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CF60AD">
      <w:pPr>
        <w:shd w:val="clear"/>
        <w:spacing w:line="360" w:lineRule="auto"/>
        <w:jc w:val="center"/>
        <w:rPr>
          <w:rFonts w:hint="eastAsia" w:ascii="宋体" w:hAnsi="宋体" w:cs="宋体"/>
          <w:b/>
          <w:color w:val="auto"/>
          <w:sz w:val="44"/>
          <w:szCs w:val="32"/>
        </w:rPr>
      </w:pPr>
    </w:p>
    <w:p w14:paraId="2EBC887E">
      <w:pPr>
        <w:shd w:val="clear"/>
        <w:spacing w:line="360" w:lineRule="auto"/>
        <w:jc w:val="center"/>
        <w:rPr>
          <w:rFonts w:hint="eastAsia" w:ascii="宋体" w:hAnsi="宋体" w:cs="宋体"/>
          <w:b/>
          <w:color w:val="auto"/>
          <w:sz w:val="44"/>
          <w:szCs w:val="32"/>
        </w:rPr>
      </w:pPr>
    </w:p>
    <w:p w14:paraId="11CD13BB">
      <w:pPr>
        <w:shd w:val="clear"/>
        <w:spacing w:line="360" w:lineRule="auto"/>
        <w:jc w:val="center"/>
        <w:rPr>
          <w:rFonts w:hint="eastAsia" w:ascii="宋体" w:hAnsi="宋体" w:cs="宋体"/>
          <w:b/>
          <w:color w:val="auto"/>
          <w:sz w:val="44"/>
          <w:szCs w:val="28"/>
        </w:rPr>
      </w:pPr>
      <w:r>
        <w:rPr>
          <w:rFonts w:hint="eastAsia" w:ascii="宋体" w:hAnsi="宋体" w:cs="宋体"/>
          <w:b/>
          <w:color w:val="auto"/>
          <w:sz w:val="44"/>
          <w:szCs w:val="28"/>
        </w:rPr>
        <w:t>东院2026年实验室设备购置与实验室</w:t>
      </w:r>
    </w:p>
    <w:p w14:paraId="037AB6A1">
      <w:pPr>
        <w:shd w:val="clear"/>
        <w:spacing w:line="360" w:lineRule="auto"/>
        <w:jc w:val="center"/>
        <w:rPr>
          <w:rFonts w:hint="eastAsia" w:ascii="宋体" w:hAnsi="宋体" w:cs="宋体"/>
          <w:b/>
          <w:color w:val="auto"/>
          <w:sz w:val="24"/>
        </w:rPr>
      </w:pPr>
      <w:r>
        <w:rPr>
          <w:rFonts w:hint="eastAsia" w:ascii="宋体" w:hAnsi="宋体" w:cs="宋体"/>
          <w:b/>
          <w:color w:val="auto"/>
          <w:sz w:val="44"/>
          <w:szCs w:val="28"/>
        </w:rPr>
        <w:t>建设-矿山安全学院项目</w:t>
      </w:r>
    </w:p>
    <w:p w14:paraId="15BCF779">
      <w:pPr>
        <w:shd w:val="clear"/>
        <w:spacing w:line="360" w:lineRule="auto"/>
        <w:rPr>
          <w:rFonts w:hint="eastAsia" w:ascii="宋体" w:hAnsi="宋体" w:cs="宋体"/>
          <w:b/>
          <w:color w:val="auto"/>
          <w:sz w:val="28"/>
          <w:szCs w:val="28"/>
        </w:rPr>
      </w:pPr>
    </w:p>
    <w:p w14:paraId="0D6EA8E6">
      <w:pPr>
        <w:shd w:val="clear"/>
        <w:spacing w:line="360" w:lineRule="auto"/>
        <w:rPr>
          <w:rFonts w:hint="eastAsia" w:ascii="宋体" w:hAnsi="宋体" w:cs="宋体"/>
          <w:b/>
          <w:color w:val="auto"/>
          <w:sz w:val="28"/>
          <w:szCs w:val="28"/>
        </w:rPr>
      </w:pPr>
    </w:p>
    <w:p w14:paraId="695249C5">
      <w:pPr>
        <w:shd w:val="clear"/>
        <w:spacing w:line="360" w:lineRule="auto"/>
        <w:rPr>
          <w:rFonts w:hint="eastAsia" w:ascii="宋体" w:hAnsi="宋体" w:cs="宋体"/>
          <w:b/>
          <w:color w:val="auto"/>
          <w:sz w:val="28"/>
          <w:szCs w:val="28"/>
        </w:rPr>
      </w:pPr>
    </w:p>
    <w:p w14:paraId="14E4F455">
      <w:pPr>
        <w:shd w:val="clear"/>
        <w:spacing w:line="360" w:lineRule="auto"/>
        <w:jc w:val="center"/>
        <w:rPr>
          <w:rFonts w:hint="eastAsia" w:ascii="宋体" w:hAnsi="宋体" w:cs="宋体"/>
          <w:b/>
          <w:bCs/>
          <w:color w:val="auto"/>
          <w:sz w:val="72"/>
          <w:szCs w:val="72"/>
        </w:rPr>
      </w:pPr>
      <w:r>
        <w:rPr>
          <w:rFonts w:hint="eastAsia" w:ascii="宋体" w:hAnsi="宋体" w:cs="宋体"/>
          <w:b/>
          <w:bCs/>
          <w:color w:val="auto"/>
          <w:sz w:val="72"/>
          <w:szCs w:val="72"/>
        </w:rPr>
        <w:t>招 标 文 件</w:t>
      </w:r>
    </w:p>
    <w:p w14:paraId="2E7E0FEF">
      <w:pPr>
        <w:shd w:val="clear"/>
        <w:spacing w:line="360" w:lineRule="auto"/>
        <w:rPr>
          <w:rFonts w:hint="eastAsia" w:ascii="宋体" w:hAnsi="宋体" w:cs="宋体"/>
          <w:b/>
          <w:color w:val="auto"/>
          <w:sz w:val="48"/>
          <w:szCs w:val="48"/>
        </w:rPr>
      </w:pPr>
    </w:p>
    <w:p w14:paraId="3536205D">
      <w:pPr>
        <w:shd w:val="clear"/>
        <w:spacing w:line="360" w:lineRule="auto"/>
        <w:jc w:val="center"/>
        <w:rPr>
          <w:rFonts w:hint="eastAsia" w:ascii="宋体" w:hAnsi="宋体" w:cs="宋体"/>
          <w:b/>
          <w:color w:val="auto"/>
          <w:sz w:val="24"/>
        </w:rPr>
      </w:pPr>
      <w:r>
        <w:rPr>
          <w:rFonts w:hint="eastAsia" w:ascii="宋体" w:hAnsi="宋体" w:cs="宋体"/>
          <w:b/>
          <w:color w:val="auto"/>
          <w:sz w:val="36"/>
          <w:szCs w:val="36"/>
        </w:rPr>
        <w:t>项目编号：HXZB-20260190</w:t>
      </w:r>
    </w:p>
    <w:p w14:paraId="78844FC5">
      <w:pPr>
        <w:shd w:val="clear"/>
        <w:spacing w:line="360" w:lineRule="auto"/>
        <w:jc w:val="left"/>
        <w:rPr>
          <w:rFonts w:hint="eastAsia" w:ascii="宋体" w:hAnsi="宋体" w:cs="宋体"/>
          <w:b/>
          <w:color w:val="auto"/>
          <w:sz w:val="24"/>
        </w:rPr>
      </w:pPr>
    </w:p>
    <w:p w14:paraId="06F53D6B">
      <w:pPr>
        <w:shd w:val="clear"/>
        <w:spacing w:line="360" w:lineRule="auto"/>
        <w:rPr>
          <w:rFonts w:hint="eastAsia" w:ascii="宋体" w:hAnsi="宋体" w:cs="宋体"/>
          <w:b/>
          <w:color w:val="auto"/>
          <w:sz w:val="24"/>
        </w:rPr>
      </w:pPr>
    </w:p>
    <w:p w14:paraId="0941E74C">
      <w:pPr>
        <w:shd w:val="clear"/>
        <w:spacing w:line="360" w:lineRule="auto"/>
        <w:rPr>
          <w:rFonts w:hint="eastAsia" w:ascii="宋体" w:hAnsi="宋体" w:cs="宋体"/>
          <w:b/>
          <w:color w:val="auto"/>
          <w:sz w:val="24"/>
        </w:rPr>
      </w:pPr>
    </w:p>
    <w:p w14:paraId="405315A4">
      <w:pPr>
        <w:shd w:val="clear"/>
        <w:spacing w:line="360" w:lineRule="auto"/>
        <w:rPr>
          <w:rFonts w:hint="eastAsia" w:ascii="宋体" w:hAnsi="宋体" w:cs="宋体"/>
          <w:b/>
          <w:color w:val="auto"/>
          <w:sz w:val="24"/>
        </w:rPr>
      </w:pPr>
    </w:p>
    <w:p w14:paraId="4E7215E9">
      <w:pPr>
        <w:shd w:val="clear"/>
        <w:spacing w:line="360" w:lineRule="auto"/>
        <w:ind w:firstLine="904" w:firstLineChars="250"/>
        <w:rPr>
          <w:rFonts w:hint="eastAsia" w:ascii="宋体" w:hAnsi="宋体" w:cs="宋体"/>
          <w:b/>
          <w:color w:val="auto"/>
          <w:sz w:val="36"/>
          <w:szCs w:val="36"/>
        </w:rPr>
      </w:pPr>
      <w:r>
        <w:rPr>
          <w:rFonts w:hint="eastAsia" w:ascii="宋体" w:hAnsi="宋体" w:cs="宋体"/>
          <w:b/>
          <w:color w:val="auto"/>
          <w:sz w:val="36"/>
          <w:szCs w:val="36"/>
        </w:rPr>
        <w:t>采   购   人：华北科技学院</w:t>
      </w:r>
    </w:p>
    <w:p w14:paraId="09BF639D">
      <w:pPr>
        <w:shd w:val="clear"/>
        <w:spacing w:line="360" w:lineRule="auto"/>
        <w:ind w:firstLine="904" w:firstLineChars="250"/>
        <w:rPr>
          <w:rFonts w:hint="eastAsia" w:ascii="宋体" w:hAnsi="宋体" w:cs="宋体"/>
          <w:b/>
          <w:color w:val="auto"/>
          <w:sz w:val="36"/>
          <w:szCs w:val="36"/>
        </w:rPr>
      </w:pPr>
      <w:r>
        <w:rPr>
          <w:rFonts w:hint="eastAsia" w:ascii="宋体" w:hAnsi="宋体" w:cs="宋体"/>
          <w:b/>
          <w:color w:val="auto"/>
          <w:sz w:val="36"/>
          <w:szCs w:val="36"/>
        </w:rPr>
        <w:t>采购代理机构：汇信（北京）工程管理有限公司</w:t>
      </w:r>
    </w:p>
    <w:p w14:paraId="0E5D3AF5">
      <w:pPr>
        <w:shd w:val="clear"/>
        <w:tabs>
          <w:tab w:val="left" w:pos="3240"/>
          <w:tab w:val="left" w:pos="3420"/>
        </w:tabs>
        <w:spacing w:line="360" w:lineRule="auto"/>
        <w:jc w:val="center"/>
        <w:rPr>
          <w:rFonts w:hint="eastAsia" w:ascii="宋体" w:hAnsi="宋体" w:cs="宋体"/>
          <w:bCs/>
          <w:color w:val="auto"/>
          <w:sz w:val="36"/>
          <w:szCs w:val="36"/>
        </w:rPr>
      </w:pPr>
      <w:r>
        <w:rPr>
          <w:rFonts w:hint="eastAsia" w:ascii="宋体" w:hAnsi="宋体" w:cs="宋体"/>
          <w:b/>
          <w:color w:val="auto"/>
          <w:sz w:val="36"/>
          <w:szCs w:val="36"/>
        </w:rPr>
        <w:t>二〇二六年</w:t>
      </w:r>
      <w:r>
        <w:rPr>
          <w:rFonts w:hint="eastAsia" w:ascii="宋体" w:hAnsi="宋体" w:cs="宋体"/>
          <w:b/>
          <w:color w:val="auto"/>
          <w:sz w:val="36"/>
          <w:szCs w:val="36"/>
          <w:lang w:val="en-US" w:eastAsia="zh-CN"/>
        </w:rPr>
        <w:t>五</w:t>
      </w:r>
      <w:r>
        <w:rPr>
          <w:rFonts w:hint="eastAsia" w:ascii="宋体" w:hAnsi="宋体" w:cs="宋体"/>
          <w:b/>
          <w:color w:val="auto"/>
          <w:sz w:val="36"/>
          <w:szCs w:val="36"/>
        </w:rPr>
        <w:t>月</w:t>
      </w:r>
    </w:p>
    <w:p w14:paraId="29AB6FF8">
      <w:pPr>
        <w:shd w:val="clear"/>
        <w:spacing w:line="360" w:lineRule="auto"/>
        <w:jc w:val="center"/>
        <w:outlineLvl w:val="0"/>
        <w:rPr>
          <w:rFonts w:hint="eastAsia" w:ascii="宋体" w:hAnsi="宋体" w:cs="宋体"/>
          <w:b/>
          <w:bCs/>
          <w:color w:val="auto"/>
          <w:sz w:val="44"/>
        </w:rPr>
        <w:sectPr>
          <w:footerReference r:id="rId4" w:type="first"/>
          <w:footerReference r:id="rId3" w:type="default"/>
          <w:pgSz w:w="11907" w:h="16840"/>
          <w:pgMar w:top="1417" w:right="1417" w:bottom="1417" w:left="1417" w:header="851" w:footer="851" w:gutter="0"/>
          <w:pgNumType w:start="1"/>
          <w:cols w:space="720" w:num="1"/>
          <w:titlePg/>
          <w:docGrid w:linePitch="462" w:charSpace="0"/>
        </w:sectPr>
      </w:pPr>
      <w:bookmarkStart w:id="0" w:name="_Toc115264208"/>
      <w:bookmarkStart w:id="1" w:name="_Toc99301418"/>
      <w:bookmarkStart w:id="2" w:name="_Toc17134"/>
    </w:p>
    <w:p w14:paraId="30F341F4">
      <w:pPr>
        <w:shd w:val="clear"/>
        <w:spacing w:line="360" w:lineRule="auto"/>
        <w:jc w:val="center"/>
        <w:outlineLvl w:val="0"/>
        <w:rPr>
          <w:rFonts w:hint="eastAsia" w:ascii="宋体" w:hAnsi="宋体" w:cs="宋体"/>
          <w:b/>
          <w:color w:val="auto"/>
          <w:sz w:val="36"/>
          <w:szCs w:val="36"/>
        </w:rPr>
      </w:pPr>
      <w:r>
        <w:rPr>
          <w:rFonts w:hint="eastAsia" w:ascii="宋体" w:hAnsi="宋体" w:cs="宋体"/>
          <w:b/>
          <w:color w:val="auto"/>
          <w:sz w:val="36"/>
          <w:szCs w:val="36"/>
        </w:rPr>
        <w:t>目      录</w:t>
      </w:r>
      <w:bookmarkEnd w:id="0"/>
      <w:bookmarkEnd w:id="1"/>
      <w:bookmarkEnd w:id="2"/>
    </w:p>
    <w:p w14:paraId="7F3604B4">
      <w:pPr>
        <w:shd w:val="clear"/>
        <w:spacing w:line="360" w:lineRule="auto"/>
        <w:rPr>
          <w:rFonts w:hint="eastAsia" w:ascii="宋体" w:hAnsi="宋体" w:cs="宋体"/>
          <w:color w:val="auto"/>
        </w:rPr>
      </w:pPr>
    </w:p>
    <w:p w14:paraId="565F7024">
      <w:pPr>
        <w:pStyle w:val="32"/>
        <w:shd w:val="clear"/>
        <w:tabs>
          <w:tab w:val="right" w:leader="dot" w:pos="9073"/>
        </w:tabs>
        <w:spacing w:line="360" w:lineRule="auto"/>
        <w:rPr>
          <w:rFonts w:hint="eastAsia" w:ascii="宋体" w:hAnsi="宋体" w:cs="宋体"/>
          <w:color w:val="auto"/>
          <w:sz w:val="24"/>
        </w:rPr>
      </w:pPr>
      <w:r>
        <w:rPr>
          <w:rFonts w:hint="eastAsia" w:ascii="宋体" w:hAnsi="宋体" w:cs="宋体"/>
          <w:b/>
          <w:color w:val="auto"/>
          <w:sz w:val="24"/>
        </w:rPr>
        <w:fldChar w:fldCharType="begin"/>
      </w:r>
      <w:r>
        <w:rPr>
          <w:rFonts w:hint="eastAsia" w:ascii="宋体" w:hAnsi="宋体" w:cs="宋体"/>
          <w:b/>
          <w:color w:val="auto"/>
          <w:sz w:val="24"/>
        </w:rPr>
        <w:instrText xml:space="preserve"> TOC \o "1-1" \h \z \u </w:instrText>
      </w:r>
      <w:r>
        <w:rPr>
          <w:rFonts w:hint="eastAsia" w:ascii="宋体" w:hAnsi="宋体" w:cs="宋体"/>
          <w:b/>
          <w:color w:val="auto"/>
          <w:sz w:val="24"/>
        </w:rPr>
        <w:fldChar w:fldCharType="separate"/>
      </w:r>
      <w:r>
        <w:rPr>
          <w:color w:val="auto"/>
        </w:rPr>
        <w:fldChar w:fldCharType="begin"/>
      </w:r>
      <w:r>
        <w:rPr>
          <w:color w:val="auto"/>
        </w:rPr>
        <w:instrText xml:space="preserve"> HYPERLINK \l "_Toc29785" </w:instrText>
      </w:r>
      <w:r>
        <w:rPr>
          <w:color w:val="auto"/>
        </w:rPr>
        <w:fldChar w:fldCharType="separate"/>
      </w:r>
      <w:r>
        <w:rPr>
          <w:rFonts w:hint="eastAsia" w:ascii="宋体" w:hAnsi="宋体" w:cs="宋体"/>
          <w:color w:val="auto"/>
          <w:sz w:val="24"/>
        </w:rPr>
        <w:t>第一章   投标邀请</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_Toc29785 \h </w:instrText>
      </w:r>
      <w:r>
        <w:rPr>
          <w:rFonts w:hint="eastAsia" w:ascii="宋体" w:hAnsi="宋体" w:cs="宋体"/>
          <w:color w:val="auto"/>
          <w:sz w:val="24"/>
        </w:rPr>
        <w:fldChar w:fldCharType="separate"/>
      </w:r>
      <w:r>
        <w:rPr>
          <w:rFonts w:hint="eastAsia" w:ascii="宋体" w:hAnsi="宋体" w:cs="宋体"/>
          <w:color w:val="auto"/>
          <w:sz w:val="24"/>
        </w:rPr>
        <w:t>2</w:t>
      </w:r>
      <w:r>
        <w:rPr>
          <w:rFonts w:hint="eastAsia" w:ascii="宋体" w:hAnsi="宋体" w:cs="宋体"/>
          <w:color w:val="auto"/>
          <w:sz w:val="24"/>
        </w:rPr>
        <w:fldChar w:fldCharType="end"/>
      </w:r>
      <w:r>
        <w:rPr>
          <w:rFonts w:hint="eastAsia" w:ascii="宋体" w:hAnsi="宋体" w:cs="宋体"/>
          <w:color w:val="auto"/>
          <w:sz w:val="24"/>
        </w:rPr>
        <w:fldChar w:fldCharType="end"/>
      </w:r>
    </w:p>
    <w:p w14:paraId="265DED92">
      <w:pPr>
        <w:pStyle w:val="32"/>
        <w:shd w:val="clear"/>
        <w:tabs>
          <w:tab w:val="right" w:leader="dot" w:pos="9073"/>
        </w:tabs>
        <w:spacing w:line="360" w:lineRule="auto"/>
        <w:rPr>
          <w:rFonts w:hint="eastAsia" w:ascii="宋体" w:hAnsi="宋体" w:cs="宋体"/>
          <w:color w:val="auto"/>
          <w:sz w:val="24"/>
        </w:rPr>
      </w:pPr>
      <w:r>
        <w:rPr>
          <w:color w:val="auto"/>
        </w:rPr>
        <w:fldChar w:fldCharType="begin"/>
      </w:r>
      <w:r>
        <w:rPr>
          <w:color w:val="auto"/>
        </w:rPr>
        <w:instrText xml:space="preserve"> HYPERLINK \l "_Toc26741" </w:instrText>
      </w:r>
      <w:r>
        <w:rPr>
          <w:color w:val="auto"/>
        </w:rPr>
        <w:fldChar w:fldCharType="separate"/>
      </w:r>
      <w:r>
        <w:rPr>
          <w:rFonts w:hint="eastAsia" w:ascii="宋体" w:hAnsi="宋体" w:cs="宋体"/>
          <w:color w:val="auto"/>
          <w:sz w:val="24"/>
        </w:rPr>
        <w:t>第二章   投标人须知</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_Toc26741 \h </w:instrText>
      </w:r>
      <w:r>
        <w:rPr>
          <w:rFonts w:hint="eastAsia" w:ascii="宋体" w:hAnsi="宋体" w:cs="宋体"/>
          <w:color w:val="auto"/>
          <w:sz w:val="24"/>
        </w:rPr>
        <w:fldChar w:fldCharType="separate"/>
      </w:r>
      <w:r>
        <w:rPr>
          <w:rFonts w:hint="eastAsia" w:ascii="宋体" w:hAnsi="宋体" w:cs="宋体"/>
          <w:color w:val="auto"/>
          <w:sz w:val="24"/>
        </w:rPr>
        <w:t>5</w:t>
      </w:r>
      <w:r>
        <w:rPr>
          <w:rFonts w:hint="eastAsia" w:ascii="宋体" w:hAnsi="宋体" w:cs="宋体"/>
          <w:color w:val="auto"/>
          <w:sz w:val="24"/>
        </w:rPr>
        <w:fldChar w:fldCharType="end"/>
      </w:r>
      <w:r>
        <w:rPr>
          <w:rFonts w:hint="eastAsia" w:ascii="宋体" w:hAnsi="宋体" w:cs="宋体"/>
          <w:color w:val="auto"/>
          <w:sz w:val="24"/>
        </w:rPr>
        <w:fldChar w:fldCharType="end"/>
      </w:r>
    </w:p>
    <w:p w14:paraId="7C6FC15E">
      <w:pPr>
        <w:pStyle w:val="32"/>
        <w:shd w:val="clear"/>
        <w:tabs>
          <w:tab w:val="right" w:leader="dot" w:pos="9073"/>
        </w:tabs>
        <w:spacing w:line="360" w:lineRule="auto"/>
        <w:rPr>
          <w:rFonts w:hint="eastAsia" w:ascii="宋体" w:hAnsi="宋体" w:cs="宋体"/>
          <w:color w:val="auto"/>
          <w:sz w:val="24"/>
        </w:rPr>
      </w:pPr>
      <w:r>
        <w:rPr>
          <w:color w:val="auto"/>
        </w:rPr>
        <w:fldChar w:fldCharType="begin"/>
      </w:r>
      <w:r>
        <w:rPr>
          <w:color w:val="auto"/>
        </w:rPr>
        <w:instrText xml:space="preserve"> HYPERLINK \l "_Toc26040" </w:instrText>
      </w:r>
      <w:r>
        <w:rPr>
          <w:color w:val="auto"/>
        </w:rPr>
        <w:fldChar w:fldCharType="separate"/>
      </w:r>
      <w:r>
        <w:rPr>
          <w:rFonts w:hint="eastAsia" w:ascii="宋体" w:hAnsi="宋体" w:cs="宋体"/>
          <w:color w:val="auto"/>
          <w:sz w:val="24"/>
        </w:rPr>
        <w:t>第三章   资格审查</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_Toc26040 \h </w:instrText>
      </w:r>
      <w:r>
        <w:rPr>
          <w:rFonts w:hint="eastAsia" w:ascii="宋体" w:hAnsi="宋体" w:cs="宋体"/>
          <w:color w:val="auto"/>
          <w:sz w:val="24"/>
        </w:rPr>
        <w:fldChar w:fldCharType="separate"/>
      </w:r>
      <w:r>
        <w:rPr>
          <w:rFonts w:hint="eastAsia" w:ascii="宋体" w:hAnsi="宋体" w:cs="宋体"/>
          <w:color w:val="auto"/>
          <w:sz w:val="24"/>
        </w:rPr>
        <w:t>22</w:t>
      </w:r>
      <w:r>
        <w:rPr>
          <w:rFonts w:hint="eastAsia" w:ascii="宋体" w:hAnsi="宋体" w:cs="宋体"/>
          <w:color w:val="auto"/>
          <w:sz w:val="24"/>
        </w:rPr>
        <w:fldChar w:fldCharType="end"/>
      </w:r>
      <w:r>
        <w:rPr>
          <w:rFonts w:hint="eastAsia" w:ascii="宋体" w:hAnsi="宋体" w:cs="宋体"/>
          <w:color w:val="auto"/>
          <w:sz w:val="24"/>
        </w:rPr>
        <w:fldChar w:fldCharType="end"/>
      </w:r>
    </w:p>
    <w:p w14:paraId="665A305A">
      <w:pPr>
        <w:pStyle w:val="32"/>
        <w:shd w:val="clear"/>
        <w:tabs>
          <w:tab w:val="right" w:leader="dot" w:pos="9073"/>
        </w:tabs>
        <w:spacing w:line="360" w:lineRule="auto"/>
        <w:rPr>
          <w:rFonts w:hint="eastAsia" w:ascii="宋体" w:hAnsi="宋体" w:cs="宋体"/>
          <w:color w:val="auto"/>
          <w:sz w:val="24"/>
        </w:rPr>
      </w:pPr>
      <w:r>
        <w:rPr>
          <w:color w:val="auto"/>
        </w:rPr>
        <w:fldChar w:fldCharType="begin"/>
      </w:r>
      <w:r>
        <w:rPr>
          <w:color w:val="auto"/>
        </w:rPr>
        <w:instrText xml:space="preserve"> HYPERLINK \l "_Toc18708" </w:instrText>
      </w:r>
      <w:r>
        <w:rPr>
          <w:color w:val="auto"/>
        </w:rPr>
        <w:fldChar w:fldCharType="separate"/>
      </w:r>
      <w:r>
        <w:rPr>
          <w:rFonts w:hint="eastAsia" w:ascii="宋体" w:hAnsi="宋体" w:cs="宋体"/>
          <w:color w:val="auto"/>
          <w:sz w:val="24"/>
        </w:rPr>
        <w:t>第四章   评标程序、评标方法和评标标准</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_Toc18708 \h </w:instrText>
      </w:r>
      <w:r>
        <w:rPr>
          <w:rFonts w:hint="eastAsia" w:ascii="宋体" w:hAnsi="宋体" w:cs="宋体"/>
          <w:color w:val="auto"/>
          <w:sz w:val="24"/>
        </w:rPr>
        <w:fldChar w:fldCharType="separate"/>
      </w:r>
      <w:r>
        <w:rPr>
          <w:rFonts w:hint="eastAsia" w:ascii="宋体" w:hAnsi="宋体" w:cs="宋体"/>
          <w:color w:val="auto"/>
          <w:sz w:val="24"/>
        </w:rPr>
        <w:t>28</w:t>
      </w:r>
      <w:r>
        <w:rPr>
          <w:rFonts w:hint="eastAsia" w:ascii="宋体" w:hAnsi="宋体" w:cs="宋体"/>
          <w:color w:val="auto"/>
          <w:sz w:val="24"/>
        </w:rPr>
        <w:fldChar w:fldCharType="end"/>
      </w:r>
      <w:r>
        <w:rPr>
          <w:rFonts w:hint="eastAsia" w:ascii="宋体" w:hAnsi="宋体" w:cs="宋体"/>
          <w:color w:val="auto"/>
          <w:sz w:val="24"/>
        </w:rPr>
        <w:fldChar w:fldCharType="end"/>
      </w:r>
    </w:p>
    <w:p w14:paraId="2CFDDA9E">
      <w:pPr>
        <w:pStyle w:val="32"/>
        <w:shd w:val="clear"/>
        <w:tabs>
          <w:tab w:val="right" w:leader="dot" w:pos="9073"/>
        </w:tabs>
        <w:spacing w:line="360" w:lineRule="auto"/>
        <w:rPr>
          <w:rFonts w:hint="eastAsia" w:ascii="宋体" w:hAnsi="宋体" w:cs="宋体"/>
          <w:color w:val="auto"/>
          <w:sz w:val="24"/>
        </w:rPr>
      </w:pPr>
      <w:r>
        <w:rPr>
          <w:color w:val="auto"/>
        </w:rPr>
        <w:fldChar w:fldCharType="begin"/>
      </w:r>
      <w:r>
        <w:rPr>
          <w:color w:val="auto"/>
        </w:rPr>
        <w:instrText xml:space="preserve"> HYPERLINK \l "_Toc5573" </w:instrText>
      </w:r>
      <w:r>
        <w:rPr>
          <w:color w:val="auto"/>
        </w:rPr>
        <w:fldChar w:fldCharType="separate"/>
      </w:r>
      <w:r>
        <w:rPr>
          <w:rFonts w:hint="eastAsia" w:ascii="宋体" w:hAnsi="宋体" w:cs="宋体"/>
          <w:color w:val="auto"/>
          <w:sz w:val="24"/>
        </w:rPr>
        <w:t>第五章   采购需求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_Toc5573 \h </w:instrText>
      </w:r>
      <w:r>
        <w:rPr>
          <w:rFonts w:hint="eastAsia" w:ascii="宋体" w:hAnsi="宋体" w:cs="宋体"/>
          <w:color w:val="auto"/>
          <w:sz w:val="24"/>
        </w:rPr>
        <w:fldChar w:fldCharType="separate"/>
      </w:r>
      <w:r>
        <w:rPr>
          <w:rFonts w:hint="eastAsia" w:ascii="宋体" w:hAnsi="宋体" w:cs="宋体"/>
          <w:color w:val="auto"/>
          <w:sz w:val="24"/>
        </w:rPr>
        <w:t>41</w:t>
      </w:r>
      <w:r>
        <w:rPr>
          <w:rFonts w:hint="eastAsia" w:ascii="宋体" w:hAnsi="宋体" w:cs="宋体"/>
          <w:color w:val="auto"/>
          <w:sz w:val="24"/>
        </w:rPr>
        <w:fldChar w:fldCharType="end"/>
      </w:r>
      <w:r>
        <w:rPr>
          <w:rFonts w:hint="eastAsia" w:ascii="宋体" w:hAnsi="宋体" w:cs="宋体"/>
          <w:color w:val="auto"/>
          <w:sz w:val="24"/>
        </w:rPr>
        <w:fldChar w:fldCharType="end"/>
      </w:r>
    </w:p>
    <w:p w14:paraId="21B8A4C9">
      <w:pPr>
        <w:pStyle w:val="32"/>
        <w:shd w:val="clear"/>
        <w:tabs>
          <w:tab w:val="right" w:leader="dot" w:pos="9073"/>
        </w:tabs>
        <w:spacing w:line="360" w:lineRule="auto"/>
        <w:rPr>
          <w:rFonts w:hint="eastAsia" w:ascii="宋体" w:hAnsi="宋体" w:cs="宋体"/>
          <w:color w:val="auto"/>
          <w:sz w:val="24"/>
        </w:rPr>
      </w:pPr>
      <w:r>
        <w:rPr>
          <w:color w:val="auto"/>
        </w:rPr>
        <w:fldChar w:fldCharType="begin"/>
      </w:r>
      <w:r>
        <w:rPr>
          <w:color w:val="auto"/>
        </w:rPr>
        <w:instrText xml:space="preserve"> HYPERLINK \l "_Toc29400" </w:instrText>
      </w:r>
      <w:r>
        <w:rPr>
          <w:color w:val="auto"/>
        </w:rPr>
        <w:fldChar w:fldCharType="separate"/>
      </w:r>
      <w:r>
        <w:rPr>
          <w:rFonts w:hint="eastAsia" w:ascii="宋体" w:hAnsi="宋体" w:cs="宋体"/>
          <w:color w:val="auto"/>
          <w:sz w:val="24"/>
        </w:rPr>
        <w:t>第六章   拟签订的合同文本</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_Toc29400 \h </w:instrText>
      </w:r>
      <w:r>
        <w:rPr>
          <w:rFonts w:hint="eastAsia" w:ascii="宋体" w:hAnsi="宋体" w:cs="宋体"/>
          <w:color w:val="auto"/>
          <w:sz w:val="24"/>
        </w:rPr>
        <w:fldChar w:fldCharType="separate"/>
      </w:r>
      <w:r>
        <w:rPr>
          <w:rFonts w:hint="eastAsia" w:ascii="宋体" w:hAnsi="宋体" w:cs="宋体"/>
          <w:color w:val="auto"/>
          <w:sz w:val="24"/>
        </w:rPr>
        <w:t>53</w:t>
      </w:r>
      <w:r>
        <w:rPr>
          <w:rFonts w:hint="eastAsia" w:ascii="宋体" w:hAnsi="宋体" w:cs="宋体"/>
          <w:color w:val="auto"/>
          <w:sz w:val="24"/>
        </w:rPr>
        <w:fldChar w:fldCharType="end"/>
      </w:r>
      <w:r>
        <w:rPr>
          <w:rFonts w:hint="eastAsia" w:ascii="宋体" w:hAnsi="宋体" w:cs="宋体"/>
          <w:color w:val="auto"/>
          <w:sz w:val="24"/>
        </w:rPr>
        <w:fldChar w:fldCharType="end"/>
      </w:r>
    </w:p>
    <w:p w14:paraId="43966E23">
      <w:pPr>
        <w:pStyle w:val="32"/>
        <w:shd w:val="clear"/>
        <w:tabs>
          <w:tab w:val="right" w:leader="dot" w:pos="9073"/>
        </w:tabs>
        <w:spacing w:line="360" w:lineRule="auto"/>
        <w:rPr>
          <w:rFonts w:hint="eastAsia" w:ascii="宋体" w:hAnsi="宋体" w:cs="宋体"/>
          <w:color w:val="auto"/>
          <w:sz w:val="24"/>
        </w:rPr>
      </w:pPr>
      <w:r>
        <w:rPr>
          <w:color w:val="auto"/>
        </w:rPr>
        <w:fldChar w:fldCharType="begin"/>
      </w:r>
      <w:r>
        <w:rPr>
          <w:color w:val="auto"/>
        </w:rPr>
        <w:instrText xml:space="preserve"> HYPERLINK \l "_Toc23516" </w:instrText>
      </w:r>
      <w:r>
        <w:rPr>
          <w:color w:val="auto"/>
        </w:rPr>
        <w:fldChar w:fldCharType="separate"/>
      </w:r>
      <w:r>
        <w:rPr>
          <w:rFonts w:hint="eastAsia" w:ascii="宋体" w:hAnsi="宋体" w:cs="宋体"/>
          <w:color w:val="auto"/>
          <w:sz w:val="24"/>
        </w:rPr>
        <w:t>第七章   投标文件格式</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_Toc23516 \h </w:instrText>
      </w:r>
      <w:r>
        <w:rPr>
          <w:rFonts w:hint="eastAsia" w:ascii="宋体" w:hAnsi="宋体" w:cs="宋体"/>
          <w:color w:val="auto"/>
          <w:sz w:val="24"/>
        </w:rPr>
        <w:fldChar w:fldCharType="separate"/>
      </w:r>
      <w:r>
        <w:rPr>
          <w:rFonts w:hint="eastAsia" w:ascii="宋体" w:hAnsi="宋体" w:cs="宋体"/>
          <w:color w:val="auto"/>
          <w:sz w:val="24"/>
        </w:rPr>
        <w:t>71</w:t>
      </w:r>
      <w:r>
        <w:rPr>
          <w:rFonts w:hint="eastAsia" w:ascii="宋体" w:hAnsi="宋体" w:cs="宋体"/>
          <w:color w:val="auto"/>
          <w:sz w:val="24"/>
        </w:rPr>
        <w:fldChar w:fldCharType="end"/>
      </w:r>
      <w:r>
        <w:rPr>
          <w:rFonts w:hint="eastAsia" w:ascii="宋体" w:hAnsi="宋体" w:cs="宋体"/>
          <w:color w:val="auto"/>
          <w:sz w:val="24"/>
        </w:rPr>
        <w:fldChar w:fldCharType="end"/>
      </w:r>
    </w:p>
    <w:p w14:paraId="7D0C1A9D">
      <w:pPr>
        <w:pStyle w:val="82"/>
        <w:shd w:val="clear"/>
        <w:spacing w:line="360" w:lineRule="auto"/>
        <w:ind w:firstLine="480"/>
        <w:rPr>
          <w:rFonts w:hint="eastAsia" w:ascii="宋体" w:hAnsi="宋体" w:cs="宋体"/>
          <w:b/>
          <w:color w:val="auto"/>
        </w:rPr>
      </w:pPr>
      <w:r>
        <w:rPr>
          <w:rFonts w:hint="eastAsia" w:ascii="宋体" w:hAnsi="宋体" w:cs="宋体"/>
          <w:color w:val="auto"/>
          <w:sz w:val="24"/>
          <w:szCs w:val="24"/>
        </w:rPr>
        <w:fldChar w:fldCharType="end"/>
      </w:r>
    </w:p>
    <w:p w14:paraId="5465FA6F">
      <w:pPr>
        <w:shd w:val="clear"/>
        <w:spacing w:line="360" w:lineRule="auto"/>
        <w:jc w:val="center"/>
        <w:outlineLvl w:val="0"/>
        <w:rPr>
          <w:rFonts w:hint="eastAsia" w:ascii="宋体" w:hAnsi="宋体" w:cs="宋体"/>
          <w:b/>
          <w:color w:val="auto"/>
          <w:sz w:val="36"/>
          <w:szCs w:val="36"/>
        </w:rPr>
      </w:pPr>
      <w:r>
        <w:rPr>
          <w:rFonts w:hint="eastAsia" w:ascii="宋体" w:hAnsi="宋体" w:cs="宋体"/>
          <w:color w:val="auto"/>
          <w:sz w:val="24"/>
        </w:rPr>
        <w:br w:type="page"/>
      </w:r>
      <w:bookmarkStart w:id="3" w:name="_Toc29785"/>
      <w:r>
        <w:rPr>
          <w:rFonts w:hint="eastAsia" w:ascii="宋体" w:hAnsi="宋体" w:cs="宋体"/>
          <w:b/>
          <w:color w:val="auto"/>
          <w:sz w:val="36"/>
          <w:szCs w:val="36"/>
        </w:rPr>
        <w:t>第一章   投标邀请</w:t>
      </w:r>
      <w:bookmarkEnd w:id="3"/>
    </w:p>
    <w:p w14:paraId="674568D6">
      <w:pPr>
        <w:pStyle w:val="3"/>
        <w:shd w:val="clear"/>
        <w:spacing w:before="0" w:line="360" w:lineRule="auto"/>
        <w:jc w:val="left"/>
        <w:rPr>
          <w:rFonts w:hint="eastAsia" w:ascii="宋体" w:hAnsi="宋体" w:eastAsia="宋体" w:cs="宋体"/>
          <w:color w:val="auto"/>
          <w:sz w:val="24"/>
          <w:szCs w:val="24"/>
        </w:rPr>
      </w:pPr>
      <w:bookmarkStart w:id="4" w:name="_Toc35393790"/>
      <w:bookmarkStart w:id="5" w:name="_Toc28359002"/>
      <w:bookmarkStart w:id="6" w:name="_Toc35393621"/>
      <w:bookmarkStart w:id="7" w:name="_Toc28359079"/>
      <w:bookmarkStart w:id="8" w:name="_Hlk24379207"/>
      <w:r>
        <w:rPr>
          <w:rFonts w:hint="eastAsia" w:ascii="宋体" w:hAnsi="宋体" w:eastAsia="宋体" w:cs="宋体"/>
          <w:color w:val="auto"/>
          <w:sz w:val="24"/>
          <w:szCs w:val="24"/>
        </w:rPr>
        <w:t>一、项目基本情况</w:t>
      </w:r>
      <w:bookmarkEnd w:id="4"/>
      <w:bookmarkEnd w:id="5"/>
      <w:bookmarkEnd w:id="6"/>
      <w:bookmarkEnd w:id="7"/>
    </w:p>
    <w:p w14:paraId="6CD3C4E3">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1.项目编号：HXZB-20260190</w:t>
      </w:r>
    </w:p>
    <w:p w14:paraId="13352EEE">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2.项目名称：</w:t>
      </w:r>
      <w:bookmarkEnd w:id="8"/>
      <w:r>
        <w:rPr>
          <w:rFonts w:hint="eastAsia" w:ascii="宋体" w:hAnsi="宋体" w:cs="宋体"/>
          <w:color w:val="auto"/>
          <w:sz w:val="24"/>
        </w:rPr>
        <w:t>东院2026年实验室设备购置与实验室建设-矿山安全学院</w:t>
      </w:r>
    </w:p>
    <w:p w14:paraId="7A561AAD">
      <w:pPr>
        <w:shd w:val="clear"/>
        <w:spacing w:line="360" w:lineRule="auto"/>
        <w:ind w:firstLine="480" w:firstLineChars="200"/>
        <w:rPr>
          <w:rFonts w:hint="eastAsia" w:ascii="宋体" w:hAnsi="宋体" w:cs="宋体"/>
          <w:b/>
          <w:color w:val="auto"/>
          <w:sz w:val="24"/>
        </w:rPr>
      </w:pPr>
      <w:r>
        <w:rPr>
          <w:rFonts w:hint="eastAsia" w:ascii="宋体" w:hAnsi="宋体" w:cs="宋体"/>
          <w:color w:val="auto"/>
          <w:sz w:val="24"/>
        </w:rPr>
        <w:t>3.项目预算金额：70万元，项目最高限价：70万元。</w:t>
      </w:r>
    </w:p>
    <w:p w14:paraId="544A6438">
      <w:pPr>
        <w:shd w:val="clear"/>
        <w:spacing w:line="360" w:lineRule="auto"/>
        <w:ind w:firstLine="480" w:firstLineChars="200"/>
        <w:rPr>
          <w:rFonts w:hint="eastAsia" w:ascii="宋体" w:hAnsi="宋体" w:cs="宋体"/>
          <w:b/>
          <w:bCs/>
          <w:color w:val="auto"/>
          <w:kern w:val="0"/>
          <w:sz w:val="24"/>
          <w:u w:val="single"/>
        </w:rPr>
      </w:pPr>
      <w:r>
        <w:rPr>
          <w:rFonts w:hint="eastAsia" w:ascii="宋体" w:hAnsi="宋体" w:cs="宋体"/>
          <w:color w:val="auto"/>
          <w:sz w:val="24"/>
        </w:rPr>
        <w:t>4.采购需求：</w:t>
      </w:r>
    </w:p>
    <w:tbl>
      <w:tblPr>
        <w:tblStyle w:val="44"/>
        <w:tblW w:w="9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2950"/>
        <w:gridCol w:w="2286"/>
        <w:gridCol w:w="986"/>
        <w:gridCol w:w="928"/>
        <w:gridCol w:w="1265"/>
      </w:tblGrid>
      <w:tr w14:paraId="6098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3" w:type="dxa"/>
            <w:tcBorders>
              <w:top w:val="single" w:color="auto" w:sz="4" w:space="0"/>
              <w:left w:val="single" w:color="auto" w:sz="4" w:space="0"/>
              <w:bottom w:val="single" w:color="auto" w:sz="4" w:space="0"/>
              <w:right w:val="single" w:color="auto" w:sz="4" w:space="0"/>
            </w:tcBorders>
            <w:shd w:val="clear" w:color="auto" w:fill="BFBFBF"/>
            <w:vAlign w:val="center"/>
          </w:tcPr>
          <w:p w14:paraId="44F39E79">
            <w:pPr>
              <w:shd w:val="clear"/>
              <w:spacing w:line="400" w:lineRule="exact"/>
              <w:jc w:val="center"/>
              <w:rPr>
                <w:rFonts w:hint="eastAsia" w:ascii="宋体" w:hAnsi="宋体" w:cs="宋体"/>
                <w:b/>
                <w:color w:val="auto"/>
                <w:sz w:val="24"/>
              </w:rPr>
            </w:pPr>
            <w:r>
              <w:rPr>
                <w:rFonts w:hint="eastAsia" w:ascii="宋体" w:hAnsi="宋体" w:cs="宋体"/>
                <w:b/>
                <w:color w:val="auto"/>
                <w:sz w:val="24"/>
              </w:rPr>
              <w:t>序号</w:t>
            </w:r>
          </w:p>
        </w:tc>
        <w:tc>
          <w:tcPr>
            <w:tcW w:w="2950" w:type="dxa"/>
            <w:tcBorders>
              <w:top w:val="single" w:color="auto" w:sz="4" w:space="0"/>
              <w:left w:val="single" w:color="auto" w:sz="4" w:space="0"/>
              <w:bottom w:val="single" w:color="auto" w:sz="4" w:space="0"/>
              <w:right w:val="single" w:color="auto" w:sz="4" w:space="0"/>
            </w:tcBorders>
            <w:shd w:val="clear" w:color="auto" w:fill="BFBFBF"/>
            <w:vAlign w:val="center"/>
          </w:tcPr>
          <w:p w14:paraId="51135189">
            <w:pPr>
              <w:shd w:val="clear"/>
              <w:spacing w:line="400" w:lineRule="exact"/>
              <w:jc w:val="center"/>
              <w:rPr>
                <w:rFonts w:hint="eastAsia" w:ascii="宋体" w:hAnsi="宋体" w:cs="宋体"/>
                <w:b/>
                <w:color w:val="auto"/>
                <w:sz w:val="24"/>
              </w:rPr>
            </w:pPr>
            <w:r>
              <w:rPr>
                <w:rFonts w:hint="eastAsia" w:ascii="宋体" w:hAnsi="宋体" w:cs="宋体"/>
                <w:b/>
                <w:color w:val="auto"/>
                <w:sz w:val="24"/>
              </w:rPr>
              <w:t>标的名称</w:t>
            </w:r>
          </w:p>
        </w:tc>
        <w:tc>
          <w:tcPr>
            <w:tcW w:w="2286" w:type="dxa"/>
            <w:tcBorders>
              <w:top w:val="single" w:color="auto" w:sz="4" w:space="0"/>
              <w:left w:val="single" w:color="auto" w:sz="4" w:space="0"/>
              <w:bottom w:val="single" w:color="auto" w:sz="4" w:space="0"/>
              <w:right w:val="single" w:color="auto" w:sz="4" w:space="0"/>
            </w:tcBorders>
            <w:shd w:val="clear" w:color="auto" w:fill="BFBFBF"/>
            <w:vAlign w:val="center"/>
          </w:tcPr>
          <w:p w14:paraId="6D2BDCD8">
            <w:pPr>
              <w:shd w:val="clear"/>
              <w:spacing w:line="400" w:lineRule="exact"/>
              <w:jc w:val="center"/>
              <w:rPr>
                <w:rFonts w:hint="eastAsia" w:ascii="宋体" w:hAnsi="宋体" w:cs="宋体"/>
                <w:b/>
                <w:color w:val="auto"/>
                <w:sz w:val="24"/>
              </w:rPr>
            </w:pPr>
            <w:bookmarkStart w:id="9" w:name="OLE_LINK2"/>
            <w:r>
              <w:rPr>
                <w:rFonts w:hint="eastAsia" w:ascii="宋体" w:hAnsi="宋体" w:cs="宋体"/>
                <w:b/>
                <w:color w:val="auto"/>
                <w:sz w:val="24"/>
              </w:rPr>
              <w:t>分项采购预算金额</w:t>
            </w:r>
          </w:p>
          <w:p w14:paraId="46C42FC6">
            <w:pPr>
              <w:shd w:val="clear"/>
              <w:spacing w:line="400" w:lineRule="exact"/>
              <w:jc w:val="center"/>
              <w:rPr>
                <w:rFonts w:hint="eastAsia" w:ascii="宋体" w:hAnsi="宋体" w:cs="宋体"/>
                <w:b/>
                <w:color w:val="auto"/>
                <w:sz w:val="24"/>
              </w:rPr>
            </w:pPr>
            <w:r>
              <w:rPr>
                <w:rFonts w:hint="eastAsia" w:ascii="宋体" w:hAnsi="宋体" w:cs="宋体"/>
                <w:b/>
                <w:color w:val="auto"/>
                <w:sz w:val="24"/>
              </w:rPr>
              <w:t>（万元）（</w:t>
            </w:r>
            <w:r>
              <w:rPr>
                <w:rFonts w:hint="eastAsia" w:ascii="宋体" w:hAnsi="宋体" w:cs="宋体"/>
                <w:b/>
                <w:bCs/>
                <w:color w:val="auto"/>
                <w:kern w:val="0"/>
                <w:sz w:val="24"/>
              </w:rPr>
              <w:t>最高限价</w:t>
            </w:r>
            <w:r>
              <w:rPr>
                <w:rFonts w:hint="eastAsia" w:ascii="宋体" w:hAnsi="宋体" w:cs="宋体"/>
                <w:b/>
                <w:color w:val="auto"/>
                <w:sz w:val="24"/>
              </w:rPr>
              <w:t>）</w:t>
            </w:r>
            <w:bookmarkEnd w:id="9"/>
          </w:p>
        </w:tc>
        <w:tc>
          <w:tcPr>
            <w:tcW w:w="986" w:type="dxa"/>
            <w:tcBorders>
              <w:top w:val="single" w:color="auto" w:sz="4" w:space="0"/>
              <w:left w:val="single" w:color="auto" w:sz="4" w:space="0"/>
              <w:bottom w:val="single" w:color="auto" w:sz="4" w:space="0"/>
              <w:right w:val="single" w:color="auto" w:sz="4" w:space="0"/>
            </w:tcBorders>
            <w:shd w:val="clear" w:color="auto" w:fill="BFBFBF"/>
            <w:vAlign w:val="center"/>
          </w:tcPr>
          <w:p w14:paraId="6F698895">
            <w:pPr>
              <w:shd w:val="clear"/>
              <w:spacing w:line="400" w:lineRule="exact"/>
              <w:jc w:val="center"/>
              <w:rPr>
                <w:rFonts w:hint="eastAsia" w:ascii="宋体" w:hAnsi="宋体" w:cs="宋体"/>
                <w:b/>
                <w:color w:val="auto"/>
                <w:sz w:val="24"/>
              </w:rPr>
            </w:pPr>
            <w:r>
              <w:rPr>
                <w:rFonts w:hint="eastAsia" w:ascii="宋体" w:hAnsi="宋体" w:cs="宋体"/>
                <w:b/>
                <w:color w:val="auto"/>
                <w:sz w:val="24"/>
              </w:rPr>
              <w:t>单位</w:t>
            </w:r>
          </w:p>
        </w:tc>
        <w:tc>
          <w:tcPr>
            <w:tcW w:w="928" w:type="dxa"/>
            <w:tcBorders>
              <w:top w:val="single" w:color="auto" w:sz="4" w:space="0"/>
              <w:left w:val="single" w:color="auto" w:sz="4" w:space="0"/>
              <w:bottom w:val="single" w:color="auto" w:sz="4" w:space="0"/>
              <w:right w:val="single" w:color="auto" w:sz="4" w:space="0"/>
            </w:tcBorders>
            <w:shd w:val="clear" w:color="auto" w:fill="BFBFBF"/>
            <w:vAlign w:val="center"/>
          </w:tcPr>
          <w:p w14:paraId="3EA9AB2C">
            <w:pPr>
              <w:shd w:val="clear"/>
              <w:spacing w:line="400" w:lineRule="exact"/>
              <w:jc w:val="center"/>
              <w:rPr>
                <w:rFonts w:hint="eastAsia" w:ascii="宋体" w:hAnsi="宋体" w:cs="宋体"/>
                <w:b/>
                <w:color w:val="auto"/>
                <w:sz w:val="24"/>
              </w:rPr>
            </w:pPr>
            <w:r>
              <w:rPr>
                <w:rFonts w:hint="eastAsia" w:ascii="宋体" w:hAnsi="宋体" w:cs="宋体"/>
                <w:b/>
                <w:color w:val="auto"/>
                <w:sz w:val="24"/>
              </w:rPr>
              <w:t>数量</w:t>
            </w:r>
          </w:p>
        </w:tc>
        <w:tc>
          <w:tcPr>
            <w:tcW w:w="1265" w:type="dxa"/>
            <w:tcBorders>
              <w:top w:val="single" w:color="auto" w:sz="4" w:space="0"/>
              <w:left w:val="single" w:color="auto" w:sz="4" w:space="0"/>
              <w:bottom w:val="single" w:color="auto" w:sz="4" w:space="0"/>
              <w:right w:val="single" w:color="auto" w:sz="4" w:space="0"/>
            </w:tcBorders>
            <w:shd w:val="clear" w:color="auto" w:fill="BFBFBF"/>
            <w:vAlign w:val="center"/>
          </w:tcPr>
          <w:p w14:paraId="0E189852">
            <w:pPr>
              <w:shd w:val="clear"/>
              <w:spacing w:line="400" w:lineRule="exact"/>
              <w:jc w:val="center"/>
              <w:rPr>
                <w:rFonts w:hint="eastAsia" w:ascii="宋体" w:hAnsi="宋体" w:cs="宋体"/>
                <w:b/>
                <w:color w:val="auto"/>
                <w:sz w:val="24"/>
              </w:rPr>
            </w:pPr>
            <w:r>
              <w:rPr>
                <w:rFonts w:hint="eastAsia" w:ascii="宋体" w:hAnsi="宋体" w:cs="宋体"/>
                <w:b/>
                <w:color w:val="auto"/>
                <w:sz w:val="24"/>
              </w:rPr>
              <w:t>简要技术需求或服务要求</w:t>
            </w:r>
          </w:p>
        </w:tc>
      </w:tr>
      <w:tr w14:paraId="7054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49F8669C">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2950" w:type="dxa"/>
            <w:tcBorders>
              <w:top w:val="single" w:color="auto" w:sz="4" w:space="0"/>
              <w:left w:val="single" w:color="auto" w:sz="4" w:space="0"/>
              <w:right w:val="single" w:color="auto" w:sz="4" w:space="0"/>
            </w:tcBorders>
            <w:vAlign w:val="center"/>
          </w:tcPr>
          <w:p w14:paraId="59853BFF">
            <w:pPr>
              <w:shd w:val="clear"/>
              <w:spacing w:line="400" w:lineRule="exact"/>
              <w:jc w:val="left"/>
              <w:rPr>
                <w:rFonts w:hint="eastAsia" w:ascii="宋体" w:hAnsi="宋体" w:cs="宋体"/>
                <w:color w:val="auto"/>
                <w:sz w:val="24"/>
              </w:rPr>
            </w:pPr>
            <w:r>
              <w:rPr>
                <w:rFonts w:hint="eastAsia" w:ascii="宋体" w:hAnsi="宋体" w:cs="宋体"/>
                <w:color w:val="auto"/>
                <w:sz w:val="24"/>
              </w:rPr>
              <w:t>钻孔岩石抗压强度测试仪</w:t>
            </w:r>
          </w:p>
        </w:tc>
        <w:tc>
          <w:tcPr>
            <w:tcW w:w="2286" w:type="dxa"/>
            <w:tcBorders>
              <w:top w:val="single" w:color="auto" w:sz="4" w:space="0"/>
              <w:left w:val="single" w:color="auto" w:sz="4" w:space="0"/>
              <w:right w:val="single" w:color="auto" w:sz="4" w:space="0"/>
            </w:tcBorders>
            <w:vAlign w:val="center"/>
          </w:tcPr>
          <w:p w14:paraId="675B90DB">
            <w:pPr>
              <w:shd w:val="clear"/>
              <w:spacing w:line="400" w:lineRule="exact"/>
              <w:jc w:val="center"/>
              <w:rPr>
                <w:rFonts w:hint="eastAsia" w:ascii="宋体" w:hAnsi="宋体" w:cs="宋体"/>
                <w:color w:val="auto"/>
                <w:sz w:val="24"/>
              </w:rPr>
            </w:pPr>
            <w:r>
              <w:rPr>
                <w:rFonts w:hint="eastAsia" w:ascii="宋体" w:hAnsi="宋体" w:cs="宋体"/>
                <w:color w:val="auto"/>
                <w:sz w:val="24"/>
              </w:rPr>
              <w:t>11</w:t>
            </w:r>
          </w:p>
        </w:tc>
        <w:tc>
          <w:tcPr>
            <w:tcW w:w="986" w:type="dxa"/>
            <w:tcBorders>
              <w:top w:val="single" w:color="auto" w:sz="4" w:space="0"/>
              <w:left w:val="single" w:color="auto" w:sz="4" w:space="0"/>
              <w:right w:val="single" w:color="auto" w:sz="4" w:space="0"/>
            </w:tcBorders>
            <w:vAlign w:val="center"/>
          </w:tcPr>
          <w:p w14:paraId="3ED11EFD">
            <w:pPr>
              <w:shd w:val="clear"/>
              <w:spacing w:line="400" w:lineRule="exact"/>
              <w:jc w:val="center"/>
              <w:rPr>
                <w:rFonts w:hint="eastAsia" w:ascii="宋体" w:hAnsi="宋体" w:cs="宋体"/>
                <w:color w:val="auto"/>
                <w:sz w:val="24"/>
              </w:rPr>
            </w:pPr>
            <w:r>
              <w:rPr>
                <w:rFonts w:hint="eastAsia" w:ascii="宋体" w:hAnsi="宋体" w:cs="宋体"/>
                <w:color w:val="auto"/>
                <w:sz w:val="24"/>
              </w:rPr>
              <w:t>台</w:t>
            </w:r>
          </w:p>
        </w:tc>
        <w:tc>
          <w:tcPr>
            <w:tcW w:w="928" w:type="dxa"/>
            <w:tcBorders>
              <w:top w:val="single" w:color="auto" w:sz="4" w:space="0"/>
              <w:left w:val="single" w:color="auto" w:sz="4" w:space="0"/>
              <w:right w:val="single" w:color="auto" w:sz="4" w:space="0"/>
            </w:tcBorders>
            <w:vAlign w:val="center"/>
          </w:tcPr>
          <w:p w14:paraId="779EAC4B">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1265" w:type="dxa"/>
            <w:vMerge w:val="restart"/>
            <w:tcBorders>
              <w:top w:val="single" w:color="auto" w:sz="4" w:space="0"/>
              <w:left w:val="single" w:color="auto" w:sz="4" w:space="0"/>
              <w:right w:val="single" w:color="auto" w:sz="4" w:space="0"/>
            </w:tcBorders>
            <w:vAlign w:val="center"/>
          </w:tcPr>
          <w:p w14:paraId="1D44B807">
            <w:pPr>
              <w:shd w:val="clear"/>
              <w:spacing w:line="400" w:lineRule="exact"/>
              <w:jc w:val="center"/>
              <w:rPr>
                <w:rFonts w:hint="eastAsia" w:ascii="宋体" w:hAnsi="宋体" w:cs="宋体"/>
                <w:color w:val="auto"/>
                <w:sz w:val="24"/>
              </w:rPr>
            </w:pPr>
            <w:bookmarkStart w:id="10" w:name="OLE_LINK1"/>
            <w:r>
              <w:rPr>
                <w:rFonts w:hint="eastAsia" w:ascii="宋体" w:hAnsi="宋体" w:cs="宋体"/>
                <w:color w:val="auto"/>
                <w:sz w:val="24"/>
              </w:rPr>
              <w:t>详见采购需求</w:t>
            </w:r>
            <w:bookmarkEnd w:id="10"/>
          </w:p>
        </w:tc>
      </w:tr>
      <w:tr w14:paraId="013FB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7A47333E">
            <w:pPr>
              <w:shd w:val="clear"/>
              <w:spacing w:line="400" w:lineRule="exact"/>
              <w:jc w:val="center"/>
              <w:rPr>
                <w:rFonts w:hint="eastAsia" w:ascii="宋体" w:hAnsi="宋体" w:cs="宋体"/>
                <w:color w:val="auto"/>
                <w:sz w:val="24"/>
              </w:rPr>
            </w:pPr>
            <w:r>
              <w:rPr>
                <w:rFonts w:hint="eastAsia" w:ascii="宋体" w:hAnsi="宋体" w:cs="宋体"/>
                <w:color w:val="auto"/>
                <w:sz w:val="24"/>
              </w:rPr>
              <w:t>2</w:t>
            </w:r>
          </w:p>
        </w:tc>
        <w:tc>
          <w:tcPr>
            <w:tcW w:w="2950" w:type="dxa"/>
            <w:tcBorders>
              <w:top w:val="single" w:color="auto" w:sz="4" w:space="0"/>
              <w:left w:val="single" w:color="auto" w:sz="4" w:space="0"/>
              <w:right w:val="single" w:color="auto" w:sz="4" w:space="0"/>
            </w:tcBorders>
            <w:vAlign w:val="center"/>
          </w:tcPr>
          <w:p w14:paraId="1885BF25">
            <w:pPr>
              <w:shd w:val="clear"/>
              <w:spacing w:line="400" w:lineRule="exact"/>
              <w:jc w:val="left"/>
              <w:rPr>
                <w:rFonts w:hint="eastAsia" w:ascii="宋体" w:hAnsi="宋体" w:cs="宋体"/>
                <w:color w:val="auto"/>
                <w:sz w:val="24"/>
              </w:rPr>
            </w:pPr>
            <w:r>
              <w:rPr>
                <w:rFonts w:hint="eastAsia" w:ascii="宋体" w:hAnsi="宋体" w:cs="宋体"/>
                <w:color w:val="auto"/>
                <w:sz w:val="24"/>
              </w:rPr>
              <w:t>机械搅拌连续浮选机</w:t>
            </w:r>
          </w:p>
        </w:tc>
        <w:tc>
          <w:tcPr>
            <w:tcW w:w="2286" w:type="dxa"/>
            <w:tcBorders>
              <w:top w:val="single" w:color="auto" w:sz="4" w:space="0"/>
              <w:left w:val="single" w:color="auto" w:sz="4" w:space="0"/>
              <w:right w:val="single" w:color="auto" w:sz="4" w:space="0"/>
            </w:tcBorders>
            <w:vAlign w:val="center"/>
          </w:tcPr>
          <w:p w14:paraId="5E02BE63">
            <w:pPr>
              <w:shd w:val="clear"/>
              <w:spacing w:line="400" w:lineRule="exact"/>
              <w:jc w:val="center"/>
              <w:rPr>
                <w:rFonts w:hint="eastAsia" w:ascii="宋体" w:hAnsi="宋体" w:cs="宋体"/>
                <w:color w:val="auto"/>
                <w:sz w:val="24"/>
              </w:rPr>
            </w:pPr>
            <w:r>
              <w:rPr>
                <w:rFonts w:hint="eastAsia" w:ascii="宋体" w:hAnsi="宋体" w:cs="宋体"/>
                <w:color w:val="auto"/>
                <w:sz w:val="24"/>
              </w:rPr>
              <w:t>2.8</w:t>
            </w:r>
          </w:p>
        </w:tc>
        <w:tc>
          <w:tcPr>
            <w:tcW w:w="986" w:type="dxa"/>
            <w:tcBorders>
              <w:top w:val="single" w:color="auto" w:sz="4" w:space="0"/>
              <w:left w:val="single" w:color="auto" w:sz="4" w:space="0"/>
              <w:right w:val="single" w:color="auto" w:sz="4" w:space="0"/>
            </w:tcBorders>
            <w:vAlign w:val="center"/>
          </w:tcPr>
          <w:p w14:paraId="2A4ED4E7">
            <w:pPr>
              <w:shd w:val="clear"/>
              <w:spacing w:line="400" w:lineRule="exact"/>
              <w:jc w:val="center"/>
              <w:rPr>
                <w:rFonts w:hint="eastAsia" w:ascii="宋体" w:hAnsi="宋体" w:cs="宋体"/>
                <w:color w:val="auto"/>
                <w:sz w:val="24"/>
              </w:rPr>
            </w:pPr>
            <w:r>
              <w:rPr>
                <w:rFonts w:hint="eastAsia" w:ascii="宋体" w:hAnsi="宋体" w:cs="宋体"/>
                <w:color w:val="auto"/>
                <w:sz w:val="24"/>
              </w:rPr>
              <w:t>套</w:t>
            </w:r>
          </w:p>
        </w:tc>
        <w:tc>
          <w:tcPr>
            <w:tcW w:w="928" w:type="dxa"/>
            <w:tcBorders>
              <w:top w:val="single" w:color="auto" w:sz="4" w:space="0"/>
              <w:left w:val="single" w:color="auto" w:sz="4" w:space="0"/>
              <w:right w:val="single" w:color="auto" w:sz="4" w:space="0"/>
            </w:tcBorders>
            <w:vAlign w:val="center"/>
          </w:tcPr>
          <w:p w14:paraId="2D4A5BD7">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1265" w:type="dxa"/>
            <w:vMerge w:val="continue"/>
            <w:tcBorders>
              <w:left w:val="single" w:color="auto" w:sz="4" w:space="0"/>
              <w:right w:val="single" w:color="auto" w:sz="4" w:space="0"/>
            </w:tcBorders>
            <w:vAlign w:val="center"/>
          </w:tcPr>
          <w:p w14:paraId="18B20A3E">
            <w:pPr>
              <w:shd w:val="clear"/>
              <w:spacing w:line="400" w:lineRule="exact"/>
              <w:jc w:val="center"/>
              <w:rPr>
                <w:rFonts w:hint="eastAsia" w:ascii="宋体" w:hAnsi="宋体" w:cs="宋体"/>
                <w:color w:val="auto"/>
                <w:sz w:val="24"/>
              </w:rPr>
            </w:pPr>
          </w:p>
        </w:tc>
      </w:tr>
      <w:tr w14:paraId="7AD9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0539C004">
            <w:pPr>
              <w:shd w:val="clear"/>
              <w:spacing w:line="400" w:lineRule="exact"/>
              <w:jc w:val="center"/>
              <w:rPr>
                <w:rFonts w:hint="eastAsia" w:ascii="宋体" w:hAnsi="宋体" w:cs="宋体"/>
                <w:color w:val="auto"/>
                <w:sz w:val="24"/>
              </w:rPr>
            </w:pPr>
            <w:r>
              <w:rPr>
                <w:rFonts w:hint="eastAsia" w:ascii="宋体" w:hAnsi="宋体" w:cs="宋体"/>
                <w:color w:val="auto"/>
                <w:sz w:val="24"/>
              </w:rPr>
              <w:t>3</w:t>
            </w:r>
          </w:p>
        </w:tc>
        <w:tc>
          <w:tcPr>
            <w:tcW w:w="2950" w:type="dxa"/>
            <w:tcBorders>
              <w:top w:val="single" w:color="auto" w:sz="4" w:space="0"/>
              <w:left w:val="single" w:color="auto" w:sz="4" w:space="0"/>
              <w:right w:val="single" w:color="auto" w:sz="4" w:space="0"/>
            </w:tcBorders>
            <w:vAlign w:val="center"/>
          </w:tcPr>
          <w:p w14:paraId="138802E5">
            <w:pPr>
              <w:shd w:val="clear"/>
              <w:spacing w:line="400" w:lineRule="exact"/>
              <w:jc w:val="left"/>
              <w:rPr>
                <w:rFonts w:hint="eastAsia" w:ascii="宋体" w:hAnsi="宋体" w:cs="宋体"/>
                <w:color w:val="auto"/>
                <w:sz w:val="24"/>
              </w:rPr>
            </w:pPr>
            <w:r>
              <w:rPr>
                <w:rFonts w:hint="eastAsia" w:ascii="宋体" w:hAnsi="宋体" w:cs="宋体"/>
                <w:color w:val="auto"/>
                <w:sz w:val="24"/>
              </w:rPr>
              <w:t>分级旋流器系统</w:t>
            </w:r>
          </w:p>
        </w:tc>
        <w:tc>
          <w:tcPr>
            <w:tcW w:w="2286" w:type="dxa"/>
            <w:tcBorders>
              <w:top w:val="single" w:color="auto" w:sz="4" w:space="0"/>
              <w:left w:val="single" w:color="auto" w:sz="4" w:space="0"/>
              <w:right w:val="single" w:color="auto" w:sz="4" w:space="0"/>
            </w:tcBorders>
            <w:vAlign w:val="center"/>
          </w:tcPr>
          <w:p w14:paraId="63E3B4F5">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986" w:type="dxa"/>
            <w:tcBorders>
              <w:top w:val="single" w:color="auto" w:sz="4" w:space="0"/>
              <w:left w:val="single" w:color="auto" w:sz="4" w:space="0"/>
              <w:right w:val="single" w:color="auto" w:sz="4" w:space="0"/>
            </w:tcBorders>
          </w:tcPr>
          <w:p w14:paraId="31A20A8E">
            <w:pPr>
              <w:shd w:val="clear"/>
              <w:spacing w:line="400" w:lineRule="exact"/>
              <w:jc w:val="center"/>
              <w:rPr>
                <w:rFonts w:hint="eastAsia" w:ascii="宋体" w:hAnsi="宋体" w:cs="宋体"/>
                <w:color w:val="auto"/>
                <w:sz w:val="24"/>
              </w:rPr>
            </w:pPr>
            <w:r>
              <w:rPr>
                <w:rFonts w:hint="eastAsia" w:ascii="宋体" w:hAnsi="宋体" w:cs="宋体"/>
                <w:color w:val="auto"/>
                <w:sz w:val="24"/>
              </w:rPr>
              <w:t>套</w:t>
            </w:r>
          </w:p>
        </w:tc>
        <w:tc>
          <w:tcPr>
            <w:tcW w:w="928" w:type="dxa"/>
            <w:tcBorders>
              <w:top w:val="single" w:color="auto" w:sz="4" w:space="0"/>
              <w:left w:val="single" w:color="auto" w:sz="4" w:space="0"/>
              <w:right w:val="single" w:color="auto" w:sz="4" w:space="0"/>
            </w:tcBorders>
            <w:vAlign w:val="center"/>
          </w:tcPr>
          <w:p w14:paraId="307BB6B0">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1265" w:type="dxa"/>
            <w:vMerge w:val="continue"/>
            <w:tcBorders>
              <w:left w:val="single" w:color="auto" w:sz="4" w:space="0"/>
              <w:right w:val="single" w:color="auto" w:sz="4" w:space="0"/>
            </w:tcBorders>
            <w:vAlign w:val="center"/>
          </w:tcPr>
          <w:p w14:paraId="151C5442">
            <w:pPr>
              <w:shd w:val="clear"/>
              <w:spacing w:line="400" w:lineRule="exact"/>
              <w:jc w:val="center"/>
              <w:rPr>
                <w:rFonts w:hint="eastAsia" w:ascii="宋体" w:hAnsi="宋体" w:cs="宋体"/>
                <w:color w:val="auto"/>
                <w:sz w:val="24"/>
              </w:rPr>
            </w:pPr>
          </w:p>
        </w:tc>
      </w:tr>
      <w:tr w14:paraId="5DCE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776EF241">
            <w:pPr>
              <w:shd w:val="clear"/>
              <w:spacing w:line="400" w:lineRule="exact"/>
              <w:jc w:val="center"/>
              <w:rPr>
                <w:rFonts w:hint="eastAsia" w:ascii="宋体" w:hAnsi="宋体" w:cs="宋体"/>
                <w:color w:val="auto"/>
                <w:sz w:val="24"/>
              </w:rPr>
            </w:pPr>
            <w:r>
              <w:rPr>
                <w:rFonts w:hint="eastAsia" w:ascii="宋体" w:hAnsi="宋体" w:cs="宋体"/>
                <w:color w:val="auto"/>
                <w:sz w:val="24"/>
              </w:rPr>
              <w:t>4</w:t>
            </w:r>
          </w:p>
        </w:tc>
        <w:tc>
          <w:tcPr>
            <w:tcW w:w="2950" w:type="dxa"/>
            <w:tcBorders>
              <w:top w:val="single" w:color="auto" w:sz="4" w:space="0"/>
              <w:left w:val="single" w:color="auto" w:sz="4" w:space="0"/>
              <w:right w:val="single" w:color="auto" w:sz="4" w:space="0"/>
            </w:tcBorders>
            <w:vAlign w:val="center"/>
          </w:tcPr>
          <w:p w14:paraId="7650B11B">
            <w:pPr>
              <w:shd w:val="clear"/>
              <w:spacing w:line="400" w:lineRule="exact"/>
              <w:jc w:val="left"/>
              <w:rPr>
                <w:rFonts w:hint="eastAsia" w:ascii="宋体" w:hAnsi="宋体" w:cs="宋体"/>
                <w:color w:val="auto"/>
                <w:sz w:val="24"/>
              </w:rPr>
            </w:pPr>
            <w:r>
              <w:rPr>
                <w:rFonts w:hint="eastAsia" w:ascii="宋体" w:hAnsi="宋体" w:cs="宋体"/>
                <w:color w:val="auto"/>
                <w:sz w:val="24"/>
              </w:rPr>
              <w:t>煤层瓦斯含量测定仪</w:t>
            </w:r>
          </w:p>
        </w:tc>
        <w:tc>
          <w:tcPr>
            <w:tcW w:w="2286" w:type="dxa"/>
            <w:tcBorders>
              <w:top w:val="single" w:color="auto" w:sz="4" w:space="0"/>
              <w:left w:val="single" w:color="auto" w:sz="4" w:space="0"/>
              <w:right w:val="single" w:color="auto" w:sz="4" w:space="0"/>
            </w:tcBorders>
            <w:vAlign w:val="center"/>
          </w:tcPr>
          <w:p w14:paraId="10A73EA4">
            <w:pPr>
              <w:shd w:val="clear"/>
              <w:spacing w:line="400" w:lineRule="exact"/>
              <w:jc w:val="center"/>
              <w:rPr>
                <w:rFonts w:hint="eastAsia" w:ascii="宋体" w:hAnsi="宋体" w:cs="宋体"/>
                <w:color w:val="auto"/>
                <w:sz w:val="24"/>
              </w:rPr>
            </w:pPr>
            <w:r>
              <w:rPr>
                <w:rFonts w:hint="eastAsia" w:ascii="宋体" w:hAnsi="宋体" w:cs="宋体"/>
                <w:color w:val="auto"/>
                <w:sz w:val="24"/>
              </w:rPr>
              <w:t>15</w:t>
            </w:r>
          </w:p>
        </w:tc>
        <w:tc>
          <w:tcPr>
            <w:tcW w:w="986" w:type="dxa"/>
            <w:tcBorders>
              <w:top w:val="single" w:color="auto" w:sz="4" w:space="0"/>
              <w:left w:val="single" w:color="auto" w:sz="4" w:space="0"/>
              <w:right w:val="single" w:color="auto" w:sz="4" w:space="0"/>
            </w:tcBorders>
          </w:tcPr>
          <w:p w14:paraId="7B1AC75B">
            <w:pPr>
              <w:shd w:val="clear"/>
              <w:spacing w:line="400" w:lineRule="exact"/>
              <w:jc w:val="center"/>
              <w:rPr>
                <w:rFonts w:hint="eastAsia" w:ascii="宋体" w:hAnsi="宋体" w:cs="宋体"/>
                <w:color w:val="auto"/>
                <w:sz w:val="24"/>
              </w:rPr>
            </w:pPr>
            <w:r>
              <w:rPr>
                <w:rFonts w:hint="eastAsia" w:ascii="宋体" w:hAnsi="宋体" w:cs="宋体"/>
                <w:color w:val="auto"/>
                <w:sz w:val="24"/>
              </w:rPr>
              <w:t>套</w:t>
            </w:r>
          </w:p>
        </w:tc>
        <w:tc>
          <w:tcPr>
            <w:tcW w:w="928" w:type="dxa"/>
            <w:tcBorders>
              <w:top w:val="single" w:color="auto" w:sz="4" w:space="0"/>
              <w:left w:val="single" w:color="auto" w:sz="4" w:space="0"/>
              <w:right w:val="single" w:color="auto" w:sz="4" w:space="0"/>
            </w:tcBorders>
            <w:vAlign w:val="center"/>
          </w:tcPr>
          <w:p w14:paraId="4D5EED96">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1265" w:type="dxa"/>
            <w:vMerge w:val="continue"/>
            <w:tcBorders>
              <w:left w:val="single" w:color="auto" w:sz="4" w:space="0"/>
              <w:right w:val="single" w:color="auto" w:sz="4" w:space="0"/>
            </w:tcBorders>
            <w:vAlign w:val="center"/>
          </w:tcPr>
          <w:p w14:paraId="4DCD7353">
            <w:pPr>
              <w:shd w:val="clear"/>
              <w:spacing w:line="400" w:lineRule="exact"/>
              <w:jc w:val="center"/>
              <w:rPr>
                <w:rFonts w:hint="eastAsia" w:ascii="宋体" w:hAnsi="宋体" w:cs="宋体"/>
                <w:color w:val="auto"/>
                <w:sz w:val="24"/>
              </w:rPr>
            </w:pPr>
          </w:p>
        </w:tc>
      </w:tr>
      <w:tr w14:paraId="1E5D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47433CDD">
            <w:pPr>
              <w:shd w:val="clear"/>
              <w:spacing w:line="400" w:lineRule="exact"/>
              <w:jc w:val="center"/>
              <w:rPr>
                <w:rFonts w:hint="eastAsia" w:ascii="宋体" w:hAnsi="宋体" w:cs="宋体"/>
                <w:color w:val="auto"/>
                <w:sz w:val="24"/>
              </w:rPr>
            </w:pPr>
            <w:r>
              <w:rPr>
                <w:rFonts w:hint="eastAsia" w:ascii="宋体" w:hAnsi="宋体" w:cs="宋体"/>
                <w:color w:val="auto"/>
                <w:sz w:val="24"/>
              </w:rPr>
              <w:t>5</w:t>
            </w:r>
          </w:p>
        </w:tc>
        <w:tc>
          <w:tcPr>
            <w:tcW w:w="2950" w:type="dxa"/>
            <w:tcBorders>
              <w:top w:val="single" w:color="auto" w:sz="4" w:space="0"/>
              <w:left w:val="single" w:color="auto" w:sz="4" w:space="0"/>
              <w:right w:val="single" w:color="auto" w:sz="4" w:space="0"/>
            </w:tcBorders>
            <w:vAlign w:val="center"/>
          </w:tcPr>
          <w:p w14:paraId="7982D67A">
            <w:pPr>
              <w:shd w:val="clear"/>
              <w:spacing w:line="400" w:lineRule="exact"/>
              <w:jc w:val="left"/>
              <w:rPr>
                <w:rFonts w:hint="eastAsia" w:ascii="宋体" w:hAnsi="宋体" w:cs="宋体"/>
                <w:color w:val="auto"/>
                <w:sz w:val="24"/>
              </w:rPr>
            </w:pPr>
            <w:r>
              <w:rPr>
                <w:rFonts w:hint="eastAsia" w:ascii="宋体" w:hAnsi="宋体" w:cs="宋体"/>
                <w:color w:val="auto"/>
                <w:sz w:val="24"/>
              </w:rPr>
              <w:t>一通三防系统安全检查虚拟仿真实训模块</w:t>
            </w:r>
          </w:p>
        </w:tc>
        <w:tc>
          <w:tcPr>
            <w:tcW w:w="2286" w:type="dxa"/>
            <w:tcBorders>
              <w:top w:val="single" w:color="auto" w:sz="4" w:space="0"/>
              <w:left w:val="single" w:color="auto" w:sz="4" w:space="0"/>
              <w:right w:val="single" w:color="auto" w:sz="4" w:space="0"/>
            </w:tcBorders>
            <w:vAlign w:val="center"/>
          </w:tcPr>
          <w:p w14:paraId="2B6B119D">
            <w:pPr>
              <w:shd w:val="clear"/>
              <w:spacing w:line="400" w:lineRule="exact"/>
              <w:jc w:val="center"/>
              <w:rPr>
                <w:rFonts w:hint="eastAsia" w:ascii="宋体" w:hAnsi="宋体" w:cs="宋体"/>
                <w:color w:val="auto"/>
                <w:sz w:val="24"/>
              </w:rPr>
            </w:pPr>
            <w:r>
              <w:rPr>
                <w:rFonts w:hint="eastAsia" w:ascii="宋体" w:hAnsi="宋体" w:cs="宋体"/>
                <w:color w:val="auto"/>
                <w:sz w:val="24"/>
              </w:rPr>
              <w:t>20.2</w:t>
            </w:r>
          </w:p>
        </w:tc>
        <w:tc>
          <w:tcPr>
            <w:tcW w:w="986" w:type="dxa"/>
            <w:tcBorders>
              <w:top w:val="single" w:color="auto" w:sz="4" w:space="0"/>
              <w:left w:val="single" w:color="auto" w:sz="4" w:space="0"/>
              <w:right w:val="single" w:color="auto" w:sz="4" w:space="0"/>
            </w:tcBorders>
            <w:vAlign w:val="center"/>
          </w:tcPr>
          <w:p w14:paraId="458F8149">
            <w:pPr>
              <w:shd w:val="clear"/>
              <w:spacing w:line="400" w:lineRule="exact"/>
              <w:jc w:val="center"/>
              <w:rPr>
                <w:rFonts w:hint="eastAsia" w:ascii="宋体" w:hAnsi="宋体" w:cs="宋体"/>
                <w:color w:val="auto"/>
                <w:sz w:val="24"/>
              </w:rPr>
            </w:pPr>
            <w:r>
              <w:rPr>
                <w:rFonts w:hint="eastAsia" w:ascii="宋体" w:hAnsi="宋体" w:cs="宋体"/>
                <w:color w:val="auto"/>
                <w:sz w:val="24"/>
              </w:rPr>
              <w:t>套</w:t>
            </w:r>
          </w:p>
        </w:tc>
        <w:tc>
          <w:tcPr>
            <w:tcW w:w="928" w:type="dxa"/>
            <w:tcBorders>
              <w:top w:val="single" w:color="auto" w:sz="4" w:space="0"/>
              <w:left w:val="single" w:color="auto" w:sz="4" w:space="0"/>
              <w:right w:val="single" w:color="auto" w:sz="4" w:space="0"/>
            </w:tcBorders>
            <w:vAlign w:val="center"/>
          </w:tcPr>
          <w:p w14:paraId="2D5FB1C6">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1265" w:type="dxa"/>
            <w:vMerge w:val="continue"/>
            <w:tcBorders>
              <w:left w:val="single" w:color="auto" w:sz="4" w:space="0"/>
              <w:right w:val="single" w:color="auto" w:sz="4" w:space="0"/>
            </w:tcBorders>
            <w:vAlign w:val="center"/>
          </w:tcPr>
          <w:p w14:paraId="4B33D41E">
            <w:pPr>
              <w:shd w:val="clear"/>
              <w:spacing w:line="400" w:lineRule="exact"/>
              <w:jc w:val="center"/>
              <w:rPr>
                <w:rFonts w:hint="eastAsia" w:ascii="宋体" w:hAnsi="宋体" w:cs="宋体"/>
                <w:color w:val="auto"/>
                <w:sz w:val="24"/>
              </w:rPr>
            </w:pPr>
          </w:p>
        </w:tc>
      </w:tr>
      <w:tr w14:paraId="5C0B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7F0EEC94">
            <w:pPr>
              <w:shd w:val="clear"/>
              <w:spacing w:line="400" w:lineRule="exact"/>
              <w:jc w:val="center"/>
              <w:rPr>
                <w:rFonts w:hint="eastAsia" w:ascii="宋体" w:hAnsi="宋体" w:cs="宋体"/>
                <w:color w:val="auto"/>
                <w:sz w:val="24"/>
              </w:rPr>
            </w:pPr>
            <w:r>
              <w:rPr>
                <w:rFonts w:hint="eastAsia" w:ascii="宋体" w:hAnsi="宋体" w:cs="宋体"/>
                <w:color w:val="auto"/>
                <w:sz w:val="24"/>
              </w:rPr>
              <w:t>6</w:t>
            </w:r>
          </w:p>
        </w:tc>
        <w:tc>
          <w:tcPr>
            <w:tcW w:w="2950" w:type="dxa"/>
            <w:tcBorders>
              <w:top w:val="single" w:color="auto" w:sz="4" w:space="0"/>
              <w:left w:val="single" w:color="auto" w:sz="4" w:space="0"/>
              <w:right w:val="single" w:color="auto" w:sz="4" w:space="0"/>
            </w:tcBorders>
            <w:vAlign w:val="center"/>
          </w:tcPr>
          <w:p w14:paraId="7A96E518">
            <w:pPr>
              <w:shd w:val="clear"/>
              <w:spacing w:line="400" w:lineRule="exact"/>
              <w:jc w:val="left"/>
              <w:rPr>
                <w:rFonts w:hint="eastAsia" w:ascii="宋体" w:hAnsi="宋体" w:cs="宋体"/>
                <w:color w:val="auto"/>
                <w:sz w:val="24"/>
              </w:rPr>
            </w:pPr>
            <w:r>
              <w:rPr>
                <w:rFonts w:hint="eastAsia" w:ascii="宋体" w:hAnsi="宋体" w:cs="宋体"/>
                <w:color w:val="auto"/>
                <w:sz w:val="24"/>
              </w:rPr>
              <w:t>采煤系统安全检查虚拟仿真实训模块</w:t>
            </w:r>
          </w:p>
        </w:tc>
        <w:tc>
          <w:tcPr>
            <w:tcW w:w="2286" w:type="dxa"/>
            <w:tcBorders>
              <w:top w:val="single" w:color="auto" w:sz="4" w:space="0"/>
              <w:left w:val="single" w:color="auto" w:sz="4" w:space="0"/>
              <w:right w:val="single" w:color="auto" w:sz="4" w:space="0"/>
            </w:tcBorders>
            <w:vAlign w:val="center"/>
          </w:tcPr>
          <w:p w14:paraId="09DFC953">
            <w:pPr>
              <w:shd w:val="clear"/>
              <w:spacing w:line="400" w:lineRule="exact"/>
              <w:jc w:val="center"/>
              <w:rPr>
                <w:rFonts w:hint="eastAsia" w:ascii="宋体" w:hAnsi="宋体" w:cs="宋体"/>
                <w:color w:val="auto"/>
                <w:sz w:val="24"/>
              </w:rPr>
            </w:pPr>
            <w:r>
              <w:rPr>
                <w:rFonts w:hint="eastAsia" w:ascii="宋体" w:hAnsi="宋体" w:cs="宋体"/>
                <w:color w:val="auto"/>
                <w:sz w:val="24"/>
              </w:rPr>
              <w:t>20</w:t>
            </w:r>
          </w:p>
        </w:tc>
        <w:tc>
          <w:tcPr>
            <w:tcW w:w="986" w:type="dxa"/>
            <w:tcBorders>
              <w:top w:val="single" w:color="auto" w:sz="4" w:space="0"/>
              <w:left w:val="single" w:color="auto" w:sz="4" w:space="0"/>
              <w:right w:val="single" w:color="auto" w:sz="4" w:space="0"/>
            </w:tcBorders>
          </w:tcPr>
          <w:p w14:paraId="693B3583">
            <w:pPr>
              <w:shd w:val="clear"/>
              <w:spacing w:line="400" w:lineRule="exact"/>
              <w:jc w:val="center"/>
              <w:rPr>
                <w:rFonts w:hint="eastAsia" w:ascii="宋体" w:hAnsi="宋体" w:cs="宋体"/>
                <w:color w:val="auto"/>
                <w:sz w:val="24"/>
              </w:rPr>
            </w:pPr>
            <w:r>
              <w:rPr>
                <w:rFonts w:hint="eastAsia" w:ascii="宋体" w:hAnsi="宋体" w:cs="宋体"/>
                <w:color w:val="auto"/>
                <w:sz w:val="24"/>
              </w:rPr>
              <w:t>套</w:t>
            </w:r>
          </w:p>
        </w:tc>
        <w:tc>
          <w:tcPr>
            <w:tcW w:w="928" w:type="dxa"/>
            <w:tcBorders>
              <w:top w:val="single" w:color="auto" w:sz="4" w:space="0"/>
              <w:left w:val="single" w:color="auto" w:sz="4" w:space="0"/>
              <w:right w:val="single" w:color="auto" w:sz="4" w:space="0"/>
            </w:tcBorders>
            <w:vAlign w:val="center"/>
          </w:tcPr>
          <w:p w14:paraId="1F80E3EB">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1265" w:type="dxa"/>
            <w:vMerge w:val="continue"/>
            <w:tcBorders>
              <w:left w:val="single" w:color="auto" w:sz="4" w:space="0"/>
              <w:right w:val="single" w:color="auto" w:sz="4" w:space="0"/>
            </w:tcBorders>
            <w:vAlign w:val="center"/>
          </w:tcPr>
          <w:p w14:paraId="2EB4757B">
            <w:pPr>
              <w:shd w:val="clear"/>
              <w:spacing w:line="400" w:lineRule="exact"/>
              <w:jc w:val="center"/>
              <w:rPr>
                <w:rFonts w:hint="eastAsia" w:ascii="宋体" w:hAnsi="宋体" w:cs="宋体"/>
                <w:color w:val="auto"/>
                <w:sz w:val="24"/>
              </w:rPr>
            </w:pPr>
          </w:p>
        </w:tc>
      </w:tr>
      <w:tr w14:paraId="5E19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128" w:type="dxa"/>
            <w:gridSpan w:val="6"/>
            <w:tcBorders>
              <w:left w:val="single" w:color="auto" w:sz="4" w:space="0"/>
              <w:bottom w:val="single" w:color="auto" w:sz="4" w:space="0"/>
              <w:right w:val="single" w:color="auto" w:sz="4" w:space="0"/>
            </w:tcBorders>
            <w:vAlign w:val="center"/>
          </w:tcPr>
          <w:p w14:paraId="47A9F49B">
            <w:pPr>
              <w:shd w:val="clear"/>
              <w:spacing w:line="400" w:lineRule="exact"/>
              <w:jc w:val="left"/>
              <w:rPr>
                <w:rFonts w:hint="eastAsia" w:ascii="宋体" w:hAnsi="宋体" w:cs="宋体"/>
                <w:color w:val="auto"/>
                <w:sz w:val="24"/>
              </w:rPr>
            </w:pPr>
            <w:r>
              <w:rPr>
                <w:rFonts w:hint="eastAsia" w:ascii="宋体" w:hAnsi="宋体" w:cs="宋体"/>
                <w:color w:val="auto"/>
                <w:sz w:val="24"/>
              </w:rPr>
              <w:t>注：所有标的</w:t>
            </w:r>
            <w:r>
              <w:rPr>
                <w:rFonts w:hint="eastAsia" w:ascii="宋体" w:hAnsi="宋体" w:cs="宋体"/>
                <w:b/>
                <w:bCs/>
                <w:color w:val="auto"/>
                <w:sz w:val="24"/>
              </w:rPr>
              <w:t>分项报价均不能超出标的所相对应的分项采购预算金额（最高限价）</w:t>
            </w:r>
            <w:r>
              <w:rPr>
                <w:rFonts w:hint="eastAsia" w:ascii="宋体" w:hAnsi="宋体" w:cs="宋体"/>
                <w:color w:val="auto"/>
                <w:sz w:val="24"/>
              </w:rPr>
              <w:t>，否则将视为没有实质性响应采购文件，按</w:t>
            </w:r>
            <w:r>
              <w:rPr>
                <w:rFonts w:hint="eastAsia" w:ascii="宋体" w:hAnsi="宋体" w:cs="宋体"/>
                <w:b/>
                <w:bCs/>
                <w:color w:val="auto"/>
                <w:sz w:val="24"/>
              </w:rPr>
              <w:t>无效投标</w:t>
            </w:r>
            <w:r>
              <w:rPr>
                <w:rFonts w:hint="eastAsia" w:ascii="宋体" w:hAnsi="宋体" w:cs="宋体"/>
                <w:color w:val="auto"/>
                <w:sz w:val="24"/>
              </w:rPr>
              <w:t>处理。</w:t>
            </w:r>
          </w:p>
        </w:tc>
      </w:tr>
    </w:tbl>
    <w:p w14:paraId="1D32EA8A">
      <w:pPr>
        <w:shd w:val="clear"/>
        <w:spacing w:before="240" w:beforeLines="100" w:line="360" w:lineRule="auto"/>
        <w:ind w:firstLine="480" w:firstLineChars="200"/>
        <w:rPr>
          <w:rFonts w:hint="eastAsia" w:ascii="宋体" w:hAnsi="宋体" w:cs="宋体"/>
          <w:color w:val="auto"/>
          <w:sz w:val="24"/>
        </w:rPr>
      </w:pPr>
      <w:r>
        <w:rPr>
          <w:rFonts w:hint="eastAsia" w:ascii="宋体" w:hAnsi="宋体" w:cs="宋体"/>
          <w:color w:val="auto"/>
          <w:sz w:val="24"/>
        </w:rPr>
        <w:t>5.合同履行期限：合同签订后30日内完成设备安装、调试、培训、正常运行及验收合格。</w:t>
      </w:r>
    </w:p>
    <w:p w14:paraId="455C6063">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6.本项目是否接受联合体投标：□是  ■否。</w:t>
      </w:r>
    </w:p>
    <w:p w14:paraId="03EA8EE9">
      <w:pPr>
        <w:pStyle w:val="3"/>
        <w:shd w:val="clear"/>
        <w:spacing w:before="0" w:line="360" w:lineRule="auto"/>
        <w:jc w:val="left"/>
        <w:rPr>
          <w:rFonts w:hint="eastAsia" w:ascii="宋体" w:hAnsi="宋体" w:eastAsia="宋体" w:cs="宋体"/>
          <w:color w:val="auto"/>
          <w:sz w:val="24"/>
          <w:szCs w:val="24"/>
        </w:rPr>
      </w:pPr>
      <w:bookmarkStart w:id="11" w:name="_Toc35393791"/>
      <w:bookmarkStart w:id="12" w:name="_Toc28359003"/>
      <w:bookmarkStart w:id="13" w:name="_Toc28359080"/>
      <w:bookmarkStart w:id="14" w:name="_Toc35393622"/>
      <w:r>
        <w:rPr>
          <w:rFonts w:hint="eastAsia" w:ascii="宋体" w:hAnsi="宋体" w:eastAsia="宋体" w:cs="宋体"/>
          <w:color w:val="auto"/>
          <w:sz w:val="24"/>
          <w:szCs w:val="24"/>
        </w:rPr>
        <w:t>二、申请人的资格要求（须同时满足）</w:t>
      </w:r>
      <w:bookmarkEnd w:id="11"/>
      <w:bookmarkEnd w:id="12"/>
      <w:bookmarkEnd w:id="13"/>
      <w:bookmarkEnd w:id="14"/>
    </w:p>
    <w:p w14:paraId="5879250F">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1.满足《中华人民共和国政府采购法》第二十二条规定；</w:t>
      </w:r>
    </w:p>
    <w:p w14:paraId="3A8F94EE">
      <w:pPr>
        <w:shd w:val="clear"/>
        <w:spacing w:line="360" w:lineRule="auto"/>
        <w:ind w:firstLine="480" w:firstLineChars="200"/>
        <w:rPr>
          <w:rFonts w:hint="eastAsia" w:ascii="宋体" w:hAnsi="宋体" w:cs="宋体"/>
          <w:color w:val="auto"/>
          <w:sz w:val="24"/>
        </w:rPr>
      </w:pPr>
      <w:bookmarkStart w:id="15" w:name="_Toc28359004"/>
      <w:bookmarkStart w:id="16" w:name="_Toc28359081"/>
      <w:r>
        <w:rPr>
          <w:rFonts w:hint="eastAsia" w:ascii="宋体" w:hAnsi="宋体" w:cs="宋体"/>
          <w:color w:val="auto"/>
          <w:sz w:val="24"/>
        </w:rPr>
        <w:t>2.落实政府采购政策需满足的资格要求：</w:t>
      </w:r>
    </w:p>
    <w:p w14:paraId="31513831">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2.1 中小企业政策</w:t>
      </w:r>
    </w:p>
    <w:p w14:paraId="13E57F74">
      <w:pPr>
        <w:shd w:val="clear"/>
        <w:spacing w:line="360" w:lineRule="auto"/>
        <w:ind w:firstLine="480" w:firstLineChars="200"/>
        <w:rPr>
          <w:rFonts w:hint="eastAsia" w:ascii="宋体" w:hAnsi="宋体" w:cs="宋体"/>
          <w:color w:val="auto"/>
          <w:sz w:val="24"/>
        </w:rPr>
      </w:pPr>
      <w:bookmarkStart w:id="17" w:name="_Hlk182225005"/>
      <w:r>
        <w:rPr>
          <w:rFonts w:hint="eastAsia" w:ascii="宋体" w:hAnsi="宋体" w:cs="宋体"/>
          <w:color w:val="auto"/>
          <w:sz w:val="24"/>
        </w:rPr>
        <w:t>□</w:t>
      </w:r>
      <w:bookmarkEnd w:id="17"/>
      <w:r>
        <w:rPr>
          <w:rFonts w:hint="eastAsia" w:ascii="宋体" w:hAnsi="宋体" w:cs="宋体"/>
          <w:color w:val="auto"/>
          <w:sz w:val="24"/>
        </w:rPr>
        <w:t>本项目不专门面向中小企业预留采购份额。</w:t>
      </w:r>
    </w:p>
    <w:p w14:paraId="66573BD6">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■本项目专门面向  ■中小 □小微企业  采购。即：提供的货物全部由符合政策要求的中小/小微企业制造。</w:t>
      </w:r>
    </w:p>
    <w:p w14:paraId="3B9F7183">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u w:val="single"/>
        </w:rPr>
        <w:t xml:space="preserve">          </w:t>
      </w:r>
      <w:r>
        <w:rPr>
          <w:rFonts w:hint="eastAsia" w:ascii="宋体" w:hAnsi="宋体" w:cs="宋体"/>
          <w:color w:val="auto"/>
          <w:sz w:val="24"/>
        </w:rPr>
        <w:t>。</w:t>
      </w:r>
    </w:p>
    <w:p w14:paraId="6ED27039">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2.2 其它落实政府采购政策的资格要求（如有）：</w:t>
      </w:r>
      <w:r>
        <w:rPr>
          <w:rFonts w:hint="eastAsia" w:ascii="宋体" w:hAnsi="宋体" w:cs="宋体"/>
          <w:color w:val="auto"/>
          <w:sz w:val="24"/>
          <w:u w:val="single"/>
        </w:rPr>
        <w:t xml:space="preserve">        </w:t>
      </w:r>
      <w:r>
        <w:rPr>
          <w:rFonts w:hint="eastAsia" w:ascii="宋体" w:hAnsi="宋体" w:cs="宋体"/>
          <w:color w:val="auto"/>
          <w:sz w:val="24"/>
        </w:rPr>
        <w:t>。</w:t>
      </w:r>
    </w:p>
    <w:p w14:paraId="1A283F68">
      <w:pPr>
        <w:shd w:val="clear"/>
        <w:spacing w:line="360" w:lineRule="auto"/>
        <w:ind w:firstLine="480" w:firstLineChars="200"/>
        <w:rPr>
          <w:rFonts w:hint="eastAsia" w:ascii="宋体" w:hAnsi="宋体" w:cs="宋体"/>
          <w:i/>
          <w:iCs/>
          <w:color w:val="auto"/>
          <w:sz w:val="24"/>
          <w:u w:val="single"/>
        </w:rPr>
      </w:pPr>
      <w:r>
        <w:rPr>
          <w:rFonts w:hint="eastAsia" w:ascii="宋体" w:hAnsi="宋体" w:cs="宋体"/>
          <w:color w:val="auto"/>
          <w:sz w:val="24"/>
        </w:rPr>
        <w:t>3.本项目的特定资格要求：</w:t>
      </w:r>
    </w:p>
    <w:p w14:paraId="151546A2">
      <w:pPr>
        <w:shd w:val="clea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3.1本项目是否属于政府购买服务：</w:t>
      </w:r>
    </w:p>
    <w:p w14:paraId="6C438420">
      <w:pPr>
        <w:shd w:val="clear"/>
        <w:tabs>
          <w:tab w:val="left" w:pos="900"/>
          <w:tab w:val="left" w:pos="1134"/>
          <w:tab w:val="left" w:pos="1589"/>
          <w:tab w:val="left" w:pos="5521"/>
        </w:tabs>
        <w:snapToGrid w:val="0"/>
        <w:spacing w:line="360" w:lineRule="auto"/>
        <w:ind w:left="991" w:leftChars="472" w:firstLine="2"/>
        <w:rPr>
          <w:rFonts w:hint="eastAsia" w:ascii="宋体" w:hAnsi="宋体" w:cs="宋体"/>
          <w:color w:val="auto"/>
          <w:sz w:val="24"/>
        </w:rPr>
      </w:pPr>
      <w:r>
        <w:rPr>
          <w:rFonts w:hint="eastAsia" w:ascii="宋体" w:hAnsi="宋体" w:cs="宋体"/>
          <w:color w:val="auto"/>
          <w:sz w:val="24"/>
        </w:rPr>
        <w:t>■否</w:t>
      </w:r>
    </w:p>
    <w:p w14:paraId="7530A034">
      <w:pPr>
        <w:shd w:val="clear"/>
        <w:tabs>
          <w:tab w:val="left" w:pos="900"/>
          <w:tab w:val="left" w:pos="1134"/>
          <w:tab w:val="left" w:pos="1589"/>
          <w:tab w:val="left" w:pos="5521"/>
        </w:tabs>
        <w:snapToGrid w:val="0"/>
        <w:spacing w:line="360" w:lineRule="auto"/>
        <w:ind w:left="991" w:leftChars="472" w:firstLine="2"/>
        <w:rPr>
          <w:rFonts w:hint="eastAsia" w:ascii="宋体" w:hAnsi="宋体" w:cs="宋体"/>
          <w:color w:val="auto"/>
          <w:sz w:val="24"/>
        </w:rPr>
      </w:pPr>
      <w:r>
        <w:rPr>
          <w:rFonts w:hint="eastAsia" w:ascii="宋体" w:hAnsi="宋体" w:cs="宋体"/>
          <w:color w:val="auto"/>
          <w:sz w:val="24"/>
        </w:rPr>
        <w:t>□是，公益一类事业单位、使用事业编制且由财政拨款保障的群团组织，不得作为承接主体；</w:t>
      </w:r>
    </w:p>
    <w:p w14:paraId="657EF056">
      <w:pPr>
        <w:shd w:val="clea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3.2其他特定资格要求：</w:t>
      </w:r>
    </w:p>
    <w:bookmarkEnd w:id="15"/>
    <w:bookmarkEnd w:id="16"/>
    <w:p w14:paraId="51D70069">
      <w:pPr>
        <w:shd w:val="clea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bookmarkStart w:id="18" w:name="_Hlk115164666"/>
      <w:bookmarkStart w:id="19" w:name="_Toc35393792"/>
      <w:bookmarkStart w:id="20" w:name="_Toc35393623"/>
      <w:r>
        <w:rPr>
          <w:rFonts w:hint="eastAsia" w:ascii="宋体" w:hAnsi="宋体" w:cs="宋体"/>
          <w:bCs/>
          <w:color w:val="auto"/>
          <w:sz w:val="24"/>
        </w:rPr>
        <w:t>3.2.1</w:t>
      </w:r>
      <w:r>
        <w:rPr>
          <w:rFonts w:hint="eastAsia" w:ascii="宋体" w:hAnsi="宋体" w:cs="宋体"/>
          <w:bCs/>
          <w:color w:val="auto"/>
          <w:sz w:val="24"/>
          <w:u w:val="single"/>
        </w:rPr>
        <w:t>单位负责人为同一人或者存在直接控股、管理关系的不同投标人，不得参加同一合同项下的政府采购活动；</w:t>
      </w:r>
    </w:p>
    <w:p w14:paraId="4037AEEF">
      <w:pPr>
        <w:shd w:val="clea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3.2.2</w:t>
      </w:r>
      <w:r>
        <w:rPr>
          <w:rFonts w:hint="eastAsia" w:ascii="宋体" w:hAnsi="宋体" w:cs="宋体"/>
          <w:color w:val="auto"/>
          <w:sz w:val="24"/>
          <w:u w:val="single"/>
        </w:rPr>
        <w:t>在“信用中国”网站（www.creditchina.gov.cn）未被列为失信被执行人、重大税收违法失信主体、政府采购严重违法失信行为记录名单；在“中国政府采购网”网站（www.ccgp.gov.cn）中未被列入政府采购严重违法失信行为记录名单。</w:t>
      </w:r>
    </w:p>
    <w:p w14:paraId="333EEB28">
      <w:pPr>
        <w:shd w:val="clea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3.2.3</w:t>
      </w:r>
      <w:r>
        <w:rPr>
          <w:rFonts w:hint="eastAsia" w:ascii="宋体" w:hAnsi="宋体" w:cs="宋体"/>
          <w:color w:val="auto"/>
          <w:sz w:val="24"/>
          <w:u w:val="single"/>
        </w:rPr>
        <w:t>凡受托为本采购项目进行设计、编制规范或者项目管理、监理、检测等服务的投标人的公司，不得参加投标。</w:t>
      </w:r>
    </w:p>
    <w:bookmarkEnd w:id="18"/>
    <w:p w14:paraId="0FD01954">
      <w:pPr>
        <w:pStyle w:val="3"/>
        <w:widowControl/>
        <w:shd w:val="clear"/>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三、获取采购文件</w:t>
      </w:r>
      <w:bookmarkEnd w:id="19"/>
      <w:bookmarkEnd w:id="20"/>
    </w:p>
    <w:p w14:paraId="3D685D0B">
      <w:pPr>
        <w:widowControl/>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bidi="ar"/>
        </w:rPr>
        <w:t>时间</w:t>
      </w:r>
      <w:r>
        <w:rPr>
          <w:rFonts w:hint="eastAsia" w:ascii="宋体" w:hAnsi="宋体" w:cs="宋体"/>
          <w:color w:val="auto"/>
          <w:sz w:val="24"/>
        </w:rPr>
        <w:t>：</w:t>
      </w:r>
      <w:bookmarkStart w:id="21" w:name="_Hlk115164741"/>
      <w:r>
        <w:rPr>
          <w:rFonts w:hint="eastAsia" w:ascii="宋体" w:hAnsi="宋体" w:cs="宋体"/>
          <w:color w:val="000000" w:themeColor="text1"/>
          <w:sz w:val="24"/>
          <w:u w:val="single"/>
          <w14:textFill>
            <w14:solidFill>
              <w14:schemeClr w14:val="tx1"/>
            </w14:solidFill>
          </w14:textFill>
        </w:rPr>
        <w:t>2026</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0</w:t>
      </w:r>
      <w:r>
        <w:rPr>
          <w:rFonts w:hint="eastAsia" w:ascii="宋体" w:hAnsi="宋体" w:cs="宋体"/>
          <w:color w:val="000000" w:themeColor="text1"/>
          <w:sz w:val="24"/>
          <w:u w:val="single"/>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12</w:t>
      </w:r>
      <w:r>
        <w:rPr>
          <w:rFonts w:hint="eastAsia" w:ascii="宋体" w:hAnsi="宋体" w:cs="宋体"/>
          <w:color w:val="000000" w:themeColor="text1"/>
          <w:sz w:val="24"/>
          <w14:textFill>
            <w14:solidFill>
              <w14:schemeClr w14:val="tx1"/>
            </w14:solidFill>
          </w14:textFill>
        </w:rPr>
        <w:t>日至</w:t>
      </w:r>
      <w:r>
        <w:rPr>
          <w:rFonts w:hint="eastAsia" w:ascii="宋体" w:hAnsi="宋体" w:cs="宋体"/>
          <w:color w:val="000000" w:themeColor="text1"/>
          <w:sz w:val="24"/>
          <w:u w:val="single"/>
          <w14:textFill>
            <w14:solidFill>
              <w14:schemeClr w14:val="tx1"/>
            </w14:solidFill>
          </w14:textFill>
        </w:rPr>
        <w:t>2026</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0</w:t>
      </w:r>
      <w:r>
        <w:rPr>
          <w:rFonts w:hint="eastAsia" w:ascii="宋体" w:hAnsi="宋体" w:cs="宋体"/>
          <w:color w:val="000000" w:themeColor="text1"/>
          <w:sz w:val="24"/>
          <w:u w:val="single"/>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18</w:t>
      </w:r>
      <w:r>
        <w:rPr>
          <w:rFonts w:hint="eastAsia" w:ascii="宋体" w:hAnsi="宋体" w:cs="宋体"/>
          <w:color w:val="000000" w:themeColor="text1"/>
          <w:sz w:val="24"/>
          <w14:textFill>
            <w14:solidFill>
              <w14:schemeClr w14:val="tx1"/>
            </w14:solidFill>
          </w14:textFill>
        </w:rPr>
        <w:t>日，每天上午</w:t>
      </w:r>
      <w:r>
        <w:rPr>
          <w:rFonts w:hint="eastAsia" w:ascii="宋体" w:hAnsi="宋体" w:cs="宋体"/>
          <w:color w:val="000000" w:themeColor="text1"/>
          <w:sz w:val="24"/>
          <w:u w:val="single"/>
          <w14:textFill>
            <w14:solidFill>
              <w14:schemeClr w14:val="tx1"/>
            </w14:solidFill>
          </w14:textFill>
        </w:rPr>
        <w:t>8：30</w:t>
      </w:r>
      <w:r>
        <w:rPr>
          <w:rFonts w:hint="eastAsia" w:ascii="宋体" w:hAnsi="宋体" w:cs="宋体"/>
          <w:color w:val="000000" w:themeColor="text1"/>
          <w:sz w:val="24"/>
          <w14:textFill>
            <w14:solidFill>
              <w14:schemeClr w14:val="tx1"/>
            </w14:solidFill>
          </w14:textFill>
        </w:rPr>
        <w:t>至</w:t>
      </w:r>
      <w:r>
        <w:rPr>
          <w:rFonts w:hint="eastAsia" w:ascii="宋体" w:hAnsi="宋体" w:cs="宋体"/>
          <w:color w:val="000000" w:themeColor="text1"/>
          <w:sz w:val="24"/>
          <w:u w:val="single"/>
          <w14:textFill>
            <w14:solidFill>
              <w14:schemeClr w14:val="tx1"/>
            </w14:solidFill>
          </w14:textFill>
        </w:rPr>
        <w:t>12：00</w:t>
      </w:r>
      <w:r>
        <w:rPr>
          <w:rFonts w:hint="eastAsia" w:ascii="宋体" w:hAnsi="宋体" w:cs="宋体"/>
          <w:color w:val="000000" w:themeColor="text1"/>
          <w:sz w:val="24"/>
          <w14:textFill>
            <w14:solidFill>
              <w14:schemeClr w14:val="tx1"/>
            </w14:solidFill>
          </w14:textFill>
        </w:rPr>
        <w:t>，下午</w:t>
      </w:r>
      <w:r>
        <w:rPr>
          <w:rFonts w:hint="eastAsia" w:ascii="宋体" w:hAnsi="宋体" w:cs="宋体"/>
          <w:color w:val="000000" w:themeColor="text1"/>
          <w:sz w:val="24"/>
          <w:u w:val="single"/>
          <w14:textFill>
            <w14:solidFill>
              <w14:schemeClr w14:val="tx1"/>
            </w14:solidFill>
          </w14:textFill>
        </w:rPr>
        <w:t>12：00</w:t>
      </w:r>
      <w:r>
        <w:rPr>
          <w:rFonts w:hint="eastAsia" w:ascii="宋体" w:hAnsi="宋体" w:cs="宋体"/>
          <w:color w:val="000000" w:themeColor="text1"/>
          <w:sz w:val="24"/>
          <w14:textFill>
            <w14:solidFill>
              <w14:schemeClr w14:val="tx1"/>
            </w14:solidFill>
          </w14:textFill>
        </w:rPr>
        <w:t>至</w:t>
      </w:r>
      <w:r>
        <w:rPr>
          <w:rFonts w:hint="eastAsia" w:ascii="宋体" w:hAnsi="宋体" w:cs="宋体"/>
          <w:color w:val="000000" w:themeColor="text1"/>
          <w:sz w:val="24"/>
          <w:u w:val="single"/>
          <w14:textFill>
            <w14:solidFill>
              <w14:schemeClr w14:val="tx1"/>
            </w14:solidFill>
          </w14:textFill>
        </w:rPr>
        <w:t>16：30</w:t>
      </w:r>
      <w:r>
        <w:rPr>
          <w:rFonts w:hint="eastAsia" w:ascii="宋体" w:hAnsi="宋体" w:cs="宋体"/>
          <w:color w:val="auto"/>
          <w:sz w:val="24"/>
        </w:rPr>
        <w:t>（北京时间，法定节假日除外）。</w:t>
      </w:r>
      <w:bookmarkEnd w:id="21"/>
    </w:p>
    <w:p w14:paraId="67C64B4E">
      <w:pPr>
        <w:widowControl/>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2.地点：</w:t>
      </w:r>
      <w:r>
        <w:rPr>
          <w:rFonts w:hint="eastAsia" w:ascii="宋体" w:hAnsi="宋体" w:cs="宋体"/>
          <w:color w:val="auto"/>
          <w:sz w:val="24"/>
          <w:lang w:bidi="ar"/>
        </w:rPr>
        <w:t>北京市通州区亦庄云时代B2座18层。</w:t>
      </w:r>
    </w:p>
    <w:p w14:paraId="3D43E726">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rPr>
        <w:t>3.方式：</w:t>
      </w:r>
      <w:r>
        <w:rPr>
          <w:rFonts w:hint="eastAsia" w:ascii="宋体" w:hAnsi="宋体" w:cs="宋体"/>
          <w:color w:val="auto"/>
          <w:sz w:val="24"/>
          <w:lang w:bidi="ar"/>
        </w:rPr>
        <w:t>现场获取或线上获取。</w:t>
      </w:r>
    </w:p>
    <w:p w14:paraId="71076149">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（1）现场获取。请供应商携带以下材料获取招标文件：</w:t>
      </w:r>
    </w:p>
    <w:p w14:paraId="432C2E79">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①有效的企业营业执照；</w:t>
      </w:r>
    </w:p>
    <w:p w14:paraId="10FFA2AA">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②法定代表人身份证明书（需写明所报名项目名称、项目编号、办理事项）、法定代表人的身份证【适用于法定代表人领取招标文件】；</w:t>
      </w:r>
    </w:p>
    <w:p w14:paraId="3A100AE8">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或法定代表人授权委托书（需写明所报名项目名称、项目编号、办理事项）、被授权人身份证【适用于被授权人领取招标文件】。</w:t>
      </w:r>
    </w:p>
    <w:p w14:paraId="147F3422">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以上资料均应提供加盖投标人公章。各潜在投标人应充分考虑代理机构审核所需时间，如未在公告载明的截止时间前前往现场领取，由此造成的后果由投标人自行承担。</w:t>
      </w:r>
    </w:p>
    <w:p w14:paraId="6EFFCBA0">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（2）线上获取，投标人登录</w:t>
      </w:r>
    </w:p>
    <w:p w14:paraId="663399B5">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https：//s8giz9twlp.jiandaoyun.com/f/67e4fd7ba49d372ccf296335网页，填写相应信息,并</w:t>
      </w:r>
      <w:r>
        <w:rPr>
          <w:rFonts w:hint="eastAsia" w:ascii="宋体" w:hAnsi="宋体" w:cs="宋体"/>
          <w:b/>
          <w:bCs/>
          <w:color w:val="auto"/>
          <w:sz w:val="24"/>
          <w:lang w:bidi="ar"/>
        </w:rPr>
        <w:t>企业公对公付款</w:t>
      </w:r>
      <w:r>
        <w:rPr>
          <w:rFonts w:hint="eastAsia" w:ascii="宋体" w:hAnsi="宋体" w:cs="宋体"/>
          <w:color w:val="auto"/>
          <w:sz w:val="24"/>
          <w:lang w:bidi="ar"/>
        </w:rPr>
        <w:t>,采购代理机构确认后发送招标文件。</w:t>
      </w:r>
    </w:p>
    <w:p w14:paraId="649C93D6">
      <w:pPr>
        <w:widowControl/>
        <w:shd w:val="clear"/>
        <w:adjustRightInd w:val="0"/>
        <w:snapToGrid w:val="0"/>
        <w:spacing w:line="360" w:lineRule="auto"/>
        <w:ind w:firstLine="480" w:firstLineChars="200"/>
        <w:jc w:val="left"/>
        <w:rPr>
          <w:rFonts w:hint="eastAsia" w:ascii="宋体" w:hAnsi="宋体" w:cs="宋体"/>
          <w:color w:val="auto"/>
          <w:sz w:val="24"/>
          <w:lang w:bidi="ar"/>
        </w:rPr>
      </w:pPr>
      <w:r>
        <w:rPr>
          <w:rFonts w:hint="eastAsia" w:ascii="宋体" w:hAnsi="宋体" w:cs="宋体"/>
          <w:color w:val="auto"/>
          <w:sz w:val="24"/>
          <w:lang w:bidi="ar"/>
        </w:rPr>
        <w:t>投标人应注意：通过线上获取的，经查采购文件费由</w:t>
      </w:r>
      <w:r>
        <w:rPr>
          <w:rFonts w:hint="eastAsia" w:ascii="宋体" w:hAnsi="宋体" w:cs="宋体"/>
          <w:b/>
          <w:bCs/>
          <w:color w:val="auto"/>
          <w:sz w:val="24"/>
          <w:lang w:bidi="ar"/>
        </w:rPr>
        <w:t>个人对公转入</w:t>
      </w:r>
      <w:r>
        <w:rPr>
          <w:rFonts w:hint="eastAsia" w:ascii="宋体" w:hAnsi="宋体" w:cs="宋体"/>
          <w:color w:val="auto"/>
          <w:sz w:val="24"/>
          <w:lang w:bidi="ar"/>
        </w:rPr>
        <w:t>采购代理机构指定账户的，采购代理机构拒收，其线上获取手续</w:t>
      </w:r>
      <w:r>
        <w:rPr>
          <w:rFonts w:hint="eastAsia" w:ascii="宋体" w:hAnsi="宋体" w:cs="宋体"/>
          <w:b/>
          <w:bCs/>
          <w:color w:val="auto"/>
          <w:sz w:val="24"/>
          <w:lang w:bidi="ar"/>
        </w:rPr>
        <w:t>无效</w:t>
      </w:r>
      <w:r>
        <w:rPr>
          <w:rFonts w:hint="eastAsia" w:ascii="宋体" w:hAnsi="宋体" w:cs="宋体"/>
          <w:color w:val="auto"/>
          <w:sz w:val="24"/>
          <w:lang w:bidi="ar"/>
        </w:rPr>
        <w:t>。</w:t>
      </w:r>
    </w:p>
    <w:p w14:paraId="65E065D6">
      <w:pPr>
        <w:pStyle w:val="3"/>
        <w:widowControl/>
        <w:shd w:val="clear"/>
        <w:spacing w:before="0" w:line="360" w:lineRule="auto"/>
        <w:jc w:val="left"/>
        <w:rPr>
          <w:rFonts w:hint="eastAsia" w:ascii="宋体" w:hAnsi="宋体" w:eastAsia="宋体" w:cs="宋体"/>
          <w:color w:val="auto"/>
          <w:sz w:val="24"/>
          <w:szCs w:val="24"/>
        </w:rPr>
      </w:pPr>
      <w:bookmarkStart w:id="22" w:name="_Toc28359005"/>
      <w:bookmarkStart w:id="23" w:name="_Toc28359082"/>
      <w:bookmarkStart w:id="24" w:name="_Toc35393793"/>
      <w:bookmarkStart w:id="25" w:name="_Toc35393624"/>
      <w:r>
        <w:rPr>
          <w:rFonts w:hint="eastAsia" w:ascii="宋体" w:hAnsi="宋体" w:eastAsia="宋体" w:cs="宋体"/>
          <w:color w:val="auto"/>
          <w:sz w:val="24"/>
          <w:szCs w:val="24"/>
        </w:rPr>
        <w:t>四、提交投标文件</w:t>
      </w:r>
      <w:bookmarkEnd w:id="22"/>
      <w:bookmarkEnd w:id="23"/>
      <w:r>
        <w:rPr>
          <w:rFonts w:hint="eastAsia" w:ascii="宋体" w:hAnsi="宋体" w:eastAsia="宋体" w:cs="宋体"/>
          <w:color w:val="auto"/>
          <w:sz w:val="24"/>
          <w:szCs w:val="24"/>
        </w:rPr>
        <w:t>截止时间、开标时间和地点</w:t>
      </w:r>
      <w:bookmarkEnd w:id="24"/>
      <w:bookmarkEnd w:id="25"/>
    </w:p>
    <w:p w14:paraId="6CAFAE90">
      <w:pPr>
        <w:widowControl/>
        <w:shd w:val="clear"/>
        <w:adjustRightInd w:val="0"/>
        <w:snapToGrid w:val="0"/>
        <w:spacing w:line="360" w:lineRule="auto"/>
        <w:ind w:firstLine="480" w:firstLineChars="200"/>
        <w:jc w:val="left"/>
        <w:rPr>
          <w:rFonts w:hint="eastAsia" w:ascii="宋体" w:hAnsi="宋体" w:cs="宋体"/>
          <w:bCs/>
          <w:color w:val="auto"/>
          <w:sz w:val="24"/>
          <w:u w:val="single"/>
        </w:rPr>
      </w:pPr>
      <w:r>
        <w:rPr>
          <w:rFonts w:hint="eastAsia" w:ascii="宋体" w:hAnsi="宋体" w:cs="宋体"/>
          <w:color w:val="auto"/>
          <w:sz w:val="24"/>
        </w:rPr>
        <w:t>投标</w:t>
      </w:r>
      <w:r>
        <w:rPr>
          <w:rFonts w:hint="eastAsia" w:ascii="宋体" w:hAnsi="宋体" w:cs="宋体"/>
          <w:color w:val="auto"/>
          <w:sz w:val="24"/>
          <w:lang w:bidi="ar"/>
        </w:rPr>
        <w:t>截止</w:t>
      </w:r>
      <w:r>
        <w:rPr>
          <w:rFonts w:hint="eastAsia" w:ascii="宋体" w:hAnsi="宋体" w:cs="宋体"/>
          <w:color w:val="auto"/>
          <w:sz w:val="24"/>
        </w:rPr>
        <w:t>时间、开标时间：</w:t>
      </w:r>
      <w:r>
        <w:rPr>
          <w:rFonts w:hint="eastAsia" w:ascii="宋体" w:hAnsi="宋体" w:cs="宋体"/>
          <w:sz w:val="24"/>
          <w:u w:val="single"/>
        </w:rPr>
        <w:t>2026</w:t>
      </w:r>
      <w:r>
        <w:rPr>
          <w:rFonts w:hint="eastAsia" w:ascii="宋体" w:hAnsi="宋体" w:cs="宋体"/>
          <w:sz w:val="24"/>
        </w:rPr>
        <w:t>年</w:t>
      </w:r>
      <w:r>
        <w:rPr>
          <w:rFonts w:hint="eastAsia" w:ascii="宋体" w:hAnsi="宋体" w:cs="宋体"/>
          <w:sz w:val="24"/>
          <w:u w:val="single"/>
          <w:lang w:val="en-US" w:eastAsia="zh-CN"/>
        </w:rPr>
        <w:t>06</w:t>
      </w:r>
      <w:r>
        <w:rPr>
          <w:rFonts w:hint="eastAsia" w:ascii="宋体" w:hAnsi="宋体" w:cs="宋体"/>
          <w:sz w:val="24"/>
        </w:rPr>
        <w:t>月</w:t>
      </w:r>
      <w:r>
        <w:rPr>
          <w:rFonts w:hint="eastAsia" w:ascii="宋体" w:hAnsi="宋体" w:cs="宋体"/>
          <w:sz w:val="24"/>
          <w:u w:val="single"/>
          <w:lang w:val="en-US" w:eastAsia="zh-CN"/>
        </w:rPr>
        <w:t>01</w:t>
      </w:r>
      <w:r>
        <w:rPr>
          <w:rFonts w:hint="eastAsia" w:ascii="宋体" w:hAnsi="宋体" w:cs="宋体"/>
          <w:sz w:val="24"/>
        </w:rPr>
        <w:t>日</w:t>
      </w:r>
      <w:r>
        <w:rPr>
          <w:rFonts w:hint="eastAsia" w:ascii="宋体" w:hAnsi="宋体" w:cs="宋体"/>
          <w:sz w:val="24"/>
          <w:u w:val="single"/>
          <w:lang w:val="en-US" w:eastAsia="zh-CN"/>
        </w:rPr>
        <w:t>13</w:t>
      </w:r>
      <w:r>
        <w:rPr>
          <w:rFonts w:hint="eastAsia" w:ascii="宋体" w:hAnsi="宋体" w:cs="宋体"/>
          <w:sz w:val="24"/>
        </w:rPr>
        <w:t>点</w:t>
      </w:r>
      <w:r>
        <w:rPr>
          <w:rFonts w:hint="eastAsia" w:ascii="宋体" w:hAnsi="宋体" w:cs="宋体"/>
          <w:sz w:val="24"/>
          <w:u w:val="single"/>
          <w:lang w:val="en-US" w:eastAsia="zh-CN"/>
        </w:rPr>
        <w:t>30</w:t>
      </w:r>
      <w:r>
        <w:rPr>
          <w:rFonts w:hint="eastAsia" w:ascii="宋体" w:hAnsi="宋体" w:cs="宋体"/>
          <w:sz w:val="24"/>
        </w:rPr>
        <w:t>分</w:t>
      </w:r>
      <w:r>
        <w:rPr>
          <w:rFonts w:hint="eastAsia" w:ascii="宋体" w:hAnsi="宋体" w:cs="宋体"/>
          <w:color w:val="auto"/>
          <w:sz w:val="24"/>
        </w:rPr>
        <w:t>（北京时间）</w:t>
      </w:r>
      <w:r>
        <w:rPr>
          <w:rFonts w:hint="eastAsia" w:ascii="宋体" w:hAnsi="宋体" w:cs="宋体"/>
          <w:iCs/>
          <w:color w:val="auto"/>
          <w:sz w:val="24"/>
        </w:rPr>
        <w:t>，</w:t>
      </w:r>
      <w:r>
        <w:rPr>
          <w:rFonts w:hint="eastAsia" w:ascii="宋体" w:hAnsi="宋体" w:cs="宋体"/>
          <w:color w:val="auto"/>
          <w:sz w:val="24"/>
        </w:rPr>
        <w:t>逾期收到或不符合规定的投标文件不予接收。</w:t>
      </w:r>
    </w:p>
    <w:p w14:paraId="2AC8B2C4">
      <w:pPr>
        <w:widowControl/>
        <w:shd w:val="clear"/>
        <w:adjustRightInd w:val="0"/>
        <w:snapToGrid w:val="0"/>
        <w:spacing w:line="360" w:lineRule="auto"/>
        <w:ind w:firstLine="480" w:firstLineChars="200"/>
        <w:jc w:val="left"/>
        <w:rPr>
          <w:rFonts w:hint="eastAsia" w:ascii="宋体" w:hAnsi="宋体" w:cs="宋体"/>
          <w:color w:val="auto"/>
          <w:sz w:val="24"/>
        </w:rPr>
      </w:pPr>
      <w:bookmarkStart w:id="26" w:name="_Hlk115164820"/>
      <w:r>
        <w:rPr>
          <w:rFonts w:hint="eastAsia" w:ascii="宋体" w:hAnsi="宋体" w:cs="宋体"/>
          <w:color w:val="auto"/>
          <w:sz w:val="24"/>
        </w:rPr>
        <w:t>地点：</w:t>
      </w:r>
      <w:bookmarkEnd w:id="26"/>
      <w:r>
        <w:rPr>
          <w:rFonts w:hint="eastAsia" w:ascii="宋体" w:hAnsi="宋体" w:cs="宋体"/>
          <w:color w:val="auto"/>
          <w:sz w:val="24"/>
          <w:lang w:bidi="ar"/>
        </w:rPr>
        <w:t>北京市通州区亦庄云时代B2座18层</w:t>
      </w:r>
      <w:r>
        <w:rPr>
          <w:rFonts w:hint="eastAsia" w:ascii="宋体" w:hAnsi="宋体" w:cs="宋体"/>
          <w:color w:val="auto"/>
          <w:sz w:val="24"/>
          <w:lang w:val="zh-TW" w:bidi="ar"/>
        </w:rPr>
        <w:t>。</w:t>
      </w:r>
    </w:p>
    <w:p w14:paraId="707EC4C5">
      <w:pPr>
        <w:pStyle w:val="3"/>
        <w:shd w:val="clear"/>
        <w:spacing w:before="0" w:line="360" w:lineRule="auto"/>
        <w:jc w:val="left"/>
        <w:rPr>
          <w:rFonts w:hint="eastAsia" w:ascii="宋体" w:hAnsi="宋体" w:eastAsia="宋体" w:cs="宋体"/>
          <w:color w:val="auto"/>
          <w:sz w:val="24"/>
          <w:szCs w:val="24"/>
        </w:rPr>
      </w:pPr>
      <w:bookmarkStart w:id="27" w:name="_Toc35393794"/>
      <w:bookmarkStart w:id="28" w:name="_Toc35393625"/>
      <w:bookmarkStart w:id="29" w:name="_Toc28359007"/>
      <w:bookmarkStart w:id="30" w:name="_Toc28359084"/>
      <w:r>
        <w:rPr>
          <w:rFonts w:hint="eastAsia" w:ascii="宋体" w:hAnsi="宋体" w:eastAsia="宋体" w:cs="宋体"/>
          <w:color w:val="auto"/>
          <w:sz w:val="24"/>
          <w:szCs w:val="24"/>
        </w:rPr>
        <w:t>五、公告期限</w:t>
      </w:r>
      <w:bookmarkEnd w:id="27"/>
      <w:bookmarkEnd w:id="28"/>
      <w:bookmarkEnd w:id="29"/>
      <w:bookmarkEnd w:id="30"/>
    </w:p>
    <w:p w14:paraId="4A4FA2EA">
      <w:pPr>
        <w:shd w:val="clea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自本公告发布之日起5个工作日。</w:t>
      </w:r>
    </w:p>
    <w:p w14:paraId="6C29D3D5">
      <w:pPr>
        <w:pStyle w:val="3"/>
        <w:shd w:val="clear"/>
        <w:spacing w:before="0" w:line="360" w:lineRule="auto"/>
        <w:jc w:val="left"/>
        <w:rPr>
          <w:rFonts w:hint="eastAsia" w:ascii="宋体" w:hAnsi="宋体" w:eastAsia="宋体" w:cs="宋体"/>
          <w:color w:val="auto"/>
          <w:sz w:val="24"/>
          <w:szCs w:val="24"/>
        </w:rPr>
      </w:pPr>
      <w:bookmarkStart w:id="31" w:name="_Toc35393795"/>
      <w:bookmarkStart w:id="32" w:name="_Toc35393626"/>
      <w:r>
        <w:rPr>
          <w:rFonts w:hint="eastAsia" w:ascii="宋体" w:hAnsi="宋体" w:eastAsia="宋体" w:cs="宋体"/>
          <w:color w:val="auto"/>
          <w:sz w:val="24"/>
          <w:szCs w:val="24"/>
        </w:rPr>
        <w:t>六、其他补充事宜</w:t>
      </w:r>
      <w:bookmarkEnd w:id="31"/>
      <w:bookmarkEnd w:id="32"/>
    </w:p>
    <w:p w14:paraId="1BB070A4">
      <w:pPr>
        <w:pStyle w:val="12"/>
        <w:shd w:val="clear"/>
        <w:spacing w:line="360" w:lineRule="auto"/>
        <w:rPr>
          <w:rFonts w:hint="eastAsia" w:hAnsi="宋体" w:cs="宋体"/>
          <w:color w:val="auto"/>
        </w:rPr>
      </w:pPr>
      <w:r>
        <w:rPr>
          <w:rFonts w:hint="eastAsia" w:hAnsi="宋体" w:cs="宋体"/>
          <w:color w:val="auto"/>
        </w:rPr>
        <w:t>本项目需要落实的政府采购政策：</w:t>
      </w:r>
      <w:r>
        <w:rPr>
          <w:rFonts w:hint="eastAsia" w:hAnsi="宋体" w:cs="宋体"/>
          <w:color w:val="auto"/>
          <w:kern w:val="0"/>
          <w:u w:val="single"/>
        </w:rPr>
        <w:t>本项目落实节约能源、保护环境、扶持不发达地区和少数民族地区、促进中小企业发展、支持监狱企业发展、促进残疾人就业、政府采购信用担保、</w:t>
      </w:r>
      <w:r>
        <w:rPr>
          <w:rFonts w:hint="eastAsia" w:hAnsi="宋体" w:cs="宋体"/>
          <w:color w:val="auto"/>
          <w:u w:val="single"/>
          <w:lang w:bidi="ar"/>
        </w:rPr>
        <w:t>政府采购异常低价审查、本国产品标准及要求</w:t>
      </w:r>
      <w:r>
        <w:rPr>
          <w:rFonts w:hint="eastAsia" w:hAnsi="宋体" w:cs="宋体"/>
          <w:color w:val="auto"/>
          <w:kern w:val="0"/>
          <w:u w:val="single"/>
        </w:rPr>
        <w:t>等相关政府采购政策</w:t>
      </w:r>
      <w:r>
        <w:rPr>
          <w:rFonts w:hint="eastAsia" w:hAnsi="宋体" w:cs="宋体"/>
          <w:color w:val="auto"/>
        </w:rPr>
        <w:t>。</w:t>
      </w:r>
    </w:p>
    <w:p w14:paraId="5ADE0A89">
      <w:pPr>
        <w:pStyle w:val="3"/>
        <w:shd w:val="clear"/>
        <w:spacing w:before="0" w:line="360" w:lineRule="auto"/>
        <w:jc w:val="left"/>
        <w:rPr>
          <w:rFonts w:hint="eastAsia" w:ascii="宋体" w:hAnsi="宋体" w:eastAsia="宋体" w:cs="宋体"/>
          <w:color w:val="auto"/>
          <w:sz w:val="24"/>
          <w:szCs w:val="24"/>
        </w:rPr>
      </w:pPr>
      <w:bookmarkStart w:id="33" w:name="_Toc35393796"/>
      <w:bookmarkStart w:id="34" w:name="_Toc35393627"/>
      <w:bookmarkStart w:id="35" w:name="_Toc28359085"/>
      <w:bookmarkStart w:id="36" w:name="_Toc28359008"/>
      <w:r>
        <w:rPr>
          <w:rFonts w:hint="eastAsia" w:ascii="宋体" w:hAnsi="宋体" w:eastAsia="宋体" w:cs="宋体"/>
          <w:color w:val="auto"/>
          <w:sz w:val="24"/>
          <w:szCs w:val="24"/>
        </w:rPr>
        <w:t>七、对本次招标提出询问，请按以下方式联系。</w:t>
      </w:r>
      <w:bookmarkEnd w:id="33"/>
      <w:bookmarkEnd w:id="34"/>
      <w:bookmarkEnd w:id="35"/>
      <w:bookmarkEnd w:id="36"/>
    </w:p>
    <w:p w14:paraId="13470423">
      <w:pPr>
        <w:widowControl/>
        <w:shd w:val="clear"/>
        <w:spacing w:line="360" w:lineRule="auto"/>
        <w:ind w:firstLine="482" w:firstLineChars="200"/>
        <w:jc w:val="left"/>
        <w:rPr>
          <w:rFonts w:hint="eastAsia" w:ascii="宋体" w:hAnsi="宋体" w:cs="宋体"/>
          <w:b/>
          <w:color w:val="auto"/>
          <w:sz w:val="24"/>
        </w:rPr>
      </w:pPr>
      <w:r>
        <w:rPr>
          <w:rFonts w:hint="eastAsia" w:ascii="宋体" w:hAnsi="宋体" w:cs="宋体"/>
          <w:b/>
          <w:color w:val="auto"/>
          <w:sz w:val="24"/>
        </w:rPr>
        <w:t>1.采购人信息</w:t>
      </w:r>
    </w:p>
    <w:p w14:paraId="26766871">
      <w:pPr>
        <w:shd w:val="clear"/>
        <w:spacing w:line="360" w:lineRule="auto"/>
        <w:ind w:firstLine="480" w:firstLineChars="200"/>
        <w:jc w:val="left"/>
        <w:rPr>
          <w:rFonts w:hint="eastAsia" w:ascii="宋体" w:hAnsi="宋体" w:cs="宋体"/>
          <w:color w:val="auto"/>
          <w:sz w:val="24"/>
        </w:rPr>
      </w:pPr>
      <w:bookmarkStart w:id="37" w:name="_Toc28359009"/>
      <w:bookmarkStart w:id="38" w:name="_Toc28359086"/>
      <w:r>
        <w:rPr>
          <w:rFonts w:hint="eastAsia" w:ascii="宋体" w:hAnsi="宋体" w:cs="宋体"/>
          <w:color w:val="auto"/>
          <w:sz w:val="24"/>
        </w:rPr>
        <w:t>名    称：华北科技学院</w:t>
      </w:r>
    </w:p>
    <w:p w14:paraId="27917398">
      <w:pPr>
        <w:shd w:val="clea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址：河北省三河市燕郊开发区学院大街467号</w:t>
      </w:r>
    </w:p>
    <w:p w14:paraId="120C5F12">
      <w:pPr>
        <w:shd w:val="clear"/>
        <w:spacing w:line="360" w:lineRule="auto"/>
        <w:ind w:firstLine="480" w:firstLineChars="200"/>
        <w:jc w:val="left"/>
        <w:rPr>
          <w:rFonts w:hint="eastAsia" w:ascii="宋体" w:hAnsi="宋体" w:cs="宋体"/>
          <w:color w:val="auto"/>
          <w:sz w:val="24"/>
          <w:u w:val="single"/>
        </w:rPr>
      </w:pPr>
      <w:r>
        <w:rPr>
          <w:rFonts w:hint="eastAsia" w:ascii="宋体" w:hAnsi="宋体" w:cs="宋体"/>
          <w:color w:val="auto"/>
          <w:sz w:val="24"/>
        </w:rPr>
        <w:t>联系方式：姚老师，010-61591441</w:t>
      </w:r>
    </w:p>
    <w:bookmarkEnd w:id="37"/>
    <w:bookmarkEnd w:id="38"/>
    <w:p w14:paraId="7FA7E8A3">
      <w:pPr>
        <w:shd w:val="clear"/>
        <w:spacing w:line="360" w:lineRule="auto"/>
        <w:ind w:firstLine="482" w:firstLineChars="200"/>
        <w:jc w:val="left"/>
        <w:rPr>
          <w:rFonts w:hint="eastAsia" w:ascii="宋体" w:hAnsi="宋体" w:cs="宋体"/>
          <w:b/>
          <w:color w:val="auto"/>
          <w:sz w:val="24"/>
        </w:rPr>
      </w:pPr>
      <w:r>
        <w:rPr>
          <w:rFonts w:hint="eastAsia" w:ascii="宋体" w:hAnsi="宋体" w:cs="宋体"/>
          <w:b/>
          <w:color w:val="auto"/>
          <w:sz w:val="24"/>
        </w:rPr>
        <w:t>2.采购代理机构信息</w:t>
      </w:r>
    </w:p>
    <w:p w14:paraId="6794B0C5">
      <w:pPr>
        <w:shd w:val="clear"/>
        <w:spacing w:line="360" w:lineRule="auto"/>
        <w:ind w:firstLine="480" w:firstLineChars="200"/>
        <w:jc w:val="left"/>
        <w:rPr>
          <w:rFonts w:hint="eastAsia" w:ascii="宋体" w:hAnsi="宋体" w:cs="宋体"/>
          <w:color w:val="auto"/>
          <w:sz w:val="24"/>
        </w:rPr>
      </w:pPr>
      <w:bookmarkStart w:id="39" w:name="_Toc28359010"/>
      <w:bookmarkStart w:id="40" w:name="_Toc28359087"/>
      <w:r>
        <w:rPr>
          <w:rFonts w:hint="eastAsia" w:ascii="宋体" w:hAnsi="宋体" w:cs="宋体"/>
          <w:color w:val="auto"/>
          <w:sz w:val="24"/>
        </w:rPr>
        <w:t>名    称：汇信（北京）工程管理有限公司</w:t>
      </w:r>
    </w:p>
    <w:p w14:paraId="4E4E63A3">
      <w:pPr>
        <w:shd w:val="clea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址：北京市通州区亦庄云时代B2座18层</w:t>
      </w:r>
    </w:p>
    <w:p w14:paraId="30513789">
      <w:pPr>
        <w:shd w:val="clea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联系方式：张禄桐、赵晓明、程远卫，010-53387002</w:t>
      </w:r>
    </w:p>
    <w:p w14:paraId="36CC5C03">
      <w:pPr>
        <w:shd w:val="clear"/>
        <w:spacing w:line="360" w:lineRule="auto"/>
        <w:ind w:firstLine="482" w:firstLineChars="200"/>
        <w:jc w:val="left"/>
        <w:rPr>
          <w:rFonts w:hint="eastAsia" w:ascii="宋体" w:hAnsi="宋体" w:cs="宋体"/>
          <w:b/>
          <w:color w:val="auto"/>
          <w:sz w:val="24"/>
        </w:rPr>
      </w:pPr>
      <w:r>
        <w:rPr>
          <w:rFonts w:hint="eastAsia" w:ascii="宋体" w:hAnsi="宋体" w:cs="宋体"/>
          <w:b/>
          <w:color w:val="auto"/>
          <w:sz w:val="24"/>
        </w:rPr>
        <w:t>3.项目联系方式</w:t>
      </w:r>
      <w:bookmarkEnd w:id="39"/>
      <w:bookmarkEnd w:id="40"/>
    </w:p>
    <w:p w14:paraId="58F29F61">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项目联系人：</w:t>
      </w:r>
      <w:r>
        <w:rPr>
          <w:rFonts w:hint="eastAsia" w:ascii="宋体" w:hAnsi="宋体" w:cs="宋体"/>
          <w:color w:val="auto"/>
          <w:sz w:val="24"/>
          <w:szCs w:val="20"/>
        </w:rPr>
        <w:t>赵晓明、程远卫</w:t>
      </w:r>
      <w:r>
        <w:rPr>
          <w:rFonts w:hint="eastAsia" w:ascii="宋体" w:hAnsi="宋体" w:cs="宋体"/>
          <w:color w:val="auto"/>
          <w:sz w:val="24"/>
        </w:rPr>
        <w:t>、张禄桐</w:t>
      </w:r>
    </w:p>
    <w:p w14:paraId="6ED9203B">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szCs w:val="20"/>
        </w:rPr>
        <w:t>电      话：010-53387002，19568770993</w:t>
      </w:r>
    </w:p>
    <w:p w14:paraId="1AB66907">
      <w:pPr>
        <w:pStyle w:val="24"/>
        <w:shd w:val="clear"/>
        <w:spacing w:line="360" w:lineRule="auto"/>
        <w:ind w:firstLine="720" w:firstLineChars="300"/>
        <w:rPr>
          <w:rFonts w:hint="eastAsia" w:hAnsi="宋体" w:cs="宋体"/>
          <w:color w:val="auto"/>
          <w:sz w:val="24"/>
          <w:szCs w:val="24"/>
        </w:rPr>
        <w:sectPr>
          <w:footerReference r:id="rId6" w:type="first"/>
          <w:footerReference r:id="rId5" w:type="default"/>
          <w:pgSz w:w="11907" w:h="16840"/>
          <w:pgMar w:top="1417" w:right="1417" w:bottom="1417" w:left="1417" w:header="851" w:footer="851" w:gutter="0"/>
          <w:pgNumType w:start="1"/>
          <w:cols w:space="720" w:num="1"/>
          <w:titlePg/>
          <w:docGrid w:linePitch="462" w:charSpace="0"/>
        </w:sectPr>
      </w:pPr>
    </w:p>
    <w:p w14:paraId="62E7F31A">
      <w:pPr>
        <w:shd w:val="clear"/>
        <w:spacing w:line="360" w:lineRule="auto"/>
        <w:jc w:val="center"/>
        <w:outlineLvl w:val="0"/>
        <w:rPr>
          <w:rFonts w:hint="eastAsia" w:ascii="宋体" w:hAnsi="宋体" w:cs="宋体"/>
          <w:b/>
          <w:color w:val="auto"/>
          <w:sz w:val="32"/>
          <w:szCs w:val="32"/>
        </w:rPr>
      </w:pPr>
      <w:bookmarkStart w:id="869" w:name="_GoBack"/>
      <w:bookmarkEnd w:id="869"/>
      <w:bookmarkStart w:id="41" w:name="_Toc512937850"/>
      <w:bookmarkStart w:id="42" w:name="_Toc353873938"/>
      <w:bookmarkStart w:id="43" w:name="_Toc26741"/>
      <w:bookmarkStart w:id="44" w:name="_Toc150774783"/>
      <w:bookmarkStart w:id="45" w:name="_Toc127151777"/>
      <w:bookmarkStart w:id="46" w:name="_Toc264969275"/>
      <w:bookmarkStart w:id="47" w:name="_Toc127161488"/>
      <w:bookmarkStart w:id="48" w:name="_Toc305158928"/>
      <w:bookmarkStart w:id="49" w:name="_Toc265228423"/>
      <w:bookmarkStart w:id="50" w:name="_Toc226965856"/>
      <w:bookmarkStart w:id="51" w:name="_Toc305158854"/>
      <w:bookmarkStart w:id="52" w:name="_Toc353825548"/>
      <w:bookmarkStart w:id="53" w:name="_Toc195842950"/>
      <w:r>
        <w:rPr>
          <w:rFonts w:hint="eastAsia" w:ascii="宋体" w:hAnsi="宋体" w:cs="宋体"/>
          <w:b/>
          <w:color w:val="auto"/>
          <w:sz w:val="36"/>
          <w:szCs w:val="36"/>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77662A2C">
      <w:pPr>
        <w:pStyle w:val="3"/>
        <w:shd w:val="clear"/>
        <w:tabs>
          <w:tab w:val="center" w:pos="4592"/>
          <w:tab w:val="left" w:pos="7860"/>
        </w:tabs>
        <w:spacing w:line="360" w:lineRule="auto"/>
        <w:rPr>
          <w:rFonts w:hint="eastAsia" w:ascii="宋体" w:hAnsi="宋体" w:eastAsia="宋体" w:cs="宋体"/>
          <w:color w:val="auto"/>
          <w:sz w:val="28"/>
          <w:szCs w:val="28"/>
        </w:rPr>
      </w:pPr>
      <w:bookmarkStart w:id="54" w:name="_Toc226965709"/>
      <w:bookmarkStart w:id="55" w:name="_Toc164608788"/>
      <w:bookmarkStart w:id="56" w:name="_Toc520356144"/>
      <w:bookmarkStart w:id="57" w:name="_Toc150774724"/>
      <w:bookmarkStart w:id="58" w:name="_Toc151193907"/>
      <w:bookmarkStart w:id="59" w:name="_Toc142311021"/>
      <w:bookmarkStart w:id="60" w:name="_Toc164351613"/>
      <w:bookmarkStart w:id="61" w:name="_Toc150774619"/>
      <w:bookmarkStart w:id="62" w:name="_Toc151193833"/>
      <w:bookmarkStart w:id="63" w:name="_Toc151190146"/>
      <w:bookmarkStart w:id="64" w:name="_Toc151193689"/>
      <w:bookmarkStart w:id="65" w:name="_Toc150509270"/>
      <w:bookmarkStart w:id="66" w:name="_Toc151193617"/>
      <w:bookmarkStart w:id="67" w:name="_Toc150480757"/>
      <w:bookmarkStart w:id="68" w:name="_Toc226965792"/>
      <w:bookmarkStart w:id="69" w:name="_Toc226309763"/>
      <w:bookmarkStart w:id="70" w:name="_Toc226337215"/>
      <w:bookmarkStart w:id="71" w:name="_Toc164229360"/>
      <w:bookmarkStart w:id="72" w:name="_Toc195842884"/>
      <w:bookmarkStart w:id="73" w:name="_Toc127151519"/>
      <w:bookmarkStart w:id="74" w:name="_Toc164229214"/>
      <w:bookmarkStart w:id="75" w:name="_Toc164608633"/>
      <w:bookmarkStart w:id="76" w:name="_Toc149720812"/>
      <w:bookmarkStart w:id="77" w:name="_Toc151193761"/>
      <w:bookmarkStart w:id="78" w:name="_Toc127161433"/>
      <w:bookmarkStart w:id="79" w:name="_Toc127151720"/>
      <w:r>
        <w:rPr>
          <w:rFonts w:hint="eastAsia" w:ascii="宋体" w:hAnsi="宋体" w:eastAsia="宋体" w:cs="宋体"/>
          <w:color w:val="auto"/>
          <w:sz w:val="28"/>
        </w:rPr>
        <w:t>投标人须知资料表</w:t>
      </w:r>
    </w:p>
    <w:p w14:paraId="256CD23F">
      <w:pPr>
        <w:shd w:val="clear"/>
        <w:spacing w:line="360" w:lineRule="auto"/>
        <w:ind w:firstLine="480"/>
        <w:rPr>
          <w:rFonts w:hint="eastAsia" w:ascii="宋体" w:hAnsi="宋体" w:cs="宋体"/>
          <w:color w:val="auto"/>
          <w:sz w:val="24"/>
        </w:rPr>
      </w:pPr>
      <w:r>
        <w:rPr>
          <w:rFonts w:hint="eastAsia" w:ascii="宋体" w:hAnsi="宋体" w:cs="宋体"/>
          <w:color w:val="auto"/>
          <w:sz w:val="24"/>
        </w:rPr>
        <w:t>本表是对投标人须知的具体补充和修改，如有矛盾，均以本资料表为准。标记“</w:t>
      </w:r>
      <w:r>
        <w:rPr>
          <w:rFonts w:hint="eastAsia" w:ascii="宋体" w:hAnsi="宋体" w:cs="宋体"/>
          <w:b/>
          <w:color w:val="auto"/>
          <w:sz w:val="24"/>
        </w:rPr>
        <w:t>■</w:t>
      </w:r>
      <w:r>
        <w:rPr>
          <w:rFonts w:hint="eastAsia" w:ascii="宋体" w:hAnsi="宋体" w:cs="宋体"/>
          <w:color w:val="auto"/>
          <w:sz w:val="24"/>
        </w:rPr>
        <w:t>”的选项意为适用于本项目，标记“□”的选项意为不适用于本项目。</w:t>
      </w:r>
    </w:p>
    <w:tbl>
      <w:tblPr>
        <w:tblStyle w:val="44"/>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1629"/>
        <w:gridCol w:w="6538"/>
        <w:gridCol w:w="39"/>
      </w:tblGrid>
      <w:tr w14:paraId="1CAE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594" w:hRule="atLeast"/>
          <w:tblHeader/>
          <w:jc w:val="center"/>
        </w:trPr>
        <w:tc>
          <w:tcPr>
            <w:tcW w:w="597" w:type="pct"/>
            <w:vAlign w:val="center"/>
          </w:tcPr>
          <w:p w14:paraId="5ACA82E4">
            <w:pPr>
              <w:shd w:val="clear"/>
              <w:spacing w:line="400" w:lineRule="exact"/>
              <w:jc w:val="center"/>
              <w:rPr>
                <w:rFonts w:hint="eastAsia" w:ascii="宋体" w:hAnsi="宋体" w:cs="宋体"/>
                <w:b/>
                <w:bCs/>
                <w:color w:val="auto"/>
                <w:sz w:val="24"/>
              </w:rPr>
            </w:pPr>
            <w:r>
              <w:rPr>
                <w:rFonts w:hint="eastAsia" w:ascii="宋体" w:hAnsi="宋体" w:cs="宋体"/>
                <w:b/>
                <w:color w:val="auto"/>
                <w:sz w:val="24"/>
              </w:rPr>
              <w:t>条款号</w:t>
            </w:r>
          </w:p>
        </w:tc>
        <w:tc>
          <w:tcPr>
            <w:tcW w:w="874" w:type="pct"/>
            <w:vAlign w:val="center"/>
          </w:tcPr>
          <w:p w14:paraId="260C5406">
            <w:pPr>
              <w:shd w:val="clear"/>
              <w:spacing w:line="400" w:lineRule="exact"/>
              <w:jc w:val="center"/>
              <w:rPr>
                <w:rFonts w:hint="eastAsia" w:ascii="宋体" w:hAnsi="宋体" w:cs="宋体"/>
                <w:b/>
                <w:bCs/>
                <w:color w:val="auto"/>
                <w:sz w:val="24"/>
              </w:rPr>
            </w:pPr>
            <w:r>
              <w:rPr>
                <w:rFonts w:hint="eastAsia" w:ascii="宋体" w:hAnsi="宋体" w:cs="宋体"/>
                <w:b/>
                <w:bCs/>
                <w:color w:val="auto"/>
                <w:sz w:val="24"/>
              </w:rPr>
              <w:t>条目</w:t>
            </w:r>
          </w:p>
        </w:tc>
        <w:tc>
          <w:tcPr>
            <w:tcW w:w="3507" w:type="pct"/>
            <w:vAlign w:val="center"/>
          </w:tcPr>
          <w:p w14:paraId="420032EF">
            <w:pPr>
              <w:shd w:val="clear"/>
              <w:spacing w:line="400" w:lineRule="exact"/>
              <w:jc w:val="center"/>
              <w:rPr>
                <w:rFonts w:hint="eastAsia" w:ascii="宋体" w:hAnsi="宋体" w:cs="宋体"/>
                <w:b/>
                <w:bCs/>
                <w:color w:val="auto"/>
                <w:sz w:val="24"/>
              </w:rPr>
            </w:pPr>
            <w:r>
              <w:rPr>
                <w:rFonts w:hint="eastAsia" w:ascii="宋体" w:hAnsi="宋体" w:cs="宋体"/>
                <w:b/>
                <w:bCs/>
                <w:color w:val="auto"/>
                <w:sz w:val="24"/>
              </w:rPr>
              <w:t>内容</w:t>
            </w:r>
          </w:p>
        </w:tc>
      </w:tr>
      <w:tr w14:paraId="4E7D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20" w:hRule="atLeast"/>
          <w:jc w:val="center"/>
        </w:trPr>
        <w:tc>
          <w:tcPr>
            <w:tcW w:w="597" w:type="pct"/>
            <w:vAlign w:val="center"/>
          </w:tcPr>
          <w:p w14:paraId="7C4656BA">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2.2</w:t>
            </w:r>
          </w:p>
        </w:tc>
        <w:tc>
          <w:tcPr>
            <w:tcW w:w="874" w:type="pct"/>
            <w:vAlign w:val="center"/>
          </w:tcPr>
          <w:p w14:paraId="317A0978">
            <w:pPr>
              <w:shd w:val="clear"/>
              <w:spacing w:line="400" w:lineRule="exact"/>
              <w:jc w:val="center"/>
              <w:rPr>
                <w:rFonts w:hint="eastAsia" w:ascii="宋体" w:hAnsi="宋体" w:cs="宋体"/>
                <w:color w:val="auto"/>
                <w:sz w:val="24"/>
              </w:rPr>
            </w:pPr>
            <w:r>
              <w:rPr>
                <w:rFonts w:hint="eastAsia" w:ascii="宋体" w:hAnsi="宋体" w:cs="宋体"/>
                <w:color w:val="auto"/>
                <w:sz w:val="24"/>
              </w:rPr>
              <w:t>项目属性</w:t>
            </w:r>
          </w:p>
        </w:tc>
        <w:tc>
          <w:tcPr>
            <w:tcW w:w="3507" w:type="pct"/>
            <w:vAlign w:val="center"/>
          </w:tcPr>
          <w:p w14:paraId="31CA09A6">
            <w:pPr>
              <w:shd w:val="clear"/>
              <w:spacing w:line="400" w:lineRule="exact"/>
              <w:jc w:val="left"/>
              <w:rPr>
                <w:rFonts w:hint="eastAsia" w:ascii="宋体" w:hAnsi="宋体" w:cs="宋体"/>
                <w:color w:val="auto"/>
                <w:sz w:val="24"/>
              </w:rPr>
            </w:pPr>
            <w:r>
              <w:rPr>
                <w:rFonts w:hint="eastAsia" w:ascii="宋体" w:hAnsi="宋体" w:cs="宋体"/>
                <w:color w:val="auto"/>
                <w:sz w:val="24"/>
              </w:rPr>
              <w:t>项目属性：</w:t>
            </w:r>
          </w:p>
          <w:p w14:paraId="2EE102F7">
            <w:pPr>
              <w:shd w:val="clear"/>
              <w:spacing w:line="400" w:lineRule="exact"/>
              <w:jc w:val="left"/>
              <w:rPr>
                <w:rFonts w:hint="eastAsia" w:ascii="宋体" w:hAnsi="宋体" w:cs="宋体"/>
                <w:color w:val="auto"/>
                <w:sz w:val="24"/>
              </w:rPr>
            </w:pPr>
            <w:r>
              <w:rPr>
                <w:rFonts w:hint="eastAsia" w:ascii="宋体" w:hAnsi="宋体" w:cs="宋体"/>
                <w:color w:val="auto"/>
                <w:sz w:val="24"/>
              </w:rPr>
              <w:t>□服务</w:t>
            </w:r>
          </w:p>
          <w:p w14:paraId="093B9985">
            <w:pPr>
              <w:shd w:val="clear"/>
              <w:spacing w:line="400" w:lineRule="exact"/>
              <w:jc w:val="left"/>
              <w:rPr>
                <w:rFonts w:hint="eastAsia" w:ascii="宋体" w:hAnsi="宋体" w:cs="宋体"/>
                <w:color w:val="auto"/>
                <w:sz w:val="24"/>
                <w:u w:val="single"/>
              </w:rPr>
            </w:pPr>
            <w:r>
              <w:rPr>
                <w:rFonts w:hint="eastAsia" w:ascii="宋体" w:hAnsi="宋体" w:cs="宋体"/>
                <w:color w:val="auto"/>
                <w:sz w:val="24"/>
              </w:rPr>
              <w:t>■货物</w:t>
            </w:r>
          </w:p>
        </w:tc>
      </w:tr>
      <w:tr w14:paraId="4A31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20" w:hRule="atLeast"/>
          <w:jc w:val="center"/>
        </w:trPr>
        <w:tc>
          <w:tcPr>
            <w:tcW w:w="597" w:type="pct"/>
            <w:vAlign w:val="center"/>
          </w:tcPr>
          <w:p w14:paraId="379A19AA">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2.3</w:t>
            </w:r>
          </w:p>
        </w:tc>
        <w:tc>
          <w:tcPr>
            <w:tcW w:w="874" w:type="pct"/>
            <w:vAlign w:val="center"/>
          </w:tcPr>
          <w:p w14:paraId="2DD766BA">
            <w:pPr>
              <w:shd w:val="clear"/>
              <w:spacing w:line="400" w:lineRule="exact"/>
              <w:jc w:val="center"/>
              <w:rPr>
                <w:rFonts w:hint="eastAsia" w:ascii="宋体" w:hAnsi="宋体" w:cs="宋体"/>
                <w:color w:val="auto"/>
                <w:sz w:val="24"/>
              </w:rPr>
            </w:pPr>
            <w:r>
              <w:rPr>
                <w:rFonts w:hint="eastAsia" w:ascii="宋体" w:hAnsi="宋体" w:cs="宋体"/>
                <w:color w:val="auto"/>
                <w:sz w:val="24"/>
              </w:rPr>
              <w:t>科研仪器设备</w:t>
            </w:r>
          </w:p>
        </w:tc>
        <w:tc>
          <w:tcPr>
            <w:tcW w:w="3507" w:type="pct"/>
            <w:vAlign w:val="center"/>
          </w:tcPr>
          <w:p w14:paraId="3B8CAA7D">
            <w:pPr>
              <w:shd w:val="clear"/>
              <w:spacing w:line="400" w:lineRule="exact"/>
              <w:jc w:val="left"/>
              <w:rPr>
                <w:rFonts w:hint="eastAsia" w:ascii="宋体" w:hAnsi="宋体" w:cs="宋体"/>
                <w:color w:val="auto"/>
                <w:sz w:val="24"/>
              </w:rPr>
            </w:pPr>
            <w:r>
              <w:rPr>
                <w:rFonts w:hint="eastAsia" w:ascii="宋体" w:hAnsi="宋体" w:cs="宋体"/>
                <w:color w:val="auto"/>
                <w:sz w:val="24"/>
              </w:rPr>
              <w:t>是否属于科研仪器设备采购项目：</w:t>
            </w:r>
          </w:p>
          <w:p w14:paraId="1E754ABD">
            <w:pPr>
              <w:shd w:val="clear"/>
              <w:spacing w:line="400" w:lineRule="exact"/>
              <w:jc w:val="left"/>
              <w:rPr>
                <w:rFonts w:hint="eastAsia" w:ascii="宋体" w:hAnsi="宋体" w:cs="宋体"/>
                <w:color w:val="auto"/>
                <w:sz w:val="24"/>
              </w:rPr>
            </w:pPr>
            <w:r>
              <w:rPr>
                <w:rFonts w:hint="eastAsia" w:ascii="宋体" w:hAnsi="宋体" w:cs="宋体"/>
                <w:color w:val="auto"/>
                <w:sz w:val="24"/>
              </w:rPr>
              <w:t>□是</w:t>
            </w:r>
          </w:p>
          <w:p w14:paraId="14C0F986">
            <w:pPr>
              <w:shd w:val="clear"/>
              <w:spacing w:line="400" w:lineRule="exact"/>
              <w:jc w:val="left"/>
              <w:rPr>
                <w:rFonts w:hint="eastAsia" w:ascii="宋体" w:hAnsi="宋体" w:cs="宋体"/>
                <w:color w:val="auto"/>
                <w:sz w:val="24"/>
              </w:rPr>
            </w:pPr>
            <w:r>
              <w:rPr>
                <w:rFonts w:hint="eastAsia" w:ascii="宋体" w:hAnsi="宋体" w:cs="宋体"/>
                <w:color w:val="auto"/>
                <w:sz w:val="24"/>
              </w:rPr>
              <w:t>■否</w:t>
            </w:r>
          </w:p>
        </w:tc>
      </w:tr>
      <w:tr w14:paraId="05E3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385" w:hRule="atLeast"/>
          <w:jc w:val="center"/>
        </w:trPr>
        <w:tc>
          <w:tcPr>
            <w:tcW w:w="597" w:type="pct"/>
            <w:vAlign w:val="center"/>
          </w:tcPr>
          <w:p w14:paraId="5D999DFD">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2.4</w:t>
            </w:r>
          </w:p>
        </w:tc>
        <w:tc>
          <w:tcPr>
            <w:tcW w:w="874" w:type="pct"/>
            <w:vAlign w:val="center"/>
          </w:tcPr>
          <w:p w14:paraId="694ECB53">
            <w:pPr>
              <w:shd w:val="clear"/>
              <w:spacing w:line="400" w:lineRule="exact"/>
              <w:jc w:val="center"/>
              <w:rPr>
                <w:rFonts w:hint="eastAsia" w:ascii="宋体" w:hAnsi="宋体" w:cs="宋体"/>
                <w:color w:val="auto"/>
                <w:sz w:val="24"/>
              </w:rPr>
            </w:pPr>
            <w:r>
              <w:rPr>
                <w:rFonts w:hint="eastAsia" w:ascii="宋体" w:hAnsi="宋体" w:cs="宋体"/>
                <w:color w:val="auto"/>
                <w:sz w:val="24"/>
              </w:rPr>
              <w:t>核心产品</w:t>
            </w:r>
          </w:p>
        </w:tc>
        <w:tc>
          <w:tcPr>
            <w:tcW w:w="3507" w:type="pct"/>
            <w:vAlign w:val="center"/>
          </w:tcPr>
          <w:p w14:paraId="0EDB15E2">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t>本项目为非单一产品采购项目，核心产品为：</w:t>
            </w:r>
            <w:r>
              <w:rPr>
                <w:rFonts w:hint="eastAsia" w:hAnsi="宋体" w:cs="宋体"/>
                <w:b/>
                <w:bCs/>
                <w:color w:val="auto"/>
                <w:sz w:val="24"/>
                <w:szCs w:val="24"/>
                <w:u w:val="single"/>
              </w:rPr>
              <w:t>详见采购需求</w:t>
            </w:r>
            <w:r>
              <w:rPr>
                <w:rFonts w:hint="eastAsia" w:hAnsi="宋体" w:cs="宋体"/>
                <w:color w:val="auto"/>
                <w:sz w:val="24"/>
                <w:szCs w:val="24"/>
                <w:u w:val="single"/>
              </w:rPr>
              <w:t>。</w:t>
            </w:r>
          </w:p>
        </w:tc>
      </w:tr>
      <w:tr w14:paraId="437FE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848" w:hRule="atLeast"/>
          <w:jc w:val="center"/>
        </w:trPr>
        <w:tc>
          <w:tcPr>
            <w:tcW w:w="597" w:type="pct"/>
            <w:vMerge w:val="restart"/>
            <w:vAlign w:val="center"/>
          </w:tcPr>
          <w:p w14:paraId="7843477F">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3.1</w:t>
            </w:r>
          </w:p>
        </w:tc>
        <w:tc>
          <w:tcPr>
            <w:tcW w:w="874" w:type="pct"/>
            <w:vAlign w:val="center"/>
          </w:tcPr>
          <w:p w14:paraId="481ABB70">
            <w:pPr>
              <w:shd w:val="clear"/>
              <w:spacing w:line="400" w:lineRule="exact"/>
              <w:jc w:val="center"/>
              <w:rPr>
                <w:rFonts w:hint="eastAsia" w:ascii="宋体" w:hAnsi="宋体" w:cs="宋体"/>
                <w:color w:val="auto"/>
                <w:sz w:val="24"/>
              </w:rPr>
            </w:pPr>
            <w:r>
              <w:rPr>
                <w:rFonts w:hint="eastAsia" w:ascii="宋体" w:hAnsi="宋体" w:cs="宋体"/>
                <w:color w:val="auto"/>
                <w:sz w:val="24"/>
              </w:rPr>
              <w:t>现场考察</w:t>
            </w:r>
          </w:p>
        </w:tc>
        <w:tc>
          <w:tcPr>
            <w:tcW w:w="3507" w:type="pct"/>
            <w:vAlign w:val="center"/>
          </w:tcPr>
          <w:p w14:paraId="44958B88">
            <w:pPr>
              <w:shd w:val="clear"/>
              <w:spacing w:line="400" w:lineRule="exact"/>
              <w:jc w:val="left"/>
              <w:rPr>
                <w:rFonts w:hint="eastAsia" w:ascii="宋体" w:hAnsi="宋体" w:cs="宋体"/>
                <w:color w:val="auto"/>
                <w:sz w:val="24"/>
              </w:rPr>
            </w:pPr>
            <w:r>
              <w:rPr>
                <w:rFonts w:hint="eastAsia" w:ascii="宋体" w:hAnsi="宋体" w:cs="宋体"/>
                <w:color w:val="auto"/>
                <w:sz w:val="24"/>
              </w:rPr>
              <w:t>■不组织</w:t>
            </w:r>
          </w:p>
          <w:p w14:paraId="3816C410">
            <w:pPr>
              <w:shd w:val="clear"/>
              <w:spacing w:line="400" w:lineRule="exact"/>
              <w:jc w:val="left"/>
              <w:rPr>
                <w:rFonts w:hint="eastAsia" w:ascii="宋体" w:hAnsi="宋体" w:cs="宋体"/>
                <w:bCs/>
                <w:color w:val="auto"/>
                <w:sz w:val="24"/>
              </w:rPr>
            </w:pPr>
            <w:r>
              <w:rPr>
                <w:rFonts w:hint="eastAsia" w:ascii="宋体" w:hAnsi="宋体" w:cs="宋体"/>
                <w:color w:val="auto"/>
                <w:sz w:val="24"/>
              </w:rPr>
              <w:t>□组织，考察时间：</w:t>
            </w:r>
            <w:r>
              <w:rPr>
                <w:rFonts w:hint="eastAsia" w:ascii="宋体" w:hAnsi="宋体" w:cs="宋体"/>
                <w:color w:val="auto"/>
                <w:sz w:val="24"/>
                <w:u w:val="single"/>
                <w:lang w:val="en-US" w:eastAsia="zh-CN"/>
              </w:rPr>
              <w:t>XXXX</w:t>
            </w:r>
            <w:r>
              <w:rPr>
                <w:rFonts w:hint="eastAsia" w:ascii="宋体" w:hAnsi="宋体" w:cs="宋体"/>
                <w:color w:val="auto"/>
                <w:sz w:val="24"/>
                <w:u w:val="single"/>
              </w:rPr>
              <w:t>年</w:t>
            </w:r>
            <w:r>
              <w:rPr>
                <w:rFonts w:hint="eastAsia" w:ascii="宋体" w:hAnsi="宋体" w:cs="宋体"/>
                <w:color w:val="auto"/>
                <w:sz w:val="24"/>
                <w:u w:val="single"/>
                <w:lang w:val="en-US" w:eastAsia="zh-CN"/>
              </w:rPr>
              <w:t>XX</w:t>
            </w:r>
            <w:r>
              <w:rPr>
                <w:rFonts w:hint="eastAsia" w:ascii="宋体" w:hAnsi="宋体" w:cs="宋体"/>
                <w:color w:val="auto"/>
                <w:sz w:val="24"/>
                <w:u w:val="single"/>
              </w:rPr>
              <w:t>月</w:t>
            </w:r>
            <w:r>
              <w:rPr>
                <w:rFonts w:hint="eastAsia" w:ascii="宋体" w:hAnsi="宋体" w:cs="宋体"/>
                <w:color w:val="auto"/>
                <w:sz w:val="24"/>
                <w:u w:val="single"/>
                <w:lang w:val="en-US" w:eastAsia="zh-CN"/>
              </w:rPr>
              <w:t>XX</w:t>
            </w:r>
            <w:r>
              <w:rPr>
                <w:rFonts w:hint="eastAsia" w:ascii="宋体" w:hAnsi="宋体" w:cs="宋体"/>
                <w:color w:val="auto"/>
                <w:sz w:val="24"/>
                <w:u w:val="single"/>
              </w:rPr>
              <w:t>日</w:t>
            </w:r>
            <w:r>
              <w:rPr>
                <w:rFonts w:hint="eastAsia" w:ascii="宋体" w:hAnsi="宋体" w:cs="宋体"/>
                <w:color w:val="auto"/>
                <w:sz w:val="24"/>
                <w:u w:val="single"/>
                <w:lang w:val="en-US" w:eastAsia="zh-CN"/>
              </w:rPr>
              <w:t>XX</w:t>
            </w:r>
            <w:r>
              <w:rPr>
                <w:rFonts w:hint="eastAsia" w:ascii="宋体" w:hAnsi="宋体" w:cs="宋体"/>
                <w:bCs/>
                <w:color w:val="auto"/>
                <w:sz w:val="24"/>
                <w:u w:val="single"/>
              </w:rPr>
              <w:t>点</w:t>
            </w:r>
            <w:r>
              <w:rPr>
                <w:rFonts w:hint="eastAsia" w:ascii="宋体" w:hAnsi="宋体" w:cs="宋体"/>
                <w:color w:val="auto"/>
                <w:sz w:val="24"/>
                <w:u w:val="single"/>
                <w:lang w:val="en-US" w:eastAsia="zh-CN"/>
              </w:rPr>
              <w:t>XX</w:t>
            </w:r>
            <w:r>
              <w:rPr>
                <w:rFonts w:hint="eastAsia" w:ascii="宋体" w:hAnsi="宋体" w:cs="宋体"/>
                <w:bCs/>
                <w:color w:val="auto"/>
                <w:sz w:val="24"/>
                <w:u w:val="single"/>
              </w:rPr>
              <w:t>分</w:t>
            </w:r>
          </w:p>
          <w:p w14:paraId="5C6C639E">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t>考察地点：</w:t>
            </w:r>
            <w:r>
              <w:rPr>
                <w:rFonts w:hint="eastAsia" w:hAnsi="宋体" w:cs="宋体"/>
                <w:color w:val="auto"/>
                <w:sz w:val="24"/>
                <w:szCs w:val="24"/>
                <w:u w:val="single"/>
              </w:rPr>
              <w:t xml:space="preserve"> / </w:t>
            </w:r>
          </w:p>
          <w:p w14:paraId="45367B04">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t>集合地点：</w:t>
            </w:r>
            <w:r>
              <w:rPr>
                <w:rFonts w:hint="eastAsia" w:hAnsi="宋体" w:cs="宋体"/>
                <w:color w:val="auto"/>
                <w:sz w:val="24"/>
                <w:szCs w:val="24"/>
                <w:u w:val="single"/>
              </w:rPr>
              <w:t xml:space="preserve"> / </w:t>
            </w:r>
          </w:p>
          <w:p w14:paraId="561A2164">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t>电话：</w:t>
            </w:r>
            <w:r>
              <w:rPr>
                <w:rFonts w:hint="eastAsia" w:hAnsi="宋体" w:cs="宋体"/>
                <w:color w:val="auto"/>
                <w:sz w:val="24"/>
                <w:szCs w:val="24"/>
                <w:u w:val="single"/>
              </w:rPr>
              <w:t xml:space="preserve"> / </w:t>
            </w:r>
          </w:p>
        </w:tc>
      </w:tr>
      <w:tr w14:paraId="1E6E0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20" w:hRule="atLeast"/>
          <w:jc w:val="center"/>
        </w:trPr>
        <w:tc>
          <w:tcPr>
            <w:tcW w:w="597" w:type="pct"/>
            <w:vMerge w:val="continue"/>
            <w:vAlign w:val="center"/>
          </w:tcPr>
          <w:p w14:paraId="1D52E213">
            <w:pPr>
              <w:pStyle w:val="24"/>
              <w:shd w:val="clear"/>
              <w:adjustRightInd w:val="0"/>
              <w:snapToGrid w:val="0"/>
              <w:spacing w:line="400" w:lineRule="exact"/>
              <w:jc w:val="center"/>
              <w:rPr>
                <w:rFonts w:hint="eastAsia" w:hAnsi="宋体" w:cs="宋体"/>
                <w:color w:val="auto"/>
                <w:sz w:val="24"/>
                <w:szCs w:val="24"/>
              </w:rPr>
            </w:pPr>
          </w:p>
        </w:tc>
        <w:tc>
          <w:tcPr>
            <w:tcW w:w="874" w:type="pct"/>
            <w:vAlign w:val="center"/>
          </w:tcPr>
          <w:p w14:paraId="0FB7BCA3">
            <w:pPr>
              <w:shd w:val="clear"/>
              <w:spacing w:line="400" w:lineRule="exact"/>
              <w:jc w:val="center"/>
              <w:rPr>
                <w:rFonts w:hint="eastAsia" w:ascii="宋体" w:hAnsi="宋体" w:cs="宋体"/>
                <w:color w:val="auto"/>
                <w:sz w:val="24"/>
              </w:rPr>
            </w:pPr>
            <w:r>
              <w:rPr>
                <w:rFonts w:hint="eastAsia" w:ascii="宋体" w:hAnsi="宋体" w:cs="宋体"/>
                <w:color w:val="auto"/>
                <w:sz w:val="24"/>
              </w:rPr>
              <w:t>开标前答疑会</w:t>
            </w:r>
          </w:p>
        </w:tc>
        <w:tc>
          <w:tcPr>
            <w:tcW w:w="3507" w:type="pct"/>
            <w:vAlign w:val="center"/>
          </w:tcPr>
          <w:p w14:paraId="16CC6281">
            <w:pPr>
              <w:shd w:val="clear"/>
              <w:spacing w:line="400" w:lineRule="exact"/>
              <w:jc w:val="left"/>
              <w:rPr>
                <w:rFonts w:hint="eastAsia" w:ascii="宋体" w:hAnsi="宋体" w:cs="宋体"/>
                <w:color w:val="auto"/>
                <w:sz w:val="24"/>
              </w:rPr>
            </w:pPr>
            <w:r>
              <w:rPr>
                <w:rFonts w:hint="eastAsia" w:ascii="宋体" w:hAnsi="宋体" w:cs="宋体"/>
                <w:color w:val="auto"/>
                <w:sz w:val="24"/>
              </w:rPr>
              <w:t>■不召开</w:t>
            </w:r>
          </w:p>
          <w:p w14:paraId="39EBA590">
            <w:pPr>
              <w:shd w:val="clear"/>
              <w:spacing w:line="400" w:lineRule="exact"/>
              <w:jc w:val="left"/>
              <w:rPr>
                <w:rFonts w:hint="eastAsia" w:ascii="宋体" w:hAnsi="宋体" w:cs="宋体"/>
                <w:color w:val="auto"/>
                <w:sz w:val="24"/>
              </w:rPr>
            </w:pPr>
            <w:r>
              <w:rPr>
                <w:rFonts w:hint="eastAsia" w:ascii="宋体" w:hAnsi="宋体" w:cs="宋体"/>
                <w:color w:val="auto"/>
                <w:sz w:val="24"/>
              </w:rPr>
              <w:t>□召开，召开时间：</w:t>
            </w:r>
            <w:r>
              <w:rPr>
                <w:rFonts w:hint="eastAsia" w:ascii="宋体" w:hAnsi="宋体" w:cs="宋体"/>
                <w:color w:val="auto"/>
                <w:sz w:val="24"/>
                <w:u w:val="single"/>
              </w:rPr>
              <w:t xml:space="preserve">     年    月     日     </w:t>
            </w:r>
            <w:r>
              <w:rPr>
                <w:rFonts w:hint="eastAsia" w:ascii="宋体" w:hAnsi="宋体" w:cs="宋体"/>
                <w:bCs/>
                <w:color w:val="auto"/>
                <w:sz w:val="24"/>
                <w:u w:val="single"/>
              </w:rPr>
              <w:t>点</w:t>
            </w:r>
            <w:r>
              <w:rPr>
                <w:rFonts w:hint="eastAsia" w:ascii="宋体" w:hAnsi="宋体" w:cs="宋体"/>
                <w:color w:val="auto"/>
                <w:sz w:val="24"/>
                <w:u w:val="single"/>
              </w:rPr>
              <w:t xml:space="preserve">     </w:t>
            </w:r>
            <w:r>
              <w:rPr>
                <w:rFonts w:hint="eastAsia" w:ascii="宋体" w:hAnsi="宋体" w:cs="宋体"/>
                <w:bCs/>
                <w:color w:val="auto"/>
                <w:sz w:val="24"/>
                <w:u w:val="single"/>
              </w:rPr>
              <w:t>分</w:t>
            </w:r>
          </w:p>
          <w:p w14:paraId="203B4FB8">
            <w:pPr>
              <w:shd w:val="clear"/>
              <w:spacing w:line="400" w:lineRule="exact"/>
              <w:jc w:val="left"/>
              <w:rPr>
                <w:rFonts w:hint="eastAsia" w:ascii="宋体" w:hAnsi="宋体" w:cs="宋体"/>
                <w:color w:val="auto"/>
                <w:sz w:val="24"/>
              </w:rPr>
            </w:pPr>
            <w:r>
              <w:rPr>
                <w:rFonts w:hint="eastAsia" w:ascii="宋体" w:hAnsi="宋体" w:cs="宋体"/>
                <w:color w:val="auto"/>
                <w:sz w:val="24"/>
              </w:rPr>
              <w:t>召开地点：</w:t>
            </w:r>
            <w:r>
              <w:rPr>
                <w:rFonts w:hint="eastAsia" w:ascii="宋体" w:hAnsi="宋体" w:cs="宋体"/>
                <w:color w:val="auto"/>
                <w:sz w:val="24"/>
                <w:u w:val="single"/>
              </w:rPr>
              <w:t xml:space="preserve">        </w:t>
            </w:r>
            <w:r>
              <w:rPr>
                <w:rFonts w:hint="eastAsia" w:ascii="宋体" w:hAnsi="宋体" w:cs="宋体"/>
                <w:color w:val="auto"/>
                <w:sz w:val="24"/>
              </w:rPr>
              <w:t>。</w:t>
            </w:r>
          </w:p>
        </w:tc>
      </w:tr>
      <w:tr w14:paraId="5BDF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20" w:hRule="atLeast"/>
          <w:jc w:val="center"/>
        </w:trPr>
        <w:tc>
          <w:tcPr>
            <w:tcW w:w="597" w:type="pct"/>
            <w:vAlign w:val="center"/>
          </w:tcPr>
          <w:p w14:paraId="7E21D804">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4.1</w:t>
            </w:r>
          </w:p>
        </w:tc>
        <w:tc>
          <w:tcPr>
            <w:tcW w:w="874" w:type="pct"/>
            <w:vAlign w:val="center"/>
          </w:tcPr>
          <w:p w14:paraId="73690597">
            <w:pPr>
              <w:shd w:val="clear"/>
              <w:spacing w:line="400" w:lineRule="exact"/>
              <w:jc w:val="center"/>
              <w:rPr>
                <w:rFonts w:hint="eastAsia" w:ascii="宋体" w:hAnsi="宋体" w:cs="宋体"/>
                <w:color w:val="auto"/>
                <w:sz w:val="24"/>
              </w:rPr>
            </w:pPr>
            <w:r>
              <w:rPr>
                <w:rFonts w:hint="eastAsia" w:ascii="宋体" w:hAnsi="宋体" w:cs="宋体"/>
                <w:color w:val="auto"/>
                <w:sz w:val="24"/>
              </w:rPr>
              <w:t>样品</w:t>
            </w:r>
          </w:p>
        </w:tc>
        <w:tc>
          <w:tcPr>
            <w:tcW w:w="3507" w:type="pct"/>
            <w:vAlign w:val="center"/>
          </w:tcPr>
          <w:p w14:paraId="1F0860AD">
            <w:pPr>
              <w:shd w:val="clear"/>
              <w:spacing w:line="400" w:lineRule="exact"/>
              <w:jc w:val="left"/>
              <w:rPr>
                <w:rFonts w:hint="eastAsia" w:ascii="宋体" w:hAnsi="宋体" w:cs="宋体"/>
                <w:color w:val="auto"/>
                <w:sz w:val="24"/>
              </w:rPr>
            </w:pPr>
            <w:r>
              <w:rPr>
                <w:rFonts w:hint="eastAsia" w:ascii="宋体" w:hAnsi="宋体" w:cs="宋体"/>
                <w:color w:val="auto"/>
                <w:sz w:val="24"/>
              </w:rPr>
              <w:t>投标样品递交：</w:t>
            </w:r>
          </w:p>
          <w:p w14:paraId="1F719934">
            <w:pPr>
              <w:shd w:val="clear"/>
              <w:spacing w:line="400" w:lineRule="exact"/>
              <w:jc w:val="left"/>
              <w:rPr>
                <w:rFonts w:hint="eastAsia" w:ascii="宋体" w:hAnsi="宋体" w:cs="宋体"/>
                <w:color w:val="auto"/>
                <w:sz w:val="24"/>
              </w:rPr>
            </w:pPr>
            <w:r>
              <w:rPr>
                <w:rFonts w:hint="eastAsia" w:ascii="宋体" w:hAnsi="宋体" w:cs="宋体"/>
                <w:color w:val="auto"/>
                <w:sz w:val="24"/>
              </w:rPr>
              <w:t>□不需要</w:t>
            </w:r>
          </w:p>
          <w:p w14:paraId="640F16E3">
            <w:pPr>
              <w:shd w:val="clear"/>
              <w:spacing w:line="400" w:lineRule="exact"/>
              <w:jc w:val="left"/>
              <w:rPr>
                <w:rFonts w:hint="eastAsia" w:ascii="宋体" w:hAnsi="宋体" w:cs="宋体"/>
                <w:color w:val="auto"/>
                <w:sz w:val="24"/>
              </w:rPr>
            </w:pPr>
            <w:r>
              <w:rPr>
                <w:rFonts w:hint="eastAsia" w:ascii="宋体" w:hAnsi="宋体" w:cs="宋体"/>
                <w:color w:val="auto"/>
                <w:sz w:val="24"/>
              </w:rPr>
              <w:t>□需要，具体要求如下：</w:t>
            </w:r>
          </w:p>
          <w:p w14:paraId="31EDE8BE">
            <w:pPr>
              <w:shd w:val="clear"/>
              <w:spacing w:line="400" w:lineRule="exact"/>
              <w:jc w:val="left"/>
              <w:rPr>
                <w:rFonts w:hint="eastAsia" w:ascii="宋体" w:hAnsi="宋体" w:cs="宋体"/>
                <w:color w:val="auto"/>
                <w:sz w:val="24"/>
                <w:u w:val="single"/>
              </w:rPr>
            </w:pPr>
            <w:r>
              <w:rPr>
                <w:rFonts w:hint="eastAsia" w:ascii="宋体" w:hAnsi="宋体" w:cs="宋体"/>
                <w:color w:val="auto"/>
                <w:sz w:val="24"/>
              </w:rPr>
              <w:t>（1）样品制作的标准和要求：</w:t>
            </w:r>
            <w:r>
              <w:rPr>
                <w:rFonts w:hint="eastAsia" w:ascii="宋体" w:hAnsi="宋体" w:cs="宋体"/>
                <w:color w:val="auto"/>
                <w:sz w:val="24"/>
                <w:u w:val="single"/>
              </w:rPr>
              <w:t xml:space="preserve">        </w:t>
            </w:r>
            <w:r>
              <w:rPr>
                <w:rFonts w:hint="eastAsia" w:ascii="宋体" w:hAnsi="宋体" w:cs="宋体"/>
                <w:color w:val="auto"/>
                <w:sz w:val="24"/>
              </w:rPr>
              <w:t>；</w:t>
            </w:r>
          </w:p>
          <w:p w14:paraId="0F06988B">
            <w:pPr>
              <w:shd w:val="clear"/>
              <w:spacing w:line="400" w:lineRule="exact"/>
              <w:jc w:val="left"/>
              <w:rPr>
                <w:rFonts w:hint="eastAsia" w:ascii="宋体" w:hAnsi="宋体" w:cs="宋体"/>
                <w:color w:val="auto"/>
                <w:sz w:val="24"/>
              </w:rPr>
            </w:pPr>
            <w:r>
              <w:rPr>
                <w:rFonts w:hint="eastAsia" w:ascii="宋体" w:hAnsi="宋体" w:cs="宋体"/>
                <w:color w:val="auto"/>
                <w:sz w:val="24"/>
              </w:rPr>
              <w:t>（2）是否需要随样品提交相关检测报告：</w:t>
            </w:r>
          </w:p>
          <w:p w14:paraId="0B16C5F8">
            <w:pPr>
              <w:shd w:val="clear"/>
              <w:spacing w:line="400" w:lineRule="exact"/>
              <w:ind w:firstLine="600" w:firstLineChars="250"/>
              <w:jc w:val="left"/>
              <w:rPr>
                <w:rFonts w:hint="eastAsia" w:ascii="宋体" w:hAnsi="宋体" w:cs="宋体"/>
                <w:color w:val="auto"/>
                <w:sz w:val="24"/>
              </w:rPr>
            </w:pPr>
            <w:r>
              <w:rPr>
                <w:rFonts w:hint="eastAsia" w:ascii="宋体" w:hAnsi="宋体" w:cs="宋体"/>
                <w:color w:val="auto"/>
                <w:sz w:val="24"/>
              </w:rPr>
              <w:t>■不需要</w:t>
            </w:r>
          </w:p>
          <w:p w14:paraId="03B57AC9">
            <w:pPr>
              <w:shd w:val="clear"/>
              <w:spacing w:line="400" w:lineRule="exact"/>
              <w:ind w:firstLine="600" w:firstLineChars="250"/>
              <w:jc w:val="left"/>
              <w:rPr>
                <w:rFonts w:hint="eastAsia" w:ascii="宋体" w:hAnsi="宋体" w:cs="宋体"/>
                <w:color w:val="auto"/>
                <w:sz w:val="24"/>
              </w:rPr>
            </w:pPr>
            <w:r>
              <w:rPr>
                <w:rFonts w:hint="eastAsia" w:ascii="宋体" w:hAnsi="宋体" w:cs="宋体"/>
                <w:color w:val="auto"/>
                <w:sz w:val="24"/>
              </w:rPr>
              <w:t>□需要</w:t>
            </w:r>
          </w:p>
          <w:p w14:paraId="643433A1">
            <w:pPr>
              <w:shd w:val="clear"/>
              <w:spacing w:line="400" w:lineRule="exact"/>
              <w:jc w:val="left"/>
              <w:rPr>
                <w:rFonts w:hint="eastAsia" w:ascii="宋体" w:hAnsi="宋体" w:cs="宋体"/>
                <w:color w:val="auto"/>
                <w:sz w:val="24"/>
              </w:rPr>
            </w:pPr>
            <w:r>
              <w:rPr>
                <w:rFonts w:hint="eastAsia" w:ascii="宋体" w:hAnsi="宋体" w:cs="宋体"/>
                <w:color w:val="auto"/>
                <w:sz w:val="24"/>
              </w:rPr>
              <w:t>（3）样品递交要求：</w:t>
            </w:r>
            <w:r>
              <w:rPr>
                <w:rFonts w:hint="eastAsia" w:ascii="宋体" w:hAnsi="宋体" w:cs="宋体"/>
                <w:color w:val="auto"/>
                <w:sz w:val="24"/>
                <w:u w:val="single"/>
              </w:rPr>
              <w:t xml:space="preserve">       </w:t>
            </w:r>
            <w:r>
              <w:rPr>
                <w:rFonts w:hint="eastAsia" w:ascii="宋体" w:hAnsi="宋体" w:cs="宋体"/>
                <w:color w:val="auto"/>
                <w:sz w:val="24"/>
              </w:rPr>
              <w:t>；</w:t>
            </w:r>
          </w:p>
          <w:p w14:paraId="41AD93AF">
            <w:pPr>
              <w:shd w:val="clear"/>
              <w:spacing w:line="400" w:lineRule="exact"/>
              <w:jc w:val="left"/>
              <w:rPr>
                <w:rFonts w:hint="eastAsia" w:ascii="宋体" w:hAnsi="宋体" w:cs="宋体"/>
                <w:color w:val="auto"/>
                <w:sz w:val="24"/>
              </w:rPr>
            </w:pPr>
            <w:r>
              <w:rPr>
                <w:rFonts w:hint="eastAsia" w:ascii="宋体" w:hAnsi="宋体" w:cs="宋体"/>
                <w:color w:val="auto"/>
                <w:sz w:val="24"/>
              </w:rPr>
              <w:t>（4）未中标人样品退还：</w:t>
            </w:r>
            <w:r>
              <w:rPr>
                <w:rFonts w:hint="eastAsia" w:ascii="宋体" w:hAnsi="宋体" w:cs="宋体"/>
                <w:color w:val="auto"/>
                <w:sz w:val="24"/>
                <w:u w:val="single"/>
              </w:rPr>
              <w:t xml:space="preserve">        </w:t>
            </w:r>
            <w:r>
              <w:rPr>
                <w:rFonts w:hint="eastAsia" w:ascii="宋体" w:hAnsi="宋体" w:cs="宋体"/>
                <w:color w:val="auto"/>
                <w:sz w:val="24"/>
              </w:rPr>
              <w:t>；</w:t>
            </w:r>
          </w:p>
          <w:p w14:paraId="3B078581">
            <w:pPr>
              <w:shd w:val="clear"/>
              <w:spacing w:line="400" w:lineRule="exact"/>
              <w:jc w:val="left"/>
              <w:rPr>
                <w:rFonts w:hint="eastAsia" w:ascii="宋体" w:hAnsi="宋体" w:cs="宋体"/>
                <w:color w:val="auto"/>
                <w:sz w:val="24"/>
                <w:u w:val="single"/>
              </w:rPr>
            </w:pPr>
            <w:r>
              <w:rPr>
                <w:rFonts w:hint="eastAsia" w:ascii="宋体" w:hAnsi="宋体" w:cs="宋体"/>
                <w:color w:val="auto"/>
                <w:sz w:val="24"/>
              </w:rPr>
              <w:t>（5）中标人样品保管、封存及退还：</w:t>
            </w:r>
            <w:r>
              <w:rPr>
                <w:rFonts w:hint="eastAsia" w:ascii="宋体" w:hAnsi="宋体" w:cs="宋体"/>
                <w:color w:val="auto"/>
                <w:sz w:val="24"/>
                <w:u w:val="single"/>
              </w:rPr>
              <w:t xml:space="preserve">         </w:t>
            </w:r>
            <w:r>
              <w:rPr>
                <w:rFonts w:hint="eastAsia" w:ascii="宋体" w:hAnsi="宋体" w:cs="宋体"/>
                <w:color w:val="auto"/>
                <w:sz w:val="24"/>
              </w:rPr>
              <w:t>；</w:t>
            </w:r>
          </w:p>
          <w:p w14:paraId="2A99730B">
            <w:pPr>
              <w:shd w:val="clear"/>
              <w:spacing w:line="400" w:lineRule="exact"/>
              <w:jc w:val="left"/>
              <w:rPr>
                <w:rFonts w:hint="eastAsia" w:ascii="宋体" w:hAnsi="宋体" w:cs="宋体"/>
                <w:color w:val="auto"/>
                <w:sz w:val="24"/>
              </w:rPr>
            </w:pPr>
            <w:r>
              <w:rPr>
                <w:rFonts w:hint="eastAsia" w:ascii="宋体" w:hAnsi="宋体" w:cs="宋体"/>
                <w:color w:val="auto"/>
                <w:sz w:val="24"/>
              </w:rPr>
              <w:t>（6）其他要求（如有）：</w:t>
            </w:r>
            <w:r>
              <w:rPr>
                <w:rFonts w:hint="eastAsia" w:ascii="宋体" w:hAnsi="宋体" w:cs="宋体"/>
                <w:color w:val="auto"/>
                <w:sz w:val="24"/>
                <w:u w:val="single"/>
              </w:rPr>
              <w:t xml:space="preserve">        </w:t>
            </w:r>
            <w:r>
              <w:rPr>
                <w:rFonts w:hint="eastAsia" w:ascii="宋体" w:hAnsi="宋体" w:cs="宋体"/>
                <w:color w:val="auto"/>
                <w:sz w:val="24"/>
              </w:rPr>
              <w:t>。</w:t>
            </w:r>
          </w:p>
        </w:tc>
      </w:tr>
      <w:tr w14:paraId="670C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pct"/>
          <w:trHeight w:val="2842" w:hRule="atLeast"/>
          <w:jc w:val="center"/>
        </w:trPr>
        <w:tc>
          <w:tcPr>
            <w:tcW w:w="597" w:type="pct"/>
            <w:vAlign w:val="center"/>
          </w:tcPr>
          <w:p w14:paraId="1A71CDAF">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5.</w:t>
            </w:r>
            <w:r>
              <w:rPr>
                <w:rFonts w:hint="eastAsia" w:hAnsi="宋体" w:cs="宋体"/>
                <w:color w:val="auto"/>
                <w:sz w:val="24"/>
                <w:szCs w:val="24"/>
                <w:lang w:val="en-US" w:eastAsia="zh-CN"/>
              </w:rPr>
              <w:t>3</w:t>
            </w:r>
            <w:r>
              <w:rPr>
                <w:rFonts w:hint="eastAsia" w:hAnsi="宋体" w:cs="宋体"/>
                <w:color w:val="auto"/>
                <w:sz w:val="24"/>
                <w:szCs w:val="24"/>
              </w:rPr>
              <w:t>.5</w:t>
            </w:r>
          </w:p>
        </w:tc>
        <w:tc>
          <w:tcPr>
            <w:tcW w:w="874" w:type="pct"/>
            <w:vAlign w:val="center"/>
          </w:tcPr>
          <w:p w14:paraId="1AEC67DA">
            <w:pPr>
              <w:shd w:val="clear"/>
              <w:spacing w:line="400" w:lineRule="exact"/>
              <w:jc w:val="center"/>
              <w:rPr>
                <w:rFonts w:hint="eastAsia" w:ascii="宋体" w:hAnsi="宋体" w:cs="宋体"/>
                <w:color w:val="auto"/>
                <w:sz w:val="24"/>
              </w:rPr>
            </w:pPr>
            <w:r>
              <w:rPr>
                <w:rFonts w:hint="eastAsia" w:ascii="宋体" w:hAnsi="宋体" w:cs="宋体"/>
                <w:color w:val="auto"/>
                <w:sz w:val="24"/>
              </w:rPr>
              <w:t>标的所属行业</w:t>
            </w:r>
          </w:p>
        </w:tc>
        <w:tc>
          <w:tcPr>
            <w:tcW w:w="3507" w:type="pct"/>
            <w:vAlign w:val="center"/>
          </w:tcPr>
          <w:p w14:paraId="7A58CF4A">
            <w:pPr>
              <w:shd w:val="clear"/>
              <w:spacing w:line="400" w:lineRule="exact"/>
              <w:jc w:val="left"/>
              <w:rPr>
                <w:rFonts w:hint="eastAsia" w:ascii="宋体" w:hAnsi="宋体" w:cs="宋体"/>
                <w:color w:val="auto"/>
                <w:sz w:val="24"/>
              </w:rPr>
            </w:pPr>
            <w:r>
              <w:rPr>
                <w:rFonts w:hint="eastAsia" w:ascii="宋体" w:hAnsi="宋体" w:cs="宋体"/>
                <w:color w:val="auto"/>
                <w:sz w:val="24"/>
              </w:rPr>
              <w:t>本项目采购标的对应的中小企业划分标准所属行业：</w:t>
            </w:r>
          </w:p>
          <w:tbl>
            <w:tblPr>
              <w:tblStyle w:val="44"/>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857"/>
              <w:gridCol w:w="2669"/>
            </w:tblGrid>
            <w:tr w14:paraId="46DA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12" w:type="pct"/>
                  <w:tcBorders>
                    <w:top w:val="single" w:color="auto" w:sz="4" w:space="0"/>
                    <w:left w:val="single" w:color="auto" w:sz="4" w:space="0"/>
                    <w:bottom w:val="single" w:color="auto" w:sz="4" w:space="0"/>
                    <w:right w:val="single" w:color="auto" w:sz="4" w:space="0"/>
                  </w:tcBorders>
                  <w:vAlign w:val="center"/>
                </w:tcPr>
                <w:p w14:paraId="3C153375">
                  <w:pPr>
                    <w:shd w:val="clear"/>
                    <w:spacing w:line="400" w:lineRule="exact"/>
                    <w:jc w:val="center"/>
                    <w:rPr>
                      <w:rFonts w:hint="eastAsia" w:ascii="宋体" w:hAnsi="宋体" w:cs="宋体"/>
                      <w:color w:val="auto"/>
                      <w:sz w:val="24"/>
                    </w:rPr>
                  </w:pPr>
                  <w:r>
                    <w:rPr>
                      <w:rFonts w:hint="eastAsia" w:ascii="宋体" w:hAnsi="宋体" w:cs="宋体"/>
                      <w:color w:val="auto"/>
                      <w:sz w:val="24"/>
                    </w:rPr>
                    <w:t>序号</w:t>
                  </w:r>
                </w:p>
              </w:tc>
              <w:tc>
                <w:tcPr>
                  <w:tcW w:w="2268" w:type="pct"/>
                  <w:tcBorders>
                    <w:top w:val="single" w:color="auto" w:sz="4" w:space="0"/>
                    <w:left w:val="single" w:color="auto" w:sz="4" w:space="0"/>
                    <w:bottom w:val="single" w:color="auto" w:sz="4" w:space="0"/>
                    <w:right w:val="single" w:color="auto" w:sz="4" w:space="0"/>
                  </w:tcBorders>
                  <w:vAlign w:val="center"/>
                </w:tcPr>
                <w:p w14:paraId="1463E6CC">
                  <w:pPr>
                    <w:shd w:val="clear"/>
                    <w:spacing w:line="400" w:lineRule="exact"/>
                    <w:jc w:val="center"/>
                    <w:rPr>
                      <w:rFonts w:hint="eastAsia" w:ascii="宋体" w:hAnsi="宋体" w:cs="宋体"/>
                      <w:color w:val="auto"/>
                      <w:sz w:val="24"/>
                    </w:rPr>
                  </w:pPr>
                  <w:r>
                    <w:rPr>
                      <w:rFonts w:hint="eastAsia" w:ascii="宋体" w:hAnsi="宋体" w:cs="宋体"/>
                      <w:color w:val="auto"/>
                      <w:sz w:val="24"/>
                    </w:rPr>
                    <w:t>标的名称</w:t>
                  </w:r>
                </w:p>
              </w:tc>
              <w:tc>
                <w:tcPr>
                  <w:tcW w:w="2119" w:type="pct"/>
                  <w:tcBorders>
                    <w:top w:val="single" w:color="auto" w:sz="4" w:space="0"/>
                    <w:left w:val="single" w:color="auto" w:sz="4" w:space="0"/>
                    <w:bottom w:val="single" w:color="auto" w:sz="4" w:space="0"/>
                    <w:right w:val="single" w:color="auto" w:sz="4" w:space="0"/>
                  </w:tcBorders>
                  <w:vAlign w:val="center"/>
                </w:tcPr>
                <w:p w14:paraId="5799EB09">
                  <w:pPr>
                    <w:shd w:val="clear"/>
                    <w:spacing w:line="400" w:lineRule="exact"/>
                    <w:jc w:val="center"/>
                    <w:rPr>
                      <w:rFonts w:hint="eastAsia" w:ascii="宋体" w:hAnsi="宋体" w:cs="宋体"/>
                      <w:color w:val="auto"/>
                      <w:sz w:val="24"/>
                    </w:rPr>
                  </w:pPr>
                  <w:r>
                    <w:rPr>
                      <w:rFonts w:hint="eastAsia" w:ascii="宋体" w:hAnsi="宋体" w:cs="宋体"/>
                      <w:color w:val="auto"/>
                      <w:sz w:val="24"/>
                    </w:rPr>
                    <w:t>企业划分标准所属行业</w:t>
                  </w:r>
                </w:p>
              </w:tc>
            </w:tr>
            <w:tr w14:paraId="5922C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12" w:type="pct"/>
                  <w:tcBorders>
                    <w:top w:val="single" w:color="auto" w:sz="4" w:space="0"/>
                    <w:left w:val="single" w:color="auto" w:sz="4" w:space="0"/>
                    <w:bottom w:val="single" w:color="auto" w:sz="4" w:space="0"/>
                    <w:right w:val="single" w:color="auto" w:sz="4" w:space="0"/>
                  </w:tcBorders>
                  <w:vAlign w:val="center"/>
                </w:tcPr>
                <w:p w14:paraId="4DD2E36D">
                  <w:pPr>
                    <w:shd w:val="clear"/>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2268" w:type="pct"/>
                  <w:tcBorders>
                    <w:top w:val="single" w:color="auto" w:sz="4" w:space="0"/>
                    <w:left w:val="single" w:color="auto" w:sz="4" w:space="0"/>
                    <w:bottom w:val="single" w:color="auto" w:sz="4" w:space="0"/>
                    <w:right w:val="single" w:color="auto" w:sz="4" w:space="0"/>
                  </w:tcBorders>
                  <w:vAlign w:val="center"/>
                </w:tcPr>
                <w:p w14:paraId="2E6B9CFF">
                  <w:pPr>
                    <w:shd w:val="clear"/>
                    <w:spacing w:line="400" w:lineRule="exact"/>
                    <w:jc w:val="center"/>
                    <w:rPr>
                      <w:rFonts w:hint="eastAsia" w:ascii="宋体" w:hAnsi="宋体" w:cs="宋体"/>
                      <w:color w:val="auto"/>
                      <w:sz w:val="24"/>
                    </w:rPr>
                  </w:pPr>
                  <w:r>
                    <w:rPr>
                      <w:rFonts w:hint="eastAsia" w:ascii="宋体" w:hAnsi="宋体" w:cs="宋体"/>
                      <w:color w:val="auto"/>
                      <w:sz w:val="24"/>
                    </w:rPr>
                    <w:t>钻孔岩石抗压强度测试仪</w:t>
                  </w:r>
                </w:p>
              </w:tc>
              <w:tc>
                <w:tcPr>
                  <w:tcW w:w="2119" w:type="pct"/>
                  <w:tcBorders>
                    <w:top w:val="single" w:color="auto" w:sz="4" w:space="0"/>
                    <w:left w:val="single" w:color="auto" w:sz="4" w:space="0"/>
                    <w:right w:val="single" w:color="auto" w:sz="4" w:space="0"/>
                  </w:tcBorders>
                  <w:vAlign w:val="center"/>
                </w:tcPr>
                <w:p w14:paraId="7172B8A7">
                  <w:pPr>
                    <w:shd w:val="clear"/>
                    <w:spacing w:line="400" w:lineRule="exact"/>
                    <w:jc w:val="center"/>
                    <w:rPr>
                      <w:rFonts w:hint="eastAsia" w:ascii="宋体" w:hAnsi="宋体" w:cs="宋体"/>
                      <w:color w:val="auto"/>
                      <w:sz w:val="24"/>
                    </w:rPr>
                  </w:pPr>
                  <w:r>
                    <w:rPr>
                      <w:rFonts w:hint="eastAsia" w:ascii="宋体" w:hAnsi="宋体" w:cs="宋体"/>
                      <w:color w:val="auto"/>
                      <w:sz w:val="24"/>
                    </w:rPr>
                    <w:t>工业</w:t>
                  </w:r>
                </w:p>
              </w:tc>
            </w:tr>
            <w:tr w14:paraId="52D7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2" w:type="pct"/>
                  <w:tcBorders>
                    <w:top w:val="single" w:color="auto" w:sz="4" w:space="0"/>
                    <w:left w:val="single" w:color="auto" w:sz="4" w:space="0"/>
                    <w:bottom w:val="single" w:color="auto" w:sz="4" w:space="0"/>
                    <w:right w:val="single" w:color="auto" w:sz="4" w:space="0"/>
                  </w:tcBorders>
                  <w:vAlign w:val="center"/>
                </w:tcPr>
                <w:p w14:paraId="270F8251">
                  <w:pPr>
                    <w:shd w:val="clear"/>
                    <w:spacing w:line="400" w:lineRule="exact"/>
                    <w:jc w:val="center"/>
                    <w:rPr>
                      <w:rFonts w:hint="eastAsia" w:ascii="宋体" w:hAnsi="宋体" w:cs="宋体"/>
                      <w:color w:val="auto"/>
                      <w:sz w:val="24"/>
                    </w:rPr>
                  </w:pPr>
                  <w:r>
                    <w:rPr>
                      <w:rFonts w:hint="eastAsia" w:ascii="宋体" w:hAnsi="宋体" w:cs="宋体"/>
                      <w:color w:val="auto"/>
                      <w:sz w:val="24"/>
                    </w:rPr>
                    <w:t>2</w:t>
                  </w:r>
                </w:p>
              </w:tc>
              <w:tc>
                <w:tcPr>
                  <w:tcW w:w="2268" w:type="pct"/>
                  <w:tcBorders>
                    <w:top w:val="single" w:color="auto" w:sz="4" w:space="0"/>
                    <w:left w:val="single" w:color="auto" w:sz="4" w:space="0"/>
                    <w:bottom w:val="single" w:color="auto" w:sz="4" w:space="0"/>
                    <w:right w:val="single" w:color="auto" w:sz="4" w:space="0"/>
                  </w:tcBorders>
                  <w:vAlign w:val="center"/>
                </w:tcPr>
                <w:p w14:paraId="19071F84">
                  <w:pPr>
                    <w:shd w:val="clear"/>
                    <w:spacing w:line="400" w:lineRule="exact"/>
                    <w:jc w:val="center"/>
                    <w:rPr>
                      <w:rFonts w:hint="eastAsia" w:ascii="宋体" w:hAnsi="宋体" w:cs="宋体"/>
                      <w:color w:val="auto"/>
                      <w:sz w:val="24"/>
                    </w:rPr>
                  </w:pPr>
                  <w:r>
                    <w:rPr>
                      <w:rFonts w:hint="eastAsia" w:ascii="宋体" w:hAnsi="宋体" w:cs="宋体"/>
                      <w:color w:val="auto"/>
                      <w:sz w:val="24"/>
                    </w:rPr>
                    <w:t>机械搅拌连续浮选机</w:t>
                  </w:r>
                </w:p>
              </w:tc>
              <w:tc>
                <w:tcPr>
                  <w:tcW w:w="2119" w:type="pct"/>
                  <w:tcBorders>
                    <w:left w:val="single" w:color="auto" w:sz="4" w:space="0"/>
                    <w:right w:val="single" w:color="auto" w:sz="4" w:space="0"/>
                  </w:tcBorders>
                  <w:vAlign w:val="center"/>
                </w:tcPr>
                <w:p w14:paraId="4150C65F">
                  <w:pPr>
                    <w:shd w:val="clear"/>
                    <w:spacing w:line="400" w:lineRule="exact"/>
                    <w:jc w:val="center"/>
                    <w:rPr>
                      <w:rFonts w:hint="eastAsia" w:ascii="宋体" w:hAnsi="宋体" w:cs="宋体"/>
                      <w:bCs/>
                      <w:color w:val="auto"/>
                      <w:szCs w:val="21"/>
                    </w:rPr>
                  </w:pPr>
                  <w:r>
                    <w:rPr>
                      <w:rFonts w:hint="eastAsia" w:ascii="宋体" w:hAnsi="宋体" w:cs="宋体"/>
                      <w:color w:val="auto"/>
                      <w:sz w:val="24"/>
                    </w:rPr>
                    <w:t>工业</w:t>
                  </w:r>
                </w:p>
              </w:tc>
            </w:tr>
            <w:tr w14:paraId="7810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12" w:type="pct"/>
                  <w:tcBorders>
                    <w:top w:val="single" w:color="auto" w:sz="4" w:space="0"/>
                    <w:left w:val="single" w:color="auto" w:sz="4" w:space="0"/>
                    <w:bottom w:val="single" w:color="auto" w:sz="4" w:space="0"/>
                    <w:right w:val="single" w:color="auto" w:sz="4" w:space="0"/>
                  </w:tcBorders>
                  <w:vAlign w:val="center"/>
                </w:tcPr>
                <w:p w14:paraId="1E0B1FA7">
                  <w:pPr>
                    <w:shd w:val="clear"/>
                    <w:spacing w:line="400" w:lineRule="exact"/>
                    <w:jc w:val="center"/>
                    <w:rPr>
                      <w:rFonts w:hint="eastAsia" w:ascii="宋体" w:hAnsi="宋体" w:cs="宋体"/>
                      <w:color w:val="auto"/>
                      <w:sz w:val="24"/>
                    </w:rPr>
                  </w:pPr>
                  <w:r>
                    <w:rPr>
                      <w:rFonts w:hint="eastAsia" w:ascii="宋体" w:hAnsi="宋体" w:cs="宋体"/>
                      <w:color w:val="auto"/>
                      <w:sz w:val="24"/>
                    </w:rPr>
                    <w:t>3</w:t>
                  </w:r>
                </w:p>
              </w:tc>
              <w:tc>
                <w:tcPr>
                  <w:tcW w:w="2268" w:type="pct"/>
                  <w:tcBorders>
                    <w:top w:val="single" w:color="auto" w:sz="4" w:space="0"/>
                    <w:left w:val="single" w:color="auto" w:sz="4" w:space="0"/>
                    <w:bottom w:val="single" w:color="auto" w:sz="4" w:space="0"/>
                    <w:right w:val="single" w:color="auto" w:sz="4" w:space="0"/>
                  </w:tcBorders>
                  <w:vAlign w:val="center"/>
                </w:tcPr>
                <w:p w14:paraId="2BCA193E">
                  <w:pPr>
                    <w:shd w:val="clear"/>
                    <w:spacing w:line="400" w:lineRule="exact"/>
                    <w:jc w:val="center"/>
                    <w:rPr>
                      <w:rFonts w:hint="eastAsia" w:ascii="宋体" w:hAnsi="宋体" w:cs="宋体"/>
                      <w:color w:val="auto"/>
                      <w:sz w:val="24"/>
                    </w:rPr>
                  </w:pPr>
                  <w:r>
                    <w:rPr>
                      <w:rFonts w:hint="eastAsia" w:ascii="宋体" w:hAnsi="宋体" w:cs="宋体"/>
                      <w:color w:val="auto"/>
                      <w:sz w:val="24"/>
                    </w:rPr>
                    <w:t>分级旋流器系统</w:t>
                  </w:r>
                </w:p>
              </w:tc>
              <w:tc>
                <w:tcPr>
                  <w:tcW w:w="2119" w:type="pct"/>
                  <w:tcBorders>
                    <w:left w:val="single" w:color="auto" w:sz="4" w:space="0"/>
                    <w:right w:val="single" w:color="auto" w:sz="4" w:space="0"/>
                  </w:tcBorders>
                  <w:vAlign w:val="center"/>
                </w:tcPr>
                <w:p w14:paraId="0337359F">
                  <w:pPr>
                    <w:shd w:val="clear"/>
                    <w:spacing w:line="400" w:lineRule="exact"/>
                    <w:jc w:val="center"/>
                    <w:rPr>
                      <w:rFonts w:hint="eastAsia" w:ascii="宋体" w:hAnsi="宋体" w:cs="宋体"/>
                      <w:bCs/>
                      <w:color w:val="auto"/>
                      <w:szCs w:val="21"/>
                    </w:rPr>
                  </w:pPr>
                  <w:r>
                    <w:rPr>
                      <w:rFonts w:hint="eastAsia" w:ascii="宋体" w:hAnsi="宋体" w:cs="宋体"/>
                      <w:color w:val="auto"/>
                      <w:sz w:val="24"/>
                    </w:rPr>
                    <w:t>工业</w:t>
                  </w:r>
                </w:p>
              </w:tc>
            </w:tr>
            <w:tr w14:paraId="1A4A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612" w:type="pct"/>
                  <w:tcBorders>
                    <w:top w:val="single" w:color="auto" w:sz="4" w:space="0"/>
                    <w:left w:val="single" w:color="auto" w:sz="4" w:space="0"/>
                    <w:bottom w:val="single" w:color="auto" w:sz="4" w:space="0"/>
                    <w:right w:val="single" w:color="auto" w:sz="4" w:space="0"/>
                  </w:tcBorders>
                  <w:vAlign w:val="center"/>
                </w:tcPr>
                <w:p w14:paraId="352C915D">
                  <w:pPr>
                    <w:shd w:val="clear"/>
                    <w:spacing w:line="400" w:lineRule="exact"/>
                    <w:jc w:val="center"/>
                    <w:rPr>
                      <w:rFonts w:hint="eastAsia" w:ascii="宋体" w:hAnsi="宋体" w:cs="宋体"/>
                      <w:color w:val="auto"/>
                      <w:sz w:val="24"/>
                    </w:rPr>
                  </w:pPr>
                  <w:r>
                    <w:rPr>
                      <w:rFonts w:hint="eastAsia" w:ascii="宋体" w:hAnsi="宋体" w:cs="宋体"/>
                      <w:color w:val="auto"/>
                      <w:sz w:val="24"/>
                    </w:rPr>
                    <w:t>4</w:t>
                  </w:r>
                </w:p>
              </w:tc>
              <w:tc>
                <w:tcPr>
                  <w:tcW w:w="2268" w:type="pct"/>
                  <w:tcBorders>
                    <w:top w:val="single" w:color="auto" w:sz="4" w:space="0"/>
                    <w:left w:val="single" w:color="auto" w:sz="4" w:space="0"/>
                    <w:bottom w:val="single" w:color="auto" w:sz="4" w:space="0"/>
                    <w:right w:val="single" w:color="auto" w:sz="4" w:space="0"/>
                  </w:tcBorders>
                  <w:vAlign w:val="center"/>
                </w:tcPr>
                <w:p w14:paraId="09D16F49">
                  <w:pPr>
                    <w:shd w:val="clear"/>
                    <w:spacing w:line="400" w:lineRule="exact"/>
                    <w:jc w:val="center"/>
                    <w:rPr>
                      <w:rFonts w:hint="eastAsia" w:ascii="宋体" w:hAnsi="宋体" w:cs="宋体"/>
                      <w:color w:val="auto"/>
                      <w:sz w:val="24"/>
                    </w:rPr>
                  </w:pPr>
                  <w:r>
                    <w:rPr>
                      <w:rFonts w:hint="eastAsia" w:ascii="宋体" w:hAnsi="宋体" w:cs="宋体"/>
                      <w:color w:val="auto"/>
                      <w:sz w:val="24"/>
                    </w:rPr>
                    <w:t>煤层瓦斯含量测定仪</w:t>
                  </w:r>
                </w:p>
              </w:tc>
              <w:tc>
                <w:tcPr>
                  <w:tcW w:w="2119" w:type="pct"/>
                  <w:tcBorders>
                    <w:left w:val="single" w:color="auto" w:sz="4" w:space="0"/>
                    <w:right w:val="single" w:color="auto" w:sz="4" w:space="0"/>
                  </w:tcBorders>
                  <w:vAlign w:val="center"/>
                </w:tcPr>
                <w:p w14:paraId="42A6F679">
                  <w:pPr>
                    <w:shd w:val="clear"/>
                    <w:spacing w:line="400" w:lineRule="exact"/>
                    <w:jc w:val="center"/>
                    <w:rPr>
                      <w:rFonts w:hint="eastAsia" w:ascii="宋体" w:hAnsi="宋体" w:cs="宋体"/>
                      <w:bCs/>
                      <w:color w:val="auto"/>
                      <w:szCs w:val="21"/>
                    </w:rPr>
                  </w:pPr>
                  <w:r>
                    <w:rPr>
                      <w:rFonts w:hint="eastAsia" w:ascii="宋体" w:hAnsi="宋体" w:cs="宋体"/>
                      <w:color w:val="auto"/>
                      <w:sz w:val="24"/>
                    </w:rPr>
                    <w:t>工业</w:t>
                  </w:r>
                </w:p>
              </w:tc>
            </w:tr>
            <w:tr w14:paraId="54D8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12" w:type="pct"/>
                  <w:tcBorders>
                    <w:top w:val="single" w:color="auto" w:sz="4" w:space="0"/>
                    <w:left w:val="single" w:color="auto" w:sz="4" w:space="0"/>
                    <w:bottom w:val="single" w:color="auto" w:sz="4" w:space="0"/>
                    <w:right w:val="single" w:color="auto" w:sz="4" w:space="0"/>
                  </w:tcBorders>
                  <w:vAlign w:val="center"/>
                </w:tcPr>
                <w:p w14:paraId="2E9AD8DB">
                  <w:pPr>
                    <w:shd w:val="clear"/>
                    <w:spacing w:line="400" w:lineRule="exact"/>
                    <w:jc w:val="center"/>
                    <w:rPr>
                      <w:rFonts w:hint="eastAsia" w:ascii="宋体" w:hAnsi="宋体" w:cs="宋体"/>
                      <w:color w:val="auto"/>
                      <w:sz w:val="24"/>
                    </w:rPr>
                  </w:pPr>
                  <w:r>
                    <w:rPr>
                      <w:rFonts w:hint="eastAsia" w:ascii="宋体" w:hAnsi="宋体" w:cs="宋体"/>
                      <w:color w:val="auto"/>
                      <w:sz w:val="24"/>
                    </w:rPr>
                    <w:t>5</w:t>
                  </w:r>
                </w:p>
              </w:tc>
              <w:tc>
                <w:tcPr>
                  <w:tcW w:w="2268" w:type="pct"/>
                  <w:tcBorders>
                    <w:top w:val="single" w:color="auto" w:sz="4" w:space="0"/>
                    <w:left w:val="single" w:color="auto" w:sz="4" w:space="0"/>
                    <w:bottom w:val="single" w:color="auto" w:sz="4" w:space="0"/>
                    <w:right w:val="single" w:color="auto" w:sz="4" w:space="0"/>
                  </w:tcBorders>
                  <w:vAlign w:val="center"/>
                </w:tcPr>
                <w:p w14:paraId="057E152A">
                  <w:pPr>
                    <w:shd w:val="clear"/>
                    <w:spacing w:line="400" w:lineRule="exact"/>
                    <w:jc w:val="center"/>
                    <w:rPr>
                      <w:rFonts w:hint="eastAsia" w:ascii="宋体" w:hAnsi="宋体" w:cs="宋体"/>
                      <w:color w:val="auto"/>
                      <w:sz w:val="24"/>
                    </w:rPr>
                  </w:pPr>
                  <w:r>
                    <w:rPr>
                      <w:rFonts w:hint="eastAsia" w:ascii="宋体" w:hAnsi="宋体" w:cs="宋体"/>
                      <w:color w:val="auto"/>
                      <w:sz w:val="24"/>
                    </w:rPr>
                    <w:t>一通三防系统安全检查虚拟仿真实训模块</w:t>
                  </w:r>
                </w:p>
              </w:tc>
              <w:tc>
                <w:tcPr>
                  <w:tcW w:w="2119" w:type="pct"/>
                  <w:tcBorders>
                    <w:left w:val="single" w:color="auto" w:sz="4" w:space="0"/>
                    <w:right w:val="single" w:color="auto" w:sz="4" w:space="0"/>
                  </w:tcBorders>
                  <w:vAlign w:val="center"/>
                </w:tcPr>
                <w:p w14:paraId="50FEAA4C">
                  <w:pPr>
                    <w:shd w:val="clear"/>
                    <w:spacing w:line="400" w:lineRule="exact"/>
                    <w:jc w:val="center"/>
                    <w:rPr>
                      <w:rFonts w:hint="eastAsia" w:ascii="宋体" w:hAnsi="宋体" w:cs="宋体"/>
                      <w:bCs/>
                      <w:color w:val="auto"/>
                      <w:szCs w:val="21"/>
                    </w:rPr>
                  </w:pPr>
                  <w:r>
                    <w:rPr>
                      <w:rFonts w:hint="eastAsia" w:ascii="宋体" w:hAnsi="宋体" w:cs="宋体"/>
                      <w:color w:val="auto"/>
                      <w:sz w:val="24"/>
                    </w:rPr>
                    <w:t>软件和信息技术服务业</w:t>
                  </w:r>
                </w:p>
              </w:tc>
            </w:tr>
            <w:tr w14:paraId="0481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12" w:type="pct"/>
                  <w:tcBorders>
                    <w:top w:val="single" w:color="auto" w:sz="4" w:space="0"/>
                    <w:left w:val="single" w:color="auto" w:sz="4" w:space="0"/>
                    <w:bottom w:val="single" w:color="auto" w:sz="4" w:space="0"/>
                    <w:right w:val="single" w:color="auto" w:sz="4" w:space="0"/>
                  </w:tcBorders>
                  <w:vAlign w:val="center"/>
                </w:tcPr>
                <w:p w14:paraId="7FBA1610">
                  <w:pPr>
                    <w:shd w:val="clear"/>
                    <w:spacing w:line="400" w:lineRule="exact"/>
                    <w:jc w:val="center"/>
                    <w:rPr>
                      <w:rFonts w:hint="eastAsia" w:ascii="宋体" w:hAnsi="宋体" w:cs="宋体"/>
                      <w:color w:val="auto"/>
                      <w:sz w:val="24"/>
                    </w:rPr>
                  </w:pPr>
                  <w:r>
                    <w:rPr>
                      <w:rFonts w:hint="eastAsia" w:ascii="宋体" w:hAnsi="宋体" w:cs="宋体"/>
                      <w:color w:val="auto"/>
                      <w:sz w:val="24"/>
                    </w:rPr>
                    <w:t>6</w:t>
                  </w:r>
                </w:p>
              </w:tc>
              <w:tc>
                <w:tcPr>
                  <w:tcW w:w="2268" w:type="pct"/>
                  <w:tcBorders>
                    <w:top w:val="single" w:color="auto" w:sz="4" w:space="0"/>
                    <w:left w:val="single" w:color="auto" w:sz="4" w:space="0"/>
                    <w:bottom w:val="single" w:color="auto" w:sz="4" w:space="0"/>
                    <w:right w:val="single" w:color="auto" w:sz="4" w:space="0"/>
                  </w:tcBorders>
                  <w:vAlign w:val="center"/>
                </w:tcPr>
                <w:p w14:paraId="20ED66DD">
                  <w:pPr>
                    <w:shd w:val="clear"/>
                    <w:spacing w:line="400" w:lineRule="exact"/>
                    <w:jc w:val="center"/>
                    <w:rPr>
                      <w:rFonts w:hint="eastAsia" w:ascii="宋体" w:hAnsi="宋体" w:cs="宋体"/>
                      <w:color w:val="auto"/>
                      <w:sz w:val="24"/>
                    </w:rPr>
                  </w:pPr>
                  <w:r>
                    <w:rPr>
                      <w:rFonts w:hint="eastAsia" w:ascii="宋体" w:hAnsi="宋体" w:cs="宋体"/>
                      <w:color w:val="auto"/>
                      <w:sz w:val="24"/>
                    </w:rPr>
                    <w:t>采煤系统安全检查虚拟仿真实训模块</w:t>
                  </w:r>
                </w:p>
              </w:tc>
              <w:tc>
                <w:tcPr>
                  <w:tcW w:w="2119" w:type="pct"/>
                  <w:tcBorders>
                    <w:left w:val="single" w:color="auto" w:sz="4" w:space="0"/>
                    <w:right w:val="single" w:color="auto" w:sz="4" w:space="0"/>
                  </w:tcBorders>
                  <w:vAlign w:val="center"/>
                </w:tcPr>
                <w:p w14:paraId="4E8FFA49">
                  <w:pPr>
                    <w:shd w:val="clear"/>
                    <w:spacing w:line="400" w:lineRule="exact"/>
                    <w:jc w:val="center"/>
                    <w:rPr>
                      <w:rFonts w:hint="eastAsia" w:ascii="宋体" w:hAnsi="宋体" w:cs="宋体"/>
                      <w:bCs/>
                      <w:color w:val="auto"/>
                      <w:szCs w:val="21"/>
                    </w:rPr>
                  </w:pPr>
                  <w:r>
                    <w:rPr>
                      <w:rFonts w:hint="eastAsia" w:ascii="宋体" w:hAnsi="宋体" w:cs="宋体"/>
                      <w:color w:val="auto"/>
                      <w:sz w:val="24"/>
                    </w:rPr>
                    <w:t>软件和信息技术服务业</w:t>
                  </w:r>
                </w:p>
              </w:tc>
            </w:tr>
          </w:tbl>
          <w:p w14:paraId="7BD9A145">
            <w:pPr>
              <w:widowControl/>
              <w:shd w:val="clear"/>
              <w:spacing w:line="400" w:lineRule="exact"/>
              <w:textAlignment w:val="baseline"/>
              <w:rPr>
                <w:rFonts w:hint="eastAsia" w:ascii="宋体" w:hAnsi="宋体" w:cs="宋体"/>
                <w:color w:val="auto"/>
                <w:sz w:val="24"/>
              </w:rPr>
            </w:pPr>
          </w:p>
        </w:tc>
      </w:tr>
      <w:tr w14:paraId="6D7A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597" w:type="pct"/>
            <w:vAlign w:val="center"/>
          </w:tcPr>
          <w:p w14:paraId="731B42AB">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11.2</w:t>
            </w:r>
          </w:p>
        </w:tc>
        <w:tc>
          <w:tcPr>
            <w:tcW w:w="874" w:type="pct"/>
            <w:vAlign w:val="center"/>
          </w:tcPr>
          <w:p w14:paraId="77D99526">
            <w:pPr>
              <w:shd w:val="clear"/>
              <w:spacing w:line="400" w:lineRule="exact"/>
              <w:jc w:val="center"/>
              <w:rPr>
                <w:rFonts w:hint="eastAsia" w:ascii="宋体" w:hAnsi="宋体" w:cs="宋体"/>
                <w:color w:val="auto"/>
                <w:sz w:val="24"/>
              </w:rPr>
            </w:pPr>
            <w:r>
              <w:rPr>
                <w:rFonts w:hint="eastAsia" w:ascii="宋体" w:hAnsi="宋体" w:cs="宋体"/>
                <w:color w:val="auto"/>
                <w:sz w:val="24"/>
              </w:rPr>
              <w:t>投标报价</w:t>
            </w:r>
          </w:p>
        </w:tc>
        <w:tc>
          <w:tcPr>
            <w:tcW w:w="3528" w:type="pct"/>
            <w:gridSpan w:val="2"/>
            <w:vAlign w:val="center"/>
          </w:tcPr>
          <w:p w14:paraId="713BDCE5">
            <w:pPr>
              <w:shd w:val="clear"/>
              <w:spacing w:line="400" w:lineRule="exact"/>
              <w:jc w:val="left"/>
              <w:rPr>
                <w:rFonts w:hint="eastAsia" w:ascii="宋体" w:hAnsi="宋体" w:cs="宋体"/>
                <w:color w:val="auto"/>
                <w:sz w:val="24"/>
              </w:rPr>
            </w:pPr>
            <w:r>
              <w:rPr>
                <w:rFonts w:hint="eastAsia" w:ascii="宋体" w:hAnsi="宋体" w:cs="宋体"/>
                <w:color w:val="auto"/>
                <w:sz w:val="24"/>
              </w:rPr>
              <w:t>投标报价的特殊规定：</w:t>
            </w:r>
          </w:p>
          <w:p w14:paraId="20963468">
            <w:pPr>
              <w:shd w:val="clear"/>
              <w:spacing w:line="400" w:lineRule="exact"/>
              <w:jc w:val="left"/>
              <w:rPr>
                <w:rFonts w:hint="eastAsia" w:ascii="宋体" w:hAnsi="宋体" w:cs="宋体"/>
                <w:color w:val="auto"/>
                <w:sz w:val="24"/>
              </w:rPr>
            </w:pPr>
            <w:r>
              <w:rPr>
                <w:rFonts w:hint="eastAsia" w:ascii="宋体" w:hAnsi="宋体" w:cs="宋体"/>
                <w:color w:val="auto"/>
                <w:sz w:val="24"/>
              </w:rPr>
              <w:t>□无</w:t>
            </w:r>
          </w:p>
          <w:p w14:paraId="3D652CF5">
            <w:pPr>
              <w:shd w:val="clear"/>
              <w:spacing w:line="400" w:lineRule="exact"/>
              <w:jc w:val="left"/>
              <w:rPr>
                <w:rFonts w:hint="eastAsia" w:ascii="宋体" w:hAnsi="宋体" w:cs="宋体"/>
                <w:color w:val="auto"/>
                <w:sz w:val="24"/>
              </w:rPr>
            </w:pPr>
            <w:r>
              <w:rPr>
                <w:rFonts w:hint="eastAsia" w:ascii="宋体" w:hAnsi="宋体" w:cs="宋体"/>
                <w:color w:val="auto"/>
                <w:sz w:val="24"/>
              </w:rPr>
              <w:t>■有，具体情形：</w:t>
            </w:r>
            <w:r>
              <w:rPr>
                <w:rFonts w:hint="eastAsia" w:ascii="宋体" w:hAnsi="宋体" w:cs="宋体"/>
                <w:b/>
                <w:bCs/>
                <w:color w:val="auto"/>
                <w:sz w:val="24"/>
                <w:u w:val="single"/>
              </w:rPr>
              <w:t>所有标的分项报价均不能超出标的所相对应的分项采购预算金额（最高限价），否则将视为没有实质性响应采购文件，按无效投标处理</w:t>
            </w:r>
            <w:r>
              <w:rPr>
                <w:rFonts w:hint="eastAsia" w:ascii="宋体" w:hAnsi="宋体" w:cs="宋体"/>
                <w:color w:val="auto"/>
                <w:sz w:val="24"/>
              </w:rPr>
              <w:t>。</w:t>
            </w:r>
          </w:p>
        </w:tc>
      </w:tr>
      <w:tr w14:paraId="0C12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597" w:type="pct"/>
            <w:vAlign w:val="center"/>
          </w:tcPr>
          <w:p w14:paraId="11D32822">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12.1</w:t>
            </w:r>
          </w:p>
        </w:tc>
        <w:tc>
          <w:tcPr>
            <w:tcW w:w="874" w:type="pct"/>
            <w:vMerge w:val="restart"/>
            <w:vAlign w:val="center"/>
          </w:tcPr>
          <w:p w14:paraId="6CB76D27">
            <w:pPr>
              <w:shd w:val="clear"/>
              <w:spacing w:line="400" w:lineRule="exact"/>
              <w:jc w:val="center"/>
              <w:rPr>
                <w:rFonts w:hint="eastAsia" w:ascii="宋体" w:hAnsi="宋体" w:cs="宋体"/>
                <w:color w:val="auto"/>
                <w:sz w:val="24"/>
              </w:rPr>
            </w:pPr>
            <w:r>
              <w:rPr>
                <w:rFonts w:hint="eastAsia" w:ascii="宋体" w:hAnsi="宋体" w:cs="宋体"/>
                <w:color w:val="auto"/>
                <w:sz w:val="24"/>
              </w:rPr>
              <w:t>投标保证金</w:t>
            </w:r>
          </w:p>
        </w:tc>
        <w:tc>
          <w:tcPr>
            <w:tcW w:w="3528" w:type="pct"/>
            <w:gridSpan w:val="2"/>
            <w:vAlign w:val="center"/>
          </w:tcPr>
          <w:p w14:paraId="53E351F9">
            <w:pPr>
              <w:widowControl/>
              <w:shd w:val="clear"/>
              <w:spacing w:line="400" w:lineRule="exact"/>
              <w:jc w:val="left"/>
              <w:rPr>
                <w:rFonts w:hint="eastAsia" w:ascii="宋体" w:hAnsi="宋体" w:cs="宋体"/>
                <w:color w:val="auto"/>
                <w:sz w:val="24"/>
              </w:rPr>
            </w:pPr>
            <w:r>
              <w:rPr>
                <w:rFonts w:hint="eastAsia" w:ascii="宋体" w:hAnsi="宋体" w:cs="宋体"/>
                <w:color w:val="auto"/>
                <w:sz w:val="24"/>
              </w:rPr>
              <w:t>1.投标保证金金额：￥</w:t>
            </w:r>
            <w:r>
              <w:rPr>
                <w:rFonts w:hint="eastAsia" w:ascii="宋体" w:hAnsi="宋体" w:cs="宋体"/>
                <w:b/>
                <w:bCs/>
                <w:color w:val="auto"/>
                <w:sz w:val="24"/>
              </w:rPr>
              <w:t>14000元</w:t>
            </w:r>
            <w:r>
              <w:rPr>
                <w:rFonts w:hint="eastAsia" w:ascii="宋体" w:hAnsi="宋体" w:cs="宋体"/>
                <w:color w:val="auto"/>
                <w:sz w:val="24"/>
              </w:rPr>
              <w:t>，大写：</w:t>
            </w:r>
            <w:r>
              <w:rPr>
                <w:rFonts w:hint="eastAsia" w:ascii="宋体" w:hAnsi="宋体" w:cs="宋体"/>
                <w:b/>
                <w:bCs/>
                <w:color w:val="auto"/>
                <w:sz w:val="24"/>
              </w:rPr>
              <w:t>壹万肆仟元整</w:t>
            </w:r>
          </w:p>
          <w:p w14:paraId="52CCB15F">
            <w:pPr>
              <w:widowControl/>
              <w:shd w:val="clear"/>
              <w:spacing w:line="400" w:lineRule="exact"/>
              <w:jc w:val="left"/>
              <w:rPr>
                <w:rFonts w:hint="eastAsia"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rPr>
              <w:t>投标保证金可采用下列形式之一：</w:t>
            </w:r>
          </w:p>
          <w:p w14:paraId="35E58B6B">
            <w:pPr>
              <w:widowControl/>
              <w:shd w:val="clear"/>
              <w:spacing w:line="400" w:lineRule="exact"/>
              <w:jc w:val="left"/>
              <w:rPr>
                <w:rFonts w:hint="eastAsia" w:ascii="宋体" w:hAnsi="宋体" w:cs="宋体"/>
                <w:color w:val="auto"/>
                <w:sz w:val="24"/>
              </w:rPr>
            </w:pPr>
            <w:r>
              <w:rPr>
                <w:rFonts w:hint="eastAsia" w:ascii="宋体" w:hAnsi="宋体" w:cs="宋体"/>
                <w:color w:val="auto"/>
                <w:sz w:val="24"/>
              </w:rPr>
              <w:t>支票、汇票、本票、网上银行支付或者金融机构、担保机构出具的保函等非现金形式。</w:t>
            </w:r>
          </w:p>
          <w:p w14:paraId="482244BE">
            <w:pPr>
              <w:widowControl/>
              <w:shd w:val="clear"/>
              <w:spacing w:line="400" w:lineRule="exact"/>
              <w:jc w:val="left"/>
              <w:rPr>
                <w:rFonts w:hint="eastAsia"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投标保证金收受人信息：</w:t>
            </w:r>
          </w:p>
          <w:p w14:paraId="3C602C28">
            <w:pPr>
              <w:widowControl/>
              <w:shd w:val="clear"/>
              <w:spacing w:line="400" w:lineRule="exact"/>
              <w:jc w:val="left"/>
              <w:rPr>
                <w:rFonts w:hint="eastAsia" w:ascii="宋体" w:hAnsi="宋体" w:cs="宋体"/>
                <w:color w:val="auto"/>
                <w:sz w:val="24"/>
              </w:rPr>
            </w:pPr>
            <w:r>
              <w:rPr>
                <w:rFonts w:hint="eastAsia" w:ascii="宋体" w:hAnsi="宋体" w:cs="宋体"/>
                <w:color w:val="auto"/>
                <w:sz w:val="24"/>
              </w:rPr>
              <w:t>投标人登录该网站链接获取缴纳账户信息</w:t>
            </w:r>
          </w:p>
          <w:p w14:paraId="508AC9CE">
            <w:pPr>
              <w:pStyle w:val="3"/>
              <w:shd w:val="clear"/>
              <w:jc w:val="left"/>
              <w:rPr>
                <w:rFonts w:hint="eastAsia" w:ascii="宋体" w:hAnsi="宋体" w:eastAsia="宋体" w:cs="宋体"/>
                <w:color w:val="auto"/>
                <w:sz w:val="24"/>
                <w:szCs w:val="24"/>
              </w:rPr>
            </w:pPr>
            <w:r>
              <w:rPr>
                <w:rFonts w:hint="eastAsia" w:ascii="宋体" w:hAnsi="宋体" w:eastAsia="宋体" w:cs="宋体"/>
                <w:color w:val="auto"/>
                <w:sz w:val="24"/>
                <w:szCs w:val="24"/>
              </w:rPr>
              <w:t>https：//s8giz9twlp.jiandaoyun.com/f/67e4fd7ba49d372ccf29633a</w:t>
            </w:r>
          </w:p>
          <w:p w14:paraId="00453A42">
            <w:pPr>
              <w:widowControl/>
              <w:shd w:val="clear"/>
              <w:spacing w:line="400" w:lineRule="exact"/>
              <w:jc w:val="left"/>
              <w:rPr>
                <w:rFonts w:hint="eastAsia" w:ascii="宋体" w:hAnsi="宋体" w:cs="宋体"/>
                <w:color w:val="auto"/>
                <w:sz w:val="24"/>
              </w:rPr>
            </w:pPr>
            <w:r>
              <w:rPr>
                <w:rFonts w:hint="eastAsia" w:ascii="宋体" w:hAnsi="宋体" w:cs="宋体"/>
                <w:color w:val="auto"/>
                <w:sz w:val="24"/>
              </w:rPr>
              <w:t>需注意：</w:t>
            </w:r>
          </w:p>
          <w:p w14:paraId="07FABE34">
            <w:pPr>
              <w:widowControl/>
              <w:shd w:val="clear"/>
              <w:spacing w:line="400" w:lineRule="exact"/>
              <w:jc w:val="left"/>
              <w:rPr>
                <w:rFonts w:hint="eastAsia" w:ascii="宋体" w:hAnsi="宋体" w:cs="宋体"/>
                <w:color w:val="auto"/>
                <w:sz w:val="24"/>
              </w:rPr>
            </w:pPr>
            <w:r>
              <w:rPr>
                <w:rFonts w:hint="eastAsia" w:ascii="宋体" w:hAnsi="宋体" w:cs="宋体"/>
                <w:color w:val="auto"/>
                <w:sz w:val="24"/>
              </w:rPr>
              <w:t>（1）投标担保函原件；</w:t>
            </w:r>
          </w:p>
          <w:p w14:paraId="713AA88F">
            <w:pPr>
              <w:widowControl/>
              <w:shd w:val="clear"/>
              <w:spacing w:line="400" w:lineRule="exact"/>
              <w:jc w:val="left"/>
              <w:rPr>
                <w:rFonts w:hint="eastAsia" w:ascii="宋体" w:hAnsi="宋体" w:cs="宋体"/>
                <w:color w:val="auto"/>
                <w:sz w:val="24"/>
              </w:rPr>
            </w:pPr>
            <w:r>
              <w:rPr>
                <w:rFonts w:hint="eastAsia" w:ascii="宋体" w:hAnsi="宋体" w:cs="宋体"/>
                <w:color w:val="auto"/>
                <w:sz w:val="24"/>
              </w:rPr>
              <w:t>（2）支票（支票抬头：汇信（北京）工程管理有限公司）；</w:t>
            </w:r>
          </w:p>
          <w:p w14:paraId="776CC46A">
            <w:pPr>
              <w:widowControl/>
              <w:shd w:val="clear"/>
              <w:spacing w:line="400" w:lineRule="exact"/>
              <w:jc w:val="left"/>
              <w:rPr>
                <w:rFonts w:hint="eastAsia" w:ascii="宋体" w:hAnsi="宋体" w:cs="宋体"/>
                <w:color w:val="auto"/>
                <w:sz w:val="24"/>
              </w:rPr>
            </w:pPr>
            <w:r>
              <w:rPr>
                <w:rFonts w:hint="eastAsia" w:ascii="宋体" w:hAnsi="宋体" w:cs="宋体"/>
                <w:color w:val="auto"/>
                <w:sz w:val="24"/>
              </w:rPr>
              <w:t>投标人</w:t>
            </w:r>
            <w:r>
              <w:rPr>
                <w:rFonts w:hint="eastAsia" w:ascii="宋体" w:hAnsi="宋体" w:cs="宋体"/>
                <w:color w:val="auto"/>
                <w:sz w:val="24"/>
                <w:lang w:val="en-US" w:eastAsia="zh-CN"/>
              </w:rPr>
              <w:t>需</w:t>
            </w:r>
            <w:r>
              <w:rPr>
                <w:rFonts w:hint="eastAsia" w:ascii="宋体" w:hAnsi="宋体" w:cs="宋体"/>
                <w:color w:val="auto"/>
                <w:sz w:val="24"/>
              </w:rPr>
              <w:t>上传缴纳凭证。如投标人不按照以上要求缴纳投标保证金，可能会造成投标过程的不利情形。</w:t>
            </w:r>
          </w:p>
          <w:p w14:paraId="22B81BE2">
            <w:pPr>
              <w:widowControl/>
              <w:shd w:val="clear"/>
              <w:spacing w:line="400" w:lineRule="exact"/>
              <w:jc w:val="left"/>
              <w:rPr>
                <w:rFonts w:hint="eastAsia" w:ascii="宋体" w:hAnsi="宋体" w:cs="宋体"/>
                <w:color w:val="auto"/>
              </w:rPr>
            </w:pPr>
            <w:r>
              <w:rPr>
                <w:rFonts w:hint="eastAsia" w:ascii="宋体" w:hAnsi="宋体" w:cs="宋体"/>
                <w:color w:val="auto"/>
                <w:sz w:val="24"/>
                <w:lang w:val="en-US" w:eastAsia="zh-CN"/>
              </w:rPr>
              <w:t>4</w:t>
            </w:r>
            <w:r>
              <w:rPr>
                <w:rFonts w:hint="eastAsia" w:ascii="宋体" w:hAnsi="宋体" w:cs="宋体"/>
                <w:color w:val="auto"/>
                <w:sz w:val="24"/>
              </w:rPr>
              <w:t>.投标人以非政府采购投标担保函形式提交的投标保证金应当从其基本账户转出，并应在投标文件递交截止时间前到达指定账户。</w:t>
            </w:r>
          </w:p>
        </w:tc>
      </w:tr>
      <w:tr w14:paraId="3E45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Align w:val="center"/>
          </w:tcPr>
          <w:p w14:paraId="39E74A3B">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12.7.2</w:t>
            </w:r>
          </w:p>
        </w:tc>
        <w:tc>
          <w:tcPr>
            <w:tcW w:w="874" w:type="pct"/>
            <w:vMerge w:val="continue"/>
            <w:vAlign w:val="center"/>
          </w:tcPr>
          <w:p w14:paraId="79177B24">
            <w:pPr>
              <w:shd w:val="clear"/>
              <w:spacing w:line="400" w:lineRule="exact"/>
              <w:jc w:val="center"/>
              <w:rPr>
                <w:rFonts w:hint="eastAsia" w:ascii="宋体" w:hAnsi="宋体" w:cs="宋体"/>
                <w:color w:val="auto"/>
                <w:sz w:val="24"/>
              </w:rPr>
            </w:pPr>
          </w:p>
        </w:tc>
        <w:tc>
          <w:tcPr>
            <w:tcW w:w="3528" w:type="pct"/>
            <w:gridSpan w:val="2"/>
            <w:vAlign w:val="center"/>
          </w:tcPr>
          <w:p w14:paraId="14DC1FBF">
            <w:pPr>
              <w:shd w:val="clear"/>
              <w:spacing w:line="400" w:lineRule="exact"/>
              <w:jc w:val="left"/>
              <w:rPr>
                <w:rFonts w:hint="eastAsia" w:ascii="宋体" w:hAnsi="宋体" w:cs="宋体"/>
                <w:color w:val="auto"/>
                <w:sz w:val="24"/>
              </w:rPr>
            </w:pPr>
            <w:r>
              <w:rPr>
                <w:rFonts w:hint="eastAsia" w:ascii="宋体" w:hAnsi="宋体" w:cs="宋体"/>
                <w:color w:val="auto"/>
                <w:sz w:val="24"/>
              </w:rPr>
              <w:t>投标保证金可以不予退还的其他情形：</w:t>
            </w:r>
          </w:p>
          <w:p w14:paraId="5BBAAC0A">
            <w:pPr>
              <w:shd w:val="clear"/>
              <w:spacing w:line="400" w:lineRule="exact"/>
              <w:jc w:val="left"/>
              <w:rPr>
                <w:rFonts w:hint="eastAsia" w:ascii="宋体" w:hAnsi="宋体" w:cs="宋体"/>
                <w:color w:val="auto"/>
                <w:sz w:val="24"/>
              </w:rPr>
            </w:pPr>
            <w:r>
              <w:rPr>
                <w:rFonts w:hint="eastAsia" w:ascii="宋体" w:hAnsi="宋体" w:cs="宋体"/>
                <w:color w:val="auto"/>
                <w:sz w:val="24"/>
              </w:rPr>
              <w:sym w:font="Wingdings 2" w:char="00A3"/>
            </w:r>
            <w:r>
              <w:rPr>
                <w:rFonts w:hint="eastAsia" w:ascii="宋体" w:hAnsi="宋体" w:cs="宋体"/>
                <w:color w:val="auto"/>
                <w:sz w:val="24"/>
              </w:rPr>
              <w:t>无</w:t>
            </w:r>
          </w:p>
          <w:p w14:paraId="2366EAAE">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t>■有，具体情形：</w:t>
            </w:r>
            <w:r>
              <w:rPr>
                <w:rFonts w:hint="eastAsia" w:hAnsi="宋体" w:cs="宋体"/>
                <w:b/>
                <w:bCs/>
                <w:color w:val="auto"/>
                <w:sz w:val="24"/>
                <w:szCs w:val="24"/>
                <w:u w:val="single"/>
              </w:rPr>
              <w:t>本投标人须知资料表第29条出现的投标人“提供了虚假材料、存在“空壳公司、挂靠他人，发现围串标等情形的”；中标后无正当理由拒不与采购人签订政府采购合同的。</w:t>
            </w:r>
          </w:p>
        </w:tc>
      </w:tr>
      <w:tr w14:paraId="029E6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Align w:val="center"/>
          </w:tcPr>
          <w:p w14:paraId="174A8CF0">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13.1</w:t>
            </w:r>
          </w:p>
        </w:tc>
        <w:tc>
          <w:tcPr>
            <w:tcW w:w="874" w:type="pct"/>
            <w:vAlign w:val="center"/>
          </w:tcPr>
          <w:p w14:paraId="220D9859">
            <w:pPr>
              <w:shd w:val="clear"/>
              <w:spacing w:line="400" w:lineRule="exact"/>
              <w:jc w:val="center"/>
              <w:rPr>
                <w:rFonts w:hint="eastAsia" w:ascii="宋体" w:hAnsi="宋体" w:cs="宋体"/>
                <w:color w:val="auto"/>
                <w:sz w:val="24"/>
              </w:rPr>
            </w:pPr>
            <w:r>
              <w:rPr>
                <w:rFonts w:hint="eastAsia" w:ascii="宋体" w:hAnsi="宋体" w:cs="宋体"/>
                <w:color w:val="auto"/>
                <w:sz w:val="24"/>
              </w:rPr>
              <w:t>投标有效期</w:t>
            </w:r>
          </w:p>
        </w:tc>
        <w:tc>
          <w:tcPr>
            <w:tcW w:w="3528" w:type="pct"/>
            <w:gridSpan w:val="2"/>
            <w:vAlign w:val="center"/>
          </w:tcPr>
          <w:p w14:paraId="7E9A5AE8">
            <w:pPr>
              <w:shd w:val="clear"/>
              <w:spacing w:line="400" w:lineRule="exact"/>
              <w:jc w:val="left"/>
              <w:rPr>
                <w:rFonts w:hint="eastAsia" w:ascii="宋体" w:hAnsi="宋体" w:cs="宋体"/>
                <w:color w:val="auto"/>
                <w:sz w:val="24"/>
              </w:rPr>
            </w:pPr>
            <w:r>
              <w:rPr>
                <w:rFonts w:hint="eastAsia" w:ascii="宋体" w:hAnsi="宋体" w:cs="宋体"/>
                <w:color w:val="auto"/>
                <w:sz w:val="24"/>
              </w:rPr>
              <w:t>自提交投标文件的截止之日起算90日历天。</w:t>
            </w:r>
          </w:p>
        </w:tc>
      </w:tr>
      <w:tr w14:paraId="68C1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Align w:val="center"/>
          </w:tcPr>
          <w:p w14:paraId="121D9CDA">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14.2</w:t>
            </w:r>
          </w:p>
        </w:tc>
        <w:tc>
          <w:tcPr>
            <w:tcW w:w="874" w:type="pct"/>
            <w:vAlign w:val="center"/>
          </w:tcPr>
          <w:p w14:paraId="15171072">
            <w:pPr>
              <w:shd w:val="clear"/>
              <w:spacing w:line="400" w:lineRule="exact"/>
              <w:jc w:val="center"/>
              <w:rPr>
                <w:rFonts w:hint="eastAsia" w:ascii="宋体" w:hAnsi="宋体" w:cs="宋体"/>
                <w:color w:val="auto"/>
                <w:sz w:val="24"/>
              </w:rPr>
            </w:pPr>
            <w:r>
              <w:rPr>
                <w:rFonts w:hint="eastAsia" w:ascii="宋体" w:hAnsi="宋体" w:cs="宋体"/>
                <w:color w:val="auto"/>
                <w:sz w:val="24"/>
              </w:rPr>
              <w:t>投标文件份数</w:t>
            </w:r>
          </w:p>
        </w:tc>
        <w:tc>
          <w:tcPr>
            <w:tcW w:w="3528" w:type="pct"/>
            <w:gridSpan w:val="2"/>
            <w:vAlign w:val="center"/>
          </w:tcPr>
          <w:p w14:paraId="30DEA734">
            <w:pPr>
              <w:shd w:val="clear"/>
              <w:spacing w:line="400" w:lineRule="exact"/>
              <w:jc w:val="left"/>
              <w:rPr>
                <w:rFonts w:hint="eastAsia" w:ascii="宋体" w:hAnsi="宋体" w:cs="宋体"/>
                <w:color w:val="auto"/>
                <w:sz w:val="24"/>
              </w:rPr>
            </w:pPr>
            <w:r>
              <w:rPr>
                <w:rFonts w:hint="eastAsia" w:ascii="宋体" w:hAnsi="宋体" w:cs="宋体"/>
                <w:color w:val="auto"/>
                <w:sz w:val="24"/>
              </w:rPr>
              <w:t>正本</w:t>
            </w:r>
            <w:r>
              <w:rPr>
                <w:rFonts w:hint="eastAsia" w:ascii="宋体" w:hAnsi="宋体" w:cs="宋体"/>
                <w:color w:val="auto"/>
                <w:sz w:val="24"/>
                <w:u w:val="single"/>
              </w:rPr>
              <w:t xml:space="preserve"> 1 </w:t>
            </w:r>
            <w:r>
              <w:rPr>
                <w:rFonts w:hint="eastAsia" w:ascii="宋体" w:hAnsi="宋体" w:cs="宋体"/>
                <w:color w:val="auto"/>
                <w:sz w:val="24"/>
              </w:rPr>
              <w:t>份、副本</w:t>
            </w:r>
            <w:r>
              <w:rPr>
                <w:rFonts w:hint="eastAsia" w:ascii="宋体" w:hAnsi="宋体" w:cs="宋体"/>
                <w:color w:val="auto"/>
                <w:sz w:val="24"/>
                <w:u w:val="single"/>
              </w:rPr>
              <w:t xml:space="preserve"> 4 </w:t>
            </w:r>
            <w:r>
              <w:rPr>
                <w:rFonts w:hint="eastAsia" w:ascii="宋体" w:hAnsi="宋体" w:cs="宋体"/>
                <w:color w:val="auto"/>
                <w:sz w:val="24"/>
              </w:rPr>
              <w:t>份，电子文件</w:t>
            </w:r>
            <w:r>
              <w:rPr>
                <w:rFonts w:hint="eastAsia" w:ascii="宋体" w:hAnsi="宋体" w:cs="宋体"/>
                <w:color w:val="auto"/>
                <w:sz w:val="24"/>
                <w:u w:val="single"/>
              </w:rPr>
              <w:t xml:space="preserve"> 1 </w:t>
            </w:r>
            <w:r>
              <w:rPr>
                <w:rFonts w:hint="eastAsia" w:ascii="宋体" w:hAnsi="宋体" w:cs="宋体"/>
                <w:color w:val="auto"/>
                <w:sz w:val="24"/>
              </w:rPr>
              <w:t>份（载体U盘，格式为可打开的word及pdf版本，其中PDF版为正本盖章的原件扫面件，电子版投标文件应与纸质版文件一致）</w:t>
            </w:r>
          </w:p>
        </w:tc>
      </w:tr>
      <w:tr w14:paraId="3C60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Align w:val="center"/>
          </w:tcPr>
          <w:p w14:paraId="581FED01">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22.1</w:t>
            </w:r>
          </w:p>
        </w:tc>
        <w:tc>
          <w:tcPr>
            <w:tcW w:w="874" w:type="pct"/>
            <w:vAlign w:val="center"/>
          </w:tcPr>
          <w:p w14:paraId="5BD42EC8">
            <w:pPr>
              <w:shd w:val="clear"/>
              <w:spacing w:line="400" w:lineRule="exact"/>
              <w:jc w:val="center"/>
              <w:rPr>
                <w:rFonts w:hint="eastAsia" w:ascii="宋体" w:hAnsi="宋体" w:cs="宋体"/>
                <w:color w:val="auto"/>
                <w:sz w:val="24"/>
              </w:rPr>
            </w:pPr>
            <w:r>
              <w:rPr>
                <w:rFonts w:hint="eastAsia" w:ascii="宋体" w:hAnsi="宋体" w:cs="宋体"/>
                <w:color w:val="auto"/>
                <w:sz w:val="24"/>
              </w:rPr>
              <w:t>确定中标人</w:t>
            </w:r>
          </w:p>
        </w:tc>
        <w:tc>
          <w:tcPr>
            <w:tcW w:w="3528" w:type="pct"/>
            <w:gridSpan w:val="2"/>
            <w:vAlign w:val="center"/>
          </w:tcPr>
          <w:p w14:paraId="76138C50">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t>中标候选人并列的，采购人是否委托评标委员会确定中标人：</w:t>
            </w:r>
          </w:p>
          <w:p w14:paraId="66FADB36">
            <w:pPr>
              <w:pStyle w:val="24"/>
              <w:shd w:val="clear"/>
              <w:adjustRightInd w:val="0"/>
              <w:snapToGrid w:val="0"/>
              <w:spacing w:line="400" w:lineRule="exact"/>
              <w:rPr>
                <w:rFonts w:hint="eastAsia" w:hAnsi="宋体" w:cs="宋体"/>
                <w:color w:val="auto"/>
                <w:sz w:val="24"/>
                <w:szCs w:val="24"/>
              </w:rPr>
            </w:pPr>
            <w:r>
              <w:rPr>
                <w:rFonts w:hint="eastAsia" w:hAnsi="宋体" w:cs="宋体"/>
                <w:b/>
                <w:color w:val="auto"/>
                <w:sz w:val="24"/>
                <w:szCs w:val="24"/>
              </w:rPr>
              <w:t>■</w:t>
            </w:r>
            <w:r>
              <w:rPr>
                <w:rFonts w:hint="eastAsia" w:hAnsi="宋体" w:cs="宋体"/>
                <w:color w:val="auto"/>
                <w:sz w:val="24"/>
                <w:szCs w:val="24"/>
              </w:rPr>
              <w:t>否</w:t>
            </w:r>
          </w:p>
          <w:p w14:paraId="40B89416">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sym w:font="Wingdings 2" w:char="00A3"/>
            </w:r>
            <w:r>
              <w:rPr>
                <w:rFonts w:hint="eastAsia" w:hAnsi="宋体" w:cs="宋体"/>
                <w:color w:val="auto"/>
                <w:sz w:val="24"/>
                <w:szCs w:val="24"/>
              </w:rPr>
              <w:t>是</w:t>
            </w:r>
          </w:p>
          <w:p w14:paraId="0415F84C">
            <w:pPr>
              <w:pStyle w:val="24"/>
              <w:shd w:val="clear"/>
              <w:adjustRightInd w:val="0"/>
              <w:snapToGrid w:val="0"/>
              <w:spacing w:line="400" w:lineRule="exact"/>
              <w:rPr>
                <w:rFonts w:hint="eastAsia" w:hAnsi="宋体" w:cs="宋体"/>
                <w:color w:val="auto"/>
                <w:sz w:val="24"/>
                <w:szCs w:val="24"/>
              </w:rPr>
            </w:pPr>
            <w:r>
              <w:rPr>
                <w:rFonts w:hint="eastAsia" w:hAnsi="宋体" w:cs="宋体"/>
                <w:color w:val="auto"/>
                <w:sz w:val="24"/>
                <w:szCs w:val="24"/>
              </w:rPr>
              <w:t>中标候选人并列的，按照以下方式确定中标人：</w:t>
            </w:r>
          </w:p>
          <w:p w14:paraId="59E32917">
            <w:pPr>
              <w:pStyle w:val="24"/>
              <w:shd w:val="clear"/>
              <w:adjustRightInd w:val="0"/>
              <w:snapToGrid w:val="0"/>
              <w:spacing w:line="400" w:lineRule="exact"/>
              <w:rPr>
                <w:rFonts w:hint="eastAsia" w:hAnsi="宋体" w:cs="宋体"/>
                <w:color w:val="auto"/>
                <w:sz w:val="24"/>
                <w:szCs w:val="24"/>
              </w:rPr>
            </w:pPr>
            <w:r>
              <w:rPr>
                <w:rFonts w:hint="eastAsia" w:hAnsi="宋体" w:cs="宋体"/>
                <w:b/>
                <w:color w:val="auto"/>
                <w:sz w:val="24"/>
                <w:szCs w:val="24"/>
              </w:rPr>
              <w:t>■</w:t>
            </w:r>
            <w:r>
              <w:rPr>
                <w:rFonts w:hint="eastAsia" w:hAnsi="宋体" w:cs="宋体"/>
                <w:color w:val="auto"/>
                <w:sz w:val="24"/>
                <w:szCs w:val="24"/>
                <w:u w:val="single"/>
              </w:rPr>
              <w:t>中标候选人并列的，以投标报价得分高者为中标人，投标报价得分相同的，以技术得分高者为中标人。</w:t>
            </w:r>
          </w:p>
          <w:p w14:paraId="7AAC3B02">
            <w:pPr>
              <w:shd w:val="clear"/>
              <w:spacing w:line="400" w:lineRule="exact"/>
              <w:jc w:val="left"/>
              <w:rPr>
                <w:rFonts w:hint="eastAsia" w:ascii="宋体" w:hAnsi="宋体" w:cs="宋体"/>
                <w:color w:val="auto"/>
                <w:sz w:val="24"/>
                <w:u w:val="single"/>
              </w:rPr>
            </w:pPr>
            <w:r>
              <w:rPr>
                <w:rFonts w:hint="eastAsia" w:ascii="宋体" w:hAnsi="宋体" w:cs="宋体"/>
                <w:color w:val="auto"/>
                <w:sz w:val="24"/>
              </w:rPr>
              <w:t>□随机抽取</w:t>
            </w:r>
          </w:p>
        </w:tc>
      </w:tr>
      <w:tr w14:paraId="3B49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97" w:type="pct"/>
            <w:vAlign w:val="center"/>
          </w:tcPr>
          <w:p w14:paraId="63AF46E2">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25.5</w:t>
            </w:r>
          </w:p>
        </w:tc>
        <w:tc>
          <w:tcPr>
            <w:tcW w:w="874" w:type="pct"/>
            <w:vAlign w:val="center"/>
          </w:tcPr>
          <w:p w14:paraId="563F2C02">
            <w:pPr>
              <w:shd w:val="clear"/>
              <w:spacing w:line="400" w:lineRule="exact"/>
              <w:jc w:val="center"/>
              <w:rPr>
                <w:rFonts w:hint="eastAsia" w:ascii="宋体" w:hAnsi="宋体" w:cs="宋体"/>
                <w:color w:val="auto"/>
                <w:sz w:val="24"/>
              </w:rPr>
            </w:pPr>
            <w:r>
              <w:rPr>
                <w:rFonts w:hint="eastAsia" w:ascii="宋体" w:hAnsi="宋体" w:cs="宋体"/>
                <w:color w:val="auto"/>
                <w:sz w:val="24"/>
              </w:rPr>
              <w:t>分包</w:t>
            </w:r>
          </w:p>
        </w:tc>
        <w:tc>
          <w:tcPr>
            <w:tcW w:w="3528" w:type="pct"/>
            <w:gridSpan w:val="2"/>
            <w:vAlign w:val="center"/>
          </w:tcPr>
          <w:p w14:paraId="508835BF">
            <w:pPr>
              <w:shd w:val="clear"/>
              <w:spacing w:line="400" w:lineRule="exact"/>
              <w:jc w:val="left"/>
              <w:rPr>
                <w:rFonts w:hint="eastAsia" w:ascii="宋体" w:hAnsi="宋体" w:cs="宋体"/>
                <w:color w:val="auto"/>
                <w:sz w:val="24"/>
              </w:rPr>
            </w:pPr>
            <w:r>
              <w:rPr>
                <w:rFonts w:hint="eastAsia" w:ascii="宋体" w:hAnsi="宋体" w:cs="宋体"/>
                <w:color w:val="auto"/>
                <w:sz w:val="24"/>
              </w:rPr>
              <w:t xml:space="preserve">本项目的非主体、非关键性工作是否允许分包： </w:t>
            </w:r>
          </w:p>
          <w:p w14:paraId="1482C53E">
            <w:pPr>
              <w:shd w:val="clear"/>
              <w:spacing w:line="400" w:lineRule="exact"/>
              <w:jc w:val="left"/>
              <w:rPr>
                <w:rFonts w:hint="eastAsia" w:ascii="宋体" w:hAnsi="宋体" w:cs="宋体"/>
                <w:color w:val="auto"/>
                <w:sz w:val="24"/>
              </w:rPr>
            </w:pPr>
            <w:r>
              <w:rPr>
                <w:rFonts w:hint="eastAsia" w:ascii="宋体" w:hAnsi="宋体" w:cs="宋体"/>
                <w:b/>
                <w:color w:val="auto"/>
                <w:sz w:val="24"/>
              </w:rPr>
              <w:t>■</w:t>
            </w:r>
            <w:r>
              <w:rPr>
                <w:rFonts w:hint="eastAsia" w:ascii="宋体" w:hAnsi="宋体" w:cs="宋体"/>
                <w:color w:val="auto"/>
                <w:sz w:val="24"/>
              </w:rPr>
              <w:t>不允许</w:t>
            </w:r>
          </w:p>
          <w:p w14:paraId="77D5A1BA">
            <w:pPr>
              <w:shd w:val="clear"/>
              <w:spacing w:line="400" w:lineRule="exact"/>
              <w:jc w:val="left"/>
              <w:rPr>
                <w:rFonts w:hint="eastAsia" w:ascii="宋体" w:hAnsi="宋体" w:cs="宋体"/>
                <w:color w:val="auto"/>
                <w:sz w:val="24"/>
              </w:rPr>
            </w:pPr>
            <w:r>
              <w:rPr>
                <w:rFonts w:hint="eastAsia" w:ascii="宋体" w:hAnsi="宋体" w:cs="宋体"/>
                <w:color w:val="auto"/>
                <w:sz w:val="24"/>
              </w:rPr>
              <w:sym w:font="Wingdings 2" w:char="00A3"/>
            </w:r>
            <w:r>
              <w:rPr>
                <w:rFonts w:hint="eastAsia" w:ascii="宋体" w:hAnsi="宋体" w:cs="宋体"/>
                <w:color w:val="auto"/>
                <w:sz w:val="24"/>
              </w:rPr>
              <w:t>允许，具体要求：</w:t>
            </w:r>
          </w:p>
          <w:p w14:paraId="59AA6457">
            <w:pPr>
              <w:shd w:val="clear"/>
              <w:spacing w:line="400" w:lineRule="exact"/>
              <w:jc w:val="left"/>
              <w:rPr>
                <w:rFonts w:hint="eastAsia" w:ascii="宋体" w:hAnsi="宋体" w:cs="宋体"/>
                <w:color w:val="auto"/>
                <w:sz w:val="24"/>
              </w:rPr>
            </w:pPr>
            <w:r>
              <w:rPr>
                <w:rFonts w:hint="eastAsia" w:ascii="宋体" w:hAnsi="宋体" w:cs="宋体"/>
                <w:color w:val="auto"/>
                <w:sz w:val="24"/>
              </w:rPr>
              <w:t>（1）可以分包履行的具体内容：</w:t>
            </w:r>
            <w:r>
              <w:rPr>
                <w:rFonts w:hint="eastAsia" w:ascii="宋体" w:hAnsi="宋体" w:cs="宋体"/>
                <w:color w:val="auto"/>
                <w:sz w:val="24"/>
                <w:u w:val="single"/>
              </w:rPr>
              <w:t xml:space="preserve">    /    </w:t>
            </w:r>
            <w:r>
              <w:rPr>
                <w:rFonts w:hint="eastAsia" w:ascii="宋体" w:hAnsi="宋体" w:cs="宋体"/>
                <w:color w:val="auto"/>
                <w:sz w:val="24"/>
              </w:rPr>
              <w:t>；</w:t>
            </w:r>
          </w:p>
          <w:p w14:paraId="78D83C89">
            <w:pPr>
              <w:shd w:val="clear"/>
              <w:spacing w:line="400" w:lineRule="exact"/>
              <w:jc w:val="left"/>
              <w:rPr>
                <w:rFonts w:hint="eastAsia" w:ascii="宋体" w:hAnsi="宋体" w:cs="宋体"/>
                <w:color w:val="auto"/>
                <w:sz w:val="24"/>
              </w:rPr>
            </w:pPr>
            <w:r>
              <w:rPr>
                <w:rFonts w:hint="eastAsia" w:ascii="宋体" w:hAnsi="宋体" w:cs="宋体"/>
                <w:color w:val="auto"/>
                <w:sz w:val="24"/>
              </w:rPr>
              <w:t>（2）允许分包的金额或者比例：</w:t>
            </w:r>
            <w:r>
              <w:rPr>
                <w:rFonts w:hint="eastAsia" w:ascii="宋体" w:hAnsi="宋体" w:cs="宋体"/>
                <w:color w:val="auto"/>
                <w:sz w:val="24"/>
                <w:u w:val="single"/>
              </w:rPr>
              <w:t xml:space="preserve">    /    </w:t>
            </w:r>
            <w:r>
              <w:rPr>
                <w:rFonts w:hint="eastAsia" w:ascii="宋体" w:hAnsi="宋体" w:cs="宋体"/>
                <w:color w:val="auto"/>
                <w:sz w:val="24"/>
              </w:rPr>
              <w:t>；</w:t>
            </w:r>
          </w:p>
          <w:p w14:paraId="1A97594B">
            <w:pPr>
              <w:shd w:val="clear"/>
              <w:spacing w:line="400" w:lineRule="exact"/>
              <w:jc w:val="left"/>
              <w:rPr>
                <w:rFonts w:hint="eastAsia" w:ascii="宋体" w:hAnsi="宋体" w:cs="宋体"/>
                <w:color w:val="auto"/>
                <w:sz w:val="24"/>
                <w:u w:val="single"/>
              </w:rPr>
            </w:pPr>
            <w:r>
              <w:rPr>
                <w:rFonts w:hint="eastAsia" w:ascii="宋体" w:hAnsi="宋体" w:cs="宋体"/>
                <w:color w:val="auto"/>
                <w:sz w:val="24"/>
              </w:rPr>
              <w:t>（3）其他要求：</w:t>
            </w:r>
            <w:r>
              <w:rPr>
                <w:rFonts w:hint="eastAsia" w:ascii="宋体" w:hAnsi="宋体" w:cs="宋体"/>
                <w:color w:val="auto"/>
                <w:sz w:val="24"/>
                <w:u w:val="single"/>
              </w:rPr>
              <w:t xml:space="preserve">    /    </w:t>
            </w:r>
            <w:r>
              <w:rPr>
                <w:rFonts w:hint="eastAsia" w:ascii="宋体" w:hAnsi="宋体" w:cs="宋体"/>
                <w:color w:val="auto"/>
                <w:sz w:val="24"/>
              </w:rPr>
              <w:t>。</w:t>
            </w:r>
          </w:p>
        </w:tc>
      </w:tr>
      <w:tr w14:paraId="0AFB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Align w:val="center"/>
          </w:tcPr>
          <w:p w14:paraId="08F86E5C">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26.1.1</w:t>
            </w:r>
          </w:p>
        </w:tc>
        <w:tc>
          <w:tcPr>
            <w:tcW w:w="874" w:type="pct"/>
            <w:vAlign w:val="center"/>
          </w:tcPr>
          <w:p w14:paraId="3DAE79A4">
            <w:pPr>
              <w:shd w:val="clear"/>
              <w:spacing w:line="400" w:lineRule="exact"/>
              <w:jc w:val="center"/>
              <w:rPr>
                <w:rFonts w:hint="eastAsia" w:ascii="宋体" w:hAnsi="宋体" w:cs="宋体"/>
                <w:color w:val="auto"/>
                <w:sz w:val="24"/>
              </w:rPr>
            </w:pPr>
            <w:r>
              <w:rPr>
                <w:rFonts w:hint="eastAsia" w:ascii="宋体" w:hAnsi="宋体" w:cs="宋体"/>
                <w:color w:val="auto"/>
                <w:sz w:val="24"/>
              </w:rPr>
              <w:t>询问</w:t>
            </w:r>
          </w:p>
        </w:tc>
        <w:tc>
          <w:tcPr>
            <w:tcW w:w="3528" w:type="pct"/>
            <w:gridSpan w:val="2"/>
            <w:vAlign w:val="center"/>
          </w:tcPr>
          <w:p w14:paraId="697D6796">
            <w:pPr>
              <w:shd w:val="clear"/>
              <w:spacing w:line="400" w:lineRule="exact"/>
              <w:jc w:val="left"/>
              <w:rPr>
                <w:rFonts w:hint="eastAsia" w:ascii="宋体" w:hAnsi="宋体" w:cs="宋体"/>
                <w:color w:val="auto"/>
                <w:sz w:val="24"/>
              </w:rPr>
            </w:pPr>
            <w:r>
              <w:rPr>
                <w:rFonts w:hint="eastAsia" w:ascii="宋体" w:hAnsi="宋体" w:cs="宋体"/>
                <w:color w:val="auto"/>
                <w:sz w:val="24"/>
              </w:rPr>
              <w:t>询问送达形式：书面形式</w:t>
            </w:r>
          </w:p>
        </w:tc>
      </w:tr>
      <w:tr w14:paraId="54CDB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Align w:val="center"/>
          </w:tcPr>
          <w:p w14:paraId="78BF5C57">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26.3</w:t>
            </w:r>
          </w:p>
        </w:tc>
        <w:tc>
          <w:tcPr>
            <w:tcW w:w="874" w:type="pct"/>
            <w:vAlign w:val="center"/>
          </w:tcPr>
          <w:p w14:paraId="60465DAE">
            <w:pPr>
              <w:shd w:val="clear"/>
              <w:spacing w:line="400" w:lineRule="exact"/>
              <w:jc w:val="center"/>
              <w:rPr>
                <w:rFonts w:hint="eastAsia" w:ascii="宋体" w:hAnsi="宋体" w:cs="宋体"/>
                <w:color w:val="auto"/>
                <w:sz w:val="24"/>
              </w:rPr>
            </w:pPr>
            <w:r>
              <w:rPr>
                <w:rFonts w:hint="eastAsia" w:ascii="宋体" w:hAnsi="宋体" w:cs="宋体"/>
                <w:color w:val="auto"/>
                <w:sz w:val="24"/>
              </w:rPr>
              <w:t>联系方式</w:t>
            </w:r>
          </w:p>
        </w:tc>
        <w:tc>
          <w:tcPr>
            <w:tcW w:w="3528" w:type="pct"/>
            <w:gridSpan w:val="2"/>
            <w:vAlign w:val="center"/>
          </w:tcPr>
          <w:p w14:paraId="0684C198">
            <w:pPr>
              <w:shd w:val="clear"/>
              <w:spacing w:line="400" w:lineRule="exact"/>
              <w:jc w:val="left"/>
              <w:rPr>
                <w:rFonts w:hint="eastAsia" w:ascii="宋体" w:hAnsi="宋体" w:cs="宋体"/>
                <w:color w:val="auto"/>
                <w:sz w:val="24"/>
              </w:rPr>
            </w:pPr>
            <w:r>
              <w:rPr>
                <w:rFonts w:hint="eastAsia" w:ascii="宋体" w:hAnsi="宋体" w:cs="宋体"/>
                <w:color w:val="auto"/>
                <w:sz w:val="24"/>
              </w:rPr>
              <w:t>接收询问和质疑的联系方式</w:t>
            </w:r>
          </w:p>
          <w:p w14:paraId="2E038E7B">
            <w:pPr>
              <w:shd w:val="clear"/>
              <w:spacing w:line="400" w:lineRule="exact"/>
              <w:jc w:val="left"/>
              <w:rPr>
                <w:rFonts w:hint="eastAsia" w:ascii="宋体" w:hAnsi="宋体" w:cs="宋体"/>
                <w:color w:val="auto"/>
                <w:sz w:val="24"/>
              </w:rPr>
            </w:pPr>
            <w:r>
              <w:rPr>
                <w:rFonts w:hint="eastAsia" w:ascii="宋体" w:hAnsi="宋体" w:cs="宋体"/>
                <w:color w:val="auto"/>
                <w:sz w:val="24"/>
              </w:rPr>
              <w:t>联系部门：招标部</w:t>
            </w:r>
          </w:p>
          <w:p w14:paraId="597DC93E">
            <w:pPr>
              <w:shd w:val="clear"/>
              <w:spacing w:line="400" w:lineRule="exact"/>
              <w:jc w:val="left"/>
              <w:rPr>
                <w:rFonts w:hint="eastAsia"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szCs w:val="20"/>
              </w:rPr>
              <w:t>010-53387002，19568770993</w:t>
            </w:r>
          </w:p>
          <w:p w14:paraId="499E3114">
            <w:pPr>
              <w:shd w:val="clear"/>
              <w:spacing w:line="400" w:lineRule="exact"/>
              <w:jc w:val="left"/>
              <w:rPr>
                <w:rFonts w:hint="eastAsia" w:ascii="宋体" w:hAnsi="宋体" w:cs="宋体"/>
                <w:color w:val="auto"/>
                <w:sz w:val="24"/>
              </w:rPr>
            </w:pPr>
            <w:r>
              <w:rPr>
                <w:rFonts w:hint="eastAsia" w:ascii="宋体" w:hAnsi="宋体" w:cs="宋体"/>
                <w:color w:val="auto"/>
                <w:sz w:val="24"/>
              </w:rPr>
              <w:t>通讯地址：北京市通州区亦庄云时代B2座18层</w:t>
            </w:r>
          </w:p>
        </w:tc>
      </w:tr>
      <w:tr w14:paraId="42970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tcBorders>
              <w:top w:val="single" w:color="auto" w:sz="4" w:space="0"/>
              <w:left w:val="single" w:color="auto" w:sz="4" w:space="0"/>
              <w:bottom w:val="single" w:color="auto" w:sz="4" w:space="0"/>
              <w:right w:val="single" w:color="auto" w:sz="4" w:space="0"/>
            </w:tcBorders>
            <w:vAlign w:val="center"/>
          </w:tcPr>
          <w:p w14:paraId="73444AA1">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27</w:t>
            </w:r>
          </w:p>
        </w:tc>
        <w:tc>
          <w:tcPr>
            <w:tcW w:w="874" w:type="pct"/>
            <w:tcBorders>
              <w:top w:val="single" w:color="auto" w:sz="4" w:space="0"/>
              <w:left w:val="single" w:color="auto" w:sz="4" w:space="0"/>
              <w:bottom w:val="single" w:color="auto" w:sz="4" w:space="0"/>
              <w:right w:val="single" w:color="auto" w:sz="4" w:space="0"/>
            </w:tcBorders>
            <w:vAlign w:val="center"/>
          </w:tcPr>
          <w:p w14:paraId="1DEFF74E">
            <w:pPr>
              <w:shd w:val="clear"/>
              <w:spacing w:line="400" w:lineRule="exact"/>
              <w:jc w:val="center"/>
              <w:rPr>
                <w:rFonts w:hint="eastAsia" w:ascii="宋体" w:hAnsi="宋体" w:cs="宋体"/>
                <w:color w:val="auto"/>
                <w:sz w:val="24"/>
              </w:rPr>
            </w:pPr>
            <w:r>
              <w:rPr>
                <w:rFonts w:hint="eastAsia" w:ascii="宋体" w:hAnsi="宋体" w:cs="宋体"/>
                <w:color w:val="auto"/>
                <w:sz w:val="24"/>
              </w:rPr>
              <w:t>代理费</w:t>
            </w:r>
          </w:p>
        </w:tc>
        <w:tc>
          <w:tcPr>
            <w:tcW w:w="3528" w:type="pct"/>
            <w:gridSpan w:val="2"/>
            <w:tcBorders>
              <w:top w:val="single" w:color="auto" w:sz="4" w:space="0"/>
              <w:left w:val="single" w:color="auto" w:sz="4" w:space="0"/>
              <w:bottom w:val="single" w:color="auto" w:sz="4" w:space="0"/>
              <w:right w:val="single" w:color="auto" w:sz="4" w:space="0"/>
            </w:tcBorders>
            <w:vAlign w:val="center"/>
          </w:tcPr>
          <w:p w14:paraId="19EF25B5">
            <w:pPr>
              <w:shd w:val="clear"/>
              <w:spacing w:line="400" w:lineRule="exact"/>
              <w:jc w:val="left"/>
              <w:rPr>
                <w:rFonts w:hint="eastAsia" w:ascii="宋体" w:hAnsi="宋体" w:cs="宋体"/>
                <w:color w:val="auto"/>
                <w:sz w:val="24"/>
              </w:rPr>
            </w:pPr>
            <w:r>
              <w:rPr>
                <w:rFonts w:hint="eastAsia" w:ascii="宋体" w:hAnsi="宋体" w:cs="宋体"/>
                <w:color w:val="auto"/>
                <w:sz w:val="24"/>
              </w:rPr>
              <w:t>收费对象：</w:t>
            </w:r>
          </w:p>
          <w:p w14:paraId="06865757">
            <w:pPr>
              <w:shd w:val="clear"/>
              <w:spacing w:line="400" w:lineRule="exact"/>
              <w:jc w:val="left"/>
              <w:rPr>
                <w:rFonts w:hint="eastAsia" w:ascii="宋体" w:hAnsi="宋体" w:cs="宋体"/>
                <w:color w:val="auto"/>
                <w:sz w:val="24"/>
              </w:rPr>
            </w:pPr>
            <w:r>
              <w:rPr>
                <w:rFonts w:hint="eastAsia" w:ascii="宋体" w:hAnsi="宋体" w:cs="宋体"/>
                <w:color w:val="auto"/>
                <w:sz w:val="24"/>
              </w:rPr>
              <w:t>□采购人</w:t>
            </w:r>
          </w:p>
          <w:p w14:paraId="6AD15C20">
            <w:pPr>
              <w:shd w:val="clear"/>
              <w:spacing w:line="400" w:lineRule="exact"/>
              <w:jc w:val="left"/>
              <w:rPr>
                <w:rFonts w:hint="eastAsia" w:ascii="宋体" w:hAnsi="宋体" w:cs="宋体"/>
                <w:color w:val="auto"/>
                <w:sz w:val="24"/>
              </w:rPr>
            </w:pPr>
            <w:r>
              <w:rPr>
                <w:rFonts w:hint="eastAsia" w:ascii="宋体" w:hAnsi="宋体" w:cs="宋体"/>
                <w:color w:val="auto"/>
                <w:sz w:val="24"/>
              </w:rPr>
              <w:t>■中标人</w:t>
            </w:r>
          </w:p>
          <w:p w14:paraId="7CC82850">
            <w:pPr>
              <w:shd w:val="clear"/>
              <w:spacing w:line="400" w:lineRule="exact"/>
              <w:jc w:val="left"/>
              <w:rPr>
                <w:rFonts w:hint="eastAsia" w:ascii="宋体" w:hAnsi="宋体" w:cs="宋体"/>
                <w:color w:val="auto"/>
                <w:sz w:val="24"/>
              </w:rPr>
            </w:pPr>
            <w:r>
              <w:rPr>
                <w:rFonts w:hint="eastAsia" w:ascii="宋体" w:hAnsi="宋体" w:cs="宋体"/>
                <w:color w:val="auto"/>
                <w:sz w:val="24"/>
              </w:rPr>
              <w:t>收费标准</w:t>
            </w:r>
            <w:r>
              <w:rPr>
                <w:rFonts w:hint="eastAsia" w:ascii="宋体" w:hAnsi="宋体" w:cs="宋体"/>
                <w:color w:val="auto"/>
                <w:sz w:val="24"/>
                <w:u w:val="single"/>
              </w:rPr>
              <w:t>：参考《国家计委关于印发招标代理服务收费管理暂行办法的通知》（计价格〔2002〕1980号）、《国家发展改革委办公厅关于招标代理服务收费有关问题的通知》（发改办价格〔2003〕857号）的规定下浮20%，以中标金额为基准，按差额累计法计算；按以上标准计算不足3000元按3000元收取。</w:t>
            </w:r>
          </w:p>
          <w:p w14:paraId="25BF8C76">
            <w:pPr>
              <w:shd w:val="clear"/>
              <w:spacing w:line="400" w:lineRule="exact"/>
              <w:jc w:val="left"/>
              <w:rPr>
                <w:rFonts w:hint="eastAsia" w:ascii="宋体" w:hAnsi="宋体" w:cs="宋体"/>
                <w:color w:val="auto"/>
                <w:sz w:val="24"/>
              </w:rPr>
            </w:pPr>
            <w:r>
              <w:rPr>
                <w:rFonts w:hint="eastAsia" w:ascii="宋体" w:hAnsi="宋体" w:cs="宋体"/>
                <w:color w:val="auto"/>
                <w:sz w:val="24"/>
              </w:rPr>
              <w:t>缴纳时间：领取中标通知书同时递交。</w:t>
            </w:r>
          </w:p>
          <w:p w14:paraId="407C4709">
            <w:pPr>
              <w:shd w:val="clear"/>
              <w:spacing w:line="400" w:lineRule="exact"/>
              <w:jc w:val="left"/>
              <w:rPr>
                <w:rFonts w:hint="eastAsia" w:ascii="宋体" w:hAnsi="宋体" w:cs="宋体"/>
                <w:color w:val="auto"/>
                <w:sz w:val="24"/>
              </w:rPr>
            </w:pPr>
            <w:r>
              <w:rPr>
                <w:rFonts w:hint="eastAsia" w:ascii="宋体" w:hAnsi="宋体" w:cs="宋体"/>
                <w:color w:val="auto"/>
                <w:sz w:val="24"/>
              </w:rPr>
              <w:t>以下账户仅作为缴纳代理服务费使用</w:t>
            </w:r>
          </w:p>
          <w:p w14:paraId="7ABDF8A3">
            <w:pPr>
              <w:shd w:val="clear"/>
              <w:spacing w:line="400" w:lineRule="exact"/>
              <w:jc w:val="left"/>
              <w:rPr>
                <w:rFonts w:hint="eastAsia" w:ascii="宋体" w:hAnsi="宋体" w:cs="宋体"/>
                <w:color w:val="auto"/>
                <w:sz w:val="24"/>
              </w:rPr>
            </w:pPr>
            <w:r>
              <w:rPr>
                <w:rFonts w:hint="eastAsia" w:ascii="宋体" w:hAnsi="宋体" w:cs="宋体"/>
                <w:color w:val="auto"/>
                <w:sz w:val="24"/>
              </w:rPr>
              <w:t>代理服务费缴纳银行账号信息：</w:t>
            </w:r>
          </w:p>
          <w:p w14:paraId="64F87348">
            <w:pPr>
              <w:shd w:val="clear"/>
              <w:spacing w:line="400" w:lineRule="exact"/>
              <w:jc w:val="left"/>
              <w:rPr>
                <w:rFonts w:hint="eastAsia" w:ascii="宋体" w:hAnsi="宋体" w:cs="宋体"/>
                <w:color w:val="auto"/>
                <w:sz w:val="24"/>
              </w:rPr>
            </w:pPr>
            <w:r>
              <w:rPr>
                <w:rFonts w:hint="eastAsia" w:ascii="宋体" w:hAnsi="宋体" w:cs="宋体"/>
                <w:color w:val="auto"/>
                <w:sz w:val="24"/>
              </w:rPr>
              <w:t>账户名称：汇信（北京）工程管理有限公司</w:t>
            </w:r>
          </w:p>
          <w:p w14:paraId="2A6B8AEB">
            <w:pPr>
              <w:shd w:val="clear"/>
              <w:spacing w:line="400" w:lineRule="exact"/>
              <w:jc w:val="left"/>
              <w:rPr>
                <w:rFonts w:hint="eastAsia" w:ascii="宋体" w:hAnsi="宋体" w:cs="宋体"/>
                <w:color w:val="auto"/>
                <w:sz w:val="24"/>
              </w:rPr>
            </w:pPr>
            <w:r>
              <w:rPr>
                <w:rFonts w:hint="eastAsia" w:ascii="宋体" w:hAnsi="宋体" w:cs="宋体"/>
                <w:color w:val="auto"/>
                <w:sz w:val="24"/>
              </w:rPr>
              <w:t xml:space="preserve">开户银行：招商银行股份有限公司北京亦庄支行 </w:t>
            </w:r>
          </w:p>
          <w:p w14:paraId="7ABD1336">
            <w:pPr>
              <w:shd w:val="clear"/>
              <w:spacing w:line="400" w:lineRule="exact"/>
              <w:jc w:val="left"/>
              <w:rPr>
                <w:rFonts w:hint="eastAsia" w:ascii="宋体" w:hAnsi="宋体" w:cs="宋体"/>
                <w:color w:val="auto"/>
              </w:rPr>
            </w:pPr>
            <w:r>
              <w:rPr>
                <w:rFonts w:hint="eastAsia" w:ascii="宋体" w:hAnsi="宋体" w:cs="宋体"/>
                <w:color w:val="auto"/>
                <w:sz w:val="24"/>
              </w:rPr>
              <w:t>账  号：1109 2986 6310 501</w:t>
            </w:r>
          </w:p>
        </w:tc>
      </w:tr>
      <w:tr w14:paraId="3FFB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97" w:type="pct"/>
            <w:tcBorders>
              <w:top w:val="single" w:color="auto" w:sz="4" w:space="0"/>
              <w:left w:val="single" w:color="auto" w:sz="4" w:space="0"/>
              <w:bottom w:val="single" w:color="auto" w:sz="4" w:space="0"/>
              <w:right w:val="single" w:color="auto" w:sz="4" w:space="0"/>
            </w:tcBorders>
            <w:vAlign w:val="center"/>
          </w:tcPr>
          <w:p w14:paraId="37080109">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28</w:t>
            </w:r>
          </w:p>
        </w:tc>
        <w:tc>
          <w:tcPr>
            <w:tcW w:w="874" w:type="pct"/>
            <w:tcBorders>
              <w:top w:val="single" w:color="auto" w:sz="4" w:space="0"/>
              <w:left w:val="single" w:color="auto" w:sz="4" w:space="0"/>
              <w:bottom w:val="single" w:color="auto" w:sz="4" w:space="0"/>
              <w:right w:val="single" w:color="auto" w:sz="4" w:space="0"/>
            </w:tcBorders>
            <w:vAlign w:val="center"/>
          </w:tcPr>
          <w:p w14:paraId="491C84F2">
            <w:pPr>
              <w:shd w:val="clear"/>
              <w:spacing w:line="400" w:lineRule="exact"/>
              <w:jc w:val="center"/>
              <w:rPr>
                <w:rFonts w:hint="eastAsia" w:ascii="宋体" w:hAnsi="宋体" w:cs="宋体"/>
                <w:color w:val="auto"/>
                <w:sz w:val="24"/>
              </w:rPr>
            </w:pPr>
            <w:r>
              <w:rPr>
                <w:rFonts w:hint="eastAsia" w:ascii="宋体" w:hAnsi="宋体" w:cs="宋体"/>
                <w:color w:val="auto"/>
                <w:sz w:val="24"/>
              </w:rPr>
              <w:t>履约保证金</w:t>
            </w:r>
          </w:p>
        </w:tc>
        <w:tc>
          <w:tcPr>
            <w:tcW w:w="3528" w:type="pct"/>
            <w:gridSpan w:val="2"/>
            <w:tcBorders>
              <w:top w:val="single" w:color="auto" w:sz="4" w:space="0"/>
              <w:left w:val="single" w:color="auto" w:sz="4" w:space="0"/>
              <w:bottom w:val="single" w:color="auto" w:sz="4" w:space="0"/>
              <w:right w:val="single" w:color="auto" w:sz="4" w:space="0"/>
            </w:tcBorders>
            <w:vAlign w:val="center"/>
          </w:tcPr>
          <w:p w14:paraId="6625071C">
            <w:pPr>
              <w:shd w:val="clear"/>
              <w:spacing w:line="400" w:lineRule="exact"/>
              <w:jc w:val="left"/>
              <w:rPr>
                <w:rFonts w:hint="eastAsia" w:ascii="宋体" w:hAnsi="宋体" w:cs="宋体"/>
                <w:color w:val="auto"/>
                <w:sz w:val="24"/>
              </w:rPr>
            </w:pPr>
            <w:r>
              <w:rPr>
                <w:rFonts w:hint="eastAsia" w:ascii="宋体" w:hAnsi="宋体" w:cs="宋体"/>
                <w:b/>
                <w:bCs/>
                <w:color w:val="auto"/>
                <w:sz w:val="24"/>
              </w:rPr>
              <w:t>（1）合同签订前中标人向采购人提交合同总金额的3%</w:t>
            </w:r>
            <w:r>
              <w:rPr>
                <w:rFonts w:hint="eastAsia" w:ascii="宋体" w:hAnsi="宋体" w:cs="宋体"/>
                <w:color w:val="auto"/>
                <w:sz w:val="24"/>
              </w:rPr>
              <w:t>。</w:t>
            </w:r>
          </w:p>
          <w:p w14:paraId="358EBD26">
            <w:pPr>
              <w:shd w:val="clear"/>
              <w:spacing w:line="400" w:lineRule="exact"/>
              <w:jc w:val="left"/>
              <w:rPr>
                <w:rFonts w:hint="eastAsia" w:ascii="宋体" w:hAnsi="宋体" w:cs="宋体"/>
                <w:color w:val="auto"/>
                <w:sz w:val="24"/>
              </w:rPr>
            </w:pPr>
            <w:r>
              <w:rPr>
                <w:rFonts w:hint="eastAsia" w:ascii="宋体" w:hAnsi="宋体" w:cs="宋体"/>
                <w:color w:val="auto"/>
                <w:sz w:val="24"/>
              </w:rPr>
              <w:t>（2）形式：支票、汇票、本票或者金融机构、担保机构出具的保函等非现金形式。</w:t>
            </w:r>
          </w:p>
        </w:tc>
      </w:tr>
      <w:tr w14:paraId="03A0F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97" w:type="pct"/>
            <w:vMerge w:val="restart"/>
            <w:tcBorders>
              <w:top w:val="single" w:color="auto" w:sz="4" w:space="0"/>
              <w:left w:val="single" w:color="auto" w:sz="4" w:space="0"/>
              <w:right w:val="single" w:color="auto" w:sz="4" w:space="0"/>
            </w:tcBorders>
            <w:vAlign w:val="center"/>
          </w:tcPr>
          <w:p w14:paraId="2483DF94">
            <w:pPr>
              <w:pStyle w:val="24"/>
              <w:shd w:val="clear"/>
              <w:adjustRightInd w:val="0"/>
              <w:snapToGrid w:val="0"/>
              <w:spacing w:line="400" w:lineRule="exact"/>
              <w:jc w:val="center"/>
              <w:rPr>
                <w:rFonts w:hint="eastAsia" w:hAnsi="宋体" w:cs="宋体"/>
                <w:color w:val="auto"/>
                <w:sz w:val="24"/>
                <w:szCs w:val="24"/>
              </w:rPr>
            </w:pPr>
            <w:r>
              <w:rPr>
                <w:rFonts w:hint="eastAsia" w:hAnsi="宋体" w:cs="宋体"/>
                <w:color w:val="auto"/>
                <w:sz w:val="24"/>
                <w:szCs w:val="24"/>
              </w:rPr>
              <w:t>29</w:t>
            </w:r>
          </w:p>
        </w:tc>
        <w:tc>
          <w:tcPr>
            <w:tcW w:w="874" w:type="pct"/>
            <w:vMerge w:val="restart"/>
            <w:tcBorders>
              <w:top w:val="single" w:color="auto" w:sz="4" w:space="0"/>
              <w:left w:val="single" w:color="auto" w:sz="4" w:space="0"/>
              <w:right w:val="single" w:color="auto" w:sz="4" w:space="0"/>
            </w:tcBorders>
            <w:vAlign w:val="center"/>
          </w:tcPr>
          <w:p w14:paraId="7224FDDD">
            <w:pPr>
              <w:shd w:val="clear"/>
              <w:spacing w:line="400" w:lineRule="exact"/>
              <w:jc w:val="center"/>
              <w:rPr>
                <w:rFonts w:hint="eastAsia" w:ascii="宋体" w:hAnsi="宋体" w:cs="宋体"/>
                <w:color w:val="auto"/>
                <w:sz w:val="24"/>
              </w:rPr>
            </w:pPr>
            <w:r>
              <w:rPr>
                <w:rFonts w:hint="eastAsia" w:ascii="宋体" w:hAnsi="宋体" w:cs="宋体"/>
                <w:color w:val="auto"/>
                <w:sz w:val="24"/>
              </w:rPr>
              <w:t>其他</w:t>
            </w:r>
          </w:p>
        </w:tc>
        <w:tc>
          <w:tcPr>
            <w:tcW w:w="3528" w:type="pct"/>
            <w:gridSpan w:val="2"/>
            <w:tcBorders>
              <w:top w:val="single" w:color="auto" w:sz="4" w:space="0"/>
              <w:left w:val="single" w:color="auto" w:sz="4" w:space="0"/>
              <w:bottom w:val="single" w:color="auto" w:sz="4" w:space="0"/>
              <w:right w:val="single" w:color="auto" w:sz="4" w:space="0"/>
            </w:tcBorders>
            <w:vAlign w:val="center"/>
          </w:tcPr>
          <w:p w14:paraId="102C03F8">
            <w:pPr>
              <w:shd w:val="clear"/>
              <w:spacing w:line="400" w:lineRule="exact"/>
              <w:jc w:val="left"/>
              <w:rPr>
                <w:rFonts w:hint="eastAsia" w:ascii="宋体" w:hAnsi="宋体" w:cs="宋体"/>
                <w:color w:val="auto"/>
                <w:sz w:val="24"/>
              </w:rPr>
            </w:pPr>
            <w:r>
              <w:rPr>
                <w:rFonts w:hint="eastAsia" w:ascii="宋体" w:hAnsi="宋体" w:cs="宋体"/>
                <w:color w:val="auto"/>
                <w:sz w:val="24"/>
              </w:rPr>
              <w:t>语言：中文。</w:t>
            </w:r>
          </w:p>
        </w:tc>
      </w:tr>
      <w:tr w14:paraId="34CE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97" w:type="pct"/>
            <w:vMerge w:val="continue"/>
            <w:tcBorders>
              <w:left w:val="single" w:color="auto" w:sz="4" w:space="0"/>
              <w:right w:val="single" w:color="auto" w:sz="4" w:space="0"/>
            </w:tcBorders>
          </w:tcPr>
          <w:p w14:paraId="52434628">
            <w:pPr>
              <w:pStyle w:val="24"/>
              <w:shd w:val="clear"/>
              <w:adjustRightInd w:val="0"/>
              <w:snapToGrid w:val="0"/>
              <w:spacing w:line="400" w:lineRule="exact"/>
              <w:jc w:val="center"/>
              <w:rPr>
                <w:rFonts w:hint="eastAsia" w:hAnsi="宋体" w:cs="宋体"/>
                <w:color w:val="auto"/>
                <w:sz w:val="24"/>
                <w:szCs w:val="24"/>
              </w:rPr>
            </w:pPr>
          </w:p>
        </w:tc>
        <w:tc>
          <w:tcPr>
            <w:tcW w:w="874" w:type="pct"/>
            <w:vMerge w:val="continue"/>
            <w:tcBorders>
              <w:left w:val="single" w:color="auto" w:sz="4" w:space="0"/>
              <w:right w:val="single" w:color="auto" w:sz="4" w:space="0"/>
            </w:tcBorders>
          </w:tcPr>
          <w:p w14:paraId="79E74F82">
            <w:pPr>
              <w:shd w:val="clear"/>
              <w:spacing w:line="400" w:lineRule="exact"/>
              <w:jc w:val="center"/>
              <w:rPr>
                <w:rFonts w:hint="eastAsia" w:ascii="宋体" w:hAnsi="宋体" w:cs="宋体"/>
                <w:color w:val="auto"/>
                <w:sz w:val="24"/>
              </w:rPr>
            </w:pPr>
          </w:p>
        </w:tc>
        <w:tc>
          <w:tcPr>
            <w:tcW w:w="3528" w:type="pct"/>
            <w:gridSpan w:val="2"/>
            <w:vAlign w:val="center"/>
          </w:tcPr>
          <w:p w14:paraId="39E22C68">
            <w:pPr>
              <w:shd w:val="clear"/>
              <w:spacing w:line="400" w:lineRule="exact"/>
              <w:jc w:val="left"/>
              <w:rPr>
                <w:rFonts w:hint="eastAsia" w:ascii="宋体" w:hAnsi="宋体" w:cs="宋体"/>
                <w:color w:val="auto"/>
                <w:sz w:val="24"/>
                <w:lang w:val="zh-CN"/>
              </w:rPr>
            </w:pPr>
            <w:r>
              <w:rPr>
                <w:rFonts w:hint="eastAsia" w:ascii="宋体" w:hAnsi="宋体" w:cs="宋体"/>
                <w:color w:val="auto"/>
                <w:sz w:val="24"/>
              </w:rPr>
              <w:t>如投标人的报价超过采购预算或分项采购预算金额（最高限价），则为无效投标。</w:t>
            </w:r>
          </w:p>
        </w:tc>
      </w:tr>
      <w:tr w14:paraId="67D7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97" w:type="pct"/>
            <w:vMerge w:val="continue"/>
            <w:tcBorders>
              <w:left w:val="single" w:color="auto" w:sz="4" w:space="0"/>
              <w:right w:val="single" w:color="auto" w:sz="4" w:space="0"/>
            </w:tcBorders>
          </w:tcPr>
          <w:p w14:paraId="6D570C31">
            <w:pPr>
              <w:pStyle w:val="24"/>
              <w:shd w:val="clear"/>
              <w:adjustRightInd w:val="0"/>
              <w:snapToGrid w:val="0"/>
              <w:spacing w:line="400" w:lineRule="exact"/>
              <w:jc w:val="center"/>
              <w:rPr>
                <w:rFonts w:hint="eastAsia" w:hAnsi="宋体" w:cs="宋体"/>
                <w:color w:val="auto"/>
                <w:sz w:val="24"/>
                <w:szCs w:val="24"/>
              </w:rPr>
            </w:pPr>
          </w:p>
        </w:tc>
        <w:tc>
          <w:tcPr>
            <w:tcW w:w="874" w:type="pct"/>
            <w:vMerge w:val="continue"/>
            <w:tcBorders>
              <w:left w:val="single" w:color="auto" w:sz="4" w:space="0"/>
              <w:right w:val="single" w:color="auto" w:sz="4" w:space="0"/>
            </w:tcBorders>
          </w:tcPr>
          <w:p w14:paraId="3F7B9E46">
            <w:pPr>
              <w:shd w:val="clear"/>
              <w:spacing w:line="400" w:lineRule="exact"/>
              <w:jc w:val="center"/>
              <w:rPr>
                <w:rFonts w:hint="eastAsia" w:ascii="宋体" w:hAnsi="宋体" w:cs="宋体"/>
                <w:color w:val="auto"/>
                <w:sz w:val="24"/>
              </w:rPr>
            </w:pPr>
          </w:p>
        </w:tc>
        <w:tc>
          <w:tcPr>
            <w:tcW w:w="3528" w:type="pct"/>
            <w:gridSpan w:val="2"/>
            <w:vAlign w:val="center"/>
          </w:tcPr>
          <w:p w14:paraId="0473C19E">
            <w:pPr>
              <w:shd w:val="clear"/>
              <w:spacing w:line="400" w:lineRule="exact"/>
              <w:jc w:val="left"/>
              <w:rPr>
                <w:rFonts w:hint="eastAsia" w:ascii="宋体" w:hAnsi="宋体" w:cs="宋体"/>
                <w:color w:val="auto"/>
                <w:sz w:val="24"/>
              </w:rPr>
            </w:pPr>
            <w:r>
              <w:rPr>
                <w:rFonts w:hint="eastAsia" w:ascii="宋体" w:hAnsi="宋体" w:cs="宋体"/>
                <w:color w:val="auto"/>
                <w:sz w:val="24"/>
              </w:rPr>
              <w:t>报价币种：人民币</w:t>
            </w:r>
          </w:p>
        </w:tc>
      </w:tr>
      <w:tr w14:paraId="0C920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97" w:type="pct"/>
            <w:vMerge w:val="continue"/>
            <w:tcBorders>
              <w:left w:val="single" w:color="auto" w:sz="4" w:space="0"/>
              <w:right w:val="single" w:color="auto" w:sz="4" w:space="0"/>
            </w:tcBorders>
          </w:tcPr>
          <w:p w14:paraId="52DF16B5">
            <w:pPr>
              <w:pStyle w:val="24"/>
              <w:shd w:val="clear"/>
              <w:adjustRightInd w:val="0"/>
              <w:snapToGrid w:val="0"/>
              <w:spacing w:line="400" w:lineRule="exact"/>
              <w:jc w:val="center"/>
              <w:rPr>
                <w:rFonts w:hint="eastAsia" w:hAnsi="宋体" w:cs="宋体"/>
                <w:color w:val="auto"/>
                <w:sz w:val="24"/>
                <w:szCs w:val="24"/>
              </w:rPr>
            </w:pPr>
          </w:p>
        </w:tc>
        <w:tc>
          <w:tcPr>
            <w:tcW w:w="874" w:type="pct"/>
            <w:vMerge w:val="continue"/>
            <w:tcBorders>
              <w:left w:val="single" w:color="auto" w:sz="4" w:space="0"/>
              <w:right w:val="single" w:color="auto" w:sz="4" w:space="0"/>
            </w:tcBorders>
          </w:tcPr>
          <w:p w14:paraId="537701B5">
            <w:pPr>
              <w:shd w:val="clear"/>
              <w:spacing w:line="400" w:lineRule="exact"/>
              <w:jc w:val="center"/>
              <w:rPr>
                <w:rFonts w:hint="eastAsia" w:ascii="宋体" w:hAnsi="宋体" w:cs="宋体"/>
                <w:color w:val="auto"/>
                <w:sz w:val="24"/>
              </w:rPr>
            </w:pPr>
          </w:p>
        </w:tc>
        <w:tc>
          <w:tcPr>
            <w:tcW w:w="3528" w:type="pct"/>
            <w:gridSpan w:val="2"/>
            <w:vAlign w:val="center"/>
          </w:tcPr>
          <w:p w14:paraId="1789626F">
            <w:pPr>
              <w:shd w:val="clear"/>
              <w:spacing w:line="400" w:lineRule="exact"/>
              <w:jc w:val="left"/>
              <w:rPr>
                <w:rFonts w:hint="eastAsia" w:ascii="宋体" w:hAnsi="宋体" w:cs="宋体"/>
                <w:color w:val="auto"/>
                <w:sz w:val="24"/>
              </w:rPr>
            </w:pPr>
            <w:r>
              <w:rPr>
                <w:rFonts w:hint="eastAsia" w:ascii="宋体" w:hAnsi="宋体" w:cs="宋体"/>
                <w:color w:val="auto"/>
                <w:sz w:val="24"/>
                <w:lang w:val="zh-CN"/>
              </w:rPr>
              <w:t>投标人如果在投标文件中提供了虚假材料，在任何时候采购人都有权否决其投标，并视情况追究其责任。</w:t>
            </w:r>
          </w:p>
        </w:tc>
      </w:tr>
      <w:tr w14:paraId="2586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97" w:type="pct"/>
            <w:vMerge w:val="continue"/>
            <w:tcBorders>
              <w:left w:val="single" w:color="auto" w:sz="4" w:space="0"/>
              <w:right w:val="single" w:color="auto" w:sz="4" w:space="0"/>
            </w:tcBorders>
          </w:tcPr>
          <w:p w14:paraId="58751CF1">
            <w:pPr>
              <w:pStyle w:val="24"/>
              <w:shd w:val="clear"/>
              <w:adjustRightInd w:val="0"/>
              <w:snapToGrid w:val="0"/>
              <w:spacing w:line="400" w:lineRule="exact"/>
              <w:jc w:val="center"/>
              <w:rPr>
                <w:rFonts w:hint="eastAsia" w:hAnsi="宋体" w:cs="宋体"/>
                <w:color w:val="auto"/>
                <w:sz w:val="24"/>
                <w:szCs w:val="24"/>
              </w:rPr>
            </w:pPr>
          </w:p>
        </w:tc>
        <w:tc>
          <w:tcPr>
            <w:tcW w:w="874" w:type="pct"/>
            <w:vMerge w:val="continue"/>
            <w:tcBorders>
              <w:left w:val="single" w:color="auto" w:sz="4" w:space="0"/>
              <w:right w:val="single" w:color="auto" w:sz="4" w:space="0"/>
            </w:tcBorders>
          </w:tcPr>
          <w:p w14:paraId="1FE42C9C">
            <w:pPr>
              <w:shd w:val="clear"/>
              <w:spacing w:line="400" w:lineRule="exact"/>
              <w:jc w:val="center"/>
              <w:rPr>
                <w:rFonts w:hint="eastAsia" w:ascii="宋体" w:hAnsi="宋体" w:cs="宋体"/>
                <w:color w:val="auto"/>
                <w:sz w:val="24"/>
              </w:rPr>
            </w:pPr>
          </w:p>
        </w:tc>
        <w:tc>
          <w:tcPr>
            <w:tcW w:w="3528" w:type="pct"/>
            <w:gridSpan w:val="2"/>
            <w:vAlign w:val="center"/>
          </w:tcPr>
          <w:p w14:paraId="0F901519">
            <w:pPr>
              <w:shd w:val="clear"/>
              <w:spacing w:line="400" w:lineRule="exact"/>
              <w:jc w:val="left"/>
              <w:rPr>
                <w:rFonts w:hint="eastAsia" w:ascii="宋体" w:hAnsi="宋体" w:cs="宋体"/>
                <w:color w:val="auto"/>
                <w:sz w:val="24"/>
              </w:rPr>
            </w:pPr>
            <w:r>
              <w:rPr>
                <w:rFonts w:hint="eastAsia" w:ascii="宋体" w:hAnsi="宋体" w:cs="宋体"/>
                <w:color w:val="auto"/>
                <w:sz w:val="24"/>
              </w:rPr>
              <w:t>采购人发现投标人存在“空壳公司”、“挂靠他人”投标情形的，其投标将被否决。合同签署或履约阶段发现以上情形的，采购人有权解除合同，给采购人造成损失的，应进行相应赔偿。</w:t>
            </w:r>
          </w:p>
        </w:tc>
      </w:tr>
    </w:tbl>
    <w:p w14:paraId="225E957F">
      <w:pPr>
        <w:shd w:val="clear"/>
        <w:tabs>
          <w:tab w:val="left" w:pos="5580"/>
        </w:tabs>
        <w:adjustRightInd w:val="0"/>
        <w:spacing w:line="360" w:lineRule="auto"/>
        <w:jc w:val="distribute"/>
        <w:rPr>
          <w:rFonts w:hint="eastAsia" w:ascii="宋体" w:hAnsi="宋体" w:cs="宋体"/>
          <w:color w:val="auto"/>
          <w:sz w:val="24"/>
        </w:rPr>
        <w:sectPr>
          <w:type w:val="nextColumn"/>
          <w:pgSz w:w="11907" w:h="16840"/>
          <w:pgMar w:top="1417" w:right="1417" w:bottom="1417" w:left="1417" w:header="851" w:footer="851" w:gutter="0"/>
          <w:cols w:space="720" w:num="1"/>
          <w:titlePg/>
          <w:docGrid w:linePitch="462" w:charSpace="0"/>
        </w:sectPr>
      </w:pPr>
    </w:p>
    <w:p w14:paraId="2199E9BA">
      <w:pPr>
        <w:shd w:val="clear"/>
        <w:spacing w:line="360" w:lineRule="auto"/>
        <w:jc w:val="center"/>
        <w:rPr>
          <w:rFonts w:hint="eastAsia" w:ascii="宋体" w:hAnsi="宋体" w:cs="宋体"/>
          <w:b/>
          <w:color w:val="auto"/>
          <w:sz w:val="28"/>
          <w:szCs w:val="28"/>
        </w:rPr>
      </w:pPr>
      <w:bookmarkStart w:id="80" w:name="_Toc353873662"/>
      <w:bookmarkStart w:id="81" w:name="_Toc265228355"/>
      <w:bookmarkStart w:id="82" w:name="_Toc127151517"/>
      <w:bookmarkStart w:id="83" w:name="_Toc150480755"/>
      <w:bookmarkStart w:id="84" w:name="_Toc305158859"/>
      <w:bookmarkStart w:id="85" w:name="_Toc226965790"/>
      <w:bookmarkStart w:id="86" w:name="_Toc226337213"/>
      <w:bookmarkStart w:id="87" w:name="_Toc353873932"/>
      <w:bookmarkStart w:id="88" w:name="_Toc305158785"/>
      <w:bookmarkStart w:id="89" w:name="_Toc195842882"/>
      <w:bookmarkStart w:id="90" w:name="_Toc142311019"/>
      <w:bookmarkStart w:id="91" w:name="_Toc150774722"/>
      <w:bookmarkStart w:id="92" w:name="_Toc264969207"/>
      <w:bookmarkStart w:id="93" w:name="_Toc353825542"/>
      <w:r>
        <w:rPr>
          <w:rFonts w:hint="eastAsia" w:ascii="宋体" w:hAnsi="宋体" w:cs="宋体"/>
          <w:b/>
          <w:color w:val="auto"/>
          <w:sz w:val="28"/>
          <w:szCs w:val="28"/>
        </w:rPr>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28A84E14">
      <w:pPr>
        <w:pStyle w:val="3"/>
        <w:shd w:val="clear"/>
        <w:tabs>
          <w:tab w:val="center" w:pos="4592"/>
          <w:tab w:val="left" w:pos="7860"/>
        </w:tabs>
        <w:spacing w:before="0" w:line="360" w:lineRule="auto"/>
        <w:jc w:val="left"/>
        <w:rPr>
          <w:rFonts w:hint="eastAsia" w:ascii="宋体" w:hAnsi="宋体" w:eastAsia="宋体" w:cs="宋体"/>
          <w:color w:val="auto"/>
          <w:sz w:val="24"/>
          <w:szCs w:val="24"/>
        </w:rPr>
      </w:pPr>
      <w:bookmarkStart w:id="94" w:name="_Toc520356143"/>
      <w:bookmarkStart w:id="95" w:name="_Toc127151518"/>
      <w:r>
        <w:rPr>
          <w:rFonts w:hint="eastAsia" w:ascii="宋体" w:hAnsi="宋体" w:eastAsia="宋体" w:cs="宋体"/>
          <w:color w:val="auto"/>
          <w:sz w:val="24"/>
          <w:szCs w:val="24"/>
        </w:rPr>
        <w:tab/>
      </w:r>
      <w:bookmarkStart w:id="96" w:name="_Toc195842883"/>
      <w:bookmarkStart w:id="97" w:name="_Toc150480756"/>
      <w:bookmarkStart w:id="98" w:name="_Toc265228356"/>
      <w:bookmarkStart w:id="99" w:name="_Toc264969208"/>
      <w:bookmarkStart w:id="100" w:name="_Toc151190145"/>
      <w:bookmarkStart w:id="101" w:name="_Toc142311020"/>
      <w:bookmarkStart w:id="102" w:name="_Toc150774723"/>
      <w:bookmarkStart w:id="103" w:name="_Toc305158860"/>
      <w:bookmarkStart w:id="104" w:name="_Toc226965708"/>
      <w:bookmarkStart w:id="105" w:name="_Toc151193616"/>
      <w:bookmarkStart w:id="106" w:name="_Toc226337214"/>
      <w:bookmarkStart w:id="107" w:name="_Toc151193760"/>
      <w:bookmarkStart w:id="108" w:name="_Toc150509269"/>
      <w:bookmarkStart w:id="109" w:name="_Toc151193832"/>
      <w:bookmarkStart w:id="110" w:name="_Toc226965791"/>
      <w:bookmarkStart w:id="111" w:name="_Toc150774618"/>
      <w:bookmarkStart w:id="112" w:name="_Toc151193688"/>
      <w:bookmarkStart w:id="113" w:name="_Toc151193906"/>
      <w:bookmarkStart w:id="114" w:name="_Toc305158786"/>
      <w:bookmarkStart w:id="115" w:name="_Toc226309762"/>
      <w:r>
        <w:rPr>
          <w:rFonts w:hint="eastAsia" w:ascii="宋体" w:hAnsi="宋体" w:eastAsia="宋体" w:cs="宋体"/>
          <w:color w:val="auto"/>
          <w:sz w:val="24"/>
          <w:szCs w:val="24"/>
        </w:rPr>
        <w:t>一   说  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hint="eastAsia" w:ascii="宋体" w:hAnsi="宋体" w:eastAsia="宋体" w:cs="宋体"/>
          <w:color w:val="auto"/>
          <w:sz w:val="24"/>
          <w:szCs w:val="24"/>
        </w:rPr>
        <w:tab/>
      </w:r>
    </w:p>
    <w:p w14:paraId="5BC81002">
      <w:pPr>
        <w:numPr>
          <w:ilvl w:val="0"/>
          <w:numId w:val="9"/>
        </w:numPr>
        <w:shd w:val="clear"/>
        <w:tabs>
          <w:tab w:val="left" w:pos="360"/>
          <w:tab w:val="clear" w:pos="900"/>
        </w:tabs>
        <w:snapToGrid w:val="0"/>
        <w:spacing w:line="360" w:lineRule="auto"/>
        <w:ind w:left="357" w:hanging="357"/>
        <w:outlineLvl w:val="1"/>
        <w:rPr>
          <w:rFonts w:hint="eastAsia" w:ascii="宋体" w:hAnsi="宋体" w:cs="宋体"/>
          <w:color w:val="auto"/>
          <w:sz w:val="24"/>
        </w:rPr>
      </w:pPr>
      <w:bookmarkStart w:id="116" w:name="_Toc305158787"/>
      <w:bookmarkStart w:id="117" w:name="_Toc264969209"/>
      <w:bookmarkStart w:id="118" w:name="_Toc305158861"/>
      <w:bookmarkStart w:id="119" w:name="_Toc265228357"/>
      <w:r>
        <w:rPr>
          <w:rFonts w:hint="eastAsia" w:ascii="宋体" w:hAnsi="宋体" w:cs="宋体"/>
          <w:color w:val="auto"/>
          <w:sz w:val="24"/>
        </w:rPr>
        <w:t>采购人、采购代理机构、投标人</w:t>
      </w:r>
      <w:bookmarkEnd w:id="116"/>
      <w:bookmarkEnd w:id="117"/>
      <w:bookmarkEnd w:id="118"/>
      <w:bookmarkEnd w:id="119"/>
      <w:r>
        <w:rPr>
          <w:rFonts w:hint="eastAsia" w:ascii="宋体" w:hAnsi="宋体" w:cs="宋体"/>
          <w:color w:val="auto"/>
          <w:sz w:val="24"/>
        </w:rPr>
        <w:t>、联合体</w:t>
      </w:r>
    </w:p>
    <w:p w14:paraId="251B0627">
      <w:pPr>
        <w:numPr>
          <w:ilvl w:val="1"/>
          <w:numId w:val="9"/>
        </w:numPr>
        <w:shd w:val="clea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采购人、采购代理机构：指依法进行政府采购的国家机关、事业单位、团体组织，及其委托的采购代理机构。本项目采购人、采购代理机构见第一章《投标邀请》。</w:t>
      </w:r>
    </w:p>
    <w:p w14:paraId="18C7CF73">
      <w:pPr>
        <w:numPr>
          <w:ilvl w:val="1"/>
          <w:numId w:val="9"/>
        </w:numPr>
        <w:shd w:val="clea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投标人（也称“供应商”、“申请人”）：指向采购人提供货物、工程或者服务的法人、其他组织或者自然人。</w:t>
      </w:r>
    </w:p>
    <w:p w14:paraId="446E3AFB">
      <w:pPr>
        <w:numPr>
          <w:ilvl w:val="1"/>
          <w:numId w:val="9"/>
        </w:numPr>
        <w:shd w:val="clea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联合体：指两个以上的自然人、法人或者其他组织组成一个联合体，以一个供应商的身份共同参加政府采购。</w:t>
      </w:r>
    </w:p>
    <w:p w14:paraId="53D97E9B">
      <w:pPr>
        <w:numPr>
          <w:ilvl w:val="0"/>
          <w:numId w:val="9"/>
        </w:numPr>
        <w:shd w:val="clear"/>
        <w:tabs>
          <w:tab w:val="left" w:pos="360"/>
          <w:tab w:val="clear" w:pos="900"/>
        </w:tabs>
        <w:snapToGrid w:val="0"/>
        <w:spacing w:line="360" w:lineRule="auto"/>
        <w:ind w:left="357" w:hanging="357"/>
        <w:outlineLvl w:val="1"/>
        <w:rPr>
          <w:rFonts w:hint="eastAsia" w:ascii="宋体" w:hAnsi="宋体" w:cs="宋体"/>
          <w:color w:val="auto"/>
          <w:sz w:val="24"/>
        </w:rPr>
      </w:pPr>
      <w:bookmarkStart w:id="120" w:name="_Toc151193762"/>
      <w:bookmarkStart w:id="121" w:name="_Toc164229215"/>
      <w:bookmarkStart w:id="122" w:name="_Toc195842885"/>
      <w:bookmarkStart w:id="123" w:name="_Toc151193690"/>
      <w:bookmarkStart w:id="124" w:name="_Toc226309764"/>
      <w:bookmarkStart w:id="125" w:name="_Toc226965793"/>
      <w:bookmarkStart w:id="126" w:name="_Toc150509271"/>
      <w:bookmarkStart w:id="127" w:name="_Toc151193908"/>
      <w:bookmarkStart w:id="128" w:name="_Toc150774620"/>
      <w:bookmarkStart w:id="129" w:name="_Toc127161434"/>
      <w:bookmarkStart w:id="130" w:name="_Toc305158862"/>
      <w:bookmarkStart w:id="131" w:name="_Toc164229361"/>
      <w:bookmarkStart w:id="132" w:name="_Toc265228358"/>
      <w:bookmarkStart w:id="133" w:name="_Toc164608634"/>
      <w:bookmarkStart w:id="134" w:name="_Toc264969210"/>
      <w:bookmarkStart w:id="135" w:name="_Toc164608789"/>
      <w:bookmarkStart w:id="136" w:name="_Toc226965710"/>
      <w:bookmarkStart w:id="137" w:name="_Toc151190147"/>
      <w:bookmarkStart w:id="138" w:name="_Toc142311022"/>
      <w:bookmarkStart w:id="139" w:name="_Toc151193618"/>
      <w:bookmarkStart w:id="140" w:name="_Toc305158788"/>
      <w:bookmarkStart w:id="141" w:name="_Toc127151520"/>
      <w:bookmarkStart w:id="142" w:name="_Toc164351614"/>
      <w:bookmarkStart w:id="143" w:name="_Toc127151721"/>
      <w:bookmarkStart w:id="144" w:name="_Toc150480758"/>
      <w:bookmarkStart w:id="145" w:name="_Toc151193834"/>
      <w:bookmarkStart w:id="146" w:name="_Toc149720813"/>
      <w:bookmarkStart w:id="147" w:name="_Toc226337216"/>
      <w:bookmarkStart w:id="148" w:name="_Toc150774725"/>
      <w:r>
        <w:rPr>
          <w:rFonts w:hint="eastAsia" w:ascii="宋体" w:hAnsi="宋体" w:cs="宋体"/>
          <w:color w:val="auto"/>
          <w:sz w:val="24"/>
        </w:rPr>
        <w:t>资金来源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宋体" w:hAnsi="宋体" w:cs="宋体"/>
          <w:color w:val="auto"/>
          <w:sz w:val="24"/>
        </w:rPr>
        <w:t>、项目属性、科研仪器设备采购、核心产品</w:t>
      </w:r>
    </w:p>
    <w:p w14:paraId="59DAEED4">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资金来源为财政性资金和/或本项目采购中无法与财政性资金分割的非财政性资金。</w:t>
      </w:r>
    </w:p>
    <w:p w14:paraId="3F0911C8">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项目属性见《投标人须知资料表》。</w:t>
      </w:r>
    </w:p>
    <w:p w14:paraId="59FC0C88">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是否属于科研仪器设备采购见《投标人须知资料表》。</w:t>
      </w:r>
    </w:p>
    <w:p w14:paraId="3579A64F">
      <w:pPr>
        <w:numPr>
          <w:ilvl w:val="1"/>
          <w:numId w:val="9"/>
        </w:numPr>
        <w:shd w:val="clear"/>
        <w:tabs>
          <w:tab w:val="left" w:pos="1080"/>
          <w:tab w:val="left" w:pos="2014"/>
          <w:tab w:val="left" w:pos="5521"/>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核心产品见《投标人须知资料表》。</w:t>
      </w:r>
    </w:p>
    <w:p w14:paraId="16EDE391">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现场考察、开标前答疑会</w:t>
      </w:r>
    </w:p>
    <w:p w14:paraId="3F3FF45D">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8"/>
        </w:rPr>
      </w:pPr>
      <w:r>
        <w:rPr>
          <w:rFonts w:hint="eastAsia" w:ascii="宋体" w:hAnsi="宋体" w:cs="宋体"/>
          <w:color w:val="auto"/>
          <w:sz w:val="24"/>
        </w:rPr>
        <w:t>若《投标人须知资料表》中规定了组织现场考察、召开开标前答疑会，则投标人应按要求在规定的时间和地点参加。</w:t>
      </w:r>
      <w:bookmarkStart w:id="149" w:name="_Toc151193764"/>
      <w:bookmarkStart w:id="150" w:name="_Toc151193692"/>
      <w:bookmarkStart w:id="151" w:name="_Toc150509273"/>
      <w:bookmarkStart w:id="152" w:name="_Toc151190149"/>
      <w:bookmarkStart w:id="153" w:name="_Toc127151522"/>
      <w:bookmarkStart w:id="154" w:name="_Toc142311024"/>
      <w:bookmarkStart w:id="155" w:name="_Toc226309766"/>
      <w:bookmarkStart w:id="156" w:name="_Toc520356146"/>
      <w:bookmarkStart w:id="157" w:name="_Toc151193910"/>
      <w:bookmarkStart w:id="158" w:name="_Toc195842887"/>
      <w:bookmarkStart w:id="159" w:name="_Toc150480760"/>
      <w:bookmarkStart w:id="160" w:name="_Toc305158864"/>
      <w:bookmarkStart w:id="161" w:name="_Toc226965712"/>
      <w:bookmarkStart w:id="162" w:name="_Toc226965795"/>
      <w:bookmarkStart w:id="163" w:name="_Toc150774622"/>
      <w:bookmarkStart w:id="164" w:name="_Toc150774727"/>
      <w:bookmarkStart w:id="165" w:name="_Toc264969212"/>
      <w:bookmarkStart w:id="166" w:name="_Toc151193620"/>
      <w:bookmarkStart w:id="167" w:name="_Toc151193836"/>
      <w:bookmarkStart w:id="168" w:name="_Toc305158790"/>
      <w:bookmarkStart w:id="169" w:name="_Toc226337218"/>
      <w:bookmarkStart w:id="170" w:name="_Toc265228360"/>
    </w:p>
    <w:p w14:paraId="138E6097">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由于未参加现场考察或开标前答疑会而导致对项目实际情况不了解，影响投标文件编制、投标报价准确性、综合因素响应不全面等问题的，由投标人自行承担不利评审后果。</w:t>
      </w:r>
    </w:p>
    <w:p w14:paraId="581C3B4C">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样品</w:t>
      </w:r>
    </w:p>
    <w:p w14:paraId="4E1BC686">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本项目是否要求投标人提供样品，以及样品制作的标准和要求、是否需要随样品提交相关检测报告、样品的递交与退还等要求见《投标人须知资料表》。</w:t>
      </w:r>
    </w:p>
    <w:p w14:paraId="1A9BDC72">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样品的评审方法以及评审标准等内容见第四章《评标程序、评标方法和评标标准》。</w:t>
      </w:r>
    </w:p>
    <w:p w14:paraId="6864CC1E">
      <w:pPr>
        <w:numPr>
          <w:ilvl w:val="0"/>
          <w:numId w:val="9"/>
        </w:numPr>
        <w:shd w:val="clear"/>
        <w:tabs>
          <w:tab w:val="left" w:pos="360"/>
          <w:tab w:val="clear" w:pos="90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政府采购政策（包括但不限于下列具体政策要求）</w:t>
      </w:r>
    </w:p>
    <w:p w14:paraId="7DF77868">
      <w:pPr>
        <w:numPr>
          <w:ilvl w:val="1"/>
          <w:numId w:val="9"/>
        </w:numPr>
        <w:shd w:val="clear"/>
        <w:tabs>
          <w:tab w:val="left" w:pos="1080"/>
          <w:tab w:val="left" w:pos="2014"/>
          <w:tab w:val="clear" w:pos="1589"/>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采购本国货物、工程和服务</w:t>
      </w:r>
    </w:p>
    <w:p w14:paraId="19D321FF">
      <w:pPr>
        <w:numPr>
          <w:ilvl w:val="2"/>
          <w:numId w:val="9"/>
        </w:numPr>
        <w:shd w:val="clear"/>
        <w:tabs>
          <w:tab w:val="left" w:pos="2014"/>
        </w:tabs>
        <w:snapToGrid w:val="0"/>
        <w:spacing w:line="360" w:lineRule="auto"/>
        <w:rPr>
          <w:rFonts w:hint="eastAsia" w:ascii="宋体" w:hAnsi="宋体" w:cs="宋体"/>
          <w:color w:val="auto"/>
          <w:sz w:val="24"/>
        </w:rPr>
      </w:pPr>
      <w:r>
        <w:rPr>
          <w:rFonts w:hint="eastAsia" w:ascii="宋体" w:hAnsi="宋体" w:cs="宋体"/>
          <w:color w:val="auto"/>
          <w:sz w:val="24"/>
        </w:rPr>
        <w:t>政府采购应当采购本国货物、工程和服务。但有《</w:t>
      </w:r>
      <w:r>
        <w:rPr>
          <w:rFonts w:hint="eastAsia" w:ascii="宋体" w:hAnsi="宋体" w:cs="宋体"/>
          <w:b/>
          <w:bCs/>
          <w:color w:val="auto"/>
          <w:sz w:val="24"/>
        </w:rPr>
        <w:t>中华人民共和国政府采购法</w:t>
      </w:r>
      <w:r>
        <w:rPr>
          <w:rFonts w:hint="eastAsia" w:ascii="宋体" w:hAnsi="宋体" w:cs="宋体"/>
          <w:color w:val="auto"/>
          <w:sz w:val="24"/>
        </w:rPr>
        <w:t>》第十条规定情形的除外。</w:t>
      </w:r>
    </w:p>
    <w:p w14:paraId="53CC02FC">
      <w:pPr>
        <w:numPr>
          <w:ilvl w:val="2"/>
          <w:numId w:val="9"/>
        </w:numPr>
        <w:shd w:val="clear"/>
        <w:tabs>
          <w:tab w:val="left" w:pos="2014"/>
        </w:tabs>
        <w:snapToGrid w:val="0"/>
        <w:spacing w:line="360" w:lineRule="auto"/>
        <w:rPr>
          <w:rFonts w:hint="eastAsia" w:ascii="宋体" w:hAnsi="宋体" w:cs="宋体"/>
          <w:color w:val="auto"/>
          <w:sz w:val="24"/>
        </w:rPr>
      </w:pPr>
      <w:r>
        <w:rPr>
          <w:rFonts w:hint="eastAsia" w:ascii="宋体" w:hAnsi="宋体" w:cs="宋体"/>
          <w:color w:val="auto"/>
          <w:sz w:val="24"/>
        </w:rPr>
        <w:t>本项目如接受非本国货物、工程、服务参与投标，则具体要求见第五章《采购需求》。</w:t>
      </w:r>
    </w:p>
    <w:p w14:paraId="549B6519">
      <w:pPr>
        <w:numPr>
          <w:ilvl w:val="2"/>
          <w:numId w:val="9"/>
        </w:numPr>
        <w:shd w:val="clear"/>
        <w:tabs>
          <w:tab w:val="left" w:pos="2014"/>
        </w:tabs>
        <w:snapToGrid w:val="0"/>
        <w:spacing w:line="360" w:lineRule="auto"/>
        <w:rPr>
          <w:rFonts w:hint="eastAsia" w:ascii="宋体" w:hAnsi="宋体" w:cs="宋体"/>
          <w:color w:val="auto"/>
          <w:sz w:val="24"/>
        </w:rPr>
      </w:pPr>
      <w:r>
        <w:rPr>
          <w:rFonts w:hint="eastAsia" w:ascii="宋体" w:hAnsi="宋体" w:cs="宋体"/>
          <w:color w:val="auto"/>
          <w:sz w:val="24"/>
        </w:rPr>
        <w:t>进口产品指通过中国海关报关验放进入中国境内且产自关境外的产品，包括已经进入中国境内的进口产品。关于进口产品的相关规定依 据《政府采购进口产品管理办法》(财库〔2007〕119号文)、《关于政府采购进口产品管理有关问题的通知》(财办库〔2008〕248号文)。</w:t>
      </w:r>
    </w:p>
    <w:p w14:paraId="68824AF8">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本国产品</w:t>
      </w:r>
    </w:p>
    <w:p w14:paraId="6982F298">
      <w:pPr>
        <w:pStyle w:val="59"/>
        <w:shd w:val="clear"/>
        <w:spacing w:line="360" w:lineRule="auto"/>
        <w:ind w:left="840" w:leftChars="400" w:firstLine="0" w:firstLineChars="0"/>
        <w:rPr>
          <w:rFonts w:hint="eastAsia" w:ascii="宋体" w:hAnsi="宋体" w:eastAsia="宋体" w:cs="宋体"/>
          <w:color w:val="auto"/>
        </w:rPr>
      </w:pPr>
      <w:bookmarkStart w:id="171" w:name="_Hlk217316762"/>
      <w:r>
        <w:rPr>
          <w:rFonts w:hint="eastAsia" w:ascii="宋体" w:hAnsi="宋体" w:eastAsia="宋体" w:cs="宋体"/>
          <w:color w:val="auto"/>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1"/>
      <w:r>
        <w:rPr>
          <w:rFonts w:hint="eastAsia" w:ascii="宋体" w:hAnsi="宋体" w:eastAsia="宋体" w:cs="宋体"/>
          <w:color w:val="auto"/>
          <w:sz w:val="24"/>
        </w:rPr>
        <w:t>，落实本国产品标准。</w:t>
      </w:r>
    </w:p>
    <w:p w14:paraId="5FA19DA3">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中小企业、监狱企业及残疾人福利性单位</w:t>
      </w:r>
    </w:p>
    <w:p w14:paraId="5629700C">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中小企业定义：</w:t>
      </w:r>
    </w:p>
    <w:p w14:paraId="0EBC638A">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号）、《国务院关于进一步促进中小企业发展的若干意见》（国发〔2009〕36号）。</w:t>
      </w:r>
    </w:p>
    <w:p w14:paraId="6C435D2D">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供应商提供的货物、工程或者服务符合下列情形的，享受中小企业扶持政策：</w:t>
      </w:r>
    </w:p>
    <w:p w14:paraId="6F5A8274">
      <w:pPr>
        <w:shd w:val="clear"/>
        <w:tabs>
          <w:tab w:val="left" w:pos="1980"/>
        </w:tabs>
        <w:snapToGrid w:val="0"/>
        <w:spacing w:line="360" w:lineRule="auto"/>
        <w:ind w:left="2835" w:leftChars="1350"/>
        <w:rPr>
          <w:rFonts w:hint="eastAsia" w:ascii="宋体" w:hAnsi="宋体" w:cs="宋体"/>
          <w:color w:val="auto"/>
          <w:sz w:val="24"/>
        </w:rPr>
      </w:pPr>
      <w:r>
        <w:rPr>
          <w:rFonts w:hint="eastAsia" w:ascii="宋体" w:hAnsi="宋体" w:cs="宋体"/>
          <w:color w:val="auto"/>
          <w:sz w:val="24"/>
        </w:rPr>
        <w:t>（1）在货物采购项目中，货物由中小企业制造，即货物由中小企业生产且使用该中小企业商号或者注册商标；</w:t>
      </w:r>
    </w:p>
    <w:p w14:paraId="7E4B86C3">
      <w:pPr>
        <w:shd w:val="clear"/>
        <w:tabs>
          <w:tab w:val="left" w:pos="1980"/>
        </w:tabs>
        <w:snapToGrid w:val="0"/>
        <w:spacing w:line="360" w:lineRule="auto"/>
        <w:ind w:left="2835" w:leftChars="1350"/>
        <w:rPr>
          <w:rFonts w:hint="eastAsia" w:ascii="宋体" w:hAnsi="宋体" w:cs="宋体"/>
          <w:color w:val="auto"/>
          <w:sz w:val="24"/>
        </w:rPr>
      </w:pPr>
      <w:r>
        <w:rPr>
          <w:rFonts w:hint="eastAsia" w:ascii="宋体" w:hAnsi="宋体" w:cs="宋体"/>
          <w:color w:val="auto"/>
          <w:sz w:val="24"/>
        </w:rPr>
        <w:t>（2）在工程采购项目中，工程由中小企业承建，即工程施工单位为中小企业；</w:t>
      </w:r>
    </w:p>
    <w:p w14:paraId="327DD2F6">
      <w:pPr>
        <w:shd w:val="clear"/>
        <w:tabs>
          <w:tab w:val="left" w:pos="1980"/>
        </w:tabs>
        <w:snapToGrid w:val="0"/>
        <w:spacing w:line="360" w:lineRule="auto"/>
        <w:ind w:left="2835" w:leftChars="1350"/>
        <w:rPr>
          <w:rFonts w:hint="eastAsia" w:ascii="宋体" w:hAnsi="宋体" w:cs="宋体"/>
          <w:color w:val="auto"/>
          <w:sz w:val="24"/>
        </w:rPr>
      </w:pPr>
      <w:r>
        <w:rPr>
          <w:rFonts w:hint="eastAsia" w:ascii="宋体" w:hAnsi="宋体" w:cs="宋体"/>
          <w:color w:val="auto"/>
          <w:sz w:val="24"/>
        </w:rPr>
        <w:t>（3）在服务采购项目中，服务由中小企业承接，即提供服务的人员为中小企业依照《中华人民共和国劳动合同法》订立劳动合同的从业人员。</w:t>
      </w:r>
    </w:p>
    <w:p w14:paraId="20130568">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在货物采购项目中，供应商提供的货物既有中小企业制造货物，也有大型企业制造货物的，不享受中小企业扶持政策。</w:t>
      </w:r>
    </w:p>
    <w:p w14:paraId="14C318B0">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以联合体形式参加政府采购活动，联合体各方均为中小企业的，联合体视同中小企业。其中，联合体各方均为小微企业的，联合体视同小微企业。</w:t>
      </w:r>
    </w:p>
    <w:p w14:paraId="1B96CA5E">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DE34FF">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1A3BAA2">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安置的残疾人占本单位在职职工人数的比例不低于25%（含25%），并且安置的残疾人人数不少于10人（含10人）；</w:t>
      </w:r>
    </w:p>
    <w:p w14:paraId="213BA1D6">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依法与安置的每位残疾人签订了一年以上（含一年）的劳动合同或服务协议；</w:t>
      </w:r>
    </w:p>
    <w:p w14:paraId="07BC5614">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为安置的每位残疾人按月足额缴纳了基本养老保险、基本医疗保险、失业保险、工伤保险和生育保险等社会保险费；</w:t>
      </w:r>
    </w:p>
    <w:p w14:paraId="5F3EEDBE">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通过银行等金融机构向安置的每位残疾人，按月支付了不低于单位所在区县适用的经省级人民政府批准的月最低工资标准的工资；</w:t>
      </w:r>
    </w:p>
    <w:p w14:paraId="0C337FDF">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提供本单位制造的货物、承担的工程或者服务（以下简称产品），或者提供其他残疾人福利性单位制造的货物（不包括使用非残疾人福利性单位注册商标的货物）；</w:t>
      </w:r>
    </w:p>
    <w:p w14:paraId="2EBD4C6E">
      <w:pPr>
        <w:numPr>
          <w:ilvl w:val="3"/>
          <w:numId w:val="9"/>
        </w:numPr>
        <w:shd w:val="clea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rPr>
      </w:pPr>
      <w:r>
        <w:rPr>
          <w:rFonts w:hint="eastAsia" w:ascii="宋体" w:hAnsi="宋体" w:cs="宋体"/>
          <w:color w:val="auto"/>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F29D734">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本项目是否专门面向中小企业预留采购份额见第一章《投标邀请》。</w:t>
      </w:r>
    </w:p>
    <w:p w14:paraId="7331A50D">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采购标的对应的中小企业划分标准所属行业见《投标人须知资料表》。</w:t>
      </w:r>
    </w:p>
    <w:p w14:paraId="5295E8A5">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小微企业价格评审优惠的政策调整：见第四章《评标程序、评标方法和评标标准》。</w:t>
      </w:r>
    </w:p>
    <w:p w14:paraId="5C0AE4C5">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政府采购节能产品、环境标志产品</w:t>
      </w:r>
    </w:p>
    <w:p w14:paraId="28F749D0">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1D767C9">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FB55ED7">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sz w:val="24"/>
        </w:rPr>
        <w:t>；</w:t>
      </w:r>
    </w:p>
    <w:p w14:paraId="5C042942">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非政府强制采购的节能产品或环境标志产品，依据品目清单和认证证书实施政府优先采购。优先采购的具体规定见第四章《评标程序、评标方法和评标标准》（如涉及）。</w:t>
      </w:r>
    </w:p>
    <w:p w14:paraId="26AFA9F0">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正版软件</w:t>
      </w:r>
    </w:p>
    <w:p w14:paraId="3C171150">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依据《财政部国家发展改革委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BFFFB95">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66374F3">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网络安全专用产品</w:t>
      </w:r>
    </w:p>
    <w:p w14:paraId="308A3E62">
      <w:pPr>
        <w:numPr>
          <w:ilvl w:val="2"/>
          <w:numId w:val="9"/>
        </w:numPr>
        <w:shd w:val="clear"/>
        <w:tabs>
          <w:tab w:val="left" w:pos="2014"/>
        </w:tabs>
        <w:snapToGrid w:val="0"/>
        <w:spacing w:line="360" w:lineRule="auto"/>
        <w:rPr>
          <w:rFonts w:hint="eastAsia"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288009B">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采购需求标准</w:t>
      </w:r>
    </w:p>
    <w:p w14:paraId="768C0D53">
      <w:pPr>
        <w:numPr>
          <w:ilvl w:val="2"/>
          <w:numId w:val="9"/>
        </w:numPr>
        <w:shd w:val="clear"/>
        <w:tabs>
          <w:tab w:val="left" w:pos="2014"/>
        </w:tabs>
        <w:snapToGrid w:val="0"/>
        <w:spacing w:line="360" w:lineRule="auto"/>
        <w:rPr>
          <w:rFonts w:hint="eastAsia" w:ascii="宋体" w:hAnsi="宋体" w:cs="宋体"/>
          <w:color w:val="auto"/>
          <w:sz w:val="24"/>
        </w:rPr>
      </w:pPr>
      <w:r>
        <w:rPr>
          <w:rFonts w:hint="eastAsia" w:ascii="宋体" w:hAnsi="宋体" w:cs="宋体"/>
          <w:color w:val="auto"/>
          <w:sz w:val="24"/>
        </w:rPr>
        <w:t>商品包装、快递包装政府采购需求标准(试行)</w:t>
      </w:r>
    </w:p>
    <w:p w14:paraId="75E8333E">
      <w:pPr>
        <w:shd w:val="clear"/>
        <w:tabs>
          <w:tab w:val="left" w:pos="900"/>
          <w:tab w:val="left" w:pos="1980"/>
          <w:tab w:val="left" w:pos="2014"/>
        </w:tabs>
        <w:snapToGrid w:val="0"/>
        <w:spacing w:line="360" w:lineRule="auto"/>
        <w:ind w:left="1980"/>
        <w:rPr>
          <w:rFonts w:hint="eastAsia" w:ascii="宋体" w:hAnsi="宋体" w:cs="宋体"/>
          <w:color w:val="auto"/>
          <w:sz w:val="24"/>
        </w:rPr>
      </w:pPr>
      <w:r>
        <w:rPr>
          <w:rFonts w:hint="eastAsia" w:ascii="宋体" w:hAnsi="宋体" w:cs="宋体"/>
          <w:color w:val="auto"/>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802C8BB">
      <w:pPr>
        <w:numPr>
          <w:ilvl w:val="2"/>
          <w:numId w:val="9"/>
        </w:numPr>
        <w:shd w:val="clear"/>
        <w:tabs>
          <w:tab w:val="left" w:pos="2014"/>
        </w:tabs>
        <w:snapToGrid w:val="0"/>
        <w:spacing w:line="360" w:lineRule="auto"/>
        <w:rPr>
          <w:rFonts w:hint="eastAsia" w:ascii="宋体" w:hAnsi="宋体" w:cs="宋体"/>
          <w:color w:val="auto"/>
          <w:sz w:val="24"/>
        </w:rPr>
      </w:pPr>
      <w:r>
        <w:rPr>
          <w:rFonts w:hint="eastAsia" w:ascii="宋体" w:hAnsi="宋体" w:cs="宋体"/>
          <w:color w:val="auto"/>
          <w:sz w:val="24"/>
        </w:rPr>
        <w:t>其他政府采购需求标准</w:t>
      </w:r>
    </w:p>
    <w:p w14:paraId="4DDBADD6">
      <w:pPr>
        <w:shd w:val="clear"/>
        <w:tabs>
          <w:tab w:val="left" w:pos="2014"/>
        </w:tabs>
        <w:snapToGrid w:val="0"/>
        <w:spacing w:line="360" w:lineRule="auto"/>
        <w:ind w:left="1980"/>
        <w:rPr>
          <w:rFonts w:hint="eastAsia" w:ascii="宋体" w:hAnsi="宋体" w:cs="宋体"/>
          <w:color w:val="auto"/>
          <w:sz w:val="24"/>
        </w:rPr>
      </w:pPr>
      <w:r>
        <w:rPr>
          <w:rFonts w:hint="eastAsia" w:ascii="宋体" w:hAnsi="宋体" w:cs="宋体"/>
          <w:color w:val="auto"/>
          <w:sz w:val="24"/>
        </w:rPr>
        <w:t>为贯彻落实《深化政府采购制度改革方案》有关要求，推动政府采购需求标准建设，财政部门会同有关部门制定发布的其他政府采购需求标准，本项目如涉及，则具体要求见第五章《采购需求》。</w:t>
      </w:r>
    </w:p>
    <w:p w14:paraId="7FA8C6E7">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投标费用</w:t>
      </w:r>
    </w:p>
    <w:p w14:paraId="08E375CC">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投标人应自行承担所有与准备和参加投标有关的费用，无论投标的结果如何，采购人或采购代理机构在任何情况下均无承担这些费用的义务和责任。</w:t>
      </w:r>
    </w:p>
    <w:p w14:paraId="192AB98D">
      <w:pPr>
        <w:shd w:val="clear"/>
        <w:tabs>
          <w:tab w:val="left" w:pos="1080"/>
        </w:tabs>
        <w:snapToGrid w:val="0"/>
        <w:spacing w:line="360" w:lineRule="auto"/>
        <w:ind w:left="1080"/>
        <w:rPr>
          <w:rFonts w:hint="eastAsia" w:ascii="宋体" w:hAnsi="宋体" w:cs="宋体"/>
          <w:color w:val="auto"/>
          <w:sz w:val="28"/>
        </w:rPr>
      </w:pPr>
      <w:bookmarkStart w:id="172" w:name="_1.8_计量单位"/>
      <w:bookmarkEnd w:id="172"/>
    </w:p>
    <w:p w14:paraId="171D10AB">
      <w:pPr>
        <w:pStyle w:val="3"/>
        <w:shd w:val="clear"/>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二   招标文件</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1153DAC">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173" w:name="_Toc151193621"/>
      <w:bookmarkStart w:id="174" w:name="_Toc149720816"/>
      <w:bookmarkStart w:id="175" w:name="_Toc305158865"/>
      <w:bookmarkStart w:id="176" w:name="_Toc127161437"/>
      <w:bookmarkStart w:id="177" w:name="_Toc226309767"/>
      <w:bookmarkStart w:id="178" w:name="_Toc520356147"/>
      <w:bookmarkStart w:id="179" w:name="_Toc164351617"/>
      <w:bookmarkStart w:id="180" w:name="_Toc151193837"/>
      <w:bookmarkStart w:id="181" w:name="_Toc305158791"/>
      <w:bookmarkStart w:id="182" w:name="_Toc151193765"/>
      <w:bookmarkStart w:id="183" w:name="_Toc151193911"/>
      <w:bookmarkStart w:id="184" w:name="_Toc265228361"/>
      <w:bookmarkStart w:id="185" w:name="_Toc150774728"/>
      <w:bookmarkStart w:id="186" w:name="_Toc151190150"/>
      <w:bookmarkStart w:id="187" w:name="_Toc164608637"/>
      <w:bookmarkStart w:id="188" w:name="_Toc151193693"/>
      <w:bookmarkStart w:id="189" w:name="_Toc164229218"/>
      <w:bookmarkStart w:id="190" w:name="_Toc226337219"/>
      <w:bookmarkStart w:id="191" w:name="_Toc164608792"/>
      <w:bookmarkStart w:id="192" w:name="_Toc142311025"/>
      <w:bookmarkStart w:id="193" w:name="_Toc226965796"/>
      <w:bookmarkStart w:id="194" w:name="_Toc264969213"/>
      <w:bookmarkStart w:id="195" w:name="_Toc164229364"/>
      <w:bookmarkStart w:id="196" w:name="_Toc150480761"/>
      <w:bookmarkStart w:id="197" w:name="_Toc127151523"/>
      <w:bookmarkStart w:id="198" w:name="_Toc150509274"/>
      <w:bookmarkStart w:id="199" w:name="_Toc127151724"/>
      <w:bookmarkStart w:id="200" w:name="_Toc195842888"/>
      <w:bookmarkStart w:id="201" w:name="_Toc150774623"/>
      <w:bookmarkStart w:id="202" w:name="_Toc226965713"/>
      <w:r>
        <w:rPr>
          <w:rFonts w:hint="eastAsia" w:ascii="宋体" w:hAnsi="宋体" w:cs="宋体"/>
          <w:color w:val="auto"/>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rFonts w:hint="eastAsia" w:ascii="宋体" w:hAnsi="宋体" w:cs="宋体"/>
          <w:color w:val="auto"/>
          <w:sz w:val="24"/>
        </w:rPr>
        <w:t>成</w:t>
      </w:r>
    </w:p>
    <w:p w14:paraId="36EBC940">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招标文件包括以下部分：</w:t>
      </w:r>
    </w:p>
    <w:p w14:paraId="0E9466F5">
      <w:pPr>
        <w:numPr>
          <w:ilvl w:val="0"/>
          <w:numId w:val="10"/>
        </w:numPr>
        <w:shd w:val="clea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投标邀请</w:t>
      </w:r>
    </w:p>
    <w:p w14:paraId="6E3E7C26">
      <w:pPr>
        <w:numPr>
          <w:ilvl w:val="0"/>
          <w:numId w:val="10"/>
        </w:numPr>
        <w:shd w:val="clea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投标人须知</w:t>
      </w:r>
    </w:p>
    <w:p w14:paraId="6E2DB204">
      <w:pPr>
        <w:numPr>
          <w:ilvl w:val="0"/>
          <w:numId w:val="10"/>
        </w:numPr>
        <w:shd w:val="clea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资格审查</w:t>
      </w:r>
    </w:p>
    <w:p w14:paraId="6A13392A">
      <w:pPr>
        <w:numPr>
          <w:ilvl w:val="0"/>
          <w:numId w:val="10"/>
        </w:numPr>
        <w:shd w:val="clea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评标程序、评标方法和评标标准</w:t>
      </w:r>
    </w:p>
    <w:p w14:paraId="7E84E7E1">
      <w:pPr>
        <w:numPr>
          <w:ilvl w:val="0"/>
          <w:numId w:val="10"/>
        </w:numPr>
        <w:shd w:val="clea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采购需求</w:t>
      </w:r>
    </w:p>
    <w:p w14:paraId="4BC0AAF5">
      <w:pPr>
        <w:numPr>
          <w:ilvl w:val="0"/>
          <w:numId w:val="10"/>
        </w:numPr>
        <w:shd w:val="clea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拟签订的合同文本</w:t>
      </w:r>
    </w:p>
    <w:p w14:paraId="396B5B89">
      <w:pPr>
        <w:numPr>
          <w:ilvl w:val="0"/>
          <w:numId w:val="10"/>
        </w:numPr>
        <w:shd w:val="clear"/>
        <w:tabs>
          <w:tab w:val="left" w:pos="1980"/>
          <w:tab w:val="left" w:pos="2520"/>
        </w:tabs>
        <w:snapToGrid w:val="0"/>
        <w:spacing w:line="360" w:lineRule="auto"/>
        <w:ind w:left="1440" w:firstLine="5"/>
        <w:rPr>
          <w:rFonts w:hint="eastAsia" w:ascii="宋体" w:hAnsi="宋体" w:cs="宋体"/>
          <w:color w:val="auto"/>
          <w:sz w:val="24"/>
        </w:rPr>
      </w:pPr>
      <w:r>
        <w:rPr>
          <w:rFonts w:hint="eastAsia" w:ascii="宋体" w:hAnsi="宋体" w:cs="宋体"/>
          <w:color w:val="auto"/>
          <w:sz w:val="24"/>
        </w:rPr>
        <w:t>投标文件格式</w:t>
      </w:r>
    </w:p>
    <w:p w14:paraId="66A36B23">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投标人应认真阅读采购文件的全部内容。投标人应按照采购文件要求提交投标文件并保证所提供的全部资料的真实性，并对采购文件做出实质性响应，否则</w:t>
      </w:r>
      <w:r>
        <w:rPr>
          <w:rFonts w:hint="eastAsia" w:ascii="宋体" w:hAnsi="宋体" w:cs="宋体"/>
          <w:b/>
          <w:color w:val="auto"/>
          <w:sz w:val="24"/>
        </w:rPr>
        <w:t>投标无效</w:t>
      </w:r>
      <w:r>
        <w:rPr>
          <w:rFonts w:hint="eastAsia" w:ascii="宋体" w:hAnsi="宋体" w:cs="宋体"/>
          <w:color w:val="auto"/>
          <w:sz w:val="24"/>
        </w:rPr>
        <w:t>。</w:t>
      </w:r>
    </w:p>
    <w:p w14:paraId="26520BC9">
      <w:pPr>
        <w:numPr>
          <w:ilvl w:val="0"/>
          <w:numId w:val="9"/>
        </w:numPr>
        <w:shd w:val="clear"/>
        <w:tabs>
          <w:tab w:val="left" w:pos="1080"/>
          <w:tab w:val="left" w:pos="2014"/>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对招标文件的澄清或修改</w:t>
      </w:r>
    </w:p>
    <w:p w14:paraId="349AF157">
      <w:pPr>
        <w:numPr>
          <w:ilvl w:val="1"/>
          <w:numId w:val="9"/>
        </w:numPr>
        <w:shd w:val="clear"/>
        <w:tabs>
          <w:tab w:val="left" w:pos="1080"/>
          <w:tab w:val="left" w:pos="1561"/>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采购人或采购代理机构对已发出的招标文件进行必要澄清或者修改的，将在原公告发布媒体上发布更正公告，并以书面形式通知所有获取招标文件的潜在投标人。</w:t>
      </w:r>
    </w:p>
    <w:p w14:paraId="37296FD9">
      <w:pPr>
        <w:numPr>
          <w:ilvl w:val="1"/>
          <w:numId w:val="9"/>
        </w:numPr>
        <w:shd w:val="clear"/>
        <w:tabs>
          <w:tab w:val="left" w:pos="1080"/>
          <w:tab w:val="left" w:pos="1561"/>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上述书面通知，按照获取招标文件的潜在投标人提供的联系方式发出，因提供的信息有误导致通知延迟或无法通知的，采购人或采购代理机构不承担责任。</w:t>
      </w:r>
    </w:p>
    <w:p w14:paraId="4BB4981F">
      <w:pPr>
        <w:numPr>
          <w:ilvl w:val="1"/>
          <w:numId w:val="9"/>
        </w:numPr>
        <w:shd w:val="clear"/>
        <w:tabs>
          <w:tab w:val="left" w:pos="1080"/>
          <w:tab w:val="left" w:pos="1561"/>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A3CB141">
      <w:pPr>
        <w:shd w:val="clear"/>
        <w:tabs>
          <w:tab w:val="left" w:pos="1080"/>
          <w:tab w:val="left" w:pos="1561"/>
        </w:tabs>
        <w:snapToGrid w:val="0"/>
        <w:spacing w:line="360" w:lineRule="auto"/>
        <w:ind w:left="1080"/>
        <w:rPr>
          <w:rFonts w:hint="eastAsia" w:ascii="宋体" w:hAnsi="宋体" w:cs="宋体"/>
          <w:color w:val="auto"/>
          <w:sz w:val="28"/>
        </w:rPr>
      </w:pPr>
      <w:bookmarkStart w:id="203" w:name="_Toc516367020"/>
      <w:bookmarkStart w:id="204" w:name="_Toc150509277"/>
      <w:bookmarkStart w:id="205" w:name="_Toc264969216"/>
      <w:bookmarkStart w:id="206" w:name="_Toc151190153"/>
      <w:bookmarkStart w:id="207" w:name="_Toc520356150"/>
      <w:bookmarkStart w:id="208" w:name="_Toc305158794"/>
      <w:bookmarkStart w:id="209" w:name="_Toc150774731"/>
      <w:bookmarkStart w:id="210" w:name="_Toc127151526"/>
      <w:bookmarkStart w:id="211" w:name="_Toc150774626"/>
      <w:bookmarkStart w:id="212" w:name="_Toc226309770"/>
      <w:bookmarkStart w:id="213" w:name="_Toc226337222"/>
      <w:bookmarkStart w:id="214" w:name="_Toc151193696"/>
      <w:bookmarkStart w:id="215" w:name="_Toc305158868"/>
      <w:bookmarkStart w:id="216" w:name="_Toc151193768"/>
      <w:bookmarkStart w:id="217" w:name="_Toc151193914"/>
      <w:bookmarkStart w:id="218" w:name="_Toc142311028"/>
      <w:bookmarkStart w:id="219" w:name="_Toc226965799"/>
      <w:bookmarkStart w:id="220" w:name="_Toc265228364"/>
      <w:bookmarkStart w:id="221" w:name="_Toc150480764"/>
      <w:bookmarkStart w:id="222" w:name="_Toc151193624"/>
      <w:bookmarkStart w:id="223" w:name="_Toc226965716"/>
      <w:bookmarkStart w:id="224" w:name="_Toc195842891"/>
      <w:bookmarkStart w:id="225" w:name="_Toc151193840"/>
    </w:p>
    <w:p w14:paraId="3568FC35">
      <w:pPr>
        <w:pStyle w:val="3"/>
        <w:shd w:val="clear"/>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三   投标文件</w:t>
      </w:r>
      <w:bookmarkEnd w:id="203"/>
      <w:r>
        <w:rPr>
          <w:rFonts w:hint="eastAsia" w:ascii="宋体" w:hAnsi="宋体" w:eastAsia="宋体" w:cs="宋体"/>
          <w:color w:val="auto"/>
          <w:sz w:val="24"/>
          <w:szCs w:val="24"/>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17A03ED2">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226" w:name="_Toc151193697"/>
      <w:bookmarkStart w:id="227" w:name="_Toc164229222"/>
      <w:bookmarkStart w:id="228" w:name="_Toc151193841"/>
      <w:bookmarkStart w:id="229" w:name="_Toc150480765"/>
      <w:bookmarkStart w:id="230" w:name="_Toc305158795"/>
      <w:bookmarkStart w:id="231" w:name="_Toc164229368"/>
      <w:bookmarkStart w:id="232" w:name="_Toc264969217"/>
      <w:bookmarkStart w:id="233" w:name="_Toc149720820"/>
      <w:bookmarkStart w:id="234" w:name="_Toc520356151"/>
      <w:bookmarkStart w:id="235" w:name="_Toc150509278"/>
      <w:bookmarkStart w:id="236" w:name="_Toc127151728"/>
      <w:bookmarkStart w:id="237" w:name="_Toc151193625"/>
      <w:bookmarkStart w:id="238" w:name="_Toc150774627"/>
      <w:bookmarkStart w:id="239" w:name="_Toc142311029"/>
      <w:bookmarkStart w:id="240" w:name="_Toc226965717"/>
      <w:bookmarkStart w:id="241" w:name="_Toc195842892"/>
      <w:bookmarkStart w:id="242" w:name="_Toc265228365"/>
      <w:bookmarkStart w:id="243" w:name="_Toc226965800"/>
      <w:bookmarkStart w:id="244" w:name="_Toc151190154"/>
      <w:bookmarkStart w:id="245" w:name="_Toc226309771"/>
      <w:bookmarkStart w:id="246" w:name="_Toc164351621"/>
      <w:bookmarkStart w:id="247" w:name="_Toc151193769"/>
      <w:bookmarkStart w:id="248" w:name="_Toc127151527"/>
      <w:bookmarkStart w:id="249" w:name="_Toc164608796"/>
      <w:bookmarkStart w:id="250" w:name="_Toc226337223"/>
      <w:bookmarkStart w:id="251" w:name="_Toc305158869"/>
      <w:bookmarkStart w:id="252" w:name="_Toc151193915"/>
      <w:bookmarkStart w:id="253" w:name="_Toc164608641"/>
      <w:bookmarkStart w:id="254" w:name="_Toc127161441"/>
      <w:bookmarkStart w:id="255" w:name="_Toc516367021"/>
      <w:bookmarkStart w:id="256" w:name="_Toc150774732"/>
      <w:r>
        <w:rPr>
          <w:rFonts w:hint="eastAsia" w:ascii="宋体" w:hAnsi="宋体" w:cs="宋体"/>
          <w:color w:val="auto"/>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rFonts w:hint="eastAsia" w:ascii="宋体" w:hAnsi="宋体" w:cs="宋体"/>
          <w:color w:val="auto"/>
          <w:sz w:val="24"/>
        </w:rPr>
        <w:t>及投标语言</w:t>
      </w:r>
    </w:p>
    <w:p w14:paraId="7996AF4A">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rPr>
        <w:t>无效投标</w:t>
      </w:r>
      <w:r>
        <w:rPr>
          <w:rFonts w:hint="eastAsia" w:ascii="宋体" w:hAnsi="宋体" w:cs="宋体"/>
          <w:color w:val="auto"/>
          <w:sz w:val="24"/>
        </w:rPr>
        <w:t>。</w:t>
      </w:r>
    </w:p>
    <w:p w14:paraId="24CFA225">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除采购文件有特殊要求外，本项目投标所使用的计量单位，应采用中华人民共和国法定计量单位。</w:t>
      </w:r>
    </w:p>
    <w:p w14:paraId="4C8C2D72">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8B85D9C">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257" w:name="_Ref467306195"/>
      <w:bookmarkStart w:id="258" w:name="_Ref467306676"/>
      <w:bookmarkStart w:id="259" w:name="_Toc516367022"/>
      <w:bookmarkStart w:id="260" w:name="_Toc164351622"/>
      <w:bookmarkStart w:id="261" w:name="_Toc150480766"/>
      <w:bookmarkStart w:id="262" w:name="_Toc305158870"/>
      <w:bookmarkStart w:id="263" w:name="_Toc164608642"/>
      <w:bookmarkStart w:id="264" w:name="_Toc151193698"/>
      <w:bookmarkStart w:id="265" w:name="_Toc265228366"/>
      <w:bookmarkStart w:id="266" w:name="_Toc150509279"/>
      <w:bookmarkStart w:id="267" w:name="_Toc151190155"/>
      <w:bookmarkStart w:id="268" w:name="_Toc164229223"/>
      <w:bookmarkStart w:id="269" w:name="_Toc150774733"/>
      <w:bookmarkStart w:id="270" w:name="_Toc226309772"/>
      <w:bookmarkStart w:id="271" w:name="_Toc164229369"/>
      <w:bookmarkStart w:id="272" w:name="_Toc151193626"/>
      <w:bookmarkStart w:id="273" w:name="_Toc226337224"/>
      <w:bookmarkStart w:id="274" w:name="_Toc151193916"/>
      <w:bookmarkStart w:id="275" w:name="_Toc195842893"/>
      <w:bookmarkStart w:id="276" w:name="_Toc164608797"/>
      <w:bookmarkStart w:id="277" w:name="_Toc150774628"/>
      <w:bookmarkStart w:id="278" w:name="_Toc305158796"/>
      <w:bookmarkStart w:id="279" w:name="_Toc127161442"/>
      <w:bookmarkStart w:id="280" w:name="_Toc151193770"/>
      <w:bookmarkStart w:id="281" w:name="_Toc149720821"/>
      <w:bookmarkStart w:id="282" w:name="_Toc226965801"/>
      <w:bookmarkStart w:id="283" w:name="_Toc151193842"/>
      <w:bookmarkStart w:id="284" w:name="_Toc142311030"/>
      <w:bookmarkStart w:id="285" w:name="_Toc264969218"/>
      <w:bookmarkStart w:id="286" w:name="_Toc127151729"/>
      <w:bookmarkStart w:id="287" w:name="_Toc226965718"/>
      <w:bookmarkStart w:id="288" w:name="_Toc520356152"/>
      <w:bookmarkStart w:id="289" w:name="_Toc127151528"/>
      <w:r>
        <w:rPr>
          <w:rFonts w:hint="eastAsia" w:ascii="宋体" w:hAnsi="宋体" w:cs="宋体"/>
          <w:color w:val="auto"/>
          <w:sz w:val="24"/>
        </w:rPr>
        <w:t>投标文件</w:t>
      </w:r>
      <w:bookmarkEnd w:id="257"/>
      <w:bookmarkEnd w:id="258"/>
      <w:bookmarkEnd w:id="259"/>
      <w:r>
        <w:rPr>
          <w:rFonts w:hint="eastAsia" w:ascii="宋体" w:hAnsi="宋体" w:cs="宋体"/>
          <w:color w:val="auto"/>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13EBF26E">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bookmarkStart w:id="290" w:name="_Ref467052588"/>
      <w:r>
        <w:rPr>
          <w:rFonts w:hint="eastAsia" w:ascii="宋体" w:hAnsi="宋体" w:cs="宋体"/>
          <w:color w:val="auto"/>
          <w:sz w:val="24"/>
        </w:rPr>
        <w:t>投标人应当按照采购文件的要求编制投标文件。投标文件应由《资格证明文件》、《商务技术文件》两部分构成。投标文件的部分格式要求，见第七章《投标文件格式》。</w:t>
      </w:r>
    </w:p>
    <w:p w14:paraId="5DC027BF">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kern w:val="0"/>
          <w:sz w:val="24"/>
        </w:rPr>
        <w:t>对于招标文件中标记了“实质性格式”文件的，</w:t>
      </w:r>
      <w:r>
        <w:rPr>
          <w:rFonts w:hint="eastAsia" w:ascii="宋体" w:hAnsi="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kern w:val="0"/>
          <w:sz w:val="24"/>
        </w:rPr>
        <w:t>。未标记“实质性格式”的文件和采购文件未提供格式的内容，可由投标人自行编写。</w:t>
      </w:r>
    </w:p>
    <w:p w14:paraId="2FC1B6A9">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第四章《评标程序、评标方法和评标标准》中涉及的证明文件。</w:t>
      </w:r>
    </w:p>
    <w:p w14:paraId="358936EE">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C0D1183">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投标人认为应附的其他材料。</w:t>
      </w:r>
      <w:bookmarkEnd w:id="290"/>
    </w:p>
    <w:p w14:paraId="4C65D29D">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291" w:name="_Toc127161444"/>
      <w:bookmarkStart w:id="292" w:name="_Toc164351624"/>
      <w:bookmarkStart w:id="293" w:name="_Toc150509281"/>
      <w:bookmarkStart w:id="294" w:name="_Toc164229371"/>
      <w:bookmarkStart w:id="295" w:name="_Toc151193628"/>
      <w:bookmarkStart w:id="296" w:name="_Toc151190157"/>
      <w:bookmarkStart w:id="297" w:name="_Toc151193918"/>
      <w:bookmarkStart w:id="298" w:name="_Toc164229225"/>
      <w:bookmarkStart w:id="299" w:name="_Toc151193844"/>
      <w:bookmarkStart w:id="300" w:name="_Toc127151731"/>
      <w:bookmarkStart w:id="301" w:name="_Toc164608799"/>
      <w:bookmarkStart w:id="302" w:name="_Toc149720823"/>
      <w:bookmarkStart w:id="303" w:name="_Toc142311032"/>
      <w:bookmarkStart w:id="304" w:name="_Toc520356155"/>
      <w:bookmarkStart w:id="305" w:name="_Toc195842895"/>
      <w:bookmarkStart w:id="306" w:name="_Toc150774735"/>
      <w:bookmarkStart w:id="307" w:name="_Toc164608644"/>
      <w:bookmarkStart w:id="308" w:name="_Toc151193772"/>
      <w:bookmarkStart w:id="309" w:name="_Toc151193700"/>
      <w:bookmarkStart w:id="310" w:name="_Toc150774630"/>
      <w:bookmarkStart w:id="311" w:name="_Toc150480768"/>
      <w:bookmarkStart w:id="312" w:name="_Toc127151530"/>
      <w:r>
        <w:rPr>
          <w:rFonts w:hint="eastAsia" w:ascii="宋体" w:hAnsi="宋体" w:cs="宋体"/>
          <w:color w:val="auto"/>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794DACF8">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所有投标均以人民币报价。</w:t>
      </w:r>
    </w:p>
    <w:p w14:paraId="33F1A16D">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投标人的报价应包括为完成本项目所发生的一切费用和税费，采购人将不再支付报价以外的任何费用。投标人的报价应包括但不限于下列内容，《投标人须知资料表》中有特殊规定的，从其规定。</w:t>
      </w:r>
    </w:p>
    <w:p w14:paraId="57CAABD6">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52F1766">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按照采购文件要求完成本项目的全部相关服务费用。</w:t>
      </w:r>
    </w:p>
    <w:p w14:paraId="4AA151B0">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采购人不得向供应商索要或者接受其给予的赠品、回扣或者与采购无关的其他商品、服务。</w:t>
      </w:r>
    </w:p>
    <w:p w14:paraId="29C7982B">
      <w:pPr>
        <w:numPr>
          <w:ilvl w:val="1"/>
          <w:numId w:val="9"/>
        </w:numPr>
        <w:shd w:val="clear"/>
        <w:tabs>
          <w:tab w:val="left" w:pos="1080"/>
          <w:tab w:val="left" w:pos="2014"/>
        </w:tabs>
        <w:snapToGrid w:val="0"/>
        <w:spacing w:line="360" w:lineRule="auto"/>
        <w:ind w:left="1080" w:hanging="720"/>
        <w:rPr>
          <w:rFonts w:hint="eastAsia" w:ascii="宋体" w:hAnsi="宋体" w:cs="宋体"/>
          <w:color w:val="auto"/>
          <w:sz w:val="24"/>
        </w:rPr>
      </w:pPr>
      <w:r>
        <w:rPr>
          <w:rFonts w:hint="eastAsia" w:ascii="宋体" w:hAnsi="宋体" w:cs="宋体"/>
          <w:color w:val="auto"/>
          <w:sz w:val="24"/>
        </w:rPr>
        <w:t>投标人不能提供任何有选择性或可调整的报价（招标文件另有规定的除外），否则其</w:t>
      </w:r>
      <w:r>
        <w:rPr>
          <w:rFonts w:hint="eastAsia" w:ascii="宋体" w:hAnsi="宋体" w:cs="宋体"/>
          <w:b/>
          <w:color w:val="auto"/>
          <w:sz w:val="24"/>
        </w:rPr>
        <w:t>投标无效</w:t>
      </w:r>
      <w:r>
        <w:rPr>
          <w:rFonts w:hint="eastAsia" w:ascii="宋体" w:hAnsi="宋体" w:cs="宋体"/>
          <w:color w:val="auto"/>
          <w:sz w:val="24"/>
        </w:rPr>
        <w:t>。</w:t>
      </w:r>
    </w:p>
    <w:p w14:paraId="69256B2E">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313" w:name="_Toc164351625"/>
      <w:bookmarkStart w:id="314" w:name="_Toc150480769"/>
      <w:bookmarkStart w:id="315" w:name="_Toc151193773"/>
      <w:bookmarkStart w:id="316" w:name="_Toc151193919"/>
      <w:bookmarkStart w:id="317" w:name="_Toc265228369"/>
      <w:bookmarkStart w:id="318" w:name="_Toc226309775"/>
      <w:bookmarkStart w:id="319" w:name="_Toc195842896"/>
      <w:bookmarkStart w:id="320" w:name="_Toc151193701"/>
      <w:bookmarkStart w:id="321" w:name="_Toc127161445"/>
      <w:bookmarkStart w:id="322" w:name="_Toc264969221"/>
      <w:bookmarkStart w:id="323" w:name="_Toc226965804"/>
      <w:bookmarkStart w:id="324" w:name="_Toc164608800"/>
      <w:bookmarkStart w:id="325" w:name="_Toc150774736"/>
      <w:bookmarkStart w:id="326" w:name="_Toc127151732"/>
      <w:bookmarkStart w:id="327" w:name="_Toc226337227"/>
      <w:bookmarkStart w:id="328" w:name="_Toc226965721"/>
      <w:bookmarkStart w:id="329" w:name="_Toc150774631"/>
      <w:bookmarkStart w:id="330" w:name="_Toc149720824"/>
      <w:bookmarkStart w:id="331" w:name="_Ref467306513"/>
      <w:bookmarkStart w:id="332" w:name="_Toc164229372"/>
      <w:bookmarkStart w:id="333" w:name="_Toc305158873"/>
      <w:bookmarkStart w:id="334" w:name="_Toc127151531"/>
      <w:bookmarkStart w:id="335" w:name="_Toc150509282"/>
      <w:bookmarkStart w:id="336" w:name="_Toc305158799"/>
      <w:bookmarkStart w:id="337" w:name="_Toc151193629"/>
      <w:bookmarkStart w:id="338" w:name="_Toc520356156"/>
      <w:bookmarkStart w:id="339" w:name="_Toc151190158"/>
      <w:bookmarkStart w:id="340" w:name="_Toc142311033"/>
      <w:bookmarkStart w:id="341" w:name="_Toc164229226"/>
      <w:bookmarkStart w:id="342" w:name="_Toc151193845"/>
      <w:bookmarkStart w:id="343" w:name="_Toc164608645"/>
      <w:r>
        <w:rPr>
          <w:rFonts w:hint="eastAsia" w:ascii="宋体" w:hAnsi="宋体" w:cs="宋体"/>
          <w:color w:val="auto"/>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5B8DC170">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bookmarkStart w:id="344" w:name="_Ref467306302"/>
      <w:r>
        <w:rPr>
          <w:rFonts w:hint="eastAsia" w:ascii="宋体" w:hAnsi="宋体" w:cs="宋体"/>
          <w:color w:val="auto"/>
          <w:sz w:val="24"/>
        </w:rPr>
        <w:t>投标人应按《投标人须知资料表》中规定的金额及要求交纳投标保证金</w:t>
      </w:r>
      <w:bookmarkEnd w:id="344"/>
      <w:r>
        <w:rPr>
          <w:rFonts w:hint="eastAsia" w:ascii="宋体" w:hAnsi="宋体" w:cs="宋体"/>
          <w:color w:val="auto"/>
          <w:sz w:val="24"/>
        </w:rPr>
        <w:t>。投标人自愿超额缴纳投标保证金的，投标文件不做无效处理。</w:t>
      </w:r>
    </w:p>
    <w:p w14:paraId="6842DDF2">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交纳投标保证金可采用的形式：政府采购法律法规接受的支票、汇票、本票、网上银行支付或者金融机构、担保机构出具的保函等非现金形式。</w:t>
      </w:r>
    </w:p>
    <w:p w14:paraId="68497B35">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color w:val="auto"/>
          <w:sz w:val="24"/>
        </w:rPr>
        <w:t>投标无效</w:t>
      </w:r>
      <w:r>
        <w:rPr>
          <w:rFonts w:hint="eastAsia" w:ascii="宋体" w:hAnsi="宋体" w:cs="宋体"/>
          <w:color w:val="auto"/>
          <w:sz w:val="24"/>
        </w:rPr>
        <w:t>。</w:t>
      </w:r>
    </w:p>
    <w:p w14:paraId="6608887A">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投标保证金（保函）有效期同投标有效期。</w:t>
      </w:r>
    </w:p>
    <w:p w14:paraId="7068A38F">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联合体投标的，可以由联合体中的一方或者共同提交投标保证金，以一方名义提交投标保证金的，对联合体各方均具有约束力。</w:t>
      </w:r>
    </w:p>
    <w:p w14:paraId="79578CB9">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14:paraId="2EBE8514">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投标人在投标截止时间前撤回已提交的投标文件的，自收到投标人书面撤回通知之日起5个工作日内退还已收取的投标保证金；</w:t>
      </w:r>
    </w:p>
    <w:p w14:paraId="5E040B15">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中标人的投标保证金，自采购合同签订之日起5个工作日内退还中标人；</w:t>
      </w:r>
    </w:p>
    <w:p w14:paraId="5C2A1505">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未中标投标人的投标保证金，自中标通知书发出之日起5个工作日内退还未中标人；</w:t>
      </w:r>
    </w:p>
    <w:p w14:paraId="55754C56">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终止招标项目已经收取投标保证金的，自终止采购活动后5个工作日内退还已收取的投标保证金及其在银行产生的孳息。</w:t>
      </w:r>
    </w:p>
    <w:p w14:paraId="0FFE722F">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有下列情形之一的，采购人或采购代理机构可以不予退还投标保证金：</w:t>
      </w:r>
    </w:p>
    <w:p w14:paraId="2F6F40FA">
      <w:pPr>
        <w:numPr>
          <w:ilvl w:val="2"/>
          <w:numId w:val="9"/>
        </w:numPr>
        <w:shd w:val="clear"/>
        <w:snapToGrid w:val="0"/>
        <w:spacing w:line="360" w:lineRule="auto"/>
        <w:rPr>
          <w:rFonts w:hint="eastAsia" w:ascii="宋体" w:hAnsi="宋体" w:cs="宋体"/>
          <w:color w:val="auto"/>
          <w:sz w:val="24"/>
        </w:rPr>
      </w:pPr>
      <w:r>
        <w:rPr>
          <w:rFonts w:hint="eastAsia" w:ascii="宋体" w:hAnsi="宋体" w:cs="宋体"/>
          <w:color w:val="auto"/>
          <w:sz w:val="24"/>
        </w:rPr>
        <w:t>投标有效期内投标人撤销投标文件的；</w:t>
      </w:r>
    </w:p>
    <w:p w14:paraId="5A1C90BC">
      <w:pPr>
        <w:numPr>
          <w:ilvl w:val="2"/>
          <w:numId w:val="9"/>
        </w:numPr>
        <w:shd w:val="clear"/>
        <w:tabs>
          <w:tab w:val="left" w:pos="900"/>
          <w:tab w:val="left" w:pos="1080"/>
          <w:tab w:val="left" w:pos="2014"/>
        </w:tabs>
        <w:snapToGrid w:val="0"/>
        <w:spacing w:line="360" w:lineRule="auto"/>
        <w:rPr>
          <w:rFonts w:hint="eastAsia" w:ascii="宋体" w:hAnsi="宋体" w:cs="宋体"/>
          <w:color w:val="auto"/>
          <w:sz w:val="24"/>
        </w:rPr>
      </w:pPr>
      <w:r>
        <w:rPr>
          <w:rFonts w:hint="eastAsia" w:ascii="宋体" w:hAnsi="宋体" w:cs="宋体"/>
          <w:color w:val="auto"/>
          <w:sz w:val="24"/>
        </w:rPr>
        <w:t>《投标人须知资料表》中规定的其他情形。</w:t>
      </w:r>
    </w:p>
    <w:p w14:paraId="14E954F1">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345" w:name="_Toc264969222"/>
      <w:bookmarkStart w:id="346" w:name="_Toc127151733"/>
      <w:bookmarkStart w:id="347" w:name="_Toc305158800"/>
      <w:bookmarkStart w:id="348" w:name="_Toc520356157"/>
      <w:bookmarkStart w:id="349" w:name="_Toc151193630"/>
      <w:bookmarkStart w:id="350" w:name="_Toc164229227"/>
      <w:bookmarkStart w:id="351" w:name="_Toc164229373"/>
      <w:bookmarkStart w:id="352" w:name="_Toc226337228"/>
      <w:bookmarkStart w:id="353" w:name="_Toc127151532"/>
      <w:bookmarkStart w:id="354" w:name="_Toc305158874"/>
      <w:bookmarkStart w:id="355" w:name="_Toc151193702"/>
      <w:bookmarkStart w:id="356" w:name="_Toc164608801"/>
      <w:bookmarkStart w:id="357" w:name="_Toc226309776"/>
      <w:bookmarkStart w:id="358" w:name="_Toc265228370"/>
      <w:bookmarkStart w:id="359" w:name="_Toc127161446"/>
      <w:bookmarkStart w:id="360" w:name="_Toc195842897"/>
      <w:bookmarkStart w:id="361" w:name="_Toc151193920"/>
      <w:bookmarkStart w:id="362" w:name="_Toc164608646"/>
      <w:bookmarkStart w:id="363" w:name="_Toc142311034"/>
      <w:bookmarkStart w:id="364" w:name="_Toc149720825"/>
      <w:bookmarkStart w:id="365" w:name="_Toc150774737"/>
      <w:bookmarkStart w:id="366" w:name="_Toc150774632"/>
      <w:bookmarkStart w:id="367" w:name="_Toc226965722"/>
      <w:bookmarkStart w:id="368" w:name="_Toc150480770"/>
      <w:bookmarkStart w:id="369" w:name="_Toc150509283"/>
      <w:bookmarkStart w:id="370" w:name="_Toc151193774"/>
      <w:bookmarkStart w:id="371" w:name="_Toc164351626"/>
      <w:bookmarkStart w:id="372" w:name="_Toc151193846"/>
      <w:bookmarkStart w:id="373" w:name="_Toc226965805"/>
      <w:bookmarkStart w:id="374" w:name="_Toc151190159"/>
      <w:r>
        <w:rPr>
          <w:rFonts w:hint="eastAsia" w:ascii="宋体" w:hAnsi="宋体" w:cs="宋体"/>
          <w:color w:val="auto"/>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566C5074">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投标文件应在本采购文件《投标人须知资料表》中规定的投标有效期内保持有效，投标有效期少于采购文件规定期限的，其</w:t>
      </w:r>
      <w:r>
        <w:rPr>
          <w:rFonts w:hint="eastAsia" w:ascii="宋体" w:hAnsi="宋体" w:cs="宋体"/>
          <w:b/>
          <w:color w:val="auto"/>
          <w:sz w:val="24"/>
        </w:rPr>
        <w:t>投标无效</w:t>
      </w:r>
      <w:r>
        <w:rPr>
          <w:rFonts w:hint="eastAsia" w:ascii="宋体" w:hAnsi="宋体" w:cs="宋体"/>
          <w:color w:val="auto"/>
          <w:sz w:val="24"/>
        </w:rPr>
        <w:t>。</w:t>
      </w:r>
    </w:p>
    <w:p w14:paraId="1457671B">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375" w:name="_Toc226309777"/>
      <w:bookmarkStart w:id="376" w:name="_Toc150509284"/>
      <w:bookmarkStart w:id="377" w:name="_Toc142311035"/>
      <w:bookmarkStart w:id="378" w:name="_Toc164351627"/>
      <w:bookmarkStart w:id="379" w:name="_Toc127151734"/>
      <w:bookmarkStart w:id="380" w:name="_Toc150774738"/>
      <w:bookmarkStart w:id="381" w:name="_Toc151190160"/>
      <w:bookmarkStart w:id="382" w:name="_Toc149720826"/>
      <w:bookmarkStart w:id="383" w:name="_Toc150774633"/>
      <w:bookmarkStart w:id="384" w:name="_Toc305158801"/>
      <w:bookmarkStart w:id="385" w:name="_Toc150480771"/>
      <w:bookmarkStart w:id="386" w:name="_Toc127151533"/>
      <w:bookmarkStart w:id="387" w:name="_Toc305158875"/>
      <w:bookmarkStart w:id="388" w:name="_Toc164229228"/>
      <w:bookmarkStart w:id="389" w:name="_Toc164608647"/>
      <w:bookmarkStart w:id="390" w:name="_Toc164229374"/>
      <w:bookmarkStart w:id="391" w:name="_Toc265228371"/>
      <w:bookmarkStart w:id="392" w:name="_Toc127161447"/>
      <w:bookmarkStart w:id="393" w:name="_Toc226337229"/>
      <w:bookmarkStart w:id="394" w:name="_Toc264969223"/>
      <w:bookmarkStart w:id="395" w:name="_Toc151193921"/>
      <w:bookmarkStart w:id="396" w:name="_Toc151193703"/>
      <w:bookmarkStart w:id="397" w:name="_Toc151193847"/>
      <w:bookmarkStart w:id="398" w:name="_Toc164608802"/>
      <w:bookmarkStart w:id="399" w:name="_Toc151193775"/>
      <w:bookmarkStart w:id="400" w:name="_Toc226965723"/>
      <w:bookmarkStart w:id="401" w:name="_Toc151193631"/>
      <w:bookmarkStart w:id="402" w:name="_Toc226965806"/>
      <w:bookmarkStart w:id="403" w:name="_Toc195842898"/>
      <w:bookmarkStart w:id="404" w:name="_Toc520356158"/>
      <w:r>
        <w:rPr>
          <w:rFonts w:hint="eastAsia" w:ascii="宋体" w:hAnsi="宋体" w:cs="宋体"/>
          <w:color w:val="auto"/>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hint="eastAsia" w:ascii="宋体" w:hAnsi="宋体" w:cs="宋体"/>
          <w:color w:val="auto"/>
          <w:sz w:val="24"/>
        </w:rPr>
        <w:t>、盖章</w:t>
      </w:r>
    </w:p>
    <w:p w14:paraId="781B3F09">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bookmarkStart w:id="405" w:name="_Toc520356159"/>
      <w:bookmarkStart w:id="406" w:name="_Toc127151534"/>
      <w:bookmarkStart w:id="407" w:name="_Toc226337230"/>
      <w:bookmarkStart w:id="408" w:name="_Toc151193922"/>
      <w:bookmarkStart w:id="409" w:name="_Toc151193704"/>
      <w:bookmarkStart w:id="410" w:name="_Toc150509285"/>
      <w:bookmarkStart w:id="411" w:name="_Toc226309778"/>
      <w:bookmarkStart w:id="412" w:name="_Toc151193632"/>
      <w:bookmarkStart w:id="413" w:name="_Toc264969224"/>
      <w:bookmarkStart w:id="414" w:name="_Toc150774739"/>
      <w:bookmarkStart w:id="415" w:name="_Toc226965807"/>
      <w:bookmarkStart w:id="416" w:name="_Toc150774634"/>
      <w:bookmarkStart w:id="417" w:name="_Toc195842899"/>
      <w:bookmarkStart w:id="418" w:name="_Toc305158876"/>
      <w:bookmarkStart w:id="419" w:name="_Toc151193776"/>
      <w:bookmarkStart w:id="420" w:name="_Toc151190161"/>
      <w:bookmarkStart w:id="421" w:name="_Toc142311036"/>
      <w:bookmarkStart w:id="422" w:name="_Toc305158802"/>
      <w:bookmarkStart w:id="423" w:name="_Toc265228372"/>
      <w:bookmarkStart w:id="424" w:name="_Toc226965724"/>
      <w:bookmarkStart w:id="425" w:name="_Toc151193848"/>
      <w:bookmarkStart w:id="426" w:name="_Toc150480772"/>
      <w:r>
        <w:rPr>
          <w:rFonts w:hint="eastAsia" w:ascii="宋体" w:hAnsi="宋体" w:cs="宋体"/>
          <w:color w:val="auto"/>
          <w:sz w:val="24"/>
        </w:rPr>
        <w:t>投标文件的正本需打印或用不褪色墨水书写，并由投标单位的法定代表人或经其授权的代表在投标文件上签字并加盖单位印章。授权代表须持有书面的“法定代表人授权书”（标准格式附后），并将其附在投标文件中。如投标文件需进行修改，则应有投标单位的法定代表人或经其授权的代表在修改的每一页上签字。投标文件的副本可以是正本的复印件。</w:t>
      </w:r>
    </w:p>
    <w:p w14:paraId="484E405E">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投标人应按照《投标人须知资料表》的份数要求准备投标文件，</w:t>
      </w:r>
      <w:r>
        <w:rPr>
          <w:rFonts w:hint="eastAsia" w:ascii="宋体" w:hAnsi="宋体" w:cs="宋体"/>
          <w:b/>
          <w:bCs/>
          <w:color w:val="auto"/>
          <w:sz w:val="24"/>
        </w:rPr>
        <w:t>每份投标文件须清楚地标明“正本”或“副本”。若正本和副本不符，以正本为准，电子文件与纸质文件不符，以纸质文件为准。</w:t>
      </w:r>
    </w:p>
    <w:p w14:paraId="7D0838FA">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bookmarkStart w:id="427" w:name="_Hlk115206648"/>
      <w:r>
        <w:rPr>
          <w:rFonts w:hint="eastAsia" w:ascii="宋体" w:hAnsi="宋体" w:cs="宋体"/>
          <w:color w:val="auto"/>
          <w:sz w:val="24"/>
        </w:rPr>
        <w:t>任何行间插字、涂改和增删，必须由投标文件授权人签字或盖章后才有效。投标文件因字迹潦草或表达不清所引起的后果由投标单位负责。</w:t>
      </w:r>
    </w:p>
    <w:bookmarkEnd w:id="427"/>
    <w:p w14:paraId="3F7EBF10">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文件一律采用A4纸打印，左侧装订。投标文件按统一格式填写，并按“投标文件格式”规定的顺序排列、并应编制目录、逐页标注连续页码，并装订成册，由于编排混乱导致投标文件被误读或查找不到，其责任应当由投标单位承担，装订为非活页装订（如胶装），并且保证不可拆卸（可拆卸并还原的投标文件装订可能会导致投标无效），未按要求的按照无效投标处理。</w:t>
      </w:r>
    </w:p>
    <w:p w14:paraId="7C74A68B">
      <w:pPr>
        <w:pStyle w:val="3"/>
        <w:shd w:val="clear"/>
        <w:spacing w:before="0" w:line="360" w:lineRule="auto"/>
        <w:ind w:firstLine="2891" w:firstLineChars="1200"/>
        <w:jc w:val="both"/>
        <w:rPr>
          <w:rFonts w:hint="eastAsia" w:ascii="宋体" w:hAnsi="宋体" w:eastAsia="宋体" w:cs="宋体"/>
          <w:color w:val="auto"/>
          <w:sz w:val="24"/>
          <w:szCs w:val="24"/>
        </w:rPr>
      </w:pPr>
      <w:r>
        <w:rPr>
          <w:rFonts w:hint="eastAsia" w:ascii="宋体" w:hAnsi="宋体" w:eastAsia="宋体" w:cs="宋体"/>
          <w:color w:val="auto"/>
          <w:sz w:val="24"/>
          <w:szCs w:val="24"/>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22262B9E">
      <w:pPr>
        <w:numPr>
          <w:ilvl w:val="0"/>
          <w:numId w:val="9"/>
        </w:numPr>
        <w:shd w:val="clear"/>
        <w:tabs>
          <w:tab w:val="left" w:pos="360"/>
        </w:tabs>
        <w:snapToGrid w:val="0"/>
        <w:spacing w:line="360" w:lineRule="auto"/>
        <w:ind w:left="357" w:hanging="357"/>
        <w:outlineLvl w:val="1"/>
        <w:rPr>
          <w:rFonts w:hint="eastAsia" w:ascii="宋体" w:hAnsi="宋体" w:cs="宋体"/>
          <w:color w:val="auto"/>
          <w:sz w:val="24"/>
        </w:rPr>
      </w:pPr>
      <w:bookmarkStart w:id="428" w:name="_Toc164608804"/>
      <w:bookmarkStart w:id="429" w:name="_Toc305158877"/>
      <w:bookmarkStart w:id="430" w:name="_Toc150774635"/>
      <w:bookmarkStart w:id="431" w:name="_Toc150509286"/>
      <w:bookmarkStart w:id="432" w:name="_Toc127151736"/>
      <w:bookmarkStart w:id="433" w:name="_Toc265228373"/>
      <w:bookmarkStart w:id="434" w:name="_Toc150774740"/>
      <w:bookmarkStart w:id="435" w:name="_Toc150480773"/>
      <w:bookmarkStart w:id="436" w:name="_Toc127151535"/>
      <w:bookmarkStart w:id="437" w:name="_Toc151193923"/>
      <w:bookmarkStart w:id="438" w:name="_Toc164608649"/>
      <w:bookmarkStart w:id="439" w:name="_Toc164229230"/>
      <w:bookmarkStart w:id="440" w:name="_Toc151193849"/>
      <w:bookmarkStart w:id="441" w:name="_Toc127161449"/>
      <w:bookmarkStart w:id="442" w:name="_Toc226337231"/>
      <w:bookmarkStart w:id="443" w:name="_Toc164351629"/>
      <w:bookmarkStart w:id="444" w:name="_Toc142311037"/>
      <w:bookmarkStart w:id="445" w:name="_Toc151193705"/>
      <w:bookmarkStart w:id="446" w:name="_Toc151193777"/>
      <w:bookmarkStart w:id="447" w:name="_Toc520356160"/>
      <w:bookmarkStart w:id="448" w:name="_Toc164229376"/>
      <w:bookmarkStart w:id="449" w:name="_Toc226965808"/>
      <w:bookmarkStart w:id="450" w:name="_Toc226965725"/>
      <w:bookmarkStart w:id="451" w:name="_Toc195842900"/>
      <w:bookmarkStart w:id="452" w:name="_Toc226309779"/>
      <w:bookmarkStart w:id="453" w:name="_Toc305158803"/>
      <w:bookmarkStart w:id="454" w:name="_Toc151190162"/>
      <w:bookmarkStart w:id="455" w:name="_Toc264969225"/>
      <w:bookmarkStart w:id="456" w:name="_Toc149720828"/>
      <w:bookmarkStart w:id="457" w:name="_Toc151193633"/>
      <w:r>
        <w:rPr>
          <w:rFonts w:hint="eastAsia" w:ascii="宋体" w:hAnsi="宋体" w:cs="宋体"/>
          <w:color w:val="auto"/>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hint="eastAsia" w:ascii="宋体" w:hAnsi="宋体" w:cs="宋体"/>
          <w:color w:val="auto"/>
          <w:sz w:val="24"/>
        </w:rPr>
        <w:t>提交</w:t>
      </w:r>
    </w:p>
    <w:p w14:paraId="2D640F76">
      <w:pPr>
        <w:pStyle w:val="18"/>
        <w:shd w:val="clear"/>
        <w:spacing w:before="0" w:line="360" w:lineRule="auto"/>
        <w:rPr>
          <w:rFonts w:hint="eastAsia" w:cs="宋体"/>
          <w:color w:val="auto"/>
          <w:sz w:val="7"/>
        </w:rPr>
      </w:pPr>
    </w:p>
    <w:p w14:paraId="72B1EB25">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递交投标文件时，投标单位应将投标文件正本和副本分开密封装在单独的标袋中，且在标袋正面标明“正本”“副本”字样。</w:t>
      </w:r>
    </w:p>
    <w:p w14:paraId="2E96DD02">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为方便开标唱标，投标人应将“开标一览表”单独密封，并在密封袋上标明“开标一览表”字样，在投标时单独递交。</w:t>
      </w:r>
    </w:p>
    <w:p w14:paraId="6CA96539">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投标时需提供投标文件电子版单独密封，并在密封袋上标明“投标文件电子版”字样，在投标时单独提交。电子版格式及份数见“投标人须知资料表”。</w:t>
      </w:r>
    </w:p>
    <w:p w14:paraId="399D3132">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所有标袋上均应：</w:t>
      </w:r>
    </w:p>
    <w:p w14:paraId="5E751DCF">
      <w:pPr>
        <w:shd w:val="clear"/>
        <w:tabs>
          <w:tab w:val="left" w:pos="1080"/>
          <w:tab w:val="left" w:pos="2014"/>
        </w:tabs>
        <w:snapToGrid w:val="0"/>
        <w:spacing w:line="360" w:lineRule="auto"/>
        <w:ind w:left="357" w:firstLine="723" w:firstLineChars="300"/>
        <w:rPr>
          <w:rFonts w:hint="eastAsia" w:ascii="宋体" w:hAnsi="宋体" w:cs="宋体"/>
          <w:b/>
          <w:bCs/>
          <w:color w:val="auto"/>
          <w:sz w:val="24"/>
        </w:rPr>
      </w:pPr>
      <w:r>
        <w:rPr>
          <w:rFonts w:hint="eastAsia" w:ascii="宋体" w:hAnsi="宋体" w:cs="宋体"/>
          <w:b/>
          <w:bCs/>
          <w:color w:val="auto"/>
          <w:sz w:val="24"/>
        </w:rPr>
        <w:t>1）清楚标明递交至“投标邀请”中指明的地址。</w:t>
      </w:r>
    </w:p>
    <w:p w14:paraId="4E057573">
      <w:pPr>
        <w:shd w:val="clear"/>
        <w:tabs>
          <w:tab w:val="left" w:pos="1080"/>
          <w:tab w:val="left" w:pos="2014"/>
        </w:tabs>
        <w:snapToGrid w:val="0"/>
        <w:spacing w:line="360" w:lineRule="auto"/>
        <w:ind w:left="357" w:firstLine="723" w:firstLineChars="300"/>
        <w:rPr>
          <w:rFonts w:hint="eastAsia" w:ascii="宋体" w:hAnsi="宋体" w:cs="宋体"/>
          <w:b/>
          <w:bCs/>
          <w:color w:val="auto"/>
          <w:sz w:val="24"/>
        </w:rPr>
      </w:pPr>
      <w:r>
        <w:rPr>
          <w:rFonts w:hint="eastAsia" w:ascii="宋体" w:hAnsi="宋体" w:cs="宋体"/>
          <w:b/>
          <w:bCs/>
          <w:color w:val="auto"/>
          <w:sz w:val="24"/>
        </w:rPr>
        <w:t>2）注明“投标邀请”中指明的项目名称、项目编号（包号）和“在 X 年 X 月 X 日 X 时之前不得启封”的字样。</w:t>
      </w:r>
    </w:p>
    <w:p w14:paraId="4277A228">
      <w:pPr>
        <w:shd w:val="clear"/>
        <w:tabs>
          <w:tab w:val="left" w:pos="1080"/>
          <w:tab w:val="left" w:pos="2014"/>
        </w:tabs>
        <w:snapToGrid w:val="0"/>
        <w:spacing w:line="360" w:lineRule="auto"/>
        <w:ind w:left="357" w:firstLine="723" w:firstLineChars="300"/>
        <w:rPr>
          <w:rFonts w:hint="eastAsia" w:ascii="宋体" w:hAnsi="宋体" w:cs="宋体"/>
          <w:b/>
          <w:bCs/>
          <w:color w:val="auto"/>
          <w:sz w:val="24"/>
        </w:rPr>
      </w:pPr>
      <w:r>
        <w:rPr>
          <w:rFonts w:hint="eastAsia" w:ascii="宋体" w:hAnsi="宋体" w:cs="宋体"/>
          <w:b/>
          <w:bCs/>
          <w:color w:val="auto"/>
          <w:sz w:val="24"/>
        </w:rPr>
        <w:t>3）投标单位名称和地址。以便若其投标被宣布为“迟到”时，能原封退回。</w:t>
      </w:r>
    </w:p>
    <w:p w14:paraId="0294A928">
      <w:pPr>
        <w:shd w:val="clear"/>
        <w:tabs>
          <w:tab w:val="left" w:pos="1080"/>
          <w:tab w:val="left" w:pos="2014"/>
        </w:tabs>
        <w:snapToGrid w:val="0"/>
        <w:spacing w:line="360" w:lineRule="auto"/>
        <w:ind w:left="357" w:firstLine="723" w:firstLineChars="300"/>
        <w:rPr>
          <w:rFonts w:hint="eastAsia" w:ascii="宋体" w:hAnsi="宋体" w:cs="宋体"/>
          <w:b/>
          <w:bCs/>
          <w:color w:val="auto"/>
          <w:sz w:val="24"/>
        </w:rPr>
      </w:pPr>
      <w:r>
        <w:rPr>
          <w:rFonts w:hint="eastAsia" w:ascii="宋体" w:hAnsi="宋体" w:cs="宋体"/>
          <w:b/>
          <w:bCs/>
          <w:color w:val="auto"/>
          <w:sz w:val="24"/>
        </w:rPr>
        <w:t>4）在密封袋的封装处加盖单位公章。</w:t>
      </w:r>
    </w:p>
    <w:p w14:paraId="1C2A2818">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逾期送达或者未按照采购文件要求密封的投标文件将被拒收。</w:t>
      </w:r>
    </w:p>
    <w:p w14:paraId="1850DBEB">
      <w:pPr>
        <w:numPr>
          <w:ilvl w:val="0"/>
          <w:numId w:val="9"/>
        </w:numPr>
        <w:shd w:val="clear"/>
        <w:tabs>
          <w:tab w:val="left" w:pos="360"/>
          <w:tab w:val="clear" w:pos="900"/>
        </w:tabs>
        <w:snapToGrid w:val="0"/>
        <w:spacing w:line="360" w:lineRule="auto"/>
        <w:ind w:left="357" w:hanging="357"/>
        <w:outlineLvl w:val="1"/>
        <w:rPr>
          <w:rFonts w:hint="eastAsia" w:ascii="宋体" w:hAnsi="宋体" w:cs="宋体"/>
          <w:color w:val="auto"/>
          <w:sz w:val="24"/>
        </w:rPr>
      </w:pPr>
      <w:bookmarkStart w:id="458" w:name="_Hlk115165826"/>
      <w:r>
        <w:rPr>
          <w:rFonts w:hint="eastAsia" w:ascii="宋体" w:hAnsi="宋体" w:cs="宋体"/>
          <w:color w:val="auto"/>
          <w:sz w:val="24"/>
        </w:rPr>
        <w:t>投标截止时间</w:t>
      </w:r>
    </w:p>
    <w:p w14:paraId="71117D84">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投标单位应在投标邀请书中规定的截止日期和时间内，将投标文件递交至采购文件中规定的地址。</w:t>
      </w:r>
    </w:p>
    <w:p w14:paraId="4709252B">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采购人及其委托的采购代理机构有权按本须知的规定，通过修改投标文件延长投标文件递交的截止日期。在此情况下，采购人及采购代理机构和投标单位受截止期制约的所有权利和义务均应延长至新的截止期。</w:t>
      </w:r>
    </w:p>
    <w:p w14:paraId="44E3B1F8">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采购代理机构将拒绝并原封退回在本须知规定的截止期后收到的任何响应文件。</w:t>
      </w:r>
    </w:p>
    <w:p w14:paraId="6E2F5EA4">
      <w:pPr>
        <w:numPr>
          <w:ilvl w:val="0"/>
          <w:numId w:val="9"/>
        </w:numPr>
        <w:shd w:val="clear"/>
        <w:tabs>
          <w:tab w:val="left" w:pos="360"/>
          <w:tab w:val="clear" w:pos="90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投标文件的修改与撤回</w:t>
      </w:r>
    </w:p>
    <w:p w14:paraId="2A4EBAD5">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投标文件递交以后，如果投标单位提出书面修改或撤标要求，在投标文件递交截止时间前送达投标邀请书中规定的地点的，采购代理机构将予以接受。</w:t>
      </w:r>
    </w:p>
    <w:p w14:paraId="29623D98">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投标单位对投标文件的修改或撤回通知应按本须知规定编制、密封、标记和发送。在截止期之后，投标单位不得对其响应文件做任何修改。</w:t>
      </w:r>
    </w:p>
    <w:p w14:paraId="38E1BD3F">
      <w:pPr>
        <w:numPr>
          <w:ilvl w:val="1"/>
          <w:numId w:val="9"/>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从截止期至投标单位在投标文件格式中确定的报价有效期之间，投标单位不得撤回其投标文件。</w:t>
      </w:r>
    </w:p>
    <w:bookmarkEnd w:id="458"/>
    <w:p w14:paraId="4725E93C">
      <w:pPr>
        <w:shd w:val="clear"/>
        <w:spacing w:line="360" w:lineRule="auto"/>
        <w:rPr>
          <w:rFonts w:hint="eastAsia" w:ascii="宋体" w:hAnsi="宋体" w:cs="宋体"/>
          <w:color w:val="auto"/>
          <w:sz w:val="24"/>
        </w:rPr>
      </w:pPr>
    </w:p>
    <w:p w14:paraId="14718A5A">
      <w:pPr>
        <w:pStyle w:val="3"/>
        <w:shd w:val="clear"/>
        <w:spacing w:before="0" w:line="360" w:lineRule="auto"/>
        <w:rPr>
          <w:rFonts w:hint="eastAsia" w:ascii="宋体" w:hAnsi="宋体" w:eastAsia="宋体" w:cs="宋体"/>
          <w:color w:val="auto"/>
          <w:sz w:val="24"/>
          <w:szCs w:val="24"/>
        </w:rPr>
      </w:pPr>
      <w:bookmarkStart w:id="459" w:name="_Toc151193926"/>
      <w:bookmarkStart w:id="460" w:name="_Toc151193636"/>
      <w:bookmarkStart w:id="461" w:name="_Toc305158880"/>
      <w:bookmarkStart w:id="462" w:name="_Toc226309782"/>
      <w:bookmarkStart w:id="463" w:name="_Toc151193780"/>
      <w:bookmarkStart w:id="464" w:name="_Toc195842903"/>
      <w:bookmarkStart w:id="465" w:name="_Toc264969228"/>
      <w:bookmarkStart w:id="466" w:name="_Toc151193708"/>
      <w:bookmarkStart w:id="467" w:name="_Toc305158806"/>
      <w:bookmarkStart w:id="468" w:name="_Toc226965811"/>
      <w:bookmarkStart w:id="469" w:name="_Toc151193852"/>
      <w:bookmarkStart w:id="470" w:name="_Toc226965728"/>
      <w:bookmarkStart w:id="471" w:name="_Toc150480776"/>
      <w:bookmarkStart w:id="472" w:name="_Toc127151538"/>
      <w:bookmarkStart w:id="473" w:name="_Toc142311040"/>
      <w:bookmarkStart w:id="474" w:name="_Toc151190165"/>
      <w:bookmarkStart w:id="475" w:name="_Toc265228376"/>
      <w:bookmarkStart w:id="476" w:name="_Toc150509289"/>
      <w:bookmarkStart w:id="477" w:name="_Toc226337234"/>
      <w:bookmarkStart w:id="478" w:name="_Toc150774743"/>
      <w:bookmarkStart w:id="479" w:name="_Toc150774638"/>
      <w:bookmarkStart w:id="480" w:name="_Toc520356163"/>
      <w:r>
        <w:rPr>
          <w:rFonts w:hint="eastAsia" w:ascii="宋体" w:hAnsi="宋体" w:eastAsia="宋体" w:cs="宋体"/>
          <w:color w:val="auto"/>
          <w:sz w:val="24"/>
          <w:szCs w:val="24"/>
        </w:rPr>
        <w:t>五   开标、资格审查及评标</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62D55338">
      <w:pPr>
        <w:numPr>
          <w:ilvl w:val="0"/>
          <w:numId w:val="11"/>
        </w:numPr>
        <w:shd w:val="clear"/>
        <w:tabs>
          <w:tab w:val="left" w:pos="360"/>
        </w:tabs>
        <w:snapToGrid w:val="0"/>
        <w:spacing w:line="360" w:lineRule="auto"/>
        <w:outlineLvl w:val="1"/>
        <w:rPr>
          <w:rFonts w:hint="eastAsia" w:ascii="宋体" w:hAnsi="宋体" w:cs="宋体"/>
          <w:color w:val="auto"/>
          <w:sz w:val="24"/>
        </w:rPr>
      </w:pPr>
      <w:bookmarkStart w:id="481" w:name="_Toc127151539"/>
      <w:bookmarkStart w:id="482" w:name="_Toc151190166"/>
      <w:bookmarkStart w:id="483" w:name="_Toc264969229"/>
      <w:bookmarkStart w:id="484" w:name="_Toc127151740"/>
      <w:bookmarkStart w:id="485" w:name="_Toc305158807"/>
      <w:bookmarkStart w:id="486" w:name="_Toc226965729"/>
      <w:bookmarkStart w:id="487" w:name="_Toc150509290"/>
      <w:bookmarkStart w:id="488" w:name="_Toc151193927"/>
      <w:bookmarkStart w:id="489" w:name="_Toc164229234"/>
      <w:bookmarkStart w:id="490" w:name="_Toc520356164"/>
      <w:bookmarkStart w:id="491" w:name="_Toc151193781"/>
      <w:bookmarkStart w:id="492" w:name="_Toc226309783"/>
      <w:bookmarkStart w:id="493" w:name="_Toc164608653"/>
      <w:bookmarkStart w:id="494" w:name="_Toc150774639"/>
      <w:bookmarkStart w:id="495" w:name="_Toc164608808"/>
      <w:bookmarkStart w:id="496" w:name="_Toc226965812"/>
      <w:bookmarkStart w:id="497" w:name="_Toc164229380"/>
      <w:bookmarkStart w:id="498" w:name="_Toc151193709"/>
      <w:bookmarkStart w:id="499" w:name="_Toc226337235"/>
      <w:bookmarkStart w:id="500" w:name="_Toc265228377"/>
      <w:bookmarkStart w:id="501" w:name="_Toc149720832"/>
      <w:bookmarkStart w:id="502" w:name="_Toc150774744"/>
      <w:bookmarkStart w:id="503" w:name="_Toc150480777"/>
      <w:bookmarkStart w:id="504" w:name="_Toc151193637"/>
      <w:bookmarkStart w:id="505" w:name="_Toc305158881"/>
      <w:bookmarkStart w:id="506" w:name="_Toc195842904"/>
      <w:bookmarkStart w:id="507" w:name="_Toc127161453"/>
      <w:bookmarkStart w:id="508" w:name="_Toc142311041"/>
      <w:bookmarkStart w:id="509" w:name="_Toc151193853"/>
      <w:bookmarkStart w:id="510" w:name="_Toc164351633"/>
      <w:r>
        <w:rPr>
          <w:rFonts w:hint="eastAsia" w:ascii="宋体" w:hAnsi="宋体" w:cs="宋体"/>
          <w:color w:val="auto"/>
          <w:sz w:val="24"/>
        </w:rPr>
        <w:t>开标</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2CE671D9">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采购人或采购代理机构将按采购文件的规定，在投标截止时间的同一时间和采购文件预先确定的地点组织开标。</w:t>
      </w:r>
    </w:p>
    <w:p w14:paraId="1FAA57E4">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本项目开标方式详见《投标人须知资料表》，投标单位在投标文件递交截止时间前在开标地点递交投标文件。</w:t>
      </w:r>
    </w:p>
    <w:p w14:paraId="64FA994C">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bookmarkStart w:id="511" w:name="_Toc520356165"/>
      <w:r>
        <w:rPr>
          <w:rFonts w:hint="eastAsia" w:ascii="宋体" w:hAnsi="宋体" w:cs="宋体"/>
          <w:color w:val="auto"/>
          <w:sz w:val="24"/>
        </w:rPr>
        <w:t>开标过程中代理机构宣布投标人名称、投标价格和采购文件规定的需要宣布的其他内容并进行记录，并由参加开标的各投标人代表确认。投标人未参加开标会的视为认可开标程序、开标过程及开标结果。</w:t>
      </w:r>
    </w:p>
    <w:p w14:paraId="7CD7DFC8">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00B1006F">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投标人不足3家的，不予开标。</w:t>
      </w:r>
    </w:p>
    <w:p w14:paraId="216A50B5">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资格审查</w:t>
      </w:r>
    </w:p>
    <w:p w14:paraId="06A6F3F2">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见第三章《资格审查》。</w:t>
      </w:r>
    </w:p>
    <w:bookmarkEnd w:id="511"/>
    <w:p w14:paraId="4DE92EC4">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bookmarkStart w:id="512" w:name="_Toc265228378"/>
      <w:bookmarkStart w:id="513" w:name="_Toc149720833"/>
      <w:bookmarkStart w:id="514" w:name="_Toc151193710"/>
      <w:bookmarkStart w:id="515" w:name="_Toc151190167"/>
      <w:bookmarkStart w:id="516" w:name="_Toc150774745"/>
      <w:bookmarkStart w:id="517" w:name="_Toc127151540"/>
      <w:bookmarkStart w:id="518" w:name="_Toc164229381"/>
      <w:bookmarkStart w:id="519" w:name="_Toc226309784"/>
      <w:bookmarkStart w:id="520" w:name="_Toc151193928"/>
      <w:bookmarkStart w:id="521" w:name="_Toc151193782"/>
      <w:bookmarkStart w:id="522" w:name="_Toc151193854"/>
      <w:bookmarkStart w:id="523" w:name="_Toc226337236"/>
      <w:bookmarkStart w:id="524" w:name="_Toc150509291"/>
      <w:bookmarkStart w:id="525" w:name="_Toc127161454"/>
      <w:bookmarkStart w:id="526" w:name="_Toc264969230"/>
      <w:bookmarkStart w:id="527" w:name="_Toc142311042"/>
      <w:bookmarkStart w:id="528" w:name="_Toc226965730"/>
      <w:bookmarkStart w:id="529" w:name="_Toc150774640"/>
      <w:bookmarkStart w:id="530" w:name="_Toc164608654"/>
      <w:bookmarkStart w:id="531" w:name="_Toc305158882"/>
      <w:bookmarkStart w:id="532" w:name="_Toc127151741"/>
      <w:bookmarkStart w:id="533" w:name="_Toc226965813"/>
      <w:bookmarkStart w:id="534" w:name="_Toc151193638"/>
      <w:bookmarkStart w:id="535" w:name="_Toc164351634"/>
      <w:bookmarkStart w:id="536" w:name="_Toc305158808"/>
      <w:bookmarkStart w:id="537" w:name="_Toc164608809"/>
      <w:bookmarkStart w:id="538" w:name="_Toc150480778"/>
      <w:bookmarkStart w:id="539" w:name="_Toc195842905"/>
      <w:bookmarkStart w:id="540" w:name="_Toc164229235"/>
      <w:r>
        <w:rPr>
          <w:rFonts w:hint="eastAsia" w:ascii="宋体" w:hAnsi="宋体" w:cs="宋体"/>
          <w:color w:val="auto"/>
          <w:sz w:val="24"/>
        </w:rPr>
        <w:t>评标委员会</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05B3FEF8">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评标委员会根据政府采购有关规定和本次招标采购项目的特点进行组建，并负责具体评标事务，独立履行职责。</w:t>
      </w:r>
      <w:bookmarkStart w:id="541" w:name="_Toc520356166"/>
    </w:p>
    <w:p w14:paraId="65491F26">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41"/>
      <w:bookmarkStart w:id="542" w:name="_Toc520356169"/>
    </w:p>
    <w:p w14:paraId="413CD157">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评标程序、评标方法和评标标准</w:t>
      </w:r>
    </w:p>
    <w:p w14:paraId="5537DCF5">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见第四章《评标程序、评标方法和评标标准》。</w:t>
      </w:r>
    </w:p>
    <w:p w14:paraId="5B24817D">
      <w:pPr>
        <w:shd w:val="clear"/>
        <w:tabs>
          <w:tab w:val="left" w:pos="360"/>
          <w:tab w:val="left" w:pos="1080"/>
        </w:tabs>
        <w:snapToGrid w:val="0"/>
        <w:spacing w:line="360" w:lineRule="auto"/>
        <w:ind w:left="1080"/>
        <w:rPr>
          <w:rFonts w:hint="eastAsia" w:ascii="宋体" w:hAnsi="宋体" w:cs="宋体"/>
          <w:color w:val="auto"/>
          <w:sz w:val="24"/>
        </w:rPr>
      </w:pPr>
    </w:p>
    <w:p w14:paraId="22887420">
      <w:pPr>
        <w:pStyle w:val="3"/>
        <w:shd w:val="clear"/>
        <w:spacing w:before="0" w:line="360" w:lineRule="auto"/>
        <w:rPr>
          <w:rFonts w:hint="eastAsia" w:ascii="宋体" w:hAnsi="宋体" w:eastAsia="宋体" w:cs="宋体"/>
          <w:color w:val="auto"/>
          <w:sz w:val="24"/>
          <w:szCs w:val="24"/>
        </w:rPr>
      </w:pPr>
      <w:bookmarkStart w:id="543" w:name="_Toc226337241"/>
      <w:bookmarkStart w:id="544" w:name="_Toc151190172"/>
      <w:bookmarkStart w:id="545" w:name="_Toc151193787"/>
      <w:bookmarkStart w:id="546" w:name="_Toc150774750"/>
      <w:bookmarkStart w:id="547" w:name="_Toc151193933"/>
      <w:bookmarkStart w:id="548" w:name="_Toc226965735"/>
      <w:bookmarkStart w:id="549" w:name="_Toc150774645"/>
      <w:bookmarkStart w:id="550" w:name="_Toc127151545"/>
      <w:bookmarkStart w:id="551" w:name="_Toc151193715"/>
      <w:bookmarkStart w:id="552" w:name="_Toc142311047"/>
      <w:bookmarkStart w:id="553" w:name="_Toc305158813"/>
      <w:bookmarkStart w:id="554" w:name="_Toc305158887"/>
      <w:bookmarkStart w:id="555" w:name="_Toc150509296"/>
      <w:bookmarkStart w:id="556" w:name="_Toc265228383"/>
      <w:bookmarkStart w:id="557" w:name="_Toc226965818"/>
      <w:bookmarkStart w:id="558" w:name="_Toc195842910"/>
      <w:bookmarkStart w:id="559" w:name="_Toc151193643"/>
      <w:bookmarkStart w:id="560" w:name="_Toc150480783"/>
      <w:bookmarkStart w:id="561" w:name="_Toc264969235"/>
      <w:bookmarkStart w:id="562" w:name="_Toc226309789"/>
      <w:bookmarkStart w:id="563" w:name="_Toc151193859"/>
      <w:r>
        <w:rPr>
          <w:rFonts w:hint="eastAsia" w:ascii="宋体" w:hAnsi="宋体" w:eastAsia="宋体" w:cs="宋体"/>
          <w:color w:val="auto"/>
          <w:sz w:val="24"/>
          <w:szCs w:val="24"/>
        </w:rPr>
        <w:t xml:space="preserve">六   </w:t>
      </w:r>
      <w:bookmarkEnd w:id="542"/>
      <w:r>
        <w:rPr>
          <w:rFonts w:hint="eastAsia" w:ascii="宋体" w:hAnsi="宋体" w:eastAsia="宋体" w:cs="宋体"/>
          <w:color w:val="auto"/>
          <w:sz w:val="24"/>
          <w:szCs w:val="24"/>
        </w:rPr>
        <w:t>确定中标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Start w:id="564" w:name="_Toc265228385"/>
      <w:bookmarkStart w:id="565" w:name="_Toc164229242"/>
      <w:bookmarkStart w:id="566" w:name="_Toc164608661"/>
      <w:bookmarkStart w:id="567" w:name="_Toc151193789"/>
      <w:bookmarkStart w:id="568" w:name="_Toc127151748"/>
      <w:bookmarkStart w:id="569" w:name="_Toc142311049"/>
      <w:bookmarkStart w:id="570" w:name="_Toc149720840"/>
      <w:bookmarkStart w:id="571" w:name="_Toc151193935"/>
      <w:bookmarkStart w:id="572" w:name="_Toc164229388"/>
      <w:bookmarkStart w:id="573" w:name="_Toc164351641"/>
      <w:bookmarkStart w:id="574" w:name="_Toc264969237"/>
      <w:bookmarkStart w:id="575" w:name="_Toc151193861"/>
      <w:bookmarkStart w:id="576" w:name="_Toc150509298"/>
      <w:bookmarkStart w:id="577" w:name="_Toc150774647"/>
      <w:bookmarkStart w:id="578" w:name="_Toc151193645"/>
      <w:bookmarkStart w:id="579" w:name="_Toc164608816"/>
      <w:bookmarkStart w:id="580" w:name="_Toc226309791"/>
      <w:bookmarkStart w:id="581" w:name="_Toc150480785"/>
      <w:bookmarkStart w:id="582" w:name="_Toc195842912"/>
      <w:bookmarkStart w:id="583" w:name="_Toc151190174"/>
      <w:bookmarkStart w:id="584" w:name="_Toc151193717"/>
      <w:bookmarkStart w:id="585" w:name="_Toc127161461"/>
      <w:bookmarkStart w:id="586" w:name="_Toc305158815"/>
      <w:bookmarkStart w:id="587" w:name="_Toc226965820"/>
      <w:bookmarkStart w:id="588" w:name="_Toc127151547"/>
      <w:bookmarkStart w:id="589" w:name="_Toc226965737"/>
      <w:bookmarkStart w:id="590" w:name="_Toc226337243"/>
      <w:bookmarkStart w:id="591" w:name="_Toc305158889"/>
      <w:bookmarkStart w:id="592" w:name="_Toc150774752"/>
    </w:p>
    <w:p w14:paraId="67DBAFB0">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确定中标人</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71EFD863">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将在评标报告确定的中标候选人名单中按顺序确定中标人，中标候选人并列的，由采购人或者采购人委托评标委员会按照采购文件规定的方式确定中标人；采购文件未规定的，采取随机抽取的方式确定。采购人是否委托评标委员会直接确定中标人，见《投标人须知资料表》。中标候选人并列的，按照《投标人须知资料表》要求确定成交供应商。</w:t>
      </w:r>
    </w:p>
    <w:p w14:paraId="194D4BEC">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bookmarkStart w:id="593" w:name="_Toc305158817"/>
      <w:bookmarkStart w:id="594" w:name="_Toc305158891"/>
      <w:bookmarkStart w:id="595" w:name="_Toc151193863"/>
      <w:bookmarkStart w:id="596" w:name="_Toc151193719"/>
      <w:bookmarkStart w:id="597" w:name="_Toc164608663"/>
      <w:bookmarkStart w:id="598" w:name="_Toc127161463"/>
      <w:bookmarkStart w:id="599" w:name="_Toc226309793"/>
      <w:bookmarkStart w:id="600" w:name="_Toc142311051"/>
      <w:bookmarkStart w:id="601" w:name="_Toc149720842"/>
      <w:bookmarkStart w:id="602" w:name="_Toc164229244"/>
      <w:bookmarkStart w:id="603" w:name="_Toc164351643"/>
      <w:bookmarkStart w:id="604" w:name="_Toc150774754"/>
      <w:bookmarkStart w:id="605" w:name="_Toc151190176"/>
      <w:bookmarkStart w:id="606" w:name="_Toc150774649"/>
      <w:bookmarkStart w:id="607" w:name="_Toc151193937"/>
      <w:bookmarkStart w:id="608" w:name="_Toc195842914"/>
      <w:bookmarkStart w:id="609" w:name="_Toc265228387"/>
      <w:bookmarkStart w:id="610" w:name="_Toc150480787"/>
      <w:bookmarkStart w:id="611" w:name="_Toc151193791"/>
      <w:bookmarkStart w:id="612" w:name="_Toc164608818"/>
      <w:bookmarkStart w:id="613" w:name="_Toc127151549"/>
      <w:bookmarkStart w:id="614" w:name="_Toc151193647"/>
      <w:bookmarkStart w:id="615" w:name="_Toc127151750"/>
      <w:bookmarkStart w:id="616" w:name="_Toc226965739"/>
      <w:bookmarkStart w:id="617" w:name="_Toc226337245"/>
      <w:bookmarkStart w:id="618" w:name="_Toc264969239"/>
      <w:bookmarkStart w:id="619" w:name="_Toc150509300"/>
      <w:bookmarkStart w:id="620" w:name="_Toc226965822"/>
      <w:bookmarkStart w:id="621" w:name="_Toc164229390"/>
      <w:bookmarkStart w:id="622" w:name="_Ref467307090"/>
      <w:bookmarkStart w:id="623" w:name="_Ref467306425"/>
      <w:bookmarkStart w:id="624" w:name="_Toc520356176"/>
      <w:r>
        <w:rPr>
          <w:rFonts w:hint="eastAsia" w:ascii="宋体" w:hAnsi="宋体" w:cs="宋体"/>
          <w:color w:val="auto"/>
          <w:sz w:val="24"/>
        </w:rPr>
        <w:t>中标公告与中标通知书</w:t>
      </w:r>
      <w:bookmarkEnd w:id="593"/>
      <w:bookmarkEnd w:id="594"/>
    </w:p>
    <w:p w14:paraId="45665D3F">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采购人或采购代理机构自中标人确定之日起2个工作日内，在省级以上人民政府财政部门指定的媒体上发布公告中标结果，同时向中标人发出中标通知书，中标公告期限为1个工作日。</w:t>
      </w:r>
    </w:p>
    <w:p w14:paraId="031422CA">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中标通知书对采购人和中标供应商均具有法律效力。中标通知书发出后，采购人改变中标结果的，或者中标供应商放弃中标项目的，应当依法承担法律责任。</w:t>
      </w:r>
    </w:p>
    <w:p w14:paraId="36875E40">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废标</w:t>
      </w:r>
    </w:p>
    <w:p w14:paraId="02377FF1">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在招标采购中，出现下列情形之一的，应予废标：</w:t>
      </w:r>
    </w:p>
    <w:p w14:paraId="2633FDFE">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符合专业条件的供应商或者对采购文件作实质响应的供应商不足三家的；</w:t>
      </w:r>
    </w:p>
    <w:p w14:paraId="33A3D105">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出现影响采购公正的违法、违规行为的；</w:t>
      </w:r>
    </w:p>
    <w:p w14:paraId="2E966BD5">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投标人的报价均超过了采购预算，采购人不能支付的；</w:t>
      </w:r>
    </w:p>
    <w:p w14:paraId="5BB39B00">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因重大变故，采购任务取消的。</w:t>
      </w:r>
    </w:p>
    <w:p w14:paraId="144E39ED">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废标后，采购人将废标理由通知所有投标人。</w:t>
      </w:r>
    </w:p>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14:paraId="1810F44B">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bookmarkStart w:id="625" w:name="_Toc265228388"/>
      <w:bookmarkStart w:id="626" w:name="_Ref467306377"/>
      <w:bookmarkStart w:id="627" w:name="_Toc127151550"/>
      <w:bookmarkStart w:id="628" w:name="_Toc150774755"/>
      <w:bookmarkStart w:id="629" w:name="_Toc164608664"/>
      <w:bookmarkStart w:id="630" w:name="_Toc226337246"/>
      <w:bookmarkStart w:id="631" w:name="_Toc226309794"/>
      <w:bookmarkStart w:id="632" w:name="_Toc226965740"/>
      <w:bookmarkStart w:id="633" w:name="_Toc151193720"/>
      <w:bookmarkStart w:id="634" w:name="_Ref467306978"/>
      <w:bookmarkStart w:id="635" w:name="_Toc127161464"/>
      <w:bookmarkStart w:id="636" w:name="_Toc195842915"/>
      <w:bookmarkStart w:id="637" w:name="_Toc151193648"/>
      <w:bookmarkStart w:id="638" w:name="_Toc226965823"/>
      <w:bookmarkStart w:id="639" w:name="_Toc151193792"/>
      <w:bookmarkStart w:id="640" w:name="_Toc164229245"/>
      <w:bookmarkStart w:id="641" w:name="_Toc150480788"/>
      <w:bookmarkStart w:id="642" w:name="_Toc151190177"/>
      <w:bookmarkStart w:id="643" w:name="_Toc142311052"/>
      <w:bookmarkStart w:id="644" w:name="_Toc305158818"/>
      <w:bookmarkStart w:id="645" w:name="_Toc264969240"/>
      <w:bookmarkStart w:id="646" w:name="_Ref467307204"/>
      <w:bookmarkStart w:id="647" w:name="_Toc520356175"/>
      <w:bookmarkStart w:id="648" w:name="_Toc150774650"/>
      <w:bookmarkStart w:id="649" w:name="_Toc151193864"/>
      <w:bookmarkStart w:id="650" w:name="_Toc149720843"/>
      <w:bookmarkStart w:id="651" w:name="_Toc164229391"/>
      <w:bookmarkStart w:id="652" w:name="_Toc127151751"/>
      <w:bookmarkStart w:id="653" w:name="_Ref467307062"/>
      <w:bookmarkStart w:id="654" w:name="_Toc150509301"/>
      <w:bookmarkStart w:id="655" w:name="_Toc164351644"/>
      <w:bookmarkStart w:id="656" w:name="_Toc164608819"/>
      <w:bookmarkStart w:id="657" w:name="_Toc151193938"/>
      <w:bookmarkStart w:id="658" w:name="_Toc305158892"/>
      <w:r>
        <w:rPr>
          <w:rFonts w:hint="eastAsia" w:ascii="宋体" w:hAnsi="宋体" w:cs="宋体"/>
          <w:color w:val="auto"/>
          <w:sz w:val="24"/>
        </w:rPr>
        <w:t>签订合同</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5D78A7C1">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中标人、采购人应当自中标通知书发出之日起30日内，按照采购文件和中标人投标文件的规定签订书面合同。所签订的合同不得对采购文件确定的事项和中标人投标文件作实质性修改。</w:t>
      </w:r>
    </w:p>
    <w:p w14:paraId="78C86E07">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中标人拒绝与采购人签订合同的，采购人可以按照评标报告推荐的中标候选人名单排序，确定下一候选人为中标人，也可以重新开展政府采购活动。</w:t>
      </w:r>
    </w:p>
    <w:p w14:paraId="3C31F75B">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联合体中标的，联合体各方应当共同与采购人签订合同，就中标项目向采购人承担连带责任。</w:t>
      </w:r>
    </w:p>
    <w:p w14:paraId="63EB3ECA">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b/>
          <w:bCs/>
          <w:color w:val="auto"/>
          <w:sz w:val="24"/>
        </w:rPr>
        <w:t>政府采购合同不能转包</w:t>
      </w:r>
      <w:r>
        <w:rPr>
          <w:rFonts w:hint="eastAsia" w:ascii="宋体" w:hAnsi="宋体" w:cs="宋体"/>
          <w:color w:val="auto"/>
          <w:sz w:val="24"/>
        </w:rPr>
        <w:t>。</w:t>
      </w:r>
    </w:p>
    <w:p w14:paraId="52D4B854">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rPr>
        <w:t>，</w:t>
      </w:r>
      <w:r>
        <w:rPr>
          <w:rFonts w:hint="eastAsia" w:ascii="宋体" w:hAnsi="宋体" w:cs="宋体"/>
          <w:color w:val="auto"/>
          <w:sz w:val="24"/>
        </w:rPr>
        <w:t>否则</w:t>
      </w:r>
      <w:r>
        <w:rPr>
          <w:rFonts w:hint="eastAsia" w:ascii="宋体" w:hAnsi="宋体" w:cs="宋体"/>
          <w:b/>
          <w:color w:val="auto"/>
          <w:sz w:val="24"/>
        </w:rPr>
        <w:t>投标无效</w:t>
      </w:r>
      <w:r>
        <w:rPr>
          <w:rFonts w:hint="eastAsia" w:ascii="宋体" w:hAnsi="宋体" w:cs="宋体"/>
          <w:color w:val="auto"/>
          <w:sz w:val="24"/>
        </w:rPr>
        <w:t>。中标人就采购项目和分包项目向采购人负责，分包供应商就分包项目承担责任。</w:t>
      </w:r>
    </w:p>
    <w:bookmarkEnd w:id="622"/>
    <w:bookmarkEnd w:id="623"/>
    <w:bookmarkEnd w:id="624"/>
    <w:p w14:paraId="45B04C67">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询问与质疑</w:t>
      </w:r>
    </w:p>
    <w:p w14:paraId="176FD5C0">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询问</w:t>
      </w:r>
    </w:p>
    <w:p w14:paraId="3867E16B">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投标人对政府采购活动事项有疑问的，可依法提出询问，并按《投标人须知资料表》载明的形式送达采购人或采购代理机构。</w:t>
      </w:r>
    </w:p>
    <w:p w14:paraId="043FA855">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采购人或采购代理机构对供应商依法提出的询问，在3个工作日内作出答复，但答复的内容不得涉及商业秘密。</w:t>
      </w:r>
    </w:p>
    <w:p w14:paraId="19296BEB">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质疑</w:t>
      </w:r>
    </w:p>
    <w:p w14:paraId="651DE232">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67B9179">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质疑函须使用财政部制定的范本文件。</w:t>
      </w:r>
    </w:p>
    <w:p w14:paraId="0D88ABB9">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投标人为自然人的，应当由本人签字；投标人为法人或者其他组织的，应当由法定代表人、主要负责人，或者其授权代表签字或者盖章，并加盖公章。</w:t>
      </w:r>
    </w:p>
    <w:p w14:paraId="4F3086BD">
      <w:pPr>
        <w:numPr>
          <w:ilvl w:val="2"/>
          <w:numId w:val="11"/>
        </w:numPr>
        <w:shd w:val="clear"/>
        <w:snapToGrid w:val="0"/>
        <w:spacing w:line="360" w:lineRule="auto"/>
        <w:rPr>
          <w:rFonts w:hint="eastAsia" w:ascii="宋体" w:hAnsi="宋体" w:cs="宋体"/>
          <w:color w:val="auto"/>
          <w:sz w:val="24"/>
        </w:rPr>
      </w:pPr>
      <w:r>
        <w:rPr>
          <w:rFonts w:hint="eastAsia" w:ascii="宋体" w:hAnsi="宋体" w:cs="宋体"/>
          <w:color w:val="auto"/>
          <w:sz w:val="24"/>
        </w:rPr>
        <w:t>投标人应在法定质疑期内一次性提出针对同一采购程序环节的质疑，法定质疑期内针对同一采购程序环节再次提出的质疑，采购人、采购代理机构有权不予答复。</w:t>
      </w:r>
    </w:p>
    <w:p w14:paraId="13ADD2C9">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接收询问和质疑的联系部门、联系电话和通讯地址见《投标人须知资料表》。</w:t>
      </w:r>
    </w:p>
    <w:p w14:paraId="0E7C1F7F">
      <w:pPr>
        <w:numPr>
          <w:ilvl w:val="0"/>
          <w:numId w:val="11"/>
        </w:numPr>
        <w:shd w:val="clear"/>
        <w:tabs>
          <w:tab w:val="left" w:pos="360"/>
        </w:tabs>
        <w:snapToGrid w:val="0"/>
        <w:spacing w:line="360" w:lineRule="auto"/>
        <w:ind w:left="357" w:hanging="357"/>
        <w:outlineLvl w:val="1"/>
        <w:rPr>
          <w:rFonts w:hint="eastAsia" w:ascii="宋体" w:hAnsi="宋体" w:cs="宋体"/>
          <w:color w:val="auto"/>
          <w:sz w:val="24"/>
        </w:rPr>
      </w:pPr>
      <w:r>
        <w:rPr>
          <w:rFonts w:hint="eastAsia" w:ascii="宋体" w:hAnsi="宋体" w:cs="宋体"/>
          <w:color w:val="auto"/>
          <w:sz w:val="24"/>
        </w:rPr>
        <w:t>代理费</w:t>
      </w:r>
    </w:p>
    <w:p w14:paraId="4AD100A3">
      <w:pPr>
        <w:numPr>
          <w:ilvl w:val="1"/>
          <w:numId w:val="11"/>
        </w:numPr>
        <w:shd w:val="clear"/>
        <w:tabs>
          <w:tab w:val="left" w:pos="1080"/>
          <w:tab w:val="left" w:pos="2014"/>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收费对象、收费标准及缴纳时间见《投标人须知资料表》。由中标人支付的，中标人须一次性向采购代理机构缴纳代理费，投标报价应包含代理费用。</w:t>
      </w:r>
    </w:p>
    <w:p w14:paraId="4F123B37">
      <w:pPr>
        <w:shd w:val="clear"/>
        <w:tabs>
          <w:tab w:val="left" w:pos="900"/>
          <w:tab w:val="left" w:pos="1080"/>
          <w:tab w:val="left" w:pos="1589"/>
          <w:tab w:val="left" w:pos="2014"/>
        </w:tabs>
        <w:snapToGrid w:val="0"/>
        <w:spacing w:line="360" w:lineRule="auto"/>
        <w:rPr>
          <w:rFonts w:hint="eastAsia" w:ascii="宋体" w:hAnsi="宋体" w:cs="宋体"/>
          <w:color w:val="auto"/>
          <w:sz w:val="24"/>
        </w:rPr>
      </w:pPr>
    </w:p>
    <w:p w14:paraId="09768A32">
      <w:pPr>
        <w:shd w:val="clear"/>
        <w:spacing w:line="360" w:lineRule="auto"/>
        <w:jc w:val="center"/>
        <w:outlineLvl w:val="0"/>
        <w:rPr>
          <w:rFonts w:hint="eastAsia" w:ascii="宋体" w:hAnsi="宋体" w:cs="宋体"/>
          <w:b/>
          <w:color w:val="auto"/>
          <w:sz w:val="36"/>
          <w:szCs w:val="36"/>
        </w:rPr>
        <w:sectPr>
          <w:headerReference r:id="rId8" w:type="first"/>
          <w:footerReference r:id="rId10" w:type="first"/>
          <w:headerReference r:id="rId7" w:type="even"/>
          <w:footerReference r:id="rId9" w:type="even"/>
          <w:type w:val="nextColumn"/>
          <w:pgSz w:w="11907" w:h="16840"/>
          <w:pgMar w:top="1417" w:right="1417" w:bottom="1417" w:left="1417" w:header="851" w:footer="851" w:gutter="0"/>
          <w:cols w:space="720" w:num="1"/>
          <w:docGrid w:linePitch="462" w:charSpace="0"/>
        </w:sectPr>
      </w:pPr>
      <w:bookmarkStart w:id="659" w:name="_Toc265228392"/>
      <w:bookmarkStart w:id="660" w:name="_Toc353873664"/>
      <w:bookmarkStart w:id="661" w:name="_Toc150480792"/>
      <w:bookmarkStart w:id="662" w:name="_Toc305158822"/>
      <w:bookmarkStart w:id="663" w:name="_Toc305158896"/>
      <w:bookmarkStart w:id="664" w:name="_Toc353873934"/>
      <w:bookmarkStart w:id="665" w:name="_Toc142311056"/>
      <w:bookmarkStart w:id="666" w:name="_Toc150774759"/>
      <w:bookmarkStart w:id="667" w:name="_Toc226965827"/>
      <w:bookmarkStart w:id="668" w:name="_Toc353825544"/>
      <w:bookmarkStart w:id="669" w:name="_Toc226337250"/>
      <w:bookmarkStart w:id="670" w:name="_Toc127151554"/>
      <w:bookmarkStart w:id="671" w:name="_Toc264969244"/>
    </w:p>
    <w:p w14:paraId="23A05225">
      <w:pPr>
        <w:shd w:val="clear"/>
        <w:spacing w:line="360" w:lineRule="auto"/>
        <w:jc w:val="center"/>
        <w:outlineLvl w:val="0"/>
        <w:rPr>
          <w:rFonts w:hint="eastAsia" w:ascii="宋体" w:hAnsi="宋体" w:cs="宋体"/>
          <w:b/>
          <w:color w:val="auto"/>
          <w:sz w:val="36"/>
          <w:szCs w:val="36"/>
        </w:rPr>
      </w:pPr>
      <w:bookmarkStart w:id="672" w:name="_Toc26040"/>
      <w:r>
        <w:rPr>
          <w:rFonts w:hint="eastAsia" w:ascii="宋体" w:hAnsi="宋体" w:cs="宋体"/>
          <w:b/>
          <w:color w:val="auto"/>
          <w:sz w:val="36"/>
          <w:szCs w:val="36"/>
        </w:rPr>
        <w:t xml:space="preserve">第三章   </w:t>
      </w:r>
      <w:bookmarkEnd w:id="659"/>
      <w:bookmarkEnd w:id="660"/>
      <w:bookmarkEnd w:id="661"/>
      <w:bookmarkEnd w:id="662"/>
      <w:bookmarkEnd w:id="663"/>
      <w:bookmarkEnd w:id="664"/>
      <w:bookmarkEnd w:id="665"/>
      <w:bookmarkEnd w:id="666"/>
      <w:bookmarkEnd w:id="667"/>
      <w:bookmarkEnd w:id="668"/>
      <w:bookmarkEnd w:id="669"/>
      <w:bookmarkEnd w:id="670"/>
      <w:bookmarkEnd w:id="671"/>
      <w:r>
        <w:rPr>
          <w:rFonts w:hint="eastAsia" w:ascii="宋体" w:hAnsi="宋体" w:cs="宋体"/>
          <w:b/>
          <w:color w:val="auto"/>
          <w:sz w:val="36"/>
          <w:szCs w:val="36"/>
        </w:rPr>
        <w:t>资格审查</w:t>
      </w:r>
      <w:bookmarkEnd w:id="672"/>
      <w:bookmarkStart w:id="673" w:name="_Toc487900382"/>
    </w:p>
    <w:p w14:paraId="587C0ED6">
      <w:pPr>
        <w:shd w:val="clear"/>
        <w:tabs>
          <w:tab w:val="left" w:pos="360"/>
          <w:tab w:val="left" w:pos="900"/>
        </w:tabs>
        <w:snapToGrid w:val="0"/>
        <w:spacing w:line="360" w:lineRule="auto"/>
        <w:jc w:val="center"/>
        <w:outlineLvl w:val="1"/>
        <w:rPr>
          <w:rFonts w:hint="eastAsia" w:ascii="宋体" w:hAnsi="宋体" w:cs="宋体"/>
          <w:b/>
          <w:color w:val="auto"/>
          <w:sz w:val="24"/>
        </w:rPr>
      </w:pPr>
      <w:bookmarkStart w:id="674" w:name="_Toc99301422"/>
      <w:r>
        <w:rPr>
          <w:rFonts w:hint="eastAsia" w:ascii="宋体" w:hAnsi="宋体" w:cs="宋体"/>
          <w:b/>
          <w:color w:val="auto"/>
          <w:sz w:val="24"/>
        </w:rPr>
        <w:t>一、资格审查程序</w:t>
      </w:r>
      <w:bookmarkEnd w:id="674"/>
    </w:p>
    <w:p w14:paraId="2A5206D4">
      <w:pPr>
        <w:numPr>
          <w:ilvl w:val="0"/>
          <w:numId w:val="12"/>
        </w:numPr>
        <w:shd w:val="clea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开标结束后，采购人或采购代理机构将根据《资格审查要求》中的规定，对投标人进行资格审查，并形成资格审查结果。</w:t>
      </w:r>
    </w:p>
    <w:p w14:paraId="27DCB9C0">
      <w:pPr>
        <w:numPr>
          <w:ilvl w:val="0"/>
          <w:numId w:val="12"/>
        </w:numPr>
        <w:shd w:val="clea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《资格审查要求》中对格式有要求的，除采购文件另有规定外，均为“实质性格式”文件。</w:t>
      </w:r>
    </w:p>
    <w:p w14:paraId="59CEC035">
      <w:pPr>
        <w:numPr>
          <w:ilvl w:val="0"/>
          <w:numId w:val="12"/>
        </w:numPr>
        <w:shd w:val="clea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投标人《资格证明文件》有任何一项不符合《资格审查要求》的，资格审查不合格，其</w:t>
      </w:r>
      <w:r>
        <w:rPr>
          <w:rFonts w:hint="eastAsia" w:ascii="宋体" w:hAnsi="宋体" w:cs="宋体"/>
          <w:b/>
          <w:color w:val="auto"/>
          <w:sz w:val="24"/>
        </w:rPr>
        <w:t>投标无效</w:t>
      </w:r>
      <w:r>
        <w:rPr>
          <w:rFonts w:hint="eastAsia" w:ascii="宋体" w:hAnsi="宋体" w:cs="宋体"/>
          <w:color w:val="auto"/>
          <w:sz w:val="24"/>
        </w:rPr>
        <w:t>。</w:t>
      </w:r>
    </w:p>
    <w:p w14:paraId="6BB099B4">
      <w:pPr>
        <w:numPr>
          <w:ilvl w:val="0"/>
          <w:numId w:val="12"/>
        </w:numPr>
        <w:shd w:val="clear"/>
        <w:tabs>
          <w:tab w:val="left" w:pos="426"/>
          <w:tab w:val="left" w:pos="851"/>
          <w:tab w:val="clear" w:pos="900"/>
        </w:tabs>
        <w:snapToGrid w:val="0"/>
        <w:spacing w:line="360" w:lineRule="auto"/>
        <w:ind w:left="426" w:hanging="426"/>
        <w:outlineLvl w:val="1"/>
        <w:rPr>
          <w:rFonts w:hint="eastAsia" w:ascii="宋体" w:hAnsi="宋体" w:cs="宋体"/>
          <w:color w:val="auto"/>
          <w:sz w:val="24"/>
        </w:rPr>
      </w:pPr>
      <w:r>
        <w:rPr>
          <w:rFonts w:hint="eastAsia" w:ascii="宋体" w:hAnsi="宋体" w:cs="宋体"/>
          <w:color w:val="auto"/>
          <w:sz w:val="24"/>
        </w:rPr>
        <w:t>资格审查合格的投标人不足3家的，不进行评标。</w:t>
      </w:r>
    </w:p>
    <w:p w14:paraId="7105702B">
      <w:pPr>
        <w:widowControl/>
        <w:shd w:val="clear"/>
        <w:spacing w:line="360" w:lineRule="auto"/>
        <w:jc w:val="left"/>
        <w:rPr>
          <w:rFonts w:hint="eastAsia" w:ascii="宋体" w:hAnsi="宋体" w:cs="宋体"/>
          <w:color w:val="auto"/>
          <w:sz w:val="24"/>
        </w:rPr>
      </w:pPr>
    </w:p>
    <w:p w14:paraId="78AD2378">
      <w:pPr>
        <w:shd w:val="clear"/>
        <w:tabs>
          <w:tab w:val="left" w:pos="360"/>
          <w:tab w:val="left" w:pos="900"/>
        </w:tabs>
        <w:snapToGrid w:val="0"/>
        <w:spacing w:line="360" w:lineRule="auto"/>
        <w:jc w:val="center"/>
        <w:outlineLvl w:val="1"/>
        <w:rPr>
          <w:rFonts w:hint="eastAsia" w:ascii="宋体" w:hAnsi="宋体" w:cs="宋体"/>
          <w:b/>
          <w:color w:val="auto"/>
          <w:sz w:val="24"/>
        </w:rPr>
      </w:pPr>
      <w:r>
        <w:rPr>
          <w:rFonts w:hint="eastAsia" w:ascii="宋体" w:hAnsi="宋体" w:cs="宋体"/>
          <w:b/>
          <w:color w:val="auto"/>
          <w:sz w:val="24"/>
        </w:rPr>
        <w:t>二、资格审查要求</w:t>
      </w:r>
    </w:p>
    <w:tbl>
      <w:tblPr>
        <w:tblStyle w:val="4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D9C2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14:paraId="2536AA8E">
            <w:pPr>
              <w:shd w:val="clear"/>
              <w:tabs>
                <w:tab w:val="left" w:pos="1080"/>
              </w:tabs>
              <w:snapToGrid w:val="0"/>
              <w:spacing w:line="440" w:lineRule="exact"/>
              <w:jc w:val="center"/>
              <w:rPr>
                <w:rFonts w:hint="eastAsia" w:ascii="宋体" w:hAnsi="宋体" w:cs="宋体"/>
                <w:b/>
                <w:color w:val="auto"/>
                <w:sz w:val="24"/>
              </w:rPr>
            </w:pPr>
            <w:r>
              <w:rPr>
                <w:rFonts w:hint="eastAsia" w:ascii="宋体" w:hAnsi="宋体" w:cs="宋体"/>
                <w:b/>
                <w:color w:val="auto"/>
                <w:sz w:val="24"/>
              </w:rPr>
              <w:t>序号</w:t>
            </w:r>
          </w:p>
        </w:tc>
        <w:tc>
          <w:tcPr>
            <w:tcW w:w="1982" w:type="dxa"/>
            <w:vAlign w:val="center"/>
          </w:tcPr>
          <w:p w14:paraId="3D39DC15">
            <w:pPr>
              <w:shd w:val="clear"/>
              <w:tabs>
                <w:tab w:val="left" w:pos="1080"/>
              </w:tabs>
              <w:snapToGrid w:val="0"/>
              <w:spacing w:line="440" w:lineRule="exact"/>
              <w:jc w:val="center"/>
              <w:rPr>
                <w:rFonts w:hint="eastAsia" w:ascii="宋体" w:hAnsi="宋体" w:cs="宋体"/>
                <w:b/>
                <w:color w:val="auto"/>
                <w:sz w:val="24"/>
              </w:rPr>
            </w:pPr>
            <w:r>
              <w:rPr>
                <w:rFonts w:hint="eastAsia" w:ascii="宋体" w:hAnsi="宋体" w:cs="宋体"/>
                <w:b/>
                <w:color w:val="auto"/>
                <w:sz w:val="24"/>
              </w:rPr>
              <w:t>审查因素</w:t>
            </w:r>
          </w:p>
        </w:tc>
        <w:tc>
          <w:tcPr>
            <w:tcW w:w="4822" w:type="dxa"/>
            <w:vAlign w:val="center"/>
          </w:tcPr>
          <w:p w14:paraId="6FBCEAF1">
            <w:pPr>
              <w:shd w:val="clear"/>
              <w:tabs>
                <w:tab w:val="left" w:pos="1080"/>
              </w:tabs>
              <w:snapToGrid w:val="0"/>
              <w:spacing w:line="440" w:lineRule="exact"/>
              <w:jc w:val="center"/>
              <w:rPr>
                <w:rFonts w:hint="eastAsia" w:ascii="宋体" w:hAnsi="宋体" w:cs="宋体"/>
                <w:b/>
                <w:color w:val="auto"/>
                <w:sz w:val="24"/>
              </w:rPr>
            </w:pPr>
            <w:r>
              <w:rPr>
                <w:rFonts w:hint="eastAsia" w:ascii="宋体" w:hAnsi="宋体" w:cs="宋体"/>
                <w:b/>
                <w:color w:val="auto"/>
                <w:sz w:val="24"/>
              </w:rPr>
              <w:t>审查内容</w:t>
            </w:r>
          </w:p>
        </w:tc>
        <w:tc>
          <w:tcPr>
            <w:tcW w:w="1639" w:type="dxa"/>
            <w:vAlign w:val="center"/>
          </w:tcPr>
          <w:p w14:paraId="3D8E0D2C">
            <w:pPr>
              <w:shd w:val="clear"/>
              <w:tabs>
                <w:tab w:val="left" w:pos="1080"/>
              </w:tabs>
              <w:snapToGrid w:val="0"/>
              <w:spacing w:line="440" w:lineRule="exact"/>
              <w:jc w:val="center"/>
              <w:rPr>
                <w:rFonts w:hint="eastAsia" w:ascii="宋体" w:hAnsi="宋体" w:cs="宋体"/>
                <w:b/>
                <w:color w:val="auto"/>
                <w:sz w:val="24"/>
              </w:rPr>
            </w:pPr>
            <w:r>
              <w:rPr>
                <w:rFonts w:hint="eastAsia" w:ascii="宋体" w:hAnsi="宋体" w:cs="宋体"/>
                <w:b/>
                <w:color w:val="auto"/>
                <w:sz w:val="24"/>
              </w:rPr>
              <w:t>格式要求</w:t>
            </w:r>
          </w:p>
        </w:tc>
      </w:tr>
      <w:tr w14:paraId="00120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39A84365">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1</w:t>
            </w:r>
          </w:p>
        </w:tc>
        <w:tc>
          <w:tcPr>
            <w:tcW w:w="1982" w:type="dxa"/>
            <w:vAlign w:val="center"/>
          </w:tcPr>
          <w:p w14:paraId="072E59FA">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满足《中华人民共和国政府采购法》第二十二条规定</w:t>
            </w:r>
          </w:p>
        </w:tc>
        <w:tc>
          <w:tcPr>
            <w:tcW w:w="4822" w:type="dxa"/>
            <w:vAlign w:val="center"/>
          </w:tcPr>
          <w:p w14:paraId="183E8EF5">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具体规定见第一章《投标邀请》</w:t>
            </w:r>
          </w:p>
        </w:tc>
        <w:tc>
          <w:tcPr>
            <w:tcW w:w="1639" w:type="dxa"/>
            <w:vAlign w:val="center"/>
          </w:tcPr>
          <w:p w14:paraId="32FF1D41">
            <w:pPr>
              <w:shd w:val="clear"/>
              <w:tabs>
                <w:tab w:val="left" w:pos="1080"/>
              </w:tabs>
              <w:snapToGrid w:val="0"/>
              <w:spacing w:line="440" w:lineRule="exact"/>
              <w:rPr>
                <w:rFonts w:hint="eastAsia" w:ascii="宋体" w:hAnsi="宋体" w:cs="宋体"/>
                <w:color w:val="auto"/>
                <w:sz w:val="24"/>
              </w:rPr>
            </w:pPr>
          </w:p>
        </w:tc>
      </w:tr>
      <w:tr w14:paraId="50E34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4FCA9276">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1-1</w:t>
            </w:r>
          </w:p>
        </w:tc>
        <w:tc>
          <w:tcPr>
            <w:tcW w:w="1982" w:type="dxa"/>
            <w:vAlign w:val="center"/>
          </w:tcPr>
          <w:p w14:paraId="2961A3DE">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营业执照等证明文件</w:t>
            </w:r>
          </w:p>
        </w:tc>
        <w:tc>
          <w:tcPr>
            <w:tcW w:w="4822" w:type="dxa"/>
            <w:vAlign w:val="center"/>
          </w:tcPr>
          <w:p w14:paraId="21D84B73">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投标人为企业(包括合伙企业)的，应提供有效的“营业执照”；</w:t>
            </w:r>
          </w:p>
          <w:p w14:paraId="01D33F6A">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投标人为事业单位的，应提供有效的“事业单位法人证书”；</w:t>
            </w:r>
          </w:p>
          <w:p w14:paraId="203487AC">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投标人是非企业机构的，应提供有效的“执业许可证”、“登记证书”等证明文件；</w:t>
            </w:r>
          </w:p>
          <w:p w14:paraId="1A4593E0">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投标人是个体工商户的，应提供有效的“个体工商户营业执照”；</w:t>
            </w:r>
          </w:p>
          <w:p w14:paraId="7A46C04E">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投标人是自然人的，应提供有效的自然人身份证明。</w:t>
            </w:r>
          </w:p>
          <w:p w14:paraId="074C5891">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39" w:type="dxa"/>
            <w:vAlign w:val="center"/>
          </w:tcPr>
          <w:p w14:paraId="16EE5944">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提供证明文件的复印件</w:t>
            </w:r>
          </w:p>
        </w:tc>
      </w:tr>
      <w:tr w14:paraId="106C9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3B37674D">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1-2</w:t>
            </w:r>
          </w:p>
        </w:tc>
        <w:tc>
          <w:tcPr>
            <w:tcW w:w="1982" w:type="dxa"/>
            <w:vAlign w:val="center"/>
          </w:tcPr>
          <w:p w14:paraId="5782CF7C">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投标人资格声明书</w:t>
            </w:r>
          </w:p>
        </w:tc>
        <w:tc>
          <w:tcPr>
            <w:tcW w:w="4822" w:type="dxa"/>
            <w:vAlign w:val="center"/>
          </w:tcPr>
          <w:p w14:paraId="505EB212">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提供了符合采购文件要求的《投标人资格声明书》。</w:t>
            </w:r>
          </w:p>
        </w:tc>
        <w:tc>
          <w:tcPr>
            <w:tcW w:w="1639" w:type="dxa"/>
            <w:vAlign w:val="center"/>
          </w:tcPr>
          <w:p w14:paraId="5BE23733">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格式见《投标文件格式》</w:t>
            </w:r>
          </w:p>
        </w:tc>
      </w:tr>
      <w:tr w14:paraId="1E394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30FC68D5">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1-3</w:t>
            </w:r>
          </w:p>
        </w:tc>
        <w:tc>
          <w:tcPr>
            <w:tcW w:w="1982" w:type="dxa"/>
            <w:vAlign w:val="center"/>
          </w:tcPr>
          <w:p w14:paraId="5E4E85B9">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投标人信用记录</w:t>
            </w:r>
          </w:p>
        </w:tc>
        <w:tc>
          <w:tcPr>
            <w:tcW w:w="4822" w:type="dxa"/>
            <w:vAlign w:val="center"/>
          </w:tcPr>
          <w:p w14:paraId="056CFBF4">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查询渠道：信用中国网站和中国政府采购网（</w:t>
            </w:r>
            <w:r>
              <w:rPr>
                <w:rFonts w:hint="eastAsia" w:ascii="宋体" w:hAnsi="宋体" w:cs="宋体"/>
                <w:color w:val="auto"/>
              </w:rPr>
              <w:t>www.creditchina.gov.cn</w:t>
            </w:r>
            <w:r>
              <w:rPr>
                <w:rFonts w:hint="eastAsia" w:ascii="宋体" w:hAnsi="宋体" w:cs="宋体"/>
                <w:color w:val="auto"/>
                <w:sz w:val="24"/>
              </w:rPr>
              <w:t>、</w:t>
            </w:r>
            <w:r>
              <w:rPr>
                <w:rFonts w:hint="eastAsia" w:ascii="宋体" w:hAnsi="宋体" w:cs="宋体"/>
                <w:color w:val="auto"/>
              </w:rPr>
              <w:t>www.ccgp.gov.cn</w:t>
            </w:r>
            <w:r>
              <w:rPr>
                <w:rFonts w:hint="eastAsia" w:ascii="宋体" w:hAnsi="宋体" w:cs="宋体"/>
                <w:color w:val="auto"/>
                <w:sz w:val="24"/>
              </w:rPr>
              <w:t>）；</w:t>
            </w:r>
          </w:p>
          <w:p w14:paraId="410A68C7">
            <w:pPr>
              <w:shd w:val="clear"/>
              <w:tabs>
                <w:tab w:val="left" w:pos="900"/>
                <w:tab w:val="left" w:pos="1980"/>
              </w:tabs>
              <w:snapToGrid w:val="0"/>
              <w:spacing w:line="440" w:lineRule="exact"/>
              <w:rPr>
                <w:rFonts w:hint="eastAsia" w:ascii="宋体" w:hAnsi="宋体" w:cs="宋体"/>
                <w:color w:val="auto"/>
                <w:sz w:val="24"/>
              </w:rPr>
            </w:pPr>
            <w:r>
              <w:rPr>
                <w:rFonts w:hint="eastAsia" w:ascii="宋体" w:hAnsi="宋体" w:cs="宋体"/>
                <w:color w:val="auto"/>
                <w:sz w:val="24"/>
              </w:rPr>
              <w:t>截止时点：投标截止时间以后、资格审查阶段采购人或采购代理机构的实际查询时间；</w:t>
            </w:r>
          </w:p>
          <w:p w14:paraId="4762696B">
            <w:pPr>
              <w:shd w:val="clear"/>
              <w:tabs>
                <w:tab w:val="left" w:pos="900"/>
                <w:tab w:val="left" w:pos="1980"/>
              </w:tabs>
              <w:snapToGrid w:val="0"/>
              <w:spacing w:line="440" w:lineRule="exact"/>
              <w:rPr>
                <w:rFonts w:hint="eastAsia" w:ascii="宋体" w:hAnsi="宋体" w:cs="宋体"/>
                <w:color w:val="auto"/>
                <w:sz w:val="24"/>
              </w:rPr>
            </w:pPr>
            <w:r>
              <w:rPr>
                <w:rFonts w:hint="eastAsia" w:ascii="宋体" w:hAnsi="宋体" w:cs="宋体"/>
                <w:color w:val="auto"/>
                <w:sz w:val="24"/>
              </w:rPr>
              <w:t>信用信息查询记录和证据留存具体方式：查询结果网页打印页作为查询记录和证据，与其他采购文件一并保存；</w:t>
            </w:r>
          </w:p>
          <w:p w14:paraId="25730085">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信用信息的使用原则：经认定的被列入失信被执行人、重大税收违法案件当事人名单、政府采购严重违法失信行为记录名单的投标人，其</w:t>
            </w:r>
            <w:r>
              <w:rPr>
                <w:rFonts w:hint="eastAsia" w:ascii="宋体" w:hAnsi="宋体" w:cs="宋体"/>
                <w:b/>
                <w:color w:val="auto"/>
                <w:sz w:val="24"/>
              </w:rPr>
              <w:t>投标无效</w:t>
            </w:r>
            <w:r>
              <w:rPr>
                <w:rFonts w:hint="eastAsia" w:ascii="宋体" w:hAnsi="宋体" w:cs="宋体"/>
                <w:color w:val="auto"/>
                <w:sz w:val="24"/>
              </w:rPr>
              <w:t>。联合体形式投标的，联合体成员存在不良信用记录，视同联合体存在不良信用记录。</w:t>
            </w:r>
          </w:p>
        </w:tc>
        <w:tc>
          <w:tcPr>
            <w:tcW w:w="1639" w:type="dxa"/>
            <w:vAlign w:val="center"/>
          </w:tcPr>
          <w:p w14:paraId="47E7AF34">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无须投标人提供，由采购人或采购代理机构查询。</w:t>
            </w:r>
          </w:p>
        </w:tc>
      </w:tr>
      <w:tr w14:paraId="46E02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15D67EB1">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1-4</w:t>
            </w:r>
          </w:p>
        </w:tc>
        <w:tc>
          <w:tcPr>
            <w:tcW w:w="1982" w:type="dxa"/>
            <w:vAlign w:val="center"/>
          </w:tcPr>
          <w:p w14:paraId="60C710DC">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法律、行政法规 规定的其他条件</w:t>
            </w:r>
          </w:p>
        </w:tc>
        <w:tc>
          <w:tcPr>
            <w:tcW w:w="4822" w:type="dxa"/>
            <w:vAlign w:val="center"/>
          </w:tcPr>
          <w:p w14:paraId="4FDEA97A">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法律、行政法规规定的其他条件</w:t>
            </w:r>
          </w:p>
        </w:tc>
        <w:tc>
          <w:tcPr>
            <w:tcW w:w="1639" w:type="dxa"/>
          </w:tcPr>
          <w:p w14:paraId="2C189A31">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w:t>
            </w:r>
          </w:p>
        </w:tc>
      </w:tr>
      <w:tr w14:paraId="6AF01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1F54014C">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2</w:t>
            </w:r>
          </w:p>
        </w:tc>
        <w:tc>
          <w:tcPr>
            <w:tcW w:w="1982" w:type="dxa"/>
            <w:vAlign w:val="center"/>
          </w:tcPr>
          <w:p w14:paraId="74C27AE7">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落实政府采购政策需满足的资格要求</w:t>
            </w:r>
          </w:p>
        </w:tc>
        <w:tc>
          <w:tcPr>
            <w:tcW w:w="4822" w:type="dxa"/>
            <w:vAlign w:val="center"/>
          </w:tcPr>
          <w:p w14:paraId="63F1D5E5">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具体要求见第一章《投标邀请》</w:t>
            </w:r>
          </w:p>
        </w:tc>
        <w:tc>
          <w:tcPr>
            <w:tcW w:w="1639" w:type="dxa"/>
            <w:vAlign w:val="center"/>
          </w:tcPr>
          <w:p w14:paraId="4FA79446">
            <w:pPr>
              <w:shd w:val="clear"/>
              <w:tabs>
                <w:tab w:val="left" w:pos="1080"/>
              </w:tabs>
              <w:snapToGrid w:val="0"/>
              <w:spacing w:line="440" w:lineRule="exact"/>
              <w:rPr>
                <w:rFonts w:hint="eastAsia" w:ascii="宋体" w:hAnsi="宋体" w:cs="宋体"/>
                <w:color w:val="auto"/>
                <w:sz w:val="24"/>
              </w:rPr>
            </w:pPr>
          </w:p>
        </w:tc>
      </w:tr>
      <w:tr w14:paraId="1B5AD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16FCE722">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2-1</w:t>
            </w:r>
          </w:p>
        </w:tc>
        <w:tc>
          <w:tcPr>
            <w:tcW w:w="1982" w:type="dxa"/>
            <w:vAlign w:val="center"/>
          </w:tcPr>
          <w:p w14:paraId="7F3BAE22">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中小企业政策</w:t>
            </w:r>
          </w:p>
        </w:tc>
        <w:tc>
          <w:tcPr>
            <w:tcW w:w="4822" w:type="dxa"/>
            <w:vAlign w:val="center"/>
          </w:tcPr>
          <w:p w14:paraId="2F9443B1">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具体要求见第一章《投标邀请》</w:t>
            </w:r>
          </w:p>
        </w:tc>
        <w:tc>
          <w:tcPr>
            <w:tcW w:w="1639" w:type="dxa"/>
            <w:vAlign w:val="center"/>
          </w:tcPr>
          <w:p w14:paraId="65F5A228">
            <w:pPr>
              <w:shd w:val="clear"/>
              <w:tabs>
                <w:tab w:val="left" w:pos="1080"/>
              </w:tabs>
              <w:snapToGrid w:val="0"/>
              <w:spacing w:line="440" w:lineRule="exact"/>
              <w:rPr>
                <w:rFonts w:hint="eastAsia" w:ascii="宋体" w:hAnsi="宋体" w:cs="宋体"/>
                <w:color w:val="auto"/>
                <w:sz w:val="24"/>
              </w:rPr>
            </w:pPr>
          </w:p>
        </w:tc>
      </w:tr>
      <w:tr w14:paraId="4201F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06CF1AC2">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2-1-1</w:t>
            </w:r>
          </w:p>
        </w:tc>
        <w:tc>
          <w:tcPr>
            <w:tcW w:w="1982" w:type="dxa"/>
            <w:vAlign w:val="center"/>
          </w:tcPr>
          <w:p w14:paraId="52423687">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中小企业证明文件</w:t>
            </w:r>
          </w:p>
        </w:tc>
        <w:tc>
          <w:tcPr>
            <w:tcW w:w="4822" w:type="dxa"/>
            <w:vAlign w:val="center"/>
          </w:tcPr>
          <w:p w14:paraId="5132BFC5">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当本项目(包)涉及预留份额专门面向中小企业采购，此时建议在《资格证明文件》中提供。</w:t>
            </w:r>
          </w:p>
          <w:p w14:paraId="22F3C388">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eastAsia="zh-CN"/>
              </w:rPr>
              <w:t>.</w:t>
            </w:r>
            <w:r>
              <w:rPr>
                <w:rFonts w:hint="eastAsia" w:ascii="宋体" w:hAnsi="宋体" w:cs="宋体"/>
                <w:color w:val="auto"/>
                <w:sz w:val="24"/>
              </w:rPr>
              <w:t>投标人单独投标的，应提供《中小企业声明函》或《残疾人福利性单位声明函》或由省级以上监狱管理局、戒毒管理局(含新疆生产建设兵团)出具的属于监狱企业的证明文件。</w:t>
            </w:r>
          </w:p>
          <w:p w14:paraId="7CA0FF83">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eastAsia="zh-CN"/>
              </w:rPr>
              <w:t>.</w:t>
            </w:r>
            <w:r>
              <w:rPr>
                <w:rFonts w:hint="eastAsia" w:ascii="宋体" w:hAnsi="宋体" w:cs="宋体"/>
                <w:color w:val="auto"/>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47772CE4">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格式见《投标文件格式》</w:t>
            </w:r>
          </w:p>
        </w:tc>
      </w:tr>
      <w:tr w14:paraId="64EAF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0FA7C23">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2-1-2</w:t>
            </w:r>
          </w:p>
        </w:tc>
        <w:tc>
          <w:tcPr>
            <w:tcW w:w="1982" w:type="dxa"/>
            <w:vAlign w:val="center"/>
          </w:tcPr>
          <w:p w14:paraId="04793AE3">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拟分包情况说明及分包意向协议</w:t>
            </w:r>
          </w:p>
        </w:tc>
        <w:tc>
          <w:tcPr>
            <w:tcW w:w="4822" w:type="dxa"/>
            <w:vAlign w:val="center"/>
          </w:tcPr>
          <w:p w14:paraId="39D4C6B8">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如本项目(包)要求通过分包措施预留部分采购份额面向中小企业采购、且投标人因落实政府采购政策拟进行分包的，必须提供；否则无须提供。</w:t>
            </w:r>
          </w:p>
          <w:p w14:paraId="32D859C9">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对于预留份额专门面向中小企业采购的项目(包)，组成联合体或者接受分包合同的中小企业与联合体内其他企业、分包企业之间不得存在直接控股、管理关系。</w:t>
            </w:r>
          </w:p>
        </w:tc>
        <w:tc>
          <w:tcPr>
            <w:tcW w:w="1639" w:type="dxa"/>
            <w:vAlign w:val="center"/>
          </w:tcPr>
          <w:p w14:paraId="30F93ECD">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格式见《投标文件格式》</w:t>
            </w:r>
          </w:p>
        </w:tc>
      </w:tr>
      <w:tr w14:paraId="23754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25E8F696">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2-2</w:t>
            </w:r>
          </w:p>
        </w:tc>
        <w:tc>
          <w:tcPr>
            <w:tcW w:w="1982" w:type="dxa"/>
            <w:vAlign w:val="center"/>
          </w:tcPr>
          <w:p w14:paraId="7548A823">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其它落实政府采购政策的资格要求</w:t>
            </w:r>
          </w:p>
        </w:tc>
        <w:tc>
          <w:tcPr>
            <w:tcW w:w="4822" w:type="dxa"/>
            <w:vAlign w:val="center"/>
          </w:tcPr>
          <w:p w14:paraId="7F674A23">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如有，见第一章《投标邀请》</w:t>
            </w:r>
          </w:p>
        </w:tc>
        <w:tc>
          <w:tcPr>
            <w:tcW w:w="1639" w:type="dxa"/>
            <w:vAlign w:val="center"/>
          </w:tcPr>
          <w:p w14:paraId="389411A2">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提供证明文件的复印件</w:t>
            </w:r>
          </w:p>
        </w:tc>
      </w:tr>
      <w:tr w14:paraId="1EFD5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4AB628F">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3</w:t>
            </w:r>
          </w:p>
        </w:tc>
        <w:tc>
          <w:tcPr>
            <w:tcW w:w="1982" w:type="dxa"/>
            <w:vAlign w:val="center"/>
          </w:tcPr>
          <w:p w14:paraId="1DF0F8B8">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本项目的特定资格要求</w:t>
            </w:r>
          </w:p>
        </w:tc>
        <w:tc>
          <w:tcPr>
            <w:tcW w:w="4822" w:type="dxa"/>
            <w:vAlign w:val="center"/>
          </w:tcPr>
          <w:p w14:paraId="40826C7B">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如有，见第一章《投标邀请》</w:t>
            </w:r>
          </w:p>
        </w:tc>
        <w:tc>
          <w:tcPr>
            <w:tcW w:w="1639" w:type="dxa"/>
            <w:vAlign w:val="center"/>
          </w:tcPr>
          <w:p w14:paraId="66888904">
            <w:pPr>
              <w:shd w:val="clear"/>
              <w:tabs>
                <w:tab w:val="left" w:pos="1080"/>
              </w:tabs>
              <w:snapToGrid w:val="0"/>
              <w:spacing w:line="440" w:lineRule="exact"/>
              <w:rPr>
                <w:rFonts w:hint="eastAsia" w:ascii="宋体" w:hAnsi="宋体" w:cs="宋体"/>
                <w:color w:val="auto"/>
                <w:sz w:val="24"/>
              </w:rPr>
            </w:pPr>
          </w:p>
        </w:tc>
      </w:tr>
      <w:tr w14:paraId="4A20A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5" w:type="dxa"/>
            <w:vAlign w:val="center"/>
          </w:tcPr>
          <w:p w14:paraId="77565986">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3-1</w:t>
            </w:r>
          </w:p>
        </w:tc>
        <w:tc>
          <w:tcPr>
            <w:tcW w:w="1982" w:type="dxa"/>
            <w:vAlign w:val="center"/>
          </w:tcPr>
          <w:p w14:paraId="46B54E62">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是否接受联合体投标</w:t>
            </w:r>
            <w:r>
              <w:rPr>
                <w:rFonts w:hint="eastAsia" w:ascii="宋体" w:hAnsi="宋体" w:cs="宋体"/>
                <w:b/>
                <w:bCs/>
                <w:color w:val="auto"/>
                <w:sz w:val="24"/>
              </w:rPr>
              <w:t>（本项目不适用）</w:t>
            </w:r>
          </w:p>
        </w:tc>
        <w:tc>
          <w:tcPr>
            <w:tcW w:w="4822" w:type="dxa"/>
            <w:vAlign w:val="center"/>
          </w:tcPr>
          <w:p w14:paraId="348CE43D">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eastAsia="zh-CN"/>
              </w:rPr>
              <w:t>.</w:t>
            </w:r>
            <w:r>
              <w:rPr>
                <w:rFonts w:hint="eastAsia" w:ascii="宋体" w:hAnsi="宋体" w:cs="宋体"/>
                <w:color w:val="auto"/>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C1CBB73">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eastAsia="zh-CN"/>
              </w:rPr>
              <w:t>.</w:t>
            </w:r>
            <w:r>
              <w:rPr>
                <w:rFonts w:hint="eastAsia" w:ascii="宋体" w:hAnsi="宋体" w:cs="宋体"/>
                <w:color w:val="auto"/>
                <w:sz w:val="24"/>
              </w:rPr>
              <w:t>联合体各成员单位均须提供本表中序号1-1、1-2的证明文件。联合体各成员单位均应满足本表3-2及3-3项规定。</w:t>
            </w:r>
          </w:p>
          <w:p w14:paraId="154FE29A">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eastAsia="zh-CN"/>
              </w:rPr>
              <w:t>.</w:t>
            </w:r>
            <w:r>
              <w:rPr>
                <w:rFonts w:hint="eastAsia" w:ascii="宋体" w:hAnsi="宋体" w:cs="宋体"/>
                <w:color w:val="auto"/>
                <w:sz w:val="24"/>
              </w:rPr>
              <w:t>本表序号3-4项规定的其他特定资格要求中的每一小项要求，联合体各方中至少应当有一方符合本表中其他资格要求并提供证明文件。</w:t>
            </w:r>
          </w:p>
          <w:p w14:paraId="34B4EDC9">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4</w:t>
            </w:r>
            <w:r>
              <w:rPr>
                <w:rFonts w:hint="eastAsia" w:ascii="宋体" w:hAnsi="宋体" w:cs="宋体"/>
                <w:color w:val="auto"/>
                <w:sz w:val="24"/>
                <w:lang w:eastAsia="zh-CN"/>
              </w:rPr>
              <w:t>.</w:t>
            </w:r>
            <w:r>
              <w:rPr>
                <w:rFonts w:hint="eastAsia" w:ascii="宋体" w:hAnsi="宋体" w:cs="宋体"/>
                <w:color w:val="auto"/>
                <w:sz w:val="24"/>
              </w:rPr>
              <w:t>联合体中有同类资质的供应商按照联合体分工承担相同工作的，应当按照资质等级较低的供应商确定资质等级。</w:t>
            </w:r>
          </w:p>
          <w:p w14:paraId="1C130892">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5</w:t>
            </w:r>
            <w:r>
              <w:rPr>
                <w:rFonts w:hint="eastAsia" w:ascii="宋体" w:hAnsi="宋体" w:cs="宋体"/>
                <w:color w:val="auto"/>
                <w:sz w:val="24"/>
                <w:lang w:eastAsia="zh-CN"/>
              </w:rPr>
              <w:t>.</w:t>
            </w:r>
            <w:r>
              <w:rPr>
                <w:rFonts w:hint="eastAsia" w:ascii="宋体" w:hAnsi="宋体" w:cs="宋体"/>
                <w:color w:val="auto"/>
                <w:sz w:val="24"/>
              </w:rPr>
              <w:t>以联合体形式参加政府采购活动的，联合体各方不得再单独参加或者与其他供应商另外组成联合体参加同一合同项下的政府采购活动。</w:t>
            </w:r>
          </w:p>
          <w:p w14:paraId="213C86A2">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6、若联合体中任一成员单位中途退出，则该联合体的投标无效。</w:t>
            </w:r>
          </w:p>
          <w:p w14:paraId="2A05B42B">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7、本项目不接受联合体投标时，投标人不得为联合体。</w:t>
            </w:r>
          </w:p>
        </w:tc>
        <w:tc>
          <w:tcPr>
            <w:tcW w:w="1639" w:type="dxa"/>
            <w:vAlign w:val="center"/>
          </w:tcPr>
          <w:p w14:paraId="37DD9BC1">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提供《联合协议》原件的电子件</w:t>
            </w:r>
          </w:p>
          <w:p w14:paraId="4BAD158D">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格式见《投标文件格式》</w:t>
            </w:r>
          </w:p>
        </w:tc>
      </w:tr>
      <w:tr w14:paraId="5C2A5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14:paraId="61717393">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3-2</w:t>
            </w:r>
          </w:p>
        </w:tc>
        <w:tc>
          <w:tcPr>
            <w:tcW w:w="1982" w:type="dxa"/>
            <w:vAlign w:val="center"/>
          </w:tcPr>
          <w:p w14:paraId="586BC5FD">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政府购买服务承接主体的要求</w:t>
            </w:r>
          </w:p>
        </w:tc>
        <w:tc>
          <w:tcPr>
            <w:tcW w:w="4822" w:type="dxa"/>
          </w:tcPr>
          <w:p w14:paraId="399750DB">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如本项目属于政府购买服务，投标人不属于公益一类事业单位、使用事业编制且由财政拨款保障的群团组织。</w:t>
            </w:r>
          </w:p>
        </w:tc>
        <w:tc>
          <w:tcPr>
            <w:tcW w:w="1639" w:type="dxa"/>
            <w:vAlign w:val="center"/>
          </w:tcPr>
          <w:p w14:paraId="7D05A225">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格式见《投标 文件格式》</w:t>
            </w:r>
          </w:p>
        </w:tc>
      </w:tr>
      <w:tr w14:paraId="2DF31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14:paraId="5F1798E1">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3-3</w:t>
            </w:r>
          </w:p>
        </w:tc>
        <w:tc>
          <w:tcPr>
            <w:tcW w:w="1982" w:type="dxa"/>
            <w:vAlign w:val="center"/>
          </w:tcPr>
          <w:p w14:paraId="2750E022">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其他特定资格要求</w:t>
            </w:r>
          </w:p>
        </w:tc>
        <w:tc>
          <w:tcPr>
            <w:tcW w:w="4822" w:type="dxa"/>
            <w:vAlign w:val="center"/>
          </w:tcPr>
          <w:p w14:paraId="64B33D82">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sz w:val="24"/>
              </w:rPr>
              <w:t>如有，见第一章《投标邀请》</w:t>
            </w:r>
          </w:p>
        </w:tc>
        <w:tc>
          <w:tcPr>
            <w:tcW w:w="1639" w:type="dxa"/>
            <w:vAlign w:val="center"/>
          </w:tcPr>
          <w:p w14:paraId="4B4B972B">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提供证明文件的复印件</w:t>
            </w:r>
          </w:p>
        </w:tc>
      </w:tr>
      <w:tr w14:paraId="779C9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200A698">
            <w:pPr>
              <w:shd w:val="clear"/>
              <w:tabs>
                <w:tab w:val="left" w:pos="1080"/>
              </w:tabs>
              <w:snapToGrid w:val="0"/>
              <w:spacing w:line="440" w:lineRule="exact"/>
              <w:jc w:val="center"/>
              <w:rPr>
                <w:rFonts w:hint="eastAsia" w:ascii="宋体" w:hAnsi="宋体" w:cs="宋体"/>
                <w:color w:val="auto"/>
                <w:sz w:val="24"/>
              </w:rPr>
            </w:pPr>
            <w:r>
              <w:rPr>
                <w:rFonts w:hint="eastAsia" w:ascii="宋体" w:hAnsi="宋体" w:cs="宋体"/>
                <w:color w:val="auto"/>
                <w:sz w:val="24"/>
              </w:rPr>
              <w:t>4</w:t>
            </w:r>
          </w:p>
        </w:tc>
        <w:tc>
          <w:tcPr>
            <w:tcW w:w="1982" w:type="dxa"/>
            <w:vAlign w:val="center"/>
          </w:tcPr>
          <w:p w14:paraId="4E03EDDC">
            <w:pPr>
              <w:shd w:val="clear"/>
              <w:tabs>
                <w:tab w:val="left" w:pos="1080"/>
              </w:tabs>
              <w:snapToGrid w:val="0"/>
              <w:spacing w:line="440" w:lineRule="exact"/>
              <w:jc w:val="left"/>
              <w:rPr>
                <w:rFonts w:hint="eastAsia" w:ascii="宋体" w:hAnsi="宋体" w:cs="宋体"/>
                <w:color w:val="auto"/>
                <w:sz w:val="24"/>
              </w:rPr>
            </w:pPr>
            <w:r>
              <w:rPr>
                <w:rFonts w:hint="eastAsia" w:ascii="宋体" w:hAnsi="宋体" w:cs="宋体"/>
                <w:color w:val="auto"/>
                <w:sz w:val="24"/>
              </w:rPr>
              <w:t>投标保证金</w:t>
            </w:r>
          </w:p>
        </w:tc>
        <w:tc>
          <w:tcPr>
            <w:tcW w:w="4822" w:type="dxa"/>
            <w:vAlign w:val="center"/>
          </w:tcPr>
          <w:p w14:paraId="07C8E632">
            <w:pPr>
              <w:shd w:val="clear"/>
              <w:tabs>
                <w:tab w:val="left" w:pos="1080"/>
              </w:tabs>
              <w:snapToGrid w:val="0"/>
              <w:spacing w:line="440" w:lineRule="exact"/>
              <w:rPr>
                <w:rFonts w:hint="eastAsia" w:ascii="宋体" w:hAnsi="宋体" w:cs="宋体"/>
                <w:color w:val="auto"/>
                <w:sz w:val="24"/>
              </w:rPr>
            </w:pPr>
            <w:r>
              <w:rPr>
                <w:rFonts w:hint="eastAsia" w:ascii="宋体" w:hAnsi="宋体" w:cs="宋体"/>
                <w:color w:val="auto"/>
                <w:kern w:val="0"/>
                <w:sz w:val="24"/>
              </w:rPr>
              <w:t>按照采购文件的规定提交投标保证金（如有）。</w:t>
            </w:r>
          </w:p>
        </w:tc>
        <w:tc>
          <w:tcPr>
            <w:tcW w:w="1639" w:type="dxa"/>
            <w:vAlign w:val="center"/>
          </w:tcPr>
          <w:p w14:paraId="4133B467">
            <w:pPr>
              <w:shd w:val="clear"/>
              <w:tabs>
                <w:tab w:val="left" w:pos="1080"/>
              </w:tabs>
              <w:snapToGrid w:val="0"/>
              <w:spacing w:line="440" w:lineRule="exact"/>
              <w:rPr>
                <w:rFonts w:hint="eastAsia" w:ascii="宋体" w:hAnsi="宋体" w:cs="宋体"/>
                <w:color w:val="auto"/>
                <w:sz w:val="24"/>
              </w:rPr>
            </w:pPr>
          </w:p>
        </w:tc>
      </w:tr>
    </w:tbl>
    <w:p w14:paraId="4E0C0D0A">
      <w:pPr>
        <w:pStyle w:val="18"/>
        <w:shd w:val="clear"/>
        <w:spacing w:before="0" w:line="360" w:lineRule="auto"/>
        <w:rPr>
          <w:rFonts w:hint="eastAsia" w:cs="宋体"/>
          <w:color w:val="auto"/>
        </w:rPr>
      </w:pPr>
    </w:p>
    <w:p w14:paraId="3F5D1B77">
      <w:pPr>
        <w:pStyle w:val="18"/>
        <w:shd w:val="clear"/>
        <w:spacing w:before="0" w:line="360" w:lineRule="auto"/>
        <w:rPr>
          <w:rFonts w:hint="eastAsia" w:cs="宋体"/>
          <w:color w:val="auto"/>
        </w:rPr>
      </w:pPr>
    </w:p>
    <w:p w14:paraId="71F36E1B">
      <w:pPr>
        <w:pStyle w:val="18"/>
        <w:shd w:val="clear"/>
        <w:spacing w:before="0" w:line="360" w:lineRule="auto"/>
        <w:rPr>
          <w:rFonts w:hint="eastAsia" w:cs="宋体"/>
          <w:color w:val="auto"/>
        </w:rPr>
      </w:pPr>
    </w:p>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673"/>
    <w:p w14:paraId="22D405C2">
      <w:pPr>
        <w:widowControl/>
        <w:shd w:val="clear"/>
        <w:spacing w:line="360" w:lineRule="auto"/>
        <w:jc w:val="left"/>
        <w:rPr>
          <w:rFonts w:hint="eastAsia" w:ascii="宋体" w:hAnsi="宋体" w:cs="宋体"/>
          <w:color w:val="auto"/>
          <w:sz w:val="24"/>
        </w:rPr>
      </w:pPr>
      <w:bookmarkStart w:id="675" w:name="_Hlt487972895"/>
      <w:bookmarkEnd w:id="675"/>
      <w:bookmarkStart w:id="676" w:name="_Toc127161490"/>
      <w:bookmarkStart w:id="677" w:name="_Toc226965858"/>
      <w:bookmarkStart w:id="678" w:name="_Toc353873940"/>
      <w:bookmarkStart w:id="679" w:name="_Toc353825550"/>
      <w:bookmarkStart w:id="680" w:name="_Toc127151779"/>
      <w:r>
        <w:rPr>
          <w:rFonts w:hint="eastAsia" w:ascii="宋体" w:hAnsi="宋体" w:cs="宋体"/>
          <w:color w:val="auto"/>
          <w:sz w:val="24"/>
        </w:rPr>
        <w:br w:type="page"/>
      </w:r>
    </w:p>
    <w:p w14:paraId="3AEDB85F">
      <w:pPr>
        <w:shd w:val="clear"/>
        <w:spacing w:line="360" w:lineRule="auto"/>
        <w:jc w:val="center"/>
        <w:outlineLvl w:val="0"/>
        <w:rPr>
          <w:rFonts w:hint="eastAsia" w:ascii="宋体" w:hAnsi="宋体" w:cs="宋体"/>
          <w:b/>
          <w:color w:val="auto"/>
          <w:sz w:val="36"/>
          <w:szCs w:val="36"/>
        </w:rPr>
      </w:pPr>
      <w:bookmarkStart w:id="681" w:name="_Toc18708"/>
      <w:r>
        <w:rPr>
          <w:rFonts w:hint="eastAsia" w:ascii="宋体" w:hAnsi="宋体" w:cs="宋体"/>
          <w:b/>
          <w:color w:val="auto"/>
          <w:sz w:val="36"/>
          <w:szCs w:val="36"/>
        </w:rPr>
        <w:t xml:space="preserve">第四章   </w:t>
      </w:r>
      <w:bookmarkEnd w:id="676"/>
      <w:bookmarkEnd w:id="677"/>
      <w:bookmarkEnd w:id="678"/>
      <w:bookmarkEnd w:id="679"/>
      <w:bookmarkEnd w:id="680"/>
      <w:bookmarkStart w:id="682" w:name="_Hlt164229061"/>
      <w:bookmarkEnd w:id="682"/>
      <w:r>
        <w:rPr>
          <w:rFonts w:hint="eastAsia" w:ascii="宋体" w:hAnsi="宋体" w:cs="宋体"/>
          <w:b/>
          <w:color w:val="auto"/>
          <w:sz w:val="36"/>
          <w:szCs w:val="36"/>
        </w:rPr>
        <w:t>评标程序、评标方法和评标标准</w:t>
      </w:r>
      <w:bookmarkEnd w:id="681"/>
    </w:p>
    <w:p w14:paraId="4CC6E6A2">
      <w:pPr>
        <w:shd w:val="clear"/>
        <w:tabs>
          <w:tab w:val="left" w:pos="360"/>
          <w:tab w:val="left" w:pos="900"/>
        </w:tabs>
        <w:snapToGrid w:val="0"/>
        <w:spacing w:line="360" w:lineRule="auto"/>
        <w:jc w:val="center"/>
        <w:outlineLvl w:val="1"/>
        <w:rPr>
          <w:rFonts w:hint="eastAsia" w:ascii="宋体" w:hAnsi="宋体" w:cs="宋体"/>
          <w:b/>
          <w:color w:val="auto"/>
          <w:sz w:val="24"/>
        </w:rPr>
      </w:pPr>
      <w:r>
        <w:rPr>
          <w:rFonts w:hint="eastAsia" w:ascii="宋体" w:hAnsi="宋体" w:cs="宋体"/>
          <w:b/>
          <w:color w:val="auto"/>
          <w:sz w:val="24"/>
        </w:rPr>
        <w:t>一、评标方法</w:t>
      </w:r>
    </w:p>
    <w:p w14:paraId="058AB1B1">
      <w:pPr>
        <w:numPr>
          <w:ilvl w:val="0"/>
          <w:numId w:val="8"/>
        </w:numPr>
        <w:shd w:val="clear"/>
        <w:tabs>
          <w:tab w:val="left" w:pos="360"/>
        </w:tabs>
        <w:snapToGrid w:val="0"/>
        <w:spacing w:line="360" w:lineRule="auto"/>
        <w:outlineLvl w:val="1"/>
        <w:rPr>
          <w:rFonts w:hint="eastAsia" w:ascii="宋体" w:hAnsi="宋体" w:cs="宋体"/>
          <w:color w:val="auto"/>
          <w:sz w:val="24"/>
        </w:rPr>
      </w:pPr>
      <w:bookmarkStart w:id="683" w:name="_Toc164351635"/>
      <w:bookmarkStart w:id="684" w:name="_Toc264969231"/>
      <w:bookmarkStart w:id="685" w:name="_Toc164608655"/>
      <w:bookmarkStart w:id="686" w:name="_Toc151190168"/>
      <w:bookmarkStart w:id="687" w:name="_Toc305158883"/>
      <w:bookmarkStart w:id="688" w:name="_Toc226337237"/>
      <w:bookmarkStart w:id="689" w:name="_Toc151193711"/>
      <w:bookmarkStart w:id="690" w:name="_Toc150480779"/>
      <w:bookmarkStart w:id="691" w:name="_Toc151193855"/>
      <w:bookmarkStart w:id="692" w:name="_Toc127151541"/>
      <w:bookmarkStart w:id="693" w:name="_Toc195842906"/>
      <w:bookmarkStart w:id="694" w:name="_Toc151193783"/>
      <w:bookmarkStart w:id="695" w:name="_Toc127151742"/>
      <w:bookmarkStart w:id="696" w:name="_Toc150774641"/>
      <w:bookmarkStart w:id="697" w:name="_Toc127161455"/>
      <w:bookmarkStart w:id="698" w:name="_Toc265228379"/>
      <w:bookmarkStart w:id="699" w:name="_Toc149720834"/>
      <w:bookmarkStart w:id="700" w:name="_Toc164608810"/>
      <w:bookmarkStart w:id="701" w:name="_Toc142311043"/>
      <w:bookmarkStart w:id="702" w:name="_Toc151193929"/>
      <w:bookmarkStart w:id="703" w:name="_Toc226965814"/>
      <w:bookmarkStart w:id="704" w:name="_Toc164229236"/>
      <w:bookmarkStart w:id="705" w:name="_Toc305158809"/>
      <w:bookmarkStart w:id="706" w:name="_Toc164229382"/>
      <w:bookmarkStart w:id="707" w:name="_Toc150774746"/>
      <w:bookmarkStart w:id="708" w:name="_Toc226965731"/>
      <w:bookmarkStart w:id="709" w:name="_Toc150509292"/>
      <w:bookmarkStart w:id="710" w:name="_Toc151193639"/>
      <w:bookmarkStart w:id="711" w:name="_Toc226309785"/>
      <w:bookmarkStart w:id="712" w:name="_Toc353873941"/>
      <w:bookmarkStart w:id="713" w:name="_Toc353825551"/>
      <w:bookmarkStart w:id="714" w:name="_Toc150480793"/>
      <w:bookmarkStart w:id="715" w:name="_Toc195842920"/>
      <w:bookmarkStart w:id="716" w:name="_Toc264969245"/>
      <w:bookmarkStart w:id="717" w:name="_Toc353825545"/>
      <w:bookmarkStart w:id="718" w:name="_Toc265228393"/>
      <w:bookmarkStart w:id="719" w:name="_Toc305158823"/>
      <w:bookmarkStart w:id="720" w:name="_Toc150774760"/>
      <w:bookmarkStart w:id="721" w:name="_Toc305158897"/>
      <w:bookmarkStart w:id="722" w:name="_Toc127151555"/>
      <w:bookmarkStart w:id="723" w:name="_Toc142311057"/>
      <w:bookmarkStart w:id="724" w:name="_Toc226965828"/>
      <w:bookmarkStart w:id="725" w:name="_Toc226337251"/>
      <w:bookmarkStart w:id="726" w:name="_Toc353873665"/>
      <w:bookmarkStart w:id="727" w:name="_Toc353873935"/>
      <w:r>
        <w:rPr>
          <w:rFonts w:hint="eastAsia" w:ascii="宋体" w:hAnsi="宋体" w:cs="宋体"/>
          <w:color w:val="auto"/>
          <w:sz w:val="24"/>
        </w:rPr>
        <w:t>投标文件的符合性审查</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34CF88CD">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评标委员会对资格审查合格的投标人的投标文件进行符合性审查，以确定其是否满足采购文件的实质性要求。</w:t>
      </w:r>
      <w:bookmarkStart w:id="728" w:name="_Toc520356167"/>
    </w:p>
    <w:p w14:paraId="18BFEE7A">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根据《符合性审查要求》中规定的审查因素和审查内容，对投标人的投标文件是否实质上响应采购文件进行符合性审查，并形成符合性审查评审结果。投标人《商务技术文件》有任何一项不符合《符合性审查要求》</w:t>
      </w:r>
      <w:bookmarkEnd w:id="728"/>
      <w:r>
        <w:rPr>
          <w:rFonts w:hint="eastAsia" w:ascii="宋体" w:hAnsi="宋体" w:cs="宋体"/>
          <w:color w:val="auto"/>
          <w:sz w:val="24"/>
        </w:rPr>
        <w:t>要求的，</w:t>
      </w:r>
      <w:r>
        <w:rPr>
          <w:rFonts w:hint="eastAsia" w:ascii="宋体" w:hAnsi="宋体" w:cs="宋体"/>
          <w:b/>
          <w:color w:val="auto"/>
          <w:sz w:val="24"/>
        </w:rPr>
        <w:t>投标无效</w:t>
      </w:r>
      <w:r>
        <w:rPr>
          <w:rFonts w:hint="eastAsia" w:ascii="宋体" w:hAnsi="宋体" w:cs="宋体"/>
          <w:color w:val="auto"/>
          <w:sz w:val="24"/>
        </w:rPr>
        <w:t>。</w:t>
      </w:r>
    </w:p>
    <w:p w14:paraId="162C752C">
      <w:pPr>
        <w:shd w:val="clear"/>
        <w:tabs>
          <w:tab w:val="left" w:pos="900"/>
          <w:tab w:val="left" w:pos="1080"/>
          <w:tab w:val="left" w:pos="1589"/>
        </w:tabs>
        <w:snapToGrid w:val="0"/>
        <w:spacing w:line="360" w:lineRule="auto"/>
        <w:ind w:leftChars="-170" w:hanging="357" w:hangingChars="148"/>
        <w:jc w:val="center"/>
        <w:rPr>
          <w:rFonts w:hint="eastAsia" w:ascii="宋体" w:hAnsi="宋体" w:cs="宋体"/>
          <w:b/>
          <w:color w:val="auto"/>
          <w:sz w:val="24"/>
        </w:rPr>
      </w:pPr>
      <w:r>
        <w:rPr>
          <w:rFonts w:hint="eastAsia" w:ascii="宋体" w:hAnsi="宋体" w:cs="宋体"/>
          <w:b/>
          <w:color w:val="auto"/>
          <w:sz w:val="24"/>
        </w:rPr>
        <w:t>符合性审查要求</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062C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jc w:val="center"/>
        </w:trPr>
        <w:tc>
          <w:tcPr>
            <w:tcW w:w="750" w:type="dxa"/>
            <w:vAlign w:val="center"/>
          </w:tcPr>
          <w:p w14:paraId="4297CAF6">
            <w:pPr>
              <w:widowControl/>
              <w:shd w:val="clear"/>
              <w:spacing w:line="440" w:lineRule="exact"/>
              <w:jc w:val="center"/>
              <w:rPr>
                <w:rFonts w:hint="eastAsia" w:ascii="宋体" w:hAnsi="宋体" w:cs="宋体"/>
                <w:b/>
                <w:color w:val="auto"/>
                <w:kern w:val="0"/>
                <w:sz w:val="24"/>
              </w:rPr>
            </w:pPr>
            <w:r>
              <w:rPr>
                <w:rFonts w:hint="eastAsia" w:ascii="宋体" w:hAnsi="宋体" w:cs="宋体"/>
                <w:b/>
                <w:color w:val="auto"/>
                <w:kern w:val="0"/>
                <w:sz w:val="24"/>
              </w:rPr>
              <w:t>序号</w:t>
            </w:r>
          </w:p>
        </w:tc>
        <w:tc>
          <w:tcPr>
            <w:tcW w:w="1813" w:type="dxa"/>
            <w:vAlign w:val="center"/>
          </w:tcPr>
          <w:p w14:paraId="54521F20">
            <w:pPr>
              <w:widowControl/>
              <w:shd w:val="clear"/>
              <w:spacing w:line="440" w:lineRule="exact"/>
              <w:jc w:val="center"/>
              <w:rPr>
                <w:rFonts w:hint="eastAsia" w:ascii="宋体" w:hAnsi="宋体" w:cs="宋体"/>
                <w:b/>
                <w:color w:val="auto"/>
                <w:kern w:val="0"/>
                <w:sz w:val="24"/>
              </w:rPr>
            </w:pPr>
            <w:r>
              <w:rPr>
                <w:rFonts w:hint="eastAsia" w:ascii="宋体" w:hAnsi="宋体" w:cs="宋体"/>
                <w:b/>
                <w:color w:val="auto"/>
                <w:kern w:val="0"/>
                <w:sz w:val="24"/>
              </w:rPr>
              <w:t>审查因素</w:t>
            </w:r>
          </w:p>
        </w:tc>
        <w:tc>
          <w:tcPr>
            <w:tcW w:w="6725" w:type="dxa"/>
            <w:vAlign w:val="center"/>
          </w:tcPr>
          <w:p w14:paraId="6D80EDB5">
            <w:pPr>
              <w:widowControl/>
              <w:shd w:val="clear"/>
              <w:spacing w:line="440" w:lineRule="exact"/>
              <w:jc w:val="center"/>
              <w:rPr>
                <w:rFonts w:hint="eastAsia" w:ascii="宋体" w:hAnsi="宋体" w:cs="宋体"/>
                <w:b/>
                <w:color w:val="auto"/>
                <w:kern w:val="0"/>
                <w:sz w:val="24"/>
              </w:rPr>
            </w:pPr>
            <w:r>
              <w:rPr>
                <w:rFonts w:hint="eastAsia" w:ascii="宋体" w:hAnsi="宋体" w:cs="宋体"/>
                <w:b/>
                <w:color w:val="auto"/>
                <w:kern w:val="0"/>
                <w:sz w:val="24"/>
              </w:rPr>
              <w:t>审查内容</w:t>
            </w:r>
          </w:p>
        </w:tc>
      </w:tr>
      <w:tr w14:paraId="6C42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6B4E1A7">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w:t>
            </w:r>
          </w:p>
        </w:tc>
        <w:tc>
          <w:tcPr>
            <w:tcW w:w="1813" w:type="dxa"/>
            <w:vAlign w:val="center"/>
          </w:tcPr>
          <w:p w14:paraId="4441AC1E">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授权委托书</w:t>
            </w:r>
          </w:p>
        </w:tc>
        <w:tc>
          <w:tcPr>
            <w:tcW w:w="6725" w:type="dxa"/>
            <w:vAlign w:val="center"/>
          </w:tcPr>
          <w:p w14:paraId="2674DCAF">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按采购文件要求提供授权委托书；</w:t>
            </w:r>
          </w:p>
        </w:tc>
      </w:tr>
      <w:tr w14:paraId="41D3D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BC9F6AD">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2</w:t>
            </w:r>
          </w:p>
        </w:tc>
        <w:tc>
          <w:tcPr>
            <w:tcW w:w="1813" w:type="dxa"/>
            <w:vAlign w:val="center"/>
          </w:tcPr>
          <w:p w14:paraId="6E0940DB">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投标完整性</w:t>
            </w:r>
          </w:p>
        </w:tc>
        <w:tc>
          <w:tcPr>
            <w:tcW w:w="6725" w:type="dxa"/>
            <w:vAlign w:val="center"/>
          </w:tcPr>
          <w:p w14:paraId="740A14FB">
            <w:pPr>
              <w:widowControl/>
              <w:shd w:val="clear"/>
              <w:spacing w:line="440" w:lineRule="exact"/>
              <w:jc w:val="left"/>
              <w:rPr>
                <w:rFonts w:hint="eastAsia" w:ascii="宋体" w:hAnsi="宋体" w:cs="宋体"/>
                <w:color w:val="auto"/>
                <w:kern w:val="0"/>
                <w:sz w:val="24"/>
              </w:rPr>
            </w:pPr>
            <w:r>
              <w:rPr>
                <w:rFonts w:hint="eastAsia" w:ascii="宋体" w:hAnsi="宋体" w:cs="宋体"/>
                <w:color w:val="auto"/>
                <w:sz w:val="24"/>
              </w:rPr>
              <w:t>未将一个采购包中的内容拆开投标；</w:t>
            </w:r>
          </w:p>
        </w:tc>
      </w:tr>
      <w:tr w14:paraId="7F049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62FFF17">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3</w:t>
            </w:r>
          </w:p>
        </w:tc>
        <w:tc>
          <w:tcPr>
            <w:tcW w:w="1813" w:type="dxa"/>
            <w:vAlign w:val="center"/>
          </w:tcPr>
          <w:p w14:paraId="2A5A18C8">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投标报价</w:t>
            </w:r>
          </w:p>
        </w:tc>
        <w:tc>
          <w:tcPr>
            <w:tcW w:w="6725" w:type="dxa"/>
            <w:vAlign w:val="center"/>
          </w:tcPr>
          <w:p w14:paraId="5D757B35">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投标报价未超过采购文件中规定的项目预算金额，且投标分项报价均未超出采购文件中规定的分项采购预算金额（最高限价）；</w:t>
            </w:r>
          </w:p>
        </w:tc>
      </w:tr>
      <w:tr w14:paraId="5300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E02ABE4">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4</w:t>
            </w:r>
          </w:p>
        </w:tc>
        <w:tc>
          <w:tcPr>
            <w:tcW w:w="1813" w:type="dxa"/>
            <w:vAlign w:val="center"/>
          </w:tcPr>
          <w:p w14:paraId="77893ECA">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报价唯一性</w:t>
            </w:r>
          </w:p>
        </w:tc>
        <w:tc>
          <w:tcPr>
            <w:tcW w:w="6725" w:type="dxa"/>
            <w:vAlign w:val="center"/>
          </w:tcPr>
          <w:p w14:paraId="673ABA0D">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投标文件未</w:t>
            </w:r>
            <w:r>
              <w:rPr>
                <w:rFonts w:hint="eastAsia" w:ascii="宋体" w:hAnsi="宋体" w:cs="宋体"/>
                <w:color w:val="auto"/>
                <w:sz w:val="24"/>
              </w:rPr>
              <w:t>出现可选择性或可调整的报价（采购文件另有规定的除外）</w:t>
            </w:r>
            <w:r>
              <w:rPr>
                <w:rFonts w:hint="eastAsia" w:ascii="宋体" w:hAnsi="宋体" w:cs="宋体"/>
                <w:color w:val="auto"/>
                <w:kern w:val="0"/>
                <w:sz w:val="24"/>
              </w:rPr>
              <w:t>；</w:t>
            </w:r>
          </w:p>
        </w:tc>
      </w:tr>
      <w:tr w14:paraId="6B68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1DC391A">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5</w:t>
            </w:r>
          </w:p>
        </w:tc>
        <w:tc>
          <w:tcPr>
            <w:tcW w:w="1813" w:type="dxa"/>
            <w:vAlign w:val="center"/>
          </w:tcPr>
          <w:p w14:paraId="08877FFA">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投标有效期</w:t>
            </w:r>
          </w:p>
        </w:tc>
        <w:tc>
          <w:tcPr>
            <w:tcW w:w="6725" w:type="dxa"/>
            <w:vAlign w:val="center"/>
          </w:tcPr>
          <w:p w14:paraId="51455204">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投标文件中承诺的投标有效期满足采购文件中载明的投标有效期的；</w:t>
            </w:r>
          </w:p>
        </w:tc>
      </w:tr>
      <w:tr w14:paraId="261A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A5768A9">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6</w:t>
            </w:r>
          </w:p>
        </w:tc>
        <w:tc>
          <w:tcPr>
            <w:tcW w:w="1813" w:type="dxa"/>
            <w:vAlign w:val="center"/>
          </w:tcPr>
          <w:p w14:paraId="2656DADC">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签署、盖章</w:t>
            </w:r>
          </w:p>
        </w:tc>
        <w:tc>
          <w:tcPr>
            <w:tcW w:w="6725" w:type="dxa"/>
            <w:vAlign w:val="center"/>
          </w:tcPr>
          <w:p w14:paraId="6D16FDFD">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按照采购文件要求签署、盖章的；</w:t>
            </w:r>
          </w:p>
        </w:tc>
      </w:tr>
      <w:tr w14:paraId="1081D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CFC9E79">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7</w:t>
            </w:r>
          </w:p>
        </w:tc>
        <w:tc>
          <w:tcPr>
            <w:tcW w:w="1813" w:type="dxa"/>
            <w:vAlign w:val="center"/>
          </w:tcPr>
          <w:p w14:paraId="325866AB">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实质性格式</w:t>
            </w:r>
          </w:p>
        </w:tc>
        <w:tc>
          <w:tcPr>
            <w:tcW w:w="6725" w:type="dxa"/>
            <w:vAlign w:val="center"/>
          </w:tcPr>
          <w:p w14:paraId="04677861">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标记为“实质性格式”的文件均按采购文件要求提供；</w:t>
            </w:r>
          </w:p>
        </w:tc>
      </w:tr>
      <w:tr w14:paraId="052B1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FD2E1C3">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8</w:t>
            </w:r>
          </w:p>
        </w:tc>
        <w:tc>
          <w:tcPr>
            <w:tcW w:w="1813" w:type="dxa"/>
            <w:vAlign w:val="center"/>
          </w:tcPr>
          <w:p w14:paraId="382BE93B">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分包承担主体资质（如有）</w:t>
            </w:r>
          </w:p>
        </w:tc>
        <w:tc>
          <w:tcPr>
            <w:tcW w:w="6725" w:type="dxa"/>
            <w:vAlign w:val="center"/>
          </w:tcPr>
          <w:p w14:paraId="079F4BC9">
            <w:pPr>
              <w:widowControl/>
              <w:shd w:val="clear"/>
              <w:spacing w:line="440" w:lineRule="exact"/>
              <w:jc w:val="left"/>
              <w:rPr>
                <w:rFonts w:hint="eastAsia" w:ascii="宋体" w:hAnsi="宋体" w:cs="宋体"/>
                <w:color w:val="auto"/>
                <w:kern w:val="0"/>
                <w:sz w:val="24"/>
              </w:rPr>
            </w:pPr>
            <w:r>
              <w:rPr>
                <w:rFonts w:hint="eastAsia" w:ascii="宋体" w:hAnsi="宋体" w:cs="宋体"/>
                <w:color w:val="auto"/>
                <w:sz w:val="24"/>
              </w:rPr>
              <w:t>分包承担主体具备《投标人须知资料表》载明的资质条件；</w:t>
            </w:r>
          </w:p>
        </w:tc>
      </w:tr>
      <w:tr w14:paraId="2B803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2590F24">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9</w:t>
            </w:r>
          </w:p>
        </w:tc>
        <w:tc>
          <w:tcPr>
            <w:tcW w:w="1813" w:type="dxa"/>
            <w:vAlign w:val="center"/>
          </w:tcPr>
          <w:p w14:paraId="0DA6BE95">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分包意向协议</w:t>
            </w:r>
          </w:p>
          <w:p w14:paraId="50EA2030">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（如有）</w:t>
            </w:r>
          </w:p>
        </w:tc>
        <w:tc>
          <w:tcPr>
            <w:tcW w:w="6725" w:type="dxa"/>
            <w:vAlign w:val="center"/>
          </w:tcPr>
          <w:p w14:paraId="40E1A4E8">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按采购文件规定签订并提供分包意向协议原件的复印件的；</w:t>
            </w:r>
            <w:r>
              <w:rPr>
                <w:rFonts w:hint="eastAsia" w:ascii="宋体" w:hAnsi="宋体" w:cs="宋体"/>
                <w:color w:val="auto"/>
                <w:sz w:val="24"/>
              </w:rPr>
              <w:t>（如有）</w:t>
            </w:r>
          </w:p>
        </w:tc>
      </w:tr>
      <w:tr w14:paraId="0F60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0F49E9">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10</w:t>
            </w:r>
          </w:p>
        </w:tc>
        <w:tc>
          <w:tcPr>
            <w:tcW w:w="1813" w:type="dxa"/>
            <w:vAlign w:val="center"/>
          </w:tcPr>
          <w:p w14:paraId="4F936AC0">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报价的修正（如有）</w:t>
            </w:r>
          </w:p>
        </w:tc>
        <w:tc>
          <w:tcPr>
            <w:tcW w:w="6725" w:type="dxa"/>
            <w:vAlign w:val="center"/>
          </w:tcPr>
          <w:p w14:paraId="6573325F">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不涉及报价修正，或投标文件报价出现前后不一致时，投标人对修正后的报价予以确认；（如有）</w:t>
            </w:r>
          </w:p>
        </w:tc>
      </w:tr>
      <w:tr w14:paraId="5AB9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D4C0EF0">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11</w:t>
            </w:r>
          </w:p>
        </w:tc>
        <w:tc>
          <w:tcPr>
            <w:tcW w:w="1813" w:type="dxa"/>
            <w:vAlign w:val="center"/>
          </w:tcPr>
          <w:p w14:paraId="69E608F8">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报价合理性</w:t>
            </w:r>
          </w:p>
        </w:tc>
        <w:tc>
          <w:tcPr>
            <w:tcW w:w="6725" w:type="dxa"/>
            <w:vAlign w:val="center"/>
          </w:tcPr>
          <w:p w14:paraId="38F2EEA2">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报价合理，或</w:t>
            </w:r>
            <w:r>
              <w:rPr>
                <w:rFonts w:hint="eastAsia" w:ascii="宋体" w:hAnsi="宋体" w:cs="宋体"/>
                <w:color w:val="auto"/>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kern w:val="0"/>
                <w:sz w:val="24"/>
              </w:rPr>
              <w:t>；</w:t>
            </w:r>
          </w:p>
        </w:tc>
      </w:tr>
      <w:tr w14:paraId="355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8F72298">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12</w:t>
            </w:r>
          </w:p>
        </w:tc>
        <w:tc>
          <w:tcPr>
            <w:tcW w:w="1813" w:type="dxa"/>
            <w:vAlign w:val="center"/>
          </w:tcPr>
          <w:p w14:paraId="5BF6D691">
            <w:pPr>
              <w:widowControl/>
              <w:shd w:val="clear"/>
              <w:spacing w:line="440" w:lineRule="exact"/>
              <w:jc w:val="left"/>
              <w:rPr>
                <w:rFonts w:hint="eastAsia" w:ascii="宋体" w:hAnsi="宋体" w:cs="宋体"/>
                <w:color w:val="auto"/>
                <w:kern w:val="0"/>
                <w:sz w:val="24"/>
              </w:rPr>
            </w:pPr>
            <w:r>
              <w:rPr>
                <w:rFonts w:hint="eastAsia" w:ascii="宋体" w:hAnsi="宋体" w:cs="宋体"/>
                <w:color w:val="auto"/>
                <w:sz w:val="24"/>
              </w:rPr>
              <w:t>★号条款响应</w:t>
            </w:r>
          </w:p>
        </w:tc>
        <w:tc>
          <w:tcPr>
            <w:tcW w:w="6725" w:type="dxa"/>
            <w:vAlign w:val="center"/>
          </w:tcPr>
          <w:p w14:paraId="27925F1B">
            <w:pPr>
              <w:widowControl/>
              <w:shd w:val="clear"/>
              <w:spacing w:line="440" w:lineRule="exact"/>
              <w:jc w:val="left"/>
              <w:rPr>
                <w:rFonts w:hint="eastAsia" w:ascii="宋体" w:hAnsi="宋体" w:eastAsia="宋体" w:cs="宋体"/>
                <w:color w:val="auto"/>
                <w:kern w:val="0"/>
                <w:sz w:val="24"/>
                <w:lang w:eastAsia="zh-CN"/>
              </w:rPr>
            </w:pPr>
            <w:r>
              <w:rPr>
                <w:rFonts w:hint="eastAsia" w:ascii="宋体" w:hAnsi="宋体" w:cs="宋体"/>
                <w:color w:val="auto"/>
                <w:sz w:val="24"/>
              </w:rPr>
              <w:t>不满足采购文件★号条款（如有）</w:t>
            </w:r>
            <w:r>
              <w:rPr>
                <w:rFonts w:hint="eastAsia" w:ascii="宋体" w:hAnsi="宋体" w:cs="宋体"/>
                <w:color w:val="auto"/>
                <w:sz w:val="24"/>
                <w:lang w:eastAsia="zh-CN"/>
              </w:rPr>
              <w:t>；</w:t>
            </w:r>
          </w:p>
        </w:tc>
      </w:tr>
      <w:tr w14:paraId="405A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71544825">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13</w:t>
            </w:r>
          </w:p>
        </w:tc>
        <w:tc>
          <w:tcPr>
            <w:tcW w:w="1813" w:type="dxa"/>
            <w:tcBorders>
              <w:top w:val="single" w:color="auto" w:sz="4" w:space="0"/>
              <w:left w:val="single" w:color="auto" w:sz="4" w:space="0"/>
              <w:bottom w:val="single" w:color="auto" w:sz="4" w:space="0"/>
              <w:right w:val="single" w:color="auto" w:sz="4" w:space="0"/>
            </w:tcBorders>
            <w:vAlign w:val="center"/>
          </w:tcPr>
          <w:p w14:paraId="49609A3E">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进口产品</w:t>
            </w:r>
          </w:p>
          <w:p w14:paraId="1A0A1E75">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（如有）</w:t>
            </w:r>
          </w:p>
        </w:tc>
        <w:tc>
          <w:tcPr>
            <w:tcW w:w="6725" w:type="dxa"/>
            <w:tcBorders>
              <w:top w:val="single" w:color="auto" w:sz="4" w:space="0"/>
              <w:left w:val="single" w:color="auto" w:sz="4" w:space="0"/>
              <w:bottom w:val="single" w:color="auto" w:sz="4" w:space="0"/>
              <w:right w:val="single" w:color="auto" w:sz="4" w:space="0"/>
            </w:tcBorders>
            <w:vAlign w:val="center"/>
          </w:tcPr>
          <w:p w14:paraId="113F317E">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采购文件不接受进口产品投标的内容时，投标人所投产品为进口产品的；</w:t>
            </w:r>
          </w:p>
        </w:tc>
      </w:tr>
      <w:tr w14:paraId="7723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68B12950">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14</w:t>
            </w:r>
          </w:p>
        </w:tc>
        <w:tc>
          <w:tcPr>
            <w:tcW w:w="1813" w:type="dxa"/>
            <w:tcBorders>
              <w:top w:val="single" w:color="auto" w:sz="4" w:space="0"/>
              <w:left w:val="single" w:color="auto" w:sz="4" w:space="0"/>
              <w:bottom w:val="single" w:color="auto" w:sz="4" w:space="0"/>
              <w:right w:val="single" w:color="auto" w:sz="4" w:space="0"/>
            </w:tcBorders>
            <w:vAlign w:val="center"/>
          </w:tcPr>
          <w:p w14:paraId="6F8AD779">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国家有关部门对投标人的投标产品有强制性规定或要求的</w:t>
            </w:r>
          </w:p>
        </w:tc>
        <w:tc>
          <w:tcPr>
            <w:tcW w:w="6725" w:type="dxa"/>
            <w:tcBorders>
              <w:top w:val="single" w:color="auto" w:sz="4" w:space="0"/>
              <w:left w:val="single" w:color="auto" w:sz="4" w:space="0"/>
              <w:bottom w:val="single" w:color="auto" w:sz="4" w:space="0"/>
              <w:right w:val="single" w:color="auto" w:sz="4" w:space="0"/>
            </w:tcBorders>
            <w:vAlign w:val="center"/>
          </w:tcPr>
          <w:p w14:paraId="3C792F00">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国家有关部门对投标人的投标产品有强制性规定或要求的（如相应技术、安全、节能和环保等），投标人的投标产品应符合相应规定或要求，并提供证明文件电子件：</w:t>
            </w:r>
          </w:p>
          <w:p w14:paraId="100CD829">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1）采购的产品若属于《节能产品政府采购品目清单》范围中政府强制采购产品，则投标人所报产品必须获得国家确定的认证机构出具的、处于有效期之内的节能产品认证证书；</w:t>
            </w:r>
          </w:p>
          <w:p w14:paraId="57CD6978">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2）投标产品如涉及计算机信息系统安全专用产品的，须提供公安部颁发的计算机信息系统安全专用产品销售许可证；</w:t>
            </w:r>
          </w:p>
          <w:p w14:paraId="7E5412DB">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3）投标产品如有属于开展国家信息安全产品认证产品范围的，须提供由中国网络安全审查技术与认证中心（原中国信息安全认证中心）按国家标准认证颁发的有效认证证书等）；</w:t>
            </w:r>
          </w:p>
          <w:p w14:paraId="7A645BD5">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 </w:t>
            </w:r>
          </w:p>
        </w:tc>
      </w:tr>
      <w:tr w14:paraId="7B2B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A22F9F2">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15</w:t>
            </w:r>
          </w:p>
        </w:tc>
        <w:tc>
          <w:tcPr>
            <w:tcW w:w="1813" w:type="dxa"/>
            <w:vAlign w:val="center"/>
          </w:tcPr>
          <w:p w14:paraId="6ADB8E8E">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公平竞争</w:t>
            </w:r>
          </w:p>
        </w:tc>
        <w:tc>
          <w:tcPr>
            <w:tcW w:w="6725" w:type="dxa"/>
            <w:vAlign w:val="center"/>
          </w:tcPr>
          <w:p w14:paraId="03F8CF08">
            <w:pPr>
              <w:widowControl/>
              <w:shd w:val="clear"/>
              <w:spacing w:line="440" w:lineRule="exact"/>
              <w:jc w:val="left"/>
              <w:rPr>
                <w:rFonts w:hint="eastAsia" w:ascii="宋体" w:hAnsi="宋体" w:cs="宋体"/>
                <w:color w:val="auto"/>
                <w:kern w:val="0"/>
                <w:sz w:val="24"/>
              </w:rPr>
            </w:pPr>
            <w:r>
              <w:rPr>
                <w:rFonts w:hint="eastAsia" w:ascii="宋体" w:hAnsi="宋体" w:cs="宋体"/>
                <w:color w:val="auto"/>
                <w:sz w:val="24"/>
              </w:rPr>
              <w:t>投标人遵循公平竞争的原则，不存在恶意串通，妨碍其他投标人的竞争行为，不存在损害采购人或者其他投标人的合法权益情形的；</w:t>
            </w:r>
          </w:p>
        </w:tc>
      </w:tr>
      <w:tr w14:paraId="0A0A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F8515C2">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16</w:t>
            </w:r>
          </w:p>
        </w:tc>
        <w:tc>
          <w:tcPr>
            <w:tcW w:w="1813" w:type="dxa"/>
            <w:vAlign w:val="center"/>
          </w:tcPr>
          <w:p w14:paraId="6FA07C87">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串通投标</w:t>
            </w:r>
          </w:p>
        </w:tc>
        <w:tc>
          <w:tcPr>
            <w:tcW w:w="6725" w:type="dxa"/>
            <w:vAlign w:val="center"/>
          </w:tcPr>
          <w:p w14:paraId="7AD64B10">
            <w:pPr>
              <w:widowControl/>
              <w:shd w:val="clear"/>
              <w:spacing w:line="440" w:lineRule="exact"/>
              <w:jc w:val="left"/>
              <w:rPr>
                <w:rFonts w:hint="eastAsia" w:ascii="宋体" w:hAnsi="宋体" w:cs="宋体"/>
                <w:color w:val="auto"/>
                <w:kern w:val="0"/>
                <w:sz w:val="24"/>
              </w:rPr>
            </w:pPr>
            <w:r>
              <w:rPr>
                <w:rFonts w:hint="eastAsia" w:ascii="宋体" w:hAnsi="宋体" w:cs="宋体"/>
                <w:color w:val="auto"/>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5ACD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5B9D894">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17</w:t>
            </w:r>
          </w:p>
        </w:tc>
        <w:tc>
          <w:tcPr>
            <w:tcW w:w="1813" w:type="dxa"/>
            <w:vAlign w:val="center"/>
          </w:tcPr>
          <w:p w14:paraId="55B685D3">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附加条件</w:t>
            </w:r>
          </w:p>
        </w:tc>
        <w:tc>
          <w:tcPr>
            <w:tcW w:w="6725" w:type="dxa"/>
            <w:vAlign w:val="center"/>
          </w:tcPr>
          <w:p w14:paraId="5638C43F">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投标文件未含有采购人不能接受的附加条件的；</w:t>
            </w:r>
          </w:p>
        </w:tc>
      </w:tr>
      <w:tr w14:paraId="0994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8EDD276">
            <w:pPr>
              <w:widowControl/>
              <w:shd w:val="clear"/>
              <w:spacing w:line="440" w:lineRule="exact"/>
              <w:jc w:val="center"/>
              <w:rPr>
                <w:rFonts w:hint="eastAsia" w:ascii="宋体" w:hAnsi="宋体" w:cs="宋体"/>
                <w:color w:val="auto"/>
                <w:kern w:val="0"/>
                <w:sz w:val="24"/>
              </w:rPr>
            </w:pPr>
            <w:r>
              <w:rPr>
                <w:rFonts w:hint="eastAsia" w:ascii="宋体" w:hAnsi="宋体" w:cs="宋体"/>
                <w:color w:val="auto"/>
                <w:kern w:val="0"/>
                <w:sz w:val="24"/>
              </w:rPr>
              <w:t>18</w:t>
            </w:r>
          </w:p>
        </w:tc>
        <w:tc>
          <w:tcPr>
            <w:tcW w:w="1813" w:type="dxa"/>
            <w:vAlign w:val="center"/>
          </w:tcPr>
          <w:p w14:paraId="76AFACDD">
            <w:pPr>
              <w:widowControl/>
              <w:shd w:val="clear"/>
              <w:spacing w:line="440" w:lineRule="exact"/>
              <w:jc w:val="left"/>
              <w:rPr>
                <w:rFonts w:hint="eastAsia" w:ascii="宋体" w:hAnsi="宋体" w:cs="宋体"/>
                <w:color w:val="auto"/>
                <w:kern w:val="0"/>
                <w:sz w:val="24"/>
              </w:rPr>
            </w:pPr>
            <w:r>
              <w:rPr>
                <w:rFonts w:hint="eastAsia" w:ascii="宋体" w:hAnsi="宋体" w:cs="宋体"/>
                <w:color w:val="auto"/>
                <w:kern w:val="0"/>
                <w:sz w:val="24"/>
              </w:rPr>
              <w:t>其他无效情形</w:t>
            </w:r>
          </w:p>
        </w:tc>
        <w:tc>
          <w:tcPr>
            <w:tcW w:w="6725" w:type="dxa"/>
            <w:vAlign w:val="center"/>
          </w:tcPr>
          <w:p w14:paraId="4C879CBC">
            <w:pPr>
              <w:widowControl/>
              <w:shd w:val="clear"/>
              <w:spacing w:line="440" w:lineRule="exact"/>
              <w:jc w:val="left"/>
              <w:rPr>
                <w:rFonts w:hint="eastAsia" w:ascii="宋体" w:hAnsi="宋体" w:cs="宋体"/>
                <w:color w:val="auto"/>
                <w:kern w:val="0"/>
                <w:sz w:val="24"/>
              </w:rPr>
            </w:pPr>
            <w:r>
              <w:rPr>
                <w:rFonts w:hint="eastAsia" w:ascii="宋体" w:hAnsi="宋体" w:cs="宋体"/>
                <w:color w:val="auto"/>
                <w:sz w:val="24"/>
              </w:rPr>
              <w:t>投标人、投标文件不存在不符合法律、法规和采购文件规定的其他无效情形。</w:t>
            </w:r>
          </w:p>
        </w:tc>
      </w:tr>
    </w:tbl>
    <w:p w14:paraId="29E16A9C">
      <w:pPr>
        <w:pStyle w:val="18"/>
        <w:shd w:val="clear"/>
        <w:spacing w:before="0" w:line="360" w:lineRule="auto"/>
        <w:rPr>
          <w:rFonts w:hint="eastAsia" w:cs="宋体"/>
          <w:color w:val="auto"/>
        </w:rPr>
      </w:pPr>
    </w:p>
    <w:p w14:paraId="47C3B804">
      <w:pPr>
        <w:pStyle w:val="18"/>
        <w:shd w:val="clear"/>
        <w:spacing w:before="0" w:line="360" w:lineRule="auto"/>
        <w:rPr>
          <w:rFonts w:hint="eastAsia" w:cs="宋体"/>
          <w:color w:val="auto"/>
        </w:rPr>
      </w:pPr>
    </w:p>
    <w:p w14:paraId="3A774706">
      <w:pPr>
        <w:pStyle w:val="18"/>
        <w:shd w:val="clear"/>
        <w:spacing w:before="0" w:line="360" w:lineRule="auto"/>
        <w:rPr>
          <w:rFonts w:hint="eastAsia" w:cs="宋体"/>
          <w:color w:val="auto"/>
        </w:rPr>
      </w:pPr>
    </w:p>
    <w:p w14:paraId="0CEC754B">
      <w:pPr>
        <w:numPr>
          <w:ilvl w:val="0"/>
          <w:numId w:val="13"/>
        </w:numPr>
        <w:shd w:val="clear"/>
        <w:tabs>
          <w:tab w:val="left" w:pos="1080"/>
          <w:tab w:val="left" w:pos="1589"/>
        </w:tabs>
        <w:snapToGrid w:val="0"/>
        <w:spacing w:line="360" w:lineRule="auto"/>
        <w:rPr>
          <w:rFonts w:hint="eastAsia" w:ascii="宋体" w:hAnsi="宋体" w:cs="宋体"/>
          <w:color w:val="auto"/>
          <w:sz w:val="24"/>
        </w:rPr>
        <w:sectPr>
          <w:pgSz w:w="11907" w:h="16840"/>
          <w:pgMar w:top="1417" w:right="1417" w:bottom="1417" w:left="1417" w:header="851" w:footer="851" w:gutter="0"/>
          <w:cols w:space="720" w:num="1"/>
          <w:docGrid w:linePitch="462" w:charSpace="0"/>
        </w:sectPr>
      </w:pPr>
    </w:p>
    <w:p w14:paraId="665C75FE">
      <w:pPr>
        <w:numPr>
          <w:ilvl w:val="0"/>
          <w:numId w:val="8"/>
        </w:numPr>
        <w:shd w:val="clear"/>
        <w:tabs>
          <w:tab w:val="left" w:pos="360"/>
        </w:tabs>
        <w:snapToGrid w:val="0"/>
        <w:spacing w:line="360" w:lineRule="auto"/>
        <w:outlineLvl w:val="1"/>
        <w:rPr>
          <w:rFonts w:hint="eastAsia" w:ascii="宋体" w:hAnsi="宋体" w:cs="宋体"/>
          <w:color w:val="auto"/>
          <w:sz w:val="24"/>
        </w:rPr>
      </w:pPr>
      <w:r>
        <w:rPr>
          <w:rFonts w:hint="eastAsia" w:ascii="宋体" w:hAnsi="宋体" w:cs="宋体"/>
          <w:color w:val="auto"/>
          <w:sz w:val="24"/>
        </w:rPr>
        <w:t>投标文件有关事项的澄清或者说明</w:t>
      </w:r>
    </w:p>
    <w:p w14:paraId="04277083">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7813FFE4">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color w:val="auto"/>
          <w:sz w:val="24"/>
        </w:rPr>
        <w:t>无效投标处理</w:t>
      </w:r>
      <w:r>
        <w:rPr>
          <w:rFonts w:hint="eastAsia" w:ascii="宋体" w:hAnsi="宋体" w:cs="宋体"/>
          <w:color w:val="auto"/>
          <w:sz w:val="24"/>
        </w:rPr>
        <w:t>。</w:t>
      </w:r>
    </w:p>
    <w:p w14:paraId="324CD7C6">
      <w:pPr>
        <w:shd w:val="clear"/>
        <w:tabs>
          <w:tab w:val="left" w:pos="1080"/>
        </w:tabs>
        <w:snapToGrid w:val="0"/>
        <w:spacing w:line="360" w:lineRule="auto"/>
        <w:ind w:left="1077"/>
        <w:rPr>
          <w:rFonts w:hint="eastAsia" w:ascii="宋体" w:hAnsi="宋体" w:cs="宋体"/>
          <w:b/>
          <w:bCs/>
          <w:color w:val="auto"/>
          <w:sz w:val="24"/>
        </w:rPr>
      </w:pPr>
      <w:r>
        <w:rPr>
          <w:rFonts w:hint="eastAsia" w:ascii="宋体" w:hAnsi="宋体" w:cs="宋体"/>
          <w:b/>
          <w:bCs/>
          <w:color w:val="auto"/>
          <w:sz w:val="24"/>
        </w:rPr>
        <w:t>政府采购评审中出现下列情形之一的，评审委员会应当启动异常低价投标（响应）审查程序：</w:t>
      </w:r>
    </w:p>
    <w:p w14:paraId="48FE89D7">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b/>
          <w:bCs/>
          <w:color w:val="auto"/>
          <w:sz w:val="24"/>
        </w:rPr>
      </w:pPr>
      <w:r>
        <w:rPr>
          <w:rFonts w:hint="eastAsia" w:ascii="宋体" w:hAnsi="宋体" w:cs="宋体"/>
          <w:b/>
          <w:bCs/>
          <w:color w:val="auto"/>
          <w:sz w:val="24"/>
        </w:rPr>
        <w:t>投标（响应）报价低于全部通过符合性审查供应商投标（响应）报价平均值50%的，即投标（响应）报价&lt;全部通过符合性审查供应商投标（响应）报价平均值×50%；</w:t>
      </w:r>
    </w:p>
    <w:p w14:paraId="67FADECF">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b/>
          <w:bCs/>
          <w:color w:val="auto"/>
          <w:sz w:val="24"/>
        </w:rPr>
      </w:pPr>
      <w:r>
        <w:rPr>
          <w:rFonts w:hint="eastAsia" w:ascii="宋体" w:hAnsi="宋体" w:cs="宋体"/>
          <w:b/>
          <w:bCs/>
          <w:color w:val="auto"/>
          <w:sz w:val="24"/>
        </w:rPr>
        <w:t>投标（响应）报价低于通过符合性审查的次低报价供应商投标（响应）报价50%的，即投标（响应）报价&lt;通过符合性审查的次低报价供应商投标（响应）报价×50%；</w:t>
      </w:r>
    </w:p>
    <w:p w14:paraId="1E42A602">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b/>
          <w:bCs/>
          <w:color w:val="auto"/>
          <w:sz w:val="24"/>
        </w:rPr>
      </w:pPr>
      <w:r>
        <w:rPr>
          <w:rFonts w:hint="eastAsia" w:ascii="宋体" w:hAnsi="宋体" w:cs="宋体"/>
          <w:b/>
          <w:bCs/>
          <w:color w:val="auto"/>
          <w:sz w:val="24"/>
        </w:rPr>
        <w:t>投标（响应）报价低于采购项目最高限价45%的，即投标（响应）报价&lt;采购项目最高限价×45%；</w:t>
      </w:r>
    </w:p>
    <w:p w14:paraId="7DE76966">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b/>
          <w:bCs/>
          <w:color w:val="auto"/>
          <w:sz w:val="24"/>
        </w:rPr>
      </w:pPr>
      <w:r>
        <w:rPr>
          <w:rFonts w:hint="eastAsia" w:ascii="宋体" w:hAnsi="宋体" w:cs="宋体"/>
          <w:b/>
          <w:bCs/>
          <w:color w:val="auto"/>
          <w:sz w:val="24"/>
        </w:rPr>
        <w:t>评审委员会基于专业判断，认为供应商报价过低，有可能影响产品质量或者不能诚信履约的其他情形。</w:t>
      </w:r>
    </w:p>
    <w:p w14:paraId="31C3639E">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b/>
          <w:bCs/>
          <w:color w:val="auto"/>
          <w:sz w:val="24"/>
        </w:rPr>
      </w:pPr>
      <w:r>
        <w:rPr>
          <w:rFonts w:hint="eastAsia" w:ascii="宋体" w:hAnsi="宋体" w:cs="宋体"/>
          <w:b/>
          <w:bCs/>
          <w:color w:val="auto"/>
          <w:sz w:val="24"/>
        </w:rPr>
        <w:t>评审委员会启动异常低价投标（响应）审查后，属于前述第2.2.1项至第2.2.4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2.2.3项情形，供应商已随投标（响应）文件一并提交相关书面说明及必要的证明材料的，在评审现场可不再重复提交。</w:t>
      </w:r>
    </w:p>
    <w:p w14:paraId="2FD17E17">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b/>
          <w:bCs/>
          <w:color w:val="auto"/>
          <w:sz w:val="24"/>
        </w:rPr>
      </w:pPr>
      <w:r>
        <w:rPr>
          <w:rFonts w:hint="eastAsia" w:ascii="宋体" w:hAnsi="宋体" w:cs="宋体"/>
          <w:b/>
          <w:bCs/>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2DEFC18">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b/>
          <w:bCs/>
          <w:color w:val="auto"/>
          <w:sz w:val="24"/>
        </w:rPr>
      </w:pPr>
      <w:r>
        <w:rPr>
          <w:rFonts w:hint="eastAsia" w:ascii="宋体" w:hAnsi="宋体" w:cs="宋体"/>
          <w:b/>
          <w:bCs/>
          <w:color w:val="auto"/>
          <w:sz w:val="24"/>
        </w:rPr>
        <w:t>上述投标（响应）报价指按照本章2.4修正后的报价。</w:t>
      </w:r>
    </w:p>
    <w:p w14:paraId="0F79DFFE">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报价须包含采购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color w:val="auto"/>
          <w:sz w:val="24"/>
        </w:rPr>
        <w:t>投标无效</w:t>
      </w:r>
      <w:r>
        <w:rPr>
          <w:rFonts w:hint="eastAsia" w:ascii="宋体" w:hAnsi="宋体" w:cs="宋体"/>
          <w:color w:val="auto"/>
          <w:sz w:val="24"/>
        </w:rPr>
        <w:t>。</w:t>
      </w:r>
    </w:p>
    <w:p w14:paraId="5192BA63">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投标文件报价出现前后不一致的，按照下列规定修正：</w:t>
      </w:r>
    </w:p>
    <w:p w14:paraId="05053AC4">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hint="eastAsia" w:ascii="宋体" w:hAnsi="宋体" w:cs="宋体"/>
          <w:color w:val="auto"/>
          <w:sz w:val="24"/>
        </w:rPr>
        <w:t>采购文件对于报价修正是否另有规定：</w:t>
      </w:r>
    </w:p>
    <w:p w14:paraId="34AC19AA">
      <w:pPr>
        <w:shd w:val="clear"/>
        <w:tabs>
          <w:tab w:val="left" w:pos="1080"/>
          <w:tab w:val="left" w:pos="1589"/>
          <w:tab w:val="left" w:pos="2035"/>
          <w:tab w:val="left" w:pos="2114"/>
        </w:tabs>
        <w:snapToGrid w:val="0"/>
        <w:spacing w:line="360" w:lineRule="auto"/>
        <w:ind w:left="2035"/>
        <w:rPr>
          <w:rFonts w:hint="eastAsia" w:ascii="宋体" w:hAnsi="宋体" w:cs="宋体"/>
          <w:color w:val="auto"/>
          <w:sz w:val="24"/>
          <w:u w:val="single"/>
        </w:rPr>
      </w:pPr>
      <w:r>
        <w:rPr>
          <w:rFonts w:hint="eastAsia" w:ascii="宋体" w:hAnsi="宋体" w:cs="宋体"/>
          <w:color w:val="auto"/>
          <w:sz w:val="24"/>
        </w:rPr>
        <w:t>□有，具体规定为：</w:t>
      </w:r>
      <w:r>
        <w:rPr>
          <w:rFonts w:hint="eastAsia" w:ascii="宋体" w:hAnsi="宋体" w:cs="宋体"/>
          <w:color w:val="auto"/>
          <w:sz w:val="24"/>
          <w:u w:val="single"/>
        </w:rPr>
        <w:t xml:space="preserve">    /     </w:t>
      </w:r>
    </w:p>
    <w:p w14:paraId="49616BE5">
      <w:pPr>
        <w:shd w:val="clea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hint="eastAsia" w:ascii="宋体" w:hAnsi="宋体" w:cs="宋体"/>
          <w:color w:val="auto"/>
          <w:sz w:val="24"/>
        </w:rPr>
        <w:t>■无，按下述2.4.2-2.4.8项规定修正。</w:t>
      </w:r>
    </w:p>
    <w:p w14:paraId="39750190">
      <w:pPr>
        <w:numPr>
          <w:ilvl w:val="2"/>
          <w:numId w:val="8"/>
        </w:numPr>
        <w:shd w:val="clea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单独递交的开标一览表（报价表）与投标文件中开标一览表（报价表）内容不一致的，以单独递交的开标一览表（报价表）为准；</w:t>
      </w:r>
    </w:p>
    <w:p w14:paraId="58C9D531">
      <w:pPr>
        <w:numPr>
          <w:ilvl w:val="2"/>
          <w:numId w:val="8"/>
        </w:numPr>
        <w:shd w:val="clea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投标文件中开标一览表（报价表）内容与投标文件中相应内容不一致的，以开标一览表（报价表）为准；</w:t>
      </w:r>
    </w:p>
    <w:p w14:paraId="52049782">
      <w:pPr>
        <w:numPr>
          <w:ilvl w:val="2"/>
          <w:numId w:val="8"/>
        </w:numPr>
        <w:shd w:val="clea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大写金额和小写金额不一致的，以大写金额为准；</w:t>
      </w:r>
    </w:p>
    <w:p w14:paraId="153546D9">
      <w:pPr>
        <w:numPr>
          <w:ilvl w:val="2"/>
          <w:numId w:val="8"/>
        </w:numPr>
        <w:shd w:val="clea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单价金额小数点或者百分比有明显错位的，以开标一览表的总价为准，并修改单价；</w:t>
      </w:r>
    </w:p>
    <w:p w14:paraId="37EBA689">
      <w:pPr>
        <w:numPr>
          <w:ilvl w:val="2"/>
          <w:numId w:val="8"/>
        </w:numPr>
        <w:shd w:val="clear"/>
        <w:tabs>
          <w:tab w:val="left" w:pos="2035"/>
          <w:tab w:val="left" w:pos="2114"/>
          <w:tab w:val="left" w:pos="2977"/>
        </w:tabs>
        <w:snapToGrid w:val="0"/>
        <w:spacing w:line="360" w:lineRule="auto"/>
        <w:ind w:left="2035"/>
        <w:rPr>
          <w:rFonts w:hint="eastAsia" w:ascii="宋体" w:hAnsi="宋体" w:cs="宋体"/>
          <w:color w:val="auto"/>
          <w:sz w:val="24"/>
        </w:rPr>
      </w:pPr>
      <w:r>
        <w:rPr>
          <w:rFonts w:hint="eastAsia" w:ascii="宋体" w:hAnsi="宋体" w:cs="宋体"/>
          <w:color w:val="auto"/>
          <w:sz w:val="24"/>
        </w:rPr>
        <w:t>总价金额与按单价汇总金额不一致的，以单价金额计算结果为准。</w:t>
      </w:r>
    </w:p>
    <w:p w14:paraId="666095FB">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hint="eastAsia" w:ascii="宋体" w:hAnsi="宋体" w:cs="宋体"/>
          <w:color w:val="auto"/>
          <w:sz w:val="24"/>
        </w:rPr>
        <w:t>同时出现两种以上不一致的，按照前款规定的顺序修正。</w:t>
      </w:r>
    </w:p>
    <w:p w14:paraId="2266B193">
      <w:pPr>
        <w:numPr>
          <w:ilvl w:val="2"/>
          <w:numId w:val="8"/>
        </w:numPr>
        <w:shd w:val="clear"/>
        <w:tabs>
          <w:tab w:val="left" w:pos="1080"/>
          <w:tab w:val="left" w:pos="1589"/>
          <w:tab w:val="left" w:pos="2035"/>
          <w:tab w:val="left" w:pos="2114"/>
        </w:tabs>
        <w:snapToGrid w:val="0"/>
        <w:spacing w:line="360" w:lineRule="auto"/>
        <w:ind w:left="2035"/>
        <w:rPr>
          <w:rFonts w:hint="eastAsia" w:ascii="宋体" w:hAnsi="宋体" w:cs="宋体"/>
          <w:color w:val="auto"/>
          <w:sz w:val="24"/>
        </w:rPr>
      </w:pPr>
      <w:r>
        <w:rPr>
          <w:rFonts w:hint="eastAsia" w:ascii="宋体" w:hAnsi="宋体" w:cs="宋体"/>
          <w:color w:val="auto"/>
          <w:sz w:val="24"/>
        </w:rPr>
        <w:t>修正后的报价经投标人书面确认后产生约束力，投标人不确认的，其</w:t>
      </w:r>
      <w:r>
        <w:rPr>
          <w:rFonts w:hint="eastAsia" w:ascii="宋体" w:hAnsi="宋体" w:cs="宋体"/>
          <w:b/>
          <w:color w:val="auto"/>
          <w:sz w:val="24"/>
        </w:rPr>
        <w:t>投标无效</w:t>
      </w:r>
      <w:r>
        <w:rPr>
          <w:rFonts w:hint="eastAsia" w:ascii="宋体" w:hAnsi="宋体" w:cs="宋体"/>
          <w:color w:val="auto"/>
          <w:sz w:val="24"/>
        </w:rPr>
        <w:t>。</w:t>
      </w:r>
    </w:p>
    <w:p w14:paraId="58B723C0">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落实政府采购政策的价格调整：只有符合第二章《投标人须知》5.3条规定情形的，可以享受中小企业扶持政策，用扣除后的价格参加评审；否则，评标时价格不予扣除。若本项目专门面向中小企业采购，评标时价格不予扣除。</w:t>
      </w:r>
    </w:p>
    <w:p w14:paraId="04E3644E">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 xml:space="preserve">  15  </w:t>
      </w:r>
      <w:r>
        <w:rPr>
          <w:rFonts w:hint="eastAsia" w:ascii="宋体" w:hAnsi="宋体" w:cs="宋体"/>
          <w:color w:val="auto"/>
          <w:sz w:val="24"/>
        </w:rPr>
        <w:t>%（工程项目为4%）的扣除，用扣除后的价格参加评审。</w:t>
      </w:r>
    </w:p>
    <w:p w14:paraId="228BB8DD">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color w:val="auto"/>
          <w:sz w:val="24"/>
          <w:u w:val="single"/>
        </w:rPr>
        <w:t xml:space="preserve">  4  </w:t>
      </w:r>
      <w:r>
        <w:rPr>
          <w:rFonts w:hint="eastAsia" w:ascii="宋体" w:hAnsi="宋体" w:cs="宋体"/>
          <w:color w:val="auto"/>
          <w:sz w:val="24"/>
        </w:rPr>
        <w:t>%（工程项目为1%）的扣除，用扣除后的价格参加评审。</w:t>
      </w:r>
    </w:p>
    <w:p w14:paraId="653FB66C">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组成联合体或者接受分包的小微企业与联合体内其他企业、分包企业之间存在直接控股、管理关系的，不享受价格扣除优惠政策。</w:t>
      </w:r>
    </w:p>
    <w:p w14:paraId="584639A8">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价格扣除比例对小型企业和微型企业同等对待，不作区分。</w:t>
      </w:r>
    </w:p>
    <w:p w14:paraId="191EB581">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中小企业参加政府采购活动，应当按照采购文件给定的格式出具《中小企业声明函》，否则不得享受相关中小企业扶持政策。</w:t>
      </w:r>
    </w:p>
    <w:p w14:paraId="4A25D6AD">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监狱企业提供了由省级以上监狱管理局（北京市含教育矫治局）、戒毒管理局（含新疆生产建设兵团）出具的属于监狱企业的证明文件的，视同小微企业。</w:t>
      </w:r>
    </w:p>
    <w:p w14:paraId="28A98942">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残疾人福利性单位按采购文件要求提供了《残疾人福利性单位声明函》（见附件）的，视同小微企业。</w:t>
      </w:r>
    </w:p>
    <w:p w14:paraId="0B037DB9">
      <w:pPr>
        <w:numPr>
          <w:ilvl w:val="2"/>
          <w:numId w:val="8"/>
        </w:numPr>
        <w:shd w:val="clear"/>
        <w:tabs>
          <w:tab w:val="left" w:pos="1080"/>
          <w:tab w:val="left" w:pos="1589"/>
          <w:tab w:val="left" w:pos="2014"/>
          <w:tab w:val="clear" w:pos="1980"/>
        </w:tabs>
        <w:snapToGrid w:val="0"/>
        <w:spacing w:line="360" w:lineRule="auto"/>
        <w:ind w:left="2035"/>
        <w:rPr>
          <w:rFonts w:hint="eastAsia" w:ascii="宋体" w:hAnsi="宋体" w:cs="宋体"/>
          <w:color w:val="auto"/>
          <w:sz w:val="24"/>
        </w:rPr>
      </w:pPr>
      <w:r>
        <w:rPr>
          <w:rFonts w:hint="eastAsia" w:ascii="宋体" w:hAnsi="宋体" w:cs="宋体"/>
          <w:color w:val="auto"/>
          <w:sz w:val="24"/>
        </w:rPr>
        <w:t>若投标人同时属于小型或微型企业、监狱企业、残疾人福利性单位中的两种及以上，将不重复享受小微企业价格扣减的优惠政策。</w:t>
      </w:r>
    </w:p>
    <w:p w14:paraId="1FFAE665">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b/>
          <w:bCs/>
          <w:color w:val="auto"/>
          <w:sz w:val="24"/>
        </w:rPr>
        <w:t>支持本国产品政府采购的价格调整</w:t>
      </w:r>
      <w:r>
        <w:rPr>
          <w:rFonts w:hint="eastAsia" w:ascii="宋体" w:hAnsi="宋体" w:cs="宋体"/>
          <w:color w:val="auto"/>
          <w:sz w:val="24"/>
        </w:rPr>
        <w:t>：只有符合第二章《投标人须知》5.2条规定情形的，可以享受本国产品支持政策，</w:t>
      </w:r>
      <w:r>
        <w:rPr>
          <w:rFonts w:hint="eastAsia" w:ascii="宋体" w:hAnsi="宋体" w:cs="宋体"/>
          <w:b/>
          <w:bCs/>
          <w:color w:val="auto"/>
          <w:sz w:val="24"/>
        </w:rPr>
        <w:t>用扣除后的价格参加评审</w:t>
      </w:r>
      <w:r>
        <w:rPr>
          <w:rFonts w:hint="eastAsia" w:ascii="宋体" w:hAnsi="宋体" w:cs="宋体"/>
          <w:color w:val="auto"/>
          <w:sz w:val="24"/>
        </w:rPr>
        <w:t>；否则，评标时价格不予扣除。</w:t>
      </w:r>
    </w:p>
    <w:p w14:paraId="77656F67">
      <w:pPr>
        <w:numPr>
          <w:ilvl w:val="2"/>
          <w:numId w:val="8"/>
        </w:numPr>
        <w:shd w:val="clear"/>
        <w:tabs>
          <w:tab w:val="left" w:pos="1080"/>
          <w:tab w:val="left" w:pos="2100"/>
          <w:tab w:val="clear" w:pos="1980"/>
        </w:tabs>
        <w:snapToGrid w:val="0"/>
        <w:spacing w:line="360" w:lineRule="auto"/>
        <w:ind w:left="2088" w:leftChars="502" w:hanging="1034" w:hangingChars="431"/>
        <w:rPr>
          <w:rFonts w:hint="eastAsia" w:ascii="宋体" w:hAnsi="宋体" w:cs="宋体"/>
          <w:color w:val="auto"/>
          <w:sz w:val="24"/>
        </w:rPr>
      </w:pPr>
      <w:r>
        <w:rPr>
          <w:rFonts w:hint="eastAsia" w:ascii="宋体" w:hAnsi="宋体" w:cs="宋体"/>
          <w:color w:val="auto"/>
          <w:sz w:val="24"/>
        </w:rPr>
        <w:t>本项目既有本国产品又有非本国产品参与竞争的，依法对本国产品给予价格评审优惠，对本国产品的报价给予20%的价格扣除，用扣除后的价格参与评审。</w:t>
      </w:r>
    </w:p>
    <w:p w14:paraId="096FC3E6">
      <w:pPr>
        <w:numPr>
          <w:ilvl w:val="2"/>
          <w:numId w:val="8"/>
        </w:numPr>
        <w:shd w:val="clear"/>
        <w:tabs>
          <w:tab w:val="left" w:pos="1080"/>
          <w:tab w:val="left" w:pos="2100"/>
          <w:tab w:val="clear" w:pos="1980"/>
        </w:tabs>
        <w:snapToGrid w:val="0"/>
        <w:spacing w:line="360" w:lineRule="auto"/>
        <w:ind w:left="2088" w:leftChars="502" w:hanging="1034" w:hangingChars="431"/>
        <w:rPr>
          <w:rFonts w:hint="eastAsia" w:ascii="宋体" w:hAnsi="宋体" w:cs="宋体"/>
          <w:color w:val="auto"/>
          <w:sz w:val="24"/>
        </w:rPr>
      </w:pPr>
      <w:r>
        <w:rPr>
          <w:rFonts w:hint="eastAsia" w:ascii="宋体" w:hAnsi="宋体" w:cs="宋体"/>
          <w:color w:val="auto"/>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FBAFD3D">
      <w:pPr>
        <w:numPr>
          <w:ilvl w:val="2"/>
          <w:numId w:val="8"/>
        </w:numPr>
        <w:shd w:val="clear"/>
        <w:tabs>
          <w:tab w:val="left" w:pos="1080"/>
          <w:tab w:val="left" w:pos="2100"/>
          <w:tab w:val="clear" w:pos="1980"/>
        </w:tabs>
        <w:snapToGrid w:val="0"/>
        <w:spacing w:line="360" w:lineRule="auto"/>
        <w:ind w:left="2088" w:leftChars="502" w:hanging="1034" w:hangingChars="431"/>
        <w:rPr>
          <w:rFonts w:hint="eastAsia" w:ascii="宋体" w:hAnsi="宋体" w:cs="宋体"/>
          <w:color w:val="auto"/>
        </w:rPr>
      </w:pPr>
      <w:r>
        <w:rPr>
          <w:rFonts w:hint="eastAsia" w:ascii="宋体" w:hAnsi="宋体" w:cs="宋体"/>
          <w:color w:val="auto"/>
          <w:sz w:val="24"/>
        </w:rPr>
        <w:t>供应商提供本国产品参加政府采购活动的，应当按照招标文件给定的格式出具《关于符合本国产品标准的声明函》或提供财政部会同有关部门规定的有关证明文件，否则视为非本国产品。</w:t>
      </w:r>
    </w:p>
    <w:p w14:paraId="6391C6DA">
      <w:pPr>
        <w:numPr>
          <w:ilvl w:val="0"/>
          <w:numId w:val="8"/>
        </w:numPr>
        <w:shd w:val="clear"/>
        <w:tabs>
          <w:tab w:val="left" w:pos="360"/>
        </w:tabs>
        <w:snapToGrid w:val="0"/>
        <w:spacing w:line="360" w:lineRule="auto"/>
        <w:outlineLvl w:val="1"/>
        <w:rPr>
          <w:rFonts w:hint="eastAsia" w:ascii="宋体" w:hAnsi="宋体" w:cs="宋体"/>
          <w:color w:val="auto"/>
          <w:sz w:val="24"/>
        </w:rPr>
      </w:pPr>
      <w:r>
        <w:rPr>
          <w:rFonts w:hint="eastAsia" w:ascii="宋体" w:hAnsi="宋体" w:cs="宋体"/>
          <w:color w:val="auto"/>
          <w:sz w:val="24"/>
        </w:rPr>
        <w:t>投标文件的比较和评价</w:t>
      </w:r>
      <w:bookmarkEnd w:id="712"/>
      <w:bookmarkEnd w:id="713"/>
    </w:p>
    <w:p w14:paraId="6A869426">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评标委员会将按照采购文件中规定的评标方法和标准，对符合性审查合格的投标文件进行商务和技术评估，综合比较与评价；未通过符合性审查的投标文件不得进入比较与评价。</w:t>
      </w:r>
    </w:p>
    <w:p w14:paraId="47EE78C7">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评标方法和评标标准</w:t>
      </w:r>
    </w:p>
    <w:p w14:paraId="229C579E">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本项目采用的评标方法为：</w:t>
      </w:r>
    </w:p>
    <w:p w14:paraId="62D9FC66">
      <w:pPr>
        <w:shd w:val="clear"/>
        <w:tabs>
          <w:tab w:val="left" w:pos="900"/>
          <w:tab w:val="left" w:pos="1589"/>
          <w:tab w:val="left" w:pos="1701"/>
        </w:tabs>
        <w:snapToGrid w:val="0"/>
        <w:spacing w:line="360" w:lineRule="auto"/>
        <w:ind w:left="1985"/>
        <w:rPr>
          <w:rFonts w:hint="eastAsia" w:ascii="宋体" w:hAnsi="宋体" w:cs="宋体"/>
          <w:color w:val="auto"/>
          <w:sz w:val="24"/>
        </w:rPr>
      </w:pPr>
      <w:r>
        <w:rPr>
          <w:rFonts w:hint="eastAsia" w:ascii="宋体" w:hAnsi="宋体" w:cs="宋体"/>
          <w:color w:val="auto"/>
          <w:sz w:val="24"/>
        </w:rPr>
        <w:t>■综合评分法，指投标文件满足采购文件全部实质性要求，且按照评审因素的量化指标评审得分最高的投标人为中标候选人的评标方法，见《评标标准》，采购文件中没有规定的评标标准不得作为评审的依据。</w:t>
      </w:r>
    </w:p>
    <w:p w14:paraId="5FB4B124">
      <w:pPr>
        <w:shd w:val="clear"/>
        <w:tabs>
          <w:tab w:val="left" w:pos="900"/>
          <w:tab w:val="left" w:pos="1589"/>
          <w:tab w:val="left" w:pos="1701"/>
        </w:tabs>
        <w:snapToGrid w:val="0"/>
        <w:spacing w:line="360" w:lineRule="auto"/>
        <w:ind w:left="1985"/>
        <w:rPr>
          <w:rFonts w:hint="eastAsia" w:ascii="宋体" w:hAnsi="宋体" w:cs="宋体"/>
          <w:color w:val="auto"/>
          <w:sz w:val="24"/>
        </w:rPr>
      </w:pPr>
      <w:r>
        <w:rPr>
          <w:rFonts w:hint="eastAsia" w:ascii="宋体" w:hAnsi="宋体" w:cs="宋体"/>
          <w:color w:val="auto"/>
          <w:sz w:val="24"/>
        </w:rPr>
        <w:t>□最低评标价法，指投标文件满足采购文件全部实质性要求，且投标报价最低的投标人为中标候选人的评标方法。</w:t>
      </w:r>
    </w:p>
    <w:p w14:paraId="31FC94FC">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rPr>
        <w:t>投标无效</w:t>
      </w:r>
      <w:r>
        <w:rPr>
          <w:rFonts w:hint="eastAsia" w:ascii="宋体" w:hAnsi="宋体" w:cs="宋体"/>
          <w:color w:val="auto"/>
          <w:sz w:val="24"/>
        </w:rPr>
        <w:t>。</w:t>
      </w:r>
    </w:p>
    <w:p w14:paraId="41EC5865">
      <w:p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□随机抽取</w:t>
      </w:r>
    </w:p>
    <w:p w14:paraId="2307F428">
      <w:pPr>
        <w:shd w:val="clear"/>
        <w:tabs>
          <w:tab w:val="left" w:pos="1080"/>
          <w:tab w:val="left" w:pos="1589"/>
          <w:tab w:val="left" w:pos="2035"/>
        </w:tabs>
        <w:snapToGrid w:val="0"/>
        <w:spacing w:line="360" w:lineRule="auto"/>
        <w:ind w:left="2035"/>
        <w:rPr>
          <w:rFonts w:hint="eastAsia" w:ascii="宋体" w:hAnsi="宋体" w:cs="宋体"/>
          <w:color w:val="auto"/>
          <w:sz w:val="24"/>
          <w:u w:val="single"/>
        </w:rPr>
      </w:pPr>
      <w:r>
        <w:rPr>
          <w:rFonts w:hint="eastAsia" w:ascii="宋体" w:hAnsi="宋体" w:cs="宋体"/>
          <w:color w:val="auto"/>
          <w:sz w:val="24"/>
        </w:rPr>
        <w:t>■其他方式，具体要求：</w:t>
      </w:r>
      <w:r>
        <w:rPr>
          <w:rFonts w:hint="eastAsia" w:ascii="宋体" w:hAnsi="宋体" w:cs="宋体"/>
          <w:color w:val="auto"/>
          <w:sz w:val="24"/>
          <w:u w:val="single"/>
        </w:rPr>
        <w:t xml:space="preserve">  /   </w:t>
      </w:r>
    </w:p>
    <w:p w14:paraId="032E77BB">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非政府强制采购的节能产品或环境标志产品，依据品目清单和认证证书实施政府优先采购。优先采购的具体规定（如涉及）</w:t>
      </w:r>
      <w:r>
        <w:rPr>
          <w:rFonts w:hint="eastAsia" w:ascii="宋体" w:hAnsi="宋体" w:cs="宋体"/>
          <w:color w:val="auto"/>
          <w:sz w:val="24"/>
          <w:u w:val="single"/>
        </w:rPr>
        <w:t xml:space="preserve">  /   </w:t>
      </w:r>
      <w:r>
        <w:rPr>
          <w:rFonts w:hint="eastAsia" w:ascii="宋体" w:hAnsi="宋体" w:cs="宋体"/>
          <w:color w:val="auto"/>
          <w:sz w:val="24"/>
        </w:rPr>
        <w:t>。</w:t>
      </w:r>
    </w:p>
    <w:p w14:paraId="28B3E234">
      <w:pPr>
        <w:numPr>
          <w:ilvl w:val="2"/>
          <w:numId w:val="8"/>
        </w:numPr>
        <w:shd w:val="clear"/>
        <w:tabs>
          <w:tab w:val="left" w:pos="1080"/>
          <w:tab w:val="left" w:pos="1589"/>
          <w:tab w:val="left" w:pos="2035"/>
        </w:tabs>
        <w:snapToGrid w:val="0"/>
        <w:spacing w:line="360" w:lineRule="auto"/>
        <w:ind w:left="2035"/>
        <w:rPr>
          <w:rFonts w:hint="eastAsia" w:ascii="宋体" w:hAnsi="宋体" w:cs="宋体"/>
          <w:color w:val="auto"/>
          <w:sz w:val="24"/>
        </w:rPr>
      </w:pPr>
      <w:r>
        <w:rPr>
          <w:rFonts w:hint="eastAsia" w:ascii="宋体" w:hAnsi="宋体" w:cs="宋体"/>
          <w:color w:val="auto"/>
          <w:sz w:val="24"/>
        </w:rPr>
        <w:t>关于无线局域网认证产品政府采购清单中的产品，优先采购的具体规定（如涉及）</w:t>
      </w:r>
      <w:r>
        <w:rPr>
          <w:rFonts w:hint="eastAsia" w:ascii="宋体" w:hAnsi="宋体" w:cs="宋体"/>
          <w:color w:val="auto"/>
          <w:sz w:val="24"/>
          <w:u w:val="single"/>
        </w:rPr>
        <w:t xml:space="preserve">  /   </w:t>
      </w:r>
      <w:r>
        <w:rPr>
          <w:rFonts w:hint="eastAsia" w:ascii="宋体" w:hAnsi="宋体" w:cs="宋体"/>
          <w:color w:val="auto"/>
          <w:sz w:val="24"/>
        </w:rPr>
        <w:t>。</w:t>
      </w:r>
    </w:p>
    <w:p w14:paraId="17F9B13F">
      <w:pPr>
        <w:numPr>
          <w:ilvl w:val="0"/>
          <w:numId w:val="8"/>
        </w:numPr>
        <w:shd w:val="clear"/>
        <w:tabs>
          <w:tab w:val="left" w:pos="360"/>
        </w:tabs>
        <w:snapToGrid w:val="0"/>
        <w:spacing w:line="360" w:lineRule="auto"/>
        <w:outlineLvl w:val="1"/>
        <w:rPr>
          <w:rFonts w:hint="eastAsia" w:ascii="宋体" w:hAnsi="宋体" w:cs="宋体"/>
          <w:color w:val="auto"/>
          <w:sz w:val="24"/>
        </w:rPr>
      </w:pPr>
      <w:r>
        <w:rPr>
          <w:rFonts w:hint="eastAsia" w:ascii="宋体" w:hAnsi="宋体" w:cs="宋体"/>
          <w:color w:val="auto"/>
          <w:sz w:val="24"/>
        </w:rPr>
        <w:t>确定</w:t>
      </w:r>
      <w:bookmarkStart w:id="729" w:name="_Toc127151747"/>
      <w:bookmarkStart w:id="730" w:name="_Toc264969236"/>
      <w:bookmarkStart w:id="731" w:name="_Toc164229387"/>
      <w:bookmarkStart w:id="732" w:name="_Toc265228384"/>
      <w:bookmarkStart w:id="733" w:name="_Toc150774751"/>
      <w:bookmarkStart w:id="734" w:name="_Toc226965819"/>
      <w:bookmarkStart w:id="735" w:name="_Toc150480784"/>
      <w:bookmarkStart w:id="736" w:name="_Toc305158814"/>
      <w:bookmarkStart w:id="737" w:name="_Toc164608815"/>
      <w:bookmarkStart w:id="738" w:name="_Toc127151546"/>
      <w:bookmarkStart w:id="739" w:name="_Toc195842911"/>
      <w:bookmarkStart w:id="740" w:name="_Toc142311048"/>
      <w:bookmarkStart w:id="741" w:name="_Toc151193860"/>
      <w:bookmarkStart w:id="742" w:name="_Toc151193788"/>
      <w:bookmarkStart w:id="743" w:name="_Toc164229241"/>
      <w:bookmarkStart w:id="744" w:name="_Toc151190173"/>
      <w:bookmarkStart w:id="745" w:name="_Toc520356170"/>
      <w:bookmarkStart w:id="746" w:name="_Ref467307010"/>
      <w:bookmarkStart w:id="747" w:name="_Toc150509297"/>
      <w:bookmarkStart w:id="748" w:name="_Toc226965736"/>
      <w:bookmarkStart w:id="749" w:name="_Toc151193716"/>
      <w:bookmarkStart w:id="750" w:name="_Toc226309790"/>
      <w:bookmarkStart w:id="751" w:name="_Toc149720839"/>
      <w:bookmarkStart w:id="752" w:name="_Toc305158888"/>
      <w:bookmarkStart w:id="753" w:name="_Toc151193644"/>
      <w:bookmarkStart w:id="754" w:name="_Toc151193934"/>
      <w:bookmarkStart w:id="755" w:name="_Toc164351640"/>
      <w:bookmarkStart w:id="756" w:name="_Toc226337242"/>
      <w:bookmarkStart w:id="757" w:name="_Toc150774646"/>
      <w:bookmarkStart w:id="758" w:name="_Toc164608660"/>
      <w:bookmarkStart w:id="759" w:name="_Toc127161460"/>
      <w:r>
        <w:rPr>
          <w:rFonts w:hint="eastAsia" w:ascii="宋体" w:hAnsi="宋体" w:cs="宋体"/>
          <w:color w:val="auto"/>
          <w:sz w:val="24"/>
        </w:rPr>
        <w:t>中标候选人名单</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61118BE3">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93060AC">
      <w:pPr>
        <w:pStyle w:val="24"/>
        <w:shd w:val="clear"/>
        <w:tabs>
          <w:tab w:val="left" w:pos="900"/>
          <w:tab w:val="left" w:pos="2127"/>
        </w:tabs>
        <w:adjustRightInd w:val="0"/>
        <w:snapToGrid w:val="0"/>
        <w:spacing w:line="360" w:lineRule="auto"/>
        <w:ind w:left="993" w:firstLine="136" w:firstLineChars="57"/>
        <w:rPr>
          <w:rFonts w:hint="eastAsia" w:hAnsi="宋体" w:cs="宋体"/>
          <w:color w:val="auto"/>
          <w:sz w:val="24"/>
          <w:szCs w:val="24"/>
        </w:rPr>
      </w:pPr>
      <w:r>
        <w:rPr>
          <w:rFonts w:hint="eastAsia" w:hAnsi="宋体" w:cs="宋体"/>
          <w:color w:val="auto"/>
          <w:sz w:val="24"/>
          <w:szCs w:val="24"/>
        </w:rPr>
        <w:t>□随机抽取</w:t>
      </w:r>
    </w:p>
    <w:p w14:paraId="4FF9A530">
      <w:pPr>
        <w:pStyle w:val="24"/>
        <w:shd w:val="clear"/>
        <w:tabs>
          <w:tab w:val="left" w:pos="900"/>
          <w:tab w:val="left" w:pos="2127"/>
        </w:tabs>
        <w:adjustRightInd w:val="0"/>
        <w:snapToGrid w:val="0"/>
        <w:spacing w:line="360" w:lineRule="auto"/>
        <w:ind w:left="993" w:firstLine="136" w:firstLineChars="57"/>
        <w:rPr>
          <w:rFonts w:hint="eastAsia" w:hAnsi="宋体" w:cs="宋体"/>
          <w:color w:val="auto"/>
          <w:sz w:val="24"/>
          <w:szCs w:val="24"/>
          <w:u w:val="single"/>
        </w:rPr>
      </w:pPr>
      <w:r>
        <w:rPr>
          <w:rFonts w:hint="eastAsia" w:hAnsi="宋体" w:cs="宋体"/>
          <w:color w:val="auto"/>
          <w:sz w:val="24"/>
        </w:rPr>
        <w:t>■</w:t>
      </w:r>
      <w:r>
        <w:rPr>
          <w:rFonts w:hint="eastAsia" w:hAnsi="宋体" w:cs="宋体"/>
          <w:color w:val="auto"/>
          <w:sz w:val="24"/>
          <w:szCs w:val="24"/>
        </w:rPr>
        <w:t>其他方式，具体要求：</w:t>
      </w:r>
      <w:r>
        <w:rPr>
          <w:rFonts w:hint="eastAsia" w:hAnsi="宋体" w:cs="宋体"/>
          <w:color w:val="auto"/>
          <w:sz w:val="24"/>
          <w:u w:val="single"/>
        </w:rPr>
        <w:t>评审得分相同的，以投标报价得分高者为中标人，投标报价得分相同的，以技术与服务部分得分高者为中标人。</w:t>
      </w:r>
    </w:p>
    <w:p w14:paraId="37430246">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用综合评分法时，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评分分值计算保留小数点后两位，第三位四舍五入。</w:t>
      </w:r>
    </w:p>
    <w:p w14:paraId="20BAF71F">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采用最低评标价法时，评标结果按本章2.4、2.5调整后的投标报价由低到高顺序排列。投标报价相同的并列。投标文件满足采购文件全部实质性要求且投标报价最低的投标人为排名第一的中标候选人。</w:t>
      </w:r>
    </w:p>
    <w:p w14:paraId="3FA722E0">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评标委员会要对评分汇总情况进行复核，特别是对排名第一的、报价最低的、投标或响应文件被认定为无效的情形进行重点复核。</w:t>
      </w:r>
    </w:p>
    <w:p w14:paraId="09F1B136">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评标委员会将根据各投标人的评标排序，依次推荐本项目（各采购包）的中标候选人，起草并签署评标报告。本项目（各采购包）评标委员会共（各）</w:t>
      </w:r>
      <w:r>
        <w:rPr>
          <w:rFonts w:hint="eastAsia" w:ascii="宋体" w:hAnsi="宋体" w:cs="宋体"/>
          <w:b/>
          <w:bCs/>
          <w:color w:val="auto"/>
          <w:sz w:val="24"/>
        </w:rPr>
        <w:t>推荐3名中标候选人</w:t>
      </w:r>
      <w:r>
        <w:rPr>
          <w:rFonts w:hint="eastAsia" w:ascii="宋体" w:hAnsi="宋体" w:cs="宋体"/>
          <w:color w:val="auto"/>
          <w:sz w:val="24"/>
        </w:rPr>
        <w:t>。</w:t>
      </w:r>
    </w:p>
    <w:p w14:paraId="1828232F">
      <w:pPr>
        <w:pStyle w:val="309"/>
        <w:shd w:val="clear"/>
        <w:rPr>
          <w:rFonts w:hint="eastAsia" w:ascii="宋体" w:hAnsi="宋体" w:cs="宋体"/>
          <w:color w:val="auto"/>
        </w:rPr>
      </w:pPr>
      <w:r>
        <w:rPr>
          <w:rFonts w:hint="eastAsia" w:ascii="宋体" w:hAnsi="宋体" w:cs="宋体"/>
          <w:color w:val="auto"/>
        </w:rPr>
        <w:t>报告违法行为</w:t>
      </w:r>
    </w:p>
    <w:p w14:paraId="56DA8F40">
      <w:pPr>
        <w:numPr>
          <w:ilvl w:val="1"/>
          <w:numId w:val="8"/>
        </w:numPr>
        <w:shd w:val="clear"/>
        <w:tabs>
          <w:tab w:val="left" w:pos="1080"/>
        </w:tabs>
        <w:snapToGrid w:val="0"/>
        <w:spacing w:line="360" w:lineRule="auto"/>
        <w:ind w:left="1077" w:hanging="720"/>
        <w:rPr>
          <w:rFonts w:hint="eastAsia" w:ascii="宋体" w:hAnsi="宋体" w:cs="宋体"/>
          <w:color w:val="auto"/>
          <w:sz w:val="24"/>
        </w:rPr>
      </w:pPr>
      <w:r>
        <w:rPr>
          <w:rFonts w:hint="eastAsia" w:ascii="宋体" w:hAnsi="宋体" w:cs="宋体"/>
          <w:color w:val="auto"/>
          <w:sz w:val="24"/>
        </w:rPr>
        <w:t>评标委员会在评标过程中发现投标人有行贿、提供虚假材料或者串通等违法行为时，有向采购人、采购代理机构或者有关部门报告的职责。</w:t>
      </w:r>
    </w:p>
    <w:p w14:paraId="19B6678A">
      <w:pPr>
        <w:pStyle w:val="309"/>
        <w:widowControl/>
        <w:shd w:val="clear"/>
        <w:jc w:val="left"/>
        <w:rPr>
          <w:rFonts w:hint="eastAsia" w:ascii="宋体" w:hAnsi="宋体" w:cs="宋体"/>
          <w:b/>
          <w:color w:val="auto"/>
        </w:rPr>
      </w:pPr>
      <w:r>
        <w:rPr>
          <w:rFonts w:hint="eastAsia" w:ascii="宋体" w:hAnsi="宋体" w:cs="宋体"/>
          <w:color w:val="auto"/>
        </w:rPr>
        <w:t>评标委员会成员对需要共同认定的事项存在争议的，应当按照少数服从多数的原则作出结论。持不同意见的评标委员会成员应当在评标报告上签署不同意见及理由，否则视为同意评标报告。</w:t>
      </w:r>
    </w:p>
    <w:p w14:paraId="05AED215">
      <w:pPr>
        <w:shd w:val="clear"/>
        <w:rPr>
          <w:rFonts w:hint="eastAsia" w:ascii="宋体" w:hAnsi="宋体" w:cs="宋体"/>
          <w:b/>
          <w:color w:val="auto"/>
        </w:rPr>
      </w:pPr>
      <w:r>
        <w:rPr>
          <w:rFonts w:hint="eastAsia" w:ascii="宋体" w:hAnsi="宋体" w:cs="宋体"/>
          <w:b/>
          <w:color w:val="auto"/>
        </w:rPr>
        <w:br w:type="page"/>
      </w:r>
    </w:p>
    <w:p w14:paraId="1EBE24E8">
      <w:pPr>
        <w:shd w:val="clear"/>
        <w:tabs>
          <w:tab w:val="left" w:pos="360"/>
          <w:tab w:val="left" w:pos="900"/>
        </w:tabs>
        <w:snapToGrid w:val="0"/>
        <w:spacing w:line="360" w:lineRule="auto"/>
        <w:jc w:val="center"/>
        <w:outlineLvl w:val="1"/>
        <w:rPr>
          <w:rFonts w:hint="eastAsia" w:ascii="宋体" w:hAnsi="宋体" w:cs="宋体"/>
          <w:b/>
          <w:color w:val="auto"/>
          <w:sz w:val="24"/>
        </w:rPr>
      </w:pPr>
      <w:r>
        <w:rPr>
          <w:rFonts w:hint="eastAsia" w:ascii="宋体" w:hAnsi="宋体" w:cs="宋体"/>
          <w:b/>
          <w:color w:val="auto"/>
          <w:sz w:val="24"/>
        </w:rPr>
        <w:t>二、评标标准</w:t>
      </w:r>
    </w:p>
    <w:p w14:paraId="7F9A9160">
      <w:pPr>
        <w:shd w:val="clear"/>
        <w:tabs>
          <w:tab w:val="left" w:pos="360"/>
          <w:tab w:val="left" w:pos="900"/>
          <w:tab w:val="left" w:pos="1080"/>
          <w:tab w:val="left" w:pos="2014"/>
        </w:tabs>
        <w:snapToGrid w:val="0"/>
        <w:spacing w:line="360" w:lineRule="auto"/>
        <w:jc w:val="center"/>
        <w:rPr>
          <w:rFonts w:hint="eastAsia" w:ascii="宋体" w:hAnsi="宋体" w:cs="宋体"/>
          <w:b/>
          <w:color w:val="auto"/>
          <w:sz w:val="24"/>
        </w:rPr>
      </w:pPr>
      <w:r>
        <w:rPr>
          <w:rFonts w:hint="eastAsia" w:ascii="宋体" w:hAnsi="宋体" w:cs="宋体"/>
          <w:b/>
          <w:color w:val="auto"/>
          <w:sz w:val="24"/>
        </w:rPr>
        <w:t>综合评分标准（100分）</w:t>
      </w:r>
    </w:p>
    <w:tbl>
      <w:tblPr>
        <w:tblStyle w:val="44"/>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1275"/>
        <w:gridCol w:w="6293"/>
        <w:gridCol w:w="795"/>
      </w:tblGrid>
      <w:tr w14:paraId="7CF77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65" w:type="dxa"/>
            <w:vAlign w:val="center"/>
          </w:tcPr>
          <w:p w14:paraId="67C7F972">
            <w:pPr>
              <w:widowControl/>
              <w:shd w:val="clear"/>
              <w:adjustRightInd w:val="0"/>
              <w:snapToGrid w:val="0"/>
              <w:spacing w:line="400" w:lineRule="exact"/>
              <w:jc w:val="center"/>
              <w:rPr>
                <w:rFonts w:hint="eastAsia" w:ascii="宋体" w:hAnsi="宋体" w:cs="宋体"/>
                <w:b/>
                <w:bCs/>
                <w:snapToGrid w:val="0"/>
                <w:color w:val="auto"/>
                <w:kern w:val="0"/>
                <w:sz w:val="24"/>
              </w:rPr>
            </w:pPr>
            <w:r>
              <w:rPr>
                <w:rFonts w:hint="eastAsia" w:ascii="宋体" w:hAnsi="宋体" w:cs="宋体"/>
                <w:b/>
                <w:bCs/>
                <w:snapToGrid w:val="0"/>
                <w:color w:val="auto"/>
                <w:kern w:val="0"/>
                <w:sz w:val="24"/>
              </w:rPr>
              <w:t>评审</w:t>
            </w:r>
          </w:p>
          <w:p w14:paraId="7DB98811">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b/>
                <w:bCs/>
                <w:snapToGrid w:val="0"/>
                <w:color w:val="auto"/>
                <w:kern w:val="0"/>
                <w:sz w:val="24"/>
              </w:rPr>
              <w:t>项目</w:t>
            </w:r>
          </w:p>
        </w:tc>
        <w:tc>
          <w:tcPr>
            <w:tcW w:w="1275" w:type="dxa"/>
            <w:vAlign w:val="center"/>
          </w:tcPr>
          <w:p w14:paraId="51A5E577">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b/>
                <w:bCs/>
                <w:snapToGrid w:val="0"/>
                <w:color w:val="auto"/>
                <w:kern w:val="0"/>
                <w:sz w:val="24"/>
              </w:rPr>
              <w:t>评审内容</w:t>
            </w:r>
          </w:p>
        </w:tc>
        <w:tc>
          <w:tcPr>
            <w:tcW w:w="6293" w:type="dxa"/>
            <w:vAlign w:val="center"/>
          </w:tcPr>
          <w:p w14:paraId="6460F8A5">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b/>
                <w:bCs/>
                <w:snapToGrid w:val="0"/>
                <w:color w:val="auto"/>
                <w:kern w:val="0"/>
                <w:sz w:val="24"/>
              </w:rPr>
              <w:t>评审标准</w:t>
            </w:r>
          </w:p>
        </w:tc>
        <w:tc>
          <w:tcPr>
            <w:tcW w:w="795" w:type="dxa"/>
            <w:vAlign w:val="center"/>
          </w:tcPr>
          <w:p w14:paraId="772FB9CA">
            <w:pPr>
              <w:shd w:val="clear"/>
              <w:tabs>
                <w:tab w:val="left" w:pos="449"/>
              </w:tabs>
              <w:adjustRightInd w:val="0"/>
              <w:snapToGrid w:val="0"/>
              <w:spacing w:line="400" w:lineRule="exact"/>
              <w:jc w:val="center"/>
              <w:rPr>
                <w:rFonts w:hint="eastAsia" w:ascii="宋体" w:hAnsi="宋体" w:cs="宋体"/>
                <w:b/>
                <w:bCs/>
                <w:color w:val="auto"/>
                <w:sz w:val="24"/>
              </w:rPr>
            </w:pPr>
            <w:r>
              <w:rPr>
                <w:rFonts w:hint="eastAsia" w:ascii="宋体" w:hAnsi="宋体" w:cs="宋体"/>
                <w:b/>
                <w:bCs/>
                <w:color w:val="auto"/>
                <w:sz w:val="24"/>
              </w:rPr>
              <w:t>分值</w:t>
            </w:r>
          </w:p>
        </w:tc>
      </w:tr>
      <w:tr w14:paraId="68FB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165" w:type="dxa"/>
            <w:vAlign w:val="center"/>
          </w:tcPr>
          <w:p w14:paraId="3BBC6E89">
            <w:pPr>
              <w:widowControl/>
              <w:shd w:val="clear"/>
              <w:adjustRightInd w:val="0"/>
              <w:snapToGrid w:val="0"/>
              <w:spacing w:line="400" w:lineRule="exact"/>
              <w:jc w:val="center"/>
              <w:rPr>
                <w:rFonts w:hint="eastAsia" w:ascii="宋体" w:hAnsi="宋体" w:cs="宋体"/>
                <w:b/>
                <w:bCs/>
                <w:color w:val="auto"/>
                <w:sz w:val="24"/>
              </w:rPr>
            </w:pPr>
            <w:r>
              <w:rPr>
                <w:rFonts w:hint="eastAsia" w:ascii="宋体" w:hAnsi="宋体" w:cs="宋体"/>
                <w:b/>
                <w:bCs/>
                <w:color w:val="auto"/>
                <w:sz w:val="24"/>
              </w:rPr>
              <w:t>报价</w:t>
            </w:r>
          </w:p>
          <w:p w14:paraId="46E94C5F">
            <w:pPr>
              <w:widowControl/>
              <w:shd w:val="clear"/>
              <w:adjustRightInd w:val="0"/>
              <w:snapToGrid w:val="0"/>
              <w:spacing w:line="400" w:lineRule="exact"/>
              <w:jc w:val="center"/>
              <w:rPr>
                <w:rFonts w:hint="eastAsia" w:ascii="宋体" w:hAnsi="宋体" w:cs="宋体"/>
                <w:b/>
                <w:bCs/>
                <w:color w:val="auto"/>
                <w:sz w:val="24"/>
              </w:rPr>
            </w:pPr>
            <w:r>
              <w:rPr>
                <w:rFonts w:hint="eastAsia" w:ascii="宋体" w:hAnsi="宋体" w:cs="宋体"/>
                <w:b/>
                <w:bCs/>
                <w:color w:val="auto"/>
                <w:sz w:val="24"/>
              </w:rPr>
              <w:t>（40分)</w:t>
            </w:r>
          </w:p>
        </w:tc>
        <w:tc>
          <w:tcPr>
            <w:tcW w:w="1275" w:type="dxa"/>
            <w:vAlign w:val="center"/>
          </w:tcPr>
          <w:p w14:paraId="7F23A0BD">
            <w:pPr>
              <w:shd w:val="clear"/>
              <w:spacing w:line="400" w:lineRule="exact"/>
              <w:jc w:val="center"/>
              <w:rPr>
                <w:rFonts w:hint="eastAsia" w:ascii="宋体" w:hAnsi="宋体" w:cs="宋体"/>
                <w:color w:val="auto"/>
                <w:sz w:val="24"/>
              </w:rPr>
            </w:pPr>
            <w:r>
              <w:rPr>
                <w:rFonts w:hint="eastAsia" w:ascii="宋体" w:hAnsi="宋体" w:cs="宋体"/>
                <w:color w:val="auto"/>
                <w:sz w:val="24"/>
              </w:rPr>
              <w:t>投标报价</w:t>
            </w:r>
          </w:p>
          <w:p w14:paraId="14DA76C3">
            <w:pPr>
              <w:shd w:val="clear"/>
              <w:spacing w:line="400" w:lineRule="exact"/>
              <w:jc w:val="center"/>
              <w:rPr>
                <w:rFonts w:hint="eastAsia" w:ascii="宋体" w:hAnsi="宋体" w:cs="宋体"/>
                <w:color w:val="auto"/>
                <w:sz w:val="24"/>
              </w:rPr>
            </w:pPr>
            <w:r>
              <w:rPr>
                <w:rFonts w:hint="eastAsia" w:ascii="宋体" w:hAnsi="宋体" w:cs="宋体"/>
                <w:color w:val="auto"/>
                <w:sz w:val="24"/>
              </w:rPr>
              <w:t>（40分）</w:t>
            </w:r>
          </w:p>
        </w:tc>
        <w:tc>
          <w:tcPr>
            <w:tcW w:w="6293" w:type="dxa"/>
            <w:vAlign w:val="center"/>
          </w:tcPr>
          <w:p w14:paraId="1C0AD34F">
            <w:pPr>
              <w:shd w:val="clear"/>
              <w:spacing w:line="400" w:lineRule="exact"/>
              <w:rPr>
                <w:rFonts w:hint="eastAsia" w:ascii="宋体" w:hAnsi="宋体" w:cs="宋体"/>
                <w:color w:val="auto"/>
                <w:sz w:val="24"/>
              </w:rPr>
            </w:pPr>
            <w:r>
              <w:rPr>
                <w:rFonts w:hint="eastAsia" w:ascii="宋体" w:hAnsi="宋体" w:cs="宋体"/>
                <w:color w:val="auto"/>
                <w:sz w:val="24"/>
              </w:rPr>
              <w:t>综合评分法中的价格分统一采用低价优先法计算，即满足采购文件要求且投标价格最低的投标报价为评标基准价，其价格分为满分40分。其他投标人的价格分统一按照下列公式计算：</w:t>
            </w:r>
          </w:p>
          <w:p w14:paraId="66594794">
            <w:pPr>
              <w:shd w:val="clear"/>
              <w:spacing w:line="400" w:lineRule="exact"/>
              <w:rPr>
                <w:rFonts w:hint="eastAsia" w:ascii="宋体" w:hAnsi="宋体" w:cs="宋体"/>
                <w:color w:val="auto"/>
                <w:sz w:val="24"/>
              </w:rPr>
            </w:pPr>
            <w:r>
              <w:rPr>
                <w:rFonts w:hint="eastAsia" w:ascii="宋体" w:hAnsi="宋体" w:cs="宋体"/>
                <w:color w:val="auto"/>
                <w:sz w:val="24"/>
              </w:rPr>
              <w:t>投标报价得分=（评标基准价／投标报价）×40</w:t>
            </w:r>
          </w:p>
        </w:tc>
        <w:tc>
          <w:tcPr>
            <w:tcW w:w="795" w:type="dxa"/>
            <w:vAlign w:val="center"/>
          </w:tcPr>
          <w:p w14:paraId="0A1BD65B">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40分</w:t>
            </w:r>
          </w:p>
        </w:tc>
      </w:tr>
      <w:tr w14:paraId="3EA7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165" w:type="dxa"/>
            <w:vAlign w:val="center"/>
          </w:tcPr>
          <w:p w14:paraId="028F061C">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b/>
                <w:bCs/>
                <w:color w:val="auto"/>
                <w:kern w:val="0"/>
                <w:sz w:val="24"/>
              </w:rPr>
              <w:t>商务</w:t>
            </w:r>
          </w:p>
          <w:p w14:paraId="43EA1AC4">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b/>
                <w:bCs/>
                <w:color w:val="auto"/>
                <w:kern w:val="0"/>
                <w:sz w:val="24"/>
              </w:rPr>
              <w:t>部分</w:t>
            </w:r>
          </w:p>
          <w:p w14:paraId="0711ACB2">
            <w:pPr>
              <w:widowControl/>
              <w:shd w:val="clear"/>
              <w:adjustRightInd w:val="0"/>
              <w:snapToGrid w:val="0"/>
              <w:spacing w:line="400" w:lineRule="exact"/>
              <w:jc w:val="center"/>
              <w:rPr>
                <w:rFonts w:hint="eastAsia" w:ascii="宋体" w:hAnsi="宋体" w:cs="宋体"/>
                <w:b/>
                <w:bCs/>
                <w:color w:val="auto"/>
                <w:sz w:val="24"/>
              </w:rPr>
            </w:pPr>
            <w:r>
              <w:rPr>
                <w:rFonts w:hint="eastAsia" w:ascii="宋体" w:hAnsi="宋体" w:cs="宋体"/>
                <w:b/>
                <w:bCs/>
                <w:color w:val="auto"/>
                <w:kern w:val="0"/>
                <w:sz w:val="24"/>
              </w:rPr>
              <w:t>（6分）</w:t>
            </w:r>
          </w:p>
        </w:tc>
        <w:tc>
          <w:tcPr>
            <w:tcW w:w="1275" w:type="dxa"/>
            <w:vAlign w:val="center"/>
          </w:tcPr>
          <w:p w14:paraId="4C1AEAD3">
            <w:pPr>
              <w:shd w:val="clear"/>
              <w:spacing w:line="400" w:lineRule="exact"/>
              <w:jc w:val="center"/>
              <w:rPr>
                <w:rFonts w:hint="eastAsia" w:ascii="宋体" w:hAnsi="宋体" w:cs="宋体"/>
                <w:color w:val="auto"/>
                <w:sz w:val="24"/>
              </w:rPr>
            </w:pPr>
            <w:r>
              <w:rPr>
                <w:rFonts w:hint="eastAsia" w:ascii="宋体" w:hAnsi="宋体" w:cs="宋体"/>
                <w:color w:val="auto"/>
                <w:sz w:val="24"/>
              </w:rPr>
              <w:t>同类业绩</w:t>
            </w:r>
          </w:p>
          <w:p w14:paraId="3FAF8967">
            <w:pPr>
              <w:shd w:val="clear"/>
              <w:spacing w:line="400" w:lineRule="exact"/>
              <w:jc w:val="center"/>
              <w:rPr>
                <w:rFonts w:hint="eastAsia" w:ascii="宋体" w:hAnsi="宋体" w:cs="宋体"/>
                <w:color w:val="auto"/>
                <w:sz w:val="24"/>
              </w:rPr>
            </w:pPr>
            <w:r>
              <w:rPr>
                <w:rFonts w:hint="eastAsia" w:ascii="宋体" w:hAnsi="宋体" w:cs="宋体"/>
                <w:color w:val="auto"/>
                <w:sz w:val="24"/>
              </w:rPr>
              <w:t>（6分）</w:t>
            </w:r>
          </w:p>
        </w:tc>
        <w:tc>
          <w:tcPr>
            <w:tcW w:w="6293" w:type="dxa"/>
            <w:vAlign w:val="center"/>
          </w:tcPr>
          <w:p w14:paraId="4C370BB6">
            <w:pPr>
              <w:shd w:val="clear"/>
              <w:spacing w:line="400" w:lineRule="exact"/>
              <w:rPr>
                <w:rFonts w:hint="eastAsia" w:ascii="宋体" w:hAnsi="宋体" w:cs="宋体"/>
                <w:color w:val="auto"/>
                <w:sz w:val="24"/>
              </w:rPr>
            </w:pPr>
            <w:r>
              <w:rPr>
                <w:rFonts w:hint="eastAsia" w:ascii="宋体" w:hAnsi="宋体" w:cs="宋体"/>
                <w:color w:val="auto"/>
                <w:sz w:val="24"/>
              </w:rPr>
              <w:t>投标人提供 2023 年4月至今与本项目类似的项目业绩，每提供一个有效业绩得2分，满分6分。</w:t>
            </w:r>
          </w:p>
          <w:p w14:paraId="76C9100B">
            <w:pPr>
              <w:pStyle w:val="59"/>
              <w:shd w:val="clear"/>
              <w:ind w:firstLine="0" w:firstLineChars="0"/>
              <w:rPr>
                <w:rFonts w:hint="eastAsia" w:ascii="宋体" w:hAnsi="宋体" w:eastAsia="宋体" w:cs="宋体"/>
                <w:color w:val="auto"/>
              </w:rPr>
            </w:pPr>
            <w:r>
              <w:rPr>
                <w:rFonts w:hint="eastAsia" w:ascii="宋体" w:hAnsi="宋体" w:eastAsia="宋体" w:cs="宋体"/>
                <w:color w:val="auto"/>
                <w:sz w:val="24"/>
                <w:szCs w:val="24"/>
              </w:rPr>
              <w:t>注：须提供有效合同复印件并加盖公章，包括合同首页、关键信息页、签字盖章页；同一项目不得重复计分，若提供多个同一项目的证明材料，仅按 1 个业绩计分。</w:t>
            </w:r>
          </w:p>
        </w:tc>
        <w:tc>
          <w:tcPr>
            <w:tcW w:w="795" w:type="dxa"/>
            <w:vAlign w:val="center"/>
          </w:tcPr>
          <w:p w14:paraId="1A79686A">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6分</w:t>
            </w:r>
          </w:p>
        </w:tc>
      </w:tr>
      <w:tr w14:paraId="1AE0D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1165" w:type="dxa"/>
            <w:vMerge w:val="restart"/>
            <w:vAlign w:val="center"/>
          </w:tcPr>
          <w:p w14:paraId="37E9C5E8">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b/>
                <w:bCs/>
                <w:color w:val="auto"/>
                <w:kern w:val="0"/>
                <w:sz w:val="24"/>
              </w:rPr>
              <w:t>技术与服务部分</w:t>
            </w:r>
          </w:p>
          <w:p w14:paraId="1E5A272E">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b/>
                <w:bCs/>
                <w:color w:val="auto"/>
                <w:kern w:val="0"/>
                <w:sz w:val="24"/>
              </w:rPr>
              <w:t>（53分）</w:t>
            </w:r>
            <w:r>
              <w:rPr>
                <w:rFonts w:hint="eastAsia" w:ascii="宋体" w:hAnsi="宋体" w:cs="宋体"/>
                <w:color w:val="auto"/>
                <w:kern w:val="0"/>
                <w:sz w:val="24"/>
              </w:rPr>
              <w:t xml:space="preserve"> </w:t>
            </w:r>
          </w:p>
        </w:tc>
        <w:tc>
          <w:tcPr>
            <w:tcW w:w="1275" w:type="dxa"/>
            <w:vAlign w:val="center"/>
          </w:tcPr>
          <w:p w14:paraId="039DD7A5">
            <w:pPr>
              <w:shd w:val="clear"/>
              <w:spacing w:line="400" w:lineRule="exact"/>
              <w:jc w:val="center"/>
              <w:rPr>
                <w:rFonts w:hint="eastAsia" w:ascii="宋体" w:hAnsi="宋体" w:cs="宋体"/>
                <w:color w:val="auto"/>
                <w:sz w:val="24"/>
              </w:rPr>
            </w:pPr>
            <w:r>
              <w:rPr>
                <w:rFonts w:hint="eastAsia" w:ascii="宋体" w:hAnsi="宋体" w:cs="宋体"/>
                <w:color w:val="auto"/>
                <w:sz w:val="24"/>
              </w:rPr>
              <w:t>产品的性能指标</w:t>
            </w:r>
          </w:p>
          <w:p w14:paraId="596696CD">
            <w:pPr>
              <w:shd w:val="clear"/>
              <w:spacing w:line="400" w:lineRule="exact"/>
              <w:jc w:val="center"/>
              <w:rPr>
                <w:rFonts w:hint="eastAsia" w:ascii="宋体" w:hAnsi="宋体" w:cs="宋体"/>
                <w:color w:val="auto"/>
                <w:sz w:val="24"/>
              </w:rPr>
            </w:pPr>
            <w:r>
              <w:rPr>
                <w:rFonts w:hint="eastAsia" w:ascii="宋体" w:hAnsi="宋体" w:cs="宋体"/>
                <w:color w:val="auto"/>
                <w:sz w:val="24"/>
              </w:rPr>
              <w:t>（35分）</w:t>
            </w:r>
          </w:p>
        </w:tc>
        <w:tc>
          <w:tcPr>
            <w:tcW w:w="6293" w:type="dxa"/>
            <w:vAlign w:val="center"/>
          </w:tcPr>
          <w:p w14:paraId="4FB429B6">
            <w:pPr>
              <w:shd w:val="clear"/>
              <w:spacing w:line="400" w:lineRule="exact"/>
              <w:rPr>
                <w:rFonts w:hint="eastAsia" w:ascii="宋体" w:hAnsi="宋体" w:cs="宋体"/>
                <w:color w:val="auto"/>
                <w:sz w:val="24"/>
              </w:rPr>
            </w:pPr>
            <w:r>
              <w:rPr>
                <w:rFonts w:hint="eastAsia" w:ascii="宋体" w:hAnsi="宋体" w:cs="宋体"/>
                <w:color w:val="auto"/>
                <w:sz w:val="24"/>
              </w:rPr>
              <w:t>综合考虑投标文件对招标文件第五章采购需求“三、技术要求”中“产品清单及技术指标要求”的响应程度进行评审，全部满足招标文件要求得满分（35分）。</w:t>
            </w:r>
          </w:p>
          <w:p w14:paraId="4DB112E4">
            <w:pPr>
              <w:shd w:val="clear"/>
              <w:spacing w:line="400" w:lineRule="exact"/>
              <w:ind w:left="720" w:hanging="720" w:hangingChars="300"/>
              <w:rPr>
                <w:rFonts w:hint="eastAsia" w:ascii="宋体" w:hAnsi="宋体" w:cs="宋体"/>
                <w:color w:val="auto"/>
                <w:sz w:val="24"/>
              </w:rPr>
            </w:pPr>
            <w:r>
              <w:rPr>
                <w:rFonts w:hint="eastAsia" w:ascii="宋体" w:hAnsi="宋体" w:cs="宋体"/>
                <w:color w:val="auto"/>
                <w:sz w:val="24"/>
              </w:rPr>
              <w:t>（1）带“★”号标记的条款为实质性要求，若不满足则投标无效；</w:t>
            </w:r>
          </w:p>
          <w:p w14:paraId="1D2EA4A0">
            <w:pPr>
              <w:shd w:val="clear"/>
              <w:spacing w:line="400" w:lineRule="exact"/>
              <w:ind w:left="720" w:hanging="720" w:hangingChars="300"/>
              <w:rPr>
                <w:rFonts w:hint="eastAsia" w:ascii="宋体" w:hAnsi="宋体" w:cs="宋体"/>
                <w:color w:val="auto"/>
                <w:sz w:val="24"/>
              </w:rPr>
            </w:pPr>
            <w:r>
              <w:rPr>
                <w:rFonts w:hint="eastAsia" w:ascii="宋体" w:hAnsi="宋体" w:cs="宋体"/>
                <w:color w:val="auto"/>
                <w:sz w:val="24"/>
              </w:rPr>
              <w:t>（2）带“#”号标记的为重要技术指标及条款，每有一项满足要求得1分，无论该项条款存在几条技术指标（参数）要求，只要有一条不满足要求即为负偏离，该项都将不得分，共19项，满分19分。</w:t>
            </w:r>
          </w:p>
          <w:p w14:paraId="216E41E7">
            <w:pPr>
              <w:shd w:val="clear"/>
              <w:spacing w:line="400" w:lineRule="exact"/>
              <w:ind w:left="720" w:hanging="720" w:hangingChars="300"/>
              <w:rPr>
                <w:rFonts w:hint="eastAsia" w:ascii="宋体" w:hAnsi="宋体" w:cs="宋体"/>
                <w:color w:val="auto"/>
                <w:sz w:val="24"/>
              </w:rPr>
            </w:pPr>
            <w:r>
              <w:rPr>
                <w:rFonts w:hint="eastAsia" w:ascii="宋体" w:hAnsi="宋体" w:cs="宋体"/>
                <w:color w:val="auto"/>
                <w:sz w:val="24"/>
              </w:rPr>
              <w:t>（3）带“▲”号标记的为现场演示项，应按约定进行现场视频演示，每有一项满足要求得2分，无论该项条款存在几条技术指标（参数）要求，只要有一条不满足要求即为负偏离，该项都将不得分，共2项，满分4分。</w:t>
            </w:r>
          </w:p>
          <w:p w14:paraId="1DE3021A">
            <w:pPr>
              <w:shd w:val="clear"/>
              <w:spacing w:line="400" w:lineRule="exact"/>
              <w:ind w:left="720" w:hanging="720" w:hangingChars="300"/>
              <w:rPr>
                <w:rFonts w:hint="eastAsia" w:ascii="宋体" w:hAnsi="宋体" w:cs="宋体"/>
                <w:color w:val="auto"/>
                <w:sz w:val="24"/>
              </w:rPr>
            </w:pPr>
            <w:r>
              <w:rPr>
                <w:rFonts w:hint="eastAsia" w:ascii="宋体" w:hAnsi="宋体" w:cs="宋体"/>
                <w:color w:val="auto"/>
                <w:sz w:val="24"/>
              </w:rPr>
              <w:t>（4）无标识项为一般技术指标及条款，每有一项满足要求得0.4分，无论该项条款存在几条技术指标（参数）要求，只要有一条不满足要求即为负偏离，该项都将不得分；共30项，满分12分。</w:t>
            </w:r>
          </w:p>
          <w:p w14:paraId="28D4685A">
            <w:pPr>
              <w:shd w:val="clear"/>
              <w:spacing w:line="400" w:lineRule="exact"/>
              <w:rPr>
                <w:rFonts w:hint="eastAsia" w:ascii="宋体" w:hAnsi="宋体" w:cs="宋体"/>
                <w:color w:val="auto"/>
                <w:sz w:val="24"/>
              </w:rPr>
            </w:pPr>
            <w:r>
              <w:rPr>
                <w:rFonts w:hint="eastAsia" w:ascii="宋体" w:hAnsi="宋体" w:cs="宋体"/>
                <w:color w:val="auto"/>
                <w:sz w:val="24"/>
              </w:rPr>
              <w:t>注：1.投标人需在采购需求偏离表中对本招标文件第五章采购需求 三、技术要求中“产品清单及技术指标要求”的所有内容进行点对点应答，必须在引用招标文件的基础上,进行逐条逐项答复、说明或解释，</w:t>
            </w:r>
            <w:r>
              <w:rPr>
                <w:rFonts w:hint="eastAsia" w:ascii="宋体" w:hAnsi="宋体" w:cs="宋体"/>
                <w:b/>
                <w:bCs/>
                <w:color w:val="auto"/>
                <w:sz w:val="24"/>
              </w:rPr>
              <w:t>否则视为不满足要求</w:t>
            </w:r>
            <w:r>
              <w:rPr>
                <w:rFonts w:hint="eastAsia" w:ascii="宋体" w:hAnsi="宋体" w:cs="宋体"/>
                <w:color w:val="auto"/>
                <w:sz w:val="24"/>
              </w:rPr>
              <w:t>。漏报技术条款视为不满足。</w:t>
            </w:r>
          </w:p>
          <w:p w14:paraId="77B4146A">
            <w:pPr>
              <w:shd w:val="clear"/>
              <w:spacing w:line="400" w:lineRule="exact"/>
              <w:rPr>
                <w:rFonts w:hint="eastAsia" w:ascii="宋体" w:hAnsi="宋体" w:cs="宋体"/>
                <w:color w:val="auto"/>
                <w:sz w:val="24"/>
              </w:rPr>
            </w:pPr>
            <w:r>
              <w:rPr>
                <w:rFonts w:hint="eastAsia" w:ascii="宋体" w:hAnsi="宋体" w:cs="宋体"/>
                <w:color w:val="auto"/>
                <w:sz w:val="24"/>
              </w:rPr>
              <w:t>2.为方便评标，要求提供证明文件的，投标人需在偏离表最后一列“说明”中写明相关证明文件的对应页码。</w:t>
            </w:r>
          </w:p>
        </w:tc>
        <w:tc>
          <w:tcPr>
            <w:tcW w:w="795" w:type="dxa"/>
            <w:vAlign w:val="center"/>
          </w:tcPr>
          <w:p w14:paraId="528030E6">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35分</w:t>
            </w:r>
          </w:p>
        </w:tc>
      </w:tr>
      <w:tr w14:paraId="2032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1165" w:type="dxa"/>
            <w:vMerge w:val="continue"/>
            <w:vAlign w:val="center"/>
          </w:tcPr>
          <w:p w14:paraId="3E3C70C6">
            <w:pPr>
              <w:widowControl/>
              <w:shd w:val="clear"/>
              <w:adjustRightInd w:val="0"/>
              <w:snapToGrid w:val="0"/>
              <w:spacing w:line="400" w:lineRule="exact"/>
              <w:jc w:val="center"/>
              <w:rPr>
                <w:rFonts w:hint="eastAsia" w:ascii="宋体" w:hAnsi="宋体" w:cs="宋体"/>
                <w:b/>
                <w:bCs/>
                <w:color w:val="auto"/>
                <w:kern w:val="0"/>
                <w:sz w:val="24"/>
              </w:rPr>
            </w:pPr>
          </w:p>
        </w:tc>
        <w:tc>
          <w:tcPr>
            <w:tcW w:w="1275" w:type="dxa"/>
            <w:vAlign w:val="center"/>
          </w:tcPr>
          <w:p w14:paraId="2FBF329F">
            <w:pPr>
              <w:shd w:val="clear"/>
              <w:spacing w:line="400" w:lineRule="exact"/>
              <w:jc w:val="center"/>
              <w:rPr>
                <w:rFonts w:hint="eastAsia" w:ascii="宋体" w:hAnsi="宋体" w:cs="宋体"/>
                <w:color w:val="auto"/>
                <w:sz w:val="24"/>
              </w:rPr>
            </w:pPr>
            <w:r>
              <w:rPr>
                <w:rFonts w:hint="eastAsia" w:ascii="宋体" w:hAnsi="宋体" w:cs="宋体"/>
                <w:color w:val="auto"/>
                <w:sz w:val="24"/>
              </w:rPr>
              <w:t>供货方案</w:t>
            </w:r>
          </w:p>
          <w:p w14:paraId="5505DDAB">
            <w:pPr>
              <w:shd w:val="clear"/>
              <w:spacing w:line="400" w:lineRule="exact"/>
              <w:jc w:val="center"/>
              <w:rPr>
                <w:rFonts w:hint="eastAsia" w:ascii="宋体" w:hAnsi="宋体" w:cs="宋体"/>
                <w:color w:val="auto"/>
                <w:sz w:val="24"/>
              </w:rPr>
            </w:pPr>
            <w:r>
              <w:rPr>
                <w:rFonts w:hint="eastAsia" w:ascii="宋体" w:hAnsi="宋体" w:cs="宋体"/>
                <w:color w:val="auto"/>
                <w:sz w:val="24"/>
              </w:rPr>
              <w:t>（5分）</w:t>
            </w:r>
          </w:p>
        </w:tc>
        <w:tc>
          <w:tcPr>
            <w:tcW w:w="6293" w:type="dxa"/>
            <w:vAlign w:val="center"/>
          </w:tcPr>
          <w:p w14:paraId="5D15D624">
            <w:pPr>
              <w:shd w:val="clear"/>
              <w:spacing w:line="400" w:lineRule="exact"/>
              <w:rPr>
                <w:rFonts w:hint="eastAsia" w:ascii="宋体" w:hAnsi="宋体" w:cs="宋体"/>
                <w:color w:val="auto"/>
                <w:sz w:val="24"/>
              </w:rPr>
            </w:pPr>
            <w:bookmarkStart w:id="760" w:name="OLE_LINK7"/>
            <w:r>
              <w:rPr>
                <w:rFonts w:hint="eastAsia" w:ascii="宋体" w:hAnsi="宋体" w:cs="宋体"/>
                <w:color w:val="auto"/>
                <w:sz w:val="24"/>
              </w:rPr>
              <w:t>供应商提供完善的供货服务方案（包括供货人员安排方案、供货计划方案、内容阐述、按时履约的保障措施等）：</w:t>
            </w:r>
          </w:p>
          <w:p w14:paraId="29C507EF">
            <w:pPr>
              <w:shd w:val="clear"/>
              <w:spacing w:line="400" w:lineRule="exact"/>
              <w:rPr>
                <w:rFonts w:hint="eastAsia" w:ascii="宋体" w:hAnsi="宋体" w:cs="宋体"/>
                <w:color w:val="auto"/>
                <w:sz w:val="24"/>
              </w:rPr>
            </w:pPr>
            <w:r>
              <w:rPr>
                <w:rFonts w:hint="eastAsia" w:ascii="宋体" w:hAnsi="宋体" w:cs="宋体"/>
                <w:color w:val="auto"/>
                <w:sz w:val="24"/>
              </w:rPr>
              <w:t xml:space="preserve">内容完善、合理性强，可行性强，优于采购需求，得5分； </w:t>
            </w:r>
          </w:p>
          <w:p w14:paraId="06CE2209">
            <w:pPr>
              <w:shd w:val="clear"/>
              <w:spacing w:line="400" w:lineRule="exact"/>
              <w:rPr>
                <w:rFonts w:hint="eastAsia" w:ascii="宋体" w:hAnsi="宋体" w:cs="宋体"/>
                <w:color w:val="auto"/>
                <w:sz w:val="24"/>
              </w:rPr>
            </w:pPr>
            <w:r>
              <w:rPr>
                <w:rFonts w:hint="eastAsia" w:ascii="宋体" w:hAnsi="宋体" w:cs="宋体"/>
                <w:color w:val="auto"/>
                <w:sz w:val="24"/>
              </w:rPr>
              <w:t>内容较完善、较合理，具有可行性，满足采购需求，得4分；</w:t>
            </w:r>
          </w:p>
          <w:p w14:paraId="2CFC6E51">
            <w:pPr>
              <w:shd w:val="clear"/>
              <w:spacing w:line="400" w:lineRule="exact"/>
              <w:rPr>
                <w:rFonts w:hint="eastAsia" w:ascii="宋体" w:hAnsi="宋体" w:cs="宋体"/>
                <w:color w:val="auto"/>
                <w:sz w:val="24"/>
              </w:rPr>
            </w:pPr>
            <w:r>
              <w:rPr>
                <w:rFonts w:hint="eastAsia" w:ascii="宋体" w:hAnsi="宋体" w:cs="宋体"/>
                <w:color w:val="auto"/>
                <w:sz w:val="24"/>
              </w:rPr>
              <w:t>内容基本完善、基本合理，基本具有可行性，基本满足采购需求，得3分；</w:t>
            </w:r>
          </w:p>
          <w:p w14:paraId="6B20D1FF">
            <w:pPr>
              <w:shd w:val="clear"/>
              <w:spacing w:line="400" w:lineRule="exact"/>
              <w:rPr>
                <w:rFonts w:hint="eastAsia" w:ascii="宋体" w:hAnsi="宋体" w:cs="宋体"/>
                <w:color w:val="auto"/>
                <w:sz w:val="24"/>
              </w:rPr>
            </w:pPr>
            <w:r>
              <w:rPr>
                <w:rFonts w:hint="eastAsia" w:ascii="宋体" w:hAnsi="宋体" w:cs="宋体"/>
                <w:color w:val="auto"/>
                <w:sz w:val="24"/>
              </w:rPr>
              <w:t>内容不够完善、合理性不够，可行性不够，不满足采购需求，得2分；</w:t>
            </w:r>
          </w:p>
          <w:p w14:paraId="652502CB">
            <w:pPr>
              <w:shd w:val="clear"/>
              <w:spacing w:line="400" w:lineRule="exact"/>
              <w:rPr>
                <w:rFonts w:hint="eastAsia" w:ascii="宋体" w:hAnsi="宋体" w:cs="宋体"/>
                <w:color w:val="auto"/>
                <w:sz w:val="24"/>
              </w:rPr>
            </w:pPr>
            <w:r>
              <w:rPr>
                <w:rFonts w:hint="eastAsia" w:ascii="宋体" w:hAnsi="宋体" w:cs="宋体"/>
                <w:color w:val="auto"/>
                <w:sz w:val="24"/>
              </w:rPr>
              <w:t>供货方案内容欠缺、不满足采购需求，得1分；</w:t>
            </w:r>
          </w:p>
          <w:p w14:paraId="57E919F5">
            <w:pPr>
              <w:shd w:val="clear"/>
              <w:spacing w:line="400" w:lineRule="exact"/>
              <w:rPr>
                <w:rFonts w:hint="eastAsia" w:ascii="宋体" w:hAnsi="宋体" w:cs="宋体"/>
                <w:color w:val="auto"/>
                <w:sz w:val="24"/>
              </w:rPr>
            </w:pPr>
            <w:r>
              <w:rPr>
                <w:rFonts w:hint="eastAsia" w:ascii="宋体" w:hAnsi="宋体" w:cs="宋体"/>
                <w:color w:val="auto"/>
                <w:sz w:val="24"/>
              </w:rPr>
              <w:t>未提供得0分。</w:t>
            </w:r>
            <w:bookmarkEnd w:id="760"/>
          </w:p>
        </w:tc>
        <w:tc>
          <w:tcPr>
            <w:tcW w:w="795" w:type="dxa"/>
            <w:vAlign w:val="center"/>
          </w:tcPr>
          <w:p w14:paraId="2495C1A5">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5分</w:t>
            </w:r>
          </w:p>
        </w:tc>
      </w:tr>
      <w:tr w14:paraId="4B56E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9" w:hRule="atLeast"/>
          <w:jc w:val="center"/>
        </w:trPr>
        <w:tc>
          <w:tcPr>
            <w:tcW w:w="1165" w:type="dxa"/>
            <w:vMerge w:val="continue"/>
            <w:vAlign w:val="center"/>
          </w:tcPr>
          <w:p w14:paraId="4EF7B0E7">
            <w:pPr>
              <w:widowControl/>
              <w:shd w:val="clear"/>
              <w:adjustRightInd w:val="0"/>
              <w:snapToGrid w:val="0"/>
              <w:spacing w:line="400" w:lineRule="exact"/>
              <w:jc w:val="center"/>
              <w:rPr>
                <w:rFonts w:hint="eastAsia" w:ascii="宋体" w:hAnsi="宋体" w:cs="宋体"/>
                <w:b/>
                <w:bCs/>
                <w:color w:val="auto"/>
                <w:kern w:val="0"/>
                <w:sz w:val="24"/>
              </w:rPr>
            </w:pPr>
          </w:p>
        </w:tc>
        <w:tc>
          <w:tcPr>
            <w:tcW w:w="1275" w:type="dxa"/>
            <w:vAlign w:val="center"/>
          </w:tcPr>
          <w:p w14:paraId="0F4A740C">
            <w:pPr>
              <w:shd w:val="clear"/>
              <w:spacing w:line="400" w:lineRule="exact"/>
              <w:jc w:val="center"/>
              <w:rPr>
                <w:rFonts w:hint="eastAsia" w:ascii="宋体" w:hAnsi="宋体" w:cs="宋体"/>
                <w:color w:val="auto"/>
                <w:sz w:val="24"/>
              </w:rPr>
            </w:pPr>
            <w:r>
              <w:rPr>
                <w:rFonts w:hint="eastAsia" w:ascii="宋体" w:hAnsi="宋体" w:cs="宋体"/>
                <w:color w:val="auto"/>
                <w:sz w:val="24"/>
              </w:rPr>
              <w:t>培训方案</w:t>
            </w:r>
          </w:p>
          <w:p w14:paraId="3652B9F1">
            <w:pPr>
              <w:shd w:val="clear"/>
              <w:spacing w:line="400" w:lineRule="exact"/>
              <w:jc w:val="center"/>
              <w:rPr>
                <w:rFonts w:hint="eastAsia" w:ascii="宋体" w:hAnsi="宋体" w:cs="宋体"/>
                <w:color w:val="auto"/>
                <w:sz w:val="24"/>
              </w:rPr>
            </w:pPr>
            <w:r>
              <w:rPr>
                <w:rFonts w:hint="eastAsia" w:ascii="宋体" w:hAnsi="宋体" w:cs="宋体"/>
                <w:color w:val="auto"/>
                <w:sz w:val="24"/>
              </w:rPr>
              <w:t>（5分）</w:t>
            </w:r>
          </w:p>
        </w:tc>
        <w:tc>
          <w:tcPr>
            <w:tcW w:w="6293" w:type="dxa"/>
            <w:vAlign w:val="center"/>
          </w:tcPr>
          <w:p w14:paraId="1EB41444">
            <w:pPr>
              <w:shd w:val="clear"/>
              <w:spacing w:line="400" w:lineRule="exact"/>
              <w:rPr>
                <w:rFonts w:hint="eastAsia" w:ascii="宋体" w:hAnsi="宋体" w:cs="宋体"/>
                <w:color w:val="auto"/>
                <w:sz w:val="24"/>
              </w:rPr>
            </w:pPr>
            <w:r>
              <w:rPr>
                <w:rFonts w:hint="eastAsia" w:ascii="宋体" w:hAnsi="宋体" w:cs="宋体"/>
                <w:color w:val="auto"/>
                <w:sz w:val="24"/>
              </w:rPr>
              <w:t>培训方案（从培训计划、培训内容、培训方式、培训讲师安排）内容完善、合理、可行，针对性强，优于采购需求，得5分；</w:t>
            </w:r>
          </w:p>
          <w:p w14:paraId="7D7A33A4">
            <w:pPr>
              <w:shd w:val="clear"/>
              <w:spacing w:line="400" w:lineRule="exact"/>
              <w:rPr>
                <w:rFonts w:hint="eastAsia" w:ascii="宋体" w:hAnsi="宋体" w:cs="宋体"/>
                <w:color w:val="auto"/>
                <w:sz w:val="24"/>
              </w:rPr>
            </w:pPr>
            <w:r>
              <w:rPr>
                <w:rFonts w:hint="eastAsia" w:ascii="宋体" w:hAnsi="宋体" w:cs="宋体"/>
                <w:color w:val="auto"/>
                <w:sz w:val="24"/>
              </w:rPr>
              <w:t>培训方案（从培训计划、培训内容、培训方式、培训讲师安排）内容较完善、合理可行，满足采购需求，得4分；</w:t>
            </w:r>
          </w:p>
          <w:p w14:paraId="541C0A98">
            <w:pPr>
              <w:shd w:val="clear"/>
              <w:spacing w:line="400" w:lineRule="exact"/>
              <w:rPr>
                <w:rFonts w:hint="eastAsia" w:ascii="宋体" w:hAnsi="宋体" w:cs="宋体"/>
                <w:color w:val="auto"/>
                <w:sz w:val="24"/>
              </w:rPr>
            </w:pPr>
            <w:r>
              <w:rPr>
                <w:rFonts w:hint="eastAsia" w:ascii="宋体" w:hAnsi="宋体" w:cs="宋体"/>
                <w:color w:val="auto"/>
                <w:sz w:val="24"/>
              </w:rPr>
              <w:t>培训方案（从培训计划、培训内容、培训方式、培训讲师安排）内容基本完善、基本合理可行，满足采购需求，得3分；</w:t>
            </w:r>
          </w:p>
          <w:p w14:paraId="52CF5856">
            <w:pPr>
              <w:shd w:val="clear"/>
              <w:spacing w:line="400" w:lineRule="exact"/>
              <w:rPr>
                <w:rFonts w:hint="eastAsia" w:ascii="宋体" w:hAnsi="宋体" w:cs="宋体"/>
                <w:color w:val="auto"/>
                <w:sz w:val="24"/>
              </w:rPr>
            </w:pPr>
            <w:r>
              <w:rPr>
                <w:rFonts w:hint="eastAsia" w:ascii="宋体" w:hAnsi="宋体" w:cs="宋体"/>
                <w:color w:val="auto"/>
                <w:sz w:val="24"/>
              </w:rPr>
              <w:t>培训方案（从培训计划、培训内容、培训方式、培训讲师安排）内容不够完善、基本满足采购需求，得2分；</w:t>
            </w:r>
          </w:p>
          <w:p w14:paraId="777CC364">
            <w:pPr>
              <w:shd w:val="clear"/>
              <w:spacing w:line="400" w:lineRule="exact"/>
              <w:rPr>
                <w:rFonts w:hint="eastAsia" w:ascii="宋体" w:hAnsi="宋体" w:cs="宋体"/>
                <w:color w:val="auto"/>
                <w:sz w:val="24"/>
              </w:rPr>
            </w:pPr>
            <w:r>
              <w:rPr>
                <w:rFonts w:hint="eastAsia" w:ascii="宋体" w:hAnsi="宋体" w:cs="宋体"/>
                <w:color w:val="auto"/>
                <w:sz w:val="24"/>
              </w:rPr>
              <w:t>培训方案（从培训计划、培训内容、培训方式、培训讲师安排）内容欠缺、不满足采购需求，得1分；</w:t>
            </w:r>
          </w:p>
          <w:p w14:paraId="0860BF9A">
            <w:pPr>
              <w:shd w:val="clear"/>
              <w:spacing w:line="400" w:lineRule="exact"/>
              <w:rPr>
                <w:rFonts w:hint="eastAsia" w:ascii="宋体" w:hAnsi="宋体" w:cs="宋体"/>
                <w:color w:val="auto"/>
                <w:sz w:val="24"/>
              </w:rPr>
            </w:pPr>
            <w:r>
              <w:rPr>
                <w:rFonts w:hint="eastAsia" w:ascii="宋体" w:hAnsi="宋体" w:cs="宋体"/>
                <w:color w:val="auto"/>
                <w:sz w:val="24"/>
              </w:rPr>
              <w:t>未提供得 0 分</w:t>
            </w:r>
            <w:bookmarkStart w:id="761" w:name="OLE_LINK5"/>
            <w:r>
              <w:rPr>
                <w:rFonts w:hint="eastAsia" w:ascii="宋体" w:hAnsi="宋体" w:cs="宋体"/>
                <w:color w:val="auto"/>
                <w:sz w:val="24"/>
              </w:rPr>
              <w:t>。</w:t>
            </w:r>
            <w:bookmarkEnd w:id="761"/>
          </w:p>
        </w:tc>
        <w:tc>
          <w:tcPr>
            <w:tcW w:w="795" w:type="dxa"/>
            <w:vAlign w:val="center"/>
          </w:tcPr>
          <w:p w14:paraId="02A33C8F">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5分</w:t>
            </w:r>
          </w:p>
        </w:tc>
      </w:tr>
      <w:tr w14:paraId="09B0A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65" w:type="dxa"/>
            <w:vMerge w:val="continue"/>
            <w:vAlign w:val="center"/>
          </w:tcPr>
          <w:p w14:paraId="5F66B136">
            <w:pPr>
              <w:widowControl/>
              <w:shd w:val="clear"/>
              <w:adjustRightInd w:val="0"/>
              <w:snapToGrid w:val="0"/>
              <w:spacing w:line="400" w:lineRule="exact"/>
              <w:jc w:val="center"/>
              <w:rPr>
                <w:rFonts w:hint="eastAsia" w:ascii="宋体" w:hAnsi="宋体" w:cs="宋体"/>
                <w:b/>
                <w:bCs/>
                <w:color w:val="auto"/>
                <w:kern w:val="0"/>
                <w:sz w:val="24"/>
              </w:rPr>
            </w:pPr>
          </w:p>
        </w:tc>
        <w:tc>
          <w:tcPr>
            <w:tcW w:w="1275" w:type="dxa"/>
            <w:tcBorders>
              <w:top w:val="single" w:color="auto" w:sz="4" w:space="0"/>
            </w:tcBorders>
            <w:vAlign w:val="center"/>
          </w:tcPr>
          <w:p w14:paraId="01A957C9">
            <w:pPr>
              <w:shd w:val="clear"/>
              <w:spacing w:line="400" w:lineRule="exact"/>
              <w:jc w:val="center"/>
              <w:rPr>
                <w:rFonts w:hint="eastAsia" w:ascii="宋体" w:hAnsi="宋体" w:cs="宋体"/>
                <w:color w:val="auto"/>
                <w:sz w:val="24"/>
              </w:rPr>
            </w:pPr>
            <w:r>
              <w:rPr>
                <w:rFonts w:hint="eastAsia" w:ascii="宋体" w:hAnsi="宋体" w:cs="宋体"/>
                <w:color w:val="auto"/>
                <w:sz w:val="24"/>
              </w:rPr>
              <w:t>售后服务</w:t>
            </w:r>
          </w:p>
          <w:p w14:paraId="58997476">
            <w:pPr>
              <w:shd w:val="clear"/>
              <w:spacing w:line="400" w:lineRule="exact"/>
              <w:jc w:val="center"/>
              <w:rPr>
                <w:rFonts w:hint="eastAsia" w:ascii="宋体" w:hAnsi="宋体" w:cs="宋体"/>
                <w:color w:val="auto"/>
                <w:sz w:val="24"/>
              </w:rPr>
            </w:pPr>
            <w:r>
              <w:rPr>
                <w:rFonts w:hint="eastAsia" w:ascii="宋体" w:hAnsi="宋体" w:cs="宋体"/>
                <w:color w:val="auto"/>
                <w:sz w:val="24"/>
              </w:rPr>
              <w:t>（5分）</w:t>
            </w:r>
          </w:p>
        </w:tc>
        <w:tc>
          <w:tcPr>
            <w:tcW w:w="6293" w:type="dxa"/>
            <w:vAlign w:val="center"/>
          </w:tcPr>
          <w:p w14:paraId="1215C6C9">
            <w:pPr>
              <w:shd w:val="clear"/>
              <w:spacing w:line="400" w:lineRule="exact"/>
              <w:rPr>
                <w:rFonts w:hint="eastAsia" w:ascii="宋体" w:hAnsi="宋体" w:cs="宋体"/>
                <w:color w:val="auto"/>
                <w:sz w:val="24"/>
              </w:rPr>
            </w:pPr>
            <w:r>
              <w:rPr>
                <w:rFonts w:hint="eastAsia" w:ascii="宋体" w:hAnsi="宋体" w:cs="宋体"/>
                <w:color w:val="auto"/>
                <w:sz w:val="24"/>
              </w:rPr>
              <w:t>售后服务方案：供应商提供完善的售后服务方案（包括售后人员安排方案、服务计划方案、服务内容阐述、响应时间及故障排除时间安排、应急响应方案）</w:t>
            </w:r>
          </w:p>
          <w:p w14:paraId="6877CBE2">
            <w:pPr>
              <w:shd w:val="clear"/>
              <w:spacing w:line="400" w:lineRule="exact"/>
              <w:rPr>
                <w:rFonts w:hint="eastAsia" w:ascii="宋体" w:hAnsi="宋体" w:cs="宋体"/>
                <w:color w:val="auto"/>
                <w:sz w:val="24"/>
              </w:rPr>
            </w:pPr>
            <w:r>
              <w:rPr>
                <w:rFonts w:hint="eastAsia" w:ascii="宋体" w:hAnsi="宋体" w:cs="宋体"/>
                <w:color w:val="auto"/>
                <w:sz w:val="24"/>
              </w:rPr>
              <w:t>售后服务方案完全满足招标文件售后服务要求，方案具有针对性且方案具有可实施性,措施切实可行, 优于采购需求，得5分；</w:t>
            </w:r>
          </w:p>
          <w:p w14:paraId="56D58626">
            <w:pPr>
              <w:shd w:val="clear"/>
              <w:spacing w:line="400" w:lineRule="exact"/>
              <w:rPr>
                <w:rFonts w:hint="eastAsia" w:ascii="宋体" w:hAnsi="宋体" w:cs="宋体"/>
                <w:color w:val="auto"/>
                <w:sz w:val="24"/>
              </w:rPr>
            </w:pPr>
            <w:r>
              <w:rPr>
                <w:rFonts w:hint="eastAsia" w:ascii="宋体" w:hAnsi="宋体" w:cs="宋体"/>
                <w:color w:val="auto"/>
                <w:sz w:val="24"/>
              </w:rPr>
              <w:t>完全满足招标文件售后服务要求，方案基本具有针对性且方案基本具有可实施性,措施基本可行, 满足采购需求，得4分；</w:t>
            </w:r>
          </w:p>
          <w:p w14:paraId="588852F8">
            <w:pPr>
              <w:shd w:val="clear"/>
              <w:spacing w:line="400" w:lineRule="exact"/>
              <w:rPr>
                <w:rFonts w:hint="eastAsia" w:ascii="宋体" w:hAnsi="宋体" w:cs="宋体"/>
                <w:color w:val="auto"/>
                <w:sz w:val="24"/>
              </w:rPr>
            </w:pPr>
            <w:r>
              <w:rPr>
                <w:rFonts w:hint="eastAsia" w:ascii="宋体" w:hAnsi="宋体" w:cs="宋体"/>
                <w:color w:val="auto"/>
                <w:sz w:val="24"/>
              </w:rPr>
              <w:t>完全满足招标文件售后服务要求，方案针对性不够全面或方案可实施性不够具体,或措施不够完善, 基本满足采购需求，得3分；</w:t>
            </w:r>
          </w:p>
          <w:p w14:paraId="00E3D4E8">
            <w:pPr>
              <w:shd w:val="clear"/>
              <w:spacing w:line="400" w:lineRule="exact"/>
              <w:rPr>
                <w:rFonts w:hint="eastAsia" w:ascii="宋体" w:hAnsi="宋体" w:cs="宋体"/>
                <w:color w:val="auto"/>
                <w:sz w:val="24"/>
              </w:rPr>
            </w:pPr>
            <w:bookmarkStart w:id="762" w:name="OLE_LINK4"/>
            <w:r>
              <w:rPr>
                <w:rFonts w:hint="eastAsia" w:ascii="宋体" w:hAnsi="宋体" w:cs="宋体"/>
                <w:color w:val="auto"/>
                <w:sz w:val="24"/>
              </w:rPr>
              <w:t>完全满足招标文件售后服务要求，方案针对性不够全面且方案可实时性不够具体,措施不够完善，不满足采购需求，得2分</w:t>
            </w:r>
            <w:bookmarkEnd w:id="762"/>
            <w:r>
              <w:rPr>
                <w:rFonts w:hint="eastAsia" w:ascii="宋体" w:hAnsi="宋体" w:cs="宋体"/>
                <w:color w:val="auto"/>
                <w:sz w:val="24"/>
              </w:rPr>
              <w:t>；</w:t>
            </w:r>
          </w:p>
          <w:p w14:paraId="3F6B6F78">
            <w:pPr>
              <w:shd w:val="clear"/>
              <w:spacing w:line="400" w:lineRule="exact"/>
              <w:rPr>
                <w:rFonts w:hint="eastAsia" w:ascii="宋体" w:hAnsi="宋体" w:cs="宋体"/>
                <w:color w:val="auto"/>
                <w:sz w:val="24"/>
              </w:rPr>
            </w:pPr>
            <w:r>
              <w:rPr>
                <w:rFonts w:hint="eastAsia" w:ascii="宋体" w:hAnsi="宋体" w:cs="宋体"/>
                <w:color w:val="auto"/>
                <w:sz w:val="24"/>
              </w:rPr>
              <w:t>不满足招标文件售后服务要求，方案针对性不够全面且方案可实时性不够具体,措施不够完善，不满足采购需求，得1分；</w:t>
            </w:r>
          </w:p>
          <w:p w14:paraId="17A0285D">
            <w:pPr>
              <w:shd w:val="clear"/>
              <w:spacing w:line="400" w:lineRule="exact"/>
              <w:rPr>
                <w:rFonts w:hint="eastAsia" w:ascii="宋体" w:hAnsi="宋体" w:cs="宋体"/>
                <w:color w:val="auto"/>
                <w:sz w:val="24"/>
              </w:rPr>
            </w:pPr>
            <w:r>
              <w:rPr>
                <w:rFonts w:hint="eastAsia" w:ascii="宋体" w:hAnsi="宋体" w:cs="宋体"/>
                <w:color w:val="auto"/>
                <w:sz w:val="24"/>
              </w:rPr>
              <w:t>未提供得 0 分。</w:t>
            </w:r>
          </w:p>
        </w:tc>
        <w:tc>
          <w:tcPr>
            <w:tcW w:w="795" w:type="dxa"/>
            <w:vAlign w:val="center"/>
          </w:tcPr>
          <w:p w14:paraId="76392796">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5分</w:t>
            </w:r>
          </w:p>
        </w:tc>
      </w:tr>
      <w:tr w14:paraId="466C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1165" w:type="dxa"/>
            <w:vMerge w:val="continue"/>
            <w:vAlign w:val="center"/>
          </w:tcPr>
          <w:p w14:paraId="582AB6E9">
            <w:pPr>
              <w:widowControl/>
              <w:shd w:val="clear"/>
              <w:adjustRightInd w:val="0"/>
              <w:snapToGrid w:val="0"/>
              <w:spacing w:line="400" w:lineRule="exact"/>
              <w:jc w:val="center"/>
              <w:rPr>
                <w:rFonts w:hint="eastAsia" w:ascii="宋体" w:hAnsi="宋体" w:cs="宋体"/>
                <w:b/>
                <w:bCs/>
                <w:color w:val="auto"/>
                <w:kern w:val="0"/>
                <w:sz w:val="24"/>
              </w:rPr>
            </w:pPr>
          </w:p>
        </w:tc>
        <w:tc>
          <w:tcPr>
            <w:tcW w:w="1275" w:type="dxa"/>
            <w:tcBorders>
              <w:top w:val="single" w:color="auto" w:sz="4" w:space="0"/>
              <w:left w:val="single" w:color="auto" w:sz="4" w:space="0"/>
              <w:right w:val="single" w:color="auto" w:sz="4" w:space="0"/>
            </w:tcBorders>
            <w:vAlign w:val="center"/>
          </w:tcPr>
          <w:p w14:paraId="79B7F1D7">
            <w:pPr>
              <w:shd w:val="clear"/>
              <w:spacing w:line="400" w:lineRule="exact"/>
              <w:jc w:val="center"/>
              <w:rPr>
                <w:rFonts w:hint="eastAsia" w:ascii="宋体" w:hAnsi="宋体" w:cs="宋体"/>
                <w:color w:val="auto"/>
                <w:sz w:val="24"/>
              </w:rPr>
            </w:pPr>
            <w:r>
              <w:rPr>
                <w:rFonts w:hint="eastAsia" w:ascii="宋体" w:hAnsi="宋体" w:cs="宋体"/>
                <w:color w:val="auto"/>
                <w:sz w:val="24"/>
              </w:rPr>
              <w:t>验收方案及标准</w:t>
            </w:r>
          </w:p>
          <w:p w14:paraId="20C5C636">
            <w:pPr>
              <w:shd w:val="clear"/>
              <w:spacing w:line="400" w:lineRule="exact"/>
              <w:jc w:val="center"/>
              <w:rPr>
                <w:rFonts w:hint="eastAsia" w:ascii="宋体" w:hAnsi="宋体" w:cs="宋体"/>
                <w:color w:val="auto"/>
                <w:sz w:val="24"/>
              </w:rPr>
            </w:pPr>
            <w:r>
              <w:rPr>
                <w:rFonts w:hint="eastAsia" w:ascii="宋体" w:hAnsi="宋体" w:cs="宋体"/>
                <w:color w:val="auto"/>
                <w:sz w:val="24"/>
              </w:rPr>
              <w:t>（3分）</w:t>
            </w:r>
          </w:p>
        </w:tc>
        <w:tc>
          <w:tcPr>
            <w:tcW w:w="6293" w:type="dxa"/>
            <w:tcBorders>
              <w:top w:val="single" w:color="auto" w:sz="4" w:space="0"/>
              <w:left w:val="single" w:color="auto" w:sz="4" w:space="0"/>
              <w:right w:val="single" w:color="auto" w:sz="4" w:space="0"/>
            </w:tcBorders>
            <w:vAlign w:val="center"/>
          </w:tcPr>
          <w:p w14:paraId="5E51B7E4">
            <w:pPr>
              <w:shd w:val="clear"/>
              <w:spacing w:line="400" w:lineRule="exact"/>
              <w:rPr>
                <w:rFonts w:hint="eastAsia" w:ascii="宋体" w:hAnsi="宋体" w:cs="宋体"/>
                <w:color w:val="auto"/>
                <w:sz w:val="24"/>
              </w:rPr>
            </w:pPr>
            <w:r>
              <w:rPr>
                <w:rFonts w:hint="eastAsia" w:ascii="宋体" w:hAnsi="宋体" w:cs="宋体"/>
                <w:color w:val="auto"/>
                <w:sz w:val="24"/>
              </w:rPr>
              <w:t>根据投标人提供的验收方案进行综合评审</w:t>
            </w:r>
          </w:p>
          <w:p w14:paraId="0008A177">
            <w:pPr>
              <w:shd w:val="clear"/>
              <w:spacing w:line="400" w:lineRule="exact"/>
              <w:rPr>
                <w:rFonts w:hint="eastAsia" w:ascii="宋体" w:hAnsi="宋体" w:cs="宋体"/>
                <w:color w:val="auto"/>
                <w:sz w:val="24"/>
              </w:rPr>
            </w:pPr>
            <w:r>
              <w:rPr>
                <w:rFonts w:hint="eastAsia" w:ascii="宋体" w:hAnsi="宋体" w:cs="宋体"/>
                <w:color w:val="auto"/>
                <w:sz w:val="24"/>
              </w:rPr>
              <w:t>验收方案完整合理，针对性强，优于用户需求得3分；</w:t>
            </w:r>
          </w:p>
          <w:p w14:paraId="6626FA77">
            <w:pPr>
              <w:shd w:val="clear"/>
              <w:spacing w:line="400" w:lineRule="exact"/>
              <w:rPr>
                <w:rFonts w:hint="eastAsia" w:ascii="宋体" w:hAnsi="宋体" w:cs="宋体"/>
                <w:color w:val="auto"/>
                <w:sz w:val="24"/>
              </w:rPr>
            </w:pPr>
            <w:r>
              <w:rPr>
                <w:rFonts w:hint="eastAsia" w:ascii="宋体" w:hAnsi="宋体" w:cs="宋体"/>
                <w:color w:val="auto"/>
                <w:sz w:val="24"/>
              </w:rPr>
              <w:t>验收方案较完整，针对性较强，满足用户需求，得2分</w:t>
            </w:r>
          </w:p>
          <w:p w14:paraId="006395D5">
            <w:pPr>
              <w:shd w:val="clear"/>
              <w:spacing w:line="400" w:lineRule="exact"/>
              <w:rPr>
                <w:rFonts w:hint="eastAsia" w:ascii="宋体" w:hAnsi="宋体" w:cs="宋体"/>
                <w:color w:val="auto"/>
                <w:sz w:val="24"/>
              </w:rPr>
            </w:pPr>
            <w:r>
              <w:rPr>
                <w:rFonts w:hint="eastAsia" w:ascii="宋体" w:hAnsi="宋体" w:cs="宋体"/>
                <w:color w:val="auto"/>
                <w:sz w:val="24"/>
              </w:rPr>
              <w:t>验收方案基本合理、基本满足用户需求，得1分；</w:t>
            </w:r>
          </w:p>
          <w:p w14:paraId="0777AB07">
            <w:pPr>
              <w:shd w:val="clear"/>
              <w:spacing w:line="400" w:lineRule="exact"/>
              <w:rPr>
                <w:rFonts w:hint="eastAsia" w:ascii="宋体" w:hAnsi="宋体" w:cs="宋体"/>
                <w:color w:val="auto"/>
                <w:sz w:val="24"/>
              </w:rPr>
            </w:pPr>
            <w:r>
              <w:rPr>
                <w:rFonts w:hint="eastAsia" w:ascii="宋体" w:hAnsi="宋体" w:cs="宋体"/>
                <w:color w:val="auto"/>
                <w:sz w:val="24"/>
              </w:rPr>
              <w:t>不能满足用户需求或不提供得0分。</w:t>
            </w:r>
          </w:p>
        </w:tc>
        <w:tc>
          <w:tcPr>
            <w:tcW w:w="795" w:type="dxa"/>
            <w:tcBorders>
              <w:top w:val="single" w:color="auto" w:sz="4" w:space="0"/>
              <w:left w:val="single" w:color="auto" w:sz="4" w:space="0"/>
              <w:right w:val="single" w:color="auto" w:sz="4" w:space="0"/>
            </w:tcBorders>
            <w:vAlign w:val="center"/>
          </w:tcPr>
          <w:p w14:paraId="14E8EA3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3分</w:t>
            </w:r>
          </w:p>
        </w:tc>
      </w:tr>
      <w:tr w14:paraId="43A4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165" w:type="dxa"/>
            <w:vMerge w:val="restart"/>
            <w:vAlign w:val="center"/>
          </w:tcPr>
          <w:p w14:paraId="5C3085B4">
            <w:pPr>
              <w:shd w:val="clear"/>
              <w:spacing w:line="400" w:lineRule="exact"/>
              <w:jc w:val="center"/>
              <w:rPr>
                <w:rFonts w:hint="eastAsia" w:ascii="宋体" w:hAnsi="宋体" w:cs="宋体"/>
                <w:color w:val="auto"/>
                <w:kern w:val="0"/>
                <w:sz w:val="24"/>
              </w:rPr>
            </w:pPr>
            <w:r>
              <w:rPr>
                <w:rFonts w:hint="eastAsia" w:ascii="宋体" w:hAnsi="宋体" w:cs="宋体"/>
                <w:color w:val="auto"/>
                <w:kern w:val="0"/>
                <w:sz w:val="24"/>
              </w:rPr>
              <w:t>政策</w:t>
            </w:r>
          </w:p>
          <w:p w14:paraId="4C8626B4">
            <w:pPr>
              <w:widowControl/>
              <w:shd w:val="clear"/>
              <w:adjustRightInd w:val="0"/>
              <w:snapToGrid w:val="0"/>
              <w:spacing w:line="400" w:lineRule="exact"/>
              <w:jc w:val="center"/>
              <w:rPr>
                <w:rFonts w:hint="eastAsia" w:ascii="宋体" w:hAnsi="宋体" w:cs="宋体"/>
                <w:color w:val="auto"/>
                <w:kern w:val="0"/>
                <w:sz w:val="24"/>
              </w:rPr>
            </w:pPr>
            <w:r>
              <w:rPr>
                <w:rFonts w:hint="eastAsia" w:ascii="宋体" w:hAnsi="宋体" w:cs="宋体"/>
                <w:color w:val="auto"/>
                <w:kern w:val="0"/>
                <w:sz w:val="24"/>
              </w:rPr>
              <w:t>功能</w:t>
            </w:r>
          </w:p>
          <w:p w14:paraId="518798D6">
            <w:pPr>
              <w:widowControl/>
              <w:shd w:val="clear"/>
              <w:adjustRightInd w:val="0"/>
              <w:snapToGrid w:val="0"/>
              <w:spacing w:line="400" w:lineRule="exact"/>
              <w:jc w:val="center"/>
              <w:rPr>
                <w:rFonts w:hint="eastAsia" w:ascii="宋体" w:hAnsi="宋体" w:cs="宋体"/>
                <w:b/>
                <w:bCs/>
                <w:color w:val="auto"/>
                <w:kern w:val="0"/>
                <w:sz w:val="24"/>
              </w:rPr>
            </w:pPr>
            <w:r>
              <w:rPr>
                <w:rFonts w:hint="eastAsia" w:ascii="宋体" w:hAnsi="宋体" w:cs="宋体"/>
                <w:color w:val="auto"/>
                <w:kern w:val="0"/>
                <w:sz w:val="24"/>
              </w:rPr>
              <w:t>（1分）</w:t>
            </w:r>
          </w:p>
        </w:tc>
        <w:tc>
          <w:tcPr>
            <w:tcW w:w="1275" w:type="dxa"/>
            <w:vAlign w:val="center"/>
          </w:tcPr>
          <w:p w14:paraId="59FF3497">
            <w:pPr>
              <w:shd w:val="clear"/>
              <w:spacing w:line="400" w:lineRule="exact"/>
              <w:jc w:val="center"/>
              <w:rPr>
                <w:rFonts w:hint="eastAsia" w:ascii="宋体" w:hAnsi="宋体" w:cs="宋体"/>
                <w:color w:val="auto"/>
                <w:sz w:val="24"/>
              </w:rPr>
            </w:pPr>
            <w:r>
              <w:rPr>
                <w:rFonts w:hint="eastAsia" w:ascii="宋体" w:hAnsi="宋体" w:cs="宋体"/>
                <w:color w:val="auto"/>
                <w:sz w:val="24"/>
              </w:rPr>
              <w:t>节能</w:t>
            </w:r>
          </w:p>
          <w:p w14:paraId="2E915F72">
            <w:pPr>
              <w:pStyle w:val="18"/>
              <w:shd w:val="clear"/>
              <w:spacing w:before="0" w:line="400" w:lineRule="exact"/>
              <w:jc w:val="center"/>
              <w:rPr>
                <w:rFonts w:hint="eastAsia" w:cs="宋体"/>
                <w:color w:val="auto"/>
              </w:rPr>
            </w:pPr>
            <w:r>
              <w:rPr>
                <w:rFonts w:hint="eastAsia" w:cs="宋体"/>
                <w:color w:val="auto"/>
              </w:rPr>
              <w:t>产品</w:t>
            </w:r>
          </w:p>
        </w:tc>
        <w:tc>
          <w:tcPr>
            <w:tcW w:w="6293" w:type="dxa"/>
            <w:tcBorders>
              <w:left w:val="single" w:color="auto" w:sz="4" w:space="0"/>
            </w:tcBorders>
            <w:vAlign w:val="center"/>
          </w:tcPr>
          <w:p w14:paraId="1A07630C">
            <w:pPr>
              <w:shd w:val="clear"/>
              <w:spacing w:line="400" w:lineRule="exact"/>
              <w:jc w:val="left"/>
              <w:rPr>
                <w:rFonts w:hint="eastAsia" w:ascii="宋体" w:hAnsi="宋体" w:cs="宋体"/>
                <w:color w:val="auto"/>
                <w:sz w:val="24"/>
              </w:rPr>
            </w:pPr>
            <w:r>
              <w:rPr>
                <w:rFonts w:hint="eastAsia" w:ascii="宋体" w:hAnsi="宋体" w:cs="宋体"/>
                <w:color w:val="auto"/>
                <w:sz w:val="24"/>
              </w:rPr>
              <w:t>政府采购的强制采购产品除外：</w:t>
            </w:r>
          </w:p>
          <w:p w14:paraId="286F738A">
            <w:pPr>
              <w:shd w:val="clear"/>
              <w:spacing w:line="400" w:lineRule="exact"/>
              <w:jc w:val="left"/>
              <w:rPr>
                <w:rFonts w:hint="eastAsia" w:ascii="宋体" w:hAnsi="宋体" w:cs="宋体"/>
                <w:color w:val="auto"/>
                <w:sz w:val="24"/>
              </w:rPr>
            </w:pPr>
            <w:r>
              <w:rPr>
                <w:rFonts w:hint="eastAsia" w:ascii="宋体" w:hAnsi="宋体" w:cs="宋体"/>
                <w:color w:val="auto"/>
                <w:sz w:val="24"/>
              </w:rPr>
              <w:t>投标产品属于财政部、发展改革委公布的“节能产品政府采购品目清单”范围的，且投标人出具了国家确定的认证机构出具的、处于有效期之内的节能产品认证证书的得0.5分；不是的为0分。</w:t>
            </w:r>
          </w:p>
        </w:tc>
        <w:tc>
          <w:tcPr>
            <w:tcW w:w="795" w:type="dxa"/>
            <w:vAlign w:val="center"/>
          </w:tcPr>
          <w:p w14:paraId="56B0471A">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0.5分</w:t>
            </w:r>
          </w:p>
        </w:tc>
      </w:tr>
      <w:tr w14:paraId="5305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165" w:type="dxa"/>
            <w:vMerge w:val="continue"/>
            <w:vAlign w:val="center"/>
          </w:tcPr>
          <w:p w14:paraId="1E75F4DC">
            <w:pPr>
              <w:widowControl/>
              <w:shd w:val="clear"/>
              <w:adjustRightInd w:val="0"/>
              <w:snapToGrid w:val="0"/>
              <w:spacing w:line="400" w:lineRule="exact"/>
              <w:jc w:val="center"/>
              <w:rPr>
                <w:rFonts w:hint="eastAsia" w:ascii="宋体" w:hAnsi="宋体" w:cs="宋体"/>
                <w:b/>
                <w:bCs/>
                <w:color w:val="auto"/>
                <w:kern w:val="0"/>
                <w:sz w:val="24"/>
              </w:rPr>
            </w:pPr>
          </w:p>
        </w:tc>
        <w:tc>
          <w:tcPr>
            <w:tcW w:w="1275" w:type="dxa"/>
            <w:vAlign w:val="center"/>
          </w:tcPr>
          <w:p w14:paraId="2E3F692D">
            <w:pPr>
              <w:shd w:val="clear"/>
              <w:spacing w:line="400" w:lineRule="exact"/>
              <w:jc w:val="center"/>
              <w:rPr>
                <w:rFonts w:hint="eastAsia" w:ascii="宋体" w:hAnsi="宋体" w:cs="宋体"/>
                <w:color w:val="auto"/>
                <w:sz w:val="24"/>
              </w:rPr>
            </w:pPr>
            <w:r>
              <w:rPr>
                <w:rFonts w:hint="eastAsia" w:ascii="宋体" w:hAnsi="宋体" w:cs="宋体"/>
                <w:color w:val="auto"/>
                <w:sz w:val="24"/>
              </w:rPr>
              <w:t>环保</w:t>
            </w:r>
          </w:p>
          <w:p w14:paraId="51B2A13D">
            <w:pPr>
              <w:pStyle w:val="18"/>
              <w:shd w:val="clear"/>
              <w:spacing w:before="0" w:line="400" w:lineRule="exact"/>
              <w:jc w:val="center"/>
              <w:rPr>
                <w:rFonts w:hint="eastAsia" w:cs="宋体"/>
                <w:color w:val="auto"/>
              </w:rPr>
            </w:pPr>
            <w:r>
              <w:rPr>
                <w:rFonts w:hint="eastAsia" w:cs="宋体"/>
                <w:color w:val="auto"/>
              </w:rPr>
              <w:t>产品</w:t>
            </w:r>
          </w:p>
        </w:tc>
        <w:tc>
          <w:tcPr>
            <w:tcW w:w="6293" w:type="dxa"/>
            <w:tcBorders>
              <w:left w:val="single" w:color="auto" w:sz="4" w:space="0"/>
            </w:tcBorders>
            <w:vAlign w:val="center"/>
          </w:tcPr>
          <w:p w14:paraId="4CE07C59">
            <w:pPr>
              <w:shd w:val="clear"/>
              <w:spacing w:line="400" w:lineRule="exact"/>
              <w:jc w:val="left"/>
              <w:rPr>
                <w:rFonts w:hint="eastAsia" w:ascii="宋体" w:hAnsi="宋体" w:cs="宋体"/>
                <w:color w:val="auto"/>
                <w:sz w:val="24"/>
              </w:rPr>
            </w:pPr>
            <w:r>
              <w:rPr>
                <w:rFonts w:hint="eastAsia" w:ascii="宋体" w:hAnsi="宋体" w:cs="宋体"/>
                <w:color w:val="auto"/>
                <w:sz w:val="24"/>
              </w:rPr>
              <w:t xml:space="preserve">政府采购的强制采购产品除外： </w:t>
            </w:r>
          </w:p>
          <w:p w14:paraId="5B0F3E58">
            <w:pPr>
              <w:shd w:val="clear"/>
              <w:spacing w:line="400" w:lineRule="exact"/>
              <w:jc w:val="left"/>
              <w:rPr>
                <w:rFonts w:hint="eastAsia" w:ascii="宋体" w:hAnsi="宋体" w:cs="宋体"/>
                <w:color w:val="auto"/>
                <w:sz w:val="24"/>
              </w:rPr>
            </w:pPr>
            <w:r>
              <w:rPr>
                <w:rFonts w:hint="eastAsia" w:ascii="宋体" w:hAnsi="宋体" w:cs="宋体"/>
                <w:color w:val="auto"/>
                <w:sz w:val="24"/>
              </w:rPr>
              <w:t>投标产品属于财政部、生态环境部公布的“环境标志产品政府采购品目清单”范围的，且投标人出具了国家确定的认证机构出具的、处于有效期之内的环境标志产品认证证书的得0.5分；不是的为0分。</w:t>
            </w:r>
          </w:p>
        </w:tc>
        <w:tc>
          <w:tcPr>
            <w:tcW w:w="795" w:type="dxa"/>
            <w:vAlign w:val="center"/>
          </w:tcPr>
          <w:p w14:paraId="72D791E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0.5分</w:t>
            </w:r>
          </w:p>
        </w:tc>
      </w:tr>
    </w:tbl>
    <w:p w14:paraId="0C64DE7E">
      <w:pPr>
        <w:shd w:val="clear"/>
        <w:rPr>
          <w:color w:val="auto"/>
        </w:rPr>
      </w:pPr>
      <w:r>
        <w:rPr>
          <w:rFonts w:hint="eastAsia"/>
          <w:color w:val="auto"/>
        </w:rPr>
        <w:br w:type="page"/>
      </w:r>
    </w:p>
    <w:p w14:paraId="14B84811">
      <w:pPr>
        <w:shd w:val="clear"/>
        <w:spacing w:line="360" w:lineRule="auto"/>
        <w:jc w:val="center"/>
        <w:outlineLvl w:val="0"/>
        <w:rPr>
          <w:rFonts w:hint="eastAsia" w:ascii="宋体" w:hAnsi="宋体" w:cs="宋体"/>
          <w:b/>
          <w:color w:val="auto"/>
          <w:sz w:val="36"/>
          <w:szCs w:val="36"/>
        </w:rPr>
      </w:pPr>
      <w:bookmarkStart w:id="763" w:name="_Toc5573"/>
      <w:r>
        <w:rPr>
          <w:rFonts w:hint="eastAsia" w:ascii="宋体" w:hAnsi="宋体" w:cs="宋体"/>
          <w:b/>
          <w:color w:val="auto"/>
          <w:sz w:val="36"/>
          <w:szCs w:val="36"/>
        </w:rPr>
        <w:t>第五章   采购需求</w:t>
      </w:r>
      <w:bookmarkEnd w:id="763"/>
    </w:p>
    <w:p w14:paraId="7CB161CE">
      <w:pPr>
        <w:shd w:val="clear"/>
        <w:spacing w:line="360" w:lineRule="auto"/>
        <w:contextualSpacing/>
        <w:rPr>
          <w:rFonts w:hint="eastAsia" w:ascii="宋体" w:hAnsi="宋体" w:cs="宋体"/>
          <w:b/>
          <w:color w:val="auto"/>
          <w:sz w:val="24"/>
        </w:rPr>
      </w:pPr>
      <w:r>
        <w:rPr>
          <w:rFonts w:hint="eastAsia" w:ascii="宋体" w:hAnsi="宋体" w:cs="宋体"/>
          <w:b/>
          <w:color w:val="auto"/>
          <w:sz w:val="24"/>
        </w:rPr>
        <w:t>一、采购标的</w:t>
      </w:r>
    </w:p>
    <w:tbl>
      <w:tblPr>
        <w:tblStyle w:val="44"/>
        <w:tblW w:w="49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761"/>
        <w:gridCol w:w="1741"/>
        <w:gridCol w:w="963"/>
        <w:gridCol w:w="963"/>
        <w:gridCol w:w="772"/>
        <w:gridCol w:w="768"/>
        <w:gridCol w:w="1157"/>
        <w:gridCol w:w="963"/>
        <w:gridCol w:w="877"/>
      </w:tblGrid>
      <w:tr w14:paraId="7D8C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03" w:type="pct"/>
            <w:vMerge w:val="restart"/>
            <w:tcBorders>
              <w:top w:val="single" w:color="auto" w:sz="4" w:space="0"/>
              <w:left w:val="single" w:color="auto" w:sz="4" w:space="0"/>
              <w:right w:val="single" w:color="auto" w:sz="4" w:space="0"/>
            </w:tcBorders>
            <w:shd w:val="clear" w:color="auto" w:fill="BFBFBF"/>
            <w:vAlign w:val="center"/>
          </w:tcPr>
          <w:p w14:paraId="3C020D6E">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分包</w:t>
            </w:r>
          </w:p>
        </w:tc>
        <w:tc>
          <w:tcPr>
            <w:tcW w:w="399" w:type="pct"/>
            <w:vMerge w:val="restart"/>
            <w:tcBorders>
              <w:top w:val="single" w:color="auto" w:sz="4" w:space="0"/>
              <w:left w:val="single" w:color="auto" w:sz="4" w:space="0"/>
              <w:right w:val="single" w:color="auto" w:sz="4" w:space="0"/>
            </w:tcBorders>
            <w:shd w:val="clear" w:color="auto" w:fill="BFBFBF"/>
            <w:vAlign w:val="center"/>
          </w:tcPr>
          <w:p w14:paraId="35C9F686">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序号</w:t>
            </w:r>
          </w:p>
        </w:tc>
        <w:tc>
          <w:tcPr>
            <w:tcW w:w="912" w:type="pct"/>
            <w:vMerge w:val="restart"/>
            <w:tcBorders>
              <w:top w:val="single" w:color="auto" w:sz="4" w:space="0"/>
              <w:left w:val="single" w:color="auto" w:sz="4" w:space="0"/>
              <w:right w:val="single" w:color="auto" w:sz="4" w:space="0"/>
            </w:tcBorders>
            <w:shd w:val="clear" w:color="auto" w:fill="BFBFBF"/>
            <w:vAlign w:val="center"/>
          </w:tcPr>
          <w:p w14:paraId="20034A0C">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货物（标的）名称</w:t>
            </w:r>
          </w:p>
        </w:tc>
        <w:tc>
          <w:tcPr>
            <w:tcW w:w="504" w:type="pct"/>
            <w:vMerge w:val="restart"/>
            <w:tcBorders>
              <w:top w:val="single" w:color="auto" w:sz="4" w:space="0"/>
              <w:left w:val="single" w:color="auto" w:sz="4" w:space="0"/>
              <w:right w:val="single" w:color="auto" w:sz="4" w:space="0"/>
            </w:tcBorders>
            <w:shd w:val="clear" w:color="auto" w:fill="BFBFBF"/>
            <w:vAlign w:val="center"/>
          </w:tcPr>
          <w:p w14:paraId="393C8042">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是否为核心产品</w:t>
            </w:r>
          </w:p>
        </w:tc>
        <w:tc>
          <w:tcPr>
            <w:tcW w:w="504" w:type="pct"/>
            <w:vMerge w:val="restart"/>
            <w:tcBorders>
              <w:top w:val="single" w:color="auto" w:sz="4" w:space="0"/>
              <w:left w:val="single" w:color="auto" w:sz="4" w:space="0"/>
              <w:right w:val="single" w:color="auto" w:sz="4" w:space="0"/>
            </w:tcBorders>
            <w:shd w:val="clear" w:color="auto" w:fill="BFBFBF"/>
            <w:vAlign w:val="center"/>
          </w:tcPr>
          <w:p w14:paraId="61112BE8">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单价限价</w:t>
            </w:r>
          </w:p>
          <w:p w14:paraId="6ACE4B81">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（万元）</w:t>
            </w:r>
          </w:p>
        </w:tc>
        <w:tc>
          <w:tcPr>
            <w:tcW w:w="404" w:type="pct"/>
            <w:vMerge w:val="restart"/>
            <w:tcBorders>
              <w:top w:val="single" w:color="auto" w:sz="4" w:space="0"/>
              <w:left w:val="single" w:color="auto" w:sz="4" w:space="0"/>
              <w:right w:val="single" w:color="auto" w:sz="4" w:space="0"/>
            </w:tcBorders>
            <w:shd w:val="clear" w:color="auto" w:fill="BFBFBF"/>
            <w:vAlign w:val="center"/>
          </w:tcPr>
          <w:p w14:paraId="0733871B">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单位</w:t>
            </w:r>
          </w:p>
        </w:tc>
        <w:tc>
          <w:tcPr>
            <w:tcW w:w="402" w:type="pct"/>
            <w:vMerge w:val="restart"/>
            <w:tcBorders>
              <w:top w:val="single" w:color="auto" w:sz="4" w:space="0"/>
              <w:left w:val="single" w:color="auto" w:sz="4" w:space="0"/>
              <w:right w:val="single" w:color="auto" w:sz="4" w:space="0"/>
            </w:tcBorders>
            <w:shd w:val="clear" w:color="auto" w:fill="BFBFBF"/>
            <w:vAlign w:val="center"/>
          </w:tcPr>
          <w:p w14:paraId="5ED2D85F">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数量</w:t>
            </w:r>
          </w:p>
        </w:tc>
        <w:tc>
          <w:tcPr>
            <w:tcW w:w="606" w:type="pct"/>
            <w:vMerge w:val="restart"/>
            <w:tcBorders>
              <w:top w:val="single" w:color="auto" w:sz="4" w:space="0"/>
              <w:left w:val="single" w:color="auto" w:sz="4" w:space="0"/>
              <w:right w:val="single" w:color="auto" w:sz="4" w:space="0"/>
            </w:tcBorders>
            <w:shd w:val="clear" w:color="auto" w:fill="BFBFBF"/>
            <w:vAlign w:val="center"/>
          </w:tcPr>
          <w:p w14:paraId="59C38BE0">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单项最高限价（万元）</w:t>
            </w:r>
          </w:p>
        </w:tc>
        <w:tc>
          <w:tcPr>
            <w:tcW w:w="504" w:type="pct"/>
            <w:vMerge w:val="restart"/>
            <w:tcBorders>
              <w:top w:val="single" w:color="auto" w:sz="4" w:space="0"/>
              <w:left w:val="single" w:color="auto" w:sz="4" w:space="0"/>
              <w:right w:val="single" w:color="auto" w:sz="4" w:space="0"/>
            </w:tcBorders>
            <w:shd w:val="clear" w:color="auto" w:fill="BFBFBF"/>
            <w:vAlign w:val="center"/>
          </w:tcPr>
          <w:p w14:paraId="3DDA08A3">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是否进口产品</w:t>
            </w:r>
          </w:p>
        </w:tc>
        <w:tc>
          <w:tcPr>
            <w:tcW w:w="459" w:type="pct"/>
            <w:vMerge w:val="restart"/>
            <w:tcBorders>
              <w:top w:val="single" w:color="auto" w:sz="4" w:space="0"/>
              <w:left w:val="single" w:color="auto" w:sz="4" w:space="0"/>
              <w:right w:val="single" w:color="auto" w:sz="4" w:space="0"/>
            </w:tcBorders>
            <w:shd w:val="clear" w:color="auto" w:fill="BFBFBF"/>
            <w:vAlign w:val="center"/>
          </w:tcPr>
          <w:p w14:paraId="708A1D25">
            <w:pPr>
              <w:shd w:val="clear"/>
              <w:spacing w:line="360" w:lineRule="exact"/>
              <w:jc w:val="center"/>
              <w:rPr>
                <w:rFonts w:hint="eastAsia" w:ascii="宋体" w:hAnsi="宋体" w:cs="宋体"/>
                <w:b/>
                <w:bCs/>
                <w:color w:val="auto"/>
                <w:kern w:val="0"/>
                <w:sz w:val="24"/>
              </w:rPr>
            </w:pPr>
            <w:r>
              <w:rPr>
                <w:rFonts w:hint="eastAsia" w:ascii="宋体" w:hAnsi="宋体" w:cs="宋体"/>
                <w:b/>
                <w:bCs/>
                <w:color w:val="auto"/>
                <w:kern w:val="0"/>
                <w:sz w:val="24"/>
              </w:rPr>
              <w:t>采购标的所属行业</w:t>
            </w:r>
          </w:p>
        </w:tc>
      </w:tr>
      <w:tr w14:paraId="1AF03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03" w:type="pct"/>
            <w:vMerge w:val="continue"/>
            <w:tcBorders>
              <w:left w:val="single" w:color="auto" w:sz="4" w:space="0"/>
              <w:bottom w:val="single" w:color="auto" w:sz="4" w:space="0"/>
              <w:right w:val="single" w:color="auto" w:sz="4" w:space="0"/>
            </w:tcBorders>
            <w:shd w:val="clear" w:color="auto" w:fill="BFBFBF"/>
            <w:vAlign w:val="center"/>
          </w:tcPr>
          <w:p w14:paraId="24C5F913">
            <w:pPr>
              <w:shd w:val="clear"/>
              <w:spacing w:line="360" w:lineRule="exact"/>
              <w:jc w:val="center"/>
              <w:rPr>
                <w:rFonts w:hint="eastAsia" w:ascii="宋体" w:hAnsi="宋体" w:cs="宋体"/>
                <w:b/>
                <w:bCs/>
                <w:color w:val="auto"/>
                <w:kern w:val="0"/>
                <w:sz w:val="24"/>
              </w:rPr>
            </w:pPr>
          </w:p>
        </w:tc>
        <w:tc>
          <w:tcPr>
            <w:tcW w:w="399" w:type="pct"/>
            <w:vMerge w:val="continue"/>
            <w:tcBorders>
              <w:left w:val="single" w:color="auto" w:sz="4" w:space="0"/>
              <w:bottom w:val="single" w:color="auto" w:sz="4" w:space="0"/>
              <w:right w:val="single" w:color="auto" w:sz="4" w:space="0"/>
            </w:tcBorders>
            <w:shd w:val="clear" w:color="auto" w:fill="BFBFBF"/>
            <w:vAlign w:val="center"/>
          </w:tcPr>
          <w:p w14:paraId="59F1165B">
            <w:pPr>
              <w:shd w:val="clear"/>
              <w:spacing w:line="360" w:lineRule="exact"/>
              <w:jc w:val="center"/>
              <w:rPr>
                <w:rFonts w:hint="eastAsia" w:ascii="宋体" w:hAnsi="宋体" w:cs="宋体"/>
                <w:b/>
                <w:bCs/>
                <w:color w:val="auto"/>
                <w:kern w:val="0"/>
                <w:sz w:val="24"/>
              </w:rPr>
            </w:pPr>
          </w:p>
        </w:tc>
        <w:tc>
          <w:tcPr>
            <w:tcW w:w="912" w:type="pct"/>
            <w:vMerge w:val="continue"/>
            <w:tcBorders>
              <w:left w:val="single" w:color="auto" w:sz="4" w:space="0"/>
              <w:bottom w:val="single" w:color="auto" w:sz="4" w:space="0"/>
              <w:right w:val="single" w:color="auto" w:sz="4" w:space="0"/>
            </w:tcBorders>
            <w:shd w:val="clear" w:color="auto" w:fill="BFBFBF"/>
            <w:vAlign w:val="center"/>
          </w:tcPr>
          <w:p w14:paraId="10F393B4">
            <w:pPr>
              <w:shd w:val="clear"/>
              <w:spacing w:line="360" w:lineRule="exact"/>
              <w:jc w:val="center"/>
              <w:rPr>
                <w:rFonts w:hint="eastAsia" w:ascii="宋体" w:hAnsi="宋体" w:cs="宋体"/>
                <w:b/>
                <w:bCs/>
                <w:color w:val="auto"/>
                <w:kern w:val="0"/>
                <w:sz w:val="24"/>
              </w:rPr>
            </w:pPr>
          </w:p>
        </w:tc>
        <w:tc>
          <w:tcPr>
            <w:tcW w:w="504" w:type="pct"/>
            <w:vMerge w:val="continue"/>
            <w:tcBorders>
              <w:left w:val="single" w:color="auto" w:sz="4" w:space="0"/>
              <w:bottom w:val="single" w:color="auto" w:sz="4" w:space="0"/>
              <w:right w:val="single" w:color="auto" w:sz="4" w:space="0"/>
            </w:tcBorders>
            <w:shd w:val="clear" w:color="auto" w:fill="BFBFBF"/>
            <w:vAlign w:val="center"/>
          </w:tcPr>
          <w:p w14:paraId="6B76106B">
            <w:pPr>
              <w:shd w:val="clear"/>
              <w:spacing w:line="360" w:lineRule="exact"/>
              <w:jc w:val="center"/>
              <w:rPr>
                <w:rFonts w:hint="eastAsia" w:ascii="宋体" w:hAnsi="宋体" w:cs="宋体"/>
                <w:b/>
                <w:bCs/>
                <w:color w:val="auto"/>
                <w:kern w:val="0"/>
                <w:sz w:val="24"/>
              </w:rPr>
            </w:pPr>
          </w:p>
        </w:tc>
        <w:tc>
          <w:tcPr>
            <w:tcW w:w="504" w:type="pct"/>
            <w:vMerge w:val="continue"/>
            <w:tcBorders>
              <w:left w:val="single" w:color="auto" w:sz="4" w:space="0"/>
              <w:bottom w:val="single" w:color="auto" w:sz="4" w:space="0"/>
              <w:right w:val="single" w:color="auto" w:sz="4" w:space="0"/>
            </w:tcBorders>
            <w:shd w:val="clear" w:color="auto" w:fill="BFBFBF"/>
            <w:vAlign w:val="center"/>
          </w:tcPr>
          <w:p w14:paraId="2B60C345">
            <w:pPr>
              <w:shd w:val="clear"/>
              <w:spacing w:line="360" w:lineRule="exact"/>
              <w:jc w:val="center"/>
              <w:rPr>
                <w:rFonts w:hint="eastAsia" w:ascii="宋体" w:hAnsi="宋体" w:cs="宋体"/>
                <w:b/>
                <w:bCs/>
                <w:color w:val="auto"/>
                <w:kern w:val="0"/>
                <w:sz w:val="24"/>
              </w:rPr>
            </w:pPr>
          </w:p>
        </w:tc>
        <w:tc>
          <w:tcPr>
            <w:tcW w:w="404" w:type="pct"/>
            <w:vMerge w:val="continue"/>
            <w:tcBorders>
              <w:left w:val="single" w:color="auto" w:sz="4" w:space="0"/>
              <w:bottom w:val="single" w:color="auto" w:sz="4" w:space="0"/>
              <w:right w:val="single" w:color="auto" w:sz="4" w:space="0"/>
            </w:tcBorders>
            <w:shd w:val="clear" w:color="auto" w:fill="BFBFBF"/>
            <w:vAlign w:val="center"/>
          </w:tcPr>
          <w:p w14:paraId="3A300535">
            <w:pPr>
              <w:shd w:val="clear"/>
              <w:spacing w:line="360" w:lineRule="exact"/>
              <w:jc w:val="center"/>
              <w:rPr>
                <w:rFonts w:hint="eastAsia" w:ascii="宋体" w:hAnsi="宋体" w:cs="宋体"/>
                <w:b/>
                <w:bCs/>
                <w:color w:val="auto"/>
                <w:kern w:val="0"/>
                <w:sz w:val="24"/>
              </w:rPr>
            </w:pPr>
          </w:p>
        </w:tc>
        <w:tc>
          <w:tcPr>
            <w:tcW w:w="402" w:type="pct"/>
            <w:vMerge w:val="continue"/>
            <w:tcBorders>
              <w:left w:val="single" w:color="auto" w:sz="4" w:space="0"/>
              <w:bottom w:val="single" w:color="auto" w:sz="4" w:space="0"/>
              <w:right w:val="single" w:color="auto" w:sz="4" w:space="0"/>
            </w:tcBorders>
            <w:shd w:val="clear" w:color="auto" w:fill="BFBFBF"/>
            <w:vAlign w:val="center"/>
          </w:tcPr>
          <w:p w14:paraId="5F44A59B">
            <w:pPr>
              <w:shd w:val="clear"/>
              <w:spacing w:line="360" w:lineRule="exact"/>
              <w:jc w:val="center"/>
              <w:rPr>
                <w:rFonts w:hint="eastAsia" w:ascii="宋体" w:hAnsi="宋体" w:cs="宋体"/>
                <w:b/>
                <w:bCs/>
                <w:color w:val="auto"/>
                <w:kern w:val="0"/>
                <w:sz w:val="24"/>
              </w:rPr>
            </w:pPr>
          </w:p>
        </w:tc>
        <w:tc>
          <w:tcPr>
            <w:tcW w:w="606" w:type="pct"/>
            <w:vMerge w:val="continue"/>
            <w:tcBorders>
              <w:left w:val="single" w:color="auto" w:sz="4" w:space="0"/>
              <w:bottom w:val="single" w:color="auto" w:sz="4" w:space="0"/>
              <w:right w:val="single" w:color="auto" w:sz="4" w:space="0"/>
            </w:tcBorders>
            <w:shd w:val="clear" w:color="auto" w:fill="BFBFBF"/>
            <w:vAlign w:val="center"/>
          </w:tcPr>
          <w:p w14:paraId="679225F7">
            <w:pPr>
              <w:shd w:val="clear"/>
              <w:spacing w:line="360" w:lineRule="exact"/>
              <w:jc w:val="center"/>
              <w:rPr>
                <w:rFonts w:hint="eastAsia" w:ascii="宋体" w:hAnsi="宋体" w:cs="宋体"/>
                <w:b/>
                <w:bCs/>
                <w:color w:val="auto"/>
                <w:kern w:val="0"/>
                <w:sz w:val="24"/>
              </w:rPr>
            </w:pPr>
          </w:p>
        </w:tc>
        <w:tc>
          <w:tcPr>
            <w:tcW w:w="504" w:type="pct"/>
            <w:vMerge w:val="continue"/>
            <w:tcBorders>
              <w:left w:val="single" w:color="auto" w:sz="4" w:space="0"/>
              <w:bottom w:val="single" w:color="auto" w:sz="4" w:space="0"/>
              <w:right w:val="single" w:color="auto" w:sz="4" w:space="0"/>
            </w:tcBorders>
            <w:shd w:val="clear" w:color="auto" w:fill="BFBFBF"/>
            <w:vAlign w:val="center"/>
          </w:tcPr>
          <w:p w14:paraId="6CC75BD4">
            <w:pPr>
              <w:shd w:val="clear"/>
              <w:spacing w:line="360" w:lineRule="exact"/>
              <w:jc w:val="center"/>
              <w:rPr>
                <w:rFonts w:hint="eastAsia" w:ascii="宋体" w:hAnsi="宋体" w:cs="宋体"/>
                <w:b/>
                <w:bCs/>
                <w:color w:val="auto"/>
                <w:kern w:val="0"/>
                <w:sz w:val="24"/>
              </w:rPr>
            </w:pPr>
          </w:p>
        </w:tc>
        <w:tc>
          <w:tcPr>
            <w:tcW w:w="459" w:type="pct"/>
            <w:vMerge w:val="continue"/>
            <w:tcBorders>
              <w:left w:val="single" w:color="auto" w:sz="4" w:space="0"/>
              <w:bottom w:val="single" w:color="auto" w:sz="4" w:space="0"/>
              <w:right w:val="single" w:color="auto" w:sz="4" w:space="0"/>
            </w:tcBorders>
            <w:shd w:val="clear" w:color="auto" w:fill="BFBFBF"/>
            <w:vAlign w:val="center"/>
          </w:tcPr>
          <w:p w14:paraId="371AD1D2">
            <w:pPr>
              <w:shd w:val="clear"/>
              <w:spacing w:line="360" w:lineRule="exact"/>
              <w:jc w:val="center"/>
              <w:rPr>
                <w:rFonts w:hint="eastAsia" w:ascii="宋体" w:hAnsi="宋体" w:cs="宋体"/>
                <w:b/>
                <w:bCs/>
                <w:color w:val="auto"/>
                <w:kern w:val="0"/>
                <w:sz w:val="24"/>
              </w:rPr>
            </w:pPr>
          </w:p>
        </w:tc>
      </w:tr>
      <w:tr w14:paraId="60954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restart"/>
            <w:tcBorders>
              <w:top w:val="single" w:color="auto" w:sz="4" w:space="0"/>
              <w:left w:val="single" w:color="auto" w:sz="4" w:space="0"/>
              <w:right w:val="single" w:color="auto" w:sz="4" w:space="0"/>
            </w:tcBorders>
            <w:vAlign w:val="center"/>
          </w:tcPr>
          <w:p w14:paraId="0D902837">
            <w:pPr>
              <w:shd w:val="clear"/>
              <w:spacing w:line="360" w:lineRule="exact"/>
              <w:jc w:val="center"/>
              <w:rPr>
                <w:rFonts w:hint="eastAsia" w:ascii="宋体" w:hAnsi="宋体" w:cs="宋体"/>
                <w:b/>
                <w:bCs/>
                <w:color w:val="auto"/>
                <w:kern w:val="0"/>
                <w:sz w:val="24"/>
              </w:rPr>
            </w:pPr>
            <w:r>
              <w:rPr>
                <w:rFonts w:hint="eastAsia" w:ascii="宋体" w:hAnsi="宋体" w:cs="宋体"/>
                <w:color w:val="auto"/>
                <w:sz w:val="24"/>
              </w:rPr>
              <w:t>一包</w:t>
            </w:r>
          </w:p>
        </w:tc>
        <w:tc>
          <w:tcPr>
            <w:tcW w:w="399" w:type="pct"/>
            <w:vMerge w:val="restart"/>
            <w:tcBorders>
              <w:top w:val="single" w:color="auto" w:sz="4" w:space="0"/>
              <w:left w:val="single" w:color="auto" w:sz="4" w:space="0"/>
              <w:right w:val="single" w:color="auto" w:sz="4" w:space="0"/>
            </w:tcBorders>
            <w:vAlign w:val="center"/>
          </w:tcPr>
          <w:p w14:paraId="6E638418">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912" w:type="pct"/>
            <w:vMerge w:val="restart"/>
            <w:tcBorders>
              <w:top w:val="single" w:color="auto" w:sz="4" w:space="0"/>
              <w:left w:val="single" w:color="auto" w:sz="4" w:space="0"/>
              <w:right w:val="single" w:color="auto" w:sz="4" w:space="0"/>
            </w:tcBorders>
            <w:vAlign w:val="center"/>
          </w:tcPr>
          <w:p w14:paraId="7ACF7CCF">
            <w:pPr>
              <w:shd w:val="clear"/>
              <w:spacing w:line="360" w:lineRule="exact"/>
              <w:jc w:val="center"/>
              <w:rPr>
                <w:rFonts w:hint="eastAsia" w:ascii="宋体" w:hAnsi="宋体" w:cs="宋体"/>
                <w:color w:val="auto"/>
                <w:sz w:val="24"/>
              </w:rPr>
            </w:pPr>
            <w:bookmarkStart w:id="764" w:name="OLE_LINK10"/>
            <w:r>
              <w:rPr>
                <w:rFonts w:hint="eastAsia" w:ascii="宋体" w:hAnsi="宋体" w:cs="宋体"/>
                <w:color w:val="auto"/>
                <w:sz w:val="24"/>
              </w:rPr>
              <w:t>钻孔岩石抗压强度测试仪</w:t>
            </w:r>
            <w:bookmarkEnd w:id="764"/>
          </w:p>
        </w:tc>
        <w:tc>
          <w:tcPr>
            <w:tcW w:w="504" w:type="pct"/>
            <w:vMerge w:val="restart"/>
            <w:tcBorders>
              <w:top w:val="single" w:color="auto" w:sz="4" w:space="0"/>
              <w:left w:val="single" w:color="auto" w:sz="4" w:space="0"/>
              <w:right w:val="single" w:color="auto" w:sz="4" w:space="0"/>
            </w:tcBorders>
            <w:vAlign w:val="center"/>
          </w:tcPr>
          <w:p w14:paraId="04F40737">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504" w:type="pct"/>
            <w:vMerge w:val="restart"/>
            <w:tcBorders>
              <w:top w:val="single" w:color="auto" w:sz="4" w:space="0"/>
              <w:left w:val="single" w:color="auto" w:sz="4" w:space="0"/>
              <w:right w:val="single" w:color="auto" w:sz="4" w:space="0"/>
            </w:tcBorders>
            <w:vAlign w:val="center"/>
          </w:tcPr>
          <w:p w14:paraId="20C57FC1">
            <w:pPr>
              <w:shd w:val="clear"/>
              <w:spacing w:line="360" w:lineRule="exact"/>
              <w:jc w:val="center"/>
              <w:rPr>
                <w:rFonts w:hint="eastAsia" w:ascii="宋体" w:hAnsi="宋体" w:cs="宋体"/>
                <w:color w:val="auto"/>
                <w:sz w:val="24"/>
              </w:rPr>
            </w:pPr>
            <w:r>
              <w:rPr>
                <w:rFonts w:hint="eastAsia" w:ascii="宋体" w:hAnsi="宋体" w:cs="宋体"/>
                <w:color w:val="auto"/>
                <w:sz w:val="24"/>
              </w:rPr>
              <w:t>11</w:t>
            </w:r>
          </w:p>
        </w:tc>
        <w:tc>
          <w:tcPr>
            <w:tcW w:w="404" w:type="pct"/>
            <w:vMerge w:val="restart"/>
            <w:tcBorders>
              <w:top w:val="single" w:color="auto" w:sz="4" w:space="0"/>
              <w:left w:val="single" w:color="auto" w:sz="4" w:space="0"/>
              <w:right w:val="single" w:color="auto" w:sz="4" w:space="0"/>
            </w:tcBorders>
            <w:vAlign w:val="center"/>
          </w:tcPr>
          <w:p w14:paraId="53C2E07C">
            <w:pPr>
              <w:shd w:val="clear"/>
              <w:spacing w:line="360" w:lineRule="exact"/>
              <w:jc w:val="center"/>
              <w:rPr>
                <w:rFonts w:hint="eastAsia" w:ascii="宋体" w:hAnsi="宋体" w:cs="宋体"/>
                <w:color w:val="auto"/>
                <w:sz w:val="24"/>
              </w:rPr>
            </w:pPr>
            <w:r>
              <w:rPr>
                <w:rFonts w:hint="eastAsia" w:ascii="宋体" w:hAnsi="宋体" w:cs="宋体"/>
                <w:color w:val="auto"/>
                <w:sz w:val="24"/>
              </w:rPr>
              <w:t>台</w:t>
            </w:r>
          </w:p>
        </w:tc>
        <w:tc>
          <w:tcPr>
            <w:tcW w:w="402" w:type="pct"/>
            <w:vMerge w:val="restart"/>
            <w:tcBorders>
              <w:top w:val="single" w:color="auto" w:sz="4" w:space="0"/>
              <w:left w:val="single" w:color="auto" w:sz="4" w:space="0"/>
              <w:right w:val="single" w:color="auto" w:sz="4" w:space="0"/>
            </w:tcBorders>
            <w:vAlign w:val="center"/>
          </w:tcPr>
          <w:p w14:paraId="762AD8EC">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606" w:type="pct"/>
            <w:vMerge w:val="restart"/>
            <w:tcBorders>
              <w:top w:val="single" w:color="auto" w:sz="4" w:space="0"/>
              <w:left w:val="single" w:color="auto" w:sz="4" w:space="0"/>
              <w:right w:val="single" w:color="auto" w:sz="4" w:space="0"/>
            </w:tcBorders>
            <w:vAlign w:val="center"/>
          </w:tcPr>
          <w:p w14:paraId="64D0DACE">
            <w:pPr>
              <w:shd w:val="clear"/>
              <w:spacing w:line="360" w:lineRule="exact"/>
              <w:jc w:val="center"/>
              <w:rPr>
                <w:rFonts w:hint="eastAsia" w:ascii="宋体" w:hAnsi="宋体" w:cs="宋体"/>
                <w:color w:val="auto"/>
                <w:sz w:val="24"/>
              </w:rPr>
            </w:pPr>
            <w:r>
              <w:rPr>
                <w:rFonts w:hint="eastAsia" w:ascii="宋体" w:hAnsi="宋体" w:cs="宋体"/>
                <w:color w:val="auto"/>
                <w:sz w:val="24"/>
              </w:rPr>
              <w:t>11</w:t>
            </w:r>
          </w:p>
        </w:tc>
        <w:tc>
          <w:tcPr>
            <w:tcW w:w="504" w:type="pct"/>
            <w:vMerge w:val="restart"/>
            <w:tcBorders>
              <w:top w:val="single" w:color="auto" w:sz="4" w:space="0"/>
              <w:left w:val="single" w:color="auto" w:sz="4" w:space="0"/>
              <w:right w:val="single" w:color="auto" w:sz="4" w:space="0"/>
            </w:tcBorders>
            <w:vAlign w:val="center"/>
          </w:tcPr>
          <w:p w14:paraId="3B670174">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459" w:type="pct"/>
            <w:vMerge w:val="restart"/>
            <w:tcBorders>
              <w:top w:val="single" w:color="auto" w:sz="4" w:space="0"/>
              <w:left w:val="single" w:color="auto" w:sz="4" w:space="0"/>
              <w:right w:val="single" w:color="auto" w:sz="4" w:space="0"/>
            </w:tcBorders>
            <w:vAlign w:val="center"/>
          </w:tcPr>
          <w:p w14:paraId="79AF9934">
            <w:pPr>
              <w:shd w:val="clear"/>
              <w:spacing w:line="360" w:lineRule="exact"/>
              <w:jc w:val="center"/>
              <w:rPr>
                <w:rFonts w:hint="eastAsia" w:ascii="宋体" w:hAnsi="宋体" w:cs="宋体"/>
                <w:color w:val="auto"/>
                <w:sz w:val="24"/>
              </w:rPr>
            </w:pPr>
            <w:r>
              <w:rPr>
                <w:rFonts w:hint="eastAsia" w:ascii="宋体" w:hAnsi="宋体" w:cs="宋体"/>
                <w:color w:val="auto"/>
                <w:sz w:val="24"/>
              </w:rPr>
              <w:t>工业</w:t>
            </w:r>
          </w:p>
        </w:tc>
      </w:tr>
      <w:tr w14:paraId="09A2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59BD36B2">
            <w:pPr>
              <w:shd w:val="clear"/>
              <w:spacing w:line="360" w:lineRule="exact"/>
              <w:jc w:val="center"/>
              <w:rPr>
                <w:rFonts w:hint="eastAsia" w:ascii="宋体" w:hAnsi="宋体" w:cs="宋体"/>
                <w:b/>
                <w:bCs/>
                <w:color w:val="auto"/>
                <w:kern w:val="0"/>
                <w:sz w:val="24"/>
              </w:rPr>
            </w:pPr>
          </w:p>
        </w:tc>
        <w:tc>
          <w:tcPr>
            <w:tcW w:w="399" w:type="pct"/>
            <w:vMerge w:val="continue"/>
            <w:tcBorders>
              <w:left w:val="single" w:color="auto" w:sz="4" w:space="0"/>
              <w:right w:val="single" w:color="auto" w:sz="4" w:space="0"/>
            </w:tcBorders>
            <w:vAlign w:val="center"/>
          </w:tcPr>
          <w:p w14:paraId="4AE820FB">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4646209D">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0B5E024D">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308B0097">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5FA278AB">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76FC33D3">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445D2195">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43DE3BC1">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3FA720CC">
            <w:pPr>
              <w:shd w:val="clear"/>
              <w:spacing w:line="360" w:lineRule="exact"/>
              <w:jc w:val="center"/>
              <w:rPr>
                <w:rFonts w:hint="eastAsia" w:ascii="宋体" w:hAnsi="宋体" w:cs="宋体"/>
                <w:color w:val="auto"/>
                <w:sz w:val="24"/>
              </w:rPr>
            </w:pPr>
          </w:p>
        </w:tc>
      </w:tr>
      <w:tr w14:paraId="221C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2843FFDE">
            <w:pPr>
              <w:shd w:val="clear"/>
              <w:spacing w:line="360" w:lineRule="exact"/>
              <w:jc w:val="center"/>
              <w:rPr>
                <w:rFonts w:hint="eastAsia" w:ascii="宋体" w:hAnsi="宋体" w:cs="宋体"/>
                <w:b/>
                <w:bCs/>
                <w:color w:val="auto"/>
                <w:kern w:val="0"/>
                <w:sz w:val="24"/>
              </w:rPr>
            </w:pPr>
          </w:p>
        </w:tc>
        <w:tc>
          <w:tcPr>
            <w:tcW w:w="399" w:type="pct"/>
            <w:vMerge w:val="continue"/>
            <w:tcBorders>
              <w:left w:val="single" w:color="auto" w:sz="4" w:space="0"/>
              <w:right w:val="single" w:color="auto" w:sz="4" w:space="0"/>
            </w:tcBorders>
            <w:vAlign w:val="center"/>
          </w:tcPr>
          <w:p w14:paraId="53BB9DD2">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5FA267A4">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746EDD0F">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C238A86">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5A861D1B">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66177A42">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2DBA33EF">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B671843">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1D1AA446">
            <w:pPr>
              <w:shd w:val="clear"/>
              <w:spacing w:line="360" w:lineRule="exact"/>
              <w:jc w:val="center"/>
              <w:rPr>
                <w:rFonts w:hint="eastAsia" w:ascii="宋体" w:hAnsi="宋体" w:cs="宋体"/>
                <w:color w:val="auto"/>
                <w:sz w:val="24"/>
              </w:rPr>
            </w:pPr>
          </w:p>
        </w:tc>
      </w:tr>
      <w:tr w14:paraId="6792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470DCF2F">
            <w:pPr>
              <w:shd w:val="clear"/>
              <w:spacing w:line="360" w:lineRule="exact"/>
              <w:jc w:val="center"/>
              <w:rPr>
                <w:rFonts w:hint="eastAsia" w:ascii="宋体" w:hAnsi="宋体" w:cs="宋体"/>
                <w:b/>
                <w:bCs/>
                <w:color w:val="auto"/>
                <w:kern w:val="0"/>
                <w:sz w:val="24"/>
              </w:rPr>
            </w:pPr>
          </w:p>
        </w:tc>
        <w:tc>
          <w:tcPr>
            <w:tcW w:w="399" w:type="pct"/>
            <w:vMerge w:val="restart"/>
            <w:tcBorders>
              <w:left w:val="single" w:color="auto" w:sz="4" w:space="0"/>
              <w:right w:val="single" w:color="auto" w:sz="4" w:space="0"/>
            </w:tcBorders>
            <w:vAlign w:val="center"/>
          </w:tcPr>
          <w:p w14:paraId="77D20E65">
            <w:pPr>
              <w:shd w:val="clear"/>
              <w:spacing w:line="360" w:lineRule="exact"/>
              <w:jc w:val="center"/>
              <w:rPr>
                <w:rFonts w:hint="eastAsia" w:ascii="宋体" w:hAnsi="宋体" w:cs="宋体"/>
                <w:color w:val="auto"/>
                <w:sz w:val="24"/>
              </w:rPr>
            </w:pPr>
            <w:r>
              <w:rPr>
                <w:rFonts w:hint="eastAsia" w:ascii="宋体" w:hAnsi="宋体" w:cs="宋体"/>
                <w:color w:val="auto"/>
                <w:sz w:val="24"/>
              </w:rPr>
              <w:t>2</w:t>
            </w:r>
          </w:p>
        </w:tc>
        <w:tc>
          <w:tcPr>
            <w:tcW w:w="912" w:type="pct"/>
            <w:vMerge w:val="restart"/>
            <w:tcBorders>
              <w:left w:val="single" w:color="auto" w:sz="4" w:space="0"/>
              <w:right w:val="single" w:color="auto" w:sz="4" w:space="0"/>
            </w:tcBorders>
            <w:vAlign w:val="center"/>
          </w:tcPr>
          <w:p w14:paraId="507F2E1A">
            <w:pPr>
              <w:shd w:val="clear"/>
              <w:spacing w:line="360" w:lineRule="exact"/>
              <w:jc w:val="center"/>
              <w:rPr>
                <w:rFonts w:hint="eastAsia" w:ascii="宋体" w:hAnsi="宋体" w:cs="宋体"/>
                <w:color w:val="auto"/>
                <w:sz w:val="24"/>
              </w:rPr>
            </w:pPr>
            <w:r>
              <w:rPr>
                <w:rFonts w:hint="eastAsia" w:ascii="宋体" w:hAnsi="宋体" w:cs="宋体"/>
                <w:color w:val="auto"/>
                <w:sz w:val="24"/>
              </w:rPr>
              <w:t>机械搅拌连续浮选机</w:t>
            </w:r>
          </w:p>
        </w:tc>
        <w:tc>
          <w:tcPr>
            <w:tcW w:w="504" w:type="pct"/>
            <w:vMerge w:val="restart"/>
            <w:tcBorders>
              <w:left w:val="single" w:color="auto" w:sz="4" w:space="0"/>
              <w:right w:val="single" w:color="auto" w:sz="4" w:space="0"/>
            </w:tcBorders>
            <w:vAlign w:val="center"/>
          </w:tcPr>
          <w:p w14:paraId="3A188D90">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504" w:type="pct"/>
            <w:vMerge w:val="restart"/>
            <w:tcBorders>
              <w:left w:val="single" w:color="auto" w:sz="4" w:space="0"/>
              <w:right w:val="single" w:color="auto" w:sz="4" w:space="0"/>
            </w:tcBorders>
            <w:vAlign w:val="center"/>
          </w:tcPr>
          <w:p w14:paraId="5AFB994A">
            <w:pPr>
              <w:shd w:val="clear"/>
              <w:spacing w:line="360" w:lineRule="exact"/>
              <w:jc w:val="center"/>
              <w:rPr>
                <w:rFonts w:hint="eastAsia" w:ascii="宋体" w:hAnsi="宋体" w:cs="宋体"/>
                <w:color w:val="auto"/>
                <w:sz w:val="24"/>
              </w:rPr>
            </w:pPr>
            <w:r>
              <w:rPr>
                <w:rFonts w:hint="eastAsia" w:ascii="宋体" w:hAnsi="宋体" w:cs="宋体"/>
                <w:color w:val="auto"/>
                <w:sz w:val="24"/>
              </w:rPr>
              <w:t>2.8</w:t>
            </w:r>
          </w:p>
        </w:tc>
        <w:tc>
          <w:tcPr>
            <w:tcW w:w="404" w:type="pct"/>
            <w:vMerge w:val="restart"/>
            <w:tcBorders>
              <w:left w:val="single" w:color="auto" w:sz="4" w:space="0"/>
              <w:right w:val="single" w:color="auto" w:sz="4" w:space="0"/>
            </w:tcBorders>
            <w:vAlign w:val="center"/>
          </w:tcPr>
          <w:p w14:paraId="01348CC5">
            <w:pPr>
              <w:shd w:val="clear"/>
              <w:spacing w:line="360" w:lineRule="exact"/>
              <w:jc w:val="center"/>
              <w:rPr>
                <w:rFonts w:hint="eastAsia" w:ascii="宋体" w:hAnsi="宋体" w:cs="宋体"/>
                <w:color w:val="auto"/>
                <w:sz w:val="24"/>
              </w:rPr>
            </w:pPr>
            <w:r>
              <w:rPr>
                <w:rFonts w:hint="eastAsia" w:ascii="宋体" w:hAnsi="宋体" w:cs="宋体"/>
                <w:color w:val="auto"/>
                <w:sz w:val="24"/>
              </w:rPr>
              <w:t>套</w:t>
            </w:r>
          </w:p>
        </w:tc>
        <w:tc>
          <w:tcPr>
            <w:tcW w:w="402" w:type="pct"/>
            <w:vMerge w:val="restart"/>
            <w:tcBorders>
              <w:left w:val="single" w:color="auto" w:sz="4" w:space="0"/>
              <w:right w:val="single" w:color="auto" w:sz="4" w:space="0"/>
            </w:tcBorders>
            <w:vAlign w:val="center"/>
          </w:tcPr>
          <w:p w14:paraId="58090FB9">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606" w:type="pct"/>
            <w:vMerge w:val="restart"/>
            <w:tcBorders>
              <w:left w:val="single" w:color="auto" w:sz="4" w:space="0"/>
              <w:right w:val="single" w:color="auto" w:sz="4" w:space="0"/>
            </w:tcBorders>
            <w:vAlign w:val="center"/>
          </w:tcPr>
          <w:p w14:paraId="6EAD01D9">
            <w:pPr>
              <w:shd w:val="clear"/>
              <w:spacing w:line="360" w:lineRule="exact"/>
              <w:jc w:val="center"/>
              <w:rPr>
                <w:rFonts w:hint="eastAsia" w:ascii="宋体" w:hAnsi="宋体" w:cs="宋体"/>
                <w:color w:val="auto"/>
                <w:sz w:val="24"/>
              </w:rPr>
            </w:pPr>
            <w:r>
              <w:rPr>
                <w:rFonts w:hint="eastAsia" w:ascii="宋体" w:hAnsi="宋体" w:cs="宋体"/>
                <w:color w:val="auto"/>
                <w:sz w:val="24"/>
              </w:rPr>
              <w:t>2.8</w:t>
            </w:r>
          </w:p>
        </w:tc>
        <w:tc>
          <w:tcPr>
            <w:tcW w:w="504" w:type="pct"/>
            <w:vMerge w:val="restart"/>
            <w:tcBorders>
              <w:left w:val="single" w:color="auto" w:sz="4" w:space="0"/>
              <w:right w:val="single" w:color="auto" w:sz="4" w:space="0"/>
            </w:tcBorders>
            <w:vAlign w:val="center"/>
          </w:tcPr>
          <w:p w14:paraId="7E2CDEBC">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459" w:type="pct"/>
            <w:vMerge w:val="restart"/>
            <w:tcBorders>
              <w:left w:val="single" w:color="auto" w:sz="4" w:space="0"/>
              <w:right w:val="single" w:color="auto" w:sz="4" w:space="0"/>
            </w:tcBorders>
            <w:vAlign w:val="center"/>
          </w:tcPr>
          <w:p w14:paraId="1A69CAB6">
            <w:pPr>
              <w:shd w:val="clear"/>
              <w:spacing w:line="360" w:lineRule="exact"/>
              <w:jc w:val="center"/>
              <w:rPr>
                <w:rFonts w:hint="eastAsia" w:ascii="宋体" w:hAnsi="宋体" w:cs="宋体"/>
                <w:color w:val="auto"/>
                <w:sz w:val="24"/>
              </w:rPr>
            </w:pPr>
            <w:r>
              <w:rPr>
                <w:rFonts w:hint="eastAsia" w:ascii="宋体" w:hAnsi="宋体" w:cs="宋体"/>
                <w:color w:val="auto"/>
                <w:sz w:val="24"/>
              </w:rPr>
              <w:t>工业</w:t>
            </w:r>
          </w:p>
        </w:tc>
      </w:tr>
      <w:tr w14:paraId="1B52F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743B2E9D">
            <w:pPr>
              <w:shd w:val="clear"/>
              <w:spacing w:line="360" w:lineRule="exact"/>
              <w:jc w:val="center"/>
              <w:rPr>
                <w:rFonts w:hint="eastAsia" w:ascii="宋体" w:hAnsi="宋体" w:cs="宋体"/>
                <w:b/>
                <w:bCs/>
                <w:color w:val="auto"/>
                <w:kern w:val="0"/>
                <w:sz w:val="24"/>
              </w:rPr>
            </w:pPr>
          </w:p>
        </w:tc>
        <w:tc>
          <w:tcPr>
            <w:tcW w:w="399" w:type="pct"/>
            <w:vMerge w:val="continue"/>
            <w:tcBorders>
              <w:left w:val="single" w:color="auto" w:sz="4" w:space="0"/>
              <w:right w:val="single" w:color="auto" w:sz="4" w:space="0"/>
            </w:tcBorders>
            <w:vAlign w:val="center"/>
          </w:tcPr>
          <w:p w14:paraId="1D782CE8">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265F7B1A">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38025E7A">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4DEF337B">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6C96C242">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6EA7503D">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23BE3484">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2F16546">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11C7068C">
            <w:pPr>
              <w:shd w:val="clear"/>
              <w:spacing w:line="360" w:lineRule="exact"/>
              <w:jc w:val="center"/>
              <w:rPr>
                <w:rFonts w:hint="eastAsia" w:ascii="宋体" w:hAnsi="宋体" w:cs="宋体"/>
                <w:color w:val="auto"/>
                <w:sz w:val="24"/>
              </w:rPr>
            </w:pPr>
          </w:p>
        </w:tc>
      </w:tr>
      <w:tr w14:paraId="10DE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585C7890">
            <w:pPr>
              <w:shd w:val="clear"/>
              <w:spacing w:line="360" w:lineRule="exact"/>
              <w:jc w:val="center"/>
              <w:rPr>
                <w:rFonts w:hint="eastAsia" w:ascii="宋体" w:hAnsi="宋体" w:cs="宋体"/>
                <w:b/>
                <w:bCs/>
                <w:color w:val="auto"/>
                <w:kern w:val="0"/>
                <w:sz w:val="24"/>
              </w:rPr>
            </w:pPr>
          </w:p>
        </w:tc>
        <w:tc>
          <w:tcPr>
            <w:tcW w:w="399" w:type="pct"/>
            <w:vMerge w:val="continue"/>
            <w:tcBorders>
              <w:left w:val="single" w:color="auto" w:sz="4" w:space="0"/>
              <w:right w:val="single" w:color="auto" w:sz="4" w:space="0"/>
            </w:tcBorders>
            <w:vAlign w:val="center"/>
          </w:tcPr>
          <w:p w14:paraId="6E8A1848">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42D2788B">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1F67460A">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7F6A36E">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2BE89CD6">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15D58A79">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3C2DF76F">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4A7A2EFF">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4C69C607">
            <w:pPr>
              <w:shd w:val="clear"/>
              <w:spacing w:line="360" w:lineRule="exact"/>
              <w:jc w:val="center"/>
              <w:rPr>
                <w:rFonts w:hint="eastAsia" w:ascii="宋体" w:hAnsi="宋体" w:cs="宋体"/>
                <w:color w:val="auto"/>
                <w:sz w:val="24"/>
              </w:rPr>
            </w:pPr>
          </w:p>
        </w:tc>
      </w:tr>
      <w:tr w14:paraId="40D93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4DC8F952">
            <w:pPr>
              <w:shd w:val="clear"/>
              <w:spacing w:line="360" w:lineRule="exact"/>
              <w:jc w:val="center"/>
              <w:rPr>
                <w:rFonts w:hint="eastAsia" w:ascii="宋体" w:hAnsi="宋体" w:cs="宋体"/>
                <w:b/>
                <w:bCs/>
                <w:color w:val="auto"/>
                <w:kern w:val="0"/>
                <w:sz w:val="24"/>
              </w:rPr>
            </w:pPr>
          </w:p>
        </w:tc>
        <w:tc>
          <w:tcPr>
            <w:tcW w:w="399" w:type="pct"/>
            <w:vMerge w:val="restart"/>
            <w:tcBorders>
              <w:left w:val="single" w:color="auto" w:sz="4" w:space="0"/>
              <w:right w:val="single" w:color="auto" w:sz="4" w:space="0"/>
            </w:tcBorders>
            <w:vAlign w:val="center"/>
          </w:tcPr>
          <w:p w14:paraId="32118AC4">
            <w:pPr>
              <w:shd w:val="clear"/>
              <w:spacing w:line="360" w:lineRule="exact"/>
              <w:jc w:val="center"/>
              <w:rPr>
                <w:rFonts w:hint="eastAsia" w:ascii="宋体" w:hAnsi="宋体" w:cs="宋体"/>
                <w:color w:val="auto"/>
                <w:sz w:val="24"/>
              </w:rPr>
            </w:pPr>
            <w:r>
              <w:rPr>
                <w:rFonts w:hint="eastAsia" w:ascii="宋体" w:hAnsi="宋体" w:cs="宋体"/>
                <w:color w:val="auto"/>
                <w:sz w:val="24"/>
              </w:rPr>
              <w:t>3</w:t>
            </w:r>
          </w:p>
        </w:tc>
        <w:tc>
          <w:tcPr>
            <w:tcW w:w="912" w:type="pct"/>
            <w:vMerge w:val="restart"/>
            <w:tcBorders>
              <w:left w:val="single" w:color="auto" w:sz="4" w:space="0"/>
              <w:right w:val="single" w:color="auto" w:sz="4" w:space="0"/>
            </w:tcBorders>
            <w:vAlign w:val="center"/>
          </w:tcPr>
          <w:p w14:paraId="66056215">
            <w:pPr>
              <w:shd w:val="clear"/>
              <w:spacing w:line="360" w:lineRule="exact"/>
              <w:jc w:val="center"/>
              <w:rPr>
                <w:rFonts w:hint="eastAsia" w:ascii="宋体" w:hAnsi="宋体" w:cs="宋体"/>
                <w:color w:val="auto"/>
                <w:sz w:val="24"/>
              </w:rPr>
            </w:pPr>
            <w:r>
              <w:rPr>
                <w:rFonts w:hint="eastAsia" w:ascii="宋体" w:hAnsi="宋体" w:cs="宋体"/>
                <w:color w:val="auto"/>
                <w:sz w:val="24"/>
              </w:rPr>
              <w:t>分级旋流器系统</w:t>
            </w:r>
          </w:p>
        </w:tc>
        <w:tc>
          <w:tcPr>
            <w:tcW w:w="504" w:type="pct"/>
            <w:vMerge w:val="restart"/>
            <w:tcBorders>
              <w:left w:val="single" w:color="auto" w:sz="4" w:space="0"/>
              <w:right w:val="single" w:color="auto" w:sz="4" w:space="0"/>
            </w:tcBorders>
            <w:vAlign w:val="center"/>
          </w:tcPr>
          <w:p w14:paraId="7790BA82">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504" w:type="pct"/>
            <w:vMerge w:val="restart"/>
            <w:tcBorders>
              <w:left w:val="single" w:color="auto" w:sz="4" w:space="0"/>
              <w:right w:val="single" w:color="auto" w:sz="4" w:space="0"/>
            </w:tcBorders>
            <w:vAlign w:val="center"/>
          </w:tcPr>
          <w:p w14:paraId="0650093D">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404" w:type="pct"/>
            <w:vMerge w:val="restart"/>
            <w:tcBorders>
              <w:left w:val="single" w:color="auto" w:sz="4" w:space="0"/>
              <w:right w:val="single" w:color="auto" w:sz="4" w:space="0"/>
            </w:tcBorders>
            <w:vAlign w:val="center"/>
          </w:tcPr>
          <w:p w14:paraId="477F0DF3">
            <w:pPr>
              <w:shd w:val="clear"/>
              <w:spacing w:line="360" w:lineRule="exact"/>
              <w:jc w:val="center"/>
              <w:rPr>
                <w:rFonts w:hint="eastAsia" w:ascii="宋体" w:hAnsi="宋体" w:cs="宋体"/>
                <w:color w:val="auto"/>
                <w:sz w:val="24"/>
              </w:rPr>
            </w:pPr>
            <w:r>
              <w:rPr>
                <w:rFonts w:hint="eastAsia" w:ascii="宋体" w:hAnsi="宋体" w:cs="宋体"/>
                <w:color w:val="auto"/>
                <w:sz w:val="24"/>
              </w:rPr>
              <w:t>套</w:t>
            </w:r>
          </w:p>
        </w:tc>
        <w:tc>
          <w:tcPr>
            <w:tcW w:w="402" w:type="pct"/>
            <w:vMerge w:val="restart"/>
            <w:tcBorders>
              <w:left w:val="single" w:color="auto" w:sz="4" w:space="0"/>
              <w:right w:val="single" w:color="auto" w:sz="4" w:space="0"/>
            </w:tcBorders>
            <w:vAlign w:val="center"/>
          </w:tcPr>
          <w:p w14:paraId="7047043B">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606" w:type="pct"/>
            <w:vMerge w:val="restart"/>
            <w:tcBorders>
              <w:left w:val="single" w:color="auto" w:sz="4" w:space="0"/>
              <w:right w:val="single" w:color="auto" w:sz="4" w:space="0"/>
            </w:tcBorders>
            <w:vAlign w:val="center"/>
          </w:tcPr>
          <w:p w14:paraId="6F7A4D48">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504" w:type="pct"/>
            <w:vMerge w:val="restart"/>
            <w:tcBorders>
              <w:left w:val="single" w:color="auto" w:sz="4" w:space="0"/>
              <w:right w:val="single" w:color="auto" w:sz="4" w:space="0"/>
            </w:tcBorders>
            <w:vAlign w:val="center"/>
          </w:tcPr>
          <w:p w14:paraId="41F3BB1E">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459" w:type="pct"/>
            <w:vMerge w:val="restart"/>
            <w:tcBorders>
              <w:left w:val="single" w:color="auto" w:sz="4" w:space="0"/>
              <w:right w:val="single" w:color="auto" w:sz="4" w:space="0"/>
            </w:tcBorders>
            <w:vAlign w:val="center"/>
          </w:tcPr>
          <w:p w14:paraId="3E5E4065">
            <w:pPr>
              <w:shd w:val="clear"/>
              <w:spacing w:line="360" w:lineRule="exact"/>
              <w:jc w:val="center"/>
              <w:rPr>
                <w:rFonts w:hint="eastAsia" w:ascii="宋体" w:hAnsi="宋体" w:cs="宋体"/>
                <w:color w:val="auto"/>
                <w:sz w:val="24"/>
              </w:rPr>
            </w:pPr>
            <w:r>
              <w:rPr>
                <w:rFonts w:hint="eastAsia" w:ascii="宋体" w:hAnsi="宋体" w:cs="宋体"/>
                <w:color w:val="auto"/>
                <w:sz w:val="24"/>
              </w:rPr>
              <w:t>工业</w:t>
            </w:r>
          </w:p>
        </w:tc>
      </w:tr>
      <w:tr w14:paraId="6D3B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68DFDFFB">
            <w:pPr>
              <w:shd w:val="clear"/>
              <w:spacing w:line="36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6FA0966B">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7EB778D5">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FA38E38">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2093EA83">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65987A34">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25951C32">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646774F1">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6FFE2607">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0405CAA4">
            <w:pPr>
              <w:shd w:val="clear"/>
              <w:spacing w:line="360" w:lineRule="exact"/>
              <w:jc w:val="center"/>
              <w:rPr>
                <w:rFonts w:hint="eastAsia" w:ascii="宋体" w:hAnsi="宋体" w:cs="宋体"/>
                <w:color w:val="auto"/>
                <w:sz w:val="24"/>
              </w:rPr>
            </w:pPr>
          </w:p>
        </w:tc>
      </w:tr>
      <w:tr w14:paraId="23F3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234A6159">
            <w:pPr>
              <w:shd w:val="clear"/>
              <w:spacing w:line="36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77855DE2">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526F9D0A">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1EE85EE1">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38C93D6">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53105820">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3511A63B">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012300C6">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36E16F84">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017FEEA7">
            <w:pPr>
              <w:shd w:val="clear"/>
              <w:spacing w:line="360" w:lineRule="exact"/>
              <w:jc w:val="center"/>
              <w:rPr>
                <w:rFonts w:hint="eastAsia" w:ascii="宋体" w:hAnsi="宋体" w:cs="宋体"/>
                <w:color w:val="auto"/>
                <w:sz w:val="24"/>
              </w:rPr>
            </w:pPr>
          </w:p>
        </w:tc>
      </w:tr>
      <w:tr w14:paraId="3255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44A48071">
            <w:pPr>
              <w:shd w:val="clear"/>
              <w:spacing w:line="360" w:lineRule="exact"/>
              <w:jc w:val="center"/>
              <w:rPr>
                <w:rFonts w:hint="eastAsia" w:ascii="宋体" w:hAnsi="宋体" w:cs="宋体"/>
                <w:color w:val="auto"/>
                <w:sz w:val="24"/>
              </w:rPr>
            </w:pPr>
          </w:p>
        </w:tc>
        <w:tc>
          <w:tcPr>
            <w:tcW w:w="399" w:type="pct"/>
            <w:vMerge w:val="restart"/>
            <w:tcBorders>
              <w:left w:val="single" w:color="auto" w:sz="4" w:space="0"/>
              <w:right w:val="single" w:color="auto" w:sz="4" w:space="0"/>
            </w:tcBorders>
            <w:vAlign w:val="center"/>
          </w:tcPr>
          <w:p w14:paraId="75E03FB5">
            <w:pPr>
              <w:shd w:val="clear"/>
              <w:spacing w:line="360" w:lineRule="exact"/>
              <w:jc w:val="center"/>
              <w:rPr>
                <w:rFonts w:hint="eastAsia" w:ascii="宋体" w:hAnsi="宋体" w:cs="宋体"/>
                <w:color w:val="auto"/>
                <w:sz w:val="24"/>
              </w:rPr>
            </w:pPr>
            <w:r>
              <w:rPr>
                <w:rFonts w:hint="eastAsia" w:ascii="宋体" w:hAnsi="宋体" w:cs="宋体"/>
                <w:color w:val="auto"/>
                <w:sz w:val="24"/>
              </w:rPr>
              <w:t>4</w:t>
            </w:r>
          </w:p>
        </w:tc>
        <w:tc>
          <w:tcPr>
            <w:tcW w:w="912" w:type="pct"/>
            <w:vMerge w:val="restart"/>
            <w:tcBorders>
              <w:left w:val="single" w:color="auto" w:sz="4" w:space="0"/>
              <w:right w:val="single" w:color="auto" w:sz="4" w:space="0"/>
            </w:tcBorders>
            <w:vAlign w:val="center"/>
          </w:tcPr>
          <w:p w14:paraId="36F90461">
            <w:pPr>
              <w:shd w:val="clear"/>
              <w:spacing w:line="360" w:lineRule="exact"/>
              <w:jc w:val="center"/>
              <w:rPr>
                <w:rFonts w:hint="eastAsia" w:ascii="宋体" w:hAnsi="宋体" w:cs="宋体"/>
                <w:color w:val="auto"/>
                <w:sz w:val="24"/>
              </w:rPr>
            </w:pPr>
            <w:bookmarkStart w:id="765" w:name="OLE_LINK86"/>
            <w:r>
              <w:rPr>
                <w:rFonts w:hint="eastAsia" w:ascii="宋体" w:hAnsi="宋体" w:cs="宋体"/>
                <w:color w:val="auto"/>
                <w:sz w:val="24"/>
              </w:rPr>
              <w:t>煤层瓦斯含量测定仪</w:t>
            </w:r>
            <w:bookmarkEnd w:id="765"/>
          </w:p>
        </w:tc>
        <w:tc>
          <w:tcPr>
            <w:tcW w:w="504" w:type="pct"/>
            <w:vMerge w:val="restart"/>
            <w:tcBorders>
              <w:left w:val="single" w:color="auto" w:sz="4" w:space="0"/>
              <w:right w:val="single" w:color="auto" w:sz="4" w:space="0"/>
            </w:tcBorders>
            <w:vAlign w:val="center"/>
          </w:tcPr>
          <w:p w14:paraId="0A29E05F">
            <w:pPr>
              <w:shd w:val="clear"/>
              <w:spacing w:line="360" w:lineRule="exact"/>
              <w:jc w:val="center"/>
              <w:rPr>
                <w:rFonts w:hint="eastAsia" w:ascii="宋体" w:hAnsi="宋体" w:cs="宋体"/>
                <w:b/>
                <w:bCs/>
                <w:color w:val="auto"/>
                <w:sz w:val="24"/>
              </w:rPr>
            </w:pPr>
            <w:r>
              <w:rPr>
                <w:rFonts w:hint="eastAsia" w:ascii="宋体" w:hAnsi="宋体" w:cs="宋体"/>
                <w:b/>
                <w:bCs/>
                <w:color w:val="auto"/>
                <w:sz w:val="24"/>
              </w:rPr>
              <w:t>是</w:t>
            </w:r>
          </w:p>
        </w:tc>
        <w:tc>
          <w:tcPr>
            <w:tcW w:w="504" w:type="pct"/>
            <w:vMerge w:val="restart"/>
            <w:tcBorders>
              <w:left w:val="single" w:color="auto" w:sz="4" w:space="0"/>
              <w:right w:val="single" w:color="auto" w:sz="4" w:space="0"/>
            </w:tcBorders>
            <w:vAlign w:val="center"/>
          </w:tcPr>
          <w:p w14:paraId="03915BE8">
            <w:pPr>
              <w:shd w:val="clear"/>
              <w:spacing w:line="360" w:lineRule="exact"/>
              <w:jc w:val="center"/>
              <w:rPr>
                <w:rFonts w:hint="eastAsia" w:ascii="宋体" w:hAnsi="宋体" w:cs="宋体"/>
                <w:color w:val="auto"/>
                <w:sz w:val="24"/>
              </w:rPr>
            </w:pPr>
            <w:r>
              <w:rPr>
                <w:rFonts w:hint="eastAsia" w:ascii="宋体" w:hAnsi="宋体" w:cs="宋体"/>
                <w:color w:val="auto"/>
                <w:sz w:val="24"/>
              </w:rPr>
              <w:t>15</w:t>
            </w:r>
          </w:p>
        </w:tc>
        <w:tc>
          <w:tcPr>
            <w:tcW w:w="404" w:type="pct"/>
            <w:vMerge w:val="restart"/>
            <w:tcBorders>
              <w:left w:val="single" w:color="auto" w:sz="4" w:space="0"/>
              <w:right w:val="single" w:color="auto" w:sz="4" w:space="0"/>
            </w:tcBorders>
            <w:vAlign w:val="center"/>
          </w:tcPr>
          <w:p w14:paraId="7A7F7A04">
            <w:pPr>
              <w:shd w:val="clear"/>
              <w:spacing w:line="360" w:lineRule="exact"/>
              <w:jc w:val="center"/>
              <w:rPr>
                <w:rFonts w:hint="eastAsia" w:ascii="宋体" w:hAnsi="宋体" w:cs="宋体"/>
                <w:color w:val="auto"/>
                <w:sz w:val="24"/>
              </w:rPr>
            </w:pPr>
            <w:r>
              <w:rPr>
                <w:rFonts w:hint="eastAsia" w:ascii="宋体" w:hAnsi="宋体" w:cs="宋体"/>
                <w:color w:val="auto"/>
                <w:sz w:val="24"/>
              </w:rPr>
              <w:t>套</w:t>
            </w:r>
          </w:p>
        </w:tc>
        <w:tc>
          <w:tcPr>
            <w:tcW w:w="402" w:type="pct"/>
            <w:vMerge w:val="restart"/>
            <w:tcBorders>
              <w:left w:val="single" w:color="auto" w:sz="4" w:space="0"/>
              <w:right w:val="single" w:color="auto" w:sz="4" w:space="0"/>
            </w:tcBorders>
            <w:vAlign w:val="center"/>
          </w:tcPr>
          <w:p w14:paraId="0778E823">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606" w:type="pct"/>
            <w:vMerge w:val="restart"/>
            <w:tcBorders>
              <w:left w:val="single" w:color="auto" w:sz="4" w:space="0"/>
              <w:right w:val="single" w:color="auto" w:sz="4" w:space="0"/>
            </w:tcBorders>
            <w:vAlign w:val="center"/>
          </w:tcPr>
          <w:p w14:paraId="446E43C8">
            <w:pPr>
              <w:shd w:val="clear"/>
              <w:spacing w:line="360" w:lineRule="exact"/>
              <w:jc w:val="center"/>
              <w:rPr>
                <w:rFonts w:hint="eastAsia" w:ascii="宋体" w:hAnsi="宋体" w:cs="宋体"/>
                <w:color w:val="auto"/>
                <w:sz w:val="24"/>
              </w:rPr>
            </w:pPr>
            <w:r>
              <w:rPr>
                <w:rFonts w:hint="eastAsia" w:ascii="宋体" w:hAnsi="宋体" w:cs="宋体"/>
                <w:color w:val="auto"/>
                <w:sz w:val="24"/>
              </w:rPr>
              <w:t>15</w:t>
            </w:r>
          </w:p>
        </w:tc>
        <w:tc>
          <w:tcPr>
            <w:tcW w:w="504" w:type="pct"/>
            <w:vMerge w:val="restart"/>
            <w:tcBorders>
              <w:left w:val="single" w:color="auto" w:sz="4" w:space="0"/>
              <w:right w:val="single" w:color="auto" w:sz="4" w:space="0"/>
            </w:tcBorders>
            <w:vAlign w:val="center"/>
          </w:tcPr>
          <w:p w14:paraId="552B2AEB">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459" w:type="pct"/>
            <w:vMerge w:val="restart"/>
            <w:tcBorders>
              <w:left w:val="single" w:color="auto" w:sz="4" w:space="0"/>
              <w:right w:val="single" w:color="auto" w:sz="4" w:space="0"/>
            </w:tcBorders>
            <w:vAlign w:val="center"/>
          </w:tcPr>
          <w:p w14:paraId="741A5C59">
            <w:pPr>
              <w:shd w:val="clear"/>
              <w:spacing w:line="360" w:lineRule="exact"/>
              <w:jc w:val="center"/>
              <w:rPr>
                <w:rFonts w:hint="eastAsia" w:ascii="宋体" w:hAnsi="宋体" w:cs="宋体"/>
                <w:color w:val="auto"/>
                <w:sz w:val="24"/>
              </w:rPr>
            </w:pPr>
            <w:r>
              <w:rPr>
                <w:rFonts w:hint="eastAsia" w:ascii="宋体" w:hAnsi="宋体" w:cs="宋体"/>
                <w:color w:val="auto"/>
                <w:sz w:val="24"/>
              </w:rPr>
              <w:t>工业</w:t>
            </w:r>
          </w:p>
        </w:tc>
      </w:tr>
      <w:tr w14:paraId="1D717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1EC736EF">
            <w:pPr>
              <w:shd w:val="clear"/>
              <w:spacing w:line="36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5B934464">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3BB39ACD">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74468894">
            <w:pPr>
              <w:shd w:val="clear"/>
              <w:spacing w:line="360" w:lineRule="exact"/>
              <w:jc w:val="center"/>
              <w:rPr>
                <w:rFonts w:hint="eastAsia" w:ascii="宋体" w:hAnsi="宋体" w:cs="宋体"/>
                <w:b/>
                <w:bCs/>
                <w:color w:val="auto"/>
                <w:sz w:val="24"/>
              </w:rPr>
            </w:pPr>
          </w:p>
        </w:tc>
        <w:tc>
          <w:tcPr>
            <w:tcW w:w="504" w:type="pct"/>
            <w:vMerge w:val="continue"/>
            <w:tcBorders>
              <w:left w:val="single" w:color="auto" w:sz="4" w:space="0"/>
              <w:right w:val="single" w:color="auto" w:sz="4" w:space="0"/>
            </w:tcBorders>
            <w:vAlign w:val="center"/>
          </w:tcPr>
          <w:p w14:paraId="50F29B5D">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063F1388">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3CDD0C97">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0738E1F0">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2C4068F0">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3E06943B">
            <w:pPr>
              <w:shd w:val="clear"/>
              <w:spacing w:line="360" w:lineRule="exact"/>
              <w:jc w:val="center"/>
              <w:rPr>
                <w:rFonts w:hint="eastAsia" w:ascii="宋体" w:hAnsi="宋体" w:cs="宋体"/>
                <w:color w:val="auto"/>
                <w:sz w:val="24"/>
              </w:rPr>
            </w:pPr>
          </w:p>
        </w:tc>
      </w:tr>
      <w:tr w14:paraId="7C4F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259B655F">
            <w:pPr>
              <w:shd w:val="clear"/>
              <w:spacing w:line="36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558CA3C2">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0F7336CD">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20A0A79">
            <w:pPr>
              <w:shd w:val="clear"/>
              <w:spacing w:line="360" w:lineRule="exact"/>
              <w:jc w:val="center"/>
              <w:rPr>
                <w:rFonts w:hint="eastAsia" w:ascii="宋体" w:hAnsi="宋体" w:cs="宋体"/>
                <w:b/>
                <w:bCs/>
                <w:color w:val="auto"/>
                <w:sz w:val="24"/>
              </w:rPr>
            </w:pPr>
          </w:p>
        </w:tc>
        <w:tc>
          <w:tcPr>
            <w:tcW w:w="504" w:type="pct"/>
            <w:vMerge w:val="continue"/>
            <w:tcBorders>
              <w:left w:val="single" w:color="auto" w:sz="4" w:space="0"/>
              <w:right w:val="single" w:color="auto" w:sz="4" w:space="0"/>
            </w:tcBorders>
            <w:vAlign w:val="center"/>
          </w:tcPr>
          <w:p w14:paraId="6640A00B">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5848A8E6">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768476C3">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52CD16AB">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20EB7377">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03B971CD">
            <w:pPr>
              <w:shd w:val="clear"/>
              <w:spacing w:line="360" w:lineRule="exact"/>
              <w:jc w:val="center"/>
              <w:rPr>
                <w:rFonts w:hint="eastAsia" w:ascii="宋体" w:hAnsi="宋体" w:cs="宋体"/>
                <w:color w:val="auto"/>
                <w:sz w:val="24"/>
              </w:rPr>
            </w:pPr>
          </w:p>
        </w:tc>
      </w:tr>
      <w:tr w14:paraId="12BC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125DF73E">
            <w:pPr>
              <w:shd w:val="clear"/>
              <w:spacing w:line="360" w:lineRule="exact"/>
              <w:jc w:val="center"/>
              <w:rPr>
                <w:rFonts w:hint="eastAsia" w:ascii="宋体" w:hAnsi="宋体" w:cs="宋体"/>
                <w:color w:val="auto"/>
                <w:sz w:val="24"/>
              </w:rPr>
            </w:pPr>
          </w:p>
        </w:tc>
        <w:tc>
          <w:tcPr>
            <w:tcW w:w="399" w:type="pct"/>
            <w:vMerge w:val="restart"/>
            <w:tcBorders>
              <w:left w:val="single" w:color="auto" w:sz="4" w:space="0"/>
              <w:right w:val="single" w:color="auto" w:sz="4" w:space="0"/>
            </w:tcBorders>
            <w:vAlign w:val="center"/>
          </w:tcPr>
          <w:p w14:paraId="39E2BE65">
            <w:pPr>
              <w:shd w:val="clear"/>
              <w:spacing w:line="360" w:lineRule="exact"/>
              <w:jc w:val="center"/>
              <w:rPr>
                <w:rFonts w:hint="eastAsia" w:ascii="宋体" w:hAnsi="宋体" w:cs="宋体"/>
                <w:color w:val="auto"/>
                <w:sz w:val="24"/>
              </w:rPr>
            </w:pPr>
            <w:r>
              <w:rPr>
                <w:rFonts w:hint="eastAsia" w:ascii="宋体" w:hAnsi="宋体" w:cs="宋体"/>
                <w:color w:val="auto"/>
                <w:sz w:val="24"/>
              </w:rPr>
              <w:t>5</w:t>
            </w:r>
          </w:p>
        </w:tc>
        <w:tc>
          <w:tcPr>
            <w:tcW w:w="912" w:type="pct"/>
            <w:vMerge w:val="restart"/>
            <w:tcBorders>
              <w:left w:val="single" w:color="auto" w:sz="4" w:space="0"/>
              <w:right w:val="single" w:color="auto" w:sz="4" w:space="0"/>
            </w:tcBorders>
            <w:vAlign w:val="center"/>
          </w:tcPr>
          <w:p w14:paraId="4AAEFD5C">
            <w:pPr>
              <w:shd w:val="clear"/>
              <w:spacing w:line="360" w:lineRule="exact"/>
              <w:jc w:val="center"/>
              <w:rPr>
                <w:rFonts w:hint="eastAsia" w:ascii="宋体" w:hAnsi="宋体" w:cs="宋体"/>
                <w:color w:val="auto"/>
                <w:sz w:val="24"/>
              </w:rPr>
            </w:pPr>
            <w:bookmarkStart w:id="766" w:name="OLE_LINK51"/>
            <w:r>
              <w:rPr>
                <w:rFonts w:hint="eastAsia" w:ascii="宋体" w:hAnsi="宋体" w:cs="宋体"/>
                <w:color w:val="auto"/>
                <w:sz w:val="24"/>
              </w:rPr>
              <w:t>一通三防系统安全检查虚拟仿真实训模块</w:t>
            </w:r>
            <w:bookmarkEnd w:id="766"/>
          </w:p>
        </w:tc>
        <w:tc>
          <w:tcPr>
            <w:tcW w:w="504" w:type="pct"/>
            <w:vMerge w:val="restart"/>
            <w:tcBorders>
              <w:left w:val="single" w:color="auto" w:sz="4" w:space="0"/>
              <w:right w:val="single" w:color="auto" w:sz="4" w:space="0"/>
            </w:tcBorders>
            <w:vAlign w:val="center"/>
          </w:tcPr>
          <w:p w14:paraId="363A9601">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504" w:type="pct"/>
            <w:vMerge w:val="restart"/>
            <w:tcBorders>
              <w:left w:val="single" w:color="auto" w:sz="4" w:space="0"/>
              <w:right w:val="single" w:color="auto" w:sz="4" w:space="0"/>
            </w:tcBorders>
            <w:vAlign w:val="center"/>
          </w:tcPr>
          <w:p w14:paraId="00996734">
            <w:pPr>
              <w:shd w:val="clear"/>
              <w:spacing w:line="360" w:lineRule="exact"/>
              <w:jc w:val="center"/>
              <w:rPr>
                <w:rFonts w:hint="eastAsia" w:ascii="宋体" w:hAnsi="宋体" w:cs="宋体"/>
                <w:color w:val="auto"/>
                <w:sz w:val="24"/>
              </w:rPr>
            </w:pPr>
            <w:r>
              <w:rPr>
                <w:rFonts w:hint="eastAsia" w:ascii="宋体" w:hAnsi="宋体" w:cs="宋体"/>
                <w:color w:val="auto"/>
                <w:sz w:val="24"/>
              </w:rPr>
              <w:t>20.2</w:t>
            </w:r>
          </w:p>
        </w:tc>
        <w:tc>
          <w:tcPr>
            <w:tcW w:w="404" w:type="pct"/>
            <w:vMerge w:val="restart"/>
            <w:tcBorders>
              <w:left w:val="single" w:color="auto" w:sz="4" w:space="0"/>
              <w:right w:val="single" w:color="auto" w:sz="4" w:space="0"/>
            </w:tcBorders>
            <w:vAlign w:val="center"/>
          </w:tcPr>
          <w:p w14:paraId="1818EA45">
            <w:pPr>
              <w:shd w:val="clear"/>
              <w:spacing w:line="360" w:lineRule="exact"/>
              <w:jc w:val="center"/>
              <w:rPr>
                <w:rFonts w:hint="eastAsia" w:ascii="宋体" w:hAnsi="宋体" w:cs="宋体"/>
                <w:color w:val="auto"/>
                <w:sz w:val="24"/>
              </w:rPr>
            </w:pPr>
            <w:r>
              <w:rPr>
                <w:rFonts w:hint="eastAsia" w:ascii="宋体" w:hAnsi="宋体" w:cs="宋体"/>
                <w:color w:val="auto"/>
                <w:sz w:val="24"/>
              </w:rPr>
              <w:t>套</w:t>
            </w:r>
          </w:p>
        </w:tc>
        <w:tc>
          <w:tcPr>
            <w:tcW w:w="402" w:type="pct"/>
            <w:vMerge w:val="restart"/>
            <w:tcBorders>
              <w:left w:val="single" w:color="auto" w:sz="4" w:space="0"/>
              <w:right w:val="single" w:color="auto" w:sz="4" w:space="0"/>
            </w:tcBorders>
            <w:vAlign w:val="center"/>
          </w:tcPr>
          <w:p w14:paraId="0EE00B46">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606" w:type="pct"/>
            <w:vMerge w:val="restart"/>
            <w:tcBorders>
              <w:left w:val="single" w:color="auto" w:sz="4" w:space="0"/>
              <w:right w:val="single" w:color="auto" w:sz="4" w:space="0"/>
            </w:tcBorders>
            <w:vAlign w:val="center"/>
          </w:tcPr>
          <w:p w14:paraId="441D2FDE">
            <w:pPr>
              <w:shd w:val="clear"/>
              <w:spacing w:line="360" w:lineRule="exact"/>
              <w:jc w:val="center"/>
              <w:rPr>
                <w:rFonts w:hint="eastAsia" w:ascii="宋体" w:hAnsi="宋体" w:cs="宋体"/>
                <w:color w:val="auto"/>
                <w:sz w:val="24"/>
              </w:rPr>
            </w:pPr>
            <w:r>
              <w:rPr>
                <w:rFonts w:hint="eastAsia" w:ascii="宋体" w:hAnsi="宋体" w:cs="宋体"/>
                <w:color w:val="auto"/>
                <w:sz w:val="24"/>
              </w:rPr>
              <w:t>20.2</w:t>
            </w:r>
          </w:p>
        </w:tc>
        <w:tc>
          <w:tcPr>
            <w:tcW w:w="504" w:type="pct"/>
            <w:vMerge w:val="restart"/>
            <w:tcBorders>
              <w:left w:val="single" w:color="auto" w:sz="4" w:space="0"/>
              <w:right w:val="single" w:color="auto" w:sz="4" w:space="0"/>
            </w:tcBorders>
            <w:vAlign w:val="center"/>
          </w:tcPr>
          <w:p w14:paraId="2EC23905">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459" w:type="pct"/>
            <w:vMerge w:val="restart"/>
            <w:tcBorders>
              <w:left w:val="single" w:color="auto" w:sz="4" w:space="0"/>
              <w:right w:val="single" w:color="auto" w:sz="4" w:space="0"/>
            </w:tcBorders>
            <w:vAlign w:val="center"/>
          </w:tcPr>
          <w:p w14:paraId="6C123D0B">
            <w:pPr>
              <w:shd w:val="clear"/>
              <w:spacing w:line="360" w:lineRule="exact"/>
              <w:jc w:val="center"/>
              <w:rPr>
                <w:rFonts w:hint="eastAsia" w:ascii="宋体" w:hAnsi="宋体" w:cs="宋体"/>
                <w:color w:val="auto"/>
                <w:sz w:val="24"/>
              </w:rPr>
            </w:pPr>
            <w:r>
              <w:rPr>
                <w:rFonts w:hint="eastAsia" w:ascii="宋体" w:hAnsi="宋体" w:cs="宋体"/>
                <w:color w:val="auto"/>
                <w:sz w:val="24"/>
              </w:rPr>
              <w:t>软件和信息技术服务业</w:t>
            </w:r>
          </w:p>
        </w:tc>
      </w:tr>
      <w:tr w14:paraId="4D07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70FB228C">
            <w:pPr>
              <w:shd w:val="clear"/>
              <w:spacing w:line="36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6D694519">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7A8CD42D">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07B4CB8C">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3DF15D73">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6F9AE954">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24F63294">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13FF235F">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3DFCB18E">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22345759">
            <w:pPr>
              <w:shd w:val="clear"/>
              <w:spacing w:line="360" w:lineRule="exact"/>
              <w:jc w:val="center"/>
              <w:rPr>
                <w:rFonts w:hint="eastAsia" w:ascii="宋体" w:hAnsi="宋体" w:cs="宋体"/>
                <w:color w:val="auto"/>
                <w:sz w:val="24"/>
              </w:rPr>
            </w:pPr>
          </w:p>
        </w:tc>
      </w:tr>
      <w:tr w14:paraId="00068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exact"/>
          <w:jc w:val="center"/>
        </w:trPr>
        <w:tc>
          <w:tcPr>
            <w:tcW w:w="303" w:type="pct"/>
            <w:vMerge w:val="continue"/>
            <w:tcBorders>
              <w:left w:val="single" w:color="auto" w:sz="4" w:space="0"/>
              <w:right w:val="single" w:color="auto" w:sz="4" w:space="0"/>
            </w:tcBorders>
            <w:vAlign w:val="center"/>
          </w:tcPr>
          <w:p w14:paraId="3E215322">
            <w:pPr>
              <w:shd w:val="clear"/>
              <w:spacing w:line="36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1F7F0D48">
            <w:pPr>
              <w:shd w:val="clear"/>
              <w:spacing w:line="36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682D3309">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290BBCBC">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42543151">
            <w:pPr>
              <w:shd w:val="clear"/>
              <w:spacing w:line="36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32F4D308">
            <w:pPr>
              <w:shd w:val="clear"/>
              <w:spacing w:line="36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7550B53E">
            <w:pPr>
              <w:shd w:val="clear"/>
              <w:spacing w:line="36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3445F579">
            <w:pPr>
              <w:shd w:val="clear"/>
              <w:spacing w:line="36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7AE6F6CC">
            <w:pPr>
              <w:shd w:val="clear"/>
              <w:spacing w:line="36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0996FA22">
            <w:pPr>
              <w:shd w:val="clear"/>
              <w:spacing w:line="360" w:lineRule="exact"/>
              <w:jc w:val="center"/>
              <w:rPr>
                <w:rFonts w:hint="eastAsia" w:ascii="宋体" w:hAnsi="宋体" w:cs="宋体"/>
                <w:color w:val="auto"/>
                <w:sz w:val="24"/>
              </w:rPr>
            </w:pPr>
          </w:p>
        </w:tc>
      </w:tr>
      <w:tr w14:paraId="7929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303" w:type="pct"/>
            <w:vMerge w:val="continue"/>
            <w:tcBorders>
              <w:left w:val="single" w:color="auto" w:sz="4" w:space="0"/>
              <w:right w:val="single" w:color="auto" w:sz="4" w:space="0"/>
            </w:tcBorders>
            <w:vAlign w:val="center"/>
          </w:tcPr>
          <w:p w14:paraId="16803B1B">
            <w:pPr>
              <w:shd w:val="clear"/>
              <w:spacing w:line="360" w:lineRule="exact"/>
              <w:jc w:val="center"/>
              <w:rPr>
                <w:rFonts w:hint="eastAsia" w:ascii="宋体" w:hAnsi="宋体" w:cs="宋体"/>
                <w:color w:val="auto"/>
                <w:sz w:val="24"/>
              </w:rPr>
            </w:pPr>
          </w:p>
        </w:tc>
        <w:tc>
          <w:tcPr>
            <w:tcW w:w="399" w:type="pct"/>
            <w:vMerge w:val="restart"/>
            <w:tcBorders>
              <w:left w:val="single" w:color="auto" w:sz="4" w:space="0"/>
              <w:right w:val="single" w:color="auto" w:sz="4" w:space="0"/>
            </w:tcBorders>
            <w:vAlign w:val="center"/>
          </w:tcPr>
          <w:p w14:paraId="50684B82">
            <w:pPr>
              <w:shd w:val="clear"/>
              <w:spacing w:line="360" w:lineRule="exact"/>
              <w:jc w:val="center"/>
              <w:rPr>
                <w:rFonts w:hint="eastAsia" w:ascii="宋体" w:hAnsi="宋体" w:cs="宋体"/>
                <w:color w:val="auto"/>
                <w:sz w:val="24"/>
              </w:rPr>
            </w:pPr>
            <w:r>
              <w:rPr>
                <w:rFonts w:hint="eastAsia" w:ascii="宋体" w:hAnsi="宋体" w:cs="宋体"/>
                <w:color w:val="auto"/>
                <w:sz w:val="24"/>
              </w:rPr>
              <w:t>6</w:t>
            </w:r>
          </w:p>
        </w:tc>
        <w:tc>
          <w:tcPr>
            <w:tcW w:w="912" w:type="pct"/>
            <w:vMerge w:val="restart"/>
            <w:tcBorders>
              <w:left w:val="single" w:color="auto" w:sz="4" w:space="0"/>
              <w:right w:val="single" w:color="auto" w:sz="4" w:space="0"/>
            </w:tcBorders>
            <w:vAlign w:val="center"/>
          </w:tcPr>
          <w:p w14:paraId="4C259369">
            <w:pPr>
              <w:shd w:val="clear"/>
              <w:spacing w:line="360" w:lineRule="exact"/>
              <w:jc w:val="center"/>
              <w:rPr>
                <w:rFonts w:hint="eastAsia" w:ascii="宋体" w:hAnsi="宋体" w:cs="宋体"/>
                <w:color w:val="auto"/>
                <w:sz w:val="24"/>
              </w:rPr>
            </w:pPr>
            <w:bookmarkStart w:id="767" w:name="OLE_LINK63"/>
            <w:r>
              <w:rPr>
                <w:rFonts w:hint="eastAsia" w:ascii="宋体" w:hAnsi="宋体" w:cs="宋体"/>
                <w:color w:val="auto"/>
                <w:sz w:val="24"/>
              </w:rPr>
              <w:t>采煤系统安全检查虚拟仿真实训模块</w:t>
            </w:r>
            <w:bookmarkEnd w:id="767"/>
          </w:p>
        </w:tc>
        <w:tc>
          <w:tcPr>
            <w:tcW w:w="504" w:type="pct"/>
            <w:vMerge w:val="restart"/>
            <w:tcBorders>
              <w:left w:val="single" w:color="auto" w:sz="4" w:space="0"/>
              <w:right w:val="single" w:color="auto" w:sz="4" w:space="0"/>
            </w:tcBorders>
            <w:vAlign w:val="center"/>
          </w:tcPr>
          <w:p w14:paraId="5894FAF6">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504" w:type="pct"/>
            <w:vMerge w:val="restart"/>
            <w:tcBorders>
              <w:left w:val="single" w:color="auto" w:sz="4" w:space="0"/>
              <w:right w:val="single" w:color="auto" w:sz="4" w:space="0"/>
            </w:tcBorders>
            <w:vAlign w:val="center"/>
          </w:tcPr>
          <w:p w14:paraId="666C84B5">
            <w:pPr>
              <w:shd w:val="clear"/>
              <w:spacing w:line="360" w:lineRule="exact"/>
              <w:jc w:val="center"/>
              <w:rPr>
                <w:rFonts w:hint="eastAsia" w:ascii="宋体" w:hAnsi="宋体" w:cs="宋体"/>
                <w:color w:val="auto"/>
                <w:sz w:val="24"/>
              </w:rPr>
            </w:pPr>
            <w:r>
              <w:rPr>
                <w:rFonts w:hint="eastAsia" w:ascii="宋体" w:hAnsi="宋体" w:cs="宋体"/>
                <w:color w:val="auto"/>
                <w:sz w:val="24"/>
              </w:rPr>
              <w:t>20</w:t>
            </w:r>
          </w:p>
        </w:tc>
        <w:tc>
          <w:tcPr>
            <w:tcW w:w="404" w:type="pct"/>
            <w:vMerge w:val="restart"/>
            <w:tcBorders>
              <w:left w:val="single" w:color="auto" w:sz="4" w:space="0"/>
              <w:right w:val="single" w:color="auto" w:sz="4" w:space="0"/>
            </w:tcBorders>
            <w:vAlign w:val="center"/>
          </w:tcPr>
          <w:p w14:paraId="6C2C0FAF">
            <w:pPr>
              <w:shd w:val="clear"/>
              <w:spacing w:line="360" w:lineRule="exact"/>
              <w:jc w:val="center"/>
              <w:rPr>
                <w:rFonts w:hint="eastAsia" w:ascii="宋体" w:hAnsi="宋体" w:cs="宋体"/>
                <w:color w:val="auto"/>
                <w:sz w:val="24"/>
              </w:rPr>
            </w:pPr>
            <w:r>
              <w:rPr>
                <w:rFonts w:hint="eastAsia" w:ascii="宋体" w:hAnsi="宋体" w:cs="宋体"/>
                <w:color w:val="auto"/>
                <w:sz w:val="24"/>
              </w:rPr>
              <w:t>套</w:t>
            </w:r>
          </w:p>
        </w:tc>
        <w:tc>
          <w:tcPr>
            <w:tcW w:w="402" w:type="pct"/>
            <w:vMerge w:val="restart"/>
            <w:tcBorders>
              <w:left w:val="single" w:color="auto" w:sz="4" w:space="0"/>
              <w:right w:val="single" w:color="auto" w:sz="4" w:space="0"/>
            </w:tcBorders>
            <w:vAlign w:val="center"/>
          </w:tcPr>
          <w:p w14:paraId="7162970B">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606" w:type="pct"/>
            <w:vMerge w:val="restart"/>
            <w:tcBorders>
              <w:left w:val="single" w:color="auto" w:sz="4" w:space="0"/>
              <w:right w:val="single" w:color="auto" w:sz="4" w:space="0"/>
            </w:tcBorders>
            <w:vAlign w:val="center"/>
          </w:tcPr>
          <w:p w14:paraId="6E49858B">
            <w:pPr>
              <w:shd w:val="clear"/>
              <w:spacing w:line="360" w:lineRule="exact"/>
              <w:jc w:val="center"/>
              <w:rPr>
                <w:rFonts w:hint="eastAsia" w:ascii="宋体" w:hAnsi="宋体" w:cs="宋体"/>
                <w:color w:val="auto"/>
                <w:sz w:val="24"/>
              </w:rPr>
            </w:pPr>
            <w:r>
              <w:rPr>
                <w:rFonts w:hint="eastAsia" w:ascii="宋体" w:hAnsi="宋体" w:cs="宋体"/>
                <w:color w:val="auto"/>
                <w:sz w:val="24"/>
              </w:rPr>
              <w:t>20</w:t>
            </w:r>
          </w:p>
        </w:tc>
        <w:tc>
          <w:tcPr>
            <w:tcW w:w="504" w:type="pct"/>
            <w:vMerge w:val="restart"/>
            <w:tcBorders>
              <w:left w:val="single" w:color="auto" w:sz="4" w:space="0"/>
              <w:right w:val="single" w:color="auto" w:sz="4" w:space="0"/>
            </w:tcBorders>
            <w:vAlign w:val="center"/>
          </w:tcPr>
          <w:p w14:paraId="15950BC7">
            <w:pPr>
              <w:shd w:val="clear"/>
              <w:spacing w:line="360" w:lineRule="exact"/>
              <w:jc w:val="center"/>
              <w:rPr>
                <w:rFonts w:hint="eastAsia" w:ascii="宋体" w:hAnsi="宋体" w:cs="宋体"/>
                <w:color w:val="auto"/>
                <w:sz w:val="24"/>
              </w:rPr>
            </w:pPr>
            <w:r>
              <w:rPr>
                <w:rFonts w:hint="eastAsia" w:ascii="宋体" w:hAnsi="宋体" w:cs="宋体"/>
                <w:color w:val="auto"/>
                <w:sz w:val="24"/>
              </w:rPr>
              <w:t>否</w:t>
            </w:r>
          </w:p>
        </w:tc>
        <w:tc>
          <w:tcPr>
            <w:tcW w:w="459" w:type="pct"/>
            <w:vMerge w:val="restart"/>
            <w:tcBorders>
              <w:left w:val="single" w:color="auto" w:sz="4" w:space="0"/>
              <w:right w:val="single" w:color="auto" w:sz="4" w:space="0"/>
            </w:tcBorders>
            <w:vAlign w:val="center"/>
          </w:tcPr>
          <w:p w14:paraId="11F18286">
            <w:pPr>
              <w:shd w:val="clear"/>
              <w:spacing w:line="360" w:lineRule="exact"/>
              <w:jc w:val="center"/>
              <w:rPr>
                <w:rFonts w:hint="eastAsia" w:ascii="宋体" w:hAnsi="宋体" w:cs="宋体"/>
                <w:color w:val="auto"/>
                <w:sz w:val="24"/>
              </w:rPr>
            </w:pPr>
            <w:r>
              <w:rPr>
                <w:rFonts w:hint="eastAsia" w:ascii="宋体" w:hAnsi="宋体" w:cs="宋体"/>
                <w:color w:val="auto"/>
                <w:sz w:val="24"/>
              </w:rPr>
              <w:t>软件和信息技术服务业</w:t>
            </w:r>
          </w:p>
        </w:tc>
      </w:tr>
      <w:tr w14:paraId="411C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03" w:type="pct"/>
            <w:vMerge w:val="continue"/>
            <w:tcBorders>
              <w:left w:val="single" w:color="auto" w:sz="4" w:space="0"/>
              <w:right w:val="single" w:color="auto" w:sz="4" w:space="0"/>
            </w:tcBorders>
            <w:vAlign w:val="center"/>
          </w:tcPr>
          <w:p w14:paraId="3735D3D5">
            <w:pPr>
              <w:shd w:val="clear"/>
              <w:spacing w:line="40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270C5571">
            <w:pPr>
              <w:shd w:val="clear"/>
              <w:spacing w:line="40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1F369955">
            <w:pPr>
              <w:shd w:val="clear"/>
              <w:spacing w:line="40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0CA51E16">
            <w:pPr>
              <w:shd w:val="clear"/>
              <w:spacing w:line="40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357FDB0E">
            <w:pPr>
              <w:shd w:val="clear"/>
              <w:spacing w:line="40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0503703F">
            <w:pPr>
              <w:shd w:val="clear"/>
              <w:spacing w:line="40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6FF5D14A">
            <w:pPr>
              <w:shd w:val="clear"/>
              <w:spacing w:line="40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446AEAC2">
            <w:pPr>
              <w:shd w:val="clear"/>
              <w:spacing w:line="40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4BCFD73">
            <w:pPr>
              <w:shd w:val="clear"/>
              <w:spacing w:line="40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715410F9">
            <w:pPr>
              <w:shd w:val="clear"/>
              <w:spacing w:line="400" w:lineRule="exact"/>
              <w:jc w:val="center"/>
              <w:rPr>
                <w:rFonts w:hint="eastAsia" w:ascii="宋体" w:hAnsi="宋体" w:cs="宋体"/>
                <w:color w:val="auto"/>
                <w:sz w:val="24"/>
              </w:rPr>
            </w:pPr>
          </w:p>
        </w:tc>
      </w:tr>
      <w:tr w14:paraId="5DB84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303" w:type="pct"/>
            <w:vMerge w:val="continue"/>
            <w:tcBorders>
              <w:left w:val="single" w:color="auto" w:sz="4" w:space="0"/>
              <w:right w:val="single" w:color="auto" w:sz="4" w:space="0"/>
            </w:tcBorders>
            <w:vAlign w:val="center"/>
          </w:tcPr>
          <w:p w14:paraId="6B077437">
            <w:pPr>
              <w:shd w:val="clear"/>
              <w:spacing w:line="400" w:lineRule="exact"/>
              <w:jc w:val="center"/>
              <w:rPr>
                <w:rFonts w:hint="eastAsia" w:ascii="宋体" w:hAnsi="宋体" w:cs="宋体"/>
                <w:color w:val="auto"/>
                <w:sz w:val="24"/>
              </w:rPr>
            </w:pPr>
          </w:p>
        </w:tc>
        <w:tc>
          <w:tcPr>
            <w:tcW w:w="399" w:type="pct"/>
            <w:vMerge w:val="continue"/>
            <w:tcBorders>
              <w:left w:val="single" w:color="auto" w:sz="4" w:space="0"/>
              <w:right w:val="single" w:color="auto" w:sz="4" w:space="0"/>
            </w:tcBorders>
            <w:vAlign w:val="center"/>
          </w:tcPr>
          <w:p w14:paraId="1802463D">
            <w:pPr>
              <w:shd w:val="clear"/>
              <w:spacing w:line="400" w:lineRule="exact"/>
              <w:jc w:val="center"/>
              <w:rPr>
                <w:rFonts w:hint="eastAsia" w:ascii="宋体" w:hAnsi="宋体" w:cs="宋体"/>
                <w:color w:val="auto"/>
                <w:sz w:val="24"/>
              </w:rPr>
            </w:pPr>
          </w:p>
        </w:tc>
        <w:tc>
          <w:tcPr>
            <w:tcW w:w="912" w:type="pct"/>
            <w:vMerge w:val="continue"/>
            <w:tcBorders>
              <w:left w:val="single" w:color="auto" w:sz="4" w:space="0"/>
              <w:right w:val="single" w:color="auto" w:sz="4" w:space="0"/>
            </w:tcBorders>
            <w:vAlign w:val="center"/>
          </w:tcPr>
          <w:p w14:paraId="2A4D4723">
            <w:pPr>
              <w:shd w:val="clear"/>
              <w:spacing w:line="40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71AECD4C">
            <w:pPr>
              <w:shd w:val="clear"/>
              <w:spacing w:line="40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5A06D6AB">
            <w:pPr>
              <w:shd w:val="clear"/>
              <w:spacing w:line="400" w:lineRule="exact"/>
              <w:jc w:val="center"/>
              <w:rPr>
                <w:rFonts w:hint="eastAsia" w:ascii="宋体" w:hAnsi="宋体" w:cs="宋体"/>
                <w:color w:val="auto"/>
                <w:sz w:val="24"/>
              </w:rPr>
            </w:pPr>
          </w:p>
        </w:tc>
        <w:tc>
          <w:tcPr>
            <w:tcW w:w="404" w:type="pct"/>
            <w:vMerge w:val="continue"/>
            <w:tcBorders>
              <w:left w:val="single" w:color="auto" w:sz="4" w:space="0"/>
              <w:right w:val="single" w:color="auto" w:sz="4" w:space="0"/>
            </w:tcBorders>
            <w:vAlign w:val="center"/>
          </w:tcPr>
          <w:p w14:paraId="536633EA">
            <w:pPr>
              <w:shd w:val="clear"/>
              <w:spacing w:line="400" w:lineRule="exact"/>
              <w:jc w:val="center"/>
              <w:rPr>
                <w:rFonts w:hint="eastAsia" w:ascii="宋体" w:hAnsi="宋体" w:cs="宋体"/>
                <w:color w:val="auto"/>
                <w:sz w:val="24"/>
              </w:rPr>
            </w:pPr>
          </w:p>
        </w:tc>
        <w:tc>
          <w:tcPr>
            <w:tcW w:w="402" w:type="pct"/>
            <w:vMerge w:val="continue"/>
            <w:tcBorders>
              <w:left w:val="single" w:color="auto" w:sz="4" w:space="0"/>
              <w:right w:val="single" w:color="auto" w:sz="4" w:space="0"/>
            </w:tcBorders>
            <w:vAlign w:val="center"/>
          </w:tcPr>
          <w:p w14:paraId="12E27107">
            <w:pPr>
              <w:shd w:val="clear"/>
              <w:spacing w:line="400" w:lineRule="exact"/>
              <w:jc w:val="center"/>
              <w:rPr>
                <w:rFonts w:hint="eastAsia" w:ascii="宋体" w:hAnsi="宋体" w:cs="宋体"/>
                <w:color w:val="auto"/>
                <w:sz w:val="24"/>
              </w:rPr>
            </w:pPr>
          </w:p>
        </w:tc>
        <w:tc>
          <w:tcPr>
            <w:tcW w:w="606" w:type="pct"/>
            <w:vMerge w:val="continue"/>
            <w:tcBorders>
              <w:left w:val="single" w:color="auto" w:sz="4" w:space="0"/>
              <w:right w:val="single" w:color="auto" w:sz="4" w:space="0"/>
            </w:tcBorders>
            <w:vAlign w:val="center"/>
          </w:tcPr>
          <w:p w14:paraId="1416C4EE">
            <w:pPr>
              <w:shd w:val="clear"/>
              <w:spacing w:line="400" w:lineRule="exact"/>
              <w:jc w:val="center"/>
              <w:rPr>
                <w:rFonts w:hint="eastAsia" w:ascii="宋体" w:hAnsi="宋体" w:cs="宋体"/>
                <w:color w:val="auto"/>
                <w:sz w:val="24"/>
              </w:rPr>
            </w:pPr>
          </w:p>
        </w:tc>
        <w:tc>
          <w:tcPr>
            <w:tcW w:w="504" w:type="pct"/>
            <w:vMerge w:val="continue"/>
            <w:tcBorders>
              <w:left w:val="single" w:color="auto" w:sz="4" w:space="0"/>
              <w:right w:val="single" w:color="auto" w:sz="4" w:space="0"/>
            </w:tcBorders>
            <w:vAlign w:val="center"/>
          </w:tcPr>
          <w:p w14:paraId="488D9875">
            <w:pPr>
              <w:shd w:val="clear"/>
              <w:spacing w:line="400" w:lineRule="exact"/>
              <w:jc w:val="center"/>
              <w:rPr>
                <w:rFonts w:hint="eastAsia" w:ascii="宋体" w:hAnsi="宋体" w:cs="宋体"/>
                <w:color w:val="auto"/>
                <w:sz w:val="24"/>
              </w:rPr>
            </w:pPr>
          </w:p>
        </w:tc>
        <w:tc>
          <w:tcPr>
            <w:tcW w:w="459" w:type="pct"/>
            <w:vMerge w:val="continue"/>
            <w:tcBorders>
              <w:left w:val="single" w:color="auto" w:sz="4" w:space="0"/>
              <w:right w:val="single" w:color="auto" w:sz="4" w:space="0"/>
            </w:tcBorders>
            <w:vAlign w:val="center"/>
          </w:tcPr>
          <w:p w14:paraId="7B1E8A9B">
            <w:pPr>
              <w:shd w:val="clear"/>
              <w:spacing w:line="400" w:lineRule="exact"/>
              <w:jc w:val="center"/>
              <w:rPr>
                <w:rFonts w:hint="eastAsia" w:ascii="宋体" w:hAnsi="宋体" w:cs="宋体"/>
                <w:color w:val="auto"/>
                <w:sz w:val="24"/>
              </w:rPr>
            </w:pPr>
          </w:p>
        </w:tc>
      </w:tr>
    </w:tbl>
    <w:p w14:paraId="02B3D6EF">
      <w:pPr>
        <w:keepNext/>
        <w:keepLines/>
        <w:shd w:val="clear"/>
        <w:autoSpaceDE w:val="0"/>
        <w:autoSpaceDN w:val="0"/>
        <w:adjustRightInd w:val="0"/>
        <w:rPr>
          <w:rFonts w:hint="eastAsia" w:ascii="宋体" w:hAnsi="宋体" w:cs="宋体"/>
          <w:color w:val="auto"/>
          <w:sz w:val="24"/>
        </w:rPr>
      </w:pPr>
    </w:p>
    <w:p w14:paraId="484934BD">
      <w:pPr>
        <w:shd w:val="clear"/>
        <w:spacing w:line="360" w:lineRule="auto"/>
        <w:contextualSpacing/>
        <w:rPr>
          <w:rFonts w:hint="eastAsia" w:ascii="宋体" w:hAnsi="宋体" w:cs="宋体"/>
          <w:bCs/>
          <w:color w:val="auto"/>
          <w:sz w:val="24"/>
        </w:rPr>
        <w:sectPr>
          <w:pgSz w:w="12240" w:h="15840"/>
          <w:pgMar w:top="1417" w:right="1417" w:bottom="1417" w:left="1417" w:header="720" w:footer="720" w:gutter="0"/>
          <w:cols w:space="720" w:num="1"/>
        </w:sectPr>
      </w:pPr>
    </w:p>
    <w:p w14:paraId="3B790D0E">
      <w:pPr>
        <w:pStyle w:val="83"/>
        <w:shd w:val="clear"/>
        <w:spacing w:line="360" w:lineRule="auto"/>
        <w:ind w:left="500" w:hanging="500" w:firstLineChars="0"/>
        <w:contextualSpacing/>
        <w:rPr>
          <w:rFonts w:hint="eastAsia" w:ascii="宋体" w:hAnsi="宋体" w:cs="宋体"/>
          <w:b/>
          <w:color w:val="auto"/>
          <w:sz w:val="24"/>
          <w:szCs w:val="24"/>
        </w:rPr>
      </w:pPr>
      <w:r>
        <w:rPr>
          <w:rFonts w:hint="eastAsia" w:ascii="宋体" w:hAnsi="宋体" w:cs="宋体"/>
          <w:b/>
          <w:color w:val="auto"/>
          <w:sz w:val="24"/>
          <w:szCs w:val="24"/>
        </w:rPr>
        <w:t>二</w:t>
      </w:r>
      <w:r>
        <w:rPr>
          <w:rFonts w:ascii="宋体" w:hAnsi="宋体" w:cs="宋体"/>
          <w:b/>
          <w:color w:val="auto"/>
          <w:sz w:val="24"/>
          <w:szCs w:val="24"/>
        </w:rPr>
        <w:t>、</w:t>
      </w:r>
      <w:r>
        <w:rPr>
          <w:rFonts w:hint="eastAsia" w:ascii="宋体" w:hAnsi="宋体" w:cs="宋体"/>
          <w:b/>
          <w:color w:val="auto"/>
          <w:sz w:val="24"/>
          <w:szCs w:val="24"/>
        </w:rPr>
        <w:t>商务要求</w:t>
      </w:r>
    </w:p>
    <w:p w14:paraId="2DF6AD20">
      <w:pPr>
        <w:shd w:val="clear"/>
        <w:spacing w:line="360" w:lineRule="auto"/>
        <w:contextualSpacing/>
        <w:rPr>
          <w:rFonts w:hint="eastAsia" w:ascii="宋体" w:hAnsi="宋体" w:cs="宋体"/>
          <w:i/>
          <w:color w:val="auto"/>
          <w:sz w:val="24"/>
          <w:u w:val="single"/>
        </w:rPr>
      </w:pPr>
      <w:r>
        <w:rPr>
          <w:rFonts w:hint="eastAsia" w:ascii="宋体" w:hAnsi="宋体" w:cs="宋体"/>
          <w:color w:val="auto"/>
          <w:sz w:val="24"/>
        </w:rPr>
        <w:t>（一）交付（实施）的时间（期限）和地点（范围）</w:t>
      </w:r>
    </w:p>
    <w:p w14:paraId="6B5C72B3">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1.交付时间：合同签订后30日内完成设备安装、调试、培训、正常运行及验收合格。</w:t>
      </w:r>
    </w:p>
    <w:p w14:paraId="54A92135">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2.交付地点：甲方指定地点。</w:t>
      </w:r>
    </w:p>
    <w:p w14:paraId="776BC28C">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3.中标人须负责所有设备的安装调试，在项目实施过程中须加强项目实施的组织管理，所有人员应遵守用户单位有关规章制度。</w:t>
      </w:r>
    </w:p>
    <w:p w14:paraId="7C135BF5">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4.项目完成后，中标人应将项目有关的全部资料，包括产品资料、技术文档等移交采购人。</w:t>
      </w:r>
    </w:p>
    <w:p w14:paraId="0DBBC3D0">
      <w:pPr>
        <w:shd w:val="clear"/>
        <w:spacing w:line="360" w:lineRule="auto"/>
        <w:contextualSpacing/>
        <w:rPr>
          <w:rFonts w:hint="eastAsia" w:ascii="宋体" w:hAnsi="宋体" w:cs="宋体"/>
          <w:color w:val="auto"/>
          <w:sz w:val="24"/>
        </w:rPr>
      </w:pPr>
      <w:r>
        <w:rPr>
          <w:rFonts w:hint="eastAsia" w:ascii="宋体" w:hAnsi="宋体" w:cs="宋体"/>
          <w:color w:val="auto"/>
          <w:sz w:val="24"/>
        </w:rPr>
        <w:t>（二）付款条件（进度和方式）</w:t>
      </w:r>
    </w:p>
    <w:p w14:paraId="7753B523">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1.付款条件：采用支票或银行转账方式支付。付款时中标人应向采购人开具符合财务规定的增值税专用发票。</w:t>
      </w:r>
    </w:p>
    <w:p w14:paraId="6158F0DB">
      <w:pPr>
        <w:shd w:val="clear"/>
        <w:spacing w:line="360" w:lineRule="auto"/>
        <w:ind w:firstLine="480" w:firstLineChars="200"/>
        <w:contextualSpacing/>
        <w:rPr>
          <w:rFonts w:hint="eastAsia" w:ascii="宋体" w:hAnsi="宋体" w:cs="宋体"/>
          <w:bCs/>
          <w:color w:val="auto"/>
          <w:sz w:val="24"/>
        </w:rPr>
      </w:pPr>
      <w:r>
        <w:rPr>
          <w:rFonts w:hint="eastAsia" w:ascii="宋体" w:hAnsi="宋体" w:cs="宋体"/>
          <w:color w:val="auto"/>
          <w:sz w:val="24"/>
        </w:rPr>
        <w:t>2.付款方式：合同签订且中标人按规定缴纳履约保证金后15日内，预付合同总价款的50%，所有货物安装、调试、培训、正常运行，项目终验合格后15日内，支付合同总价款的50%。</w:t>
      </w:r>
    </w:p>
    <w:p w14:paraId="2C1CE630">
      <w:pPr>
        <w:shd w:val="clear"/>
        <w:spacing w:line="360" w:lineRule="auto"/>
        <w:contextualSpacing/>
        <w:rPr>
          <w:rFonts w:hint="eastAsia" w:ascii="宋体" w:hAnsi="宋体" w:cs="宋体"/>
          <w:color w:val="auto"/>
          <w:sz w:val="24"/>
        </w:rPr>
      </w:pPr>
      <w:r>
        <w:rPr>
          <w:rFonts w:hint="eastAsia" w:ascii="宋体" w:hAnsi="宋体" w:cs="宋体"/>
          <w:color w:val="auto"/>
          <w:sz w:val="24"/>
        </w:rPr>
        <w:t>（三）包装和运输</w:t>
      </w:r>
    </w:p>
    <w:p w14:paraId="6BB7971A">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（如适用，须满足《关于印发〈商品包装政府采购需求标准（试行）〉、〈快递包装政府采购需求标准（试行）〉的通知》（财办库﹝2020﹞123号））</w:t>
      </w:r>
    </w:p>
    <w:p w14:paraId="7D2CAE36">
      <w:pPr>
        <w:shd w:val="clear"/>
        <w:spacing w:line="360" w:lineRule="auto"/>
        <w:contextualSpacing/>
        <w:rPr>
          <w:rFonts w:hint="eastAsia" w:ascii="宋体" w:hAnsi="宋体" w:cs="宋体"/>
          <w:color w:val="auto"/>
          <w:sz w:val="24"/>
        </w:rPr>
      </w:pPr>
      <w:r>
        <w:rPr>
          <w:rFonts w:hint="eastAsia" w:ascii="宋体" w:hAnsi="宋体" w:cs="宋体"/>
          <w:color w:val="auto"/>
          <w:sz w:val="24"/>
        </w:rPr>
        <w:t>（四）售后服务（质保期）</w:t>
      </w:r>
    </w:p>
    <w:p w14:paraId="362451DE">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1.质保期：本项目质量保证期要求不低于</w:t>
      </w:r>
      <w:r>
        <w:rPr>
          <w:rFonts w:hint="eastAsia" w:ascii="宋体" w:hAnsi="宋体" w:cs="宋体"/>
          <w:color w:val="auto"/>
          <w:sz w:val="24"/>
          <w:u w:val="single"/>
        </w:rPr>
        <w:t xml:space="preserve">  1  </w:t>
      </w:r>
      <w:r>
        <w:rPr>
          <w:rFonts w:hint="eastAsia" w:ascii="宋体" w:hAnsi="宋体" w:cs="宋体"/>
          <w:color w:val="auto"/>
          <w:sz w:val="24"/>
        </w:rPr>
        <w:t>年。质量保证期从货物供货、安装、调试正常且经采购人确认验收合格之日起算。</w:t>
      </w:r>
    </w:p>
    <w:p w14:paraId="2A657C0E">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2.售后服务标准及效率要求</w:t>
      </w:r>
    </w:p>
    <w:p w14:paraId="1254E6BA">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中标人保证在合同货物出现故障和缺陷时，或接到采购人提出的技术服务要求后4小时内予以答复，如采购人有要求或必要时，中标人应在接到甲方通知后48小时内到现场免费维修和提供现场指导。</w:t>
      </w:r>
    </w:p>
    <w:p w14:paraId="5E24258A">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3.安装与培训要求</w:t>
      </w:r>
    </w:p>
    <w:p w14:paraId="2BC11346">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需负责对采购方人员进行专业培训，直至能独立、正确地对产品进 行安装、使用等，提供详细培训计划。培训发生的各种费用包括在投标报价中，具体培训时间由双方商定。</w:t>
      </w:r>
    </w:p>
    <w:p w14:paraId="290D2CBD">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4.备品备件要求</w:t>
      </w:r>
    </w:p>
    <w:p w14:paraId="797A0CFF">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在合同免费服务期届满后，中标人保证继续为采购人提供软件系统的升级服务，采购人应按中标人提供的不差于任何第三方的优惠价格向中标人支付相关费用，中标人保证在合同货物使用期内以不高于本合同货物、相关配件及服务的价格，并且不差 于任何第三方的优惠价格，向采购人提供备品、备件及维修服务。</w:t>
      </w:r>
    </w:p>
    <w:p w14:paraId="5A5197A2">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5.包装和运输要求</w:t>
      </w:r>
    </w:p>
    <w:p w14:paraId="07330B94">
      <w:pPr>
        <w:shd w:val="clea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中标人保证货物是全新、未使用过的原装合格正品，并完全符合合同规定的质量、规格和性能的要求。运输方式符合国家及货物交付地地方政府政策要求。</w:t>
      </w:r>
    </w:p>
    <w:p w14:paraId="4C4FEB8E">
      <w:pPr>
        <w:shd w:val="clear"/>
        <w:spacing w:line="360" w:lineRule="auto"/>
        <w:contextualSpacing/>
        <w:rPr>
          <w:rFonts w:hint="eastAsia" w:ascii="宋体" w:hAnsi="宋体" w:cs="宋体"/>
          <w:b/>
          <w:i/>
          <w:color w:val="auto"/>
          <w:sz w:val="24"/>
        </w:rPr>
      </w:pPr>
      <w:r>
        <w:rPr>
          <w:rFonts w:hint="eastAsia" w:ascii="宋体" w:hAnsi="宋体" w:cs="宋体"/>
          <w:color w:val="auto"/>
          <w:sz w:val="24"/>
        </w:rPr>
        <w:t>（五）保险：无。</w:t>
      </w:r>
    </w:p>
    <w:p w14:paraId="310C88AB">
      <w:pPr>
        <w:shd w:val="clear"/>
        <w:spacing w:line="360" w:lineRule="auto"/>
        <w:contextualSpacing/>
        <w:rPr>
          <w:rFonts w:hint="eastAsia" w:ascii="宋体" w:hAnsi="宋体" w:cs="宋体"/>
          <w:b/>
          <w:i/>
          <w:color w:val="auto"/>
          <w:sz w:val="24"/>
        </w:rPr>
      </w:pPr>
    </w:p>
    <w:p w14:paraId="48E3D90B">
      <w:pPr>
        <w:shd w:val="clear"/>
        <w:spacing w:line="360" w:lineRule="auto"/>
        <w:rPr>
          <w:rFonts w:hint="eastAsia" w:ascii="宋体" w:hAnsi="宋体" w:cs="宋体"/>
          <w:b/>
          <w:i/>
          <w:color w:val="auto"/>
          <w:sz w:val="24"/>
        </w:rPr>
      </w:pPr>
      <w:r>
        <w:rPr>
          <w:rFonts w:hint="eastAsia" w:ascii="宋体" w:hAnsi="宋体" w:cs="宋体"/>
          <w:b/>
          <w:i/>
          <w:color w:val="auto"/>
          <w:sz w:val="24"/>
        </w:rPr>
        <w:br w:type="page"/>
      </w:r>
    </w:p>
    <w:p w14:paraId="680A5B6D">
      <w:pPr>
        <w:pStyle w:val="83"/>
        <w:shd w:val="clear"/>
        <w:spacing w:line="360" w:lineRule="auto"/>
        <w:ind w:left="500" w:hanging="500" w:firstLineChars="0"/>
        <w:contextualSpacing/>
        <w:rPr>
          <w:rFonts w:hint="eastAsia" w:ascii="宋体" w:hAnsi="宋体" w:cs="宋体"/>
          <w:b/>
          <w:color w:val="auto"/>
          <w:sz w:val="24"/>
          <w:szCs w:val="24"/>
        </w:rPr>
      </w:pPr>
      <w:r>
        <w:rPr>
          <w:rFonts w:hint="eastAsia" w:ascii="宋体" w:hAnsi="宋体" w:cs="宋体"/>
          <w:b/>
          <w:color w:val="auto"/>
          <w:sz w:val="24"/>
          <w:szCs w:val="24"/>
        </w:rPr>
        <w:t>三</w:t>
      </w:r>
      <w:r>
        <w:rPr>
          <w:rFonts w:ascii="宋体" w:hAnsi="宋体" w:cs="宋体"/>
          <w:b/>
          <w:color w:val="auto"/>
          <w:sz w:val="24"/>
          <w:szCs w:val="24"/>
        </w:rPr>
        <w:t>、</w:t>
      </w:r>
      <w:r>
        <w:rPr>
          <w:rFonts w:hint="eastAsia" w:ascii="宋体" w:hAnsi="宋体" w:cs="宋体"/>
          <w:b/>
          <w:color w:val="auto"/>
          <w:sz w:val="24"/>
          <w:szCs w:val="24"/>
        </w:rPr>
        <w:t>技术要求</w:t>
      </w:r>
    </w:p>
    <w:p w14:paraId="70625C08">
      <w:pPr>
        <w:widowControl/>
        <w:shd w:val="clear"/>
        <w:spacing w:line="360" w:lineRule="auto"/>
        <w:textAlignment w:val="baseline"/>
        <w:rPr>
          <w:rFonts w:hint="eastAsia" w:ascii="宋体" w:hAnsi="宋体" w:cs="宋体"/>
          <w:b/>
          <w:bCs/>
          <w:color w:val="auto"/>
          <w:kern w:val="0"/>
          <w:sz w:val="24"/>
        </w:rPr>
      </w:pPr>
      <w:r>
        <w:rPr>
          <w:rFonts w:hint="eastAsia" w:ascii="宋体" w:hAnsi="宋体" w:cs="宋体"/>
          <w:b/>
          <w:bCs/>
          <w:color w:val="auto"/>
          <w:kern w:val="0"/>
          <w:sz w:val="24"/>
        </w:rPr>
        <w:t>（一）产品清单及技术指标要求</w:t>
      </w:r>
    </w:p>
    <w:p w14:paraId="08718D48">
      <w:pPr>
        <w:widowControl/>
        <w:shd w:val="clear"/>
        <w:spacing w:line="520" w:lineRule="exact"/>
        <w:jc w:val="left"/>
        <w:rPr>
          <w:rFonts w:hint="eastAsia" w:ascii="宋体" w:hAnsi="宋体" w:cs="宋体"/>
          <w:b/>
          <w:bCs/>
          <w:color w:val="auto"/>
          <w:kern w:val="0"/>
          <w:sz w:val="24"/>
        </w:rPr>
      </w:pPr>
      <w:r>
        <w:rPr>
          <w:rFonts w:hint="eastAsia" w:ascii="宋体" w:hAnsi="宋体" w:cs="宋体"/>
          <w:b/>
          <w:bCs/>
          <w:color w:val="auto"/>
          <w:kern w:val="0"/>
          <w:sz w:val="24"/>
        </w:rPr>
        <w:t>1.钻孔岩石抗压强度测试仪</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554"/>
        <w:gridCol w:w="944"/>
        <w:gridCol w:w="4536"/>
        <w:gridCol w:w="1805"/>
      </w:tblGrid>
      <w:tr w14:paraId="24D9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0745A5B4">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序号</w:t>
            </w:r>
          </w:p>
        </w:tc>
        <w:tc>
          <w:tcPr>
            <w:tcW w:w="808" w:type="pct"/>
            <w:vAlign w:val="center"/>
          </w:tcPr>
          <w:p w14:paraId="15F293C1">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指标项</w:t>
            </w:r>
          </w:p>
        </w:tc>
        <w:tc>
          <w:tcPr>
            <w:tcW w:w="491" w:type="pct"/>
            <w:vAlign w:val="center"/>
          </w:tcPr>
          <w:p w14:paraId="161B10C8">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重要性</w:t>
            </w:r>
          </w:p>
        </w:tc>
        <w:tc>
          <w:tcPr>
            <w:tcW w:w="2358" w:type="pct"/>
            <w:vAlign w:val="center"/>
          </w:tcPr>
          <w:p w14:paraId="275F8EF1">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技术指标（参数）需求</w:t>
            </w:r>
          </w:p>
        </w:tc>
        <w:tc>
          <w:tcPr>
            <w:tcW w:w="938" w:type="pct"/>
            <w:vAlign w:val="center"/>
          </w:tcPr>
          <w:p w14:paraId="17FB7591">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证明材料要求</w:t>
            </w:r>
          </w:p>
        </w:tc>
      </w:tr>
      <w:tr w14:paraId="5905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57DDDB28">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w:t>
            </w:r>
          </w:p>
        </w:tc>
        <w:tc>
          <w:tcPr>
            <w:tcW w:w="808" w:type="pct"/>
            <w:vAlign w:val="center"/>
          </w:tcPr>
          <w:p w14:paraId="752D7E1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孔径</w:t>
            </w:r>
          </w:p>
        </w:tc>
        <w:tc>
          <w:tcPr>
            <w:tcW w:w="491" w:type="pct"/>
            <w:vAlign w:val="center"/>
          </w:tcPr>
          <w:p w14:paraId="6D4A71F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8" w:type="pct"/>
            <w:vAlign w:val="center"/>
          </w:tcPr>
          <w:p w14:paraId="5C042E68">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可在孔径33毫米、42毫米、60毫米的钻孔中进行测试</w:t>
            </w:r>
          </w:p>
        </w:tc>
        <w:tc>
          <w:tcPr>
            <w:tcW w:w="938" w:type="pct"/>
            <w:vAlign w:val="center"/>
          </w:tcPr>
          <w:p w14:paraId="277545D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是</w:t>
            </w:r>
          </w:p>
        </w:tc>
      </w:tr>
      <w:tr w14:paraId="17FCC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347C56B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2</w:t>
            </w:r>
          </w:p>
        </w:tc>
        <w:tc>
          <w:tcPr>
            <w:tcW w:w="808" w:type="pct"/>
            <w:vAlign w:val="center"/>
          </w:tcPr>
          <w:p w14:paraId="2116E6E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压力</w:t>
            </w:r>
          </w:p>
        </w:tc>
        <w:tc>
          <w:tcPr>
            <w:tcW w:w="491" w:type="pct"/>
            <w:vAlign w:val="center"/>
          </w:tcPr>
          <w:p w14:paraId="06A4BF2E">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7946EEF8">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手动泵最高压力≥70MPa</w:t>
            </w:r>
          </w:p>
        </w:tc>
        <w:tc>
          <w:tcPr>
            <w:tcW w:w="938" w:type="pct"/>
            <w:vAlign w:val="center"/>
          </w:tcPr>
          <w:p w14:paraId="314AA731">
            <w:pPr>
              <w:widowControl/>
              <w:shd w:val="clear"/>
              <w:spacing w:line="400" w:lineRule="exact"/>
              <w:jc w:val="center"/>
              <w:textAlignment w:val="baseline"/>
              <w:rPr>
                <w:rFonts w:hint="eastAsia" w:ascii="宋体" w:hAnsi="宋体" w:cs="宋体"/>
                <w:color w:val="auto"/>
                <w:kern w:val="0"/>
                <w:sz w:val="24"/>
              </w:rPr>
            </w:pPr>
          </w:p>
        </w:tc>
      </w:tr>
      <w:tr w14:paraId="333D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57C9725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3</w:t>
            </w:r>
          </w:p>
        </w:tc>
        <w:tc>
          <w:tcPr>
            <w:tcW w:w="808" w:type="pct"/>
            <w:vAlign w:val="center"/>
          </w:tcPr>
          <w:p w14:paraId="6634F9A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加压压力比</w:t>
            </w:r>
          </w:p>
        </w:tc>
        <w:tc>
          <w:tcPr>
            <w:tcW w:w="491" w:type="pct"/>
            <w:vAlign w:val="center"/>
          </w:tcPr>
          <w:p w14:paraId="195976E6">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18330E21">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探头探针加压压力比为144：1</w:t>
            </w:r>
          </w:p>
        </w:tc>
        <w:tc>
          <w:tcPr>
            <w:tcW w:w="938" w:type="pct"/>
            <w:vAlign w:val="center"/>
          </w:tcPr>
          <w:p w14:paraId="79B1C0C8">
            <w:pPr>
              <w:widowControl/>
              <w:shd w:val="clear"/>
              <w:spacing w:line="400" w:lineRule="exact"/>
              <w:jc w:val="center"/>
              <w:textAlignment w:val="baseline"/>
              <w:rPr>
                <w:rFonts w:hint="eastAsia" w:ascii="宋体" w:hAnsi="宋体" w:cs="宋体"/>
                <w:color w:val="auto"/>
                <w:kern w:val="0"/>
                <w:sz w:val="24"/>
              </w:rPr>
            </w:pPr>
          </w:p>
        </w:tc>
      </w:tr>
      <w:tr w14:paraId="129D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6017F69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4</w:t>
            </w:r>
          </w:p>
        </w:tc>
        <w:tc>
          <w:tcPr>
            <w:tcW w:w="808" w:type="pct"/>
            <w:vAlign w:val="center"/>
          </w:tcPr>
          <w:p w14:paraId="125CFB3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探针直径</w:t>
            </w:r>
          </w:p>
        </w:tc>
        <w:tc>
          <w:tcPr>
            <w:tcW w:w="491" w:type="pct"/>
            <w:vAlign w:val="center"/>
          </w:tcPr>
          <w:p w14:paraId="141D60F1">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461CC4BC">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探头探针直径2毫米</w:t>
            </w:r>
          </w:p>
        </w:tc>
        <w:tc>
          <w:tcPr>
            <w:tcW w:w="938" w:type="pct"/>
            <w:vAlign w:val="center"/>
          </w:tcPr>
          <w:p w14:paraId="58B42933">
            <w:pPr>
              <w:widowControl/>
              <w:shd w:val="clear"/>
              <w:spacing w:line="400" w:lineRule="exact"/>
              <w:jc w:val="center"/>
              <w:textAlignment w:val="baseline"/>
              <w:rPr>
                <w:rFonts w:hint="eastAsia" w:ascii="宋体" w:hAnsi="宋体" w:cs="宋体"/>
                <w:color w:val="auto"/>
                <w:kern w:val="0"/>
                <w:sz w:val="24"/>
              </w:rPr>
            </w:pPr>
          </w:p>
        </w:tc>
      </w:tr>
      <w:tr w14:paraId="2753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3F358E1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5</w:t>
            </w:r>
          </w:p>
        </w:tc>
        <w:tc>
          <w:tcPr>
            <w:tcW w:w="808" w:type="pct"/>
            <w:vAlign w:val="center"/>
          </w:tcPr>
          <w:p w14:paraId="0497E87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探针量程</w:t>
            </w:r>
          </w:p>
        </w:tc>
        <w:tc>
          <w:tcPr>
            <w:tcW w:w="491" w:type="pct"/>
            <w:vAlign w:val="center"/>
          </w:tcPr>
          <w:p w14:paraId="52BDB8E1">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536A6A8D">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探针量程≥10毫米</w:t>
            </w:r>
          </w:p>
        </w:tc>
        <w:tc>
          <w:tcPr>
            <w:tcW w:w="938" w:type="pct"/>
            <w:vAlign w:val="center"/>
          </w:tcPr>
          <w:p w14:paraId="348682C2">
            <w:pPr>
              <w:widowControl/>
              <w:shd w:val="clear"/>
              <w:spacing w:line="400" w:lineRule="exact"/>
              <w:jc w:val="center"/>
              <w:textAlignment w:val="baseline"/>
              <w:rPr>
                <w:rFonts w:hint="eastAsia" w:ascii="宋体" w:hAnsi="宋体" w:cs="宋体"/>
                <w:color w:val="auto"/>
                <w:kern w:val="0"/>
                <w:sz w:val="24"/>
              </w:rPr>
            </w:pPr>
          </w:p>
        </w:tc>
      </w:tr>
      <w:tr w14:paraId="0A37B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3998FE2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6</w:t>
            </w:r>
          </w:p>
        </w:tc>
        <w:tc>
          <w:tcPr>
            <w:tcW w:w="808" w:type="pct"/>
            <w:vAlign w:val="center"/>
          </w:tcPr>
          <w:p w14:paraId="3D59FC5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破坏压力</w:t>
            </w:r>
          </w:p>
        </w:tc>
        <w:tc>
          <w:tcPr>
            <w:tcW w:w="491" w:type="pct"/>
            <w:vAlign w:val="center"/>
          </w:tcPr>
          <w:p w14:paraId="4031C8CE">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50F159B5">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正常破坏压力≥3000MPa</w:t>
            </w:r>
          </w:p>
        </w:tc>
        <w:tc>
          <w:tcPr>
            <w:tcW w:w="938" w:type="pct"/>
            <w:vAlign w:val="center"/>
          </w:tcPr>
          <w:p w14:paraId="560B4A8C">
            <w:pPr>
              <w:widowControl/>
              <w:shd w:val="clear"/>
              <w:spacing w:line="400" w:lineRule="exact"/>
              <w:jc w:val="center"/>
              <w:textAlignment w:val="baseline"/>
              <w:rPr>
                <w:rFonts w:hint="eastAsia" w:ascii="宋体" w:hAnsi="宋体" w:cs="宋体"/>
                <w:color w:val="auto"/>
                <w:kern w:val="0"/>
                <w:sz w:val="24"/>
              </w:rPr>
            </w:pPr>
          </w:p>
        </w:tc>
      </w:tr>
      <w:tr w14:paraId="34D00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16492420">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7</w:t>
            </w:r>
          </w:p>
        </w:tc>
        <w:tc>
          <w:tcPr>
            <w:tcW w:w="808" w:type="pct"/>
            <w:vAlign w:val="center"/>
          </w:tcPr>
          <w:p w14:paraId="0EFB999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回油复位</w:t>
            </w:r>
          </w:p>
        </w:tc>
        <w:tc>
          <w:tcPr>
            <w:tcW w:w="491" w:type="pct"/>
            <w:vAlign w:val="center"/>
          </w:tcPr>
          <w:p w14:paraId="654132DD">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11493AC7">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探头增加探针回油复位功能，使测试数据更加准确</w:t>
            </w:r>
          </w:p>
        </w:tc>
        <w:tc>
          <w:tcPr>
            <w:tcW w:w="938" w:type="pct"/>
            <w:vAlign w:val="center"/>
          </w:tcPr>
          <w:p w14:paraId="4160ACC0">
            <w:pPr>
              <w:widowControl/>
              <w:shd w:val="clear"/>
              <w:spacing w:line="400" w:lineRule="exact"/>
              <w:jc w:val="center"/>
              <w:textAlignment w:val="baseline"/>
              <w:rPr>
                <w:rFonts w:hint="eastAsia" w:ascii="宋体" w:hAnsi="宋体" w:cs="宋体"/>
                <w:color w:val="auto"/>
                <w:kern w:val="0"/>
                <w:sz w:val="24"/>
              </w:rPr>
            </w:pPr>
          </w:p>
        </w:tc>
      </w:tr>
    </w:tbl>
    <w:p w14:paraId="2CB6F8F0">
      <w:pPr>
        <w:widowControl/>
        <w:shd w:val="clear"/>
        <w:spacing w:line="520" w:lineRule="exact"/>
        <w:jc w:val="left"/>
        <w:rPr>
          <w:rFonts w:hint="eastAsia" w:ascii="宋体" w:hAnsi="宋体" w:cs="宋体"/>
          <w:b/>
          <w:bCs/>
          <w:color w:val="auto"/>
          <w:kern w:val="0"/>
          <w:sz w:val="24"/>
        </w:rPr>
      </w:pPr>
    </w:p>
    <w:p w14:paraId="0278D33A">
      <w:pPr>
        <w:widowControl/>
        <w:shd w:val="clear"/>
        <w:spacing w:line="520" w:lineRule="exact"/>
        <w:jc w:val="left"/>
        <w:rPr>
          <w:rFonts w:hint="eastAsia" w:ascii="宋体" w:hAnsi="宋体" w:cs="宋体"/>
          <w:b/>
          <w:bCs/>
          <w:color w:val="auto"/>
          <w:kern w:val="0"/>
          <w:sz w:val="24"/>
        </w:rPr>
      </w:pPr>
      <w:r>
        <w:rPr>
          <w:rFonts w:hint="eastAsia" w:ascii="宋体" w:hAnsi="宋体" w:cs="宋体"/>
          <w:b/>
          <w:bCs/>
          <w:color w:val="auto"/>
          <w:kern w:val="0"/>
          <w:sz w:val="24"/>
        </w:rPr>
        <w:t>2.机械搅拌连续浮选机</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398"/>
        <w:gridCol w:w="943"/>
        <w:gridCol w:w="4536"/>
        <w:gridCol w:w="1812"/>
      </w:tblGrid>
      <w:tr w14:paraId="5AD4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04C08D9">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序号</w:t>
            </w:r>
          </w:p>
        </w:tc>
        <w:tc>
          <w:tcPr>
            <w:tcW w:w="727" w:type="pct"/>
            <w:vAlign w:val="center"/>
          </w:tcPr>
          <w:p w14:paraId="2FFC5031">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指标项</w:t>
            </w:r>
          </w:p>
        </w:tc>
        <w:tc>
          <w:tcPr>
            <w:tcW w:w="490" w:type="pct"/>
            <w:vAlign w:val="center"/>
          </w:tcPr>
          <w:p w14:paraId="7D9D2CCE">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重要性</w:t>
            </w:r>
          </w:p>
        </w:tc>
        <w:tc>
          <w:tcPr>
            <w:tcW w:w="2358" w:type="pct"/>
            <w:vAlign w:val="center"/>
          </w:tcPr>
          <w:p w14:paraId="11CCE635">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技术指标（参数）需求</w:t>
            </w:r>
          </w:p>
        </w:tc>
        <w:tc>
          <w:tcPr>
            <w:tcW w:w="942" w:type="pct"/>
            <w:vAlign w:val="center"/>
          </w:tcPr>
          <w:p w14:paraId="7CA82D08">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证明材料要求</w:t>
            </w:r>
          </w:p>
        </w:tc>
      </w:tr>
      <w:tr w14:paraId="1409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6F60129">
            <w:pPr>
              <w:widowControl/>
              <w:shd w:val="clear"/>
              <w:spacing w:line="400" w:lineRule="exact"/>
              <w:jc w:val="center"/>
              <w:textAlignment w:val="baseline"/>
              <w:rPr>
                <w:rFonts w:hint="eastAsia" w:ascii="宋体" w:hAnsi="宋体" w:cs="宋体"/>
                <w:color w:val="auto"/>
                <w:kern w:val="0"/>
                <w:sz w:val="24"/>
              </w:rPr>
            </w:pPr>
            <w:bookmarkStart w:id="768" w:name="_Hlk224295028"/>
            <w:r>
              <w:rPr>
                <w:rFonts w:hint="eastAsia" w:ascii="宋体" w:hAnsi="宋体" w:cs="宋体"/>
                <w:color w:val="auto"/>
                <w:kern w:val="0"/>
                <w:sz w:val="24"/>
              </w:rPr>
              <w:t>1</w:t>
            </w:r>
          </w:p>
        </w:tc>
        <w:tc>
          <w:tcPr>
            <w:tcW w:w="727" w:type="pct"/>
            <w:vAlign w:val="center"/>
          </w:tcPr>
          <w:p w14:paraId="46974195">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有效容积</w:t>
            </w:r>
          </w:p>
        </w:tc>
        <w:tc>
          <w:tcPr>
            <w:tcW w:w="490" w:type="pct"/>
            <w:vAlign w:val="center"/>
          </w:tcPr>
          <w:p w14:paraId="33BBDA1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w:t>
            </w:r>
          </w:p>
        </w:tc>
        <w:tc>
          <w:tcPr>
            <w:tcW w:w="2358" w:type="pct"/>
            <w:vAlign w:val="center"/>
          </w:tcPr>
          <w:p w14:paraId="48AB03A4">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2"/>
                <w:szCs w:val="22"/>
              </w:rPr>
              <w:t>3L≤有效容积≤6L</w:t>
            </w:r>
          </w:p>
        </w:tc>
        <w:tc>
          <w:tcPr>
            <w:tcW w:w="942" w:type="pct"/>
          </w:tcPr>
          <w:p w14:paraId="63B78F8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6770C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138BBB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2</w:t>
            </w:r>
          </w:p>
        </w:tc>
        <w:tc>
          <w:tcPr>
            <w:tcW w:w="727" w:type="pct"/>
            <w:vAlign w:val="center"/>
          </w:tcPr>
          <w:p w14:paraId="3885C7B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选槽数量</w:t>
            </w:r>
          </w:p>
        </w:tc>
        <w:tc>
          <w:tcPr>
            <w:tcW w:w="490" w:type="pct"/>
            <w:vAlign w:val="center"/>
          </w:tcPr>
          <w:p w14:paraId="7F4AF9A9">
            <w:pPr>
              <w:widowControl/>
              <w:shd w:val="clear"/>
              <w:spacing w:line="400" w:lineRule="exact"/>
              <w:jc w:val="center"/>
              <w:textAlignment w:val="baseline"/>
              <w:rPr>
                <w:rFonts w:hint="eastAsia" w:ascii="宋体" w:hAnsi="宋体" w:cs="宋体"/>
                <w:color w:val="auto"/>
                <w:kern w:val="0"/>
                <w:sz w:val="24"/>
              </w:rPr>
            </w:pPr>
            <w:bookmarkStart w:id="769" w:name="OLE_LINK85"/>
            <w:r>
              <w:rPr>
                <w:rFonts w:hint="eastAsia" w:ascii="宋体" w:hAnsi="宋体" w:cs="宋体"/>
                <w:color w:val="auto"/>
                <w:kern w:val="0"/>
                <w:sz w:val="22"/>
                <w:szCs w:val="22"/>
              </w:rPr>
              <w:t>★</w:t>
            </w:r>
            <w:bookmarkEnd w:id="769"/>
          </w:p>
        </w:tc>
        <w:tc>
          <w:tcPr>
            <w:tcW w:w="2358" w:type="pct"/>
            <w:vAlign w:val="center"/>
          </w:tcPr>
          <w:p w14:paraId="7A58CE37">
            <w:pPr>
              <w:widowControl/>
              <w:shd w:val="clear"/>
              <w:spacing w:line="400" w:lineRule="exact"/>
              <w:jc w:val="left"/>
              <w:textAlignment w:val="baseline"/>
              <w:rPr>
                <w:rFonts w:hint="eastAsia" w:ascii="宋体" w:hAnsi="宋体" w:cs="宋体"/>
                <w:color w:val="auto"/>
                <w:kern w:val="0"/>
                <w:sz w:val="24"/>
              </w:rPr>
            </w:pPr>
            <w:r>
              <w:rPr>
                <w:rFonts w:ascii="宋体" w:hAnsi="宋体" w:cs="宋体"/>
                <w:color w:val="auto"/>
                <w:sz w:val="24"/>
              </w:rPr>
              <w:t>选槽数量不低于 4 槽</w:t>
            </w:r>
          </w:p>
        </w:tc>
        <w:tc>
          <w:tcPr>
            <w:tcW w:w="942" w:type="pct"/>
          </w:tcPr>
          <w:p w14:paraId="3BEBFDB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450A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CA6E17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3</w:t>
            </w:r>
          </w:p>
        </w:tc>
        <w:tc>
          <w:tcPr>
            <w:tcW w:w="727" w:type="pct"/>
            <w:vAlign w:val="center"/>
          </w:tcPr>
          <w:p w14:paraId="5923C59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叶轮直径</w:t>
            </w:r>
          </w:p>
        </w:tc>
        <w:tc>
          <w:tcPr>
            <w:tcW w:w="490" w:type="pct"/>
            <w:vAlign w:val="center"/>
          </w:tcPr>
          <w:p w14:paraId="4C5F9FA6">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0B7C77D4">
            <w:pPr>
              <w:widowControl/>
              <w:shd w:val="clear"/>
              <w:spacing w:line="400" w:lineRule="exact"/>
              <w:jc w:val="left"/>
              <w:textAlignment w:val="baseline"/>
              <w:rPr>
                <w:rFonts w:hint="eastAsia" w:ascii="宋体" w:hAnsi="宋体" w:cs="宋体"/>
                <w:color w:val="auto"/>
                <w:kern w:val="0"/>
                <w:sz w:val="24"/>
              </w:rPr>
            </w:pPr>
            <w:r>
              <w:rPr>
                <w:rFonts w:ascii="宋体" w:hAnsi="宋体" w:cs="宋体"/>
                <w:color w:val="auto"/>
                <w:sz w:val="24"/>
              </w:rPr>
              <w:t xml:space="preserve">叶轮直径 </w:t>
            </w:r>
            <w:r>
              <w:rPr>
                <w:rFonts w:hint="eastAsia" w:ascii="宋体" w:hAnsi="宋体" w:cs="宋体"/>
                <w:color w:val="auto"/>
                <w:sz w:val="24"/>
              </w:rPr>
              <w:t>不低于69</w:t>
            </w:r>
            <w:r>
              <w:rPr>
                <w:rFonts w:ascii="宋体" w:hAnsi="宋体" w:cs="宋体"/>
                <w:color w:val="auto"/>
                <w:sz w:val="24"/>
              </w:rPr>
              <w:t>mm</w:t>
            </w:r>
            <w:r>
              <w:rPr>
                <w:rFonts w:hint="eastAsia" w:ascii="宋体" w:hAnsi="宋体" w:cs="宋体"/>
                <w:color w:val="auto"/>
                <w:sz w:val="24"/>
              </w:rPr>
              <w:t>不高于72mm</w:t>
            </w:r>
          </w:p>
        </w:tc>
        <w:tc>
          <w:tcPr>
            <w:tcW w:w="942" w:type="pct"/>
          </w:tcPr>
          <w:p w14:paraId="410DAF4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5A4C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8B556E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4</w:t>
            </w:r>
          </w:p>
        </w:tc>
        <w:tc>
          <w:tcPr>
            <w:tcW w:w="727" w:type="pct"/>
            <w:vAlign w:val="center"/>
          </w:tcPr>
          <w:p w14:paraId="6FD4A1B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叶轮转速</w:t>
            </w:r>
          </w:p>
        </w:tc>
        <w:tc>
          <w:tcPr>
            <w:tcW w:w="490" w:type="pct"/>
            <w:vAlign w:val="center"/>
          </w:tcPr>
          <w:p w14:paraId="4B4C6DE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w:t>
            </w:r>
          </w:p>
        </w:tc>
        <w:tc>
          <w:tcPr>
            <w:tcW w:w="2358" w:type="pct"/>
            <w:vAlign w:val="center"/>
          </w:tcPr>
          <w:p w14:paraId="4E2105F7">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2"/>
                <w:szCs w:val="22"/>
              </w:rPr>
              <w:t>0-2800转/分钟（可调），防护等级≥IP54</w:t>
            </w:r>
          </w:p>
        </w:tc>
        <w:tc>
          <w:tcPr>
            <w:tcW w:w="942" w:type="pct"/>
          </w:tcPr>
          <w:p w14:paraId="63EEC6C5">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142A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3EE3023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5</w:t>
            </w:r>
          </w:p>
        </w:tc>
        <w:tc>
          <w:tcPr>
            <w:tcW w:w="727" w:type="pct"/>
            <w:vAlign w:val="center"/>
          </w:tcPr>
          <w:p w14:paraId="25D7E5F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刮板转速</w:t>
            </w:r>
          </w:p>
        </w:tc>
        <w:tc>
          <w:tcPr>
            <w:tcW w:w="490" w:type="pct"/>
            <w:vAlign w:val="center"/>
          </w:tcPr>
          <w:p w14:paraId="669D4E1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w:t>
            </w:r>
          </w:p>
        </w:tc>
        <w:tc>
          <w:tcPr>
            <w:tcW w:w="2358" w:type="pct"/>
            <w:vAlign w:val="center"/>
          </w:tcPr>
          <w:p w14:paraId="3BC934F3">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2"/>
                <w:szCs w:val="22"/>
              </w:rPr>
              <w:t>0-30转/分钟（可调），防护等级≥IP54</w:t>
            </w:r>
          </w:p>
        </w:tc>
        <w:tc>
          <w:tcPr>
            <w:tcW w:w="942" w:type="pct"/>
          </w:tcPr>
          <w:p w14:paraId="31012665">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5901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669AEF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6</w:t>
            </w:r>
          </w:p>
        </w:tc>
        <w:tc>
          <w:tcPr>
            <w:tcW w:w="727" w:type="pct"/>
            <w:vAlign w:val="center"/>
          </w:tcPr>
          <w:p w14:paraId="5F693F85">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给矿粒度</w:t>
            </w:r>
          </w:p>
        </w:tc>
        <w:tc>
          <w:tcPr>
            <w:tcW w:w="490" w:type="pct"/>
            <w:vAlign w:val="center"/>
          </w:tcPr>
          <w:p w14:paraId="63B6C7B4">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76181DED">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2"/>
                <w:szCs w:val="22"/>
              </w:rPr>
              <w:t>0.05-0.2mm</w:t>
            </w:r>
          </w:p>
        </w:tc>
        <w:tc>
          <w:tcPr>
            <w:tcW w:w="942" w:type="pct"/>
          </w:tcPr>
          <w:p w14:paraId="16410FA0">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48F07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DB969A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7</w:t>
            </w:r>
          </w:p>
        </w:tc>
        <w:tc>
          <w:tcPr>
            <w:tcW w:w="727" w:type="pct"/>
            <w:vAlign w:val="center"/>
          </w:tcPr>
          <w:p w14:paraId="6D18302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电机功率</w:t>
            </w:r>
          </w:p>
        </w:tc>
        <w:tc>
          <w:tcPr>
            <w:tcW w:w="490" w:type="pct"/>
            <w:vAlign w:val="center"/>
          </w:tcPr>
          <w:p w14:paraId="53FCDA68">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26539A21">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2"/>
                <w:szCs w:val="22"/>
              </w:rPr>
              <w:t>不低于245w</w:t>
            </w:r>
          </w:p>
        </w:tc>
        <w:tc>
          <w:tcPr>
            <w:tcW w:w="942" w:type="pct"/>
          </w:tcPr>
          <w:p w14:paraId="704CAF5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4E65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C51478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8</w:t>
            </w:r>
          </w:p>
        </w:tc>
        <w:tc>
          <w:tcPr>
            <w:tcW w:w="727" w:type="pct"/>
            <w:vAlign w:val="center"/>
          </w:tcPr>
          <w:p w14:paraId="6530F97A">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材质要求</w:t>
            </w:r>
          </w:p>
        </w:tc>
        <w:tc>
          <w:tcPr>
            <w:tcW w:w="490" w:type="pct"/>
            <w:vAlign w:val="center"/>
          </w:tcPr>
          <w:p w14:paraId="22DFA074">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781B4187">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2"/>
                <w:szCs w:val="22"/>
              </w:rPr>
              <w:t>槽体采用 304 不锈钢材质，厚度≥3.75mm；搅拌叶轮、定子采用耐磨橡胶材质</w:t>
            </w:r>
          </w:p>
        </w:tc>
        <w:tc>
          <w:tcPr>
            <w:tcW w:w="942" w:type="pct"/>
          </w:tcPr>
          <w:p w14:paraId="48ADCB8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提供制造商产品白皮书</w:t>
            </w:r>
          </w:p>
        </w:tc>
      </w:tr>
      <w:tr w14:paraId="5126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63B67C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9</w:t>
            </w:r>
          </w:p>
        </w:tc>
        <w:tc>
          <w:tcPr>
            <w:tcW w:w="727" w:type="pct"/>
            <w:vAlign w:val="center"/>
          </w:tcPr>
          <w:p w14:paraId="0009D44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外形尺寸</w:t>
            </w:r>
          </w:p>
        </w:tc>
        <w:tc>
          <w:tcPr>
            <w:tcW w:w="490" w:type="pct"/>
            <w:vAlign w:val="center"/>
          </w:tcPr>
          <w:p w14:paraId="14207E9C">
            <w:pPr>
              <w:widowControl/>
              <w:shd w:val="clear"/>
              <w:spacing w:line="400" w:lineRule="exact"/>
              <w:jc w:val="center"/>
              <w:textAlignment w:val="baseline"/>
              <w:rPr>
                <w:rFonts w:hint="eastAsia" w:ascii="宋体" w:hAnsi="宋体" w:cs="宋体"/>
                <w:color w:val="auto"/>
                <w:kern w:val="0"/>
                <w:sz w:val="24"/>
              </w:rPr>
            </w:pPr>
          </w:p>
        </w:tc>
        <w:tc>
          <w:tcPr>
            <w:tcW w:w="2358" w:type="pct"/>
            <w:vAlign w:val="center"/>
          </w:tcPr>
          <w:p w14:paraId="3DA5D49B">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2"/>
                <w:szCs w:val="22"/>
              </w:rPr>
              <w:t>总体积不得大于1400*700*700mm</w:t>
            </w:r>
          </w:p>
        </w:tc>
        <w:tc>
          <w:tcPr>
            <w:tcW w:w="942" w:type="pct"/>
          </w:tcPr>
          <w:p w14:paraId="1DDA0CB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2"/>
                <w:szCs w:val="22"/>
              </w:rPr>
              <w:t>提供产品外形尺寸图纸</w:t>
            </w:r>
          </w:p>
        </w:tc>
      </w:tr>
      <w:bookmarkEnd w:id="768"/>
    </w:tbl>
    <w:p w14:paraId="3FBB29F2">
      <w:pPr>
        <w:widowControl/>
        <w:shd w:val="clear"/>
        <w:spacing w:line="520" w:lineRule="exact"/>
        <w:jc w:val="left"/>
        <w:rPr>
          <w:rFonts w:hint="eastAsia" w:ascii="宋体" w:hAnsi="宋体" w:cs="宋体"/>
          <w:b/>
          <w:bCs/>
          <w:color w:val="auto"/>
          <w:kern w:val="0"/>
          <w:sz w:val="24"/>
        </w:rPr>
      </w:pPr>
      <w:bookmarkStart w:id="770" w:name="OLE_LINK84"/>
    </w:p>
    <w:bookmarkEnd w:id="770"/>
    <w:p w14:paraId="0A44EEE7">
      <w:pPr>
        <w:widowControl/>
        <w:shd w:val="clear"/>
        <w:spacing w:line="520" w:lineRule="exact"/>
        <w:jc w:val="left"/>
        <w:rPr>
          <w:rFonts w:hint="eastAsia" w:ascii="宋体" w:hAnsi="宋体" w:cs="宋体"/>
          <w:b/>
          <w:bCs/>
          <w:color w:val="auto"/>
          <w:kern w:val="0"/>
          <w:sz w:val="24"/>
        </w:rPr>
      </w:pPr>
      <w:r>
        <w:rPr>
          <w:rFonts w:hint="eastAsia" w:ascii="宋体" w:hAnsi="宋体" w:cs="宋体"/>
          <w:b/>
          <w:bCs/>
          <w:color w:val="auto"/>
          <w:kern w:val="0"/>
          <w:sz w:val="24"/>
        </w:rPr>
        <w:t>3.分级旋流器系统</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398"/>
        <w:gridCol w:w="962"/>
        <w:gridCol w:w="4519"/>
        <w:gridCol w:w="1810"/>
      </w:tblGrid>
      <w:tr w14:paraId="10973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18DBA0F">
            <w:pPr>
              <w:widowControl/>
              <w:shd w:val="clear"/>
              <w:spacing w:line="400" w:lineRule="exact"/>
              <w:jc w:val="center"/>
              <w:textAlignment w:val="baseline"/>
              <w:rPr>
                <w:rFonts w:hint="eastAsia" w:ascii="宋体" w:hAnsi="宋体" w:cs="宋体"/>
                <w:b/>
                <w:bCs/>
                <w:color w:val="auto"/>
                <w:kern w:val="0"/>
                <w:sz w:val="24"/>
              </w:rPr>
            </w:pPr>
            <w:bookmarkStart w:id="771" w:name="OLE_LINK3"/>
            <w:r>
              <w:rPr>
                <w:rFonts w:hint="eastAsia" w:ascii="宋体" w:hAnsi="宋体" w:cs="宋体"/>
                <w:b/>
                <w:bCs/>
                <w:color w:val="auto"/>
                <w:kern w:val="0"/>
                <w:sz w:val="24"/>
              </w:rPr>
              <w:t>序号</w:t>
            </w:r>
          </w:p>
        </w:tc>
        <w:tc>
          <w:tcPr>
            <w:tcW w:w="727" w:type="pct"/>
            <w:vAlign w:val="center"/>
          </w:tcPr>
          <w:p w14:paraId="05279663">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指标项</w:t>
            </w:r>
          </w:p>
        </w:tc>
        <w:tc>
          <w:tcPr>
            <w:tcW w:w="500" w:type="pct"/>
            <w:vAlign w:val="center"/>
          </w:tcPr>
          <w:p w14:paraId="5AC10BA3">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重要性</w:t>
            </w:r>
          </w:p>
        </w:tc>
        <w:tc>
          <w:tcPr>
            <w:tcW w:w="2349" w:type="pct"/>
            <w:vAlign w:val="center"/>
          </w:tcPr>
          <w:p w14:paraId="3AE8447B">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技术指标（参数）需求</w:t>
            </w:r>
          </w:p>
        </w:tc>
        <w:tc>
          <w:tcPr>
            <w:tcW w:w="941" w:type="pct"/>
            <w:vAlign w:val="center"/>
          </w:tcPr>
          <w:p w14:paraId="7B97FB78">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证明材料要求</w:t>
            </w:r>
          </w:p>
        </w:tc>
      </w:tr>
      <w:tr w14:paraId="0279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3B8F59E">
            <w:pPr>
              <w:widowControl/>
              <w:shd w:val="clear"/>
              <w:spacing w:line="400" w:lineRule="exact"/>
              <w:jc w:val="center"/>
              <w:textAlignment w:val="baseline"/>
              <w:rPr>
                <w:rFonts w:hint="eastAsia" w:ascii="宋体" w:hAnsi="宋体" w:cs="宋体"/>
                <w:color w:val="auto"/>
                <w:kern w:val="0"/>
                <w:sz w:val="24"/>
              </w:rPr>
            </w:pPr>
            <w:bookmarkStart w:id="772" w:name="_Hlk224295240"/>
            <w:r>
              <w:rPr>
                <w:rFonts w:hint="eastAsia" w:ascii="宋体" w:hAnsi="宋体" w:cs="宋体"/>
                <w:color w:val="auto"/>
                <w:kern w:val="0"/>
                <w:sz w:val="24"/>
              </w:rPr>
              <w:t>1</w:t>
            </w:r>
          </w:p>
        </w:tc>
        <w:tc>
          <w:tcPr>
            <w:tcW w:w="727" w:type="pct"/>
            <w:vAlign w:val="center"/>
          </w:tcPr>
          <w:p w14:paraId="39B3776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旋流器主体参数</w:t>
            </w:r>
          </w:p>
        </w:tc>
        <w:tc>
          <w:tcPr>
            <w:tcW w:w="500" w:type="pct"/>
            <w:vAlign w:val="center"/>
          </w:tcPr>
          <w:p w14:paraId="34F79AE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49" w:type="pct"/>
            <w:vAlign w:val="center"/>
          </w:tcPr>
          <w:p w14:paraId="19FF7C5F">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旋流器直径 50mm，材质为耐磨聚氨酯，邵氏硬度≥85A；分级效率≥82%</w:t>
            </w:r>
          </w:p>
        </w:tc>
        <w:tc>
          <w:tcPr>
            <w:tcW w:w="941" w:type="pct"/>
          </w:tcPr>
          <w:p w14:paraId="79530F2A">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提供制造商产品白皮书</w:t>
            </w:r>
          </w:p>
        </w:tc>
      </w:tr>
      <w:tr w14:paraId="01FF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53313A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2</w:t>
            </w:r>
          </w:p>
        </w:tc>
        <w:tc>
          <w:tcPr>
            <w:tcW w:w="727" w:type="pct"/>
            <w:vAlign w:val="center"/>
          </w:tcPr>
          <w:p w14:paraId="6386C33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锥角</w:t>
            </w:r>
          </w:p>
        </w:tc>
        <w:tc>
          <w:tcPr>
            <w:tcW w:w="500" w:type="pct"/>
            <w:vAlign w:val="center"/>
          </w:tcPr>
          <w:p w14:paraId="43FB1C7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49" w:type="pct"/>
            <w:vAlign w:val="center"/>
          </w:tcPr>
          <w:p w14:paraId="13810AFB">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15/6度</w:t>
            </w:r>
          </w:p>
        </w:tc>
        <w:tc>
          <w:tcPr>
            <w:tcW w:w="941" w:type="pct"/>
          </w:tcPr>
          <w:p w14:paraId="588F06AA">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提供制造商产品白皮书</w:t>
            </w:r>
          </w:p>
        </w:tc>
      </w:tr>
      <w:tr w14:paraId="5DE9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3BF495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3</w:t>
            </w:r>
          </w:p>
        </w:tc>
        <w:tc>
          <w:tcPr>
            <w:tcW w:w="727" w:type="pct"/>
            <w:vAlign w:val="center"/>
          </w:tcPr>
          <w:p w14:paraId="1C6EA70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潜流管直径</w:t>
            </w:r>
          </w:p>
        </w:tc>
        <w:tc>
          <w:tcPr>
            <w:tcW w:w="500" w:type="pct"/>
            <w:vAlign w:val="center"/>
          </w:tcPr>
          <w:p w14:paraId="5C0B203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49" w:type="pct"/>
            <w:vAlign w:val="center"/>
          </w:tcPr>
          <w:p w14:paraId="31DEF7C8">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11-16mm</w:t>
            </w:r>
          </w:p>
        </w:tc>
        <w:tc>
          <w:tcPr>
            <w:tcW w:w="941" w:type="pct"/>
          </w:tcPr>
          <w:p w14:paraId="51D4706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提供制造商产品白皮书</w:t>
            </w:r>
          </w:p>
        </w:tc>
      </w:tr>
      <w:tr w14:paraId="7AC7E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C36EB0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4</w:t>
            </w:r>
          </w:p>
        </w:tc>
        <w:tc>
          <w:tcPr>
            <w:tcW w:w="727" w:type="pct"/>
            <w:vAlign w:val="center"/>
          </w:tcPr>
          <w:p w14:paraId="11E2A869">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底流口直径</w:t>
            </w:r>
          </w:p>
        </w:tc>
        <w:tc>
          <w:tcPr>
            <w:tcW w:w="500" w:type="pct"/>
            <w:vAlign w:val="center"/>
          </w:tcPr>
          <w:p w14:paraId="3F638136">
            <w:pPr>
              <w:widowControl/>
              <w:shd w:val="clear"/>
              <w:spacing w:line="400" w:lineRule="exact"/>
              <w:jc w:val="center"/>
              <w:textAlignment w:val="baseline"/>
              <w:rPr>
                <w:rFonts w:hint="eastAsia" w:ascii="宋体" w:hAnsi="宋体" w:cs="宋体"/>
                <w:color w:val="auto"/>
                <w:kern w:val="0"/>
                <w:sz w:val="24"/>
              </w:rPr>
            </w:pPr>
          </w:p>
        </w:tc>
        <w:tc>
          <w:tcPr>
            <w:tcW w:w="2349" w:type="pct"/>
            <w:vAlign w:val="center"/>
          </w:tcPr>
          <w:p w14:paraId="6760CFE1">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3-8mm</w:t>
            </w:r>
          </w:p>
        </w:tc>
        <w:tc>
          <w:tcPr>
            <w:tcW w:w="941" w:type="pct"/>
          </w:tcPr>
          <w:p w14:paraId="0813CDB9">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提供制造商产品白皮书</w:t>
            </w:r>
          </w:p>
        </w:tc>
      </w:tr>
      <w:tr w14:paraId="43DF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1759FB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5</w:t>
            </w:r>
          </w:p>
        </w:tc>
        <w:tc>
          <w:tcPr>
            <w:tcW w:w="727" w:type="pct"/>
            <w:vAlign w:val="center"/>
          </w:tcPr>
          <w:p w14:paraId="787DEB4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最大进料粒度</w:t>
            </w:r>
          </w:p>
        </w:tc>
        <w:tc>
          <w:tcPr>
            <w:tcW w:w="500" w:type="pct"/>
            <w:vAlign w:val="center"/>
          </w:tcPr>
          <w:p w14:paraId="11B8DA6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49" w:type="pct"/>
            <w:vAlign w:val="center"/>
          </w:tcPr>
          <w:p w14:paraId="7B9FEEA5">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0.3mm</w:t>
            </w:r>
          </w:p>
        </w:tc>
        <w:tc>
          <w:tcPr>
            <w:tcW w:w="941" w:type="pct"/>
          </w:tcPr>
          <w:p w14:paraId="41931D7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提供制造商产品白皮书</w:t>
            </w:r>
          </w:p>
        </w:tc>
      </w:tr>
      <w:tr w14:paraId="1A48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F146BE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6</w:t>
            </w:r>
          </w:p>
        </w:tc>
        <w:tc>
          <w:tcPr>
            <w:tcW w:w="727" w:type="pct"/>
            <w:vAlign w:val="center"/>
          </w:tcPr>
          <w:p w14:paraId="2D7BE59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工作压力</w:t>
            </w:r>
          </w:p>
        </w:tc>
        <w:tc>
          <w:tcPr>
            <w:tcW w:w="500" w:type="pct"/>
            <w:vAlign w:val="center"/>
          </w:tcPr>
          <w:p w14:paraId="0524A56F">
            <w:pPr>
              <w:widowControl/>
              <w:shd w:val="clear"/>
              <w:spacing w:line="400" w:lineRule="exact"/>
              <w:jc w:val="center"/>
              <w:textAlignment w:val="baseline"/>
              <w:rPr>
                <w:rFonts w:hint="eastAsia" w:ascii="宋体" w:hAnsi="宋体" w:cs="宋体"/>
                <w:color w:val="auto"/>
                <w:kern w:val="0"/>
                <w:sz w:val="24"/>
              </w:rPr>
            </w:pPr>
          </w:p>
        </w:tc>
        <w:tc>
          <w:tcPr>
            <w:tcW w:w="2349" w:type="pct"/>
            <w:vAlign w:val="center"/>
          </w:tcPr>
          <w:p w14:paraId="69EB4E4A">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进料工作压力0.1-0.4Mpa，配备防震压力表实时显示</w:t>
            </w:r>
          </w:p>
        </w:tc>
        <w:tc>
          <w:tcPr>
            <w:tcW w:w="941" w:type="pct"/>
          </w:tcPr>
          <w:p w14:paraId="03276B37">
            <w:pPr>
              <w:widowControl/>
              <w:shd w:val="clear"/>
              <w:spacing w:line="400" w:lineRule="exact"/>
              <w:jc w:val="center"/>
              <w:textAlignment w:val="baseline"/>
              <w:rPr>
                <w:rFonts w:hint="eastAsia" w:ascii="宋体" w:hAnsi="宋体" w:cs="宋体"/>
                <w:color w:val="auto"/>
                <w:kern w:val="0"/>
                <w:sz w:val="24"/>
              </w:rPr>
            </w:pPr>
          </w:p>
        </w:tc>
      </w:tr>
      <w:tr w14:paraId="7CC8E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7DC19E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7</w:t>
            </w:r>
          </w:p>
        </w:tc>
        <w:tc>
          <w:tcPr>
            <w:tcW w:w="727" w:type="pct"/>
            <w:vAlign w:val="center"/>
          </w:tcPr>
          <w:p w14:paraId="51D9CEF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处理能力</w:t>
            </w:r>
          </w:p>
        </w:tc>
        <w:tc>
          <w:tcPr>
            <w:tcW w:w="500" w:type="pct"/>
            <w:vAlign w:val="center"/>
          </w:tcPr>
          <w:p w14:paraId="2BE5A7E2">
            <w:pPr>
              <w:widowControl/>
              <w:shd w:val="clear"/>
              <w:spacing w:line="400" w:lineRule="exact"/>
              <w:jc w:val="center"/>
              <w:textAlignment w:val="baseline"/>
              <w:rPr>
                <w:rFonts w:hint="eastAsia" w:ascii="宋体" w:hAnsi="宋体" w:cs="宋体"/>
                <w:color w:val="auto"/>
                <w:kern w:val="0"/>
                <w:sz w:val="24"/>
              </w:rPr>
            </w:pPr>
          </w:p>
        </w:tc>
        <w:tc>
          <w:tcPr>
            <w:tcW w:w="2349" w:type="pct"/>
            <w:vAlign w:val="center"/>
          </w:tcPr>
          <w:p w14:paraId="24664DE3">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1-2m³/h</w:t>
            </w:r>
          </w:p>
        </w:tc>
        <w:tc>
          <w:tcPr>
            <w:tcW w:w="941" w:type="pct"/>
          </w:tcPr>
          <w:p w14:paraId="03C6CD9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提供制造商产品白皮书</w:t>
            </w:r>
          </w:p>
        </w:tc>
      </w:tr>
      <w:tr w14:paraId="135B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358695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8</w:t>
            </w:r>
          </w:p>
        </w:tc>
        <w:tc>
          <w:tcPr>
            <w:tcW w:w="727" w:type="pct"/>
            <w:vAlign w:val="center"/>
          </w:tcPr>
          <w:p w14:paraId="31CDA5D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分级粒度</w:t>
            </w:r>
          </w:p>
        </w:tc>
        <w:tc>
          <w:tcPr>
            <w:tcW w:w="500" w:type="pct"/>
            <w:vAlign w:val="center"/>
          </w:tcPr>
          <w:p w14:paraId="395FF948">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49" w:type="pct"/>
            <w:vAlign w:val="center"/>
          </w:tcPr>
          <w:p w14:paraId="31EB0045">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10-74um/5-30um</w:t>
            </w:r>
          </w:p>
        </w:tc>
        <w:tc>
          <w:tcPr>
            <w:tcW w:w="941" w:type="pct"/>
          </w:tcPr>
          <w:p w14:paraId="1F762AF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提供制造商产品白皮书</w:t>
            </w:r>
          </w:p>
        </w:tc>
      </w:tr>
      <w:tr w14:paraId="59E36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9198DA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9</w:t>
            </w:r>
          </w:p>
        </w:tc>
        <w:tc>
          <w:tcPr>
            <w:tcW w:w="727" w:type="pct"/>
            <w:vAlign w:val="center"/>
          </w:tcPr>
          <w:p w14:paraId="745CB01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安装与操作</w:t>
            </w:r>
          </w:p>
        </w:tc>
        <w:tc>
          <w:tcPr>
            <w:tcW w:w="500" w:type="pct"/>
            <w:vAlign w:val="center"/>
          </w:tcPr>
          <w:p w14:paraId="22DD1DF5">
            <w:pPr>
              <w:widowControl/>
              <w:shd w:val="clear"/>
              <w:spacing w:line="400" w:lineRule="exact"/>
              <w:jc w:val="center"/>
              <w:textAlignment w:val="baseline"/>
              <w:rPr>
                <w:rFonts w:hint="eastAsia" w:ascii="宋体" w:hAnsi="宋体" w:cs="宋体"/>
                <w:color w:val="auto"/>
                <w:kern w:val="0"/>
                <w:sz w:val="24"/>
              </w:rPr>
            </w:pPr>
          </w:p>
        </w:tc>
        <w:tc>
          <w:tcPr>
            <w:tcW w:w="2349" w:type="pct"/>
            <w:vAlign w:val="center"/>
          </w:tcPr>
          <w:p w14:paraId="17D2F62E">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支持落地式安装，占地面积≤1.2m²；</w:t>
            </w:r>
          </w:p>
        </w:tc>
        <w:tc>
          <w:tcPr>
            <w:tcW w:w="941" w:type="pct"/>
          </w:tcPr>
          <w:p w14:paraId="133B02B4">
            <w:pPr>
              <w:widowControl/>
              <w:shd w:val="clear"/>
              <w:spacing w:line="400" w:lineRule="exact"/>
              <w:jc w:val="center"/>
              <w:textAlignment w:val="baseline"/>
              <w:rPr>
                <w:rFonts w:hint="eastAsia" w:ascii="宋体" w:hAnsi="宋体" w:cs="宋体"/>
                <w:color w:val="auto"/>
                <w:kern w:val="0"/>
                <w:sz w:val="24"/>
              </w:rPr>
            </w:pPr>
          </w:p>
        </w:tc>
      </w:tr>
      <w:tr w14:paraId="5EF8F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4A05C4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10</w:t>
            </w:r>
          </w:p>
        </w:tc>
        <w:tc>
          <w:tcPr>
            <w:tcW w:w="727" w:type="pct"/>
            <w:vAlign w:val="center"/>
          </w:tcPr>
          <w:p w14:paraId="1701DC6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配套管路</w:t>
            </w:r>
          </w:p>
        </w:tc>
        <w:tc>
          <w:tcPr>
            <w:tcW w:w="500" w:type="pct"/>
            <w:vAlign w:val="center"/>
          </w:tcPr>
          <w:p w14:paraId="3D711A82">
            <w:pPr>
              <w:widowControl/>
              <w:shd w:val="clear"/>
              <w:spacing w:line="400" w:lineRule="exact"/>
              <w:jc w:val="center"/>
              <w:textAlignment w:val="baseline"/>
              <w:rPr>
                <w:rFonts w:hint="eastAsia" w:ascii="宋体" w:hAnsi="宋体" w:cs="宋体"/>
                <w:color w:val="auto"/>
                <w:kern w:val="0"/>
                <w:sz w:val="24"/>
              </w:rPr>
            </w:pPr>
          </w:p>
        </w:tc>
        <w:tc>
          <w:tcPr>
            <w:tcW w:w="2349" w:type="pct"/>
            <w:vAlign w:val="center"/>
          </w:tcPr>
          <w:p w14:paraId="3712C4D2">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配套管路采用 UPVC 材质，配备球阀、快速接头等全套连接件，渗漏</w:t>
            </w:r>
          </w:p>
        </w:tc>
        <w:tc>
          <w:tcPr>
            <w:tcW w:w="941" w:type="pct"/>
          </w:tcPr>
          <w:p w14:paraId="66156CBA">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提供管路规格清单</w:t>
            </w:r>
          </w:p>
        </w:tc>
      </w:tr>
      <w:bookmarkEnd w:id="771"/>
      <w:bookmarkEnd w:id="772"/>
    </w:tbl>
    <w:p w14:paraId="112200DA">
      <w:pPr>
        <w:widowControl/>
        <w:shd w:val="clear"/>
        <w:spacing w:line="520" w:lineRule="exact"/>
        <w:jc w:val="left"/>
        <w:rPr>
          <w:rFonts w:hint="eastAsia" w:ascii="宋体" w:hAnsi="宋体" w:cs="宋体"/>
          <w:b/>
          <w:bCs/>
          <w:color w:val="auto"/>
          <w:kern w:val="0"/>
          <w:sz w:val="24"/>
        </w:rPr>
      </w:pPr>
    </w:p>
    <w:p w14:paraId="60876D81">
      <w:pPr>
        <w:widowControl/>
        <w:shd w:val="clear"/>
        <w:spacing w:line="520" w:lineRule="exact"/>
        <w:jc w:val="left"/>
        <w:rPr>
          <w:rFonts w:hint="eastAsia" w:ascii="宋体" w:hAnsi="宋体" w:cs="宋体"/>
          <w:b/>
          <w:bCs/>
          <w:color w:val="auto"/>
          <w:kern w:val="0"/>
          <w:sz w:val="24"/>
        </w:rPr>
      </w:pPr>
      <w:r>
        <w:rPr>
          <w:rFonts w:hint="eastAsia" w:ascii="宋体" w:hAnsi="宋体" w:cs="宋体"/>
          <w:b/>
          <w:bCs/>
          <w:color w:val="auto"/>
          <w:kern w:val="0"/>
          <w:sz w:val="24"/>
        </w:rPr>
        <w:t>4.煤层瓦斯含量测定仪（核心产品）</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397"/>
        <w:gridCol w:w="951"/>
        <w:gridCol w:w="4530"/>
        <w:gridCol w:w="1811"/>
      </w:tblGrid>
      <w:tr w14:paraId="075F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680E48D">
            <w:pPr>
              <w:widowControl/>
              <w:shd w:val="clear"/>
              <w:spacing w:line="400" w:lineRule="exact"/>
              <w:jc w:val="center"/>
              <w:textAlignment w:val="baseline"/>
              <w:rPr>
                <w:rFonts w:hint="eastAsia" w:ascii="宋体" w:hAnsi="宋体" w:cs="宋体"/>
                <w:b/>
                <w:bCs/>
                <w:color w:val="auto"/>
                <w:kern w:val="0"/>
                <w:sz w:val="24"/>
              </w:rPr>
            </w:pPr>
            <w:bookmarkStart w:id="773" w:name="_Hlk224206796"/>
            <w:r>
              <w:rPr>
                <w:rFonts w:hint="eastAsia" w:ascii="宋体" w:hAnsi="宋体" w:cs="宋体"/>
                <w:b/>
                <w:bCs/>
                <w:color w:val="auto"/>
                <w:kern w:val="0"/>
                <w:sz w:val="24"/>
              </w:rPr>
              <w:t>序号</w:t>
            </w:r>
          </w:p>
        </w:tc>
        <w:tc>
          <w:tcPr>
            <w:tcW w:w="726" w:type="pct"/>
            <w:vAlign w:val="center"/>
          </w:tcPr>
          <w:p w14:paraId="59CCC445">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指标项</w:t>
            </w:r>
          </w:p>
        </w:tc>
        <w:tc>
          <w:tcPr>
            <w:tcW w:w="494" w:type="pct"/>
            <w:vAlign w:val="center"/>
          </w:tcPr>
          <w:p w14:paraId="1F927D1C">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重要性</w:t>
            </w:r>
          </w:p>
        </w:tc>
        <w:tc>
          <w:tcPr>
            <w:tcW w:w="2354" w:type="pct"/>
            <w:vAlign w:val="center"/>
          </w:tcPr>
          <w:p w14:paraId="51D6602E">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技术指标（参数）需求</w:t>
            </w:r>
          </w:p>
        </w:tc>
        <w:tc>
          <w:tcPr>
            <w:tcW w:w="941" w:type="pct"/>
            <w:vAlign w:val="center"/>
          </w:tcPr>
          <w:p w14:paraId="2834A9B7">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证明材料要求</w:t>
            </w:r>
          </w:p>
        </w:tc>
      </w:tr>
      <w:bookmarkEnd w:id="773"/>
      <w:tr w14:paraId="6061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B61C449">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w:t>
            </w:r>
          </w:p>
        </w:tc>
        <w:tc>
          <w:tcPr>
            <w:tcW w:w="726" w:type="pct"/>
            <w:vAlign w:val="center"/>
          </w:tcPr>
          <w:p w14:paraId="70B42A90">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用途</w:t>
            </w:r>
          </w:p>
        </w:tc>
        <w:tc>
          <w:tcPr>
            <w:tcW w:w="494" w:type="pct"/>
            <w:vAlign w:val="center"/>
          </w:tcPr>
          <w:p w14:paraId="4AD1D4DE">
            <w:pPr>
              <w:widowControl/>
              <w:shd w:val="clear"/>
              <w:spacing w:line="400" w:lineRule="exact"/>
              <w:jc w:val="center"/>
              <w:textAlignment w:val="baseline"/>
              <w:rPr>
                <w:rFonts w:hint="eastAsia" w:ascii="宋体" w:hAnsi="宋体" w:cs="宋体"/>
                <w:color w:val="auto"/>
                <w:kern w:val="0"/>
                <w:sz w:val="24"/>
              </w:rPr>
            </w:pPr>
          </w:p>
        </w:tc>
        <w:tc>
          <w:tcPr>
            <w:tcW w:w="2354" w:type="pct"/>
            <w:vAlign w:val="center"/>
          </w:tcPr>
          <w:p w14:paraId="6EE01A8B">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设备应能实现井下直接、快速、准确测定煤层瓦斯含量（包含损失量、自然解吸量、粉碎解吸量及残余瓦斯量），全过程无需将煤样转移至地面，自动化程度高，具备矿用产品安全准入资质，符合国家及行业最新标准。</w:t>
            </w:r>
          </w:p>
        </w:tc>
        <w:tc>
          <w:tcPr>
            <w:tcW w:w="941" w:type="pct"/>
            <w:vAlign w:val="center"/>
          </w:tcPr>
          <w:p w14:paraId="266734CB">
            <w:pPr>
              <w:widowControl/>
              <w:shd w:val="clear"/>
              <w:spacing w:line="400" w:lineRule="exact"/>
              <w:jc w:val="center"/>
              <w:textAlignment w:val="baseline"/>
              <w:rPr>
                <w:rFonts w:hint="eastAsia" w:ascii="宋体" w:hAnsi="宋体" w:cs="宋体"/>
                <w:color w:val="auto"/>
                <w:kern w:val="0"/>
                <w:sz w:val="24"/>
              </w:rPr>
            </w:pPr>
          </w:p>
        </w:tc>
      </w:tr>
      <w:tr w14:paraId="5017C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restart"/>
            <w:vAlign w:val="center"/>
          </w:tcPr>
          <w:p w14:paraId="06ED5A8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2</w:t>
            </w:r>
          </w:p>
        </w:tc>
        <w:tc>
          <w:tcPr>
            <w:tcW w:w="726" w:type="pct"/>
            <w:vMerge w:val="restart"/>
            <w:vAlign w:val="center"/>
          </w:tcPr>
          <w:p w14:paraId="5AB794A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性能要求</w:t>
            </w:r>
          </w:p>
        </w:tc>
        <w:tc>
          <w:tcPr>
            <w:tcW w:w="494" w:type="pct"/>
            <w:vAlign w:val="center"/>
          </w:tcPr>
          <w:p w14:paraId="4FCDFAA5">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4" w:type="pct"/>
            <w:vAlign w:val="center"/>
          </w:tcPr>
          <w:p w14:paraId="2C156615">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(1)采用微流量气体量传感器或体积置换法，实现瓦斯解吸量的全量程自动化精确测量。</w:t>
            </w:r>
          </w:p>
        </w:tc>
        <w:tc>
          <w:tcPr>
            <w:tcW w:w="941" w:type="pct"/>
            <w:vAlign w:val="center"/>
          </w:tcPr>
          <w:p w14:paraId="4BF9FAC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是</w:t>
            </w:r>
          </w:p>
        </w:tc>
      </w:tr>
      <w:tr w14:paraId="315E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vAlign w:val="center"/>
          </w:tcPr>
          <w:p w14:paraId="3B25B951">
            <w:pPr>
              <w:widowControl/>
              <w:shd w:val="clear"/>
              <w:spacing w:line="400" w:lineRule="exact"/>
              <w:jc w:val="center"/>
              <w:textAlignment w:val="baseline"/>
              <w:rPr>
                <w:rFonts w:hint="eastAsia" w:ascii="宋体" w:hAnsi="宋体" w:cs="宋体"/>
                <w:color w:val="auto"/>
                <w:kern w:val="0"/>
                <w:sz w:val="24"/>
              </w:rPr>
            </w:pPr>
          </w:p>
        </w:tc>
        <w:tc>
          <w:tcPr>
            <w:tcW w:w="726" w:type="pct"/>
            <w:vMerge w:val="continue"/>
            <w:vAlign w:val="center"/>
          </w:tcPr>
          <w:p w14:paraId="31433C75">
            <w:pPr>
              <w:widowControl/>
              <w:shd w:val="clear"/>
              <w:spacing w:line="400" w:lineRule="exact"/>
              <w:jc w:val="center"/>
              <w:textAlignment w:val="baseline"/>
              <w:rPr>
                <w:rFonts w:hint="eastAsia" w:ascii="宋体" w:hAnsi="宋体" w:cs="宋体"/>
                <w:color w:val="auto"/>
                <w:kern w:val="0"/>
                <w:sz w:val="24"/>
              </w:rPr>
            </w:pPr>
          </w:p>
        </w:tc>
        <w:tc>
          <w:tcPr>
            <w:tcW w:w="494" w:type="pct"/>
            <w:vAlign w:val="center"/>
          </w:tcPr>
          <w:p w14:paraId="7B731AC9">
            <w:pPr>
              <w:widowControl/>
              <w:shd w:val="clear"/>
              <w:spacing w:line="400" w:lineRule="exact"/>
              <w:jc w:val="center"/>
              <w:textAlignment w:val="baseline"/>
              <w:rPr>
                <w:rFonts w:hint="eastAsia" w:ascii="宋体" w:hAnsi="宋体" w:cs="宋体"/>
                <w:color w:val="auto"/>
                <w:kern w:val="0"/>
                <w:sz w:val="24"/>
              </w:rPr>
            </w:pPr>
          </w:p>
        </w:tc>
        <w:tc>
          <w:tcPr>
            <w:tcW w:w="2354" w:type="pct"/>
            <w:vAlign w:val="center"/>
          </w:tcPr>
          <w:p w14:paraId="09D77966">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(2)瓦斯流量测定精度：≤ 0.1ml/min。</w:t>
            </w:r>
          </w:p>
        </w:tc>
        <w:tc>
          <w:tcPr>
            <w:tcW w:w="941" w:type="pct"/>
            <w:vAlign w:val="center"/>
          </w:tcPr>
          <w:p w14:paraId="2A58F295">
            <w:pPr>
              <w:widowControl/>
              <w:shd w:val="clear"/>
              <w:spacing w:line="400" w:lineRule="exact"/>
              <w:jc w:val="center"/>
              <w:textAlignment w:val="baseline"/>
              <w:rPr>
                <w:rFonts w:hint="eastAsia" w:ascii="宋体" w:hAnsi="宋体" w:cs="宋体"/>
                <w:color w:val="auto"/>
                <w:kern w:val="0"/>
                <w:sz w:val="24"/>
              </w:rPr>
            </w:pPr>
          </w:p>
        </w:tc>
      </w:tr>
      <w:tr w14:paraId="6CA06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vAlign w:val="center"/>
          </w:tcPr>
          <w:p w14:paraId="244D6320">
            <w:pPr>
              <w:widowControl/>
              <w:shd w:val="clear"/>
              <w:spacing w:line="400" w:lineRule="exact"/>
              <w:jc w:val="center"/>
              <w:textAlignment w:val="baseline"/>
              <w:rPr>
                <w:rFonts w:hint="eastAsia" w:ascii="宋体" w:hAnsi="宋体" w:cs="宋体"/>
                <w:color w:val="auto"/>
                <w:kern w:val="0"/>
                <w:sz w:val="24"/>
              </w:rPr>
            </w:pPr>
          </w:p>
        </w:tc>
        <w:tc>
          <w:tcPr>
            <w:tcW w:w="726" w:type="pct"/>
            <w:vMerge w:val="continue"/>
            <w:vAlign w:val="center"/>
          </w:tcPr>
          <w:p w14:paraId="47E09618">
            <w:pPr>
              <w:widowControl/>
              <w:shd w:val="clear"/>
              <w:spacing w:line="400" w:lineRule="exact"/>
              <w:jc w:val="center"/>
              <w:textAlignment w:val="baseline"/>
              <w:rPr>
                <w:rFonts w:hint="eastAsia" w:ascii="宋体" w:hAnsi="宋体" w:cs="宋体"/>
                <w:color w:val="auto"/>
                <w:kern w:val="0"/>
                <w:sz w:val="24"/>
              </w:rPr>
            </w:pPr>
          </w:p>
        </w:tc>
        <w:tc>
          <w:tcPr>
            <w:tcW w:w="494" w:type="pct"/>
            <w:vAlign w:val="center"/>
          </w:tcPr>
          <w:p w14:paraId="0DEAFDE6">
            <w:pPr>
              <w:widowControl/>
              <w:shd w:val="clear"/>
              <w:spacing w:line="400" w:lineRule="exact"/>
              <w:jc w:val="center"/>
              <w:textAlignment w:val="baseline"/>
              <w:rPr>
                <w:rFonts w:hint="eastAsia" w:ascii="宋体" w:hAnsi="宋体" w:cs="宋体"/>
                <w:color w:val="auto"/>
                <w:kern w:val="0"/>
                <w:sz w:val="24"/>
              </w:rPr>
            </w:pPr>
          </w:p>
        </w:tc>
        <w:tc>
          <w:tcPr>
            <w:tcW w:w="2354" w:type="pct"/>
            <w:vAlign w:val="center"/>
          </w:tcPr>
          <w:p w14:paraId="0B1B189B">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(3)满量程测量误差：＜ ±0.1%。</w:t>
            </w:r>
          </w:p>
        </w:tc>
        <w:tc>
          <w:tcPr>
            <w:tcW w:w="941" w:type="pct"/>
            <w:vAlign w:val="center"/>
          </w:tcPr>
          <w:p w14:paraId="298BA0B1">
            <w:pPr>
              <w:widowControl/>
              <w:shd w:val="clear"/>
              <w:spacing w:line="400" w:lineRule="exact"/>
              <w:jc w:val="center"/>
              <w:textAlignment w:val="baseline"/>
              <w:rPr>
                <w:rFonts w:hint="eastAsia" w:ascii="宋体" w:hAnsi="宋体" w:cs="宋体"/>
                <w:color w:val="auto"/>
                <w:kern w:val="0"/>
                <w:sz w:val="24"/>
              </w:rPr>
            </w:pPr>
          </w:p>
        </w:tc>
      </w:tr>
      <w:tr w14:paraId="0687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vAlign w:val="center"/>
          </w:tcPr>
          <w:p w14:paraId="6121FC20">
            <w:pPr>
              <w:widowControl/>
              <w:shd w:val="clear"/>
              <w:spacing w:line="400" w:lineRule="exact"/>
              <w:jc w:val="center"/>
              <w:textAlignment w:val="baseline"/>
              <w:rPr>
                <w:rFonts w:hint="eastAsia" w:ascii="宋体" w:hAnsi="宋体" w:cs="宋体"/>
                <w:color w:val="auto"/>
                <w:kern w:val="0"/>
                <w:sz w:val="24"/>
              </w:rPr>
            </w:pPr>
          </w:p>
        </w:tc>
        <w:tc>
          <w:tcPr>
            <w:tcW w:w="726" w:type="pct"/>
            <w:vMerge w:val="continue"/>
            <w:vAlign w:val="center"/>
          </w:tcPr>
          <w:p w14:paraId="6FD232CF">
            <w:pPr>
              <w:widowControl/>
              <w:shd w:val="clear"/>
              <w:spacing w:line="400" w:lineRule="exact"/>
              <w:jc w:val="center"/>
              <w:textAlignment w:val="baseline"/>
              <w:rPr>
                <w:rFonts w:hint="eastAsia" w:ascii="宋体" w:hAnsi="宋体" w:cs="宋体"/>
                <w:color w:val="auto"/>
                <w:kern w:val="0"/>
                <w:sz w:val="24"/>
              </w:rPr>
            </w:pPr>
          </w:p>
        </w:tc>
        <w:tc>
          <w:tcPr>
            <w:tcW w:w="494" w:type="pct"/>
            <w:vAlign w:val="center"/>
          </w:tcPr>
          <w:p w14:paraId="6DF43192">
            <w:pPr>
              <w:widowControl/>
              <w:shd w:val="clear"/>
              <w:spacing w:line="400" w:lineRule="exact"/>
              <w:jc w:val="center"/>
              <w:textAlignment w:val="baseline"/>
              <w:rPr>
                <w:rFonts w:hint="eastAsia" w:ascii="宋体" w:hAnsi="宋体" w:cs="宋体"/>
                <w:color w:val="auto"/>
                <w:kern w:val="0"/>
                <w:sz w:val="24"/>
              </w:rPr>
            </w:pPr>
          </w:p>
        </w:tc>
        <w:tc>
          <w:tcPr>
            <w:tcW w:w="2354" w:type="pct"/>
            <w:vAlign w:val="center"/>
          </w:tcPr>
          <w:p w14:paraId="4C1EB057">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(4)瓦斯流量测量范围： 0~400ml/min 或更宽。</w:t>
            </w:r>
          </w:p>
        </w:tc>
        <w:tc>
          <w:tcPr>
            <w:tcW w:w="941" w:type="pct"/>
            <w:vAlign w:val="center"/>
          </w:tcPr>
          <w:p w14:paraId="505FCEA6">
            <w:pPr>
              <w:widowControl/>
              <w:shd w:val="clear"/>
              <w:spacing w:line="400" w:lineRule="exact"/>
              <w:jc w:val="center"/>
              <w:textAlignment w:val="baseline"/>
              <w:rPr>
                <w:rFonts w:hint="eastAsia" w:ascii="宋体" w:hAnsi="宋体" w:cs="宋体"/>
                <w:color w:val="auto"/>
                <w:kern w:val="0"/>
                <w:sz w:val="24"/>
              </w:rPr>
            </w:pPr>
          </w:p>
        </w:tc>
      </w:tr>
      <w:tr w14:paraId="3B273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vAlign w:val="center"/>
          </w:tcPr>
          <w:p w14:paraId="1AA04262">
            <w:pPr>
              <w:widowControl/>
              <w:shd w:val="clear"/>
              <w:spacing w:line="400" w:lineRule="exact"/>
              <w:jc w:val="center"/>
              <w:textAlignment w:val="baseline"/>
              <w:rPr>
                <w:rFonts w:hint="eastAsia" w:ascii="宋体" w:hAnsi="宋体" w:cs="宋体"/>
                <w:color w:val="auto"/>
                <w:kern w:val="0"/>
                <w:sz w:val="24"/>
              </w:rPr>
            </w:pPr>
          </w:p>
        </w:tc>
        <w:tc>
          <w:tcPr>
            <w:tcW w:w="726" w:type="pct"/>
            <w:vMerge w:val="continue"/>
            <w:vAlign w:val="center"/>
          </w:tcPr>
          <w:p w14:paraId="111F5FDA">
            <w:pPr>
              <w:widowControl/>
              <w:shd w:val="clear"/>
              <w:spacing w:line="400" w:lineRule="exact"/>
              <w:jc w:val="center"/>
              <w:textAlignment w:val="baseline"/>
              <w:rPr>
                <w:rFonts w:hint="eastAsia" w:ascii="宋体" w:hAnsi="宋体" w:cs="宋体"/>
                <w:color w:val="auto"/>
                <w:kern w:val="0"/>
                <w:sz w:val="24"/>
              </w:rPr>
            </w:pPr>
          </w:p>
        </w:tc>
        <w:tc>
          <w:tcPr>
            <w:tcW w:w="494" w:type="pct"/>
            <w:vAlign w:val="center"/>
          </w:tcPr>
          <w:p w14:paraId="7BACF526">
            <w:pPr>
              <w:widowControl/>
              <w:shd w:val="clear"/>
              <w:spacing w:line="400" w:lineRule="exact"/>
              <w:jc w:val="center"/>
              <w:textAlignment w:val="baseline"/>
              <w:rPr>
                <w:rFonts w:hint="eastAsia" w:ascii="宋体" w:hAnsi="宋体" w:cs="宋体"/>
                <w:color w:val="auto"/>
                <w:kern w:val="0"/>
                <w:sz w:val="24"/>
              </w:rPr>
            </w:pPr>
          </w:p>
        </w:tc>
        <w:tc>
          <w:tcPr>
            <w:tcW w:w="2354" w:type="pct"/>
            <w:vAlign w:val="center"/>
          </w:tcPr>
          <w:p w14:paraId="3545B388">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(5)实时显示解吸曲线，自动计算并存储瓦斯含量、瓦斯压力等参数，井下实时生成并显示测定报表。</w:t>
            </w:r>
          </w:p>
        </w:tc>
        <w:tc>
          <w:tcPr>
            <w:tcW w:w="941" w:type="pct"/>
            <w:vAlign w:val="center"/>
          </w:tcPr>
          <w:p w14:paraId="4E0544A4">
            <w:pPr>
              <w:widowControl/>
              <w:shd w:val="clear"/>
              <w:spacing w:line="400" w:lineRule="exact"/>
              <w:jc w:val="center"/>
              <w:textAlignment w:val="baseline"/>
              <w:rPr>
                <w:rFonts w:hint="eastAsia" w:ascii="宋体" w:hAnsi="宋体" w:cs="宋体"/>
                <w:color w:val="auto"/>
                <w:kern w:val="0"/>
                <w:sz w:val="24"/>
              </w:rPr>
            </w:pPr>
          </w:p>
        </w:tc>
      </w:tr>
      <w:tr w14:paraId="668C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AAC4FD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3</w:t>
            </w:r>
          </w:p>
        </w:tc>
        <w:tc>
          <w:tcPr>
            <w:tcW w:w="726" w:type="pct"/>
            <w:vAlign w:val="center"/>
          </w:tcPr>
          <w:p w14:paraId="6F7FC551">
            <w:pPr>
              <w:widowControl/>
              <w:shd w:val="clear"/>
              <w:spacing w:line="400" w:lineRule="exact"/>
              <w:jc w:val="center"/>
              <w:textAlignment w:val="baseline"/>
              <w:rPr>
                <w:rFonts w:hint="eastAsia" w:ascii="宋体" w:hAnsi="宋体" w:cs="宋体"/>
                <w:color w:val="auto"/>
                <w:kern w:val="0"/>
                <w:sz w:val="24"/>
              </w:rPr>
            </w:pPr>
          </w:p>
        </w:tc>
        <w:tc>
          <w:tcPr>
            <w:tcW w:w="494" w:type="pct"/>
            <w:vAlign w:val="center"/>
          </w:tcPr>
          <w:p w14:paraId="13C1A8F1">
            <w:pPr>
              <w:widowControl/>
              <w:shd w:val="clear"/>
              <w:spacing w:line="400" w:lineRule="exact"/>
              <w:jc w:val="center"/>
              <w:textAlignment w:val="baseline"/>
              <w:rPr>
                <w:rFonts w:hint="eastAsia" w:ascii="宋体" w:hAnsi="宋体" w:cs="宋体"/>
                <w:color w:val="auto"/>
                <w:kern w:val="0"/>
                <w:sz w:val="24"/>
              </w:rPr>
            </w:pPr>
          </w:p>
        </w:tc>
        <w:tc>
          <w:tcPr>
            <w:tcW w:w="2354" w:type="pct"/>
            <w:vAlign w:val="center"/>
          </w:tcPr>
          <w:p w14:paraId="077AEA6A">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能够满足煤矿井下安全与生产需求。产品应附带产品合格证、使用说明书（含详细技术参数及操作指南）</w:t>
            </w:r>
          </w:p>
        </w:tc>
        <w:tc>
          <w:tcPr>
            <w:tcW w:w="941" w:type="pct"/>
            <w:vAlign w:val="center"/>
          </w:tcPr>
          <w:p w14:paraId="117F9537">
            <w:pPr>
              <w:widowControl/>
              <w:shd w:val="clear"/>
              <w:spacing w:line="400" w:lineRule="exact"/>
              <w:jc w:val="center"/>
              <w:textAlignment w:val="baseline"/>
              <w:rPr>
                <w:rFonts w:hint="eastAsia" w:ascii="宋体" w:hAnsi="宋体" w:cs="宋体"/>
                <w:color w:val="auto"/>
                <w:kern w:val="0"/>
                <w:sz w:val="24"/>
              </w:rPr>
            </w:pPr>
          </w:p>
        </w:tc>
      </w:tr>
    </w:tbl>
    <w:p w14:paraId="270E9FC8">
      <w:pPr>
        <w:widowControl/>
        <w:shd w:val="clear"/>
        <w:spacing w:line="520" w:lineRule="exact"/>
        <w:jc w:val="left"/>
        <w:rPr>
          <w:rFonts w:hint="eastAsia" w:ascii="宋体" w:hAnsi="宋体" w:cs="宋体"/>
          <w:b/>
          <w:bCs/>
          <w:color w:val="auto"/>
          <w:kern w:val="0"/>
          <w:sz w:val="24"/>
        </w:rPr>
      </w:pPr>
    </w:p>
    <w:p w14:paraId="77147C04">
      <w:pPr>
        <w:widowControl/>
        <w:shd w:val="clear"/>
        <w:spacing w:line="520" w:lineRule="exact"/>
        <w:jc w:val="left"/>
        <w:rPr>
          <w:rFonts w:hint="eastAsia" w:ascii="宋体" w:hAnsi="宋体" w:cs="宋体"/>
          <w:b/>
          <w:bCs/>
          <w:color w:val="auto"/>
          <w:kern w:val="0"/>
          <w:sz w:val="24"/>
        </w:rPr>
      </w:pPr>
      <w:r>
        <w:rPr>
          <w:rFonts w:hint="eastAsia" w:ascii="宋体" w:hAnsi="宋体" w:cs="宋体"/>
          <w:b/>
          <w:bCs/>
          <w:color w:val="auto"/>
          <w:kern w:val="0"/>
          <w:sz w:val="24"/>
        </w:rPr>
        <w:t>5.一通三防系统安全检查虚拟仿真实训模块</w:t>
      </w:r>
    </w:p>
    <w:tbl>
      <w:tblPr>
        <w:tblStyle w:val="4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1"/>
        <w:gridCol w:w="1396"/>
        <w:gridCol w:w="936"/>
        <w:gridCol w:w="4544"/>
        <w:gridCol w:w="1807"/>
      </w:tblGrid>
      <w:tr w14:paraId="7AFA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67E6A6C7">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序号</w:t>
            </w:r>
          </w:p>
        </w:tc>
        <w:tc>
          <w:tcPr>
            <w:tcW w:w="726" w:type="pct"/>
            <w:vAlign w:val="center"/>
          </w:tcPr>
          <w:p w14:paraId="16990DEA">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指标项</w:t>
            </w:r>
          </w:p>
        </w:tc>
        <w:tc>
          <w:tcPr>
            <w:tcW w:w="487" w:type="pct"/>
            <w:vAlign w:val="center"/>
          </w:tcPr>
          <w:p w14:paraId="08B799E3">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重要性</w:t>
            </w:r>
          </w:p>
        </w:tc>
        <w:tc>
          <w:tcPr>
            <w:tcW w:w="2363" w:type="pct"/>
            <w:vAlign w:val="center"/>
          </w:tcPr>
          <w:p w14:paraId="06973EB5">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技术指标（参数）需求</w:t>
            </w:r>
          </w:p>
        </w:tc>
        <w:tc>
          <w:tcPr>
            <w:tcW w:w="940" w:type="pct"/>
            <w:vAlign w:val="center"/>
          </w:tcPr>
          <w:p w14:paraId="734D63CB">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证明材料要求</w:t>
            </w:r>
          </w:p>
        </w:tc>
      </w:tr>
      <w:tr w14:paraId="30E13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6F3D7DD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w:t>
            </w:r>
          </w:p>
        </w:tc>
        <w:tc>
          <w:tcPr>
            <w:tcW w:w="726" w:type="pct"/>
            <w:vAlign w:val="center"/>
          </w:tcPr>
          <w:p w14:paraId="25121E4A">
            <w:pPr>
              <w:widowControl/>
              <w:shd w:val="clear"/>
              <w:spacing w:line="400" w:lineRule="exact"/>
              <w:textAlignment w:val="baseline"/>
              <w:rPr>
                <w:rFonts w:hint="eastAsia" w:ascii="宋体" w:hAnsi="宋体" w:cs="宋体"/>
                <w:color w:val="auto"/>
                <w:kern w:val="0"/>
                <w:sz w:val="24"/>
              </w:rPr>
            </w:pPr>
            <w:r>
              <w:rPr>
                <w:rFonts w:hint="eastAsia" w:ascii="宋体" w:hAnsi="宋体" w:cs="宋体"/>
                <w:color w:val="auto"/>
                <w:kern w:val="0"/>
                <w:sz w:val="24"/>
              </w:rPr>
              <w:t>实验内容</w:t>
            </w:r>
          </w:p>
        </w:tc>
        <w:tc>
          <w:tcPr>
            <w:tcW w:w="487" w:type="pct"/>
            <w:vAlign w:val="center"/>
          </w:tcPr>
          <w:p w14:paraId="4320CDBB">
            <w:pPr>
              <w:widowControl/>
              <w:shd w:val="clear"/>
              <w:spacing w:line="400" w:lineRule="exact"/>
              <w:jc w:val="center"/>
              <w:textAlignment w:val="baseline"/>
              <w:rPr>
                <w:rFonts w:hint="eastAsia" w:ascii="宋体" w:hAnsi="宋体" w:cs="宋体"/>
                <w:color w:val="auto"/>
                <w:kern w:val="0"/>
                <w:sz w:val="24"/>
              </w:rPr>
            </w:pPr>
          </w:p>
        </w:tc>
        <w:tc>
          <w:tcPr>
            <w:tcW w:w="2363" w:type="pct"/>
            <w:vAlign w:val="center"/>
          </w:tcPr>
          <w:p w14:paraId="5C815866">
            <w:pPr>
              <w:widowControl/>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(1)从业人员安全教育和培训合格。</w:t>
            </w:r>
          </w:p>
          <w:p w14:paraId="6929163F">
            <w:pPr>
              <w:widowControl/>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(2)个人防护用品齐全、完好。</w:t>
            </w:r>
          </w:p>
          <w:p w14:paraId="68475CE1">
            <w:pPr>
              <w:widowControl/>
              <w:shd w:val="clear"/>
              <w:spacing w:line="400" w:lineRule="exact"/>
              <w:jc w:val="left"/>
              <w:rPr>
                <w:rFonts w:hint="eastAsia" w:ascii="宋体" w:hAnsi="宋体" w:cs="宋体"/>
                <w:color w:val="auto"/>
                <w:kern w:val="0"/>
                <w:sz w:val="24"/>
              </w:rPr>
            </w:pPr>
            <w:bookmarkStart w:id="774" w:name="OLE_LINK9"/>
            <w:r>
              <w:rPr>
                <w:rFonts w:hint="eastAsia" w:ascii="宋体" w:hAnsi="宋体" w:cs="宋体"/>
                <w:color w:val="auto"/>
                <w:kern w:val="0"/>
                <w:sz w:val="24"/>
              </w:rPr>
              <w:t>(3)</w:t>
            </w:r>
            <w:bookmarkEnd w:id="774"/>
            <w:r>
              <w:rPr>
                <w:rFonts w:hint="eastAsia" w:ascii="宋体" w:hAnsi="宋体" w:cs="宋体"/>
                <w:color w:val="auto"/>
                <w:kern w:val="0"/>
                <w:sz w:val="24"/>
              </w:rPr>
              <w:t>无风门同时打开、有害气体漏检、擅自进入“盲巷”、带电检修、脱岗等“三违”现象。</w:t>
            </w:r>
          </w:p>
          <w:p w14:paraId="14C31675">
            <w:pPr>
              <w:widowControl/>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(4)K1-K6的所有实验</w:t>
            </w:r>
          </w:p>
        </w:tc>
        <w:tc>
          <w:tcPr>
            <w:tcW w:w="940" w:type="pct"/>
            <w:vAlign w:val="center"/>
          </w:tcPr>
          <w:p w14:paraId="1B413D81">
            <w:pPr>
              <w:widowControl/>
              <w:shd w:val="clear"/>
              <w:spacing w:line="400" w:lineRule="exact"/>
              <w:jc w:val="center"/>
              <w:textAlignment w:val="baseline"/>
              <w:rPr>
                <w:rFonts w:hint="eastAsia" w:ascii="宋体" w:hAnsi="宋体" w:cs="宋体"/>
                <w:color w:val="auto"/>
                <w:kern w:val="0"/>
                <w:sz w:val="24"/>
              </w:rPr>
            </w:pPr>
          </w:p>
        </w:tc>
      </w:tr>
      <w:tr w14:paraId="27EB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4C0BD2C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2</w:t>
            </w:r>
          </w:p>
        </w:tc>
        <w:tc>
          <w:tcPr>
            <w:tcW w:w="726" w:type="pct"/>
            <w:vAlign w:val="center"/>
          </w:tcPr>
          <w:p w14:paraId="7CA32F0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检通风设施</w:t>
            </w:r>
          </w:p>
        </w:tc>
        <w:tc>
          <w:tcPr>
            <w:tcW w:w="487" w:type="pct"/>
            <w:vAlign w:val="center"/>
          </w:tcPr>
          <w:p w14:paraId="1B502BF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6DB33F20">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(1)采区风门、风窗、风墙等通风设施是否齐全、完好。</w:t>
            </w:r>
          </w:p>
          <w:p w14:paraId="1089A8C3">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(2)损坏的通风设施是否能够得到及时维护。</w:t>
            </w:r>
          </w:p>
        </w:tc>
        <w:tc>
          <w:tcPr>
            <w:tcW w:w="940" w:type="pct"/>
            <w:vAlign w:val="center"/>
          </w:tcPr>
          <w:p w14:paraId="0C1BF75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1067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1396B91A">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3</w:t>
            </w:r>
          </w:p>
        </w:tc>
        <w:tc>
          <w:tcPr>
            <w:tcW w:w="726" w:type="pct"/>
            <w:vAlign w:val="center"/>
          </w:tcPr>
          <w:p w14:paraId="1847D14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检查检测装置</w:t>
            </w:r>
          </w:p>
        </w:tc>
        <w:tc>
          <w:tcPr>
            <w:tcW w:w="487" w:type="pct"/>
            <w:vAlign w:val="center"/>
          </w:tcPr>
          <w:p w14:paraId="16350297">
            <w:pPr>
              <w:widowControl/>
              <w:shd w:val="clear"/>
              <w:spacing w:line="400" w:lineRule="exact"/>
              <w:jc w:val="center"/>
              <w:textAlignment w:val="baseline"/>
              <w:rPr>
                <w:rFonts w:hint="eastAsia" w:ascii="宋体" w:hAnsi="宋体" w:cs="宋体"/>
                <w:color w:val="auto"/>
                <w:kern w:val="0"/>
                <w:sz w:val="24"/>
              </w:rPr>
            </w:pPr>
            <w:bookmarkStart w:id="775" w:name="OLE_LINK6"/>
            <w:r>
              <w:rPr>
                <w:rFonts w:hint="eastAsia" w:ascii="宋体" w:hAnsi="宋体" w:cs="宋体"/>
                <w:color w:val="auto"/>
                <w:kern w:val="0"/>
                <w:sz w:val="24"/>
              </w:rPr>
              <w:t>#</w:t>
            </w:r>
            <w:bookmarkEnd w:id="775"/>
          </w:p>
        </w:tc>
        <w:tc>
          <w:tcPr>
            <w:tcW w:w="2363" w:type="pct"/>
            <w:vAlign w:val="center"/>
          </w:tcPr>
          <w:p w14:paraId="0AB11441">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(1)风电闭锁、甲烷电闭锁、甲烷检测报警等装置是否完好、可靠。</w:t>
            </w:r>
          </w:p>
          <w:p w14:paraId="4662BA55">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(2)测风、测尘工作有专人负责检测，记录是否完整。</w:t>
            </w:r>
          </w:p>
          <w:p w14:paraId="54933BF9">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(3)有关人员随身携带便携式甲烷检测报警仪。</w:t>
            </w:r>
          </w:p>
        </w:tc>
        <w:tc>
          <w:tcPr>
            <w:tcW w:w="940" w:type="pct"/>
            <w:vAlign w:val="center"/>
          </w:tcPr>
          <w:p w14:paraId="2F70AB48">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4C98C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74214B4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4</w:t>
            </w:r>
          </w:p>
        </w:tc>
        <w:tc>
          <w:tcPr>
            <w:tcW w:w="726" w:type="pct"/>
            <w:vAlign w:val="center"/>
          </w:tcPr>
          <w:p w14:paraId="3C52CAC0">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检查有害气体</w:t>
            </w:r>
          </w:p>
        </w:tc>
        <w:tc>
          <w:tcPr>
            <w:tcW w:w="487" w:type="pct"/>
            <w:vAlign w:val="center"/>
          </w:tcPr>
          <w:p w14:paraId="4F38F24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56B469E9">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(1)检查进风巷风流中甲烷浓度是否正常。</w:t>
            </w:r>
          </w:p>
          <w:p w14:paraId="624FE5BC">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(2)工作面上隅角甲烷浓度是否正常。</w:t>
            </w:r>
          </w:p>
          <w:p w14:paraId="2E2D5230">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(3)对开关进行检修前检查点20m范围内风流中甲烷浓度是否正常。</w:t>
            </w:r>
          </w:p>
          <w:p w14:paraId="1BB6BCB4">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(4)风流中二氧化碳的浓度是否正常。</w:t>
            </w:r>
          </w:p>
        </w:tc>
        <w:tc>
          <w:tcPr>
            <w:tcW w:w="940" w:type="pct"/>
            <w:vAlign w:val="center"/>
          </w:tcPr>
          <w:p w14:paraId="4C7200E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3EE3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1B1D1B7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5</w:t>
            </w:r>
          </w:p>
        </w:tc>
        <w:tc>
          <w:tcPr>
            <w:tcW w:w="726" w:type="pct"/>
            <w:vAlign w:val="center"/>
          </w:tcPr>
          <w:p w14:paraId="46B40DA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检查通风设施</w:t>
            </w:r>
          </w:p>
        </w:tc>
        <w:tc>
          <w:tcPr>
            <w:tcW w:w="487" w:type="pct"/>
            <w:vAlign w:val="center"/>
          </w:tcPr>
          <w:p w14:paraId="047BD26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1D445985">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(1)局部通风机工作是否正常。</w:t>
            </w:r>
          </w:p>
          <w:p w14:paraId="622B0673">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(2)风筒是否采用抗静电、阻燃材料，吊挂平直、不漏风。</w:t>
            </w:r>
          </w:p>
          <w:p w14:paraId="27A36064">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(3)损坏的通风设施是否能够得到及时维修。</w:t>
            </w:r>
          </w:p>
          <w:p w14:paraId="41B5A469">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(4)掘进工作面是否具有“双风机、双电源”。</w:t>
            </w:r>
          </w:p>
        </w:tc>
        <w:tc>
          <w:tcPr>
            <w:tcW w:w="940" w:type="pct"/>
            <w:vAlign w:val="center"/>
          </w:tcPr>
          <w:p w14:paraId="70711FF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7C9E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30D6226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6</w:t>
            </w:r>
          </w:p>
        </w:tc>
        <w:tc>
          <w:tcPr>
            <w:tcW w:w="726" w:type="pct"/>
            <w:vAlign w:val="center"/>
          </w:tcPr>
          <w:p w14:paraId="21F1F25A">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检查检测装置</w:t>
            </w:r>
          </w:p>
        </w:tc>
        <w:tc>
          <w:tcPr>
            <w:tcW w:w="487" w:type="pct"/>
            <w:vAlign w:val="center"/>
          </w:tcPr>
          <w:p w14:paraId="59EB3DF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30B5DDD7">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(1)风电闭锁、甲烷电闭锁、甲烷检测报警等装置是否完好、可靠。</w:t>
            </w:r>
          </w:p>
          <w:p w14:paraId="4C0C4D28">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(2)测风、测尘工作有专人负责检测，记录是否齐全、真实。</w:t>
            </w:r>
          </w:p>
        </w:tc>
        <w:tc>
          <w:tcPr>
            <w:tcW w:w="940" w:type="pct"/>
            <w:vAlign w:val="center"/>
          </w:tcPr>
          <w:p w14:paraId="0EF8DF6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4DF5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68146D0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7</w:t>
            </w:r>
          </w:p>
        </w:tc>
        <w:tc>
          <w:tcPr>
            <w:tcW w:w="726" w:type="pct"/>
            <w:vAlign w:val="center"/>
          </w:tcPr>
          <w:p w14:paraId="72A7205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检查有害气体</w:t>
            </w:r>
          </w:p>
        </w:tc>
        <w:tc>
          <w:tcPr>
            <w:tcW w:w="487" w:type="pct"/>
            <w:vAlign w:val="center"/>
          </w:tcPr>
          <w:p w14:paraId="1091C84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43BC6D9C">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(1)进风流中甲烷和二氧化碳浓度是否正常。</w:t>
            </w:r>
          </w:p>
          <w:p w14:paraId="2EC5C726">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(2)掘进工作面迎头甲烷浓度是否正常。</w:t>
            </w:r>
          </w:p>
          <w:p w14:paraId="7475CF99">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(3)掘进工作面迎头回风流中甲烷和二氧化碳浓度是否正常。</w:t>
            </w:r>
          </w:p>
          <w:p w14:paraId="66AA15C5">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(4)甲烷检查牌板是否完好，记录齐全、真实。</w:t>
            </w:r>
          </w:p>
        </w:tc>
        <w:tc>
          <w:tcPr>
            <w:tcW w:w="940" w:type="pct"/>
            <w:vAlign w:val="center"/>
          </w:tcPr>
          <w:p w14:paraId="261203B4">
            <w:pPr>
              <w:widowControl/>
              <w:shd w:val="clear"/>
              <w:spacing w:line="400" w:lineRule="exact"/>
              <w:jc w:val="center"/>
              <w:textAlignment w:val="baseline"/>
              <w:rPr>
                <w:rFonts w:hint="eastAsia" w:ascii="宋体" w:hAnsi="宋体" w:cs="宋体"/>
                <w:color w:val="auto"/>
                <w:kern w:val="0"/>
                <w:sz w:val="24"/>
              </w:rPr>
            </w:pPr>
          </w:p>
          <w:p w14:paraId="1C24E1C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2AED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6BAE468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8</w:t>
            </w:r>
          </w:p>
        </w:tc>
        <w:tc>
          <w:tcPr>
            <w:tcW w:w="726" w:type="pct"/>
            <w:vAlign w:val="center"/>
          </w:tcPr>
          <w:p w14:paraId="17D57FD8">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检查监测监控系统</w:t>
            </w:r>
          </w:p>
        </w:tc>
        <w:tc>
          <w:tcPr>
            <w:tcW w:w="487" w:type="pct"/>
            <w:vAlign w:val="center"/>
          </w:tcPr>
          <w:p w14:paraId="7496353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41857912">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(1)甲烷传感器功能完好、垂直悬挂，与顶板和巷道侧壁的距离是否符合规定。</w:t>
            </w:r>
          </w:p>
          <w:p w14:paraId="38827098">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(2)风速、温度、一氧化碳等传感器功能完好，悬挂位置正确。</w:t>
            </w:r>
          </w:p>
          <w:p w14:paraId="7F2654E0">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(3)分站设置在进风巷或硐室中，设置地点支护良好、无滴水、无杂物，吊挂位置距巷道地板300mm以上。</w:t>
            </w:r>
          </w:p>
          <w:p w14:paraId="7C931786">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(4)声、光报警装置悬挂在经常有人工作，便于观察和警示的地点。</w:t>
            </w:r>
          </w:p>
          <w:p w14:paraId="31FA5D27">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(5)系统发生故障时，能够在24小时内得到维修或更换处理。</w:t>
            </w:r>
          </w:p>
        </w:tc>
        <w:tc>
          <w:tcPr>
            <w:tcW w:w="940" w:type="pct"/>
            <w:vAlign w:val="center"/>
          </w:tcPr>
          <w:p w14:paraId="6CD4632D">
            <w:pPr>
              <w:widowControl/>
              <w:shd w:val="clear"/>
              <w:spacing w:line="400" w:lineRule="exact"/>
              <w:jc w:val="center"/>
              <w:textAlignment w:val="baseline"/>
              <w:rPr>
                <w:rFonts w:hint="eastAsia" w:ascii="宋体" w:hAnsi="宋体" w:cs="宋体"/>
                <w:color w:val="auto"/>
                <w:kern w:val="0"/>
                <w:sz w:val="24"/>
              </w:rPr>
            </w:pPr>
            <w:bookmarkStart w:id="776" w:name="OLE_LINK87"/>
            <w:r>
              <w:rPr>
                <w:rFonts w:hint="eastAsia" w:ascii="宋体" w:hAnsi="宋体" w:cs="宋体"/>
                <w:color w:val="auto"/>
                <w:kern w:val="0"/>
                <w:sz w:val="24"/>
              </w:rPr>
              <w:t>需提供该功能软件界面截图</w:t>
            </w:r>
            <w:bookmarkEnd w:id="776"/>
          </w:p>
        </w:tc>
      </w:tr>
      <w:tr w14:paraId="7573B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7C80123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9</w:t>
            </w:r>
          </w:p>
        </w:tc>
        <w:tc>
          <w:tcPr>
            <w:tcW w:w="726" w:type="pct"/>
            <w:vAlign w:val="center"/>
          </w:tcPr>
          <w:p w14:paraId="58479229">
            <w:pPr>
              <w:widowControl/>
              <w:shd w:val="clear"/>
              <w:spacing w:line="400" w:lineRule="exact"/>
              <w:jc w:val="center"/>
              <w:textAlignment w:val="baseline"/>
              <w:rPr>
                <w:rFonts w:hint="eastAsia" w:ascii="宋体" w:hAnsi="宋体" w:cs="宋体"/>
                <w:color w:val="auto"/>
                <w:kern w:val="0"/>
                <w:sz w:val="24"/>
              </w:rPr>
            </w:pPr>
          </w:p>
        </w:tc>
        <w:tc>
          <w:tcPr>
            <w:tcW w:w="487" w:type="pct"/>
            <w:vAlign w:val="center"/>
          </w:tcPr>
          <w:p w14:paraId="4CBF022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56C1F159">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使用三维动画模拟技术制作，以影视动画的方式再现煤矿职工井上、井下作业过程和生活场景。特别针对煤矿安全生产中的矿井通风、防治瓦斯、防治煤尘、防治火灾进行演示。包含“矿井通风基础知识”、“矿井通风有关规定”、“采区及采煤工作面通风有关规定”、“局部通风机掘进工作面通风有关规定”、“通风设施及其质量标准”、“矿井通风系统”、“煤与瓦斯突出”、“钻孔喷孔”等知识的全面介绍。</w:t>
            </w:r>
          </w:p>
        </w:tc>
        <w:tc>
          <w:tcPr>
            <w:tcW w:w="940" w:type="pct"/>
            <w:vAlign w:val="center"/>
          </w:tcPr>
          <w:p w14:paraId="6954CE1A">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视频演示</w:t>
            </w:r>
          </w:p>
        </w:tc>
      </w:tr>
      <w:tr w14:paraId="0251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73040BB5">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10</w:t>
            </w:r>
          </w:p>
        </w:tc>
        <w:tc>
          <w:tcPr>
            <w:tcW w:w="726" w:type="pct"/>
            <w:vAlign w:val="center"/>
          </w:tcPr>
          <w:p w14:paraId="7D421B5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身份登录</w:t>
            </w:r>
          </w:p>
        </w:tc>
        <w:tc>
          <w:tcPr>
            <w:tcW w:w="487" w:type="pct"/>
            <w:vAlign w:val="center"/>
          </w:tcPr>
          <w:p w14:paraId="6C2074F5">
            <w:pPr>
              <w:widowControl/>
              <w:shd w:val="clear"/>
              <w:spacing w:line="400" w:lineRule="exact"/>
              <w:jc w:val="center"/>
              <w:textAlignment w:val="baseline"/>
              <w:rPr>
                <w:rFonts w:hint="eastAsia" w:ascii="宋体" w:hAnsi="宋体" w:cs="宋体"/>
                <w:color w:val="auto"/>
                <w:kern w:val="0"/>
                <w:sz w:val="24"/>
              </w:rPr>
            </w:pPr>
          </w:p>
        </w:tc>
        <w:tc>
          <w:tcPr>
            <w:tcW w:w="2363" w:type="pct"/>
            <w:vAlign w:val="center"/>
          </w:tcPr>
          <w:p w14:paraId="3433C16F">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具有学员身份登陆识别功能，管理者可通过输入用户名、密码登入系统。</w:t>
            </w:r>
          </w:p>
        </w:tc>
        <w:tc>
          <w:tcPr>
            <w:tcW w:w="940" w:type="pct"/>
            <w:vAlign w:val="center"/>
          </w:tcPr>
          <w:p w14:paraId="40907E7D">
            <w:pPr>
              <w:widowControl/>
              <w:shd w:val="clear"/>
              <w:spacing w:line="400" w:lineRule="exact"/>
              <w:jc w:val="center"/>
              <w:textAlignment w:val="baseline"/>
              <w:rPr>
                <w:rFonts w:hint="eastAsia" w:ascii="宋体" w:hAnsi="宋体" w:cs="宋体"/>
                <w:color w:val="auto"/>
                <w:kern w:val="0"/>
                <w:sz w:val="24"/>
              </w:rPr>
            </w:pPr>
          </w:p>
        </w:tc>
      </w:tr>
      <w:tr w14:paraId="6429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06DB8FC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11</w:t>
            </w:r>
          </w:p>
        </w:tc>
        <w:tc>
          <w:tcPr>
            <w:tcW w:w="726" w:type="pct"/>
            <w:vAlign w:val="center"/>
          </w:tcPr>
          <w:p w14:paraId="3027813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信息管理</w:t>
            </w:r>
          </w:p>
        </w:tc>
        <w:tc>
          <w:tcPr>
            <w:tcW w:w="487" w:type="pct"/>
            <w:vAlign w:val="center"/>
          </w:tcPr>
          <w:p w14:paraId="7695D79D">
            <w:pPr>
              <w:widowControl/>
              <w:shd w:val="clear"/>
              <w:spacing w:line="400" w:lineRule="exact"/>
              <w:jc w:val="center"/>
              <w:textAlignment w:val="baseline"/>
              <w:rPr>
                <w:rFonts w:hint="eastAsia" w:ascii="宋体" w:hAnsi="宋体" w:cs="宋体"/>
                <w:color w:val="auto"/>
                <w:kern w:val="0"/>
                <w:sz w:val="24"/>
              </w:rPr>
            </w:pPr>
          </w:p>
        </w:tc>
        <w:tc>
          <w:tcPr>
            <w:tcW w:w="2363" w:type="pct"/>
            <w:vAlign w:val="center"/>
          </w:tcPr>
          <w:p w14:paraId="6D7DAA84">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可实现成绩打印、用户信息管理、考核管理。</w:t>
            </w:r>
          </w:p>
        </w:tc>
        <w:tc>
          <w:tcPr>
            <w:tcW w:w="940" w:type="pct"/>
            <w:vAlign w:val="center"/>
          </w:tcPr>
          <w:p w14:paraId="09037195">
            <w:pPr>
              <w:widowControl/>
              <w:shd w:val="clear"/>
              <w:spacing w:line="400" w:lineRule="exact"/>
              <w:jc w:val="center"/>
              <w:textAlignment w:val="baseline"/>
              <w:rPr>
                <w:rFonts w:hint="eastAsia" w:ascii="宋体" w:hAnsi="宋体" w:cs="宋体"/>
                <w:color w:val="auto"/>
                <w:kern w:val="0"/>
                <w:sz w:val="24"/>
              </w:rPr>
            </w:pPr>
          </w:p>
        </w:tc>
      </w:tr>
      <w:tr w14:paraId="79DC0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183EC20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12</w:t>
            </w:r>
          </w:p>
        </w:tc>
        <w:tc>
          <w:tcPr>
            <w:tcW w:w="726" w:type="pct"/>
            <w:vAlign w:val="center"/>
          </w:tcPr>
          <w:p w14:paraId="3AA5D5C4">
            <w:pPr>
              <w:widowControl/>
              <w:shd w:val="clear"/>
              <w:spacing w:line="400" w:lineRule="exact"/>
              <w:jc w:val="center"/>
              <w:textAlignment w:val="baseline"/>
              <w:rPr>
                <w:rFonts w:hint="eastAsia" w:ascii="宋体" w:hAnsi="宋体" w:cs="宋体"/>
                <w:color w:val="auto"/>
                <w:kern w:val="0"/>
                <w:sz w:val="24"/>
              </w:rPr>
            </w:pPr>
          </w:p>
        </w:tc>
        <w:tc>
          <w:tcPr>
            <w:tcW w:w="487" w:type="pct"/>
            <w:vAlign w:val="center"/>
          </w:tcPr>
          <w:p w14:paraId="07069088">
            <w:pPr>
              <w:widowControl/>
              <w:shd w:val="clear"/>
              <w:spacing w:line="400" w:lineRule="exact"/>
              <w:jc w:val="center"/>
              <w:textAlignment w:val="baseline"/>
              <w:rPr>
                <w:rFonts w:hint="eastAsia" w:ascii="宋体" w:hAnsi="宋体" w:cs="宋体"/>
                <w:color w:val="auto"/>
                <w:kern w:val="0"/>
                <w:sz w:val="24"/>
              </w:rPr>
            </w:pPr>
          </w:p>
        </w:tc>
        <w:tc>
          <w:tcPr>
            <w:tcW w:w="2363" w:type="pct"/>
            <w:vAlign w:val="center"/>
          </w:tcPr>
          <w:p w14:paraId="21E35A18">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考生基本信息查询管理；考核档案查询管理；二代身份证自动采集与识别；信息导出；考核终端实时监控。</w:t>
            </w:r>
          </w:p>
        </w:tc>
        <w:tc>
          <w:tcPr>
            <w:tcW w:w="940" w:type="pct"/>
            <w:vAlign w:val="center"/>
          </w:tcPr>
          <w:p w14:paraId="2A041666">
            <w:pPr>
              <w:widowControl/>
              <w:shd w:val="clear"/>
              <w:spacing w:line="400" w:lineRule="exact"/>
              <w:jc w:val="center"/>
              <w:textAlignment w:val="baseline"/>
              <w:rPr>
                <w:rFonts w:hint="eastAsia" w:ascii="宋体" w:hAnsi="宋体" w:cs="宋体"/>
                <w:color w:val="auto"/>
                <w:kern w:val="0"/>
                <w:sz w:val="24"/>
              </w:rPr>
            </w:pPr>
          </w:p>
        </w:tc>
      </w:tr>
      <w:tr w14:paraId="577F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09C7A6D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13</w:t>
            </w:r>
          </w:p>
        </w:tc>
        <w:tc>
          <w:tcPr>
            <w:tcW w:w="726" w:type="pct"/>
            <w:vAlign w:val="center"/>
          </w:tcPr>
          <w:p w14:paraId="4B577412">
            <w:pPr>
              <w:widowControl/>
              <w:shd w:val="clear"/>
              <w:spacing w:line="400" w:lineRule="exact"/>
              <w:jc w:val="center"/>
              <w:textAlignment w:val="baseline"/>
              <w:rPr>
                <w:rFonts w:hint="eastAsia" w:ascii="宋体" w:hAnsi="宋体" w:cs="宋体"/>
                <w:color w:val="auto"/>
                <w:kern w:val="0"/>
                <w:sz w:val="24"/>
              </w:rPr>
            </w:pPr>
          </w:p>
        </w:tc>
        <w:tc>
          <w:tcPr>
            <w:tcW w:w="487" w:type="pct"/>
            <w:vAlign w:val="center"/>
          </w:tcPr>
          <w:p w14:paraId="750CAFB3">
            <w:pPr>
              <w:widowControl/>
              <w:shd w:val="clear"/>
              <w:spacing w:line="400" w:lineRule="exact"/>
              <w:jc w:val="center"/>
              <w:textAlignment w:val="baseline"/>
              <w:rPr>
                <w:rFonts w:hint="eastAsia" w:ascii="宋体" w:hAnsi="宋体" w:cs="宋体"/>
                <w:color w:val="auto"/>
                <w:kern w:val="0"/>
                <w:sz w:val="24"/>
              </w:rPr>
            </w:pPr>
          </w:p>
        </w:tc>
        <w:tc>
          <w:tcPr>
            <w:tcW w:w="2363" w:type="pct"/>
            <w:vAlign w:val="center"/>
          </w:tcPr>
          <w:p w14:paraId="02BD6C14">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智能教学、操作作业实操练习、操作作业实操考核。煤矿特种作业实操考核管理系统主要用于考生身份信息、考核成绩、考核终端的全程监管等后台服务功能。</w:t>
            </w:r>
          </w:p>
        </w:tc>
        <w:tc>
          <w:tcPr>
            <w:tcW w:w="940" w:type="pct"/>
            <w:vAlign w:val="center"/>
          </w:tcPr>
          <w:p w14:paraId="37E7ED18">
            <w:pPr>
              <w:widowControl/>
              <w:shd w:val="clear"/>
              <w:spacing w:line="400" w:lineRule="exact"/>
              <w:jc w:val="center"/>
              <w:textAlignment w:val="baseline"/>
              <w:rPr>
                <w:rFonts w:hint="eastAsia" w:ascii="宋体" w:hAnsi="宋体" w:cs="宋体"/>
                <w:color w:val="auto"/>
                <w:kern w:val="0"/>
                <w:sz w:val="24"/>
              </w:rPr>
            </w:pPr>
          </w:p>
        </w:tc>
      </w:tr>
      <w:tr w14:paraId="2EEC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51E6437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14</w:t>
            </w:r>
          </w:p>
        </w:tc>
        <w:tc>
          <w:tcPr>
            <w:tcW w:w="726" w:type="pct"/>
            <w:vAlign w:val="center"/>
          </w:tcPr>
          <w:p w14:paraId="09B6E92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操作流程</w:t>
            </w:r>
          </w:p>
        </w:tc>
        <w:tc>
          <w:tcPr>
            <w:tcW w:w="487" w:type="pct"/>
            <w:vAlign w:val="center"/>
          </w:tcPr>
          <w:p w14:paraId="491B2421">
            <w:pPr>
              <w:widowControl/>
              <w:shd w:val="clear"/>
              <w:spacing w:line="400" w:lineRule="exact"/>
              <w:jc w:val="center"/>
              <w:textAlignment w:val="baseline"/>
              <w:rPr>
                <w:rFonts w:hint="eastAsia" w:ascii="宋体" w:hAnsi="宋体" w:cs="宋体"/>
                <w:color w:val="auto"/>
                <w:kern w:val="0"/>
                <w:sz w:val="24"/>
              </w:rPr>
            </w:pPr>
          </w:p>
        </w:tc>
        <w:tc>
          <w:tcPr>
            <w:tcW w:w="2363" w:type="pct"/>
            <w:vAlign w:val="center"/>
          </w:tcPr>
          <w:p w14:paraId="3145F136">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管理系统录入考生信息→建立考试批次→考生在候考室集中→考核员宣读考核方法和安全注意事项→考生分组或编号进入考核现场候考→考生按顺序到考核员处（需提供身份证）校验核对考生身份→考评员提出考核要求→考生进行现场在考试机上进行考核→考生按照操作流程完成所有步骤→系统给予考核评分并提交服务器→考核结束。</w:t>
            </w:r>
          </w:p>
        </w:tc>
        <w:tc>
          <w:tcPr>
            <w:tcW w:w="940" w:type="pct"/>
            <w:vAlign w:val="center"/>
          </w:tcPr>
          <w:p w14:paraId="63437BAF">
            <w:pPr>
              <w:widowControl/>
              <w:shd w:val="clear"/>
              <w:spacing w:line="400" w:lineRule="exact"/>
              <w:jc w:val="center"/>
              <w:textAlignment w:val="baseline"/>
              <w:rPr>
                <w:rFonts w:hint="eastAsia" w:ascii="宋体" w:hAnsi="宋体" w:cs="宋体"/>
                <w:color w:val="auto"/>
                <w:kern w:val="0"/>
                <w:sz w:val="24"/>
              </w:rPr>
            </w:pPr>
          </w:p>
        </w:tc>
      </w:tr>
      <w:tr w14:paraId="70BB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4C4CE9C8">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15</w:t>
            </w:r>
          </w:p>
        </w:tc>
        <w:tc>
          <w:tcPr>
            <w:tcW w:w="726" w:type="pct"/>
            <w:vAlign w:val="center"/>
          </w:tcPr>
          <w:p w14:paraId="3DB1846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身份证识别</w:t>
            </w:r>
          </w:p>
        </w:tc>
        <w:tc>
          <w:tcPr>
            <w:tcW w:w="487" w:type="pct"/>
            <w:vAlign w:val="center"/>
          </w:tcPr>
          <w:p w14:paraId="5E307E90">
            <w:pPr>
              <w:widowControl/>
              <w:shd w:val="clear"/>
              <w:spacing w:line="400" w:lineRule="exact"/>
              <w:jc w:val="center"/>
              <w:textAlignment w:val="baseline"/>
              <w:rPr>
                <w:rFonts w:hint="eastAsia" w:ascii="宋体" w:hAnsi="宋体" w:cs="宋体"/>
                <w:color w:val="auto"/>
                <w:kern w:val="0"/>
                <w:sz w:val="24"/>
              </w:rPr>
            </w:pPr>
          </w:p>
        </w:tc>
        <w:tc>
          <w:tcPr>
            <w:tcW w:w="2363" w:type="pct"/>
            <w:vAlign w:val="center"/>
          </w:tcPr>
          <w:p w14:paraId="057447C9">
            <w:pPr>
              <w:shd w:val="clear"/>
              <w:spacing w:line="400" w:lineRule="exact"/>
              <w:ind w:right="105" w:rightChars="50"/>
              <w:jc w:val="left"/>
              <w:rPr>
                <w:rFonts w:hint="eastAsia" w:ascii="宋体" w:hAnsi="宋体" w:cs="宋体"/>
                <w:color w:val="auto"/>
                <w:kern w:val="0"/>
                <w:sz w:val="24"/>
              </w:rPr>
            </w:pPr>
            <w:r>
              <w:rPr>
                <w:rFonts w:hint="eastAsia" w:ascii="宋体" w:hAnsi="宋体" w:cs="宋体"/>
                <w:color w:val="auto"/>
                <w:kern w:val="0"/>
                <w:sz w:val="24"/>
              </w:rPr>
              <w:t>符合GA450-2013台式居民身份证阅读器通用技术要求，兼容IS014443(TypeB)标准； 读卡响应速度：&lt;1s；阅读距离：0～30mm。</w:t>
            </w:r>
          </w:p>
        </w:tc>
        <w:tc>
          <w:tcPr>
            <w:tcW w:w="940" w:type="pct"/>
            <w:vAlign w:val="center"/>
          </w:tcPr>
          <w:p w14:paraId="58F2ABF5">
            <w:pPr>
              <w:widowControl/>
              <w:shd w:val="clear"/>
              <w:spacing w:line="400" w:lineRule="exact"/>
              <w:jc w:val="center"/>
              <w:textAlignment w:val="baseline"/>
              <w:rPr>
                <w:rFonts w:hint="eastAsia" w:ascii="宋体" w:hAnsi="宋体" w:cs="宋体"/>
                <w:color w:val="auto"/>
                <w:kern w:val="0"/>
                <w:sz w:val="24"/>
              </w:rPr>
            </w:pPr>
          </w:p>
        </w:tc>
      </w:tr>
      <w:tr w14:paraId="247F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 w:type="pct"/>
            <w:vAlign w:val="center"/>
          </w:tcPr>
          <w:p w14:paraId="6A6FCD7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16</w:t>
            </w:r>
          </w:p>
        </w:tc>
        <w:tc>
          <w:tcPr>
            <w:tcW w:w="726" w:type="pct"/>
            <w:vAlign w:val="center"/>
          </w:tcPr>
          <w:p w14:paraId="5E2AFE5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国产化适配</w:t>
            </w:r>
          </w:p>
        </w:tc>
        <w:tc>
          <w:tcPr>
            <w:tcW w:w="487" w:type="pct"/>
            <w:vAlign w:val="center"/>
          </w:tcPr>
          <w:p w14:paraId="326D1A5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63" w:type="pct"/>
            <w:vAlign w:val="center"/>
          </w:tcPr>
          <w:p w14:paraId="1E984C4E">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软件需适配国产安全可靠设备(终端、服务器等)、学院及上级部门国产化软硬件运行环境，并符合国家对国产安全可靠工作的最新要求，不能满足的要在质保期内免费完成适配性改造。</w:t>
            </w:r>
          </w:p>
          <w:p w14:paraId="53B417DD">
            <w:pPr>
              <w:shd w:val="clear"/>
              <w:spacing w:line="400" w:lineRule="exact"/>
              <w:jc w:val="left"/>
              <w:rPr>
                <w:rFonts w:hint="eastAsia" w:ascii="宋体" w:hAnsi="宋体" w:cs="宋体"/>
                <w:color w:val="auto"/>
                <w:kern w:val="0"/>
                <w:sz w:val="24"/>
              </w:rPr>
            </w:pPr>
            <w:r>
              <w:rPr>
                <w:rFonts w:hint="eastAsia" w:ascii="宋体" w:hAnsi="宋体" w:cs="宋体"/>
                <w:b/>
                <w:bCs/>
                <w:color w:val="auto"/>
                <w:kern w:val="0"/>
                <w:sz w:val="24"/>
              </w:rPr>
              <w:t>投标人须提供承诺函并加盖公章，承诺内容不完整视为不满足要求。</w:t>
            </w:r>
          </w:p>
        </w:tc>
        <w:tc>
          <w:tcPr>
            <w:tcW w:w="940" w:type="pct"/>
            <w:vAlign w:val="center"/>
          </w:tcPr>
          <w:p w14:paraId="3F0456B9">
            <w:pPr>
              <w:widowControl/>
              <w:shd w:val="clear"/>
              <w:spacing w:line="400" w:lineRule="exact"/>
              <w:jc w:val="center"/>
              <w:textAlignment w:val="baseline"/>
              <w:rPr>
                <w:rFonts w:hint="eastAsia" w:ascii="宋体" w:hAnsi="宋体" w:cs="宋体"/>
                <w:color w:val="auto"/>
                <w:kern w:val="0"/>
                <w:sz w:val="24"/>
              </w:rPr>
            </w:pPr>
          </w:p>
        </w:tc>
      </w:tr>
    </w:tbl>
    <w:p w14:paraId="53AC4BC0">
      <w:pPr>
        <w:widowControl/>
        <w:shd w:val="clear"/>
        <w:spacing w:line="520" w:lineRule="exact"/>
        <w:jc w:val="left"/>
        <w:rPr>
          <w:rFonts w:hint="eastAsia" w:ascii="宋体" w:hAnsi="宋体" w:cs="宋体"/>
          <w:b/>
          <w:bCs/>
          <w:color w:val="auto"/>
          <w:kern w:val="0"/>
          <w:sz w:val="24"/>
        </w:rPr>
      </w:pPr>
    </w:p>
    <w:p w14:paraId="13E2E4F6">
      <w:pPr>
        <w:widowControl/>
        <w:shd w:val="clear"/>
        <w:spacing w:line="520" w:lineRule="exact"/>
        <w:jc w:val="left"/>
        <w:rPr>
          <w:rFonts w:hint="eastAsia" w:ascii="宋体" w:hAnsi="宋体" w:cs="宋体"/>
          <w:b/>
          <w:bCs/>
          <w:color w:val="auto"/>
          <w:kern w:val="0"/>
          <w:sz w:val="24"/>
        </w:rPr>
      </w:pPr>
      <w:r>
        <w:rPr>
          <w:rFonts w:hint="eastAsia" w:ascii="宋体" w:hAnsi="宋体" w:cs="宋体"/>
          <w:b/>
          <w:bCs/>
          <w:color w:val="auto"/>
          <w:kern w:val="0"/>
          <w:sz w:val="24"/>
        </w:rPr>
        <w:t>6.采煤系统安全检查虚拟仿真实训模块</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398"/>
        <w:gridCol w:w="948"/>
        <w:gridCol w:w="4530"/>
        <w:gridCol w:w="1813"/>
      </w:tblGrid>
      <w:tr w14:paraId="069D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2766D8A">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序号</w:t>
            </w:r>
          </w:p>
        </w:tc>
        <w:tc>
          <w:tcPr>
            <w:tcW w:w="727" w:type="pct"/>
            <w:vAlign w:val="center"/>
          </w:tcPr>
          <w:p w14:paraId="1454F524">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指标项</w:t>
            </w:r>
          </w:p>
        </w:tc>
        <w:tc>
          <w:tcPr>
            <w:tcW w:w="493" w:type="pct"/>
            <w:vAlign w:val="center"/>
          </w:tcPr>
          <w:p w14:paraId="1A4D2DCA">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重要性</w:t>
            </w:r>
          </w:p>
        </w:tc>
        <w:tc>
          <w:tcPr>
            <w:tcW w:w="2355" w:type="pct"/>
            <w:vAlign w:val="center"/>
          </w:tcPr>
          <w:p w14:paraId="1DE26258">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技术指标（参数）需求</w:t>
            </w:r>
          </w:p>
        </w:tc>
        <w:tc>
          <w:tcPr>
            <w:tcW w:w="942" w:type="pct"/>
            <w:vAlign w:val="center"/>
          </w:tcPr>
          <w:p w14:paraId="10E39A25">
            <w:pPr>
              <w:widowControl/>
              <w:shd w:val="clear"/>
              <w:spacing w:line="400" w:lineRule="exact"/>
              <w:jc w:val="center"/>
              <w:textAlignment w:val="baseline"/>
              <w:rPr>
                <w:rFonts w:hint="eastAsia" w:ascii="宋体" w:hAnsi="宋体" w:cs="宋体"/>
                <w:b/>
                <w:bCs/>
                <w:color w:val="auto"/>
                <w:kern w:val="0"/>
                <w:sz w:val="24"/>
              </w:rPr>
            </w:pPr>
            <w:r>
              <w:rPr>
                <w:rFonts w:hint="eastAsia" w:ascii="宋体" w:hAnsi="宋体" w:cs="宋体"/>
                <w:b/>
                <w:bCs/>
                <w:color w:val="auto"/>
                <w:kern w:val="0"/>
                <w:sz w:val="24"/>
              </w:rPr>
              <w:t>证明材料要求</w:t>
            </w:r>
          </w:p>
        </w:tc>
      </w:tr>
      <w:tr w14:paraId="0437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975A181">
            <w:pPr>
              <w:widowControl/>
              <w:shd w:val="clear"/>
              <w:spacing w:line="400" w:lineRule="exact"/>
              <w:jc w:val="center"/>
              <w:textAlignment w:val="baseline"/>
              <w:rPr>
                <w:rFonts w:hint="eastAsia" w:ascii="宋体" w:hAnsi="宋体" w:cs="宋体"/>
                <w:color w:val="auto"/>
                <w:kern w:val="0"/>
                <w:sz w:val="24"/>
              </w:rPr>
            </w:pPr>
            <w:bookmarkStart w:id="777" w:name="OLE_LINK45"/>
            <w:r>
              <w:rPr>
                <w:rFonts w:hint="eastAsia" w:ascii="宋体" w:hAnsi="宋体" w:cs="宋体"/>
                <w:color w:val="auto"/>
                <w:kern w:val="0"/>
                <w:sz w:val="24"/>
              </w:rPr>
              <w:t>1</w:t>
            </w:r>
          </w:p>
        </w:tc>
        <w:tc>
          <w:tcPr>
            <w:tcW w:w="727" w:type="pct"/>
            <w:vAlign w:val="center"/>
          </w:tcPr>
          <w:p w14:paraId="10C1BC7D">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“三违”现象检查</w:t>
            </w:r>
          </w:p>
        </w:tc>
        <w:tc>
          <w:tcPr>
            <w:tcW w:w="493" w:type="pct"/>
            <w:vAlign w:val="center"/>
          </w:tcPr>
          <w:p w14:paraId="7368CD17">
            <w:pPr>
              <w:widowControl/>
              <w:shd w:val="clear"/>
              <w:spacing w:line="400" w:lineRule="exact"/>
              <w:jc w:val="center"/>
              <w:textAlignment w:val="baseline"/>
              <w:rPr>
                <w:rFonts w:hint="eastAsia" w:ascii="宋体" w:hAnsi="宋体" w:cs="宋体"/>
                <w:color w:val="auto"/>
                <w:kern w:val="0"/>
                <w:sz w:val="24"/>
              </w:rPr>
            </w:pPr>
          </w:p>
        </w:tc>
        <w:tc>
          <w:tcPr>
            <w:tcW w:w="2355" w:type="pct"/>
            <w:vAlign w:val="center"/>
          </w:tcPr>
          <w:p w14:paraId="1690E8B7">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(1)从业人员安全教育和培训合格。</w:t>
            </w:r>
          </w:p>
          <w:p w14:paraId="503C639C">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(2)个人防护用品齐全、完好。</w:t>
            </w:r>
          </w:p>
          <w:p w14:paraId="37C63B2D">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(3)无空顶作业、带电检修、干式打眼、脱岗等“三违”现象。</w:t>
            </w:r>
          </w:p>
        </w:tc>
        <w:tc>
          <w:tcPr>
            <w:tcW w:w="942" w:type="pct"/>
            <w:vAlign w:val="center"/>
          </w:tcPr>
          <w:p w14:paraId="4AD90F94">
            <w:pPr>
              <w:widowControl/>
              <w:shd w:val="clear"/>
              <w:spacing w:line="400" w:lineRule="exact"/>
              <w:jc w:val="center"/>
              <w:textAlignment w:val="baseline"/>
              <w:rPr>
                <w:rFonts w:hint="eastAsia" w:ascii="宋体" w:hAnsi="宋体" w:cs="宋体"/>
                <w:color w:val="auto"/>
                <w:kern w:val="0"/>
                <w:sz w:val="24"/>
              </w:rPr>
            </w:pPr>
          </w:p>
        </w:tc>
      </w:tr>
      <w:tr w14:paraId="67467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027F550">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2</w:t>
            </w:r>
          </w:p>
        </w:tc>
        <w:tc>
          <w:tcPr>
            <w:tcW w:w="727" w:type="pct"/>
            <w:vAlign w:val="center"/>
          </w:tcPr>
          <w:p w14:paraId="77FAF63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液压支架安全检查</w:t>
            </w:r>
          </w:p>
        </w:tc>
        <w:tc>
          <w:tcPr>
            <w:tcW w:w="493" w:type="pct"/>
            <w:vAlign w:val="center"/>
          </w:tcPr>
          <w:p w14:paraId="71C5B63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5" w:type="pct"/>
            <w:vAlign w:val="center"/>
          </w:tcPr>
          <w:p w14:paraId="48EC220A">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(1)液压管路和阀组连接牢靠，无泄漏。</w:t>
            </w:r>
          </w:p>
          <w:p w14:paraId="25E2AD2E">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(2)支柱不串液，无损伤，压力表完好，初撑力合格。</w:t>
            </w:r>
          </w:p>
          <w:p w14:paraId="041A857F">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(3)架内无浮矸、浮煤和杂物堆积。</w:t>
            </w:r>
          </w:p>
          <w:p w14:paraId="08800D11">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(4)支架前、支架间无杂物，顶梁无冒落</w:t>
            </w:r>
          </w:p>
          <w:p w14:paraId="3381F3EF">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(5)移架滞后采煤机的距离合格，处理得当。</w:t>
            </w:r>
          </w:p>
          <w:p w14:paraId="1B77D87D">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(6)支架间空隙背严，移架中无漏矸、漏煤现象。</w:t>
            </w:r>
          </w:p>
          <w:p w14:paraId="5FB903E2">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(7)移架完成后，支架操作手把置于“0”位，截止阀关闭。</w:t>
            </w:r>
          </w:p>
        </w:tc>
        <w:tc>
          <w:tcPr>
            <w:tcW w:w="942" w:type="pct"/>
            <w:vAlign w:val="center"/>
          </w:tcPr>
          <w:p w14:paraId="57D6D21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410B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6A1548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3</w:t>
            </w:r>
          </w:p>
        </w:tc>
        <w:tc>
          <w:tcPr>
            <w:tcW w:w="727" w:type="pct"/>
            <w:vAlign w:val="center"/>
          </w:tcPr>
          <w:p w14:paraId="4633B6D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检查支护效果</w:t>
            </w:r>
          </w:p>
        </w:tc>
        <w:tc>
          <w:tcPr>
            <w:tcW w:w="493" w:type="pct"/>
            <w:vAlign w:val="center"/>
          </w:tcPr>
          <w:p w14:paraId="48F98DF3">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5" w:type="pct"/>
            <w:vAlign w:val="center"/>
          </w:tcPr>
          <w:p w14:paraId="28C78031">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(1)支架与底板垂直，不超高。架设底板无浮矸、浮煤。</w:t>
            </w:r>
          </w:p>
          <w:p w14:paraId="088D9446">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(2)支架与顶板接触严密，不空顶。</w:t>
            </w:r>
          </w:p>
          <w:p w14:paraId="3A7DE4F2">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(3)支架前探梁接顶严实，端头支护牢靠。</w:t>
            </w:r>
          </w:p>
        </w:tc>
        <w:tc>
          <w:tcPr>
            <w:tcW w:w="942" w:type="pct"/>
            <w:vAlign w:val="center"/>
          </w:tcPr>
          <w:p w14:paraId="0AC4F58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7C12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EB188F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4</w:t>
            </w:r>
          </w:p>
        </w:tc>
        <w:tc>
          <w:tcPr>
            <w:tcW w:w="727" w:type="pct"/>
            <w:vAlign w:val="center"/>
          </w:tcPr>
          <w:p w14:paraId="5BDF668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检查采煤机安全保护</w:t>
            </w:r>
          </w:p>
        </w:tc>
        <w:tc>
          <w:tcPr>
            <w:tcW w:w="493" w:type="pct"/>
            <w:vAlign w:val="center"/>
          </w:tcPr>
          <w:p w14:paraId="246C64B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5" w:type="pct"/>
            <w:vAlign w:val="center"/>
          </w:tcPr>
          <w:p w14:paraId="6D609200">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(1)喷雾、冷却及连接装置完好。</w:t>
            </w:r>
          </w:p>
          <w:p w14:paraId="2CCDFBD1">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(2)机载甲烷报警断电仪灵敏、可靠。</w:t>
            </w:r>
          </w:p>
          <w:p w14:paraId="75425777">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(3)信号报警及电气保护装置齐全、可靠，通信联络畅通。</w:t>
            </w:r>
          </w:p>
        </w:tc>
        <w:tc>
          <w:tcPr>
            <w:tcW w:w="942" w:type="pct"/>
            <w:vAlign w:val="center"/>
          </w:tcPr>
          <w:p w14:paraId="0D226892">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5B729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5D6183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5</w:t>
            </w:r>
          </w:p>
        </w:tc>
        <w:tc>
          <w:tcPr>
            <w:tcW w:w="727" w:type="pct"/>
            <w:vAlign w:val="center"/>
          </w:tcPr>
          <w:p w14:paraId="616D1468">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检查采煤机运行状态</w:t>
            </w:r>
          </w:p>
        </w:tc>
        <w:tc>
          <w:tcPr>
            <w:tcW w:w="493" w:type="pct"/>
            <w:vAlign w:val="center"/>
          </w:tcPr>
          <w:p w14:paraId="30B4CCB9">
            <w:pPr>
              <w:widowControl/>
              <w:shd w:val="clear"/>
              <w:spacing w:line="400" w:lineRule="exact"/>
              <w:jc w:val="center"/>
              <w:textAlignment w:val="baseline"/>
              <w:rPr>
                <w:rFonts w:hint="eastAsia" w:ascii="宋体" w:hAnsi="宋体" w:cs="宋体"/>
                <w:color w:val="auto"/>
                <w:kern w:val="0"/>
                <w:sz w:val="24"/>
              </w:rPr>
            </w:pPr>
            <w:bookmarkStart w:id="778" w:name="OLE_LINK80"/>
            <w:r>
              <w:rPr>
                <w:rFonts w:hint="eastAsia" w:ascii="宋体" w:hAnsi="宋体" w:cs="宋体"/>
                <w:color w:val="auto"/>
                <w:kern w:val="0"/>
                <w:sz w:val="24"/>
              </w:rPr>
              <w:t>#</w:t>
            </w:r>
            <w:bookmarkEnd w:id="778"/>
          </w:p>
        </w:tc>
        <w:tc>
          <w:tcPr>
            <w:tcW w:w="2355" w:type="pct"/>
            <w:vAlign w:val="center"/>
          </w:tcPr>
          <w:p w14:paraId="231EA11D">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(1)采高和截割后的空顶距合格。</w:t>
            </w:r>
          </w:p>
          <w:p w14:paraId="69178915">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(2)传动装置运转声音、温度正常。</w:t>
            </w:r>
          </w:p>
          <w:p w14:paraId="46F2E9A2">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(3)停机后，电气隔离开关处于断电位置。</w:t>
            </w:r>
          </w:p>
        </w:tc>
        <w:tc>
          <w:tcPr>
            <w:tcW w:w="942" w:type="pct"/>
            <w:vAlign w:val="center"/>
          </w:tcPr>
          <w:p w14:paraId="6FF9C11E">
            <w:pPr>
              <w:widowControl/>
              <w:shd w:val="clear"/>
              <w:spacing w:line="400" w:lineRule="exact"/>
              <w:jc w:val="center"/>
              <w:textAlignment w:val="baseline"/>
              <w:rPr>
                <w:rFonts w:hint="eastAsia" w:ascii="宋体" w:hAnsi="宋体" w:cs="宋体"/>
                <w:color w:val="auto"/>
                <w:kern w:val="0"/>
                <w:sz w:val="24"/>
              </w:rPr>
            </w:pPr>
            <w:bookmarkStart w:id="779" w:name="OLE_LINK89"/>
            <w:r>
              <w:rPr>
                <w:rFonts w:hint="eastAsia" w:ascii="宋体" w:hAnsi="宋体" w:cs="宋体"/>
                <w:color w:val="auto"/>
                <w:kern w:val="0"/>
                <w:sz w:val="24"/>
              </w:rPr>
              <w:t>需提供该功能软件界面截图</w:t>
            </w:r>
            <w:bookmarkEnd w:id="779"/>
          </w:p>
        </w:tc>
      </w:tr>
      <w:tr w14:paraId="09F51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52C369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6</w:t>
            </w:r>
          </w:p>
        </w:tc>
        <w:tc>
          <w:tcPr>
            <w:tcW w:w="727" w:type="pct"/>
            <w:vAlign w:val="center"/>
          </w:tcPr>
          <w:p w14:paraId="1C372390">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检查安全出口安全</w:t>
            </w:r>
          </w:p>
        </w:tc>
        <w:tc>
          <w:tcPr>
            <w:tcW w:w="493" w:type="pct"/>
            <w:vAlign w:val="center"/>
          </w:tcPr>
          <w:p w14:paraId="0A5C0396">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5" w:type="pct"/>
            <w:vAlign w:val="center"/>
          </w:tcPr>
          <w:p w14:paraId="070254C8">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(1)采煤工作面有2个或2个以上畅通的安全出口。安全出口人行道宽度不低于0.8m。</w:t>
            </w:r>
          </w:p>
          <w:p w14:paraId="7F7B3479">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(2)采煤工作面安全出口与巷道连接处支护牢固，加强支护的巷道长度不小于20m。</w:t>
            </w:r>
          </w:p>
          <w:p w14:paraId="34991286">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(3)综采工作面安全出口巷道高度不低于1.8m，其他工作面不低于1.6m。</w:t>
            </w:r>
          </w:p>
          <w:p w14:paraId="6F686F3A">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(4)安全出口和与之相连的巷道有专人维护。</w:t>
            </w:r>
          </w:p>
        </w:tc>
        <w:tc>
          <w:tcPr>
            <w:tcW w:w="942" w:type="pct"/>
            <w:vAlign w:val="center"/>
          </w:tcPr>
          <w:p w14:paraId="147FE807">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需提供该功能软件界面截图</w:t>
            </w:r>
          </w:p>
        </w:tc>
      </w:tr>
      <w:tr w14:paraId="4ED5F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A0D64CC">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7</w:t>
            </w:r>
          </w:p>
        </w:tc>
        <w:tc>
          <w:tcPr>
            <w:tcW w:w="727" w:type="pct"/>
            <w:vAlign w:val="center"/>
          </w:tcPr>
          <w:p w14:paraId="0EE0B84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煤矿常见违章行为</w:t>
            </w:r>
          </w:p>
        </w:tc>
        <w:tc>
          <w:tcPr>
            <w:tcW w:w="493" w:type="pct"/>
            <w:vAlign w:val="center"/>
          </w:tcPr>
          <w:p w14:paraId="5E0B6C24">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5" w:type="pct"/>
            <w:vAlign w:val="center"/>
          </w:tcPr>
          <w:p w14:paraId="774078D1">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按照煤矿的工作流程以“错误演示+正确做法展示”的形式制作，并结合《煤矿安全规程》的相关条款，从“三违”行为的过程演示、“三违”行为分析以及正确操作演示两个方面进行了深度剖析和透彻讲解。</w:t>
            </w:r>
          </w:p>
        </w:tc>
        <w:tc>
          <w:tcPr>
            <w:tcW w:w="942" w:type="pct"/>
            <w:vAlign w:val="center"/>
          </w:tcPr>
          <w:p w14:paraId="7F67DEA9">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视频演示</w:t>
            </w:r>
          </w:p>
        </w:tc>
      </w:tr>
      <w:tr w14:paraId="58D8F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1D53455">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8</w:t>
            </w:r>
          </w:p>
        </w:tc>
        <w:tc>
          <w:tcPr>
            <w:tcW w:w="727" w:type="pct"/>
            <w:vAlign w:val="center"/>
          </w:tcPr>
          <w:p w14:paraId="6B455ADF">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身份证识别</w:t>
            </w:r>
          </w:p>
        </w:tc>
        <w:tc>
          <w:tcPr>
            <w:tcW w:w="493" w:type="pct"/>
            <w:vAlign w:val="center"/>
          </w:tcPr>
          <w:p w14:paraId="5EBC0D7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5" w:type="pct"/>
            <w:vAlign w:val="center"/>
          </w:tcPr>
          <w:p w14:paraId="6F5E0AD0">
            <w:pPr>
              <w:widowControl/>
              <w:shd w:val="clear"/>
              <w:spacing w:line="400" w:lineRule="exact"/>
              <w:jc w:val="left"/>
              <w:textAlignment w:val="baseline"/>
              <w:rPr>
                <w:rFonts w:hint="eastAsia" w:ascii="宋体" w:hAnsi="宋体" w:cs="宋体"/>
                <w:color w:val="auto"/>
                <w:kern w:val="0"/>
                <w:sz w:val="24"/>
              </w:rPr>
            </w:pPr>
            <w:r>
              <w:rPr>
                <w:rFonts w:hint="eastAsia" w:ascii="宋体" w:hAnsi="宋体" w:cs="宋体"/>
                <w:color w:val="auto"/>
                <w:kern w:val="0"/>
                <w:sz w:val="24"/>
              </w:rPr>
              <w:t>符合GA450-2013台式居民身份证阅读器通用技术要求，兼容IS014443(TypeB)标准；读卡响应速度：&lt;1s；阅读距离：0～30mm。</w:t>
            </w:r>
            <w:bookmarkStart w:id="780" w:name="OLE_LINK8"/>
            <w:r>
              <w:rPr>
                <w:rFonts w:hint="eastAsia" w:ascii="宋体" w:hAnsi="宋体" w:cs="宋体"/>
                <w:color w:val="auto"/>
                <w:kern w:val="0"/>
                <w:sz w:val="24"/>
              </w:rPr>
              <w:t>实现学员登录</w:t>
            </w:r>
            <w:r>
              <w:rPr>
                <w:rFonts w:ascii="宋体" w:hAnsi="宋体" w:cs="宋体"/>
                <w:color w:val="auto"/>
                <w:kern w:val="0"/>
                <w:sz w:val="24"/>
              </w:rPr>
              <w:t>、保存、管理、打印学员信息和考试成绩</w:t>
            </w:r>
            <w:bookmarkEnd w:id="780"/>
          </w:p>
        </w:tc>
        <w:tc>
          <w:tcPr>
            <w:tcW w:w="942" w:type="pct"/>
            <w:vAlign w:val="center"/>
          </w:tcPr>
          <w:p w14:paraId="05D1B352">
            <w:pPr>
              <w:widowControl/>
              <w:shd w:val="clear"/>
              <w:spacing w:line="400" w:lineRule="exact"/>
              <w:jc w:val="center"/>
              <w:textAlignment w:val="baseline"/>
              <w:rPr>
                <w:rFonts w:hint="eastAsia" w:ascii="宋体" w:hAnsi="宋体" w:cs="宋体"/>
                <w:color w:val="auto"/>
                <w:kern w:val="0"/>
                <w:sz w:val="24"/>
              </w:rPr>
            </w:pPr>
          </w:p>
        </w:tc>
      </w:tr>
      <w:tr w14:paraId="5FC50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6A28C1B">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9</w:t>
            </w:r>
          </w:p>
        </w:tc>
        <w:tc>
          <w:tcPr>
            <w:tcW w:w="727" w:type="pct"/>
            <w:vAlign w:val="center"/>
          </w:tcPr>
          <w:p w14:paraId="74E59CA1">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国产化适配</w:t>
            </w:r>
          </w:p>
        </w:tc>
        <w:tc>
          <w:tcPr>
            <w:tcW w:w="493" w:type="pct"/>
            <w:vAlign w:val="center"/>
          </w:tcPr>
          <w:p w14:paraId="27B6CEDE">
            <w:pPr>
              <w:widowControl/>
              <w:shd w:val="clear"/>
              <w:spacing w:line="400" w:lineRule="exact"/>
              <w:jc w:val="center"/>
              <w:textAlignment w:val="baseline"/>
              <w:rPr>
                <w:rFonts w:hint="eastAsia" w:ascii="宋体" w:hAnsi="宋体" w:cs="宋体"/>
                <w:color w:val="auto"/>
                <w:kern w:val="0"/>
                <w:sz w:val="24"/>
              </w:rPr>
            </w:pPr>
            <w:r>
              <w:rPr>
                <w:rFonts w:hint="eastAsia" w:ascii="宋体" w:hAnsi="宋体" w:cs="宋体"/>
                <w:color w:val="auto"/>
                <w:kern w:val="0"/>
                <w:sz w:val="24"/>
              </w:rPr>
              <w:t>★</w:t>
            </w:r>
          </w:p>
        </w:tc>
        <w:tc>
          <w:tcPr>
            <w:tcW w:w="2355" w:type="pct"/>
            <w:vAlign w:val="center"/>
          </w:tcPr>
          <w:p w14:paraId="2B2AD039">
            <w:pPr>
              <w:shd w:val="clear"/>
              <w:spacing w:line="400" w:lineRule="exact"/>
              <w:jc w:val="left"/>
              <w:rPr>
                <w:rFonts w:hint="eastAsia" w:ascii="宋体" w:hAnsi="宋体" w:cs="宋体"/>
                <w:color w:val="auto"/>
                <w:kern w:val="0"/>
                <w:sz w:val="24"/>
              </w:rPr>
            </w:pPr>
            <w:r>
              <w:rPr>
                <w:rFonts w:hint="eastAsia" w:ascii="宋体" w:hAnsi="宋体" w:cs="宋体"/>
                <w:color w:val="auto"/>
                <w:kern w:val="0"/>
                <w:sz w:val="24"/>
              </w:rPr>
              <w:t>软件需适配国产安全可靠设备(终端、服务器等)、学院及上级部门国产化软硬件运行环境，并符合国家对国产安全可靠工作的最新要求，不能满足的要在质保期内免费完成适配性改造。</w:t>
            </w:r>
          </w:p>
          <w:p w14:paraId="2482EFAD">
            <w:pPr>
              <w:widowControl/>
              <w:shd w:val="clear"/>
              <w:spacing w:line="400" w:lineRule="exact"/>
              <w:jc w:val="left"/>
              <w:textAlignment w:val="baseline"/>
              <w:rPr>
                <w:rFonts w:hint="eastAsia" w:ascii="宋体" w:hAnsi="宋体" w:cs="宋体"/>
                <w:b/>
                <w:bCs/>
                <w:color w:val="auto"/>
                <w:kern w:val="0"/>
                <w:sz w:val="24"/>
              </w:rPr>
            </w:pPr>
            <w:r>
              <w:rPr>
                <w:rFonts w:hint="eastAsia" w:ascii="宋体" w:hAnsi="宋体" w:cs="宋体"/>
                <w:b/>
                <w:bCs/>
                <w:color w:val="auto"/>
                <w:kern w:val="0"/>
                <w:sz w:val="24"/>
              </w:rPr>
              <w:t>投标人须提供承诺函并加盖公章，承诺内容不完整视为不满足要求。</w:t>
            </w:r>
          </w:p>
        </w:tc>
        <w:tc>
          <w:tcPr>
            <w:tcW w:w="942" w:type="pct"/>
            <w:vAlign w:val="center"/>
          </w:tcPr>
          <w:p w14:paraId="4E3198F0">
            <w:pPr>
              <w:widowControl/>
              <w:shd w:val="clear"/>
              <w:spacing w:line="400" w:lineRule="exact"/>
              <w:jc w:val="center"/>
              <w:textAlignment w:val="baseline"/>
              <w:rPr>
                <w:rFonts w:hint="eastAsia" w:ascii="宋体" w:hAnsi="宋体" w:cs="宋体"/>
                <w:color w:val="auto"/>
                <w:kern w:val="0"/>
                <w:sz w:val="24"/>
              </w:rPr>
            </w:pPr>
          </w:p>
        </w:tc>
      </w:tr>
      <w:bookmarkEnd w:id="777"/>
    </w:tbl>
    <w:p w14:paraId="24CD0528">
      <w:pPr>
        <w:pStyle w:val="83"/>
        <w:shd w:val="clear"/>
        <w:adjustRightInd w:val="0"/>
        <w:spacing w:before="240" w:beforeLines="100" w:line="360" w:lineRule="auto"/>
        <w:ind w:firstLine="0" w:firstLineChars="0"/>
        <w:contextualSpacing/>
        <w:jc w:val="left"/>
        <w:rPr>
          <w:rFonts w:hint="eastAsia" w:ascii="宋体" w:hAnsi="宋体" w:cs="宋体"/>
          <w:color w:val="auto"/>
          <w:sz w:val="24"/>
          <w:szCs w:val="24"/>
        </w:rPr>
      </w:pPr>
      <w:r>
        <w:rPr>
          <w:rFonts w:hint="eastAsia" w:ascii="宋体" w:hAnsi="宋体" w:cs="宋体"/>
          <w:color w:val="auto"/>
          <w:sz w:val="24"/>
          <w:szCs w:val="24"/>
        </w:rPr>
        <w:t>注：</w:t>
      </w:r>
    </w:p>
    <w:p w14:paraId="684B9A02">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1.上述标注 “★”“#”等的条款，投标人须按照以上“技术指标（参数）需求”项要求提供真实有效的证明材料（证明材料不限于真实有效的产品截图、产品彩页、图册样本、技术说明书、演示资料、承诺书、指标确认函等），并在材料中明确对应响应指标内容；若技术指标（参数）表格内已单独明确证明材料要求的，以表格中具体要求为准并按要求提供。</w:t>
      </w:r>
    </w:p>
    <w:p w14:paraId="37602DB2">
      <w:pPr>
        <w:widowControl/>
        <w:shd w:val="clear"/>
        <w:spacing w:line="360" w:lineRule="auto"/>
        <w:ind w:firstLine="482"/>
        <w:contextualSpacing/>
        <w:rPr>
          <w:color w:val="auto"/>
          <w:sz w:val="24"/>
        </w:rPr>
      </w:pPr>
      <w:r>
        <w:rPr>
          <w:rFonts w:hint="eastAsia" w:ascii="宋体" w:hAnsi="宋体" w:cs="宋体"/>
          <w:bCs/>
          <w:color w:val="auto"/>
          <w:sz w:val="24"/>
        </w:rPr>
        <w:t>2.标注“▲”号的投标人需按照指标项要求提供现场视频演示，否则此项不予认可</w:t>
      </w:r>
      <w:r>
        <w:rPr>
          <w:rFonts w:hint="eastAsia"/>
          <w:color w:val="auto"/>
          <w:sz w:val="24"/>
        </w:rPr>
        <w:t>。</w:t>
      </w:r>
    </w:p>
    <w:p w14:paraId="7FC5DFE0">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3.标注“★”号的为实质性条款，不允许出现负偏离，否则为无效投标。</w:t>
      </w:r>
    </w:p>
    <w:p w14:paraId="652A88E3">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具体评审要求详见“详见综合评审表”。</w:t>
      </w:r>
    </w:p>
    <w:p w14:paraId="2BD257B0">
      <w:pPr>
        <w:widowControl/>
        <w:shd w:val="clear"/>
        <w:spacing w:line="360" w:lineRule="auto"/>
        <w:ind w:firstLine="482"/>
        <w:contextualSpacing/>
        <w:rPr>
          <w:rFonts w:hint="eastAsia" w:ascii="宋体" w:hAnsi="宋体" w:cs="宋体"/>
          <w:i/>
          <w:iCs/>
          <w:color w:val="auto"/>
          <w:sz w:val="24"/>
        </w:rPr>
      </w:pPr>
      <w:r>
        <w:rPr>
          <w:rFonts w:hint="eastAsia" w:ascii="宋体" w:hAnsi="宋体" w:cs="宋体"/>
          <w:b/>
          <w:bCs/>
          <w:color w:val="auto"/>
          <w:sz w:val="24"/>
        </w:rPr>
        <w:t>（二）验收标准</w:t>
      </w:r>
    </w:p>
    <w:p w14:paraId="3F7AD201">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项目的验收包括招标文件相关商务条款和技术条款、招标文件技术要求、行业相关标准及中华人民共和国有关法律、法规、条例、标准和技术规范。</w:t>
      </w:r>
    </w:p>
    <w:p w14:paraId="65D74CBF">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所有仪器、设备和系统按下列要求进行验收：</w:t>
      </w:r>
    </w:p>
    <w:p w14:paraId="0FA83A2B">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1.仪器到货：中标人提供的设备须是1年内生产的全新设备，设备仪器内部无损坏，外表无磨损，外部包装无破损。仪器到货前应将安装环境要求书面通知给甲方，并与采购人协商足够准备时间。需按采购人要求免费将设备在双方商定的时间运到指定安装位置，并由仪器安装工程师当场进行开箱检查。</w:t>
      </w:r>
    </w:p>
    <w:p w14:paraId="43CC43FC">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2.仪器安装调试：仪器经开箱检查确认一切正常后，由仪器安装工程师免费执行安装调试直至达到验收指标。由采购人进行使用性能方面的验收。设备的性能应符合投标人投标文件/响应文件中承诺的技术指标，所有指标验收必须由甲方签字确认。</w:t>
      </w:r>
    </w:p>
    <w:p w14:paraId="0E58F583">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3.设备安装、调试完成后，由甲方组织验收，最终通过甲方的试运行测试合格后，甲方及中标人双方共同签署验收报告，视为验收完毕。</w:t>
      </w:r>
    </w:p>
    <w:p w14:paraId="05CF69B3">
      <w:pPr>
        <w:shd w:val="clear"/>
        <w:spacing w:line="360" w:lineRule="auto"/>
        <w:ind w:firstLine="482" w:firstLineChars="200"/>
        <w:contextualSpacing/>
        <w:rPr>
          <w:rFonts w:hint="eastAsia" w:ascii="宋体" w:hAnsi="宋体" w:cs="宋体"/>
          <w:b/>
          <w:bCs/>
          <w:color w:val="auto"/>
          <w:sz w:val="24"/>
        </w:rPr>
      </w:pPr>
      <w:r>
        <w:rPr>
          <w:rFonts w:hint="eastAsia" w:ascii="宋体" w:hAnsi="宋体" w:cs="宋体"/>
          <w:b/>
          <w:bCs/>
          <w:color w:val="auto"/>
          <w:sz w:val="24"/>
        </w:rPr>
        <w:t>（三）其他要求</w:t>
      </w:r>
    </w:p>
    <w:p w14:paraId="0116B9F8">
      <w:pPr>
        <w:widowControl/>
        <w:shd w:val="clear"/>
        <w:spacing w:line="360" w:lineRule="auto"/>
        <w:ind w:firstLine="482"/>
        <w:contextualSpacing/>
        <w:rPr>
          <w:rFonts w:hint="eastAsia" w:ascii="宋体" w:hAnsi="宋体" w:cs="宋体"/>
          <w:bCs/>
          <w:color w:val="auto"/>
          <w:sz w:val="24"/>
        </w:rPr>
      </w:pPr>
      <w:r>
        <w:rPr>
          <w:rFonts w:hint="eastAsia" w:ascii="宋体" w:hAnsi="宋体" w:cs="宋体"/>
          <w:bCs/>
          <w:color w:val="auto"/>
          <w:sz w:val="24"/>
        </w:rPr>
        <w:t>1.产品所有权/知识产权要求</w:t>
      </w:r>
      <w:r>
        <w:rPr>
          <w:rFonts w:hint="eastAsia" w:ascii="宋体" w:hAnsi="宋体" w:cs="宋体"/>
          <w:bCs/>
          <w:color w:val="auto"/>
          <w:sz w:val="24"/>
          <w:u w:val="single"/>
        </w:rPr>
        <w:t xml:space="preserve">  无 </w:t>
      </w:r>
      <w:r>
        <w:rPr>
          <w:rFonts w:hint="eastAsia" w:ascii="宋体" w:hAnsi="宋体" w:cs="宋体"/>
          <w:bCs/>
          <w:color w:val="auto"/>
          <w:sz w:val="24"/>
        </w:rPr>
        <w:t>。（软件产品须填报）</w:t>
      </w:r>
    </w:p>
    <w:p w14:paraId="5FE90C93">
      <w:pPr>
        <w:widowControl/>
        <w:shd w:val="clear"/>
        <w:spacing w:line="360" w:lineRule="auto"/>
        <w:ind w:firstLine="482"/>
        <w:contextualSpacing/>
        <w:rPr>
          <w:rFonts w:hint="eastAsia" w:ascii="宋体" w:hAnsi="宋体" w:cs="宋体"/>
          <w:bCs/>
          <w:color w:val="auto"/>
          <w:sz w:val="24"/>
        </w:rPr>
      </w:pPr>
    </w:p>
    <w:p w14:paraId="0A944710">
      <w:pPr>
        <w:shd w:val="clear"/>
        <w:tabs>
          <w:tab w:val="left" w:pos="360"/>
          <w:tab w:val="left" w:pos="900"/>
          <w:tab w:val="left" w:pos="1080"/>
          <w:tab w:val="left" w:pos="2014"/>
        </w:tabs>
        <w:snapToGrid w:val="0"/>
        <w:spacing w:line="360" w:lineRule="auto"/>
        <w:rPr>
          <w:rFonts w:hint="eastAsia" w:ascii="宋体" w:hAnsi="宋体" w:cs="宋体"/>
          <w:b/>
          <w:color w:val="auto"/>
          <w:sz w:val="28"/>
          <w:szCs w:val="28"/>
        </w:rPr>
        <w:sectPr>
          <w:footerReference r:id="rId11" w:type="default"/>
          <w:pgSz w:w="12240" w:h="15840"/>
          <w:pgMar w:top="1417" w:right="1417" w:bottom="1417" w:left="1417" w:header="720" w:footer="720" w:gutter="0"/>
          <w:cols w:space="720" w:num="1"/>
        </w:sectPr>
      </w:pPr>
    </w:p>
    <w:p w14:paraId="7576DFB7">
      <w:pPr>
        <w:shd w:val="clear"/>
        <w:spacing w:line="360" w:lineRule="auto"/>
        <w:jc w:val="center"/>
        <w:outlineLvl w:val="0"/>
        <w:rPr>
          <w:rFonts w:hint="eastAsia" w:ascii="宋体" w:hAnsi="宋体" w:cs="宋体"/>
          <w:b/>
          <w:color w:val="auto"/>
          <w:sz w:val="36"/>
          <w:szCs w:val="36"/>
        </w:rPr>
      </w:pPr>
      <w:bookmarkStart w:id="781" w:name="_Toc29400"/>
      <w:r>
        <w:rPr>
          <w:rFonts w:hint="eastAsia" w:ascii="宋体" w:hAnsi="宋体" w:cs="宋体"/>
          <w:b/>
          <w:color w:val="auto"/>
          <w:sz w:val="36"/>
          <w:szCs w:val="36"/>
        </w:rPr>
        <w:t>第六章   拟签订的合同文本</w:t>
      </w:r>
      <w:bookmarkEnd w:id="781"/>
    </w:p>
    <w:p w14:paraId="6C716471">
      <w:pPr>
        <w:pStyle w:val="18"/>
        <w:shd w:val="clear"/>
        <w:spacing w:before="0" w:line="360" w:lineRule="auto"/>
        <w:jc w:val="center"/>
        <w:rPr>
          <w:rFonts w:hint="eastAsia" w:cs="宋体"/>
          <w:b/>
          <w:bCs/>
          <w:color w:val="auto"/>
          <w:kern w:val="44"/>
          <w:sz w:val="48"/>
          <w:szCs w:val="48"/>
        </w:rPr>
      </w:pPr>
      <w:bookmarkStart w:id="782" w:name="_Toc3995"/>
      <w:bookmarkStart w:id="783" w:name="_Hlk138839400"/>
    </w:p>
    <w:bookmarkEnd w:id="782"/>
    <w:p w14:paraId="552731B8">
      <w:pPr>
        <w:pStyle w:val="18"/>
        <w:shd w:val="clear"/>
        <w:spacing w:before="0" w:line="360" w:lineRule="auto"/>
        <w:rPr>
          <w:rFonts w:hint="eastAsia" w:cs="宋体"/>
          <w:b/>
          <w:bCs/>
          <w:color w:val="auto"/>
          <w:kern w:val="44"/>
          <w:sz w:val="48"/>
          <w:szCs w:val="48"/>
        </w:rPr>
      </w:pPr>
    </w:p>
    <w:p w14:paraId="5BAB449F">
      <w:pPr>
        <w:pStyle w:val="18"/>
        <w:shd w:val="clear"/>
        <w:spacing w:before="0" w:line="360" w:lineRule="auto"/>
        <w:rPr>
          <w:rFonts w:hint="eastAsia" w:cs="宋体"/>
          <w:b/>
          <w:bCs/>
          <w:color w:val="auto"/>
          <w:kern w:val="44"/>
          <w:sz w:val="48"/>
          <w:szCs w:val="48"/>
        </w:rPr>
      </w:pPr>
    </w:p>
    <w:p w14:paraId="54746D5D">
      <w:pPr>
        <w:pStyle w:val="18"/>
        <w:shd w:val="clear"/>
        <w:spacing w:before="0" w:line="360" w:lineRule="auto"/>
        <w:rPr>
          <w:rFonts w:hint="eastAsia" w:cs="宋体"/>
          <w:b/>
          <w:bCs/>
          <w:color w:val="auto"/>
          <w:kern w:val="44"/>
          <w:sz w:val="48"/>
          <w:szCs w:val="48"/>
        </w:rPr>
      </w:pPr>
    </w:p>
    <w:p w14:paraId="11946E51">
      <w:pPr>
        <w:pStyle w:val="18"/>
        <w:shd w:val="clear"/>
        <w:spacing w:before="0" w:line="360" w:lineRule="auto"/>
        <w:rPr>
          <w:rFonts w:hint="eastAsia" w:cs="宋体"/>
          <w:b/>
          <w:bCs/>
          <w:color w:val="auto"/>
          <w:kern w:val="44"/>
          <w:sz w:val="48"/>
          <w:szCs w:val="48"/>
        </w:rPr>
      </w:pPr>
    </w:p>
    <w:p w14:paraId="0658D1A0">
      <w:pPr>
        <w:pStyle w:val="18"/>
        <w:shd w:val="clear"/>
        <w:spacing w:before="0" w:line="360" w:lineRule="auto"/>
        <w:rPr>
          <w:rFonts w:hint="eastAsia" w:cs="宋体"/>
          <w:b/>
          <w:bCs/>
          <w:color w:val="auto"/>
          <w:kern w:val="44"/>
          <w:sz w:val="48"/>
          <w:szCs w:val="48"/>
        </w:rPr>
      </w:pPr>
    </w:p>
    <w:p w14:paraId="186EA372">
      <w:pPr>
        <w:pStyle w:val="18"/>
        <w:shd w:val="clear"/>
        <w:spacing w:before="0" w:line="360" w:lineRule="auto"/>
        <w:jc w:val="center"/>
        <w:rPr>
          <w:rFonts w:hint="eastAsia" w:cs="宋体"/>
          <w:b/>
          <w:bCs/>
          <w:color w:val="auto"/>
          <w:kern w:val="44"/>
          <w:sz w:val="48"/>
          <w:szCs w:val="48"/>
        </w:rPr>
      </w:pPr>
      <w:r>
        <w:rPr>
          <w:rFonts w:hint="eastAsia" w:cs="宋体"/>
          <w:b/>
          <w:bCs/>
          <w:color w:val="auto"/>
          <w:kern w:val="44"/>
          <w:sz w:val="48"/>
          <w:szCs w:val="48"/>
        </w:rPr>
        <w:t>政府采购货物买卖合同</w:t>
      </w:r>
    </w:p>
    <w:p w14:paraId="6781085B">
      <w:pPr>
        <w:shd w:val="clear"/>
        <w:rPr>
          <w:rFonts w:hint="eastAsia" w:ascii="宋体" w:hAnsi="宋体" w:cs="宋体"/>
          <w:b/>
          <w:bCs/>
          <w:color w:val="auto"/>
          <w:kern w:val="44"/>
          <w:sz w:val="48"/>
          <w:szCs w:val="48"/>
        </w:rPr>
      </w:pPr>
    </w:p>
    <w:p w14:paraId="5C2A70E2">
      <w:pPr>
        <w:pStyle w:val="59"/>
        <w:shd w:val="clear"/>
        <w:ind w:firstLine="0" w:firstLineChars="0"/>
        <w:rPr>
          <w:rFonts w:hint="eastAsia" w:ascii="宋体" w:hAnsi="宋体" w:eastAsia="宋体" w:cs="宋体"/>
          <w:color w:val="auto"/>
        </w:rPr>
      </w:pPr>
    </w:p>
    <w:p w14:paraId="63398888">
      <w:pPr>
        <w:pStyle w:val="18"/>
        <w:shd w:val="clear"/>
        <w:spacing w:before="0" w:line="360" w:lineRule="auto"/>
        <w:jc w:val="center"/>
        <w:rPr>
          <w:rFonts w:hint="eastAsia" w:cs="宋体"/>
          <w:b/>
          <w:bCs/>
          <w:color w:val="auto"/>
          <w:kern w:val="44"/>
          <w:sz w:val="48"/>
          <w:szCs w:val="48"/>
        </w:rPr>
      </w:pPr>
      <w:r>
        <w:rPr>
          <w:rFonts w:hint="eastAsia" w:cs="宋体"/>
          <w:b/>
          <w:bCs/>
          <w:color w:val="auto"/>
          <w:kern w:val="44"/>
          <w:sz w:val="48"/>
          <w:szCs w:val="48"/>
        </w:rPr>
        <w:t>（试行）</w:t>
      </w:r>
    </w:p>
    <w:p w14:paraId="3137C1F8">
      <w:pPr>
        <w:shd w:val="clear"/>
        <w:spacing w:line="360" w:lineRule="auto"/>
        <w:rPr>
          <w:rFonts w:hint="eastAsia" w:ascii="宋体" w:hAnsi="宋体" w:cs="宋体"/>
          <w:b/>
          <w:bCs/>
          <w:color w:val="auto"/>
          <w:kern w:val="44"/>
          <w:sz w:val="40"/>
          <w:szCs w:val="40"/>
        </w:rPr>
      </w:pPr>
    </w:p>
    <w:p w14:paraId="43190489">
      <w:pPr>
        <w:shd w:val="clear"/>
        <w:spacing w:line="360" w:lineRule="auto"/>
        <w:rPr>
          <w:rFonts w:hint="eastAsia" w:ascii="宋体" w:hAnsi="宋体" w:cs="宋体"/>
          <w:b/>
          <w:bCs/>
          <w:color w:val="auto"/>
          <w:kern w:val="44"/>
          <w:sz w:val="40"/>
          <w:szCs w:val="40"/>
        </w:rPr>
      </w:pPr>
    </w:p>
    <w:p w14:paraId="31CFD383">
      <w:pPr>
        <w:shd w:val="clear"/>
        <w:spacing w:line="360" w:lineRule="auto"/>
        <w:rPr>
          <w:rFonts w:hint="eastAsia" w:ascii="宋体" w:hAnsi="宋体" w:cs="宋体"/>
          <w:b/>
          <w:bCs/>
          <w:color w:val="auto"/>
          <w:kern w:val="44"/>
          <w:sz w:val="40"/>
          <w:szCs w:val="40"/>
        </w:rPr>
      </w:pPr>
    </w:p>
    <w:p w14:paraId="0CF216F8">
      <w:pPr>
        <w:shd w:val="clear"/>
        <w:spacing w:line="360" w:lineRule="auto"/>
        <w:ind w:left="420" w:leftChars="200"/>
        <w:rPr>
          <w:rFonts w:hint="eastAsia" w:ascii="宋体" w:hAnsi="宋体" w:cs="宋体"/>
          <w:color w:val="auto"/>
          <w:sz w:val="32"/>
          <w:szCs w:val="32"/>
        </w:rPr>
      </w:pPr>
      <w:r>
        <w:rPr>
          <w:rFonts w:hint="eastAsia" w:ascii="宋体" w:hAnsi="宋体" w:cs="宋体"/>
          <w:color w:val="auto"/>
          <w:kern w:val="0"/>
          <w:sz w:val="32"/>
          <w:szCs w:val="32"/>
        </w:rPr>
        <w:t>项目名称：</w:t>
      </w:r>
      <w:r>
        <w:rPr>
          <w:rFonts w:hint="eastAsia" w:ascii="宋体" w:hAnsi="宋体" w:cs="宋体"/>
          <w:color w:val="auto"/>
          <w:sz w:val="32"/>
          <w:szCs w:val="32"/>
          <w:u w:val="single"/>
        </w:rPr>
        <w:t>东院2026年实验室设备购置与实验室建设-矿山安全学院</w:t>
      </w:r>
    </w:p>
    <w:p w14:paraId="3E67DB6C">
      <w:pPr>
        <w:shd w:val="clear"/>
        <w:spacing w:line="360" w:lineRule="auto"/>
        <w:ind w:left="420" w:leftChars="200"/>
        <w:rPr>
          <w:rFonts w:hint="eastAsia" w:ascii="宋体" w:hAnsi="宋体" w:cs="宋体"/>
          <w:color w:val="auto"/>
          <w:sz w:val="32"/>
          <w:szCs w:val="32"/>
          <w:u w:val="single"/>
        </w:rPr>
      </w:pPr>
      <w:r>
        <w:rPr>
          <w:rFonts w:hint="eastAsia" w:ascii="宋体" w:hAnsi="宋体" w:cs="宋体"/>
          <w:color w:val="auto"/>
          <w:sz w:val="32"/>
          <w:szCs w:val="32"/>
        </w:rPr>
        <w:t>合同编号：</w:t>
      </w:r>
      <w:r>
        <w:rPr>
          <w:rFonts w:hint="eastAsia" w:ascii="宋体" w:hAnsi="宋体" w:cs="宋体"/>
          <w:color w:val="auto"/>
          <w:sz w:val="32"/>
          <w:szCs w:val="32"/>
          <w:u w:val="single"/>
        </w:rPr>
        <w:t>HXZB-20260190</w:t>
      </w:r>
    </w:p>
    <w:p w14:paraId="315981F9">
      <w:pPr>
        <w:shd w:val="clear"/>
        <w:spacing w:line="360" w:lineRule="auto"/>
        <w:ind w:left="420" w:leftChars="200"/>
        <w:rPr>
          <w:rFonts w:hint="eastAsia" w:ascii="宋体" w:hAnsi="宋体" w:cs="宋体"/>
          <w:color w:val="auto"/>
          <w:sz w:val="32"/>
          <w:szCs w:val="32"/>
        </w:rPr>
      </w:pPr>
      <w:r>
        <w:rPr>
          <w:rFonts w:hint="eastAsia" w:ascii="宋体" w:hAnsi="宋体" w:cs="宋体"/>
          <w:color w:val="auto"/>
          <w:sz w:val="32"/>
          <w:szCs w:val="32"/>
        </w:rPr>
        <w:t>甲    方：</w:t>
      </w:r>
      <w:r>
        <w:rPr>
          <w:rFonts w:hint="eastAsia" w:ascii="宋体" w:hAnsi="宋体" w:cs="宋体"/>
          <w:color w:val="auto"/>
          <w:sz w:val="32"/>
          <w:szCs w:val="32"/>
          <w:u w:val="single"/>
        </w:rPr>
        <w:t xml:space="preserve">                             </w:t>
      </w:r>
    </w:p>
    <w:p w14:paraId="51DBE8B9">
      <w:pPr>
        <w:shd w:val="clear"/>
        <w:spacing w:line="360" w:lineRule="auto"/>
        <w:ind w:left="420" w:leftChars="200"/>
        <w:rPr>
          <w:rFonts w:hint="eastAsia" w:ascii="宋体" w:hAnsi="宋体" w:cs="宋体"/>
          <w:color w:val="auto"/>
          <w:sz w:val="32"/>
          <w:szCs w:val="32"/>
          <w:u w:val="single"/>
        </w:rPr>
      </w:pPr>
      <w:r>
        <w:rPr>
          <w:rFonts w:hint="eastAsia" w:ascii="宋体" w:hAnsi="宋体" w:cs="宋体"/>
          <w:color w:val="auto"/>
          <w:sz w:val="32"/>
          <w:szCs w:val="32"/>
        </w:rPr>
        <w:t>乙    方：</w:t>
      </w:r>
      <w:r>
        <w:rPr>
          <w:rFonts w:hint="eastAsia" w:ascii="宋体" w:hAnsi="宋体" w:cs="宋体"/>
          <w:color w:val="auto"/>
          <w:sz w:val="32"/>
          <w:szCs w:val="32"/>
          <w:u w:val="single"/>
        </w:rPr>
        <w:t xml:space="preserve">                             </w:t>
      </w:r>
    </w:p>
    <w:p w14:paraId="7C7BF50B">
      <w:pPr>
        <w:shd w:val="clear"/>
        <w:spacing w:line="360" w:lineRule="auto"/>
        <w:rPr>
          <w:rFonts w:hint="eastAsia" w:ascii="宋体" w:hAnsi="宋体" w:cs="宋体"/>
          <w:color w:val="auto"/>
        </w:rPr>
      </w:pPr>
    </w:p>
    <w:p w14:paraId="3A74A028">
      <w:pPr>
        <w:shd w:val="clear"/>
        <w:spacing w:line="360" w:lineRule="auto"/>
        <w:rPr>
          <w:rFonts w:hint="eastAsia" w:ascii="宋体" w:hAnsi="宋体" w:cs="宋体"/>
          <w:color w:val="auto"/>
          <w:sz w:val="44"/>
          <w:szCs w:val="44"/>
        </w:rPr>
      </w:pPr>
      <w:r>
        <w:rPr>
          <w:rFonts w:hint="eastAsia" w:ascii="宋体" w:hAnsi="宋体" w:cs="宋体"/>
          <w:color w:val="auto"/>
          <w:sz w:val="44"/>
          <w:szCs w:val="44"/>
        </w:rPr>
        <w:br w:type="page"/>
      </w:r>
    </w:p>
    <w:p w14:paraId="2730ED6F">
      <w:pPr>
        <w:shd w:val="clear"/>
        <w:spacing w:line="360" w:lineRule="auto"/>
        <w:jc w:val="center"/>
        <w:rPr>
          <w:rFonts w:hint="eastAsia" w:ascii="宋体" w:hAnsi="宋体" w:cs="宋体"/>
          <w:color w:val="auto"/>
          <w:sz w:val="36"/>
          <w:szCs w:val="36"/>
        </w:rPr>
      </w:pPr>
      <w:r>
        <w:rPr>
          <w:rFonts w:hint="eastAsia" w:ascii="宋体" w:hAnsi="宋体" w:cs="宋体"/>
          <w:color w:val="auto"/>
          <w:sz w:val="36"/>
          <w:szCs w:val="36"/>
        </w:rPr>
        <w:t>使 用 说 明</w:t>
      </w:r>
    </w:p>
    <w:p w14:paraId="1B117911">
      <w:pPr>
        <w:shd w:val="clear"/>
        <w:spacing w:line="360" w:lineRule="auto"/>
        <w:ind w:firstLine="480" w:firstLineChars="200"/>
        <w:rPr>
          <w:rFonts w:hint="eastAsia" w:ascii="宋体" w:hAnsi="宋体" w:cs="宋体"/>
          <w:color w:val="auto"/>
          <w:sz w:val="24"/>
        </w:rPr>
      </w:pPr>
    </w:p>
    <w:p w14:paraId="085E4E6E">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1.本合同标准文本适用于购买现成货物的采购项目，不包括需要供应商定制开发、创新研发的货物采购项目。</w:t>
      </w:r>
    </w:p>
    <w:p w14:paraId="24F38FDB">
      <w:pPr>
        <w:shd w:val="clear"/>
        <w:spacing w:line="360" w:lineRule="auto"/>
        <w:ind w:firstLine="480" w:firstLineChars="200"/>
        <w:rPr>
          <w:rFonts w:hint="eastAsia" w:ascii="宋体" w:hAnsi="宋体" w:cs="宋体"/>
          <w:color w:val="auto"/>
          <w:sz w:val="36"/>
          <w:szCs w:val="36"/>
        </w:rPr>
      </w:pPr>
      <w:r>
        <w:rPr>
          <w:rFonts w:hint="eastAsia" w:ascii="宋体" w:hAnsi="宋体" w:cs="宋体"/>
          <w:color w:val="auto"/>
          <w:sz w:val="24"/>
        </w:rPr>
        <w:t>2.本合同标准文本为政府采购货物买卖合同编制提供参考，可以结合采购项目具体情况，对文本作必要的调整修订后使用。</w:t>
      </w:r>
    </w:p>
    <w:p w14:paraId="2EE27962">
      <w:pPr>
        <w:shd w:val="clear"/>
        <w:spacing w:line="360" w:lineRule="auto"/>
        <w:ind w:firstLine="480" w:firstLineChars="200"/>
        <w:rPr>
          <w:rFonts w:hint="eastAsia" w:ascii="宋体" w:hAnsi="宋体" w:cs="宋体"/>
          <w:color w:val="auto"/>
          <w:sz w:val="44"/>
          <w:szCs w:val="44"/>
        </w:rPr>
        <w:sectPr>
          <w:headerReference r:id="rId12" w:type="default"/>
          <w:footerReference r:id="rId13" w:type="default"/>
          <w:pgSz w:w="11906" w:h="16838"/>
          <w:pgMar w:top="1417" w:right="1417" w:bottom="1417" w:left="1417" w:header="851" w:footer="992" w:gutter="0"/>
          <w:cols w:space="425" w:num="1"/>
          <w:docGrid w:type="lines" w:linePitch="312" w:charSpace="0"/>
        </w:sectPr>
      </w:pPr>
      <w:r>
        <w:rPr>
          <w:rFonts w:hint="eastAsia" w:ascii="宋体" w:hAnsi="宋体" w:cs="宋体"/>
          <w:color w:val="auto"/>
          <w:sz w:val="24"/>
        </w:rPr>
        <w:t>3.本合同标准文本各条款中，如涉及填写多家供应商、制造商，多种采购标的、分包主要内容等信息的，可根据采购项目具体情况添加信息项。</w:t>
      </w:r>
    </w:p>
    <w:p w14:paraId="4157809D">
      <w:pPr>
        <w:keepNext/>
        <w:keepLines/>
        <w:shd w:val="clear"/>
        <w:autoSpaceDE w:val="0"/>
        <w:autoSpaceDN w:val="0"/>
        <w:adjustRightInd w:val="0"/>
        <w:snapToGrid w:val="0"/>
        <w:spacing w:line="360" w:lineRule="auto"/>
        <w:rPr>
          <w:rFonts w:hint="eastAsia" w:ascii="宋体" w:hAnsi="宋体" w:cs="宋体"/>
          <w:color w:val="auto"/>
          <w:sz w:val="28"/>
          <w:szCs w:val="28"/>
        </w:rPr>
      </w:pPr>
      <w:bookmarkStart w:id="784" w:name="_Toc22209"/>
    </w:p>
    <w:p w14:paraId="54EDE2F9">
      <w:pPr>
        <w:pStyle w:val="3"/>
        <w:shd w:val="clear"/>
        <w:snapToGrid w:val="0"/>
        <w:spacing w:before="0"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第一节 政府采购合同协议书</w:t>
      </w:r>
      <w:bookmarkEnd w:id="784"/>
    </w:p>
    <w:p w14:paraId="45293F6D">
      <w:pPr>
        <w:keepNext/>
        <w:keepLines/>
        <w:shd w:val="clear"/>
        <w:autoSpaceDE w:val="0"/>
        <w:autoSpaceDN w:val="0"/>
        <w:adjustRightInd w:val="0"/>
        <w:snapToGrid w:val="0"/>
        <w:spacing w:line="360" w:lineRule="auto"/>
        <w:jc w:val="center"/>
        <w:rPr>
          <w:rFonts w:hint="eastAsia" w:ascii="宋体" w:hAnsi="宋体" w:cs="宋体"/>
          <w:color w:val="auto"/>
          <w:sz w:val="28"/>
          <w:szCs w:val="28"/>
        </w:rPr>
      </w:pPr>
    </w:p>
    <w:p w14:paraId="5A7311B0">
      <w:pPr>
        <w:shd w:val="clear"/>
        <w:adjustRightInd w:val="0"/>
        <w:snapToGrid w:val="0"/>
        <w:spacing w:line="360" w:lineRule="auto"/>
        <w:rPr>
          <w:rFonts w:hint="eastAsia" w:ascii="宋体" w:hAnsi="宋体" w:cs="宋体"/>
          <w:color w:val="auto"/>
          <w:sz w:val="24"/>
          <w:u w:val="single"/>
        </w:rPr>
      </w:pPr>
      <w:r>
        <w:rPr>
          <w:rFonts w:hint="eastAsia" w:ascii="宋体" w:hAnsi="宋体" w:cs="宋体"/>
          <w:color w:val="auto"/>
          <w:sz w:val="24"/>
        </w:rPr>
        <w:t>甲方（全称）：</w:t>
      </w:r>
      <w:r>
        <w:rPr>
          <w:rFonts w:hint="eastAsia" w:ascii="宋体" w:hAnsi="宋体" w:cs="宋体"/>
          <w:color w:val="auto"/>
          <w:sz w:val="24"/>
          <w:u w:val="single"/>
        </w:rPr>
        <w:t xml:space="preserve">             </w:t>
      </w:r>
    </w:p>
    <w:p w14:paraId="0B7A65A8">
      <w:pPr>
        <w:shd w:val="clear"/>
        <w:adjustRightInd w:val="0"/>
        <w:snapToGrid w:val="0"/>
        <w:spacing w:line="360" w:lineRule="auto"/>
        <w:rPr>
          <w:rFonts w:hint="eastAsia" w:ascii="宋体" w:hAnsi="宋体" w:cs="宋体"/>
          <w:color w:val="auto"/>
          <w:sz w:val="24"/>
        </w:rPr>
      </w:pPr>
      <w:r>
        <w:rPr>
          <w:rFonts w:hint="eastAsia" w:ascii="宋体" w:hAnsi="宋体" w:cs="宋体"/>
          <w:color w:val="auto"/>
          <w:sz w:val="24"/>
        </w:rPr>
        <w:t>（采购人、受采购人委托签订合同的单位或采购文件约定的合同甲方）</w:t>
      </w:r>
    </w:p>
    <w:p w14:paraId="719A93E7">
      <w:pPr>
        <w:shd w:val="clear"/>
        <w:adjustRightInd w:val="0"/>
        <w:snapToGrid w:val="0"/>
        <w:spacing w:line="360" w:lineRule="auto"/>
        <w:rPr>
          <w:rFonts w:hint="eastAsia" w:ascii="宋体" w:hAnsi="宋体" w:cs="宋体"/>
          <w:color w:val="auto"/>
          <w:sz w:val="24"/>
        </w:rPr>
      </w:pPr>
      <w:r>
        <w:rPr>
          <w:rFonts w:hint="eastAsia" w:ascii="宋体" w:hAnsi="宋体" w:cs="宋体"/>
          <w:color w:val="auto"/>
          <w:sz w:val="24"/>
        </w:rPr>
        <w:t>乙方1（全称）：</w:t>
      </w:r>
      <w:r>
        <w:rPr>
          <w:rFonts w:hint="eastAsia" w:ascii="宋体" w:hAnsi="宋体" w:cs="宋体"/>
          <w:color w:val="auto"/>
          <w:sz w:val="24"/>
          <w:u w:val="single"/>
        </w:rPr>
        <w:t xml:space="preserve">          </w:t>
      </w:r>
      <w:r>
        <w:rPr>
          <w:rFonts w:hint="eastAsia" w:ascii="宋体" w:hAnsi="宋体" w:cs="宋体"/>
          <w:color w:val="auto"/>
          <w:sz w:val="24"/>
        </w:rPr>
        <w:t>（供应商）</w:t>
      </w:r>
    </w:p>
    <w:p w14:paraId="5228F5C2">
      <w:pPr>
        <w:shd w:val="clear"/>
        <w:adjustRightInd w:val="0"/>
        <w:snapToGrid w:val="0"/>
        <w:spacing w:line="360" w:lineRule="auto"/>
        <w:rPr>
          <w:rFonts w:hint="eastAsia" w:ascii="宋体" w:hAnsi="宋体" w:cs="宋体"/>
          <w:color w:val="auto"/>
          <w:sz w:val="24"/>
        </w:rPr>
      </w:pPr>
      <w:r>
        <w:rPr>
          <w:rFonts w:hint="eastAsia" w:ascii="宋体" w:hAnsi="宋体" w:cs="宋体"/>
          <w:color w:val="auto"/>
          <w:sz w:val="24"/>
        </w:rPr>
        <w:t>乙方2（全称）：</w:t>
      </w:r>
      <w:r>
        <w:rPr>
          <w:rFonts w:hint="eastAsia" w:ascii="宋体" w:hAnsi="宋体" w:cs="宋体"/>
          <w:color w:val="auto"/>
          <w:sz w:val="24"/>
          <w:u w:val="single"/>
        </w:rPr>
        <w:t xml:space="preserve">          </w:t>
      </w:r>
      <w:r>
        <w:rPr>
          <w:rFonts w:hint="eastAsia" w:ascii="宋体" w:hAnsi="宋体" w:cs="宋体"/>
          <w:color w:val="auto"/>
          <w:sz w:val="24"/>
        </w:rPr>
        <w:t>（联合体成员供应商或其他合同主体）（如有）</w:t>
      </w:r>
    </w:p>
    <w:p w14:paraId="08690299">
      <w:pPr>
        <w:shd w:val="clear"/>
        <w:adjustRightInd w:val="0"/>
        <w:snapToGrid w:val="0"/>
        <w:spacing w:line="360" w:lineRule="auto"/>
        <w:rPr>
          <w:rFonts w:hint="eastAsia" w:ascii="宋体" w:hAnsi="宋体" w:cs="宋体"/>
          <w:color w:val="auto"/>
          <w:sz w:val="24"/>
        </w:rPr>
      </w:pPr>
      <w:r>
        <w:rPr>
          <w:rFonts w:hint="eastAsia" w:ascii="宋体" w:hAnsi="宋体" w:cs="宋体"/>
          <w:color w:val="auto"/>
          <w:sz w:val="24"/>
          <w:szCs w:val="32"/>
        </w:rPr>
        <w:t>乙方</w:t>
      </w:r>
      <w:r>
        <w:rPr>
          <w:rFonts w:hint="eastAsia" w:ascii="宋体" w:hAnsi="宋体" w:cs="宋体"/>
          <w:color w:val="auto"/>
          <w:sz w:val="24"/>
        </w:rPr>
        <w:t>3</w:t>
      </w:r>
      <w:r>
        <w:rPr>
          <w:rFonts w:hint="eastAsia" w:ascii="宋体" w:hAnsi="宋体" w:cs="宋体"/>
          <w:color w:val="auto"/>
          <w:sz w:val="24"/>
          <w:szCs w:val="32"/>
        </w:rPr>
        <w:t>（全称）</w:t>
      </w:r>
      <w:r>
        <w:rPr>
          <w:rFonts w:hint="eastAsia" w:ascii="宋体" w:hAnsi="宋体" w:cs="宋体"/>
          <w:color w:val="auto"/>
          <w:sz w:val="24"/>
          <w:u w:val="single"/>
        </w:rPr>
        <w:t xml:space="preserve">            </w:t>
      </w:r>
      <w:r>
        <w:rPr>
          <w:rFonts w:hint="eastAsia" w:ascii="宋体" w:hAnsi="宋体" w:cs="宋体"/>
          <w:color w:val="auto"/>
          <w:sz w:val="24"/>
        </w:rPr>
        <w:t>（联合体成员供应商或其他合同主体）（如有）</w:t>
      </w:r>
    </w:p>
    <w:p w14:paraId="3F95695F">
      <w:pPr>
        <w:shd w:val="clear"/>
        <w:spacing w:line="360" w:lineRule="auto"/>
        <w:rPr>
          <w:rFonts w:hint="eastAsia" w:ascii="宋体" w:hAnsi="宋体" w:cs="宋体"/>
          <w:color w:val="auto"/>
        </w:rPr>
      </w:pPr>
    </w:p>
    <w:p w14:paraId="61F8276B">
      <w:pPr>
        <w:pStyle w:val="19"/>
        <w:shd w:val="clear"/>
        <w:adjustRightInd w:val="0"/>
        <w:snapToGrid w:val="0"/>
        <w:ind w:firstLine="480" w:firstLineChars="200"/>
        <w:rPr>
          <w:rFonts w:hint="eastAsia" w:ascii="宋体" w:hAnsi="宋体" w:cs="宋体"/>
          <w:color w:val="auto"/>
          <w:szCs w:val="21"/>
        </w:rPr>
      </w:pPr>
      <w:r>
        <w:rPr>
          <w:rFonts w:hint="eastAsia" w:ascii="宋体" w:hAnsi="宋体" w:cs="宋体"/>
          <w:color w:val="auto"/>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80D1FC6">
      <w:pPr>
        <w:numPr>
          <w:ilvl w:val="0"/>
          <w:numId w:val="14"/>
        </w:numPr>
        <w:shd w:val="clear"/>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项目信息</w:t>
      </w:r>
    </w:p>
    <w:p w14:paraId="7A88919E">
      <w:pPr>
        <w:pStyle w:val="19"/>
        <w:numPr>
          <w:ilvl w:val="0"/>
          <w:numId w:val="15"/>
        </w:numPr>
        <w:shd w:val="clear"/>
        <w:adjustRightInd w:val="0"/>
        <w:snapToGrid w:val="0"/>
        <w:ind w:firstLine="480" w:firstLineChars="200"/>
        <w:rPr>
          <w:rFonts w:hint="eastAsia" w:ascii="宋体" w:hAnsi="宋体" w:cs="宋体"/>
          <w:color w:val="auto"/>
          <w:szCs w:val="21"/>
          <w:u w:val="single"/>
        </w:rPr>
      </w:pPr>
      <w:r>
        <w:rPr>
          <w:rFonts w:hint="eastAsia" w:ascii="宋体" w:hAnsi="宋体" w:cs="宋体"/>
          <w:color w:val="auto"/>
          <w:szCs w:val="21"/>
        </w:rPr>
        <w:t>采购项目名称：</w:t>
      </w:r>
      <w:r>
        <w:rPr>
          <w:rFonts w:hint="eastAsia" w:ascii="宋体" w:hAnsi="宋体" w:cs="宋体"/>
          <w:color w:val="auto"/>
          <w:szCs w:val="21"/>
          <w:u w:val="single"/>
        </w:rPr>
        <w:t xml:space="preserve"> 东院2026年实验室设备购置与实验室建设-矿山安全学院 </w:t>
      </w:r>
    </w:p>
    <w:p w14:paraId="64475E6C">
      <w:pPr>
        <w:pStyle w:val="19"/>
        <w:numPr>
          <w:ilvl w:val="255"/>
          <w:numId w:val="0"/>
        </w:numPr>
        <w:shd w:val="clear"/>
        <w:tabs>
          <w:tab w:val="left" w:pos="999"/>
        </w:tabs>
        <w:adjustRightInd w:val="0"/>
        <w:snapToGrid w:val="0"/>
        <w:ind w:firstLine="480" w:firstLineChars="200"/>
        <w:rPr>
          <w:rFonts w:hint="eastAsia" w:ascii="宋体" w:hAnsi="宋体" w:cs="宋体"/>
          <w:color w:val="auto"/>
          <w:szCs w:val="21"/>
        </w:rPr>
      </w:pPr>
      <w:r>
        <w:rPr>
          <w:rFonts w:hint="eastAsia" w:ascii="宋体" w:hAnsi="宋体" w:cs="宋体"/>
          <w:color w:val="auto"/>
          <w:szCs w:val="21"/>
        </w:rPr>
        <w:t>（2）采购项目编号：</w:t>
      </w:r>
      <w:r>
        <w:rPr>
          <w:rFonts w:hint="eastAsia" w:ascii="宋体" w:hAnsi="宋体" w:cs="宋体"/>
          <w:color w:val="auto"/>
          <w:szCs w:val="21"/>
          <w:u w:val="single"/>
        </w:rPr>
        <w:t xml:space="preserve">   HXZB-20260190   </w:t>
      </w:r>
    </w:p>
    <w:p w14:paraId="20FE312C">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（3）项目内容：乙方根据甲方需要提供下列货物：货物名称、规格及数量详见“供货一览表”</w:t>
      </w:r>
    </w:p>
    <w:p w14:paraId="52B139F4">
      <w:pPr>
        <w:shd w:val="clear"/>
        <w:adjustRightInd w:val="0"/>
        <w:snapToGrid w:val="0"/>
        <w:spacing w:line="360" w:lineRule="auto"/>
        <w:ind w:firstLine="482" w:firstLineChars="200"/>
        <w:jc w:val="center"/>
        <w:rPr>
          <w:rFonts w:hint="eastAsia" w:ascii="宋体" w:hAnsi="宋体" w:cs="宋体"/>
          <w:b/>
          <w:bCs/>
          <w:color w:val="auto"/>
          <w:sz w:val="24"/>
        </w:rPr>
      </w:pPr>
      <w:r>
        <w:rPr>
          <w:rFonts w:hint="eastAsia" w:ascii="宋体" w:hAnsi="宋体" w:cs="宋体"/>
          <w:b/>
          <w:bCs/>
          <w:color w:val="auto"/>
          <w:sz w:val="24"/>
        </w:rPr>
        <w:t>供货一览表</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1112"/>
        <w:gridCol w:w="801"/>
        <w:gridCol w:w="1326"/>
        <w:gridCol w:w="832"/>
        <w:gridCol w:w="1321"/>
        <w:gridCol w:w="844"/>
        <w:gridCol w:w="936"/>
        <w:gridCol w:w="936"/>
        <w:gridCol w:w="591"/>
      </w:tblGrid>
      <w:tr w14:paraId="0FD64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 w:type="pct"/>
            <w:tcBorders>
              <w:top w:val="single" w:color="auto" w:sz="4" w:space="0"/>
              <w:left w:val="single" w:color="auto" w:sz="4" w:space="0"/>
              <w:bottom w:val="single" w:color="auto" w:sz="4" w:space="0"/>
              <w:right w:val="single" w:color="auto" w:sz="4" w:space="0"/>
            </w:tcBorders>
          </w:tcPr>
          <w:p w14:paraId="74091EBA">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序号</w:t>
            </w:r>
          </w:p>
        </w:tc>
        <w:tc>
          <w:tcPr>
            <w:tcW w:w="610" w:type="pct"/>
            <w:tcBorders>
              <w:top w:val="single" w:color="auto" w:sz="4" w:space="0"/>
              <w:left w:val="nil"/>
              <w:bottom w:val="single" w:color="auto" w:sz="4" w:space="0"/>
              <w:right w:val="single" w:color="auto" w:sz="4" w:space="0"/>
            </w:tcBorders>
          </w:tcPr>
          <w:p w14:paraId="1CECC4A7">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标的名称</w:t>
            </w:r>
          </w:p>
        </w:tc>
        <w:tc>
          <w:tcPr>
            <w:tcW w:w="442" w:type="pct"/>
            <w:tcBorders>
              <w:top w:val="single" w:color="auto" w:sz="4" w:space="0"/>
              <w:left w:val="nil"/>
              <w:bottom w:val="single" w:color="auto" w:sz="4" w:space="0"/>
              <w:right w:val="single" w:color="auto" w:sz="4" w:space="0"/>
            </w:tcBorders>
          </w:tcPr>
          <w:p w14:paraId="4240F08B">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品牌</w:t>
            </w:r>
          </w:p>
        </w:tc>
        <w:tc>
          <w:tcPr>
            <w:tcW w:w="725" w:type="pct"/>
            <w:tcBorders>
              <w:top w:val="single" w:color="auto" w:sz="4" w:space="0"/>
              <w:left w:val="nil"/>
              <w:bottom w:val="single" w:color="auto" w:sz="4" w:space="0"/>
              <w:right w:val="single" w:color="auto" w:sz="4" w:space="0"/>
            </w:tcBorders>
          </w:tcPr>
          <w:p w14:paraId="5058CEF9">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规格型号</w:t>
            </w:r>
          </w:p>
        </w:tc>
        <w:tc>
          <w:tcPr>
            <w:tcW w:w="459" w:type="pct"/>
            <w:tcBorders>
              <w:top w:val="single" w:color="auto" w:sz="4" w:space="0"/>
              <w:left w:val="single" w:color="auto" w:sz="4" w:space="0"/>
              <w:bottom w:val="single" w:color="auto" w:sz="4" w:space="0"/>
              <w:right w:val="single" w:color="auto" w:sz="4" w:space="0"/>
            </w:tcBorders>
          </w:tcPr>
          <w:p w14:paraId="7A09156C">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数量</w:t>
            </w:r>
          </w:p>
        </w:tc>
        <w:tc>
          <w:tcPr>
            <w:tcW w:w="722" w:type="pct"/>
            <w:tcBorders>
              <w:top w:val="single" w:color="auto" w:sz="4" w:space="0"/>
              <w:left w:val="single" w:color="auto" w:sz="4" w:space="0"/>
              <w:bottom w:val="single" w:color="auto" w:sz="4" w:space="0"/>
              <w:right w:val="single" w:color="auto" w:sz="4" w:space="0"/>
            </w:tcBorders>
          </w:tcPr>
          <w:p w14:paraId="4987D0D0">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制造商</w:t>
            </w:r>
          </w:p>
        </w:tc>
        <w:tc>
          <w:tcPr>
            <w:tcW w:w="462" w:type="pct"/>
            <w:tcBorders>
              <w:top w:val="single" w:color="auto" w:sz="4" w:space="0"/>
              <w:left w:val="nil"/>
              <w:bottom w:val="single" w:color="auto" w:sz="4" w:space="0"/>
              <w:right w:val="single" w:color="auto" w:sz="4" w:space="0"/>
            </w:tcBorders>
            <w:vAlign w:val="center"/>
          </w:tcPr>
          <w:p w14:paraId="7A6289B6">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产地</w:t>
            </w:r>
          </w:p>
        </w:tc>
        <w:tc>
          <w:tcPr>
            <w:tcW w:w="460" w:type="pct"/>
            <w:tcBorders>
              <w:top w:val="single" w:color="auto" w:sz="4" w:space="0"/>
              <w:left w:val="nil"/>
              <w:bottom w:val="single" w:color="auto" w:sz="4" w:space="0"/>
              <w:right w:val="single" w:color="auto" w:sz="4" w:space="0"/>
            </w:tcBorders>
          </w:tcPr>
          <w:p w14:paraId="3149F644">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单价（元）</w:t>
            </w:r>
          </w:p>
        </w:tc>
        <w:tc>
          <w:tcPr>
            <w:tcW w:w="461" w:type="pct"/>
            <w:tcBorders>
              <w:top w:val="single" w:color="auto" w:sz="4" w:space="0"/>
              <w:left w:val="nil"/>
              <w:bottom w:val="single" w:color="auto" w:sz="4" w:space="0"/>
              <w:right w:val="single" w:color="auto" w:sz="4" w:space="0"/>
            </w:tcBorders>
          </w:tcPr>
          <w:p w14:paraId="7D795EF3">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总价（元）</w:t>
            </w:r>
          </w:p>
        </w:tc>
        <w:tc>
          <w:tcPr>
            <w:tcW w:w="328" w:type="pct"/>
            <w:tcBorders>
              <w:top w:val="single" w:color="auto" w:sz="4" w:space="0"/>
              <w:left w:val="nil"/>
              <w:bottom w:val="single" w:color="auto" w:sz="4" w:space="0"/>
              <w:right w:val="single" w:color="auto" w:sz="4" w:space="0"/>
            </w:tcBorders>
          </w:tcPr>
          <w:p w14:paraId="343C7EB9">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备注</w:t>
            </w:r>
          </w:p>
        </w:tc>
      </w:tr>
      <w:tr w14:paraId="1C99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 w:type="pct"/>
            <w:tcBorders>
              <w:top w:val="single" w:color="auto" w:sz="4" w:space="0"/>
              <w:left w:val="single" w:color="auto" w:sz="4" w:space="0"/>
              <w:bottom w:val="single" w:color="auto" w:sz="4" w:space="0"/>
              <w:right w:val="single" w:color="auto" w:sz="4" w:space="0"/>
            </w:tcBorders>
            <w:vAlign w:val="center"/>
          </w:tcPr>
          <w:p w14:paraId="2BA7841B">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1</w:t>
            </w:r>
          </w:p>
        </w:tc>
        <w:tc>
          <w:tcPr>
            <w:tcW w:w="610" w:type="pct"/>
            <w:tcBorders>
              <w:top w:val="single" w:color="auto" w:sz="4" w:space="0"/>
              <w:left w:val="nil"/>
              <w:bottom w:val="single" w:color="auto" w:sz="4" w:space="0"/>
              <w:right w:val="single" w:color="auto" w:sz="4" w:space="0"/>
            </w:tcBorders>
            <w:vAlign w:val="center"/>
          </w:tcPr>
          <w:p w14:paraId="5483B9BA">
            <w:pPr>
              <w:shd w:val="clear"/>
              <w:autoSpaceDE w:val="0"/>
              <w:autoSpaceDN w:val="0"/>
              <w:spacing w:line="360" w:lineRule="auto"/>
              <w:jc w:val="center"/>
              <w:rPr>
                <w:rFonts w:hint="eastAsia" w:ascii="宋体" w:hAnsi="宋体" w:cs="宋体"/>
                <w:color w:val="auto"/>
                <w:sz w:val="24"/>
              </w:rPr>
            </w:pPr>
          </w:p>
        </w:tc>
        <w:tc>
          <w:tcPr>
            <w:tcW w:w="442" w:type="pct"/>
            <w:tcBorders>
              <w:top w:val="single" w:color="auto" w:sz="4" w:space="0"/>
              <w:left w:val="nil"/>
              <w:bottom w:val="single" w:color="auto" w:sz="4" w:space="0"/>
              <w:right w:val="single" w:color="auto" w:sz="4" w:space="0"/>
            </w:tcBorders>
            <w:vAlign w:val="center"/>
          </w:tcPr>
          <w:p w14:paraId="5C78FE11">
            <w:pPr>
              <w:shd w:val="clear"/>
              <w:autoSpaceDE w:val="0"/>
              <w:autoSpaceDN w:val="0"/>
              <w:spacing w:line="360" w:lineRule="auto"/>
              <w:jc w:val="center"/>
              <w:rPr>
                <w:rFonts w:hint="eastAsia" w:ascii="宋体" w:hAnsi="宋体" w:cs="宋体"/>
                <w:color w:val="auto"/>
                <w:sz w:val="24"/>
              </w:rPr>
            </w:pPr>
          </w:p>
        </w:tc>
        <w:tc>
          <w:tcPr>
            <w:tcW w:w="725" w:type="pct"/>
            <w:tcBorders>
              <w:top w:val="single" w:color="auto" w:sz="4" w:space="0"/>
              <w:left w:val="nil"/>
              <w:bottom w:val="single" w:color="auto" w:sz="4" w:space="0"/>
              <w:right w:val="single" w:color="auto" w:sz="4" w:space="0"/>
            </w:tcBorders>
          </w:tcPr>
          <w:p w14:paraId="28B7C8CA">
            <w:pPr>
              <w:shd w:val="clear"/>
              <w:autoSpaceDE w:val="0"/>
              <w:autoSpaceDN w:val="0"/>
              <w:spacing w:line="360" w:lineRule="auto"/>
              <w:jc w:val="center"/>
              <w:rPr>
                <w:rFonts w:hint="eastAsia" w:ascii="宋体" w:hAnsi="宋体" w:cs="宋体"/>
                <w:color w:val="auto"/>
                <w:sz w:val="24"/>
              </w:rPr>
            </w:pPr>
          </w:p>
        </w:tc>
        <w:tc>
          <w:tcPr>
            <w:tcW w:w="459" w:type="pct"/>
            <w:tcBorders>
              <w:top w:val="single" w:color="auto" w:sz="4" w:space="0"/>
              <w:left w:val="single" w:color="auto" w:sz="4" w:space="0"/>
              <w:bottom w:val="single" w:color="auto" w:sz="4" w:space="0"/>
              <w:right w:val="single" w:color="auto" w:sz="4" w:space="0"/>
            </w:tcBorders>
          </w:tcPr>
          <w:p w14:paraId="2D9EB577">
            <w:pPr>
              <w:shd w:val="clear"/>
              <w:autoSpaceDE w:val="0"/>
              <w:autoSpaceDN w:val="0"/>
              <w:spacing w:line="360" w:lineRule="auto"/>
              <w:jc w:val="center"/>
              <w:rPr>
                <w:rFonts w:hint="eastAsia" w:ascii="宋体" w:hAnsi="宋体" w:cs="宋体"/>
                <w:color w:val="auto"/>
                <w:sz w:val="24"/>
              </w:rPr>
            </w:pPr>
          </w:p>
        </w:tc>
        <w:tc>
          <w:tcPr>
            <w:tcW w:w="722" w:type="pct"/>
            <w:tcBorders>
              <w:top w:val="single" w:color="auto" w:sz="4" w:space="0"/>
              <w:left w:val="single" w:color="auto" w:sz="4" w:space="0"/>
              <w:bottom w:val="single" w:color="auto" w:sz="4" w:space="0"/>
              <w:right w:val="single" w:color="auto" w:sz="4" w:space="0"/>
            </w:tcBorders>
            <w:vAlign w:val="center"/>
          </w:tcPr>
          <w:p w14:paraId="3CA46608">
            <w:pPr>
              <w:shd w:val="clear"/>
              <w:autoSpaceDE w:val="0"/>
              <w:autoSpaceDN w:val="0"/>
              <w:spacing w:line="360" w:lineRule="auto"/>
              <w:jc w:val="center"/>
              <w:rPr>
                <w:rFonts w:hint="eastAsia" w:ascii="宋体" w:hAnsi="宋体" w:cs="宋体"/>
                <w:color w:val="auto"/>
                <w:sz w:val="24"/>
              </w:rPr>
            </w:pPr>
          </w:p>
        </w:tc>
        <w:tc>
          <w:tcPr>
            <w:tcW w:w="462" w:type="pct"/>
            <w:tcBorders>
              <w:top w:val="single" w:color="auto" w:sz="4" w:space="0"/>
              <w:left w:val="nil"/>
              <w:bottom w:val="single" w:color="auto" w:sz="4" w:space="0"/>
              <w:right w:val="single" w:color="auto" w:sz="4" w:space="0"/>
            </w:tcBorders>
            <w:vAlign w:val="center"/>
          </w:tcPr>
          <w:p w14:paraId="09EB058B">
            <w:pPr>
              <w:shd w:val="clear"/>
              <w:autoSpaceDE w:val="0"/>
              <w:autoSpaceDN w:val="0"/>
              <w:spacing w:line="360" w:lineRule="auto"/>
              <w:jc w:val="center"/>
              <w:rPr>
                <w:rFonts w:hint="eastAsia" w:ascii="宋体" w:hAnsi="宋体" w:cs="宋体"/>
                <w:color w:val="auto"/>
                <w:sz w:val="24"/>
              </w:rPr>
            </w:pPr>
          </w:p>
        </w:tc>
        <w:tc>
          <w:tcPr>
            <w:tcW w:w="460" w:type="pct"/>
            <w:tcBorders>
              <w:top w:val="single" w:color="auto" w:sz="4" w:space="0"/>
              <w:left w:val="nil"/>
              <w:bottom w:val="single" w:color="auto" w:sz="4" w:space="0"/>
              <w:right w:val="single" w:color="auto" w:sz="4" w:space="0"/>
            </w:tcBorders>
            <w:vAlign w:val="center"/>
          </w:tcPr>
          <w:p w14:paraId="184067A9">
            <w:pPr>
              <w:shd w:val="clear"/>
              <w:autoSpaceDE w:val="0"/>
              <w:autoSpaceDN w:val="0"/>
              <w:spacing w:line="360" w:lineRule="auto"/>
              <w:jc w:val="center"/>
              <w:rPr>
                <w:rFonts w:hint="eastAsia" w:ascii="宋体" w:hAnsi="宋体" w:cs="宋体"/>
                <w:color w:val="auto"/>
                <w:sz w:val="24"/>
              </w:rPr>
            </w:pPr>
          </w:p>
        </w:tc>
        <w:tc>
          <w:tcPr>
            <w:tcW w:w="461" w:type="pct"/>
            <w:tcBorders>
              <w:top w:val="single" w:color="auto" w:sz="4" w:space="0"/>
              <w:left w:val="nil"/>
              <w:bottom w:val="single" w:color="auto" w:sz="4" w:space="0"/>
              <w:right w:val="single" w:color="auto" w:sz="4" w:space="0"/>
            </w:tcBorders>
            <w:vAlign w:val="center"/>
          </w:tcPr>
          <w:p w14:paraId="79D580C7">
            <w:pPr>
              <w:shd w:val="clear"/>
              <w:autoSpaceDE w:val="0"/>
              <w:autoSpaceDN w:val="0"/>
              <w:spacing w:line="360" w:lineRule="auto"/>
              <w:jc w:val="center"/>
              <w:rPr>
                <w:rFonts w:hint="eastAsia" w:ascii="宋体" w:hAnsi="宋体" w:cs="宋体"/>
                <w:color w:val="auto"/>
                <w:sz w:val="24"/>
              </w:rPr>
            </w:pPr>
          </w:p>
        </w:tc>
        <w:tc>
          <w:tcPr>
            <w:tcW w:w="328" w:type="pct"/>
            <w:tcBorders>
              <w:top w:val="single" w:color="auto" w:sz="4" w:space="0"/>
              <w:left w:val="nil"/>
              <w:bottom w:val="single" w:color="auto" w:sz="4" w:space="0"/>
              <w:right w:val="single" w:color="auto" w:sz="4" w:space="0"/>
            </w:tcBorders>
            <w:vAlign w:val="center"/>
          </w:tcPr>
          <w:p w14:paraId="0EBA4FF3">
            <w:pPr>
              <w:shd w:val="clear"/>
              <w:autoSpaceDE w:val="0"/>
              <w:autoSpaceDN w:val="0"/>
              <w:spacing w:line="360" w:lineRule="auto"/>
              <w:jc w:val="center"/>
              <w:rPr>
                <w:rFonts w:hint="eastAsia" w:ascii="宋体" w:hAnsi="宋体" w:cs="宋体"/>
                <w:color w:val="auto"/>
                <w:sz w:val="24"/>
              </w:rPr>
            </w:pPr>
          </w:p>
        </w:tc>
      </w:tr>
      <w:tr w14:paraId="69BF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 w:type="pct"/>
            <w:tcBorders>
              <w:top w:val="single" w:color="auto" w:sz="4" w:space="0"/>
              <w:left w:val="single" w:color="auto" w:sz="4" w:space="0"/>
              <w:bottom w:val="single" w:color="auto" w:sz="4" w:space="0"/>
              <w:right w:val="single" w:color="auto" w:sz="4" w:space="0"/>
            </w:tcBorders>
            <w:vAlign w:val="center"/>
          </w:tcPr>
          <w:p w14:paraId="5770E52D">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2</w:t>
            </w:r>
          </w:p>
        </w:tc>
        <w:tc>
          <w:tcPr>
            <w:tcW w:w="610" w:type="pct"/>
            <w:tcBorders>
              <w:top w:val="single" w:color="auto" w:sz="4" w:space="0"/>
              <w:left w:val="nil"/>
              <w:bottom w:val="single" w:color="auto" w:sz="4" w:space="0"/>
              <w:right w:val="single" w:color="auto" w:sz="4" w:space="0"/>
            </w:tcBorders>
            <w:vAlign w:val="center"/>
          </w:tcPr>
          <w:p w14:paraId="2114D314">
            <w:pPr>
              <w:shd w:val="clear"/>
              <w:autoSpaceDE w:val="0"/>
              <w:autoSpaceDN w:val="0"/>
              <w:spacing w:line="360" w:lineRule="auto"/>
              <w:jc w:val="center"/>
              <w:rPr>
                <w:rFonts w:hint="eastAsia" w:ascii="宋体" w:hAnsi="宋体" w:cs="宋体"/>
                <w:color w:val="auto"/>
                <w:sz w:val="24"/>
              </w:rPr>
            </w:pPr>
          </w:p>
        </w:tc>
        <w:tc>
          <w:tcPr>
            <w:tcW w:w="442" w:type="pct"/>
            <w:tcBorders>
              <w:top w:val="single" w:color="auto" w:sz="4" w:space="0"/>
              <w:left w:val="nil"/>
              <w:bottom w:val="single" w:color="auto" w:sz="4" w:space="0"/>
              <w:right w:val="single" w:color="auto" w:sz="4" w:space="0"/>
            </w:tcBorders>
            <w:vAlign w:val="center"/>
          </w:tcPr>
          <w:p w14:paraId="36F2770A">
            <w:pPr>
              <w:shd w:val="clear"/>
              <w:autoSpaceDE w:val="0"/>
              <w:autoSpaceDN w:val="0"/>
              <w:spacing w:line="360" w:lineRule="auto"/>
              <w:jc w:val="center"/>
              <w:rPr>
                <w:rFonts w:hint="eastAsia" w:ascii="宋体" w:hAnsi="宋体" w:cs="宋体"/>
                <w:color w:val="auto"/>
                <w:sz w:val="24"/>
              </w:rPr>
            </w:pPr>
          </w:p>
        </w:tc>
        <w:tc>
          <w:tcPr>
            <w:tcW w:w="725" w:type="pct"/>
            <w:tcBorders>
              <w:top w:val="single" w:color="auto" w:sz="4" w:space="0"/>
              <w:left w:val="nil"/>
              <w:bottom w:val="single" w:color="auto" w:sz="4" w:space="0"/>
              <w:right w:val="single" w:color="auto" w:sz="4" w:space="0"/>
            </w:tcBorders>
          </w:tcPr>
          <w:p w14:paraId="0ECD8D22">
            <w:pPr>
              <w:shd w:val="clear"/>
              <w:autoSpaceDE w:val="0"/>
              <w:autoSpaceDN w:val="0"/>
              <w:spacing w:line="360" w:lineRule="auto"/>
              <w:jc w:val="center"/>
              <w:rPr>
                <w:rFonts w:hint="eastAsia" w:ascii="宋体" w:hAnsi="宋体" w:cs="宋体"/>
                <w:color w:val="auto"/>
                <w:sz w:val="24"/>
              </w:rPr>
            </w:pPr>
          </w:p>
        </w:tc>
        <w:tc>
          <w:tcPr>
            <w:tcW w:w="459" w:type="pct"/>
            <w:tcBorders>
              <w:top w:val="single" w:color="auto" w:sz="4" w:space="0"/>
              <w:left w:val="single" w:color="auto" w:sz="4" w:space="0"/>
              <w:bottom w:val="single" w:color="auto" w:sz="4" w:space="0"/>
              <w:right w:val="single" w:color="auto" w:sz="4" w:space="0"/>
            </w:tcBorders>
          </w:tcPr>
          <w:p w14:paraId="7EAC044D">
            <w:pPr>
              <w:shd w:val="clear"/>
              <w:autoSpaceDE w:val="0"/>
              <w:autoSpaceDN w:val="0"/>
              <w:spacing w:line="360" w:lineRule="auto"/>
              <w:jc w:val="center"/>
              <w:rPr>
                <w:rFonts w:hint="eastAsia" w:ascii="宋体" w:hAnsi="宋体" w:cs="宋体"/>
                <w:color w:val="auto"/>
                <w:sz w:val="24"/>
              </w:rPr>
            </w:pPr>
          </w:p>
        </w:tc>
        <w:tc>
          <w:tcPr>
            <w:tcW w:w="722" w:type="pct"/>
            <w:tcBorders>
              <w:top w:val="single" w:color="auto" w:sz="4" w:space="0"/>
              <w:left w:val="single" w:color="auto" w:sz="4" w:space="0"/>
              <w:bottom w:val="single" w:color="auto" w:sz="4" w:space="0"/>
              <w:right w:val="single" w:color="auto" w:sz="4" w:space="0"/>
            </w:tcBorders>
            <w:vAlign w:val="center"/>
          </w:tcPr>
          <w:p w14:paraId="282DEB98">
            <w:pPr>
              <w:shd w:val="clear"/>
              <w:autoSpaceDE w:val="0"/>
              <w:autoSpaceDN w:val="0"/>
              <w:spacing w:line="360" w:lineRule="auto"/>
              <w:jc w:val="center"/>
              <w:rPr>
                <w:rFonts w:hint="eastAsia" w:ascii="宋体" w:hAnsi="宋体" w:cs="宋体"/>
                <w:color w:val="auto"/>
                <w:sz w:val="24"/>
              </w:rPr>
            </w:pPr>
          </w:p>
        </w:tc>
        <w:tc>
          <w:tcPr>
            <w:tcW w:w="462" w:type="pct"/>
            <w:tcBorders>
              <w:top w:val="single" w:color="auto" w:sz="4" w:space="0"/>
              <w:left w:val="nil"/>
              <w:bottom w:val="single" w:color="auto" w:sz="4" w:space="0"/>
              <w:right w:val="single" w:color="auto" w:sz="4" w:space="0"/>
            </w:tcBorders>
            <w:vAlign w:val="center"/>
          </w:tcPr>
          <w:p w14:paraId="04B3F62C">
            <w:pPr>
              <w:shd w:val="clear"/>
              <w:autoSpaceDE w:val="0"/>
              <w:autoSpaceDN w:val="0"/>
              <w:spacing w:line="360" w:lineRule="auto"/>
              <w:jc w:val="center"/>
              <w:rPr>
                <w:rFonts w:hint="eastAsia" w:ascii="宋体" w:hAnsi="宋体" w:cs="宋体"/>
                <w:color w:val="auto"/>
                <w:sz w:val="24"/>
              </w:rPr>
            </w:pPr>
          </w:p>
        </w:tc>
        <w:tc>
          <w:tcPr>
            <w:tcW w:w="460" w:type="pct"/>
            <w:tcBorders>
              <w:top w:val="single" w:color="auto" w:sz="4" w:space="0"/>
              <w:left w:val="nil"/>
              <w:bottom w:val="single" w:color="auto" w:sz="4" w:space="0"/>
              <w:right w:val="single" w:color="auto" w:sz="4" w:space="0"/>
            </w:tcBorders>
            <w:vAlign w:val="center"/>
          </w:tcPr>
          <w:p w14:paraId="06F7A232">
            <w:pPr>
              <w:shd w:val="clear"/>
              <w:autoSpaceDE w:val="0"/>
              <w:autoSpaceDN w:val="0"/>
              <w:spacing w:line="360" w:lineRule="auto"/>
              <w:jc w:val="center"/>
              <w:rPr>
                <w:rFonts w:hint="eastAsia" w:ascii="宋体" w:hAnsi="宋体" w:cs="宋体"/>
                <w:color w:val="auto"/>
                <w:sz w:val="24"/>
              </w:rPr>
            </w:pPr>
          </w:p>
        </w:tc>
        <w:tc>
          <w:tcPr>
            <w:tcW w:w="461" w:type="pct"/>
            <w:tcBorders>
              <w:top w:val="single" w:color="auto" w:sz="4" w:space="0"/>
              <w:left w:val="nil"/>
              <w:bottom w:val="single" w:color="auto" w:sz="4" w:space="0"/>
              <w:right w:val="single" w:color="auto" w:sz="4" w:space="0"/>
            </w:tcBorders>
            <w:vAlign w:val="center"/>
          </w:tcPr>
          <w:p w14:paraId="65161215">
            <w:pPr>
              <w:shd w:val="clear"/>
              <w:autoSpaceDE w:val="0"/>
              <w:autoSpaceDN w:val="0"/>
              <w:spacing w:line="360" w:lineRule="auto"/>
              <w:jc w:val="center"/>
              <w:rPr>
                <w:rFonts w:hint="eastAsia" w:ascii="宋体" w:hAnsi="宋体" w:cs="宋体"/>
                <w:color w:val="auto"/>
                <w:sz w:val="24"/>
              </w:rPr>
            </w:pPr>
          </w:p>
        </w:tc>
        <w:tc>
          <w:tcPr>
            <w:tcW w:w="328" w:type="pct"/>
            <w:tcBorders>
              <w:top w:val="single" w:color="auto" w:sz="4" w:space="0"/>
              <w:left w:val="nil"/>
              <w:bottom w:val="single" w:color="auto" w:sz="4" w:space="0"/>
              <w:right w:val="single" w:color="auto" w:sz="4" w:space="0"/>
            </w:tcBorders>
            <w:vAlign w:val="center"/>
          </w:tcPr>
          <w:p w14:paraId="1AC09921">
            <w:pPr>
              <w:shd w:val="clear"/>
              <w:autoSpaceDE w:val="0"/>
              <w:autoSpaceDN w:val="0"/>
              <w:spacing w:line="360" w:lineRule="auto"/>
              <w:jc w:val="center"/>
              <w:rPr>
                <w:rFonts w:hint="eastAsia" w:ascii="宋体" w:hAnsi="宋体" w:cs="宋体"/>
                <w:color w:val="auto"/>
                <w:sz w:val="24"/>
              </w:rPr>
            </w:pPr>
          </w:p>
        </w:tc>
      </w:tr>
      <w:tr w14:paraId="3CCF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 w:type="pct"/>
            <w:tcBorders>
              <w:top w:val="single" w:color="auto" w:sz="4" w:space="0"/>
              <w:left w:val="single" w:color="auto" w:sz="4" w:space="0"/>
              <w:bottom w:val="single" w:color="auto" w:sz="4" w:space="0"/>
              <w:right w:val="single" w:color="auto" w:sz="4" w:space="0"/>
            </w:tcBorders>
            <w:vAlign w:val="center"/>
          </w:tcPr>
          <w:p w14:paraId="6C82873D">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3</w:t>
            </w:r>
          </w:p>
        </w:tc>
        <w:tc>
          <w:tcPr>
            <w:tcW w:w="610" w:type="pct"/>
            <w:tcBorders>
              <w:top w:val="single" w:color="auto" w:sz="4" w:space="0"/>
              <w:left w:val="nil"/>
              <w:bottom w:val="single" w:color="auto" w:sz="4" w:space="0"/>
              <w:right w:val="single" w:color="auto" w:sz="4" w:space="0"/>
            </w:tcBorders>
            <w:vAlign w:val="center"/>
          </w:tcPr>
          <w:p w14:paraId="668B2552">
            <w:pPr>
              <w:shd w:val="clear"/>
              <w:autoSpaceDE w:val="0"/>
              <w:autoSpaceDN w:val="0"/>
              <w:spacing w:line="360" w:lineRule="auto"/>
              <w:jc w:val="center"/>
              <w:rPr>
                <w:rFonts w:hint="eastAsia" w:ascii="宋体" w:hAnsi="宋体" w:cs="宋体"/>
                <w:color w:val="auto"/>
                <w:sz w:val="24"/>
              </w:rPr>
            </w:pPr>
          </w:p>
        </w:tc>
        <w:tc>
          <w:tcPr>
            <w:tcW w:w="442" w:type="pct"/>
            <w:tcBorders>
              <w:top w:val="single" w:color="auto" w:sz="4" w:space="0"/>
              <w:left w:val="nil"/>
              <w:bottom w:val="single" w:color="auto" w:sz="4" w:space="0"/>
              <w:right w:val="single" w:color="auto" w:sz="4" w:space="0"/>
            </w:tcBorders>
            <w:vAlign w:val="center"/>
          </w:tcPr>
          <w:p w14:paraId="0323A5DE">
            <w:pPr>
              <w:shd w:val="clear"/>
              <w:autoSpaceDE w:val="0"/>
              <w:autoSpaceDN w:val="0"/>
              <w:spacing w:line="360" w:lineRule="auto"/>
              <w:jc w:val="center"/>
              <w:rPr>
                <w:rFonts w:hint="eastAsia" w:ascii="宋体" w:hAnsi="宋体" w:cs="宋体"/>
                <w:color w:val="auto"/>
                <w:sz w:val="24"/>
              </w:rPr>
            </w:pPr>
          </w:p>
        </w:tc>
        <w:tc>
          <w:tcPr>
            <w:tcW w:w="725" w:type="pct"/>
            <w:tcBorders>
              <w:top w:val="single" w:color="auto" w:sz="4" w:space="0"/>
              <w:left w:val="nil"/>
              <w:bottom w:val="single" w:color="auto" w:sz="4" w:space="0"/>
              <w:right w:val="single" w:color="auto" w:sz="4" w:space="0"/>
            </w:tcBorders>
          </w:tcPr>
          <w:p w14:paraId="099ED86B">
            <w:pPr>
              <w:shd w:val="clear"/>
              <w:autoSpaceDE w:val="0"/>
              <w:autoSpaceDN w:val="0"/>
              <w:spacing w:line="360" w:lineRule="auto"/>
              <w:jc w:val="center"/>
              <w:rPr>
                <w:rFonts w:hint="eastAsia" w:ascii="宋体" w:hAnsi="宋体" w:cs="宋体"/>
                <w:color w:val="auto"/>
                <w:sz w:val="24"/>
              </w:rPr>
            </w:pPr>
          </w:p>
        </w:tc>
        <w:tc>
          <w:tcPr>
            <w:tcW w:w="459" w:type="pct"/>
            <w:tcBorders>
              <w:top w:val="single" w:color="auto" w:sz="4" w:space="0"/>
              <w:left w:val="single" w:color="auto" w:sz="4" w:space="0"/>
              <w:bottom w:val="single" w:color="auto" w:sz="4" w:space="0"/>
              <w:right w:val="single" w:color="auto" w:sz="4" w:space="0"/>
            </w:tcBorders>
          </w:tcPr>
          <w:p w14:paraId="2DE13F24">
            <w:pPr>
              <w:shd w:val="clear"/>
              <w:autoSpaceDE w:val="0"/>
              <w:autoSpaceDN w:val="0"/>
              <w:spacing w:line="360" w:lineRule="auto"/>
              <w:jc w:val="center"/>
              <w:rPr>
                <w:rFonts w:hint="eastAsia" w:ascii="宋体" w:hAnsi="宋体" w:cs="宋体"/>
                <w:color w:val="auto"/>
                <w:sz w:val="24"/>
              </w:rPr>
            </w:pPr>
          </w:p>
        </w:tc>
        <w:tc>
          <w:tcPr>
            <w:tcW w:w="722" w:type="pct"/>
            <w:tcBorders>
              <w:top w:val="single" w:color="auto" w:sz="4" w:space="0"/>
              <w:left w:val="single" w:color="auto" w:sz="4" w:space="0"/>
              <w:bottom w:val="single" w:color="auto" w:sz="4" w:space="0"/>
              <w:right w:val="single" w:color="auto" w:sz="4" w:space="0"/>
            </w:tcBorders>
            <w:vAlign w:val="center"/>
          </w:tcPr>
          <w:p w14:paraId="35401060">
            <w:pPr>
              <w:shd w:val="clear"/>
              <w:autoSpaceDE w:val="0"/>
              <w:autoSpaceDN w:val="0"/>
              <w:spacing w:line="360" w:lineRule="auto"/>
              <w:jc w:val="center"/>
              <w:rPr>
                <w:rFonts w:hint="eastAsia" w:ascii="宋体" w:hAnsi="宋体" w:cs="宋体"/>
                <w:color w:val="auto"/>
                <w:sz w:val="24"/>
              </w:rPr>
            </w:pPr>
          </w:p>
        </w:tc>
        <w:tc>
          <w:tcPr>
            <w:tcW w:w="462" w:type="pct"/>
            <w:tcBorders>
              <w:top w:val="single" w:color="auto" w:sz="4" w:space="0"/>
              <w:left w:val="nil"/>
              <w:bottom w:val="single" w:color="auto" w:sz="4" w:space="0"/>
              <w:right w:val="single" w:color="auto" w:sz="4" w:space="0"/>
            </w:tcBorders>
            <w:vAlign w:val="center"/>
          </w:tcPr>
          <w:p w14:paraId="75C10854">
            <w:pPr>
              <w:shd w:val="clear"/>
              <w:autoSpaceDE w:val="0"/>
              <w:autoSpaceDN w:val="0"/>
              <w:spacing w:line="360" w:lineRule="auto"/>
              <w:jc w:val="center"/>
              <w:rPr>
                <w:rFonts w:hint="eastAsia" w:ascii="宋体" w:hAnsi="宋体" w:cs="宋体"/>
                <w:color w:val="auto"/>
                <w:sz w:val="24"/>
              </w:rPr>
            </w:pPr>
          </w:p>
        </w:tc>
        <w:tc>
          <w:tcPr>
            <w:tcW w:w="460" w:type="pct"/>
            <w:tcBorders>
              <w:top w:val="single" w:color="auto" w:sz="4" w:space="0"/>
              <w:left w:val="nil"/>
              <w:bottom w:val="single" w:color="auto" w:sz="4" w:space="0"/>
              <w:right w:val="single" w:color="auto" w:sz="4" w:space="0"/>
            </w:tcBorders>
            <w:vAlign w:val="center"/>
          </w:tcPr>
          <w:p w14:paraId="096971B9">
            <w:pPr>
              <w:shd w:val="clear"/>
              <w:autoSpaceDE w:val="0"/>
              <w:autoSpaceDN w:val="0"/>
              <w:spacing w:line="360" w:lineRule="auto"/>
              <w:jc w:val="center"/>
              <w:rPr>
                <w:rFonts w:hint="eastAsia" w:ascii="宋体" w:hAnsi="宋体" w:cs="宋体"/>
                <w:color w:val="auto"/>
                <w:sz w:val="24"/>
              </w:rPr>
            </w:pPr>
          </w:p>
        </w:tc>
        <w:tc>
          <w:tcPr>
            <w:tcW w:w="461" w:type="pct"/>
            <w:tcBorders>
              <w:top w:val="single" w:color="auto" w:sz="4" w:space="0"/>
              <w:left w:val="nil"/>
              <w:bottom w:val="single" w:color="auto" w:sz="4" w:space="0"/>
              <w:right w:val="single" w:color="auto" w:sz="4" w:space="0"/>
            </w:tcBorders>
            <w:vAlign w:val="center"/>
          </w:tcPr>
          <w:p w14:paraId="2D3C70FE">
            <w:pPr>
              <w:shd w:val="clear"/>
              <w:autoSpaceDE w:val="0"/>
              <w:autoSpaceDN w:val="0"/>
              <w:spacing w:line="360" w:lineRule="auto"/>
              <w:jc w:val="center"/>
              <w:rPr>
                <w:rFonts w:hint="eastAsia" w:ascii="宋体" w:hAnsi="宋体" w:cs="宋体"/>
                <w:color w:val="auto"/>
                <w:sz w:val="24"/>
              </w:rPr>
            </w:pPr>
          </w:p>
        </w:tc>
        <w:tc>
          <w:tcPr>
            <w:tcW w:w="328" w:type="pct"/>
            <w:tcBorders>
              <w:top w:val="single" w:color="auto" w:sz="4" w:space="0"/>
              <w:left w:val="nil"/>
              <w:bottom w:val="single" w:color="auto" w:sz="4" w:space="0"/>
              <w:right w:val="single" w:color="auto" w:sz="4" w:space="0"/>
            </w:tcBorders>
            <w:vAlign w:val="center"/>
          </w:tcPr>
          <w:p w14:paraId="02C78F40">
            <w:pPr>
              <w:shd w:val="clear"/>
              <w:autoSpaceDE w:val="0"/>
              <w:autoSpaceDN w:val="0"/>
              <w:spacing w:line="360" w:lineRule="auto"/>
              <w:jc w:val="center"/>
              <w:rPr>
                <w:rFonts w:hint="eastAsia" w:ascii="宋体" w:hAnsi="宋体" w:cs="宋体"/>
                <w:color w:val="auto"/>
                <w:sz w:val="24"/>
              </w:rPr>
            </w:pPr>
          </w:p>
        </w:tc>
      </w:tr>
      <w:tr w14:paraId="00C34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3749" w:type="pct"/>
            <w:gridSpan w:val="7"/>
            <w:tcBorders>
              <w:top w:val="single" w:color="auto" w:sz="4" w:space="0"/>
              <w:left w:val="single" w:color="auto" w:sz="4" w:space="0"/>
              <w:bottom w:val="single" w:color="auto" w:sz="4" w:space="0"/>
              <w:right w:val="single" w:color="auto" w:sz="4" w:space="0"/>
            </w:tcBorders>
          </w:tcPr>
          <w:p w14:paraId="7814FC7F">
            <w:pPr>
              <w:pStyle w:val="24"/>
              <w:shd w:val="clear"/>
              <w:spacing w:line="360" w:lineRule="auto"/>
              <w:jc w:val="center"/>
              <w:rPr>
                <w:rFonts w:hint="eastAsia" w:hAnsi="宋体" w:cs="宋体"/>
                <w:color w:val="auto"/>
                <w:sz w:val="24"/>
                <w:szCs w:val="24"/>
              </w:rPr>
            </w:pPr>
            <w:r>
              <w:rPr>
                <w:rFonts w:hint="eastAsia" w:hAnsi="宋体" w:cs="宋体"/>
                <w:color w:val="auto"/>
                <w:sz w:val="24"/>
                <w:szCs w:val="24"/>
              </w:rPr>
              <w:t xml:space="preserve">总价：    </w:t>
            </w:r>
          </w:p>
        </w:tc>
        <w:tc>
          <w:tcPr>
            <w:tcW w:w="1250" w:type="pct"/>
            <w:gridSpan w:val="3"/>
            <w:tcBorders>
              <w:top w:val="single" w:color="auto" w:sz="4" w:space="0"/>
              <w:left w:val="nil"/>
              <w:bottom w:val="single" w:color="auto" w:sz="4" w:space="0"/>
              <w:right w:val="single" w:color="auto" w:sz="4" w:space="0"/>
            </w:tcBorders>
            <w:vAlign w:val="center"/>
          </w:tcPr>
          <w:p w14:paraId="58278FC4">
            <w:pPr>
              <w:shd w:val="clear"/>
              <w:spacing w:line="360" w:lineRule="auto"/>
              <w:jc w:val="center"/>
              <w:rPr>
                <w:rFonts w:hint="eastAsia" w:ascii="宋体" w:hAnsi="宋体" w:cs="宋体"/>
                <w:color w:val="auto"/>
                <w:sz w:val="24"/>
                <w:u w:val="single"/>
              </w:rPr>
            </w:pPr>
            <w:r>
              <w:rPr>
                <w:rFonts w:hint="eastAsia" w:ascii="宋体" w:hAnsi="宋体" w:cs="宋体"/>
                <w:color w:val="auto"/>
                <w:sz w:val="24"/>
              </w:rPr>
              <w:t>￥：</w:t>
            </w:r>
            <w:r>
              <w:rPr>
                <w:rFonts w:hint="eastAsia" w:ascii="宋体" w:hAnsi="宋体" w:cs="宋体"/>
                <w:color w:val="auto"/>
                <w:sz w:val="24"/>
                <w:u w:val="single"/>
              </w:rPr>
              <w:t xml:space="preserve">    </w:t>
            </w:r>
          </w:p>
        </w:tc>
      </w:tr>
    </w:tbl>
    <w:p w14:paraId="5E93C497">
      <w:pPr>
        <w:shd w:val="clear"/>
        <w:adjustRightInd w:val="0"/>
        <w:snapToGrid w:val="0"/>
        <w:spacing w:line="360" w:lineRule="auto"/>
        <w:ind w:firstLine="480" w:firstLineChars="200"/>
        <w:rPr>
          <w:rFonts w:hint="eastAsia" w:ascii="宋体" w:hAnsi="宋体" w:cs="宋体"/>
          <w:color w:val="auto"/>
          <w:sz w:val="24"/>
        </w:rPr>
      </w:pPr>
    </w:p>
    <w:p w14:paraId="65E9D0B6">
      <w:pPr>
        <w:shd w:val="clear"/>
        <w:adjustRightInd w:val="0"/>
        <w:snapToGrid w:val="0"/>
        <w:spacing w:line="360" w:lineRule="auto"/>
        <w:ind w:firstLine="482" w:firstLineChars="200"/>
        <w:rPr>
          <w:rFonts w:hint="eastAsia" w:ascii="宋体" w:hAnsi="宋体" w:cs="宋体"/>
          <w:b/>
          <w:bCs/>
          <w:color w:val="auto"/>
          <w:sz w:val="24"/>
          <w:u w:val="single"/>
        </w:rPr>
      </w:pPr>
      <w:r>
        <w:rPr>
          <w:rFonts w:hint="eastAsia" w:ascii="宋体" w:hAnsi="宋体" w:cs="宋体"/>
          <w:b/>
          <w:bCs/>
          <w:color w:val="auto"/>
          <w:sz w:val="24"/>
        </w:rPr>
        <w:t>采购标的的技术要求、商务要求具体见附件。</w:t>
      </w:r>
    </w:p>
    <w:p w14:paraId="55F8C516">
      <w:pPr>
        <w:numPr>
          <w:ilvl w:val="255"/>
          <w:numId w:val="0"/>
        </w:num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①涉及信息类产品，请填写该产品关键部件的品牌、型号：</w:t>
      </w:r>
    </w:p>
    <w:p w14:paraId="43ADB735">
      <w:pPr>
        <w:numPr>
          <w:ilvl w:val="255"/>
          <w:numId w:val="0"/>
        </w:numPr>
        <w:shd w:val="clear"/>
        <w:adjustRightInd w:val="0"/>
        <w:snapToGrid w:val="0"/>
        <w:spacing w:line="360" w:lineRule="auto"/>
        <w:ind w:firstLine="480" w:firstLineChars="200"/>
        <w:rPr>
          <w:rFonts w:hint="eastAsia" w:ascii="宋体" w:hAnsi="宋体" w:cs="宋体"/>
          <w:color w:val="auto"/>
          <w:kern w:val="0"/>
          <w:sz w:val="24"/>
          <w:u w:val="single"/>
        </w:rPr>
      </w:pPr>
      <w:r>
        <w:rPr>
          <w:rFonts w:hint="eastAsia" w:ascii="宋体" w:hAnsi="宋体" w:cs="宋体"/>
          <w:color w:val="auto"/>
          <w:sz w:val="24"/>
        </w:rPr>
        <w:t>1.标的名称：</w:t>
      </w:r>
      <w:r>
        <w:rPr>
          <w:rFonts w:hint="eastAsia" w:ascii="宋体" w:hAnsi="宋体" w:cs="宋体"/>
          <w:color w:val="auto"/>
          <w:kern w:val="0"/>
          <w:sz w:val="24"/>
          <w:u w:val="single"/>
        </w:rPr>
        <w:t xml:space="preserve">   /   </w:t>
      </w:r>
    </w:p>
    <w:p w14:paraId="7A5A3A67">
      <w:pPr>
        <w:numPr>
          <w:ilvl w:val="255"/>
          <w:numId w:val="0"/>
        </w:num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关键部件：</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w:t>
      </w:r>
      <w:r>
        <w:rPr>
          <w:rFonts w:hint="eastAsia" w:ascii="宋体" w:hAnsi="宋体" w:cs="宋体"/>
          <w:color w:val="auto"/>
          <w:sz w:val="24"/>
        </w:rPr>
        <w:t>品牌：</w:t>
      </w:r>
      <w:r>
        <w:rPr>
          <w:rFonts w:hint="eastAsia" w:ascii="宋体" w:hAnsi="宋体" w:cs="宋体"/>
          <w:color w:val="auto"/>
          <w:sz w:val="24"/>
          <w:u w:val="single"/>
        </w:rPr>
        <w:t xml:space="preserve">        </w:t>
      </w:r>
      <w:r>
        <w:rPr>
          <w:rFonts w:hint="eastAsia" w:ascii="宋体" w:hAnsi="宋体" w:cs="宋体"/>
          <w:color w:val="auto"/>
          <w:sz w:val="24"/>
        </w:rPr>
        <w:t xml:space="preserve"> 型号：</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727F6C90">
      <w:pPr>
        <w:pStyle w:val="59"/>
        <w:shd w:val="clea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kern w:val="2"/>
          <w:sz w:val="24"/>
          <w:szCs w:val="24"/>
        </w:rPr>
        <w:t>关键部件</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D74C6ED">
      <w:pPr>
        <w:pStyle w:val="59"/>
        <w:shd w:val="clear"/>
        <w:spacing w:line="36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关键部件：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品牌：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型号：</w:t>
      </w:r>
      <w:r>
        <w:rPr>
          <w:rFonts w:hint="eastAsia" w:ascii="宋体" w:hAnsi="宋体" w:eastAsia="宋体" w:cs="宋体"/>
          <w:color w:val="auto"/>
          <w:sz w:val="24"/>
          <w:szCs w:val="24"/>
          <w:u w:val="single"/>
        </w:rPr>
        <w:t xml:space="preserve">       </w:t>
      </w:r>
    </w:p>
    <w:p w14:paraId="24003A41">
      <w:pPr>
        <w:pStyle w:val="59"/>
        <w:numPr>
          <w:ilvl w:val="255"/>
          <w:numId w:val="0"/>
        </w:numPr>
        <w:shd w:val="clea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（注：关键部件是指财政部会同有关部门发布的政府采购需求标准规定的需要通过国家有关部门指定的测评机构开展的安全可靠测评的软硬件，如CPU芯片、操作系统、数据库等。）</w:t>
      </w:r>
    </w:p>
    <w:p w14:paraId="37C7A662">
      <w:pPr>
        <w:pStyle w:val="59"/>
        <w:numPr>
          <w:ilvl w:val="255"/>
          <w:numId w:val="0"/>
        </w:numPr>
        <w:shd w:val="clea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②涉及车辆采购，请填写是否属于新能源汽车：</w:t>
      </w:r>
    </w:p>
    <w:p w14:paraId="0146BE1E">
      <w:pPr>
        <w:pStyle w:val="59"/>
        <w:numPr>
          <w:ilvl w:val="255"/>
          <w:numId w:val="0"/>
        </w:numPr>
        <w:shd w:val="clea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是，《政府采购品目分类目录》底级品目名称：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数量：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1F84770">
      <w:pPr>
        <w:pStyle w:val="59"/>
        <w:numPr>
          <w:ilvl w:val="255"/>
          <w:numId w:val="0"/>
        </w:numPr>
        <w:shd w:val="clea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sym w:font="Wingdings" w:char="F0FE"/>
      </w:r>
      <w:r>
        <w:rPr>
          <w:rFonts w:hint="eastAsia" w:ascii="宋体" w:hAnsi="宋体" w:eastAsia="宋体" w:cs="宋体"/>
          <w:color w:val="auto"/>
          <w:sz w:val="24"/>
          <w:szCs w:val="24"/>
        </w:rPr>
        <w:t>否</w:t>
      </w:r>
    </w:p>
    <w:p w14:paraId="7CD9528D">
      <w:pPr>
        <w:pStyle w:val="59"/>
        <w:numPr>
          <w:ilvl w:val="255"/>
          <w:numId w:val="0"/>
        </w:numPr>
        <w:shd w:val="clea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
        </w:rPr>
        <w:t>4</w:t>
      </w:r>
      <w:r>
        <w:rPr>
          <w:rFonts w:hint="eastAsia" w:ascii="宋体" w:hAnsi="宋体" w:eastAsia="宋体" w:cs="宋体"/>
          <w:color w:val="auto"/>
          <w:sz w:val="24"/>
          <w:szCs w:val="24"/>
        </w:rPr>
        <w:t>）政府采购组织形式：</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政府集中采购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部门集中采购  </w:t>
      </w:r>
      <w:r>
        <w:rPr>
          <w:rFonts w:hint="eastAsia" w:ascii="宋体" w:hAnsi="宋体" w:eastAsia="宋体" w:cs="宋体"/>
          <w:color w:val="auto"/>
          <w:sz w:val="24"/>
          <w:szCs w:val="24"/>
        </w:rPr>
        <w:sym w:font="Wingdings" w:char="F0FE"/>
      </w:r>
      <w:r>
        <w:rPr>
          <w:rFonts w:hint="eastAsia" w:ascii="宋体" w:hAnsi="宋体" w:eastAsia="宋体" w:cs="宋体"/>
          <w:color w:val="auto"/>
          <w:sz w:val="24"/>
          <w:szCs w:val="24"/>
        </w:rPr>
        <w:t>分散采购</w:t>
      </w:r>
    </w:p>
    <w:p w14:paraId="3840DFC6">
      <w:pPr>
        <w:pStyle w:val="59"/>
        <w:numPr>
          <w:ilvl w:val="255"/>
          <w:numId w:val="0"/>
        </w:numPr>
        <w:shd w:val="clea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
        </w:rPr>
        <w:t>5</w:t>
      </w:r>
      <w:r>
        <w:rPr>
          <w:rFonts w:hint="eastAsia" w:ascii="宋体" w:hAnsi="宋体" w:eastAsia="宋体" w:cs="宋体"/>
          <w:color w:val="auto"/>
          <w:sz w:val="24"/>
          <w:szCs w:val="24"/>
        </w:rPr>
        <w:t>）政府采购方式：</w:t>
      </w:r>
      <w:r>
        <w:rPr>
          <w:rFonts w:hint="eastAsia" w:ascii="宋体" w:hAnsi="宋体" w:eastAsia="宋体" w:cs="宋体"/>
          <w:color w:val="auto"/>
          <w:sz w:val="24"/>
          <w:szCs w:val="24"/>
        </w:rPr>
        <w:sym w:font="Wingdings" w:char="00FE"/>
      </w:r>
      <w:r>
        <w:rPr>
          <w:rFonts w:hint="eastAsia" w:ascii="宋体" w:hAnsi="宋体" w:eastAsia="宋体" w:cs="宋体"/>
          <w:color w:val="auto"/>
          <w:sz w:val="24"/>
          <w:szCs w:val="24"/>
        </w:rPr>
        <w:t xml:space="preserve">公开招标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邀请招标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竞争性谈判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竞争性磋商</w:t>
      </w:r>
    </w:p>
    <w:p w14:paraId="2BD58A6B">
      <w:pPr>
        <w:pStyle w:val="59"/>
        <w:numPr>
          <w:ilvl w:val="255"/>
          <w:numId w:val="0"/>
        </w:numPr>
        <w:shd w:val="clear"/>
        <w:snapToGrid w:val="0"/>
        <w:spacing w:line="360" w:lineRule="auto"/>
        <w:ind w:firstLine="960" w:firstLineChars="400"/>
        <w:rPr>
          <w:rFonts w:hint="eastAsia" w:ascii="宋体" w:hAnsi="宋体" w:eastAsia="宋体" w:cs="宋体"/>
          <w:color w:val="auto"/>
          <w:sz w:val="24"/>
          <w:szCs w:val="24"/>
          <w:u w:val="single"/>
        </w:rPr>
      </w:pP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询价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单一来源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框架协议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其他：</w:t>
      </w:r>
      <w:r>
        <w:rPr>
          <w:rFonts w:hint="eastAsia" w:ascii="宋体" w:hAnsi="宋体" w:eastAsia="宋体" w:cs="宋体"/>
          <w:color w:val="auto"/>
          <w:sz w:val="24"/>
          <w:szCs w:val="24"/>
          <w:u w:val="single"/>
        </w:rPr>
        <w:t xml:space="preserve">          </w:t>
      </w:r>
    </w:p>
    <w:p w14:paraId="3A2BFC65">
      <w:pPr>
        <w:pStyle w:val="59"/>
        <w:numPr>
          <w:ilvl w:val="255"/>
          <w:numId w:val="0"/>
        </w:numPr>
        <w:shd w:val="clear"/>
        <w:snapToGrid w:val="0"/>
        <w:spacing w:line="360" w:lineRule="auto"/>
        <w:ind w:firstLine="480" w:firstLineChars="200"/>
        <w:rPr>
          <w:rFonts w:hint="eastAsia" w:ascii="宋体" w:hAnsi="宋体" w:eastAsia="宋体" w:cs="宋体"/>
          <w:color w:val="auto"/>
          <w:kern w:val="2"/>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
        </w:rPr>
        <w:t>6</w:t>
      </w:r>
      <w:r>
        <w:rPr>
          <w:rFonts w:hint="eastAsia" w:ascii="宋体" w:hAnsi="宋体" w:eastAsia="宋体" w:cs="宋体"/>
          <w:color w:val="auto"/>
          <w:sz w:val="24"/>
          <w:szCs w:val="24"/>
        </w:rPr>
        <w:t>）</w:t>
      </w:r>
      <w:r>
        <w:rPr>
          <w:rFonts w:hint="eastAsia" w:ascii="宋体" w:hAnsi="宋体" w:eastAsia="宋体" w:cs="宋体"/>
          <w:color w:val="auto"/>
          <w:kern w:val="2"/>
          <w:sz w:val="24"/>
          <w:szCs w:val="24"/>
        </w:rPr>
        <w:t>中标（成交）采购标的制造商是否为中小企业：</w:t>
      </w:r>
      <w:r>
        <w:rPr>
          <w:rFonts w:hint="eastAsia" w:ascii="宋体" w:hAnsi="宋体" w:eastAsia="宋体" w:cs="宋体"/>
          <w:color w:val="auto"/>
          <w:sz w:val="24"/>
          <w:szCs w:val="24"/>
        </w:rPr>
        <w:sym w:font="Wingdings" w:char="00A8"/>
      </w:r>
      <w:r>
        <w:rPr>
          <w:rFonts w:hint="eastAsia" w:ascii="宋体" w:hAnsi="宋体" w:eastAsia="宋体" w:cs="宋体"/>
          <w:color w:val="auto"/>
          <w:kern w:val="2"/>
          <w:sz w:val="24"/>
          <w:szCs w:val="24"/>
        </w:rPr>
        <w:t xml:space="preserve">是      </w:t>
      </w:r>
      <w:r>
        <w:rPr>
          <w:rFonts w:hint="eastAsia" w:ascii="宋体" w:hAnsi="宋体" w:eastAsia="宋体" w:cs="宋体"/>
          <w:color w:val="auto"/>
          <w:kern w:val="2"/>
          <w:sz w:val="24"/>
          <w:szCs w:val="24"/>
        </w:rPr>
        <w:sym w:font="Wingdings" w:char="00A8"/>
      </w:r>
      <w:r>
        <w:rPr>
          <w:rFonts w:hint="eastAsia" w:ascii="宋体" w:hAnsi="宋体" w:eastAsia="宋体" w:cs="宋体"/>
          <w:color w:val="auto"/>
          <w:kern w:val="2"/>
          <w:sz w:val="24"/>
          <w:szCs w:val="24"/>
        </w:rPr>
        <w:t>否</w:t>
      </w:r>
    </w:p>
    <w:p w14:paraId="447E7A25">
      <w:pPr>
        <w:numPr>
          <w:ilvl w:val="255"/>
          <w:numId w:val="0"/>
        </w:numPr>
        <w:shd w:val="clear"/>
        <w:adjustRightInd w:val="0"/>
        <w:snapToGrid w:val="0"/>
        <w:spacing w:line="360" w:lineRule="auto"/>
        <w:ind w:firstLine="480" w:firstLineChars="200"/>
        <w:rPr>
          <w:rFonts w:hint="eastAsia" w:ascii="宋体" w:hAnsi="宋体" w:cs="宋体"/>
          <w:iCs/>
          <w:color w:val="auto"/>
          <w:sz w:val="24"/>
        </w:rPr>
      </w:pPr>
      <w:r>
        <w:rPr>
          <w:rFonts w:hint="eastAsia" w:ascii="宋体" w:hAnsi="宋体" w:cs="宋体"/>
          <w:color w:val="auto"/>
          <w:sz w:val="24"/>
        </w:rPr>
        <w:t>本合同是否为专门面向中小企业的采购合同（中小企业预留合同）：</w:t>
      </w:r>
      <w:r>
        <w:rPr>
          <w:rFonts w:hint="eastAsia" w:ascii="宋体" w:hAnsi="宋体" w:cs="宋体"/>
          <w:iCs/>
          <w:color w:val="auto"/>
          <w:sz w:val="24"/>
        </w:rPr>
        <w:sym w:font="Wingdings" w:char="00FE"/>
      </w:r>
      <w:r>
        <w:rPr>
          <w:rFonts w:hint="eastAsia" w:ascii="宋体" w:hAnsi="宋体" w:cs="宋体"/>
          <w:iCs/>
          <w:color w:val="auto"/>
          <w:sz w:val="24"/>
        </w:rPr>
        <w:t xml:space="preserve">是    </w:t>
      </w:r>
      <w:r>
        <w:rPr>
          <w:rFonts w:hint="eastAsia" w:ascii="宋体" w:hAnsi="宋体" w:cs="宋体"/>
          <w:iCs/>
          <w:color w:val="auto"/>
          <w:sz w:val="24"/>
        </w:rPr>
        <w:sym w:font="Wingdings" w:char="00A8"/>
      </w:r>
      <w:r>
        <w:rPr>
          <w:rFonts w:hint="eastAsia" w:ascii="宋体" w:hAnsi="宋体" w:cs="宋体"/>
          <w:iCs/>
          <w:color w:val="auto"/>
          <w:sz w:val="24"/>
        </w:rPr>
        <w:t>否</w:t>
      </w:r>
    </w:p>
    <w:p w14:paraId="4320B3E9">
      <w:pPr>
        <w:numPr>
          <w:ilvl w:val="255"/>
          <w:numId w:val="0"/>
        </w:numPr>
        <w:shd w:val="clear"/>
        <w:adjustRightInd w:val="0"/>
        <w:snapToGrid w:val="0"/>
        <w:spacing w:line="360" w:lineRule="auto"/>
        <w:ind w:firstLine="480" w:firstLineChars="200"/>
        <w:rPr>
          <w:rFonts w:hint="eastAsia" w:ascii="宋体" w:hAnsi="宋体" w:cs="宋体"/>
          <w:iCs/>
          <w:color w:val="auto"/>
          <w:sz w:val="24"/>
        </w:rPr>
      </w:pPr>
      <w:r>
        <w:rPr>
          <w:rFonts w:hint="eastAsia" w:ascii="宋体" w:hAnsi="宋体" w:cs="宋体"/>
          <w:color w:val="auto"/>
          <w:sz w:val="24"/>
        </w:rPr>
        <w:t>若本项目不专门面向中小企业采购，是否给予小微企业评审优惠：</w:t>
      </w:r>
      <w:r>
        <w:rPr>
          <w:rFonts w:hint="eastAsia" w:ascii="宋体" w:hAnsi="宋体" w:cs="宋体"/>
          <w:iCs/>
          <w:color w:val="auto"/>
          <w:sz w:val="24"/>
        </w:rPr>
        <w:sym w:font="Wingdings" w:char="00A8"/>
      </w:r>
      <w:r>
        <w:rPr>
          <w:rFonts w:hint="eastAsia" w:ascii="宋体" w:hAnsi="宋体" w:cs="宋体"/>
          <w:iCs/>
          <w:color w:val="auto"/>
          <w:sz w:val="24"/>
        </w:rPr>
        <w:t xml:space="preserve">是   </w:t>
      </w:r>
      <w:r>
        <w:rPr>
          <w:rFonts w:hint="eastAsia" w:ascii="宋体" w:hAnsi="宋体" w:cs="宋体"/>
          <w:iCs/>
          <w:color w:val="auto"/>
          <w:sz w:val="24"/>
        </w:rPr>
        <w:sym w:font="Wingdings" w:char="00A8"/>
      </w:r>
      <w:r>
        <w:rPr>
          <w:rFonts w:hint="eastAsia" w:ascii="宋体" w:hAnsi="宋体" w:cs="宋体"/>
          <w:iCs/>
          <w:color w:val="auto"/>
          <w:sz w:val="24"/>
        </w:rPr>
        <w:t>否</w:t>
      </w:r>
    </w:p>
    <w:p w14:paraId="58A2BCA6">
      <w:pPr>
        <w:numPr>
          <w:ilvl w:val="255"/>
          <w:numId w:val="0"/>
        </w:numPr>
        <w:shd w:val="clear"/>
        <w:adjustRightInd w:val="0"/>
        <w:snapToGrid w:val="0"/>
        <w:spacing w:line="360" w:lineRule="auto"/>
        <w:ind w:firstLine="480" w:firstLineChars="200"/>
        <w:rPr>
          <w:rFonts w:hint="eastAsia" w:ascii="宋体" w:hAnsi="宋体" w:cs="宋体"/>
          <w:iCs/>
          <w:color w:val="auto"/>
          <w:sz w:val="24"/>
        </w:rPr>
      </w:pPr>
      <w:r>
        <w:rPr>
          <w:rFonts w:hint="eastAsia" w:ascii="宋体" w:hAnsi="宋体" w:cs="宋体"/>
          <w:color w:val="auto"/>
          <w:sz w:val="24"/>
        </w:rPr>
        <w:t>中标（成交）采购标的制造商是否为残疾人福利性单位：</w:t>
      </w:r>
      <w:r>
        <w:rPr>
          <w:rFonts w:hint="eastAsia" w:ascii="宋体" w:hAnsi="宋体" w:cs="宋体"/>
          <w:iCs/>
          <w:color w:val="auto"/>
          <w:sz w:val="24"/>
        </w:rPr>
        <w:sym w:font="Wingdings" w:char="00A8"/>
      </w:r>
      <w:r>
        <w:rPr>
          <w:rFonts w:hint="eastAsia" w:ascii="宋体" w:hAnsi="宋体" w:cs="宋体"/>
          <w:iCs/>
          <w:color w:val="auto"/>
          <w:sz w:val="24"/>
        </w:rPr>
        <w:t xml:space="preserve">是   </w:t>
      </w:r>
      <w:r>
        <w:rPr>
          <w:rFonts w:hint="eastAsia" w:ascii="宋体" w:hAnsi="宋体" w:cs="宋体"/>
          <w:iCs/>
          <w:color w:val="auto"/>
          <w:sz w:val="24"/>
        </w:rPr>
        <w:sym w:font="Wingdings" w:char="00A8"/>
      </w:r>
      <w:r>
        <w:rPr>
          <w:rFonts w:hint="eastAsia" w:ascii="宋体" w:hAnsi="宋体" w:cs="宋体"/>
          <w:iCs/>
          <w:color w:val="auto"/>
          <w:sz w:val="24"/>
        </w:rPr>
        <w:t>否</w:t>
      </w:r>
    </w:p>
    <w:p w14:paraId="762BFF52">
      <w:pPr>
        <w:shd w:val="clear"/>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中标（成交）采购标的制造商是否为监狱企业：</w:t>
      </w:r>
      <w:r>
        <w:rPr>
          <w:rFonts w:hint="eastAsia" w:ascii="宋体" w:hAnsi="宋体" w:cs="宋体"/>
          <w:iCs/>
          <w:color w:val="auto"/>
          <w:sz w:val="24"/>
        </w:rPr>
        <w:sym w:font="Wingdings" w:char="00A8"/>
      </w:r>
      <w:r>
        <w:rPr>
          <w:rFonts w:hint="eastAsia" w:ascii="宋体" w:hAnsi="宋体" w:cs="宋体"/>
          <w:iCs/>
          <w:color w:val="auto"/>
          <w:sz w:val="24"/>
        </w:rPr>
        <w:t xml:space="preserve">是       </w:t>
      </w:r>
      <w:r>
        <w:rPr>
          <w:rFonts w:hint="eastAsia" w:ascii="宋体" w:hAnsi="宋体" w:cs="宋体"/>
          <w:iCs/>
          <w:color w:val="auto"/>
          <w:sz w:val="24"/>
        </w:rPr>
        <w:sym w:font="Wingdings" w:char="00A8"/>
      </w:r>
      <w:r>
        <w:rPr>
          <w:rFonts w:hint="eastAsia" w:ascii="宋体" w:hAnsi="宋体" w:cs="宋体"/>
          <w:iCs/>
          <w:color w:val="auto"/>
          <w:sz w:val="24"/>
        </w:rPr>
        <w:t>否</w:t>
      </w:r>
    </w:p>
    <w:p w14:paraId="10EEF6E3">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
        </w:rPr>
        <w:t>7</w:t>
      </w:r>
      <w:r>
        <w:rPr>
          <w:rFonts w:hint="eastAsia" w:ascii="宋体" w:hAnsi="宋体" w:cs="宋体"/>
          <w:color w:val="auto"/>
          <w:sz w:val="24"/>
        </w:rPr>
        <w:t>）合同是否分包：</w:t>
      </w:r>
      <w:r>
        <w:rPr>
          <w:rFonts w:hint="eastAsia" w:ascii="宋体" w:hAnsi="宋体" w:cs="宋体"/>
          <w:iCs/>
          <w:color w:val="auto"/>
          <w:sz w:val="24"/>
        </w:rPr>
        <w:sym w:font="Wingdings" w:char="00A8"/>
      </w:r>
      <w:r>
        <w:rPr>
          <w:rFonts w:hint="eastAsia" w:ascii="宋体" w:hAnsi="宋体" w:cs="宋体"/>
          <w:iCs/>
          <w:color w:val="auto"/>
          <w:sz w:val="24"/>
        </w:rPr>
        <w:t xml:space="preserve">是       </w:t>
      </w:r>
      <w:r>
        <w:rPr>
          <w:rFonts w:hint="eastAsia" w:ascii="宋体" w:hAnsi="宋体" w:cs="宋体"/>
          <w:color w:val="auto"/>
          <w:sz w:val="24"/>
        </w:rPr>
        <w:sym w:font="Wingdings" w:char="F0FE"/>
      </w:r>
      <w:r>
        <w:rPr>
          <w:rFonts w:hint="eastAsia" w:ascii="宋体" w:hAnsi="宋体" w:cs="宋体"/>
          <w:iCs/>
          <w:color w:val="auto"/>
          <w:sz w:val="24"/>
        </w:rPr>
        <w:t>否</w:t>
      </w:r>
    </w:p>
    <w:p w14:paraId="3A820CF3">
      <w:pPr>
        <w:shd w:val="clear"/>
        <w:adjustRightInd w:val="0"/>
        <w:snapToGrid w:val="0"/>
        <w:spacing w:line="360" w:lineRule="auto"/>
        <w:ind w:firstLine="960" w:firstLineChars="400"/>
        <w:rPr>
          <w:rFonts w:hint="eastAsia" w:ascii="宋体" w:hAnsi="宋体" w:cs="宋体"/>
          <w:color w:val="auto"/>
          <w:sz w:val="24"/>
          <w:u w:val="single"/>
        </w:rPr>
      </w:pPr>
      <w:r>
        <w:rPr>
          <w:rFonts w:hint="eastAsia" w:ascii="宋体" w:hAnsi="宋体" w:cs="宋体"/>
          <w:color w:val="auto"/>
          <w:sz w:val="24"/>
        </w:rPr>
        <w:t>分包主要内容：</w:t>
      </w:r>
      <w:r>
        <w:rPr>
          <w:rFonts w:hint="eastAsia" w:ascii="宋体" w:hAnsi="宋体" w:cs="宋体"/>
          <w:color w:val="auto"/>
          <w:sz w:val="24"/>
          <w:u w:val="single"/>
        </w:rPr>
        <w:t xml:space="preserve">                                            </w:t>
      </w:r>
    </w:p>
    <w:p w14:paraId="2A379FBE">
      <w:pPr>
        <w:shd w:val="clear"/>
        <w:adjustRightInd w:val="0"/>
        <w:snapToGrid w:val="0"/>
        <w:spacing w:line="360" w:lineRule="auto"/>
        <w:ind w:firstLine="960" w:firstLineChars="400"/>
        <w:rPr>
          <w:rFonts w:hint="eastAsia" w:ascii="宋体" w:hAnsi="宋体" w:cs="宋体"/>
          <w:color w:val="auto"/>
          <w:sz w:val="24"/>
        </w:rPr>
      </w:pPr>
      <w:r>
        <w:rPr>
          <w:rFonts w:hint="eastAsia" w:ascii="宋体" w:hAnsi="宋体" w:cs="宋体"/>
          <w:color w:val="auto"/>
          <w:sz w:val="24"/>
        </w:rPr>
        <w:t>分包供应商/制造商名称（如供应商和制造商不同，请分别填写）：</w:t>
      </w:r>
    </w:p>
    <w:p w14:paraId="32F81138">
      <w:pPr>
        <w:shd w:val="clear"/>
        <w:adjustRightInd w:val="0"/>
        <w:snapToGrid w:val="0"/>
        <w:spacing w:line="360" w:lineRule="auto"/>
        <w:ind w:firstLine="960" w:firstLineChars="400"/>
        <w:rPr>
          <w:rFonts w:hint="eastAsia" w:ascii="宋体" w:hAnsi="宋体" w:cs="宋体"/>
          <w:color w:val="auto"/>
          <w:sz w:val="24"/>
          <w:u w:val="single"/>
        </w:rPr>
      </w:pPr>
      <w:r>
        <w:rPr>
          <w:rFonts w:hint="eastAsia" w:ascii="宋体" w:hAnsi="宋体" w:cs="宋体"/>
          <w:color w:val="auto"/>
          <w:sz w:val="24"/>
          <w:u w:val="single"/>
        </w:rPr>
        <w:t xml:space="preserve">                                                          </w:t>
      </w:r>
    </w:p>
    <w:p w14:paraId="71B958F9">
      <w:pPr>
        <w:shd w:val="clear"/>
        <w:adjustRightInd w:val="0"/>
        <w:snapToGrid w:val="0"/>
        <w:spacing w:line="360" w:lineRule="auto"/>
        <w:ind w:firstLine="960" w:firstLineChars="400"/>
        <w:rPr>
          <w:rFonts w:hint="eastAsia" w:ascii="宋体" w:hAnsi="宋体" w:cs="宋体"/>
          <w:color w:val="auto"/>
          <w:sz w:val="24"/>
        </w:rPr>
      </w:pPr>
      <w:r>
        <w:rPr>
          <w:rFonts w:hint="eastAsia" w:ascii="宋体" w:hAnsi="宋体" w:cs="宋体"/>
          <w:color w:val="auto"/>
          <w:sz w:val="24"/>
        </w:rPr>
        <w:t>分包供应商/制造商类型（如果供应商和制造商不同，只填写制造商类型）：</w:t>
      </w:r>
    </w:p>
    <w:p w14:paraId="6E973B2B">
      <w:pPr>
        <w:shd w:val="clear"/>
        <w:adjustRightInd w:val="0"/>
        <w:snapToGrid w:val="0"/>
        <w:spacing w:line="360" w:lineRule="auto"/>
        <w:ind w:firstLine="960" w:firstLineChars="400"/>
        <w:rPr>
          <w:rFonts w:hint="eastAsia" w:ascii="宋体" w:hAnsi="宋体" w:cs="宋体"/>
          <w:iCs/>
          <w:color w:val="auto"/>
          <w:sz w:val="24"/>
        </w:rPr>
      </w:pPr>
      <w:r>
        <w:rPr>
          <w:rFonts w:hint="eastAsia" w:ascii="宋体" w:hAnsi="宋体" w:cs="宋体"/>
          <w:iCs/>
          <w:color w:val="auto"/>
          <w:sz w:val="24"/>
        </w:rPr>
        <w:sym w:font="Wingdings" w:char="00A8"/>
      </w:r>
      <w:r>
        <w:rPr>
          <w:rFonts w:hint="eastAsia" w:ascii="宋体" w:hAnsi="宋体" w:cs="宋体"/>
          <w:iCs/>
          <w:color w:val="auto"/>
          <w:sz w:val="24"/>
        </w:rPr>
        <w:t xml:space="preserve">大型企业  </w:t>
      </w:r>
      <w:r>
        <w:rPr>
          <w:rFonts w:hint="eastAsia" w:ascii="宋体" w:hAnsi="宋体" w:cs="宋体"/>
          <w:iCs/>
          <w:color w:val="auto"/>
          <w:sz w:val="24"/>
        </w:rPr>
        <w:sym w:font="Wingdings" w:char="00A8"/>
      </w:r>
      <w:r>
        <w:rPr>
          <w:rFonts w:hint="eastAsia" w:ascii="宋体" w:hAnsi="宋体" w:cs="宋体"/>
          <w:iCs/>
          <w:color w:val="auto"/>
          <w:sz w:val="24"/>
        </w:rPr>
        <w:t xml:space="preserve">中型企业  </w:t>
      </w:r>
      <w:r>
        <w:rPr>
          <w:rFonts w:hint="eastAsia" w:ascii="宋体" w:hAnsi="宋体" w:cs="宋体"/>
          <w:iCs/>
          <w:color w:val="auto"/>
          <w:sz w:val="24"/>
        </w:rPr>
        <w:sym w:font="Wingdings" w:char="00A8"/>
      </w:r>
      <w:r>
        <w:rPr>
          <w:rFonts w:hint="eastAsia" w:ascii="宋体" w:hAnsi="宋体" w:cs="宋体"/>
          <w:iCs/>
          <w:color w:val="auto"/>
          <w:sz w:val="24"/>
        </w:rPr>
        <w:t xml:space="preserve">小微型企业  </w:t>
      </w:r>
    </w:p>
    <w:p w14:paraId="3AC5E46C">
      <w:pPr>
        <w:shd w:val="clear"/>
        <w:adjustRightInd w:val="0"/>
        <w:snapToGrid w:val="0"/>
        <w:spacing w:line="360" w:lineRule="auto"/>
        <w:ind w:firstLine="960" w:firstLineChars="400"/>
        <w:rPr>
          <w:rFonts w:hint="eastAsia" w:ascii="宋体" w:hAnsi="宋体" w:cs="宋体"/>
          <w:iCs/>
          <w:color w:val="auto"/>
          <w:sz w:val="24"/>
        </w:rPr>
      </w:pPr>
      <w:r>
        <w:rPr>
          <w:rFonts w:hint="eastAsia" w:ascii="宋体" w:hAnsi="宋体" w:cs="宋体"/>
          <w:iCs/>
          <w:color w:val="auto"/>
          <w:sz w:val="24"/>
        </w:rPr>
        <w:sym w:font="Wingdings" w:char="00A8"/>
      </w:r>
      <w:r>
        <w:rPr>
          <w:rFonts w:hint="eastAsia" w:ascii="宋体" w:hAnsi="宋体" w:cs="宋体"/>
          <w:iCs/>
          <w:color w:val="auto"/>
          <w:sz w:val="24"/>
        </w:rPr>
        <w:t xml:space="preserve">残疾人福利性单位 </w:t>
      </w:r>
      <w:r>
        <w:rPr>
          <w:rFonts w:hint="eastAsia" w:ascii="宋体" w:hAnsi="宋体" w:cs="宋体"/>
          <w:iCs/>
          <w:color w:val="auto"/>
          <w:sz w:val="24"/>
        </w:rPr>
        <w:sym w:font="Wingdings" w:char="00A8"/>
      </w:r>
      <w:r>
        <w:rPr>
          <w:rFonts w:hint="eastAsia" w:ascii="宋体" w:hAnsi="宋体" w:cs="宋体"/>
          <w:iCs/>
          <w:color w:val="auto"/>
          <w:sz w:val="24"/>
        </w:rPr>
        <w:t xml:space="preserve">监狱企业 </w:t>
      </w:r>
      <w:r>
        <w:rPr>
          <w:rFonts w:hint="eastAsia" w:ascii="宋体" w:hAnsi="宋体" w:cs="宋体"/>
          <w:iCs/>
          <w:color w:val="auto"/>
          <w:sz w:val="24"/>
        </w:rPr>
        <w:sym w:font="Wingdings" w:char="00A8"/>
      </w:r>
      <w:r>
        <w:rPr>
          <w:rFonts w:hint="eastAsia" w:ascii="宋体" w:hAnsi="宋体" w:cs="宋体"/>
          <w:iCs/>
          <w:color w:val="auto"/>
          <w:sz w:val="24"/>
        </w:rPr>
        <w:t>其他</w:t>
      </w:r>
    </w:p>
    <w:p w14:paraId="54D8CA31">
      <w:pPr>
        <w:shd w:val="clear"/>
        <w:adjustRightInd w:val="0"/>
        <w:snapToGrid w:val="0"/>
        <w:spacing w:line="360" w:lineRule="auto"/>
        <w:ind w:firstLine="960" w:firstLineChars="400"/>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
        </w:rPr>
        <w:t>8</w:t>
      </w:r>
      <w:r>
        <w:rPr>
          <w:rFonts w:hint="eastAsia" w:ascii="宋体" w:hAnsi="宋体" w:cs="宋体"/>
          <w:color w:val="auto"/>
          <w:sz w:val="24"/>
        </w:rPr>
        <w:t>）中标（成交）供应商是否为外商投资企业：</w:t>
      </w:r>
      <w:r>
        <w:rPr>
          <w:rFonts w:hint="eastAsia" w:ascii="宋体" w:hAnsi="宋体" w:cs="宋体"/>
          <w:color w:val="auto"/>
          <w:sz w:val="24"/>
        </w:rPr>
        <w:sym w:font="Wingdings" w:char="00A8"/>
      </w:r>
      <w:r>
        <w:rPr>
          <w:rFonts w:hint="eastAsia" w:ascii="宋体" w:hAnsi="宋体" w:cs="宋体"/>
          <w:color w:val="auto"/>
          <w:sz w:val="24"/>
        </w:rPr>
        <w:t xml:space="preserve">是       </w:t>
      </w:r>
      <w:r>
        <w:rPr>
          <w:rFonts w:hint="eastAsia" w:ascii="宋体" w:hAnsi="宋体" w:cs="宋体"/>
          <w:color w:val="auto"/>
          <w:sz w:val="24"/>
        </w:rPr>
        <w:sym w:font="Wingdings" w:char="00A8"/>
      </w:r>
      <w:r>
        <w:rPr>
          <w:rFonts w:hint="eastAsia" w:ascii="宋体" w:hAnsi="宋体" w:cs="宋体"/>
          <w:color w:val="auto"/>
          <w:sz w:val="24"/>
        </w:rPr>
        <w:t>否</w:t>
      </w:r>
    </w:p>
    <w:p w14:paraId="1BD1942B">
      <w:pPr>
        <w:shd w:val="clear"/>
        <w:adjustRightInd w:val="0"/>
        <w:snapToGrid w:val="0"/>
        <w:spacing w:line="360" w:lineRule="auto"/>
        <w:ind w:firstLine="960" w:firstLineChars="400"/>
        <w:rPr>
          <w:rFonts w:hint="eastAsia" w:ascii="宋体" w:hAnsi="宋体" w:cs="宋体"/>
          <w:color w:val="auto"/>
          <w:sz w:val="24"/>
        </w:rPr>
      </w:pPr>
      <w:r>
        <w:rPr>
          <w:rFonts w:hint="eastAsia" w:ascii="宋体" w:hAnsi="宋体" w:cs="宋体"/>
          <w:color w:val="auto"/>
          <w:sz w:val="24"/>
        </w:rPr>
        <w:t>外商投资企业类型：</w:t>
      </w:r>
      <w:r>
        <w:rPr>
          <w:rFonts w:hint="eastAsia" w:ascii="宋体" w:hAnsi="宋体" w:cs="宋体"/>
          <w:color w:val="auto"/>
          <w:sz w:val="24"/>
        </w:rPr>
        <w:sym w:font="Wingdings" w:char="00A8"/>
      </w:r>
      <w:r>
        <w:rPr>
          <w:rFonts w:hint="eastAsia" w:ascii="宋体" w:hAnsi="宋体" w:cs="宋体"/>
          <w:color w:val="auto"/>
          <w:sz w:val="24"/>
        </w:rPr>
        <w:t xml:space="preserve">全部由外国投资者投资  </w:t>
      </w:r>
      <w:r>
        <w:rPr>
          <w:rFonts w:hint="eastAsia" w:ascii="宋体" w:hAnsi="宋体" w:cs="宋体"/>
          <w:color w:val="auto"/>
          <w:sz w:val="24"/>
        </w:rPr>
        <w:sym w:font="Wingdings" w:char="00A8"/>
      </w:r>
      <w:r>
        <w:rPr>
          <w:rFonts w:hint="eastAsia" w:ascii="宋体" w:hAnsi="宋体" w:cs="宋体"/>
          <w:color w:val="auto"/>
          <w:sz w:val="24"/>
        </w:rPr>
        <w:t>部分由外国投资者投资</w:t>
      </w:r>
    </w:p>
    <w:p w14:paraId="522DEB58">
      <w:pPr>
        <w:shd w:val="clear"/>
        <w:snapToGrid w:val="0"/>
        <w:spacing w:line="360" w:lineRule="auto"/>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
        </w:rPr>
        <w:t>9</w:t>
      </w:r>
      <w:r>
        <w:rPr>
          <w:rFonts w:hint="eastAsia" w:ascii="宋体" w:hAnsi="宋体" w:cs="宋体"/>
          <w:color w:val="auto"/>
          <w:sz w:val="24"/>
        </w:rPr>
        <w:t>）是否涉及进口产品：</w:t>
      </w:r>
    </w:p>
    <w:p w14:paraId="46AA71E0">
      <w:pPr>
        <w:shd w:val="clear"/>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sym w:font="Wingdings" w:char="00A8"/>
      </w:r>
      <w:r>
        <w:rPr>
          <w:rFonts w:hint="eastAsia" w:ascii="宋体" w:hAnsi="宋体" w:cs="宋体"/>
          <w:color w:val="auto"/>
          <w:sz w:val="24"/>
        </w:rPr>
        <w:t>是，《政府采购品目分类目录》底级品目名称：</w:t>
      </w:r>
      <w:r>
        <w:rPr>
          <w:rFonts w:hint="eastAsia" w:ascii="宋体" w:hAnsi="宋体" w:cs="宋体"/>
          <w:color w:val="auto"/>
          <w:sz w:val="24"/>
          <w:u w:val="single"/>
        </w:rPr>
        <w:t xml:space="preserve">         </w:t>
      </w:r>
      <w:r>
        <w:rPr>
          <w:rFonts w:hint="eastAsia" w:ascii="宋体" w:hAnsi="宋体" w:cs="宋体"/>
          <w:color w:val="auto"/>
          <w:sz w:val="24"/>
        </w:rPr>
        <w:t xml:space="preserve"> 金额：</w:t>
      </w:r>
      <w:r>
        <w:rPr>
          <w:rFonts w:hint="eastAsia" w:ascii="宋体" w:hAnsi="宋体" w:cs="宋体"/>
          <w:color w:val="auto"/>
          <w:sz w:val="24"/>
          <w:u w:val="single"/>
        </w:rPr>
        <w:t xml:space="preserve">        </w:t>
      </w:r>
    </w:p>
    <w:p w14:paraId="13DF6F3A">
      <w:pPr>
        <w:numPr>
          <w:ilvl w:val="255"/>
          <w:numId w:val="0"/>
        </w:num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国别：</w:t>
      </w:r>
      <w:r>
        <w:rPr>
          <w:rFonts w:hint="eastAsia" w:ascii="宋体" w:hAnsi="宋体" w:cs="宋体"/>
          <w:color w:val="auto"/>
          <w:sz w:val="24"/>
          <w:u w:val="single"/>
        </w:rPr>
        <w:t xml:space="preserve">        </w:t>
      </w:r>
      <w:r>
        <w:rPr>
          <w:rFonts w:hint="eastAsia" w:ascii="宋体" w:hAnsi="宋体" w:cs="宋体"/>
          <w:color w:val="auto"/>
          <w:sz w:val="24"/>
        </w:rPr>
        <w:t xml:space="preserve"> 品牌：</w:t>
      </w:r>
      <w:r>
        <w:rPr>
          <w:rFonts w:hint="eastAsia" w:ascii="宋体" w:hAnsi="宋体" w:cs="宋体"/>
          <w:color w:val="auto"/>
          <w:sz w:val="24"/>
          <w:u w:val="single"/>
        </w:rPr>
        <w:t xml:space="preserve">        </w:t>
      </w:r>
      <w:r>
        <w:rPr>
          <w:rFonts w:hint="eastAsia" w:ascii="宋体" w:hAnsi="宋体" w:cs="宋体"/>
          <w:color w:val="auto"/>
          <w:sz w:val="24"/>
        </w:rPr>
        <w:t xml:space="preserve"> 规格型号：</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7DBAB72B">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sym w:font="Wingdings" w:char="F0FE"/>
      </w:r>
      <w:r>
        <w:rPr>
          <w:rFonts w:hint="eastAsia" w:ascii="宋体" w:hAnsi="宋体" w:cs="宋体"/>
          <w:color w:val="auto"/>
          <w:sz w:val="24"/>
        </w:rPr>
        <w:t>否</w:t>
      </w:r>
    </w:p>
    <w:p w14:paraId="7F11E82D">
      <w:pPr>
        <w:numPr>
          <w:ilvl w:val="255"/>
          <w:numId w:val="0"/>
        </w:numPr>
        <w:shd w:val="clear"/>
        <w:tabs>
          <w:tab w:val="left" w:pos="740"/>
        </w:tabs>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
        </w:rPr>
        <w:t>0</w:t>
      </w:r>
      <w:r>
        <w:rPr>
          <w:rFonts w:hint="eastAsia" w:ascii="宋体" w:hAnsi="宋体" w:cs="宋体"/>
          <w:color w:val="auto"/>
          <w:sz w:val="24"/>
        </w:rPr>
        <w:t>）是否涉及节能产品：</w:t>
      </w:r>
    </w:p>
    <w:p w14:paraId="6D04F46A">
      <w:pPr>
        <w:numPr>
          <w:ilvl w:val="255"/>
          <w:numId w:val="0"/>
        </w:numPr>
        <w:shd w:val="clear"/>
        <w:tabs>
          <w:tab w:val="left" w:pos="740"/>
        </w:tabs>
        <w:adjustRightInd w:val="0"/>
        <w:snapToGrid w:val="0"/>
        <w:spacing w:line="360" w:lineRule="auto"/>
        <w:ind w:firstLine="480" w:firstLineChars="200"/>
        <w:rPr>
          <w:rFonts w:hint="eastAsia" w:ascii="宋体" w:hAnsi="宋体" w:cs="宋体"/>
          <w:iCs/>
          <w:color w:val="auto"/>
          <w:sz w:val="24"/>
        </w:rPr>
      </w:pPr>
      <w:r>
        <w:rPr>
          <w:rFonts w:hint="eastAsia" w:ascii="宋体" w:hAnsi="宋体" w:cs="宋体"/>
          <w:color w:val="auto"/>
          <w:sz w:val="24"/>
        </w:rPr>
        <w:sym w:font="Wingdings" w:char="00A8"/>
      </w:r>
      <w:r>
        <w:rPr>
          <w:rFonts w:hint="eastAsia" w:ascii="宋体" w:hAnsi="宋体" w:cs="宋体"/>
          <w:color w:val="auto"/>
          <w:sz w:val="24"/>
        </w:rPr>
        <w:t>是，《节能产品政府采购品目清单》的底级品目名称：</w:t>
      </w:r>
      <w:r>
        <w:rPr>
          <w:rFonts w:hint="eastAsia" w:ascii="宋体" w:hAnsi="宋体" w:cs="宋体"/>
          <w:color w:val="auto"/>
          <w:sz w:val="24"/>
          <w:u w:val="single"/>
        </w:rPr>
        <w:t xml:space="preserve">         </w:t>
      </w:r>
      <w:r>
        <w:rPr>
          <w:rFonts w:hint="eastAsia" w:ascii="宋体" w:hAnsi="宋体" w:cs="宋体"/>
          <w:iCs/>
          <w:color w:val="auto"/>
          <w:sz w:val="24"/>
        </w:rPr>
        <w:t xml:space="preserve">     </w:t>
      </w:r>
    </w:p>
    <w:p w14:paraId="72218043">
      <w:pPr>
        <w:numPr>
          <w:ilvl w:val="255"/>
          <w:numId w:val="0"/>
        </w:numPr>
        <w:shd w:val="clear"/>
        <w:tabs>
          <w:tab w:val="left" w:pos="740"/>
        </w:tabs>
        <w:adjustRightInd w:val="0"/>
        <w:snapToGrid w:val="0"/>
        <w:spacing w:line="360" w:lineRule="auto"/>
        <w:ind w:firstLine="480" w:firstLineChars="200"/>
        <w:rPr>
          <w:rFonts w:hint="eastAsia" w:ascii="宋体" w:hAnsi="宋体" w:cs="宋体"/>
          <w:iCs/>
          <w:color w:val="auto"/>
          <w:sz w:val="24"/>
        </w:rPr>
      </w:pPr>
      <w:r>
        <w:rPr>
          <w:rFonts w:hint="eastAsia" w:ascii="宋体" w:hAnsi="宋体" w:cs="宋体"/>
          <w:iCs/>
          <w:color w:val="auto"/>
          <w:sz w:val="24"/>
        </w:rPr>
        <w:sym w:font="Wingdings" w:char="00A8"/>
      </w:r>
      <w:r>
        <w:rPr>
          <w:rFonts w:hint="eastAsia" w:ascii="宋体" w:hAnsi="宋体" w:cs="宋体"/>
          <w:iCs/>
          <w:color w:val="auto"/>
          <w:sz w:val="24"/>
        </w:rPr>
        <w:t xml:space="preserve">强制采购       </w:t>
      </w:r>
      <w:r>
        <w:rPr>
          <w:rFonts w:hint="eastAsia" w:ascii="宋体" w:hAnsi="宋体" w:cs="宋体"/>
          <w:iCs/>
          <w:color w:val="auto"/>
          <w:sz w:val="24"/>
        </w:rPr>
        <w:sym w:font="Wingdings" w:char="00A8"/>
      </w:r>
      <w:r>
        <w:rPr>
          <w:rFonts w:hint="eastAsia" w:ascii="宋体" w:hAnsi="宋体" w:cs="宋体"/>
          <w:iCs/>
          <w:color w:val="auto"/>
          <w:sz w:val="24"/>
        </w:rPr>
        <w:t xml:space="preserve">优先采购    </w:t>
      </w:r>
    </w:p>
    <w:p w14:paraId="0A4290FD">
      <w:pPr>
        <w:numPr>
          <w:ilvl w:val="255"/>
          <w:numId w:val="0"/>
        </w:numPr>
        <w:shd w:val="clear"/>
        <w:tabs>
          <w:tab w:val="left" w:pos="740"/>
        </w:tabs>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sym w:font="Wingdings" w:char="00A8"/>
      </w:r>
      <w:r>
        <w:rPr>
          <w:rFonts w:hint="eastAsia" w:ascii="宋体" w:hAnsi="宋体" w:cs="宋体"/>
          <w:color w:val="auto"/>
          <w:sz w:val="24"/>
        </w:rPr>
        <w:t>否</w:t>
      </w:r>
    </w:p>
    <w:p w14:paraId="36C0FD1F">
      <w:pPr>
        <w:numPr>
          <w:ilvl w:val="255"/>
          <w:numId w:val="0"/>
        </w:numPr>
        <w:shd w:val="clear"/>
        <w:tabs>
          <w:tab w:val="left" w:pos="740"/>
        </w:tabs>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是否涉及环境标志产品：</w:t>
      </w:r>
    </w:p>
    <w:p w14:paraId="24BB657B">
      <w:pPr>
        <w:numPr>
          <w:ilvl w:val="255"/>
          <w:numId w:val="0"/>
        </w:numPr>
        <w:shd w:val="clear"/>
        <w:tabs>
          <w:tab w:val="left" w:pos="740"/>
        </w:tabs>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sym w:font="Wingdings" w:char="00A8"/>
      </w:r>
      <w:r>
        <w:rPr>
          <w:rFonts w:hint="eastAsia" w:ascii="宋体" w:hAnsi="宋体" w:cs="宋体"/>
          <w:color w:val="auto"/>
          <w:sz w:val="24"/>
        </w:rPr>
        <w:t>是，《环境标志产品政府采购品目清单》的底级品目名称：</w:t>
      </w:r>
      <w:r>
        <w:rPr>
          <w:rFonts w:hint="eastAsia" w:ascii="宋体" w:hAnsi="宋体" w:cs="宋体"/>
          <w:color w:val="auto"/>
          <w:sz w:val="24"/>
          <w:u w:val="single"/>
        </w:rPr>
        <w:t xml:space="preserve">         </w:t>
      </w:r>
      <w:r>
        <w:rPr>
          <w:rFonts w:hint="eastAsia" w:ascii="宋体" w:hAnsi="宋体" w:cs="宋体"/>
          <w:iCs/>
          <w:color w:val="auto"/>
          <w:sz w:val="24"/>
        </w:rPr>
        <w:t xml:space="preserve"> </w:t>
      </w:r>
    </w:p>
    <w:p w14:paraId="4430E3A5">
      <w:pPr>
        <w:numPr>
          <w:ilvl w:val="255"/>
          <w:numId w:val="0"/>
        </w:numPr>
        <w:shd w:val="clear"/>
        <w:tabs>
          <w:tab w:val="left" w:pos="740"/>
        </w:tabs>
        <w:adjustRightInd w:val="0"/>
        <w:snapToGrid w:val="0"/>
        <w:spacing w:line="360" w:lineRule="auto"/>
        <w:ind w:firstLine="480" w:firstLineChars="200"/>
        <w:rPr>
          <w:rFonts w:hint="eastAsia" w:ascii="宋体" w:hAnsi="宋体" w:cs="宋体"/>
          <w:iCs/>
          <w:color w:val="auto"/>
          <w:sz w:val="24"/>
        </w:rPr>
      </w:pPr>
      <w:r>
        <w:rPr>
          <w:rFonts w:hint="eastAsia" w:ascii="宋体" w:hAnsi="宋体" w:cs="宋体"/>
          <w:iCs/>
          <w:color w:val="auto"/>
          <w:sz w:val="24"/>
        </w:rPr>
        <w:sym w:font="Wingdings" w:char="00A8"/>
      </w:r>
      <w:r>
        <w:rPr>
          <w:rFonts w:hint="eastAsia" w:ascii="宋体" w:hAnsi="宋体" w:cs="宋体"/>
          <w:iCs/>
          <w:color w:val="auto"/>
          <w:sz w:val="24"/>
        </w:rPr>
        <w:t xml:space="preserve">强制采购       </w:t>
      </w:r>
      <w:r>
        <w:rPr>
          <w:rFonts w:hint="eastAsia" w:ascii="宋体" w:hAnsi="宋体" w:cs="宋体"/>
          <w:iCs/>
          <w:color w:val="auto"/>
          <w:sz w:val="24"/>
        </w:rPr>
        <w:sym w:font="Wingdings" w:char="00A8"/>
      </w:r>
      <w:r>
        <w:rPr>
          <w:rFonts w:hint="eastAsia" w:ascii="宋体" w:hAnsi="宋体" w:cs="宋体"/>
          <w:iCs/>
          <w:color w:val="auto"/>
          <w:sz w:val="24"/>
        </w:rPr>
        <w:t xml:space="preserve">优先采购    </w:t>
      </w:r>
    </w:p>
    <w:p w14:paraId="229A011E">
      <w:pPr>
        <w:numPr>
          <w:ilvl w:val="255"/>
          <w:numId w:val="0"/>
        </w:numPr>
        <w:shd w:val="clear"/>
        <w:tabs>
          <w:tab w:val="left" w:pos="740"/>
        </w:tabs>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sym w:font="Wingdings" w:char="00A8"/>
      </w:r>
      <w:r>
        <w:rPr>
          <w:rFonts w:hint="eastAsia" w:ascii="宋体" w:hAnsi="宋体" w:cs="宋体"/>
          <w:color w:val="auto"/>
          <w:sz w:val="24"/>
        </w:rPr>
        <w:t>否</w:t>
      </w:r>
    </w:p>
    <w:p w14:paraId="09299D04">
      <w:pPr>
        <w:pStyle w:val="59"/>
        <w:numPr>
          <w:ilvl w:val="255"/>
          <w:numId w:val="0"/>
        </w:numPr>
        <w:shd w:val="clear"/>
        <w:snapToGrid w:val="0"/>
        <w:spacing w:line="360" w:lineRule="auto"/>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是否涉及绿色产品： </w:t>
      </w:r>
    </w:p>
    <w:p w14:paraId="1C795003">
      <w:pPr>
        <w:pStyle w:val="59"/>
        <w:numPr>
          <w:ilvl w:val="255"/>
          <w:numId w:val="0"/>
        </w:numPr>
        <w:shd w:val="clear"/>
        <w:snapToGrid w:val="0"/>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kern w:val="2"/>
          <w:sz w:val="24"/>
          <w:szCs w:val="24"/>
        </w:rPr>
        <w:sym w:font="Wingdings" w:char="00A8"/>
      </w:r>
      <w:r>
        <w:rPr>
          <w:rFonts w:hint="eastAsia" w:ascii="宋体" w:hAnsi="宋体" w:eastAsia="宋体" w:cs="宋体"/>
          <w:color w:val="auto"/>
          <w:kern w:val="2"/>
          <w:sz w:val="24"/>
          <w:szCs w:val="24"/>
        </w:rPr>
        <w:t>是，绿色产品政府采购相关政策确定的底级品目名称：</w:t>
      </w:r>
      <w:r>
        <w:rPr>
          <w:rFonts w:hint="eastAsia" w:ascii="宋体" w:hAnsi="宋体" w:eastAsia="宋体" w:cs="宋体"/>
          <w:color w:val="auto"/>
          <w:sz w:val="24"/>
          <w:szCs w:val="24"/>
          <w:u w:val="single"/>
        </w:rPr>
        <w:t xml:space="preserve">         </w:t>
      </w:r>
    </w:p>
    <w:p w14:paraId="74FF4759">
      <w:pPr>
        <w:numPr>
          <w:ilvl w:val="255"/>
          <w:numId w:val="0"/>
        </w:numPr>
        <w:shd w:val="clear"/>
        <w:tabs>
          <w:tab w:val="left" w:pos="740"/>
        </w:tabs>
        <w:adjustRightInd w:val="0"/>
        <w:snapToGrid w:val="0"/>
        <w:spacing w:line="360" w:lineRule="auto"/>
        <w:ind w:firstLine="480" w:firstLineChars="200"/>
        <w:rPr>
          <w:rFonts w:hint="eastAsia" w:ascii="宋体" w:hAnsi="宋体" w:cs="宋体"/>
          <w:iCs/>
          <w:color w:val="auto"/>
          <w:sz w:val="24"/>
        </w:rPr>
      </w:pPr>
      <w:r>
        <w:rPr>
          <w:rFonts w:hint="eastAsia" w:ascii="宋体" w:hAnsi="宋体" w:cs="宋体"/>
          <w:iCs/>
          <w:color w:val="auto"/>
          <w:sz w:val="24"/>
        </w:rPr>
        <w:sym w:font="Wingdings" w:char="00A8"/>
      </w:r>
      <w:r>
        <w:rPr>
          <w:rFonts w:hint="eastAsia" w:ascii="宋体" w:hAnsi="宋体" w:cs="宋体"/>
          <w:iCs/>
          <w:color w:val="auto"/>
          <w:sz w:val="24"/>
        </w:rPr>
        <w:t xml:space="preserve">强制采购       </w:t>
      </w:r>
      <w:r>
        <w:rPr>
          <w:rFonts w:hint="eastAsia" w:ascii="宋体" w:hAnsi="宋体" w:cs="宋体"/>
          <w:iCs/>
          <w:color w:val="auto"/>
          <w:sz w:val="24"/>
        </w:rPr>
        <w:sym w:font="Wingdings" w:char="00A8"/>
      </w:r>
      <w:r>
        <w:rPr>
          <w:rFonts w:hint="eastAsia" w:ascii="宋体" w:hAnsi="宋体" w:cs="宋体"/>
          <w:iCs/>
          <w:color w:val="auto"/>
          <w:sz w:val="24"/>
        </w:rPr>
        <w:t xml:space="preserve">优先采购    </w:t>
      </w:r>
    </w:p>
    <w:p w14:paraId="00610D62">
      <w:pPr>
        <w:pStyle w:val="59"/>
        <w:shd w:val="clea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kern w:val="2"/>
          <w:sz w:val="24"/>
          <w:szCs w:val="24"/>
        </w:rPr>
        <w:sym w:font="Wingdings" w:char="00A8"/>
      </w:r>
      <w:r>
        <w:rPr>
          <w:rFonts w:hint="eastAsia" w:ascii="宋体" w:hAnsi="宋体" w:eastAsia="宋体" w:cs="宋体"/>
          <w:color w:val="auto"/>
          <w:kern w:val="2"/>
          <w:sz w:val="24"/>
          <w:szCs w:val="24"/>
        </w:rPr>
        <w:t>否</w:t>
      </w:r>
    </w:p>
    <w:p w14:paraId="264B1962">
      <w:pPr>
        <w:numPr>
          <w:ilvl w:val="255"/>
          <w:numId w:val="0"/>
        </w:num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
        </w:rPr>
        <w:t>1</w:t>
      </w:r>
      <w:r>
        <w:rPr>
          <w:rFonts w:hint="eastAsia" w:ascii="宋体" w:hAnsi="宋体" w:cs="宋体"/>
          <w:color w:val="auto"/>
          <w:sz w:val="24"/>
        </w:rPr>
        <w:t>）涉及商品包装和快递包装的，是否参考《商品包装政府采购需求标准（试行）》、《快递包装政府采购需求标准（试行）》明确产品及相关快递服务的具体包装要求：</w:t>
      </w:r>
    </w:p>
    <w:p w14:paraId="2A198199">
      <w:pPr>
        <w:numPr>
          <w:ilvl w:val="255"/>
          <w:numId w:val="0"/>
        </w:num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sym w:font="Wingdings" w:char="00A8"/>
      </w:r>
      <w:r>
        <w:rPr>
          <w:rFonts w:hint="eastAsia" w:ascii="宋体" w:hAnsi="宋体" w:cs="宋体"/>
          <w:color w:val="auto"/>
          <w:sz w:val="24"/>
        </w:rPr>
        <w:t xml:space="preserve">是       </w:t>
      </w:r>
      <w:r>
        <w:rPr>
          <w:rFonts w:hint="eastAsia" w:ascii="宋体" w:hAnsi="宋体" w:cs="宋体"/>
          <w:color w:val="auto"/>
          <w:sz w:val="24"/>
        </w:rPr>
        <w:sym w:font="Wingdings" w:char="00A8"/>
      </w:r>
      <w:r>
        <w:rPr>
          <w:rFonts w:hint="eastAsia" w:ascii="宋体" w:hAnsi="宋体" w:cs="宋体"/>
          <w:color w:val="auto"/>
          <w:sz w:val="24"/>
        </w:rPr>
        <w:t xml:space="preserve">否      </w:t>
      </w:r>
      <w:r>
        <w:rPr>
          <w:rFonts w:hint="eastAsia" w:ascii="宋体" w:hAnsi="宋体" w:cs="宋体"/>
          <w:color w:val="auto"/>
          <w:sz w:val="24"/>
        </w:rPr>
        <w:sym w:font="Wingdings" w:char="00A8"/>
      </w:r>
      <w:r>
        <w:rPr>
          <w:rFonts w:hint="eastAsia" w:ascii="宋体" w:hAnsi="宋体" w:cs="宋体"/>
          <w:color w:val="auto"/>
          <w:sz w:val="24"/>
        </w:rPr>
        <w:t>不涉及</w:t>
      </w:r>
    </w:p>
    <w:p w14:paraId="2F8D86E7">
      <w:pPr>
        <w:numPr>
          <w:ilvl w:val="0"/>
          <w:numId w:val="14"/>
        </w:numPr>
        <w:shd w:val="clear"/>
        <w:adjustRightInd w:val="0"/>
        <w:snapToGrid w:val="0"/>
        <w:spacing w:line="360" w:lineRule="auto"/>
        <w:ind w:firstLine="482" w:firstLineChars="200"/>
        <w:rPr>
          <w:rFonts w:hint="eastAsia" w:ascii="宋体" w:hAnsi="宋体" w:cs="宋体"/>
          <w:b/>
          <w:color w:val="auto"/>
          <w:sz w:val="24"/>
        </w:rPr>
      </w:pPr>
      <w:r>
        <w:rPr>
          <w:rFonts w:hint="eastAsia" w:ascii="宋体" w:hAnsi="宋体" w:cs="宋体"/>
          <w:b/>
          <w:color w:val="auto"/>
          <w:sz w:val="24"/>
        </w:rPr>
        <w:t>合同金额</w:t>
      </w:r>
    </w:p>
    <w:p w14:paraId="637D07DC">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（1）合同金额小写：</w:t>
      </w:r>
      <w:r>
        <w:rPr>
          <w:rFonts w:hint="eastAsia" w:ascii="宋体" w:hAnsi="宋体" w:cs="宋体"/>
          <w:color w:val="auto"/>
          <w:sz w:val="24"/>
          <w:u w:val="single"/>
        </w:rPr>
        <w:t xml:space="preserve">                           </w:t>
      </w:r>
    </w:p>
    <w:p w14:paraId="4EA368C0">
      <w:pPr>
        <w:shd w:val="clear"/>
        <w:adjustRightInd w:val="0"/>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大写：</w:t>
      </w:r>
      <w:r>
        <w:rPr>
          <w:rFonts w:hint="eastAsia" w:ascii="宋体" w:hAnsi="宋体" w:cs="宋体"/>
          <w:color w:val="auto"/>
          <w:sz w:val="24"/>
          <w:u w:val="single"/>
        </w:rPr>
        <w:t xml:space="preserve">                           </w:t>
      </w:r>
    </w:p>
    <w:p w14:paraId="6DF661D1">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分包金额（如有）小写：</w:t>
      </w:r>
      <w:r>
        <w:rPr>
          <w:rFonts w:hint="eastAsia" w:ascii="宋体" w:hAnsi="宋体" w:cs="宋体"/>
          <w:color w:val="auto"/>
          <w:sz w:val="24"/>
          <w:u w:val="single"/>
        </w:rPr>
        <w:t xml:space="preserve">                   </w:t>
      </w:r>
    </w:p>
    <w:p w14:paraId="2013877D">
      <w:pPr>
        <w:shd w:val="clear"/>
        <w:adjustRightInd w:val="0"/>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大写：</w:t>
      </w:r>
      <w:r>
        <w:rPr>
          <w:rFonts w:hint="eastAsia" w:ascii="宋体" w:hAnsi="宋体" w:cs="宋体"/>
          <w:color w:val="auto"/>
          <w:sz w:val="24"/>
          <w:u w:val="single"/>
        </w:rPr>
        <w:t xml:space="preserve">                       </w:t>
      </w:r>
    </w:p>
    <w:p w14:paraId="284183EE">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（注：固定单价合同应填写单价和最高限价）</w:t>
      </w:r>
    </w:p>
    <w:p w14:paraId="746EF9CE">
      <w:pPr>
        <w:numPr>
          <w:ilvl w:val="255"/>
          <w:numId w:val="0"/>
        </w:num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（2）合同定价方式（采用组合定价方式的，可以勾选多项）：</w:t>
      </w:r>
    </w:p>
    <w:p w14:paraId="60724474">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iCs/>
          <w:color w:val="auto"/>
          <w:sz w:val="24"/>
        </w:rPr>
        <w:sym w:font="Wingdings" w:char="00FE"/>
      </w:r>
      <w:r>
        <w:rPr>
          <w:rFonts w:hint="eastAsia" w:ascii="宋体" w:hAnsi="宋体" w:cs="宋体"/>
          <w:iCs/>
          <w:color w:val="auto"/>
          <w:sz w:val="24"/>
        </w:rPr>
        <w:t xml:space="preserve">固定总价 </w:t>
      </w:r>
      <w:r>
        <w:rPr>
          <w:rFonts w:hint="eastAsia" w:ascii="宋体" w:hAnsi="宋体" w:cs="宋体"/>
          <w:iCs/>
          <w:color w:val="auto"/>
          <w:sz w:val="24"/>
        </w:rPr>
        <w:sym w:font="Wingdings" w:char="00A8"/>
      </w:r>
      <w:r>
        <w:rPr>
          <w:rFonts w:hint="eastAsia" w:ascii="宋体" w:hAnsi="宋体" w:cs="宋体"/>
          <w:iCs/>
          <w:color w:val="auto"/>
          <w:sz w:val="24"/>
        </w:rPr>
        <w:t xml:space="preserve">固定单价 </w:t>
      </w:r>
      <w:r>
        <w:rPr>
          <w:rFonts w:hint="eastAsia" w:ascii="宋体" w:hAnsi="宋体" w:cs="宋体"/>
          <w:iCs/>
          <w:color w:val="auto"/>
          <w:sz w:val="24"/>
        </w:rPr>
        <w:sym w:font="Wingdings" w:char="00A8"/>
      </w:r>
      <w:r>
        <w:rPr>
          <w:rFonts w:hint="eastAsia" w:ascii="宋体" w:hAnsi="宋体" w:cs="宋体"/>
          <w:iCs/>
          <w:color w:val="auto"/>
          <w:sz w:val="24"/>
        </w:rPr>
        <w:t xml:space="preserve">固定费率 </w:t>
      </w:r>
      <w:r>
        <w:rPr>
          <w:rFonts w:hint="eastAsia" w:ascii="宋体" w:hAnsi="宋体" w:cs="宋体"/>
          <w:iCs/>
          <w:color w:val="auto"/>
          <w:sz w:val="24"/>
        </w:rPr>
        <w:sym w:font="Wingdings" w:char="00A8"/>
      </w:r>
      <w:r>
        <w:rPr>
          <w:rFonts w:hint="eastAsia" w:ascii="宋体" w:hAnsi="宋体" w:cs="宋体"/>
          <w:iCs/>
          <w:color w:val="auto"/>
          <w:sz w:val="24"/>
        </w:rPr>
        <w:t xml:space="preserve">成本补偿 </w:t>
      </w:r>
      <w:r>
        <w:rPr>
          <w:rFonts w:hint="eastAsia" w:ascii="宋体" w:hAnsi="宋体" w:cs="宋体"/>
          <w:iCs/>
          <w:color w:val="auto"/>
          <w:sz w:val="24"/>
        </w:rPr>
        <w:sym w:font="Wingdings" w:char="00A8"/>
      </w:r>
      <w:r>
        <w:rPr>
          <w:rFonts w:hint="eastAsia" w:ascii="宋体" w:hAnsi="宋体" w:cs="宋体"/>
          <w:iCs/>
          <w:color w:val="auto"/>
          <w:sz w:val="24"/>
        </w:rPr>
        <w:t xml:space="preserve">绩效激励 </w:t>
      </w:r>
      <w:r>
        <w:rPr>
          <w:rFonts w:hint="eastAsia" w:ascii="宋体" w:hAnsi="宋体" w:cs="宋体"/>
          <w:iCs/>
          <w:color w:val="auto"/>
          <w:sz w:val="24"/>
        </w:rPr>
        <w:sym w:font="Wingdings" w:char="00A8"/>
      </w:r>
      <w:r>
        <w:rPr>
          <w:rFonts w:hint="eastAsia" w:ascii="宋体" w:hAnsi="宋体" w:cs="宋体"/>
          <w:iCs/>
          <w:color w:val="auto"/>
          <w:sz w:val="24"/>
        </w:rPr>
        <w:t>其他</w:t>
      </w:r>
      <w:r>
        <w:rPr>
          <w:rFonts w:hint="eastAsia" w:ascii="宋体" w:hAnsi="宋体" w:cs="宋体"/>
          <w:color w:val="auto"/>
          <w:sz w:val="24"/>
          <w:u w:val="single"/>
        </w:rPr>
        <w:t xml:space="preserve">       </w:t>
      </w:r>
    </w:p>
    <w:p w14:paraId="1AB8F048">
      <w:pPr>
        <w:pStyle w:val="238"/>
        <w:shd w:val="clear"/>
        <w:spacing w:line="360" w:lineRule="auto"/>
        <w:ind w:firstLine="480"/>
        <w:rPr>
          <w:rFonts w:hint="eastAsia" w:ascii="宋体" w:hAnsi="宋体" w:cs="宋体"/>
          <w:color w:val="auto"/>
          <w:sz w:val="24"/>
          <w:szCs w:val="24"/>
        </w:rPr>
      </w:pPr>
      <w:r>
        <w:rPr>
          <w:rFonts w:hint="eastAsia" w:ascii="宋体" w:hAnsi="宋体" w:cs="宋体"/>
          <w:color w:val="auto"/>
          <w:sz w:val="24"/>
          <w:szCs w:val="24"/>
        </w:rPr>
        <w:t>（3）付款方式（按项目实际勾选填写）：</w:t>
      </w:r>
    </w:p>
    <w:p w14:paraId="43E6C157">
      <w:pPr>
        <w:shd w:val="clear"/>
        <w:adjustRightInd w:val="0"/>
        <w:snapToGrid w:val="0"/>
        <w:spacing w:line="360" w:lineRule="auto"/>
        <w:ind w:firstLine="720" w:firstLineChars="300"/>
        <w:rPr>
          <w:rFonts w:hint="eastAsia" w:ascii="宋体" w:hAnsi="宋体" w:cs="宋体"/>
          <w:color w:val="auto"/>
          <w:sz w:val="24"/>
          <w:u w:val="single"/>
        </w:rPr>
      </w:pPr>
      <w:r>
        <w:rPr>
          <w:rFonts w:hint="eastAsia" w:ascii="宋体" w:hAnsi="宋体" w:cs="宋体"/>
          <w:color w:val="auto"/>
          <w:sz w:val="24"/>
        </w:rPr>
        <w:sym w:font="Wingdings" w:char="00A8"/>
      </w:r>
      <w:r>
        <w:rPr>
          <w:rFonts w:hint="eastAsia" w:ascii="宋体" w:hAnsi="宋体" w:cs="宋体"/>
          <w:color w:val="auto"/>
          <w:sz w:val="24"/>
        </w:rPr>
        <w:t>全额付款：</w:t>
      </w:r>
      <w:r>
        <w:rPr>
          <w:rFonts w:hint="eastAsia" w:ascii="宋体" w:hAnsi="宋体" w:cs="宋体"/>
          <w:color w:val="auto"/>
          <w:sz w:val="24"/>
          <w:u w:val="single"/>
        </w:rPr>
        <w:t xml:space="preserve">     （应明确一次性支付合同款项的条件）                    </w:t>
      </w:r>
    </w:p>
    <w:p w14:paraId="0693EF84">
      <w:pPr>
        <w:shd w:val="clear"/>
        <w:snapToGrid w:val="0"/>
        <w:spacing w:line="360" w:lineRule="auto"/>
        <w:ind w:firstLine="720" w:firstLineChars="300"/>
        <w:rPr>
          <w:rFonts w:hint="eastAsia" w:ascii="宋体" w:hAnsi="宋体" w:cs="宋体"/>
          <w:color w:val="auto"/>
          <w:sz w:val="24"/>
        </w:rPr>
      </w:pPr>
      <w:r>
        <w:rPr>
          <w:rFonts w:hint="eastAsia" w:ascii="宋体" w:hAnsi="宋体" w:cs="宋体"/>
          <w:color w:val="auto"/>
          <w:sz w:val="24"/>
        </w:rPr>
        <w:sym w:font="Wingdings" w:char="00FE"/>
      </w:r>
      <w:r>
        <w:rPr>
          <w:rFonts w:hint="eastAsia" w:ascii="宋体" w:hAnsi="宋体" w:cs="宋体"/>
          <w:color w:val="auto"/>
          <w:sz w:val="24"/>
        </w:rPr>
        <w:t>分期付款：</w:t>
      </w:r>
      <w:r>
        <w:rPr>
          <w:rFonts w:hint="eastAsia" w:ascii="宋体" w:hAnsi="宋体" w:cs="宋体"/>
          <w:color w:val="auto"/>
          <w:sz w:val="24"/>
          <w:u w:val="single"/>
        </w:rPr>
        <w:t xml:space="preserve">  合同签订且中标人按规定缴纳履约保证金后15日内，预付合同总价款的50%，所有货物安装、调试、培训、正常运行，项目终验合格后15日内，支付合同总价款的50%</w:t>
      </w:r>
      <w:r>
        <w:rPr>
          <w:rFonts w:hint="eastAsia" w:ascii="宋体" w:hAnsi="宋体" w:cs="宋体"/>
          <w:color w:val="auto"/>
          <w:sz w:val="24"/>
        </w:rPr>
        <w:t>。</w:t>
      </w:r>
    </w:p>
    <w:p w14:paraId="74584450">
      <w:pPr>
        <w:shd w:val="clear"/>
        <w:adjustRightInd w:val="0"/>
        <w:snapToGrid w:val="0"/>
        <w:spacing w:line="360" w:lineRule="auto"/>
        <w:ind w:firstLine="720" w:firstLineChars="300"/>
        <w:rPr>
          <w:rFonts w:hint="eastAsia" w:ascii="宋体" w:hAnsi="宋体" w:cs="宋体"/>
          <w:color w:val="auto"/>
          <w:sz w:val="24"/>
          <w:u w:val="single"/>
        </w:rPr>
      </w:pPr>
      <w:r>
        <w:rPr>
          <w:rFonts w:hint="eastAsia" w:ascii="宋体" w:hAnsi="宋体" w:cs="宋体"/>
          <w:color w:val="auto"/>
          <w:sz w:val="24"/>
        </w:rPr>
        <w:sym w:font="Wingdings" w:char="00A8"/>
      </w:r>
      <w:r>
        <w:rPr>
          <w:rFonts w:hint="eastAsia" w:ascii="宋体" w:hAnsi="宋体" w:cs="宋体"/>
          <w:color w:val="auto"/>
          <w:sz w:val="24"/>
        </w:rPr>
        <w:t>成本补偿：</w:t>
      </w:r>
      <w:r>
        <w:rPr>
          <w:rFonts w:hint="eastAsia" w:ascii="宋体" w:hAnsi="宋体" w:cs="宋体"/>
          <w:color w:val="auto"/>
          <w:sz w:val="24"/>
          <w:u w:val="single"/>
        </w:rPr>
        <w:t xml:space="preserve">      （应明确按照成本补偿方式的支付方式和支付条件）   </w:t>
      </w:r>
    </w:p>
    <w:p w14:paraId="79419517">
      <w:pPr>
        <w:shd w:val="clear"/>
        <w:adjustRightInd w:val="0"/>
        <w:snapToGrid w:val="0"/>
        <w:spacing w:line="360" w:lineRule="auto"/>
        <w:ind w:firstLine="720" w:firstLineChars="300"/>
        <w:rPr>
          <w:rFonts w:hint="eastAsia" w:ascii="宋体" w:hAnsi="宋体" w:cs="宋体"/>
          <w:color w:val="auto"/>
          <w:sz w:val="24"/>
        </w:rPr>
      </w:pPr>
      <w:r>
        <w:rPr>
          <w:rFonts w:hint="eastAsia" w:ascii="宋体" w:hAnsi="宋体" w:cs="宋体"/>
          <w:color w:val="auto"/>
          <w:sz w:val="24"/>
        </w:rPr>
        <w:sym w:font="Wingdings" w:char="00A8"/>
      </w:r>
      <w:r>
        <w:rPr>
          <w:rFonts w:hint="eastAsia" w:ascii="宋体" w:hAnsi="宋体" w:cs="宋体"/>
          <w:color w:val="auto"/>
          <w:sz w:val="24"/>
        </w:rPr>
        <w:t>绩效激励：</w:t>
      </w:r>
      <w:r>
        <w:rPr>
          <w:rFonts w:hint="eastAsia" w:ascii="宋体" w:hAnsi="宋体" w:cs="宋体"/>
          <w:color w:val="auto"/>
          <w:sz w:val="24"/>
          <w:u w:val="single"/>
        </w:rPr>
        <w:t xml:space="preserve">      （应明确按照绩效激励方式的支付方式和支付条件）   </w:t>
      </w:r>
    </w:p>
    <w:p w14:paraId="64018013">
      <w:pPr>
        <w:numPr>
          <w:ilvl w:val="0"/>
          <w:numId w:val="14"/>
        </w:numPr>
        <w:shd w:val="clear"/>
        <w:adjustRightInd w:val="0"/>
        <w:snapToGrid w:val="0"/>
        <w:spacing w:line="360" w:lineRule="auto"/>
        <w:ind w:firstLine="482" w:firstLineChars="200"/>
        <w:rPr>
          <w:rFonts w:hint="eastAsia" w:ascii="宋体" w:hAnsi="宋体" w:cs="宋体"/>
          <w:b/>
          <w:color w:val="auto"/>
          <w:sz w:val="24"/>
          <w:u w:val="single"/>
        </w:rPr>
      </w:pPr>
      <w:r>
        <w:rPr>
          <w:rFonts w:hint="eastAsia" w:ascii="宋体" w:hAnsi="宋体" w:cs="宋体"/>
          <w:b/>
          <w:color w:val="auto"/>
          <w:sz w:val="24"/>
        </w:rPr>
        <w:t>合同履行</w:t>
      </w:r>
    </w:p>
    <w:p w14:paraId="289B4853">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（1）履约期：合同签订后</w:t>
      </w:r>
      <w:r>
        <w:rPr>
          <w:rFonts w:hint="eastAsia" w:ascii="宋体" w:hAnsi="宋体" w:cs="宋体"/>
          <w:color w:val="auto"/>
          <w:sz w:val="24"/>
          <w:u w:val="single"/>
        </w:rPr>
        <w:t xml:space="preserve">   </w:t>
      </w:r>
      <w:r>
        <w:rPr>
          <w:rFonts w:hint="eastAsia" w:ascii="宋体" w:hAnsi="宋体" w:cs="宋体"/>
          <w:color w:val="auto"/>
          <w:sz w:val="24"/>
        </w:rPr>
        <w:t>日内。</w:t>
      </w:r>
    </w:p>
    <w:p w14:paraId="68324F73">
      <w:pPr>
        <w:shd w:val="clear"/>
        <w:adjustRightInd w:val="0"/>
        <w:snapToGrid w:val="0"/>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（2）履约地点</w:t>
      </w:r>
      <w:r>
        <w:rPr>
          <w:rFonts w:hint="eastAsia" w:ascii="宋体" w:hAnsi="宋体" w:cs="宋体"/>
          <w:bCs/>
          <w:color w:val="auto"/>
          <w:sz w:val="24"/>
        </w:rPr>
        <w:t>：</w:t>
      </w:r>
      <w:r>
        <w:rPr>
          <w:rFonts w:hint="eastAsia" w:ascii="宋体" w:hAnsi="宋体" w:cs="宋体"/>
          <w:color w:val="auto"/>
          <w:sz w:val="24"/>
          <w:u w:val="single"/>
        </w:rPr>
        <w:t xml:space="preserve">  甲方指定地点  </w:t>
      </w:r>
    </w:p>
    <w:p w14:paraId="6D1ECA90">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bCs/>
          <w:color w:val="auto"/>
          <w:sz w:val="24"/>
        </w:rPr>
        <w:t>（3）履约担保：</w:t>
      </w:r>
      <w:r>
        <w:rPr>
          <w:rFonts w:hint="eastAsia" w:ascii="宋体" w:hAnsi="宋体" w:cs="宋体"/>
          <w:color w:val="auto"/>
          <w:sz w:val="24"/>
        </w:rPr>
        <w:t>是否收取履约保证金：</w:t>
      </w:r>
      <w:r>
        <w:rPr>
          <w:rFonts w:hint="eastAsia" w:ascii="宋体" w:hAnsi="宋体" w:cs="宋体"/>
          <w:color w:val="auto"/>
          <w:sz w:val="24"/>
        </w:rPr>
        <w:sym w:font="Wingdings" w:char="F0FE"/>
      </w:r>
      <w:r>
        <w:rPr>
          <w:rFonts w:hint="eastAsia" w:ascii="宋体" w:hAnsi="宋体" w:cs="宋体"/>
          <w:color w:val="auto"/>
          <w:sz w:val="24"/>
        </w:rPr>
        <w:t xml:space="preserve">是    </w:t>
      </w:r>
      <w:r>
        <w:rPr>
          <w:rFonts w:hint="eastAsia" w:ascii="宋体" w:hAnsi="宋体" w:cs="宋体"/>
          <w:color w:val="auto"/>
          <w:sz w:val="24"/>
        </w:rPr>
        <w:sym w:font="Wingdings" w:char="00A8"/>
      </w:r>
      <w:r>
        <w:rPr>
          <w:rFonts w:hint="eastAsia" w:ascii="宋体" w:hAnsi="宋体" w:cs="宋体"/>
          <w:color w:val="auto"/>
          <w:sz w:val="24"/>
        </w:rPr>
        <w:t>否</w:t>
      </w:r>
    </w:p>
    <w:p w14:paraId="514DE3B5">
      <w:pPr>
        <w:pStyle w:val="59"/>
        <w:shd w:val="clear"/>
        <w:spacing w:line="360" w:lineRule="auto"/>
        <w:ind w:firstLine="480"/>
        <w:rPr>
          <w:rFonts w:hint="eastAsia" w:ascii="宋体" w:hAnsi="宋体" w:eastAsia="宋体" w:cs="宋体"/>
          <w:bCs/>
          <w:color w:val="auto"/>
          <w:sz w:val="24"/>
          <w:szCs w:val="24"/>
          <w:u w:val="single"/>
        </w:rPr>
      </w:pPr>
      <w:r>
        <w:rPr>
          <w:rFonts w:hint="eastAsia" w:ascii="宋体" w:hAnsi="宋体" w:eastAsia="宋体" w:cs="宋体"/>
          <w:color w:val="auto"/>
          <w:sz w:val="24"/>
          <w:szCs w:val="24"/>
        </w:rPr>
        <w:t>收取履约保证金形式：</w:t>
      </w:r>
      <w:r>
        <w:rPr>
          <w:rFonts w:hint="eastAsia" w:ascii="宋体" w:hAnsi="宋体" w:eastAsia="宋体" w:cs="宋体"/>
          <w:bCs/>
          <w:color w:val="auto"/>
          <w:sz w:val="24"/>
          <w:szCs w:val="24"/>
          <w:u w:val="single"/>
        </w:rPr>
        <w:t xml:space="preserve">  支票、汇票、本票或者金融机构、担保机构出具的保函等非现金形式。</w:t>
      </w:r>
    </w:p>
    <w:p w14:paraId="34257816">
      <w:pPr>
        <w:pStyle w:val="59"/>
        <w:shd w:val="clea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收取履约保证金金额：</w:t>
      </w:r>
      <w:r>
        <w:rPr>
          <w:rFonts w:hint="eastAsia" w:ascii="宋体" w:hAnsi="宋体" w:eastAsia="宋体" w:cs="宋体"/>
          <w:bCs/>
          <w:color w:val="auto"/>
          <w:sz w:val="24"/>
          <w:szCs w:val="24"/>
          <w:u w:val="single"/>
        </w:rPr>
        <w:t xml:space="preserve">       合同金额的3%                     </w:t>
      </w:r>
    </w:p>
    <w:p w14:paraId="1C7CBBF6">
      <w:pPr>
        <w:shd w:val="clear"/>
        <w:snapToGrid w:val="0"/>
        <w:spacing w:line="360" w:lineRule="auto"/>
        <w:ind w:firstLine="480" w:firstLineChars="200"/>
        <w:rPr>
          <w:rFonts w:hint="eastAsia" w:ascii="宋体" w:hAnsi="宋体" w:cs="宋体"/>
          <w:color w:val="auto"/>
          <w:sz w:val="24"/>
        </w:rPr>
      </w:pPr>
      <w:r>
        <w:rPr>
          <w:rFonts w:hint="eastAsia" w:ascii="宋体" w:hAnsi="宋体" w:cs="宋体"/>
          <w:bCs/>
          <w:color w:val="auto"/>
          <w:sz w:val="24"/>
        </w:rPr>
        <w:t>履约担保期限：</w:t>
      </w:r>
      <w:r>
        <w:rPr>
          <w:rFonts w:hint="eastAsia" w:ascii="宋体" w:hAnsi="宋体" w:cs="宋体"/>
          <w:bCs/>
          <w:color w:val="auto"/>
          <w:sz w:val="24"/>
          <w:u w:val="single"/>
        </w:rPr>
        <w:t xml:space="preserve">                                  </w:t>
      </w:r>
    </w:p>
    <w:p w14:paraId="78438948">
      <w:pPr>
        <w:shd w:val="clea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（4）分期履行要求：</w:t>
      </w:r>
      <w:r>
        <w:rPr>
          <w:rFonts w:hint="eastAsia" w:ascii="宋体" w:hAnsi="宋体" w:cs="宋体"/>
          <w:bCs/>
          <w:color w:val="auto"/>
          <w:sz w:val="24"/>
          <w:u w:val="single"/>
        </w:rPr>
        <w:t xml:space="preserve">                                                       </w:t>
      </w:r>
    </w:p>
    <w:p w14:paraId="51F682D8">
      <w:pPr>
        <w:shd w:val="clear"/>
        <w:adjustRightInd w:val="0"/>
        <w:snapToGrid w:val="0"/>
        <w:spacing w:line="360" w:lineRule="auto"/>
        <w:ind w:firstLine="480" w:firstLineChars="200"/>
        <w:rPr>
          <w:rFonts w:hint="eastAsia" w:ascii="宋体" w:hAnsi="宋体" w:cs="宋体"/>
          <w:color w:val="auto"/>
          <w:sz w:val="24"/>
          <w:u w:val="single"/>
        </w:rPr>
      </w:pPr>
      <w:r>
        <w:rPr>
          <w:rFonts w:hint="eastAsia" w:ascii="宋体" w:hAnsi="宋体" w:cs="宋体"/>
          <w:bCs/>
          <w:color w:val="auto"/>
          <w:sz w:val="24"/>
        </w:rPr>
        <w:t>（5）风险处置措施和替代方案：</w:t>
      </w:r>
      <w:r>
        <w:rPr>
          <w:rFonts w:hint="eastAsia" w:ascii="宋体" w:hAnsi="宋体" w:cs="宋体"/>
          <w:color w:val="auto"/>
          <w:sz w:val="24"/>
          <w:u w:val="single"/>
        </w:rPr>
        <w:t xml:space="preserve">                                             </w:t>
      </w:r>
    </w:p>
    <w:p w14:paraId="790683B0">
      <w:pPr>
        <w:numPr>
          <w:ilvl w:val="0"/>
          <w:numId w:val="14"/>
        </w:numPr>
        <w:shd w:val="clear"/>
        <w:adjustRightInd w:val="0"/>
        <w:snapToGrid w:val="0"/>
        <w:spacing w:line="360" w:lineRule="auto"/>
        <w:ind w:firstLine="482" w:firstLineChars="200"/>
        <w:rPr>
          <w:rFonts w:hint="eastAsia" w:ascii="宋体" w:hAnsi="宋体" w:cs="宋体"/>
          <w:b/>
          <w:color w:val="auto"/>
          <w:sz w:val="24"/>
        </w:rPr>
      </w:pPr>
      <w:r>
        <w:rPr>
          <w:rFonts w:hint="eastAsia" w:ascii="宋体" w:hAnsi="宋体" w:cs="宋体"/>
          <w:b/>
          <w:color w:val="auto"/>
          <w:sz w:val="24"/>
        </w:rPr>
        <w:t>合同验收</w:t>
      </w:r>
    </w:p>
    <w:p w14:paraId="09F6F45F">
      <w:pPr>
        <w:numPr>
          <w:ilvl w:val="0"/>
          <w:numId w:val="16"/>
        </w:numPr>
        <w:shd w:val="clea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验收组织方式：</w:t>
      </w:r>
      <w:r>
        <w:rPr>
          <w:rFonts w:hint="eastAsia" w:ascii="宋体" w:hAnsi="宋体" w:cs="宋体"/>
          <w:color w:val="auto"/>
          <w:sz w:val="24"/>
        </w:rPr>
        <w:sym w:font="Wingdings" w:char="00FE"/>
      </w:r>
      <w:r>
        <w:rPr>
          <w:rFonts w:hint="eastAsia" w:ascii="宋体" w:hAnsi="宋体" w:cs="宋体"/>
          <w:bCs/>
          <w:color w:val="auto"/>
          <w:sz w:val="24"/>
        </w:rPr>
        <w:t xml:space="preserve">自行组织 </w:t>
      </w:r>
      <w:r>
        <w:rPr>
          <w:rFonts w:hint="eastAsia" w:ascii="宋体" w:hAnsi="宋体" w:cs="宋体"/>
          <w:color w:val="auto"/>
          <w:sz w:val="24"/>
        </w:rPr>
        <w:sym w:font="Wingdings" w:char="00A8"/>
      </w:r>
      <w:r>
        <w:rPr>
          <w:rFonts w:hint="eastAsia" w:ascii="宋体" w:hAnsi="宋体" w:cs="宋体"/>
          <w:bCs/>
          <w:color w:val="auto"/>
          <w:sz w:val="24"/>
        </w:rPr>
        <w:t>委托第三方组织</w:t>
      </w:r>
    </w:p>
    <w:p w14:paraId="620996AF">
      <w:pPr>
        <w:pStyle w:val="59"/>
        <w:shd w:val="clear"/>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验收主体：                  </w:t>
      </w:r>
    </w:p>
    <w:p w14:paraId="24E69DEE">
      <w:pPr>
        <w:pStyle w:val="59"/>
        <w:shd w:val="clear"/>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是否邀请本项目的其他供应商参加验收：</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 xml:space="preserve">是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否</w:t>
      </w:r>
    </w:p>
    <w:p w14:paraId="3E456B95">
      <w:pPr>
        <w:shd w:val="clear"/>
        <w:adjustRightInd w:val="0"/>
        <w:snapToGrid w:val="0"/>
        <w:spacing w:line="360" w:lineRule="auto"/>
        <w:ind w:firstLine="960" w:firstLineChars="400"/>
        <w:rPr>
          <w:rFonts w:hint="eastAsia" w:ascii="宋体" w:hAnsi="宋体" w:cs="宋体"/>
          <w:bCs/>
          <w:color w:val="auto"/>
          <w:sz w:val="24"/>
        </w:rPr>
      </w:pPr>
      <w:r>
        <w:rPr>
          <w:rFonts w:hint="eastAsia" w:ascii="宋体" w:hAnsi="宋体" w:cs="宋体"/>
          <w:bCs/>
          <w:color w:val="auto"/>
          <w:sz w:val="24"/>
        </w:rPr>
        <w:t>是否邀请专家参加验收：</w:t>
      </w:r>
      <w:r>
        <w:rPr>
          <w:rFonts w:hint="eastAsia" w:ascii="宋体" w:hAnsi="宋体" w:cs="宋体"/>
          <w:color w:val="auto"/>
          <w:sz w:val="24"/>
        </w:rPr>
        <w:sym w:font="Wingdings" w:char="00A8"/>
      </w:r>
      <w:r>
        <w:rPr>
          <w:rFonts w:hint="eastAsia" w:ascii="宋体" w:hAnsi="宋体" w:cs="宋体"/>
          <w:bCs/>
          <w:color w:val="auto"/>
          <w:sz w:val="24"/>
        </w:rPr>
        <w:t xml:space="preserve">是  </w:t>
      </w:r>
      <w:r>
        <w:rPr>
          <w:rFonts w:hint="eastAsia" w:ascii="宋体" w:hAnsi="宋体" w:cs="宋体"/>
          <w:color w:val="auto"/>
          <w:sz w:val="24"/>
        </w:rPr>
        <w:sym w:font="Wingdings" w:char="00A8"/>
      </w:r>
      <w:r>
        <w:rPr>
          <w:rFonts w:hint="eastAsia" w:ascii="宋体" w:hAnsi="宋体" w:cs="宋体"/>
          <w:bCs/>
          <w:color w:val="auto"/>
          <w:sz w:val="24"/>
        </w:rPr>
        <w:t>否</w:t>
      </w:r>
    </w:p>
    <w:p w14:paraId="083D0ED8">
      <w:pPr>
        <w:shd w:val="clear"/>
        <w:adjustRightInd w:val="0"/>
        <w:snapToGrid w:val="0"/>
        <w:spacing w:line="360" w:lineRule="auto"/>
        <w:ind w:firstLine="960" w:firstLineChars="400"/>
        <w:rPr>
          <w:rFonts w:hint="eastAsia" w:ascii="宋体" w:hAnsi="宋体" w:cs="宋体"/>
          <w:bCs/>
          <w:color w:val="auto"/>
          <w:sz w:val="24"/>
        </w:rPr>
      </w:pPr>
      <w:r>
        <w:rPr>
          <w:rFonts w:hint="eastAsia" w:ascii="宋体" w:hAnsi="宋体" w:cs="宋体"/>
          <w:bCs/>
          <w:color w:val="auto"/>
          <w:sz w:val="24"/>
        </w:rPr>
        <w:t>是否邀请服务对象参加验收：</w:t>
      </w:r>
      <w:r>
        <w:rPr>
          <w:rFonts w:hint="eastAsia" w:ascii="宋体" w:hAnsi="宋体" w:cs="宋体"/>
          <w:color w:val="auto"/>
          <w:sz w:val="24"/>
        </w:rPr>
        <w:sym w:font="Wingdings" w:char="00A8"/>
      </w:r>
      <w:r>
        <w:rPr>
          <w:rFonts w:hint="eastAsia" w:ascii="宋体" w:hAnsi="宋体" w:cs="宋体"/>
          <w:bCs/>
          <w:color w:val="auto"/>
          <w:sz w:val="24"/>
        </w:rPr>
        <w:t xml:space="preserve">是  </w:t>
      </w:r>
      <w:r>
        <w:rPr>
          <w:rFonts w:hint="eastAsia" w:ascii="宋体" w:hAnsi="宋体" w:cs="宋体"/>
          <w:color w:val="auto"/>
          <w:sz w:val="24"/>
        </w:rPr>
        <w:sym w:font="Wingdings" w:char="00A8"/>
      </w:r>
      <w:r>
        <w:rPr>
          <w:rFonts w:hint="eastAsia" w:ascii="宋体" w:hAnsi="宋体" w:cs="宋体"/>
          <w:bCs/>
          <w:color w:val="auto"/>
          <w:sz w:val="24"/>
        </w:rPr>
        <w:t>否</w:t>
      </w:r>
    </w:p>
    <w:p w14:paraId="296F3489">
      <w:pPr>
        <w:shd w:val="clear"/>
        <w:adjustRightInd w:val="0"/>
        <w:snapToGrid w:val="0"/>
        <w:spacing w:line="360" w:lineRule="auto"/>
        <w:ind w:firstLine="960" w:firstLineChars="400"/>
        <w:rPr>
          <w:rFonts w:hint="eastAsia" w:ascii="宋体" w:hAnsi="宋体" w:cs="宋体"/>
          <w:bCs/>
          <w:color w:val="auto"/>
          <w:sz w:val="24"/>
        </w:rPr>
      </w:pPr>
      <w:r>
        <w:rPr>
          <w:rFonts w:hint="eastAsia" w:ascii="宋体" w:hAnsi="宋体" w:cs="宋体"/>
          <w:bCs/>
          <w:color w:val="auto"/>
          <w:sz w:val="24"/>
        </w:rPr>
        <w:t>是否邀请第三方检测机构参加验收：</w:t>
      </w:r>
      <w:r>
        <w:rPr>
          <w:rFonts w:hint="eastAsia" w:ascii="宋体" w:hAnsi="宋体" w:cs="宋体"/>
          <w:color w:val="auto"/>
          <w:sz w:val="24"/>
        </w:rPr>
        <w:sym w:font="Wingdings" w:char="00A8"/>
      </w:r>
      <w:r>
        <w:rPr>
          <w:rFonts w:hint="eastAsia" w:ascii="宋体" w:hAnsi="宋体" w:cs="宋体"/>
          <w:bCs/>
          <w:color w:val="auto"/>
          <w:sz w:val="24"/>
        </w:rPr>
        <w:t xml:space="preserve">是  </w:t>
      </w:r>
      <w:r>
        <w:rPr>
          <w:rFonts w:hint="eastAsia" w:ascii="宋体" w:hAnsi="宋体" w:cs="宋体"/>
          <w:color w:val="auto"/>
          <w:sz w:val="24"/>
        </w:rPr>
        <w:sym w:font="Wingdings" w:char="00A8"/>
      </w:r>
      <w:r>
        <w:rPr>
          <w:rFonts w:hint="eastAsia" w:ascii="宋体" w:hAnsi="宋体" w:cs="宋体"/>
          <w:bCs/>
          <w:color w:val="auto"/>
          <w:sz w:val="24"/>
        </w:rPr>
        <w:t>否</w:t>
      </w:r>
    </w:p>
    <w:p w14:paraId="2A3F2ADC">
      <w:pPr>
        <w:shd w:val="clear"/>
        <w:adjustRightInd w:val="0"/>
        <w:snapToGrid w:val="0"/>
        <w:spacing w:line="360" w:lineRule="auto"/>
        <w:ind w:firstLine="960" w:firstLineChars="400"/>
        <w:rPr>
          <w:rFonts w:hint="eastAsia" w:ascii="宋体" w:hAnsi="宋体" w:cs="宋体"/>
          <w:bCs/>
          <w:color w:val="auto"/>
          <w:sz w:val="24"/>
        </w:rPr>
      </w:pPr>
      <w:r>
        <w:rPr>
          <w:rFonts w:hint="eastAsia" w:ascii="宋体" w:hAnsi="宋体" w:cs="宋体"/>
          <w:bCs/>
          <w:color w:val="auto"/>
          <w:sz w:val="24"/>
        </w:rPr>
        <w:t>是否进行抽查检测：</w:t>
      </w:r>
      <w:r>
        <w:rPr>
          <w:rFonts w:hint="eastAsia" w:ascii="宋体" w:hAnsi="宋体" w:cs="宋体"/>
          <w:color w:val="auto"/>
          <w:sz w:val="24"/>
        </w:rPr>
        <w:sym w:font="Wingdings" w:char="00A8"/>
      </w:r>
      <w:r>
        <w:rPr>
          <w:rFonts w:hint="eastAsia" w:ascii="宋体" w:hAnsi="宋体" w:cs="宋体"/>
          <w:bCs/>
          <w:color w:val="auto"/>
          <w:sz w:val="24"/>
        </w:rPr>
        <w:t>是，抽查比例：</w:t>
      </w:r>
      <w:r>
        <w:rPr>
          <w:rFonts w:hint="eastAsia" w:ascii="宋体" w:hAnsi="宋体" w:cs="宋体"/>
          <w:bCs/>
          <w:color w:val="auto"/>
          <w:sz w:val="24"/>
          <w:u w:val="single"/>
        </w:rPr>
        <w:t xml:space="preserve">        </w:t>
      </w:r>
      <w:r>
        <w:rPr>
          <w:rFonts w:hint="eastAsia" w:ascii="宋体" w:hAnsi="宋体" w:cs="宋体"/>
          <w:bCs/>
          <w:color w:val="auto"/>
          <w:sz w:val="24"/>
        </w:rPr>
        <w:t xml:space="preserve"> </w:t>
      </w:r>
      <w:r>
        <w:rPr>
          <w:rFonts w:hint="eastAsia" w:ascii="宋体" w:hAnsi="宋体" w:cs="宋体"/>
          <w:color w:val="auto"/>
          <w:sz w:val="24"/>
        </w:rPr>
        <w:sym w:font="Wingdings" w:char="00A8"/>
      </w:r>
      <w:r>
        <w:rPr>
          <w:rFonts w:hint="eastAsia" w:ascii="宋体" w:hAnsi="宋体" w:cs="宋体"/>
          <w:bCs/>
          <w:color w:val="auto"/>
          <w:sz w:val="24"/>
        </w:rPr>
        <w:t>否</w:t>
      </w:r>
    </w:p>
    <w:p w14:paraId="545C1183">
      <w:pPr>
        <w:shd w:val="clear"/>
        <w:adjustRightInd w:val="0"/>
        <w:snapToGrid w:val="0"/>
        <w:spacing w:line="360" w:lineRule="auto"/>
        <w:ind w:firstLine="960" w:firstLineChars="400"/>
        <w:rPr>
          <w:rFonts w:hint="eastAsia" w:ascii="宋体" w:hAnsi="宋体" w:cs="宋体"/>
          <w:bCs/>
          <w:color w:val="auto"/>
          <w:sz w:val="24"/>
          <w:u w:val="single"/>
        </w:rPr>
      </w:pPr>
      <w:r>
        <w:rPr>
          <w:rFonts w:hint="eastAsia" w:ascii="宋体" w:hAnsi="宋体" w:cs="宋体"/>
          <w:bCs/>
          <w:color w:val="auto"/>
          <w:sz w:val="24"/>
        </w:rPr>
        <w:t>是否存在破坏性检测：</w:t>
      </w:r>
      <w:r>
        <w:rPr>
          <w:rFonts w:hint="eastAsia" w:ascii="宋体" w:hAnsi="宋体" w:cs="宋体"/>
          <w:color w:val="auto"/>
          <w:sz w:val="24"/>
        </w:rPr>
        <w:sym w:font="Wingdings" w:char="00A8"/>
      </w:r>
      <w:r>
        <w:rPr>
          <w:rFonts w:hint="eastAsia" w:ascii="宋体" w:hAnsi="宋体" w:cs="宋体"/>
          <w:bCs/>
          <w:color w:val="auto"/>
          <w:sz w:val="24"/>
        </w:rPr>
        <w:t>是，</w:t>
      </w:r>
      <w:r>
        <w:rPr>
          <w:rFonts w:hint="eastAsia" w:ascii="宋体" w:hAnsi="宋体" w:cs="宋体"/>
          <w:bCs/>
          <w:color w:val="auto"/>
          <w:sz w:val="24"/>
          <w:u w:val="single"/>
        </w:rPr>
        <w:t>（应明确对被破坏的检测产品的处理方式）</w:t>
      </w:r>
    </w:p>
    <w:p w14:paraId="6B18B564">
      <w:pPr>
        <w:shd w:val="clear"/>
        <w:adjustRightInd w:val="0"/>
        <w:snapToGrid w:val="0"/>
        <w:spacing w:line="360" w:lineRule="auto"/>
        <w:ind w:firstLine="3360" w:firstLineChars="1400"/>
        <w:rPr>
          <w:rFonts w:hint="eastAsia" w:ascii="宋体" w:hAnsi="宋体" w:cs="宋体"/>
          <w:bCs/>
          <w:color w:val="auto"/>
          <w:sz w:val="24"/>
        </w:rPr>
      </w:pPr>
      <w:r>
        <w:rPr>
          <w:rFonts w:hint="eastAsia" w:ascii="宋体" w:hAnsi="宋体" w:cs="宋体"/>
          <w:color w:val="auto"/>
          <w:sz w:val="24"/>
        </w:rPr>
        <w:sym w:font="Wingdings" w:char="00A8"/>
      </w:r>
      <w:r>
        <w:rPr>
          <w:rFonts w:hint="eastAsia" w:ascii="宋体" w:hAnsi="宋体" w:cs="宋体"/>
          <w:bCs/>
          <w:color w:val="auto"/>
          <w:sz w:val="24"/>
        </w:rPr>
        <w:t>否</w:t>
      </w:r>
    </w:p>
    <w:p w14:paraId="2DF39F43">
      <w:pPr>
        <w:shd w:val="clear"/>
        <w:adjustRightInd w:val="0"/>
        <w:snapToGrid w:val="0"/>
        <w:spacing w:line="360" w:lineRule="auto"/>
        <w:ind w:firstLine="960" w:firstLineChars="400"/>
        <w:rPr>
          <w:rFonts w:hint="eastAsia" w:ascii="宋体" w:hAnsi="宋体" w:cs="宋体"/>
          <w:bCs/>
          <w:color w:val="auto"/>
          <w:sz w:val="24"/>
          <w:u w:val="single"/>
        </w:rPr>
      </w:pPr>
      <w:r>
        <w:rPr>
          <w:rFonts w:hint="eastAsia" w:ascii="宋体" w:hAnsi="宋体" w:cs="宋体"/>
          <w:bCs/>
          <w:color w:val="auto"/>
          <w:sz w:val="24"/>
        </w:rPr>
        <w:t>验收组织的其他事项：</w:t>
      </w:r>
      <w:r>
        <w:rPr>
          <w:rFonts w:hint="eastAsia" w:ascii="宋体" w:hAnsi="宋体" w:cs="宋体"/>
          <w:bCs/>
          <w:color w:val="auto"/>
          <w:sz w:val="24"/>
          <w:u w:val="single"/>
        </w:rPr>
        <w:t xml:space="preserve">                </w:t>
      </w:r>
    </w:p>
    <w:p w14:paraId="76319066">
      <w:pPr>
        <w:shd w:val="clear"/>
        <w:adjustRightInd w:val="0"/>
        <w:snapToGrid w:val="0"/>
        <w:spacing w:line="360" w:lineRule="auto"/>
        <w:ind w:firstLine="480" w:firstLineChars="200"/>
        <w:rPr>
          <w:rFonts w:hint="eastAsia" w:ascii="宋体" w:hAnsi="宋体" w:cs="宋体"/>
          <w:bCs/>
          <w:color w:val="auto"/>
          <w:sz w:val="24"/>
          <w:u w:val="single"/>
        </w:rPr>
      </w:pPr>
      <w:r>
        <w:rPr>
          <w:rFonts w:hint="eastAsia" w:ascii="宋体" w:hAnsi="宋体" w:cs="宋体"/>
          <w:bCs/>
          <w:color w:val="auto"/>
          <w:sz w:val="24"/>
        </w:rPr>
        <w:t>（2）履约验收时间：</w:t>
      </w:r>
      <w:r>
        <w:rPr>
          <w:rFonts w:hint="eastAsia" w:ascii="宋体" w:hAnsi="宋体" w:cs="宋体"/>
          <w:bCs/>
          <w:color w:val="auto"/>
          <w:sz w:val="24"/>
          <w:u w:val="single"/>
        </w:rPr>
        <w:t xml:space="preserve">（计划于何时验收/供应商提出验收申请之日起   日内组织验收） </w:t>
      </w:r>
    </w:p>
    <w:p w14:paraId="667D88B2">
      <w:pPr>
        <w:shd w:val="clea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 xml:space="preserve">（3）履约验收方式： </w:t>
      </w:r>
      <w:r>
        <w:rPr>
          <w:rFonts w:hint="eastAsia" w:ascii="宋体" w:hAnsi="宋体" w:cs="宋体"/>
          <w:color w:val="auto"/>
          <w:sz w:val="24"/>
        </w:rPr>
        <w:sym w:font="Wingdings" w:char="00A8"/>
      </w:r>
      <w:r>
        <w:rPr>
          <w:rFonts w:hint="eastAsia" w:ascii="宋体" w:hAnsi="宋体" w:cs="宋体"/>
          <w:bCs/>
          <w:color w:val="auto"/>
          <w:sz w:val="24"/>
        </w:rPr>
        <w:t xml:space="preserve">一次性验收         </w:t>
      </w:r>
    </w:p>
    <w:p w14:paraId="78F20760">
      <w:pPr>
        <w:shd w:val="clear"/>
        <w:adjustRightInd w:val="0"/>
        <w:snapToGrid w:val="0"/>
        <w:spacing w:line="360" w:lineRule="auto"/>
        <w:ind w:firstLine="2880" w:firstLineChars="1200"/>
        <w:rPr>
          <w:rFonts w:hint="eastAsia" w:ascii="宋体" w:hAnsi="宋体" w:cs="宋体"/>
          <w:bCs/>
          <w:color w:val="auto"/>
          <w:sz w:val="24"/>
        </w:rPr>
      </w:pPr>
      <w:r>
        <w:rPr>
          <w:rFonts w:hint="eastAsia" w:ascii="宋体" w:hAnsi="宋体" w:cs="宋体"/>
          <w:color w:val="auto"/>
          <w:sz w:val="24"/>
        </w:rPr>
        <w:sym w:font="Wingdings" w:char="00A8"/>
      </w:r>
      <w:r>
        <w:rPr>
          <w:rFonts w:hint="eastAsia" w:ascii="宋体" w:hAnsi="宋体" w:cs="宋体"/>
          <w:bCs/>
          <w:color w:val="auto"/>
          <w:sz w:val="24"/>
        </w:rPr>
        <w:t>分期/分项验收：</w:t>
      </w:r>
      <w:r>
        <w:rPr>
          <w:rFonts w:hint="eastAsia" w:ascii="宋体" w:hAnsi="宋体" w:cs="宋体"/>
          <w:bCs/>
          <w:color w:val="auto"/>
          <w:sz w:val="24"/>
          <w:u w:val="single"/>
        </w:rPr>
        <w:t xml:space="preserve"> （应明确分期</w:t>
      </w:r>
      <w:r>
        <w:rPr>
          <w:rFonts w:hint="eastAsia" w:ascii="宋体" w:hAnsi="宋体" w:cs="宋体"/>
          <w:bCs/>
          <w:color w:val="auto"/>
          <w:sz w:val="24"/>
          <w:u w:val="single"/>
          <w:lang w:val="en"/>
        </w:rPr>
        <w:t>/分项验收的工作安排</w:t>
      </w:r>
      <w:r>
        <w:rPr>
          <w:rFonts w:hint="eastAsia" w:ascii="宋体" w:hAnsi="宋体" w:cs="宋体"/>
          <w:bCs/>
          <w:color w:val="auto"/>
          <w:sz w:val="24"/>
          <w:u w:val="single"/>
        </w:rPr>
        <w:t xml:space="preserve">）  </w:t>
      </w:r>
    </w:p>
    <w:p w14:paraId="7811F199">
      <w:pPr>
        <w:shd w:val="clea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（4）履约验收程序：</w:t>
      </w:r>
      <w:r>
        <w:rPr>
          <w:rFonts w:hint="eastAsia" w:ascii="宋体" w:hAnsi="宋体" w:cs="宋体"/>
          <w:bCs/>
          <w:color w:val="auto"/>
          <w:sz w:val="24"/>
          <w:u w:val="single"/>
        </w:rPr>
        <w:t xml:space="preserve">                                         </w:t>
      </w:r>
    </w:p>
    <w:p w14:paraId="636E6102">
      <w:pPr>
        <w:shd w:val="clear"/>
        <w:adjustRightInd w:val="0"/>
        <w:snapToGrid w:val="0"/>
        <w:spacing w:line="360" w:lineRule="auto"/>
        <w:ind w:firstLine="480" w:firstLineChars="200"/>
        <w:rPr>
          <w:rFonts w:hint="eastAsia" w:ascii="宋体" w:hAnsi="宋体" w:cs="宋体"/>
          <w:bCs/>
          <w:color w:val="auto"/>
          <w:sz w:val="24"/>
          <w:u w:val="single"/>
        </w:rPr>
      </w:pPr>
      <w:r>
        <w:rPr>
          <w:rFonts w:hint="eastAsia" w:ascii="宋体" w:hAnsi="宋体" w:cs="宋体"/>
          <w:bCs/>
          <w:color w:val="auto"/>
          <w:sz w:val="24"/>
        </w:rPr>
        <w:t>（5）履约验收的内容：</w:t>
      </w:r>
      <w:r>
        <w:rPr>
          <w:rFonts w:hint="eastAsia" w:ascii="宋体" w:hAnsi="宋体" w:cs="宋体"/>
          <w:bCs/>
          <w:color w:val="auto"/>
          <w:sz w:val="24"/>
          <w:u w:val="single"/>
        </w:rPr>
        <w:t xml:space="preserve"> （应当包括每一项技术和商务要求的履约情况，特别是落实政府采购扶持中小企业，支持绿色发展和乡村振兴等政策情况）   </w:t>
      </w:r>
    </w:p>
    <w:p w14:paraId="1C8C6F42">
      <w:pPr>
        <w:shd w:val="clear"/>
        <w:adjustRightInd w:val="0"/>
        <w:snapToGrid w:val="0"/>
        <w:spacing w:line="360" w:lineRule="auto"/>
        <w:ind w:firstLine="480" w:firstLineChars="200"/>
        <w:rPr>
          <w:rFonts w:hint="eastAsia" w:ascii="宋体" w:hAnsi="宋体" w:cs="宋体"/>
          <w:bCs/>
          <w:color w:val="auto"/>
          <w:sz w:val="24"/>
          <w:u w:val="single"/>
        </w:rPr>
      </w:pPr>
      <w:r>
        <w:rPr>
          <w:rFonts w:hint="eastAsia" w:ascii="宋体" w:hAnsi="宋体" w:cs="宋体"/>
          <w:bCs/>
          <w:color w:val="auto"/>
          <w:sz w:val="24"/>
        </w:rPr>
        <w:t>（6）履约验收标准：</w:t>
      </w:r>
      <w:r>
        <w:rPr>
          <w:rFonts w:hint="eastAsia" w:ascii="宋体" w:hAnsi="宋体" w:cs="宋体"/>
          <w:bCs/>
          <w:color w:val="auto"/>
          <w:sz w:val="24"/>
          <w:u w:val="single"/>
        </w:rPr>
        <w:t xml:space="preserve">                                      </w:t>
      </w:r>
    </w:p>
    <w:p w14:paraId="5294EF2C">
      <w:pPr>
        <w:pStyle w:val="59"/>
        <w:shd w:val="clear"/>
        <w:spacing w:line="360" w:lineRule="auto"/>
        <w:ind w:firstLine="480"/>
        <w:rPr>
          <w:rFonts w:hint="eastAsia" w:ascii="宋体" w:hAnsi="宋体" w:eastAsia="宋体" w:cs="宋体"/>
          <w:color w:val="auto"/>
          <w:sz w:val="24"/>
          <w:szCs w:val="24"/>
        </w:rPr>
      </w:pPr>
      <w:r>
        <w:rPr>
          <w:rFonts w:hint="eastAsia" w:ascii="宋体" w:hAnsi="宋体" w:eastAsia="宋体" w:cs="宋体"/>
          <w:bCs/>
          <w:color w:val="auto"/>
          <w:sz w:val="24"/>
          <w:szCs w:val="24"/>
        </w:rPr>
        <w:t>（7）是否以采购活动中供应商提供的样品作为参考：</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36A84DAA">
      <w:pPr>
        <w:shd w:val="clear"/>
        <w:adjustRightInd w:val="0"/>
        <w:snapToGrid w:val="0"/>
        <w:spacing w:line="360" w:lineRule="auto"/>
        <w:ind w:firstLine="480" w:firstLineChars="200"/>
        <w:rPr>
          <w:rFonts w:hint="eastAsia" w:ascii="宋体" w:hAnsi="宋体" w:cs="宋体"/>
          <w:bCs/>
          <w:color w:val="auto"/>
          <w:sz w:val="24"/>
          <w:u w:val="single"/>
        </w:rPr>
      </w:pPr>
      <w:r>
        <w:rPr>
          <w:rFonts w:hint="eastAsia" w:ascii="宋体" w:hAnsi="宋体" w:cs="宋体"/>
          <w:bCs/>
          <w:color w:val="auto"/>
          <w:sz w:val="24"/>
        </w:rPr>
        <w:t>（8）履约验收其他事项：</w:t>
      </w:r>
      <w:r>
        <w:rPr>
          <w:rFonts w:hint="eastAsia" w:ascii="宋体" w:hAnsi="宋体" w:cs="宋体"/>
          <w:bCs/>
          <w:color w:val="auto"/>
          <w:sz w:val="24"/>
          <w:u w:val="single"/>
        </w:rPr>
        <w:t xml:space="preserve">      （产权过户登记等）          </w:t>
      </w:r>
    </w:p>
    <w:p w14:paraId="71B85510">
      <w:pPr>
        <w:numPr>
          <w:ilvl w:val="0"/>
          <w:numId w:val="14"/>
        </w:numPr>
        <w:shd w:val="clear"/>
        <w:adjustRightInd w:val="0"/>
        <w:snapToGrid w:val="0"/>
        <w:spacing w:line="360" w:lineRule="auto"/>
        <w:ind w:firstLine="482" w:firstLineChars="200"/>
        <w:rPr>
          <w:rFonts w:hint="eastAsia" w:ascii="宋体" w:hAnsi="宋体" w:cs="宋体"/>
          <w:b/>
          <w:color w:val="auto"/>
          <w:sz w:val="24"/>
        </w:rPr>
      </w:pPr>
      <w:r>
        <w:rPr>
          <w:rFonts w:hint="eastAsia" w:ascii="宋体" w:hAnsi="宋体" w:cs="宋体"/>
          <w:b/>
          <w:color w:val="auto"/>
          <w:sz w:val="24"/>
        </w:rPr>
        <w:t>组成合同的文件</w:t>
      </w:r>
    </w:p>
    <w:p w14:paraId="47A42CA4">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本协议书与下列文件一起构成合同文件，如下述文件之间有任何抵触、矛盾或歧义，应按以下顺序解释：</w:t>
      </w:r>
    </w:p>
    <w:p w14:paraId="005163BA">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（1）政府采购合同协议书及其变更、补充协议</w:t>
      </w:r>
    </w:p>
    <w:p w14:paraId="4D6B895F">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（2）政府采购合同专用条款</w:t>
      </w:r>
    </w:p>
    <w:p w14:paraId="3181E133">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（3）政府采购合同通用条款</w:t>
      </w:r>
    </w:p>
    <w:p w14:paraId="5EA921AA">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（4）中标（成交）通知书</w:t>
      </w:r>
    </w:p>
    <w:p w14:paraId="197D632F">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（5）投标（响应）文件</w:t>
      </w:r>
    </w:p>
    <w:p w14:paraId="7A52AF2E">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（6）采购文件</w:t>
      </w:r>
    </w:p>
    <w:p w14:paraId="51175EE3">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（7）有关技术文件，图纸</w:t>
      </w:r>
    </w:p>
    <w:p w14:paraId="08A008F4">
      <w:pPr>
        <w:pStyle w:val="59"/>
        <w:shd w:val="clear"/>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（8）</w:t>
      </w:r>
      <w:r>
        <w:rPr>
          <w:rFonts w:hint="eastAsia" w:ascii="宋体" w:hAnsi="宋体" w:eastAsia="宋体" w:cs="宋体"/>
          <w:color w:val="auto"/>
          <w:kern w:val="2"/>
          <w:sz w:val="24"/>
          <w:szCs w:val="24"/>
        </w:rPr>
        <w:t>国家法律、行政法规和规章制度规定或合同约定的作为合同组成部分的其他文件</w:t>
      </w:r>
    </w:p>
    <w:p w14:paraId="7E842DFC">
      <w:pPr>
        <w:numPr>
          <w:ilvl w:val="0"/>
          <w:numId w:val="14"/>
        </w:numPr>
        <w:shd w:val="clear"/>
        <w:adjustRightInd w:val="0"/>
        <w:snapToGrid w:val="0"/>
        <w:spacing w:line="360" w:lineRule="auto"/>
        <w:ind w:firstLine="482" w:firstLineChars="200"/>
        <w:rPr>
          <w:rFonts w:hint="eastAsia" w:ascii="宋体" w:hAnsi="宋体" w:cs="宋体"/>
          <w:b/>
          <w:color w:val="auto"/>
          <w:sz w:val="24"/>
        </w:rPr>
      </w:pPr>
      <w:r>
        <w:rPr>
          <w:rFonts w:hint="eastAsia" w:ascii="宋体" w:hAnsi="宋体" w:cs="宋体"/>
          <w:b/>
          <w:color w:val="auto"/>
          <w:sz w:val="24"/>
        </w:rPr>
        <w:t>合同生效</w:t>
      </w:r>
    </w:p>
    <w:p w14:paraId="2FE52957">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本合同自</w:t>
      </w:r>
      <w:r>
        <w:rPr>
          <w:rFonts w:hint="eastAsia" w:ascii="宋体" w:hAnsi="宋体" w:cs="宋体"/>
          <w:color w:val="auto"/>
          <w:sz w:val="24"/>
          <w:u w:val="single"/>
        </w:rPr>
        <w:t xml:space="preserve">  双方签字盖章之日  </w:t>
      </w:r>
      <w:r>
        <w:rPr>
          <w:rFonts w:hint="eastAsia" w:ascii="宋体" w:hAnsi="宋体" w:cs="宋体"/>
          <w:color w:val="auto"/>
          <w:sz w:val="24"/>
        </w:rPr>
        <w:t>生效。</w:t>
      </w:r>
    </w:p>
    <w:p w14:paraId="056FADC6">
      <w:pPr>
        <w:numPr>
          <w:ilvl w:val="0"/>
          <w:numId w:val="14"/>
        </w:numPr>
        <w:shd w:val="clear"/>
        <w:adjustRightInd w:val="0"/>
        <w:snapToGrid w:val="0"/>
        <w:spacing w:line="360" w:lineRule="auto"/>
        <w:ind w:firstLine="482" w:firstLineChars="200"/>
        <w:rPr>
          <w:rFonts w:hint="eastAsia" w:ascii="宋体" w:hAnsi="宋体" w:cs="宋体"/>
          <w:b/>
          <w:color w:val="auto"/>
          <w:sz w:val="24"/>
        </w:rPr>
      </w:pPr>
      <w:r>
        <w:rPr>
          <w:rFonts w:hint="eastAsia" w:ascii="宋体" w:hAnsi="宋体" w:cs="宋体"/>
          <w:b/>
          <w:color w:val="auto"/>
          <w:sz w:val="24"/>
        </w:rPr>
        <w:t>合同份数</w:t>
      </w:r>
    </w:p>
    <w:p w14:paraId="286A3D21">
      <w:pPr>
        <w:shd w:val="clea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本合同一式</w:t>
      </w:r>
      <w:r>
        <w:rPr>
          <w:rFonts w:hint="eastAsia" w:ascii="宋体" w:hAnsi="宋体" w:cs="宋体"/>
          <w:color w:val="auto"/>
          <w:sz w:val="24"/>
          <w:u w:val="single"/>
        </w:rPr>
        <w:t xml:space="preserve">    </w:t>
      </w:r>
      <w:r>
        <w:rPr>
          <w:rFonts w:hint="eastAsia" w:ascii="宋体" w:hAnsi="宋体" w:cs="宋体"/>
          <w:color w:val="auto"/>
          <w:sz w:val="24"/>
        </w:rPr>
        <w:t>份，甲方执</w:t>
      </w:r>
      <w:r>
        <w:rPr>
          <w:rFonts w:hint="eastAsia" w:ascii="宋体" w:hAnsi="宋体" w:cs="宋体"/>
          <w:color w:val="auto"/>
          <w:sz w:val="24"/>
          <w:u w:val="single"/>
        </w:rPr>
        <w:t xml:space="preserve">    </w:t>
      </w:r>
      <w:r>
        <w:rPr>
          <w:rFonts w:hint="eastAsia" w:ascii="宋体" w:hAnsi="宋体" w:cs="宋体"/>
          <w:color w:val="auto"/>
          <w:sz w:val="24"/>
        </w:rPr>
        <w:t>份，乙方执</w:t>
      </w:r>
      <w:r>
        <w:rPr>
          <w:rFonts w:hint="eastAsia" w:ascii="宋体" w:hAnsi="宋体" w:cs="宋体"/>
          <w:color w:val="auto"/>
          <w:sz w:val="24"/>
          <w:u w:val="single"/>
        </w:rPr>
        <w:t xml:space="preserve">    </w:t>
      </w:r>
      <w:r>
        <w:rPr>
          <w:rFonts w:hint="eastAsia" w:ascii="宋体" w:hAnsi="宋体" w:cs="宋体"/>
          <w:color w:val="auto"/>
          <w:sz w:val="24"/>
        </w:rPr>
        <w:t>份，均具有同等法律效力。</w:t>
      </w:r>
    </w:p>
    <w:p w14:paraId="0EB7D74F">
      <w:pPr>
        <w:shd w:val="clear"/>
        <w:adjustRightInd w:val="0"/>
        <w:snapToGrid w:val="0"/>
        <w:spacing w:line="360" w:lineRule="auto"/>
        <w:ind w:firstLine="480" w:firstLineChars="200"/>
        <w:rPr>
          <w:rFonts w:hint="eastAsia" w:ascii="宋体" w:hAnsi="宋体" w:cs="宋体"/>
          <w:color w:val="auto"/>
          <w:sz w:val="24"/>
        </w:rPr>
      </w:pPr>
    </w:p>
    <w:p w14:paraId="3DCBADA4">
      <w:pPr>
        <w:shd w:val="clear"/>
        <w:adjustRightInd w:val="0"/>
        <w:snapToGri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附件：</w:t>
      </w:r>
    </w:p>
    <w:p w14:paraId="49D15268">
      <w:pPr>
        <w:shd w:val="clear"/>
        <w:adjustRightInd w:val="0"/>
        <w:snapToGri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1、投标分项报价表</w:t>
      </w:r>
    </w:p>
    <w:p w14:paraId="7E5333D9">
      <w:pPr>
        <w:pStyle w:val="59"/>
        <w:shd w:val="clear"/>
        <w:spacing w:line="360" w:lineRule="auto"/>
        <w:ind w:firstLine="482"/>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2、技术规格偏离表</w:t>
      </w:r>
    </w:p>
    <w:p w14:paraId="58F90464">
      <w:pPr>
        <w:shd w:val="clear"/>
        <w:adjustRightInd w:val="0"/>
        <w:snapToGri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3、售后服务方案及承诺</w:t>
      </w:r>
    </w:p>
    <w:p w14:paraId="642A5435">
      <w:pPr>
        <w:pStyle w:val="59"/>
        <w:shd w:val="clear"/>
        <w:spacing w:line="360" w:lineRule="auto"/>
        <w:ind w:firstLine="482"/>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4、中标/成交通知书</w:t>
      </w:r>
    </w:p>
    <w:p w14:paraId="46ED53F7">
      <w:pPr>
        <w:pStyle w:val="59"/>
        <w:shd w:val="clear"/>
        <w:spacing w:line="360" w:lineRule="auto"/>
        <w:ind w:firstLine="482"/>
        <w:rPr>
          <w:rFonts w:hint="eastAsia" w:ascii="宋体" w:hAnsi="宋体" w:eastAsia="宋体" w:cs="宋体"/>
          <w:color w:val="auto"/>
          <w:sz w:val="24"/>
          <w:szCs w:val="24"/>
        </w:rPr>
      </w:pPr>
      <w:r>
        <w:rPr>
          <w:rFonts w:hint="eastAsia" w:ascii="宋体" w:hAnsi="宋体" w:eastAsia="宋体" w:cs="宋体"/>
          <w:b/>
          <w:bCs/>
          <w:color w:val="auto"/>
          <w:kern w:val="2"/>
          <w:sz w:val="24"/>
          <w:szCs w:val="24"/>
        </w:rPr>
        <w:t>5、其他具体标的及其技术要求和商务要求、联合协议、分包意向协议等。</w:t>
      </w:r>
    </w:p>
    <w:p w14:paraId="19BAF4FD">
      <w:pPr>
        <w:shd w:val="clear"/>
        <w:spacing w:line="360" w:lineRule="auto"/>
        <w:rPr>
          <w:rFonts w:hint="eastAsia" w:ascii="宋体" w:hAnsi="宋体" w:cs="宋体"/>
          <w:color w:val="auto"/>
          <w:sz w:val="24"/>
        </w:rPr>
      </w:pPr>
      <w:r>
        <w:rPr>
          <w:rFonts w:hint="eastAsia" w:ascii="宋体" w:hAnsi="宋体" w:cs="宋体"/>
          <w:color w:val="auto"/>
          <w:sz w:val="24"/>
        </w:rPr>
        <w:br w:type="page"/>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8"/>
        <w:gridCol w:w="2665"/>
        <w:gridCol w:w="2184"/>
        <w:gridCol w:w="2350"/>
      </w:tblGrid>
      <w:tr w14:paraId="60BB3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2559" w:type="pct"/>
            <w:gridSpan w:val="2"/>
            <w:vAlign w:val="center"/>
          </w:tcPr>
          <w:p w14:paraId="3455419D">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甲方（采购人、受采购人委托签订合同的单位或采购文件约定的合同甲方）</w:t>
            </w:r>
          </w:p>
        </w:tc>
        <w:tc>
          <w:tcPr>
            <w:tcW w:w="2440" w:type="pct"/>
            <w:gridSpan w:val="2"/>
            <w:vAlign w:val="center"/>
          </w:tcPr>
          <w:p w14:paraId="45C2E44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乙方（供应商）</w:t>
            </w:r>
          </w:p>
        </w:tc>
      </w:tr>
      <w:tr w14:paraId="2AA6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1124" w:type="pct"/>
            <w:vAlign w:val="center"/>
          </w:tcPr>
          <w:p w14:paraId="096ACB25">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单位名称</w:t>
            </w:r>
          </w:p>
          <w:p w14:paraId="61000BA1">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（公章或合同章）</w:t>
            </w:r>
          </w:p>
        </w:tc>
        <w:tc>
          <w:tcPr>
            <w:tcW w:w="1435" w:type="pct"/>
            <w:vAlign w:val="center"/>
          </w:tcPr>
          <w:p w14:paraId="59CAFA60">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5AF41B6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单位名称</w:t>
            </w:r>
          </w:p>
          <w:p w14:paraId="61CB1E4B">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（公章或合同章）</w:t>
            </w:r>
          </w:p>
        </w:tc>
        <w:tc>
          <w:tcPr>
            <w:tcW w:w="1263" w:type="pct"/>
            <w:vAlign w:val="center"/>
          </w:tcPr>
          <w:p w14:paraId="48561D14">
            <w:pPr>
              <w:shd w:val="clear"/>
              <w:adjustRightInd w:val="0"/>
              <w:snapToGrid w:val="0"/>
              <w:spacing w:line="400" w:lineRule="exact"/>
              <w:jc w:val="center"/>
              <w:rPr>
                <w:rFonts w:hint="eastAsia" w:ascii="宋体" w:hAnsi="宋体" w:cs="宋体"/>
                <w:color w:val="auto"/>
                <w:sz w:val="24"/>
              </w:rPr>
            </w:pPr>
          </w:p>
        </w:tc>
      </w:tr>
      <w:tr w14:paraId="74700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1124" w:type="pct"/>
            <w:vMerge w:val="restart"/>
            <w:vAlign w:val="center"/>
          </w:tcPr>
          <w:p w14:paraId="4E0E2076">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法定代表人</w:t>
            </w:r>
          </w:p>
          <w:p w14:paraId="0F00239D">
            <w:pPr>
              <w:shd w:val="clear"/>
              <w:adjustRightInd w:val="0"/>
              <w:snapToGrid w:val="0"/>
              <w:spacing w:line="400" w:lineRule="exact"/>
              <w:ind w:firstLine="115" w:firstLineChars="48"/>
              <w:jc w:val="center"/>
              <w:rPr>
                <w:rFonts w:hint="eastAsia" w:ascii="宋体" w:hAnsi="宋体" w:cs="宋体"/>
                <w:color w:val="auto"/>
                <w:sz w:val="24"/>
              </w:rPr>
            </w:pPr>
            <w:r>
              <w:rPr>
                <w:rFonts w:hint="eastAsia" w:ascii="宋体" w:hAnsi="宋体" w:cs="宋体"/>
                <w:color w:val="auto"/>
                <w:sz w:val="24"/>
              </w:rPr>
              <w:t>或其委托代理人（签章）</w:t>
            </w:r>
          </w:p>
        </w:tc>
        <w:tc>
          <w:tcPr>
            <w:tcW w:w="1435" w:type="pct"/>
            <w:vMerge w:val="restart"/>
            <w:vAlign w:val="center"/>
          </w:tcPr>
          <w:p w14:paraId="13630239">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5859036C">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法定代表人</w:t>
            </w:r>
          </w:p>
          <w:p w14:paraId="69E5215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或其委托代理人</w:t>
            </w:r>
          </w:p>
          <w:p w14:paraId="163D2861">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（签章）</w:t>
            </w:r>
          </w:p>
        </w:tc>
        <w:tc>
          <w:tcPr>
            <w:tcW w:w="1263" w:type="pct"/>
            <w:vAlign w:val="center"/>
          </w:tcPr>
          <w:p w14:paraId="4342CAEF">
            <w:pPr>
              <w:shd w:val="clear"/>
              <w:adjustRightInd w:val="0"/>
              <w:snapToGrid w:val="0"/>
              <w:spacing w:line="400" w:lineRule="exact"/>
              <w:jc w:val="center"/>
              <w:rPr>
                <w:rFonts w:hint="eastAsia" w:ascii="宋体" w:hAnsi="宋体" w:cs="宋体"/>
                <w:color w:val="auto"/>
                <w:sz w:val="24"/>
              </w:rPr>
            </w:pPr>
          </w:p>
        </w:tc>
      </w:tr>
      <w:tr w14:paraId="6BFA3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Merge w:val="continue"/>
            <w:vAlign w:val="center"/>
          </w:tcPr>
          <w:p w14:paraId="08D9707C">
            <w:pPr>
              <w:shd w:val="clear"/>
              <w:adjustRightInd w:val="0"/>
              <w:snapToGrid w:val="0"/>
              <w:spacing w:line="400" w:lineRule="exact"/>
              <w:jc w:val="center"/>
              <w:rPr>
                <w:rFonts w:hint="eastAsia" w:ascii="宋体" w:hAnsi="宋体" w:cs="宋体"/>
                <w:color w:val="auto"/>
                <w:sz w:val="24"/>
              </w:rPr>
            </w:pPr>
          </w:p>
        </w:tc>
        <w:tc>
          <w:tcPr>
            <w:tcW w:w="1435" w:type="pct"/>
            <w:vMerge w:val="continue"/>
            <w:vAlign w:val="center"/>
          </w:tcPr>
          <w:p w14:paraId="18BD0C02">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27825CBB">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拥有者性别</w:t>
            </w:r>
          </w:p>
        </w:tc>
        <w:tc>
          <w:tcPr>
            <w:tcW w:w="1263" w:type="pct"/>
            <w:vAlign w:val="center"/>
          </w:tcPr>
          <w:p w14:paraId="4F2C27A8">
            <w:pPr>
              <w:shd w:val="clear"/>
              <w:adjustRightInd w:val="0"/>
              <w:snapToGrid w:val="0"/>
              <w:spacing w:line="400" w:lineRule="exact"/>
              <w:jc w:val="center"/>
              <w:rPr>
                <w:rFonts w:hint="eastAsia" w:ascii="宋体" w:hAnsi="宋体" w:cs="宋体"/>
                <w:color w:val="auto"/>
                <w:sz w:val="24"/>
              </w:rPr>
            </w:pPr>
          </w:p>
        </w:tc>
      </w:tr>
      <w:tr w14:paraId="3F16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79B3DA0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住  所</w:t>
            </w:r>
          </w:p>
        </w:tc>
        <w:tc>
          <w:tcPr>
            <w:tcW w:w="1435" w:type="pct"/>
            <w:vAlign w:val="center"/>
          </w:tcPr>
          <w:p w14:paraId="03C064D0">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06E83571">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住  所</w:t>
            </w:r>
          </w:p>
        </w:tc>
        <w:tc>
          <w:tcPr>
            <w:tcW w:w="1263" w:type="pct"/>
            <w:vAlign w:val="center"/>
          </w:tcPr>
          <w:p w14:paraId="1556D42B">
            <w:pPr>
              <w:shd w:val="clear"/>
              <w:adjustRightInd w:val="0"/>
              <w:snapToGrid w:val="0"/>
              <w:spacing w:line="400" w:lineRule="exact"/>
              <w:jc w:val="center"/>
              <w:rPr>
                <w:rFonts w:hint="eastAsia" w:ascii="宋体" w:hAnsi="宋体" w:cs="宋体"/>
                <w:color w:val="auto"/>
                <w:sz w:val="24"/>
              </w:rPr>
            </w:pPr>
          </w:p>
        </w:tc>
      </w:tr>
      <w:tr w14:paraId="13B21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535E114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联 系 人</w:t>
            </w:r>
          </w:p>
        </w:tc>
        <w:tc>
          <w:tcPr>
            <w:tcW w:w="1435" w:type="pct"/>
            <w:vAlign w:val="center"/>
          </w:tcPr>
          <w:p w14:paraId="5AC9EBAB">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0F62EA46">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联 系 人</w:t>
            </w:r>
          </w:p>
        </w:tc>
        <w:tc>
          <w:tcPr>
            <w:tcW w:w="1263" w:type="pct"/>
            <w:vAlign w:val="center"/>
          </w:tcPr>
          <w:p w14:paraId="60C2292A">
            <w:pPr>
              <w:shd w:val="clear"/>
              <w:adjustRightInd w:val="0"/>
              <w:snapToGrid w:val="0"/>
              <w:spacing w:line="400" w:lineRule="exact"/>
              <w:jc w:val="center"/>
              <w:rPr>
                <w:rFonts w:hint="eastAsia" w:ascii="宋体" w:hAnsi="宋体" w:cs="宋体"/>
                <w:color w:val="auto"/>
                <w:sz w:val="24"/>
              </w:rPr>
            </w:pPr>
          </w:p>
        </w:tc>
      </w:tr>
      <w:tr w14:paraId="3A24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313A073F">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联系电话</w:t>
            </w:r>
          </w:p>
        </w:tc>
        <w:tc>
          <w:tcPr>
            <w:tcW w:w="1435" w:type="pct"/>
            <w:vAlign w:val="center"/>
          </w:tcPr>
          <w:p w14:paraId="1A34BFC6">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74ADD822">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联系电话</w:t>
            </w:r>
          </w:p>
        </w:tc>
        <w:tc>
          <w:tcPr>
            <w:tcW w:w="1263" w:type="pct"/>
            <w:vAlign w:val="center"/>
          </w:tcPr>
          <w:p w14:paraId="4C497BF3">
            <w:pPr>
              <w:shd w:val="clear"/>
              <w:adjustRightInd w:val="0"/>
              <w:snapToGrid w:val="0"/>
              <w:spacing w:line="400" w:lineRule="exact"/>
              <w:jc w:val="center"/>
              <w:rPr>
                <w:rFonts w:hint="eastAsia" w:ascii="宋体" w:hAnsi="宋体" w:cs="宋体"/>
                <w:color w:val="auto"/>
                <w:sz w:val="24"/>
              </w:rPr>
            </w:pPr>
          </w:p>
        </w:tc>
      </w:tr>
      <w:tr w14:paraId="6EF11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359E226F">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通信地址</w:t>
            </w:r>
          </w:p>
        </w:tc>
        <w:tc>
          <w:tcPr>
            <w:tcW w:w="1435" w:type="pct"/>
            <w:vAlign w:val="center"/>
          </w:tcPr>
          <w:p w14:paraId="0E9BD69E">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0B851A2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通信地址</w:t>
            </w:r>
          </w:p>
        </w:tc>
        <w:tc>
          <w:tcPr>
            <w:tcW w:w="1263" w:type="pct"/>
            <w:vAlign w:val="center"/>
          </w:tcPr>
          <w:p w14:paraId="0C493133">
            <w:pPr>
              <w:shd w:val="clear"/>
              <w:adjustRightInd w:val="0"/>
              <w:snapToGrid w:val="0"/>
              <w:spacing w:line="400" w:lineRule="exact"/>
              <w:jc w:val="center"/>
              <w:rPr>
                <w:rFonts w:hint="eastAsia" w:ascii="宋体" w:hAnsi="宋体" w:cs="宋体"/>
                <w:color w:val="auto"/>
                <w:sz w:val="24"/>
              </w:rPr>
            </w:pPr>
          </w:p>
        </w:tc>
      </w:tr>
      <w:tr w14:paraId="3AD3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32BE1934">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邮政编码</w:t>
            </w:r>
          </w:p>
        </w:tc>
        <w:tc>
          <w:tcPr>
            <w:tcW w:w="1435" w:type="pct"/>
            <w:vAlign w:val="center"/>
          </w:tcPr>
          <w:p w14:paraId="41D9A367">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555E7325">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邮政编码</w:t>
            </w:r>
          </w:p>
        </w:tc>
        <w:tc>
          <w:tcPr>
            <w:tcW w:w="1263" w:type="pct"/>
            <w:vAlign w:val="center"/>
          </w:tcPr>
          <w:p w14:paraId="23742C48">
            <w:pPr>
              <w:shd w:val="clear"/>
              <w:adjustRightInd w:val="0"/>
              <w:snapToGrid w:val="0"/>
              <w:spacing w:line="400" w:lineRule="exact"/>
              <w:jc w:val="center"/>
              <w:rPr>
                <w:rFonts w:hint="eastAsia" w:ascii="宋体" w:hAnsi="宋体" w:cs="宋体"/>
                <w:color w:val="auto"/>
                <w:sz w:val="24"/>
              </w:rPr>
            </w:pPr>
          </w:p>
        </w:tc>
      </w:tr>
      <w:tr w14:paraId="678D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6274796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电子邮箱</w:t>
            </w:r>
          </w:p>
        </w:tc>
        <w:tc>
          <w:tcPr>
            <w:tcW w:w="1435" w:type="pct"/>
            <w:vAlign w:val="center"/>
          </w:tcPr>
          <w:p w14:paraId="29625902">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3CFD6D7B">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电子邮箱</w:t>
            </w:r>
          </w:p>
        </w:tc>
        <w:tc>
          <w:tcPr>
            <w:tcW w:w="1263" w:type="pct"/>
            <w:vAlign w:val="center"/>
          </w:tcPr>
          <w:p w14:paraId="615DD3A9">
            <w:pPr>
              <w:shd w:val="clear"/>
              <w:adjustRightInd w:val="0"/>
              <w:snapToGrid w:val="0"/>
              <w:spacing w:line="400" w:lineRule="exact"/>
              <w:jc w:val="center"/>
              <w:rPr>
                <w:rFonts w:hint="eastAsia" w:ascii="宋体" w:hAnsi="宋体" w:cs="宋体"/>
                <w:color w:val="auto"/>
                <w:sz w:val="24"/>
              </w:rPr>
            </w:pPr>
          </w:p>
        </w:tc>
      </w:tr>
      <w:tr w14:paraId="75DA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4822075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统一社会信用代码</w:t>
            </w:r>
          </w:p>
        </w:tc>
        <w:tc>
          <w:tcPr>
            <w:tcW w:w="1435" w:type="pct"/>
            <w:vAlign w:val="center"/>
          </w:tcPr>
          <w:p w14:paraId="5C7F5DB4">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1D3AB3D6">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统一社会信用代码</w:t>
            </w:r>
          </w:p>
        </w:tc>
        <w:tc>
          <w:tcPr>
            <w:tcW w:w="1263" w:type="pct"/>
            <w:vAlign w:val="center"/>
          </w:tcPr>
          <w:p w14:paraId="7011CC5D">
            <w:pPr>
              <w:shd w:val="clear"/>
              <w:adjustRightInd w:val="0"/>
              <w:snapToGrid w:val="0"/>
              <w:spacing w:line="400" w:lineRule="exact"/>
              <w:jc w:val="center"/>
              <w:rPr>
                <w:rFonts w:hint="eastAsia" w:ascii="宋体" w:hAnsi="宋体" w:cs="宋体"/>
                <w:color w:val="auto"/>
                <w:sz w:val="24"/>
              </w:rPr>
            </w:pPr>
          </w:p>
        </w:tc>
      </w:tr>
      <w:tr w14:paraId="460B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49E810A0">
            <w:pPr>
              <w:shd w:val="clear"/>
              <w:adjustRightInd w:val="0"/>
              <w:snapToGrid w:val="0"/>
              <w:spacing w:line="400" w:lineRule="exact"/>
              <w:jc w:val="center"/>
              <w:rPr>
                <w:rFonts w:hint="eastAsia" w:ascii="宋体" w:hAnsi="宋体" w:cs="宋体"/>
                <w:color w:val="auto"/>
                <w:sz w:val="24"/>
              </w:rPr>
            </w:pPr>
          </w:p>
        </w:tc>
        <w:tc>
          <w:tcPr>
            <w:tcW w:w="1435" w:type="pct"/>
            <w:vAlign w:val="center"/>
          </w:tcPr>
          <w:p w14:paraId="66D2992C">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384B1F0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开户名称</w:t>
            </w:r>
          </w:p>
        </w:tc>
        <w:tc>
          <w:tcPr>
            <w:tcW w:w="1263" w:type="pct"/>
            <w:vAlign w:val="center"/>
          </w:tcPr>
          <w:p w14:paraId="34F2148E">
            <w:pPr>
              <w:shd w:val="clear"/>
              <w:adjustRightInd w:val="0"/>
              <w:snapToGrid w:val="0"/>
              <w:spacing w:line="400" w:lineRule="exact"/>
              <w:jc w:val="center"/>
              <w:rPr>
                <w:rFonts w:hint="eastAsia" w:ascii="宋体" w:hAnsi="宋体" w:cs="宋体"/>
                <w:color w:val="auto"/>
                <w:sz w:val="24"/>
              </w:rPr>
            </w:pPr>
          </w:p>
        </w:tc>
      </w:tr>
      <w:tr w14:paraId="087A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vAlign w:val="center"/>
          </w:tcPr>
          <w:p w14:paraId="3A2B6737">
            <w:pPr>
              <w:shd w:val="clear"/>
              <w:adjustRightInd w:val="0"/>
              <w:snapToGrid w:val="0"/>
              <w:spacing w:line="400" w:lineRule="exact"/>
              <w:jc w:val="center"/>
              <w:rPr>
                <w:rFonts w:hint="eastAsia" w:ascii="宋体" w:hAnsi="宋体" w:cs="宋体"/>
                <w:color w:val="auto"/>
                <w:sz w:val="24"/>
              </w:rPr>
            </w:pPr>
          </w:p>
        </w:tc>
        <w:tc>
          <w:tcPr>
            <w:tcW w:w="1435" w:type="pct"/>
            <w:vAlign w:val="center"/>
          </w:tcPr>
          <w:p w14:paraId="2E238226">
            <w:pPr>
              <w:shd w:val="clear"/>
              <w:adjustRightInd w:val="0"/>
              <w:snapToGrid w:val="0"/>
              <w:spacing w:line="400" w:lineRule="exact"/>
              <w:jc w:val="center"/>
              <w:rPr>
                <w:rFonts w:hint="eastAsia" w:ascii="宋体" w:hAnsi="宋体" w:cs="宋体"/>
                <w:color w:val="auto"/>
                <w:sz w:val="24"/>
              </w:rPr>
            </w:pPr>
          </w:p>
        </w:tc>
        <w:tc>
          <w:tcPr>
            <w:tcW w:w="1176" w:type="pct"/>
            <w:vAlign w:val="center"/>
          </w:tcPr>
          <w:p w14:paraId="2344A52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开户银行</w:t>
            </w:r>
          </w:p>
        </w:tc>
        <w:tc>
          <w:tcPr>
            <w:tcW w:w="1263" w:type="pct"/>
            <w:vAlign w:val="center"/>
          </w:tcPr>
          <w:p w14:paraId="1B7F94BE">
            <w:pPr>
              <w:shd w:val="clear"/>
              <w:adjustRightInd w:val="0"/>
              <w:snapToGrid w:val="0"/>
              <w:spacing w:line="400" w:lineRule="exact"/>
              <w:jc w:val="center"/>
              <w:rPr>
                <w:rFonts w:hint="eastAsia" w:ascii="宋体" w:hAnsi="宋体" w:cs="宋体"/>
                <w:color w:val="auto"/>
                <w:sz w:val="24"/>
              </w:rPr>
            </w:pPr>
          </w:p>
        </w:tc>
      </w:tr>
      <w:tr w14:paraId="767F2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4" w:type="pct"/>
            <w:tcBorders>
              <w:bottom w:val="single" w:color="auto" w:sz="4" w:space="0"/>
            </w:tcBorders>
            <w:vAlign w:val="center"/>
          </w:tcPr>
          <w:p w14:paraId="4C8D07D2">
            <w:pPr>
              <w:shd w:val="clear"/>
              <w:adjustRightInd w:val="0"/>
              <w:snapToGrid w:val="0"/>
              <w:spacing w:line="400" w:lineRule="exact"/>
              <w:jc w:val="center"/>
              <w:rPr>
                <w:rFonts w:hint="eastAsia" w:ascii="宋体" w:hAnsi="宋体" w:cs="宋体"/>
                <w:color w:val="auto"/>
                <w:sz w:val="24"/>
              </w:rPr>
            </w:pPr>
          </w:p>
        </w:tc>
        <w:tc>
          <w:tcPr>
            <w:tcW w:w="1435" w:type="pct"/>
            <w:tcBorders>
              <w:bottom w:val="single" w:color="auto" w:sz="4" w:space="0"/>
            </w:tcBorders>
            <w:vAlign w:val="center"/>
          </w:tcPr>
          <w:p w14:paraId="5971EF42">
            <w:pPr>
              <w:shd w:val="clear"/>
              <w:adjustRightInd w:val="0"/>
              <w:snapToGrid w:val="0"/>
              <w:spacing w:line="400" w:lineRule="exact"/>
              <w:jc w:val="center"/>
              <w:rPr>
                <w:rFonts w:hint="eastAsia" w:ascii="宋体" w:hAnsi="宋体" w:cs="宋体"/>
                <w:color w:val="auto"/>
                <w:sz w:val="24"/>
              </w:rPr>
            </w:pPr>
          </w:p>
        </w:tc>
        <w:tc>
          <w:tcPr>
            <w:tcW w:w="1176" w:type="pct"/>
            <w:tcBorders>
              <w:bottom w:val="single" w:color="auto" w:sz="4" w:space="0"/>
            </w:tcBorders>
            <w:vAlign w:val="center"/>
          </w:tcPr>
          <w:p w14:paraId="02F4AD5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银行账号</w:t>
            </w:r>
          </w:p>
        </w:tc>
        <w:tc>
          <w:tcPr>
            <w:tcW w:w="1263" w:type="pct"/>
            <w:tcBorders>
              <w:bottom w:val="single" w:color="auto" w:sz="4" w:space="0"/>
            </w:tcBorders>
            <w:vAlign w:val="center"/>
          </w:tcPr>
          <w:p w14:paraId="7FABA252">
            <w:pPr>
              <w:shd w:val="clear"/>
              <w:adjustRightInd w:val="0"/>
              <w:snapToGrid w:val="0"/>
              <w:spacing w:line="400" w:lineRule="exact"/>
              <w:jc w:val="center"/>
              <w:rPr>
                <w:rFonts w:hint="eastAsia" w:ascii="宋体" w:hAnsi="宋体" w:cs="宋体"/>
                <w:color w:val="auto"/>
                <w:sz w:val="24"/>
              </w:rPr>
            </w:pPr>
          </w:p>
        </w:tc>
      </w:tr>
      <w:tr w14:paraId="6BB8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5000" w:type="pct"/>
            <w:gridSpan w:val="4"/>
            <w:tcBorders>
              <w:bottom w:val="single" w:color="auto" w:sz="4" w:space="0"/>
            </w:tcBorders>
            <w:vAlign w:val="center"/>
          </w:tcPr>
          <w:p w14:paraId="06EDCC05">
            <w:pPr>
              <w:pStyle w:val="19"/>
              <w:shd w:val="clear"/>
              <w:adjustRightInd w:val="0"/>
              <w:snapToGrid w:val="0"/>
              <w:spacing w:line="400" w:lineRule="exact"/>
              <w:jc w:val="left"/>
              <w:rPr>
                <w:rFonts w:hint="eastAsia" w:ascii="宋体" w:hAnsi="宋体" w:cs="宋体"/>
                <w:color w:val="auto"/>
              </w:rPr>
            </w:pPr>
            <w:r>
              <w:rPr>
                <w:rFonts w:hint="eastAsia" w:ascii="宋体" w:hAnsi="宋体" w:cs="宋体"/>
                <w:color w:val="auto"/>
              </w:rPr>
              <w:t>注：涉及联合体或其他合同主体的信息应按上表格式加列。</w:t>
            </w:r>
          </w:p>
        </w:tc>
      </w:tr>
      <w:tr w14:paraId="3CDD5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5000" w:type="pct"/>
            <w:gridSpan w:val="4"/>
            <w:tcBorders>
              <w:top w:val="single" w:color="auto" w:sz="4" w:space="0"/>
              <w:left w:val="nil"/>
              <w:bottom w:val="nil"/>
              <w:right w:val="nil"/>
            </w:tcBorders>
            <w:vAlign w:val="center"/>
          </w:tcPr>
          <w:p w14:paraId="07ECDFDA">
            <w:pPr>
              <w:shd w:val="clear"/>
              <w:adjustRightInd w:val="0"/>
              <w:snapToGrid w:val="0"/>
              <w:spacing w:line="400" w:lineRule="exact"/>
              <w:ind w:firstLine="480" w:firstLineChars="200"/>
              <w:rPr>
                <w:rFonts w:hint="eastAsia" w:ascii="宋体" w:hAnsi="宋体" w:cs="宋体"/>
                <w:color w:val="auto"/>
                <w:sz w:val="24"/>
              </w:rPr>
            </w:pPr>
          </w:p>
          <w:p w14:paraId="2554571C">
            <w:pPr>
              <w:shd w:val="clear"/>
              <w:adjustRightInd w:val="0"/>
              <w:snapToGrid w:val="0"/>
              <w:spacing w:line="400" w:lineRule="exact"/>
              <w:ind w:firstLine="480" w:firstLineChars="200"/>
              <w:rPr>
                <w:rFonts w:hint="eastAsia" w:ascii="宋体" w:hAnsi="宋体" w:cs="宋体"/>
                <w:color w:val="auto"/>
                <w:sz w:val="24"/>
              </w:rPr>
            </w:pPr>
            <w:r>
              <w:rPr>
                <w:rFonts w:hint="eastAsia" w:ascii="宋体" w:hAnsi="宋体" w:cs="宋体"/>
                <w:color w:val="auto"/>
                <w:sz w:val="24"/>
              </w:rPr>
              <w:t>合同订立时间：</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6FBCE656">
            <w:pPr>
              <w:shd w:val="clear"/>
              <w:adjustRightInd w:val="0"/>
              <w:snapToGrid w:val="0"/>
              <w:spacing w:line="400" w:lineRule="exact"/>
              <w:ind w:firstLine="480" w:firstLineChars="200"/>
              <w:rPr>
                <w:rFonts w:hint="eastAsia" w:ascii="宋体" w:hAnsi="宋体" w:cs="宋体"/>
                <w:color w:val="auto"/>
              </w:rPr>
            </w:pPr>
            <w:r>
              <w:rPr>
                <w:rFonts w:hint="eastAsia" w:ascii="宋体" w:hAnsi="宋体" w:cs="宋体"/>
                <w:color w:val="auto"/>
                <w:sz w:val="24"/>
              </w:rPr>
              <w:t>合同订立地点：</w:t>
            </w:r>
            <w:r>
              <w:rPr>
                <w:rFonts w:hint="eastAsia" w:ascii="宋体" w:hAnsi="宋体" w:cs="宋体"/>
                <w:color w:val="auto"/>
                <w:sz w:val="24"/>
                <w:u w:val="single"/>
              </w:rPr>
              <w:t xml:space="preserve">                           </w:t>
            </w:r>
          </w:p>
        </w:tc>
      </w:tr>
    </w:tbl>
    <w:p w14:paraId="126DA12B">
      <w:pPr>
        <w:pStyle w:val="3"/>
        <w:shd w:val="clear"/>
        <w:snapToGrid w:val="0"/>
        <w:spacing w:before="0" w:line="360" w:lineRule="auto"/>
        <w:rPr>
          <w:rFonts w:hint="eastAsia" w:ascii="宋体" w:hAnsi="宋体" w:eastAsia="宋体" w:cs="宋体"/>
          <w:color w:val="auto"/>
          <w:sz w:val="28"/>
          <w:szCs w:val="28"/>
        </w:rPr>
      </w:pPr>
      <w:r>
        <w:rPr>
          <w:rFonts w:hint="eastAsia" w:ascii="宋体" w:hAnsi="宋体" w:eastAsia="宋体" w:cs="宋体"/>
          <w:color w:val="auto"/>
          <w:sz w:val="21"/>
          <w:szCs w:val="21"/>
          <w:u w:val="single"/>
        </w:rPr>
        <w:br w:type="page"/>
      </w:r>
      <w:bookmarkStart w:id="785" w:name="_Toc27624"/>
      <w:r>
        <w:rPr>
          <w:rFonts w:hint="eastAsia" w:ascii="宋体" w:hAnsi="宋体" w:eastAsia="宋体" w:cs="宋体"/>
          <w:bCs/>
          <w:color w:val="auto"/>
          <w:sz w:val="28"/>
          <w:szCs w:val="28"/>
        </w:rPr>
        <w:t>第二节 政府采购合同通用条款</w:t>
      </w:r>
      <w:bookmarkEnd w:id="785"/>
    </w:p>
    <w:p w14:paraId="12CCB74E">
      <w:pPr>
        <w:shd w:val="clear"/>
        <w:tabs>
          <w:tab w:val="left" w:pos="8820"/>
          <w:tab w:val="left" w:pos="9345"/>
          <w:tab w:val="left" w:pos="9765"/>
        </w:tabs>
        <w:adjustRightInd w:val="0"/>
        <w:snapToGrid w:val="0"/>
        <w:spacing w:line="360" w:lineRule="auto"/>
        <w:jc w:val="left"/>
        <w:rPr>
          <w:rFonts w:hint="eastAsia" w:ascii="宋体" w:hAnsi="宋体" w:cs="宋体"/>
          <w:b/>
          <w:bCs/>
          <w:color w:val="auto"/>
          <w:sz w:val="24"/>
        </w:rPr>
      </w:pPr>
      <w:r>
        <w:rPr>
          <w:rFonts w:hint="eastAsia" w:ascii="宋体" w:hAnsi="宋体" w:cs="宋体"/>
          <w:b/>
          <w:color w:val="auto"/>
          <w:sz w:val="24"/>
        </w:rPr>
        <w:t xml:space="preserve">1. </w:t>
      </w:r>
      <w:r>
        <w:rPr>
          <w:rFonts w:hint="eastAsia" w:ascii="宋体" w:hAnsi="宋体" w:cs="宋体"/>
          <w:b/>
          <w:bCs/>
          <w:color w:val="auto"/>
          <w:sz w:val="24"/>
        </w:rPr>
        <w:t>定义</w:t>
      </w:r>
    </w:p>
    <w:p w14:paraId="52A0E627">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1.1合同当事人</w:t>
      </w:r>
    </w:p>
    <w:p w14:paraId="01AA5691">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（1）采购人（以下称甲方）是指使用财政性资金，通过政府采购方式向供应商购买货物及其相关服务的国家机关、事业单位、团体组织。</w:t>
      </w:r>
    </w:p>
    <w:p w14:paraId="7EC79778">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（2）供应商（以下称乙方）是指参加政府采购活动并且中标（成交），向采购人提供合同约定的货物及其相关服务的法人、非法人组织或者自然人。</w:t>
      </w:r>
    </w:p>
    <w:p w14:paraId="4A0AC989">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（3）其他合同主体是指除采购人和供应商以外，</w:t>
      </w:r>
      <w:r>
        <w:rPr>
          <w:rFonts w:hint="eastAsia" w:ascii="宋体" w:hAnsi="宋体" w:cs="宋体"/>
          <w:bCs/>
          <w:color w:val="auto"/>
          <w:sz w:val="24"/>
        </w:rPr>
        <w:t>依法参与合同缔结或履行，享有权利、承担义务的合同当事人</w:t>
      </w:r>
      <w:r>
        <w:rPr>
          <w:rFonts w:hint="eastAsia" w:ascii="宋体" w:hAnsi="宋体" w:cs="宋体"/>
          <w:color w:val="auto"/>
          <w:sz w:val="24"/>
        </w:rPr>
        <w:t>。</w:t>
      </w:r>
    </w:p>
    <w:p w14:paraId="1AE26437">
      <w:pPr>
        <w:shd w:val="clear"/>
        <w:tabs>
          <w:tab w:val="left" w:pos="570"/>
          <w:tab w:val="left" w:pos="9240"/>
          <w:tab w:val="left" w:pos="9555"/>
        </w:tabs>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1.2本合同下列术语应解释为：</w:t>
      </w:r>
    </w:p>
    <w:p w14:paraId="7A2B447B">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（1）“合同”系指</w:t>
      </w:r>
      <w:r>
        <w:rPr>
          <w:rFonts w:hint="eastAsia" w:ascii="宋体" w:hAnsi="宋体" w:cs="宋体"/>
          <w:bCs/>
          <w:color w:val="auto"/>
          <w:sz w:val="24"/>
        </w:rPr>
        <w:t>合同当事人意思表示达成一致的任何协议，包括签署的</w:t>
      </w:r>
      <w:r>
        <w:rPr>
          <w:rFonts w:hint="eastAsia" w:ascii="宋体" w:hAnsi="宋体" w:cs="宋体"/>
          <w:color w:val="auto"/>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8EF0CDB">
      <w:pPr>
        <w:shd w:val="clear"/>
        <w:tabs>
          <w:tab w:val="left" w:pos="570"/>
          <w:tab w:val="left" w:pos="9240"/>
          <w:tab w:val="left" w:pos="9555"/>
        </w:tabs>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（2）“合同价款”系指根据本合同规定乙方在全面履行合同义务后甲方应支付给乙方的价款。</w:t>
      </w:r>
    </w:p>
    <w:p w14:paraId="35CD163C">
      <w:pPr>
        <w:shd w:val="clear"/>
        <w:tabs>
          <w:tab w:val="left" w:pos="570"/>
          <w:tab w:val="left" w:pos="9240"/>
          <w:tab w:val="left" w:pos="9555"/>
        </w:tabs>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（3）“货物”系指乙方根据本合同规定须向甲方提供的各种形态和种类的物品，包括原材料、设备、产品（包括软件）及相关的其备品备件、工具、手册及</w:t>
      </w:r>
      <w:r>
        <w:rPr>
          <w:rFonts w:hint="eastAsia" w:ascii="宋体" w:hAnsi="宋体" w:cs="宋体"/>
          <w:color w:val="auto"/>
          <w:sz w:val="24"/>
          <w:lang w:val="en"/>
        </w:rPr>
        <w:t>其他</w:t>
      </w:r>
      <w:r>
        <w:rPr>
          <w:rFonts w:hint="eastAsia" w:ascii="宋体" w:hAnsi="宋体" w:cs="宋体"/>
          <w:color w:val="auto"/>
          <w:sz w:val="24"/>
        </w:rPr>
        <w:t>技术资料和材料等。</w:t>
      </w:r>
    </w:p>
    <w:p w14:paraId="17DACC1F">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（4）“相关服务”系指根据合同规定，乙方应提供的与货物有关的技术、管理和</w:t>
      </w:r>
      <w:r>
        <w:rPr>
          <w:rFonts w:hint="eastAsia" w:ascii="宋体" w:hAnsi="宋体" w:cs="宋体"/>
          <w:color w:val="auto"/>
          <w:sz w:val="24"/>
          <w:lang w:val="en"/>
        </w:rPr>
        <w:t>其他</w:t>
      </w:r>
      <w:r>
        <w:rPr>
          <w:rFonts w:hint="eastAsia" w:ascii="宋体" w:hAnsi="宋体" w:cs="宋体"/>
          <w:color w:val="auto"/>
          <w:sz w:val="24"/>
        </w:rPr>
        <w:t>服务，包括但不限于：管理和质量保证、运输、保险、检验、现场准备、安装、集成、调试、培训、维修、废弃处置、技术支持等以及合同中规定乙方应承担的</w:t>
      </w:r>
      <w:r>
        <w:rPr>
          <w:rFonts w:hint="eastAsia" w:ascii="宋体" w:hAnsi="宋体" w:cs="宋体"/>
          <w:color w:val="auto"/>
          <w:sz w:val="24"/>
          <w:lang w:val="en"/>
        </w:rPr>
        <w:t>其他</w:t>
      </w:r>
      <w:r>
        <w:rPr>
          <w:rFonts w:hint="eastAsia" w:ascii="宋体" w:hAnsi="宋体" w:cs="宋体"/>
          <w:color w:val="auto"/>
          <w:sz w:val="24"/>
        </w:rPr>
        <w:t>义务。</w:t>
      </w:r>
    </w:p>
    <w:p w14:paraId="3FD59050">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（5）“分包”系指中标（成交）供应商按采购文件、投标（响应）文件的规定，根据分包意向协议，将中标（成交）项目中的部分履约内容，分给具有相应资质条件的供应商履行合同的行为。</w:t>
      </w:r>
    </w:p>
    <w:p w14:paraId="7F0E18BD">
      <w:pPr>
        <w:shd w:val="clear"/>
        <w:tabs>
          <w:tab w:val="left" w:pos="570"/>
          <w:tab w:val="left" w:pos="9240"/>
          <w:tab w:val="left" w:pos="9555"/>
        </w:tabs>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4"/>
        </w:rPr>
        <w:t>政府采购合同专用条款</w:t>
      </w:r>
      <w:r>
        <w:rPr>
          <w:rFonts w:hint="eastAsia" w:ascii="宋体" w:hAnsi="宋体" w:cs="宋体"/>
          <w:color w:val="auto"/>
          <w:sz w:val="24"/>
        </w:rPr>
        <w:t>】。</w:t>
      </w:r>
    </w:p>
    <w:p w14:paraId="5AD7F608">
      <w:pPr>
        <w:shd w:val="clear"/>
        <w:tabs>
          <w:tab w:val="left" w:pos="570"/>
          <w:tab w:val="left" w:pos="9240"/>
          <w:tab w:val="left" w:pos="9555"/>
        </w:tabs>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（7）其他术语解释，见【</w:t>
      </w:r>
      <w:r>
        <w:rPr>
          <w:rFonts w:hint="eastAsia" w:ascii="宋体" w:hAnsi="宋体" w:cs="宋体"/>
          <w:b/>
          <w:bCs/>
          <w:color w:val="auto"/>
          <w:sz w:val="24"/>
        </w:rPr>
        <w:t>政府采购合同专用条款</w:t>
      </w:r>
      <w:r>
        <w:rPr>
          <w:rFonts w:hint="eastAsia" w:ascii="宋体" w:hAnsi="宋体" w:cs="宋体"/>
          <w:color w:val="auto"/>
          <w:sz w:val="24"/>
        </w:rPr>
        <w:t>】。</w:t>
      </w:r>
    </w:p>
    <w:p w14:paraId="2A0675FC">
      <w:pPr>
        <w:numPr>
          <w:ilvl w:val="0"/>
          <w:numId w:val="17"/>
        </w:num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color w:val="auto"/>
          <w:sz w:val="24"/>
        </w:rPr>
        <w:t>合同标的及金额</w:t>
      </w:r>
    </w:p>
    <w:p w14:paraId="54E91FA9">
      <w:pPr>
        <w:shd w:val="clear"/>
        <w:autoSpaceDE w:val="0"/>
        <w:autoSpaceDN w:val="0"/>
        <w:adjustRightInd w:val="0"/>
        <w:snapToGrid w:val="0"/>
        <w:spacing w:line="360" w:lineRule="auto"/>
        <w:ind w:firstLine="480" w:firstLineChars="200"/>
        <w:jc w:val="left"/>
        <w:rPr>
          <w:rFonts w:hint="eastAsia" w:ascii="宋体" w:hAnsi="宋体" w:cs="宋体"/>
          <w:b/>
          <w:bCs/>
          <w:i/>
          <w:iCs/>
          <w:color w:val="auto"/>
          <w:sz w:val="24"/>
        </w:rPr>
      </w:pPr>
      <w:r>
        <w:rPr>
          <w:rFonts w:hint="eastAsia" w:ascii="宋体" w:hAnsi="宋体" w:cs="宋体"/>
          <w:color w:val="auto"/>
          <w:sz w:val="24"/>
        </w:rPr>
        <w:t>2.1 合同标的及金额应与中标（成交）结果一致。乙方为履行本合同而发生的所有费用均应包含在合同价款中，甲方不再另行支付</w:t>
      </w:r>
      <w:r>
        <w:rPr>
          <w:rFonts w:hint="eastAsia" w:ascii="宋体" w:hAnsi="宋体" w:cs="宋体"/>
          <w:color w:val="auto"/>
          <w:sz w:val="24"/>
          <w:lang w:val="en"/>
        </w:rPr>
        <w:t>其他</w:t>
      </w:r>
      <w:r>
        <w:rPr>
          <w:rFonts w:hint="eastAsia" w:ascii="宋体" w:hAnsi="宋体" w:cs="宋体"/>
          <w:color w:val="auto"/>
          <w:sz w:val="24"/>
        </w:rPr>
        <w:t>任何费用。</w:t>
      </w:r>
    </w:p>
    <w:p w14:paraId="0E706B71">
      <w:pPr>
        <w:shd w:val="clear"/>
        <w:adjustRightInd w:val="0"/>
        <w:snapToGrid w:val="0"/>
        <w:spacing w:line="360" w:lineRule="auto"/>
        <w:jc w:val="left"/>
        <w:rPr>
          <w:rFonts w:hint="eastAsia" w:ascii="宋体" w:hAnsi="宋体" w:cs="宋体"/>
          <w:b/>
          <w:color w:val="auto"/>
          <w:sz w:val="24"/>
        </w:rPr>
      </w:pPr>
      <w:r>
        <w:rPr>
          <w:rFonts w:hint="eastAsia" w:ascii="宋体" w:hAnsi="宋体" w:cs="宋体"/>
          <w:b/>
          <w:color w:val="auto"/>
          <w:sz w:val="24"/>
        </w:rPr>
        <w:t>3. 履行合同的时间、地点和方式</w:t>
      </w:r>
    </w:p>
    <w:p w14:paraId="09D687C0">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3.1 乙方应当在约定的时间、地点，按照约定方式履行合同。</w:t>
      </w:r>
    </w:p>
    <w:p w14:paraId="06227EFC">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4. 甲方的权利和义务</w:t>
      </w:r>
    </w:p>
    <w:p w14:paraId="746E3FCB">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4.1 签署合同后，甲方应确定项目负责人（或项目联系人），负责与本合同有关的事务。甲方有权对乙方的履约行为进行检查，并及时确认乙方提交的事项。甲方应当配合乙方完成相关项目实施工作。</w:t>
      </w:r>
    </w:p>
    <w:p w14:paraId="44923C11">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4.2 甲方有权要求乙方按时提交各阶段有关安排计划，并有权定期核对乙方提供货物数量、规格、质量等内容。甲方有权督促乙方工作并要求乙方更换不符合要求的货物。</w:t>
      </w:r>
    </w:p>
    <w:p w14:paraId="3917329D">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4.3 甲方有权要求乙方对缺陷部分予以修复，并按合同约定享有货物保修及其他合同约定的权利。</w:t>
      </w:r>
    </w:p>
    <w:p w14:paraId="49FD9417">
      <w:pPr>
        <w:shd w:val="clear"/>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4.4 甲方应当按照合同约定及时对交付的货物进行验收，未在</w:t>
      </w:r>
      <w:r>
        <w:rPr>
          <w:rFonts w:hint="eastAsia" w:ascii="宋体" w:hAnsi="宋体" w:cs="宋体"/>
          <w:b/>
          <w:bCs/>
          <w:color w:val="auto"/>
          <w:sz w:val="24"/>
        </w:rPr>
        <w:t>【政府采购合同专用条款】</w:t>
      </w:r>
      <w:r>
        <w:rPr>
          <w:rFonts w:hint="eastAsia" w:ascii="宋体" w:hAnsi="宋体" w:cs="宋体"/>
          <w:color w:val="auto"/>
          <w:sz w:val="24"/>
        </w:rPr>
        <w:t>约定的期限内对乙方履约提出任何异议或者向乙方作出任何说明的，视为验收通过。</w:t>
      </w:r>
    </w:p>
    <w:p w14:paraId="20271524">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4.5 甲方应当根据合同约定及时向乙方支付合同价款，不得以内部人员变更、履行内部付款流程等为由，拒绝或迟延支付。</w:t>
      </w:r>
    </w:p>
    <w:p w14:paraId="1662D74E">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4.6 国家法律法规规定及</w:t>
      </w:r>
      <w:r>
        <w:rPr>
          <w:rFonts w:hint="eastAsia" w:ascii="宋体" w:hAnsi="宋体" w:cs="宋体"/>
          <w:b/>
          <w:bCs/>
          <w:color w:val="auto"/>
          <w:sz w:val="24"/>
        </w:rPr>
        <w:t>【政府采购合同专用条款】</w:t>
      </w:r>
      <w:r>
        <w:rPr>
          <w:rFonts w:hint="eastAsia" w:ascii="宋体" w:hAnsi="宋体" w:cs="宋体"/>
          <w:color w:val="auto"/>
          <w:sz w:val="24"/>
        </w:rPr>
        <w:t>约定应由甲方承担的其他义务和责任。</w:t>
      </w:r>
    </w:p>
    <w:p w14:paraId="68EA7AEA">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5. 乙方的权利和义务</w:t>
      </w:r>
    </w:p>
    <w:p w14:paraId="067A49F7">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5.1 签署合同后，乙方应确定项目负责人（或项目联系人），负责与本合同有关的事务。</w:t>
      </w:r>
    </w:p>
    <w:p w14:paraId="1C742BE0">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FC3EB1F">
      <w:pPr>
        <w:pStyle w:val="18"/>
        <w:shd w:val="clear"/>
        <w:spacing w:before="0" w:line="360" w:lineRule="auto"/>
        <w:ind w:firstLine="422" w:firstLineChars="176"/>
        <w:rPr>
          <w:rFonts w:hint="eastAsia" w:cs="宋体"/>
          <w:color w:val="auto"/>
        </w:rPr>
      </w:pPr>
      <w:r>
        <w:rPr>
          <w:rFonts w:hint="eastAsia" w:cs="宋体"/>
          <w:color w:val="auto"/>
        </w:rPr>
        <w:t>5.3乙方有权根据合同约定向甲方收取合同价款。</w:t>
      </w:r>
    </w:p>
    <w:p w14:paraId="0A1FC753">
      <w:pPr>
        <w:pStyle w:val="18"/>
        <w:shd w:val="clear"/>
        <w:spacing w:before="0" w:line="360" w:lineRule="auto"/>
        <w:ind w:firstLine="422" w:firstLineChars="176"/>
        <w:rPr>
          <w:rFonts w:hint="eastAsia" w:cs="宋体"/>
          <w:color w:val="auto"/>
        </w:rPr>
      </w:pPr>
      <w:r>
        <w:rPr>
          <w:rFonts w:hint="eastAsia" w:cs="宋体"/>
          <w:color w:val="auto"/>
        </w:rPr>
        <w:t>5.4国家法律法规规定及</w:t>
      </w:r>
      <w:r>
        <w:rPr>
          <w:rFonts w:hint="eastAsia" w:cs="宋体"/>
          <w:b/>
          <w:bCs/>
          <w:color w:val="auto"/>
        </w:rPr>
        <w:t>【政府采购合同专用条款】</w:t>
      </w:r>
      <w:r>
        <w:rPr>
          <w:rFonts w:hint="eastAsia" w:cs="宋体"/>
          <w:color w:val="auto"/>
        </w:rPr>
        <w:t>约定应由乙方承担的其他义务和责任。</w:t>
      </w:r>
    </w:p>
    <w:p w14:paraId="002E8470">
      <w:pPr>
        <w:numPr>
          <w:ilvl w:val="0"/>
          <w:numId w:val="18"/>
        </w:num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合同履行</w:t>
      </w:r>
    </w:p>
    <w:p w14:paraId="139B6288">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6.1 甲乙双方应当按照</w:t>
      </w:r>
      <w:r>
        <w:rPr>
          <w:rFonts w:hint="eastAsia" w:ascii="宋体" w:hAnsi="宋体" w:cs="宋体"/>
          <w:b/>
          <w:bCs/>
          <w:color w:val="auto"/>
          <w:sz w:val="24"/>
        </w:rPr>
        <w:t>【政府采购合同专用条款】</w:t>
      </w:r>
      <w:r>
        <w:rPr>
          <w:rFonts w:hint="eastAsia" w:ascii="宋体" w:hAnsi="宋体" w:cs="宋体"/>
          <w:color w:val="auto"/>
          <w:sz w:val="24"/>
        </w:rPr>
        <w:t>约定顺序履行合同义务；如果没有先后顺序的，应当同时履行。</w:t>
      </w:r>
    </w:p>
    <w:p w14:paraId="4B1FA478">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6.2 甲乙双方按照合同约定顺序履行合同义务时，应当先履行一方未履行的，后履行一方有权拒绝其履行请求。先履行一方履行不符合约定的，后履行一方有权拒绝其相应的履行请求。</w:t>
      </w:r>
    </w:p>
    <w:p w14:paraId="17F5661F">
      <w:pPr>
        <w:shd w:val="clear"/>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7. 货物包装、运输、保险和交付要求</w:t>
      </w:r>
    </w:p>
    <w:p w14:paraId="3C5B66BD">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7.1 本合同</w:t>
      </w:r>
      <w:r>
        <w:rPr>
          <w:rFonts w:hint="eastAsia" w:ascii="宋体" w:hAnsi="宋体" w:cs="宋体"/>
          <w:bCs/>
          <w:color w:val="auto"/>
          <w:sz w:val="24"/>
        </w:rPr>
        <w:t>涉及商品包装、快递包装的，</w:t>
      </w:r>
      <w:r>
        <w:rPr>
          <w:rFonts w:hint="eastAsia" w:ascii="宋体" w:hAnsi="宋体" w:cs="宋体"/>
          <w:color w:val="auto"/>
          <w:sz w:val="24"/>
        </w:rPr>
        <w:t>除</w:t>
      </w:r>
      <w:r>
        <w:rPr>
          <w:rFonts w:hint="eastAsia" w:ascii="宋体" w:hAnsi="宋体" w:cs="宋体"/>
          <w:b/>
          <w:color w:val="auto"/>
          <w:sz w:val="24"/>
        </w:rPr>
        <w:t>【政府采购合同专用条款】</w:t>
      </w:r>
      <w:r>
        <w:rPr>
          <w:rFonts w:hint="eastAsia" w:ascii="宋体" w:hAnsi="宋体" w:cs="宋体"/>
          <w:bCs/>
          <w:color w:val="auto"/>
          <w:sz w:val="24"/>
        </w:rPr>
        <w:t>另有约定外，</w:t>
      </w:r>
      <w:r>
        <w:rPr>
          <w:rFonts w:hint="eastAsia" w:ascii="宋体" w:hAnsi="宋体" w:cs="宋体"/>
          <w:color w:val="auto"/>
          <w:sz w:val="24"/>
        </w:rPr>
        <w:t>包装应适应远距离运输、防潮、防震、防锈和防野蛮装卸等要求，确保货物安全无损地运抵</w:t>
      </w:r>
      <w:r>
        <w:rPr>
          <w:rFonts w:hint="eastAsia" w:ascii="宋体" w:hAnsi="宋体" w:cs="宋体"/>
          <w:b/>
          <w:color w:val="auto"/>
          <w:sz w:val="24"/>
        </w:rPr>
        <w:t>【政府采购合同专用条款】</w:t>
      </w:r>
      <w:r>
        <w:rPr>
          <w:rFonts w:hint="eastAsia" w:ascii="宋体" w:hAnsi="宋体" w:cs="宋体"/>
          <w:bCs/>
          <w:color w:val="auto"/>
          <w:sz w:val="24"/>
        </w:rPr>
        <w:t>约定的</w:t>
      </w:r>
      <w:r>
        <w:rPr>
          <w:rFonts w:hint="eastAsia" w:ascii="宋体" w:hAnsi="宋体" w:cs="宋体"/>
          <w:color w:val="auto"/>
          <w:sz w:val="24"/>
        </w:rPr>
        <w:t>指定现场。</w:t>
      </w:r>
    </w:p>
    <w:p w14:paraId="19813256">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7.2 除</w:t>
      </w:r>
      <w:r>
        <w:rPr>
          <w:rFonts w:hint="eastAsia" w:ascii="宋体" w:hAnsi="宋体" w:cs="宋体"/>
          <w:b/>
          <w:color w:val="auto"/>
          <w:sz w:val="24"/>
        </w:rPr>
        <w:t>【政府采购合同专用条款】</w:t>
      </w:r>
      <w:r>
        <w:rPr>
          <w:rFonts w:hint="eastAsia" w:ascii="宋体" w:hAnsi="宋体" w:cs="宋体"/>
          <w:bCs/>
          <w:color w:val="auto"/>
          <w:sz w:val="24"/>
        </w:rPr>
        <w:t>另有约定外，</w:t>
      </w:r>
      <w:r>
        <w:rPr>
          <w:rFonts w:hint="eastAsia" w:ascii="宋体" w:hAnsi="宋体" w:cs="宋体"/>
          <w:color w:val="auto"/>
          <w:sz w:val="24"/>
        </w:rPr>
        <w:t>乙方负责办理将货物运抵本合同规定的交货地点，并装卸、交付至甲方的一切运输事项，相关费用应包含在合同价款中。</w:t>
      </w:r>
    </w:p>
    <w:p w14:paraId="0C74C046">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7.3 货物保险要求按</w:t>
      </w:r>
      <w:r>
        <w:rPr>
          <w:rFonts w:hint="eastAsia" w:ascii="宋体" w:hAnsi="宋体" w:cs="宋体"/>
          <w:b/>
          <w:color w:val="auto"/>
          <w:sz w:val="24"/>
        </w:rPr>
        <w:t>【政府采购合同专用条款】</w:t>
      </w:r>
      <w:r>
        <w:rPr>
          <w:rFonts w:hint="eastAsia" w:ascii="宋体" w:hAnsi="宋体" w:cs="宋体"/>
          <w:bCs/>
          <w:color w:val="auto"/>
          <w:sz w:val="24"/>
        </w:rPr>
        <w:t>规定执行</w:t>
      </w:r>
      <w:r>
        <w:rPr>
          <w:rFonts w:hint="eastAsia" w:ascii="宋体" w:hAnsi="宋体" w:cs="宋体"/>
          <w:color w:val="auto"/>
          <w:sz w:val="24"/>
        </w:rPr>
        <w:t>。</w:t>
      </w:r>
    </w:p>
    <w:p w14:paraId="7600E54A">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B693A00">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7.5 乙方在运输到达之前应提前通知甲方，并提示货物运输装卸的注意事项，甲方配合乙方做好货物的接收工作。</w:t>
      </w:r>
    </w:p>
    <w:p w14:paraId="2EE2DE0E">
      <w:pPr>
        <w:pStyle w:val="59"/>
        <w:shd w:val="clea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kern w:val="2"/>
          <w:sz w:val="24"/>
          <w:szCs w:val="24"/>
        </w:rPr>
        <w:t>7.6 如因包装、运输问题导致货物损毁、丢失或者品质下降，甲方有权要求降价、换货、拒收部分或整批货物，由此产生的费用和损失，均由乙方承担。</w:t>
      </w:r>
    </w:p>
    <w:p w14:paraId="506D8093">
      <w:pPr>
        <w:shd w:val="clear"/>
        <w:adjustRightInd w:val="0"/>
        <w:snapToGrid w:val="0"/>
        <w:spacing w:line="360" w:lineRule="auto"/>
        <w:jc w:val="left"/>
        <w:rPr>
          <w:rFonts w:hint="eastAsia" w:ascii="宋体" w:hAnsi="宋体" w:cs="宋体"/>
          <w:b/>
          <w:color w:val="auto"/>
          <w:sz w:val="24"/>
        </w:rPr>
      </w:pPr>
      <w:r>
        <w:rPr>
          <w:rFonts w:hint="eastAsia" w:ascii="宋体" w:hAnsi="宋体" w:cs="宋体"/>
          <w:b/>
          <w:color w:val="auto"/>
          <w:sz w:val="24"/>
        </w:rPr>
        <w:t>8. 质量标准和保证</w:t>
      </w:r>
    </w:p>
    <w:p w14:paraId="13EA57CE">
      <w:pPr>
        <w:pStyle w:val="24"/>
        <w:shd w:val="clear"/>
        <w:adjustRightInd w:val="0"/>
        <w:snapToGrid w:val="0"/>
        <w:spacing w:line="360" w:lineRule="auto"/>
        <w:ind w:firstLine="480" w:firstLineChars="200"/>
        <w:jc w:val="left"/>
        <w:rPr>
          <w:rFonts w:hint="eastAsia" w:hAnsi="宋体" w:cs="宋体"/>
          <w:b/>
          <w:color w:val="auto"/>
          <w:sz w:val="24"/>
          <w:szCs w:val="24"/>
        </w:rPr>
      </w:pPr>
      <w:r>
        <w:rPr>
          <w:rFonts w:hint="eastAsia" w:hAnsi="宋体" w:cs="宋体"/>
          <w:color w:val="auto"/>
          <w:sz w:val="24"/>
          <w:szCs w:val="24"/>
        </w:rPr>
        <w:t>8.1 质量标准</w:t>
      </w:r>
    </w:p>
    <w:p w14:paraId="2037297E">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3F8E54">
      <w:pPr>
        <w:pStyle w:val="24"/>
        <w:shd w:val="clear"/>
        <w:adjustRightInd w:val="0"/>
        <w:snapToGrid w:val="0"/>
        <w:spacing w:line="360" w:lineRule="auto"/>
        <w:ind w:firstLine="480" w:firstLineChars="200"/>
        <w:jc w:val="left"/>
        <w:rPr>
          <w:rFonts w:hint="eastAsia" w:hAnsi="宋体" w:cs="宋体"/>
          <w:color w:val="auto"/>
          <w:sz w:val="24"/>
          <w:szCs w:val="24"/>
        </w:rPr>
      </w:pPr>
      <w:r>
        <w:rPr>
          <w:rFonts w:hint="eastAsia" w:hAnsi="宋体" w:cs="宋体"/>
          <w:color w:val="auto"/>
          <w:sz w:val="24"/>
          <w:szCs w:val="24"/>
        </w:rPr>
        <w:t>（2）采用中华人民共和国法定计量单位。</w:t>
      </w:r>
    </w:p>
    <w:p w14:paraId="44441843">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（3）乙方所提供的货物应符合国家有关安全、环保、卫生的规定。</w:t>
      </w:r>
    </w:p>
    <w:p w14:paraId="0363A3FA">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（4）乙方应向甲方提交所提供货物的技术文件，包括相应的中文技术文件，如：产品目录、图纸、操作手册、使用说明、维护手册或服务指南等。上述文件应包装好随货物一同发运。</w:t>
      </w:r>
    </w:p>
    <w:p w14:paraId="209654EF">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8.2 保证</w:t>
      </w:r>
    </w:p>
    <w:p w14:paraId="4245279F">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4"/>
        </w:rPr>
        <w:t>【政府采购合同专用条款】</w:t>
      </w:r>
      <w:r>
        <w:rPr>
          <w:rFonts w:hint="eastAsia" w:ascii="宋体" w:hAnsi="宋体" w:cs="宋体"/>
          <w:color w:val="auto"/>
          <w:sz w:val="24"/>
        </w:rPr>
        <w:t>规定或乙方书面承诺（两者以较长的为准）的质量保证期内，本保证保持有效。</w:t>
      </w:r>
    </w:p>
    <w:p w14:paraId="720DCD95">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（2）在质量保证期内所发现的缺陷，甲方应尽快以书面形式通知乙方。</w:t>
      </w:r>
    </w:p>
    <w:p w14:paraId="1694D0A2">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（3）乙方收到通知后，应在</w:t>
      </w:r>
      <w:r>
        <w:rPr>
          <w:rFonts w:hint="eastAsia" w:ascii="宋体" w:hAnsi="宋体" w:cs="宋体"/>
          <w:b/>
          <w:color w:val="auto"/>
          <w:sz w:val="24"/>
        </w:rPr>
        <w:t>【政府采购合同专用条款】</w:t>
      </w:r>
      <w:r>
        <w:rPr>
          <w:rFonts w:hint="eastAsia" w:ascii="宋体" w:hAnsi="宋体" w:cs="宋体"/>
          <w:color w:val="auto"/>
          <w:sz w:val="24"/>
        </w:rPr>
        <w:t>规定的响应时间内以合理的速度免费维修或更换有缺陷的货物或部件。</w:t>
      </w:r>
    </w:p>
    <w:p w14:paraId="661481EF">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（4）在质量保证期内，如果货物的质量或规格与合同不符，或证实货物是有缺陷的，包括潜在的缺陷或使用不符合要求的材料等，甲方可以根据本合同第15.1条规定以书面形式追究乙方的违约责任。</w:t>
      </w:r>
    </w:p>
    <w:p w14:paraId="3BC998AC">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（5）乙方在约定的时间内未能弥补缺陷，甲方可采取必要的补救措施，但其风险和费用将由乙方承担，甲方根据合同约定对乙方行使的其他权利不受影响。</w:t>
      </w:r>
    </w:p>
    <w:p w14:paraId="3FF2D913">
      <w:pPr>
        <w:shd w:val="clear"/>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9. 权利瑕疵担保</w:t>
      </w:r>
    </w:p>
    <w:p w14:paraId="627E7887">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9.1 乙方保证对其出售的货物享有合法的权利。</w:t>
      </w:r>
    </w:p>
    <w:p w14:paraId="28E2CFF3">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9.2 乙方保证在交付的货物上不存在抵押权等担保物权。</w:t>
      </w:r>
    </w:p>
    <w:p w14:paraId="20506F40">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9.3 如甲方使用上述货物构成对第三人侵权的，则由乙方承担全部责任。</w:t>
      </w:r>
    </w:p>
    <w:p w14:paraId="48C8B926">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10. 知识产权保护</w:t>
      </w:r>
    </w:p>
    <w:p w14:paraId="5773CAE8">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10.1 乙方对其所销售的货物应当享有知识产权或经权利人合法授权，保证没有侵犯任何第三人的知识产权等权利。</w:t>
      </w:r>
      <w:bookmarkStart w:id="786" w:name="_Hlk163047038"/>
      <w:r>
        <w:rPr>
          <w:rFonts w:hint="eastAsia" w:ascii="宋体" w:hAnsi="宋体" w:cs="宋体"/>
          <w:color w:val="auto"/>
          <w:sz w:val="24"/>
        </w:rPr>
        <w:t>因违反前述约定对第三人构成侵权的，应当由乙方向第三人承担法律责任；甲方依法向第三人赔偿后，有权向乙方追偿。甲方有其他损失的，乙方应当赔偿</w:t>
      </w:r>
      <w:bookmarkEnd w:id="786"/>
      <w:r>
        <w:rPr>
          <w:rFonts w:hint="eastAsia" w:ascii="宋体" w:hAnsi="宋体" w:cs="宋体"/>
          <w:color w:val="auto"/>
          <w:sz w:val="24"/>
        </w:rPr>
        <w:t>。</w:t>
      </w:r>
    </w:p>
    <w:p w14:paraId="103C19E6">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11. 保密义务</w:t>
      </w:r>
    </w:p>
    <w:p w14:paraId="6CBA4A71">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rPr>
        <w:t>【政府采购合同专用条款】</w:t>
      </w:r>
      <w:r>
        <w:rPr>
          <w:rFonts w:hint="eastAsia" w:ascii="宋体" w:hAnsi="宋体" w:cs="宋体"/>
          <w:color w:val="auto"/>
          <w:sz w:val="24"/>
        </w:rPr>
        <w:t>中约定。</w:t>
      </w:r>
    </w:p>
    <w:p w14:paraId="41C6D29A">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12. 合同价款支付</w:t>
      </w:r>
    </w:p>
    <w:p w14:paraId="038A3A09">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12.1 合同价款支付按照国库集中支付制度及财政管理相关规定执行。</w:t>
      </w:r>
    </w:p>
    <w:p w14:paraId="68E127CF">
      <w:pPr>
        <w:keepNext/>
        <w:keepLines/>
        <w:shd w:val="clear"/>
        <w:autoSpaceDE w:val="0"/>
        <w:autoSpaceDN w:val="0"/>
        <w:adjustRightInd w:val="0"/>
        <w:spacing w:line="360" w:lineRule="auto"/>
        <w:ind w:firstLine="480" w:firstLineChars="200"/>
        <w:rPr>
          <w:rFonts w:hint="eastAsia" w:ascii="宋体" w:hAnsi="宋体" w:cs="宋体"/>
          <w:color w:val="auto"/>
          <w:sz w:val="24"/>
        </w:rPr>
      </w:pPr>
      <w:r>
        <w:rPr>
          <w:rFonts w:hint="eastAsia" w:ascii="宋体" w:hAnsi="宋体" w:cs="宋体"/>
          <w:color w:val="auto"/>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0C1276A">
      <w:pPr>
        <w:pStyle w:val="18"/>
        <w:shd w:val="clear"/>
        <w:spacing w:before="0" w:line="360" w:lineRule="auto"/>
        <w:rPr>
          <w:rFonts w:hint="eastAsia" w:cs="宋体"/>
          <w:b/>
          <w:bCs/>
          <w:color w:val="auto"/>
        </w:rPr>
      </w:pPr>
      <w:r>
        <w:rPr>
          <w:rFonts w:hint="eastAsia" w:cs="宋体"/>
          <w:b/>
          <w:bCs/>
          <w:color w:val="auto"/>
        </w:rPr>
        <w:t>13. 履约保证金</w:t>
      </w:r>
    </w:p>
    <w:p w14:paraId="2D11C09C">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13.1 乙方应当以支票、汇票、本票或者金融机构、担保机构出具的保函等非现金形式提交。</w:t>
      </w:r>
    </w:p>
    <w:p w14:paraId="1D16F5DE">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13.2 如果乙方出现</w:t>
      </w:r>
      <w:r>
        <w:rPr>
          <w:rFonts w:hint="eastAsia" w:ascii="宋体" w:hAnsi="宋体" w:cs="宋体"/>
          <w:b/>
          <w:bCs/>
          <w:color w:val="auto"/>
          <w:sz w:val="24"/>
        </w:rPr>
        <w:t>【政府采购合同专用条款】</w:t>
      </w:r>
      <w:r>
        <w:rPr>
          <w:rFonts w:hint="eastAsia" w:ascii="宋体" w:hAnsi="宋体" w:cs="宋体"/>
          <w:color w:val="auto"/>
          <w:sz w:val="24"/>
        </w:rPr>
        <w:t>约定情形的，履约保证金不予退还；如果乙方未能按合同约定全面履行义务，甲方有权从履约保证金中取得补偿或赔偿，且不影响甲方要求乙方承担合同约定的超过履约保证金的违约责任的权利。</w:t>
      </w:r>
    </w:p>
    <w:p w14:paraId="14E30D48">
      <w:pPr>
        <w:shd w:val="clear"/>
        <w:spacing w:line="360" w:lineRule="auto"/>
        <w:ind w:firstLine="420"/>
        <w:rPr>
          <w:rFonts w:hint="eastAsia" w:ascii="宋体" w:hAnsi="宋体" w:cs="宋体"/>
          <w:color w:val="auto"/>
          <w:sz w:val="24"/>
        </w:rPr>
      </w:pPr>
      <w:r>
        <w:rPr>
          <w:rFonts w:hint="eastAsia" w:ascii="宋体" w:hAnsi="宋体" w:cs="宋体"/>
          <w:color w:val="auto"/>
          <w:sz w:val="24"/>
        </w:rPr>
        <w:t>13.3 甲方在项目通过验收后按照</w:t>
      </w:r>
      <w:r>
        <w:rPr>
          <w:rFonts w:hint="eastAsia" w:ascii="宋体" w:hAnsi="宋体" w:cs="宋体"/>
          <w:b/>
          <w:color w:val="auto"/>
          <w:sz w:val="24"/>
        </w:rPr>
        <w:t>【政府采购合同专用条款】</w:t>
      </w:r>
      <w:r>
        <w:rPr>
          <w:rFonts w:hint="eastAsia" w:ascii="宋体" w:hAnsi="宋体" w:cs="宋体"/>
          <w:color w:val="auto"/>
          <w:sz w:val="24"/>
        </w:rPr>
        <w:t>规定的时间内将履约保证金退还乙方；逾期退还的，乙方可要求甲方支付违约金，违约金按照</w:t>
      </w:r>
      <w:r>
        <w:rPr>
          <w:rFonts w:hint="eastAsia" w:ascii="宋体" w:hAnsi="宋体" w:cs="宋体"/>
          <w:b/>
          <w:color w:val="auto"/>
          <w:sz w:val="24"/>
        </w:rPr>
        <w:t>【政府采购合同专用条款】</w:t>
      </w:r>
      <w:r>
        <w:rPr>
          <w:rFonts w:hint="eastAsia" w:ascii="宋体" w:hAnsi="宋体" w:cs="宋体"/>
          <w:color w:val="auto"/>
          <w:sz w:val="24"/>
        </w:rPr>
        <w:t>规定支付。</w:t>
      </w:r>
    </w:p>
    <w:p w14:paraId="65814F82">
      <w:pPr>
        <w:shd w:val="clear"/>
        <w:autoSpaceDE w:val="0"/>
        <w:autoSpaceDN w:val="0"/>
        <w:adjustRightInd w:val="0"/>
        <w:snapToGrid w:val="0"/>
        <w:spacing w:line="360" w:lineRule="auto"/>
        <w:jc w:val="left"/>
        <w:rPr>
          <w:rFonts w:hint="eastAsia" w:ascii="宋体" w:hAnsi="宋体" w:cs="宋体"/>
          <w:b/>
          <w:color w:val="auto"/>
          <w:sz w:val="24"/>
        </w:rPr>
      </w:pPr>
      <w:r>
        <w:rPr>
          <w:rFonts w:hint="eastAsia" w:ascii="宋体" w:hAnsi="宋体" w:cs="宋体"/>
          <w:b/>
          <w:bCs/>
          <w:color w:val="auto"/>
          <w:sz w:val="24"/>
        </w:rPr>
        <w:t xml:space="preserve">14. </w:t>
      </w:r>
      <w:r>
        <w:rPr>
          <w:rFonts w:hint="eastAsia" w:ascii="宋体" w:hAnsi="宋体" w:cs="宋体"/>
          <w:b/>
          <w:color w:val="auto"/>
          <w:sz w:val="24"/>
        </w:rPr>
        <w:t>售后服务</w:t>
      </w:r>
    </w:p>
    <w:p w14:paraId="2CD40B97">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14.1 除项目不涉及或采购活动中明确约定无须承担外，乙方还应提供下列服务：</w:t>
      </w:r>
    </w:p>
    <w:p w14:paraId="5DCD5FC5">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（1）货物的现场移动、安装、调试、启动监督及技术支持；</w:t>
      </w:r>
    </w:p>
    <w:p w14:paraId="2ADFE016">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（2）提供货物组装和维修所需的专用工具和辅助材料；</w:t>
      </w:r>
    </w:p>
    <w:p w14:paraId="69A46576">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（3）在</w:t>
      </w:r>
      <w:r>
        <w:rPr>
          <w:rFonts w:hint="eastAsia" w:ascii="宋体" w:hAnsi="宋体" w:cs="宋体"/>
          <w:b/>
          <w:bCs/>
          <w:color w:val="auto"/>
          <w:sz w:val="24"/>
        </w:rPr>
        <w:t>【政府采购合同专用条款】</w:t>
      </w:r>
      <w:r>
        <w:rPr>
          <w:rFonts w:hint="eastAsia" w:ascii="宋体" w:hAnsi="宋体" w:cs="宋体"/>
          <w:color w:val="auto"/>
          <w:sz w:val="24"/>
        </w:rPr>
        <w:t>约定的期限内对所有的货物实施运行监督、维修，但前提条件是该服务并不能免除乙方在质量保证期内所承担的义务；</w:t>
      </w:r>
    </w:p>
    <w:p w14:paraId="62D545EB">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（4）在制造商所在地或指定现场就货物的安装、启动、运营、维护、废弃处置等对甲方操作人员进行培训；</w:t>
      </w:r>
    </w:p>
    <w:p w14:paraId="2AE83159">
      <w:pPr>
        <w:pStyle w:val="59"/>
        <w:shd w:val="clea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（5）依照法律、行政法规的规定或者按照</w:t>
      </w:r>
      <w:r>
        <w:rPr>
          <w:rFonts w:hint="eastAsia" w:ascii="宋体" w:hAnsi="宋体" w:eastAsia="宋体" w:cs="宋体"/>
          <w:b/>
          <w:bCs/>
          <w:color w:val="auto"/>
          <w:sz w:val="24"/>
          <w:szCs w:val="24"/>
        </w:rPr>
        <w:t>【政府采购合同专用条款】</w:t>
      </w:r>
      <w:r>
        <w:rPr>
          <w:rFonts w:hint="eastAsia" w:ascii="宋体" w:hAnsi="宋体" w:eastAsia="宋体" w:cs="宋体"/>
          <w:color w:val="auto"/>
          <w:sz w:val="24"/>
          <w:szCs w:val="24"/>
        </w:rPr>
        <w:t>约定，货物在有效使用年限届满后应予回收的，乙方负有自行或者委托第三人对货物予以回收的义务；</w:t>
      </w:r>
    </w:p>
    <w:p w14:paraId="28B9E92B">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（6）</w:t>
      </w:r>
      <w:r>
        <w:rPr>
          <w:rFonts w:hint="eastAsia" w:ascii="宋体" w:hAnsi="宋体" w:cs="宋体"/>
          <w:b/>
          <w:color w:val="auto"/>
          <w:sz w:val="24"/>
        </w:rPr>
        <w:t>【政府采购合同专用条款】</w:t>
      </w:r>
      <w:r>
        <w:rPr>
          <w:rFonts w:hint="eastAsia" w:ascii="宋体" w:hAnsi="宋体" w:cs="宋体"/>
          <w:color w:val="auto"/>
          <w:sz w:val="24"/>
        </w:rPr>
        <w:t>规定由乙方提供的其他服务。</w:t>
      </w:r>
    </w:p>
    <w:p w14:paraId="7F32D52F">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14.2 乙方提供的售后服务的费用已包含在合同价款中，甲方不再另行支付。</w:t>
      </w:r>
    </w:p>
    <w:p w14:paraId="5C295F9D">
      <w:pPr>
        <w:shd w:val="clear"/>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15. 违约责任</w:t>
      </w:r>
    </w:p>
    <w:p w14:paraId="3A45E779">
      <w:pPr>
        <w:shd w:val="clear"/>
        <w:adjustRightInd w:val="0"/>
        <w:snapToGrid w:val="0"/>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15.1质量瑕疵的违约责任</w:t>
      </w:r>
    </w:p>
    <w:p w14:paraId="26CDD3D7">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乙方提供的产品不符合合同约定的质量标准或存在产品质量缺陷，甲方有权要求乙方根据</w:t>
      </w:r>
      <w:r>
        <w:rPr>
          <w:rFonts w:hint="eastAsia" w:ascii="宋体" w:hAnsi="宋体" w:cs="宋体"/>
          <w:b/>
          <w:color w:val="auto"/>
          <w:sz w:val="24"/>
        </w:rPr>
        <w:t>【政府采购合同专用条款】</w:t>
      </w:r>
      <w:r>
        <w:rPr>
          <w:rFonts w:hint="eastAsia" w:ascii="宋体" w:hAnsi="宋体" w:cs="宋体"/>
          <w:bCs/>
          <w:color w:val="auto"/>
          <w:sz w:val="24"/>
        </w:rPr>
        <w:t>要求</w:t>
      </w:r>
      <w:r>
        <w:rPr>
          <w:rFonts w:hint="eastAsia" w:ascii="宋体" w:hAnsi="宋体" w:cs="宋体"/>
          <w:color w:val="auto"/>
          <w:sz w:val="24"/>
        </w:rPr>
        <w:t>及时修理、重作、更换，并承担由此给甲方造成的损失。</w:t>
      </w:r>
    </w:p>
    <w:p w14:paraId="4144B280">
      <w:pPr>
        <w:shd w:val="clear"/>
        <w:autoSpaceDE w:val="0"/>
        <w:autoSpaceDN w:val="0"/>
        <w:adjustRightInd w:val="0"/>
        <w:snapToGrid w:val="0"/>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15.2 迟延交货的违约责任</w:t>
      </w:r>
    </w:p>
    <w:p w14:paraId="0380B8B6">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C3ADA48">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（2）如果乙方没有按照合同规定的时间交货和提供相关服务，甲方有权从货款中扣除误期赔偿费而不影响合同项下的其他补救方法，赔偿费按</w:t>
      </w:r>
      <w:r>
        <w:rPr>
          <w:rFonts w:hint="eastAsia" w:ascii="宋体" w:hAnsi="宋体" w:cs="宋体"/>
          <w:b/>
          <w:color w:val="auto"/>
          <w:sz w:val="24"/>
        </w:rPr>
        <w:t>【政府采购合同专用条款】</w:t>
      </w:r>
      <w:r>
        <w:rPr>
          <w:rFonts w:hint="eastAsia" w:ascii="宋体" w:hAnsi="宋体" w:cs="宋体"/>
          <w:color w:val="auto"/>
          <w:sz w:val="24"/>
        </w:rPr>
        <w:t>规定执行。如果涉及公共利益，且赔偿金额无法弥补公共利益损失，甲方可要求继续履行或者采取其他补救措施。</w:t>
      </w:r>
    </w:p>
    <w:p w14:paraId="78D4F6E3">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15.3 迟延支付的违约责任</w:t>
      </w:r>
    </w:p>
    <w:p w14:paraId="1D1050B0">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甲方存在迟延支付乙方合同款项的，应当承担</w:t>
      </w:r>
      <w:r>
        <w:rPr>
          <w:rFonts w:hint="eastAsia" w:ascii="宋体" w:hAnsi="宋体" w:cs="宋体"/>
          <w:b/>
          <w:bCs/>
          <w:color w:val="auto"/>
          <w:sz w:val="24"/>
        </w:rPr>
        <w:t>【政府采购合同专用条款】</w:t>
      </w:r>
      <w:r>
        <w:rPr>
          <w:rFonts w:hint="eastAsia" w:ascii="宋体" w:hAnsi="宋体" w:cs="宋体"/>
          <w:color w:val="auto"/>
          <w:sz w:val="24"/>
        </w:rPr>
        <w:t>规定的逾期付款利息。</w:t>
      </w:r>
    </w:p>
    <w:p w14:paraId="15F42AE9">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bCs/>
          <w:color w:val="auto"/>
          <w:sz w:val="24"/>
        </w:rPr>
        <w:t>15.4其他违约责任根据项目实际需要按</w:t>
      </w:r>
      <w:r>
        <w:rPr>
          <w:rFonts w:hint="eastAsia" w:ascii="宋体" w:hAnsi="宋体" w:cs="宋体"/>
          <w:b/>
          <w:bCs/>
          <w:color w:val="auto"/>
          <w:sz w:val="24"/>
        </w:rPr>
        <w:t>【政府采购合同专用条款】</w:t>
      </w:r>
      <w:r>
        <w:rPr>
          <w:rFonts w:hint="eastAsia" w:ascii="宋体" w:hAnsi="宋体" w:cs="宋体"/>
          <w:color w:val="auto"/>
          <w:sz w:val="24"/>
        </w:rPr>
        <w:t>规定执行。</w:t>
      </w:r>
    </w:p>
    <w:p w14:paraId="531EDE3F">
      <w:pPr>
        <w:numPr>
          <w:ilvl w:val="0"/>
          <w:numId w:val="19"/>
        </w:numPr>
        <w:shd w:val="clear"/>
        <w:autoSpaceDE w:val="0"/>
        <w:autoSpaceDN w:val="0"/>
        <w:adjustRightInd w:val="0"/>
        <w:snapToGrid w:val="0"/>
        <w:spacing w:line="360" w:lineRule="auto"/>
        <w:jc w:val="left"/>
        <w:rPr>
          <w:rFonts w:hint="eastAsia" w:ascii="宋体" w:hAnsi="宋体" w:cs="宋体"/>
          <w:b/>
          <w:color w:val="auto"/>
          <w:sz w:val="24"/>
        </w:rPr>
      </w:pPr>
      <w:r>
        <w:rPr>
          <w:rFonts w:hint="eastAsia" w:ascii="宋体" w:hAnsi="宋体" w:cs="宋体"/>
          <w:b/>
          <w:color w:val="auto"/>
          <w:sz w:val="24"/>
        </w:rPr>
        <w:t>合同变更、中止与终止</w:t>
      </w:r>
    </w:p>
    <w:p w14:paraId="6240FA2A">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16.1合同的变更</w:t>
      </w:r>
    </w:p>
    <w:p w14:paraId="71CA10F2">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政府采购合同履行中，在不改变合同其他条款的前提下，甲方可以在合同价款10%的范围内追加与合同标的相同的货物，并就此与乙方协商一致后签订补充协议。</w:t>
      </w:r>
    </w:p>
    <w:p w14:paraId="6FF8FF22">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16.2合同的中止</w:t>
      </w:r>
    </w:p>
    <w:p w14:paraId="3E60B8DB">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（1）合同履行过程中因供应商就采购文件、采购过程或结果提起投诉的，甲方认为有必要的，可以中止合同的履行。</w:t>
      </w:r>
    </w:p>
    <w:p w14:paraId="1FA08CFE">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D4DA12C">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（3）乙方分立、合并或者变更住所的，应当及时以书面形式告知甲方。乙方没有及时告知甲方，致使合同履行发生困难的，甲方可以中止合同履行并要求乙方承担由此给甲方造成的损失。</w:t>
      </w:r>
    </w:p>
    <w:p w14:paraId="562CF7F7">
      <w:pPr>
        <w:shd w:val="clear"/>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（4）甲方不得以行政区划调整、政府换届、机构或者职能调整以及相关责任人更替为由中止合同。</w:t>
      </w:r>
    </w:p>
    <w:p w14:paraId="163196A0">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16.3合同的终止</w:t>
      </w:r>
    </w:p>
    <w:p w14:paraId="076C2E14">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（1）合同因有效期限届满而终止；</w:t>
      </w:r>
    </w:p>
    <w:p w14:paraId="5C306059">
      <w:pPr>
        <w:shd w:val="clear"/>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（2）乙方未按合同约定履行，构成根本性违约的，甲方有权终止合同，并追究乙方的违约责任。</w:t>
      </w:r>
    </w:p>
    <w:p w14:paraId="46ED212E">
      <w:pPr>
        <w:pStyle w:val="59"/>
        <w:shd w:val="clea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16.4 </w:t>
      </w:r>
      <w:r>
        <w:rPr>
          <w:rFonts w:hint="eastAsia" w:ascii="宋体" w:hAnsi="宋体" w:eastAsia="宋体" w:cs="宋体"/>
          <w:color w:val="auto"/>
          <w:kern w:val="2"/>
          <w:sz w:val="24"/>
          <w:szCs w:val="24"/>
        </w:rPr>
        <w:t>涉及国家利益、社会公共利益的情形</w:t>
      </w:r>
    </w:p>
    <w:p w14:paraId="121EBC4D">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政府采购合同继续履行将损害国家利益和社会公共利益的，双方当事人应当变更、中止或者终止合同。有过错的一方应当承担赔偿责任，双方都有过错的，各自承担相应的责任。</w:t>
      </w:r>
    </w:p>
    <w:p w14:paraId="402AA09A">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17. 合同分包</w:t>
      </w:r>
    </w:p>
    <w:p w14:paraId="3E600A7D">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17.1 乙方不得将合同转包给其他供应商。涉及合同分包的，乙方应根据采购文件和投标（响应）文件规定进行合同分包。</w:t>
      </w:r>
    </w:p>
    <w:p w14:paraId="057F2F63">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17.2 乙方执行政府采购政策向中小企业依法分包的，乙方应当按采购文件和投标（响应）文件签订分包意向协议，分包意向协议属于本合同组成部分。</w:t>
      </w:r>
    </w:p>
    <w:p w14:paraId="7B49917F">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18. 不可抗力</w:t>
      </w:r>
    </w:p>
    <w:p w14:paraId="505FBF9B">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18.1 不可抗力是指合同双方不能预见、不能避免且不能克服的客观情况。</w:t>
      </w:r>
    </w:p>
    <w:p w14:paraId="04466A90">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18.2 任何一方对由于不可抗力造成的部分或全部不能履行合同不承担违约责任。但迟延履行后发生不可抗力的，不能免除责任。</w:t>
      </w:r>
    </w:p>
    <w:p w14:paraId="1C72D435">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C43AA13">
      <w:pPr>
        <w:shd w:val="clear"/>
        <w:autoSpaceDE w:val="0"/>
        <w:autoSpaceDN w:val="0"/>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19. 解决争议的方法</w:t>
      </w:r>
    </w:p>
    <w:p w14:paraId="4AE09D47">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25FE88BB">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19.2 选择仲裁的，应在</w:t>
      </w:r>
      <w:r>
        <w:rPr>
          <w:rFonts w:hint="eastAsia" w:ascii="宋体" w:hAnsi="宋体" w:eastAsia="宋体" w:cs="宋体"/>
          <w:b/>
          <w:bCs/>
          <w:color w:val="auto"/>
          <w:sz w:val="24"/>
          <w:szCs w:val="24"/>
        </w:rPr>
        <w:t>【政府采购合同专用条款】</w:t>
      </w:r>
      <w:r>
        <w:rPr>
          <w:rFonts w:hint="eastAsia" w:ascii="宋体" w:hAnsi="宋体" w:eastAsia="宋体" w:cs="宋体"/>
          <w:color w:val="auto"/>
          <w:sz w:val="24"/>
          <w:szCs w:val="24"/>
        </w:rPr>
        <w:t>中明确仲裁机构及仲裁地；通过诉讼方式解决的，可以在</w:t>
      </w:r>
      <w:r>
        <w:rPr>
          <w:rFonts w:hint="eastAsia" w:ascii="宋体" w:hAnsi="宋体" w:eastAsia="宋体" w:cs="宋体"/>
          <w:b/>
          <w:bCs/>
          <w:color w:val="auto"/>
          <w:sz w:val="24"/>
          <w:szCs w:val="24"/>
        </w:rPr>
        <w:t>【政府采购合同专用条款】</w:t>
      </w:r>
      <w:r>
        <w:rPr>
          <w:rFonts w:hint="eastAsia" w:ascii="宋体" w:hAnsi="宋体" w:eastAsia="宋体" w:cs="宋体"/>
          <w:color w:val="auto"/>
          <w:sz w:val="24"/>
          <w:szCs w:val="24"/>
        </w:rPr>
        <w:t>中进一步约定选择与争议有实际联系的地点的人民法院管辖，但管辖法院的约定不得违反级别管辖和专属管辖的规定。</w:t>
      </w:r>
    </w:p>
    <w:p w14:paraId="30D042E7">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19.3 如甲乙双方有争议的事项不影响合同其他部分的履行，在争议解决期间，合同其他部分应当继续履行。</w:t>
      </w:r>
    </w:p>
    <w:p w14:paraId="40A37102">
      <w:pPr>
        <w:shd w:val="clear"/>
        <w:autoSpaceDE w:val="0"/>
        <w:autoSpaceDN w:val="0"/>
        <w:adjustRightInd w:val="0"/>
        <w:snapToGrid w:val="0"/>
        <w:spacing w:line="360" w:lineRule="auto"/>
        <w:jc w:val="left"/>
        <w:rPr>
          <w:rFonts w:hint="eastAsia" w:ascii="宋体" w:hAnsi="宋体" w:cs="宋体"/>
          <w:color w:val="auto"/>
          <w:sz w:val="24"/>
        </w:rPr>
      </w:pPr>
      <w:r>
        <w:rPr>
          <w:rFonts w:hint="eastAsia" w:ascii="宋体" w:hAnsi="宋体" w:cs="宋体"/>
          <w:b/>
          <w:color w:val="auto"/>
          <w:sz w:val="24"/>
        </w:rPr>
        <w:t>20. 政府采购政策</w:t>
      </w:r>
    </w:p>
    <w:p w14:paraId="59333271">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 xml:space="preserve">20.1 </w:t>
      </w:r>
      <w:r>
        <w:rPr>
          <w:rFonts w:hint="eastAsia" w:ascii="宋体" w:hAnsi="宋体" w:cs="宋体"/>
          <w:color w:val="auto"/>
          <w:sz w:val="24"/>
          <w:lang w:val="en-GB"/>
        </w:rPr>
        <w:t>本合同应当按照规定执行政府采购政策。</w:t>
      </w:r>
    </w:p>
    <w:p w14:paraId="1C22F54A">
      <w:pPr>
        <w:shd w:val="clear"/>
        <w:autoSpaceDE w:val="0"/>
        <w:autoSpaceDN w:val="0"/>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20.2 本合同依法执行政府采购政策的方式和内容，属于合同履约验收的范围。甲乙双方</w:t>
      </w:r>
      <w:r>
        <w:rPr>
          <w:rFonts w:hint="eastAsia" w:ascii="宋体" w:hAnsi="宋体" w:cs="宋体"/>
          <w:color w:val="auto"/>
          <w:sz w:val="24"/>
          <w:lang w:val="en-GB"/>
        </w:rPr>
        <w:t>未按规定要求执行政府采购政策造成损失的</w:t>
      </w:r>
      <w:r>
        <w:rPr>
          <w:rFonts w:hint="eastAsia" w:ascii="宋体" w:hAnsi="宋体" w:cs="宋体"/>
          <w:color w:val="auto"/>
          <w:sz w:val="24"/>
        </w:rPr>
        <w:t>，有过错的一方应当承担赔偿责任，双方都有过错的，各自承担相应的责任。</w:t>
      </w:r>
    </w:p>
    <w:p w14:paraId="0428E25E">
      <w:pPr>
        <w:pStyle w:val="18"/>
        <w:shd w:val="clear"/>
        <w:spacing w:before="0" w:line="360" w:lineRule="auto"/>
        <w:ind w:firstLine="480" w:firstLineChars="200"/>
        <w:rPr>
          <w:rFonts w:hint="eastAsia" w:cs="宋体"/>
          <w:color w:val="auto"/>
        </w:rPr>
      </w:pPr>
      <w:r>
        <w:rPr>
          <w:rFonts w:hint="eastAsia" w:cs="宋体"/>
          <w:color w:val="auto"/>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F80D264">
      <w:pPr>
        <w:shd w:val="clear"/>
        <w:autoSpaceDE w:val="0"/>
        <w:autoSpaceDN w:val="0"/>
        <w:adjustRightInd w:val="0"/>
        <w:snapToGrid w:val="0"/>
        <w:spacing w:line="360" w:lineRule="auto"/>
        <w:jc w:val="left"/>
        <w:rPr>
          <w:rFonts w:hint="eastAsia" w:ascii="宋体" w:hAnsi="宋体" w:cs="宋体"/>
          <w:b/>
          <w:color w:val="auto"/>
          <w:sz w:val="24"/>
        </w:rPr>
      </w:pPr>
      <w:r>
        <w:rPr>
          <w:rFonts w:hint="eastAsia" w:ascii="宋体" w:hAnsi="宋体" w:cs="宋体"/>
          <w:b/>
          <w:color w:val="auto"/>
          <w:sz w:val="24"/>
        </w:rPr>
        <w:t>21. 法律适用</w:t>
      </w:r>
    </w:p>
    <w:p w14:paraId="7C14208A">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21.1 本合同的订立、生效、解释、履行及与本合同有关的争议解决，均适用法律、行政法规。</w:t>
      </w:r>
    </w:p>
    <w:p w14:paraId="2B3142A6">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21.2 本合同条款与法律、行政法规的强制性规定不一致的，双方当事人应按照法律、行政法规的强制性规定修改本合同的相关条款。</w:t>
      </w:r>
    </w:p>
    <w:p w14:paraId="1BD69F2B">
      <w:pPr>
        <w:numPr>
          <w:ilvl w:val="255"/>
          <w:numId w:val="0"/>
        </w:numPr>
        <w:shd w:val="clear"/>
        <w:autoSpaceDE w:val="0"/>
        <w:autoSpaceDN w:val="0"/>
        <w:adjustRightInd w:val="0"/>
        <w:snapToGrid w:val="0"/>
        <w:spacing w:line="360" w:lineRule="auto"/>
        <w:jc w:val="left"/>
        <w:rPr>
          <w:rFonts w:hint="eastAsia" w:ascii="宋体" w:hAnsi="宋体" w:cs="宋体"/>
          <w:b/>
          <w:color w:val="auto"/>
          <w:sz w:val="24"/>
        </w:rPr>
      </w:pPr>
      <w:r>
        <w:rPr>
          <w:rFonts w:hint="eastAsia" w:ascii="宋体" w:hAnsi="宋体" w:cs="宋体"/>
          <w:b/>
          <w:color w:val="auto"/>
          <w:sz w:val="24"/>
        </w:rPr>
        <w:t>22. 通知</w:t>
      </w:r>
    </w:p>
    <w:p w14:paraId="13A4E554">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22.1 本合同任何一方向对方发出的通知、信件、数据电文等，应当发送至本合同第一部分《政府采购合同协议书》所约定的通讯地址、联系人、联系电话或电子邮箱。</w:t>
      </w:r>
    </w:p>
    <w:p w14:paraId="37FE7D8A">
      <w:pPr>
        <w:pStyle w:val="59"/>
        <w:shd w:val="clear"/>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22.2 一方当事人变更名称、住所、联系人、联系电话或电子邮箱等信息的，应当在变更后3日内及时书面通知对方，对方实际收到变更通知前的送达仍为有效送达。</w:t>
      </w:r>
    </w:p>
    <w:p w14:paraId="3922EF8D">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22.3本合同一方给另一方的通知均应采用书面形式，传真或快递送到本合同中规定的对方的地址和办理签收手续。</w:t>
      </w:r>
    </w:p>
    <w:p w14:paraId="0C4CB497">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22.4通知以送达之日或通知书中规定的生效之日起生效，两者中以较迟之日为准。</w:t>
      </w:r>
    </w:p>
    <w:p w14:paraId="75B8B974">
      <w:pPr>
        <w:numPr>
          <w:ilvl w:val="0"/>
          <w:numId w:val="20"/>
        </w:numPr>
        <w:shd w:val="clear"/>
        <w:adjustRightInd w:val="0"/>
        <w:snapToGrid w:val="0"/>
        <w:spacing w:line="360" w:lineRule="auto"/>
        <w:jc w:val="left"/>
        <w:rPr>
          <w:rFonts w:hint="eastAsia" w:ascii="宋体" w:hAnsi="宋体" w:cs="宋体"/>
          <w:b/>
          <w:bCs/>
          <w:color w:val="auto"/>
          <w:sz w:val="24"/>
        </w:rPr>
      </w:pPr>
      <w:r>
        <w:rPr>
          <w:rFonts w:hint="eastAsia" w:ascii="宋体" w:hAnsi="宋体" w:cs="宋体"/>
          <w:b/>
          <w:bCs/>
          <w:color w:val="auto"/>
          <w:sz w:val="24"/>
        </w:rPr>
        <w:t>合同未尽事项</w:t>
      </w:r>
    </w:p>
    <w:p w14:paraId="4AAF849C">
      <w:pPr>
        <w:shd w:val="clear"/>
        <w:adjustRightInd w:val="0"/>
        <w:snapToGrid w:val="0"/>
        <w:spacing w:line="360" w:lineRule="auto"/>
        <w:ind w:firstLine="480" w:firstLineChars="200"/>
        <w:jc w:val="left"/>
        <w:rPr>
          <w:rFonts w:hint="eastAsia" w:ascii="宋体" w:hAnsi="宋体" w:cs="宋体"/>
          <w:bCs/>
          <w:color w:val="auto"/>
          <w:sz w:val="24"/>
        </w:rPr>
      </w:pPr>
      <w:r>
        <w:rPr>
          <w:rFonts w:hint="eastAsia" w:ascii="宋体" w:hAnsi="宋体" w:cs="宋体"/>
          <w:bCs/>
          <w:color w:val="auto"/>
          <w:sz w:val="24"/>
        </w:rPr>
        <w:t>23.1合同未尽事项见</w:t>
      </w:r>
      <w:r>
        <w:rPr>
          <w:rFonts w:hint="eastAsia" w:ascii="宋体" w:hAnsi="宋体" w:cs="宋体"/>
          <w:b/>
          <w:color w:val="auto"/>
          <w:sz w:val="24"/>
        </w:rPr>
        <w:t>【政府采购合同专用条款】</w:t>
      </w:r>
      <w:r>
        <w:rPr>
          <w:rFonts w:hint="eastAsia" w:ascii="宋体" w:hAnsi="宋体" w:cs="宋体"/>
          <w:bCs/>
          <w:color w:val="auto"/>
          <w:sz w:val="24"/>
        </w:rPr>
        <w:t>。</w:t>
      </w:r>
    </w:p>
    <w:p w14:paraId="4A7F3D0C">
      <w:pPr>
        <w:shd w:val="clear"/>
        <w:adjustRightInd w:val="0"/>
        <w:snapToGrid w:val="0"/>
        <w:spacing w:line="360" w:lineRule="auto"/>
        <w:ind w:firstLine="480" w:firstLineChars="200"/>
        <w:jc w:val="left"/>
        <w:rPr>
          <w:rFonts w:hint="eastAsia" w:ascii="宋体" w:hAnsi="宋体" w:cs="宋体"/>
          <w:color w:val="auto"/>
          <w:sz w:val="28"/>
          <w:szCs w:val="28"/>
        </w:rPr>
      </w:pPr>
      <w:r>
        <w:rPr>
          <w:rFonts w:hint="eastAsia" w:ascii="宋体" w:hAnsi="宋体" w:cs="宋体"/>
          <w:bCs/>
          <w:color w:val="auto"/>
          <w:sz w:val="24"/>
        </w:rPr>
        <w:t>23.2 合同附件与合同正文具有同等的法律效力。</w:t>
      </w:r>
      <w:bookmarkStart w:id="787" w:name="_Toc20313"/>
      <w:r>
        <w:rPr>
          <w:rFonts w:hint="eastAsia" w:ascii="宋体" w:hAnsi="宋体" w:cs="宋体"/>
          <w:color w:val="auto"/>
          <w:sz w:val="28"/>
          <w:szCs w:val="28"/>
        </w:rPr>
        <w:br w:type="page"/>
      </w:r>
    </w:p>
    <w:p w14:paraId="0E55D02D">
      <w:pPr>
        <w:pStyle w:val="3"/>
        <w:shd w:val="clear"/>
        <w:snapToGrid w:val="0"/>
        <w:spacing w:before="0" w:line="360" w:lineRule="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第三节 政府采购合同专用条款</w:t>
      </w:r>
      <w:bookmarkEnd w:id="787"/>
    </w:p>
    <w:tbl>
      <w:tblPr>
        <w:tblStyle w:val="44"/>
        <w:tblW w:w="4996"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49"/>
        <w:gridCol w:w="1976"/>
        <w:gridCol w:w="5557"/>
      </w:tblGrid>
      <w:tr w14:paraId="1BD1A1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0D200785">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20CD437F">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第1.2（6）项</w:t>
            </w:r>
          </w:p>
        </w:tc>
        <w:tc>
          <w:tcPr>
            <w:tcW w:w="1064" w:type="pct"/>
            <w:vAlign w:val="center"/>
          </w:tcPr>
          <w:p w14:paraId="7DA3323B">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联合体具体要求</w:t>
            </w:r>
          </w:p>
        </w:tc>
        <w:tc>
          <w:tcPr>
            <w:tcW w:w="2993" w:type="pct"/>
            <w:vAlign w:val="center"/>
          </w:tcPr>
          <w:p w14:paraId="78CAEC21">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无</w:t>
            </w:r>
          </w:p>
        </w:tc>
      </w:tr>
      <w:tr w14:paraId="31070C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2" w:type="pct"/>
            <w:vAlign w:val="center"/>
          </w:tcPr>
          <w:p w14:paraId="541A764F">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1639917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第1.2（7）项</w:t>
            </w:r>
          </w:p>
        </w:tc>
        <w:tc>
          <w:tcPr>
            <w:tcW w:w="1064" w:type="pct"/>
            <w:vAlign w:val="center"/>
          </w:tcPr>
          <w:p w14:paraId="398E30C3">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其他术语解释</w:t>
            </w:r>
          </w:p>
        </w:tc>
        <w:tc>
          <w:tcPr>
            <w:tcW w:w="2993" w:type="pct"/>
            <w:vAlign w:val="center"/>
          </w:tcPr>
          <w:p w14:paraId="1EF17AF7">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无</w:t>
            </w:r>
          </w:p>
        </w:tc>
      </w:tr>
      <w:tr w14:paraId="60E945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766C02C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28B2741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第4.4款</w:t>
            </w:r>
          </w:p>
        </w:tc>
        <w:tc>
          <w:tcPr>
            <w:tcW w:w="1064" w:type="pct"/>
            <w:vAlign w:val="center"/>
          </w:tcPr>
          <w:p w14:paraId="611D59D2">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履约验收中甲方提出异议或作出说明的期限</w:t>
            </w:r>
          </w:p>
        </w:tc>
        <w:tc>
          <w:tcPr>
            <w:tcW w:w="2993" w:type="pct"/>
            <w:vAlign w:val="center"/>
          </w:tcPr>
          <w:p w14:paraId="3E0BAC99">
            <w:pPr>
              <w:shd w:val="clear"/>
              <w:adjustRightInd w:val="0"/>
              <w:snapToGrid w:val="0"/>
              <w:spacing w:line="400" w:lineRule="exact"/>
              <w:jc w:val="left"/>
              <w:rPr>
                <w:rFonts w:hint="eastAsia" w:ascii="宋体" w:hAnsi="宋体" w:cs="宋体"/>
                <w:color w:val="auto"/>
                <w:sz w:val="24"/>
              </w:rPr>
            </w:pPr>
          </w:p>
        </w:tc>
      </w:tr>
      <w:tr w14:paraId="5A175F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701154CD">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63EF260B">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第4.6款</w:t>
            </w:r>
          </w:p>
        </w:tc>
        <w:tc>
          <w:tcPr>
            <w:tcW w:w="1064" w:type="pct"/>
            <w:vAlign w:val="center"/>
          </w:tcPr>
          <w:p w14:paraId="689371A6">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约定甲方承担的其他义务和责任</w:t>
            </w:r>
          </w:p>
        </w:tc>
        <w:tc>
          <w:tcPr>
            <w:tcW w:w="2993" w:type="pct"/>
            <w:vAlign w:val="center"/>
          </w:tcPr>
          <w:p w14:paraId="7B7BDE98">
            <w:pPr>
              <w:shd w:val="clear"/>
              <w:adjustRightInd w:val="0"/>
              <w:snapToGrid w:val="0"/>
              <w:spacing w:line="400" w:lineRule="exact"/>
              <w:jc w:val="left"/>
              <w:rPr>
                <w:rFonts w:hint="eastAsia" w:ascii="宋体" w:hAnsi="宋体" w:cs="宋体"/>
                <w:color w:val="auto"/>
                <w:sz w:val="24"/>
              </w:rPr>
            </w:pPr>
          </w:p>
        </w:tc>
      </w:tr>
      <w:tr w14:paraId="41F052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4DBCB1C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5AFCF6A8">
            <w:pPr>
              <w:shd w:val="clear"/>
              <w:snapToGrid w:val="0"/>
              <w:spacing w:line="400" w:lineRule="exact"/>
              <w:jc w:val="center"/>
              <w:rPr>
                <w:rFonts w:hint="eastAsia" w:ascii="宋体" w:hAnsi="宋体" w:cs="宋体"/>
                <w:color w:val="auto"/>
                <w:sz w:val="24"/>
              </w:rPr>
            </w:pPr>
            <w:r>
              <w:rPr>
                <w:rFonts w:hint="eastAsia" w:ascii="宋体" w:hAnsi="宋体" w:cs="宋体"/>
                <w:color w:val="auto"/>
                <w:sz w:val="24"/>
              </w:rPr>
              <w:t>第5.4款</w:t>
            </w:r>
          </w:p>
        </w:tc>
        <w:tc>
          <w:tcPr>
            <w:tcW w:w="1064" w:type="pct"/>
            <w:vAlign w:val="center"/>
          </w:tcPr>
          <w:p w14:paraId="358F834B">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约定乙方承担的其他义务和责任</w:t>
            </w:r>
          </w:p>
        </w:tc>
        <w:tc>
          <w:tcPr>
            <w:tcW w:w="2993" w:type="pct"/>
            <w:vAlign w:val="center"/>
          </w:tcPr>
          <w:p w14:paraId="5DAC9C2D">
            <w:pPr>
              <w:shd w:val="clear"/>
              <w:adjustRightInd w:val="0"/>
              <w:snapToGrid w:val="0"/>
              <w:spacing w:line="400" w:lineRule="exact"/>
              <w:jc w:val="left"/>
              <w:rPr>
                <w:rFonts w:hint="eastAsia" w:ascii="宋体" w:hAnsi="宋体" w:cs="宋体"/>
                <w:color w:val="auto"/>
                <w:sz w:val="24"/>
              </w:rPr>
            </w:pPr>
          </w:p>
        </w:tc>
      </w:tr>
      <w:tr w14:paraId="30309A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3B9C9E4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0270F193">
            <w:pPr>
              <w:shd w:val="clear"/>
              <w:snapToGrid w:val="0"/>
              <w:spacing w:line="400" w:lineRule="exact"/>
              <w:jc w:val="center"/>
              <w:rPr>
                <w:rFonts w:hint="eastAsia" w:ascii="宋体" w:hAnsi="宋体" w:cs="宋体"/>
                <w:color w:val="auto"/>
                <w:sz w:val="24"/>
              </w:rPr>
            </w:pPr>
            <w:r>
              <w:rPr>
                <w:rFonts w:hint="eastAsia" w:ascii="宋体" w:hAnsi="宋体" w:cs="宋体"/>
                <w:color w:val="auto"/>
                <w:sz w:val="24"/>
              </w:rPr>
              <w:t>第6.1款</w:t>
            </w:r>
          </w:p>
        </w:tc>
        <w:tc>
          <w:tcPr>
            <w:tcW w:w="1064" w:type="pct"/>
            <w:vAlign w:val="center"/>
          </w:tcPr>
          <w:p w14:paraId="41F03778">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履行合同义务的顺序</w:t>
            </w:r>
          </w:p>
        </w:tc>
        <w:tc>
          <w:tcPr>
            <w:tcW w:w="2993" w:type="pct"/>
            <w:vAlign w:val="center"/>
          </w:tcPr>
          <w:p w14:paraId="378CD0BC">
            <w:pPr>
              <w:shd w:val="clear"/>
              <w:adjustRightInd w:val="0"/>
              <w:snapToGrid w:val="0"/>
              <w:spacing w:line="400" w:lineRule="exact"/>
              <w:jc w:val="left"/>
              <w:rPr>
                <w:rFonts w:hint="eastAsia" w:ascii="宋体" w:hAnsi="宋体" w:cs="宋体"/>
                <w:color w:val="auto"/>
                <w:sz w:val="24"/>
              </w:rPr>
            </w:pPr>
          </w:p>
        </w:tc>
      </w:tr>
      <w:tr w14:paraId="7E8DCF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2" w:type="pct"/>
            <w:vMerge w:val="restart"/>
            <w:vAlign w:val="center"/>
          </w:tcPr>
          <w:p w14:paraId="53A346E3">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39E34303">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第7.1款</w:t>
            </w:r>
          </w:p>
        </w:tc>
        <w:tc>
          <w:tcPr>
            <w:tcW w:w="1064" w:type="pct"/>
            <w:vAlign w:val="center"/>
          </w:tcPr>
          <w:p w14:paraId="5E8EAE0B">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包装特殊要求</w:t>
            </w:r>
          </w:p>
        </w:tc>
        <w:tc>
          <w:tcPr>
            <w:tcW w:w="2993" w:type="pct"/>
            <w:vAlign w:val="center"/>
          </w:tcPr>
          <w:p w14:paraId="22B7C1AD">
            <w:pPr>
              <w:shd w:val="clear"/>
              <w:spacing w:line="400" w:lineRule="exact"/>
              <w:rPr>
                <w:rFonts w:hint="eastAsia" w:ascii="宋体" w:hAnsi="宋体" w:cs="宋体"/>
                <w:color w:val="auto"/>
                <w:sz w:val="24"/>
              </w:rPr>
            </w:pPr>
          </w:p>
        </w:tc>
      </w:tr>
      <w:tr w14:paraId="75D029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2" w:type="pct"/>
            <w:vMerge w:val="continue"/>
            <w:vAlign w:val="center"/>
          </w:tcPr>
          <w:p w14:paraId="2170AAA0">
            <w:pPr>
              <w:shd w:val="clear"/>
              <w:adjustRightInd w:val="0"/>
              <w:snapToGrid w:val="0"/>
              <w:spacing w:line="400" w:lineRule="exact"/>
              <w:jc w:val="center"/>
              <w:rPr>
                <w:rFonts w:hint="eastAsia" w:ascii="宋体" w:hAnsi="宋体" w:cs="宋体"/>
                <w:color w:val="auto"/>
                <w:sz w:val="24"/>
              </w:rPr>
            </w:pPr>
          </w:p>
        </w:tc>
        <w:tc>
          <w:tcPr>
            <w:tcW w:w="1064" w:type="pct"/>
            <w:vAlign w:val="center"/>
          </w:tcPr>
          <w:p w14:paraId="7A4E78E3">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指定现场</w:t>
            </w:r>
          </w:p>
        </w:tc>
        <w:tc>
          <w:tcPr>
            <w:tcW w:w="2993" w:type="pct"/>
            <w:vAlign w:val="center"/>
          </w:tcPr>
          <w:p w14:paraId="2F80A895">
            <w:pPr>
              <w:shd w:val="clear"/>
              <w:spacing w:line="400" w:lineRule="exact"/>
              <w:rPr>
                <w:rFonts w:hint="eastAsia" w:ascii="宋体" w:hAnsi="宋体" w:cs="宋体"/>
                <w:color w:val="auto"/>
                <w:sz w:val="24"/>
              </w:rPr>
            </w:pPr>
          </w:p>
        </w:tc>
      </w:tr>
      <w:tr w14:paraId="00CCC3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2" w:type="pct"/>
            <w:vAlign w:val="center"/>
          </w:tcPr>
          <w:p w14:paraId="4DD0527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4BF9871C">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第7.2款</w:t>
            </w:r>
          </w:p>
        </w:tc>
        <w:tc>
          <w:tcPr>
            <w:tcW w:w="1064" w:type="pct"/>
            <w:vAlign w:val="center"/>
          </w:tcPr>
          <w:p w14:paraId="3EC1271F">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运输特殊要求</w:t>
            </w:r>
          </w:p>
        </w:tc>
        <w:tc>
          <w:tcPr>
            <w:tcW w:w="2993" w:type="pct"/>
            <w:vAlign w:val="center"/>
          </w:tcPr>
          <w:p w14:paraId="1306A3F6">
            <w:pPr>
              <w:shd w:val="clear"/>
              <w:spacing w:line="400" w:lineRule="exact"/>
              <w:rPr>
                <w:rFonts w:hint="eastAsia" w:ascii="宋体" w:hAnsi="宋体" w:cs="宋体"/>
                <w:color w:val="auto"/>
                <w:sz w:val="24"/>
              </w:rPr>
            </w:pPr>
          </w:p>
        </w:tc>
      </w:tr>
      <w:tr w14:paraId="04A081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2" w:type="pct"/>
            <w:vAlign w:val="center"/>
          </w:tcPr>
          <w:p w14:paraId="4A7D6241">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472F2D7B">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第7.3款</w:t>
            </w:r>
          </w:p>
        </w:tc>
        <w:tc>
          <w:tcPr>
            <w:tcW w:w="1064" w:type="pct"/>
            <w:vAlign w:val="center"/>
          </w:tcPr>
          <w:p w14:paraId="77F0B321">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保险要求</w:t>
            </w:r>
          </w:p>
        </w:tc>
        <w:tc>
          <w:tcPr>
            <w:tcW w:w="2993" w:type="pct"/>
            <w:vAlign w:val="center"/>
          </w:tcPr>
          <w:p w14:paraId="6814E4F5">
            <w:pPr>
              <w:shd w:val="clear"/>
              <w:spacing w:line="400" w:lineRule="exact"/>
              <w:rPr>
                <w:rFonts w:hint="eastAsia" w:ascii="宋体" w:hAnsi="宋体" w:cs="宋体"/>
                <w:color w:val="auto"/>
                <w:sz w:val="24"/>
              </w:rPr>
            </w:pPr>
          </w:p>
        </w:tc>
      </w:tr>
      <w:tr w14:paraId="5B4FC7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1C9392B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647134B3">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第8.2（1）项</w:t>
            </w:r>
          </w:p>
        </w:tc>
        <w:tc>
          <w:tcPr>
            <w:tcW w:w="1064" w:type="pct"/>
            <w:vAlign w:val="center"/>
          </w:tcPr>
          <w:p w14:paraId="65FFA146">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质量保证期</w:t>
            </w:r>
          </w:p>
        </w:tc>
        <w:tc>
          <w:tcPr>
            <w:tcW w:w="2993" w:type="pct"/>
            <w:vAlign w:val="center"/>
          </w:tcPr>
          <w:p w14:paraId="1ADAEA00">
            <w:pPr>
              <w:shd w:val="clear"/>
              <w:autoSpaceDE w:val="0"/>
              <w:autoSpaceDN w:val="0"/>
              <w:adjustRightInd w:val="0"/>
              <w:snapToGrid w:val="0"/>
              <w:spacing w:line="400" w:lineRule="exact"/>
              <w:jc w:val="left"/>
              <w:rPr>
                <w:rFonts w:hint="eastAsia" w:ascii="宋体" w:hAnsi="宋体" w:cs="宋体"/>
                <w:color w:val="auto"/>
                <w:sz w:val="24"/>
              </w:rPr>
            </w:pPr>
          </w:p>
        </w:tc>
      </w:tr>
      <w:tr w14:paraId="4CA6C5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1E9B1C5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3F9B23C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第8.2（3）项</w:t>
            </w:r>
          </w:p>
        </w:tc>
        <w:tc>
          <w:tcPr>
            <w:tcW w:w="1064" w:type="pct"/>
            <w:vAlign w:val="center"/>
          </w:tcPr>
          <w:p w14:paraId="3DB7570A">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货物质量缺陷</w:t>
            </w:r>
          </w:p>
          <w:p w14:paraId="3D92EFC0">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响应时间</w:t>
            </w:r>
          </w:p>
        </w:tc>
        <w:tc>
          <w:tcPr>
            <w:tcW w:w="2993" w:type="pct"/>
            <w:vAlign w:val="center"/>
          </w:tcPr>
          <w:p w14:paraId="49047FC7">
            <w:pPr>
              <w:shd w:val="clear"/>
              <w:adjustRightInd w:val="0"/>
              <w:snapToGrid w:val="0"/>
              <w:spacing w:line="400" w:lineRule="exact"/>
              <w:jc w:val="left"/>
              <w:rPr>
                <w:rFonts w:hint="eastAsia" w:ascii="宋体" w:hAnsi="宋体" w:cs="宋体"/>
                <w:color w:val="auto"/>
                <w:sz w:val="24"/>
              </w:rPr>
            </w:pPr>
          </w:p>
        </w:tc>
      </w:tr>
      <w:tr w14:paraId="651404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34FDCD31">
            <w:pPr>
              <w:shd w:val="clear"/>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07B5943D">
            <w:pPr>
              <w:pStyle w:val="59"/>
              <w:shd w:val="clear"/>
              <w:ind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第11.1款</w:t>
            </w:r>
          </w:p>
        </w:tc>
        <w:tc>
          <w:tcPr>
            <w:tcW w:w="1064" w:type="pct"/>
            <w:vAlign w:val="center"/>
          </w:tcPr>
          <w:p w14:paraId="5C04ADEB">
            <w:pPr>
              <w:shd w:val="clear"/>
              <w:adjustRightInd w:val="0"/>
              <w:snapToGrid w:val="0"/>
              <w:spacing w:line="400" w:lineRule="exact"/>
              <w:rPr>
                <w:rFonts w:hint="eastAsia" w:ascii="宋体" w:hAnsi="宋体" w:cs="宋体"/>
                <w:color w:val="auto"/>
                <w:sz w:val="24"/>
              </w:rPr>
            </w:pPr>
            <w:r>
              <w:rPr>
                <w:rFonts w:hint="eastAsia" w:ascii="宋体" w:hAnsi="宋体" w:cs="宋体"/>
                <w:color w:val="auto"/>
                <w:sz w:val="24"/>
              </w:rPr>
              <w:t>其他应当保密的信息</w:t>
            </w:r>
          </w:p>
        </w:tc>
        <w:tc>
          <w:tcPr>
            <w:tcW w:w="2993" w:type="pct"/>
            <w:vAlign w:val="center"/>
          </w:tcPr>
          <w:p w14:paraId="3A90EE55">
            <w:pPr>
              <w:shd w:val="clear"/>
              <w:adjustRightInd w:val="0"/>
              <w:snapToGrid w:val="0"/>
              <w:spacing w:line="400" w:lineRule="exact"/>
              <w:jc w:val="left"/>
              <w:rPr>
                <w:rFonts w:hint="eastAsia" w:ascii="宋体" w:hAnsi="宋体" w:cs="宋体"/>
                <w:color w:val="auto"/>
                <w:sz w:val="24"/>
              </w:rPr>
            </w:pPr>
          </w:p>
        </w:tc>
      </w:tr>
      <w:tr w14:paraId="49CECF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2" w:type="pct"/>
            <w:vAlign w:val="center"/>
          </w:tcPr>
          <w:p w14:paraId="4BF10F42">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79E339C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第12.2款</w:t>
            </w:r>
          </w:p>
        </w:tc>
        <w:tc>
          <w:tcPr>
            <w:tcW w:w="1064" w:type="pct"/>
            <w:vAlign w:val="center"/>
          </w:tcPr>
          <w:p w14:paraId="1D2D8415">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合同价款支付时间</w:t>
            </w:r>
          </w:p>
        </w:tc>
        <w:tc>
          <w:tcPr>
            <w:tcW w:w="2993" w:type="pct"/>
            <w:vAlign w:val="center"/>
          </w:tcPr>
          <w:p w14:paraId="7630D0FF">
            <w:pPr>
              <w:shd w:val="clear"/>
              <w:adjustRightInd w:val="0"/>
              <w:snapToGrid w:val="0"/>
              <w:spacing w:line="400" w:lineRule="exact"/>
              <w:jc w:val="left"/>
              <w:rPr>
                <w:rFonts w:hint="eastAsia" w:ascii="宋体" w:hAnsi="宋体" w:cs="宋体"/>
                <w:color w:val="auto"/>
                <w:sz w:val="24"/>
              </w:rPr>
            </w:pPr>
          </w:p>
        </w:tc>
      </w:tr>
      <w:tr w14:paraId="7DBCB6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2" w:type="pct"/>
            <w:vAlign w:val="center"/>
          </w:tcPr>
          <w:p w14:paraId="1E05088A">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42255F6A">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第13.2款</w:t>
            </w:r>
          </w:p>
        </w:tc>
        <w:tc>
          <w:tcPr>
            <w:tcW w:w="1064" w:type="pct"/>
            <w:vAlign w:val="center"/>
          </w:tcPr>
          <w:p w14:paraId="2ECA31B6">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履约保证金不予退还的情形</w:t>
            </w:r>
          </w:p>
        </w:tc>
        <w:tc>
          <w:tcPr>
            <w:tcW w:w="2993" w:type="pct"/>
            <w:vAlign w:val="center"/>
          </w:tcPr>
          <w:p w14:paraId="1DE1E28B">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1.乙方违反合同义务且未承担违约责任的；2.乙方未按时履行合同的；3；乙方未能履行合同，且损失超出履约保证金金额的。</w:t>
            </w:r>
          </w:p>
        </w:tc>
      </w:tr>
      <w:tr w14:paraId="310D46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4BB7FB6F">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6C35B859">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第13.3款</w:t>
            </w:r>
          </w:p>
        </w:tc>
        <w:tc>
          <w:tcPr>
            <w:tcW w:w="1064" w:type="pct"/>
            <w:vAlign w:val="center"/>
          </w:tcPr>
          <w:p w14:paraId="63EE252B">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履约保证金退还时间及逾期退还的违约金</w:t>
            </w:r>
          </w:p>
        </w:tc>
        <w:tc>
          <w:tcPr>
            <w:tcW w:w="2993" w:type="pct"/>
            <w:vAlign w:val="center"/>
          </w:tcPr>
          <w:p w14:paraId="4214BFC2">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履约保证金扣除甲方应得的补偿后的余额，在项目验收合格后无任何质量问题，甲方无息退还乙方。</w:t>
            </w:r>
          </w:p>
        </w:tc>
      </w:tr>
      <w:tr w14:paraId="11D856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2" w:type="pct"/>
            <w:vAlign w:val="center"/>
          </w:tcPr>
          <w:p w14:paraId="6563D6B6">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4230E2D4">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第14.1（3）项</w:t>
            </w:r>
          </w:p>
        </w:tc>
        <w:tc>
          <w:tcPr>
            <w:tcW w:w="1064" w:type="pct"/>
            <w:vAlign w:val="center"/>
          </w:tcPr>
          <w:p w14:paraId="687AA944">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运行监督、维修期限</w:t>
            </w:r>
          </w:p>
        </w:tc>
        <w:tc>
          <w:tcPr>
            <w:tcW w:w="2993" w:type="pct"/>
            <w:vAlign w:val="center"/>
          </w:tcPr>
          <w:p w14:paraId="44BC9621">
            <w:pPr>
              <w:shd w:val="clear"/>
              <w:adjustRightInd w:val="0"/>
              <w:snapToGrid w:val="0"/>
              <w:spacing w:line="400" w:lineRule="exact"/>
              <w:jc w:val="left"/>
              <w:rPr>
                <w:rFonts w:hint="eastAsia" w:ascii="宋体" w:hAnsi="宋体" w:cs="宋体"/>
                <w:color w:val="auto"/>
                <w:sz w:val="24"/>
              </w:rPr>
            </w:pPr>
          </w:p>
        </w:tc>
      </w:tr>
      <w:tr w14:paraId="4ED62C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2" w:type="pct"/>
            <w:vAlign w:val="center"/>
          </w:tcPr>
          <w:p w14:paraId="337DC5B4">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7B1659BD">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第14.1（5）项</w:t>
            </w:r>
          </w:p>
        </w:tc>
        <w:tc>
          <w:tcPr>
            <w:tcW w:w="1064" w:type="pct"/>
            <w:vAlign w:val="center"/>
          </w:tcPr>
          <w:p w14:paraId="237D8F37">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货物回收的约定</w:t>
            </w:r>
          </w:p>
        </w:tc>
        <w:tc>
          <w:tcPr>
            <w:tcW w:w="2993" w:type="pct"/>
            <w:vAlign w:val="center"/>
          </w:tcPr>
          <w:p w14:paraId="22EBE5A8">
            <w:pPr>
              <w:shd w:val="clear"/>
              <w:adjustRightInd w:val="0"/>
              <w:snapToGrid w:val="0"/>
              <w:spacing w:line="400" w:lineRule="exact"/>
              <w:jc w:val="left"/>
              <w:rPr>
                <w:rFonts w:hint="eastAsia" w:ascii="宋体" w:hAnsi="宋体" w:cs="宋体"/>
                <w:color w:val="auto"/>
                <w:sz w:val="24"/>
              </w:rPr>
            </w:pPr>
          </w:p>
        </w:tc>
      </w:tr>
      <w:tr w14:paraId="5C906A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0966EBF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4C781D21">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第14.1（6）项</w:t>
            </w:r>
          </w:p>
        </w:tc>
        <w:tc>
          <w:tcPr>
            <w:tcW w:w="1064" w:type="pct"/>
            <w:vAlign w:val="center"/>
          </w:tcPr>
          <w:p w14:paraId="37025B1F">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乙方提供的其他服务</w:t>
            </w:r>
          </w:p>
        </w:tc>
        <w:tc>
          <w:tcPr>
            <w:tcW w:w="2993" w:type="pct"/>
            <w:vAlign w:val="center"/>
          </w:tcPr>
          <w:p w14:paraId="706E8FD2">
            <w:pPr>
              <w:shd w:val="clear"/>
              <w:adjustRightInd w:val="0"/>
              <w:snapToGrid w:val="0"/>
              <w:spacing w:line="400" w:lineRule="exact"/>
              <w:jc w:val="left"/>
              <w:rPr>
                <w:rFonts w:hint="eastAsia" w:ascii="宋体" w:hAnsi="宋体" w:cs="宋体"/>
                <w:color w:val="auto"/>
                <w:sz w:val="24"/>
              </w:rPr>
            </w:pPr>
          </w:p>
        </w:tc>
      </w:tr>
      <w:tr w14:paraId="1B1423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2B44D4DA">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0AA666A5">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第15.1款</w:t>
            </w:r>
          </w:p>
        </w:tc>
        <w:tc>
          <w:tcPr>
            <w:tcW w:w="1064" w:type="pct"/>
            <w:vAlign w:val="center"/>
          </w:tcPr>
          <w:p w14:paraId="2CBC8B4E">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修理、重作、更换相关具体规定</w:t>
            </w:r>
          </w:p>
        </w:tc>
        <w:tc>
          <w:tcPr>
            <w:tcW w:w="2993" w:type="pct"/>
            <w:vAlign w:val="center"/>
          </w:tcPr>
          <w:p w14:paraId="5838EE20">
            <w:pPr>
              <w:shd w:val="clear"/>
              <w:adjustRightInd w:val="0"/>
              <w:snapToGrid w:val="0"/>
              <w:spacing w:line="400" w:lineRule="exact"/>
              <w:jc w:val="left"/>
              <w:rPr>
                <w:rFonts w:hint="eastAsia" w:ascii="宋体" w:hAnsi="宋体" w:cs="宋体"/>
                <w:color w:val="auto"/>
                <w:sz w:val="24"/>
              </w:rPr>
            </w:pPr>
          </w:p>
        </w:tc>
      </w:tr>
      <w:tr w14:paraId="1F3DEF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6EAAA7AD">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23EF784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第15.2（2）项</w:t>
            </w:r>
          </w:p>
        </w:tc>
        <w:tc>
          <w:tcPr>
            <w:tcW w:w="1064" w:type="pct"/>
            <w:vAlign w:val="center"/>
          </w:tcPr>
          <w:p w14:paraId="34E6334E">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迟延交货赔偿费</w:t>
            </w:r>
          </w:p>
        </w:tc>
        <w:tc>
          <w:tcPr>
            <w:tcW w:w="2993" w:type="pct"/>
            <w:vAlign w:val="center"/>
          </w:tcPr>
          <w:p w14:paraId="7E4B064F">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每逾期1天，乙方向甲方偿付逾期交货部分货款总额的5‰的赔偿费，累计不超过总额的10%，乙方逾期交货达30天，甲方有权解除合同。</w:t>
            </w:r>
          </w:p>
        </w:tc>
      </w:tr>
      <w:tr w14:paraId="175D46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2" w:type="pct"/>
            <w:vAlign w:val="center"/>
          </w:tcPr>
          <w:p w14:paraId="26244823">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58F02BF3">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第15.3款</w:t>
            </w:r>
          </w:p>
        </w:tc>
        <w:tc>
          <w:tcPr>
            <w:tcW w:w="1064" w:type="pct"/>
            <w:vAlign w:val="center"/>
          </w:tcPr>
          <w:p w14:paraId="10D2DCD3">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逾期付款利息</w:t>
            </w:r>
          </w:p>
        </w:tc>
        <w:tc>
          <w:tcPr>
            <w:tcW w:w="2993" w:type="pct"/>
            <w:vAlign w:val="center"/>
          </w:tcPr>
          <w:p w14:paraId="046E5270">
            <w:pPr>
              <w:shd w:val="clear"/>
              <w:adjustRightInd w:val="0"/>
              <w:snapToGrid w:val="0"/>
              <w:spacing w:line="400" w:lineRule="exact"/>
              <w:jc w:val="left"/>
              <w:rPr>
                <w:rFonts w:hint="eastAsia" w:ascii="宋体" w:hAnsi="宋体" w:cs="宋体"/>
                <w:color w:val="auto"/>
                <w:sz w:val="24"/>
                <w:u w:val="single"/>
              </w:rPr>
            </w:pPr>
          </w:p>
        </w:tc>
      </w:tr>
      <w:tr w14:paraId="0E8BD3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2" w:type="pct"/>
            <w:tcBorders>
              <w:bottom w:val="single" w:color="auto" w:sz="2" w:space="0"/>
              <w:right w:val="single" w:color="auto" w:sz="2" w:space="0"/>
            </w:tcBorders>
            <w:vAlign w:val="center"/>
          </w:tcPr>
          <w:p w14:paraId="706ACA2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4BDA2132">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第15.4款</w:t>
            </w:r>
          </w:p>
        </w:tc>
        <w:tc>
          <w:tcPr>
            <w:tcW w:w="1064" w:type="pct"/>
            <w:tcBorders>
              <w:left w:val="single" w:color="auto" w:sz="2" w:space="0"/>
              <w:bottom w:val="single" w:color="auto" w:sz="2" w:space="0"/>
              <w:right w:val="single" w:color="auto" w:sz="2" w:space="0"/>
            </w:tcBorders>
            <w:vAlign w:val="center"/>
          </w:tcPr>
          <w:p w14:paraId="0A384BB7">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其他违约责任</w:t>
            </w:r>
          </w:p>
        </w:tc>
        <w:tc>
          <w:tcPr>
            <w:tcW w:w="2993" w:type="pct"/>
            <w:tcBorders>
              <w:left w:val="single" w:color="auto" w:sz="2" w:space="0"/>
              <w:bottom w:val="single" w:color="auto" w:sz="2" w:space="0"/>
            </w:tcBorders>
            <w:vAlign w:val="center"/>
          </w:tcPr>
          <w:p w14:paraId="2CBD6913">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1. 乙方所交付的货物品种、型号、规格不符合合同规定的，甲方有权拒收。甲方拒收的，乙方应向甲方支付货款总额10%的违约金。</w:t>
            </w:r>
          </w:p>
          <w:p w14:paraId="7974BD37">
            <w:pPr>
              <w:pStyle w:val="59"/>
              <w:shd w:val="clear"/>
              <w:ind w:firstLine="0" w:firstLineChars="0"/>
              <w:rPr>
                <w:rFonts w:hint="eastAsia" w:ascii="宋体" w:hAnsi="宋体" w:eastAsia="宋体" w:cs="宋体"/>
                <w:color w:val="auto"/>
                <w:sz w:val="24"/>
                <w:szCs w:val="24"/>
              </w:rPr>
            </w:pPr>
            <w:r>
              <w:rPr>
                <w:rFonts w:hint="eastAsia" w:ascii="宋体" w:hAnsi="宋体" w:eastAsia="宋体" w:cs="宋体"/>
                <w:color w:val="auto"/>
                <w:kern w:val="2"/>
                <w:sz w:val="24"/>
                <w:szCs w:val="24"/>
              </w:rPr>
              <w:t>2. 乙方未按本合同的规定和“服务承诺”提供伴随服务/售后服务的，应按合同总价款的 10% 向甲方承担违约责任。</w:t>
            </w:r>
          </w:p>
        </w:tc>
      </w:tr>
      <w:tr w14:paraId="3926FE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2" w:type="pct"/>
            <w:tcBorders>
              <w:top w:val="single" w:color="auto" w:sz="2" w:space="0"/>
              <w:right w:val="single" w:color="auto" w:sz="2" w:space="0"/>
            </w:tcBorders>
            <w:vAlign w:val="center"/>
          </w:tcPr>
          <w:p w14:paraId="253CC9C3">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2814FA89">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第19.2款</w:t>
            </w:r>
          </w:p>
        </w:tc>
        <w:tc>
          <w:tcPr>
            <w:tcW w:w="1064" w:type="pct"/>
            <w:tcBorders>
              <w:top w:val="single" w:color="auto" w:sz="2" w:space="0"/>
              <w:left w:val="single" w:color="auto" w:sz="2" w:space="0"/>
              <w:right w:val="single" w:color="auto" w:sz="2" w:space="0"/>
            </w:tcBorders>
            <w:vAlign w:val="center"/>
          </w:tcPr>
          <w:p w14:paraId="47DC1231">
            <w:pPr>
              <w:shd w:val="clear"/>
              <w:adjustRightInd w:val="0"/>
              <w:snapToGrid w:val="0"/>
              <w:spacing w:line="400" w:lineRule="exact"/>
              <w:jc w:val="left"/>
              <w:rPr>
                <w:rFonts w:hint="eastAsia" w:ascii="宋体" w:hAnsi="宋体" w:cs="宋体"/>
                <w:color w:val="auto"/>
                <w:sz w:val="24"/>
              </w:rPr>
            </w:pPr>
            <w:r>
              <w:rPr>
                <w:rFonts w:hint="eastAsia" w:ascii="宋体" w:hAnsi="宋体" w:cs="宋体"/>
                <w:color w:val="auto"/>
                <w:sz w:val="24"/>
              </w:rPr>
              <w:t>解决争议的方法</w:t>
            </w:r>
          </w:p>
        </w:tc>
        <w:tc>
          <w:tcPr>
            <w:tcW w:w="2993" w:type="pct"/>
            <w:tcBorders>
              <w:top w:val="single" w:color="auto" w:sz="2" w:space="0"/>
              <w:left w:val="single" w:color="auto" w:sz="2" w:space="0"/>
            </w:tcBorders>
            <w:vAlign w:val="center"/>
          </w:tcPr>
          <w:p w14:paraId="60B2B305">
            <w:pPr>
              <w:shd w:val="clear"/>
              <w:autoSpaceDE w:val="0"/>
              <w:autoSpaceDN w:val="0"/>
              <w:adjustRightInd w:val="0"/>
              <w:snapToGrid w:val="0"/>
              <w:spacing w:line="400" w:lineRule="exact"/>
              <w:jc w:val="left"/>
              <w:rPr>
                <w:rFonts w:hint="eastAsia" w:ascii="宋体" w:hAnsi="宋体" w:cs="宋体"/>
                <w:iCs/>
                <w:color w:val="auto"/>
                <w:sz w:val="24"/>
              </w:rPr>
            </w:pPr>
            <w:r>
              <w:rPr>
                <w:rFonts w:hint="eastAsia" w:ascii="宋体" w:hAnsi="宋体" w:cs="宋体"/>
                <w:iCs/>
                <w:color w:val="auto"/>
                <w:sz w:val="24"/>
              </w:rPr>
              <w:t>因本合同及合同有关事项发生的争议，按下列第</w:t>
            </w:r>
            <w:r>
              <w:rPr>
                <w:rFonts w:hint="eastAsia" w:ascii="宋体" w:hAnsi="宋体" w:cs="宋体"/>
                <w:iCs/>
                <w:color w:val="auto"/>
                <w:sz w:val="24"/>
                <w:u w:val="single"/>
              </w:rPr>
              <w:t xml:space="preserve"> 2  </w:t>
            </w:r>
            <w:r>
              <w:rPr>
                <w:rFonts w:hint="eastAsia" w:ascii="宋体" w:hAnsi="宋体" w:cs="宋体"/>
                <w:iCs/>
                <w:color w:val="auto"/>
                <w:sz w:val="24"/>
              </w:rPr>
              <w:t>种方式解决：</w:t>
            </w:r>
          </w:p>
          <w:p w14:paraId="428AC31F">
            <w:pPr>
              <w:shd w:val="clear"/>
              <w:autoSpaceDE w:val="0"/>
              <w:autoSpaceDN w:val="0"/>
              <w:adjustRightInd w:val="0"/>
              <w:snapToGrid w:val="0"/>
              <w:spacing w:line="400" w:lineRule="exact"/>
              <w:jc w:val="left"/>
              <w:rPr>
                <w:rFonts w:hint="eastAsia" w:ascii="宋体" w:hAnsi="宋体" w:cs="宋体"/>
                <w:iCs/>
                <w:color w:val="auto"/>
                <w:sz w:val="24"/>
              </w:rPr>
            </w:pPr>
            <w:r>
              <w:rPr>
                <w:rFonts w:hint="eastAsia" w:ascii="宋体" w:hAnsi="宋体" w:cs="宋体"/>
                <w:iCs/>
                <w:color w:val="auto"/>
                <w:sz w:val="24"/>
              </w:rPr>
              <w:t>（1）向</w:t>
            </w:r>
            <w:r>
              <w:rPr>
                <w:rFonts w:hint="eastAsia" w:ascii="宋体" w:hAnsi="宋体" w:cs="宋体"/>
                <w:iCs/>
                <w:color w:val="auto"/>
                <w:sz w:val="24"/>
                <w:u w:val="single"/>
              </w:rPr>
              <w:t xml:space="preserve">                    </w:t>
            </w:r>
            <w:r>
              <w:rPr>
                <w:rFonts w:hint="eastAsia" w:ascii="宋体" w:hAnsi="宋体" w:cs="宋体"/>
                <w:iCs/>
                <w:color w:val="auto"/>
                <w:sz w:val="24"/>
              </w:rPr>
              <w:t>仲裁委员会申请仲裁，仲裁地点为</w:t>
            </w:r>
            <w:r>
              <w:rPr>
                <w:rFonts w:hint="eastAsia" w:ascii="宋体" w:hAnsi="宋体" w:cs="宋体"/>
                <w:iCs/>
                <w:color w:val="auto"/>
                <w:sz w:val="24"/>
                <w:u w:val="single"/>
              </w:rPr>
              <w:t xml:space="preserve">           </w:t>
            </w:r>
            <w:r>
              <w:rPr>
                <w:rFonts w:hint="eastAsia" w:ascii="宋体" w:hAnsi="宋体" w:cs="宋体"/>
                <w:iCs/>
                <w:color w:val="auto"/>
                <w:sz w:val="24"/>
              </w:rPr>
              <w:t>；</w:t>
            </w:r>
          </w:p>
          <w:p w14:paraId="606C6336">
            <w:pPr>
              <w:shd w:val="clear"/>
              <w:adjustRightInd w:val="0"/>
              <w:snapToGrid w:val="0"/>
              <w:spacing w:line="400" w:lineRule="exact"/>
              <w:jc w:val="left"/>
              <w:rPr>
                <w:rFonts w:hint="eastAsia" w:ascii="宋体" w:hAnsi="宋体" w:cs="宋体"/>
                <w:color w:val="auto"/>
                <w:sz w:val="24"/>
                <w:u w:val="single"/>
              </w:rPr>
            </w:pPr>
            <w:r>
              <w:rPr>
                <w:rFonts w:hint="eastAsia" w:ascii="宋体" w:hAnsi="宋体" w:cs="宋体"/>
                <w:iCs/>
                <w:color w:val="auto"/>
                <w:sz w:val="24"/>
              </w:rPr>
              <w:t>（2）向</w:t>
            </w:r>
            <w:r>
              <w:rPr>
                <w:rFonts w:hint="eastAsia" w:ascii="宋体" w:hAnsi="宋体" w:cs="宋体"/>
                <w:iCs/>
                <w:color w:val="auto"/>
                <w:sz w:val="24"/>
                <w:u w:val="single"/>
              </w:rPr>
              <w:t xml:space="preserve">      甲方所在地              </w:t>
            </w:r>
            <w:r>
              <w:rPr>
                <w:rFonts w:hint="eastAsia" w:ascii="宋体" w:hAnsi="宋体" w:cs="宋体"/>
                <w:iCs/>
                <w:color w:val="auto"/>
                <w:sz w:val="24"/>
              </w:rPr>
              <w:t>人民法院起诉。</w:t>
            </w:r>
          </w:p>
        </w:tc>
      </w:tr>
      <w:tr w14:paraId="330DEB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2" w:type="pct"/>
            <w:vAlign w:val="center"/>
          </w:tcPr>
          <w:p w14:paraId="27FDBC2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第二节</w:t>
            </w:r>
          </w:p>
          <w:p w14:paraId="4C280D9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第23.1款</w:t>
            </w:r>
          </w:p>
        </w:tc>
        <w:tc>
          <w:tcPr>
            <w:tcW w:w="1064" w:type="pct"/>
            <w:vAlign w:val="center"/>
          </w:tcPr>
          <w:p w14:paraId="379E4980">
            <w:pPr>
              <w:shd w:val="clear"/>
              <w:adjustRightInd w:val="0"/>
              <w:snapToGrid w:val="0"/>
              <w:spacing w:line="400" w:lineRule="exact"/>
              <w:jc w:val="left"/>
              <w:rPr>
                <w:rFonts w:hint="eastAsia" w:ascii="宋体" w:hAnsi="宋体" w:cs="宋体"/>
                <w:color w:val="auto"/>
                <w:sz w:val="24"/>
              </w:rPr>
            </w:pPr>
            <w:r>
              <w:rPr>
                <w:rFonts w:hint="eastAsia" w:ascii="宋体" w:hAnsi="宋体" w:cs="宋体"/>
                <w:bCs/>
                <w:color w:val="auto"/>
                <w:sz w:val="24"/>
              </w:rPr>
              <w:t>其他专用条款</w:t>
            </w:r>
          </w:p>
        </w:tc>
        <w:tc>
          <w:tcPr>
            <w:tcW w:w="2993" w:type="pct"/>
            <w:vAlign w:val="center"/>
          </w:tcPr>
          <w:p w14:paraId="4E767FB4">
            <w:pPr>
              <w:shd w:val="clear"/>
              <w:adjustRightInd w:val="0"/>
              <w:snapToGrid w:val="0"/>
              <w:spacing w:line="400" w:lineRule="exact"/>
              <w:jc w:val="left"/>
              <w:rPr>
                <w:rFonts w:hint="eastAsia" w:ascii="宋体" w:hAnsi="宋体" w:cs="宋体"/>
                <w:color w:val="auto"/>
                <w:sz w:val="24"/>
              </w:rPr>
            </w:pPr>
          </w:p>
        </w:tc>
      </w:tr>
    </w:tbl>
    <w:p w14:paraId="2A029692">
      <w:pPr>
        <w:shd w:val="clear"/>
        <w:spacing w:line="360" w:lineRule="auto"/>
        <w:rPr>
          <w:rFonts w:hint="eastAsia" w:ascii="宋体" w:hAnsi="宋体" w:cs="宋体"/>
          <w:color w:val="auto"/>
        </w:rPr>
      </w:pPr>
    </w:p>
    <w:p w14:paraId="40572193">
      <w:pPr>
        <w:shd w:val="clear"/>
        <w:spacing w:line="360" w:lineRule="auto"/>
        <w:jc w:val="center"/>
        <w:outlineLvl w:val="0"/>
        <w:rPr>
          <w:rFonts w:hint="eastAsia" w:ascii="宋体" w:hAnsi="宋体" w:cs="宋体"/>
          <w:b/>
          <w:color w:val="auto"/>
          <w:sz w:val="36"/>
          <w:szCs w:val="36"/>
        </w:rPr>
        <w:sectPr>
          <w:headerReference r:id="rId14" w:type="default"/>
          <w:footerReference r:id="rId15" w:type="default"/>
          <w:pgSz w:w="11907" w:h="16840"/>
          <w:pgMar w:top="1417" w:right="1417" w:bottom="1417" w:left="1417" w:header="851" w:footer="851" w:gutter="0"/>
          <w:cols w:space="720" w:num="1"/>
          <w:docGrid w:linePitch="462" w:charSpace="0"/>
        </w:sectPr>
      </w:pPr>
    </w:p>
    <w:bookmarkEnd w:id="783"/>
    <w:p w14:paraId="69AFE9A1">
      <w:pPr>
        <w:shd w:val="clear"/>
        <w:spacing w:line="360" w:lineRule="auto"/>
        <w:jc w:val="center"/>
        <w:outlineLvl w:val="0"/>
        <w:rPr>
          <w:rFonts w:hint="eastAsia" w:ascii="宋体" w:hAnsi="宋体" w:cs="宋体"/>
          <w:b/>
          <w:color w:val="auto"/>
          <w:sz w:val="36"/>
          <w:szCs w:val="36"/>
        </w:rPr>
      </w:pPr>
      <w:bookmarkStart w:id="788" w:name="_Toc23516"/>
      <w:r>
        <w:rPr>
          <w:rFonts w:hint="eastAsia" w:ascii="宋体" w:hAnsi="宋体" w:cs="宋体"/>
          <w:b/>
          <w:color w:val="auto"/>
          <w:sz w:val="36"/>
          <w:szCs w:val="36"/>
        </w:rPr>
        <w:t>第七章   投标文件格式</w:t>
      </w:r>
      <w:bookmarkEnd w:id="788"/>
    </w:p>
    <w:p w14:paraId="1CA2AE8A">
      <w:pPr>
        <w:shd w:val="clear"/>
        <w:tabs>
          <w:tab w:val="left" w:pos="900"/>
          <w:tab w:val="left" w:pos="1980"/>
        </w:tabs>
        <w:snapToGrid w:val="0"/>
        <w:spacing w:line="360" w:lineRule="auto"/>
        <w:ind w:left="142"/>
        <w:rPr>
          <w:rFonts w:hint="eastAsia" w:ascii="宋体" w:hAnsi="宋体" w:cs="宋体"/>
          <w:b/>
          <w:color w:val="auto"/>
          <w:sz w:val="24"/>
        </w:rPr>
      </w:pPr>
    </w:p>
    <w:p w14:paraId="280EB0F0">
      <w:pPr>
        <w:shd w:val="clear"/>
        <w:tabs>
          <w:tab w:val="left" w:pos="900"/>
          <w:tab w:val="left" w:pos="1980"/>
        </w:tabs>
        <w:snapToGrid w:val="0"/>
        <w:spacing w:line="360" w:lineRule="auto"/>
        <w:rPr>
          <w:rFonts w:hint="eastAsia" w:ascii="宋体" w:hAnsi="宋体" w:cs="宋体"/>
          <w:color w:val="auto"/>
          <w:sz w:val="24"/>
        </w:rPr>
      </w:pPr>
      <w:r>
        <w:rPr>
          <w:rFonts w:hint="eastAsia" w:ascii="宋体" w:hAnsi="宋体" w:cs="宋体"/>
          <w:b/>
          <w:color w:val="auto"/>
          <w:sz w:val="24"/>
        </w:rPr>
        <w:t>投标人编制文件须知</w:t>
      </w:r>
    </w:p>
    <w:p w14:paraId="56A6A1A1">
      <w:pPr>
        <w:shd w:val="clear"/>
        <w:tabs>
          <w:tab w:val="left" w:pos="900"/>
          <w:tab w:val="left" w:pos="1980"/>
        </w:tabs>
        <w:snapToGrid w:val="0"/>
        <w:spacing w:line="360" w:lineRule="auto"/>
        <w:ind w:left="142"/>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eastAsia="zh-CN"/>
        </w:rPr>
        <w:t>.</w:t>
      </w:r>
      <w:r>
        <w:rPr>
          <w:rFonts w:hint="eastAsia" w:ascii="宋体" w:hAnsi="宋体" w:cs="宋体"/>
          <w:color w:val="auto"/>
          <w:sz w:val="24"/>
        </w:rPr>
        <w:t>投标人按照本部分的顺序编制投标文件（资格证明文件）、投标文件（商务技术文件），并应编制目录、逐页标注连续页码，编制中涉及格式资料的，应按照本部分提供的内容和格式（所有表格的格式可扩展）填写提交。</w:t>
      </w:r>
      <w:r>
        <w:rPr>
          <w:rFonts w:hint="eastAsia" w:ascii="宋体" w:hAnsi="宋体" w:cs="宋体"/>
          <w:b/>
          <w:color w:val="auto"/>
          <w:sz w:val="24"/>
        </w:rPr>
        <w:t>资格证明文件及商务技术文件应分开胶装成册</w:t>
      </w:r>
      <w:r>
        <w:rPr>
          <w:rFonts w:hint="eastAsia" w:ascii="宋体" w:hAnsi="宋体" w:cs="宋体"/>
          <w:color w:val="auto"/>
          <w:sz w:val="24"/>
        </w:rPr>
        <w:t>（其他要求详见投标人须知）</w:t>
      </w:r>
    </w:p>
    <w:p w14:paraId="51939167">
      <w:pPr>
        <w:shd w:val="clear"/>
        <w:tabs>
          <w:tab w:val="left" w:pos="900"/>
          <w:tab w:val="left" w:pos="1980"/>
        </w:tabs>
        <w:snapToGrid w:val="0"/>
        <w:spacing w:line="360" w:lineRule="auto"/>
        <w:ind w:left="142"/>
        <w:rPr>
          <w:rFonts w:hint="eastAsia" w:ascii="宋体" w:hAnsi="宋体" w:cs="宋体"/>
          <w:color w:val="auto"/>
          <w:kern w:val="0"/>
          <w:sz w:val="24"/>
        </w:rPr>
      </w:pPr>
      <w:r>
        <w:rPr>
          <w:rFonts w:hint="eastAsia" w:ascii="宋体" w:hAnsi="宋体" w:cs="宋体"/>
          <w:color w:val="auto"/>
          <w:sz w:val="24"/>
        </w:rPr>
        <w:t>2</w:t>
      </w:r>
      <w:r>
        <w:rPr>
          <w:rFonts w:hint="eastAsia" w:ascii="宋体" w:hAnsi="宋体" w:cs="宋体"/>
          <w:color w:val="auto"/>
          <w:sz w:val="24"/>
          <w:lang w:eastAsia="zh-CN"/>
        </w:rPr>
        <w:t>.</w:t>
      </w:r>
      <w:r>
        <w:rPr>
          <w:rFonts w:hint="eastAsia" w:ascii="宋体" w:hAnsi="宋体" w:cs="宋体"/>
          <w:color w:val="auto"/>
          <w:kern w:val="0"/>
          <w:sz w:val="24"/>
        </w:rPr>
        <w:t>对于招标文件中标记了“实质性格式”文件的，</w:t>
      </w:r>
      <w:r>
        <w:rPr>
          <w:rFonts w:hint="eastAsia" w:ascii="宋体" w:hAnsi="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kern w:val="0"/>
          <w:sz w:val="24"/>
        </w:rPr>
        <w:t>。未标记“实质性格式”的文件和招标文件未提供格式的内容，可由投标人自行编写。</w:t>
      </w:r>
    </w:p>
    <w:p w14:paraId="253DF62F">
      <w:pPr>
        <w:shd w:val="clear"/>
        <w:tabs>
          <w:tab w:val="left" w:pos="900"/>
          <w:tab w:val="left" w:pos="1980"/>
        </w:tabs>
        <w:snapToGrid w:val="0"/>
        <w:spacing w:line="360" w:lineRule="auto"/>
        <w:ind w:left="142"/>
        <w:rPr>
          <w:rFonts w:hint="eastAsia"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eastAsia="zh-CN"/>
        </w:rPr>
        <w:t>.</w:t>
      </w:r>
      <w:r>
        <w:rPr>
          <w:rFonts w:hint="eastAsia" w:ascii="宋体" w:hAnsi="宋体" w:cs="宋体"/>
          <w:color w:val="auto"/>
          <w:sz w:val="24"/>
        </w:rPr>
        <w:t>全部声明和问题的回答及所附材料必须是真实的、准确的和完整的。</w:t>
      </w:r>
    </w:p>
    <w:p w14:paraId="551A33C7">
      <w:pPr>
        <w:pStyle w:val="18"/>
        <w:shd w:val="clear"/>
        <w:spacing w:before="0" w:line="360" w:lineRule="auto"/>
        <w:rPr>
          <w:rFonts w:hint="eastAsia" w:cs="宋体"/>
          <w:color w:val="auto"/>
        </w:rPr>
      </w:pPr>
    </w:p>
    <w:p w14:paraId="694136CD">
      <w:pPr>
        <w:widowControl/>
        <w:shd w:val="clear"/>
        <w:spacing w:line="360" w:lineRule="auto"/>
        <w:jc w:val="left"/>
        <w:rPr>
          <w:rFonts w:hint="eastAsia" w:ascii="宋体" w:hAnsi="宋体" w:cs="宋体"/>
          <w:color w:val="auto"/>
          <w:sz w:val="24"/>
        </w:rPr>
      </w:pPr>
      <w:r>
        <w:rPr>
          <w:rFonts w:hint="eastAsia" w:ascii="宋体" w:hAnsi="宋体" w:cs="宋体"/>
          <w:color w:val="auto"/>
          <w:sz w:val="24"/>
        </w:rPr>
        <w:br w:type="page"/>
      </w:r>
    </w:p>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14:paraId="05E04AB1">
      <w:pPr>
        <w:widowControl/>
        <w:shd w:val="clear"/>
        <w:spacing w:line="360" w:lineRule="auto"/>
        <w:jc w:val="left"/>
        <w:rPr>
          <w:rFonts w:hint="eastAsia" w:ascii="宋体" w:hAnsi="宋体" w:cs="宋体"/>
          <w:color w:val="auto"/>
          <w:sz w:val="24"/>
        </w:rPr>
      </w:pPr>
    </w:p>
    <w:p w14:paraId="089E1137">
      <w:pPr>
        <w:keepNext/>
        <w:keepLines/>
        <w:shd w:val="clear"/>
        <w:autoSpaceDE w:val="0"/>
        <w:autoSpaceDN w:val="0"/>
        <w:adjustRightInd w:val="0"/>
        <w:spacing w:line="360" w:lineRule="auto"/>
        <w:jc w:val="left"/>
        <w:outlineLvl w:val="1"/>
        <w:rPr>
          <w:rFonts w:hint="eastAsia" w:ascii="宋体" w:hAnsi="宋体" w:cs="宋体"/>
          <w:b/>
          <w:color w:val="auto"/>
          <w:kern w:val="0"/>
          <w:sz w:val="30"/>
          <w:szCs w:val="20"/>
        </w:rPr>
      </w:pPr>
      <w:r>
        <w:rPr>
          <w:rFonts w:hint="eastAsia" w:ascii="宋体" w:hAnsi="宋体" w:cs="宋体"/>
          <w:b/>
          <w:color w:val="auto"/>
          <w:sz w:val="24"/>
        </w:rPr>
        <w:t>一、资格证明文件格式</w:t>
      </w:r>
    </w:p>
    <w:p w14:paraId="33072533">
      <w:pPr>
        <w:shd w:val="clear"/>
        <w:spacing w:line="360" w:lineRule="auto"/>
        <w:rPr>
          <w:rFonts w:hint="eastAsia" w:ascii="宋体" w:hAnsi="宋体" w:cs="宋体"/>
          <w:b/>
          <w:color w:val="auto"/>
          <w:szCs w:val="21"/>
        </w:rPr>
      </w:pPr>
    </w:p>
    <w:p w14:paraId="342AF48A">
      <w:pPr>
        <w:shd w:val="clear"/>
        <w:spacing w:line="360" w:lineRule="auto"/>
        <w:rPr>
          <w:rFonts w:hint="eastAsia" w:ascii="宋体" w:hAnsi="宋体" w:cs="宋体"/>
          <w:b/>
          <w:color w:val="auto"/>
          <w:sz w:val="24"/>
        </w:rPr>
      </w:pPr>
      <w:r>
        <w:rPr>
          <w:rFonts w:hint="eastAsia" w:ascii="宋体" w:hAnsi="宋体" w:cs="宋体"/>
          <w:b/>
          <w:color w:val="auto"/>
          <w:sz w:val="24"/>
        </w:rPr>
        <w:t>投标文件（资格证明文件）封面（非实质性格式）</w:t>
      </w:r>
    </w:p>
    <w:p w14:paraId="6EF411E5">
      <w:pPr>
        <w:shd w:val="clear"/>
        <w:spacing w:line="360" w:lineRule="auto"/>
        <w:jc w:val="center"/>
        <w:rPr>
          <w:rFonts w:hint="eastAsia" w:ascii="宋体" w:hAnsi="宋体" w:cs="宋体"/>
          <w:color w:val="auto"/>
          <w:szCs w:val="21"/>
        </w:rPr>
      </w:pPr>
    </w:p>
    <w:p w14:paraId="129DE777">
      <w:pPr>
        <w:shd w:val="clear"/>
        <w:spacing w:line="360" w:lineRule="auto"/>
        <w:jc w:val="center"/>
        <w:rPr>
          <w:rFonts w:hint="eastAsia" w:ascii="宋体" w:hAnsi="宋体" w:cs="宋体"/>
          <w:color w:val="auto"/>
          <w:szCs w:val="21"/>
        </w:rPr>
      </w:pPr>
    </w:p>
    <w:p w14:paraId="58AFB017">
      <w:pPr>
        <w:shd w:val="clear"/>
        <w:spacing w:line="360" w:lineRule="auto"/>
        <w:jc w:val="center"/>
        <w:rPr>
          <w:rFonts w:hint="eastAsia" w:ascii="宋体" w:hAnsi="宋体" w:cs="宋体"/>
          <w:color w:val="auto"/>
          <w:szCs w:val="21"/>
        </w:rPr>
      </w:pPr>
    </w:p>
    <w:p w14:paraId="245F6E23">
      <w:pPr>
        <w:shd w:val="clear"/>
        <w:spacing w:line="360" w:lineRule="auto"/>
        <w:jc w:val="center"/>
        <w:rPr>
          <w:rFonts w:hint="eastAsia" w:ascii="宋体" w:hAnsi="宋体" w:cs="宋体"/>
          <w:b/>
          <w:color w:val="auto"/>
          <w:sz w:val="84"/>
          <w:szCs w:val="84"/>
        </w:rPr>
      </w:pPr>
      <w:r>
        <w:rPr>
          <w:rFonts w:hint="eastAsia" w:ascii="宋体" w:hAnsi="宋体" w:cs="宋体"/>
          <w:b/>
          <w:color w:val="auto"/>
          <w:sz w:val="84"/>
          <w:szCs w:val="84"/>
        </w:rPr>
        <w:t>投 标 文 件</w:t>
      </w:r>
    </w:p>
    <w:p w14:paraId="7C10F693">
      <w:pPr>
        <w:shd w:val="clear"/>
        <w:spacing w:line="360" w:lineRule="auto"/>
        <w:jc w:val="center"/>
        <w:rPr>
          <w:rFonts w:hint="eastAsia" w:ascii="宋体" w:hAnsi="宋体" w:cs="宋体"/>
          <w:b/>
          <w:color w:val="auto"/>
          <w:sz w:val="52"/>
          <w:szCs w:val="52"/>
        </w:rPr>
      </w:pPr>
      <w:r>
        <w:rPr>
          <w:rFonts w:hint="eastAsia" w:ascii="宋体" w:hAnsi="宋体" w:cs="宋体"/>
          <w:b/>
          <w:color w:val="auto"/>
          <w:sz w:val="52"/>
          <w:szCs w:val="52"/>
        </w:rPr>
        <w:t>（资格证明文件）</w:t>
      </w:r>
    </w:p>
    <w:p w14:paraId="31D058A5">
      <w:pPr>
        <w:shd w:val="clear"/>
        <w:spacing w:line="360" w:lineRule="auto"/>
        <w:ind w:firstLine="482" w:firstLineChars="150"/>
        <w:rPr>
          <w:rFonts w:hint="eastAsia" w:ascii="宋体" w:hAnsi="宋体" w:cs="宋体"/>
          <w:b/>
          <w:color w:val="auto"/>
          <w:sz w:val="32"/>
          <w:szCs w:val="32"/>
        </w:rPr>
      </w:pPr>
    </w:p>
    <w:p w14:paraId="20E57382">
      <w:pPr>
        <w:shd w:val="clear"/>
        <w:spacing w:line="360" w:lineRule="auto"/>
        <w:ind w:firstLine="482" w:firstLineChars="150"/>
        <w:rPr>
          <w:rFonts w:hint="eastAsia" w:ascii="宋体" w:hAnsi="宋体" w:cs="宋体"/>
          <w:b/>
          <w:color w:val="auto"/>
          <w:sz w:val="32"/>
          <w:szCs w:val="32"/>
        </w:rPr>
      </w:pPr>
    </w:p>
    <w:p w14:paraId="1D8CF33B">
      <w:pPr>
        <w:shd w:val="clear"/>
        <w:spacing w:line="360" w:lineRule="auto"/>
        <w:ind w:firstLine="422" w:firstLineChars="150"/>
        <w:rPr>
          <w:rFonts w:hint="eastAsia" w:ascii="宋体" w:hAnsi="宋体" w:cs="宋体"/>
          <w:b/>
          <w:color w:val="auto"/>
          <w:sz w:val="28"/>
          <w:szCs w:val="28"/>
        </w:rPr>
      </w:pPr>
      <w:r>
        <w:rPr>
          <w:rFonts w:hint="eastAsia" w:ascii="宋体" w:hAnsi="宋体" w:cs="宋体"/>
          <w:b/>
          <w:color w:val="auto"/>
          <w:sz w:val="28"/>
          <w:szCs w:val="28"/>
        </w:rPr>
        <w:t>项目名称：东院2026年实验室设备购置与实验室建设-矿山安全学院</w:t>
      </w:r>
    </w:p>
    <w:p w14:paraId="435BF055">
      <w:pPr>
        <w:shd w:val="clear"/>
        <w:spacing w:line="360" w:lineRule="auto"/>
        <w:ind w:firstLine="422" w:firstLineChars="150"/>
        <w:rPr>
          <w:rFonts w:hint="eastAsia" w:ascii="宋体" w:hAnsi="宋体" w:cs="宋体"/>
          <w:b/>
          <w:color w:val="auto"/>
          <w:sz w:val="28"/>
          <w:szCs w:val="28"/>
        </w:rPr>
      </w:pPr>
      <w:r>
        <w:rPr>
          <w:rFonts w:hint="eastAsia" w:ascii="宋体" w:hAnsi="宋体" w:cs="宋体"/>
          <w:b/>
          <w:color w:val="auto"/>
          <w:sz w:val="28"/>
          <w:szCs w:val="28"/>
        </w:rPr>
        <w:t>项目编号/包号：HXZB-20260190/01</w:t>
      </w:r>
    </w:p>
    <w:p w14:paraId="391FB4D0">
      <w:pPr>
        <w:shd w:val="clear"/>
        <w:spacing w:line="360" w:lineRule="auto"/>
        <w:ind w:firstLine="482" w:firstLineChars="150"/>
        <w:rPr>
          <w:rFonts w:hint="eastAsia" w:ascii="宋体" w:hAnsi="宋体" w:cs="宋体"/>
          <w:b/>
          <w:color w:val="auto"/>
          <w:sz w:val="32"/>
          <w:szCs w:val="32"/>
        </w:rPr>
      </w:pPr>
    </w:p>
    <w:p w14:paraId="1068516D">
      <w:pPr>
        <w:shd w:val="clear"/>
        <w:spacing w:line="360" w:lineRule="auto"/>
        <w:ind w:firstLine="482" w:firstLineChars="150"/>
        <w:rPr>
          <w:rFonts w:hint="eastAsia" w:ascii="宋体" w:hAnsi="宋体" w:cs="宋体"/>
          <w:b/>
          <w:color w:val="auto"/>
          <w:sz w:val="32"/>
          <w:szCs w:val="32"/>
        </w:rPr>
      </w:pPr>
    </w:p>
    <w:p w14:paraId="1C74FCBC">
      <w:pPr>
        <w:shd w:val="clear"/>
        <w:spacing w:line="360" w:lineRule="auto"/>
        <w:jc w:val="center"/>
        <w:rPr>
          <w:rFonts w:hint="eastAsia" w:ascii="宋体" w:hAnsi="宋体" w:cs="宋体"/>
          <w:b/>
          <w:color w:val="auto"/>
          <w:sz w:val="32"/>
          <w:szCs w:val="32"/>
        </w:rPr>
      </w:pPr>
    </w:p>
    <w:p w14:paraId="4F1081BA">
      <w:pPr>
        <w:shd w:val="clear"/>
        <w:spacing w:line="360" w:lineRule="auto"/>
        <w:jc w:val="center"/>
        <w:rPr>
          <w:rFonts w:hint="eastAsia" w:ascii="宋体" w:hAnsi="宋体" w:cs="宋体"/>
          <w:b/>
          <w:color w:val="auto"/>
          <w:sz w:val="32"/>
          <w:szCs w:val="32"/>
        </w:rPr>
      </w:pPr>
    </w:p>
    <w:p w14:paraId="474D96B5">
      <w:pPr>
        <w:shd w:val="clear"/>
        <w:spacing w:line="360" w:lineRule="auto"/>
        <w:jc w:val="center"/>
        <w:rPr>
          <w:rFonts w:hint="eastAsia" w:ascii="宋体" w:hAnsi="宋体" w:cs="宋体"/>
          <w:b/>
          <w:color w:val="auto"/>
          <w:sz w:val="32"/>
          <w:szCs w:val="32"/>
        </w:rPr>
      </w:pPr>
    </w:p>
    <w:p w14:paraId="069B8B4E">
      <w:pPr>
        <w:shd w:val="clear"/>
        <w:spacing w:line="360" w:lineRule="auto"/>
        <w:jc w:val="center"/>
        <w:rPr>
          <w:rFonts w:hint="eastAsia" w:ascii="宋体" w:hAnsi="宋体" w:cs="宋体"/>
          <w:b/>
          <w:color w:val="auto"/>
          <w:sz w:val="32"/>
          <w:szCs w:val="32"/>
        </w:rPr>
      </w:pPr>
    </w:p>
    <w:p w14:paraId="183BD1E1">
      <w:pPr>
        <w:shd w:val="clear"/>
        <w:spacing w:line="360" w:lineRule="auto"/>
        <w:jc w:val="center"/>
        <w:rPr>
          <w:rFonts w:hint="eastAsia" w:ascii="宋体" w:hAnsi="宋体" w:cs="宋体"/>
          <w:b/>
          <w:color w:val="auto"/>
          <w:sz w:val="32"/>
          <w:szCs w:val="32"/>
        </w:rPr>
      </w:pPr>
    </w:p>
    <w:p w14:paraId="49EF7476">
      <w:pPr>
        <w:shd w:val="clear"/>
        <w:spacing w:line="360" w:lineRule="auto"/>
        <w:ind w:firstLine="1285" w:firstLineChars="400"/>
        <w:jc w:val="left"/>
        <w:rPr>
          <w:rFonts w:hint="eastAsia" w:ascii="宋体" w:hAnsi="宋体" w:cs="宋体"/>
          <w:b/>
          <w:color w:val="auto"/>
          <w:sz w:val="32"/>
          <w:szCs w:val="32"/>
        </w:rPr>
      </w:pPr>
      <w:r>
        <w:rPr>
          <w:rFonts w:hint="eastAsia" w:ascii="宋体" w:hAnsi="宋体" w:cs="宋体"/>
          <w:b/>
          <w:color w:val="auto"/>
          <w:sz w:val="32"/>
          <w:szCs w:val="32"/>
        </w:rPr>
        <w:t>投标人名称：</w:t>
      </w:r>
    </w:p>
    <w:p w14:paraId="0253B6E7">
      <w:pPr>
        <w:shd w:val="clear"/>
        <w:spacing w:line="360" w:lineRule="auto"/>
        <w:rPr>
          <w:rFonts w:hint="eastAsia" w:ascii="宋体" w:hAnsi="宋体" w:cs="宋体"/>
          <w:b/>
          <w:color w:val="auto"/>
        </w:rPr>
      </w:pPr>
      <w:r>
        <w:rPr>
          <w:rFonts w:hint="eastAsia" w:ascii="宋体" w:hAnsi="宋体" w:cs="宋体"/>
          <w:b/>
          <w:color w:val="auto"/>
          <w:sz w:val="32"/>
          <w:szCs w:val="32"/>
        </w:rPr>
        <w:br w:type="page"/>
      </w:r>
    </w:p>
    <w:p w14:paraId="609C5BD6">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 xml:space="preserve">1 </w:t>
      </w:r>
      <w:r>
        <w:rPr>
          <w:rFonts w:hint="eastAsia" w:ascii="宋体" w:hAnsi="宋体" w:cs="宋体"/>
          <w:color w:val="auto"/>
          <w:sz w:val="24"/>
        </w:rPr>
        <w:t>满足《中华人民共和国政府采购法》第二十二条规定</w:t>
      </w:r>
    </w:p>
    <w:p w14:paraId="697C091E">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1-1营业执照等证明文件</w:t>
      </w:r>
    </w:p>
    <w:p w14:paraId="5676B5B7">
      <w:pPr>
        <w:shd w:val="clear"/>
        <w:tabs>
          <w:tab w:val="left" w:pos="1080"/>
        </w:tabs>
        <w:snapToGrid w:val="0"/>
        <w:spacing w:line="360" w:lineRule="auto"/>
        <w:rPr>
          <w:rFonts w:hint="eastAsia" w:ascii="宋体" w:hAnsi="宋体" w:cs="宋体"/>
          <w:color w:val="auto"/>
          <w:sz w:val="24"/>
        </w:rPr>
      </w:pPr>
    </w:p>
    <w:p w14:paraId="232603F3">
      <w:pPr>
        <w:widowControl/>
        <w:shd w:val="clear"/>
        <w:spacing w:line="360" w:lineRule="auto"/>
        <w:jc w:val="left"/>
        <w:rPr>
          <w:rFonts w:hint="eastAsia" w:ascii="宋体" w:hAnsi="宋体" w:cs="宋体"/>
          <w:color w:val="auto"/>
          <w:sz w:val="24"/>
          <w:szCs w:val="20"/>
        </w:rPr>
      </w:pPr>
      <w:r>
        <w:rPr>
          <w:rFonts w:hint="eastAsia" w:ascii="宋体" w:hAnsi="宋体" w:cs="宋体"/>
          <w:color w:val="auto"/>
          <w:sz w:val="24"/>
        </w:rPr>
        <w:br w:type="page"/>
      </w:r>
    </w:p>
    <w:p w14:paraId="04724C49">
      <w:pPr>
        <w:pStyle w:val="4"/>
        <w:shd w:val="clear"/>
        <w:spacing w:before="0" w:after="0" w:line="360" w:lineRule="auto"/>
        <w:rPr>
          <w:rFonts w:hint="eastAsia" w:hAnsi="宋体" w:cs="宋体"/>
          <w:b w:val="0"/>
          <w:bCs/>
          <w:color w:val="auto"/>
          <w:u w:val="none"/>
        </w:rPr>
      </w:pPr>
      <w:r>
        <w:rPr>
          <w:rFonts w:hint="eastAsia" w:hAnsi="宋体" w:cs="宋体"/>
          <w:b w:val="0"/>
          <w:color w:val="auto"/>
          <w:u w:val="none"/>
        </w:rPr>
        <w:t>1-2 投标人资格声明书（实质性格式）</w:t>
      </w:r>
    </w:p>
    <w:p w14:paraId="2FE5392E">
      <w:pPr>
        <w:shd w:val="clear"/>
        <w:spacing w:line="360" w:lineRule="auto"/>
        <w:jc w:val="center"/>
        <w:rPr>
          <w:rFonts w:hint="eastAsia" w:ascii="宋体" w:hAnsi="宋体" w:cs="宋体"/>
          <w:color w:val="auto"/>
          <w:sz w:val="24"/>
        </w:rPr>
      </w:pPr>
      <w:r>
        <w:rPr>
          <w:rFonts w:hint="eastAsia" w:ascii="宋体" w:hAnsi="宋体" w:cs="宋体"/>
          <w:b/>
          <w:color w:val="auto"/>
          <w:sz w:val="36"/>
          <w:szCs w:val="36"/>
        </w:rPr>
        <w:t>投标人资格声明书</w:t>
      </w:r>
    </w:p>
    <w:p w14:paraId="07CF5715">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华北科技学院</w:t>
      </w:r>
    </w:p>
    <w:p w14:paraId="384C6B0A">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在参与本次项目投标中，我单位承诺：</w:t>
      </w:r>
    </w:p>
    <w:p w14:paraId="66B33120">
      <w:pPr>
        <w:numPr>
          <w:ilvl w:val="0"/>
          <w:numId w:val="21"/>
        </w:numPr>
        <w:shd w:val="clear"/>
        <w:spacing w:line="360" w:lineRule="auto"/>
        <w:ind w:left="1134"/>
        <w:rPr>
          <w:rFonts w:hint="eastAsia" w:ascii="宋体" w:hAnsi="宋体" w:cs="宋体"/>
          <w:color w:val="auto"/>
          <w:sz w:val="24"/>
          <w:szCs w:val="22"/>
        </w:rPr>
      </w:pPr>
      <w:r>
        <w:rPr>
          <w:rFonts w:hint="eastAsia" w:ascii="宋体" w:hAnsi="宋体" w:cs="宋体"/>
          <w:color w:val="auto"/>
          <w:sz w:val="24"/>
          <w:szCs w:val="22"/>
        </w:rPr>
        <w:t>具有良好的商业信誉和健全的财务会计制度；</w:t>
      </w:r>
    </w:p>
    <w:p w14:paraId="0370984F">
      <w:pPr>
        <w:numPr>
          <w:ilvl w:val="0"/>
          <w:numId w:val="21"/>
        </w:numPr>
        <w:shd w:val="clear"/>
        <w:spacing w:line="360" w:lineRule="auto"/>
        <w:ind w:left="1134"/>
        <w:rPr>
          <w:rFonts w:hint="eastAsia" w:ascii="宋体" w:hAnsi="宋体" w:cs="宋体"/>
          <w:color w:val="auto"/>
          <w:sz w:val="24"/>
          <w:szCs w:val="22"/>
        </w:rPr>
      </w:pPr>
      <w:r>
        <w:rPr>
          <w:rFonts w:hint="eastAsia" w:ascii="宋体" w:hAnsi="宋体" w:cs="宋体"/>
          <w:color w:val="auto"/>
          <w:sz w:val="24"/>
          <w:szCs w:val="22"/>
        </w:rPr>
        <w:t>具有履行合同所必需的设备和专业技术能力；</w:t>
      </w:r>
    </w:p>
    <w:p w14:paraId="118FAF99">
      <w:pPr>
        <w:numPr>
          <w:ilvl w:val="0"/>
          <w:numId w:val="21"/>
        </w:numPr>
        <w:shd w:val="clear"/>
        <w:spacing w:line="360" w:lineRule="auto"/>
        <w:ind w:left="1134"/>
        <w:rPr>
          <w:rFonts w:hint="eastAsia" w:ascii="宋体" w:hAnsi="宋体" w:cs="宋体"/>
          <w:color w:val="auto"/>
          <w:sz w:val="24"/>
          <w:szCs w:val="22"/>
        </w:rPr>
      </w:pPr>
      <w:r>
        <w:rPr>
          <w:rFonts w:hint="eastAsia" w:ascii="宋体" w:hAnsi="宋体" w:cs="宋体"/>
          <w:color w:val="auto"/>
          <w:sz w:val="24"/>
          <w:szCs w:val="22"/>
        </w:rPr>
        <w:t>有依法缴纳税收和社会保障资金的良好记录；</w:t>
      </w:r>
    </w:p>
    <w:p w14:paraId="50502A17">
      <w:pPr>
        <w:numPr>
          <w:ilvl w:val="0"/>
          <w:numId w:val="21"/>
        </w:numPr>
        <w:shd w:val="clear"/>
        <w:spacing w:line="360" w:lineRule="auto"/>
        <w:ind w:left="1134"/>
        <w:rPr>
          <w:rFonts w:hint="eastAsia" w:ascii="宋体" w:hAnsi="宋体" w:cs="宋体"/>
          <w:color w:val="auto"/>
          <w:sz w:val="24"/>
          <w:szCs w:val="22"/>
        </w:rPr>
      </w:pPr>
      <w:r>
        <w:rPr>
          <w:rFonts w:hint="eastAsia" w:ascii="宋体" w:hAnsi="宋体" w:cs="宋体"/>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E6BA653">
      <w:pPr>
        <w:numPr>
          <w:ilvl w:val="0"/>
          <w:numId w:val="21"/>
        </w:numPr>
        <w:shd w:val="clear"/>
        <w:spacing w:line="360" w:lineRule="auto"/>
        <w:ind w:left="1134"/>
        <w:rPr>
          <w:rFonts w:hint="eastAsia" w:ascii="宋体" w:hAnsi="宋体" w:cs="宋体"/>
          <w:color w:val="auto"/>
          <w:sz w:val="24"/>
          <w:szCs w:val="22"/>
        </w:rPr>
      </w:pPr>
      <w:r>
        <w:rPr>
          <w:rFonts w:hint="eastAsia" w:ascii="宋体" w:hAnsi="宋体" w:cs="宋体"/>
          <w:color w:val="auto"/>
          <w:sz w:val="24"/>
          <w:szCs w:val="22"/>
        </w:rPr>
        <w:t>我单位不属于政府采购法律、行政法规规定的公益一类事业单位、或使用事业编制且由财政拨款保障的群团组织（仅适用于政府购买服务项目）；</w:t>
      </w:r>
    </w:p>
    <w:p w14:paraId="72D87C31">
      <w:pPr>
        <w:numPr>
          <w:ilvl w:val="0"/>
          <w:numId w:val="21"/>
        </w:numPr>
        <w:shd w:val="clear"/>
        <w:spacing w:line="360" w:lineRule="auto"/>
        <w:ind w:left="1134"/>
        <w:rPr>
          <w:rFonts w:hint="eastAsia" w:ascii="宋体" w:hAnsi="宋体" w:cs="宋体"/>
          <w:color w:val="auto"/>
          <w:sz w:val="24"/>
          <w:szCs w:val="22"/>
        </w:rPr>
      </w:pPr>
      <w:r>
        <w:rPr>
          <w:rFonts w:hint="eastAsia" w:ascii="宋体" w:hAnsi="宋体" w:cs="宋体"/>
          <w:color w:val="auto"/>
          <w:sz w:val="24"/>
          <w:szCs w:val="22"/>
        </w:rPr>
        <w:t>我单位不存在为采购项目提供整体设计、规范编制或者项目管理、监理、检测等服务后，再参加该采购项目的其他采购活动的情形（单一来源采购项目除外）；</w:t>
      </w:r>
    </w:p>
    <w:p w14:paraId="76214CEC">
      <w:pPr>
        <w:numPr>
          <w:ilvl w:val="0"/>
          <w:numId w:val="21"/>
        </w:numPr>
        <w:shd w:val="clear"/>
        <w:spacing w:line="360" w:lineRule="auto"/>
        <w:ind w:left="1134"/>
        <w:rPr>
          <w:rFonts w:hint="eastAsia" w:ascii="宋体" w:hAnsi="宋体" w:cs="宋体"/>
          <w:color w:val="auto"/>
          <w:sz w:val="24"/>
          <w:szCs w:val="22"/>
        </w:rPr>
      </w:pPr>
      <w:r>
        <w:rPr>
          <w:rFonts w:hint="eastAsia" w:ascii="宋体" w:hAnsi="宋体" w:cs="宋体"/>
          <w:color w:val="auto"/>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185D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690F3F0">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r>
              <w:rPr>
                <w:rFonts w:hint="eastAsia" w:ascii="宋体" w:hAnsi="宋体" w:cs="宋体"/>
                <w:color w:val="auto"/>
                <w:sz w:val="24"/>
              </w:rPr>
              <w:t>序号</w:t>
            </w:r>
          </w:p>
        </w:tc>
        <w:tc>
          <w:tcPr>
            <w:tcW w:w="4574" w:type="dxa"/>
            <w:vAlign w:val="center"/>
          </w:tcPr>
          <w:p w14:paraId="31EB4848">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r>
              <w:rPr>
                <w:rFonts w:hint="eastAsia" w:ascii="宋体" w:hAnsi="宋体" w:cs="宋体"/>
                <w:color w:val="auto"/>
                <w:sz w:val="24"/>
              </w:rPr>
              <w:t>单位名称</w:t>
            </w:r>
          </w:p>
        </w:tc>
        <w:tc>
          <w:tcPr>
            <w:tcW w:w="2976" w:type="dxa"/>
            <w:vAlign w:val="center"/>
          </w:tcPr>
          <w:p w14:paraId="2A40C301">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r>
              <w:rPr>
                <w:rFonts w:hint="eastAsia" w:ascii="宋体" w:hAnsi="宋体" w:cs="宋体"/>
                <w:color w:val="auto"/>
                <w:sz w:val="24"/>
              </w:rPr>
              <w:t>相互关系</w:t>
            </w:r>
          </w:p>
        </w:tc>
      </w:tr>
      <w:tr w14:paraId="078AB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68F5835">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r>
              <w:rPr>
                <w:rFonts w:hint="eastAsia" w:ascii="宋体" w:hAnsi="宋体" w:cs="宋体"/>
                <w:color w:val="auto"/>
                <w:sz w:val="24"/>
              </w:rPr>
              <w:t>1</w:t>
            </w:r>
          </w:p>
        </w:tc>
        <w:tc>
          <w:tcPr>
            <w:tcW w:w="4574" w:type="dxa"/>
            <w:vAlign w:val="center"/>
          </w:tcPr>
          <w:p w14:paraId="5437D73F">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p>
        </w:tc>
        <w:tc>
          <w:tcPr>
            <w:tcW w:w="2976" w:type="dxa"/>
            <w:vAlign w:val="center"/>
          </w:tcPr>
          <w:p w14:paraId="7D497E99">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p>
        </w:tc>
      </w:tr>
      <w:tr w14:paraId="0AACD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FA711C3">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r>
              <w:rPr>
                <w:rFonts w:hint="eastAsia" w:ascii="宋体" w:hAnsi="宋体" w:cs="宋体"/>
                <w:color w:val="auto"/>
                <w:sz w:val="24"/>
              </w:rPr>
              <w:t>2</w:t>
            </w:r>
          </w:p>
        </w:tc>
        <w:tc>
          <w:tcPr>
            <w:tcW w:w="4574" w:type="dxa"/>
            <w:vAlign w:val="center"/>
          </w:tcPr>
          <w:p w14:paraId="77614B4A">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p>
        </w:tc>
        <w:tc>
          <w:tcPr>
            <w:tcW w:w="2976" w:type="dxa"/>
            <w:vAlign w:val="center"/>
          </w:tcPr>
          <w:p w14:paraId="6A9253FC">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p>
        </w:tc>
      </w:tr>
      <w:tr w14:paraId="32735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501AD15">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r>
              <w:rPr>
                <w:rFonts w:hint="eastAsia" w:ascii="宋体" w:hAnsi="宋体" w:cs="宋体"/>
                <w:color w:val="auto"/>
                <w:sz w:val="24"/>
              </w:rPr>
              <w:t>…</w:t>
            </w:r>
          </w:p>
        </w:tc>
        <w:tc>
          <w:tcPr>
            <w:tcW w:w="4574" w:type="dxa"/>
            <w:vAlign w:val="center"/>
          </w:tcPr>
          <w:p w14:paraId="4C59BE3E">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p>
        </w:tc>
        <w:tc>
          <w:tcPr>
            <w:tcW w:w="2976" w:type="dxa"/>
            <w:vAlign w:val="center"/>
          </w:tcPr>
          <w:p w14:paraId="29E43288">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4"/>
              </w:rPr>
            </w:pPr>
          </w:p>
        </w:tc>
      </w:tr>
    </w:tbl>
    <w:p w14:paraId="0D9E8EFB">
      <w:pPr>
        <w:shd w:val="clear"/>
        <w:spacing w:line="360" w:lineRule="auto"/>
        <w:rPr>
          <w:rFonts w:hint="eastAsia" w:ascii="宋体" w:hAnsi="宋体" w:cs="宋体"/>
          <w:color w:val="auto"/>
        </w:rPr>
      </w:pPr>
    </w:p>
    <w:p w14:paraId="16DFDD85">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上述声明真实有效，否则我方负全部责任。</w:t>
      </w:r>
    </w:p>
    <w:p w14:paraId="254202D9">
      <w:pPr>
        <w:shd w:val="clear"/>
        <w:autoSpaceDE w:val="0"/>
        <w:autoSpaceDN w:val="0"/>
        <w:adjustRightInd w:val="0"/>
        <w:snapToGrid w:val="0"/>
        <w:spacing w:line="360" w:lineRule="auto"/>
        <w:jc w:val="right"/>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7073F5E7">
      <w:pPr>
        <w:shd w:val="clear"/>
        <w:spacing w:line="360" w:lineRule="auto"/>
        <w:ind w:right="360" w:firstLine="480"/>
        <w:jc w:val="right"/>
        <w:rPr>
          <w:rFonts w:hint="eastAsia" w:ascii="宋体" w:hAnsi="宋体" w:cs="宋体"/>
          <w:color w:val="auto"/>
          <w:sz w:val="24"/>
        </w:rPr>
      </w:pPr>
      <w:r>
        <w:rPr>
          <w:rFonts w:hint="eastAsia" w:ascii="宋体" w:hAnsi="宋体" w:cs="宋体"/>
          <w:color w:val="auto"/>
          <w:sz w:val="24"/>
          <w:szCs w:val="20"/>
        </w:rPr>
        <w:t xml:space="preserve">日期：_____年______月______日   </w:t>
      </w:r>
    </w:p>
    <w:p w14:paraId="2BAD8C2A">
      <w:pPr>
        <w:shd w:val="clear"/>
        <w:spacing w:line="360" w:lineRule="auto"/>
        <w:rPr>
          <w:rFonts w:hint="eastAsia" w:ascii="宋体" w:hAnsi="宋体" w:cs="宋体"/>
          <w:color w:val="auto"/>
          <w:sz w:val="24"/>
        </w:rPr>
      </w:pPr>
      <w:r>
        <w:rPr>
          <w:rFonts w:hint="eastAsia" w:ascii="宋体" w:hAnsi="宋体" w:cs="宋体"/>
          <w:color w:val="auto"/>
          <w:sz w:val="24"/>
        </w:rPr>
        <w:t>说明：供应商承诺不实的，依据《政府采购法》第七十七条“提供虚假材料谋取中标、成交的”有关规定予以处理。</w:t>
      </w:r>
    </w:p>
    <w:p w14:paraId="3BE6FACE">
      <w:pPr>
        <w:shd w:val="clear"/>
        <w:tabs>
          <w:tab w:val="left" w:pos="5580"/>
        </w:tabs>
        <w:spacing w:line="360" w:lineRule="auto"/>
        <w:rPr>
          <w:rFonts w:hint="eastAsia" w:ascii="宋体" w:hAnsi="宋体" w:cs="宋体"/>
          <w:color w:val="auto"/>
          <w:sz w:val="24"/>
        </w:rPr>
        <w:sectPr>
          <w:pgSz w:w="11907" w:h="16840"/>
          <w:pgMar w:top="1417" w:right="1417" w:bottom="1417" w:left="1417" w:header="851" w:footer="851" w:gutter="0"/>
          <w:cols w:space="720" w:num="1"/>
          <w:docGrid w:linePitch="462" w:charSpace="0"/>
        </w:sectPr>
      </w:pPr>
    </w:p>
    <w:p w14:paraId="2730789E">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2 落实政府采购政策需满足的资格要求（如有）</w:t>
      </w:r>
    </w:p>
    <w:p w14:paraId="09901FB1">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2-1中小企业声明函</w:t>
      </w:r>
    </w:p>
    <w:p w14:paraId="791C780E">
      <w:pPr>
        <w:shd w:val="clear"/>
        <w:tabs>
          <w:tab w:val="left" w:pos="5580"/>
        </w:tabs>
        <w:spacing w:line="360" w:lineRule="auto"/>
        <w:rPr>
          <w:rFonts w:hint="eastAsia" w:ascii="宋体" w:hAnsi="宋体" w:cs="宋体"/>
          <w:color w:val="auto"/>
          <w:sz w:val="24"/>
        </w:rPr>
      </w:pPr>
    </w:p>
    <w:p w14:paraId="5436981D">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说明：</w:t>
      </w:r>
    </w:p>
    <w:p w14:paraId="4D766115">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应在商务技术文件中提供。</w:t>
      </w:r>
    </w:p>
    <w:p w14:paraId="51774695">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2）如本项目（包）专门面向中小企业采购，投标文件中须提供《中小企业声明函》或《残疾人福利性单位声明函》或由省级以上监狱管理局、戒毒管理局（含新疆生产建设兵团）出具的属于监狱企业的证明文件，应在资格证明文件部分提供。</w:t>
      </w:r>
    </w:p>
    <w:p w14:paraId="67DBA7CE">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应在资格证明文件部分提供。</w:t>
      </w:r>
    </w:p>
    <w:p w14:paraId="70C17654">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（4）如本项目（包）预留部分采购项目预算专门面向中小企业采购，且要求供应商以联合体形式参加采购活动</w:t>
      </w:r>
      <w:r>
        <w:rPr>
          <w:rFonts w:hint="eastAsia" w:ascii="宋体" w:hAnsi="宋体" w:cs="宋体"/>
          <w:color w:val="auto"/>
        </w:rPr>
        <w:t>，</w:t>
      </w:r>
      <w:r>
        <w:rPr>
          <w:rFonts w:hint="eastAsia" w:ascii="宋体" w:hAnsi="宋体" w:cs="宋体"/>
          <w:color w:val="auto"/>
          <w:sz w:val="24"/>
        </w:rPr>
        <w:t>投标文件中除须提供《中小企业声明函》或《残疾人福利性单位声明函》或由省级以上监狱管理局、戒毒管理局（含新疆生产建设兵团）出具的属于监狱企业的证明文件，还须同时提供《联合协议》；上述文件应在资格证明文件部分提供。</w:t>
      </w:r>
    </w:p>
    <w:p w14:paraId="48E57551">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（5）中小企业声明函填写注意事项</w:t>
      </w:r>
    </w:p>
    <w:p w14:paraId="25D2878F">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1）《中小企业声明函》由参加政府采购活动的投标人出具。联合体投标的，《中小企业声明函》可由牵头人出具。</w:t>
      </w:r>
    </w:p>
    <w:p w14:paraId="18A73857">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2）对于联合体中由中小企业承担的部分，或者分包给中小企业的部分，必须全部由中小企业制造、承建或者承接。供应商应当在声明函</w:t>
      </w:r>
      <w:r>
        <w:rPr>
          <w:rFonts w:hint="eastAsia" w:ascii="宋体" w:hAnsi="宋体" w:cs="宋体"/>
          <w:color w:val="auto"/>
          <w:w w:val="170"/>
          <w:sz w:val="24"/>
        </w:rPr>
        <w:t>“</w:t>
      </w:r>
      <w:r>
        <w:rPr>
          <w:rFonts w:hint="eastAsia" w:ascii="宋体" w:hAnsi="宋体" w:cs="宋体"/>
          <w:color w:val="auto"/>
          <w:sz w:val="24"/>
        </w:rPr>
        <w:t>标的名称</w:t>
      </w:r>
      <w:r>
        <w:rPr>
          <w:rFonts w:hint="eastAsia" w:ascii="宋体" w:hAnsi="宋体" w:cs="宋体"/>
          <w:color w:val="auto"/>
          <w:w w:val="170"/>
          <w:sz w:val="24"/>
        </w:rPr>
        <w:t>”</w:t>
      </w:r>
      <w:r>
        <w:rPr>
          <w:rFonts w:hint="eastAsia" w:ascii="宋体" w:hAnsi="宋体" w:cs="宋体"/>
          <w:color w:val="auto"/>
          <w:sz w:val="24"/>
        </w:rPr>
        <w:t>部分标明联合体中中小企业承担的具体内容或者中小企业的具体分包内容。</w:t>
      </w:r>
    </w:p>
    <w:p w14:paraId="62292EB4">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3）对于多标的采购项目，投标人应充分、准确地了解所提供货物的制造企业、提供服务的承接企业信息。对相关情况了解不清楚的，不建议填报本声明函。</w:t>
      </w:r>
    </w:p>
    <w:p w14:paraId="60F1AC12">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326311F8">
      <w:pPr>
        <w:widowControl/>
        <w:shd w:val="clear"/>
        <w:spacing w:line="360" w:lineRule="auto"/>
        <w:jc w:val="left"/>
        <w:rPr>
          <w:rFonts w:hint="eastAsia" w:ascii="宋体" w:hAnsi="宋体" w:cs="宋体"/>
          <w:color w:val="auto"/>
          <w:sz w:val="24"/>
        </w:rPr>
      </w:pPr>
      <w:r>
        <w:rPr>
          <w:rFonts w:hint="eastAsia" w:ascii="宋体" w:hAnsi="宋体" w:cs="宋体"/>
          <w:color w:val="auto"/>
          <w:sz w:val="24"/>
        </w:rPr>
        <w:br w:type="page"/>
      </w:r>
    </w:p>
    <w:p w14:paraId="1DB5325C">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2-1-1 中小企业声明函及残疾人福利性单位声明函格式</w:t>
      </w:r>
    </w:p>
    <w:p w14:paraId="4B59B00A">
      <w:pPr>
        <w:shd w:val="clear"/>
        <w:spacing w:line="360" w:lineRule="auto"/>
        <w:jc w:val="center"/>
        <w:rPr>
          <w:rFonts w:hint="eastAsia" w:ascii="宋体" w:hAnsi="宋体" w:cs="宋体"/>
          <w:b/>
          <w:color w:val="auto"/>
          <w:sz w:val="36"/>
          <w:szCs w:val="36"/>
        </w:rPr>
      </w:pPr>
      <w:r>
        <w:rPr>
          <w:rFonts w:hint="eastAsia" w:ascii="宋体" w:hAnsi="宋体" w:cs="宋体"/>
          <w:b/>
          <w:bCs/>
          <w:color w:val="auto"/>
          <w:sz w:val="36"/>
          <w:szCs w:val="36"/>
        </w:rPr>
        <w:t>中小企业声明函（货物）格式</w:t>
      </w:r>
    </w:p>
    <w:p w14:paraId="4AC34773">
      <w:pPr>
        <w:shd w:val="clear"/>
        <w:spacing w:line="360" w:lineRule="auto"/>
        <w:ind w:firstLine="504"/>
        <w:rPr>
          <w:rFonts w:hint="eastAsia" w:ascii="宋体" w:hAnsi="宋体" w:cs="宋体"/>
          <w:color w:val="auto"/>
          <w:sz w:val="24"/>
        </w:rPr>
      </w:pPr>
      <w:r>
        <w:rPr>
          <w:rFonts w:hint="eastAsia" w:ascii="宋体" w:hAnsi="宋体" w:cs="宋体"/>
          <w:color w:val="auto"/>
          <w:sz w:val="24"/>
        </w:rPr>
        <w:t>本公司（联合体）郑重声明，根据《政府采购促进中小企业发展管理办法》（财库﹝2020﹞46 号）的规定，本公司（联合体）参加（华北科技学院）的（东院2026年实验室设备购置与实验室建设-矿山安全学院）采购活动，提供的货物全部由符合政策要求的中小企业制造。相关企业（含联合体中的中小企业、签订分包意向协议的中小企业）的具体情况如下：</w:t>
      </w:r>
    </w:p>
    <w:p w14:paraId="4098DC1F">
      <w:pPr>
        <w:shd w:val="clear"/>
        <w:spacing w:line="360" w:lineRule="auto"/>
        <w:ind w:firstLine="504"/>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（钻孔岩石抗压强度测试仪）</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w:t>
      </w:r>
      <w:r>
        <w:rPr>
          <w:rFonts w:hint="eastAsia" w:ascii="宋体" w:hAnsi="宋体" w:cs="宋体"/>
          <w:color w:val="auto"/>
          <w:sz w:val="24"/>
          <w:vertAlign w:val="superscript"/>
        </w:rPr>
        <w:t>1</w:t>
      </w:r>
      <w:r>
        <w:rPr>
          <w:rFonts w:hint="eastAsia" w:ascii="宋体" w:hAnsi="宋体" w:cs="宋体"/>
          <w:color w:val="auto"/>
          <w:sz w:val="24"/>
        </w:rPr>
        <w:t>，属于（中型企业、小型企业、微型企业）；</w:t>
      </w:r>
    </w:p>
    <w:p w14:paraId="434166D4">
      <w:pPr>
        <w:shd w:val="clear"/>
        <w:spacing w:line="360" w:lineRule="auto"/>
        <w:ind w:firstLine="504"/>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（机械搅拌连续浮选机）</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3F12BD7D">
      <w:pPr>
        <w:shd w:val="clear"/>
        <w:spacing w:line="360" w:lineRule="auto"/>
        <w:ind w:firstLine="504"/>
        <w:rPr>
          <w:rFonts w:hint="eastAsia" w:ascii="宋体" w:hAnsi="宋体" w:cs="宋体"/>
          <w:color w:val="auto"/>
          <w:sz w:val="24"/>
        </w:rPr>
      </w:pPr>
      <w:r>
        <w:rPr>
          <w:rFonts w:hint="eastAsia" w:ascii="宋体" w:hAnsi="宋体" w:cs="宋体"/>
          <w:color w:val="auto"/>
          <w:sz w:val="24"/>
        </w:rPr>
        <w:t>3.</w:t>
      </w:r>
      <w:r>
        <w:rPr>
          <w:rFonts w:hint="eastAsia" w:ascii="宋体" w:hAnsi="宋体" w:cs="宋体"/>
          <w:color w:val="auto"/>
          <w:sz w:val="24"/>
          <w:u w:val="single"/>
        </w:rPr>
        <w:t>（分级旋流器系统）</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4CFC4285">
      <w:pPr>
        <w:shd w:val="clear"/>
        <w:spacing w:line="360" w:lineRule="auto"/>
        <w:ind w:firstLine="504"/>
        <w:rPr>
          <w:rFonts w:hint="eastAsia" w:ascii="宋体" w:hAnsi="宋体" w:cs="宋体"/>
          <w:color w:val="auto"/>
          <w:sz w:val="24"/>
        </w:rPr>
      </w:pPr>
      <w:r>
        <w:rPr>
          <w:rFonts w:hint="eastAsia" w:ascii="宋体" w:hAnsi="宋体" w:cs="宋体"/>
          <w:color w:val="auto"/>
          <w:sz w:val="24"/>
        </w:rPr>
        <w:t>4.</w:t>
      </w:r>
      <w:r>
        <w:rPr>
          <w:rFonts w:hint="eastAsia" w:ascii="宋体" w:hAnsi="宋体" w:cs="宋体"/>
          <w:color w:val="auto"/>
          <w:sz w:val="24"/>
          <w:u w:val="single"/>
        </w:rPr>
        <w:t>（煤层瓦斯含量测定仪）</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0490C78E">
      <w:pPr>
        <w:shd w:val="clear"/>
        <w:spacing w:line="360" w:lineRule="auto"/>
        <w:ind w:firstLine="504"/>
        <w:rPr>
          <w:rFonts w:hint="eastAsia" w:ascii="宋体" w:hAnsi="宋体" w:cs="宋体"/>
          <w:color w:val="auto"/>
          <w:sz w:val="24"/>
        </w:rPr>
      </w:pPr>
      <w:r>
        <w:rPr>
          <w:rFonts w:hint="eastAsia" w:ascii="宋体" w:hAnsi="宋体" w:cs="宋体"/>
          <w:color w:val="auto"/>
          <w:sz w:val="24"/>
        </w:rPr>
        <w:t>5.</w:t>
      </w:r>
      <w:r>
        <w:rPr>
          <w:rFonts w:hint="eastAsia" w:ascii="宋体" w:hAnsi="宋体" w:cs="宋体"/>
          <w:color w:val="auto"/>
          <w:sz w:val="24"/>
          <w:u w:val="single"/>
        </w:rPr>
        <w:t>（一通三防系统安全检查虚拟仿真实训模块）</w:t>
      </w:r>
      <w:r>
        <w:rPr>
          <w:rFonts w:hint="eastAsia" w:ascii="宋体" w:hAnsi="宋体" w:cs="宋体"/>
          <w:color w:val="auto"/>
          <w:sz w:val="24"/>
        </w:rPr>
        <w:t>，属于</w:t>
      </w:r>
      <w:r>
        <w:rPr>
          <w:rFonts w:hint="eastAsia" w:ascii="宋体" w:hAnsi="宋体" w:cs="宋体"/>
          <w:color w:val="auto"/>
          <w:sz w:val="24"/>
          <w:u w:val="single"/>
        </w:rPr>
        <w:t>（软件和信息技术服务业）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414440E4">
      <w:pPr>
        <w:shd w:val="clear"/>
        <w:spacing w:line="360" w:lineRule="auto"/>
        <w:ind w:firstLine="504"/>
        <w:rPr>
          <w:rFonts w:hint="eastAsia" w:ascii="宋体" w:hAnsi="宋体" w:cs="宋体"/>
          <w:color w:val="auto"/>
        </w:rPr>
      </w:pPr>
      <w:r>
        <w:rPr>
          <w:rFonts w:hint="eastAsia" w:ascii="宋体" w:hAnsi="宋体" w:cs="宋体"/>
          <w:color w:val="auto"/>
          <w:sz w:val="24"/>
        </w:rPr>
        <w:t>6.</w:t>
      </w:r>
      <w:r>
        <w:rPr>
          <w:rFonts w:hint="eastAsia" w:ascii="宋体" w:hAnsi="宋体" w:cs="宋体"/>
          <w:color w:val="auto"/>
          <w:sz w:val="24"/>
          <w:u w:val="single"/>
        </w:rPr>
        <w:t>（采煤系统安全检查虚拟仿真实训模块）</w:t>
      </w:r>
      <w:r>
        <w:rPr>
          <w:rFonts w:hint="eastAsia" w:ascii="宋体" w:hAnsi="宋体" w:cs="宋体"/>
          <w:color w:val="auto"/>
          <w:sz w:val="24"/>
        </w:rPr>
        <w:t>，属于</w:t>
      </w:r>
      <w:r>
        <w:rPr>
          <w:rFonts w:hint="eastAsia" w:ascii="宋体" w:hAnsi="宋体" w:cs="宋体"/>
          <w:color w:val="auto"/>
          <w:sz w:val="24"/>
          <w:u w:val="single"/>
        </w:rPr>
        <w:t>（软件和信息技术服务业）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727A4E68">
      <w:pPr>
        <w:shd w:val="clear"/>
        <w:spacing w:line="360" w:lineRule="auto"/>
        <w:ind w:firstLine="504"/>
        <w:rPr>
          <w:rFonts w:hint="eastAsia" w:ascii="宋体" w:hAnsi="宋体" w:cs="宋体"/>
          <w:color w:val="auto"/>
          <w:sz w:val="24"/>
        </w:rPr>
      </w:pPr>
      <w:r>
        <w:rPr>
          <w:rFonts w:hint="eastAsia" w:ascii="宋体" w:hAnsi="宋体" w:cs="宋体"/>
          <w:color w:val="auto"/>
          <w:sz w:val="24"/>
        </w:rPr>
        <w:t>……</w:t>
      </w:r>
    </w:p>
    <w:p w14:paraId="591ED4FB">
      <w:pPr>
        <w:shd w:val="clear"/>
        <w:spacing w:line="360" w:lineRule="auto"/>
        <w:ind w:firstLine="504"/>
        <w:rPr>
          <w:rFonts w:hint="eastAsia"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0EDD7BED">
      <w:pPr>
        <w:shd w:val="clear"/>
        <w:spacing w:line="360" w:lineRule="auto"/>
        <w:ind w:firstLine="504"/>
        <w:rPr>
          <w:rFonts w:hint="eastAsia" w:ascii="宋体" w:hAnsi="宋体" w:cs="宋体"/>
          <w:color w:val="auto"/>
          <w:sz w:val="24"/>
        </w:rPr>
      </w:pPr>
      <w:r>
        <w:rPr>
          <w:rFonts w:hint="eastAsia" w:ascii="宋体" w:hAnsi="宋体" w:cs="宋体"/>
          <w:color w:val="auto"/>
          <w:sz w:val="24"/>
        </w:rPr>
        <w:t>本企业对上述声明内容的真实性负责。如有虚假，将依法承担相应责任。</w:t>
      </w:r>
    </w:p>
    <w:p w14:paraId="61E7E54C">
      <w:pPr>
        <w:shd w:val="clear"/>
        <w:spacing w:line="360" w:lineRule="auto"/>
        <w:ind w:firstLine="504"/>
        <w:rPr>
          <w:rFonts w:hint="eastAsia" w:ascii="宋体" w:hAnsi="宋体" w:cs="宋体"/>
          <w:color w:val="auto"/>
          <w:sz w:val="24"/>
        </w:rPr>
      </w:pPr>
    </w:p>
    <w:p w14:paraId="18548947">
      <w:pPr>
        <w:shd w:val="clear"/>
        <w:spacing w:line="360" w:lineRule="auto"/>
        <w:ind w:right="360" w:firstLine="480"/>
        <w:jc w:val="right"/>
        <w:rPr>
          <w:rFonts w:hint="eastAsia" w:ascii="宋体" w:hAnsi="宋体" w:cs="宋体"/>
          <w:color w:val="auto"/>
          <w:sz w:val="24"/>
        </w:rPr>
      </w:pPr>
      <w:r>
        <w:rPr>
          <w:rFonts w:hint="eastAsia" w:ascii="宋体" w:hAnsi="宋体" w:cs="宋体"/>
          <w:color w:val="auto"/>
          <w:sz w:val="24"/>
        </w:rPr>
        <w:t>企业名称（盖章）：________</w:t>
      </w:r>
    </w:p>
    <w:p w14:paraId="7E231526">
      <w:pPr>
        <w:shd w:val="clear"/>
        <w:spacing w:line="360" w:lineRule="auto"/>
        <w:ind w:right="360" w:firstLine="480"/>
        <w:jc w:val="right"/>
        <w:rPr>
          <w:rFonts w:hint="eastAsia" w:ascii="宋体" w:hAnsi="宋体" w:cs="宋体"/>
          <w:color w:val="auto"/>
          <w:sz w:val="24"/>
        </w:rPr>
      </w:pPr>
      <w:r>
        <w:rPr>
          <w:rFonts w:hint="eastAsia" w:ascii="宋体" w:hAnsi="宋体" w:cs="宋体"/>
          <w:color w:val="auto"/>
          <w:sz w:val="24"/>
        </w:rPr>
        <w:t>日 期：________</w:t>
      </w:r>
    </w:p>
    <w:p w14:paraId="22EF4107">
      <w:pPr>
        <w:shd w:val="clear"/>
        <w:spacing w:line="360" w:lineRule="auto"/>
        <w:ind w:right="360" w:firstLine="480"/>
        <w:jc w:val="right"/>
        <w:rPr>
          <w:rFonts w:hint="eastAsia" w:ascii="宋体" w:hAnsi="宋体" w:cs="宋体"/>
          <w:color w:val="auto"/>
          <w:sz w:val="24"/>
        </w:rPr>
      </w:pPr>
    </w:p>
    <w:p w14:paraId="4F9E6483">
      <w:pPr>
        <w:shd w:val="clear"/>
        <w:spacing w:line="360" w:lineRule="auto"/>
        <w:ind w:right="360" w:firstLine="480"/>
        <w:jc w:val="right"/>
        <w:rPr>
          <w:rFonts w:hint="eastAsia" w:ascii="宋体" w:hAnsi="宋体" w:cs="宋体"/>
          <w:color w:val="auto"/>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714A3D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A82CD8F">
            <w:pPr>
              <w:shd w:val="clear"/>
              <w:adjustRightInd w:val="0"/>
              <w:snapToGrid w:val="0"/>
              <w:spacing w:line="360" w:lineRule="auto"/>
              <w:jc w:val="left"/>
              <w:rPr>
                <w:rFonts w:hint="eastAsia" w:ascii="宋体" w:hAnsi="宋体" w:cs="宋体"/>
                <w:color w:val="auto"/>
                <w:szCs w:val="21"/>
              </w:rPr>
            </w:pPr>
            <w:r>
              <w:rPr>
                <w:rFonts w:hint="eastAsia" w:ascii="宋体" w:hAnsi="宋体" w:cs="宋体"/>
                <w:color w:val="auto"/>
                <w:szCs w:val="21"/>
                <w:vertAlign w:val="superscript"/>
              </w:rPr>
              <w:t>1</w:t>
            </w:r>
            <w:r>
              <w:rPr>
                <w:rFonts w:hint="eastAsia" w:ascii="宋体" w:hAnsi="宋体" w:cs="宋体"/>
                <w:color w:val="auto"/>
                <w:szCs w:val="21"/>
              </w:rPr>
              <w:t>从业人员、营业收入、资产总额填报上一年度数据，无上一年度数据的新成立企业可不填报。</w:t>
            </w:r>
          </w:p>
        </w:tc>
      </w:tr>
    </w:tbl>
    <w:p w14:paraId="4DDF48F9">
      <w:pPr>
        <w:shd w:val="clear"/>
        <w:autoSpaceDE w:val="0"/>
        <w:autoSpaceDN w:val="0"/>
        <w:adjustRightInd w:val="0"/>
        <w:spacing w:line="360" w:lineRule="auto"/>
        <w:ind w:firstLine="420"/>
        <w:jc w:val="left"/>
        <w:rPr>
          <w:rFonts w:hint="eastAsia" w:ascii="宋体" w:hAnsi="宋体" w:cs="宋体"/>
          <w:color w:val="auto"/>
          <w:sz w:val="24"/>
        </w:rPr>
      </w:pPr>
    </w:p>
    <w:p w14:paraId="09FF63AF">
      <w:pPr>
        <w:shd w:val="clear"/>
        <w:spacing w:line="360" w:lineRule="auto"/>
        <w:jc w:val="left"/>
        <w:rPr>
          <w:rFonts w:hint="eastAsia" w:ascii="宋体" w:hAnsi="宋体" w:cs="宋体"/>
          <w:color w:val="auto"/>
          <w:szCs w:val="21"/>
          <w:vertAlign w:val="superscript"/>
        </w:rPr>
      </w:pPr>
      <w:r>
        <w:rPr>
          <w:rFonts w:hint="eastAsia" w:ascii="宋体" w:hAnsi="宋体" w:cs="宋体"/>
          <w:color w:val="auto"/>
          <w:szCs w:val="21"/>
          <w:vertAlign w:val="superscript"/>
        </w:rPr>
        <w:br w:type="page"/>
      </w:r>
    </w:p>
    <w:p w14:paraId="259FE148">
      <w:pPr>
        <w:shd w:val="clear"/>
        <w:spacing w:line="360" w:lineRule="auto"/>
        <w:jc w:val="center"/>
        <w:rPr>
          <w:rFonts w:hint="eastAsia" w:ascii="宋体" w:hAnsi="宋体" w:cs="宋体"/>
          <w:b/>
          <w:color w:val="auto"/>
          <w:sz w:val="36"/>
          <w:szCs w:val="36"/>
        </w:rPr>
      </w:pPr>
      <w:r>
        <w:rPr>
          <w:rFonts w:hint="eastAsia" w:ascii="宋体" w:hAnsi="宋体" w:cs="宋体"/>
          <w:b/>
          <w:bCs/>
          <w:color w:val="auto"/>
          <w:sz w:val="36"/>
          <w:szCs w:val="36"/>
        </w:rPr>
        <w:t>残疾人福利性单位声明函格式</w:t>
      </w:r>
    </w:p>
    <w:p w14:paraId="01923D2F">
      <w:pPr>
        <w:shd w:val="clear"/>
        <w:spacing w:line="360" w:lineRule="auto"/>
        <w:ind w:firstLine="504"/>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 141号）的规定，本单位</w:t>
      </w:r>
      <w:r>
        <w:rPr>
          <w:rFonts w:hint="eastAsia" w:ascii="宋体" w:hAnsi="宋体" w:cs="宋体"/>
          <w:b/>
          <w:color w:val="auto"/>
          <w:sz w:val="24"/>
        </w:rPr>
        <w:t>（请进行勾选）</w:t>
      </w:r>
      <w:r>
        <w:rPr>
          <w:rFonts w:hint="eastAsia" w:ascii="宋体" w:hAnsi="宋体" w:cs="宋体"/>
          <w:color w:val="auto"/>
          <w:sz w:val="24"/>
        </w:rPr>
        <w:t>：</w:t>
      </w:r>
    </w:p>
    <w:p w14:paraId="6241E620">
      <w:pPr>
        <w:shd w:val="clear"/>
        <w:spacing w:line="360" w:lineRule="auto"/>
        <w:ind w:firstLine="482"/>
        <w:rPr>
          <w:rFonts w:hint="eastAsia" w:ascii="宋体" w:hAnsi="宋体" w:cs="宋体"/>
          <w:b/>
          <w:color w:val="auto"/>
          <w:sz w:val="24"/>
        </w:rPr>
      </w:pPr>
      <w:r>
        <w:rPr>
          <w:rFonts w:hint="eastAsia" w:ascii="宋体" w:hAnsi="宋体" w:cs="宋体"/>
          <w:b/>
          <w:color w:val="auto"/>
          <w:sz w:val="24"/>
        </w:rPr>
        <w:t>□不属于符合条件的残疾人福利性单位。</w:t>
      </w:r>
    </w:p>
    <w:p w14:paraId="1526405B">
      <w:pPr>
        <w:shd w:val="clear"/>
        <w:spacing w:line="360" w:lineRule="auto"/>
        <w:ind w:firstLine="482"/>
        <w:rPr>
          <w:rFonts w:hint="eastAsia" w:ascii="宋体" w:hAnsi="宋体" w:cs="宋体"/>
          <w:color w:val="auto"/>
          <w:sz w:val="24"/>
        </w:rPr>
      </w:pPr>
      <w:r>
        <w:rPr>
          <w:rFonts w:hint="eastAsia" w:ascii="宋体" w:hAnsi="宋体" w:cs="宋体"/>
          <w:b/>
          <w:color w:val="auto"/>
          <w:sz w:val="24"/>
        </w:rPr>
        <w:t>□属于符合条件的残疾人福利性单位，</w:t>
      </w:r>
      <w:r>
        <w:rPr>
          <w:rFonts w:hint="eastAsia" w:ascii="宋体" w:hAnsi="宋体" w:cs="宋体"/>
          <w:color w:val="auto"/>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77FA31F">
      <w:pPr>
        <w:shd w:val="clear"/>
        <w:spacing w:line="360" w:lineRule="auto"/>
        <w:ind w:firstLine="482" w:firstLineChars="200"/>
        <w:rPr>
          <w:rFonts w:hint="eastAsia" w:ascii="宋体" w:hAnsi="宋体" w:cs="宋体"/>
          <w:color w:val="auto"/>
          <w:sz w:val="24"/>
        </w:rPr>
      </w:pPr>
      <w:r>
        <w:rPr>
          <w:rFonts w:hint="eastAsia" w:ascii="宋体" w:hAnsi="宋体" w:cs="宋体"/>
          <w:b/>
          <w:color w:val="auto"/>
          <w:sz w:val="24"/>
        </w:rPr>
        <w:t>本单位对上述声明的真实性负责。如有虚假，将依法承担相应责任。</w:t>
      </w:r>
    </w:p>
    <w:p w14:paraId="76A1C1B6">
      <w:pPr>
        <w:shd w:val="clear"/>
        <w:spacing w:line="360" w:lineRule="auto"/>
        <w:ind w:firstLine="480" w:firstLineChars="200"/>
        <w:rPr>
          <w:rFonts w:hint="eastAsia" w:ascii="宋体" w:hAnsi="宋体" w:cs="宋体"/>
          <w:color w:val="auto"/>
          <w:sz w:val="24"/>
        </w:rPr>
      </w:pPr>
    </w:p>
    <w:p w14:paraId="36916139">
      <w:pPr>
        <w:shd w:val="clear"/>
        <w:spacing w:line="360" w:lineRule="auto"/>
        <w:ind w:firstLine="480" w:firstLineChars="200"/>
        <w:rPr>
          <w:rFonts w:hint="eastAsia" w:ascii="宋体" w:hAnsi="宋体" w:cs="宋体"/>
          <w:color w:val="auto"/>
          <w:sz w:val="24"/>
        </w:rPr>
      </w:pPr>
    </w:p>
    <w:p w14:paraId="024B9629">
      <w:pPr>
        <w:shd w:val="clea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单位名称（盖章）：</w:t>
      </w:r>
    </w:p>
    <w:p w14:paraId="28CC5D31">
      <w:pPr>
        <w:shd w:val="clea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日  期：</w:t>
      </w:r>
    </w:p>
    <w:p w14:paraId="431FE06B">
      <w:pPr>
        <w:widowControl/>
        <w:shd w:val="clear"/>
        <w:spacing w:line="360" w:lineRule="auto"/>
        <w:jc w:val="left"/>
        <w:rPr>
          <w:rFonts w:hint="eastAsia" w:ascii="宋体" w:hAnsi="宋体" w:cs="宋体"/>
          <w:color w:val="auto"/>
          <w:sz w:val="24"/>
          <w:szCs w:val="20"/>
        </w:rPr>
      </w:pPr>
      <w:r>
        <w:rPr>
          <w:rFonts w:hint="eastAsia" w:ascii="宋体" w:hAnsi="宋体" w:cs="宋体"/>
          <w:color w:val="auto"/>
          <w:sz w:val="24"/>
          <w:szCs w:val="20"/>
        </w:rPr>
        <w:br w:type="page"/>
      </w:r>
    </w:p>
    <w:p w14:paraId="38F13B85">
      <w:pPr>
        <w:shd w:val="clear"/>
        <w:spacing w:line="360" w:lineRule="auto"/>
        <w:outlineLvl w:val="2"/>
        <w:rPr>
          <w:rFonts w:hint="eastAsia" w:ascii="宋体" w:hAnsi="宋体" w:cs="宋体"/>
          <w:color w:val="auto"/>
          <w:sz w:val="30"/>
          <w:szCs w:val="30"/>
        </w:rPr>
      </w:pPr>
      <w:r>
        <w:rPr>
          <w:rFonts w:hint="eastAsia" w:ascii="宋体" w:hAnsi="宋体" w:cs="宋体"/>
          <w:color w:val="auto"/>
          <w:sz w:val="24"/>
          <w:szCs w:val="20"/>
        </w:rPr>
        <w:t>2-1-2拟分包情况说明及分包意向协议</w:t>
      </w:r>
    </w:p>
    <w:p w14:paraId="19851E35">
      <w:pPr>
        <w:shd w:val="clear"/>
        <w:autoSpaceDE w:val="0"/>
        <w:autoSpaceDN w:val="0"/>
        <w:adjustRightInd w:val="0"/>
        <w:spacing w:line="360" w:lineRule="auto"/>
        <w:jc w:val="center"/>
        <w:rPr>
          <w:rFonts w:hint="eastAsia" w:ascii="宋体" w:hAnsi="宋体" w:cs="宋体"/>
          <w:b/>
          <w:color w:val="auto"/>
          <w:sz w:val="36"/>
          <w:szCs w:val="36"/>
        </w:rPr>
      </w:pPr>
      <w:r>
        <w:rPr>
          <w:rFonts w:hint="eastAsia" w:ascii="宋体" w:hAnsi="宋体" w:cs="宋体"/>
          <w:b/>
          <w:color w:val="auto"/>
          <w:sz w:val="36"/>
          <w:szCs w:val="36"/>
        </w:rPr>
        <w:t>拟分包情况说明（如有）</w:t>
      </w:r>
    </w:p>
    <w:p w14:paraId="22E49645">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华北科技学院</w:t>
      </w:r>
    </w:p>
    <w:p w14:paraId="3665A5B1">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8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B59C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4923BDB">
            <w:pPr>
              <w:pStyle w:val="219"/>
              <w:shd w:val="clear"/>
              <w:spacing w:line="360" w:lineRule="auto"/>
              <w:jc w:val="center"/>
              <w:rPr>
                <w:rFonts w:hint="eastAsia"/>
                <w:color w:val="auto"/>
                <w:sz w:val="24"/>
              </w:rPr>
            </w:pPr>
            <w:r>
              <w:rPr>
                <w:rFonts w:hint="eastAsia"/>
                <w:color w:val="auto"/>
                <w:sz w:val="24"/>
              </w:rPr>
              <w:t>序号</w:t>
            </w:r>
          </w:p>
        </w:tc>
        <w:tc>
          <w:tcPr>
            <w:tcW w:w="1287" w:type="dxa"/>
            <w:vAlign w:val="center"/>
          </w:tcPr>
          <w:p w14:paraId="290F487B">
            <w:pPr>
              <w:pStyle w:val="219"/>
              <w:shd w:val="clear"/>
              <w:spacing w:line="360" w:lineRule="auto"/>
              <w:jc w:val="center"/>
              <w:rPr>
                <w:rFonts w:hint="eastAsia"/>
                <w:color w:val="auto"/>
                <w:sz w:val="24"/>
              </w:rPr>
            </w:pPr>
            <w:r>
              <w:rPr>
                <w:rFonts w:hint="eastAsia"/>
                <w:color w:val="auto"/>
                <w:sz w:val="24"/>
              </w:rPr>
              <w:t>分包承担</w:t>
            </w:r>
          </w:p>
          <w:p w14:paraId="4A5C5D57">
            <w:pPr>
              <w:pStyle w:val="219"/>
              <w:shd w:val="clear"/>
              <w:spacing w:line="360" w:lineRule="auto"/>
              <w:jc w:val="center"/>
              <w:rPr>
                <w:rFonts w:hint="eastAsia"/>
                <w:color w:val="auto"/>
                <w:sz w:val="24"/>
              </w:rPr>
            </w:pPr>
            <w:r>
              <w:rPr>
                <w:rFonts w:hint="eastAsia"/>
                <w:color w:val="auto"/>
                <w:sz w:val="24"/>
              </w:rPr>
              <w:t>主体名称</w:t>
            </w:r>
          </w:p>
        </w:tc>
        <w:tc>
          <w:tcPr>
            <w:tcW w:w="1513" w:type="dxa"/>
            <w:vAlign w:val="center"/>
          </w:tcPr>
          <w:p w14:paraId="5475B775">
            <w:pPr>
              <w:pStyle w:val="219"/>
              <w:shd w:val="clear"/>
              <w:spacing w:line="360" w:lineRule="auto"/>
              <w:jc w:val="center"/>
              <w:rPr>
                <w:rFonts w:hint="eastAsia"/>
                <w:color w:val="auto"/>
                <w:sz w:val="24"/>
                <w:lang w:eastAsia="zh-CN"/>
              </w:rPr>
            </w:pPr>
            <w:r>
              <w:rPr>
                <w:rFonts w:hint="eastAsia"/>
                <w:color w:val="auto"/>
                <w:sz w:val="24"/>
                <w:lang w:eastAsia="zh-CN"/>
              </w:rPr>
              <w:t>分包承担</w:t>
            </w:r>
          </w:p>
          <w:p w14:paraId="430BF013">
            <w:pPr>
              <w:pStyle w:val="219"/>
              <w:shd w:val="clear"/>
              <w:spacing w:line="360" w:lineRule="auto"/>
              <w:jc w:val="center"/>
              <w:rPr>
                <w:rFonts w:hint="eastAsia"/>
                <w:color w:val="auto"/>
                <w:sz w:val="24"/>
                <w:lang w:eastAsia="zh-CN"/>
              </w:rPr>
            </w:pPr>
            <w:r>
              <w:rPr>
                <w:rFonts w:hint="eastAsia"/>
                <w:color w:val="auto"/>
                <w:sz w:val="24"/>
                <w:lang w:eastAsia="zh-CN"/>
              </w:rPr>
              <w:t>主体类型</w:t>
            </w:r>
          </w:p>
          <w:p w14:paraId="3C05EA4F">
            <w:pPr>
              <w:pStyle w:val="219"/>
              <w:shd w:val="clear"/>
              <w:spacing w:line="360" w:lineRule="auto"/>
              <w:jc w:val="center"/>
              <w:rPr>
                <w:rFonts w:hint="eastAsia"/>
                <w:color w:val="auto"/>
                <w:sz w:val="24"/>
                <w:lang w:eastAsia="zh-CN"/>
              </w:rPr>
            </w:pPr>
            <w:r>
              <w:rPr>
                <w:rFonts w:hint="eastAsia"/>
                <w:color w:val="auto"/>
                <w:sz w:val="24"/>
                <w:lang w:eastAsia="zh-CN"/>
              </w:rPr>
              <w:t>（勾选）</w:t>
            </w:r>
          </w:p>
        </w:tc>
        <w:tc>
          <w:tcPr>
            <w:tcW w:w="1125" w:type="dxa"/>
            <w:vAlign w:val="center"/>
          </w:tcPr>
          <w:p w14:paraId="49FAB7A2">
            <w:pPr>
              <w:pStyle w:val="219"/>
              <w:shd w:val="clear"/>
              <w:spacing w:line="360" w:lineRule="auto"/>
              <w:jc w:val="center"/>
              <w:rPr>
                <w:rFonts w:hint="eastAsia"/>
                <w:color w:val="auto"/>
                <w:sz w:val="24"/>
              </w:rPr>
            </w:pPr>
            <w:r>
              <w:rPr>
                <w:rFonts w:hint="eastAsia"/>
                <w:color w:val="auto"/>
                <w:sz w:val="24"/>
              </w:rPr>
              <w:t>资质等级</w:t>
            </w:r>
          </w:p>
        </w:tc>
        <w:tc>
          <w:tcPr>
            <w:tcW w:w="1558" w:type="dxa"/>
            <w:vAlign w:val="center"/>
          </w:tcPr>
          <w:p w14:paraId="3263A103">
            <w:pPr>
              <w:pStyle w:val="219"/>
              <w:shd w:val="clear"/>
              <w:spacing w:line="360" w:lineRule="auto"/>
              <w:jc w:val="center"/>
              <w:rPr>
                <w:rFonts w:hint="eastAsia"/>
                <w:color w:val="auto"/>
                <w:sz w:val="24"/>
              </w:rPr>
            </w:pPr>
            <w:r>
              <w:rPr>
                <w:rFonts w:hint="eastAsia"/>
                <w:color w:val="auto"/>
                <w:sz w:val="24"/>
              </w:rPr>
              <w:t>拟分包</w:t>
            </w:r>
          </w:p>
          <w:p w14:paraId="3324BDCB">
            <w:pPr>
              <w:pStyle w:val="219"/>
              <w:shd w:val="clear"/>
              <w:spacing w:line="360" w:lineRule="auto"/>
              <w:jc w:val="center"/>
              <w:rPr>
                <w:rFonts w:hint="eastAsia"/>
                <w:color w:val="auto"/>
                <w:sz w:val="24"/>
              </w:rPr>
            </w:pPr>
            <w:r>
              <w:rPr>
                <w:rFonts w:hint="eastAsia"/>
                <w:color w:val="auto"/>
                <w:sz w:val="24"/>
              </w:rPr>
              <w:t>合同内容</w:t>
            </w:r>
          </w:p>
        </w:tc>
        <w:tc>
          <w:tcPr>
            <w:tcW w:w="1498" w:type="dxa"/>
            <w:vAlign w:val="center"/>
          </w:tcPr>
          <w:p w14:paraId="2391D616">
            <w:pPr>
              <w:pStyle w:val="219"/>
              <w:shd w:val="clear"/>
              <w:spacing w:line="360" w:lineRule="auto"/>
              <w:jc w:val="center"/>
              <w:rPr>
                <w:rFonts w:hint="eastAsia"/>
                <w:color w:val="auto"/>
                <w:sz w:val="24"/>
                <w:lang w:eastAsia="zh-CN"/>
              </w:rPr>
            </w:pPr>
            <w:r>
              <w:rPr>
                <w:rFonts w:hint="eastAsia"/>
                <w:color w:val="auto"/>
                <w:sz w:val="24"/>
                <w:lang w:eastAsia="zh-CN"/>
              </w:rPr>
              <w:t>拟分包</w:t>
            </w:r>
          </w:p>
          <w:p w14:paraId="2CCECC75">
            <w:pPr>
              <w:pStyle w:val="219"/>
              <w:shd w:val="clear"/>
              <w:spacing w:line="360" w:lineRule="auto"/>
              <w:jc w:val="center"/>
              <w:rPr>
                <w:rFonts w:hint="eastAsia"/>
                <w:color w:val="auto"/>
                <w:sz w:val="24"/>
                <w:lang w:eastAsia="zh-CN"/>
              </w:rPr>
            </w:pPr>
            <w:r>
              <w:rPr>
                <w:rFonts w:hint="eastAsia"/>
                <w:color w:val="auto"/>
                <w:sz w:val="24"/>
                <w:lang w:eastAsia="zh-CN"/>
              </w:rPr>
              <w:t>合同金额</w:t>
            </w:r>
          </w:p>
          <w:p w14:paraId="14865C67">
            <w:pPr>
              <w:pStyle w:val="219"/>
              <w:shd w:val="clear"/>
              <w:spacing w:line="360" w:lineRule="auto"/>
              <w:jc w:val="center"/>
              <w:rPr>
                <w:rFonts w:hint="eastAsia"/>
                <w:color w:val="auto"/>
                <w:sz w:val="24"/>
                <w:lang w:eastAsia="zh-CN"/>
              </w:rPr>
            </w:pPr>
            <w:r>
              <w:rPr>
                <w:rFonts w:hint="eastAsia"/>
                <w:color w:val="auto"/>
                <w:sz w:val="24"/>
                <w:lang w:eastAsia="zh-CN"/>
              </w:rPr>
              <w:t>（人民币元）</w:t>
            </w:r>
          </w:p>
        </w:tc>
        <w:tc>
          <w:tcPr>
            <w:tcW w:w="1564" w:type="dxa"/>
            <w:vAlign w:val="center"/>
          </w:tcPr>
          <w:p w14:paraId="0193A23B">
            <w:pPr>
              <w:pStyle w:val="219"/>
              <w:shd w:val="clear"/>
              <w:spacing w:line="360" w:lineRule="auto"/>
              <w:jc w:val="center"/>
              <w:rPr>
                <w:rFonts w:hint="eastAsia"/>
                <w:color w:val="auto"/>
                <w:sz w:val="24"/>
                <w:lang w:eastAsia="zh-CN"/>
              </w:rPr>
            </w:pPr>
            <w:r>
              <w:rPr>
                <w:rFonts w:hint="eastAsia"/>
                <w:color w:val="auto"/>
                <w:sz w:val="24"/>
                <w:lang w:eastAsia="zh-CN"/>
              </w:rPr>
              <w:t>占该采购包</w:t>
            </w:r>
          </w:p>
          <w:p w14:paraId="17C35780">
            <w:pPr>
              <w:pStyle w:val="219"/>
              <w:shd w:val="clear"/>
              <w:spacing w:line="360" w:lineRule="auto"/>
              <w:jc w:val="center"/>
              <w:rPr>
                <w:rFonts w:hint="eastAsia"/>
                <w:b/>
                <w:color w:val="auto"/>
                <w:sz w:val="24"/>
                <w:lang w:eastAsia="zh-CN"/>
              </w:rPr>
            </w:pPr>
            <w:r>
              <w:rPr>
                <w:rFonts w:hint="eastAsia"/>
                <w:b/>
                <w:color w:val="auto"/>
                <w:sz w:val="24"/>
                <w:lang w:eastAsia="zh-CN"/>
              </w:rPr>
              <w:t>合同金额的</w:t>
            </w:r>
          </w:p>
          <w:p w14:paraId="3C008778">
            <w:pPr>
              <w:pStyle w:val="219"/>
              <w:shd w:val="clear"/>
              <w:spacing w:line="360" w:lineRule="auto"/>
              <w:jc w:val="center"/>
              <w:rPr>
                <w:rFonts w:hint="eastAsia"/>
                <w:color w:val="auto"/>
                <w:sz w:val="24"/>
                <w:lang w:eastAsia="zh-CN"/>
              </w:rPr>
            </w:pPr>
            <w:r>
              <w:rPr>
                <w:rFonts w:hint="eastAsia"/>
                <w:color w:val="auto"/>
                <w:sz w:val="24"/>
                <w:lang w:eastAsia="zh-CN"/>
              </w:rPr>
              <w:t>比例（%）</w:t>
            </w:r>
          </w:p>
        </w:tc>
      </w:tr>
      <w:tr w14:paraId="6CCF5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F3C63F8">
            <w:pPr>
              <w:pStyle w:val="219"/>
              <w:shd w:val="clear"/>
              <w:spacing w:line="360" w:lineRule="auto"/>
              <w:jc w:val="center"/>
              <w:rPr>
                <w:rFonts w:hint="eastAsia"/>
                <w:color w:val="auto"/>
                <w:sz w:val="24"/>
              </w:rPr>
            </w:pPr>
            <w:r>
              <w:rPr>
                <w:rFonts w:hint="eastAsia"/>
                <w:color w:val="auto"/>
                <w:sz w:val="24"/>
              </w:rPr>
              <w:t>1</w:t>
            </w:r>
          </w:p>
        </w:tc>
        <w:tc>
          <w:tcPr>
            <w:tcW w:w="1287" w:type="dxa"/>
            <w:vAlign w:val="center"/>
          </w:tcPr>
          <w:p w14:paraId="0AD3E728">
            <w:pPr>
              <w:pStyle w:val="219"/>
              <w:shd w:val="clear"/>
              <w:spacing w:line="360" w:lineRule="auto"/>
              <w:jc w:val="center"/>
              <w:rPr>
                <w:rFonts w:hint="eastAsia"/>
                <w:color w:val="auto"/>
                <w:sz w:val="30"/>
              </w:rPr>
            </w:pPr>
          </w:p>
        </w:tc>
        <w:tc>
          <w:tcPr>
            <w:tcW w:w="1513" w:type="dxa"/>
            <w:vAlign w:val="center"/>
          </w:tcPr>
          <w:p w14:paraId="7E5796A2">
            <w:pPr>
              <w:pStyle w:val="219"/>
              <w:shd w:val="clear"/>
              <w:tabs>
                <w:tab w:val="left" w:pos="235"/>
              </w:tabs>
              <w:spacing w:line="360" w:lineRule="auto"/>
              <w:ind w:left="1" w:leftChars="-43" w:hanging="91" w:hangingChars="38"/>
              <w:jc w:val="center"/>
              <w:rPr>
                <w:rFonts w:hint="eastAsia"/>
                <w:color w:val="auto"/>
                <w:sz w:val="24"/>
                <w:lang w:eastAsia="zh-CN"/>
              </w:rPr>
            </w:pPr>
            <w:r>
              <w:rPr>
                <w:rFonts w:hint="eastAsia"/>
                <w:color w:val="auto"/>
                <w:sz w:val="24"/>
                <w:lang w:eastAsia="zh-CN"/>
              </w:rPr>
              <w:t>□中型企业</w:t>
            </w:r>
          </w:p>
          <w:p w14:paraId="013AD265">
            <w:pPr>
              <w:pStyle w:val="219"/>
              <w:shd w:val="clear"/>
              <w:tabs>
                <w:tab w:val="left" w:pos="235"/>
              </w:tabs>
              <w:spacing w:line="360" w:lineRule="auto"/>
              <w:ind w:left="1" w:leftChars="-43" w:hanging="91" w:hangingChars="38"/>
              <w:jc w:val="center"/>
              <w:rPr>
                <w:rFonts w:hint="eastAsia"/>
                <w:color w:val="auto"/>
                <w:sz w:val="24"/>
                <w:lang w:eastAsia="zh-CN"/>
              </w:rPr>
            </w:pPr>
            <w:r>
              <w:rPr>
                <w:rFonts w:hint="eastAsia"/>
                <w:color w:val="auto"/>
                <w:sz w:val="24"/>
                <w:lang w:eastAsia="zh-CN"/>
              </w:rPr>
              <w:t>□小微企业</w:t>
            </w:r>
          </w:p>
        </w:tc>
        <w:tc>
          <w:tcPr>
            <w:tcW w:w="1125" w:type="dxa"/>
            <w:vAlign w:val="center"/>
          </w:tcPr>
          <w:p w14:paraId="48A624D0">
            <w:pPr>
              <w:pStyle w:val="219"/>
              <w:shd w:val="clear"/>
              <w:spacing w:line="360" w:lineRule="auto"/>
              <w:jc w:val="center"/>
              <w:rPr>
                <w:rFonts w:hint="eastAsia"/>
                <w:color w:val="auto"/>
                <w:sz w:val="30"/>
                <w:lang w:eastAsia="zh-CN"/>
              </w:rPr>
            </w:pPr>
          </w:p>
        </w:tc>
        <w:tc>
          <w:tcPr>
            <w:tcW w:w="1558" w:type="dxa"/>
            <w:vAlign w:val="center"/>
          </w:tcPr>
          <w:p w14:paraId="28DF1B47">
            <w:pPr>
              <w:pStyle w:val="219"/>
              <w:shd w:val="clear"/>
              <w:spacing w:line="360" w:lineRule="auto"/>
              <w:jc w:val="center"/>
              <w:rPr>
                <w:rFonts w:hint="eastAsia"/>
                <w:color w:val="auto"/>
                <w:sz w:val="30"/>
                <w:lang w:eastAsia="zh-CN"/>
              </w:rPr>
            </w:pPr>
          </w:p>
        </w:tc>
        <w:tc>
          <w:tcPr>
            <w:tcW w:w="1498" w:type="dxa"/>
            <w:vAlign w:val="center"/>
          </w:tcPr>
          <w:p w14:paraId="12263E53">
            <w:pPr>
              <w:pStyle w:val="219"/>
              <w:shd w:val="clear"/>
              <w:spacing w:line="360" w:lineRule="auto"/>
              <w:jc w:val="center"/>
              <w:rPr>
                <w:rFonts w:hint="eastAsia"/>
                <w:color w:val="auto"/>
                <w:sz w:val="30"/>
                <w:lang w:eastAsia="zh-CN"/>
              </w:rPr>
            </w:pPr>
          </w:p>
        </w:tc>
        <w:tc>
          <w:tcPr>
            <w:tcW w:w="1564" w:type="dxa"/>
            <w:vAlign w:val="center"/>
          </w:tcPr>
          <w:p w14:paraId="6031AD39">
            <w:pPr>
              <w:pStyle w:val="219"/>
              <w:shd w:val="clear"/>
              <w:spacing w:line="360" w:lineRule="auto"/>
              <w:jc w:val="center"/>
              <w:rPr>
                <w:rFonts w:hint="eastAsia"/>
                <w:color w:val="auto"/>
                <w:sz w:val="30"/>
                <w:lang w:eastAsia="zh-CN"/>
              </w:rPr>
            </w:pPr>
          </w:p>
        </w:tc>
      </w:tr>
      <w:tr w14:paraId="4B7BB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8617409">
            <w:pPr>
              <w:pStyle w:val="219"/>
              <w:shd w:val="clear"/>
              <w:spacing w:line="360" w:lineRule="auto"/>
              <w:jc w:val="center"/>
              <w:rPr>
                <w:rFonts w:hint="eastAsia"/>
                <w:color w:val="auto"/>
                <w:sz w:val="24"/>
                <w:lang w:eastAsia="zh-CN"/>
              </w:rPr>
            </w:pPr>
            <w:r>
              <w:rPr>
                <w:rFonts w:hint="eastAsia"/>
                <w:color w:val="auto"/>
                <w:sz w:val="24"/>
                <w:lang w:eastAsia="zh-CN"/>
              </w:rPr>
              <w:t>2</w:t>
            </w:r>
          </w:p>
        </w:tc>
        <w:tc>
          <w:tcPr>
            <w:tcW w:w="1287" w:type="dxa"/>
            <w:vAlign w:val="center"/>
          </w:tcPr>
          <w:p w14:paraId="7DAD5D8D">
            <w:pPr>
              <w:pStyle w:val="219"/>
              <w:shd w:val="clear"/>
              <w:spacing w:line="360" w:lineRule="auto"/>
              <w:jc w:val="center"/>
              <w:rPr>
                <w:rFonts w:hint="eastAsia"/>
                <w:color w:val="auto"/>
                <w:sz w:val="30"/>
              </w:rPr>
            </w:pPr>
          </w:p>
        </w:tc>
        <w:tc>
          <w:tcPr>
            <w:tcW w:w="1513" w:type="dxa"/>
            <w:vAlign w:val="center"/>
          </w:tcPr>
          <w:p w14:paraId="7EEAD3B8">
            <w:pPr>
              <w:pStyle w:val="219"/>
              <w:shd w:val="clear"/>
              <w:tabs>
                <w:tab w:val="left" w:pos="235"/>
              </w:tabs>
              <w:spacing w:line="360" w:lineRule="auto"/>
              <w:ind w:left="1" w:leftChars="-43" w:hanging="91" w:hangingChars="38"/>
              <w:jc w:val="center"/>
              <w:rPr>
                <w:rFonts w:hint="eastAsia"/>
                <w:color w:val="auto"/>
                <w:sz w:val="24"/>
                <w:lang w:eastAsia="zh-CN"/>
              </w:rPr>
            </w:pPr>
            <w:r>
              <w:rPr>
                <w:rFonts w:hint="eastAsia"/>
                <w:color w:val="auto"/>
                <w:sz w:val="24"/>
                <w:lang w:eastAsia="zh-CN"/>
              </w:rPr>
              <w:t>□中型企业</w:t>
            </w:r>
          </w:p>
          <w:p w14:paraId="11C93075">
            <w:pPr>
              <w:pStyle w:val="219"/>
              <w:shd w:val="clear"/>
              <w:tabs>
                <w:tab w:val="left" w:pos="235"/>
              </w:tabs>
              <w:spacing w:line="360" w:lineRule="auto"/>
              <w:ind w:left="1" w:leftChars="-43" w:hanging="91" w:hangingChars="38"/>
              <w:jc w:val="center"/>
              <w:rPr>
                <w:rFonts w:hint="eastAsia"/>
                <w:color w:val="auto"/>
                <w:sz w:val="24"/>
                <w:lang w:eastAsia="zh-CN"/>
              </w:rPr>
            </w:pPr>
            <w:r>
              <w:rPr>
                <w:rFonts w:hint="eastAsia"/>
                <w:color w:val="auto"/>
                <w:sz w:val="24"/>
                <w:lang w:eastAsia="zh-CN"/>
              </w:rPr>
              <w:t>□小微企业</w:t>
            </w:r>
          </w:p>
        </w:tc>
        <w:tc>
          <w:tcPr>
            <w:tcW w:w="1125" w:type="dxa"/>
            <w:vAlign w:val="center"/>
          </w:tcPr>
          <w:p w14:paraId="6E54C0A8">
            <w:pPr>
              <w:pStyle w:val="219"/>
              <w:shd w:val="clear"/>
              <w:spacing w:line="360" w:lineRule="auto"/>
              <w:jc w:val="center"/>
              <w:rPr>
                <w:rFonts w:hint="eastAsia"/>
                <w:color w:val="auto"/>
                <w:sz w:val="30"/>
                <w:lang w:eastAsia="zh-CN"/>
              </w:rPr>
            </w:pPr>
          </w:p>
        </w:tc>
        <w:tc>
          <w:tcPr>
            <w:tcW w:w="1558" w:type="dxa"/>
            <w:vAlign w:val="center"/>
          </w:tcPr>
          <w:p w14:paraId="446FEA29">
            <w:pPr>
              <w:pStyle w:val="219"/>
              <w:shd w:val="clear"/>
              <w:spacing w:line="360" w:lineRule="auto"/>
              <w:jc w:val="center"/>
              <w:rPr>
                <w:rFonts w:hint="eastAsia"/>
                <w:color w:val="auto"/>
                <w:sz w:val="30"/>
                <w:lang w:eastAsia="zh-CN"/>
              </w:rPr>
            </w:pPr>
          </w:p>
        </w:tc>
        <w:tc>
          <w:tcPr>
            <w:tcW w:w="1498" w:type="dxa"/>
            <w:vAlign w:val="center"/>
          </w:tcPr>
          <w:p w14:paraId="14770DED">
            <w:pPr>
              <w:pStyle w:val="219"/>
              <w:shd w:val="clear"/>
              <w:spacing w:line="360" w:lineRule="auto"/>
              <w:jc w:val="center"/>
              <w:rPr>
                <w:rFonts w:hint="eastAsia"/>
                <w:color w:val="auto"/>
                <w:sz w:val="30"/>
                <w:lang w:eastAsia="zh-CN"/>
              </w:rPr>
            </w:pPr>
          </w:p>
        </w:tc>
        <w:tc>
          <w:tcPr>
            <w:tcW w:w="1564" w:type="dxa"/>
            <w:vAlign w:val="center"/>
          </w:tcPr>
          <w:p w14:paraId="365DE735">
            <w:pPr>
              <w:pStyle w:val="219"/>
              <w:shd w:val="clear"/>
              <w:spacing w:line="360" w:lineRule="auto"/>
              <w:jc w:val="center"/>
              <w:rPr>
                <w:rFonts w:hint="eastAsia"/>
                <w:color w:val="auto"/>
                <w:sz w:val="30"/>
                <w:lang w:eastAsia="zh-CN"/>
              </w:rPr>
            </w:pPr>
          </w:p>
        </w:tc>
      </w:tr>
      <w:tr w14:paraId="7E123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47E42F5">
            <w:pPr>
              <w:pStyle w:val="219"/>
              <w:shd w:val="clear"/>
              <w:spacing w:line="360" w:lineRule="auto"/>
              <w:jc w:val="center"/>
              <w:rPr>
                <w:rFonts w:hint="eastAsia"/>
                <w:color w:val="auto"/>
                <w:sz w:val="24"/>
                <w:lang w:eastAsia="zh-CN"/>
              </w:rPr>
            </w:pPr>
            <w:r>
              <w:rPr>
                <w:rFonts w:hint="eastAsia"/>
                <w:color w:val="auto"/>
                <w:sz w:val="24"/>
                <w:lang w:eastAsia="zh-CN"/>
              </w:rPr>
              <w:t>…</w:t>
            </w:r>
          </w:p>
        </w:tc>
        <w:tc>
          <w:tcPr>
            <w:tcW w:w="1287" w:type="dxa"/>
            <w:vAlign w:val="center"/>
          </w:tcPr>
          <w:p w14:paraId="5ADB9D20">
            <w:pPr>
              <w:pStyle w:val="219"/>
              <w:shd w:val="clear"/>
              <w:spacing w:line="360" w:lineRule="auto"/>
              <w:jc w:val="center"/>
              <w:rPr>
                <w:rFonts w:hint="eastAsia"/>
                <w:color w:val="auto"/>
                <w:sz w:val="30"/>
              </w:rPr>
            </w:pPr>
          </w:p>
        </w:tc>
        <w:tc>
          <w:tcPr>
            <w:tcW w:w="1513" w:type="dxa"/>
            <w:vAlign w:val="center"/>
          </w:tcPr>
          <w:p w14:paraId="3627B296">
            <w:pPr>
              <w:pStyle w:val="219"/>
              <w:shd w:val="clear"/>
              <w:tabs>
                <w:tab w:val="left" w:pos="235"/>
              </w:tabs>
              <w:spacing w:line="360" w:lineRule="auto"/>
              <w:jc w:val="center"/>
              <w:rPr>
                <w:rFonts w:hint="eastAsia"/>
                <w:color w:val="auto"/>
                <w:sz w:val="24"/>
              </w:rPr>
            </w:pPr>
          </w:p>
        </w:tc>
        <w:tc>
          <w:tcPr>
            <w:tcW w:w="1125" w:type="dxa"/>
            <w:vAlign w:val="center"/>
          </w:tcPr>
          <w:p w14:paraId="2BFAF5CA">
            <w:pPr>
              <w:pStyle w:val="219"/>
              <w:shd w:val="clear"/>
              <w:spacing w:line="360" w:lineRule="auto"/>
              <w:jc w:val="center"/>
              <w:rPr>
                <w:rFonts w:hint="eastAsia"/>
                <w:color w:val="auto"/>
                <w:sz w:val="30"/>
              </w:rPr>
            </w:pPr>
          </w:p>
        </w:tc>
        <w:tc>
          <w:tcPr>
            <w:tcW w:w="1558" w:type="dxa"/>
            <w:vAlign w:val="center"/>
          </w:tcPr>
          <w:p w14:paraId="55B4234B">
            <w:pPr>
              <w:pStyle w:val="219"/>
              <w:shd w:val="clear"/>
              <w:spacing w:line="360" w:lineRule="auto"/>
              <w:jc w:val="center"/>
              <w:rPr>
                <w:rFonts w:hint="eastAsia"/>
                <w:color w:val="auto"/>
                <w:sz w:val="30"/>
              </w:rPr>
            </w:pPr>
          </w:p>
        </w:tc>
        <w:tc>
          <w:tcPr>
            <w:tcW w:w="1498" w:type="dxa"/>
            <w:vAlign w:val="center"/>
          </w:tcPr>
          <w:p w14:paraId="7ABAD713">
            <w:pPr>
              <w:pStyle w:val="219"/>
              <w:shd w:val="clear"/>
              <w:spacing w:line="360" w:lineRule="auto"/>
              <w:jc w:val="center"/>
              <w:rPr>
                <w:rFonts w:hint="eastAsia"/>
                <w:color w:val="auto"/>
                <w:sz w:val="30"/>
              </w:rPr>
            </w:pPr>
          </w:p>
        </w:tc>
        <w:tc>
          <w:tcPr>
            <w:tcW w:w="1564" w:type="dxa"/>
            <w:vAlign w:val="center"/>
          </w:tcPr>
          <w:p w14:paraId="6CD9E424">
            <w:pPr>
              <w:pStyle w:val="219"/>
              <w:shd w:val="clear"/>
              <w:spacing w:line="360" w:lineRule="auto"/>
              <w:jc w:val="center"/>
              <w:rPr>
                <w:rFonts w:hint="eastAsia"/>
                <w:color w:val="auto"/>
                <w:sz w:val="30"/>
              </w:rPr>
            </w:pPr>
          </w:p>
        </w:tc>
      </w:tr>
      <w:tr w14:paraId="397F8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CC1CA2E">
            <w:pPr>
              <w:pStyle w:val="219"/>
              <w:shd w:val="clear"/>
              <w:spacing w:line="360" w:lineRule="auto"/>
              <w:ind w:right="57" w:rightChars="27"/>
              <w:jc w:val="right"/>
              <w:rPr>
                <w:rFonts w:hint="eastAsia"/>
                <w:color w:val="auto"/>
                <w:sz w:val="24"/>
                <w:lang w:eastAsia="zh-CN"/>
              </w:rPr>
            </w:pPr>
            <w:r>
              <w:rPr>
                <w:rFonts w:hint="eastAsia"/>
                <w:color w:val="auto"/>
                <w:sz w:val="24"/>
                <w:lang w:eastAsia="zh-CN"/>
              </w:rPr>
              <w:t>合计：</w:t>
            </w:r>
          </w:p>
        </w:tc>
        <w:tc>
          <w:tcPr>
            <w:tcW w:w="1498" w:type="dxa"/>
            <w:vAlign w:val="center"/>
          </w:tcPr>
          <w:p w14:paraId="517610AA">
            <w:pPr>
              <w:pStyle w:val="219"/>
              <w:shd w:val="clear"/>
              <w:spacing w:line="360" w:lineRule="auto"/>
              <w:jc w:val="center"/>
              <w:rPr>
                <w:rFonts w:hint="eastAsia"/>
                <w:color w:val="auto"/>
                <w:sz w:val="30"/>
              </w:rPr>
            </w:pPr>
          </w:p>
        </w:tc>
        <w:tc>
          <w:tcPr>
            <w:tcW w:w="1564" w:type="dxa"/>
            <w:vAlign w:val="center"/>
          </w:tcPr>
          <w:p w14:paraId="396A2E50">
            <w:pPr>
              <w:pStyle w:val="219"/>
              <w:shd w:val="clear"/>
              <w:spacing w:line="360" w:lineRule="auto"/>
              <w:jc w:val="center"/>
              <w:rPr>
                <w:rFonts w:hint="eastAsia"/>
                <w:color w:val="auto"/>
                <w:sz w:val="30"/>
              </w:rPr>
            </w:pPr>
          </w:p>
        </w:tc>
      </w:tr>
    </w:tbl>
    <w:p w14:paraId="6BEE9B5D">
      <w:pPr>
        <w:shd w:val="clear"/>
        <w:adjustRightInd w:val="0"/>
        <w:snapToGrid w:val="0"/>
        <w:spacing w:line="360" w:lineRule="auto"/>
        <w:ind w:firstLine="480" w:firstLineChars="200"/>
        <w:jc w:val="left"/>
        <w:rPr>
          <w:rFonts w:hint="eastAsia" w:ascii="宋体" w:hAnsi="宋体" w:cs="宋体"/>
          <w:color w:val="auto"/>
          <w:sz w:val="24"/>
        </w:rPr>
      </w:pPr>
    </w:p>
    <w:p w14:paraId="3BCB4296">
      <w:pPr>
        <w:shd w:val="clear"/>
        <w:adjustRightInd w:val="0"/>
        <w:snapToGrid w:val="0"/>
        <w:spacing w:line="360" w:lineRule="auto"/>
        <w:jc w:val="left"/>
        <w:rPr>
          <w:rFonts w:hint="eastAsia" w:ascii="宋体" w:hAnsi="宋体" w:cs="宋体"/>
          <w:color w:val="auto"/>
          <w:sz w:val="24"/>
        </w:rPr>
      </w:pPr>
    </w:p>
    <w:p w14:paraId="7FC63B72">
      <w:pPr>
        <w:shd w:val="clear"/>
        <w:autoSpaceDE w:val="0"/>
        <w:autoSpaceDN w:val="0"/>
        <w:adjustRightInd w:val="0"/>
        <w:snapToGrid w:val="0"/>
        <w:spacing w:line="360" w:lineRule="auto"/>
        <w:jc w:val="right"/>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72E38523">
      <w:pPr>
        <w:shd w:val="clear"/>
        <w:spacing w:line="360" w:lineRule="auto"/>
        <w:ind w:right="-57" w:firstLine="480"/>
        <w:jc w:val="right"/>
        <w:rPr>
          <w:rFonts w:hint="eastAsia" w:ascii="宋体" w:hAnsi="宋体" w:cs="宋体"/>
          <w:color w:val="auto"/>
          <w:sz w:val="24"/>
        </w:rPr>
      </w:pPr>
      <w:r>
        <w:rPr>
          <w:rFonts w:hint="eastAsia" w:ascii="宋体" w:hAnsi="宋体" w:cs="宋体"/>
          <w:color w:val="auto"/>
          <w:sz w:val="24"/>
          <w:szCs w:val="20"/>
        </w:rPr>
        <w:t>日期：_____年______月______日</w:t>
      </w:r>
    </w:p>
    <w:p w14:paraId="1D779251">
      <w:pPr>
        <w:shd w:val="clear"/>
        <w:adjustRightInd w:val="0"/>
        <w:snapToGrid w:val="0"/>
        <w:spacing w:line="360" w:lineRule="auto"/>
        <w:jc w:val="left"/>
        <w:rPr>
          <w:rFonts w:hint="eastAsia" w:ascii="宋体" w:hAnsi="宋体" w:cs="宋体"/>
          <w:color w:val="auto"/>
          <w:sz w:val="24"/>
        </w:rPr>
      </w:pPr>
    </w:p>
    <w:p w14:paraId="0F34F7FC">
      <w:pPr>
        <w:shd w:val="clea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注：</w:t>
      </w:r>
    </w:p>
    <w:p w14:paraId="7E1A27C1">
      <w:pPr>
        <w:shd w:val="clea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如本招标文件《投标人须知资料表》载明本项目分包承担主体应具备的相应资质条件，则投标人须在本表中列明分包承担主体的资质等级，并后附资质证书复印件加盖公章，否则</w:t>
      </w:r>
      <w:r>
        <w:rPr>
          <w:rFonts w:hint="eastAsia" w:ascii="宋体" w:hAnsi="宋体" w:cs="宋体"/>
          <w:b/>
          <w:color w:val="auto"/>
          <w:sz w:val="24"/>
        </w:rPr>
        <w:t>投标无效</w:t>
      </w:r>
      <w:r>
        <w:rPr>
          <w:rFonts w:hint="eastAsia" w:ascii="宋体" w:hAnsi="宋体" w:cs="宋体"/>
          <w:color w:val="auto"/>
          <w:sz w:val="24"/>
        </w:rPr>
        <w:t>。</w:t>
      </w:r>
    </w:p>
    <w:p w14:paraId="4C741392">
      <w:pPr>
        <w:shd w:val="clear"/>
        <w:adjustRightInd w:val="0"/>
        <w:snapToGrid w:val="0"/>
        <w:spacing w:line="360" w:lineRule="auto"/>
        <w:jc w:val="left"/>
        <w:rPr>
          <w:rFonts w:hint="eastAsia" w:ascii="宋体" w:hAnsi="宋体" w:cs="宋体"/>
          <w:color w:val="auto"/>
          <w:sz w:val="30"/>
          <w:szCs w:val="30"/>
        </w:rPr>
      </w:pPr>
    </w:p>
    <w:p w14:paraId="1C1F96A4">
      <w:pPr>
        <w:shd w:val="clear"/>
        <w:autoSpaceDE w:val="0"/>
        <w:autoSpaceDN w:val="0"/>
        <w:adjustRightInd w:val="0"/>
        <w:spacing w:line="360" w:lineRule="auto"/>
        <w:jc w:val="center"/>
        <w:rPr>
          <w:rFonts w:hint="eastAsia" w:ascii="宋体" w:hAnsi="宋体" w:cs="宋体"/>
          <w:b/>
          <w:color w:val="auto"/>
          <w:sz w:val="36"/>
          <w:szCs w:val="36"/>
        </w:rPr>
      </w:pPr>
      <w:r>
        <w:rPr>
          <w:rFonts w:hint="eastAsia" w:ascii="宋体" w:hAnsi="宋体" w:cs="宋体"/>
          <w:color w:val="auto"/>
          <w:sz w:val="30"/>
          <w:szCs w:val="30"/>
        </w:rPr>
        <w:br w:type="page"/>
      </w:r>
      <w:r>
        <w:rPr>
          <w:rFonts w:hint="eastAsia" w:ascii="宋体" w:hAnsi="宋体" w:cs="宋体"/>
          <w:b/>
          <w:color w:val="auto"/>
          <w:sz w:val="36"/>
          <w:szCs w:val="36"/>
        </w:rPr>
        <w:t>分包意向协议（实质性格式）（如有）</w:t>
      </w:r>
    </w:p>
    <w:p w14:paraId="02E2D9D0">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甲方（投标人）：________</w:t>
      </w:r>
    </w:p>
    <w:p w14:paraId="53CAB7EF">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乙方（拟分包单位）：________</w:t>
      </w:r>
    </w:p>
    <w:p w14:paraId="22FF2E96">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甲方承诺，一旦在_________（采购项目名称）（项目编号/包号为：_______）招标采购项目中获得采购合同，将按照下述约定将合同项下部分内容分包给乙方：</w:t>
      </w:r>
    </w:p>
    <w:p w14:paraId="32AAE40B">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1.分包内容：_____。</w:t>
      </w:r>
    </w:p>
    <w:p w14:paraId="60FB52A2">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2.分包金额：_____，该金额占该采购包合同金额的比例为___%。</w:t>
      </w:r>
    </w:p>
    <w:p w14:paraId="249E0C7C">
      <w:pPr>
        <w:shd w:val="clear"/>
        <w:adjustRightInd w:val="0"/>
        <w:snapToGrid w:val="0"/>
        <w:spacing w:line="360" w:lineRule="auto"/>
        <w:ind w:firstLine="480" w:firstLineChars="200"/>
        <w:jc w:val="left"/>
        <w:rPr>
          <w:rFonts w:hint="eastAsia" w:ascii="宋体" w:hAnsi="宋体" w:cs="宋体"/>
          <w:bCs/>
          <w:color w:val="auto"/>
          <w:sz w:val="24"/>
        </w:rPr>
      </w:pPr>
      <w:r>
        <w:rPr>
          <w:rFonts w:hint="eastAsia" w:ascii="宋体" w:hAnsi="宋体" w:cs="宋体"/>
          <w:color w:val="auto"/>
          <w:sz w:val="24"/>
        </w:rPr>
        <w:t>乙方承诺将在上述情况下与甲方签订分包合同。</w:t>
      </w:r>
    </w:p>
    <w:p w14:paraId="5E51BFA5">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本协议自各方盖章之日起生效，如甲方未在该项目（采购包）中标，本协议自动终止。</w:t>
      </w:r>
    </w:p>
    <w:p w14:paraId="01320B8A">
      <w:pPr>
        <w:shd w:val="clear"/>
        <w:spacing w:line="360" w:lineRule="auto"/>
        <w:ind w:firstLine="471"/>
        <w:rPr>
          <w:rFonts w:hint="eastAsia" w:ascii="宋体" w:hAnsi="宋体" w:cs="宋体"/>
          <w:b/>
          <w:color w:val="auto"/>
          <w:sz w:val="24"/>
        </w:rPr>
      </w:pPr>
    </w:p>
    <w:p w14:paraId="77F16480">
      <w:pPr>
        <w:shd w:val="clear"/>
        <w:spacing w:line="360" w:lineRule="auto"/>
        <w:ind w:firstLine="471"/>
        <w:rPr>
          <w:rFonts w:hint="eastAsia" w:ascii="宋体" w:hAnsi="宋体" w:cs="宋体"/>
          <w:b/>
          <w:color w:val="auto"/>
          <w:sz w:val="24"/>
        </w:rPr>
      </w:pPr>
      <w:r>
        <w:rPr>
          <w:rFonts w:hint="eastAsia" w:ascii="宋体" w:hAnsi="宋体" w:cs="宋体"/>
          <w:color w:val="auto"/>
          <w:sz w:val="24"/>
        </w:rPr>
        <w:t>甲方（盖章）：_________                 乙方（盖章）：_________</w:t>
      </w:r>
    </w:p>
    <w:p w14:paraId="02A98BA0">
      <w:pPr>
        <w:shd w:val="clear"/>
        <w:spacing w:line="360" w:lineRule="auto"/>
        <w:ind w:left="480"/>
        <w:jc w:val="right"/>
        <w:rPr>
          <w:rFonts w:hint="eastAsia" w:ascii="宋体" w:hAnsi="宋体" w:cs="宋体"/>
          <w:color w:val="auto"/>
          <w:sz w:val="24"/>
        </w:rPr>
      </w:pPr>
    </w:p>
    <w:p w14:paraId="3D5E2136">
      <w:pPr>
        <w:shd w:val="clear"/>
        <w:wordWrap w:val="0"/>
        <w:spacing w:line="360" w:lineRule="auto"/>
        <w:ind w:left="480"/>
        <w:jc w:val="right"/>
        <w:rPr>
          <w:rFonts w:hint="eastAsia" w:ascii="宋体" w:hAnsi="宋体" w:cs="宋体"/>
          <w:b/>
          <w:color w:val="auto"/>
          <w:sz w:val="24"/>
        </w:rPr>
      </w:pPr>
      <w:r>
        <w:rPr>
          <w:rFonts w:hint="eastAsia" w:ascii="宋体" w:hAnsi="宋体" w:cs="宋体"/>
          <w:color w:val="auto"/>
          <w:sz w:val="24"/>
          <w:szCs w:val="20"/>
        </w:rPr>
        <w:t xml:space="preserve">日期：_____年______月______日   </w:t>
      </w:r>
    </w:p>
    <w:p w14:paraId="5F2CF547">
      <w:pPr>
        <w:shd w:val="clear"/>
        <w:tabs>
          <w:tab w:val="left" w:pos="8280"/>
        </w:tabs>
        <w:spacing w:line="360" w:lineRule="auto"/>
        <w:ind w:firstLine="480"/>
        <w:rPr>
          <w:rFonts w:hint="eastAsia" w:ascii="宋体" w:hAnsi="宋体" w:cs="宋体"/>
          <w:color w:val="auto"/>
          <w:sz w:val="24"/>
        </w:rPr>
      </w:pPr>
    </w:p>
    <w:p w14:paraId="5ACA7B69">
      <w:pPr>
        <w:shd w:val="clear"/>
        <w:tabs>
          <w:tab w:val="left" w:pos="8280"/>
        </w:tabs>
        <w:spacing w:line="360" w:lineRule="auto"/>
        <w:rPr>
          <w:rFonts w:hint="eastAsia" w:ascii="宋体" w:hAnsi="宋体" w:cs="宋体"/>
          <w:color w:val="auto"/>
          <w:sz w:val="24"/>
        </w:rPr>
      </w:pPr>
      <w:r>
        <w:rPr>
          <w:rFonts w:hint="eastAsia" w:ascii="宋体" w:hAnsi="宋体" w:cs="宋体"/>
          <w:color w:val="auto"/>
          <w:sz w:val="24"/>
        </w:rPr>
        <w:t>注：</w:t>
      </w:r>
    </w:p>
    <w:p w14:paraId="24ED4416">
      <w:pPr>
        <w:shd w:val="clear"/>
        <w:tabs>
          <w:tab w:val="left" w:pos="8280"/>
        </w:tabs>
        <w:spacing w:line="360" w:lineRule="auto"/>
        <w:rPr>
          <w:rFonts w:hint="eastAsia" w:ascii="宋体" w:hAnsi="宋体" w:cs="宋体"/>
          <w:color w:val="auto"/>
          <w:sz w:val="24"/>
        </w:rPr>
        <w:sectPr>
          <w:headerReference r:id="rId17" w:type="first"/>
          <w:footerReference r:id="rId19" w:type="first"/>
          <w:headerReference r:id="rId16" w:type="even"/>
          <w:footerReference r:id="rId18" w:type="even"/>
          <w:pgSz w:w="11907" w:h="16840"/>
          <w:pgMar w:top="1417" w:right="1417" w:bottom="1417" w:left="1417" w:header="851" w:footer="851" w:gutter="0"/>
          <w:cols w:space="720" w:num="1"/>
          <w:docGrid w:linePitch="462" w:charSpace="0"/>
        </w:sectPr>
      </w:pPr>
      <w:r>
        <w:rPr>
          <w:rFonts w:hint="eastAsia" w:ascii="宋体" w:hAnsi="宋体" w:cs="宋体"/>
          <w:color w:val="auto"/>
          <w:sz w:val="24"/>
        </w:rPr>
        <w:t>本协议仅在投标人</w:t>
      </w:r>
      <w:r>
        <w:rPr>
          <w:rFonts w:hint="eastAsia" w:ascii="宋体" w:hAnsi="宋体" w:cs="宋体"/>
          <w:i/>
          <w:color w:val="auto"/>
          <w:w w:val="135"/>
          <w:sz w:val="24"/>
        </w:rPr>
        <w:t>“</w:t>
      </w:r>
      <w:r>
        <w:rPr>
          <w:rFonts w:hint="eastAsia" w:ascii="宋体" w:hAnsi="宋体" w:cs="宋体"/>
          <w:color w:val="auto"/>
          <w:sz w:val="24"/>
        </w:rPr>
        <w:t>为落实政府采购政策</w:t>
      </w:r>
      <w:r>
        <w:rPr>
          <w:rFonts w:hint="eastAsia" w:ascii="宋体" w:hAnsi="宋体" w:cs="宋体"/>
          <w:i/>
          <w:color w:val="auto"/>
          <w:w w:val="135"/>
          <w:sz w:val="24"/>
        </w:rPr>
        <w:t>”</w:t>
      </w:r>
      <w:r>
        <w:rPr>
          <w:rFonts w:hint="eastAsia" w:ascii="宋体" w:hAnsi="宋体" w:cs="宋体"/>
          <w:color w:val="auto"/>
          <w:sz w:val="24"/>
        </w:rPr>
        <w:t>而向中小企业分包时必须提供，否则投标无效； 且投标人须与所有拟分包单位分别签订《分包意向协议》，每单位签订一份，并在投标文件中提交全部协议原件的复印件并加盖公章，否则</w:t>
      </w:r>
      <w:r>
        <w:rPr>
          <w:rFonts w:hint="eastAsia" w:ascii="宋体" w:hAnsi="宋体" w:cs="宋体"/>
          <w:b/>
          <w:color w:val="auto"/>
          <w:sz w:val="24"/>
        </w:rPr>
        <w:t>投标无效</w:t>
      </w:r>
      <w:r>
        <w:rPr>
          <w:rFonts w:hint="eastAsia" w:ascii="宋体" w:hAnsi="宋体" w:cs="宋体"/>
          <w:color w:val="auto"/>
          <w:sz w:val="24"/>
        </w:rPr>
        <w:t>。</w:t>
      </w:r>
    </w:p>
    <w:p w14:paraId="3D59CAC5">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2-2 其它落实政府采购政策的资格要求（如有）</w:t>
      </w:r>
    </w:p>
    <w:p w14:paraId="38C4CC0C">
      <w:pPr>
        <w:widowControl/>
        <w:shd w:val="clear"/>
        <w:spacing w:line="360" w:lineRule="auto"/>
        <w:jc w:val="left"/>
        <w:rPr>
          <w:rFonts w:hint="eastAsia" w:ascii="宋体" w:hAnsi="宋体" w:cs="宋体"/>
          <w:color w:val="auto"/>
          <w:sz w:val="24"/>
        </w:rPr>
      </w:pPr>
    </w:p>
    <w:p w14:paraId="70D4B216">
      <w:pPr>
        <w:widowControl/>
        <w:shd w:val="clear"/>
        <w:spacing w:line="360" w:lineRule="auto"/>
        <w:jc w:val="left"/>
        <w:rPr>
          <w:rFonts w:hint="eastAsia" w:ascii="宋体" w:hAnsi="宋体" w:cs="宋体"/>
          <w:color w:val="auto"/>
          <w:sz w:val="24"/>
        </w:rPr>
      </w:pPr>
      <w:r>
        <w:rPr>
          <w:rFonts w:hint="eastAsia" w:ascii="宋体" w:hAnsi="宋体" w:cs="宋体"/>
          <w:color w:val="auto"/>
          <w:sz w:val="24"/>
        </w:rPr>
        <w:br w:type="page"/>
      </w:r>
    </w:p>
    <w:p w14:paraId="2AC0EC02">
      <w:pPr>
        <w:shd w:val="clear"/>
        <w:spacing w:line="360" w:lineRule="auto"/>
        <w:outlineLvl w:val="2"/>
        <w:rPr>
          <w:rFonts w:hint="eastAsia" w:ascii="宋体" w:hAnsi="宋体" w:cs="宋体"/>
          <w:color w:val="auto"/>
          <w:sz w:val="24"/>
        </w:rPr>
      </w:pPr>
      <w:r>
        <w:rPr>
          <w:rFonts w:hint="eastAsia" w:ascii="宋体" w:hAnsi="宋体" w:cs="宋体"/>
          <w:color w:val="auto"/>
          <w:sz w:val="24"/>
          <w:szCs w:val="20"/>
        </w:rPr>
        <w:t xml:space="preserve">3 </w:t>
      </w:r>
      <w:r>
        <w:rPr>
          <w:rFonts w:hint="eastAsia" w:ascii="宋体" w:hAnsi="宋体" w:cs="宋体"/>
          <w:color w:val="auto"/>
          <w:sz w:val="24"/>
        </w:rPr>
        <w:t>本项目的特定资格要求</w:t>
      </w:r>
      <w:r>
        <w:rPr>
          <w:rFonts w:hint="eastAsia" w:ascii="宋体" w:hAnsi="宋体" w:cs="宋体"/>
          <w:color w:val="auto"/>
          <w:sz w:val="24"/>
          <w:szCs w:val="20"/>
        </w:rPr>
        <w:t>（如有）</w:t>
      </w:r>
    </w:p>
    <w:p w14:paraId="462ABF80">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3-1联合协议（如有）（实质性格式）</w:t>
      </w:r>
    </w:p>
    <w:p w14:paraId="710162DF">
      <w:pPr>
        <w:shd w:val="clear"/>
        <w:autoSpaceDE w:val="0"/>
        <w:autoSpaceDN w:val="0"/>
        <w:adjustRightInd w:val="0"/>
        <w:spacing w:line="360" w:lineRule="auto"/>
        <w:jc w:val="center"/>
        <w:rPr>
          <w:rFonts w:hint="eastAsia" w:ascii="宋体" w:hAnsi="宋体" w:cs="宋体"/>
          <w:b/>
          <w:color w:val="auto"/>
          <w:sz w:val="36"/>
          <w:szCs w:val="36"/>
        </w:rPr>
      </w:pPr>
      <w:r>
        <w:rPr>
          <w:rFonts w:hint="eastAsia" w:ascii="宋体" w:hAnsi="宋体" w:cs="宋体"/>
          <w:b/>
          <w:color w:val="auto"/>
          <w:sz w:val="36"/>
          <w:szCs w:val="36"/>
        </w:rPr>
        <w:t>联合协议</w:t>
      </w:r>
    </w:p>
    <w:p w14:paraId="5D3AE8E4">
      <w:pPr>
        <w:shd w:val="clear"/>
        <w:spacing w:line="360" w:lineRule="auto"/>
        <w:ind w:firstLine="828" w:firstLineChars="345"/>
        <w:rPr>
          <w:rFonts w:hint="eastAsia" w:ascii="宋体" w:hAnsi="宋体" w:cs="宋体"/>
          <w:bCs/>
          <w:color w:val="auto"/>
        </w:rPr>
      </w:pPr>
      <w:r>
        <w:rPr>
          <w:rFonts w:hint="eastAsia" w:ascii="宋体" w:hAnsi="宋体" w:cs="宋体"/>
          <w:bCs/>
          <w:color w:val="auto"/>
          <w:sz w:val="24"/>
        </w:rPr>
        <w:t>______ 、 _____ 及 _____就“________（项目名称）</w:t>
      </w:r>
      <w:r>
        <w:rPr>
          <w:rFonts w:hint="eastAsia" w:ascii="宋体" w:hAnsi="宋体" w:cs="宋体"/>
          <w:color w:val="auto"/>
          <w:sz w:val="24"/>
        </w:rPr>
        <w:t>”____包</w:t>
      </w:r>
      <w:r>
        <w:rPr>
          <w:rFonts w:hint="eastAsia" w:ascii="宋体" w:hAnsi="宋体" w:cs="宋体"/>
          <w:bCs/>
          <w:color w:val="auto"/>
          <w:sz w:val="24"/>
        </w:rPr>
        <w:t>招标项目的投标事宜，经各方充分协商一致，达成如下协议：</w:t>
      </w:r>
    </w:p>
    <w:p w14:paraId="3805519D">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由_________牵头，_________、__________参加，组成联合体共同进行招标项目的投标工作。</w:t>
      </w:r>
    </w:p>
    <w:p w14:paraId="3F18C542">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______为本次投标的牵头人，联合体以牵头人的名义参加投标，联合体中标后，联合体各方共同与采购人签订合同，就采购合同约定的事项对采购人承担连带责任。</w:t>
      </w:r>
    </w:p>
    <w:p w14:paraId="34544AEC">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联合体各方均同意由牵头人代表其他联合体成员单位按采购文件要求出具《授权委托书》。</w:t>
      </w:r>
    </w:p>
    <w:p w14:paraId="20CB0053">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牵头人为项目的总负责单位；组织各参加方进行项目实施工作。</w:t>
      </w:r>
    </w:p>
    <w:p w14:paraId="26D839A9">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______负责_____，具体工作范围、内容以投标文件及合同为准。</w:t>
      </w:r>
    </w:p>
    <w:p w14:paraId="5028C323">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______负责_____，具体工作范围、内容以投标文件及合同为准。</w:t>
      </w:r>
    </w:p>
    <w:p w14:paraId="46D2FF24">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______负责_____（如有），具体工作范围、内容以投标文件及合同为准。</w:t>
      </w:r>
    </w:p>
    <w:p w14:paraId="2792D15C">
      <w:pPr>
        <w:numPr>
          <w:ilvl w:val="0"/>
          <w:numId w:val="22"/>
        </w:numPr>
        <w:shd w:val="clear"/>
        <w:spacing w:line="360" w:lineRule="auto"/>
        <w:rPr>
          <w:rFonts w:hint="eastAsia" w:ascii="宋体" w:hAnsi="宋体" w:cs="宋体"/>
          <w:color w:val="auto"/>
          <w:sz w:val="24"/>
        </w:rPr>
      </w:pPr>
      <w:r>
        <w:rPr>
          <w:rFonts w:hint="eastAsia" w:ascii="宋体" w:hAnsi="宋体" w:cs="宋体"/>
          <w:color w:val="auto"/>
          <w:sz w:val="24"/>
        </w:rPr>
        <w:t>本项目联合协议合同总额为________元，联合体各成员按照如下比例分摊（按联合体成员分别列明）：</w:t>
      </w:r>
    </w:p>
    <w:p w14:paraId="467682A0">
      <w:pPr>
        <w:shd w:val="clear"/>
        <w:tabs>
          <w:tab w:val="left" w:pos="720"/>
          <w:tab w:val="left" w:pos="900"/>
        </w:tabs>
        <w:spacing w:line="360" w:lineRule="auto"/>
        <w:ind w:left="851"/>
        <w:rPr>
          <w:rFonts w:hint="eastAsia" w:ascii="宋体" w:hAnsi="宋体" w:cs="宋体"/>
          <w:color w:val="auto"/>
          <w:sz w:val="24"/>
          <w:szCs w:val="20"/>
        </w:rPr>
      </w:pPr>
      <w:r>
        <w:rPr>
          <w:rFonts w:hint="eastAsia" w:ascii="宋体" w:hAnsi="宋体" w:cs="宋体"/>
          <w:color w:val="auto"/>
          <w:sz w:val="24"/>
          <w:szCs w:val="20"/>
        </w:rPr>
        <w:t>（1）</w:t>
      </w:r>
      <w:r>
        <w:rPr>
          <w:rFonts w:hint="eastAsia" w:ascii="宋体" w:hAnsi="宋体" w:cs="宋体"/>
          <w:bCs/>
          <w:color w:val="auto"/>
          <w:sz w:val="24"/>
          <w:szCs w:val="20"/>
        </w:rPr>
        <w:t>______</w:t>
      </w:r>
      <w:r>
        <w:rPr>
          <w:rFonts w:hint="eastAsia" w:ascii="宋体" w:hAnsi="宋体" w:cs="宋体"/>
          <w:color w:val="auto"/>
          <w:sz w:val="24"/>
          <w:szCs w:val="20"/>
        </w:rPr>
        <w:t>为□大型企业□中型企业、□小微企业（包含监狱企业、残疾人福利性单位）、□其他，合同金额为_____元；</w:t>
      </w:r>
    </w:p>
    <w:p w14:paraId="4B7E038C">
      <w:pPr>
        <w:shd w:val="clear"/>
        <w:tabs>
          <w:tab w:val="left" w:pos="720"/>
          <w:tab w:val="left" w:pos="900"/>
        </w:tabs>
        <w:spacing w:line="360" w:lineRule="auto"/>
        <w:ind w:left="851"/>
        <w:rPr>
          <w:rFonts w:hint="eastAsia" w:ascii="宋体" w:hAnsi="宋体" w:cs="宋体"/>
          <w:color w:val="auto"/>
          <w:sz w:val="24"/>
          <w:szCs w:val="20"/>
        </w:rPr>
      </w:pPr>
      <w:r>
        <w:rPr>
          <w:rFonts w:hint="eastAsia" w:ascii="宋体" w:hAnsi="宋体" w:cs="宋体"/>
          <w:color w:val="auto"/>
          <w:sz w:val="24"/>
          <w:szCs w:val="20"/>
        </w:rPr>
        <w:t>（2）</w:t>
      </w:r>
      <w:r>
        <w:rPr>
          <w:rFonts w:hint="eastAsia" w:ascii="宋体" w:hAnsi="宋体" w:cs="宋体"/>
          <w:bCs/>
          <w:color w:val="auto"/>
          <w:sz w:val="24"/>
          <w:szCs w:val="20"/>
        </w:rPr>
        <w:t>______</w:t>
      </w:r>
      <w:r>
        <w:rPr>
          <w:rFonts w:hint="eastAsia" w:ascii="宋体" w:hAnsi="宋体" w:cs="宋体"/>
          <w:color w:val="auto"/>
          <w:sz w:val="24"/>
          <w:szCs w:val="20"/>
        </w:rPr>
        <w:t>为□大型企业□中型企业、□小微企业（包含监狱企业、残疾人福利性单位）、□其他，合同金额为_____元；</w:t>
      </w:r>
    </w:p>
    <w:p w14:paraId="3C5B0061">
      <w:pPr>
        <w:shd w:val="clear"/>
        <w:tabs>
          <w:tab w:val="left" w:pos="720"/>
          <w:tab w:val="left" w:pos="900"/>
        </w:tabs>
        <w:spacing w:line="360" w:lineRule="auto"/>
        <w:ind w:left="851"/>
        <w:rPr>
          <w:rFonts w:hint="eastAsia" w:ascii="宋体" w:hAnsi="宋体" w:cs="宋体"/>
          <w:color w:val="auto"/>
          <w:sz w:val="24"/>
          <w:szCs w:val="20"/>
        </w:rPr>
      </w:pPr>
      <w:r>
        <w:rPr>
          <w:rFonts w:hint="eastAsia" w:ascii="宋体" w:hAnsi="宋体" w:cs="宋体"/>
          <w:color w:val="auto"/>
          <w:sz w:val="24"/>
          <w:szCs w:val="20"/>
        </w:rPr>
        <w:t>（…）</w:t>
      </w:r>
      <w:r>
        <w:rPr>
          <w:rFonts w:hint="eastAsia" w:ascii="宋体" w:hAnsi="宋体" w:cs="宋体"/>
          <w:bCs/>
          <w:color w:val="auto"/>
          <w:sz w:val="24"/>
          <w:szCs w:val="20"/>
        </w:rPr>
        <w:t>______</w:t>
      </w:r>
      <w:r>
        <w:rPr>
          <w:rFonts w:hint="eastAsia" w:ascii="宋体" w:hAnsi="宋体" w:cs="宋体"/>
          <w:color w:val="auto"/>
          <w:sz w:val="24"/>
          <w:szCs w:val="20"/>
        </w:rPr>
        <w:t>为□大型企业□中型企业、□小微企业（包含监狱企业、残疾人福利性单位）、□其他，合同金额为_____元。</w:t>
      </w:r>
    </w:p>
    <w:p w14:paraId="0A2A6002">
      <w:pPr>
        <w:numPr>
          <w:ilvl w:val="0"/>
          <w:numId w:val="22"/>
        </w:numPr>
        <w:shd w:val="clear"/>
        <w:tabs>
          <w:tab w:val="left" w:pos="993"/>
        </w:tabs>
        <w:spacing w:line="360" w:lineRule="auto"/>
        <w:rPr>
          <w:rFonts w:hint="eastAsia" w:ascii="宋体" w:hAnsi="宋体" w:cs="宋体"/>
          <w:bCs/>
          <w:color w:val="auto"/>
          <w:sz w:val="24"/>
        </w:rPr>
      </w:pPr>
      <w:r>
        <w:rPr>
          <w:rFonts w:hint="eastAsia" w:ascii="宋体" w:hAnsi="宋体" w:cs="宋体"/>
          <w:bCs/>
          <w:color w:val="auto"/>
          <w:sz w:val="24"/>
        </w:rPr>
        <w:t>以联合体形式参加政府采购活动的，联合体各方不得再单独参加或者与其他供应商另外组成联合体参加同一合同项下的政府采购活动。</w:t>
      </w:r>
    </w:p>
    <w:p w14:paraId="16B1ED3E">
      <w:pPr>
        <w:numPr>
          <w:ilvl w:val="0"/>
          <w:numId w:val="22"/>
        </w:numPr>
        <w:shd w:val="clear"/>
        <w:spacing w:line="360" w:lineRule="auto"/>
        <w:rPr>
          <w:rFonts w:hint="eastAsia" w:ascii="宋体" w:hAnsi="宋体" w:cs="宋体"/>
          <w:bCs/>
          <w:color w:val="auto"/>
          <w:sz w:val="24"/>
        </w:rPr>
      </w:pPr>
      <w:r>
        <w:rPr>
          <w:rFonts w:hint="eastAsia" w:ascii="宋体" w:hAnsi="宋体" w:cs="宋体"/>
          <w:bCs/>
          <w:color w:val="auto"/>
          <w:sz w:val="24"/>
        </w:rPr>
        <w:t>其他约定（如有）：_______。</w:t>
      </w:r>
    </w:p>
    <w:p w14:paraId="42E7260F">
      <w:pPr>
        <w:shd w:val="clear"/>
        <w:tabs>
          <w:tab w:val="left" w:pos="780"/>
        </w:tabs>
        <w:spacing w:line="360" w:lineRule="auto"/>
        <w:ind w:firstLine="480" w:firstLineChars="200"/>
        <w:rPr>
          <w:rFonts w:hint="eastAsia" w:ascii="宋体" w:hAnsi="宋体" w:cs="宋体"/>
          <w:color w:val="auto"/>
          <w:sz w:val="24"/>
        </w:rPr>
      </w:pPr>
      <w:r>
        <w:rPr>
          <w:rFonts w:hint="eastAsia" w:ascii="宋体" w:hAnsi="宋体" w:cs="宋体"/>
          <w:bCs/>
          <w:color w:val="auto"/>
          <w:sz w:val="24"/>
        </w:rPr>
        <w:t>本协议自各方盖章后生效，采购合同履行完毕后自动失效。如未中标，本协议自动终止。</w:t>
      </w:r>
      <w:r>
        <w:rPr>
          <w:rFonts w:hint="eastAsia" w:ascii="宋体" w:hAnsi="宋体" w:cs="宋体"/>
          <w:color w:val="auto"/>
          <w:sz w:val="24"/>
        </w:rPr>
        <w:br w:type="page"/>
      </w:r>
    </w:p>
    <w:p w14:paraId="38ABF2AE">
      <w:pPr>
        <w:shd w:val="clear"/>
        <w:spacing w:line="360" w:lineRule="auto"/>
        <w:ind w:firstLine="471"/>
        <w:rPr>
          <w:rFonts w:hint="eastAsia" w:ascii="宋体" w:hAnsi="宋体" w:cs="宋体"/>
          <w:color w:val="auto"/>
          <w:sz w:val="24"/>
        </w:rPr>
      </w:pPr>
      <w:r>
        <w:rPr>
          <w:rFonts w:hint="eastAsia" w:ascii="宋体" w:hAnsi="宋体" w:cs="宋体"/>
          <w:color w:val="auto"/>
          <w:sz w:val="24"/>
        </w:rPr>
        <w:t>联合体牵头人名称：</w:t>
      </w:r>
      <w:r>
        <w:rPr>
          <w:rFonts w:hint="eastAsia" w:ascii="宋体" w:hAnsi="宋体" w:cs="宋体"/>
          <w:color w:val="auto"/>
          <w:sz w:val="24"/>
          <w:szCs w:val="20"/>
        </w:rPr>
        <w:t>______</w:t>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 xml:space="preserve"> 联合体成员名称：</w:t>
      </w:r>
      <w:r>
        <w:rPr>
          <w:rFonts w:hint="eastAsia" w:ascii="宋体" w:hAnsi="宋体" w:cs="宋体"/>
          <w:color w:val="auto"/>
          <w:sz w:val="24"/>
          <w:szCs w:val="20"/>
        </w:rPr>
        <w:t>______</w:t>
      </w:r>
    </w:p>
    <w:p w14:paraId="3789BFE6">
      <w:pPr>
        <w:shd w:val="clear"/>
        <w:spacing w:line="360" w:lineRule="auto"/>
        <w:ind w:firstLine="471"/>
        <w:rPr>
          <w:rFonts w:hint="eastAsia" w:ascii="宋体" w:hAnsi="宋体" w:cs="宋体"/>
          <w:color w:val="auto"/>
          <w:sz w:val="24"/>
        </w:rPr>
      </w:pPr>
      <w:r>
        <w:rPr>
          <w:rFonts w:hint="eastAsia" w:ascii="宋体" w:hAnsi="宋体" w:cs="宋体"/>
          <w:color w:val="auto"/>
          <w:sz w:val="24"/>
        </w:rPr>
        <w:t>盖章：</w:t>
      </w:r>
      <w:r>
        <w:rPr>
          <w:rFonts w:hint="eastAsia" w:ascii="宋体" w:hAnsi="宋体" w:cs="宋体"/>
          <w:color w:val="auto"/>
          <w:sz w:val="24"/>
          <w:szCs w:val="20"/>
        </w:rPr>
        <w:t>______</w:t>
      </w:r>
      <w:r>
        <w:rPr>
          <w:rFonts w:hint="eastAsia" w:ascii="宋体" w:hAnsi="宋体" w:cs="宋体"/>
          <w:color w:val="auto"/>
          <w:sz w:val="24"/>
        </w:rPr>
        <w:t xml:space="preserve">                           盖章：</w:t>
      </w:r>
      <w:r>
        <w:rPr>
          <w:rFonts w:hint="eastAsia" w:ascii="宋体" w:hAnsi="宋体" w:cs="宋体"/>
          <w:color w:val="auto"/>
          <w:sz w:val="24"/>
          <w:szCs w:val="20"/>
        </w:rPr>
        <w:t>______</w:t>
      </w:r>
    </w:p>
    <w:p w14:paraId="3A93A75B">
      <w:pPr>
        <w:shd w:val="clear"/>
        <w:spacing w:line="360" w:lineRule="auto"/>
        <w:ind w:firstLine="471"/>
        <w:rPr>
          <w:rFonts w:hint="eastAsia" w:ascii="宋体" w:hAnsi="宋体" w:cs="宋体"/>
          <w:color w:val="auto"/>
          <w:sz w:val="24"/>
        </w:rPr>
      </w:pPr>
    </w:p>
    <w:p w14:paraId="4D882EDE">
      <w:pPr>
        <w:shd w:val="clear"/>
        <w:spacing w:line="360" w:lineRule="auto"/>
        <w:ind w:firstLine="471"/>
        <w:rPr>
          <w:rFonts w:hint="eastAsia" w:ascii="宋体" w:hAnsi="宋体" w:cs="宋体"/>
          <w:color w:val="auto"/>
          <w:sz w:val="24"/>
        </w:rPr>
      </w:pPr>
    </w:p>
    <w:p w14:paraId="7C7AC832">
      <w:pPr>
        <w:shd w:val="clear"/>
        <w:spacing w:line="360" w:lineRule="auto"/>
        <w:ind w:firstLine="471"/>
        <w:rPr>
          <w:rFonts w:hint="eastAsia" w:ascii="宋体" w:hAnsi="宋体" w:cs="宋体"/>
          <w:color w:val="auto"/>
          <w:sz w:val="24"/>
        </w:rPr>
      </w:pPr>
      <w:r>
        <w:rPr>
          <w:rFonts w:hint="eastAsia" w:ascii="宋体" w:hAnsi="宋体" w:cs="宋体"/>
          <w:color w:val="auto"/>
          <w:sz w:val="24"/>
        </w:rPr>
        <w:t>联合体成员名称：</w:t>
      </w:r>
      <w:r>
        <w:rPr>
          <w:rFonts w:hint="eastAsia" w:ascii="宋体" w:hAnsi="宋体" w:cs="宋体"/>
          <w:color w:val="auto"/>
          <w:sz w:val="24"/>
          <w:szCs w:val="20"/>
        </w:rPr>
        <w:t>______</w:t>
      </w:r>
    </w:p>
    <w:p w14:paraId="0D5F264B">
      <w:pPr>
        <w:shd w:val="clear"/>
        <w:spacing w:line="360" w:lineRule="auto"/>
        <w:ind w:firstLine="471"/>
        <w:rPr>
          <w:rFonts w:hint="eastAsia" w:ascii="宋体" w:hAnsi="宋体" w:cs="宋体"/>
          <w:color w:val="auto"/>
          <w:sz w:val="24"/>
        </w:rPr>
      </w:pPr>
      <w:r>
        <w:rPr>
          <w:rFonts w:hint="eastAsia" w:ascii="宋体" w:hAnsi="宋体" w:cs="宋体"/>
          <w:color w:val="auto"/>
          <w:sz w:val="24"/>
        </w:rPr>
        <w:t>盖章：</w:t>
      </w:r>
      <w:r>
        <w:rPr>
          <w:rFonts w:hint="eastAsia" w:ascii="宋体" w:hAnsi="宋体" w:cs="宋体"/>
          <w:color w:val="auto"/>
          <w:sz w:val="24"/>
          <w:szCs w:val="20"/>
        </w:rPr>
        <w:t>______</w:t>
      </w:r>
      <w:r>
        <w:rPr>
          <w:rFonts w:hint="eastAsia" w:ascii="宋体" w:hAnsi="宋体" w:cs="宋体"/>
          <w:color w:val="auto"/>
          <w:sz w:val="24"/>
        </w:rPr>
        <w:t xml:space="preserve">                                </w:t>
      </w:r>
    </w:p>
    <w:p w14:paraId="164CD61A">
      <w:pPr>
        <w:shd w:val="clear"/>
        <w:spacing w:line="360" w:lineRule="auto"/>
        <w:ind w:firstLine="471"/>
        <w:rPr>
          <w:rFonts w:hint="eastAsia" w:ascii="宋体" w:hAnsi="宋体" w:cs="宋体"/>
          <w:color w:val="auto"/>
          <w:sz w:val="24"/>
        </w:rPr>
      </w:pPr>
    </w:p>
    <w:p w14:paraId="1CBE6888">
      <w:pPr>
        <w:shd w:val="clear"/>
        <w:spacing w:line="360" w:lineRule="auto"/>
        <w:ind w:firstLine="471"/>
        <w:rPr>
          <w:rFonts w:hint="eastAsia" w:ascii="宋体" w:hAnsi="宋体" w:cs="宋体"/>
          <w:color w:val="auto"/>
          <w:sz w:val="24"/>
        </w:rPr>
      </w:pPr>
    </w:p>
    <w:p w14:paraId="4FBCEF04">
      <w:pPr>
        <w:shd w:val="clear"/>
        <w:spacing w:line="360" w:lineRule="auto"/>
        <w:ind w:left="480"/>
        <w:jc w:val="right"/>
        <w:rPr>
          <w:rFonts w:hint="eastAsia" w:ascii="宋体" w:hAnsi="宋体" w:cs="宋体"/>
          <w:color w:val="auto"/>
          <w:sz w:val="24"/>
        </w:rPr>
      </w:pPr>
    </w:p>
    <w:p w14:paraId="1E2A3C7B">
      <w:pPr>
        <w:shd w:val="clear"/>
        <w:spacing w:line="360" w:lineRule="auto"/>
        <w:ind w:left="480"/>
        <w:jc w:val="right"/>
        <w:rPr>
          <w:rFonts w:hint="eastAsia" w:ascii="宋体" w:hAnsi="宋体" w:cs="宋体"/>
          <w:color w:val="auto"/>
          <w:sz w:val="24"/>
        </w:rPr>
      </w:pPr>
      <w:r>
        <w:rPr>
          <w:rFonts w:hint="eastAsia" w:ascii="宋体" w:hAnsi="宋体" w:cs="宋体"/>
          <w:color w:val="auto"/>
          <w:sz w:val="24"/>
          <w:szCs w:val="20"/>
        </w:rPr>
        <w:t>日期：_____年______月______日</w:t>
      </w:r>
    </w:p>
    <w:p w14:paraId="555EEDDC">
      <w:pPr>
        <w:shd w:val="clear"/>
        <w:spacing w:line="360" w:lineRule="auto"/>
        <w:ind w:left="480"/>
        <w:jc w:val="right"/>
        <w:rPr>
          <w:rFonts w:hint="eastAsia" w:ascii="宋体" w:hAnsi="宋体" w:cs="宋体"/>
          <w:b/>
          <w:color w:val="auto"/>
          <w:sz w:val="24"/>
        </w:rPr>
      </w:pPr>
    </w:p>
    <w:p w14:paraId="35D7ED16">
      <w:pPr>
        <w:shd w:val="clear"/>
        <w:tabs>
          <w:tab w:val="left" w:pos="8280"/>
        </w:tabs>
        <w:spacing w:line="360" w:lineRule="auto"/>
        <w:ind w:firstLine="480"/>
        <w:rPr>
          <w:rFonts w:hint="eastAsia" w:ascii="宋体" w:hAnsi="宋体" w:cs="宋体"/>
          <w:color w:val="auto"/>
          <w:sz w:val="24"/>
        </w:rPr>
      </w:pPr>
    </w:p>
    <w:p w14:paraId="37AF2881">
      <w:pPr>
        <w:shd w:val="clear"/>
        <w:tabs>
          <w:tab w:val="left" w:pos="8280"/>
        </w:tabs>
        <w:spacing w:line="360" w:lineRule="auto"/>
        <w:ind w:firstLine="480"/>
        <w:rPr>
          <w:rFonts w:hint="eastAsia" w:ascii="宋体" w:hAnsi="宋体" w:cs="宋体"/>
          <w:color w:val="auto"/>
          <w:sz w:val="24"/>
        </w:rPr>
      </w:pPr>
    </w:p>
    <w:p w14:paraId="55B1A997">
      <w:pPr>
        <w:shd w:val="clear"/>
        <w:spacing w:line="360" w:lineRule="auto"/>
        <w:ind w:left="719" w:leftChars="228" w:hanging="240" w:hangingChars="100"/>
        <w:rPr>
          <w:rFonts w:hint="eastAsia" w:ascii="宋体" w:hAnsi="宋体" w:cs="宋体"/>
          <w:color w:val="auto"/>
          <w:sz w:val="24"/>
        </w:rPr>
      </w:pPr>
      <w:r>
        <w:rPr>
          <w:rFonts w:hint="eastAsia" w:ascii="宋体" w:hAnsi="宋体" w:cs="宋体"/>
          <w:color w:val="auto"/>
          <w:sz w:val="24"/>
        </w:rPr>
        <w:t>注：</w:t>
      </w:r>
    </w:p>
    <w:p w14:paraId="1BC3DFB2">
      <w:pPr>
        <w:shd w:val="clear"/>
        <w:spacing w:line="360" w:lineRule="auto"/>
        <w:ind w:left="719" w:leftChars="228" w:hanging="240" w:hangingChars="100"/>
        <w:rPr>
          <w:rFonts w:hint="eastAsia" w:ascii="宋体" w:hAnsi="宋体" w:cs="宋体"/>
          <w:color w:val="auto"/>
          <w:sz w:val="24"/>
        </w:rPr>
      </w:pPr>
      <w:r>
        <w:rPr>
          <w:rFonts w:hint="eastAsia" w:ascii="宋体" w:hAnsi="宋体" w:cs="宋体"/>
          <w:color w:val="auto"/>
          <w:sz w:val="24"/>
        </w:rPr>
        <w:t>1. 如本项目（包）接受供应商以联合体形式参加采购活动，且供应商以联合体形式参与时，须提供《联合协议》，否则</w:t>
      </w:r>
      <w:r>
        <w:rPr>
          <w:rFonts w:hint="eastAsia" w:ascii="宋体" w:hAnsi="宋体" w:cs="宋体"/>
          <w:b/>
          <w:color w:val="auto"/>
          <w:sz w:val="24"/>
        </w:rPr>
        <w:t>投标无效</w:t>
      </w:r>
      <w:r>
        <w:rPr>
          <w:rFonts w:hint="eastAsia" w:ascii="宋体" w:hAnsi="宋体" w:cs="宋体"/>
          <w:color w:val="auto"/>
          <w:sz w:val="24"/>
        </w:rPr>
        <w:t>。</w:t>
      </w:r>
    </w:p>
    <w:p w14:paraId="44698156">
      <w:pPr>
        <w:shd w:val="clear"/>
        <w:spacing w:line="360" w:lineRule="auto"/>
        <w:ind w:left="719" w:leftChars="228" w:hanging="240" w:hangingChars="100"/>
        <w:rPr>
          <w:rFonts w:hint="eastAsia" w:ascii="宋体" w:hAnsi="宋体" w:cs="宋体"/>
          <w:color w:val="auto"/>
          <w:sz w:val="24"/>
        </w:rPr>
      </w:pPr>
      <w:r>
        <w:rPr>
          <w:rFonts w:hint="eastAsia" w:ascii="宋体" w:hAnsi="宋体" w:cs="宋体"/>
          <w:color w:val="auto"/>
          <w:sz w:val="24"/>
        </w:rPr>
        <w:t>2. 联合体各方成员需在本协议上共同盖章。</w:t>
      </w:r>
    </w:p>
    <w:p w14:paraId="1E9399A2">
      <w:pPr>
        <w:shd w:val="clear"/>
        <w:spacing w:line="360" w:lineRule="auto"/>
        <w:ind w:left="719" w:leftChars="228" w:hanging="240" w:hangingChars="100"/>
        <w:rPr>
          <w:rFonts w:hint="eastAsia" w:ascii="宋体" w:hAnsi="宋体" w:cs="宋体"/>
          <w:color w:val="auto"/>
          <w:sz w:val="24"/>
        </w:rPr>
      </w:pPr>
      <w:r>
        <w:rPr>
          <w:rFonts w:hint="eastAsia" w:ascii="宋体" w:hAnsi="宋体" w:cs="宋体"/>
          <w:color w:val="auto"/>
          <w:sz w:val="24"/>
        </w:rPr>
        <w:br w:type="page"/>
      </w:r>
    </w:p>
    <w:p w14:paraId="1F79AA14">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3-2其他特定资格要求</w:t>
      </w:r>
    </w:p>
    <w:p w14:paraId="197E8D05">
      <w:pPr>
        <w:shd w:val="clear"/>
        <w:spacing w:line="360" w:lineRule="auto"/>
        <w:rPr>
          <w:rFonts w:hint="eastAsia" w:ascii="宋体" w:hAnsi="宋体" w:cs="宋体"/>
          <w:color w:val="auto"/>
          <w:sz w:val="24"/>
          <w:szCs w:val="20"/>
        </w:rPr>
      </w:pPr>
      <w:r>
        <w:rPr>
          <w:rFonts w:hint="eastAsia" w:ascii="宋体" w:hAnsi="宋体" w:cs="宋体"/>
          <w:color w:val="auto"/>
          <w:sz w:val="24"/>
          <w:szCs w:val="20"/>
        </w:rPr>
        <w:br w:type="page"/>
      </w:r>
    </w:p>
    <w:p w14:paraId="26F4C4CC">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4 投标保证金凭证/交款单据复印件（如有）</w:t>
      </w:r>
    </w:p>
    <w:p w14:paraId="172E80A2">
      <w:pPr>
        <w:widowControl/>
        <w:shd w:val="clear"/>
        <w:spacing w:line="360" w:lineRule="auto"/>
        <w:jc w:val="left"/>
        <w:rPr>
          <w:rFonts w:hint="eastAsia" w:ascii="宋体" w:hAnsi="宋体" w:cs="宋体"/>
          <w:color w:val="auto"/>
          <w:sz w:val="24"/>
        </w:rPr>
      </w:pPr>
      <w:r>
        <w:rPr>
          <w:rFonts w:hint="eastAsia" w:ascii="宋体" w:hAnsi="宋体" w:cs="宋体"/>
          <w:color w:val="auto"/>
        </w:rPr>
        <w:br w:type="page"/>
      </w:r>
    </w:p>
    <w:p w14:paraId="6E097501">
      <w:pPr>
        <w:pStyle w:val="18"/>
        <w:shd w:val="clear"/>
        <w:spacing w:before="0" w:line="360" w:lineRule="auto"/>
        <w:rPr>
          <w:rFonts w:hint="eastAsia" w:cs="宋体"/>
          <w:color w:val="auto"/>
        </w:rPr>
      </w:pPr>
    </w:p>
    <w:p w14:paraId="7BDAA35E">
      <w:pPr>
        <w:shd w:val="clear"/>
        <w:spacing w:line="360" w:lineRule="auto"/>
        <w:outlineLvl w:val="2"/>
        <w:rPr>
          <w:rFonts w:hint="eastAsia" w:ascii="宋体" w:hAnsi="宋体" w:cs="宋体"/>
          <w:color w:val="auto"/>
          <w:sz w:val="24"/>
          <w:szCs w:val="20"/>
        </w:rPr>
      </w:pPr>
      <w:r>
        <w:rPr>
          <w:rFonts w:hint="eastAsia" w:ascii="宋体" w:hAnsi="宋体" w:cs="宋体"/>
          <w:color w:val="auto"/>
          <w:sz w:val="24"/>
        </w:rPr>
        <w:t>4-1投标保证金退还说明</w:t>
      </w:r>
      <w:r>
        <w:rPr>
          <w:rFonts w:hint="eastAsia" w:ascii="宋体" w:hAnsi="宋体" w:cs="宋体"/>
          <w:color w:val="auto"/>
        </w:rPr>
        <w:t>（如有）</w:t>
      </w:r>
    </w:p>
    <w:p w14:paraId="0DBA3EAB">
      <w:pPr>
        <w:shd w:val="clear"/>
        <w:spacing w:line="360" w:lineRule="auto"/>
        <w:jc w:val="center"/>
        <w:rPr>
          <w:rFonts w:hint="eastAsia" w:ascii="宋体" w:hAnsi="宋体" w:cs="宋体"/>
          <w:b/>
          <w:color w:val="auto"/>
          <w:sz w:val="28"/>
          <w:szCs w:val="28"/>
        </w:rPr>
      </w:pPr>
    </w:p>
    <w:p w14:paraId="3D02E0CA">
      <w:pPr>
        <w:shd w:val="clear"/>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投标保证金退还说明</w:t>
      </w:r>
    </w:p>
    <w:p w14:paraId="327687D7">
      <w:pPr>
        <w:shd w:val="clear"/>
        <w:spacing w:line="360" w:lineRule="auto"/>
        <w:rPr>
          <w:rFonts w:hint="eastAsia" w:ascii="宋体" w:hAnsi="宋体" w:cs="宋体"/>
          <w:color w:val="auto"/>
          <w:sz w:val="24"/>
        </w:rPr>
      </w:pPr>
    </w:p>
    <w:p w14:paraId="08461083">
      <w:pPr>
        <w:shd w:val="clear"/>
        <w:spacing w:line="360" w:lineRule="auto"/>
        <w:rPr>
          <w:rFonts w:hint="eastAsia" w:ascii="宋体" w:hAnsi="宋体" w:cs="宋体"/>
          <w:color w:val="auto"/>
          <w:sz w:val="24"/>
        </w:rPr>
      </w:pPr>
      <w:r>
        <w:rPr>
          <w:rFonts w:hint="eastAsia" w:ascii="宋体" w:hAnsi="宋体" w:cs="宋体"/>
          <w:color w:val="auto"/>
          <w:sz w:val="24"/>
        </w:rPr>
        <w:t>___________________________：</w:t>
      </w:r>
    </w:p>
    <w:p w14:paraId="02F4170F">
      <w:pPr>
        <w:shd w:val="clear"/>
        <w:spacing w:line="360" w:lineRule="auto"/>
        <w:ind w:firstLine="480"/>
        <w:rPr>
          <w:rFonts w:hint="eastAsia" w:ascii="宋体" w:hAnsi="宋体" w:cs="宋体"/>
          <w:color w:val="auto"/>
          <w:sz w:val="24"/>
        </w:rPr>
      </w:pPr>
      <w:r>
        <w:rPr>
          <w:rFonts w:hint="eastAsia" w:ascii="宋体" w:hAnsi="宋体" w:cs="宋体"/>
          <w:color w:val="auto"/>
          <w:sz w:val="24"/>
        </w:rPr>
        <w:t>我方为________________________________招标项目（招标编号：包号：）提交的投标保证金 ，按招标文件规定退还时请划入下列提供的单位基本银行账户：</w:t>
      </w:r>
    </w:p>
    <w:p w14:paraId="69254708">
      <w:pPr>
        <w:shd w:val="clear"/>
        <w:spacing w:line="360" w:lineRule="auto"/>
        <w:ind w:firstLine="480"/>
        <w:rPr>
          <w:rFonts w:hint="eastAsia" w:ascii="宋体" w:hAnsi="宋体" w:cs="宋体"/>
          <w:color w:val="auto"/>
          <w:sz w:val="24"/>
        </w:rPr>
      </w:pPr>
    </w:p>
    <w:p w14:paraId="5622DAAB">
      <w:pPr>
        <w:shd w:val="clear"/>
        <w:spacing w:line="360" w:lineRule="auto"/>
        <w:ind w:firstLine="480"/>
        <w:rPr>
          <w:rFonts w:hint="eastAsia" w:ascii="宋体" w:hAnsi="宋体" w:cs="宋体"/>
          <w:color w:val="auto"/>
          <w:sz w:val="24"/>
        </w:rPr>
      </w:pPr>
      <w:r>
        <w:rPr>
          <w:rFonts w:hint="eastAsia" w:ascii="宋体" w:hAnsi="宋体" w:cs="宋体"/>
          <w:color w:val="auto"/>
          <w:sz w:val="24"/>
        </w:rPr>
        <w:t>开户单位名称：</w:t>
      </w:r>
    </w:p>
    <w:p w14:paraId="122BBE05">
      <w:pPr>
        <w:shd w:val="clear"/>
        <w:spacing w:line="360" w:lineRule="auto"/>
        <w:ind w:firstLine="480"/>
        <w:rPr>
          <w:rFonts w:hint="eastAsia" w:ascii="宋体" w:hAnsi="宋体" w:cs="宋体"/>
          <w:color w:val="auto"/>
          <w:sz w:val="24"/>
        </w:rPr>
      </w:pPr>
      <w:r>
        <w:rPr>
          <w:rFonts w:hint="eastAsia" w:ascii="宋体" w:hAnsi="宋体" w:cs="宋体"/>
          <w:color w:val="auto"/>
          <w:sz w:val="24"/>
        </w:rPr>
        <w:t>开 户  银 行：</w:t>
      </w:r>
    </w:p>
    <w:p w14:paraId="33258EDF">
      <w:pPr>
        <w:shd w:val="clear"/>
        <w:spacing w:line="360" w:lineRule="auto"/>
        <w:ind w:firstLine="480"/>
        <w:rPr>
          <w:rFonts w:hint="eastAsia" w:ascii="宋体" w:hAnsi="宋体" w:cs="宋体"/>
          <w:color w:val="auto"/>
          <w:sz w:val="24"/>
        </w:rPr>
      </w:pPr>
      <w:r>
        <w:rPr>
          <w:rFonts w:hint="eastAsia" w:ascii="宋体" w:hAnsi="宋体" w:cs="宋体"/>
          <w:color w:val="auto"/>
          <w:sz w:val="24"/>
        </w:rPr>
        <w:t>账        号：</w:t>
      </w:r>
    </w:p>
    <w:p w14:paraId="42E6DEAC">
      <w:pPr>
        <w:shd w:val="clear"/>
        <w:spacing w:line="360" w:lineRule="auto"/>
        <w:ind w:firstLine="480"/>
        <w:rPr>
          <w:rFonts w:hint="eastAsia" w:ascii="宋体" w:hAnsi="宋体" w:cs="宋体"/>
          <w:color w:val="auto"/>
          <w:sz w:val="24"/>
        </w:rPr>
      </w:pPr>
    </w:p>
    <w:p w14:paraId="2DF94846">
      <w:pPr>
        <w:shd w:val="clear"/>
        <w:spacing w:line="360" w:lineRule="auto"/>
        <w:ind w:firstLine="480"/>
        <w:rPr>
          <w:rFonts w:hint="eastAsia" w:ascii="宋体" w:hAnsi="宋体" w:cs="宋体"/>
          <w:color w:val="auto"/>
          <w:sz w:val="24"/>
        </w:rPr>
      </w:pPr>
      <w:r>
        <w:rPr>
          <w:rFonts w:hint="eastAsia" w:ascii="宋体" w:hAnsi="宋体" w:cs="宋体"/>
          <w:color w:val="auto"/>
          <w:sz w:val="24"/>
        </w:rPr>
        <w:t>注：附开户许可证或基本存款账户信息复印件加盖公章</w:t>
      </w:r>
    </w:p>
    <w:p w14:paraId="4F566C76">
      <w:pPr>
        <w:shd w:val="clear"/>
        <w:spacing w:line="360" w:lineRule="auto"/>
        <w:ind w:firstLine="480"/>
        <w:rPr>
          <w:rFonts w:hint="eastAsia" w:ascii="宋体" w:hAnsi="宋体" w:cs="宋体"/>
          <w:color w:val="auto"/>
          <w:sz w:val="24"/>
        </w:rPr>
      </w:pPr>
    </w:p>
    <w:p w14:paraId="418BCC33">
      <w:pPr>
        <w:shd w:val="clear"/>
        <w:spacing w:line="360" w:lineRule="auto"/>
        <w:ind w:firstLine="480"/>
        <w:rPr>
          <w:rFonts w:hint="eastAsia" w:ascii="宋体" w:hAnsi="宋体" w:cs="宋体"/>
          <w:color w:val="auto"/>
          <w:sz w:val="24"/>
        </w:rPr>
      </w:pPr>
    </w:p>
    <w:p w14:paraId="2B25987F">
      <w:pPr>
        <w:shd w:val="clear"/>
        <w:spacing w:line="360" w:lineRule="auto"/>
        <w:ind w:firstLine="480"/>
        <w:rPr>
          <w:rFonts w:hint="eastAsia" w:ascii="宋体" w:hAnsi="宋体" w:cs="宋体"/>
          <w:color w:val="auto"/>
          <w:sz w:val="24"/>
        </w:rPr>
      </w:pPr>
      <w:r>
        <w:rPr>
          <w:rFonts w:hint="eastAsia" w:ascii="宋体" w:hAnsi="宋体" w:cs="宋体"/>
          <w:color w:val="auto"/>
          <w:sz w:val="24"/>
        </w:rPr>
        <w:t xml:space="preserve">                                  投标人：（公章）</w:t>
      </w:r>
    </w:p>
    <w:p w14:paraId="5C57FD0D">
      <w:pPr>
        <w:shd w:val="clear"/>
        <w:spacing w:line="360" w:lineRule="auto"/>
        <w:ind w:firstLine="480"/>
        <w:rPr>
          <w:rFonts w:hint="eastAsia" w:ascii="宋体" w:hAnsi="宋体" w:cs="宋体"/>
          <w:color w:val="auto"/>
          <w:sz w:val="24"/>
        </w:rPr>
      </w:pPr>
      <w:r>
        <w:rPr>
          <w:rFonts w:hint="eastAsia" w:ascii="宋体" w:hAnsi="宋体" w:cs="宋体"/>
          <w:color w:val="auto"/>
          <w:sz w:val="24"/>
        </w:rPr>
        <w:t xml:space="preserve">                                  日  期：年  月  日</w:t>
      </w:r>
    </w:p>
    <w:p w14:paraId="3693CF6A">
      <w:pPr>
        <w:widowControl/>
        <w:shd w:val="clear"/>
        <w:spacing w:line="360" w:lineRule="auto"/>
        <w:jc w:val="left"/>
        <w:rPr>
          <w:rFonts w:hint="eastAsia" w:ascii="宋体" w:hAnsi="宋体" w:cs="宋体"/>
          <w:color w:val="auto"/>
          <w:sz w:val="24"/>
          <w:szCs w:val="20"/>
        </w:rPr>
      </w:pPr>
      <w:r>
        <w:rPr>
          <w:rFonts w:hint="eastAsia" w:ascii="宋体" w:hAnsi="宋体" w:cs="宋体"/>
          <w:color w:val="auto"/>
          <w:sz w:val="24"/>
          <w:szCs w:val="20"/>
        </w:rPr>
        <w:br w:type="page"/>
      </w:r>
    </w:p>
    <w:p w14:paraId="5F88DA5E">
      <w:pPr>
        <w:widowControl/>
        <w:shd w:val="clear"/>
        <w:spacing w:line="360" w:lineRule="auto"/>
        <w:jc w:val="left"/>
        <w:rPr>
          <w:rFonts w:hint="eastAsia" w:ascii="宋体" w:hAnsi="宋体" w:cs="宋体"/>
          <w:color w:val="auto"/>
          <w:kern w:val="0"/>
          <w:sz w:val="24"/>
          <w:szCs w:val="20"/>
        </w:rPr>
      </w:pPr>
    </w:p>
    <w:p w14:paraId="202E1F38">
      <w:pPr>
        <w:keepNext/>
        <w:keepLines/>
        <w:shd w:val="clear"/>
        <w:autoSpaceDE w:val="0"/>
        <w:autoSpaceDN w:val="0"/>
        <w:adjustRightInd w:val="0"/>
        <w:spacing w:line="360" w:lineRule="auto"/>
        <w:jc w:val="left"/>
        <w:outlineLvl w:val="1"/>
        <w:rPr>
          <w:rFonts w:hint="eastAsia" w:ascii="宋体" w:hAnsi="宋体" w:cs="宋体"/>
          <w:b/>
          <w:color w:val="auto"/>
          <w:sz w:val="24"/>
        </w:rPr>
      </w:pPr>
      <w:r>
        <w:rPr>
          <w:rFonts w:hint="eastAsia" w:ascii="宋体" w:hAnsi="宋体" w:cs="宋体"/>
          <w:b/>
          <w:color w:val="auto"/>
          <w:sz w:val="24"/>
        </w:rPr>
        <w:t>二、商务技术文件格式</w:t>
      </w:r>
    </w:p>
    <w:p w14:paraId="24705D5E">
      <w:pPr>
        <w:shd w:val="clear"/>
        <w:spacing w:line="360" w:lineRule="auto"/>
        <w:rPr>
          <w:rFonts w:hint="eastAsia" w:ascii="宋体" w:hAnsi="宋体" w:cs="宋体"/>
          <w:b/>
          <w:color w:val="auto"/>
          <w:szCs w:val="21"/>
        </w:rPr>
      </w:pPr>
    </w:p>
    <w:p w14:paraId="05BAB791">
      <w:pPr>
        <w:shd w:val="clear"/>
        <w:spacing w:line="360" w:lineRule="auto"/>
        <w:rPr>
          <w:rFonts w:hint="eastAsia" w:ascii="宋体" w:hAnsi="宋体" w:cs="宋体"/>
          <w:b/>
          <w:color w:val="auto"/>
          <w:sz w:val="24"/>
        </w:rPr>
      </w:pPr>
      <w:r>
        <w:rPr>
          <w:rFonts w:hint="eastAsia" w:ascii="宋体" w:hAnsi="宋体" w:cs="宋体"/>
          <w:b/>
          <w:color w:val="auto"/>
          <w:sz w:val="24"/>
        </w:rPr>
        <w:t>投标文件（商务技术文件）封面（非实质性格式）</w:t>
      </w:r>
    </w:p>
    <w:p w14:paraId="6720F60A">
      <w:pPr>
        <w:shd w:val="clear"/>
        <w:spacing w:line="360" w:lineRule="auto"/>
        <w:jc w:val="center"/>
        <w:rPr>
          <w:rFonts w:hint="eastAsia" w:ascii="宋体" w:hAnsi="宋体" w:cs="宋体"/>
          <w:color w:val="auto"/>
          <w:szCs w:val="21"/>
        </w:rPr>
      </w:pPr>
    </w:p>
    <w:p w14:paraId="59733B32">
      <w:pPr>
        <w:shd w:val="clear"/>
        <w:spacing w:line="360" w:lineRule="auto"/>
        <w:jc w:val="center"/>
        <w:rPr>
          <w:rFonts w:hint="eastAsia" w:ascii="宋体" w:hAnsi="宋体" w:cs="宋体"/>
          <w:color w:val="auto"/>
          <w:szCs w:val="21"/>
        </w:rPr>
      </w:pPr>
    </w:p>
    <w:p w14:paraId="35CFA1E7">
      <w:pPr>
        <w:shd w:val="clear"/>
        <w:spacing w:line="360" w:lineRule="auto"/>
        <w:jc w:val="center"/>
        <w:rPr>
          <w:rFonts w:hint="eastAsia" w:ascii="宋体" w:hAnsi="宋体" w:cs="宋体"/>
          <w:color w:val="auto"/>
          <w:szCs w:val="21"/>
        </w:rPr>
      </w:pPr>
    </w:p>
    <w:p w14:paraId="71CF75A8">
      <w:pPr>
        <w:shd w:val="clear"/>
        <w:spacing w:line="360" w:lineRule="auto"/>
        <w:jc w:val="center"/>
        <w:rPr>
          <w:rFonts w:hint="eastAsia" w:ascii="宋体" w:hAnsi="宋体" w:cs="宋体"/>
          <w:color w:val="auto"/>
          <w:szCs w:val="21"/>
        </w:rPr>
      </w:pPr>
    </w:p>
    <w:p w14:paraId="768BB898">
      <w:pPr>
        <w:shd w:val="clear"/>
        <w:spacing w:line="360" w:lineRule="auto"/>
        <w:jc w:val="center"/>
        <w:rPr>
          <w:rFonts w:hint="eastAsia" w:ascii="宋体" w:hAnsi="宋体" w:cs="宋体"/>
          <w:b/>
          <w:color w:val="auto"/>
          <w:sz w:val="84"/>
          <w:szCs w:val="84"/>
        </w:rPr>
      </w:pPr>
      <w:r>
        <w:rPr>
          <w:rFonts w:hint="eastAsia" w:ascii="宋体" w:hAnsi="宋体" w:cs="宋体"/>
          <w:b/>
          <w:color w:val="auto"/>
          <w:sz w:val="84"/>
          <w:szCs w:val="84"/>
        </w:rPr>
        <w:t>投 标 文 件</w:t>
      </w:r>
    </w:p>
    <w:p w14:paraId="69358CB0">
      <w:pPr>
        <w:shd w:val="clear"/>
        <w:spacing w:line="360" w:lineRule="auto"/>
        <w:jc w:val="center"/>
        <w:rPr>
          <w:rFonts w:hint="eastAsia" w:ascii="宋体" w:hAnsi="宋体" w:cs="宋体"/>
          <w:b/>
          <w:color w:val="auto"/>
          <w:sz w:val="52"/>
          <w:szCs w:val="52"/>
        </w:rPr>
      </w:pPr>
      <w:r>
        <w:rPr>
          <w:rFonts w:hint="eastAsia" w:ascii="宋体" w:hAnsi="宋体" w:cs="宋体"/>
          <w:b/>
          <w:color w:val="auto"/>
          <w:sz w:val="52"/>
          <w:szCs w:val="52"/>
        </w:rPr>
        <w:t>（商务技术文件）</w:t>
      </w:r>
    </w:p>
    <w:p w14:paraId="46632450">
      <w:pPr>
        <w:shd w:val="clear"/>
        <w:spacing w:line="360" w:lineRule="auto"/>
        <w:rPr>
          <w:rFonts w:hint="eastAsia" w:ascii="宋体" w:hAnsi="宋体" w:cs="宋体"/>
          <w:b/>
          <w:color w:val="auto"/>
          <w:sz w:val="32"/>
          <w:szCs w:val="32"/>
        </w:rPr>
      </w:pPr>
    </w:p>
    <w:p w14:paraId="6474EBE0">
      <w:pPr>
        <w:shd w:val="clear"/>
        <w:spacing w:line="360" w:lineRule="auto"/>
        <w:rPr>
          <w:rFonts w:hint="eastAsia" w:ascii="宋体" w:hAnsi="宋体" w:cs="宋体"/>
          <w:b/>
          <w:color w:val="auto"/>
          <w:sz w:val="32"/>
          <w:szCs w:val="32"/>
        </w:rPr>
      </w:pPr>
    </w:p>
    <w:p w14:paraId="7489CFE8">
      <w:pPr>
        <w:shd w:val="clear"/>
        <w:spacing w:line="360" w:lineRule="auto"/>
        <w:rPr>
          <w:rFonts w:hint="eastAsia" w:ascii="宋体" w:hAnsi="宋体" w:cs="宋体"/>
          <w:b/>
          <w:color w:val="auto"/>
          <w:sz w:val="28"/>
          <w:szCs w:val="28"/>
        </w:rPr>
      </w:pPr>
      <w:r>
        <w:rPr>
          <w:rFonts w:hint="eastAsia" w:ascii="宋体" w:hAnsi="宋体" w:cs="宋体"/>
          <w:b/>
          <w:color w:val="auto"/>
          <w:sz w:val="28"/>
          <w:szCs w:val="28"/>
        </w:rPr>
        <w:t>项目名称：东院2026年实验室设备购置与实验室建设-矿山安全学院</w:t>
      </w:r>
    </w:p>
    <w:p w14:paraId="65F9E7D2">
      <w:pPr>
        <w:shd w:val="clear"/>
        <w:spacing w:line="360" w:lineRule="auto"/>
        <w:rPr>
          <w:rFonts w:hint="eastAsia" w:ascii="宋体" w:hAnsi="宋体" w:cs="宋体"/>
          <w:b/>
          <w:color w:val="auto"/>
          <w:sz w:val="28"/>
          <w:szCs w:val="28"/>
        </w:rPr>
      </w:pPr>
      <w:r>
        <w:rPr>
          <w:rFonts w:hint="eastAsia" w:ascii="宋体" w:hAnsi="宋体" w:cs="宋体"/>
          <w:b/>
          <w:color w:val="auto"/>
          <w:sz w:val="28"/>
          <w:szCs w:val="28"/>
        </w:rPr>
        <w:t>项目编号/包号：HXZB-20260190/01</w:t>
      </w:r>
    </w:p>
    <w:p w14:paraId="3F3F5CE6">
      <w:pPr>
        <w:shd w:val="clear"/>
        <w:spacing w:line="360" w:lineRule="auto"/>
        <w:rPr>
          <w:rFonts w:hint="eastAsia" w:ascii="宋体" w:hAnsi="宋体" w:cs="宋体"/>
          <w:b/>
          <w:color w:val="auto"/>
          <w:sz w:val="32"/>
          <w:szCs w:val="32"/>
        </w:rPr>
      </w:pPr>
    </w:p>
    <w:p w14:paraId="7CDBB5D3">
      <w:pPr>
        <w:shd w:val="clear"/>
        <w:spacing w:line="360" w:lineRule="auto"/>
        <w:rPr>
          <w:rFonts w:hint="eastAsia" w:ascii="宋体" w:hAnsi="宋体" w:cs="宋体"/>
          <w:b/>
          <w:color w:val="auto"/>
          <w:sz w:val="32"/>
          <w:szCs w:val="32"/>
        </w:rPr>
      </w:pPr>
    </w:p>
    <w:p w14:paraId="13DB4A6E">
      <w:pPr>
        <w:shd w:val="clear"/>
        <w:spacing w:line="360" w:lineRule="auto"/>
        <w:rPr>
          <w:rFonts w:hint="eastAsia" w:ascii="宋体" w:hAnsi="宋体" w:cs="宋体"/>
          <w:b/>
          <w:color w:val="auto"/>
          <w:sz w:val="32"/>
          <w:szCs w:val="32"/>
        </w:rPr>
      </w:pPr>
    </w:p>
    <w:p w14:paraId="5EC30B4A">
      <w:pPr>
        <w:shd w:val="clear"/>
        <w:spacing w:line="360" w:lineRule="auto"/>
        <w:rPr>
          <w:rFonts w:hint="eastAsia" w:ascii="宋体" w:hAnsi="宋体" w:cs="宋体"/>
          <w:b/>
          <w:color w:val="auto"/>
          <w:sz w:val="32"/>
          <w:szCs w:val="32"/>
        </w:rPr>
      </w:pPr>
    </w:p>
    <w:p w14:paraId="7B9511F6">
      <w:pPr>
        <w:shd w:val="clear"/>
        <w:spacing w:line="360" w:lineRule="auto"/>
        <w:rPr>
          <w:rFonts w:hint="eastAsia" w:ascii="宋体" w:hAnsi="宋体" w:cs="宋体"/>
          <w:b/>
          <w:color w:val="auto"/>
          <w:sz w:val="32"/>
          <w:szCs w:val="32"/>
        </w:rPr>
      </w:pPr>
    </w:p>
    <w:p w14:paraId="20DF02C7">
      <w:pPr>
        <w:shd w:val="clear"/>
        <w:spacing w:line="360" w:lineRule="auto"/>
        <w:rPr>
          <w:rFonts w:hint="eastAsia" w:ascii="宋体" w:hAnsi="宋体" w:cs="宋体"/>
          <w:b/>
          <w:color w:val="auto"/>
          <w:sz w:val="32"/>
          <w:szCs w:val="32"/>
        </w:rPr>
      </w:pPr>
    </w:p>
    <w:p w14:paraId="267A623D">
      <w:pPr>
        <w:shd w:val="clear"/>
        <w:spacing w:line="360" w:lineRule="auto"/>
        <w:ind w:firstLine="1285" w:firstLineChars="400"/>
        <w:jc w:val="left"/>
        <w:rPr>
          <w:rFonts w:hint="eastAsia" w:ascii="宋体" w:hAnsi="宋体" w:cs="宋体"/>
          <w:b/>
          <w:color w:val="auto"/>
          <w:sz w:val="32"/>
          <w:szCs w:val="32"/>
        </w:rPr>
      </w:pPr>
      <w:r>
        <w:rPr>
          <w:rFonts w:hint="eastAsia" w:ascii="宋体" w:hAnsi="宋体" w:cs="宋体"/>
          <w:b/>
          <w:color w:val="auto"/>
          <w:sz w:val="32"/>
          <w:szCs w:val="32"/>
        </w:rPr>
        <w:t>投标人名称：</w:t>
      </w:r>
    </w:p>
    <w:p w14:paraId="60665541">
      <w:pPr>
        <w:widowControl/>
        <w:shd w:val="clear"/>
        <w:spacing w:line="360" w:lineRule="auto"/>
        <w:jc w:val="left"/>
        <w:rPr>
          <w:rFonts w:hint="eastAsia" w:ascii="宋体" w:hAnsi="宋体" w:cs="宋体"/>
          <w:b/>
          <w:color w:val="auto"/>
          <w:sz w:val="24"/>
        </w:rPr>
      </w:pPr>
      <w:r>
        <w:rPr>
          <w:rFonts w:hint="eastAsia" w:ascii="宋体" w:hAnsi="宋体" w:cs="宋体"/>
          <w:b/>
          <w:color w:val="auto"/>
          <w:sz w:val="24"/>
        </w:rPr>
        <w:br w:type="page"/>
      </w:r>
    </w:p>
    <w:p w14:paraId="50E17FB8">
      <w:pPr>
        <w:shd w:val="clear"/>
        <w:spacing w:line="360" w:lineRule="auto"/>
        <w:outlineLvl w:val="2"/>
        <w:rPr>
          <w:rFonts w:hint="eastAsia" w:ascii="宋体" w:hAnsi="宋体" w:cs="宋体"/>
          <w:color w:val="auto"/>
          <w:sz w:val="24"/>
          <w:szCs w:val="20"/>
        </w:rPr>
      </w:pPr>
      <w:bookmarkStart w:id="789" w:name="_Hlt520271212"/>
      <w:bookmarkEnd w:id="789"/>
      <w:bookmarkStart w:id="790" w:name="_Hlt520274121"/>
      <w:bookmarkEnd w:id="790"/>
      <w:bookmarkStart w:id="791" w:name="_Hlt520355504"/>
      <w:bookmarkEnd w:id="791"/>
      <w:bookmarkStart w:id="792" w:name="_Hlt520274407"/>
      <w:bookmarkEnd w:id="792"/>
      <w:bookmarkStart w:id="793" w:name="_Hlt520274393"/>
      <w:bookmarkEnd w:id="793"/>
      <w:bookmarkStart w:id="794" w:name="_Hlt520273711"/>
      <w:bookmarkEnd w:id="794"/>
      <w:bookmarkStart w:id="795" w:name="_Hlt520350918"/>
      <w:bookmarkEnd w:id="795"/>
      <w:bookmarkStart w:id="796" w:name="_Hlt520343392"/>
      <w:bookmarkEnd w:id="796"/>
      <w:bookmarkStart w:id="797" w:name="_Hlt520274065"/>
      <w:bookmarkEnd w:id="797"/>
      <w:bookmarkStart w:id="798" w:name="_Hlt520343000"/>
      <w:bookmarkEnd w:id="798"/>
      <w:bookmarkStart w:id="799" w:name="_Ref467988698"/>
      <w:bookmarkStart w:id="800" w:name="_Toc480942349"/>
      <w:bookmarkStart w:id="801" w:name="_Toc150774761"/>
      <w:bookmarkStart w:id="802" w:name="_Toc226309800"/>
      <w:bookmarkStart w:id="803" w:name="_Toc150480794"/>
      <w:bookmarkStart w:id="804" w:name="_Toc226965746"/>
      <w:bookmarkStart w:id="805" w:name="_Toc127151556"/>
      <w:bookmarkStart w:id="806" w:name="_Toc226337252"/>
      <w:bookmarkStart w:id="807" w:name="_Toc142311058"/>
      <w:bookmarkStart w:id="808" w:name="_Toc520356217"/>
      <w:bookmarkStart w:id="809" w:name="_Toc226965829"/>
      <w:bookmarkStart w:id="810" w:name="_Toc195842921"/>
      <w:r>
        <w:rPr>
          <w:rFonts w:hint="eastAsia" w:ascii="宋体" w:hAnsi="宋体" w:cs="宋体"/>
          <w:color w:val="auto"/>
          <w:sz w:val="24"/>
        </w:rPr>
        <w:t>1</w:t>
      </w:r>
      <w:r>
        <w:rPr>
          <w:rFonts w:hint="eastAsia" w:ascii="宋体" w:hAnsi="宋体" w:cs="宋体"/>
          <w:color w:val="auto"/>
          <w:sz w:val="24"/>
          <w:szCs w:val="20"/>
        </w:rPr>
        <w:t xml:space="preserve">  </w:t>
      </w:r>
      <w:r>
        <w:rPr>
          <w:rFonts w:hint="eastAsia" w:ascii="宋体" w:hAnsi="宋体" w:cs="宋体"/>
          <w:color w:val="auto"/>
          <w:sz w:val="24"/>
        </w:rPr>
        <w:t>投标</w:t>
      </w:r>
      <w:bookmarkEnd w:id="799"/>
      <w:bookmarkEnd w:id="800"/>
      <w:r>
        <w:rPr>
          <w:rFonts w:hint="eastAsia" w:ascii="宋体" w:hAnsi="宋体" w:cs="宋体"/>
          <w:color w:val="auto"/>
          <w:sz w:val="24"/>
        </w:rPr>
        <w:t>书</w:t>
      </w:r>
      <w:bookmarkEnd w:id="801"/>
      <w:bookmarkEnd w:id="802"/>
      <w:bookmarkEnd w:id="803"/>
      <w:bookmarkEnd w:id="804"/>
      <w:bookmarkEnd w:id="805"/>
      <w:bookmarkEnd w:id="806"/>
      <w:bookmarkEnd w:id="807"/>
      <w:bookmarkEnd w:id="808"/>
      <w:bookmarkEnd w:id="809"/>
      <w:bookmarkEnd w:id="810"/>
      <w:r>
        <w:rPr>
          <w:rFonts w:hint="eastAsia" w:ascii="宋体" w:hAnsi="宋体" w:cs="宋体"/>
          <w:color w:val="auto"/>
          <w:sz w:val="24"/>
          <w:szCs w:val="20"/>
        </w:rPr>
        <w:t>（实质性格式）</w:t>
      </w:r>
    </w:p>
    <w:p w14:paraId="75ED9F44">
      <w:pPr>
        <w:shd w:val="clear"/>
        <w:tabs>
          <w:tab w:val="left" w:pos="5580"/>
        </w:tabs>
        <w:spacing w:line="360" w:lineRule="auto"/>
        <w:rPr>
          <w:rFonts w:hint="eastAsia" w:ascii="宋体" w:hAnsi="宋体" w:cs="宋体"/>
          <w:color w:val="auto"/>
          <w:sz w:val="24"/>
        </w:rPr>
      </w:pPr>
    </w:p>
    <w:p w14:paraId="3803E359">
      <w:pPr>
        <w:shd w:val="clear"/>
        <w:spacing w:line="360" w:lineRule="auto"/>
        <w:jc w:val="center"/>
        <w:rPr>
          <w:rFonts w:hint="eastAsia" w:ascii="宋体" w:hAnsi="宋体" w:cs="宋体"/>
          <w:b/>
          <w:color w:val="auto"/>
          <w:sz w:val="36"/>
          <w:szCs w:val="36"/>
        </w:rPr>
      </w:pPr>
      <w:r>
        <w:rPr>
          <w:rFonts w:hint="eastAsia" w:ascii="宋体" w:hAnsi="宋体" w:cs="宋体"/>
          <w:b/>
          <w:color w:val="auto"/>
          <w:sz w:val="36"/>
          <w:szCs w:val="36"/>
        </w:rPr>
        <w:t>投标书</w:t>
      </w:r>
    </w:p>
    <w:p w14:paraId="083599B0">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华北科技学院</w:t>
      </w:r>
    </w:p>
    <w:p w14:paraId="0B55ABF0">
      <w:pPr>
        <w:shd w:val="clear"/>
        <w:tabs>
          <w:tab w:val="left" w:pos="5580"/>
        </w:tabs>
        <w:spacing w:line="360" w:lineRule="auto"/>
        <w:rPr>
          <w:rFonts w:hint="eastAsia" w:ascii="宋体" w:hAnsi="宋体" w:cs="宋体"/>
          <w:color w:val="auto"/>
          <w:sz w:val="24"/>
          <w:szCs w:val="20"/>
        </w:rPr>
      </w:pPr>
    </w:p>
    <w:p w14:paraId="70B1D619">
      <w:pPr>
        <w:shd w:val="clear"/>
        <w:tabs>
          <w:tab w:val="left" w:pos="5580"/>
        </w:tabs>
        <w:spacing w:line="360" w:lineRule="auto"/>
        <w:ind w:firstLine="408"/>
        <w:rPr>
          <w:rFonts w:hint="eastAsia" w:ascii="宋体" w:hAnsi="宋体" w:cs="宋体"/>
          <w:color w:val="auto"/>
          <w:sz w:val="24"/>
          <w:szCs w:val="20"/>
        </w:rPr>
      </w:pPr>
      <w:r>
        <w:rPr>
          <w:rFonts w:hint="eastAsia" w:ascii="宋体" w:hAnsi="宋体" w:cs="宋体"/>
          <w:color w:val="auto"/>
          <w:sz w:val="24"/>
          <w:szCs w:val="20"/>
        </w:rPr>
        <w:t>我方参加你方就</w:t>
      </w:r>
      <w:r>
        <w:rPr>
          <w:rFonts w:hint="eastAsia" w:ascii="宋体" w:hAnsi="宋体" w:cs="宋体"/>
          <w:color w:val="auto"/>
          <w:sz w:val="24"/>
          <w:szCs w:val="20"/>
          <w:u w:val="single"/>
        </w:rPr>
        <w:t>东院2026年实验室设备购置与实验室建设-矿山安全学院，HXZB-20260190/01</w:t>
      </w:r>
      <w:r>
        <w:rPr>
          <w:rFonts w:hint="eastAsia" w:ascii="宋体" w:hAnsi="宋体" w:cs="宋体"/>
          <w:color w:val="auto"/>
          <w:sz w:val="24"/>
          <w:szCs w:val="20"/>
        </w:rPr>
        <w:t>（项目名称，项目编号/包号）组织的招标活动，并对此项目进行投标。</w:t>
      </w:r>
    </w:p>
    <w:p w14:paraId="716F7AF5">
      <w:pPr>
        <w:shd w:val="clear"/>
        <w:tabs>
          <w:tab w:val="left" w:pos="5580"/>
        </w:tabs>
        <w:spacing w:line="360" w:lineRule="auto"/>
        <w:ind w:firstLine="408"/>
        <w:rPr>
          <w:rFonts w:hint="eastAsia" w:ascii="宋体" w:hAnsi="宋体" w:cs="宋体"/>
          <w:color w:val="auto"/>
          <w:sz w:val="24"/>
          <w:szCs w:val="20"/>
        </w:rPr>
      </w:pPr>
      <w:r>
        <w:rPr>
          <w:rFonts w:hint="eastAsia" w:ascii="宋体" w:hAnsi="宋体" w:cs="宋体"/>
          <w:color w:val="auto"/>
          <w:sz w:val="24"/>
          <w:szCs w:val="20"/>
        </w:rPr>
        <w:t>1. 我方</w:t>
      </w:r>
      <w:r>
        <w:rPr>
          <w:rFonts w:hint="eastAsia" w:ascii="宋体" w:hAnsi="宋体" w:cs="宋体"/>
          <w:color w:val="auto"/>
          <w:sz w:val="24"/>
        </w:rPr>
        <w:t>已详细审查全部采购文件</w:t>
      </w:r>
      <w:r>
        <w:rPr>
          <w:rFonts w:hint="eastAsia" w:ascii="宋体" w:hAnsi="宋体" w:cs="宋体"/>
          <w:color w:val="auto"/>
          <w:sz w:val="24"/>
          <w:szCs w:val="20"/>
        </w:rPr>
        <w:t>，自愿参与投标并承诺如下：</w:t>
      </w:r>
    </w:p>
    <w:p w14:paraId="5CCD0F33">
      <w:pPr>
        <w:shd w:val="clear"/>
        <w:tabs>
          <w:tab w:val="left" w:pos="720"/>
          <w:tab w:val="left" w:pos="900"/>
        </w:tabs>
        <w:spacing w:line="360" w:lineRule="auto"/>
        <w:ind w:left="360" w:firstLine="72" w:firstLineChars="30"/>
        <w:rPr>
          <w:rFonts w:hint="eastAsia" w:ascii="宋体" w:hAnsi="宋体" w:cs="宋体"/>
          <w:color w:val="auto"/>
          <w:sz w:val="24"/>
          <w:szCs w:val="20"/>
        </w:rPr>
      </w:pPr>
      <w:r>
        <w:rPr>
          <w:rFonts w:hint="eastAsia" w:ascii="宋体" w:hAnsi="宋体" w:cs="宋体"/>
          <w:color w:val="auto"/>
          <w:sz w:val="24"/>
          <w:szCs w:val="20"/>
        </w:rPr>
        <w:t>（1）本投标有效期为自提交投标文件的截止之日起</w:t>
      </w:r>
      <w:r>
        <w:rPr>
          <w:rFonts w:hint="eastAsia" w:ascii="宋体" w:hAnsi="宋体" w:cs="宋体"/>
          <w:color w:val="auto"/>
          <w:sz w:val="24"/>
          <w:u w:val="single"/>
        </w:rPr>
        <w:t>90</w:t>
      </w:r>
      <w:r>
        <w:rPr>
          <w:rFonts w:hint="eastAsia" w:ascii="宋体" w:hAnsi="宋体" w:cs="宋体"/>
          <w:color w:val="auto"/>
          <w:sz w:val="24"/>
          <w:szCs w:val="20"/>
        </w:rPr>
        <w:t>个日历日。</w:t>
      </w:r>
    </w:p>
    <w:p w14:paraId="41CCFDA8">
      <w:pPr>
        <w:shd w:val="clear"/>
        <w:tabs>
          <w:tab w:val="left" w:pos="720"/>
          <w:tab w:val="left" w:pos="900"/>
        </w:tabs>
        <w:spacing w:line="360" w:lineRule="auto"/>
        <w:ind w:left="360" w:firstLine="72" w:firstLineChars="30"/>
        <w:rPr>
          <w:rFonts w:hint="eastAsia" w:ascii="宋体" w:hAnsi="宋体" w:cs="宋体"/>
          <w:color w:val="auto"/>
          <w:sz w:val="24"/>
          <w:szCs w:val="20"/>
        </w:rPr>
      </w:pPr>
      <w:r>
        <w:rPr>
          <w:rFonts w:hint="eastAsia" w:ascii="宋体" w:hAnsi="宋体" w:cs="宋体"/>
          <w:color w:val="auto"/>
          <w:sz w:val="24"/>
          <w:szCs w:val="20"/>
        </w:rPr>
        <w:t>（2）除合同条款及采购需求偏离表列出的偏离外，我方响应采购文件的全部要求。</w:t>
      </w:r>
    </w:p>
    <w:p w14:paraId="702BDF9C">
      <w:pPr>
        <w:shd w:val="clear"/>
        <w:tabs>
          <w:tab w:val="left" w:pos="5580"/>
        </w:tabs>
        <w:spacing w:line="360" w:lineRule="auto"/>
        <w:ind w:firstLine="420" w:firstLineChars="175"/>
        <w:rPr>
          <w:rFonts w:hint="eastAsia" w:ascii="宋体" w:hAnsi="宋体" w:cs="宋体"/>
          <w:color w:val="auto"/>
          <w:sz w:val="24"/>
          <w:szCs w:val="20"/>
        </w:rPr>
      </w:pPr>
      <w:r>
        <w:rPr>
          <w:rFonts w:hint="eastAsia" w:ascii="宋体" w:hAnsi="宋体" w:cs="宋体"/>
          <w:color w:val="auto"/>
          <w:sz w:val="24"/>
          <w:szCs w:val="20"/>
        </w:rPr>
        <w:t>（3）我方已提供的全部文件资料是真实、准确的，并对此承担一切法律后果。</w:t>
      </w:r>
    </w:p>
    <w:p w14:paraId="5E2E4BBF">
      <w:pPr>
        <w:shd w:val="clear"/>
        <w:tabs>
          <w:tab w:val="left" w:pos="5580"/>
        </w:tabs>
        <w:spacing w:line="360" w:lineRule="auto"/>
        <w:ind w:firstLine="420" w:firstLineChars="175"/>
        <w:rPr>
          <w:rFonts w:hint="eastAsia" w:ascii="宋体" w:hAnsi="宋体" w:cs="宋体"/>
          <w:color w:val="auto"/>
          <w:sz w:val="24"/>
        </w:rPr>
      </w:pPr>
      <w:r>
        <w:rPr>
          <w:rFonts w:hint="eastAsia" w:ascii="宋体" w:hAnsi="宋体" w:cs="宋体"/>
          <w:color w:val="auto"/>
          <w:sz w:val="24"/>
          <w:szCs w:val="20"/>
        </w:rPr>
        <w:t>（4）如我方中标，我方将在法律规定的期限内与你方签订合同，按照采购文件要求提交履约保证金，并在合同约定的期限内完成合同规定的全部义务。</w:t>
      </w:r>
    </w:p>
    <w:p w14:paraId="311CC3C4">
      <w:pPr>
        <w:shd w:val="clear"/>
        <w:spacing w:line="360" w:lineRule="auto"/>
        <w:ind w:left="420"/>
        <w:rPr>
          <w:rFonts w:hint="eastAsia" w:ascii="宋体" w:hAnsi="宋体" w:cs="宋体"/>
          <w:color w:val="auto"/>
          <w:sz w:val="24"/>
        </w:rPr>
      </w:pPr>
      <w:r>
        <w:rPr>
          <w:rFonts w:hint="eastAsia" w:ascii="宋体" w:hAnsi="宋体" w:cs="宋体"/>
          <w:color w:val="auto"/>
          <w:sz w:val="24"/>
        </w:rPr>
        <w:t>2. 其他补充条款（如有）：</w:t>
      </w:r>
      <w:r>
        <w:rPr>
          <w:rFonts w:hint="eastAsia" w:ascii="宋体" w:hAnsi="宋体" w:cs="宋体"/>
          <w:color w:val="auto"/>
          <w:sz w:val="24"/>
          <w:szCs w:val="20"/>
        </w:rPr>
        <w:t>___________</w:t>
      </w:r>
      <w:r>
        <w:rPr>
          <w:rFonts w:hint="eastAsia" w:ascii="宋体" w:hAnsi="宋体" w:cs="宋体"/>
          <w:color w:val="auto"/>
          <w:sz w:val="24"/>
        </w:rPr>
        <w:t>。</w:t>
      </w:r>
    </w:p>
    <w:p w14:paraId="378F06D4">
      <w:pPr>
        <w:shd w:val="clear"/>
        <w:spacing w:line="360" w:lineRule="auto"/>
        <w:ind w:left="420"/>
        <w:rPr>
          <w:rFonts w:hint="eastAsia" w:ascii="宋体" w:hAnsi="宋体" w:cs="宋体"/>
          <w:color w:val="auto"/>
          <w:sz w:val="24"/>
          <w:u w:val="single"/>
        </w:rPr>
      </w:pPr>
      <w:r>
        <w:rPr>
          <w:rFonts w:hint="eastAsia" w:ascii="宋体" w:hAnsi="宋体" w:cs="宋体"/>
          <w:color w:val="auto"/>
          <w:sz w:val="24"/>
        </w:rPr>
        <w:t>3. 投标人（供应商）绝对所有权拥有者</w:t>
      </w:r>
      <w:r>
        <w:rPr>
          <w:rFonts w:hint="eastAsia" w:ascii="宋体" w:hAnsi="宋体" w:cs="宋体"/>
          <w:color w:val="auto"/>
          <w:sz w:val="24"/>
          <w:szCs w:val="20"/>
        </w:rPr>
        <w:t>性别</w:t>
      </w:r>
      <w:r>
        <w:rPr>
          <w:rFonts w:hint="eastAsia" w:ascii="宋体" w:hAnsi="宋体" w:cs="宋体"/>
          <w:color w:val="auto"/>
          <w:sz w:val="24"/>
        </w:rPr>
        <w:t>：</w:t>
      </w:r>
      <w:r>
        <w:rPr>
          <w:rFonts w:hint="eastAsia" w:ascii="宋体" w:hAnsi="宋体" w:cs="宋体"/>
          <w:color w:val="auto"/>
          <w:sz w:val="24"/>
          <w:szCs w:val="20"/>
          <w:u w:val="single"/>
        </w:rPr>
        <w:t xml:space="preserve">           </w:t>
      </w:r>
      <w:r>
        <w:rPr>
          <w:rFonts w:hint="eastAsia" w:ascii="宋体" w:hAnsi="宋体" w:cs="宋体"/>
          <w:color w:val="auto"/>
          <w:sz w:val="24"/>
          <w:szCs w:val="20"/>
        </w:rPr>
        <w:t>（</w:t>
      </w:r>
      <w:r>
        <w:rPr>
          <w:rFonts w:hint="eastAsia" w:ascii="宋体" w:hAnsi="宋体" w:cs="宋体"/>
          <w:color w:val="auto"/>
          <w:sz w:val="24"/>
        </w:rPr>
        <w:t>供应商拥有者性别：指拥有供应商51%以上绝对所有权的性别；绝对所有权拥有者可以是一个人，也可以是多人合计计算。</w:t>
      </w:r>
      <w:r>
        <w:rPr>
          <w:rFonts w:hint="eastAsia" w:ascii="宋体" w:hAnsi="宋体" w:cs="宋体"/>
          <w:color w:val="auto"/>
          <w:sz w:val="24"/>
          <w:szCs w:val="20"/>
        </w:rPr>
        <w:t>）</w:t>
      </w:r>
    </w:p>
    <w:p w14:paraId="0505B794">
      <w:pPr>
        <w:pStyle w:val="18"/>
        <w:shd w:val="clear"/>
        <w:spacing w:before="0" w:line="360" w:lineRule="auto"/>
        <w:rPr>
          <w:rFonts w:hint="eastAsia" w:cs="宋体"/>
          <w:color w:val="auto"/>
        </w:rPr>
      </w:pPr>
    </w:p>
    <w:p w14:paraId="476063F5">
      <w:pPr>
        <w:shd w:val="clear"/>
        <w:spacing w:line="360" w:lineRule="auto"/>
        <w:ind w:firstLine="480" w:firstLineChars="200"/>
        <w:rPr>
          <w:rFonts w:hint="eastAsia" w:ascii="宋体" w:hAnsi="宋体" w:cs="宋体"/>
          <w:color w:val="auto"/>
          <w:sz w:val="24"/>
        </w:rPr>
      </w:pPr>
      <w:r>
        <w:rPr>
          <w:rFonts w:hint="eastAsia" w:ascii="宋体" w:hAnsi="宋体" w:cs="宋体"/>
          <w:color w:val="auto"/>
          <w:sz w:val="24"/>
        </w:rPr>
        <w:t>与本投标有关的一切正式往来信函请寄：</w:t>
      </w:r>
    </w:p>
    <w:p w14:paraId="57E79AE0">
      <w:pPr>
        <w:shd w:val="clear"/>
        <w:tabs>
          <w:tab w:val="left" w:pos="5580"/>
        </w:tabs>
        <w:spacing w:line="360" w:lineRule="auto"/>
        <w:ind w:left="420"/>
        <w:rPr>
          <w:rFonts w:hint="eastAsia" w:ascii="宋体" w:hAnsi="宋体" w:cs="宋体"/>
          <w:color w:val="auto"/>
          <w:sz w:val="24"/>
          <w:szCs w:val="20"/>
        </w:rPr>
      </w:pPr>
    </w:p>
    <w:p w14:paraId="6B2D5A4A">
      <w:pPr>
        <w:shd w:val="clear"/>
        <w:tabs>
          <w:tab w:val="left" w:pos="5580"/>
        </w:tabs>
        <w:spacing w:line="360" w:lineRule="auto"/>
        <w:ind w:left="420"/>
        <w:rPr>
          <w:rFonts w:hint="eastAsia" w:ascii="宋体" w:hAnsi="宋体" w:cs="宋体"/>
          <w:color w:val="auto"/>
          <w:sz w:val="24"/>
          <w:szCs w:val="20"/>
        </w:rPr>
      </w:pPr>
      <w:r>
        <w:rPr>
          <w:rFonts w:hint="eastAsia" w:ascii="宋体" w:hAnsi="宋体" w:cs="宋体"/>
          <w:color w:val="auto"/>
          <w:sz w:val="24"/>
          <w:szCs w:val="20"/>
        </w:rPr>
        <w:t>地址_________________________     传真____________________________</w:t>
      </w:r>
    </w:p>
    <w:p w14:paraId="45EDBDB2">
      <w:pPr>
        <w:shd w:val="clear"/>
        <w:tabs>
          <w:tab w:val="left" w:pos="5580"/>
        </w:tabs>
        <w:spacing w:line="360" w:lineRule="auto"/>
        <w:ind w:left="420"/>
        <w:rPr>
          <w:rFonts w:hint="eastAsia" w:ascii="宋体" w:hAnsi="宋体" w:cs="宋体"/>
          <w:color w:val="auto"/>
          <w:sz w:val="24"/>
          <w:szCs w:val="20"/>
        </w:rPr>
      </w:pPr>
      <w:r>
        <w:rPr>
          <w:rFonts w:hint="eastAsia" w:ascii="宋体" w:hAnsi="宋体" w:cs="宋体"/>
          <w:color w:val="auto"/>
          <w:sz w:val="24"/>
          <w:szCs w:val="20"/>
        </w:rPr>
        <w:t>电话_________________________     电子函件________________________</w:t>
      </w:r>
    </w:p>
    <w:p w14:paraId="4C933665">
      <w:pPr>
        <w:shd w:val="clear"/>
        <w:tabs>
          <w:tab w:val="left" w:pos="5580"/>
        </w:tabs>
        <w:spacing w:line="360" w:lineRule="auto"/>
        <w:ind w:left="420"/>
        <w:rPr>
          <w:rFonts w:hint="eastAsia" w:ascii="宋体" w:hAnsi="宋体" w:cs="宋体"/>
          <w:color w:val="auto"/>
          <w:sz w:val="24"/>
          <w:szCs w:val="20"/>
        </w:rPr>
      </w:pPr>
    </w:p>
    <w:p w14:paraId="469AADA3">
      <w:pPr>
        <w:shd w:val="clear"/>
        <w:tabs>
          <w:tab w:val="left" w:pos="5580"/>
        </w:tabs>
        <w:spacing w:line="360" w:lineRule="auto"/>
        <w:ind w:left="420"/>
        <w:rPr>
          <w:rFonts w:hint="eastAsia" w:ascii="宋体" w:hAnsi="宋体" w:cs="宋体"/>
          <w:color w:val="auto"/>
          <w:sz w:val="24"/>
          <w:szCs w:val="20"/>
        </w:rPr>
      </w:pPr>
      <w:r>
        <w:rPr>
          <w:rFonts w:hint="eastAsia" w:ascii="宋体" w:hAnsi="宋体" w:cs="宋体"/>
          <w:color w:val="auto"/>
          <w:sz w:val="24"/>
          <w:szCs w:val="20"/>
        </w:rPr>
        <w:t>投标人名称（加盖公章） ___________</w:t>
      </w:r>
    </w:p>
    <w:p w14:paraId="3704241A">
      <w:pPr>
        <w:shd w:val="clear"/>
        <w:tabs>
          <w:tab w:val="left" w:pos="5580"/>
        </w:tabs>
        <w:spacing w:line="360" w:lineRule="auto"/>
        <w:ind w:left="420"/>
        <w:rPr>
          <w:rFonts w:hint="eastAsia" w:ascii="宋体" w:hAnsi="宋体" w:cs="宋体"/>
          <w:color w:val="auto"/>
          <w:sz w:val="24"/>
          <w:szCs w:val="20"/>
        </w:rPr>
      </w:pPr>
      <w:r>
        <w:rPr>
          <w:rFonts w:hint="eastAsia" w:ascii="宋体" w:hAnsi="宋体" w:cs="宋体"/>
          <w:color w:val="auto"/>
          <w:sz w:val="24"/>
          <w:szCs w:val="20"/>
        </w:rPr>
        <w:t xml:space="preserve">日期：_____年______月______日    </w:t>
      </w:r>
    </w:p>
    <w:p w14:paraId="34E9C3C6">
      <w:pPr>
        <w:shd w:val="clear"/>
        <w:tabs>
          <w:tab w:val="left" w:pos="5580"/>
        </w:tabs>
        <w:spacing w:line="360" w:lineRule="auto"/>
        <w:ind w:left="420"/>
        <w:rPr>
          <w:rFonts w:hint="eastAsia" w:ascii="宋体" w:hAnsi="宋体" w:cs="宋体"/>
          <w:color w:val="auto"/>
          <w:sz w:val="24"/>
          <w:szCs w:val="20"/>
          <w:u w:val="single"/>
        </w:rPr>
      </w:pPr>
    </w:p>
    <w:p w14:paraId="070863F7">
      <w:pPr>
        <w:widowControl/>
        <w:shd w:val="clear"/>
        <w:spacing w:line="360" w:lineRule="auto"/>
        <w:jc w:val="left"/>
        <w:rPr>
          <w:rFonts w:hint="eastAsia" w:ascii="宋体" w:hAnsi="宋体" w:cs="宋体"/>
          <w:color w:val="auto"/>
          <w:sz w:val="24"/>
        </w:rPr>
      </w:pPr>
      <w:bookmarkStart w:id="811" w:name="_Hlt520355938"/>
      <w:bookmarkEnd w:id="811"/>
      <w:bookmarkStart w:id="812" w:name="_Hlt520356243"/>
      <w:bookmarkEnd w:id="812"/>
      <w:bookmarkStart w:id="813" w:name="_Toc195842922"/>
      <w:bookmarkStart w:id="814" w:name="_Toc226309801"/>
      <w:bookmarkStart w:id="815" w:name="_Toc520356218"/>
      <w:bookmarkStart w:id="816" w:name="_Toc265228395"/>
      <w:bookmarkStart w:id="817" w:name="_Toc305158825"/>
      <w:bookmarkStart w:id="818" w:name="_Toc480942350"/>
      <w:bookmarkStart w:id="819" w:name="_Toc226965747"/>
      <w:bookmarkStart w:id="820" w:name="_Toc150774762"/>
      <w:bookmarkStart w:id="821" w:name="_Toc127151557"/>
      <w:bookmarkStart w:id="822" w:name="_Toc226965830"/>
      <w:bookmarkStart w:id="823" w:name="_Toc305158899"/>
      <w:bookmarkStart w:id="824" w:name="_Toc264969247"/>
      <w:bookmarkStart w:id="825" w:name="_Ref467988705"/>
      <w:bookmarkStart w:id="826" w:name="_Toc150480795"/>
      <w:bookmarkStart w:id="827" w:name="_Toc142311059"/>
      <w:bookmarkStart w:id="828" w:name="_Toc226337253"/>
      <w:r>
        <w:rPr>
          <w:rFonts w:hint="eastAsia" w:ascii="宋体" w:hAnsi="宋体" w:cs="宋体"/>
          <w:color w:val="auto"/>
          <w:sz w:val="24"/>
        </w:rPr>
        <w:br w:type="page"/>
      </w:r>
    </w:p>
    <w:p w14:paraId="67EFB6D2">
      <w:pPr>
        <w:shd w:val="clear"/>
        <w:spacing w:line="360" w:lineRule="auto"/>
        <w:outlineLvl w:val="2"/>
        <w:rPr>
          <w:rFonts w:hint="eastAsia" w:ascii="宋体" w:hAnsi="宋体" w:cs="宋体"/>
          <w:color w:val="auto"/>
          <w:sz w:val="24"/>
        </w:rPr>
      </w:pPr>
      <w:r>
        <w:rPr>
          <w:rFonts w:hint="eastAsia" w:ascii="宋体" w:hAnsi="宋体" w:cs="宋体"/>
          <w:color w:val="auto"/>
          <w:sz w:val="24"/>
        </w:rPr>
        <w:t>2  授权委托书（实质性格式）</w:t>
      </w:r>
    </w:p>
    <w:p w14:paraId="72458A0D">
      <w:pPr>
        <w:shd w:val="clear"/>
        <w:spacing w:line="360" w:lineRule="auto"/>
        <w:jc w:val="center"/>
        <w:rPr>
          <w:rFonts w:hint="eastAsia" w:ascii="宋体" w:hAnsi="宋体" w:cs="宋体"/>
          <w:color w:val="auto"/>
          <w:sz w:val="24"/>
          <w:szCs w:val="20"/>
        </w:rPr>
      </w:pPr>
      <w:r>
        <w:rPr>
          <w:rFonts w:hint="eastAsia" w:ascii="宋体" w:hAnsi="宋体" w:cs="宋体"/>
          <w:b/>
          <w:color w:val="auto"/>
          <w:sz w:val="36"/>
          <w:szCs w:val="36"/>
        </w:rPr>
        <w:t>授权委托书</w:t>
      </w:r>
    </w:p>
    <w:p w14:paraId="70CE06E9">
      <w:pPr>
        <w:shd w:val="clear"/>
        <w:spacing w:line="360" w:lineRule="auto"/>
        <w:ind w:firstLine="420"/>
        <w:rPr>
          <w:rFonts w:hint="eastAsia" w:ascii="宋体" w:hAnsi="宋体" w:cs="宋体"/>
          <w:color w:val="auto"/>
          <w:sz w:val="24"/>
          <w:szCs w:val="20"/>
        </w:rPr>
      </w:pPr>
      <w:r>
        <w:rPr>
          <w:rFonts w:hint="eastAsia" w:ascii="宋体" w:hAnsi="宋体" w:cs="宋体"/>
          <w:color w:val="auto"/>
          <w:sz w:val="24"/>
          <w:szCs w:val="20"/>
        </w:rPr>
        <w:t>本人</w:t>
      </w:r>
      <w:r>
        <w:rPr>
          <w:rFonts w:hint="eastAsia" w:ascii="宋体" w:hAnsi="宋体" w:cs="宋体"/>
          <w:color w:val="auto"/>
          <w:sz w:val="24"/>
          <w:lang w:val="zh-CN"/>
        </w:rPr>
        <w:t>_______</w:t>
      </w:r>
      <w:r>
        <w:rPr>
          <w:rFonts w:hint="eastAsia" w:ascii="宋体" w:hAnsi="宋体" w:cs="宋体"/>
          <w:color w:val="auto"/>
          <w:sz w:val="24"/>
          <w:szCs w:val="20"/>
        </w:rPr>
        <w:t>（姓名）系</w:t>
      </w:r>
      <w:r>
        <w:rPr>
          <w:rFonts w:hint="eastAsia" w:ascii="宋体" w:hAnsi="宋体" w:cs="宋体"/>
          <w:color w:val="auto"/>
          <w:sz w:val="24"/>
          <w:lang w:val="zh-CN"/>
        </w:rPr>
        <w:t>________________</w:t>
      </w:r>
      <w:r>
        <w:rPr>
          <w:rFonts w:hint="eastAsia" w:ascii="宋体" w:hAnsi="宋体" w:cs="宋体"/>
          <w:color w:val="auto"/>
          <w:sz w:val="24"/>
          <w:szCs w:val="20"/>
        </w:rPr>
        <w:t>（投标人名称）的法定代表人（单位负责人），现委托</w:t>
      </w:r>
      <w:r>
        <w:rPr>
          <w:rFonts w:hint="eastAsia" w:ascii="宋体" w:hAnsi="宋体" w:cs="宋体"/>
          <w:color w:val="auto"/>
          <w:sz w:val="24"/>
          <w:lang w:val="zh-CN"/>
        </w:rPr>
        <w:t>_______</w:t>
      </w:r>
      <w:r>
        <w:rPr>
          <w:rFonts w:hint="eastAsia" w:ascii="宋体" w:hAnsi="宋体" w:cs="宋体"/>
          <w:color w:val="auto"/>
          <w:sz w:val="24"/>
          <w:szCs w:val="20"/>
        </w:rPr>
        <w:t>（姓名）为我方代理人。代理人根据授权，以我方名义签署、澄清确认、递交、撤回、修改</w:t>
      </w:r>
      <w:r>
        <w:rPr>
          <w:rFonts w:hint="eastAsia" w:ascii="宋体" w:hAnsi="宋体" w:cs="宋体"/>
          <w:color w:val="auto"/>
          <w:sz w:val="24"/>
          <w:szCs w:val="20"/>
          <w:u w:val="single"/>
        </w:rPr>
        <w:t>东院2026年实验室设备购置与实验室建设-矿山安全学院</w:t>
      </w:r>
      <w:r>
        <w:rPr>
          <w:rFonts w:hint="eastAsia" w:ascii="宋体" w:hAnsi="宋体" w:cs="宋体"/>
          <w:color w:val="auto"/>
          <w:sz w:val="24"/>
          <w:szCs w:val="20"/>
        </w:rPr>
        <w:t>（项目名称）响应文件和处理有关事宜，其法律后果由我方承担。</w:t>
      </w:r>
    </w:p>
    <w:p w14:paraId="2AEC11F4">
      <w:pPr>
        <w:shd w:val="clear"/>
        <w:spacing w:line="360" w:lineRule="auto"/>
        <w:ind w:firstLine="420"/>
        <w:rPr>
          <w:rFonts w:hint="eastAsia" w:ascii="宋体" w:hAnsi="宋体" w:cs="宋体"/>
          <w:color w:val="auto"/>
          <w:sz w:val="24"/>
          <w:szCs w:val="20"/>
        </w:rPr>
      </w:pPr>
      <w:r>
        <w:rPr>
          <w:rFonts w:hint="eastAsia" w:ascii="宋体" w:hAnsi="宋体" w:cs="宋体"/>
          <w:color w:val="auto"/>
          <w:sz w:val="24"/>
          <w:szCs w:val="20"/>
        </w:rPr>
        <w:t>委托期限：自本授权委托书签署之日起至响应有效期届满之日止。</w:t>
      </w:r>
    </w:p>
    <w:p w14:paraId="3D799A7A">
      <w:pPr>
        <w:shd w:val="clear"/>
        <w:spacing w:line="360" w:lineRule="auto"/>
        <w:ind w:firstLine="420"/>
        <w:rPr>
          <w:rFonts w:hint="eastAsia" w:ascii="宋体" w:hAnsi="宋体" w:cs="宋体"/>
          <w:color w:val="auto"/>
          <w:sz w:val="24"/>
          <w:szCs w:val="20"/>
        </w:rPr>
      </w:pPr>
      <w:r>
        <w:rPr>
          <w:rFonts w:hint="eastAsia" w:ascii="宋体" w:hAnsi="宋体" w:cs="宋体"/>
          <w:color w:val="auto"/>
          <w:sz w:val="24"/>
          <w:szCs w:val="20"/>
        </w:rPr>
        <w:t>代理人无转委托权。</w:t>
      </w:r>
    </w:p>
    <w:p w14:paraId="7D28162E">
      <w:pPr>
        <w:shd w:val="clear"/>
        <w:spacing w:line="360" w:lineRule="auto"/>
        <w:ind w:firstLine="420"/>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：________________</w:t>
      </w:r>
    </w:p>
    <w:p w14:paraId="05E7D714">
      <w:pPr>
        <w:shd w:val="clear"/>
        <w:spacing w:line="360" w:lineRule="auto"/>
        <w:ind w:firstLine="420"/>
        <w:rPr>
          <w:rFonts w:hint="eastAsia" w:ascii="宋体" w:hAnsi="宋体" w:cs="宋体"/>
          <w:color w:val="auto"/>
          <w:sz w:val="24"/>
          <w:szCs w:val="20"/>
        </w:rPr>
      </w:pPr>
      <w:r>
        <w:rPr>
          <w:rFonts w:hint="eastAsia" w:ascii="宋体" w:hAnsi="宋体" w:cs="宋体"/>
          <w:color w:val="auto"/>
          <w:sz w:val="24"/>
          <w:szCs w:val="20"/>
        </w:rPr>
        <w:t>法定代表人（单位负责人）（签字或盖章）：</w:t>
      </w:r>
      <w:r>
        <w:rPr>
          <w:rFonts w:hint="eastAsia" w:ascii="宋体" w:hAnsi="宋体" w:cs="宋体"/>
          <w:color w:val="auto"/>
          <w:sz w:val="24"/>
          <w:lang w:val="zh-CN"/>
        </w:rPr>
        <w:t>________________</w:t>
      </w:r>
    </w:p>
    <w:p w14:paraId="2A32D131">
      <w:pPr>
        <w:shd w:val="clear"/>
        <w:spacing w:line="360" w:lineRule="auto"/>
        <w:ind w:firstLine="420"/>
        <w:rPr>
          <w:rFonts w:hint="eastAsia" w:ascii="宋体" w:hAnsi="宋体" w:cs="宋体"/>
          <w:color w:val="auto"/>
          <w:sz w:val="24"/>
          <w:lang w:val="zh-CN"/>
        </w:rPr>
      </w:pPr>
      <w:r>
        <w:rPr>
          <w:rFonts w:hint="eastAsia" w:ascii="宋体" w:hAnsi="宋体" w:cs="宋体"/>
          <w:color w:val="auto"/>
          <w:sz w:val="24"/>
        </w:rPr>
        <w:t>委托</w:t>
      </w:r>
      <w:r>
        <w:rPr>
          <w:rFonts w:hint="eastAsia" w:ascii="宋体" w:hAnsi="宋体" w:cs="宋体"/>
          <w:color w:val="auto"/>
          <w:sz w:val="24"/>
          <w:szCs w:val="20"/>
        </w:rPr>
        <w:t>代理人</w:t>
      </w:r>
      <w:r>
        <w:rPr>
          <w:rFonts w:hint="eastAsia" w:ascii="宋体" w:hAnsi="宋体" w:cs="宋体"/>
          <w:color w:val="auto"/>
          <w:sz w:val="24"/>
        </w:rPr>
        <w:t>（签字）：</w:t>
      </w:r>
      <w:r>
        <w:rPr>
          <w:rFonts w:hint="eastAsia" w:ascii="宋体" w:hAnsi="宋体" w:cs="宋体"/>
          <w:color w:val="auto"/>
          <w:sz w:val="24"/>
          <w:lang w:val="zh-CN"/>
        </w:rPr>
        <w:t>________________</w:t>
      </w:r>
    </w:p>
    <w:p w14:paraId="7A8FFDBE">
      <w:pPr>
        <w:shd w:val="clear"/>
        <w:spacing w:line="360" w:lineRule="auto"/>
        <w:ind w:firstLine="420"/>
        <w:rPr>
          <w:rFonts w:hint="eastAsia" w:ascii="宋体" w:hAnsi="宋体" w:cs="宋体"/>
          <w:color w:val="auto"/>
          <w:sz w:val="24"/>
          <w:lang w:val="zh-CN"/>
        </w:rPr>
      </w:pPr>
      <w:r>
        <w:rPr>
          <w:rFonts w:hint="eastAsia" w:ascii="宋体" w:hAnsi="宋体" w:cs="宋体"/>
          <w:color w:val="auto"/>
          <w:sz w:val="24"/>
          <w:lang w:val="zh-CN"/>
        </w:rPr>
        <w:t>委托</w:t>
      </w:r>
      <w:r>
        <w:rPr>
          <w:rFonts w:hint="eastAsia" w:ascii="宋体" w:hAnsi="宋体" w:cs="宋体"/>
          <w:color w:val="auto"/>
          <w:sz w:val="24"/>
          <w:szCs w:val="20"/>
          <w:lang w:val="zh-CN"/>
        </w:rPr>
        <w:t>代理人</w:t>
      </w:r>
      <w:r>
        <w:rPr>
          <w:rFonts w:hint="eastAsia" w:ascii="宋体" w:hAnsi="宋体" w:cs="宋体"/>
          <w:color w:val="auto"/>
          <w:sz w:val="24"/>
          <w:lang w:val="zh-CN"/>
        </w:rPr>
        <w:t>联系方式：________________</w:t>
      </w:r>
    </w:p>
    <w:p w14:paraId="01066407">
      <w:pPr>
        <w:shd w:val="clear"/>
        <w:spacing w:line="360" w:lineRule="auto"/>
        <w:ind w:firstLine="420"/>
        <w:rPr>
          <w:rFonts w:hint="eastAsia" w:ascii="宋体" w:hAnsi="宋体" w:cs="宋体"/>
          <w:color w:val="auto"/>
          <w:sz w:val="24"/>
          <w:szCs w:val="20"/>
        </w:rPr>
      </w:pPr>
      <w:r>
        <w:rPr>
          <w:rFonts w:hint="eastAsia" w:ascii="宋体" w:hAnsi="宋体" w:cs="宋体"/>
          <w:color w:val="auto"/>
          <w:sz w:val="24"/>
        </w:rPr>
        <w:t>日期：_____年______月______日</w:t>
      </w:r>
    </w:p>
    <w:p w14:paraId="6D3819B6">
      <w:pPr>
        <w:shd w:val="clear"/>
        <w:spacing w:line="360" w:lineRule="auto"/>
        <w:ind w:firstLine="420"/>
        <w:rPr>
          <w:rFonts w:hint="eastAsia" w:ascii="宋体" w:hAnsi="宋体" w:cs="宋体"/>
          <w:color w:val="auto"/>
          <w:sz w:val="24"/>
          <w:szCs w:val="20"/>
        </w:rPr>
      </w:pPr>
      <w:r>
        <w:rPr>
          <w:rFonts w:hint="eastAsia" w:ascii="宋体" w:hAnsi="宋体" w:cs="宋体"/>
          <w:color w:val="auto"/>
          <w:sz w:val="24"/>
          <w:szCs w:val="20"/>
        </w:rPr>
        <w:t>附：法定代表人及委托代理人有效的身份证明文件：</w:t>
      </w:r>
    </w:p>
    <w:tbl>
      <w:tblPr>
        <w:tblStyle w:val="45"/>
        <w:tblW w:w="94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87"/>
      </w:tblGrid>
      <w:tr w14:paraId="43467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6" w:hRule="atLeast"/>
        </w:trPr>
        <w:tc>
          <w:tcPr>
            <w:tcW w:w="9487" w:type="dxa"/>
          </w:tcPr>
          <w:p w14:paraId="1C3F4BAA">
            <w:pPr>
              <w:pStyle w:val="18"/>
              <w:shd w:val="clear"/>
              <w:spacing w:before="0" w:line="360" w:lineRule="auto"/>
              <w:rPr>
                <w:rFonts w:hint="eastAsia" w:cs="宋体"/>
                <w:color w:val="auto"/>
              </w:rPr>
            </w:pPr>
          </w:p>
        </w:tc>
      </w:tr>
    </w:tbl>
    <w:p w14:paraId="006B0332">
      <w:pPr>
        <w:pStyle w:val="18"/>
        <w:shd w:val="clear"/>
        <w:spacing w:before="0" w:line="360" w:lineRule="auto"/>
        <w:rPr>
          <w:rFonts w:hint="eastAsia" w:cs="宋体"/>
          <w:color w:val="auto"/>
        </w:rPr>
      </w:pPr>
    </w:p>
    <w:p w14:paraId="24664CFD">
      <w:pPr>
        <w:shd w:val="clear"/>
        <w:tabs>
          <w:tab w:val="left" w:pos="5580"/>
        </w:tabs>
        <w:spacing w:line="360" w:lineRule="auto"/>
        <w:jc w:val="left"/>
        <w:rPr>
          <w:rFonts w:hint="eastAsia" w:ascii="宋体" w:hAnsi="宋体" w:cs="宋体"/>
          <w:color w:val="auto"/>
          <w:sz w:val="24"/>
          <w:szCs w:val="20"/>
        </w:rPr>
      </w:pPr>
      <w:r>
        <w:rPr>
          <w:rFonts w:hint="eastAsia" w:ascii="宋体" w:hAnsi="宋体" w:cs="宋体"/>
          <w:color w:val="auto"/>
          <w:sz w:val="24"/>
          <w:szCs w:val="20"/>
        </w:rPr>
        <w:t>说明：</w:t>
      </w:r>
    </w:p>
    <w:p w14:paraId="03A445C1">
      <w:pPr>
        <w:shd w:val="clear"/>
        <w:tabs>
          <w:tab w:val="left" w:pos="5580"/>
        </w:tabs>
        <w:spacing w:line="360" w:lineRule="auto"/>
        <w:jc w:val="left"/>
        <w:rPr>
          <w:rFonts w:hint="eastAsia" w:ascii="宋体" w:hAnsi="宋体" w:cs="宋体"/>
          <w:color w:val="auto"/>
          <w:sz w:val="24"/>
          <w:szCs w:val="20"/>
        </w:rPr>
      </w:pPr>
      <w:r>
        <w:rPr>
          <w:rFonts w:hint="eastAsia" w:ascii="宋体" w:hAnsi="宋体" w:cs="宋体"/>
          <w:color w:val="auto"/>
          <w:sz w:val="24"/>
          <w:szCs w:val="20"/>
        </w:rPr>
        <w:t>1.</w:t>
      </w:r>
      <w:r>
        <w:rPr>
          <w:rFonts w:hint="eastAsia" w:ascii="宋体" w:hAnsi="宋体" w:cs="宋体"/>
          <w:color w:val="auto"/>
          <w:sz w:val="24"/>
        </w:rPr>
        <w:t xml:space="preserve"> 若供应商为事业单位或其他组织或分支机构，则法定代表人（单位负责人）处的签署人可为单位负责人</w:t>
      </w:r>
      <w:r>
        <w:rPr>
          <w:rFonts w:hint="eastAsia" w:ascii="宋体" w:hAnsi="宋体" w:cs="宋体"/>
          <w:color w:val="auto"/>
          <w:sz w:val="24"/>
          <w:szCs w:val="20"/>
        </w:rPr>
        <w:t>。</w:t>
      </w:r>
    </w:p>
    <w:p w14:paraId="5014B2CC">
      <w:pPr>
        <w:shd w:val="clear"/>
        <w:tabs>
          <w:tab w:val="left" w:pos="5580"/>
        </w:tabs>
        <w:spacing w:line="360" w:lineRule="auto"/>
        <w:jc w:val="left"/>
        <w:rPr>
          <w:rFonts w:hint="eastAsia" w:ascii="宋体" w:hAnsi="宋体" w:cs="宋体"/>
          <w:color w:val="auto"/>
          <w:sz w:val="24"/>
          <w:szCs w:val="20"/>
        </w:rPr>
      </w:pPr>
      <w:r>
        <w:rPr>
          <w:rFonts w:hint="eastAsia" w:ascii="宋体" w:hAnsi="宋体" w:cs="宋体"/>
          <w:color w:val="auto"/>
          <w:sz w:val="24"/>
          <w:szCs w:val="20"/>
        </w:rPr>
        <w:t>2.</w:t>
      </w:r>
      <w:r>
        <w:rPr>
          <w:rFonts w:hint="eastAsia" w:ascii="宋体" w:hAnsi="宋体" w:cs="宋体"/>
          <w:color w:val="auto"/>
          <w:sz w:val="24"/>
        </w:rPr>
        <w:t xml:space="preserve"> 若投标文件中签字之处均为法定代表人（单位负责人）本人签署，则可不提供本《授权委托书》，但须提供《法定代表人（单位负责人）身份证明》；否则，不需要提供《法定代表人（单位负责人）身份证明》</w:t>
      </w:r>
      <w:r>
        <w:rPr>
          <w:rFonts w:hint="eastAsia" w:ascii="宋体" w:hAnsi="宋体" w:cs="宋体"/>
          <w:color w:val="auto"/>
          <w:sz w:val="24"/>
          <w:szCs w:val="20"/>
        </w:rPr>
        <w:t>。</w:t>
      </w:r>
    </w:p>
    <w:p w14:paraId="451C2EB6">
      <w:pPr>
        <w:shd w:val="clear"/>
        <w:tabs>
          <w:tab w:val="left" w:pos="5580"/>
        </w:tabs>
        <w:spacing w:line="360" w:lineRule="auto"/>
        <w:jc w:val="left"/>
        <w:rPr>
          <w:rFonts w:hint="eastAsia" w:ascii="宋体" w:hAnsi="宋体" w:cs="宋体"/>
          <w:color w:val="auto"/>
          <w:sz w:val="24"/>
          <w:szCs w:val="20"/>
        </w:rPr>
      </w:pPr>
      <w:r>
        <w:rPr>
          <w:rFonts w:hint="eastAsia" w:ascii="宋体" w:hAnsi="宋体" w:cs="宋体"/>
          <w:color w:val="auto"/>
          <w:sz w:val="24"/>
          <w:szCs w:val="20"/>
        </w:rPr>
        <w:t>3.</w:t>
      </w:r>
      <w:r>
        <w:rPr>
          <w:rFonts w:hint="eastAsia" w:ascii="宋体" w:hAnsi="宋体" w:cs="宋体"/>
          <w:color w:val="auto"/>
          <w:sz w:val="24"/>
          <w:szCs w:val="20"/>
          <w:lang w:val="en-US" w:eastAsia="zh-CN"/>
        </w:rPr>
        <w:t xml:space="preserve"> </w:t>
      </w:r>
      <w:r>
        <w:rPr>
          <w:rFonts w:hint="eastAsia" w:ascii="宋体" w:hAnsi="宋体" w:cs="宋体"/>
          <w:color w:val="auto"/>
          <w:sz w:val="24"/>
          <w:szCs w:val="20"/>
        </w:rPr>
        <w:t>供应商为自然人的情形，可不提供本《授权委托书》。</w:t>
      </w:r>
    </w:p>
    <w:p w14:paraId="6538E22B">
      <w:pPr>
        <w:shd w:val="clear"/>
        <w:tabs>
          <w:tab w:val="left" w:pos="5580"/>
        </w:tabs>
        <w:spacing w:line="360" w:lineRule="auto"/>
        <w:jc w:val="left"/>
        <w:rPr>
          <w:rFonts w:hint="eastAsia" w:ascii="宋体" w:hAnsi="宋体" w:cs="宋体"/>
          <w:color w:val="auto"/>
          <w:sz w:val="30"/>
          <w:szCs w:val="30"/>
        </w:rPr>
      </w:pPr>
      <w:r>
        <w:rPr>
          <w:rFonts w:hint="eastAsia" w:ascii="宋体" w:hAnsi="宋体" w:cs="宋体"/>
          <w:color w:val="auto"/>
          <w:sz w:val="24"/>
          <w:szCs w:val="20"/>
        </w:rPr>
        <w:t>4.</w:t>
      </w:r>
      <w:r>
        <w:rPr>
          <w:rFonts w:hint="eastAsia" w:ascii="宋体" w:hAnsi="宋体" w:cs="宋体"/>
          <w:color w:val="auto"/>
          <w:sz w:val="24"/>
        </w:rPr>
        <w:t xml:space="preserve"> 供应商应随本《授权委托书》同时提供法定代表人（单位负责人）及委托代理人的有效的身份证、护照等身份证明文件复印件。提供身份证的，应同时提供身份证双面复印件</w:t>
      </w:r>
      <w:r>
        <w:rPr>
          <w:rFonts w:hint="eastAsia" w:ascii="宋体" w:hAnsi="宋体" w:cs="宋体"/>
          <w:color w:val="auto"/>
          <w:sz w:val="24"/>
          <w:szCs w:val="20"/>
        </w:rPr>
        <w:t>。</w:t>
      </w:r>
      <w:r>
        <w:rPr>
          <w:rFonts w:hint="eastAsia" w:ascii="宋体" w:hAnsi="宋体" w:cs="宋体"/>
          <w:color w:val="auto"/>
          <w:sz w:val="30"/>
          <w:szCs w:val="30"/>
        </w:rPr>
        <w:br w:type="page"/>
      </w:r>
    </w:p>
    <w:p w14:paraId="52497498">
      <w:pPr>
        <w:shd w:val="clear"/>
        <w:spacing w:line="360" w:lineRule="auto"/>
        <w:jc w:val="center"/>
        <w:rPr>
          <w:rFonts w:hint="eastAsia" w:ascii="宋体" w:hAnsi="宋体" w:cs="宋体"/>
          <w:b/>
          <w:color w:val="auto"/>
          <w:sz w:val="36"/>
          <w:szCs w:val="36"/>
        </w:rPr>
      </w:pPr>
      <w:r>
        <w:rPr>
          <w:rFonts w:hint="eastAsia" w:ascii="宋体" w:hAnsi="宋体" w:cs="宋体"/>
          <w:b/>
          <w:color w:val="auto"/>
          <w:sz w:val="36"/>
          <w:szCs w:val="36"/>
        </w:rPr>
        <w:t>附：法定代表人（单位负责人）身份证明</w:t>
      </w:r>
    </w:p>
    <w:p w14:paraId="670AD76A">
      <w:pPr>
        <w:shd w:val="clear"/>
        <w:kinsoku w:val="0"/>
        <w:overflowPunct w:val="0"/>
        <w:spacing w:line="360" w:lineRule="auto"/>
        <w:rPr>
          <w:rFonts w:hint="eastAsia" w:ascii="宋体" w:hAnsi="宋体" w:cs="宋体"/>
          <w:color w:val="auto"/>
          <w:sz w:val="20"/>
          <w:szCs w:val="20"/>
        </w:rPr>
      </w:pPr>
    </w:p>
    <w:p w14:paraId="25F6E270">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华北科技学院</w:t>
      </w:r>
    </w:p>
    <w:p w14:paraId="0B59AFDE">
      <w:pPr>
        <w:pStyle w:val="18"/>
        <w:shd w:val="clear"/>
        <w:tabs>
          <w:tab w:val="left" w:pos="2412"/>
          <w:tab w:val="left" w:pos="3883"/>
          <w:tab w:val="left" w:pos="5352"/>
          <w:tab w:val="left" w:pos="6821"/>
        </w:tabs>
        <w:kinsoku w:val="0"/>
        <w:overflowPunct w:val="0"/>
        <w:spacing w:before="0" w:line="360" w:lineRule="auto"/>
        <w:ind w:firstLine="480" w:firstLineChars="200"/>
        <w:rPr>
          <w:rFonts w:hint="eastAsia" w:cs="宋体"/>
          <w:color w:val="auto"/>
        </w:rPr>
      </w:pPr>
      <w:r>
        <w:rPr>
          <w:rFonts w:hint="eastAsia" w:cs="宋体"/>
          <w:color w:val="auto"/>
        </w:rPr>
        <w:t>兹证明，</w:t>
      </w:r>
    </w:p>
    <w:p w14:paraId="0ABC8E93">
      <w:pPr>
        <w:pStyle w:val="18"/>
        <w:shd w:val="clear"/>
        <w:tabs>
          <w:tab w:val="left" w:pos="1690"/>
          <w:tab w:val="left" w:pos="3400"/>
          <w:tab w:val="left" w:pos="5110"/>
          <w:tab w:val="left" w:pos="6821"/>
        </w:tabs>
        <w:kinsoku w:val="0"/>
        <w:overflowPunct w:val="0"/>
        <w:spacing w:before="0" w:line="360" w:lineRule="auto"/>
        <w:rPr>
          <w:rFonts w:hint="eastAsia" w:cs="宋体"/>
          <w:color w:val="auto"/>
        </w:rPr>
      </w:pPr>
      <w:r>
        <w:rPr>
          <w:rFonts w:hint="eastAsia" w:cs="宋体"/>
          <w:color w:val="auto"/>
        </w:rPr>
        <w:t>姓名：____性别：____年龄：____职务：____</w:t>
      </w:r>
    </w:p>
    <w:p w14:paraId="7EB65658">
      <w:pPr>
        <w:pStyle w:val="18"/>
        <w:shd w:val="clear"/>
        <w:tabs>
          <w:tab w:val="left" w:pos="2412"/>
          <w:tab w:val="left" w:pos="3883"/>
          <w:tab w:val="left" w:pos="5352"/>
          <w:tab w:val="left" w:pos="6821"/>
        </w:tabs>
        <w:kinsoku w:val="0"/>
        <w:overflowPunct w:val="0"/>
        <w:spacing w:before="0" w:line="360" w:lineRule="auto"/>
        <w:rPr>
          <w:rFonts w:hint="eastAsia" w:cs="宋体"/>
          <w:color w:val="auto"/>
        </w:rPr>
      </w:pPr>
    </w:p>
    <w:p w14:paraId="341B6FF8">
      <w:pPr>
        <w:pStyle w:val="18"/>
        <w:shd w:val="clear"/>
        <w:tabs>
          <w:tab w:val="left" w:pos="2250"/>
          <w:tab w:val="left" w:pos="2412"/>
          <w:tab w:val="left" w:pos="3883"/>
          <w:tab w:val="left" w:pos="5352"/>
          <w:tab w:val="left" w:pos="6821"/>
          <w:tab w:val="clear" w:pos="567"/>
        </w:tabs>
        <w:kinsoku w:val="0"/>
        <w:overflowPunct w:val="0"/>
        <w:spacing w:before="0" w:line="360" w:lineRule="auto"/>
        <w:rPr>
          <w:rFonts w:hint="eastAsia" w:cs="宋体"/>
          <w:color w:val="auto"/>
        </w:rPr>
      </w:pPr>
      <w:r>
        <w:rPr>
          <w:rFonts w:hint="eastAsia" w:cs="宋体"/>
          <w:color w:val="auto"/>
        </w:rPr>
        <w:t>系</w:t>
      </w:r>
      <w:r>
        <w:rPr>
          <w:rFonts w:hint="eastAsia" w:cs="宋体"/>
          <w:color w:val="auto"/>
          <w:u w:val="single"/>
        </w:rPr>
        <w:tab/>
      </w:r>
      <w:r>
        <w:rPr>
          <w:rFonts w:hint="eastAsia" w:cs="宋体"/>
          <w:color w:val="auto"/>
        </w:rPr>
        <w:t>（投标人名称）的法定代表人（单位负责人）。</w:t>
      </w:r>
    </w:p>
    <w:p w14:paraId="1BA35CA1">
      <w:pPr>
        <w:pStyle w:val="18"/>
        <w:shd w:val="clear"/>
        <w:tabs>
          <w:tab w:val="left" w:pos="2412"/>
          <w:tab w:val="left" w:pos="3883"/>
          <w:tab w:val="left" w:pos="5352"/>
          <w:tab w:val="left" w:pos="6821"/>
        </w:tabs>
        <w:kinsoku w:val="0"/>
        <w:overflowPunct w:val="0"/>
        <w:spacing w:before="0" w:line="360" w:lineRule="auto"/>
        <w:rPr>
          <w:rFonts w:hint="eastAsia" w:cs="宋体"/>
          <w:color w:val="auto"/>
        </w:rPr>
      </w:pPr>
    </w:p>
    <w:p w14:paraId="652556AA">
      <w:pPr>
        <w:pStyle w:val="18"/>
        <w:shd w:val="clear"/>
        <w:tabs>
          <w:tab w:val="left" w:pos="2412"/>
          <w:tab w:val="left" w:pos="3883"/>
          <w:tab w:val="left" w:pos="5352"/>
          <w:tab w:val="left" w:pos="6821"/>
        </w:tabs>
        <w:kinsoku w:val="0"/>
        <w:overflowPunct w:val="0"/>
        <w:spacing w:before="0" w:line="360" w:lineRule="auto"/>
        <w:rPr>
          <w:rFonts w:hint="eastAsia" w:cs="宋体"/>
          <w:color w:val="auto"/>
        </w:rPr>
      </w:pPr>
    </w:p>
    <w:p w14:paraId="647AB137">
      <w:pPr>
        <w:pStyle w:val="18"/>
        <w:shd w:val="clear"/>
        <w:tabs>
          <w:tab w:val="left" w:pos="2412"/>
          <w:tab w:val="left" w:pos="3883"/>
          <w:tab w:val="left" w:pos="5352"/>
          <w:tab w:val="left" w:pos="6821"/>
        </w:tabs>
        <w:kinsoku w:val="0"/>
        <w:overflowPunct w:val="0"/>
        <w:spacing w:before="0" w:line="360" w:lineRule="auto"/>
        <w:rPr>
          <w:rFonts w:hint="eastAsia" w:cs="宋体"/>
          <w:color w:val="auto"/>
        </w:rPr>
      </w:pPr>
    </w:p>
    <w:p w14:paraId="51ED75AD">
      <w:pPr>
        <w:pStyle w:val="18"/>
        <w:shd w:val="clear"/>
        <w:kinsoku w:val="0"/>
        <w:overflowPunct w:val="0"/>
        <w:spacing w:before="0" w:line="360" w:lineRule="auto"/>
        <w:ind w:right="-46"/>
        <w:rPr>
          <w:rFonts w:hint="eastAsia" w:cs="宋体"/>
          <w:color w:val="auto"/>
        </w:rPr>
      </w:pPr>
      <w:r>
        <w:rPr>
          <w:rFonts w:hint="eastAsia" w:cs="宋体"/>
          <w:color w:val="auto"/>
        </w:rPr>
        <w:t>附：法定代表人（单位负责人）有效的身份证、护照等身份证明文件复印件。</w:t>
      </w:r>
    </w:p>
    <w:tbl>
      <w:tblPr>
        <w:tblStyle w:val="45"/>
        <w:tblW w:w="95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48"/>
      </w:tblGrid>
      <w:tr w14:paraId="2B38D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7" w:hRule="atLeast"/>
        </w:trPr>
        <w:tc>
          <w:tcPr>
            <w:tcW w:w="9548" w:type="dxa"/>
          </w:tcPr>
          <w:p w14:paraId="1DC860DD">
            <w:pPr>
              <w:pStyle w:val="18"/>
              <w:shd w:val="clear"/>
              <w:kinsoku w:val="0"/>
              <w:overflowPunct w:val="0"/>
              <w:spacing w:before="0" w:line="360" w:lineRule="auto"/>
              <w:ind w:right="4305"/>
              <w:rPr>
                <w:rFonts w:hint="eastAsia" w:cs="宋体"/>
                <w:color w:val="auto"/>
              </w:rPr>
            </w:pPr>
          </w:p>
        </w:tc>
      </w:tr>
    </w:tbl>
    <w:p w14:paraId="3DBCC153">
      <w:pPr>
        <w:pStyle w:val="18"/>
        <w:shd w:val="clear"/>
        <w:kinsoku w:val="0"/>
        <w:overflowPunct w:val="0"/>
        <w:spacing w:before="0" w:line="360" w:lineRule="auto"/>
        <w:ind w:right="4305"/>
        <w:rPr>
          <w:rFonts w:hint="eastAsia" w:cs="宋体"/>
          <w:color w:val="auto"/>
        </w:rPr>
      </w:pPr>
    </w:p>
    <w:p w14:paraId="0D51662C">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：________________</w:t>
      </w:r>
    </w:p>
    <w:p w14:paraId="06C9515F">
      <w:pPr>
        <w:pStyle w:val="18"/>
        <w:shd w:val="clear"/>
        <w:kinsoku w:val="0"/>
        <w:overflowPunct w:val="0"/>
        <w:spacing w:before="0" w:line="360" w:lineRule="auto"/>
        <w:ind w:right="95"/>
        <w:rPr>
          <w:rFonts w:hint="eastAsia" w:cs="宋体"/>
          <w:color w:val="auto"/>
        </w:rPr>
      </w:pPr>
      <w:r>
        <w:rPr>
          <w:rFonts w:hint="eastAsia" w:cs="宋体"/>
          <w:color w:val="auto"/>
        </w:rPr>
        <w:t>法定代表人（单位负责人）（签字或盖章）：_______</w:t>
      </w:r>
    </w:p>
    <w:p w14:paraId="74436381">
      <w:pPr>
        <w:shd w:val="clear"/>
        <w:autoSpaceDE w:val="0"/>
        <w:autoSpaceDN w:val="0"/>
        <w:adjustRightInd w:val="0"/>
        <w:snapToGrid w:val="0"/>
        <w:spacing w:line="360" w:lineRule="auto"/>
        <w:rPr>
          <w:rFonts w:hint="eastAsia" w:ascii="宋体" w:hAnsi="宋体" w:cs="宋体"/>
          <w:color w:val="auto"/>
          <w:sz w:val="24"/>
        </w:rPr>
      </w:pPr>
    </w:p>
    <w:p w14:paraId="584D3C54">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rPr>
        <w:t>日期：_____年______月______日</w:t>
      </w:r>
    </w:p>
    <w:p w14:paraId="26105515">
      <w:pPr>
        <w:widowControl/>
        <w:shd w:val="clear"/>
        <w:spacing w:line="360" w:lineRule="auto"/>
        <w:jc w:val="left"/>
        <w:rPr>
          <w:rFonts w:hint="eastAsia" w:ascii="宋体" w:hAnsi="宋体" w:cs="宋体"/>
          <w:i/>
          <w:color w:val="auto"/>
          <w:sz w:val="24"/>
          <w:szCs w:val="20"/>
          <w:u w:val="single"/>
        </w:rPr>
        <w:sectPr>
          <w:headerReference r:id="rId21" w:type="first"/>
          <w:footerReference r:id="rId23" w:type="first"/>
          <w:headerReference r:id="rId20" w:type="even"/>
          <w:footerReference r:id="rId22" w:type="even"/>
          <w:type w:val="nextColumn"/>
          <w:pgSz w:w="11907" w:h="16840"/>
          <w:pgMar w:top="1417" w:right="1417" w:bottom="1417" w:left="1417" w:header="851" w:footer="851" w:gutter="0"/>
          <w:cols w:space="720" w:num="1"/>
          <w:docGrid w:linePitch="462" w:charSpace="0"/>
        </w:sectPr>
      </w:pPr>
    </w:p>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14:paraId="5B9CD60D">
      <w:pPr>
        <w:shd w:val="clear"/>
        <w:spacing w:line="360" w:lineRule="auto"/>
        <w:outlineLvl w:val="2"/>
        <w:rPr>
          <w:rFonts w:hint="eastAsia" w:ascii="宋体" w:hAnsi="宋体" w:cs="宋体"/>
          <w:color w:val="auto"/>
          <w:sz w:val="22"/>
          <w:szCs w:val="21"/>
        </w:rPr>
      </w:pPr>
      <w:r>
        <w:rPr>
          <w:rFonts w:hint="eastAsia" w:ascii="宋体" w:hAnsi="宋体" w:cs="宋体"/>
          <w:color w:val="auto"/>
          <w:sz w:val="22"/>
          <w:szCs w:val="21"/>
        </w:rPr>
        <w:t>3  开标一览表（实质性格式）</w:t>
      </w:r>
    </w:p>
    <w:p w14:paraId="2ACC9F3E">
      <w:pPr>
        <w:shd w:val="clear"/>
        <w:spacing w:line="360" w:lineRule="auto"/>
        <w:jc w:val="center"/>
        <w:rPr>
          <w:rFonts w:hint="eastAsia" w:ascii="宋体" w:hAnsi="宋体" w:cs="宋体"/>
          <w:b/>
          <w:color w:val="auto"/>
          <w:sz w:val="36"/>
          <w:szCs w:val="36"/>
        </w:rPr>
      </w:pPr>
      <w:bookmarkStart w:id="829" w:name="_Toc226965831"/>
      <w:bookmarkStart w:id="830" w:name="_Toc226965748"/>
      <w:bookmarkStart w:id="831" w:name="_Toc226309802"/>
      <w:bookmarkStart w:id="832" w:name="_Toc305158900"/>
      <w:bookmarkStart w:id="833" w:name="_Toc264969248"/>
      <w:bookmarkStart w:id="834" w:name="_Toc195842923"/>
      <w:bookmarkStart w:id="835" w:name="_Toc164608672"/>
      <w:bookmarkStart w:id="836" w:name="_Toc305158826"/>
      <w:bookmarkStart w:id="837" w:name="_Toc164608827"/>
      <w:bookmarkStart w:id="838" w:name="_Toc265228396"/>
      <w:bookmarkStart w:id="839" w:name="_Toc226337254"/>
      <w:r>
        <w:rPr>
          <w:rFonts w:hint="eastAsia" w:ascii="宋体" w:hAnsi="宋体" w:cs="宋体"/>
          <w:b/>
          <w:color w:val="auto"/>
          <w:sz w:val="36"/>
          <w:szCs w:val="36"/>
        </w:rPr>
        <w:t>开标一览表</w:t>
      </w:r>
      <w:bookmarkEnd w:id="829"/>
      <w:bookmarkEnd w:id="830"/>
      <w:bookmarkEnd w:id="831"/>
      <w:bookmarkEnd w:id="832"/>
      <w:bookmarkEnd w:id="833"/>
      <w:bookmarkEnd w:id="834"/>
      <w:bookmarkEnd w:id="835"/>
      <w:bookmarkEnd w:id="836"/>
      <w:bookmarkEnd w:id="837"/>
      <w:bookmarkEnd w:id="838"/>
      <w:bookmarkEnd w:id="839"/>
    </w:p>
    <w:p w14:paraId="0705E44B">
      <w:pPr>
        <w:shd w:val="clear"/>
        <w:tabs>
          <w:tab w:val="left" w:pos="1800"/>
          <w:tab w:val="left" w:pos="5580"/>
        </w:tabs>
        <w:spacing w:line="360" w:lineRule="auto"/>
        <w:ind w:firstLine="240" w:firstLineChars="100"/>
        <w:jc w:val="left"/>
        <w:rPr>
          <w:rFonts w:hint="eastAsia" w:ascii="宋体" w:hAnsi="宋体" w:cs="宋体"/>
          <w:color w:val="auto"/>
          <w:sz w:val="24"/>
        </w:rPr>
      </w:pPr>
      <w:r>
        <w:rPr>
          <w:rFonts w:hint="eastAsia" w:ascii="宋体" w:hAnsi="宋体" w:cs="宋体"/>
          <w:color w:val="auto"/>
          <w:sz w:val="24"/>
        </w:rPr>
        <w:t>项目编号/包号：HXZB-20260190/01</w:t>
      </w:r>
    </w:p>
    <w:p w14:paraId="0813D1C3">
      <w:pPr>
        <w:shd w:val="clear"/>
        <w:tabs>
          <w:tab w:val="left" w:pos="1800"/>
          <w:tab w:val="left" w:pos="5580"/>
        </w:tabs>
        <w:spacing w:line="360" w:lineRule="auto"/>
        <w:ind w:firstLine="240" w:firstLineChars="100"/>
        <w:jc w:val="left"/>
        <w:rPr>
          <w:rFonts w:hint="eastAsia" w:ascii="宋体" w:hAnsi="宋体" w:cs="宋体"/>
          <w:color w:val="auto"/>
          <w:sz w:val="24"/>
          <w:u w:val="single"/>
        </w:rPr>
      </w:pPr>
      <w:r>
        <w:rPr>
          <w:rFonts w:hint="eastAsia" w:ascii="宋体" w:hAnsi="宋体" w:cs="宋体"/>
          <w:color w:val="auto"/>
          <w:sz w:val="24"/>
        </w:rPr>
        <w:t>项目名称：东院2026年实验室设备购置与实验室建设-矿山安全学院</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0"/>
        <w:gridCol w:w="1818"/>
        <w:gridCol w:w="981"/>
        <w:gridCol w:w="1226"/>
        <w:gridCol w:w="1362"/>
        <w:gridCol w:w="1106"/>
        <w:gridCol w:w="1105"/>
        <w:gridCol w:w="1105"/>
      </w:tblGrid>
      <w:tr w14:paraId="4830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209" w:type="pct"/>
            <w:vMerge w:val="restart"/>
            <w:vAlign w:val="center"/>
          </w:tcPr>
          <w:p w14:paraId="7B62E85F">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序号</w:t>
            </w:r>
          </w:p>
        </w:tc>
        <w:tc>
          <w:tcPr>
            <w:tcW w:w="1001" w:type="pct"/>
            <w:vMerge w:val="restart"/>
            <w:vAlign w:val="center"/>
          </w:tcPr>
          <w:p w14:paraId="1C79901B">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投标人名称</w:t>
            </w:r>
          </w:p>
        </w:tc>
        <w:tc>
          <w:tcPr>
            <w:tcW w:w="1215" w:type="pct"/>
            <w:gridSpan w:val="2"/>
            <w:vAlign w:val="center"/>
          </w:tcPr>
          <w:p w14:paraId="7E9A1E91">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投标报价</w:t>
            </w:r>
          </w:p>
        </w:tc>
        <w:tc>
          <w:tcPr>
            <w:tcW w:w="750" w:type="pct"/>
            <w:vMerge w:val="restart"/>
            <w:vAlign w:val="center"/>
          </w:tcPr>
          <w:p w14:paraId="79939ACE">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投标保证金（有/无）</w:t>
            </w:r>
          </w:p>
        </w:tc>
        <w:tc>
          <w:tcPr>
            <w:tcW w:w="609" w:type="pct"/>
            <w:vMerge w:val="restart"/>
            <w:vAlign w:val="center"/>
          </w:tcPr>
          <w:p w14:paraId="2EA6D409">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交货期</w:t>
            </w:r>
          </w:p>
        </w:tc>
        <w:tc>
          <w:tcPr>
            <w:tcW w:w="608" w:type="pct"/>
            <w:vMerge w:val="restart"/>
            <w:vAlign w:val="center"/>
          </w:tcPr>
          <w:p w14:paraId="51213935">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交货地点</w:t>
            </w:r>
          </w:p>
        </w:tc>
        <w:tc>
          <w:tcPr>
            <w:tcW w:w="608" w:type="pct"/>
            <w:vMerge w:val="restart"/>
            <w:vAlign w:val="center"/>
          </w:tcPr>
          <w:p w14:paraId="029C7B3A">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备注</w:t>
            </w:r>
          </w:p>
        </w:tc>
      </w:tr>
      <w:tr w14:paraId="3896E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09" w:type="pct"/>
            <w:vMerge w:val="continue"/>
            <w:vAlign w:val="center"/>
          </w:tcPr>
          <w:p w14:paraId="774DF4D3">
            <w:pPr>
              <w:shd w:val="clear"/>
              <w:tabs>
                <w:tab w:val="left" w:pos="5580"/>
              </w:tabs>
              <w:spacing w:line="360" w:lineRule="auto"/>
              <w:jc w:val="center"/>
              <w:rPr>
                <w:rFonts w:hint="eastAsia" w:ascii="宋体" w:hAnsi="宋体" w:cs="宋体"/>
                <w:color w:val="auto"/>
                <w:sz w:val="24"/>
              </w:rPr>
            </w:pPr>
          </w:p>
        </w:tc>
        <w:tc>
          <w:tcPr>
            <w:tcW w:w="1001" w:type="pct"/>
            <w:vMerge w:val="continue"/>
            <w:vAlign w:val="center"/>
          </w:tcPr>
          <w:p w14:paraId="04B635E5">
            <w:pPr>
              <w:shd w:val="clear"/>
              <w:tabs>
                <w:tab w:val="left" w:pos="5580"/>
              </w:tabs>
              <w:spacing w:line="360" w:lineRule="auto"/>
              <w:jc w:val="center"/>
              <w:rPr>
                <w:rFonts w:hint="eastAsia" w:ascii="宋体" w:hAnsi="宋体" w:cs="宋体"/>
                <w:color w:val="auto"/>
                <w:sz w:val="24"/>
              </w:rPr>
            </w:pPr>
          </w:p>
        </w:tc>
        <w:tc>
          <w:tcPr>
            <w:tcW w:w="540" w:type="pct"/>
            <w:vAlign w:val="center"/>
          </w:tcPr>
          <w:p w14:paraId="5D3E53C1">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大写</w:t>
            </w:r>
          </w:p>
        </w:tc>
        <w:tc>
          <w:tcPr>
            <w:tcW w:w="675" w:type="pct"/>
            <w:vAlign w:val="center"/>
          </w:tcPr>
          <w:p w14:paraId="3B1FEA7B">
            <w:pPr>
              <w:shd w:val="clear"/>
              <w:tabs>
                <w:tab w:val="left" w:pos="5580"/>
              </w:tabs>
              <w:spacing w:line="360" w:lineRule="auto"/>
              <w:jc w:val="center"/>
              <w:rPr>
                <w:rFonts w:hint="eastAsia" w:ascii="宋体" w:hAnsi="宋体" w:cs="宋体"/>
                <w:b/>
                <w:color w:val="auto"/>
                <w:sz w:val="24"/>
              </w:rPr>
            </w:pPr>
            <w:r>
              <w:rPr>
                <w:rFonts w:hint="eastAsia" w:ascii="宋体" w:hAnsi="宋体" w:cs="宋体"/>
                <w:b/>
                <w:color w:val="auto"/>
                <w:sz w:val="24"/>
              </w:rPr>
              <w:t>小写</w:t>
            </w:r>
          </w:p>
        </w:tc>
        <w:tc>
          <w:tcPr>
            <w:tcW w:w="750" w:type="pct"/>
            <w:vMerge w:val="continue"/>
          </w:tcPr>
          <w:p w14:paraId="52734294">
            <w:pPr>
              <w:shd w:val="clear"/>
              <w:tabs>
                <w:tab w:val="left" w:pos="5580"/>
              </w:tabs>
              <w:spacing w:line="360" w:lineRule="auto"/>
              <w:jc w:val="center"/>
              <w:rPr>
                <w:rFonts w:hint="eastAsia" w:ascii="宋体" w:hAnsi="宋体" w:cs="宋体"/>
                <w:b/>
                <w:color w:val="auto"/>
                <w:sz w:val="24"/>
              </w:rPr>
            </w:pPr>
          </w:p>
        </w:tc>
        <w:tc>
          <w:tcPr>
            <w:tcW w:w="609" w:type="pct"/>
            <w:vMerge w:val="continue"/>
          </w:tcPr>
          <w:p w14:paraId="2ACE1610">
            <w:pPr>
              <w:shd w:val="clear"/>
              <w:tabs>
                <w:tab w:val="left" w:pos="5580"/>
              </w:tabs>
              <w:spacing w:line="360" w:lineRule="auto"/>
              <w:jc w:val="center"/>
              <w:rPr>
                <w:rFonts w:hint="eastAsia" w:ascii="宋体" w:hAnsi="宋体" w:cs="宋体"/>
                <w:b/>
                <w:color w:val="auto"/>
                <w:sz w:val="24"/>
              </w:rPr>
            </w:pPr>
          </w:p>
        </w:tc>
        <w:tc>
          <w:tcPr>
            <w:tcW w:w="608" w:type="pct"/>
            <w:vMerge w:val="continue"/>
          </w:tcPr>
          <w:p w14:paraId="3F3125AD">
            <w:pPr>
              <w:shd w:val="clear"/>
              <w:tabs>
                <w:tab w:val="left" w:pos="5580"/>
              </w:tabs>
              <w:spacing w:line="360" w:lineRule="auto"/>
              <w:jc w:val="center"/>
              <w:rPr>
                <w:rFonts w:hint="eastAsia" w:ascii="宋体" w:hAnsi="宋体" w:cs="宋体"/>
                <w:b/>
                <w:color w:val="auto"/>
                <w:sz w:val="24"/>
              </w:rPr>
            </w:pPr>
          </w:p>
        </w:tc>
        <w:tc>
          <w:tcPr>
            <w:tcW w:w="608" w:type="pct"/>
            <w:vMerge w:val="continue"/>
          </w:tcPr>
          <w:p w14:paraId="5B7F2AB9">
            <w:pPr>
              <w:shd w:val="clear"/>
              <w:tabs>
                <w:tab w:val="left" w:pos="5580"/>
              </w:tabs>
              <w:spacing w:line="360" w:lineRule="auto"/>
              <w:jc w:val="center"/>
              <w:rPr>
                <w:rFonts w:hint="eastAsia" w:ascii="宋体" w:hAnsi="宋体" w:cs="宋体"/>
                <w:b/>
                <w:color w:val="auto"/>
                <w:sz w:val="24"/>
              </w:rPr>
            </w:pPr>
          </w:p>
        </w:tc>
      </w:tr>
      <w:tr w14:paraId="078CF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09" w:type="pct"/>
            <w:vAlign w:val="center"/>
          </w:tcPr>
          <w:p w14:paraId="0F8EA6FB">
            <w:pPr>
              <w:shd w:val="clear"/>
              <w:tabs>
                <w:tab w:val="left" w:pos="5580"/>
              </w:tabs>
              <w:spacing w:line="360" w:lineRule="auto"/>
              <w:jc w:val="center"/>
              <w:rPr>
                <w:rFonts w:hint="eastAsia" w:ascii="宋体" w:hAnsi="宋体" w:cs="宋体"/>
                <w:color w:val="auto"/>
                <w:sz w:val="24"/>
              </w:rPr>
            </w:pPr>
          </w:p>
        </w:tc>
        <w:tc>
          <w:tcPr>
            <w:tcW w:w="1001" w:type="pct"/>
            <w:vAlign w:val="center"/>
          </w:tcPr>
          <w:p w14:paraId="6EA89EF5">
            <w:pPr>
              <w:shd w:val="clear"/>
              <w:tabs>
                <w:tab w:val="left" w:pos="5580"/>
              </w:tabs>
              <w:spacing w:line="360" w:lineRule="auto"/>
              <w:jc w:val="center"/>
              <w:rPr>
                <w:rFonts w:hint="eastAsia" w:ascii="宋体" w:hAnsi="宋体" w:cs="宋体"/>
                <w:color w:val="auto"/>
                <w:sz w:val="24"/>
              </w:rPr>
            </w:pPr>
          </w:p>
        </w:tc>
        <w:tc>
          <w:tcPr>
            <w:tcW w:w="540" w:type="pct"/>
            <w:vAlign w:val="center"/>
          </w:tcPr>
          <w:p w14:paraId="55E70A8C">
            <w:pPr>
              <w:shd w:val="clear"/>
              <w:tabs>
                <w:tab w:val="left" w:pos="5580"/>
              </w:tabs>
              <w:spacing w:line="360" w:lineRule="auto"/>
              <w:jc w:val="center"/>
              <w:rPr>
                <w:rFonts w:hint="eastAsia" w:ascii="宋体" w:hAnsi="宋体" w:cs="宋体"/>
                <w:color w:val="auto"/>
                <w:sz w:val="24"/>
              </w:rPr>
            </w:pPr>
          </w:p>
        </w:tc>
        <w:tc>
          <w:tcPr>
            <w:tcW w:w="675" w:type="pct"/>
            <w:vAlign w:val="center"/>
          </w:tcPr>
          <w:p w14:paraId="1B8C8C48">
            <w:pPr>
              <w:shd w:val="clear"/>
              <w:tabs>
                <w:tab w:val="left" w:pos="5580"/>
              </w:tabs>
              <w:spacing w:line="360" w:lineRule="auto"/>
              <w:jc w:val="center"/>
              <w:rPr>
                <w:rFonts w:hint="eastAsia" w:ascii="宋体" w:hAnsi="宋体" w:cs="宋体"/>
                <w:color w:val="auto"/>
                <w:sz w:val="24"/>
              </w:rPr>
            </w:pPr>
          </w:p>
        </w:tc>
        <w:tc>
          <w:tcPr>
            <w:tcW w:w="750" w:type="pct"/>
          </w:tcPr>
          <w:p w14:paraId="79EE5D73">
            <w:pPr>
              <w:shd w:val="clear"/>
              <w:tabs>
                <w:tab w:val="left" w:pos="5580"/>
              </w:tabs>
              <w:spacing w:line="360" w:lineRule="auto"/>
              <w:jc w:val="center"/>
              <w:rPr>
                <w:rFonts w:hint="eastAsia" w:ascii="宋体" w:hAnsi="宋体" w:cs="宋体"/>
                <w:color w:val="auto"/>
                <w:sz w:val="24"/>
              </w:rPr>
            </w:pPr>
          </w:p>
        </w:tc>
        <w:tc>
          <w:tcPr>
            <w:tcW w:w="609" w:type="pct"/>
          </w:tcPr>
          <w:p w14:paraId="488406ED">
            <w:pPr>
              <w:shd w:val="clear"/>
              <w:tabs>
                <w:tab w:val="left" w:pos="5580"/>
              </w:tabs>
              <w:spacing w:line="360" w:lineRule="auto"/>
              <w:jc w:val="center"/>
              <w:rPr>
                <w:rFonts w:hint="eastAsia" w:ascii="宋体" w:hAnsi="宋体" w:cs="宋体"/>
                <w:color w:val="auto"/>
                <w:sz w:val="24"/>
              </w:rPr>
            </w:pPr>
          </w:p>
        </w:tc>
        <w:tc>
          <w:tcPr>
            <w:tcW w:w="608" w:type="pct"/>
          </w:tcPr>
          <w:p w14:paraId="0C0A9F92">
            <w:pPr>
              <w:shd w:val="clear"/>
              <w:tabs>
                <w:tab w:val="left" w:pos="5580"/>
              </w:tabs>
              <w:spacing w:line="360" w:lineRule="auto"/>
              <w:jc w:val="center"/>
              <w:rPr>
                <w:rFonts w:hint="eastAsia" w:ascii="宋体" w:hAnsi="宋体" w:cs="宋体"/>
                <w:color w:val="auto"/>
                <w:sz w:val="24"/>
              </w:rPr>
            </w:pPr>
          </w:p>
        </w:tc>
        <w:tc>
          <w:tcPr>
            <w:tcW w:w="608" w:type="pct"/>
          </w:tcPr>
          <w:p w14:paraId="0E9865FB">
            <w:pPr>
              <w:shd w:val="clear"/>
              <w:tabs>
                <w:tab w:val="left" w:pos="5580"/>
              </w:tabs>
              <w:spacing w:line="360" w:lineRule="auto"/>
              <w:jc w:val="center"/>
              <w:rPr>
                <w:rFonts w:hint="eastAsia" w:ascii="宋体" w:hAnsi="宋体" w:cs="宋体"/>
                <w:color w:val="auto"/>
                <w:sz w:val="24"/>
              </w:rPr>
            </w:pPr>
          </w:p>
        </w:tc>
      </w:tr>
    </w:tbl>
    <w:p w14:paraId="469F8C6A">
      <w:pPr>
        <w:shd w:val="clear"/>
        <w:autoSpaceDE w:val="0"/>
        <w:autoSpaceDN w:val="0"/>
        <w:adjustRightInd w:val="0"/>
        <w:spacing w:line="360" w:lineRule="auto"/>
        <w:jc w:val="left"/>
        <w:rPr>
          <w:rFonts w:hint="eastAsia" w:ascii="宋体" w:hAnsi="宋体" w:cs="宋体"/>
          <w:color w:val="auto"/>
          <w:kern w:val="0"/>
          <w:sz w:val="24"/>
        </w:rPr>
      </w:pPr>
    </w:p>
    <w:p w14:paraId="71DA884F">
      <w:pPr>
        <w:pStyle w:val="18"/>
        <w:shd w:val="clear"/>
        <w:spacing w:before="0" w:line="360" w:lineRule="auto"/>
        <w:ind w:firstLine="480"/>
        <w:rPr>
          <w:rFonts w:hint="eastAsia" w:cs="宋体"/>
          <w:color w:val="auto"/>
        </w:rPr>
      </w:pPr>
      <w:r>
        <w:rPr>
          <w:rFonts w:hint="eastAsia" w:cs="宋体"/>
          <w:color w:val="auto"/>
        </w:rPr>
        <w:t>注：1.本表必须按包分别填写。</w:t>
      </w:r>
    </w:p>
    <w:p w14:paraId="67AC3BAD">
      <w:pPr>
        <w:pStyle w:val="18"/>
        <w:shd w:val="clear"/>
        <w:spacing w:before="0" w:line="360" w:lineRule="auto"/>
        <w:ind w:firstLine="480"/>
        <w:rPr>
          <w:rFonts w:hint="eastAsia" w:cs="宋体"/>
          <w:color w:val="auto"/>
        </w:rPr>
      </w:pPr>
      <w:r>
        <w:rPr>
          <w:rFonts w:hint="eastAsia" w:cs="宋体"/>
          <w:color w:val="auto"/>
        </w:rPr>
        <w:t>2.此表应按投标人须知的规定密封标记并单独递交。</w:t>
      </w:r>
    </w:p>
    <w:p w14:paraId="557A5B26">
      <w:pPr>
        <w:pStyle w:val="18"/>
        <w:shd w:val="clear"/>
        <w:spacing w:before="0" w:line="360" w:lineRule="auto"/>
        <w:ind w:firstLine="480"/>
        <w:rPr>
          <w:rFonts w:hint="eastAsia" w:cs="宋体"/>
          <w:color w:val="auto"/>
        </w:rPr>
      </w:pPr>
      <w:r>
        <w:rPr>
          <w:rFonts w:hint="eastAsia" w:cs="宋体"/>
          <w:color w:val="auto"/>
        </w:rPr>
        <w:t xml:space="preserve">3.本报价包含相关税费，运输费，保险费，安装费及相关服务费等一切可能发生的费用。 </w:t>
      </w:r>
    </w:p>
    <w:p w14:paraId="5207B1F2">
      <w:pPr>
        <w:shd w:val="clear"/>
        <w:autoSpaceDE w:val="0"/>
        <w:autoSpaceDN w:val="0"/>
        <w:adjustRightInd w:val="0"/>
        <w:snapToGrid w:val="0"/>
        <w:spacing w:line="360" w:lineRule="auto"/>
        <w:rPr>
          <w:rFonts w:hint="eastAsia" w:ascii="宋体" w:hAnsi="宋体" w:cs="宋体"/>
          <w:color w:val="auto"/>
          <w:sz w:val="24"/>
        </w:rPr>
      </w:pPr>
    </w:p>
    <w:p w14:paraId="0C427565">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6C9E6D6B">
      <w:pPr>
        <w:pStyle w:val="18"/>
        <w:shd w:val="clear"/>
        <w:spacing w:before="0" w:line="360" w:lineRule="auto"/>
        <w:rPr>
          <w:rFonts w:hint="eastAsia" w:cs="宋体"/>
          <w:color w:val="auto"/>
          <w:lang w:val="zh-CN"/>
        </w:rPr>
      </w:pPr>
      <w:r>
        <w:rPr>
          <w:rFonts w:hint="eastAsia" w:cs="宋体"/>
          <w:color w:val="auto"/>
          <w:lang w:val="zh-CN"/>
        </w:rPr>
        <w:t>法定代表人或委托代理人（签字）：____________</w:t>
      </w:r>
    </w:p>
    <w:p w14:paraId="14D897E3">
      <w:pPr>
        <w:shd w:val="clear"/>
        <w:autoSpaceDE w:val="0"/>
        <w:autoSpaceDN w:val="0"/>
        <w:adjustRightInd w:val="0"/>
        <w:snapToGrid w:val="0"/>
        <w:spacing w:line="360" w:lineRule="auto"/>
        <w:rPr>
          <w:rFonts w:hint="eastAsia" w:ascii="宋体" w:hAnsi="宋体" w:cs="宋体"/>
          <w:color w:val="auto"/>
          <w:sz w:val="24"/>
          <w:szCs w:val="20"/>
        </w:rPr>
        <w:sectPr>
          <w:pgSz w:w="11907" w:h="16840"/>
          <w:pgMar w:top="1417" w:right="1417" w:bottom="1417" w:left="1417" w:header="851" w:footer="851" w:gutter="0"/>
          <w:cols w:space="720" w:num="1"/>
          <w:docGrid w:linePitch="462" w:charSpace="0"/>
        </w:sectPr>
      </w:pPr>
      <w:r>
        <w:rPr>
          <w:rFonts w:hint="eastAsia" w:ascii="宋体" w:hAnsi="宋体" w:cs="宋体"/>
          <w:color w:val="auto"/>
          <w:sz w:val="24"/>
          <w:szCs w:val="20"/>
        </w:rPr>
        <w:t xml:space="preserve">日期：_____年______月______日   </w:t>
      </w:r>
    </w:p>
    <w:p w14:paraId="5447963D">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4  投标分项报价表（实质性格式）</w:t>
      </w:r>
    </w:p>
    <w:p w14:paraId="595B7388">
      <w:pPr>
        <w:shd w:val="clear"/>
        <w:spacing w:line="360" w:lineRule="auto"/>
        <w:jc w:val="center"/>
        <w:rPr>
          <w:rFonts w:hint="eastAsia" w:ascii="宋体" w:hAnsi="宋体" w:cs="宋体"/>
          <w:color w:val="auto"/>
          <w:sz w:val="36"/>
          <w:szCs w:val="36"/>
        </w:rPr>
      </w:pPr>
      <w:r>
        <w:rPr>
          <w:rFonts w:hint="eastAsia" w:ascii="宋体" w:hAnsi="宋体" w:cs="宋体"/>
          <w:b/>
          <w:color w:val="auto"/>
          <w:sz w:val="36"/>
          <w:szCs w:val="36"/>
        </w:rPr>
        <w:t>投标分项报价表</w:t>
      </w:r>
    </w:p>
    <w:p w14:paraId="246C0C4A">
      <w:pPr>
        <w:shd w:val="clear"/>
        <w:tabs>
          <w:tab w:val="left" w:pos="1800"/>
          <w:tab w:val="left" w:pos="5580"/>
        </w:tabs>
        <w:spacing w:line="360" w:lineRule="auto"/>
        <w:jc w:val="left"/>
        <w:rPr>
          <w:rFonts w:hint="eastAsia" w:ascii="宋体" w:hAnsi="宋体" w:cs="宋体"/>
          <w:color w:val="auto"/>
          <w:sz w:val="24"/>
        </w:rPr>
      </w:pPr>
      <w:r>
        <w:rPr>
          <w:rFonts w:hint="eastAsia" w:ascii="宋体" w:hAnsi="宋体" w:cs="宋体"/>
          <w:color w:val="auto"/>
          <w:sz w:val="24"/>
        </w:rPr>
        <w:t>项目编号/包号：HXZB-20260190/01</w:t>
      </w:r>
    </w:p>
    <w:p w14:paraId="60202B3A">
      <w:pPr>
        <w:shd w:val="clear"/>
        <w:tabs>
          <w:tab w:val="left" w:pos="1800"/>
          <w:tab w:val="left" w:pos="5580"/>
        </w:tabs>
        <w:spacing w:line="360" w:lineRule="auto"/>
        <w:jc w:val="left"/>
        <w:rPr>
          <w:rFonts w:hint="eastAsia" w:ascii="宋体" w:hAnsi="宋体" w:cs="宋体"/>
          <w:color w:val="auto"/>
          <w:sz w:val="24"/>
          <w:u w:val="single"/>
        </w:rPr>
      </w:pPr>
      <w:r>
        <w:rPr>
          <w:rFonts w:hint="eastAsia" w:ascii="宋体" w:hAnsi="宋体" w:cs="宋体"/>
          <w:color w:val="auto"/>
          <w:sz w:val="24"/>
        </w:rPr>
        <w:t>项目名称：东院2026年实验室设备购置与实验室建设-矿山安全学院</w:t>
      </w:r>
    </w:p>
    <w:p w14:paraId="4D2740B0">
      <w:pPr>
        <w:shd w:val="clear"/>
        <w:tabs>
          <w:tab w:val="left" w:pos="1800"/>
          <w:tab w:val="left" w:pos="5580"/>
        </w:tabs>
        <w:spacing w:line="360" w:lineRule="auto"/>
        <w:rPr>
          <w:rFonts w:hint="eastAsia" w:ascii="宋体" w:hAnsi="宋体" w:cs="宋体"/>
          <w:color w:val="auto"/>
          <w:sz w:val="24"/>
        </w:rPr>
      </w:pPr>
      <w:r>
        <w:rPr>
          <w:rFonts w:hint="eastAsia" w:ascii="宋体" w:hAnsi="宋体" w:cs="宋体"/>
          <w:color w:val="auto"/>
          <w:sz w:val="24"/>
        </w:rPr>
        <w:t>报价单位：人民币元</w:t>
      </w:r>
    </w:p>
    <w:tbl>
      <w:tblPr>
        <w:tblStyle w:val="44"/>
        <w:tblW w:w="14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551"/>
        <w:gridCol w:w="1134"/>
        <w:gridCol w:w="1134"/>
        <w:gridCol w:w="1276"/>
        <w:gridCol w:w="1984"/>
        <w:gridCol w:w="1134"/>
        <w:gridCol w:w="993"/>
        <w:gridCol w:w="708"/>
        <w:gridCol w:w="851"/>
        <w:gridCol w:w="992"/>
        <w:gridCol w:w="709"/>
        <w:gridCol w:w="992"/>
      </w:tblGrid>
      <w:tr w14:paraId="6C53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4" w:hRule="atLeast"/>
          <w:jc w:val="center"/>
        </w:trPr>
        <w:tc>
          <w:tcPr>
            <w:tcW w:w="421" w:type="dxa"/>
            <w:vAlign w:val="center"/>
          </w:tcPr>
          <w:p w14:paraId="75E97A00">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序号</w:t>
            </w:r>
          </w:p>
        </w:tc>
        <w:tc>
          <w:tcPr>
            <w:tcW w:w="2551" w:type="dxa"/>
            <w:vAlign w:val="center"/>
          </w:tcPr>
          <w:p w14:paraId="18FA3894">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分项名称</w:t>
            </w:r>
          </w:p>
        </w:tc>
        <w:tc>
          <w:tcPr>
            <w:tcW w:w="1134" w:type="dxa"/>
            <w:vAlign w:val="center"/>
          </w:tcPr>
          <w:p w14:paraId="525952DE">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制造商/生产厂家</w:t>
            </w:r>
          </w:p>
        </w:tc>
        <w:tc>
          <w:tcPr>
            <w:tcW w:w="1134" w:type="dxa"/>
            <w:vAlign w:val="center"/>
          </w:tcPr>
          <w:p w14:paraId="47CCE4F7">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产地/国别（明确到县级）</w:t>
            </w:r>
          </w:p>
        </w:tc>
        <w:tc>
          <w:tcPr>
            <w:tcW w:w="1276" w:type="dxa"/>
            <w:vAlign w:val="center"/>
          </w:tcPr>
          <w:p w14:paraId="1A78BB2A">
            <w:pPr>
              <w:shd w:val="clear"/>
              <w:spacing w:line="400" w:lineRule="exact"/>
              <w:jc w:val="center"/>
              <w:rPr>
                <w:rFonts w:hint="eastAsia" w:ascii="宋体" w:hAnsi="宋体" w:cs="宋体"/>
                <w:b/>
                <w:color w:val="auto"/>
                <w:szCs w:val="21"/>
              </w:rPr>
            </w:pPr>
            <w:r>
              <w:rPr>
                <w:rFonts w:hint="eastAsia" w:ascii="宋体" w:hAnsi="宋体" w:cs="宋体"/>
                <w:b/>
                <w:color w:val="auto"/>
                <w:szCs w:val="21"/>
              </w:rPr>
              <w:t>制造商</w:t>
            </w:r>
          </w:p>
          <w:p w14:paraId="24B0EF29">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统一社会信用代码</w:t>
            </w:r>
          </w:p>
        </w:tc>
        <w:tc>
          <w:tcPr>
            <w:tcW w:w="1984" w:type="dxa"/>
            <w:vAlign w:val="center"/>
          </w:tcPr>
          <w:p w14:paraId="32D3B483">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制造商/生产厂家企业规模类型（大、中、小、微型）</w:t>
            </w:r>
          </w:p>
        </w:tc>
        <w:tc>
          <w:tcPr>
            <w:tcW w:w="1134" w:type="dxa"/>
            <w:vAlign w:val="center"/>
          </w:tcPr>
          <w:p w14:paraId="7EC0DD67">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制造商所属性别</w:t>
            </w:r>
          </w:p>
        </w:tc>
        <w:tc>
          <w:tcPr>
            <w:tcW w:w="993" w:type="dxa"/>
            <w:vAlign w:val="center"/>
          </w:tcPr>
          <w:p w14:paraId="47FAB420">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外商投资类型</w:t>
            </w:r>
          </w:p>
        </w:tc>
        <w:tc>
          <w:tcPr>
            <w:tcW w:w="708" w:type="dxa"/>
            <w:vAlign w:val="center"/>
          </w:tcPr>
          <w:p w14:paraId="77DD0544">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品牌</w:t>
            </w:r>
          </w:p>
        </w:tc>
        <w:tc>
          <w:tcPr>
            <w:tcW w:w="851" w:type="dxa"/>
            <w:vAlign w:val="center"/>
          </w:tcPr>
          <w:p w14:paraId="751FF324">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规格、型号</w:t>
            </w:r>
          </w:p>
        </w:tc>
        <w:tc>
          <w:tcPr>
            <w:tcW w:w="992" w:type="dxa"/>
            <w:vAlign w:val="center"/>
          </w:tcPr>
          <w:p w14:paraId="65BFAC94">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单价（元）</w:t>
            </w:r>
          </w:p>
        </w:tc>
        <w:tc>
          <w:tcPr>
            <w:tcW w:w="709" w:type="dxa"/>
            <w:vAlign w:val="center"/>
          </w:tcPr>
          <w:p w14:paraId="054C9764">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数量</w:t>
            </w:r>
          </w:p>
        </w:tc>
        <w:tc>
          <w:tcPr>
            <w:tcW w:w="992" w:type="dxa"/>
            <w:vAlign w:val="center"/>
          </w:tcPr>
          <w:p w14:paraId="665880D6">
            <w:pPr>
              <w:shd w:val="clear"/>
              <w:adjustRightInd w:val="0"/>
              <w:snapToGrid w:val="0"/>
              <w:spacing w:line="400" w:lineRule="exact"/>
              <w:jc w:val="center"/>
              <w:rPr>
                <w:rFonts w:hint="eastAsia" w:ascii="宋体" w:hAnsi="宋体" w:cs="宋体"/>
                <w:b/>
                <w:color w:val="auto"/>
                <w:szCs w:val="21"/>
              </w:rPr>
            </w:pPr>
            <w:r>
              <w:rPr>
                <w:rFonts w:hint="eastAsia" w:ascii="宋体" w:hAnsi="宋体" w:cs="宋体"/>
                <w:b/>
                <w:color w:val="auto"/>
                <w:szCs w:val="21"/>
              </w:rPr>
              <w:t>合价（元）</w:t>
            </w:r>
          </w:p>
        </w:tc>
      </w:tr>
      <w:tr w14:paraId="4EC9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14:paraId="5AF09B28">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2551" w:type="dxa"/>
            <w:tcBorders>
              <w:top w:val="single" w:color="auto" w:sz="4" w:space="0"/>
              <w:left w:val="single" w:color="auto" w:sz="4" w:space="0"/>
              <w:bottom w:val="single" w:color="auto" w:sz="4" w:space="0"/>
              <w:right w:val="single" w:color="auto" w:sz="4" w:space="0"/>
            </w:tcBorders>
            <w:vAlign w:val="center"/>
          </w:tcPr>
          <w:p w14:paraId="5B7D36A7">
            <w:pPr>
              <w:shd w:val="clear"/>
              <w:spacing w:line="360" w:lineRule="exact"/>
              <w:jc w:val="left"/>
              <w:rPr>
                <w:rFonts w:hint="eastAsia" w:ascii="宋体" w:hAnsi="宋体" w:cs="宋体"/>
                <w:color w:val="auto"/>
                <w:sz w:val="24"/>
              </w:rPr>
            </w:pPr>
            <w:r>
              <w:rPr>
                <w:rFonts w:hint="eastAsia" w:ascii="宋体" w:hAnsi="宋体" w:cs="宋体"/>
                <w:color w:val="auto"/>
                <w:sz w:val="24"/>
              </w:rPr>
              <w:t>钻孔岩石抗压强度测试仪</w:t>
            </w:r>
          </w:p>
        </w:tc>
        <w:tc>
          <w:tcPr>
            <w:tcW w:w="1134" w:type="dxa"/>
            <w:vAlign w:val="center"/>
          </w:tcPr>
          <w:p w14:paraId="6DA69ECC">
            <w:pPr>
              <w:shd w:val="clear"/>
              <w:adjustRightInd w:val="0"/>
              <w:snapToGrid w:val="0"/>
              <w:spacing w:line="400" w:lineRule="exact"/>
              <w:jc w:val="left"/>
              <w:rPr>
                <w:rFonts w:hint="eastAsia" w:ascii="宋体" w:hAnsi="宋体" w:cs="宋体"/>
                <w:color w:val="auto"/>
                <w:sz w:val="24"/>
              </w:rPr>
            </w:pPr>
          </w:p>
        </w:tc>
        <w:tc>
          <w:tcPr>
            <w:tcW w:w="1134" w:type="dxa"/>
          </w:tcPr>
          <w:p w14:paraId="2C26FB29">
            <w:pPr>
              <w:shd w:val="clear"/>
              <w:adjustRightInd w:val="0"/>
              <w:snapToGrid w:val="0"/>
              <w:spacing w:line="400" w:lineRule="exact"/>
              <w:jc w:val="left"/>
              <w:rPr>
                <w:rFonts w:hint="eastAsia" w:ascii="宋体" w:hAnsi="宋体" w:cs="宋体"/>
                <w:color w:val="auto"/>
                <w:sz w:val="24"/>
              </w:rPr>
            </w:pPr>
          </w:p>
        </w:tc>
        <w:tc>
          <w:tcPr>
            <w:tcW w:w="1276" w:type="dxa"/>
            <w:vAlign w:val="center"/>
          </w:tcPr>
          <w:p w14:paraId="6E7E21E4">
            <w:pPr>
              <w:shd w:val="clear"/>
              <w:adjustRightInd w:val="0"/>
              <w:snapToGrid w:val="0"/>
              <w:spacing w:line="400" w:lineRule="exact"/>
              <w:jc w:val="center"/>
              <w:rPr>
                <w:rFonts w:hint="eastAsia" w:ascii="宋体" w:hAnsi="宋体" w:cs="宋体"/>
                <w:color w:val="auto"/>
                <w:sz w:val="24"/>
              </w:rPr>
            </w:pPr>
          </w:p>
        </w:tc>
        <w:tc>
          <w:tcPr>
            <w:tcW w:w="1984" w:type="dxa"/>
            <w:vAlign w:val="center"/>
          </w:tcPr>
          <w:p w14:paraId="77E72B66">
            <w:pPr>
              <w:shd w:val="clear"/>
              <w:adjustRightInd w:val="0"/>
              <w:snapToGrid w:val="0"/>
              <w:spacing w:line="400" w:lineRule="exact"/>
              <w:jc w:val="center"/>
              <w:rPr>
                <w:rFonts w:hint="eastAsia" w:ascii="宋体" w:hAnsi="宋体" w:cs="宋体"/>
                <w:color w:val="auto"/>
                <w:sz w:val="24"/>
              </w:rPr>
            </w:pPr>
          </w:p>
        </w:tc>
        <w:tc>
          <w:tcPr>
            <w:tcW w:w="1134" w:type="dxa"/>
          </w:tcPr>
          <w:p w14:paraId="7A78E6C1">
            <w:pPr>
              <w:shd w:val="clear"/>
              <w:adjustRightInd w:val="0"/>
              <w:snapToGrid w:val="0"/>
              <w:spacing w:line="400" w:lineRule="exact"/>
              <w:jc w:val="center"/>
              <w:rPr>
                <w:rFonts w:hint="eastAsia" w:ascii="宋体" w:hAnsi="宋体" w:cs="宋体"/>
                <w:color w:val="auto"/>
                <w:sz w:val="24"/>
              </w:rPr>
            </w:pPr>
          </w:p>
        </w:tc>
        <w:tc>
          <w:tcPr>
            <w:tcW w:w="993" w:type="dxa"/>
          </w:tcPr>
          <w:p w14:paraId="0B398050">
            <w:pPr>
              <w:shd w:val="clear"/>
              <w:adjustRightInd w:val="0"/>
              <w:snapToGrid w:val="0"/>
              <w:spacing w:line="400" w:lineRule="exact"/>
              <w:jc w:val="center"/>
              <w:rPr>
                <w:rFonts w:hint="eastAsia" w:ascii="宋体" w:hAnsi="宋体" w:cs="宋体"/>
                <w:color w:val="auto"/>
                <w:sz w:val="24"/>
              </w:rPr>
            </w:pPr>
          </w:p>
        </w:tc>
        <w:tc>
          <w:tcPr>
            <w:tcW w:w="708" w:type="dxa"/>
            <w:vAlign w:val="center"/>
          </w:tcPr>
          <w:p w14:paraId="37FC3CD4">
            <w:pPr>
              <w:shd w:val="clear"/>
              <w:adjustRightInd w:val="0"/>
              <w:snapToGrid w:val="0"/>
              <w:spacing w:line="400" w:lineRule="exact"/>
              <w:jc w:val="center"/>
              <w:rPr>
                <w:rFonts w:hint="eastAsia" w:ascii="宋体" w:hAnsi="宋体" w:cs="宋体"/>
                <w:color w:val="auto"/>
                <w:sz w:val="24"/>
              </w:rPr>
            </w:pPr>
          </w:p>
        </w:tc>
        <w:tc>
          <w:tcPr>
            <w:tcW w:w="851" w:type="dxa"/>
            <w:vAlign w:val="center"/>
          </w:tcPr>
          <w:p w14:paraId="62B65A98">
            <w:pPr>
              <w:shd w:val="clear"/>
              <w:adjustRightInd w:val="0"/>
              <w:snapToGrid w:val="0"/>
              <w:spacing w:line="400" w:lineRule="exact"/>
              <w:jc w:val="left"/>
              <w:rPr>
                <w:rFonts w:hint="eastAsia" w:ascii="宋体" w:hAnsi="宋体" w:cs="宋体"/>
                <w:color w:val="auto"/>
                <w:sz w:val="24"/>
              </w:rPr>
            </w:pPr>
          </w:p>
        </w:tc>
        <w:tc>
          <w:tcPr>
            <w:tcW w:w="992" w:type="dxa"/>
            <w:vAlign w:val="center"/>
          </w:tcPr>
          <w:p w14:paraId="08BE614C">
            <w:pPr>
              <w:shd w:val="clear"/>
              <w:adjustRightInd w:val="0"/>
              <w:snapToGrid w:val="0"/>
              <w:spacing w:line="400" w:lineRule="exact"/>
              <w:jc w:val="left"/>
              <w:rPr>
                <w:rFonts w:hint="eastAsia" w:ascii="宋体" w:hAnsi="宋体" w:cs="宋体"/>
                <w:color w:val="auto"/>
                <w:sz w:val="24"/>
              </w:rPr>
            </w:pPr>
          </w:p>
        </w:tc>
        <w:tc>
          <w:tcPr>
            <w:tcW w:w="709" w:type="dxa"/>
            <w:vAlign w:val="center"/>
          </w:tcPr>
          <w:p w14:paraId="0AA75F8D">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992" w:type="dxa"/>
            <w:vAlign w:val="center"/>
          </w:tcPr>
          <w:p w14:paraId="52096DE0">
            <w:pPr>
              <w:shd w:val="clear"/>
              <w:adjustRightInd w:val="0"/>
              <w:snapToGrid w:val="0"/>
              <w:spacing w:line="400" w:lineRule="exact"/>
              <w:jc w:val="left"/>
              <w:rPr>
                <w:rFonts w:hint="eastAsia" w:ascii="宋体" w:hAnsi="宋体" w:cs="宋体"/>
                <w:color w:val="auto"/>
                <w:sz w:val="24"/>
              </w:rPr>
            </w:pPr>
          </w:p>
        </w:tc>
      </w:tr>
      <w:tr w14:paraId="14C93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14:paraId="13E0FF0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2</w:t>
            </w:r>
          </w:p>
        </w:tc>
        <w:tc>
          <w:tcPr>
            <w:tcW w:w="2551" w:type="dxa"/>
            <w:tcBorders>
              <w:top w:val="single" w:color="auto" w:sz="4" w:space="0"/>
              <w:left w:val="single" w:color="auto" w:sz="4" w:space="0"/>
              <w:bottom w:val="single" w:color="auto" w:sz="4" w:space="0"/>
              <w:right w:val="single" w:color="auto" w:sz="4" w:space="0"/>
            </w:tcBorders>
            <w:vAlign w:val="center"/>
          </w:tcPr>
          <w:p w14:paraId="39A5861E">
            <w:pPr>
              <w:shd w:val="clear"/>
              <w:spacing w:line="360" w:lineRule="exact"/>
              <w:jc w:val="left"/>
              <w:rPr>
                <w:rFonts w:hint="eastAsia" w:ascii="宋体" w:hAnsi="宋体" w:cs="宋体"/>
                <w:color w:val="auto"/>
                <w:sz w:val="22"/>
                <w:szCs w:val="22"/>
              </w:rPr>
            </w:pPr>
            <w:r>
              <w:rPr>
                <w:rFonts w:hint="eastAsia" w:ascii="宋体" w:hAnsi="宋体" w:cs="宋体"/>
                <w:color w:val="auto"/>
                <w:sz w:val="24"/>
              </w:rPr>
              <w:t>机械搅拌连续浮选机</w:t>
            </w:r>
          </w:p>
        </w:tc>
        <w:tc>
          <w:tcPr>
            <w:tcW w:w="1134" w:type="dxa"/>
            <w:vAlign w:val="center"/>
          </w:tcPr>
          <w:p w14:paraId="1E16F20F">
            <w:pPr>
              <w:shd w:val="clear"/>
              <w:adjustRightInd w:val="0"/>
              <w:snapToGrid w:val="0"/>
              <w:spacing w:line="400" w:lineRule="exact"/>
              <w:jc w:val="left"/>
              <w:rPr>
                <w:rFonts w:hint="eastAsia" w:ascii="宋体" w:hAnsi="宋体" w:cs="宋体"/>
                <w:color w:val="auto"/>
                <w:sz w:val="24"/>
              </w:rPr>
            </w:pPr>
          </w:p>
        </w:tc>
        <w:tc>
          <w:tcPr>
            <w:tcW w:w="1134" w:type="dxa"/>
          </w:tcPr>
          <w:p w14:paraId="7150F606">
            <w:pPr>
              <w:shd w:val="clear"/>
              <w:adjustRightInd w:val="0"/>
              <w:snapToGrid w:val="0"/>
              <w:spacing w:line="400" w:lineRule="exact"/>
              <w:jc w:val="left"/>
              <w:rPr>
                <w:rFonts w:hint="eastAsia" w:ascii="宋体" w:hAnsi="宋体" w:cs="宋体"/>
                <w:color w:val="auto"/>
                <w:sz w:val="24"/>
              </w:rPr>
            </w:pPr>
          </w:p>
        </w:tc>
        <w:tc>
          <w:tcPr>
            <w:tcW w:w="1276" w:type="dxa"/>
            <w:vAlign w:val="center"/>
          </w:tcPr>
          <w:p w14:paraId="49FB3672">
            <w:pPr>
              <w:shd w:val="clear"/>
              <w:adjustRightInd w:val="0"/>
              <w:snapToGrid w:val="0"/>
              <w:spacing w:line="400" w:lineRule="exact"/>
              <w:jc w:val="center"/>
              <w:rPr>
                <w:rFonts w:hint="eastAsia" w:ascii="宋体" w:hAnsi="宋体" w:cs="宋体"/>
                <w:color w:val="auto"/>
                <w:sz w:val="24"/>
              </w:rPr>
            </w:pPr>
          </w:p>
        </w:tc>
        <w:tc>
          <w:tcPr>
            <w:tcW w:w="1984" w:type="dxa"/>
            <w:vAlign w:val="center"/>
          </w:tcPr>
          <w:p w14:paraId="45648D67">
            <w:pPr>
              <w:shd w:val="clear"/>
              <w:adjustRightInd w:val="0"/>
              <w:snapToGrid w:val="0"/>
              <w:spacing w:line="400" w:lineRule="exact"/>
              <w:jc w:val="center"/>
              <w:rPr>
                <w:rFonts w:hint="eastAsia" w:ascii="宋体" w:hAnsi="宋体" w:cs="宋体"/>
                <w:color w:val="auto"/>
                <w:sz w:val="24"/>
              </w:rPr>
            </w:pPr>
          </w:p>
        </w:tc>
        <w:tc>
          <w:tcPr>
            <w:tcW w:w="1134" w:type="dxa"/>
          </w:tcPr>
          <w:p w14:paraId="3D918807">
            <w:pPr>
              <w:shd w:val="clear"/>
              <w:adjustRightInd w:val="0"/>
              <w:snapToGrid w:val="0"/>
              <w:spacing w:line="400" w:lineRule="exact"/>
              <w:jc w:val="center"/>
              <w:rPr>
                <w:rFonts w:hint="eastAsia" w:ascii="宋体" w:hAnsi="宋体" w:cs="宋体"/>
                <w:color w:val="auto"/>
                <w:sz w:val="24"/>
              </w:rPr>
            </w:pPr>
          </w:p>
        </w:tc>
        <w:tc>
          <w:tcPr>
            <w:tcW w:w="993" w:type="dxa"/>
          </w:tcPr>
          <w:p w14:paraId="131C45B2">
            <w:pPr>
              <w:shd w:val="clear"/>
              <w:adjustRightInd w:val="0"/>
              <w:snapToGrid w:val="0"/>
              <w:spacing w:line="400" w:lineRule="exact"/>
              <w:jc w:val="center"/>
              <w:rPr>
                <w:rFonts w:hint="eastAsia" w:ascii="宋体" w:hAnsi="宋体" w:cs="宋体"/>
                <w:color w:val="auto"/>
                <w:sz w:val="24"/>
              </w:rPr>
            </w:pPr>
          </w:p>
        </w:tc>
        <w:tc>
          <w:tcPr>
            <w:tcW w:w="708" w:type="dxa"/>
            <w:vAlign w:val="center"/>
          </w:tcPr>
          <w:p w14:paraId="3EAA6647">
            <w:pPr>
              <w:shd w:val="clear"/>
              <w:adjustRightInd w:val="0"/>
              <w:snapToGrid w:val="0"/>
              <w:spacing w:line="400" w:lineRule="exact"/>
              <w:jc w:val="center"/>
              <w:rPr>
                <w:rFonts w:hint="eastAsia" w:ascii="宋体" w:hAnsi="宋体" w:cs="宋体"/>
                <w:color w:val="auto"/>
                <w:sz w:val="24"/>
              </w:rPr>
            </w:pPr>
          </w:p>
        </w:tc>
        <w:tc>
          <w:tcPr>
            <w:tcW w:w="851" w:type="dxa"/>
            <w:vAlign w:val="center"/>
          </w:tcPr>
          <w:p w14:paraId="2A227681">
            <w:pPr>
              <w:shd w:val="clear"/>
              <w:adjustRightInd w:val="0"/>
              <w:snapToGrid w:val="0"/>
              <w:spacing w:line="400" w:lineRule="exact"/>
              <w:jc w:val="left"/>
              <w:rPr>
                <w:rFonts w:hint="eastAsia" w:ascii="宋体" w:hAnsi="宋体" w:cs="宋体"/>
                <w:color w:val="auto"/>
                <w:sz w:val="24"/>
              </w:rPr>
            </w:pPr>
          </w:p>
        </w:tc>
        <w:tc>
          <w:tcPr>
            <w:tcW w:w="992" w:type="dxa"/>
            <w:vAlign w:val="center"/>
          </w:tcPr>
          <w:p w14:paraId="0728FBFF">
            <w:pPr>
              <w:shd w:val="clear"/>
              <w:adjustRightInd w:val="0"/>
              <w:snapToGrid w:val="0"/>
              <w:spacing w:line="400" w:lineRule="exact"/>
              <w:jc w:val="left"/>
              <w:rPr>
                <w:rFonts w:hint="eastAsia" w:ascii="宋体" w:hAnsi="宋体" w:cs="宋体"/>
                <w:color w:val="auto"/>
                <w:sz w:val="24"/>
              </w:rPr>
            </w:pPr>
          </w:p>
        </w:tc>
        <w:tc>
          <w:tcPr>
            <w:tcW w:w="709" w:type="dxa"/>
            <w:vAlign w:val="center"/>
          </w:tcPr>
          <w:p w14:paraId="4A5823E7">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992" w:type="dxa"/>
            <w:vAlign w:val="center"/>
          </w:tcPr>
          <w:p w14:paraId="32662C96">
            <w:pPr>
              <w:shd w:val="clear"/>
              <w:adjustRightInd w:val="0"/>
              <w:snapToGrid w:val="0"/>
              <w:spacing w:line="400" w:lineRule="exact"/>
              <w:jc w:val="left"/>
              <w:rPr>
                <w:rFonts w:hint="eastAsia" w:ascii="宋体" w:hAnsi="宋体" w:cs="宋体"/>
                <w:color w:val="auto"/>
                <w:sz w:val="24"/>
              </w:rPr>
            </w:pPr>
          </w:p>
        </w:tc>
      </w:tr>
      <w:tr w14:paraId="336AB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14:paraId="07587E5E">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3</w:t>
            </w:r>
          </w:p>
        </w:tc>
        <w:tc>
          <w:tcPr>
            <w:tcW w:w="2551" w:type="dxa"/>
            <w:tcBorders>
              <w:top w:val="single" w:color="auto" w:sz="4" w:space="0"/>
              <w:left w:val="single" w:color="auto" w:sz="4" w:space="0"/>
              <w:bottom w:val="single" w:color="auto" w:sz="4" w:space="0"/>
              <w:right w:val="single" w:color="auto" w:sz="4" w:space="0"/>
            </w:tcBorders>
            <w:vAlign w:val="center"/>
          </w:tcPr>
          <w:p w14:paraId="68F49F82">
            <w:pPr>
              <w:shd w:val="clear"/>
              <w:spacing w:line="360" w:lineRule="exact"/>
              <w:jc w:val="left"/>
              <w:rPr>
                <w:rFonts w:hint="eastAsia" w:ascii="宋体" w:hAnsi="宋体" w:cs="宋体"/>
                <w:color w:val="auto"/>
                <w:szCs w:val="21"/>
              </w:rPr>
            </w:pPr>
            <w:r>
              <w:rPr>
                <w:rFonts w:hint="eastAsia" w:ascii="宋体" w:hAnsi="宋体" w:cs="宋体"/>
                <w:color w:val="auto"/>
                <w:sz w:val="24"/>
              </w:rPr>
              <w:t>分级旋流器系统</w:t>
            </w:r>
          </w:p>
        </w:tc>
        <w:tc>
          <w:tcPr>
            <w:tcW w:w="1134" w:type="dxa"/>
            <w:vAlign w:val="center"/>
          </w:tcPr>
          <w:p w14:paraId="0B982362">
            <w:pPr>
              <w:shd w:val="clear"/>
              <w:adjustRightInd w:val="0"/>
              <w:snapToGrid w:val="0"/>
              <w:spacing w:line="400" w:lineRule="exact"/>
              <w:jc w:val="left"/>
              <w:rPr>
                <w:rFonts w:hint="eastAsia" w:ascii="宋体" w:hAnsi="宋体" w:cs="宋体"/>
                <w:color w:val="auto"/>
                <w:sz w:val="24"/>
              </w:rPr>
            </w:pPr>
          </w:p>
        </w:tc>
        <w:tc>
          <w:tcPr>
            <w:tcW w:w="1134" w:type="dxa"/>
          </w:tcPr>
          <w:p w14:paraId="66922251">
            <w:pPr>
              <w:shd w:val="clear"/>
              <w:adjustRightInd w:val="0"/>
              <w:snapToGrid w:val="0"/>
              <w:spacing w:line="400" w:lineRule="exact"/>
              <w:jc w:val="left"/>
              <w:rPr>
                <w:rFonts w:hint="eastAsia" w:ascii="宋体" w:hAnsi="宋体" w:cs="宋体"/>
                <w:color w:val="auto"/>
                <w:sz w:val="24"/>
              </w:rPr>
            </w:pPr>
          </w:p>
        </w:tc>
        <w:tc>
          <w:tcPr>
            <w:tcW w:w="1276" w:type="dxa"/>
            <w:vAlign w:val="center"/>
          </w:tcPr>
          <w:p w14:paraId="0F3B74B7">
            <w:pPr>
              <w:shd w:val="clear"/>
              <w:adjustRightInd w:val="0"/>
              <w:snapToGrid w:val="0"/>
              <w:spacing w:line="400" w:lineRule="exact"/>
              <w:jc w:val="center"/>
              <w:rPr>
                <w:rFonts w:hint="eastAsia" w:ascii="宋体" w:hAnsi="宋体" w:cs="宋体"/>
                <w:color w:val="auto"/>
                <w:sz w:val="24"/>
              </w:rPr>
            </w:pPr>
          </w:p>
        </w:tc>
        <w:tc>
          <w:tcPr>
            <w:tcW w:w="1984" w:type="dxa"/>
            <w:vAlign w:val="center"/>
          </w:tcPr>
          <w:p w14:paraId="76F94A8C">
            <w:pPr>
              <w:shd w:val="clear"/>
              <w:adjustRightInd w:val="0"/>
              <w:snapToGrid w:val="0"/>
              <w:spacing w:line="400" w:lineRule="exact"/>
              <w:jc w:val="center"/>
              <w:rPr>
                <w:rFonts w:hint="eastAsia" w:ascii="宋体" w:hAnsi="宋体" w:cs="宋体"/>
                <w:color w:val="auto"/>
                <w:sz w:val="24"/>
              </w:rPr>
            </w:pPr>
          </w:p>
        </w:tc>
        <w:tc>
          <w:tcPr>
            <w:tcW w:w="1134" w:type="dxa"/>
          </w:tcPr>
          <w:p w14:paraId="54ADD44B">
            <w:pPr>
              <w:shd w:val="clear"/>
              <w:adjustRightInd w:val="0"/>
              <w:snapToGrid w:val="0"/>
              <w:spacing w:line="400" w:lineRule="exact"/>
              <w:jc w:val="center"/>
              <w:rPr>
                <w:rFonts w:hint="eastAsia" w:ascii="宋体" w:hAnsi="宋体" w:cs="宋体"/>
                <w:color w:val="auto"/>
                <w:sz w:val="24"/>
              </w:rPr>
            </w:pPr>
          </w:p>
        </w:tc>
        <w:tc>
          <w:tcPr>
            <w:tcW w:w="993" w:type="dxa"/>
          </w:tcPr>
          <w:p w14:paraId="2BB62FC4">
            <w:pPr>
              <w:shd w:val="clear"/>
              <w:adjustRightInd w:val="0"/>
              <w:snapToGrid w:val="0"/>
              <w:spacing w:line="400" w:lineRule="exact"/>
              <w:jc w:val="center"/>
              <w:rPr>
                <w:rFonts w:hint="eastAsia" w:ascii="宋体" w:hAnsi="宋体" w:cs="宋体"/>
                <w:color w:val="auto"/>
                <w:sz w:val="24"/>
              </w:rPr>
            </w:pPr>
          </w:p>
        </w:tc>
        <w:tc>
          <w:tcPr>
            <w:tcW w:w="708" w:type="dxa"/>
            <w:vAlign w:val="center"/>
          </w:tcPr>
          <w:p w14:paraId="075348F9">
            <w:pPr>
              <w:shd w:val="clear"/>
              <w:adjustRightInd w:val="0"/>
              <w:snapToGrid w:val="0"/>
              <w:spacing w:line="400" w:lineRule="exact"/>
              <w:jc w:val="center"/>
              <w:rPr>
                <w:rFonts w:hint="eastAsia" w:ascii="宋体" w:hAnsi="宋体" w:cs="宋体"/>
                <w:color w:val="auto"/>
                <w:sz w:val="24"/>
              </w:rPr>
            </w:pPr>
          </w:p>
        </w:tc>
        <w:tc>
          <w:tcPr>
            <w:tcW w:w="851" w:type="dxa"/>
            <w:vAlign w:val="center"/>
          </w:tcPr>
          <w:p w14:paraId="212338F9">
            <w:pPr>
              <w:shd w:val="clear"/>
              <w:adjustRightInd w:val="0"/>
              <w:snapToGrid w:val="0"/>
              <w:spacing w:line="400" w:lineRule="exact"/>
              <w:jc w:val="left"/>
              <w:rPr>
                <w:rFonts w:hint="eastAsia" w:ascii="宋体" w:hAnsi="宋体" w:cs="宋体"/>
                <w:color w:val="auto"/>
                <w:sz w:val="24"/>
              </w:rPr>
            </w:pPr>
          </w:p>
        </w:tc>
        <w:tc>
          <w:tcPr>
            <w:tcW w:w="992" w:type="dxa"/>
            <w:vAlign w:val="center"/>
          </w:tcPr>
          <w:p w14:paraId="5F4D6AFE">
            <w:pPr>
              <w:shd w:val="clear"/>
              <w:adjustRightInd w:val="0"/>
              <w:snapToGrid w:val="0"/>
              <w:spacing w:line="400" w:lineRule="exact"/>
              <w:jc w:val="left"/>
              <w:rPr>
                <w:rFonts w:hint="eastAsia" w:ascii="宋体" w:hAnsi="宋体" w:cs="宋体"/>
                <w:color w:val="auto"/>
                <w:sz w:val="24"/>
              </w:rPr>
            </w:pPr>
          </w:p>
        </w:tc>
        <w:tc>
          <w:tcPr>
            <w:tcW w:w="709" w:type="dxa"/>
            <w:vAlign w:val="center"/>
          </w:tcPr>
          <w:p w14:paraId="380E7781">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992" w:type="dxa"/>
            <w:vAlign w:val="center"/>
          </w:tcPr>
          <w:p w14:paraId="1E0B528D">
            <w:pPr>
              <w:shd w:val="clear"/>
              <w:adjustRightInd w:val="0"/>
              <w:snapToGrid w:val="0"/>
              <w:spacing w:line="400" w:lineRule="exact"/>
              <w:jc w:val="left"/>
              <w:rPr>
                <w:rFonts w:hint="eastAsia" w:ascii="宋体" w:hAnsi="宋体" w:cs="宋体"/>
                <w:color w:val="auto"/>
                <w:sz w:val="24"/>
              </w:rPr>
            </w:pPr>
          </w:p>
        </w:tc>
      </w:tr>
      <w:tr w14:paraId="58E2A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14:paraId="20229EFD">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4</w:t>
            </w:r>
          </w:p>
        </w:tc>
        <w:tc>
          <w:tcPr>
            <w:tcW w:w="2551" w:type="dxa"/>
            <w:tcBorders>
              <w:top w:val="single" w:color="auto" w:sz="4" w:space="0"/>
              <w:left w:val="single" w:color="auto" w:sz="4" w:space="0"/>
              <w:bottom w:val="single" w:color="auto" w:sz="4" w:space="0"/>
              <w:right w:val="single" w:color="auto" w:sz="4" w:space="0"/>
            </w:tcBorders>
            <w:vAlign w:val="center"/>
          </w:tcPr>
          <w:p w14:paraId="6B3A1D75">
            <w:pPr>
              <w:shd w:val="clear"/>
              <w:spacing w:line="360" w:lineRule="exact"/>
              <w:jc w:val="left"/>
              <w:rPr>
                <w:rFonts w:hint="eastAsia" w:ascii="宋体" w:hAnsi="宋体" w:cs="宋体"/>
                <w:color w:val="auto"/>
                <w:szCs w:val="21"/>
              </w:rPr>
            </w:pPr>
            <w:r>
              <w:rPr>
                <w:rFonts w:hint="eastAsia" w:ascii="宋体" w:hAnsi="宋体" w:cs="宋体"/>
                <w:color w:val="auto"/>
                <w:sz w:val="24"/>
              </w:rPr>
              <w:t>煤层瓦斯含量测定仪</w:t>
            </w:r>
          </w:p>
        </w:tc>
        <w:tc>
          <w:tcPr>
            <w:tcW w:w="1134" w:type="dxa"/>
            <w:vAlign w:val="center"/>
          </w:tcPr>
          <w:p w14:paraId="2F8911A2">
            <w:pPr>
              <w:shd w:val="clear"/>
              <w:adjustRightInd w:val="0"/>
              <w:snapToGrid w:val="0"/>
              <w:spacing w:line="400" w:lineRule="exact"/>
              <w:jc w:val="left"/>
              <w:rPr>
                <w:rFonts w:hint="eastAsia" w:ascii="宋体" w:hAnsi="宋体" w:cs="宋体"/>
                <w:color w:val="auto"/>
                <w:sz w:val="24"/>
              </w:rPr>
            </w:pPr>
          </w:p>
        </w:tc>
        <w:tc>
          <w:tcPr>
            <w:tcW w:w="1134" w:type="dxa"/>
          </w:tcPr>
          <w:p w14:paraId="38763EB5">
            <w:pPr>
              <w:shd w:val="clear"/>
              <w:adjustRightInd w:val="0"/>
              <w:snapToGrid w:val="0"/>
              <w:spacing w:line="400" w:lineRule="exact"/>
              <w:jc w:val="left"/>
              <w:rPr>
                <w:rFonts w:hint="eastAsia" w:ascii="宋体" w:hAnsi="宋体" w:cs="宋体"/>
                <w:color w:val="auto"/>
                <w:sz w:val="24"/>
              </w:rPr>
            </w:pPr>
          </w:p>
        </w:tc>
        <w:tc>
          <w:tcPr>
            <w:tcW w:w="1276" w:type="dxa"/>
            <w:vAlign w:val="center"/>
          </w:tcPr>
          <w:p w14:paraId="2B506AD7">
            <w:pPr>
              <w:shd w:val="clear"/>
              <w:adjustRightInd w:val="0"/>
              <w:snapToGrid w:val="0"/>
              <w:spacing w:line="400" w:lineRule="exact"/>
              <w:jc w:val="center"/>
              <w:rPr>
                <w:rFonts w:hint="eastAsia" w:ascii="宋体" w:hAnsi="宋体" w:cs="宋体"/>
                <w:color w:val="auto"/>
                <w:sz w:val="24"/>
              </w:rPr>
            </w:pPr>
          </w:p>
        </w:tc>
        <w:tc>
          <w:tcPr>
            <w:tcW w:w="1984" w:type="dxa"/>
            <w:vAlign w:val="center"/>
          </w:tcPr>
          <w:p w14:paraId="471F7FB7">
            <w:pPr>
              <w:shd w:val="clear"/>
              <w:adjustRightInd w:val="0"/>
              <w:snapToGrid w:val="0"/>
              <w:spacing w:line="400" w:lineRule="exact"/>
              <w:jc w:val="center"/>
              <w:rPr>
                <w:rFonts w:hint="eastAsia" w:ascii="宋体" w:hAnsi="宋体" w:cs="宋体"/>
                <w:color w:val="auto"/>
                <w:sz w:val="24"/>
              </w:rPr>
            </w:pPr>
          </w:p>
        </w:tc>
        <w:tc>
          <w:tcPr>
            <w:tcW w:w="1134" w:type="dxa"/>
          </w:tcPr>
          <w:p w14:paraId="1E735F82">
            <w:pPr>
              <w:shd w:val="clear"/>
              <w:adjustRightInd w:val="0"/>
              <w:snapToGrid w:val="0"/>
              <w:spacing w:line="400" w:lineRule="exact"/>
              <w:jc w:val="center"/>
              <w:rPr>
                <w:rFonts w:hint="eastAsia" w:ascii="宋体" w:hAnsi="宋体" w:cs="宋体"/>
                <w:color w:val="auto"/>
                <w:sz w:val="24"/>
              </w:rPr>
            </w:pPr>
          </w:p>
        </w:tc>
        <w:tc>
          <w:tcPr>
            <w:tcW w:w="993" w:type="dxa"/>
          </w:tcPr>
          <w:p w14:paraId="4B23B167">
            <w:pPr>
              <w:shd w:val="clear"/>
              <w:adjustRightInd w:val="0"/>
              <w:snapToGrid w:val="0"/>
              <w:spacing w:line="400" w:lineRule="exact"/>
              <w:jc w:val="center"/>
              <w:rPr>
                <w:rFonts w:hint="eastAsia" w:ascii="宋体" w:hAnsi="宋体" w:cs="宋体"/>
                <w:color w:val="auto"/>
                <w:sz w:val="24"/>
              </w:rPr>
            </w:pPr>
          </w:p>
        </w:tc>
        <w:tc>
          <w:tcPr>
            <w:tcW w:w="708" w:type="dxa"/>
            <w:vAlign w:val="center"/>
          </w:tcPr>
          <w:p w14:paraId="33599895">
            <w:pPr>
              <w:shd w:val="clear"/>
              <w:adjustRightInd w:val="0"/>
              <w:snapToGrid w:val="0"/>
              <w:spacing w:line="400" w:lineRule="exact"/>
              <w:jc w:val="center"/>
              <w:rPr>
                <w:rFonts w:hint="eastAsia" w:ascii="宋体" w:hAnsi="宋体" w:cs="宋体"/>
                <w:color w:val="auto"/>
                <w:sz w:val="24"/>
              </w:rPr>
            </w:pPr>
          </w:p>
        </w:tc>
        <w:tc>
          <w:tcPr>
            <w:tcW w:w="851" w:type="dxa"/>
            <w:vAlign w:val="center"/>
          </w:tcPr>
          <w:p w14:paraId="0F3F4FA5">
            <w:pPr>
              <w:shd w:val="clear"/>
              <w:adjustRightInd w:val="0"/>
              <w:snapToGrid w:val="0"/>
              <w:spacing w:line="400" w:lineRule="exact"/>
              <w:jc w:val="left"/>
              <w:rPr>
                <w:rFonts w:hint="eastAsia" w:ascii="宋体" w:hAnsi="宋体" w:cs="宋体"/>
                <w:color w:val="auto"/>
                <w:sz w:val="24"/>
              </w:rPr>
            </w:pPr>
          </w:p>
        </w:tc>
        <w:tc>
          <w:tcPr>
            <w:tcW w:w="992" w:type="dxa"/>
            <w:vAlign w:val="center"/>
          </w:tcPr>
          <w:p w14:paraId="0ADF134F">
            <w:pPr>
              <w:shd w:val="clear"/>
              <w:adjustRightInd w:val="0"/>
              <w:snapToGrid w:val="0"/>
              <w:spacing w:line="400" w:lineRule="exact"/>
              <w:jc w:val="left"/>
              <w:rPr>
                <w:rFonts w:hint="eastAsia" w:ascii="宋体" w:hAnsi="宋体" w:cs="宋体"/>
                <w:color w:val="auto"/>
                <w:sz w:val="24"/>
              </w:rPr>
            </w:pPr>
          </w:p>
        </w:tc>
        <w:tc>
          <w:tcPr>
            <w:tcW w:w="709" w:type="dxa"/>
            <w:vAlign w:val="center"/>
          </w:tcPr>
          <w:p w14:paraId="2AF4712D">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992" w:type="dxa"/>
            <w:vAlign w:val="center"/>
          </w:tcPr>
          <w:p w14:paraId="7EA69D04">
            <w:pPr>
              <w:shd w:val="clear"/>
              <w:adjustRightInd w:val="0"/>
              <w:snapToGrid w:val="0"/>
              <w:spacing w:line="400" w:lineRule="exact"/>
              <w:jc w:val="left"/>
              <w:rPr>
                <w:rFonts w:hint="eastAsia" w:ascii="宋体" w:hAnsi="宋体" w:cs="宋体"/>
                <w:color w:val="auto"/>
                <w:sz w:val="24"/>
              </w:rPr>
            </w:pPr>
          </w:p>
        </w:tc>
      </w:tr>
      <w:tr w14:paraId="4704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14:paraId="0975998F">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5</w:t>
            </w:r>
          </w:p>
        </w:tc>
        <w:tc>
          <w:tcPr>
            <w:tcW w:w="2551" w:type="dxa"/>
            <w:tcBorders>
              <w:top w:val="single" w:color="auto" w:sz="4" w:space="0"/>
              <w:left w:val="single" w:color="auto" w:sz="4" w:space="0"/>
              <w:bottom w:val="single" w:color="auto" w:sz="4" w:space="0"/>
              <w:right w:val="single" w:color="auto" w:sz="4" w:space="0"/>
            </w:tcBorders>
            <w:vAlign w:val="center"/>
          </w:tcPr>
          <w:p w14:paraId="7F90AF4E">
            <w:pPr>
              <w:shd w:val="clear"/>
              <w:spacing w:line="360" w:lineRule="exact"/>
              <w:jc w:val="left"/>
              <w:rPr>
                <w:rFonts w:hint="eastAsia" w:ascii="宋体" w:hAnsi="宋体" w:cs="宋体"/>
                <w:color w:val="auto"/>
                <w:szCs w:val="21"/>
              </w:rPr>
            </w:pPr>
            <w:r>
              <w:rPr>
                <w:rFonts w:hint="eastAsia" w:ascii="宋体" w:hAnsi="宋体" w:cs="宋体"/>
                <w:color w:val="auto"/>
                <w:sz w:val="24"/>
              </w:rPr>
              <w:t>一通三防系统安全检查虚拟仿真实训模块</w:t>
            </w:r>
          </w:p>
        </w:tc>
        <w:tc>
          <w:tcPr>
            <w:tcW w:w="1134" w:type="dxa"/>
            <w:vAlign w:val="center"/>
          </w:tcPr>
          <w:p w14:paraId="6CA2318E">
            <w:pPr>
              <w:shd w:val="clear"/>
              <w:adjustRightInd w:val="0"/>
              <w:snapToGrid w:val="0"/>
              <w:spacing w:line="400" w:lineRule="exact"/>
              <w:jc w:val="left"/>
              <w:rPr>
                <w:rFonts w:hint="eastAsia" w:ascii="宋体" w:hAnsi="宋体" w:cs="宋体"/>
                <w:color w:val="auto"/>
                <w:sz w:val="24"/>
              </w:rPr>
            </w:pPr>
          </w:p>
        </w:tc>
        <w:tc>
          <w:tcPr>
            <w:tcW w:w="1134" w:type="dxa"/>
          </w:tcPr>
          <w:p w14:paraId="2553F5EB">
            <w:pPr>
              <w:shd w:val="clear"/>
              <w:adjustRightInd w:val="0"/>
              <w:snapToGrid w:val="0"/>
              <w:spacing w:line="400" w:lineRule="exact"/>
              <w:jc w:val="left"/>
              <w:rPr>
                <w:rFonts w:hint="eastAsia" w:ascii="宋体" w:hAnsi="宋体" w:cs="宋体"/>
                <w:color w:val="auto"/>
                <w:sz w:val="24"/>
              </w:rPr>
            </w:pPr>
          </w:p>
        </w:tc>
        <w:tc>
          <w:tcPr>
            <w:tcW w:w="1276" w:type="dxa"/>
            <w:vAlign w:val="center"/>
          </w:tcPr>
          <w:p w14:paraId="210E106A">
            <w:pPr>
              <w:shd w:val="clear"/>
              <w:adjustRightInd w:val="0"/>
              <w:snapToGrid w:val="0"/>
              <w:spacing w:line="400" w:lineRule="exact"/>
              <w:jc w:val="center"/>
              <w:rPr>
                <w:rFonts w:hint="eastAsia" w:ascii="宋体" w:hAnsi="宋体" w:cs="宋体"/>
                <w:color w:val="auto"/>
                <w:sz w:val="24"/>
              </w:rPr>
            </w:pPr>
          </w:p>
        </w:tc>
        <w:tc>
          <w:tcPr>
            <w:tcW w:w="1984" w:type="dxa"/>
            <w:vAlign w:val="center"/>
          </w:tcPr>
          <w:p w14:paraId="33987665">
            <w:pPr>
              <w:shd w:val="clear"/>
              <w:adjustRightInd w:val="0"/>
              <w:snapToGrid w:val="0"/>
              <w:spacing w:line="400" w:lineRule="exact"/>
              <w:jc w:val="center"/>
              <w:rPr>
                <w:rFonts w:hint="eastAsia" w:ascii="宋体" w:hAnsi="宋体" w:cs="宋体"/>
                <w:color w:val="auto"/>
                <w:sz w:val="24"/>
              </w:rPr>
            </w:pPr>
          </w:p>
        </w:tc>
        <w:tc>
          <w:tcPr>
            <w:tcW w:w="1134" w:type="dxa"/>
          </w:tcPr>
          <w:p w14:paraId="7B02C9E5">
            <w:pPr>
              <w:shd w:val="clear"/>
              <w:adjustRightInd w:val="0"/>
              <w:snapToGrid w:val="0"/>
              <w:spacing w:line="400" w:lineRule="exact"/>
              <w:jc w:val="center"/>
              <w:rPr>
                <w:rFonts w:hint="eastAsia" w:ascii="宋体" w:hAnsi="宋体" w:cs="宋体"/>
                <w:color w:val="auto"/>
                <w:sz w:val="24"/>
              </w:rPr>
            </w:pPr>
          </w:p>
        </w:tc>
        <w:tc>
          <w:tcPr>
            <w:tcW w:w="993" w:type="dxa"/>
          </w:tcPr>
          <w:p w14:paraId="350841CA">
            <w:pPr>
              <w:shd w:val="clear"/>
              <w:adjustRightInd w:val="0"/>
              <w:snapToGrid w:val="0"/>
              <w:spacing w:line="400" w:lineRule="exact"/>
              <w:jc w:val="center"/>
              <w:rPr>
                <w:rFonts w:hint="eastAsia" w:ascii="宋体" w:hAnsi="宋体" w:cs="宋体"/>
                <w:color w:val="auto"/>
                <w:sz w:val="24"/>
              </w:rPr>
            </w:pPr>
          </w:p>
        </w:tc>
        <w:tc>
          <w:tcPr>
            <w:tcW w:w="708" w:type="dxa"/>
            <w:vAlign w:val="center"/>
          </w:tcPr>
          <w:p w14:paraId="18D0B5EE">
            <w:pPr>
              <w:shd w:val="clear"/>
              <w:adjustRightInd w:val="0"/>
              <w:snapToGrid w:val="0"/>
              <w:spacing w:line="400" w:lineRule="exact"/>
              <w:jc w:val="center"/>
              <w:rPr>
                <w:rFonts w:hint="eastAsia" w:ascii="宋体" w:hAnsi="宋体" w:cs="宋体"/>
                <w:color w:val="auto"/>
                <w:sz w:val="24"/>
              </w:rPr>
            </w:pPr>
          </w:p>
        </w:tc>
        <w:tc>
          <w:tcPr>
            <w:tcW w:w="851" w:type="dxa"/>
            <w:vAlign w:val="center"/>
          </w:tcPr>
          <w:p w14:paraId="19E0333F">
            <w:pPr>
              <w:shd w:val="clear"/>
              <w:adjustRightInd w:val="0"/>
              <w:snapToGrid w:val="0"/>
              <w:spacing w:line="400" w:lineRule="exact"/>
              <w:jc w:val="left"/>
              <w:rPr>
                <w:rFonts w:hint="eastAsia" w:ascii="宋体" w:hAnsi="宋体" w:cs="宋体"/>
                <w:color w:val="auto"/>
                <w:sz w:val="24"/>
              </w:rPr>
            </w:pPr>
          </w:p>
        </w:tc>
        <w:tc>
          <w:tcPr>
            <w:tcW w:w="992" w:type="dxa"/>
            <w:vAlign w:val="center"/>
          </w:tcPr>
          <w:p w14:paraId="491AABD0">
            <w:pPr>
              <w:shd w:val="clear"/>
              <w:adjustRightInd w:val="0"/>
              <w:snapToGrid w:val="0"/>
              <w:spacing w:line="400" w:lineRule="exact"/>
              <w:jc w:val="left"/>
              <w:rPr>
                <w:rFonts w:hint="eastAsia" w:ascii="宋体" w:hAnsi="宋体" w:cs="宋体"/>
                <w:color w:val="auto"/>
                <w:sz w:val="24"/>
              </w:rPr>
            </w:pPr>
          </w:p>
        </w:tc>
        <w:tc>
          <w:tcPr>
            <w:tcW w:w="709" w:type="dxa"/>
            <w:vAlign w:val="center"/>
          </w:tcPr>
          <w:p w14:paraId="1F3E1FAF">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992" w:type="dxa"/>
            <w:vAlign w:val="center"/>
          </w:tcPr>
          <w:p w14:paraId="2D523D3D">
            <w:pPr>
              <w:shd w:val="clear"/>
              <w:adjustRightInd w:val="0"/>
              <w:snapToGrid w:val="0"/>
              <w:spacing w:line="400" w:lineRule="exact"/>
              <w:jc w:val="left"/>
              <w:rPr>
                <w:rFonts w:hint="eastAsia" w:ascii="宋体" w:hAnsi="宋体" w:cs="宋体"/>
                <w:color w:val="auto"/>
                <w:sz w:val="24"/>
              </w:rPr>
            </w:pPr>
          </w:p>
        </w:tc>
      </w:tr>
      <w:tr w14:paraId="4EC3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14:paraId="03F1ACD7">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6</w:t>
            </w:r>
          </w:p>
        </w:tc>
        <w:tc>
          <w:tcPr>
            <w:tcW w:w="2551" w:type="dxa"/>
            <w:tcBorders>
              <w:top w:val="single" w:color="auto" w:sz="4" w:space="0"/>
              <w:left w:val="single" w:color="auto" w:sz="4" w:space="0"/>
              <w:bottom w:val="single" w:color="auto" w:sz="4" w:space="0"/>
              <w:right w:val="single" w:color="auto" w:sz="4" w:space="0"/>
            </w:tcBorders>
            <w:vAlign w:val="center"/>
          </w:tcPr>
          <w:p w14:paraId="6980778A">
            <w:pPr>
              <w:shd w:val="clear"/>
              <w:spacing w:line="360" w:lineRule="exact"/>
              <w:jc w:val="left"/>
              <w:rPr>
                <w:rFonts w:hint="eastAsia" w:ascii="宋体" w:hAnsi="宋体" w:cs="宋体"/>
                <w:color w:val="auto"/>
                <w:szCs w:val="21"/>
              </w:rPr>
            </w:pPr>
            <w:r>
              <w:rPr>
                <w:rFonts w:hint="eastAsia" w:ascii="宋体" w:hAnsi="宋体" w:cs="宋体"/>
                <w:color w:val="auto"/>
                <w:sz w:val="24"/>
              </w:rPr>
              <w:t>采煤系统安全检查虚拟仿真实训模块</w:t>
            </w:r>
          </w:p>
        </w:tc>
        <w:tc>
          <w:tcPr>
            <w:tcW w:w="1134" w:type="dxa"/>
            <w:vAlign w:val="center"/>
          </w:tcPr>
          <w:p w14:paraId="0076D542">
            <w:pPr>
              <w:shd w:val="clear"/>
              <w:adjustRightInd w:val="0"/>
              <w:snapToGrid w:val="0"/>
              <w:spacing w:line="400" w:lineRule="exact"/>
              <w:jc w:val="left"/>
              <w:rPr>
                <w:rFonts w:hint="eastAsia" w:ascii="宋体" w:hAnsi="宋体" w:cs="宋体"/>
                <w:color w:val="auto"/>
                <w:sz w:val="24"/>
              </w:rPr>
            </w:pPr>
          </w:p>
        </w:tc>
        <w:tc>
          <w:tcPr>
            <w:tcW w:w="1134" w:type="dxa"/>
          </w:tcPr>
          <w:p w14:paraId="69DFFC92">
            <w:pPr>
              <w:shd w:val="clear"/>
              <w:adjustRightInd w:val="0"/>
              <w:snapToGrid w:val="0"/>
              <w:spacing w:line="400" w:lineRule="exact"/>
              <w:jc w:val="left"/>
              <w:rPr>
                <w:rFonts w:hint="eastAsia" w:ascii="宋体" w:hAnsi="宋体" w:cs="宋体"/>
                <w:color w:val="auto"/>
                <w:sz w:val="24"/>
              </w:rPr>
            </w:pPr>
          </w:p>
        </w:tc>
        <w:tc>
          <w:tcPr>
            <w:tcW w:w="1276" w:type="dxa"/>
            <w:vAlign w:val="center"/>
          </w:tcPr>
          <w:p w14:paraId="50E964B3">
            <w:pPr>
              <w:shd w:val="clear"/>
              <w:adjustRightInd w:val="0"/>
              <w:snapToGrid w:val="0"/>
              <w:spacing w:line="400" w:lineRule="exact"/>
              <w:jc w:val="center"/>
              <w:rPr>
                <w:rFonts w:hint="eastAsia" w:ascii="宋体" w:hAnsi="宋体" w:cs="宋体"/>
                <w:color w:val="auto"/>
                <w:sz w:val="24"/>
              </w:rPr>
            </w:pPr>
          </w:p>
        </w:tc>
        <w:tc>
          <w:tcPr>
            <w:tcW w:w="1984" w:type="dxa"/>
            <w:vAlign w:val="center"/>
          </w:tcPr>
          <w:p w14:paraId="24C90F68">
            <w:pPr>
              <w:shd w:val="clear"/>
              <w:adjustRightInd w:val="0"/>
              <w:snapToGrid w:val="0"/>
              <w:spacing w:line="400" w:lineRule="exact"/>
              <w:jc w:val="center"/>
              <w:rPr>
                <w:rFonts w:hint="eastAsia" w:ascii="宋体" w:hAnsi="宋体" w:cs="宋体"/>
                <w:color w:val="auto"/>
                <w:sz w:val="24"/>
              </w:rPr>
            </w:pPr>
          </w:p>
        </w:tc>
        <w:tc>
          <w:tcPr>
            <w:tcW w:w="1134" w:type="dxa"/>
          </w:tcPr>
          <w:p w14:paraId="5060BD3B">
            <w:pPr>
              <w:shd w:val="clear"/>
              <w:adjustRightInd w:val="0"/>
              <w:snapToGrid w:val="0"/>
              <w:spacing w:line="400" w:lineRule="exact"/>
              <w:jc w:val="center"/>
              <w:rPr>
                <w:rFonts w:hint="eastAsia" w:ascii="宋体" w:hAnsi="宋体" w:cs="宋体"/>
                <w:color w:val="auto"/>
                <w:sz w:val="24"/>
              </w:rPr>
            </w:pPr>
          </w:p>
        </w:tc>
        <w:tc>
          <w:tcPr>
            <w:tcW w:w="993" w:type="dxa"/>
          </w:tcPr>
          <w:p w14:paraId="2A485FF8">
            <w:pPr>
              <w:shd w:val="clear"/>
              <w:adjustRightInd w:val="0"/>
              <w:snapToGrid w:val="0"/>
              <w:spacing w:line="400" w:lineRule="exact"/>
              <w:jc w:val="center"/>
              <w:rPr>
                <w:rFonts w:hint="eastAsia" w:ascii="宋体" w:hAnsi="宋体" w:cs="宋体"/>
                <w:color w:val="auto"/>
                <w:sz w:val="24"/>
              </w:rPr>
            </w:pPr>
          </w:p>
        </w:tc>
        <w:tc>
          <w:tcPr>
            <w:tcW w:w="708" w:type="dxa"/>
            <w:vAlign w:val="center"/>
          </w:tcPr>
          <w:p w14:paraId="35967746">
            <w:pPr>
              <w:shd w:val="clear"/>
              <w:adjustRightInd w:val="0"/>
              <w:snapToGrid w:val="0"/>
              <w:spacing w:line="400" w:lineRule="exact"/>
              <w:jc w:val="center"/>
              <w:rPr>
                <w:rFonts w:hint="eastAsia" w:ascii="宋体" w:hAnsi="宋体" w:cs="宋体"/>
                <w:color w:val="auto"/>
                <w:sz w:val="24"/>
              </w:rPr>
            </w:pPr>
          </w:p>
        </w:tc>
        <w:tc>
          <w:tcPr>
            <w:tcW w:w="851" w:type="dxa"/>
            <w:vAlign w:val="center"/>
          </w:tcPr>
          <w:p w14:paraId="686A8B86">
            <w:pPr>
              <w:shd w:val="clear"/>
              <w:adjustRightInd w:val="0"/>
              <w:snapToGrid w:val="0"/>
              <w:spacing w:line="400" w:lineRule="exact"/>
              <w:jc w:val="left"/>
              <w:rPr>
                <w:rFonts w:hint="eastAsia" w:ascii="宋体" w:hAnsi="宋体" w:cs="宋体"/>
                <w:color w:val="auto"/>
                <w:sz w:val="24"/>
              </w:rPr>
            </w:pPr>
          </w:p>
        </w:tc>
        <w:tc>
          <w:tcPr>
            <w:tcW w:w="992" w:type="dxa"/>
            <w:vAlign w:val="center"/>
          </w:tcPr>
          <w:p w14:paraId="5A777E60">
            <w:pPr>
              <w:shd w:val="clear"/>
              <w:adjustRightInd w:val="0"/>
              <w:snapToGrid w:val="0"/>
              <w:spacing w:line="400" w:lineRule="exact"/>
              <w:jc w:val="left"/>
              <w:rPr>
                <w:rFonts w:hint="eastAsia" w:ascii="宋体" w:hAnsi="宋体" w:cs="宋体"/>
                <w:color w:val="auto"/>
                <w:sz w:val="24"/>
              </w:rPr>
            </w:pPr>
          </w:p>
        </w:tc>
        <w:tc>
          <w:tcPr>
            <w:tcW w:w="709" w:type="dxa"/>
            <w:vAlign w:val="center"/>
          </w:tcPr>
          <w:p w14:paraId="35381BE4">
            <w:pPr>
              <w:shd w:val="clear"/>
              <w:spacing w:line="360" w:lineRule="exact"/>
              <w:jc w:val="center"/>
              <w:rPr>
                <w:rFonts w:hint="eastAsia" w:ascii="宋体" w:hAnsi="宋体" w:cs="宋体"/>
                <w:color w:val="auto"/>
                <w:sz w:val="24"/>
              </w:rPr>
            </w:pPr>
            <w:r>
              <w:rPr>
                <w:rFonts w:hint="eastAsia" w:ascii="宋体" w:hAnsi="宋体" w:cs="宋体"/>
                <w:color w:val="auto"/>
                <w:sz w:val="24"/>
              </w:rPr>
              <w:t>1</w:t>
            </w:r>
          </w:p>
        </w:tc>
        <w:tc>
          <w:tcPr>
            <w:tcW w:w="992" w:type="dxa"/>
            <w:vAlign w:val="center"/>
          </w:tcPr>
          <w:p w14:paraId="4492CCB3">
            <w:pPr>
              <w:shd w:val="clear"/>
              <w:adjustRightInd w:val="0"/>
              <w:snapToGrid w:val="0"/>
              <w:spacing w:line="400" w:lineRule="exact"/>
              <w:jc w:val="left"/>
              <w:rPr>
                <w:rFonts w:hint="eastAsia" w:ascii="宋体" w:hAnsi="宋体" w:cs="宋体"/>
                <w:color w:val="auto"/>
                <w:sz w:val="24"/>
              </w:rPr>
            </w:pPr>
          </w:p>
        </w:tc>
      </w:tr>
      <w:tr w14:paraId="19CE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87" w:type="dxa"/>
            <w:gridSpan w:val="12"/>
          </w:tcPr>
          <w:p w14:paraId="4762854E">
            <w:pPr>
              <w:shd w:val="clear"/>
              <w:spacing w:line="400" w:lineRule="exact"/>
              <w:jc w:val="right"/>
              <w:rPr>
                <w:rFonts w:hint="eastAsia" w:ascii="宋体" w:hAnsi="宋体" w:cs="宋体"/>
                <w:b/>
                <w:color w:val="auto"/>
                <w:sz w:val="24"/>
              </w:rPr>
            </w:pPr>
            <w:r>
              <w:rPr>
                <w:rFonts w:hint="eastAsia" w:ascii="宋体" w:hAnsi="宋体" w:cs="宋体"/>
                <w:b/>
                <w:color w:val="auto"/>
                <w:sz w:val="24"/>
              </w:rPr>
              <w:t>总价（元）</w:t>
            </w:r>
          </w:p>
        </w:tc>
        <w:tc>
          <w:tcPr>
            <w:tcW w:w="992" w:type="dxa"/>
            <w:vAlign w:val="center"/>
          </w:tcPr>
          <w:p w14:paraId="29A0D316">
            <w:pPr>
              <w:shd w:val="clear"/>
              <w:adjustRightInd w:val="0"/>
              <w:snapToGrid w:val="0"/>
              <w:spacing w:line="400" w:lineRule="exact"/>
              <w:jc w:val="left"/>
              <w:rPr>
                <w:rFonts w:hint="eastAsia" w:ascii="宋体" w:hAnsi="宋体" w:cs="宋体"/>
                <w:color w:val="auto"/>
                <w:sz w:val="24"/>
              </w:rPr>
            </w:pPr>
          </w:p>
        </w:tc>
      </w:tr>
    </w:tbl>
    <w:p w14:paraId="28CF3004">
      <w:pPr>
        <w:shd w:val="clear"/>
        <w:tabs>
          <w:tab w:val="left" w:pos="1800"/>
          <w:tab w:val="left" w:pos="5580"/>
        </w:tabs>
        <w:spacing w:line="360" w:lineRule="auto"/>
        <w:jc w:val="left"/>
        <w:rPr>
          <w:rFonts w:hint="eastAsia" w:ascii="宋体" w:hAnsi="宋体" w:cs="宋体"/>
          <w:color w:val="auto"/>
          <w:sz w:val="24"/>
        </w:rPr>
      </w:pPr>
      <w:r>
        <w:rPr>
          <w:rFonts w:hint="eastAsia" w:ascii="宋体" w:hAnsi="宋体" w:cs="宋体"/>
          <w:color w:val="auto"/>
          <w:sz w:val="24"/>
        </w:rPr>
        <w:t>注：1.本表应按包分别填写。</w:t>
      </w:r>
    </w:p>
    <w:p w14:paraId="2F71D595">
      <w:pPr>
        <w:shd w:val="clear"/>
        <w:tabs>
          <w:tab w:val="left" w:pos="1800"/>
          <w:tab w:val="left" w:pos="5580"/>
        </w:tabs>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2.如果不提供详细分项报价将视为没有实质性响应招标文件。</w:t>
      </w:r>
    </w:p>
    <w:p w14:paraId="3D1B7D96">
      <w:pPr>
        <w:shd w:val="clear"/>
        <w:tabs>
          <w:tab w:val="left" w:pos="1800"/>
          <w:tab w:val="left" w:pos="5580"/>
        </w:tabs>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3.所有标的（货物）分项报价均不能超出标的（货物）所相对应的分项采购预算金额（最高限价），否则将视为没有实质性响应采购文件，按无效投标处理。</w:t>
      </w:r>
    </w:p>
    <w:p w14:paraId="62ADAFC4">
      <w:pPr>
        <w:shd w:val="clear"/>
        <w:tabs>
          <w:tab w:val="left" w:pos="1800"/>
          <w:tab w:val="left" w:pos="5580"/>
        </w:tabs>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4.上述各项的详细规格（如有），可另页描述。</w:t>
      </w:r>
    </w:p>
    <w:p w14:paraId="3C3CEEF6">
      <w:pPr>
        <w:shd w:val="clear"/>
        <w:tabs>
          <w:tab w:val="left" w:pos="1800"/>
          <w:tab w:val="left" w:pos="5580"/>
        </w:tabs>
        <w:spacing w:line="360" w:lineRule="auto"/>
        <w:jc w:val="left"/>
        <w:rPr>
          <w:rFonts w:hint="eastAsia" w:ascii="宋体" w:hAnsi="宋体" w:cs="宋体"/>
          <w:color w:val="auto"/>
          <w:sz w:val="24"/>
        </w:rPr>
      </w:pPr>
      <w:r>
        <w:rPr>
          <w:rFonts w:hint="eastAsia" w:ascii="宋体" w:hAnsi="宋体" w:cs="宋体"/>
          <w:color w:val="auto"/>
          <w:sz w:val="24"/>
        </w:rPr>
        <w:t>说明：制造商规模请填写</w:t>
      </w:r>
      <w:bookmarkStart w:id="840" w:name="_Hlk168431944"/>
      <w:r>
        <w:rPr>
          <w:rFonts w:hint="eastAsia" w:ascii="宋体" w:hAnsi="宋体" w:cs="宋体"/>
          <w:color w:val="auto"/>
          <w:sz w:val="24"/>
        </w:rPr>
        <w:t>“大型”、</w:t>
      </w:r>
      <w:bookmarkEnd w:id="840"/>
      <w:r>
        <w:rPr>
          <w:rFonts w:hint="eastAsia" w:ascii="宋体" w:hAnsi="宋体" w:cs="宋体"/>
          <w:color w:val="auto"/>
          <w:sz w:val="24"/>
        </w:rPr>
        <w:t>“中型”、“小型”、“微型”或“其他”，中小企业的定义见第二章《投标人须知》。制造商所属性别请填写“男”或“女”， 指拥有制造商51%以上绝对所有权的性别；绝对所有权拥有者可以是一个人，也可以是多人合计计算。外商投资类型请填写“外商单独投资”、“外商部分投资”或“内资”。</w:t>
      </w:r>
    </w:p>
    <w:p w14:paraId="08A81768">
      <w:pPr>
        <w:shd w:val="clear"/>
        <w:tabs>
          <w:tab w:val="left" w:pos="1800"/>
          <w:tab w:val="left" w:pos="5580"/>
        </w:tabs>
        <w:spacing w:line="360" w:lineRule="auto"/>
        <w:ind w:firstLine="480" w:firstLineChars="200"/>
        <w:jc w:val="left"/>
        <w:rPr>
          <w:rFonts w:hint="eastAsia" w:ascii="宋体" w:hAnsi="宋体" w:cs="宋体"/>
          <w:color w:val="auto"/>
          <w:sz w:val="24"/>
        </w:rPr>
      </w:pPr>
    </w:p>
    <w:p w14:paraId="3396A190">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34C0CE4E">
      <w:pPr>
        <w:pStyle w:val="18"/>
        <w:shd w:val="clear"/>
        <w:spacing w:before="0" w:line="360" w:lineRule="auto"/>
        <w:rPr>
          <w:rFonts w:hint="eastAsia" w:cs="宋体"/>
          <w:color w:val="auto"/>
          <w:lang w:val="zh-CN"/>
        </w:rPr>
      </w:pPr>
      <w:r>
        <w:rPr>
          <w:rFonts w:hint="eastAsia" w:cs="宋体"/>
          <w:color w:val="auto"/>
          <w:lang w:val="zh-CN"/>
        </w:rPr>
        <w:t>法定代表人或委托代理人（签字）：____________                                          日期：_____年______月______</w:t>
      </w:r>
    </w:p>
    <w:p w14:paraId="63B75AA1">
      <w:pPr>
        <w:shd w:val="clear"/>
        <w:rPr>
          <w:rFonts w:hint="eastAsia" w:ascii="宋体" w:hAnsi="宋体" w:cs="宋体"/>
          <w:color w:val="auto"/>
          <w:lang w:val="zh-CN"/>
        </w:rPr>
      </w:pPr>
      <w:r>
        <w:rPr>
          <w:rFonts w:hint="eastAsia" w:ascii="宋体" w:hAnsi="宋体" w:cs="宋体"/>
          <w:color w:val="auto"/>
          <w:lang w:val="zh-CN"/>
        </w:rPr>
        <w:br w:type="page"/>
      </w:r>
    </w:p>
    <w:p w14:paraId="0C1CB998">
      <w:pPr>
        <w:shd w:val="clear"/>
        <w:spacing w:line="360" w:lineRule="auto"/>
        <w:jc w:val="center"/>
        <w:rPr>
          <w:rFonts w:hint="eastAsia" w:ascii="宋体" w:hAnsi="宋体" w:cs="宋体"/>
          <w:b/>
          <w:color w:val="auto"/>
          <w:sz w:val="36"/>
          <w:szCs w:val="36"/>
        </w:rPr>
      </w:pPr>
      <w:r>
        <w:rPr>
          <w:rFonts w:hint="eastAsia" w:ascii="宋体" w:hAnsi="宋体" w:cs="宋体"/>
          <w:b/>
          <w:color w:val="auto"/>
          <w:sz w:val="36"/>
          <w:szCs w:val="36"/>
        </w:rPr>
        <w:t>关键部件相关信息表（本项目不适用）</w:t>
      </w:r>
    </w:p>
    <w:p w14:paraId="4508AD4C">
      <w:pPr>
        <w:pStyle w:val="24"/>
        <w:shd w:val="clear"/>
        <w:spacing w:line="360" w:lineRule="auto"/>
        <w:rPr>
          <w:rFonts w:hint="eastAsia" w:hAnsi="宋体" w:cs="宋体"/>
          <w:color w:val="auto"/>
          <w:sz w:val="24"/>
          <w:szCs w:val="24"/>
          <w:u w:val="single"/>
        </w:rPr>
      </w:pPr>
      <w:r>
        <w:rPr>
          <w:rFonts w:hint="eastAsia" w:hAnsi="宋体" w:cs="宋体"/>
          <w:color w:val="auto"/>
          <w:sz w:val="24"/>
          <w:szCs w:val="24"/>
        </w:rPr>
        <w:t xml:space="preserve">项目名称：___________         项目编号/包号：_______________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1856"/>
        <w:gridCol w:w="2309"/>
        <w:gridCol w:w="2408"/>
        <w:gridCol w:w="2775"/>
        <w:gridCol w:w="3892"/>
      </w:tblGrid>
      <w:tr w14:paraId="3189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78ED1579">
            <w:pPr>
              <w:pStyle w:val="271"/>
              <w:shd w:val="clear"/>
              <w:spacing w:before="240" w:after="240"/>
              <w:jc w:val="center"/>
              <w:rPr>
                <w:rFonts w:hint="eastAsia" w:ascii="宋体" w:hAnsi="宋体" w:cs="宋体"/>
                <w:b/>
                <w:bCs/>
                <w:color w:val="auto"/>
                <w:sz w:val="24"/>
              </w:rPr>
            </w:pPr>
            <w:r>
              <w:rPr>
                <w:rFonts w:hint="eastAsia" w:ascii="宋体" w:hAnsi="宋体" w:cs="宋体"/>
                <w:b/>
                <w:bCs/>
                <w:color w:val="auto"/>
                <w:sz w:val="24"/>
              </w:rPr>
              <w:t>序号</w:t>
            </w:r>
          </w:p>
        </w:tc>
        <w:tc>
          <w:tcPr>
            <w:tcW w:w="652" w:type="pct"/>
            <w:tcBorders>
              <w:top w:val="single" w:color="auto" w:sz="4" w:space="0"/>
              <w:left w:val="single" w:color="auto" w:sz="4" w:space="0"/>
              <w:bottom w:val="single" w:color="auto" w:sz="4" w:space="0"/>
              <w:right w:val="single" w:color="auto" w:sz="4" w:space="0"/>
            </w:tcBorders>
            <w:vAlign w:val="center"/>
          </w:tcPr>
          <w:p w14:paraId="3A5DAD22">
            <w:pPr>
              <w:pStyle w:val="271"/>
              <w:shd w:val="clear"/>
              <w:spacing w:before="240" w:after="240"/>
              <w:jc w:val="center"/>
              <w:rPr>
                <w:rFonts w:hint="eastAsia" w:ascii="宋体" w:hAnsi="宋体" w:cs="宋体"/>
                <w:b/>
                <w:bCs/>
                <w:color w:val="auto"/>
                <w:sz w:val="24"/>
              </w:rPr>
            </w:pPr>
            <w:r>
              <w:rPr>
                <w:rFonts w:hint="eastAsia" w:ascii="宋体" w:hAnsi="宋体" w:cs="宋体"/>
                <w:b/>
                <w:bCs/>
                <w:color w:val="auto"/>
                <w:sz w:val="24"/>
              </w:rPr>
              <w:t>标的名称</w:t>
            </w:r>
          </w:p>
        </w:tc>
        <w:tc>
          <w:tcPr>
            <w:tcW w:w="811" w:type="pct"/>
            <w:tcBorders>
              <w:top w:val="single" w:color="auto" w:sz="4" w:space="0"/>
              <w:left w:val="single" w:color="auto" w:sz="4" w:space="0"/>
              <w:bottom w:val="single" w:color="auto" w:sz="4" w:space="0"/>
              <w:right w:val="single" w:color="auto" w:sz="4" w:space="0"/>
            </w:tcBorders>
            <w:vAlign w:val="center"/>
          </w:tcPr>
          <w:p w14:paraId="36C7B3AA">
            <w:pPr>
              <w:pStyle w:val="24"/>
              <w:shd w:val="clear"/>
              <w:jc w:val="center"/>
              <w:rPr>
                <w:rFonts w:hint="eastAsia" w:hAnsi="宋体" w:cs="宋体"/>
                <w:b/>
                <w:bCs/>
                <w:color w:val="auto"/>
                <w:sz w:val="24"/>
              </w:rPr>
            </w:pPr>
            <w:r>
              <w:rPr>
                <w:rFonts w:hint="eastAsia" w:hAnsi="宋体" w:cs="宋体"/>
                <w:b/>
                <w:bCs/>
                <w:color w:val="auto"/>
                <w:sz w:val="24"/>
              </w:rPr>
              <w:t>CPU</w:t>
            </w:r>
          </w:p>
        </w:tc>
        <w:tc>
          <w:tcPr>
            <w:tcW w:w="846" w:type="pct"/>
            <w:tcBorders>
              <w:top w:val="single" w:color="auto" w:sz="4" w:space="0"/>
              <w:left w:val="single" w:color="auto" w:sz="4" w:space="0"/>
              <w:bottom w:val="single" w:color="auto" w:sz="4" w:space="0"/>
              <w:right w:val="single" w:color="auto" w:sz="4" w:space="0"/>
            </w:tcBorders>
            <w:vAlign w:val="center"/>
          </w:tcPr>
          <w:p w14:paraId="26445115">
            <w:pPr>
              <w:pStyle w:val="24"/>
              <w:shd w:val="clear"/>
              <w:jc w:val="center"/>
              <w:rPr>
                <w:rFonts w:hint="eastAsia" w:hAnsi="宋体" w:cs="宋体"/>
                <w:b/>
                <w:bCs/>
                <w:color w:val="auto"/>
                <w:sz w:val="24"/>
              </w:rPr>
            </w:pPr>
            <w:r>
              <w:rPr>
                <w:rFonts w:hint="eastAsia" w:hAnsi="宋体" w:cs="宋体"/>
                <w:b/>
                <w:bCs/>
                <w:color w:val="auto"/>
                <w:sz w:val="24"/>
                <w:szCs w:val="24"/>
              </w:rPr>
              <w:t>操作系统</w:t>
            </w:r>
          </w:p>
        </w:tc>
        <w:tc>
          <w:tcPr>
            <w:tcW w:w="975" w:type="pct"/>
            <w:tcBorders>
              <w:top w:val="single" w:color="auto" w:sz="4" w:space="0"/>
              <w:left w:val="single" w:color="auto" w:sz="4" w:space="0"/>
              <w:bottom w:val="single" w:color="auto" w:sz="4" w:space="0"/>
              <w:right w:val="single" w:color="auto" w:sz="4" w:space="0"/>
            </w:tcBorders>
            <w:vAlign w:val="center"/>
          </w:tcPr>
          <w:p w14:paraId="25E761AE">
            <w:pPr>
              <w:pStyle w:val="24"/>
              <w:shd w:val="clear"/>
              <w:jc w:val="center"/>
              <w:rPr>
                <w:rFonts w:hint="eastAsia" w:hAnsi="宋体" w:cs="宋体"/>
                <w:b/>
                <w:bCs/>
                <w:color w:val="auto"/>
                <w:sz w:val="24"/>
              </w:rPr>
            </w:pPr>
            <w:r>
              <w:rPr>
                <w:rFonts w:hint="eastAsia" w:hAnsi="宋体" w:cs="宋体"/>
                <w:b/>
                <w:bCs/>
                <w:color w:val="auto"/>
                <w:sz w:val="24"/>
                <w:szCs w:val="24"/>
              </w:rPr>
              <w:t>数据库（如有）</w:t>
            </w:r>
          </w:p>
        </w:tc>
        <w:tc>
          <w:tcPr>
            <w:tcW w:w="1367" w:type="pct"/>
            <w:tcBorders>
              <w:top w:val="single" w:color="auto" w:sz="4" w:space="0"/>
              <w:left w:val="single" w:color="auto" w:sz="4" w:space="0"/>
              <w:bottom w:val="single" w:color="auto" w:sz="4" w:space="0"/>
              <w:right w:val="single" w:color="auto" w:sz="4" w:space="0"/>
            </w:tcBorders>
            <w:vAlign w:val="center"/>
          </w:tcPr>
          <w:p w14:paraId="389B1BE4">
            <w:pPr>
              <w:pStyle w:val="24"/>
              <w:shd w:val="clear"/>
              <w:jc w:val="center"/>
              <w:rPr>
                <w:rFonts w:hint="eastAsia" w:hAnsi="宋体" w:cs="宋体"/>
                <w:color w:val="auto"/>
                <w:sz w:val="24"/>
              </w:rPr>
            </w:pPr>
            <w:r>
              <w:rPr>
                <w:rFonts w:hint="eastAsia" w:hAnsi="宋体" w:cs="宋体"/>
                <w:b/>
                <w:bCs/>
                <w:color w:val="auto"/>
                <w:sz w:val="24"/>
              </w:rPr>
              <w:t>备注</w:t>
            </w:r>
          </w:p>
        </w:tc>
      </w:tr>
      <w:tr w14:paraId="2EA3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0C6AFCC0">
            <w:pPr>
              <w:shd w:val="clear"/>
              <w:spacing w:line="360" w:lineRule="auto"/>
              <w:jc w:val="center"/>
              <w:rPr>
                <w:rFonts w:hint="eastAsia" w:ascii="宋体" w:hAnsi="宋体" w:cs="宋体"/>
                <w:color w:val="auto"/>
                <w:sz w:val="24"/>
              </w:rPr>
            </w:pPr>
            <w:r>
              <w:rPr>
                <w:rFonts w:hint="eastAsia" w:ascii="宋体" w:hAnsi="宋体" w:cs="宋体"/>
                <w:color w:val="auto"/>
                <w:sz w:val="24"/>
              </w:rPr>
              <w:t>1</w:t>
            </w:r>
          </w:p>
        </w:tc>
        <w:tc>
          <w:tcPr>
            <w:tcW w:w="652" w:type="pct"/>
            <w:tcBorders>
              <w:top w:val="single" w:color="auto" w:sz="4" w:space="0"/>
              <w:left w:val="single" w:color="auto" w:sz="4" w:space="0"/>
              <w:bottom w:val="single" w:color="auto" w:sz="4" w:space="0"/>
              <w:right w:val="single" w:color="auto" w:sz="4" w:space="0"/>
            </w:tcBorders>
            <w:vAlign w:val="center"/>
          </w:tcPr>
          <w:p w14:paraId="7F6EFF87">
            <w:pPr>
              <w:shd w:val="clear"/>
              <w:spacing w:line="276" w:lineRule="auto"/>
              <w:jc w:val="center"/>
              <w:rPr>
                <w:rFonts w:hint="eastAsia" w:ascii="宋体" w:hAnsi="宋体" w:cs="宋体"/>
                <w:color w:val="auto"/>
                <w:sz w:val="24"/>
              </w:rPr>
            </w:pPr>
          </w:p>
        </w:tc>
        <w:tc>
          <w:tcPr>
            <w:tcW w:w="811" w:type="pct"/>
            <w:tcBorders>
              <w:top w:val="single" w:color="auto" w:sz="4" w:space="0"/>
              <w:left w:val="single" w:color="auto" w:sz="4" w:space="0"/>
              <w:bottom w:val="single" w:color="auto" w:sz="4" w:space="0"/>
              <w:right w:val="single" w:color="auto" w:sz="4" w:space="0"/>
            </w:tcBorders>
            <w:vAlign w:val="center"/>
          </w:tcPr>
          <w:p w14:paraId="604DDD92">
            <w:pPr>
              <w:shd w:val="clear"/>
              <w:spacing w:line="360" w:lineRule="auto"/>
              <w:jc w:val="center"/>
              <w:rPr>
                <w:rFonts w:hint="eastAsia" w:ascii="宋体" w:hAnsi="宋体" w:cs="宋体"/>
                <w:color w:val="auto"/>
                <w:sz w:val="24"/>
              </w:rPr>
            </w:pPr>
          </w:p>
        </w:tc>
        <w:tc>
          <w:tcPr>
            <w:tcW w:w="846" w:type="pct"/>
            <w:tcBorders>
              <w:top w:val="single" w:color="auto" w:sz="4" w:space="0"/>
              <w:left w:val="single" w:color="auto" w:sz="4" w:space="0"/>
              <w:bottom w:val="single" w:color="auto" w:sz="4" w:space="0"/>
              <w:right w:val="single" w:color="auto" w:sz="4" w:space="0"/>
            </w:tcBorders>
            <w:vAlign w:val="center"/>
          </w:tcPr>
          <w:p w14:paraId="263A09E0">
            <w:pPr>
              <w:shd w:val="clear"/>
              <w:spacing w:line="360" w:lineRule="auto"/>
              <w:jc w:val="center"/>
              <w:rPr>
                <w:rFonts w:hint="eastAsia" w:ascii="宋体" w:hAnsi="宋体" w:cs="宋体"/>
                <w:color w:val="auto"/>
                <w:sz w:val="24"/>
              </w:rPr>
            </w:pPr>
          </w:p>
        </w:tc>
        <w:tc>
          <w:tcPr>
            <w:tcW w:w="975" w:type="pct"/>
            <w:tcBorders>
              <w:top w:val="single" w:color="auto" w:sz="4" w:space="0"/>
              <w:left w:val="single" w:color="auto" w:sz="4" w:space="0"/>
              <w:bottom w:val="single" w:color="auto" w:sz="4" w:space="0"/>
              <w:right w:val="single" w:color="auto" w:sz="4" w:space="0"/>
            </w:tcBorders>
            <w:vAlign w:val="center"/>
          </w:tcPr>
          <w:p w14:paraId="1B999611">
            <w:pPr>
              <w:shd w:val="clear"/>
              <w:spacing w:line="360" w:lineRule="auto"/>
              <w:jc w:val="center"/>
              <w:rPr>
                <w:rFonts w:hint="eastAsia" w:ascii="宋体" w:hAnsi="宋体" w:cs="宋体"/>
                <w:color w:val="auto"/>
                <w:sz w:val="24"/>
              </w:rPr>
            </w:pPr>
          </w:p>
        </w:tc>
        <w:tc>
          <w:tcPr>
            <w:tcW w:w="1367" w:type="pct"/>
            <w:tcBorders>
              <w:top w:val="single" w:color="auto" w:sz="4" w:space="0"/>
              <w:left w:val="single" w:color="auto" w:sz="4" w:space="0"/>
              <w:bottom w:val="single" w:color="auto" w:sz="4" w:space="0"/>
              <w:right w:val="single" w:color="auto" w:sz="4" w:space="0"/>
            </w:tcBorders>
            <w:vAlign w:val="center"/>
          </w:tcPr>
          <w:p w14:paraId="6E1ECCC9">
            <w:pPr>
              <w:shd w:val="clear"/>
              <w:spacing w:line="360" w:lineRule="auto"/>
              <w:jc w:val="center"/>
              <w:rPr>
                <w:rFonts w:hint="eastAsia" w:ascii="宋体" w:hAnsi="宋体" w:cs="宋体"/>
                <w:b/>
                <w:color w:val="auto"/>
                <w:sz w:val="24"/>
              </w:rPr>
            </w:pPr>
          </w:p>
        </w:tc>
      </w:tr>
      <w:tr w14:paraId="00C14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44244DE9">
            <w:pPr>
              <w:shd w:val="clear"/>
              <w:spacing w:line="360" w:lineRule="auto"/>
              <w:jc w:val="center"/>
              <w:rPr>
                <w:rFonts w:hint="eastAsia" w:ascii="宋体" w:hAnsi="宋体" w:cs="宋体"/>
                <w:color w:val="auto"/>
                <w:sz w:val="24"/>
              </w:rPr>
            </w:pPr>
            <w:r>
              <w:rPr>
                <w:rFonts w:hint="eastAsia" w:ascii="宋体" w:hAnsi="宋体" w:cs="宋体"/>
                <w:color w:val="auto"/>
                <w:sz w:val="24"/>
              </w:rPr>
              <w:t>…</w:t>
            </w:r>
          </w:p>
        </w:tc>
        <w:tc>
          <w:tcPr>
            <w:tcW w:w="652" w:type="pct"/>
            <w:tcBorders>
              <w:top w:val="single" w:color="auto" w:sz="4" w:space="0"/>
              <w:left w:val="single" w:color="auto" w:sz="4" w:space="0"/>
              <w:bottom w:val="single" w:color="auto" w:sz="4" w:space="0"/>
              <w:right w:val="single" w:color="auto" w:sz="4" w:space="0"/>
            </w:tcBorders>
            <w:vAlign w:val="center"/>
          </w:tcPr>
          <w:p w14:paraId="3FCDB0D2">
            <w:pPr>
              <w:shd w:val="clear"/>
              <w:rPr>
                <w:rFonts w:hint="eastAsia" w:ascii="宋体" w:hAnsi="宋体" w:cs="宋体"/>
                <w:color w:val="auto"/>
                <w:kern w:val="0"/>
                <w:sz w:val="24"/>
              </w:rPr>
            </w:pPr>
          </w:p>
        </w:tc>
        <w:tc>
          <w:tcPr>
            <w:tcW w:w="811" w:type="pct"/>
            <w:tcBorders>
              <w:top w:val="single" w:color="auto" w:sz="4" w:space="0"/>
              <w:left w:val="single" w:color="auto" w:sz="4" w:space="0"/>
              <w:bottom w:val="single" w:color="auto" w:sz="4" w:space="0"/>
              <w:right w:val="single" w:color="auto" w:sz="4" w:space="0"/>
            </w:tcBorders>
            <w:vAlign w:val="center"/>
          </w:tcPr>
          <w:p w14:paraId="51054593">
            <w:pPr>
              <w:shd w:val="clear"/>
              <w:spacing w:line="360" w:lineRule="auto"/>
              <w:jc w:val="center"/>
              <w:rPr>
                <w:rFonts w:hint="eastAsia" w:ascii="宋体" w:hAnsi="宋体" w:cs="宋体"/>
                <w:color w:val="auto"/>
                <w:sz w:val="24"/>
              </w:rPr>
            </w:pPr>
          </w:p>
        </w:tc>
        <w:tc>
          <w:tcPr>
            <w:tcW w:w="846" w:type="pct"/>
            <w:tcBorders>
              <w:top w:val="single" w:color="auto" w:sz="4" w:space="0"/>
              <w:left w:val="single" w:color="auto" w:sz="4" w:space="0"/>
              <w:bottom w:val="single" w:color="auto" w:sz="4" w:space="0"/>
              <w:right w:val="single" w:color="auto" w:sz="4" w:space="0"/>
            </w:tcBorders>
            <w:vAlign w:val="center"/>
          </w:tcPr>
          <w:p w14:paraId="524AF7B6">
            <w:pPr>
              <w:shd w:val="clear"/>
              <w:spacing w:line="360" w:lineRule="auto"/>
              <w:jc w:val="center"/>
              <w:rPr>
                <w:rFonts w:hint="eastAsia" w:ascii="宋体" w:hAnsi="宋体" w:cs="宋体"/>
                <w:color w:val="auto"/>
                <w:sz w:val="24"/>
              </w:rPr>
            </w:pPr>
          </w:p>
        </w:tc>
        <w:tc>
          <w:tcPr>
            <w:tcW w:w="975" w:type="pct"/>
            <w:tcBorders>
              <w:top w:val="single" w:color="auto" w:sz="4" w:space="0"/>
              <w:left w:val="single" w:color="auto" w:sz="4" w:space="0"/>
              <w:bottom w:val="single" w:color="auto" w:sz="4" w:space="0"/>
              <w:right w:val="single" w:color="auto" w:sz="4" w:space="0"/>
            </w:tcBorders>
          </w:tcPr>
          <w:p w14:paraId="210DDCC2">
            <w:pPr>
              <w:shd w:val="clear"/>
              <w:spacing w:line="360" w:lineRule="auto"/>
              <w:jc w:val="center"/>
              <w:rPr>
                <w:rFonts w:hint="eastAsia" w:ascii="宋体" w:hAnsi="宋体" w:cs="宋体"/>
                <w:color w:val="auto"/>
                <w:sz w:val="24"/>
              </w:rPr>
            </w:pPr>
          </w:p>
        </w:tc>
        <w:tc>
          <w:tcPr>
            <w:tcW w:w="1367" w:type="pct"/>
            <w:tcBorders>
              <w:top w:val="single" w:color="auto" w:sz="4" w:space="0"/>
              <w:left w:val="single" w:color="auto" w:sz="4" w:space="0"/>
              <w:bottom w:val="single" w:color="auto" w:sz="4" w:space="0"/>
              <w:right w:val="single" w:color="auto" w:sz="4" w:space="0"/>
            </w:tcBorders>
            <w:vAlign w:val="center"/>
          </w:tcPr>
          <w:p w14:paraId="2BDAB793">
            <w:pPr>
              <w:shd w:val="clear"/>
              <w:spacing w:line="360" w:lineRule="auto"/>
              <w:jc w:val="center"/>
              <w:rPr>
                <w:rFonts w:hint="eastAsia" w:ascii="宋体" w:hAnsi="宋体" w:cs="宋体"/>
                <w:color w:val="auto"/>
                <w:sz w:val="24"/>
              </w:rPr>
            </w:pPr>
          </w:p>
        </w:tc>
      </w:tr>
    </w:tbl>
    <w:p w14:paraId="11986F41">
      <w:pPr>
        <w:pStyle w:val="24"/>
        <w:shd w:val="clear"/>
        <w:spacing w:line="360" w:lineRule="auto"/>
        <w:jc w:val="center"/>
        <w:rPr>
          <w:rFonts w:hint="eastAsia" w:hAnsi="宋体" w:cs="宋体"/>
          <w:b/>
          <w:color w:val="auto"/>
          <w:sz w:val="24"/>
        </w:rPr>
      </w:pPr>
    </w:p>
    <w:p w14:paraId="1FF0D494">
      <w:pPr>
        <w:pStyle w:val="24"/>
        <w:shd w:val="clear"/>
        <w:spacing w:line="360" w:lineRule="auto"/>
        <w:rPr>
          <w:rFonts w:hint="eastAsia" w:hAnsi="宋体" w:cs="宋体"/>
          <w:b/>
          <w:color w:val="auto"/>
          <w:sz w:val="24"/>
        </w:rPr>
      </w:pPr>
      <w:r>
        <w:rPr>
          <w:rFonts w:hint="eastAsia" w:hAnsi="宋体" w:cs="宋体"/>
          <w:b/>
          <w:color w:val="auto"/>
          <w:sz w:val="24"/>
        </w:rPr>
        <w:t>注：</w:t>
      </w:r>
      <w:r>
        <w:rPr>
          <w:rFonts w:hint="eastAsia" w:hAnsi="宋体" w:cs="宋体"/>
          <w:bCs/>
          <w:color w:val="auto"/>
          <w:sz w:val="24"/>
        </w:rPr>
        <w:t>如本次采购标的中涉及台式机、笔记本</w:t>
      </w:r>
      <w:r>
        <w:rPr>
          <w:rFonts w:hint="eastAsia" w:hAnsi="宋体" w:cs="宋体"/>
          <w:bCs/>
          <w:color w:val="auto"/>
          <w:sz w:val="24"/>
          <w:szCs w:val="24"/>
        </w:rPr>
        <w:t>、工作站等计算机设备、服务器、数据库、操作系统信息化产品的，需单独列明CPU、操作系统、数据库等关键部件的相关信息。</w:t>
      </w:r>
      <w:r>
        <w:rPr>
          <w:rFonts w:hint="eastAsia" w:hAnsi="宋体" w:cs="宋体"/>
          <w:bCs/>
          <w:color w:val="auto"/>
          <w:sz w:val="24"/>
        </w:rPr>
        <w:t>（投标人可根据下表增加行或列，但主要信息不得缺少）。</w:t>
      </w:r>
    </w:p>
    <w:p w14:paraId="7517E713">
      <w:pPr>
        <w:shd w:val="clear"/>
        <w:rPr>
          <w:rFonts w:hint="eastAsia" w:ascii="宋体" w:hAnsi="宋体" w:cs="宋体"/>
          <w:color w:val="auto"/>
        </w:rPr>
      </w:pPr>
    </w:p>
    <w:p w14:paraId="3108BA07">
      <w:pPr>
        <w:shd w:val="clear"/>
        <w:rPr>
          <w:rFonts w:hint="eastAsia" w:ascii="宋体" w:hAnsi="宋体" w:cs="宋体"/>
          <w:color w:val="auto"/>
        </w:rPr>
      </w:pPr>
    </w:p>
    <w:p w14:paraId="36D572FD">
      <w:pPr>
        <w:shd w:val="clear"/>
        <w:rPr>
          <w:rFonts w:hint="eastAsia" w:ascii="宋体" w:hAnsi="宋体" w:cs="宋体"/>
          <w:color w:val="auto"/>
          <w:lang w:val="zh-CN"/>
        </w:rPr>
        <w:sectPr>
          <w:pgSz w:w="16840" w:h="11907" w:orient="landscape"/>
          <w:pgMar w:top="1417" w:right="1417" w:bottom="1417" w:left="1417" w:header="851" w:footer="851" w:gutter="0"/>
          <w:cols w:space="720" w:num="1"/>
          <w:docGrid w:linePitch="462" w:charSpace="0"/>
        </w:sectPr>
      </w:pPr>
    </w:p>
    <w:p w14:paraId="35A92296">
      <w:pPr>
        <w:pStyle w:val="4"/>
        <w:shd w:val="clear"/>
        <w:spacing w:before="0" w:after="0" w:line="360" w:lineRule="auto"/>
        <w:rPr>
          <w:rFonts w:hint="eastAsia" w:hAnsi="宋体" w:cs="宋体"/>
          <w:color w:val="auto"/>
        </w:rPr>
      </w:pPr>
      <w:bookmarkStart w:id="841" w:name="_Toc195842927"/>
      <w:bookmarkStart w:id="842" w:name="_Toc142311062"/>
      <w:bookmarkStart w:id="843" w:name="_Toc265228400"/>
      <w:bookmarkStart w:id="844" w:name="_Toc226309806"/>
      <w:bookmarkStart w:id="845" w:name="_Toc305158904"/>
      <w:bookmarkStart w:id="846" w:name="_Toc150480798"/>
      <w:bookmarkStart w:id="847" w:name="_Toc226337258"/>
      <w:bookmarkStart w:id="848" w:name="_Toc264969252"/>
      <w:bookmarkStart w:id="849" w:name="_Toc226965835"/>
      <w:bookmarkStart w:id="850" w:name="_Toc226965752"/>
      <w:bookmarkStart w:id="851" w:name="_Toc305158830"/>
      <w:bookmarkStart w:id="852" w:name="_Toc127151562"/>
      <w:bookmarkStart w:id="853" w:name="_Toc150774765"/>
      <w:bookmarkStart w:id="854" w:name="_Toc127151561"/>
      <w:bookmarkStart w:id="855" w:name="_Toc195842926"/>
      <w:bookmarkStart w:id="856" w:name="_Toc264969251"/>
      <w:bookmarkStart w:id="857" w:name="_Toc226965751"/>
      <w:bookmarkStart w:id="858" w:name="_Toc226309805"/>
      <w:bookmarkStart w:id="859" w:name="_Toc150480797"/>
      <w:bookmarkStart w:id="860" w:name="_Toc226965834"/>
      <w:bookmarkStart w:id="861" w:name="_Toc142311061"/>
      <w:bookmarkStart w:id="862" w:name="_Toc265228399"/>
      <w:bookmarkStart w:id="863" w:name="_Toc305158829"/>
      <w:bookmarkStart w:id="864" w:name="_Toc150774764"/>
      <w:bookmarkStart w:id="865" w:name="_Toc226337257"/>
      <w:bookmarkStart w:id="866" w:name="_Toc305158903"/>
      <w:r>
        <w:rPr>
          <w:rFonts w:hint="eastAsia" w:hAnsi="宋体" w:cs="宋体"/>
          <w:b w:val="0"/>
          <w:bCs/>
          <w:color w:val="auto"/>
          <w:u w:val="none"/>
        </w:rPr>
        <w:t>5</w:t>
      </w:r>
      <w:r>
        <w:rPr>
          <w:rFonts w:hint="eastAsia" w:hAnsi="宋体" w:cs="宋体"/>
          <w:b w:val="0"/>
          <w:color w:val="auto"/>
          <w:kern w:val="2"/>
          <w:u w:val="none"/>
        </w:rPr>
        <w:t xml:space="preserve">  合同条款偏离表</w:t>
      </w:r>
      <w:bookmarkEnd w:id="841"/>
      <w:bookmarkEnd w:id="842"/>
      <w:bookmarkEnd w:id="843"/>
      <w:bookmarkEnd w:id="844"/>
      <w:bookmarkEnd w:id="845"/>
      <w:bookmarkEnd w:id="846"/>
      <w:bookmarkEnd w:id="847"/>
      <w:bookmarkEnd w:id="848"/>
      <w:bookmarkEnd w:id="849"/>
      <w:bookmarkEnd w:id="850"/>
      <w:bookmarkEnd w:id="851"/>
      <w:bookmarkEnd w:id="852"/>
      <w:bookmarkEnd w:id="853"/>
      <w:r>
        <w:rPr>
          <w:rFonts w:hint="eastAsia" w:hAnsi="宋体" w:cs="宋体"/>
          <w:b w:val="0"/>
          <w:color w:val="auto"/>
          <w:kern w:val="2"/>
          <w:u w:val="none"/>
        </w:rPr>
        <w:t>（实质性格式）</w:t>
      </w:r>
    </w:p>
    <w:p w14:paraId="34A0A3B1">
      <w:pPr>
        <w:shd w:val="clear"/>
        <w:tabs>
          <w:tab w:val="left" w:pos="2775"/>
          <w:tab w:val="center" w:pos="4153"/>
        </w:tabs>
        <w:autoSpaceDE w:val="0"/>
        <w:autoSpaceDN w:val="0"/>
        <w:adjustRightInd w:val="0"/>
        <w:spacing w:line="360" w:lineRule="auto"/>
        <w:jc w:val="center"/>
        <w:rPr>
          <w:rFonts w:hint="eastAsia" w:ascii="宋体" w:hAnsi="宋体" w:cs="宋体"/>
          <w:b/>
          <w:color w:val="auto"/>
          <w:sz w:val="36"/>
          <w:szCs w:val="36"/>
        </w:rPr>
      </w:pPr>
      <w:r>
        <w:rPr>
          <w:rFonts w:hint="eastAsia" w:ascii="宋体" w:hAnsi="宋体" w:cs="宋体"/>
          <w:b/>
          <w:color w:val="auto"/>
          <w:sz w:val="36"/>
          <w:szCs w:val="36"/>
        </w:rPr>
        <w:t>合同条款偏离表</w:t>
      </w:r>
    </w:p>
    <w:p w14:paraId="11B496EB">
      <w:pPr>
        <w:shd w:val="clear"/>
        <w:tabs>
          <w:tab w:val="left" w:pos="1800"/>
          <w:tab w:val="left" w:pos="5580"/>
        </w:tabs>
        <w:spacing w:line="360" w:lineRule="auto"/>
        <w:ind w:firstLine="240" w:firstLineChars="100"/>
        <w:jc w:val="left"/>
        <w:rPr>
          <w:rFonts w:hint="eastAsia" w:ascii="宋体" w:hAnsi="宋体" w:cs="宋体"/>
          <w:color w:val="auto"/>
          <w:sz w:val="24"/>
        </w:rPr>
      </w:pPr>
      <w:r>
        <w:rPr>
          <w:rFonts w:hint="eastAsia" w:ascii="宋体" w:hAnsi="宋体" w:cs="宋体"/>
          <w:color w:val="auto"/>
          <w:sz w:val="24"/>
        </w:rPr>
        <w:t>项目编号/包号：HXZB-20260190/01</w:t>
      </w:r>
    </w:p>
    <w:p w14:paraId="580E7223">
      <w:pPr>
        <w:shd w:val="clear"/>
        <w:tabs>
          <w:tab w:val="left" w:pos="1800"/>
          <w:tab w:val="left" w:pos="5580"/>
        </w:tabs>
        <w:spacing w:line="360" w:lineRule="auto"/>
        <w:ind w:firstLine="240" w:firstLineChars="100"/>
        <w:jc w:val="left"/>
        <w:rPr>
          <w:rFonts w:hint="eastAsia" w:ascii="宋体" w:hAnsi="宋体" w:cs="宋体"/>
          <w:color w:val="auto"/>
          <w:sz w:val="24"/>
        </w:rPr>
      </w:pPr>
      <w:r>
        <w:rPr>
          <w:rFonts w:hint="eastAsia" w:ascii="宋体" w:hAnsi="宋体" w:cs="宋体"/>
          <w:color w:val="auto"/>
          <w:sz w:val="24"/>
        </w:rPr>
        <w:t>项目名称：东院2026年实验室设备购置与实验室建设-矿山安全学院</w:t>
      </w:r>
    </w:p>
    <w:tbl>
      <w:tblPr>
        <w:tblStyle w:val="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28"/>
        <w:gridCol w:w="1730"/>
        <w:gridCol w:w="1638"/>
        <w:gridCol w:w="1638"/>
        <w:gridCol w:w="1834"/>
        <w:gridCol w:w="1111"/>
      </w:tblGrid>
      <w:tr w14:paraId="10B96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621" w:type="pct"/>
            <w:vAlign w:val="center"/>
          </w:tcPr>
          <w:p w14:paraId="3D3D8E78">
            <w:pPr>
              <w:pStyle w:val="219"/>
              <w:shd w:val="clear"/>
              <w:spacing w:line="400" w:lineRule="exact"/>
              <w:ind w:left="336"/>
              <w:rPr>
                <w:rFonts w:hint="eastAsia"/>
                <w:color w:val="auto"/>
                <w:sz w:val="24"/>
              </w:rPr>
            </w:pPr>
            <w:r>
              <w:rPr>
                <w:rFonts w:hint="eastAsia"/>
                <w:color w:val="auto"/>
                <w:sz w:val="24"/>
              </w:rPr>
              <w:t>序号</w:t>
            </w:r>
          </w:p>
        </w:tc>
        <w:tc>
          <w:tcPr>
            <w:tcW w:w="953" w:type="pct"/>
            <w:vAlign w:val="center"/>
          </w:tcPr>
          <w:p w14:paraId="7D8F5EB1">
            <w:pPr>
              <w:pStyle w:val="219"/>
              <w:shd w:val="clear"/>
              <w:spacing w:line="400" w:lineRule="exact"/>
              <w:ind w:left="286" w:right="153" w:hanging="120"/>
              <w:rPr>
                <w:rFonts w:hint="eastAsia"/>
                <w:color w:val="auto"/>
                <w:sz w:val="24"/>
                <w:lang w:eastAsia="zh-CN"/>
              </w:rPr>
            </w:pPr>
            <w:r>
              <w:rPr>
                <w:rFonts w:hint="eastAsia"/>
                <w:color w:val="auto"/>
                <w:sz w:val="24"/>
                <w:lang w:eastAsia="zh-CN"/>
              </w:rPr>
              <w:t>招标文件条目号（页码）</w:t>
            </w:r>
          </w:p>
        </w:tc>
        <w:tc>
          <w:tcPr>
            <w:tcW w:w="902" w:type="pct"/>
            <w:vAlign w:val="center"/>
          </w:tcPr>
          <w:p w14:paraId="0030A8FC">
            <w:pPr>
              <w:pStyle w:val="219"/>
              <w:shd w:val="clear"/>
              <w:spacing w:line="400" w:lineRule="exact"/>
              <w:ind w:left="117"/>
              <w:rPr>
                <w:rFonts w:hint="eastAsia"/>
                <w:color w:val="auto"/>
                <w:sz w:val="24"/>
              </w:rPr>
            </w:pPr>
            <w:r>
              <w:rPr>
                <w:rFonts w:hint="eastAsia"/>
                <w:color w:val="auto"/>
                <w:sz w:val="24"/>
              </w:rPr>
              <w:t>招标文件要求</w:t>
            </w:r>
          </w:p>
        </w:tc>
        <w:tc>
          <w:tcPr>
            <w:tcW w:w="902" w:type="pct"/>
            <w:vAlign w:val="center"/>
          </w:tcPr>
          <w:p w14:paraId="65CF889D">
            <w:pPr>
              <w:pStyle w:val="219"/>
              <w:shd w:val="clear"/>
              <w:spacing w:line="400" w:lineRule="exact"/>
              <w:ind w:left="117"/>
              <w:rPr>
                <w:rFonts w:hint="eastAsia"/>
                <w:color w:val="auto"/>
                <w:sz w:val="24"/>
              </w:rPr>
            </w:pPr>
            <w:r>
              <w:rPr>
                <w:rFonts w:hint="eastAsia"/>
                <w:color w:val="auto"/>
                <w:sz w:val="24"/>
              </w:rPr>
              <w:t>投标文件内容</w:t>
            </w:r>
          </w:p>
        </w:tc>
        <w:tc>
          <w:tcPr>
            <w:tcW w:w="1010" w:type="pct"/>
            <w:vAlign w:val="center"/>
          </w:tcPr>
          <w:p w14:paraId="65B8CA4C">
            <w:pPr>
              <w:pStyle w:val="219"/>
              <w:shd w:val="clear"/>
              <w:spacing w:line="400" w:lineRule="exact"/>
              <w:ind w:left="456"/>
              <w:rPr>
                <w:rFonts w:hint="eastAsia"/>
                <w:color w:val="auto"/>
                <w:sz w:val="24"/>
              </w:rPr>
            </w:pPr>
            <w:r>
              <w:rPr>
                <w:rFonts w:hint="eastAsia"/>
                <w:color w:val="auto"/>
                <w:sz w:val="24"/>
              </w:rPr>
              <w:t>偏离情况</w:t>
            </w:r>
          </w:p>
        </w:tc>
        <w:tc>
          <w:tcPr>
            <w:tcW w:w="609" w:type="pct"/>
            <w:vAlign w:val="center"/>
          </w:tcPr>
          <w:p w14:paraId="7D35B6F9">
            <w:pPr>
              <w:pStyle w:val="219"/>
              <w:shd w:val="clear"/>
              <w:spacing w:line="400" w:lineRule="exact"/>
              <w:ind w:left="324"/>
              <w:rPr>
                <w:rFonts w:hint="eastAsia"/>
                <w:color w:val="auto"/>
                <w:sz w:val="24"/>
              </w:rPr>
            </w:pPr>
            <w:r>
              <w:rPr>
                <w:rFonts w:hint="eastAsia"/>
                <w:color w:val="auto"/>
                <w:sz w:val="24"/>
              </w:rPr>
              <w:t>说明</w:t>
            </w:r>
          </w:p>
        </w:tc>
      </w:tr>
      <w:tr w14:paraId="09B11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5000" w:type="pct"/>
            <w:gridSpan w:val="6"/>
            <w:vAlign w:val="center"/>
          </w:tcPr>
          <w:p w14:paraId="33D186D6">
            <w:pPr>
              <w:pStyle w:val="219"/>
              <w:shd w:val="clear"/>
              <w:spacing w:line="400" w:lineRule="exact"/>
              <w:ind w:left="108"/>
              <w:rPr>
                <w:rFonts w:hint="eastAsia"/>
                <w:color w:val="auto"/>
                <w:sz w:val="24"/>
                <w:lang w:eastAsia="zh-CN"/>
              </w:rPr>
            </w:pPr>
            <w:r>
              <w:rPr>
                <w:rFonts w:hint="eastAsia"/>
                <w:color w:val="auto"/>
                <w:sz w:val="24"/>
                <w:lang w:eastAsia="zh-CN"/>
              </w:rPr>
              <w:t>对本项目合同条款的偏离情况（应进行选择，</w:t>
            </w:r>
            <w:r>
              <w:rPr>
                <w:rFonts w:hint="eastAsia"/>
                <w:b/>
                <w:bCs/>
                <w:color w:val="auto"/>
                <w:sz w:val="24"/>
                <w:lang w:eastAsia="zh-CN"/>
              </w:rPr>
              <w:t>未选择投标无效</w:t>
            </w:r>
            <w:r>
              <w:rPr>
                <w:rFonts w:hint="eastAsia"/>
                <w:color w:val="auto"/>
                <w:sz w:val="24"/>
                <w:lang w:eastAsia="zh-CN"/>
              </w:rPr>
              <w:t>）：</w:t>
            </w:r>
          </w:p>
          <w:p w14:paraId="082E9085">
            <w:pPr>
              <w:pStyle w:val="219"/>
              <w:shd w:val="clear"/>
              <w:spacing w:line="400" w:lineRule="exact"/>
              <w:ind w:left="108" w:right="61"/>
              <w:rPr>
                <w:rFonts w:hint="eastAsia"/>
                <w:color w:val="auto"/>
                <w:sz w:val="24"/>
                <w:lang w:eastAsia="zh-CN"/>
              </w:rPr>
            </w:pPr>
            <w:r>
              <w:rPr>
                <w:rFonts w:hint="eastAsia"/>
                <w:b/>
                <w:color w:val="auto"/>
                <w:w w:val="140"/>
                <w:sz w:val="24"/>
                <w:lang w:eastAsia="zh-CN"/>
              </w:rPr>
              <w:t>□</w:t>
            </w:r>
            <w:r>
              <w:rPr>
                <w:rFonts w:hint="eastAsia"/>
                <w:color w:val="auto"/>
                <w:sz w:val="24"/>
                <w:lang w:eastAsia="zh-CN"/>
              </w:rPr>
              <w:t>无偏离（如无偏离，仅选择无偏离即可；无偏离即为对合同条款中的所有要求，均视作供应商已对之理解和响应。）</w:t>
            </w:r>
          </w:p>
          <w:p w14:paraId="7D6AEA72">
            <w:pPr>
              <w:pStyle w:val="219"/>
              <w:shd w:val="clear"/>
              <w:spacing w:line="400" w:lineRule="exact"/>
              <w:ind w:left="108" w:right="75"/>
              <w:rPr>
                <w:rFonts w:hint="eastAsia"/>
                <w:color w:val="auto"/>
                <w:sz w:val="24"/>
              </w:rPr>
            </w:pPr>
            <w:r>
              <w:rPr>
                <w:rFonts w:hint="eastAsia"/>
                <w:b/>
                <w:color w:val="auto"/>
                <w:w w:val="140"/>
                <w:sz w:val="24"/>
                <w:lang w:eastAsia="zh-CN"/>
              </w:rPr>
              <w:t>□</w:t>
            </w:r>
            <w:r>
              <w:rPr>
                <w:rFonts w:hint="eastAsia"/>
                <w:color w:val="auto"/>
                <w:sz w:val="24"/>
                <w:lang w:eastAsia="zh-CN"/>
              </w:rPr>
              <w:t>有偏离（如有偏离，则应在本表中对偏离项逐一列明，</w:t>
            </w:r>
            <w:r>
              <w:rPr>
                <w:rFonts w:hint="eastAsia"/>
                <w:b/>
                <w:bCs/>
                <w:color w:val="auto"/>
                <w:sz w:val="24"/>
                <w:lang w:eastAsia="zh-CN"/>
              </w:rPr>
              <w:t>否则投标无效</w:t>
            </w:r>
            <w:r>
              <w:rPr>
                <w:rFonts w:hint="eastAsia"/>
                <w:color w:val="auto"/>
                <w:sz w:val="24"/>
                <w:lang w:eastAsia="zh-CN"/>
              </w:rPr>
              <w:t>；对合同条款中的所有要求，除本表列明的偏离外，均视作供应商已对之理解和响应。</w:t>
            </w:r>
            <w:r>
              <w:rPr>
                <w:rFonts w:hint="eastAsia"/>
                <w:color w:val="auto"/>
                <w:sz w:val="24"/>
              </w:rPr>
              <w:t>）</w:t>
            </w:r>
          </w:p>
        </w:tc>
      </w:tr>
      <w:tr w14:paraId="5B532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21" w:type="pct"/>
            <w:vAlign w:val="center"/>
          </w:tcPr>
          <w:p w14:paraId="69CFBAF9">
            <w:pPr>
              <w:pStyle w:val="219"/>
              <w:shd w:val="clear"/>
              <w:spacing w:line="400" w:lineRule="exact"/>
              <w:rPr>
                <w:rFonts w:hint="eastAsia"/>
                <w:color w:val="auto"/>
              </w:rPr>
            </w:pPr>
          </w:p>
        </w:tc>
        <w:tc>
          <w:tcPr>
            <w:tcW w:w="953" w:type="pct"/>
            <w:vAlign w:val="center"/>
          </w:tcPr>
          <w:p w14:paraId="6144D8B1">
            <w:pPr>
              <w:pStyle w:val="219"/>
              <w:shd w:val="clear"/>
              <w:spacing w:line="400" w:lineRule="exact"/>
              <w:rPr>
                <w:rFonts w:hint="eastAsia"/>
                <w:color w:val="auto"/>
              </w:rPr>
            </w:pPr>
          </w:p>
        </w:tc>
        <w:tc>
          <w:tcPr>
            <w:tcW w:w="902" w:type="pct"/>
            <w:vAlign w:val="center"/>
          </w:tcPr>
          <w:p w14:paraId="2939F045">
            <w:pPr>
              <w:pStyle w:val="219"/>
              <w:shd w:val="clear"/>
              <w:spacing w:line="400" w:lineRule="exact"/>
              <w:rPr>
                <w:rFonts w:hint="eastAsia"/>
                <w:color w:val="auto"/>
              </w:rPr>
            </w:pPr>
          </w:p>
        </w:tc>
        <w:tc>
          <w:tcPr>
            <w:tcW w:w="902" w:type="pct"/>
            <w:vAlign w:val="center"/>
          </w:tcPr>
          <w:p w14:paraId="2EC3451C">
            <w:pPr>
              <w:pStyle w:val="219"/>
              <w:shd w:val="clear"/>
              <w:spacing w:line="400" w:lineRule="exact"/>
              <w:rPr>
                <w:rFonts w:hint="eastAsia"/>
                <w:color w:val="auto"/>
              </w:rPr>
            </w:pPr>
          </w:p>
        </w:tc>
        <w:tc>
          <w:tcPr>
            <w:tcW w:w="1010" w:type="pct"/>
            <w:vAlign w:val="center"/>
          </w:tcPr>
          <w:p w14:paraId="143F05F0">
            <w:pPr>
              <w:pStyle w:val="219"/>
              <w:shd w:val="clear"/>
              <w:spacing w:line="400" w:lineRule="exact"/>
              <w:rPr>
                <w:rFonts w:hint="eastAsia"/>
                <w:color w:val="auto"/>
              </w:rPr>
            </w:pPr>
          </w:p>
        </w:tc>
        <w:tc>
          <w:tcPr>
            <w:tcW w:w="609" w:type="pct"/>
            <w:vAlign w:val="center"/>
          </w:tcPr>
          <w:p w14:paraId="50D37598">
            <w:pPr>
              <w:pStyle w:val="219"/>
              <w:shd w:val="clear"/>
              <w:spacing w:line="400" w:lineRule="exact"/>
              <w:rPr>
                <w:rFonts w:hint="eastAsia"/>
                <w:color w:val="auto"/>
              </w:rPr>
            </w:pPr>
          </w:p>
        </w:tc>
      </w:tr>
      <w:tr w14:paraId="18B0E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21" w:type="pct"/>
            <w:vAlign w:val="center"/>
          </w:tcPr>
          <w:p w14:paraId="1FBBA635">
            <w:pPr>
              <w:pStyle w:val="219"/>
              <w:shd w:val="clear"/>
              <w:spacing w:line="400" w:lineRule="exact"/>
              <w:rPr>
                <w:rFonts w:hint="eastAsia"/>
                <w:color w:val="auto"/>
              </w:rPr>
            </w:pPr>
          </w:p>
        </w:tc>
        <w:tc>
          <w:tcPr>
            <w:tcW w:w="953" w:type="pct"/>
            <w:vAlign w:val="center"/>
          </w:tcPr>
          <w:p w14:paraId="7CE4157E">
            <w:pPr>
              <w:pStyle w:val="219"/>
              <w:shd w:val="clear"/>
              <w:spacing w:line="400" w:lineRule="exact"/>
              <w:rPr>
                <w:rFonts w:hint="eastAsia"/>
                <w:color w:val="auto"/>
              </w:rPr>
            </w:pPr>
          </w:p>
        </w:tc>
        <w:tc>
          <w:tcPr>
            <w:tcW w:w="902" w:type="pct"/>
            <w:vAlign w:val="center"/>
          </w:tcPr>
          <w:p w14:paraId="55198599">
            <w:pPr>
              <w:pStyle w:val="219"/>
              <w:shd w:val="clear"/>
              <w:spacing w:line="400" w:lineRule="exact"/>
              <w:rPr>
                <w:rFonts w:hint="eastAsia"/>
                <w:color w:val="auto"/>
              </w:rPr>
            </w:pPr>
          </w:p>
        </w:tc>
        <w:tc>
          <w:tcPr>
            <w:tcW w:w="902" w:type="pct"/>
            <w:vAlign w:val="center"/>
          </w:tcPr>
          <w:p w14:paraId="4F271E1D">
            <w:pPr>
              <w:pStyle w:val="219"/>
              <w:shd w:val="clear"/>
              <w:spacing w:line="400" w:lineRule="exact"/>
              <w:rPr>
                <w:rFonts w:hint="eastAsia"/>
                <w:color w:val="auto"/>
              </w:rPr>
            </w:pPr>
          </w:p>
        </w:tc>
        <w:tc>
          <w:tcPr>
            <w:tcW w:w="1010" w:type="pct"/>
            <w:vAlign w:val="center"/>
          </w:tcPr>
          <w:p w14:paraId="2ABB2F14">
            <w:pPr>
              <w:pStyle w:val="219"/>
              <w:shd w:val="clear"/>
              <w:spacing w:line="400" w:lineRule="exact"/>
              <w:rPr>
                <w:rFonts w:hint="eastAsia"/>
                <w:color w:val="auto"/>
              </w:rPr>
            </w:pPr>
          </w:p>
        </w:tc>
        <w:tc>
          <w:tcPr>
            <w:tcW w:w="609" w:type="pct"/>
            <w:vAlign w:val="center"/>
          </w:tcPr>
          <w:p w14:paraId="6A09E55C">
            <w:pPr>
              <w:pStyle w:val="219"/>
              <w:shd w:val="clear"/>
              <w:spacing w:line="400" w:lineRule="exact"/>
              <w:rPr>
                <w:rFonts w:hint="eastAsia"/>
                <w:color w:val="auto"/>
              </w:rPr>
            </w:pPr>
          </w:p>
        </w:tc>
      </w:tr>
      <w:tr w14:paraId="47393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21" w:type="pct"/>
            <w:vAlign w:val="center"/>
          </w:tcPr>
          <w:p w14:paraId="5552A2EA">
            <w:pPr>
              <w:pStyle w:val="219"/>
              <w:shd w:val="clear"/>
              <w:spacing w:line="400" w:lineRule="exact"/>
              <w:rPr>
                <w:rFonts w:hint="eastAsia"/>
                <w:color w:val="auto"/>
              </w:rPr>
            </w:pPr>
          </w:p>
        </w:tc>
        <w:tc>
          <w:tcPr>
            <w:tcW w:w="953" w:type="pct"/>
            <w:vAlign w:val="center"/>
          </w:tcPr>
          <w:p w14:paraId="5E40BDE1">
            <w:pPr>
              <w:pStyle w:val="219"/>
              <w:shd w:val="clear"/>
              <w:spacing w:line="400" w:lineRule="exact"/>
              <w:rPr>
                <w:rFonts w:hint="eastAsia"/>
                <w:color w:val="auto"/>
              </w:rPr>
            </w:pPr>
          </w:p>
        </w:tc>
        <w:tc>
          <w:tcPr>
            <w:tcW w:w="902" w:type="pct"/>
            <w:vAlign w:val="center"/>
          </w:tcPr>
          <w:p w14:paraId="74C13687">
            <w:pPr>
              <w:pStyle w:val="219"/>
              <w:shd w:val="clear"/>
              <w:spacing w:line="400" w:lineRule="exact"/>
              <w:rPr>
                <w:rFonts w:hint="eastAsia"/>
                <w:color w:val="auto"/>
              </w:rPr>
            </w:pPr>
          </w:p>
        </w:tc>
        <w:tc>
          <w:tcPr>
            <w:tcW w:w="902" w:type="pct"/>
            <w:vAlign w:val="center"/>
          </w:tcPr>
          <w:p w14:paraId="3355D86C">
            <w:pPr>
              <w:pStyle w:val="219"/>
              <w:shd w:val="clear"/>
              <w:spacing w:line="400" w:lineRule="exact"/>
              <w:rPr>
                <w:rFonts w:hint="eastAsia"/>
                <w:color w:val="auto"/>
              </w:rPr>
            </w:pPr>
          </w:p>
        </w:tc>
        <w:tc>
          <w:tcPr>
            <w:tcW w:w="1010" w:type="pct"/>
            <w:vAlign w:val="center"/>
          </w:tcPr>
          <w:p w14:paraId="7F5C78FA">
            <w:pPr>
              <w:pStyle w:val="219"/>
              <w:shd w:val="clear"/>
              <w:spacing w:line="400" w:lineRule="exact"/>
              <w:rPr>
                <w:rFonts w:hint="eastAsia"/>
                <w:color w:val="auto"/>
              </w:rPr>
            </w:pPr>
          </w:p>
        </w:tc>
        <w:tc>
          <w:tcPr>
            <w:tcW w:w="609" w:type="pct"/>
            <w:vAlign w:val="center"/>
          </w:tcPr>
          <w:p w14:paraId="199A158B">
            <w:pPr>
              <w:pStyle w:val="219"/>
              <w:shd w:val="clear"/>
              <w:spacing w:line="400" w:lineRule="exact"/>
              <w:rPr>
                <w:rFonts w:hint="eastAsia"/>
                <w:color w:val="auto"/>
              </w:rPr>
            </w:pPr>
          </w:p>
        </w:tc>
      </w:tr>
      <w:tr w14:paraId="5C03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21" w:type="pct"/>
            <w:vAlign w:val="center"/>
          </w:tcPr>
          <w:p w14:paraId="7A4F82D0">
            <w:pPr>
              <w:pStyle w:val="219"/>
              <w:shd w:val="clear"/>
              <w:spacing w:line="400" w:lineRule="exact"/>
              <w:rPr>
                <w:rFonts w:hint="eastAsia"/>
                <w:color w:val="auto"/>
              </w:rPr>
            </w:pPr>
          </w:p>
        </w:tc>
        <w:tc>
          <w:tcPr>
            <w:tcW w:w="953" w:type="pct"/>
            <w:vAlign w:val="center"/>
          </w:tcPr>
          <w:p w14:paraId="575A4C23">
            <w:pPr>
              <w:pStyle w:val="219"/>
              <w:shd w:val="clear"/>
              <w:spacing w:line="400" w:lineRule="exact"/>
              <w:rPr>
                <w:rFonts w:hint="eastAsia"/>
                <w:color w:val="auto"/>
              </w:rPr>
            </w:pPr>
          </w:p>
        </w:tc>
        <w:tc>
          <w:tcPr>
            <w:tcW w:w="902" w:type="pct"/>
            <w:vAlign w:val="center"/>
          </w:tcPr>
          <w:p w14:paraId="3E27CE2E">
            <w:pPr>
              <w:pStyle w:val="219"/>
              <w:shd w:val="clear"/>
              <w:spacing w:line="400" w:lineRule="exact"/>
              <w:rPr>
                <w:rFonts w:hint="eastAsia"/>
                <w:color w:val="auto"/>
              </w:rPr>
            </w:pPr>
          </w:p>
        </w:tc>
        <w:tc>
          <w:tcPr>
            <w:tcW w:w="902" w:type="pct"/>
            <w:vAlign w:val="center"/>
          </w:tcPr>
          <w:p w14:paraId="181D9108">
            <w:pPr>
              <w:pStyle w:val="219"/>
              <w:shd w:val="clear"/>
              <w:spacing w:line="400" w:lineRule="exact"/>
              <w:rPr>
                <w:rFonts w:hint="eastAsia"/>
                <w:color w:val="auto"/>
              </w:rPr>
            </w:pPr>
          </w:p>
        </w:tc>
        <w:tc>
          <w:tcPr>
            <w:tcW w:w="1010" w:type="pct"/>
            <w:vAlign w:val="center"/>
          </w:tcPr>
          <w:p w14:paraId="41519CF9">
            <w:pPr>
              <w:pStyle w:val="219"/>
              <w:shd w:val="clear"/>
              <w:spacing w:line="400" w:lineRule="exact"/>
              <w:rPr>
                <w:rFonts w:hint="eastAsia"/>
                <w:color w:val="auto"/>
              </w:rPr>
            </w:pPr>
          </w:p>
        </w:tc>
        <w:tc>
          <w:tcPr>
            <w:tcW w:w="609" w:type="pct"/>
            <w:vAlign w:val="center"/>
          </w:tcPr>
          <w:p w14:paraId="72FFD7B8">
            <w:pPr>
              <w:pStyle w:val="219"/>
              <w:shd w:val="clear"/>
              <w:spacing w:line="400" w:lineRule="exact"/>
              <w:rPr>
                <w:rFonts w:hint="eastAsia"/>
                <w:color w:val="auto"/>
              </w:rPr>
            </w:pPr>
          </w:p>
        </w:tc>
      </w:tr>
    </w:tbl>
    <w:p w14:paraId="0FD7C68C">
      <w:pPr>
        <w:shd w:val="clear"/>
        <w:tabs>
          <w:tab w:val="left" w:pos="1800"/>
          <w:tab w:val="left" w:pos="5580"/>
        </w:tabs>
        <w:spacing w:line="360" w:lineRule="auto"/>
        <w:jc w:val="left"/>
        <w:rPr>
          <w:rFonts w:hint="eastAsia" w:ascii="宋体" w:hAnsi="宋体" w:cs="宋体"/>
          <w:color w:val="auto"/>
          <w:sz w:val="24"/>
        </w:rPr>
      </w:pPr>
    </w:p>
    <w:p w14:paraId="63E89ECE">
      <w:pPr>
        <w:shd w:val="clear"/>
        <w:tabs>
          <w:tab w:val="left" w:pos="1800"/>
          <w:tab w:val="left" w:pos="5580"/>
        </w:tabs>
        <w:spacing w:line="360" w:lineRule="auto"/>
        <w:jc w:val="left"/>
        <w:rPr>
          <w:rFonts w:hint="eastAsia" w:ascii="宋体" w:hAnsi="宋体" w:cs="宋体"/>
          <w:color w:val="auto"/>
          <w:sz w:val="24"/>
        </w:rPr>
      </w:pPr>
      <w:r>
        <w:rPr>
          <w:rFonts w:hint="eastAsia" w:ascii="宋体" w:hAnsi="宋体" w:cs="宋体"/>
          <w:color w:val="auto"/>
          <w:sz w:val="24"/>
        </w:rPr>
        <w:t>注： “偏离情况”列应据实填写“正偏离”或“负偏离”。</w:t>
      </w:r>
    </w:p>
    <w:p w14:paraId="6E213CA5">
      <w:pPr>
        <w:shd w:val="clear"/>
        <w:spacing w:line="360" w:lineRule="auto"/>
        <w:rPr>
          <w:rFonts w:hint="eastAsia" w:ascii="宋体" w:hAnsi="宋体" w:cs="宋体"/>
          <w:color w:val="auto"/>
          <w:sz w:val="24"/>
          <w:szCs w:val="20"/>
        </w:rPr>
      </w:pPr>
    </w:p>
    <w:p w14:paraId="0C2070CB">
      <w:pPr>
        <w:shd w:val="clear"/>
        <w:autoSpaceDE w:val="0"/>
        <w:autoSpaceDN w:val="0"/>
        <w:adjustRightInd w:val="0"/>
        <w:snapToGrid w:val="0"/>
        <w:spacing w:line="360" w:lineRule="auto"/>
        <w:rPr>
          <w:rFonts w:hint="eastAsia" w:ascii="宋体" w:hAnsi="宋体" w:cs="宋体"/>
          <w:color w:val="auto"/>
          <w:sz w:val="24"/>
          <w:lang w:val="zh-CN"/>
        </w:rPr>
      </w:pPr>
    </w:p>
    <w:p w14:paraId="5393D01F">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    ____________</w:t>
      </w:r>
    </w:p>
    <w:p w14:paraId="68A40DD3">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szCs w:val="20"/>
        </w:rPr>
        <w:t xml:space="preserve">日期：_____年______月______日   </w:t>
      </w:r>
    </w:p>
    <w:p w14:paraId="78B34C50">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szCs w:val="20"/>
        </w:rPr>
        <w:t xml:space="preserve"> </w:t>
      </w:r>
    </w:p>
    <w:p w14:paraId="11839226">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br w:type="page"/>
      </w:r>
      <w:r>
        <w:rPr>
          <w:rFonts w:hint="eastAsia" w:ascii="宋体" w:hAnsi="宋体" w:cs="宋体"/>
          <w:color w:val="auto"/>
          <w:sz w:val="24"/>
          <w:szCs w:val="20"/>
        </w:rPr>
        <w:t xml:space="preserve">6  </w:t>
      </w:r>
      <w:bookmarkEnd w:id="854"/>
      <w:bookmarkEnd w:id="855"/>
      <w:bookmarkEnd w:id="856"/>
      <w:bookmarkEnd w:id="857"/>
      <w:bookmarkEnd w:id="858"/>
      <w:bookmarkEnd w:id="859"/>
      <w:bookmarkEnd w:id="860"/>
      <w:bookmarkEnd w:id="861"/>
      <w:bookmarkEnd w:id="862"/>
      <w:bookmarkEnd w:id="863"/>
      <w:bookmarkEnd w:id="864"/>
      <w:bookmarkEnd w:id="865"/>
      <w:bookmarkEnd w:id="866"/>
      <w:r>
        <w:rPr>
          <w:rFonts w:hint="eastAsia" w:ascii="宋体" w:hAnsi="宋体" w:cs="宋体"/>
          <w:color w:val="auto"/>
          <w:sz w:val="24"/>
          <w:szCs w:val="20"/>
        </w:rPr>
        <w:t>采购需求偏离表（实质性格式）</w:t>
      </w:r>
    </w:p>
    <w:p w14:paraId="7F8A83A8">
      <w:pPr>
        <w:shd w:val="clear"/>
        <w:autoSpaceDE w:val="0"/>
        <w:autoSpaceDN w:val="0"/>
        <w:adjustRightInd w:val="0"/>
        <w:spacing w:line="360" w:lineRule="auto"/>
        <w:jc w:val="center"/>
        <w:rPr>
          <w:rFonts w:hint="eastAsia" w:ascii="宋体" w:hAnsi="宋体" w:cs="宋体"/>
          <w:b/>
          <w:color w:val="auto"/>
          <w:sz w:val="36"/>
          <w:szCs w:val="36"/>
        </w:rPr>
      </w:pPr>
      <w:r>
        <w:rPr>
          <w:rFonts w:hint="eastAsia" w:ascii="宋体" w:hAnsi="宋体" w:cs="宋体"/>
          <w:b/>
          <w:color w:val="auto"/>
          <w:sz w:val="36"/>
          <w:szCs w:val="36"/>
        </w:rPr>
        <w:t>采购需求偏离表</w:t>
      </w:r>
    </w:p>
    <w:p w14:paraId="7FE9CBA6">
      <w:pPr>
        <w:shd w:val="clear"/>
        <w:tabs>
          <w:tab w:val="left" w:pos="1800"/>
          <w:tab w:val="left" w:pos="5580"/>
        </w:tabs>
        <w:spacing w:line="360" w:lineRule="auto"/>
        <w:ind w:firstLine="240" w:firstLineChars="100"/>
        <w:jc w:val="left"/>
        <w:rPr>
          <w:rFonts w:hint="eastAsia" w:ascii="宋体" w:hAnsi="宋体" w:cs="宋体"/>
          <w:color w:val="auto"/>
          <w:sz w:val="24"/>
        </w:rPr>
      </w:pPr>
      <w:r>
        <w:rPr>
          <w:rFonts w:hint="eastAsia" w:ascii="宋体" w:hAnsi="宋体" w:cs="宋体"/>
          <w:color w:val="auto"/>
          <w:sz w:val="24"/>
        </w:rPr>
        <w:t>项目编号/包号：HXZB-20260190/01</w:t>
      </w:r>
    </w:p>
    <w:p w14:paraId="473696D1">
      <w:pPr>
        <w:shd w:val="clear"/>
        <w:tabs>
          <w:tab w:val="left" w:pos="1800"/>
          <w:tab w:val="left" w:pos="5580"/>
        </w:tabs>
        <w:spacing w:line="360" w:lineRule="auto"/>
        <w:ind w:firstLine="240" w:firstLineChars="100"/>
        <w:jc w:val="left"/>
        <w:rPr>
          <w:rFonts w:hint="eastAsia" w:ascii="宋体" w:hAnsi="宋体" w:cs="宋体"/>
          <w:color w:val="auto"/>
          <w:sz w:val="24"/>
          <w:u w:val="single"/>
        </w:rPr>
      </w:pPr>
      <w:r>
        <w:rPr>
          <w:rFonts w:hint="eastAsia" w:ascii="宋体" w:hAnsi="宋体" w:cs="宋体"/>
          <w:color w:val="auto"/>
          <w:sz w:val="24"/>
        </w:rPr>
        <w:t>项目名称：东院2026年实验室设备购置与实验室建设-矿山安全学院</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425"/>
        <w:gridCol w:w="2295"/>
        <w:gridCol w:w="2046"/>
        <w:gridCol w:w="1804"/>
        <w:gridCol w:w="970"/>
      </w:tblGrid>
      <w:tr w14:paraId="179EC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401" w:type="pct"/>
            <w:vAlign w:val="center"/>
          </w:tcPr>
          <w:p w14:paraId="14449EFA">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序号</w:t>
            </w:r>
          </w:p>
        </w:tc>
        <w:tc>
          <w:tcPr>
            <w:tcW w:w="767" w:type="pct"/>
            <w:vAlign w:val="center"/>
          </w:tcPr>
          <w:p w14:paraId="2793A880">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招标文件条目号(页码)</w:t>
            </w:r>
          </w:p>
        </w:tc>
        <w:tc>
          <w:tcPr>
            <w:tcW w:w="1235" w:type="pct"/>
            <w:vAlign w:val="center"/>
          </w:tcPr>
          <w:p w14:paraId="66B3FB82">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招标文件要求</w:t>
            </w:r>
          </w:p>
        </w:tc>
        <w:tc>
          <w:tcPr>
            <w:tcW w:w="1101" w:type="pct"/>
            <w:vAlign w:val="center"/>
          </w:tcPr>
          <w:p w14:paraId="21C48F3B">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投标响应内容</w:t>
            </w:r>
          </w:p>
        </w:tc>
        <w:tc>
          <w:tcPr>
            <w:tcW w:w="971" w:type="pct"/>
            <w:vAlign w:val="center"/>
          </w:tcPr>
          <w:p w14:paraId="0CB79E95">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偏离情况</w:t>
            </w:r>
          </w:p>
        </w:tc>
        <w:tc>
          <w:tcPr>
            <w:tcW w:w="522" w:type="pct"/>
            <w:vAlign w:val="center"/>
          </w:tcPr>
          <w:p w14:paraId="7B4B6CED">
            <w:pPr>
              <w:shd w:val="clear"/>
              <w:adjustRightInd w:val="0"/>
              <w:snapToGrid w:val="0"/>
              <w:spacing w:line="400" w:lineRule="exact"/>
              <w:jc w:val="center"/>
              <w:rPr>
                <w:rFonts w:hint="eastAsia" w:ascii="宋体" w:hAnsi="宋体" w:cs="宋体"/>
                <w:color w:val="auto"/>
                <w:sz w:val="24"/>
              </w:rPr>
            </w:pPr>
            <w:r>
              <w:rPr>
                <w:rFonts w:hint="eastAsia" w:ascii="宋体" w:hAnsi="宋体" w:cs="宋体"/>
                <w:color w:val="auto"/>
                <w:sz w:val="24"/>
              </w:rPr>
              <w:t>说明</w:t>
            </w:r>
          </w:p>
        </w:tc>
      </w:tr>
      <w:tr w14:paraId="1CA92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412451A2">
            <w:pPr>
              <w:shd w:val="clear"/>
              <w:adjustRightInd w:val="0"/>
              <w:snapToGrid w:val="0"/>
              <w:spacing w:line="400" w:lineRule="exact"/>
              <w:jc w:val="center"/>
              <w:rPr>
                <w:rFonts w:hint="eastAsia" w:ascii="宋体" w:hAnsi="宋体" w:cs="宋体"/>
                <w:color w:val="auto"/>
                <w:sz w:val="24"/>
              </w:rPr>
            </w:pPr>
          </w:p>
        </w:tc>
        <w:tc>
          <w:tcPr>
            <w:tcW w:w="767" w:type="pct"/>
            <w:vAlign w:val="center"/>
          </w:tcPr>
          <w:p w14:paraId="295C85AD">
            <w:pPr>
              <w:shd w:val="clear"/>
              <w:adjustRightInd w:val="0"/>
              <w:snapToGrid w:val="0"/>
              <w:spacing w:line="400" w:lineRule="exact"/>
              <w:jc w:val="center"/>
              <w:rPr>
                <w:rFonts w:hint="eastAsia" w:ascii="宋体" w:hAnsi="宋体" w:cs="宋体"/>
                <w:color w:val="auto"/>
                <w:sz w:val="24"/>
              </w:rPr>
            </w:pPr>
          </w:p>
        </w:tc>
        <w:tc>
          <w:tcPr>
            <w:tcW w:w="1235" w:type="pct"/>
            <w:vAlign w:val="center"/>
          </w:tcPr>
          <w:p w14:paraId="5D80FECF">
            <w:pPr>
              <w:shd w:val="clear"/>
              <w:adjustRightInd w:val="0"/>
              <w:snapToGrid w:val="0"/>
              <w:spacing w:line="400" w:lineRule="exact"/>
              <w:jc w:val="center"/>
              <w:rPr>
                <w:rFonts w:hint="eastAsia" w:ascii="宋体" w:hAnsi="宋体" w:cs="宋体"/>
                <w:color w:val="auto"/>
                <w:sz w:val="24"/>
              </w:rPr>
            </w:pPr>
          </w:p>
        </w:tc>
        <w:tc>
          <w:tcPr>
            <w:tcW w:w="1101" w:type="pct"/>
            <w:vAlign w:val="center"/>
          </w:tcPr>
          <w:p w14:paraId="38BC378C">
            <w:pPr>
              <w:shd w:val="clear"/>
              <w:adjustRightInd w:val="0"/>
              <w:snapToGrid w:val="0"/>
              <w:spacing w:line="400" w:lineRule="exact"/>
              <w:jc w:val="center"/>
              <w:rPr>
                <w:rFonts w:hint="eastAsia" w:ascii="宋体" w:hAnsi="宋体" w:cs="宋体"/>
                <w:color w:val="auto"/>
                <w:sz w:val="24"/>
              </w:rPr>
            </w:pPr>
          </w:p>
        </w:tc>
        <w:tc>
          <w:tcPr>
            <w:tcW w:w="971" w:type="pct"/>
            <w:vAlign w:val="center"/>
          </w:tcPr>
          <w:p w14:paraId="27ABC25D">
            <w:pPr>
              <w:shd w:val="clear"/>
              <w:adjustRightInd w:val="0"/>
              <w:snapToGrid w:val="0"/>
              <w:spacing w:line="400" w:lineRule="exact"/>
              <w:jc w:val="center"/>
              <w:rPr>
                <w:rFonts w:hint="eastAsia" w:ascii="宋体" w:hAnsi="宋体" w:cs="宋体"/>
                <w:color w:val="auto"/>
                <w:sz w:val="24"/>
              </w:rPr>
            </w:pPr>
          </w:p>
        </w:tc>
        <w:tc>
          <w:tcPr>
            <w:tcW w:w="522" w:type="pct"/>
            <w:vAlign w:val="center"/>
          </w:tcPr>
          <w:p w14:paraId="034C2EB9">
            <w:pPr>
              <w:shd w:val="clear"/>
              <w:adjustRightInd w:val="0"/>
              <w:snapToGrid w:val="0"/>
              <w:spacing w:line="400" w:lineRule="exact"/>
              <w:jc w:val="center"/>
              <w:rPr>
                <w:rFonts w:hint="eastAsia" w:ascii="宋体" w:hAnsi="宋体" w:cs="宋体"/>
                <w:color w:val="auto"/>
                <w:sz w:val="24"/>
              </w:rPr>
            </w:pPr>
          </w:p>
        </w:tc>
      </w:tr>
      <w:tr w14:paraId="0214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20455E02">
            <w:pPr>
              <w:shd w:val="clear"/>
              <w:adjustRightInd w:val="0"/>
              <w:snapToGrid w:val="0"/>
              <w:spacing w:line="400" w:lineRule="exact"/>
              <w:jc w:val="center"/>
              <w:rPr>
                <w:rFonts w:hint="eastAsia" w:ascii="宋体" w:hAnsi="宋体" w:cs="宋体"/>
                <w:color w:val="auto"/>
                <w:sz w:val="24"/>
              </w:rPr>
            </w:pPr>
          </w:p>
        </w:tc>
        <w:tc>
          <w:tcPr>
            <w:tcW w:w="767" w:type="pct"/>
            <w:vAlign w:val="center"/>
          </w:tcPr>
          <w:p w14:paraId="20343C29">
            <w:pPr>
              <w:shd w:val="clear"/>
              <w:adjustRightInd w:val="0"/>
              <w:snapToGrid w:val="0"/>
              <w:spacing w:line="400" w:lineRule="exact"/>
              <w:jc w:val="center"/>
              <w:rPr>
                <w:rFonts w:hint="eastAsia" w:ascii="宋体" w:hAnsi="宋体" w:cs="宋体"/>
                <w:color w:val="auto"/>
                <w:sz w:val="24"/>
              </w:rPr>
            </w:pPr>
          </w:p>
        </w:tc>
        <w:tc>
          <w:tcPr>
            <w:tcW w:w="1235" w:type="pct"/>
            <w:vAlign w:val="center"/>
          </w:tcPr>
          <w:p w14:paraId="0EF4A4AC">
            <w:pPr>
              <w:shd w:val="clear"/>
              <w:adjustRightInd w:val="0"/>
              <w:snapToGrid w:val="0"/>
              <w:spacing w:line="400" w:lineRule="exact"/>
              <w:jc w:val="center"/>
              <w:rPr>
                <w:rFonts w:hint="eastAsia" w:ascii="宋体" w:hAnsi="宋体" w:cs="宋体"/>
                <w:color w:val="auto"/>
                <w:sz w:val="24"/>
              </w:rPr>
            </w:pPr>
          </w:p>
        </w:tc>
        <w:tc>
          <w:tcPr>
            <w:tcW w:w="1101" w:type="pct"/>
            <w:vAlign w:val="center"/>
          </w:tcPr>
          <w:p w14:paraId="5A5E21AA">
            <w:pPr>
              <w:shd w:val="clear"/>
              <w:adjustRightInd w:val="0"/>
              <w:snapToGrid w:val="0"/>
              <w:spacing w:line="400" w:lineRule="exact"/>
              <w:jc w:val="center"/>
              <w:rPr>
                <w:rFonts w:hint="eastAsia" w:ascii="宋体" w:hAnsi="宋体" w:cs="宋体"/>
                <w:color w:val="auto"/>
                <w:sz w:val="24"/>
              </w:rPr>
            </w:pPr>
          </w:p>
        </w:tc>
        <w:tc>
          <w:tcPr>
            <w:tcW w:w="971" w:type="pct"/>
            <w:vAlign w:val="center"/>
          </w:tcPr>
          <w:p w14:paraId="683E6606">
            <w:pPr>
              <w:shd w:val="clear"/>
              <w:adjustRightInd w:val="0"/>
              <w:snapToGrid w:val="0"/>
              <w:spacing w:line="400" w:lineRule="exact"/>
              <w:jc w:val="center"/>
              <w:rPr>
                <w:rFonts w:hint="eastAsia" w:ascii="宋体" w:hAnsi="宋体" w:cs="宋体"/>
                <w:color w:val="auto"/>
                <w:sz w:val="24"/>
              </w:rPr>
            </w:pPr>
          </w:p>
        </w:tc>
        <w:tc>
          <w:tcPr>
            <w:tcW w:w="522" w:type="pct"/>
            <w:vAlign w:val="center"/>
          </w:tcPr>
          <w:p w14:paraId="3CDCEA44">
            <w:pPr>
              <w:shd w:val="clear"/>
              <w:adjustRightInd w:val="0"/>
              <w:snapToGrid w:val="0"/>
              <w:spacing w:line="400" w:lineRule="exact"/>
              <w:jc w:val="center"/>
              <w:rPr>
                <w:rFonts w:hint="eastAsia" w:ascii="宋体" w:hAnsi="宋体" w:cs="宋体"/>
                <w:color w:val="auto"/>
                <w:sz w:val="24"/>
              </w:rPr>
            </w:pPr>
          </w:p>
        </w:tc>
      </w:tr>
      <w:tr w14:paraId="1476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57B8F094">
            <w:pPr>
              <w:shd w:val="clear"/>
              <w:adjustRightInd w:val="0"/>
              <w:snapToGrid w:val="0"/>
              <w:spacing w:line="400" w:lineRule="exact"/>
              <w:jc w:val="center"/>
              <w:rPr>
                <w:rFonts w:hint="eastAsia" w:ascii="宋体" w:hAnsi="宋体" w:cs="宋体"/>
                <w:color w:val="auto"/>
                <w:sz w:val="24"/>
              </w:rPr>
            </w:pPr>
          </w:p>
        </w:tc>
        <w:tc>
          <w:tcPr>
            <w:tcW w:w="767" w:type="pct"/>
            <w:vAlign w:val="center"/>
          </w:tcPr>
          <w:p w14:paraId="6CF24624">
            <w:pPr>
              <w:shd w:val="clear"/>
              <w:adjustRightInd w:val="0"/>
              <w:snapToGrid w:val="0"/>
              <w:spacing w:line="400" w:lineRule="exact"/>
              <w:jc w:val="center"/>
              <w:rPr>
                <w:rFonts w:hint="eastAsia" w:ascii="宋体" w:hAnsi="宋体" w:cs="宋体"/>
                <w:color w:val="auto"/>
                <w:sz w:val="24"/>
              </w:rPr>
            </w:pPr>
          </w:p>
        </w:tc>
        <w:tc>
          <w:tcPr>
            <w:tcW w:w="1235" w:type="pct"/>
            <w:vAlign w:val="center"/>
          </w:tcPr>
          <w:p w14:paraId="2579C4E5">
            <w:pPr>
              <w:shd w:val="clear"/>
              <w:adjustRightInd w:val="0"/>
              <w:snapToGrid w:val="0"/>
              <w:spacing w:line="400" w:lineRule="exact"/>
              <w:jc w:val="center"/>
              <w:rPr>
                <w:rFonts w:hint="eastAsia" w:ascii="宋体" w:hAnsi="宋体" w:cs="宋体"/>
                <w:color w:val="auto"/>
                <w:sz w:val="24"/>
              </w:rPr>
            </w:pPr>
          </w:p>
        </w:tc>
        <w:tc>
          <w:tcPr>
            <w:tcW w:w="1101" w:type="pct"/>
            <w:vAlign w:val="center"/>
          </w:tcPr>
          <w:p w14:paraId="4B835BBC">
            <w:pPr>
              <w:shd w:val="clear"/>
              <w:adjustRightInd w:val="0"/>
              <w:snapToGrid w:val="0"/>
              <w:spacing w:line="400" w:lineRule="exact"/>
              <w:jc w:val="center"/>
              <w:rPr>
                <w:rFonts w:hint="eastAsia" w:ascii="宋体" w:hAnsi="宋体" w:cs="宋体"/>
                <w:color w:val="auto"/>
                <w:sz w:val="24"/>
              </w:rPr>
            </w:pPr>
          </w:p>
        </w:tc>
        <w:tc>
          <w:tcPr>
            <w:tcW w:w="971" w:type="pct"/>
            <w:vAlign w:val="center"/>
          </w:tcPr>
          <w:p w14:paraId="09630D46">
            <w:pPr>
              <w:shd w:val="clear"/>
              <w:adjustRightInd w:val="0"/>
              <w:snapToGrid w:val="0"/>
              <w:spacing w:line="400" w:lineRule="exact"/>
              <w:jc w:val="center"/>
              <w:rPr>
                <w:rFonts w:hint="eastAsia" w:ascii="宋体" w:hAnsi="宋体" w:cs="宋体"/>
                <w:color w:val="auto"/>
                <w:sz w:val="24"/>
              </w:rPr>
            </w:pPr>
          </w:p>
        </w:tc>
        <w:tc>
          <w:tcPr>
            <w:tcW w:w="522" w:type="pct"/>
            <w:vAlign w:val="center"/>
          </w:tcPr>
          <w:p w14:paraId="3800DEF7">
            <w:pPr>
              <w:shd w:val="clear"/>
              <w:adjustRightInd w:val="0"/>
              <w:snapToGrid w:val="0"/>
              <w:spacing w:line="400" w:lineRule="exact"/>
              <w:jc w:val="center"/>
              <w:rPr>
                <w:rFonts w:hint="eastAsia" w:ascii="宋体" w:hAnsi="宋体" w:cs="宋体"/>
                <w:color w:val="auto"/>
                <w:sz w:val="24"/>
              </w:rPr>
            </w:pPr>
          </w:p>
        </w:tc>
      </w:tr>
      <w:tr w14:paraId="73F2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232C17FF">
            <w:pPr>
              <w:shd w:val="clear"/>
              <w:adjustRightInd w:val="0"/>
              <w:snapToGrid w:val="0"/>
              <w:spacing w:line="400" w:lineRule="exact"/>
              <w:jc w:val="center"/>
              <w:rPr>
                <w:rFonts w:hint="eastAsia" w:ascii="宋体" w:hAnsi="宋体" w:cs="宋体"/>
                <w:color w:val="auto"/>
                <w:sz w:val="24"/>
              </w:rPr>
            </w:pPr>
          </w:p>
        </w:tc>
        <w:tc>
          <w:tcPr>
            <w:tcW w:w="767" w:type="pct"/>
            <w:vAlign w:val="center"/>
          </w:tcPr>
          <w:p w14:paraId="6DA14F86">
            <w:pPr>
              <w:shd w:val="clear"/>
              <w:adjustRightInd w:val="0"/>
              <w:snapToGrid w:val="0"/>
              <w:spacing w:line="400" w:lineRule="exact"/>
              <w:jc w:val="center"/>
              <w:rPr>
                <w:rFonts w:hint="eastAsia" w:ascii="宋体" w:hAnsi="宋体" w:cs="宋体"/>
                <w:color w:val="auto"/>
                <w:sz w:val="24"/>
              </w:rPr>
            </w:pPr>
          </w:p>
        </w:tc>
        <w:tc>
          <w:tcPr>
            <w:tcW w:w="1235" w:type="pct"/>
            <w:vAlign w:val="center"/>
          </w:tcPr>
          <w:p w14:paraId="6074C93B">
            <w:pPr>
              <w:shd w:val="clear"/>
              <w:adjustRightInd w:val="0"/>
              <w:snapToGrid w:val="0"/>
              <w:spacing w:line="400" w:lineRule="exact"/>
              <w:jc w:val="center"/>
              <w:rPr>
                <w:rFonts w:hint="eastAsia" w:ascii="宋体" w:hAnsi="宋体" w:cs="宋体"/>
                <w:color w:val="auto"/>
                <w:sz w:val="24"/>
              </w:rPr>
            </w:pPr>
          </w:p>
        </w:tc>
        <w:tc>
          <w:tcPr>
            <w:tcW w:w="1101" w:type="pct"/>
            <w:vAlign w:val="center"/>
          </w:tcPr>
          <w:p w14:paraId="7B58B884">
            <w:pPr>
              <w:shd w:val="clear"/>
              <w:adjustRightInd w:val="0"/>
              <w:snapToGrid w:val="0"/>
              <w:spacing w:line="400" w:lineRule="exact"/>
              <w:jc w:val="center"/>
              <w:rPr>
                <w:rFonts w:hint="eastAsia" w:ascii="宋体" w:hAnsi="宋体" w:cs="宋体"/>
                <w:color w:val="auto"/>
                <w:sz w:val="24"/>
              </w:rPr>
            </w:pPr>
          </w:p>
        </w:tc>
        <w:tc>
          <w:tcPr>
            <w:tcW w:w="971" w:type="pct"/>
            <w:vAlign w:val="center"/>
          </w:tcPr>
          <w:p w14:paraId="15ABA93A">
            <w:pPr>
              <w:shd w:val="clear"/>
              <w:adjustRightInd w:val="0"/>
              <w:snapToGrid w:val="0"/>
              <w:spacing w:line="400" w:lineRule="exact"/>
              <w:jc w:val="center"/>
              <w:rPr>
                <w:rFonts w:hint="eastAsia" w:ascii="宋体" w:hAnsi="宋体" w:cs="宋体"/>
                <w:color w:val="auto"/>
                <w:sz w:val="24"/>
              </w:rPr>
            </w:pPr>
          </w:p>
        </w:tc>
        <w:tc>
          <w:tcPr>
            <w:tcW w:w="522" w:type="pct"/>
            <w:vAlign w:val="center"/>
          </w:tcPr>
          <w:p w14:paraId="7587C08D">
            <w:pPr>
              <w:shd w:val="clear"/>
              <w:adjustRightInd w:val="0"/>
              <w:snapToGrid w:val="0"/>
              <w:spacing w:line="400" w:lineRule="exact"/>
              <w:jc w:val="center"/>
              <w:rPr>
                <w:rFonts w:hint="eastAsia" w:ascii="宋体" w:hAnsi="宋体" w:cs="宋体"/>
                <w:color w:val="auto"/>
                <w:sz w:val="24"/>
              </w:rPr>
            </w:pPr>
          </w:p>
        </w:tc>
      </w:tr>
      <w:tr w14:paraId="432E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47B08511">
            <w:pPr>
              <w:shd w:val="clear"/>
              <w:adjustRightInd w:val="0"/>
              <w:snapToGrid w:val="0"/>
              <w:spacing w:line="400" w:lineRule="exact"/>
              <w:jc w:val="center"/>
              <w:rPr>
                <w:rFonts w:hint="eastAsia" w:ascii="宋体" w:hAnsi="宋体" w:cs="宋体"/>
                <w:color w:val="auto"/>
                <w:sz w:val="24"/>
              </w:rPr>
            </w:pPr>
          </w:p>
        </w:tc>
        <w:tc>
          <w:tcPr>
            <w:tcW w:w="767" w:type="pct"/>
            <w:vAlign w:val="center"/>
          </w:tcPr>
          <w:p w14:paraId="59EDB2D1">
            <w:pPr>
              <w:shd w:val="clear"/>
              <w:adjustRightInd w:val="0"/>
              <w:snapToGrid w:val="0"/>
              <w:spacing w:line="400" w:lineRule="exact"/>
              <w:jc w:val="center"/>
              <w:rPr>
                <w:rFonts w:hint="eastAsia" w:ascii="宋体" w:hAnsi="宋体" w:cs="宋体"/>
                <w:color w:val="auto"/>
                <w:sz w:val="24"/>
              </w:rPr>
            </w:pPr>
          </w:p>
        </w:tc>
        <w:tc>
          <w:tcPr>
            <w:tcW w:w="1235" w:type="pct"/>
            <w:vAlign w:val="center"/>
          </w:tcPr>
          <w:p w14:paraId="0EF1ED5F">
            <w:pPr>
              <w:shd w:val="clear"/>
              <w:adjustRightInd w:val="0"/>
              <w:snapToGrid w:val="0"/>
              <w:spacing w:line="400" w:lineRule="exact"/>
              <w:jc w:val="center"/>
              <w:rPr>
                <w:rFonts w:hint="eastAsia" w:ascii="宋体" w:hAnsi="宋体" w:cs="宋体"/>
                <w:color w:val="auto"/>
                <w:sz w:val="24"/>
              </w:rPr>
            </w:pPr>
          </w:p>
        </w:tc>
        <w:tc>
          <w:tcPr>
            <w:tcW w:w="1101" w:type="pct"/>
            <w:vAlign w:val="center"/>
          </w:tcPr>
          <w:p w14:paraId="722C0922">
            <w:pPr>
              <w:shd w:val="clear"/>
              <w:adjustRightInd w:val="0"/>
              <w:snapToGrid w:val="0"/>
              <w:spacing w:line="400" w:lineRule="exact"/>
              <w:jc w:val="center"/>
              <w:rPr>
                <w:rFonts w:hint="eastAsia" w:ascii="宋体" w:hAnsi="宋体" w:cs="宋体"/>
                <w:color w:val="auto"/>
                <w:sz w:val="24"/>
              </w:rPr>
            </w:pPr>
          </w:p>
        </w:tc>
        <w:tc>
          <w:tcPr>
            <w:tcW w:w="971" w:type="pct"/>
            <w:vAlign w:val="center"/>
          </w:tcPr>
          <w:p w14:paraId="1E676353">
            <w:pPr>
              <w:shd w:val="clear"/>
              <w:adjustRightInd w:val="0"/>
              <w:snapToGrid w:val="0"/>
              <w:spacing w:line="400" w:lineRule="exact"/>
              <w:jc w:val="center"/>
              <w:rPr>
                <w:rFonts w:hint="eastAsia" w:ascii="宋体" w:hAnsi="宋体" w:cs="宋体"/>
                <w:color w:val="auto"/>
                <w:sz w:val="24"/>
              </w:rPr>
            </w:pPr>
          </w:p>
        </w:tc>
        <w:tc>
          <w:tcPr>
            <w:tcW w:w="522" w:type="pct"/>
            <w:vAlign w:val="center"/>
          </w:tcPr>
          <w:p w14:paraId="7F5A384C">
            <w:pPr>
              <w:shd w:val="clear"/>
              <w:adjustRightInd w:val="0"/>
              <w:snapToGrid w:val="0"/>
              <w:spacing w:line="400" w:lineRule="exact"/>
              <w:jc w:val="center"/>
              <w:rPr>
                <w:rFonts w:hint="eastAsia" w:ascii="宋体" w:hAnsi="宋体" w:cs="宋体"/>
                <w:color w:val="auto"/>
                <w:sz w:val="24"/>
              </w:rPr>
            </w:pPr>
          </w:p>
        </w:tc>
      </w:tr>
      <w:tr w14:paraId="0047E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71471F22">
            <w:pPr>
              <w:shd w:val="clear"/>
              <w:adjustRightInd w:val="0"/>
              <w:snapToGrid w:val="0"/>
              <w:spacing w:line="400" w:lineRule="exact"/>
              <w:jc w:val="center"/>
              <w:rPr>
                <w:rFonts w:hint="eastAsia" w:ascii="宋体" w:hAnsi="宋体" w:cs="宋体"/>
                <w:color w:val="auto"/>
                <w:sz w:val="24"/>
              </w:rPr>
            </w:pPr>
          </w:p>
        </w:tc>
        <w:tc>
          <w:tcPr>
            <w:tcW w:w="767" w:type="pct"/>
            <w:vAlign w:val="center"/>
          </w:tcPr>
          <w:p w14:paraId="508258C8">
            <w:pPr>
              <w:shd w:val="clear"/>
              <w:adjustRightInd w:val="0"/>
              <w:snapToGrid w:val="0"/>
              <w:spacing w:line="400" w:lineRule="exact"/>
              <w:jc w:val="center"/>
              <w:rPr>
                <w:rFonts w:hint="eastAsia" w:ascii="宋体" w:hAnsi="宋体" w:cs="宋体"/>
                <w:color w:val="auto"/>
                <w:sz w:val="24"/>
              </w:rPr>
            </w:pPr>
          </w:p>
        </w:tc>
        <w:tc>
          <w:tcPr>
            <w:tcW w:w="1235" w:type="pct"/>
            <w:vAlign w:val="center"/>
          </w:tcPr>
          <w:p w14:paraId="3394CD32">
            <w:pPr>
              <w:shd w:val="clear"/>
              <w:adjustRightInd w:val="0"/>
              <w:snapToGrid w:val="0"/>
              <w:spacing w:line="400" w:lineRule="exact"/>
              <w:jc w:val="center"/>
              <w:rPr>
                <w:rFonts w:hint="eastAsia" w:ascii="宋体" w:hAnsi="宋体" w:cs="宋体"/>
                <w:color w:val="auto"/>
                <w:sz w:val="24"/>
              </w:rPr>
            </w:pPr>
          </w:p>
        </w:tc>
        <w:tc>
          <w:tcPr>
            <w:tcW w:w="1101" w:type="pct"/>
            <w:vAlign w:val="center"/>
          </w:tcPr>
          <w:p w14:paraId="6E90B726">
            <w:pPr>
              <w:shd w:val="clear"/>
              <w:adjustRightInd w:val="0"/>
              <w:snapToGrid w:val="0"/>
              <w:spacing w:line="400" w:lineRule="exact"/>
              <w:jc w:val="center"/>
              <w:rPr>
                <w:rFonts w:hint="eastAsia" w:ascii="宋体" w:hAnsi="宋体" w:cs="宋体"/>
                <w:color w:val="auto"/>
                <w:sz w:val="24"/>
              </w:rPr>
            </w:pPr>
          </w:p>
        </w:tc>
        <w:tc>
          <w:tcPr>
            <w:tcW w:w="971" w:type="pct"/>
            <w:vAlign w:val="center"/>
          </w:tcPr>
          <w:p w14:paraId="40CF31A7">
            <w:pPr>
              <w:shd w:val="clear"/>
              <w:adjustRightInd w:val="0"/>
              <w:snapToGrid w:val="0"/>
              <w:spacing w:line="400" w:lineRule="exact"/>
              <w:jc w:val="center"/>
              <w:rPr>
                <w:rFonts w:hint="eastAsia" w:ascii="宋体" w:hAnsi="宋体" w:cs="宋体"/>
                <w:color w:val="auto"/>
                <w:sz w:val="24"/>
              </w:rPr>
            </w:pPr>
          </w:p>
        </w:tc>
        <w:tc>
          <w:tcPr>
            <w:tcW w:w="522" w:type="pct"/>
            <w:vAlign w:val="center"/>
          </w:tcPr>
          <w:p w14:paraId="67B0AF74">
            <w:pPr>
              <w:shd w:val="clear"/>
              <w:adjustRightInd w:val="0"/>
              <w:snapToGrid w:val="0"/>
              <w:spacing w:line="400" w:lineRule="exact"/>
              <w:jc w:val="center"/>
              <w:rPr>
                <w:rFonts w:hint="eastAsia" w:ascii="宋体" w:hAnsi="宋体" w:cs="宋体"/>
                <w:color w:val="auto"/>
                <w:sz w:val="24"/>
              </w:rPr>
            </w:pPr>
          </w:p>
        </w:tc>
      </w:tr>
    </w:tbl>
    <w:p w14:paraId="60CA831A">
      <w:pPr>
        <w:shd w:val="clear"/>
        <w:tabs>
          <w:tab w:val="left" w:pos="1800"/>
          <w:tab w:val="left" w:pos="5580"/>
        </w:tabs>
        <w:spacing w:line="360" w:lineRule="auto"/>
        <w:jc w:val="left"/>
        <w:rPr>
          <w:rFonts w:hint="eastAsia" w:ascii="宋体" w:hAnsi="宋体" w:cs="宋体"/>
          <w:color w:val="auto"/>
          <w:sz w:val="24"/>
          <w:u w:val="single"/>
        </w:rPr>
      </w:pPr>
    </w:p>
    <w:p w14:paraId="54145469">
      <w:pPr>
        <w:shd w:val="clear"/>
        <w:tabs>
          <w:tab w:val="left" w:pos="1800"/>
          <w:tab w:val="left" w:pos="5580"/>
        </w:tabs>
        <w:spacing w:line="360" w:lineRule="auto"/>
        <w:jc w:val="left"/>
        <w:rPr>
          <w:rFonts w:hint="eastAsia" w:ascii="宋体" w:hAnsi="宋体" w:cs="宋体"/>
          <w:color w:val="auto"/>
          <w:sz w:val="24"/>
        </w:rPr>
      </w:pPr>
      <w:r>
        <w:rPr>
          <w:rFonts w:hint="eastAsia" w:ascii="宋体" w:hAnsi="宋体" w:cs="宋体"/>
          <w:color w:val="auto"/>
          <w:sz w:val="24"/>
        </w:rPr>
        <w:t>注：</w:t>
      </w:r>
    </w:p>
    <w:p w14:paraId="2AF731D0">
      <w:pPr>
        <w:shd w:val="clear"/>
        <w:tabs>
          <w:tab w:val="left" w:pos="1800"/>
          <w:tab w:val="left" w:pos="5580"/>
        </w:tabs>
        <w:spacing w:line="360" w:lineRule="auto"/>
        <w:jc w:val="left"/>
        <w:rPr>
          <w:rFonts w:hint="eastAsia" w:ascii="宋体" w:hAnsi="宋体" w:cs="宋体"/>
          <w:color w:val="auto"/>
          <w:sz w:val="24"/>
        </w:rPr>
      </w:pPr>
      <w:r>
        <w:rPr>
          <w:rFonts w:hint="eastAsia" w:ascii="宋体" w:hAnsi="宋体" w:cs="宋体"/>
          <w:color w:val="auto"/>
          <w:sz w:val="24"/>
        </w:rPr>
        <w:t>1. 对招标文件中的所有商务、技术要求，除本表所列明的所有偏离外，均视作投标人已对之理解和响应。此表中若无任何文字说明，内容为空白，</w:t>
      </w:r>
      <w:r>
        <w:rPr>
          <w:rFonts w:hint="eastAsia" w:ascii="宋体" w:hAnsi="宋体" w:cs="宋体"/>
          <w:b/>
          <w:color w:val="auto"/>
          <w:sz w:val="24"/>
        </w:rPr>
        <w:t>投标无效。</w:t>
      </w:r>
    </w:p>
    <w:p w14:paraId="683EC117">
      <w:pPr>
        <w:shd w:val="clear"/>
        <w:tabs>
          <w:tab w:val="left" w:pos="1800"/>
          <w:tab w:val="left" w:pos="5580"/>
        </w:tabs>
        <w:spacing w:line="360" w:lineRule="auto"/>
        <w:jc w:val="left"/>
        <w:rPr>
          <w:rFonts w:hint="eastAsia" w:ascii="宋体" w:hAnsi="宋体" w:cs="宋体"/>
          <w:color w:val="auto"/>
          <w:sz w:val="24"/>
        </w:rPr>
      </w:pPr>
      <w:r>
        <w:rPr>
          <w:rFonts w:hint="eastAsia" w:ascii="宋体" w:hAnsi="宋体" w:cs="宋体"/>
          <w:color w:val="auto"/>
          <w:sz w:val="24"/>
        </w:rPr>
        <w:t>2. “偏离情况”列应据实填写“正偏离”或“负偏离”或“无偏离”。</w:t>
      </w:r>
    </w:p>
    <w:p w14:paraId="4A8288F7">
      <w:pPr>
        <w:shd w:val="clear"/>
        <w:autoSpaceDE w:val="0"/>
        <w:autoSpaceDN w:val="0"/>
        <w:adjustRightInd w:val="0"/>
        <w:snapToGrid w:val="0"/>
        <w:spacing w:line="360" w:lineRule="auto"/>
        <w:rPr>
          <w:rFonts w:hint="eastAsia" w:ascii="宋体" w:hAnsi="宋体" w:cs="宋体"/>
          <w:color w:val="auto"/>
          <w:sz w:val="24"/>
          <w:lang w:val="zh-CN"/>
        </w:rPr>
      </w:pPr>
    </w:p>
    <w:p w14:paraId="0CCD3E01">
      <w:pPr>
        <w:shd w:val="clear"/>
        <w:autoSpaceDE w:val="0"/>
        <w:autoSpaceDN w:val="0"/>
        <w:adjustRightInd w:val="0"/>
        <w:snapToGrid w:val="0"/>
        <w:spacing w:line="360" w:lineRule="auto"/>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    ____________</w:t>
      </w:r>
    </w:p>
    <w:p w14:paraId="38D070C6">
      <w:pPr>
        <w:shd w:val="clear"/>
        <w:autoSpaceDE w:val="0"/>
        <w:autoSpaceDN w:val="0"/>
        <w:adjustRightInd w:val="0"/>
        <w:snapToGrid w:val="0"/>
        <w:spacing w:line="360" w:lineRule="auto"/>
        <w:rPr>
          <w:rFonts w:hint="eastAsia" w:ascii="宋体" w:hAnsi="宋体" w:cs="宋体"/>
          <w:color w:val="auto"/>
          <w:sz w:val="24"/>
          <w:szCs w:val="20"/>
        </w:rPr>
      </w:pPr>
      <w:r>
        <w:rPr>
          <w:rFonts w:hint="eastAsia" w:ascii="宋体" w:hAnsi="宋体" w:cs="宋体"/>
          <w:color w:val="auto"/>
          <w:sz w:val="24"/>
          <w:szCs w:val="20"/>
        </w:rPr>
        <w:t xml:space="preserve">日期：_____年______月______日   </w:t>
      </w:r>
    </w:p>
    <w:p w14:paraId="2F832F8D">
      <w:pPr>
        <w:pStyle w:val="18"/>
        <w:shd w:val="clear"/>
        <w:spacing w:before="0" w:line="360" w:lineRule="auto"/>
        <w:rPr>
          <w:rFonts w:hint="eastAsia" w:cs="宋体"/>
          <w:color w:val="auto"/>
        </w:rPr>
      </w:pPr>
    </w:p>
    <w:p w14:paraId="56C402F9">
      <w:pPr>
        <w:shd w:val="clear"/>
        <w:spacing w:line="360" w:lineRule="auto"/>
        <w:outlineLvl w:val="2"/>
        <w:rPr>
          <w:rFonts w:hint="eastAsia" w:ascii="宋体" w:hAnsi="宋体" w:cs="宋体"/>
          <w:color w:val="auto"/>
          <w:sz w:val="24"/>
          <w:szCs w:val="20"/>
        </w:rPr>
        <w:sectPr>
          <w:pgSz w:w="11907" w:h="16840"/>
          <w:pgMar w:top="1417" w:right="1417" w:bottom="1417" w:left="1417" w:header="851" w:footer="851" w:gutter="0"/>
          <w:cols w:space="720" w:num="1"/>
          <w:docGrid w:linePitch="462" w:charSpace="0"/>
        </w:sectPr>
      </w:pPr>
    </w:p>
    <w:p w14:paraId="38B2E0A0">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7  政策落实（中小企业、残疾人福利性单位、本国产品）</w:t>
      </w:r>
    </w:p>
    <w:p w14:paraId="41602F9E">
      <w:pPr>
        <w:shd w:val="clear"/>
        <w:spacing w:line="360" w:lineRule="auto"/>
        <w:jc w:val="center"/>
        <w:rPr>
          <w:rFonts w:hint="eastAsia" w:ascii="宋体" w:hAnsi="宋体" w:cs="宋体"/>
          <w:b/>
          <w:bCs/>
          <w:color w:val="auto"/>
          <w:sz w:val="28"/>
          <w:szCs w:val="21"/>
        </w:rPr>
      </w:pPr>
      <w:r>
        <w:rPr>
          <w:rFonts w:hint="eastAsia" w:ascii="宋体" w:hAnsi="宋体" w:cs="宋体"/>
          <w:b/>
          <w:bCs/>
          <w:color w:val="auto"/>
          <w:sz w:val="28"/>
          <w:szCs w:val="21"/>
        </w:rPr>
        <w:t>中小企业声明函</w:t>
      </w:r>
    </w:p>
    <w:p w14:paraId="220FA3E8">
      <w:pPr>
        <w:keepNext w:val="0"/>
        <w:keepLines w:val="0"/>
        <w:pageBreakBefore w:val="0"/>
        <w:shd w:val="clear"/>
        <w:tabs>
          <w:tab w:val="left" w:pos="5580"/>
        </w:tabs>
        <w:kinsoku/>
        <w:wordWrap/>
        <w:overflowPunct/>
        <w:topLinePunct w:val="0"/>
        <w:autoSpaceDE/>
        <w:autoSpaceDN/>
        <w:bidi w:val="0"/>
        <w:adjustRightInd/>
        <w:snapToGrid/>
        <w:spacing w:line="500" w:lineRule="exact"/>
        <w:textAlignment w:val="auto"/>
        <w:rPr>
          <w:rFonts w:hint="eastAsia" w:ascii="宋体" w:hAnsi="宋体" w:cs="宋体"/>
          <w:color w:val="auto"/>
          <w:sz w:val="24"/>
        </w:rPr>
      </w:pPr>
      <w:r>
        <w:rPr>
          <w:rFonts w:hint="eastAsia" w:ascii="宋体" w:hAnsi="宋体" w:cs="宋体"/>
          <w:color w:val="auto"/>
          <w:sz w:val="24"/>
        </w:rPr>
        <w:t>说明：</w:t>
      </w:r>
    </w:p>
    <w:p w14:paraId="4D0FB726">
      <w:pPr>
        <w:keepNext w:val="0"/>
        <w:keepLines w:val="0"/>
        <w:pageBreakBefore w:val="0"/>
        <w:shd w:val="clear"/>
        <w:tabs>
          <w:tab w:val="left" w:pos="5580"/>
        </w:tabs>
        <w:kinsoku/>
        <w:wordWrap/>
        <w:overflowPunct/>
        <w:topLinePunct w:val="0"/>
        <w:autoSpaceDE/>
        <w:autoSpaceDN/>
        <w:bidi w:val="0"/>
        <w:adjustRightInd/>
        <w:snapToGrid/>
        <w:spacing w:line="500" w:lineRule="exact"/>
        <w:textAlignment w:val="auto"/>
        <w:rPr>
          <w:rFonts w:hint="eastAsia" w:ascii="宋体" w:hAnsi="宋体" w:cs="宋体"/>
          <w:color w:val="auto"/>
          <w:sz w:val="24"/>
        </w:rPr>
      </w:pPr>
      <w:r>
        <w:rPr>
          <w:rFonts w:hint="eastAsia" w:ascii="宋体" w:hAnsi="宋体" w:cs="宋体"/>
          <w:color w:val="auto"/>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EF20BA9">
      <w:pPr>
        <w:keepNext w:val="0"/>
        <w:keepLines w:val="0"/>
        <w:pageBreakBefore w:val="0"/>
        <w:shd w:val="clear"/>
        <w:tabs>
          <w:tab w:val="left" w:pos="5580"/>
        </w:tabs>
        <w:kinsoku/>
        <w:wordWrap/>
        <w:overflowPunct/>
        <w:topLinePunct w:val="0"/>
        <w:autoSpaceDE/>
        <w:autoSpaceDN/>
        <w:bidi w:val="0"/>
        <w:adjustRightInd/>
        <w:snapToGrid/>
        <w:spacing w:line="500" w:lineRule="exact"/>
        <w:textAlignment w:val="auto"/>
        <w:rPr>
          <w:rFonts w:hint="eastAsia" w:ascii="宋体" w:hAnsi="宋体" w:cs="宋体"/>
          <w:color w:val="auto"/>
          <w:sz w:val="24"/>
        </w:rPr>
      </w:pPr>
      <w:r>
        <w:rPr>
          <w:rFonts w:hint="eastAsia" w:ascii="宋体" w:hAnsi="宋体" w:cs="宋体"/>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6B650F3">
      <w:pPr>
        <w:keepNext w:val="0"/>
        <w:keepLines w:val="0"/>
        <w:pageBreakBefore w:val="0"/>
        <w:shd w:val="clear"/>
        <w:tabs>
          <w:tab w:val="left" w:pos="5580"/>
        </w:tabs>
        <w:kinsoku/>
        <w:wordWrap/>
        <w:overflowPunct/>
        <w:topLinePunct w:val="0"/>
        <w:autoSpaceDE/>
        <w:autoSpaceDN/>
        <w:bidi w:val="0"/>
        <w:adjustRightInd/>
        <w:snapToGrid/>
        <w:spacing w:line="500" w:lineRule="exact"/>
        <w:textAlignment w:val="auto"/>
        <w:rPr>
          <w:rFonts w:hint="eastAsia" w:ascii="宋体" w:hAnsi="宋体" w:cs="宋体"/>
          <w:color w:val="auto"/>
          <w:sz w:val="24"/>
        </w:rPr>
      </w:pPr>
      <w:r>
        <w:rPr>
          <w:rFonts w:hint="eastAsia" w:ascii="宋体" w:hAnsi="宋体" w:cs="宋体"/>
          <w:color w:val="auto"/>
          <w:sz w:val="24"/>
        </w:rPr>
        <w:t>3）对于多标的采购项目，投标人应充分、准确地了解所提供货物的制造企业、提供服务的承接企业信息。对相关情况了解不清楚的，不建议填报本声明函。</w:t>
      </w:r>
    </w:p>
    <w:p w14:paraId="2B4C4C2D">
      <w:pPr>
        <w:keepNext w:val="0"/>
        <w:keepLines w:val="0"/>
        <w:pageBreakBefore w:val="0"/>
        <w:shd w:val="clear"/>
        <w:tabs>
          <w:tab w:val="left" w:pos="5580"/>
        </w:tabs>
        <w:kinsoku/>
        <w:wordWrap/>
        <w:overflowPunct/>
        <w:topLinePunct w:val="0"/>
        <w:autoSpaceDE/>
        <w:autoSpaceDN/>
        <w:bidi w:val="0"/>
        <w:adjustRightInd/>
        <w:snapToGrid/>
        <w:spacing w:line="500" w:lineRule="exact"/>
        <w:textAlignment w:val="auto"/>
        <w:rPr>
          <w:rFonts w:hint="eastAsia" w:ascii="宋体" w:hAnsi="宋体" w:cs="宋体"/>
          <w:color w:val="auto"/>
          <w:sz w:val="24"/>
        </w:rPr>
      </w:pPr>
      <w:r>
        <w:rPr>
          <w:rFonts w:hint="eastAsia" w:ascii="宋体" w:hAnsi="宋体" w:cs="宋体"/>
          <w:color w:val="auto"/>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9132248">
      <w:pPr>
        <w:keepNext w:val="0"/>
        <w:keepLines w:val="0"/>
        <w:pageBreakBefore w:val="0"/>
        <w:widowControl/>
        <w:shd w:val="clear"/>
        <w:kinsoku/>
        <w:wordWrap/>
        <w:overflowPunct/>
        <w:topLinePunct w:val="0"/>
        <w:autoSpaceDE/>
        <w:autoSpaceDN/>
        <w:bidi w:val="0"/>
        <w:adjustRightInd/>
        <w:snapToGrid/>
        <w:spacing w:line="500" w:lineRule="exact"/>
        <w:jc w:val="left"/>
        <w:textAlignment w:val="auto"/>
        <w:rPr>
          <w:rFonts w:hint="eastAsia" w:ascii="宋体" w:hAnsi="宋体" w:cs="宋体"/>
          <w:b/>
          <w:bCs/>
          <w:color w:val="auto"/>
          <w:sz w:val="24"/>
        </w:rPr>
      </w:pPr>
      <w:r>
        <w:rPr>
          <w:rFonts w:hint="eastAsia" w:ascii="宋体" w:hAnsi="宋体" w:cs="宋体"/>
          <w:b/>
          <w:bCs/>
          <w:color w:val="auto"/>
          <w:sz w:val="24"/>
        </w:rPr>
        <w:br w:type="page"/>
      </w:r>
    </w:p>
    <w:p w14:paraId="5E16E604">
      <w:pPr>
        <w:shd w:val="clear"/>
        <w:spacing w:line="360" w:lineRule="auto"/>
        <w:jc w:val="center"/>
        <w:outlineLvl w:val="3"/>
        <w:rPr>
          <w:rFonts w:hint="eastAsia" w:ascii="宋体" w:hAnsi="宋体" w:cs="宋体"/>
          <w:b/>
          <w:color w:val="auto"/>
          <w:sz w:val="36"/>
          <w:szCs w:val="36"/>
        </w:rPr>
      </w:pPr>
      <w:r>
        <w:rPr>
          <w:rFonts w:hint="eastAsia" w:ascii="宋体" w:hAnsi="宋体" w:cs="宋体"/>
          <w:b/>
          <w:bCs/>
          <w:color w:val="auto"/>
          <w:sz w:val="36"/>
          <w:szCs w:val="36"/>
        </w:rPr>
        <w:t>中小企业声明函（货物）格式</w:t>
      </w:r>
    </w:p>
    <w:p w14:paraId="2F831AB2">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sz w:val="24"/>
        </w:rPr>
      </w:pPr>
      <w:r>
        <w:rPr>
          <w:rFonts w:hint="eastAsia" w:ascii="宋体" w:hAnsi="宋体" w:cs="宋体"/>
          <w:color w:val="auto"/>
          <w:sz w:val="24"/>
        </w:rPr>
        <w:t>本公司（联合体）郑重声明，根据《政府采购促进中小企业发展管理办法》（财库﹝2020﹞46 号）的规定，本公司（联合体）参加（华北科技学院）的（东院2026年实验室设备购置与实验室建设-矿山安全学院）采购活动，提供的货物全部由符合政策要求的中小企业制造。相关企业（含联合体中的中小企业、签订分包意向协议的中小企业）的具体情况如下：</w:t>
      </w:r>
    </w:p>
    <w:p w14:paraId="53A3E013">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（钻孔岩石抗压强度测试仪）</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w:t>
      </w:r>
      <w:r>
        <w:rPr>
          <w:rFonts w:hint="eastAsia" w:ascii="宋体" w:hAnsi="宋体" w:cs="宋体"/>
          <w:color w:val="auto"/>
          <w:sz w:val="24"/>
          <w:vertAlign w:val="superscript"/>
        </w:rPr>
        <w:t>1</w:t>
      </w:r>
      <w:r>
        <w:rPr>
          <w:rFonts w:hint="eastAsia" w:ascii="宋体" w:hAnsi="宋体" w:cs="宋体"/>
          <w:color w:val="auto"/>
          <w:sz w:val="24"/>
        </w:rPr>
        <w:t>，属于（中型企业、小型企业、微型企业）；</w:t>
      </w:r>
    </w:p>
    <w:p w14:paraId="50D828B2">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（机械搅拌连续浮选机）</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0F9E0ECE">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sz w:val="24"/>
        </w:rPr>
      </w:pPr>
      <w:r>
        <w:rPr>
          <w:rFonts w:hint="eastAsia" w:ascii="宋体" w:hAnsi="宋体" w:cs="宋体"/>
          <w:color w:val="auto"/>
          <w:sz w:val="24"/>
        </w:rPr>
        <w:t>3.</w:t>
      </w:r>
      <w:r>
        <w:rPr>
          <w:rFonts w:hint="eastAsia" w:ascii="宋体" w:hAnsi="宋体" w:cs="宋体"/>
          <w:color w:val="auto"/>
          <w:sz w:val="24"/>
          <w:u w:val="single"/>
        </w:rPr>
        <w:t>（分级旋流器系统）</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3DAABC05">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sz w:val="24"/>
        </w:rPr>
      </w:pPr>
      <w:r>
        <w:rPr>
          <w:rFonts w:hint="eastAsia" w:ascii="宋体" w:hAnsi="宋体" w:cs="宋体"/>
          <w:color w:val="auto"/>
          <w:sz w:val="24"/>
        </w:rPr>
        <w:t>4.</w:t>
      </w:r>
      <w:r>
        <w:rPr>
          <w:rFonts w:hint="eastAsia" w:ascii="宋体" w:hAnsi="宋体" w:cs="宋体"/>
          <w:color w:val="auto"/>
          <w:sz w:val="24"/>
          <w:u w:val="single"/>
        </w:rPr>
        <w:t>（煤层瓦斯含量测定仪）</w:t>
      </w:r>
      <w:r>
        <w:rPr>
          <w:rFonts w:hint="eastAsia" w:ascii="宋体" w:hAnsi="宋体" w:cs="宋体"/>
          <w:color w:val="auto"/>
          <w:sz w:val="24"/>
        </w:rPr>
        <w:t>，属于</w:t>
      </w:r>
      <w:r>
        <w:rPr>
          <w:rFonts w:hint="eastAsia" w:ascii="宋体" w:hAnsi="宋体" w:cs="宋体"/>
          <w:color w:val="auto"/>
          <w:sz w:val="24"/>
          <w:u w:val="single"/>
        </w:rPr>
        <w:t>（工业）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59FBD4B8">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sz w:val="24"/>
        </w:rPr>
      </w:pPr>
      <w:r>
        <w:rPr>
          <w:rFonts w:hint="eastAsia" w:ascii="宋体" w:hAnsi="宋体" w:cs="宋体"/>
          <w:color w:val="auto"/>
          <w:sz w:val="24"/>
        </w:rPr>
        <w:t>5.</w:t>
      </w:r>
      <w:r>
        <w:rPr>
          <w:rFonts w:hint="eastAsia" w:ascii="宋体" w:hAnsi="宋体" w:cs="宋体"/>
          <w:color w:val="auto"/>
          <w:sz w:val="24"/>
          <w:u w:val="single"/>
        </w:rPr>
        <w:t>（一通三防系统安全检查虚拟仿真实训模块）</w:t>
      </w:r>
      <w:r>
        <w:rPr>
          <w:rFonts w:hint="eastAsia" w:ascii="宋体" w:hAnsi="宋体" w:cs="宋体"/>
          <w:color w:val="auto"/>
          <w:sz w:val="24"/>
        </w:rPr>
        <w:t>，属于</w:t>
      </w:r>
      <w:r>
        <w:rPr>
          <w:rFonts w:hint="eastAsia" w:ascii="宋体" w:hAnsi="宋体" w:cs="宋体"/>
          <w:color w:val="auto"/>
          <w:sz w:val="24"/>
          <w:u w:val="single"/>
        </w:rPr>
        <w:t>（软件和信息技术服务业）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2D1C8CEF">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rPr>
      </w:pPr>
      <w:r>
        <w:rPr>
          <w:rFonts w:hint="eastAsia" w:ascii="宋体" w:hAnsi="宋体" w:cs="宋体"/>
          <w:color w:val="auto"/>
          <w:sz w:val="24"/>
        </w:rPr>
        <w:t>6.</w:t>
      </w:r>
      <w:r>
        <w:rPr>
          <w:rFonts w:hint="eastAsia" w:ascii="宋体" w:hAnsi="宋体" w:cs="宋体"/>
          <w:color w:val="auto"/>
          <w:sz w:val="24"/>
          <w:u w:val="single"/>
        </w:rPr>
        <w:t>（采煤系统安全检查虚拟仿真实训模块）</w:t>
      </w:r>
      <w:r>
        <w:rPr>
          <w:rFonts w:hint="eastAsia" w:ascii="宋体" w:hAnsi="宋体" w:cs="宋体"/>
          <w:color w:val="auto"/>
          <w:sz w:val="24"/>
        </w:rPr>
        <w:t>，属于</w:t>
      </w:r>
      <w:r>
        <w:rPr>
          <w:rFonts w:hint="eastAsia" w:ascii="宋体" w:hAnsi="宋体" w:cs="宋体"/>
          <w:color w:val="auto"/>
          <w:sz w:val="24"/>
          <w:u w:val="single"/>
        </w:rPr>
        <w:t>（软件和信息技术服务业）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，从业人员______人，营业收入为______万元，资产总额为______万元，属于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3B576A7E">
      <w:pPr>
        <w:keepNext w:val="0"/>
        <w:keepLines w:val="0"/>
        <w:pageBreakBefore w:val="0"/>
        <w:widowControl w:val="0"/>
        <w:shd w:val="clear"/>
        <w:kinsoku/>
        <w:wordWrap/>
        <w:overflowPunct/>
        <w:topLinePunct w:val="0"/>
        <w:bidi w:val="0"/>
        <w:adjustRightInd/>
        <w:snapToGrid/>
        <w:spacing w:line="500" w:lineRule="exact"/>
        <w:ind w:firstLine="504"/>
        <w:textAlignment w:val="auto"/>
        <w:rPr>
          <w:rFonts w:hint="eastAsia" w:ascii="宋体" w:hAnsi="宋体" w:cs="宋体"/>
          <w:color w:val="auto"/>
          <w:sz w:val="24"/>
        </w:rPr>
      </w:pPr>
    </w:p>
    <w:p w14:paraId="239D2A0F">
      <w:pPr>
        <w:keepNext w:val="0"/>
        <w:keepLines w:val="0"/>
        <w:pageBreakBefore w:val="0"/>
        <w:widowControl w:val="0"/>
        <w:shd w:val="clear"/>
        <w:kinsoku/>
        <w:wordWrap/>
        <w:overflowPunct/>
        <w:topLinePunct w:val="0"/>
        <w:autoSpaceDE w:val="0"/>
        <w:autoSpaceDN w:val="0"/>
        <w:bidi w:val="0"/>
        <w:adjustRightInd/>
        <w:snapToGrid/>
        <w:spacing w:line="500" w:lineRule="exact"/>
        <w:ind w:left="860"/>
        <w:jc w:val="left"/>
        <w:textAlignment w:val="auto"/>
        <w:rPr>
          <w:rFonts w:hint="eastAsia" w:ascii="宋体" w:hAnsi="宋体" w:cs="宋体"/>
          <w:color w:val="auto"/>
          <w:kern w:val="0"/>
          <w:sz w:val="24"/>
        </w:rPr>
      </w:pPr>
      <w:r>
        <w:rPr>
          <w:rFonts w:hint="eastAsia" w:ascii="宋体" w:hAnsi="宋体" w:cs="宋体"/>
          <w:color w:val="auto"/>
          <w:kern w:val="0"/>
          <w:sz w:val="24"/>
        </w:rPr>
        <w:t>……</w:t>
      </w:r>
    </w:p>
    <w:p w14:paraId="5F634376">
      <w:pPr>
        <w:keepNext w:val="0"/>
        <w:keepLines w:val="0"/>
        <w:pageBreakBefore w:val="0"/>
        <w:widowControl w:val="0"/>
        <w:shd w:val="clear"/>
        <w:kinsoku/>
        <w:wordWrap/>
        <w:overflowPunct/>
        <w:topLinePunct w:val="0"/>
        <w:autoSpaceDE w:val="0"/>
        <w:autoSpaceDN w:val="0"/>
        <w:bidi w:val="0"/>
        <w:adjustRightInd/>
        <w:snapToGrid/>
        <w:spacing w:line="500" w:lineRule="exact"/>
        <w:ind w:left="220" w:right="417" w:firstLine="645"/>
        <w:textAlignment w:val="auto"/>
        <w:rPr>
          <w:rFonts w:hint="eastAsia" w:ascii="宋体" w:hAnsi="宋体" w:cs="宋体"/>
          <w:color w:val="auto"/>
          <w:kern w:val="0"/>
          <w:sz w:val="24"/>
        </w:rPr>
      </w:pPr>
      <w:r>
        <w:rPr>
          <w:rFonts w:hint="eastAsia" w:ascii="宋体" w:hAnsi="宋体" w:cs="宋体"/>
          <w:color w:val="auto"/>
          <w:kern w:val="0"/>
          <w:sz w:val="24"/>
        </w:rPr>
        <w:t>以上企业，不属于大企业的分支机构，不存在控股股东为大企业的情形，也不存在与大企业的负责人为同一人的情形。</w:t>
      </w:r>
    </w:p>
    <w:p w14:paraId="7E1FE0AD">
      <w:pPr>
        <w:keepNext w:val="0"/>
        <w:keepLines w:val="0"/>
        <w:pageBreakBefore w:val="0"/>
        <w:widowControl w:val="0"/>
        <w:shd w:val="clear"/>
        <w:kinsoku/>
        <w:wordWrap/>
        <w:overflowPunct/>
        <w:topLinePunct w:val="0"/>
        <w:autoSpaceDE w:val="0"/>
        <w:autoSpaceDN w:val="0"/>
        <w:bidi w:val="0"/>
        <w:adjustRightInd/>
        <w:snapToGrid/>
        <w:spacing w:line="500" w:lineRule="exact"/>
        <w:ind w:left="220" w:right="372" w:firstLine="645"/>
        <w:jc w:val="left"/>
        <w:textAlignment w:val="auto"/>
        <w:rPr>
          <w:rFonts w:hint="eastAsia" w:ascii="宋体" w:hAnsi="宋体" w:cs="宋体"/>
          <w:color w:val="auto"/>
          <w:sz w:val="24"/>
        </w:rPr>
      </w:pPr>
      <w:r>
        <w:rPr>
          <w:rFonts w:hint="eastAsia" w:ascii="宋体" w:hAnsi="宋体" w:cs="宋体"/>
          <w:color w:val="auto"/>
          <w:kern w:val="0"/>
          <w:sz w:val="24"/>
        </w:rPr>
        <w:t>本企业对上述声明内容的真实性负责。如有虚假，将依法承担相应责任。</w:t>
      </w:r>
    </w:p>
    <w:p w14:paraId="27FB52BF">
      <w:pPr>
        <w:keepNext w:val="0"/>
        <w:keepLines w:val="0"/>
        <w:pageBreakBefore w:val="0"/>
        <w:widowControl w:val="0"/>
        <w:shd w:val="clear"/>
        <w:kinsoku/>
        <w:wordWrap/>
        <w:overflowPunct/>
        <w:topLinePunct w:val="0"/>
        <w:bidi w:val="0"/>
        <w:adjustRightInd/>
        <w:snapToGrid/>
        <w:spacing w:line="500" w:lineRule="exact"/>
        <w:ind w:right="360" w:firstLine="480"/>
        <w:jc w:val="right"/>
        <w:textAlignment w:val="auto"/>
        <w:rPr>
          <w:rFonts w:hint="eastAsia" w:ascii="宋体" w:hAnsi="宋体" w:cs="宋体"/>
          <w:color w:val="auto"/>
          <w:sz w:val="24"/>
        </w:rPr>
      </w:pPr>
      <w:r>
        <w:rPr>
          <w:rFonts w:hint="eastAsia" w:ascii="宋体" w:hAnsi="宋体" w:cs="宋体"/>
          <w:color w:val="auto"/>
          <w:sz w:val="24"/>
        </w:rPr>
        <w:t>企业名称（盖章）：________</w:t>
      </w:r>
    </w:p>
    <w:p w14:paraId="6FA233A3">
      <w:pPr>
        <w:keepNext w:val="0"/>
        <w:keepLines w:val="0"/>
        <w:pageBreakBefore w:val="0"/>
        <w:widowControl w:val="0"/>
        <w:shd w:val="clear"/>
        <w:kinsoku/>
        <w:wordWrap/>
        <w:overflowPunct/>
        <w:topLinePunct w:val="0"/>
        <w:bidi w:val="0"/>
        <w:adjustRightInd/>
        <w:snapToGrid/>
        <w:spacing w:line="500" w:lineRule="exact"/>
        <w:ind w:right="360" w:firstLine="480"/>
        <w:jc w:val="right"/>
        <w:textAlignment w:val="auto"/>
        <w:rPr>
          <w:rFonts w:hint="eastAsia" w:ascii="宋体" w:hAnsi="宋体" w:cs="宋体"/>
          <w:color w:val="auto"/>
          <w:sz w:val="24"/>
        </w:rPr>
      </w:pPr>
      <w:r>
        <w:rPr>
          <w:rFonts w:hint="eastAsia" w:ascii="宋体" w:hAnsi="宋体" w:cs="宋体"/>
          <w:color w:val="auto"/>
          <w:sz w:val="24"/>
        </w:rPr>
        <w:t>日 期：________</w:t>
      </w:r>
    </w:p>
    <w:p w14:paraId="3CA3F4A4">
      <w:pPr>
        <w:pStyle w:val="59"/>
        <w:shd w:val="clear"/>
        <w:rPr>
          <w:rFonts w:hint="eastAsia" w:ascii="宋体" w:hAnsi="宋体" w:eastAsia="宋体" w:cs="宋体"/>
          <w:color w:val="auto"/>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BB0714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8ED1E4D">
            <w:pPr>
              <w:shd w:val="clear"/>
              <w:adjustRightInd w:val="0"/>
              <w:snapToGrid w:val="0"/>
              <w:spacing w:line="360" w:lineRule="auto"/>
              <w:jc w:val="left"/>
              <w:rPr>
                <w:rFonts w:hint="eastAsia" w:ascii="宋体" w:hAnsi="宋体" w:cs="宋体"/>
                <w:color w:val="auto"/>
                <w:szCs w:val="21"/>
              </w:rPr>
            </w:pPr>
            <w:r>
              <w:rPr>
                <w:rFonts w:hint="eastAsia" w:ascii="宋体" w:hAnsi="宋体" w:cs="宋体"/>
                <w:color w:val="auto"/>
                <w:szCs w:val="21"/>
                <w:vertAlign w:val="superscript"/>
              </w:rPr>
              <w:t>1</w:t>
            </w:r>
            <w:r>
              <w:rPr>
                <w:rFonts w:hint="eastAsia" w:ascii="宋体" w:hAnsi="宋体" w:cs="宋体"/>
                <w:color w:val="auto"/>
                <w:szCs w:val="21"/>
              </w:rPr>
              <w:t>从业人员、营业收入、资产总额填报上一年度数据，无上一年度数据的新成立企业可不填报。</w:t>
            </w:r>
          </w:p>
        </w:tc>
      </w:tr>
    </w:tbl>
    <w:p w14:paraId="7AF75E3A">
      <w:pPr>
        <w:shd w:val="clear"/>
        <w:spacing w:line="360" w:lineRule="auto"/>
        <w:jc w:val="left"/>
        <w:rPr>
          <w:rFonts w:hint="eastAsia" w:ascii="宋体" w:hAnsi="宋体" w:cs="宋体"/>
          <w:color w:val="auto"/>
          <w:sz w:val="24"/>
        </w:rPr>
      </w:pPr>
      <w:r>
        <w:rPr>
          <w:rFonts w:hint="eastAsia" w:ascii="宋体" w:hAnsi="宋体" w:cs="宋体"/>
          <w:color w:val="auto"/>
          <w:sz w:val="24"/>
        </w:rPr>
        <w:br w:type="page"/>
      </w:r>
    </w:p>
    <w:p w14:paraId="7EE6CD4E">
      <w:pPr>
        <w:shd w:val="clear"/>
        <w:spacing w:line="360" w:lineRule="auto"/>
        <w:jc w:val="center"/>
        <w:outlineLvl w:val="3"/>
        <w:rPr>
          <w:rFonts w:hint="eastAsia" w:ascii="宋体" w:hAnsi="宋体" w:cs="宋体"/>
          <w:b/>
          <w:bCs/>
          <w:color w:val="auto"/>
          <w:sz w:val="36"/>
          <w:szCs w:val="36"/>
        </w:rPr>
      </w:pPr>
      <w:r>
        <w:rPr>
          <w:rFonts w:hint="eastAsia" w:ascii="宋体" w:hAnsi="宋体" w:cs="宋体"/>
          <w:b/>
          <w:bCs/>
          <w:color w:val="auto"/>
          <w:sz w:val="36"/>
          <w:szCs w:val="36"/>
        </w:rPr>
        <w:t xml:space="preserve">残疾人福利性单位声明函格式 </w:t>
      </w:r>
    </w:p>
    <w:p w14:paraId="775F1B73">
      <w:pPr>
        <w:keepNext w:val="0"/>
        <w:keepLines w:val="0"/>
        <w:pageBreakBefore w:val="0"/>
        <w:widowControl w:val="0"/>
        <w:shd w:val="clear"/>
        <w:kinsoku/>
        <w:wordWrap/>
        <w:overflowPunct/>
        <w:topLinePunct w:val="0"/>
        <w:autoSpaceDE/>
        <w:autoSpaceDN/>
        <w:bidi w:val="0"/>
        <w:adjustRightInd/>
        <w:snapToGrid/>
        <w:spacing w:line="500" w:lineRule="exact"/>
        <w:ind w:firstLine="504"/>
        <w:textAlignment w:val="auto"/>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w:t>
      </w:r>
      <w:r>
        <w:rPr>
          <w:rFonts w:hint="eastAsia" w:ascii="宋体" w:hAnsi="宋体" w:cs="宋体"/>
          <w:b/>
          <w:color w:val="auto"/>
          <w:sz w:val="24"/>
        </w:rPr>
        <w:t>（请进行勾选）</w:t>
      </w:r>
      <w:r>
        <w:rPr>
          <w:rFonts w:hint="eastAsia" w:ascii="宋体" w:hAnsi="宋体" w:cs="宋体"/>
          <w:color w:val="auto"/>
          <w:sz w:val="24"/>
        </w:rPr>
        <w:t>：</w:t>
      </w:r>
    </w:p>
    <w:p w14:paraId="16ACFD32">
      <w:pPr>
        <w:keepNext w:val="0"/>
        <w:keepLines w:val="0"/>
        <w:pageBreakBefore w:val="0"/>
        <w:widowControl w:val="0"/>
        <w:shd w:val="clear"/>
        <w:kinsoku/>
        <w:wordWrap/>
        <w:overflowPunct/>
        <w:topLinePunct w:val="0"/>
        <w:autoSpaceDE/>
        <w:autoSpaceDN/>
        <w:bidi w:val="0"/>
        <w:adjustRightInd/>
        <w:snapToGrid/>
        <w:spacing w:line="500" w:lineRule="exact"/>
        <w:ind w:firstLine="482"/>
        <w:textAlignment w:val="auto"/>
        <w:rPr>
          <w:rFonts w:hint="eastAsia" w:ascii="宋体" w:hAnsi="宋体" w:cs="宋体"/>
          <w:b/>
          <w:color w:val="auto"/>
          <w:sz w:val="24"/>
        </w:rPr>
      </w:pPr>
      <w:r>
        <w:rPr>
          <w:rFonts w:hint="eastAsia" w:ascii="宋体" w:hAnsi="宋体" w:cs="宋体"/>
          <w:b/>
          <w:color w:val="auto"/>
          <w:sz w:val="24"/>
        </w:rPr>
        <w:t>□不属于符合条件的残疾人福利性单位。</w:t>
      </w:r>
    </w:p>
    <w:p w14:paraId="057A28BB">
      <w:pPr>
        <w:keepNext w:val="0"/>
        <w:keepLines w:val="0"/>
        <w:pageBreakBefore w:val="0"/>
        <w:widowControl w:val="0"/>
        <w:shd w:val="clear"/>
        <w:kinsoku/>
        <w:wordWrap/>
        <w:overflowPunct/>
        <w:topLinePunct w:val="0"/>
        <w:autoSpaceDE/>
        <w:autoSpaceDN/>
        <w:bidi w:val="0"/>
        <w:adjustRightInd/>
        <w:snapToGrid/>
        <w:spacing w:line="500" w:lineRule="exact"/>
        <w:ind w:firstLine="482"/>
        <w:textAlignment w:val="auto"/>
        <w:rPr>
          <w:rFonts w:hint="eastAsia" w:ascii="宋体" w:hAnsi="宋体" w:cs="宋体"/>
          <w:color w:val="auto"/>
          <w:sz w:val="24"/>
        </w:rPr>
      </w:pPr>
      <w:r>
        <w:rPr>
          <w:rFonts w:hint="eastAsia" w:ascii="宋体" w:hAnsi="宋体" w:cs="宋体"/>
          <w:b/>
          <w:color w:val="auto"/>
          <w:sz w:val="24"/>
        </w:rPr>
        <w:t>□属于符合条件的残疾人福利性单位，</w:t>
      </w:r>
      <w:r>
        <w:rPr>
          <w:rFonts w:hint="eastAsia" w:ascii="宋体" w:hAnsi="宋体" w:cs="宋体"/>
          <w:color w:val="auto"/>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A793EF0">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color w:val="auto"/>
          <w:sz w:val="24"/>
        </w:rPr>
      </w:pPr>
      <w:r>
        <w:rPr>
          <w:rFonts w:hint="eastAsia" w:ascii="宋体" w:hAnsi="宋体" w:cs="宋体"/>
          <w:b/>
          <w:color w:val="auto"/>
          <w:sz w:val="24"/>
        </w:rPr>
        <w:t>本单位对上述声明的真实性负责。如有虚假，将依法承担相应责任。</w:t>
      </w:r>
    </w:p>
    <w:p w14:paraId="58704F15">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p>
    <w:p w14:paraId="6796C6EC">
      <w:pPr>
        <w:keepNext w:val="0"/>
        <w:keepLines w:val="0"/>
        <w:pageBreakBefore w:val="0"/>
        <w:widowControl w:val="0"/>
        <w:shd w:val="clea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p>
    <w:p w14:paraId="1E5A33F6">
      <w:pPr>
        <w:keepNext w:val="0"/>
        <w:keepLines w:val="0"/>
        <w:pageBreakBefore w:val="0"/>
        <w:widowControl w:val="0"/>
        <w:shd w:val="clear"/>
        <w:tabs>
          <w:tab w:val="left" w:pos="4860"/>
        </w:tabs>
        <w:kinsoku/>
        <w:wordWrap/>
        <w:overflowPunct/>
        <w:topLinePunct w:val="0"/>
        <w:autoSpaceDE/>
        <w:autoSpaceDN/>
        <w:bidi w:val="0"/>
        <w:adjustRightInd/>
        <w:snapToGrid/>
        <w:spacing w:line="500" w:lineRule="exact"/>
        <w:ind w:right="1560" w:firstLine="480" w:firstLineChars="200"/>
        <w:jc w:val="center"/>
        <w:textAlignment w:val="auto"/>
        <w:rPr>
          <w:rFonts w:hint="eastAsia" w:ascii="宋体" w:hAnsi="宋体" w:cs="宋体"/>
          <w:color w:val="auto"/>
          <w:sz w:val="24"/>
        </w:rPr>
      </w:pPr>
      <w:r>
        <w:rPr>
          <w:rFonts w:hint="eastAsia" w:ascii="宋体" w:hAnsi="宋体" w:cs="宋体"/>
          <w:color w:val="auto"/>
          <w:sz w:val="24"/>
        </w:rPr>
        <w:t xml:space="preserve">               单位名称（盖章）：</w:t>
      </w:r>
    </w:p>
    <w:p w14:paraId="0588313F">
      <w:pPr>
        <w:keepNext w:val="0"/>
        <w:keepLines w:val="0"/>
        <w:pageBreakBefore w:val="0"/>
        <w:widowControl w:val="0"/>
        <w:shd w:val="clear"/>
        <w:tabs>
          <w:tab w:val="left" w:pos="4860"/>
        </w:tabs>
        <w:kinsoku/>
        <w:wordWrap/>
        <w:overflowPunct/>
        <w:topLinePunct w:val="0"/>
        <w:autoSpaceDE/>
        <w:autoSpaceDN/>
        <w:bidi w:val="0"/>
        <w:adjustRightInd/>
        <w:snapToGrid/>
        <w:spacing w:line="500" w:lineRule="exact"/>
        <w:ind w:right="1560" w:firstLine="480" w:firstLineChars="200"/>
        <w:jc w:val="center"/>
        <w:textAlignment w:val="auto"/>
        <w:rPr>
          <w:rFonts w:hint="eastAsia" w:ascii="宋体" w:hAnsi="宋体" w:cs="宋体"/>
          <w:color w:val="auto"/>
          <w:sz w:val="24"/>
        </w:rPr>
      </w:pPr>
      <w:r>
        <w:rPr>
          <w:rFonts w:hint="eastAsia" w:ascii="宋体" w:hAnsi="宋体" w:cs="宋体"/>
          <w:color w:val="auto"/>
          <w:sz w:val="24"/>
        </w:rPr>
        <w:t xml:space="preserve">       日  期：</w:t>
      </w:r>
    </w:p>
    <w:p w14:paraId="54D5FF4C">
      <w:pPr>
        <w:keepNext w:val="0"/>
        <w:keepLines w:val="0"/>
        <w:pageBreakBefore w:val="0"/>
        <w:widowControl w:val="0"/>
        <w:shd w:val="clear"/>
        <w:kinsoku/>
        <w:wordWrap/>
        <w:overflowPunct/>
        <w:topLinePunct w:val="0"/>
        <w:autoSpaceDE/>
        <w:autoSpaceDN/>
        <w:bidi w:val="0"/>
        <w:adjustRightInd/>
        <w:snapToGrid/>
        <w:spacing w:line="500" w:lineRule="exact"/>
        <w:textAlignment w:val="auto"/>
        <w:rPr>
          <w:rFonts w:hint="eastAsia" w:ascii="宋体" w:hAnsi="宋体" w:cs="宋体"/>
          <w:color w:val="auto"/>
          <w:szCs w:val="20"/>
        </w:rPr>
      </w:pPr>
      <w:r>
        <w:rPr>
          <w:rFonts w:hint="eastAsia" w:ascii="宋体" w:hAnsi="宋体" w:cs="宋体"/>
          <w:color w:val="auto"/>
          <w:szCs w:val="20"/>
        </w:rPr>
        <w:br w:type="page"/>
      </w:r>
    </w:p>
    <w:p w14:paraId="30AFF667">
      <w:pPr>
        <w:shd w:val="clear"/>
        <w:spacing w:line="360" w:lineRule="auto"/>
        <w:jc w:val="center"/>
        <w:outlineLvl w:val="3"/>
        <w:rPr>
          <w:rFonts w:hint="eastAsia" w:ascii="宋体" w:hAnsi="宋体" w:cs="宋体"/>
          <w:b/>
          <w:bCs/>
          <w:color w:val="auto"/>
          <w:sz w:val="36"/>
          <w:szCs w:val="36"/>
        </w:rPr>
      </w:pPr>
      <w:r>
        <w:rPr>
          <w:rFonts w:hint="eastAsia" w:ascii="宋体" w:hAnsi="宋体" w:cs="宋体"/>
          <w:b/>
          <w:bCs/>
          <w:color w:val="auto"/>
          <w:sz w:val="36"/>
          <w:szCs w:val="36"/>
        </w:rPr>
        <w:t>关于符合本国产品标准的声明函</w:t>
      </w:r>
    </w:p>
    <w:p w14:paraId="698CA78E">
      <w:pPr>
        <w:keepNext w:val="0"/>
        <w:keepLines w:val="0"/>
        <w:pageBreakBefore w:val="0"/>
        <w:widowControl w:val="0"/>
        <w:shd w:val="clear" w:color="auto"/>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r>
        <w:rPr>
          <w:rFonts w:hint="eastAsia" w:ascii="宋体" w:hAnsi="宋体" w:cs="宋体"/>
          <w:color w:val="auto"/>
          <w:sz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404E021">
      <w:pPr>
        <w:keepNext w:val="0"/>
        <w:keepLines w:val="0"/>
        <w:pageBreakBefore w:val="0"/>
        <w:widowControl w:val="0"/>
        <w:shd w:val="clear" w:color="auto"/>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r>
        <w:rPr>
          <w:rFonts w:hint="eastAsia" w:ascii="宋体" w:hAnsi="宋体" w:cs="宋体"/>
          <w:color w:val="auto"/>
          <w:sz w:val="24"/>
          <w:shd w:val="clear" w:color="auto" w:fill="FFFFFF"/>
        </w:rPr>
        <w:t>1.</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vertAlign w:val="superscript"/>
        </w:rPr>
        <w:t>1</w:t>
      </w:r>
      <w:r>
        <w:rPr>
          <w:rFonts w:hint="eastAsia" w:ascii="宋体" w:hAnsi="宋体" w:cs="宋体"/>
          <w:color w:val="auto"/>
          <w:sz w:val="24"/>
          <w:shd w:val="clear" w:color="auto" w:fill="FFFFFF"/>
        </w:rPr>
        <w:t>，生产厂为</w:t>
      </w:r>
      <w:r>
        <w:rPr>
          <w:rFonts w:hint="eastAsia" w:ascii="宋体" w:hAnsi="宋体" w:cs="宋体"/>
          <w:color w:val="auto"/>
          <w:sz w:val="24"/>
          <w:u w:val="single"/>
          <w:shd w:val="clear" w:color="auto" w:fill="FFFFFF"/>
        </w:rPr>
        <w:t>（厂名）</w:t>
      </w:r>
      <w:r>
        <w:rPr>
          <w:rFonts w:hint="eastAsia" w:ascii="宋体" w:hAnsi="宋体" w:cs="宋体"/>
          <w:color w:val="auto"/>
          <w:sz w:val="24"/>
          <w:shd w:val="clear" w:color="auto" w:fill="FFFFFF"/>
          <w:vertAlign w:val="superscript"/>
        </w:rPr>
        <w:t>2</w:t>
      </w:r>
      <w:r>
        <w:rPr>
          <w:rFonts w:hint="eastAsia" w:ascii="宋体" w:hAnsi="宋体" w:cs="宋体"/>
          <w:color w:val="auto"/>
          <w:sz w:val="24"/>
          <w:shd w:val="clear" w:color="auto" w:fill="FFFFFF"/>
        </w:rPr>
        <w:t>，厂址为</w:t>
      </w:r>
      <w:r>
        <w:rPr>
          <w:rFonts w:hint="eastAsia" w:ascii="宋体" w:hAnsi="宋体" w:cs="宋体"/>
          <w:color w:val="auto"/>
          <w:sz w:val="24"/>
          <w:u w:val="single"/>
          <w:shd w:val="clear" w:color="auto" w:fill="FFFFFF"/>
        </w:rPr>
        <w:t>（生产厂址）</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的中国境内生产的组件成本占比≥</w:t>
      </w:r>
      <w:r>
        <w:rPr>
          <w:rFonts w:hint="eastAsia" w:ascii="宋体" w:hAnsi="宋体" w:cs="宋体"/>
          <w:color w:val="auto"/>
          <w:sz w:val="24"/>
          <w:u w:val="single"/>
          <w:shd w:val="clear" w:color="auto" w:fill="FFFFFF"/>
        </w:rPr>
        <w:t>（规定比例）</w:t>
      </w:r>
      <w:r>
        <w:rPr>
          <w:rFonts w:hint="eastAsia" w:ascii="宋体" w:hAnsi="宋体" w:cs="宋体"/>
          <w:color w:val="auto"/>
          <w:sz w:val="24"/>
          <w:shd w:val="clear" w:color="auto" w:fill="FFFFFF"/>
          <w:vertAlign w:val="superscript"/>
        </w:rPr>
        <w:t>3</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（关键组件）</w:t>
      </w:r>
      <w:r>
        <w:rPr>
          <w:rFonts w:hint="eastAsia" w:ascii="宋体" w:hAnsi="宋体" w:cs="宋体"/>
          <w:color w:val="auto"/>
          <w:sz w:val="24"/>
          <w:shd w:val="clear" w:color="auto" w:fill="FFFFFF"/>
          <w:vertAlign w:val="superscript"/>
        </w:rPr>
        <w:t>4</w:t>
      </w:r>
      <w:r>
        <w:rPr>
          <w:rFonts w:hint="eastAsia" w:ascii="宋体" w:hAnsi="宋体" w:cs="宋体"/>
          <w:color w:val="auto"/>
          <w:sz w:val="24"/>
          <w:shd w:val="clear" w:color="auto" w:fill="FFFFFF"/>
        </w:rPr>
        <w:t>在中国境内生产。</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（关键工序）</w:t>
      </w:r>
      <w:r>
        <w:rPr>
          <w:rFonts w:hint="eastAsia" w:ascii="宋体" w:hAnsi="宋体" w:cs="宋体"/>
          <w:color w:val="auto"/>
          <w:sz w:val="24"/>
          <w:shd w:val="clear" w:color="auto" w:fill="FFFFFF"/>
          <w:vertAlign w:val="superscript"/>
        </w:rPr>
        <w:t>5</w:t>
      </w:r>
      <w:r>
        <w:rPr>
          <w:rFonts w:hint="eastAsia" w:ascii="宋体" w:hAnsi="宋体" w:cs="宋体"/>
          <w:color w:val="auto"/>
          <w:sz w:val="24"/>
          <w:shd w:val="clear" w:color="auto" w:fill="FFFFFF"/>
        </w:rPr>
        <w:t>在中国境内完成。</w:t>
      </w:r>
    </w:p>
    <w:p w14:paraId="5A174141">
      <w:pPr>
        <w:keepNext w:val="0"/>
        <w:keepLines w:val="0"/>
        <w:pageBreakBefore w:val="0"/>
        <w:widowControl w:val="0"/>
        <w:shd w:val="clear" w:color="auto"/>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r>
        <w:rPr>
          <w:rFonts w:hint="eastAsia" w:ascii="宋体" w:hAnsi="宋体" w:cs="宋体"/>
          <w:color w:val="auto"/>
          <w:sz w:val="24"/>
          <w:shd w:val="clear" w:color="auto" w:fill="FFFFFF"/>
        </w:rPr>
        <w:t>2.</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，生产厂为</w:t>
      </w:r>
      <w:r>
        <w:rPr>
          <w:rFonts w:hint="eastAsia" w:ascii="宋体" w:hAnsi="宋体" w:cs="宋体"/>
          <w:color w:val="auto"/>
          <w:sz w:val="24"/>
          <w:u w:val="single"/>
          <w:shd w:val="clear" w:color="auto" w:fill="FFFFFF"/>
        </w:rPr>
        <w:t>（厂名）</w:t>
      </w:r>
      <w:r>
        <w:rPr>
          <w:rFonts w:hint="eastAsia" w:ascii="宋体" w:hAnsi="宋体" w:cs="宋体"/>
          <w:color w:val="auto"/>
          <w:sz w:val="24"/>
          <w:shd w:val="clear" w:color="auto" w:fill="FFFFFF"/>
        </w:rPr>
        <w:t>，厂址为</w:t>
      </w:r>
      <w:r>
        <w:rPr>
          <w:rFonts w:hint="eastAsia" w:ascii="宋体" w:hAnsi="宋体" w:cs="宋体"/>
          <w:color w:val="auto"/>
          <w:sz w:val="24"/>
          <w:u w:val="single"/>
          <w:shd w:val="clear" w:color="auto" w:fill="FFFFFF"/>
        </w:rPr>
        <w:t>（生产厂址）</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的中国境内生产的组件成本占比≥</w:t>
      </w:r>
      <w:r>
        <w:rPr>
          <w:rFonts w:hint="eastAsia" w:ascii="宋体" w:hAnsi="宋体" w:cs="宋体"/>
          <w:color w:val="auto"/>
          <w:sz w:val="24"/>
          <w:u w:val="single"/>
          <w:shd w:val="clear" w:color="auto" w:fill="FFFFFF"/>
        </w:rPr>
        <w:t>（规定比例）</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（关键组件）</w:t>
      </w:r>
      <w:r>
        <w:rPr>
          <w:rFonts w:hint="eastAsia" w:ascii="宋体" w:hAnsi="宋体" w:cs="宋体"/>
          <w:color w:val="auto"/>
          <w:sz w:val="24"/>
          <w:shd w:val="clear" w:color="auto" w:fill="FFFFFF"/>
        </w:rPr>
        <w:t>在中国境内生产。</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（关键工序）</w:t>
      </w:r>
      <w:r>
        <w:rPr>
          <w:rFonts w:hint="eastAsia" w:ascii="宋体" w:hAnsi="宋体" w:cs="宋体"/>
          <w:color w:val="auto"/>
          <w:sz w:val="24"/>
          <w:shd w:val="clear" w:color="auto" w:fill="FFFFFF"/>
        </w:rPr>
        <w:t>在中国境内完成。</w:t>
      </w:r>
    </w:p>
    <w:p w14:paraId="492F50B3">
      <w:pPr>
        <w:keepNext w:val="0"/>
        <w:keepLines w:val="0"/>
        <w:pageBreakBefore w:val="0"/>
        <w:widowControl w:val="0"/>
        <w:shd w:val="clear" w:color="auto"/>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r>
        <w:rPr>
          <w:rFonts w:hint="eastAsia" w:ascii="宋体" w:hAnsi="宋体" w:cs="宋体"/>
          <w:color w:val="auto"/>
          <w:sz w:val="24"/>
          <w:shd w:val="clear" w:color="auto" w:fill="FFFFFF"/>
        </w:rPr>
        <w:t>……</w:t>
      </w:r>
    </w:p>
    <w:p w14:paraId="3737C70F">
      <w:pPr>
        <w:keepNext w:val="0"/>
        <w:keepLines w:val="0"/>
        <w:pageBreakBefore w:val="0"/>
        <w:widowControl w:val="0"/>
        <w:shd w:val="clear" w:color="auto"/>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rPr>
      </w:pPr>
      <w:r>
        <w:rPr>
          <w:rFonts w:hint="eastAsia" w:ascii="宋体" w:hAnsi="宋体" w:cs="宋体"/>
          <w:color w:val="auto"/>
          <w:sz w:val="24"/>
          <w:shd w:val="clear" w:color="auto" w:fill="FFFFFF"/>
        </w:rPr>
        <w:t>本公司（单位）对上述声明内容的真实性负责。如有虚假，愿承担相应法律责任。</w:t>
      </w:r>
    </w:p>
    <w:p w14:paraId="71DC50BB">
      <w:pPr>
        <w:keepNext w:val="0"/>
        <w:keepLines w:val="0"/>
        <w:pageBreakBefore w:val="0"/>
        <w:widowControl w:val="0"/>
        <w:shd w:val="clear" w:color="auto"/>
        <w:kinsoku/>
        <w:wordWrap/>
        <w:overflowPunct/>
        <w:topLinePunct w:val="0"/>
        <w:autoSpaceDE/>
        <w:autoSpaceDN/>
        <w:bidi w:val="0"/>
        <w:adjustRightInd/>
        <w:snapToGrid/>
        <w:spacing w:line="500" w:lineRule="exact"/>
        <w:jc w:val="right"/>
        <w:textAlignment w:val="auto"/>
        <w:rPr>
          <w:rFonts w:hint="eastAsia" w:ascii="宋体" w:hAnsi="宋体" w:cs="宋体"/>
          <w:color w:val="auto"/>
          <w:sz w:val="24"/>
        </w:rPr>
      </w:pPr>
      <w:r>
        <w:rPr>
          <w:rFonts w:hint="eastAsia" w:ascii="宋体" w:hAnsi="宋体" w:cs="宋体"/>
          <w:color w:val="auto"/>
          <w:sz w:val="24"/>
          <w:shd w:val="clear" w:color="auto" w:fill="FFFFFF"/>
        </w:rPr>
        <w:t>公司（单位）名称（盖章）：　        </w:t>
      </w:r>
    </w:p>
    <w:p w14:paraId="2C11FE4F">
      <w:pPr>
        <w:keepNext w:val="0"/>
        <w:keepLines w:val="0"/>
        <w:pageBreakBefore w:val="0"/>
        <w:widowControl w:val="0"/>
        <w:shd w:val="clear" w:color="auto"/>
        <w:kinsoku/>
        <w:wordWrap/>
        <w:overflowPunct/>
        <w:topLinePunct w:val="0"/>
        <w:autoSpaceDE/>
        <w:autoSpaceDN/>
        <w:bidi w:val="0"/>
        <w:adjustRightInd/>
        <w:snapToGrid/>
        <w:spacing w:line="500" w:lineRule="exact"/>
        <w:jc w:val="right"/>
        <w:textAlignment w:val="auto"/>
        <w:rPr>
          <w:rFonts w:hint="eastAsia" w:ascii="宋体" w:hAnsi="宋体" w:cs="宋体"/>
          <w:color w:val="auto"/>
        </w:rPr>
      </w:pPr>
      <w:r>
        <w:rPr>
          <w:rFonts w:hint="eastAsia" w:ascii="宋体" w:hAnsi="宋体" w:cs="宋体"/>
          <w:color w:val="auto"/>
          <w:sz w:val="24"/>
          <w:shd w:val="clear" w:color="auto" w:fill="FFFFFF"/>
        </w:rPr>
        <w:t>日期：　     年　  月　  日     </w:t>
      </w:r>
      <w:r>
        <w:rPr>
          <w:rFonts w:hint="eastAsia" w:ascii="宋体" w:hAnsi="宋体" w:cs="宋体"/>
          <w:color w:val="auto"/>
          <w:shd w:val="clear" w:color="auto" w:fill="FFFFFF"/>
        </w:rPr>
        <w:t>    </w:t>
      </w:r>
    </w:p>
    <w:p w14:paraId="4955F796">
      <w:pPr>
        <w:keepNext w:val="0"/>
        <w:keepLines w:val="0"/>
        <w:pageBreakBefore w:val="0"/>
        <w:widowControl w:val="0"/>
        <w:shd w:val="clear"/>
        <w:kinsoku/>
        <w:wordWrap/>
        <w:overflowPunct/>
        <w:topLinePunct w:val="0"/>
        <w:autoSpaceDE/>
        <w:autoSpaceDN/>
        <w:bidi w:val="0"/>
        <w:adjustRightInd/>
        <w:snapToGrid/>
        <w:spacing w:line="500" w:lineRule="exact"/>
        <w:ind w:left="484" w:leftChars="1" w:hanging="482" w:hangingChars="201"/>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注：1.产品如有型号，请在“产品名称”栏一并填写。</w:t>
      </w:r>
    </w:p>
    <w:p w14:paraId="02081C00">
      <w:pPr>
        <w:keepNext w:val="0"/>
        <w:keepLines w:val="0"/>
        <w:pageBreakBefore w:val="0"/>
        <w:widowControl w:val="0"/>
        <w:shd w:val="clear"/>
        <w:kinsoku/>
        <w:wordWrap/>
        <w:overflowPunct/>
        <w:topLinePunct w:val="0"/>
        <w:autoSpaceDE/>
        <w:autoSpaceDN/>
        <w:bidi w:val="0"/>
        <w:adjustRightInd/>
        <w:snapToGrid/>
        <w:spacing w:line="500" w:lineRule="exact"/>
        <w:ind w:left="420" w:leftChars="200"/>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2.生产厂名与厂址应与生产厂营业执照载明的相关信息保持一致。</w:t>
      </w:r>
    </w:p>
    <w:p w14:paraId="0C26CBB3">
      <w:pPr>
        <w:keepNext w:val="0"/>
        <w:keepLines w:val="0"/>
        <w:pageBreakBefore w:val="0"/>
        <w:widowControl w:val="0"/>
        <w:shd w:val="clear"/>
        <w:kinsoku/>
        <w:wordWrap/>
        <w:overflowPunct/>
        <w:topLinePunct w:val="0"/>
        <w:autoSpaceDE/>
        <w:autoSpaceDN/>
        <w:bidi w:val="0"/>
        <w:adjustRightInd/>
        <w:snapToGrid/>
        <w:spacing w:line="500" w:lineRule="exact"/>
        <w:ind w:left="420" w:leftChars="200"/>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3.该产品的中国境内生产的组件成本占比相关要求实施前，“规定比例”栏可不填。</w:t>
      </w:r>
    </w:p>
    <w:p w14:paraId="47613F23">
      <w:pPr>
        <w:keepNext w:val="0"/>
        <w:keepLines w:val="0"/>
        <w:pageBreakBefore w:val="0"/>
        <w:widowControl w:val="0"/>
        <w:shd w:val="clear"/>
        <w:kinsoku/>
        <w:wordWrap/>
        <w:overflowPunct/>
        <w:topLinePunct w:val="0"/>
        <w:autoSpaceDE/>
        <w:autoSpaceDN/>
        <w:bidi w:val="0"/>
        <w:adjustRightInd/>
        <w:snapToGrid/>
        <w:spacing w:line="500" w:lineRule="exact"/>
        <w:ind w:left="420" w:leftChars="200"/>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4.该产品的关键组件要求实施前，“关键组件”栏可不填。</w:t>
      </w:r>
    </w:p>
    <w:p w14:paraId="78BFF985">
      <w:pPr>
        <w:keepNext w:val="0"/>
        <w:keepLines w:val="0"/>
        <w:pageBreakBefore w:val="0"/>
        <w:widowControl w:val="0"/>
        <w:shd w:val="clear"/>
        <w:kinsoku/>
        <w:wordWrap/>
        <w:overflowPunct/>
        <w:topLinePunct w:val="0"/>
        <w:autoSpaceDE/>
        <w:autoSpaceDN/>
        <w:bidi w:val="0"/>
        <w:adjustRightInd/>
        <w:snapToGrid/>
        <w:spacing w:line="500" w:lineRule="exact"/>
        <w:ind w:left="420" w:leftChars="200"/>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5.该产品的关键工序要求实施前，“关键工序”栏可不填。</w:t>
      </w:r>
    </w:p>
    <w:p w14:paraId="77D44FBC">
      <w:pPr>
        <w:widowControl/>
        <w:shd w:val="clear"/>
        <w:jc w:val="left"/>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br w:type="page"/>
      </w:r>
    </w:p>
    <w:p w14:paraId="2703D935">
      <w:pPr>
        <w:shd w:val="clear"/>
        <w:spacing w:line="360" w:lineRule="auto"/>
        <w:jc w:val="center"/>
        <w:outlineLvl w:val="3"/>
        <w:rPr>
          <w:rFonts w:hint="eastAsia" w:ascii="宋体" w:hAnsi="宋体" w:cs="宋体"/>
          <w:b/>
          <w:bCs/>
          <w:color w:val="auto"/>
          <w:sz w:val="36"/>
          <w:szCs w:val="36"/>
        </w:rPr>
      </w:pPr>
      <w:r>
        <w:rPr>
          <w:rFonts w:hint="eastAsia" w:ascii="宋体" w:hAnsi="宋体" w:cs="宋体"/>
          <w:b/>
          <w:bCs/>
          <w:color w:val="auto"/>
          <w:sz w:val="36"/>
          <w:szCs w:val="36"/>
        </w:rPr>
        <w:t>产品成本占比承诺函</w:t>
      </w:r>
    </w:p>
    <w:p w14:paraId="59B08E1C">
      <w:pPr>
        <w:keepNext w:val="0"/>
        <w:keepLines w:val="0"/>
        <w:pageBreakBefore w:val="0"/>
        <w:widowControl/>
        <w:shd w:val="clea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我公司（单位）郑重承诺，我公司已阅读并理解《国务院办公厅关于在政府采购中实施本国产品标准及相关政策的通知》（国办发〔2025〕34号）的规定。据此承诺如下：</w:t>
      </w:r>
    </w:p>
    <w:p w14:paraId="6548A96D">
      <w:pPr>
        <w:keepNext w:val="0"/>
        <w:keepLines w:val="0"/>
        <w:pageBreakBefore w:val="0"/>
        <w:widowControl/>
        <w:shd w:val="clea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pacing w:val="6"/>
          <w:sz w:val="24"/>
        </w:rPr>
      </w:pPr>
      <w:r>
        <w:rPr>
          <w:rFonts w:hint="eastAsia" w:ascii="宋体" w:hAnsi="宋体" w:cs="宋体"/>
          <w:color w:val="auto"/>
          <w:sz w:val="24"/>
          <w:shd w:val="clear" w:color="auto" w:fill="FFFFFF"/>
        </w:rPr>
        <w:t>为本采购项目或者采购包提供的符合本国产品标准的产品成本之和占提供的全部产品成本之和的比例为</w:t>
      </w:r>
      <w:r>
        <w:rPr>
          <w:rFonts w:hint="eastAsia" w:ascii="宋体" w:hAnsi="宋体" w:cs="宋体"/>
          <w:color w:val="auto"/>
          <w:spacing w:val="6"/>
          <w:sz w:val="24"/>
        </w:rPr>
        <w:t>______%。</w:t>
      </w:r>
    </w:p>
    <w:p w14:paraId="2F98B1F6">
      <w:pPr>
        <w:keepNext w:val="0"/>
        <w:keepLines w:val="0"/>
        <w:pageBreakBefore w:val="0"/>
        <w:widowControl/>
        <w:shd w:val="clea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rPr>
      </w:pPr>
    </w:p>
    <w:p w14:paraId="0FEFEB69">
      <w:pPr>
        <w:keepNext w:val="0"/>
        <w:keepLines w:val="0"/>
        <w:pageBreakBefore w:val="0"/>
        <w:shd w:val="clear" w:color="auto"/>
        <w:kinsoku/>
        <w:wordWrap/>
        <w:overflowPunct/>
        <w:topLinePunct w:val="0"/>
        <w:autoSpaceDE/>
        <w:autoSpaceDN/>
        <w:bidi w:val="0"/>
        <w:adjustRightInd/>
        <w:snapToGrid/>
        <w:spacing w:line="500" w:lineRule="exact"/>
        <w:jc w:val="right"/>
        <w:textAlignment w:val="auto"/>
        <w:rPr>
          <w:rFonts w:hint="eastAsia" w:ascii="宋体" w:hAnsi="宋体" w:cs="宋体"/>
          <w:color w:val="auto"/>
        </w:rPr>
      </w:pPr>
      <w:r>
        <w:rPr>
          <w:rFonts w:hint="eastAsia" w:ascii="宋体" w:hAnsi="宋体" w:cs="宋体"/>
          <w:color w:val="auto"/>
          <w:sz w:val="24"/>
          <w:shd w:val="clear" w:color="auto" w:fill="FFFFFF"/>
        </w:rPr>
        <w:t>公司（单位）名称（盖章）：　 </w:t>
      </w:r>
      <w:r>
        <w:rPr>
          <w:rFonts w:hint="eastAsia" w:ascii="宋体" w:hAnsi="宋体" w:cs="宋体"/>
          <w:color w:val="auto"/>
          <w:shd w:val="clear" w:color="auto" w:fill="FFFFFF"/>
        </w:rPr>
        <w:t>       </w:t>
      </w:r>
    </w:p>
    <w:p w14:paraId="0226C1BD">
      <w:pPr>
        <w:keepNext w:val="0"/>
        <w:keepLines w:val="0"/>
        <w:pageBreakBefore w:val="0"/>
        <w:widowControl/>
        <w:shd w:val="clear"/>
        <w:kinsoku/>
        <w:wordWrap/>
        <w:overflowPunct/>
        <w:topLinePunct w:val="0"/>
        <w:autoSpaceDE/>
        <w:autoSpaceDN/>
        <w:bidi w:val="0"/>
        <w:adjustRightInd/>
        <w:snapToGrid/>
        <w:spacing w:line="500" w:lineRule="exact"/>
        <w:ind w:firstLine="480" w:firstLineChars="200"/>
        <w:jc w:val="right"/>
        <w:textAlignment w:val="auto"/>
        <w:rPr>
          <w:rFonts w:hint="eastAsia" w:ascii="宋体" w:hAnsi="宋体" w:cs="宋体"/>
          <w:color w:val="auto"/>
          <w:sz w:val="24"/>
        </w:rPr>
      </w:pPr>
      <w:r>
        <w:rPr>
          <w:rFonts w:hint="eastAsia" w:ascii="宋体" w:hAnsi="宋体" w:cs="宋体"/>
          <w:color w:val="auto"/>
          <w:sz w:val="24"/>
          <w:shd w:val="clear" w:color="auto" w:fill="FFFFFF"/>
        </w:rPr>
        <w:t>日期：　     年　  月　  日     </w:t>
      </w:r>
    </w:p>
    <w:p w14:paraId="23E311AE">
      <w:pPr>
        <w:keepNext w:val="0"/>
        <w:keepLines w:val="0"/>
        <w:pageBreakBefore w:val="0"/>
        <w:widowControl/>
        <w:shd w:val="clear"/>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rPr>
      </w:pPr>
    </w:p>
    <w:p w14:paraId="592A0585">
      <w:pPr>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hAnsi="宋体" w:cs="宋体"/>
          <w:color w:val="auto"/>
          <w:sz w:val="24"/>
        </w:rPr>
      </w:pPr>
      <w:r>
        <w:rPr>
          <w:rFonts w:hint="eastAsia" w:ascii="宋体" w:hAnsi="宋体" w:cs="宋体"/>
          <w:color w:val="auto"/>
          <w:sz w:val="24"/>
        </w:rPr>
        <w:t>注：</w:t>
      </w:r>
    </w:p>
    <w:p w14:paraId="3C22B0D5">
      <w:pPr>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1. 本承诺函应按包分别提供。</w:t>
      </w:r>
    </w:p>
    <w:p w14:paraId="19E6BC57">
      <w:pPr>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hAnsi="宋体" w:cs="宋体"/>
          <w:color w:val="auto"/>
          <w:sz w:val="24"/>
          <w:shd w:val="clear" w:color="auto" w:fill="FFFFFF"/>
        </w:rPr>
      </w:pPr>
      <w:r>
        <w:rPr>
          <w:rFonts w:hint="eastAsia" w:ascii="宋体" w:hAnsi="宋体" w:cs="宋体"/>
          <w:color w:val="auto"/>
          <w:sz w:val="24"/>
          <w:shd w:val="clear" w:color="auto" w:fill="FFFFFF"/>
        </w:rPr>
        <w:t>2. 单一产品采购无须提供本承诺函；供应商提供产品全部为本国产品，且提供了《关于符合本国产品标准的声明函》时，无须提供本承诺函。</w:t>
      </w:r>
    </w:p>
    <w:p w14:paraId="43D40ABB">
      <w:pPr>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hAnsi="宋体" w:cs="宋体"/>
          <w:color w:val="auto"/>
          <w:szCs w:val="20"/>
        </w:rPr>
      </w:pPr>
      <w:r>
        <w:rPr>
          <w:rFonts w:hint="eastAsia" w:ascii="宋体" w:hAnsi="宋体" w:cs="宋体"/>
          <w:color w:val="auto"/>
          <w:sz w:val="24"/>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cs="宋体"/>
          <w:color w:val="auto"/>
          <w:sz w:val="24"/>
        </w:rPr>
        <w:t>价格评审优惠</w:t>
      </w:r>
      <w:r>
        <w:rPr>
          <w:rFonts w:hint="eastAsia" w:ascii="宋体" w:hAnsi="宋体" w:cs="宋体"/>
          <w:color w:val="auto"/>
          <w:sz w:val="24"/>
          <w:shd w:val="clear" w:color="auto" w:fill="FFFFFF"/>
        </w:rPr>
        <w:t>。</w:t>
      </w:r>
    </w:p>
    <w:p w14:paraId="38AC7975">
      <w:pPr>
        <w:shd w:val="clear"/>
        <w:spacing w:line="360" w:lineRule="auto"/>
        <w:outlineLvl w:val="2"/>
        <w:rPr>
          <w:rFonts w:hint="eastAsia" w:ascii="宋体" w:hAnsi="宋体" w:cs="宋体"/>
          <w:color w:val="auto"/>
          <w:sz w:val="24"/>
          <w:szCs w:val="20"/>
        </w:rPr>
      </w:pPr>
      <w:r>
        <w:rPr>
          <w:rFonts w:hint="eastAsia" w:ascii="宋体" w:hAnsi="宋体" w:cs="宋体"/>
          <w:color w:val="auto"/>
          <w:szCs w:val="20"/>
        </w:rPr>
        <w:br w:type="page"/>
      </w:r>
      <w:r>
        <w:rPr>
          <w:rFonts w:hint="eastAsia" w:ascii="宋体" w:hAnsi="宋体" w:cs="宋体"/>
          <w:color w:val="auto"/>
          <w:sz w:val="24"/>
          <w:szCs w:val="20"/>
        </w:rPr>
        <w:t>8  拟分包情况说明（类型二）</w:t>
      </w:r>
      <w:r>
        <w:rPr>
          <w:rFonts w:hint="eastAsia" w:ascii="宋体" w:hAnsi="宋体" w:cs="宋体"/>
          <w:color w:val="auto"/>
          <w:sz w:val="24"/>
        </w:rPr>
        <w:t>（实质性格式）</w:t>
      </w:r>
    </w:p>
    <w:p w14:paraId="4BBC48F5">
      <w:pPr>
        <w:shd w:val="clear"/>
        <w:tabs>
          <w:tab w:val="left" w:pos="5580"/>
        </w:tabs>
        <w:spacing w:line="360" w:lineRule="auto"/>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华北科技学院</w:t>
      </w:r>
    </w:p>
    <w:p w14:paraId="1147B579">
      <w:pPr>
        <w:shd w:val="clea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8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010F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709ADF7">
            <w:pPr>
              <w:pStyle w:val="219"/>
              <w:shd w:val="clear"/>
              <w:spacing w:line="400" w:lineRule="exact"/>
              <w:jc w:val="center"/>
              <w:rPr>
                <w:rFonts w:hint="eastAsia"/>
                <w:color w:val="auto"/>
                <w:sz w:val="24"/>
              </w:rPr>
            </w:pPr>
            <w:r>
              <w:rPr>
                <w:rFonts w:hint="eastAsia"/>
                <w:color w:val="auto"/>
                <w:sz w:val="24"/>
              </w:rPr>
              <w:t>序号</w:t>
            </w:r>
          </w:p>
        </w:tc>
        <w:tc>
          <w:tcPr>
            <w:tcW w:w="1287" w:type="dxa"/>
            <w:vAlign w:val="center"/>
          </w:tcPr>
          <w:p w14:paraId="19638964">
            <w:pPr>
              <w:pStyle w:val="219"/>
              <w:shd w:val="clear"/>
              <w:spacing w:line="400" w:lineRule="exact"/>
              <w:jc w:val="center"/>
              <w:rPr>
                <w:rFonts w:hint="eastAsia"/>
                <w:color w:val="auto"/>
                <w:sz w:val="24"/>
              </w:rPr>
            </w:pPr>
            <w:r>
              <w:rPr>
                <w:rFonts w:hint="eastAsia"/>
                <w:color w:val="auto"/>
                <w:sz w:val="24"/>
              </w:rPr>
              <w:t>分包承担</w:t>
            </w:r>
          </w:p>
          <w:p w14:paraId="1A9A7EB2">
            <w:pPr>
              <w:pStyle w:val="219"/>
              <w:shd w:val="clear"/>
              <w:spacing w:line="400" w:lineRule="exact"/>
              <w:jc w:val="center"/>
              <w:rPr>
                <w:rFonts w:hint="eastAsia"/>
                <w:color w:val="auto"/>
                <w:sz w:val="24"/>
              </w:rPr>
            </w:pPr>
            <w:r>
              <w:rPr>
                <w:rFonts w:hint="eastAsia"/>
                <w:color w:val="auto"/>
                <w:sz w:val="24"/>
              </w:rPr>
              <w:t>主体名称</w:t>
            </w:r>
          </w:p>
        </w:tc>
        <w:tc>
          <w:tcPr>
            <w:tcW w:w="1513" w:type="dxa"/>
            <w:vAlign w:val="center"/>
          </w:tcPr>
          <w:p w14:paraId="33FB4370">
            <w:pPr>
              <w:pStyle w:val="219"/>
              <w:shd w:val="clear"/>
              <w:spacing w:line="400" w:lineRule="exact"/>
              <w:jc w:val="center"/>
              <w:rPr>
                <w:rFonts w:hint="eastAsia"/>
                <w:color w:val="auto"/>
                <w:sz w:val="24"/>
                <w:lang w:eastAsia="zh-CN"/>
              </w:rPr>
            </w:pPr>
            <w:r>
              <w:rPr>
                <w:rFonts w:hint="eastAsia"/>
                <w:color w:val="auto"/>
                <w:sz w:val="24"/>
                <w:lang w:eastAsia="zh-CN"/>
              </w:rPr>
              <w:t>分包承担</w:t>
            </w:r>
          </w:p>
          <w:p w14:paraId="4956F22F">
            <w:pPr>
              <w:pStyle w:val="219"/>
              <w:shd w:val="clear"/>
              <w:spacing w:line="400" w:lineRule="exact"/>
              <w:jc w:val="center"/>
              <w:rPr>
                <w:rFonts w:hint="eastAsia"/>
                <w:color w:val="auto"/>
                <w:sz w:val="24"/>
                <w:lang w:eastAsia="zh-CN"/>
              </w:rPr>
            </w:pPr>
            <w:r>
              <w:rPr>
                <w:rFonts w:hint="eastAsia"/>
                <w:color w:val="auto"/>
                <w:sz w:val="24"/>
                <w:lang w:eastAsia="zh-CN"/>
              </w:rPr>
              <w:t>主体类型</w:t>
            </w:r>
          </w:p>
          <w:p w14:paraId="2795CE64">
            <w:pPr>
              <w:pStyle w:val="219"/>
              <w:shd w:val="clear"/>
              <w:spacing w:line="400" w:lineRule="exact"/>
              <w:jc w:val="center"/>
              <w:rPr>
                <w:rFonts w:hint="eastAsia"/>
                <w:color w:val="auto"/>
                <w:sz w:val="24"/>
                <w:lang w:eastAsia="zh-CN"/>
              </w:rPr>
            </w:pPr>
            <w:r>
              <w:rPr>
                <w:rFonts w:hint="eastAsia"/>
                <w:color w:val="auto"/>
                <w:sz w:val="24"/>
                <w:lang w:eastAsia="zh-CN"/>
              </w:rPr>
              <w:t>（勾选）</w:t>
            </w:r>
          </w:p>
        </w:tc>
        <w:tc>
          <w:tcPr>
            <w:tcW w:w="1125" w:type="dxa"/>
            <w:vAlign w:val="center"/>
          </w:tcPr>
          <w:p w14:paraId="391B9996">
            <w:pPr>
              <w:pStyle w:val="219"/>
              <w:shd w:val="clear"/>
              <w:spacing w:line="400" w:lineRule="exact"/>
              <w:jc w:val="center"/>
              <w:rPr>
                <w:rFonts w:hint="eastAsia"/>
                <w:color w:val="auto"/>
                <w:sz w:val="24"/>
              </w:rPr>
            </w:pPr>
            <w:r>
              <w:rPr>
                <w:rFonts w:hint="eastAsia"/>
                <w:color w:val="auto"/>
                <w:sz w:val="24"/>
              </w:rPr>
              <w:t>资质等级</w:t>
            </w:r>
          </w:p>
        </w:tc>
        <w:tc>
          <w:tcPr>
            <w:tcW w:w="1558" w:type="dxa"/>
            <w:vAlign w:val="center"/>
          </w:tcPr>
          <w:p w14:paraId="72DFDF5D">
            <w:pPr>
              <w:pStyle w:val="219"/>
              <w:shd w:val="clear"/>
              <w:spacing w:line="400" w:lineRule="exact"/>
              <w:jc w:val="center"/>
              <w:rPr>
                <w:rFonts w:hint="eastAsia"/>
                <w:color w:val="auto"/>
                <w:sz w:val="24"/>
              </w:rPr>
            </w:pPr>
            <w:r>
              <w:rPr>
                <w:rFonts w:hint="eastAsia"/>
                <w:color w:val="auto"/>
                <w:sz w:val="24"/>
              </w:rPr>
              <w:t>拟分包</w:t>
            </w:r>
          </w:p>
          <w:p w14:paraId="1188E4C1">
            <w:pPr>
              <w:pStyle w:val="219"/>
              <w:shd w:val="clear"/>
              <w:spacing w:line="400" w:lineRule="exact"/>
              <w:jc w:val="center"/>
              <w:rPr>
                <w:rFonts w:hint="eastAsia"/>
                <w:color w:val="auto"/>
                <w:sz w:val="24"/>
              </w:rPr>
            </w:pPr>
            <w:r>
              <w:rPr>
                <w:rFonts w:hint="eastAsia"/>
                <w:color w:val="auto"/>
                <w:sz w:val="24"/>
              </w:rPr>
              <w:t>合同内容</w:t>
            </w:r>
          </w:p>
        </w:tc>
        <w:tc>
          <w:tcPr>
            <w:tcW w:w="1498" w:type="dxa"/>
            <w:vAlign w:val="center"/>
          </w:tcPr>
          <w:p w14:paraId="4BBC7E3A">
            <w:pPr>
              <w:pStyle w:val="219"/>
              <w:shd w:val="clear"/>
              <w:spacing w:line="400" w:lineRule="exact"/>
              <w:jc w:val="center"/>
              <w:rPr>
                <w:rFonts w:hint="eastAsia"/>
                <w:color w:val="auto"/>
                <w:sz w:val="24"/>
                <w:lang w:eastAsia="zh-CN"/>
              </w:rPr>
            </w:pPr>
            <w:r>
              <w:rPr>
                <w:rFonts w:hint="eastAsia"/>
                <w:color w:val="auto"/>
                <w:sz w:val="24"/>
                <w:lang w:eastAsia="zh-CN"/>
              </w:rPr>
              <w:t>拟分包</w:t>
            </w:r>
          </w:p>
          <w:p w14:paraId="1943672A">
            <w:pPr>
              <w:pStyle w:val="219"/>
              <w:shd w:val="clear"/>
              <w:spacing w:line="400" w:lineRule="exact"/>
              <w:jc w:val="center"/>
              <w:rPr>
                <w:rFonts w:hint="eastAsia"/>
                <w:color w:val="auto"/>
                <w:sz w:val="24"/>
                <w:lang w:eastAsia="zh-CN"/>
              </w:rPr>
            </w:pPr>
            <w:r>
              <w:rPr>
                <w:rFonts w:hint="eastAsia"/>
                <w:color w:val="auto"/>
                <w:sz w:val="24"/>
                <w:lang w:eastAsia="zh-CN"/>
              </w:rPr>
              <w:t>合同金额</w:t>
            </w:r>
          </w:p>
          <w:p w14:paraId="49D985E8">
            <w:pPr>
              <w:pStyle w:val="219"/>
              <w:shd w:val="clear"/>
              <w:spacing w:line="400" w:lineRule="exact"/>
              <w:jc w:val="center"/>
              <w:rPr>
                <w:rFonts w:hint="eastAsia"/>
                <w:color w:val="auto"/>
                <w:sz w:val="24"/>
                <w:lang w:eastAsia="zh-CN"/>
              </w:rPr>
            </w:pPr>
            <w:r>
              <w:rPr>
                <w:rFonts w:hint="eastAsia"/>
                <w:color w:val="auto"/>
                <w:sz w:val="24"/>
                <w:lang w:eastAsia="zh-CN"/>
              </w:rPr>
              <w:t>（人民币元）</w:t>
            </w:r>
          </w:p>
        </w:tc>
        <w:tc>
          <w:tcPr>
            <w:tcW w:w="1564" w:type="dxa"/>
            <w:vAlign w:val="center"/>
          </w:tcPr>
          <w:p w14:paraId="38F2F258">
            <w:pPr>
              <w:pStyle w:val="219"/>
              <w:shd w:val="clear"/>
              <w:spacing w:line="400" w:lineRule="exact"/>
              <w:jc w:val="center"/>
              <w:rPr>
                <w:rFonts w:hint="eastAsia"/>
                <w:b/>
                <w:color w:val="auto"/>
                <w:sz w:val="24"/>
                <w:lang w:eastAsia="zh-CN"/>
              </w:rPr>
            </w:pPr>
            <w:r>
              <w:rPr>
                <w:rFonts w:hint="eastAsia"/>
                <w:b/>
                <w:color w:val="auto"/>
                <w:sz w:val="24"/>
                <w:lang w:eastAsia="zh-CN"/>
              </w:rPr>
              <w:t>占合同金额</w:t>
            </w:r>
          </w:p>
          <w:p w14:paraId="5B47E45F">
            <w:pPr>
              <w:pStyle w:val="219"/>
              <w:shd w:val="clear"/>
              <w:spacing w:line="400" w:lineRule="exact"/>
              <w:jc w:val="center"/>
              <w:rPr>
                <w:rFonts w:hint="eastAsia"/>
                <w:color w:val="auto"/>
                <w:sz w:val="24"/>
                <w:lang w:eastAsia="zh-CN"/>
              </w:rPr>
            </w:pPr>
            <w:r>
              <w:rPr>
                <w:rFonts w:hint="eastAsia"/>
                <w:b/>
                <w:color w:val="auto"/>
                <w:sz w:val="24"/>
                <w:lang w:eastAsia="zh-CN"/>
              </w:rPr>
              <w:t>的比例（%）</w:t>
            </w:r>
          </w:p>
        </w:tc>
      </w:tr>
      <w:tr w14:paraId="1539D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61A97EC">
            <w:pPr>
              <w:pStyle w:val="219"/>
              <w:shd w:val="clear"/>
              <w:spacing w:line="400" w:lineRule="exact"/>
              <w:jc w:val="center"/>
              <w:rPr>
                <w:rFonts w:hint="eastAsia"/>
                <w:color w:val="auto"/>
                <w:sz w:val="24"/>
              </w:rPr>
            </w:pPr>
            <w:r>
              <w:rPr>
                <w:rFonts w:hint="eastAsia"/>
                <w:color w:val="auto"/>
                <w:sz w:val="24"/>
              </w:rPr>
              <w:t>1</w:t>
            </w:r>
          </w:p>
        </w:tc>
        <w:tc>
          <w:tcPr>
            <w:tcW w:w="1287" w:type="dxa"/>
            <w:vAlign w:val="center"/>
          </w:tcPr>
          <w:p w14:paraId="55432CF2">
            <w:pPr>
              <w:pStyle w:val="219"/>
              <w:shd w:val="clear"/>
              <w:spacing w:line="400" w:lineRule="exact"/>
              <w:jc w:val="center"/>
              <w:rPr>
                <w:rFonts w:hint="eastAsia"/>
                <w:color w:val="auto"/>
                <w:sz w:val="30"/>
              </w:rPr>
            </w:pPr>
          </w:p>
        </w:tc>
        <w:tc>
          <w:tcPr>
            <w:tcW w:w="1513" w:type="dxa"/>
            <w:vAlign w:val="center"/>
          </w:tcPr>
          <w:p w14:paraId="0D20358E">
            <w:pPr>
              <w:pStyle w:val="219"/>
              <w:shd w:val="clear"/>
              <w:tabs>
                <w:tab w:val="left" w:pos="235"/>
              </w:tabs>
              <w:spacing w:line="400" w:lineRule="exact"/>
              <w:ind w:left="1" w:leftChars="-43" w:hanging="91" w:hangingChars="38"/>
              <w:jc w:val="center"/>
              <w:rPr>
                <w:rFonts w:hint="eastAsia"/>
                <w:color w:val="auto"/>
                <w:sz w:val="24"/>
                <w:lang w:eastAsia="zh-CN"/>
              </w:rPr>
            </w:pPr>
            <w:r>
              <w:rPr>
                <w:rFonts w:hint="eastAsia"/>
                <w:color w:val="auto"/>
                <w:sz w:val="24"/>
                <w:lang w:eastAsia="zh-CN"/>
              </w:rPr>
              <w:t>□小微企业</w:t>
            </w:r>
          </w:p>
          <w:p w14:paraId="27B342CF">
            <w:pPr>
              <w:pStyle w:val="219"/>
              <w:shd w:val="clear"/>
              <w:tabs>
                <w:tab w:val="left" w:pos="235"/>
              </w:tabs>
              <w:spacing w:line="400" w:lineRule="exact"/>
              <w:ind w:left="1" w:leftChars="-43" w:hanging="91" w:hangingChars="38"/>
              <w:jc w:val="center"/>
              <w:rPr>
                <w:rFonts w:hint="eastAsia"/>
                <w:color w:val="auto"/>
                <w:sz w:val="24"/>
                <w:lang w:eastAsia="zh-CN"/>
              </w:rPr>
            </w:pPr>
            <w:r>
              <w:rPr>
                <w:rFonts w:hint="eastAsia"/>
                <w:color w:val="auto"/>
                <w:sz w:val="24"/>
                <w:lang w:eastAsia="zh-CN"/>
              </w:rPr>
              <w:t>□其他类型</w:t>
            </w:r>
          </w:p>
        </w:tc>
        <w:tc>
          <w:tcPr>
            <w:tcW w:w="1125" w:type="dxa"/>
            <w:vAlign w:val="center"/>
          </w:tcPr>
          <w:p w14:paraId="2316B7D9">
            <w:pPr>
              <w:pStyle w:val="219"/>
              <w:shd w:val="clear"/>
              <w:spacing w:line="400" w:lineRule="exact"/>
              <w:jc w:val="center"/>
              <w:rPr>
                <w:rFonts w:hint="eastAsia"/>
                <w:color w:val="auto"/>
                <w:sz w:val="30"/>
                <w:lang w:eastAsia="zh-CN"/>
              </w:rPr>
            </w:pPr>
          </w:p>
        </w:tc>
        <w:tc>
          <w:tcPr>
            <w:tcW w:w="1558" w:type="dxa"/>
            <w:vAlign w:val="center"/>
          </w:tcPr>
          <w:p w14:paraId="3997BF99">
            <w:pPr>
              <w:pStyle w:val="219"/>
              <w:shd w:val="clear"/>
              <w:spacing w:line="400" w:lineRule="exact"/>
              <w:jc w:val="center"/>
              <w:rPr>
                <w:rFonts w:hint="eastAsia"/>
                <w:color w:val="auto"/>
                <w:sz w:val="30"/>
                <w:lang w:eastAsia="zh-CN"/>
              </w:rPr>
            </w:pPr>
          </w:p>
        </w:tc>
        <w:tc>
          <w:tcPr>
            <w:tcW w:w="1498" w:type="dxa"/>
            <w:vAlign w:val="center"/>
          </w:tcPr>
          <w:p w14:paraId="0D9E1A2A">
            <w:pPr>
              <w:pStyle w:val="219"/>
              <w:shd w:val="clear"/>
              <w:spacing w:line="400" w:lineRule="exact"/>
              <w:jc w:val="center"/>
              <w:rPr>
                <w:rFonts w:hint="eastAsia"/>
                <w:color w:val="auto"/>
                <w:sz w:val="30"/>
                <w:lang w:eastAsia="zh-CN"/>
              </w:rPr>
            </w:pPr>
          </w:p>
        </w:tc>
        <w:tc>
          <w:tcPr>
            <w:tcW w:w="1564" w:type="dxa"/>
            <w:vAlign w:val="center"/>
          </w:tcPr>
          <w:p w14:paraId="055E7EF9">
            <w:pPr>
              <w:pStyle w:val="219"/>
              <w:shd w:val="clear"/>
              <w:spacing w:line="400" w:lineRule="exact"/>
              <w:jc w:val="center"/>
              <w:rPr>
                <w:rFonts w:hint="eastAsia"/>
                <w:color w:val="auto"/>
                <w:sz w:val="30"/>
                <w:lang w:eastAsia="zh-CN"/>
              </w:rPr>
            </w:pPr>
          </w:p>
        </w:tc>
      </w:tr>
      <w:tr w14:paraId="15A23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6BC73B5">
            <w:pPr>
              <w:pStyle w:val="219"/>
              <w:shd w:val="clear"/>
              <w:spacing w:line="400" w:lineRule="exact"/>
              <w:jc w:val="center"/>
              <w:rPr>
                <w:rFonts w:hint="eastAsia"/>
                <w:color w:val="auto"/>
                <w:sz w:val="24"/>
                <w:lang w:eastAsia="zh-CN"/>
              </w:rPr>
            </w:pPr>
            <w:r>
              <w:rPr>
                <w:rFonts w:hint="eastAsia"/>
                <w:color w:val="auto"/>
                <w:sz w:val="24"/>
                <w:lang w:eastAsia="zh-CN"/>
              </w:rPr>
              <w:t>2</w:t>
            </w:r>
          </w:p>
        </w:tc>
        <w:tc>
          <w:tcPr>
            <w:tcW w:w="1287" w:type="dxa"/>
            <w:vAlign w:val="center"/>
          </w:tcPr>
          <w:p w14:paraId="66AFD5CC">
            <w:pPr>
              <w:pStyle w:val="219"/>
              <w:shd w:val="clear"/>
              <w:spacing w:line="400" w:lineRule="exact"/>
              <w:jc w:val="center"/>
              <w:rPr>
                <w:rFonts w:hint="eastAsia"/>
                <w:color w:val="auto"/>
                <w:sz w:val="30"/>
              </w:rPr>
            </w:pPr>
          </w:p>
        </w:tc>
        <w:tc>
          <w:tcPr>
            <w:tcW w:w="1513" w:type="dxa"/>
            <w:vAlign w:val="center"/>
          </w:tcPr>
          <w:p w14:paraId="02A9D44C">
            <w:pPr>
              <w:pStyle w:val="219"/>
              <w:shd w:val="clear"/>
              <w:tabs>
                <w:tab w:val="left" w:pos="235"/>
              </w:tabs>
              <w:spacing w:line="400" w:lineRule="exact"/>
              <w:ind w:left="1" w:leftChars="-43" w:hanging="91" w:hangingChars="38"/>
              <w:jc w:val="center"/>
              <w:rPr>
                <w:rFonts w:hint="eastAsia"/>
                <w:color w:val="auto"/>
                <w:sz w:val="24"/>
                <w:lang w:eastAsia="zh-CN"/>
              </w:rPr>
            </w:pPr>
            <w:r>
              <w:rPr>
                <w:rFonts w:hint="eastAsia"/>
                <w:color w:val="auto"/>
                <w:sz w:val="24"/>
                <w:lang w:eastAsia="zh-CN"/>
              </w:rPr>
              <w:t>□小微企业</w:t>
            </w:r>
          </w:p>
          <w:p w14:paraId="48420B46">
            <w:pPr>
              <w:pStyle w:val="219"/>
              <w:shd w:val="clear"/>
              <w:tabs>
                <w:tab w:val="left" w:pos="235"/>
              </w:tabs>
              <w:spacing w:line="400" w:lineRule="exact"/>
              <w:ind w:left="1" w:leftChars="-43" w:hanging="91" w:hangingChars="38"/>
              <w:jc w:val="center"/>
              <w:rPr>
                <w:rFonts w:hint="eastAsia"/>
                <w:color w:val="auto"/>
                <w:sz w:val="24"/>
                <w:lang w:eastAsia="zh-CN"/>
              </w:rPr>
            </w:pPr>
            <w:r>
              <w:rPr>
                <w:rFonts w:hint="eastAsia"/>
                <w:color w:val="auto"/>
                <w:sz w:val="24"/>
                <w:lang w:eastAsia="zh-CN"/>
              </w:rPr>
              <w:t>□其他类型</w:t>
            </w:r>
          </w:p>
        </w:tc>
        <w:tc>
          <w:tcPr>
            <w:tcW w:w="1125" w:type="dxa"/>
            <w:vAlign w:val="center"/>
          </w:tcPr>
          <w:p w14:paraId="28B767F5">
            <w:pPr>
              <w:pStyle w:val="219"/>
              <w:shd w:val="clear"/>
              <w:spacing w:line="400" w:lineRule="exact"/>
              <w:jc w:val="center"/>
              <w:rPr>
                <w:rFonts w:hint="eastAsia"/>
                <w:color w:val="auto"/>
                <w:sz w:val="30"/>
                <w:lang w:eastAsia="zh-CN"/>
              </w:rPr>
            </w:pPr>
          </w:p>
        </w:tc>
        <w:tc>
          <w:tcPr>
            <w:tcW w:w="1558" w:type="dxa"/>
            <w:vAlign w:val="center"/>
          </w:tcPr>
          <w:p w14:paraId="1F1BDF39">
            <w:pPr>
              <w:pStyle w:val="219"/>
              <w:shd w:val="clear"/>
              <w:spacing w:line="400" w:lineRule="exact"/>
              <w:jc w:val="center"/>
              <w:rPr>
                <w:rFonts w:hint="eastAsia"/>
                <w:color w:val="auto"/>
                <w:sz w:val="30"/>
                <w:lang w:eastAsia="zh-CN"/>
              </w:rPr>
            </w:pPr>
          </w:p>
        </w:tc>
        <w:tc>
          <w:tcPr>
            <w:tcW w:w="1498" w:type="dxa"/>
            <w:vAlign w:val="center"/>
          </w:tcPr>
          <w:p w14:paraId="0B4F508C">
            <w:pPr>
              <w:pStyle w:val="219"/>
              <w:shd w:val="clear"/>
              <w:spacing w:line="400" w:lineRule="exact"/>
              <w:jc w:val="center"/>
              <w:rPr>
                <w:rFonts w:hint="eastAsia"/>
                <w:color w:val="auto"/>
                <w:sz w:val="30"/>
                <w:lang w:eastAsia="zh-CN"/>
              </w:rPr>
            </w:pPr>
          </w:p>
        </w:tc>
        <w:tc>
          <w:tcPr>
            <w:tcW w:w="1564" w:type="dxa"/>
            <w:vAlign w:val="center"/>
          </w:tcPr>
          <w:p w14:paraId="7CD1BF3B">
            <w:pPr>
              <w:pStyle w:val="219"/>
              <w:shd w:val="clear"/>
              <w:spacing w:line="400" w:lineRule="exact"/>
              <w:jc w:val="center"/>
              <w:rPr>
                <w:rFonts w:hint="eastAsia"/>
                <w:color w:val="auto"/>
                <w:sz w:val="30"/>
                <w:lang w:eastAsia="zh-CN"/>
              </w:rPr>
            </w:pPr>
          </w:p>
        </w:tc>
      </w:tr>
      <w:tr w14:paraId="022A4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B7F733D">
            <w:pPr>
              <w:pStyle w:val="219"/>
              <w:shd w:val="clear"/>
              <w:spacing w:line="400" w:lineRule="exact"/>
              <w:jc w:val="center"/>
              <w:rPr>
                <w:rFonts w:hint="eastAsia"/>
                <w:color w:val="auto"/>
                <w:sz w:val="24"/>
                <w:lang w:eastAsia="zh-CN"/>
              </w:rPr>
            </w:pPr>
            <w:r>
              <w:rPr>
                <w:rFonts w:hint="eastAsia"/>
                <w:color w:val="auto"/>
                <w:sz w:val="24"/>
                <w:lang w:eastAsia="zh-CN"/>
              </w:rPr>
              <w:t>…</w:t>
            </w:r>
          </w:p>
        </w:tc>
        <w:tc>
          <w:tcPr>
            <w:tcW w:w="1287" w:type="dxa"/>
            <w:vAlign w:val="center"/>
          </w:tcPr>
          <w:p w14:paraId="3374A575">
            <w:pPr>
              <w:pStyle w:val="219"/>
              <w:shd w:val="clear"/>
              <w:spacing w:line="400" w:lineRule="exact"/>
              <w:jc w:val="center"/>
              <w:rPr>
                <w:rFonts w:hint="eastAsia"/>
                <w:color w:val="auto"/>
                <w:sz w:val="30"/>
              </w:rPr>
            </w:pPr>
          </w:p>
        </w:tc>
        <w:tc>
          <w:tcPr>
            <w:tcW w:w="1513" w:type="dxa"/>
            <w:vAlign w:val="center"/>
          </w:tcPr>
          <w:p w14:paraId="1CFC391F">
            <w:pPr>
              <w:pStyle w:val="219"/>
              <w:shd w:val="clear"/>
              <w:tabs>
                <w:tab w:val="left" w:pos="235"/>
              </w:tabs>
              <w:spacing w:line="400" w:lineRule="exact"/>
              <w:jc w:val="center"/>
              <w:rPr>
                <w:rFonts w:hint="eastAsia"/>
                <w:color w:val="auto"/>
                <w:sz w:val="24"/>
              </w:rPr>
            </w:pPr>
          </w:p>
        </w:tc>
        <w:tc>
          <w:tcPr>
            <w:tcW w:w="1125" w:type="dxa"/>
            <w:vAlign w:val="center"/>
          </w:tcPr>
          <w:p w14:paraId="132815E8">
            <w:pPr>
              <w:pStyle w:val="219"/>
              <w:shd w:val="clear"/>
              <w:spacing w:line="400" w:lineRule="exact"/>
              <w:jc w:val="center"/>
              <w:rPr>
                <w:rFonts w:hint="eastAsia"/>
                <w:color w:val="auto"/>
                <w:sz w:val="30"/>
              </w:rPr>
            </w:pPr>
          </w:p>
        </w:tc>
        <w:tc>
          <w:tcPr>
            <w:tcW w:w="1558" w:type="dxa"/>
            <w:vAlign w:val="center"/>
          </w:tcPr>
          <w:p w14:paraId="03DD2F3D">
            <w:pPr>
              <w:pStyle w:val="219"/>
              <w:shd w:val="clear"/>
              <w:spacing w:line="400" w:lineRule="exact"/>
              <w:jc w:val="center"/>
              <w:rPr>
                <w:rFonts w:hint="eastAsia"/>
                <w:color w:val="auto"/>
                <w:sz w:val="30"/>
              </w:rPr>
            </w:pPr>
          </w:p>
        </w:tc>
        <w:tc>
          <w:tcPr>
            <w:tcW w:w="1498" w:type="dxa"/>
            <w:vAlign w:val="center"/>
          </w:tcPr>
          <w:p w14:paraId="5769F559">
            <w:pPr>
              <w:pStyle w:val="219"/>
              <w:shd w:val="clear"/>
              <w:spacing w:line="400" w:lineRule="exact"/>
              <w:jc w:val="center"/>
              <w:rPr>
                <w:rFonts w:hint="eastAsia"/>
                <w:color w:val="auto"/>
                <w:sz w:val="30"/>
              </w:rPr>
            </w:pPr>
          </w:p>
        </w:tc>
        <w:tc>
          <w:tcPr>
            <w:tcW w:w="1564" w:type="dxa"/>
            <w:vAlign w:val="center"/>
          </w:tcPr>
          <w:p w14:paraId="16F64E65">
            <w:pPr>
              <w:pStyle w:val="219"/>
              <w:shd w:val="clear"/>
              <w:spacing w:line="400" w:lineRule="exact"/>
              <w:jc w:val="center"/>
              <w:rPr>
                <w:rFonts w:hint="eastAsia"/>
                <w:color w:val="auto"/>
                <w:sz w:val="30"/>
              </w:rPr>
            </w:pPr>
          </w:p>
        </w:tc>
      </w:tr>
      <w:tr w14:paraId="52883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A87F5C8">
            <w:pPr>
              <w:pStyle w:val="219"/>
              <w:shd w:val="clear"/>
              <w:spacing w:line="400" w:lineRule="exact"/>
              <w:ind w:right="57" w:rightChars="27"/>
              <w:jc w:val="right"/>
              <w:rPr>
                <w:rFonts w:hint="eastAsia"/>
                <w:color w:val="auto"/>
                <w:sz w:val="24"/>
                <w:lang w:eastAsia="zh-CN"/>
              </w:rPr>
            </w:pPr>
            <w:r>
              <w:rPr>
                <w:rFonts w:hint="eastAsia"/>
                <w:color w:val="auto"/>
                <w:sz w:val="24"/>
                <w:lang w:eastAsia="zh-CN"/>
              </w:rPr>
              <w:t>合计：</w:t>
            </w:r>
          </w:p>
        </w:tc>
        <w:tc>
          <w:tcPr>
            <w:tcW w:w="1498" w:type="dxa"/>
            <w:vAlign w:val="center"/>
          </w:tcPr>
          <w:p w14:paraId="3CECC08B">
            <w:pPr>
              <w:pStyle w:val="219"/>
              <w:shd w:val="clear"/>
              <w:spacing w:line="400" w:lineRule="exact"/>
              <w:jc w:val="center"/>
              <w:rPr>
                <w:rFonts w:hint="eastAsia"/>
                <w:color w:val="auto"/>
                <w:sz w:val="30"/>
              </w:rPr>
            </w:pPr>
          </w:p>
        </w:tc>
        <w:tc>
          <w:tcPr>
            <w:tcW w:w="1564" w:type="dxa"/>
            <w:vAlign w:val="center"/>
          </w:tcPr>
          <w:p w14:paraId="61A35887">
            <w:pPr>
              <w:pStyle w:val="219"/>
              <w:shd w:val="clear"/>
              <w:spacing w:line="400" w:lineRule="exact"/>
              <w:jc w:val="center"/>
              <w:rPr>
                <w:rFonts w:hint="eastAsia"/>
                <w:color w:val="auto"/>
                <w:sz w:val="30"/>
              </w:rPr>
            </w:pPr>
          </w:p>
        </w:tc>
      </w:tr>
    </w:tbl>
    <w:p w14:paraId="4DBB4E37">
      <w:pPr>
        <w:shd w:val="clear"/>
        <w:adjustRightInd w:val="0"/>
        <w:snapToGrid w:val="0"/>
        <w:spacing w:line="360" w:lineRule="auto"/>
        <w:ind w:firstLine="480" w:firstLineChars="200"/>
        <w:jc w:val="left"/>
        <w:rPr>
          <w:rFonts w:hint="eastAsia" w:ascii="宋体" w:hAnsi="宋体" w:cs="宋体"/>
          <w:color w:val="auto"/>
          <w:sz w:val="24"/>
        </w:rPr>
      </w:pPr>
    </w:p>
    <w:p w14:paraId="25B46847">
      <w:pPr>
        <w:shd w:val="clea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 xml:space="preserve">注： </w:t>
      </w:r>
    </w:p>
    <w:p w14:paraId="15112C89">
      <w:pPr>
        <w:shd w:val="clea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1. 如本项目（包）允许分包，且投标人拟进行分包时，必须提供；如未提供，或提供了但未填写分包承担主体名称、拟分包合同内容、拟分包合同金额，</w:t>
      </w:r>
      <w:r>
        <w:rPr>
          <w:rFonts w:hint="eastAsia" w:ascii="宋体" w:hAnsi="宋体" w:cs="宋体"/>
          <w:b/>
          <w:bCs/>
          <w:color w:val="auto"/>
          <w:sz w:val="24"/>
        </w:rPr>
        <w:t>投标无效</w:t>
      </w:r>
      <w:r>
        <w:rPr>
          <w:rFonts w:hint="eastAsia" w:ascii="宋体" w:hAnsi="宋体" w:cs="宋体"/>
          <w:color w:val="auto"/>
          <w:sz w:val="24"/>
        </w:rPr>
        <w:t>。</w:t>
      </w:r>
    </w:p>
    <w:p w14:paraId="4EE634D9">
      <w:pPr>
        <w:shd w:val="clea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2. 如本招标文件《投标人须知资料表》载明本项目分包承担主体应具备的相应资质条件，则投标人须在本表中列明分包承担主体的资质等级，并后附资质证书复印件，否则</w:t>
      </w:r>
      <w:r>
        <w:rPr>
          <w:rFonts w:hint="eastAsia" w:ascii="宋体" w:hAnsi="宋体" w:cs="宋体"/>
          <w:b/>
          <w:bCs/>
          <w:color w:val="auto"/>
          <w:sz w:val="24"/>
        </w:rPr>
        <w:t>投标无效</w:t>
      </w:r>
      <w:r>
        <w:rPr>
          <w:rFonts w:hint="eastAsia" w:ascii="宋体" w:hAnsi="宋体" w:cs="宋体"/>
          <w:color w:val="auto"/>
          <w:sz w:val="24"/>
        </w:rPr>
        <w:t>。</w:t>
      </w:r>
    </w:p>
    <w:p w14:paraId="708641B2">
      <w:pPr>
        <w:shd w:val="clea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3. 投标人“为落实政府采购政策”而向中小企业分包时请仔细阅读资格证明文件格式2-1中说明，并按要求在资格证明文件中提供相关全部文件；投标人非“为落实政府采购政策”而向中小企业分包时，在本册提供。</w:t>
      </w:r>
    </w:p>
    <w:p w14:paraId="699333D6">
      <w:pPr>
        <w:shd w:val="clear"/>
        <w:adjustRightInd w:val="0"/>
        <w:snapToGrid w:val="0"/>
        <w:spacing w:line="360" w:lineRule="auto"/>
        <w:jc w:val="left"/>
        <w:rPr>
          <w:rFonts w:hint="eastAsia" w:ascii="宋体" w:hAnsi="宋体" w:cs="宋体"/>
          <w:color w:val="auto"/>
          <w:sz w:val="24"/>
        </w:rPr>
      </w:pPr>
    </w:p>
    <w:p w14:paraId="4F38816B">
      <w:pPr>
        <w:shd w:val="clear"/>
        <w:adjustRightInd w:val="0"/>
        <w:snapToGrid w:val="0"/>
        <w:spacing w:line="360" w:lineRule="auto"/>
        <w:jc w:val="right"/>
        <w:rPr>
          <w:rFonts w:hint="eastAsia" w:ascii="宋体" w:hAnsi="宋体" w:cs="宋体"/>
          <w:color w:val="auto"/>
          <w:sz w:val="24"/>
        </w:rPr>
      </w:pPr>
      <w:r>
        <w:rPr>
          <w:rFonts w:hint="eastAsia" w:ascii="宋体" w:hAnsi="宋体" w:cs="宋体"/>
          <w:color w:val="auto"/>
          <w:sz w:val="24"/>
        </w:rPr>
        <w:t>投标人名称（盖章）：______</w:t>
      </w:r>
    </w:p>
    <w:p w14:paraId="45C9B632">
      <w:pPr>
        <w:shd w:val="clear"/>
        <w:autoSpaceDE w:val="0"/>
        <w:autoSpaceDN w:val="0"/>
        <w:adjustRightInd w:val="0"/>
        <w:spacing w:line="360" w:lineRule="auto"/>
        <w:jc w:val="right"/>
        <w:rPr>
          <w:rFonts w:hint="eastAsia" w:ascii="宋体" w:hAnsi="宋体" w:cs="宋体"/>
          <w:color w:val="auto"/>
          <w:sz w:val="30"/>
          <w:szCs w:val="30"/>
        </w:rPr>
      </w:pPr>
      <w:r>
        <w:rPr>
          <w:rFonts w:hint="eastAsia" w:ascii="宋体" w:hAnsi="宋体" w:cs="宋体"/>
          <w:color w:val="auto"/>
          <w:sz w:val="24"/>
        </w:rPr>
        <w:t>日期：_____年______月______日</w:t>
      </w:r>
    </w:p>
    <w:p w14:paraId="665F6B36">
      <w:pPr>
        <w:shd w:val="clear"/>
        <w:adjustRightInd w:val="0"/>
        <w:snapToGrid w:val="0"/>
        <w:spacing w:line="360" w:lineRule="auto"/>
        <w:ind w:firstLine="480" w:firstLineChars="200"/>
        <w:jc w:val="right"/>
        <w:rPr>
          <w:rFonts w:hint="eastAsia" w:ascii="宋体" w:hAnsi="宋体" w:cs="宋体"/>
          <w:color w:val="auto"/>
          <w:sz w:val="24"/>
        </w:rPr>
      </w:pPr>
    </w:p>
    <w:p w14:paraId="75A0E8A8">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9  项目实施方案</w:t>
      </w:r>
    </w:p>
    <w:p w14:paraId="390A6067">
      <w:pPr>
        <w:shd w:val="clear"/>
        <w:spacing w:line="360" w:lineRule="auto"/>
        <w:jc w:val="left"/>
        <w:rPr>
          <w:rFonts w:hint="eastAsia" w:ascii="宋体" w:hAnsi="宋体" w:cs="宋体"/>
          <w:color w:val="auto"/>
          <w:sz w:val="24"/>
        </w:rPr>
      </w:pPr>
      <w:r>
        <w:rPr>
          <w:rFonts w:hint="eastAsia" w:ascii="宋体" w:hAnsi="宋体" w:cs="宋体"/>
          <w:color w:val="auto"/>
          <w:sz w:val="24"/>
        </w:rPr>
        <w:t>注：包括不限于第四章评标办法技术部分中内容自拟。</w:t>
      </w:r>
    </w:p>
    <w:p w14:paraId="5E21347F">
      <w:pPr>
        <w:shd w:val="clear"/>
        <w:spacing w:line="360" w:lineRule="auto"/>
        <w:jc w:val="left"/>
        <w:rPr>
          <w:rFonts w:hint="eastAsia" w:ascii="宋体" w:hAnsi="宋体" w:cs="宋体"/>
          <w:color w:val="auto"/>
          <w:sz w:val="24"/>
        </w:rPr>
      </w:pPr>
    </w:p>
    <w:p w14:paraId="3AE7C740">
      <w:pPr>
        <w:shd w:val="clear"/>
        <w:spacing w:line="360" w:lineRule="auto"/>
        <w:jc w:val="left"/>
        <w:rPr>
          <w:rFonts w:hint="eastAsia" w:ascii="宋体" w:hAnsi="宋体" w:cs="宋体"/>
          <w:color w:val="auto"/>
          <w:sz w:val="24"/>
        </w:rPr>
      </w:pPr>
    </w:p>
    <w:p w14:paraId="68D3B74B">
      <w:pPr>
        <w:shd w:val="clear"/>
        <w:rPr>
          <w:rFonts w:hint="eastAsia" w:ascii="宋体" w:hAnsi="宋体" w:cs="宋体"/>
          <w:color w:val="auto"/>
        </w:rPr>
      </w:pPr>
      <w:r>
        <w:rPr>
          <w:rFonts w:hint="eastAsia" w:ascii="宋体" w:hAnsi="宋体" w:cs="宋体"/>
          <w:color w:val="auto"/>
        </w:rPr>
        <w:br w:type="page"/>
      </w:r>
    </w:p>
    <w:p w14:paraId="1D2B984E">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10  团队人员情况</w:t>
      </w:r>
    </w:p>
    <w:p w14:paraId="2C7EBCEE">
      <w:pPr>
        <w:shd w:val="clear"/>
        <w:spacing w:line="360" w:lineRule="auto"/>
        <w:rPr>
          <w:rFonts w:hint="eastAsia" w:ascii="宋体" w:hAnsi="宋体" w:cs="宋体"/>
          <w:color w:val="auto"/>
          <w:sz w:val="24"/>
        </w:rPr>
      </w:pPr>
      <w:r>
        <w:rPr>
          <w:rFonts w:hint="eastAsia" w:ascii="宋体" w:hAnsi="宋体" w:cs="宋体"/>
          <w:color w:val="auto"/>
          <w:sz w:val="24"/>
        </w:rPr>
        <w:t>项目编号：___________     项目名称：___________</w:t>
      </w:r>
    </w:p>
    <w:tbl>
      <w:tblPr>
        <w:tblStyle w:val="44"/>
        <w:tblW w:w="904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8"/>
        <w:gridCol w:w="1649"/>
        <w:gridCol w:w="757"/>
        <w:gridCol w:w="989"/>
        <w:gridCol w:w="988"/>
        <w:gridCol w:w="1274"/>
        <w:gridCol w:w="1697"/>
        <w:gridCol w:w="862"/>
      </w:tblGrid>
      <w:tr w14:paraId="73533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828" w:type="dxa"/>
            <w:tcBorders>
              <w:top w:val="single" w:color="auto" w:sz="4" w:space="0"/>
              <w:left w:val="single" w:color="auto" w:sz="4" w:space="0"/>
              <w:bottom w:val="single" w:color="auto" w:sz="4" w:space="0"/>
              <w:right w:val="single" w:color="auto" w:sz="4" w:space="0"/>
            </w:tcBorders>
            <w:vAlign w:val="center"/>
          </w:tcPr>
          <w:p w14:paraId="1522D313">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3"/>
                <w:sz w:val="24"/>
              </w:rPr>
              <w:t>序</w:t>
            </w:r>
            <w:r>
              <w:rPr>
                <w:rFonts w:hint="eastAsia" w:ascii="宋体" w:hAnsi="宋体" w:cs="宋体"/>
                <w:color w:val="auto"/>
                <w:spacing w:val="-2"/>
                <w:sz w:val="24"/>
              </w:rPr>
              <w:t>号</w:t>
            </w:r>
          </w:p>
        </w:tc>
        <w:tc>
          <w:tcPr>
            <w:tcW w:w="1649" w:type="dxa"/>
            <w:tcBorders>
              <w:top w:val="single" w:color="auto" w:sz="4" w:space="0"/>
              <w:left w:val="single" w:color="auto" w:sz="4" w:space="0"/>
              <w:bottom w:val="single" w:color="auto" w:sz="4" w:space="0"/>
              <w:right w:val="single" w:color="auto" w:sz="4" w:space="0"/>
            </w:tcBorders>
            <w:vAlign w:val="center"/>
          </w:tcPr>
          <w:p w14:paraId="740846DB">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4"/>
                <w:sz w:val="24"/>
              </w:rPr>
              <w:t>拟</w:t>
            </w:r>
            <w:r>
              <w:rPr>
                <w:rFonts w:hint="eastAsia" w:ascii="宋体" w:hAnsi="宋体" w:cs="宋体"/>
                <w:color w:val="auto"/>
                <w:spacing w:val="-3"/>
                <w:sz w:val="24"/>
              </w:rPr>
              <w:t>担任</w:t>
            </w:r>
            <w:r>
              <w:rPr>
                <w:rFonts w:hint="eastAsia" w:ascii="宋体" w:hAnsi="宋体" w:cs="宋体"/>
                <w:color w:val="auto"/>
                <w:spacing w:val="-4"/>
                <w:sz w:val="24"/>
              </w:rPr>
              <w:t>职</w:t>
            </w:r>
            <w:r>
              <w:rPr>
                <w:rFonts w:hint="eastAsia" w:ascii="宋体" w:hAnsi="宋体" w:cs="宋体"/>
                <w:color w:val="auto"/>
                <w:spacing w:val="-2"/>
                <w:sz w:val="24"/>
              </w:rPr>
              <w:t>务</w:t>
            </w:r>
          </w:p>
        </w:tc>
        <w:tc>
          <w:tcPr>
            <w:tcW w:w="757" w:type="dxa"/>
            <w:tcBorders>
              <w:top w:val="single" w:color="auto" w:sz="4" w:space="0"/>
              <w:left w:val="single" w:color="auto" w:sz="4" w:space="0"/>
              <w:bottom w:val="single" w:color="auto" w:sz="4" w:space="0"/>
              <w:right w:val="single" w:color="auto" w:sz="4" w:space="0"/>
            </w:tcBorders>
            <w:vAlign w:val="center"/>
          </w:tcPr>
          <w:p w14:paraId="7C934048">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3"/>
                <w:sz w:val="24"/>
              </w:rPr>
              <w:t>姓</w:t>
            </w:r>
            <w:r>
              <w:rPr>
                <w:rFonts w:hint="eastAsia" w:ascii="宋体" w:hAnsi="宋体" w:cs="宋体"/>
                <w:color w:val="auto"/>
                <w:spacing w:val="-2"/>
                <w:sz w:val="24"/>
              </w:rPr>
              <w:t>名</w:t>
            </w:r>
          </w:p>
        </w:tc>
        <w:tc>
          <w:tcPr>
            <w:tcW w:w="989" w:type="dxa"/>
            <w:tcBorders>
              <w:top w:val="single" w:color="auto" w:sz="4" w:space="0"/>
              <w:left w:val="single" w:color="auto" w:sz="4" w:space="0"/>
              <w:bottom w:val="single" w:color="auto" w:sz="4" w:space="0"/>
              <w:right w:val="single" w:color="auto" w:sz="4" w:space="0"/>
            </w:tcBorders>
            <w:vAlign w:val="center"/>
          </w:tcPr>
          <w:p w14:paraId="38160CC2">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4"/>
                <w:sz w:val="24"/>
              </w:rPr>
              <w:t>年</w:t>
            </w:r>
            <w:r>
              <w:rPr>
                <w:rFonts w:hint="eastAsia" w:ascii="宋体" w:hAnsi="宋体" w:cs="宋体"/>
                <w:color w:val="auto"/>
                <w:spacing w:val="-2"/>
                <w:sz w:val="24"/>
              </w:rPr>
              <w:t>龄</w:t>
            </w:r>
          </w:p>
        </w:tc>
        <w:tc>
          <w:tcPr>
            <w:tcW w:w="988" w:type="dxa"/>
            <w:tcBorders>
              <w:top w:val="single" w:color="auto" w:sz="4" w:space="0"/>
              <w:left w:val="single" w:color="auto" w:sz="4" w:space="0"/>
              <w:bottom w:val="single" w:color="auto" w:sz="4" w:space="0"/>
              <w:right w:val="single" w:color="auto" w:sz="4" w:space="0"/>
            </w:tcBorders>
            <w:vAlign w:val="center"/>
          </w:tcPr>
          <w:p w14:paraId="40F43908">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5"/>
                <w:sz w:val="24"/>
              </w:rPr>
              <w:t>学</w:t>
            </w:r>
            <w:r>
              <w:rPr>
                <w:rFonts w:hint="eastAsia" w:ascii="宋体" w:hAnsi="宋体" w:cs="宋体"/>
                <w:color w:val="auto"/>
                <w:spacing w:val="-3"/>
                <w:sz w:val="24"/>
              </w:rPr>
              <w:t>历</w:t>
            </w:r>
          </w:p>
        </w:tc>
        <w:tc>
          <w:tcPr>
            <w:tcW w:w="1274" w:type="dxa"/>
            <w:tcBorders>
              <w:top w:val="single" w:color="auto" w:sz="4" w:space="0"/>
              <w:left w:val="single" w:color="auto" w:sz="4" w:space="0"/>
              <w:bottom w:val="single" w:color="auto" w:sz="4" w:space="0"/>
              <w:right w:val="single" w:color="auto" w:sz="4" w:space="0"/>
            </w:tcBorders>
            <w:vAlign w:val="center"/>
          </w:tcPr>
          <w:p w14:paraId="743CB77A">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4"/>
                <w:sz w:val="24"/>
              </w:rPr>
              <w:t>从</w:t>
            </w:r>
            <w:r>
              <w:rPr>
                <w:rFonts w:hint="eastAsia" w:ascii="宋体" w:hAnsi="宋体" w:cs="宋体"/>
                <w:color w:val="auto"/>
                <w:spacing w:val="-2"/>
                <w:sz w:val="24"/>
              </w:rPr>
              <w:t>业年限</w:t>
            </w:r>
          </w:p>
        </w:tc>
        <w:tc>
          <w:tcPr>
            <w:tcW w:w="1697" w:type="dxa"/>
            <w:tcBorders>
              <w:top w:val="single" w:color="auto" w:sz="4" w:space="0"/>
              <w:left w:val="single" w:color="auto" w:sz="4" w:space="0"/>
              <w:bottom w:val="single" w:color="auto" w:sz="4" w:space="0"/>
              <w:right w:val="single" w:color="auto" w:sz="4" w:space="0"/>
            </w:tcBorders>
            <w:vAlign w:val="center"/>
          </w:tcPr>
          <w:p w14:paraId="5857BFC6">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2"/>
                <w:sz w:val="24"/>
              </w:rPr>
              <w:t>相关经验</w:t>
            </w:r>
          </w:p>
        </w:tc>
        <w:tc>
          <w:tcPr>
            <w:tcW w:w="862" w:type="dxa"/>
            <w:tcBorders>
              <w:top w:val="single" w:color="auto" w:sz="4" w:space="0"/>
              <w:left w:val="single" w:color="auto" w:sz="4" w:space="0"/>
              <w:bottom w:val="single" w:color="auto" w:sz="4" w:space="0"/>
              <w:right w:val="single" w:color="auto" w:sz="4" w:space="0"/>
            </w:tcBorders>
            <w:vAlign w:val="center"/>
          </w:tcPr>
          <w:p w14:paraId="396503E5">
            <w:pPr>
              <w:shd w:val="clear"/>
              <w:autoSpaceDE w:val="0"/>
              <w:autoSpaceDN w:val="0"/>
              <w:adjustRightInd w:val="0"/>
              <w:snapToGrid w:val="0"/>
              <w:spacing w:line="360" w:lineRule="auto"/>
              <w:jc w:val="center"/>
              <w:rPr>
                <w:rFonts w:hint="eastAsia" w:ascii="宋体" w:hAnsi="宋体" w:cs="宋体"/>
                <w:color w:val="auto"/>
                <w:sz w:val="24"/>
              </w:rPr>
            </w:pPr>
            <w:r>
              <w:rPr>
                <w:rFonts w:hint="eastAsia" w:ascii="宋体" w:hAnsi="宋体" w:cs="宋体"/>
                <w:color w:val="auto"/>
                <w:spacing w:val="-4"/>
                <w:sz w:val="24"/>
              </w:rPr>
              <w:t>备</w:t>
            </w:r>
            <w:r>
              <w:rPr>
                <w:rFonts w:hint="eastAsia" w:ascii="宋体" w:hAnsi="宋体" w:cs="宋体"/>
                <w:color w:val="auto"/>
                <w:spacing w:val="-3"/>
                <w:sz w:val="24"/>
              </w:rPr>
              <w:t>注</w:t>
            </w:r>
          </w:p>
        </w:tc>
      </w:tr>
      <w:tr w14:paraId="719D4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28" w:type="dxa"/>
            <w:tcBorders>
              <w:top w:val="single" w:color="auto" w:sz="4" w:space="0"/>
              <w:left w:val="single" w:color="auto" w:sz="4" w:space="0"/>
              <w:bottom w:val="single" w:color="auto" w:sz="4" w:space="0"/>
              <w:right w:val="single" w:color="auto" w:sz="4" w:space="0"/>
            </w:tcBorders>
            <w:vAlign w:val="center"/>
          </w:tcPr>
          <w:p w14:paraId="59757CF8">
            <w:pPr>
              <w:shd w:val="clear"/>
              <w:autoSpaceDE w:val="0"/>
              <w:autoSpaceDN w:val="0"/>
              <w:spacing w:line="360" w:lineRule="auto"/>
              <w:jc w:val="center"/>
              <w:rPr>
                <w:rFonts w:hint="eastAsia" w:ascii="宋体" w:hAnsi="宋体" w:cs="宋体"/>
                <w:color w:val="auto"/>
                <w:sz w:val="24"/>
              </w:rPr>
            </w:pPr>
          </w:p>
        </w:tc>
        <w:tc>
          <w:tcPr>
            <w:tcW w:w="1649" w:type="dxa"/>
            <w:tcBorders>
              <w:top w:val="single" w:color="auto" w:sz="4" w:space="0"/>
              <w:left w:val="single" w:color="auto" w:sz="4" w:space="0"/>
              <w:bottom w:val="single" w:color="auto" w:sz="4" w:space="0"/>
              <w:right w:val="single" w:color="auto" w:sz="4" w:space="0"/>
            </w:tcBorders>
            <w:vAlign w:val="center"/>
          </w:tcPr>
          <w:p w14:paraId="0B4818ED">
            <w:pPr>
              <w:shd w:val="clear"/>
              <w:autoSpaceDE w:val="0"/>
              <w:autoSpaceDN w:val="0"/>
              <w:spacing w:line="360" w:lineRule="auto"/>
              <w:jc w:val="center"/>
              <w:rPr>
                <w:rFonts w:hint="eastAsia" w:ascii="宋体" w:hAnsi="宋体" w:cs="宋体"/>
                <w:color w:val="auto"/>
                <w:sz w:val="24"/>
              </w:rPr>
            </w:pPr>
          </w:p>
        </w:tc>
        <w:tc>
          <w:tcPr>
            <w:tcW w:w="757" w:type="dxa"/>
            <w:tcBorders>
              <w:top w:val="single" w:color="auto" w:sz="4" w:space="0"/>
              <w:left w:val="single" w:color="auto" w:sz="4" w:space="0"/>
              <w:bottom w:val="single" w:color="auto" w:sz="4" w:space="0"/>
              <w:right w:val="single" w:color="auto" w:sz="4" w:space="0"/>
            </w:tcBorders>
            <w:vAlign w:val="center"/>
          </w:tcPr>
          <w:p w14:paraId="67F105FA">
            <w:pPr>
              <w:shd w:val="clear"/>
              <w:autoSpaceDE w:val="0"/>
              <w:autoSpaceDN w:val="0"/>
              <w:spacing w:line="360" w:lineRule="auto"/>
              <w:jc w:val="center"/>
              <w:rPr>
                <w:rFonts w:hint="eastAsia" w:ascii="宋体" w:hAnsi="宋体" w:cs="宋体"/>
                <w:color w:val="auto"/>
                <w:sz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247F2568">
            <w:pPr>
              <w:shd w:val="clear"/>
              <w:autoSpaceDE w:val="0"/>
              <w:autoSpaceDN w:val="0"/>
              <w:spacing w:line="360" w:lineRule="auto"/>
              <w:jc w:val="center"/>
              <w:rPr>
                <w:rFonts w:hint="eastAsia" w:ascii="宋体" w:hAnsi="宋体" w:cs="宋体"/>
                <w:color w:val="auto"/>
                <w:sz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3CCADB9A">
            <w:pPr>
              <w:shd w:val="clear"/>
              <w:autoSpaceDE w:val="0"/>
              <w:autoSpaceDN w:val="0"/>
              <w:spacing w:line="360" w:lineRule="auto"/>
              <w:jc w:val="center"/>
              <w:rPr>
                <w:rFonts w:hint="eastAsia" w:ascii="宋体" w:hAnsi="宋体" w:cs="宋体"/>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14:paraId="4D576E19">
            <w:pPr>
              <w:shd w:val="clear"/>
              <w:autoSpaceDE w:val="0"/>
              <w:autoSpaceDN w:val="0"/>
              <w:spacing w:line="360" w:lineRule="auto"/>
              <w:jc w:val="center"/>
              <w:rPr>
                <w:rFonts w:hint="eastAsia" w:ascii="宋体" w:hAnsi="宋体" w:cs="宋体"/>
                <w:color w:val="auto"/>
                <w:sz w:val="24"/>
              </w:rPr>
            </w:pPr>
          </w:p>
        </w:tc>
        <w:tc>
          <w:tcPr>
            <w:tcW w:w="1697" w:type="dxa"/>
            <w:tcBorders>
              <w:top w:val="single" w:color="auto" w:sz="4" w:space="0"/>
              <w:left w:val="single" w:color="auto" w:sz="4" w:space="0"/>
              <w:bottom w:val="single" w:color="auto" w:sz="4" w:space="0"/>
              <w:right w:val="single" w:color="auto" w:sz="4" w:space="0"/>
            </w:tcBorders>
            <w:vAlign w:val="center"/>
          </w:tcPr>
          <w:p w14:paraId="2E27960A">
            <w:pPr>
              <w:shd w:val="clear"/>
              <w:autoSpaceDE w:val="0"/>
              <w:autoSpaceDN w:val="0"/>
              <w:spacing w:line="360" w:lineRule="auto"/>
              <w:jc w:val="center"/>
              <w:rPr>
                <w:rFonts w:hint="eastAsia" w:ascii="宋体" w:hAnsi="宋体" w:cs="宋体"/>
                <w:color w:val="auto"/>
                <w:sz w:val="24"/>
              </w:rPr>
            </w:pPr>
          </w:p>
        </w:tc>
        <w:tc>
          <w:tcPr>
            <w:tcW w:w="862" w:type="dxa"/>
            <w:tcBorders>
              <w:top w:val="single" w:color="auto" w:sz="4" w:space="0"/>
              <w:left w:val="single" w:color="auto" w:sz="4" w:space="0"/>
              <w:bottom w:val="single" w:color="auto" w:sz="4" w:space="0"/>
              <w:right w:val="single" w:color="auto" w:sz="4" w:space="0"/>
            </w:tcBorders>
            <w:vAlign w:val="center"/>
          </w:tcPr>
          <w:p w14:paraId="3FB3D91F">
            <w:pPr>
              <w:shd w:val="clear"/>
              <w:autoSpaceDE w:val="0"/>
              <w:autoSpaceDN w:val="0"/>
              <w:spacing w:line="360" w:lineRule="auto"/>
              <w:jc w:val="center"/>
              <w:rPr>
                <w:rFonts w:hint="eastAsia" w:ascii="宋体" w:hAnsi="宋体" w:cs="宋体"/>
                <w:color w:val="auto"/>
                <w:sz w:val="24"/>
              </w:rPr>
            </w:pPr>
          </w:p>
        </w:tc>
      </w:tr>
      <w:tr w14:paraId="39864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28" w:type="dxa"/>
            <w:tcBorders>
              <w:top w:val="single" w:color="auto" w:sz="4" w:space="0"/>
              <w:left w:val="single" w:color="auto" w:sz="4" w:space="0"/>
              <w:bottom w:val="single" w:color="auto" w:sz="4" w:space="0"/>
              <w:right w:val="single" w:color="auto" w:sz="4" w:space="0"/>
            </w:tcBorders>
            <w:vAlign w:val="center"/>
          </w:tcPr>
          <w:p w14:paraId="3A712979">
            <w:pPr>
              <w:shd w:val="clear"/>
              <w:autoSpaceDE w:val="0"/>
              <w:autoSpaceDN w:val="0"/>
              <w:spacing w:line="360" w:lineRule="auto"/>
              <w:jc w:val="center"/>
              <w:rPr>
                <w:rFonts w:hint="eastAsia" w:ascii="宋体" w:hAnsi="宋体" w:cs="宋体"/>
                <w:color w:val="auto"/>
                <w:sz w:val="24"/>
              </w:rPr>
            </w:pPr>
          </w:p>
        </w:tc>
        <w:tc>
          <w:tcPr>
            <w:tcW w:w="1649" w:type="dxa"/>
            <w:tcBorders>
              <w:top w:val="single" w:color="auto" w:sz="4" w:space="0"/>
              <w:left w:val="single" w:color="auto" w:sz="4" w:space="0"/>
              <w:bottom w:val="single" w:color="auto" w:sz="4" w:space="0"/>
              <w:right w:val="single" w:color="auto" w:sz="4" w:space="0"/>
            </w:tcBorders>
            <w:vAlign w:val="center"/>
          </w:tcPr>
          <w:p w14:paraId="2250DD80">
            <w:pPr>
              <w:shd w:val="clear"/>
              <w:autoSpaceDE w:val="0"/>
              <w:autoSpaceDN w:val="0"/>
              <w:spacing w:line="360" w:lineRule="auto"/>
              <w:jc w:val="center"/>
              <w:rPr>
                <w:rFonts w:hint="eastAsia" w:ascii="宋体" w:hAnsi="宋体" w:cs="宋体"/>
                <w:color w:val="auto"/>
                <w:sz w:val="24"/>
              </w:rPr>
            </w:pPr>
          </w:p>
        </w:tc>
        <w:tc>
          <w:tcPr>
            <w:tcW w:w="757" w:type="dxa"/>
            <w:tcBorders>
              <w:top w:val="single" w:color="auto" w:sz="4" w:space="0"/>
              <w:left w:val="single" w:color="auto" w:sz="4" w:space="0"/>
              <w:bottom w:val="single" w:color="auto" w:sz="4" w:space="0"/>
              <w:right w:val="single" w:color="auto" w:sz="4" w:space="0"/>
            </w:tcBorders>
            <w:vAlign w:val="center"/>
          </w:tcPr>
          <w:p w14:paraId="134E4979">
            <w:pPr>
              <w:shd w:val="clear"/>
              <w:autoSpaceDE w:val="0"/>
              <w:autoSpaceDN w:val="0"/>
              <w:spacing w:line="360" w:lineRule="auto"/>
              <w:jc w:val="center"/>
              <w:rPr>
                <w:rFonts w:hint="eastAsia" w:ascii="宋体" w:hAnsi="宋体" w:cs="宋体"/>
                <w:color w:val="auto"/>
                <w:sz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3D6575DB">
            <w:pPr>
              <w:shd w:val="clear"/>
              <w:autoSpaceDE w:val="0"/>
              <w:autoSpaceDN w:val="0"/>
              <w:spacing w:line="360" w:lineRule="auto"/>
              <w:jc w:val="center"/>
              <w:rPr>
                <w:rFonts w:hint="eastAsia" w:ascii="宋体" w:hAnsi="宋体" w:cs="宋体"/>
                <w:color w:val="auto"/>
                <w:sz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786736A9">
            <w:pPr>
              <w:shd w:val="clear"/>
              <w:autoSpaceDE w:val="0"/>
              <w:autoSpaceDN w:val="0"/>
              <w:spacing w:line="360" w:lineRule="auto"/>
              <w:jc w:val="center"/>
              <w:rPr>
                <w:rFonts w:hint="eastAsia" w:ascii="宋体" w:hAnsi="宋体" w:cs="宋体"/>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14:paraId="2AA8E503">
            <w:pPr>
              <w:shd w:val="clear"/>
              <w:autoSpaceDE w:val="0"/>
              <w:autoSpaceDN w:val="0"/>
              <w:spacing w:line="360" w:lineRule="auto"/>
              <w:jc w:val="center"/>
              <w:rPr>
                <w:rFonts w:hint="eastAsia" w:ascii="宋体" w:hAnsi="宋体" w:cs="宋体"/>
                <w:color w:val="auto"/>
                <w:sz w:val="24"/>
              </w:rPr>
            </w:pPr>
          </w:p>
        </w:tc>
        <w:tc>
          <w:tcPr>
            <w:tcW w:w="1697" w:type="dxa"/>
            <w:tcBorders>
              <w:top w:val="single" w:color="auto" w:sz="4" w:space="0"/>
              <w:left w:val="single" w:color="auto" w:sz="4" w:space="0"/>
              <w:bottom w:val="single" w:color="auto" w:sz="4" w:space="0"/>
              <w:right w:val="single" w:color="auto" w:sz="4" w:space="0"/>
            </w:tcBorders>
            <w:vAlign w:val="center"/>
          </w:tcPr>
          <w:p w14:paraId="2C66620F">
            <w:pPr>
              <w:shd w:val="clear"/>
              <w:autoSpaceDE w:val="0"/>
              <w:autoSpaceDN w:val="0"/>
              <w:spacing w:line="360" w:lineRule="auto"/>
              <w:jc w:val="center"/>
              <w:rPr>
                <w:rFonts w:hint="eastAsia" w:ascii="宋体" w:hAnsi="宋体" w:cs="宋体"/>
                <w:color w:val="auto"/>
                <w:sz w:val="24"/>
              </w:rPr>
            </w:pPr>
          </w:p>
        </w:tc>
        <w:tc>
          <w:tcPr>
            <w:tcW w:w="862" w:type="dxa"/>
            <w:tcBorders>
              <w:top w:val="single" w:color="auto" w:sz="4" w:space="0"/>
              <w:left w:val="single" w:color="auto" w:sz="4" w:space="0"/>
              <w:bottom w:val="single" w:color="auto" w:sz="4" w:space="0"/>
              <w:right w:val="single" w:color="auto" w:sz="4" w:space="0"/>
            </w:tcBorders>
            <w:vAlign w:val="center"/>
          </w:tcPr>
          <w:p w14:paraId="6ECC953D">
            <w:pPr>
              <w:shd w:val="clear"/>
              <w:autoSpaceDE w:val="0"/>
              <w:autoSpaceDN w:val="0"/>
              <w:spacing w:line="360" w:lineRule="auto"/>
              <w:jc w:val="center"/>
              <w:rPr>
                <w:rFonts w:hint="eastAsia" w:ascii="宋体" w:hAnsi="宋体" w:cs="宋体"/>
                <w:color w:val="auto"/>
                <w:sz w:val="24"/>
              </w:rPr>
            </w:pPr>
          </w:p>
        </w:tc>
      </w:tr>
      <w:tr w14:paraId="76ADA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28" w:type="dxa"/>
            <w:tcBorders>
              <w:top w:val="single" w:color="auto" w:sz="4" w:space="0"/>
              <w:left w:val="single" w:color="auto" w:sz="4" w:space="0"/>
              <w:bottom w:val="single" w:color="auto" w:sz="4" w:space="0"/>
              <w:right w:val="single" w:color="auto" w:sz="4" w:space="0"/>
            </w:tcBorders>
            <w:vAlign w:val="center"/>
          </w:tcPr>
          <w:p w14:paraId="6ED515E4">
            <w:pPr>
              <w:shd w:val="clear"/>
              <w:autoSpaceDE w:val="0"/>
              <w:autoSpaceDN w:val="0"/>
              <w:spacing w:line="360" w:lineRule="auto"/>
              <w:jc w:val="center"/>
              <w:rPr>
                <w:rFonts w:hint="eastAsia" w:ascii="宋体" w:hAnsi="宋体" w:cs="宋体"/>
                <w:color w:val="auto"/>
                <w:sz w:val="24"/>
              </w:rPr>
            </w:pPr>
          </w:p>
        </w:tc>
        <w:tc>
          <w:tcPr>
            <w:tcW w:w="1649" w:type="dxa"/>
            <w:tcBorders>
              <w:top w:val="single" w:color="auto" w:sz="4" w:space="0"/>
              <w:left w:val="single" w:color="auto" w:sz="4" w:space="0"/>
              <w:bottom w:val="single" w:color="auto" w:sz="4" w:space="0"/>
              <w:right w:val="single" w:color="auto" w:sz="4" w:space="0"/>
            </w:tcBorders>
            <w:vAlign w:val="center"/>
          </w:tcPr>
          <w:p w14:paraId="7FB5CA9A">
            <w:pPr>
              <w:shd w:val="clear"/>
              <w:autoSpaceDE w:val="0"/>
              <w:autoSpaceDN w:val="0"/>
              <w:spacing w:line="360" w:lineRule="auto"/>
              <w:jc w:val="center"/>
              <w:rPr>
                <w:rFonts w:hint="eastAsia" w:ascii="宋体" w:hAnsi="宋体" w:cs="宋体"/>
                <w:color w:val="auto"/>
                <w:sz w:val="24"/>
              </w:rPr>
            </w:pPr>
          </w:p>
        </w:tc>
        <w:tc>
          <w:tcPr>
            <w:tcW w:w="757" w:type="dxa"/>
            <w:tcBorders>
              <w:top w:val="single" w:color="auto" w:sz="4" w:space="0"/>
              <w:left w:val="single" w:color="auto" w:sz="4" w:space="0"/>
              <w:bottom w:val="single" w:color="auto" w:sz="4" w:space="0"/>
              <w:right w:val="single" w:color="auto" w:sz="4" w:space="0"/>
            </w:tcBorders>
            <w:vAlign w:val="center"/>
          </w:tcPr>
          <w:p w14:paraId="7C2A8308">
            <w:pPr>
              <w:shd w:val="clear"/>
              <w:autoSpaceDE w:val="0"/>
              <w:autoSpaceDN w:val="0"/>
              <w:spacing w:line="360" w:lineRule="auto"/>
              <w:jc w:val="center"/>
              <w:rPr>
                <w:rFonts w:hint="eastAsia" w:ascii="宋体" w:hAnsi="宋体" w:cs="宋体"/>
                <w:color w:val="auto"/>
                <w:sz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05F1CB50">
            <w:pPr>
              <w:shd w:val="clear"/>
              <w:autoSpaceDE w:val="0"/>
              <w:autoSpaceDN w:val="0"/>
              <w:spacing w:line="360" w:lineRule="auto"/>
              <w:jc w:val="center"/>
              <w:rPr>
                <w:rFonts w:hint="eastAsia" w:ascii="宋体" w:hAnsi="宋体" w:cs="宋体"/>
                <w:color w:val="auto"/>
                <w:sz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281163DA">
            <w:pPr>
              <w:shd w:val="clear"/>
              <w:autoSpaceDE w:val="0"/>
              <w:autoSpaceDN w:val="0"/>
              <w:spacing w:line="360" w:lineRule="auto"/>
              <w:jc w:val="center"/>
              <w:rPr>
                <w:rFonts w:hint="eastAsia" w:ascii="宋体" w:hAnsi="宋体" w:cs="宋体"/>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14:paraId="3E3066FB">
            <w:pPr>
              <w:shd w:val="clear"/>
              <w:autoSpaceDE w:val="0"/>
              <w:autoSpaceDN w:val="0"/>
              <w:spacing w:line="360" w:lineRule="auto"/>
              <w:jc w:val="center"/>
              <w:rPr>
                <w:rFonts w:hint="eastAsia" w:ascii="宋体" w:hAnsi="宋体" w:cs="宋体"/>
                <w:color w:val="auto"/>
                <w:sz w:val="24"/>
              </w:rPr>
            </w:pPr>
          </w:p>
        </w:tc>
        <w:tc>
          <w:tcPr>
            <w:tcW w:w="1697" w:type="dxa"/>
            <w:tcBorders>
              <w:top w:val="single" w:color="auto" w:sz="4" w:space="0"/>
              <w:left w:val="single" w:color="auto" w:sz="4" w:space="0"/>
              <w:bottom w:val="single" w:color="auto" w:sz="4" w:space="0"/>
              <w:right w:val="single" w:color="auto" w:sz="4" w:space="0"/>
            </w:tcBorders>
            <w:vAlign w:val="center"/>
          </w:tcPr>
          <w:p w14:paraId="61EB7B48">
            <w:pPr>
              <w:shd w:val="clear"/>
              <w:autoSpaceDE w:val="0"/>
              <w:autoSpaceDN w:val="0"/>
              <w:spacing w:line="360" w:lineRule="auto"/>
              <w:jc w:val="center"/>
              <w:rPr>
                <w:rFonts w:hint="eastAsia" w:ascii="宋体" w:hAnsi="宋体" w:cs="宋体"/>
                <w:color w:val="auto"/>
                <w:sz w:val="24"/>
              </w:rPr>
            </w:pPr>
          </w:p>
        </w:tc>
        <w:tc>
          <w:tcPr>
            <w:tcW w:w="862" w:type="dxa"/>
            <w:tcBorders>
              <w:top w:val="single" w:color="auto" w:sz="4" w:space="0"/>
              <w:left w:val="single" w:color="auto" w:sz="4" w:space="0"/>
              <w:bottom w:val="single" w:color="auto" w:sz="4" w:space="0"/>
              <w:right w:val="single" w:color="auto" w:sz="4" w:space="0"/>
            </w:tcBorders>
            <w:vAlign w:val="center"/>
          </w:tcPr>
          <w:p w14:paraId="21E559AB">
            <w:pPr>
              <w:shd w:val="clear"/>
              <w:autoSpaceDE w:val="0"/>
              <w:autoSpaceDN w:val="0"/>
              <w:spacing w:line="360" w:lineRule="auto"/>
              <w:jc w:val="center"/>
              <w:rPr>
                <w:rFonts w:hint="eastAsia" w:ascii="宋体" w:hAnsi="宋体" w:cs="宋体"/>
                <w:color w:val="auto"/>
                <w:sz w:val="24"/>
              </w:rPr>
            </w:pPr>
          </w:p>
        </w:tc>
      </w:tr>
      <w:tr w14:paraId="33F06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828" w:type="dxa"/>
            <w:tcBorders>
              <w:top w:val="single" w:color="auto" w:sz="4" w:space="0"/>
              <w:left w:val="single" w:color="auto" w:sz="4" w:space="0"/>
              <w:bottom w:val="single" w:color="auto" w:sz="4" w:space="0"/>
              <w:right w:val="single" w:color="auto" w:sz="4" w:space="0"/>
            </w:tcBorders>
            <w:vAlign w:val="center"/>
          </w:tcPr>
          <w:p w14:paraId="7EE4CA5B">
            <w:pPr>
              <w:shd w:val="clear"/>
              <w:autoSpaceDE w:val="0"/>
              <w:autoSpaceDN w:val="0"/>
              <w:spacing w:line="360" w:lineRule="auto"/>
              <w:jc w:val="center"/>
              <w:rPr>
                <w:rFonts w:hint="eastAsia" w:ascii="宋体" w:hAnsi="宋体" w:cs="宋体"/>
                <w:color w:val="auto"/>
                <w:sz w:val="24"/>
              </w:rPr>
            </w:pPr>
          </w:p>
        </w:tc>
        <w:tc>
          <w:tcPr>
            <w:tcW w:w="1649" w:type="dxa"/>
            <w:tcBorders>
              <w:top w:val="single" w:color="auto" w:sz="4" w:space="0"/>
              <w:left w:val="single" w:color="auto" w:sz="4" w:space="0"/>
              <w:bottom w:val="single" w:color="auto" w:sz="4" w:space="0"/>
              <w:right w:val="single" w:color="auto" w:sz="4" w:space="0"/>
            </w:tcBorders>
            <w:vAlign w:val="center"/>
          </w:tcPr>
          <w:p w14:paraId="2A33F4C7">
            <w:pPr>
              <w:shd w:val="clear"/>
              <w:autoSpaceDE w:val="0"/>
              <w:autoSpaceDN w:val="0"/>
              <w:spacing w:line="360" w:lineRule="auto"/>
              <w:jc w:val="center"/>
              <w:rPr>
                <w:rFonts w:hint="eastAsia" w:ascii="宋体" w:hAnsi="宋体" w:cs="宋体"/>
                <w:color w:val="auto"/>
                <w:sz w:val="24"/>
              </w:rPr>
            </w:pPr>
          </w:p>
        </w:tc>
        <w:tc>
          <w:tcPr>
            <w:tcW w:w="757" w:type="dxa"/>
            <w:tcBorders>
              <w:top w:val="single" w:color="auto" w:sz="4" w:space="0"/>
              <w:left w:val="single" w:color="auto" w:sz="4" w:space="0"/>
              <w:bottom w:val="single" w:color="auto" w:sz="4" w:space="0"/>
              <w:right w:val="single" w:color="auto" w:sz="4" w:space="0"/>
            </w:tcBorders>
            <w:vAlign w:val="center"/>
          </w:tcPr>
          <w:p w14:paraId="2642498A">
            <w:pPr>
              <w:shd w:val="clear"/>
              <w:autoSpaceDE w:val="0"/>
              <w:autoSpaceDN w:val="0"/>
              <w:spacing w:line="360" w:lineRule="auto"/>
              <w:jc w:val="center"/>
              <w:rPr>
                <w:rFonts w:hint="eastAsia" w:ascii="宋体" w:hAnsi="宋体" w:cs="宋体"/>
                <w:color w:val="auto"/>
                <w:sz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580C0567">
            <w:pPr>
              <w:shd w:val="clear"/>
              <w:autoSpaceDE w:val="0"/>
              <w:autoSpaceDN w:val="0"/>
              <w:spacing w:line="360" w:lineRule="auto"/>
              <w:jc w:val="center"/>
              <w:rPr>
                <w:rFonts w:hint="eastAsia" w:ascii="宋体" w:hAnsi="宋体" w:cs="宋体"/>
                <w:color w:val="auto"/>
                <w:sz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60382B30">
            <w:pPr>
              <w:shd w:val="clear"/>
              <w:autoSpaceDE w:val="0"/>
              <w:autoSpaceDN w:val="0"/>
              <w:spacing w:line="360" w:lineRule="auto"/>
              <w:jc w:val="center"/>
              <w:rPr>
                <w:rFonts w:hint="eastAsia" w:ascii="宋体" w:hAnsi="宋体" w:cs="宋体"/>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14:paraId="65DDCA6B">
            <w:pPr>
              <w:shd w:val="clear"/>
              <w:autoSpaceDE w:val="0"/>
              <w:autoSpaceDN w:val="0"/>
              <w:spacing w:line="360" w:lineRule="auto"/>
              <w:jc w:val="center"/>
              <w:rPr>
                <w:rFonts w:hint="eastAsia" w:ascii="宋体" w:hAnsi="宋体" w:cs="宋体"/>
                <w:color w:val="auto"/>
                <w:sz w:val="24"/>
              </w:rPr>
            </w:pPr>
          </w:p>
        </w:tc>
        <w:tc>
          <w:tcPr>
            <w:tcW w:w="1697" w:type="dxa"/>
            <w:tcBorders>
              <w:top w:val="single" w:color="auto" w:sz="4" w:space="0"/>
              <w:left w:val="single" w:color="auto" w:sz="4" w:space="0"/>
              <w:bottom w:val="single" w:color="auto" w:sz="4" w:space="0"/>
              <w:right w:val="single" w:color="auto" w:sz="4" w:space="0"/>
            </w:tcBorders>
            <w:vAlign w:val="center"/>
          </w:tcPr>
          <w:p w14:paraId="08AB5FFD">
            <w:pPr>
              <w:shd w:val="clear"/>
              <w:autoSpaceDE w:val="0"/>
              <w:autoSpaceDN w:val="0"/>
              <w:spacing w:line="360" w:lineRule="auto"/>
              <w:jc w:val="center"/>
              <w:rPr>
                <w:rFonts w:hint="eastAsia" w:ascii="宋体" w:hAnsi="宋体" w:cs="宋体"/>
                <w:color w:val="auto"/>
                <w:sz w:val="24"/>
              </w:rPr>
            </w:pPr>
          </w:p>
        </w:tc>
        <w:tc>
          <w:tcPr>
            <w:tcW w:w="862" w:type="dxa"/>
            <w:tcBorders>
              <w:top w:val="single" w:color="auto" w:sz="4" w:space="0"/>
              <w:left w:val="single" w:color="auto" w:sz="4" w:space="0"/>
              <w:bottom w:val="single" w:color="auto" w:sz="4" w:space="0"/>
              <w:right w:val="single" w:color="auto" w:sz="4" w:space="0"/>
            </w:tcBorders>
            <w:vAlign w:val="center"/>
          </w:tcPr>
          <w:p w14:paraId="318E1CB7">
            <w:pPr>
              <w:shd w:val="clear"/>
              <w:autoSpaceDE w:val="0"/>
              <w:autoSpaceDN w:val="0"/>
              <w:spacing w:line="360" w:lineRule="auto"/>
              <w:jc w:val="center"/>
              <w:rPr>
                <w:rFonts w:hint="eastAsia" w:ascii="宋体" w:hAnsi="宋体" w:cs="宋体"/>
                <w:color w:val="auto"/>
                <w:sz w:val="24"/>
              </w:rPr>
            </w:pPr>
          </w:p>
        </w:tc>
      </w:tr>
      <w:tr w14:paraId="17A64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828" w:type="dxa"/>
            <w:tcBorders>
              <w:top w:val="single" w:color="auto" w:sz="4" w:space="0"/>
              <w:left w:val="single" w:color="auto" w:sz="4" w:space="0"/>
              <w:bottom w:val="single" w:color="auto" w:sz="4" w:space="0"/>
              <w:right w:val="single" w:color="auto" w:sz="4" w:space="0"/>
            </w:tcBorders>
            <w:vAlign w:val="center"/>
          </w:tcPr>
          <w:p w14:paraId="29B7CCF7">
            <w:pPr>
              <w:shd w:val="clear"/>
              <w:autoSpaceDE w:val="0"/>
              <w:autoSpaceDN w:val="0"/>
              <w:spacing w:line="360" w:lineRule="auto"/>
              <w:jc w:val="center"/>
              <w:rPr>
                <w:rFonts w:hint="eastAsia" w:ascii="宋体" w:hAnsi="宋体" w:cs="宋体"/>
                <w:color w:val="auto"/>
                <w:sz w:val="24"/>
              </w:rPr>
            </w:pPr>
          </w:p>
        </w:tc>
        <w:tc>
          <w:tcPr>
            <w:tcW w:w="1649" w:type="dxa"/>
            <w:tcBorders>
              <w:top w:val="single" w:color="auto" w:sz="4" w:space="0"/>
              <w:left w:val="single" w:color="auto" w:sz="4" w:space="0"/>
              <w:bottom w:val="single" w:color="auto" w:sz="4" w:space="0"/>
              <w:right w:val="single" w:color="auto" w:sz="4" w:space="0"/>
            </w:tcBorders>
            <w:vAlign w:val="center"/>
          </w:tcPr>
          <w:p w14:paraId="0B3EDB9A">
            <w:pPr>
              <w:shd w:val="clear"/>
              <w:autoSpaceDE w:val="0"/>
              <w:autoSpaceDN w:val="0"/>
              <w:spacing w:line="360" w:lineRule="auto"/>
              <w:jc w:val="center"/>
              <w:rPr>
                <w:rFonts w:hint="eastAsia" w:ascii="宋体" w:hAnsi="宋体" w:cs="宋体"/>
                <w:color w:val="auto"/>
                <w:sz w:val="24"/>
              </w:rPr>
            </w:pPr>
          </w:p>
        </w:tc>
        <w:tc>
          <w:tcPr>
            <w:tcW w:w="757" w:type="dxa"/>
            <w:tcBorders>
              <w:top w:val="single" w:color="auto" w:sz="4" w:space="0"/>
              <w:left w:val="single" w:color="auto" w:sz="4" w:space="0"/>
              <w:bottom w:val="single" w:color="auto" w:sz="4" w:space="0"/>
              <w:right w:val="single" w:color="auto" w:sz="4" w:space="0"/>
            </w:tcBorders>
            <w:vAlign w:val="center"/>
          </w:tcPr>
          <w:p w14:paraId="057B5B72">
            <w:pPr>
              <w:shd w:val="clear"/>
              <w:autoSpaceDE w:val="0"/>
              <w:autoSpaceDN w:val="0"/>
              <w:spacing w:line="360" w:lineRule="auto"/>
              <w:jc w:val="center"/>
              <w:rPr>
                <w:rFonts w:hint="eastAsia" w:ascii="宋体" w:hAnsi="宋体" w:cs="宋体"/>
                <w:color w:val="auto"/>
                <w:sz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686FD63D">
            <w:pPr>
              <w:shd w:val="clear"/>
              <w:autoSpaceDE w:val="0"/>
              <w:autoSpaceDN w:val="0"/>
              <w:spacing w:line="360" w:lineRule="auto"/>
              <w:jc w:val="center"/>
              <w:rPr>
                <w:rFonts w:hint="eastAsia" w:ascii="宋体" w:hAnsi="宋体" w:cs="宋体"/>
                <w:color w:val="auto"/>
                <w:sz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257ADA59">
            <w:pPr>
              <w:shd w:val="clear"/>
              <w:autoSpaceDE w:val="0"/>
              <w:autoSpaceDN w:val="0"/>
              <w:spacing w:line="360" w:lineRule="auto"/>
              <w:jc w:val="center"/>
              <w:rPr>
                <w:rFonts w:hint="eastAsia" w:ascii="宋体" w:hAnsi="宋体" w:cs="宋体"/>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14:paraId="7517494B">
            <w:pPr>
              <w:shd w:val="clear"/>
              <w:autoSpaceDE w:val="0"/>
              <w:autoSpaceDN w:val="0"/>
              <w:spacing w:line="360" w:lineRule="auto"/>
              <w:jc w:val="center"/>
              <w:rPr>
                <w:rFonts w:hint="eastAsia" w:ascii="宋体" w:hAnsi="宋体" w:cs="宋体"/>
                <w:color w:val="auto"/>
                <w:sz w:val="24"/>
              </w:rPr>
            </w:pPr>
          </w:p>
        </w:tc>
        <w:tc>
          <w:tcPr>
            <w:tcW w:w="1697" w:type="dxa"/>
            <w:tcBorders>
              <w:top w:val="single" w:color="auto" w:sz="4" w:space="0"/>
              <w:left w:val="single" w:color="auto" w:sz="4" w:space="0"/>
              <w:bottom w:val="single" w:color="auto" w:sz="4" w:space="0"/>
              <w:right w:val="single" w:color="auto" w:sz="4" w:space="0"/>
            </w:tcBorders>
            <w:vAlign w:val="center"/>
          </w:tcPr>
          <w:p w14:paraId="1963AE98">
            <w:pPr>
              <w:shd w:val="clear"/>
              <w:autoSpaceDE w:val="0"/>
              <w:autoSpaceDN w:val="0"/>
              <w:spacing w:line="360" w:lineRule="auto"/>
              <w:jc w:val="center"/>
              <w:rPr>
                <w:rFonts w:hint="eastAsia" w:ascii="宋体" w:hAnsi="宋体" w:cs="宋体"/>
                <w:color w:val="auto"/>
                <w:sz w:val="24"/>
              </w:rPr>
            </w:pPr>
          </w:p>
        </w:tc>
        <w:tc>
          <w:tcPr>
            <w:tcW w:w="862" w:type="dxa"/>
            <w:tcBorders>
              <w:top w:val="single" w:color="auto" w:sz="4" w:space="0"/>
              <w:left w:val="single" w:color="auto" w:sz="4" w:space="0"/>
              <w:bottom w:val="single" w:color="auto" w:sz="4" w:space="0"/>
              <w:right w:val="single" w:color="auto" w:sz="4" w:space="0"/>
            </w:tcBorders>
            <w:vAlign w:val="center"/>
          </w:tcPr>
          <w:p w14:paraId="202DC9DF">
            <w:pPr>
              <w:shd w:val="clear"/>
              <w:autoSpaceDE w:val="0"/>
              <w:autoSpaceDN w:val="0"/>
              <w:spacing w:line="360" w:lineRule="auto"/>
              <w:jc w:val="center"/>
              <w:rPr>
                <w:rFonts w:hint="eastAsia" w:ascii="宋体" w:hAnsi="宋体" w:cs="宋体"/>
                <w:color w:val="auto"/>
                <w:sz w:val="24"/>
              </w:rPr>
            </w:pPr>
          </w:p>
        </w:tc>
      </w:tr>
      <w:tr w14:paraId="5194C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828" w:type="dxa"/>
            <w:tcBorders>
              <w:top w:val="single" w:color="auto" w:sz="4" w:space="0"/>
              <w:left w:val="single" w:color="auto" w:sz="4" w:space="0"/>
              <w:bottom w:val="single" w:color="auto" w:sz="4" w:space="0"/>
              <w:right w:val="single" w:color="auto" w:sz="4" w:space="0"/>
            </w:tcBorders>
            <w:vAlign w:val="center"/>
          </w:tcPr>
          <w:p w14:paraId="6060ADE5">
            <w:pPr>
              <w:shd w:val="clear"/>
              <w:autoSpaceDE w:val="0"/>
              <w:autoSpaceDN w:val="0"/>
              <w:spacing w:line="360" w:lineRule="auto"/>
              <w:jc w:val="center"/>
              <w:rPr>
                <w:rFonts w:hint="eastAsia" w:ascii="宋体" w:hAnsi="宋体" w:cs="宋体"/>
                <w:color w:val="auto"/>
                <w:sz w:val="24"/>
              </w:rPr>
            </w:pPr>
          </w:p>
        </w:tc>
        <w:tc>
          <w:tcPr>
            <w:tcW w:w="1649" w:type="dxa"/>
            <w:tcBorders>
              <w:top w:val="single" w:color="auto" w:sz="4" w:space="0"/>
              <w:left w:val="single" w:color="auto" w:sz="4" w:space="0"/>
              <w:bottom w:val="single" w:color="auto" w:sz="4" w:space="0"/>
              <w:right w:val="single" w:color="auto" w:sz="4" w:space="0"/>
            </w:tcBorders>
            <w:vAlign w:val="center"/>
          </w:tcPr>
          <w:p w14:paraId="77FC0334">
            <w:pPr>
              <w:shd w:val="clear"/>
              <w:autoSpaceDE w:val="0"/>
              <w:autoSpaceDN w:val="0"/>
              <w:spacing w:line="360" w:lineRule="auto"/>
              <w:jc w:val="center"/>
              <w:rPr>
                <w:rFonts w:hint="eastAsia" w:ascii="宋体" w:hAnsi="宋体" w:cs="宋体"/>
                <w:color w:val="auto"/>
                <w:sz w:val="24"/>
              </w:rPr>
            </w:pPr>
          </w:p>
        </w:tc>
        <w:tc>
          <w:tcPr>
            <w:tcW w:w="757" w:type="dxa"/>
            <w:tcBorders>
              <w:top w:val="single" w:color="auto" w:sz="4" w:space="0"/>
              <w:left w:val="single" w:color="auto" w:sz="4" w:space="0"/>
              <w:bottom w:val="single" w:color="auto" w:sz="4" w:space="0"/>
              <w:right w:val="single" w:color="auto" w:sz="4" w:space="0"/>
            </w:tcBorders>
            <w:vAlign w:val="center"/>
          </w:tcPr>
          <w:p w14:paraId="1A13DA01">
            <w:pPr>
              <w:shd w:val="clear"/>
              <w:autoSpaceDE w:val="0"/>
              <w:autoSpaceDN w:val="0"/>
              <w:spacing w:line="360" w:lineRule="auto"/>
              <w:jc w:val="center"/>
              <w:rPr>
                <w:rFonts w:hint="eastAsia" w:ascii="宋体" w:hAnsi="宋体" w:cs="宋体"/>
                <w:color w:val="auto"/>
                <w:sz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069F1270">
            <w:pPr>
              <w:shd w:val="clear"/>
              <w:autoSpaceDE w:val="0"/>
              <w:autoSpaceDN w:val="0"/>
              <w:spacing w:line="360" w:lineRule="auto"/>
              <w:jc w:val="center"/>
              <w:rPr>
                <w:rFonts w:hint="eastAsia" w:ascii="宋体" w:hAnsi="宋体" w:cs="宋体"/>
                <w:color w:val="auto"/>
                <w:sz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1F92FD66">
            <w:pPr>
              <w:shd w:val="clear"/>
              <w:autoSpaceDE w:val="0"/>
              <w:autoSpaceDN w:val="0"/>
              <w:spacing w:line="360" w:lineRule="auto"/>
              <w:jc w:val="center"/>
              <w:rPr>
                <w:rFonts w:hint="eastAsia" w:ascii="宋体" w:hAnsi="宋体" w:cs="宋体"/>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14:paraId="650FFA0F">
            <w:pPr>
              <w:shd w:val="clear"/>
              <w:autoSpaceDE w:val="0"/>
              <w:autoSpaceDN w:val="0"/>
              <w:spacing w:line="360" w:lineRule="auto"/>
              <w:jc w:val="center"/>
              <w:rPr>
                <w:rFonts w:hint="eastAsia" w:ascii="宋体" w:hAnsi="宋体" w:cs="宋体"/>
                <w:color w:val="auto"/>
                <w:sz w:val="24"/>
              </w:rPr>
            </w:pPr>
          </w:p>
        </w:tc>
        <w:tc>
          <w:tcPr>
            <w:tcW w:w="1697" w:type="dxa"/>
            <w:tcBorders>
              <w:top w:val="single" w:color="auto" w:sz="4" w:space="0"/>
              <w:left w:val="single" w:color="auto" w:sz="4" w:space="0"/>
              <w:bottom w:val="single" w:color="auto" w:sz="4" w:space="0"/>
              <w:right w:val="single" w:color="auto" w:sz="4" w:space="0"/>
            </w:tcBorders>
            <w:vAlign w:val="center"/>
          </w:tcPr>
          <w:p w14:paraId="30F900A5">
            <w:pPr>
              <w:shd w:val="clear"/>
              <w:autoSpaceDE w:val="0"/>
              <w:autoSpaceDN w:val="0"/>
              <w:spacing w:line="360" w:lineRule="auto"/>
              <w:jc w:val="center"/>
              <w:rPr>
                <w:rFonts w:hint="eastAsia" w:ascii="宋体" w:hAnsi="宋体" w:cs="宋体"/>
                <w:color w:val="auto"/>
                <w:sz w:val="24"/>
              </w:rPr>
            </w:pPr>
          </w:p>
        </w:tc>
        <w:tc>
          <w:tcPr>
            <w:tcW w:w="862" w:type="dxa"/>
            <w:tcBorders>
              <w:top w:val="single" w:color="auto" w:sz="4" w:space="0"/>
              <w:left w:val="single" w:color="auto" w:sz="4" w:space="0"/>
              <w:bottom w:val="single" w:color="auto" w:sz="4" w:space="0"/>
              <w:right w:val="single" w:color="auto" w:sz="4" w:space="0"/>
            </w:tcBorders>
            <w:vAlign w:val="center"/>
          </w:tcPr>
          <w:p w14:paraId="5B9A82B2">
            <w:pPr>
              <w:shd w:val="clear"/>
              <w:autoSpaceDE w:val="0"/>
              <w:autoSpaceDN w:val="0"/>
              <w:spacing w:line="360" w:lineRule="auto"/>
              <w:jc w:val="center"/>
              <w:rPr>
                <w:rFonts w:hint="eastAsia" w:ascii="宋体" w:hAnsi="宋体" w:cs="宋体"/>
                <w:color w:val="auto"/>
                <w:sz w:val="24"/>
              </w:rPr>
            </w:pPr>
          </w:p>
        </w:tc>
      </w:tr>
      <w:tr w14:paraId="79A1C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828" w:type="dxa"/>
            <w:tcBorders>
              <w:top w:val="single" w:color="auto" w:sz="4" w:space="0"/>
              <w:left w:val="single" w:color="auto" w:sz="4" w:space="0"/>
              <w:bottom w:val="single" w:color="auto" w:sz="4" w:space="0"/>
              <w:right w:val="single" w:color="auto" w:sz="4" w:space="0"/>
            </w:tcBorders>
            <w:vAlign w:val="center"/>
          </w:tcPr>
          <w:p w14:paraId="54CEEDD5">
            <w:pPr>
              <w:shd w:val="clear"/>
              <w:autoSpaceDE w:val="0"/>
              <w:autoSpaceDN w:val="0"/>
              <w:spacing w:line="360" w:lineRule="auto"/>
              <w:jc w:val="center"/>
              <w:rPr>
                <w:rFonts w:hint="eastAsia" w:ascii="宋体" w:hAnsi="宋体" w:cs="宋体"/>
                <w:color w:val="auto"/>
                <w:sz w:val="24"/>
              </w:rPr>
            </w:pPr>
          </w:p>
        </w:tc>
        <w:tc>
          <w:tcPr>
            <w:tcW w:w="1649" w:type="dxa"/>
            <w:tcBorders>
              <w:top w:val="single" w:color="auto" w:sz="4" w:space="0"/>
              <w:left w:val="single" w:color="auto" w:sz="4" w:space="0"/>
              <w:bottom w:val="single" w:color="auto" w:sz="4" w:space="0"/>
              <w:right w:val="single" w:color="auto" w:sz="4" w:space="0"/>
            </w:tcBorders>
            <w:vAlign w:val="center"/>
          </w:tcPr>
          <w:p w14:paraId="2186F047">
            <w:pPr>
              <w:shd w:val="clear"/>
              <w:autoSpaceDE w:val="0"/>
              <w:autoSpaceDN w:val="0"/>
              <w:spacing w:line="360" w:lineRule="auto"/>
              <w:jc w:val="center"/>
              <w:rPr>
                <w:rFonts w:hint="eastAsia" w:ascii="宋体" w:hAnsi="宋体" w:cs="宋体"/>
                <w:color w:val="auto"/>
                <w:sz w:val="24"/>
              </w:rPr>
            </w:pPr>
          </w:p>
        </w:tc>
        <w:tc>
          <w:tcPr>
            <w:tcW w:w="757" w:type="dxa"/>
            <w:tcBorders>
              <w:top w:val="single" w:color="auto" w:sz="4" w:space="0"/>
              <w:left w:val="single" w:color="auto" w:sz="4" w:space="0"/>
              <w:bottom w:val="single" w:color="auto" w:sz="4" w:space="0"/>
              <w:right w:val="single" w:color="auto" w:sz="4" w:space="0"/>
            </w:tcBorders>
            <w:vAlign w:val="center"/>
          </w:tcPr>
          <w:p w14:paraId="50BC9CD9">
            <w:pPr>
              <w:shd w:val="clear"/>
              <w:autoSpaceDE w:val="0"/>
              <w:autoSpaceDN w:val="0"/>
              <w:spacing w:line="360" w:lineRule="auto"/>
              <w:jc w:val="center"/>
              <w:rPr>
                <w:rFonts w:hint="eastAsia" w:ascii="宋体" w:hAnsi="宋体" w:cs="宋体"/>
                <w:color w:val="auto"/>
                <w:sz w:val="24"/>
              </w:rPr>
            </w:pPr>
          </w:p>
        </w:tc>
        <w:tc>
          <w:tcPr>
            <w:tcW w:w="989" w:type="dxa"/>
            <w:tcBorders>
              <w:top w:val="single" w:color="auto" w:sz="4" w:space="0"/>
              <w:left w:val="single" w:color="auto" w:sz="4" w:space="0"/>
              <w:bottom w:val="single" w:color="auto" w:sz="4" w:space="0"/>
              <w:right w:val="single" w:color="auto" w:sz="4" w:space="0"/>
            </w:tcBorders>
            <w:vAlign w:val="center"/>
          </w:tcPr>
          <w:p w14:paraId="6EDA0E7D">
            <w:pPr>
              <w:shd w:val="clear"/>
              <w:autoSpaceDE w:val="0"/>
              <w:autoSpaceDN w:val="0"/>
              <w:spacing w:line="360" w:lineRule="auto"/>
              <w:jc w:val="center"/>
              <w:rPr>
                <w:rFonts w:hint="eastAsia" w:ascii="宋体" w:hAnsi="宋体" w:cs="宋体"/>
                <w:color w:val="auto"/>
                <w:sz w:val="24"/>
              </w:rPr>
            </w:pPr>
          </w:p>
        </w:tc>
        <w:tc>
          <w:tcPr>
            <w:tcW w:w="988" w:type="dxa"/>
            <w:tcBorders>
              <w:top w:val="single" w:color="auto" w:sz="4" w:space="0"/>
              <w:left w:val="single" w:color="auto" w:sz="4" w:space="0"/>
              <w:bottom w:val="single" w:color="auto" w:sz="4" w:space="0"/>
              <w:right w:val="single" w:color="auto" w:sz="4" w:space="0"/>
            </w:tcBorders>
            <w:vAlign w:val="center"/>
          </w:tcPr>
          <w:p w14:paraId="3E6AD390">
            <w:pPr>
              <w:shd w:val="clear"/>
              <w:autoSpaceDE w:val="0"/>
              <w:autoSpaceDN w:val="0"/>
              <w:spacing w:line="360" w:lineRule="auto"/>
              <w:jc w:val="center"/>
              <w:rPr>
                <w:rFonts w:hint="eastAsia" w:ascii="宋体" w:hAnsi="宋体" w:cs="宋体"/>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14:paraId="2343026C">
            <w:pPr>
              <w:shd w:val="clear"/>
              <w:autoSpaceDE w:val="0"/>
              <w:autoSpaceDN w:val="0"/>
              <w:spacing w:line="360" w:lineRule="auto"/>
              <w:jc w:val="center"/>
              <w:rPr>
                <w:rFonts w:hint="eastAsia" w:ascii="宋体" w:hAnsi="宋体" w:cs="宋体"/>
                <w:color w:val="auto"/>
                <w:sz w:val="24"/>
              </w:rPr>
            </w:pPr>
          </w:p>
        </w:tc>
        <w:tc>
          <w:tcPr>
            <w:tcW w:w="1697" w:type="dxa"/>
            <w:tcBorders>
              <w:top w:val="single" w:color="auto" w:sz="4" w:space="0"/>
              <w:left w:val="single" w:color="auto" w:sz="4" w:space="0"/>
              <w:bottom w:val="single" w:color="auto" w:sz="4" w:space="0"/>
              <w:right w:val="single" w:color="auto" w:sz="4" w:space="0"/>
            </w:tcBorders>
            <w:vAlign w:val="center"/>
          </w:tcPr>
          <w:p w14:paraId="5CC0AB2B">
            <w:pPr>
              <w:shd w:val="clear"/>
              <w:autoSpaceDE w:val="0"/>
              <w:autoSpaceDN w:val="0"/>
              <w:spacing w:line="360" w:lineRule="auto"/>
              <w:jc w:val="center"/>
              <w:rPr>
                <w:rFonts w:hint="eastAsia" w:ascii="宋体" w:hAnsi="宋体" w:cs="宋体"/>
                <w:color w:val="auto"/>
                <w:sz w:val="24"/>
              </w:rPr>
            </w:pPr>
          </w:p>
        </w:tc>
        <w:tc>
          <w:tcPr>
            <w:tcW w:w="862" w:type="dxa"/>
            <w:tcBorders>
              <w:top w:val="single" w:color="auto" w:sz="4" w:space="0"/>
              <w:left w:val="single" w:color="auto" w:sz="4" w:space="0"/>
              <w:bottom w:val="single" w:color="auto" w:sz="4" w:space="0"/>
              <w:right w:val="single" w:color="auto" w:sz="4" w:space="0"/>
            </w:tcBorders>
            <w:vAlign w:val="center"/>
          </w:tcPr>
          <w:p w14:paraId="66738AD4">
            <w:pPr>
              <w:shd w:val="clear"/>
              <w:autoSpaceDE w:val="0"/>
              <w:autoSpaceDN w:val="0"/>
              <w:spacing w:line="360" w:lineRule="auto"/>
              <w:jc w:val="center"/>
              <w:rPr>
                <w:rFonts w:hint="eastAsia" w:ascii="宋体" w:hAnsi="宋体" w:cs="宋体"/>
                <w:color w:val="auto"/>
                <w:sz w:val="24"/>
              </w:rPr>
            </w:pPr>
          </w:p>
        </w:tc>
      </w:tr>
    </w:tbl>
    <w:p w14:paraId="59A3D793">
      <w:pPr>
        <w:shd w:val="clear"/>
        <w:rPr>
          <w:rFonts w:hint="eastAsia" w:ascii="宋体" w:hAnsi="宋体" w:eastAsia="宋体" w:cs="宋体"/>
          <w:color w:val="auto"/>
          <w:sz w:val="24"/>
          <w:szCs w:val="32"/>
          <w:lang w:eastAsia="zh-CN"/>
        </w:rPr>
      </w:pPr>
      <w:r>
        <w:rPr>
          <w:rFonts w:hint="eastAsia" w:ascii="宋体" w:hAnsi="宋体" w:cs="宋体"/>
          <w:color w:val="auto"/>
          <w:sz w:val="24"/>
          <w:szCs w:val="32"/>
        </w:rPr>
        <w:t>注：包括不限于第四章评标办法要求内容</w:t>
      </w:r>
      <w:r>
        <w:rPr>
          <w:rFonts w:hint="eastAsia" w:ascii="宋体" w:hAnsi="宋体" w:cs="宋体"/>
          <w:color w:val="auto"/>
          <w:sz w:val="24"/>
          <w:szCs w:val="32"/>
          <w:lang w:eastAsia="zh-CN"/>
        </w:rPr>
        <w:t>。</w:t>
      </w:r>
    </w:p>
    <w:p w14:paraId="7D92024F">
      <w:pPr>
        <w:shd w:val="clear"/>
        <w:spacing w:line="360" w:lineRule="auto"/>
        <w:ind w:firstLine="530"/>
        <w:rPr>
          <w:rFonts w:hint="eastAsia" w:ascii="宋体" w:hAnsi="宋体" w:cs="宋体"/>
          <w:color w:val="auto"/>
          <w:spacing w:val="12"/>
          <w:sz w:val="24"/>
        </w:rPr>
      </w:pPr>
    </w:p>
    <w:p w14:paraId="656F7DB8">
      <w:pPr>
        <w:shd w:val="clear"/>
        <w:spacing w:line="360" w:lineRule="auto"/>
        <w:ind w:left="900" w:hanging="480"/>
        <w:rPr>
          <w:rFonts w:hint="eastAsia" w:ascii="宋体" w:hAnsi="宋体" w:cs="宋体"/>
          <w:color w:val="auto"/>
          <w:sz w:val="24"/>
        </w:rPr>
      </w:pPr>
    </w:p>
    <w:p w14:paraId="0136E0C7">
      <w:pPr>
        <w:shd w:val="clear"/>
        <w:autoSpaceDE w:val="0"/>
        <w:autoSpaceDN w:val="0"/>
        <w:adjustRightInd w:val="0"/>
        <w:snapToGrid w:val="0"/>
        <w:spacing w:before="25" w:after="25" w:line="360" w:lineRule="auto"/>
        <w:ind w:right="-162"/>
        <w:jc w:val="left"/>
        <w:rPr>
          <w:rFonts w:hint="eastAsia"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w:t>
      </w:r>
      <w:r>
        <w:rPr>
          <w:rFonts w:hint="eastAsia" w:ascii="宋体" w:hAnsi="宋体" w:cs="宋体"/>
          <w:color w:val="auto"/>
          <w:sz w:val="24"/>
        </w:rPr>
        <w:t>______</w:t>
      </w:r>
    </w:p>
    <w:p w14:paraId="3159D91B">
      <w:pPr>
        <w:shd w:val="clear"/>
        <w:spacing w:line="360" w:lineRule="auto"/>
        <w:rPr>
          <w:rFonts w:hint="eastAsia" w:ascii="宋体" w:hAnsi="宋体" w:cs="宋体"/>
          <w:color w:val="auto"/>
          <w:spacing w:val="12"/>
          <w:sz w:val="24"/>
        </w:rPr>
      </w:pPr>
      <w:r>
        <w:rPr>
          <w:rFonts w:hint="eastAsia" w:ascii="宋体" w:hAnsi="宋体" w:cs="宋体"/>
          <w:color w:val="auto"/>
          <w:sz w:val="24"/>
        </w:rPr>
        <w:t xml:space="preserve">日期：____年____月____日 </w:t>
      </w:r>
    </w:p>
    <w:p w14:paraId="5EEABE18">
      <w:pPr>
        <w:shd w:val="clear"/>
        <w:rPr>
          <w:rFonts w:hint="eastAsia" w:ascii="宋体" w:hAnsi="宋体" w:cs="宋体"/>
          <w:color w:val="auto"/>
        </w:rPr>
      </w:pPr>
    </w:p>
    <w:p w14:paraId="6E8B8987">
      <w:pPr>
        <w:widowControl/>
        <w:shd w:val="clear"/>
        <w:jc w:val="left"/>
        <w:rPr>
          <w:rFonts w:hint="eastAsia" w:ascii="宋体" w:hAnsi="宋体" w:cs="宋体"/>
          <w:color w:val="auto"/>
          <w:sz w:val="24"/>
          <w:szCs w:val="20"/>
        </w:rPr>
      </w:pPr>
      <w:r>
        <w:rPr>
          <w:rFonts w:hint="eastAsia" w:ascii="宋体" w:hAnsi="宋体" w:cs="宋体"/>
          <w:color w:val="auto"/>
          <w:sz w:val="24"/>
          <w:szCs w:val="20"/>
        </w:rPr>
        <w:br w:type="page"/>
      </w:r>
    </w:p>
    <w:p w14:paraId="7A27EA4A">
      <w:pPr>
        <w:shd w:val="clear"/>
        <w:spacing w:line="360" w:lineRule="auto"/>
        <w:outlineLvl w:val="2"/>
        <w:rPr>
          <w:rFonts w:hint="eastAsia" w:ascii="宋体" w:hAnsi="宋体" w:cs="宋体"/>
          <w:color w:val="auto"/>
          <w:sz w:val="24"/>
          <w:szCs w:val="20"/>
        </w:rPr>
      </w:pPr>
      <w:r>
        <w:rPr>
          <w:rFonts w:hint="eastAsia" w:ascii="宋体" w:hAnsi="宋体" w:cs="宋体"/>
          <w:color w:val="auto"/>
          <w:sz w:val="24"/>
          <w:szCs w:val="20"/>
        </w:rPr>
        <w:t>11  类型项目业绩</w:t>
      </w:r>
    </w:p>
    <w:p w14:paraId="68540899">
      <w:pPr>
        <w:shd w:val="clear"/>
        <w:spacing w:line="360" w:lineRule="auto"/>
        <w:rPr>
          <w:rFonts w:hint="eastAsia" w:ascii="宋体" w:hAnsi="宋体" w:cs="宋体"/>
          <w:color w:val="auto"/>
          <w:sz w:val="24"/>
        </w:rPr>
      </w:pPr>
    </w:p>
    <w:p w14:paraId="7ADACF30">
      <w:pPr>
        <w:shd w:val="clear"/>
        <w:spacing w:line="360" w:lineRule="auto"/>
        <w:rPr>
          <w:rFonts w:hint="eastAsia" w:ascii="宋体" w:hAnsi="宋体" w:cs="宋体"/>
          <w:color w:val="auto"/>
          <w:sz w:val="24"/>
        </w:rPr>
      </w:pPr>
      <w:r>
        <w:rPr>
          <w:rFonts w:hint="eastAsia" w:ascii="宋体" w:hAnsi="宋体" w:cs="宋体"/>
          <w:color w:val="auto"/>
          <w:sz w:val="24"/>
        </w:rPr>
        <w:t xml:space="preserve">项目编号：___________    项目名称：___________ </w:t>
      </w:r>
    </w:p>
    <w:tbl>
      <w:tblPr>
        <w:tblStyle w:val="44"/>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64"/>
        <w:gridCol w:w="1626"/>
        <w:gridCol w:w="1570"/>
        <w:gridCol w:w="1542"/>
        <w:gridCol w:w="1648"/>
        <w:gridCol w:w="2033"/>
      </w:tblGrid>
      <w:tr w14:paraId="4EC5D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366" w:type="pct"/>
            <w:tcBorders>
              <w:top w:val="single" w:color="auto" w:sz="4" w:space="0"/>
              <w:left w:val="single" w:color="auto" w:sz="4" w:space="0"/>
              <w:bottom w:val="single" w:color="auto" w:sz="4" w:space="0"/>
              <w:right w:val="single" w:color="auto" w:sz="4" w:space="0"/>
            </w:tcBorders>
            <w:vAlign w:val="center"/>
          </w:tcPr>
          <w:p w14:paraId="374B5D13">
            <w:pPr>
              <w:shd w:val="clear"/>
              <w:autoSpaceDE w:val="0"/>
              <w:autoSpaceDN w:val="0"/>
              <w:adjustRightInd w:val="0"/>
              <w:spacing w:line="360" w:lineRule="auto"/>
              <w:jc w:val="center"/>
              <w:rPr>
                <w:rFonts w:hint="eastAsia" w:ascii="宋体" w:hAnsi="宋体" w:cs="宋体"/>
                <w:color w:val="auto"/>
                <w:sz w:val="24"/>
              </w:rPr>
            </w:pPr>
            <w:r>
              <w:rPr>
                <w:rFonts w:hint="eastAsia" w:ascii="宋体" w:hAnsi="宋体" w:cs="宋体"/>
                <w:color w:val="auto"/>
                <w:spacing w:val="-3"/>
                <w:sz w:val="24"/>
              </w:rPr>
              <w:t>序</w:t>
            </w:r>
            <w:r>
              <w:rPr>
                <w:rFonts w:hint="eastAsia" w:ascii="宋体" w:hAnsi="宋体" w:cs="宋体"/>
                <w:color w:val="auto"/>
                <w:spacing w:val="-2"/>
                <w:sz w:val="24"/>
              </w:rPr>
              <w:t>号</w:t>
            </w:r>
          </w:p>
        </w:tc>
        <w:tc>
          <w:tcPr>
            <w:tcW w:w="895" w:type="pct"/>
            <w:tcBorders>
              <w:top w:val="single" w:color="auto" w:sz="4" w:space="0"/>
              <w:left w:val="single" w:color="auto" w:sz="4" w:space="0"/>
              <w:bottom w:val="single" w:color="auto" w:sz="4" w:space="0"/>
              <w:right w:val="single" w:color="auto" w:sz="4" w:space="0"/>
            </w:tcBorders>
            <w:vAlign w:val="center"/>
          </w:tcPr>
          <w:p w14:paraId="613E6676">
            <w:pPr>
              <w:shd w:val="clear"/>
              <w:autoSpaceDE w:val="0"/>
              <w:autoSpaceDN w:val="0"/>
              <w:adjustRightInd w:val="0"/>
              <w:spacing w:line="360" w:lineRule="auto"/>
              <w:jc w:val="center"/>
              <w:rPr>
                <w:rFonts w:hint="eastAsia" w:ascii="宋体" w:hAnsi="宋体" w:cs="宋体"/>
                <w:color w:val="auto"/>
                <w:spacing w:val="-3"/>
                <w:sz w:val="24"/>
              </w:rPr>
            </w:pPr>
            <w:r>
              <w:rPr>
                <w:rFonts w:hint="eastAsia" w:ascii="宋体" w:hAnsi="宋体" w:cs="宋体"/>
                <w:color w:val="auto"/>
                <w:spacing w:val="-3"/>
                <w:sz w:val="24"/>
              </w:rPr>
              <w:t>采购人名称</w:t>
            </w:r>
          </w:p>
        </w:tc>
        <w:tc>
          <w:tcPr>
            <w:tcW w:w="864" w:type="pct"/>
            <w:tcBorders>
              <w:top w:val="single" w:color="auto" w:sz="4" w:space="0"/>
              <w:left w:val="single" w:color="auto" w:sz="4" w:space="0"/>
              <w:bottom w:val="single" w:color="auto" w:sz="4" w:space="0"/>
              <w:right w:val="single" w:color="auto" w:sz="4" w:space="0"/>
            </w:tcBorders>
            <w:vAlign w:val="center"/>
          </w:tcPr>
          <w:p w14:paraId="31ED9E6D">
            <w:pPr>
              <w:shd w:val="clear"/>
              <w:autoSpaceDE w:val="0"/>
              <w:autoSpaceDN w:val="0"/>
              <w:adjustRightInd w:val="0"/>
              <w:spacing w:line="360" w:lineRule="auto"/>
              <w:jc w:val="center"/>
              <w:rPr>
                <w:rFonts w:hint="eastAsia" w:ascii="宋体" w:hAnsi="宋体" w:cs="宋体"/>
                <w:color w:val="auto"/>
                <w:sz w:val="24"/>
              </w:rPr>
            </w:pPr>
            <w:r>
              <w:rPr>
                <w:rFonts w:hint="eastAsia" w:ascii="宋体" w:hAnsi="宋体" w:cs="宋体"/>
                <w:color w:val="auto"/>
                <w:spacing w:val="-3"/>
                <w:sz w:val="24"/>
              </w:rPr>
              <w:t>项目名称</w:t>
            </w:r>
          </w:p>
        </w:tc>
        <w:tc>
          <w:tcPr>
            <w:tcW w:w="849" w:type="pct"/>
            <w:tcBorders>
              <w:top w:val="single" w:color="auto" w:sz="4" w:space="0"/>
              <w:left w:val="single" w:color="auto" w:sz="4" w:space="0"/>
              <w:bottom w:val="single" w:color="auto" w:sz="4" w:space="0"/>
              <w:right w:val="single" w:color="auto" w:sz="4" w:space="0"/>
            </w:tcBorders>
            <w:vAlign w:val="center"/>
          </w:tcPr>
          <w:p w14:paraId="03E3821C">
            <w:pPr>
              <w:shd w:val="clear"/>
              <w:autoSpaceDE w:val="0"/>
              <w:autoSpaceDN w:val="0"/>
              <w:adjustRightInd w:val="0"/>
              <w:spacing w:line="360" w:lineRule="auto"/>
              <w:jc w:val="center"/>
              <w:rPr>
                <w:rFonts w:hint="eastAsia" w:ascii="宋体" w:hAnsi="宋体" w:cs="宋体"/>
                <w:color w:val="auto"/>
                <w:sz w:val="24"/>
              </w:rPr>
            </w:pPr>
            <w:r>
              <w:rPr>
                <w:rFonts w:hint="eastAsia" w:ascii="宋体" w:hAnsi="宋体" w:cs="宋体"/>
                <w:color w:val="auto"/>
                <w:sz w:val="24"/>
              </w:rPr>
              <w:t>合同签订时间</w:t>
            </w:r>
          </w:p>
        </w:tc>
        <w:tc>
          <w:tcPr>
            <w:tcW w:w="907" w:type="pct"/>
            <w:tcBorders>
              <w:top w:val="single" w:color="auto" w:sz="4" w:space="0"/>
              <w:left w:val="single" w:color="auto" w:sz="4" w:space="0"/>
              <w:bottom w:val="single" w:color="auto" w:sz="4" w:space="0"/>
              <w:right w:val="single" w:color="auto" w:sz="4" w:space="0"/>
            </w:tcBorders>
            <w:vAlign w:val="center"/>
          </w:tcPr>
          <w:p w14:paraId="4A031CBA">
            <w:pPr>
              <w:shd w:val="clear"/>
              <w:autoSpaceDE w:val="0"/>
              <w:autoSpaceDN w:val="0"/>
              <w:adjustRightInd w:val="0"/>
              <w:spacing w:line="360" w:lineRule="auto"/>
              <w:jc w:val="center"/>
              <w:rPr>
                <w:rFonts w:hint="eastAsia" w:ascii="宋体" w:hAnsi="宋体" w:cs="宋体"/>
                <w:color w:val="auto"/>
                <w:sz w:val="24"/>
              </w:rPr>
            </w:pPr>
            <w:r>
              <w:rPr>
                <w:rFonts w:hint="eastAsia" w:ascii="宋体" w:hAnsi="宋体" w:cs="宋体"/>
                <w:color w:val="auto"/>
                <w:sz w:val="24"/>
              </w:rPr>
              <w:t>合同金额（元）</w:t>
            </w:r>
          </w:p>
        </w:tc>
        <w:tc>
          <w:tcPr>
            <w:tcW w:w="1120" w:type="pct"/>
            <w:tcBorders>
              <w:top w:val="single" w:color="auto" w:sz="4" w:space="0"/>
              <w:left w:val="single" w:color="auto" w:sz="4" w:space="0"/>
              <w:bottom w:val="single" w:color="auto" w:sz="4" w:space="0"/>
              <w:right w:val="single" w:color="auto" w:sz="4" w:space="0"/>
            </w:tcBorders>
            <w:vAlign w:val="center"/>
          </w:tcPr>
          <w:p w14:paraId="7471DA04">
            <w:pPr>
              <w:shd w:val="clear"/>
              <w:autoSpaceDE w:val="0"/>
              <w:autoSpaceDN w:val="0"/>
              <w:adjustRightInd w:val="0"/>
              <w:spacing w:line="360" w:lineRule="auto"/>
              <w:jc w:val="center"/>
              <w:rPr>
                <w:rFonts w:hint="eastAsia" w:ascii="宋体" w:hAnsi="宋体" w:cs="宋体"/>
                <w:color w:val="auto"/>
                <w:sz w:val="24"/>
              </w:rPr>
            </w:pPr>
            <w:r>
              <w:rPr>
                <w:rFonts w:hint="eastAsia" w:ascii="宋体" w:hAnsi="宋体" w:cs="宋体"/>
                <w:color w:val="auto"/>
                <w:sz w:val="24"/>
              </w:rPr>
              <w:t>合同内容（概述）</w:t>
            </w:r>
          </w:p>
        </w:tc>
      </w:tr>
      <w:tr w14:paraId="3AC19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366" w:type="pct"/>
            <w:tcBorders>
              <w:top w:val="single" w:color="auto" w:sz="4" w:space="0"/>
              <w:left w:val="single" w:color="auto" w:sz="4" w:space="0"/>
              <w:bottom w:val="single" w:color="auto" w:sz="4" w:space="0"/>
              <w:right w:val="single" w:color="auto" w:sz="4" w:space="0"/>
            </w:tcBorders>
          </w:tcPr>
          <w:p w14:paraId="16285216">
            <w:pPr>
              <w:shd w:val="clear"/>
              <w:autoSpaceDE w:val="0"/>
              <w:autoSpaceDN w:val="0"/>
              <w:spacing w:line="360" w:lineRule="auto"/>
              <w:rPr>
                <w:rFonts w:hint="eastAsia" w:ascii="宋体" w:hAnsi="宋体" w:cs="宋体"/>
                <w:color w:val="auto"/>
                <w:sz w:val="24"/>
              </w:rPr>
            </w:pPr>
          </w:p>
        </w:tc>
        <w:tc>
          <w:tcPr>
            <w:tcW w:w="895" w:type="pct"/>
            <w:tcBorders>
              <w:top w:val="single" w:color="auto" w:sz="4" w:space="0"/>
              <w:left w:val="single" w:color="auto" w:sz="4" w:space="0"/>
              <w:bottom w:val="single" w:color="auto" w:sz="4" w:space="0"/>
              <w:right w:val="single" w:color="auto" w:sz="4" w:space="0"/>
            </w:tcBorders>
          </w:tcPr>
          <w:p w14:paraId="23E1DF93">
            <w:pPr>
              <w:shd w:val="clear"/>
              <w:autoSpaceDE w:val="0"/>
              <w:autoSpaceDN w:val="0"/>
              <w:spacing w:line="360" w:lineRule="auto"/>
              <w:rPr>
                <w:rFonts w:hint="eastAsia" w:ascii="宋体" w:hAnsi="宋体" w:cs="宋体"/>
                <w:color w:val="auto"/>
                <w:sz w:val="24"/>
              </w:rPr>
            </w:pPr>
          </w:p>
        </w:tc>
        <w:tc>
          <w:tcPr>
            <w:tcW w:w="864" w:type="pct"/>
            <w:tcBorders>
              <w:top w:val="single" w:color="auto" w:sz="4" w:space="0"/>
              <w:left w:val="single" w:color="auto" w:sz="4" w:space="0"/>
              <w:bottom w:val="single" w:color="auto" w:sz="4" w:space="0"/>
              <w:right w:val="single" w:color="auto" w:sz="4" w:space="0"/>
            </w:tcBorders>
          </w:tcPr>
          <w:p w14:paraId="2B4ACC1E">
            <w:pPr>
              <w:shd w:val="clear"/>
              <w:autoSpaceDE w:val="0"/>
              <w:autoSpaceDN w:val="0"/>
              <w:spacing w:line="360" w:lineRule="auto"/>
              <w:rPr>
                <w:rFonts w:hint="eastAsia" w:ascii="宋体" w:hAnsi="宋体" w:cs="宋体"/>
                <w:color w:val="auto"/>
                <w:sz w:val="24"/>
              </w:rPr>
            </w:pPr>
          </w:p>
        </w:tc>
        <w:tc>
          <w:tcPr>
            <w:tcW w:w="849" w:type="pct"/>
            <w:tcBorders>
              <w:top w:val="single" w:color="auto" w:sz="4" w:space="0"/>
              <w:left w:val="single" w:color="auto" w:sz="4" w:space="0"/>
              <w:bottom w:val="single" w:color="auto" w:sz="4" w:space="0"/>
              <w:right w:val="single" w:color="auto" w:sz="4" w:space="0"/>
            </w:tcBorders>
          </w:tcPr>
          <w:p w14:paraId="6F8559D6">
            <w:pPr>
              <w:shd w:val="clear"/>
              <w:autoSpaceDE w:val="0"/>
              <w:autoSpaceDN w:val="0"/>
              <w:spacing w:line="360" w:lineRule="auto"/>
              <w:rPr>
                <w:rFonts w:hint="eastAsia" w:ascii="宋体" w:hAnsi="宋体" w:cs="宋体"/>
                <w:color w:val="auto"/>
                <w:sz w:val="24"/>
              </w:rPr>
            </w:pPr>
          </w:p>
        </w:tc>
        <w:tc>
          <w:tcPr>
            <w:tcW w:w="907" w:type="pct"/>
            <w:tcBorders>
              <w:top w:val="single" w:color="auto" w:sz="4" w:space="0"/>
              <w:left w:val="single" w:color="auto" w:sz="4" w:space="0"/>
              <w:bottom w:val="single" w:color="auto" w:sz="4" w:space="0"/>
              <w:right w:val="single" w:color="auto" w:sz="4" w:space="0"/>
            </w:tcBorders>
          </w:tcPr>
          <w:p w14:paraId="69D456C2">
            <w:pPr>
              <w:shd w:val="clear"/>
              <w:autoSpaceDE w:val="0"/>
              <w:autoSpaceDN w:val="0"/>
              <w:spacing w:line="360" w:lineRule="auto"/>
              <w:rPr>
                <w:rFonts w:hint="eastAsia" w:ascii="宋体" w:hAnsi="宋体" w:cs="宋体"/>
                <w:color w:val="auto"/>
                <w:sz w:val="24"/>
              </w:rPr>
            </w:pPr>
          </w:p>
        </w:tc>
        <w:tc>
          <w:tcPr>
            <w:tcW w:w="1120" w:type="pct"/>
            <w:tcBorders>
              <w:top w:val="single" w:color="auto" w:sz="4" w:space="0"/>
              <w:left w:val="single" w:color="auto" w:sz="4" w:space="0"/>
              <w:bottom w:val="single" w:color="auto" w:sz="4" w:space="0"/>
              <w:right w:val="single" w:color="auto" w:sz="4" w:space="0"/>
            </w:tcBorders>
          </w:tcPr>
          <w:p w14:paraId="12113F99">
            <w:pPr>
              <w:shd w:val="clear"/>
              <w:autoSpaceDE w:val="0"/>
              <w:autoSpaceDN w:val="0"/>
              <w:spacing w:line="360" w:lineRule="auto"/>
              <w:rPr>
                <w:rFonts w:hint="eastAsia" w:ascii="宋体" w:hAnsi="宋体" w:cs="宋体"/>
                <w:color w:val="auto"/>
                <w:sz w:val="24"/>
              </w:rPr>
            </w:pPr>
          </w:p>
        </w:tc>
      </w:tr>
      <w:tr w14:paraId="560EF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366" w:type="pct"/>
            <w:tcBorders>
              <w:top w:val="single" w:color="auto" w:sz="4" w:space="0"/>
              <w:left w:val="single" w:color="auto" w:sz="4" w:space="0"/>
              <w:bottom w:val="single" w:color="auto" w:sz="4" w:space="0"/>
              <w:right w:val="single" w:color="auto" w:sz="4" w:space="0"/>
            </w:tcBorders>
          </w:tcPr>
          <w:p w14:paraId="2F190C6C">
            <w:pPr>
              <w:shd w:val="clear"/>
              <w:autoSpaceDE w:val="0"/>
              <w:autoSpaceDN w:val="0"/>
              <w:spacing w:line="360" w:lineRule="auto"/>
              <w:rPr>
                <w:rFonts w:hint="eastAsia" w:ascii="宋体" w:hAnsi="宋体" w:cs="宋体"/>
                <w:color w:val="auto"/>
                <w:sz w:val="24"/>
              </w:rPr>
            </w:pPr>
          </w:p>
        </w:tc>
        <w:tc>
          <w:tcPr>
            <w:tcW w:w="895" w:type="pct"/>
            <w:tcBorders>
              <w:top w:val="single" w:color="auto" w:sz="4" w:space="0"/>
              <w:left w:val="single" w:color="auto" w:sz="4" w:space="0"/>
              <w:bottom w:val="single" w:color="auto" w:sz="4" w:space="0"/>
              <w:right w:val="single" w:color="auto" w:sz="4" w:space="0"/>
            </w:tcBorders>
          </w:tcPr>
          <w:p w14:paraId="6EFE50C4">
            <w:pPr>
              <w:shd w:val="clear"/>
              <w:autoSpaceDE w:val="0"/>
              <w:autoSpaceDN w:val="0"/>
              <w:spacing w:line="360" w:lineRule="auto"/>
              <w:rPr>
                <w:rFonts w:hint="eastAsia" w:ascii="宋体" w:hAnsi="宋体" w:cs="宋体"/>
                <w:color w:val="auto"/>
                <w:sz w:val="24"/>
              </w:rPr>
            </w:pPr>
          </w:p>
        </w:tc>
        <w:tc>
          <w:tcPr>
            <w:tcW w:w="864" w:type="pct"/>
            <w:tcBorders>
              <w:top w:val="single" w:color="auto" w:sz="4" w:space="0"/>
              <w:left w:val="single" w:color="auto" w:sz="4" w:space="0"/>
              <w:bottom w:val="single" w:color="auto" w:sz="4" w:space="0"/>
              <w:right w:val="single" w:color="auto" w:sz="4" w:space="0"/>
            </w:tcBorders>
          </w:tcPr>
          <w:p w14:paraId="2D6D5E9F">
            <w:pPr>
              <w:shd w:val="clear"/>
              <w:autoSpaceDE w:val="0"/>
              <w:autoSpaceDN w:val="0"/>
              <w:spacing w:line="360" w:lineRule="auto"/>
              <w:rPr>
                <w:rFonts w:hint="eastAsia" w:ascii="宋体" w:hAnsi="宋体" w:cs="宋体"/>
                <w:color w:val="auto"/>
                <w:sz w:val="24"/>
              </w:rPr>
            </w:pPr>
          </w:p>
        </w:tc>
        <w:tc>
          <w:tcPr>
            <w:tcW w:w="849" w:type="pct"/>
            <w:tcBorders>
              <w:top w:val="single" w:color="auto" w:sz="4" w:space="0"/>
              <w:left w:val="single" w:color="auto" w:sz="4" w:space="0"/>
              <w:bottom w:val="single" w:color="auto" w:sz="4" w:space="0"/>
              <w:right w:val="single" w:color="auto" w:sz="4" w:space="0"/>
            </w:tcBorders>
          </w:tcPr>
          <w:p w14:paraId="57D3D77F">
            <w:pPr>
              <w:shd w:val="clear"/>
              <w:autoSpaceDE w:val="0"/>
              <w:autoSpaceDN w:val="0"/>
              <w:spacing w:line="360" w:lineRule="auto"/>
              <w:rPr>
                <w:rFonts w:hint="eastAsia" w:ascii="宋体" w:hAnsi="宋体" w:cs="宋体"/>
                <w:color w:val="auto"/>
                <w:sz w:val="24"/>
              </w:rPr>
            </w:pPr>
          </w:p>
        </w:tc>
        <w:tc>
          <w:tcPr>
            <w:tcW w:w="907" w:type="pct"/>
            <w:tcBorders>
              <w:top w:val="single" w:color="auto" w:sz="4" w:space="0"/>
              <w:left w:val="single" w:color="auto" w:sz="4" w:space="0"/>
              <w:bottom w:val="single" w:color="auto" w:sz="4" w:space="0"/>
              <w:right w:val="single" w:color="auto" w:sz="4" w:space="0"/>
            </w:tcBorders>
          </w:tcPr>
          <w:p w14:paraId="74FF05E4">
            <w:pPr>
              <w:shd w:val="clear"/>
              <w:autoSpaceDE w:val="0"/>
              <w:autoSpaceDN w:val="0"/>
              <w:spacing w:line="360" w:lineRule="auto"/>
              <w:rPr>
                <w:rFonts w:hint="eastAsia" w:ascii="宋体" w:hAnsi="宋体" w:cs="宋体"/>
                <w:color w:val="auto"/>
                <w:sz w:val="24"/>
              </w:rPr>
            </w:pPr>
          </w:p>
        </w:tc>
        <w:tc>
          <w:tcPr>
            <w:tcW w:w="1120" w:type="pct"/>
            <w:tcBorders>
              <w:top w:val="single" w:color="auto" w:sz="4" w:space="0"/>
              <w:left w:val="single" w:color="auto" w:sz="4" w:space="0"/>
              <w:bottom w:val="single" w:color="auto" w:sz="4" w:space="0"/>
              <w:right w:val="single" w:color="auto" w:sz="4" w:space="0"/>
            </w:tcBorders>
          </w:tcPr>
          <w:p w14:paraId="7691E519">
            <w:pPr>
              <w:shd w:val="clear"/>
              <w:autoSpaceDE w:val="0"/>
              <w:autoSpaceDN w:val="0"/>
              <w:spacing w:line="360" w:lineRule="auto"/>
              <w:rPr>
                <w:rFonts w:hint="eastAsia" w:ascii="宋体" w:hAnsi="宋体" w:cs="宋体"/>
                <w:color w:val="auto"/>
                <w:sz w:val="24"/>
              </w:rPr>
            </w:pPr>
          </w:p>
        </w:tc>
      </w:tr>
      <w:tr w14:paraId="46EF9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366" w:type="pct"/>
            <w:tcBorders>
              <w:top w:val="single" w:color="auto" w:sz="4" w:space="0"/>
              <w:left w:val="single" w:color="auto" w:sz="4" w:space="0"/>
              <w:bottom w:val="single" w:color="auto" w:sz="4" w:space="0"/>
              <w:right w:val="single" w:color="auto" w:sz="4" w:space="0"/>
            </w:tcBorders>
          </w:tcPr>
          <w:p w14:paraId="1755A490">
            <w:pPr>
              <w:shd w:val="clear"/>
              <w:autoSpaceDE w:val="0"/>
              <w:autoSpaceDN w:val="0"/>
              <w:spacing w:line="360" w:lineRule="auto"/>
              <w:rPr>
                <w:rFonts w:hint="eastAsia" w:ascii="宋体" w:hAnsi="宋体" w:cs="宋体"/>
                <w:color w:val="auto"/>
                <w:sz w:val="24"/>
              </w:rPr>
            </w:pPr>
          </w:p>
        </w:tc>
        <w:tc>
          <w:tcPr>
            <w:tcW w:w="895" w:type="pct"/>
            <w:tcBorders>
              <w:top w:val="single" w:color="auto" w:sz="4" w:space="0"/>
              <w:left w:val="single" w:color="auto" w:sz="4" w:space="0"/>
              <w:bottom w:val="single" w:color="auto" w:sz="4" w:space="0"/>
              <w:right w:val="single" w:color="auto" w:sz="4" w:space="0"/>
            </w:tcBorders>
          </w:tcPr>
          <w:p w14:paraId="4B96D379">
            <w:pPr>
              <w:shd w:val="clear"/>
              <w:autoSpaceDE w:val="0"/>
              <w:autoSpaceDN w:val="0"/>
              <w:spacing w:line="360" w:lineRule="auto"/>
              <w:rPr>
                <w:rFonts w:hint="eastAsia" w:ascii="宋体" w:hAnsi="宋体" w:cs="宋体"/>
                <w:color w:val="auto"/>
                <w:sz w:val="24"/>
              </w:rPr>
            </w:pPr>
          </w:p>
        </w:tc>
        <w:tc>
          <w:tcPr>
            <w:tcW w:w="864" w:type="pct"/>
            <w:tcBorders>
              <w:top w:val="single" w:color="auto" w:sz="4" w:space="0"/>
              <w:left w:val="single" w:color="auto" w:sz="4" w:space="0"/>
              <w:bottom w:val="single" w:color="auto" w:sz="4" w:space="0"/>
              <w:right w:val="single" w:color="auto" w:sz="4" w:space="0"/>
            </w:tcBorders>
          </w:tcPr>
          <w:p w14:paraId="743B9468">
            <w:pPr>
              <w:shd w:val="clear"/>
              <w:autoSpaceDE w:val="0"/>
              <w:autoSpaceDN w:val="0"/>
              <w:spacing w:line="360" w:lineRule="auto"/>
              <w:rPr>
                <w:rFonts w:hint="eastAsia" w:ascii="宋体" w:hAnsi="宋体" w:cs="宋体"/>
                <w:color w:val="auto"/>
                <w:sz w:val="24"/>
              </w:rPr>
            </w:pPr>
          </w:p>
        </w:tc>
        <w:tc>
          <w:tcPr>
            <w:tcW w:w="849" w:type="pct"/>
            <w:tcBorders>
              <w:top w:val="single" w:color="auto" w:sz="4" w:space="0"/>
              <w:left w:val="single" w:color="auto" w:sz="4" w:space="0"/>
              <w:bottom w:val="single" w:color="auto" w:sz="4" w:space="0"/>
              <w:right w:val="single" w:color="auto" w:sz="4" w:space="0"/>
            </w:tcBorders>
          </w:tcPr>
          <w:p w14:paraId="2CB9569D">
            <w:pPr>
              <w:shd w:val="clear"/>
              <w:autoSpaceDE w:val="0"/>
              <w:autoSpaceDN w:val="0"/>
              <w:spacing w:line="360" w:lineRule="auto"/>
              <w:rPr>
                <w:rFonts w:hint="eastAsia" w:ascii="宋体" w:hAnsi="宋体" w:cs="宋体"/>
                <w:color w:val="auto"/>
                <w:sz w:val="24"/>
              </w:rPr>
            </w:pPr>
          </w:p>
        </w:tc>
        <w:tc>
          <w:tcPr>
            <w:tcW w:w="907" w:type="pct"/>
            <w:tcBorders>
              <w:top w:val="single" w:color="auto" w:sz="4" w:space="0"/>
              <w:left w:val="single" w:color="auto" w:sz="4" w:space="0"/>
              <w:bottom w:val="single" w:color="auto" w:sz="4" w:space="0"/>
              <w:right w:val="single" w:color="auto" w:sz="4" w:space="0"/>
            </w:tcBorders>
          </w:tcPr>
          <w:p w14:paraId="5D3C9030">
            <w:pPr>
              <w:shd w:val="clear"/>
              <w:autoSpaceDE w:val="0"/>
              <w:autoSpaceDN w:val="0"/>
              <w:spacing w:line="360" w:lineRule="auto"/>
              <w:rPr>
                <w:rFonts w:hint="eastAsia" w:ascii="宋体" w:hAnsi="宋体" w:cs="宋体"/>
                <w:color w:val="auto"/>
                <w:sz w:val="24"/>
              </w:rPr>
            </w:pPr>
          </w:p>
        </w:tc>
        <w:tc>
          <w:tcPr>
            <w:tcW w:w="1120" w:type="pct"/>
            <w:tcBorders>
              <w:top w:val="single" w:color="auto" w:sz="4" w:space="0"/>
              <w:left w:val="single" w:color="auto" w:sz="4" w:space="0"/>
              <w:bottom w:val="single" w:color="auto" w:sz="4" w:space="0"/>
              <w:right w:val="single" w:color="auto" w:sz="4" w:space="0"/>
            </w:tcBorders>
          </w:tcPr>
          <w:p w14:paraId="77746264">
            <w:pPr>
              <w:shd w:val="clear"/>
              <w:autoSpaceDE w:val="0"/>
              <w:autoSpaceDN w:val="0"/>
              <w:spacing w:line="360" w:lineRule="auto"/>
              <w:rPr>
                <w:rFonts w:hint="eastAsia" w:ascii="宋体" w:hAnsi="宋体" w:cs="宋体"/>
                <w:color w:val="auto"/>
                <w:sz w:val="24"/>
              </w:rPr>
            </w:pPr>
          </w:p>
        </w:tc>
      </w:tr>
      <w:tr w14:paraId="15791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366" w:type="pct"/>
            <w:tcBorders>
              <w:top w:val="single" w:color="auto" w:sz="4" w:space="0"/>
              <w:left w:val="single" w:color="auto" w:sz="4" w:space="0"/>
              <w:bottom w:val="single" w:color="auto" w:sz="4" w:space="0"/>
              <w:right w:val="single" w:color="auto" w:sz="4" w:space="0"/>
            </w:tcBorders>
          </w:tcPr>
          <w:p w14:paraId="70ADEE4E">
            <w:pPr>
              <w:shd w:val="clear"/>
              <w:autoSpaceDE w:val="0"/>
              <w:autoSpaceDN w:val="0"/>
              <w:spacing w:line="360" w:lineRule="auto"/>
              <w:rPr>
                <w:rFonts w:hint="eastAsia" w:ascii="宋体" w:hAnsi="宋体" w:cs="宋体"/>
                <w:color w:val="auto"/>
                <w:sz w:val="24"/>
              </w:rPr>
            </w:pPr>
          </w:p>
        </w:tc>
        <w:tc>
          <w:tcPr>
            <w:tcW w:w="895" w:type="pct"/>
            <w:tcBorders>
              <w:top w:val="single" w:color="auto" w:sz="4" w:space="0"/>
              <w:left w:val="single" w:color="auto" w:sz="4" w:space="0"/>
              <w:bottom w:val="single" w:color="auto" w:sz="4" w:space="0"/>
              <w:right w:val="single" w:color="auto" w:sz="4" w:space="0"/>
            </w:tcBorders>
          </w:tcPr>
          <w:p w14:paraId="5B9C1F1E">
            <w:pPr>
              <w:shd w:val="clear"/>
              <w:autoSpaceDE w:val="0"/>
              <w:autoSpaceDN w:val="0"/>
              <w:spacing w:line="360" w:lineRule="auto"/>
              <w:rPr>
                <w:rFonts w:hint="eastAsia" w:ascii="宋体" w:hAnsi="宋体" w:cs="宋体"/>
                <w:color w:val="auto"/>
                <w:sz w:val="24"/>
              </w:rPr>
            </w:pPr>
          </w:p>
        </w:tc>
        <w:tc>
          <w:tcPr>
            <w:tcW w:w="864" w:type="pct"/>
            <w:tcBorders>
              <w:top w:val="single" w:color="auto" w:sz="4" w:space="0"/>
              <w:left w:val="single" w:color="auto" w:sz="4" w:space="0"/>
              <w:bottom w:val="single" w:color="auto" w:sz="4" w:space="0"/>
              <w:right w:val="single" w:color="auto" w:sz="4" w:space="0"/>
            </w:tcBorders>
          </w:tcPr>
          <w:p w14:paraId="0F62BA9C">
            <w:pPr>
              <w:shd w:val="clear"/>
              <w:autoSpaceDE w:val="0"/>
              <w:autoSpaceDN w:val="0"/>
              <w:spacing w:line="360" w:lineRule="auto"/>
              <w:rPr>
                <w:rFonts w:hint="eastAsia" w:ascii="宋体" w:hAnsi="宋体" w:cs="宋体"/>
                <w:color w:val="auto"/>
                <w:sz w:val="24"/>
              </w:rPr>
            </w:pPr>
          </w:p>
        </w:tc>
        <w:tc>
          <w:tcPr>
            <w:tcW w:w="849" w:type="pct"/>
            <w:tcBorders>
              <w:top w:val="single" w:color="auto" w:sz="4" w:space="0"/>
              <w:left w:val="single" w:color="auto" w:sz="4" w:space="0"/>
              <w:bottom w:val="single" w:color="auto" w:sz="4" w:space="0"/>
              <w:right w:val="single" w:color="auto" w:sz="4" w:space="0"/>
            </w:tcBorders>
          </w:tcPr>
          <w:p w14:paraId="599DBE0C">
            <w:pPr>
              <w:shd w:val="clear"/>
              <w:autoSpaceDE w:val="0"/>
              <w:autoSpaceDN w:val="0"/>
              <w:spacing w:line="360" w:lineRule="auto"/>
              <w:rPr>
                <w:rFonts w:hint="eastAsia" w:ascii="宋体" w:hAnsi="宋体" w:cs="宋体"/>
                <w:color w:val="auto"/>
                <w:sz w:val="24"/>
              </w:rPr>
            </w:pPr>
          </w:p>
        </w:tc>
        <w:tc>
          <w:tcPr>
            <w:tcW w:w="907" w:type="pct"/>
            <w:tcBorders>
              <w:top w:val="single" w:color="auto" w:sz="4" w:space="0"/>
              <w:left w:val="single" w:color="auto" w:sz="4" w:space="0"/>
              <w:bottom w:val="single" w:color="auto" w:sz="4" w:space="0"/>
              <w:right w:val="single" w:color="auto" w:sz="4" w:space="0"/>
            </w:tcBorders>
          </w:tcPr>
          <w:p w14:paraId="1390C83A">
            <w:pPr>
              <w:shd w:val="clear"/>
              <w:autoSpaceDE w:val="0"/>
              <w:autoSpaceDN w:val="0"/>
              <w:spacing w:line="360" w:lineRule="auto"/>
              <w:rPr>
                <w:rFonts w:hint="eastAsia" w:ascii="宋体" w:hAnsi="宋体" w:cs="宋体"/>
                <w:color w:val="auto"/>
                <w:sz w:val="24"/>
              </w:rPr>
            </w:pPr>
          </w:p>
        </w:tc>
        <w:tc>
          <w:tcPr>
            <w:tcW w:w="1120" w:type="pct"/>
            <w:tcBorders>
              <w:top w:val="single" w:color="auto" w:sz="4" w:space="0"/>
              <w:left w:val="single" w:color="auto" w:sz="4" w:space="0"/>
              <w:bottom w:val="single" w:color="auto" w:sz="4" w:space="0"/>
              <w:right w:val="single" w:color="auto" w:sz="4" w:space="0"/>
            </w:tcBorders>
          </w:tcPr>
          <w:p w14:paraId="345E01D5">
            <w:pPr>
              <w:shd w:val="clear"/>
              <w:autoSpaceDE w:val="0"/>
              <w:autoSpaceDN w:val="0"/>
              <w:spacing w:line="360" w:lineRule="auto"/>
              <w:rPr>
                <w:rFonts w:hint="eastAsia" w:ascii="宋体" w:hAnsi="宋体" w:cs="宋体"/>
                <w:color w:val="auto"/>
                <w:sz w:val="24"/>
              </w:rPr>
            </w:pPr>
          </w:p>
        </w:tc>
      </w:tr>
      <w:tr w14:paraId="5AD4D5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366" w:type="pct"/>
            <w:tcBorders>
              <w:top w:val="single" w:color="auto" w:sz="4" w:space="0"/>
              <w:left w:val="single" w:color="auto" w:sz="4" w:space="0"/>
              <w:bottom w:val="single" w:color="auto" w:sz="4" w:space="0"/>
              <w:right w:val="single" w:color="auto" w:sz="4" w:space="0"/>
            </w:tcBorders>
          </w:tcPr>
          <w:p w14:paraId="620E9C6E">
            <w:pPr>
              <w:shd w:val="clear"/>
              <w:autoSpaceDE w:val="0"/>
              <w:autoSpaceDN w:val="0"/>
              <w:spacing w:line="360" w:lineRule="auto"/>
              <w:rPr>
                <w:rFonts w:hint="eastAsia" w:ascii="宋体" w:hAnsi="宋体" w:cs="宋体"/>
                <w:color w:val="auto"/>
                <w:sz w:val="24"/>
              </w:rPr>
            </w:pPr>
          </w:p>
        </w:tc>
        <w:tc>
          <w:tcPr>
            <w:tcW w:w="895" w:type="pct"/>
            <w:tcBorders>
              <w:top w:val="single" w:color="auto" w:sz="4" w:space="0"/>
              <w:left w:val="single" w:color="auto" w:sz="4" w:space="0"/>
              <w:bottom w:val="single" w:color="auto" w:sz="4" w:space="0"/>
              <w:right w:val="single" w:color="auto" w:sz="4" w:space="0"/>
            </w:tcBorders>
          </w:tcPr>
          <w:p w14:paraId="65940D56">
            <w:pPr>
              <w:shd w:val="clear"/>
              <w:autoSpaceDE w:val="0"/>
              <w:autoSpaceDN w:val="0"/>
              <w:spacing w:line="360" w:lineRule="auto"/>
              <w:rPr>
                <w:rFonts w:hint="eastAsia" w:ascii="宋体" w:hAnsi="宋体" w:cs="宋体"/>
                <w:color w:val="auto"/>
                <w:sz w:val="24"/>
              </w:rPr>
            </w:pPr>
          </w:p>
        </w:tc>
        <w:tc>
          <w:tcPr>
            <w:tcW w:w="864" w:type="pct"/>
            <w:tcBorders>
              <w:top w:val="single" w:color="auto" w:sz="4" w:space="0"/>
              <w:left w:val="single" w:color="auto" w:sz="4" w:space="0"/>
              <w:bottom w:val="single" w:color="auto" w:sz="4" w:space="0"/>
              <w:right w:val="single" w:color="auto" w:sz="4" w:space="0"/>
            </w:tcBorders>
          </w:tcPr>
          <w:p w14:paraId="7BD0933A">
            <w:pPr>
              <w:shd w:val="clear"/>
              <w:autoSpaceDE w:val="0"/>
              <w:autoSpaceDN w:val="0"/>
              <w:spacing w:line="360" w:lineRule="auto"/>
              <w:rPr>
                <w:rFonts w:hint="eastAsia" w:ascii="宋体" w:hAnsi="宋体" w:cs="宋体"/>
                <w:color w:val="auto"/>
                <w:sz w:val="24"/>
              </w:rPr>
            </w:pPr>
          </w:p>
        </w:tc>
        <w:tc>
          <w:tcPr>
            <w:tcW w:w="849" w:type="pct"/>
            <w:tcBorders>
              <w:top w:val="single" w:color="auto" w:sz="4" w:space="0"/>
              <w:left w:val="single" w:color="auto" w:sz="4" w:space="0"/>
              <w:bottom w:val="single" w:color="auto" w:sz="4" w:space="0"/>
              <w:right w:val="single" w:color="auto" w:sz="4" w:space="0"/>
            </w:tcBorders>
          </w:tcPr>
          <w:p w14:paraId="0BAD02FF">
            <w:pPr>
              <w:shd w:val="clear"/>
              <w:autoSpaceDE w:val="0"/>
              <w:autoSpaceDN w:val="0"/>
              <w:spacing w:line="360" w:lineRule="auto"/>
              <w:rPr>
                <w:rFonts w:hint="eastAsia" w:ascii="宋体" w:hAnsi="宋体" w:cs="宋体"/>
                <w:color w:val="auto"/>
                <w:sz w:val="24"/>
              </w:rPr>
            </w:pPr>
          </w:p>
        </w:tc>
        <w:tc>
          <w:tcPr>
            <w:tcW w:w="907" w:type="pct"/>
            <w:tcBorders>
              <w:top w:val="single" w:color="auto" w:sz="4" w:space="0"/>
              <w:left w:val="single" w:color="auto" w:sz="4" w:space="0"/>
              <w:bottom w:val="single" w:color="auto" w:sz="4" w:space="0"/>
              <w:right w:val="single" w:color="auto" w:sz="4" w:space="0"/>
            </w:tcBorders>
          </w:tcPr>
          <w:p w14:paraId="0758ABE9">
            <w:pPr>
              <w:shd w:val="clear"/>
              <w:autoSpaceDE w:val="0"/>
              <w:autoSpaceDN w:val="0"/>
              <w:spacing w:line="360" w:lineRule="auto"/>
              <w:rPr>
                <w:rFonts w:hint="eastAsia" w:ascii="宋体" w:hAnsi="宋体" w:cs="宋体"/>
                <w:color w:val="auto"/>
                <w:sz w:val="24"/>
              </w:rPr>
            </w:pPr>
          </w:p>
        </w:tc>
        <w:tc>
          <w:tcPr>
            <w:tcW w:w="1120" w:type="pct"/>
            <w:tcBorders>
              <w:top w:val="single" w:color="auto" w:sz="4" w:space="0"/>
              <w:left w:val="single" w:color="auto" w:sz="4" w:space="0"/>
              <w:bottom w:val="single" w:color="auto" w:sz="4" w:space="0"/>
              <w:right w:val="single" w:color="auto" w:sz="4" w:space="0"/>
            </w:tcBorders>
          </w:tcPr>
          <w:p w14:paraId="6FC7B0C1">
            <w:pPr>
              <w:shd w:val="clear"/>
              <w:autoSpaceDE w:val="0"/>
              <w:autoSpaceDN w:val="0"/>
              <w:spacing w:line="360" w:lineRule="auto"/>
              <w:rPr>
                <w:rFonts w:hint="eastAsia" w:ascii="宋体" w:hAnsi="宋体" w:cs="宋体"/>
                <w:color w:val="auto"/>
                <w:sz w:val="24"/>
              </w:rPr>
            </w:pPr>
          </w:p>
        </w:tc>
      </w:tr>
      <w:tr w14:paraId="0A368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366" w:type="pct"/>
            <w:tcBorders>
              <w:top w:val="single" w:color="auto" w:sz="4" w:space="0"/>
              <w:left w:val="single" w:color="auto" w:sz="4" w:space="0"/>
              <w:bottom w:val="single" w:color="auto" w:sz="4" w:space="0"/>
              <w:right w:val="single" w:color="auto" w:sz="4" w:space="0"/>
            </w:tcBorders>
          </w:tcPr>
          <w:p w14:paraId="3206AD55">
            <w:pPr>
              <w:shd w:val="clear"/>
              <w:autoSpaceDE w:val="0"/>
              <w:autoSpaceDN w:val="0"/>
              <w:spacing w:line="360" w:lineRule="auto"/>
              <w:rPr>
                <w:rFonts w:hint="eastAsia" w:ascii="宋体" w:hAnsi="宋体" w:cs="宋体"/>
                <w:color w:val="auto"/>
                <w:sz w:val="24"/>
              </w:rPr>
            </w:pPr>
          </w:p>
        </w:tc>
        <w:tc>
          <w:tcPr>
            <w:tcW w:w="895" w:type="pct"/>
            <w:tcBorders>
              <w:top w:val="single" w:color="auto" w:sz="4" w:space="0"/>
              <w:left w:val="single" w:color="auto" w:sz="4" w:space="0"/>
              <w:bottom w:val="single" w:color="auto" w:sz="4" w:space="0"/>
              <w:right w:val="single" w:color="auto" w:sz="4" w:space="0"/>
            </w:tcBorders>
          </w:tcPr>
          <w:p w14:paraId="4534539F">
            <w:pPr>
              <w:shd w:val="clear"/>
              <w:autoSpaceDE w:val="0"/>
              <w:autoSpaceDN w:val="0"/>
              <w:spacing w:line="360" w:lineRule="auto"/>
              <w:rPr>
                <w:rFonts w:hint="eastAsia" w:ascii="宋体" w:hAnsi="宋体" w:cs="宋体"/>
                <w:color w:val="auto"/>
                <w:sz w:val="24"/>
              </w:rPr>
            </w:pPr>
          </w:p>
        </w:tc>
        <w:tc>
          <w:tcPr>
            <w:tcW w:w="864" w:type="pct"/>
            <w:tcBorders>
              <w:top w:val="single" w:color="auto" w:sz="4" w:space="0"/>
              <w:left w:val="single" w:color="auto" w:sz="4" w:space="0"/>
              <w:bottom w:val="single" w:color="auto" w:sz="4" w:space="0"/>
              <w:right w:val="single" w:color="auto" w:sz="4" w:space="0"/>
            </w:tcBorders>
          </w:tcPr>
          <w:p w14:paraId="0378C804">
            <w:pPr>
              <w:shd w:val="clear"/>
              <w:autoSpaceDE w:val="0"/>
              <w:autoSpaceDN w:val="0"/>
              <w:spacing w:line="360" w:lineRule="auto"/>
              <w:rPr>
                <w:rFonts w:hint="eastAsia" w:ascii="宋体" w:hAnsi="宋体" w:cs="宋体"/>
                <w:color w:val="auto"/>
                <w:sz w:val="24"/>
              </w:rPr>
            </w:pPr>
          </w:p>
        </w:tc>
        <w:tc>
          <w:tcPr>
            <w:tcW w:w="849" w:type="pct"/>
            <w:tcBorders>
              <w:top w:val="single" w:color="auto" w:sz="4" w:space="0"/>
              <w:left w:val="single" w:color="auto" w:sz="4" w:space="0"/>
              <w:bottom w:val="single" w:color="auto" w:sz="4" w:space="0"/>
              <w:right w:val="single" w:color="auto" w:sz="4" w:space="0"/>
            </w:tcBorders>
          </w:tcPr>
          <w:p w14:paraId="4B9DFF58">
            <w:pPr>
              <w:shd w:val="clear"/>
              <w:autoSpaceDE w:val="0"/>
              <w:autoSpaceDN w:val="0"/>
              <w:spacing w:line="360" w:lineRule="auto"/>
              <w:rPr>
                <w:rFonts w:hint="eastAsia" w:ascii="宋体" w:hAnsi="宋体" w:cs="宋体"/>
                <w:color w:val="auto"/>
                <w:sz w:val="24"/>
              </w:rPr>
            </w:pPr>
          </w:p>
        </w:tc>
        <w:tc>
          <w:tcPr>
            <w:tcW w:w="907" w:type="pct"/>
            <w:tcBorders>
              <w:top w:val="single" w:color="auto" w:sz="4" w:space="0"/>
              <w:left w:val="single" w:color="auto" w:sz="4" w:space="0"/>
              <w:bottom w:val="single" w:color="auto" w:sz="4" w:space="0"/>
              <w:right w:val="single" w:color="auto" w:sz="4" w:space="0"/>
            </w:tcBorders>
          </w:tcPr>
          <w:p w14:paraId="0759AE29">
            <w:pPr>
              <w:shd w:val="clear"/>
              <w:autoSpaceDE w:val="0"/>
              <w:autoSpaceDN w:val="0"/>
              <w:spacing w:line="360" w:lineRule="auto"/>
              <w:rPr>
                <w:rFonts w:hint="eastAsia" w:ascii="宋体" w:hAnsi="宋体" w:cs="宋体"/>
                <w:color w:val="auto"/>
                <w:sz w:val="24"/>
              </w:rPr>
            </w:pPr>
          </w:p>
        </w:tc>
        <w:tc>
          <w:tcPr>
            <w:tcW w:w="1120" w:type="pct"/>
            <w:tcBorders>
              <w:top w:val="single" w:color="auto" w:sz="4" w:space="0"/>
              <w:left w:val="single" w:color="auto" w:sz="4" w:space="0"/>
              <w:bottom w:val="single" w:color="auto" w:sz="4" w:space="0"/>
              <w:right w:val="single" w:color="auto" w:sz="4" w:space="0"/>
            </w:tcBorders>
          </w:tcPr>
          <w:p w14:paraId="167B108C">
            <w:pPr>
              <w:shd w:val="clear"/>
              <w:autoSpaceDE w:val="0"/>
              <w:autoSpaceDN w:val="0"/>
              <w:spacing w:line="360" w:lineRule="auto"/>
              <w:rPr>
                <w:rFonts w:hint="eastAsia" w:ascii="宋体" w:hAnsi="宋体" w:cs="宋体"/>
                <w:color w:val="auto"/>
                <w:sz w:val="24"/>
              </w:rPr>
            </w:pPr>
          </w:p>
        </w:tc>
      </w:tr>
      <w:tr w14:paraId="281BF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366" w:type="pct"/>
            <w:tcBorders>
              <w:top w:val="single" w:color="auto" w:sz="4" w:space="0"/>
              <w:left w:val="single" w:color="auto" w:sz="4" w:space="0"/>
              <w:bottom w:val="single" w:color="auto" w:sz="4" w:space="0"/>
              <w:right w:val="single" w:color="auto" w:sz="4" w:space="0"/>
            </w:tcBorders>
          </w:tcPr>
          <w:p w14:paraId="67E9F74A">
            <w:pPr>
              <w:shd w:val="clear"/>
              <w:autoSpaceDE w:val="0"/>
              <w:autoSpaceDN w:val="0"/>
              <w:spacing w:line="360" w:lineRule="auto"/>
              <w:rPr>
                <w:rFonts w:hint="eastAsia" w:ascii="宋体" w:hAnsi="宋体" w:cs="宋体"/>
                <w:color w:val="auto"/>
                <w:sz w:val="24"/>
              </w:rPr>
            </w:pPr>
          </w:p>
        </w:tc>
        <w:tc>
          <w:tcPr>
            <w:tcW w:w="895" w:type="pct"/>
            <w:tcBorders>
              <w:top w:val="single" w:color="auto" w:sz="4" w:space="0"/>
              <w:left w:val="single" w:color="auto" w:sz="4" w:space="0"/>
              <w:bottom w:val="single" w:color="auto" w:sz="4" w:space="0"/>
              <w:right w:val="single" w:color="auto" w:sz="4" w:space="0"/>
            </w:tcBorders>
          </w:tcPr>
          <w:p w14:paraId="15C0D157">
            <w:pPr>
              <w:shd w:val="clear"/>
              <w:autoSpaceDE w:val="0"/>
              <w:autoSpaceDN w:val="0"/>
              <w:spacing w:line="360" w:lineRule="auto"/>
              <w:rPr>
                <w:rFonts w:hint="eastAsia" w:ascii="宋体" w:hAnsi="宋体" w:cs="宋体"/>
                <w:color w:val="auto"/>
                <w:sz w:val="24"/>
              </w:rPr>
            </w:pPr>
          </w:p>
        </w:tc>
        <w:tc>
          <w:tcPr>
            <w:tcW w:w="864" w:type="pct"/>
            <w:tcBorders>
              <w:top w:val="single" w:color="auto" w:sz="4" w:space="0"/>
              <w:left w:val="single" w:color="auto" w:sz="4" w:space="0"/>
              <w:bottom w:val="single" w:color="auto" w:sz="4" w:space="0"/>
              <w:right w:val="single" w:color="auto" w:sz="4" w:space="0"/>
            </w:tcBorders>
          </w:tcPr>
          <w:p w14:paraId="212BA8F6">
            <w:pPr>
              <w:shd w:val="clear"/>
              <w:autoSpaceDE w:val="0"/>
              <w:autoSpaceDN w:val="0"/>
              <w:spacing w:line="360" w:lineRule="auto"/>
              <w:rPr>
                <w:rFonts w:hint="eastAsia" w:ascii="宋体" w:hAnsi="宋体" w:cs="宋体"/>
                <w:color w:val="auto"/>
                <w:sz w:val="24"/>
              </w:rPr>
            </w:pPr>
          </w:p>
        </w:tc>
        <w:tc>
          <w:tcPr>
            <w:tcW w:w="849" w:type="pct"/>
            <w:tcBorders>
              <w:top w:val="single" w:color="auto" w:sz="4" w:space="0"/>
              <w:left w:val="single" w:color="auto" w:sz="4" w:space="0"/>
              <w:bottom w:val="single" w:color="auto" w:sz="4" w:space="0"/>
              <w:right w:val="single" w:color="auto" w:sz="4" w:space="0"/>
            </w:tcBorders>
          </w:tcPr>
          <w:p w14:paraId="22FD9B3E">
            <w:pPr>
              <w:shd w:val="clear"/>
              <w:autoSpaceDE w:val="0"/>
              <w:autoSpaceDN w:val="0"/>
              <w:spacing w:line="360" w:lineRule="auto"/>
              <w:rPr>
                <w:rFonts w:hint="eastAsia" w:ascii="宋体" w:hAnsi="宋体" w:cs="宋体"/>
                <w:color w:val="auto"/>
                <w:sz w:val="24"/>
              </w:rPr>
            </w:pPr>
          </w:p>
        </w:tc>
        <w:tc>
          <w:tcPr>
            <w:tcW w:w="907" w:type="pct"/>
            <w:tcBorders>
              <w:top w:val="single" w:color="auto" w:sz="4" w:space="0"/>
              <w:left w:val="single" w:color="auto" w:sz="4" w:space="0"/>
              <w:bottom w:val="single" w:color="auto" w:sz="4" w:space="0"/>
              <w:right w:val="single" w:color="auto" w:sz="4" w:space="0"/>
            </w:tcBorders>
          </w:tcPr>
          <w:p w14:paraId="76396400">
            <w:pPr>
              <w:shd w:val="clear"/>
              <w:autoSpaceDE w:val="0"/>
              <w:autoSpaceDN w:val="0"/>
              <w:spacing w:line="360" w:lineRule="auto"/>
              <w:rPr>
                <w:rFonts w:hint="eastAsia" w:ascii="宋体" w:hAnsi="宋体" w:cs="宋体"/>
                <w:color w:val="auto"/>
                <w:sz w:val="24"/>
              </w:rPr>
            </w:pPr>
          </w:p>
        </w:tc>
        <w:tc>
          <w:tcPr>
            <w:tcW w:w="1120" w:type="pct"/>
            <w:tcBorders>
              <w:top w:val="single" w:color="auto" w:sz="4" w:space="0"/>
              <w:left w:val="single" w:color="auto" w:sz="4" w:space="0"/>
              <w:bottom w:val="single" w:color="auto" w:sz="4" w:space="0"/>
              <w:right w:val="single" w:color="auto" w:sz="4" w:space="0"/>
            </w:tcBorders>
          </w:tcPr>
          <w:p w14:paraId="12BE42F9">
            <w:pPr>
              <w:shd w:val="clear"/>
              <w:autoSpaceDE w:val="0"/>
              <w:autoSpaceDN w:val="0"/>
              <w:spacing w:line="360" w:lineRule="auto"/>
              <w:rPr>
                <w:rFonts w:hint="eastAsia" w:ascii="宋体" w:hAnsi="宋体" w:cs="宋体"/>
                <w:color w:val="auto"/>
                <w:sz w:val="24"/>
              </w:rPr>
            </w:pPr>
          </w:p>
        </w:tc>
      </w:tr>
    </w:tbl>
    <w:p w14:paraId="54FACAB8">
      <w:pPr>
        <w:shd w:val="clear"/>
        <w:rPr>
          <w:rFonts w:hint="eastAsia" w:ascii="宋体" w:hAnsi="宋体" w:cs="宋体"/>
          <w:color w:val="auto"/>
          <w:sz w:val="24"/>
          <w:szCs w:val="24"/>
        </w:rPr>
      </w:pPr>
      <w:r>
        <w:rPr>
          <w:rFonts w:hint="eastAsia" w:ascii="宋体" w:hAnsi="宋体" w:cs="宋体"/>
          <w:color w:val="auto"/>
          <w:sz w:val="24"/>
          <w:szCs w:val="24"/>
        </w:rPr>
        <w:t>注：</w:t>
      </w:r>
    </w:p>
    <w:p w14:paraId="343FDBDF">
      <w:pPr>
        <w:shd w:val="clear"/>
        <w:rPr>
          <w:rFonts w:hint="eastAsia" w:ascii="宋体" w:hAnsi="宋体" w:cs="宋体"/>
          <w:color w:val="auto"/>
          <w:sz w:val="24"/>
          <w:szCs w:val="24"/>
        </w:rPr>
      </w:pPr>
      <w:r>
        <w:rPr>
          <w:rFonts w:hint="eastAsia" w:ascii="宋体" w:hAnsi="宋体" w:cs="宋体"/>
          <w:color w:val="auto"/>
          <w:sz w:val="24"/>
          <w:szCs w:val="24"/>
        </w:rPr>
        <w:t>1.包括不限于第四章评标办法要求中内容。</w:t>
      </w:r>
    </w:p>
    <w:p w14:paraId="10E2CA7D">
      <w:pPr>
        <w:shd w:val="clear"/>
        <w:spacing w:line="360" w:lineRule="auto"/>
        <w:jc w:val="left"/>
        <w:rPr>
          <w:rFonts w:hint="eastAsia" w:ascii="宋体" w:hAnsi="宋体" w:cs="宋体"/>
          <w:color w:val="auto"/>
        </w:rPr>
      </w:pPr>
      <w:r>
        <w:rPr>
          <w:rFonts w:hint="eastAsia" w:ascii="宋体" w:hAnsi="宋体" w:cs="宋体"/>
          <w:color w:val="auto"/>
          <w:sz w:val="24"/>
          <w:szCs w:val="24"/>
        </w:rPr>
        <w:t>2.投标人提供虚假信息、虚假合同的，按</w:t>
      </w:r>
      <w:r>
        <w:rPr>
          <w:rFonts w:hint="eastAsia" w:ascii="宋体" w:hAnsi="宋体" w:cs="宋体"/>
          <w:b/>
          <w:bCs/>
          <w:color w:val="auto"/>
          <w:sz w:val="24"/>
          <w:szCs w:val="24"/>
        </w:rPr>
        <w:t>投标无效处理</w:t>
      </w:r>
      <w:r>
        <w:rPr>
          <w:rFonts w:hint="eastAsia" w:ascii="宋体" w:hAnsi="宋体" w:cs="宋体"/>
          <w:color w:val="auto"/>
          <w:sz w:val="24"/>
          <w:szCs w:val="24"/>
        </w:rPr>
        <w:t>。</w:t>
      </w:r>
      <w:r>
        <w:rPr>
          <w:rFonts w:hint="eastAsia" w:ascii="宋体" w:hAnsi="宋体" w:cs="宋体"/>
          <w:color w:val="auto"/>
        </w:rPr>
        <w:br w:type="page"/>
      </w:r>
    </w:p>
    <w:p w14:paraId="677ED408">
      <w:pPr>
        <w:pStyle w:val="317"/>
        <w:shd w:val="clear"/>
        <w:rPr>
          <w:rFonts w:hint="eastAsia" w:ascii="宋体" w:hAnsi="宋体" w:cs="宋体"/>
          <w:color w:val="auto"/>
        </w:rPr>
      </w:pPr>
      <w:r>
        <w:rPr>
          <w:rFonts w:hint="eastAsia" w:ascii="宋体" w:hAnsi="宋体" w:cs="宋体"/>
          <w:color w:val="auto"/>
        </w:rPr>
        <w:t>12  招标文件要求提供的证明材料或投标人认为应附的其他材料</w:t>
      </w:r>
    </w:p>
    <w:p w14:paraId="079920B5">
      <w:pPr>
        <w:shd w:val="clear"/>
        <w:spacing w:line="360" w:lineRule="auto"/>
        <w:rPr>
          <w:rFonts w:hint="eastAsia" w:ascii="宋体" w:hAnsi="宋体" w:cs="宋体"/>
          <w:color w:val="auto"/>
          <w:sz w:val="24"/>
        </w:rPr>
      </w:pPr>
      <w:r>
        <w:rPr>
          <w:rFonts w:hint="eastAsia" w:ascii="宋体" w:hAnsi="宋体" w:cs="宋体"/>
          <w:color w:val="auto"/>
          <w:sz w:val="24"/>
        </w:rPr>
        <w:t>包括但不限于以下内容。</w:t>
      </w:r>
    </w:p>
    <w:p w14:paraId="18888584">
      <w:pPr>
        <w:widowControl/>
        <w:shd w:val="clear"/>
        <w:spacing w:line="360" w:lineRule="auto"/>
        <w:jc w:val="left"/>
        <w:rPr>
          <w:rFonts w:hint="eastAsia" w:ascii="宋体" w:hAnsi="宋体" w:cs="宋体"/>
          <w:color w:val="auto"/>
          <w:sz w:val="24"/>
          <w:szCs w:val="20"/>
        </w:rPr>
      </w:pPr>
      <w:r>
        <w:rPr>
          <w:rFonts w:hint="eastAsia" w:ascii="宋体" w:hAnsi="宋体" w:cs="宋体"/>
          <w:color w:val="auto"/>
          <w:sz w:val="24"/>
          <w:szCs w:val="20"/>
        </w:rPr>
        <w:t>12-1供应商信息采集表</w:t>
      </w:r>
    </w:p>
    <w:tbl>
      <w:tblPr>
        <w:tblStyle w:val="45"/>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6C446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vAlign w:val="center"/>
          </w:tcPr>
          <w:p w14:paraId="4876D08D">
            <w:pPr>
              <w:shd w:val="clear"/>
              <w:spacing w:line="400" w:lineRule="exact"/>
              <w:jc w:val="center"/>
              <w:rPr>
                <w:rFonts w:hint="eastAsia" w:ascii="宋体" w:hAnsi="宋体" w:cs="宋体"/>
                <w:color w:val="auto"/>
                <w:sz w:val="24"/>
              </w:rPr>
            </w:pPr>
            <w:r>
              <w:rPr>
                <w:rFonts w:hint="eastAsia" w:ascii="宋体" w:hAnsi="宋体" w:cs="宋体"/>
                <w:color w:val="auto"/>
                <w:sz w:val="24"/>
              </w:rPr>
              <w:t>供应商名称</w:t>
            </w:r>
          </w:p>
        </w:tc>
        <w:tc>
          <w:tcPr>
            <w:tcW w:w="3021" w:type="dxa"/>
            <w:vAlign w:val="center"/>
          </w:tcPr>
          <w:p w14:paraId="112B8286">
            <w:pPr>
              <w:shd w:val="clear"/>
              <w:spacing w:line="400" w:lineRule="exact"/>
              <w:jc w:val="center"/>
              <w:rPr>
                <w:rFonts w:hint="eastAsia" w:ascii="宋体" w:hAnsi="宋体" w:cs="宋体"/>
                <w:color w:val="auto"/>
                <w:sz w:val="24"/>
              </w:rPr>
            </w:pPr>
            <w:r>
              <w:rPr>
                <w:rFonts w:hint="eastAsia" w:ascii="宋体" w:hAnsi="宋体" w:cs="宋体"/>
                <w:color w:val="auto"/>
                <w:sz w:val="24"/>
              </w:rPr>
              <w:t>供应商所属性别</w:t>
            </w:r>
          </w:p>
        </w:tc>
        <w:tc>
          <w:tcPr>
            <w:tcW w:w="3019" w:type="dxa"/>
            <w:vAlign w:val="center"/>
          </w:tcPr>
          <w:p w14:paraId="4D3B053A">
            <w:pPr>
              <w:shd w:val="clear"/>
              <w:spacing w:line="400" w:lineRule="exact"/>
              <w:jc w:val="center"/>
              <w:rPr>
                <w:rFonts w:hint="eastAsia" w:ascii="宋体" w:hAnsi="宋体" w:cs="宋体"/>
                <w:color w:val="auto"/>
                <w:sz w:val="24"/>
              </w:rPr>
            </w:pPr>
            <w:r>
              <w:rPr>
                <w:rFonts w:hint="eastAsia" w:ascii="宋体" w:hAnsi="宋体" w:cs="宋体"/>
                <w:color w:val="auto"/>
                <w:sz w:val="24"/>
              </w:rPr>
              <w:t>外商投资类型</w:t>
            </w:r>
          </w:p>
        </w:tc>
      </w:tr>
      <w:tr w14:paraId="46AFD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tcPr>
          <w:p w14:paraId="16DFBBCD">
            <w:pPr>
              <w:shd w:val="clear"/>
              <w:spacing w:line="400" w:lineRule="exact"/>
              <w:rPr>
                <w:rFonts w:hint="eastAsia" w:ascii="宋体" w:hAnsi="宋体" w:cs="宋体"/>
                <w:color w:val="auto"/>
                <w:sz w:val="24"/>
              </w:rPr>
            </w:pPr>
          </w:p>
        </w:tc>
        <w:tc>
          <w:tcPr>
            <w:tcW w:w="3021" w:type="dxa"/>
          </w:tcPr>
          <w:p w14:paraId="20345ED9">
            <w:pPr>
              <w:shd w:val="clear"/>
              <w:spacing w:line="400" w:lineRule="exact"/>
              <w:rPr>
                <w:rFonts w:hint="eastAsia" w:ascii="宋体" w:hAnsi="宋体" w:cs="宋体"/>
                <w:color w:val="auto"/>
                <w:sz w:val="24"/>
              </w:rPr>
            </w:pPr>
          </w:p>
        </w:tc>
        <w:tc>
          <w:tcPr>
            <w:tcW w:w="3019" w:type="dxa"/>
          </w:tcPr>
          <w:p w14:paraId="1427673A">
            <w:pPr>
              <w:shd w:val="clear"/>
              <w:spacing w:line="400" w:lineRule="exact"/>
              <w:rPr>
                <w:rFonts w:hint="eastAsia" w:ascii="宋体" w:hAnsi="宋体" w:cs="宋体"/>
                <w:color w:val="auto"/>
                <w:sz w:val="24"/>
              </w:rPr>
            </w:pPr>
          </w:p>
        </w:tc>
      </w:tr>
      <w:tr w14:paraId="3F4B6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tcPr>
          <w:p w14:paraId="640A24E3">
            <w:pPr>
              <w:shd w:val="clear"/>
              <w:spacing w:line="400" w:lineRule="exact"/>
              <w:rPr>
                <w:rFonts w:hint="eastAsia" w:ascii="宋体" w:hAnsi="宋体" w:cs="宋体"/>
                <w:color w:val="auto"/>
                <w:sz w:val="24"/>
              </w:rPr>
            </w:pPr>
          </w:p>
        </w:tc>
        <w:tc>
          <w:tcPr>
            <w:tcW w:w="3021" w:type="dxa"/>
          </w:tcPr>
          <w:p w14:paraId="74361345">
            <w:pPr>
              <w:shd w:val="clear"/>
              <w:spacing w:line="400" w:lineRule="exact"/>
              <w:rPr>
                <w:rFonts w:hint="eastAsia" w:ascii="宋体" w:hAnsi="宋体" w:cs="宋体"/>
                <w:color w:val="auto"/>
                <w:sz w:val="24"/>
              </w:rPr>
            </w:pPr>
          </w:p>
        </w:tc>
        <w:tc>
          <w:tcPr>
            <w:tcW w:w="3019" w:type="dxa"/>
          </w:tcPr>
          <w:p w14:paraId="598E331A">
            <w:pPr>
              <w:shd w:val="clear"/>
              <w:spacing w:line="400" w:lineRule="exact"/>
              <w:rPr>
                <w:rFonts w:hint="eastAsia" w:ascii="宋体" w:hAnsi="宋体" w:cs="宋体"/>
                <w:color w:val="auto"/>
                <w:sz w:val="24"/>
              </w:rPr>
            </w:pPr>
          </w:p>
        </w:tc>
      </w:tr>
      <w:tr w14:paraId="7D690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tcPr>
          <w:p w14:paraId="4A018015">
            <w:pPr>
              <w:shd w:val="clear"/>
              <w:spacing w:line="400" w:lineRule="exact"/>
              <w:rPr>
                <w:rFonts w:hint="eastAsia" w:ascii="宋体" w:hAnsi="宋体" w:cs="宋体"/>
                <w:color w:val="auto"/>
                <w:sz w:val="24"/>
              </w:rPr>
            </w:pPr>
          </w:p>
        </w:tc>
        <w:tc>
          <w:tcPr>
            <w:tcW w:w="3021" w:type="dxa"/>
          </w:tcPr>
          <w:p w14:paraId="369B8085">
            <w:pPr>
              <w:shd w:val="clear"/>
              <w:spacing w:line="400" w:lineRule="exact"/>
              <w:rPr>
                <w:rFonts w:hint="eastAsia" w:ascii="宋体" w:hAnsi="宋体" w:cs="宋体"/>
                <w:color w:val="auto"/>
                <w:sz w:val="24"/>
              </w:rPr>
            </w:pPr>
          </w:p>
        </w:tc>
        <w:tc>
          <w:tcPr>
            <w:tcW w:w="3019" w:type="dxa"/>
          </w:tcPr>
          <w:p w14:paraId="069E2E75">
            <w:pPr>
              <w:shd w:val="clear"/>
              <w:spacing w:line="400" w:lineRule="exact"/>
              <w:rPr>
                <w:rFonts w:hint="eastAsia" w:ascii="宋体" w:hAnsi="宋体" w:cs="宋体"/>
                <w:color w:val="auto"/>
                <w:sz w:val="24"/>
              </w:rPr>
            </w:pPr>
          </w:p>
        </w:tc>
      </w:tr>
      <w:tr w14:paraId="499B5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tcPr>
          <w:p w14:paraId="40E0DBC8">
            <w:pPr>
              <w:shd w:val="clear"/>
              <w:spacing w:line="400" w:lineRule="exact"/>
              <w:rPr>
                <w:rFonts w:hint="eastAsia" w:ascii="宋体" w:hAnsi="宋体" w:cs="宋体"/>
                <w:color w:val="auto"/>
                <w:sz w:val="24"/>
              </w:rPr>
            </w:pPr>
          </w:p>
        </w:tc>
        <w:tc>
          <w:tcPr>
            <w:tcW w:w="3021" w:type="dxa"/>
          </w:tcPr>
          <w:p w14:paraId="0D5C6EFC">
            <w:pPr>
              <w:shd w:val="clear"/>
              <w:spacing w:line="400" w:lineRule="exact"/>
              <w:rPr>
                <w:rFonts w:hint="eastAsia" w:ascii="宋体" w:hAnsi="宋体" w:cs="宋体"/>
                <w:color w:val="auto"/>
                <w:sz w:val="24"/>
              </w:rPr>
            </w:pPr>
          </w:p>
        </w:tc>
        <w:tc>
          <w:tcPr>
            <w:tcW w:w="3019" w:type="dxa"/>
          </w:tcPr>
          <w:p w14:paraId="2E1A7F88">
            <w:pPr>
              <w:shd w:val="clear"/>
              <w:spacing w:line="400" w:lineRule="exact"/>
              <w:rPr>
                <w:rFonts w:hint="eastAsia" w:ascii="宋体" w:hAnsi="宋体" w:cs="宋体"/>
                <w:color w:val="auto"/>
                <w:sz w:val="24"/>
              </w:rPr>
            </w:pPr>
          </w:p>
        </w:tc>
      </w:tr>
    </w:tbl>
    <w:p w14:paraId="667BBF94">
      <w:pPr>
        <w:keepNext w:val="0"/>
        <w:keepLines w:val="0"/>
        <w:pageBreakBefore w:val="0"/>
        <w:widowControl w:val="0"/>
        <w:shd w:val="clear"/>
        <w:tabs>
          <w:tab w:val="left" w:pos="1800"/>
          <w:tab w:val="left" w:pos="5580"/>
        </w:tabs>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rPr>
      </w:pPr>
      <w:r>
        <w:rPr>
          <w:rFonts w:hint="eastAsia" w:ascii="宋体" w:hAnsi="宋体" w:cs="宋体"/>
          <w:color w:val="auto"/>
          <w:sz w:val="24"/>
        </w:rPr>
        <w:t>注：1.供应商如为联合体，则应填写联合体各成员信息。</w:t>
      </w:r>
    </w:p>
    <w:p w14:paraId="34716ECD">
      <w:pPr>
        <w:keepNext w:val="0"/>
        <w:keepLines w:val="0"/>
        <w:pageBreakBefore w:val="0"/>
        <w:widowControl w:val="0"/>
        <w:shd w:val="clear"/>
        <w:tabs>
          <w:tab w:val="left" w:pos="1800"/>
          <w:tab w:val="left" w:pos="5580"/>
        </w:tabs>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rPr>
      </w:pPr>
      <w:r>
        <w:rPr>
          <w:rFonts w:hint="eastAsia" w:ascii="宋体" w:hAnsi="宋体" w:cs="宋体"/>
          <w:color w:val="auto"/>
          <w:sz w:val="24"/>
        </w:rPr>
        <w:t>2.供应商所属性别请填写“男”或“女”，指拥有供应商51%以上绝对所有权的性别；绝对所有权拥有者可以是一个人，也可以是多人合计计算。</w:t>
      </w:r>
    </w:p>
    <w:p w14:paraId="7EB486BC">
      <w:pPr>
        <w:keepNext w:val="0"/>
        <w:keepLines w:val="0"/>
        <w:pageBreakBefore w:val="0"/>
        <w:widowControl w:val="0"/>
        <w:shd w:val="clear"/>
        <w:tabs>
          <w:tab w:val="left" w:pos="1800"/>
          <w:tab w:val="left" w:pos="5580"/>
        </w:tabs>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rPr>
        <w:sectPr>
          <w:footerReference r:id="rId24" w:type="default"/>
          <w:pgSz w:w="11907" w:h="16840"/>
          <w:pgMar w:top="1417" w:right="1417" w:bottom="1417" w:left="1417" w:header="851" w:footer="851" w:gutter="0"/>
          <w:cols w:space="720" w:num="1"/>
          <w:docGrid w:type="lines" w:linePitch="462" w:charSpace="0"/>
        </w:sectPr>
      </w:pPr>
      <w:r>
        <w:rPr>
          <w:rFonts w:hint="eastAsia" w:ascii="宋体" w:hAnsi="宋体" w:cs="宋体"/>
          <w:color w:val="auto"/>
          <w:sz w:val="24"/>
        </w:rPr>
        <w:t>3.外商投资类型请填写“外商单独投资”、“外商部分投资”或“内资”。</w:t>
      </w:r>
    </w:p>
    <w:p w14:paraId="6EA1D973">
      <w:pPr>
        <w:pStyle w:val="319"/>
        <w:shd w:val="clear"/>
        <w:spacing w:line="360" w:lineRule="auto"/>
        <w:ind w:firstLine="0" w:firstLineChars="0"/>
        <w:rPr>
          <w:rFonts w:hint="eastAsia" w:ascii="宋体" w:hAnsi="宋体" w:cs="宋体"/>
          <w:color w:val="auto"/>
          <w:szCs w:val="20"/>
        </w:rPr>
      </w:pPr>
      <w:bookmarkStart w:id="867" w:name="_Toc24700"/>
      <w:r>
        <w:rPr>
          <w:rFonts w:hint="eastAsia" w:ascii="宋体" w:hAnsi="宋体" w:cs="宋体"/>
          <w:b/>
          <w:color w:val="auto"/>
          <w:sz w:val="28"/>
          <w:szCs w:val="36"/>
        </w:rPr>
        <w:t>附件1：关于印发中小企业划型标准规定的通知</w:t>
      </w:r>
      <w:bookmarkEnd w:id="867"/>
      <w:r>
        <w:rPr>
          <w:rFonts w:hint="eastAsia" w:ascii="宋体" w:hAnsi="宋体" w:cs="宋体"/>
          <w:b/>
          <w:color w:val="auto"/>
          <w:sz w:val="28"/>
          <w:szCs w:val="36"/>
        </w:rPr>
        <w:t>（不属于投标文件格式，仅作为判断中小企业的依据）</w:t>
      </w:r>
    </w:p>
    <w:p w14:paraId="521FF40E">
      <w:pPr>
        <w:widowControl/>
        <w:shd w:val="clear"/>
        <w:spacing w:line="360" w:lineRule="auto"/>
        <w:jc w:val="center"/>
        <w:textAlignment w:val="baseline"/>
        <w:rPr>
          <w:rFonts w:hint="eastAsia" w:ascii="宋体" w:hAnsi="宋体" w:cs="宋体"/>
          <w:color w:val="auto"/>
          <w:sz w:val="24"/>
        </w:rPr>
      </w:pPr>
      <w:bookmarkStart w:id="868" w:name="_Toc31978"/>
      <w:r>
        <w:rPr>
          <w:rFonts w:hint="eastAsia" w:ascii="宋体" w:hAnsi="宋体" w:cs="宋体"/>
          <w:color w:val="auto"/>
          <w:sz w:val="24"/>
          <w:shd w:val="clear" w:color="auto" w:fill="FFFFFF"/>
        </w:rPr>
        <w:t>工信部联企业〔2011〕300号</w:t>
      </w:r>
      <w:bookmarkEnd w:id="868"/>
    </w:p>
    <w:p w14:paraId="2EE2B0DA">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color w:val="auto"/>
          <w:kern w:val="0"/>
          <w:sz w:val="24"/>
          <w:shd w:val="clear" w:color="auto" w:fill="FFFFFF"/>
        </w:rPr>
      </w:pPr>
      <w:r>
        <w:rPr>
          <w:rFonts w:hint="eastAsia" w:ascii="宋体" w:hAnsi="宋体" w:cs="宋体"/>
          <w:color w:val="auto"/>
          <w:kern w:val="0"/>
          <w:sz w:val="24"/>
          <w:shd w:val="clear" w:color="auto" w:fill="FFFFFF"/>
        </w:rPr>
        <w:t>各省、自治区、直辖市人民政府，国务院各部委、各直属机构及有关单位：</w:t>
      </w:r>
    </w:p>
    <w:p w14:paraId="49A76706">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color w:val="auto"/>
          <w:kern w:val="0"/>
          <w:sz w:val="24"/>
        </w:rPr>
      </w:pPr>
      <w:r>
        <w:rPr>
          <w:rFonts w:hint="eastAsia" w:ascii="宋体" w:hAnsi="宋体" w:cs="宋体"/>
          <w:color w:val="auto"/>
          <w:kern w:val="0"/>
          <w:sz w:val="24"/>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6282420">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color w:val="auto"/>
          <w:kern w:val="0"/>
          <w:sz w:val="24"/>
          <w:shd w:val="clear" w:color="auto" w:fill="FFFFFF"/>
        </w:rPr>
      </w:pPr>
      <w:r>
        <w:rPr>
          <w:rFonts w:hint="eastAsia" w:ascii="宋体" w:hAnsi="宋体" w:cs="宋体"/>
          <w:color w:val="auto"/>
          <w:kern w:val="0"/>
          <w:sz w:val="24"/>
          <w:shd w:val="clear" w:color="auto" w:fill="FFFFFF"/>
        </w:rPr>
        <w:t>工业和信息化部</w:t>
      </w:r>
    </w:p>
    <w:p w14:paraId="3CFEBC63">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color w:val="auto"/>
          <w:kern w:val="0"/>
          <w:sz w:val="24"/>
          <w:shd w:val="clear" w:color="auto" w:fill="FFFFFF"/>
        </w:rPr>
      </w:pPr>
      <w:r>
        <w:rPr>
          <w:rFonts w:hint="eastAsia" w:ascii="宋体" w:hAnsi="宋体" w:cs="宋体"/>
          <w:color w:val="auto"/>
          <w:kern w:val="0"/>
          <w:sz w:val="24"/>
          <w:shd w:val="clear" w:color="auto" w:fill="FFFFFF"/>
        </w:rPr>
        <w:t>国家统计局</w:t>
      </w:r>
    </w:p>
    <w:p w14:paraId="138DF6DD">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color w:val="auto"/>
          <w:kern w:val="0"/>
          <w:sz w:val="24"/>
          <w:shd w:val="clear" w:color="auto" w:fill="FFFFFF"/>
        </w:rPr>
      </w:pPr>
      <w:r>
        <w:rPr>
          <w:rFonts w:hint="eastAsia" w:ascii="宋体" w:hAnsi="宋体" w:cs="宋体"/>
          <w:color w:val="auto"/>
          <w:kern w:val="0"/>
          <w:sz w:val="24"/>
          <w:shd w:val="clear" w:color="auto" w:fill="FFFFFF"/>
        </w:rPr>
        <w:t>国家发展和改革委员会</w:t>
      </w:r>
    </w:p>
    <w:p w14:paraId="4844280B">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color w:val="auto"/>
          <w:kern w:val="0"/>
          <w:sz w:val="24"/>
          <w:shd w:val="clear" w:color="auto" w:fill="FFFFFF"/>
        </w:rPr>
      </w:pPr>
      <w:r>
        <w:rPr>
          <w:rFonts w:hint="eastAsia" w:ascii="宋体" w:hAnsi="宋体" w:cs="宋体"/>
          <w:color w:val="auto"/>
          <w:kern w:val="0"/>
          <w:sz w:val="24"/>
          <w:shd w:val="clear" w:color="auto" w:fill="FFFFFF"/>
        </w:rPr>
        <w:t>财政部</w:t>
      </w:r>
    </w:p>
    <w:p w14:paraId="79C10AD4">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color w:val="auto"/>
          <w:kern w:val="0"/>
          <w:sz w:val="24"/>
        </w:rPr>
      </w:pPr>
      <w:r>
        <w:rPr>
          <w:rFonts w:hint="eastAsia" w:ascii="宋体" w:hAnsi="宋体" w:cs="宋体"/>
          <w:color w:val="auto"/>
          <w:kern w:val="0"/>
          <w:sz w:val="24"/>
          <w:shd w:val="clear" w:color="auto" w:fill="FFFFFF"/>
        </w:rPr>
        <w:t>二○一一年六月十八日</w:t>
      </w:r>
    </w:p>
    <w:p w14:paraId="7DC9693D">
      <w:pPr>
        <w:keepNext w:val="0"/>
        <w:keepLines w:val="0"/>
        <w:pageBreakBefore w:val="0"/>
        <w:widowControl/>
        <w:shd w:val="clear"/>
        <w:kinsoku/>
        <w:wordWrap/>
        <w:overflowPunct/>
        <w:topLinePunct w:val="0"/>
        <w:autoSpaceDE/>
        <w:autoSpaceDN/>
        <w:bidi w:val="0"/>
        <w:adjustRightInd/>
        <w:snapToGrid/>
        <w:spacing w:line="500" w:lineRule="exact"/>
        <w:jc w:val="left"/>
        <w:textAlignment w:val="baseline"/>
        <w:rPr>
          <w:rFonts w:hint="eastAsia" w:ascii="宋体" w:hAnsi="宋体" w:cs="宋体"/>
          <w:b/>
          <w:bCs/>
          <w:color w:val="auto"/>
          <w:kern w:val="0"/>
          <w:sz w:val="24"/>
          <w:shd w:val="clear" w:color="auto" w:fill="FFFFFF"/>
        </w:rPr>
        <w:sectPr>
          <w:pgSz w:w="11907" w:h="16840"/>
          <w:pgMar w:top="1417" w:right="1417" w:bottom="1417" w:left="1417" w:header="851" w:footer="851" w:gutter="0"/>
          <w:cols w:space="720" w:num="1"/>
          <w:docGrid w:type="lines" w:linePitch="462" w:charSpace="0"/>
        </w:sectPr>
      </w:pPr>
    </w:p>
    <w:p w14:paraId="32D73DAD">
      <w:pPr>
        <w:widowControl/>
        <w:shd w:val="clear"/>
        <w:spacing w:line="360" w:lineRule="auto"/>
        <w:jc w:val="center"/>
        <w:textAlignment w:val="baseline"/>
        <w:rPr>
          <w:rFonts w:hint="eastAsia" w:ascii="宋体" w:hAnsi="宋体" w:cs="宋体"/>
          <w:color w:val="auto"/>
          <w:kern w:val="0"/>
          <w:sz w:val="24"/>
        </w:rPr>
      </w:pPr>
      <w:r>
        <w:rPr>
          <w:rFonts w:hint="eastAsia" w:ascii="宋体" w:hAnsi="宋体" w:cs="宋体"/>
          <w:b/>
          <w:bCs/>
          <w:color w:val="auto"/>
          <w:kern w:val="0"/>
          <w:sz w:val="24"/>
          <w:shd w:val="clear" w:color="auto" w:fill="FFFFFF"/>
        </w:rPr>
        <w:t>中小企业划型标准规定</w:t>
      </w:r>
    </w:p>
    <w:p w14:paraId="0665DAB6">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一、根据《中华人民共和国中小企业促进法》和《国务院关于进一步促进中小企业发展的若干意见》(国发〔2009〕36号)，制定本规定。</w:t>
      </w:r>
    </w:p>
    <w:p w14:paraId="0C8428D3">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二、中小企业划分为中型、小型、微型三种类型，具体标准根据企业从业人员、营业收入、资产总额等指标，结合行业特点制定。</w:t>
      </w:r>
    </w:p>
    <w:p w14:paraId="451EDCAD">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C04B143">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四、各行业划型标准为：</w:t>
      </w:r>
    </w:p>
    <w:p w14:paraId="6B113E10">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0F86ED24">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6444556">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424C41E">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1847E80">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2F5D8E7">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C8EFF0C">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DB1CC4">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4EB67E4">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5FD63C2">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4E8B95B">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F1BB485">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E931B3">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12482A2">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0B45C31">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2418764">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（十六）其他未列明行业。从业人员300人以下的为中小微型企业。其中，从业人员100人及以上的为中型企业；从业人员10人及以上的为小型企业；从业人员10人以下的为微型企业。</w:t>
      </w:r>
    </w:p>
    <w:p w14:paraId="76F3B4A8">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五、企业类型的划分以统计部门的统计数据为依据。</w:t>
      </w:r>
    </w:p>
    <w:p w14:paraId="7E668D1C">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六、本规定适用于在中华人民共和国境内依法设立的各类所有制和各种组织形式的企业。个体工商户和本规定以外的行业，参照本规定进行划型。</w:t>
      </w:r>
    </w:p>
    <w:p w14:paraId="3F406395">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24392113">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八、本规定由工业和信息化部、国家统计局会同有关部门根据《国民经济行业分类》修订情况和企业发展变化情况适时修订。</w:t>
      </w:r>
    </w:p>
    <w:p w14:paraId="3EB6967E">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kern w:val="2"/>
          <w:sz w:val="24"/>
          <w:szCs w:val="24"/>
          <w:shd w:val="clear" w:color="auto" w:fill="FFFFFF"/>
        </w:rPr>
      </w:pPr>
      <w:r>
        <w:rPr>
          <w:rFonts w:hint="eastAsia" w:ascii="宋体" w:eastAsia="宋体" w:cs="宋体"/>
          <w:color w:val="auto"/>
          <w:kern w:val="2"/>
          <w:sz w:val="24"/>
          <w:szCs w:val="24"/>
          <w:shd w:val="clear" w:color="auto" w:fill="FFFFFF"/>
        </w:rPr>
        <w:t>　　九、本规定由工业和信息化部、国家统计局会同有关部门负责解释。</w:t>
      </w:r>
    </w:p>
    <w:p w14:paraId="7DB82946">
      <w:pPr>
        <w:pStyle w:val="236"/>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eastAsia="宋体" w:cs="宋体"/>
          <w:color w:val="auto"/>
          <w:sz w:val="24"/>
          <w:szCs w:val="24"/>
        </w:rPr>
      </w:pPr>
      <w:r>
        <w:rPr>
          <w:rFonts w:hint="eastAsia" w:ascii="宋体" w:eastAsia="宋体" w:cs="宋体"/>
          <w:color w:val="auto"/>
          <w:kern w:val="2"/>
          <w:sz w:val="24"/>
          <w:szCs w:val="24"/>
          <w:shd w:val="clear" w:color="auto" w:fill="FFFFFF"/>
        </w:rPr>
        <w:t>　　十、本规定自发布之日起执行，原国家经贸委、原国家计委、财政部和国家统计局2003年颁布的《中小企业标准暂行规定》同时废止。</w:t>
      </w:r>
    </w:p>
    <w:p w14:paraId="1D1469E7">
      <w:pPr>
        <w:keepNext w:val="0"/>
        <w:keepLines w:val="0"/>
        <w:pageBreakBefore w:val="0"/>
        <w:shd w:val="clear"/>
        <w:kinsoku/>
        <w:wordWrap/>
        <w:overflowPunct/>
        <w:topLinePunct w:val="0"/>
        <w:autoSpaceDE/>
        <w:autoSpaceDN/>
        <w:bidi w:val="0"/>
        <w:adjustRightInd/>
        <w:snapToGrid/>
        <w:spacing w:line="500" w:lineRule="exact"/>
        <w:textAlignment w:val="auto"/>
        <w:rPr>
          <w:rFonts w:hint="eastAsia" w:ascii="宋体" w:hAnsi="宋体" w:cs="宋体"/>
          <w:color w:val="auto"/>
          <w:sz w:val="24"/>
        </w:rPr>
      </w:pPr>
      <w:r>
        <w:rPr>
          <w:rFonts w:hint="eastAsia" w:ascii="宋体" w:hAnsi="宋体" w:cs="宋体"/>
          <w:color w:val="auto"/>
          <w:sz w:val="24"/>
        </w:rPr>
        <w:br w:type="page"/>
      </w:r>
    </w:p>
    <w:p w14:paraId="332F85FB">
      <w:pPr>
        <w:pStyle w:val="319"/>
        <w:shd w:val="clear"/>
        <w:spacing w:line="360" w:lineRule="auto"/>
        <w:ind w:firstLine="0" w:firstLineChars="0"/>
        <w:rPr>
          <w:rFonts w:hint="eastAsia" w:ascii="宋体" w:hAnsi="宋体" w:cs="宋体"/>
          <w:b/>
          <w:color w:val="auto"/>
          <w:sz w:val="28"/>
          <w:szCs w:val="36"/>
        </w:rPr>
      </w:pPr>
      <w:r>
        <w:rPr>
          <w:rFonts w:hint="eastAsia" w:ascii="宋体" w:hAnsi="宋体" w:cs="宋体"/>
          <w:b/>
          <w:color w:val="auto"/>
          <w:sz w:val="28"/>
          <w:szCs w:val="36"/>
        </w:rPr>
        <w:t>附件2：国务院办公厅关于在政府采购中实施本国产品标准及相关政策的通知（不属于投标文件格式，仅作为判断本国产品标准的依据）</w:t>
      </w:r>
    </w:p>
    <w:p w14:paraId="4133B777">
      <w:pPr>
        <w:widowControl/>
        <w:shd w:val="clear"/>
        <w:spacing w:line="750" w:lineRule="atLeast"/>
        <w:jc w:val="center"/>
        <w:textAlignment w:val="baseline"/>
        <w:rPr>
          <w:rFonts w:hint="eastAsia" w:ascii="宋体" w:hAnsi="宋体" w:cs="宋体"/>
          <w:color w:val="auto"/>
          <w:sz w:val="24"/>
          <w:shd w:val="clear" w:color="auto" w:fill="FFFFFF"/>
        </w:rPr>
      </w:pPr>
      <w:r>
        <w:rPr>
          <w:rFonts w:hint="eastAsia" w:ascii="宋体" w:hAnsi="宋体" w:cs="宋体"/>
          <w:color w:val="auto"/>
          <w:sz w:val="24"/>
          <w:shd w:val="clear" w:color="auto" w:fill="FFFFFF"/>
        </w:rPr>
        <w:t>国办发〔2025〕34号</w:t>
      </w:r>
    </w:p>
    <w:p w14:paraId="78121C6E">
      <w:pPr>
        <w:widowControl/>
        <w:shd w:val="clear"/>
        <w:adjustRightInd w:val="0"/>
        <w:snapToGrid w:val="0"/>
        <w:spacing w:line="360" w:lineRule="auto"/>
        <w:jc w:val="left"/>
        <w:rPr>
          <w:rFonts w:hint="eastAsia" w:ascii="宋体" w:hAnsi="宋体" w:cs="宋体"/>
          <w:color w:val="auto"/>
          <w:sz w:val="24"/>
          <w:szCs w:val="20"/>
        </w:rPr>
      </w:pPr>
      <w:r>
        <w:rPr>
          <w:rFonts w:hint="eastAsia" w:ascii="宋体" w:hAnsi="宋体" w:cs="宋体"/>
          <w:color w:val="auto"/>
          <w:sz w:val="24"/>
          <w:szCs w:val="20"/>
        </w:rPr>
        <w:t>各省、自治区、直辖市人民政府，国务院各部委、各直属机构：</w:t>
      </w:r>
    </w:p>
    <w:p w14:paraId="69D99DBF">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5C8596E8">
      <w:pPr>
        <w:widowControl/>
        <w:shd w:val="clear"/>
        <w:adjustRightInd w:val="0"/>
        <w:snapToGrid w:val="0"/>
        <w:spacing w:line="360" w:lineRule="auto"/>
        <w:jc w:val="left"/>
        <w:rPr>
          <w:rFonts w:hint="eastAsia" w:ascii="宋体" w:hAnsi="宋体" w:cs="宋体"/>
          <w:color w:val="auto"/>
          <w:sz w:val="24"/>
          <w:szCs w:val="20"/>
        </w:rPr>
      </w:pPr>
    </w:p>
    <w:p w14:paraId="0BFB190D">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一、本国产品标准</w:t>
      </w:r>
    </w:p>
    <w:p w14:paraId="3AFCC83D">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本国产品应当符合以下条件：</w:t>
      </w:r>
    </w:p>
    <w:p w14:paraId="0E9A8EB3">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（一）在中国境内生产</w:t>
      </w:r>
    </w:p>
    <w:p w14:paraId="5A6127E4">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产品应当在中国境内生产，即在中华人民共和国关境内实现从原材料、组件到产品的属性改变。</w:t>
      </w:r>
    </w:p>
    <w:p w14:paraId="5C443EE0">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属性改变是指经过制造、加工或者组装等工序，产生完全不同于原材料、组件的新产品，并具有新的名称和特征（用途）。属性改变不包括以下细微操作：</w:t>
      </w:r>
    </w:p>
    <w:p w14:paraId="412D0A8A">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1.为确保产品在运输或者储存期间保持某种状态而进行的操作；</w:t>
      </w:r>
    </w:p>
    <w:p w14:paraId="77FA30F0">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2.为产品运输或者销售进行的包装或者展示；</w:t>
      </w:r>
    </w:p>
    <w:p w14:paraId="54345B1A">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3.在产品或者其包装上粘贴或者印刷品牌、标志、标识以及其他用于区别的标记；</w:t>
      </w:r>
    </w:p>
    <w:p w14:paraId="7797CE48">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4.简单的上漆、磨光和分装；</w:t>
      </w:r>
    </w:p>
    <w:p w14:paraId="15D19832">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5.其他不属于属性改变的情形。</w:t>
      </w:r>
    </w:p>
    <w:p w14:paraId="24C86958">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（二）在中国境内生产的组件成本占比达到规定比例</w:t>
      </w:r>
    </w:p>
    <w:p w14:paraId="377E0AC5">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产品在中国境内生产的组件成本占比应当达到规定比例，计算公式为：</w:t>
      </w:r>
    </w:p>
    <w:p w14:paraId="796FEB13">
      <w:pPr>
        <w:widowControl/>
        <w:shd w:val="clear"/>
        <w:adjustRightInd w:val="0"/>
        <w:snapToGrid w:val="0"/>
        <w:spacing w:line="360" w:lineRule="auto"/>
        <w:jc w:val="center"/>
        <w:rPr>
          <w:rFonts w:hint="eastAsia" w:ascii="宋体" w:hAnsi="宋体" w:cs="宋体"/>
          <w:color w:val="auto"/>
          <w:sz w:val="24"/>
          <w:szCs w:val="20"/>
        </w:rPr>
      </w:pPr>
      <w:r>
        <w:rPr>
          <w:rFonts w:hint="eastAsia" w:ascii="宋体" w:hAnsi="宋体" w:cs="宋体"/>
          <w:color w:val="auto"/>
        </w:rPr>
        <w:drawing>
          <wp:inline distT="0" distB="0" distL="0" distR="0">
            <wp:extent cx="4826000" cy="762635"/>
            <wp:effectExtent l="0" t="0" r="0" b="12065"/>
            <wp:docPr id="822669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6917" name="图片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4826000" cy="762635"/>
                    </a:xfrm>
                    <a:prstGeom prst="rect">
                      <a:avLst/>
                    </a:prstGeom>
                    <a:noFill/>
                    <a:ln>
                      <a:noFill/>
                    </a:ln>
                  </pic:spPr>
                </pic:pic>
              </a:graphicData>
            </a:graphic>
          </wp:inline>
        </w:drawing>
      </w:r>
    </w:p>
    <w:p w14:paraId="16702C1E">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8592634">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（三）特定产品的关键组件、关键工序符合相关要求</w:t>
      </w:r>
    </w:p>
    <w:p w14:paraId="3F1B98A5">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对特定产品，在符合本通知第一条第（一）项和第（二）项条件的基础上，应当符合财政部会同有关行业主管部门确定的其关键组件、关键工序在中国境内生产、完成等要求。</w:t>
      </w:r>
    </w:p>
    <w:p w14:paraId="20BBC02B">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5DC7FD5F">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二、本国产品标准的适用范围</w:t>
      </w:r>
    </w:p>
    <w:p w14:paraId="5C5017DA">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AFE715">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三、对本国产品的支持政策</w:t>
      </w:r>
    </w:p>
    <w:p w14:paraId="0240BECA">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政府采购活动中既有本国产品又有非本国产品参与竞争的，依法对本国产品给予价格评审优惠，对本国产品的报价给予20%的价格扣除，用扣除后的价格参与评审。</w:t>
      </w:r>
    </w:p>
    <w:p w14:paraId="08E3FAAB">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D1416D7">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四、政策执行要求</w:t>
      </w:r>
    </w:p>
    <w:p w14:paraId="76BD00B9">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（一）产品在中国境内生产的组件成本核算规则。产品在中国境内生产的组件成本，按照《中国境内生产的组件成本核算基本规则》（见附件1）计算。</w:t>
      </w:r>
    </w:p>
    <w:p w14:paraId="4BD1A6DD">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44FB52DD">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采购人、采购代理机构应当随中标、成交结果同时公告中标、成交供应商提供的《声明函》或有关证明文件。</w:t>
      </w:r>
    </w:p>
    <w:p w14:paraId="78A6B54F">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2E868D6A">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（四）中华人民共和国缔结或者共同参加的国际条约、协定对政府采购中本国产品政策另有规定的，按照有关条约、协定执行。</w:t>
      </w:r>
    </w:p>
    <w:p w14:paraId="7AEBDCC4">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五、争议处理</w:t>
      </w:r>
    </w:p>
    <w:p w14:paraId="4581536C">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0D6A38C5">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（一）政府采购投诉处理、监督检查中，对产品或组件是否在中国境内生产存在争议的，按照以下原则处理：</w:t>
      </w:r>
    </w:p>
    <w:p w14:paraId="3F108B93">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78C74E1B">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110C5B7F">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221ECA04">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1238BBBF">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5873C05">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本通知自2026年1月1日起施行。</w:t>
      </w:r>
    </w:p>
    <w:p w14:paraId="5016570B">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附件：1.中国境内生产的组件成本核算基本规则</w:t>
      </w:r>
    </w:p>
    <w:p w14:paraId="041628ED">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　　　2.关于符合本国产品标准的声明函</w:t>
      </w:r>
    </w:p>
    <w:p w14:paraId="612CBD19">
      <w:pPr>
        <w:widowControl/>
        <w:shd w:val="clear"/>
        <w:adjustRightInd w:val="0"/>
        <w:snapToGrid w:val="0"/>
        <w:spacing w:line="360" w:lineRule="auto"/>
        <w:jc w:val="right"/>
        <w:rPr>
          <w:rFonts w:hint="eastAsia" w:ascii="宋体" w:hAnsi="宋体" w:cs="宋体"/>
          <w:color w:val="auto"/>
          <w:sz w:val="24"/>
          <w:szCs w:val="20"/>
        </w:rPr>
      </w:pPr>
    </w:p>
    <w:p w14:paraId="0C5F6058">
      <w:pPr>
        <w:widowControl/>
        <w:shd w:val="clear"/>
        <w:adjustRightInd w:val="0"/>
        <w:snapToGrid w:val="0"/>
        <w:spacing w:line="360" w:lineRule="auto"/>
        <w:jc w:val="right"/>
        <w:rPr>
          <w:rFonts w:hint="eastAsia" w:ascii="宋体" w:hAnsi="宋体" w:cs="宋体"/>
          <w:color w:val="auto"/>
          <w:sz w:val="24"/>
          <w:szCs w:val="20"/>
        </w:rPr>
      </w:pPr>
      <w:r>
        <w:rPr>
          <w:rFonts w:hint="eastAsia" w:ascii="宋体" w:hAnsi="宋体" w:cs="宋体"/>
          <w:color w:val="auto"/>
          <w:sz w:val="24"/>
          <w:szCs w:val="20"/>
        </w:rPr>
        <w:t>国务院办公厅　       </w:t>
      </w:r>
    </w:p>
    <w:p w14:paraId="41FFD7E6">
      <w:pPr>
        <w:widowControl/>
        <w:shd w:val="clear"/>
        <w:adjustRightInd w:val="0"/>
        <w:snapToGrid w:val="0"/>
        <w:spacing w:line="360" w:lineRule="auto"/>
        <w:jc w:val="right"/>
        <w:rPr>
          <w:rFonts w:hint="eastAsia" w:ascii="宋体" w:hAnsi="宋体" w:cs="宋体"/>
          <w:color w:val="auto"/>
          <w:sz w:val="24"/>
          <w:szCs w:val="20"/>
        </w:rPr>
      </w:pPr>
      <w:r>
        <w:rPr>
          <w:rFonts w:hint="eastAsia" w:ascii="宋体" w:hAnsi="宋体" w:cs="宋体"/>
          <w:color w:val="auto"/>
          <w:sz w:val="24"/>
          <w:szCs w:val="20"/>
        </w:rPr>
        <w:t>2025年9月28日         </w:t>
      </w:r>
    </w:p>
    <w:p w14:paraId="0F0A7AC9">
      <w:pPr>
        <w:widowControl/>
        <w:shd w:val="clear"/>
        <w:adjustRightInd w:val="0"/>
        <w:snapToGrid w:val="0"/>
        <w:spacing w:line="360" w:lineRule="auto"/>
        <w:jc w:val="left"/>
        <w:rPr>
          <w:rFonts w:hint="eastAsia" w:ascii="宋体" w:hAnsi="宋体" w:cs="宋体"/>
          <w:color w:val="auto"/>
          <w:sz w:val="24"/>
          <w:szCs w:val="20"/>
        </w:rPr>
      </w:pPr>
    </w:p>
    <w:p w14:paraId="20151789">
      <w:pPr>
        <w:widowControl/>
        <w:shd w:val="clear"/>
        <w:adjustRightInd w:val="0"/>
        <w:snapToGrid w:val="0"/>
        <w:spacing w:line="360" w:lineRule="auto"/>
        <w:jc w:val="left"/>
        <w:rPr>
          <w:rFonts w:hint="eastAsia" w:ascii="宋体" w:hAnsi="宋体" w:cs="宋体"/>
          <w:color w:val="auto"/>
          <w:sz w:val="24"/>
          <w:szCs w:val="20"/>
        </w:rPr>
      </w:pPr>
      <w:r>
        <w:rPr>
          <w:rFonts w:hint="eastAsia" w:ascii="宋体" w:hAnsi="宋体" w:cs="宋体"/>
          <w:color w:val="auto"/>
          <w:sz w:val="24"/>
          <w:szCs w:val="20"/>
        </w:rPr>
        <w:t>（此件公开发布）</w:t>
      </w:r>
    </w:p>
    <w:p w14:paraId="6434A42E">
      <w:pPr>
        <w:widowControl/>
        <w:shd w:val="clear"/>
        <w:jc w:val="left"/>
        <w:rPr>
          <w:rFonts w:hint="eastAsia" w:ascii="宋体" w:hAnsi="宋体" w:cs="宋体"/>
          <w:color w:val="auto"/>
          <w:sz w:val="24"/>
          <w:szCs w:val="20"/>
        </w:rPr>
      </w:pPr>
      <w:r>
        <w:rPr>
          <w:rFonts w:hint="eastAsia" w:ascii="宋体" w:hAnsi="宋体" w:cs="宋体"/>
          <w:color w:val="auto"/>
          <w:sz w:val="24"/>
          <w:szCs w:val="20"/>
        </w:rPr>
        <w:br w:type="page"/>
      </w:r>
    </w:p>
    <w:p w14:paraId="528B6881">
      <w:pPr>
        <w:widowControl/>
        <w:shd w:val="clear"/>
        <w:adjustRightInd w:val="0"/>
        <w:snapToGrid w:val="0"/>
        <w:spacing w:line="360" w:lineRule="auto"/>
        <w:jc w:val="left"/>
        <w:rPr>
          <w:rFonts w:hint="eastAsia" w:ascii="宋体" w:hAnsi="宋体" w:cs="宋体"/>
          <w:color w:val="auto"/>
          <w:sz w:val="24"/>
          <w:szCs w:val="20"/>
        </w:rPr>
      </w:pPr>
      <w:r>
        <w:rPr>
          <w:rFonts w:hint="eastAsia" w:ascii="宋体" w:hAnsi="宋体" w:cs="宋体"/>
          <w:color w:val="auto"/>
          <w:sz w:val="24"/>
          <w:szCs w:val="20"/>
        </w:rPr>
        <w:t>附件1</w:t>
      </w:r>
    </w:p>
    <w:p w14:paraId="4934F700">
      <w:pPr>
        <w:widowControl/>
        <w:shd w:val="clear"/>
        <w:adjustRightInd w:val="0"/>
        <w:snapToGrid w:val="0"/>
        <w:spacing w:line="360" w:lineRule="auto"/>
        <w:jc w:val="center"/>
        <w:rPr>
          <w:rFonts w:hint="eastAsia" w:ascii="宋体" w:hAnsi="宋体" w:cs="宋体"/>
          <w:color w:val="auto"/>
          <w:sz w:val="24"/>
          <w:szCs w:val="20"/>
        </w:rPr>
      </w:pPr>
      <w:r>
        <w:rPr>
          <w:rFonts w:hint="eastAsia" w:ascii="宋体" w:hAnsi="宋体" w:cs="宋体"/>
          <w:color w:val="auto"/>
          <w:sz w:val="24"/>
          <w:szCs w:val="20"/>
        </w:rPr>
        <w:t>中国境内生产的组件成本核算基本规则</w:t>
      </w:r>
    </w:p>
    <w:p w14:paraId="0FF4A88C">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7F2CBC4">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一、产品的一级组件是指直接组成产品的组件。产品的二级组件是指直接组成产品一级组件的组件。一级组件不可分解的，视同二级组件。</w:t>
      </w:r>
    </w:p>
    <w:p w14:paraId="787FEDEC">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二、二级组件在中国境内生产的，其全部成本计入中国境内生产的组件成本；二级组件不在中国境内生产的，其成本不计入中国境内生产的组件成本。</w:t>
      </w:r>
    </w:p>
    <w:p w14:paraId="5ED78120">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三、产品总成本和组件成本以相关会计核算数据、采购合同、进货记录等为基础进行计算。</w:t>
      </w:r>
    </w:p>
    <w:p w14:paraId="0C819559">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四、需要对成本核算规则予以进一步明确的其他有关事项，由财政部会同有关部门另行规定。</w:t>
      </w:r>
    </w:p>
    <w:p w14:paraId="624B404F">
      <w:pPr>
        <w:widowControl/>
        <w:shd w:val="clear"/>
        <w:jc w:val="left"/>
        <w:rPr>
          <w:rFonts w:hint="eastAsia" w:ascii="宋体" w:hAnsi="宋体" w:cs="宋体"/>
          <w:color w:val="auto"/>
          <w:sz w:val="24"/>
          <w:szCs w:val="20"/>
        </w:rPr>
      </w:pPr>
      <w:r>
        <w:rPr>
          <w:rFonts w:hint="eastAsia" w:ascii="宋体" w:hAnsi="宋体" w:cs="宋体"/>
          <w:color w:val="auto"/>
          <w:sz w:val="24"/>
          <w:szCs w:val="20"/>
        </w:rPr>
        <w:br w:type="page"/>
      </w:r>
    </w:p>
    <w:p w14:paraId="7BEF13C0">
      <w:pPr>
        <w:widowControl/>
        <w:shd w:val="clear"/>
        <w:adjustRightInd w:val="0"/>
        <w:snapToGrid w:val="0"/>
        <w:spacing w:line="360" w:lineRule="auto"/>
        <w:jc w:val="left"/>
        <w:rPr>
          <w:rFonts w:hint="eastAsia" w:ascii="宋体" w:hAnsi="宋体" w:cs="宋体"/>
          <w:color w:val="auto"/>
          <w:sz w:val="24"/>
          <w:szCs w:val="20"/>
        </w:rPr>
      </w:pPr>
      <w:r>
        <w:rPr>
          <w:rFonts w:hint="eastAsia" w:ascii="宋体" w:hAnsi="宋体" w:cs="宋体"/>
          <w:color w:val="auto"/>
          <w:sz w:val="24"/>
          <w:szCs w:val="20"/>
        </w:rPr>
        <w:t>附件2</w:t>
      </w:r>
    </w:p>
    <w:p w14:paraId="1DD5B306">
      <w:pPr>
        <w:widowControl/>
        <w:shd w:val="clear"/>
        <w:adjustRightInd w:val="0"/>
        <w:snapToGrid w:val="0"/>
        <w:spacing w:line="360" w:lineRule="auto"/>
        <w:jc w:val="center"/>
        <w:rPr>
          <w:rFonts w:hint="eastAsia" w:ascii="宋体" w:hAnsi="宋体" w:cs="宋体"/>
          <w:color w:val="auto"/>
          <w:sz w:val="24"/>
          <w:szCs w:val="20"/>
        </w:rPr>
      </w:pPr>
      <w:r>
        <w:rPr>
          <w:rFonts w:hint="eastAsia" w:ascii="宋体" w:hAnsi="宋体" w:cs="宋体"/>
          <w:color w:val="auto"/>
          <w:sz w:val="24"/>
          <w:szCs w:val="20"/>
        </w:rPr>
        <w:t>关于符合本国产品标准的声明函</w:t>
      </w:r>
    </w:p>
    <w:p w14:paraId="2A41B3D7">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本公司（单位）郑重声明，根据《国务院办公厅关于在政府采购中实施本国产品标准及相关政策的通知》（国办发〔2025〕34号）的规定，本公司（单位）提供的以下产品属于本国产品。具体情况如下：</w:t>
      </w:r>
    </w:p>
    <w:p w14:paraId="359CFD99">
      <w:pPr>
        <w:shd w:val="clear" w:color="auto"/>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hd w:val="clear" w:color="auto" w:fill="FFFFFF"/>
        </w:rPr>
        <w:t>1.</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vertAlign w:val="superscript"/>
        </w:rPr>
        <w:t>1</w:t>
      </w:r>
      <w:r>
        <w:rPr>
          <w:rFonts w:hint="eastAsia" w:ascii="宋体" w:hAnsi="宋体" w:cs="宋体"/>
          <w:color w:val="auto"/>
          <w:sz w:val="24"/>
          <w:shd w:val="clear" w:color="auto" w:fill="FFFFFF"/>
        </w:rPr>
        <w:t>，生产厂为</w:t>
      </w:r>
      <w:r>
        <w:rPr>
          <w:rFonts w:hint="eastAsia" w:ascii="宋体" w:hAnsi="宋体" w:cs="宋体"/>
          <w:color w:val="auto"/>
          <w:sz w:val="24"/>
          <w:u w:val="single"/>
          <w:shd w:val="clear" w:color="auto" w:fill="FFFFFF"/>
        </w:rPr>
        <w:t>（厂名）</w:t>
      </w:r>
      <w:r>
        <w:rPr>
          <w:rFonts w:hint="eastAsia" w:ascii="宋体" w:hAnsi="宋体" w:cs="宋体"/>
          <w:color w:val="auto"/>
          <w:sz w:val="24"/>
          <w:shd w:val="clear" w:color="auto" w:fill="FFFFFF"/>
          <w:vertAlign w:val="superscript"/>
        </w:rPr>
        <w:t>2</w:t>
      </w:r>
      <w:r>
        <w:rPr>
          <w:rFonts w:hint="eastAsia" w:ascii="宋体" w:hAnsi="宋体" w:cs="宋体"/>
          <w:color w:val="auto"/>
          <w:sz w:val="24"/>
          <w:shd w:val="clear" w:color="auto" w:fill="FFFFFF"/>
        </w:rPr>
        <w:t>，厂址为</w:t>
      </w:r>
      <w:r>
        <w:rPr>
          <w:rFonts w:hint="eastAsia" w:ascii="宋体" w:hAnsi="宋体" w:cs="宋体"/>
          <w:color w:val="auto"/>
          <w:sz w:val="24"/>
          <w:u w:val="single"/>
          <w:shd w:val="clear" w:color="auto" w:fill="FFFFFF"/>
        </w:rPr>
        <w:t>（生产厂址）</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的中国境内生产的组件成本占比≥</w:t>
      </w:r>
      <w:r>
        <w:rPr>
          <w:rFonts w:hint="eastAsia" w:ascii="宋体" w:hAnsi="宋体" w:cs="宋体"/>
          <w:color w:val="auto"/>
          <w:sz w:val="24"/>
          <w:u w:val="single"/>
          <w:shd w:val="clear" w:color="auto" w:fill="FFFFFF"/>
        </w:rPr>
        <w:t>（规定比例）</w:t>
      </w:r>
      <w:r>
        <w:rPr>
          <w:rFonts w:hint="eastAsia" w:ascii="宋体" w:hAnsi="宋体" w:cs="宋体"/>
          <w:color w:val="auto"/>
          <w:sz w:val="24"/>
          <w:shd w:val="clear" w:color="auto" w:fill="FFFFFF"/>
          <w:vertAlign w:val="superscript"/>
        </w:rPr>
        <w:t>3</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（关键组件）</w:t>
      </w:r>
      <w:r>
        <w:rPr>
          <w:rFonts w:hint="eastAsia" w:ascii="宋体" w:hAnsi="宋体" w:cs="宋体"/>
          <w:color w:val="auto"/>
          <w:sz w:val="24"/>
          <w:shd w:val="clear" w:color="auto" w:fill="FFFFFF"/>
          <w:vertAlign w:val="superscript"/>
        </w:rPr>
        <w:t>4</w:t>
      </w:r>
      <w:r>
        <w:rPr>
          <w:rFonts w:hint="eastAsia" w:ascii="宋体" w:hAnsi="宋体" w:cs="宋体"/>
          <w:color w:val="auto"/>
          <w:sz w:val="24"/>
          <w:shd w:val="clear" w:color="auto" w:fill="FFFFFF"/>
        </w:rPr>
        <w:t>在中国境内生产。</w:t>
      </w:r>
      <w:r>
        <w:rPr>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（关键工序）</w:t>
      </w:r>
      <w:r>
        <w:rPr>
          <w:rFonts w:hint="eastAsia" w:ascii="宋体" w:hAnsi="宋体" w:cs="宋体"/>
          <w:color w:val="auto"/>
          <w:sz w:val="24"/>
          <w:shd w:val="clear" w:color="auto" w:fill="FFFFFF"/>
          <w:vertAlign w:val="superscript"/>
        </w:rPr>
        <w:t>5</w:t>
      </w:r>
      <w:r>
        <w:rPr>
          <w:rFonts w:hint="eastAsia" w:ascii="宋体" w:hAnsi="宋体" w:cs="宋体"/>
          <w:color w:val="auto"/>
          <w:sz w:val="24"/>
          <w:shd w:val="clear" w:color="auto" w:fill="FFFFFF"/>
        </w:rPr>
        <w:t>在中国境内完成。</w:t>
      </w:r>
    </w:p>
    <w:p w14:paraId="62B99CCA">
      <w:pPr>
        <w:shd w:val="clear" w:color="auto"/>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hd w:val="clear" w:color="auto" w:fill="FFFFFF"/>
        </w:rPr>
        <w:t>2.</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，生产厂为</w:t>
      </w:r>
      <w:r>
        <w:rPr>
          <w:rFonts w:hint="eastAsia" w:ascii="宋体" w:hAnsi="宋体" w:cs="宋体"/>
          <w:color w:val="auto"/>
          <w:sz w:val="24"/>
          <w:u w:val="single"/>
          <w:shd w:val="clear" w:color="auto" w:fill="FFFFFF"/>
        </w:rPr>
        <w:t>（厂名）</w:t>
      </w:r>
      <w:r>
        <w:rPr>
          <w:rFonts w:hint="eastAsia" w:ascii="宋体" w:hAnsi="宋体" w:cs="宋体"/>
          <w:color w:val="auto"/>
          <w:sz w:val="24"/>
          <w:shd w:val="clear" w:color="auto" w:fill="FFFFFF"/>
        </w:rPr>
        <w:t>，厂址为</w:t>
      </w:r>
      <w:r>
        <w:rPr>
          <w:rFonts w:hint="eastAsia" w:ascii="宋体" w:hAnsi="宋体" w:cs="宋体"/>
          <w:color w:val="auto"/>
          <w:sz w:val="24"/>
          <w:u w:val="single"/>
          <w:shd w:val="clear" w:color="auto" w:fill="FFFFFF"/>
        </w:rPr>
        <w:t>（生产厂址）</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的中国境内生产的组件成本占比≥</w:t>
      </w:r>
      <w:r>
        <w:rPr>
          <w:rFonts w:hint="eastAsia" w:ascii="宋体" w:hAnsi="宋体" w:cs="宋体"/>
          <w:color w:val="auto"/>
          <w:sz w:val="24"/>
          <w:u w:val="single"/>
          <w:shd w:val="clear" w:color="auto" w:fill="FFFFFF"/>
        </w:rPr>
        <w:t>（规定比例）</w:t>
      </w:r>
      <w:r>
        <w:rPr>
          <w:rFonts w:hint="eastAsia" w:ascii="宋体" w:hAnsi="宋体" w:cs="宋体"/>
          <w:color w:val="auto"/>
          <w:sz w:val="24"/>
          <w:shd w:val="clear" w:color="auto" w:fill="FFFFFF"/>
        </w:rPr>
        <w:t>。</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（关键组件）</w:t>
      </w:r>
      <w:r>
        <w:rPr>
          <w:rFonts w:hint="eastAsia" w:ascii="宋体" w:hAnsi="宋体" w:cs="宋体"/>
          <w:color w:val="auto"/>
          <w:sz w:val="24"/>
          <w:shd w:val="clear" w:color="auto" w:fill="FFFFFF"/>
        </w:rPr>
        <w:t>在中国境内生产。</w:t>
      </w:r>
      <w:r>
        <w:rPr>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w:t>
      </w:r>
      <w:r>
        <w:rPr>
          <w:rFonts w:hint="eastAsia" w:ascii="宋体" w:hAnsi="宋体" w:cs="宋体"/>
          <w:color w:val="auto"/>
          <w:sz w:val="24"/>
          <w:u w:val="single"/>
          <w:shd w:val="clear" w:color="auto" w:fill="FFFFFF"/>
        </w:rPr>
        <w:t>（关键工序）</w:t>
      </w:r>
      <w:r>
        <w:rPr>
          <w:rFonts w:hint="eastAsia" w:ascii="宋体" w:hAnsi="宋体" w:cs="宋体"/>
          <w:color w:val="auto"/>
          <w:sz w:val="24"/>
          <w:shd w:val="clear" w:color="auto" w:fill="FFFFFF"/>
        </w:rPr>
        <w:t>在中国境内完成。</w:t>
      </w:r>
    </w:p>
    <w:p w14:paraId="05C0D2CB">
      <w:pPr>
        <w:widowControl/>
        <w:shd w:val="clear"/>
        <w:adjustRightInd w:val="0"/>
        <w:snapToGrid w:val="0"/>
        <w:spacing w:line="360" w:lineRule="auto"/>
        <w:jc w:val="left"/>
        <w:rPr>
          <w:rFonts w:hint="eastAsia" w:ascii="宋体" w:hAnsi="宋体" w:cs="宋体"/>
          <w:color w:val="auto"/>
          <w:sz w:val="24"/>
          <w:szCs w:val="20"/>
        </w:rPr>
      </w:pPr>
      <w:r>
        <w:rPr>
          <w:rFonts w:hint="eastAsia" w:ascii="宋体" w:hAnsi="宋体" w:cs="宋体"/>
          <w:color w:val="auto"/>
          <w:sz w:val="24"/>
          <w:szCs w:val="20"/>
        </w:rPr>
        <w:t>……</w:t>
      </w:r>
    </w:p>
    <w:p w14:paraId="51636E51">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本公司（单位）对上述声明内容的真实性负责。如有虚假，愿承担相应法律责任。</w:t>
      </w:r>
    </w:p>
    <w:p w14:paraId="6E8BF895">
      <w:pPr>
        <w:widowControl/>
        <w:shd w:val="clear"/>
        <w:adjustRightInd w:val="0"/>
        <w:snapToGrid w:val="0"/>
        <w:spacing w:line="360" w:lineRule="auto"/>
        <w:jc w:val="left"/>
        <w:rPr>
          <w:rFonts w:hint="eastAsia" w:ascii="宋体" w:hAnsi="宋体" w:cs="宋体"/>
          <w:color w:val="auto"/>
          <w:sz w:val="24"/>
          <w:szCs w:val="20"/>
        </w:rPr>
      </w:pPr>
    </w:p>
    <w:p w14:paraId="0ACC6032">
      <w:pPr>
        <w:widowControl/>
        <w:shd w:val="clear"/>
        <w:adjustRightInd w:val="0"/>
        <w:snapToGrid w:val="0"/>
        <w:spacing w:line="360" w:lineRule="auto"/>
        <w:jc w:val="right"/>
        <w:rPr>
          <w:rFonts w:hint="eastAsia" w:ascii="宋体" w:hAnsi="宋体" w:cs="宋体"/>
          <w:color w:val="auto"/>
          <w:sz w:val="24"/>
          <w:szCs w:val="20"/>
        </w:rPr>
      </w:pPr>
      <w:r>
        <w:rPr>
          <w:rFonts w:hint="eastAsia" w:ascii="宋体" w:hAnsi="宋体" w:cs="宋体"/>
          <w:color w:val="auto"/>
          <w:sz w:val="24"/>
          <w:szCs w:val="20"/>
        </w:rPr>
        <w:t>公司（单位）名称（盖章）：　        </w:t>
      </w:r>
    </w:p>
    <w:p w14:paraId="5D931F93">
      <w:pPr>
        <w:widowControl/>
        <w:shd w:val="clear"/>
        <w:adjustRightInd w:val="0"/>
        <w:snapToGrid w:val="0"/>
        <w:spacing w:line="360" w:lineRule="auto"/>
        <w:jc w:val="right"/>
        <w:rPr>
          <w:rFonts w:hint="eastAsia" w:ascii="宋体" w:hAnsi="宋体" w:cs="宋体"/>
          <w:color w:val="auto"/>
          <w:sz w:val="24"/>
          <w:szCs w:val="20"/>
        </w:rPr>
      </w:pPr>
      <w:r>
        <w:rPr>
          <w:rFonts w:hint="eastAsia" w:ascii="宋体" w:hAnsi="宋体" w:cs="宋体"/>
          <w:color w:val="auto"/>
          <w:sz w:val="24"/>
          <w:szCs w:val="20"/>
        </w:rPr>
        <w:t>日期：　     年　  月　  日         </w:t>
      </w:r>
    </w:p>
    <w:p w14:paraId="702F3A31">
      <w:pPr>
        <w:widowControl/>
        <w:shd w:val="clear"/>
        <w:adjustRightInd w:val="0"/>
        <w:snapToGrid w:val="0"/>
        <w:spacing w:line="360" w:lineRule="auto"/>
        <w:jc w:val="left"/>
        <w:rPr>
          <w:rFonts w:hint="eastAsia" w:ascii="宋体" w:hAnsi="宋体" w:cs="宋体"/>
          <w:color w:val="auto"/>
          <w:sz w:val="24"/>
          <w:szCs w:val="20"/>
        </w:rPr>
      </w:pPr>
      <w:r>
        <w:rPr>
          <w:rFonts w:hint="eastAsia" w:ascii="宋体" w:hAnsi="宋体" w:cs="宋体"/>
          <w:color w:val="auto"/>
          <w:sz w:val="24"/>
          <w:szCs w:val="20"/>
        </w:rPr>
        <w:t>__________________</w:t>
      </w:r>
    </w:p>
    <w:p w14:paraId="5ED86A4D">
      <w:pPr>
        <w:widowControl/>
        <w:shd w:val="clear"/>
        <w:adjustRightInd w:val="0"/>
        <w:snapToGrid w:val="0"/>
        <w:spacing w:line="360" w:lineRule="auto"/>
        <w:jc w:val="left"/>
        <w:rPr>
          <w:rFonts w:hint="eastAsia" w:ascii="宋体" w:hAnsi="宋体" w:cs="宋体"/>
          <w:color w:val="auto"/>
          <w:sz w:val="24"/>
          <w:szCs w:val="20"/>
        </w:rPr>
      </w:pPr>
    </w:p>
    <w:p w14:paraId="2F72F998">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1.产品如有型号，请在“产品名称”栏一并填写。</w:t>
      </w:r>
    </w:p>
    <w:p w14:paraId="68DE0C17">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2.生产厂名与厂址应与生产厂营业执照载明的相关信息保持一致。</w:t>
      </w:r>
    </w:p>
    <w:p w14:paraId="2982C053">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3.该产品的中国境内生产的组件成本占比相关要求实施前，“规定比例”栏可不填，下同。</w:t>
      </w:r>
    </w:p>
    <w:p w14:paraId="1818EE32">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4.该产品的关键组件要求实施前，“关键组件”栏可不填，下同。</w:t>
      </w:r>
    </w:p>
    <w:p w14:paraId="0F76B6EE">
      <w:pPr>
        <w:widowControl/>
        <w:shd w:val="clear"/>
        <w:adjustRightInd w:val="0"/>
        <w:snapToGrid w:val="0"/>
        <w:spacing w:line="360" w:lineRule="auto"/>
        <w:ind w:firstLine="480" w:firstLineChars="200"/>
        <w:jc w:val="left"/>
        <w:rPr>
          <w:rFonts w:hint="eastAsia" w:ascii="宋体" w:hAnsi="宋体" w:cs="宋体"/>
          <w:color w:val="auto"/>
          <w:sz w:val="24"/>
          <w:szCs w:val="20"/>
        </w:rPr>
      </w:pPr>
      <w:r>
        <w:rPr>
          <w:rFonts w:hint="eastAsia" w:ascii="宋体" w:hAnsi="宋体" w:cs="宋体"/>
          <w:color w:val="auto"/>
          <w:sz w:val="24"/>
          <w:szCs w:val="20"/>
        </w:rPr>
        <w:t>5.该产品的关键工序要求实施前，“关键工序”栏可不填，下同。</w:t>
      </w:r>
    </w:p>
    <w:p w14:paraId="585475DE">
      <w:pPr>
        <w:widowControl/>
        <w:shd w:val="clear"/>
        <w:adjustRightInd w:val="0"/>
        <w:snapToGrid w:val="0"/>
        <w:spacing w:line="360" w:lineRule="auto"/>
        <w:jc w:val="left"/>
        <w:rPr>
          <w:rFonts w:hint="eastAsia" w:ascii="宋体" w:hAnsi="宋体" w:cs="宋体"/>
          <w:color w:val="auto"/>
          <w:sz w:val="24"/>
          <w:szCs w:val="20"/>
        </w:rPr>
      </w:pPr>
      <w:r>
        <w:rPr>
          <w:rFonts w:hint="eastAsia" w:ascii="宋体" w:hAnsi="宋体" w:cs="宋体"/>
          <w:color w:val="auto"/>
          <w:sz w:val="24"/>
          <w:szCs w:val="20"/>
        </w:rPr>
        <w:br w:type="page"/>
      </w:r>
    </w:p>
    <w:p w14:paraId="3B3AA256">
      <w:pPr>
        <w:pStyle w:val="319"/>
        <w:shd w:val="clear"/>
        <w:spacing w:line="360" w:lineRule="auto"/>
        <w:ind w:firstLine="0" w:firstLineChars="0"/>
        <w:rPr>
          <w:rFonts w:hint="eastAsia" w:ascii="宋体" w:hAnsi="宋体" w:cs="宋体"/>
          <w:b/>
          <w:color w:val="auto"/>
          <w:sz w:val="28"/>
          <w:szCs w:val="36"/>
        </w:rPr>
      </w:pPr>
      <w:r>
        <w:rPr>
          <w:rFonts w:hint="eastAsia" w:ascii="宋体" w:hAnsi="宋体" w:cs="宋体"/>
          <w:color w:val="auto"/>
          <w:sz w:val="28"/>
          <w:szCs w:val="36"/>
        </w:rPr>
        <w:t>附件3：关于贯彻落实《国务院办公厅关于在政府采购中实施本国产品标准及相关政策的通知》的意见</w:t>
      </w:r>
      <w:r>
        <w:rPr>
          <w:rFonts w:hint="eastAsia" w:ascii="宋体" w:hAnsi="宋体" w:cs="宋体"/>
          <w:b/>
          <w:color w:val="auto"/>
          <w:sz w:val="28"/>
          <w:szCs w:val="36"/>
        </w:rPr>
        <w:t>（不属于投标文件格式，仅作为判断本国产品标准的依据）</w:t>
      </w:r>
    </w:p>
    <w:p w14:paraId="53728B2B">
      <w:pPr>
        <w:widowControl/>
        <w:shd w:val="clear"/>
        <w:spacing w:line="750" w:lineRule="atLeast"/>
        <w:jc w:val="center"/>
        <w:textAlignment w:val="baseline"/>
        <w:rPr>
          <w:rFonts w:hint="eastAsia" w:ascii="宋体" w:hAnsi="宋体" w:cs="宋体"/>
          <w:color w:val="auto"/>
          <w:sz w:val="24"/>
        </w:rPr>
      </w:pPr>
      <w:r>
        <w:rPr>
          <w:rFonts w:hint="eastAsia" w:ascii="宋体" w:hAnsi="宋体" w:cs="宋体"/>
          <w:color w:val="auto"/>
          <w:sz w:val="24"/>
        </w:rPr>
        <w:t>财库〔2025〕30号</w:t>
      </w:r>
    </w:p>
    <w:p w14:paraId="6C51C6DC">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各中央预算单位，各省、自治区、直辖市、计划单列市财政厅（局）、工业和信息化主管部门，新疆生产建设兵团财政局、工业和信息化局：</w:t>
      </w:r>
    </w:p>
    <w:p w14:paraId="1846E8C0">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为深入贯彻落实《国务院办公厅关于在政府采购中实施本国产品标准及相关政策的通知》（国办发〔2025〕34号，以下简称《通知》），加快构建统一开放、竞争有序的政府采购市场体系，现提出以下意见。</w:t>
      </w:r>
    </w:p>
    <w:p w14:paraId="735BC6EB">
      <w:pPr>
        <w:pStyle w:val="39"/>
        <w:shd w:val="clear"/>
        <w:adjustRightInd w:val="0"/>
        <w:snapToGrid w:val="0"/>
        <w:spacing w:beforeAutospacing="0" w:afterAutospacing="0" w:line="360" w:lineRule="auto"/>
        <w:ind w:firstLine="482" w:firstLineChars="200"/>
        <w:rPr>
          <w:rFonts w:hint="eastAsia"/>
          <w:color w:val="auto"/>
        </w:rPr>
      </w:pPr>
      <w:r>
        <w:rPr>
          <w:rStyle w:val="48"/>
          <w:rFonts w:hint="eastAsia"/>
          <w:color w:val="auto"/>
        </w:rPr>
        <w:t>一、充分认识在政府采购中实施本国产品标准及相关政策的重要意义</w:t>
      </w:r>
    </w:p>
    <w:p w14:paraId="22EB15EA">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通知》以习近平新时代中国特色社会主义思想为指导，全面贯彻党的二十大和二十届历次全会精神，紧扣高质量发展要求，结合我国发展实际，对接国际高标准经贸规则，系统提出了构建政府采购中本国产品标准体系以及对本国产品予以支持的工作要求，为进一步保障各类经营主体平等参与政府采购活动提供了制度依据。</w:t>
      </w:r>
    </w:p>
    <w:p w14:paraId="2FB48541">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通知》是政府采购领域的重要制度创新，也是优化营商环境的重要举措，还是落实政府采购领域外资企业国民待遇的务实行动，对构建以国内大循环为主体、国内国际双循环相互促进的新发展格局具有重要意义。</w:t>
      </w:r>
    </w:p>
    <w:p w14:paraId="3B68E0E3">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在政府采购中实施本国产品标准及相关政策,是一项长期性、系统性工作。各地区各部门要提高站位，准确把握本国产品标准及相关政策的核心内涵，进一步增强责任感和使命感，将《通知》要求落实落细落到位。</w:t>
      </w:r>
    </w:p>
    <w:p w14:paraId="418828E0">
      <w:pPr>
        <w:pStyle w:val="39"/>
        <w:shd w:val="clear"/>
        <w:adjustRightInd w:val="0"/>
        <w:snapToGrid w:val="0"/>
        <w:spacing w:beforeAutospacing="0" w:afterAutospacing="0" w:line="360" w:lineRule="auto"/>
        <w:ind w:firstLine="482" w:firstLineChars="200"/>
        <w:rPr>
          <w:rFonts w:hint="eastAsia"/>
          <w:color w:val="auto"/>
        </w:rPr>
      </w:pPr>
      <w:r>
        <w:rPr>
          <w:rStyle w:val="48"/>
          <w:rFonts w:hint="eastAsia"/>
          <w:color w:val="auto"/>
        </w:rPr>
        <w:t>二、全面理解在政府采购中实施本国产品标准及相关政策的内涵和要求</w:t>
      </w:r>
    </w:p>
    <w:p w14:paraId="1F94ECFF">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一）准确界定产品在中国境内生产。《通知》明确，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F54C163">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二）科学制定本国产品具体标准要求。财政部将会同工业和信息化部等有关行业主管部门，分类施策、稳妥推进，根据不同行业特点和我国产业发展实际，在充分征求有关内外资企业、行业商会协会等方面意见的基础上，依据企业产品成本核算制度等，分产品制定中国境内生产的组件成本占比要求，以及特定产品的关键组件、关键工序相关要求，明确成本核算规则，并合理设置过渡期，保障标准符合实际、具有可操作性。</w:t>
      </w:r>
    </w:p>
    <w:p w14:paraId="618BC921">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三）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AAFF2D8">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四）加强对本国产品标准及相关政策实施的监管。县级以上财政部门在处理涉及本国产品标准及相关政策的投诉或者开展监督检查时，要加强与有关部门的协调，必要时可以会同当地工业和信息化等有关部门，依托会计师事务所等专业机构，对产品和组件的生产地、工序完成地以及组件成本占比等进行核实、鉴定。一旦发现供应商假冒本国产品的，依法依规予以严肃处理。县级以上工业和信息化等有关部门要按照《通知》要求，配合财政部门做好涉及本国产品标准相关事项的核实、鉴定工作。</w:t>
      </w:r>
    </w:p>
    <w:p w14:paraId="5B042BF9">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五）严格落实平等对待内外资企业的相关要求。各地区、各部门要依法落实政府采购领域外资企业国民待遇。如发现在政府采购活动中指定品牌或者限制品牌注册地、所有者，以所有制形式、组织形式、股权结构、投资者国别或者其他不合理条件对供应商实行差别待遇或者歧视待遇的，要依法依规予以严肃处理，保障符合本国产品标准的外资企业产品平等参与政府采购活动。</w:t>
      </w:r>
    </w:p>
    <w:p w14:paraId="4A17D1B0">
      <w:pPr>
        <w:pStyle w:val="39"/>
        <w:shd w:val="clear"/>
        <w:adjustRightInd w:val="0"/>
        <w:snapToGrid w:val="0"/>
        <w:spacing w:beforeAutospacing="0" w:afterAutospacing="0" w:line="360" w:lineRule="auto"/>
        <w:ind w:firstLine="482" w:firstLineChars="200"/>
        <w:rPr>
          <w:rFonts w:hint="eastAsia"/>
          <w:color w:val="auto"/>
        </w:rPr>
      </w:pPr>
      <w:r>
        <w:rPr>
          <w:rStyle w:val="48"/>
          <w:rFonts w:hint="eastAsia"/>
          <w:color w:val="auto"/>
        </w:rPr>
        <w:t>三、抓好贯彻落实</w:t>
      </w:r>
    </w:p>
    <w:p w14:paraId="0ED42BCD">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一）加强政策指导。地方各级财政部门要对此项工作高度重视、周密部署，通过组织培训、政策宣讲等方式，统一思想认识，制定切实可行的落实举措。要强化采购人的责任意识，加强对评审专家和供应商的监督指导，及时总结经验做法，营造有利于政策实施的良好环境，确保《通知》顺利实施。</w:t>
      </w:r>
    </w:p>
    <w:p w14:paraId="7CA1094C">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二）完善内控机制。各级预算单位要强化采购人主体责任，结合本单位业务特点和《通知》要求，进一步健全内控制度，优化内部工作流程，将本国产品标准和相关政策要求嵌入采购需求、采购文件、采购合同、履约验收等政府采购各个环节中，确保于2026年1月1日起在政府采购中落实政策要求。</w:t>
      </w:r>
    </w:p>
    <w:p w14:paraId="48EEA0CB">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三）建立健全部门间协调机制。地方各级财政部门要积极加强和相关行业主管部门的沟通，推动建立健全部门间协调机制，着力解决在政府采购投诉处理、监督检查中涉及本国产品标准争议事项的专业认定问题，形成工作合力，保障政府采购供应商合法权益。</w:t>
      </w:r>
    </w:p>
    <w:p w14:paraId="059B7313">
      <w:pPr>
        <w:pStyle w:val="39"/>
        <w:shd w:val="clear"/>
        <w:adjustRightInd w:val="0"/>
        <w:snapToGrid w:val="0"/>
        <w:spacing w:beforeAutospacing="0" w:afterAutospacing="0" w:line="360" w:lineRule="auto"/>
        <w:ind w:firstLine="480" w:firstLineChars="200"/>
        <w:rPr>
          <w:rFonts w:hint="eastAsia"/>
          <w:color w:val="auto"/>
        </w:rPr>
      </w:pPr>
      <w:r>
        <w:rPr>
          <w:rFonts w:hint="eastAsia"/>
          <w:color w:val="auto"/>
        </w:rPr>
        <w:t>（四）强化监督检查。地方各级财政部门要加强对政府采购相关当事人落实《通知》要求的监督检查，畅通供应商投诉救济渠道，对未落实本国产品标准及相关政策的单位和相关责任人依法依规追究责任。</w:t>
      </w:r>
    </w:p>
    <w:p w14:paraId="379A65E3">
      <w:pPr>
        <w:pStyle w:val="39"/>
        <w:shd w:val="clear"/>
        <w:adjustRightInd w:val="0"/>
        <w:snapToGrid w:val="0"/>
        <w:spacing w:beforeAutospacing="0" w:afterAutospacing="0" w:line="360" w:lineRule="auto"/>
        <w:ind w:firstLine="480" w:firstLineChars="200"/>
        <w:jc w:val="right"/>
        <w:rPr>
          <w:rFonts w:hint="eastAsia"/>
          <w:color w:val="auto"/>
        </w:rPr>
      </w:pPr>
      <w:r>
        <w:rPr>
          <w:rFonts w:hint="eastAsia"/>
          <w:color w:val="auto"/>
        </w:rPr>
        <w:t>财政部</w:t>
      </w:r>
    </w:p>
    <w:p w14:paraId="394381F8">
      <w:pPr>
        <w:pStyle w:val="39"/>
        <w:shd w:val="clear"/>
        <w:adjustRightInd w:val="0"/>
        <w:snapToGrid w:val="0"/>
        <w:spacing w:beforeAutospacing="0" w:afterAutospacing="0" w:line="360" w:lineRule="auto"/>
        <w:ind w:firstLine="480" w:firstLineChars="200"/>
        <w:jc w:val="right"/>
        <w:rPr>
          <w:rFonts w:hint="eastAsia"/>
          <w:color w:val="auto"/>
        </w:rPr>
      </w:pPr>
      <w:r>
        <w:rPr>
          <w:rFonts w:hint="eastAsia"/>
          <w:color w:val="auto"/>
        </w:rPr>
        <w:t>工业和信息化部</w:t>
      </w:r>
    </w:p>
    <w:p w14:paraId="6DDDCC06">
      <w:pPr>
        <w:pStyle w:val="39"/>
        <w:shd w:val="clear"/>
        <w:adjustRightInd w:val="0"/>
        <w:snapToGrid w:val="0"/>
        <w:spacing w:beforeAutospacing="0" w:afterAutospacing="0" w:line="360" w:lineRule="auto"/>
        <w:ind w:firstLine="480" w:firstLineChars="200"/>
        <w:jc w:val="right"/>
        <w:rPr>
          <w:rFonts w:hint="eastAsia"/>
          <w:color w:val="auto"/>
        </w:rPr>
      </w:pPr>
      <w:r>
        <w:rPr>
          <w:rFonts w:hint="eastAsia"/>
          <w:color w:val="auto"/>
        </w:rPr>
        <w:t>2025年12月15日</w:t>
      </w:r>
    </w:p>
    <w:p w14:paraId="70E90693">
      <w:pPr>
        <w:widowControl/>
        <w:shd w:val="clear"/>
        <w:adjustRightInd w:val="0"/>
        <w:snapToGrid w:val="0"/>
        <w:spacing w:line="360" w:lineRule="auto"/>
        <w:ind w:firstLine="480" w:firstLineChars="200"/>
        <w:jc w:val="left"/>
        <w:rPr>
          <w:rFonts w:hint="eastAsia" w:ascii="宋体" w:hAnsi="宋体" w:cs="宋体"/>
          <w:color w:val="auto"/>
          <w:sz w:val="24"/>
          <w:szCs w:val="20"/>
        </w:rPr>
      </w:pPr>
    </w:p>
    <w:p w14:paraId="36AE341B">
      <w:pPr>
        <w:widowControl/>
        <w:shd w:val="clear"/>
        <w:spacing w:line="500" w:lineRule="exact"/>
        <w:jc w:val="left"/>
        <w:rPr>
          <w:rFonts w:hint="eastAsia" w:ascii="宋体" w:hAnsi="宋体" w:cs="宋体"/>
          <w:color w:val="auto"/>
          <w:sz w:val="24"/>
        </w:rPr>
      </w:pPr>
    </w:p>
    <w:sectPr>
      <w:pgSz w:w="11907" w:h="16840"/>
      <w:pgMar w:top="1417" w:right="1417" w:bottom="1417" w:left="1417" w:header="851" w:footer="851" w:gutter="0"/>
      <w:cols w:space="720" w:num="1"/>
      <w:docGrid w:type="lines"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353BA">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2052"/>
                          </w:sdtPr>
                          <w:sdtContent>
                            <w:p w14:paraId="43A63BE0">
                              <w:pPr>
                                <w:pStyle w:val="30"/>
                              </w:pPr>
                            </w:p>
                          </w:sdtContent>
                        </w:sdt>
                        <w:p w14:paraId="5B53C8E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sdt>
                    <w:sdtPr>
                      <w:id w:val="147482052"/>
                    </w:sdtPr>
                    <w:sdtContent>
                      <w:p w14:paraId="43A63BE0">
                        <w:pPr>
                          <w:pStyle w:val="30"/>
                        </w:pPr>
                      </w:p>
                    </w:sdtContent>
                  </w:sdt>
                  <w:p w14:paraId="5B53C8E7"/>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99394">
    <w:pPr>
      <w:pStyle w:val="30"/>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E2A72">
    <w:pPr>
      <w:pStyle w:val="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D3405C">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7BD3405C">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58189">
    <w:pPr>
      <w:pStyle w:val="30"/>
      <w:ind w:right="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44F050">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344F050">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D7D6D">
    <w:pPr>
      <w:pStyle w:val="30"/>
      <w:framePr w:wrap="around" w:vAnchor="text" w:hAnchor="margin" w:xAlign="right" w:y="1"/>
      <w:rPr>
        <w:rStyle w:val="49"/>
      </w:rPr>
    </w:pPr>
    <w:r>
      <w:fldChar w:fldCharType="begin"/>
    </w:r>
    <w:r>
      <w:rPr>
        <w:rStyle w:val="49"/>
      </w:rPr>
      <w:instrText xml:space="preserve">PAGE  </w:instrText>
    </w:r>
    <w:r>
      <w:fldChar w:fldCharType="end"/>
    </w:r>
  </w:p>
  <w:p w14:paraId="2A51778B">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7F25">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06760">
    <w:pPr>
      <w:pStyle w:val="3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29A403">
                          <w:pPr>
                            <w:pStyle w:val="3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5B29A403">
                    <w:pPr>
                      <w:pStyle w:val="30"/>
                    </w:pPr>
                    <w:r>
                      <w:fldChar w:fldCharType="begin"/>
                    </w:r>
                    <w:r>
                      <w:instrText xml:space="preserve"> PAGE  \* MERGEFORMAT </w:instrText>
                    </w:r>
                    <w:r>
                      <w:fldChar w:fldCharType="separate"/>
                    </w:r>
                    <w:r>
                      <w:t>32</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335"/>
                          </w:sdtPr>
                          <w:sdtContent>
                            <w:p w14:paraId="167A577B">
                              <w:pPr>
                                <w:pStyle w:val="30"/>
                                <w:jc w:val="center"/>
                              </w:pP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sdt>
                    <w:sdtPr>
                      <w:id w:val="147461335"/>
                    </w:sdtPr>
                    <w:sdtContent>
                      <w:p w14:paraId="167A577B">
                        <w:pPr>
                          <w:pStyle w:val="30"/>
                          <w:jc w:val="center"/>
                        </w:pPr>
                      </w:p>
                    </w:sdtContent>
                  </w:sdt>
                </w:txbxContent>
              </v:textbox>
            </v:shape>
          </w:pict>
        </mc:Fallback>
      </mc:AlternateContent>
    </w:r>
  </w:p>
  <w:p w14:paraId="70CAB559">
    <w:pPr>
      <w:pStyle w:val="18"/>
      <w:spacing w:line="14" w:lineRule="auto"/>
      <w:rPr>
        <w:rFonts w:hint="eastAsia"/>
        <w:sz w:val="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DB359">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69D78C">
                          <w:pPr>
                            <w:pStyle w:val="3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669D78C">
                    <w:pPr>
                      <w:pStyle w:val="3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BC2FF">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A1620D">
                          <w:pPr>
                            <w:pStyle w:val="3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3A1620D">
                    <w:pPr>
                      <w:pStyle w:val="3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ABC15">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DCE3044">
    <w:pPr>
      <w:pStyle w:val="30"/>
      <w:ind w:right="360"/>
    </w:pPr>
  </w:p>
  <w:p w14:paraId="6A1E9B35"/>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F6443">
    <w:pPr>
      <w:pStyle w:val="3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D27D3">
    <w:pPr>
      <w:pStyle w:val="30"/>
      <w:framePr w:wrap="around" w:vAnchor="text" w:hAnchor="margin" w:xAlign="right" w:y="1"/>
      <w:rPr>
        <w:rStyle w:val="49"/>
      </w:rPr>
    </w:pPr>
    <w:r>
      <w:fldChar w:fldCharType="begin"/>
    </w:r>
    <w:r>
      <w:rPr>
        <w:rStyle w:val="49"/>
      </w:rPr>
      <w:instrText xml:space="preserve">PAGE  </w:instrText>
    </w:r>
    <w:r>
      <w:fldChar w:fldCharType="end"/>
    </w:r>
  </w:p>
  <w:p w14:paraId="5EEDB95E">
    <w:pPr>
      <w:pStyle w:val="30"/>
      <w:ind w:right="360"/>
    </w:pPr>
  </w:p>
  <w:p w14:paraId="60ED44AE"/>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52955">
    <w:pPr>
      <w:pStyle w:val="3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3B65E">
    <w:pPr>
      <w:pStyle w:val="30"/>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FCE0D">
                          <w:pPr>
                            <w:pStyle w:val="3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9CFCE0D">
                    <w:pPr>
                      <w:pStyle w:val="3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CBF7A">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056D0">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F7E9B">
    <w:pPr>
      <w:pStyle w:val="3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FAF60">
    <w:pPr>
      <w:pStyle w:val="3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D0644">
    <w:pPr>
      <w:pStyle w:val="31"/>
    </w:pPr>
  </w:p>
  <w:p w14:paraId="7FA64B0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9B36">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27626">
    <w:pPr>
      <w:pStyle w:val="31"/>
    </w:pPr>
  </w:p>
  <w:p w14:paraId="508B424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15845">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7">
    <w:nsid w:val="0000000A"/>
    <w:multiLevelType w:val="multilevel"/>
    <w:tmpl w:val="0000000A"/>
    <w:lvl w:ilvl="0" w:tentative="0">
      <w:start w:val="1"/>
      <w:numFmt w:val="decimal"/>
      <w:pStyle w:val="17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0D"/>
    <w:multiLevelType w:val="multilevel"/>
    <w:tmpl w:val="0000000D"/>
    <w:lvl w:ilvl="0" w:tentative="0">
      <w:start w:val="1"/>
      <w:numFmt w:val="lowerLetter"/>
      <w:pStyle w:val="19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00000013"/>
    <w:multiLevelType w:val="singleLevel"/>
    <w:tmpl w:val="00000013"/>
    <w:lvl w:ilvl="0" w:tentative="0">
      <w:start w:val="1"/>
      <w:numFmt w:val="decimal"/>
      <w:pStyle w:val="235"/>
      <w:lvlText w:val="%1."/>
      <w:lvlJc w:val="left"/>
      <w:pPr>
        <w:tabs>
          <w:tab w:val="left" w:pos="360"/>
        </w:tabs>
        <w:ind w:left="360" w:hanging="360"/>
      </w:pPr>
      <w:rPr>
        <w:rFonts w:hint="default"/>
      </w:rPr>
    </w:lvl>
  </w:abstractNum>
  <w:abstractNum w:abstractNumId="10">
    <w:nsid w:val="00000026"/>
    <w:multiLevelType w:val="multilevel"/>
    <w:tmpl w:val="00000026"/>
    <w:lvl w:ilvl="0" w:tentative="0">
      <w:start w:val="1"/>
      <w:numFmt w:val="decimal"/>
      <w:pStyle w:val="1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9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5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5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7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1">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tentative="0">
      <w:start w:val="1"/>
      <w:numFmt w:val="decimal"/>
      <w:pStyle w:val="16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E230849"/>
    <w:multiLevelType w:val="multilevel"/>
    <w:tmpl w:val="0E230849"/>
    <w:lvl w:ilvl="0" w:tentative="0">
      <w:start w:val="1"/>
      <w:numFmt w:val="decimal"/>
      <w:pStyle w:val="273"/>
      <w:lvlText w:val="%1"/>
      <w:lvlJc w:val="left"/>
      <w:pPr>
        <w:ind w:left="680" w:hanging="680"/>
      </w:pPr>
      <w:rPr>
        <w:rFonts w:hint="eastAsia" w:ascii="宋体" w:hAnsi="宋体" w:eastAsia="宋体"/>
      </w:rPr>
    </w:lvl>
    <w:lvl w:ilvl="1" w:tentative="0">
      <w:start w:val="1"/>
      <w:numFmt w:val="decimal"/>
      <w:pStyle w:val="164"/>
      <w:lvlText w:val="%1.%2"/>
      <w:lvlJc w:val="left"/>
      <w:pPr>
        <w:ind w:left="851" w:hanging="851"/>
      </w:pPr>
      <w:rPr>
        <w:rFonts w:hint="eastAsia" w:ascii="宋体" w:hAnsi="宋体" w:eastAsia="宋体"/>
        <w:color w:val="auto"/>
      </w:rPr>
    </w:lvl>
    <w:lvl w:ilvl="2" w:tentative="0">
      <w:start w:val="1"/>
      <w:numFmt w:val="decimal"/>
      <w:pStyle w:val="17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10872DAA"/>
    <w:multiLevelType w:val="multilevel"/>
    <w:tmpl w:val="10872DAA"/>
    <w:lvl w:ilvl="0" w:tentative="0">
      <w:start w:val="1"/>
      <w:numFmt w:val="decimal"/>
      <w:pStyle w:val="309"/>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A0F6431"/>
    <w:multiLevelType w:val="singleLevel"/>
    <w:tmpl w:val="7A0F6431"/>
    <w:lvl w:ilvl="0" w:tentative="0">
      <w:start w:val="1"/>
      <w:numFmt w:val="decimal"/>
      <w:suff w:val="space"/>
      <w:lvlText w:val="%1."/>
      <w:lvlJc w:val="left"/>
    </w:lvl>
  </w:abstractNum>
  <w:abstractNum w:abstractNumId="21">
    <w:nsid w:val="7A9E5B6F"/>
    <w:multiLevelType w:val="multilevel"/>
    <w:tmpl w:val="7A9E5B6F"/>
    <w:lvl w:ilvl="0" w:tentative="0">
      <w:start w:val="1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4"/>
  </w:num>
  <w:num w:numId="2">
    <w:abstractNumId w:val="11"/>
  </w:num>
  <w:num w:numId="3">
    <w:abstractNumId w:val="13"/>
  </w:num>
  <w:num w:numId="4">
    <w:abstractNumId w:val="7"/>
  </w:num>
  <w:num w:numId="5">
    <w:abstractNumId w:val="10"/>
  </w:num>
  <w:num w:numId="6">
    <w:abstractNumId w:val="8"/>
  </w:num>
  <w:num w:numId="7">
    <w:abstractNumId w:val="9"/>
  </w:num>
  <w:num w:numId="8">
    <w:abstractNumId w:val="15"/>
  </w:num>
  <w:num w:numId="9">
    <w:abstractNumId w:val="12"/>
  </w:num>
  <w:num w:numId="10">
    <w:abstractNumId w:val="6"/>
  </w:num>
  <w:num w:numId="11">
    <w:abstractNumId w:val="21"/>
  </w:num>
  <w:num w:numId="12">
    <w:abstractNumId w:val="17"/>
  </w:num>
  <w:num w:numId="13">
    <w:abstractNumId w:val="19"/>
  </w:num>
  <w:num w:numId="14">
    <w:abstractNumId w:val="20"/>
  </w:num>
  <w:num w:numId="15">
    <w:abstractNumId w:val="1"/>
  </w:num>
  <w:num w:numId="16">
    <w:abstractNumId w:val="5"/>
  </w:num>
  <w:num w:numId="17">
    <w:abstractNumId w:val="3"/>
  </w:num>
  <w:num w:numId="18">
    <w:abstractNumId w:val="2"/>
  </w:num>
  <w:num w:numId="19">
    <w:abstractNumId w:val="0"/>
  </w:num>
  <w:num w:numId="20">
    <w:abstractNumId w:val="4"/>
  </w:num>
  <w:num w:numId="21">
    <w:abstractNumId w:val="1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xNGRhNTE4MzVkMmQ4ODU2ZDQ0MWQ5Yzk0ZjNkNTYifQ=="/>
  </w:docVars>
  <w:rsids>
    <w:rsidRoot w:val="002B424C"/>
    <w:rsid w:val="000003FB"/>
    <w:rsid w:val="000005A5"/>
    <w:rsid w:val="00000B41"/>
    <w:rsid w:val="00000DCB"/>
    <w:rsid w:val="0000200C"/>
    <w:rsid w:val="00003043"/>
    <w:rsid w:val="00005C88"/>
    <w:rsid w:val="00005D61"/>
    <w:rsid w:val="000060D3"/>
    <w:rsid w:val="00006C58"/>
    <w:rsid w:val="000118A6"/>
    <w:rsid w:val="00012975"/>
    <w:rsid w:val="00014B08"/>
    <w:rsid w:val="00014F91"/>
    <w:rsid w:val="00015168"/>
    <w:rsid w:val="000152A9"/>
    <w:rsid w:val="00015D96"/>
    <w:rsid w:val="0001711F"/>
    <w:rsid w:val="00017668"/>
    <w:rsid w:val="000179E3"/>
    <w:rsid w:val="00022DAD"/>
    <w:rsid w:val="00024890"/>
    <w:rsid w:val="0002713E"/>
    <w:rsid w:val="00027552"/>
    <w:rsid w:val="00027666"/>
    <w:rsid w:val="0003400C"/>
    <w:rsid w:val="00034950"/>
    <w:rsid w:val="00035AB5"/>
    <w:rsid w:val="00037109"/>
    <w:rsid w:val="0003732A"/>
    <w:rsid w:val="00041714"/>
    <w:rsid w:val="00042F9A"/>
    <w:rsid w:val="000433A6"/>
    <w:rsid w:val="00043FED"/>
    <w:rsid w:val="000447D3"/>
    <w:rsid w:val="000457E4"/>
    <w:rsid w:val="0004580A"/>
    <w:rsid w:val="00045F10"/>
    <w:rsid w:val="000470E5"/>
    <w:rsid w:val="0005042E"/>
    <w:rsid w:val="00050FA0"/>
    <w:rsid w:val="0005161A"/>
    <w:rsid w:val="00051BAD"/>
    <w:rsid w:val="00051BD1"/>
    <w:rsid w:val="0005222C"/>
    <w:rsid w:val="000524B8"/>
    <w:rsid w:val="00052524"/>
    <w:rsid w:val="00052C38"/>
    <w:rsid w:val="00053FAA"/>
    <w:rsid w:val="00055777"/>
    <w:rsid w:val="00056959"/>
    <w:rsid w:val="00056C5F"/>
    <w:rsid w:val="000618D4"/>
    <w:rsid w:val="00061D53"/>
    <w:rsid w:val="00062DF7"/>
    <w:rsid w:val="0006340B"/>
    <w:rsid w:val="00063939"/>
    <w:rsid w:val="00064139"/>
    <w:rsid w:val="0006437E"/>
    <w:rsid w:val="0006541A"/>
    <w:rsid w:val="00066274"/>
    <w:rsid w:val="000663BC"/>
    <w:rsid w:val="0006676F"/>
    <w:rsid w:val="00066EA4"/>
    <w:rsid w:val="000674A2"/>
    <w:rsid w:val="0006772E"/>
    <w:rsid w:val="0007456B"/>
    <w:rsid w:val="000760FA"/>
    <w:rsid w:val="000773EF"/>
    <w:rsid w:val="000779AD"/>
    <w:rsid w:val="00080055"/>
    <w:rsid w:val="00080664"/>
    <w:rsid w:val="000809A2"/>
    <w:rsid w:val="0008102F"/>
    <w:rsid w:val="00082E79"/>
    <w:rsid w:val="000830D5"/>
    <w:rsid w:val="00085AA4"/>
    <w:rsid w:val="00090E14"/>
    <w:rsid w:val="0009364B"/>
    <w:rsid w:val="0009456A"/>
    <w:rsid w:val="0009497E"/>
    <w:rsid w:val="00094F87"/>
    <w:rsid w:val="000954EA"/>
    <w:rsid w:val="00095890"/>
    <w:rsid w:val="00097C86"/>
    <w:rsid w:val="000A21F6"/>
    <w:rsid w:val="000A2FEC"/>
    <w:rsid w:val="000A4142"/>
    <w:rsid w:val="000A4A39"/>
    <w:rsid w:val="000A4F5D"/>
    <w:rsid w:val="000A7CBD"/>
    <w:rsid w:val="000A7FAE"/>
    <w:rsid w:val="000B012D"/>
    <w:rsid w:val="000B1AF0"/>
    <w:rsid w:val="000B237F"/>
    <w:rsid w:val="000B57D0"/>
    <w:rsid w:val="000B5853"/>
    <w:rsid w:val="000B6281"/>
    <w:rsid w:val="000B741F"/>
    <w:rsid w:val="000C0112"/>
    <w:rsid w:val="000C286B"/>
    <w:rsid w:val="000C4F67"/>
    <w:rsid w:val="000C6016"/>
    <w:rsid w:val="000C6821"/>
    <w:rsid w:val="000D051B"/>
    <w:rsid w:val="000D1129"/>
    <w:rsid w:val="000D1CBC"/>
    <w:rsid w:val="000D2138"/>
    <w:rsid w:val="000D2725"/>
    <w:rsid w:val="000D2787"/>
    <w:rsid w:val="000D3093"/>
    <w:rsid w:val="000D4DC3"/>
    <w:rsid w:val="000D5D4C"/>
    <w:rsid w:val="000D650A"/>
    <w:rsid w:val="000D68E0"/>
    <w:rsid w:val="000D7DA5"/>
    <w:rsid w:val="000D7FDC"/>
    <w:rsid w:val="000E0733"/>
    <w:rsid w:val="000E2B1E"/>
    <w:rsid w:val="000E7CDA"/>
    <w:rsid w:val="000E7E5F"/>
    <w:rsid w:val="000E7EAA"/>
    <w:rsid w:val="000F2D5B"/>
    <w:rsid w:val="000F381C"/>
    <w:rsid w:val="000F4A50"/>
    <w:rsid w:val="000F4A55"/>
    <w:rsid w:val="000F6B15"/>
    <w:rsid w:val="000F6D46"/>
    <w:rsid w:val="00100F8C"/>
    <w:rsid w:val="00101A6D"/>
    <w:rsid w:val="00101EC4"/>
    <w:rsid w:val="0010215A"/>
    <w:rsid w:val="0010337E"/>
    <w:rsid w:val="001034B3"/>
    <w:rsid w:val="00103D43"/>
    <w:rsid w:val="0010472F"/>
    <w:rsid w:val="00105B3A"/>
    <w:rsid w:val="00105CF7"/>
    <w:rsid w:val="00106116"/>
    <w:rsid w:val="00110FDB"/>
    <w:rsid w:val="001115A1"/>
    <w:rsid w:val="00111648"/>
    <w:rsid w:val="001129A2"/>
    <w:rsid w:val="00112AB2"/>
    <w:rsid w:val="0011313E"/>
    <w:rsid w:val="00113385"/>
    <w:rsid w:val="001145AB"/>
    <w:rsid w:val="00117830"/>
    <w:rsid w:val="001206E3"/>
    <w:rsid w:val="00120ABA"/>
    <w:rsid w:val="001214F5"/>
    <w:rsid w:val="00124B96"/>
    <w:rsid w:val="00124B9C"/>
    <w:rsid w:val="001252F9"/>
    <w:rsid w:val="0012562B"/>
    <w:rsid w:val="001310C5"/>
    <w:rsid w:val="0013143E"/>
    <w:rsid w:val="0013229A"/>
    <w:rsid w:val="00132428"/>
    <w:rsid w:val="00132AFC"/>
    <w:rsid w:val="00132F0E"/>
    <w:rsid w:val="00134386"/>
    <w:rsid w:val="001354F4"/>
    <w:rsid w:val="00141595"/>
    <w:rsid w:val="00142047"/>
    <w:rsid w:val="0014209F"/>
    <w:rsid w:val="001437B3"/>
    <w:rsid w:val="001448DD"/>
    <w:rsid w:val="001453F4"/>
    <w:rsid w:val="0014581A"/>
    <w:rsid w:val="0014790D"/>
    <w:rsid w:val="001506AD"/>
    <w:rsid w:val="00151200"/>
    <w:rsid w:val="001514CF"/>
    <w:rsid w:val="001516AB"/>
    <w:rsid w:val="001530AF"/>
    <w:rsid w:val="00153990"/>
    <w:rsid w:val="0015446D"/>
    <w:rsid w:val="00154B7E"/>
    <w:rsid w:val="001562E2"/>
    <w:rsid w:val="0015718F"/>
    <w:rsid w:val="00157F2C"/>
    <w:rsid w:val="00160004"/>
    <w:rsid w:val="00160806"/>
    <w:rsid w:val="00161113"/>
    <w:rsid w:val="001614DA"/>
    <w:rsid w:val="00162689"/>
    <w:rsid w:val="00162D24"/>
    <w:rsid w:val="00163696"/>
    <w:rsid w:val="00167D46"/>
    <w:rsid w:val="00170F84"/>
    <w:rsid w:val="00170F99"/>
    <w:rsid w:val="0017279F"/>
    <w:rsid w:val="00174445"/>
    <w:rsid w:val="00174489"/>
    <w:rsid w:val="00175F6A"/>
    <w:rsid w:val="00176510"/>
    <w:rsid w:val="00183302"/>
    <w:rsid w:val="0018349F"/>
    <w:rsid w:val="00183B0B"/>
    <w:rsid w:val="00183BED"/>
    <w:rsid w:val="00183D9A"/>
    <w:rsid w:val="00183EEE"/>
    <w:rsid w:val="00184263"/>
    <w:rsid w:val="00185AD7"/>
    <w:rsid w:val="00185D72"/>
    <w:rsid w:val="001912C3"/>
    <w:rsid w:val="0019189D"/>
    <w:rsid w:val="00191D9A"/>
    <w:rsid w:val="0019345D"/>
    <w:rsid w:val="00193CD4"/>
    <w:rsid w:val="001942D5"/>
    <w:rsid w:val="001947CA"/>
    <w:rsid w:val="001977F3"/>
    <w:rsid w:val="001A076F"/>
    <w:rsid w:val="001A1BE5"/>
    <w:rsid w:val="001A2D57"/>
    <w:rsid w:val="001A34A4"/>
    <w:rsid w:val="001A3B47"/>
    <w:rsid w:val="001A59E9"/>
    <w:rsid w:val="001A5E16"/>
    <w:rsid w:val="001A5F3D"/>
    <w:rsid w:val="001A6373"/>
    <w:rsid w:val="001A697A"/>
    <w:rsid w:val="001B0C6D"/>
    <w:rsid w:val="001B1714"/>
    <w:rsid w:val="001B3056"/>
    <w:rsid w:val="001B3BA2"/>
    <w:rsid w:val="001B6F26"/>
    <w:rsid w:val="001B7658"/>
    <w:rsid w:val="001C3101"/>
    <w:rsid w:val="001C4745"/>
    <w:rsid w:val="001C4C4D"/>
    <w:rsid w:val="001C65BF"/>
    <w:rsid w:val="001C7294"/>
    <w:rsid w:val="001C77DB"/>
    <w:rsid w:val="001C7D89"/>
    <w:rsid w:val="001D0485"/>
    <w:rsid w:val="001D108F"/>
    <w:rsid w:val="001D3502"/>
    <w:rsid w:val="001D363E"/>
    <w:rsid w:val="001D433B"/>
    <w:rsid w:val="001D4619"/>
    <w:rsid w:val="001D478C"/>
    <w:rsid w:val="001D5C39"/>
    <w:rsid w:val="001D7C20"/>
    <w:rsid w:val="001E18F3"/>
    <w:rsid w:val="001E219B"/>
    <w:rsid w:val="001E4727"/>
    <w:rsid w:val="001E4BB8"/>
    <w:rsid w:val="001E5FB6"/>
    <w:rsid w:val="001E6AF5"/>
    <w:rsid w:val="001E7D23"/>
    <w:rsid w:val="001F12D3"/>
    <w:rsid w:val="001F220F"/>
    <w:rsid w:val="001F2600"/>
    <w:rsid w:val="001F28B3"/>
    <w:rsid w:val="001F40B4"/>
    <w:rsid w:val="001F6E08"/>
    <w:rsid w:val="001F6E85"/>
    <w:rsid w:val="001F7744"/>
    <w:rsid w:val="001F7B53"/>
    <w:rsid w:val="001F7C6E"/>
    <w:rsid w:val="002001DE"/>
    <w:rsid w:val="0020058B"/>
    <w:rsid w:val="00201FD6"/>
    <w:rsid w:val="00202009"/>
    <w:rsid w:val="00202675"/>
    <w:rsid w:val="00202FBF"/>
    <w:rsid w:val="002038A2"/>
    <w:rsid w:val="0020433D"/>
    <w:rsid w:val="002043D2"/>
    <w:rsid w:val="00206F30"/>
    <w:rsid w:val="00207852"/>
    <w:rsid w:val="00211212"/>
    <w:rsid w:val="00212730"/>
    <w:rsid w:val="002127E3"/>
    <w:rsid w:val="00212BBA"/>
    <w:rsid w:val="0021356E"/>
    <w:rsid w:val="00214C05"/>
    <w:rsid w:val="002164D8"/>
    <w:rsid w:val="0021756D"/>
    <w:rsid w:val="002211CA"/>
    <w:rsid w:val="0022159F"/>
    <w:rsid w:val="00222A01"/>
    <w:rsid w:val="00223E93"/>
    <w:rsid w:val="00223F9B"/>
    <w:rsid w:val="00226BF9"/>
    <w:rsid w:val="0022799C"/>
    <w:rsid w:val="00227BD5"/>
    <w:rsid w:val="00230F1D"/>
    <w:rsid w:val="0023206A"/>
    <w:rsid w:val="0023208E"/>
    <w:rsid w:val="0023317D"/>
    <w:rsid w:val="00237C30"/>
    <w:rsid w:val="0024016D"/>
    <w:rsid w:val="0024154B"/>
    <w:rsid w:val="002419E1"/>
    <w:rsid w:val="00243001"/>
    <w:rsid w:val="00245EFE"/>
    <w:rsid w:val="00246160"/>
    <w:rsid w:val="002465AC"/>
    <w:rsid w:val="00246EFC"/>
    <w:rsid w:val="00250996"/>
    <w:rsid w:val="002518D7"/>
    <w:rsid w:val="00251924"/>
    <w:rsid w:val="00251B42"/>
    <w:rsid w:val="00251E7D"/>
    <w:rsid w:val="0025304C"/>
    <w:rsid w:val="0025378D"/>
    <w:rsid w:val="00254289"/>
    <w:rsid w:val="00255010"/>
    <w:rsid w:val="002556DB"/>
    <w:rsid w:val="00255897"/>
    <w:rsid w:val="0025670A"/>
    <w:rsid w:val="002575A2"/>
    <w:rsid w:val="00257C68"/>
    <w:rsid w:val="0026087C"/>
    <w:rsid w:val="0026149A"/>
    <w:rsid w:val="00265971"/>
    <w:rsid w:val="0026748B"/>
    <w:rsid w:val="002678C0"/>
    <w:rsid w:val="0027088E"/>
    <w:rsid w:val="00270B4C"/>
    <w:rsid w:val="00274295"/>
    <w:rsid w:val="002750D6"/>
    <w:rsid w:val="00276D25"/>
    <w:rsid w:val="00276FC5"/>
    <w:rsid w:val="00277F29"/>
    <w:rsid w:val="002807CE"/>
    <w:rsid w:val="002811DD"/>
    <w:rsid w:val="00281C3B"/>
    <w:rsid w:val="00282114"/>
    <w:rsid w:val="0028434C"/>
    <w:rsid w:val="002844CF"/>
    <w:rsid w:val="00285B37"/>
    <w:rsid w:val="00285B61"/>
    <w:rsid w:val="00286D93"/>
    <w:rsid w:val="002873E2"/>
    <w:rsid w:val="0029128B"/>
    <w:rsid w:val="0029299E"/>
    <w:rsid w:val="00293735"/>
    <w:rsid w:val="00293776"/>
    <w:rsid w:val="00296C50"/>
    <w:rsid w:val="002A2BB3"/>
    <w:rsid w:val="002A3467"/>
    <w:rsid w:val="002A3711"/>
    <w:rsid w:val="002A5142"/>
    <w:rsid w:val="002A561A"/>
    <w:rsid w:val="002A665E"/>
    <w:rsid w:val="002A6B37"/>
    <w:rsid w:val="002A7F56"/>
    <w:rsid w:val="002B059D"/>
    <w:rsid w:val="002B3325"/>
    <w:rsid w:val="002B3891"/>
    <w:rsid w:val="002B424C"/>
    <w:rsid w:val="002B4599"/>
    <w:rsid w:val="002B45EA"/>
    <w:rsid w:val="002C2029"/>
    <w:rsid w:val="002C4D67"/>
    <w:rsid w:val="002C5554"/>
    <w:rsid w:val="002C6C21"/>
    <w:rsid w:val="002C713E"/>
    <w:rsid w:val="002C7A60"/>
    <w:rsid w:val="002C7AA2"/>
    <w:rsid w:val="002D2143"/>
    <w:rsid w:val="002D2228"/>
    <w:rsid w:val="002D623B"/>
    <w:rsid w:val="002D6C41"/>
    <w:rsid w:val="002D6E97"/>
    <w:rsid w:val="002D702D"/>
    <w:rsid w:val="002D7E24"/>
    <w:rsid w:val="002E1C32"/>
    <w:rsid w:val="002E2061"/>
    <w:rsid w:val="002E4429"/>
    <w:rsid w:val="002E50E7"/>
    <w:rsid w:val="002E516D"/>
    <w:rsid w:val="002F06EA"/>
    <w:rsid w:val="002F0A8F"/>
    <w:rsid w:val="002F2877"/>
    <w:rsid w:val="002F29F9"/>
    <w:rsid w:val="002F2B8E"/>
    <w:rsid w:val="002F2F64"/>
    <w:rsid w:val="002F3837"/>
    <w:rsid w:val="002F3852"/>
    <w:rsid w:val="002F3FAA"/>
    <w:rsid w:val="002F446A"/>
    <w:rsid w:val="002F45D2"/>
    <w:rsid w:val="002F537C"/>
    <w:rsid w:val="002F7551"/>
    <w:rsid w:val="00300D64"/>
    <w:rsid w:val="0030124E"/>
    <w:rsid w:val="0030155D"/>
    <w:rsid w:val="003017B1"/>
    <w:rsid w:val="00301D8A"/>
    <w:rsid w:val="003024CE"/>
    <w:rsid w:val="003047ED"/>
    <w:rsid w:val="00305382"/>
    <w:rsid w:val="00306FBE"/>
    <w:rsid w:val="003116E5"/>
    <w:rsid w:val="003139E2"/>
    <w:rsid w:val="0031458B"/>
    <w:rsid w:val="003146AE"/>
    <w:rsid w:val="00317E3E"/>
    <w:rsid w:val="00321074"/>
    <w:rsid w:val="00322689"/>
    <w:rsid w:val="003227C0"/>
    <w:rsid w:val="00322E71"/>
    <w:rsid w:val="00323200"/>
    <w:rsid w:val="00325189"/>
    <w:rsid w:val="00325AAE"/>
    <w:rsid w:val="003273B2"/>
    <w:rsid w:val="0033193F"/>
    <w:rsid w:val="0033264D"/>
    <w:rsid w:val="00332B29"/>
    <w:rsid w:val="00332C9B"/>
    <w:rsid w:val="00336564"/>
    <w:rsid w:val="003374A6"/>
    <w:rsid w:val="0033774D"/>
    <w:rsid w:val="00337EB7"/>
    <w:rsid w:val="00340363"/>
    <w:rsid w:val="00341116"/>
    <w:rsid w:val="00342CB2"/>
    <w:rsid w:val="00342F64"/>
    <w:rsid w:val="00343A88"/>
    <w:rsid w:val="00343BAE"/>
    <w:rsid w:val="00343C64"/>
    <w:rsid w:val="00343CDE"/>
    <w:rsid w:val="0034539D"/>
    <w:rsid w:val="00345914"/>
    <w:rsid w:val="00347267"/>
    <w:rsid w:val="00347401"/>
    <w:rsid w:val="00347D4A"/>
    <w:rsid w:val="00347E0C"/>
    <w:rsid w:val="00350AB9"/>
    <w:rsid w:val="00350CE3"/>
    <w:rsid w:val="00353132"/>
    <w:rsid w:val="00353896"/>
    <w:rsid w:val="00357260"/>
    <w:rsid w:val="00360110"/>
    <w:rsid w:val="003602FC"/>
    <w:rsid w:val="003603C5"/>
    <w:rsid w:val="003611EF"/>
    <w:rsid w:val="00366869"/>
    <w:rsid w:val="00370806"/>
    <w:rsid w:val="00373E9B"/>
    <w:rsid w:val="0037433B"/>
    <w:rsid w:val="00374EAE"/>
    <w:rsid w:val="00374EBF"/>
    <w:rsid w:val="003750DA"/>
    <w:rsid w:val="00375361"/>
    <w:rsid w:val="00375623"/>
    <w:rsid w:val="0037584F"/>
    <w:rsid w:val="00376667"/>
    <w:rsid w:val="00376DD9"/>
    <w:rsid w:val="003776B2"/>
    <w:rsid w:val="00377A7E"/>
    <w:rsid w:val="00377FA5"/>
    <w:rsid w:val="003800FC"/>
    <w:rsid w:val="003807CA"/>
    <w:rsid w:val="0038094E"/>
    <w:rsid w:val="00380D9D"/>
    <w:rsid w:val="003837F1"/>
    <w:rsid w:val="00383C97"/>
    <w:rsid w:val="003855F5"/>
    <w:rsid w:val="00386D7B"/>
    <w:rsid w:val="003913D9"/>
    <w:rsid w:val="00391649"/>
    <w:rsid w:val="003920CA"/>
    <w:rsid w:val="003928CC"/>
    <w:rsid w:val="00392A3C"/>
    <w:rsid w:val="0039302B"/>
    <w:rsid w:val="00393605"/>
    <w:rsid w:val="00393C41"/>
    <w:rsid w:val="00395F6C"/>
    <w:rsid w:val="00397110"/>
    <w:rsid w:val="003A05FB"/>
    <w:rsid w:val="003A0B73"/>
    <w:rsid w:val="003A24BE"/>
    <w:rsid w:val="003A455D"/>
    <w:rsid w:val="003A7105"/>
    <w:rsid w:val="003A747A"/>
    <w:rsid w:val="003A7A89"/>
    <w:rsid w:val="003A7CE4"/>
    <w:rsid w:val="003B0106"/>
    <w:rsid w:val="003B0627"/>
    <w:rsid w:val="003B3243"/>
    <w:rsid w:val="003B347D"/>
    <w:rsid w:val="003B5E46"/>
    <w:rsid w:val="003B6CDC"/>
    <w:rsid w:val="003B7D3A"/>
    <w:rsid w:val="003C0608"/>
    <w:rsid w:val="003C10BE"/>
    <w:rsid w:val="003C1820"/>
    <w:rsid w:val="003C1E6D"/>
    <w:rsid w:val="003C2298"/>
    <w:rsid w:val="003C32B1"/>
    <w:rsid w:val="003C595A"/>
    <w:rsid w:val="003C611E"/>
    <w:rsid w:val="003C7BB1"/>
    <w:rsid w:val="003D0CDC"/>
    <w:rsid w:val="003D1273"/>
    <w:rsid w:val="003D19AD"/>
    <w:rsid w:val="003D21CF"/>
    <w:rsid w:val="003D35AB"/>
    <w:rsid w:val="003D3A6C"/>
    <w:rsid w:val="003E0049"/>
    <w:rsid w:val="003E0317"/>
    <w:rsid w:val="003E5238"/>
    <w:rsid w:val="003E5444"/>
    <w:rsid w:val="003E5627"/>
    <w:rsid w:val="003E7AFE"/>
    <w:rsid w:val="003F2583"/>
    <w:rsid w:val="003F307F"/>
    <w:rsid w:val="003F3AEB"/>
    <w:rsid w:val="003F47A8"/>
    <w:rsid w:val="003F4865"/>
    <w:rsid w:val="003F5519"/>
    <w:rsid w:val="003F5E1F"/>
    <w:rsid w:val="003F775C"/>
    <w:rsid w:val="00401567"/>
    <w:rsid w:val="0040251A"/>
    <w:rsid w:val="00402E01"/>
    <w:rsid w:val="00403F4C"/>
    <w:rsid w:val="00406FC2"/>
    <w:rsid w:val="0040778A"/>
    <w:rsid w:val="0041062E"/>
    <w:rsid w:val="0041194F"/>
    <w:rsid w:val="00413568"/>
    <w:rsid w:val="00415DB1"/>
    <w:rsid w:val="0041778F"/>
    <w:rsid w:val="0041780E"/>
    <w:rsid w:val="00417E13"/>
    <w:rsid w:val="00421A3D"/>
    <w:rsid w:val="00423A02"/>
    <w:rsid w:val="00423E64"/>
    <w:rsid w:val="00425309"/>
    <w:rsid w:val="004267B5"/>
    <w:rsid w:val="00426BDE"/>
    <w:rsid w:val="00426DC4"/>
    <w:rsid w:val="00427A0B"/>
    <w:rsid w:val="004311F7"/>
    <w:rsid w:val="00431B72"/>
    <w:rsid w:val="00432072"/>
    <w:rsid w:val="00432590"/>
    <w:rsid w:val="00433485"/>
    <w:rsid w:val="00434B5A"/>
    <w:rsid w:val="0043578A"/>
    <w:rsid w:val="00440336"/>
    <w:rsid w:val="004405AB"/>
    <w:rsid w:val="00441E44"/>
    <w:rsid w:val="0044433B"/>
    <w:rsid w:val="00445224"/>
    <w:rsid w:val="004462E1"/>
    <w:rsid w:val="00447ADC"/>
    <w:rsid w:val="00447C11"/>
    <w:rsid w:val="00450A87"/>
    <w:rsid w:val="00452BAA"/>
    <w:rsid w:val="00453B41"/>
    <w:rsid w:val="00455BBA"/>
    <w:rsid w:val="00456283"/>
    <w:rsid w:val="004568BF"/>
    <w:rsid w:val="004601E5"/>
    <w:rsid w:val="004604F6"/>
    <w:rsid w:val="00460E1B"/>
    <w:rsid w:val="00462BA6"/>
    <w:rsid w:val="00462F49"/>
    <w:rsid w:val="004632A2"/>
    <w:rsid w:val="00463524"/>
    <w:rsid w:val="00464F23"/>
    <w:rsid w:val="004652AC"/>
    <w:rsid w:val="0046604B"/>
    <w:rsid w:val="00466333"/>
    <w:rsid w:val="00467AE5"/>
    <w:rsid w:val="00470265"/>
    <w:rsid w:val="00471619"/>
    <w:rsid w:val="00475AE7"/>
    <w:rsid w:val="004761A7"/>
    <w:rsid w:val="00476E47"/>
    <w:rsid w:val="004821E3"/>
    <w:rsid w:val="004823FD"/>
    <w:rsid w:val="004828C9"/>
    <w:rsid w:val="004836EA"/>
    <w:rsid w:val="00483F1A"/>
    <w:rsid w:val="00484A62"/>
    <w:rsid w:val="00484F3F"/>
    <w:rsid w:val="00485943"/>
    <w:rsid w:val="00486078"/>
    <w:rsid w:val="004865FE"/>
    <w:rsid w:val="00487E6E"/>
    <w:rsid w:val="00490A48"/>
    <w:rsid w:val="00490CA2"/>
    <w:rsid w:val="0049126E"/>
    <w:rsid w:val="00491998"/>
    <w:rsid w:val="00492C8D"/>
    <w:rsid w:val="00494E7B"/>
    <w:rsid w:val="004950A8"/>
    <w:rsid w:val="00495373"/>
    <w:rsid w:val="004956D7"/>
    <w:rsid w:val="00496F36"/>
    <w:rsid w:val="00497AB2"/>
    <w:rsid w:val="004A02F0"/>
    <w:rsid w:val="004A10D6"/>
    <w:rsid w:val="004A1E09"/>
    <w:rsid w:val="004A2D59"/>
    <w:rsid w:val="004A380E"/>
    <w:rsid w:val="004A5046"/>
    <w:rsid w:val="004A5397"/>
    <w:rsid w:val="004B259A"/>
    <w:rsid w:val="004B260C"/>
    <w:rsid w:val="004B4361"/>
    <w:rsid w:val="004B45AA"/>
    <w:rsid w:val="004B4CF3"/>
    <w:rsid w:val="004B4D02"/>
    <w:rsid w:val="004B7027"/>
    <w:rsid w:val="004B7FCC"/>
    <w:rsid w:val="004C1C02"/>
    <w:rsid w:val="004C23F7"/>
    <w:rsid w:val="004C326F"/>
    <w:rsid w:val="004C44A2"/>
    <w:rsid w:val="004C57D1"/>
    <w:rsid w:val="004C6834"/>
    <w:rsid w:val="004C6D1D"/>
    <w:rsid w:val="004C6EA6"/>
    <w:rsid w:val="004D0665"/>
    <w:rsid w:val="004D247C"/>
    <w:rsid w:val="004D24F6"/>
    <w:rsid w:val="004D5E5E"/>
    <w:rsid w:val="004D5F56"/>
    <w:rsid w:val="004D6E47"/>
    <w:rsid w:val="004D7076"/>
    <w:rsid w:val="004D71FA"/>
    <w:rsid w:val="004E0D4B"/>
    <w:rsid w:val="004E1D9B"/>
    <w:rsid w:val="004E2176"/>
    <w:rsid w:val="004E278D"/>
    <w:rsid w:val="004E3D6C"/>
    <w:rsid w:val="004E72D0"/>
    <w:rsid w:val="004E7FBC"/>
    <w:rsid w:val="004F0092"/>
    <w:rsid w:val="004F11AD"/>
    <w:rsid w:val="004F27E8"/>
    <w:rsid w:val="004F3B78"/>
    <w:rsid w:val="004F543F"/>
    <w:rsid w:val="004F7AC9"/>
    <w:rsid w:val="0050419F"/>
    <w:rsid w:val="00504A0B"/>
    <w:rsid w:val="00504A88"/>
    <w:rsid w:val="00504CE3"/>
    <w:rsid w:val="00505FE9"/>
    <w:rsid w:val="0050611C"/>
    <w:rsid w:val="00506180"/>
    <w:rsid w:val="005071A2"/>
    <w:rsid w:val="005074C2"/>
    <w:rsid w:val="00510AAD"/>
    <w:rsid w:val="00511529"/>
    <w:rsid w:val="00511835"/>
    <w:rsid w:val="00511A4C"/>
    <w:rsid w:val="00511E90"/>
    <w:rsid w:val="005140EC"/>
    <w:rsid w:val="00514B14"/>
    <w:rsid w:val="00517217"/>
    <w:rsid w:val="00521112"/>
    <w:rsid w:val="0052119A"/>
    <w:rsid w:val="00524EAD"/>
    <w:rsid w:val="005266CE"/>
    <w:rsid w:val="005271AE"/>
    <w:rsid w:val="005271BC"/>
    <w:rsid w:val="005273C0"/>
    <w:rsid w:val="00527703"/>
    <w:rsid w:val="00527D8B"/>
    <w:rsid w:val="0053087E"/>
    <w:rsid w:val="00531CF6"/>
    <w:rsid w:val="00532731"/>
    <w:rsid w:val="005329BB"/>
    <w:rsid w:val="00533344"/>
    <w:rsid w:val="00534693"/>
    <w:rsid w:val="0053470B"/>
    <w:rsid w:val="00535020"/>
    <w:rsid w:val="00535B0A"/>
    <w:rsid w:val="00535C92"/>
    <w:rsid w:val="00535FCA"/>
    <w:rsid w:val="00536B59"/>
    <w:rsid w:val="00540CDB"/>
    <w:rsid w:val="00542C26"/>
    <w:rsid w:val="00542E5D"/>
    <w:rsid w:val="00544CB9"/>
    <w:rsid w:val="00544DE4"/>
    <w:rsid w:val="00545226"/>
    <w:rsid w:val="00545BCB"/>
    <w:rsid w:val="005464EA"/>
    <w:rsid w:val="00546B4C"/>
    <w:rsid w:val="00550460"/>
    <w:rsid w:val="005514DA"/>
    <w:rsid w:val="005539A0"/>
    <w:rsid w:val="00554292"/>
    <w:rsid w:val="005547D6"/>
    <w:rsid w:val="00555527"/>
    <w:rsid w:val="0055565F"/>
    <w:rsid w:val="005564A3"/>
    <w:rsid w:val="005603AB"/>
    <w:rsid w:val="005634AA"/>
    <w:rsid w:val="0056487C"/>
    <w:rsid w:val="0057031B"/>
    <w:rsid w:val="005713A0"/>
    <w:rsid w:val="005716D1"/>
    <w:rsid w:val="00572F8F"/>
    <w:rsid w:val="005731E6"/>
    <w:rsid w:val="00574F9D"/>
    <w:rsid w:val="00581634"/>
    <w:rsid w:val="00581D5F"/>
    <w:rsid w:val="00582922"/>
    <w:rsid w:val="00586891"/>
    <w:rsid w:val="005913A4"/>
    <w:rsid w:val="00592DCE"/>
    <w:rsid w:val="00592F47"/>
    <w:rsid w:val="00594438"/>
    <w:rsid w:val="00595175"/>
    <w:rsid w:val="00595234"/>
    <w:rsid w:val="00595B26"/>
    <w:rsid w:val="005A058D"/>
    <w:rsid w:val="005A166F"/>
    <w:rsid w:val="005A1E01"/>
    <w:rsid w:val="005A45F9"/>
    <w:rsid w:val="005A4E8C"/>
    <w:rsid w:val="005A53CA"/>
    <w:rsid w:val="005A5737"/>
    <w:rsid w:val="005A74A4"/>
    <w:rsid w:val="005B037A"/>
    <w:rsid w:val="005B13AD"/>
    <w:rsid w:val="005B2714"/>
    <w:rsid w:val="005B2EF2"/>
    <w:rsid w:val="005B363E"/>
    <w:rsid w:val="005B4516"/>
    <w:rsid w:val="005B48CB"/>
    <w:rsid w:val="005B4C94"/>
    <w:rsid w:val="005B6284"/>
    <w:rsid w:val="005B6299"/>
    <w:rsid w:val="005C0C6C"/>
    <w:rsid w:val="005C50AA"/>
    <w:rsid w:val="005C709E"/>
    <w:rsid w:val="005D1983"/>
    <w:rsid w:val="005E1689"/>
    <w:rsid w:val="005E1AF5"/>
    <w:rsid w:val="005E1C61"/>
    <w:rsid w:val="005E2A0E"/>
    <w:rsid w:val="005E3222"/>
    <w:rsid w:val="005E3CEA"/>
    <w:rsid w:val="005E526E"/>
    <w:rsid w:val="005E609E"/>
    <w:rsid w:val="005E60C2"/>
    <w:rsid w:val="005E6CF2"/>
    <w:rsid w:val="005E76A9"/>
    <w:rsid w:val="005E7E46"/>
    <w:rsid w:val="005F0643"/>
    <w:rsid w:val="005F0660"/>
    <w:rsid w:val="005F07D6"/>
    <w:rsid w:val="005F393E"/>
    <w:rsid w:val="005F4DD0"/>
    <w:rsid w:val="005F4E90"/>
    <w:rsid w:val="005F7E33"/>
    <w:rsid w:val="006001D3"/>
    <w:rsid w:val="00601803"/>
    <w:rsid w:val="006037D3"/>
    <w:rsid w:val="0060395A"/>
    <w:rsid w:val="0060404A"/>
    <w:rsid w:val="00605B2F"/>
    <w:rsid w:val="00605E80"/>
    <w:rsid w:val="00610450"/>
    <w:rsid w:val="00610774"/>
    <w:rsid w:val="00610C14"/>
    <w:rsid w:val="00612345"/>
    <w:rsid w:val="00612C31"/>
    <w:rsid w:val="0061383F"/>
    <w:rsid w:val="00617516"/>
    <w:rsid w:val="00617609"/>
    <w:rsid w:val="00617A86"/>
    <w:rsid w:val="00617B1F"/>
    <w:rsid w:val="00621582"/>
    <w:rsid w:val="00623C09"/>
    <w:rsid w:val="00623D7E"/>
    <w:rsid w:val="00625548"/>
    <w:rsid w:val="006257E2"/>
    <w:rsid w:val="0062711F"/>
    <w:rsid w:val="006276E1"/>
    <w:rsid w:val="00631890"/>
    <w:rsid w:val="00631BC4"/>
    <w:rsid w:val="00632AD4"/>
    <w:rsid w:val="00633FAC"/>
    <w:rsid w:val="006363F0"/>
    <w:rsid w:val="00636468"/>
    <w:rsid w:val="006366DD"/>
    <w:rsid w:val="00637870"/>
    <w:rsid w:val="0064123E"/>
    <w:rsid w:val="00641727"/>
    <w:rsid w:val="00642A45"/>
    <w:rsid w:val="00643642"/>
    <w:rsid w:val="00645C9E"/>
    <w:rsid w:val="00650995"/>
    <w:rsid w:val="006513E8"/>
    <w:rsid w:val="00651523"/>
    <w:rsid w:val="00651B61"/>
    <w:rsid w:val="006526AE"/>
    <w:rsid w:val="00654FB2"/>
    <w:rsid w:val="00656DE0"/>
    <w:rsid w:val="00663A40"/>
    <w:rsid w:val="00663E87"/>
    <w:rsid w:val="00667151"/>
    <w:rsid w:val="006679CA"/>
    <w:rsid w:val="0067068E"/>
    <w:rsid w:val="00671559"/>
    <w:rsid w:val="006715A9"/>
    <w:rsid w:val="00672586"/>
    <w:rsid w:val="00672811"/>
    <w:rsid w:val="00676106"/>
    <w:rsid w:val="0067625B"/>
    <w:rsid w:val="006764EB"/>
    <w:rsid w:val="00677426"/>
    <w:rsid w:val="006817B3"/>
    <w:rsid w:val="00682026"/>
    <w:rsid w:val="006822C0"/>
    <w:rsid w:val="006828B0"/>
    <w:rsid w:val="00682BF1"/>
    <w:rsid w:val="006830F5"/>
    <w:rsid w:val="006832BA"/>
    <w:rsid w:val="00685F66"/>
    <w:rsid w:val="006868D7"/>
    <w:rsid w:val="006870DF"/>
    <w:rsid w:val="006917E1"/>
    <w:rsid w:val="00691ADA"/>
    <w:rsid w:val="00692811"/>
    <w:rsid w:val="00692FA9"/>
    <w:rsid w:val="00693712"/>
    <w:rsid w:val="00693ADA"/>
    <w:rsid w:val="00695501"/>
    <w:rsid w:val="0069625F"/>
    <w:rsid w:val="00696C18"/>
    <w:rsid w:val="00696D4A"/>
    <w:rsid w:val="006974A8"/>
    <w:rsid w:val="006A03C8"/>
    <w:rsid w:val="006A07C9"/>
    <w:rsid w:val="006A07DA"/>
    <w:rsid w:val="006A22F7"/>
    <w:rsid w:val="006A3683"/>
    <w:rsid w:val="006A4438"/>
    <w:rsid w:val="006A57AE"/>
    <w:rsid w:val="006A698B"/>
    <w:rsid w:val="006A704E"/>
    <w:rsid w:val="006A79A9"/>
    <w:rsid w:val="006A7F6F"/>
    <w:rsid w:val="006B14C7"/>
    <w:rsid w:val="006B3FF9"/>
    <w:rsid w:val="006B57A7"/>
    <w:rsid w:val="006C0BBD"/>
    <w:rsid w:val="006C15DA"/>
    <w:rsid w:val="006C47EF"/>
    <w:rsid w:val="006C5843"/>
    <w:rsid w:val="006D0912"/>
    <w:rsid w:val="006D0CF4"/>
    <w:rsid w:val="006D1592"/>
    <w:rsid w:val="006D1B93"/>
    <w:rsid w:val="006D2851"/>
    <w:rsid w:val="006D2A98"/>
    <w:rsid w:val="006D2DEC"/>
    <w:rsid w:val="006D4427"/>
    <w:rsid w:val="006D44D9"/>
    <w:rsid w:val="006D5264"/>
    <w:rsid w:val="006D7248"/>
    <w:rsid w:val="006D7440"/>
    <w:rsid w:val="006E0AB2"/>
    <w:rsid w:val="006E2654"/>
    <w:rsid w:val="006E45F3"/>
    <w:rsid w:val="006E493B"/>
    <w:rsid w:val="006E513C"/>
    <w:rsid w:val="006E5A88"/>
    <w:rsid w:val="006E5B6B"/>
    <w:rsid w:val="006E5C9B"/>
    <w:rsid w:val="006E61AE"/>
    <w:rsid w:val="006E7B8C"/>
    <w:rsid w:val="006F033A"/>
    <w:rsid w:val="006F0D46"/>
    <w:rsid w:val="006F3A96"/>
    <w:rsid w:val="006F4AC4"/>
    <w:rsid w:val="006F5843"/>
    <w:rsid w:val="006F61EB"/>
    <w:rsid w:val="00700AE5"/>
    <w:rsid w:val="00700D31"/>
    <w:rsid w:val="00701EEA"/>
    <w:rsid w:val="0070266F"/>
    <w:rsid w:val="0070306D"/>
    <w:rsid w:val="007048D5"/>
    <w:rsid w:val="00705544"/>
    <w:rsid w:val="00705623"/>
    <w:rsid w:val="00706047"/>
    <w:rsid w:val="007067E7"/>
    <w:rsid w:val="00706EB5"/>
    <w:rsid w:val="007077A4"/>
    <w:rsid w:val="007111C3"/>
    <w:rsid w:val="007118F1"/>
    <w:rsid w:val="00713D0A"/>
    <w:rsid w:val="00715083"/>
    <w:rsid w:val="00716B3E"/>
    <w:rsid w:val="007175BE"/>
    <w:rsid w:val="0072091B"/>
    <w:rsid w:val="007218A6"/>
    <w:rsid w:val="007222D7"/>
    <w:rsid w:val="007232FF"/>
    <w:rsid w:val="00723679"/>
    <w:rsid w:val="00723F26"/>
    <w:rsid w:val="00724A8C"/>
    <w:rsid w:val="00726D8D"/>
    <w:rsid w:val="007302A5"/>
    <w:rsid w:val="007315E9"/>
    <w:rsid w:val="00731AC5"/>
    <w:rsid w:val="00731D90"/>
    <w:rsid w:val="00732204"/>
    <w:rsid w:val="00732D6D"/>
    <w:rsid w:val="0073505E"/>
    <w:rsid w:val="00735F95"/>
    <w:rsid w:val="00736346"/>
    <w:rsid w:val="00737F15"/>
    <w:rsid w:val="00740F6B"/>
    <w:rsid w:val="00741F46"/>
    <w:rsid w:val="007434EA"/>
    <w:rsid w:val="00743896"/>
    <w:rsid w:val="007479FC"/>
    <w:rsid w:val="00747BE7"/>
    <w:rsid w:val="00750E47"/>
    <w:rsid w:val="0075184A"/>
    <w:rsid w:val="00751AF1"/>
    <w:rsid w:val="007536D1"/>
    <w:rsid w:val="0075511D"/>
    <w:rsid w:val="007551AC"/>
    <w:rsid w:val="007551F8"/>
    <w:rsid w:val="00755474"/>
    <w:rsid w:val="00756158"/>
    <w:rsid w:val="00756213"/>
    <w:rsid w:val="0075632A"/>
    <w:rsid w:val="00756E2B"/>
    <w:rsid w:val="007601B3"/>
    <w:rsid w:val="00763F97"/>
    <w:rsid w:val="00764AF0"/>
    <w:rsid w:val="00764D71"/>
    <w:rsid w:val="0076633A"/>
    <w:rsid w:val="00766DA9"/>
    <w:rsid w:val="00770508"/>
    <w:rsid w:val="00777287"/>
    <w:rsid w:val="00777E07"/>
    <w:rsid w:val="00780B29"/>
    <w:rsid w:val="00780C52"/>
    <w:rsid w:val="007810F2"/>
    <w:rsid w:val="00781E87"/>
    <w:rsid w:val="00782114"/>
    <w:rsid w:val="0078332C"/>
    <w:rsid w:val="00783A60"/>
    <w:rsid w:val="007846F0"/>
    <w:rsid w:val="00786305"/>
    <w:rsid w:val="00786629"/>
    <w:rsid w:val="007869DB"/>
    <w:rsid w:val="007874C7"/>
    <w:rsid w:val="00787DB5"/>
    <w:rsid w:val="00790909"/>
    <w:rsid w:val="00790D8E"/>
    <w:rsid w:val="007910B1"/>
    <w:rsid w:val="0079250A"/>
    <w:rsid w:val="007928E1"/>
    <w:rsid w:val="00792B95"/>
    <w:rsid w:val="00793638"/>
    <w:rsid w:val="007946F4"/>
    <w:rsid w:val="00796789"/>
    <w:rsid w:val="00797B12"/>
    <w:rsid w:val="007A11A6"/>
    <w:rsid w:val="007A1202"/>
    <w:rsid w:val="007A1B3F"/>
    <w:rsid w:val="007A2C75"/>
    <w:rsid w:val="007A3018"/>
    <w:rsid w:val="007A3489"/>
    <w:rsid w:val="007A395E"/>
    <w:rsid w:val="007A4039"/>
    <w:rsid w:val="007A473B"/>
    <w:rsid w:val="007A59F2"/>
    <w:rsid w:val="007A6B74"/>
    <w:rsid w:val="007A774B"/>
    <w:rsid w:val="007A7D01"/>
    <w:rsid w:val="007B26E7"/>
    <w:rsid w:val="007B42DE"/>
    <w:rsid w:val="007B4B3D"/>
    <w:rsid w:val="007B4BC3"/>
    <w:rsid w:val="007B5F83"/>
    <w:rsid w:val="007C211A"/>
    <w:rsid w:val="007C3E28"/>
    <w:rsid w:val="007C4DA7"/>
    <w:rsid w:val="007C53AE"/>
    <w:rsid w:val="007C65F3"/>
    <w:rsid w:val="007C669B"/>
    <w:rsid w:val="007C70A6"/>
    <w:rsid w:val="007C75FE"/>
    <w:rsid w:val="007C7676"/>
    <w:rsid w:val="007D265A"/>
    <w:rsid w:val="007D50C7"/>
    <w:rsid w:val="007D5FD0"/>
    <w:rsid w:val="007D7A58"/>
    <w:rsid w:val="007E1AAE"/>
    <w:rsid w:val="007E3F46"/>
    <w:rsid w:val="007E4A42"/>
    <w:rsid w:val="007E562D"/>
    <w:rsid w:val="007E5CED"/>
    <w:rsid w:val="007E606A"/>
    <w:rsid w:val="007E77A8"/>
    <w:rsid w:val="007F1A38"/>
    <w:rsid w:val="007F2105"/>
    <w:rsid w:val="007F2E50"/>
    <w:rsid w:val="007F2F5E"/>
    <w:rsid w:val="007F30FC"/>
    <w:rsid w:val="007F3BD7"/>
    <w:rsid w:val="007F5E9A"/>
    <w:rsid w:val="007F7605"/>
    <w:rsid w:val="007F7F40"/>
    <w:rsid w:val="00801E9F"/>
    <w:rsid w:val="00802370"/>
    <w:rsid w:val="0080363E"/>
    <w:rsid w:val="00805244"/>
    <w:rsid w:val="0080533F"/>
    <w:rsid w:val="00806792"/>
    <w:rsid w:val="00806C51"/>
    <w:rsid w:val="00810891"/>
    <w:rsid w:val="0081343F"/>
    <w:rsid w:val="00813FEC"/>
    <w:rsid w:val="00814274"/>
    <w:rsid w:val="00814427"/>
    <w:rsid w:val="0081494A"/>
    <w:rsid w:val="008155BA"/>
    <w:rsid w:val="00815801"/>
    <w:rsid w:val="00815E0F"/>
    <w:rsid w:val="00816656"/>
    <w:rsid w:val="00817743"/>
    <w:rsid w:val="00817775"/>
    <w:rsid w:val="008211E8"/>
    <w:rsid w:val="00821AC2"/>
    <w:rsid w:val="00822022"/>
    <w:rsid w:val="00823543"/>
    <w:rsid w:val="00825255"/>
    <w:rsid w:val="00825337"/>
    <w:rsid w:val="0082533F"/>
    <w:rsid w:val="008269F4"/>
    <w:rsid w:val="00827805"/>
    <w:rsid w:val="00830704"/>
    <w:rsid w:val="00830805"/>
    <w:rsid w:val="00830EB8"/>
    <w:rsid w:val="00832107"/>
    <w:rsid w:val="008337AC"/>
    <w:rsid w:val="00833B94"/>
    <w:rsid w:val="00835C26"/>
    <w:rsid w:val="008362BC"/>
    <w:rsid w:val="00836784"/>
    <w:rsid w:val="00837F12"/>
    <w:rsid w:val="00840549"/>
    <w:rsid w:val="00841A6B"/>
    <w:rsid w:val="00841F52"/>
    <w:rsid w:val="00842014"/>
    <w:rsid w:val="008427B8"/>
    <w:rsid w:val="00844FA9"/>
    <w:rsid w:val="00846327"/>
    <w:rsid w:val="00846C63"/>
    <w:rsid w:val="00850AC9"/>
    <w:rsid w:val="00851BAA"/>
    <w:rsid w:val="008526B3"/>
    <w:rsid w:val="00852DD8"/>
    <w:rsid w:val="00853157"/>
    <w:rsid w:val="00853EC9"/>
    <w:rsid w:val="00854F72"/>
    <w:rsid w:val="0085705F"/>
    <w:rsid w:val="00857543"/>
    <w:rsid w:val="00857657"/>
    <w:rsid w:val="0086058D"/>
    <w:rsid w:val="008605BF"/>
    <w:rsid w:val="00860A27"/>
    <w:rsid w:val="00862801"/>
    <w:rsid w:val="008635AF"/>
    <w:rsid w:val="00863B90"/>
    <w:rsid w:val="0086664B"/>
    <w:rsid w:val="00867C67"/>
    <w:rsid w:val="00870FB1"/>
    <w:rsid w:val="008718DF"/>
    <w:rsid w:val="00871B2A"/>
    <w:rsid w:val="00872B77"/>
    <w:rsid w:val="00872FF3"/>
    <w:rsid w:val="008732B6"/>
    <w:rsid w:val="00873E04"/>
    <w:rsid w:val="00874688"/>
    <w:rsid w:val="008748EF"/>
    <w:rsid w:val="008765B5"/>
    <w:rsid w:val="00876E49"/>
    <w:rsid w:val="00877332"/>
    <w:rsid w:val="008773EC"/>
    <w:rsid w:val="00880827"/>
    <w:rsid w:val="0088102A"/>
    <w:rsid w:val="00881132"/>
    <w:rsid w:val="00881F77"/>
    <w:rsid w:val="0088232D"/>
    <w:rsid w:val="00882BED"/>
    <w:rsid w:val="00884E98"/>
    <w:rsid w:val="00885961"/>
    <w:rsid w:val="00886AA7"/>
    <w:rsid w:val="00886C6C"/>
    <w:rsid w:val="00887CC2"/>
    <w:rsid w:val="00890587"/>
    <w:rsid w:val="008905C3"/>
    <w:rsid w:val="008914E7"/>
    <w:rsid w:val="00892533"/>
    <w:rsid w:val="0089282E"/>
    <w:rsid w:val="00892DD2"/>
    <w:rsid w:val="00893E70"/>
    <w:rsid w:val="00896995"/>
    <w:rsid w:val="00896C4F"/>
    <w:rsid w:val="008A042A"/>
    <w:rsid w:val="008A13D2"/>
    <w:rsid w:val="008A165C"/>
    <w:rsid w:val="008A2426"/>
    <w:rsid w:val="008A25A6"/>
    <w:rsid w:val="008A4B88"/>
    <w:rsid w:val="008A51A6"/>
    <w:rsid w:val="008A599B"/>
    <w:rsid w:val="008A7C0C"/>
    <w:rsid w:val="008B150F"/>
    <w:rsid w:val="008B1577"/>
    <w:rsid w:val="008B1632"/>
    <w:rsid w:val="008B32B4"/>
    <w:rsid w:val="008B3F70"/>
    <w:rsid w:val="008B47FE"/>
    <w:rsid w:val="008B4A26"/>
    <w:rsid w:val="008B592F"/>
    <w:rsid w:val="008B5AAC"/>
    <w:rsid w:val="008B66A5"/>
    <w:rsid w:val="008B760E"/>
    <w:rsid w:val="008B7894"/>
    <w:rsid w:val="008C082C"/>
    <w:rsid w:val="008C155E"/>
    <w:rsid w:val="008C233F"/>
    <w:rsid w:val="008C275C"/>
    <w:rsid w:val="008C3135"/>
    <w:rsid w:val="008C7CB4"/>
    <w:rsid w:val="008D0337"/>
    <w:rsid w:val="008D05F1"/>
    <w:rsid w:val="008D09EC"/>
    <w:rsid w:val="008D10D2"/>
    <w:rsid w:val="008D138C"/>
    <w:rsid w:val="008D1BD1"/>
    <w:rsid w:val="008D3C58"/>
    <w:rsid w:val="008D3F56"/>
    <w:rsid w:val="008D4A01"/>
    <w:rsid w:val="008D53C2"/>
    <w:rsid w:val="008D57C7"/>
    <w:rsid w:val="008D729B"/>
    <w:rsid w:val="008D7956"/>
    <w:rsid w:val="008D7DAC"/>
    <w:rsid w:val="008E2B24"/>
    <w:rsid w:val="008E34FA"/>
    <w:rsid w:val="008E45B3"/>
    <w:rsid w:val="008E4C20"/>
    <w:rsid w:val="008E5030"/>
    <w:rsid w:val="008E595F"/>
    <w:rsid w:val="008E613E"/>
    <w:rsid w:val="008E63F0"/>
    <w:rsid w:val="008F006E"/>
    <w:rsid w:val="008F037A"/>
    <w:rsid w:val="008F0949"/>
    <w:rsid w:val="008F0E55"/>
    <w:rsid w:val="008F1743"/>
    <w:rsid w:val="008F1B5B"/>
    <w:rsid w:val="008F1C7D"/>
    <w:rsid w:val="008F2989"/>
    <w:rsid w:val="008F3F36"/>
    <w:rsid w:val="008F4CF6"/>
    <w:rsid w:val="008F70B6"/>
    <w:rsid w:val="009003DC"/>
    <w:rsid w:val="00900B83"/>
    <w:rsid w:val="00901D57"/>
    <w:rsid w:val="009023DC"/>
    <w:rsid w:val="009034AC"/>
    <w:rsid w:val="00903DE9"/>
    <w:rsid w:val="00903E7C"/>
    <w:rsid w:val="00904CCC"/>
    <w:rsid w:val="0090677E"/>
    <w:rsid w:val="00906B04"/>
    <w:rsid w:val="00907E7F"/>
    <w:rsid w:val="009103A8"/>
    <w:rsid w:val="00910C80"/>
    <w:rsid w:val="00913DFE"/>
    <w:rsid w:val="00915C03"/>
    <w:rsid w:val="00915DC8"/>
    <w:rsid w:val="00915FC3"/>
    <w:rsid w:val="00916109"/>
    <w:rsid w:val="0091716D"/>
    <w:rsid w:val="00920571"/>
    <w:rsid w:val="00922146"/>
    <w:rsid w:val="00924ADE"/>
    <w:rsid w:val="009258EB"/>
    <w:rsid w:val="00926A37"/>
    <w:rsid w:val="009271E3"/>
    <w:rsid w:val="0092728A"/>
    <w:rsid w:val="0092730A"/>
    <w:rsid w:val="00927F8F"/>
    <w:rsid w:val="00931316"/>
    <w:rsid w:val="009330EA"/>
    <w:rsid w:val="009333E2"/>
    <w:rsid w:val="0093475C"/>
    <w:rsid w:val="00934C4B"/>
    <w:rsid w:val="00936679"/>
    <w:rsid w:val="00940C56"/>
    <w:rsid w:val="00940DF9"/>
    <w:rsid w:val="0094128F"/>
    <w:rsid w:val="0094266D"/>
    <w:rsid w:val="009435FA"/>
    <w:rsid w:val="00943974"/>
    <w:rsid w:val="00944D45"/>
    <w:rsid w:val="00945403"/>
    <w:rsid w:val="009470EA"/>
    <w:rsid w:val="009472C6"/>
    <w:rsid w:val="009477DA"/>
    <w:rsid w:val="00950679"/>
    <w:rsid w:val="00951941"/>
    <w:rsid w:val="00951F76"/>
    <w:rsid w:val="00952D86"/>
    <w:rsid w:val="00953394"/>
    <w:rsid w:val="00953F82"/>
    <w:rsid w:val="00955E87"/>
    <w:rsid w:val="0095679C"/>
    <w:rsid w:val="009574AE"/>
    <w:rsid w:val="00957CC9"/>
    <w:rsid w:val="00960F63"/>
    <w:rsid w:val="009620E7"/>
    <w:rsid w:val="009625AE"/>
    <w:rsid w:val="00962B9B"/>
    <w:rsid w:val="00962CA3"/>
    <w:rsid w:val="00963464"/>
    <w:rsid w:val="009637E9"/>
    <w:rsid w:val="00963BD0"/>
    <w:rsid w:val="0096521A"/>
    <w:rsid w:val="00965C2C"/>
    <w:rsid w:val="00966170"/>
    <w:rsid w:val="009716DD"/>
    <w:rsid w:val="00972D7E"/>
    <w:rsid w:val="00972DE9"/>
    <w:rsid w:val="009736C9"/>
    <w:rsid w:val="0097409B"/>
    <w:rsid w:val="0097619C"/>
    <w:rsid w:val="00976EB2"/>
    <w:rsid w:val="00977057"/>
    <w:rsid w:val="0097756A"/>
    <w:rsid w:val="009808D5"/>
    <w:rsid w:val="00980A0D"/>
    <w:rsid w:val="009816FC"/>
    <w:rsid w:val="00982182"/>
    <w:rsid w:val="00986FBD"/>
    <w:rsid w:val="009907AD"/>
    <w:rsid w:val="009909B0"/>
    <w:rsid w:val="00990C22"/>
    <w:rsid w:val="0099178E"/>
    <w:rsid w:val="00991C58"/>
    <w:rsid w:val="00992F87"/>
    <w:rsid w:val="00993577"/>
    <w:rsid w:val="009938EF"/>
    <w:rsid w:val="00994612"/>
    <w:rsid w:val="0099505E"/>
    <w:rsid w:val="009962C6"/>
    <w:rsid w:val="009A36D9"/>
    <w:rsid w:val="009A396A"/>
    <w:rsid w:val="009A3A2D"/>
    <w:rsid w:val="009A4863"/>
    <w:rsid w:val="009A4CF4"/>
    <w:rsid w:val="009A5187"/>
    <w:rsid w:val="009A5E53"/>
    <w:rsid w:val="009A6491"/>
    <w:rsid w:val="009B1E7F"/>
    <w:rsid w:val="009B21E0"/>
    <w:rsid w:val="009B34B0"/>
    <w:rsid w:val="009B4B39"/>
    <w:rsid w:val="009B4D26"/>
    <w:rsid w:val="009B531A"/>
    <w:rsid w:val="009B6627"/>
    <w:rsid w:val="009C1440"/>
    <w:rsid w:val="009C145D"/>
    <w:rsid w:val="009C2074"/>
    <w:rsid w:val="009C2E1F"/>
    <w:rsid w:val="009C3A51"/>
    <w:rsid w:val="009C3D01"/>
    <w:rsid w:val="009C42BF"/>
    <w:rsid w:val="009C4313"/>
    <w:rsid w:val="009C5560"/>
    <w:rsid w:val="009C57D2"/>
    <w:rsid w:val="009C702C"/>
    <w:rsid w:val="009C7FFE"/>
    <w:rsid w:val="009D088E"/>
    <w:rsid w:val="009D204A"/>
    <w:rsid w:val="009D2804"/>
    <w:rsid w:val="009D2CB9"/>
    <w:rsid w:val="009D489F"/>
    <w:rsid w:val="009D526F"/>
    <w:rsid w:val="009D5A77"/>
    <w:rsid w:val="009D73DB"/>
    <w:rsid w:val="009D7BEC"/>
    <w:rsid w:val="009E06A3"/>
    <w:rsid w:val="009E0B0F"/>
    <w:rsid w:val="009E10FF"/>
    <w:rsid w:val="009E1CD8"/>
    <w:rsid w:val="009E2954"/>
    <w:rsid w:val="009E3611"/>
    <w:rsid w:val="009E38E3"/>
    <w:rsid w:val="009E4B0D"/>
    <w:rsid w:val="009E59D8"/>
    <w:rsid w:val="009F0188"/>
    <w:rsid w:val="009F02CC"/>
    <w:rsid w:val="009F1759"/>
    <w:rsid w:val="009F19DD"/>
    <w:rsid w:val="009F202D"/>
    <w:rsid w:val="009F278A"/>
    <w:rsid w:val="009F6AC7"/>
    <w:rsid w:val="009F72D3"/>
    <w:rsid w:val="00A02937"/>
    <w:rsid w:val="00A0331D"/>
    <w:rsid w:val="00A03422"/>
    <w:rsid w:val="00A03A95"/>
    <w:rsid w:val="00A0455E"/>
    <w:rsid w:val="00A049D7"/>
    <w:rsid w:val="00A06CD6"/>
    <w:rsid w:val="00A07A72"/>
    <w:rsid w:val="00A07D35"/>
    <w:rsid w:val="00A101EB"/>
    <w:rsid w:val="00A10E20"/>
    <w:rsid w:val="00A14CA7"/>
    <w:rsid w:val="00A150E1"/>
    <w:rsid w:val="00A1515C"/>
    <w:rsid w:val="00A16522"/>
    <w:rsid w:val="00A17093"/>
    <w:rsid w:val="00A2199D"/>
    <w:rsid w:val="00A224CB"/>
    <w:rsid w:val="00A23247"/>
    <w:rsid w:val="00A25C5F"/>
    <w:rsid w:val="00A27962"/>
    <w:rsid w:val="00A3253F"/>
    <w:rsid w:val="00A33332"/>
    <w:rsid w:val="00A33A0A"/>
    <w:rsid w:val="00A33A2C"/>
    <w:rsid w:val="00A33C86"/>
    <w:rsid w:val="00A34D93"/>
    <w:rsid w:val="00A34F7C"/>
    <w:rsid w:val="00A35DD1"/>
    <w:rsid w:val="00A36657"/>
    <w:rsid w:val="00A36E41"/>
    <w:rsid w:val="00A374CA"/>
    <w:rsid w:val="00A37ADB"/>
    <w:rsid w:val="00A37B40"/>
    <w:rsid w:val="00A4040A"/>
    <w:rsid w:val="00A42381"/>
    <w:rsid w:val="00A44D1A"/>
    <w:rsid w:val="00A47EC0"/>
    <w:rsid w:val="00A50180"/>
    <w:rsid w:val="00A5060A"/>
    <w:rsid w:val="00A50B02"/>
    <w:rsid w:val="00A52616"/>
    <w:rsid w:val="00A53521"/>
    <w:rsid w:val="00A539A2"/>
    <w:rsid w:val="00A53AEF"/>
    <w:rsid w:val="00A55040"/>
    <w:rsid w:val="00A555BD"/>
    <w:rsid w:val="00A576D4"/>
    <w:rsid w:val="00A577F4"/>
    <w:rsid w:val="00A620B9"/>
    <w:rsid w:val="00A62B21"/>
    <w:rsid w:val="00A6497E"/>
    <w:rsid w:val="00A6770B"/>
    <w:rsid w:val="00A67F87"/>
    <w:rsid w:val="00A701CD"/>
    <w:rsid w:val="00A725A3"/>
    <w:rsid w:val="00A75F0A"/>
    <w:rsid w:val="00A83785"/>
    <w:rsid w:val="00A85A9E"/>
    <w:rsid w:val="00A86893"/>
    <w:rsid w:val="00A874A3"/>
    <w:rsid w:val="00A929BA"/>
    <w:rsid w:val="00A94706"/>
    <w:rsid w:val="00AA0F06"/>
    <w:rsid w:val="00AA1792"/>
    <w:rsid w:val="00AA1F68"/>
    <w:rsid w:val="00AA1F72"/>
    <w:rsid w:val="00AA2505"/>
    <w:rsid w:val="00AA342D"/>
    <w:rsid w:val="00AA537D"/>
    <w:rsid w:val="00AA6484"/>
    <w:rsid w:val="00AA7204"/>
    <w:rsid w:val="00AA7571"/>
    <w:rsid w:val="00AB12F7"/>
    <w:rsid w:val="00AB1C01"/>
    <w:rsid w:val="00AB3788"/>
    <w:rsid w:val="00AB5BD3"/>
    <w:rsid w:val="00AB7DDA"/>
    <w:rsid w:val="00AC07AC"/>
    <w:rsid w:val="00AC08C5"/>
    <w:rsid w:val="00AC095A"/>
    <w:rsid w:val="00AC0C1A"/>
    <w:rsid w:val="00AC1028"/>
    <w:rsid w:val="00AC2B42"/>
    <w:rsid w:val="00AC2F02"/>
    <w:rsid w:val="00AC5435"/>
    <w:rsid w:val="00AC6511"/>
    <w:rsid w:val="00AD003D"/>
    <w:rsid w:val="00AD0BE1"/>
    <w:rsid w:val="00AD10E6"/>
    <w:rsid w:val="00AD49B5"/>
    <w:rsid w:val="00AD52A9"/>
    <w:rsid w:val="00AE044D"/>
    <w:rsid w:val="00AE0D6C"/>
    <w:rsid w:val="00AE110D"/>
    <w:rsid w:val="00AE3A43"/>
    <w:rsid w:val="00AE4D4A"/>
    <w:rsid w:val="00AE533B"/>
    <w:rsid w:val="00AE7610"/>
    <w:rsid w:val="00AF05C0"/>
    <w:rsid w:val="00AF138C"/>
    <w:rsid w:val="00AF3722"/>
    <w:rsid w:val="00AF4D7F"/>
    <w:rsid w:val="00AF5765"/>
    <w:rsid w:val="00AF5FAA"/>
    <w:rsid w:val="00AF708C"/>
    <w:rsid w:val="00AF77C7"/>
    <w:rsid w:val="00AF798C"/>
    <w:rsid w:val="00B0034D"/>
    <w:rsid w:val="00B00395"/>
    <w:rsid w:val="00B01342"/>
    <w:rsid w:val="00B01C73"/>
    <w:rsid w:val="00B048AD"/>
    <w:rsid w:val="00B1149F"/>
    <w:rsid w:val="00B117EA"/>
    <w:rsid w:val="00B11E2A"/>
    <w:rsid w:val="00B13153"/>
    <w:rsid w:val="00B14033"/>
    <w:rsid w:val="00B14844"/>
    <w:rsid w:val="00B14D9A"/>
    <w:rsid w:val="00B17D7B"/>
    <w:rsid w:val="00B20926"/>
    <w:rsid w:val="00B212F5"/>
    <w:rsid w:val="00B21BE5"/>
    <w:rsid w:val="00B22197"/>
    <w:rsid w:val="00B223ED"/>
    <w:rsid w:val="00B2371A"/>
    <w:rsid w:val="00B248EF"/>
    <w:rsid w:val="00B24D83"/>
    <w:rsid w:val="00B2578B"/>
    <w:rsid w:val="00B32033"/>
    <w:rsid w:val="00B320E9"/>
    <w:rsid w:val="00B32344"/>
    <w:rsid w:val="00B32ED7"/>
    <w:rsid w:val="00B33BED"/>
    <w:rsid w:val="00B342B4"/>
    <w:rsid w:val="00B363C7"/>
    <w:rsid w:val="00B364AC"/>
    <w:rsid w:val="00B36DCB"/>
    <w:rsid w:val="00B36ED5"/>
    <w:rsid w:val="00B37303"/>
    <w:rsid w:val="00B40742"/>
    <w:rsid w:val="00B40E96"/>
    <w:rsid w:val="00B411ED"/>
    <w:rsid w:val="00B4482B"/>
    <w:rsid w:val="00B455A7"/>
    <w:rsid w:val="00B603DA"/>
    <w:rsid w:val="00B604FF"/>
    <w:rsid w:val="00B60F6F"/>
    <w:rsid w:val="00B6151F"/>
    <w:rsid w:val="00B6256D"/>
    <w:rsid w:val="00B659D5"/>
    <w:rsid w:val="00B6644C"/>
    <w:rsid w:val="00B66C9E"/>
    <w:rsid w:val="00B673B5"/>
    <w:rsid w:val="00B67440"/>
    <w:rsid w:val="00B67E8F"/>
    <w:rsid w:val="00B70673"/>
    <w:rsid w:val="00B712CB"/>
    <w:rsid w:val="00B71F65"/>
    <w:rsid w:val="00B72365"/>
    <w:rsid w:val="00B72585"/>
    <w:rsid w:val="00B727D6"/>
    <w:rsid w:val="00B739DB"/>
    <w:rsid w:val="00B74384"/>
    <w:rsid w:val="00B75DFC"/>
    <w:rsid w:val="00B76135"/>
    <w:rsid w:val="00B81990"/>
    <w:rsid w:val="00B81EC5"/>
    <w:rsid w:val="00B836A8"/>
    <w:rsid w:val="00B8644E"/>
    <w:rsid w:val="00B8682F"/>
    <w:rsid w:val="00B8759E"/>
    <w:rsid w:val="00B90B27"/>
    <w:rsid w:val="00B9210A"/>
    <w:rsid w:val="00B923CB"/>
    <w:rsid w:val="00B92E5E"/>
    <w:rsid w:val="00B938CC"/>
    <w:rsid w:val="00B941C2"/>
    <w:rsid w:val="00B9425C"/>
    <w:rsid w:val="00BA0712"/>
    <w:rsid w:val="00BA18CB"/>
    <w:rsid w:val="00BA1C6D"/>
    <w:rsid w:val="00BA3AF7"/>
    <w:rsid w:val="00BA53E0"/>
    <w:rsid w:val="00BA75C1"/>
    <w:rsid w:val="00BB079A"/>
    <w:rsid w:val="00BB0FD4"/>
    <w:rsid w:val="00BB212D"/>
    <w:rsid w:val="00BB26B1"/>
    <w:rsid w:val="00BB2EC9"/>
    <w:rsid w:val="00BB3B50"/>
    <w:rsid w:val="00BB426B"/>
    <w:rsid w:val="00BB5DC8"/>
    <w:rsid w:val="00BB64BC"/>
    <w:rsid w:val="00BB6978"/>
    <w:rsid w:val="00BB6C73"/>
    <w:rsid w:val="00BC12A4"/>
    <w:rsid w:val="00BC16C3"/>
    <w:rsid w:val="00BC226E"/>
    <w:rsid w:val="00BC3872"/>
    <w:rsid w:val="00BC408E"/>
    <w:rsid w:val="00BC4A5D"/>
    <w:rsid w:val="00BC5FF6"/>
    <w:rsid w:val="00BC646E"/>
    <w:rsid w:val="00BC74C1"/>
    <w:rsid w:val="00BD02B5"/>
    <w:rsid w:val="00BD0C27"/>
    <w:rsid w:val="00BD0F69"/>
    <w:rsid w:val="00BD188E"/>
    <w:rsid w:val="00BD63BD"/>
    <w:rsid w:val="00BD663F"/>
    <w:rsid w:val="00BD780E"/>
    <w:rsid w:val="00BE0D47"/>
    <w:rsid w:val="00BE14B1"/>
    <w:rsid w:val="00BE18F0"/>
    <w:rsid w:val="00BE2E56"/>
    <w:rsid w:val="00BE409C"/>
    <w:rsid w:val="00BE47DC"/>
    <w:rsid w:val="00BE622F"/>
    <w:rsid w:val="00BE76D9"/>
    <w:rsid w:val="00BF0919"/>
    <w:rsid w:val="00BF0E5E"/>
    <w:rsid w:val="00BF26BB"/>
    <w:rsid w:val="00BF4EFE"/>
    <w:rsid w:val="00C001B3"/>
    <w:rsid w:val="00C0121A"/>
    <w:rsid w:val="00C02818"/>
    <w:rsid w:val="00C030B9"/>
    <w:rsid w:val="00C04014"/>
    <w:rsid w:val="00C046A5"/>
    <w:rsid w:val="00C046EC"/>
    <w:rsid w:val="00C0493B"/>
    <w:rsid w:val="00C06E58"/>
    <w:rsid w:val="00C074D1"/>
    <w:rsid w:val="00C11F7E"/>
    <w:rsid w:val="00C13BAF"/>
    <w:rsid w:val="00C21437"/>
    <w:rsid w:val="00C2250B"/>
    <w:rsid w:val="00C22C3F"/>
    <w:rsid w:val="00C23769"/>
    <w:rsid w:val="00C24E5D"/>
    <w:rsid w:val="00C25222"/>
    <w:rsid w:val="00C25D05"/>
    <w:rsid w:val="00C26E78"/>
    <w:rsid w:val="00C274C0"/>
    <w:rsid w:val="00C30116"/>
    <w:rsid w:val="00C30B59"/>
    <w:rsid w:val="00C30C56"/>
    <w:rsid w:val="00C30F04"/>
    <w:rsid w:val="00C32E09"/>
    <w:rsid w:val="00C332A5"/>
    <w:rsid w:val="00C35719"/>
    <w:rsid w:val="00C405D4"/>
    <w:rsid w:val="00C40AFD"/>
    <w:rsid w:val="00C40CEC"/>
    <w:rsid w:val="00C418E5"/>
    <w:rsid w:val="00C42B83"/>
    <w:rsid w:val="00C43648"/>
    <w:rsid w:val="00C4437E"/>
    <w:rsid w:val="00C444E5"/>
    <w:rsid w:val="00C44682"/>
    <w:rsid w:val="00C44922"/>
    <w:rsid w:val="00C45A27"/>
    <w:rsid w:val="00C45F1C"/>
    <w:rsid w:val="00C46353"/>
    <w:rsid w:val="00C465D2"/>
    <w:rsid w:val="00C50C1A"/>
    <w:rsid w:val="00C52B33"/>
    <w:rsid w:val="00C52EB7"/>
    <w:rsid w:val="00C5312F"/>
    <w:rsid w:val="00C545F7"/>
    <w:rsid w:val="00C546AB"/>
    <w:rsid w:val="00C549E4"/>
    <w:rsid w:val="00C562D4"/>
    <w:rsid w:val="00C56597"/>
    <w:rsid w:val="00C56C24"/>
    <w:rsid w:val="00C56DF1"/>
    <w:rsid w:val="00C578A6"/>
    <w:rsid w:val="00C63A82"/>
    <w:rsid w:val="00C66B96"/>
    <w:rsid w:val="00C6735A"/>
    <w:rsid w:val="00C67A5C"/>
    <w:rsid w:val="00C7035B"/>
    <w:rsid w:val="00C70403"/>
    <w:rsid w:val="00C70642"/>
    <w:rsid w:val="00C71000"/>
    <w:rsid w:val="00C7121E"/>
    <w:rsid w:val="00C714DD"/>
    <w:rsid w:val="00C71D83"/>
    <w:rsid w:val="00C72296"/>
    <w:rsid w:val="00C74A74"/>
    <w:rsid w:val="00C74FA3"/>
    <w:rsid w:val="00C75F3A"/>
    <w:rsid w:val="00C77A7C"/>
    <w:rsid w:val="00C81645"/>
    <w:rsid w:val="00C81B80"/>
    <w:rsid w:val="00C82230"/>
    <w:rsid w:val="00C82B29"/>
    <w:rsid w:val="00C82BB4"/>
    <w:rsid w:val="00C830E7"/>
    <w:rsid w:val="00C83F75"/>
    <w:rsid w:val="00C846AE"/>
    <w:rsid w:val="00C847FD"/>
    <w:rsid w:val="00C84801"/>
    <w:rsid w:val="00C85357"/>
    <w:rsid w:val="00C85CB3"/>
    <w:rsid w:val="00C9135A"/>
    <w:rsid w:val="00C9135D"/>
    <w:rsid w:val="00C91AC0"/>
    <w:rsid w:val="00C91FB0"/>
    <w:rsid w:val="00C92761"/>
    <w:rsid w:val="00C93C97"/>
    <w:rsid w:val="00C94CA7"/>
    <w:rsid w:val="00C96059"/>
    <w:rsid w:val="00CA1B29"/>
    <w:rsid w:val="00CA1BC1"/>
    <w:rsid w:val="00CA21AE"/>
    <w:rsid w:val="00CA251B"/>
    <w:rsid w:val="00CA50AD"/>
    <w:rsid w:val="00CA532A"/>
    <w:rsid w:val="00CB0301"/>
    <w:rsid w:val="00CB3AA9"/>
    <w:rsid w:val="00CB45F9"/>
    <w:rsid w:val="00CB46D5"/>
    <w:rsid w:val="00CB4767"/>
    <w:rsid w:val="00CB50E1"/>
    <w:rsid w:val="00CB591D"/>
    <w:rsid w:val="00CB626F"/>
    <w:rsid w:val="00CB7FE1"/>
    <w:rsid w:val="00CC1F2D"/>
    <w:rsid w:val="00CC201E"/>
    <w:rsid w:val="00CC23A6"/>
    <w:rsid w:val="00CC33E0"/>
    <w:rsid w:val="00CC3574"/>
    <w:rsid w:val="00CC4E0A"/>
    <w:rsid w:val="00CC4E47"/>
    <w:rsid w:val="00CC629A"/>
    <w:rsid w:val="00CC7F03"/>
    <w:rsid w:val="00CD115F"/>
    <w:rsid w:val="00CD4C1A"/>
    <w:rsid w:val="00CD630B"/>
    <w:rsid w:val="00CD667A"/>
    <w:rsid w:val="00CD6D75"/>
    <w:rsid w:val="00CD7B91"/>
    <w:rsid w:val="00CD7CF5"/>
    <w:rsid w:val="00CE0522"/>
    <w:rsid w:val="00CE08A0"/>
    <w:rsid w:val="00CE1353"/>
    <w:rsid w:val="00CE166D"/>
    <w:rsid w:val="00CE254E"/>
    <w:rsid w:val="00CE35E0"/>
    <w:rsid w:val="00CE46AA"/>
    <w:rsid w:val="00CE4C86"/>
    <w:rsid w:val="00CE6372"/>
    <w:rsid w:val="00CE6651"/>
    <w:rsid w:val="00CE6B1E"/>
    <w:rsid w:val="00CF0B50"/>
    <w:rsid w:val="00CF1030"/>
    <w:rsid w:val="00CF13AE"/>
    <w:rsid w:val="00CF18B2"/>
    <w:rsid w:val="00CF18BA"/>
    <w:rsid w:val="00CF6116"/>
    <w:rsid w:val="00CF6A0E"/>
    <w:rsid w:val="00D039AE"/>
    <w:rsid w:val="00D03A43"/>
    <w:rsid w:val="00D043E8"/>
    <w:rsid w:val="00D06840"/>
    <w:rsid w:val="00D1015F"/>
    <w:rsid w:val="00D10182"/>
    <w:rsid w:val="00D12779"/>
    <w:rsid w:val="00D13529"/>
    <w:rsid w:val="00D1362F"/>
    <w:rsid w:val="00D14907"/>
    <w:rsid w:val="00D2012C"/>
    <w:rsid w:val="00D20B4D"/>
    <w:rsid w:val="00D22F0B"/>
    <w:rsid w:val="00D234A8"/>
    <w:rsid w:val="00D2353A"/>
    <w:rsid w:val="00D23959"/>
    <w:rsid w:val="00D23D0C"/>
    <w:rsid w:val="00D23F71"/>
    <w:rsid w:val="00D24A9D"/>
    <w:rsid w:val="00D26341"/>
    <w:rsid w:val="00D26518"/>
    <w:rsid w:val="00D306ED"/>
    <w:rsid w:val="00D30EEB"/>
    <w:rsid w:val="00D33559"/>
    <w:rsid w:val="00D335C2"/>
    <w:rsid w:val="00D347CD"/>
    <w:rsid w:val="00D34826"/>
    <w:rsid w:val="00D3559C"/>
    <w:rsid w:val="00D356BB"/>
    <w:rsid w:val="00D36E18"/>
    <w:rsid w:val="00D372DC"/>
    <w:rsid w:val="00D37BD1"/>
    <w:rsid w:val="00D419B7"/>
    <w:rsid w:val="00D420DD"/>
    <w:rsid w:val="00D43FB3"/>
    <w:rsid w:val="00D4509A"/>
    <w:rsid w:val="00D452BA"/>
    <w:rsid w:val="00D478C6"/>
    <w:rsid w:val="00D507E8"/>
    <w:rsid w:val="00D50867"/>
    <w:rsid w:val="00D50AF8"/>
    <w:rsid w:val="00D50BD1"/>
    <w:rsid w:val="00D51C7B"/>
    <w:rsid w:val="00D51EC4"/>
    <w:rsid w:val="00D51F2C"/>
    <w:rsid w:val="00D522EF"/>
    <w:rsid w:val="00D5231A"/>
    <w:rsid w:val="00D53CD7"/>
    <w:rsid w:val="00D53D22"/>
    <w:rsid w:val="00D54B74"/>
    <w:rsid w:val="00D5599D"/>
    <w:rsid w:val="00D56D14"/>
    <w:rsid w:val="00D56D27"/>
    <w:rsid w:val="00D60216"/>
    <w:rsid w:val="00D602E2"/>
    <w:rsid w:val="00D60D53"/>
    <w:rsid w:val="00D61ACE"/>
    <w:rsid w:val="00D61FE9"/>
    <w:rsid w:val="00D645B3"/>
    <w:rsid w:val="00D6769F"/>
    <w:rsid w:val="00D70780"/>
    <w:rsid w:val="00D707AC"/>
    <w:rsid w:val="00D709F7"/>
    <w:rsid w:val="00D711EB"/>
    <w:rsid w:val="00D730CE"/>
    <w:rsid w:val="00D73E72"/>
    <w:rsid w:val="00D75AA0"/>
    <w:rsid w:val="00D77541"/>
    <w:rsid w:val="00D8045F"/>
    <w:rsid w:val="00D805A1"/>
    <w:rsid w:val="00D8137A"/>
    <w:rsid w:val="00D81686"/>
    <w:rsid w:val="00D81FA0"/>
    <w:rsid w:val="00D82818"/>
    <w:rsid w:val="00D8424F"/>
    <w:rsid w:val="00D8506B"/>
    <w:rsid w:val="00D865A6"/>
    <w:rsid w:val="00D912D2"/>
    <w:rsid w:val="00D9220F"/>
    <w:rsid w:val="00D92913"/>
    <w:rsid w:val="00D9481B"/>
    <w:rsid w:val="00D9577D"/>
    <w:rsid w:val="00D966FB"/>
    <w:rsid w:val="00D969F5"/>
    <w:rsid w:val="00DA02B7"/>
    <w:rsid w:val="00DA0662"/>
    <w:rsid w:val="00DA0BDA"/>
    <w:rsid w:val="00DA2187"/>
    <w:rsid w:val="00DA249B"/>
    <w:rsid w:val="00DA4493"/>
    <w:rsid w:val="00DA5C49"/>
    <w:rsid w:val="00DA7338"/>
    <w:rsid w:val="00DA7A0A"/>
    <w:rsid w:val="00DA7B03"/>
    <w:rsid w:val="00DB0625"/>
    <w:rsid w:val="00DB0EDF"/>
    <w:rsid w:val="00DB1213"/>
    <w:rsid w:val="00DB161C"/>
    <w:rsid w:val="00DB1D7C"/>
    <w:rsid w:val="00DB20F7"/>
    <w:rsid w:val="00DB7B6D"/>
    <w:rsid w:val="00DC1161"/>
    <w:rsid w:val="00DC1B07"/>
    <w:rsid w:val="00DC20F2"/>
    <w:rsid w:val="00DC40BB"/>
    <w:rsid w:val="00DC476E"/>
    <w:rsid w:val="00DC4978"/>
    <w:rsid w:val="00DC595C"/>
    <w:rsid w:val="00DC75DB"/>
    <w:rsid w:val="00DC762D"/>
    <w:rsid w:val="00DD0689"/>
    <w:rsid w:val="00DD0B5C"/>
    <w:rsid w:val="00DD15F8"/>
    <w:rsid w:val="00DD276B"/>
    <w:rsid w:val="00DD3CC2"/>
    <w:rsid w:val="00DD4935"/>
    <w:rsid w:val="00DD5113"/>
    <w:rsid w:val="00DD5499"/>
    <w:rsid w:val="00DD5E13"/>
    <w:rsid w:val="00DD64D7"/>
    <w:rsid w:val="00DD665F"/>
    <w:rsid w:val="00DE29A0"/>
    <w:rsid w:val="00DE2A7E"/>
    <w:rsid w:val="00DE37DB"/>
    <w:rsid w:val="00DE40A4"/>
    <w:rsid w:val="00DE4630"/>
    <w:rsid w:val="00DE55C2"/>
    <w:rsid w:val="00DE586A"/>
    <w:rsid w:val="00DF08AE"/>
    <w:rsid w:val="00DF25B4"/>
    <w:rsid w:val="00DF33F3"/>
    <w:rsid w:val="00DF3BED"/>
    <w:rsid w:val="00DF3C2A"/>
    <w:rsid w:val="00DF5386"/>
    <w:rsid w:val="00DF5DE7"/>
    <w:rsid w:val="00DF6085"/>
    <w:rsid w:val="00DF70F0"/>
    <w:rsid w:val="00DF759A"/>
    <w:rsid w:val="00DF77E8"/>
    <w:rsid w:val="00E016E9"/>
    <w:rsid w:val="00E03DE0"/>
    <w:rsid w:val="00E03E15"/>
    <w:rsid w:val="00E057CD"/>
    <w:rsid w:val="00E06B0C"/>
    <w:rsid w:val="00E06BF8"/>
    <w:rsid w:val="00E10C1B"/>
    <w:rsid w:val="00E13EE7"/>
    <w:rsid w:val="00E1480E"/>
    <w:rsid w:val="00E15676"/>
    <w:rsid w:val="00E15D0A"/>
    <w:rsid w:val="00E20B98"/>
    <w:rsid w:val="00E21659"/>
    <w:rsid w:val="00E21B58"/>
    <w:rsid w:val="00E21FD7"/>
    <w:rsid w:val="00E2528B"/>
    <w:rsid w:val="00E271E4"/>
    <w:rsid w:val="00E273E7"/>
    <w:rsid w:val="00E274D4"/>
    <w:rsid w:val="00E319F5"/>
    <w:rsid w:val="00E31D48"/>
    <w:rsid w:val="00E33EE1"/>
    <w:rsid w:val="00E3462D"/>
    <w:rsid w:val="00E35182"/>
    <w:rsid w:val="00E35502"/>
    <w:rsid w:val="00E3556C"/>
    <w:rsid w:val="00E35656"/>
    <w:rsid w:val="00E35DEE"/>
    <w:rsid w:val="00E361DD"/>
    <w:rsid w:val="00E367A8"/>
    <w:rsid w:val="00E3763A"/>
    <w:rsid w:val="00E41680"/>
    <w:rsid w:val="00E41E62"/>
    <w:rsid w:val="00E435B3"/>
    <w:rsid w:val="00E43FC8"/>
    <w:rsid w:val="00E44880"/>
    <w:rsid w:val="00E458AF"/>
    <w:rsid w:val="00E4750D"/>
    <w:rsid w:val="00E5044C"/>
    <w:rsid w:val="00E50860"/>
    <w:rsid w:val="00E52A5B"/>
    <w:rsid w:val="00E537A7"/>
    <w:rsid w:val="00E54B68"/>
    <w:rsid w:val="00E553FE"/>
    <w:rsid w:val="00E56334"/>
    <w:rsid w:val="00E57755"/>
    <w:rsid w:val="00E57A7E"/>
    <w:rsid w:val="00E57DED"/>
    <w:rsid w:val="00E61061"/>
    <w:rsid w:val="00E621B9"/>
    <w:rsid w:val="00E6242A"/>
    <w:rsid w:val="00E63875"/>
    <w:rsid w:val="00E63B24"/>
    <w:rsid w:val="00E67DC5"/>
    <w:rsid w:val="00E7131D"/>
    <w:rsid w:val="00E71AF3"/>
    <w:rsid w:val="00E725C0"/>
    <w:rsid w:val="00E732C7"/>
    <w:rsid w:val="00E73F76"/>
    <w:rsid w:val="00E746F4"/>
    <w:rsid w:val="00E75210"/>
    <w:rsid w:val="00E754CC"/>
    <w:rsid w:val="00E76B3D"/>
    <w:rsid w:val="00E76DFC"/>
    <w:rsid w:val="00E77DBD"/>
    <w:rsid w:val="00E8092C"/>
    <w:rsid w:val="00E80AE3"/>
    <w:rsid w:val="00E80CBC"/>
    <w:rsid w:val="00E81CF4"/>
    <w:rsid w:val="00E86541"/>
    <w:rsid w:val="00E904C6"/>
    <w:rsid w:val="00E93694"/>
    <w:rsid w:val="00E957E3"/>
    <w:rsid w:val="00E95A4B"/>
    <w:rsid w:val="00E97DDE"/>
    <w:rsid w:val="00EA09BB"/>
    <w:rsid w:val="00EA12AA"/>
    <w:rsid w:val="00EA287F"/>
    <w:rsid w:val="00EA3E51"/>
    <w:rsid w:val="00EA566A"/>
    <w:rsid w:val="00EA660B"/>
    <w:rsid w:val="00EA7643"/>
    <w:rsid w:val="00EB0632"/>
    <w:rsid w:val="00EB0734"/>
    <w:rsid w:val="00EB0F69"/>
    <w:rsid w:val="00EB0F8A"/>
    <w:rsid w:val="00EB23AE"/>
    <w:rsid w:val="00EB2559"/>
    <w:rsid w:val="00EB2952"/>
    <w:rsid w:val="00EB3018"/>
    <w:rsid w:val="00EB36D1"/>
    <w:rsid w:val="00EB4292"/>
    <w:rsid w:val="00EB4726"/>
    <w:rsid w:val="00EB5796"/>
    <w:rsid w:val="00EB7C08"/>
    <w:rsid w:val="00EB7CB9"/>
    <w:rsid w:val="00EC0550"/>
    <w:rsid w:val="00EC0F48"/>
    <w:rsid w:val="00EC13D3"/>
    <w:rsid w:val="00EC1686"/>
    <w:rsid w:val="00EC1895"/>
    <w:rsid w:val="00EC2823"/>
    <w:rsid w:val="00EC3188"/>
    <w:rsid w:val="00EC32A2"/>
    <w:rsid w:val="00ED0F79"/>
    <w:rsid w:val="00ED1600"/>
    <w:rsid w:val="00ED204F"/>
    <w:rsid w:val="00ED267E"/>
    <w:rsid w:val="00ED27EA"/>
    <w:rsid w:val="00ED3175"/>
    <w:rsid w:val="00ED3AA6"/>
    <w:rsid w:val="00EE004B"/>
    <w:rsid w:val="00EE154D"/>
    <w:rsid w:val="00EE1BEE"/>
    <w:rsid w:val="00EE5BB6"/>
    <w:rsid w:val="00EE65B8"/>
    <w:rsid w:val="00EF0D94"/>
    <w:rsid w:val="00EF13C8"/>
    <w:rsid w:val="00EF19C8"/>
    <w:rsid w:val="00EF632F"/>
    <w:rsid w:val="00EF663F"/>
    <w:rsid w:val="00EF74A5"/>
    <w:rsid w:val="00F01592"/>
    <w:rsid w:val="00F025B4"/>
    <w:rsid w:val="00F04591"/>
    <w:rsid w:val="00F04BB2"/>
    <w:rsid w:val="00F0678E"/>
    <w:rsid w:val="00F06C1E"/>
    <w:rsid w:val="00F07BF9"/>
    <w:rsid w:val="00F10CD5"/>
    <w:rsid w:val="00F10F90"/>
    <w:rsid w:val="00F11381"/>
    <w:rsid w:val="00F11A2F"/>
    <w:rsid w:val="00F11C27"/>
    <w:rsid w:val="00F12ACF"/>
    <w:rsid w:val="00F12FC0"/>
    <w:rsid w:val="00F133BE"/>
    <w:rsid w:val="00F14933"/>
    <w:rsid w:val="00F14F7F"/>
    <w:rsid w:val="00F14FD3"/>
    <w:rsid w:val="00F16130"/>
    <w:rsid w:val="00F16B70"/>
    <w:rsid w:val="00F16C5B"/>
    <w:rsid w:val="00F20FB8"/>
    <w:rsid w:val="00F2366B"/>
    <w:rsid w:val="00F23DA5"/>
    <w:rsid w:val="00F2401E"/>
    <w:rsid w:val="00F246CC"/>
    <w:rsid w:val="00F24BAF"/>
    <w:rsid w:val="00F25A65"/>
    <w:rsid w:val="00F26355"/>
    <w:rsid w:val="00F27144"/>
    <w:rsid w:val="00F30403"/>
    <w:rsid w:val="00F31143"/>
    <w:rsid w:val="00F34B2A"/>
    <w:rsid w:val="00F35C0C"/>
    <w:rsid w:val="00F364BF"/>
    <w:rsid w:val="00F375F4"/>
    <w:rsid w:val="00F42171"/>
    <w:rsid w:val="00F428A3"/>
    <w:rsid w:val="00F45AB4"/>
    <w:rsid w:val="00F45B8B"/>
    <w:rsid w:val="00F45D58"/>
    <w:rsid w:val="00F50080"/>
    <w:rsid w:val="00F50500"/>
    <w:rsid w:val="00F51EDB"/>
    <w:rsid w:val="00F53C92"/>
    <w:rsid w:val="00F569D7"/>
    <w:rsid w:val="00F610A3"/>
    <w:rsid w:val="00F64A34"/>
    <w:rsid w:val="00F64AA0"/>
    <w:rsid w:val="00F651B5"/>
    <w:rsid w:val="00F668AE"/>
    <w:rsid w:val="00F675AD"/>
    <w:rsid w:val="00F7011B"/>
    <w:rsid w:val="00F7021F"/>
    <w:rsid w:val="00F70F04"/>
    <w:rsid w:val="00F71186"/>
    <w:rsid w:val="00F713A0"/>
    <w:rsid w:val="00F73F55"/>
    <w:rsid w:val="00F74A77"/>
    <w:rsid w:val="00F7501C"/>
    <w:rsid w:val="00F775DF"/>
    <w:rsid w:val="00F8116C"/>
    <w:rsid w:val="00F82FDD"/>
    <w:rsid w:val="00F83246"/>
    <w:rsid w:val="00F83F7B"/>
    <w:rsid w:val="00F846DC"/>
    <w:rsid w:val="00F85D57"/>
    <w:rsid w:val="00F86062"/>
    <w:rsid w:val="00F92792"/>
    <w:rsid w:val="00F92810"/>
    <w:rsid w:val="00F92A75"/>
    <w:rsid w:val="00F9447C"/>
    <w:rsid w:val="00F9538B"/>
    <w:rsid w:val="00F95F16"/>
    <w:rsid w:val="00FA04B6"/>
    <w:rsid w:val="00FA247C"/>
    <w:rsid w:val="00FA24AD"/>
    <w:rsid w:val="00FA3003"/>
    <w:rsid w:val="00FA31A3"/>
    <w:rsid w:val="00FA4E2E"/>
    <w:rsid w:val="00FA5758"/>
    <w:rsid w:val="00FA598F"/>
    <w:rsid w:val="00FA601A"/>
    <w:rsid w:val="00FA73D5"/>
    <w:rsid w:val="00FA74C4"/>
    <w:rsid w:val="00FB150B"/>
    <w:rsid w:val="00FB1CEA"/>
    <w:rsid w:val="00FB246A"/>
    <w:rsid w:val="00FB2594"/>
    <w:rsid w:val="00FB2892"/>
    <w:rsid w:val="00FB5A8C"/>
    <w:rsid w:val="00FB5E25"/>
    <w:rsid w:val="00FB6A5D"/>
    <w:rsid w:val="00FC0031"/>
    <w:rsid w:val="00FC1225"/>
    <w:rsid w:val="00FC22A9"/>
    <w:rsid w:val="00FC2C2B"/>
    <w:rsid w:val="00FC2E33"/>
    <w:rsid w:val="00FC3AE4"/>
    <w:rsid w:val="00FC4FA3"/>
    <w:rsid w:val="00FC5062"/>
    <w:rsid w:val="00FC53B1"/>
    <w:rsid w:val="00FC53EC"/>
    <w:rsid w:val="00FC5FE6"/>
    <w:rsid w:val="00FD20D3"/>
    <w:rsid w:val="00FD3074"/>
    <w:rsid w:val="00FD3BBC"/>
    <w:rsid w:val="00FD4B8A"/>
    <w:rsid w:val="00FD5551"/>
    <w:rsid w:val="00FD7C5B"/>
    <w:rsid w:val="00FE045D"/>
    <w:rsid w:val="00FE3D05"/>
    <w:rsid w:val="00FE4A4D"/>
    <w:rsid w:val="00FE60EE"/>
    <w:rsid w:val="00FE63E3"/>
    <w:rsid w:val="00FF0277"/>
    <w:rsid w:val="00FF0E89"/>
    <w:rsid w:val="00FF1A99"/>
    <w:rsid w:val="00FF2583"/>
    <w:rsid w:val="00FF27A6"/>
    <w:rsid w:val="00FF2F99"/>
    <w:rsid w:val="00FF4162"/>
    <w:rsid w:val="00FF47D4"/>
    <w:rsid w:val="00FF4EA6"/>
    <w:rsid w:val="00FF5160"/>
    <w:rsid w:val="00FF6528"/>
    <w:rsid w:val="00FF6C93"/>
    <w:rsid w:val="00FF7472"/>
    <w:rsid w:val="011253ED"/>
    <w:rsid w:val="011D6260"/>
    <w:rsid w:val="01211B1D"/>
    <w:rsid w:val="013E2686"/>
    <w:rsid w:val="014063FE"/>
    <w:rsid w:val="015916DC"/>
    <w:rsid w:val="015A665F"/>
    <w:rsid w:val="01653BA4"/>
    <w:rsid w:val="016C7665"/>
    <w:rsid w:val="0175458F"/>
    <w:rsid w:val="017D4F5C"/>
    <w:rsid w:val="01934780"/>
    <w:rsid w:val="01BD7A4F"/>
    <w:rsid w:val="01D9415D"/>
    <w:rsid w:val="01E376AC"/>
    <w:rsid w:val="01E476BA"/>
    <w:rsid w:val="01EC42D0"/>
    <w:rsid w:val="02050E58"/>
    <w:rsid w:val="020874E3"/>
    <w:rsid w:val="02105DD0"/>
    <w:rsid w:val="02201D8C"/>
    <w:rsid w:val="022B2C0A"/>
    <w:rsid w:val="022C4DD2"/>
    <w:rsid w:val="023D2D34"/>
    <w:rsid w:val="0253085C"/>
    <w:rsid w:val="0272202F"/>
    <w:rsid w:val="029307AF"/>
    <w:rsid w:val="02994018"/>
    <w:rsid w:val="02A1522A"/>
    <w:rsid w:val="02B01361"/>
    <w:rsid w:val="02B80216"/>
    <w:rsid w:val="02CA0A21"/>
    <w:rsid w:val="02E80535"/>
    <w:rsid w:val="02E806FA"/>
    <w:rsid w:val="02EA792E"/>
    <w:rsid w:val="02EB239A"/>
    <w:rsid w:val="031511C4"/>
    <w:rsid w:val="03195159"/>
    <w:rsid w:val="033514A1"/>
    <w:rsid w:val="034F1FF4"/>
    <w:rsid w:val="03550A7E"/>
    <w:rsid w:val="035C4902"/>
    <w:rsid w:val="03697A39"/>
    <w:rsid w:val="036B57AE"/>
    <w:rsid w:val="036D2DAF"/>
    <w:rsid w:val="0374518A"/>
    <w:rsid w:val="0388408C"/>
    <w:rsid w:val="038F71C9"/>
    <w:rsid w:val="039712A0"/>
    <w:rsid w:val="03A219EA"/>
    <w:rsid w:val="03B64756"/>
    <w:rsid w:val="03CF104D"/>
    <w:rsid w:val="03D270B5"/>
    <w:rsid w:val="03DD3BE6"/>
    <w:rsid w:val="03E7552B"/>
    <w:rsid w:val="03F139E0"/>
    <w:rsid w:val="040A684F"/>
    <w:rsid w:val="040E6340"/>
    <w:rsid w:val="041D6583"/>
    <w:rsid w:val="04335DA6"/>
    <w:rsid w:val="04455AD9"/>
    <w:rsid w:val="04487311"/>
    <w:rsid w:val="04641FC7"/>
    <w:rsid w:val="047A1C27"/>
    <w:rsid w:val="049820AD"/>
    <w:rsid w:val="04CB2B3A"/>
    <w:rsid w:val="04DA76EC"/>
    <w:rsid w:val="04E80E37"/>
    <w:rsid w:val="04ED41A7"/>
    <w:rsid w:val="04EE7F1F"/>
    <w:rsid w:val="05266D56"/>
    <w:rsid w:val="05281683"/>
    <w:rsid w:val="052971A9"/>
    <w:rsid w:val="05393890"/>
    <w:rsid w:val="053C1C0D"/>
    <w:rsid w:val="05410997"/>
    <w:rsid w:val="054364BD"/>
    <w:rsid w:val="055E50A5"/>
    <w:rsid w:val="057523EE"/>
    <w:rsid w:val="05926AFC"/>
    <w:rsid w:val="05950C0B"/>
    <w:rsid w:val="059D6B30"/>
    <w:rsid w:val="05A3319B"/>
    <w:rsid w:val="05B227CB"/>
    <w:rsid w:val="05C14567"/>
    <w:rsid w:val="05C23886"/>
    <w:rsid w:val="05C56ED2"/>
    <w:rsid w:val="05CA44E8"/>
    <w:rsid w:val="05CB200E"/>
    <w:rsid w:val="05E97064"/>
    <w:rsid w:val="05EF3F4F"/>
    <w:rsid w:val="05F804C4"/>
    <w:rsid w:val="05FE4192"/>
    <w:rsid w:val="062E56B4"/>
    <w:rsid w:val="06584A82"/>
    <w:rsid w:val="06606919"/>
    <w:rsid w:val="0671705A"/>
    <w:rsid w:val="067F1777"/>
    <w:rsid w:val="068C65AB"/>
    <w:rsid w:val="06976844"/>
    <w:rsid w:val="06990F64"/>
    <w:rsid w:val="069B5673"/>
    <w:rsid w:val="06B50CF4"/>
    <w:rsid w:val="06CC4290"/>
    <w:rsid w:val="06DF3FC3"/>
    <w:rsid w:val="06E635A4"/>
    <w:rsid w:val="06E93094"/>
    <w:rsid w:val="06EB2DA5"/>
    <w:rsid w:val="06EF5F9D"/>
    <w:rsid w:val="06F537E7"/>
    <w:rsid w:val="07195EF3"/>
    <w:rsid w:val="07247C28"/>
    <w:rsid w:val="072E2F0A"/>
    <w:rsid w:val="0732071C"/>
    <w:rsid w:val="073D0CEA"/>
    <w:rsid w:val="07584902"/>
    <w:rsid w:val="075E2523"/>
    <w:rsid w:val="076D7821"/>
    <w:rsid w:val="0774305B"/>
    <w:rsid w:val="078D3A1F"/>
    <w:rsid w:val="07936671"/>
    <w:rsid w:val="07990616"/>
    <w:rsid w:val="07A200A1"/>
    <w:rsid w:val="07B02F55"/>
    <w:rsid w:val="07BD1D7E"/>
    <w:rsid w:val="07CF5DE6"/>
    <w:rsid w:val="07D76969"/>
    <w:rsid w:val="07E13D6B"/>
    <w:rsid w:val="07EA49A8"/>
    <w:rsid w:val="07F615C4"/>
    <w:rsid w:val="080F08D8"/>
    <w:rsid w:val="08242A95"/>
    <w:rsid w:val="0844358D"/>
    <w:rsid w:val="0850403A"/>
    <w:rsid w:val="0858648D"/>
    <w:rsid w:val="0869587F"/>
    <w:rsid w:val="086E1AA3"/>
    <w:rsid w:val="08730E67"/>
    <w:rsid w:val="0878647D"/>
    <w:rsid w:val="087A48E9"/>
    <w:rsid w:val="088A5DF8"/>
    <w:rsid w:val="088F5575"/>
    <w:rsid w:val="08A01C35"/>
    <w:rsid w:val="08A6311E"/>
    <w:rsid w:val="08B45A7C"/>
    <w:rsid w:val="08B64EB9"/>
    <w:rsid w:val="08BF22FE"/>
    <w:rsid w:val="08E11F5A"/>
    <w:rsid w:val="090B5543"/>
    <w:rsid w:val="090C3F9D"/>
    <w:rsid w:val="090F79F0"/>
    <w:rsid w:val="092C7268"/>
    <w:rsid w:val="092F6E09"/>
    <w:rsid w:val="09383E5F"/>
    <w:rsid w:val="094840A2"/>
    <w:rsid w:val="095011A8"/>
    <w:rsid w:val="09641372"/>
    <w:rsid w:val="096B7D90"/>
    <w:rsid w:val="09734E97"/>
    <w:rsid w:val="097906FF"/>
    <w:rsid w:val="097A6225"/>
    <w:rsid w:val="09963123"/>
    <w:rsid w:val="09A3752A"/>
    <w:rsid w:val="09B41737"/>
    <w:rsid w:val="09B5199D"/>
    <w:rsid w:val="09B71227"/>
    <w:rsid w:val="09CA2D09"/>
    <w:rsid w:val="09DE7E5F"/>
    <w:rsid w:val="09F0285C"/>
    <w:rsid w:val="09F50F48"/>
    <w:rsid w:val="0A025FF9"/>
    <w:rsid w:val="0A0D52EB"/>
    <w:rsid w:val="0A16051D"/>
    <w:rsid w:val="0A1B02FA"/>
    <w:rsid w:val="0A1D7EA8"/>
    <w:rsid w:val="0A320DD3"/>
    <w:rsid w:val="0A3F2D93"/>
    <w:rsid w:val="0A40121D"/>
    <w:rsid w:val="0A4800D1"/>
    <w:rsid w:val="0A4A3E4A"/>
    <w:rsid w:val="0A4F1460"/>
    <w:rsid w:val="0A540824"/>
    <w:rsid w:val="0A636CB9"/>
    <w:rsid w:val="0A6A165B"/>
    <w:rsid w:val="0A6A1E1B"/>
    <w:rsid w:val="0A6A629A"/>
    <w:rsid w:val="0A786C09"/>
    <w:rsid w:val="0A870BFA"/>
    <w:rsid w:val="0A9123E5"/>
    <w:rsid w:val="0A9137E3"/>
    <w:rsid w:val="0A9D666F"/>
    <w:rsid w:val="0AA34B75"/>
    <w:rsid w:val="0AA74589"/>
    <w:rsid w:val="0AAC68B2"/>
    <w:rsid w:val="0AC05EBA"/>
    <w:rsid w:val="0AC858A8"/>
    <w:rsid w:val="0AEE2A27"/>
    <w:rsid w:val="0AF65D7F"/>
    <w:rsid w:val="0AF86F5E"/>
    <w:rsid w:val="0AFC25EF"/>
    <w:rsid w:val="0B043FF8"/>
    <w:rsid w:val="0B0A5387"/>
    <w:rsid w:val="0B112BB9"/>
    <w:rsid w:val="0B170568"/>
    <w:rsid w:val="0B254E57"/>
    <w:rsid w:val="0B304DED"/>
    <w:rsid w:val="0B330D82"/>
    <w:rsid w:val="0B41349E"/>
    <w:rsid w:val="0B41524D"/>
    <w:rsid w:val="0B5331D2"/>
    <w:rsid w:val="0B6B5C4B"/>
    <w:rsid w:val="0B780D76"/>
    <w:rsid w:val="0B7823F7"/>
    <w:rsid w:val="0B7C44D7"/>
    <w:rsid w:val="0B963FC8"/>
    <w:rsid w:val="0B9C6518"/>
    <w:rsid w:val="0BB91287"/>
    <w:rsid w:val="0BC81BCE"/>
    <w:rsid w:val="0BD31C1D"/>
    <w:rsid w:val="0BE300B2"/>
    <w:rsid w:val="0BE45BD8"/>
    <w:rsid w:val="0BEC714C"/>
    <w:rsid w:val="0C083FBC"/>
    <w:rsid w:val="0C1E7155"/>
    <w:rsid w:val="0C2C7CAB"/>
    <w:rsid w:val="0C2D57D1"/>
    <w:rsid w:val="0C4A2454"/>
    <w:rsid w:val="0C564D28"/>
    <w:rsid w:val="0C5D5026"/>
    <w:rsid w:val="0C7B7987"/>
    <w:rsid w:val="0C88548B"/>
    <w:rsid w:val="0C8A2C23"/>
    <w:rsid w:val="0CB832EC"/>
    <w:rsid w:val="0CBD14EA"/>
    <w:rsid w:val="0CC47EE3"/>
    <w:rsid w:val="0CDA7428"/>
    <w:rsid w:val="0CDC6727"/>
    <w:rsid w:val="0CE13176"/>
    <w:rsid w:val="0CE72568"/>
    <w:rsid w:val="0CE82B67"/>
    <w:rsid w:val="0CF705D6"/>
    <w:rsid w:val="0CFD1647"/>
    <w:rsid w:val="0D3C490B"/>
    <w:rsid w:val="0D3F4828"/>
    <w:rsid w:val="0D6E2EE6"/>
    <w:rsid w:val="0D6E42F3"/>
    <w:rsid w:val="0D71793F"/>
    <w:rsid w:val="0D837D9E"/>
    <w:rsid w:val="0D8C4BF5"/>
    <w:rsid w:val="0DA47FE5"/>
    <w:rsid w:val="0DB75C49"/>
    <w:rsid w:val="0DD237BC"/>
    <w:rsid w:val="0DE819AF"/>
    <w:rsid w:val="0DF85BFA"/>
    <w:rsid w:val="0DFC5782"/>
    <w:rsid w:val="0E1706CD"/>
    <w:rsid w:val="0E2B18CC"/>
    <w:rsid w:val="0E3271E0"/>
    <w:rsid w:val="0E3E1F17"/>
    <w:rsid w:val="0E3E5A73"/>
    <w:rsid w:val="0E464928"/>
    <w:rsid w:val="0E543FA7"/>
    <w:rsid w:val="0E600B2A"/>
    <w:rsid w:val="0E666D78"/>
    <w:rsid w:val="0E671F54"/>
    <w:rsid w:val="0E7C59F6"/>
    <w:rsid w:val="0E8A515C"/>
    <w:rsid w:val="0E8C4A31"/>
    <w:rsid w:val="0E8D3A7F"/>
    <w:rsid w:val="0E99786C"/>
    <w:rsid w:val="0E9B2EC6"/>
    <w:rsid w:val="0E9B4C74"/>
    <w:rsid w:val="0E9C01D8"/>
    <w:rsid w:val="0E9E69EA"/>
    <w:rsid w:val="0EAC0C2F"/>
    <w:rsid w:val="0EAE1EA5"/>
    <w:rsid w:val="0EBB3639"/>
    <w:rsid w:val="0ECA7307"/>
    <w:rsid w:val="0ECB5DC3"/>
    <w:rsid w:val="0ED40186"/>
    <w:rsid w:val="0ED70ED7"/>
    <w:rsid w:val="0ED94505"/>
    <w:rsid w:val="0EE94F1B"/>
    <w:rsid w:val="0EEF3211"/>
    <w:rsid w:val="0EF40828"/>
    <w:rsid w:val="0EFE76A6"/>
    <w:rsid w:val="0F011424"/>
    <w:rsid w:val="0F1306A2"/>
    <w:rsid w:val="0F340C24"/>
    <w:rsid w:val="0F5117D6"/>
    <w:rsid w:val="0F6634D4"/>
    <w:rsid w:val="0F7A0392"/>
    <w:rsid w:val="0F9A317D"/>
    <w:rsid w:val="0FC07312"/>
    <w:rsid w:val="0FDE143F"/>
    <w:rsid w:val="0FE8038D"/>
    <w:rsid w:val="0FFC5BE6"/>
    <w:rsid w:val="100C3D5F"/>
    <w:rsid w:val="100E549C"/>
    <w:rsid w:val="101316CB"/>
    <w:rsid w:val="1027168E"/>
    <w:rsid w:val="10317975"/>
    <w:rsid w:val="10357E4D"/>
    <w:rsid w:val="103E1D5B"/>
    <w:rsid w:val="105772C0"/>
    <w:rsid w:val="10797237"/>
    <w:rsid w:val="107B2FAF"/>
    <w:rsid w:val="108F6A5A"/>
    <w:rsid w:val="10991559"/>
    <w:rsid w:val="10B75245"/>
    <w:rsid w:val="10C76AC0"/>
    <w:rsid w:val="10C9542B"/>
    <w:rsid w:val="10DC50C5"/>
    <w:rsid w:val="10E01064"/>
    <w:rsid w:val="10E43559"/>
    <w:rsid w:val="10F62635"/>
    <w:rsid w:val="11036AF6"/>
    <w:rsid w:val="110C3CF3"/>
    <w:rsid w:val="111022AF"/>
    <w:rsid w:val="11160F29"/>
    <w:rsid w:val="11185797"/>
    <w:rsid w:val="11270A41"/>
    <w:rsid w:val="11557AE1"/>
    <w:rsid w:val="115630D4"/>
    <w:rsid w:val="11585C54"/>
    <w:rsid w:val="1159557D"/>
    <w:rsid w:val="11627CCB"/>
    <w:rsid w:val="117A14B8"/>
    <w:rsid w:val="117A583C"/>
    <w:rsid w:val="11877731"/>
    <w:rsid w:val="119360D6"/>
    <w:rsid w:val="119A7465"/>
    <w:rsid w:val="11A7493E"/>
    <w:rsid w:val="11B524F0"/>
    <w:rsid w:val="11BE140A"/>
    <w:rsid w:val="11BE7EFB"/>
    <w:rsid w:val="11C314B3"/>
    <w:rsid w:val="11C96CDB"/>
    <w:rsid w:val="11CE5C1B"/>
    <w:rsid w:val="11E42DD6"/>
    <w:rsid w:val="11F96CE6"/>
    <w:rsid w:val="12135469"/>
    <w:rsid w:val="12271CAF"/>
    <w:rsid w:val="1232090E"/>
    <w:rsid w:val="123258EF"/>
    <w:rsid w:val="12385D22"/>
    <w:rsid w:val="123A5217"/>
    <w:rsid w:val="12443874"/>
    <w:rsid w:val="12466EEF"/>
    <w:rsid w:val="125A0BFA"/>
    <w:rsid w:val="12612002"/>
    <w:rsid w:val="126161D4"/>
    <w:rsid w:val="12632C33"/>
    <w:rsid w:val="12747CB6"/>
    <w:rsid w:val="12A10CC7"/>
    <w:rsid w:val="12B409FA"/>
    <w:rsid w:val="12D30788"/>
    <w:rsid w:val="12EF3EDA"/>
    <w:rsid w:val="12F60AE4"/>
    <w:rsid w:val="132D60B6"/>
    <w:rsid w:val="13386F35"/>
    <w:rsid w:val="133B4C77"/>
    <w:rsid w:val="1340228E"/>
    <w:rsid w:val="135C409A"/>
    <w:rsid w:val="136E2957"/>
    <w:rsid w:val="137B32C6"/>
    <w:rsid w:val="13816D08"/>
    <w:rsid w:val="13840E20"/>
    <w:rsid w:val="138B678C"/>
    <w:rsid w:val="139C55DE"/>
    <w:rsid w:val="139E36A8"/>
    <w:rsid w:val="13A1169C"/>
    <w:rsid w:val="13A4281C"/>
    <w:rsid w:val="13C609E5"/>
    <w:rsid w:val="13C77D47"/>
    <w:rsid w:val="13CA3E07"/>
    <w:rsid w:val="13D011ED"/>
    <w:rsid w:val="13E76BAD"/>
    <w:rsid w:val="13F54E26"/>
    <w:rsid w:val="13F84916"/>
    <w:rsid w:val="140426E0"/>
    <w:rsid w:val="140E7C96"/>
    <w:rsid w:val="142C45C0"/>
    <w:rsid w:val="144B046B"/>
    <w:rsid w:val="147A6BB3"/>
    <w:rsid w:val="14856738"/>
    <w:rsid w:val="149840F4"/>
    <w:rsid w:val="149C5646"/>
    <w:rsid w:val="14C8253B"/>
    <w:rsid w:val="14CA1097"/>
    <w:rsid w:val="14D62EA9"/>
    <w:rsid w:val="14EC447B"/>
    <w:rsid w:val="14F450DE"/>
    <w:rsid w:val="14F96B98"/>
    <w:rsid w:val="15067B14"/>
    <w:rsid w:val="150F3AF8"/>
    <w:rsid w:val="1517701E"/>
    <w:rsid w:val="15253679"/>
    <w:rsid w:val="152C6077"/>
    <w:rsid w:val="15396F94"/>
    <w:rsid w:val="153B2D0D"/>
    <w:rsid w:val="153D447B"/>
    <w:rsid w:val="15455939"/>
    <w:rsid w:val="156A5AB1"/>
    <w:rsid w:val="156C55BC"/>
    <w:rsid w:val="158F12AA"/>
    <w:rsid w:val="158F27E5"/>
    <w:rsid w:val="15A345F6"/>
    <w:rsid w:val="15BA6327"/>
    <w:rsid w:val="15BB2A37"/>
    <w:rsid w:val="15E72E94"/>
    <w:rsid w:val="15F555B1"/>
    <w:rsid w:val="16084EF8"/>
    <w:rsid w:val="16094541"/>
    <w:rsid w:val="16096967"/>
    <w:rsid w:val="1615355E"/>
    <w:rsid w:val="16210F56"/>
    <w:rsid w:val="16290DB7"/>
    <w:rsid w:val="16337E88"/>
    <w:rsid w:val="16442095"/>
    <w:rsid w:val="164A3911"/>
    <w:rsid w:val="164A75BB"/>
    <w:rsid w:val="1663076D"/>
    <w:rsid w:val="16646CBF"/>
    <w:rsid w:val="168601F0"/>
    <w:rsid w:val="16873D30"/>
    <w:rsid w:val="16897AA8"/>
    <w:rsid w:val="169237EC"/>
    <w:rsid w:val="169243E3"/>
    <w:rsid w:val="1693771A"/>
    <w:rsid w:val="16A14DF1"/>
    <w:rsid w:val="16B84F5B"/>
    <w:rsid w:val="16C77949"/>
    <w:rsid w:val="16D451C7"/>
    <w:rsid w:val="16DA6555"/>
    <w:rsid w:val="16E91B23"/>
    <w:rsid w:val="16EF0253"/>
    <w:rsid w:val="170535D2"/>
    <w:rsid w:val="17201528"/>
    <w:rsid w:val="17400010"/>
    <w:rsid w:val="17422243"/>
    <w:rsid w:val="174979EB"/>
    <w:rsid w:val="17650515"/>
    <w:rsid w:val="1772678E"/>
    <w:rsid w:val="1788002A"/>
    <w:rsid w:val="179130B8"/>
    <w:rsid w:val="17A728DB"/>
    <w:rsid w:val="17CF598E"/>
    <w:rsid w:val="17DC3F56"/>
    <w:rsid w:val="17F45028"/>
    <w:rsid w:val="18001FEB"/>
    <w:rsid w:val="18106CBB"/>
    <w:rsid w:val="18480905"/>
    <w:rsid w:val="18511C71"/>
    <w:rsid w:val="18586850"/>
    <w:rsid w:val="185D22CE"/>
    <w:rsid w:val="18664544"/>
    <w:rsid w:val="18737F1D"/>
    <w:rsid w:val="1881312C"/>
    <w:rsid w:val="18AB1F57"/>
    <w:rsid w:val="18BF3C55"/>
    <w:rsid w:val="18CF47B9"/>
    <w:rsid w:val="18D21BDA"/>
    <w:rsid w:val="18E53FBC"/>
    <w:rsid w:val="18EB67F8"/>
    <w:rsid w:val="19153875"/>
    <w:rsid w:val="192A37C4"/>
    <w:rsid w:val="193C52A5"/>
    <w:rsid w:val="194F6D87"/>
    <w:rsid w:val="195425EF"/>
    <w:rsid w:val="195720DF"/>
    <w:rsid w:val="19596BD7"/>
    <w:rsid w:val="196B16E7"/>
    <w:rsid w:val="196D7132"/>
    <w:rsid w:val="1981715C"/>
    <w:rsid w:val="19866520"/>
    <w:rsid w:val="19866810"/>
    <w:rsid w:val="19B50DC3"/>
    <w:rsid w:val="19B80DD0"/>
    <w:rsid w:val="19DE010A"/>
    <w:rsid w:val="19EE2A43"/>
    <w:rsid w:val="1A020B05"/>
    <w:rsid w:val="1A0918A1"/>
    <w:rsid w:val="1A0D716D"/>
    <w:rsid w:val="1A186B15"/>
    <w:rsid w:val="1A235AF7"/>
    <w:rsid w:val="1A2E1092"/>
    <w:rsid w:val="1A332204"/>
    <w:rsid w:val="1A404921"/>
    <w:rsid w:val="1A56667A"/>
    <w:rsid w:val="1A577055"/>
    <w:rsid w:val="1A5959E3"/>
    <w:rsid w:val="1A622AE9"/>
    <w:rsid w:val="1A6F1CDF"/>
    <w:rsid w:val="1A8B7DB2"/>
    <w:rsid w:val="1A8D5B82"/>
    <w:rsid w:val="1AA94BBC"/>
    <w:rsid w:val="1AAD645B"/>
    <w:rsid w:val="1AB42842"/>
    <w:rsid w:val="1AC63078"/>
    <w:rsid w:val="1ACB068F"/>
    <w:rsid w:val="1AD429A9"/>
    <w:rsid w:val="1AFD0A64"/>
    <w:rsid w:val="1B083590"/>
    <w:rsid w:val="1B0F2DC4"/>
    <w:rsid w:val="1B0F622D"/>
    <w:rsid w:val="1B1A33C4"/>
    <w:rsid w:val="1B1A7868"/>
    <w:rsid w:val="1B423FAF"/>
    <w:rsid w:val="1B477AD1"/>
    <w:rsid w:val="1B48577A"/>
    <w:rsid w:val="1B5E1503"/>
    <w:rsid w:val="1B642891"/>
    <w:rsid w:val="1B826FFA"/>
    <w:rsid w:val="1B965141"/>
    <w:rsid w:val="1B9D21D2"/>
    <w:rsid w:val="1BAA4748"/>
    <w:rsid w:val="1BB750B7"/>
    <w:rsid w:val="1BCB6932"/>
    <w:rsid w:val="1BCC0B62"/>
    <w:rsid w:val="1BD6553D"/>
    <w:rsid w:val="1C406E5A"/>
    <w:rsid w:val="1C461987"/>
    <w:rsid w:val="1C776296"/>
    <w:rsid w:val="1C980A44"/>
    <w:rsid w:val="1CA51528"/>
    <w:rsid w:val="1CAC2742"/>
    <w:rsid w:val="1CB57848"/>
    <w:rsid w:val="1CBD5602"/>
    <w:rsid w:val="1CCE481C"/>
    <w:rsid w:val="1CDC1BD7"/>
    <w:rsid w:val="1CE67A02"/>
    <w:rsid w:val="1CEE5948"/>
    <w:rsid w:val="1CF66EC8"/>
    <w:rsid w:val="1CF85987"/>
    <w:rsid w:val="1CFC5477"/>
    <w:rsid w:val="1D0F70BC"/>
    <w:rsid w:val="1D1207F7"/>
    <w:rsid w:val="1D12234E"/>
    <w:rsid w:val="1D1638A0"/>
    <w:rsid w:val="1D1D0F4A"/>
    <w:rsid w:val="1D2624F4"/>
    <w:rsid w:val="1D2B351D"/>
    <w:rsid w:val="1D48051B"/>
    <w:rsid w:val="1D4D7A81"/>
    <w:rsid w:val="1D5762DB"/>
    <w:rsid w:val="1D5E1691"/>
    <w:rsid w:val="1D774AFE"/>
    <w:rsid w:val="1D801E68"/>
    <w:rsid w:val="1D860625"/>
    <w:rsid w:val="1D862F93"/>
    <w:rsid w:val="1D887DB3"/>
    <w:rsid w:val="1D8A2A83"/>
    <w:rsid w:val="1DA10E53"/>
    <w:rsid w:val="1DA11E7B"/>
    <w:rsid w:val="1DAA72BB"/>
    <w:rsid w:val="1DB23D88"/>
    <w:rsid w:val="1DB4365C"/>
    <w:rsid w:val="1DD24CD2"/>
    <w:rsid w:val="1DE101C9"/>
    <w:rsid w:val="1DE859FC"/>
    <w:rsid w:val="1DEA3522"/>
    <w:rsid w:val="1DF0665E"/>
    <w:rsid w:val="1DF3687A"/>
    <w:rsid w:val="1DF966D2"/>
    <w:rsid w:val="1E116D00"/>
    <w:rsid w:val="1E14059F"/>
    <w:rsid w:val="1E1467F1"/>
    <w:rsid w:val="1E1660C5"/>
    <w:rsid w:val="1E2702D2"/>
    <w:rsid w:val="1E427B1B"/>
    <w:rsid w:val="1E4A2212"/>
    <w:rsid w:val="1E543091"/>
    <w:rsid w:val="1E5633AE"/>
    <w:rsid w:val="1EA25BAA"/>
    <w:rsid w:val="1EA913DC"/>
    <w:rsid w:val="1EAE454F"/>
    <w:rsid w:val="1EB202A6"/>
    <w:rsid w:val="1EB4196B"/>
    <w:rsid w:val="1EBB6C6C"/>
    <w:rsid w:val="1EBC2425"/>
    <w:rsid w:val="1EBC286B"/>
    <w:rsid w:val="1EC71AB5"/>
    <w:rsid w:val="1ECE699F"/>
    <w:rsid w:val="1F03417C"/>
    <w:rsid w:val="1F185E6D"/>
    <w:rsid w:val="1F225BA0"/>
    <w:rsid w:val="1F251661"/>
    <w:rsid w:val="1F291E28"/>
    <w:rsid w:val="1F2962CC"/>
    <w:rsid w:val="1F4466F6"/>
    <w:rsid w:val="1F4629DA"/>
    <w:rsid w:val="1F4B4494"/>
    <w:rsid w:val="1F5076F3"/>
    <w:rsid w:val="1F517F08"/>
    <w:rsid w:val="1F6F0182"/>
    <w:rsid w:val="1F751511"/>
    <w:rsid w:val="1F7532BF"/>
    <w:rsid w:val="1F7929AE"/>
    <w:rsid w:val="1F8A740F"/>
    <w:rsid w:val="1F9000F9"/>
    <w:rsid w:val="1F996FAD"/>
    <w:rsid w:val="1FAD0CAB"/>
    <w:rsid w:val="1FB43DE7"/>
    <w:rsid w:val="1FBC4A4A"/>
    <w:rsid w:val="1FC571CA"/>
    <w:rsid w:val="1FCF11BE"/>
    <w:rsid w:val="1FDA1374"/>
    <w:rsid w:val="1FE864E5"/>
    <w:rsid w:val="1FEF4E1F"/>
    <w:rsid w:val="202D5948"/>
    <w:rsid w:val="203211B0"/>
    <w:rsid w:val="20360CA0"/>
    <w:rsid w:val="203717D3"/>
    <w:rsid w:val="20397E8F"/>
    <w:rsid w:val="203E50C7"/>
    <w:rsid w:val="20453B84"/>
    <w:rsid w:val="20491709"/>
    <w:rsid w:val="20531852"/>
    <w:rsid w:val="20672C08"/>
    <w:rsid w:val="20822210"/>
    <w:rsid w:val="2084273E"/>
    <w:rsid w:val="20946068"/>
    <w:rsid w:val="20C75D9C"/>
    <w:rsid w:val="20CD585E"/>
    <w:rsid w:val="20D44015"/>
    <w:rsid w:val="20D61B3B"/>
    <w:rsid w:val="20DD736E"/>
    <w:rsid w:val="20DF0FFB"/>
    <w:rsid w:val="20DF7006"/>
    <w:rsid w:val="20E424AA"/>
    <w:rsid w:val="20FD2F21"/>
    <w:rsid w:val="21001530"/>
    <w:rsid w:val="210F2433"/>
    <w:rsid w:val="210F504D"/>
    <w:rsid w:val="211712A5"/>
    <w:rsid w:val="211B1C44"/>
    <w:rsid w:val="21562C7C"/>
    <w:rsid w:val="21710A4D"/>
    <w:rsid w:val="217A4BBD"/>
    <w:rsid w:val="21893052"/>
    <w:rsid w:val="219E4D4F"/>
    <w:rsid w:val="21A07893"/>
    <w:rsid w:val="21A70A44"/>
    <w:rsid w:val="21AD0AEE"/>
    <w:rsid w:val="21AF5D06"/>
    <w:rsid w:val="21BE2CFB"/>
    <w:rsid w:val="21BF4251"/>
    <w:rsid w:val="21C03B6C"/>
    <w:rsid w:val="21C66054"/>
    <w:rsid w:val="21C847FC"/>
    <w:rsid w:val="21CC3D6A"/>
    <w:rsid w:val="21DF33F9"/>
    <w:rsid w:val="21F032CF"/>
    <w:rsid w:val="2208666C"/>
    <w:rsid w:val="220D32FF"/>
    <w:rsid w:val="22177C0C"/>
    <w:rsid w:val="221B2DD2"/>
    <w:rsid w:val="22342FBD"/>
    <w:rsid w:val="22401EE4"/>
    <w:rsid w:val="22452DF5"/>
    <w:rsid w:val="22516E51"/>
    <w:rsid w:val="226A4C31"/>
    <w:rsid w:val="22745AB0"/>
    <w:rsid w:val="228026A7"/>
    <w:rsid w:val="22844ED1"/>
    <w:rsid w:val="22877591"/>
    <w:rsid w:val="229D2256"/>
    <w:rsid w:val="229E48DB"/>
    <w:rsid w:val="22B178E1"/>
    <w:rsid w:val="22CD5B33"/>
    <w:rsid w:val="22CD6F6E"/>
    <w:rsid w:val="22D15B56"/>
    <w:rsid w:val="22D26101"/>
    <w:rsid w:val="22D749B9"/>
    <w:rsid w:val="22D77F19"/>
    <w:rsid w:val="22FA2BE2"/>
    <w:rsid w:val="2302130E"/>
    <w:rsid w:val="230706D2"/>
    <w:rsid w:val="230C37EC"/>
    <w:rsid w:val="231C3E29"/>
    <w:rsid w:val="231E77CA"/>
    <w:rsid w:val="232A43C0"/>
    <w:rsid w:val="232C1EE7"/>
    <w:rsid w:val="233D5EA2"/>
    <w:rsid w:val="234731C4"/>
    <w:rsid w:val="236B6EB3"/>
    <w:rsid w:val="23797599"/>
    <w:rsid w:val="23865174"/>
    <w:rsid w:val="239969B1"/>
    <w:rsid w:val="23AD1279"/>
    <w:rsid w:val="23AE0B4E"/>
    <w:rsid w:val="23BC14BC"/>
    <w:rsid w:val="23C56F8B"/>
    <w:rsid w:val="23DB7683"/>
    <w:rsid w:val="23E55A70"/>
    <w:rsid w:val="23F944BF"/>
    <w:rsid w:val="24172B97"/>
    <w:rsid w:val="241B6079"/>
    <w:rsid w:val="24346E74"/>
    <w:rsid w:val="24390D5F"/>
    <w:rsid w:val="243C43AB"/>
    <w:rsid w:val="2444710E"/>
    <w:rsid w:val="246B10FD"/>
    <w:rsid w:val="247E2C16"/>
    <w:rsid w:val="247E6772"/>
    <w:rsid w:val="24834912"/>
    <w:rsid w:val="248A15BB"/>
    <w:rsid w:val="248B40E3"/>
    <w:rsid w:val="248D2E59"/>
    <w:rsid w:val="24B623B0"/>
    <w:rsid w:val="24D5255C"/>
    <w:rsid w:val="24E74595"/>
    <w:rsid w:val="24F42ED8"/>
    <w:rsid w:val="25020BB7"/>
    <w:rsid w:val="25276E09"/>
    <w:rsid w:val="252B490F"/>
    <w:rsid w:val="253F23A5"/>
    <w:rsid w:val="254237AE"/>
    <w:rsid w:val="256516E0"/>
    <w:rsid w:val="256A4F48"/>
    <w:rsid w:val="257A3908"/>
    <w:rsid w:val="25826736"/>
    <w:rsid w:val="258B7398"/>
    <w:rsid w:val="25965D3D"/>
    <w:rsid w:val="25AF2202"/>
    <w:rsid w:val="25BD0469"/>
    <w:rsid w:val="25CB2DFC"/>
    <w:rsid w:val="25D105C8"/>
    <w:rsid w:val="25D56865"/>
    <w:rsid w:val="25DA20CE"/>
    <w:rsid w:val="25DA4F02"/>
    <w:rsid w:val="25FA62CC"/>
    <w:rsid w:val="25FC0296"/>
    <w:rsid w:val="25FD5DBC"/>
    <w:rsid w:val="2603166E"/>
    <w:rsid w:val="26146956"/>
    <w:rsid w:val="261D1FBA"/>
    <w:rsid w:val="26233A75"/>
    <w:rsid w:val="2624159B"/>
    <w:rsid w:val="26256EA1"/>
    <w:rsid w:val="263E5BF2"/>
    <w:rsid w:val="264A194A"/>
    <w:rsid w:val="265172B6"/>
    <w:rsid w:val="26527EB6"/>
    <w:rsid w:val="265E685B"/>
    <w:rsid w:val="266A6699"/>
    <w:rsid w:val="26815B10"/>
    <w:rsid w:val="2685203A"/>
    <w:rsid w:val="268A3AF4"/>
    <w:rsid w:val="268A7650"/>
    <w:rsid w:val="269734C2"/>
    <w:rsid w:val="26C317D6"/>
    <w:rsid w:val="26C54B2C"/>
    <w:rsid w:val="26CE2F65"/>
    <w:rsid w:val="26CF4C83"/>
    <w:rsid w:val="26E42C82"/>
    <w:rsid w:val="26F86CAF"/>
    <w:rsid w:val="26FB3D55"/>
    <w:rsid w:val="270075A9"/>
    <w:rsid w:val="270513CC"/>
    <w:rsid w:val="270C05A6"/>
    <w:rsid w:val="271433BD"/>
    <w:rsid w:val="27283403"/>
    <w:rsid w:val="272C4BAB"/>
    <w:rsid w:val="2730304F"/>
    <w:rsid w:val="27313AE3"/>
    <w:rsid w:val="273E55C5"/>
    <w:rsid w:val="274664F8"/>
    <w:rsid w:val="274A6DDF"/>
    <w:rsid w:val="27554102"/>
    <w:rsid w:val="275A1D28"/>
    <w:rsid w:val="2767173F"/>
    <w:rsid w:val="27821ADF"/>
    <w:rsid w:val="279454BD"/>
    <w:rsid w:val="27990D7D"/>
    <w:rsid w:val="27BA54BC"/>
    <w:rsid w:val="27C13545"/>
    <w:rsid w:val="27C5522C"/>
    <w:rsid w:val="27C84853"/>
    <w:rsid w:val="27E27F47"/>
    <w:rsid w:val="27E601D4"/>
    <w:rsid w:val="27E965F8"/>
    <w:rsid w:val="28041684"/>
    <w:rsid w:val="28071805"/>
    <w:rsid w:val="280E2503"/>
    <w:rsid w:val="2815563F"/>
    <w:rsid w:val="28173165"/>
    <w:rsid w:val="28480D9A"/>
    <w:rsid w:val="284B388C"/>
    <w:rsid w:val="285048C9"/>
    <w:rsid w:val="28506677"/>
    <w:rsid w:val="28553C8E"/>
    <w:rsid w:val="28612632"/>
    <w:rsid w:val="286A42FF"/>
    <w:rsid w:val="28702875"/>
    <w:rsid w:val="28727A72"/>
    <w:rsid w:val="28727C37"/>
    <w:rsid w:val="28773C04"/>
    <w:rsid w:val="287A1946"/>
    <w:rsid w:val="28924EE2"/>
    <w:rsid w:val="289C690F"/>
    <w:rsid w:val="289F15C5"/>
    <w:rsid w:val="28A50CCA"/>
    <w:rsid w:val="28C17F8F"/>
    <w:rsid w:val="28C668F3"/>
    <w:rsid w:val="28CC03F4"/>
    <w:rsid w:val="28DA200E"/>
    <w:rsid w:val="28F45255"/>
    <w:rsid w:val="28F749F2"/>
    <w:rsid w:val="28FB408A"/>
    <w:rsid w:val="29064F88"/>
    <w:rsid w:val="290B0DAB"/>
    <w:rsid w:val="29121B7F"/>
    <w:rsid w:val="2927562A"/>
    <w:rsid w:val="292F44DF"/>
    <w:rsid w:val="29323FCF"/>
    <w:rsid w:val="2932462E"/>
    <w:rsid w:val="29387837"/>
    <w:rsid w:val="2939710B"/>
    <w:rsid w:val="29431FF9"/>
    <w:rsid w:val="294C5091"/>
    <w:rsid w:val="295353E6"/>
    <w:rsid w:val="29542197"/>
    <w:rsid w:val="29567CBD"/>
    <w:rsid w:val="29634188"/>
    <w:rsid w:val="29695805"/>
    <w:rsid w:val="296D0386"/>
    <w:rsid w:val="297C274F"/>
    <w:rsid w:val="29802F8C"/>
    <w:rsid w:val="2987256D"/>
    <w:rsid w:val="299A7E41"/>
    <w:rsid w:val="299D3B3E"/>
    <w:rsid w:val="29A1688F"/>
    <w:rsid w:val="29AB0207"/>
    <w:rsid w:val="29B42C36"/>
    <w:rsid w:val="29BD337A"/>
    <w:rsid w:val="29C42E79"/>
    <w:rsid w:val="29EF4383"/>
    <w:rsid w:val="2A063491"/>
    <w:rsid w:val="2A0B6F8A"/>
    <w:rsid w:val="2A0F7BD4"/>
    <w:rsid w:val="2A110E94"/>
    <w:rsid w:val="2A111E36"/>
    <w:rsid w:val="2A204819"/>
    <w:rsid w:val="2A5266D7"/>
    <w:rsid w:val="2A5561C7"/>
    <w:rsid w:val="2A606694"/>
    <w:rsid w:val="2A660D33"/>
    <w:rsid w:val="2A665F0B"/>
    <w:rsid w:val="2A7530F1"/>
    <w:rsid w:val="2A7853CF"/>
    <w:rsid w:val="2A7A79DB"/>
    <w:rsid w:val="2A862824"/>
    <w:rsid w:val="2A9036A3"/>
    <w:rsid w:val="2A944F41"/>
    <w:rsid w:val="2AA02968"/>
    <w:rsid w:val="2AE82B97"/>
    <w:rsid w:val="2B011EAB"/>
    <w:rsid w:val="2B053749"/>
    <w:rsid w:val="2B234160"/>
    <w:rsid w:val="2B305A68"/>
    <w:rsid w:val="2B403822"/>
    <w:rsid w:val="2B514F38"/>
    <w:rsid w:val="2B563FA5"/>
    <w:rsid w:val="2B620B9B"/>
    <w:rsid w:val="2B6D7540"/>
    <w:rsid w:val="2B724B56"/>
    <w:rsid w:val="2B7B2664"/>
    <w:rsid w:val="2B9C0350"/>
    <w:rsid w:val="2BA03472"/>
    <w:rsid w:val="2BB05DAB"/>
    <w:rsid w:val="2BB52F88"/>
    <w:rsid w:val="2BC41327"/>
    <w:rsid w:val="2BC64C82"/>
    <w:rsid w:val="2BD55811"/>
    <w:rsid w:val="2BE23A8A"/>
    <w:rsid w:val="2BE75544"/>
    <w:rsid w:val="2BEB6DE3"/>
    <w:rsid w:val="2C02237E"/>
    <w:rsid w:val="2C2E7758"/>
    <w:rsid w:val="2C32240E"/>
    <w:rsid w:val="2C340C19"/>
    <w:rsid w:val="2C351E0C"/>
    <w:rsid w:val="2C387B4E"/>
    <w:rsid w:val="2C414C55"/>
    <w:rsid w:val="2C444745"/>
    <w:rsid w:val="2C475230"/>
    <w:rsid w:val="2C5D1C85"/>
    <w:rsid w:val="2C7A1F15"/>
    <w:rsid w:val="2C864D5D"/>
    <w:rsid w:val="2C882884"/>
    <w:rsid w:val="2C9021AC"/>
    <w:rsid w:val="2CAD4B44"/>
    <w:rsid w:val="2CB573F1"/>
    <w:rsid w:val="2CBB3A11"/>
    <w:rsid w:val="2CBE11D1"/>
    <w:rsid w:val="2CC31B0E"/>
    <w:rsid w:val="2CC7000A"/>
    <w:rsid w:val="2CC94C4A"/>
    <w:rsid w:val="2CCA71A9"/>
    <w:rsid w:val="2CD7257D"/>
    <w:rsid w:val="2CDA29B3"/>
    <w:rsid w:val="2CEF46B1"/>
    <w:rsid w:val="2CF6119C"/>
    <w:rsid w:val="2D0A4E7E"/>
    <w:rsid w:val="2D102879"/>
    <w:rsid w:val="2D2E08B5"/>
    <w:rsid w:val="2D3E2F42"/>
    <w:rsid w:val="2D3F3249"/>
    <w:rsid w:val="2D424212"/>
    <w:rsid w:val="2D563CA4"/>
    <w:rsid w:val="2D5F1580"/>
    <w:rsid w:val="2D684463"/>
    <w:rsid w:val="2D6A3D37"/>
    <w:rsid w:val="2D6A4AE5"/>
    <w:rsid w:val="2D856DC3"/>
    <w:rsid w:val="2D873C35"/>
    <w:rsid w:val="2D88240F"/>
    <w:rsid w:val="2D8F7C42"/>
    <w:rsid w:val="2DB931B3"/>
    <w:rsid w:val="2DB96C50"/>
    <w:rsid w:val="2DBD4F22"/>
    <w:rsid w:val="2DCE2518"/>
    <w:rsid w:val="2DD12008"/>
    <w:rsid w:val="2DDE509E"/>
    <w:rsid w:val="2DE53E3D"/>
    <w:rsid w:val="2E0423DE"/>
    <w:rsid w:val="2E187C37"/>
    <w:rsid w:val="2E352597"/>
    <w:rsid w:val="2E3A5DFF"/>
    <w:rsid w:val="2E693FEF"/>
    <w:rsid w:val="2E7330BF"/>
    <w:rsid w:val="2E786DB1"/>
    <w:rsid w:val="2E8D6E41"/>
    <w:rsid w:val="2E9A2AA1"/>
    <w:rsid w:val="2E9F3EB4"/>
    <w:rsid w:val="2EA4771D"/>
    <w:rsid w:val="2EA67C8D"/>
    <w:rsid w:val="2EAA72FA"/>
    <w:rsid w:val="2EBE268B"/>
    <w:rsid w:val="2EC4391B"/>
    <w:rsid w:val="2ECD6C74"/>
    <w:rsid w:val="2ED52B51"/>
    <w:rsid w:val="2EE26E88"/>
    <w:rsid w:val="2EED4AA2"/>
    <w:rsid w:val="2EF10397"/>
    <w:rsid w:val="2F0E3A4F"/>
    <w:rsid w:val="2F0F2DE8"/>
    <w:rsid w:val="2F1523C9"/>
    <w:rsid w:val="2F1E64F6"/>
    <w:rsid w:val="2F2C1714"/>
    <w:rsid w:val="2F2F5238"/>
    <w:rsid w:val="2F4A02C4"/>
    <w:rsid w:val="2F561FC3"/>
    <w:rsid w:val="2F57653D"/>
    <w:rsid w:val="2F5922B5"/>
    <w:rsid w:val="2F77098D"/>
    <w:rsid w:val="2F7C5E4C"/>
    <w:rsid w:val="2F803CE6"/>
    <w:rsid w:val="2F894A9B"/>
    <w:rsid w:val="2F92147C"/>
    <w:rsid w:val="2FAC1422"/>
    <w:rsid w:val="2FAF1ED5"/>
    <w:rsid w:val="2FC9111F"/>
    <w:rsid w:val="2FCD67FF"/>
    <w:rsid w:val="2FE1247F"/>
    <w:rsid w:val="2FF70277"/>
    <w:rsid w:val="2FF80E78"/>
    <w:rsid w:val="2FFE0ECC"/>
    <w:rsid w:val="300C7EE4"/>
    <w:rsid w:val="302208F9"/>
    <w:rsid w:val="30314FE0"/>
    <w:rsid w:val="30332B06"/>
    <w:rsid w:val="303A3440"/>
    <w:rsid w:val="304B79C9"/>
    <w:rsid w:val="304E2C57"/>
    <w:rsid w:val="30603378"/>
    <w:rsid w:val="30656A38"/>
    <w:rsid w:val="3099554A"/>
    <w:rsid w:val="30C2324E"/>
    <w:rsid w:val="30D616E4"/>
    <w:rsid w:val="30D72E30"/>
    <w:rsid w:val="30D836AE"/>
    <w:rsid w:val="30E3452C"/>
    <w:rsid w:val="30EE1718"/>
    <w:rsid w:val="30EE4C7F"/>
    <w:rsid w:val="30FF6E8C"/>
    <w:rsid w:val="31097D0B"/>
    <w:rsid w:val="31101099"/>
    <w:rsid w:val="311A0AC4"/>
    <w:rsid w:val="312C253A"/>
    <w:rsid w:val="312D3BE7"/>
    <w:rsid w:val="314920DA"/>
    <w:rsid w:val="314E571E"/>
    <w:rsid w:val="316B62D0"/>
    <w:rsid w:val="317433D6"/>
    <w:rsid w:val="3175714F"/>
    <w:rsid w:val="31A67308"/>
    <w:rsid w:val="31AB491E"/>
    <w:rsid w:val="31AC0DC2"/>
    <w:rsid w:val="31AD68E8"/>
    <w:rsid w:val="31C33D33"/>
    <w:rsid w:val="31C37EBA"/>
    <w:rsid w:val="31D56B28"/>
    <w:rsid w:val="31E76434"/>
    <w:rsid w:val="320504D2"/>
    <w:rsid w:val="32200EE8"/>
    <w:rsid w:val="32221084"/>
    <w:rsid w:val="32244CC4"/>
    <w:rsid w:val="322661D8"/>
    <w:rsid w:val="322D17D7"/>
    <w:rsid w:val="324A2916"/>
    <w:rsid w:val="324B3F89"/>
    <w:rsid w:val="325F5E35"/>
    <w:rsid w:val="326957C5"/>
    <w:rsid w:val="32775BC5"/>
    <w:rsid w:val="328D53B2"/>
    <w:rsid w:val="32931F82"/>
    <w:rsid w:val="329F4483"/>
    <w:rsid w:val="32A0026A"/>
    <w:rsid w:val="32A777DC"/>
    <w:rsid w:val="32C1089D"/>
    <w:rsid w:val="32C15A1E"/>
    <w:rsid w:val="32D53419"/>
    <w:rsid w:val="32DC13D3"/>
    <w:rsid w:val="32DD144F"/>
    <w:rsid w:val="32EC3440"/>
    <w:rsid w:val="32EC51EE"/>
    <w:rsid w:val="331D2CEA"/>
    <w:rsid w:val="33224DA6"/>
    <w:rsid w:val="33233306"/>
    <w:rsid w:val="332F27B3"/>
    <w:rsid w:val="3334290F"/>
    <w:rsid w:val="334E7C57"/>
    <w:rsid w:val="33500E96"/>
    <w:rsid w:val="335039CF"/>
    <w:rsid w:val="33624B2B"/>
    <w:rsid w:val="337955D1"/>
    <w:rsid w:val="337B0A7C"/>
    <w:rsid w:val="337B7161"/>
    <w:rsid w:val="337C47C4"/>
    <w:rsid w:val="338A536B"/>
    <w:rsid w:val="33B40937"/>
    <w:rsid w:val="33BA709B"/>
    <w:rsid w:val="33BD156F"/>
    <w:rsid w:val="33BE302F"/>
    <w:rsid w:val="33CA19D4"/>
    <w:rsid w:val="33CF2B46"/>
    <w:rsid w:val="33E34843"/>
    <w:rsid w:val="33EA7980"/>
    <w:rsid w:val="33EC194A"/>
    <w:rsid w:val="33FB7DDF"/>
    <w:rsid w:val="34105F38"/>
    <w:rsid w:val="342B5BC4"/>
    <w:rsid w:val="34431EAA"/>
    <w:rsid w:val="348532B2"/>
    <w:rsid w:val="349161B8"/>
    <w:rsid w:val="349A13A6"/>
    <w:rsid w:val="34A02734"/>
    <w:rsid w:val="34AC732B"/>
    <w:rsid w:val="34B8182C"/>
    <w:rsid w:val="34DB0F65"/>
    <w:rsid w:val="34E84A10"/>
    <w:rsid w:val="34F04806"/>
    <w:rsid w:val="34FB5BBD"/>
    <w:rsid w:val="350A469D"/>
    <w:rsid w:val="352C2165"/>
    <w:rsid w:val="35362251"/>
    <w:rsid w:val="353A66E5"/>
    <w:rsid w:val="353C245D"/>
    <w:rsid w:val="35402150"/>
    <w:rsid w:val="35417A73"/>
    <w:rsid w:val="356279EA"/>
    <w:rsid w:val="35646669"/>
    <w:rsid w:val="356D0868"/>
    <w:rsid w:val="35727C2D"/>
    <w:rsid w:val="357B28D6"/>
    <w:rsid w:val="357C7EED"/>
    <w:rsid w:val="358160D1"/>
    <w:rsid w:val="3592207D"/>
    <w:rsid w:val="35942299"/>
    <w:rsid w:val="35A87AF3"/>
    <w:rsid w:val="35AD5109"/>
    <w:rsid w:val="35B355F7"/>
    <w:rsid w:val="35B93933"/>
    <w:rsid w:val="35C600A4"/>
    <w:rsid w:val="35CE44E9"/>
    <w:rsid w:val="35D42696"/>
    <w:rsid w:val="35D579E0"/>
    <w:rsid w:val="35E127F3"/>
    <w:rsid w:val="35E6686D"/>
    <w:rsid w:val="35F52453"/>
    <w:rsid w:val="35F67F15"/>
    <w:rsid w:val="36186477"/>
    <w:rsid w:val="362353CB"/>
    <w:rsid w:val="363A296F"/>
    <w:rsid w:val="36414C8A"/>
    <w:rsid w:val="36484E32"/>
    <w:rsid w:val="36611AB0"/>
    <w:rsid w:val="36716136"/>
    <w:rsid w:val="36745C27"/>
    <w:rsid w:val="368045CB"/>
    <w:rsid w:val="369E2CA4"/>
    <w:rsid w:val="36AC306F"/>
    <w:rsid w:val="36AD0447"/>
    <w:rsid w:val="36B9538E"/>
    <w:rsid w:val="36C46BAE"/>
    <w:rsid w:val="36CE71D3"/>
    <w:rsid w:val="36DB2974"/>
    <w:rsid w:val="36E4661C"/>
    <w:rsid w:val="36E80459"/>
    <w:rsid w:val="36FF3742"/>
    <w:rsid w:val="37144D14"/>
    <w:rsid w:val="372D6D42"/>
    <w:rsid w:val="373D331B"/>
    <w:rsid w:val="373F4487"/>
    <w:rsid w:val="37427AD3"/>
    <w:rsid w:val="37471174"/>
    <w:rsid w:val="37553354"/>
    <w:rsid w:val="375815A3"/>
    <w:rsid w:val="376561BD"/>
    <w:rsid w:val="37690C8C"/>
    <w:rsid w:val="37694758"/>
    <w:rsid w:val="377C0A7B"/>
    <w:rsid w:val="379A790F"/>
    <w:rsid w:val="37C36E66"/>
    <w:rsid w:val="37DA7D0B"/>
    <w:rsid w:val="37EB1F18"/>
    <w:rsid w:val="37F7266B"/>
    <w:rsid w:val="37FE39FA"/>
    <w:rsid w:val="3805122C"/>
    <w:rsid w:val="381551E7"/>
    <w:rsid w:val="3834566E"/>
    <w:rsid w:val="383B2EA0"/>
    <w:rsid w:val="384E178C"/>
    <w:rsid w:val="385201EA"/>
    <w:rsid w:val="38746C78"/>
    <w:rsid w:val="38787C50"/>
    <w:rsid w:val="387A33C4"/>
    <w:rsid w:val="387B47CC"/>
    <w:rsid w:val="3894610C"/>
    <w:rsid w:val="38A30A45"/>
    <w:rsid w:val="38A5656B"/>
    <w:rsid w:val="38A65E3F"/>
    <w:rsid w:val="38A76CF6"/>
    <w:rsid w:val="38A80783"/>
    <w:rsid w:val="38C5276A"/>
    <w:rsid w:val="38CD7870"/>
    <w:rsid w:val="38D532FB"/>
    <w:rsid w:val="38E1010B"/>
    <w:rsid w:val="38E8156C"/>
    <w:rsid w:val="39047736"/>
    <w:rsid w:val="390D26EB"/>
    <w:rsid w:val="3914549F"/>
    <w:rsid w:val="392A081F"/>
    <w:rsid w:val="392D09DC"/>
    <w:rsid w:val="393A3157"/>
    <w:rsid w:val="393B3AA4"/>
    <w:rsid w:val="39405540"/>
    <w:rsid w:val="39470667"/>
    <w:rsid w:val="394B57D9"/>
    <w:rsid w:val="395E0781"/>
    <w:rsid w:val="395F3BF8"/>
    <w:rsid w:val="39783C80"/>
    <w:rsid w:val="39785A2E"/>
    <w:rsid w:val="39805EEA"/>
    <w:rsid w:val="398203AB"/>
    <w:rsid w:val="39842351"/>
    <w:rsid w:val="39875C71"/>
    <w:rsid w:val="39A95BE7"/>
    <w:rsid w:val="39AD5700"/>
    <w:rsid w:val="39B527DE"/>
    <w:rsid w:val="39B5458C"/>
    <w:rsid w:val="39D4246E"/>
    <w:rsid w:val="39EC42BA"/>
    <w:rsid w:val="39F50E2C"/>
    <w:rsid w:val="39F552D0"/>
    <w:rsid w:val="3A017ABA"/>
    <w:rsid w:val="3A055E7A"/>
    <w:rsid w:val="3A0E2CC7"/>
    <w:rsid w:val="3A0E4E10"/>
    <w:rsid w:val="3A1C0AAF"/>
    <w:rsid w:val="3A3951BD"/>
    <w:rsid w:val="3A3D7D18"/>
    <w:rsid w:val="3A3E4582"/>
    <w:rsid w:val="3A451DB4"/>
    <w:rsid w:val="3A620DD9"/>
    <w:rsid w:val="3A6366DE"/>
    <w:rsid w:val="3A683CF4"/>
    <w:rsid w:val="3A686A7E"/>
    <w:rsid w:val="3A7C3B81"/>
    <w:rsid w:val="3A810D21"/>
    <w:rsid w:val="3A8335E5"/>
    <w:rsid w:val="3A8E3775"/>
    <w:rsid w:val="3A8F4314"/>
    <w:rsid w:val="3AA1137B"/>
    <w:rsid w:val="3AB17838"/>
    <w:rsid w:val="3AC15FE5"/>
    <w:rsid w:val="3AC32C4B"/>
    <w:rsid w:val="3B044D5F"/>
    <w:rsid w:val="3B091033"/>
    <w:rsid w:val="3B135A0E"/>
    <w:rsid w:val="3B190B4B"/>
    <w:rsid w:val="3B212BF5"/>
    <w:rsid w:val="3B264F79"/>
    <w:rsid w:val="3B3836C7"/>
    <w:rsid w:val="3B40257B"/>
    <w:rsid w:val="3B6256D4"/>
    <w:rsid w:val="3B9E50AD"/>
    <w:rsid w:val="3BAC1217"/>
    <w:rsid w:val="3BB30F9F"/>
    <w:rsid w:val="3BD80A06"/>
    <w:rsid w:val="3BD866A3"/>
    <w:rsid w:val="3BE92B6C"/>
    <w:rsid w:val="3BF352A9"/>
    <w:rsid w:val="3C0E2679"/>
    <w:rsid w:val="3C1A6031"/>
    <w:rsid w:val="3C1E28BD"/>
    <w:rsid w:val="3C2F4C83"/>
    <w:rsid w:val="3C3A6FCB"/>
    <w:rsid w:val="3C4E2A76"/>
    <w:rsid w:val="3C930CED"/>
    <w:rsid w:val="3C9809F8"/>
    <w:rsid w:val="3C9A5CBB"/>
    <w:rsid w:val="3CA64660"/>
    <w:rsid w:val="3CD967E3"/>
    <w:rsid w:val="3CDF116D"/>
    <w:rsid w:val="3CE358B4"/>
    <w:rsid w:val="3CE37662"/>
    <w:rsid w:val="3CF3094E"/>
    <w:rsid w:val="3D073351"/>
    <w:rsid w:val="3D136199"/>
    <w:rsid w:val="3D235CB1"/>
    <w:rsid w:val="3D242985"/>
    <w:rsid w:val="3D567E34"/>
    <w:rsid w:val="3D6F7148"/>
    <w:rsid w:val="3D820C29"/>
    <w:rsid w:val="3DA45043"/>
    <w:rsid w:val="3DA94408"/>
    <w:rsid w:val="3DC3040A"/>
    <w:rsid w:val="3DC456E6"/>
    <w:rsid w:val="3DD11BB1"/>
    <w:rsid w:val="3DE54631"/>
    <w:rsid w:val="3DF633C5"/>
    <w:rsid w:val="3DFC6C2D"/>
    <w:rsid w:val="3E174C5B"/>
    <w:rsid w:val="3E1D4268"/>
    <w:rsid w:val="3E2B306F"/>
    <w:rsid w:val="3E4B3711"/>
    <w:rsid w:val="3E5500EC"/>
    <w:rsid w:val="3E575950"/>
    <w:rsid w:val="3E5C7924"/>
    <w:rsid w:val="3E7316AE"/>
    <w:rsid w:val="3E81631A"/>
    <w:rsid w:val="3E84358E"/>
    <w:rsid w:val="3EA352FB"/>
    <w:rsid w:val="3EA51073"/>
    <w:rsid w:val="3EA90437"/>
    <w:rsid w:val="3EAE5A4E"/>
    <w:rsid w:val="3EBE0024"/>
    <w:rsid w:val="3EDF08B2"/>
    <w:rsid w:val="3F116518"/>
    <w:rsid w:val="3F26232B"/>
    <w:rsid w:val="3F397A0D"/>
    <w:rsid w:val="3F3A5D1C"/>
    <w:rsid w:val="3F442952"/>
    <w:rsid w:val="3F446ADE"/>
    <w:rsid w:val="3F634A8A"/>
    <w:rsid w:val="3F667F6B"/>
    <w:rsid w:val="3F6F1681"/>
    <w:rsid w:val="3F984734"/>
    <w:rsid w:val="3F9904AC"/>
    <w:rsid w:val="3FA27B9B"/>
    <w:rsid w:val="3FA376F7"/>
    <w:rsid w:val="3FAF0F8B"/>
    <w:rsid w:val="3FBE6ABC"/>
    <w:rsid w:val="3FD339BE"/>
    <w:rsid w:val="3FD55988"/>
    <w:rsid w:val="3FDE6257"/>
    <w:rsid w:val="3FE71217"/>
    <w:rsid w:val="3FEC556C"/>
    <w:rsid w:val="3FF37BBC"/>
    <w:rsid w:val="3FFA783A"/>
    <w:rsid w:val="3FFF4431"/>
    <w:rsid w:val="40300E10"/>
    <w:rsid w:val="40371ECC"/>
    <w:rsid w:val="404448BC"/>
    <w:rsid w:val="404A5257"/>
    <w:rsid w:val="4057639D"/>
    <w:rsid w:val="405D597D"/>
    <w:rsid w:val="406B3BF6"/>
    <w:rsid w:val="406E36E7"/>
    <w:rsid w:val="407F76A2"/>
    <w:rsid w:val="40890521"/>
    <w:rsid w:val="409018AF"/>
    <w:rsid w:val="40A105ED"/>
    <w:rsid w:val="40B52A37"/>
    <w:rsid w:val="40B57568"/>
    <w:rsid w:val="40C003E6"/>
    <w:rsid w:val="40C90EAA"/>
    <w:rsid w:val="40CB28E7"/>
    <w:rsid w:val="40CE4A78"/>
    <w:rsid w:val="40CF687B"/>
    <w:rsid w:val="40D3796C"/>
    <w:rsid w:val="40DE4D21"/>
    <w:rsid w:val="40F15DC8"/>
    <w:rsid w:val="40FD796C"/>
    <w:rsid w:val="411E6C35"/>
    <w:rsid w:val="413466DE"/>
    <w:rsid w:val="4136428A"/>
    <w:rsid w:val="417573EC"/>
    <w:rsid w:val="417E3DFD"/>
    <w:rsid w:val="417E5BAB"/>
    <w:rsid w:val="418238EE"/>
    <w:rsid w:val="41840E14"/>
    <w:rsid w:val="41984EBF"/>
    <w:rsid w:val="41A1116B"/>
    <w:rsid w:val="41A31919"/>
    <w:rsid w:val="41B4616B"/>
    <w:rsid w:val="41B55E5D"/>
    <w:rsid w:val="41B96BE3"/>
    <w:rsid w:val="41C23CEA"/>
    <w:rsid w:val="41CE6B33"/>
    <w:rsid w:val="41CF4659"/>
    <w:rsid w:val="41DB2FFE"/>
    <w:rsid w:val="41DD6D76"/>
    <w:rsid w:val="41F77652"/>
    <w:rsid w:val="42003B20"/>
    <w:rsid w:val="42016538"/>
    <w:rsid w:val="420F4A55"/>
    <w:rsid w:val="42214FE6"/>
    <w:rsid w:val="423746D8"/>
    <w:rsid w:val="42497F67"/>
    <w:rsid w:val="425C5EED"/>
    <w:rsid w:val="42714171"/>
    <w:rsid w:val="427A4277"/>
    <w:rsid w:val="42802FA7"/>
    <w:rsid w:val="42847921"/>
    <w:rsid w:val="428A3F55"/>
    <w:rsid w:val="42992AA1"/>
    <w:rsid w:val="429A3BAB"/>
    <w:rsid w:val="42A72EE0"/>
    <w:rsid w:val="42B51AC8"/>
    <w:rsid w:val="42BB372D"/>
    <w:rsid w:val="42C81135"/>
    <w:rsid w:val="42C83582"/>
    <w:rsid w:val="42CE1BAC"/>
    <w:rsid w:val="42CE4239"/>
    <w:rsid w:val="42D739B2"/>
    <w:rsid w:val="42EB32CE"/>
    <w:rsid w:val="42F223AD"/>
    <w:rsid w:val="42FF2D1C"/>
    <w:rsid w:val="433C187A"/>
    <w:rsid w:val="43451BA7"/>
    <w:rsid w:val="4349650B"/>
    <w:rsid w:val="437C436D"/>
    <w:rsid w:val="438F2978"/>
    <w:rsid w:val="43923943"/>
    <w:rsid w:val="439312B8"/>
    <w:rsid w:val="439D67BD"/>
    <w:rsid w:val="43A050CE"/>
    <w:rsid w:val="43BC5EE4"/>
    <w:rsid w:val="43BE4E4B"/>
    <w:rsid w:val="43D67F21"/>
    <w:rsid w:val="43E22422"/>
    <w:rsid w:val="43E814B4"/>
    <w:rsid w:val="43EC32A0"/>
    <w:rsid w:val="43EF0FE2"/>
    <w:rsid w:val="43F9776B"/>
    <w:rsid w:val="440C56F0"/>
    <w:rsid w:val="442F62DC"/>
    <w:rsid w:val="44380293"/>
    <w:rsid w:val="446A6C18"/>
    <w:rsid w:val="44760DBC"/>
    <w:rsid w:val="4496544D"/>
    <w:rsid w:val="44983428"/>
    <w:rsid w:val="449F6565"/>
    <w:rsid w:val="44A14E43"/>
    <w:rsid w:val="44C10289"/>
    <w:rsid w:val="44C32ED5"/>
    <w:rsid w:val="44CD5094"/>
    <w:rsid w:val="44D25191"/>
    <w:rsid w:val="44DF595F"/>
    <w:rsid w:val="44EC107E"/>
    <w:rsid w:val="44ED35CE"/>
    <w:rsid w:val="44F3127A"/>
    <w:rsid w:val="450F1E22"/>
    <w:rsid w:val="451E392D"/>
    <w:rsid w:val="452F78E8"/>
    <w:rsid w:val="45440EBA"/>
    <w:rsid w:val="45451750"/>
    <w:rsid w:val="454F3AE7"/>
    <w:rsid w:val="455E01CE"/>
    <w:rsid w:val="456033DF"/>
    <w:rsid w:val="45795008"/>
    <w:rsid w:val="45797306"/>
    <w:rsid w:val="4597723C"/>
    <w:rsid w:val="459B3E28"/>
    <w:rsid w:val="459D0CC6"/>
    <w:rsid w:val="45A858ED"/>
    <w:rsid w:val="45F96148"/>
    <w:rsid w:val="45FC3543"/>
    <w:rsid w:val="45FC6AE1"/>
    <w:rsid w:val="45FE550D"/>
    <w:rsid w:val="46036001"/>
    <w:rsid w:val="46116BF6"/>
    <w:rsid w:val="4615106D"/>
    <w:rsid w:val="46195EA3"/>
    <w:rsid w:val="461B7E6D"/>
    <w:rsid w:val="462128E4"/>
    <w:rsid w:val="46252A99"/>
    <w:rsid w:val="463217AB"/>
    <w:rsid w:val="46356F51"/>
    <w:rsid w:val="463B22BD"/>
    <w:rsid w:val="463C5D55"/>
    <w:rsid w:val="465670F7"/>
    <w:rsid w:val="465D4DEA"/>
    <w:rsid w:val="466510E8"/>
    <w:rsid w:val="46651743"/>
    <w:rsid w:val="46691693"/>
    <w:rsid w:val="466C7DD4"/>
    <w:rsid w:val="467D0B27"/>
    <w:rsid w:val="468477C0"/>
    <w:rsid w:val="46947F59"/>
    <w:rsid w:val="46BA1434"/>
    <w:rsid w:val="46BB7DDA"/>
    <w:rsid w:val="46BE1C47"/>
    <w:rsid w:val="46DD157B"/>
    <w:rsid w:val="46E82445"/>
    <w:rsid w:val="46F5246C"/>
    <w:rsid w:val="4712572F"/>
    <w:rsid w:val="47136D96"/>
    <w:rsid w:val="471547BC"/>
    <w:rsid w:val="47266AC9"/>
    <w:rsid w:val="4729480B"/>
    <w:rsid w:val="47320639"/>
    <w:rsid w:val="47354F5E"/>
    <w:rsid w:val="473D3E13"/>
    <w:rsid w:val="47462CC7"/>
    <w:rsid w:val="474B6530"/>
    <w:rsid w:val="4750030C"/>
    <w:rsid w:val="4751434B"/>
    <w:rsid w:val="475E7622"/>
    <w:rsid w:val="476D1D47"/>
    <w:rsid w:val="47775577"/>
    <w:rsid w:val="47807760"/>
    <w:rsid w:val="4791488A"/>
    <w:rsid w:val="479851EE"/>
    <w:rsid w:val="47A054BC"/>
    <w:rsid w:val="47B651E6"/>
    <w:rsid w:val="47B6609F"/>
    <w:rsid w:val="47ED5D5B"/>
    <w:rsid w:val="47F00E85"/>
    <w:rsid w:val="480706A9"/>
    <w:rsid w:val="481410BB"/>
    <w:rsid w:val="4826113D"/>
    <w:rsid w:val="483031FD"/>
    <w:rsid w:val="48396CD0"/>
    <w:rsid w:val="485E2293"/>
    <w:rsid w:val="48621D83"/>
    <w:rsid w:val="487A2AF8"/>
    <w:rsid w:val="489772F0"/>
    <w:rsid w:val="489D725F"/>
    <w:rsid w:val="48A64365"/>
    <w:rsid w:val="48AC56FF"/>
    <w:rsid w:val="48C1501B"/>
    <w:rsid w:val="48CB55FA"/>
    <w:rsid w:val="48E174EE"/>
    <w:rsid w:val="48E21116"/>
    <w:rsid w:val="48E22EC4"/>
    <w:rsid w:val="48E73F96"/>
    <w:rsid w:val="490E3CB9"/>
    <w:rsid w:val="49317EC7"/>
    <w:rsid w:val="49331971"/>
    <w:rsid w:val="493A685C"/>
    <w:rsid w:val="495913D8"/>
    <w:rsid w:val="495F2766"/>
    <w:rsid w:val="49697141"/>
    <w:rsid w:val="496F0BFB"/>
    <w:rsid w:val="4970227E"/>
    <w:rsid w:val="498B13F1"/>
    <w:rsid w:val="4996249D"/>
    <w:rsid w:val="499F0E56"/>
    <w:rsid w:val="49A563CB"/>
    <w:rsid w:val="49AD702E"/>
    <w:rsid w:val="49B368B7"/>
    <w:rsid w:val="49BF3909"/>
    <w:rsid w:val="49D547D7"/>
    <w:rsid w:val="49D66A9E"/>
    <w:rsid w:val="49DF5977"/>
    <w:rsid w:val="49EC224C"/>
    <w:rsid w:val="49FF7D34"/>
    <w:rsid w:val="4A0F7CE8"/>
    <w:rsid w:val="4A1277D9"/>
    <w:rsid w:val="4A190B67"/>
    <w:rsid w:val="4A325785"/>
    <w:rsid w:val="4A420656"/>
    <w:rsid w:val="4A4A6F73"/>
    <w:rsid w:val="4A600544"/>
    <w:rsid w:val="4A7E6C1C"/>
    <w:rsid w:val="4A835FE1"/>
    <w:rsid w:val="4A9621B8"/>
    <w:rsid w:val="4A993A56"/>
    <w:rsid w:val="4ABA78B9"/>
    <w:rsid w:val="4AC544BB"/>
    <w:rsid w:val="4AD978D9"/>
    <w:rsid w:val="4AEE3DA2"/>
    <w:rsid w:val="4B047121"/>
    <w:rsid w:val="4B182BCD"/>
    <w:rsid w:val="4B1D01E3"/>
    <w:rsid w:val="4B26156D"/>
    <w:rsid w:val="4B270A56"/>
    <w:rsid w:val="4B2B0B52"/>
    <w:rsid w:val="4B34391F"/>
    <w:rsid w:val="4B367AD7"/>
    <w:rsid w:val="4B48112B"/>
    <w:rsid w:val="4B4D1E16"/>
    <w:rsid w:val="4B887D52"/>
    <w:rsid w:val="4B8A2A0D"/>
    <w:rsid w:val="4B9C55AC"/>
    <w:rsid w:val="4BF86AA2"/>
    <w:rsid w:val="4BF925F9"/>
    <w:rsid w:val="4BF93AFD"/>
    <w:rsid w:val="4C076A44"/>
    <w:rsid w:val="4C082549"/>
    <w:rsid w:val="4C0A0767"/>
    <w:rsid w:val="4C341C88"/>
    <w:rsid w:val="4C3C0B3D"/>
    <w:rsid w:val="4C4C5224"/>
    <w:rsid w:val="4C612351"/>
    <w:rsid w:val="4C613EDC"/>
    <w:rsid w:val="4C72630D"/>
    <w:rsid w:val="4C7B619A"/>
    <w:rsid w:val="4C885B30"/>
    <w:rsid w:val="4C8B2099"/>
    <w:rsid w:val="4CA87F80"/>
    <w:rsid w:val="4CB66B41"/>
    <w:rsid w:val="4CC62B8A"/>
    <w:rsid w:val="4CCB4B47"/>
    <w:rsid w:val="4CEA2347"/>
    <w:rsid w:val="4D112219"/>
    <w:rsid w:val="4D2770F7"/>
    <w:rsid w:val="4D2B3C57"/>
    <w:rsid w:val="4D3B7679"/>
    <w:rsid w:val="4D42685E"/>
    <w:rsid w:val="4D441F51"/>
    <w:rsid w:val="4D467EC5"/>
    <w:rsid w:val="4D583170"/>
    <w:rsid w:val="4D584C20"/>
    <w:rsid w:val="4D5D25E6"/>
    <w:rsid w:val="4D5F4AE3"/>
    <w:rsid w:val="4D673998"/>
    <w:rsid w:val="4D8602C2"/>
    <w:rsid w:val="4DAD5669"/>
    <w:rsid w:val="4DAF7402"/>
    <w:rsid w:val="4DC40DEA"/>
    <w:rsid w:val="4DC67341"/>
    <w:rsid w:val="4DC773E2"/>
    <w:rsid w:val="4DCC69B2"/>
    <w:rsid w:val="4DEA2C02"/>
    <w:rsid w:val="4DF64CF5"/>
    <w:rsid w:val="4E0B07C7"/>
    <w:rsid w:val="4E28581D"/>
    <w:rsid w:val="4E2C5E5C"/>
    <w:rsid w:val="4E3046D1"/>
    <w:rsid w:val="4E4F4B57"/>
    <w:rsid w:val="4E56172D"/>
    <w:rsid w:val="4E577EB0"/>
    <w:rsid w:val="4E6A78E3"/>
    <w:rsid w:val="4E9764FE"/>
    <w:rsid w:val="4EB21B9D"/>
    <w:rsid w:val="4EB41E04"/>
    <w:rsid w:val="4ED26EA1"/>
    <w:rsid w:val="4EE74D90"/>
    <w:rsid w:val="4EF851EF"/>
    <w:rsid w:val="4F043B94"/>
    <w:rsid w:val="4F053468"/>
    <w:rsid w:val="4F075432"/>
    <w:rsid w:val="4F111E0D"/>
    <w:rsid w:val="4F251B9C"/>
    <w:rsid w:val="4F361873"/>
    <w:rsid w:val="4F701229"/>
    <w:rsid w:val="4F824AB9"/>
    <w:rsid w:val="4F8A5A0E"/>
    <w:rsid w:val="4F9F1B0F"/>
    <w:rsid w:val="4FAB48F5"/>
    <w:rsid w:val="4FB31116"/>
    <w:rsid w:val="4FC11A35"/>
    <w:rsid w:val="4FCC4A71"/>
    <w:rsid w:val="4FDF63AF"/>
    <w:rsid w:val="4FE03A2B"/>
    <w:rsid w:val="4FF359B6"/>
    <w:rsid w:val="4FF754A7"/>
    <w:rsid w:val="50013834"/>
    <w:rsid w:val="501C6CBB"/>
    <w:rsid w:val="501F0559"/>
    <w:rsid w:val="50355FCF"/>
    <w:rsid w:val="50595DB0"/>
    <w:rsid w:val="505C17AE"/>
    <w:rsid w:val="506B2AEC"/>
    <w:rsid w:val="507B7E86"/>
    <w:rsid w:val="50811214"/>
    <w:rsid w:val="508126D0"/>
    <w:rsid w:val="508A1E77"/>
    <w:rsid w:val="50A3118B"/>
    <w:rsid w:val="50AC63C7"/>
    <w:rsid w:val="50B00365"/>
    <w:rsid w:val="50BB4CD3"/>
    <w:rsid w:val="50BF0009"/>
    <w:rsid w:val="50C25AB5"/>
    <w:rsid w:val="50E7376D"/>
    <w:rsid w:val="50ED0658"/>
    <w:rsid w:val="51025EB1"/>
    <w:rsid w:val="51226553"/>
    <w:rsid w:val="51510BE7"/>
    <w:rsid w:val="51842D6A"/>
    <w:rsid w:val="518C5952"/>
    <w:rsid w:val="519228EA"/>
    <w:rsid w:val="51954F77"/>
    <w:rsid w:val="519F4486"/>
    <w:rsid w:val="51A27694"/>
    <w:rsid w:val="51AC22C1"/>
    <w:rsid w:val="51BD44CE"/>
    <w:rsid w:val="51C07B1A"/>
    <w:rsid w:val="51C15D6C"/>
    <w:rsid w:val="51E657D3"/>
    <w:rsid w:val="52075749"/>
    <w:rsid w:val="521627B9"/>
    <w:rsid w:val="521C5FC1"/>
    <w:rsid w:val="522400A9"/>
    <w:rsid w:val="522C6DA2"/>
    <w:rsid w:val="5239284C"/>
    <w:rsid w:val="52447E05"/>
    <w:rsid w:val="52466816"/>
    <w:rsid w:val="5247460D"/>
    <w:rsid w:val="52550093"/>
    <w:rsid w:val="5265190D"/>
    <w:rsid w:val="5289067D"/>
    <w:rsid w:val="528F0FC4"/>
    <w:rsid w:val="529009CE"/>
    <w:rsid w:val="5293138A"/>
    <w:rsid w:val="52950FA7"/>
    <w:rsid w:val="5296438C"/>
    <w:rsid w:val="52B61031"/>
    <w:rsid w:val="52BB6C5F"/>
    <w:rsid w:val="52C33D66"/>
    <w:rsid w:val="52DB4C0C"/>
    <w:rsid w:val="52F757BE"/>
    <w:rsid w:val="53061DFB"/>
    <w:rsid w:val="53101AD7"/>
    <w:rsid w:val="53326CA1"/>
    <w:rsid w:val="53463A85"/>
    <w:rsid w:val="53487DC7"/>
    <w:rsid w:val="536D37BA"/>
    <w:rsid w:val="5370275D"/>
    <w:rsid w:val="53764934"/>
    <w:rsid w:val="53786204"/>
    <w:rsid w:val="53842339"/>
    <w:rsid w:val="53935892"/>
    <w:rsid w:val="539B439B"/>
    <w:rsid w:val="53BB5383"/>
    <w:rsid w:val="53C26D59"/>
    <w:rsid w:val="53C315B8"/>
    <w:rsid w:val="53C402D2"/>
    <w:rsid w:val="53C51418"/>
    <w:rsid w:val="53CC6C4A"/>
    <w:rsid w:val="53DA0B8E"/>
    <w:rsid w:val="53DE3680"/>
    <w:rsid w:val="53E47AF0"/>
    <w:rsid w:val="53E75832"/>
    <w:rsid w:val="53EA0E7E"/>
    <w:rsid w:val="53F561A1"/>
    <w:rsid w:val="53FC5993"/>
    <w:rsid w:val="54096145"/>
    <w:rsid w:val="54136627"/>
    <w:rsid w:val="54240834"/>
    <w:rsid w:val="54396B62"/>
    <w:rsid w:val="543D4FA2"/>
    <w:rsid w:val="544B5DC1"/>
    <w:rsid w:val="54522687"/>
    <w:rsid w:val="54534B5B"/>
    <w:rsid w:val="545455E7"/>
    <w:rsid w:val="545571E3"/>
    <w:rsid w:val="545741F0"/>
    <w:rsid w:val="5462443E"/>
    <w:rsid w:val="546E385E"/>
    <w:rsid w:val="54863837"/>
    <w:rsid w:val="54B1183C"/>
    <w:rsid w:val="54B576DE"/>
    <w:rsid w:val="54B83F4D"/>
    <w:rsid w:val="54C067AF"/>
    <w:rsid w:val="54C3004D"/>
    <w:rsid w:val="54C84F84"/>
    <w:rsid w:val="54C87412"/>
    <w:rsid w:val="54D9517B"/>
    <w:rsid w:val="54DE0858"/>
    <w:rsid w:val="54FB1595"/>
    <w:rsid w:val="550E7567"/>
    <w:rsid w:val="550F5041"/>
    <w:rsid w:val="551D5F8B"/>
    <w:rsid w:val="552E2619"/>
    <w:rsid w:val="55314FB7"/>
    <w:rsid w:val="55562C6F"/>
    <w:rsid w:val="555E3271"/>
    <w:rsid w:val="556709D9"/>
    <w:rsid w:val="5572737D"/>
    <w:rsid w:val="5575773B"/>
    <w:rsid w:val="558A2919"/>
    <w:rsid w:val="559032A2"/>
    <w:rsid w:val="55935FB7"/>
    <w:rsid w:val="559612BE"/>
    <w:rsid w:val="55995C7E"/>
    <w:rsid w:val="55AB5B98"/>
    <w:rsid w:val="55B26DA9"/>
    <w:rsid w:val="55BD4A9D"/>
    <w:rsid w:val="55C05FE5"/>
    <w:rsid w:val="55D13285"/>
    <w:rsid w:val="55D909B9"/>
    <w:rsid w:val="55F304BE"/>
    <w:rsid w:val="55F54632"/>
    <w:rsid w:val="55FE5622"/>
    <w:rsid w:val="56024E9F"/>
    <w:rsid w:val="56177A73"/>
    <w:rsid w:val="561B632F"/>
    <w:rsid w:val="562F4294"/>
    <w:rsid w:val="563C1642"/>
    <w:rsid w:val="56421F29"/>
    <w:rsid w:val="565076BF"/>
    <w:rsid w:val="565A22EB"/>
    <w:rsid w:val="566F51B3"/>
    <w:rsid w:val="56807EC7"/>
    <w:rsid w:val="568630E0"/>
    <w:rsid w:val="56A106AF"/>
    <w:rsid w:val="56A8690E"/>
    <w:rsid w:val="56B17D0D"/>
    <w:rsid w:val="56EB3FA6"/>
    <w:rsid w:val="56F02C50"/>
    <w:rsid w:val="56FE30E3"/>
    <w:rsid w:val="57034309"/>
    <w:rsid w:val="570D04C7"/>
    <w:rsid w:val="57270D39"/>
    <w:rsid w:val="572A5116"/>
    <w:rsid w:val="572C6094"/>
    <w:rsid w:val="573214BA"/>
    <w:rsid w:val="57555BD4"/>
    <w:rsid w:val="575F2317"/>
    <w:rsid w:val="576F0018"/>
    <w:rsid w:val="577B69BD"/>
    <w:rsid w:val="577F481A"/>
    <w:rsid w:val="57825F9E"/>
    <w:rsid w:val="57B572B3"/>
    <w:rsid w:val="57B679F5"/>
    <w:rsid w:val="57F14ED1"/>
    <w:rsid w:val="57FB18AC"/>
    <w:rsid w:val="57FD5624"/>
    <w:rsid w:val="58022C3B"/>
    <w:rsid w:val="583152CE"/>
    <w:rsid w:val="58331046"/>
    <w:rsid w:val="584A51E7"/>
    <w:rsid w:val="58507E4A"/>
    <w:rsid w:val="5852253F"/>
    <w:rsid w:val="58670CF0"/>
    <w:rsid w:val="586B07E0"/>
    <w:rsid w:val="586D0C1F"/>
    <w:rsid w:val="587F6039"/>
    <w:rsid w:val="58957824"/>
    <w:rsid w:val="58BF28DA"/>
    <w:rsid w:val="58F474CD"/>
    <w:rsid w:val="58F86B64"/>
    <w:rsid w:val="58FB7589"/>
    <w:rsid w:val="590777C4"/>
    <w:rsid w:val="592941F7"/>
    <w:rsid w:val="59374B66"/>
    <w:rsid w:val="59413241"/>
    <w:rsid w:val="59452339"/>
    <w:rsid w:val="594D6137"/>
    <w:rsid w:val="59516618"/>
    <w:rsid w:val="59536686"/>
    <w:rsid w:val="59564420"/>
    <w:rsid w:val="595C45CC"/>
    <w:rsid w:val="595E7E2B"/>
    <w:rsid w:val="5973332F"/>
    <w:rsid w:val="59754B13"/>
    <w:rsid w:val="597610C2"/>
    <w:rsid w:val="598B6C60"/>
    <w:rsid w:val="598F4D7B"/>
    <w:rsid w:val="59927FEE"/>
    <w:rsid w:val="599C1311"/>
    <w:rsid w:val="59A71CEC"/>
    <w:rsid w:val="59B60181"/>
    <w:rsid w:val="59C363FA"/>
    <w:rsid w:val="59C74B1F"/>
    <w:rsid w:val="59C77FBD"/>
    <w:rsid w:val="59C960F9"/>
    <w:rsid w:val="59D979CB"/>
    <w:rsid w:val="59F9006D"/>
    <w:rsid w:val="5A0C1B4F"/>
    <w:rsid w:val="5A18057C"/>
    <w:rsid w:val="5A221372"/>
    <w:rsid w:val="5A2C0C87"/>
    <w:rsid w:val="5A2E41BB"/>
    <w:rsid w:val="5A2F7ED4"/>
    <w:rsid w:val="5A504131"/>
    <w:rsid w:val="5A7125EE"/>
    <w:rsid w:val="5A815E0F"/>
    <w:rsid w:val="5A837388"/>
    <w:rsid w:val="5A966568"/>
    <w:rsid w:val="5AAB1367"/>
    <w:rsid w:val="5AB865E5"/>
    <w:rsid w:val="5ABD73F8"/>
    <w:rsid w:val="5AD004B8"/>
    <w:rsid w:val="5B063B2B"/>
    <w:rsid w:val="5B1B03B4"/>
    <w:rsid w:val="5B2335F4"/>
    <w:rsid w:val="5B2B06FA"/>
    <w:rsid w:val="5B2D4472"/>
    <w:rsid w:val="5B3E21DC"/>
    <w:rsid w:val="5B3E548E"/>
    <w:rsid w:val="5B43156C"/>
    <w:rsid w:val="5B5E178C"/>
    <w:rsid w:val="5B602F18"/>
    <w:rsid w:val="5B687515"/>
    <w:rsid w:val="5B710DE1"/>
    <w:rsid w:val="5B7F07AB"/>
    <w:rsid w:val="5B887691"/>
    <w:rsid w:val="5B982CBF"/>
    <w:rsid w:val="5BC353D2"/>
    <w:rsid w:val="5BC57F05"/>
    <w:rsid w:val="5BC76675"/>
    <w:rsid w:val="5BD11B09"/>
    <w:rsid w:val="5BEA4111"/>
    <w:rsid w:val="5BEC1C38"/>
    <w:rsid w:val="5BF1653A"/>
    <w:rsid w:val="5BF22FC6"/>
    <w:rsid w:val="5BF84A80"/>
    <w:rsid w:val="5BFB631F"/>
    <w:rsid w:val="5C085457"/>
    <w:rsid w:val="5C0F149F"/>
    <w:rsid w:val="5C180F45"/>
    <w:rsid w:val="5C187ABD"/>
    <w:rsid w:val="5C210AB8"/>
    <w:rsid w:val="5C34166A"/>
    <w:rsid w:val="5C3A1EDF"/>
    <w:rsid w:val="5C485634"/>
    <w:rsid w:val="5C4A6A07"/>
    <w:rsid w:val="5C5504D2"/>
    <w:rsid w:val="5C5617A7"/>
    <w:rsid w:val="5C6C6ABA"/>
    <w:rsid w:val="5C71213D"/>
    <w:rsid w:val="5C72133C"/>
    <w:rsid w:val="5C8207EE"/>
    <w:rsid w:val="5C846314"/>
    <w:rsid w:val="5C927032"/>
    <w:rsid w:val="5C9D30FF"/>
    <w:rsid w:val="5CA2679A"/>
    <w:rsid w:val="5CAB5675"/>
    <w:rsid w:val="5CB376A5"/>
    <w:rsid w:val="5CF324D6"/>
    <w:rsid w:val="5CFF3BED"/>
    <w:rsid w:val="5D18144E"/>
    <w:rsid w:val="5D3A69D3"/>
    <w:rsid w:val="5D3D1206"/>
    <w:rsid w:val="5D3F5111"/>
    <w:rsid w:val="5D666ED3"/>
    <w:rsid w:val="5D720862"/>
    <w:rsid w:val="5D753EAF"/>
    <w:rsid w:val="5D7B4446"/>
    <w:rsid w:val="5D8130C8"/>
    <w:rsid w:val="5D8D11F8"/>
    <w:rsid w:val="5D942587"/>
    <w:rsid w:val="5DDB493F"/>
    <w:rsid w:val="5DE548F0"/>
    <w:rsid w:val="5DED6128"/>
    <w:rsid w:val="5DF9688E"/>
    <w:rsid w:val="5DFD6560"/>
    <w:rsid w:val="5E022F04"/>
    <w:rsid w:val="5E1A3A9D"/>
    <w:rsid w:val="5E231BA8"/>
    <w:rsid w:val="5E251431"/>
    <w:rsid w:val="5E702CD8"/>
    <w:rsid w:val="5E772DBE"/>
    <w:rsid w:val="5E7B5E08"/>
    <w:rsid w:val="5E8E1FD8"/>
    <w:rsid w:val="5E8F2D4E"/>
    <w:rsid w:val="5EDF3132"/>
    <w:rsid w:val="5EF07C91"/>
    <w:rsid w:val="5EFA5A36"/>
    <w:rsid w:val="5F021772"/>
    <w:rsid w:val="5F033FFC"/>
    <w:rsid w:val="5F0454EA"/>
    <w:rsid w:val="5F24793A"/>
    <w:rsid w:val="5F3961B5"/>
    <w:rsid w:val="5F571ABE"/>
    <w:rsid w:val="5F8108E9"/>
    <w:rsid w:val="5F8C3EEF"/>
    <w:rsid w:val="5FA2671A"/>
    <w:rsid w:val="5FB010AC"/>
    <w:rsid w:val="5FB05FBE"/>
    <w:rsid w:val="5FBC7B73"/>
    <w:rsid w:val="5FE62E42"/>
    <w:rsid w:val="5FF612D7"/>
    <w:rsid w:val="600E4496"/>
    <w:rsid w:val="6010567B"/>
    <w:rsid w:val="601A37DA"/>
    <w:rsid w:val="60253286"/>
    <w:rsid w:val="602615F1"/>
    <w:rsid w:val="60285C26"/>
    <w:rsid w:val="603242D9"/>
    <w:rsid w:val="60427ED5"/>
    <w:rsid w:val="606049A2"/>
    <w:rsid w:val="60912DAE"/>
    <w:rsid w:val="60BE1778"/>
    <w:rsid w:val="60D45F50"/>
    <w:rsid w:val="60DD5FF3"/>
    <w:rsid w:val="60E27AAD"/>
    <w:rsid w:val="60EF4F85"/>
    <w:rsid w:val="60FF41BB"/>
    <w:rsid w:val="60FF6494"/>
    <w:rsid w:val="61016185"/>
    <w:rsid w:val="61061D24"/>
    <w:rsid w:val="61073070"/>
    <w:rsid w:val="611C2F2E"/>
    <w:rsid w:val="611F485D"/>
    <w:rsid w:val="612B4CC9"/>
    <w:rsid w:val="614C3178"/>
    <w:rsid w:val="614F3C35"/>
    <w:rsid w:val="6163767F"/>
    <w:rsid w:val="61665FE8"/>
    <w:rsid w:val="616E622B"/>
    <w:rsid w:val="61804119"/>
    <w:rsid w:val="61834DEC"/>
    <w:rsid w:val="619863BE"/>
    <w:rsid w:val="619C3176"/>
    <w:rsid w:val="61B50D1E"/>
    <w:rsid w:val="61B56F70"/>
    <w:rsid w:val="61D03DA9"/>
    <w:rsid w:val="61D0693E"/>
    <w:rsid w:val="61F12AC0"/>
    <w:rsid w:val="61FE0917"/>
    <w:rsid w:val="62053A53"/>
    <w:rsid w:val="6208709F"/>
    <w:rsid w:val="62087B8C"/>
    <w:rsid w:val="620F042E"/>
    <w:rsid w:val="62255052"/>
    <w:rsid w:val="62556264"/>
    <w:rsid w:val="62562501"/>
    <w:rsid w:val="62620EA5"/>
    <w:rsid w:val="626562A0"/>
    <w:rsid w:val="627B4304"/>
    <w:rsid w:val="629152E7"/>
    <w:rsid w:val="62B114E5"/>
    <w:rsid w:val="62CE02E9"/>
    <w:rsid w:val="62D7000D"/>
    <w:rsid w:val="62DF6342"/>
    <w:rsid w:val="62F92E8C"/>
    <w:rsid w:val="62FD6475"/>
    <w:rsid w:val="633443D1"/>
    <w:rsid w:val="63534A17"/>
    <w:rsid w:val="635822A8"/>
    <w:rsid w:val="637019EF"/>
    <w:rsid w:val="63737C62"/>
    <w:rsid w:val="63834150"/>
    <w:rsid w:val="63936E3D"/>
    <w:rsid w:val="6397692D"/>
    <w:rsid w:val="63B401A2"/>
    <w:rsid w:val="63C17E4E"/>
    <w:rsid w:val="63C879BB"/>
    <w:rsid w:val="63E53D7E"/>
    <w:rsid w:val="63E63410"/>
    <w:rsid w:val="63EA73A4"/>
    <w:rsid w:val="63F63329"/>
    <w:rsid w:val="63FB494D"/>
    <w:rsid w:val="64112768"/>
    <w:rsid w:val="64137F7D"/>
    <w:rsid w:val="64162C40"/>
    <w:rsid w:val="643F5A4B"/>
    <w:rsid w:val="64550596"/>
    <w:rsid w:val="64761478"/>
    <w:rsid w:val="64764029"/>
    <w:rsid w:val="647E5D3F"/>
    <w:rsid w:val="648844C8"/>
    <w:rsid w:val="648F3388"/>
    <w:rsid w:val="64A07A63"/>
    <w:rsid w:val="64A54544"/>
    <w:rsid w:val="64BD0615"/>
    <w:rsid w:val="64C00105"/>
    <w:rsid w:val="64C319A4"/>
    <w:rsid w:val="64CF659A"/>
    <w:rsid w:val="64D94D23"/>
    <w:rsid w:val="64DC3F47"/>
    <w:rsid w:val="64DE058B"/>
    <w:rsid w:val="64DE616D"/>
    <w:rsid w:val="64DE67DD"/>
    <w:rsid w:val="64DE698B"/>
    <w:rsid w:val="64E2007C"/>
    <w:rsid w:val="64E63914"/>
    <w:rsid w:val="64F34037"/>
    <w:rsid w:val="650647F6"/>
    <w:rsid w:val="65165F77"/>
    <w:rsid w:val="651D10B4"/>
    <w:rsid w:val="652E506F"/>
    <w:rsid w:val="65412817"/>
    <w:rsid w:val="654277D0"/>
    <w:rsid w:val="654330B7"/>
    <w:rsid w:val="65493C57"/>
    <w:rsid w:val="65542FA0"/>
    <w:rsid w:val="655B7E2E"/>
    <w:rsid w:val="655D3BA6"/>
    <w:rsid w:val="65636BE4"/>
    <w:rsid w:val="6574222B"/>
    <w:rsid w:val="657F58CB"/>
    <w:rsid w:val="65896749"/>
    <w:rsid w:val="658F72F7"/>
    <w:rsid w:val="65954E34"/>
    <w:rsid w:val="659550EE"/>
    <w:rsid w:val="65A60E34"/>
    <w:rsid w:val="65BF0E55"/>
    <w:rsid w:val="65D025CA"/>
    <w:rsid w:val="65D07CD0"/>
    <w:rsid w:val="65D36317"/>
    <w:rsid w:val="65EE2A50"/>
    <w:rsid w:val="65F71905"/>
    <w:rsid w:val="65F93E84"/>
    <w:rsid w:val="66082DF6"/>
    <w:rsid w:val="660C5ECE"/>
    <w:rsid w:val="6615622F"/>
    <w:rsid w:val="661A3845"/>
    <w:rsid w:val="662311E1"/>
    <w:rsid w:val="662621EA"/>
    <w:rsid w:val="663568D1"/>
    <w:rsid w:val="66463741"/>
    <w:rsid w:val="66566EDC"/>
    <w:rsid w:val="66634077"/>
    <w:rsid w:val="666C4F3A"/>
    <w:rsid w:val="66974E96"/>
    <w:rsid w:val="66994B74"/>
    <w:rsid w:val="669C425A"/>
    <w:rsid w:val="66B477F6"/>
    <w:rsid w:val="66C44D33"/>
    <w:rsid w:val="66E512DE"/>
    <w:rsid w:val="66EB4E3B"/>
    <w:rsid w:val="66EF2FFE"/>
    <w:rsid w:val="66EF4CD2"/>
    <w:rsid w:val="66F527A2"/>
    <w:rsid w:val="670267B3"/>
    <w:rsid w:val="670E2CF4"/>
    <w:rsid w:val="67177D85"/>
    <w:rsid w:val="672506F4"/>
    <w:rsid w:val="672D0E56"/>
    <w:rsid w:val="67303293"/>
    <w:rsid w:val="67384A25"/>
    <w:rsid w:val="673E3563"/>
    <w:rsid w:val="676F196F"/>
    <w:rsid w:val="677A5055"/>
    <w:rsid w:val="67841F6B"/>
    <w:rsid w:val="67A21D44"/>
    <w:rsid w:val="67AE2497"/>
    <w:rsid w:val="67CA42A6"/>
    <w:rsid w:val="67DF6634"/>
    <w:rsid w:val="680970BF"/>
    <w:rsid w:val="68175EE5"/>
    <w:rsid w:val="681E2FB3"/>
    <w:rsid w:val="681F3395"/>
    <w:rsid w:val="682B3AE8"/>
    <w:rsid w:val="683055A2"/>
    <w:rsid w:val="683B72BC"/>
    <w:rsid w:val="683D77C1"/>
    <w:rsid w:val="68565CBD"/>
    <w:rsid w:val="68660FC4"/>
    <w:rsid w:val="686B482C"/>
    <w:rsid w:val="687157C8"/>
    <w:rsid w:val="68727968"/>
    <w:rsid w:val="688128E0"/>
    <w:rsid w:val="688A4CB2"/>
    <w:rsid w:val="68975621"/>
    <w:rsid w:val="68B7537B"/>
    <w:rsid w:val="68C53F3C"/>
    <w:rsid w:val="68CA01FA"/>
    <w:rsid w:val="68E87C2B"/>
    <w:rsid w:val="68EF720B"/>
    <w:rsid w:val="68F93BE6"/>
    <w:rsid w:val="68FC539F"/>
    <w:rsid w:val="692073C4"/>
    <w:rsid w:val="692D1AE1"/>
    <w:rsid w:val="694775C0"/>
    <w:rsid w:val="69584637"/>
    <w:rsid w:val="6970401A"/>
    <w:rsid w:val="697B001E"/>
    <w:rsid w:val="69A127D2"/>
    <w:rsid w:val="69A51678"/>
    <w:rsid w:val="69AA5692"/>
    <w:rsid w:val="69C53AC8"/>
    <w:rsid w:val="69CA7330"/>
    <w:rsid w:val="69D501AF"/>
    <w:rsid w:val="69EE1271"/>
    <w:rsid w:val="69F94251"/>
    <w:rsid w:val="6A0A597F"/>
    <w:rsid w:val="6A294057"/>
    <w:rsid w:val="6A2E78BF"/>
    <w:rsid w:val="6A582B8E"/>
    <w:rsid w:val="6A723C50"/>
    <w:rsid w:val="6A7E25F5"/>
    <w:rsid w:val="6A836F90"/>
    <w:rsid w:val="6A8676FB"/>
    <w:rsid w:val="6A8A48B0"/>
    <w:rsid w:val="6AB22299"/>
    <w:rsid w:val="6AD466B8"/>
    <w:rsid w:val="6AF723A7"/>
    <w:rsid w:val="6AFF300A"/>
    <w:rsid w:val="6B07083C"/>
    <w:rsid w:val="6B0B19AE"/>
    <w:rsid w:val="6B27473B"/>
    <w:rsid w:val="6B340F05"/>
    <w:rsid w:val="6B3709F5"/>
    <w:rsid w:val="6B39651C"/>
    <w:rsid w:val="6B4007C8"/>
    <w:rsid w:val="6B4C0C26"/>
    <w:rsid w:val="6B6B2D4C"/>
    <w:rsid w:val="6B710041"/>
    <w:rsid w:val="6B721BC5"/>
    <w:rsid w:val="6B7834E8"/>
    <w:rsid w:val="6B7B2C6B"/>
    <w:rsid w:val="6B80239C"/>
    <w:rsid w:val="6B905C1D"/>
    <w:rsid w:val="6B9D4CFC"/>
    <w:rsid w:val="6BA0659B"/>
    <w:rsid w:val="6BA70DD8"/>
    <w:rsid w:val="6BC90E89"/>
    <w:rsid w:val="6BCA186A"/>
    <w:rsid w:val="6BCE135A"/>
    <w:rsid w:val="6BD02406"/>
    <w:rsid w:val="6BD91AAD"/>
    <w:rsid w:val="6BE50451"/>
    <w:rsid w:val="6C0B610A"/>
    <w:rsid w:val="6C1E27F0"/>
    <w:rsid w:val="6C206234"/>
    <w:rsid w:val="6C30791F"/>
    <w:rsid w:val="6C3A254B"/>
    <w:rsid w:val="6C4038DA"/>
    <w:rsid w:val="6C5706BC"/>
    <w:rsid w:val="6C6B0957"/>
    <w:rsid w:val="6C8B0EE7"/>
    <w:rsid w:val="6C8E2897"/>
    <w:rsid w:val="6C976DB3"/>
    <w:rsid w:val="6C9D0D2C"/>
    <w:rsid w:val="6CB40765"/>
    <w:rsid w:val="6CB542C8"/>
    <w:rsid w:val="6CB84D61"/>
    <w:rsid w:val="6CCB5899"/>
    <w:rsid w:val="6CEA21C3"/>
    <w:rsid w:val="6CF070AE"/>
    <w:rsid w:val="6D0456DD"/>
    <w:rsid w:val="6D183A32"/>
    <w:rsid w:val="6D3C22F3"/>
    <w:rsid w:val="6D441311"/>
    <w:rsid w:val="6D4F0278"/>
    <w:rsid w:val="6D6B0BCD"/>
    <w:rsid w:val="6D7101EF"/>
    <w:rsid w:val="6D8C078C"/>
    <w:rsid w:val="6D94212F"/>
    <w:rsid w:val="6DA87988"/>
    <w:rsid w:val="6DA94B4F"/>
    <w:rsid w:val="6DAA3701"/>
    <w:rsid w:val="6DB703FB"/>
    <w:rsid w:val="6DBA67EC"/>
    <w:rsid w:val="6DBB76BC"/>
    <w:rsid w:val="6DBD3434"/>
    <w:rsid w:val="6DC1541F"/>
    <w:rsid w:val="6DC5334B"/>
    <w:rsid w:val="6E274D51"/>
    <w:rsid w:val="6E2D7665"/>
    <w:rsid w:val="6E322CF5"/>
    <w:rsid w:val="6E3A103C"/>
    <w:rsid w:val="6E3B07FD"/>
    <w:rsid w:val="6E586C17"/>
    <w:rsid w:val="6E60378A"/>
    <w:rsid w:val="6E697C6D"/>
    <w:rsid w:val="6E825D78"/>
    <w:rsid w:val="6E8A5020"/>
    <w:rsid w:val="6E910CC8"/>
    <w:rsid w:val="6E985C4F"/>
    <w:rsid w:val="6EA91C0A"/>
    <w:rsid w:val="6EB4152F"/>
    <w:rsid w:val="6EB74CEA"/>
    <w:rsid w:val="6EBB0EBA"/>
    <w:rsid w:val="6ECB7DD2"/>
    <w:rsid w:val="6EDC5B3C"/>
    <w:rsid w:val="6F0155A2"/>
    <w:rsid w:val="6F0246DD"/>
    <w:rsid w:val="6F0A381D"/>
    <w:rsid w:val="6F15104E"/>
    <w:rsid w:val="6F286FD3"/>
    <w:rsid w:val="6F2F210F"/>
    <w:rsid w:val="6F341C7B"/>
    <w:rsid w:val="6F3872AC"/>
    <w:rsid w:val="6F435BBB"/>
    <w:rsid w:val="6F4F7B98"/>
    <w:rsid w:val="6F5778B8"/>
    <w:rsid w:val="6F59718C"/>
    <w:rsid w:val="6F7E4E45"/>
    <w:rsid w:val="6F8306AD"/>
    <w:rsid w:val="6F8C4214"/>
    <w:rsid w:val="6F99373A"/>
    <w:rsid w:val="6F9A7209"/>
    <w:rsid w:val="6FA64AAB"/>
    <w:rsid w:val="6FC82564"/>
    <w:rsid w:val="6FCD654F"/>
    <w:rsid w:val="6FD64C81"/>
    <w:rsid w:val="6FEE1FCA"/>
    <w:rsid w:val="700A66D9"/>
    <w:rsid w:val="70324099"/>
    <w:rsid w:val="7036127C"/>
    <w:rsid w:val="703B0F88"/>
    <w:rsid w:val="705666DD"/>
    <w:rsid w:val="70606FEC"/>
    <w:rsid w:val="70626515"/>
    <w:rsid w:val="70671D7D"/>
    <w:rsid w:val="706C685F"/>
    <w:rsid w:val="707B1384"/>
    <w:rsid w:val="70853FB1"/>
    <w:rsid w:val="70877D29"/>
    <w:rsid w:val="709F71D7"/>
    <w:rsid w:val="70A370D3"/>
    <w:rsid w:val="70C0030A"/>
    <w:rsid w:val="70C90342"/>
    <w:rsid w:val="70F361E7"/>
    <w:rsid w:val="71044CE8"/>
    <w:rsid w:val="710453BE"/>
    <w:rsid w:val="71123A97"/>
    <w:rsid w:val="71180294"/>
    <w:rsid w:val="71255AB0"/>
    <w:rsid w:val="712832BA"/>
    <w:rsid w:val="713C6D66"/>
    <w:rsid w:val="713F6065"/>
    <w:rsid w:val="715220E5"/>
    <w:rsid w:val="715B10DA"/>
    <w:rsid w:val="7167651A"/>
    <w:rsid w:val="71687ABE"/>
    <w:rsid w:val="716943CF"/>
    <w:rsid w:val="71695B67"/>
    <w:rsid w:val="71726BC2"/>
    <w:rsid w:val="717604C9"/>
    <w:rsid w:val="717E2EDA"/>
    <w:rsid w:val="718129CA"/>
    <w:rsid w:val="71816E6E"/>
    <w:rsid w:val="7187319A"/>
    <w:rsid w:val="71954707"/>
    <w:rsid w:val="719B34F1"/>
    <w:rsid w:val="719C2A3D"/>
    <w:rsid w:val="71A30B93"/>
    <w:rsid w:val="71BB4E1E"/>
    <w:rsid w:val="71C34D91"/>
    <w:rsid w:val="71D05A85"/>
    <w:rsid w:val="71DB032D"/>
    <w:rsid w:val="71E4311C"/>
    <w:rsid w:val="71EC2F5F"/>
    <w:rsid w:val="71FE1F10"/>
    <w:rsid w:val="72227D09"/>
    <w:rsid w:val="722872EA"/>
    <w:rsid w:val="72307D49"/>
    <w:rsid w:val="7238577F"/>
    <w:rsid w:val="72435ED2"/>
    <w:rsid w:val="72473BE1"/>
    <w:rsid w:val="72623CB6"/>
    <w:rsid w:val="7265409A"/>
    <w:rsid w:val="726B684E"/>
    <w:rsid w:val="727147ED"/>
    <w:rsid w:val="7285473C"/>
    <w:rsid w:val="72897D89"/>
    <w:rsid w:val="729D4E7D"/>
    <w:rsid w:val="72A11576"/>
    <w:rsid w:val="72BF37AA"/>
    <w:rsid w:val="72C214EC"/>
    <w:rsid w:val="72D134DE"/>
    <w:rsid w:val="72E66F89"/>
    <w:rsid w:val="72F5541E"/>
    <w:rsid w:val="73295F71"/>
    <w:rsid w:val="73321515"/>
    <w:rsid w:val="7346211D"/>
    <w:rsid w:val="73463ECB"/>
    <w:rsid w:val="73467931"/>
    <w:rsid w:val="7357587C"/>
    <w:rsid w:val="736A5CEA"/>
    <w:rsid w:val="736B1B84"/>
    <w:rsid w:val="739410AD"/>
    <w:rsid w:val="73A0182E"/>
    <w:rsid w:val="73BD5FCC"/>
    <w:rsid w:val="73C117A4"/>
    <w:rsid w:val="73D2750D"/>
    <w:rsid w:val="73FC27DC"/>
    <w:rsid w:val="73FF61DE"/>
    <w:rsid w:val="74055B35"/>
    <w:rsid w:val="740C0C71"/>
    <w:rsid w:val="743E3788"/>
    <w:rsid w:val="74624C11"/>
    <w:rsid w:val="74675EA7"/>
    <w:rsid w:val="746F4102"/>
    <w:rsid w:val="747830FA"/>
    <w:rsid w:val="747B3109"/>
    <w:rsid w:val="74BF5767"/>
    <w:rsid w:val="74CB28DA"/>
    <w:rsid w:val="74DB6895"/>
    <w:rsid w:val="74DF0F48"/>
    <w:rsid w:val="74E514C2"/>
    <w:rsid w:val="74E82EC6"/>
    <w:rsid w:val="74F900F2"/>
    <w:rsid w:val="74FC0CE6"/>
    <w:rsid w:val="75155A70"/>
    <w:rsid w:val="7535236A"/>
    <w:rsid w:val="75371D1E"/>
    <w:rsid w:val="75397EDA"/>
    <w:rsid w:val="753C7334"/>
    <w:rsid w:val="754601B3"/>
    <w:rsid w:val="754A3B4F"/>
    <w:rsid w:val="75540C14"/>
    <w:rsid w:val="75620F23"/>
    <w:rsid w:val="756643B1"/>
    <w:rsid w:val="75803660"/>
    <w:rsid w:val="758147E1"/>
    <w:rsid w:val="758414E5"/>
    <w:rsid w:val="758A7EE3"/>
    <w:rsid w:val="759251A6"/>
    <w:rsid w:val="75A44ED9"/>
    <w:rsid w:val="75B50E95"/>
    <w:rsid w:val="75BB6E32"/>
    <w:rsid w:val="75D25EEA"/>
    <w:rsid w:val="75D738C5"/>
    <w:rsid w:val="75F53987"/>
    <w:rsid w:val="75F714AD"/>
    <w:rsid w:val="75F75F79"/>
    <w:rsid w:val="75FD74D3"/>
    <w:rsid w:val="7600775C"/>
    <w:rsid w:val="760B4F58"/>
    <w:rsid w:val="763149BF"/>
    <w:rsid w:val="764E410A"/>
    <w:rsid w:val="76593F16"/>
    <w:rsid w:val="765D6045"/>
    <w:rsid w:val="76691AD0"/>
    <w:rsid w:val="76733229"/>
    <w:rsid w:val="76735D63"/>
    <w:rsid w:val="76740D50"/>
    <w:rsid w:val="76831851"/>
    <w:rsid w:val="768F16E6"/>
    <w:rsid w:val="76AA4771"/>
    <w:rsid w:val="76AC04E9"/>
    <w:rsid w:val="76B850E0"/>
    <w:rsid w:val="76BB072D"/>
    <w:rsid w:val="76DA23FD"/>
    <w:rsid w:val="771F319A"/>
    <w:rsid w:val="77274014"/>
    <w:rsid w:val="772C162A"/>
    <w:rsid w:val="77316C41"/>
    <w:rsid w:val="774150D6"/>
    <w:rsid w:val="77446974"/>
    <w:rsid w:val="774C75D7"/>
    <w:rsid w:val="775766A7"/>
    <w:rsid w:val="777F5BFE"/>
    <w:rsid w:val="77925931"/>
    <w:rsid w:val="77955421"/>
    <w:rsid w:val="779D14EF"/>
    <w:rsid w:val="77A13DC6"/>
    <w:rsid w:val="77A45C2D"/>
    <w:rsid w:val="77B87094"/>
    <w:rsid w:val="77BE2401"/>
    <w:rsid w:val="77DC4DFE"/>
    <w:rsid w:val="77DD7433"/>
    <w:rsid w:val="77FA5F49"/>
    <w:rsid w:val="78126A72"/>
    <w:rsid w:val="782F4F2E"/>
    <w:rsid w:val="785D5F3F"/>
    <w:rsid w:val="78896E24"/>
    <w:rsid w:val="788A70F3"/>
    <w:rsid w:val="788D4DC1"/>
    <w:rsid w:val="78913205"/>
    <w:rsid w:val="78940C6A"/>
    <w:rsid w:val="78B6297D"/>
    <w:rsid w:val="78B673FD"/>
    <w:rsid w:val="78CE2999"/>
    <w:rsid w:val="78D14237"/>
    <w:rsid w:val="78D52032"/>
    <w:rsid w:val="78D6184E"/>
    <w:rsid w:val="78D70769"/>
    <w:rsid w:val="78D9133E"/>
    <w:rsid w:val="78E52CDF"/>
    <w:rsid w:val="78F341AE"/>
    <w:rsid w:val="78F9378E"/>
    <w:rsid w:val="791B3704"/>
    <w:rsid w:val="79245704"/>
    <w:rsid w:val="793F5645"/>
    <w:rsid w:val="79424A4D"/>
    <w:rsid w:val="795E3E9C"/>
    <w:rsid w:val="795F7A95"/>
    <w:rsid w:val="797265CF"/>
    <w:rsid w:val="79751067"/>
    <w:rsid w:val="798C63B0"/>
    <w:rsid w:val="79956764"/>
    <w:rsid w:val="799C1319"/>
    <w:rsid w:val="79AB6836"/>
    <w:rsid w:val="79B934C1"/>
    <w:rsid w:val="79BA116F"/>
    <w:rsid w:val="79BF0534"/>
    <w:rsid w:val="79C505D8"/>
    <w:rsid w:val="79E87A8A"/>
    <w:rsid w:val="7A0B76AE"/>
    <w:rsid w:val="7A1203BE"/>
    <w:rsid w:val="7A262361"/>
    <w:rsid w:val="7A2C376D"/>
    <w:rsid w:val="7A454EDD"/>
    <w:rsid w:val="7A560FD9"/>
    <w:rsid w:val="7A5C074B"/>
    <w:rsid w:val="7A5C5D83"/>
    <w:rsid w:val="7A756E44"/>
    <w:rsid w:val="7A794E29"/>
    <w:rsid w:val="7A7E7D69"/>
    <w:rsid w:val="7A951295"/>
    <w:rsid w:val="7AA92830"/>
    <w:rsid w:val="7AAA11E4"/>
    <w:rsid w:val="7AC57DCC"/>
    <w:rsid w:val="7AD718AD"/>
    <w:rsid w:val="7AD85D51"/>
    <w:rsid w:val="7ADE5D3C"/>
    <w:rsid w:val="7AEC7106"/>
    <w:rsid w:val="7AF83CFD"/>
    <w:rsid w:val="7B015601"/>
    <w:rsid w:val="7B024B7C"/>
    <w:rsid w:val="7B063660"/>
    <w:rsid w:val="7B0B3DD5"/>
    <w:rsid w:val="7B0C59FB"/>
    <w:rsid w:val="7B206849"/>
    <w:rsid w:val="7B2745E3"/>
    <w:rsid w:val="7B2E5971"/>
    <w:rsid w:val="7B2F3497"/>
    <w:rsid w:val="7B35635D"/>
    <w:rsid w:val="7B364826"/>
    <w:rsid w:val="7B3D6CFB"/>
    <w:rsid w:val="7B3F5E27"/>
    <w:rsid w:val="7B450F0D"/>
    <w:rsid w:val="7B6569FF"/>
    <w:rsid w:val="7B687274"/>
    <w:rsid w:val="7B6C6C16"/>
    <w:rsid w:val="7B7B1B66"/>
    <w:rsid w:val="7B9337D7"/>
    <w:rsid w:val="7B933F48"/>
    <w:rsid w:val="7B976652"/>
    <w:rsid w:val="7BA67BFD"/>
    <w:rsid w:val="7BD219B7"/>
    <w:rsid w:val="7BE14791"/>
    <w:rsid w:val="7BE73D72"/>
    <w:rsid w:val="7BEC215B"/>
    <w:rsid w:val="7BEC59DF"/>
    <w:rsid w:val="7BEE611A"/>
    <w:rsid w:val="7BF22E42"/>
    <w:rsid w:val="7BFA1CF7"/>
    <w:rsid w:val="7BFD106A"/>
    <w:rsid w:val="7BFF25E3"/>
    <w:rsid w:val="7C0B7A60"/>
    <w:rsid w:val="7C122B9D"/>
    <w:rsid w:val="7C134B67"/>
    <w:rsid w:val="7C2E19A1"/>
    <w:rsid w:val="7C34793A"/>
    <w:rsid w:val="7C356567"/>
    <w:rsid w:val="7C3612D6"/>
    <w:rsid w:val="7C412EEA"/>
    <w:rsid w:val="7C5533D1"/>
    <w:rsid w:val="7C653614"/>
    <w:rsid w:val="7C6B6751"/>
    <w:rsid w:val="7C761DD3"/>
    <w:rsid w:val="7C7B74F3"/>
    <w:rsid w:val="7C8810B1"/>
    <w:rsid w:val="7C8D5568"/>
    <w:rsid w:val="7C975798"/>
    <w:rsid w:val="7CB11F45"/>
    <w:rsid w:val="7CB4634A"/>
    <w:rsid w:val="7CB74B7D"/>
    <w:rsid w:val="7CC63144"/>
    <w:rsid w:val="7CD51E1C"/>
    <w:rsid w:val="7CDB170A"/>
    <w:rsid w:val="7CDB4429"/>
    <w:rsid w:val="7CE107C1"/>
    <w:rsid w:val="7CE62DB1"/>
    <w:rsid w:val="7CEB2C00"/>
    <w:rsid w:val="7CF15B8F"/>
    <w:rsid w:val="7CF8248D"/>
    <w:rsid w:val="7D052701"/>
    <w:rsid w:val="7D053E64"/>
    <w:rsid w:val="7D1D3EEF"/>
    <w:rsid w:val="7D1D5C9D"/>
    <w:rsid w:val="7D2232B3"/>
    <w:rsid w:val="7D2411D5"/>
    <w:rsid w:val="7D366D5F"/>
    <w:rsid w:val="7D3F7536"/>
    <w:rsid w:val="7D5816DB"/>
    <w:rsid w:val="7D594994"/>
    <w:rsid w:val="7D5F5C08"/>
    <w:rsid w:val="7D621902"/>
    <w:rsid w:val="7D6863C4"/>
    <w:rsid w:val="7D72380F"/>
    <w:rsid w:val="7D8172FD"/>
    <w:rsid w:val="7D8C69F8"/>
    <w:rsid w:val="7DB3215D"/>
    <w:rsid w:val="7DCA74A7"/>
    <w:rsid w:val="7DD23029"/>
    <w:rsid w:val="7DD722F0"/>
    <w:rsid w:val="7DE0603D"/>
    <w:rsid w:val="7DE22616"/>
    <w:rsid w:val="7DE6133B"/>
    <w:rsid w:val="7DF2712A"/>
    <w:rsid w:val="7DF627CA"/>
    <w:rsid w:val="7DFA7D8C"/>
    <w:rsid w:val="7DFD0C42"/>
    <w:rsid w:val="7E060754"/>
    <w:rsid w:val="7E0714B7"/>
    <w:rsid w:val="7E096221"/>
    <w:rsid w:val="7E0D5D12"/>
    <w:rsid w:val="7E12157A"/>
    <w:rsid w:val="7E1352F2"/>
    <w:rsid w:val="7E186464"/>
    <w:rsid w:val="7E421268"/>
    <w:rsid w:val="7E505BFE"/>
    <w:rsid w:val="7E7200FE"/>
    <w:rsid w:val="7E795155"/>
    <w:rsid w:val="7E8666DE"/>
    <w:rsid w:val="7E896AD1"/>
    <w:rsid w:val="7E991353"/>
    <w:rsid w:val="7EA63A70"/>
    <w:rsid w:val="7EB54DE5"/>
    <w:rsid w:val="7EBF4B32"/>
    <w:rsid w:val="7EC81C39"/>
    <w:rsid w:val="7ECE7C76"/>
    <w:rsid w:val="7EE06F82"/>
    <w:rsid w:val="7EE71E5E"/>
    <w:rsid w:val="7EF37B95"/>
    <w:rsid w:val="7EFE0995"/>
    <w:rsid w:val="7EFE4DA0"/>
    <w:rsid w:val="7F1E3F4E"/>
    <w:rsid w:val="7F260A90"/>
    <w:rsid w:val="7F34107C"/>
    <w:rsid w:val="7F381B07"/>
    <w:rsid w:val="7F403EC5"/>
    <w:rsid w:val="7F6531DB"/>
    <w:rsid w:val="7F7122D0"/>
    <w:rsid w:val="7F7C4823"/>
    <w:rsid w:val="7F7D6EC7"/>
    <w:rsid w:val="7F9D30C5"/>
    <w:rsid w:val="7FAF1490"/>
    <w:rsid w:val="7FC02E5E"/>
    <w:rsid w:val="7FD340FE"/>
    <w:rsid w:val="7FE8024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nhideWhenUsed="0" w:uiPriority="0" w:semiHidden="0" w:name="HTML Cite"/>
    <w:lsdException w:qFormat="1" w:uiPriority="99" w:name="HTML Code"/>
    <w:lsdException w:qFormat="1"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qFormat="1"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74"/>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7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76"/>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77"/>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78"/>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79"/>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80"/>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81"/>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next w:val="1"/>
    <w:link w:val="84"/>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86"/>
    <w:qFormat/>
    <w:uiPriority w:val="0"/>
    <w:pPr>
      <w:shd w:val="clear" w:color="auto" w:fill="000080"/>
    </w:pPr>
  </w:style>
  <w:style w:type="paragraph" w:styleId="15">
    <w:name w:val="toa heading"/>
    <w:basedOn w:val="1"/>
    <w:next w:val="1"/>
    <w:unhideWhenUsed/>
    <w:qFormat/>
    <w:uiPriority w:val="99"/>
    <w:pPr>
      <w:widowControl/>
      <w:spacing w:before="120" w:after="120" w:line="264" w:lineRule="auto"/>
      <w:ind w:firstLine="1572" w:firstLineChars="200"/>
      <w:jc w:val="left"/>
    </w:pPr>
    <w:rPr>
      <w:rFonts w:ascii="Arial" w:hAnsi="Arial" w:eastAsia="Microsoft YaHei UI" w:cs="Tahoma"/>
      <w:color w:val="3F3F3F"/>
      <w:kern w:val="0"/>
      <w:sz w:val="24"/>
      <w:szCs w:val="20"/>
      <w:lang w:val="zh-CN"/>
    </w:rPr>
  </w:style>
  <w:style w:type="paragraph" w:styleId="16">
    <w:name w:val="annotation text"/>
    <w:basedOn w:val="1"/>
    <w:link w:val="88"/>
    <w:qFormat/>
    <w:uiPriority w:val="99"/>
    <w:pPr>
      <w:jc w:val="left"/>
    </w:pPr>
  </w:style>
  <w:style w:type="paragraph" w:styleId="17">
    <w:name w:val="Body Text 3"/>
    <w:basedOn w:val="1"/>
    <w:link w:val="90"/>
    <w:qFormat/>
    <w:uiPriority w:val="0"/>
    <w:pPr>
      <w:spacing w:after="120"/>
    </w:pPr>
    <w:rPr>
      <w:sz w:val="16"/>
      <w:szCs w:val="16"/>
    </w:rPr>
  </w:style>
  <w:style w:type="paragraph" w:styleId="18">
    <w:name w:val="Body Text"/>
    <w:basedOn w:val="1"/>
    <w:next w:val="1"/>
    <w:link w:val="72"/>
    <w:qFormat/>
    <w:uiPriority w:val="0"/>
    <w:pPr>
      <w:tabs>
        <w:tab w:val="left" w:pos="567"/>
      </w:tabs>
      <w:spacing w:before="120" w:line="22" w:lineRule="atLeast"/>
    </w:pPr>
    <w:rPr>
      <w:rFonts w:ascii="宋体" w:hAnsi="宋体"/>
      <w:sz w:val="24"/>
    </w:rPr>
  </w:style>
  <w:style w:type="paragraph" w:styleId="19">
    <w:name w:val="Body Text Indent"/>
    <w:basedOn w:val="1"/>
    <w:link w:val="9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94"/>
    <w:qFormat/>
    <w:uiPriority w:val="0"/>
    <w:rPr>
      <w:rFonts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96"/>
    <w:qFormat/>
    <w:uiPriority w:val="0"/>
    <w:pPr>
      <w:ind w:left="100" w:leftChars="2500"/>
    </w:pPr>
    <w:rPr>
      <w:rFonts w:ascii="仿宋_GB2312" w:hAnsi="宋体" w:eastAsia="仿宋_GB2312"/>
      <w:color w:val="000000"/>
      <w:sz w:val="24"/>
    </w:rPr>
  </w:style>
  <w:style w:type="paragraph" w:styleId="27">
    <w:name w:val="Body Text Indent 2"/>
    <w:basedOn w:val="1"/>
    <w:link w:val="98"/>
    <w:qFormat/>
    <w:uiPriority w:val="0"/>
    <w:pPr>
      <w:ind w:firstLine="480" w:firstLineChars="200"/>
    </w:pPr>
    <w:rPr>
      <w:rFonts w:ascii="仿宋_GB2312" w:eastAsia="仿宋_GB2312"/>
      <w:sz w:val="24"/>
    </w:rPr>
  </w:style>
  <w:style w:type="paragraph" w:styleId="28">
    <w:name w:val="endnote text"/>
    <w:basedOn w:val="1"/>
    <w:link w:val="99"/>
    <w:qFormat/>
    <w:uiPriority w:val="0"/>
    <w:pPr>
      <w:snapToGrid w:val="0"/>
      <w:spacing w:line="360" w:lineRule="auto"/>
      <w:jc w:val="left"/>
    </w:pPr>
    <w:rPr>
      <w:rFonts w:ascii="Calibri" w:hAnsi="Calibri"/>
      <w:sz w:val="24"/>
    </w:rPr>
  </w:style>
  <w:style w:type="paragraph" w:styleId="29">
    <w:name w:val="Balloon Text"/>
    <w:basedOn w:val="1"/>
    <w:link w:val="101"/>
    <w:qFormat/>
    <w:uiPriority w:val="0"/>
    <w:rPr>
      <w:sz w:val="18"/>
      <w:szCs w:val="18"/>
    </w:rPr>
  </w:style>
  <w:style w:type="paragraph" w:styleId="30">
    <w:name w:val="footer"/>
    <w:basedOn w:val="1"/>
    <w:link w:val="61"/>
    <w:unhideWhenUsed/>
    <w:qFormat/>
    <w:uiPriority w:val="99"/>
    <w:pPr>
      <w:tabs>
        <w:tab w:val="center" w:pos="4153"/>
        <w:tab w:val="right" w:pos="8306"/>
      </w:tabs>
      <w:snapToGrid w:val="0"/>
      <w:jc w:val="left"/>
    </w:pPr>
    <w:rPr>
      <w:sz w:val="18"/>
      <w:szCs w:val="18"/>
    </w:rPr>
  </w:style>
  <w:style w:type="paragraph" w:styleId="31">
    <w:name w:val="header"/>
    <w:basedOn w:val="1"/>
    <w:link w:val="60"/>
    <w:unhideWhenUsed/>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unhideWhenUsed/>
    <w:qFormat/>
    <w:uiPriority w:val="39"/>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10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10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09"/>
    <w:qFormat/>
    <w:uiPriority w:val="10"/>
    <w:pPr>
      <w:jc w:val="center"/>
      <w:outlineLvl w:val="0"/>
    </w:pPr>
    <w:rPr>
      <w:b/>
      <w:sz w:val="32"/>
      <w:szCs w:val="20"/>
    </w:rPr>
  </w:style>
  <w:style w:type="paragraph" w:styleId="42">
    <w:name w:val="annotation subject"/>
    <w:basedOn w:val="16"/>
    <w:next w:val="16"/>
    <w:link w:val="111"/>
    <w:qFormat/>
    <w:uiPriority w:val="99"/>
    <w:rPr>
      <w:b/>
      <w:bCs/>
    </w:rPr>
  </w:style>
  <w:style w:type="paragraph" w:styleId="43">
    <w:name w:val="Body Text First Indent 2"/>
    <w:basedOn w:val="19"/>
    <w:link w:val="290"/>
    <w:unhideWhenUsed/>
    <w:qFormat/>
    <w:uiPriority w:val="0"/>
    <w:pPr>
      <w:spacing w:after="120" w:line="240" w:lineRule="auto"/>
      <w:ind w:left="420" w:leftChars="200" w:firstLine="420" w:firstLineChars="200"/>
    </w:pPr>
    <w:rPr>
      <w:sz w:val="21"/>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unhideWhenUsed/>
    <w:qFormat/>
    <w:uiPriority w:val="0"/>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firstRow">
      <w:rPr>
        <w:b/>
        <w:bCs/>
      </w:rPr>
    </w:tblStylePr>
    <w:tblStylePr w:type="lastRow">
      <w:rPr>
        <w:b/>
        <w:bCs/>
      </w:rPr>
      <w:tblPr/>
      <w:tcPr>
        <w:tcBorders>
          <w:top w:val="single" w:color="F19D64" w:themeColor="accent2" w:themeTint="BF" w:sz="18" w:space="0"/>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styleId="48">
    <w:name w:val="Strong"/>
    <w:basedOn w:val="47"/>
    <w:qFormat/>
    <w:uiPriority w:val="0"/>
    <w:rPr>
      <w:b/>
      <w:bCs/>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TML Definition"/>
    <w:basedOn w:val="47"/>
    <w:semiHidden/>
    <w:unhideWhenUsed/>
    <w:qFormat/>
    <w:uiPriority w:val="99"/>
  </w:style>
  <w:style w:type="character" w:styleId="53">
    <w:name w:val="HTML Acronym"/>
    <w:basedOn w:val="47"/>
    <w:semiHidden/>
    <w:unhideWhenUsed/>
    <w:qFormat/>
    <w:uiPriority w:val="99"/>
  </w:style>
  <w:style w:type="character" w:styleId="54">
    <w:name w:val="HTML Variable"/>
    <w:basedOn w:val="47"/>
    <w:semiHidden/>
    <w:unhideWhenUsed/>
    <w:qFormat/>
    <w:uiPriority w:val="99"/>
  </w:style>
  <w:style w:type="character" w:styleId="55">
    <w:name w:val="Hyperlink"/>
    <w:qFormat/>
    <w:uiPriority w:val="99"/>
    <w:rPr>
      <w:color w:val="0000FF"/>
      <w:u w:val="single"/>
    </w:rPr>
  </w:style>
  <w:style w:type="character" w:styleId="56">
    <w:name w:val="HTML Code"/>
    <w:basedOn w:val="47"/>
    <w:semiHidden/>
    <w:unhideWhenUsed/>
    <w:qFormat/>
    <w:uiPriority w:val="99"/>
    <w:rPr>
      <w:rFonts w:ascii="Courier New" w:hAnsi="Courier New"/>
      <w:sz w:val="20"/>
    </w:rPr>
  </w:style>
  <w:style w:type="character" w:styleId="57">
    <w:name w:val="annotation reference"/>
    <w:qFormat/>
    <w:uiPriority w:val="99"/>
    <w:rPr>
      <w:sz w:val="21"/>
      <w:szCs w:val="21"/>
    </w:rPr>
  </w:style>
  <w:style w:type="character" w:styleId="58">
    <w:name w:val="HTML Cite"/>
    <w:qFormat/>
    <w:uiPriority w:val="0"/>
    <w:rPr>
      <w:i/>
      <w:iCs/>
    </w:rPr>
  </w:style>
  <w:style w:type="paragraph" w:customStyle="1" w:styleId="5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0">
    <w:name w:val="页眉 字符"/>
    <w:basedOn w:val="47"/>
    <w:link w:val="31"/>
    <w:qFormat/>
    <w:uiPriority w:val="0"/>
    <w:rPr>
      <w:sz w:val="18"/>
      <w:szCs w:val="18"/>
    </w:rPr>
  </w:style>
  <w:style w:type="character" w:customStyle="1" w:styleId="61">
    <w:name w:val="页脚 字符"/>
    <w:basedOn w:val="47"/>
    <w:link w:val="30"/>
    <w:qFormat/>
    <w:uiPriority w:val="99"/>
    <w:rPr>
      <w:sz w:val="18"/>
      <w:szCs w:val="18"/>
    </w:rPr>
  </w:style>
  <w:style w:type="character" w:customStyle="1" w:styleId="62">
    <w:name w:val="标题 1 字符"/>
    <w:basedOn w:val="47"/>
    <w:qFormat/>
    <w:uiPriority w:val="0"/>
    <w:rPr>
      <w:rFonts w:ascii="Times New Roman" w:hAnsi="Times New Roman" w:eastAsia="宋体" w:cs="Times New Roman"/>
      <w:b/>
      <w:bCs/>
      <w:kern w:val="44"/>
      <w:sz w:val="44"/>
      <w:szCs w:val="44"/>
    </w:rPr>
  </w:style>
  <w:style w:type="character" w:customStyle="1" w:styleId="63">
    <w:name w:val="标题 2 字符"/>
    <w:basedOn w:val="47"/>
    <w:qFormat/>
    <w:uiPriority w:val="9"/>
    <w:rPr>
      <w:rFonts w:asciiTheme="majorHAnsi" w:hAnsiTheme="majorHAnsi" w:eastAsiaTheme="majorEastAsia" w:cstheme="majorBidi"/>
      <w:b/>
      <w:bCs/>
      <w:sz w:val="32"/>
      <w:szCs w:val="32"/>
    </w:rPr>
  </w:style>
  <w:style w:type="character" w:customStyle="1" w:styleId="64">
    <w:name w:val="标题 3 字符"/>
    <w:basedOn w:val="47"/>
    <w:qFormat/>
    <w:uiPriority w:val="0"/>
    <w:rPr>
      <w:rFonts w:ascii="Times New Roman" w:hAnsi="Times New Roman" w:eastAsia="宋体" w:cs="Times New Roman"/>
      <w:b/>
      <w:bCs/>
      <w:sz w:val="32"/>
      <w:szCs w:val="32"/>
    </w:rPr>
  </w:style>
  <w:style w:type="character" w:customStyle="1" w:styleId="65">
    <w:name w:val="标题 4 字符"/>
    <w:basedOn w:val="47"/>
    <w:qFormat/>
    <w:uiPriority w:val="0"/>
    <w:rPr>
      <w:rFonts w:asciiTheme="majorHAnsi" w:hAnsiTheme="majorHAnsi" w:eastAsiaTheme="majorEastAsia" w:cstheme="majorBidi"/>
      <w:b/>
      <w:bCs/>
      <w:sz w:val="28"/>
      <w:szCs w:val="28"/>
    </w:rPr>
  </w:style>
  <w:style w:type="character" w:customStyle="1" w:styleId="66">
    <w:name w:val="标题 5 字符"/>
    <w:basedOn w:val="47"/>
    <w:qFormat/>
    <w:uiPriority w:val="0"/>
    <w:rPr>
      <w:rFonts w:ascii="Times New Roman" w:hAnsi="Times New Roman" w:eastAsia="宋体" w:cs="Times New Roman"/>
      <w:b/>
      <w:bCs/>
      <w:sz w:val="28"/>
      <w:szCs w:val="28"/>
    </w:rPr>
  </w:style>
  <w:style w:type="character" w:customStyle="1" w:styleId="67">
    <w:name w:val="标题 6 字符"/>
    <w:basedOn w:val="47"/>
    <w:qFormat/>
    <w:uiPriority w:val="0"/>
    <w:rPr>
      <w:rFonts w:asciiTheme="majorHAnsi" w:hAnsiTheme="majorHAnsi" w:eastAsiaTheme="majorEastAsia" w:cstheme="majorBidi"/>
      <w:b/>
      <w:bCs/>
      <w:sz w:val="24"/>
      <w:szCs w:val="24"/>
    </w:rPr>
  </w:style>
  <w:style w:type="character" w:customStyle="1" w:styleId="68">
    <w:name w:val="标题 7 字符"/>
    <w:basedOn w:val="47"/>
    <w:qFormat/>
    <w:uiPriority w:val="0"/>
    <w:rPr>
      <w:rFonts w:ascii="Times New Roman" w:hAnsi="Times New Roman" w:eastAsia="宋体" w:cs="Times New Roman"/>
      <w:b/>
      <w:bCs/>
      <w:sz w:val="24"/>
      <w:szCs w:val="24"/>
    </w:rPr>
  </w:style>
  <w:style w:type="character" w:customStyle="1" w:styleId="69">
    <w:name w:val="标题 8 字符"/>
    <w:basedOn w:val="47"/>
    <w:qFormat/>
    <w:uiPriority w:val="0"/>
    <w:rPr>
      <w:rFonts w:asciiTheme="majorHAnsi" w:hAnsiTheme="majorHAnsi" w:eastAsiaTheme="majorEastAsia" w:cstheme="majorBidi"/>
      <w:sz w:val="24"/>
      <w:szCs w:val="24"/>
    </w:rPr>
  </w:style>
  <w:style w:type="character" w:customStyle="1" w:styleId="70">
    <w:name w:val="标题 9 字符"/>
    <w:basedOn w:val="47"/>
    <w:qFormat/>
    <w:uiPriority w:val="0"/>
    <w:rPr>
      <w:rFonts w:asciiTheme="majorHAnsi" w:hAnsiTheme="majorHAnsi" w:eastAsiaTheme="majorEastAsia" w:cstheme="majorBidi"/>
      <w:szCs w:val="21"/>
    </w:rPr>
  </w:style>
  <w:style w:type="character" w:customStyle="1" w:styleId="71">
    <w:name w:val="正文文本 字符"/>
    <w:basedOn w:val="47"/>
    <w:qFormat/>
    <w:uiPriority w:val="0"/>
    <w:rPr>
      <w:rFonts w:ascii="Times New Roman" w:hAnsi="Times New Roman" w:eastAsia="宋体" w:cs="Times New Roman"/>
      <w:szCs w:val="24"/>
    </w:rPr>
  </w:style>
  <w:style w:type="character" w:customStyle="1" w:styleId="72">
    <w:name w:val="正文文本 字符1"/>
    <w:link w:val="18"/>
    <w:qFormat/>
    <w:uiPriority w:val="0"/>
    <w:rPr>
      <w:rFonts w:ascii="宋体" w:hAnsi="宋体" w:eastAsia="宋体" w:cs="Times New Roman"/>
      <w:sz w:val="24"/>
      <w:szCs w:val="24"/>
    </w:rPr>
  </w:style>
  <w:style w:type="character" w:customStyle="1" w:styleId="73">
    <w:name w:val="标题 1 字符1"/>
    <w:link w:val="2"/>
    <w:qFormat/>
    <w:uiPriority w:val="0"/>
    <w:rPr>
      <w:rFonts w:ascii="宋体" w:hAnsi="Times New Roman" w:eastAsia="宋体" w:cs="Times New Roman"/>
      <w:b/>
      <w:kern w:val="44"/>
      <w:sz w:val="32"/>
      <w:szCs w:val="20"/>
    </w:rPr>
  </w:style>
  <w:style w:type="character" w:customStyle="1" w:styleId="74">
    <w:name w:val="标题 2 字符1"/>
    <w:link w:val="3"/>
    <w:qFormat/>
    <w:uiPriority w:val="0"/>
    <w:rPr>
      <w:rFonts w:ascii="Arial" w:hAnsi="Arial" w:eastAsia="黑体" w:cs="Times New Roman"/>
      <w:b/>
      <w:kern w:val="0"/>
      <w:sz w:val="30"/>
      <w:szCs w:val="20"/>
    </w:rPr>
  </w:style>
  <w:style w:type="character" w:customStyle="1" w:styleId="75">
    <w:name w:val="标题 3 字符1"/>
    <w:link w:val="4"/>
    <w:qFormat/>
    <w:uiPriority w:val="0"/>
    <w:rPr>
      <w:rFonts w:ascii="宋体" w:hAnsi="Times New Roman" w:eastAsia="宋体" w:cs="Times New Roman"/>
      <w:b/>
      <w:kern w:val="0"/>
      <w:sz w:val="24"/>
      <w:szCs w:val="20"/>
      <w:u w:val="single"/>
    </w:rPr>
  </w:style>
  <w:style w:type="character" w:customStyle="1" w:styleId="76">
    <w:name w:val="标题 4 字符1"/>
    <w:link w:val="5"/>
    <w:qFormat/>
    <w:uiPriority w:val="0"/>
    <w:rPr>
      <w:rFonts w:ascii="Arial" w:hAnsi="Arial" w:eastAsia="黑体" w:cs="Times New Roman"/>
      <w:b/>
      <w:kern w:val="0"/>
      <w:sz w:val="28"/>
      <w:szCs w:val="20"/>
    </w:rPr>
  </w:style>
  <w:style w:type="character" w:customStyle="1" w:styleId="77">
    <w:name w:val="标题 5 字符1"/>
    <w:link w:val="6"/>
    <w:qFormat/>
    <w:uiPriority w:val="0"/>
    <w:rPr>
      <w:rFonts w:ascii="Times New Roman" w:hAnsi="Times New Roman" w:eastAsia="宋体" w:cs="Times New Roman"/>
      <w:b/>
      <w:kern w:val="0"/>
      <w:sz w:val="28"/>
      <w:szCs w:val="20"/>
    </w:rPr>
  </w:style>
  <w:style w:type="character" w:customStyle="1" w:styleId="78">
    <w:name w:val="标题 6 字符1"/>
    <w:link w:val="7"/>
    <w:qFormat/>
    <w:uiPriority w:val="0"/>
    <w:rPr>
      <w:rFonts w:ascii="Arial" w:hAnsi="Arial" w:eastAsia="黑体" w:cs="Times New Roman"/>
      <w:b/>
      <w:kern w:val="0"/>
      <w:sz w:val="24"/>
      <w:szCs w:val="20"/>
    </w:rPr>
  </w:style>
  <w:style w:type="character" w:customStyle="1" w:styleId="79">
    <w:name w:val="标题 7 字符1"/>
    <w:link w:val="8"/>
    <w:qFormat/>
    <w:uiPriority w:val="0"/>
    <w:rPr>
      <w:rFonts w:ascii="Times New Roman" w:hAnsi="Times New Roman" w:eastAsia="宋体" w:cs="Times New Roman"/>
      <w:b/>
      <w:kern w:val="0"/>
      <w:sz w:val="24"/>
      <w:szCs w:val="20"/>
    </w:rPr>
  </w:style>
  <w:style w:type="character" w:customStyle="1" w:styleId="80">
    <w:name w:val="标题 8 字符1"/>
    <w:link w:val="9"/>
    <w:qFormat/>
    <w:uiPriority w:val="0"/>
    <w:rPr>
      <w:rFonts w:ascii="Arial" w:hAnsi="Arial" w:eastAsia="黑体" w:cs="Times New Roman"/>
      <w:kern w:val="0"/>
      <w:sz w:val="24"/>
      <w:szCs w:val="20"/>
    </w:rPr>
  </w:style>
  <w:style w:type="character" w:customStyle="1" w:styleId="81">
    <w:name w:val="标题 9 字符1"/>
    <w:link w:val="10"/>
    <w:qFormat/>
    <w:uiPriority w:val="0"/>
    <w:rPr>
      <w:rFonts w:ascii="Arial" w:hAnsi="Arial" w:eastAsia="黑体" w:cs="Times New Roman"/>
      <w:kern w:val="0"/>
      <w:szCs w:val="20"/>
    </w:rPr>
  </w:style>
  <w:style w:type="paragraph" w:customStyle="1" w:styleId="82">
    <w:name w:val="_Style 37"/>
    <w:basedOn w:val="1"/>
    <w:next w:val="83"/>
    <w:qFormat/>
    <w:uiPriority w:val="34"/>
    <w:pPr>
      <w:ind w:firstLine="420" w:firstLineChars="200"/>
    </w:pPr>
    <w:rPr>
      <w:rFonts w:ascii="Calibri" w:hAnsi="Calibri"/>
      <w:szCs w:val="22"/>
    </w:rPr>
  </w:style>
  <w:style w:type="paragraph" w:styleId="83">
    <w:name w:val="List Paragraph"/>
    <w:basedOn w:val="1"/>
    <w:link w:val="158"/>
    <w:qFormat/>
    <w:uiPriority w:val="34"/>
    <w:pPr>
      <w:ind w:firstLine="420" w:firstLineChars="200"/>
    </w:pPr>
    <w:rPr>
      <w:rFonts w:ascii="Calibri" w:hAnsi="Calibri" w:cstheme="minorBidi"/>
      <w:szCs w:val="22"/>
    </w:rPr>
  </w:style>
  <w:style w:type="character" w:customStyle="1" w:styleId="84">
    <w:name w:val="正文缩进 字符"/>
    <w:link w:val="12"/>
    <w:qFormat/>
    <w:uiPriority w:val="0"/>
    <w:rPr>
      <w:rFonts w:ascii="宋体" w:hAnsi="Times New Roman" w:eastAsia="宋体" w:cs="Times New Roman"/>
      <w:sz w:val="24"/>
      <w:szCs w:val="24"/>
    </w:rPr>
  </w:style>
  <w:style w:type="character" w:customStyle="1" w:styleId="85">
    <w:name w:val="文档结构图 字符"/>
    <w:basedOn w:val="47"/>
    <w:qFormat/>
    <w:uiPriority w:val="0"/>
    <w:rPr>
      <w:rFonts w:ascii="Microsoft YaHei UI" w:hAnsi="Times New Roman" w:eastAsia="Microsoft YaHei UI" w:cs="Times New Roman"/>
      <w:sz w:val="18"/>
      <w:szCs w:val="18"/>
    </w:rPr>
  </w:style>
  <w:style w:type="character" w:customStyle="1" w:styleId="86">
    <w:name w:val="文档结构图 字符1"/>
    <w:link w:val="14"/>
    <w:qFormat/>
    <w:uiPriority w:val="0"/>
    <w:rPr>
      <w:rFonts w:ascii="Times New Roman" w:hAnsi="Times New Roman" w:eastAsia="宋体" w:cs="Times New Roman"/>
      <w:szCs w:val="24"/>
      <w:shd w:val="clear" w:color="auto" w:fill="000080"/>
    </w:rPr>
  </w:style>
  <w:style w:type="character" w:customStyle="1" w:styleId="87">
    <w:name w:val="批注文字 字符"/>
    <w:basedOn w:val="47"/>
    <w:qFormat/>
    <w:uiPriority w:val="0"/>
    <w:rPr>
      <w:rFonts w:ascii="Times New Roman" w:hAnsi="Times New Roman" w:eastAsia="宋体" w:cs="Times New Roman"/>
      <w:szCs w:val="24"/>
    </w:rPr>
  </w:style>
  <w:style w:type="character" w:customStyle="1" w:styleId="88">
    <w:name w:val="批注文字 字符1"/>
    <w:link w:val="16"/>
    <w:qFormat/>
    <w:uiPriority w:val="99"/>
    <w:rPr>
      <w:rFonts w:ascii="Times New Roman" w:hAnsi="Times New Roman" w:eastAsia="宋体" w:cs="Times New Roman"/>
      <w:szCs w:val="24"/>
    </w:rPr>
  </w:style>
  <w:style w:type="character" w:customStyle="1" w:styleId="89">
    <w:name w:val="正文文本 3 字符"/>
    <w:basedOn w:val="47"/>
    <w:qFormat/>
    <w:uiPriority w:val="0"/>
    <w:rPr>
      <w:rFonts w:ascii="Times New Roman" w:hAnsi="Times New Roman" w:eastAsia="宋体" w:cs="Times New Roman"/>
      <w:sz w:val="16"/>
      <w:szCs w:val="16"/>
    </w:rPr>
  </w:style>
  <w:style w:type="character" w:customStyle="1" w:styleId="90">
    <w:name w:val="正文文本 3 字符1"/>
    <w:link w:val="17"/>
    <w:qFormat/>
    <w:uiPriority w:val="0"/>
    <w:rPr>
      <w:rFonts w:ascii="Times New Roman" w:hAnsi="Times New Roman" w:eastAsia="宋体" w:cs="Times New Roman"/>
      <w:sz w:val="16"/>
      <w:szCs w:val="16"/>
    </w:rPr>
  </w:style>
  <w:style w:type="character" w:customStyle="1" w:styleId="91">
    <w:name w:val="正文文本缩进 字符"/>
    <w:basedOn w:val="47"/>
    <w:qFormat/>
    <w:uiPriority w:val="0"/>
    <w:rPr>
      <w:rFonts w:ascii="Times New Roman" w:hAnsi="Times New Roman" w:eastAsia="宋体" w:cs="Times New Roman"/>
      <w:szCs w:val="24"/>
    </w:rPr>
  </w:style>
  <w:style w:type="character" w:customStyle="1" w:styleId="92">
    <w:name w:val="正文文本缩进 字符1"/>
    <w:link w:val="19"/>
    <w:qFormat/>
    <w:uiPriority w:val="0"/>
    <w:rPr>
      <w:rFonts w:ascii="Times New Roman" w:hAnsi="Times New Roman" w:eastAsia="宋体" w:cs="Times New Roman"/>
      <w:sz w:val="24"/>
      <w:szCs w:val="24"/>
    </w:rPr>
  </w:style>
  <w:style w:type="character" w:customStyle="1" w:styleId="93">
    <w:name w:val="纯文本 字符"/>
    <w:basedOn w:val="47"/>
    <w:qFormat/>
    <w:uiPriority w:val="0"/>
    <w:rPr>
      <w:rFonts w:hAnsi="Courier New" w:cs="Courier New" w:asciiTheme="minorEastAsia"/>
      <w:szCs w:val="24"/>
    </w:rPr>
  </w:style>
  <w:style w:type="character" w:customStyle="1" w:styleId="94">
    <w:name w:val="纯文本 字符2"/>
    <w:link w:val="24"/>
    <w:qFormat/>
    <w:uiPriority w:val="0"/>
    <w:rPr>
      <w:rFonts w:ascii="宋体" w:hAnsi="Courier New" w:eastAsia="宋体" w:cs="Times New Roman"/>
      <w:szCs w:val="20"/>
    </w:rPr>
  </w:style>
  <w:style w:type="character" w:customStyle="1" w:styleId="95">
    <w:name w:val="日期 字符"/>
    <w:basedOn w:val="47"/>
    <w:qFormat/>
    <w:uiPriority w:val="0"/>
    <w:rPr>
      <w:rFonts w:ascii="Times New Roman" w:hAnsi="Times New Roman" w:eastAsia="宋体" w:cs="Times New Roman"/>
      <w:szCs w:val="24"/>
    </w:rPr>
  </w:style>
  <w:style w:type="character" w:customStyle="1" w:styleId="96">
    <w:name w:val="日期 字符1"/>
    <w:link w:val="26"/>
    <w:qFormat/>
    <w:uiPriority w:val="0"/>
    <w:rPr>
      <w:rFonts w:ascii="仿宋_GB2312" w:hAnsi="宋体" w:eastAsia="仿宋_GB2312" w:cs="Times New Roman"/>
      <w:color w:val="000000"/>
      <w:sz w:val="24"/>
      <w:szCs w:val="24"/>
    </w:rPr>
  </w:style>
  <w:style w:type="character" w:customStyle="1" w:styleId="97">
    <w:name w:val="正文文本缩进 2 字符"/>
    <w:basedOn w:val="47"/>
    <w:qFormat/>
    <w:uiPriority w:val="0"/>
    <w:rPr>
      <w:rFonts w:ascii="Times New Roman" w:hAnsi="Times New Roman" w:eastAsia="宋体" w:cs="Times New Roman"/>
      <w:szCs w:val="24"/>
    </w:rPr>
  </w:style>
  <w:style w:type="character" w:customStyle="1" w:styleId="98">
    <w:name w:val="正文文本缩进 2 字符1"/>
    <w:link w:val="27"/>
    <w:qFormat/>
    <w:uiPriority w:val="0"/>
    <w:rPr>
      <w:rFonts w:ascii="仿宋_GB2312" w:hAnsi="Times New Roman" w:eastAsia="仿宋_GB2312" w:cs="Times New Roman"/>
      <w:sz w:val="24"/>
      <w:szCs w:val="24"/>
    </w:rPr>
  </w:style>
  <w:style w:type="character" w:customStyle="1" w:styleId="99">
    <w:name w:val="尾注文本 字符"/>
    <w:basedOn w:val="47"/>
    <w:link w:val="28"/>
    <w:qFormat/>
    <w:uiPriority w:val="0"/>
    <w:rPr>
      <w:rFonts w:ascii="Calibri" w:hAnsi="Calibri" w:eastAsia="宋体" w:cs="Times New Roman"/>
      <w:sz w:val="24"/>
      <w:szCs w:val="24"/>
    </w:rPr>
  </w:style>
  <w:style w:type="character" w:customStyle="1" w:styleId="100">
    <w:name w:val="批注框文本 字符"/>
    <w:basedOn w:val="47"/>
    <w:qFormat/>
    <w:uiPriority w:val="0"/>
    <w:rPr>
      <w:rFonts w:ascii="Times New Roman" w:hAnsi="Times New Roman" w:eastAsia="宋体" w:cs="Times New Roman"/>
      <w:sz w:val="18"/>
      <w:szCs w:val="18"/>
    </w:rPr>
  </w:style>
  <w:style w:type="character" w:customStyle="1" w:styleId="101">
    <w:name w:val="批注框文本 字符1"/>
    <w:link w:val="29"/>
    <w:qFormat/>
    <w:uiPriority w:val="0"/>
    <w:rPr>
      <w:rFonts w:ascii="Times New Roman" w:hAnsi="Times New Roman" w:eastAsia="宋体" w:cs="Times New Roman"/>
      <w:sz w:val="18"/>
      <w:szCs w:val="18"/>
    </w:rPr>
  </w:style>
  <w:style w:type="character" w:customStyle="1" w:styleId="102">
    <w:name w:val="页脚 Char1"/>
    <w:qFormat/>
    <w:uiPriority w:val="99"/>
    <w:rPr>
      <w:rFonts w:ascii="宋体" w:eastAsia="宋体"/>
      <w:sz w:val="18"/>
      <w:lang w:val="en-US" w:eastAsia="zh-CN" w:bidi="ar-SA"/>
    </w:rPr>
  </w:style>
  <w:style w:type="character" w:customStyle="1" w:styleId="103">
    <w:name w:val="页眉 Char1"/>
    <w:qFormat/>
    <w:uiPriority w:val="0"/>
    <w:rPr>
      <w:rFonts w:eastAsia="宋体"/>
      <w:kern w:val="2"/>
      <w:sz w:val="18"/>
      <w:szCs w:val="18"/>
      <w:lang w:val="en-US" w:eastAsia="zh-CN" w:bidi="ar-SA"/>
    </w:rPr>
  </w:style>
  <w:style w:type="character" w:customStyle="1" w:styleId="104">
    <w:name w:val="正文文本缩进 3 字符"/>
    <w:basedOn w:val="47"/>
    <w:qFormat/>
    <w:uiPriority w:val="0"/>
    <w:rPr>
      <w:rFonts w:ascii="Times New Roman" w:hAnsi="Times New Roman" w:eastAsia="宋体" w:cs="Times New Roman"/>
      <w:sz w:val="16"/>
      <w:szCs w:val="16"/>
    </w:rPr>
  </w:style>
  <w:style w:type="character" w:customStyle="1" w:styleId="105">
    <w:name w:val="正文文本缩进 3 字符1"/>
    <w:link w:val="35"/>
    <w:qFormat/>
    <w:uiPriority w:val="0"/>
    <w:rPr>
      <w:rFonts w:ascii="宋体" w:hAnsi="Times New Roman" w:eastAsia="宋体" w:cs="Times New Roman"/>
      <w:kern w:val="0"/>
      <w:sz w:val="24"/>
      <w:szCs w:val="20"/>
    </w:rPr>
  </w:style>
  <w:style w:type="character" w:customStyle="1" w:styleId="106">
    <w:name w:val="HTML 预设格式 字符"/>
    <w:basedOn w:val="47"/>
    <w:qFormat/>
    <w:uiPriority w:val="0"/>
    <w:rPr>
      <w:rFonts w:ascii="Courier New" w:hAnsi="Courier New" w:eastAsia="宋体" w:cs="Courier New"/>
      <w:sz w:val="20"/>
      <w:szCs w:val="20"/>
    </w:rPr>
  </w:style>
  <w:style w:type="character" w:customStyle="1" w:styleId="107">
    <w:name w:val="HTML 预设格式 字符1"/>
    <w:link w:val="38"/>
    <w:qFormat/>
    <w:uiPriority w:val="0"/>
    <w:rPr>
      <w:rFonts w:ascii="宋体" w:hAnsi="宋体" w:eastAsia="宋体" w:cs="宋体"/>
      <w:kern w:val="0"/>
      <w:sz w:val="24"/>
      <w:szCs w:val="24"/>
    </w:rPr>
  </w:style>
  <w:style w:type="character" w:customStyle="1" w:styleId="108">
    <w:name w:val="标题 字符"/>
    <w:basedOn w:val="47"/>
    <w:qFormat/>
    <w:uiPriority w:val="10"/>
    <w:rPr>
      <w:rFonts w:asciiTheme="majorHAnsi" w:hAnsiTheme="majorHAnsi" w:eastAsiaTheme="majorEastAsia" w:cstheme="majorBidi"/>
      <w:b/>
      <w:bCs/>
      <w:sz w:val="32"/>
      <w:szCs w:val="32"/>
    </w:rPr>
  </w:style>
  <w:style w:type="character" w:customStyle="1" w:styleId="109">
    <w:name w:val="标题 字符1"/>
    <w:link w:val="41"/>
    <w:qFormat/>
    <w:uiPriority w:val="0"/>
    <w:rPr>
      <w:rFonts w:ascii="Times New Roman" w:hAnsi="Times New Roman" w:eastAsia="宋体" w:cs="Times New Roman"/>
      <w:b/>
      <w:sz w:val="32"/>
      <w:szCs w:val="20"/>
    </w:rPr>
  </w:style>
  <w:style w:type="character" w:customStyle="1" w:styleId="110">
    <w:name w:val="批注主题 字符"/>
    <w:basedOn w:val="87"/>
    <w:qFormat/>
    <w:uiPriority w:val="0"/>
    <w:rPr>
      <w:rFonts w:ascii="Times New Roman" w:hAnsi="Times New Roman" w:eastAsia="宋体" w:cs="Times New Roman"/>
      <w:b/>
      <w:bCs/>
      <w:szCs w:val="24"/>
    </w:rPr>
  </w:style>
  <w:style w:type="character" w:customStyle="1" w:styleId="111">
    <w:name w:val="批注主题 字符1"/>
    <w:link w:val="42"/>
    <w:qFormat/>
    <w:uiPriority w:val="99"/>
    <w:rPr>
      <w:rFonts w:ascii="Times New Roman" w:hAnsi="Times New Roman" w:eastAsia="宋体" w:cs="Times New Roman"/>
      <w:b/>
      <w:bCs/>
      <w:szCs w:val="24"/>
    </w:rPr>
  </w:style>
  <w:style w:type="character" w:customStyle="1" w:styleId="112">
    <w:name w:val="正文首行缩进 2 Char"/>
    <w:qFormat/>
    <w:uiPriority w:val="0"/>
    <w:rPr>
      <w:rFonts w:eastAsia="宋体"/>
      <w:kern w:val="2"/>
      <w:sz w:val="24"/>
      <w:szCs w:val="24"/>
      <w:lang w:val="en-US" w:eastAsia="zh-CN" w:bidi="ar-SA"/>
    </w:rPr>
  </w:style>
  <w:style w:type="character" w:customStyle="1" w:styleId="113">
    <w:name w:val="txt"/>
    <w:qFormat/>
    <w:uiPriority w:val="0"/>
  </w:style>
  <w:style w:type="character" w:customStyle="1" w:styleId="114">
    <w:name w:val="标题 3 Char"/>
    <w:qFormat/>
    <w:uiPriority w:val="0"/>
    <w:rPr>
      <w:rFonts w:ascii="宋体" w:eastAsia="宋体"/>
      <w:b/>
      <w:sz w:val="24"/>
      <w:u w:val="single"/>
      <w:lang w:val="en-US" w:eastAsia="zh-CN" w:bidi="ar-SA"/>
    </w:rPr>
  </w:style>
  <w:style w:type="character" w:customStyle="1" w:styleId="115">
    <w:name w:val="正文大标题 Char"/>
    <w:link w:val="116"/>
    <w:qFormat/>
    <w:uiPriority w:val="0"/>
    <w:rPr>
      <w:rFonts w:ascii="宋体" w:hAnsi="宋体"/>
      <w:b/>
      <w:color w:val="000000"/>
      <w:sz w:val="28"/>
      <w:szCs w:val="21"/>
    </w:rPr>
  </w:style>
  <w:style w:type="paragraph" w:customStyle="1" w:styleId="116">
    <w:name w:val="正文大标题"/>
    <w:basedOn w:val="117"/>
    <w:next w:val="12"/>
    <w:link w:val="115"/>
    <w:qFormat/>
    <w:uiPriority w:val="0"/>
    <w:pPr>
      <w:jc w:val="center"/>
    </w:pPr>
    <w:rPr>
      <w:rFonts w:eastAsiaTheme="minorEastAsia" w:cstheme="minorBidi"/>
      <w:i w:val="0"/>
      <w:color w:val="000000"/>
      <w:sz w:val="28"/>
      <w:szCs w:val="21"/>
    </w:rPr>
  </w:style>
  <w:style w:type="paragraph" w:customStyle="1" w:styleId="117">
    <w:name w:val="正文小标题"/>
    <w:basedOn w:val="1"/>
    <w:next w:val="12"/>
    <w:link w:val="118"/>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18">
    <w:name w:val="正文小标题 Char"/>
    <w:link w:val="117"/>
    <w:qFormat/>
    <w:uiPriority w:val="0"/>
    <w:rPr>
      <w:rFonts w:ascii="宋体" w:hAnsi="宋体" w:eastAsia="宋体" w:cs="Times New Roman"/>
      <w:b/>
      <w:i/>
      <w:color w:val="FF0000"/>
      <w:sz w:val="24"/>
      <w:szCs w:val="20"/>
    </w:rPr>
  </w:style>
  <w:style w:type="character" w:customStyle="1" w:styleId="119">
    <w:name w:val="正文重点 Char"/>
    <w:link w:val="120"/>
    <w:qFormat/>
    <w:uiPriority w:val="0"/>
    <w:rPr>
      <w:b/>
      <w:sz w:val="24"/>
    </w:rPr>
  </w:style>
  <w:style w:type="paragraph" w:customStyle="1" w:styleId="120">
    <w:name w:val="正文重点"/>
    <w:basedOn w:val="1"/>
    <w:link w:val="119"/>
    <w:qFormat/>
    <w:uiPriority w:val="0"/>
    <w:pPr>
      <w:adjustRightInd w:val="0"/>
      <w:spacing w:line="360" w:lineRule="auto"/>
      <w:ind w:firstLine="482" w:firstLineChars="200"/>
      <w:jc w:val="left"/>
      <w:textAlignment w:val="baseline"/>
    </w:pPr>
    <w:rPr>
      <w:rFonts w:asciiTheme="minorHAnsi" w:hAnsiTheme="minorHAnsi" w:eastAsiaTheme="minorEastAsia" w:cstheme="minorBidi"/>
      <w:b/>
      <w:sz w:val="24"/>
      <w:szCs w:val="22"/>
    </w:rPr>
  </w:style>
  <w:style w:type="character" w:customStyle="1" w:styleId="121">
    <w:name w:val="标题 3 Char Char"/>
    <w:qFormat/>
    <w:uiPriority w:val="0"/>
    <w:rPr>
      <w:rFonts w:eastAsia="宋体"/>
      <w:b/>
      <w:bCs/>
      <w:kern w:val="2"/>
      <w:sz w:val="32"/>
      <w:szCs w:val="32"/>
      <w:lang w:val="en-US" w:eastAsia="zh-CN" w:bidi="ar-SA"/>
    </w:rPr>
  </w:style>
  <w:style w:type="character" w:customStyle="1" w:styleId="122">
    <w:name w:val="c21"/>
    <w:qFormat/>
    <w:uiPriority w:val="0"/>
    <w:rPr>
      <w:rFonts w:hint="default" w:ascii="ˎ̥" w:hAnsi="ˎ̥"/>
      <w:color w:val="000000"/>
      <w:sz w:val="20"/>
      <w:szCs w:val="20"/>
      <w:u w:val="none"/>
    </w:rPr>
  </w:style>
  <w:style w:type="character" w:customStyle="1" w:styleId="123">
    <w:name w:val="列出段落 Char"/>
    <w:qFormat/>
    <w:uiPriority w:val="0"/>
    <w:rPr>
      <w:rFonts w:ascii="Calibri" w:hAnsi="Calibri" w:eastAsia="宋体"/>
      <w:kern w:val="2"/>
      <w:sz w:val="21"/>
      <w:szCs w:val="22"/>
      <w:lang w:val="en-US" w:eastAsia="zh-CN" w:bidi="ar-SA"/>
    </w:rPr>
  </w:style>
  <w:style w:type="character" w:customStyle="1" w:styleId="124">
    <w:name w:val="apple-style-span"/>
    <w:qFormat/>
    <w:uiPriority w:val="0"/>
    <w:rPr>
      <w:rFonts w:cs="Times New Roman"/>
    </w:rPr>
  </w:style>
  <w:style w:type="character" w:customStyle="1" w:styleId="125">
    <w:name w:val="chanpin1"/>
    <w:qFormat/>
    <w:uiPriority w:val="0"/>
    <w:rPr>
      <w:rFonts w:hint="default" w:ascii="ˎ̥" w:hAnsi="ˎ̥"/>
      <w:color w:val="000000"/>
      <w:sz w:val="20"/>
      <w:szCs w:val="20"/>
      <w:u w:val="none"/>
    </w:rPr>
  </w:style>
  <w:style w:type="character" w:customStyle="1" w:styleId="126">
    <w:name w:val="中等深浅网格 1 - 强调文字颜色 2 Char"/>
    <w:link w:val="127"/>
    <w:qFormat/>
    <w:uiPriority w:val="0"/>
    <w:rPr>
      <w:szCs w:val="24"/>
      <w:lang w:val="zh-CN"/>
    </w:rPr>
  </w:style>
  <w:style w:type="paragraph" w:customStyle="1" w:styleId="127">
    <w:name w:val="1"/>
    <w:link w:val="126"/>
    <w:qFormat/>
    <w:uiPriority w:val="0"/>
    <w:rPr>
      <w:rFonts w:asciiTheme="minorHAnsi" w:hAnsiTheme="minorHAnsi" w:eastAsiaTheme="minorEastAsia" w:cstheme="minorBidi"/>
      <w:kern w:val="2"/>
      <w:sz w:val="21"/>
      <w:szCs w:val="24"/>
      <w:lang w:val="zh-CN" w:eastAsia="zh-CN" w:bidi="ar-SA"/>
    </w:rPr>
  </w:style>
  <w:style w:type="character" w:customStyle="1" w:styleId="128">
    <w:name w:val="纯文本 Char1"/>
    <w:qFormat/>
    <w:uiPriority w:val="0"/>
    <w:rPr>
      <w:rFonts w:ascii="宋体" w:hAnsi="Courier New" w:eastAsia="宋体"/>
      <w:kern w:val="2"/>
      <w:sz w:val="21"/>
      <w:lang w:val="en-US" w:eastAsia="zh-CN" w:bidi="ar-SA"/>
    </w:rPr>
  </w:style>
  <w:style w:type="character" w:customStyle="1" w:styleId="129">
    <w:name w:val="Char Char111"/>
    <w:qFormat/>
    <w:uiPriority w:val="0"/>
    <w:rPr>
      <w:rFonts w:ascii="宋体" w:eastAsia="宋体"/>
      <w:b/>
      <w:sz w:val="24"/>
      <w:u w:val="single"/>
      <w:lang w:val="en-US" w:eastAsia="zh-CN" w:bidi="ar-SA"/>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street-address"/>
    <w:qFormat/>
    <w:uiPriority w:val="0"/>
  </w:style>
  <w:style w:type="character" w:customStyle="1" w:styleId="132">
    <w:name w:val="title4"/>
    <w:qFormat/>
    <w:uiPriority w:val="0"/>
    <w:rPr>
      <w:b/>
      <w:bCs/>
      <w:color w:val="1D87B3"/>
      <w:sz w:val="15"/>
      <w:szCs w:val="15"/>
    </w:rPr>
  </w:style>
  <w:style w:type="character" w:customStyle="1" w:styleId="133">
    <w:name w:val="页眉 Char"/>
    <w:qFormat/>
    <w:uiPriority w:val="99"/>
    <w:rPr>
      <w:rFonts w:eastAsia="宋体"/>
      <w:kern w:val="2"/>
      <w:sz w:val="18"/>
      <w:szCs w:val="18"/>
      <w:lang w:val="en-US" w:eastAsia="zh-CN" w:bidi="ar-SA"/>
    </w:rPr>
  </w:style>
  <w:style w:type="character" w:customStyle="1" w:styleId="134">
    <w:name w:val="正文缩进 Char"/>
    <w:qFormat/>
    <w:uiPriority w:val="0"/>
    <w:rPr>
      <w:rFonts w:ascii="宋体" w:eastAsia="宋体"/>
      <w:kern w:val="2"/>
      <w:sz w:val="24"/>
      <w:szCs w:val="24"/>
      <w:lang w:val="en-US" w:eastAsia="zh-CN" w:bidi="ar-SA"/>
    </w:rPr>
  </w:style>
  <w:style w:type="character" w:customStyle="1" w:styleId="135">
    <w:name w:val="正文表格 Char"/>
    <w:link w:val="136"/>
    <w:qFormat/>
    <w:uiPriority w:val="0"/>
    <w:rPr>
      <w:rFonts w:ascii="宋体" w:hAnsi="宋体"/>
      <w:color w:val="000000"/>
      <w:szCs w:val="21"/>
    </w:rPr>
  </w:style>
  <w:style w:type="paragraph" w:customStyle="1" w:styleId="136">
    <w:name w:val="正文表格"/>
    <w:basedOn w:val="1"/>
    <w:link w:val="135"/>
    <w:qFormat/>
    <w:uiPriority w:val="0"/>
    <w:pPr>
      <w:adjustRightInd w:val="0"/>
      <w:snapToGrid w:val="0"/>
      <w:jc w:val="left"/>
    </w:pPr>
    <w:rPr>
      <w:rFonts w:ascii="宋体" w:hAnsi="宋体" w:eastAsiaTheme="minorEastAsia" w:cstheme="minorBidi"/>
      <w:color w:val="000000"/>
      <w:szCs w:val="21"/>
    </w:rPr>
  </w:style>
  <w:style w:type="character" w:customStyle="1" w:styleId="137">
    <w:name w:val="标题 Char"/>
    <w:qFormat/>
    <w:uiPriority w:val="10"/>
    <w:rPr>
      <w:b/>
      <w:kern w:val="2"/>
      <w:sz w:val="32"/>
    </w:rPr>
  </w:style>
  <w:style w:type="character" w:customStyle="1" w:styleId="138">
    <w:name w:val="black1"/>
    <w:qFormat/>
    <w:uiPriority w:val="0"/>
    <w:rPr>
      <w:color w:val="000000"/>
    </w:rPr>
  </w:style>
  <w:style w:type="character" w:customStyle="1" w:styleId="139">
    <w:name w:val="chanpin拷贝"/>
    <w:qFormat/>
    <w:uiPriority w:val="0"/>
  </w:style>
  <w:style w:type="character" w:customStyle="1" w:styleId="140">
    <w:name w:val="标题 2 Char Char"/>
    <w:qFormat/>
    <w:uiPriority w:val="0"/>
    <w:rPr>
      <w:rFonts w:ascii="Arial" w:hAnsi="Arial" w:eastAsia="黑体"/>
      <w:b/>
      <w:bCs/>
      <w:kern w:val="2"/>
      <w:sz w:val="32"/>
      <w:szCs w:val="32"/>
      <w:lang w:val="en-US" w:eastAsia="zh-CN" w:bidi="ar-SA"/>
    </w:rPr>
  </w:style>
  <w:style w:type="character" w:customStyle="1" w:styleId="141">
    <w:name w:val="locality"/>
    <w:qFormat/>
    <w:uiPriority w:val="0"/>
  </w:style>
  <w:style w:type="character" w:customStyle="1" w:styleId="142">
    <w:name w:val="正文缩进 Char Char"/>
    <w:link w:val="143"/>
    <w:qFormat/>
    <w:uiPriority w:val="0"/>
    <w:rPr>
      <w:rFonts w:ascii="宋体" w:eastAsia="宋体"/>
      <w:snapToGrid w:val="0"/>
      <w:color w:val="000000"/>
      <w:kern w:val="28"/>
      <w:sz w:val="28"/>
    </w:rPr>
  </w:style>
  <w:style w:type="paragraph" w:customStyle="1" w:styleId="143">
    <w:name w:val="正文缩进1"/>
    <w:basedOn w:val="1"/>
    <w:link w:val="142"/>
    <w:qFormat/>
    <w:uiPriority w:val="0"/>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144">
    <w:name w:val="正文文本缩进 Char"/>
    <w:qFormat/>
    <w:uiPriority w:val="0"/>
    <w:rPr>
      <w:rFonts w:eastAsia="宋体"/>
      <w:kern w:val="2"/>
      <w:sz w:val="24"/>
      <w:szCs w:val="24"/>
      <w:lang w:val="en-US" w:eastAsia="zh-CN" w:bidi="ar-SA"/>
    </w:rPr>
  </w:style>
  <w:style w:type="character" w:customStyle="1" w:styleId="145">
    <w:name w:val="正文格式 Char"/>
    <w:link w:val="146"/>
    <w:qFormat/>
    <w:locked/>
    <w:uiPriority w:val="0"/>
    <w:rPr>
      <w:rFonts w:ascii="宋体" w:hAnsi="宋体"/>
      <w:sz w:val="24"/>
      <w:szCs w:val="24"/>
      <w:lang w:val="en-GB"/>
    </w:rPr>
  </w:style>
  <w:style w:type="paragraph" w:customStyle="1" w:styleId="146">
    <w:name w:val="正文格式"/>
    <w:basedOn w:val="1"/>
    <w:link w:val="145"/>
    <w:qFormat/>
    <w:uiPriority w:val="0"/>
    <w:pPr>
      <w:spacing w:beforeLines="50" w:line="360" w:lineRule="auto"/>
      <w:ind w:firstLine="480" w:firstLineChars="200"/>
    </w:pPr>
    <w:rPr>
      <w:rFonts w:ascii="宋体" w:hAnsi="宋体" w:eastAsiaTheme="minorEastAsia" w:cstheme="minorBidi"/>
      <w:sz w:val="24"/>
      <w:lang w:val="en-GB"/>
    </w:rPr>
  </w:style>
  <w:style w:type="character" w:customStyle="1" w:styleId="147">
    <w:name w:val="Char Char11"/>
    <w:qFormat/>
    <w:uiPriority w:val="0"/>
    <w:rPr>
      <w:rFonts w:ascii="宋体" w:eastAsia="宋体"/>
      <w:b/>
      <w:sz w:val="24"/>
      <w:u w:val="single"/>
      <w:lang w:val="en-US" w:eastAsia="zh-CN" w:bidi="ar-SA"/>
    </w:rPr>
  </w:style>
  <w:style w:type="character" w:customStyle="1" w:styleId="148">
    <w:name w:val="注释 Char"/>
    <w:link w:val="149"/>
    <w:qFormat/>
    <w:uiPriority w:val="0"/>
    <w:rPr>
      <w:rFonts w:ascii="宋体" w:hAnsi="宋体"/>
      <w:szCs w:val="21"/>
    </w:rPr>
  </w:style>
  <w:style w:type="paragraph" w:customStyle="1" w:styleId="149">
    <w:name w:val="注释"/>
    <w:basedOn w:val="1"/>
    <w:link w:val="148"/>
    <w:qFormat/>
    <w:uiPriority w:val="0"/>
    <w:pPr>
      <w:adjustRightInd w:val="0"/>
      <w:snapToGrid w:val="0"/>
      <w:ind w:left="420" w:hanging="420" w:hangingChars="200"/>
      <w:jc w:val="left"/>
    </w:pPr>
    <w:rPr>
      <w:rFonts w:ascii="宋体" w:hAnsi="宋体" w:eastAsiaTheme="minorEastAsia" w:cstheme="minorBidi"/>
      <w:szCs w:val="21"/>
    </w:rPr>
  </w:style>
  <w:style w:type="character" w:customStyle="1" w:styleId="150">
    <w:name w:val="段1 Char"/>
    <w:qFormat/>
    <w:uiPriority w:val="0"/>
    <w:rPr>
      <w:rFonts w:ascii="宋体" w:eastAsia="宋体"/>
      <w:sz w:val="24"/>
      <w:lang w:val="en-US" w:eastAsia="zh-CN" w:bidi="ar-SA"/>
    </w:rPr>
  </w:style>
  <w:style w:type="character" w:customStyle="1" w:styleId="151">
    <w:name w:val="纯文本 字符1"/>
    <w:qFormat/>
    <w:uiPriority w:val="0"/>
    <w:rPr>
      <w:rFonts w:ascii="宋体" w:hAnsi="Courier New"/>
    </w:rPr>
  </w:style>
  <w:style w:type="character" w:customStyle="1" w:styleId="152">
    <w:name w:val="普通文字1 Char1"/>
    <w:qFormat/>
    <w:uiPriority w:val="0"/>
    <w:rPr>
      <w:rFonts w:ascii="宋体" w:hAnsi="Courier New" w:eastAsia="宋体"/>
      <w:kern w:val="2"/>
      <w:sz w:val="21"/>
      <w:lang w:val="en-US" w:eastAsia="zh-CN" w:bidi="ar-SA"/>
    </w:rPr>
  </w:style>
  <w:style w:type="character" w:customStyle="1" w:styleId="153">
    <w:name w:val="正文文本缩进 Char1"/>
    <w:link w:val="154"/>
    <w:qFormat/>
    <w:uiPriority w:val="0"/>
    <w:rPr>
      <w:rFonts w:ascii="宋体" w:hAnsi="宋体" w:eastAsia="宋体"/>
      <w:sz w:val="24"/>
      <w:szCs w:val="24"/>
    </w:rPr>
  </w:style>
  <w:style w:type="paragraph" w:customStyle="1" w:styleId="154">
    <w:name w:val="正文文本缩进1"/>
    <w:basedOn w:val="1"/>
    <w:link w:val="153"/>
    <w:qFormat/>
    <w:uiPriority w:val="0"/>
    <w:pPr>
      <w:spacing w:line="480" w:lineRule="exact"/>
      <w:ind w:firstLine="480" w:firstLineChars="200"/>
    </w:pPr>
    <w:rPr>
      <w:rFonts w:ascii="宋体" w:hAnsi="宋体" w:cstheme="minorBidi"/>
      <w:sz w:val="24"/>
    </w:rPr>
  </w:style>
  <w:style w:type="character" w:customStyle="1" w:styleId="155">
    <w:name w:val="bjh-p"/>
    <w:qFormat/>
    <w:uiPriority w:val="0"/>
  </w:style>
  <w:style w:type="character" w:customStyle="1" w:styleId="156">
    <w:name w:val="页脚 Char"/>
    <w:qFormat/>
    <w:uiPriority w:val="99"/>
    <w:rPr>
      <w:rFonts w:ascii="宋体" w:eastAsia="宋体"/>
      <w:sz w:val="18"/>
      <w:lang w:val="en-US" w:eastAsia="zh-CN" w:bidi="ar-SA"/>
    </w:rPr>
  </w:style>
  <w:style w:type="character" w:customStyle="1" w:styleId="157">
    <w:name w:val="批注文字 Char"/>
    <w:qFormat/>
    <w:uiPriority w:val="99"/>
    <w:rPr>
      <w:kern w:val="2"/>
      <w:sz w:val="21"/>
      <w:szCs w:val="24"/>
    </w:rPr>
  </w:style>
  <w:style w:type="character" w:customStyle="1" w:styleId="158">
    <w:name w:val="列表段落 字符"/>
    <w:link w:val="83"/>
    <w:qFormat/>
    <w:uiPriority w:val="34"/>
    <w:rPr>
      <w:rFonts w:ascii="Calibri" w:hAnsi="Calibri" w:eastAsia="宋体"/>
      <w:kern w:val="2"/>
      <w:sz w:val="21"/>
      <w:szCs w:val="22"/>
      <w:lang w:val="en-US" w:eastAsia="zh-CN" w:bidi="ar-SA"/>
    </w:rPr>
  </w:style>
  <w:style w:type="paragraph" w:customStyle="1" w:styleId="15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61">
    <w:name w:val="Char3 Char Char Char"/>
    <w:basedOn w:val="1"/>
    <w:qFormat/>
    <w:uiPriority w:val="0"/>
    <w:rPr>
      <w:rFonts w:ascii="Tahoma" w:hAnsi="Tahoma"/>
      <w:sz w:val="24"/>
      <w:szCs w:val="20"/>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4">
    <w:name w:val="正文须知-2级"/>
    <w:basedOn w:val="1"/>
    <w:qFormat/>
    <w:uiPriority w:val="0"/>
    <w:pPr>
      <w:numPr>
        <w:ilvl w:val="1"/>
        <w:numId w:val="1"/>
      </w:numPr>
      <w:adjustRightInd w:val="0"/>
      <w:snapToGrid w:val="0"/>
      <w:spacing w:line="300" w:lineRule="auto"/>
    </w:pPr>
    <w:rPr>
      <w:rFonts w:ascii="宋体" w:hAnsi="Calibri"/>
      <w:sz w:val="24"/>
      <w:szCs w:val="21"/>
    </w:rPr>
  </w:style>
  <w:style w:type="paragraph" w:customStyle="1" w:styleId="16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样式 标题 2 + 宋体 五号 行距: 单倍行距"/>
    <w:basedOn w:val="3"/>
    <w:qFormat/>
    <w:uiPriority w:val="0"/>
    <w:pPr>
      <w:numPr>
        <w:ilvl w:val="1"/>
        <w:numId w:val="2"/>
      </w:numPr>
      <w:autoSpaceDE/>
      <w:autoSpaceDN/>
      <w:spacing w:before="260" w:after="260" w:line="240" w:lineRule="auto"/>
      <w:jc w:val="left"/>
      <w:textAlignment w:val="baseline"/>
    </w:pPr>
    <w:rPr>
      <w:rFonts w:ascii="宋体" w:hAnsi="宋体" w:eastAsia="宋体"/>
      <w:bCs/>
      <w:sz w:val="21"/>
    </w:rPr>
  </w:style>
  <w:style w:type="paragraph" w:customStyle="1" w:styleId="16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9">
    <w:name w:val="项目编号2"/>
    <w:basedOn w:val="170"/>
    <w:qFormat/>
    <w:uiPriority w:val="0"/>
    <w:pPr>
      <w:numPr>
        <w:numId w:val="3"/>
      </w:numPr>
    </w:pPr>
  </w:style>
  <w:style w:type="paragraph" w:customStyle="1" w:styleId="170">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71">
    <w:name w:val="正文列项_数字"/>
    <w:basedOn w:val="1"/>
    <w:qFormat/>
    <w:uiPriority w:val="0"/>
    <w:pPr>
      <w:numPr>
        <w:ilvl w:val="7"/>
        <w:numId w:val="5"/>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72">
    <w:name w:val="正文列项_字母"/>
    <w:basedOn w:val="1"/>
    <w:qFormat/>
    <w:uiPriority w:val="0"/>
    <w:pPr>
      <w:numPr>
        <w:ilvl w:val="6"/>
        <w:numId w:val="5"/>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3">
    <w:name w:val="Char2 Char Char Char Char Char Char"/>
    <w:basedOn w:val="1"/>
    <w:qFormat/>
    <w:uiPriority w:val="0"/>
    <w:pPr>
      <w:widowControl/>
      <w:spacing w:line="400" w:lineRule="exact"/>
      <w:jc w:val="center"/>
    </w:pPr>
  </w:style>
  <w:style w:type="paragraph" w:customStyle="1" w:styleId="174">
    <w:name w:val="列出段落2"/>
    <w:basedOn w:val="1"/>
    <w:qFormat/>
    <w:uiPriority w:val="0"/>
    <w:pPr>
      <w:ind w:firstLine="420" w:firstLineChars="200"/>
    </w:pPr>
    <w:rPr>
      <w:rFonts w:ascii="Calibri" w:hAnsi="Calibri"/>
      <w:szCs w:val="22"/>
    </w:rPr>
  </w:style>
  <w:style w:type="paragraph" w:customStyle="1" w:styleId="17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7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78">
    <w:name w:val="正文须知-3级"/>
    <w:basedOn w:val="1"/>
    <w:qFormat/>
    <w:uiPriority w:val="0"/>
    <w:pPr>
      <w:numPr>
        <w:ilvl w:val="2"/>
        <w:numId w:val="1"/>
      </w:numPr>
      <w:adjustRightInd w:val="0"/>
      <w:snapToGrid w:val="0"/>
      <w:spacing w:line="300" w:lineRule="auto"/>
      <w:ind w:hanging="355" w:hangingChars="355"/>
    </w:pPr>
    <w:rPr>
      <w:rFonts w:ascii="宋体" w:hAnsi="Calibri"/>
      <w:sz w:val="24"/>
      <w:szCs w:val="21"/>
    </w:rPr>
  </w:style>
  <w:style w:type="paragraph" w:customStyle="1" w:styleId="179">
    <w:name w:val="样式2"/>
    <w:basedOn w:val="40"/>
    <w:qFormat/>
    <w:uiPriority w:val="0"/>
    <w:pPr>
      <w:spacing w:line="360" w:lineRule="auto"/>
      <w:jc w:val="center"/>
    </w:pPr>
    <w:rPr>
      <w:sz w:val="24"/>
    </w:rPr>
  </w:style>
  <w:style w:type="paragraph" w:customStyle="1" w:styleId="18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1">
    <w:name w:val="正文 + 楷体_GB2312"/>
    <w:basedOn w:val="1"/>
    <w:qFormat/>
    <w:uiPriority w:val="0"/>
    <w:pPr>
      <w:widowControl/>
      <w:jc w:val="left"/>
    </w:pPr>
    <w:rPr>
      <w:rFonts w:ascii="楷体_GB2312" w:eastAsia="楷体_GB2312" w:cs="Arial"/>
      <w:kern w:val="0"/>
      <w:sz w:val="24"/>
    </w:rPr>
  </w:style>
  <w:style w:type="paragraph" w:customStyle="1" w:styleId="18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83">
    <w:name w:val="Char Char Char"/>
    <w:basedOn w:val="1"/>
    <w:qFormat/>
    <w:uiPriority w:val="0"/>
    <w:rPr>
      <w:rFonts w:ascii="Tahoma" w:hAnsi="Tahoma"/>
      <w:sz w:val="24"/>
      <w:szCs w:val="20"/>
    </w:rPr>
  </w:style>
  <w:style w:type="paragraph" w:customStyle="1" w:styleId="184">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86">
    <w:name w:val="图中文字"/>
    <w:basedOn w:val="1"/>
    <w:qFormat/>
    <w:uiPriority w:val="0"/>
    <w:pPr>
      <w:adjustRightInd w:val="0"/>
      <w:snapToGrid w:val="0"/>
      <w:spacing w:line="0" w:lineRule="atLeast"/>
      <w:jc w:val="center"/>
    </w:pPr>
    <w:rPr>
      <w:sz w:val="24"/>
      <w:szCs w:val="20"/>
    </w:rPr>
  </w:style>
  <w:style w:type="paragraph" w:customStyle="1" w:styleId="187">
    <w:name w:val="章标题"/>
    <w:next w:val="1"/>
    <w:qFormat/>
    <w:uiPriority w:val="0"/>
    <w:pPr>
      <w:numPr>
        <w:ilvl w:val="0"/>
        <w:numId w:val="5"/>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90">
    <w:name w:val="表格"/>
    <w:basedOn w:val="1"/>
    <w:next w:val="1"/>
    <w:qFormat/>
    <w:uiPriority w:val="0"/>
    <w:pPr>
      <w:widowControl/>
      <w:spacing w:line="360" w:lineRule="auto"/>
      <w:jc w:val="center"/>
    </w:pPr>
    <w:rPr>
      <w:rFonts w:cs="宋体"/>
      <w:b/>
      <w:sz w:val="24"/>
      <w:szCs w:val="20"/>
    </w:rPr>
  </w:style>
  <w:style w:type="paragraph" w:customStyle="1" w:styleId="191">
    <w:name w:val="Char Char Char1 Char1"/>
    <w:basedOn w:val="1"/>
    <w:qFormat/>
    <w:uiPriority w:val="0"/>
    <w:rPr>
      <w:rFonts w:ascii="Tahoma" w:hAnsi="Tahoma"/>
      <w:sz w:val="24"/>
      <w:szCs w:val="20"/>
    </w:rPr>
  </w:style>
  <w:style w:type="paragraph" w:customStyle="1" w:styleId="19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9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94">
    <w:name w:val="Char"/>
    <w:basedOn w:val="1"/>
    <w:qFormat/>
    <w:uiPriority w:val="0"/>
    <w:pPr>
      <w:tabs>
        <w:tab w:val="left" w:pos="360"/>
      </w:tabs>
    </w:pPr>
    <w:rPr>
      <w:sz w:val="24"/>
    </w:rPr>
  </w:style>
  <w:style w:type="paragraph" w:customStyle="1" w:styleId="195">
    <w:name w:val="List Paragraph1"/>
    <w:basedOn w:val="1"/>
    <w:qFormat/>
    <w:uiPriority w:val="0"/>
    <w:pPr>
      <w:ind w:firstLine="420" w:firstLineChars="200"/>
    </w:pPr>
    <w:rPr>
      <w:rFonts w:ascii="Calibri" w:hAnsi="Calibri"/>
      <w:szCs w:val="22"/>
    </w:rPr>
  </w:style>
  <w:style w:type="paragraph" w:customStyle="1" w:styleId="196">
    <w:name w:val="项目编号3"/>
    <w:basedOn w:val="162"/>
    <w:qFormat/>
    <w:uiPriority w:val="0"/>
    <w:pPr>
      <w:numPr>
        <w:ilvl w:val="0"/>
        <w:numId w:val="6"/>
      </w:numPr>
    </w:pPr>
  </w:style>
  <w:style w:type="paragraph" w:customStyle="1" w:styleId="197">
    <w:name w:val="字元 字元2"/>
    <w:basedOn w:val="1"/>
    <w:qFormat/>
    <w:uiPriority w:val="0"/>
    <w:rPr>
      <w:rFonts w:ascii="Tahoma" w:hAnsi="Tahoma"/>
      <w:sz w:val="24"/>
      <w:szCs w:val="20"/>
    </w:rPr>
  </w:style>
  <w:style w:type="paragraph" w:customStyle="1" w:styleId="198">
    <w:name w:val="一级条标题"/>
    <w:basedOn w:val="187"/>
    <w:next w:val="1"/>
    <w:qFormat/>
    <w:uiPriority w:val="0"/>
    <w:pPr>
      <w:numPr>
        <w:ilvl w:val="1"/>
      </w:numPr>
      <w:tabs>
        <w:tab w:val="left" w:pos="360"/>
        <w:tab w:val="left" w:pos="840"/>
      </w:tabs>
      <w:ind w:left="0" w:hanging="840"/>
      <w:outlineLvl w:val="1"/>
    </w:pPr>
  </w:style>
  <w:style w:type="paragraph" w:customStyle="1" w:styleId="199">
    <w:name w:val="Char Char Char Char Char Char Char Char Char Char2"/>
    <w:basedOn w:val="1"/>
    <w:qFormat/>
    <w:uiPriority w:val="0"/>
    <w:rPr>
      <w:rFonts w:ascii="宋体" w:hAnsi="宋体" w:cs="Courier New"/>
      <w:sz w:val="32"/>
      <w:szCs w:val="32"/>
    </w:rPr>
  </w:style>
  <w:style w:type="paragraph" w:customStyle="1" w:styleId="200">
    <w:name w:val="二级条标题"/>
    <w:basedOn w:val="198"/>
    <w:next w:val="1"/>
    <w:qFormat/>
    <w:uiPriority w:val="0"/>
    <w:pPr>
      <w:numPr>
        <w:ilvl w:val="0"/>
        <w:numId w:val="0"/>
      </w:numPr>
      <w:ind w:hanging="840"/>
      <w:outlineLvl w:val="2"/>
    </w:pPr>
    <w:rPr>
      <w:rFonts w:ascii="宋体" w:eastAsia="宋体"/>
      <w:b w:val="0"/>
    </w:rPr>
  </w:style>
  <w:style w:type="paragraph" w:customStyle="1" w:styleId="20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2">
    <w:name w:val="Char Char Char Char Char Char Char Char Char Char1"/>
    <w:basedOn w:val="1"/>
    <w:qFormat/>
    <w:uiPriority w:val="0"/>
    <w:rPr>
      <w:rFonts w:ascii="宋体" w:hAnsi="宋体" w:cs="Courier New"/>
      <w:sz w:val="32"/>
      <w:szCs w:val="32"/>
    </w:rPr>
  </w:style>
  <w:style w:type="paragraph" w:customStyle="1" w:styleId="203">
    <w:name w:val="Char Char Char2"/>
    <w:basedOn w:val="1"/>
    <w:qFormat/>
    <w:uiPriority w:val="0"/>
    <w:rPr>
      <w:rFonts w:ascii="Tahoma" w:hAnsi="Tahoma"/>
      <w:sz w:val="24"/>
      <w:szCs w:val="20"/>
    </w:rPr>
  </w:style>
  <w:style w:type="paragraph" w:customStyle="1" w:styleId="204">
    <w:name w:val="Char2"/>
    <w:basedOn w:val="1"/>
    <w:qFormat/>
    <w:uiPriority w:val="0"/>
    <w:rPr>
      <w:rFonts w:ascii="Tahoma" w:hAnsi="Tahoma"/>
      <w:sz w:val="24"/>
      <w:szCs w:val="20"/>
    </w:rPr>
  </w:style>
  <w:style w:type="paragraph" w:customStyle="1" w:styleId="205">
    <w:name w:val="表格1"/>
    <w:basedOn w:val="1"/>
    <w:qFormat/>
    <w:uiPriority w:val="0"/>
    <w:pPr>
      <w:ind w:firstLine="480" w:firstLineChars="200"/>
      <w:jc w:val="center"/>
    </w:pPr>
    <w:rPr>
      <w:sz w:val="24"/>
      <w:szCs w:val="20"/>
    </w:rPr>
  </w:style>
  <w:style w:type="paragraph" w:customStyle="1" w:styleId="206">
    <w:name w:val="Char1"/>
    <w:basedOn w:val="1"/>
    <w:qFormat/>
    <w:uiPriority w:val="0"/>
    <w:pPr>
      <w:tabs>
        <w:tab w:val="left" w:pos="360"/>
      </w:tabs>
    </w:pPr>
    <w:rPr>
      <w:sz w:val="24"/>
    </w:rPr>
  </w:style>
  <w:style w:type="paragraph" w:customStyle="1" w:styleId="20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0">
    <w:name w:val="缺省文本"/>
    <w:basedOn w:val="1"/>
    <w:qFormat/>
    <w:uiPriority w:val="0"/>
    <w:pPr>
      <w:autoSpaceDE w:val="0"/>
      <w:autoSpaceDN w:val="0"/>
      <w:adjustRightInd w:val="0"/>
      <w:jc w:val="left"/>
    </w:pPr>
    <w:rPr>
      <w:kern w:val="0"/>
      <w:sz w:val="24"/>
    </w:rPr>
  </w:style>
  <w:style w:type="paragraph" w:customStyle="1" w:styleId="211">
    <w:name w:val="字元 字元"/>
    <w:basedOn w:val="1"/>
    <w:qFormat/>
    <w:uiPriority w:val="0"/>
    <w:rPr>
      <w:rFonts w:ascii="Tahoma" w:hAnsi="Tahoma"/>
      <w:sz w:val="24"/>
      <w:szCs w:val="20"/>
    </w:rPr>
  </w:style>
  <w:style w:type="paragraph" w:customStyle="1" w:styleId="212">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13">
    <w:name w:val="Char Char Char1"/>
    <w:basedOn w:val="1"/>
    <w:qFormat/>
    <w:uiPriority w:val="0"/>
    <w:rPr>
      <w:rFonts w:ascii="Tahoma" w:hAnsi="Tahoma"/>
      <w:sz w:val="24"/>
      <w:szCs w:val="20"/>
    </w:rPr>
  </w:style>
  <w:style w:type="paragraph" w:customStyle="1" w:styleId="2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5">
    <w:name w:val="图文"/>
    <w:basedOn w:val="1"/>
    <w:qFormat/>
    <w:uiPriority w:val="0"/>
    <w:pPr>
      <w:adjustRightInd w:val="0"/>
      <w:snapToGrid w:val="0"/>
      <w:spacing w:after="50" w:line="360" w:lineRule="auto"/>
    </w:pPr>
    <w:rPr>
      <w:sz w:val="24"/>
    </w:rPr>
  </w:style>
  <w:style w:type="paragraph" w:customStyle="1" w:styleId="216">
    <w:name w:val="Char22"/>
    <w:basedOn w:val="1"/>
    <w:qFormat/>
    <w:uiPriority w:val="0"/>
    <w:rPr>
      <w:rFonts w:ascii="Tahoma" w:hAnsi="Tahoma"/>
      <w:sz w:val="24"/>
      <w:szCs w:val="20"/>
    </w:rPr>
  </w:style>
  <w:style w:type="paragraph" w:customStyle="1" w:styleId="217">
    <w:name w:val="Char Char4"/>
    <w:basedOn w:val="1"/>
    <w:qFormat/>
    <w:uiPriority w:val="0"/>
    <w:pPr>
      <w:widowControl/>
      <w:spacing w:line="400" w:lineRule="exact"/>
      <w:jc w:val="center"/>
    </w:p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项目符号1"/>
    <w:basedOn w:val="162"/>
    <w:qFormat/>
    <w:uiPriority w:val="0"/>
    <w:pPr>
      <w:ind w:left="-25" w:firstLine="0"/>
    </w:pPr>
  </w:style>
  <w:style w:type="paragraph" w:customStyle="1" w:styleId="222">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2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2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5">
    <w:name w:val="Char1 Char Char Char1"/>
    <w:basedOn w:val="1"/>
    <w:qFormat/>
    <w:uiPriority w:val="0"/>
    <w:rPr>
      <w:rFonts w:ascii="Tahoma" w:hAnsi="Tahoma" w:cs="仿宋_GB2312"/>
      <w:sz w:val="24"/>
      <w:szCs w:val="28"/>
    </w:rPr>
  </w:style>
  <w:style w:type="paragraph" w:customStyle="1" w:styleId="226">
    <w:name w:val="默认段落字体 Para Char Char Char Char"/>
    <w:basedOn w:val="1"/>
    <w:qFormat/>
    <w:uiPriority w:val="0"/>
    <w:rPr>
      <w:rFonts w:ascii="Arial" w:hAnsi="Arial" w:cs="Arial"/>
      <w:szCs w:val="21"/>
    </w:rPr>
  </w:style>
  <w:style w:type="paragraph" w:customStyle="1" w:styleId="22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28">
    <w:name w:val="Char Char1"/>
    <w:basedOn w:val="14"/>
    <w:qFormat/>
    <w:uiPriority w:val="0"/>
    <w:rPr>
      <w:rFonts w:ascii="Tahoma" w:hAnsi="Tahoma"/>
      <w:sz w:val="24"/>
    </w:rPr>
  </w:style>
  <w:style w:type="paragraph" w:customStyle="1" w:styleId="229">
    <w:name w:val="Char3"/>
    <w:basedOn w:val="1"/>
    <w:qFormat/>
    <w:uiPriority w:val="0"/>
    <w:pPr>
      <w:tabs>
        <w:tab w:val="left" w:pos="360"/>
      </w:tabs>
    </w:pPr>
    <w:rPr>
      <w:sz w:val="24"/>
    </w:rPr>
  </w:style>
  <w:style w:type="paragraph" w:customStyle="1" w:styleId="230">
    <w:name w:val="Char3 Char Char Char2"/>
    <w:basedOn w:val="1"/>
    <w:qFormat/>
    <w:uiPriority w:val="0"/>
    <w:rPr>
      <w:rFonts w:ascii="Tahoma" w:hAnsi="Tahoma"/>
      <w:sz w:val="24"/>
      <w:szCs w:val="20"/>
    </w:rPr>
  </w:style>
  <w:style w:type="paragraph" w:customStyle="1" w:styleId="23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4">
    <w:name w:val="1 Char Char Char Char"/>
    <w:basedOn w:val="1"/>
    <w:qFormat/>
    <w:uiPriority w:val="0"/>
    <w:rPr>
      <w:rFonts w:ascii="Tahoma" w:hAnsi="Tahoma"/>
      <w:sz w:val="24"/>
      <w:szCs w:val="20"/>
    </w:rPr>
  </w:style>
  <w:style w:type="paragraph" w:customStyle="1" w:styleId="235">
    <w:name w:val="1名"/>
    <w:basedOn w:val="1"/>
    <w:qFormat/>
    <w:uiPriority w:val="0"/>
    <w:pPr>
      <w:numPr>
        <w:ilvl w:val="0"/>
        <w:numId w:val="7"/>
      </w:numPr>
      <w:spacing w:before="120"/>
    </w:pPr>
    <w:rPr>
      <w:rFonts w:ascii="宋体"/>
      <w:sz w:val="28"/>
      <w:szCs w:val="20"/>
    </w:rPr>
  </w:style>
  <w:style w:type="paragraph" w:customStyle="1" w:styleId="236">
    <w:name w:val="*正文"/>
    <w:basedOn w:val="1"/>
    <w:qFormat/>
    <w:uiPriority w:val="0"/>
    <w:pPr>
      <w:widowControl/>
    </w:pPr>
    <w:rPr>
      <w:rFonts w:ascii="仿宋_GB2312" w:hAnsi="宋体" w:eastAsia="仿宋"/>
      <w:color w:val="000000"/>
      <w:kern w:val="0"/>
      <w:sz w:val="28"/>
      <w:szCs w:val="28"/>
    </w:rPr>
  </w:style>
  <w:style w:type="paragraph" w:customStyle="1" w:styleId="23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38">
    <w:name w:val="列出段落1"/>
    <w:basedOn w:val="1"/>
    <w:qFormat/>
    <w:uiPriority w:val="0"/>
    <w:pPr>
      <w:ind w:firstLine="420" w:firstLineChars="200"/>
    </w:pPr>
    <w:rPr>
      <w:rFonts w:ascii="Calibri" w:hAnsi="Calibri"/>
      <w:szCs w:val="22"/>
    </w:rPr>
  </w:style>
  <w:style w:type="paragraph" w:customStyle="1" w:styleId="23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42">
    <w:name w:val="_Style 6"/>
    <w:qFormat/>
    <w:uiPriority w:val="0"/>
    <w:pPr>
      <w:widowControl w:val="0"/>
      <w:spacing w:line="360" w:lineRule="auto"/>
      <w:jc w:val="center"/>
    </w:pPr>
    <w:rPr>
      <w:rFonts w:ascii="Times New Roman" w:hAnsi="Times New Roman" w:eastAsia="宋体" w:cs="Times New Roman"/>
      <w:kern w:val="2"/>
      <w:sz w:val="28"/>
      <w:szCs w:val="22"/>
      <w:lang w:val="en-US" w:eastAsia="zh-CN" w:bidi="ar-SA"/>
    </w:rPr>
  </w:style>
  <w:style w:type="paragraph" w:customStyle="1" w:styleId="243">
    <w:name w:val="Char21"/>
    <w:basedOn w:val="1"/>
    <w:qFormat/>
    <w:uiPriority w:val="0"/>
    <w:rPr>
      <w:rFonts w:ascii="Tahoma" w:hAnsi="Tahoma"/>
      <w:sz w:val="24"/>
      <w:szCs w:val="20"/>
    </w:rPr>
  </w:style>
  <w:style w:type="paragraph" w:customStyle="1" w:styleId="24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45">
    <w:name w:val="Char Char Char1 Char"/>
    <w:basedOn w:val="1"/>
    <w:qFormat/>
    <w:uiPriority w:val="0"/>
    <w:rPr>
      <w:rFonts w:ascii="Tahoma" w:hAnsi="Tahoma"/>
      <w:sz w:val="24"/>
      <w:szCs w:val="20"/>
    </w:rPr>
  </w:style>
  <w:style w:type="paragraph" w:customStyle="1" w:styleId="2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47">
    <w:name w:val="Char Char Char Char Char Char Char Char Char Char"/>
    <w:basedOn w:val="1"/>
    <w:qFormat/>
    <w:uiPriority w:val="0"/>
  </w:style>
  <w:style w:type="paragraph" w:customStyle="1" w:styleId="248">
    <w:name w:val="Char2 Char Char Char Char Char Char1"/>
    <w:basedOn w:val="1"/>
    <w:qFormat/>
    <w:uiPriority w:val="0"/>
    <w:pPr>
      <w:widowControl/>
      <w:spacing w:line="400" w:lineRule="exact"/>
      <w:jc w:val="center"/>
    </w:pPr>
  </w:style>
  <w:style w:type="paragraph" w:customStyle="1" w:styleId="2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50">
    <w:name w:val="Char Char41"/>
    <w:basedOn w:val="1"/>
    <w:qFormat/>
    <w:uiPriority w:val="0"/>
    <w:pPr>
      <w:widowControl/>
      <w:spacing w:line="400" w:lineRule="exact"/>
      <w:jc w:val="center"/>
    </w:pPr>
  </w:style>
  <w:style w:type="paragraph" w:customStyle="1" w:styleId="25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52">
    <w:name w:val="正文文本样式 加粗"/>
    <w:basedOn w:val="162"/>
    <w:qFormat/>
    <w:uiPriority w:val="0"/>
    <w:rPr>
      <w:b/>
    </w:rPr>
  </w:style>
  <w:style w:type="paragraph" w:customStyle="1" w:styleId="25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54">
    <w:name w:val="_Style 4"/>
    <w:qFormat/>
    <w:uiPriority w:val="0"/>
    <w:pPr>
      <w:widowControl w:val="0"/>
      <w:spacing w:line="360" w:lineRule="auto"/>
      <w:jc w:val="center"/>
    </w:pPr>
    <w:rPr>
      <w:rFonts w:ascii="Times New Roman" w:hAnsi="Times New Roman" w:eastAsia="宋体" w:cs="Times New Roman"/>
      <w:kern w:val="2"/>
      <w:sz w:val="28"/>
      <w:szCs w:val="22"/>
      <w:lang w:val="en-US" w:eastAsia="zh-CN" w:bidi="ar-SA"/>
    </w:rPr>
  </w:style>
  <w:style w:type="paragraph" w:customStyle="1" w:styleId="25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57">
    <w:name w:val="五级条标题"/>
    <w:basedOn w:val="258"/>
    <w:next w:val="1"/>
    <w:qFormat/>
    <w:uiPriority w:val="0"/>
    <w:pPr>
      <w:numPr>
        <w:ilvl w:val="5"/>
      </w:numPr>
      <w:tabs>
        <w:tab w:val="left" w:pos="360"/>
        <w:tab w:val="left" w:pos="840"/>
      </w:tabs>
      <w:ind w:left="0" w:hanging="840"/>
      <w:outlineLvl w:val="5"/>
    </w:pPr>
  </w:style>
  <w:style w:type="paragraph" w:customStyle="1" w:styleId="258">
    <w:name w:val="四级条标题"/>
    <w:basedOn w:val="259"/>
    <w:next w:val="1"/>
    <w:qFormat/>
    <w:uiPriority w:val="0"/>
    <w:pPr>
      <w:numPr>
        <w:ilvl w:val="4"/>
      </w:numPr>
      <w:tabs>
        <w:tab w:val="left" w:pos="360"/>
        <w:tab w:val="left" w:pos="840"/>
      </w:tabs>
      <w:ind w:left="0" w:hanging="840"/>
      <w:outlineLvl w:val="4"/>
    </w:pPr>
  </w:style>
  <w:style w:type="paragraph" w:customStyle="1" w:styleId="259">
    <w:name w:val="三级条标题"/>
    <w:basedOn w:val="200"/>
    <w:next w:val="1"/>
    <w:qFormat/>
    <w:uiPriority w:val="0"/>
    <w:pPr>
      <w:numPr>
        <w:ilvl w:val="3"/>
        <w:numId w:val="5"/>
      </w:numPr>
      <w:ind w:left="0" w:hanging="840"/>
      <w:outlineLvl w:val="3"/>
    </w:p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2">
    <w:name w:val="文档正文"/>
    <w:basedOn w:val="1"/>
    <w:qFormat/>
    <w:uiPriority w:val="0"/>
    <w:pPr>
      <w:snapToGrid w:val="0"/>
      <w:spacing w:before="120" w:after="120" w:line="180" w:lineRule="auto"/>
    </w:pPr>
    <w:rPr>
      <w:rFonts w:ascii="Arial" w:hAnsi="Arial"/>
      <w:szCs w:val="20"/>
    </w:rPr>
  </w:style>
  <w:style w:type="paragraph" w:customStyle="1" w:styleId="26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6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6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66">
    <w:name w:val="字元 字元1"/>
    <w:basedOn w:val="1"/>
    <w:qFormat/>
    <w:uiPriority w:val="0"/>
    <w:rPr>
      <w:rFonts w:ascii="Tahoma" w:hAnsi="Tahoma"/>
      <w:sz w:val="24"/>
      <w:szCs w:val="20"/>
    </w:rPr>
  </w:style>
  <w:style w:type="paragraph" w:customStyle="1" w:styleId="26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68">
    <w:name w:val="_Style 160"/>
    <w:qFormat/>
    <w:uiPriority w:val="0"/>
    <w:rPr>
      <w:rFonts w:ascii="Times New Roman" w:hAnsi="Times New Roman" w:eastAsia="宋体" w:cs="Times New Roman"/>
      <w:kern w:val="2"/>
      <w:sz w:val="21"/>
      <w:szCs w:val="24"/>
      <w:lang w:val="en-US" w:eastAsia="zh-CN" w:bidi="ar-SA"/>
    </w:rPr>
  </w:style>
  <w:style w:type="paragraph" w:customStyle="1" w:styleId="26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70">
    <w:name w:val="Char Char Char Char Char Char Char"/>
    <w:basedOn w:val="1"/>
    <w:qFormat/>
    <w:uiPriority w:val="0"/>
    <w:pPr>
      <w:snapToGrid w:val="0"/>
      <w:spacing w:line="360" w:lineRule="auto"/>
      <w:ind w:firstLine="200" w:firstLineChars="200"/>
    </w:pPr>
    <w:rPr>
      <w:rFonts w:eastAsia="仿宋_GB2312"/>
      <w:sz w:val="24"/>
    </w:rPr>
  </w:style>
  <w:style w:type="paragraph" w:styleId="2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73">
    <w:name w:val="正文须知-1级"/>
    <w:basedOn w:val="1"/>
    <w:next w:val="1"/>
    <w:qFormat/>
    <w:uiPriority w:val="0"/>
    <w:pPr>
      <w:numPr>
        <w:ilvl w:val="0"/>
        <w:numId w:val="1"/>
      </w:numPr>
      <w:adjustRightInd w:val="0"/>
      <w:snapToGrid w:val="0"/>
      <w:spacing w:line="300" w:lineRule="auto"/>
    </w:pPr>
    <w:rPr>
      <w:rFonts w:ascii="宋体" w:hAnsi="Calibri"/>
      <w:sz w:val="24"/>
      <w:szCs w:val="21"/>
    </w:rPr>
  </w:style>
  <w:style w:type="paragraph" w:customStyle="1" w:styleId="274">
    <w:name w:val="标题1-附件"/>
    <w:basedOn w:val="2"/>
    <w:qFormat/>
    <w:uiPriority w:val="0"/>
    <w:pPr>
      <w:jc w:val="left"/>
    </w:pPr>
    <w:rPr>
      <w:sz w:val="24"/>
      <w:szCs w:val="24"/>
    </w:rPr>
  </w:style>
  <w:style w:type="paragraph" w:customStyle="1" w:styleId="27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76">
    <w:name w:val="font8"/>
    <w:basedOn w:val="1"/>
    <w:qFormat/>
    <w:uiPriority w:val="0"/>
    <w:pPr>
      <w:widowControl/>
      <w:spacing w:before="100" w:beforeAutospacing="1" w:after="100" w:afterAutospacing="1"/>
      <w:jc w:val="left"/>
    </w:pPr>
    <w:rPr>
      <w:kern w:val="0"/>
      <w:sz w:val="36"/>
      <w:szCs w:val="36"/>
    </w:rPr>
  </w:style>
  <w:style w:type="paragraph" w:customStyle="1" w:styleId="277">
    <w:name w:val="图题与表题"/>
    <w:basedOn w:val="254"/>
    <w:qFormat/>
    <w:uiPriority w:val="0"/>
    <w:pPr>
      <w:spacing w:line="240" w:lineRule="auto"/>
    </w:pPr>
    <w:rPr>
      <w:b/>
      <w:kern w:val="0"/>
      <w:sz w:val="21"/>
      <w:szCs w:val="21"/>
    </w:rPr>
  </w:style>
  <w:style w:type="paragraph" w:customStyle="1" w:styleId="278">
    <w:name w:val="Char Char Char1 Char2"/>
    <w:basedOn w:val="1"/>
    <w:qFormat/>
    <w:uiPriority w:val="0"/>
    <w:rPr>
      <w:rFonts w:ascii="Tahoma" w:hAnsi="Tahoma"/>
      <w:sz w:val="24"/>
      <w:szCs w:val="20"/>
    </w:rPr>
  </w:style>
  <w:style w:type="paragraph" w:customStyle="1" w:styleId="27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8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8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82">
    <w:name w:val="Char3 Char Char Char1"/>
    <w:basedOn w:val="1"/>
    <w:qFormat/>
    <w:uiPriority w:val="0"/>
    <w:rPr>
      <w:rFonts w:ascii="Tahoma" w:hAnsi="Tahoma"/>
      <w:sz w:val="24"/>
      <w:szCs w:val="20"/>
    </w:rPr>
  </w:style>
  <w:style w:type="paragraph" w:customStyle="1" w:styleId="283">
    <w:name w:val="图例"/>
    <w:basedOn w:val="1"/>
    <w:qFormat/>
    <w:uiPriority w:val="0"/>
    <w:pPr>
      <w:spacing w:before="120" w:after="120" w:line="360" w:lineRule="auto"/>
      <w:jc w:val="center"/>
    </w:pPr>
    <w:rPr>
      <w:rFonts w:eastAsia="仿宋_GB2312"/>
      <w:b/>
      <w:sz w:val="24"/>
      <w:szCs w:val="20"/>
    </w:rPr>
  </w:style>
  <w:style w:type="paragraph" w:customStyle="1" w:styleId="284">
    <w:name w:val="_Style 7"/>
    <w:qFormat/>
    <w:uiPriority w:val="0"/>
    <w:pPr>
      <w:widowControl w:val="0"/>
      <w:spacing w:line="360" w:lineRule="auto"/>
      <w:jc w:val="center"/>
    </w:pPr>
    <w:rPr>
      <w:rFonts w:ascii="Times New Roman" w:hAnsi="Times New Roman" w:eastAsia="宋体" w:cs="Times New Roman"/>
      <w:kern w:val="2"/>
      <w:sz w:val="28"/>
      <w:szCs w:val="22"/>
      <w:lang w:val="en-US" w:eastAsia="zh-CN" w:bidi="ar-SA"/>
    </w:rPr>
  </w:style>
  <w:style w:type="paragraph" w:customStyle="1" w:styleId="285">
    <w:name w:val="表头"/>
    <w:basedOn w:val="1"/>
    <w:qFormat/>
    <w:uiPriority w:val="0"/>
    <w:pPr>
      <w:spacing w:line="360" w:lineRule="auto"/>
      <w:ind w:firstLine="200" w:firstLineChars="200"/>
      <w:jc w:val="center"/>
    </w:pPr>
    <w:rPr>
      <w:rFonts w:ascii="宋体" w:hAnsi="宋体"/>
      <w:b/>
      <w:kern w:val="0"/>
      <w:sz w:val="20"/>
      <w:szCs w:val="21"/>
      <w:lang w:val="zh-CN" w:eastAsia="en-US"/>
    </w:rPr>
  </w:style>
  <w:style w:type="paragraph" w:customStyle="1" w:styleId="286">
    <w:name w:val="表格内容"/>
    <w:basedOn w:val="1"/>
    <w:qFormat/>
    <w:uiPriority w:val="0"/>
    <w:pPr>
      <w:widowControl/>
      <w:jc w:val="center"/>
    </w:pPr>
    <w:rPr>
      <w:rFonts w:cs="宋体"/>
      <w:color w:val="000000"/>
      <w:kern w:val="0"/>
      <w:sz w:val="18"/>
      <w:szCs w:val="22"/>
    </w:rPr>
  </w:style>
  <w:style w:type="table" w:customStyle="1" w:styleId="287">
    <w:name w:val="Table Normal"/>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288">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289">
    <w:name w:val="未处理的提及1"/>
    <w:semiHidden/>
    <w:unhideWhenUsed/>
    <w:qFormat/>
    <w:uiPriority w:val="99"/>
    <w:rPr>
      <w:color w:val="605E5C"/>
      <w:shd w:val="clear" w:color="auto" w:fill="E1DFDD"/>
    </w:rPr>
  </w:style>
  <w:style w:type="character" w:customStyle="1" w:styleId="290">
    <w:name w:val="正文文本首行缩进 2 字符"/>
    <w:basedOn w:val="92"/>
    <w:link w:val="43"/>
    <w:qFormat/>
    <w:uiPriority w:val="0"/>
    <w:rPr>
      <w:rFonts w:ascii="Times New Roman" w:hAnsi="Times New Roman" w:eastAsia="宋体" w:cs="Times New Roman"/>
      <w:sz w:val="24"/>
      <w:szCs w:val="24"/>
    </w:rPr>
  </w:style>
  <w:style w:type="paragraph" w:customStyle="1" w:styleId="291">
    <w:name w:val="修订21"/>
    <w:qFormat/>
    <w:uiPriority w:val="0"/>
    <w:rPr>
      <w:rFonts w:ascii="Times New Roman" w:hAnsi="Times New Roman" w:eastAsia="宋体" w:cs="Times New Roman"/>
      <w:kern w:val="2"/>
      <w:sz w:val="21"/>
      <w:szCs w:val="24"/>
      <w:lang w:val="en-US" w:eastAsia="zh-CN" w:bidi="ar-SA"/>
    </w:rPr>
  </w:style>
  <w:style w:type="character" w:customStyle="1" w:styleId="292">
    <w:name w:val="font11"/>
    <w:basedOn w:val="47"/>
    <w:qFormat/>
    <w:uiPriority w:val="0"/>
    <w:rPr>
      <w:rFonts w:hint="eastAsia" w:ascii="宋体" w:hAnsi="宋体" w:eastAsia="宋体" w:cs="宋体"/>
      <w:color w:val="000000"/>
      <w:sz w:val="21"/>
      <w:szCs w:val="21"/>
      <w:u w:val="none"/>
    </w:rPr>
  </w:style>
  <w:style w:type="character" w:customStyle="1" w:styleId="293">
    <w:name w:val="font01"/>
    <w:basedOn w:val="47"/>
    <w:qFormat/>
    <w:uiPriority w:val="0"/>
    <w:rPr>
      <w:rFonts w:hint="default" w:ascii="仿宋_GB2312" w:eastAsia="仿宋_GB2312" w:cs="仿宋_GB2312"/>
      <w:b/>
      <w:bCs/>
      <w:color w:val="000000"/>
      <w:sz w:val="24"/>
      <w:szCs w:val="24"/>
      <w:u w:val="none"/>
    </w:rPr>
  </w:style>
  <w:style w:type="character" w:customStyle="1" w:styleId="294">
    <w:name w:val="font51"/>
    <w:basedOn w:val="47"/>
    <w:qFormat/>
    <w:uiPriority w:val="0"/>
    <w:rPr>
      <w:rFonts w:hint="default" w:ascii="仿宋_GB2312" w:eastAsia="仿宋_GB2312" w:cs="仿宋_GB2312"/>
      <w:color w:val="000000"/>
      <w:sz w:val="24"/>
      <w:szCs w:val="24"/>
      <w:u w:val="none"/>
    </w:rPr>
  </w:style>
  <w:style w:type="character" w:customStyle="1" w:styleId="295">
    <w:name w:val="font61"/>
    <w:basedOn w:val="47"/>
    <w:qFormat/>
    <w:uiPriority w:val="0"/>
    <w:rPr>
      <w:rFonts w:hint="default" w:ascii="仿宋_GB2312" w:eastAsia="仿宋_GB2312" w:cs="仿宋_GB2312"/>
      <w:b/>
      <w:bCs/>
      <w:color w:val="000000"/>
      <w:sz w:val="24"/>
      <w:szCs w:val="24"/>
      <w:u w:val="single"/>
    </w:rPr>
  </w:style>
  <w:style w:type="character" w:customStyle="1" w:styleId="296">
    <w:name w:val="font112"/>
    <w:basedOn w:val="47"/>
    <w:qFormat/>
    <w:uiPriority w:val="0"/>
    <w:rPr>
      <w:rFonts w:hint="eastAsia" w:ascii="仿宋" w:hAnsi="仿宋" w:eastAsia="仿宋" w:cs="仿宋"/>
      <w:b/>
      <w:bCs/>
      <w:color w:val="000000"/>
      <w:sz w:val="24"/>
      <w:szCs w:val="24"/>
      <w:u w:val="none"/>
    </w:rPr>
  </w:style>
  <w:style w:type="character" w:customStyle="1" w:styleId="297">
    <w:name w:val="font41"/>
    <w:basedOn w:val="47"/>
    <w:qFormat/>
    <w:uiPriority w:val="0"/>
    <w:rPr>
      <w:rFonts w:hint="default" w:ascii="仿宋_GB2312" w:eastAsia="仿宋_GB2312" w:cs="仿宋_GB2312"/>
      <w:b/>
      <w:bCs/>
      <w:color w:val="000000"/>
      <w:sz w:val="28"/>
      <w:szCs w:val="28"/>
      <w:u w:val="none"/>
    </w:rPr>
  </w:style>
  <w:style w:type="character" w:customStyle="1" w:styleId="298">
    <w:name w:val="font101"/>
    <w:basedOn w:val="47"/>
    <w:qFormat/>
    <w:uiPriority w:val="0"/>
    <w:rPr>
      <w:rFonts w:hint="default" w:ascii="仿宋_GB2312" w:eastAsia="仿宋_GB2312" w:cs="仿宋_GB2312"/>
      <w:b/>
      <w:bCs/>
      <w:color w:val="000000"/>
      <w:sz w:val="24"/>
      <w:szCs w:val="24"/>
      <w:u w:val="none"/>
      <w:vertAlign w:val="superscript"/>
    </w:rPr>
  </w:style>
  <w:style w:type="character" w:customStyle="1" w:styleId="299">
    <w:name w:val="font131"/>
    <w:basedOn w:val="47"/>
    <w:qFormat/>
    <w:uiPriority w:val="0"/>
    <w:rPr>
      <w:rFonts w:hint="eastAsia" w:ascii="宋体" w:hAnsi="宋体" w:eastAsia="宋体" w:cs="宋体"/>
      <w:color w:val="000000"/>
      <w:sz w:val="21"/>
      <w:szCs w:val="21"/>
      <w:u w:val="none"/>
    </w:rPr>
  </w:style>
  <w:style w:type="character" w:customStyle="1" w:styleId="300">
    <w:name w:val="font141"/>
    <w:basedOn w:val="47"/>
    <w:qFormat/>
    <w:uiPriority w:val="0"/>
    <w:rPr>
      <w:rFonts w:hint="default" w:ascii="Times New Roman" w:hAnsi="Times New Roman" w:cs="Times New Roman"/>
      <w:color w:val="000000"/>
      <w:sz w:val="21"/>
      <w:szCs w:val="21"/>
      <w:u w:val="none"/>
    </w:rPr>
  </w:style>
  <w:style w:type="character" w:customStyle="1" w:styleId="301">
    <w:name w:val="font121"/>
    <w:basedOn w:val="47"/>
    <w:qFormat/>
    <w:uiPriority w:val="0"/>
    <w:rPr>
      <w:rFonts w:hint="default" w:ascii="仿宋_GB2312" w:eastAsia="仿宋_GB2312" w:cs="仿宋_GB2312"/>
      <w:color w:val="000000"/>
      <w:sz w:val="24"/>
      <w:szCs w:val="24"/>
      <w:u w:val="none"/>
    </w:rPr>
  </w:style>
  <w:style w:type="character" w:customStyle="1" w:styleId="302">
    <w:name w:val="font151"/>
    <w:basedOn w:val="47"/>
    <w:qFormat/>
    <w:uiPriority w:val="0"/>
    <w:rPr>
      <w:rFonts w:hint="eastAsia" w:ascii="宋体" w:hAnsi="宋体" w:eastAsia="宋体" w:cs="宋体"/>
      <w:b/>
      <w:bCs/>
      <w:color w:val="000000"/>
      <w:sz w:val="21"/>
      <w:szCs w:val="21"/>
      <w:u w:val="none"/>
    </w:rPr>
  </w:style>
  <w:style w:type="character" w:customStyle="1" w:styleId="303">
    <w:name w:val="font161"/>
    <w:basedOn w:val="47"/>
    <w:qFormat/>
    <w:uiPriority w:val="0"/>
    <w:rPr>
      <w:rFonts w:hint="default" w:ascii="Times New Roman" w:hAnsi="Times New Roman" w:cs="Times New Roman"/>
      <w:b/>
      <w:bCs/>
      <w:color w:val="000000"/>
      <w:sz w:val="21"/>
      <w:szCs w:val="21"/>
      <w:u w:val="none"/>
    </w:rPr>
  </w:style>
  <w:style w:type="character" w:customStyle="1" w:styleId="304">
    <w:name w:val="font171"/>
    <w:basedOn w:val="47"/>
    <w:qFormat/>
    <w:uiPriority w:val="0"/>
    <w:rPr>
      <w:rFonts w:hint="eastAsia" w:ascii="仿宋" w:hAnsi="仿宋" w:eastAsia="仿宋" w:cs="仿宋"/>
      <w:color w:val="000000"/>
      <w:sz w:val="24"/>
      <w:szCs w:val="24"/>
      <w:u w:val="none"/>
    </w:rPr>
  </w:style>
  <w:style w:type="paragraph" w:customStyle="1" w:styleId="305">
    <w:name w:val="MessageHeader"/>
    <w:basedOn w:val="1"/>
    <w:next w:val="306"/>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eastAsiaTheme="minorEastAsia" w:cstheme="minorBidi"/>
      <w:sz w:val="28"/>
      <w:szCs w:val="22"/>
    </w:rPr>
  </w:style>
  <w:style w:type="paragraph" w:customStyle="1" w:styleId="306">
    <w:name w:val="BodyText"/>
    <w:basedOn w:val="1"/>
    <w:next w:val="1"/>
    <w:qFormat/>
    <w:uiPriority w:val="0"/>
    <w:pPr>
      <w:jc w:val="center"/>
      <w:textAlignment w:val="baseline"/>
    </w:pPr>
    <w:rPr>
      <w:rFonts w:asciiTheme="minorHAnsi" w:hAnsiTheme="minorHAnsi" w:eastAsiaTheme="minorEastAsia" w:cstheme="minorBidi"/>
      <w:szCs w:val="22"/>
    </w:rPr>
  </w:style>
  <w:style w:type="paragraph" w:customStyle="1" w:styleId="307">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308">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309">
    <w:name w:val="样式z"/>
    <w:basedOn w:val="1"/>
    <w:link w:val="311"/>
    <w:qFormat/>
    <w:uiPriority w:val="0"/>
    <w:pPr>
      <w:numPr>
        <w:ilvl w:val="0"/>
        <w:numId w:val="8"/>
      </w:numPr>
      <w:tabs>
        <w:tab w:val="left" w:pos="360"/>
      </w:tabs>
      <w:snapToGrid w:val="0"/>
      <w:spacing w:line="360" w:lineRule="auto"/>
      <w:outlineLvl w:val="1"/>
    </w:pPr>
    <w:rPr>
      <w:sz w:val="24"/>
    </w:rPr>
  </w:style>
  <w:style w:type="paragraph" w:styleId="310">
    <w:name w:val="Quote"/>
    <w:basedOn w:val="1"/>
    <w:next w:val="1"/>
    <w:link w:val="312"/>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311">
    <w:name w:val="样式z 字符"/>
    <w:basedOn w:val="47"/>
    <w:link w:val="309"/>
    <w:qFormat/>
    <w:uiPriority w:val="0"/>
    <w:rPr>
      <w:rFonts w:ascii="Times New Roman" w:hAnsi="Times New Roman" w:eastAsia="宋体" w:cs="Times New Roman"/>
      <w:kern w:val="2"/>
      <w:sz w:val="24"/>
      <w:szCs w:val="24"/>
    </w:rPr>
  </w:style>
  <w:style w:type="character" w:customStyle="1" w:styleId="312">
    <w:name w:val="引用 字符"/>
    <w:basedOn w:val="47"/>
    <w:link w:val="310"/>
    <w:qFormat/>
    <w:uiPriority w:val="99"/>
    <w:rPr>
      <w:rFonts w:ascii="Times New Roman" w:hAnsi="Times New Roman" w:eastAsia="宋体" w:cs="Times New Roman"/>
      <w:i/>
      <w:iCs/>
      <w:color w:val="404040" w:themeColor="text1" w:themeTint="BF"/>
      <w:kern w:val="2"/>
      <w:sz w:val="21"/>
      <w:szCs w:val="24"/>
      <w14:textFill>
        <w14:solidFill>
          <w14:schemeClr w14:val="tx1">
            <w14:lumMod w14:val="75000"/>
            <w14:lumOff w14:val="25000"/>
          </w14:schemeClr>
        </w14:solidFill>
      </w14:textFill>
    </w:rPr>
  </w:style>
  <w:style w:type="paragraph" w:customStyle="1" w:styleId="313">
    <w:name w:val="样式98"/>
    <w:basedOn w:val="309"/>
    <w:link w:val="315"/>
    <w:qFormat/>
    <w:uiPriority w:val="0"/>
    <w:pPr>
      <w:numPr>
        <w:ilvl w:val="0"/>
        <w:numId w:val="0"/>
      </w:numPr>
      <w:tabs>
        <w:tab w:val="clear" w:pos="900"/>
      </w:tabs>
      <w:ind w:left="900" w:hanging="900"/>
      <w:jc w:val="left"/>
    </w:pPr>
  </w:style>
  <w:style w:type="paragraph" w:customStyle="1" w:styleId="314">
    <w:name w:val="样式p"/>
    <w:basedOn w:val="313"/>
    <w:link w:val="316"/>
    <w:qFormat/>
    <w:uiPriority w:val="0"/>
    <w:rPr>
      <w:rFonts w:ascii="仿宋" w:hAnsi="仿宋" w:eastAsia="仿宋" w:cs="宋体"/>
      <w:b/>
      <w:bCs/>
      <w:kern w:val="0"/>
      <w:sz w:val="28"/>
      <w:szCs w:val="28"/>
    </w:rPr>
  </w:style>
  <w:style w:type="character" w:customStyle="1" w:styleId="315">
    <w:name w:val="样式98 字符"/>
    <w:basedOn w:val="311"/>
    <w:link w:val="313"/>
    <w:qFormat/>
    <w:uiPriority w:val="0"/>
    <w:rPr>
      <w:rFonts w:ascii="Times New Roman" w:hAnsi="Times New Roman" w:eastAsia="宋体" w:cs="Times New Roman"/>
      <w:kern w:val="2"/>
      <w:sz w:val="24"/>
      <w:szCs w:val="24"/>
    </w:rPr>
  </w:style>
  <w:style w:type="character" w:customStyle="1" w:styleId="316">
    <w:name w:val="样式p 字符"/>
    <w:basedOn w:val="315"/>
    <w:link w:val="314"/>
    <w:qFormat/>
    <w:uiPriority w:val="0"/>
    <w:rPr>
      <w:rFonts w:ascii="仿宋" w:hAnsi="仿宋" w:eastAsia="仿宋" w:cs="宋体"/>
      <w:b/>
      <w:bCs/>
      <w:kern w:val="2"/>
      <w:sz w:val="28"/>
      <w:szCs w:val="28"/>
    </w:rPr>
  </w:style>
  <w:style w:type="paragraph" w:customStyle="1" w:styleId="317">
    <w:name w:val="样式7"/>
    <w:basedOn w:val="1"/>
    <w:link w:val="318"/>
    <w:qFormat/>
    <w:uiPriority w:val="0"/>
    <w:pPr>
      <w:spacing w:line="360" w:lineRule="auto"/>
      <w:outlineLvl w:val="2"/>
    </w:pPr>
    <w:rPr>
      <w:color w:val="000000"/>
      <w:sz w:val="24"/>
      <w:szCs w:val="20"/>
    </w:rPr>
  </w:style>
  <w:style w:type="character" w:customStyle="1" w:styleId="318">
    <w:name w:val="样式7 字符"/>
    <w:basedOn w:val="47"/>
    <w:link w:val="317"/>
    <w:qFormat/>
    <w:uiPriority w:val="0"/>
    <w:rPr>
      <w:rFonts w:ascii="Times New Roman" w:hAnsi="Times New Roman" w:eastAsia="宋体" w:cs="Times New Roman"/>
      <w:color w:val="000000"/>
      <w:kern w:val="2"/>
      <w:sz w:val="24"/>
    </w:rPr>
  </w:style>
  <w:style w:type="paragraph" w:customStyle="1" w:styleId="319">
    <w:name w:val="正文+缩进"/>
    <w:basedOn w:val="1"/>
    <w:qFormat/>
    <w:uiPriority w:val="0"/>
    <w:pPr>
      <w:adjustRightInd w:val="0"/>
      <w:spacing w:line="360" w:lineRule="atLeast"/>
      <w:ind w:firstLine="200" w:firstLineChars="200"/>
      <w:jc w:val="left"/>
      <w:textAlignment w:val="baseline"/>
    </w:pPr>
    <w:rPr>
      <w:rFonts w:ascii="Calibri" w:hAnsi="Calibri"/>
      <w:kern w:val="0"/>
      <w:sz w:val="24"/>
      <w:szCs w:val="22"/>
    </w:rPr>
  </w:style>
  <w:style w:type="table" w:customStyle="1" w:styleId="320">
    <w:name w:val="网格型1"/>
    <w:basedOn w:val="4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1">
    <w:name w:val="cf01"/>
    <w:basedOn w:val="47"/>
    <w:qFormat/>
    <w:uiPriority w:val="0"/>
    <w:rPr>
      <w:rFonts w:hint="eastAsia" w:ascii="Microsoft YaHei UI" w:hAnsi="Microsoft YaHei UI" w:eastAsia="Microsoft YaHei UI"/>
      <w:sz w:val="18"/>
      <w:szCs w:val="18"/>
    </w:rPr>
  </w:style>
  <w:style w:type="paragraph" w:customStyle="1" w:styleId="322">
    <w:name w:val="表格字体"/>
    <w:basedOn w:val="1"/>
    <w:qFormat/>
    <w:uiPriority w:val="0"/>
    <w:pPr>
      <w:widowControl/>
      <w:spacing w:line="400" w:lineRule="exact"/>
      <w:ind w:firstLine="723" w:firstLineChars="200"/>
    </w:pPr>
    <w:rPr>
      <w:rFonts w:hint="eastAsia" w:eastAsia="仿宋" w:cs="宋体"/>
      <w:bCs/>
      <w:color w:val="000000"/>
      <w:kern w:val="0"/>
      <w:sz w:val="24"/>
      <w:szCs w:val="18"/>
    </w:rPr>
  </w:style>
  <w:style w:type="table" w:customStyle="1" w:styleId="323">
    <w:name w:val="网格型2"/>
    <w:basedOn w:val="4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
    <w:name w:val="网格型3"/>
    <w:basedOn w:val="4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
    <w:name w:val="网格型4"/>
    <w:basedOn w:val="4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
    <w:name w:val="网格型5"/>
    <w:basedOn w:val="4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7">
    <w:name w:val="网格型6"/>
    <w:basedOn w:val="4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28">
    <w:name w:val="_Style 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29">
    <w:name w:val="正文首行缩进 21"/>
    <w:basedOn w:val="19"/>
    <w:qFormat/>
    <w:uiPriority w:val="0"/>
    <w:pPr>
      <w:spacing w:before="100" w:beforeAutospacing="1" w:after="120" w:line="240" w:lineRule="auto"/>
      <w:ind w:left="420" w:leftChars="200" w:firstLine="420" w:firstLineChars="200"/>
    </w:pPr>
    <w:rPr>
      <w:rFonts w:ascii="Calibri" w:hAnsi="Calibri"/>
      <w:sz w:val="21"/>
      <w:szCs w:val="21"/>
    </w:rPr>
  </w:style>
  <w:style w:type="character" w:customStyle="1" w:styleId="330">
    <w:name w:val="15"/>
    <w:basedOn w:val="47"/>
    <w:qFormat/>
    <w:uiPriority w:val="0"/>
    <w:rPr>
      <w:rFonts w:hint="eastAsia" w:ascii="宋体" w:hAnsi="Courier New" w:eastAsia="宋体" w:cs="Courier New"/>
    </w:rPr>
  </w:style>
  <w:style w:type="character" w:customStyle="1" w:styleId="331">
    <w:name w:val="zp4g7ln3"/>
    <w:basedOn w:val="47"/>
    <w:qFormat/>
    <w:uiPriority w:val="0"/>
  </w:style>
  <w:style w:type="paragraph" w:customStyle="1" w:styleId="332">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333">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34">
    <w:name w:val="font21"/>
    <w:basedOn w:val="47"/>
    <w:qFormat/>
    <w:uiPriority w:val="0"/>
    <w:rPr>
      <w:rFonts w:hint="eastAsia" w:ascii="宋体" w:hAnsi="宋体" w:eastAsia="宋体" w:cs="宋体"/>
      <w:b/>
      <w:bCs/>
      <w:color w:val="000000"/>
      <w:sz w:val="22"/>
      <w:szCs w:val="22"/>
      <w:u w:val="none"/>
    </w:rPr>
  </w:style>
  <w:style w:type="paragraph" w:customStyle="1" w:styleId="335">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336">
    <w:name w:val="修订8"/>
    <w:hidden/>
    <w:unhideWhenUsed/>
    <w:qFormat/>
    <w:uiPriority w:val="99"/>
    <w:rPr>
      <w:rFonts w:ascii="Times New Roman" w:hAnsi="Times New Roman" w:eastAsia="宋体" w:cs="Times New Roman"/>
      <w:kern w:val="2"/>
      <w:sz w:val="21"/>
      <w:szCs w:val="24"/>
      <w:lang w:val="en-US" w:eastAsia="zh-CN" w:bidi="ar-SA"/>
    </w:rPr>
  </w:style>
  <w:style w:type="character" w:customStyle="1" w:styleId="337">
    <w:name w:val="未处理的提及2"/>
    <w:basedOn w:val="47"/>
    <w:semiHidden/>
    <w:unhideWhenUsed/>
    <w:qFormat/>
    <w:uiPriority w:val="99"/>
    <w:rPr>
      <w:color w:val="605E5C"/>
      <w:shd w:val="clear" w:color="auto" w:fill="E1DFDD"/>
    </w:rPr>
  </w:style>
  <w:style w:type="paragraph" w:customStyle="1" w:styleId="338">
    <w:name w:val="修订9"/>
    <w:hidden/>
    <w:unhideWhenUsed/>
    <w:qFormat/>
    <w:uiPriority w:val="99"/>
    <w:rPr>
      <w:rFonts w:ascii="Times New Roman" w:hAnsi="Times New Roman" w:eastAsia="宋体" w:cs="Times New Roman"/>
      <w:kern w:val="2"/>
      <w:sz w:val="21"/>
      <w:szCs w:val="24"/>
      <w:lang w:val="en-US" w:eastAsia="zh-CN" w:bidi="ar-SA"/>
    </w:rPr>
  </w:style>
  <w:style w:type="table" w:customStyle="1" w:styleId="339">
    <w:name w:val="网格型7"/>
    <w:basedOn w:val="44"/>
    <w:qFormat/>
    <w:uiPriority w:val="5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
    <w:name w:val="网格型8"/>
    <w:basedOn w:val="44"/>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
    <w:name w:val="网格型9"/>
    <w:basedOn w:val="44"/>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2">
    <w:name w:val="修订10"/>
    <w:hidden/>
    <w:unhideWhenUsed/>
    <w:qFormat/>
    <w:uiPriority w:val="99"/>
    <w:rPr>
      <w:rFonts w:ascii="Times New Roman" w:hAnsi="Times New Roman" w:eastAsia="宋体" w:cs="Times New Roman"/>
      <w:kern w:val="2"/>
      <w:sz w:val="21"/>
      <w:szCs w:val="24"/>
      <w:lang w:val="en-US" w:eastAsia="zh-CN" w:bidi="ar-SA"/>
    </w:rPr>
  </w:style>
  <w:style w:type="paragraph" w:customStyle="1" w:styleId="343">
    <w:name w:val="修订11"/>
    <w:hidden/>
    <w:unhideWhenUsed/>
    <w:qFormat/>
    <w:uiPriority w:val="99"/>
    <w:rPr>
      <w:rFonts w:ascii="Times New Roman" w:hAnsi="Times New Roman" w:eastAsia="宋体" w:cs="Times New Roman"/>
      <w:kern w:val="2"/>
      <w:sz w:val="21"/>
      <w:szCs w:val="24"/>
      <w:lang w:val="en-US" w:eastAsia="zh-CN" w:bidi="ar-SA"/>
    </w:rPr>
  </w:style>
  <w:style w:type="table" w:customStyle="1" w:styleId="344">
    <w:name w:val="网格型10"/>
    <w:basedOn w:val="4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5">
    <w:name w:val="修订12"/>
    <w:hidden/>
    <w:unhideWhenUsed/>
    <w:qFormat/>
    <w:uiPriority w:val="99"/>
    <w:rPr>
      <w:rFonts w:ascii="Times New Roman" w:hAnsi="Times New Roman" w:eastAsia="宋体" w:cs="Times New Roman"/>
      <w:kern w:val="2"/>
      <w:sz w:val="21"/>
      <w:szCs w:val="24"/>
      <w:lang w:val="en-US" w:eastAsia="zh-CN" w:bidi="ar-SA"/>
    </w:rPr>
  </w:style>
  <w:style w:type="paragraph" w:customStyle="1" w:styleId="346">
    <w:name w:val="修订13"/>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C4139D-0D50-4985-90D9-E1AFB33BDDCA}">
  <ds:schemaRefs/>
</ds:datastoreItem>
</file>

<file path=docProps/app.xml><?xml version="1.0" encoding="utf-8"?>
<Properties xmlns="http://schemas.openxmlformats.org/officeDocument/2006/extended-properties" xmlns:vt="http://schemas.openxmlformats.org/officeDocument/2006/docPropsVTypes">
  <Template>Normal.dotm</Template>
  <Company>ZJTY</Company>
  <Pages>123</Pages>
  <Words>22763</Words>
  <Characters>23512</Characters>
  <Lines>458</Lines>
  <Paragraphs>129</Paragraphs>
  <TotalTime>1</TotalTime>
  <ScaleCrop>false</ScaleCrop>
  <LinksUpToDate>false</LinksUpToDate>
  <CharactersWithSpaces>23828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2026-05-07T06:29:00Z</dcterms:created>
  <dc:creator>王 ww</dc:creator>
  <cp:lastModifiedBy>admin</cp:lastModifiedBy>
  <cp:lastPrinted>2023-05-10T07:00:00Z</cp:lastPrinted>
  <dcterms:modified xsi:type="dcterms:W3CDTF">2026-06-04T05:25:47Z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B3014288904E4F3196D7E6222D74E793_13</vt:lpwstr>
  </property>
  <property fmtid="{D5CDD505-2E9C-101B-9397-08002B2CF9AE}" pid="4" name="KSOTemplateDocerSaveRecord">
    <vt:lpwstr>eyJoZGlkIjoiOGY1ZTFhZjI5MDAzYjcyNmRkYjY3M2I0Nzk1NWVhZWEiLCJ1c2VySWQiOiI1MjkyODQ2MTcifQ==</vt:lpwstr>
  </property>
</Properties>
</file>