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988E03">
      <w:pPr>
        <w:bidi w:val="0"/>
        <w:jc w:val="center"/>
        <w:rPr>
          <w:rFonts w:hint="default"/>
          <w:b/>
          <w:bCs/>
          <w:sz w:val="44"/>
          <w:szCs w:val="44"/>
          <w:lang w:val="en-US" w:eastAsia="zh-CN"/>
        </w:rPr>
      </w:pPr>
      <w:r>
        <w:rPr>
          <w:rFonts w:hint="eastAsia"/>
          <w:b/>
          <w:bCs/>
          <w:sz w:val="44"/>
          <w:szCs w:val="44"/>
          <w:lang w:val="en-US" w:eastAsia="zh-CN"/>
        </w:rPr>
        <w:t>采购需求</w:t>
      </w:r>
    </w:p>
    <w:p w14:paraId="2F7F49FC">
      <w:pPr>
        <w:bidi w:val="0"/>
        <w:rPr>
          <w:lang w:val="en-US" w:eastAsia="zh-CN"/>
        </w:rPr>
      </w:pPr>
    </w:p>
    <w:p w14:paraId="30BBC139">
      <w:pPr>
        <w:pStyle w:val="4"/>
        <w:ind w:firstLine="480"/>
        <w:jc w:val="left"/>
      </w:pPr>
      <w:r>
        <w:rPr>
          <w:rFonts w:hint="eastAsia"/>
          <w:lang w:val="en-US" w:eastAsia="zh-CN"/>
        </w:rPr>
        <w:tab/>
      </w:r>
      <w:r>
        <w:t>（注：本章的技术、服务及其他要求中，带“★”的要求为实质性要求。采购人、代理机构应当根据项目实际要求合理设定，并在第五章符合性审查中明确响应要求。）</w:t>
      </w:r>
    </w:p>
    <w:p w14:paraId="32332014">
      <w:pPr>
        <w:pStyle w:val="4"/>
        <w:jc w:val="left"/>
        <w:outlineLvl w:val="2"/>
      </w:pPr>
      <w:r>
        <w:rPr>
          <w:b/>
          <w:sz w:val="28"/>
        </w:rPr>
        <w:t>1.采购内容</w:t>
      </w:r>
    </w:p>
    <w:p w14:paraId="6F8ACD62">
      <w:pPr>
        <w:pStyle w:val="4"/>
        <w:jc w:val="left"/>
      </w:pPr>
      <w:r>
        <w:t>采购包1：</w:t>
      </w:r>
    </w:p>
    <w:p w14:paraId="05096B90">
      <w:pPr>
        <w:pStyle w:val="4"/>
        <w:jc w:val="left"/>
      </w:pPr>
      <w:r>
        <w:t>采购包预算金额（元）: 1,310,000.00</w:t>
      </w:r>
    </w:p>
    <w:p w14:paraId="14FF6D2E">
      <w:pPr>
        <w:pStyle w:val="4"/>
        <w:jc w:val="left"/>
      </w:pPr>
      <w:r>
        <w:t>采购包最高限价（元）: 1,310,000.00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1"/>
        <w:gridCol w:w="801"/>
        <w:gridCol w:w="783"/>
        <w:gridCol w:w="821"/>
        <w:gridCol w:w="1279"/>
        <w:gridCol w:w="802"/>
        <w:gridCol w:w="783"/>
        <w:gridCol w:w="783"/>
        <w:gridCol w:w="783"/>
        <w:gridCol w:w="618"/>
        <w:gridCol w:w="618"/>
      </w:tblGrid>
      <w:tr w14:paraId="5D8D85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noWrap w:val="0"/>
            <w:vAlign w:val="top"/>
          </w:tcPr>
          <w:p w14:paraId="4BF94521">
            <w:pPr>
              <w:pStyle w:val="4"/>
              <w:jc w:val="center"/>
            </w:pPr>
            <w:r>
              <w:t>序号</w:t>
            </w:r>
          </w:p>
        </w:tc>
        <w:tc>
          <w:tcPr>
            <w:tcW w:w="821" w:type="dxa"/>
            <w:noWrap w:val="0"/>
            <w:vAlign w:val="top"/>
          </w:tcPr>
          <w:p w14:paraId="6642E822">
            <w:pPr>
              <w:pStyle w:val="4"/>
              <w:jc w:val="center"/>
            </w:pPr>
            <w:r>
              <w:t>采购品目名称</w:t>
            </w:r>
          </w:p>
        </w:tc>
        <w:tc>
          <w:tcPr>
            <w:tcW w:w="821" w:type="dxa"/>
            <w:noWrap w:val="0"/>
            <w:vAlign w:val="top"/>
          </w:tcPr>
          <w:p w14:paraId="725B08F0">
            <w:pPr>
              <w:pStyle w:val="4"/>
              <w:jc w:val="center"/>
            </w:pPr>
            <w:r>
              <w:t>标的名称</w:t>
            </w:r>
          </w:p>
        </w:tc>
        <w:tc>
          <w:tcPr>
            <w:tcW w:w="821" w:type="dxa"/>
            <w:noWrap w:val="0"/>
            <w:vAlign w:val="top"/>
          </w:tcPr>
          <w:p w14:paraId="484C74F8">
            <w:pPr>
              <w:pStyle w:val="4"/>
              <w:jc w:val="center"/>
            </w:pPr>
            <w:r>
              <w:t>数量</w:t>
            </w:r>
            <w:r>
              <w:br w:type="textWrapping"/>
            </w:r>
            <w:r>
              <w:t>(计量单位)</w:t>
            </w:r>
          </w:p>
        </w:tc>
        <w:tc>
          <w:tcPr>
            <w:tcW w:w="821" w:type="dxa"/>
            <w:noWrap w:val="0"/>
            <w:vAlign w:val="top"/>
          </w:tcPr>
          <w:p w14:paraId="1B04DBEF">
            <w:pPr>
              <w:pStyle w:val="4"/>
              <w:jc w:val="center"/>
            </w:pPr>
            <w:r>
              <w:t>标的金额 （元）</w:t>
            </w:r>
          </w:p>
        </w:tc>
        <w:tc>
          <w:tcPr>
            <w:tcW w:w="821" w:type="dxa"/>
            <w:noWrap w:val="0"/>
            <w:vAlign w:val="top"/>
          </w:tcPr>
          <w:p w14:paraId="77A07DE2">
            <w:pPr>
              <w:pStyle w:val="4"/>
              <w:jc w:val="center"/>
            </w:pPr>
            <w:r>
              <w:t>所属行业</w:t>
            </w:r>
          </w:p>
        </w:tc>
        <w:tc>
          <w:tcPr>
            <w:tcW w:w="821" w:type="dxa"/>
            <w:noWrap w:val="0"/>
            <w:vAlign w:val="top"/>
          </w:tcPr>
          <w:p w14:paraId="7E13DE75">
            <w:pPr>
              <w:pStyle w:val="4"/>
              <w:jc w:val="center"/>
            </w:pPr>
            <w:r>
              <w:t>是否涉及核心产品</w:t>
            </w:r>
          </w:p>
        </w:tc>
        <w:tc>
          <w:tcPr>
            <w:tcW w:w="821" w:type="dxa"/>
            <w:noWrap w:val="0"/>
            <w:vAlign w:val="top"/>
          </w:tcPr>
          <w:p w14:paraId="61F56431">
            <w:pPr>
              <w:pStyle w:val="4"/>
              <w:jc w:val="center"/>
            </w:pPr>
            <w:r>
              <w:t>是否涉及采购进口产品</w:t>
            </w:r>
          </w:p>
        </w:tc>
        <w:tc>
          <w:tcPr>
            <w:tcW w:w="821" w:type="dxa"/>
            <w:noWrap w:val="0"/>
            <w:vAlign w:val="top"/>
          </w:tcPr>
          <w:p w14:paraId="6FEC8D21">
            <w:pPr>
              <w:pStyle w:val="4"/>
              <w:jc w:val="center"/>
            </w:pPr>
            <w:r>
              <w:t>是否涉及强制采购节能产品</w:t>
            </w:r>
          </w:p>
        </w:tc>
        <w:tc>
          <w:tcPr>
            <w:tcW w:w="639" w:type="dxa"/>
            <w:noWrap w:val="0"/>
            <w:vAlign w:val="top"/>
          </w:tcPr>
          <w:p w14:paraId="50B3A35C">
            <w:pPr>
              <w:pStyle w:val="4"/>
              <w:jc w:val="center"/>
            </w:pPr>
            <w:r>
              <w:t>是否涉及优先采购节能产品</w:t>
            </w:r>
          </w:p>
        </w:tc>
        <w:tc>
          <w:tcPr>
            <w:tcW w:w="639" w:type="dxa"/>
            <w:noWrap w:val="0"/>
            <w:vAlign w:val="top"/>
          </w:tcPr>
          <w:p w14:paraId="6866BD0E">
            <w:pPr>
              <w:pStyle w:val="4"/>
              <w:jc w:val="center"/>
            </w:pPr>
            <w:r>
              <w:t>是否涉及优先采购环境标志产品</w:t>
            </w:r>
          </w:p>
        </w:tc>
      </w:tr>
      <w:tr w14:paraId="44BA1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noWrap w:val="0"/>
            <w:vAlign w:val="top"/>
          </w:tcPr>
          <w:p w14:paraId="39D76CC5">
            <w:pPr>
              <w:pStyle w:val="4"/>
              <w:jc w:val="left"/>
            </w:pPr>
            <w:r>
              <w:t>1</w:t>
            </w:r>
          </w:p>
        </w:tc>
        <w:tc>
          <w:tcPr>
            <w:tcW w:w="821" w:type="dxa"/>
            <w:noWrap w:val="0"/>
            <w:vAlign w:val="top"/>
          </w:tcPr>
          <w:p w14:paraId="29009EF3">
            <w:pPr>
              <w:pStyle w:val="4"/>
              <w:jc w:val="left"/>
            </w:pPr>
            <w:r>
              <w:t>其他农副食品，动、植物油制品</w:t>
            </w:r>
          </w:p>
        </w:tc>
        <w:tc>
          <w:tcPr>
            <w:tcW w:w="821" w:type="dxa"/>
            <w:noWrap w:val="0"/>
            <w:vAlign w:val="top"/>
          </w:tcPr>
          <w:p w14:paraId="176CD6D8">
            <w:pPr>
              <w:pStyle w:val="4"/>
              <w:jc w:val="left"/>
            </w:pPr>
            <w:r>
              <w:t>厨房食材采购</w:t>
            </w:r>
          </w:p>
        </w:tc>
        <w:tc>
          <w:tcPr>
            <w:tcW w:w="821" w:type="dxa"/>
            <w:noWrap w:val="0"/>
            <w:vAlign w:val="top"/>
          </w:tcPr>
          <w:p w14:paraId="4B7C2E14">
            <w:pPr>
              <w:pStyle w:val="4"/>
              <w:jc w:val="right"/>
            </w:pPr>
            <w:r>
              <w:t>1.00（批）</w:t>
            </w:r>
          </w:p>
        </w:tc>
        <w:tc>
          <w:tcPr>
            <w:tcW w:w="821" w:type="dxa"/>
            <w:noWrap w:val="0"/>
            <w:vAlign w:val="top"/>
          </w:tcPr>
          <w:p w14:paraId="03D30BFB">
            <w:pPr>
              <w:pStyle w:val="4"/>
              <w:jc w:val="right"/>
            </w:pPr>
            <w:r>
              <w:t>1,310,000.00</w:t>
            </w:r>
          </w:p>
        </w:tc>
        <w:tc>
          <w:tcPr>
            <w:tcW w:w="821" w:type="dxa"/>
            <w:noWrap w:val="0"/>
            <w:vAlign w:val="top"/>
          </w:tcPr>
          <w:p w14:paraId="7F89B546">
            <w:pPr>
              <w:pStyle w:val="4"/>
              <w:jc w:val="left"/>
            </w:pPr>
            <w:r>
              <w:t>农、林、牧、渔业</w:t>
            </w:r>
          </w:p>
        </w:tc>
        <w:tc>
          <w:tcPr>
            <w:tcW w:w="821" w:type="dxa"/>
            <w:noWrap w:val="0"/>
            <w:vAlign w:val="top"/>
          </w:tcPr>
          <w:p w14:paraId="3F5DF308">
            <w:pPr>
              <w:pStyle w:val="4"/>
              <w:jc w:val="left"/>
            </w:pPr>
            <w:r>
              <w:t>是</w:t>
            </w:r>
          </w:p>
        </w:tc>
        <w:tc>
          <w:tcPr>
            <w:tcW w:w="821" w:type="dxa"/>
            <w:noWrap w:val="0"/>
            <w:vAlign w:val="top"/>
          </w:tcPr>
          <w:p w14:paraId="1D3F9EF0">
            <w:pPr>
              <w:pStyle w:val="4"/>
              <w:jc w:val="left"/>
            </w:pPr>
            <w:r>
              <w:t>否</w:t>
            </w:r>
          </w:p>
        </w:tc>
        <w:tc>
          <w:tcPr>
            <w:tcW w:w="821" w:type="dxa"/>
            <w:noWrap w:val="0"/>
            <w:vAlign w:val="top"/>
          </w:tcPr>
          <w:p w14:paraId="2C491D9C">
            <w:pPr>
              <w:pStyle w:val="4"/>
              <w:jc w:val="left"/>
            </w:pPr>
            <w:r>
              <w:t>否</w:t>
            </w:r>
          </w:p>
        </w:tc>
        <w:tc>
          <w:tcPr>
            <w:tcW w:w="639" w:type="dxa"/>
            <w:noWrap w:val="0"/>
            <w:vAlign w:val="top"/>
          </w:tcPr>
          <w:p w14:paraId="60EDD341">
            <w:pPr>
              <w:pStyle w:val="4"/>
              <w:jc w:val="left"/>
            </w:pPr>
            <w:r>
              <w:t>否</w:t>
            </w:r>
          </w:p>
        </w:tc>
        <w:tc>
          <w:tcPr>
            <w:tcW w:w="639" w:type="dxa"/>
            <w:noWrap w:val="0"/>
            <w:vAlign w:val="top"/>
          </w:tcPr>
          <w:p w14:paraId="23AFFAD5">
            <w:pPr>
              <w:pStyle w:val="4"/>
              <w:jc w:val="left"/>
            </w:pPr>
            <w:r>
              <w:t>否</w:t>
            </w:r>
          </w:p>
        </w:tc>
      </w:tr>
    </w:tbl>
    <w:p w14:paraId="59F2F506">
      <w:pPr>
        <w:pStyle w:val="4"/>
        <w:jc w:val="left"/>
        <w:outlineLvl w:val="3"/>
      </w:pPr>
      <w:r>
        <w:rPr>
          <w:b/>
          <w:sz w:val="24"/>
        </w:rPr>
        <w:t>报价要求</w:t>
      </w:r>
    </w:p>
    <w:p w14:paraId="4F20299C">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522"/>
      </w:tblGrid>
      <w:tr w14:paraId="0878F5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noWrap w:val="0"/>
            <w:vAlign w:val="top"/>
          </w:tcPr>
          <w:p w14:paraId="1311DE72">
            <w:pPr>
              <w:pStyle w:val="4"/>
              <w:jc w:val="left"/>
            </w:pPr>
            <w:r>
              <w:t>序号</w:t>
            </w:r>
          </w:p>
        </w:tc>
        <w:tc>
          <w:tcPr>
            <w:tcW w:w="1759" w:type="dxa"/>
            <w:noWrap w:val="0"/>
            <w:vAlign w:val="top"/>
          </w:tcPr>
          <w:p w14:paraId="17C04823">
            <w:pPr>
              <w:pStyle w:val="4"/>
              <w:jc w:val="left"/>
            </w:pPr>
            <w:r>
              <w:t>报价内容</w:t>
            </w:r>
          </w:p>
        </w:tc>
        <w:tc>
          <w:tcPr>
            <w:tcW w:w="977" w:type="dxa"/>
            <w:noWrap w:val="0"/>
            <w:vAlign w:val="top"/>
          </w:tcPr>
          <w:p w14:paraId="1AEEF4A0">
            <w:pPr>
              <w:pStyle w:val="4"/>
              <w:jc w:val="left"/>
            </w:pPr>
            <w:r>
              <w:t>计量单位</w:t>
            </w:r>
          </w:p>
        </w:tc>
        <w:tc>
          <w:tcPr>
            <w:tcW w:w="977" w:type="dxa"/>
            <w:noWrap w:val="0"/>
            <w:vAlign w:val="top"/>
          </w:tcPr>
          <w:p w14:paraId="25214D95">
            <w:pPr>
              <w:pStyle w:val="4"/>
              <w:jc w:val="left"/>
            </w:pPr>
            <w:r>
              <w:t>报价单位</w:t>
            </w:r>
          </w:p>
        </w:tc>
        <w:tc>
          <w:tcPr>
            <w:tcW w:w="1466" w:type="dxa"/>
            <w:noWrap w:val="0"/>
            <w:vAlign w:val="top"/>
          </w:tcPr>
          <w:p w14:paraId="24477E94">
            <w:pPr>
              <w:pStyle w:val="4"/>
              <w:jc w:val="left"/>
            </w:pPr>
            <w:r>
              <w:t>最高限价</w:t>
            </w:r>
          </w:p>
        </w:tc>
        <w:tc>
          <w:tcPr>
            <w:tcW w:w="977" w:type="dxa"/>
            <w:noWrap w:val="0"/>
            <w:vAlign w:val="top"/>
          </w:tcPr>
          <w:p w14:paraId="2E507EE3">
            <w:pPr>
              <w:pStyle w:val="4"/>
              <w:jc w:val="left"/>
            </w:pPr>
            <w:r>
              <w:t>价款形式</w:t>
            </w:r>
          </w:p>
        </w:tc>
        <w:tc>
          <w:tcPr>
            <w:tcW w:w="1466" w:type="dxa"/>
            <w:noWrap w:val="0"/>
            <w:vAlign w:val="top"/>
          </w:tcPr>
          <w:p w14:paraId="18162884">
            <w:pPr>
              <w:pStyle w:val="4"/>
              <w:jc w:val="left"/>
            </w:pPr>
            <w:r>
              <w:t>报价说明</w:t>
            </w:r>
          </w:p>
        </w:tc>
      </w:tr>
      <w:tr w14:paraId="657915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noWrap w:val="0"/>
            <w:vAlign w:val="top"/>
          </w:tcPr>
          <w:p w14:paraId="77F115C3">
            <w:pPr>
              <w:pStyle w:val="4"/>
              <w:jc w:val="left"/>
            </w:pPr>
            <w:r>
              <w:t>1</w:t>
            </w:r>
          </w:p>
        </w:tc>
        <w:tc>
          <w:tcPr>
            <w:tcW w:w="1759" w:type="dxa"/>
            <w:noWrap w:val="0"/>
            <w:vAlign w:val="top"/>
          </w:tcPr>
          <w:p w14:paraId="600E4A41">
            <w:pPr>
              <w:pStyle w:val="4"/>
              <w:jc w:val="left"/>
            </w:pPr>
            <w:r>
              <w:t>厨房食材采购</w:t>
            </w:r>
          </w:p>
        </w:tc>
        <w:tc>
          <w:tcPr>
            <w:tcW w:w="977" w:type="dxa"/>
            <w:noWrap w:val="0"/>
            <w:vAlign w:val="top"/>
          </w:tcPr>
          <w:p w14:paraId="01963AD5">
            <w:pPr>
              <w:pStyle w:val="4"/>
              <w:jc w:val="left"/>
            </w:pPr>
            <w:r>
              <w:t>批</w:t>
            </w:r>
          </w:p>
        </w:tc>
        <w:tc>
          <w:tcPr>
            <w:tcW w:w="977" w:type="dxa"/>
            <w:noWrap w:val="0"/>
            <w:vAlign w:val="top"/>
          </w:tcPr>
          <w:p w14:paraId="4497F7F7">
            <w:pPr>
              <w:pStyle w:val="4"/>
              <w:jc w:val="left"/>
            </w:pPr>
            <w:r>
              <w:t>%</w:t>
            </w:r>
          </w:p>
        </w:tc>
        <w:tc>
          <w:tcPr>
            <w:tcW w:w="1466" w:type="dxa"/>
            <w:noWrap w:val="0"/>
            <w:vAlign w:val="top"/>
          </w:tcPr>
          <w:p w14:paraId="21182F7E">
            <w:pPr>
              <w:pStyle w:val="4"/>
              <w:jc w:val="right"/>
            </w:pPr>
            <w:r>
              <w:t>100.00</w:t>
            </w:r>
          </w:p>
        </w:tc>
        <w:tc>
          <w:tcPr>
            <w:tcW w:w="977" w:type="dxa"/>
            <w:noWrap w:val="0"/>
            <w:vAlign w:val="top"/>
          </w:tcPr>
          <w:p w14:paraId="2C0DD158">
            <w:pPr>
              <w:pStyle w:val="4"/>
              <w:jc w:val="left"/>
            </w:pPr>
            <w:r>
              <w:t>百分比</w:t>
            </w:r>
          </w:p>
        </w:tc>
        <w:tc>
          <w:tcPr>
            <w:tcW w:w="1466" w:type="dxa"/>
            <w:noWrap w:val="0"/>
            <w:vAlign w:val="top"/>
          </w:tcPr>
          <w:p w14:paraId="36E33809">
            <w:pPr>
              <w:pStyle w:val="4"/>
              <w:jc w:val="left"/>
            </w:pPr>
            <w:r>
              <w:t>投标人报价时按百分比方式进行报价。则结算价格=货品价格*报价百分比(例如:货品价格=100元，百分比:85%，合同结算单价:100*85%=85元)，最终按实结算。价格以成都市蓉价网及成都市发改委价格监测专报作为询价依据</w:t>
            </w:r>
          </w:p>
        </w:tc>
      </w:tr>
    </w:tbl>
    <w:p w14:paraId="655E377A">
      <w:pPr>
        <w:pStyle w:val="4"/>
        <w:ind w:firstLine="480"/>
        <w:jc w:val="left"/>
      </w:pPr>
      <w:r>
        <w:t>★注：投标人响应产品应当明确品牌和规格型号并指向唯一产品，不能指向唯一产品的，应通过报价表唯一产品说明栏补充说明。</w:t>
      </w:r>
    </w:p>
    <w:p w14:paraId="00FFB7D6">
      <w:pPr>
        <w:pStyle w:val="4"/>
        <w:jc w:val="left"/>
        <w:outlineLvl w:val="3"/>
      </w:pPr>
      <w:r>
        <w:rPr>
          <w:b/>
          <w:sz w:val="24"/>
        </w:rPr>
        <w:t>本项目涉及核心产品：</w:t>
      </w:r>
    </w:p>
    <w:p w14:paraId="6AC34A18">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D39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3D6A5A50">
            <w:pPr>
              <w:pStyle w:val="4"/>
              <w:jc w:val="center"/>
            </w:pPr>
            <w:r>
              <w:t>序号</w:t>
            </w:r>
          </w:p>
        </w:tc>
        <w:tc>
          <w:tcPr>
            <w:tcW w:w="2492" w:type="dxa"/>
            <w:noWrap w:val="0"/>
            <w:vAlign w:val="top"/>
          </w:tcPr>
          <w:p w14:paraId="19E0CBD5">
            <w:pPr>
              <w:pStyle w:val="4"/>
              <w:jc w:val="center"/>
            </w:pPr>
            <w:r>
              <w:t>采购品目名称</w:t>
            </w:r>
          </w:p>
        </w:tc>
        <w:tc>
          <w:tcPr>
            <w:tcW w:w="2492" w:type="dxa"/>
            <w:noWrap w:val="0"/>
            <w:vAlign w:val="top"/>
          </w:tcPr>
          <w:p w14:paraId="35542235">
            <w:pPr>
              <w:pStyle w:val="4"/>
              <w:jc w:val="center"/>
            </w:pPr>
            <w:r>
              <w:t>标的名称</w:t>
            </w:r>
          </w:p>
        </w:tc>
        <w:tc>
          <w:tcPr>
            <w:tcW w:w="2492" w:type="dxa"/>
            <w:noWrap w:val="0"/>
            <w:vAlign w:val="top"/>
          </w:tcPr>
          <w:p w14:paraId="0D703E56">
            <w:pPr>
              <w:pStyle w:val="4"/>
              <w:jc w:val="center"/>
            </w:pPr>
            <w:r>
              <w:t>产品名称</w:t>
            </w:r>
          </w:p>
        </w:tc>
      </w:tr>
      <w:tr w14:paraId="3515B2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66A4D45E">
            <w:pPr>
              <w:pStyle w:val="4"/>
              <w:jc w:val="left"/>
            </w:pPr>
            <w:r>
              <w:t>1</w:t>
            </w:r>
          </w:p>
        </w:tc>
        <w:tc>
          <w:tcPr>
            <w:tcW w:w="2492" w:type="dxa"/>
            <w:noWrap w:val="0"/>
            <w:vAlign w:val="top"/>
          </w:tcPr>
          <w:p w14:paraId="0C460F2A">
            <w:pPr>
              <w:pStyle w:val="4"/>
              <w:jc w:val="left"/>
            </w:pPr>
            <w:r>
              <w:t>其他农副食品，动、植物油制品</w:t>
            </w:r>
          </w:p>
        </w:tc>
        <w:tc>
          <w:tcPr>
            <w:tcW w:w="2492" w:type="dxa"/>
            <w:noWrap w:val="0"/>
            <w:vAlign w:val="top"/>
          </w:tcPr>
          <w:p w14:paraId="65FCC0F7">
            <w:pPr>
              <w:pStyle w:val="4"/>
              <w:jc w:val="left"/>
            </w:pPr>
            <w:r>
              <w:t>厨房食材采购</w:t>
            </w:r>
          </w:p>
        </w:tc>
        <w:tc>
          <w:tcPr>
            <w:tcW w:w="2492" w:type="dxa"/>
            <w:noWrap w:val="0"/>
            <w:vAlign w:val="top"/>
          </w:tcPr>
          <w:p w14:paraId="2F057A45">
            <w:pPr>
              <w:pStyle w:val="4"/>
              <w:jc w:val="left"/>
            </w:pPr>
            <w:r>
              <w:t>米</w:t>
            </w:r>
          </w:p>
        </w:tc>
      </w:tr>
    </w:tbl>
    <w:p w14:paraId="3D6AEDFC">
      <w:pPr>
        <w:pStyle w:val="4"/>
        <w:ind w:firstLine="480"/>
        <w:jc w:val="left"/>
      </w:pPr>
      <w:r>
        <w:t>注：涉及核心产品的，具体评审规定见第五章。</w:t>
      </w:r>
    </w:p>
    <w:p w14:paraId="5A1543AD">
      <w:pPr>
        <w:pStyle w:val="4"/>
        <w:jc w:val="left"/>
        <w:outlineLvl w:val="3"/>
      </w:pPr>
      <w:r>
        <w:rPr>
          <w:b/>
          <w:sz w:val="24"/>
        </w:rPr>
        <w:t>本项目涉及采购进口产品：</w:t>
      </w:r>
    </w:p>
    <w:p w14:paraId="4A76BCF2">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16A49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4BC8682A">
            <w:pPr>
              <w:pStyle w:val="4"/>
              <w:jc w:val="center"/>
            </w:pPr>
            <w:r>
              <w:t>序号</w:t>
            </w:r>
          </w:p>
        </w:tc>
        <w:tc>
          <w:tcPr>
            <w:tcW w:w="2492" w:type="dxa"/>
            <w:noWrap w:val="0"/>
            <w:vAlign w:val="top"/>
          </w:tcPr>
          <w:p w14:paraId="3C8CD9B5">
            <w:pPr>
              <w:pStyle w:val="4"/>
              <w:jc w:val="center"/>
            </w:pPr>
            <w:r>
              <w:t>采购品目名称</w:t>
            </w:r>
          </w:p>
        </w:tc>
        <w:tc>
          <w:tcPr>
            <w:tcW w:w="2492" w:type="dxa"/>
            <w:noWrap w:val="0"/>
            <w:vAlign w:val="top"/>
          </w:tcPr>
          <w:p w14:paraId="7F20F8A7">
            <w:pPr>
              <w:pStyle w:val="4"/>
              <w:jc w:val="center"/>
            </w:pPr>
            <w:r>
              <w:t>标的名称</w:t>
            </w:r>
          </w:p>
        </w:tc>
        <w:tc>
          <w:tcPr>
            <w:tcW w:w="2492" w:type="dxa"/>
            <w:noWrap w:val="0"/>
            <w:vAlign w:val="top"/>
          </w:tcPr>
          <w:p w14:paraId="71B91F78">
            <w:pPr>
              <w:pStyle w:val="4"/>
              <w:jc w:val="center"/>
            </w:pPr>
            <w:r>
              <w:t>产品名称</w:t>
            </w:r>
          </w:p>
        </w:tc>
      </w:tr>
      <w:tr w14:paraId="1259A2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noWrap w:val="0"/>
            <w:vAlign w:val="top"/>
          </w:tcPr>
          <w:p w14:paraId="652001E5">
            <w:pPr>
              <w:pStyle w:val="4"/>
              <w:jc w:val="center"/>
            </w:pPr>
            <w:r>
              <w:t>不涉及</w:t>
            </w:r>
          </w:p>
        </w:tc>
      </w:tr>
    </w:tbl>
    <w:p w14:paraId="597CD393">
      <w:pPr>
        <w:pStyle w:val="4"/>
        <w:ind w:firstLine="480"/>
        <w:jc w:val="left"/>
      </w:pPr>
      <w:r>
        <w:t>★注：不涉及采购进口产品时，投标人不得提供进口产品进行响应；涉及采购进口产品时，如国产产品满足采购需求，也可提供国产产品进行响应。</w:t>
      </w:r>
    </w:p>
    <w:p w14:paraId="74D7CBC1">
      <w:pPr>
        <w:pStyle w:val="4"/>
        <w:jc w:val="left"/>
        <w:outlineLvl w:val="3"/>
      </w:pPr>
      <w:r>
        <w:rPr>
          <w:b/>
          <w:sz w:val="24"/>
        </w:rPr>
        <w:t>本项目涉及强制采购节能产品：</w:t>
      </w:r>
    </w:p>
    <w:p w14:paraId="12D202DF">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476A3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11255D06">
            <w:pPr>
              <w:pStyle w:val="4"/>
              <w:jc w:val="center"/>
            </w:pPr>
            <w:r>
              <w:t>序号</w:t>
            </w:r>
          </w:p>
        </w:tc>
        <w:tc>
          <w:tcPr>
            <w:tcW w:w="2492" w:type="dxa"/>
            <w:noWrap w:val="0"/>
            <w:vAlign w:val="top"/>
          </w:tcPr>
          <w:p w14:paraId="5B969B8C">
            <w:pPr>
              <w:pStyle w:val="4"/>
              <w:jc w:val="center"/>
            </w:pPr>
            <w:r>
              <w:t>采购品目名称</w:t>
            </w:r>
          </w:p>
        </w:tc>
        <w:tc>
          <w:tcPr>
            <w:tcW w:w="2492" w:type="dxa"/>
            <w:noWrap w:val="0"/>
            <w:vAlign w:val="top"/>
          </w:tcPr>
          <w:p w14:paraId="6DED4774">
            <w:pPr>
              <w:pStyle w:val="4"/>
              <w:jc w:val="center"/>
            </w:pPr>
            <w:r>
              <w:t>标的名称</w:t>
            </w:r>
          </w:p>
        </w:tc>
        <w:tc>
          <w:tcPr>
            <w:tcW w:w="2492" w:type="dxa"/>
            <w:noWrap w:val="0"/>
            <w:vAlign w:val="top"/>
          </w:tcPr>
          <w:p w14:paraId="1606E077">
            <w:pPr>
              <w:pStyle w:val="4"/>
              <w:jc w:val="center"/>
            </w:pPr>
            <w:r>
              <w:t>产品名称</w:t>
            </w:r>
          </w:p>
        </w:tc>
      </w:tr>
      <w:tr w14:paraId="5CDCDA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noWrap w:val="0"/>
            <w:vAlign w:val="top"/>
          </w:tcPr>
          <w:p w14:paraId="7D44B3CC">
            <w:pPr>
              <w:pStyle w:val="4"/>
              <w:jc w:val="center"/>
            </w:pPr>
            <w:r>
              <w:t>不涉及</w:t>
            </w:r>
          </w:p>
        </w:tc>
      </w:tr>
    </w:tbl>
    <w:p w14:paraId="68872B77">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193BEE2B">
      <w:pPr>
        <w:pStyle w:val="4"/>
        <w:jc w:val="left"/>
      </w:pPr>
      <w:r>
        <w:rPr>
          <w:b/>
        </w:rPr>
        <w:t>本项目涉及优先采购节能产品：</w:t>
      </w:r>
    </w:p>
    <w:p w14:paraId="1E08CBA5">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B3A49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4A01BDC5">
            <w:pPr>
              <w:pStyle w:val="4"/>
              <w:jc w:val="center"/>
            </w:pPr>
            <w:r>
              <w:t>序号</w:t>
            </w:r>
          </w:p>
        </w:tc>
        <w:tc>
          <w:tcPr>
            <w:tcW w:w="2492" w:type="dxa"/>
            <w:noWrap w:val="0"/>
            <w:vAlign w:val="top"/>
          </w:tcPr>
          <w:p w14:paraId="718FA571">
            <w:pPr>
              <w:pStyle w:val="4"/>
              <w:jc w:val="center"/>
            </w:pPr>
            <w:r>
              <w:t>采购品目名称</w:t>
            </w:r>
          </w:p>
        </w:tc>
        <w:tc>
          <w:tcPr>
            <w:tcW w:w="2492" w:type="dxa"/>
            <w:noWrap w:val="0"/>
            <w:vAlign w:val="top"/>
          </w:tcPr>
          <w:p w14:paraId="161B86EE">
            <w:pPr>
              <w:pStyle w:val="4"/>
              <w:jc w:val="center"/>
            </w:pPr>
            <w:r>
              <w:t>标的名称</w:t>
            </w:r>
          </w:p>
        </w:tc>
        <w:tc>
          <w:tcPr>
            <w:tcW w:w="2492" w:type="dxa"/>
            <w:noWrap w:val="0"/>
            <w:vAlign w:val="top"/>
          </w:tcPr>
          <w:p w14:paraId="08EB92CB">
            <w:pPr>
              <w:pStyle w:val="4"/>
              <w:jc w:val="center"/>
            </w:pPr>
            <w:r>
              <w:t>产品名称</w:t>
            </w:r>
          </w:p>
        </w:tc>
      </w:tr>
      <w:tr w14:paraId="60D473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noWrap w:val="0"/>
            <w:vAlign w:val="top"/>
          </w:tcPr>
          <w:p w14:paraId="738D6534">
            <w:pPr>
              <w:pStyle w:val="4"/>
              <w:jc w:val="center"/>
            </w:pPr>
            <w:r>
              <w:t>不涉及</w:t>
            </w:r>
          </w:p>
        </w:tc>
      </w:tr>
    </w:tbl>
    <w:p w14:paraId="16A13E8E">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FE381CC">
      <w:pPr>
        <w:pStyle w:val="4"/>
        <w:jc w:val="left"/>
        <w:outlineLvl w:val="3"/>
      </w:pPr>
      <w:r>
        <w:rPr>
          <w:b/>
          <w:sz w:val="24"/>
        </w:rPr>
        <w:t>本项目涉及优先采购环境标志产品：</w:t>
      </w:r>
    </w:p>
    <w:p w14:paraId="200AAF48">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EB4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4A629FB5">
            <w:pPr>
              <w:pStyle w:val="4"/>
              <w:jc w:val="center"/>
            </w:pPr>
            <w:r>
              <w:t>序号</w:t>
            </w:r>
          </w:p>
        </w:tc>
        <w:tc>
          <w:tcPr>
            <w:tcW w:w="2492" w:type="dxa"/>
            <w:noWrap w:val="0"/>
            <w:vAlign w:val="top"/>
          </w:tcPr>
          <w:p w14:paraId="33A02690">
            <w:pPr>
              <w:pStyle w:val="4"/>
              <w:jc w:val="center"/>
            </w:pPr>
            <w:r>
              <w:t>采购品目名称</w:t>
            </w:r>
          </w:p>
        </w:tc>
        <w:tc>
          <w:tcPr>
            <w:tcW w:w="2492" w:type="dxa"/>
            <w:noWrap w:val="0"/>
            <w:vAlign w:val="top"/>
          </w:tcPr>
          <w:p w14:paraId="64027A99">
            <w:pPr>
              <w:pStyle w:val="4"/>
              <w:jc w:val="center"/>
            </w:pPr>
            <w:r>
              <w:t>标的名称</w:t>
            </w:r>
          </w:p>
        </w:tc>
        <w:tc>
          <w:tcPr>
            <w:tcW w:w="2492" w:type="dxa"/>
            <w:noWrap w:val="0"/>
            <w:vAlign w:val="top"/>
          </w:tcPr>
          <w:p w14:paraId="322A175D">
            <w:pPr>
              <w:pStyle w:val="4"/>
              <w:jc w:val="center"/>
            </w:pPr>
            <w:r>
              <w:t>产品名称</w:t>
            </w:r>
          </w:p>
        </w:tc>
      </w:tr>
      <w:tr w14:paraId="33819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noWrap w:val="0"/>
            <w:vAlign w:val="top"/>
          </w:tcPr>
          <w:p w14:paraId="242A9D71">
            <w:pPr>
              <w:pStyle w:val="4"/>
              <w:jc w:val="center"/>
            </w:pPr>
            <w:r>
              <w:t>不涉及</w:t>
            </w:r>
          </w:p>
        </w:tc>
      </w:tr>
    </w:tbl>
    <w:p w14:paraId="119A84E2">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5BE5C6A">
      <w:pPr>
        <w:pStyle w:val="4"/>
        <w:jc w:val="left"/>
        <w:outlineLvl w:val="2"/>
      </w:pPr>
      <w:bookmarkStart w:id="0" w:name="_GoBack"/>
      <w:bookmarkEnd w:id="0"/>
      <w:r>
        <w:rPr>
          <w:b/>
          <w:sz w:val="28"/>
        </w:rPr>
        <w:t>2.技术要求</w:t>
      </w:r>
    </w:p>
    <w:p w14:paraId="12386E39">
      <w:pPr>
        <w:pStyle w:val="4"/>
        <w:jc w:val="left"/>
      </w:pPr>
      <w:r>
        <w:t>采购包1：</w:t>
      </w:r>
    </w:p>
    <w:p w14:paraId="39F90364">
      <w:pPr>
        <w:pStyle w:val="4"/>
        <w:jc w:val="left"/>
      </w:pPr>
      <w:r>
        <w:t>标的名称：厨房食材采购</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84"/>
        <w:gridCol w:w="1153"/>
        <w:gridCol w:w="2259"/>
        <w:gridCol w:w="4326"/>
      </w:tblGrid>
      <w:tr w14:paraId="21B2E1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7804D672">
            <w:pPr>
              <w:pStyle w:val="4"/>
              <w:jc w:val="center"/>
            </w:pPr>
            <w:r>
              <w:t>序号</w:t>
            </w:r>
          </w:p>
        </w:tc>
        <w:tc>
          <w:tcPr>
            <w:tcW w:w="1246" w:type="dxa"/>
            <w:noWrap w:val="0"/>
            <w:vAlign w:val="top"/>
          </w:tcPr>
          <w:p w14:paraId="0B654359">
            <w:pPr>
              <w:pStyle w:val="4"/>
              <w:jc w:val="center"/>
            </w:pPr>
            <w:r>
              <w:t>符号标识</w:t>
            </w:r>
          </w:p>
        </w:tc>
        <w:tc>
          <w:tcPr>
            <w:tcW w:w="2492" w:type="dxa"/>
            <w:noWrap w:val="0"/>
            <w:vAlign w:val="top"/>
          </w:tcPr>
          <w:p w14:paraId="5ADFEC34">
            <w:pPr>
              <w:pStyle w:val="4"/>
              <w:jc w:val="center"/>
            </w:pPr>
            <w:r>
              <w:t>技术要求名称</w:t>
            </w:r>
          </w:p>
        </w:tc>
        <w:tc>
          <w:tcPr>
            <w:tcW w:w="3738" w:type="dxa"/>
            <w:noWrap w:val="0"/>
            <w:vAlign w:val="top"/>
          </w:tcPr>
          <w:p w14:paraId="199B04B1">
            <w:pPr>
              <w:pStyle w:val="4"/>
              <w:jc w:val="center"/>
            </w:pPr>
            <w:r>
              <w:t>技术参数与性能指标</w:t>
            </w:r>
          </w:p>
        </w:tc>
      </w:tr>
      <w:tr w14:paraId="14913D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1071F02D">
            <w:pPr>
              <w:pStyle w:val="4"/>
              <w:jc w:val="left"/>
            </w:pPr>
            <w:r>
              <w:t>1</w:t>
            </w:r>
          </w:p>
        </w:tc>
        <w:tc>
          <w:tcPr>
            <w:tcW w:w="1246" w:type="dxa"/>
            <w:noWrap w:val="0"/>
            <w:vAlign w:val="top"/>
          </w:tcPr>
          <w:p w14:paraId="5E920F9A"/>
        </w:tc>
        <w:tc>
          <w:tcPr>
            <w:tcW w:w="2492" w:type="dxa"/>
            <w:noWrap w:val="0"/>
            <w:vAlign w:val="top"/>
          </w:tcPr>
          <w:p w14:paraId="674AF757"/>
        </w:tc>
        <w:tc>
          <w:tcPr>
            <w:tcW w:w="3738" w:type="dxa"/>
            <w:noWrap w:val="0"/>
            <w:vAlign w:val="top"/>
          </w:tcPr>
          <w:p w14:paraId="672F9860">
            <w:pPr>
              <w:pStyle w:val="4"/>
              <w:jc w:val="both"/>
            </w:pPr>
            <w:r>
              <w:rPr>
                <w:rFonts w:ascii="宋体" w:hAnsi="宋体" w:eastAsia="宋体" w:cs="宋体"/>
                <w:sz w:val="21"/>
              </w:rPr>
              <w:t>1、要求和标准</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10"/>
              <w:gridCol w:w="630"/>
              <w:gridCol w:w="780"/>
              <w:gridCol w:w="1785"/>
            </w:tblGrid>
            <w:tr w14:paraId="4834ED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23E86A2">
                  <w:pPr>
                    <w:pStyle w:val="4"/>
                    <w:spacing w:before="45"/>
                    <w:ind w:left="75" w:right="135" w:firstLine="280"/>
                    <w:jc w:val="both"/>
                  </w:pPr>
                  <w:r>
                    <w:rPr>
                      <w:rFonts w:ascii="宋体" w:hAnsi="宋体" w:eastAsia="宋体" w:cs="宋体"/>
                      <w:sz w:val="21"/>
                    </w:rPr>
                    <w:t>序</w:t>
                  </w:r>
                  <w:r>
                    <w:rPr>
                      <w:rFonts w:ascii="Calibri" w:hAnsi="Calibri" w:eastAsia="Calibri" w:cs="Calibri"/>
                      <w:sz w:val="21"/>
                    </w:rPr>
                    <w:t xml:space="preserve"> </w:t>
                  </w:r>
                  <w:r>
                    <w:rPr>
                      <w:rFonts w:ascii="宋体" w:hAnsi="宋体" w:eastAsia="宋体" w:cs="宋体"/>
                      <w:sz w:val="21"/>
                    </w:rPr>
                    <w:t>号</w:t>
                  </w:r>
                </w:p>
              </w:tc>
              <w:tc>
                <w:tcPr>
                  <w:tcW w:w="251"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428BC78">
                  <w:pPr>
                    <w:pStyle w:val="4"/>
                    <w:spacing w:before="165"/>
                    <w:jc w:val="both"/>
                  </w:pPr>
                  <w:r>
                    <w:rPr>
                      <w:rFonts w:ascii="宋体" w:hAnsi="宋体" w:eastAsia="宋体" w:cs="宋体"/>
                      <w:sz w:val="21"/>
                    </w:rPr>
                    <w:t>类别</w:t>
                  </w:r>
                </w:p>
              </w:tc>
              <w:tc>
                <w:tcPr>
                  <w:tcW w:w="303"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E38D75F">
                  <w:pPr>
                    <w:pStyle w:val="4"/>
                    <w:spacing w:before="165"/>
                    <w:ind w:left="360"/>
                    <w:jc w:val="both"/>
                  </w:pPr>
                  <w:r>
                    <w:rPr>
                      <w:rFonts w:ascii="宋体" w:hAnsi="宋体" w:eastAsia="宋体" w:cs="宋体"/>
                      <w:sz w:val="21"/>
                    </w:rPr>
                    <w:t>所属行业</w:t>
                  </w:r>
                </w:p>
              </w:tc>
              <w:tc>
                <w:tcPr>
                  <w:tcW w:w="2313" w:type="dxa"/>
                  <w:tcBorders>
                    <w:top w:val="single" w:color="000000" w:sz="4" w:space="0"/>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DC906FD">
                  <w:pPr>
                    <w:pStyle w:val="4"/>
                    <w:spacing w:before="165"/>
                    <w:jc w:val="both"/>
                  </w:pPr>
                  <w:r>
                    <w:rPr>
                      <w:rFonts w:ascii="宋体" w:hAnsi="宋体" w:eastAsia="宋体" w:cs="宋体"/>
                      <w:sz w:val="21"/>
                    </w:rPr>
                    <w:t>要求和标准</w:t>
                  </w:r>
                </w:p>
              </w:tc>
            </w:tr>
            <w:tr w14:paraId="21F2D0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372D4F98">
                  <w:pPr>
                    <w:pStyle w:val="4"/>
                    <w:jc w:val="both"/>
                  </w:pPr>
                  <w:r>
                    <w:rPr>
                      <w:rFonts w:ascii="宋体" w:hAnsi="宋体" w:eastAsia="宋体" w:cs="宋体"/>
                      <w:sz w:val="21"/>
                    </w:rPr>
                    <w:t>1</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1D2E719">
                  <w:pPr>
                    <w:pStyle w:val="4"/>
                    <w:jc w:val="both"/>
                  </w:pPr>
                  <w:r>
                    <w:rPr>
                      <w:rFonts w:ascii="宋体" w:hAnsi="宋体" w:eastAsia="宋体" w:cs="宋体"/>
                      <w:sz w:val="21"/>
                    </w:rPr>
                    <w:t>蔬菜类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B5364CA">
                  <w:pPr>
                    <w:pStyle w:val="4"/>
                    <w:jc w:val="both"/>
                  </w:pPr>
                  <w:r>
                    <w:rPr>
                      <w:rFonts w:ascii="宋体" w:hAnsi="宋体" w:eastAsia="宋体" w:cs="宋体"/>
                      <w:sz w:val="21"/>
                    </w:rPr>
                    <w:t>农、林、牧、渔业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B13D095">
                  <w:pPr>
                    <w:pStyle w:val="4"/>
                    <w:spacing w:before="120"/>
                    <w:ind w:right="195"/>
                    <w:jc w:val="both"/>
                  </w:pPr>
                  <w:r>
                    <w:rPr>
                      <w:rFonts w:ascii="宋体" w:hAnsi="宋体" w:eastAsia="宋体" w:cs="宋体"/>
                      <w:sz w:val="21"/>
                    </w:rPr>
                    <w:t>当季各类新鲜蔬菜以及大棚种植蔬菜，无黄叶、</w:t>
                  </w:r>
                  <w:r>
                    <w:rPr>
                      <w:rFonts w:ascii="Calibri" w:hAnsi="Calibri" w:eastAsia="Calibri" w:cs="Calibri"/>
                      <w:sz w:val="21"/>
                    </w:rPr>
                    <w:t xml:space="preserve"> </w:t>
                  </w:r>
                  <w:r>
                    <w:rPr>
                      <w:rFonts w:ascii="宋体" w:hAnsi="宋体" w:eastAsia="宋体" w:cs="宋体"/>
                      <w:sz w:val="21"/>
                    </w:rPr>
                    <w:t>枯死叶、无病虫、无杂质，需当日采摘，当日供应，</w:t>
                  </w:r>
                  <w:r>
                    <w:rPr>
                      <w:rFonts w:ascii="Calibri" w:hAnsi="Calibri" w:eastAsia="Calibri" w:cs="Calibri"/>
                      <w:sz w:val="21"/>
                    </w:rPr>
                    <w:t xml:space="preserve"> </w:t>
                  </w:r>
                  <w:r>
                    <w:rPr>
                      <w:rFonts w:ascii="宋体" w:hAnsi="宋体" w:eastAsia="宋体" w:cs="宋体"/>
                      <w:sz w:val="21"/>
                    </w:rPr>
                    <w:t>原菜需保证菜面干净、码放整齐、无破损、大小统</w:t>
                  </w:r>
                </w:p>
                <w:p w14:paraId="59CD2AFD">
                  <w:pPr>
                    <w:pStyle w:val="4"/>
                    <w:ind w:right="165"/>
                    <w:jc w:val="both"/>
                  </w:pPr>
                  <w:r>
                    <w:rPr>
                      <w:rFonts w:ascii="宋体" w:hAnsi="宋体" w:eastAsia="宋体" w:cs="宋体"/>
                      <w:sz w:val="21"/>
                    </w:rPr>
                    <w:t>一、不得过熟或欠熟；净菜需保证菜面完全干净、无</w:t>
                  </w:r>
                  <w:r>
                    <w:rPr>
                      <w:rFonts w:ascii="Calibri" w:hAnsi="Calibri" w:eastAsia="Calibri" w:cs="Calibri"/>
                      <w:sz w:val="21"/>
                    </w:rPr>
                    <w:t xml:space="preserve"> </w:t>
                  </w:r>
                  <w:r>
                    <w:rPr>
                      <w:rFonts w:ascii="宋体" w:hAnsi="宋体" w:eastAsia="宋体" w:cs="宋体"/>
                      <w:sz w:val="21"/>
                    </w:rPr>
                    <w:t>污泥、按统一标准加工、码放整齐、无需二次处理可</w:t>
                  </w:r>
                  <w:r>
                    <w:rPr>
                      <w:rFonts w:ascii="Calibri" w:hAnsi="Calibri" w:eastAsia="Calibri" w:cs="Calibri"/>
                      <w:sz w:val="21"/>
                    </w:rPr>
                    <w:t xml:space="preserve"> </w:t>
                  </w:r>
                  <w:r>
                    <w:rPr>
                      <w:rFonts w:ascii="宋体" w:hAnsi="宋体" w:eastAsia="宋体" w:cs="宋体"/>
                      <w:sz w:val="21"/>
                    </w:rPr>
                    <w:t>以直接进行熟加工。</w:t>
                  </w:r>
                </w:p>
                <w:p w14:paraId="3D130B7D">
                  <w:pPr>
                    <w:pStyle w:val="4"/>
                    <w:ind w:right="285"/>
                    <w:jc w:val="both"/>
                  </w:pPr>
                  <w:r>
                    <w:rPr>
                      <w:rFonts w:ascii="宋体" w:hAnsi="宋体" w:eastAsia="宋体" w:cs="宋体"/>
                      <w:sz w:val="21"/>
                    </w:rPr>
                    <w:t>(1)质量标准：符合国家和行业标准。应保证新</w:t>
                  </w:r>
                  <w:r>
                    <w:rPr>
                      <w:rFonts w:ascii="Calibri" w:hAnsi="Calibri" w:eastAsia="Calibri" w:cs="Calibri"/>
                      <w:sz w:val="21"/>
                    </w:rPr>
                    <w:t xml:space="preserve"> </w:t>
                  </w:r>
                  <w:r>
                    <w:rPr>
                      <w:rFonts w:ascii="宋体" w:hAnsi="宋体" w:eastAsia="宋体" w:cs="宋体"/>
                      <w:sz w:val="21"/>
                    </w:rPr>
                    <w:t>鲜、卫生、安全、色彩正常。</w:t>
                  </w:r>
                </w:p>
                <w:p w14:paraId="68849DF6">
                  <w:pPr>
                    <w:pStyle w:val="4"/>
                    <w:spacing w:before="15"/>
                    <w:ind w:right="135"/>
                    <w:jc w:val="both"/>
                  </w:pPr>
                  <w:r>
                    <w:rPr>
                      <w:rFonts w:ascii="宋体" w:hAnsi="宋体" w:eastAsia="宋体" w:cs="宋体"/>
                      <w:sz w:val="21"/>
                    </w:rPr>
                    <w:t>(2)验收标准：按照GB 2763-2021 、GB</w:t>
                  </w:r>
                  <w:r>
                    <w:rPr>
                      <w:rFonts w:ascii="Calibri" w:hAnsi="Calibri" w:eastAsia="Calibri" w:cs="Calibri"/>
                      <w:sz w:val="21"/>
                    </w:rPr>
                    <w:t xml:space="preserve"> </w:t>
                  </w:r>
                  <w:r>
                    <w:rPr>
                      <w:rFonts w:ascii="宋体" w:hAnsi="宋体" w:eastAsia="宋体" w:cs="宋体"/>
                      <w:sz w:val="21"/>
                    </w:rPr>
                    <w:t>2763.1-2022国家食品安全国家标准食品中农药最大残留限量标准执行。</w:t>
                  </w:r>
                </w:p>
                <w:p w14:paraId="7AE7EE01">
                  <w:pPr>
                    <w:pStyle w:val="4"/>
                    <w:jc w:val="both"/>
                  </w:pPr>
                  <w:r>
                    <w:rPr>
                      <w:rFonts w:ascii="宋体" w:hAnsi="宋体" w:eastAsia="宋体" w:cs="宋体"/>
                      <w:sz w:val="21"/>
                    </w:rPr>
                    <w:t>(3)供货质量严格按照国家《中华人民共和国食品安全法》、行业有关规定、招标文件技术要求，符合国家食品安全标准。</w:t>
                  </w:r>
                </w:p>
                <w:p w14:paraId="4991E9C3">
                  <w:pPr>
                    <w:pStyle w:val="4"/>
                    <w:jc w:val="both"/>
                  </w:pPr>
                  <w:r>
                    <w:rPr>
                      <w:rFonts w:ascii="宋体" w:hAnsi="宋体" w:eastAsia="宋体" w:cs="宋体"/>
                      <w:sz w:val="21"/>
                    </w:rPr>
                    <w:t>（4）食品安全符合GB</w:t>
                  </w:r>
                  <w:r>
                    <w:rPr>
                      <w:rFonts w:ascii="&quot;times new roman&quot;" w:hAnsi="&quot;times new roman&quot;" w:eastAsia="&quot;times new roman&quot;" w:cs="&quot;times new roman&quot;"/>
                      <w:sz w:val="19"/>
                    </w:rPr>
                    <w:t xml:space="preserve"> </w:t>
                  </w:r>
                  <w:r>
                    <w:rPr>
                      <w:rFonts w:ascii="宋体" w:hAnsi="宋体" w:eastAsia="宋体" w:cs="宋体"/>
                      <w:sz w:val="21"/>
                    </w:rPr>
                    <w:t>2763-2021、GB</w:t>
                  </w:r>
                  <w:r>
                    <w:rPr>
                      <w:rFonts w:ascii="&quot;times new roman&quot;" w:hAnsi="&quot;times new roman&quot;" w:eastAsia="&quot;times new roman&quot;" w:cs="&quot;times new roman&quot;"/>
                      <w:sz w:val="19"/>
                    </w:rPr>
                    <w:t xml:space="preserve"> </w:t>
                  </w:r>
                  <w:r>
                    <w:rPr>
                      <w:rFonts w:ascii="宋体" w:hAnsi="宋体" w:eastAsia="宋体" w:cs="宋体"/>
                      <w:sz w:val="21"/>
                    </w:rPr>
                    <w:t>2763.1-2022安全标准,每次送货提供合格检测报告,每批次提供农</w:t>
                  </w:r>
                  <w:r>
                    <w:rPr>
                      <w:rFonts w:ascii="&quot;times new roman&quot;" w:hAnsi="&quot;times new roman&quot;" w:eastAsia="&quot;times new roman&quot;" w:cs="&quot;times new roman&quot;"/>
                      <w:sz w:val="19"/>
                    </w:rPr>
                    <w:t xml:space="preserve"> </w:t>
                  </w:r>
                  <w:r>
                    <w:rPr>
                      <w:rFonts w:ascii="宋体" w:hAnsi="宋体" w:eastAsia="宋体" w:cs="宋体"/>
                      <w:sz w:val="21"/>
                    </w:rPr>
                    <w:t>药残留合格检测报告。</w:t>
                  </w:r>
                </w:p>
                <w:p w14:paraId="328460DD">
                  <w:pPr>
                    <w:pStyle w:val="4"/>
                    <w:jc w:val="both"/>
                  </w:pPr>
                </w:p>
              </w:tc>
            </w:tr>
            <w:tr w14:paraId="34B92F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EC4761B">
                  <w:pPr>
                    <w:pStyle w:val="4"/>
                    <w:jc w:val="both"/>
                  </w:pPr>
                  <w:r>
                    <w:rPr>
                      <w:rFonts w:ascii="宋体" w:hAnsi="宋体" w:eastAsia="宋体" w:cs="宋体"/>
                      <w:sz w:val="21"/>
                    </w:rPr>
                    <w:t>2</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139963D">
                  <w:pPr>
                    <w:pStyle w:val="4"/>
                    <w:jc w:val="both"/>
                  </w:pPr>
                  <w:r>
                    <w:rPr>
                      <w:rFonts w:ascii="宋体" w:hAnsi="宋体" w:eastAsia="宋体" w:cs="宋体"/>
                      <w:sz w:val="21"/>
                    </w:rPr>
                    <w:t>肉类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EA7FB8A">
                  <w:pPr>
                    <w:pStyle w:val="4"/>
                    <w:jc w:val="both"/>
                  </w:pPr>
                  <w:r>
                    <w:rPr>
                      <w:rFonts w:ascii="宋体" w:hAnsi="宋体" w:eastAsia="宋体" w:cs="宋体"/>
                      <w:sz w:val="21"/>
                    </w:rPr>
                    <w:t>农、林、牧、渔业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986C2F4">
                  <w:pPr>
                    <w:pStyle w:val="4"/>
                    <w:spacing w:before="30"/>
                    <w:jc w:val="both"/>
                  </w:pPr>
                  <w:r>
                    <w:rPr>
                      <w:rFonts w:ascii="宋体" w:hAnsi="宋体" w:eastAsia="宋体" w:cs="宋体"/>
                      <w:sz w:val="21"/>
                    </w:rPr>
                    <w:t>1.鲜肉类(猪肉、牛肉、羊肉、鸡肉、鸭肉、鹅肉)</w:t>
                  </w:r>
                </w:p>
                <w:p w14:paraId="7FF32752">
                  <w:pPr>
                    <w:pStyle w:val="4"/>
                    <w:spacing w:before="45"/>
                    <w:ind w:right="75"/>
                    <w:jc w:val="both"/>
                  </w:pPr>
                  <w:r>
                    <w:rPr>
                      <w:rFonts w:ascii="宋体" w:hAnsi="宋体" w:eastAsia="宋体" w:cs="宋体"/>
                      <w:sz w:val="21"/>
                    </w:rPr>
                    <w:t>1.1鲜肉一级，符合GB 2707-2016</w:t>
                  </w:r>
                  <w:r>
                    <w:rPr>
                      <w:rFonts w:ascii="&quot;times new roman&quot;" w:hAnsi="&quot;times new roman&quot;" w:eastAsia="&quot;times new roman&quot;" w:cs="&quot;times new roman&quot;"/>
                      <w:sz w:val="19"/>
                    </w:rPr>
                    <w:t xml:space="preserve"> </w:t>
                  </w:r>
                  <w:r>
                    <w:rPr>
                      <w:rFonts w:ascii="宋体" w:hAnsi="宋体" w:eastAsia="宋体" w:cs="宋体"/>
                      <w:sz w:val="21"/>
                    </w:rPr>
                    <w:t>、GB</w:t>
                  </w:r>
                  <w:r>
                    <w:rPr>
                      <w:rFonts w:ascii="&quot;times new roman&quot;" w:hAnsi="&quot;times new roman&quot;" w:eastAsia="&quot;times new roman&quot;" w:cs="&quot;times new roman&quot;"/>
                      <w:sz w:val="19"/>
                    </w:rPr>
                    <w:t xml:space="preserve"> </w:t>
                  </w:r>
                  <w:r>
                    <w:rPr>
                      <w:rFonts w:ascii="宋体" w:hAnsi="宋体" w:eastAsia="宋体" w:cs="宋体"/>
                      <w:sz w:val="21"/>
                    </w:rPr>
                    <w:t>18394-2020(如国家标准修</w:t>
                  </w:r>
                  <w:r>
                    <w:rPr>
                      <w:rFonts w:ascii="&quot;times new roman&quot;" w:hAnsi="&quot;times new roman&quot;" w:eastAsia="&quot;times new roman&quot;" w:cs="&quot;times new roman&quot;"/>
                      <w:sz w:val="19"/>
                    </w:rPr>
                    <w:t xml:space="preserve"> </w:t>
                  </w:r>
                  <w:r>
                    <w:rPr>
                      <w:rFonts w:ascii="宋体" w:hAnsi="宋体" w:eastAsia="宋体" w:cs="宋体"/>
                      <w:sz w:val="21"/>
                    </w:rPr>
                    <w:t>订或变更，按最新标准执行)的规定规定标准和国家卫生、安全标准要求。</w:t>
                  </w:r>
                </w:p>
                <w:p w14:paraId="32C2A2F4">
                  <w:pPr>
                    <w:pStyle w:val="4"/>
                    <w:spacing w:before="45"/>
                    <w:ind w:right="75"/>
                    <w:jc w:val="both"/>
                  </w:pPr>
                  <w:r>
                    <w:rPr>
                      <w:rFonts w:ascii="宋体" w:hAnsi="宋体" w:eastAsia="宋体" w:cs="宋体"/>
                      <w:sz w:val="21"/>
                    </w:rPr>
                    <w:t>1.2无槽头肉和血刀肉;无甲状腺、肾上腺、病变淋巴;无残留毛绒;</w:t>
                  </w:r>
                  <w:r>
                    <w:rPr>
                      <w:rFonts w:ascii="&quot;times new roman&quot;" w:hAnsi="&quot;times new roman&quot;" w:eastAsia="&quot;times new roman&quot;" w:cs="&quot;times new roman&quot;"/>
                      <w:sz w:val="19"/>
                    </w:rPr>
                    <w:t xml:space="preserve"> </w:t>
                  </w:r>
                  <w:r>
                    <w:rPr>
                      <w:rFonts w:ascii="宋体" w:hAnsi="宋体" w:eastAsia="宋体" w:cs="宋体"/>
                      <w:sz w:val="21"/>
                    </w:rPr>
                    <w:t>无浮毛、凝血块、胆污、粪污及其他污染物。</w:t>
                  </w:r>
                </w:p>
                <w:p w14:paraId="307B6D54">
                  <w:pPr>
                    <w:pStyle w:val="4"/>
                    <w:spacing w:before="30"/>
                    <w:jc w:val="both"/>
                  </w:pPr>
                  <w:r>
                    <w:rPr>
                      <w:rFonts w:ascii="宋体" w:hAnsi="宋体" w:eastAsia="宋体" w:cs="宋体"/>
                      <w:sz w:val="21"/>
                    </w:rPr>
                    <w:t>1.3色泽:肌肉色泽鲜红或深红，有光泽;脂肪呈乳白色或粉白色。</w:t>
                  </w:r>
                </w:p>
                <w:p w14:paraId="0D2D023F">
                  <w:pPr>
                    <w:pStyle w:val="4"/>
                    <w:spacing w:before="45"/>
                    <w:ind w:right="75"/>
                    <w:jc w:val="both"/>
                  </w:pPr>
                  <w:r>
                    <w:rPr>
                      <w:rFonts w:ascii="宋体" w:hAnsi="宋体" w:eastAsia="宋体" w:cs="宋体"/>
                      <w:sz w:val="21"/>
                    </w:rPr>
                    <w:t>1.4气味:具有鲜肉正常气味。煮沸后肉汤透明澄清，脂肪团聚于</w:t>
                  </w:r>
                  <w:r>
                    <w:rPr>
                      <w:rFonts w:ascii="&quot;times new roman&quot;" w:hAnsi="&quot;times new roman&quot;" w:eastAsia="&quot;times new roman&quot;" w:cs="&quot;times new roman&quot;"/>
                      <w:sz w:val="19"/>
                    </w:rPr>
                    <w:t xml:space="preserve"> </w:t>
                  </w:r>
                  <w:r>
                    <w:rPr>
                      <w:rFonts w:ascii="宋体" w:hAnsi="宋体" w:eastAsia="宋体" w:cs="宋体"/>
                      <w:sz w:val="21"/>
                    </w:rPr>
                    <w:t>液面，具有香味。</w:t>
                  </w:r>
                </w:p>
                <w:p w14:paraId="38D5DDBE">
                  <w:pPr>
                    <w:pStyle w:val="4"/>
                    <w:jc w:val="both"/>
                  </w:pPr>
                  <w:r>
                    <w:rPr>
                      <w:rFonts w:ascii="宋体" w:hAnsi="宋体" w:eastAsia="宋体" w:cs="宋体"/>
                      <w:sz w:val="21"/>
                    </w:rPr>
                    <w:t>1.5鲜猪肉供应时符合成都市生猪溯源体系要求，须有产地动物卫</w:t>
                  </w:r>
                  <w:r>
                    <w:rPr>
                      <w:rFonts w:ascii="Calibri" w:hAnsi="Calibri" w:eastAsia="Calibri" w:cs="Calibri"/>
                      <w:sz w:val="21"/>
                    </w:rPr>
                    <w:t xml:space="preserve"> </w:t>
                  </w:r>
                  <w:r>
                    <w:rPr>
                      <w:rFonts w:ascii="宋体" w:hAnsi="宋体" w:eastAsia="宋体" w:cs="宋体"/>
                      <w:sz w:val="21"/>
                    </w:rPr>
                    <w:t>生监督机构出具的当日《动物检疫合格证明》和动物产品检疫合格验讫印章以及生猪定点屠宰厂肉品品质检验合格验讫印章。供应商时提供牛肉、羊肉等其它家畜白条肉供应时应提供当日《动物检疫合格证明》.</w:t>
                  </w:r>
                </w:p>
              </w:tc>
            </w:tr>
            <w:tr w14:paraId="77EB5A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DF1D75B">
                  <w:pPr>
                    <w:pStyle w:val="4"/>
                    <w:spacing w:before="180"/>
                    <w:ind w:left="420"/>
                    <w:jc w:val="both"/>
                  </w:pPr>
                  <w:r>
                    <w:rPr>
                      <w:rFonts w:ascii="宋体" w:hAnsi="宋体" w:eastAsia="宋体" w:cs="宋体"/>
                      <w:sz w:val="21"/>
                    </w:rPr>
                    <w:t>3</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396FADB">
                  <w:pPr>
                    <w:pStyle w:val="4"/>
                    <w:spacing w:before="165"/>
                    <w:jc w:val="both"/>
                  </w:pPr>
                  <w:r>
                    <w:rPr>
                      <w:rFonts w:ascii="宋体" w:hAnsi="宋体" w:eastAsia="宋体" w:cs="宋体"/>
                      <w:sz w:val="21"/>
                    </w:rPr>
                    <w:t>畜禽冻制品类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4FD15AC">
                  <w:pPr>
                    <w:pStyle w:val="4"/>
                    <w:spacing w:before="16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9E9AE79">
                  <w:pPr>
                    <w:pStyle w:val="4"/>
                    <w:spacing w:before="45"/>
                    <w:jc w:val="both"/>
                  </w:pPr>
                  <w:r>
                    <w:rPr>
                      <w:rFonts w:ascii="宋体" w:hAnsi="宋体" w:eastAsia="宋体" w:cs="宋体"/>
                      <w:sz w:val="21"/>
                    </w:rPr>
                    <w:t>食品安全符合GB2707-2016 《食品安全国家标准</w:t>
                  </w:r>
                  <w:r>
                    <w:rPr>
                      <w:rFonts w:ascii="Calibri" w:hAnsi="Calibri" w:eastAsia="Calibri" w:cs="Calibri"/>
                      <w:sz w:val="21"/>
                    </w:rPr>
                    <w:t xml:space="preserve"> </w:t>
                  </w:r>
                  <w:r>
                    <w:rPr>
                      <w:rFonts w:ascii="宋体" w:hAnsi="宋体" w:eastAsia="宋体" w:cs="宋体"/>
                      <w:sz w:val="21"/>
                    </w:rPr>
                    <w:t>鲜（冻）畜、禽产品》</w:t>
                  </w:r>
                </w:p>
              </w:tc>
            </w:tr>
            <w:tr w14:paraId="33A269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B7DC415">
                  <w:pPr>
                    <w:pStyle w:val="4"/>
                    <w:spacing w:before="180"/>
                    <w:ind w:left="420"/>
                    <w:jc w:val="both"/>
                  </w:pPr>
                  <w:r>
                    <w:rPr>
                      <w:rFonts w:ascii="宋体" w:hAnsi="宋体" w:eastAsia="宋体" w:cs="宋体"/>
                      <w:sz w:val="21"/>
                    </w:rPr>
                    <w:t>4</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342F24F">
                  <w:pPr>
                    <w:pStyle w:val="4"/>
                    <w:spacing w:before="165"/>
                    <w:jc w:val="both"/>
                  </w:pPr>
                  <w:r>
                    <w:rPr>
                      <w:rFonts w:ascii="宋体" w:hAnsi="宋体" w:eastAsia="宋体" w:cs="宋体"/>
                      <w:sz w:val="21"/>
                    </w:rPr>
                    <w:t>米</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1D8110D">
                  <w:pPr>
                    <w:pStyle w:val="4"/>
                    <w:spacing w:before="16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2709CD3">
                  <w:pPr>
                    <w:pStyle w:val="4"/>
                    <w:spacing w:before="45"/>
                    <w:ind w:right="75"/>
                    <w:jc w:val="both"/>
                  </w:pPr>
                  <w:r>
                    <w:rPr>
                      <w:rFonts w:ascii="宋体" w:hAnsi="宋体" w:eastAsia="宋体" w:cs="宋体"/>
                      <w:sz w:val="21"/>
                    </w:rPr>
                    <w:t>质量符合GB1354-2018《大米》一级大米的技术标准，食品安全符合GB 2715-2016 《食品安全国家标准</w:t>
                  </w:r>
                  <w:r>
                    <w:rPr>
                      <w:rFonts w:ascii="Calibri" w:hAnsi="Calibri" w:eastAsia="Calibri" w:cs="Calibri"/>
                      <w:sz w:val="21"/>
                    </w:rPr>
                    <w:t xml:space="preserve"> </w:t>
                  </w:r>
                  <w:r>
                    <w:rPr>
                      <w:rFonts w:ascii="宋体" w:hAnsi="宋体" w:eastAsia="宋体" w:cs="宋体"/>
                      <w:sz w:val="21"/>
                    </w:rPr>
                    <w:t>粮食》。</w:t>
                  </w:r>
                </w:p>
              </w:tc>
            </w:tr>
            <w:tr w14:paraId="582EE5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503531D">
                  <w:pPr>
                    <w:pStyle w:val="4"/>
                    <w:jc w:val="both"/>
                  </w:pPr>
                  <w:r>
                    <w:rPr>
                      <w:rFonts w:ascii="宋体" w:hAnsi="宋体" w:eastAsia="宋体" w:cs="宋体"/>
                      <w:sz w:val="21"/>
                    </w:rPr>
                    <w:t>5</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13F45A0">
                  <w:pPr>
                    <w:pStyle w:val="4"/>
                    <w:spacing w:before="45"/>
                    <w:jc w:val="both"/>
                  </w:pPr>
                  <w:r>
                    <w:rPr>
                      <w:rFonts w:ascii="宋体" w:hAnsi="宋体" w:eastAsia="宋体" w:cs="宋体"/>
                      <w:sz w:val="21"/>
                    </w:rPr>
                    <w:t>速冻食品类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4D2A532">
                  <w:pPr>
                    <w:pStyle w:val="4"/>
                    <w:spacing w:before="4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D2F05CA">
                  <w:pPr>
                    <w:pStyle w:val="4"/>
                    <w:spacing w:before="45"/>
                    <w:ind w:right="75"/>
                    <w:jc w:val="both"/>
                  </w:pPr>
                  <w:r>
                    <w:rPr>
                      <w:rFonts w:ascii="宋体" w:hAnsi="宋体" w:eastAsia="宋体" w:cs="宋体"/>
                      <w:sz w:val="21"/>
                    </w:rPr>
                    <w:t>产品标准应分别符合：GB/T 23786-2009 《速冻饺</w:t>
                  </w:r>
                  <w:r>
                    <w:rPr>
                      <w:rFonts w:ascii="Calibri" w:hAnsi="Calibri" w:eastAsia="Calibri" w:cs="Calibri"/>
                      <w:sz w:val="21"/>
                    </w:rPr>
                    <w:t xml:space="preserve"> </w:t>
                  </w:r>
                  <w:r>
                    <w:rPr>
                      <w:rFonts w:ascii="宋体" w:hAnsi="宋体" w:eastAsia="宋体" w:cs="宋体"/>
                      <w:sz w:val="21"/>
                    </w:rPr>
                    <w:t>子》；SB/T</w:t>
                  </w:r>
                  <w:r>
                    <w:rPr>
                      <w:rFonts w:ascii="Calibri" w:hAnsi="Calibri" w:eastAsia="Calibri" w:cs="Calibri"/>
                      <w:sz w:val="21"/>
                    </w:rPr>
                    <w:t xml:space="preserve"> </w:t>
                  </w:r>
                  <w:r>
                    <w:rPr>
                      <w:rFonts w:ascii="宋体" w:hAnsi="宋体" w:eastAsia="宋体" w:cs="宋体"/>
                      <w:sz w:val="21"/>
                    </w:rPr>
                    <w:t>10423-2017 《速冻汤圆》；DB22/T</w:t>
                  </w:r>
                  <w:r>
                    <w:rPr>
                      <w:rFonts w:ascii="Calibri" w:hAnsi="Calibri" w:eastAsia="Calibri" w:cs="Calibri"/>
                      <w:sz w:val="21"/>
                    </w:rPr>
                    <w:t xml:space="preserve"> </w:t>
                  </w:r>
                  <w:r>
                    <w:rPr>
                      <w:rFonts w:ascii="宋体" w:hAnsi="宋体" w:eastAsia="宋体" w:cs="宋体"/>
                      <w:sz w:val="21"/>
                    </w:rPr>
                    <w:t>1806- 2013</w:t>
                  </w:r>
                  <w:r>
                    <w:rPr>
                      <w:rFonts w:ascii="Calibri" w:hAnsi="Calibri" w:eastAsia="Calibri" w:cs="Calibri"/>
                      <w:sz w:val="21"/>
                    </w:rPr>
                    <w:t xml:space="preserve"> </w:t>
                  </w:r>
                  <w:r>
                    <w:rPr>
                      <w:rFonts w:ascii="宋体" w:hAnsi="宋体" w:eastAsia="宋体" w:cs="宋体"/>
                      <w:sz w:val="21"/>
                    </w:rPr>
                    <w:t>《速冻甜玉米粒》；GB</w:t>
                  </w:r>
                  <w:r>
                    <w:rPr>
                      <w:rFonts w:ascii="Calibri" w:hAnsi="Calibri" w:eastAsia="Calibri" w:cs="Calibri"/>
                      <w:sz w:val="21"/>
                    </w:rPr>
                    <w:t xml:space="preserve"> </w:t>
                  </w:r>
                  <w:r>
                    <w:rPr>
                      <w:rFonts w:ascii="宋体" w:hAnsi="宋体" w:eastAsia="宋体" w:cs="宋体"/>
                      <w:sz w:val="21"/>
                    </w:rPr>
                    <w:t>8865-1988</w:t>
                  </w:r>
                  <w:r>
                    <w:rPr>
                      <w:rFonts w:ascii="Calibri" w:hAnsi="Calibri" w:eastAsia="Calibri" w:cs="Calibri"/>
                      <w:sz w:val="21"/>
                    </w:rPr>
                    <w:t xml:space="preserve"> </w:t>
                  </w:r>
                  <w:r>
                    <w:rPr>
                      <w:rFonts w:ascii="宋体" w:hAnsi="宋体" w:eastAsia="宋体" w:cs="宋体"/>
                      <w:sz w:val="21"/>
                    </w:rPr>
                    <w:t>《速冻豌豆》；T/JFIA 001-2019 《速冻牛排》；GB/T</w:t>
                  </w:r>
                  <w:r>
                    <w:rPr>
                      <w:rFonts w:ascii="Calibri" w:hAnsi="Calibri" w:eastAsia="Calibri" w:cs="Calibri"/>
                      <w:sz w:val="21"/>
                    </w:rPr>
                    <w:t xml:space="preserve"> </w:t>
                  </w:r>
                  <w:r>
                    <w:rPr>
                      <w:rFonts w:ascii="宋体" w:hAnsi="宋体" w:eastAsia="宋体" w:cs="宋体"/>
                      <w:sz w:val="21"/>
                    </w:rPr>
                    <w:t>18109-2011 《冻鱼》；GB19295-2021《</w:t>
                  </w:r>
                  <w:r>
                    <w:rPr>
                      <w:rFonts w:ascii="宋体" w:hAnsi="宋体" w:eastAsia="宋体" w:cs="宋体"/>
                      <w:sz w:val="21"/>
                      <w:shd w:val="clear" w:color="auto" w:fill="FFFFFF"/>
                    </w:rPr>
                    <w:t>速冻面米与调制食品</w:t>
                  </w:r>
                  <w:r>
                    <w:rPr>
                      <w:rFonts w:ascii="宋体" w:hAnsi="宋体" w:eastAsia="宋体" w:cs="宋体"/>
                      <w:sz w:val="21"/>
                    </w:rPr>
                    <w:t>》；</w:t>
                  </w:r>
                  <w:r>
                    <w:rPr>
                      <w:rFonts w:ascii="Calibri" w:hAnsi="Calibri" w:eastAsia="Calibri" w:cs="Calibri"/>
                      <w:sz w:val="21"/>
                    </w:rPr>
                    <w:t xml:space="preserve"> </w:t>
                  </w:r>
                  <w:r>
                    <w:rPr>
                      <w:rFonts w:ascii="宋体" w:hAnsi="宋体" w:eastAsia="宋体" w:cs="宋体"/>
                      <w:sz w:val="21"/>
                    </w:rPr>
                    <w:t>SB/T</w:t>
                  </w:r>
                  <w:r>
                    <w:rPr>
                      <w:rFonts w:ascii="Calibri" w:hAnsi="Calibri" w:eastAsia="Calibri" w:cs="Calibri"/>
                      <w:sz w:val="21"/>
                    </w:rPr>
                    <w:t xml:space="preserve"> </w:t>
                  </w:r>
                  <w:r>
                    <w:rPr>
                      <w:rFonts w:ascii="宋体" w:hAnsi="宋体" w:eastAsia="宋体" w:cs="宋体"/>
                      <w:sz w:val="21"/>
                    </w:rPr>
                    <w:t>10379-2012 《速冻调制食品》。</w:t>
                  </w:r>
                </w:p>
              </w:tc>
            </w:tr>
            <w:tr w14:paraId="47C5DA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3D87737">
                  <w:pPr>
                    <w:pStyle w:val="4"/>
                    <w:jc w:val="both"/>
                  </w:pPr>
                  <w:r>
                    <w:rPr>
                      <w:rFonts w:ascii="宋体" w:hAnsi="宋体" w:eastAsia="宋体" w:cs="宋体"/>
                      <w:sz w:val="21"/>
                    </w:rPr>
                    <w:t>6</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EDA1D95">
                  <w:pPr>
                    <w:pStyle w:val="4"/>
                    <w:jc w:val="both"/>
                  </w:pPr>
                  <w:r>
                    <w:rPr>
                      <w:rFonts w:ascii="宋体" w:hAnsi="宋体" w:eastAsia="宋体" w:cs="宋体"/>
                      <w:sz w:val="21"/>
                    </w:rPr>
                    <w:t>食用油类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D5AE001">
                  <w:pPr>
                    <w:pStyle w:val="4"/>
                    <w:spacing w:before="4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3DCE9DE">
                  <w:pPr>
                    <w:pStyle w:val="4"/>
                    <w:spacing w:before="120"/>
                    <w:ind w:right="75"/>
                    <w:jc w:val="both"/>
                  </w:pPr>
                  <w:r>
                    <w:rPr>
                      <w:rFonts w:ascii="宋体" w:hAnsi="宋体" w:eastAsia="宋体" w:cs="宋体"/>
                      <w:sz w:val="21"/>
                    </w:rPr>
                    <w:t>食用油执行标准：菜籽油产品质量标准符合中华人民共和国国家标准GB 1536-2021《菜籽油》，所有植物油食品安全符合GB2716-2018《植物油》或国家卫生、食品安全最新标准，符合国标一级及</w:t>
                  </w:r>
                  <w:r>
                    <w:rPr>
                      <w:rFonts w:ascii="Calibri" w:hAnsi="Calibri" w:eastAsia="Calibri" w:cs="Calibri"/>
                      <w:sz w:val="21"/>
                    </w:rPr>
                    <w:t xml:space="preserve"> </w:t>
                  </w:r>
                  <w:r>
                    <w:rPr>
                      <w:rFonts w:ascii="宋体" w:hAnsi="宋体" w:eastAsia="宋体" w:cs="宋体"/>
                      <w:sz w:val="21"/>
                    </w:rPr>
                    <w:t>以上压榨并定型包装，其他油类产品应符合国家或行业规定。</w:t>
                  </w:r>
                </w:p>
                <w:p w14:paraId="50353E10">
                  <w:pPr>
                    <w:pStyle w:val="4"/>
                    <w:spacing w:before="30"/>
                    <w:jc w:val="both"/>
                  </w:pPr>
                  <w:r>
                    <w:rPr>
                      <w:rFonts w:ascii="宋体" w:hAnsi="宋体" w:eastAsia="宋体" w:cs="宋体"/>
                      <w:sz w:val="21"/>
                    </w:rPr>
                    <w:t>质量标准：国标一级及以上。</w:t>
                  </w:r>
                </w:p>
                <w:p w14:paraId="1A3F357B">
                  <w:pPr>
                    <w:pStyle w:val="4"/>
                    <w:spacing w:before="210"/>
                    <w:ind w:right="75"/>
                    <w:jc w:val="both"/>
                  </w:pPr>
                  <w:r>
                    <w:rPr>
                      <w:rFonts w:ascii="宋体" w:hAnsi="宋体" w:eastAsia="宋体" w:cs="宋体"/>
                      <w:sz w:val="21"/>
                    </w:rPr>
                    <w:t>每批货均需附第三方有资质的质检机构出具的产品</w:t>
                  </w:r>
                  <w:r>
                    <w:rPr>
                      <w:rFonts w:ascii="Calibri" w:hAnsi="Calibri" w:eastAsia="Calibri" w:cs="Calibri"/>
                      <w:sz w:val="21"/>
                    </w:rPr>
                    <w:t xml:space="preserve"> </w:t>
                  </w:r>
                  <w:r>
                    <w:rPr>
                      <w:rFonts w:ascii="宋体" w:hAnsi="宋体" w:eastAsia="宋体" w:cs="宋体"/>
                      <w:sz w:val="21"/>
                    </w:rPr>
                    <w:t>检验报告及《出厂检验合格报告》</w:t>
                  </w:r>
                </w:p>
              </w:tc>
            </w:tr>
            <w:tr w14:paraId="3F124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681DC4A">
                  <w:pPr>
                    <w:pStyle w:val="4"/>
                    <w:jc w:val="both"/>
                  </w:pPr>
                  <w:r>
                    <w:rPr>
                      <w:rFonts w:ascii="宋体" w:hAnsi="宋体" w:eastAsia="宋体" w:cs="宋体"/>
                      <w:sz w:val="21"/>
                    </w:rPr>
                    <w:t>7</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3C4F2623">
                  <w:pPr>
                    <w:pStyle w:val="4"/>
                    <w:jc w:val="both"/>
                  </w:pPr>
                  <w:r>
                    <w:rPr>
                      <w:rFonts w:ascii="宋体" w:hAnsi="宋体" w:eastAsia="宋体" w:cs="宋体"/>
                      <w:sz w:val="21"/>
                    </w:rPr>
                    <w:t>禽蛋类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9707EB4">
                  <w:pPr>
                    <w:pStyle w:val="4"/>
                    <w:spacing w:before="45"/>
                    <w:jc w:val="both"/>
                  </w:pPr>
                  <w:r>
                    <w:rPr>
                      <w:rFonts w:ascii="宋体" w:hAnsi="宋体" w:eastAsia="宋体" w:cs="宋体"/>
                      <w:sz w:val="21"/>
                    </w:rPr>
                    <w:t>农、林、牧、渔业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4ADEB3A4">
                  <w:pPr>
                    <w:pStyle w:val="4"/>
                    <w:spacing w:before="120"/>
                    <w:ind w:right="75"/>
                    <w:jc w:val="both"/>
                  </w:pPr>
                  <w:r>
                    <w:rPr>
                      <w:rFonts w:ascii="宋体" w:hAnsi="宋体" w:eastAsia="宋体" w:cs="宋体"/>
                      <w:sz w:val="21"/>
                    </w:rPr>
                    <w:t>(1)质量标准：符合国家和行业标准。配送时需保</w:t>
                  </w:r>
                  <w:r>
                    <w:rPr>
                      <w:rFonts w:ascii="Calibri" w:hAnsi="Calibri" w:eastAsia="Calibri" w:cs="Calibri"/>
                      <w:sz w:val="21"/>
                    </w:rPr>
                    <w:t xml:space="preserve">  </w:t>
                  </w:r>
                  <w:r>
                    <w:rPr>
                      <w:rFonts w:ascii="宋体" w:hAnsi="宋体" w:eastAsia="宋体" w:cs="宋体"/>
                      <w:sz w:val="21"/>
                    </w:rPr>
                    <w:t>证为5日内生产产品，散装生鲜禽蛋应有动物产品检疫</w:t>
                  </w:r>
                  <w:r>
                    <w:rPr>
                      <w:rFonts w:ascii="Calibri" w:hAnsi="Calibri" w:eastAsia="Calibri" w:cs="Calibri"/>
                      <w:sz w:val="21"/>
                    </w:rPr>
                    <w:t xml:space="preserve"> </w:t>
                  </w:r>
                  <w:r>
                    <w:rPr>
                      <w:rFonts w:ascii="宋体" w:hAnsi="宋体" w:eastAsia="宋体" w:cs="宋体"/>
                      <w:sz w:val="21"/>
                    </w:rPr>
                    <w:t>（或检测）合格证明或出县境动物产品检疫（或检测）合格证明，外地生鲜禽蛋应有其所在地农业部门 的检疫（或检测）合格证明或检疫（或检测）验讫标识，禽蛋应保证保证新鲜、清洁、无破损；外壳坚固 完整，色泽自然有光泽；包装应采用符合国家卫生标</w:t>
                  </w:r>
                  <w:r>
                    <w:rPr>
                      <w:rFonts w:ascii="Calibri" w:hAnsi="Calibri" w:eastAsia="Calibri" w:cs="Calibri"/>
                      <w:sz w:val="21"/>
                    </w:rPr>
                    <w:t xml:space="preserve"> </w:t>
                  </w:r>
                  <w:r>
                    <w:rPr>
                      <w:rFonts w:ascii="宋体" w:hAnsi="宋体" w:eastAsia="宋体" w:cs="宋体"/>
                      <w:sz w:val="21"/>
                    </w:rPr>
                    <w:t>准要求的包装材料。</w:t>
                  </w:r>
                </w:p>
                <w:p w14:paraId="46018CA4">
                  <w:pPr>
                    <w:pStyle w:val="4"/>
                    <w:spacing w:before="15"/>
                    <w:ind w:right="105"/>
                    <w:jc w:val="both"/>
                  </w:pPr>
                  <w:r>
                    <w:rPr>
                      <w:rFonts w:ascii="宋体" w:hAnsi="宋体" w:eastAsia="宋体" w:cs="宋体"/>
                      <w:sz w:val="21"/>
                    </w:rPr>
                    <w:t>(2)验收标准：食品安全按照GB31650-2019和GB31650.1-2022食品中兽药残留限量标准、GB2749-2015《蛋与蛋制品》执行。</w:t>
                  </w:r>
                </w:p>
                <w:p w14:paraId="3FD872C2">
                  <w:pPr>
                    <w:pStyle w:val="4"/>
                    <w:spacing w:before="15"/>
                    <w:ind w:right="120"/>
                    <w:jc w:val="both"/>
                  </w:pPr>
                  <w:r>
                    <w:rPr>
                      <w:rFonts w:ascii="宋体" w:hAnsi="宋体" w:eastAsia="宋体" w:cs="宋体"/>
                      <w:sz w:val="21"/>
                    </w:rPr>
                    <w:t>(3)供货质量严格按照国家《中华人民共和国食品</w:t>
                  </w:r>
                  <w:r>
                    <w:rPr>
                      <w:rFonts w:ascii="Calibri" w:hAnsi="Calibri" w:eastAsia="Calibri" w:cs="Calibri"/>
                      <w:sz w:val="21"/>
                    </w:rPr>
                    <w:t xml:space="preserve"> </w:t>
                  </w:r>
                  <w:r>
                    <w:rPr>
                      <w:rFonts w:ascii="宋体" w:hAnsi="宋体" w:eastAsia="宋体" w:cs="宋体"/>
                      <w:sz w:val="21"/>
                    </w:rPr>
                    <w:t>安全法》、行业有关规定、招标文件技术要求，符合</w:t>
                  </w:r>
                  <w:r>
                    <w:rPr>
                      <w:rFonts w:ascii="Calibri" w:hAnsi="Calibri" w:eastAsia="Calibri" w:cs="Calibri"/>
                      <w:sz w:val="21"/>
                    </w:rPr>
                    <w:t xml:space="preserve">  </w:t>
                  </w:r>
                  <w:r>
                    <w:rPr>
                      <w:rFonts w:ascii="宋体" w:hAnsi="宋体" w:eastAsia="宋体" w:cs="宋体"/>
                      <w:sz w:val="21"/>
                    </w:rPr>
                    <w:t>国家食品安全标准。</w:t>
                  </w:r>
                </w:p>
              </w:tc>
            </w:tr>
            <w:tr w14:paraId="086706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BC0FBC0">
                  <w:pPr>
                    <w:pStyle w:val="4"/>
                    <w:jc w:val="both"/>
                  </w:pPr>
                  <w:r>
                    <w:rPr>
                      <w:rFonts w:ascii="宋体" w:hAnsi="宋体" w:eastAsia="宋体" w:cs="宋体"/>
                      <w:sz w:val="21"/>
                    </w:rPr>
                    <w:t>8</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3459B9A">
                  <w:pPr>
                    <w:pStyle w:val="4"/>
                    <w:jc w:val="both"/>
                  </w:pPr>
                  <w:r>
                    <w:rPr>
                      <w:rFonts w:ascii="宋体" w:hAnsi="宋体" w:eastAsia="宋体" w:cs="宋体"/>
                      <w:sz w:val="21"/>
                    </w:rPr>
                    <w:t>鲜货、水产品类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5F24897">
                  <w:pPr>
                    <w:pStyle w:val="4"/>
                    <w:spacing w:before="45"/>
                    <w:jc w:val="both"/>
                  </w:pPr>
                  <w:r>
                    <w:rPr>
                      <w:rFonts w:ascii="宋体" w:hAnsi="宋体" w:eastAsia="宋体" w:cs="宋体"/>
                      <w:sz w:val="21"/>
                    </w:rPr>
                    <w:t>农、林、牧、渔业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FB35C4A">
                  <w:pPr>
                    <w:pStyle w:val="4"/>
                    <w:spacing w:before="45"/>
                    <w:ind w:right="75"/>
                    <w:jc w:val="both"/>
                  </w:pPr>
                  <w:r>
                    <w:rPr>
                      <w:rFonts w:ascii="宋体" w:hAnsi="宋体" w:eastAsia="宋体" w:cs="宋体"/>
                      <w:sz w:val="21"/>
                    </w:rPr>
                    <w:t>产品质量标准应分别符合：DB32/T</w:t>
                  </w:r>
                  <w:r>
                    <w:rPr>
                      <w:rFonts w:ascii="Calibri" w:hAnsi="Calibri" w:eastAsia="Calibri" w:cs="Calibri"/>
                      <w:sz w:val="21"/>
                    </w:rPr>
                    <w:t xml:space="preserve"> </w:t>
                  </w:r>
                  <w:r>
                    <w:rPr>
                      <w:rFonts w:ascii="宋体" w:hAnsi="宋体" w:eastAsia="宋体" w:cs="宋体"/>
                      <w:sz w:val="21"/>
                    </w:rPr>
                    <w:t>1709-2011</w:t>
                  </w:r>
                  <w:r>
                    <w:rPr>
                      <w:rFonts w:ascii="Calibri" w:hAnsi="Calibri" w:eastAsia="Calibri" w:cs="Calibri"/>
                      <w:sz w:val="21"/>
                    </w:rPr>
                    <w:t xml:space="preserve"> </w:t>
                  </w:r>
                  <w:r>
                    <w:rPr>
                      <w:rFonts w:ascii="宋体" w:hAnsi="宋体" w:eastAsia="宋体" w:cs="宋体"/>
                      <w:sz w:val="21"/>
                    </w:rPr>
                    <w:t>《海水贝类》；GB/T 30889-2014 《冻虾》；GB/T 21672-2014</w:t>
                  </w:r>
                  <w:r>
                    <w:rPr>
                      <w:rFonts w:ascii="Calibri" w:hAnsi="Calibri" w:eastAsia="Calibri" w:cs="Calibri"/>
                      <w:sz w:val="21"/>
                    </w:rPr>
                    <w:t xml:space="preserve"> </w:t>
                  </w:r>
                  <w:r>
                    <w:rPr>
                      <w:rFonts w:ascii="宋体" w:hAnsi="宋体" w:eastAsia="宋体" w:cs="宋体"/>
                      <w:sz w:val="21"/>
                    </w:rPr>
                    <w:t>《冻裹面包屑虾》；SC/T 3120-2012 《冻熟对虾》；S B/T</w:t>
                  </w:r>
                  <w:r>
                    <w:rPr>
                      <w:rFonts w:ascii="Calibri" w:hAnsi="Calibri" w:eastAsia="Calibri" w:cs="Calibri"/>
                      <w:sz w:val="21"/>
                    </w:rPr>
                    <w:t xml:space="preserve"> </w:t>
                  </w:r>
                  <w:r>
                    <w:rPr>
                      <w:rFonts w:ascii="宋体" w:hAnsi="宋体" w:eastAsia="宋体" w:cs="宋体"/>
                      <w:sz w:val="21"/>
                    </w:rPr>
                    <w:t>10485-2008</w:t>
                  </w:r>
                  <w:r>
                    <w:rPr>
                      <w:rFonts w:ascii="Calibri" w:hAnsi="Calibri" w:eastAsia="Calibri" w:cs="Calibri"/>
                      <w:sz w:val="21"/>
                    </w:rPr>
                    <w:t xml:space="preserve"> </w:t>
                  </w:r>
                  <w:r>
                    <w:rPr>
                      <w:rFonts w:ascii="宋体" w:hAnsi="宋体" w:eastAsia="宋体" w:cs="宋体"/>
                      <w:sz w:val="21"/>
                    </w:rPr>
                    <w:t>《</w:t>
                  </w:r>
                  <w:r>
                    <w:rPr>
                      <w:rFonts w:ascii="Calibri" w:hAnsi="Calibri" w:eastAsia="Calibri" w:cs="Calibri"/>
                      <w:sz w:val="21"/>
                    </w:rPr>
                    <w:t xml:space="preserve"> </w:t>
                  </w:r>
                  <w:r>
                    <w:rPr>
                      <w:rFonts w:ascii="宋体" w:hAnsi="宋体" w:eastAsia="宋体" w:cs="宋体"/>
                      <w:sz w:val="21"/>
                    </w:rPr>
                    <w:t>海</w:t>
                  </w:r>
                  <w:r>
                    <w:rPr>
                      <w:rFonts w:ascii="Calibri" w:hAnsi="Calibri" w:eastAsia="Calibri" w:cs="Calibri"/>
                      <w:sz w:val="21"/>
                    </w:rPr>
                    <w:t xml:space="preserve"> </w:t>
                  </w:r>
                  <w:r>
                    <w:rPr>
                      <w:rFonts w:ascii="宋体" w:hAnsi="宋体" w:eastAsia="宋体" w:cs="宋体"/>
                      <w:sz w:val="21"/>
                    </w:rPr>
                    <w:t>鲜</w:t>
                  </w:r>
                  <w:r>
                    <w:rPr>
                      <w:rFonts w:ascii="Calibri" w:hAnsi="Calibri" w:eastAsia="Calibri" w:cs="Calibri"/>
                      <w:sz w:val="21"/>
                    </w:rPr>
                    <w:t xml:space="preserve"> </w:t>
                  </w:r>
                  <w:r>
                    <w:rPr>
                      <w:rFonts w:ascii="宋体" w:hAnsi="宋体" w:eastAsia="宋体" w:cs="宋体"/>
                      <w:sz w:val="21"/>
                    </w:rPr>
                    <w:t>粉</w:t>
                  </w:r>
                  <w:r>
                    <w:rPr>
                      <w:rFonts w:ascii="Calibri" w:hAnsi="Calibri" w:eastAsia="Calibri" w:cs="Calibri"/>
                      <w:sz w:val="21"/>
                    </w:rPr>
                    <w:t xml:space="preserve"> </w:t>
                  </w:r>
                  <w:r>
                    <w:rPr>
                      <w:rFonts w:ascii="宋体" w:hAnsi="宋体" w:eastAsia="宋体" w:cs="宋体"/>
                      <w:sz w:val="21"/>
                    </w:rPr>
                    <w:t>调</w:t>
                  </w:r>
                  <w:r>
                    <w:rPr>
                      <w:rFonts w:ascii="Calibri" w:hAnsi="Calibri" w:eastAsia="Calibri" w:cs="Calibri"/>
                      <w:sz w:val="21"/>
                    </w:rPr>
                    <w:t xml:space="preserve"> </w:t>
                  </w:r>
                  <w:r>
                    <w:rPr>
                      <w:rFonts w:ascii="宋体" w:hAnsi="宋体" w:eastAsia="宋体" w:cs="宋体"/>
                      <w:sz w:val="21"/>
                    </w:rPr>
                    <w:t>味</w:t>
                  </w:r>
                  <w:r>
                    <w:rPr>
                      <w:rFonts w:ascii="Calibri" w:hAnsi="Calibri" w:eastAsia="Calibri" w:cs="Calibri"/>
                      <w:sz w:val="21"/>
                    </w:rPr>
                    <w:t xml:space="preserve"> </w:t>
                  </w:r>
                  <w:r>
                    <w:rPr>
                      <w:rFonts w:ascii="宋体" w:hAnsi="宋体" w:eastAsia="宋体" w:cs="宋体"/>
                      <w:sz w:val="21"/>
                    </w:rPr>
                    <w:t>料</w:t>
                  </w:r>
                  <w:r>
                    <w:rPr>
                      <w:rFonts w:ascii="Calibri" w:hAnsi="Calibri" w:eastAsia="Calibri" w:cs="Calibri"/>
                      <w:sz w:val="21"/>
                    </w:rPr>
                    <w:t xml:space="preserve"> </w:t>
                  </w:r>
                  <w:r>
                    <w:rPr>
                      <w:rFonts w:ascii="宋体" w:hAnsi="宋体" w:eastAsia="宋体" w:cs="宋体"/>
                      <w:sz w:val="21"/>
                    </w:rPr>
                    <w:t>》；</w:t>
                  </w:r>
                </w:p>
                <w:p w14:paraId="69331301">
                  <w:pPr>
                    <w:pStyle w:val="4"/>
                    <w:spacing w:before="45"/>
                    <w:ind w:right="75"/>
                    <w:jc w:val="both"/>
                  </w:pPr>
                  <w:r>
                    <w:rPr>
                      <w:rFonts w:ascii="宋体" w:hAnsi="宋体" w:eastAsia="宋体" w:cs="宋体"/>
                      <w:sz w:val="21"/>
                    </w:rPr>
                    <w:t>水产品保证鲜活、大小统一，食品安全按照GB31650-2019和GB31650.1-2022食品中兽药残留限量标准要求，分别符合GB2733-2015《</w:t>
                  </w:r>
                  <w:r>
                    <w:rPr>
                      <w:rFonts w:ascii="宋体" w:hAnsi="宋体" w:eastAsia="宋体" w:cs="宋体"/>
                      <w:sz w:val="21"/>
                      <w:shd w:val="clear" w:color="auto" w:fill="FFFFFF"/>
                    </w:rPr>
                    <w:t>食品安全国家标准鲜、冻动物性水产品</w:t>
                  </w:r>
                  <w:r>
                    <w:rPr>
                      <w:rFonts w:ascii="宋体" w:hAnsi="宋体" w:eastAsia="宋体" w:cs="宋体"/>
                      <w:sz w:val="21"/>
                    </w:rPr>
                    <w:t>》、GB 10136-2015《</w:t>
                  </w:r>
                  <w:r>
                    <w:rPr>
                      <w:rFonts w:ascii="宋体" w:hAnsi="宋体" w:eastAsia="宋体" w:cs="宋体"/>
                      <w:sz w:val="21"/>
                      <w:shd w:val="clear" w:color="auto" w:fill="FFFFFF"/>
                    </w:rPr>
                    <w:t>食品安全国家标准动物性水产制品</w:t>
                  </w:r>
                  <w:r>
                    <w:rPr>
                      <w:rFonts w:ascii="宋体" w:hAnsi="宋体" w:eastAsia="宋体" w:cs="宋体"/>
                      <w:sz w:val="21"/>
                    </w:rPr>
                    <w:t>》；糕点类食品安全分别符合：GB</w:t>
                  </w:r>
                  <w:r>
                    <w:rPr>
                      <w:rFonts w:ascii="Calibri" w:hAnsi="Calibri" w:eastAsia="Calibri" w:cs="Calibri"/>
                      <w:sz w:val="21"/>
                    </w:rPr>
                    <w:t xml:space="preserve"> </w:t>
                  </w:r>
                  <w:r>
                    <w:rPr>
                      <w:rFonts w:ascii="宋体" w:hAnsi="宋体" w:eastAsia="宋体" w:cs="宋体"/>
                      <w:sz w:val="21"/>
                    </w:rPr>
                    <w:t>7099-2015</w:t>
                  </w:r>
                  <w:r>
                    <w:rPr>
                      <w:rFonts w:ascii="Calibri" w:hAnsi="Calibri" w:eastAsia="Calibri" w:cs="Calibri"/>
                      <w:sz w:val="21"/>
                    </w:rPr>
                    <w:t xml:space="preserve"> </w:t>
                  </w:r>
                  <w:r>
                    <w:rPr>
                      <w:rFonts w:ascii="宋体" w:hAnsi="宋体" w:eastAsia="宋体" w:cs="宋体"/>
                      <w:sz w:val="21"/>
                    </w:rPr>
                    <w:t>《食品安全国家标准</w:t>
                  </w:r>
                  <w:r>
                    <w:rPr>
                      <w:rFonts w:ascii="Calibri" w:hAnsi="Calibri" w:eastAsia="Calibri" w:cs="Calibri"/>
                      <w:sz w:val="21"/>
                    </w:rPr>
                    <w:t xml:space="preserve"> </w:t>
                  </w:r>
                  <w:r>
                    <w:rPr>
                      <w:rFonts w:ascii="宋体" w:hAnsi="宋体" w:eastAsia="宋体" w:cs="宋体"/>
                      <w:sz w:val="21"/>
                    </w:rPr>
                    <w:t>糕点、面包》</w:t>
                  </w:r>
                </w:p>
              </w:tc>
            </w:tr>
            <w:tr w14:paraId="439DB6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CB88C92">
                  <w:pPr>
                    <w:pStyle w:val="4"/>
                    <w:jc w:val="both"/>
                  </w:pPr>
                  <w:r>
                    <w:rPr>
                      <w:rFonts w:ascii="宋体" w:hAnsi="宋体" w:eastAsia="宋体" w:cs="宋体"/>
                      <w:sz w:val="21"/>
                    </w:rPr>
                    <w:t>9</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737EE4E">
                  <w:pPr>
                    <w:pStyle w:val="4"/>
                    <w:spacing w:before="285"/>
                    <w:jc w:val="both"/>
                  </w:pPr>
                  <w:r>
                    <w:rPr>
                      <w:rFonts w:ascii="宋体" w:hAnsi="宋体" w:eastAsia="宋体" w:cs="宋体"/>
                      <w:sz w:val="21"/>
                    </w:rPr>
                    <w:t>豆制品类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34E4F328">
                  <w:pPr>
                    <w:pStyle w:val="4"/>
                    <w:spacing w:before="28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92CB9DA">
                  <w:pPr>
                    <w:pStyle w:val="4"/>
                    <w:spacing w:before="45"/>
                    <w:ind w:right="75"/>
                    <w:jc w:val="both"/>
                  </w:pPr>
                  <w:r>
                    <w:rPr>
                      <w:rFonts w:ascii="宋体" w:hAnsi="宋体" w:eastAsia="宋体" w:cs="宋体"/>
                      <w:sz w:val="21"/>
                    </w:rPr>
                    <w:t>食品安全标准分别符合：GB2712-2014 《食品安全国家标准豆制品》；GB/T22106-2008《非发酵豆制品》；GB 2711-2014 《食品安全国家标准面筋制品》</w:t>
                  </w:r>
                </w:p>
              </w:tc>
            </w:tr>
            <w:tr w14:paraId="026102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4FF7F8EB">
                  <w:pPr>
                    <w:pStyle w:val="4"/>
                    <w:spacing w:before="180"/>
                    <w:ind w:left="390"/>
                    <w:jc w:val="both"/>
                  </w:pPr>
                  <w:r>
                    <w:rPr>
                      <w:rFonts w:ascii="宋体" w:hAnsi="宋体" w:eastAsia="宋体" w:cs="宋体"/>
                      <w:sz w:val="21"/>
                    </w:rPr>
                    <w:t>10</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B0C53CE">
                  <w:pPr>
                    <w:pStyle w:val="4"/>
                    <w:spacing w:before="165"/>
                    <w:jc w:val="both"/>
                  </w:pPr>
                  <w:r>
                    <w:rPr>
                      <w:rFonts w:ascii="宋体" w:hAnsi="宋体" w:eastAsia="宋体" w:cs="宋体"/>
                      <w:sz w:val="21"/>
                    </w:rPr>
                    <w:t>切面类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1213C87">
                  <w:pPr>
                    <w:pStyle w:val="4"/>
                    <w:spacing w:before="16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4B68725">
                  <w:pPr>
                    <w:pStyle w:val="4"/>
                    <w:spacing w:before="45"/>
                    <w:ind w:right="75"/>
                    <w:jc w:val="both"/>
                  </w:pPr>
                  <w:r>
                    <w:rPr>
                      <w:rFonts w:ascii="宋体" w:hAnsi="宋体" w:eastAsia="宋体" w:cs="宋体"/>
                      <w:sz w:val="21"/>
                      <w:shd w:val="clear" w:color="auto" w:fill="FFFFFF"/>
                    </w:rPr>
                    <w:t>质量符合GB/T 40636-2021 《挂面》。</w:t>
                  </w:r>
                </w:p>
              </w:tc>
            </w:tr>
            <w:tr w14:paraId="3F1048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EF459A7">
                  <w:pPr>
                    <w:pStyle w:val="4"/>
                    <w:spacing w:before="180"/>
                    <w:ind w:left="390"/>
                    <w:jc w:val="both"/>
                  </w:pPr>
                  <w:r>
                    <w:rPr>
                      <w:rFonts w:ascii="宋体" w:hAnsi="宋体" w:eastAsia="宋体" w:cs="宋体"/>
                      <w:sz w:val="21"/>
                    </w:rPr>
                    <w:t>11</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1384C08">
                  <w:pPr>
                    <w:pStyle w:val="4"/>
                    <w:spacing w:before="165"/>
                    <w:jc w:val="both"/>
                  </w:pPr>
                  <w:r>
                    <w:rPr>
                      <w:rFonts w:ascii="宋体" w:hAnsi="宋体" w:eastAsia="宋体" w:cs="宋体"/>
                      <w:sz w:val="21"/>
                    </w:rPr>
                    <w:t>面粉</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7E732FF">
                  <w:pPr>
                    <w:pStyle w:val="4"/>
                    <w:spacing w:before="16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631D826">
                  <w:pPr>
                    <w:pStyle w:val="4"/>
                    <w:spacing w:before="45"/>
                    <w:ind w:right="75"/>
                    <w:jc w:val="both"/>
                  </w:pPr>
                  <w:r>
                    <w:rPr>
                      <w:rFonts w:ascii="宋体" w:hAnsi="宋体" w:eastAsia="宋体" w:cs="宋体"/>
                      <w:sz w:val="21"/>
                    </w:rPr>
                    <w:t>质量符合GB/T 1355-2021《小麦粉》，食品安全符合GB2715-2016《食品安全国家标准</w:t>
                  </w:r>
                  <w:r>
                    <w:rPr>
                      <w:rFonts w:ascii="Calibri" w:hAnsi="Calibri" w:eastAsia="Calibri" w:cs="Calibri"/>
                      <w:sz w:val="21"/>
                    </w:rPr>
                    <w:t xml:space="preserve"> </w:t>
                  </w:r>
                  <w:r>
                    <w:rPr>
                      <w:rFonts w:ascii="宋体" w:hAnsi="宋体" w:eastAsia="宋体" w:cs="宋体"/>
                      <w:sz w:val="21"/>
                    </w:rPr>
                    <w:t>粮食》。质量达标准粉及以上等级要求。</w:t>
                  </w:r>
                </w:p>
              </w:tc>
            </w:tr>
            <w:tr w14:paraId="236784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vMerge w:val="restart"/>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DD66B6B">
                  <w:pPr>
                    <w:pStyle w:val="4"/>
                    <w:jc w:val="both"/>
                  </w:pPr>
                  <w:r>
                    <w:rPr>
                      <w:rFonts w:ascii="宋体" w:hAnsi="宋体" w:eastAsia="宋体" w:cs="宋体"/>
                      <w:sz w:val="21"/>
                    </w:rPr>
                    <w:t>12</w:t>
                  </w:r>
                </w:p>
              </w:tc>
              <w:tc>
                <w:tcPr>
                  <w:tcW w:w="251" w:type="dxa"/>
                  <w:vMerge w:val="restart"/>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65897D06">
                  <w:pPr>
                    <w:pStyle w:val="4"/>
                    <w:jc w:val="both"/>
                  </w:pPr>
                  <w:r>
                    <w:rPr>
                      <w:rFonts w:ascii="宋体" w:hAnsi="宋体" w:eastAsia="宋体" w:cs="宋体"/>
                      <w:sz w:val="21"/>
                    </w:rPr>
                    <w:t>调料类</w:t>
                  </w:r>
                </w:p>
              </w:tc>
              <w:tc>
                <w:tcPr>
                  <w:tcW w:w="303" w:type="dxa"/>
                  <w:vMerge w:val="restart"/>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45870F4">
                  <w:pPr>
                    <w:pStyle w:val="4"/>
                    <w:spacing w:before="45"/>
                    <w:jc w:val="both"/>
                  </w:pPr>
                  <w:r>
                    <w:rPr>
                      <w:rFonts w:ascii="宋体" w:hAnsi="宋体" w:eastAsia="宋体" w:cs="宋体"/>
                      <w:sz w:val="21"/>
                    </w:rPr>
                    <w:t>工业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027105AD">
                  <w:pPr>
                    <w:pStyle w:val="4"/>
                    <w:spacing w:before="45"/>
                    <w:ind w:right="75"/>
                    <w:jc w:val="both"/>
                  </w:pPr>
                  <w:r>
                    <w:rPr>
                      <w:rFonts w:ascii="宋体" w:hAnsi="宋体" w:eastAsia="宋体" w:cs="宋体"/>
                      <w:sz w:val="21"/>
                    </w:rPr>
                    <w:t>豆瓣：GB/T</w:t>
                  </w:r>
                  <w:r>
                    <w:rPr>
                      <w:rFonts w:ascii="Calibri" w:hAnsi="Calibri" w:eastAsia="Calibri" w:cs="Calibri"/>
                      <w:sz w:val="21"/>
                    </w:rPr>
                    <w:t xml:space="preserve"> </w:t>
                  </w:r>
                  <w:r>
                    <w:rPr>
                      <w:rFonts w:ascii="宋体" w:hAnsi="宋体" w:eastAsia="宋体" w:cs="宋体"/>
                      <w:sz w:val="21"/>
                    </w:rPr>
                    <w:t>20560-2006《</w:t>
                  </w:r>
                  <w:r>
                    <w:rPr>
                      <w:rFonts w:ascii="Calibri" w:hAnsi="Calibri" w:eastAsia="Calibri" w:cs="Calibri"/>
                      <w:sz w:val="21"/>
                    </w:rPr>
                    <w:t xml:space="preserve"> </w:t>
                  </w:r>
                  <w:r>
                    <w:rPr>
                      <w:rFonts w:ascii="宋体" w:hAnsi="宋体" w:eastAsia="宋体" w:cs="宋体"/>
                      <w:sz w:val="21"/>
                    </w:rPr>
                    <w:t>地</w:t>
                  </w:r>
                  <w:r>
                    <w:rPr>
                      <w:rFonts w:ascii="Calibri" w:hAnsi="Calibri" w:eastAsia="Calibri" w:cs="Calibri"/>
                      <w:sz w:val="21"/>
                    </w:rPr>
                    <w:t xml:space="preserve"> </w:t>
                  </w:r>
                  <w:r>
                    <w:rPr>
                      <w:rFonts w:ascii="宋体" w:hAnsi="宋体" w:eastAsia="宋体" w:cs="宋体"/>
                      <w:sz w:val="21"/>
                    </w:rPr>
                    <w:t>理</w:t>
                  </w:r>
                  <w:r>
                    <w:rPr>
                      <w:rFonts w:ascii="Calibri" w:hAnsi="Calibri" w:eastAsia="Calibri" w:cs="Calibri"/>
                      <w:sz w:val="21"/>
                    </w:rPr>
                    <w:t xml:space="preserve"> </w:t>
                  </w:r>
                  <w:r>
                    <w:rPr>
                      <w:rFonts w:ascii="宋体" w:hAnsi="宋体" w:eastAsia="宋体" w:cs="宋体"/>
                      <w:sz w:val="21"/>
                    </w:rPr>
                    <w:t>标</w:t>
                  </w:r>
                  <w:r>
                    <w:rPr>
                      <w:rFonts w:ascii="Calibri" w:hAnsi="Calibri" w:eastAsia="Calibri" w:cs="Calibri"/>
                      <w:sz w:val="21"/>
                    </w:rPr>
                    <w:t xml:space="preserve"> </w:t>
                  </w:r>
                  <w:r>
                    <w:rPr>
                      <w:rFonts w:ascii="宋体" w:hAnsi="宋体" w:eastAsia="宋体" w:cs="宋体"/>
                      <w:sz w:val="21"/>
                    </w:rPr>
                    <w:t>志</w:t>
                  </w:r>
                  <w:r>
                    <w:rPr>
                      <w:rFonts w:ascii="Calibri" w:hAnsi="Calibri" w:eastAsia="Calibri" w:cs="Calibri"/>
                      <w:sz w:val="21"/>
                    </w:rPr>
                    <w:t xml:space="preserve"> </w:t>
                  </w:r>
                  <w:r>
                    <w:rPr>
                      <w:rFonts w:ascii="宋体" w:hAnsi="宋体" w:eastAsia="宋体" w:cs="宋体"/>
                      <w:sz w:val="21"/>
                    </w:rPr>
                    <w:t>产</w:t>
                  </w:r>
                  <w:r>
                    <w:rPr>
                      <w:rFonts w:ascii="Calibri" w:hAnsi="Calibri" w:eastAsia="Calibri" w:cs="Calibri"/>
                      <w:sz w:val="21"/>
                    </w:rPr>
                    <w:t xml:space="preserve"> </w:t>
                  </w:r>
                  <w:r>
                    <w:rPr>
                      <w:rFonts w:ascii="宋体" w:hAnsi="宋体" w:eastAsia="宋体" w:cs="宋体"/>
                      <w:sz w:val="21"/>
                    </w:rPr>
                    <w:t>品</w:t>
                  </w:r>
                  <w:r>
                    <w:rPr>
                      <w:rFonts w:ascii="Calibri" w:hAnsi="Calibri" w:eastAsia="Calibri" w:cs="Calibri"/>
                      <w:sz w:val="21"/>
                    </w:rPr>
                    <w:t xml:space="preserve"> </w:t>
                  </w:r>
                  <w:r>
                    <w:rPr>
                      <w:rFonts w:ascii="宋体" w:hAnsi="宋体" w:eastAsia="宋体" w:cs="宋体"/>
                      <w:sz w:val="21"/>
                    </w:rPr>
                    <w:t>郫</w:t>
                  </w:r>
                  <w:r>
                    <w:rPr>
                      <w:rFonts w:ascii="Calibri" w:hAnsi="Calibri" w:eastAsia="Calibri" w:cs="Calibri"/>
                      <w:sz w:val="21"/>
                    </w:rPr>
                    <w:t xml:space="preserve"> </w:t>
                  </w:r>
                  <w:r>
                    <w:rPr>
                      <w:rFonts w:ascii="宋体" w:hAnsi="宋体" w:eastAsia="宋体" w:cs="宋体"/>
                      <w:sz w:val="21"/>
                    </w:rPr>
                    <w:t>县</w:t>
                  </w:r>
                  <w:r>
                    <w:rPr>
                      <w:rFonts w:ascii="Calibri" w:hAnsi="Calibri" w:eastAsia="Calibri" w:cs="Calibri"/>
                      <w:sz w:val="21"/>
                    </w:rPr>
                    <w:t xml:space="preserve"> </w:t>
                  </w:r>
                  <w:r>
                    <w:rPr>
                      <w:rFonts w:ascii="宋体" w:hAnsi="宋体" w:eastAsia="宋体" w:cs="宋体"/>
                      <w:sz w:val="21"/>
                    </w:rPr>
                    <w:t>豆</w:t>
                  </w:r>
                  <w:r>
                    <w:rPr>
                      <w:rFonts w:ascii="Calibri" w:hAnsi="Calibri" w:eastAsia="Calibri" w:cs="Calibri"/>
                      <w:sz w:val="21"/>
                    </w:rPr>
                    <w:t xml:space="preserve"> </w:t>
                  </w:r>
                  <w:r>
                    <w:rPr>
                      <w:rFonts w:ascii="宋体" w:hAnsi="宋体" w:eastAsia="宋体" w:cs="宋体"/>
                      <w:sz w:val="21"/>
                    </w:rPr>
                    <w:t>瓣》。</w:t>
                  </w:r>
                </w:p>
              </w:tc>
            </w:tr>
            <w:tr w14:paraId="6B210B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vMerge w:val="continue"/>
                  <w:tcBorders>
                    <w:top w:val="nil"/>
                    <w:left w:val="single" w:color="000000" w:sz="4" w:space="0"/>
                    <w:bottom w:val="single" w:color="000000" w:sz="4" w:space="0"/>
                    <w:right w:val="single" w:color="000000" w:sz="4" w:space="0"/>
                  </w:tcBorders>
                  <w:noWrap w:val="0"/>
                  <w:vAlign w:val="top"/>
                </w:tcPr>
                <w:p w14:paraId="0AB3BD13"/>
              </w:tc>
              <w:tc>
                <w:tcPr>
                  <w:tcW w:w="251" w:type="dxa"/>
                  <w:vMerge w:val="continue"/>
                  <w:tcBorders>
                    <w:top w:val="nil"/>
                    <w:left w:val="single" w:color="000000" w:sz="4" w:space="0"/>
                    <w:bottom w:val="single" w:color="000000" w:sz="4" w:space="0"/>
                    <w:right w:val="single" w:color="000000" w:sz="4" w:space="0"/>
                  </w:tcBorders>
                  <w:noWrap w:val="0"/>
                  <w:vAlign w:val="top"/>
                </w:tcPr>
                <w:p w14:paraId="261F8730"/>
              </w:tc>
              <w:tc>
                <w:tcPr>
                  <w:tcW w:w="303" w:type="dxa"/>
                  <w:vMerge w:val="continue"/>
                  <w:tcBorders>
                    <w:top w:val="nil"/>
                    <w:left w:val="single" w:color="000000" w:sz="4" w:space="0"/>
                    <w:bottom w:val="single" w:color="000000" w:sz="4" w:space="0"/>
                    <w:right w:val="single" w:color="000000" w:sz="4" w:space="0"/>
                  </w:tcBorders>
                  <w:noWrap w:val="0"/>
                  <w:vAlign w:val="top"/>
                </w:tcPr>
                <w:p w14:paraId="00C5F3EC"/>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E8ED1F9">
                  <w:pPr>
                    <w:pStyle w:val="4"/>
                    <w:spacing w:before="45"/>
                    <w:ind w:right="75"/>
                    <w:jc w:val="both"/>
                  </w:pPr>
                  <w:r>
                    <w:rPr>
                      <w:rFonts w:ascii="宋体" w:hAnsi="宋体" w:eastAsia="宋体" w:cs="宋体"/>
                      <w:sz w:val="21"/>
                    </w:rPr>
                    <w:t>酱油：食品安全符合GB</w:t>
                  </w:r>
                  <w:r>
                    <w:rPr>
                      <w:rFonts w:ascii="Calibri" w:hAnsi="Calibri" w:eastAsia="Calibri" w:cs="Calibri"/>
                      <w:sz w:val="21"/>
                    </w:rPr>
                    <w:t xml:space="preserve"> </w:t>
                  </w:r>
                  <w:r>
                    <w:rPr>
                      <w:rFonts w:ascii="宋体" w:hAnsi="宋体" w:eastAsia="宋体" w:cs="宋体"/>
                      <w:sz w:val="21"/>
                    </w:rPr>
                    <w:t>2717-2018《</w:t>
                  </w:r>
                  <w:r>
                    <w:rPr>
                      <w:rFonts w:ascii="Calibri" w:hAnsi="Calibri" w:eastAsia="Calibri" w:cs="Calibri"/>
                      <w:sz w:val="21"/>
                    </w:rPr>
                    <w:t xml:space="preserve"> </w:t>
                  </w:r>
                  <w:r>
                    <w:rPr>
                      <w:rFonts w:ascii="宋体" w:hAnsi="宋体" w:eastAsia="宋体" w:cs="宋体"/>
                      <w:sz w:val="21"/>
                    </w:rPr>
                    <w:t>食</w:t>
                  </w:r>
                  <w:r>
                    <w:rPr>
                      <w:rFonts w:ascii="Calibri" w:hAnsi="Calibri" w:eastAsia="Calibri" w:cs="Calibri"/>
                      <w:sz w:val="21"/>
                    </w:rPr>
                    <w:t xml:space="preserve"> </w:t>
                  </w:r>
                  <w:r>
                    <w:rPr>
                      <w:rFonts w:ascii="宋体" w:hAnsi="宋体" w:eastAsia="宋体" w:cs="宋体"/>
                      <w:sz w:val="21"/>
                    </w:rPr>
                    <w:t>品</w:t>
                  </w:r>
                  <w:r>
                    <w:rPr>
                      <w:rFonts w:ascii="Calibri" w:hAnsi="Calibri" w:eastAsia="Calibri" w:cs="Calibri"/>
                      <w:sz w:val="21"/>
                    </w:rPr>
                    <w:t xml:space="preserve"> </w:t>
                  </w:r>
                  <w:r>
                    <w:rPr>
                      <w:rFonts w:ascii="宋体" w:hAnsi="宋体" w:eastAsia="宋体" w:cs="宋体"/>
                      <w:sz w:val="21"/>
                    </w:rPr>
                    <w:t>安</w:t>
                  </w:r>
                  <w:r>
                    <w:rPr>
                      <w:rFonts w:ascii="Calibri" w:hAnsi="Calibri" w:eastAsia="Calibri" w:cs="Calibri"/>
                      <w:sz w:val="21"/>
                    </w:rPr>
                    <w:t xml:space="preserve"> </w:t>
                  </w:r>
                  <w:r>
                    <w:rPr>
                      <w:rFonts w:ascii="宋体" w:hAnsi="宋体" w:eastAsia="宋体" w:cs="宋体"/>
                      <w:sz w:val="21"/>
                    </w:rPr>
                    <w:t>全</w:t>
                  </w:r>
                  <w:r>
                    <w:rPr>
                      <w:rFonts w:ascii="Calibri" w:hAnsi="Calibri" w:eastAsia="Calibri" w:cs="Calibri"/>
                      <w:sz w:val="21"/>
                    </w:rPr>
                    <w:t xml:space="preserve"> </w:t>
                  </w:r>
                  <w:r>
                    <w:rPr>
                      <w:rFonts w:ascii="宋体" w:hAnsi="宋体" w:eastAsia="宋体" w:cs="宋体"/>
                      <w:sz w:val="21"/>
                    </w:rPr>
                    <w:t>国</w:t>
                  </w:r>
                  <w:r>
                    <w:rPr>
                      <w:rFonts w:ascii="Calibri" w:hAnsi="Calibri" w:eastAsia="Calibri" w:cs="Calibri"/>
                      <w:sz w:val="21"/>
                    </w:rPr>
                    <w:t xml:space="preserve"> </w:t>
                  </w:r>
                  <w:r>
                    <w:rPr>
                      <w:rFonts w:ascii="宋体" w:hAnsi="宋体" w:eastAsia="宋体" w:cs="宋体"/>
                      <w:sz w:val="21"/>
                    </w:rPr>
                    <w:t>家</w:t>
                  </w:r>
                  <w:r>
                    <w:rPr>
                      <w:rFonts w:ascii="Calibri" w:hAnsi="Calibri" w:eastAsia="Calibri" w:cs="Calibri"/>
                      <w:sz w:val="21"/>
                    </w:rPr>
                    <w:t xml:space="preserve"> </w:t>
                  </w:r>
                  <w:r>
                    <w:rPr>
                      <w:rFonts w:ascii="宋体" w:hAnsi="宋体" w:eastAsia="宋体" w:cs="宋体"/>
                      <w:sz w:val="21"/>
                    </w:rPr>
                    <w:t>标</w:t>
                  </w:r>
                  <w:r>
                    <w:rPr>
                      <w:rFonts w:ascii="Calibri" w:hAnsi="Calibri" w:eastAsia="Calibri" w:cs="Calibri"/>
                      <w:sz w:val="21"/>
                    </w:rPr>
                    <w:t xml:space="preserve"> </w:t>
                  </w:r>
                  <w:r>
                    <w:rPr>
                      <w:rFonts w:ascii="宋体" w:hAnsi="宋体" w:eastAsia="宋体" w:cs="宋体"/>
                      <w:sz w:val="21"/>
                    </w:rPr>
                    <w:t>准酱油》；质量符合GB18186-2000 《酿造酱油》</w:t>
                  </w:r>
                  <w:r>
                    <w:rPr>
                      <w:rFonts w:ascii="Calibri" w:hAnsi="Calibri" w:eastAsia="Calibri" w:cs="Calibri"/>
                      <w:sz w:val="21"/>
                    </w:rPr>
                    <w:t xml:space="preserve"> </w:t>
                  </w:r>
                  <w:r>
                    <w:rPr>
                      <w:rFonts w:ascii="宋体" w:hAnsi="宋体" w:eastAsia="宋体" w:cs="宋体"/>
                      <w:sz w:val="21"/>
                    </w:rPr>
                    <w:t>；特级酱油。</w:t>
                  </w:r>
                </w:p>
              </w:tc>
            </w:tr>
            <w:tr w14:paraId="46008BC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vMerge w:val="continue"/>
                  <w:tcBorders>
                    <w:top w:val="nil"/>
                    <w:left w:val="single" w:color="000000" w:sz="4" w:space="0"/>
                    <w:bottom w:val="single" w:color="000000" w:sz="4" w:space="0"/>
                    <w:right w:val="single" w:color="000000" w:sz="4" w:space="0"/>
                  </w:tcBorders>
                  <w:noWrap w:val="0"/>
                  <w:vAlign w:val="top"/>
                </w:tcPr>
                <w:p w14:paraId="4A9B2620"/>
              </w:tc>
              <w:tc>
                <w:tcPr>
                  <w:tcW w:w="251" w:type="dxa"/>
                  <w:vMerge w:val="continue"/>
                  <w:tcBorders>
                    <w:top w:val="nil"/>
                    <w:left w:val="single" w:color="000000" w:sz="4" w:space="0"/>
                    <w:bottom w:val="single" w:color="000000" w:sz="4" w:space="0"/>
                    <w:right w:val="single" w:color="000000" w:sz="4" w:space="0"/>
                  </w:tcBorders>
                  <w:noWrap w:val="0"/>
                  <w:vAlign w:val="top"/>
                </w:tcPr>
                <w:p w14:paraId="5918CDD5"/>
              </w:tc>
              <w:tc>
                <w:tcPr>
                  <w:tcW w:w="303" w:type="dxa"/>
                  <w:vMerge w:val="continue"/>
                  <w:tcBorders>
                    <w:top w:val="nil"/>
                    <w:left w:val="single" w:color="000000" w:sz="4" w:space="0"/>
                    <w:bottom w:val="single" w:color="000000" w:sz="4" w:space="0"/>
                    <w:right w:val="single" w:color="000000" w:sz="4" w:space="0"/>
                  </w:tcBorders>
                  <w:noWrap w:val="0"/>
                  <w:vAlign w:val="top"/>
                </w:tcPr>
                <w:p w14:paraId="7AAE118E"/>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E1032CC">
                  <w:pPr>
                    <w:pStyle w:val="4"/>
                    <w:spacing w:before="45"/>
                    <w:ind w:right="75"/>
                    <w:jc w:val="both"/>
                  </w:pPr>
                  <w:r>
                    <w:rPr>
                      <w:rFonts w:ascii="宋体" w:hAnsi="宋体" w:eastAsia="宋体" w:cs="宋体"/>
                      <w:sz w:val="21"/>
                    </w:rPr>
                    <w:t>食醋：食品安全符合GB 2719-2018 《食品安全国家标准食醋》；瓶装醋总酸大于或等于3.50g/100ml</w:t>
                  </w:r>
                </w:p>
              </w:tc>
            </w:tr>
            <w:tr w14:paraId="28351F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vMerge w:val="continue"/>
                  <w:tcBorders>
                    <w:top w:val="nil"/>
                    <w:left w:val="single" w:color="000000" w:sz="4" w:space="0"/>
                    <w:bottom w:val="single" w:color="000000" w:sz="4" w:space="0"/>
                    <w:right w:val="single" w:color="000000" w:sz="4" w:space="0"/>
                  </w:tcBorders>
                  <w:noWrap w:val="0"/>
                  <w:vAlign w:val="top"/>
                </w:tcPr>
                <w:p w14:paraId="269E3CD2"/>
              </w:tc>
              <w:tc>
                <w:tcPr>
                  <w:tcW w:w="251" w:type="dxa"/>
                  <w:vMerge w:val="continue"/>
                  <w:tcBorders>
                    <w:top w:val="nil"/>
                    <w:left w:val="single" w:color="000000" w:sz="4" w:space="0"/>
                    <w:bottom w:val="single" w:color="000000" w:sz="4" w:space="0"/>
                    <w:right w:val="single" w:color="000000" w:sz="4" w:space="0"/>
                  </w:tcBorders>
                  <w:noWrap w:val="0"/>
                  <w:vAlign w:val="top"/>
                </w:tcPr>
                <w:p w14:paraId="5D382967"/>
              </w:tc>
              <w:tc>
                <w:tcPr>
                  <w:tcW w:w="303" w:type="dxa"/>
                  <w:vMerge w:val="continue"/>
                  <w:tcBorders>
                    <w:top w:val="nil"/>
                    <w:left w:val="single" w:color="000000" w:sz="4" w:space="0"/>
                    <w:bottom w:val="single" w:color="000000" w:sz="4" w:space="0"/>
                    <w:right w:val="single" w:color="000000" w:sz="4" w:space="0"/>
                  </w:tcBorders>
                  <w:noWrap w:val="0"/>
                  <w:vAlign w:val="top"/>
                </w:tcPr>
                <w:p w14:paraId="7FFD2F3E"/>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7337584">
                  <w:pPr>
                    <w:pStyle w:val="4"/>
                    <w:spacing w:before="75"/>
                    <w:jc w:val="both"/>
                  </w:pPr>
                  <w:r>
                    <w:rPr>
                      <w:rFonts w:ascii="宋体" w:hAnsi="宋体" w:eastAsia="宋体" w:cs="宋体"/>
                      <w:sz w:val="21"/>
                    </w:rPr>
                    <w:t>味精：符合GB2720-2015《食品安全国家标准味精》</w:t>
                  </w:r>
                </w:p>
              </w:tc>
            </w:tr>
            <w:tr w14:paraId="2EEA1B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vMerge w:val="continue"/>
                  <w:tcBorders>
                    <w:top w:val="nil"/>
                    <w:left w:val="single" w:color="000000" w:sz="4" w:space="0"/>
                    <w:bottom w:val="single" w:color="000000" w:sz="4" w:space="0"/>
                    <w:right w:val="single" w:color="000000" w:sz="4" w:space="0"/>
                  </w:tcBorders>
                  <w:noWrap w:val="0"/>
                  <w:vAlign w:val="top"/>
                </w:tcPr>
                <w:p w14:paraId="34C00891"/>
              </w:tc>
              <w:tc>
                <w:tcPr>
                  <w:tcW w:w="251" w:type="dxa"/>
                  <w:vMerge w:val="continue"/>
                  <w:tcBorders>
                    <w:top w:val="nil"/>
                    <w:left w:val="single" w:color="000000" w:sz="4" w:space="0"/>
                    <w:bottom w:val="single" w:color="000000" w:sz="4" w:space="0"/>
                    <w:right w:val="single" w:color="000000" w:sz="4" w:space="0"/>
                  </w:tcBorders>
                  <w:noWrap w:val="0"/>
                  <w:vAlign w:val="top"/>
                </w:tcPr>
                <w:p w14:paraId="2358B205"/>
              </w:tc>
              <w:tc>
                <w:tcPr>
                  <w:tcW w:w="303" w:type="dxa"/>
                  <w:vMerge w:val="continue"/>
                  <w:tcBorders>
                    <w:top w:val="nil"/>
                    <w:left w:val="single" w:color="000000" w:sz="4" w:space="0"/>
                    <w:bottom w:val="single" w:color="000000" w:sz="4" w:space="0"/>
                    <w:right w:val="single" w:color="000000" w:sz="4" w:space="0"/>
                  </w:tcBorders>
                  <w:noWrap w:val="0"/>
                  <w:vAlign w:val="top"/>
                </w:tcPr>
                <w:p w14:paraId="702DD195"/>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2A73D4A4">
                  <w:pPr>
                    <w:pStyle w:val="4"/>
                    <w:spacing w:before="75"/>
                    <w:jc w:val="both"/>
                  </w:pPr>
                  <w:r>
                    <w:rPr>
                      <w:rFonts w:ascii="宋体" w:hAnsi="宋体" w:eastAsia="宋体" w:cs="宋体"/>
                      <w:sz w:val="21"/>
                    </w:rPr>
                    <w:t>白糖：质量符合</w:t>
                  </w:r>
                  <w:r>
                    <w:rPr>
                      <w:rFonts w:ascii="宋体" w:hAnsi="宋体" w:eastAsia="宋体" w:cs="宋体"/>
                      <w:sz w:val="21"/>
                      <w:shd w:val="clear" w:color="auto" w:fill="FFFFFF"/>
                    </w:rPr>
                    <w:t>GB/T 1445-2018 《绵白糖》或</w:t>
                  </w:r>
                  <w:r>
                    <w:rPr>
                      <w:rFonts w:ascii="宋体" w:hAnsi="宋体" w:eastAsia="宋体" w:cs="宋体"/>
                      <w:sz w:val="21"/>
                    </w:rPr>
                    <w:t>GB/T 317-2018《</w:t>
                  </w:r>
                  <w:r>
                    <w:rPr>
                      <w:rFonts w:ascii="宋体" w:hAnsi="宋体" w:eastAsia="宋体" w:cs="宋体"/>
                      <w:sz w:val="21"/>
                      <w:shd w:val="clear" w:color="auto" w:fill="FFFFFF"/>
                    </w:rPr>
                    <w:t>白砂糖</w:t>
                  </w:r>
                  <w:r>
                    <w:rPr>
                      <w:rFonts w:ascii="宋体" w:hAnsi="宋体" w:eastAsia="宋体" w:cs="宋体"/>
                      <w:sz w:val="21"/>
                    </w:rPr>
                    <w:t>》</w:t>
                  </w:r>
                  <w:r>
                    <w:rPr>
                      <w:rFonts w:ascii="Calibri" w:hAnsi="Calibri" w:eastAsia="Calibri" w:cs="Calibri"/>
                      <w:sz w:val="21"/>
                    </w:rPr>
                    <w:t xml:space="preserve"> </w:t>
                  </w:r>
                </w:p>
              </w:tc>
            </w:tr>
            <w:tr w14:paraId="468E03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vMerge w:val="continue"/>
                  <w:tcBorders>
                    <w:top w:val="nil"/>
                    <w:left w:val="single" w:color="000000" w:sz="4" w:space="0"/>
                    <w:bottom w:val="single" w:color="000000" w:sz="4" w:space="0"/>
                    <w:right w:val="single" w:color="000000" w:sz="4" w:space="0"/>
                  </w:tcBorders>
                  <w:noWrap w:val="0"/>
                  <w:vAlign w:val="top"/>
                </w:tcPr>
                <w:p w14:paraId="1213B828"/>
              </w:tc>
              <w:tc>
                <w:tcPr>
                  <w:tcW w:w="251" w:type="dxa"/>
                  <w:vMerge w:val="continue"/>
                  <w:tcBorders>
                    <w:top w:val="nil"/>
                    <w:left w:val="single" w:color="000000" w:sz="4" w:space="0"/>
                    <w:bottom w:val="single" w:color="000000" w:sz="4" w:space="0"/>
                    <w:right w:val="single" w:color="000000" w:sz="4" w:space="0"/>
                  </w:tcBorders>
                  <w:noWrap w:val="0"/>
                  <w:vAlign w:val="top"/>
                </w:tcPr>
                <w:p w14:paraId="6858921C"/>
              </w:tc>
              <w:tc>
                <w:tcPr>
                  <w:tcW w:w="303" w:type="dxa"/>
                  <w:vMerge w:val="continue"/>
                  <w:tcBorders>
                    <w:top w:val="nil"/>
                    <w:left w:val="single" w:color="000000" w:sz="4" w:space="0"/>
                    <w:bottom w:val="single" w:color="000000" w:sz="4" w:space="0"/>
                    <w:right w:val="single" w:color="000000" w:sz="4" w:space="0"/>
                  </w:tcBorders>
                  <w:noWrap w:val="0"/>
                  <w:vAlign w:val="top"/>
                </w:tcPr>
                <w:p w14:paraId="642FE755"/>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AA5E94D">
                  <w:pPr>
                    <w:pStyle w:val="4"/>
                    <w:spacing w:before="120"/>
                    <w:ind w:right="90"/>
                    <w:jc w:val="both"/>
                  </w:pPr>
                  <w:r>
                    <w:rPr>
                      <w:rFonts w:ascii="宋体" w:hAnsi="宋体" w:eastAsia="宋体" w:cs="宋体"/>
                      <w:sz w:val="21"/>
                    </w:rPr>
                    <w:t>（1）产品质量或安全标准分别符合：GB/T20903-2007《</w:t>
                  </w:r>
                  <w:r>
                    <w:rPr>
                      <w:rFonts w:ascii="宋体" w:hAnsi="宋体" w:eastAsia="宋体" w:cs="宋体"/>
                      <w:sz w:val="21"/>
                      <w:shd w:val="clear" w:color="auto" w:fill="FFFFFF"/>
                    </w:rPr>
                    <w:t>调味品分类</w:t>
                  </w:r>
                  <w:r>
                    <w:rPr>
                      <w:rFonts w:ascii="宋体" w:hAnsi="宋体" w:eastAsia="宋体" w:cs="宋体"/>
                      <w:sz w:val="21"/>
                    </w:rPr>
                    <w:t>》、GB2760-2014《</w:t>
                  </w:r>
                  <w:r>
                    <w:rPr>
                      <w:rFonts w:ascii="宋体" w:hAnsi="宋体" w:eastAsia="宋体" w:cs="宋体"/>
                      <w:sz w:val="21"/>
                      <w:shd w:val="clear" w:color="auto" w:fill="FFFFFF"/>
                    </w:rPr>
                    <w:t>食品安全国家标准食品添加剂使用标准</w:t>
                  </w:r>
                  <w:r>
                    <w:rPr>
                      <w:rFonts w:ascii="宋体" w:hAnsi="宋体" w:eastAsia="宋体" w:cs="宋体"/>
                      <w:sz w:val="21"/>
                    </w:rPr>
                    <w:t>》（新标准生效后按最新标准执行）、GB 2761-2017《</w:t>
                  </w:r>
                  <w:r>
                    <w:rPr>
                      <w:rFonts w:ascii="宋体" w:hAnsi="宋体" w:eastAsia="宋体" w:cs="宋体"/>
                      <w:sz w:val="21"/>
                      <w:shd w:val="clear" w:color="auto" w:fill="FFFFFF"/>
                    </w:rPr>
                    <w:t>食品安全国家标准食品中真菌毒素限量</w:t>
                  </w:r>
                  <w:r>
                    <w:rPr>
                      <w:rFonts w:ascii="宋体" w:hAnsi="宋体" w:eastAsia="宋体" w:cs="宋体"/>
                      <w:sz w:val="21"/>
                    </w:rPr>
                    <w:t>》标准执行。</w:t>
                  </w:r>
                </w:p>
                <w:p w14:paraId="52B33D5F">
                  <w:pPr>
                    <w:pStyle w:val="4"/>
                    <w:spacing w:before="30"/>
                    <w:ind w:right="90"/>
                    <w:jc w:val="both"/>
                  </w:pPr>
                  <w:r>
                    <w:rPr>
                      <w:rFonts w:ascii="宋体" w:hAnsi="宋体" w:eastAsia="宋体" w:cs="宋体"/>
                      <w:sz w:val="21"/>
                    </w:rPr>
                    <w:t>（2）包装要求：</w:t>
                  </w:r>
                  <w:r>
                    <w:rPr>
                      <w:rFonts w:ascii="Calibri" w:hAnsi="Calibri" w:eastAsia="Calibri" w:cs="Calibri"/>
                      <w:sz w:val="21"/>
                    </w:rPr>
                    <w:t xml:space="preserve"> </w:t>
                  </w:r>
                  <w:r>
                    <w:rPr>
                      <w:rFonts w:ascii="宋体" w:hAnsi="宋体" w:eastAsia="宋体" w:cs="宋体"/>
                      <w:sz w:val="21"/>
                    </w:rPr>
                    <w:t>(需采购预包装产品)一次性塑料</w:t>
                  </w:r>
                  <w:r>
                    <w:rPr>
                      <w:rFonts w:ascii="Calibri" w:hAnsi="Calibri" w:eastAsia="Calibri" w:cs="Calibri"/>
                      <w:sz w:val="21"/>
                    </w:rPr>
                    <w:t xml:space="preserve"> </w:t>
                  </w:r>
                  <w:r>
                    <w:rPr>
                      <w:rFonts w:ascii="宋体" w:hAnsi="宋体" w:eastAsia="宋体" w:cs="宋体"/>
                      <w:sz w:val="21"/>
                    </w:rPr>
                    <w:t>中包装。包装标识清楚，印有SC标记、生产日期、保质期、生产厂家、电话，规格由双方协商确定，以便于运输存储使用为原则。</w:t>
                  </w:r>
                </w:p>
                <w:p w14:paraId="5C312774">
                  <w:pPr>
                    <w:pStyle w:val="4"/>
                    <w:spacing w:before="75"/>
                    <w:jc w:val="both"/>
                  </w:pPr>
                  <w:r>
                    <w:rPr>
                      <w:rFonts w:ascii="宋体" w:hAnsi="宋体" w:eastAsia="宋体" w:cs="宋体"/>
                      <w:sz w:val="21"/>
                    </w:rPr>
                    <w:t>（3）每批货均需附第三方有资质的质检机构出具</w:t>
                  </w:r>
                  <w:r>
                    <w:rPr>
                      <w:rFonts w:ascii="Calibri" w:hAnsi="Calibri" w:eastAsia="Calibri" w:cs="Calibri"/>
                      <w:sz w:val="21"/>
                    </w:rPr>
                    <w:t xml:space="preserve"> </w:t>
                  </w:r>
                  <w:r>
                    <w:rPr>
                      <w:rFonts w:ascii="宋体" w:hAnsi="宋体" w:eastAsia="宋体" w:cs="宋体"/>
                      <w:sz w:val="21"/>
                    </w:rPr>
                    <w:t>的产品检验报告及《出厂检验合格报告》。供货质量</w:t>
                  </w:r>
                  <w:r>
                    <w:rPr>
                      <w:rFonts w:ascii="Calibri" w:hAnsi="Calibri" w:eastAsia="Calibri" w:cs="Calibri"/>
                      <w:sz w:val="21"/>
                    </w:rPr>
                    <w:t xml:space="preserve">  </w:t>
                  </w:r>
                  <w:r>
                    <w:rPr>
                      <w:rFonts w:ascii="宋体" w:hAnsi="宋体" w:eastAsia="宋体" w:cs="宋体"/>
                      <w:sz w:val="21"/>
                    </w:rPr>
                    <w:t>严格按照国家《中华人民共和国食品安全法》、行业有关规定、招标文件技术要求，符合国家食品安全标准。</w:t>
                  </w:r>
                </w:p>
              </w:tc>
            </w:tr>
            <w:tr w14:paraId="74A272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6A91CB8">
                  <w:pPr>
                    <w:pStyle w:val="4"/>
                    <w:jc w:val="both"/>
                  </w:pPr>
                  <w:r>
                    <w:rPr>
                      <w:rFonts w:ascii="宋体" w:hAnsi="宋体" w:eastAsia="宋体" w:cs="宋体"/>
                      <w:sz w:val="21"/>
                    </w:rPr>
                    <w:t>13</w:t>
                  </w:r>
                </w:p>
              </w:tc>
              <w:tc>
                <w:tcPr>
                  <w:tcW w:w="251"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D99BF2E">
                  <w:pPr>
                    <w:pStyle w:val="4"/>
                    <w:jc w:val="both"/>
                  </w:pPr>
                  <w:r>
                    <w:rPr>
                      <w:rFonts w:ascii="宋体" w:hAnsi="宋体" w:eastAsia="宋体" w:cs="宋体"/>
                      <w:sz w:val="21"/>
                    </w:rPr>
                    <w:t>水果类</w:t>
                  </w:r>
                </w:p>
              </w:tc>
              <w:tc>
                <w:tcPr>
                  <w:tcW w:w="30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1D2B09FE">
                  <w:pPr>
                    <w:pStyle w:val="4"/>
                    <w:spacing w:before="45"/>
                    <w:jc w:val="both"/>
                  </w:pPr>
                  <w:r>
                    <w:rPr>
                      <w:rFonts w:ascii="宋体" w:hAnsi="宋体" w:eastAsia="宋体" w:cs="宋体"/>
                      <w:sz w:val="21"/>
                    </w:rPr>
                    <w:t>农、林、牧、渔业</w:t>
                  </w:r>
                </w:p>
              </w:tc>
              <w:tc>
                <w:tcPr>
                  <w:tcW w:w="2313" w:type="dxa"/>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7A39D791">
                  <w:pPr>
                    <w:pStyle w:val="4"/>
                    <w:spacing w:before="90"/>
                    <w:ind w:right="150"/>
                    <w:jc w:val="both"/>
                  </w:pPr>
                  <w:r>
                    <w:rPr>
                      <w:rFonts w:ascii="宋体" w:hAnsi="宋体" w:eastAsia="宋体" w:cs="宋体"/>
                      <w:sz w:val="21"/>
                    </w:rPr>
                    <w:t>（1）需符合GB2763-2021、GB 2763.1-2022食品安全国家标准食品中农药最大残留限量的要求，所有 配送的食材均符合《食品安全法》及食品卫生安全相关 的最新规定和要求，以下执行标准为参考标准，如国家</w:t>
                  </w:r>
                  <w:r>
                    <w:rPr>
                      <w:rFonts w:ascii="Calibri" w:hAnsi="Calibri" w:eastAsia="Calibri" w:cs="Calibri"/>
                      <w:sz w:val="21"/>
                    </w:rPr>
                    <w:t xml:space="preserve"> </w:t>
                  </w:r>
                  <w:r>
                    <w:rPr>
                      <w:rFonts w:ascii="宋体" w:hAnsi="宋体" w:eastAsia="宋体" w:cs="宋体"/>
                      <w:sz w:val="21"/>
                    </w:rPr>
                    <w:t>制定新的食品安全标准，即按新标准执行。</w:t>
                  </w:r>
                </w:p>
                <w:p w14:paraId="5573A06F">
                  <w:pPr>
                    <w:pStyle w:val="4"/>
                    <w:ind w:right="150"/>
                    <w:jc w:val="both"/>
                  </w:pPr>
                  <w:r>
                    <w:rPr>
                      <w:rFonts w:ascii="宋体" w:hAnsi="宋体" w:eastAsia="宋体" w:cs="宋体"/>
                      <w:sz w:val="21"/>
                    </w:rPr>
                    <w:t>（2）所供产品符合农产品质量安全标准，根据采</w:t>
                  </w:r>
                  <w:r>
                    <w:rPr>
                      <w:rFonts w:ascii="Calibri" w:hAnsi="Calibri" w:eastAsia="Calibri" w:cs="Calibri"/>
                      <w:sz w:val="21"/>
                    </w:rPr>
                    <w:t xml:space="preserve">  </w:t>
                  </w:r>
                  <w:r>
                    <w:rPr>
                      <w:rFonts w:ascii="宋体" w:hAnsi="宋体" w:eastAsia="宋体" w:cs="宋体"/>
                      <w:sz w:val="21"/>
                    </w:rPr>
                    <w:t>购人要求提供。水果质量达到：新鲜、果型匀称、色泽</w:t>
                  </w:r>
                  <w:r>
                    <w:rPr>
                      <w:rFonts w:ascii="Calibri" w:hAnsi="Calibri" w:eastAsia="Calibri" w:cs="Calibri"/>
                      <w:sz w:val="21"/>
                    </w:rPr>
                    <w:t xml:space="preserve"> </w:t>
                  </w:r>
                  <w:r>
                    <w:rPr>
                      <w:rFonts w:ascii="宋体" w:hAnsi="宋体" w:eastAsia="宋体" w:cs="宋体"/>
                      <w:sz w:val="21"/>
                    </w:rPr>
                    <w:t>均匀，无干疤、斑点、裂口、腐烂，口感好。</w:t>
                  </w:r>
                </w:p>
                <w:p w14:paraId="666E3E4E">
                  <w:pPr>
                    <w:pStyle w:val="4"/>
                    <w:jc w:val="both"/>
                  </w:pPr>
                  <w:r>
                    <w:rPr>
                      <w:rFonts w:ascii="宋体" w:hAnsi="宋体" w:eastAsia="宋体" w:cs="宋体"/>
                      <w:sz w:val="21"/>
                    </w:rPr>
                    <w:t>（3）根据采购人需求提供当季水果，因水果品</w:t>
                  </w:r>
                </w:p>
                <w:p w14:paraId="7FDA20E1">
                  <w:pPr>
                    <w:pStyle w:val="4"/>
                    <w:spacing w:before="180"/>
                    <w:ind w:left="60" w:right="150"/>
                    <w:jc w:val="both"/>
                  </w:pPr>
                  <w:r>
                    <w:rPr>
                      <w:rFonts w:ascii="宋体" w:hAnsi="宋体" w:eastAsia="宋体" w:cs="宋体"/>
                      <w:sz w:val="21"/>
                    </w:rPr>
                    <w:t>种、数量及重量无法明确定义，最终以采购人实际需求及用量进行配送，并按实际用量进行结算。</w:t>
                  </w:r>
                </w:p>
              </w:tc>
            </w:tr>
            <w:tr w14:paraId="345361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08" w:type="dxa"/>
                  <w:gridSpan w:val="4"/>
                  <w:tcBorders>
                    <w:top w:val="nil"/>
                    <w:left w:val="single" w:color="000000" w:sz="4" w:space="0"/>
                    <w:bottom w:val="single" w:color="000000" w:sz="4" w:space="0"/>
                    <w:right w:val="single" w:color="000000" w:sz="4" w:space="0"/>
                  </w:tcBorders>
                  <w:noWrap w:val="0"/>
                  <w:tcMar>
                    <w:top w:w="0" w:type="dxa"/>
                    <w:left w:w="105" w:type="dxa"/>
                    <w:bottom w:w="0" w:type="dxa"/>
                    <w:right w:w="105" w:type="dxa"/>
                  </w:tcMar>
                  <w:vAlign w:val="top"/>
                </w:tcPr>
                <w:p w14:paraId="5C17A9D7">
                  <w:pPr>
                    <w:pStyle w:val="4"/>
                    <w:spacing w:before="45"/>
                    <w:ind w:right="75"/>
                    <w:jc w:val="both"/>
                  </w:pPr>
                  <w:r>
                    <w:rPr>
                      <w:rFonts w:ascii="宋体" w:hAnsi="宋体" w:eastAsia="宋体" w:cs="宋体"/>
                      <w:sz w:val="21"/>
                    </w:rPr>
                    <w:t>食材供应商所供应食品中污染物限量标准应符合GB2762-2022《国家食品安全标准食品中污染物限量》规定。所有产品须符合国家的相关标准与要求，不得提供转基因食品或利用转基因食品原料加工的成品，供应商所供产品达到相关食品卫生安全规定，国家有出台新的更高标准的，以新的更高标准为准，保证所供产品配送到指定地点时的质量、卫生和安全。严禁配送使用剧毒、高毒农药的食材</w:t>
                  </w:r>
                  <w:r>
                    <w:rPr>
                      <w:rFonts w:ascii="Calibri" w:hAnsi="Calibri" w:eastAsia="Calibri" w:cs="Calibri"/>
                      <w:sz w:val="21"/>
                    </w:rPr>
                    <w:t xml:space="preserve"> </w:t>
                  </w:r>
                  <w:r>
                    <w:rPr>
                      <w:rFonts w:ascii="宋体" w:hAnsi="宋体" w:eastAsia="宋体" w:cs="宋体"/>
                      <w:sz w:val="21"/>
                    </w:rPr>
                    <w:t>，食材需保证其新鲜度</w:t>
                  </w:r>
                  <w:r>
                    <w:rPr>
                      <w:rFonts w:ascii="Calibri" w:hAnsi="Calibri" w:eastAsia="Calibri" w:cs="Calibri"/>
                      <w:sz w:val="21"/>
                    </w:rPr>
                    <w:t xml:space="preserve"> </w:t>
                  </w:r>
                  <w:r>
                    <w:rPr>
                      <w:rFonts w:ascii="宋体" w:hAnsi="宋体" w:eastAsia="宋体" w:cs="宋体"/>
                      <w:sz w:val="21"/>
                    </w:rPr>
                    <w:t>，残余农药含量不能超过国家有关标准。由食材引发的食物中毒等安全事故，由供货商负全责。</w:t>
                  </w:r>
                  <w:r>
                    <w:rPr>
                      <w:rFonts w:ascii="Calibri" w:hAnsi="Calibri" w:eastAsia="Calibri" w:cs="Calibri"/>
                      <w:sz w:val="21"/>
                    </w:rPr>
                    <w:t xml:space="preserve"> </w:t>
                  </w:r>
                </w:p>
              </w:tc>
            </w:tr>
          </w:tbl>
          <w:p w14:paraId="759F25D0">
            <w:pPr>
              <w:pStyle w:val="4"/>
              <w:jc w:val="both"/>
            </w:pPr>
            <w:r>
              <w:rPr>
                <w:rFonts w:ascii="宋体" w:hAnsi="宋体" w:eastAsia="宋体" w:cs="宋体"/>
                <w:sz w:val="21"/>
              </w:rPr>
              <w:t>注：供货时采购具体内容最终以采购人实际需求为准提供。</w:t>
            </w:r>
          </w:p>
        </w:tc>
      </w:tr>
      <w:tr w14:paraId="1700A2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noWrap w:val="0"/>
            <w:vAlign w:val="top"/>
          </w:tcPr>
          <w:p w14:paraId="2C86E35A">
            <w:pPr>
              <w:pStyle w:val="4"/>
              <w:jc w:val="left"/>
            </w:pPr>
            <w:r>
              <w:t>2</w:t>
            </w:r>
          </w:p>
        </w:tc>
        <w:tc>
          <w:tcPr>
            <w:tcW w:w="1246" w:type="dxa"/>
            <w:noWrap w:val="0"/>
            <w:vAlign w:val="top"/>
          </w:tcPr>
          <w:p w14:paraId="1724C004"/>
        </w:tc>
        <w:tc>
          <w:tcPr>
            <w:tcW w:w="2492" w:type="dxa"/>
            <w:noWrap w:val="0"/>
            <w:vAlign w:val="top"/>
          </w:tcPr>
          <w:p w14:paraId="19B6C3A6"/>
        </w:tc>
        <w:tc>
          <w:tcPr>
            <w:tcW w:w="3738" w:type="dxa"/>
            <w:noWrap w:val="0"/>
            <w:vAlign w:val="top"/>
          </w:tcPr>
          <w:p w14:paraId="4D1FD36B">
            <w:pPr>
              <w:pStyle w:val="4"/>
              <w:jc w:val="both"/>
            </w:pPr>
            <w:r>
              <w:rPr>
                <w:rFonts w:ascii="宋体" w:hAnsi="宋体" w:eastAsia="宋体" w:cs="宋体"/>
                <w:sz w:val="21"/>
              </w:rPr>
              <w:t>一、项目概况</w:t>
            </w:r>
          </w:p>
          <w:p w14:paraId="783DDD80">
            <w:pPr>
              <w:pStyle w:val="4"/>
              <w:jc w:val="both"/>
            </w:pPr>
            <w:r>
              <w:rPr>
                <w:rFonts w:ascii="宋体" w:hAnsi="宋体" w:eastAsia="宋体" w:cs="宋体"/>
                <w:sz w:val="21"/>
              </w:rPr>
              <w:t>成都市温江区第二社会福利院拟采用公开招标方式采购一家投标人提供食堂食材，本次采购项目共一个包。</w:t>
            </w:r>
          </w:p>
          <w:p w14:paraId="57A5021D">
            <w:pPr>
              <w:pStyle w:val="4"/>
              <w:jc w:val="both"/>
            </w:pPr>
            <w:r>
              <w:rPr>
                <w:rFonts w:ascii="宋体" w:hAnsi="宋体" w:eastAsia="宋体" w:cs="宋体"/>
                <w:sz w:val="21"/>
              </w:rPr>
              <w:t>二、技术服务要求</w:t>
            </w:r>
          </w:p>
          <w:p w14:paraId="0C37BE60">
            <w:pPr>
              <w:pStyle w:val="4"/>
              <w:jc w:val="both"/>
            </w:pPr>
            <w:r>
              <w:rPr>
                <w:rFonts w:ascii="宋体" w:hAnsi="宋体" w:eastAsia="宋体" w:cs="宋体"/>
                <w:sz w:val="21"/>
              </w:rPr>
              <w:t>★1.投标人所供应食材中污染物限量标准应符合GB2762-2022《国家食品安全标准食品中污染物限量》 规定。不得提供转基因食品或利用转基因食品原料加工的成品，供应商所供产品达到相关食品卫生安全规定，国家有出台新的更高标准的，以新的更高标准为准，保证所供产品配送到指定地点时的质量、卫生和安全。严禁配送使用剧毒、高毒农药的食材</w:t>
            </w:r>
            <w:r>
              <w:rPr>
                <w:rFonts w:ascii="Calibri" w:hAnsi="Calibri" w:eastAsia="Calibri" w:cs="Calibri"/>
                <w:sz w:val="21"/>
              </w:rPr>
              <w:t xml:space="preserve"> </w:t>
            </w:r>
            <w:r>
              <w:rPr>
                <w:rFonts w:ascii="宋体" w:hAnsi="宋体" w:eastAsia="宋体" w:cs="宋体"/>
                <w:sz w:val="21"/>
              </w:rPr>
              <w:t>，食材需保证其新鲜度</w:t>
            </w:r>
            <w:r>
              <w:rPr>
                <w:rFonts w:ascii="Calibri" w:hAnsi="Calibri" w:eastAsia="Calibri" w:cs="Calibri"/>
                <w:sz w:val="21"/>
              </w:rPr>
              <w:t xml:space="preserve"> </w:t>
            </w:r>
            <w:r>
              <w:rPr>
                <w:rFonts w:ascii="宋体" w:hAnsi="宋体" w:eastAsia="宋体" w:cs="宋体"/>
                <w:sz w:val="21"/>
              </w:rPr>
              <w:t>，残余农药含量不能超过国家有关标准。由食材引发的食物中毒等安全事故，由供货商负全责。</w:t>
            </w:r>
            <w:r>
              <w:rPr>
                <w:rFonts w:ascii="宋体" w:hAnsi="宋体" w:eastAsia="宋体" w:cs="宋体"/>
                <w:b/>
                <w:sz w:val="21"/>
              </w:rPr>
              <w:t>（提供承诺函，格式自拟）</w:t>
            </w:r>
          </w:p>
          <w:p w14:paraId="287350B7">
            <w:pPr>
              <w:pStyle w:val="4"/>
              <w:jc w:val="both"/>
            </w:pPr>
            <w:r>
              <w:rPr>
                <w:rFonts w:ascii="宋体" w:hAnsi="宋体" w:eastAsia="宋体" w:cs="宋体"/>
                <w:sz w:val="21"/>
              </w:rPr>
              <w:t>2.涉及的商品包装和快递包装，均应符合《商品包装政府采购需求标准（试行）》《快递包装政府采购需求标准（试行）》的要求，包装应适应于远距离运输、防潮、防震、防锈和防野蛮装卸，以确保货物安全无损运抵指定地点。</w:t>
            </w:r>
          </w:p>
          <w:p w14:paraId="4D536559">
            <w:pPr>
              <w:pStyle w:val="4"/>
              <w:jc w:val="both"/>
            </w:pPr>
            <w:r>
              <w:rPr>
                <w:rFonts w:ascii="宋体" w:hAnsi="宋体" w:eastAsia="宋体" w:cs="宋体"/>
                <w:sz w:val="21"/>
              </w:rPr>
              <w:t>3.所有食材无条件按采购人规定的时间，按时运送到指定的地点。</w:t>
            </w:r>
          </w:p>
          <w:p w14:paraId="7042EF66">
            <w:pPr>
              <w:pStyle w:val="4"/>
              <w:jc w:val="both"/>
            </w:pPr>
            <w:r>
              <w:rPr>
                <w:rFonts w:ascii="宋体" w:hAnsi="宋体" w:eastAsia="宋体" w:cs="宋体"/>
                <w:sz w:val="21"/>
              </w:rPr>
              <w:t>4.采购人发现质量等问题，投标人按要求及时予以解决。</w:t>
            </w:r>
          </w:p>
          <w:p w14:paraId="1DE336AF">
            <w:pPr>
              <w:pStyle w:val="4"/>
              <w:jc w:val="both"/>
            </w:pPr>
            <w:r>
              <w:rPr>
                <w:rFonts w:ascii="宋体" w:hAnsi="宋体" w:eastAsia="宋体" w:cs="宋体"/>
                <w:sz w:val="21"/>
              </w:rPr>
              <w:t>5.投标人应具有对各类货物进行冷冻储藏或保鲜储藏的设施，所有储藏设施符合国家、 行业标准和规范；运输工具、配送人员、包装材料和货物运输途中的防护措施符合相关规定和要求。</w:t>
            </w:r>
          </w:p>
          <w:p w14:paraId="1BE6521F">
            <w:pPr>
              <w:pStyle w:val="4"/>
              <w:jc w:val="both"/>
            </w:pPr>
            <w:r>
              <w:rPr>
                <w:rFonts w:ascii="宋体" w:hAnsi="宋体" w:eastAsia="宋体" w:cs="宋体"/>
                <w:sz w:val="21"/>
              </w:rPr>
              <w:t>6.每次供货向采购人提供当批次质量检验合格证等证明。</w:t>
            </w:r>
          </w:p>
          <w:p w14:paraId="2A32149E">
            <w:pPr>
              <w:pStyle w:val="4"/>
              <w:jc w:val="both"/>
            </w:pPr>
            <w:r>
              <w:rPr>
                <w:rFonts w:ascii="宋体" w:hAnsi="宋体" w:eastAsia="宋体" w:cs="宋体"/>
                <w:sz w:val="21"/>
              </w:rPr>
              <w:t>7.投标人需做好严格的食材安全保障工作，包括但不限于以下内容：</w:t>
            </w:r>
          </w:p>
          <w:p w14:paraId="1636FAEA">
            <w:pPr>
              <w:pStyle w:val="4"/>
              <w:jc w:val="both"/>
            </w:pPr>
            <w:r>
              <w:rPr>
                <w:rFonts w:ascii="宋体" w:hAnsi="宋体" w:eastAsia="宋体" w:cs="宋体"/>
                <w:sz w:val="21"/>
              </w:rPr>
              <w:t>7.1 建立出入库台账。投标人对所供食材的食品安全负责，所有食材在供货前，自行查验。所有食材进行入库登记备案，在出库前再次检查产品的有效期、包装等。食材留样保存不低于48小时；</w:t>
            </w:r>
          </w:p>
          <w:p w14:paraId="62D854A2">
            <w:pPr>
              <w:pStyle w:val="4"/>
              <w:jc w:val="both"/>
            </w:pPr>
            <w:r>
              <w:rPr>
                <w:rFonts w:ascii="宋体" w:hAnsi="宋体" w:eastAsia="宋体" w:cs="宋体"/>
                <w:sz w:val="21"/>
              </w:rPr>
              <w:t>7.2采购人将建立本项目的投标人管理机制；</w:t>
            </w:r>
          </w:p>
          <w:p w14:paraId="10A78F95">
            <w:pPr>
              <w:pStyle w:val="4"/>
              <w:jc w:val="both"/>
            </w:pPr>
            <w:r>
              <w:rPr>
                <w:rFonts w:ascii="宋体" w:hAnsi="宋体" w:eastAsia="宋体" w:cs="宋体"/>
                <w:sz w:val="21"/>
              </w:rPr>
              <w:t>★7.3投标人应自行承担所供产品的全部安全责任。一旦投标人发生违约情况，食品安全责任事故，由投标人承担相关民事责任和法律责任；</w:t>
            </w:r>
            <w:r>
              <w:rPr>
                <w:rFonts w:ascii="宋体" w:hAnsi="宋体" w:eastAsia="宋体" w:cs="宋体"/>
                <w:b/>
                <w:sz w:val="21"/>
              </w:rPr>
              <w:t>（提供承诺函，格式自拟）</w:t>
            </w:r>
          </w:p>
          <w:p w14:paraId="1F1C519F">
            <w:pPr>
              <w:pStyle w:val="4"/>
              <w:jc w:val="both"/>
            </w:pPr>
            <w:r>
              <w:rPr>
                <w:rFonts w:ascii="宋体" w:hAnsi="宋体" w:eastAsia="宋体" w:cs="宋体"/>
                <w:sz w:val="21"/>
              </w:rPr>
              <w:t>8退出机制。发生下列情况之一的，报采购人食堂管理部门审定后终止合同：</w:t>
            </w:r>
          </w:p>
          <w:p w14:paraId="2B67C7B1">
            <w:pPr>
              <w:pStyle w:val="4"/>
              <w:jc w:val="both"/>
            </w:pPr>
            <w:r>
              <w:rPr>
                <w:rFonts w:ascii="宋体" w:hAnsi="宋体" w:eastAsia="宋体" w:cs="宋体"/>
                <w:sz w:val="21"/>
              </w:rPr>
              <w:t>8.1因配送食材质量问题引发食品安全事故；</w:t>
            </w:r>
          </w:p>
          <w:p w14:paraId="4331F172">
            <w:pPr>
              <w:pStyle w:val="4"/>
              <w:jc w:val="both"/>
            </w:pPr>
            <w:r>
              <w:rPr>
                <w:rFonts w:ascii="宋体" w:hAnsi="宋体" w:eastAsia="宋体" w:cs="宋体"/>
                <w:sz w:val="21"/>
              </w:rPr>
              <w:t>8.2连续两次评议结果满意率低于 80%；</w:t>
            </w:r>
          </w:p>
          <w:p w14:paraId="5AD23E2B">
            <w:pPr>
              <w:pStyle w:val="4"/>
              <w:jc w:val="both"/>
            </w:pPr>
            <w:r>
              <w:rPr>
                <w:rFonts w:ascii="宋体" w:hAnsi="宋体" w:eastAsia="宋体" w:cs="宋体"/>
                <w:sz w:val="21"/>
              </w:rPr>
              <w:t>8.3经检测，发现所配送食材不符合相关质量管理规定；</w:t>
            </w:r>
          </w:p>
          <w:p w14:paraId="76C49774">
            <w:pPr>
              <w:pStyle w:val="4"/>
              <w:jc w:val="both"/>
            </w:pPr>
            <w:r>
              <w:rPr>
                <w:rFonts w:ascii="宋体" w:hAnsi="宋体" w:eastAsia="宋体" w:cs="宋体"/>
                <w:sz w:val="21"/>
              </w:rPr>
              <w:t>8.4投标人存在严重安全隐患整改不到位；</w:t>
            </w:r>
          </w:p>
          <w:p w14:paraId="59F22C74">
            <w:pPr>
              <w:pStyle w:val="4"/>
              <w:jc w:val="both"/>
            </w:pPr>
            <w:r>
              <w:rPr>
                <w:rFonts w:ascii="宋体" w:hAnsi="宋体" w:eastAsia="宋体" w:cs="宋体"/>
                <w:sz w:val="21"/>
              </w:rPr>
              <w:t>9.投标人对配送物资，在配送过程中要做好保鲜、保质措施，同时不得喷洒有毒有 害物质进行保鲜或保质。一经查实，投标人将被取消中标资格，同时承担相应的责任。</w:t>
            </w:r>
          </w:p>
          <w:p w14:paraId="1A65D861">
            <w:pPr>
              <w:pStyle w:val="4"/>
              <w:jc w:val="both"/>
            </w:pPr>
            <w:r>
              <w:rPr>
                <w:rFonts w:ascii="宋体" w:hAnsi="宋体" w:eastAsia="宋体" w:cs="宋体"/>
                <w:sz w:val="21"/>
              </w:rPr>
              <w:t>10.若采购人发现在质保期内食材腐烂变质，将及时通知投标人进行处理，并更换相应数量的食材。</w:t>
            </w:r>
          </w:p>
          <w:p w14:paraId="7E8267C2">
            <w:pPr>
              <w:pStyle w:val="4"/>
              <w:jc w:val="both"/>
            </w:pPr>
            <w:r>
              <w:rPr>
                <w:rFonts w:ascii="宋体" w:hAnsi="宋体" w:eastAsia="宋体" w:cs="宋体"/>
                <w:sz w:val="21"/>
              </w:rPr>
              <w:t>★11.在供货过程中，投标人应配合采购人建立日常管理考核机制和定期回访制度，若发现投标人不守信用、以次充好或其它违规行为，由采购人提出警告，情节严重的，采购人立即终止其供货合同。凡不守信用、未按采购方计划量、配送时间进行送货、食品安全不达标、缺斤少两、以次充好或有其它违规行为的投标人经查证属实的将一律列入黑名单并及终止其供货合同。</w:t>
            </w:r>
            <w:r>
              <w:rPr>
                <w:rFonts w:ascii="宋体" w:hAnsi="宋体" w:eastAsia="宋体" w:cs="宋体"/>
                <w:b/>
                <w:sz w:val="21"/>
              </w:rPr>
              <w:t>（提供承诺函，格式自拟）</w:t>
            </w:r>
          </w:p>
          <w:p w14:paraId="43F1118E">
            <w:pPr>
              <w:pStyle w:val="4"/>
              <w:jc w:val="both"/>
            </w:pPr>
            <w:r>
              <w:rPr>
                <w:rFonts w:ascii="宋体" w:hAnsi="宋体" w:eastAsia="宋体" w:cs="宋体"/>
                <w:sz w:val="21"/>
              </w:rPr>
              <w:t>（三）配送要求</w:t>
            </w:r>
          </w:p>
          <w:p w14:paraId="34E3D98E">
            <w:pPr>
              <w:pStyle w:val="4"/>
              <w:jc w:val="both"/>
            </w:pPr>
            <w:r>
              <w:rPr>
                <w:rFonts w:ascii="宋体" w:hAnsi="宋体" w:eastAsia="宋体" w:cs="宋体"/>
                <w:sz w:val="21"/>
              </w:rPr>
              <w:t>投标人需为食堂食材配送配备专业的配送服务专职人员、冷链专用车辆。</w:t>
            </w:r>
          </w:p>
          <w:p w14:paraId="32952B65">
            <w:pPr>
              <w:pStyle w:val="4"/>
              <w:jc w:val="both"/>
            </w:pPr>
            <w:r>
              <w:rPr>
                <w:rFonts w:ascii="宋体" w:hAnsi="宋体" w:eastAsia="宋体" w:cs="宋体"/>
                <w:sz w:val="21"/>
              </w:rPr>
              <w:t>★1.配送人员要求：</w:t>
            </w:r>
          </w:p>
          <w:p w14:paraId="56C1A6E8">
            <w:pPr>
              <w:pStyle w:val="4"/>
              <w:jc w:val="both"/>
            </w:pPr>
            <w:r>
              <w:rPr>
                <w:rFonts w:ascii="宋体" w:hAnsi="宋体" w:eastAsia="宋体" w:cs="宋体"/>
                <w:sz w:val="21"/>
              </w:rPr>
              <w:t>1.1配送服务专职人员：2人【提供人员身份证复印件、有效的健康证复印件加盖投标人公章，否则按无效投标处理】。</w:t>
            </w:r>
          </w:p>
          <w:p w14:paraId="2867B6FD">
            <w:pPr>
              <w:pStyle w:val="4"/>
              <w:jc w:val="both"/>
            </w:pPr>
            <w:r>
              <w:rPr>
                <w:rFonts w:ascii="宋体" w:hAnsi="宋体" w:eastAsia="宋体" w:cs="宋体"/>
                <w:sz w:val="21"/>
              </w:rPr>
              <w:t>1.2配送专职驾驶员：2人【提供人员身份证复印件、有效的驾驶证（应符合准驾车型要求）复印件加盖投标人公章，否则按无效投标处理】。</w:t>
            </w:r>
          </w:p>
          <w:p w14:paraId="38D57B64">
            <w:pPr>
              <w:pStyle w:val="4"/>
              <w:jc w:val="both"/>
            </w:pPr>
            <w:r>
              <w:rPr>
                <w:rFonts w:ascii="宋体" w:hAnsi="宋体" w:eastAsia="宋体" w:cs="宋体"/>
                <w:sz w:val="21"/>
              </w:rPr>
              <w:t>注：配送服务专职人员与配送专职驾驶员须分别配备。</w:t>
            </w:r>
          </w:p>
          <w:p w14:paraId="6DA876A2">
            <w:pPr>
              <w:pStyle w:val="4"/>
              <w:jc w:val="both"/>
            </w:pPr>
            <w:r>
              <w:rPr>
                <w:rFonts w:ascii="宋体" w:hAnsi="宋体" w:eastAsia="宋体" w:cs="宋体"/>
                <w:sz w:val="21"/>
              </w:rPr>
              <w:t>★2.配送车辆要求：</w:t>
            </w:r>
          </w:p>
          <w:p w14:paraId="4085493C">
            <w:pPr>
              <w:pStyle w:val="4"/>
              <w:jc w:val="both"/>
            </w:pPr>
            <w:r>
              <w:rPr>
                <w:rFonts w:ascii="宋体" w:hAnsi="宋体" w:eastAsia="宋体" w:cs="宋体"/>
                <w:sz w:val="21"/>
              </w:rPr>
              <w:t>2.1冷链专用车2辆；</w:t>
            </w:r>
          </w:p>
          <w:p w14:paraId="59BDD20C">
            <w:pPr>
              <w:pStyle w:val="4"/>
              <w:jc w:val="both"/>
            </w:pPr>
            <w:r>
              <w:rPr>
                <w:rFonts w:ascii="宋体" w:hAnsi="宋体" w:eastAsia="宋体" w:cs="宋体"/>
                <w:sz w:val="21"/>
              </w:rPr>
              <w:t>注：自有车辆提供有效的行驶证复印件加盖投标人公章；租赁车辆的提供有效的租赁合同复印件以及和租赁合同相匹配的车辆有效的行驶证复印件加盖投标人公章，否则按无效投标处理。</w:t>
            </w:r>
          </w:p>
          <w:p w14:paraId="477413F4">
            <w:pPr>
              <w:pStyle w:val="4"/>
              <w:jc w:val="both"/>
            </w:pPr>
            <w:r>
              <w:rPr>
                <w:rFonts w:ascii="宋体" w:hAnsi="宋体" w:eastAsia="宋体" w:cs="宋体"/>
                <w:sz w:val="21"/>
              </w:rPr>
              <w:t>（四）食材采购：中标人在中标后应建设方便易用的食材采购平台，采购人订购频率一般为蔬菜、水果、肉类、鱼类、禽蛋每日配送一次，米、面、油、调料类每周配送一次。采购人在配送日前一天16:00前下单采购。中标投标人按照订单要求按时、保质保量配送到位。</w:t>
            </w:r>
          </w:p>
          <w:p w14:paraId="2E5F9C0E">
            <w:pPr>
              <w:pStyle w:val="4"/>
              <w:jc w:val="both"/>
            </w:pPr>
            <w:r>
              <w:rPr>
                <w:rFonts w:ascii="宋体" w:hAnsi="宋体" w:eastAsia="宋体" w:cs="宋体"/>
                <w:sz w:val="21"/>
              </w:rPr>
              <w:t>（五）其他要求</w:t>
            </w:r>
          </w:p>
          <w:p w14:paraId="6C6569A6">
            <w:pPr>
              <w:pStyle w:val="4"/>
              <w:jc w:val="both"/>
            </w:pPr>
            <w:r>
              <w:rPr>
                <w:rFonts w:ascii="宋体" w:hAnsi="宋体" w:eastAsia="宋体" w:cs="宋体"/>
                <w:sz w:val="21"/>
              </w:rPr>
              <w:t>1.食材配送服务方案：</w:t>
            </w:r>
          </w:p>
          <w:p w14:paraId="1F1C059E">
            <w:pPr>
              <w:pStyle w:val="4"/>
              <w:jc w:val="both"/>
            </w:pPr>
            <w:r>
              <w:rPr>
                <w:rFonts w:ascii="宋体" w:hAnsi="宋体" w:eastAsia="宋体" w:cs="宋体"/>
                <w:sz w:val="21"/>
              </w:rPr>
              <w:t>投标人根据本项目的服务内容及要求编制食材配送服务方案：①食材出入库管理、②人员分配和岗位职责、③配送安全措施、④货物移交流程、⑤食品质量保障措施、⑥配送时效保障、⑦本地化配送保障、⑧临时配送及补送措施、⑨配送考核制度、⑩创新配送服务作详细阐述。</w:t>
            </w:r>
          </w:p>
          <w:p w14:paraId="221141B7">
            <w:pPr>
              <w:pStyle w:val="4"/>
              <w:jc w:val="both"/>
            </w:pPr>
            <w:r>
              <w:rPr>
                <w:rFonts w:ascii="宋体" w:hAnsi="宋体" w:eastAsia="宋体" w:cs="宋体"/>
                <w:sz w:val="21"/>
              </w:rPr>
              <w:t>2.应急保障方案：</w:t>
            </w:r>
          </w:p>
          <w:p w14:paraId="691B4318">
            <w:pPr>
              <w:pStyle w:val="4"/>
              <w:jc w:val="both"/>
            </w:pPr>
            <w:r>
              <w:rPr>
                <w:rFonts w:ascii="宋体" w:hAnsi="宋体" w:eastAsia="宋体" w:cs="宋体"/>
                <w:sz w:val="21"/>
              </w:rPr>
              <w:t>投标人根据本项目的服务内容及要求编制应急保障方案：对①应急管理机构（含联系方式）、②应急响应速度承诺、③应急处置、④应急赔付、⑤应急演练、⑥应急培训、⑦应急预案作详细阐述。</w:t>
            </w:r>
          </w:p>
          <w:p w14:paraId="10633BB8">
            <w:pPr>
              <w:pStyle w:val="4"/>
              <w:jc w:val="both"/>
            </w:pPr>
            <w:r>
              <w:rPr>
                <w:rFonts w:ascii="宋体" w:hAnsi="宋体" w:eastAsia="宋体" w:cs="宋体"/>
                <w:sz w:val="21"/>
              </w:rPr>
              <w:t>3. 投标人应根据本项目制定食材管理方案：</w:t>
            </w:r>
          </w:p>
          <w:p w14:paraId="5F6A06D0">
            <w:pPr>
              <w:pStyle w:val="4"/>
              <w:jc w:val="both"/>
            </w:pPr>
            <w:r>
              <w:rPr>
                <w:rFonts w:ascii="宋体" w:hAnsi="宋体" w:eastAsia="宋体" w:cs="宋体"/>
                <w:sz w:val="21"/>
              </w:rPr>
              <w:t>投标人根据本项目的服务内容及要求编制食材配送管理方案：①食品安全制度、②配送管理制度、③员工管理制度（含保密）、④风险防控制度、⑤人员培训制度、⑥安全生产制度、⑦食品品质保障制度、⑧食品价格透明制度作详细阐述。</w:t>
            </w:r>
          </w:p>
          <w:p w14:paraId="759E393D">
            <w:pPr>
              <w:pStyle w:val="4"/>
              <w:jc w:val="both"/>
            </w:pPr>
            <w:r>
              <w:rPr>
                <w:rFonts w:ascii="宋体" w:hAnsi="宋体" w:eastAsia="宋体" w:cs="宋体"/>
                <w:sz w:val="21"/>
              </w:rPr>
              <w:t>4.履约能力：投标人具有：（1）职业健康管理体系认证证书（2）食品安全管理体系认证证书（3）HACCP认证证书；（4）投标人中标后购买食品安全责任险保险；（5）投标人2021年1月1日至递交投标文件截止时间具有类似业绩。</w:t>
            </w:r>
          </w:p>
          <w:p w14:paraId="3FCCB475">
            <w:pPr>
              <w:pStyle w:val="4"/>
              <w:jc w:val="both"/>
            </w:pPr>
            <w:r>
              <w:rPr>
                <w:rFonts w:ascii="宋体" w:hAnsi="宋体" w:eastAsia="宋体" w:cs="宋体"/>
                <w:sz w:val="21"/>
              </w:rPr>
              <w:t>★</w:t>
            </w:r>
            <w:r>
              <w:rPr>
                <w:rFonts w:ascii="宋体" w:hAnsi="宋体" w:eastAsia="宋体" w:cs="宋体"/>
                <w:b/>
                <w:sz w:val="21"/>
              </w:rPr>
              <w:t>三、商务要求</w:t>
            </w:r>
          </w:p>
          <w:p w14:paraId="24748C60">
            <w:pPr>
              <w:pStyle w:val="4"/>
              <w:jc w:val="both"/>
            </w:pPr>
            <w:r>
              <w:rPr>
                <w:rFonts w:ascii="宋体" w:hAnsi="宋体" w:eastAsia="宋体" w:cs="宋体"/>
                <w:sz w:val="21"/>
              </w:rPr>
              <w:t>1.交货期：合同签订之日起1年。</w:t>
            </w:r>
          </w:p>
          <w:p w14:paraId="672C414B">
            <w:pPr>
              <w:pStyle w:val="4"/>
              <w:jc w:val="both"/>
            </w:pPr>
            <w:r>
              <w:rPr>
                <w:rFonts w:ascii="宋体" w:hAnsi="宋体" w:eastAsia="宋体" w:cs="宋体"/>
                <w:sz w:val="21"/>
              </w:rPr>
              <w:t>2.配送地址：成都市温江区。</w:t>
            </w:r>
          </w:p>
          <w:p w14:paraId="3D45DC8E">
            <w:pPr>
              <w:pStyle w:val="4"/>
              <w:jc w:val="both"/>
            </w:pPr>
            <w:r>
              <w:rPr>
                <w:rFonts w:ascii="宋体" w:hAnsi="宋体" w:eastAsia="宋体" w:cs="宋体"/>
                <w:sz w:val="21"/>
              </w:rPr>
              <w:t>3.付款方式：每月结算支付一次，按每个月实际配送的食材类型、数量和结算单价据实结算（报送价格以成都市蓉价网及成都市发改委价格监测专报作为询价依据）。</w:t>
            </w:r>
          </w:p>
          <w:p w14:paraId="1826FEC0">
            <w:pPr>
              <w:pStyle w:val="4"/>
              <w:jc w:val="both"/>
            </w:pPr>
            <w:r>
              <w:rPr>
                <w:rFonts w:ascii="宋体" w:hAnsi="宋体" w:eastAsia="宋体" w:cs="宋体"/>
                <w:sz w:val="21"/>
              </w:rPr>
              <w:t>4.验收要求：</w:t>
            </w:r>
          </w:p>
          <w:p w14:paraId="3CA0B04A">
            <w:pPr>
              <w:pStyle w:val="4"/>
              <w:jc w:val="both"/>
            </w:pPr>
            <w:r>
              <w:rPr>
                <w:rFonts w:ascii="宋体" w:hAnsi="宋体" w:eastAsia="宋体" w:cs="宋体"/>
                <w:sz w:val="21"/>
              </w:rPr>
              <w:t>4.1.所有货物及外包装安全、卫生、无毒、无害，符合食品卫生质量要求，产品必须通过国家强制要求。</w:t>
            </w:r>
          </w:p>
          <w:p w14:paraId="769E40A6">
            <w:pPr>
              <w:pStyle w:val="4"/>
              <w:jc w:val="both"/>
            </w:pPr>
            <w:r>
              <w:rPr>
                <w:rFonts w:ascii="宋体" w:hAnsi="宋体" w:eastAsia="宋体" w:cs="宋体"/>
                <w:sz w:val="21"/>
              </w:rPr>
              <w:t>4.2.所有货物符合卫生防疫、检疫部门，质量检验、监督等部门的相关质量要求，具有法定资质的检验检测机构出具的有效清晰的质检报告单；</w:t>
            </w:r>
          </w:p>
          <w:p w14:paraId="4911E6CD">
            <w:pPr>
              <w:pStyle w:val="4"/>
              <w:jc w:val="both"/>
            </w:pPr>
            <w:r>
              <w:rPr>
                <w:rFonts w:ascii="宋体" w:hAnsi="宋体" w:eastAsia="宋体" w:cs="宋体"/>
                <w:sz w:val="21"/>
              </w:rPr>
              <w:t>4.3.所有货物有较好的感官形状。</w:t>
            </w:r>
          </w:p>
          <w:p w14:paraId="18F18C39">
            <w:pPr>
              <w:pStyle w:val="4"/>
              <w:jc w:val="both"/>
            </w:pPr>
            <w:r>
              <w:rPr>
                <w:rFonts w:ascii="宋体" w:hAnsi="宋体" w:eastAsia="宋体" w:cs="宋体"/>
                <w:sz w:val="21"/>
              </w:rPr>
              <w:t>4.4.在合同期内，采购人将抽取投标人所配送的食材送至国家相关检验机构进行检验送检费用由投标人承担，若送检质量不合格，将依据合同条款进行处罚，情节严重者终止合同，并按合同违约条款进行赔偿。</w:t>
            </w:r>
          </w:p>
          <w:p w14:paraId="3396442F">
            <w:pPr>
              <w:pStyle w:val="4"/>
              <w:jc w:val="both"/>
            </w:pPr>
            <w:r>
              <w:rPr>
                <w:rFonts w:ascii="宋体" w:hAnsi="宋体" w:eastAsia="宋体" w:cs="宋体"/>
                <w:sz w:val="21"/>
              </w:rPr>
              <w:t>4.5.若投标人所提供物资的质量因不符合相关质量标准，导致采购人被卫生防疫、检疫 部门处罚，所产生的罚款费用由投标人全额承担，将依据合同条款进行处罚，情节严重者终 止合同，并按合同违约条款进行赔偿。</w:t>
            </w:r>
          </w:p>
          <w:p w14:paraId="31C4D966">
            <w:pPr>
              <w:pStyle w:val="4"/>
              <w:jc w:val="both"/>
            </w:pPr>
            <w:r>
              <w:rPr>
                <w:rFonts w:ascii="宋体" w:hAnsi="宋体" w:eastAsia="宋体" w:cs="宋体"/>
                <w:sz w:val="21"/>
              </w:rPr>
              <w:t>4.6.原材料验收由采购人、投标人，双方现场检验，对供应产品的质量无异议数量准确 无误后，双方签字，各自留存。</w:t>
            </w:r>
          </w:p>
          <w:p w14:paraId="35CF107E">
            <w:pPr>
              <w:pStyle w:val="4"/>
              <w:jc w:val="both"/>
            </w:pPr>
            <w:r>
              <w:rPr>
                <w:rFonts w:ascii="宋体" w:hAnsi="宋体" w:eastAsia="宋体" w:cs="宋体"/>
                <w:sz w:val="21"/>
              </w:rPr>
              <w:t>4.7.冷鲜猪肉类保证供应为当日生产的产品，须出具加盖地方政府监督所检疫章的 动物检疫证明，畜肉品须色泽鲜亮、无任何异味、无毛、按压无水迹。 蔬菜须出具投标人盖章的检验合格证明。</w:t>
            </w:r>
          </w:p>
          <w:p w14:paraId="7E8DDE94">
            <w:pPr>
              <w:pStyle w:val="4"/>
              <w:jc w:val="both"/>
            </w:pPr>
            <w:r>
              <w:rPr>
                <w:rFonts w:ascii="宋体" w:hAnsi="宋体" w:eastAsia="宋体" w:cs="宋体"/>
                <w:sz w:val="21"/>
              </w:rPr>
              <w:t>4.8.原材料在验收时有不符合要求的，一律退回，投标人无条件重新更换配送货物，更 换后仍然不符合标准的招标方有权对投标人处以一定金额的罚款。</w:t>
            </w:r>
          </w:p>
          <w:p w14:paraId="4619B645">
            <w:pPr>
              <w:pStyle w:val="4"/>
              <w:jc w:val="both"/>
            </w:pPr>
            <w:r>
              <w:rPr>
                <w:rFonts w:ascii="宋体" w:hAnsi="宋体" w:eastAsia="宋体" w:cs="宋体"/>
                <w:sz w:val="21"/>
              </w:rPr>
              <w:t>4.9.质量要求：所有食材质量达到《中华人民共和国食品安全法》及相关法律法规 的要求。</w:t>
            </w:r>
          </w:p>
          <w:p w14:paraId="5A41B0B5">
            <w:pPr>
              <w:pStyle w:val="4"/>
              <w:jc w:val="both"/>
            </w:pPr>
            <w:r>
              <w:rPr>
                <w:rFonts w:ascii="宋体" w:hAnsi="宋体" w:eastAsia="宋体" w:cs="宋体"/>
                <w:sz w:val="21"/>
              </w:rPr>
              <w:t>4.10.采购人明确禁止使用含有兴奋剂的食品和添加剂，投标人应完全尊重采购人的行业惯例和要求，确保所供应食品中不出现含瘦肉精等类似违禁添加剂。</w:t>
            </w:r>
          </w:p>
          <w:p w14:paraId="4419E5CD">
            <w:pPr>
              <w:pStyle w:val="4"/>
              <w:jc w:val="both"/>
            </w:pPr>
            <w:r>
              <w:rPr>
                <w:rFonts w:ascii="宋体" w:hAnsi="宋体" w:eastAsia="宋体" w:cs="宋体"/>
                <w:sz w:val="21"/>
              </w:rPr>
              <w:t>4.11.投标人按照卫生防疫要求定期提供相应的食品出厂合格证，检疫证等相关证件。</w:t>
            </w:r>
          </w:p>
          <w:p w14:paraId="77EA8FEF">
            <w:pPr>
              <w:pStyle w:val="4"/>
              <w:jc w:val="both"/>
            </w:pPr>
            <w:r>
              <w:rPr>
                <w:rFonts w:ascii="宋体" w:hAnsi="宋体" w:eastAsia="宋体" w:cs="宋体"/>
                <w:sz w:val="21"/>
              </w:rPr>
              <w:t>4.12.因投标人供货质量原因，引起采购人食品安全事故，应按照《中华人民共和国食 品安全法》及相关规定，除赔偿当期的原材料损失外，还应对由此引起的其他延续损失给予全额经济赔偿(包括医疗、声誉)，并承担其他相应法律责任。</w:t>
            </w:r>
          </w:p>
          <w:p w14:paraId="7B22B547">
            <w:pPr>
              <w:pStyle w:val="4"/>
              <w:jc w:val="both"/>
            </w:pPr>
            <w:r>
              <w:rPr>
                <w:rFonts w:ascii="宋体" w:hAnsi="宋体" w:eastAsia="宋体" w:cs="宋体"/>
                <w:sz w:val="21"/>
              </w:rPr>
              <w:t>4.13.配送验收食材时一旦发现以次充好现象，出现三次类似情况，采购人有权利解除合同。</w:t>
            </w:r>
          </w:p>
          <w:p w14:paraId="442048BB">
            <w:pPr>
              <w:pStyle w:val="4"/>
              <w:jc w:val="both"/>
            </w:pPr>
            <w:r>
              <w:rPr>
                <w:rFonts w:ascii="宋体" w:hAnsi="宋体" w:eastAsia="宋体" w:cs="宋体"/>
                <w:sz w:val="21"/>
              </w:rPr>
              <w:t>5.履约验收：严格按照政府采购相关法律法规及《财政部关于进一步加强政府采购需求和履约验收管理的指导意见》（财库〔2016〕205号）的要求进行验收。</w:t>
            </w:r>
          </w:p>
          <w:p w14:paraId="551F0FB8">
            <w:pPr>
              <w:pStyle w:val="4"/>
              <w:jc w:val="both"/>
            </w:pPr>
            <w:r>
              <w:rPr>
                <w:rFonts w:ascii="宋体" w:hAnsi="宋体" w:eastAsia="宋体" w:cs="宋体"/>
                <w:sz w:val="21"/>
              </w:rPr>
              <w:t>标注“★”号的条款为本项目的实质性条款，不满足将做无效投标处理</w:t>
            </w:r>
          </w:p>
          <w:p w14:paraId="6BD89291">
            <w:pPr>
              <w:pStyle w:val="4"/>
              <w:spacing w:before="285" w:after="285"/>
              <w:jc w:val="both"/>
              <w:outlineLvl w:val="3"/>
            </w:pPr>
            <w:r>
              <w:rPr>
                <w:rFonts w:ascii="宋体" w:hAnsi="宋体" w:eastAsia="宋体" w:cs="宋体"/>
                <w:sz w:val="21"/>
              </w:rPr>
              <w:t>6.考核办法</w:t>
            </w:r>
          </w:p>
          <w:p w14:paraId="0A1E5D24">
            <w:pPr>
              <w:pStyle w:val="4"/>
              <w:jc w:val="both"/>
            </w:pPr>
            <w:r>
              <w:rPr>
                <w:rFonts w:ascii="宋体" w:hAnsi="宋体" w:eastAsia="宋体" w:cs="宋体"/>
                <w:sz w:val="21"/>
              </w:rPr>
              <w:t>1.考核评分采用百分制扣分法。</w:t>
            </w:r>
          </w:p>
          <w:p w14:paraId="30EBD901">
            <w:pPr>
              <w:pStyle w:val="4"/>
              <w:jc w:val="both"/>
            </w:pPr>
            <w:r>
              <w:rPr>
                <w:rFonts w:ascii="宋体" w:hAnsi="宋体" w:eastAsia="宋体" w:cs="宋体"/>
                <w:sz w:val="21"/>
              </w:rPr>
              <w:t>2.投标人须接受采购人制定的质量考核标准进行考核，若考核得分低于70分（不含）的，采购人有权终止采购合同。 详见附件</w:t>
            </w:r>
          </w:p>
          <w:p w14:paraId="043A49FE">
            <w:pPr>
              <w:pStyle w:val="4"/>
              <w:jc w:val="both"/>
            </w:pPr>
            <w:r>
              <w:rPr>
                <w:rFonts w:ascii="宋体" w:hAnsi="宋体" w:eastAsia="宋体" w:cs="宋体"/>
                <w:sz w:val="21"/>
              </w:rPr>
              <w:t>注：（1）本项目的考核总分为：100分（采用扣分制）。（2）采购人不定期对投标人工作进行质量考核，若单次考核投标人得分低于90分，每扣1分 合人民币100元。若投标人违反法律法规或公序良俗，给采购人造成不良社会影响或投标人单次考核得分低于70分（不含），采购人有权立即终止合同，并留违约追究权利。</w:t>
            </w:r>
          </w:p>
          <w:p w14:paraId="10A29557">
            <w:pPr>
              <w:pStyle w:val="4"/>
              <w:spacing w:before="330"/>
              <w:jc w:val="both"/>
            </w:pPr>
            <w:r>
              <w:rPr>
                <w:rFonts w:ascii="宋体" w:hAnsi="宋体" w:eastAsia="宋体" w:cs="宋体"/>
                <w:sz w:val="21"/>
              </w:rPr>
              <w:t>食堂食材配送评价表</w:t>
            </w:r>
          </w:p>
          <w:tbl>
            <w:tblPr>
              <w:tblStyle w:val="2"/>
              <w:tblW w:w="0" w:type="auto"/>
              <w:tblInd w:w="13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27"/>
              <w:gridCol w:w="927"/>
              <w:gridCol w:w="260"/>
              <w:gridCol w:w="1611"/>
              <w:gridCol w:w="373"/>
            </w:tblGrid>
            <w:tr w14:paraId="51D3E6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254" w:type="dxa"/>
                  <w:gridSpan w:val="2"/>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5638213B">
                  <w:pPr>
                    <w:pStyle w:val="4"/>
                    <w:jc w:val="both"/>
                  </w:pPr>
                  <w:r>
                    <w:rPr>
                      <w:rFonts w:ascii="宋体" w:hAnsi="宋体" w:eastAsia="宋体" w:cs="宋体"/>
                      <w:sz w:val="21"/>
                    </w:rPr>
                    <w:t>考核项目</w:t>
                  </w:r>
                </w:p>
              </w:tc>
              <w:tc>
                <w:tcPr>
                  <w:tcW w:w="260"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646A17F">
                  <w:pPr>
                    <w:pStyle w:val="4"/>
                    <w:jc w:val="both"/>
                  </w:pPr>
                  <w:r>
                    <w:rPr>
                      <w:rFonts w:ascii="宋体" w:hAnsi="宋体" w:eastAsia="宋体" w:cs="宋体"/>
                      <w:sz w:val="21"/>
                    </w:rPr>
                    <w:t>分值</w:t>
                  </w:r>
                </w:p>
              </w:tc>
              <w:tc>
                <w:tcPr>
                  <w:tcW w:w="1611"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159888C1">
                  <w:pPr>
                    <w:pStyle w:val="4"/>
                    <w:jc w:val="both"/>
                  </w:pPr>
                  <w:r>
                    <w:rPr>
                      <w:rFonts w:ascii="宋体" w:hAnsi="宋体" w:eastAsia="宋体" w:cs="宋体"/>
                      <w:sz w:val="21"/>
                    </w:rPr>
                    <w:t>考核细则</w:t>
                  </w:r>
                </w:p>
              </w:tc>
              <w:tc>
                <w:tcPr>
                  <w:tcW w:w="373"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799DFF5">
                  <w:pPr>
                    <w:pStyle w:val="4"/>
                    <w:jc w:val="both"/>
                  </w:pPr>
                </w:p>
              </w:tc>
            </w:tr>
            <w:tr w14:paraId="66EDF9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vMerge w:val="restart"/>
                  <w:tcBorders>
                    <w:top w:val="nil"/>
                    <w:left w:val="single" w:color="000000" w:sz="4" w:space="0"/>
                    <w:bottom w:val="nil"/>
                    <w:right w:val="single" w:color="000000" w:sz="4" w:space="0"/>
                  </w:tcBorders>
                  <w:noWrap w:val="0"/>
                  <w:tcMar>
                    <w:top w:w="0" w:type="dxa"/>
                    <w:left w:w="0" w:type="dxa"/>
                    <w:bottom w:w="0" w:type="dxa"/>
                    <w:right w:w="0" w:type="dxa"/>
                  </w:tcMar>
                  <w:vAlign w:val="top"/>
                </w:tcPr>
                <w:p w14:paraId="4BB91973">
                  <w:pPr>
                    <w:pStyle w:val="4"/>
                    <w:jc w:val="both"/>
                  </w:pPr>
                  <w:r>
                    <w:rPr>
                      <w:rFonts w:ascii="宋体" w:hAnsi="宋体" w:eastAsia="宋体" w:cs="宋体"/>
                      <w:sz w:val="21"/>
                    </w:rPr>
                    <w:t>配送服务80分</w:t>
                  </w:r>
                </w:p>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E3619C2">
                  <w:pPr>
                    <w:pStyle w:val="4"/>
                    <w:jc w:val="both"/>
                  </w:pPr>
                  <w:r>
                    <w:rPr>
                      <w:rFonts w:ascii="宋体" w:hAnsi="宋体" w:eastAsia="宋体" w:cs="宋体"/>
                      <w:sz w:val="21"/>
                    </w:rPr>
                    <w:t>配送质量</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5D0829F">
                  <w:pPr>
                    <w:pStyle w:val="4"/>
                    <w:jc w:val="both"/>
                  </w:pPr>
                  <w:r>
                    <w:rPr>
                      <w:rFonts w:ascii="宋体" w:hAnsi="宋体" w:eastAsia="宋体" w:cs="宋体"/>
                      <w:sz w:val="21"/>
                    </w:rPr>
                    <w:t>16</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74AE65E4">
                  <w:pPr>
                    <w:pStyle w:val="4"/>
                    <w:jc w:val="both"/>
                  </w:pPr>
                  <w:r>
                    <w:rPr>
                      <w:rFonts w:ascii="宋体" w:hAnsi="宋体" w:eastAsia="宋体" w:cs="宋体"/>
                      <w:sz w:val="21"/>
                    </w:rPr>
                    <w:t>出现迟到现象，出现每次扣4分。</w:t>
                  </w:r>
                </w:p>
              </w:tc>
              <w:tc>
                <w:tcPr>
                  <w:tcW w:w="373" w:type="dxa"/>
                  <w:tcBorders>
                    <w:top w:val="single" w:color="000000" w:sz="4" w:space="0"/>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0DFE4EA">
                  <w:pPr>
                    <w:pStyle w:val="4"/>
                    <w:jc w:val="both"/>
                  </w:pPr>
                </w:p>
              </w:tc>
            </w:tr>
            <w:tr w14:paraId="220524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vMerge w:val="continue"/>
                  <w:tcBorders>
                    <w:top w:val="nil"/>
                    <w:left w:val="single" w:color="000000" w:sz="4" w:space="0"/>
                    <w:bottom w:val="nil"/>
                    <w:right w:val="single" w:color="000000" w:sz="4" w:space="0"/>
                  </w:tcBorders>
                  <w:noWrap w:val="0"/>
                  <w:vAlign w:val="top"/>
                </w:tcPr>
                <w:p w14:paraId="66565245"/>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1ACB1F03">
                  <w:pPr>
                    <w:pStyle w:val="4"/>
                    <w:jc w:val="both"/>
                  </w:pPr>
                  <w:r>
                    <w:rPr>
                      <w:rFonts w:ascii="宋体" w:hAnsi="宋体" w:eastAsia="宋体" w:cs="宋体"/>
                      <w:sz w:val="21"/>
                    </w:rPr>
                    <w:t>服务质量</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621716F">
                  <w:pPr>
                    <w:pStyle w:val="4"/>
                    <w:jc w:val="both"/>
                  </w:pPr>
                  <w:r>
                    <w:rPr>
                      <w:rFonts w:ascii="宋体" w:hAnsi="宋体" w:eastAsia="宋体" w:cs="宋体"/>
                      <w:sz w:val="21"/>
                    </w:rPr>
                    <w:t>16</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B480007">
                  <w:pPr>
                    <w:pStyle w:val="4"/>
                    <w:jc w:val="both"/>
                  </w:pPr>
                  <w:r>
                    <w:rPr>
                      <w:rFonts w:ascii="宋体" w:hAnsi="宋体" w:eastAsia="宋体" w:cs="宋体"/>
                      <w:sz w:val="21"/>
                    </w:rPr>
                    <w:t>违反制度要求，一次扣4 分。</w:t>
                  </w:r>
                </w:p>
              </w:tc>
              <w:tc>
                <w:tcPr>
                  <w:tcW w:w="373"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B7380BA">
                  <w:pPr>
                    <w:pStyle w:val="4"/>
                    <w:jc w:val="both"/>
                  </w:pPr>
                </w:p>
              </w:tc>
            </w:tr>
            <w:tr w14:paraId="6427A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tcBorders>
                    <w:top w:val="nil"/>
                    <w:left w:val="single" w:color="000000" w:sz="4" w:space="0"/>
                    <w:bottom w:val="nil"/>
                    <w:right w:val="single" w:color="000000" w:sz="4" w:space="0"/>
                  </w:tcBorders>
                  <w:noWrap w:val="0"/>
                  <w:tcMar>
                    <w:top w:w="0" w:type="dxa"/>
                    <w:left w:w="0" w:type="dxa"/>
                    <w:bottom w:w="0" w:type="dxa"/>
                    <w:right w:w="0" w:type="dxa"/>
                  </w:tcMar>
                  <w:vAlign w:val="top"/>
                </w:tcPr>
                <w:p w14:paraId="229ABDF7"/>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BA8E090">
                  <w:pPr>
                    <w:pStyle w:val="4"/>
                    <w:jc w:val="both"/>
                  </w:pPr>
                  <w:r>
                    <w:rPr>
                      <w:rFonts w:ascii="宋体" w:hAnsi="宋体" w:eastAsia="宋体" w:cs="宋体"/>
                      <w:sz w:val="21"/>
                    </w:rPr>
                    <w:t>食品安全与卫生</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3BA2937">
                  <w:pPr>
                    <w:pStyle w:val="4"/>
                    <w:jc w:val="both"/>
                  </w:pPr>
                  <w:r>
                    <w:rPr>
                      <w:rFonts w:ascii="宋体" w:hAnsi="宋体" w:eastAsia="宋体" w:cs="宋体"/>
                      <w:sz w:val="21"/>
                    </w:rPr>
                    <w:t>16</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B97008F">
                  <w:pPr>
                    <w:pStyle w:val="4"/>
                    <w:jc w:val="both"/>
                  </w:pPr>
                  <w:r>
                    <w:rPr>
                      <w:rFonts w:ascii="宋体" w:hAnsi="宋体" w:eastAsia="宋体" w:cs="宋体"/>
                      <w:sz w:val="21"/>
                    </w:rPr>
                    <w:t>菜品中发现蚊虫、头发等异物1 次扣 2 分； 菜品因处理不当而出现异味，1 次扣 2 分； 菜品若发现变质等 现象；就餐者若出现轻度腹泻发热的、 食物中毒；则采购 人将直接中止合同，并追究供应商相应责任和经济赔偿。</w:t>
                  </w:r>
                </w:p>
              </w:tc>
              <w:tc>
                <w:tcPr>
                  <w:tcW w:w="373"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11412602">
                  <w:pPr>
                    <w:pStyle w:val="4"/>
                    <w:jc w:val="both"/>
                  </w:pPr>
                </w:p>
              </w:tc>
            </w:tr>
            <w:tr w14:paraId="489CE8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tcBorders>
                    <w:top w:val="nil"/>
                    <w:left w:val="single" w:color="000000" w:sz="4" w:space="0"/>
                    <w:bottom w:val="nil"/>
                    <w:right w:val="single" w:color="000000" w:sz="4" w:space="0"/>
                  </w:tcBorders>
                  <w:noWrap w:val="0"/>
                  <w:tcMar>
                    <w:top w:w="0" w:type="dxa"/>
                    <w:left w:w="0" w:type="dxa"/>
                    <w:bottom w:w="0" w:type="dxa"/>
                    <w:right w:w="0" w:type="dxa"/>
                  </w:tcMar>
                  <w:vAlign w:val="top"/>
                </w:tcPr>
                <w:p w14:paraId="1619A33A"/>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0B63F859">
                  <w:pPr>
                    <w:pStyle w:val="4"/>
                    <w:jc w:val="both"/>
                  </w:pPr>
                  <w:r>
                    <w:rPr>
                      <w:rFonts w:ascii="宋体" w:hAnsi="宋体" w:eastAsia="宋体" w:cs="宋体"/>
                      <w:sz w:val="21"/>
                    </w:rPr>
                    <w:t>食品满意度</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5B5F2B4C">
                  <w:pPr>
                    <w:pStyle w:val="4"/>
                    <w:jc w:val="both"/>
                  </w:pPr>
                  <w:r>
                    <w:rPr>
                      <w:rFonts w:ascii="宋体" w:hAnsi="宋体" w:eastAsia="宋体" w:cs="宋体"/>
                      <w:sz w:val="21"/>
                    </w:rPr>
                    <w:t>16</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F2C4691">
                  <w:pPr>
                    <w:pStyle w:val="4"/>
                    <w:jc w:val="both"/>
                  </w:pPr>
                  <w:r>
                    <w:rPr>
                      <w:rFonts w:ascii="宋体" w:hAnsi="宋体" w:eastAsia="宋体" w:cs="宋体"/>
                      <w:sz w:val="21"/>
                    </w:rPr>
                    <w:t>就餐食材满意度低于90%，扣2分，低于80%的不得分。</w:t>
                  </w:r>
                </w:p>
              </w:tc>
              <w:tc>
                <w:tcPr>
                  <w:tcW w:w="373"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76AB5CC">
                  <w:pPr>
                    <w:pStyle w:val="4"/>
                    <w:jc w:val="both"/>
                  </w:pPr>
                </w:p>
              </w:tc>
            </w:tr>
            <w:tr w14:paraId="251947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9C06ADE"/>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4C59C30">
                  <w:pPr>
                    <w:pStyle w:val="4"/>
                    <w:jc w:val="both"/>
                  </w:pPr>
                  <w:r>
                    <w:rPr>
                      <w:rFonts w:ascii="宋体" w:hAnsi="宋体" w:eastAsia="宋体" w:cs="宋体"/>
                      <w:sz w:val="21"/>
                    </w:rPr>
                    <w:t>食品文档管理</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CD11349">
                  <w:pPr>
                    <w:pStyle w:val="4"/>
                    <w:jc w:val="both"/>
                  </w:pPr>
                  <w:r>
                    <w:rPr>
                      <w:rFonts w:ascii="宋体" w:hAnsi="宋体" w:eastAsia="宋体" w:cs="宋体"/>
                      <w:sz w:val="21"/>
                    </w:rPr>
                    <w:t>16</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4869C251">
                  <w:pPr>
                    <w:pStyle w:val="4"/>
                    <w:jc w:val="both"/>
                  </w:pPr>
                  <w:r>
                    <w:rPr>
                      <w:rFonts w:ascii="宋体" w:hAnsi="宋体" w:eastAsia="宋体" w:cs="宋体"/>
                      <w:sz w:val="21"/>
                    </w:rPr>
                    <w:t>基础管理表格健全及有效运行，每少一次扣2分。</w:t>
                  </w:r>
                </w:p>
              </w:tc>
              <w:tc>
                <w:tcPr>
                  <w:tcW w:w="373"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340477E4">
                  <w:pPr>
                    <w:pStyle w:val="4"/>
                    <w:jc w:val="both"/>
                  </w:pPr>
                </w:p>
              </w:tc>
            </w:tr>
            <w:tr w14:paraId="766125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tcBorders>
                    <w:top w:val="nil"/>
                    <w:left w:val="single" w:color="000000" w:sz="4" w:space="0"/>
                    <w:bottom w:val="nil"/>
                    <w:right w:val="single" w:color="000000" w:sz="4" w:space="0"/>
                  </w:tcBorders>
                  <w:noWrap w:val="0"/>
                  <w:tcMar>
                    <w:top w:w="0" w:type="dxa"/>
                    <w:left w:w="0" w:type="dxa"/>
                    <w:bottom w:w="0" w:type="dxa"/>
                    <w:right w:w="0" w:type="dxa"/>
                  </w:tcMar>
                  <w:vAlign w:val="top"/>
                </w:tcPr>
                <w:p w14:paraId="64514BE6"/>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000EA998">
                  <w:pPr>
                    <w:pStyle w:val="4"/>
                    <w:jc w:val="both"/>
                  </w:pPr>
                  <w:r>
                    <w:rPr>
                      <w:rFonts w:ascii="宋体" w:hAnsi="宋体" w:eastAsia="宋体" w:cs="宋体"/>
                      <w:sz w:val="21"/>
                    </w:rPr>
                    <w:t>售后服务电话，应随时有人接听。</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03392076">
                  <w:pPr>
                    <w:pStyle w:val="4"/>
                    <w:jc w:val="both"/>
                  </w:pPr>
                  <w:r>
                    <w:rPr>
                      <w:rFonts w:ascii="宋体" w:hAnsi="宋体" w:eastAsia="宋体" w:cs="宋体"/>
                      <w:sz w:val="21"/>
                    </w:rPr>
                    <w:t>10</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A2DECF2">
                  <w:pPr>
                    <w:pStyle w:val="4"/>
                    <w:jc w:val="both"/>
                  </w:pPr>
                  <w:r>
                    <w:rPr>
                      <w:rFonts w:ascii="宋体" w:hAnsi="宋体" w:eastAsia="宋体" w:cs="宋体"/>
                      <w:sz w:val="21"/>
                    </w:rPr>
                    <w:t>无服务电话扣5 分，无人接听电话一次扣1分。</w:t>
                  </w:r>
                </w:p>
              </w:tc>
              <w:tc>
                <w:tcPr>
                  <w:tcW w:w="373"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1CB5EA5C">
                  <w:pPr>
                    <w:pStyle w:val="4"/>
                    <w:jc w:val="both"/>
                  </w:pPr>
                </w:p>
              </w:tc>
            </w:tr>
            <w:tr w14:paraId="67271E5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28161C94">
                  <w:pPr>
                    <w:pStyle w:val="4"/>
                    <w:jc w:val="both"/>
                  </w:pPr>
                  <w:r>
                    <w:rPr>
                      <w:rFonts w:ascii="宋体" w:hAnsi="宋体" w:eastAsia="宋体" w:cs="宋体"/>
                      <w:sz w:val="21"/>
                    </w:rPr>
                    <w:t>服务受理20分</w:t>
                  </w:r>
                </w:p>
              </w:tc>
              <w:tc>
                <w:tcPr>
                  <w:tcW w:w="927"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09C31785">
                  <w:pPr>
                    <w:pStyle w:val="4"/>
                    <w:jc w:val="both"/>
                  </w:pPr>
                  <w:r>
                    <w:rPr>
                      <w:rFonts w:ascii="宋体" w:hAnsi="宋体" w:eastAsia="宋体" w:cs="宋体"/>
                      <w:sz w:val="21"/>
                    </w:rPr>
                    <w:t>每月发放服务工作征求意见表，及时采纳合理建议，改进存在问题，不断提高管理与服务质量</w:t>
                  </w:r>
                </w:p>
              </w:tc>
              <w:tc>
                <w:tcPr>
                  <w:tcW w:w="260"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69DDFED4">
                  <w:pPr>
                    <w:pStyle w:val="4"/>
                    <w:jc w:val="both"/>
                  </w:pPr>
                  <w:r>
                    <w:rPr>
                      <w:rFonts w:ascii="宋体" w:hAnsi="宋体" w:eastAsia="宋体" w:cs="宋体"/>
                      <w:sz w:val="21"/>
                    </w:rPr>
                    <w:t>10</w:t>
                  </w:r>
                </w:p>
              </w:tc>
              <w:tc>
                <w:tcPr>
                  <w:tcW w:w="1611"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5FD070F2">
                  <w:pPr>
                    <w:pStyle w:val="4"/>
                    <w:jc w:val="both"/>
                  </w:pPr>
                  <w:r>
                    <w:rPr>
                      <w:rFonts w:ascii="宋体" w:hAnsi="宋体" w:eastAsia="宋体" w:cs="宋体"/>
                      <w:sz w:val="21"/>
                    </w:rPr>
                    <w:t>未征求意见，每次扣1分。</w:t>
                  </w:r>
                </w:p>
              </w:tc>
              <w:tc>
                <w:tcPr>
                  <w:tcW w:w="373" w:type="dxa"/>
                  <w:tcBorders>
                    <w:top w:val="nil"/>
                    <w:left w:val="single" w:color="000000" w:sz="4" w:space="0"/>
                    <w:bottom w:val="single" w:color="000000" w:sz="4" w:space="0"/>
                    <w:right w:val="single" w:color="000000" w:sz="4" w:space="0"/>
                  </w:tcBorders>
                  <w:noWrap w:val="0"/>
                  <w:tcMar>
                    <w:top w:w="0" w:type="dxa"/>
                    <w:left w:w="0" w:type="dxa"/>
                    <w:bottom w:w="0" w:type="dxa"/>
                    <w:right w:w="0" w:type="dxa"/>
                  </w:tcMar>
                  <w:vAlign w:val="top"/>
                </w:tcPr>
                <w:p w14:paraId="164E4FE0">
                  <w:pPr>
                    <w:pStyle w:val="4"/>
                    <w:jc w:val="both"/>
                  </w:pPr>
                </w:p>
              </w:tc>
            </w:tr>
          </w:tbl>
          <w:p w14:paraId="361B7970">
            <w:pPr>
              <w:pStyle w:val="4"/>
              <w:jc w:val="both"/>
              <w:outlineLvl w:val="3"/>
            </w:pPr>
            <w:r>
              <w:rPr>
                <w:b/>
                <w:sz w:val="24"/>
              </w:rPr>
              <w:t xml:space="preserve"> </w:t>
            </w:r>
          </w:p>
          <w:p w14:paraId="6129F918">
            <w:pPr>
              <w:pStyle w:val="4"/>
              <w:jc w:val="both"/>
            </w:pPr>
          </w:p>
        </w:tc>
      </w:tr>
    </w:tbl>
    <w:p w14:paraId="37821C07">
      <w:pPr>
        <w:tabs>
          <w:tab w:val="left" w:pos="2785"/>
        </w:tabs>
        <w:bidi w:val="0"/>
        <w:jc w:val="left"/>
        <w:rP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quot;times new roman&quot;">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zZWY0ZmI0OWYxMDgxNDRiNzg3ZjFkMjViNTQzYTYifQ=="/>
  </w:docVars>
  <w:rsids>
    <w:rsidRoot w:val="00000000"/>
    <w:rsid w:val="018B3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17</Pages>
  <Words>0</Words>
  <Characters>0</Characters>
  <Lines>0</Lines>
  <Paragraphs>0</Paragraphs>
  <TotalTime>1</TotalTime>
  <ScaleCrop>false</ScaleCrop>
  <LinksUpToDate>false</LinksUpToDate>
  <CharactersWithSpaces>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2024-10-11T07:04:55Z</dcterms:created>
  <dc:creator>666</dc:creator>
  <cp:lastModifiedBy>666</cp:lastModifiedBy>
  <dcterms:modified xsi:type="dcterms:W3CDTF">2024-10-11T07:06:29Z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0BC080CB83C041C2B2DC48484F2A581F_12</vt:lpwstr>
  </property>
</Properties>
</file>