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C84263">
      <w:pPr>
        <w:autoSpaceDE w:val="0"/>
        <w:autoSpaceDN w:val="0"/>
        <w:adjustRightInd w:val="0"/>
        <w:snapToGrid w:val="0"/>
        <w:spacing w:line="360" w:lineRule="auto"/>
        <w:jc w:val="center"/>
        <w:rPr>
          <w:rFonts w:hint="eastAsia" w:ascii="宋体" w:hAnsi="宋体" w:eastAsia="宋体" w:cs="宋体"/>
          <w:kern w:val="0"/>
          <w:szCs w:val="21"/>
        </w:rPr>
      </w:pPr>
      <w:r>
        <w:rPr>
          <w:rFonts w:hint="eastAsia" w:ascii="宋体" w:hAnsi="宋体" w:eastAsia="宋体" w:cs="宋体"/>
          <w:b/>
          <w:sz w:val="32"/>
          <w:szCs w:val="32"/>
        </w:rPr>
        <w:t>湖南省地质生态调查监测所激光雷达移动测量系统采购项目竞争性磋商公告</w:t>
      </w:r>
    </w:p>
    <w:p w14:paraId="12283C4A">
      <w:pPr>
        <w:adjustRightInd w:val="0"/>
        <w:snapToGrid w:val="0"/>
        <w:spacing w:line="360" w:lineRule="auto"/>
        <w:ind w:firstLine="420" w:firstLineChars="200"/>
        <w:outlineLvl w:val="0"/>
        <w:rPr>
          <w:rFonts w:hint="eastAsia" w:ascii="Times New Roman" w:hAnsi="Times New Roman" w:eastAsia="宋体" w:cs="Times New Roman"/>
        </w:rPr>
      </w:pPr>
      <w:r>
        <w:rPr>
          <w:rFonts w:hint="eastAsia" w:ascii="Times New Roman" w:hAnsi="Times New Roman" w:eastAsia="宋体" w:cs="Times New Roman"/>
        </w:rPr>
        <w:t>湖南省生态地质调查监测所的</w:t>
      </w:r>
      <w:r>
        <w:rPr>
          <w:rFonts w:hint="eastAsia" w:ascii="Times New Roman" w:hAnsi="Times New Roman" w:eastAsia="宋体" w:cs="Times New Roman"/>
          <w:lang w:eastAsia="zh-CN"/>
        </w:rPr>
        <w:t>湖南省地质生态调查监测所激光雷达移动测量系统采购项目</w:t>
      </w:r>
      <w:r>
        <w:rPr>
          <w:rFonts w:hint="eastAsia" w:ascii="Times New Roman" w:hAnsi="Times New Roman" w:eastAsia="宋体" w:cs="Times New Roman"/>
        </w:rPr>
        <w:t>进行采购，现邀请合格供应商参加投标。</w:t>
      </w:r>
    </w:p>
    <w:p w14:paraId="6427C1F4">
      <w:pPr>
        <w:adjustRightInd w:val="0"/>
        <w:snapToGrid w:val="0"/>
        <w:spacing w:line="360" w:lineRule="auto"/>
        <w:outlineLvl w:val="0"/>
        <w:rPr>
          <w:rFonts w:hint="eastAsia" w:ascii="宋体" w:hAnsi="宋体" w:eastAsia="宋体" w:cs="宋体"/>
          <w:b/>
          <w:szCs w:val="21"/>
        </w:rPr>
      </w:pPr>
      <w:r>
        <w:rPr>
          <w:rFonts w:hint="eastAsia" w:ascii="宋体" w:hAnsi="宋体" w:eastAsia="宋体" w:cs="宋体"/>
          <w:b/>
          <w:szCs w:val="21"/>
        </w:rPr>
        <w:t>一、采购项目基本信息</w:t>
      </w:r>
    </w:p>
    <w:p w14:paraId="72205968">
      <w:pPr>
        <w:adjustRightInd w:val="0"/>
        <w:snapToGrid w:val="0"/>
        <w:spacing w:line="360" w:lineRule="auto"/>
        <w:outlineLvl w:val="0"/>
        <w:rPr>
          <w:rFonts w:hint="eastAsia" w:ascii="Times New Roman" w:hAnsi="Times New Roman" w:eastAsia="宋体" w:cs="Times New Roman"/>
          <w:lang w:eastAsia="zh-CN"/>
        </w:rPr>
      </w:pPr>
      <w:r>
        <w:rPr>
          <w:rFonts w:hint="eastAsia" w:ascii="Times New Roman" w:hAnsi="Times New Roman" w:eastAsia="宋体" w:cs="Times New Roman"/>
        </w:rPr>
        <w:t>1、采购项目名称：</w:t>
      </w:r>
      <w:r>
        <w:rPr>
          <w:rFonts w:hint="eastAsia" w:ascii="Times New Roman" w:hAnsi="Times New Roman" w:eastAsia="宋体" w:cs="Times New Roman"/>
          <w:lang w:eastAsia="zh-CN"/>
        </w:rPr>
        <w:t>湖南省地质生态调查监测所激光雷达移动测量系统采购项目</w:t>
      </w:r>
    </w:p>
    <w:p w14:paraId="04CE6D86">
      <w:pPr>
        <w:adjustRightInd w:val="0"/>
        <w:snapToGrid w:val="0"/>
        <w:spacing w:line="360" w:lineRule="auto"/>
        <w:outlineLvl w:val="0"/>
        <w:rPr>
          <w:rFonts w:hint="eastAsia" w:ascii="宋体" w:hAnsi="宋体" w:eastAsia="宋体" w:cs="宋体"/>
          <w:color w:val="FF0000"/>
        </w:rPr>
      </w:pPr>
      <w:r>
        <w:rPr>
          <w:rFonts w:hint="eastAsia" w:ascii="Times New Roman" w:hAnsi="Times New Roman" w:eastAsia="宋体" w:cs="Times New Roman"/>
        </w:rPr>
        <w:t>2、政府采购计划编号：</w:t>
      </w:r>
      <w:r>
        <w:rPr>
          <w:rFonts w:hint="eastAsia" w:ascii="宋体" w:hAnsi="宋体" w:eastAsia="宋体" w:cs="宋体"/>
          <w:color w:val="auto"/>
        </w:rPr>
        <w:t>湘财采计【202</w:t>
      </w:r>
      <w:r>
        <w:rPr>
          <w:rFonts w:hint="eastAsia" w:ascii="宋体" w:hAnsi="宋体" w:eastAsia="宋体" w:cs="宋体"/>
          <w:color w:val="auto"/>
          <w:lang w:val="en-US" w:eastAsia="zh-CN"/>
        </w:rPr>
        <w:t>5</w:t>
      </w:r>
      <w:r>
        <w:rPr>
          <w:rFonts w:hint="eastAsia" w:ascii="宋体" w:hAnsi="宋体" w:eastAsia="宋体" w:cs="宋体"/>
          <w:color w:val="auto"/>
        </w:rPr>
        <w:t>】</w:t>
      </w:r>
      <w:r>
        <w:rPr>
          <w:rFonts w:hint="eastAsia" w:ascii="宋体" w:hAnsi="宋体" w:eastAsia="宋体" w:cs="宋体"/>
          <w:color w:val="auto"/>
          <w:lang w:val="en-US" w:eastAsia="zh-CN"/>
        </w:rPr>
        <w:t>000705</w:t>
      </w:r>
      <w:r>
        <w:rPr>
          <w:rFonts w:hint="eastAsia" w:ascii="宋体" w:hAnsi="宋体" w:eastAsia="宋体" w:cs="宋体"/>
          <w:color w:val="auto"/>
        </w:rPr>
        <w:t>号</w:t>
      </w:r>
    </w:p>
    <w:p w14:paraId="65D9A764">
      <w:pPr>
        <w:adjustRightInd w:val="0"/>
        <w:snapToGrid w:val="0"/>
        <w:spacing w:line="360" w:lineRule="auto"/>
        <w:outlineLvl w:val="0"/>
        <w:rPr>
          <w:rFonts w:ascii="宋体" w:hAnsi="宋体" w:eastAsia="宋体" w:cs="宋体"/>
        </w:rPr>
      </w:pPr>
      <w:r>
        <w:rPr>
          <w:rFonts w:hint="eastAsia" w:ascii="Times New Roman" w:hAnsi="Times New Roman" w:eastAsia="宋体" w:cs="Times New Roman"/>
        </w:rPr>
        <w:t>3、委托代理编号：</w:t>
      </w:r>
    </w:p>
    <w:p w14:paraId="18B6C776">
      <w:pPr>
        <w:adjustRightInd w:val="0"/>
        <w:snapToGrid w:val="0"/>
        <w:spacing w:line="360" w:lineRule="auto"/>
        <w:outlineLvl w:val="0"/>
        <w:rPr>
          <w:rFonts w:hint="eastAsia" w:ascii="宋体" w:hAnsi="宋体" w:eastAsia="宋体" w:cs="宋体"/>
        </w:rPr>
      </w:pPr>
      <w:r>
        <w:rPr>
          <w:rFonts w:hint="eastAsia" w:ascii="Times New Roman" w:hAnsi="Times New Roman" w:eastAsia="宋体" w:cs="Times New Roman"/>
        </w:rPr>
        <w:t>4、采购项目预算</w:t>
      </w:r>
      <w:r>
        <w:rPr>
          <w:rFonts w:hint="eastAsia" w:ascii="宋体" w:hAnsi="宋体" w:eastAsia="宋体" w:cs="宋体"/>
        </w:rPr>
        <w:t>：</w:t>
      </w:r>
      <w:r>
        <w:rPr>
          <w:rFonts w:hint="eastAsia" w:ascii="宋体" w:hAnsi="宋体" w:eastAsia="宋体" w:cs="宋体"/>
          <w:lang w:eastAsia="zh-CN"/>
        </w:rPr>
        <w:t>1000000</w:t>
      </w:r>
      <w:r>
        <w:rPr>
          <w:rFonts w:hint="eastAsia" w:ascii="宋体" w:hAnsi="宋体" w:eastAsia="宋体" w:cs="宋体"/>
        </w:rPr>
        <w:t>元</w:t>
      </w:r>
    </w:p>
    <w:p w14:paraId="13C75B36">
      <w:pPr>
        <w:adjustRightInd w:val="0"/>
        <w:snapToGrid w:val="0"/>
        <w:spacing w:line="360" w:lineRule="auto"/>
        <w:ind w:firstLine="420" w:firstLineChars="200"/>
        <w:outlineLvl w:val="0"/>
        <w:rPr>
          <w:rFonts w:hint="eastAsia" w:ascii="Times New Roman" w:hAnsi="Times New Roman" w:eastAsia="宋体" w:cs="Times New Roman"/>
        </w:rPr>
      </w:pPr>
      <w:r>
        <w:rPr>
          <w:rFonts w:hint="eastAsia" w:ascii="Times New Roman" w:hAnsi="Times New Roman" w:eastAsia="宋体" w:cs="Times New Roman"/>
        </w:rPr>
        <w:sym w:font="Wingdings 2" w:char="00A3"/>
      </w:r>
      <w:r>
        <w:rPr>
          <w:rFonts w:hint="eastAsia" w:ascii="Times New Roman" w:hAnsi="Times New Roman" w:eastAsia="宋体" w:cs="Times New Roman"/>
        </w:rPr>
        <w:t>支持预付款，预付比例：</w:t>
      </w:r>
      <w:r>
        <w:rPr>
          <w:rFonts w:ascii="Times New Roman" w:hAnsi="Times New Roman" w:eastAsia="宋体" w:cs="Times New Roman"/>
          <w:u w:val="single"/>
        </w:rPr>
        <w:t xml:space="preserve">  </w:t>
      </w:r>
      <w:r>
        <w:rPr>
          <w:rFonts w:hint="eastAsia" w:ascii="Times New Roman" w:hAnsi="Times New Roman" w:eastAsia="宋体" w:cs="Times New Roman"/>
        </w:rPr>
        <w:t>%</w:t>
      </w:r>
    </w:p>
    <w:p w14:paraId="610E572C">
      <w:pPr>
        <w:adjustRightInd w:val="0"/>
        <w:snapToGrid w:val="0"/>
        <w:spacing w:line="360" w:lineRule="auto"/>
        <w:outlineLvl w:val="0"/>
        <w:rPr>
          <w:rFonts w:ascii="Times New Roman" w:hAnsi="Times New Roman" w:eastAsia="宋体" w:cs="Times New Roman"/>
          <w:u w:val="single"/>
        </w:rPr>
      </w:pPr>
      <w:r>
        <w:rPr>
          <w:rFonts w:hint="eastAsia" w:ascii="Times New Roman" w:hAnsi="Times New Roman" w:eastAsia="宋体" w:cs="Times New Roman"/>
        </w:rPr>
        <w:t>5、本项目对应的中小企业划分标准所属行业：</w:t>
      </w:r>
      <w:r>
        <w:rPr>
          <w:rFonts w:hint="eastAsia" w:ascii="Times New Roman" w:hAnsi="Times New Roman" w:eastAsia="宋体" w:cs="Times New Roman"/>
          <w:u w:val="single"/>
        </w:rPr>
        <w:t xml:space="preserve"> /</w:t>
      </w:r>
      <w:r>
        <w:rPr>
          <w:rFonts w:ascii="Times New Roman" w:hAnsi="Times New Roman" w:eastAsia="宋体" w:cs="Times New Roman"/>
          <w:u w:val="single"/>
        </w:rPr>
        <w:t xml:space="preserve"> </w:t>
      </w:r>
    </w:p>
    <w:p w14:paraId="4801E75A">
      <w:pPr>
        <w:adjustRightInd w:val="0"/>
        <w:snapToGrid w:val="0"/>
        <w:spacing w:line="360" w:lineRule="auto"/>
        <w:outlineLvl w:val="0"/>
        <w:rPr>
          <w:rFonts w:hint="eastAsia" w:ascii="Times New Roman" w:hAnsi="Times New Roman" w:eastAsia="宋体" w:cs="Times New Roman"/>
        </w:rPr>
      </w:pPr>
      <w:r>
        <w:rPr>
          <w:rFonts w:hint="eastAsia" w:ascii="Times New Roman" w:hAnsi="Times New Roman" w:eastAsia="宋体" w:cs="Times New Roman"/>
        </w:rPr>
        <w:t>6、评标方法： </w:t>
      </w:r>
      <w:r>
        <w:rPr>
          <w:rFonts w:hint="eastAsia" w:ascii="Times New Roman" w:hAnsi="Times New Roman" w:eastAsia="宋体" w:cs="Times New Roman"/>
        </w:rPr>
        <w:sym w:font="Wingdings 2" w:char="00A3"/>
      </w:r>
      <w:r>
        <w:rPr>
          <w:rFonts w:hint="eastAsia" w:ascii="Times New Roman" w:hAnsi="Times New Roman" w:eastAsia="宋体" w:cs="Times New Roman"/>
        </w:rPr>
        <w:t>最低价法 </w:t>
      </w:r>
      <w:r>
        <w:rPr>
          <w:rFonts w:hint="eastAsia" w:ascii="新宋体" w:hAnsi="新宋体" w:eastAsia="新宋体" w:cs="新宋体"/>
        </w:rPr>
        <w:t>■</w:t>
      </w:r>
      <w:r>
        <w:rPr>
          <w:rFonts w:hint="eastAsia" w:ascii="Times New Roman" w:hAnsi="Times New Roman" w:eastAsia="宋体" w:cs="Times New Roman"/>
        </w:rPr>
        <w:t>综合评分法</w:t>
      </w:r>
    </w:p>
    <w:p w14:paraId="2BA3C029">
      <w:pPr>
        <w:adjustRightInd w:val="0"/>
        <w:snapToGrid w:val="0"/>
        <w:spacing w:line="360" w:lineRule="auto"/>
        <w:outlineLvl w:val="0"/>
        <w:rPr>
          <w:rFonts w:hint="eastAsia" w:ascii="Times New Roman" w:hAnsi="Times New Roman" w:eastAsia="宋体" w:cs="Times New Roman"/>
        </w:rPr>
      </w:pPr>
      <w:r>
        <w:rPr>
          <w:rFonts w:hint="eastAsia" w:ascii="Times New Roman" w:hAnsi="Times New Roman" w:eastAsia="宋体" w:cs="Times New Roman"/>
        </w:rPr>
        <w:t>7、合同定价方式：</w:t>
      </w:r>
      <w:r>
        <w:rPr>
          <w:rFonts w:hint="eastAsia" w:ascii="新宋体" w:hAnsi="新宋体" w:eastAsia="新宋体" w:cs="新宋体"/>
        </w:rPr>
        <w:t>■</w:t>
      </w:r>
      <w:r>
        <w:rPr>
          <w:rFonts w:hint="eastAsia" w:ascii="Times New Roman" w:hAnsi="Times New Roman" w:eastAsia="宋体" w:cs="Times New Roman"/>
        </w:rPr>
        <w:t xml:space="preserve">固定总价 </w:t>
      </w:r>
      <w:r>
        <w:rPr>
          <w:rFonts w:hint="eastAsia" w:ascii="Times New Roman" w:hAnsi="Times New Roman" w:eastAsia="宋体" w:cs="Times New Roman"/>
        </w:rPr>
        <w:sym w:font="Wingdings 2" w:char="00A3"/>
      </w:r>
      <w:r>
        <w:rPr>
          <w:rFonts w:hint="eastAsia" w:ascii="Times New Roman" w:hAnsi="Times New Roman" w:eastAsia="宋体" w:cs="Times New Roman"/>
        </w:rPr>
        <w:t>固定单价  </w:t>
      </w:r>
      <w:r>
        <w:rPr>
          <w:rFonts w:hint="eastAsia" w:ascii="Times New Roman" w:hAnsi="Times New Roman" w:eastAsia="宋体" w:cs="Times New Roman"/>
        </w:rPr>
        <w:sym w:font="Wingdings 2" w:char="00A3"/>
      </w:r>
      <w:r>
        <w:rPr>
          <w:rFonts w:hint="eastAsia" w:ascii="Times New Roman" w:hAnsi="Times New Roman" w:eastAsia="宋体" w:cs="Times New Roman"/>
        </w:rPr>
        <w:t>成本补偿  </w:t>
      </w:r>
      <w:r>
        <w:rPr>
          <w:rFonts w:hint="eastAsia" w:ascii="Times New Roman" w:hAnsi="Times New Roman" w:eastAsia="宋体" w:cs="Times New Roman"/>
        </w:rPr>
        <w:sym w:font="Wingdings 2" w:char="00A3"/>
      </w:r>
      <w:r>
        <w:rPr>
          <w:rFonts w:hint="eastAsia" w:ascii="Times New Roman" w:hAnsi="Times New Roman" w:eastAsia="宋体" w:cs="Times New Roman"/>
        </w:rPr>
        <w:t>绩效激励</w:t>
      </w:r>
    </w:p>
    <w:p w14:paraId="6B760B1E">
      <w:pPr>
        <w:adjustRightInd w:val="0"/>
        <w:snapToGrid w:val="0"/>
        <w:spacing w:line="360" w:lineRule="auto"/>
        <w:outlineLvl w:val="0"/>
        <w:rPr>
          <w:rFonts w:hint="eastAsia" w:ascii="Times New Roman" w:hAnsi="Times New Roman" w:eastAsia="宋体" w:cs="Times New Roman"/>
        </w:rPr>
      </w:pPr>
      <w:r>
        <w:rPr>
          <w:rFonts w:hint="eastAsia" w:ascii="Times New Roman" w:hAnsi="Times New Roman" w:eastAsia="宋体" w:cs="Times New Roman"/>
        </w:rPr>
        <w:t>8、合同履行期限：</w:t>
      </w:r>
      <w:r>
        <w:rPr>
          <w:rStyle w:val="5"/>
          <w:rFonts w:hint="eastAsia" w:ascii="宋体" w:hAnsi="宋体" w:eastAsia="宋体"/>
          <w:kern w:val="0"/>
        </w:rPr>
        <w:t>签订采购合同后,业主通知交货之日起计算30日历天内交货并完成安装调试交付采购人使用</w:t>
      </w:r>
      <w:r>
        <w:rPr>
          <w:rFonts w:hint="eastAsia" w:ascii="Times New Roman" w:hAnsi="Times New Roman" w:eastAsia="宋体" w:cs="Times New Roman"/>
        </w:rPr>
        <w:t>。</w:t>
      </w:r>
    </w:p>
    <w:p w14:paraId="1237DA13">
      <w:pPr>
        <w:adjustRightInd w:val="0"/>
        <w:snapToGrid w:val="0"/>
        <w:spacing w:line="360" w:lineRule="auto"/>
        <w:outlineLvl w:val="0"/>
        <w:rPr>
          <w:rFonts w:hint="eastAsia" w:ascii="Times New Roman" w:hAnsi="Times New Roman" w:eastAsia="宋体" w:cs="Times New Roman"/>
        </w:rPr>
      </w:pPr>
      <w:r>
        <w:rPr>
          <w:rFonts w:hint="eastAsia" w:ascii="Times New Roman" w:hAnsi="Times New Roman" w:eastAsia="宋体" w:cs="Times New Roman"/>
        </w:rPr>
        <w:t>9、本项目分阶段要求供应商提供以下保证：</w:t>
      </w:r>
    </w:p>
    <w:p w14:paraId="49DD9361">
      <w:pPr>
        <w:adjustRightInd w:val="0"/>
        <w:snapToGrid w:val="0"/>
        <w:spacing w:line="360" w:lineRule="auto"/>
        <w:ind w:firstLine="420" w:firstLineChars="200"/>
        <w:outlineLvl w:val="0"/>
        <w:rPr>
          <w:rFonts w:hint="eastAsia" w:ascii="Times New Roman" w:hAnsi="Times New Roman" w:eastAsia="宋体" w:cs="Times New Roman"/>
        </w:rPr>
      </w:pPr>
      <w:r>
        <w:rPr>
          <w:rFonts w:hint="eastAsia" w:ascii="Times New Roman" w:hAnsi="Times New Roman" w:eastAsia="宋体" w:cs="Times New Roman"/>
        </w:rPr>
        <w:sym w:font="Wingdings 2" w:char="00A3"/>
      </w:r>
      <w:r>
        <w:rPr>
          <w:rFonts w:hint="eastAsia" w:ascii="Times New Roman" w:hAnsi="Times New Roman" w:eastAsia="宋体" w:cs="Times New Roman"/>
        </w:rPr>
        <w:t>投标保证金：采购项目预算的  </w:t>
      </w:r>
      <w:r>
        <w:rPr>
          <w:rFonts w:hint="eastAsia" w:ascii="Times New Roman" w:hAnsi="Times New Roman" w:eastAsia="宋体" w:cs="Times New Roman"/>
          <w:u w:val="single"/>
        </w:rPr>
        <w:t xml:space="preserve"> </w:t>
      </w:r>
      <w:r>
        <w:rPr>
          <w:rFonts w:ascii="Times New Roman" w:hAnsi="Times New Roman" w:eastAsia="宋体" w:cs="Times New Roman"/>
          <w:u w:val="single"/>
        </w:rPr>
        <w:t xml:space="preserve"> </w:t>
      </w:r>
      <w:r>
        <w:rPr>
          <w:rFonts w:hint="eastAsia" w:ascii="Times New Roman" w:hAnsi="Times New Roman" w:eastAsia="宋体" w:cs="Times New Roman"/>
          <w:u w:val="single"/>
        </w:rPr>
        <w:t xml:space="preserve">  </w:t>
      </w:r>
      <w:r>
        <w:rPr>
          <w:rFonts w:hint="eastAsia" w:ascii="Times New Roman" w:hAnsi="Times New Roman" w:eastAsia="宋体" w:cs="Times New Roman"/>
        </w:rPr>
        <w:t>%；</w:t>
      </w:r>
    </w:p>
    <w:p w14:paraId="697F6FA8">
      <w:pPr>
        <w:adjustRightInd w:val="0"/>
        <w:snapToGrid w:val="0"/>
        <w:spacing w:line="360" w:lineRule="auto"/>
        <w:ind w:firstLine="420" w:firstLineChars="200"/>
        <w:outlineLvl w:val="0"/>
        <w:rPr>
          <w:rFonts w:hint="eastAsia" w:ascii="Times New Roman" w:hAnsi="Times New Roman" w:eastAsia="宋体" w:cs="Times New Roman"/>
        </w:rPr>
      </w:pPr>
      <w:r>
        <w:rPr>
          <w:rFonts w:hint="eastAsia" w:ascii="Times New Roman" w:hAnsi="Times New Roman" w:eastAsia="宋体" w:cs="Times New Roman"/>
        </w:rPr>
        <w:sym w:font="Wingdings 2" w:char="00A3"/>
      </w:r>
      <w:r>
        <w:rPr>
          <w:rFonts w:hint="eastAsia" w:ascii="Times New Roman" w:hAnsi="Times New Roman" w:eastAsia="宋体" w:cs="Times New Roman"/>
        </w:rPr>
        <w:t>履约保证金：中标金额的 </w:t>
      </w:r>
      <w:r>
        <w:rPr>
          <w:rFonts w:hint="eastAsia" w:ascii="Times New Roman" w:hAnsi="Times New Roman" w:eastAsia="宋体" w:cs="Times New Roman"/>
          <w:u w:val="single"/>
        </w:rPr>
        <w:t xml:space="preserve">    </w:t>
      </w:r>
      <w:r>
        <w:rPr>
          <w:rFonts w:hint="eastAsia" w:ascii="Times New Roman" w:hAnsi="Times New Roman" w:eastAsia="宋体" w:cs="Times New Roman"/>
        </w:rPr>
        <w:t> %；</w:t>
      </w:r>
    </w:p>
    <w:p w14:paraId="30B59889">
      <w:pPr>
        <w:adjustRightInd w:val="0"/>
        <w:snapToGrid w:val="0"/>
        <w:spacing w:line="360" w:lineRule="auto"/>
        <w:ind w:firstLine="420" w:firstLineChars="200"/>
        <w:outlineLvl w:val="0"/>
        <w:rPr>
          <w:rFonts w:hint="eastAsia" w:ascii="Times New Roman" w:hAnsi="Times New Roman" w:eastAsia="宋体" w:cs="Times New Roman"/>
        </w:rPr>
      </w:pPr>
      <w:r>
        <w:rPr>
          <w:rFonts w:hint="eastAsia" w:ascii="Times New Roman" w:hAnsi="Times New Roman" w:eastAsia="宋体" w:cs="Times New Roman"/>
        </w:rPr>
        <w:sym w:font="Wingdings 2" w:char="00A3"/>
      </w:r>
      <w:r>
        <w:rPr>
          <w:rFonts w:hint="eastAsia" w:ascii="Times New Roman" w:hAnsi="Times New Roman" w:eastAsia="宋体" w:cs="Times New Roman"/>
        </w:rPr>
        <w:t>质量保证金：合同金额的 </w:t>
      </w:r>
      <w:r>
        <w:rPr>
          <w:rFonts w:hint="eastAsia" w:ascii="Times New Roman" w:hAnsi="Times New Roman" w:eastAsia="宋体" w:cs="Times New Roman"/>
          <w:u w:val="single"/>
        </w:rPr>
        <w:t xml:space="preserve"> </w:t>
      </w:r>
      <w:r>
        <w:rPr>
          <w:rFonts w:ascii="Times New Roman" w:hAnsi="Times New Roman" w:eastAsia="宋体" w:cs="Times New Roman"/>
          <w:u w:val="single"/>
        </w:rPr>
        <w:t xml:space="preserve">  </w:t>
      </w:r>
      <w:r>
        <w:rPr>
          <w:rFonts w:hint="eastAsia" w:ascii="Times New Roman" w:hAnsi="Times New Roman" w:eastAsia="宋体" w:cs="Times New Roman"/>
          <w:u w:val="single"/>
        </w:rPr>
        <w:t xml:space="preserve"> </w:t>
      </w:r>
      <w:r>
        <w:rPr>
          <w:rFonts w:hint="eastAsia" w:ascii="Times New Roman" w:hAnsi="Times New Roman" w:eastAsia="宋体" w:cs="Times New Roman"/>
        </w:rPr>
        <w:t> %；</w:t>
      </w:r>
    </w:p>
    <w:p w14:paraId="4A5C8AAA">
      <w:pPr>
        <w:adjustRightInd w:val="0"/>
        <w:snapToGrid w:val="0"/>
        <w:spacing w:line="360" w:lineRule="auto"/>
        <w:outlineLvl w:val="0"/>
        <w:rPr>
          <w:rFonts w:hint="eastAsia" w:ascii="宋体" w:hAnsi="宋体" w:eastAsia="宋体" w:cs="宋体"/>
          <w:b/>
          <w:szCs w:val="21"/>
        </w:rPr>
      </w:pPr>
      <w:r>
        <w:rPr>
          <w:rFonts w:hint="eastAsia" w:ascii="宋体" w:hAnsi="宋体" w:eastAsia="宋体" w:cs="宋体"/>
          <w:b/>
          <w:szCs w:val="21"/>
        </w:rPr>
        <w:t>二、采购人的采购需求</w:t>
      </w:r>
    </w:p>
    <w:tbl>
      <w:tblPr>
        <w:tblStyle w:val="3"/>
        <w:tblW w:w="9436"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30"/>
        <w:gridCol w:w="1412"/>
        <w:gridCol w:w="1667"/>
        <w:gridCol w:w="1909"/>
        <w:gridCol w:w="854"/>
        <w:gridCol w:w="1279"/>
        <w:gridCol w:w="854"/>
        <w:gridCol w:w="831"/>
      </w:tblGrid>
      <w:tr w14:paraId="591388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44" w:hRule="atLeast"/>
        </w:trPr>
        <w:tc>
          <w:tcPr>
            <w:tcW w:w="630" w:type="dxa"/>
            <w:noWrap w:val="0"/>
            <w:vAlign w:val="center"/>
          </w:tcPr>
          <w:p w14:paraId="564E4836">
            <w:pPr>
              <w:adjustRightInd w:val="0"/>
              <w:snapToGrid w:val="0"/>
              <w:jc w:val="center"/>
              <w:rPr>
                <w:rFonts w:hint="eastAsia" w:ascii="宋体" w:hAnsi="宋体" w:eastAsia="宋体" w:cs="宋体"/>
                <w:szCs w:val="21"/>
              </w:rPr>
            </w:pPr>
            <w:r>
              <w:rPr>
                <w:rFonts w:hint="eastAsia" w:ascii="宋体" w:hAnsi="宋体" w:eastAsia="宋体" w:cs="宋体"/>
                <w:szCs w:val="21"/>
              </w:rPr>
              <w:t>包号</w:t>
            </w:r>
          </w:p>
        </w:tc>
        <w:tc>
          <w:tcPr>
            <w:tcW w:w="1412" w:type="dxa"/>
            <w:noWrap w:val="0"/>
            <w:vAlign w:val="center"/>
          </w:tcPr>
          <w:p w14:paraId="01AE87E8">
            <w:pPr>
              <w:adjustRightInd w:val="0"/>
              <w:snapToGrid w:val="0"/>
              <w:spacing w:before="156" w:beforeLines="50" w:line="360" w:lineRule="auto"/>
              <w:jc w:val="center"/>
              <w:rPr>
                <w:rFonts w:ascii="宋体" w:hAnsi="宋体" w:eastAsia="宋体" w:cs="宋体"/>
                <w:szCs w:val="21"/>
              </w:rPr>
            </w:pPr>
            <w:r>
              <w:rPr>
                <w:rFonts w:hint="eastAsia" w:ascii="宋体" w:hAnsi="宋体" w:eastAsia="宋体" w:cs="宋体"/>
                <w:b/>
                <w:bCs/>
                <w:color w:val="auto"/>
                <w:lang w:eastAsia="zh-CN"/>
              </w:rPr>
              <w:t>最高限价（元）</w:t>
            </w:r>
          </w:p>
        </w:tc>
        <w:tc>
          <w:tcPr>
            <w:tcW w:w="1667" w:type="dxa"/>
            <w:noWrap w:val="0"/>
            <w:vAlign w:val="center"/>
          </w:tcPr>
          <w:p w14:paraId="071396FE">
            <w:pPr>
              <w:adjustRightInd w:val="0"/>
              <w:snapToGrid w:val="0"/>
              <w:jc w:val="center"/>
              <w:rPr>
                <w:rFonts w:hint="eastAsia" w:ascii="宋体" w:hAnsi="宋体" w:eastAsia="宋体" w:cs="宋体"/>
                <w:szCs w:val="21"/>
              </w:rPr>
            </w:pPr>
            <w:r>
              <w:rPr>
                <w:rFonts w:hint="eastAsia" w:ascii="宋体" w:hAnsi="宋体" w:eastAsia="宋体" w:cs="宋体"/>
                <w:szCs w:val="21"/>
              </w:rPr>
              <w:t>标的名称</w:t>
            </w:r>
          </w:p>
        </w:tc>
        <w:tc>
          <w:tcPr>
            <w:tcW w:w="1909" w:type="dxa"/>
            <w:tcBorders>
              <w:left w:val="single" w:color="auto" w:sz="4" w:space="0"/>
            </w:tcBorders>
            <w:noWrap w:val="0"/>
            <w:vAlign w:val="center"/>
          </w:tcPr>
          <w:p w14:paraId="174CA576">
            <w:pPr>
              <w:adjustRightInd w:val="0"/>
              <w:snapToGrid w:val="0"/>
              <w:jc w:val="center"/>
              <w:rPr>
                <w:rFonts w:hint="eastAsia" w:ascii="宋体" w:hAnsi="宋体" w:eastAsia="宋体" w:cs="宋体"/>
                <w:szCs w:val="21"/>
              </w:rPr>
            </w:pPr>
            <w:r>
              <w:rPr>
                <w:rFonts w:hint="eastAsia" w:ascii="宋体" w:hAnsi="宋体" w:eastAsia="宋体" w:cs="宋体"/>
                <w:szCs w:val="21"/>
              </w:rPr>
              <w:t>简要技术要求</w:t>
            </w:r>
          </w:p>
        </w:tc>
        <w:tc>
          <w:tcPr>
            <w:tcW w:w="854" w:type="dxa"/>
            <w:tcBorders>
              <w:left w:val="single" w:color="auto" w:sz="4" w:space="0"/>
            </w:tcBorders>
            <w:noWrap w:val="0"/>
            <w:vAlign w:val="center"/>
          </w:tcPr>
          <w:p w14:paraId="528250FB">
            <w:pPr>
              <w:adjustRightInd w:val="0"/>
              <w:snapToGrid w:val="0"/>
              <w:jc w:val="center"/>
              <w:rPr>
                <w:rFonts w:hint="eastAsia" w:ascii="宋体" w:hAnsi="宋体" w:eastAsia="宋体" w:cs="宋体"/>
                <w:kern w:val="0"/>
                <w:szCs w:val="21"/>
              </w:rPr>
            </w:pPr>
            <w:r>
              <w:rPr>
                <w:rFonts w:hint="eastAsia" w:ascii="宋体" w:hAnsi="宋体" w:eastAsia="宋体" w:cs="宋体"/>
                <w:szCs w:val="21"/>
              </w:rPr>
              <w:t>数量</w:t>
            </w:r>
          </w:p>
        </w:tc>
        <w:tc>
          <w:tcPr>
            <w:tcW w:w="1279" w:type="dxa"/>
            <w:noWrap w:val="0"/>
            <w:vAlign w:val="center"/>
          </w:tcPr>
          <w:p w14:paraId="71F06AA9">
            <w:pPr>
              <w:adjustRightInd w:val="0"/>
              <w:snapToGrid w:val="0"/>
              <w:jc w:val="center"/>
              <w:rPr>
                <w:rFonts w:hint="eastAsia" w:ascii="宋体" w:hAnsi="宋体" w:eastAsia="宋体" w:cs="宋体"/>
                <w:szCs w:val="21"/>
              </w:rPr>
            </w:pPr>
            <w:r>
              <w:rPr>
                <w:rFonts w:hint="eastAsia" w:ascii="宋体" w:hAnsi="宋体" w:eastAsia="宋体" w:cs="宋体"/>
                <w:szCs w:val="21"/>
              </w:rPr>
              <w:t>标的预算（元）</w:t>
            </w:r>
          </w:p>
        </w:tc>
        <w:tc>
          <w:tcPr>
            <w:tcW w:w="854" w:type="dxa"/>
            <w:noWrap w:val="0"/>
            <w:vAlign w:val="center"/>
          </w:tcPr>
          <w:p w14:paraId="4AA010D0">
            <w:pPr>
              <w:adjustRightInd w:val="0"/>
              <w:snapToGrid w:val="0"/>
              <w:jc w:val="center"/>
              <w:rPr>
                <w:rFonts w:hint="eastAsia" w:ascii="宋体" w:hAnsi="宋体" w:eastAsia="宋体" w:cs="宋体"/>
                <w:szCs w:val="21"/>
              </w:rPr>
            </w:pPr>
            <w:r>
              <w:rPr>
                <w:rFonts w:hint="eastAsia" w:ascii="宋体" w:hAnsi="宋体" w:eastAsia="宋体" w:cs="宋体"/>
                <w:szCs w:val="21"/>
              </w:rPr>
              <w:t>节能产品</w:t>
            </w:r>
          </w:p>
        </w:tc>
        <w:tc>
          <w:tcPr>
            <w:tcW w:w="831" w:type="dxa"/>
            <w:noWrap w:val="0"/>
            <w:vAlign w:val="center"/>
          </w:tcPr>
          <w:p w14:paraId="79737435">
            <w:pPr>
              <w:adjustRightInd w:val="0"/>
              <w:snapToGrid w:val="0"/>
              <w:jc w:val="center"/>
              <w:rPr>
                <w:rFonts w:hint="eastAsia" w:ascii="宋体" w:hAnsi="宋体" w:eastAsia="宋体" w:cs="宋体"/>
                <w:szCs w:val="21"/>
              </w:rPr>
            </w:pPr>
            <w:r>
              <w:rPr>
                <w:rFonts w:hint="eastAsia" w:ascii="宋体" w:hAnsi="宋体" w:eastAsia="宋体" w:cs="宋体"/>
                <w:szCs w:val="21"/>
              </w:rPr>
              <w:t>进口产品</w:t>
            </w:r>
          </w:p>
        </w:tc>
      </w:tr>
      <w:tr w14:paraId="6C9CAB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289" w:hRule="atLeast"/>
        </w:trPr>
        <w:tc>
          <w:tcPr>
            <w:tcW w:w="630" w:type="dxa"/>
            <w:noWrap w:val="0"/>
            <w:vAlign w:val="center"/>
          </w:tcPr>
          <w:p w14:paraId="47AA51B1">
            <w:pPr>
              <w:adjustRightInd w:val="0"/>
              <w:snapToGrid w:val="0"/>
              <w:spacing w:before="156" w:beforeLines="50" w:line="360" w:lineRule="auto"/>
              <w:jc w:val="center"/>
              <w:rPr>
                <w:rFonts w:hint="eastAsia" w:ascii="宋体" w:hAnsi="宋体" w:eastAsia="宋体" w:cs="宋体"/>
                <w:szCs w:val="21"/>
              </w:rPr>
            </w:pPr>
            <w:r>
              <w:rPr>
                <w:rFonts w:hint="eastAsia" w:ascii="宋体" w:hAnsi="宋体" w:eastAsia="宋体" w:cs="宋体"/>
                <w:szCs w:val="21"/>
              </w:rPr>
              <w:t>包1</w:t>
            </w:r>
          </w:p>
        </w:tc>
        <w:tc>
          <w:tcPr>
            <w:tcW w:w="1412" w:type="dxa"/>
            <w:noWrap w:val="0"/>
            <w:vAlign w:val="center"/>
          </w:tcPr>
          <w:p w14:paraId="0B1044B2">
            <w:pPr>
              <w:adjustRightInd w:val="0"/>
              <w:snapToGrid w:val="0"/>
              <w:spacing w:before="156" w:beforeLines="50" w:line="360" w:lineRule="auto"/>
              <w:jc w:val="center"/>
              <w:rPr>
                <w:rFonts w:hint="default" w:ascii="宋体" w:hAnsi="宋体" w:eastAsia="宋体" w:cs="宋体"/>
                <w:szCs w:val="21"/>
                <w:lang w:val="en-US" w:eastAsia="zh-CN"/>
              </w:rPr>
            </w:pPr>
            <w:r>
              <w:rPr>
                <w:rFonts w:hint="eastAsia" w:ascii="宋体" w:hAnsi="宋体" w:eastAsia="宋体" w:cs="宋体"/>
                <w:szCs w:val="21"/>
                <w:lang w:val="en-US" w:eastAsia="zh-CN"/>
              </w:rPr>
              <w:t>985000</w:t>
            </w:r>
          </w:p>
        </w:tc>
        <w:tc>
          <w:tcPr>
            <w:tcW w:w="1667" w:type="dxa"/>
            <w:noWrap w:val="0"/>
            <w:vAlign w:val="center"/>
          </w:tcPr>
          <w:p w14:paraId="0A5359C1">
            <w:pPr>
              <w:adjustRightInd w:val="0"/>
              <w:snapToGrid w:val="0"/>
              <w:spacing w:before="156" w:beforeLines="50" w:line="360" w:lineRule="auto"/>
              <w:jc w:val="center"/>
              <w:rPr>
                <w:rFonts w:hint="eastAsia" w:ascii="宋体" w:hAnsi="宋体" w:eastAsia="宋体" w:cs="宋体"/>
                <w:szCs w:val="21"/>
                <w:lang w:eastAsia="zh-CN"/>
              </w:rPr>
            </w:pPr>
            <w:r>
              <w:rPr>
                <w:rFonts w:hint="eastAsia" w:ascii="宋体" w:hAnsi="宋体" w:eastAsia="宋体" w:cs="宋体"/>
                <w:szCs w:val="21"/>
                <w:lang w:eastAsia="zh-CN"/>
              </w:rPr>
              <w:t>湖南省地质生态调查监测所激光雷达移动测量系统采购项目</w:t>
            </w:r>
          </w:p>
        </w:tc>
        <w:tc>
          <w:tcPr>
            <w:tcW w:w="1909" w:type="dxa"/>
            <w:tcBorders>
              <w:left w:val="single" w:color="auto" w:sz="4" w:space="0"/>
            </w:tcBorders>
            <w:noWrap w:val="0"/>
            <w:vAlign w:val="center"/>
          </w:tcPr>
          <w:p w14:paraId="4A282333">
            <w:pPr>
              <w:adjustRightInd w:val="0"/>
              <w:snapToGrid w:val="0"/>
              <w:spacing w:before="156" w:beforeLines="50" w:line="360" w:lineRule="auto"/>
              <w:jc w:val="center"/>
              <w:rPr>
                <w:rFonts w:hint="eastAsia" w:ascii="宋体" w:hAnsi="宋体" w:eastAsia="宋体" w:cs="宋体"/>
                <w:szCs w:val="21"/>
              </w:rPr>
            </w:pPr>
            <w:r>
              <w:rPr>
                <w:rFonts w:hint="eastAsia" w:ascii="Times New Roman" w:hAnsi="Times New Roman" w:eastAsia="宋体" w:cs="Times New Roman"/>
                <w:szCs w:val="21"/>
              </w:rPr>
              <w:t>详见采购文件</w:t>
            </w:r>
          </w:p>
        </w:tc>
        <w:tc>
          <w:tcPr>
            <w:tcW w:w="854" w:type="dxa"/>
            <w:tcBorders>
              <w:left w:val="single" w:color="auto" w:sz="4" w:space="0"/>
            </w:tcBorders>
            <w:noWrap w:val="0"/>
            <w:vAlign w:val="center"/>
          </w:tcPr>
          <w:p w14:paraId="1AD0BA06">
            <w:pPr>
              <w:adjustRightInd w:val="0"/>
              <w:snapToGrid w:val="0"/>
              <w:spacing w:before="156" w:beforeLines="50" w:line="360" w:lineRule="auto"/>
              <w:jc w:val="center"/>
              <w:rPr>
                <w:rFonts w:hint="eastAsia" w:ascii="宋体" w:hAnsi="宋体" w:eastAsia="宋体" w:cs="宋体"/>
                <w:szCs w:val="21"/>
              </w:rPr>
            </w:pPr>
            <w:r>
              <w:rPr>
                <w:rFonts w:hint="eastAsia" w:ascii="宋体" w:hAnsi="宋体" w:eastAsia="宋体" w:cs="宋体"/>
                <w:szCs w:val="21"/>
              </w:rPr>
              <w:t>1</w:t>
            </w:r>
          </w:p>
        </w:tc>
        <w:tc>
          <w:tcPr>
            <w:tcW w:w="1279" w:type="dxa"/>
            <w:noWrap w:val="0"/>
            <w:vAlign w:val="center"/>
          </w:tcPr>
          <w:p w14:paraId="4283E9FD">
            <w:pPr>
              <w:widowControl/>
              <w:jc w:val="center"/>
              <w:textAlignment w:val="bottom"/>
              <w:rPr>
                <w:rFonts w:hint="eastAsia" w:ascii="宋体" w:hAnsi="宋体" w:eastAsia="宋体" w:cs="宋体"/>
                <w:szCs w:val="21"/>
                <w:lang w:eastAsia="zh-CN"/>
              </w:rPr>
            </w:pPr>
            <w:r>
              <w:rPr>
                <w:rFonts w:hint="eastAsia" w:ascii="宋体" w:hAnsi="宋体" w:eastAsia="宋体" w:cs="宋体"/>
                <w:lang w:eastAsia="zh-CN"/>
              </w:rPr>
              <w:t>1000000</w:t>
            </w:r>
          </w:p>
        </w:tc>
        <w:tc>
          <w:tcPr>
            <w:tcW w:w="854" w:type="dxa"/>
            <w:noWrap w:val="0"/>
            <w:vAlign w:val="center"/>
          </w:tcPr>
          <w:p w14:paraId="0A74E11B">
            <w:pPr>
              <w:adjustRightInd w:val="0"/>
              <w:snapToGrid w:val="0"/>
              <w:spacing w:before="156" w:beforeLines="50" w:line="360" w:lineRule="auto"/>
              <w:jc w:val="center"/>
              <w:rPr>
                <w:rFonts w:hint="eastAsia" w:ascii="宋体" w:hAnsi="宋体" w:eastAsia="宋体" w:cs="宋体"/>
                <w:szCs w:val="21"/>
              </w:rPr>
            </w:pPr>
            <w:r>
              <w:rPr>
                <w:rFonts w:hint="eastAsia" w:ascii="宋体" w:hAnsi="宋体" w:eastAsia="宋体" w:cs="宋体"/>
                <w:iCs/>
                <w:sz w:val="24"/>
              </w:rPr>
              <w:sym w:font="Wingdings" w:char="00A8"/>
            </w:r>
          </w:p>
        </w:tc>
        <w:tc>
          <w:tcPr>
            <w:tcW w:w="831" w:type="dxa"/>
            <w:noWrap w:val="0"/>
            <w:vAlign w:val="center"/>
          </w:tcPr>
          <w:p w14:paraId="1BAEA46E">
            <w:pPr>
              <w:adjustRightInd w:val="0"/>
              <w:snapToGrid w:val="0"/>
              <w:spacing w:before="156" w:beforeLines="50" w:line="360" w:lineRule="auto"/>
              <w:jc w:val="center"/>
              <w:rPr>
                <w:rFonts w:hint="eastAsia" w:ascii="宋体" w:hAnsi="宋体" w:eastAsia="宋体" w:cs="宋体"/>
                <w:szCs w:val="21"/>
              </w:rPr>
            </w:pPr>
            <w:r>
              <w:rPr>
                <w:rFonts w:hint="eastAsia" w:ascii="宋体" w:hAnsi="宋体" w:eastAsia="宋体" w:cs="宋体"/>
                <w:iCs/>
                <w:sz w:val="24"/>
              </w:rPr>
              <w:sym w:font="Wingdings" w:char="00A8"/>
            </w:r>
          </w:p>
        </w:tc>
      </w:tr>
    </w:tbl>
    <w:p w14:paraId="21F7704B">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
          <w:szCs w:val="21"/>
        </w:rPr>
        <w:t xml:space="preserve">  </w:t>
      </w:r>
      <w:r>
        <w:rPr>
          <w:rFonts w:hint="eastAsia" w:ascii="宋体" w:hAnsi="宋体" w:eastAsia="宋体" w:cs="宋体"/>
          <w:bCs/>
          <w:szCs w:val="21"/>
        </w:rPr>
        <w:t>说明：</w:t>
      </w:r>
    </w:p>
    <w:p w14:paraId="06023C3A">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1.节能产品实行强制采购的，需提供国家认证机构出具的、处于有效期内的节能产品证书。</w:t>
      </w:r>
    </w:p>
    <w:p w14:paraId="5625D42A">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2.同意购买进口产品的，不限制满足采购需求的国内产品参与投标。</w:t>
      </w:r>
    </w:p>
    <w:p w14:paraId="5041973A">
      <w:pPr>
        <w:adjustRightInd w:val="0"/>
        <w:snapToGrid w:val="0"/>
        <w:spacing w:line="360" w:lineRule="auto"/>
        <w:outlineLvl w:val="0"/>
        <w:rPr>
          <w:rFonts w:hint="eastAsia" w:ascii="宋体" w:hAnsi="宋体" w:eastAsia="宋体" w:cs="宋体"/>
          <w:b/>
          <w:szCs w:val="21"/>
        </w:rPr>
      </w:pPr>
      <w:r>
        <w:rPr>
          <w:rFonts w:hint="eastAsia" w:ascii="宋体" w:hAnsi="宋体" w:eastAsia="宋体" w:cs="宋体"/>
          <w:b/>
          <w:szCs w:val="21"/>
        </w:rPr>
        <w:t>三、采购项目需落实的政府采购政策：</w:t>
      </w:r>
    </w:p>
    <w:p w14:paraId="48196167">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1、优先采购：节能产品、环境标志产品、两型产品享受加分或价格折扣。</w:t>
      </w:r>
    </w:p>
    <w:p w14:paraId="3C61B580">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2、支持中小企业：中小企业享受预留采购份额或价格折扣。</w:t>
      </w:r>
    </w:p>
    <w:p w14:paraId="0DA865C0">
      <w:pPr>
        <w:adjustRightInd w:val="0"/>
        <w:snapToGrid w:val="0"/>
        <w:spacing w:line="360" w:lineRule="auto"/>
        <w:outlineLvl w:val="0"/>
        <w:rPr>
          <w:rFonts w:hint="eastAsia" w:ascii="宋体" w:hAnsi="宋体" w:eastAsia="宋体" w:cs="宋体"/>
          <w:b/>
          <w:szCs w:val="21"/>
        </w:rPr>
      </w:pPr>
      <w:r>
        <w:rPr>
          <w:rFonts w:hint="eastAsia" w:ascii="宋体" w:hAnsi="宋体" w:eastAsia="宋体" w:cs="宋体"/>
          <w:b/>
          <w:szCs w:val="21"/>
        </w:rPr>
        <w:t>四、供应商的资格要求：</w:t>
      </w:r>
    </w:p>
    <w:p w14:paraId="5FEBD1F2">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1、供应商的基本资格条件：供应商必须是在中华人民共和国境内注册登记的法人、其他组织或者自然人，且应当符合《政府采购法》第二十二条第一款的规定。</w:t>
      </w:r>
    </w:p>
    <w:p w14:paraId="16B1426D">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2、落实政府采购政策需满足的资格要求：</w:t>
      </w:r>
    </w:p>
    <w:p w14:paraId="7A9979DA">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 </w:t>
      </w:r>
      <w:r>
        <w:rPr>
          <w:rFonts w:hint="eastAsia" w:ascii="Times New Roman" w:hAnsi="Times New Roman" w:eastAsia="宋体" w:cs="Times New Roman"/>
        </w:rPr>
        <w:sym w:font="Wingdings 2" w:char="00A3"/>
      </w:r>
      <w:r>
        <w:rPr>
          <w:rFonts w:hint="eastAsia" w:ascii="宋体" w:hAnsi="宋体" w:eastAsia="宋体" w:cs="宋体"/>
          <w:bCs/>
          <w:szCs w:val="21"/>
        </w:rPr>
        <w:t>专门面向：</w:t>
      </w:r>
      <w:r>
        <w:rPr>
          <w:rFonts w:hint="eastAsia" w:ascii="Times New Roman" w:hAnsi="Times New Roman" w:eastAsia="宋体" w:cs="Times New Roman"/>
        </w:rPr>
        <w:sym w:font="Wingdings 2" w:char="00A3"/>
      </w:r>
      <w:r>
        <w:rPr>
          <w:rFonts w:hint="eastAsia" w:ascii="宋体" w:hAnsi="宋体" w:eastAsia="宋体" w:cs="宋体"/>
          <w:bCs/>
          <w:szCs w:val="21"/>
        </w:rPr>
        <w:t>中小企业 </w:t>
      </w:r>
      <w:r>
        <w:rPr>
          <w:rFonts w:hint="eastAsia" w:ascii="Times New Roman" w:hAnsi="Times New Roman" w:eastAsia="宋体" w:cs="Times New Roman"/>
        </w:rPr>
        <w:sym w:font="Wingdings 2" w:char="00A3"/>
      </w:r>
      <w:r>
        <w:rPr>
          <w:rFonts w:hint="eastAsia" w:ascii="宋体" w:hAnsi="宋体" w:eastAsia="宋体" w:cs="宋体"/>
          <w:bCs/>
          <w:szCs w:val="21"/>
        </w:rPr>
        <w:t>小微企业 </w:t>
      </w:r>
      <w:r>
        <w:rPr>
          <w:rFonts w:hint="eastAsia" w:ascii="Times New Roman" w:hAnsi="Times New Roman" w:eastAsia="宋体" w:cs="Times New Roman"/>
        </w:rPr>
        <w:sym w:font="Wingdings 2" w:char="00A3"/>
      </w:r>
      <w:r>
        <w:rPr>
          <w:rFonts w:hint="eastAsia" w:ascii="宋体" w:hAnsi="宋体" w:eastAsia="宋体" w:cs="宋体"/>
          <w:bCs/>
          <w:szCs w:val="21"/>
        </w:rPr>
        <w:t>监狱企业 </w:t>
      </w:r>
      <w:r>
        <w:rPr>
          <w:rFonts w:hint="eastAsia" w:ascii="Times New Roman" w:hAnsi="Times New Roman" w:eastAsia="宋体" w:cs="Times New Roman"/>
        </w:rPr>
        <w:sym w:font="Wingdings 2" w:char="00A3"/>
      </w:r>
      <w:r>
        <w:rPr>
          <w:rFonts w:hint="eastAsia" w:ascii="宋体" w:hAnsi="宋体" w:eastAsia="宋体" w:cs="宋体"/>
          <w:bCs/>
          <w:szCs w:val="21"/>
        </w:rPr>
        <w:t>福利性单位</w:t>
      </w:r>
    </w:p>
    <w:p w14:paraId="6EE746F1">
      <w:pPr>
        <w:adjustRightInd w:val="0"/>
        <w:snapToGrid w:val="0"/>
        <w:spacing w:line="360" w:lineRule="auto"/>
        <w:ind w:firstLine="630" w:firstLineChars="300"/>
        <w:rPr>
          <w:rFonts w:hint="eastAsia" w:ascii="宋体" w:hAnsi="宋体" w:eastAsia="宋体" w:cs="宋体"/>
          <w:bCs/>
          <w:szCs w:val="21"/>
        </w:rPr>
      </w:pPr>
      <w:r>
        <w:rPr>
          <w:rFonts w:hint="eastAsia" w:ascii="Times New Roman" w:hAnsi="Times New Roman" w:eastAsia="宋体" w:cs="Times New Roman"/>
        </w:rPr>
        <w:sym w:font="Wingdings 2" w:char="00A3"/>
      </w:r>
      <w:r>
        <w:rPr>
          <w:rFonts w:hint="eastAsia" w:ascii="宋体" w:hAnsi="宋体" w:eastAsia="宋体" w:cs="宋体"/>
          <w:bCs/>
          <w:szCs w:val="21"/>
        </w:rPr>
        <w:t>强制分包：大型企业应将采购份额的</w:t>
      </w:r>
      <w:r>
        <w:rPr>
          <w:rFonts w:hint="eastAsia" w:ascii="宋体" w:hAnsi="宋体" w:eastAsia="宋体" w:cs="宋体"/>
          <w:bCs/>
          <w:szCs w:val="21"/>
          <w:u w:val="single"/>
        </w:rPr>
        <w:t>     </w:t>
      </w:r>
      <w:r>
        <w:rPr>
          <w:rFonts w:hint="eastAsia" w:ascii="宋体" w:hAnsi="宋体" w:eastAsia="宋体" w:cs="宋体"/>
          <w:bCs/>
          <w:szCs w:val="21"/>
        </w:rPr>
        <w:t>%分包给中小企业。</w:t>
      </w:r>
    </w:p>
    <w:p w14:paraId="6688CB19">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3、供应商特定资格条件：</w:t>
      </w:r>
    </w:p>
    <w:p w14:paraId="25F1F71F">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包1:无；</w:t>
      </w:r>
    </w:p>
    <w:p w14:paraId="172346C9">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4、单位负责人为同一人或者存在直接控股、管理关系的不同供应商，不得参加同一合同项下的政府采购活动。</w:t>
      </w:r>
    </w:p>
    <w:p w14:paraId="21C65F5A">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5、列入失信被执行人、重大税收违法失信主体名单、政府采购严重违法失信行为记录名单的，拒绝其参与政府采购活动。</w:t>
      </w:r>
    </w:p>
    <w:p w14:paraId="5C86DA74">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6、联合体投标。本次招标不接受联合体投标。</w:t>
      </w:r>
    </w:p>
    <w:p w14:paraId="0CB698AA">
      <w:pPr>
        <w:adjustRightInd w:val="0"/>
        <w:snapToGrid w:val="0"/>
        <w:spacing w:line="360" w:lineRule="auto"/>
        <w:rPr>
          <w:rFonts w:hint="eastAsia" w:ascii="宋体" w:hAnsi="宋体" w:eastAsia="宋体" w:cs="宋体"/>
          <w:b/>
          <w:szCs w:val="21"/>
        </w:rPr>
      </w:pPr>
      <w:r>
        <w:rPr>
          <w:rFonts w:hint="eastAsia" w:ascii="宋体" w:hAnsi="宋体" w:eastAsia="宋体" w:cs="宋体"/>
          <w:b/>
          <w:szCs w:val="21"/>
        </w:rPr>
        <w:t>五、获取招标文件的时间、期限、地点及方式</w:t>
      </w:r>
    </w:p>
    <w:p w14:paraId="262AB624">
      <w:pPr>
        <w:adjustRightInd w:val="0"/>
        <w:snapToGrid w:val="0"/>
        <w:spacing w:line="360" w:lineRule="auto"/>
        <w:ind w:firstLine="420"/>
        <w:rPr>
          <w:rFonts w:hint="eastAsia" w:ascii="宋体" w:hAnsi="宋体" w:eastAsia="宋体" w:cs="宋体"/>
          <w:bCs/>
          <w:color w:val="auto"/>
          <w:szCs w:val="21"/>
        </w:rPr>
      </w:pPr>
      <w:r>
        <w:rPr>
          <w:rFonts w:hint="eastAsia" w:ascii="宋体" w:hAnsi="宋体" w:eastAsia="宋体" w:cs="宋体"/>
          <w:bCs/>
          <w:szCs w:val="21"/>
        </w:rPr>
        <w:t>有意参加投标者，于</w:t>
      </w:r>
      <w:r>
        <w:rPr>
          <w:rFonts w:hint="eastAsia" w:ascii="宋体" w:hAnsi="宋体" w:eastAsia="宋体" w:cs="宋体"/>
          <w:bCs/>
          <w:szCs w:val="21"/>
          <w:lang w:eastAsia="zh-CN"/>
        </w:rPr>
        <w:t>2025</w:t>
      </w:r>
      <w:r>
        <w:rPr>
          <w:rFonts w:hint="eastAsia" w:ascii="宋体" w:hAnsi="宋体" w:eastAsia="宋体" w:cs="宋体"/>
          <w:bCs/>
          <w:szCs w:val="21"/>
        </w:rPr>
        <w:t>年</w:t>
      </w:r>
      <w:r>
        <w:rPr>
          <w:rFonts w:hint="eastAsia" w:ascii="宋体" w:hAnsi="宋体" w:eastAsia="宋体" w:cs="宋体"/>
          <w:bCs/>
          <w:szCs w:val="21"/>
          <w:lang w:val="en-US" w:eastAsia="zh-CN"/>
        </w:rPr>
        <w:t>05</w:t>
      </w:r>
      <w:r>
        <w:rPr>
          <w:rFonts w:hint="eastAsia" w:ascii="宋体" w:hAnsi="宋体" w:eastAsia="宋体" w:cs="宋体"/>
          <w:bCs/>
          <w:szCs w:val="21"/>
        </w:rPr>
        <w:t>月</w:t>
      </w:r>
      <w:r>
        <w:rPr>
          <w:rFonts w:hint="eastAsia" w:ascii="宋体" w:hAnsi="宋体" w:eastAsia="宋体" w:cs="宋体"/>
          <w:bCs/>
          <w:color w:val="auto"/>
          <w:szCs w:val="21"/>
          <w:lang w:val="en-US" w:eastAsia="zh-CN"/>
        </w:rPr>
        <w:t>22</w:t>
      </w:r>
      <w:r>
        <w:rPr>
          <w:rFonts w:hint="eastAsia" w:ascii="宋体" w:hAnsi="宋体" w:eastAsia="宋体" w:cs="宋体"/>
          <w:bCs/>
          <w:color w:val="auto"/>
          <w:szCs w:val="21"/>
        </w:rPr>
        <w:t>日至</w:t>
      </w:r>
      <w:r>
        <w:rPr>
          <w:rFonts w:hint="eastAsia" w:ascii="宋体" w:hAnsi="宋体" w:eastAsia="宋体" w:cs="宋体"/>
          <w:bCs/>
          <w:color w:val="auto"/>
          <w:szCs w:val="21"/>
          <w:lang w:eastAsia="zh-CN"/>
        </w:rPr>
        <w:t>2025</w:t>
      </w:r>
      <w:r>
        <w:rPr>
          <w:rFonts w:hint="eastAsia" w:ascii="宋体" w:hAnsi="宋体" w:eastAsia="宋体" w:cs="宋体"/>
          <w:bCs/>
          <w:color w:val="auto"/>
          <w:szCs w:val="21"/>
        </w:rPr>
        <w:t>年</w:t>
      </w:r>
      <w:r>
        <w:rPr>
          <w:rFonts w:hint="eastAsia" w:ascii="宋体" w:hAnsi="宋体" w:eastAsia="宋体" w:cs="宋体"/>
          <w:bCs/>
          <w:color w:val="auto"/>
          <w:szCs w:val="21"/>
          <w:lang w:val="en-US" w:eastAsia="zh-CN"/>
        </w:rPr>
        <w:t>05</w:t>
      </w:r>
      <w:r>
        <w:rPr>
          <w:rFonts w:hint="eastAsia" w:ascii="宋体" w:hAnsi="宋体" w:eastAsia="宋体" w:cs="宋体"/>
          <w:bCs/>
          <w:color w:val="auto"/>
          <w:szCs w:val="21"/>
        </w:rPr>
        <w:t>月</w:t>
      </w:r>
      <w:r>
        <w:rPr>
          <w:rFonts w:hint="eastAsia" w:ascii="宋体" w:hAnsi="宋体" w:eastAsia="宋体" w:cs="宋体"/>
          <w:bCs/>
          <w:color w:val="auto"/>
          <w:szCs w:val="21"/>
          <w:lang w:val="en-US" w:eastAsia="zh-CN"/>
        </w:rPr>
        <w:t>29</w:t>
      </w:r>
      <w:r>
        <w:rPr>
          <w:rFonts w:hint="eastAsia" w:ascii="宋体" w:hAnsi="宋体" w:eastAsia="宋体" w:cs="宋体"/>
          <w:bCs/>
          <w:color w:val="auto"/>
          <w:szCs w:val="21"/>
        </w:rPr>
        <w:t>日，上午</w:t>
      </w:r>
      <w:r>
        <w:rPr>
          <w:rFonts w:hint="eastAsia" w:ascii="宋体" w:hAnsi="宋体" w:eastAsia="宋体" w:cs="宋体"/>
          <w:color w:val="auto"/>
          <w:szCs w:val="21"/>
          <w:u w:val="single"/>
          <w:lang w:val="en-US" w:eastAsia="zh-CN"/>
        </w:rPr>
        <w:t>09</w:t>
      </w:r>
      <w:r>
        <w:rPr>
          <w:rFonts w:hint="eastAsia" w:ascii="宋体" w:hAnsi="宋体" w:eastAsia="宋体" w:cs="宋体"/>
          <w:color w:val="auto"/>
          <w:szCs w:val="21"/>
          <w:u w:val="single"/>
        </w:rPr>
        <w:t>:</w:t>
      </w:r>
      <w:r>
        <w:rPr>
          <w:rFonts w:hint="eastAsia" w:ascii="宋体" w:hAnsi="宋体" w:eastAsia="宋体" w:cs="宋体"/>
          <w:color w:val="auto"/>
          <w:szCs w:val="21"/>
          <w:u w:val="single"/>
          <w:lang w:val="en-US" w:eastAsia="zh-CN"/>
        </w:rPr>
        <w:t>0</w:t>
      </w:r>
      <w:r>
        <w:rPr>
          <w:rFonts w:hint="eastAsia" w:ascii="宋体" w:hAnsi="宋体" w:eastAsia="宋体" w:cs="宋体"/>
          <w:color w:val="auto"/>
          <w:szCs w:val="21"/>
          <w:u w:val="single"/>
        </w:rPr>
        <w:t xml:space="preserve">0 </w:t>
      </w:r>
      <w:r>
        <w:rPr>
          <w:rFonts w:hint="eastAsia" w:ascii="宋体" w:hAnsi="宋体" w:eastAsia="宋体" w:cs="宋体"/>
          <w:color w:val="auto"/>
          <w:szCs w:val="21"/>
        </w:rPr>
        <w:t>至</w:t>
      </w:r>
      <w:r>
        <w:rPr>
          <w:rFonts w:hint="eastAsia" w:ascii="宋体" w:hAnsi="宋体" w:eastAsia="宋体" w:cs="宋体"/>
          <w:color w:val="auto"/>
          <w:szCs w:val="21"/>
          <w:u w:val="single"/>
        </w:rPr>
        <w:t xml:space="preserve">12:00 </w:t>
      </w:r>
      <w:r>
        <w:rPr>
          <w:rFonts w:hint="eastAsia" w:ascii="宋体" w:hAnsi="宋体" w:eastAsia="宋体" w:cs="宋体"/>
          <w:color w:val="auto"/>
          <w:szCs w:val="21"/>
        </w:rPr>
        <w:t>、下午</w:t>
      </w:r>
      <w:r>
        <w:rPr>
          <w:rFonts w:hint="eastAsia" w:ascii="宋体" w:hAnsi="宋体" w:eastAsia="宋体" w:cs="宋体"/>
          <w:color w:val="auto"/>
          <w:szCs w:val="21"/>
          <w:u w:val="single"/>
        </w:rPr>
        <w:t>14:00</w:t>
      </w:r>
      <w:r>
        <w:rPr>
          <w:rFonts w:hint="eastAsia" w:ascii="宋体" w:hAnsi="宋体" w:eastAsia="宋体" w:cs="宋体"/>
          <w:color w:val="auto"/>
          <w:szCs w:val="21"/>
        </w:rPr>
        <w:t>至</w:t>
      </w:r>
      <w:r>
        <w:rPr>
          <w:rFonts w:hint="eastAsia" w:ascii="宋体" w:hAnsi="宋体" w:eastAsia="宋体" w:cs="宋体"/>
          <w:color w:val="auto"/>
          <w:szCs w:val="21"/>
          <w:u w:val="single"/>
        </w:rPr>
        <w:t xml:space="preserve">17:00 </w:t>
      </w:r>
      <w:r>
        <w:rPr>
          <w:rFonts w:hint="eastAsia" w:ascii="宋体" w:hAnsi="宋体" w:eastAsia="宋体" w:cs="宋体"/>
          <w:color w:val="auto"/>
          <w:szCs w:val="21"/>
        </w:rPr>
        <w:t>(北京时间)</w:t>
      </w:r>
      <w:r>
        <w:rPr>
          <w:rFonts w:hint="eastAsia" w:ascii="宋体" w:hAnsi="宋体" w:eastAsia="宋体" w:cs="宋体"/>
          <w:bCs/>
          <w:color w:val="auto"/>
          <w:szCs w:val="21"/>
        </w:rPr>
        <w:t>，在</w:t>
      </w:r>
      <w:r>
        <w:rPr>
          <w:rFonts w:hint="eastAsia" w:ascii="宋体" w:hAnsi="宋体" w:eastAsia="宋体" w:cs="宋体"/>
          <w:bCs/>
          <w:color w:val="auto"/>
          <w:szCs w:val="21"/>
          <w:lang w:eastAsia="zh-CN"/>
        </w:rPr>
        <w:t>湖南湘管项目管理有限公司</w:t>
      </w:r>
      <w:r>
        <w:rPr>
          <w:rFonts w:hint="eastAsia" w:ascii="宋体" w:hAnsi="宋体" w:eastAsia="宋体" w:cs="宋体"/>
          <w:bCs/>
          <w:color w:val="auto"/>
          <w:szCs w:val="21"/>
        </w:rPr>
        <w:t>（</w:t>
      </w:r>
      <w:r>
        <w:rPr>
          <w:rFonts w:hint="eastAsia" w:ascii="宋体" w:hAnsi="宋体" w:eastAsia="宋体" w:cs="宋体"/>
          <w:color w:val="auto"/>
          <w:szCs w:val="21"/>
          <w:lang w:eastAsia="zh-CN"/>
        </w:rPr>
        <w:t>湖南省长沙市岳麓区恒伟湘江时代A2座802</w:t>
      </w:r>
      <w:r>
        <w:rPr>
          <w:rFonts w:hint="eastAsia" w:ascii="宋体" w:hAnsi="宋体" w:eastAsia="宋体" w:cs="宋体"/>
          <w:bCs/>
          <w:color w:val="auto"/>
          <w:szCs w:val="21"/>
        </w:rPr>
        <w:t>），持本人身份证原件、法定代表人身份证明或授权委托书(附法定代表人身份证明)、供应商营业执照副本复印件</w:t>
      </w:r>
      <w:r>
        <w:rPr>
          <w:rFonts w:hint="eastAsia" w:ascii="宋体" w:hAnsi="宋体" w:eastAsia="宋体" w:cs="Arial"/>
          <w:color w:val="auto"/>
          <w:kern w:val="0"/>
          <w:szCs w:val="21"/>
        </w:rPr>
        <w:t>办理报名登记手续并获取</w:t>
      </w:r>
      <w:r>
        <w:rPr>
          <w:rFonts w:hint="eastAsia" w:ascii="宋体" w:hAnsi="宋体" w:eastAsia="宋体" w:cs="Times New Roman"/>
          <w:bCs/>
          <w:color w:val="auto"/>
          <w:szCs w:val="21"/>
        </w:rPr>
        <w:t>磋商文件</w:t>
      </w:r>
      <w:r>
        <w:rPr>
          <w:rFonts w:hint="eastAsia" w:ascii="宋体" w:hAnsi="宋体" w:eastAsia="宋体" w:cs="Arial"/>
          <w:color w:val="auto"/>
          <w:kern w:val="0"/>
          <w:szCs w:val="21"/>
        </w:rPr>
        <w:t>。</w:t>
      </w:r>
    </w:p>
    <w:p w14:paraId="6DCDF58F">
      <w:pPr>
        <w:adjustRightInd w:val="0"/>
        <w:snapToGrid w:val="0"/>
        <w:spacing w:line="360" w:lineRule="auto"/>
        <w:ind w:firstLine="420"/>
        <w:rPr>
          <w:rFonts w:hint="eastAsia" w:ascii="宋体" w:hAnsi="宋体" w:eastAsia="宋体" w:cs="宋体"/>
          <w:bCs/>
          <w:color w:val="auto"/>
          <w:szCs w:val="21"/>
        </w:rPr>
      </w:pPr>
      <w:r>
        <w:rPr>
          <w:rFonts w:hint="eastAsia" w:ascii="Times New Roman" w:hAnsi="Times New Roman" w:eastAsia="宋体" w:cs="Times New Roman"/>
          <w:color w:val="auto"/>
        </w:rPr>
        <w:sym w:font="Wingdings 2" w:char="00A3"/>
      </w:r>
      <w:r>
        <w:rPr>
          <w:rFonts w:hint="eastAsia" w:ascii="宋体" w:hAnsi="宋体" w:eastAsia="宋体" w:cs="宋体"/>
          <w:bCs/>
          <w:color w:val="auto"/>
          <w:szCs w:val="21"/>
        </w:rPr>
        <w:t>本项目实行电子交易，有意参加投标者，在</w:t>
      </w:r>
      <w:r>
        <w:rPr>
          <w:rFonts w:hint="eastAsia" w:ascii="宋体" w:hAnsi="宋体" w:eastAsia="宋体" w:cs="宋体"/>
          <w:bCs/>
          <w:color w:val="auto"/>
          <w:szCs w:val="21"/>
          <w:lang w:eastAsia="zh-CN"/>
        </w:rPr>
        <w:t>湖南湘管项目管理有限公司</w:t>
      </w:r>
      <w:r>
        <w:rPr>
          <w:rFonts w:hint="eastAsia" w:ascii="宋体" w:hAnsi="宋体" w:eastAsia="宋体" w:cs="宋体"/>
          <w:bCs/>
          <w:color w:val="auto"/>
          <w:szCs w:val="21"/>
        </w:rPr>
        <w:t>（</w:t>
      </w:r>
      <w:r>
        <w:rPr>
          <w:rFonts w:hint="eastAsia" w:ascii="宋体" w:hAnsi="宋体" w:eastAsia="宋体" w:cs="宋体"/>
          <w:color w:val="auto"/>
          <w:szCs w:val="21"/>
          <w:lang w:eastAsia="zh-CN"/>
        </w:rPr>
        <w:t>湖南省长沙市岳麓区恒伟湘江时代A2座802</w:t>
      </w:r>
      <w:r>
        <w:rPr>
          <w:rFonts w:hint="eastAsia" w:ascii="宋体" w:hAnsi="宋体" w:eastAsia="宋体" w:cs="宋体"/>
          <w:bCs/>
          <w:color w:val="auto"/>
          <w:szCs w:val="21"/>
        </w:rPr>
        <w:t>），持本人身份证原件、法定代表人身份证明或授权委托书(附法定代表人身份证明)、供应商营业执照副本复印件 获取电子版招标文件。</w:t>
      </w:r>
    </w:p>
    <w:p w14:paraId="2EAA766E">
      <w:pPr>
        <w:adjustRightInd w:val="0"/>
        <w:snapToGrid w:val="0"/>
        <w:spacing w:line="360" w:lineRule="auto"/>
        <w:ind w:firstLine="420"/>
        <w:rPr>
          <w:rFonts w:hint="eastAsia" w:ascii="宋体" w:hAnsi="宋体" w:eastAsia="宋体" w:cs="宋体"/>
          <w:bCs/>
          <w:color w:val="auto"/>
          <w:szCs w:val="21"/>
        </w:rPr>
      </w:pPr>
      <w:r>
        <w:rPr>
          <w:rFonts w:hint="eastAsia" w:ascii="Times New Roman" w:hAnsi="Times New Roman" w:eastAsia="宋体" w:cs="Times New Roman"/>
          <w:color w:val="auto"/>
        </w:rPr>
        <w:sym w:font="Wingdings 2" w:char="00A3"/>
      </w:r>
      <w:r>
        <w:rPr>
          <w:rFonts w:hint="eastAsia" w:ascii="宋体" w:hAnsi="宋体" w:eastAsia="宋体" w:cs="宋体"/>
          <w:bCs/>
          <w:color w:val="auto"/>
          <w:szCs w:val="21"/>
        </w:rPr>
        <w:t>本项目进行资格预审，招标文件将向所有通过资格预审的供应商提供。</w:t>
      </w:r>
    </w:p>
    <w:p w14:paraId="62A4CE2F">
      <w:pPr>
        <w:adjustRightInd w:val="0"/>
        <w:snapToGrid w:val="0"/>
        <w:spacing w:line="360" w:lineRule="auto"/>
        <w:rPr>
          <w:rFonts w:hint="eastAsia" w:ascii="宋体" w:hAnsi="宋体" w:eastAsia="宋体" w:cs="宋体"/>
          <w:b/>
          <w:color w:val="auto"/>
          <w:szCs w:val="21"/>
        </w:rPr>
      </w:pPr>
      <w:r>
        <w:rPr>
          <w:rFonts w:hint="eastAsia" w:ascii="宋体" w:hAnsi="宋体" w:eastAsia="宋体" w:cs="宋体"/>
          <w:b/>
          <w:color w:val="auto"/>
          <w:szCs w:val="21"/>
        </w:rPr>
        <w:t>六、投标截止时间、开标时间及地点</w:t>
      </w:r>
    </w:p>
    <w:p w14:paraId="3A9D6608">
      <w:pPr>
        <w:adjustRightInd w:val="0"/>
        <w:snapToGrid w:val="0"/>
        <w:spacing w:line="360" w:lineRule="auto"/>
        <w:ind w:firstLine="420"/>
        <w:rPr>
          <w:rFonts w:hint="eastAsia" w:ascii="宋体" w:hAnsi="宋体" w:eastAsia="宋体" w:cs="宋体"/>
          <w:bCs/>
          <w:color w:val="auto"/>
          <w:szCs w:val="21"/>
        </w:rPr>
      </w:pPr>
      <w:r>
        <w:rPr>
          <w:rFonts w:hint="eastAsia" w:ascii="宋体" w:hAnsi="宋体" w:eastAsia="宋体" w:cs="宋体"/>
          <w:bCs/>
          <w:color w:val="auto"/>
          <w:szCs w:val="21"/>
        </w:rPr>
        <w:t>1、提交投标文件的截止时间：</w:t>
      </w:r>
      <w:r>
        <w:rPr>
          <w:rFonts w:hint="eastAsia" w:ascii="宋体" w:hAnsi="宋体" w:eastAsia="宋体" w:cs="宋体"/>
          <w:bCs/>
          <w:color w:val="auto"/>
          <w:szCs w:val="21"/>
          <w:lang w:eastAsia="zh-CN"/>
        </w:rPr>
        <w:t>2025</w:t>
      </w:r>
      <w:r>
        <w:rPr>
          <w:rFonts w:hint="eastAsia" w:ascii="宋体" w:hAnsi="宋体" w:eastAsia="宋体" w:cs="宋体"/>
          <w:bCs/>
          <w:color w:val="auto"/>
          <w:szCs w:val="21"/>
        </w:rPr>
        <w:t>年</w:t>
      </w:r>
      <w:r>
        <w:rPr>
          <w:rFonts w:hint="eastAsia" w:ascii="宋体" w:hAnsi="宋体" w:eastAsia="宋体" w:cs="宋体"/>
          <w:bCs/>
          <w:color w:val="auto"/>
          <w:szCs w:val="21"/>
          <w:lang w:val="en-US" w:eastAsia="zh-CN"/>
        </w:rPr>
        <w:t>06</w:t>
      </w:r>
      <w:r>
        <w:rPr>
          <w:rFonts w:hint="eastAsia" w:ascii="宋体" w:hAnsi="宋体" w:eastAsia="宋体" w:cs="宋体"/>
          <w:bCs/>
          <w:color w:val="auto"/>
          <w:szCs w:val="21"/>
        </w:rPr>
        <w:t>月</w:t>
      </w:r>
      <w:r>
        <w:rPr>
          <w:rFonts w:hint="eastAsia" w:ascii="宋体" w:hAnsi="宋体" w:eastAsia="宋体" w:cs="宋体"/>
          <w:bCs/>
          <w:color w:val="auto"/>
          <w:szCs w:val="21"/>
          <w:lang w:val="en-US" w:eastAsia="zh-CN"/>
        </w:rPr>
        <w:t>3</w:t>
      </w:r>
      <w:r>
        <w:rPr>
          <w:rFonts w:hint="eastAsia" w:ascii="宋体" w:hAnsi="宋体" w:eastAsia="宋体" w:cs="宋体"/>
          <w:bCs/>
          <w:color w:val="auto"/>
          <w:szCs w:val="21"/>
        </w:rPr>
        <w:t>日</w:t>
      </w:r>
      <w:r>
        <w:rPr>
          <w:rFonts w:hint="eastAsia" w:ascii="宋体" w:hAnsi="宋体" w:eastAsia="宋体" w:cs="宋体"/>
          <w:bCs/>
          <w:color w:val="auto"/>
          <w:szCs w:val="21"/>
          <w:lang w:val="en-US" w:eastAsia="zh-CN"/>
        </w:rPr>
        <w:t>14</w:t>
      </w:r>
      <w:r>
        <w:rPr>
          <w:rFonts w:hint="eastAsia" w:ascii="宋体" w:hAnsi="宋体" w:eastAsia="宋体" w:cs="宋体"/>
          <w:bCs/>
          <w:color w:val="auto"/>
          <w:szCs w:val="21"/>
        </w:rPr>
        <w:t>:</w:t>
      </w:r>
      <w:r>
        <w:rPr>
          <w:rFonts w:hint="eastAsia" w:ascii="宋体" w:hAnsi="宋体" w:eastAsia="宋体" w:cs="宋体"/>
          <w:bCs/>
          <w:color w:val="auto"/>
          <w:szCs w:val="21"/>
          <w:lang w:val="en-US" w:eastAsia="zh-CN"/>
        </w:rPr>
        <w:t>3</w:t>
      </w:r>
      <w:r>
        <w:rPr>
          <w:rFonts w:hint="eastAsia" w:ascii="宋体" w:hAnsi="宋体" w:eastAsia="宋体" w:cs="宋体"/>
          <w:bCs/>
          <w:color w:val="auto"/>
          <w:szCs w:val="21"/>
        </w:rPr>
        <w:t>0（北京时间）</w:t>
      </w:r>
    </w:p>
    <w:p w14:paraId="0741A157">
      <w:pPr>
        <w:adjustRightInd w:val="0"/>
        <w:snapToGrid w:val="0"/>
        <w:spacing w:line="360" w:lineRule="auto"/>
        <w:ind w:firstLine="420"/>
        <w:rPr>
          <w:rFonts w:ascii="宋体" w:hAnsi="宋体" w:eastAsia="宋体" w:cs="宋体"/>
          <w:bCs/>
          <w:color w:val="auto"/>
          <w:szCs w:val="21"/>
        </w:rPr>
      </w:pPr>
      <w:r>
        <w:rPr>
          <w:rFonts w:hint="eastAsia" w:ascii="宋体" w:hAnsi="宋体" w:eastAsia="宋体" w:cs="宋体"/>
          <w:bCs/>
          <w:color w:val="auto"/>
          <w:szCs w:val="21"/>
        </w:rPr>
        <w:t>2、提交投标文件地点：</w:t>
      </w:r>
      <w:r>
        <w:rPr>
          <w:rFonts w:hint="eastAsia" w:ascii="宋体" w:hAnsi="宋体" w:eastAsia="宋体" w:cs="宋体"/>
          <w:bCs/>
          <w:color w:val="auto"/>
          <w:szCs w:val="21"/>
          <w:lang w:eastAsia="zh-CN"/>
        </w:rPr>
        <w:t>湖南湘管项目管理有限公司</w:t>
      </w:r>
      <w:r>
        <w:rPr>
          <w:rFonts w:hint="eastAsia" w:ascii="宋体" w:hAnsi="宋体" w:eastAsia="宋体" w:cs="宋体"/>
          <w:bCs/>
          <w:color w:val="auto"/>
          <w:szCs w:val="21"/>
        </w:rPr>
        <w:t>（</w:t>
      </w:r>
      <w:r>
        <w:rPr>
          <w:rFonts w:hint="eastAsia" w:ascii="宋体" w:hAnsi="宋体" w:eastAsia="宋体" w:cs="宋体"/>
          <w:color w:val="auto"/>
          <w:szCs w:val="21"/>
          <w:lang w:eastAsia="zh-CN"/>
        </w:rPr>
        <w:t>湖南省长沙市岳麓区恒伟湘江时代A2座802</w:t>
      </w:r>
      <w:r>
        <w:rPr>
          <w:rFonts w:hint="eastAsia" w:ascii="宋体" w:hAnsi="宋体" w:eastAsia="宋体" w:cs="宋体"/>
          <w:bCs/>
          <w:color w:val="auto"/>
          <w:szCs w:val="21"/>
        </w:rPr>
        <w:t>）。</w:t>
      </w:r>
    </w:p>
    <w:p w14:paraId="0FEE4579">
      <w:pPr>
        <w:adjustRightInd w:val="0"/>
        <w:snapToGrid w:val="0"/>
        <w:spacing w:line="360" w:lineRule="auto"/>
        <w:ind w:firstLine="420"/>
        <w:rPr>
          <w:rFonts w:hint="eastAsia" w:ascii="宋体" w:hAnsi="宋体" w:eastAsia="宋体" w:cs="宋体"/>
          <w:bCs/>
          <w:color w:val="auto"/>
          <w:szCs w:val="21"/>
        </w:rPr>
      </w:pPr>
      <w:r>
        <w:rPr>
          <w:rFonts w:hint="eastAsia" w:ascii="宋体" w:hAnsi="宋体" w:eastAsia="宋体" w:cs="宋体"/>
          <w:bCs/>
          <w:color w:val="auto"/>
          <w:szCs w:val="21"/>
        </w:rPr>
        <w:t>3、开标时间：</w:t>
      </w:r>
      <w:r>
        <w:rPr>
          <w:rFonts w:hint="eastAsia" w:ascii="宋体" w:hAnsi="宋体" w:eastAsia="宋体" w:cs="宋体"/>
          <w:bCs/>
          <w:color w:val="auto"/>
          <w:szCs w:val="21"/>
          <w:lang w:eastAsia="zh-CN"/>
        </w:rPr>
        <w:t>2025</w:t>
      </w:r>
      <w:r>
        <w:rPr>
          <w:rFonts w:hint="eastAsia" w:ascii="宋体" w:hAnsi="宋体" w:eastAsia="宋体" w:cs="宋体"/>
          <w:bCs/>
          <w:color w:val="auto"/>
          <w:szCs w:val="21"/>
        </w:rPr>
        <w:t>年</w:t>
      </w:r>
      <w:r>
        <w:rPr>
          <w:rFonts w:hint="eastAsia" w:ascii="宋体" w:hAnsi="宋体" w:eastAsia="宋体" w:cs="宋体"/>
          <w:bCs/>
          <w:color w:val="auto"/>
          <w:szCs w:val="21"/>
          <w:lang w:val="en-US" w:eastAsia="zh-CN"/>
        </w:rPr>
        <w:t>06</w:t>
      </w:r>
      <w:r>
        <w:rPr>
          <w:rFonts w:hint="eastAsia" w:ascii="宋体" w:hAnsi="宋体" w:eastAsia="宋体" w:cs="宋体"/>
          <w:bCs/>
          <w:color w:val="auto"/>
          <w:szCs w:val="21"/>
        </w:rPr>
        <w:t>月</w:t>
      </w:r>
      <w:r>
        <w:rPr>
          <w:rFonts w:hint="eastAsia" w:ascii="宋体" w:hAnsi="宋体" w:eastAsia="宋体" w:cs="宋体"/>
          <w:bCs/>
          <w:color w:val="auto"/>
          <w:szCs w:val="21"/>
          <w:lang w:val="en-US" w:eastAsia="zh-CN"/>
        </w:rPr>
        <w:t>3</w:t>
      </w:r>
      <w:r>
        <w:rPr>
          <w:rFonts w:hint="eastAsia" w:ascii="宋体" w:hAnsi="宋体" w:eastAsia="宋体" w:cs="宋体"/>
          <w:bCs/>
          <w:color w:val="auto"/>
          <w:szCs w:val="21"/>
        </w:rPr>
        <w:t>日1</w:t>
      </w:r>
      <w:r>
        <w:rPr>
          <w:rFonts w:hint="eastAsia" w:ascii="宋体" w:hAnsi="宋体" w:eastAsia="宋体" w:cs="宋体"/>
          <w:bCs/>
          <w:color w:val="auto"/>
          <w:szCs w:val="21"/>
          <w:lang w:val="en-US" w:eastAsia="zh-CN"/>
        </w:rPr>
        <w:t>4</w:t>
      </w:r>
      <w:r>
        <w:rPr>
          <w:rFonts w:hint="eastAsia" w:ascii="宋体" w:hAnsi="宋体" w:eastAsia="宋体" w:cs="宋体"/>
          <w:bCs/>
          <w:color w:val="auto"/>
          <w:szCs w:val="21"/>
        </w:rPr>
        <w:t>:</w:t>
      </w:r>
      <w:r>
        <w:rPr>
          <w:rFonts w:hint="eastAsia" w:ascii="宋体" w:hAnsi="宋体" w:eastAsia="宋体" w:cs="宋体"/>
          <w:bCs/>
          <w:color w:val="auto"/>
          <w:szCs w:val="21"/>
          <w:lang w:val="en-US" w:eastAsia="zh-CN"/>
        </w:rPr>
        <w:t>3</w:t>
      </w:r>
      <w:r>
        <w:rPr>
          <w:rFonts w:hint="eastAsia" w:ascii="宋体" w:hAnsi="宋体" w:eastAsia="宋体" w:cs="宋体"/>
          <w:bCs/>
          <w:color w:val="auto"/>
          <w:szCs w:val="21"/>
        </w:rPr>
        <w:t>0（北京时间）</w:t>
      </w:r>
    </w:p>
    <w:p w14:paraId="5973DE4B">
      <w:pPr>
        <w:adjustRightInd w:val="0"/>
        <w:snapToGrid w:val="0"/>
        <w:spacing w:line="360" w:lineRule="auto"/>
        <w:ind w:firstLine="420"/>
        <w:rPr>
          <w:rFonts w:ascii="宋体" w:hAnsi="宋体" w:eastAsia="宋体" w:cs="宋体"/>
          <w:bCs/>
          <w:szCs w:val="21"/>
        </w:rPr>
      </w:pPr>
      <w:r>
        <w:rPr>
          <w:rFonts w:hint="eastAsia" w:ascii="宋体" w:hAnsi="宋体" w:eastAsia="宋体" w:cs="宋体"/>
          <w:bCs/>
          <w:color w:val="auto"/>
          <w:szCs w:val="21"/>
        </w:rPr>
        <w:t>4、开标地点：</w:t>
      </w:r>
      <w:r>
        <w:rPr>
          <w:rFonts w:hint="eastAsia" w:ascii="宋体" w:hAnsi="宋体" w:eastAsia="宋体" w:cs="宋体"/>
          <w:bCs/>
          <w:color w:val="auto"/>
          <w:szCs w:val="21"/>
          <w:lang w:eastAsia="zh-CN"/>
        </w:rPr>
        <w:t>湖南湘管项目管理有限公司</w:t>
      </w:r>
      <w:r>
        <w:rPr>
          <w:rFonts w:hint="eastAsia" w:ascii="宋体" w:hAnsi="宋体" w:eastAsia="宋体" w:cs="宋体"/>
          <w:bCs/>
          <w:color w:val="auto"/>
          <w:szCs w:val="21"/>
        </w:rPr>
        <w:t>（</w:t>
      </w:r>
      <w:r>
        <w:rPr>
          <w:rFonts w:hint="eastAsia" w:ascii="宋体" w:hAnsi="宋体" w:eastAsia="宋体" w:cs="宋体"/>
          <w:color w:val="auto"/>
          <w:szCs w:val="21"/>
          <w:lang w:eastAsia="zh-CN"/>
        </w:rPr>
        <w:t>湖南省长沙市岳麓区恒伟</w:t>
      </w:r>
      <w:r>
        <w:rPr>
          <w:rFonts w:hint="eastAsia" w:ascii="宋体" w:hAnsi="宋体" w:eastAsia="宋体" w:cs="宋体"/>
          <w:szCs w:val="21"/>
          <w:lang w:eastAsia="zh-CN"/>
        </w:rPr>
        <w:t>湘江时代A2座802</w:t>
      </w:r>
      <w:r>
        <w:rPr>
          <w:rFonts w:hint="eastAsia" w:ascii="宋体" w:hAnsi="宋体" w:eastAsia="宋体" w:cs="宋体"/>
          <w:bCs/>
          <w:szCs w:val="21"/>
        </w:rPr>
        <w:t>）。</w:t>
      </w:r>
    </w:p>
    <w:p w14:paraId="090EED9D">
      <w:pPr>
        <w:adjustRightInd w:val="0"/>
        <w:snapToGrid w:val="0"/>
        <w:spacing w:line="360" w:lineRule="auto"/>
        <w:rPr>
          <w:rFonts w:hint="eastAsia" w:ascii="宋体" w:hAnsi="宋体" w:eastAsia="宋体" w:cs="宋体"/>
          <w:b/>
          <w:szCs w:val="21"/>
        </w:rPr>
      </w:pPr>
      <w:r>
        <w:rPr>
          <w:rFonts w:hint="eastAsia" w:ascii="宋体" w:hAnsi="宋体" w:eastAsia="宋体" w:cs="宋体"/>
          <w:b/>
          <w:szCs w:val="21"/>
        </w:rPr>
        <w:t>七、公告期限</w:t>
      </w:r>
    </w:p>
    <w:p w14:paraId="0628F8D5">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1、本招标公告在中国湖南政府采购网（www.ccgp-hunan.gov.cn）发布。公告期限从本招标公告发布之日起5个工作日。</w:t>
      </w:r>
    </w:p>
    <w:p w14:paraId="1F28FBAA">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2、在其他媒体发布的招标公告，公告内容以本招标公告指定媒体发布的公告为准；公告期限自本招标公告指定媒体最先发布公告之日起算。</w:t>
      </w:r>
    </w:p>
    <w:p w14:paraId="018BB8BD">
      <w:pPr>
        <w:adjustRightInd w:val="0"/>
        <w:snapToGrid w:val="0"/>
        <w:spacing w:line="360" w:lineRule="auto"/>
        <w:rPr>
          <w:rFonts w:hint="eastAsia" w:ascii="宋体" w:hAnsi="宋体" w:eastAsia="宋体" w:cs="宋体"/>
          <w:b/>
          <w:szCs w:val="21"/>
        </w:rPr>
      </w:pPr>
      <w:r>
        <w:rPr>
          <w:rFonts w:hint="eastAsia" w:ascii="宋体" w:hAnsi="宋体" w:eastAsia="宋体" w:cs="宋体"/>
          <w:b/>
          <w:szCs w:val="21"/>
        </w:rPr>
        <w:t>八、询问及质疑</w:t>
      </w:r>
    </w:p>
    <w:p w14:paraId="42EC8A75">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1、供应商对政府采购活动事项如有疑问的，可以向采购人、采购代理机构提出询问。采购人、采购代理机构将在3个工作日内作出答复。</w:t>
      </w:r>
    </w:p>
    <w:p w14:paraId="41725F70">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2、供应商对电子交易平台办理CA证书、操作等如有疑问，请咨询电子交易平台服务机构。</w:t>
      </w:r>
    </w:p>
    <w:p w14:paraId="6C251906">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3、潜在供应商认为招标文件或招标公告使自己的合法权益受到损害的，可以在收到招标文件之日或招标公告期限届满之日起7个工作日内，按《湖南省财政厅关于印发＜政府采购质疑答复和投诉处理操作规程＞的通知》(湘财购〔2019〕20号)规定，以纸质书面形式向采购人、采购代理机构提出质疑。</w:t>
      </w:r>
    </w:p>
    <w:p w14:paraId="09DC25A2">
      <w:pPr>
        <w:adjustRightInd w:val="0"/>
        <w:snapToGrid w:val="0"/>
        <w:spacing w:line="360" w:lineRule="auto"/>
        <w:rPr>
          <w:rFonts w:hint="eastAsia" w:ascii="宋体" w:hAnsi="宋体" w:eastAsia="宋体" w:cs="宋体"/>
          <w:b/>
          <w:szCs w:val="21"/>
        </w:rPr>
      </w:pPr>
      <w:r>
        <w:rPr>
          <w:rFonts w:hint="eastAsia" w:ascii="宋体" w:hAnsi="宋体" w:eastAsia="宋体" w:cs="宋体"/>
          <w:b/>
          <w:szCs w:val="21"/>
        </w:rPr>
        <w:t>九、投标说明</w:t>
      </w:r>
    </w:p>
    <w:p w14:paraId="5629A0B4">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1、本公告选项：</w:t>
      </w:r>
      <w:r>
        <w:rPr>
          <w:rFonts w:hint="eastAsia" w:ascii="新宋体" w:hAnsi="新宋体" w:eastAsia="新宋体" w:cs="新宋体"/>
        </w:rPr>
        <w:t>■</w:t>
      </w:r>
      <w:r>
        <w:rPr>
          <w:rFonts w:hint="eastAsia" w:ascii="宋体" w:hAnsi="宋体" w:eastAsia="宋体" w:cs="宋体"/>
          <w:bCs/>
          <w:szCs w:val="21"/>
        </w:rPr>
        <w:t>表示选择，</w:t>
      </w:r>
      <w:r>
        <w:rPr>
          <w:rFonts w:hint="eastAsia" w:ascii="Times New Roman" w:hAnsi="Times New Roman" w:eastAsia="宋体" w:cs="Times New Roman"/>
        </w:rPr>
        <w:sym w:font="Wingdings 2" w:char="00A3"/>
      </w:r>
      <w:r>
        <w:rPr>
          <w:rFonts w:hint="eastAsia" w:ascii="宋体" w:hAnsi="宋体" w:eastAsia="宋体" w:cs="宋体"/>
          <w:bCs/>
          <w:szCs w:val="21"/>
        </w:rPr>
        <w:t>表示未选择。</w:t>
      </w:r>
    </w:p>
    <w:p w14:paraId="49E42AD5">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2、供应商参与政府采购活动，无需向采购人、代理机构、交易平台缴纳任何费用。</w:t>
      </w:r>
    </w:p>
    <w:p w14:paraId="55FD769B">
      <w:pPr>
        <w:adjustRightInd w:val="0"/>
        <w:snapToGrid w:val="0"/>
        <w:spacing w:line="360" w:lineRule="auto"/>
        <w:rPr>
          <w:rFonts w:hint="eastAsia" w:ascii="宋体" w:hAnsi="宋体" w:eastAsia="宋体" w:cs="宋体"/>
          <w:b/>
          <w:szCs w:val="21"/>
        </w:rPr>
      </w:pPr>
      <w:r>
        <w:rPr>
          <w:rFonts w:hint="eastAsia" w:ascii="宋体" w:hAnsi="宋体" w:eastAsia="宋体" w:cs="宋体"/>
          <w:b/>
          <w:szCs w:val="21"/>
        </w:rPr>
        <w:t>十、采购人、采购代理机构的名称、地址和联系方法</w:t>
      </w:r>
    </w:p>
    <w:p w14:paraId="4947A42A">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1、采购人信息</w:t>
      </w:r>
    </w:p>
    <w:p w14:paraId="3821C691">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（1）名 称：湖南省生态地质调查监测所</w:t>
      </w:r>
    </w:p>
    <w:p w14:paraId="3FE6825A">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（2）地 址：</w:t>
      </w:r>
      <w:r>
        <w:rPr>
          <w:rFonts w:hint="eastAsia" w:ascii="宋体" w:hAnsi="宋体" w:eastAsia="宋体" w:cs="宋体"/>
          <w:szCs w:val="21"/>
        </w:rPr>
        <w:t>长沙市天心区中意二路5</w:t>
      </w:r>
      <w:r>
        <w:rPr>
          <w:rFonts w:ascii="宋体" w:hAnsi="宋体" w:eastAsia="宋体" w:cs="宋体"/>
          <w:szCs w:val="21"/>
        </w:rPr>
        <w:t>09</w:t>
      </w:r>
      <w:r>
        <w:rPr>
          <w:rFonts w:hint="eastAsia" w:ascii="宋体" w:hAnsi="宋体" w:eastAsia="宋体" w:cs="宋体"/>
          <w:szCs w:val="21"/>
        </w:rPr>
        <w:t>号</w:t>
      </w:r>
    </w:p>
    <w:p w14:paraId="11E624C5">
      <w:pPr>
        <w:adjustRightInd w:val="0"/>
        <w:snapToGrid w:val="0"/>
        <w:spacing w:line="360" w:lineRule="auto"/>
        <w:ind w:firstLine="420"/>
        <w:rPr>
          <w:rFonts w:ascii="宋体" w:hAnsi="宋体" w:eastAsia="宋体" w:cs="宋体"/>
          <w:bCs/>
          <w:color w:val="auto"/>
          <w:szCs w:val="21"/>
        </w:rPr>
      </w:pPr>
      <w:r>
        <w:rPr>
          <w:rFonts w:hint="eastAsia" w:ascii="宋体" w:hAnsi="宋体" w:eastAsia="宋体" w:cs="宋体"/>
          <w:bCs/>
          <w:color w:val="auto"/>
          <w:szCs w:val="21"/>
        </w:rPr>
        <w:t>（3）联系人：</w:t>
      </w:r>
      <w:r>
        <w:rPr>
          <w:rFonts w:hint="eastAsia" w:ascii="宋体" w:hAnsi="宋体" w:cs="宋体"/>
          <w:bCs/>
          <w:color w:val="auto"/>
          <w:szCs w:val="21"/>
          <w:lang w:val="en-US" w:eastAsia="zh-CN"/>
        </w:rPr>
        <w:t>龙</w:t>
      </w:r>
      <w:r>
        <w:rPr>
          <w:rFonts w:hint="eastAsia" w:ascii="宋体" w:hAnsi="宋体" w:eastAsia="宋体" w:cs="宋体"/>
          <w:color w:val="auto"/>
          <w:szCs w:val="21"/>
        </w:rPr>
        <w:t>先生</w:t>
      </w:r>
    </w:p>
    <w:p w14:paraId="22A046BB">
      <w:pPr>
        <w:adjustRightInd w:val="0"/>
        <w:snapToGrid w:val="0"/>
        <w:spacing w:line="360" w:lineRule="auto"/>
        <w:ind w:firstLine="420"/>
        <w:rPr>
          <w:rFonts w:hint="eastAsia" w:ascii="宋体" w:hAnsi="宋体" w:eastAsia="宋体" w:cs="宋体"/>
          <w:bCs/>
          <w:color w:val="auto"/>
          <w:szCs w:val="21"/>
        </w:rPr>
      </w:pPr>
      <w:r>
        <w:rPr>
          <w:rFonts w:hint="eastAsia" w:ascii="宋体" w:hAnsi="宋体" w:eastAsia="宋体" w:cs="宋体"/>
          <w:bCs/>
          <w:color w:val="auto"/>
          <w:szCs w:val="21"/>
        </w:rPr>
        <w:t>（4）电 话：</w:t>
      </w:r>
      <w:r>
        <w:rPr>
          <w:rFonts w:hint="eastAsia" w:ascii="宋体" w:hAnsi="宋体" w:eastAsia="宋体" w:cs="宋体"/>
          <w:color w:val="auto"/>
          <w:szCs w:val="21"/>
        </w:rPr>
        <w:t>17373126393</w:t>
      </w:r>
    </w:p>
    <w:p w14:paraId="0BC8CD6C">
      <w:pPr>
        <w:adjustRightInd w:val="0"/>
        <w:snapToGrid w:val="0"/>
        <w:spacing w:line="360" w:lineRule="auto"/>
        <w:ind w:firstLine="420"/>
        <w:rPr>
          <w:rFonts w:hint="eastAsia" w:ascii="宋体" w:hAnsi="宋体" w:eastAsia="宋体" w:cs="宋体"/>
          <w:bCs/>
          <w:szCs w:val="21"/>
        </w:rPr>
      </w:pPr>
      <w:r>
        <w:rPr>
          <w:rFonts w:hint="eastAsia" w:ascii="宋体" w:hAnsi="宋体" w:eastAsia="宋体" w:cs="宋体"/>
          <w:bCs/>
          <w:szCs w:val="21"/>
        </w:rPr>
        <w:t>2、采购代理机构信息</w:t>
      </w:r>
      <w:bookmarkStart w:id="0" w:name="_GoBack"/>
      <w:bookmarkEnd w:id="0"/>
    </w:p>
    <w:p w14:paraId="67ECF8E6">
      <w:pPr>
        <w:widowControl/>
        <w:spacing w:line="500" w:lineRule="exact"/>
        <w:ind w:firstLine="420" w:firstLineChars="200"/>
        <w:jc w:val="left"/>
        <w:rPr>
          <w:rFonts w:hint="eastAsia" w:ascii="宋体" w:hAnsi="宋体" w:eastAsia="宋体" w:cs="宋体"/>
          <w:color w:val="auto"/>
          <w:kern w:val="0"/>
          <w:szCs w:val="21"/>
          <w:lang w:bidi="ar"/>
        </w:rPr>
      </w:pPr>
      <w:r>
        <w:rPr>
          <w:rFonts w:hint="eastAsia" w:ascii="宋体" w:hAnsi="宋体" w:eastAsia="宋体" w:cs="宋体"/>
          <w:bCs/>
          <w:color w:val="auto"/>
          <w:szCs w:val="21"/>
        </w:rPr>
        <w:t>（1）</w:t>
      </w:r>
      <w:r>
        <w:rPr>
          <w:rFonts w:hint="eastAsia" w:ascii="宋体" w:hAnsi="宋体" w:eastAsia="宋体" w:cs="宋体"/>
          <w:color w:val="auto"/>
          <w:kern w:val="0"/>
          <w:szCs w:val="21"/>
          <w:lang w:bidi="ar"/>
        </w:rPr>
        <w:t>名 称：湖南湘管项目管理有限公司</w:t>
      </w:r>
    </w:p>
    <w:p w14:paraId="7C683DCE">
      <w:pPr>
        <w:widowControl/>
        <w:spacing w:line="500" w:lineRule="exact"/>
        <w:ind w:firstLine="420" w:firstLineChars="200"/>
        <w:jc w:val="left"/>
        <w:rPr>
          <w:rFonts w:hint="eastAsia" w:ascii="宋体" w:hAnsi="宋体" w:eastAsia="宋体" w:cs="宋体"/>
          <w:color w:val="auto"/>
          <w:kern w:val="0"/>
          <w:szCs w:val="21"/>
          <w:lang w:bidi="ar"/>
        </w:rPr>
      </w:pPr>
      <w:r>
        <w:rPr>
          <w:rFonts w:hint="eastAsia" w:ascii="宋体" w:hAnsi="宋体" w:eastAsia="宋体" w:cs="宋体"/>
          <w:bCs/>
          <w:color w:val="auto"/>
          <w:szCs w:val="21"/>
        </w:rPr>
        <w:t>（2）</w:t>
      </w:r>
      <w:r>
        <w:rPr>
          <w:rFonts w:hint="eastAsia" w:ascii="宋体" w:hAnsi="宋体" w:eastAsia="宋体" w:cs="宋体"/>
          <w:color w:val="auto"/>
          <w:kern w:val="0"/>
          <w:szCs w:val="21"/>
          <w:lang w:bidi="ar"/>
        </w:rPr>
        <w:t>地 址：湖南省长沙市岳麓区恒伟湘江时代A2座802</w:t>
      </w:r>
    </w:p>
    <w:p w14:paraId="0B388020">
      <w:pPr>
        <w:widowControl/>
        <w:spacing w:line="500" w:lineRule="exact"/>
        <w:ind w:firstLine="420" w:firstLineChars="200"/>
        <w:jc w:val="left"/>
        <w:rPr>
          <w:rFonts w:hint="default" w:ascii="宋体" w:hAnsi="宋体" w:eastAsia="宋体" w:cs="宋体"/>
          <w:color w:val="auto"/>
          <w:kern w:val="0"/>
          <w:szCs w:val="21"/>
          <w:lang w:val="en-US" w:eastAsia="zh-CN" w:bidi="ar"/>
        </w:rPr>
      </w:pPr>
      <w:r>
        <w:rPr>
          <w:rFonts w:hint="eastAsia" w:ascii="宋体" w:hAnsi="宋体" w:eastAsia="宋体" w:cs="宋体"/>
          <w:bCs/>
          <w:color w:val="auto"/>
          <w:szCs w:val="21"/>
        </w:rPr>
        <w:t>（3）</w:t>
      </w:r>
      <w:r>
        <w:rPr>
          <w:rFonts w:hint="eastAsia" w:ascii="宋体" w:hAnsi="宋体" w:eastAsia="宋体" w:cs="宋体"/>
          <w:color w:val="auto"/>
          <w:kern w:val="0"/>
          <w:szCs w:val="21"/>
          <w:lang w:bidi="ar"/>
        </w:rPr>
        <w:t>联系人：李涛、孙成国</w:t>
      </w:r>
      <w:r>
        <w:rPr>
          <w:rFonts w:hint="eastAsia" w:ascii="宋体" w:hAnsi="宋体" w:eastAsia="宋体" w:cs="宋体"/>
          <w:color w:val="auto"/>
          <w:kern w:val="0"/>
          <w:szCs w:val="21"/>
          <w:lang w:eastAsia="zh-CN" w:bidi="ar"/>
        </w:rPr>
        <w:t>、</w:t>
      </w:r>
      <w:r>
        <w:rPr>
          <w:rFonts w:hint="eastAsia" w:ascii="宋体" w:hAnsi="宋体" w:eastAsia="宋体" w:cs="宋体"/>
          <w:color w:val="auto"/>
          <w:kern w:val="0"/>
          <w:szCs w:val="21"/>
          <w:lang w:val="en-US" w:eastAsia="zh-CN" w:bidi="ar"/>
        </w:rPr>
        <w:t>佐一帆、朱健</w:t>
      </w:r>
    </w:p>
    <w:p w14:paraId="4E67E246">
      <w:pPr>
        <w:widowControl/>
        <w:spacing w:line="500" w:lineRule="exact"/>
        <w:ind w:firstLine="420" w:firstLineChars="200"/>
        <w:jc w:val="left"/>
        <w:rPr>
          <w:rFonts w:ascii="宋体" w:hAnsi="宋体" w:eastAsia="宋体" w:cs="宋体"/>
          <w:color w:val="auto"/>
          <w:kern w:val="0"/>
          <w:szCs w:val="21"/>
          <w:lang w:bidi="ar"/>
        </w:rPr>
      </w:pPr>
      <w:r>
        <w:rPr>
          <w:rFonts w:hint="eastAsia" w:ascii="宋体" w:hAnsi="宋体" w:eastAsia="宋体" w:cs="宋体"/>
          <w:bCs/>
          <w:color w:val="auto"/>
          <w:szCs w:val="21"/>
        </w:rPr>
        <w:t>（4）</w:t>
      </w:r>
      <w:r>
        <w:rPr>
          <w:rFonts w:hint="eastAsia" w:ascii="宋体" w:hAnsi="宋体" w:eastAsia="宋体" w:cs="宋体"/>
          <w:color w:val="auto"/>
          <w:kern w:val="0"/>
          <w:szCs w:val="21"/>
          <w:lang w:bidi="ar"/>
        </w:rPr>
        <w:t>电 话：0731-85111255/15111206717</w:t>
      </w:r>
    </w:p>
    <w:p w14:paraId="0E0A4CA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altName w:val="Webdings"/>
    <w:panose1 w:val="05020102010507070707"/>
    <w:charset w:val="02"/>
    <w:family w:val="auto"/>
    <w:pitch w:val="default"/>
    <w:sig w:usb0="00000000" w:usb1="00000000" w:usb2="00000000" w:usb3="00000000" w:csb0="80000000" w:csb1="00000000"/>
  </w:font>
  <w:font w:name="Webdings">
    <w:panose1 w:val="05030102010509060703"/>
    <w:charset w:val="00"/>
    <w:family w:val="auto"/>
    <w:pitch w:val="default"/>
    <w:sig w:usb0="00000000" w:usb1="00000000" w:usb2="00000000" w:usb3="00000000" w:csb0="80000000" w:csb1="00000000"/>
  </w:font>
  <w:font w:name="新宋体">
    <w:panose1 w:val="02010609030101010101"/>
    <w:charset w:val="86"/>
    <w:family w:val="modern"/>
    <w:pitch w:val="default"/>
    <w:sig w:usb0="00000283" w:usb1="288F0000" w:usb2="00000006" w:usb3="00000000" w:csb0="00040001" w:csb1="00000000"/>
  </w:font>
  <w:font w:name="Kingsoft UE">
    <w:panose1 w:val="02000100010000000000"/>
    <w:charset w:val="00"/>
    <w:family w:val="auto"/>
    <w:pitch w:val="default"/>
    <w:sig w:usb0="00000001" w:usb1="00004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FF7325"/>
    <w:rsid w:val="216554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列出段落1"/>
    <w:qFormat/>
    <w:uiPriority w:val="0"/>
    <w:pPr>
      <w:widowControl w:val="0"/>
      <w:ind w:firstLine="420" w:firstLineChars="200"/>
      <w:jc w:val="both"/>
    </w:pPr>
    <w:rPr>
      <w:rFonts w:ascii="Times New Roman" w:hAnsi="Times New Roman" w:eastAsia="宋体" w:cs="Times New Roman"/>
      <w:kern w:val="2"/>
      <w:sz w:val="21"/>
      <w:szCs w:val="22"/>
      <w:lang w:val="en-US" w:eastAsia="zh-CN" w:bidi="ar-SA"/>
    </w:rPr>
  </w:style>
  <w:style w:type="character" w:customStyle="1" w:styleId="5">
    <w:name w:val="10"/>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1930</Words>
  <Characters>2077</Characters>
  <Lines>0</Lines>
  <Paragraphs>0</Paragraphs>
  <TotalTime>0</TotalTime>
  <ScaleCrop>false</ScaleCrop>
  <LinksUpToDate>false</LinksUpToDate>
  <CharactersWithSpaces>2127</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2025-05-22T07:32:00Z</dcterms:created>
  <dc:creator>Administrator</dc:creator>
  <cp:lastModifiedBy>阿国</cp:lastModifiedBy>
  <dcterms:modified xsi:type="dcterms:W3CDTF">2025-05-22T07:43:21Z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eyJoZGlkIjoiMGU2Y2UzYWVjYTZjYjcyN2ViOTFkZTA0OGY2ZDU4NTMiLCJ1c2VySWQiOiI2MTAwNjYwNDEifQ==</vt:lpwstr>
  </property>
  <property fmtid="{D5CDD505-2E9C-101B-9397-08002B2CF9AE}" pid="4" name="ICV">
    <vt:lpwstr>1EFA253249C5451F837036911252AA4D_12</vt:lpwstr>
  </property>
</Properties>
</file>