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版本号：241112001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2024年医疗设备维保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N5106812024000185</w:t>
      </w:r>
    </w:p>
    <w:p>
      <w:pPr>
        <w:pStyle w:val="null3"/>
        <w:jc w:val="left"/>
        <w:outlineLvl w:val="2"/>
      </w:pPr>
      <w:r>
        <w:rPr>
          <w:rFonts w:ascii="仿宋_GB2312" w:hAnsi="仿宋_GB2312" w:cs="仿宋_GB2312" w:eastAsia="仿宋_GB2312"/>
          <w:sz w:val="28"/>
          <w:b/>
        </w:rPr>
        <w:t>广汉市人民医院</w:t>
      </w:r>
    </w:p>
    <w:p>
      <w:pPr>
        <w:pStyle w:val="null3"/>
        <w:jc w:val="center"/>
        <w:outlineLvl w:val="2"/>
      </w:pPr>
      <w:r>
        <w:rPr>
          <w:rFonts w:ascii="仿宋_GB2312" w:hAnsi="仿宋_GB2312" w:cs="仿宋_GB2312" w:eastAsia="仿宋_GB2312"/>
          <w:sz w:val="28"/>
          <w:b/>
        </w:rPr>
        <w:t>四川三和源招标代理有限公司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2024年12月19日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四川三和源招标代理有限公司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广汉市人民医院</w:t>
      </w:r>
      <w:r>
        <w:rPr>
          <w:rFonts w:ascii="仿宋_GB2312" w:hAnsi="仿宋_GB2312" w:cs="仿宋_GB2312" w:eastAsia="仿宋_GB2312"/>
        </w:rPr>
        <w:t xml:space="preserve"> 委托，拟对 </w:t>
      </w:r>
      <w:r>
        <w:rPr>
          <w:rFonts w:ascii="仿宋_GB2312" w:hAnsi="仿宋_GB2312" w:cs="仿宋_GB2312" w:eastAsia="仿宋_GB2312"/>
        </w:rPr>
        <w:t>2024年医疗设备维保</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德阳市广汉市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N5106812024000185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2024年医疗设备维保</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广汉市人民医院拟进行医疗设备维保项目，本项目分为三个包，第一包：医用直线加速器维保服务；第二包：X射线摄影系统维保服务；第三包：血液透析制水设备维保服务。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广汉市人民医院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广汉市西安路三段9号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0838-5248373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四川三和源招标代理有限公司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德阳市泰山南路二段733号银鑫.五洲广场一期21栋24楼1号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0838-2657777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采购包2：140,000.00元</w:t>
            </w:r>
          </w:p>
          <w:p>
            <w:pPr>
              <w:pStyle w:val="null3"/>
              <w:jc w:val="left"/>
            </w:pPr>
            <w:r>
              <w:rPr>
                <w:rFonts w:ascii="仿宋_GB2312" w:hAnsi="仿宋_GB2312" w:cs="仿宋_GB2312" w:eastAsia="仿宋_GB2312"/>
              </w:rPr>
              <w:t>采购包3：42,000.00元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代理服务费：参照原国家计委计价格[2002]1980号及发改办价格[2003]857号文的标准下浮20%收取，本项目采购代理服务费为：第一包：¥3600元（大写：叁仟陆佰元整）；第二包：¥1680元（大写：壹仟陆佰捌拾元整）；第三包：¥504元（大写：伍佰零肆元整）。2、成交公告在四川政府采购网上公告后，请成交供应商按磋商文件关于领取中成交通知书的要求领取成交通知书。 联系人：杜老师。 联系电话：0838-2657777。 代理服务费交款请转至以下账户： 收款单位：四川三和源招标代理有限公司。 开 户 行：中国农业银行股份有限公司德阳市分行。 银行账号：22226001040005643。</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广汉市人民医院</w:t>
      </w:r>
      <w:r>
        <w:rPr>
          <w:rFonts w:ascii="仿宋_GB2312" w:hAnsi="仿宋_GB2312" w:cs="仿宋_GB2312" w:eastAsia="仿宋_GB2312"/>
        </w:rPr>
        <w:t xml:space="preserve"> 和 </w:t>
      </w:r>
      <w:r>
        <w:rPr>
          <w:rFonts w:ascii="仿宋_GB2312" w:hAnsi="仿宋_GB2312" w:cs="仿宋_GB2312" w:eastAsia="仿宋_GB2312"/>
        </w:rPr>
        <w:t>四川三和源招标代理有限公司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广汉市人民医院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四川三和源招标代理有限公司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一年服务期满，供应商提出验收申请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一年服务期满，供应商提出验收申请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一年服务期满，供应商提出验收申请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结合本项目服务内容及供应商响应文件承诺、合同进行验收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结合本项目服务内容及供应商响应文件承诺、合同进行验收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结合本项目服务内容及供应商响应文件承诺、合同进行验收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结合本项目商务要求、供应商响应文件承诺、合同进行验收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结合本项目商务要求、供应商响应文件承诺、合同进行验收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结合本项目商务要求、供应商响应文件承诺、合同进行验收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人与采购人应严格按照《中华人民共和国政府采购法》《中华人民共和国政府采购法实施条例》（中华人民共和国国务院令第658号）以及《财政部关于进一步加强政府采购需求和履约验收管理的指导意见》（财库〔2016〕205号）等相关法律法规、规章及磋商文件、成交人响应文件、合同要求进行验收。如有最新标准按照最新标准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成交人与采购人应严格按照《中华人民共和国政府采购法》《中华人民共和国政府采购法实施条例》（中华人民共和国国务院令第658号）以及《财政部关于进一步加强政府采购需求和履约验收管理的指导意见》（财库〔2016〕205号）等相关法律法规、规章及磋商文件、成交人响应文件、合同要求进行验收。如有最新标准按照最新标准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成交人与采购人应严格按照《中华人民共和国政府采购法》《中华人民共和国政府采购法实施条例》（中华人民共和国国务院令第658号）以及《财政部关于进一步加强政府采购需求和履约验收管理的指导意见》（财库〔2016〕205号）等相关法律法规、规章及磋商文件、成交人响应文件、合同要求进行验收。如有最新标准按照最新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履约验收各条款规定有不一致时，按较高标准进行。</w:t>
      </w:r>
    </w:p>
    <w:p>
      <w:pPr>
        <w:pStyle w:val="null3"/>
        <w:jc w:val="left"/>
      </w:pPr>
      <w:r>
        <w:rPr>
          <w:rFonts w:ascii="仿宋_GB2312" w:hAnsi="仿宋_GB2312" w:cs="仿宋_GB2312" w:eastAsia="仿宋_GB2312"/>
        </w:rPr>
        <w:t>采购包2：</w:t>
      </w:r>
      <w:r>
        <w:rPr>
          <w:rFonts w:ascii="仿宋_GB2312" w:hAnsi="仿宋_GB2312" w:cs="仿宋_GB2312" w:eastAsia="仿宋_GB2312"/>
        </w:rPr>
        <w:t>履约验收各条款规定有不一致时，按较高标准进行。</w:t>
      </w:r>
    </w:p>
    <w:p>
      <w:pPr>
        <w:pStyle w:val="null3"/>
        <w:jc w:val="left"/>
      </w:pPr>
      <w:r>
        <w:rPr>
          <w:rFonts w:ascii="仿宋_GB2312" w:hAnsi="仿宋_GB2312" w:cs="仿宋_GB2312" w:eastAsia="仿宋_GB2312"/>
        </w:rPr>
        <w:t>采购包3：</w:t>
      </w:r>
      <w:r>
        <w:rPr>
          <w:rFonts w:ascii="仿宋_GB2312" w:hAnsi="仿宋_GB2312" w:cs="仿宋_GB2312" w:eastAsia="仿宋_GB2312"/>
        </w:rPr>
        <w:t>履约验收各条款规定有不一致时，按较高标准进行。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广汉市人民医院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四川三和源招标代理有限公司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四川三和源招标代理有限公司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联系电话：0838-5248373</w:t>
      </w:r>
    </w:p>
    <w:p>
      <w:pPr>
        <w:pStyle w:val="null3"/>
        <w:jc w:val="left"/>
      </w:pPr>
      <w:r>
        <w:rPr>
          <w:rFonts w:ascii="仿宋_GB2312" w:hAnsi="仿宋_GB2312" w:cs="仿宋_GB2312" w:eastAsia="仿宋_GB2312"/>
        </w:rPr>
        <w:t>地址：广汉市西安路三段9号</w:t>
      </w:r>
    </w:p>
    <w:p>
      <w:pPr>
        <w:pStyle w:val="null3"/>
        <w:jc w:val="left"/>
      </w:pPr>
      <w:r>
        <w:rPr>
          <w:rFonts w:ascii="仿宋_GB2312" w:hAnsi="仿宋_GB2312" w:cs="仿宋_GB2312" w:eastAsia="仿宋_GB2312"/>
        </w:rPr>
        <w:t>邮编：618300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联系人：杜老师</w:t>
      </w:r>
    </w:p>
    <w:p>
      <w:pPr>
        <w:pStyle w:val="null3"/>
        <w:jc w:val="left"/>
      </w:pPr>
      <w:r>
        <w:rPr>
          <w:rFonts w:ascii="仿宋_GB2312" w:hAnsi="仿宋_GB2312" w:cs="仿宋_GB2312" w:eastAsia="仿宋_GB2312"/>
        </w:rPr>
        <w:t>联系电话：0838-2657777</w:t>
      </w:r>
    </w:p>
    <w:p>
      <w:pPr>
        <w:pStyle w:val="null3"/>
        <w:jc w:val="left"/>
      </w:pPr>
      <w:r>
        <w:rPr>
          <w:rFonts w:ascii="仿宋_GB2312" w:hAnsi="仿宋_GB2312" w:cs="仿宋_GB2312" w:eastAsia="仿宋_GB2312"/>
        </w:rPr>
        <w:t>地址：德阳市泰山南路二段733号银鑫.五洲广场一期21栋24楼1号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医疗设备维修和保养服务</w:t>
            </w:r>
          </w:p>
        </w:tc>
        <w:tc>
          <w:tcPr>
            <w:tcW w:type="dxa" w:w="821"/>
          </w:tcPr>
          <w:p>
            <w:pPr>
              <w:pStyle w:val="null3"/>
              <w:jc w:val="left"/>
            </w:pPr>
            <w:r>
              <w:rPr>
                <w:rFonts w:ascii="仿宋_GB2312" w:hAnsi="仿宋_GB2312" w:cs="仿宋_GB2312" w:eastAsia="仿宋_GB2312"/>
              </w:rPr>
              <w:t>医用直线加速器维保服务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140,000.00</w:t>
      </w:r>
    </w:p>
    <w:p>
      <w:pPr>
        <w:pStyle w:val="null3"/>
        <w:jc w:val="left"/>
      </w:pPr>
      <w:r>
        <w:rPr>
          <w:rFonts w:ascii="仿宋_GB2312" w:hAnsi="仿宋_GB2312" w:cs="仿宋_GB2312" w:eastAsia="仿宋_GB2312"/>
        </w:rPr>
        <w:t>采购包最高限价（元）: 140,000.00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医疗设备维修和保养服务</w:t>
            </w:r>
          </w:p>
        </w:tc>
        <w:tc>
          <w:tcPr>
            <w:tcW w:type="dxa" w:w="821"/>
          </w:tcPr>
          <w:p>
            <w:pPr>
              <w:pStyle w:val="null3"/>
              <w:jc w:val="left"/>
            </w:pPr>
            <w:r>
              <w:rPr>
                <w:rFonts w:ascii="仿宋_GB2312" w:hAnsi="仿宋_GB2312" w:cs="仿宋_GB2312" w:eastAsia="仿宋_GB2312"/>
              </w:rPr>
              <w:t>X射线摄影系统维保服务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42,000.00</w:t>
      </w:r>
    </w:p>
    <w:p>
      <w:pPr>
        <w:pStyle w:val="null3"/>
        <w:jc w:val="left"/>
      </w:pPr>
      <w:r>
        <w:rPr>
          <w:rFonts w:ascii="仿宋_GB2312" w:hAnsi="仿宋_GB2312" w:cs="仿宋_GB2312" w:eastAsia="仿宋_GB2312"/>
        </w:rPr>
        <w:t>采购包最高限价（元）: 42,000.00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医疗设备维修和保养服务</w:t>
            </w:r>
          </w:p>
        </w:tc>
        <w:tc>
          <w:tcPr>
            <w:tcW w:type="dxa" w:w="821"/>
          </w:tcPr>
          <w:p>
            <w:pPr>
              <w:pStyle w:val="null3"/>
              <w:jc w:val="left"/>
            </w:pPr>
            <w:r>
              <w:rPr>
                <w:rFonts w:ascii="仿宋_GB2312" w:hAnsi="仿宋_GB2312" w:cs="仿宋_GB2312" w:eastAsia="仿宋_GB2312"/>
              </w:rPr>
              <w:t>血液透析制水设备维保服务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医用直线加速器维保服务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为包干价，供应商报价包括本项目设备维保费、维保所需硬件费用（磋商文件具体维保要求规定的不包含的硬件除外）、人工、差旅、培训以及与本项目相关的一切服务费用，是供应商实现本项目所有服务内容和采购需求的固定不变价格，不因任何原因进行调整，供应商报价时应充分考虑相关因素，因此而造成的损失由供应商自行承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X射线摄影系统维保服务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为包干价，供应商报价包括本项目设备维保费、维保所需硬件费用（磋商文件具体维保要求规定的不包含的硬件除外）、人工、差旅、培训以及与本项目相关的一切服务费用，是供应商实现本项目所有服务内容和采购需求的固定不变价格，不因任何原因进行调整，供应商报价时应充分考虑相关因素，因此而造成的损失由供应商自行承担。</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血液透析制水设备维保服务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项目为包干价，供应商报价包括本项目设备维保费、维保所需硬件费用（磋商文件具体维保要求规定的不包含的硬件除外）、人工、差旅、培训以及与本项目相关的一切服务费用，是供应商实现本项目所有服务内容和采购需求的固定不变价格，不因任何原因进行调整，供应商报价时应充分考虑相关因素，因此而造成的损失由供应商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标的名称：医用直线加速器维保服务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562"/>
              <w:jc w:val="left"/>
            </w:pPr>
            <w:r>
              <w:rPr>
                <w:rFonts w:ascii="仿宋_GB2312" w:hAnsi="仿宋_GB2312" w:cs="仿宋_GB2312" w:eastAsia="仿宋_GB2312"/>
                <w:sz w:val="28"/>
                <w:b/>
              </w:rPr>
              <w:t>（一）</w:t>
            </w:r>
            <w:r>
              <w:rPr>
                <w:rFonts w:ascii="仿宋_GB2312" w:hAnsi="仿宋_GB2312" w:cs="仿宋_GB2312" w:eastAsia="仿宋_GB2312"/>
                <w:sz w:val="24"/>
                <w:b/>
              </w:rPr>
              <w:t>维保设备清单</w:t>
            </w:r>
          </w:p>
          <w:tbl>
            <w:tblPr>
              <w:tblInd w:type="dxa" w:w="135"/>
              <w:tblBorders>
                <w:top w:val="none" w:color="000000" w:sz="4"/>
                <w:left w:val="none" w:color="000000" w:sz="4"/>
                <w:bottom w:val="none" w:color="000000" w:sz="4"/>
                <w:right w:val="none" w:color="000000" w:sz="4"/>
                <w:insideH w:val="none"/>
                <w:insideV w:val="none"/>
              </w:tblBorders>
            </w:tblPr>
            <w:tblGrid>
              <w:gridCol w:w="420"/>
              <w:gridCol w:w="1483"/>
              <w:gridCol w:w="999"/>
              <w:gridCol w:w="999"/>
              <w:gridCol w:w="736"/>
              <w:gridCol w:w="925"/>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品牌</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服务类型</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医用直线加速器</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Halcyon</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瓦里安</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人工保</w:t>
                  </w:r>
                </w:p>
              </w:tc>
            </w:tr>
          </w:tbl>
          <w:p>
            <w:pPr>
              <w:pStyle w:val="null3"/>
              <w:ind w:firstLine="385"/>
              <w:jc w:val="left"/>
            </w:pPr>
            <w:r>
              <w:rPr>
                <w:rFonts w:ascii="仿宋_GB2312" w:hAnsi="仿宋_GB2312" w:cs="仿宋_GB2312" w:eastAsia="仿宋_GB2312"/>
                <w:sz w:val="24"/>
                <w:b/>
              </w:rPr>
              <w:t>（二）</w:t>
            </w:r>
            <w:r>
              <w:rPr>
                <w:rFonts w:ascii="仿宋_GB2312" w:hAnsi="仿宋_GB2312" w:cs="仿宋_GB2312" w:eastAsia="仿宋_GB2312"/>
                <w:sz w:val="24"/>
                <w:b/>
              </w:rPr>
              <w:t>具体维保</w:t>
            </w:r>
            <w:r>
              <w:rPr>
                <w:rFonts w:ascii="仿宋_GB2312" w:hAnsi="仿宋_GB2312" w:cs="仿宋_GB2312" w:eastAsia="仿宋_GB2312"/>
                <w:sz w:val="24"/>
                <w:b/>
              </w:rPr>
              <w:t>要求</w:t>
            </w:r>
          </w:p>
          <w:p>
            <w:pPr>
              <w:pStyle w:val="null3"/>
              <w:ind w:firstLine="419"/>
              <w:jc w:val="left"/>
            </w:pPr>
            <w:r>
              <w:rPr>
                <w:rFonts w:ascii="仿宋_GB2312" w:hAnsi="仿宋_GB2312" w:cs="仿宋_GB2312" w:eastAsia="仿宋_GB2312"/>
                <w:sz w:val="24"/>
              </w:rPr>
              <w:t>1.保修范围及期限</w:t>
            </w:r>
          </w:p>
          <w:p>
            <w:pPr>
              <w:pStyle w:val="null3"/>
              <w:ind w:firstLine="393"/>
              <w:jc w:val="left"/>
            </w:pPr>
            <w:r>
              <w:rPr>
                <w:rFonts w:ascii="仿宋_GB2312" w:hAnsi="仿宋_GB2312" w:cs="仿宋_GB2312" w:eastAsia="仿宋_GB2312"/>
                <w:sz w:val="24"/>
              </w:rPr>
              <w:t>★</w:t>
            </w:r>
            <w:r>
              <w:rPr>
                <w:rFonts w:ascii="仿宋_GB2312" w:hAnsi="仿宋_GB2312" w:cs="仿宋_GB2312" w:eastAsia="仿宋_GB2312"/>
                <w:sz w:val="24"/>
              </w:rPr>
              <w:t>1.1保修范围：整机人工保，包含无限次数的软硬件人工服务费、服务期内定期保养。</w:t>
            </w:r>
          </w:p>
          <w:p>
            <w:pPr>
              <w:pStyle w:val="null3"/>
              <w:ind w:firstLine="419"/>
              <w:jc w:val="left"/>
            </w:pPr>
            <w:r>
              <w:rPr>
                <w:rFonts w:ascii="仿宋_GB2312" w:hAnsi="仿宋_GB2312" w:cs="仿宋_GB2312" w:eastAsia="仿宋_GB2312"/>
                <w:sz w:val="24"/>
              </w:rPr>
              <w:t>2.服务要求</w:t>
            </w:r>
          </w:p>
          <w:p>
            <w:pPr>
              <w:pStyle w:val="null3"/>
              <w:ind w:firstLine="419"/>
              <w:jc w:val="left"/>
            </w:pPr>
            <w:r>
              <w:rPr>
                <w:rFonts w:ascii="仿宋_GB2312" w:hAnsi="仿宋_GB2312" w:cs="仿宋_GB2312" w:eastAsia="仿宋_GB2312"/>
                <w:sz w:val="24"/>
              </w:rPr>
              <w:t>▲2.1不限次提供临床技术、维修电话、邮件技术支持等，并在60分钟内电话响应；接到故障报修电话，12小时内派指定工程师进行现场指导或赴现场维修；由原厂认证合格的专业工程师提供快速优质的现场服务。</w:t>
            </w:r>
          </w:p>
          <w:p>
            <w:pPr>
              <w:pStyle w:val="null3"/>
              <w:ind w:firstLine="419"/>
              <w:jc w:val="left"/>
            </w:pPr>
            <w:r>
              <w:rPr>
                <w:rFonts w:ascii="仿宋_GB2312" w:hAnsi="仿宋_GB2312" w:cs="仿宋_GB2312" w:eastAsia="仿宋_GB2312"/>
                <w:sz w:val="24"/>
              </w:rPr>
              <w:t>2.2包含人工服务所涉及的费用等（人工费用、交通差旅费）。</w:t>
            </w:r>
          </w:p>
          <w:p>
            <w:pPr>
              <w:pStyle w:val="null3"/>
              <w:ind w:firstLine="419"/>
              <w:jc w:val="left"/>
            </w:pPr>
            <w:r>
              <w:rPr>
                <w:rFonts w:ascii="仿宋_GB2312" w:hAnsi="仿宋_GB2312" w:cs="仿宋_GB2312" w:eastAsia="仿宋_GB2312"/>
                <w:sz w:val="24"/>
              </w:rPr>
              <w:t>2.3为保证设备处于优良的运行状态，提供维修、安全检查，质量检查（QC），运行状态检查，设备保养等服务，提供维修维护保养等报告，确保医院设备运行正常。</w:t>
            </w:r>
          </w:p>
          <w:p>
            <w:pPr>
              <w:pStyle w:val="null3"/>
              <w:ind w:firstLine="419"/>
              <w:jc w:val="left"/>
            </w:pPr>
            <w:r>
              <w:rPr>
                <w:rFonts w:ascii="仿宋_GB2312" w:hAnsi="仿宋_GB2312" w:cs="仿宋_GB2312" w:eastAsia="仿宋_GB2312"/>
                <w:sz w:val="24"/>
              </w:rPr>
              <w:t>2.4在保修服务期内，供应商应对设备每年提供4次精细维护保养服务，提供设备的安全检查、运行状态检查等，按照厂家标准规定的保养，并出具保养报告。</w:t>
            </w:r>
          </w:p>
          <w:p>
            <w:pPr>
              <w:pStyle w:val="null3"/>
              <w:ind w:firstLine="419"/>
              <w:jc w:val="left"/>
            </w:pPr>
            <w:r>
              <w:rPr>
                <w:rFonts w:ascii="仿宋_GB2312" w:hAnsi="仿宋_GB2312" w:cs="仿宋_GB2312" w:eastAsia="仿宋_GB2312"/>
                <w:sz w:val="24"/>
              </w:rPr>
              <w:t>2.5定期维护服务间隔进行，具体内容包括但不限于：</w:t>
            </w:r>
            <w:r>
              <w:rPr>
                <w:rFonts w:ascii="仿宋_GB2312" w:hAnsi="仿宋_GB2312" w:cs="仿宋_GB2312" w:eastAsia="仿宋_GB2312"/>
                <w:sz w:val="24"/>
              </w:rPr>
              <w:t>系统基本情况检查</w:t>
            </w:r>
            <w:r>
              <w:rPr>
                <w:rFonts w:ascii="仿宋_GB2312" w:hAnsi="仿宋_GB2312" w:cs="仿宋_GB2312" w:eastAsia="仿宋_GB2312"/>
                <w:sz w:val="24"/>
              </w:rPr>
              <w:t>、</w:t>
            </w:r>
            <w:r>
              <w:rPr>
                <w:rFonts w:ascii="仿宋_GB2312" w:hAnsi="仿宋_GB2312" w:cs="仿宋_GB2312" w:eastAsia="仿宋_GB2312"/>
                <w:sz w:val="24"/>
              </w:rPr>
              <w:t>射线质量检查</w:t>
            </w:r>
            <w:r>
              <w:rPr>
                <w:rFonts w:ascii="仿宋_GB2312" w:hAnsi="仿宋_GB2312" w:cs="仿宋_GB2312" w:eastAsia="仿宋_GB2312"/>
                <w:sz w:val="24"/>
              </w:rPr>
              <w:t>、</w:t>
            </w:r>
            <w:r>
              <w:rPr>
                <w:rFonts w:ascii="仿宋_GB2312" w:hAnsi="仿宋_GB2312" w:cs="仿宋_GB2312" w:eastAsia="仿宋_GB2312"/>
                <w:sz w:val="24"/>
              </w:rPr>
              <w:t>使用情况检查</w:t>
            </w:r>
            <w:r>
              <w:rPr>
                <w:rFonts w:ascii="仿宋_GB2312" w:hAnsi="仿宋_GB2312" w:cs="仿宋_GB2312" w:eastAsia="仿宋_GB2312"/>
                <w:sz w:val="24"/>
              </w:rPr>
              <w:t>、</w:t>
            </w:r>
            <w:r>
              <w:rPr>
                <w:rFonts w:ascii="仿宋_GB2312" w:hAnsi="仿宋_GB2312" w:cs="仿宋_GB2312" w:eastAsia="仿宋_GB2312"/>
                <w:sz w:val="24"/>
              </w:rPr>
              <w:t>系统检查</w:t>
            </w:r>
            <w:r>
              <w:rPr>
                <w:rFonts w:ascii="仿宋_GB2312" w:hAnsi="仿宋_GB2312" w:cs="仿宋_GB2312" w:eastAsia="仿宋_GB2312"/>
                <w:sz w:val="24"/>
              </w:rPr>
              <w:t>、</w:t>
            </w:r>
            <w:r>
              <w:rPr>
                <w:rFonts w:ascii="仿宋_GB2312" w:hAnsi="仿宋_GB2312" w:cs="仿宋_GB2312" w:eastAsia="仿宋_GB2312"/>
                <w:sz w:val="24"/>
              </w:rPr>
              <w:t>软件。</w:t>
            </w:r>
          </w:p>
          <w:p>
            <w:pPr>
              <w:pStyle w:val="null3"/>
              <w:ind w:firstLine="419"/>
              <w:jc w:val="left"/>
            </w:pPr>
            <w:r>
              <w:rPr>
                <w:rFonts w:ascii="仿宋_GB2312" w:hAnsi="仿宋_GB2312" w:cs="仿宋_GB2312" w:eastAsia="仿宋_GB2312"/>
                <w:sz w:val="24"/>
              </w:rPr>
              <w:t>2.6工程师要求：3名及以上的工程师，按照医院要求服务。</w:t>
            </w:r>
          </w:p>
          <w:p>
            <w:pPr>
              <w:pStyle w:val="null3"/>
              <w:ind w:firstLine="419"/>
              <w:jc w:val="left"/>
            </w:pPr>
            <w:r>
              <w:rPr>
                <w:rFonts w:ascii="仿宋_GB2312" w:hAnsi="仿宋_GB2312" w:cs="仿宋_GB2312" w:eastAsia="仿宋_GB2312"/>
                <w:sz w:val="24"/>
              </w:rPr>
              <w:t>▲2.7供应商须提供软硬件安全性升级，确保设备安全稳定运行。包括但不限于：持续监控设备是否需要升级、提供安全性升级、提供建议性升级、记录升级程序。（提供软硬件安全升级能力证明资料）</w:t>
            </w:r>
          </w:p>
          <w:p>
            <w:pPr>
              <w:pStyle w:val="null3"/>
              <w:ind w:firstLine="419"/>
              <w:jc w:val="left"/>
            </w:pPr>
            <w:r>
              <w:rPr>
                <w:rFonts w:ascii="仿宋_GB2312" w:hAnsi="仿宋_GB2312" w:cs="仿宋_GB2312" w:eastAsia="仿宋_GB2312"/>
                <w:sz w:val="24"/>
              </w:rPr>
              <w:t>▲2.8在保修服务期内，为无法通过电话或电子邮件解决的故障或错误，提供设备远程诊断和远程接入系统支持服务，必须能够远程连接设备并且实时监控设备状态。（提供远程诊断和远程接入系统支持服务证明资料）</w:t>
            </w:r>
          </w:p>
          <w:p>
            <w:pPr>
              <w:pStyle w:val="null3"/>
              <w:ind w:firstLine="419"/>
              <w:jc w:val="left"/>
            </w:pPr>
            <w:r>
              <w:rPr>
                <w:rFonts w:ascii="仿宋_GB2312" w:hAnsi="仿宋_GB2312" w:cs="仿宋_GB2312" w:eastAsia="仿宋_GB2312"/>
                <w:sz w:val="24"/>
              </w:rPr>
              <w:t>2.9成交人在中国境内需设有备件库，以确保备件到货时间减少停机时间，提供相应佐证材料。</w:t>
            </w:r>
          </w:p>
          <w:p>
            <w:pPr>
              <w:pStyle w:val="null3"/>
              <w:ind w:firstLine="419"/>
              <w:jc w:val="left"/>
            </w:pPr>
            <w:r>
              <w:rPr>
                <w:rFonts w:ascii="仿宋_GB2312" w:hAnsi="仿宋_GB2312" w:cs="仿宋_GB2312" w:eastAsia="仿宋_GB2312"/>
                <w:sz w:val="24"/>
              </w:rPr>
              <w:t>▲2.10维修过程中如遇较复杂故障维修工程师需具备能够访问瓦里安全球数据库的权限，以便快速准确的解决故障减少停机时间。</w:t>
            </w:r>
          </w:p>
          <w:p>
            <w:pPr>
              <w:pStyle w:val="null3"/>
              <w:ind w:firstLine="419"/>
              <w:jc w:val="left"/>
            </w:pPr>
            <w:r>
              <w:rPr>
                <w:rFonts w:ascii="仿宋_GB2312" w:hAnsi="仿宋_GB2312" w:cs="仿宋_GB2312" w:eastAsia="仿宋_GB2312"/>
                <w:sz w:val="24"/>
              </w:rPr>
              <w:t>▲2.11配件要求：如需更换配件供应商所提供更换的配件,都必须为原厂全新配件，且溯源清晰合法合规。提供包括但不限于原厂出厂证明、出库单等，供应商需提供证明材料证明相关零备件上述所有维修设备整机匹配性。</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上述带</w:t>
            </w:r>
            <w:r>
              <w:rPr>
                <w:rFonts w:ascii="仿宋_GB2312" w:hAnsi="仿宋_GB2312" w:cs="仿宋_GB2312" w:eastAsia="仿宋_GB2312"/>
                <w:sz w:val="24"/>
                <w:b/>
              </w:rPr>
              <w:t>“▲”符号的要求为本项目</w:t>
            </w:r>
            <w:r>
              <w:rPr>
                <w:rFonts w:ascii="仿宋_GB2312" w:hAnsi="仿宋_GB2312" w:cs="仿宋_GB2312" w:eastAsia="仿宋_GB2312"/>
                <w:sz w:val="24"/>
                <w:b/>
              </w:rPr>
              <w:t>的</w:t>
            </w:r>
            <w:r>
              <w:rPr>
                <w:rFonts w:ascii="仿宋_GB2312" w:hAnsi="仿宋_GB2312" w:cs="仿宋_GB2312" w:eastAsia="仿宋_GB2312"/>
                <w:sz w:val="24"/>
                <w:b/>
              </w:rPr>
              <w:t>重要要求，</w:t>
            </w:r>
            <w:r>
              <w:rPr>
                <w:rFonts w:ascii="仿宋_GB2312" w:hAnsi="仿宋_GB2312" w:cs="仿宋_GB2312" w:eastAsia="仿宋_GB2312"/>
                <w:sz w:val="24"/>
                <w:b/>
              </w:rPr>
              <w:t>供应商有</w:t>
            </w:r>
            <w:r>
              <w:rPr>
                <w:rFonts w:ascii="仿宋_GB2312" w:hAnsi="仿宋_GB2312" w:cs="仿宋_GB2312" w:eastAsia="仿宋_GB2312"/>
                <w:sz w:val="24"/>
                <w:b/>
              </w:rPr>
              <w:t>负偏离</w:t>
            </w:r>
            <w:r>
              <w:rPr>
                <w:rFonts w:ascii="仿宋_GB2312" w:hAnsi="仿宋_GB2312" w:cs="仿宋_GB2312" w:eastAsia="仿宋_GB2312"/>
                <w:sz w:val="24"/>
                <w:b/>
              </w:rPr>
              <w:t>的</w:t>
            </w:r>
            <w:r>
              <w:rPr>
                <w:rFonts w:ascii="仿宋_GB2312" w:hAnsi="仿宋_GB2312" w:cs="仿宋_GB2312" w:eastAsia="仿宋_GB2312"/>
                <w:sz w:val="24"/>
                <w:b/>
              </w:rPr>
              <w:t>，按综合评分</w:t>
            </w:r>
            <w:r>
              <w:rPr>
                <w:rFonts w:ascii="仿宋_GB2312" w:hAnsi="仿宋_GB2312" w:cs="仿宋_GB2312" w:eastAsia="仿宋_GB2312"/>
                <w:sz w:val="24"/>
                <w:b/>
              </w:rPr>
              <w:t>明细</w:t>
            </w:r>
            <w:r>
              <w:rPr>
                <w:rFonts w:ascii="仿宋_GB2312" w:hAnsi="仿宋_GB2312" w:cs="仿宋_GB2312" w:eastAsia="仿宋_GB2312"/>
                <w:sz w:val="24"/>
                <w:b/>
              </w:rPr>
              <w:t>表的规定</w:t>
            </w:r>
            <w:r>
              <w:rPr>
                <w:rFonts w:ascii="仿宋_GB2312" w:hAnsi="仿宋_GB2312" w:cs="仿宋_GB2312" w:eastAsia="仿宋_GB2312"/>
                <w:sz w:val="24"/>
                <w:b/>
              </w:rPr>
              <w:t>进行评分。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标的名称：X射线摄影系统维保服务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维保设备清单</w:t>
            </w:r>
          </w:p>
          <w:tbl>
            <w:tblPr>
              <w:tblInd w:type="dxa" w:w="135"/>
              <w:tblBorders>
                <w:top w:val="none" w:color="000000" w:sz="4"/>
                <w:left w:val="none" w:color="000000" w:sz="4"/>
                <w:bottom w:val="none" w:color="000000" w:sz="4"/>
                <w:right w:val="none" w:color="000000" w:sz="4"/>
                <w:insideH w:val="none"/>
                <w:insideV w:val="none"/>
              </w:tblBorders>
            </w:tblPr>
            <w:tblGrid>
              <w:gridCol w:w="420"/>
              <w:gridCol w:w="1501"/>
              <w:gridCol w:w="882"/>
              <w:gridCol w:w="955"/>
              <w:gridCol w:w="735"/>
              <w:gridCol w:w="1071"/>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品牌</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服务类型</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X射线计算机体层摄影设备</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uCT780</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上海联影</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人工保</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数字化医用</w:t>
                  </w:r>
                  <w:r>
                    <w:rPr>
                      <w:rFonts w:ascii="仿宋_GB2312" w:hAnsi="仿宋_GB2312" w:cs="仿宋_GB2312" w:eastAsia="仿宋_GB2312"/>
                      <w:sz w:val="24"/>
                      <w:color w:val="000000"/>
                    </w:rPr>
                    <w:t>X射线摄影系统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uDR780i</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上海联影</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人工保</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数字乳腺</w:t>
                  </w:r>
                  <w:r>
                    <w:rPr>
                      <w:rFonts w:ascii="仿宋_GB2312" w:hAnsi="仿宋_GB2312" w:cs="仿宋_GB2312" w:eastAsia="仿宋_GB2312"/>
                      <w:sz w:val="24"/>
                      <w:color w:val="000000"/>
                    </w:rPr>
                    <w:t>X射线摄影系统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uMammo 590i</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上海联影</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≥1次保养，≥1次现场服务</w:t>
                  </w:r>
                </w:p>
              </w:tc>
            </w:tr>
          </w:tbl>
          <w:p>
            <w:pPr>
              <w:pStyle w:val="null3"/>
              <w:ind w:firstLine="514"/>
              <w:jc w:val="left"/>
            </w:pPr>
            <w:r>
              <w:rPr>
                <w:rFonts w:ascii="仿宋_GB2312" w:hAnsi="仿宋_GB2312" w:cs="仿宋_GB2312" w:eastAsia="仿宋_GB2312"/>
                <w:sz w:val="24"/>
                <w:b/>
              </w:rPr>
              <w:t>（二）具体维保要求</w:t>
            </w:r>
          </w:p>
          <w:p>
            <w:pPr>
              <w:pStyle w:val="null3"/>
              <w:ind w:firstLine="480"/>
              <w:jc w:val="left"/>
            </w:pPr>
            <w:r>
              <w:rPr>
                <w:rFonts w:ascii="仿宋_GB2312" w:hAnsi="仿宋_GB2312" w:cs="仿宋_GB2312" w:eastAsia="仿宋_GB2312"/>
                <w:sz w:val="24"/>
              </w:rPr>
              <w:t>1、服务期内，24小时不间断服务，有专人接听报修电话并全程协调资源，2小时电话响应，12小时到达现场（包括节假日）。</w:t>
            </w:r>
          </w:p>
          <w:p>
            <w:pPr>
              <w:pStyle w:val="null3"/>
              <w:ind w:firstLine="480"/>
              <w:jc w:val="left"/>
            </w:pPr>
            <w:r>
              <w:rPr>
                <w:rFonts w:ascii="仿宋_GB2312" w:hAnsi="仿宋_GB2312" w:cs="仿宋_GB2312" w:eastAsia="仿宋_GB2312"/>
                <w:sz w:val="24"/>
              </w:rPr>
              <w:t>2、提供服务期间保证设备开机率达到95%（停机时间少于5%），计算标准为一年365天，如果此开机率因供应商原因没有达到，则对于开机率，每低于一天（不足一天按一天计算），合同期限将相应延长10天。</w:t>
            </w:r>
          </w:p>
          <w:p>
            <w:pPr>
              <w:pStyle w:val="null3"/>
              <w:ind w:firstLine="480"/>
              <w:jc w:val="left"/>
            </w:pPr>
            <w:r>
              <w:rPr>
                <w:rFonts w:ascii="仿宋_GB2312" w:hAnsi="仿宋_GB2312" w:cs="仿宋_GB2312" w:eastAsia="仿宋_GB2312"/>
                <w:sz w:val="24"/>
              </w:rPr>
              <w:t>3、为设备提供不限次数现场服务，不含备件。</w:t>
            </w:r>
          </w:p>
          <w:p>
            <w:pPr>
              <w:pStyle w:val="null3"/>
              <w:ind w:firstLine="480"/>
              <w:jc w:val="left"/>
            </w:pPr>
            <w:r>
              <w:rPr>
                <w:rFonts w:ascii="仿宋_GB2312" w:hAnsi="仿宋_GB2312" w:cs="仿宋_GB2312" w:eastAsia="仿宋_GB2312"/>
                <w:sz w:val="24"/>
              </w:rPr>
              <w:t>4、每年提供设备保养4次，保持国家质量计监部门之标准，按照原厂标准提供维保服务内容，包含但不限于如下项目：设备清洁、性能测试及校准、必要的电气环境检测。</w:t>
            </w:r>
          </w:p>
          <w:p>
            <w:pPr>
              <w:pStyle w:val="null3"/>
              <w:ind w:firstLine="480"/>
              <w:jc w:val="left"/>
            </w:pPr>
            <w:r>
              <w:rPr>
                <w:rFonts w:ascii="仿宋_GB2312" w:hAnsi="仿宋_GB2312" w:cs="仿宋_GB2312" w:eastAsia="仿宋_GB2312"/>
                <w:sz w:val="24"/>
              </w:rPr>
              <w:t>▲5、提供设备保养所需工具目录并附检定记录。</w:t>
            </w:r>
          </w:p>
          <w:p>
            <w:pPr>
              <w:pStyle w:val="null3"/>
              <w:ind w:firstLine="480"/>
              <w:jc w:val="left"/>
            </w:pPr>
            <w:r>
              <w:rPr>
                <w:rFonts w:ascii="仿宋_GB2312" w:hAnsi="仿宋_GB2312" w:cs="仿宋_GB2312" w:eastAsia="仿宋_GB2312"/>
                <w:sz w:val="24"/>
              </w:rPr>
              <w:t>▲6、服务有全职的维修工程师，满足设备维修保障服务，维修工程师需具备全套诊断软件，且需持有合法获得、完整、有效的高级故障诊断维修钥匙(Service Key)，以解决相应故障。</w:t>
            </w:r>
          </w:p>
          <w:p>
            <w:pPr>
              <w:pStyle w:val="null3"/>
              <w:ind w:firstLine="480"/>
              <w:jc w:val="left"/>
            </w:pPr>
            <w:r>
              <w:rPr>
                <w:rFonts w:ascii="仿宋_GB2312" w:hAnsi="仿宋_GB2312" w:cs="仿宋_GB2312" w:eastAsia="仿宋_GB2312"/>
                <w:sz w:val="24"/>
              </w:rPr>
              <w:t>▲7、拟派本项目维保服务人员不少于5人。</w:t>
            </w:r>
          </w:p>
          <w:p>
            <w:pPr>
              <w:pStyle w:val="null3"/>
              <w:ind w:firstLine="480"/>
              <w:jc w:val="left"/>
            </w:pPr>
            <w:r>
              <w:rPr>
                <w:rFonts w:ascii="仿宋_GB2312" w:hAnsi="仿宋_GB2312" w:cs="仿宋_GB2312" w:eastAsia="仿宋_GB2312"/>
                <w:sz w:val="24"/>
              </w:rPr>
              <w:t>8、可提供基于宽带接入的、可动态远程监测设备温湿度实时曲线的软件及硬件,具备对标的设备的电气环境进行24小时实时监测能力。</w:t>
            </w:r>
          </w:p>
          <w:p>
            <w:pPr>
              <w:pStyle w:val="null3"/>
              <w:ind w:firstLine="480"/>
              <w:jc w:val="left"/>
            </w:pPr>
            <w:r>
              <w:rPr>
                <w:rFonts w:ascii="仿宋_GB2312" w:hAnsi="仿宋_GB2312" w:cs="仿宋_GB2312" w:eastAsia="仿宋_GB2312"/>
                <w:sz w:val="24"/>
              </w:rPr>
              <w:t>▲9、零备件供应：有偿更换，所提供的零部件必须为原厂全新合格件。保证设备的稳定性，提供零部件来源证明材料</w:t>
            </w:r>
            <w:r>
              <w:rPr>
                <w:rFonts w:ascii="仿宋_GB2312" w:hAnsi="仿宋_GB2312" w:cs="仿宋_GB2312" w:eastAsia="仿宋_GB2312"/>
                <w:sz w:val="24"/>
              </w:rPr>
              <w:t>复印件</w:t>
            </w:r>
            <w:r>
              <w:rPr>
                <w:rFonts w:ascii="仿宋_GB2312" w:hAnsi="仿宋_GB2312" w:cs="仿宋_GB2312" w:eastAsia="仿宋_GB2312"/>
                <w:sz w:val="24"/>
              </w:rPr>
              <w:t>并</w:t>
            </w:r>
            <w:r>
              <w:rPr>
                <w:rFonts w:ascii="仿宋_GB2312" w:hAnsi="仿宋_GB2312" w:cs="仿宋_GB2312" w:eastAsia="仿宋_GB2312"/>
                <w:sz w:val="24"/>
              </w:rPr>
              <w:t>加盖</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10、能及时获取并提供全套完整的系统软硬件改版措施。保证设备处于最佳状态。提供合法取得渠道相关证明材料</w:t>
            </w:r>
            <w:r>
              <w:rPr>
                <w:rFonts w:ascii="仿宋_GB2312" w:hAnsi="仿宋_GB2312" w:cs="仿宋_GB2312" w:eastAsia="仿宋_GB2312"/>
                <w:sz w:val="24"/>
              </w:rPr>
              <w:t>复印件</w:t>
            </w:r>
            <w:r>
              <w:rPr>
                <w:rFonts w:ascii="仿宋_GB2312" w:hAnsi="仿宋_GB2312" w:cs="仿宋_GB2312" w:eastAsia="仿宋_GB2312"/>
                <w:sz w:val="24"/>
              </w:rPr>
              <w:t>并</w:t>
            </w:r>
            <w:r>
              <w:rPr>
                <w:rFonts w:ascii="仿宋_GB2312" w:hAnsi="仿宋_GB2312" w:cs="仿宋_GB2312" w:eastAsia="仿宋_GB2312"/>
                <w:sz w:val="24"/>
              </w:rPr>
              <w:t>加盖</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11、需在国内设有专业、充足的设备零备件仓库，提供仓库租赁或产权合同复印件</w:t>
            </w:r>
            <w:r>
              <w:rPr>
                <w:rFonts w:ascii="仿宋_GB2312" w:hAnsi="仿宋_GB2312" w:cs="仿宋_GB2312" w:eastAsia="仿宋_GB2312"/>
                <w:sz w:val="24"/>
              </w:rPr>
              <w:t>并</w:t>
            </w:r>
            <w:r>
              <w:rPr>
                <w:rFonts w:ascii="仿宋_GB2312" w:hAnsi="仿宋_GB2312" w:cs="仿宋_GB2312" w:eastAsia="仿宋_GB2312"/>
                <w:sz w:val="24"/>
              </w:rPr>
              <w:t>加盖</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▲12、球管供应：有偿更换，所提供的球管需与设备整机保持一致性，必须为原厂全新合格件，更换时，须向采购人提供相关资质材料。</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上述带</w:t>
            </w:r>
            <w:r>
              <w:rPr>
                <w:rFonts w:ascii="仿宋_GB2312" w:hAnsi="仿宋_GB2312" w:cs="仿宋_GB2312" w:eastAsia="仿宋_GB2312"/>
                <w:sz w:val="24"/>
                <w:b/>
              </w:rPr>
              <w:t>“▲”符号的要求为本项目</w:t>
            </w:r>
            <w:r>
              <w:rPr>
                <w:rFonts w:ascii="仿宋_GB2312" w:hAnsi="仿宋_GB2312" w:cs="仿宋_GB2312" w:eastAsia="仿宋_GB2312"/>
                <w:sz w:val="24"/>
                <w:b/>
              </w:rPr>
              <w:t>的</w:t>
            </w:r>
            <w:r>
              <w:rPr>
                <w:rFonts w:ascii="仿宋_GB2312" w:hAnsi="仿宋_GB2312" w:cs="仿宋_GB2312" w:eastAsia="仿宋_GB2312"/>
                <w:sz w:val="24"/>
                <w:b/>
              </w:rPr>
              <w:t>重要要求，</w:t>
            </w:r>
            <w:r>
              <w:rPr>
                <w:rFonts w:ascii="仿宋_GB2312" w:hAnsi="仿宋_GB2312" w:cs="仿宋_GB2312" w:eastAsia="仿宋_GB2312"/>
                <w:sz w:val="24"/>
                <w:b/>
              </w:rPr>
              <w:t>供应商有</w:t>
            </w:r>
            <w:r>
              <w:rPr>
                <w:rFonts w:ascii="仿宋_GB2312" w:hAnsi="仿宋_GB2312" w:cs="仿宋_GB2312" w:eastAsia="仿宋_GB2312"/>
                <w:sz w:val="24"/>
                <w:b/>
              </w:rPr>
              <w:t>负偏离</w:t>
            </w:r>
            <w:r>
              <w:rPr>
                <w:rFonts w:ascii="仿宋_GB2312" w:hAnsi="仿宋_GB2312" w:cs="仿宋_GB2312" w:eastAsia="仿宋_GB2312"/>
                <w:sz w:val="24"/>
                <w:b/>
              </w:rPr>
              <w:t>的</w:t>
            </w:r>
            <w:r>
              <w:rPr>
                <w:rFonts w:ascii="仿宋_GB2312" w:hAnsi="仿宋_GB2312" w:cs="仿宋_GB2312" w:eastAsia="仿宋_GB2312"/>
                <w:sz w:val="24"/>
                <w:b/>
              </w:rPr>
              <w:t>，按综合评分</w:t>
            </w:r>
            <w:r>
              <w:rPr>
                <w:rFonts w:ascii="仿宋_GB2312" w:hAnsi="仿宋_GB2312" w:cs="仿宋_GB2312" w:eastAsia="仿宋_GB2312"/>
                <w:sz w:val="24"/>
                <w:b/>
              </w:rPr>
              <w:t>明细</w:t>
            </w:r>
            <w:r>
              <w:rPr>
                <w:rFonts w:ascii="仿宋_GB2312" w:hAnsi="仿宋_GB2312" w:cs="仿宋_GB2312" w:eastAsia="仿宋_GB2312"/>
                <w:sz w:val="24"/>
                <w:b/>
              </w:rPr>
              <w:t>表的规定</w:t>
            </w:r>
            <w:r>
              <w:rPr>
                <w:rFonts w:ascii="仿宋_GB2312" w:hAnsi="仿宋_GB2312" w:cs="仿宋_GB2312" w:eastAsia="仿宋_GB2312"/>
                <w:sz w:val="24"/>
                <w:b/>
              </w:rPr>
              <w:t>进行评分。</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标的名称：血液透析制水设备维保服务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562"/>
              <w:jc w:val="left"/>
            </w:pPr>
            <w:r>
              <w:rPr>
                <w:rFonts w:ascii="仿宋_GB2312" w:hAnsi="仿宋_GB2312" w:cs="仿宋_GB2312" w:eastAsia="仿宋_GB2312"/>
                <w:sz w:val="28"/>
                <w:b/>
              </w:rPr>
              <w:t>（一）</w:t>
            </w:r>
            <w:r>
              <w:rPr>
                <w:rFonts w:ascii="仿宋_GB2312" w:hAnsi="仿宋_GB2312" w:cs="仿宋_GB2312" w:eastAsia="仿宋_GB2312"/>
                <w:sz w:val="24"/>
                <w:b/>
              </w:rPr>
              <w:t>维保设备清单</w:t>
            </w:r>
          </w:p>
          <w:tbl>
            <w:tblPr>
              <w:tblInd w:type="dxa" w:w="135"/>
              <w:tblBorders>
                <w:top w:val="none" w:color="000000" w:sz="4"/>
                <w:left w:val="none" w:color="000000" w:sz="4"/>
                <w:bottom w:val="none" w:color="000000" w:sz="4"/>
                <w:right w:val="none" w:color="000000" w:sz="4"/>
                <w:insideH w:val="none"/>
                <w:insideV w:val="none"/>
              </w:tblBorders>
            </w:tblPr>
            <w:tblGrid>
              <w:gridCol w:w="411"/>
              <w:gridCol w:w="1472"/>
              <w:gridCol w:w="985"/>
              <w:gridCol w:w="985"/>
              <w:gridCol w:w="866"/>
              <w:gridCol w:w="833"/>
            </w:tblGrid>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品牌</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服务类型</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血液透析制水设备</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YHROⅡ-3000</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永汇</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w:t>
                  </w:r>
                  <w:r>
                    <w:rPr>
                      <w:rFonts w:ascii="仿宋_GB2312" w:hAnsi="仿宋_GB2312" w:cs="仿宋_GB2312" w:eastAsia="仿宋_GB2312"/>
                      <w:sz w:val="24"/>
                      <w:color w:val="000000"/>
                    </w:rPr>
                    <w:t>保</w:t>
                  </w:r>
                </w:p>
              </w:tc>
            </w:tr>
          </w:tbl>
          <w:p>
            <w:pPr>
              <w:pStyle w:val="null3"/>
              <w:ind w:firstLine="514"/>
              <w:jc w:val="left"/>
            </w:pPr>
            <w:r>
              <w:rPr>
                <w:rFonts w:ascii="仿宋_GB2312" w:hAnsi="仿宋_GB2312" w:cs="仿宋_GB2312" w:eastAsia="仿宋_GB2312"/>
                <w:sz w:val="24"/>
                <w:b/>
              </w:rPr>
              <w:t>（二）具体维保要求</w:t>
            </w:r>
          </w:p>
          <w:p>
            <w:pPr>
              <w:pStyle w:val="null3"/>
              <w:ind w:firstLine="360"/>
              <w:jc w:val="left"/>
            </w:pPr>
            <w:r>
              <w:rPr>
                <w:rFonts w:ascii="仿宋_GB2312" w:hAnsi="仿宋_GB2312" w:cs="仿宋_GB2312" w:eastAsia="仿宋_GB2312"/>
                <w:sz w:val="24"/>
              </w:rPr>
              <w:t>1、纯水设备的维修服务内容</w:t>
            </w:r>
          </w:p>
          <w:p>
            <w:pPr>
              <w:pStyle w:val="null3"/>
              <w:ind w:firstLine="360"/>
              <w:jc w:val="left"/>
            </w:pPr>
            <w:r>
              <w:rPr>
                <w:rFonts w:ascii="仿宋_GB2312" w:hAnsi="仿宋_GB2312" w:cs="仿宋_GB2312" w:eastAsia="仿宋_GB2312"/>
                <w:sz w:val="24"/>
              </w:rPr>
              <w:t>▲1.1纯水设备全保，全年不限次数的维修，包含维修时所产生的人工费、差旅费、零配件费用等。</w:t>
            </w:r>
          </w:p>
          <w:p>
            <w:pPr>
              <w:pStyle w:val="null3"/>
              <w:ind w:firstLine="360"/>
              <w:jc w:val="left"/>
            </w:pPr>
            <w:r>
              <w:rPr>
                <w:rFonts w:ascii="仿宋_GB2312" w:hAnsi="仿宋_GB2312" w:cs="仿宋_GB2312" w:eastAsia="仿宋_GB2312"/>
                <w:sz w:val="24"/>
              </w:rPr>
              <w:t>▲1.2维修时所需更换的零配件必须为全新，包括但不限于提供零配件购置发票，出库单、采购手续等材料佐证零配件来源合法合规。</w:t>
            </w:r>
          </w:p>
          <w:p>
            <w:pPr>
              <w:pStyle w:val="null3"/>
              <w:ind w:firstLine="360"/>
              <w:jc w:val="left"/>
            </w:pPr>
            <w:r>
              <w:rPr>
                <w:rFonts w:ascii="仿宋_GB2312" w:hAnsi="仿宋_GB2312" w:cs="仿宋_GB2312" w:eastAsia="仿宋_GB2312"/>
                <w:sz w:val="24"/>
              </w:rPr>
              <w:t>2、纯水设备维护、保养要求</w:t>
            </w:r>
          </w:p>
          <w:p>
            <w:pPr>
              <w:pStyle w:val="null3"/>
              <w:ind w:firstLine="360"/>
              <w:jc w:val="left"/>
            </w:pPr>
            <w:r>
              <w:rPr>
                <w:rFonts w:ascii="仿宋_GB2312" w:hAnsi="仿宋_GB2312" w:cs="仿宋_GB2312" w:eastAsia="仿宋_GB2312"/>
                <w:sz w:val="24"/>
              </w:rPr>
              <w:t>2.1每季度1次对各科室监测系统进行现场维护巡检以及纯水设备及指定管道清洗消毒，并出具相关工单报告。</w:t>
            </w:r>
          </w:p>
          <w:p>
            <w:pPr>
              <w:pStyle w:val="null3"/>
              <w:ind w:firstLine="360"/>
              <w:jc w:val="left"/>
            </w:pPr>
            <w:r>
              <w:rPr>
                <w:rFonts w:ascii="仿宋_GB2312" w:hAnsi="仿宋_GB2312" w:cs="仿宋_GB2312" w:eastAsia="仿宋_GB2312"/>
                <w:sz w:val="24"/>
              </w:rPr>
              <w:t>▲2.2纯水设备每年至少更换全套耗材1次；包括但不限于精密滤芯、平衡器紫外线消毒灯管、预处理石英砂、活性炭、树脂、反渗膜等纯水设备所涉及到的耗材。</w:t>
            </w:r>
          </w:p>
          <w:p>
            <w:pPr>
              <w:pStyle w:val="null3"/>
              <w:ind w:firstLine="360"/>
              <w:jc w:val="left"/>
            </w:pPr>
            <w:r>
              <w:rPr>
                <w:rFonts w:ascii="仿宋_GB2312" w:hAnsi="仿宋_GB2312" w:cs="仿宋_GB2312" w:eastAsia="仿宋_GB2312"/>
                <w:sz w:val="24"/>
              </w:rPr>
              <w:t>▲2.3纯水设备及相关指定设备管道每年清洗消毒4次；供应商上门服务，消毒液由供应商提供。包含每季度化学消毒及其所需的过氧乙酸消毒液和残留检测试纸。</w:t>
            </w:r>
          </w:p>
          <w:p>
            <w:pPr>
              <w:pStyle w:val="null3"/>
              <w:ind w:firstLine="360"/>
              <w:jc w:val="left"/>
            </w:pPr>
            <w:r>
              <w:rPr>
                <w:rFonts w:ascii="仿宋_GB2312" w:hAnsi="仿宋_GB2312" w:cs="仿宋_GB2312" w:eastAsia="仿宋_GB2312"/>
                <w:sz w:val="24"/>
              </w:rPr>
              <w:t>2.4提供耗材与原设备匹配，如水质不合格，需按科室提出的需求更换耗材等直至水质合格。</w:t>
            </w:r>
          </w:p>
          <w:p>
            <w:pPr>
              <w:pStyle w:val="null3"/>
              <w:ind w:firstLine="360"/>
              <w:jc w:val="left"/>
            </w:pPr>
            <w:r>
              <w:rPr>
                <w:rFonts w:ascii="仿宋_GB2312" w:hAnsi="仿宋_GB2312" w:cs="仿宋_GB2312" w:eastAsia="仿宋_GB2312"/>
                <w:sz w:val="24"/>
              </w:rPr>
              <w:t>3、纯水设备水质检测及要求</w:t>
            </w:r>
          </w:p>
          <w:p>
            <w:pPr>
              <w:pStyle w:val="null3"/>
              <w:ind w:firstLine="360"/>
              <w:jc w:val="left"/>
            </w:pPr>
            <w:r>
              <w:rPr>
                <w:rFonts w:ascii="仿宋_GB2312" w:hAnsi="仿宋_GB2312" w:cs="仿宋_GB2312" w:eastAsia="仿宋_GB2312"/>
                <w:sz w:val="24"/>
              </w:rPr>
              <w:t>3.1更换耗材后按要求提供水质检测报告。</w:t>
            </w:r>
          </w:p>
          <w:p>
            <w:pPr>
              <w:pStyle w:val="null3"/>
              <w:ind w:firstLine="360"/>
              <w:jc w:val="left"/>
            </w:pPr>
            <w:r>
              <w:rPr>
                <w:rFonts w:ascii="仿宋_GB2312" w:hAnsi="仿宋_GB2312" w:cs="仿宋_GB2312" w:eastAsia="仿宋_GB2312"/>
                <w:sz w:val="24"/>
              </w:rPr>
              <w:t>▲3.2更换耗材后，确保设备水质达到《血液透析及相关治疗用水</w:t>
            </w:r>
            <w:r>
              <w:rPr>
                <w:rFonts w:ascii="仿宋_GB2312" w:hAnsi="仿宋_GB2312" w:cs="仿宋_GB2312" w:eastAsia="仿宋_GB2312"/>
                <w:sz w:val="24"/>
              </w:rPr>
              <w:t>》（</w:t>
            </w:r>
            <w:r>
              <w:rPr>
                <w:rFonts w:ascii="仿宋_GB2312" w:hAnsi="仿宋_GB2312" w:cs="仿宋_GB2312" w:eastAsia="仿宋_GB2312"/>
                <w:sz w:val="24"/>
              </w:rPr>
              <w:t>YYO572-2015</w:t>
            </w:r>
            <w:r>
              <w:rPr>
                <w:rFonts w:ascii="仿宋_GB2312" w:hAnsi="仿宋_GB2312" w:cs="仿宋_GB2312" w:eastAsia="仿宋_GB2312"/>
                <w:sz w:val="24"/>
              </w:rPr>
              <w:t>）</w:t>
            </w:r>
            <w:r>
              <w:rPr>
                <w:rFonts w:ascii="仿宋_GB2312" w:hAnsi="仿宋_GB2312" w:cs="仿宋_GB2312" w:eastAsia="仿宋_GB2312"/>
                <w:sz w:val="24"/>
              </w:rPr>
              <w:t>标准要求，</w:t>
            </w:r>
          </w:p>
          <w:p>
            <w:pPr>
              <w:pStyle w:val="null3"/>
              <w:ind w:firstLine="360"/>
              <w:jc w:val="left"/>
            </w:pPr>
            <w:r>
              <w:rPr>
                <w:rFonts w:ascii="仿宋_GB2312" w:hAnsi="仿宋_GB2312" w:cs="仿宋_GB2312" w:eastAsia="仿宋_GB2312"/>
                <w:sz w:val="24"/>
              </w:rPr>
              <w:t>3.3</w:t>
            </w:r>
            <w:r>
              <w:rPr>
                <w:rFonts w:ascii="仿宋_GB2312" w:hAnsi="仿宋_GB2312" w:cs="仿宋_GB2312" w:eastAsia="仿宋_GB2312"/>
                <w:sz w:val="24"/>
              </w:rPr>
              <w:t>严格执行国家现行法律、法规和行业标准，并在正常消毒周期</w:t>
            </w:r>
            <w:r>
              <w:rPr>
                <w:rFonts w:ascii="仿宋_GB2312" w:hAnsi="仿宋_GB2312" w:cs="仿宋_GB2312" w:eastAsia="仿宋_GB2312"/>
                <w:sz w:val="24"/>
              </w:rPr>
              <w:t>3个月内达标，如水质不合格，需按科室提出的需求更换耗材等直至水质合格。未明确的质控管理要求，按照四川省已制定的相关规范性文件执行，若出台新的管理办法或技术规范时，按新要求执行。</w:t>
            </w:r>
          </w:p>
          <w:p>
            <w:pPr>
              <w:pStyle w:val="null3"/>
              <w:ind w:firstLine="360"/>
              <w:jc w:val="left"/>
            </w:pPr>
            <w:r>
              <w:rPr>
                <w:rFonts w:ascii="仿宋_GB2312" w:hAnsi="仿宋_GB2312" w:cs="仿宋_GB2312" w:eastAsia="仿宋_GB2312"/>
                <w:sz w:val="24"/>
              </w:rPr>
              <w:t>3.4</w:t>
            </w:r>
            <w:r>
              <w:rPr>
                <w:rFonts w:ascii="仿宋_GB2312" w:hAnsi="仿宋_GB2312" w:cs="仿宋_GB2312" w:eastAsia="仿宋_GB2312"/>
                <w:sz w:val="24"/>
              </w:rPr>
              <w:t>服务包含检测时所使用的水质检测使用的总氯、总硬度检测试剂。</w:t>
            </w:r>
          </w:p>
          <w:p>
            <w:pPr>
              <w:pStyle w:val="null3"/>
              <w:ind w:firstLine="360"/>
              <w:jc w:val="left"/>
            </w:pPr>
            <w:r>
              <w:rPr>
                <w:rFonts w:ascii="仿宋_GB2312" w:hAnsi="仿宋_GB2312" w:cs="仿宋_GB2312" w:eastAsia="仿宋_GB2312"/>
                <w:sz w:val="24"/>
              </w:rPr>
              <w:t>4、维保服务要求</w:t>
            </w:r>
          </w:p>
          <w:p>
            <w:pPr>
              <w:pStyle w:val="null3"/>
              <w:ind w:firstLine="360"/>
              <w:jc w:val="left"/>
            </w:pPr>
            <w:r>
              <w:rPr>
                <w:rFonts w:ascii="仿宋_GB2312" w:hAnsi="仿宋_GB2312" w:cs="仿宋_GB2312" w:eastAsia="仿宋_GB2312"/>
                <w:sz w:val="24"/>
              </w:rPr>
              <w:t>4.1 具备24小时报修电话，设备在日常使用过程中出现故障或水质不合格，在采购人发出报修后30分钟响应，需上门处理的， 常规情况4小时内赶到现场，紧急情况2小时内赶到现场。</w:t>
            </w:r>
          </w:p>
          <w:p>
            <w:pPr>
              <w:pStyle w:val="null3"/>
              <w:ind w:firstLine="360"/>
              <w:jc w:val="left"/>
            </w:pPr>
            <w:r>
              <w:rPr>
                <w:rFonts w:ascii="仿宋_GB2312" w:hAnsi="仿宋_GB2312" w:cs="仿宋_GB2312" w:eastAsia="仿宋_GB2312"/>
                <w:sz w:val="24"/>
              </w:rPr>
              <w:t>4.2具备应急预案，当科室出现纯水设备跑冒滴漏、水质电导超标、菌落总数或者内毒素细菌检测达到干预水平等情况，提前制定一套紧急处理方案，规定应急联络方法，准备应急物资，必要时定期进行应急演练。</w:t>
            </w:r>
          </w:p>
          <w:p>
            <w:pPr>
              <w:pStyle w:val="null3"/>
              <w:ind w:firstLine="482"/>
              <w:jc w:val="left"/>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上述带</w:t>
            </w:r>
            <w:r>
              <w:rPr>
                <w:rFonts w:ascii="仿宋_GB2312" w:hAnsi="仿宋_GB2312" w:cs="仿宋_GB2312" w:eastAsia="仿宋_GB2312"/>
                <w:sz w:val="24"/>
                <w:b/>
              </w:rPr>
              <w:t>“▲”符号的要求为本项目</w:t>
            </w:r>
            <w:r>
              <w:rPr>
                <w:rFonts w:ascii="仿宋_GB2312" w:hAnsi="仿宋_GB2312" w:cs="仿宋_GB2312" w:eastAsia="仿宋_GB2312"/>
                <w:sz w:val="24"/>
                <w:b/>
              </w:rPr>
              <w:t>的</w:t>
            </w:r>
            <w:r>
              <w:rPr>
                <w:rFonts w:ascii="仿宋_GB2312" w:hAnsi="仿宋_GB2312" w:cs="仿宋_GB2312" w:eastAsia="仿宋_GB2312"/>
                <w:sz w:val="24"/>
                <w:b/>
              </w:rPr>
              <w:t>重要要求，</w:t>
            </w:r>
            <w:r>
              <w:rPr>
                <w:rFonts w:ascii="仿宋_GB2312" w:hAnsi="仿宋_GB2312" w:cs="仿宋_GB2312" w:eastAsia="仿宋_GB2312"/>
                <w:sz w:val="24"/>
                <w:b/>
              </w:rPr>
              <w:t>供应商有</w:t>
            </w:r>
            <w:r>
              <w:rPr>
                <w:rFonts w:ascii="仿宋_GB2312" w:hAnsi="仿宋_GB2312" w:cs="仿宋_GB2312" w:eastAsia="仿宋_GB2312"/>
                <w:sz w:val="24"/>
                <w:b/>
              </w:rPr>
              <w:t>负偏离</w:t>
            </w:r>
            <w:r>
              <w:rPr>
                <w:rFonts w:ascii="仿宋_GB2312" w:hAnsi="仿宋_GB2312" w:cs="仿宋_GB2312" w:eastAsia="仿宋_GB2312"/>
                <w:sz w:val="24"/>
                <w:b/>
              </w:rPr>
              <w:t>的</w:t>
            </w:r>
            <w:r>
              <w:rPr>
                <w:rFonts w:ascii="仿宋_GB2312" w:hAnsi="仿宋_GB2312" w:cs="仿宋_GB2312" w:eastAsia="仿宋_GB2312"/>
                <w:sz w:val="24"/>
                <w:b/>
              </w:rPr>
              <w:t>，按综合评分</w:t>
            </w:r>
            <w:r>
              <w:rPr>
                <w:rFonts w:ascii="仿宋_GB2312" w:hAnsi="仿宋_GB2312" w:cs="仿宋_GB2312" w:eastAsia="仿宋_GB2312"/>
                <w:sz w:val="24"/>
                <w:b/>
              </w:rPr>
              <w:t>明细</w:t>
            </w:r>
            <w:r>
              <w:rPr>
                <w:rFonts w:ascii="仿宋_GB2312" w:hAnsi="仿宋_GB2312" w:cs="仿宋_GB2312" w:eastAsia="仿宋_GB2312"/>
                <w:sz w:val="24"/>
                <w:b/>
              </w:rPr>
              <w:t>表的规定</w:t>
            </w:r>
            <w:r>
              <w:rPr>
                <w:rFonts w:ascii="仿宋_GB2312" w:hAnsi="仿宋_GB2312" w:cs="仿宋_GB2312" w:eastAsia="仿宋_GB2312"/>
                <w:sz w:val="24"/>
                <w:b/>
              </w:rPr>
              <w:t>进行评分。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一）本次采购项目为包干价，供应商报价包括本项目设备维保费、维保所需硬件费用（磋商文件具体维保要求规定的不包含的硬件除外）、人工、差旅、培训以及与本项目相关的一切服务费用，是供应商实现本项目所有服务内容和采购需求的固定不变价格，不因任何原因进行调整，供应商报价时应充分考虑相关因素，因此而造成的损失由供应商自行承担。</w:t>
            </w:r>
          </w:p>
          <w:p>
            <w:pPr>
              <w:pStyle w:val="null3"/>
              <w:jc w:val="left"/>
            </w:pPr>
            <w:r>
              <w:rPr>
                <w:rFonts w:ascii="仿宋_GB2312" w:hAnsi="仿宋_GB2312" w:cs="仿宋_GB2312" w:eastAsia="仿宋_GB2312"/>
                <w:sz w:val="24"/>
              </w:rPr>
              <w:t>（二）供应商应服从采购人的统一指挥、调配、指导及管理，遵守采购人现场的各项管理及规则制度，做到文明、安全实施维保工作。采购人对专业素质差的服务人员提出更换建议时，供应商应予积极配合并及时更换。</w:t>
            </w:r>
          </w:p>
          <w:p>
            <w:pPr>
              <w:pStyle w:val="null3"/>
              <w:jc w:val="left"/>
            </w:pPr>
            <w:r>
              <w:rPr>
                <w:rFonts w:ascii="仿宋_GB2312" w:hAnsi="仿宋_GB2312" w:cs="仿宋_GB2312" w:eastAsia="仿宋_GB2312"/>
                <w:sz w:val="24"/>
              </w:rPr>
              <w:t>★（三）服务期内，供应商拟派本项目的服务人员发生人身安全及其他任何事故，一切责任和经济赔偿均由成交供应商负责，与采购人无关。</w:t>
            </w:r>
          </w:p>
          <w:p>
            <w:pPr>
              <w:pStyle w:val="null3"/>
              <w:jc w:val="left"/>
            </w:pPr>
            <w:r>
              <w:rPr>
                <w:rFonts w:ascii="仿宋_GB2312" w:hAnsi="仿宋_GB2312" w:cs="仿宋_GB2312" w:eastAsia="仿宋_GB2312"/>
                <w:sz w:val="24"/>
              </w:rPr>
              <w:t>（四）如因采购人设备更新等原因，采购人有权提前终止维保合同，</w:t>
            </w:r>
            <w:r>
              <w:rPr>
                <w:rFonts w:ascii="仿宋_GB2312" w:hAnsi="仿宋_GB2312" w:cs="仿宋_GB2312" w:eastAsia="仿宋_GB2312"/>
                <w:sz w:val="24"/>
              </w:rPr>
              <w:t>且采购人不承担由此产生的违约责任。</w:t>
            </w:r>
            <w:r>
              <w:rPr>
                <w:rFonts w:ascii="仿宋_GB2312" w:hAnsi="仿宋_GB2312" w:cs="仿宋_GB2312" w:eastAsia="仿宋_GB2312"/>
                <w:sz w:val="24"/>
              </w:rPr>
              <w:t>维保费用依照实际维保时间进行结算。</w:t>
            </w:r>
          </w:p>
          <w:p>
            <w:pPr>
              <w:pStyle w:val="null3"/>
              <w:jc w:val="left"/>
            </w:pPr>
            <w:r>
              <w:rPr>
                <w:rFonts w:ascii="仿宋_GB2312" w:hAnsi="仿宋_GB2312" w:cs="仿宋_GB2312" w:eastAsia="仿宋_GB2312"/>
                <w:sz w:val="24"/>
              </w:rPr>
              <w:t>（五）供应商在服务期间须保障设备信息安全，不泄露。</w:t>
            </w:r>
          </w:p>
          <w:p>
            <w:pPr>
              <w:pStyle w:val="null3"/>
              <w:jc w:val="both"/>
            </w:pPr>
            <w:r>
              <w:rPr>
                <w:rFonts w:ascii="仿宋_GB2312" w:hAnsi="仿宋_GB2312" w:cs="仿宋_GB2312" w:eastAsia="仿宋_GB2312"/>
                <w:sz w:val="24"/>
              </w:rPr>
              <w:t>（六）其他未尽事宜由采购人与成交供应商在政府采购合同中进行约定（约定的内容须符合国家相关法律法规的规定，所需费用包含在报价中）。</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一）本次采购项目为包干价，供应商报价包括本项目设备维保费、维保所需硬件费用（磋商文件具体维保要求规定的不包含的硬件除外）、人工、差旅、培训以及与本项目相关的一切服务费用，是供应商实现本项目所有服务内容和采购需求的固定不变价格，不因任何原因进行调整，供应商报价时应充分考虑相关因素，因此而造成的损失由供应商自行承担。</w:t>
            </w:r>
          </w:p>
          <w:p>
            <w:pPr>
              <w:pStyle w:val="null3"/>
              <w:jc w:val="left"/>
            </w:pPr>
            <w:r>
              <w:rPr>
                <w:rFonts w:ascii="仿宋_GB2312" w:hAnsi="仿宋_GB2312" w:cs="仿宋_GB2312" w:eastAsia="仿宋_GB2312"/>
                <w:sz w:val="24"/>
              </w:rPr>
              <w:t>（二）供应商应服从采购人的统一指挥、调配、指导及管理，遵守采购人现场的各项管理及规则制度，做到文明、安全实施维保工作。采购人对专业素质差的服务人员提出更换建议时，供应商应予积极配合并及时更换。</w:t>
            </w:r>
          </w:p>
          <w:p>
            <w:pPr>
              <w:pStyle w:val="null3"/>
              <w:jc w:val="left"/>
            </w:pPr>
            <w:r>
              <w:rPr>
                <w:rFonts w:ascii="仿宋_GB2312" w:hAnsi="仿宋_GB2312" w:cs="仿宋_GB2312" w:eastAsia="仿宋_GB2312"/>
                <w:sz w:val="24"/>
              </w:rPr>
              <w:t>★（三）服务期内，供应商拟派本项目的服务人员发生人身安全及其他任何事故，一切责任和经济赔偿均由成交供应商负责，与采购人无关。</w:t>
            </w:r>
          </w:p>
          <w:p>
            <w:pPr>
              <w:pStyle w:val="null3"/>
              <w:jc w:val="left"/>
            </w:pPr>
            <w:r>
              <w:rPr>
                <w:rFonts w:ascii="仿宋_GB2312" w:hAnsi="仿宋_GB2312" w:cs="仿宋_GB2312" w:eastAsia="仿宋_GB2312"/>
                <w:sz w:val="24"/>
              </w:rPr>
              <w:t>（四）如因采购人设备更新等原因，采购人有权提前终止维保合同，</w:t>
            </w:r>
            <w:r>
              <w:rPr>
                <w:rFonts w:ascii="仿宋_GB2312" w:hAnsi="仿宋_GB2312" w:cs="仿宋_GB2312" w:eastAsia="仿宋_GB2312"/>
                <w:sz w:val="24"/>
              </w:rPr>
              <w:t>且采购人不承担由此产生的违约责任。</w:t>
            </w:r>
            <w:r>
              <w:rPr>
                <w:rFonts w:ascii="仿宋_GB2312" w:hAnsi="仿宋_GB2312" w:cs="仿宋_GB2312" w:eastAsia="仿宋_GB2312"/>
                <w:sz w:val="24"/>
              </w:rPr>
              <w:t>维保费用依照实际维保时间进行结算。</w:t>
            </w:r>
          </w:p>
          <w:p>
            <w:pPr>
              <w:pStyle w:val="null3"/>
              <w:jc w:val="left"/>
            </w:pPr>
            <w:r>
              <w:rPr>
                <w:rFonts w:ascii="仿宋_GB2312" w:hAnsi="仿宋_GB2312" w:cs="仿宋_GB2312" w:eastAsia="仿宋_GB2312"/>
                <w:sz w:val="24"/>
              </w:rPr>
              <w:t>（五）供应商在服务期间须保障设备信息安全，不泄露。</w:t>
            </w:r>
          </w:p>
          <w:p>
            <w:pPr>
              <w:pStyle w:val="null3"/>
              <w:jc w:val="both"/>
            </w:pPr>
            <w:r>
              <w:rPr>
                <w:rFonts w:ascii="仿宋_GB2312" w:hAnsi="仿宋_GB2312" w:cs="仿宋_GB2312" w:eastAsia="仿宋_GB2312"/>
                <w:sz w:val="24"/>
              </w:rPr>
              <w:t>（六）其他未尽事宜由采购人与成交供应商在政府采购合同中进行约定（约定的内容须符合国家相关法律法规的规定，所需费用包含在报价中）。</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一）本次采购项目为包干价，供应商报价包括本项目设备维保费、维保所需硬件费用（磋商文件具体维保要求规定的不包含的硬件除外）、人工、差旅、培训以及与本项目相关的一切服务费用，是供应商实现本项目所有服务内容和采购需求的固定不变价格，不因任何原因进行调整，供应商报价时应充分考虑相关因素，因此而造成的损失由供应商自行承担。</w:t>
            </w:r>
          </w:p>
          <w:p>
            <w:pPr>
              <w:pStyle w:val="null3"/>
              <w:jc w:val="left"/>
            </w:pPr>
            <w:r>
              <w:rPr>
                <w:rFonts w:ascii="仿宋_GB2312" w:hAnsi="仿宋_GB2312" w:cs="仿宋_GB2312" w:eastAsia="仿宋_GB2312"/>
                <w:sz w:val="24"/>
              </w:rPr>
              <w:t>（二）供应商应服从采购人的统一指挥、调配、指导及管理，遵守采购人现场的各项管理及规则制度，做到文明、安全实施维保工作。采购人对专业素质差的服务人员提出更换建议时，供应商应予积极配合并及时更换。</w:t>
            </w:r>
          </w:p>
          <w:p>
            <w:pPr>
              <w:pStyle w:val="null3"/>
              <w:jc w:val="left"/>
            </w:pPr>
            <w:r>
              <w:rPr>
                <w:rFonts w:ascii="仿宋_GB2312" w:hAnsi="仿宋_GB2312" w:cs="仿宋_GB2312" w:eastAsia="仿宋_GB2312"/>
                <w:sz w:val="24"/>
              </w:rPr>
              <w:t>★（三）服务期内，供应商拟派本项目的服务人员发生人身安全及其他任何事故，一切责任和经济赔偿均由成交供应商负责，与采购人无关。</w:t>
            </w:r>
          </w:p>
          <w:p>
            <w:pPr>
              <w:pStyle w:val="null3"/>
              <w:jc w:val="left"/>
            </w:pPr>
            <w:r>
              <w:rPr>
                <w:rFonts w:ascii="仿宋_GB2312" w:hAnsi="仿宋_GB2312" w:cs="仿宋_GB2312" w:eastAsia="仿宋_GB2312"/>
                <w:sz w:val="24"/>
              </w:rPr>
              <w:t>（四）如因采购人设备更新等原因，采购人有权提前终止维保合同，</w:t>
            </w:r>
            <w:r>
              <w:rPr>
                <w:rFonts w:ascii="仿宋_GB2312" w:hAnsi="仿宋_GB2312" w:cs="仿宋_GB2312" w:eastAsia="仿宋_GB2312"/>
                <w:sz w:val="24"/>
              </w:rPr>
              <w:t>且采购人不承担由此产生的违约责任。</w:t>
            </w:r>
            <w:r>
              <w:rPr>
                <w:rFonts w:ascii="仿宋_GB2312" w:hAnsi="仿宋_GB2312" w:cs="仿宋_GB2312" w:eastAsia="仿宋_GB2312"/>
                <w:sz w:val="24"/>
              </w:rPr>
              <w:t>维保费用依照实际维保时间进行结算。</w:t>
            </w:r>
          </w:p>
          <w:p>
            <w:pPr>
              <w:pStyle w:val="null3"/>
              <w:jc w:val="left"/>
            </w:pPr>
            <w:r>
              <w:rPr>
                <w:rFonts w:ascii="仿宋_GB2312" w:hAnsi="仿宋_GB2312" w:cs="仿宋_GB2312" w:eastAsia="仿宋_GB2312"/>
                <w:sz w:val="24"/>
              </w:rPr>
              <w:t>（五）供应商在服务期间须保障设备信息安全，不泄露。</w:t>
            </w:r>
          </w:p>
          <w:p>
            <w:pPr>
              <w:pStyle w:val="null3"/>
              <w:jc w:val="both"/>
            </w:pPr>
            <w:r>
              <w:rPr>
                <w:rFonts w:ascii="仿宋_GB2312" w:hAnsi="仿宋_GB2312" w:cs="仿宋_GB2312" w:eastAsia="仿宋_GB2312"/>
                <w:sz w:val="24"/>
              </w:rPr>
              <w:t>（六）其他未尽事宜由采购人与成交供应商在政府采购合同中进行约定（约定的内容须符合国家相关法律法规的规定，所需费用包含在报价中）。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政府采购合同签订之日起一年。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广汉市人民医院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应严格按照《中华人民共和国政府采购法》《中华人民共和国政府采购法实施条例》（中华人民共和国国务院令第658号）以及《财政部关于进一步加强政府采购需求和履约验收管理的指导意见》（财库〔2016〕205号）等相关法律法规、规章及磋商文件、成交人响应文件、合同要求进行验收。如有最新标准按照最新标准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1、采购合同签订生效半年后，达到付款条件起60日内，支付合同总金额的50.00%</w:t>
            </w:r>
          </w:p>
          <w:p>
            <w:pPr>
              <w:pStyle w:val="null3"/>
              <w:jc w:val="left"/>
            </w:pPr>
            <w:r>
              <w:rPr>
                <w:rFonts w:ascii="仿宋_GB2312" w:hAnsi="仿宋_GB2312" w:cs="仿宋_GB2312" w:eastAsia="仿宋_GB2312"/>
              </w:rPr>
              <w:t>2、服务期满后，达到付款条件起60日内，支付合同总金额的50.00%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3、解决争议的方法 在执行本合同中发生的或与本合同有关的争端，双方应通过友好协商解决，经协商在30天内不能达成协议时，可向采购人所属地人民法院提起诉讼。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政府采购合同签订之日起一年。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广汉市人民医院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应严格按照《中华人民共和国政府采购法》《中华人民共和国政府采购法实施条例》（中华人民共和国国务院令第658号）以及《财政部关于进一步加强政府采购需求和履约验收管理的指导意见》（财库〔2016〕205号）等相关法律法规、规章及磋商文件、成交人响应文件、合同要求进行验收。如有最新标准按照最新标准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1、采购合同签订生效半年后，达到付款条件起60日内，支付合同总金额的50.00%</w:t>
            </w:r>
          </w:p>
          <w:p>
            <w:pPr>
              <w:pStyle w:val="null3"/>
              <w:jc w:val="left"/>
            </w:pPr>
            <w:r>
              <w:rPr>
                <w:rFonts w:ascii="仿宋_GB2312" w:hAnsi="仿宋_GB2312" w:cs="仿宋_GB2312" w:eastAsia="仿宋_GB2312"/>
              </w:rPr>
              <w:t>2、服务期满后，达到付款条件起60日内，支付合同总金额的50.00%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3、解决争议的方法 在执行本合同中发生的或与本合同有关的争端，双方应通过友好协商解决，经协商在30天内不能达成协议时，可向采购人所属地人民法院提起诉讼。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政府采购合同签订之日起一年。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广汉市人民医院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人与采购人应严格按照《中华人民共和国政府采购法》《中华人民共和国政府采购法实施条例》（中华人民共和国国务院令第658号）以及《财政部关于进一步加强政府采购需求和履约验收管理的指导意见》（财库〔2016〕205号）等相关法律法规、规章及磋商文件、成交人响应文件、合同要求进行验收。如有最新标准按照最新标准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1、采购合同签订生效半年后，达到付款条件起60日内，支付合同总金额的50.00%</w:t>
            </w:r>
          </w:p>
          <w:p>
            <w:pPr>
              <w:pStyle w:val="null3"/>
              <w:jc w:val="left"/>
            </w:pPr>
            <w:r>
              <w:rPr>
                <w:rFonts w:ascii="仿宋_GB2312" w:hAnsi="仿宋_GB2312" w:cs="仿宋_GB2312" w:eastAsia="仿宋_GB2312"/>
              </w:rPr>
              <w:t>2、 服务期满后 ，达到付款条件起60日内，支付合同总金额的50.00%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3、解决争议的方法 在执行本合同中发生的或与本合同有关的争端，双方应通过友好协商解决，经协商在30天内不能达成协议时，可向采购人所属地人民法院提起诉讼。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一、供应商需具备为本项目服务的履约能力，履约经验和服务人员配置能满足为本项目提供有效服务的需求，同时针对本项目提供以下内容： （一）服务方案：包括①项目重难点分析及应对措施；②拟投入资源配置，从人力、物力（专业维修工具、零配件保障）方面进行阐述；③设备维护保养方案及维保作业流程、规范；④维保台账管理；⑤维保质量自检；⑥安全保障方案；⑦内部管理制度；⑧培训方案；⑨服务响应时间；⑩本地化服务。 （二）服务质量保障方案：包括①维修质量保障措施；②服务承诺。 （三）应急预案：包括①突发事件的应急处理方案（须说明设备突发故障的应急处理措施）；②安全事故的应急处理方案。 （四）供应商2021年1月1日（含）至今（以合同签订时间为准）具有类似项目业绩（类似项目是指同类设备维保服务）。 二、关于质疑的其他要求： 1、根据《中华人民共和国政府采购法》的规定，供应商质疑不得超出采购文件、采购过程、采购结果的范围。 2、不在法定质疑期内提出的质疑书会被拒收，不符合要求的质疑书在法定质疑期内及时补充完善，否则作质疑不成立处理。 3、质疑应当以书面形式提出，供应商在法定质疑期内一次性提出针对同一采购程序环节的质疑。 4、质疑函原件应当采取当面递交方式，如当面递交困难可以选择邮寄的方式送达。以邮寄方式送达的，应在寄出前联系采购人/代理机构，确定收件单位的地址收件人和收件人联系方式，并提供邮寄件的单号和有效查询方式。若因质疑人未提前联系告知邮件单号导致采购人/代理机构未及时收到质疑函的，责任由质疑供应商负责。质疑提出日期应当以邮寄件上的戳记日期之日起计算，质疑收到日期则以收到质疑函原件之日计算。 5、对采购文件提出质疑的应附获取采购文件回执单。</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一、供应商需具备为本项目服务的履约能力，履约经验和服务人员配置能满足为本项目提供有效服务的需求，同时针对本项目提供以下内容： （一）服务方案：包括①项目重难点分析及应对措施；②拟投入资源配置，从人力、物力（专业维修工具、零配件保障）方面进行阐述；③设备维护保养方案及维保作业流程、规范；④维保台账管理；⑤维保质量自检；⑥安全保障方案；⑦内部管理制度；⑧培训方案；⑨服务响应时间；⑩本地化服务。 （二）服务质量保障方案：包括①维修质量保障措施；②服务承诺。 （三）应急预案：包括①突发事件的应急处理方案（须说明设备突发故障的应急处理措施）；②安全事故的应急处理方案。 （四）供应商2021年1月1日（含）至今（以合同签订时间为准）具有类似项目业绩（类似项目是指同类设备维保服务）。 二、关于质疑的其他要求： 1、根据《中华人民共和国政府采购法》的规定，供应商质疑不得超出采购文件、采购过程、采购结果的范围。 2、不在法定质疑期内提出的质疑书会被拒收，不符合要求的质疑书在法定质疑期内及时补充完善，否则作质疑不成立处理。 3、质疑应当以书面形式提出，供应商在法定质疑期内一次性提出针对同一采购程序环节的质疑。 4、质疑函原件应当采取当面递交方式，如当面递交困难可以选择邮寄的方式送达。以邮寄方式送达的，应在寄出前联系采购人/代理机构，确定收件单位的地址收件人和收件人联系方式，并提供邮寄件的单号和有效查询方式。若因质疑人未提前联系告知邮件单号导致采购人/代理机构未及时收到质疑函的，责任由质疑供应商负责。质疑提出日期应当以邮寄件上的戳记日期之日起计算，质疑收到日期则以收到质疑函原件之日计算。 5、对采购文件提出质疑的应附获取采购文件回执单。</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一、供应商需具备为本项目服务的履约能力，履约经验和服务人员配置能满足为本项目提供有效服务的需求，同时针对本项目提供以下内容： （一）服务方案：包括①项目重难点分析及应对措施；②拟投入资源配置，从人力、物力（专业维修工具、零配件保障）方面进行阐述；③设备维护保养方案及维保作业流程、规范；④维保台账管理；⑤维保质量自检；⑥安全保障方案；⑦内部管理制度；⑧培训方案；⑨服务响应时间；⑩本地化服务。 （二）服务质量保障方案：包括①维修质量保障措施；②服务承诺。 （三）应急预案：包括①突发事件的应急处理方案（须说明设备突发故障的应急处理措施）；②安全事故的应急处理方案。 （四）供应商2021年1月1日（含）至今（以合同签订时间为准）具有类似项目业绩（类似项目是指同类设备维保服务）。 二、关于质疑的其他要求： 1、根据《中华人民共和国政府采购法》的规定，供应商质疑不得超出采购文件、采购过程、采购结果的范围。 2、不在法定质疑期内提出的质疑书会被拒收，不符合要求的质疑书在法定质疑期内及时补充完善，否则作质疑不成立处理。 3、质疑应当以书面形式提出，供应商在法定质疑期内一次性提出针对同一采购程序环节的质疑。 4、质疑函原件应当采取当面递交方式，如当面递交困难可以选择邮寄的方式送达。以邮寄方式送达的，应在寄出前联系采购人/代理机构，确定收件单位的地址收件人和收件人联系方式，并提供邮寄件的单号和有效查询方式。若因质疑人未提前联系告知邮件单号导致采购人/代理机构未及时收到质疑函的，责任由质疑供应商负责。质疑提出日期应当以邮寄件上的戳记日期之日起计算，质疑收到日期则以收到质疑函原件之日计算。 5、对采购文件提出质疑的应附获取采购文件回执单。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在磋商过程中，磋商小组可以根据磋商文件和磋商情况实质性变动磋商文件的技术、服务及其他要求，但不得变动磋商文件中的其他内容。实质性变动的内容，须经采购人代表书面确认。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在磋商过程中，磋商小组可以根据磋商文件和磋商情况实质性变动磋商文件的合同草案条款，但不得变动磋商文件中的其他内容。实质性变动的内容，须经采购人代表书面确认。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供应商若为企业法人：提供“统一社会信用代码营业执照”；未换证的提供“营业执照、税务登记证、组织机构代码证”。若为事业法人：提供“统一社会信用代码法人登记证书”；未换证的提交“事业法人登记证书、组织机构代码证”。若为其他组织：提供“对应主管部门颁发的准许执业证明文件或营业执照”。若为自然人：提供“身份证复印件”。非独立法人分支机构参加需提供具有独立法人资格的总公司针对本项目的授权书原件扫描件或经总公司出具愿为其参与本项目磋商以及履约行为承担民事责任的承诺函原件扫描件，并提供分支机构“统一社会信用代码营业执照”；未换证的提供“营业执照、税务登记证、组织机构代码证”。以上资料除明确说明需提供原件扫描件的外，其他均提供复印件。 注：总公司只能授权其下属的一家分支机构参与采购，且总公司不能与其下属的分支机构同时参与同一项目的采购。</w:t>
            </w:r>
          </w:p>
        </w:tc>
        <w:tc>
          <w:tcPr>
            <w:tcW w:type="dxa" w:w="1910"/>
          </w:tcPr>
          <w:p>
            <w:pPr>
              <w:pStyle w:val="null3"/>
              <w:jc w:val="left"/>
            </w:pPr>
            <w:r>
              <w:rPr>
                <w:rFonts w:ascii="仿宋_GB2312" w:hAnsi="仿宋_GB2312" w:cs="仿宋_GB2312" w:eastAsia="仿宋_GB2312"/>
              </w:rPr>
              <w:t>响应文件封面,具有独立承担民事责任的能力证明材料,投标（响应）函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供应商若为企业法人：提供“统一社会信用代码营业执照”；未换证的提供“营业执照、税务登记证、组织机构代码证”。若为事业法人：提供“统一社会信用代码法人登记证书”；未换证的提交“事业法人登记证书、组织机构代码证”。若为其他组织：提供“对应主管部门颁发的准许执业证明文件或营业执照”。若为自然人：提供“身份证复印件”。非独立法人分支机构参加需提供具有独立法人资格的总公司针对本项目的授权书原件扫描件或经总公司出具愿为其参与本项目磋商以及履约行为承担民事责任的承诺函原件扫描件，并提供分支机构“统一社会信用代码营业执照”；未换证的提供“营业执照、税务登记证、组织机构代码证”。以上资料除明确说明需提供原件扫描件的外，其他均提供复印件。 注：总公司只能授权其下属的一家分支机构参与采购，且总公司不能与其下属的分支机构同时参与同一项目的采购。</w:t>
            </w:r>
          </w:p>
        </w:tc>
        <w:tc>
          <w:tcPr>
            <w:tcW w:type="dxa" w:w="1910"/>
          </w:tcPr>
          <w:p>
            <w:pPr>
              <w:pStyle w:val="null3"/>
              <w:jc w:val="left"/>
            </w:pPr>
            <w:r>
              <w:rPr>
                <w:rFonts w:ascii="仿宋_GB2312" w:hAnsi="仿宋_GB2312" w:cs="仿宋_GB2312" w:eastAsia="仿宋_GB2312"/>
              </w:rPr>
              <w:t>响应文件封面,具有独立承担民事责任的能力证明材料,投标（响应）函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供应商若为企业法人：提供“统一社会信用代码营业执照”；未换证的提供“营业执照、税务登记证、组织机构代码证”。若为事业法人：提供“统一社会信用代码法人登记证书”；未换证的提交“事业法人登记证书、组织机构代码证”。若为其他组织：提供“对应主管部门颁发的准许执业证明文件或营业执照”。若为自然人：提供“身份证复印件”。非独立法人分支机构参加需提供具有独立法人资格的总公司针对本项目的授权书原件扫描件或经总公司出具愿为其参与本项目磋商以及履约行为承担民事责任的承诺函原件扫描件，并提供分支机构“统一社会信用代码营业执照”；未换证的提供“营业执照、税务登记证、组织机构代码证”。以上资料除明确说明需提供原件扫描件的外，其他均提供复印件。 注：总公司只能授权其下属的一家分支机构参与采购，且总公司不能与其下属的分支机构同时参与同一项目的采购。</w:t>
            </w:r>
          </w:p>
        </w:tc>
        <w:tc>
          <w:tcPr>
            <w:tcW w:type="dxa" w:w="1910"/>
          </w:tcPr>
          <w:p>
            <w:pPr>
              <w:pStyle w:val="null3"/>
              <w:jc w:val="left"/>
            </w:pPr>
            <w:r>
              <w:rPr>
                <w:rFonts w:ascii="仿宋_GB2312" w:hAnsi="仿宋_GB2312" w:cs="仿宋_GB2312" w:eastAsia="仿宋_GB2312"/>
              </w:rPr>
              <w:t>响应文件封面,具有独立承担民事责任的能力证明材料,投标（响应）函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满足本项目磋商文件实质性要求</w:t>
            </w:r>
          </w:p>
        </w:tc>
        <w:tc>
          <w:tcPr>
            <w:tcW w:type="dxa" w:w="3322"/>
          </w:tcPr>
          <w:p>
            <w:pPr>
              <w:pStyle w:val="null3"/>
              <w:jc w:val="left"/>
            </w:pPr>
            <w:r>
              <w:rPr>
                <w:rFonts w:ascii="仿宋_GB2312" w:hAnsi="仿宋_GB2312" w:cs="仿宋_GB2312" w:eastAsia="仿宋_GB2312"/>
              </w:rPr>
              <w:t>1、未按要求应答本项目磋商文件第三章实质性要求的，磋商小组应当将其响应文件作为无效处理。2、因平台局限性，对于本采购文件第二章标注“实质性要求”但未标明或明确如何响应的，可不提供具体证明材料或单独响应，供应商无须进行逐一响应；响应文件是否满足采购文件的实质性要求，必须以本采购文件的明确规定作为依据。否则，不能对响应文件作为无效处理。评审时以此条要求为准。</w:t>
            </w:r>
          </w:p>
        </w:tc>
        <w:tc>
          <w:tcPr>
            <w:tcW w:type="dxa" w:w="1910"/>
          </w:tcPr>
          <w:p>
            <w:pPr>
              <w:pStyle w:val="null3"/>
              <w:jc w:val="left"/>
            </w:pPr>
            <w:r>
              <w:rPr>
                <w:rFonts w:ascii="仿宋_GB2312" w:hAnsi="仿宋_GB2312" w:cs="仿宋_GB2312" w:eastAsia="仿宋_GB2312"/>
              </w:rPr>
              <w:t>技术参数与性能指标应答表,服务内容要求及商务应答表,供应商认为需要提供的其他材料,投标（响应）函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满足本项目磋商文件实质性要求</w:t>
            </w:r>
          </w:p>
        </w:tc>
        <w:tc>
          <w:tcPr>
            <w:tcW w:type="dxa" w:w="3322"/>
          </w:tcPr>
          <w:p>
            <w:pPr>
              <w:pStyle w:val="null3"/>
              <w:jc w:val="left"/>
            </w:pPr>
            <w:r>
              <w:rPr>
                <w:rFonts w:ascii="仿宋_GB2312" w:hAnsi="仿宋_GB2312" w:cs="仿宋_GB2312" w:eastAsia="仿宋_GB2312"/>
              </w:rPr>
              <w:t>1、未按要求应答本项目磋商文件第三章实质性要求的，磋商小组应当将其响应文件作为无效处理。2、因平台局限性，对于本采购文件第二章标注“实质性要求”但未标明或明确如何响应的，可不提供具体证明材料或单独响应，供应商无须进行逐一响应；响应文件是否满足采购文件的实质性要求，必须以本采购文件的明确规定作为依据。否则，不能对响应文件作为无效处理。评审时以此条要求为准。</w:t>
            </w:r>
          </w:p>
        </w:tc>
        <w:tc>
          <w:tcPr>
            <w:tcW w:type="dxa" w:w="1910"/>
          </w:tcPr>
          <w:p>
            <w:pPr>
              <w:pStyle w:val="null3"/>
              <w:jc w:val="left"/>
            </w:pPr>
            <w:r>
              <w:rPr>
                <w:rFonts w:ascii="仿宋_GB2312" w:hAnsi="仿宋_GB2312" w:cs="仿宋_GB2312" w:eastAsia="仿宋_GB2312"/>
              </w:rPr>
              <w:t>技术参数与性能指标应答表,服务内容要求及商务应答表,供应商认为需要提供的其他材料,投标（响应）函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满足本项目磋商文件实质性要求</w:t>
            </w:r>
          </w:p>
        </w:tc>
        <w:tc>
          <w:tcPr>
            <w:tcW w:type="dxa" w:w="3322"/>
          </w:tcPr>
          <w:p>
            <w:pPr>
              <w:pStyle w:val="null3"/>
              <w:jc w:val="left"/>
            </w:pPr>
            <w:r>
              <w:rPr>
                <w:rFonts w:ascii="仿宋_GB2312" w:hAnsi="仿宋_GB2312" w:cs="仿宋_GB2312" w:eastAsia="仿宋_GB2312"/>
              </w:rPr>
              <w:t>1、未按要求应答本项目磋商文件第三章实质性要求的，磋商小组应当将其响应文件作为无效处理。2、因平台局限性，对于本采购文件第二章标注“实质性要求”但未标明或明确如何响应的，可不提供具体证明材料或单独响应，供应商无须进行逐一响应；响应文件是否满足采购文件的实质性要求，必须以本采购文件的明确规定作为依据。否则，不能对响应文件作为无效处理。评审时以此条要求为准。</w:t>
            </w:r>
          </w:p>
        </w:tc>
        <w:tc>
          <w:tcPr>
            <w:tcW w:type="dxa" w:w="1910"/>
          </w:tcPr>
          <w:p>
            <w:pPr>
              <w:pStyle w:val="null3"/>
              <w:jc w:val="left"/>
            </w:pPr>
            <w:r>
              <w:rPr>
                <w:rFonts w:ascii="仿宋_GB2312" w:hAnsi="仿宋_GB2312" w:cs="仿宋_GB2312" w:eastAsia="仿宋_GB2312"/>
              </w:rPr>
              <w:t>技术参数与性能指标应答表,服务内容要求及商务应答表,供应商认为需要提供的其他材料,投标（响应）函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包1：具体维保要求、服务方案、服务质量保障方案、应急预案、业绩、服务人员配置；包2：具体维保要求、服务方案、服务质量保障方案、应急预案、业绩、服务人员配置；包3：具体维保要求、服务方案、服务质量保障方案、应急预案、业绩。</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具体维保要求</w:t>
            </w:r>
          </w:p>
        </w:tc>
        <w:tc>
          <w:tcPr>
            <w:tcW w:type="dxa" w:w="2575"/>
          </w:tcPr>
          <w:p>
            <w:pPr>
              <w:pStyle w:val="null3"/>
              <w:jc w:val="left"/>
            </w:pPr>
            <w:r>
              <w:rPr>
                <w:rFonts w:ascii="仿宋_GB2312" w:hAnsi="仿宋_GB2312" w:cs="仿宋_GB2312" w:eastAsia="仿宋_GB2312"/>
              </w:rPr>
              <w:t>完全满足或优于本项目磋商文件/第三章/3.2技术要求/采购包1/（二）具体维保要求的得29分，带“▲”符号（共5项）的要求有负偏离的，一项扣4分，无标识的要求（共6项）有负偏离的，一项扣1.5分，扣完为止。 注：要求证明材料的，供应商不提供或提供错误均属负偏离。上述“一项”是指3.2技术要求/采购包1/（二）具体维保要求中最低级别的项。</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技术参数与性能指标应答表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括：①项目重难点分析及应对措施；②拟投入资源配置，从人力、物力（专业维修工具、零配件保障）方面进行阐述；③设备维护保养方案及维保作业流程、规范；④维保台账管理；⑤维保质量自检；⑥安全保障方案；⑦内部管理制度；⑧培训方案；⑨服务响应时间；⑩本地化服务]进行评审。每项2分，共20分。每缺少一项扣2分，扣完为止。方案内容有所列任一情形的，一处扣1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根据供应商针对本项目提供的服务质量保障方案（包括：①维修质量保障措施；②服务承诺）进行评审。每项3分，共6分。每缺少一项扣3分，扣完为止。方案内容有所列任一情形的，一处扣1.5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提供的应急预案[包括：①突发事件的应急处理方案（须说明设备突发故障的应急处理措施）；②安全事故的应急处理方案]进行评审。每项3分，共6分。每缺少一项扣3分，扣完为止。方案内容有所列任一情形的，一处扣1.5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供应商2021年1月1日（含）至今（以合同签订时间为准）具有类似项目业绩（类似项目是指同类设备维保服务）的，每提供一个得2分。本项满分为8分。 注：须提供合同复印件并加盖供应商公章，不提供或不满足的不得分。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w:t>
            </w:r>
          </w:p>
        </w:tc>
      </w:tr>
      <w:tr>
        <w:tc>
          <w:tcPr>
            <w:tcW w:type="dxa" w:w="831"/>
            <w:vMerge/>
          </w:tcPr>
          <w:p/>
        </w:tc>
        <w:tc>
          <w:tcPr>
            <w:tcW w:type="dxa" w:w="1661"/>
          </w:tcPr>
          <w:p>
            <w:pPr>
              <w:pStyle w:val="null3"/>
              <w:jc w:val="left"/>
            </w:pPr>
            <w:r>
              <w:rPr>
                <w:rFonts w:ascii="仿宋_GB2312" w:hAnsi="仿宋_GB2312" w:cs="仿宋_GB2312" w:eastAsia="仿宋_GB2312"/>
              </w:rPr>
              <w:t>服务人员配置</w:t>
            </w:r>
          </w:p>
        </w:tc>
        <w:tc>
          <w:tcPr>
            <w:tcW w:type="dxa" w:w="2575"/>
          </w:tcPr>
          <w:p>
            <w:pPr>
              <w:pStyle w:val="null3"/>
              <w:jc w:val="left"/>
            </w:pPr>
            <w:r>
              <w:rPr>
                <w:rFonts w:ascii="仿宋_GB2312" w:hAnsi="仿宋_GB2312" w:cs="仿宋_GB2312" w:eastAsia="仿宋_GB2312"/>
              </w:rPr>
              <w:t>供应商拟派本项目的服务人员中具有国家认可的专业培训机构或设备原厂出具的医用直线加速器维修维护培训证书或维修工程师证书的，每有一人得2分。本项满分为6分。 注：①一人一证，不重复计分。 ②须提供上述所有人员相应证书复印件并加盖供应商公章，不提供或不满足的不得分。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供应商本项目管理、服务人员情况表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满足磋商文件要求且最后报价最低的供应商的价格为磋商基准价，其价格分为满分。其他供应商的价格分统一按照下列公式计算：磋商报价得分=（磋商基准价/最后磋商报价）×25%×100。</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报价一览表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具体维保要求</w:t>
            </w:r>
          </w:p>
        </w:tc>
        <w:tc>
          <w:tcPr>
            <w:tcW w:type="dxa" w:w="2575"/>
          </w:tcPr>
          <w:p>
            <w:pPr>
              <w:pStyle w:val="null3"/>
              <w:jc w:val="left"/>
            </w:pPr>
            <w:r>
              <w:rPr>
                <w:rFonts w:ascii="仿宋_GB2312" w:hAnsi="仿宋_GB2312" w:cs="仿宋_GB2312" w:eastAsia="仿宋_GB2312"/>
              </w:rPr>
              <w:t>完全满足或优于本项目磋商文件/第三章/3.2技术要求/采购包2/（二）具体维保要求的得29分，带“▲”符号（共5项）的要求有负偏离的，一项扣3分，无标识（共7项）的要求有负偏离的，一项扣2分，扣完为止。 注：要求证明材料的，供应商不提供或提供错误均属负偏离。上述“一项”是指3.2技术要求/采购包1/（二）具体维保要求中最低级别的项。</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技术参数与性能指标应答表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括：①项目重难点分析及应对措施；②拟投入资源配置，从人力、物力（专业维修工具、零配件保障）方面进行阐述；③设备维护保养方案及维保作业流程、规范；④维保台账管理；⑤维保质量自检；⑥安全保障方案；⑦内部管理制度；⑧培训方案；⑨服务响应时间；⑩本地化服务]进行评审。每项2分，共20分。每缺少一项扣2分，扣完为止。方案内容有所列任一情形的，一处扣1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根据供应商针对本项目提供的服务质量保障方案（包括：①维修质量保障措施；②服务承诺）进行评审。每项3分，共6分。每缺少一项扣3分，扣完为止。方案内容有所列任一情形的，一处扣1.5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提供的应急预案[包括：①突发事件的应急处理方案（须说明设备突发故障的应急处理措施）；②安全事故的应急处理方案]进行评审。每项3分，共6分。每缺少一项扣3分，扣完为止。方案内容有所列任一情形的，一处扣1.5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供应商2021年1月1日（含）至今（以合同签订时间为准）具有类似项目业绩（类似项目是指同类设备维保服务）的，每提供一个得2分。本项满分为8分。 注：须提供完整的合同复印件并加盖供应商公章，不提供或不满足的不得分。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w:t>
            </w:r>
          </w:p>
        </w:tc>
      </w:tr>
      <w:tr>
        <w:tc>
          <w:tcPr>
            <w:tcW w:type="dxa" w:w="831"/>
            <w:vMerge/>
          </w:tcPr>
          <w:p/>
        </w:tc>
        <w:tc>
          <w:tcPr>
            <w:tcW w:type="dxa" w:w="1661"/>
          </w:tcPr>
          <w:p>
            <w:pPr>
              <w:pStyle w:val="null3"/>
              <w:jc w:val="left"/>
            </w:pPr>
            <w:r>
              <w:rPr>
                <w:rFonts w:ascii="仿宋_GB2312" w:hAnsi="仿宋_GB2312" w:cs="仿宋_GB2312" w:eastAsia="仿宋_GB2312"/>
              </w:rPr>
              <w:t>服务人员配置</w:t>
            </w:r>
          </w:p>
        </w:tc>
        <w:tc>
          <w:tcPr>
            <w:tcW w:type="dxa" w:w="2575"/>
          </w:tcPr>
          <w:p>
            <w:pPr>
              <w:pStyle w:val="null3"/>
              <w:jc w:val="left"/>
            </w:pPr>
            <w:r>
              <w:rPr>
                <w:rFonts w:ascii="仿宋_GB2312" w:hAnsi="仿宋_GB2312" w:cs="仿宋_GB2312" w:eastAsia="仿宋_GB2312"/>
              </w:rPr>
              <w:t>供应商拟派本项目的服务人员中具有有效期内的厂家培训或授权的维修工程师资格证书，每有一人得1.2分。本项满分为6分。 注：①一人一证，不重复计分。 ②须提供上述所有人员相应证书复印件并加盖供应商公章，不提供或不满足的不得分。 ③相关维保设备是指：X射线计算机体层摄影设备、数字化医用X射线摄影系统、数字乳腺X射线摄影系统。</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供应商本项目管理、服务人员情况表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满足磋商文件要求且最后报价最低的供应商的价格为磋商基准价，其价格分为满分。其他供应商的价格分统一按照下列公式计算：磋商报价得分=（磋商基准价/最后磋商报价）×25%×100。</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具体维保要求</w:t>
            </w:r>
          </w:p>
        </w:tc>
        <w:tc>
          <w:tcPr>
            <w:tcW w:type="dxa" w:w="2575"/>
          </w:tcPr>
          <w:p>
            <w:pPr>
              <w:pStyle w:val="null3"/>
              <w:jc w:val="left"/>
            </w:pPr>
            <w:r>
              <w:rPr>
                <w:rFonts w:ascii="仿宋_GB2312" w:hAnsi="仿宋_GB2312" w:cs="仿宋_GB2312" w:eastAsia="仿宋_GB2312"/>
              </w:rPr>
              <w:t>完全满足或优于本项目磋商文件/第三章/3.2技术要求/采购包3/（二）具体维保要求的得31分，带“▲”符号（共5项）的要求有负偏离的，一项扣3.4分，无标识（共7项）的要求有负偏离的，一项扣2分，扣完为止。 注：要求证明材料的，供应商不提供或提供错误均属负偏离。</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技术参数与性能指标应答表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括：①项目重难点分析及应对措施；②拟投入资源配置，从人力、物力（专业维修工具、零配件保障）方面进行阐述；③设备维护保养方案及维保作业流程、规范；④维保台账管理；⑤维保质量自检；⑥安全保障方案；⑦内部管理制度；⑧培训方案；⑨服务响应时间；⑩本地化服务]进行评审。每项2分，共20分。每缺少一项扣2分，扣完为止。方案内容有所列任一情形的，一处扣1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根据供应商针对本项目提供的服务质量保障方案（包括：①维修质量保障措施；②服务承诺）进行评审。每项3分，共6分。每缺少一项扣3分，扣完为止。方案内容有所列任一情形的，一处扣1.5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提供的应急预案[包括：①突发事件的应急处理方案（须说明设备突发故障的应急处理措施）；②安全事故的应急处理方案]进行评审。每项3分，共6分。每缺少一项扣3分，扣完为止。方案内容有所列任一情形的，一处扣1.5分，扣完为止。不提供此方案不得分。[所列任一情形是指：项目信息错误或内容与本项目需求无关或方案内容前后矛盾或方案内容表述前后不一致或方案内容仅有框架或标题或适用的标准(方法)错误]</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供应商2021年1月1日（含）至今（以合同签订时间为准）具有类似项目业绩（类似项目是指同类设备维保服务）的，每提供一个得3分。本项满分为12分。 注：须提供完整的合同复印件并加盖供应商公章，不提供或不满足的不得分。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满足磋商文件要求且最后报价最低的供应商的价格为磋商基准价，其价格分为满分。其他供应商的价格分统一按照下列公式计算：磋商报价得分=（磋商基准价/最后磋商报价）×25%×100。</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详见附件：方案</w:t>
      </w:r>
    </w:p>
    <w:p>
      <w:pPr>
        <w:pStyle w:val="null3"/>
        <w:ind w:firstLine="960"/>
        <w:jc w:val="left"/>
      </w:pPr>
      <w:r>
        <w:rPr>
          <w:rFonts w:ascii="仿宋_GB2312" w:hAnsi="仿宋_GB2312" w:cs="仿宋_GB2312" w:eastAsia="仿宋_GB2312"/>
        </w:rPr>
        <w:t>详见附件：服务内容要求及商务应答表</w:t>
      </w:r>
    </w:p>
    <w:p>
      <w:pPr>
        <w:pStyle w:val="null3"/>
        <w:ind w:firstLine="960"/>
        <w:jc w:val="left"/>
      </w:pPr>
      <w:r>
        <w:rPr>
          <w:rFonts w:ascii="仿宋_GB2312" w:hAnsi="仿宋_GB2312" w:cs="仿宋_GB2312" w:eastAsia="仿宋_GB2312"/>
        </w:rPr>
        <w:t>详见附件：供应商本项目管理、服务人员情况表</w:t>
      </w:r>
    </w:p>
    <w:p>
      <w:pPr>
        <w:pStyle w:val="null3"/>
        <w:ind w:firstLine="960"/>
        <w:jc w:val="left"/>
      </w:pPr>
      <w:r>
        <w:rPr>
          <w:rFonts w:ascii="仿宋_GB2312" w:hAnsi="仿宋_GB2312" w:cs="仿宋_GB2312" w:eastAsia="仿宋_GB2312"/>
        </w:rPr>
        <w:t>详见附件：供应商认为需要提供的其他材料</w:t>
      </w:r>
    </w:p>
    <w:p>
      <w:pPr>
        <w:pStyle w:val="null3"/>
        <w:ind w:firstLine="960"/>
        <w:jc w:val="left"/>
      </w:pPr>
      <w:r>
        <w:rPr>
          <w:rFonts w:ascii="仿宋_GB2312" w:hAnsi="仿宋_GB2312" w:cs="仿宋_GB2312" w:eastAsia="仿宋_GB2312"/>
        </w:rPr>
        <w:t>详见附件：技术参数与性能指标应答表</w:t>
      </w:r>
    </w:p>
    <w:p>
      <w:pPr>
        <w:pStyle w:val="null3"/>
        <w:ind w:firstLine="960"/>
        <w:jc w:val="left"/>
      </w:pPr>
      <w:r>
        <w:rPr>
          <w:rFonts w:ascii="仿宋_GB2312" w:hAnsi="仿宋_GB2312" w:cs="仿宋_GB2312" w:eastAsia="仿宋_GB2312"/>
        </w:rPr>
        <w:t>详见附件：具有独立承担民事责任的能力证明材料</w:t>
      </w:r>
    </w:p>
    <w:p>
      <w:pPr>
        <w:pStyle w:val="null3"/>
        <w:ind w:firstLine="960"/>
        <w:jc w:val="left"/>
      </w:pPr>
      <w:r>
        <w:rPr>
          <w:rFonts w:ascii="仿宋_GB2312" w:hAnsi="仿宋_GB2312" w:cs="仿宋_GB2312" w:eastAsia="仿宋_GB2312"/>
        </w:rPr>
        <w:t>详见附件：业绩一览表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详见附件：方案</w:t>
      </w:r>
    </w:p>
    <w:p>
      <w:pPr>
        <w:pStyle w:val="null3"/>
        <w:ind w:firstLine="960"/>
        <w:jc w:val="left"/>
      </w:pPr>
      <w:r>
        <w:rPr>
          <w:rFonts w:ascii="仿宋_GB2312" w:hAnsi="仿宋_GB2312" w:cs="仿宋_GB2312" w:eastAsia="仿宋_GB2312"/>
        </w:rPr>
        <w:t>详见附件：服务内容要求及商务应答表</w:t>
      </w:r>
    </w:p>
    <w:p>
      <w:pPr>
        <w:pStyle w:val="null3"/>
        <w:ind w:firstLine="960"/>
        <w:jc w:val="left"/>
      </w:pPr>
      <w:r>
        <w:rPr>
          <w:rFonts w:ascii="仿宋_GB2312" w:hAnsi="仿宋_GB2312" w:cs="仿宋_GB2312" w:eastAsia="仿宋_GB2312"/>
        </w:rPr>
        <w:t>详见附件：供应商本项目管理、服务人员情况表</w:t>
      </w:r>
    </w:p>
    <w:p>
      <w:pPr>
        <w:pStyle w:val="null3"/>
        <w:ind w:firstLine="960"/>
        <w:jc w:val="left"/>
      </w:pPr>
      <w:r>
        <w:rPr>
          <w:rFonts w:ascii="仿宋_GB2312" w:hAnsi="仿宋_GB2312" w:cs="仿宋_GB2312" w:eastAsia="仿宋_GB2312"/>
        </w:rPr>
        <w:t>详见附件：供应商认为需要提供的其他材料</w:t>
      </w:r>
    </w:p>
    <w:p>
      <w:pPr>
        <w:pStyle w:val="null3"/>
        <w:ind w:firstLine="960"/>
        <w:jc w:val="left"/>
      </w:pPr>
      <w:r>
        <w:rPr>
          <w:rFonts w:ascii="仿宋_GB2312" w:hAnsi="仿宋_GB2312" w:cs="仿宋_GB2312" w:eastAsia="仿宋_GB2312"/>
        </w:rPr>
        <w:t>详见附件：技术参数与性能指标应答表</w:t>
      </w:r>
    </w:p>
    <w:p>
      <w:pPr>
        <w:pStyle w:val="null3"/>
        <w:ind w:firstLine="960"/>
        <w:jc w:val="left"/>
      </w:pPr>
      <w:r>
        <w:rPr>
          <w:rFonts w:ascii="仿宋_GB2312" w:hAnsi="仿宋_GB2312" w:cs="仿宋_GB2312" w:eastAsia="仿宋_GB2312"/>
        </w:rPr>
        <w:t>详见附件：具有独立承担民事责任的能力证明材料</w:t>
      </w:r>
    </w:p>
    <w:p>
      <w:pPr>
        <w:pStyle w:val="null3"/>
        <w:ind w:firstLine="960"/>
        <w:jc w:val="left"/>
      </w:pPr>
      <w:r>
        <w:rPr>
          <w:rFonts w:ascii="仿宋_GB2312" w:hAnsi="仿宋_GB2312" w:cs="仿宋_GB2312" w:eastAsia="仿宋_GB2312"/>
        </w:rPr>
        <w:t>详见附件：业绩一览表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详见附件：方案</w:t>
      </w:r>
    </w:p>
    <w:p>
      <w:pPr>
        <w:pStyle w:val="null3"/>
        <w:ind w:firstLine="960"/>
        <w:jc w:val="left"/>
      </w:pPr>
      <w:r>
        <w:rPr>
          <w:rFonts w:ascii="仿宋_GB2312" w:hAnsi="仿宋_GB2312" w:cs="仿宋_GB2312" w:eastAsia="仿宋_GB2312"/>
        </w:rPr>
        <w:t>详见附件：服务内容要求及商务应答表</w:t>
      </w:r>
    </w:p>
    <w:p>
      <w:pPr>
        <w:pStyle w:val="null3"/>
        <w:ind w:firstLine="960"/>
        <w:jc w:val="left"/>
      </w:pPr>
      <w:r>
        <w:rPr>
          <w:rFonts w:ascii="仿宋_GB2312" w:hAnsi="仿宋_GB2312" w:cs="仿宋_GB2312" w:eastAsia="仿宋_GB2312"/>
        </w:rPr>
        <w:t>详见附件：供应商认为需要提供的其他材料</w:t>
      </w:r>
    </w:p>
    <w:p>
      <w:pPr>
        <w:pStyle w:val="null3"/>
        <w:ind w:firstLine="960"/>
        <w:jc w:val="left"/>
      </w:pPr>
      <w:r>
        <w:rPr>
          <w:rFonts w:ascii="仿宋_GB2312" w:hAnsi="仿宋_GB2312" w:cs="仿宋_GB2312" w:eastAsia="仿宋_GB2312"/>
        </w:rPr>
        <w:t>详见附件：技术参数与性能指标应答表</w:t>
      </w:r>
    </w:p>
    <w:p>
      <w:pPr>
        <w:pStyle w:val="null3"/>
        <w:ind w:firstLine="960"/>
        <w:jc w:val="left"/>
      </w:pPr>
      <w:r>
        <w:rPr>
          <w:rFonts w:ascii="仿宋_GB2312" w:hAnsi="仿宋_GB2312" w:cs="仿宋_GB2312" w:eastAsia="仿宋_GB2312"/>
        </w:rPr>
        <w:t>详见附件：具有独立承担民事责任的能力证明材料</w:t>
      </w:r>
    </w:p>
    <w:p>
      <w:pPr>
        <w:pStyle w:val="null3"/>
        <w:ind w:firstLine="960"/>
        <w:jc w:val="left"/>
      </w:pPr>
      <w:r>
        <w:rPr>
          <w:rFonts w:ascii="仿宋_GB2312" w:hAnsi="仿宋_GB2312" w:cs="仿宋_GB2312" w:eastAsia="仿宋_GB2312"/>
        </w:rPr>
        <w:t>详见附件：业绩一览表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