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3B332">
      <w:pPr>
        <w:pStyle w:val="4"/>
        <w:jc w:val="left"/>
        <w:outlineLvl w:val="3"/>
      </w:pPr>
      <w:r>
        <w:rPr>
          <w:rFonts w:ascii="仿宋_GB2312" w:hAnsi="仿宋_GB2312" w:eastAsia="仿宋_GB2312" w:cs="仿宋_GB2312"/>
          <w:b/>
          <w:sz w:val="24"/>
        </w:rPr>
        <w:t>本项目涉及强制采购节能产品：</w:t>
      </w:r>
    </w:p>
    <w:p w14:paraId="35557A35">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0E33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95090B">
            <w:pPr>
              <w:pStyle w:val="4"/>
              <w:jc w:val="center"/>
            </w:pPr>
            <w:r>
              <w:rPr>
                <w:rFonts w:ascii="仿宋_GB2312" w:hAnsi="仿宋_GB2312" w:eastAsia="仿宋_GB2312" w:cs="仿宋_GB2312"/>
              </w:rPr>
              <w:t>序号</w:t>
            </w:r>
          </w:p>
        </w:tc>
        <w:tc>
          <w:tcPr>
            <w:tcW w:w="2492" w:type="dxa"/>
          </w:tcPr>
          <w:p w14:paraId="383FB3B8">
            <w:pPr>
              <w:pStyle w:val="4"/>
              <w:jc w:val="center"/>
            </w:pPr>
            <w:r>
              <w:rPr>
                <w:rFonts w:ascii="仿宋_GB2312" w:hAnsi="仿宋_GB2312" w:eastAsia="仿宋_GB2312" w:cs="仿宋_GB2312"/>
              </w:rPr>
              <w:t>采购品目名称</w:t>
            </w:r>
          </w:p>
        </w:tc>
        <w:tc>
          <w:tcPr>
            <w:tcW w:w="2492" w:type="dxa"/>
          </w:tcPr>
          <w:p w14:paraId="4A93495E">
            <w:pPr>
              <w:pStyle w:val="4"/>
              <w:jc w:val="center"/>
            </w:pPr>
            <w:r>
              <w:rPr>
                <w:rFonts w:ascii="仿宋_GB2312" w:hAnsi="仿宋_GB2312" w:eastAsia="仿宋_GB2312" w:cs="仿宋_GB2312"/>
              </w:rPr>
              <w:t>标的名称</w:t>
            </w:r>
          </w:p>
        </w:tc>
        <w:tc>
          <w:tcPr>
            <w:tcW w:w="2492" w:type="dxa"/>
          </w:tcPr>
          <w:p w14:paraId="33B02783">
            <w:pPr>
              <w:pStyle w:val="4"/>
              <w:jc w:val="center"/>
            </w:pPr>
            <w:r>
              <w:rPr>
                <w:rFonts w:ascii="仿宋_GB2312" w:hAnsi="仿宋_GB2312" w:eastAsia="仿宋_GB2312" w:cs="仿宋_GB2312"/>
              </w:rPr>
              <w:t>产品名称</w:t>
            </w:r>
          </w:p>
        </w:tc>
      </w:tr>
      <w:tr w14:paraId="22977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ACE967">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2492" w:type="dxa"/>
          </w:tcPr>
          <w:p w14:paraId="1B01DD98">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B07000000装修工程</w:t>
            </w:r>
          </w:p>
        </w:tc>
        <w:tc>
          <w:tcPr>
            <w:tcW w:w="2492" w:type="dxa"/>
          </w:tcPr>
          <w:p w14:paraId="56892CE5">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医院病房改造提升项目追加建设面积和内容</w:t>
            </w:r>
          </w:p>
        </w:tc>
        <w:tc>
          <w:tcPr>
            <w:tcW w:w="2492" w:type="dxa"/>
          </w:tcPr>
          <w:p w14:paraId="52E73D72">
            <w:pPr>
              <w:pStyle w:val="4"/>
              <w:jc w:val="center"/>
              <w:rPr>
                <w:rFonts w:hint="eastAsia" w:ascii="仿宋_GB2312" w:hAnsi="仿宋_GB2312" w:eastAsia="仿宋_GB2312" w:cs="仿宋_GB2312"/>
                <w:lang w:eastAsia="zh-CN"/>
              </w:rPr>
            </w:pPr>
            <w:r>
              <w:rPr>
                <w:rFonts w:hint="eastAsia" w:ascii="仿宋_GB2312" w:hAnsi="仿宋_GB2312" w:eastAsia="仿宋_GB2312" w:cs="仿宋_GB2312"/>
              </w:rPr>
              <w:t>嵌入式四面出风天花室内机 制冷2.8KW</w:t>
            </w:r>
            <w:r>
              <w:rPr>
                <w:rFonts w:hint="eastAsia" w:ascii="仿宋_GB2312" w:hAnsi="仿宋_GB2312" w:eastAsia="仿宋_GB2312" w:cs="仿宋_GB2312"/>
                <w:lang w:eastAsia="zh-CN"/>
              </w:rPr>
              <w:t xml:space="preserve">；超薄净化型风管机 制冷2.8KW；嵌入式四面出风天花室内机 制冷3.6KW；嵌入式四面出风天花室内机 制冷5.0KW；净化机组室外机 制冷量25.2kW；单管荧光灯 1×36W；监控显示器 32寸；洗衣机水龙头 </w:t>
            </w:r>
          </w:p>
        </w:tc>
      </w:tr>
    </w:tbl>
    <w:p w14:paraId="46A91028">
      <w:pPr>
        <w:pStyle w:val="4"/>
        <w:ind w:firstLine="480"/>
        <w:jc w:val="left"/>
      </w:pPr>
      <w:r>
        <w:rPr>
          <w:rFonts w:ascii="仿宋_GB2312" w:hAnsi="仿宋_GB2312" w:eastAsia="仿宋_GB2312" w:cs="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14:paraId="025F0B31">
      <w:pPr>
        <w:pStyle w:val="4"/>
        <w:jc w:val="left"/>
      </w:pPr>
      <w:r>
        <w:rPr>
          <w:rFonts w:ascii="仿宋_GB2312" w:hAnsi="仿宋_GB2312" w:eastAsia="仿宋_GB2312" w:cs="仿宋_GB2312"/>
          <w:b/>
        </w:rPr>
        <w:t>本项目涉及优先采购节能产品：</w:t>
      </w:r>
    </w:p>
    <w:p w14:paraId="5530DDF6">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A56F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26FEAD">
            <w:pPr>
              <w:pStyle w:val="4"/>
              <w:jc w:val="center"/>
            </w:pPr>
            <w:r>
              <w:rPr>
                <w:rFonts w:ascii="仿宋_GB2312" w:hAnsi="仿宋_GB2312" w:eastAsia="仿宋_GB2312" w:cs="仿宋_GB2312"/>
              </w:rPr>
              <w:t>序号</w:t>
            </w:r>
          </w:p>
        </w:tc>
        <w:tc>
          <w:tcPr>
            <w:tcW w:w="2492" w:type="dxa"/>
          </w:tcPr>
          <w:p w14:paraId="71F15366">
            <w:pPr>
              <w:pStyle w:val="4"/>
              <w:jc w:val="center"/>
            </w:pPr>
            <w:r>
              <w:rPr>
                <w:rFonts w:ascii="仿宋_GB2312" w:hAnsi="仿宋_GB2312" w:eastAsia="仿宋_GB2312" w:cs="仿宋_GB2312"/>
              </w:rPr>
              <w:t>采购品目名称</w:t>
            </w:r>
          </w:p>
        </w:tc>
        <w:tc>
          <w:tcPr>
            <w:tcW w:w="2492" w:type="dxa"/>
          </w:tcPr>
          <w:p w14:paraId="5DA9FB19">
            <w:pPr>
              <w:pStyle w:val="4"/>
              <w:jc w:val="center"/>
            </w:pPr>
            <w:r>
              <w:rPr>
                <w:rFonts w:ascii="仿宋_GB2312" w:hAnsi="仿宋_GB2312" w:eastAsia="仿宋_GB2312" w:cs="仿宋_GB2312"/>
              </w:rPr>
              <w:t>标的名称</w:t>
            </w:r>
          </w:p>
        </w:tc>
        <w:tc>
          <w:tcPr>
            <w:tcW w:w="2492" w:type="dxa"/>
          </w:tcPr>
          <w:p w14:paraId="638D238C">
            <w:pPr>
              <w:pStyle w:val="4"/>
              <w:jc w:val="center"/>
            </w:pPr>
            <w:r>
              <w:rPr>
                <w:rFonts w:ascii="仿宋_GB2312" w:hAnsi="仿宋_GB2312" w:eastAsia="仿宋_GB2312" w:cs="仿宋_GB2312"/>
              </w:rPr>
              <w:t>产品名称</w:t>
            </w:r>
          </w:p>
        </w:tc>
      </w:tr>
      <w:tr w14:paraId="61085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shd w:val="clear"/>
            <w:vAlign w:val="top"/>
          </w:tcPr>
          <w:p w14:paraId="48DB35BF">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2492" w:type="dxa"/>
            <w:shd w:val="clear"/>
            <w:vAlign w:val="top"/>
          </w:tcPr>
          <w:p w14:paraId="6A941875">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B07000000装修工程</w:t>
            </w:r>
          </w:p>
        </w:tc>
        <w:tc>
          <w:tcPr>
            <w:tcW w:w="2492" w:type="dxa"/>
            <w:shd w:val="clear"/>
            <w:vAlign w:val="top"/>
          </w:tcPr>
          <w:p w14:paraId="57F636EB">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医院病房改造提升项目追加建设面积和内容</w:t>
            </w:r>
          </w:p>
        </w:tc>
        <w:tc>
          <w:tcPr>
            <w:tcW w:w="2492" w:type="dxa"/>
          </w:tcPr>
          <w:p w14:paraId="78800827">
            <w:pPr>
              <w:pStyle w:val="4"/>
              <w:jc w:val="center"/>
              <w:rPr>
                <w:rFonts w:hint="eastAsia" w:ascii="仿宋_GB2312" w:hAnsi="仿宋_GB2312" w:eastAsia="仿宋_GB2312" w:cs="仿宋_GB2312"/>
                <w:lang w:eastAsia="zh-CN"/>
              </w:rPr>
            </w:pPr>
            <w:r>
              <w:rPr>
                <w:rFonts w:hint="eastAsia" w:ascii="仿宋_GB2312" w:hAnsi="仿宋_GB2312" w:eastAsia="仿宋_GB2312" w:cs="仿宋_GB2312"/>
              </w:rPr>
              <w:t>医用净化平板灯 300*600</w:t>
            </w:r>
            <w:r>
              <w:rPr>
                <w:rFonts w:hint="eastAsia" w:ascii="仿宋_GB2312" w:hAnsi="仿宋_GB2312" w:eastAsia="仿宋_GB2312" w:cs="仿宋_GB2312"/>
                <w:lang w:eastAsia="zh-CN"/>
              </w:rPr>
              <w:t>；医用净化平板灯 300*900；医用净化平板灯 600*600；医用净化平板灯 300*1200；医用净化平板灯(带蓄电池) 600*600；医用净化平板灯(带蓄电池) 300*600；医用净化平板灯(带蓄电池) 300*900；医用净化平板灯(带蓄电池) 300*1200；夹层照明灯 AC24V,15W(节能灯)；变频多联机1室外机；变频多联机2-3室外机；变频多联机4室外机</w:t>
            </w:r>
          </w:p>
        </w:tc>
      </w:tr>
    </w:tbl>
    <w:p w14:paraId="5D81A871">
      <w:pPr>
        <w:pStyle w:val="4"/>
        <w:ind w:firstLine="480"/>
        <w:jc w:val="left"/>
      </w:pPr>
      <w:r>
        <w:rPr>
          <w:rFonts w:ascii="仿宋_GB2312" w:hAnsi="仿宋_GB2312" w:eastAsia="仿宋_GB2312" w:cs="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14:paraId="5DA7127A">
      <w:pPr>
        <w:pStyle w:val="4"/>
        <w:jc w:val="left"/>
        <w:outlineLvl w:val="3"/>
      </w:pPr>
      <w:r>
        <w:rPr>
          <w:rFonts w:ascii="仿宋_GB2312" w:hAnsi="仿宋_GB2312" w:eastAsia="仿宋_GB2312" w:cs="仿宋_GB2312"/>
          <w:b/>
          <w:sz w:val="24"/>
        </w:rPr>
        <w:t>本项目涉及优先采购环境标志产品：</w:t>
      </w:r>
    </w:p>
    <w:p w14:paraId="421D2B8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66C0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A561FE">
            <w:pPr>
              <w:pStyle w:val="4"/>
              <w:jc w:val="center"/>
            </w:pPr>
            <w:r>
              <w:rPr>
                <w:rFonts w:ascii="仿宋_GB2312" w:hAnsi="仿宋_GB2312" w:eastAsia="仿宋_GB2312" w:cs="仿宋_GB2312"/>
              </w:rPr>
              <w:t>序号</w:t>
            </w:r>
          </w:p>
        </w:tc>
        <w:tc>
          <w:tcPr>
            <w:tcW w:w="2492" w:type="dxa"/>
          </w:tcPr>
          <w:p w14:paraId="4C870245">
            <w:pPr>
              <w:pStyle w:val="4"/>
              <w:jc w:val="center"/>
            </w:pPr>
            <w:r>
              <w:rPr>
                <w:rFonts w:ascii="仿宋_GB2312" w:hAnsi="仿宋_GB2312" w:eastAsia="仿宋_GB2312" w:cs="仿宋_GB2312"/>
              </w:rPr>
              <w:t>采购品目名称</w:t>
            </w:r>
          </w:p>
        </w:tc>
        <w:tc>
          <w:tcPr>
            <w:tcW w:w="2492" w:type="dxa"/>
          </w:tcPr>
          <w:p w14:paraId="6CE36208">
            <w:pPr>
              <w:pStyle w:val="4"/>
              <w:jc w:val="center"/>
            </w:pPr>
            <w:r>
              <w:rPr>
                <w:rFonts w:ascii="仿宋_GB2312" w:hAnsi="仿宋_GB2312" w:eastAsia="仿宋_GB2312" w:cs="仿宋_GB2312"/>
              </w:rPr>
              <w:t>标的名称</w:t>
            </w:r>
          </w:p>
        </w:tc>
        <w:tc>
          <w:tcPr>
            <w:tcW w:w="2492" w:type="dxa"/>
          </w:tcPr>
          <w:p w14:paraId="48BA3B55">
            <w:pPr>
              <w:pStyle w:val="4"/>
              <w:jc w:val="center"/>
            </w:pPr>
            <w:r>
              <w:rPr>
                <w:rFonts w:ascii="仿宋_GB2312" w:hAnsi="仿宋_GB2312" w:eastAsia="仿宋_GB2312" w:cs="仿宋_GB2312"/>
              </w:rPr>
              <w:t>产品名称</w:t>
            </w:r>
          </w:p>
        </w:tc>
      </w:tr>
      <w:tr w14:paraId="3EF1C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top"/>
          </w:tcPr>
          <w:p w14:paraId="67B8FCF5">
            <w:pPr>
              <w:pStyle w:val="4"/>
              <w:jc w:val="center"/>
            </w:pPr>
            <w:r>
              <w:rPr>
                <w:rFonts w:hint="eastAsia" w:ascii="仿宋_GB2312" w:hAnsi="仿宋_GB2312" w:eastAsia="仿宋_GB2312" w:cs="仿宋_GB2312"/>
                <w:lang w:val="en-US" w:eastAsia="zh-CN"/>
              </w:rPr>
              <w:t>1</w:t>
            </w:r>
          </w:p>
        </w:tc>
        <w:tc>
          <w:tcPr>
            <w:tcW w:w="2492" w:type="dxa"/>
            <w:vAlign w:val="top"/>
          </w:tcPr>
          <w:p w14:paraId="6A669592">
            <w:pPr>
              <w:pStyle w:val="4"/>
              <w:jc w:val="center"/>
            </w:pPr>
            <w:r>
              <w:rPr>
                <w:rFonts w:hint="eastAsia" w:ascii="仿宋_GB2312" w:hAnsi="仿宋_GB2312" w:eastAsia="仿宋_GB2312" w:cs="仿宋_GB2312"/>
                <w:lang w:val="en-US" w:eastAsia="zh-CN"/>
              </w:rPr>
              <w:t>B07000000装修工程</w:t>
            </w:r>
          </w:p>
        </w:tc>
        <w:tc>
          <w:tcPr>
            <w:tcW w:w="2492" w:type="dxa"/>
            <w:vAlign w:val="top"/>
          </w:tcPr>
          <w:p w14:paraId="5D81FAEB">
            <w:pPr>
              <w:pStyle w:val="4"/>
              <w:jc w:val="center"/>
            </w:pPr>
            <w:r>
              <w:rPr>
                <w:rFonts w:hint="eastAsia" w:ascii="仿宋_GB2312" w:hAnsi="仿宋_GB2312" w:eastAsia="仿宋_GB2312" w:cs="仿宋_GB2312"/>
                <w:lang w:val="en-US" w:eastAsia="zh-CN"/>
              </w:rPr>
              <w:t>医院病房改造提升项目追加建设面积和内容</w:t>
            </w:r>
          </w:p>
        </w:tc>
        <w:tc>
          <w:tcPr>
            <w:tcW w:w="2492" w:type="dxa"/>
          </w:tcPr>
          <w:p w14:paraId="19848607">
            <w:pPr>
              <w:pStyle w:val="4"/>
              <w:jc w:val="left"/>
              <w:rPr>
                <w:rFonts w:hint="default" w:eastAsia="仿宋_GB2312"/>
                <w:lang w:val="en-US" w:eastAsia="zh-CN"/>
              </w:rPr>
            </w:pPr>
            <w:r>
              <w:rPr>
                <w:rFonts w:hint="eastAsia" w:ascii="仿宋_GB2312" w:hAnsi="仿宋_GB2312" w:eastAsia="仿宋_GB2312" w:cs="仿宋_GB2312"/>
              </w:rPr>
              <w:t>超薄净化型风管机 制冷2.8KW</w:t>
            </w:r>
            <w:r>
              <w:rPr>
                <w:rFonts w:hint="eastAsia" w:ascii="仿宋_GB2312" w:hAnsi="仿宋_GB2312" w:eastAsia="仿宋_GB2312" w:cs="仿宋_GB2312"/>
                <w:lang w:eastAsia="zh-CN"/>
              </w:rPr>
              <w:t>；嵌入式四面出风天花室内机 制冷3.6KW、5.0KW；净化机组室外机 制冷量25.2kW；冷凝水管UPVC DN25、DN32、DN40、DN50；塑料管PPR DN50；医用净化平板灯 300*600、300*900、600*600、300*1200；医用净化平板灯(带蓄电池) 300*600、300*900、600*600、300*1200；夹层照明灯 AC24V,15W(节能灯)；24U网络机柜 1200*600*600；监控显示器 32寸；PPR给水管 DN15、DN</w:t>
            </w:r>
            <w:r>
              <w:rPr>
                <w:rFonts w:hint="eastAsia" w:ascii="仿宋_GB2312" w:hAnsi="仿宋_GB2312" w:eastAsia="仿宋_GB2312" w:cs="仿宋_GB2312"/>
                <w:lang w:val="en-US" w:eastAsia="zh-CN"/>
              </w:rPr>
              <w:t>20、</w:t>
            </w:r>
            <w:r>
              <w:rPr>
                <w:rFonts w:hint="eastAsia" w:ascii="仿宋_GB2312" w:hAnsi="仿宋_GB2312" w:eastAsia="仿宋_GB2312" w:cs="仿宋_GB2312"/>
                <w:lang w:eastAsia="zh-CN"/>
              </w:rPr>
              <w:t>DN</w:t>
            </w:r>
            <w:r>
              <w:rPr>
                <w:rFonts w:hint="eastAsia" w:ascii="仿宋_GB2312" w:hAnsi="仿宋_GB2312" w:eastAsia="仿宋_GB2312" w:cs="仿宋_GB2312"/>
                <w:lang w:val="en-US" w:eastAsia="zh-CN"/>
              </w:rPr>
              <w:t>25、</w:t>
            </w:r>
            <w:r>
              <w:rPr>
                <w:rFonts w:hint="eastAsia" w:ascii="仿宋_GB2312" w:hAnsi="仿宋_GB2312" w:eastAsia="仿宋_GB2312" w:cs="仿宋_GB2312"/>
                <w:lang w:eastAsia="zh-CN"/>
              </w:rPr>
              <w:t>DN</w:t>
            </w:r>
            <w:r>
              <w:rPr>
                <w:rFonts w:hint="eastAsia" w:ascii="仿宋_GB2312" w:hAnsi="仿宋_GB2312" w:eastAsia="仿宋_GB2312" w:cs="仿宋_GB2312"/>
                <w:lang w:val="en-US" w:eastAsia="zh-CN"/>
              </w:rPr>
              <w:t>32、</w:t>
            </w:r>
            <w:r>
              <w:rPr>
                <w:rFonts w:hint="eastAsia" w:ascii="仿宋_GB2312" w:hAnsi="仿宋_GB2312" w:eastAsia="仿宋_GB2312" w:cs="仿宋_GB2312"/>
                <w:lang w:eastAsia="zh-CN"/>
              </w:rPr>
              <w:t>DN</w:t>
            </w:r>
            <w:r>
              <w:rPr>
                <w:rFonts w:hint="eastAsia" w:ascii="仿宋_GB2312" w:hAnsi="仿宋_GB2312" w:eastAsia="仿宋_GB2312" w:cs="仿宋_GB2312"/>
                <w:lang w:val="en-US" w:eastAsia="zh-CN"/>
              </w:rPr>
              <w:t>50；洗衣机水龙头 ；陶瓷洗手盆</w:t>
            </w:r>
          </w:p>
        </w:tc>
      </w:tr>
    </w:tbl>
    <w:p w14:paraId="4B0E748C">
      <w:pPr>
        <w:pStyle w:val="4"/>
        <w:ind w:firstLine="480"/>
        <w:jc w:val="left"/>
      </w:pPr>
      <w:r>
        <w:rPr>
          <w:rFonts w:ascii="仿宋_GB2312" w:hAnsi="仿宋_GB2312" w:eastAsia="仿宋_GB2312" w:cs="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14:paraId="6751CB8B">
      <w:pPr>
        <w:pStyle w:val="4"/>
        <w:jc w:val="left"/>
        <w:outlineLvl w:val="2"/>
      </w:pPr>
      <w:r>
        <w:rPr>
          <w:rFonts w:ascii="仿宋_GB2312" w:hAnsi="仿宋_GB2312" w:eastAsia="仿宋_GB2312" w:cs="仿宋_GB2312"/>
          <w:b/>
          <w:sz w:val="28"/>
        </w:rPr>
        <w:t>3.2.技术要求</w:t>
      </w:r>
    </w:p>
    <w:p w14:paraId="1CA5D325">
      <w:pPr>
        <w:pStyle w:val="4"/>
        <w:jc w:val="left"/>
      </w:pPr>
      <w:r>
        <w:rPr>
          <w:rFonts w:ascii="仿宋_GB2312" w:hAnsi="仿宋_GB2312" w:eastAsia="仿宋_GB2312" w:cs="仿宋_GB2312"/>
        </w:rPr>
        <w:t>采购包1：</w:t>
      </w:r>
    </w:p>
    <w:p w14:paraId="2C566C33">
      <w:pPr>
        <w:pStyle w:val="4"/>
        <w:jc w:val="left"/>
      </w:pPr>
      <w:r>
        <w:rPr>
          <w:rFonts w:ascii="仿宋_GB2312" w:hAnsi="仿宋_GB2312" w:eastAsia="仿宋_GB2312" w:cs="仿宋_GB2312"/>
        </w:rPr>
        <w:t>标的名称：</w:t>
      </w:r>
      <w:r>
        <w:rPr>
          <w:rFonts w:hint="eastAsia" w:ascii="仿宋_GB2312" w:hAnsi="仿宋_GB2312" w:eastAsia="仿宋_GB2312" w:cs="仿宋_GB2312"/>
          <w:lang w:val="en-US" w:eastAsia="zh-CN"/>
        </w:rPr>
        <w:t>医院病房改造提升项目追加建设面积和内容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4A738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9F14D1A">
            <w:pPr>
              <w:pStyle w:val="4"/>
              <w:jc w:val="center"/>
            </w:pPr>
            <w:r>
              <w:rPr>
                <w:rFonts w:ascii="仿宋_GB2312" w:hAnsi="仿宋_GB2312" w:eastAsia="仿宋_GB2312" w:cs="仿宋_GB2312"/>
              </w:rPr>
              <w:t>序号</w:t>
            </w:r>
          </w:p>
        </w:tc>
        <w:tc>
          <w:tcPr>
            <w:tcW w:w="581" w:type="dxa"/>
          </w:tcPr>
          <w:p w14:paraId="27A94ACD">
            <w:pPr>
              <w:pStyle w:val="4"/>
              <w:jc w:val="center"/>
            </w:pPr>
            <w:r>
              <w:rPr>
                <w:rFonts w:ascii="仿宋_GB2312" w:hAnsi="仿宋_GB2312" w:eastAsia="仿宋_GB2312" w:cs="仿宋_GB2312"/>
              </w:rPr>
              <w:t>符号标识</w:t>
            </w:r>
          </w:p>
        </w:tc>
        <w:tc>
          <w:tcPr>
            <w:tcW w:w="1495" w:type="dxa"/>
          </w:tcPr>
          <w:p w14:paraId="4BEAC0CD">
            <w:pPr>
              <w:pStyle w:val="4"/>
              <w:jc w:val="center"/>
            </w:pPr>
            <w:r>
              <w:rPr>
                <w:rFonts w:ascii="仿宋_GB2312" w:hAnsi="仿宋_GB2312" w:eastAsia="仿宋_GB2312" w:cs="仿宋_GB2312"/>
              </w:rPr>
              <w:t>技术要求名称</w:t>
            </w:r>
          </w:p>
        </w:tc>
        <w:tc>
          <w:tcPr>
            <w:tcW w:w="5814" w:type="dxa"/>
          </w:tcPr>
          <w:p w14:paraId="46E11717">
            <w:pPr>
              <w:pStyle w:val="4"/>
              <w:jc w:val="center"/>
            </w:pPr>
            <w:r>
              <w:rPr>
                <w:rFonts w:ascii="仿宋_GB2312" w:hAnsi="仿宋_GB2312" w:eastAsia="仿宋_GB2312" w:cs="仿宋_GB2312"/>
              </w:rPr>
              <w:t>技术参数与性能指标</w:t>
            </w:r>
          </w:p>
        </w:tc>
      </w:tr>
      <w:tr w14:paraId="78935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D39FFE8">
            <w:pPr>
              <w:pStyle w:val="4"/>
              <w:jc w:val="center"/>
            </w:pPr>
            <w:r>
              <w:rPr>
                <w:rFonts w:ascii="仿宋_GB2312" w:hAnsi="仿宋_GB2312" w:eastAsia="仿宋_GB2312" w:cs="仿宋_GB2312"/>
              </w:rPr>
              <w:t>1</w:t>
            </w:r>
          </w:p>
        </w:tc>
        <w:tc>
          <w:tcPr>
            <w:tcW w:w="581" w:type="dxa"/>
          </w:tcPr>
          <w:p w14:paraId="73373E10">
            <w:pPr>
              <w:pStyle w:val="4"/>
              <w:jc w:val="center"/>
            </w:pPr>
            <w:r>
              <w:rPr>
                <w:rFonts w:ascii="仿宋_GB2312" w:hAnsi="仿宋_GB2312" w:eastAsia="仿宋_GB2312" w:cs="仿宋_GB2312"/>
              </w:rPr>
              <w:t>★</w:t>
            </w:r>
          </w:p>
        </w:tc>
        <w:tc>
          <w:tcPr>
            <w:tcW w:w="1495" w:type="dxa"/>
          </w:tcPr>
          <w:p w14:paraId="251E0E33">
            <w:pPr>
              <w:pStyle w:val="4"/>
              <w:jc w:val="left"/>
            </w:pPr>
            <w:r>
              <w:rPr>
                <w:rFonts w:ascii="仿宋_GB2312" w:hAnsi="仿宋_GB2312" w:eastAsia="仿宋_GB2312" w:cs="仿宋_GB2312"/>
              </w:rPr>
              <w:t>工程技术要求</w:t>
            </w:r>
          </w:p>
        </w:tc>
        <w:tc>
          <w:tcPr>
            <w:tcW w:w="5814" w:type="dxa"/>
          </w:tcPr>
          <w:p w14:paraId="619EC322">
            <w:pPr>
              <w:pStyle w:val="4"/>
              <w:jc w:val="left"/>
            </w:pPr>
            <w:r>
              <w:rPr>
                <w:rFonts w:ascii="仿宋_GB2312" w:hAnsi="仿宋_GB2312" w:eastAsia="仿宋_GB2312" w:cs="仿宋_GB2312"/>
              </w:rPr>
              <w:t>详见附件：工程量清单</w:t>
            </w:r>
          </w:p>
        </w:tc>
      </w:tr>
      <w:tr w14:paraId="193444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9F77155">
            <w:pPr>
              <w:pStyle w:val="4"/>
              <w:jc w:val="center"/>
            </w:pPr>
            <w:r>
              <w:rPr>
                <w:rFonts w:ascii="仿宋_GB2312" w:hAnsi="仿宋_GB2312" w:eastAsia="仿宋_GB2312" w:cs="仿宋_GB2312"/>
              </w:rPr>
              <w:t>2</w:t>
            </w:r>
          </w:p>
        </w:tc>
        <w:tc>
          <w:tcPr>
            <w:tcW w:w="581" w:type="dxa"/>
          </w:tcPr>
          <w:p w14:paraId="435D4F8E">
            <w:pPr>
              <w:pStyle w:val="4"/>
              <w:jc w:val="center"/>
            </w:pPr>
            <w:r>
              <w:rPr>
                <w:rFonts w:ascii="仿宋_GB2312" w:hAnsi="仿宋_GB2312" w:eastAsia="仿宋_GB2312" w:cs="仿宋_GB2312"/>
              </w:rPr>
              <w:t>★</w:t>
            </w:r>
          </w:p>
        </w:tc>
        <w:tc>
          <w:tcPr>
            <w:tcW w:w="1495" w:type="dxa"/>
          </w:tcPr>
          <w:p w14:paraId="59649EE9">
            <w:pPr>
              <w:pStyle w:val="4"/>
              <w:jc w:val="left"/>
            </w:pPr>
            <w:r>
              <w:rPr>
                <w:rFonts w:ascii="仿宋_GB2312" w:hAnsi="仿宋_GB2312" w:eastAsia="仿宋_GB2312" w:cs="仿宋_GB2312"/>
              </w:rPr>
              <w:t>技术负责人</w:t>
            </w:r>
          </w:p>
        </w:tc>
        <w:tc>
          <w:tcPr>
            <w:tcW w:w="5814" w:type="dxa"/>
          </w:tcPr>
          <w:p w14:paraId="5B593B55">
            <w:pPr>
              <w:pStyle w:val="4"/>
              <w:jc w:val="both"/>
            </w:pPr>
            <w:r>
              <w:rPr>
                <w:rFonts w:ascii="仿宋_GB2312" w:hAnsi="仿宋_GB2312" w:eastAsia="仿宋_GB2312" w:cs="仿宋_GB2312"/>
                <w:sz w:val="21"/>
              </w:rPr>
              <w:t>具备工程类相关专业中级或以上职称（项目经理和技术负责人不为同一人）。</w:t>
            </w:r>
          </w:p>
        </w:tc>
      </w:tr>
      <w:tr w14:paraId="56085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7CD00E2">
            <w:pPr>
              <w:pStyle w:val="4"/>
              <w:jc w:val="center"/>
            </w:pPr>
            <w:r>
              <w:rPr>
                <w:rFonts w:ascii="仿宋_GB2312" w:hAnsi="仿宋_GB2312" w:eastAsia="仿宋_GB2312" w:cs="仿宋_GB2312"/>
              </w:rPr>
              <w:t>3</w:t>
            </w:r>
          </w:p>
        </w:tc>
        <w:tc>
          <w:tcPr>
            <w:tcW w:w="581" w:type="dxa"/>
          </w:tcPr>
          <w:p w14:paraId="775053DB">
            <w:pPr>
              <w:pStyle w:val="4"/>
              <w:jc w:val="center"/>
            </w:pPr>
            <w:r>
              <w:rPr>
                <w:rFonts w:ascii="仿宋_GB2312" w:hAnsi="仿宋_GB2312" w:eastAsia="仿宋_GB2312" w:cs="仿宋_GB2312"/>
              </w:rPr>
              <w:t>★</w:t>
            </w:r>
          </w:p>
        </w:tc>
        <w:tc>
          <w:tcPr>
            <w:tcW w:w="1495" w:type="dxa"/>
          </w:tcPr>
          <w:p w14:paraId="74F32796">
            <w:pPr>
              <w:pStyle w:val="4"/>
              <w:jc w:val="left"/>
            </w:pPr>
            <w:r>
              <w:rPr>
                <w:rFonts w:ascii="仿宋_GB2312" w:hAnsi="仿宋_GB2312" w:eastAsia="仿宋_GB2312" w:cs="仿宋_GB2312"/>
              </w:rPr>
              <w:t>缺陷责任期</w:t>
            </w:r>
          </w:p>
        </w:tc>
        <w:tc>
          <w:tcPr>
            <w:tcW w:w="5814" w:type="dxa"/>
          </w:tcPr>
          <w:p w14:paraId="7836B800">
            <w:pPr>
              <w:pStyle w:val="4"/>
              <w:jc w:val="both"/>
            </w:pPr>
            <w:r>
              <w:rPr>
                <w:rFonts w:ascii="仿宋_GB2312" w:hAnsi="仿宋_GB2312" w:eastAsia="仿宋_GB2312" w:cs="仿宋_GB2312"/>
                <w:sz w:val="21"/>
              </w:rPr>
              <w:t>12个月</w:t>
            </w:r>
          </w:p>
        </w:tc>
      </w:tr>
      <w:tr w14:paraId="6764DB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EC11B7F">
            <w:pPr>
              <w:pStyle w:val="4"/>
              <w:jc w:val="center"/>
            </w:pPr>
            <w:r>
              <w:rPr>
                <w:rFonts w:ascii="仿宋_GB2312" w:hAnsi="仿宋_GB2312" w:eastAsia="仿宋_GB2312" w:cs="仿宋_GB2312"/>
              </w:rPr>
              <w:t>4</w:t>
            </w:r>
          </w:p>
        </w:tc>
        <w:tc>
          <w:tcPr>
            <w:tcW w:w="581" w:type="dxa"/>
          </w:tcPr>
          <w:p w14:paraId="117C8D8F">
            <w:pPr>
              <w:pStyle w:val="4"/>
              <w:jc w:val="center"/>
            </w:pPr>
            <w:r>
              <w:rPr>
                <w:rFonts w:ascii="仿宋_GB2312" w:hAnsi="仿宋_GB2312" w:eastAsia="仿宋_GB2312" w:cs="仿宋_GB2312"/>
              </w:rPr>
              <w:t>★</w:t>
            </w:r>
          </w:p>
        </w:tc>
        <w:tc>
          <w:tcPr>
            <w:tcW w:w="1495" w:type="dxa"/>
          </w:tcPr>
          <w:p w14:paraId="5197FB5B">
            <w:pPr>
              <w:pStyle w:val="4"/>
              <w:jc w:val="left"/>
            </w:pPr>
            <w:r>
              <w:rPr>
                <w:rFonts w:ascii="仿宋_GB2312" w:hAnsi="仿宋_GB2312" w:eastAsia="仿宋_GB2312" w:cs="仿宋_GB2312"/>
              </w:rPr>
              <w:t>分包</w:t>
            </w:r>
          </w:p>
        </w:tc>
        <w:tc>
          <w:tcPr>
            <w:tcW w:w="5814" w:type="dxa"/>
          </w:tcPr>
          <w:p w14:paraId="07275204">
            <w:pPr>
              <w:pStyle w:val="4"/>
              <w:jc w:val="left"/>
            </w:pPr>
            <w:r>
              <w:rPr>
                <w:rFonts w:ascii="仿宋_GB2312" w:hAnsi="仿宋_GB2312" w:eastAsia="仿宋_GB2312" w:cs="仿宋_GB2312"/>
              </w:rPr>
              <w:t>不允许</w:t>
            </w:r>
          </w:p>
        </w:tc>
      </w:tr>
      <w:tr w14:paraId="4EC6B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D498984">
            <w:pPr>
              <w:pStyle w:val="4"/>
              <w:jc w:val="center"/>
            </w:pPr>
            <w:r>
              <w:rPr>
                <w:rFonts w:ascii="仿宋_GB2312" w:hAnsi="仿宋_GB2312" w:eastAsia="仿宋_GB2312" w:cs="仿宋_GB2312"/>
              </w:rPr>
              <w:t>5</w:t>
            </w:r>
          </w:p>
        </w:tc>
        <w:tc>
          <w:tcPr>
            <w:tcW w:w="581" w:type="dxa"/>
          </w:tcPr>
          <w:p w14:paraId="2866263F">
            <w:pPr>
              <w:pStyle w:val="4"/>
              <w:jc w:val="center"/>
            </w:pPr>
            <w:r>
              <w:rPr>
                <w:rFonts w:ascii="仿宋_GB2312" w:hAnsi="仿宋_GB2312" w:eastAsia="仿宋_GB2312" w:cs="仿宋_GB2312"/>
              </w:rPr>
              <w:t>★</w:t>
            </w:r>
          </w:p>
        </w:tc>
        <w:tc>
          <w:tcPr>
            <w:tcW w:w="1495" w:type="dxa"/>
          </w:tcPr>
          <w:p w14:paraId="53BF7797">
            <w:pPr>
              <w:pStyle w:val="4"/>
              <w:jc w:val="left"/>
            </w:pPr>
            <w:r>
              <w:rPr>
                <w:rFonts w:ascii="仿宋_GB2312" w:hAnsi="仿宋_GB2312" w:eastAsia="仿宋_GB2312" w:cs="仿宋_GB2312"/>
              </w:rPr>
              <w:t>价格调整</w:t>
            </w:r>
          </w:p>
        </w:tc>
        <w:tc>
          <w:tcPr>
            <w:tcW w:w="5814" w:type="dxa"/>
          </w:tcPr>
          <w:p w14:paraId="17540D13">
            <w:pPr>
              <w:pStyle w:val="4"/>
              <w:jc w:val="left"/>
            </w:pPr>
            <w:r>
              <w:rPr>
                <w:rFonts w:ascii="仿宋_GB2312" w:hAnsi="仿宋_GB2312" w:eastAsia="仿宋_GB2312" w:cs="仿宋_GB2312"/>
              </w:rPr>
              <w:t>不允许</w:t>
            </w:r>
          </w:p>
        </w:tc>
      </w:tr>
      <w:tr w14:paraId="53EF4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463FB9F">
            <w:pPr>
              <w:pStyle w:val="4"/>
              <w:jc w:val="center"/>
            </w:pPr>
            <w:r>
              <w:rPr>
                <w:rFonts w:ascii="仿宋_GB2312" w:hAnsi="仿宋_GB2312" w:eastAsia="仿宋_GB2312" w:cs="仿宋_GB2312"/>
              </w:rPr>
              <w:t>6</w:t>
            </w:r>
          </w:p>
        </w:tc>
        <w:tc>
          <w:tcPr>
            <w:tcW w:w="581" w:type="dxa"/>
          </w:tcPr>
          <w:p w14:paraId="7315E510">
            <w:pPr>
              <w:pStyle w:val="4"/>
              <w:jc w:val="center"/>
            </w:pPr>
            <w:r>
              <w:rPr>
                <w:rFonts w:ascii="仿宋_GB2312" w:hAnsi="仿宋_GB2312" w:eastAsia="仿宋_GB2312" w:cs="仿宋_GB2312"/>
              </w:rPr>
              <w:t>★</w:t>
            </w:r>
          </w:p>
        </w:tc>
        <w:tc>
          <w:tcPr>
            <w:tcW w:w="1495" w:type="dxa"/>
          </w:tcPr>
          <w:p w14:paraId="53F8DEF4">
            <w:pPr>
              <w:pStyle w:val="4"/>
              <w:jc w:val="left"/>
            </w:pPr>
            <w:r>
              <w:rPr>
                <w:rFonts w:ascii="仿宋_GB2312" w:hAnsi="仿宋_GB2312" w:eastAsia="仿宋_GB2312" w:cs="仿宋_GB2312"/>
              </w:rPr>
              <w:t>履约保证金</w:t>
            </w:r>
          </w:p>
        </w:tc>
        <w:tc>
          <w:tcPr>
            <w:tcW w:w="5814" w:type="dxa"/>
          </w:tcPr>
          <w:p w14:paraId="14924B58">
            <w:pPr>
              <w:pStyle w:val="4"/>
              <w:jc w:val="both"/>
            </w:pPr>
            <w:r>
              <w:rPr>
                <w:rFonts w:ascii="仿宋_GB2312" w:hAnsi="仿宋_GB2312" w:eastAsia="仿宋_GB2312" w:cs="仿宋_GB2312"/>
              </w:rPr>
              <w:t>中标/成交供应商是否需要缴纳履约保证金：是</w:t>
            </w:r>
          </w:p>
          <w:p w14:paraId="48886C08">
            <w:pPr>
              <w:pStyle w:val="4"/>
              <w:jc w:val="left"/>
            </w:pPr>
            <w:r>
              <w:rPr>
                <w:rFonts w:ascii="仿宋_GB2312" w:hAnsi="仿宋_GB2312" w:eastAsia="仿宋_GB2312" w:cs="仿宋_GB2312"/>
              </w:rPr>
              <w:t>履约保证金缴纳比例：3.0%</w:t>
            </w:r>
          </w:p>
          <w:p w14:paraId="1D5CEB35">
            <w:pPr>
              <w:pStyle w:val="4"/>
              <w:jc w:val="left"/>
            </w:pPr>
            <w:r>
              <w:rPr>
                <w:rFonts w:ascii="仿宋_GB2312" w:hAnsi="仿宋_GB2312" w:eastAsia="仿宋_GB2312" w:cs="仿宋_GB2312"/>
              </w:rPr>
              <w:t>缴纳方式：银行转账，支票/汇票/本票，保函/保险</w:t>
            </w:r>
          </w:p>
          <w:p w14:paraId="64644163">
            <w:pPr>
              <w:pStyle w:val="4"/>
              <w:jc w:val="left"/>
            </w:pPr>
            <w:r>
              <w:rPr>
                <w:rFonts w:ascii="仿宋_GB2312" w:hAnsi="仿宋_GB2312" w:eastAsia="仿宋_GB2312" w:cs="仿宋_GB2312"/>
              </w:rPr>
              <w:t>缴纳说明：（1）以现金或者支票形式全额提交。采用该形式的履约担保必须通过中标人基本账户以银行转账方式提交。 （2）以银行保函或专业担保公司保函或保险合同形式全额提交。采用该形式的履约担保必须提供银行出具的保函或保险公司出具的保险合同或专业担保公司出具的保函原件。 （3）以现金或者支票、银行保函或专业担保公司保函或保险合同形式组合提交。采用现金或者支票形式的履约担保必须通过中标人基本账户以银行转账方式提交；采用银行保函或专业担保公司保函或保险合同形式的履约担保必须提供银行出具的保函或专业担保公司出具的保函或保险公司出具的保险合同原件。(最终以合同约定为准）</w:t>
            </w:r>
          </w:p>
          <w:p w14:paraId="16D67E0E">
            <w:pPr>
              <w:pStyle w:val="4"/>
              <w:jc w:val="both"/>
            </w:pPr>
          </w:p>
        </w:tc>
      </w:tr>
      <w:tr w14:paraId="662DF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0F363D2">
            <w:pPr>
              <w:pStyle w:val="4"/>
              <w:jc w:val="center"/>
            </w:pPr>
            <w:r>
              <w:rPr>
                <w:rFonts w:ascii="仿宋_GB2312" w:hAnsi="仿宋_GB2312" w:eastAsia="仿宋_GB2312" w:cs="仿宋_GB2312"/>
              </w:rPr>
              <w:t>7</w:t>
            </w:r>
          </w:p>
        </w:tc>
        <w:tc>
          <w:tcPr>
            <w:tcW w:w="581" w:type="dxa"/>
          </w:tcPr>
          <w:p w14:paraId="580F0B4B">
            <w:pPr>
              <w:pStyle w:val="4"/>
              <w:jc w:val="center"/>
            </w:pPr>
            <w:r>
              <w:rPr>
                <w:rFonts w:ascii="仿宋_GB2312" w:hAnsi="仿宋_GB2312" w:eastAsia="仿宋_GB2312" w:cs="仿宋_GB2312"/>
              </w:rPr>
              <w:t>★</w:t>
            </w:r>
          </w:p>
        </w:tc>
        <w:tc>
          <w:tcPr>
            <w:tcW w:w="1495" w:type="dxa"/>
          </w:tcPr>
          <w:p w14:paraId="721D7717">
            <w:pPr>
              <w:pStyle w:val="4"/>
              <w:jc w:val="left"/>
            </w:pPr>
            <w:r>
              <w:rPr>
                <w:rFonts w:ascii="仿宋_GB2312" w:hAnsi="仿宋_GB2312" w:eastAsia="仿宋_GB2312" w:cs="仿宋_GB2312"/>
              </w:rPr>
              <w:t>付款方式</w:t>
            </w:r>
          </w:p>
        </w:tc>
        <w:tc>
          <w:tcPr>
            <w:tcW w:w="5814" w:type="dxa"/>
          </w:tcPr>
          <w:p w14:paraId="0FAE4191">
            <w:pPr>
              <w:pStyle w:val="4"/>
              <w:jc w:val="left"/>
            </w:pPr>
            <w:r>
              <w:rPr>
                <w:rFonts w:ascii="仿宋_GB2312" w:hAnsi="仿宋_GB2312" w:eastAsia="仿宋_GB2312" w:cs="仿宋_GB2312"/>
              </w:rPr>
              <w:t>1、预付款：项目资金原则上按照工程进度拨付至乙方公司指定账户，合同签订后，根据项目实际情况,依法依规用于项目建设前期材料采购，达到付款条件起30日内，支付合同总金额的</w:t>
            </w:r>
            <w:r>
              <w:rPr>
                <w:rFonts w:hint="eastAsia" w:ascii="仿宋_GB2312" w:hAnsi="仿宋_GB2312" w:eastAsia="仿宋_GB2312" w:cs="仿宋_GB2312"/>
                <w:lang w:val="en-US" w:eastAsia="zh-CN"/>
              </w:rPr>
              <w:t>3</w:t>
            </w:r>
            <w:r>
              <w:rPr>
                <w:rFonts w:ascii="仿宋_GB2312" w:hAnsi="仿宋_GB2312" w:eastAsia="仿宋_GB2312" w:cs="仿宋_GB2312"/>
              </w:rPr>
              <w:t>0.00%</w:t>
            </w:r>
          </w:p>
          <w:p w14:paraId="07C463B4">
            <w:pPr>
              <w:pStyle w:val="4"/>
              <w:jc w:val="left"/>
              <w:rPr>
                <w:rFonts w:hint="eastAsia" w:ascii="仿宋_GB2312" w:hAnsi="仿宋_GB2312" w:eastAsia="仿宋_GB2312" w:cs="仿宋_GB2312"/>
                <w:lang w:val="en-US" w:eastAsia="zh-CN"/>
              </w:rPr>
            </w:pPr>
            <w:r>
              <w:rPr>
                <w:rFonts w:ascii="仿宋_GB2312" w:hAnsi="仿宋_GB2312" w:eastAsia="仿宋_GB2312" w:cs="仿宋_GB2312"/>
              </w:rPr>
              <w:t>2、进度款：</w:t>
            </w:r>
            <w:r>
              <w:rPr>
                <w:rFonts w:hint="eastAsia" w:ascii="仿宋_GB2312" w:hAnsi="仿宋_GB2312" w:eastAsia="仿宋_GB2312" w:cs="仿宋_GB2312"/>
                <w:lang w:val="en-US" w:eastAsia="zh-CN"/>
              </w:rPr>
              <w:t>①承包人编制的月进度产值报告经发包人委托的造价咨询机构审核后，由发包人支付至审核结论的80%的工程款。</w:t>
            </w:r>
          </w:p>
          <w:p w14:paraId="26D344C7">
            <w:pPr>
              <w:pStyle w:val="4"/>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②竣工验收时，支付至合同价款（扣除招标人部分）的90%。</w:t>
            </w:r>
          </w:p>
          <w:p w14:paraId="16D31EA9">
            <w:pPr>
              <w:pStyle w:val="4"/>
              <w:jc w:val="left"/>
            </w:pPr>
            <w:r>
              <w:rPr>
                <w:rFonts w:hint="eastAsia" w:ascii="仿宋_GB2312" w:hAnsi="仿宋_GB2312" w:eastAsia="仿宋_GB2312" w:cs="仿宋_GB2312"/>
                <w:lang w:val="en-US" w:eastAsia="zh-CN"/>
              </w:rPr>
              <w:t>③竣工结算经主管部门结算审查后，竣工决算经相关部门批复后支付至结算价款的97%，质量缺陷责任期满后经发包人批准后一次性退还3%质量缺陷责任保修金。</w:t>
            </w:r>
          </w:p>
        </w:tc>
      </w:tr>
      <w:tr w14:paraId="7E1CA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3594B33">
            <w:pPr>
              <w:pStyle w:val="4"/>
              <w:jc w:val="center"/>
            </w:pPr>
            <w:r>
              <w:rPr>
                <w:rFonts w:ascii="仿宋_GB2312" w:hAnsi="仿宋_GB2312" w:eastAsia="仿宋_GB2312" w:cs="仿宋_GB2312"/>
              </w:rPr>
              <w:t>8</w:t>
            </w:r>
          </w:p>
        </w:tc>
        <w:tc>
          <w:tcPr>
            <w:tcW w:w="581" w:type="dxa"/>
          </w:tcPr>
          <w:p w14:paraId="330BF44C">
            <w:pPr>
              <w:pStyle w:val="4"/>
              <w:jc w:val="center"/>
            </w:pPr>
            <w:r>
              <w:rPr>
                <w:rFonts w:ascii="仿宋_GB2312" w:hAnsi="仿宋_GB2312" w:eastAsia="仿宋_GB2312" w:cs="仿宋_GB2312"/>
              </w:rPr>
              <w:t>★</w:t>
            </w:r>
          </w:p>
        </w:tc>
        <w:tc>
          <w:tcPr>
            <w:tcW w:w="1495" w:type="dxa"/>
          </w:tcPr>
          <w:p w14:paraId="0BFF1758">
            <w:pPr>
              <w:pStyle w:val="4"/>
              <w:jc w:val="left"/>
            </w:pPr>
            <w:r>
              <w:rPr>
                <w:rFonts w:ascii="仿宋_GB2312" w:hAnsi="仿宋_GB2312" w:eastAsia="仿宋_GB2312" w:cs="仿宋_GB2312"/>
              </w:rPr>
              <w:t>工程内容</w:t>
            </w:r>
          </w:p>
        </w:tc>
        <w:tc>
          <w:tcPr>
            <w:tcW w:w="5814" w:type="dxa"/>
          </w:tcPr>
          <w:p w14:paraId="1F16E7FC">
            <w:pPr>
              <w:pStyle w:val="4"/>
              <w:jc w:val="both"/>
            </w:pPr>
            <w:r>
              <w:rPr>
                <w:rFonts w:ascii="仿宋_GB2312" w:hAnsi="仿宋_GB2312" w:eastAsia="仿宋_GB2312" w:cs="仿宋_GB2312"/>
                <w:sz w:val="21"/>
              </w:rPr>
              <w:t>具体详见施工图及工程量清单</w:t>
            </w:r>
          </w:p>
        </w:tc>
      </w:tr>
      <w:tr w14:paraId="25D53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03E71DF">
            <w:pPr>
              <w:pStyle w:val="4"/>
              <w:jc w:val="center"/>
            </w:pPr>
            <w:r>
              <w:rPr>
                <w:rFonts w:ascii="仿宋_GB2312" w:hAnsi="仿宋_GB2312" w:eastAsia="仿宋_GB2312" w:cs="仿宋_GB2312"/>
              </w:rPr>
              <w:t>9</w:t>
            </w:r>
          </w:p>
        </w:tc>
        <w:tc>
          <w:tcPr>
            <w:tcW w:w="581" w:type="dxa"/>
          </w:tcPr>
          <w:p w14:paraId="1D60F0F6">
            <w:pPr>
              <w:pStyle w:val="4"/>
              <w:jc w:val="center"/>
            </w:pPr>
            <w:r>
              <w:rPr>
                <w:rFonts w:ascii="仿宋_GB2312" w:hAnsi="仿宋_GB2312" w:eastAsia="仿宋_GB2312" w:cs="仿宋_GB2312"/>
              </w:rPr>
              <w:t>★</w:t>
            </w:r>
          </w:p>
        </w:tc>
        <w:tc>
          <w:tcPr>
            <w:tcW w:w="1495" w:type="dxa"/>
          </w:tcPr>
          <w:p w14:paraId="16CCDFE3">
            <w:pPr>
              <w:pStyle w:val="4"/>
              <w:jc w:val="left"/>
            </w:pPr>
            <w:r>
              <w:rPr>
                <w:rFonts w:ascii="仿宋_GB2312" w:hAnsi="仿宋_GB2312" w:eastAsia="仿宋_GB2312" w:cs="仿宋_GB2312"/>
              </w:rPr>
              <w:t>后续资料要求</w:t>
            </w:r>
          </w:p>
        </w:tc>
        <w:tc>
          <w:tcPr>
            <w:tcW w:w="5814" w:type="dxa"/>
          </w:tcPr>
          <w:p w14:paraId="0D6BD993">
            <w:pPr>
              <w:pStyle w:val="4"/>
              <w:jc w:val="both"/>
            </w:pPr>
            <w:r>
              <w:rPr>
                <w:rFonts w:ascii="仿宋_GB2312" w:hAnsi="仿宋_GB2312" w:eastAsia="仿宋_GB2312" w:cs="仿宋_GB2312"/>
                <w:sz w:val="21"/>
              </w:rPr>
              <w:t>验收合格后提供四套完整的《竣工验收资料》给予采购人备案，若有图纸资料还须提供纸质版和电子版。</w:t>
            </w:r>
          </w:p>
        </w:tc>
      </w:tr>
      <w:tr w14:paraId="0220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5D640CC">
            <w:pPr>
              <w:pStyle w:val="4"/>
              <w:jc w:val="center"/>
            </w:pPr>
            <w:r>
              <w:rPr>
                <w:rFonts w:ascii="仿宋_GB2312" w:hAnsi="仿宋_GB2312" w:eastAsia="仿宋_GB2312" w:cs="仿宋_GB2312"/>
              </w:rPr>
              <w:t>10</w:t>
            </w:r>
          </w:p>
        </w:tc>
        <w:tc>
          <w:tcPr>
            <w:tcW w:w="581" w:type="dxa"/>
          </w:tcPr>
          <w:p w14:paraId="11B50609">
            <w:pPr>
              <w:pStyle w:val="4"/>
              <w:jc w:val="center"/>
            </w:pPr>
            <w:r>
              <w:rPr>
                <w:rFonts w:ascii="仿宋_GB2312" w:hAnsi="仿宋_GB2312" w:eastAsia="仿宋_GB2312" w:cs="仿宋_GB2312"/>
              </w:rPr>
              <w:t>★</w:t>
            </w:r>
          </w:p>
        </w:tc>
        <w:tc>
          <w:tcPr>
            <w:tcW w:w="1495" w:type="dxa"/>
          </w:tcPr>
          <w:p w14:paraId="40329A9E">
            <w:pPr>
              <w:pStyle w:val="4"/>
              <w:jc w:val="left"/>
            </w:pPr>
            <w:r>
              <w:rPr>
                <w:rFonts w:ascii="仿宋_GB2312" w:hAnsi="仿宋_GB2312" w:eastAsia="仿宋_GB2312" w:cs="仿宋_GB2312"/>
              </w:rPr>
              <w:t>漏项工程处理</w:t>
            </w:r>
          </w:p>
        </w:tc>
        <w:tc>
          <w:tcPr>
            <w:tcW w:w="5814" w:type="dxa"/>
          </w:tcPr>
          <w:p w14:paraId="41855B71">
            <w:pPr>
              <w:pStyle w:val="4"/>
              <w:jc w:val="both"/>
            </w:pPr>
            <w:r>
              <w:rPr>
                <w:rFonts w:ascii="仿宋_GB2312" w:hAnsi="仿宋_GB2312" w:eastAsia="仿宋_GB2312" w:cs="仿宋_GB2312"/>
                <w:sz w:val="21"/>
              </w:rPr>
              <w:t>施工过程中，发现工程量清单存在漏项工程的，该漏项工程作为本项目本章采购需求的组成部分，采购人和供应商可以按照《中华人民共和国政府采购法》的规定签订不超过成交金额百分之十的补充合同。</w:t>
            </w:r>
          </w:p>
        </w:tc>
      </w:tr>
      <w:tr w14:paraId="576FC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6C48F7C">
            <w:pPr>
              <w:pStyle w:val="4"/>
              <w:jc w:val="center"/>
            </w:pPr>
            <w:r>
              <w:rPr>
                <w:rFonts w:ascii="仿宋_GB2312" w:hAnsi="仿宋_GB2312" w:eastAsia="仿宋_GB2312" w:cs="仿宋_GB2312"/>
              </w:rPr>
              <w:t>11</w:t>
            </w:r>
          </w:p>
        </w:tc>
        <w:tc>
          <w:tcPr>
            <w:tcW w:w="581" w:type="dxa"/>
          </w:tcPr>
          <w:p w14:paraId="33830F93">
            <w:pPr>
              <w:pStyle w:val="4"/>
              <w:jc w:val="center"/>
            </w:pPr>
            <w:r>
              <w:rPr>
                <w:rFonts w:ascii="仿宋_GB2312" w:hAnsi="仿宋_GB2312" w:eastAsia="仿宋_GB2312" w:cs="仿宋_GB2312"/>
              </w:rPr>
              <w:t>★</w:t>
            </w:r>
          </w:p>
        </w:tc>
        <w:tc>
          <w:tcPr>
            <w:tcW w:w="1495" w:type="dxa"/>
          </w:tcPr>
          <w:p w14:paraId="36D38F03">
            <w:pPr>
              <w:pStyle w:val="4"/>
              <w:jc w:val="left"/>
            </w:pPr>
            <w:r>
              <w:rPr>
                <w:rFonts w:ascii="仿宋_GB2312" w:hAnsi="仿宋_GB2312" w:eastAsia="仿宋_GB2312" w:cs="仿宋_GB2312"/>
              </w:rPr>
              <w:t>质量要求</w:t>
            </w:r>
          </w:p>
        </w:tc>
        <w:tc>
          <w:tcPr>
            <w:tcW w:w="5814" w:type="dxa"/>
          </w:tcPr>
          <w:p w14:paraId="2375565F">
            <w:pPr>
              <w:pStyle w:val="4"/>
              <w:jc w:val="both"/>
            </w:pPr>
            <w:r>
              <w:rPr>
                <w:rFonts w:ascii="仿宋_GB2312" w:hAnsi="仿宋_GB2312" w:eastAsia="仿宋_GB2312" w:cs="仿宋_GB2312"/>
                <w:sz w:val="21"/>
              </w:rPr>
              <w:t>供应商针对本项目的施工，必须达到国家及行业现行技术规范标准，符合国家及行业验收合格标准。</w:t>
            </w:r>
          </w:p>
        </w:tc>
      </w:tr>
      <w:tr w14:paraId="6A0DA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A4B4C28">
            <w:pPr>
              <w:pStyle w:val="4"/>
              <w:jc w:val="center"/>
            </w:pPr>
            <w:r>
              <w:rPr>
                <w:rFonts w:ascii="仿宋_GB2312" w:hAnsi="仿宋_GB2312" w:eastAsia="仿宋_GB2312" w:cs="仿宋_GB2312"/>
              </w:rPr>
              <w:t>12</w:t>
            </w:r>
          </w:p>
        </w:tc>
        <w:tc>
          <w:tcPr>
            <w:tcW w:w="581" w:type="dxa"/>
          </w:tcPr>
          <w:p w14:paraId="54174DBB">
            <w:pPr>
              <w:pStyle w:val="4"/>
              <w:jc w:val="center"/>
            </w:pPr>
            <w:r>
              <w:rPr>
                <w:rFonts w:ascii="仿宋_GB2312" w:hAnsi="仿宋_GB2312" w:eastAsia="仿宋_GB2312" w:cs="仿宋_GB2312"/>
              </w:rPr>
              <w:t>★</w:t>
            </w:r>
          </w:p>
        </w:tc>
        <w:tc>
          <w:tcPr>
            <w:tcW w:w="1495" w:type="dxa"/>
          </w:tcPr>
          <w:p w14:paraId="151924B4">
            <w:pPr>
              <w:pStyle w:val="4"/>
              <w:jc w:val="left"/>
            </w:pPr>
            <w:r>
              <w:rPr>
                <w:rFonts w:ascii="仿宋_GB2312" w:hAnsi="仿宋_GB2312" w:eastAsia="仿宋_GB2312" w:cs="仿宋_GB2312"/>
              </w:rPr>
              <w:t>其它要求</w:t>
            </w:r>
          </w:p>
        </w:tc>
        <w:tc>
          <w:tcPr>
            <w:tcW w:w="5814" w:type="dxa"/>
          </w:tcPr>
          <w:p w14:paraId="211346CE">
            <w:pPr>
              <w:pStyle w:val="4"/>
              <w:jc w:val="left"/>
            </w:pPr>
            <w:r>
              <w:rPr>
                <w:rFonts w:ascii="仿宋_GB2312" w:hAnsi="仿宋_GB2312" w:eastAsia="仿宋_GB2312" w:cs="仿宋_GB2312"/>
              </w:rPr>
              <w:t>工程质量、材料、施工等的说明</w:t>
            </w:r>
          </w:p>
          <w:p w14:paraId="032CC9AD">
            <w:pPr>
              <w:pStyle w:val="4"/>
              <w:jc w:val="left"/>
            </w:pPr>
            <w:r>
              <w:rPr>
                <w:rFonts w:ascii="仿宋_GB2312" w:hAnsi="仿宋_GB2312" w:eastAsia="仿宋_GB2312" w:cs="仿宋_GB2312"/>
              </w:rPr>
              <w:t xml:space="preserve"> </w:t>
            </w:r>
          </w:p>
          <w:p w14:paraId="34250031">
            <w:pPr>
              <w:pStyle w:val="4"/>
              <w:jc w:val="left"/>
            </w:pPr>
            <w:r>
              <w:rPr>
                <w:rFonts w:ascii="仿宋_GB2312" w:hAnsi="仿宋_GB2312" w:eastAsia="仿宋_GB2312" w:cs="仿宋_GB2312"/>
              </w:rPr>
              <w:t>（1）工程质量要求：达到现行施工质量验收规范中的合格标准，投标承诺的质量高于国家标准的，执行投标承诺标准。结算时，除合同另有约定外，不再增加费用。</w:t>
            </w:r>
          </w:p>
          <w:p w14:paraId="35AF22F1">
            <w:pPr>
              <w:pStyle w:val="4"/>
              <w:jc w:val="left"/>
            </w:pPr>
            <w:r>
              <w:rPr>
                <w:rFonts w:ascii="仿宋_GB2312" w:hAnsi="仿宋_GB2312" w:eastAsia="仿宋_GB2312" w:cs="仿宋_GB2312"/>
              </w:rPr>
              <w:t>（2）主要建筑材料要求：符合设计图纸及施工规范要求，材料的各项指标应符合现行国家相关规范及标准的合格产品，本工程所使用材料必须符合环保要求。</w:t>
            </w:r>
          </w:p>
          <w:p w14:paraId="4E6F8844">
            <w:pPr>
              <w:pStyle w:val="4"/>
              <w:jc w:val="left"/>
            </w:pPr>
            <w:r>
              <w:rPr>
                <w:rFonts w:ascii="仿宋_GB2312" w:hAnsi="仿宋_GB2312" w:eastAsia="仿宋_GB2312" w:cs="仿宋_GB2312"/>
              </w:rPr>
              <w:t>（3）施工要求：符合现行施工规范及验收标准的相关要求。</w:t>
            </w:r>
          </w:p>
          <w:p w14:paraId="3C93E67F">
            <w:pPr>
              <w:pStyle w:val="4"/>
              <w:jc w:val="left"/>
            </w:pPr>
            <w:r>
              <w:rPr>
                <w:rFonts w:ascii="仿宋_GB2312" w:hAnsi="仿宋_GB2312" w:eastAsia="仿宋_GB2312" w:cs="仿宋_GB2312"/>
              </w:rPr>
              <w:t>（4）安全责任：本项目实施中一切工程安全责任（含事故）及关联关系形成的一切安全责任（含事故）由成交供应商全部承担，与采购人无关。成交供应商在进场后须 严格按照国家和地方相关安全文明施工规范、规定的要求进行施工，并接受行业主管部门、建设单位或委托的监理单位的监督和管理，并合理的接受相关单位提出的科学、规范的整改意见。</w:t>
            </w:r>
          </w:p>
          <w:p w14:paraId="116D31E3">
            <w:pPr>
              <w:pStyle w:val="4"/>
              <w:jc w:val="left"/>
            </w:pPr>
            <w:r>
              <w:rPr>
                <w:rFonts w:ascii="仿宋_GB2312" w:hAnsi="仿宋_GB2312" w:eastAsia="仿宋_GB2312" w:cs="仿宋_GB2312"/>
              </w:rPr>
              <w:t>2.项目管理机构人员要求：</w:t>
            </w:r>
          </w:p>
          <w:p w14:paraId="01D9434D">
            <w:pPr>
              <w:pStyle w:val="4"/>
              <w:jc w:val="left"/>
            </w:pPr>
            <w:r>
              <w:rPr>
                <w:rFonts w:ascii="仿宋_GB2312" w:hAnsi="仿宋_GB2312" w:eastAsia="仿宋_GB2312" w:cs="仿宋_GB2312"/>
              </w:rPr>
              <w:t>（1）在工程施工期间，为加强管理和认真履行合同义务，供应商拟任项目负责人、技术负责人须压证施工，待项目主体验收合格后方可取回。供应商应委派响应文件 中所附的拟派本项目负责人、项目技术负责人和相关管理人员进驻施工现场，应保证履 职到位并常驻现场进行对本合同工程的管理，并保持其岗位的 相对稳定。未经建设单位或总监理工程师的批准，这些人员不应无故不到位或被替换。若确实无法到位或需替换，需经建设单位或总监理工程师批准，用同等资质和经验的人员替换。</w:t>
            </w:r>
          </w:p>
          <w:p w14:paraId="79D9F298">
            <w:pPr>
              <w:pStyle w:val="4"/>
              <w:jc w:val="left"/>
            </w:pPr>
            <w:r>
              <w:rPr>
                <w:rFonts w:ascii="仿宋_GB2312" w:hAnsi="仿宋_GB2312" w:eastAsia="仿宋_GB2312" w:cs="仿宋_GB2312"/>
              </w:rPr>
              <w:t>（2）建设单位或委派的监理单位有权清退、替换不具备合格上岗证件的人员和履职不到位的项目管理人员，供应商须无条件接受，替换的项目管理人员供应商须用同等资质和经验的人员代替，并经建设单位或总监理工程师批准。</w:t>
            </w:r>
          </w:p>
          <w:p w14:paraId="12E3905A">
            <w:pPr>
              <w:pStyle w:val="4"/>
              <w:jc w:val="left"/>
            </w:pPr>
            <w:r>
              <w:rPr>
                <w:rFonts w:ascii="仿宋_GB2312" w:hAnsi="仿宋_GB2312" w:eastAsia="仿宋_GB2312" w:cs="仿宋_GB2312"/>
              </w:rPr>
              <w:t>（3）供应商须承诺拟任项目负责人及其他主要人员在本次采购活动中没有在尚未完工的建设项目中担任项目负责人或主要管理人员的情形，成交后至本项目完工前也不得在其他项目担任项目负责人。（提供承诺函）</w:t>
            </w:r>
          </w:p>
          <w:p w14:paraId="26E0434A">
            <w:pPr>
              <w:pStyle w:val="4"/>
              <w:jc w:val="left"/>
            </w:pPr>
            <w:r>
              <w:rPr>
                <w:rFonts w:ascii="仿宋_GB2312" w:hAnsi="仿宋_GB2312" w:eastAsia="仿宋_GB2312" w:cs="仿宋_GB2312"/>
              </w:rPr>
              <w:t>（4）项目技术负责人： 具备工程类相关专业中级或以上职称。（提供相关有效证书复印件并加盖单位公章）</w:t>
            </w:r>
          </w:p>
          <w:p w14:paraId="1F2FDA42">
            <w:pPr>
              <w:pStyle w:val="4"/>
              <w:jc w:val="left"/>
            </w:pPr>
            <w:r>
              <w:rPr>
                <w:rFonts w:ascii="仿宋_GB2312" w:hAnsi="仿宋_GB2312" w:eastAsia="仿宋_GB2312" w:cs="仿宋_GB2312"/>
              </w:rPr>
              <w:t>（5）供应商所配备的项目经理必须与一体化系统抽中的项目经理保持一致。(供应商提供承诺函，格式自拟)。</w:t>
            </w:r>
          </w:p>
          <w:p w14:paraId="7330C647">
            <w:pPr>
              <w:pStyle w:val="4"/>
              <w:jc w:val="left"/>
            </w:pPr>
            <w:r>
              <w:rPr>
                <w:rFonts w:ascii="仿宋_GB2312" w:hAnsi="仿宋_GB2312" w:eastAsia="仿宋_GB2312" w:cs="仿宋_GB2312"/>
              </w:rPr>
              <w:t>3.材料为合格产品，必须符合设计要求及持有相关部门颁发的《产品合格证书》，所有材料进场前经入场检验合格后，方可进入现场施工。</w:t>
            </w:r>
          </w:p>
          <w:p w14:paraId="21294F3F">
            <w:pPr>
              <w:pStyle w:val="4"/>
              <w:jc w:val="left"/>
            </w:pPr>
            <w:r>
              <w:rPr>
                <w:rFonts w:ascii="仿宋_GB2312" w:hAnsi="仿宋_GB2312" w:eastAsia="仿宋_GB2312" w:cs="仿宋_GB2312"/>
              </w:rPr>
              <w:t>4.施工时必须按供应商响应文件的施工组织设计进行施工。</w:t>
            </w:r>
          </w:p>
          <w:p w14:paraId="414FA2F8">
            <w:pPr>
              <w:pStyle w:val="4"/>
              <w:jc w:val="left"/>
            </w:pPr>
            <w:r>
              <w:rPr>
                <w:rFonts w:ascii="仿宋_GB2312" w:hAnsi="仿宋_GB2312" w:eastAsia="仿宋_GB2312" w:cs="仿宋_GB2312"/>
              </w:rPr>
              <w:t>5.成交供应商(施工单位)在施工过程中无条件接受监理单位的监督、检查、审核和技术指导，施工单位应完成采购人提出的与本项目施工相关的增加内容(费用以造价 清单或审核依据为准)。</w:t>
            </w:r>
          </w:p>
          <w:p w14:paraId="1280297A">
            <w:pPr>
              <w:pStyle w:val="4"/>
              <w:jc w:val="left"/>
            </w:pPr>
            <w:r>
              <w:rPr>
                <w:rFonts w:ascii="仿宋_GB2312" w:hAnsi="仿宋_GB2312" w:eastAsia="仿宋_GB2312" w:cs="仿宋_GB2312"/>
              </w:rPr>
              <w:t>6.资料要求：验收合格后提供四套完整的《竣工验收资料》给予采购人备案,若 图纸资料还须提供纸质及电子版。</w:t>
            </w:r>
          </w:p>
          <w:p w14:paraId="4A007CC1">
            <w:pPr>
              <w:pStyle w:val="4"/>
              <w:jc w:val="left"/>
            </w:pPr>
            <w:r>
              <w:rPr>
                <w:rFonts w:ascii="仿宋_GB2312" w:hAnsi="仿宋_GB2312" w:eastAsia="仿宋_GB2312" w:cs="仿宋_GB2312"/>
              </w:rPr>
              <w:t>7.民工保证金：按照国家、省、市相关规定支付民工保证金。（单独提供承诺函）</w:t>
            </w:r>
          </w:p>
          <w:p w14:paraId="56CC6787">
            <w:pPr>
              <w:pStyle w:val="4"/>
              <w:jc w:val="both"/>
            </w:pPr>
            <w:r>
              <w:rPr>
                <w:rFonts w:ascii="仿宋_GB2312" w:hAnsi="仿宋_GB2312" w:eastAsia="仿宋_GB2312" w:cs="仿宋_GB2312"/>
                <w:sz w:val="21"/>
              </w:rPr>
              <w:t>8.其余未明确的内容以工程量清单及图纸为准。</w:t>
            </w:r>
          </w:p>
        </w:tc>
      </w:tr>
    </w:tbl>
    <w:p w14:paraId="0F6D71A0">
      <w:pPr>
        <w:pStyle w:val="4"/>
        <w:jc w:val="left"/>
        <w:outlineLvl w:val="2"/>
      </w:pPr>
      <w:r>
        <w:rPr>
          <w:rFonts w:ascii="仿宋_GB2312" w:hAnsi="仿宋_GB2312" w:eastAsia="仿宋_GB2312" w:cs="仿宋_GB2312"/>
          <w:b/>
          <w:sz w:val="28"/>
        </w:rPr>
        <w:t>3.3.服务要求</w:t>
      </w:r>
    </w:p>
    <w:p w14:paraId="4CA59308">
      <w:pPr>
        <w:pStyle w:val="4"/>
        <w:jc w:val="left"/>
        <w:outlineLvl w:val="3"/>
      </w:pPr>
      <w:r>
        <w:rPr>
          <w:rFonts w:ascii="仿宋_GB2312" w:hAnsi="仿宋_GB2312" w:eastAsia="仿宋_GB2312" w:cs="仿宋_GB2312"/>
          <w:b/>
          <w:sz w:val="24"/>
        </w:rPr>
        <w:t>3.3.1.服务内容要求</w:t>
      </w:r>
    </w:p>
    <w:p w14:paraId="1A84A9CF">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7FB66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F23B8B9">
            <w:pPr>
              <w:pStyle w:val="4"/>
              <w:jc w:val="center"/>
            </w:pPr>
            <w:r>
              <w:rPr>
                <w:rFonts w:ascii="仿宋_GB2312" w:hAnsi="仿宋_GB2312" w:eastAsia="仿宋_GB2312" w:cs="仿宋_GB2312"/>
              </w:rPr>
              <w:t xml:space="preserve"> 序号</w:t>
            </w:r>
          </w:p>
        </w:tc>
        <w:tc>
          <w:tcPr>
            <w:tcW w:w="581" w:type="dxa"/>
          </w:tcPr>
          <w:p w14:paraId="11E2F44B">
            <w:pPr>
              <w:pStyle w:val="4"/>
              <w:jc w:val="center"/>
            </w:pPr>
            <w:r>
              <w:rPr>
                <w:rFonts w:ascii="仿宋_GB2312" w:hAnsi="仿宋_GB2312" w:eastAsia="仿宋_GB2312" w:cs="仿宋_GB2312"/>
              </w:rPr>
              <w:t xml:space="preserve"> 符号标识</w:t>
            </w:r>
          </w:p>
        </w:tc>
        <w:tc>
          <w:tcPr>
            <w:tcW w:w="1495" w:type="dxa"/>
          </w:tcPr>
          <w:p w14:paraId="39E42E3C">
            <w:pPr>
              <w:pStyle w:val="4"/>
              <w:jc w:val="center"/>
            </w:pPr>
            <w:r>
              <w:rPr>
                <w:rFonts w:ascii="仿宋_GB2312" w:hAnsi="仿宋_GB2312" w:eastAsia="仿宋_GB2312" w:cs="仿宋_GB2312"/>
              </w:rPr>
              <w:t xml:space="preserve"> 服务要求名称</w:t>
            </w:r>
          </w:p>
        </w:tc>
        <w:tc>
          <w:tcPr>
            <w:tcW w:w="5814" w:type="dxa"/>
          </w:tcPr>
          <w:p w14:paraId="072F000E">
            <w:pPr>
              <w:pStyle w:val="4"/>
              <w:jc w:val="center"/>
            </w:pPr>
            <w:r>
              <w:rPr>
                <w:rFonts w:ascii="仿宋_GB2312" w:hAnsi="仿宋_GB2312" w:eastAsia="仿宋_GB2312" w:cs="仿宋_GB2312"/>
              </w:rPr>
              <w:t xml:space="preserve"> 服务要求内容</w:t>
            </w:r>
          </w:p>
        </w:tc>
      </w:tr>
      <w:tr w14:paraId="6E20D8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8FF772C">
            <w:pPr>
              <w:pStyle w:val="4"/>
              <w:jc w:val="center"/>
            </w:pPr>
            <w:r>
              <w:rPr>
                <w:rFonts w:ascii="仿宋_GB2312" w:hAnsi="仿宋_GB2312" w:eastAsia="仿宋_GB2312" w:cs="仿宋_GB2312"/>
              </w:rPr>
              <w:t>1</w:t>
            </w:r>
          </w:p>
        </w:tc>
        <w:tc>
          <w:tcPr>
            <w:tcW w:w="581" w:type="dxa"/>
          </w:tcPr>
          <w:p w14:paraId="7F1D7E8A">
            <w:pPr>
              <w:pStyle w:val="4"/>
              <w:jc w:val="center"/>
            </w:pPr>
            <w:r>
              <w:rPr>
                <w:rFonts w:ascii="仿宋_GB2312" w:hAnsi="仿宋_GB2312" w:eastAsia="仿宋_GB2312" w:cs="仿宋_GB2312"/>
              </w:rPr>
              <w:t>★</w:t>
            </w:r>
          </w:p>
        </w:tc>
        <w:tc>
          <w:tcPr>
            <w:tcW w:w="1495" w:type="dxa"/>
          </w:tcPr>
          <w:p w14:paraId="11F93F1A">
            <w:pPr>
              <w:pStyle w:val="4"/>
              <w:jc w:val="left"/>
            </w:pPr>
            <w:r>
              <w:rPr>
                <w:rFonts w:ascii="仿宋_GB2312" w:hAnsi="仿宋_GB2312" w:eastAsia="仿宋_GB2312" w:cs="仿宋_GB2312"/>
              </w:rPr>
              <w:t>服务要求</w:t>
            </w:r>
          </w:p>
        </w:tc>
        <w:tc>
          <w:tcPr>
            <w:tcW w:w="5814" w:type="dxa"/>
          </w:tcPr>
          <w:p w14:paraId="58BB6316">
            <w:pPr>
              <w:pStyle w:val="4"/>
              <w:jc w:val="both"/>
            </w:pPr>
            <w:r>
              <w:rPr>
                <w:rFonts w:ascii="仿宋_GB2312" w:hAnsi="仿宋_GB2312" w:eastAsia="仿宋_GB2312" w:cs="仿宋_GB2312"/>
                <w:sz w:val="21"/>
              </w:rPr>
              <w:t>具体要求详见3.2技术要求内容。</w:t>
            </w:r>
          </w:p>
        </w:tc>
      </w:tr>
    </w:tbl>
    <w:p w14:paraId="3A69E843">
      <w:pPr>
        <w:pStyle w:val="4"/>
        <w:jc w:val="left"/>
        <w:outlineLvl w:val="3"/>
      </w:pPr>
      <w:r>
        <w:rPr>
          <w:rFonts w:ascii="仿宋_GB2312" w:hAnsi="仿宋_GB2312" w:eastAsia="仿宋_GB2312" w:cs="仿宋_GB2312"/>
          <w:b/>
          <w:sz w:val="24"/>
        </w:rPr>
        <w:t>3.3.2.商务要求</w:t>
      </w:r>
    </w:p>
    <w:p w14:paraId="39F166C3">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2BDC3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5450D20">
            <w:pPr>
              <w:pStyle w:val="4"/>
              <w:jc w:val="center"/>
            </w:pPr>
            <w:r>
              <w:rPr>
                <w:rFonts w:ascii="仿宋_GB2312" w:hAnsi="仿宋_GB2312" w:eastAsia="仿宋_GB2312" w:cs="仿宋_GB2312"/>
              </w:rPr>
              <w:t>序号</w:t>
            </w:r>
          </w:p>
        </w:tc>
        <w:tc>
          <w:tcPr>
            <w:tcW w:w="581" w:type="dxa"/>
          </w:tcPr>
          <w:p w14:paraId="1EF91FD1">
            <w:pPr>
              <w:pStyle w:val="4"/>
              <w:jc w:val="center"/>
            </w:pPr>
            <w:r>
              <w:rPr>
                <w:rFonts w:ascii="仿宋_GB2312" w:hAnsi="仿宋_GB2312" w:eastAsia="仿宋_GB2312" w:cs="仿宋_GB2312"/>
              </w:rPr>
              <w:t>符号标识</w:t>
            </w:r>
          </w:p>
        </w:tc>
        <w:tc>
          <w:tcPr>
            <w:tcW w:w="1495" w:type="dxa"/>
          </w:tcPr>
          <w:p w14:paraId="63BA4F42">
            <w:pPr>
              <w:pStyle w:val="4"/>
              <w:jc w:val="center"/>
            </w:pPr>
            <w:r>
              <w:rPr>
                <w:rFonts w:ascii="仿宋_GB2312" w:hAnsi="仿宋_GB2312" w:eastAsia="仿宋_GB2312" w:cs="仿宋_GB2312"/>
              </w:rPr>
              <w:t>商务要求名称</w:t>
            </w:r>
          </w:p>
        </w:tc>
        <w:tc>
          <w:tcPr>
            <w:tcW w:w="5814" w:type="dxa"/>
          </w:tcPr>
          <w:p w14:paraId="2A6D31DE">
            <w:pPr>
              <w:pStyle w:val="4"/>
              <w:jc w:val="center"/>
            </w:pPr>
            <w:r>
              <w:rPr>
                <w:rFonts w:ascii="仿宋_GB2312" w:hAnsi="仿宋_GB2312" w:eastAsia="仿宋_GB2312" w:cs="仿宋_GB2312"/>
              </w:rPr>
              <w:t>商务要求内容</w:t>
            </w:r>
          </w:p>
        </w:tc>
      </w:tr>
      <w:tr w14:paraId="5D1A6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397E2BB">
            <w:pPr>
              <w:pStyle w:val="4"/>
              <w:jc w:val="center"/>
            </w:pPr>
            <w:r>
              <w:rPr>
                <w:rFonts w:ascii="仿宋_GB2312" w:hAnsi="仿宋_GB2312" w:eastAsia="仿宋_GB2312" w:cs="仿宋_GB2312"/>
              </w:rPr>
              <w:t>1</w:t>
            </w:r>
          </w:p>
        </w:tc>
        <w:tc>
          <w:tcPr>
            <w:tcW w:w="581" w:type="dxa"/>
          </w:tcPr>
          <w:p w14:paraId="1B583186">
            <w:pPr>
              <w:pStyle w:val="4"/>
              <w:jc w:val="center"/>
            </w:pPr>
            <w:r>
              <w:rPr>
                <w:rFonts w:ascii="仿宋_GB2312" w:hAnsi="仿宋_GB2312" w:eastAsia="仿宋_GB2312" w:cs="仿宋_GB2312"/>
              </w:rPr>
              <w:t>★</w:t>
            </w:r>
          </w:p>
        </w:tc>
        <w:tc>
          <w:tcPr>
            <w:tcW w:w="1495" w:type="dxa"/>
          </w:tcPr>
          <w:p w14:paraId="3A8F162B">
            <w:pPr>
              <w:pStyle w:val="4"/>
              <w:jc w:val="left"/>
            </w:pPr>
            <w:r>
              <w:rPr>
                <w:rFonts w:ascii="仿宋_GB2312" w:hAnsi="仿宋_GB2312" w:eastAsia="仿宋_GB2312" w:cs="仿宋_GB2312"/>
              </w:rPr>
              <w:t>施工工期</w:t>
            </w:r>
          </w:p>
        </w:tc>
        <w:tc>
          <w:tcPr>
            <w:tcW w:w="5814" w:type="dxa"/>
          </w:tcPr>
          <w:p w14:paraId="214B61FC">
            <w:pPr>
              <w:pStyle w:val="4"/>
              <w:jc w:val="left"/>
            </w:pPr>
            <w:r>
              <w:rPr>
                <w:rFonts w:ascii="仿宋_GB2312" w:hAnsi="仿宋_GB2312" w:eastAsia="仿宋_GB2312" w:cs="仿宋_GB2312"/>
              </w:rPr>
              <w:t>自合同签订之日起</w:t>
            </w:r>
            <w:r>
              <w:rPr>
                <w:rFonts w:hint="eastAsia" w:ascii="仿宋_GB2312" w:hAnsi="仿宋_GB2312" w:eastAsia="仿宋_GB2312" w:cs="仿宋_GB2312"/>
                <w:lang w:val="en-US" w:eastAsia="zh-CN"/>
              </w:rPr>
              <w:t>60</w:t>
            </w:r>
            <w:r>
              <w:rPr>
                <w:rFonts w:ascii="仿宋_GB2312" w:hAnsi="仿宋_GB2312" w:eastAsia="仿宋_GB2312" w:cs="仿宋_GB2312"/>
              </w:rPr>
              <w:t>日</w:t>
            </w:r>
          </w:p>
        </w:tc>
      </w:tr>
      <w:tr w14:paraId="5D00F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F74244B">
            <w:pPr>
              <w:pStyle w:val="4"/>
              <w:jc w:val="center"/>
            </w:pPr>
            <w:r>
              <w:rPr>
                <w:rFonts w:ascii="仿宋_GB2312" w:hAnsi="仿宋_GB2312" w:eastAsia="仿宋_GB2312" w:cs="仿宋_GB2312"/>
              </w:rPr>
              <w:t>2</w:t>
            </w:r>
          </w:p>
        </w:tc>
        <w:tc>
          <w:tcPr>
            <w:tcW w:w="581" w:type="dxa"/>
          </w:tcPr>
          <w:p w14:paraId="361BF98E">
            <w:pPr>
              <w:pStyle w:val="4"/>
              <w:jc w:val="center"/>
            </w:pPr>
            <w:r>
              <w:rPr>
                <w:rFonts w:ascii="仿宋_GB2312" w:hAnsi="仿宋_GB2312" w:eastAsia="仿宋_GB2312" w:cs="仿宋_GB2312"/>
              </w:rPr>
              <w:t>★</w:t>
            </w:r>
          </w:p>
        </w:tc>
        <w:tc>
          <w:tcPr>
            <w:tcW w:w="1495" w:type="dxa"/>
          </w:tcPr>
          <w:p w14:paraId="0D9CC05E">
            <w:pPr>
              <w:pStyle w:val="4"/>
              <w:jc w:val="left"/>
            </w:pPr>
            <w:r>
              <w:rPr>
                <w:rFonts w:ascii="仿宋_GB2312" w:hAnsi="仿宋_GB2312" w:eastAsia="仿宋_GB2312" w:cs="仿宋_GB2312"/>
              </w:rPr>
              <w:t>施工地点</w:t>
            </w:r>
          </w:p>
        </w:tc>
        <w:tc>
          <w:tcPr>
            <w:tcW w:w="5814" w:type="dxa"/>
          </w:tcPr>
          <w:p w14:paraId="761C3069">
            <w:pPr>
              <w:pStyle w:val="4"/>
              <w:jc w:val="left"/>
              <w:rPr>
                <w:rFonts w:hint="default" w:eastAsia="仿宋_GB2312"/>
                <w:lang w:val="en-US" w:eastAsia="zh-CN"/>
              </w:rPr>
            </w:pPr>
            <w:r>
              <w:rPr>
                <w:rFonts w:ascii="仿宋_GB2312" w:hAnsi="仿宋_GB2312" w:eastAsia="仿宋_GB2312" w:cs="仿宋_GB2312"/>
              </w:rPr>
              <w:t>遂宁市船山区</w:t>
            </w:r>
            <w:r>
              <w:rPr>
                <w:rFonts w:hint="eastAsia" w:ascii="仿宋_GB2312" w:hAnsi="仿宋_GB2312" w:eastAsia="仿宋_GB2312" w:cs="仿宋_GB2312"/>
                <w:lang w:val="en-US" w:eastAsia="zh-CN"/>
              </w:rPr>
              <w:t>遂宁市第三人民医院</w:t>
            </w:r>
          </w:p>
        </w:tc>
      </w:tr>
      <w:tr w14:paraId="3D33D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7E2839E">
            <w:pPr>
              <w:pStyle w:val="4"/>
              <w:jc w:val="center"/>
            </w:pPr>
            <w:r>
              <w:rPr>
                <w:rFonts w:ascii="仿宋_GB2312" w:hAnsi="仿宋_GB2312" w:eastAsia="仿宋_GB2312" w:cs="仿宋_GB2312"/>
              </w:rPr>
              <w:t>3</w:t>
            </w:r>
          </w:p>
        </w:tc>
        <w:tc>
          <w:tcPr>
            <w:tcW w:w="581" w:type="dxa"/>
          </w:tcPr>
          <w:p w14:paraId="5194F11C">
            <w:pPr>
              <w:pStyle w:val="4"/>
              <w:jc w:val="center"/>
            </w:pPr>
            <w:r>
              <w:rPr>
                <w:rFonts w:ascii="仿宋_GB2312" w:hAnsi="仿宋_GB2312" w:eastAsia="仿宋_GB2312" w:cs="仿宋_GB2312"/>
              </w:rPr>
              <w:t>★</w:t>
            </w:r>
          </w:p>
        </w:tc>
        <w:tc>
          <w:tcPr>
            <w:tcW w:w="1495" w:type="dxa"/>
          </w:tcPr>
          <w:p w14:paraId="5AF51A0C">
            <w:pPr>
              <w:pStyle w:val="4"/>
              <w:jc w:val="left"/>
            </w:pPr>
            <w:r>
              <w:rPr>
                <w:rFonts w:ascii="仿宋_GB2312" w:hAnsi="仿宋_GB2312" w:eastAsia="仿宋_GB2312" w:cs="仿宋_GB2312"/>
              </w:rPr>
              <w:t>支付方式</w:t>
            </w:r>
          </w:p>
        </w:tc>
        <w:tc>
          <w:tcPr>
            <w:tcW w:w="5814" w:type="dxa"/>
          </w:tcPr>
          <w:p w14:paraId="00E72251">
            <w:pPr>
              <w:pStyle w:val="4"/>
              <w:jc w:val="left"/>
            </w:pPr>
            <w:r>
              <w:rPr>
                <w:rFonts w:ascii="仿宋_GB2312" w:hAnsi="仿宋_GB2312" w:eastAsia="仿宋_GB2312" w:cs="仿宋_GB2312"/>
              </w:rPr>
              <w:t>分期付款</w:t>
            </w:r>
          </w:p>
        </w:tc>
      </w:tr>
      <w:tr w14:paraId="56672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B96DAE3">
            <w:pPr>
              <w:pStyle w:val="4"/>
              <w:jc w:val="center"/>
            </w:pPr>
            <w:r>
              <w:rPr>
                <w:rFonts w:ascii="仿宋_GB2312" w:hAnsi="仿宋_GB2312" w:eastAsia="仿宋_GB2312" w:cs="仿宋_GB2312"/>
              </w:rPr>
              <w:t>4</w:t>
            </w:r>
          </w:p>
        </w:tc>
        <w:tc>
          <w:tcPr>
            <w:tcW w:w="581" w:type="dxa"/>
          </w:tcPr>
          <w:p w14:paraId="5C21E0E6">
            <w:pPr>
              <w:pStyle w:val="4"/>
              <w:jc w:val="center"/>
            </w:pPr>
            <w:r>
              <w:rPr>
                <w:rFonts w:ascii="仿宋_GB2312" w:hAnsi="仿宋_GB2312" w:eastAsia="仿宋_GB2312" w:cs="仿宋_GB2312"/>
              </w:rPr>
              <w:t>★</w:t>
            </w:r>
          </w:p>
        </w:tc>
        <w:tc>
          <w:tcPr>
            <w:tcW w:w="1495" w:type="dxa"/>
          </w:tcPr>
          <w:p w14:paraId="4AD80FDD">
            <w:pPr>
              <w:pStyle w:val="4"/>
              <w:jc w:val="left"/>
            </w:pPr>
            <w:r>
              <w:rPr>
                <w:rFonts w:ascii="仿宋_GB2312" w:hAnsi="仿宋_GB2312" w:eastAsia="仿宋_GB2312" w:cs="仿宋_GB2312"/>
              </w:rPr>
              <w:t>付款进度安排</w:t>
            </w:r>
          </w:p>
        </w:tc>
        <w:tc>
          <w:tcPr>
            <w:tcW w:w="5814" w:type="dxa"/>
          </w:tcPr>
          <w:p w14:paraId="7CB862BB">
            <w:pPr>
              <w:pStyle w:val="4"/>
              <w:jc w:val="left"/>
            </w:pPr>
            <w:r>
              <w:rPr>
                <w:rFonts w:ascii="仿宋_GB2312" w:hAnsi="仿宋_GB2312" w:eastAsia="仿宋_GB2312" w:cs="仿宋_GB2312"/>
              </w:rPr>
              <w:t>1、预付款：项目资金原则上按照工程进度拨付至乙方公司指定账户，合同签订后，根据项目实际情况,依法依规用于项目建设前期材料采购，达到付款条件起30日内，支付合同总金额的</w:t>
            </w:r>
            <w:r>
              <w:rPr>
                <w:rFonts w:hint="eastAsia" w:ascii="仿宋_GB2312" w:hAnsi="仿宋_GB2312" w:eastAsia="仿宋_GB2312" w:cs="仿宋_GB2312"/>
                <w:lang w:val="en-US" w:eastAsia="zh-CN"/>
              </w:rPr>
              <w:t>3</w:t>
            </w:r>
            <w:r>
              <w:rPr>
                <w:rFonts w:ascii="仿宋_GB2312" w:hAnsi="仿宋_GB2312" w:eastAsia="仿宋_GB2312" w:cs="仿宋_GB2312"/>
              </w:rPr>
              <w:t>0.00%</w:t>
            </w:r>
          </w:p>
          <w:p w14:paraId="08DF6EC2">
            <w:pPr>
              <w:pStyle w:val="4"/>
              <w:jc w:val="left"/>
              <w:rPr>
                <w:rFonts w:hint="eastAsia" w:ascii="仿宋_GB2312" w:hAnsi="仿宋_GB2312" w:eastAsia="仿宋_GB2312" w:cs="仿宋_GB2312"/>
                <w:lang w:val="en-US" w:eastAsia="zh-CN"/>
              </w:rPr>
            </w:pPr>
            <w:r>
              <w:rPr>
                <w:rFonts w:ascii="仿宋_GB2312" w:hAnsi="仿宋_GB2312" w:eastAsia="仿宋_GB2312" w:cs="仿宋_GB2312"/>
              </w:rPr>
              <w:t>2、进度款：</w:t>
            </w:r>
            <w:r>
              <w:rPr>
                <w:rFonts w:hint="eastAsia" w:ascii="仿宋_GB2312" w:hAnsi="仿宋_GB2312" w:eastAsia="仿宋_GB2312" w:cs="仿宋_GB2312"/>
                <w:lang w:val="en-US" w:eastAsia="zh-CN"/>
              </w:rPr>
              <w:t>①承包人编制的月进度产值报告经发包人委托的造价咨询机构审核后，由发包人支付至审核结论的80%的工程款。</w:t>
            </w:r>
          </w:p>
          <w:p w14:paraId="5289449D">
            <w:pPr>
              <w:pStyle w:val="4"/>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②竣工验收时，支付至合同价款（扣除招标人部分）的90%。</w:t>
            </w:r>
          </w:p>
          <w:p w14:paraId="5FE8DA83">
            <w:pPr>
              <w:pStyle w:val="4"/>
              <w:jc w:val="left"/>
            </w:pPr>
            <w:r>
              <w:rPr>
                <w:rFonts w:hint="eastAsia" w:ascii="仿宋_GB2312" w:hAnsi="仿宋_GB2312" w:eastAsia="仿宋_GB2312" w:cs="仿宋_GB2312"/>
                <w:lang w:val="en-US" w:eastAsia="zh-CN"/>
              </w:rPr>
              <w:t>③竣工结算经主管部门结算审查后，竣工决算经相关部门批复后支付至结算价款的97%，质量缺陷责任期满后经发包人批准后一次性退还3%质量缺陷责任保修金。</w:t>
            </w:r>
          </w:p>
        </w:tc>
      </w:tr>
      <w:tr w14:paraId="63A04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80EDDDB">
            <w:pPr>
              <w:pStyle w:val="4"/>
              <w:jc w:val="center"/>
            </w:pPr>
            <w:r>
              <w:rPr>
                <w:rFonts w:ascii="仿宋_GB2312" w:hAnsi="仿宋_GB2312" w:eastAsia="仿宋_GB2312" w:cs="仿宋_GB2312"/>
              </w:rPr>
              <w:t>5</w:t>
            </w:r>
          </w:p>
        </w:tc>
        <w:tc>
          <w:tcPr>
            <w:tcW w:w="581" w:type="dxa"/>
          </w:tcPr>
          <w:p w14:paraId="0B3A4D6C">
            <w:pPr>
              <w:pStyle w:val="4"/>
              <w:jc w:val="center"/>
            </w:pPr>
            <w:r>
              <w:rPr>
                <w:rFonts w:ascii="仿宋_GB2312" w:hAnsi="仿宋_GB2312" w:eastAsia="仿宋_GB2312" w:cs="仿宋_GB2312"/>
              </w:rPr>
              <w:t>★</w:t>
            </w:r>
          </w:p>
        </w:tc>
        <w:tc>
          <w:tcPr>
            <w:tcW w:w="1495" w:type="dxa"/>
          </w:tcPr>
          <w:p w14:paraId="318AD54E">
            <w:pPr>
              <w:pStyle w:val="4"/>
              <w:jc w:val="left"/>
            </w:pPr>
            <w:r>
              <w:rPr>
                <w:rFonts w:ascii="仿宋_GB2312" w:hAnsi="仿宋_GB2312" w:eastAsia="仿宋_GB2312" w:cs="仿宋_GB2312"/>
              </w:rPr>
              <w:t>验收、交付标准和方法</w:t>
            </w:r>
          </w:p>
        </w:tc>
        <w:tc>
          <w:tcPr>
            <w:tcW w:w="5814" w:type="dxa"/>
          </w:tcPr>
          <w:p w14:paraId="1B10CA24">
            <w:pPr>
              <w:pStyle w:val="4"/>
              <w:jc w:val="left"/>
            </w:pPr>
            <w:r>
              <w:rPr>
                <w:rFonts w:ascii="仿宋_GB2312" w:hAnsi="仿宋_GB2312" w:eastAsia="仿宋_GB2312" w:cs="仿宋_GB2312"/>
              </w:rPr>
              <w:t>本项目施工完毕后，由采购人组织专业人员会同成交人 根据《财政部关于进一步加强政府采购需求和履约验收管理的指导意见》 （财库〔2016〕205号）及本项目采购文件、投标文件要求进行验收。如有短缺、规格质量不符、资料不全、有质量及安全隐患的以及技术指标达不到标准，由成交人在10个工作日内给予 更换、补齐，并承担由此产生的全部费用，验收合格的按照合同及资金管理规定办理资 金结算手续；验收不合格的履约保证金将不予退还，也将不予支付采购资金，还会报告 本项目同级监管部门按照政府采购法律法规及《四川省公共资源交易领域严重失信联合 惩戒实施办法》（川发改信用规〔2019〕405号）、《关于对政府采购领域严重违法失信主体开展联合惩戒的合作备忘录》（发改财金〔2018〕1614号）等有关规定给予行政处罚或者以失信行为记入诚信档案。</w:t>
            </w:r>
          </w:p>
        </w:tc>
      </w:tr>
      <w:tr w14:paraId="46AF1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0EC518A">
            <w:pPr>
              <w:pStyle w:val="4"/>
              <w:jc w:val="center"/>
            </w:pPr>
            <w:r>
              <w:rPr>
                <w:rFonts w:ascii="仿宋_GB2312" w:hAnsi="仿宋_GB2312" w:eastAsia="仿宋_GB2312" w:cs="仿宋_GB2312"/>
              </w:rPr>
              <w:t>6</w:t>
            </w:r>
          </w:p>
        </w:tc>
        <w:tc>
          <w:tcPr>
            <w:tcW w:w="581" w:type="dxa"/>
          </w:tcPr>
          <w:p w14:paraId="6D108426"/>
        </w:tc>
        <w:tc>
          <w:tcPr>
            <w:tcW w:w="1495" w:type="dxa"/>
          </w:tcPr>
          <w:p w14:paraId="4C57328D">
            <w:pPr>
              <w:pStyle w:val="4"/>
              <w:jc w:val="left"/>
            </w:pPr>
            <w:r>
              <w:rPr>
                <w:rFonts w:ascii="仿宋_GB2312" w:hAnsi="仿宋_GB2312" w:eastAsia="仿宋_GB2312" w:cs="仿宋_GB2312"/>
              </w:rPr>
              <w:t>违约责任与解决争议的方法</w:t>
            </w:r>
          </w:p>
        </w:tc>
        <w:tc>
          <w:tcPr>
            <w:tcW w:w="5814" w:type="dxa"/>
          </w:tcPr>
          <w:p w14:paraId="1432B99C">
            <w:pPr>
              <w:pStyle w:val="4"/>
              <w:jc w:val="left"/>
            </w:pPr>
            <w:r>
              <w:rPr>
                <w:rFonts w:ascii="仿宋_GB2312" w:hAnsi="仿宋_GB2312" w:eastAsia="仿宋_GB2312" w:cs="仿宋_GB2312"/>
              </w:rPr>
              <w:t>合同条款另行约定</w:t>
            </w:r>
          </w:p>
        </w:tc>
      </w:tr>
      <w:tr w14:paraId="7EF88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9B5B280">
            <w:pPr>
              <w:pStyle w:val="4"/>
              <w:jc w:val="center"/>
            </w:pPr>
            <w:r>
              <w:rPr>
                <w:rFonts w:ascii="仿宋_GB2312" w:hAnsi="仿宋_GB2312" w:eastAsia="仿宋_GB2312" w:cs="仿宋_GB2312"/>
              </w:rPr>
              <w:t>7</w:t>
            </w:r>
          </w:p>
        </w:tc>
        <w:tc>
          <w:tcPr>
            <w:tcW w:w="581" w:type="dxa"/>
          </w:tcPr>
          <w:p w14:paraId="52EE7237">
            <w:pPr>
              <w:pStyle w:val="4"/>
              <w:jc w:val="center"/>
            </w:pPr>
            <w:r>
              <w:rPr>
                <w:rFonts w:ascii="仿宋_GB2312" w:hAnsi="仿宋_GB2312" w:eastAsia="仿宋_GB2312" w:cs="仿宋_GB2312"/>
              </w:rPr>
              <w:t>★</w:t>
            </w:r>
          </w:p>
        </w:tc>
        <w:tc>
          <w:tcPr>
            <w:tcW w:w="1495" w:type="dxa"/>
          </w:tcPr>
          <w:p w14:paraId="5431FFC0">
            <w:pPr>
              <w:pStyle w:val="4"/>
              <w:jc w:val="left"/>
            </w:pPr>
            <w:r>
              <w:rPr>
                <w:rFonts w:ascii="仿宋_GB2312" w:hAnsi="仿宋_GB2312" w:eastAsia="仿宋_GB2312" w:cs="仿宋_GB2312"/>
              </w:rPr>
              <w:t>漏项工程处理</w:t>
            </w:r>
          </w:p>
        </w:tc>
        <w:tc>
          <w:tcPr>
            <w:tcW w:w="5814" w:type="dxa"/>
          </w:tcPr>
          <w:p w14:paraId="30EF9DB6">
            <w:pPr>
              <w:pStyle w:val="4"/>
              <w:jc w:val="left"/>
            </w:pPr>
            <w:r>
              <w:rPr>
                <w:rFonts w:ascii="仿宋_GB2312" w:hAnsi="仿宋_GB2312" w:eastAsia="仿宋_GB2312" w:cs="仿宋_GB2312"/>
              </w:rPr>
              <w:t>施工过程中，发现工程量清单存在漏项工程的，该漏项工程作 为本项目本章采购需求的组成部分，采购人和供应商可以按照《中华人民共和国政府采 购法》的规定签订不超过成交金额百分之十的补充合同。</w:t>
            </w:r>
          </w:p>
        </w:tc>
      </w:tr>
    </w:tbl>
    <w:p w14:paraId="1D4305F6">
      <w:pPr>
        <w:pStyle w:val="4"/>
        <w:jc w:val="left"/>
        <w:outlineLvl w:val="2"/>
      </w:pPr>
      <w:r>
        <w:rPr>
          <w:rFonts w:ascii="仿宋_GB2312" w:hAnsi="仿宋_GB2312" w:eastAsia="仿宋_GB2312" w:cs="仿宋_GB2312"/>
          <w:b/>
          <w:sz w:val="28"/>
        </w:rPr>
        <w:t>3.4.其他要求</w:t>
      </w:r>
    </w:p>
    <w:p w14:paraId="6C277DF2">
      <w:pPr>
        <w:pStyle w:val="4"/>
        <w:ind w:firstLine="480"/>
        <w:jc w:val="left"/>
      </w:pPr>
      <w:r>
        <w:rPr>
          <w:rFonts w:ascii="仿宋_GB2312" w:hAnsi="仿宋_GB2312" w:eastAsia="仿宋_GB2312" w:cs="仿宋_GB2312"/>
        </w:rPr>
        <w:t>采购包1：</w:t>
      </w:r>
    </w:p>
    <w:p w14:paraId="5006F9AD">
      <w:pPr>
        <w:pStyle w:val="4"/>
        <w:jc w:val="left"/>
      </w:pPr>
      <w:r>
        <w:rPr>
          <w:rFonts w:ascii="仿宋_GB2312" w:hAnsi="仿宋_GB2312" w:eastAsia="仿宋_GB2312" w:cs="仿宋_GB2312"/>
        </w:rPr>
        <w:t>具体要求详见3.2技术要求内容。</w:t>
      </w:r>
    </w:p>
    <w:p w14:paraId="3795FED6">
      <w:pPr>
        <w:pStyle w:val="4"/>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1B6121C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9524</Words>
  <Characters>10000</Characters>
  <Lines>0</Lines>
  <Paragraphs>0</Paragraphs>
  <TotalTime>27</TotalTime>
  <ScaleCrop>false</ScaleCrop>
  <LinksUpToDate>false</LinksUpToDate>
  <CharactersWithSpaces>10079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欧阳</cp:lastModifiedBy>
  <dcterms:modified xsi:type="dcterms:W3CDTF">2026-01-22T07:51:36Z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eyJoZGlkIjoiNGM3MWUwYzYwODZiYTY4YmQ3NjA1YWIwMjdjNGY5OTUiLCJ1c2VySWQiOiI2NzMyNTc0MTgifQ==</vt:lpwstr>
  </property>
  <property fmtid="{D5CDD505-2E9C-101B-9397-08002B2CF9AE}" pid="4" name="ICV">
    <vt:lpwstr>9E054302DEC6433EA5B246E3020E9AD3_12</vt:lpwstr>
  </property>
</Properties>
</file>