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both"/>
        <w:rPr>
          <w:rFonts w:hint="eastAsia" w:ascii="仿宋" w:hAnsi="仿宋" w:eastAsia="仿宋" w:cs="仿宋"/>
          <w:b/>
          <w:bCs/>
          <w:color w:val="000000"/>
          <w:sz w:val="21"/>
          <w:szCs w:val="21"/>
          <w:highlight w:val="none"/>
          <w:lang w:eastAsia="zh-CN"/>
        </w:rPr>
      </w:pPr>
    </w:p>
    <w:p>
      <w:pPr>
        <w:jc w:val="center"/>
        <w:rPr>
          <w:rFonts w:hint="eastAsia" w:ascii="仿宋" w:hAnsi="仿宋" w:eastAsia="仿宋" w:cs="仿宋"/>
          <w:b/>
          <w:bCs/>
          <w:color w:val="000000"/>
          <w:sz w:val="52"/>
          <w:szCs w:val="52"/>
          <w:highlight w:val="none"/>
          <w:lang w:eastAsia="zh-CN"/>
        </w:rPr>
      </w:pPr>
      <w:r>
        <w:rPr>
          <w:rFonts w:hint="eastAsia" w:ascii="仿宋" w:hAnsi="仿宋" w:cs="仿宋"/>
          <w:b/>
          <w:bCs/>
          <w:color w:val="000000"/>
          <w:sz w:val="40"/>
          <w:szCs w:val="40"/>
          <w:highlight w:val="none"/>
          <w:lang w:eastAsia="zh-CN"/>
        </w:rPr>
        <w:t>墨江县农村义务教育学生营养改善计划食堂食材采购及配送服务项目联合采购</w:t>
      </w:r>
    </w:p>
    <w:p>
      <w:pPr>
        <w:jc w:val="both"/>
        <w:rPr>
          <w:rFonts w:hint="eastAsia" w:ascii="仿宋" w:hAnsi="仿宋" w:eastAsia="仿宋" w:cs="仿宋"/>
          <w:b/>
          <w:bCs/>
          <w:color w:val="000000"/>
          <w:sz w:val="21"/>
          <w:szCs w:val="21"/>
          <w:highlight w:val="none"/>
          <w:lang w:eastAsia="zh-CN"/>
        </w:rPr>
      </w:pPr>
    </w:p>
    <w:p>
      <w:pPr>
        <w:jc w:val="both"/>
        <w:rPr>
          <w:rFonts w:hint="eastAsia" w:ascii="仿宋" w:hAnsi="仿宋" w:eastAsia="仿宋" w:cs="仿宋"/>
          <w:b/>
          <w:bCs/>
          <w:color w:val="000000"/>
          <w:sz w:val="21"/>
          <w:szCs w:val="21"/>
          <w:highlight w:val="none"/>
          <w:lang w:eastAsia="zh-CN"/>
        </w:rPr>
      </w:pPr>
    </w:p>
    <w:p>
      <w:pPr>
        <w:jc w:val="both"/>
        <w:rPr>
          <w:rFonts w:hint="eastAsia" w:ascii="仿宋" w:hAnsi="仿宋" w:eastAsia="仿宋" w:cs="仿宋"/>
          <w:b/>
          <w:bCs/>
          <w:color w:val="000000"/>
          <w:sz w:val="21"/>
          <w:szCs w:val="21"/>
          <w:highlight w:val="none"/>
          <w:lang w:eastAsia="zh-CN"/>
        </w:rPr>
      </w:pPr>
    </w:p>
    <w:p>
      <w:pPr>
        <w:jc w:val="both"/>
        <w:rPr>
          <w:rFonts w:hint="eastAsia" w:ascii="仿宋" w:hAnsi="仿宋" w:eastAsia="仿宋" w:cs="仿宋"/>
          <w:b/>
          <w:bCs/>
          <w:color w:val="000000"/>
          <w:sz w:val="21"/>
          <w:szCs w:val="21"/>
          <w:highlight w:val="none"/>
          <w:lang w:eastAsia="zh-CN"/>
        </w:rPr>
      </w:pPr>
    </w:p>
    <w:p>
      <w:pPr>
        <w:jc w:val="both"/>
        <w:rPr>
          <w:rFonts w:hint="eastAsia" w:ascii="仿宋" w:hAnsi="仿宋" w:eastAsia="仿宋" w:cs="仿宋"/>
          <w:b/>
          <w:bCs/>
          <w:color w:val="000000"/>
          <w:sz w:val="21"/>
          <w:szCs w:val="21"/>
          <w:highlight w:val="none"/>
          <w:lang w:eastAsia="zh-CN"/>
        </w:rPr>
      </w:pPr>
    </w:p>
    <w:p>
      <w:pPr>
        <w:jc w:val="both"/>
        <w:rPr>
          <w:rFonts w:hint="eastAsia" w:ascii="仿宋" w:hAnsi="仿宋" w:eastAsia="仿宋" w:cs="仿宋"/>
          <w:b/>
          <w:bCs/>
          <w:color w:val="000000"/>
          <w:sz w:val="21"/>
          <w:szCs w:val="21"/>
          <w:highlight w:val="none"/>
          <w:lang w:eastAsia="zh-CN"/>
        </w:rPr>
      </w:pPr>
    </w:p>
    <w:p>
      <w:pPr>
        <w:jc w:val="both"/>
        <w:rPr>
          <w:rFonts w:hint="eastAsia" w:ascii="仿宋" w:hAnsi="仿宋" w:eastAsia="仿宋" w:cs="仿宋"/>
          <w:b/>
          <w:bCs/>
          <w:color w:val="000000"/>
          <w:sz w:val="21"/>
          <w:szCs w:val="21"/>
          <w:highlight w:val="none"/>
          <w:lang w:eastAsia="zh-CN"/>
        </w:rPr>
      </w:pPr>
    </w:p>
    <w:p>
      <w:pPr>
        <w:jc w:val="both"/>
        <w:rPr>
          <w:rFonts w:hint="eastAsia" w:ascii="仿宋" w:hAnsi="仿宋" w:eastAsia="仿宋" w:cs="仿宋"/>
          <w:b/>
          <w:bCs/>
          <w:color w:val="000000"/>
          <w:sz w:val="21"/>
          <w:szCs w:val="21"/>
          <w:highlight w:val="none"/>
          <w:lang w:eastAsia="zh-CN"/>
        </w:rPr>
      </w:pPr>
    </w:p>
    <w:p>
      <w:pPr>
        <w:ind w:left="0" w:leftChars="0" w:firstLine="0" w:firstLineChars="0"/>
        <w:jc w:val="center"/>
        <w:rPr>
          <w:rFonts w:hint="eastAsia" w:ascii="仿宋" w:hAnsi="仿宋" w:eastAsia="仿宋" w:cs="仿宋"/>
          <w:b/>
          <w:bCs/>
          <w:color w:val="000000"/>
          <w:sz w:val="96"/>
          <w:szCs w:val="96"/>
          <w:highlight w:val="none"/>
        </w:rPr>
      </w:pPr>
      <w:r>
        <w:rPr>
          <w:rFonts w:hint="eastAsia" w:ascii="仿宋" w:hAnsi="仿宋" w:eastAsia="仿宋" w:cs="仿宋"/>
          <w:b/>
          <w:bCs/>
          <w:color w:val="000000"/>
          <w:sz w:val="96"/>
          <w:szCs w:val="96"/>
          <w:highlight w:val="none"/>
        </w:rPr>
        <w:t>招</w:t>
      </w:r>
      <w:r>
        <w:rPr>
          <w:rFonts w:hint="eastAsia" w:ascii="仿宋" w:hAnsi="仿宋" w:eastAsia="仿宋" w:cs="仿宋"/>
          <w:b/>
          <w:bCs/>
          <w:color w:val="000000"/>
          <w:sz w:val="96"/>
          <w:szCs w:val="96"/>
          <w:highlight w:val="none"/>
          <w:lang w:val="en-US" w:eastAsia="zh-CN"/>
        </w:rPr>
        <w:t xml:space="preserve"> </w:t>
      </w:r>
      <w:r>
        <w:rPr>
          <w:rFonts w:hint="eastAsia" w:ascii="仿宋" w:hAnsi="仿宋" w:eastAsia="仿宋" w:cs="仿宋"/>
          <w:b/>
          <w:bCs/>
          <w:color w:val="000000"/>
          <w:sz w:val="96"/>
          <w:szCs w:val="96"/>
          <w:highlight w:val="none"/>
        </w:rPr>
        <w:t>标</w:t>
      </w:r>
      <w:r>
        <w:rPr>
          <w:rFonts w:hint="eastAsia" w:ascii="仿宋" w:hAnsi="仿宋" w:eastAsia="仿宋" w:cs="仿宋"/>
          <w:b/>
          <w:bCs/>
          <w:color w:val="000000"/>
          <w:sz w:val="96"/>
          <w:szCs w:val="96"/>
          <w:highlight w:val="none"/>
          <w:lang w:val="en-US" w:eastAsia="zh-CN"/>
        </w:rPr>
        <w:t xml:space="preserve"> </w:t>
      </w:r>
      <w:r>
        <w:rPr>
          <w:rFonts w:hint="eastAsia" w:ascii="仿宋" w:hAnsi="仿宋" w:eastAsia="仿宋" w:cs="仿宋"/>
          <w:b/>
          <w:bCs/>
          <w:color w:val="000000"/>
          <w:sz w:val="96"/>
          <w:szCs w:val="96"/>
          <w:highlight w:val="none"/>
        </w:rPr>
        <w:t>文</w:t>
      </w:r>
      <w:r>
        <w:rPr>
          <w:rFonts w:hint="eastAsia" w:ascii="仿宋" w:hAnsi="仿宋" w:eastAsia="仿宋" w:cs="仿宋"/>
          <w:b/>
          <w:bCs/>
          <w:color w:val="000000"/>
          <w:sz w:val="96"/>
          <w:szCs w:val="96"/>
          <w:highlight w:val="none"/>
          <w:lang w:val="en-US" w:eastAsia="zh-CN"/>
        </w:rPr>
        <w:t xml:space="preserve"> </w:t>
      </w:r>
      <w:r>
        <w:rPr>
          <w:rFonts w:hint="eastAsia" w:ascii="仿宋" w:hAnsi="仿宋" w:eastAsia="仿宋" w:cs="仿宋"/>
          <w:b/>
          <w:bCs/>
          <w:color w:val="000000"/>
          <w:sz w:val="96"/>
          <w:szCs w:val="96"/>
          <w:highlight w:val="none"/>
        </w:rPr>
        <w:t>件</w:t>
      </w:r>
    </w:p>
    <w:p>
      <w:pPr>
        <w:spacing w:line="540" w:lineRule="exact"/>
        <w:jc w:val="center"/>
        <w:rPr>
          <w:rFonts w:hint="eastAsia" w:ascii="仿宋" w:hAnsi="仿宋" w:eastAsia="仿宋" w:cs="仿宋"/>
          <w:bCs/>
          <w:color w:val="000000"/>
          <w:sz w:val="24"/>
          <w:szCs w:val="24"/>
          <w:highlight w:val="none"/>
          <w:lang w:eastAsia="zh-CN"/>
        </w:rPr>
      </w:pPr>
      <w:r>
        <w:rPr>
          <w:rFonts w:hint="eastAsia" w:ascii="仿宋" w:hAnsi="仿宋" w:eastAsia="仿宋" w:cs="仿宋"/>
          <w:b/>
          <w:bCs/>
          <w:color w:val="000000"/>
          <w:sz w:val="24"/>
          <w:highlight w:val="none"/>
          <w:lang w:val="en-US" w:eastAsia="zh-CN"/>
        </w:rPr>
        <w:pict>
          <v:shape id="图片 3" o:spid="_x0000_s1026" o:spt="75" alt="001" type="#_x0000_t75" style="position:absolute;left:0pt;margin-left:92.85pt;margin-top:4.35pt;height:21.6pt;width:21.6pt;z-index:-251657216;mso-width-relative:page;mso-height-relative:page;" filled="f" o:preferrelative="t" stroked="f" coordsize="21600,21600">
            <v:path/>
            <v:fill on="f" focussize="0,0"/>
            <v:stroke on="f"/>
            <v:imagedata r:id="rId12" o:title="001"/>
            <o:lock v:ext="edit" aspectratio="t"/>
          </v:shape>
        </w:pict>
      </w:r>
      <w:r>
        <w:rPr>
          <w:rFonts w:hint="eastAsia" w:ascii="仿宋" w:hAnsi="仿宋" w:eastAsia="仿宋" w:cs="仿宋"/>
          <w:bCs/>
          <w:color w:val="000000"/>
          <w:sz w:val="24"/>
          <w:szCs w:val="24"/>
          <w:highlight w:val="none"/>
        </w:rPr>
        <w:t>招标编号：</w:t>
      </w:r>
      <w:r>
        <w:rPr>
          <w:rFonts w:hint="eastAsia" w:ascii="仿宋" w:hAnsi="仿宋" w:cs="仿宋"/>
          <w:bCs/>
          <w:color w:val="000000"/>
          <w:sz w:val="24"/>
          <w:szCs w:val="24"/>
          <w:highlight w:val="none"/>
          <w:lang w:eastAsia="zh-CN"/>
        </w:rPr>
        <w:t>【中邦招】PE20240229478-0404</w:t>
      </w:r>
    </w:p>
    <w:p>
      <w:pPr>
        <w:jc w:val="both"/>
        <w:rPr>
          <w:rFonts w:hint="eastAsia" w:ascii="仿宋" w:hAnsi="仿宋" w:eastAsia="仿宋" w:cs="仿宋"/>
          <w:b/>
          <w:bCs/>
          <w:color w:val="000000"/>
          <w:sz w:val="21"/>
          <w:szCs w:val="21"/>
          <w:highlight w:val="none"/>
          <w:lang w:eastAsia="zh-CN"/>
        </w:rPr>
      </w:pPr>
    </w:p>
    <w:p>
      <w:pPr>
        <w:jc w:val="both"/>
        <w:rPr>
          <w:rFonts w:hint="eastAsia" w:ascii="仿宋" w:hAnsi="仿宋" w:eastAsia="仿宋" w:cs="仿宋"/>
          <w:b/>
          <w:bCs/>
          <w:color w:val="000000"/>
          <w:sz w:val="21"/>
          <w:szCs w:val="21"/>
          <w:highlight w:val="none"/>
          <w:lang w:eastAsia="zh-CN"/>
        </w:rPr>
      </w:pPr>
    </w:p>
    <w:p>
      <w:pPr>
        <w:jc w:val="both"/>
        <w:rPr>
          <w:rFonts w:hint="eastAsia" w:ascii="仿宋" w:hAnsi="仿宋" w:eastAsia="仿宋" w:cs="仿宋"/>
          <w:b/>
          <w:bCs/>
          <w:color w:val="000000"/>
          <w:sz w:val="21"/>
          <w:szCs w:val="21"/>
          <w:highlight w:val="none"/>
          <w:lang w:eastAsia="zh-CN"/>
        </w:rPr>
      </w:pPr>
    </w:p>
    <w:p>
      <w:pPr>
        <w:jc w:val="both"/>
        <w:rPr>
          <w:rFonts w:hint="eastAsia" w:ascii="仿宋" w:hAnsi="仿宋" w:eastAsia="仿宋" w:cs="仿宋"/>
          <w:b/>
          <w:bCs/>
          <w:color w:val="000000"/>
          <w:sz w:val="21"/>
          <w:szCs w:val="21"/>
          <w:highlight w:val="none"/>
          <w:lang w:eastAsia="zh-CN"/>
        </w:rPr>
      </w:pPr>
    </w:p>
    <w:p>
      <w:pPr>
        <w:jc w:val="both"/>
        <w:rPr>
          <w:rFonts w:hint="eastAsia" w:ascii="仿宋" w:hAnsi="仿宋" w:eastAsia="仿宋" w:cs="仿宋"/>
          <w:b/>
          <w:bCs/>
          <w:color w:val="000000"/>
          <w:sz w:val="21"/>
          <w:szCs w:val="21"/>
          <w:highlight w:val="none"/>
          <w:lang w:eastAsia="zh-CN"/>
        </w:rPr>
      </w:pPr>
    </w:p>
    <w:p>
      <w:pPr>
        <w:jc w:val="both"/>
        <w:rPr>
          <w:rFonts w:hint="eastAsia" w:ascii="仿宋" w:hAnsi="仿宋" w:eastAsia="仿宋" w:cs="仿宋"/>
          <w:b/>
          <w:bCs/>
          <w:color w:val="000000"/>
          <w:sz w:val="21"/>
          <w:szCs w:val="21"/>
          <w:highlight w:val="none"/>
          <w:lang w:eastAsia="zh-CN"/>
        </w:rPr>
      </w:pPr>
    </w:p>
    <w:p>
      <w:pPr>
        <w:jc w:val="both"/>
        <w:rPr>
          <w:rFonts w:hint="eastAsia" w:ascii="仿宋" w:hAnsi="仿宋" w:eastAsia="仿宋" w:cs="仿宋"/>
          <w:b/>
          <w:bCs/>
          <w:color w:val="000000"/>
          <w:sz w:val="21"/>
          <w:szCs w:val="21"/>
          <w:highlight w:val="none"/>
          <w:lang w:eastAsia="zh-CN"/>
        </w:rPr>
      </w:pPr>
    </w:p>
    <w:p>
      <w:pPr>
        <w:jc w:val="both"/>
        <w:rPr>
          <w:rFonts w:hint="eastAsia" w:ascii="仿宋" w:hAnsi="仿宋" w:eastAsia="仿宋" w:cs="仿宋"/>
          <w:b/>
          <w:bCs/>
          <w:color w:val="000000"/>
          <w:sz w:val="21"/>
          <w:szCs w:val="21"/>
          <w:highlight w:val="none"/>
          <w:lang w:eastAsia="zh-CN"/>
        </w:rPr>
      </w:pPr>
    </w:p>
    <w:p>
      <w:pPr>
        <w:jc w:val="both"/>
        <w:rPr>
          <w:rFonts w:hint="eastAsia" w:ascii="仿宋" w:hAnsi="仿宋" w:eastAsia="仿宋" w:cs="仿宋"/>
          <w:b/>
          <w:bCs/>
          <w:color w:val="000000"/>
          <w:sz w:val="21"/>
          <w:szCs w:val="21"/>
          <w:highlight w:val="none"/>
          <w:lang w:eastAsia="zh-CN"/>
        </w:rPr>
      </w:pPr>
    </w:p>
    <w:p>
      <w:pPr>
        <w:pStyle w:val="11"/>
        <w:rPr>
          <w:rFonts w:hint="eastAsia" w:ascii="仿宋" w:hAnsi="仿宋" w:eastAsia="仿宋" w:cs="仿宋"/>
          <w:highlight w:val="none"/>
          <w:lang w:eastAsia="zh-CN"/>
        </w:rPr>
      </w:pPr>
    </w:p>
    <w:p>
      <w:pPr>
        <w:rPr>
          <w:rFonts w:hint="eastAsia" w:ascii="仿宋" w:hAnsi="仿宋" w:eastAsia="仿宋" w:cs="仿宋"/>
          <w:highlight w:val="none"/>
          <w:lang w:eastAsia="zh-CN"/>
        </w:rPr>
      </w:pPr>
    </w:p>
    <w:p>
      <w:pPr>
        <w:pStyle w:val="11"/>
        <w:rPr>
          <w:rFonts w:hint="eastAsia" w:ascii="仿宋" w:hAnsi="仿宋" w:eastAsia="仿宋" w:cs="仿宋"/>
          <w:highlight w:val="none"/>
          <w:lang w:eastAsia="zh-CN"/>
        </w:rPr>
      </w:pPr>
    </w:p>
    <w:p>
      <w:pPr>
        <w:rPr>
          <w:rFonts w:hint="eastAsia" w:ascii="仿宋" w:hAnsi="仿宋" w:eastAsia="仿宋" w:cs="仿宋"/>
          <w:highlight w:val="none"/>
          <w:lang w:eastAsia="zh-CN"/>
        </w:rPr>
      </w:pPr>
    </w:p>
    <w:p>
      <w:pPr>
        <w:jc w:val="both"/>
        <w:rPr>
          <w:rFonts w:hint="eastAsia" w:ascii="仿宋" w:hAnsi="仿宋" w:eastAsia="仿宋" w:cs="仿宋"/>
          <w:b/>
          <w:bCs/>
          <w:color w:val="000000"/>
          <w:sz w:val="21"/>
          <w:szCs w:val="21"/>
          <w:highlight w:val="none"/>
          <w:lang w:eastAsia="zh-CN"/>
        </w:rPr>
      </w:pPr>
    </w:p>
    <w:p>
      <w:pPr>
        <w:jc w:val="both"/>
        <w:rPr>
          <w:rFonts w:hint="eastAsia" w:ascii="仿宋" w:hAnsi="仿宋" w:eastAsia="仿宋" w:cs="仿宋"/>
          <w:b/>
          <w:bCs/>
          <w:color w:val="000000"/>
          <w:sz w:val="21"/>
          <w:szCs w:val="21"/>
          <w:highlight w:val="none"/>
          <w:lang w:eastAsia="zh-CN"/>
        </w:rPr>
      </w:pPr>
    </w:p>
    <w:p>
      <w:pPr>
        <w:jc w:val="both"/>
        <w:rPr>
          <w:rFonts w:hint="eastAsia" w:ascii="仿宋" w:hAnsi="仿宋" w:eastAsia="仿宋" w:cs="仿宋"/>
          <w:b/>
          <w:bCs/>
          <w:color w:val="000000"/>
          <w:sz w:val="21"/>
          <w:szCs w:val="21"/>
          <w:highlight w:val="none"/>
          <w:lang w:eastAsia="zh-CN"/>
        </w:rPr>
      </w:pPr>
    </w:p>
    <w:p>
      <w:pPr>
        <w:jc w:val="both"/>
        <w:rPr>
          <w:rFonts w:hint="eastAsia" w:ascii="仿宋" w:hAnsi="仿宋" w:eastAsia="仿宋" w:cs="仿宋"/>
          <w:b/>
          <w:bCs/>
          <w:color w:val="000000"/>
          <w:sz w:val="21"/>
          <w:szCs w:val="21"/>
          <w:highlight w:val="none"/>
          <w:lang w:eastAsia="zh-CN"/>
        </w:rPr>
      </w:pPr>
    </w:p>
    <w:p>
      <w:pPr>
        <w:keepNext w:val="0"/>
        <w:keepLines w:val="0"/>
        <w:pageBreakBefore w:val="0"/>
        <w:widowControl w:val="0"/>
        <w:kinsoku/>
        <w:wordWrap/>
        <w:overflowPunct/>
        <w:topLinePunct w:val="0"/>
        <w:autoSpaceDE/>
        <w:autoSpaceDN/>
        <w:bidi w:val="0"/>
        <w:adjustRightInd/>
        <w:snapToGrid/>
        <w:spacing w:line="600" w:lineRule="exact"/>
        <w:ind w:left="1200" w:leftChars="500" w:right="0" w:rightChars="0"/>
        <w:jc w:val="left"/>
        <w:textAlignment w:val="auto"/>
        <w:outlineLvl w:val="9"/>
        <w:rPr>
          <w:rFonts w:hint="eastAsia" w:ascii="仿宋" w:hAnsi="仿宋" w:eastAsia="仿宋" w:cs="仿宋"/>
          <w:b/>
          <w:bCs/>
          <w:color w:val="000000"/>
          <w:sz w:val="36"/>
          <w:szCs w:val="36"/>
          <w:highlight w:val="none"/>
          <w:lang w:eastAsia="zh-CN"/>
        </w:rPr>
      </w:pPr>
      <w:r>
        <w:rPr>
          <w:rFonts w:hint="eastAsia" w:ascii="仿宋" w:hAnsi="仿宋" w:eastAsia="仿宋" w:cs="仿宋"/>
          <w:b/>
          <w:bCs/>
          <w:color w:val="000000"/>
          <w:sz w:val="36"/>
          <w:szCs w:val="36"/>
          <w:highlight w:val="none"/>
        </w:rPr>
        <w:t>采</w:t>
      </w:r>
      <w:r>
        <w:rPr>
          <w:rFonts w:hint="eastAsia" w:ascii="仿宋" w:hAnsi="仿宋" w:eastAsia="仿宋" w:cs="仿宋"/>
          <w:b/>
          <w:bCs/>
          <w:color w:val="000000"/>
          <w:sz w:val="36"/>
          <w:szCs w:val="36"/>
          <w:highlight w:val="none"/>
          <w:lang w:val="en-US"/>
        </w:rPr>
        <w:t xml:space="preserve"> </w:t>
      </w:r>
      <w:r>
        <w:rPr>
          <w:rFonts w:hint="eastAsia" w:ascii="仿宋" w:hAnsi="仿宋" w:eastAsia="仿宋" w:cs="仿宋"/>
          <w:b/>
          <w:bCs/>
          <w:color w:val="000000"/>
          <w:sz w:val="36"/>
          <w:szCs w:val="36"/>
          <w:highlight w:val="none"/>
        </w:rPr>
        <w:t>购</w:t>
      </w:r>
      <w:r>
        <w:rPr>
          <w:rFonts w:hint="eastAsia" w:ascii="仿宋" w:hAnsi="仿宋" w:eastAsia="仿宋" w:cs="仿宋"/>
          <w:b/>
          <w:bCs/>
          <w:color w:val="000000"/>
          <w:sz w:val="36"/>
          <w:szCs w:val="36"/>
          <w:highlight w:val="none"/>
          <w:lang w:val="en-US"/>
        </w:rPr>
        <w:t xml:space="preserve"> </w:t>
      </w:r>
      <w:r>
        <w:rPr>
          <w:rFonts w:hint="eastAsia" w:ascii="仿宋" w:hAnsi="仿宋" w:eastAsia="仿宋" w:cs="仿宋"/>
          <w:b/>
          <w:bCs/>
          <w:color w:val="000000"/>
          <w:sz w:val="36"/>
          <w:szCs w:val="36"/>
          <w:highlight w:val="none"/>
        </w:rPr>
        <w:t>人：</w:t>
      </w:r>
      <w:r>
        <w:rPr>
          <w:rFonts w:hint="eastAsia" w:ascii="仿宋" w:hAnsi="仿宋" w:cs="仿宋"/>
          <w:b/>
          <w:bCs/>
          <w:color w:val="000000"/>
          <w:sz w:val="36"/>
          <w:szCs w:val="36"/>
          <w:highlight w:val="none"/>
          <w:lang w:eastAsia="zh-CN"/>
        </w:rPr>
        <w:t>墨江哈尼族自治县教育体育局</w:t>
      </w:r>
    </w:p>
    <w:p>
      <w:pPr>
        <w:keepNext w:val="0"/>
        <w:keepLines w:val="0"/>
        <w:pageBreakBefore w:val="0"/>
        <w:widowControl w:val="0"/>
        <w:kinsoku/>
        <w:wordWrap/>
        <w:overflowPunct/>
        <w:topLinePunct w:val="0"/>
        <w:autoSpaceDE/>
        <w:autoSpaceDN/>
        <w:bidi w:val="0"/>
        <w:adjustRightInd/>
        <w:snapToGrid/>
        <w:spacing w:line="600" w:lineRule="exact"/>
        <w:ind w:left="1200" w:leftChars="500" w:right="0" w:rightChars="0"/>
        <w:jc w:val="left"/>
        <w:textAlignment w:val="auto"/>
        <w:outlineLvl w:val="9"/>
        <w:rPr>
          <w:rFonts w:hint="eastAsia" w:ascii="仿宋" w:hAnsi="仿宋" w:eastAsia="仿宋" w:cs="仿宋"/>
          <w:b/>
          <w:bCs/>
          <w:color w:val="000000"/>
          <w:sz w:val="36"/>
          <w:szCs w:val="36"/>
          <w:highlight w:val="none"/>
          <w:lang w:eastAsia="zh-CN"/>
        </w:rPr>
      </w:pPr>
      <w:r>
        <w:rPr>
          <w:rFonts w:hint="eastAsia" w:ascii="仿宋" w:hAnsi="仿宋" w:eastAsia="仿宋" w:cs="仿宋"/>
          <w:b/>
          <w:bCs/>
          <w:color w:val="000000"/>
          <w:sz w:val="36"/>
          <w:szCs w:val="36"/>
          <w:highlight w:val="none"/>
        </w:rPr>
        <w:t>采购代理：</w:t>
      </w:r>
      <w:r>
        <w:rPr>
          <w:rFonts w:hint="eastAsia" w:ascii="仿宋" w:hAnsi="仿宋" w:eastAsia="仿宋" w:cs="仿宋"/>
          <w:b/>
          <w:bCs/>
          <w:color w:val="000000"/>
          <w:sz w:val="36"/>
          <w:szCs w:val="36"/>
          <w:highlight w:val="none"/>
          <w:lang w:eastAsia="zh-CN"/>
        </w:rPr>
        <w:t>云南中邦招标咨询有限公司</w:t>
      </w:r>
    </w:p>
    <w:p>
      <w:pPr>
        <w:pStyle w:val="16"/>
        <w:keepNext w:val="0"/>
        <w:keepLines w:val="0"/>
        <w:pageBreakBefore w:val="0"/>
        <w:widowControl w:val="0"/>
        <w:kinsoku/>
        <w:wordWrap/>
        <w:overflowPunct/>
        <w:topLinePunct w:val="0"/>
        <w:autoSpaceDE/>
        <w:autoSpaceDN/>
        <w:bidi w:val="0"/>
        <w:adjustRightInd/>
        <w:snapToGrid/>
        <w:spacing w:line="600" w:lineRule="exact"/>
        <w:ind w:right="0" w:rightChars="0" w:firstLine="0" w:firstLineChars="0"/>
        <w:jc w:val="center"/>
        <w:textAlignment w:val="auto"/>
        <w:outlineLvl w:val="9"/>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t>202</w:t>
      </w:r>
      <w:r>
        <w:rPr>
          <w:rFonts w:hint="eastAsia" w:ascii="仿宋" w:hAnsi="仿宋" w:eastAsia="仿宋" w:cs="仿宋"/>
          <w:b/>
          <w:bCs/>
          <w:color w:val="000000"/>
          <w:sz w:val="36"/>
          <w:szCs w:val="36"/>
          <w:highlight w:val="none"/>
          <w:lang w:val="en-US" w:eastAsia="zh-CN"/>
        </w:rPr>
        <w:t>4</w:t>
      </w:r>
      <w:r>
        <w:rPr>
          <w:rFonts w:hint="eastAsia" w:ascii="仿宋" w:hAnsi="仿宋" w:eastAsia="仿宋" w:cs="仿宋"/>
          <w:b/>
          <w:bCs/>
          <w:color w:val="000000"/>
          <w:sz w:val="36"/>
          <w:szCs w:val="36"/>
          <w:highlight w:val="none"/>
        </w:rPr>
        <w:t>年</w:t>
      </w:r>
      <w:r>
        <w:rPr>
          <w:rFonts w:hint="eastAsia" w:ascii="仿宋" w:hAnsi="仿宋" w:cs="仿宋"/>
          <w:b/>
          <w:bCs/>
          <w:color w:val="000000"/>
          <w:sz w:val="36"/>
          <w:szCs w:val="36"/>
          <w:highlight w:val="none"/>
          <w:lang w:val="en-US" w:eastAsia="zh-CN"/>
        </w:rPr>
        <w:t>5</w:t>
      </w:r>
      <w:r>
        <w:rPr>
          <w:rFonts w:hint="eastAsia" w:ascii="仿宋" w:hAnsi="仿宋" w:eastAsia="仿宋" w:cs="仿宋"/>
          <w:b/>
          <w:bCs/>
          <w:color w:val="000000"/>
          <w:sz w:val="36"/>
          <w:szCs w:val="36"/>
          <w:highlight w:val="none"/>
        </w:rPr>
        <w:t>月</w:t>
      </w:r>
    </w:p>
    <w:p>
      <w:pPr>
        <w:rPr>
          <w:rFonts w:hint="eastAsia" w:ascii="仿宋" w:hAnsi="仿宋" w:eastAsia="仿宋" w:cs="仿宋"/>
          <w:highlight w:val="none"/>
        </w:rPr>
      </w:pPr>
    </w:p>
    <w:p>
      <w:pPr>
        <w:spacing w:line="240" w:lineRule="auto"/>
        <w:jc w:val="both"/>
        <w:rPr>
          <w:rFonts w:hint="eastAsia" w:ascii="仿宋" w:hAnsi="仿宋" w:eastAsia="仿宋" w:cs="仿宋"/>
          <w:b/>
          <w:color w:val="000000"/>
          <w:sz w:val="28"/>
          <w:szCs w:val="28"/>
          <w:highlight w:val="none"/>
        </w:rPr>
        <w:sectPr>
          <w:headerReference r:id="rId6" w:type="first"/>
          <w:headerReference r:id="rId5" w:type="default"/>
          <w:footerReference r:id="rId7" w:type="default"/>
          <w:pgSz w:w="11906" w:h="16838"/>
          <w:pgMar w:top="1304" w:right="1247" w:bottom="1304" w:left="1247" w:header="851" w:footer="992" w:gutter="0"/>
          <w:pgBorders>
            <w:top w:val="none" w:sz="0" w:space="0"/>
            <w:left w:val="none" w:sz="0" w:space="0"/>
            <w:bottom w:val="none" w:sz="0" w:space="0"/>
            <w:right w:val="none" w:sz="0" w:space="0"/>
          </w:pgBorders>
          <w:pgNumType w:fmt="decimal" w:chapSep="hyphen"/>
          <w:cols w:space="708" w:num="1"/>
          <w:titlePg/>
          <w:rtlGutter w:val="0"/>
          <w:docGrid w:type="lines" w:linePitch="333" w:charSpace="0"/>
        </w:sectPr>
      </w:pPr>
    </w:p>
    <w:p>
      <w:pPr>
        <w:spacing w:line="240" w:lineRule="auto"/>
        <w:jc w:val="both"/>
        <w:rPr>
          <w:rFonts w:hint="eastAsia" w:ascii="仿宋" w:hAnsi="仿宋" w:eastAsia="仿宋" w:cs="仿宋"/>
          <w:b/>
          <w:color w:val="000000"/>
          <w:sz w:val="21"/>
          <w:szCs w:val="21"/>
          <w:highlight w:val="none"/>
        </w:rPr>
      </w:pPr>
    </w:p>
    <w:p>
      <w:pPr>
        <w:spacing w:line="360" w:lineRule="auto"/>
        <w:jc w:val="cente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注意事项</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2" w:firstLineChars="200"/>
        <w:jc w:val="both"/>
        <w:textAlignment w:val="auto"/>
        <w:outlineLvl w:val="9"/>
        <w:rPr>
          <w:rFonts w:hint="eastAsia" w:ascii="仿宋" w:hAnsi="仿宋" w:eastAsia="仿宋" w:cs="仿宋"/>
          <w:b w:val="0"/>
          <w:bCs w:val="0"/>
          <w:color w:val="000000"/>
          <w:kern w:val="2"/>
          <w:sz w:val="24"/>
          <w:szCs w:val="24"/>
          <w:highlight w:val="none"/>
          <w:lang w:val="en-US" w:eastAsia="zh-CN" w:bidi="ar-SA"/>
        </w:rPr>
      </w:pPr>
      <w:r>
        <w:rPr>
          <w:rFonts w:hint="eastAsia" w:ascii="仿宋" w:hAnsi="仿宋" w:eastAsia="仿宋" w:cs="仿宋"/>
          <w:b/>
          <w:bCs/>
          <w:color w:val="000000"/>
          <w:kern w:val="2"/>
          <w:sz w:val="24"/>
          <w:szCs w:val="24"/>
          <w:highlight w:val="none"/>
          <w:lang w:val="en-US" w:eastAsia="zh-CN" w:bidi="ar-SA"/>
        </w:rPr>
        <w:t>一、</w:t>
      </w:r>
      <w:r>
        <w:rPr>
          <w:rFonts w:hint="eastAsia" w:ascii="仿宋" w:hAnsi="仿宋" w:eastAsia="仿宋" w:cs="仿宋"/>
          <w:b w:val="0"/>
          <w:bCs w:val="0"/>
          <w:color w:val="000000"/>
          <w:kern w:val="2"/>
          <w:sz w:val="24"/>
          <w:szCs w:val="24"/>
          <w:highlight w:val="none"/>
          <w:lang w:val="en-US" w:eastAsia="zh-CN" w:bidi="ar-SA"/>
        </w:rPr>
        <w:t>本招标文件是依据</w:t>
      </w:r>
      <w:r>
        <w:rPr>
          <w:rFonts w:hint="eastAsia" w:ascii="仿宋" w:hAnsi="仿宋" w:eastAsia="仿宋" w:cs="仿宋"/>
          <w:sz w:val="24"/>
          <w:szCs w:val="24"/>
          <w:highlight w:val="none"/>
          <w:lang w:val="en-US" w:eastAsia="zh-CN"/>
        </w:rPr>
        <w:t>《中华人民共和国政府采购法》、《中华人民共和国政府采购法实施条例》（中华人民共和国国务院令第658号）、《政府采购货物和服务招标投标管理办法》（财政部令第87号）</w:t>
      </w:r>
      <w:r>
        <w:rPr>
          <w:rFonts w:hint="eastAsia" w:ascii="仿宋" w:hAnsi="仿宋" w:eastAsia="仿宋" w:cs="仿宋"/>
          <w:b w:val="0"/>
          <w:bCs w:val="0"/>
          <w:color w:val="000000"/>
          <w:kern w:val="2"/>
          <w:sz w:val="24"/>
          <w:szCs w:val="24"/>
          <w:highlight w:val="none"/>
          <w:lang w:val="en-US" w:eastAsia="zh-CN" w:bidi="ar-SA"/>
        </w:rPr>
        <w:t>相关规定编制而成，仅适用于</w:t>
      </w:r>
      <w:r>
        <w:rPr>
          <w:rFonts w:hint="eastAsia" w:ascii="仿宋" w:hAnsi="仿宋" w:eastAsia="仿宋" w:cs="仿宋"/>
          <w:b w:val="0"/>
          <w:bCs w:val="0"/>
          <w:color w:val="000000"/>
          <w:kern w:val="2"/>
          <w:sz w:val="24"/>
          <w:szCs w:val="24"/>
          <w:highlight w:val="none"/>
          <w:u w:val="single"/>
          <w:lang w:val="en-US" w:eastAsia="zh-CN" w:bidi="ar-SA"/>
        </w:rPr>
        <w:t>【</w:t>
      </w:r>
      <w:r>
        <w:rPr>
          <w:rFonts w:hint="eastAsia" w:ascii="仿宋" w:hAnsi="仿宋" w:cs="仿宋"/>
          <w:b w:val="0"/>
          <w:bCs w:val="0"/>
          <w:color w:val="000000"/>
          <w:kern w:val="2"/>
          <w:sz w:val="24"/>
          <w:szCs w:val="24"/>
          <w:highlight w:val="none"/>
          <w:u w:val="single"/>
          <w:lang w:val="en-US" w:eastAsia="zh-CN" w:bidi="ar-SA"/>
        </w:rPr>
        <w:t>墨江县农村义务教育学生营养改善计划食堂食材采购及配送服务项目联合采购</w:t>
      </w:r>
      <w:r>
        <w:rPr>
          <w:rFonts w:hint="eastAsia" w:ascii="仿宋" w:hAnsi="仿宋" w:eastAsia="仿宋" w:cs="仿宋"/>
          <w:b w:val="0"/>
          <w:bCs w:val="0"/>
          <w:color w:val="000000"/>
          <w:kern w:val="2"/>
          <w:sz w:val="24"/>
          <w:szCs w:val="24"/>
          <w:highlight w:val="none"/>
          <w:u w:val="single"/>
          <w:lang w:val="en-US" w:eastAsia="zh-CN" w:bidi="ar-SA"/>
        </w:rPr>
        <w:t>】</w:t>
      </w:r>
      <w:r>
        <w:rPr>
          <w:rFonts w:hint="eastAsia" w:ascii="仿宋" w:hAnsi="仿宋" w:eastAsia="仿宋" w:cs="仿宋"/>
          <w:b w:val="0"/>
          <w:bCs w:val="0"/>
          <w:color w:val="000000"/>
          <w:kern w:val="2"/>
          <w:sz w:val="24"/>
          <w:szCs w:val="24"/>
          <w:highlight w:val="none"/>
          <w:lang w:val="en-US" w:eastAsia="zh-CN" w:bidi="ar-SA"/>
        </w:rPr>
        <w:t>使用。</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仿宋" w:hAnsi="仿宋" w:eastAsia="仿宋" w:cs="仿宋"/>
          <w:b/>
          <w:bCs/>
          <w:color w:val="000000"/>
          <w:highlight w:val="none"/>
        </w:rPr>
      </w:pPr>
      <w:r>
        <w:rPr>
          <w:rFonts w:hint="eastAsia" w:ascii="仿宋" w:hAnsi="仿宋" w:eastAsia="仿宋" w:cs="仿宋"/>
          <w:b/>
          <w:bCs/>
          <w:color w:val="000000"/>
          <w:highlight w:val="none"/>
        </w:rPr>
        <w:t>二、开标方式：网上智能开标远程解密方式，相关要求如下：</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仿宋" w:hAnsi="仿宋" w:eastAsia="仿宋" w:cs="仿宋"/>
          <w:b/>
          <w:bCs/>
          <w:color w:val="000000"/>
          <w:highlight w:val="none"/>
        </w:rPr>
      </w:pPr>
      <w:r>
        <w:rPr>
          <w:rFonts w:hint="eastAsia" w:ascii="仿宋" w:hAnsi="仿宋" w:eastAsia="仿宋" w:cs="仿宋"/>
          <w:b/>
          <w:bCs/>
          <w:color w:val="000000"/>
          <w:highlight w:val="none"/>
        </w:rPr>
        <w:t>1、远程解密：</w:t>
      </w:r>
      <w:r>
        <w:rPr>
          <w:rFonts w:hint="eastAsia" w:ascii="仿宋" w:hAnsi="仿宋" w:eastAsia="仿宋" w:cs="仿宋"/>
          <w:color w:val="000000"/>
          <w:highlight w:val="none"/>
        </w:rPr>
        <w:t>投标人须在投标截止时间前登录“云南省公共资源交易信息网（选择普洱市）”（网址：</w:t>
      </w:r>
      <w:r>
        <w:rPr>
          <w:rFonts w:hint="eastAsia" w:ascii="仿宋" w:hAnsi="仿宋" w:cs="仿宋"/>
          <w:color w:val="000000"/>
          <w:highlight w:val="none"/>
          <w:lang w:eastAsia="zh-CN"/>
        </w:rPr>
        <w:t>https://ggzy.yn.gov.cn/homePage</w:t>
      </w:r>
      <w:r>
        <w:rPr>
          <w:rFonts w:hint="eastAsia" w:ascii="仿宋" w:hAnsi="仿宋" w:eastAsia="仿宋" w:cs="仿宋"/>
          <w:color w:val="000000"/>
          <w:highlight w:val="none"/>
        </w:rPr>
        <w:t>，网址下同</w:t>
      </w:r>
      <w:r>
        <w:rPr>
          <w:rFonts w:hint="eastAsia" w:ascii="仿宋" w:hAnsi="仿宋" w:eastAsia="仿宋" w:cs="仿宋"/>
          <w:color w:val="000000"/>
          <w:highlight w:val="none"/>
          <w:lang w:eastAsia="zh-CN"/>
        </w:rPr>
        <w:t>。</w:t>
      </w:r>
      <w:r>
        <w:rPr>
          <w:rFonts w:hint="eastAsia" w:ascii="仿宋" w:hAnsi="仿宋" w:eastAsia="仿宋" w:cs="仿宋"/>
          <w:color w:val="000000"/>
          <w:highlight w:val="none"/>
          <w:lang w:val="en-US" w:eastAsia="zh-CN"/>
        </w:rPr>
        <w:t>以下简称“</w:t>
      </w:r>
      <w:r>
        <w:rPr>
          <w:rFonts w:hint="eastAsia" w:ascii="仿宋" w:hAnsi="仿宋" w:eastAsia="仿宋" w:cs="仿宋"/>
          <w:highlight w:val="none"/>
          <w:lang w:val="en-US" w:eastAsia="zh-CN"/>
        </w:rPr>
        <w:t>电子招标投标交易平台</w:t>
      </w:r>
      <w:r>
        <w:rPr>
          <w:rFonts w:hint="eastAsia" w:ascii="仿宋" w:hAnsi="仿宋" w:eastAsia="仿宋" w:cs="仿宋"/>
          <w:color w:val="000000"/>
          <w:highlight w:val="none"/>
          <w:lang w:val="en-US" w:eastAsia="zh-CN"/>
        </w:rPr>
        <w:t>”</w:t>
      </w:r>
      <w:r>
        <w:rPr>
          <w:rFonts w:hint="eastAsia" w:ascii="仿宋" w:hAnsi="仿宋" w:eastAsia="仿宋" w:cs="仿宋"/>
          <w:color w:val="000000"/>
          <w:highlight w:val="none"/>
        </w:rPr>
        <w:t>），进入开标室页面，并按照指令提示完成投标文件远程解密、查看开标一览表等相关操作。</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仿宋" w:hAnsi="仿宋" w:eastAsia="仿宋" w:cs="仿宋"/>
          <w:color w:val="000000"/>
          <w:highlight w:val="none"/>
        </w:rPr>
      </w:pPr>
      <w:r>
        <w:rPr>
          <w:rFonts w:hint="eastAsia" w:ascii="仿宋" w:hAnsi="仿宋" w:eastAsia="仿宋" w:cs="仿宋"/>
          <w:b/>
          <w:bCs/>
          <w:color w:val="000000"/>
          <w:highlight w:val="none"/>
        </w:rPr>
        <w:t>2、远程解密时间：</w:t>
      </w:r>
      <w:r>
        <w:rPr>
          <w:rFonts w:hint="eastAsia" w:ascii="仿宋" w:hAnsi="仿宋" w:eastAsia="仿宋" w:cs="仿宋"/>
          <w:color w:val="000000"/>
          <w:highlight w:val="none"/>
        </w:rPr>
        <w:t>投标人须在招标人或招标代理机构下达网上解密指令后</w:t>
      </w:r>
      <w:r>
        <w:rPr>
          <w:rFonts w:hint="eastAsia" w:ascii="仿宋" w:hAnsi="仿宋" w:eastAsia="仿宋" w:cs="仿宋"/>
          <w:color w:val="000000"/>
          <w:highlight w:val="none"/>
          <w:lang w:val="en-US" w:eastAsia="zh-CN"/>
        </w:rPr>
        <w:t>在系统默认时间</w:t>
      </w:r>
      <w:r>
        <w:rPr>
          <w:rFonts w:hint="eastAsia" w:ascii="仿宋" w:hAnsi="仿宋" w:eastAsia="仿宋" w:cs="仿宋"/>
          <w:color w:val="000000"/>
          <w:highlight w:val="none"/>
        </w:rPr>
        <w:t>内完成投标文件远程解密工作。若未在此时间内完成网上远程解密或者因投标人操作失误、自身原因导致没有按此时间进行远程解密的，视为撤回投标文件不再进入评标阶段。在规定解密截止时间后已解密的投标人不足三家的，按规定依法重新组织招标。</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仿宋" w:hAnsi="仿宋" w:eastAsia="仿宋" w:cs="仿宋"/>
          <w:b/>
          <w:bCs/>
          <w:color w:val="000000"/>
          <w:highlight w:val="none"/>
        </w:rPr>
      </w:pPr>
      <w:r>
        <w:rPr>
          <w:rFonts w:hint="eastAsia" w:ascii="仿宋" w:hAnsi="仿宋" w:eastAsia="仿宋" w:cs="仿宋"/>
          <w:b/>
          <w:bCs/>
          <w:color w:val="000000"/>
          <w:highlight w:val="none"/>
        </w:rPr>
        <w:t>3、异议提出时间：</w:t>
      </w:r>
      <w:r>
        <w:rPr>
          <w:rFonts w:hint="eastAsia" w:ascii="仿宋" w:hAnsi="仿宋" w:eastAsia="仿宋" w:cs="仿宋"/>
          <w:color w:val="000000"/>
          <w:highlight w:val="none"/>
        </w:rPr>
        <w:t>投标人须</w:t>
      </w:r>
      <w:r>
        <w:rPr>
          <w:rFonts w:hint="eastAsia" w:ascii="仿宋" w:hAnsi="仿宋" w:eastAsia="仿宋" w:cs="仿宋"/>
          <w:color w:val="000000"/>
          <w:highlight w:val="none"/>
          <w:lang w:val="en-US" w:eastAsia="zh-CN"/>
        </w:rPr>
        <w:t>按指令在规定时间</w:t>
      </w:r>
      <w:r>
        <w:rPr>
          <w:rFonts w:hint="eastAsia" w:ascii="仿宋" w:hAnsi="仿宋" w:eastAsia="仿宋" w:cs="仿宋"/>
          <w:color w:val="000000"/>
          <w:highlight w:val="none"/>
        </w:rPr>
        <w:t>内提出异议，若未</w:t>
      </w:r>
      <w:r>
        <w:rPr>
          <w:rFonts w:hint="eastAsia" w:ascii="仿宋" w:hAnsi="仿宋" w:eastAsia="仿宋" w:cs="仿宋"/>
          <w:color w:val="000000"/>
          <w:highlight w:val="none"/>
          <w:lang w:val="en-US" w:eastAsia="zh-CN"/>
        </w:rPr>
        <w:t>在规定时间</w:t>
      </w:r>
      <w:r>
        <w:rPr>
          <w:rFonts w:hint="eastAsia" w:ascii="仿宋" w:hAnsi="仿宋" w:eastAsia="仿宋" w:cs="仿宋"/>
          <w:color w:val="000000"/>
          <w:highlight w:val="none"/>
        </w:rPr>
        <w:t>内提出异议的，视为投标人认可开标过程和结果且无异议，自动进入下一环节。</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仿宋" w:hAnsi="仿宋" w:eastAsia="仿宋" w:cs="仿宋"/>
          <w:color w:val="000000"/>
          <w:highlight w:val="none"/>
        </w:rPr>
      </w:pPr>
      <w:r>
        <w:rPr>
          <w:rFonts w:hint="eastAsia" w:ascii="仿宋" w:hAnsi="仿宋" w:eastAsia="仿宋" w:cs="仿宋"/>
          <w:b/>
          <w:bCs/>
          <w:color w:val="000000"/>
          <w:highlight w:val="none"/>
        </w:rPr>
        <w:t>4、延长解密时间的特殊情况：</w:t>
      </w:r>
      <w:r>
        <w:rPr>
          <w:rFonts w:hint="eastAsia" w:ascii="仿宋" w:hAnsi="仿宋" w:eastAsia="仿宋" w:cs="仿宋"/>
          <w:color w:val="000000"/>
          <w:highlight w:val="none"/>
        </w:rPr>
        <w:t>因开标系统、通信网络、设备及其他特殊原因，导致不能正常解密投标文件的，经相关部门同意后，可再次下达网上解密指令延长解密时间。</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仿宋" w:hAnsi="仿宋" w:eastAsia="仿宋" w:cs="仿宋"/>
          <w:b/>
          <w:bCs/>
          <w:color w:val="000000"/>
          <w:highlight w:val="none"/>
        </w:rPr>
      </w:pPr>
      <w:r>
        <w:rPr>
          <w:rFonts w:hint="eastAsia" w:ascii="仿宋" w:hAnsi="仿宋" w:eastAsia="仿宋" w:cs="仿宋"/>
          <w:b/>
          <w:bCs/>
          <w:color w:val="000000"/>
          <w:highlight w:val="none"/>
        </w:rPr>
        <w:t>5、操作流程及方法：</w:t>
      </w:r>
      <w:r>
        <w:rPr>
          <w:rFonts w:hint="eastAsia" w:ascii="仿宋" w:hAnsi="仿宋" w:eastAsia="仿宋" w:cs="仿宋"/>
          <w:color w:val="000000"/>
          <w:highlight w:val="none"/>
        </w:rPr>
        <w:t>上述具体操作流程及方法请各投标人自行查阅“云南省公共资源交易信息网（选择普洱市）”。技术咨询：北京筑龙信息技术有限责任公司，电话：010-86483801（24小时），QQ：4009618998。</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仿宋" w:hAnsi="仿宋" w:eastAsia="仿宋" w:cs="仿宋"/>
          <w:b/>
          <w:bCs/>
          <w:color w:val="000000"/>
          <w:highlight w:val="none"/>
        </w:rPr>
      </w:pPr>
      <w:r>
        <w:rPr>
          <w:rFonts w:hint="eastAsia" w:ascii="仿宋" w:hAnsi="仿宋" w:eastAsia="仿宋" w:cs="仿宋"/>
          <w:b/>
          <w:bCs/>
          <w:color w:val="000000"/>
          <w:highlight w:val="none"/>
        </w:rPr>
        <w:t>三、关于通知文件下载的有关事项</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仿宋" w:hAnsi="仿宋" w:eastAsia="仿宋" w:cs="仿宋"/>
          <w:color w:val="000000"/>
          <w:highlight w:val="none"/>
        </w:rPr>
      </w:pPr>
      <w:r>
        <w:rPr>
          <w:rFonts w:hint="eastAsia" w:ascii="仿宋" w:hAnsi="仿宋" w:eastAsia="仿宋" w:cs="仿宋"/>
          <w:b/>
          <w:bCs/>
          <w:color w:val="000000"/>
          <w:highlight w:val="none"/>
        </w:rPr>
        <w:t>1、</w:t>
      </w:r>
      <w:r>
        <w:rPr>
          <w:rFonts w:hint="eastAsia" w:ascii="仿宋" w:hAnsi="仿宋" w:eastAsia="仿宋" w:cs="仿宋"/>
          <w:color w:val="000000"/>
          <w:highlight w:val="none"/>
        </w:rPr>
        <w:t>在本项目招标过程中，凡涉及本项目及招标文件的通知、补遗、澄清、修改等通知文件，统一通过网络向潜在投标人发布，且投标人无须回函确认。所有获取了招标文件的潜在投标人登录</w:t>
      </w:r>
      <w:r>
        <w:rPr>
          <w:rFonts w:hint="eastAsia" w:ascii="仿宋" w:hAnsi="仿宋" w:eastAsia="仿宋" w:cs="仿宋"/>
          <w:color w:val="000000"/>
          <w:highlight w:val="none"/>
          <w:lang w:val="en-US" w:eastAsia="zh-CN"/>
        </w:rPr>
        <w:t>“</w:t>
      </w:r>
      <w:r>
        <w:rPr>
          <w:rFonts w:hint="eastAsia" w:ascii="仿宋" w:hAnsi="仿宋" w:eastAsia="仿宋" w:cs="仿宋"/>
          <w:highlight w:val="none"/>
          <w:lang w:val="en-US" w:eastAsia="zh-CN"/>
        </w:rPr>
        <w:t>电子招标投标交易平台</w:t>
      </w:r>
      <w:r>
        <w:rPr>
          <w:rFonts w:hint="eastAsia" w:ascii="仿宋" w:hAnsi="仿宋" w:eastAsia="仿宋" w:cs="仿宋"/>
          <w:color w:val="000000"/>
          <w:highlight w:val="none"/>
          <w:lang w:val="en-US" w:eastAsia="zh-CN"/>
        </w:rPr>
        <w:t>”</w:t>
      </w:r>
      <w:r>
        <w:rPr>
          <w:rFonts w:hint="eastAsia" w:ascii="仿宋" w:hAnsi="仿宋" w:eastAsia="仿宋" w:cs="仿宋"/>
          <w:color w:val="000000"/>
          <w:highlight w:val="none"/>
        </w:rPr>
        <w:t>凭企业数字证书（CA）查看通知文件内容，</w:t>
      </w:r>
      <w:r>
        <w:rPr>
          <w:rFonts w:hint="eastAsia" w:ascii="仿宋" w:hAnsi="仿宋" w:eastAsia="仿宋" w:cs="仿宋"/>
          <w:color w:val="000000"/>
          <w:szCs w:val="21"/>
          <w:highlight w:val="none"/>
        </w:rPr>
        <w:t>因投标人自身原因未及时获相关</w:t>
      </w:r>
      <w:r>
        <w:rPr>
          <w:rFonts w:hint="eastAsia" w:ascii="仿宋" w:hAnsi="仿宋" w:eastAsia="仿宋" w:cs="仿宋"/>
          <w:color w:val="000000"/>
          <w:highlight w:val="none"/>
        </w:rPr>
        <w:t>通知文件</w:t>
      </w:r>
      <w:r>
        <w:rPr>
          <w:rFonts w:hint="eastAsia" w:ascii="仿宋" w:hAnsi="仿宋" w:eastAsia="仿宋" w:cs="仿宋"/>
          <w:color w:val="000000"/>
          <w:szCs w:val="21"/>
          <w:highlight w:val="none"/>
        </w:rPr>
        <w:t>而导致的任何后果由投标人自行承担。</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仿宋" w:hAnsi="仿宋" w:eastAsia="仿宋" w:cs="仿宋"/>
          <w:b/>
          <w:bCs/>
          <w:color w:val="000000"/>
          <w:highlight w:val="none"/>
        </w:rPr>
      </w:pPr>
      <w:r>
        <w:rPr>
          <w:rFonts w:hint="eastAsia" w:ascii="仿宋" w:hAnsi="仿宋" w:eastAsia="仿宋" w:cs="仿宋"/>
          <w:b/>
          <w:bCs/>
          <w:color w:val="000000"/>
          <w:highlight w:val="none"/>
        </w:rPr>
        <w:t>2、</w:t>
      </w:r>
      <w:r>
        <w:rPr>
          <w:rFonts w:hint="eastAsia" w:ascii="仿宋" w:hAnsi="仿宋" w:eastAsia="仿宋" w:cs="仿宋"/>
          <w:color w:val="000000"/>
          <w:highlight w:val="none"/>
        </w:rPr>
        <w:t>本招标文件中的“注”、“注意”、“注意事项”、“备注”等与正文具有同等效力。</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仿宋" w:hAnsi="仿宋" w:eastAsia="仿宋" w:cs="仿宋"/>
          <w:b/>
          <w:bCs/>
          <w:color w:val="000000"/>
          <w:highlight w:val="none"/>
        </w:rPr>
      </w:pPr>
      <w:r>
        <w:rPr>
          <w:rFonts w:hint="eastAsia" w:ascii="仿宋" w:hAnsi="仿宋" w:eastAsia="仿宋" w:cs="仿宋"/>
          <w:b/>
          <w:bCs/>
          <w:color w:val="000000"/>
          <w:highlight w:val="none"/>
        </w:rPr>
        <w:t>四、其他事项</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000000"/>
          <w:highlight w:val="none"/>
        </w:rPr>
      </w:pPr>
      <w:r>
        <w:rPr>
          <w:rFonts w:hint="eastAsia" w:ascii="仿宋" w:hAnsi="仿宋" w:eastAsia="仿宋" w:cs="仿宋"/>
          <w:color w:val="000000"/>
          <w:highlight w:val="none"/>
        </w:rPr>
        <w:t>招标文件中提到的时间除有特别说明外均指北京时间，招标文件中提到的货币单位除特别说明外均指人民币元。</w:t>
      </w:r>
    </w:p>
    <w:p>
      <w:pPr>
        <w:spacing w:line="240" w:lineRule="auto"/>
        <w:jc w:val="both"/>
        <w:rPr>
          <w:rFonts w:hint="eastAsia" w:ascii="仿宋" w:hAnsi="仿宋" w:eastAsia="仿宋" w:cs="仿宋"/>
          <w:b/>
          <w:color w:val="000000"/>
          <w:sz w:val="21"/>
          <w:szCs w:val="21"/>
          <w:highlight w:val="none"/>
        </w:rPr>
      </w:pPr>
      <w:r>
        <w:rPr>
          <w:rFonts w:hint="eastAsia" w:ascii="仿宋" w:hAnsi="仿宋" w:eastAsia="仿宋" w:cs="仿宋"/>
          <w:color w:val="000000"/>
          <w:sz w:val="24"/>
          <w:szCs w:val="24"/>
          <w:highlight w:val="none"/>
        </w:rPr>
        <w:br w:type="page"/>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目  录</w:t>
      </w:r>
    </w:p>
    <w:p>
      <w:pPr>
        <w:pStyle w:val="20"/>
        <w:tabs>
          <w:tab w:val="right" w:leader="dot" w:pos="9412"/>
        </w:tabs>
        <w:rPr>
          <w:highlight w:val="none"/>
        </w:r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TOC \o "1-3" \h \u </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_Toc22533 </w:instrText>
      </w:r>
      <w:r>
        <w:rPr>
          <w:rFonts w:hint="eastAsia" w:ascii="仿宋" w:hAnsi="仿宋" w:eastAsia="仿宋" w:cs="仿宋"/>
          <w:highlight w:val="none"/>
        </w:rPr>
        <w:fldChar w:fldCharType="separate"/>
      </w:r>
      <w:r>
        <w:rPr>
          <w:rFonts w:hint="eastAsia" w:ascii="仿宋" w:hAnsi="仿宋" w:eastAsia="仿宋" w:cs="仿宋"/>
          <w:szCs w:val="24"/>
          <w:highlight w:val="none"/>
        </w:rPr>
        <w:t>第一章 招标公告</w:t>
      </w:r>
      <w:r>
        <w:rPr>
          <w:highlight w:val="none"/>
        </w:rPr>
        <w:tab/>
      </w:r>
      <w:r>
        <w:rPr>
          <w:highlight w:val="none"/>
        </w:rPr>
        <w:fldChar w:fldCharType="begin"/>
      </w:r>
      <w:r>
        <w:rPr>
          <w:highlight w:val="none"/>
        </w:rPr>
        <w:instrText xml:space="preserve"> PAGEREF _Toc22533 \h </w:instrText>
      </w:r>
      <w:r>
        <w:rPr>
          <w:highlight w:val="none"/>
        </w:rPr>
        <w:fldChar w:fldCharType="separate"/>
      </w:r>
      <w:r>
        <w:rPr>
          <w:highlight w:val="none"/>
        </w:rPr>
        <w:t>6</w:t>
      </w:r>
      <w:r>
        <w:rPr>
          <w:highlight w:val="none"/>
        </w:rPr>
        <w:fldChar w:fldCharType="end"/>
      </w:r>
      <w:r>
        <w:rPr>
          <w:rFonts w:hint="eastAsia" w:ascii="仿宋" w:hAnsi="仿宋" w:eastAsia="仿宋" w:cs="仿宋"/>
          <w:color w:val="000000"/>
          <w:highlight w:val="none"/>
        </w:rPr>
        <w:fldChar w:fldCharType="end"/>
      </w:r>
    </w:p>
    <w:p>
      <w:pPr>
        <w:pStyle w:val="24"/>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_Toc26988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szCs w:val="24"/>
          <w:highlight w:val="none"/>
          <w:lang w:val="en-US" w:eastAsia="zh-CN"/>
        </w:rPr>
        <w:t>一、</w:t>
      </w:r>
      <w:r>
        <w:rPr>
          <w:rFonts w:hint="eastAsia" w:ascii="仿宋" w:hAnsi="仿宋" w:eastAsia="仿宋" w:cs="仿宋"/>
          <w:szCs w:val="24"/>
          <w:highlight w:val="none"/>
          <w:lang w:eastAsia="zh-CN"/>
        </w:rPr>
        <w:t>项目基本情况</w:t>
      </w:r>
      <w:r>
        <w:rPr>
          <w:highlight w:val="none"/>
        </w:rPr>
        <w:tab/>
      </w:r>
      <w:r>
        <w:rPr>
          <w:highlight w:val="none"/>
        </w:rPr>
        <w:fldChar w:fldCharType="begin"/>
      </w:r>
      <w:r>
        <w:rPr>
          <w:highlight w:val="none"/>
        </w:rPr>
        <w:instrText xml:space="preserve"> PAGEREF _Toc26988 \h </w:instrText>
      </w:r>
      <w:r>
        <w:rPr>
          <w:highlight w:val="none"/>
        </w:rPr>
        <w:fldChar w:fldCharType="separate"/>
      </w:r>
      <w:r>
        <w:rPr>
          <w:highlight w:val="none"/>
        </w:rPr>
        <w:t>6</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24"/>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_Toc17494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szCs w:val="24"/>
          <w:highlight w:val="none"/>
          <w:lang w:eastAsia="zh-CN"/>
        </w:rPr>
        <w:t>二、申请人的资格要求</w:t>
      </w:r>
      <w:r>
        <w:rPr>
          <w:highlight w:val="none"/>
        </w:rPr>
        <w:tab/>
      </w:r>
      <w:r>
        <w:rPr>
          <w:highlight w:val="none"/>
        </w:rPr>
        <w:fldChar w:fldCharType="begin"/>
      </w:r>
      <w:r>
        <w:rPr>
          <w:highlight w:val="none"/>
        </w:rPr>
        <w:instrText xml:space="preserve"> PAGEREF _Toc17494 \h </w:instrText>
      </w:r>
      <w:r>
        <w:rPr>
          <w:highlight w:val="none"/>
        </w:rPr>
        <w:fldChar w:fldCharType="separate"/>
      </w:r>
      <w:r>
        <w:rPr>
          <w:highlight w:val="none"/>
        </w:rPr>
        <w:t>7</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24"/>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_Toc6250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szCs w:val="24"/>
          <w:highlight w:val="none"/>
          <w:lang w:val="en-US" w:eastAsia="zh-CN"/>
        </w:rPr>
        <w:t>三</w:t>
      </w:r>
      <w:r>
        <w:rPr>
          <w:rFonts w:hint="eastAsia" w:ascii="仿宋" w:hAnsi="仿宋" w:eastAsia="仿宋" w:cs="仿宋"/>
          <w:szCs w:val="24"/>
          <w:highlight w:val="none"/>
          <w:lang w:eastAsia="zh-CN"/>
        </w:rPr>
        <w:t>、获取招标文件</w:t>
      </w:r>
      <w:r>
        <w:rPr>
          <w:highlight w:val="none"/>
        </w:rPr>
        <w:tab/>
      </w:r>
      <w:r>
        <w:rPr>
          <w:highlight w:val="none"/>
        </w:rPr>
        <w:fldChar w:fldCharType="begin"/>
      </w:r>
      <w:r>
        <w:rPr>
          <w:highlight w:val="none"/>
        </w:rPr>
        <w:instrText xml:space="preserve"> PAGEREF _Toc6250 \h </w:instrText>
      </w:r>
      <w:r>
        <w:rPr>
          <w:highlight w:val="none"/>
        </w:rPr>
        <w:fldChar w:fldCharType="separate"/>
      </w:r>
      <w:r>
        <w:rPr>
          <w:highlight w:val="none"/>
        </w:rPr>
        <w:t>7</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24"/>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_Toc30499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szCs w:val="24"/>
          <w:highlight w:val="none"/>
          <w:lang w:val="en-US" w:eastAsia="zh-CN"/>
        </w:rPr>
        <w:t>四、提交投标文件截止时间、开标时间和地点</w:t>
      </w:r>
      <w:r>
        <w:rPr>
          <w:highlight w:val="none"/>
        </w:rPr>
        <w:tab/>
      </w:r>
      <w:r>
        <w:rPr>
          <w:highlight w:val="none"/>
        </w:rPr>
        <w:fldChar w:fldCharType="begin"/>
      </w:r>
      <w:r>
        <w:rPr>
          <w:highlight w:val="none"/>
        </w:rPr>
        <w:instrText xml:space="preserve"> PAGEREF _Toc30499 \h </w:instrText>
      </w:r>
      <w:r>
        <w:rPr>
          <w:highlight w:val="none"/>
        </w:rPr>
        <w:fldChar w:fldCharType="separate"/>
      </w:r>
      <w:r>
        <w:rPr>
          <w:highlight w:val="none"/>
        </w:rPr>
        <w:t>7</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24"/>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_Toc28104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szCs w:val="24"/>
          <w:highlight w:val="none"/>
          <w:lang w:val="en-US" w:eastAsia="zh-CN"/>
        </w:rPr>
        <w:t>五、公告期限</w:t>
      </w:r>
      <w:r>
        <w:rPr>
          <w:highlight w:val="none"/>
        </w:rPr>
        <w:tab/>
      </w:r>
      <w:r>
        <w:rPr>
          <w:highlight w:val="none"/>
        </w:rPr>
        <w:fldChar w:fldCharType="begin"/>
      </w:r>
      <w:r>
        <w:rPr>
          <w:highlight w:val="none"/>
        </w:rPr>
        <w:instrText xml:space="preserve"> PAGEREF _Toc28104 \h </w:instrText>
      </w:r>
      <w:r>
        <w:rPr>
          <w:highlight w:val="none"/>
        </w:rPr>
        <w:fldChar w:fldCharType="separate"/>
      </w:r>
      <w:r>
        <w:rPr>
          <w:highlight w:val="none"/>
        </w:rPr>
        <w:t>7</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24"/>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_Toc9816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szCs w:val="24"/>
          <w:highlight w:val="none"/>
          <w:lang w:val="en-US" w:eastAsia="zh-CN"/>
        </w:rPr>
        <w:t>六、其他补充事宜</w:t>
      </w:r>
      <w:r>
        <w:rPr>
          <w:highlight w:val="none"/>
        </w:rPr>
        <w:tab/>
      </w:r>
      <w:r>
        <w:rPr>
          <w:highlight w:val="none"/>
        </w:rPr>
        <w:fldChar w:fldCharType="begin"/>
      </w:r>
      <w:r>
        <w:rPr>
          <w:highlight w:val="none"/>
        </w:rPr>
        <w:instrText xml:space="preserve"> PAGEREF _Toc9816 \h </w:instrText>
      </w:r>
      <w:r>
        <w:rPr>
          <w:highlight w:val="none"/>
        </w:rPr>
        <w:fldChar w:fldCharType="separate"/>
      </w:r>
      <w:r>
        <w:rPr>
          <w:highlight w:val="none"/>
        </w:rPr>
        <w:t>7</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24"/>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_Toc26718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szCs w:val="24"/>
          <w:highlight w:val="none"/>
          <w:lang w:val="en-US" w:eastAsia="zh-CN"/>
        </w:rPr>
        <w:t>七、对本次招标提出询问，请按以下方式联系</w:t>
      </w:r>
      <w:r>
        <w:rPr>
          <w:highlight w:val="none"/>
        </w:rPr>
        <w:tab/>
      </w:r>
      <w:r>
        <w:rPr>
          <w:highlight w:val="none"/>
        </w:rPr>
        <w:fldChar w:fldCharType="begin"/>
      </w:r>
      <w:r>
        <w:rPr>
          <w:highlight w:val="none"/>
        </w:rPr>
        <w:instrText xml:space="preserve"> PAGEREF _Toc26718 \h </w:instrText>
      </w:r>
      <w:r>
        <w:rPr>
          <w:highlight w:val="none"/>
        </w:rPr>
        <w:fldChar w:fldCharType="separate"/>
      </w:r>
      <w:r>
        <w:rPr>
          <w:highlight w:val="none"/>
        </w:rPr>
        <w:t>8</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20"/>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_Toc23454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szCs w:val="24"/>
          <w:highlight w:val="none"/>
          <w:lang w:val="en-US" w:eastAsia="zh-CN"/>
        </w:rPr>
        <w:t>第二章 投标人须知</w:t>
      </w:r>
      <w:r>
        <w:rPr>
          <w:highlight w:val="none"/>
        </w:rPr>
        <w:tab/>
      </w:r>
      <w:r>
        <w:rPr>
          <w:highlight w:val="none"/>
        </w:rPr>
        <w:fldChar w:fldCharType="begin"/>
      </w:r>
      <w:r>
        <w:rPr>
          <w:highlight w:val="none"/>
        </w:rPr>
        <w:instrText xml:space="preserve"> PAGEREF _Toc23454 \h </w:instrText>
      </w:r>
      <w:r>
        <w:rPr>
          <w:highlight w:val="none"/>
        </w:rPr>
        <w:fldChar w:fldCharType="separate"/>
      </w:r>
      <w:r>
        <w:rPr>
          <w:highlight w:val="none"/>
        </w:rPr>
        <w:t>9</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24"/>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_Toc8343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szCs w:val="24"/>
          <w:highlight w:val="none"/>
          <w:lang w:val="en-US" w:eastAsia="zh-CN"/>
        </w:rPr>
        <w:t>投标人须知资料表</w:t>
      </w:r>
      <w:r>
        <w:rPr>
          <w:highlight w:val="none"/>
        </w:rPr>
        <w:tab/>
      </w:r>
      <w:r>
        <w:rPr>
          <w:highlight w:val="none"/>
        </w:rPr>
        <w:fldChar w:fldCharType="begin"/>
      </w:r>
      <w:r>
        <w:rPr>
          <w:highlight w:val="none"/>
        </w:rPr>
        <w:instrText xml:space="preserve"> PAGEREF _Toc8343 \h </w:instrText>
      </w:r>
      <w:r>
        <w:rPr>
          <w:highlight w:val="none"/>
        </w:rPr>
        <w:fldChar w:fldCharType="separate"/>
      </w:r>
      <w:r>
        <w:rPr>
          <w:highlight w:val="none"/>
        </w:rPr>
        <w:t>9</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24"/>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_Toc21878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szCs w:val="24"/>
          <w:highlight w:val="none"/>
          <w:lang w:val="en-US" w:eastAsia="zh-CN"/>
        </w:rPr>
        <w:t>附录1 投标保证金</w:t>
      </w:r>
      <w:r>
        <w:rPr>
          <w:highlight w:val="none"/>
        </w:rPr>
        <w:tab/>
      </w:r>
      <w:r>
        <w:rPr>
          <w:highlight w:val="none"/>
        </w:rPr>
        <w:fldChar w:fldCharType="begin"/>
      </w:r>
      <w:r>
        <w:rPr>
          <w:highlight w:val="none"/>
        </w:rPr>
        <w:instrText xml:space="preserve"> PAGEREF _Toc21878 \h </w:instrText>
      </w:r>
      <w:r>
        <w:rPr>
          <w:highlight w:val="none"/>
        </w:rPr>
        <w:fldChar w:fldCharType="separate"/>
      </w:r>
      <w:r>
        <w:rPr>
          <w:highlight w:val="none"/>
        </w:rPr>
        <w:t>12</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24"/>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_Toc19369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szCs w:val="24"/>
          <w:highlight w:val="none"/>
          <w:lang w:val="en-US" w:eastAsia="zh-CN"/>
        </w:rPr>
        <w:t>投标人须知</w:t>
      </w:r>
      <w:r>
        <w:rPr>
          <w:highlight w:val="none"/>
        </w:rPr>
        <w:tab/>
      </w:r>
      <w:r>
        <w:rPr>
          <w:highlight w:val="none"/>
        </w:rPr>
        <w:fldChar w:fldCharType="begin"/>
      </w:r>
      <w:r>
        <w:rPr>
          <w:highlight w:val="none"/>
        </w:rPr>
        <w:instrText xml:space="preserve"> PAGEREF _Toc19369 \h </w:instrText>
      </w:r>
      <w:r>
        <w:rPr>
          <w:highlight w:val="none"/>
        </w:rPr>
        <w:fldChar w:fldCharType="separate"/>
      </w:r>
      <w:r>
        <w:rPr>
          <w:highlight w:val="none"/>
        </w:rPr>
        <w:t>13</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24"/>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_Toc2573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szCs w:val="24"/>
          <w:highlight w:val="none"/>
          <w:lang w:val="en-US" w:eastAsia="zh-CN"/>
        </w:rPr>
        <w:t>一、说明</w:t>
      </w:r>
      <w:r>
        <w:rPr>
          <w:highlight w:val="none"/>
        </w:rPr>
        <w:tab/>
      </w:r>
      <w:r>
        <w:rPr>
          <w:highlight w:val="none"/>
        </w:rPr>
        <w:fldChar w:fldCharType="begin"/>
      </w:r>
      <w:r>
        <w:rPr>
          <w:highlight w:val="none"/>
        </w:rPr>
        <w:instrText xml:space="preserve"> PAGEREF _Toc2573 \h </w:instrText>
      </w:r>
      <w:r>
        <w:rPr>
          <w:highlight w:val="none"/>
        </w:rPr>
        <w:fldChar w:fldCharType="separate"/>
      </w:r>
      <w:r>
        <w:rPr>
          <w:highlight w:val="none"/>
        </w:rPr>
        <w:t>13</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_Toc3483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1、采购人、采购代理机构、投标人、联合体</w:t>
      </w:r>
      <w:r>
        <w:rPr>
          <w:highlight w:val="none"/>
        </w:rPr>
        <w:tab/>
      </w:r>
      <w:r>
        <w:rPr>
          <w:highlight w:val="none"/>
        </w:rPr>
        <w:fldChar w:fldCharType="begin"/>
      </w:r>
      <w:r>
        <w:rPr>
          <w:highlight w:val="none"/>
        </w:rPr>
        <w:instrText xml:space="preserve"> PAGEREF _Toc3483 \h </w:instrText>
      </w:r>
      <w:r>
        <w:rPr>
          <w:highlight w:val="none"/>
        </w:rPr>
        <w:fldChar w:fldCharType="separate"/>
      </w:r>
      <w:r>
        <w:rPr>
          <w:highlight w:val="none"/>
        </w:rPr>
        <w:t>13</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_Toc8627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2、资金来源、项目属性、科研仪器设备采购、核心产品</w:t>
      </w:r>
      <w:r>
        <w:rPr>
          <w:highlight w:val="none"/>
        </w:rPr>
        <w:tab/>
      </w:r>
      <w:r>
        <w:rPr>
          <w:highlight w:val="none"/>
        </w:rPr>
        <w:fldChar w:fldCharType="begin"/>
      </w:r>
      <w:r>
        <w:rPr>
          <w:highlight w:val="none"/>
        </w:rPr>
        <w:instrText xml:space="preserve"> PAGEREF _Toc8627 \h </w:instrText>
      </w:r>
      <w:r>
        <w:rPr>
          <w:highlight w:val="none"/>
        </w:rPr>
        <w:fldChar w:fldCharType="separate"/>
      </w:r>
      <w:r>
        <w:rPr>
          <w:highlight w:val="none"/>
        </w:rPr>
        <w:t>13</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_Toc14419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3、现场考察、开标前答疑会</w:t>
      </w:r>
      <w:r>
        <w:rPr>
          <w:highlight w:val="none"/>
        </w:rPr>
        <w:tab/>
      </w:r>
      <w:r>
        <w:rPr>
          <w:highlight w:val="none"/>
        </w:rPr>
        <w:fldChar w:fldCharType="begin"/>
      </w:r>
      <w:r>
        <w:rPr>
          <w:highlight w:val="none"/>
        </w:rPr>
        <w:instrText xml:space="preserve"> PAGEREF _Toc14419 \h </w:instrText>
      </w:r>
      <w:r>
        <w:rPr>
          <w:highlight w:val="none"/>
        </w:rPr>
        <w:fldChar w:fldCharType="separate"/>
      </w:r>
      <w:r>
        <w:rPr>
          <w:highlight w:val="none"/>
        </w:rPr>
        <w:t>13</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_Toc11814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4、样品</w:t>
      </w:r>
      <w:r>
        <w:rPr>
          <w:highlight w:val="none"/>
        </w:rPr>
        <w:tab/>
      </w:r>
      <w:r>
        <w:rPr>
          <w:highlight w:val="none"/>
        </w:rPr>
        <w:fldChar w:fldCharType="begin"/>
      </w:r>
      <w:r>
        <w:rPr>
          <w:highlight w:val="none"/>
        </w:rPr>
        <w:instrText xml:space="preserve"> PAGEREF _Toc11814 \h </w:instrText>
      </w:r>
      <w:r>
        <w:rPr>
          <w:highlight w:val="none"/>
        </w:rPr>
        <w:fldChar w:fldCharType="separate"/>
      </w:r>
      <w:r>
        <w:rPr>
          <w:highlight w:val="none"/>
        </w:rPr>
        <w:t>13</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_Toc18504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5、政府采购政策（包括但不限于下列具体政策要求）</w:t>
      </w:r>
      <w:r>
        <w:rPr>
          <w:highlight w:val="none"/>
        </w:rPr>
        <w:tab/>
      </w:r>
      <w:r>
        <w:rPr>
          <w:highlight w:val="none"/>
        </w:rPr>
        <w:fldChar w:fldCharType="begin"/>
      </w:r>
      <w:r>
        <w:rPr>
          <w:highlight w:val="none"/>
        </w:rPr>
        <w:instrText xml:space="preserve"> PAGEREF _Toc18504 \h </w:instrText>
      </w:r>
      <w:r>
        <w:rPr>
          <w:highlight w:val="none"/>
        </w:rPr>
        <w:fldChar w:fldCharType="separate"/>
      </w:r>
      <w:r>
        <w:rPr>
          <w:highlight w:val="none"/>
        </w:rPr>
        <w:t>13</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_Toc19719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6、投标费用</w:t>
      </w:r>
      <w:r>
        <w:rPr>
          <w:highlight w:val="none"/>
        </w:rPr>
        <w:tab/>
      </w:r>
      <w:r>
        <w:rPr>
          <w:highlight w:val="none"/>
        </w:rPr>
        <w:fldChar w:fldCharType="begin"/>
      </w:r>
      <w:r>
        <w:rPr>
          <w:highlight w:val="none"/>
        </w:rPr>
        <w:instrText xml:space="preserve"> PAGEREF _Toc19719 \h </w:instrText>
      </w:r>
      <w:r>
        <w:rPr>
          <w:highlight w:val="none"/>
        </w:rPr>
        <w:fldChar w:fldCharType="separate"/>
      </w:r>
      <w:r>
        <w:rPr>
          <w:highlight w:val="none"/>
        </w:rPr>
        <w:t>16</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24"/>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_Toc13191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szCs w:val="24"/>
          <w:highlight w:val="none"/>
          <w:lang w:val="en-US" w:eastAsia="zh-CN"/>
        </w:rPr>
        <w:t>二、招标文件</w:t>
      </w:r>
      <w:r>
        <w:rPr>
          <w:highlight w:val="none"/>
        </w:rPr>
        <w:tab/>
      </w:r>
      <w:r>
        <w:rPr>
          <w:highlight w:val="none"/>
        </w:rPr>
        <w:fldChar w:fldCharType="begin"/>
      </w:r>
      <w:r>
        <w:rPr>
          <w:highlight w:val="none"/>
        </w:rPr>
        <w:instrText xml:space="preserve"> PAGEREF _Toc13191 \h </w:instrText>
      </w:r>
      <w:r>
        <w:rPr>
          <w:highlight w:val="none"/>
        </w:rPr>
        <w:fldChar w:fldCharType="separate"/>
      </w:r>
      <w:r>
        <w:rPr>
          <w:highlight w:val="none"/>
        </w:rPr>
        <w:t>17</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_Toc5947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7、招标文件构成</w:t>
      </w:r>
      <w:r>
        <w:rPr>
          <w:highlight w:val="none"/>
        </w:rPr>
        <w:tab/>
      </w:r>
      <w:r>
        <w:rPr>
          <w:highlight w:val="none"/>
        </w:rPr>
        <w:fldChar w:fldCharType="begin"/>
      </w:r>
      <w:r>
        <w:rPr>
          <w:highlight w:val="none"/>
        </w:rPr>
        <w:instrText xml:space="preserve"> PAGEREF _Toc5947 \h </w:instrText>
      </w:r>
      <w:r>
        <w:rPr>
          <w:highlight w:val="none"/>
        </w:rPr>
        <w:fldChar w:fldCharType="separate"/>
      </w:r>
      <w:r>
        <w:rPr>
          <w:highlight w:val="none"/>
        </w:rPr>
        <w:t>17</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_Toc1587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8、对招标文件的澄清或修改</w:t>
      </w:r>
      <w:r>
        <w:rPr>
          <w:highlight w:val="none"/>
        </w:rPr>
        <w:tab/>
      </w:r>
      <w:r>
        <w:rPr>
          <w:highlight w:val="none"/>
        </w:rPr>
        <w:fldChar w:fldCharType="begin"/>
      </w:r>
      <w:r>
        <w:rPr>
          <w:highlight w:val="none"/>
        </w:rPr>
        <w:instrText xml:space="preserve"> PAGEREF _Toc1587 \h </w:instrText>
      </w:r>
      <w:r>
        <w:rPr>
          <w:highlight w:val="none"/>
        </w:rPr>
        <w:fldChar w:fldCharType="separate"/>
      </w:r>
      <w:r>
        <w:rPr>
          <w:highlight w:val="none"/>
        </w:rPr>
        <w:t>17</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24"/>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_Toc3074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szCs w:val="24"/>
          <w:highlight w:val="none"/>
          <w:lang w:val="en-US" w:eastAsia="zh-CN"/>
        </w:rPr>
        <w:t>三、投标文件的编制</w:t>
      </w:r>
      <w:r>
        <w:rPr>
          <w:highlight w:val="none"/>
        </w:rPr>
        <w:tab/>
      </w:r>
      <w:r>
        <w:rPr>
          <w:highlight w:val="none"/>
        </w:rPr>
        <w:fldChar w:fldCharType="begin"/>
      </w:r>
      <w:r>
        <w:rPr>
          <w:highlight w:val="none"/>
        </w:rPr>
        <w:instrText xml:space="preserve"> PAGEREF _Toc3074 \h </w:instrText>
      </w:r>
      <w:r>
        <w:rPr>
          <w:highlight w:val="none"/>
        </w:rPr>
        <w:fldChar w:fldCharType="separate"/>
      </w:r>
      <w:r>
        <w:rPr>
          <w:highlight w:val="none"/>
        </w:rPr>
        <w:t>17</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_Toc24482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9、投标范围、投标文件中计量单位的使用及投标语言</w:t>
      </w:r>
      <w:r>
        <w:rPr>
          <w:highlight w:val="none"/>
        </w:rPr>
        <w:tab/>
      </w:r>
      <w:r>
        <w:rPr>
          <w:highlight w:val="none"/>
        </w:rPr>
        <w:fldChar w:fldCharType="begin"/>
      </w:r>
      <w:r>
        <w:rPr>
          <w:highlight w:val="none"/>
        </w:rPr>
        <w:instrText xml:space="preserve"> PAGEREF _Toc24482 \h </w:instrText>
      </w:r>
      <w:r>
        <w:rPr>
          <w:highlight w:val="none"/>
        </w:rPr>
        <w:fldChar w:fldCharType="separate"/>
      </w:r>
      <w:r>
        <w:rPr>
          <w:highlight w:val="none"/>
        </w:rPr>
        <w:t>17</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_Toc24069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10、投标文件构成</w:t>
      </w:r>
      <w:r>
        <w:rPr>
          <w:highlight w:val="none"/>
        </w:rPr>
        <w:tab/>
      </w:r>
      <w:r>
        <w:rPr>
          <w:highlight w:val="none"/>
        </w:rPr>
        <w:fldChar w:fldCharType="begin"/>
      </w:r>
      <w:r>
        <w:rPr>
          <w:highlight w:val="none"/>
        </w:rPr>
        <w:instrText xml:space="preserve"> PAGEREF _Toc24069 \h </w:instrText>
      </w:r>
      <w:r>
        <w:rPr>
          <w:highlight w:val="none"/>
        </w:rPr>
        <w:fldChar w:fldCharType="separate"/>
      </w:r>
      <w:r>
        <w:rPr>
          <w:highlight w:val="none"/>
        </w:rPr>
        <w:t>18</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_Toc15815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11、投标报价</w:t>
      </w:r>
      <w:r>
        <w:rPr>
          <w:highlight w:val="none"/>
        </w:rPr>
        <w:tab/>
      </w:r>
      <w:r>
        <w:rPr>
          <w:highlight w:val="none"/>
        </w:rPr>
        <w:fldChar w:fldCharType="begin"/>
      </w:r>
      <w:r>
        <w:rPr>
          <w:highlight w:val="none"/>
        </w:rPr>
        <w:instrText xml:space="preserve"> PAGEREF _Toc15815 \h </w:instrText>
      </w:r>
      <w:r>
        <w:rPr>
          <w:highlight w:val="none"/>
        </w:rPr>
        <w:fldChar w:fldCharType="separate"/>
      </w:r>
      <w:r>
        <w:rPr>
          <w:highlight w:val="none"/>
        </w:rPr>
        <w:t>18</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_Toc31155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12、投标保证金</w:t>
      </w:r>
      <w:r>
        <w:rPr>
          <w:highlight w:val="none"/>
        </w:rPr>
        <w:tab/>
      </w:r>
      <w:r>
        <w:rPr>
          <w:highlight w:val="none"/>
        </w:rPr>
        <w:fldChar w:fldCharType="begin"/>
      </w:r>
      <w:r>
        <w:rPr>
          <w:highlight w:val="none"/>
        </w:rPr>
        <w:instrText xml:space="preserve"> PAGEREF _Toc31155 \h </w:instrText>
      </w:r>
      <w:r>
        <w:rPr>
          <w:highlight w:val="none"/>
        </w:rPr>
        <w:fldChar w:fldCharType="separate"/>
      </w:r>
      <w:r>
        <w:rPr>
          <w:highlight w:val="none"/>
        </w:rPr>
        <w:t>18</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_Toc12426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13、投标有效期</w:t>
      </w:r>
      <w:r>
        <w:rPr>
          <w:highlight w:val="none"/>
        </w:rPr>
        <w:tab/>
      </w:r>
      <w:r>
        <w:rPr>
          <w:highlight w:val="none"/>
        </w:rPr>
        <w:fldChar w:fldCharType="begin"/>
      </w:r>
      <w:r>
        <w:rPr>
          <w:highlight w:val="none"/>
        </w:rPr>
        <w:instrText xml:space="preserve"> PAGEREF _Toc12426 \h </w:instrText>
      </w:r>
      <w:r>
        <w:rPr>
          <w:highlight w:val="none"/>
        </w:rPr>
        <w:fldChar w:fldCharType="separate"/>
      </w:r>
      <w:r>
        <w:rPr>
          <w:highlight w:val="none"/>
        </w:rPr>
        <w:t>19</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_Toc6049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14、投标文件的签署、盖章</w:t>
      </w:r>
      <w:r>
        <w:rPr>
          <w:highlight w:val="none"/>
        </w:rPr>
        <w:tab/>
      </w:r>
      <w:r>
        <w:rPr>
          <w:highlight w:val="none"/>
        </w:rPr>
        <w:fldChar w:fldCharType="begin"/>
      </w:r>
      <w:r>
        <w:rPr>
          <w:highlight w:val="none"/>
        </w:rPr>
        <w:instrText xml:space="preserve"> PAGEREF _Toc6049 \h </w:instrText>
      </w:r>
      <w:r>
        <w:rPr>
          <w:highlight w:val="none"/>
        </w:rPr>
        <w:fldChar w:fldCharType="separate"/>
      </w:r>
      <w:r>
        <w:rPr>
          <w:highlight w:val="none"/>
        </w:rPr>
        <w:t>19</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24"/>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_Toc7481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szCs w:val="24"/>
          <w:highlight w:val="none"/>
          <w:lang w:val="en-US" w:eastAsia="zh-CN"/>
        </w:rPr>
        <w:t>四、投标文件的提交</w:t>
      </w:r>
      <w:r>
        <w:rPr>
          <w:highlight w:val="none"/>
        </w:rPr>
        <w:tab/>
      </w:r>
      <w:r>
        <w:rPr>
          <w:highlight w:val="none"/>
        </w:rPr>
        <w:fldChar w:fldCharType="begin"/>
      </w:r>
      <w:r>
        <w:rPr>
          <w:highlight w:val="none"/>
        </w:rPr>
        <w:instrText xml:space="preserve"> PAGEREF _Toc7481 \h </w:instrText>
      </w:r>
      <w:r>
        <w:rPr>
          <w:highlight w:val="none"/>
        </w:rPr>
        <w:fldChar w:fldCharType="separate"/>
      </w:r>
      <w:r>
        <w:rPr>
          <w:highlight w:val="none"/>
        </w:rPr>
        <w:t>19</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_Toc712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15、投标文件的提交</w:t>
      </w:r>
      <w:r>
        <w:rPr>
          <w:highlight w:val="none"/>
        </w:rPr>
        <w:tab/>
      </w:r>
      <w:r>
        <w:rPr>
          <w:highlight w:val="none"/>
        </w:rPr>
        <w:fldChar w:fldCharType="begin"/>
      </w:r>
      <w:r>
        <w:rPr>
          <w:highlight w:val="none"/>
        </w:rPr>
        <w:instrText xml:space="preserve"> PAGEREF _Toc712 \h </w:instrText>
      </w:r>
      <w:r>
        <w:rPr>
          <w:highlight w:val="none"/>
        </w:rPr>
        <w:fldChar w:fldCharType="separate"/>
      </w:r>
      <w:r>
        <w:rPr>
          <w:highlight w:val="none"/>
        </w:rPr>
        <w:t>19</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_Toc14913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16、投标截止时间</w:t>
      </w:r>
      <w:r>
        <w:rPr>
          <w:highlight w:val="none"/>
        </w:rPr>
        <w:tab/>
      </w:r>
      <w:r>
        <w:rPr>
          <w:highlight w:val="none"/>
        </w:rPr>
        <w:fldChar w:fldCharType="begin"/>
      </w:r>
      <w:r>
        <w:rPr>
          <w:highlight w:val="none"/>
        </w:rPr>
        <w:instrText xml:space="preserve"> PAGEREF _Toc14913 \h </w:instrText>
      </w:r>
      <w:r>
        <w:rPr>
          <w:highlight w:val="none"/>
        </w:rPr>
        <w:fldChar w:fldCharType="separate"/>
      </w:r>
      <w:r>
        <w:rPr>
          <w:highlight w:val="none"/>
        </w:rPr>
        <w:t>19</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_Toc14808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17、投标文件的修改与撤回</w:t>
      </w:r>
      <w:r>
        <w:rPr>
          <w:highlight w:val="none"/>
        </w:rPr>
        <w:tab/>
      </w:r>
      <w:r>
        <w:rPr>
          <w:highlight w:val="none"/>
        </w:rPr>
        <w:fldChar w:fldCharType="begin"/>
      </w:r>
      <w:r>
        <w:rPr>
          <w:highlight w:val="none"/>
        </w:rPr>
        <w:instrText xml:space="preserve"> PAGEREF _Toc14808 \h </w:instrText>
      </w:r>
      <w:r>
        <w:rPr>
          <w:highlight w:val="none"/>
        </w:rPr>
        <w:fldChar w:fldCharType="separate"/>
      </w:r>
      <w:r>
        <w:rPr>
          <w:highlight w:val="none"/>
        </w:rPr>
        <w:t>19</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24"/>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_Toc28095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szCs w:val="24"/>
          <w:highlight w:val="none"/>
          <w:lang w:val="en-US" w:eastAsia="zh-CN"/>
        </w:rPr>
        <w:t>五、开标、资格审查及评标</w:t>
      </w:r>
      <w:r>
        <w:rPr>
          <w:highlight w:val="none"/>
        </w:rPr>
        <w:tab/>
      </w:r>
      <w:r>
        <w:rPr>
          <w:highlight w:val="none"/>
        </w:rPr>
        <w:fldChar w:fldCharType="begin"/>
      </w:r>
      <w:r>
        <w:rPr>
          <w:highlight w:val="none"/>
        </w:rPr>
        <w:instrText xml:space="preserve"> PAGEREF _Toc28095 \h </w:instrText>
      </w:r>
      <w:r>
        <w:rPr>
          <w:highlight w:val="none"/>
        </w:rPr>
        <w:fldChar w:fldCharType="separate"/>
      </w:r>
      <w:r>
        <w:rPr>
          <w:highlight w:val="none"/>
        </w:rPr>
        <w:t>19</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_Toc3062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18、开标</w:t>
      </w:r>
      <w:r>
        <w:rPr>
          <w:highlight w:val="none"/>
        </w:rPr>
        <w:tab/>
      </w:r>
      <w:r>
        <w:rPr>
          <w:highlight w:val="none"/>
        </w:rPr>
        <w:fldChar w:fldCharType="begin"/>
      </w:r>
      <w:r>
        <w:rPr>
          <w:highlight w:val="none"/>
        </w:rPr>
        <w:instrText xml:space="preserve"> PAGEREF _Toc3062 \h </w:instrText>
      </w:r>
      <w:r>
        <w:rPr>
          <w:highlight w:val="none"/>
        </w:rPr>
        <w:fldChar w:fldCharType="separate"/>
      </w:r>
      <w:r>
        <w:rPr>
          <w:highlight w:val="none"/>
        </w:rPr>
        <w:t>19</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_Toc19898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19、资格审查</w:t>
      </w:r>
      <w:r>
        <w:rPr>
          <w:highlight w:val="none"/>
        </w:rPr>
        <w:tab/>
      </w:r>
      <w:r>
        <w:rPr>
          <w:highlight w:val="none"/>
        </w:rPr>
        <w:fldChar w:fldCharType="begin"/>
      </w:r>
      <w:r>
        <w:rPr>
          <w:highlight w:val="none"/>
        </w:rPr>
        <w:instrText xml:space="preserve"> PAGEREF _Toc19898 \h </w:instrText>
      </w:r>
      <w:r>
        <w:rPr>
          <w:highlight w:val="none"/>
        </w:rPr>
        <w:fldChar w:fldCharType="separate"/>
      </w:r>
      <w:r>
        <w:rPr>
          <w:highlight w:val="none"/>
        </w:rPr>
        <w:t>20</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_Toc5283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20、评标委员会</w:t>
      </w:r>
      <w:r>
        <w:rPr>
          <w:highlight w:val="none"/>
        </w:rPr>
        <w:tab/>
      </w:r>
      <w:r>
        <w:rPr>
          <w:highlight w:val="none"/>
        </w:rPr>
        <w:fldChar w:fldCharType="begin"/>
      </w:r>
      <w:r>
        <w:rPr>
          <w:highlight w:val="none"/>
        </w:rPr>
        <w:instrText xml:space="preserve"> PAGEREF _Toc5283 \h </w:instrText>
      </w:r>
      <w:r>
        <w:rPr>
          <w:highlight w:val="none"/>
        </w:rPr>
        <w:fldChar w:fldCharType="separate"/>
      </w:r>
      <w:r>
        <w:rPr>
          <w:highlight w:val="none"/>
        </w:rPr>
        <w:t>20</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_Toc14077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21、评标程序、评标方法和评标标准</w:t>
      </w:r>
      <w:r>
        <w:rPr>
          <w:highlight w:val="none"/>
        </w:rPr>
        <w:tab/>
      </w:r>
      <w:r>
        <w:rPr>
          <w:highlight w:val="none"/>
        </w:rPr>
        <w:fldChar w:fldCharType="begin"/>
      </w:r>
      <w:r>
        <w:rPr>
          <w:highlight w:val="none"/>
        </w:rPr>
        <w:instrText xml:space="preserve"> PAGEREF _Toc14077 \h </w:instrText>
      </w:r>
      <w:r>
        <w:rPr>
          <w:highlight w:val="none"/>
        </w:rPr>
        <w:fldChar w:fldCharType="separate"/>
      </w:r>
      <w:r>
        <w:rPr>
          <w:highlight w:val="none"/>
        </w:rPr>
        <w:t>20</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24"/>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_Toc22428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szCs w:val="24"/>
          <w:highlight w:val="none"/>
          <w:lang w:val="en-US" w:eastAsia="zh-CN"/>
        </w:rPr>
        <w:t>六、确定中标</w:t>
      </w:r>
      <w:r>
        <w:rPr>
          <w:highlight w:val="none"/>
        </w:rPr>
        <w:tab/>
      </w:r>
      <w:r>
        <w:rPr>
          <w:highlight w:val="none"/>
        </w:rPr>
        <w:fldChar w:fldCharType="begin"/>
      </w:r>
      <w:r>
        <w:rPr>
          <w:highlight w:val="none"/>
        </w:rPr>
        <w:instrText xml:space="preserve"> PAGEREF _Toc22428 \h </w:instrText>
      </w:r>
      <w:r>
        <w:rPr>
          <w:highlight w:val="none"/>
        </w:rPr>
        <w:fldChar w:fldCharType="separate"/>
      </w:r>
      <w:r>
        <w:rPr>
          <w:highlight w:val="none"/>
        </w:rPr>
        <w:t>20</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_Toc22507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22、确定中标人</w:t>
      </w:r>
      <w:r>
        <w:rPr>
          <w:highlight w:val="none"/>
        </w:rPr>
        <w:tab/>
      </w:r>
      <w:r>
        <w:rPr>
          <w:highlight w:val="none"/>
        </w:rPr>
        <w:fldChar w:fldCharType="begin"/>
      </w:r>
      <w:r>
        <w:rPr>
          <w:highlight w:val="none"/>
        </w:rPr>
        <w:instrText xml:space="preserve"> PAGEREF _Toc22507 \h </w:instrText>
      </w:r>
      <w:r>
        <w:rPr>
          <w:highlight w:val="none"/>
        </w:rPr>
        <w:fldChar w:fldCharType="separate"/>
      </w:r>
      <w:r>
        <w:rPr>
          <w:highlight w:val="none"/>
        </w:rPr>
        <w:t>20</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_Toc1262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23、中标公告与中标通知书</w:t>
      </w:r>
      <w:r>
        <w:rPr>
          <w:highlight w:val="none"/>
        </w:rPr>
        <w:tab/>
      </w:r>
      <w:r>
        <w:rPr>
          <w:highlight w:val="none"/>
        </w:rPr>
        <w:fldChar w:fldCharType="begin"/>
      </w:r>
      <w:r>
        <w:rPr>
          <w:highlight w:val="none"/>
        </w:rPr>
        <w:instrText xml:space="preserve"> PAGEREF _Toc1262 \h </w:instrText>
      </w:r>
      <w:r>
        <w:rPr>
          <w:highlight w:val="none"/>
        </w:rPr>
        <w:fldChar w:fldCharType="separate"/>
      </w:r>
      <w:r>
        <w:rPr>
          <w:highlight w:val="none"/>
        </w:rPr>
        <w:t>20</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_Toc14016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24、废标</w:t>
      </w:r>
      <w:r>
        <w:rPr>
          <w:highlight w:val="none"/>
        </w:rPr>
        <w:tab/>
      </w:r>
      <w:r>
        <w:rPr>
          <w:highlight w:val="none"/>
        </w:rPr>
        <w:fldChar w:fldCharType="begin"/>
      </w:r>
      <w:r>
        <w:rPr>
          <w:highlight w:val="none"/>
        </w:rPr>
        <w:instrText xml:space="preserve"> PAGEREF _Toc14016 \h </w:instrText>
      </w:r>
      <w:r>
        <w:rPr>
          <w:highlight w:val="none"/>
        </w:rPr>
        <w:fldChar w:fldCharType="separate"/>
      </w:r>
      <w:r>
        <w:rPr>
          <w:highlight w:val="none"/>
        </w:rPr>
        <w:t>20</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_Toc28323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25、签订合同</w:t>
      </w:r>
      <w:r>
        <w:rPr>
          <w:highlight w:val="none"/>
        </w:rPr>
        <w:tab/>
      </w:r>
      <w:r>
        <w:rPr>
          <w:highlight w:val="none"/>
        </w:rPr>
        <w:fldChar w:fldCharType="begin"/>
      </w:r>
      <w:r>
        <w:rPr>
          <w:highlight w:val="none"/>
        </w:rPr>
        <w:instrText xml:space="preserve"> PAGEREF _Toc28323 \h </w:instrText>
      </w:r>
      <w:r>
        <w:rPr>
          <w:highlight w:val="none"/>
        </w:rPr>
        <w:fldChar w:fldCharType="separate"/>
      </w:r>
      <w:r>
        <w:rPr>
          <w:highlight w:val="none"/>
        </w:rPr>
        <w:t>21</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_Toc14115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26、询问与质疑</w:t>
      </w:r>
      <w:r>
        <w:rPr>
          <w:highlight w:val="none"/>
        </w:rPr>
        <w:tab/>
      </w:r>
      <w:r>
        <w:rPr>
          <w:highlight w:val="none"/>
        </w:rPr>
        <w:fldChar w:fldCharType="begin"/>
      </w:r>
      <w:r>
        <w:rPr>
          <w:highlight w:val="none"/>
        </w:rPr>
        <w:instrText xml:space="preserve"> PAGEREF _Toc14115 \h </w:instrText>
      </w:r>
      <w:r>
        <w:rPr>
          <w:highlight w:val="none"/>
        </w:rPr>
        <w:fldChar w:fldCharType="separate"/>
      </w:r>
      <w:r>
        <w:rPr>
          <w:highlight w:val="none"/>
        </w:rPr>
        <w:t>21</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_Toc17565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27、代理费</w:t>
      </w:r>
      <w:r>
        <w:rPr>
          <w:highlight w:val="none"/>
        </w:rPr>
        <w:tab/>
      </w:r>
      <w:r>
        <w:rPr>
          <w:highlight w:val="none"/>
        </w:rPr>
        <w:fldChar w:fldCharType="begin"/>
      </w:r>
      <w:r>
        <w:rPr>
          <w:highlight w:val="none"/>
        </w:rPr>
        <w:instrText xml:space="preserve"> PAGEREF _Toc17565 \h </w:instrText>
      </w:r>
      <w:r>
        <w:rPr>
          <w:highlight w:val="none"/>
        </w:rPr>
        <w:fldChar w:fldCharType="separate"/>
      </w:r>
      <w:r>
        <w:rPr>
          <w:highlight w:val="none"/>
        </w:rPr>
        <w:t>22</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24"/>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_Toc239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szCs w:val="24"/>
          <w:highlight w:val="none"/>
          <w:lang w:val="en-US" w:eastAsia="zh-CN"/>
        </w:rPr>
        <w:t>七、需要补充的其他内容</w:t>
      </w:r>
      <w:r>
        <w:rPr>
          <w:highlight w:val="none"/>
        </w:rPr>
        <w:tab/>
      </w:r>
      <w:r>
        <w:rPr>
          <w:highlight w:val="none"/>
        </w:rPr>
        <w:fldChar w:fldCharType="begin"/>
      </w:r>
      <w:r>
        <w:rPr>
          <w:highlight w:val="none"/>
        </w:rPr>
        <w:instrText xml:space="preserve"> PAGEREF _Toc239 \h </w:instrText>
      </w:r>
      <w:r>
        <w:rPr>
          <w:highlight w:val="none"/>
        </w:rPr>
        <w:fldChar w:fldCharType="separate"/>
      </w:r>
      <w:r>
        <w:rPr>
          <w:highlight w:val="none"/>
        </w:rPr>
        <w:t>22</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_Toc4264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28、需要补充的其他内容</w:t>
      </w:r>
      <w:r>
        <w:rPr>
          <w:highlight w:val="none"/>
        </w:rPr>
        <w:tab/>
      </w:r>
      <w:r>
        <w:rPr>
          <w:highlight w:val="none"/>
        </w:rPr>
        <w:fldChar w:fldCharType="begin"/>
      </w:r>
      <w:r>
        <w:rPr>
          <w:highlight w:val="none"/>
        </w:rPr>
        <w:instrText xml:space="preserve"> PAGEREF _Toc4264 \h </w:instrText>
      </w:r>
      <w:r>
        <w:rPr>
          <w:highlight w:val="none"/>
        </w:rPr>
        <w:fldChar w:fldCharType="separate"/>
      </w:r>
      <w:r>
        <w:rPr>
          <w:highlight w:val="none"/>
        </w:rPr>
        <w:t>22</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20"/>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_Toc31390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rPr>
        <w:t>第</w:t>
      </w:r>
      <w:r>
        <w:rPr>
          <w:rFonts w:hint="eastAsia" w:ascii="仿宋" w:hAnsi="仿宋" w:eastAsia="仿宋" w:cs="仿宋"/>
          <w:bCs w:val="0"/>
          <w:szCs w:val="24"/>
          <w:highlight w:val="none"/>
          <w:lang w:val="en-US" w:eastAsia="zh-CN"/>
        </w:rPr>
        <w:t>三</w:t>
      </w:r>
      <w:r>
        <w:rPr>
          <w:rFonts w:hint="eastAsia" w:ascii="仿宋" w:hAnsi="仿宋" w:eastAsia="仿宋" w:cs="仿宋"/>
          <w:bCs w:val="0"/>
          <w:szCs w:val="24"/>
          <w:highlight w:val="none"/>
        </w:rPr>
        <w:t xml:space="preserve">章 </w:t>
      </w:r>
      <w:r>
        <w:rPr>
          <w:rFonts w:hint="eastAsia" w:ascii="仿宋" w:hAnsi="仿宋" w:eastAsia="仿宋" w:cs="仿宋"/>
          <w:bCs w:val="0"/>
          <w:szCs w:val="24"/>
          <w:highlight w:val="none"/>
          <w:lang w:val="en-US" w:eastAsia="zh-CN"/>
        </w:rPr>
        <w:t>资格审查</w:t>
      </w:r>
      <w:r>
        <w:rPr>
          <w:highlight w:val="none"/>
        </w:rPr>
        <w:tab/>
      </w:r>
      <w:r>
        <w:rPr>
          <w:highlight w:val="none"/>
        </w:rPr>
        <w:fldChar w:fldCharType="begin"/>
      </w:r>
      <w:r>
        <w:rPr>
          <w:highlight w:val="none"/>
        </w:rPr>
        <w:instrText xml:space="preserve"> PAGEREF _Toc31390 \h </w:instrText>
      </w:r>
      <w:r>
        <w:rPr>
          <w:highlight w:val="none"/>
        </w:rPr>
        <w:fldChar w:fldCharType="separate"/>
      </w:r>
      <w:r>
        <w:rPr>
          <w:highlight w:val="none"/>
        </w:rPr>
        <w:t>23</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24"/>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_Toc31693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szCs w:val="24"/>
          <w:highlight w:val="none"/>
          <w:lang w:val="en-US" w:eastAsia="zh-CN"/>
        </w:rPr>
        <w:t>一、资格审查程序</w:t>
      </w:r>
      <w:r>
        <w:rPr>
          <w:highlight w:val="none"/>
        </w:rPr>
        <w:tab/>
      </w:r>
      <w:r>
        <w:rPr>
          <w:highlight w:val="none"/>
        </w:rPr>
        <w:fldChar w:fldCharType="begin"/>
      </w:r>
      <w:r>
        <w:rPr>
          <w:highlight w:val="none"/>
        </w:rPr>
        <w:instrText xml:space="preserve"> PAGEREF _Toc31693 \h </w:instrText>
      </w:r>
      <w:r>
        <w:rPr>
          <w:highlight w:val="none"/>
        </w:rPr>
        <w:fldChar w:fldCharType="separate"/>
      </w:r>
      <w:r>
        <w:rPr>
          <w:highlight w:val="none"/>
        </w:rPr>
        <w:t>23</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24"/>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_Toc23487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szCs w:val="24"/>
          <w:highlight w:val="none"/>
          <w:lang w:val="en-US" w:eastAsia="zh-CN"/>
        </w:rPr>
        <w:t>二、资格审查要求</w:t>
      </w:r>
      <w:r>
        <w:rPr>
          <w:highlight w:val="none"/>
        </w:rPr>
        <w:tab/>
      </w:r>
      <w:r>
        <w:rPr>
          <w:highlight w:val="none"/>
        </w:rPr>
        <w:fldChar w:fldCharType="begin"/>
      </w:r>
      <w:r>
        <w:rPr>
          <w:highlight w:val="none"/>
        </w:rPr>
        <w:instrText xml:space="preserve"> PAGEREF _Toc23487 \h </w:instrText>
      </w:r>
      <w:r>
        <w:rPr>
          <w:highlight w:val="none"/>
        </w:rPr>
        <w:fldChar w:fldCharType="separate"/>
      </w:r>
      <w:r>
        <w:rPr>
          <w:highlight w:val="none"/>
        </w:rPr>
        <w:t>23</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20"/>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_Toc28509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第四章 评标程序、评标方法和评标标准</w:t>
      </w:r>
      <w:r>
        <w:rPr>
          <w:highlight w:val="none"/>
        </w:rPr>
        <w:tab/>
      </w:r>
      <w:r>
        <w:rPr>
          <w:highlight w:val="none"/>
        </w:rPr>
        <w:fldChar w:fldCharType="begin"/>
      </w:r>
      <w:r>
        <w:rPr>
          <w:highlight w:val="none"/>
        </w:rPr>
        <w:instrText xml:space="preserve"> PAGEREF _Toc28509 \h </w:instrText>
      </w:r>
      <w:r>
        <w:rPr>
          <w:highlight w:val="none"/>
        </w:rPr>
        <w:fldChar w:fldCharType="separate"/>
      </w:r>
      <w:r>
        <w:rPr>
          <w:highlight w:val="none"/>
        </w:rPr>
        <w:t>26</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24"/>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_Toc16471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szCs w:val="24"/>
          <w:highlight w:val="none"/>
          <w:lang w:val="en-US" w:eastAsia="zh-CN"/>
        </w:rPr>
        <w:t>一、评标方法</w:t>
      </w:r>
      <w:r>
        <w:rPr>
          <w:highlight w:val="none"/>
        </w:rPr>
        <w:tab/>
      </w:r>
      <w:r>
        <w:rPr>
          <w:highlight w:val="none"/>
        </w:rPr>
        <w:fldChar w:fldCharType="begin"/>
      </w:r>
      <w:r>
        <w:rPr>
          <w:highlight w:val="none"/>
        </w:rPr>
        <w:instrText xml:space="preserve"> PAGEREF _Toc16471 \h </w:instrText>
      </w:r>
      <w:r>
        <w:rPr>
          <w:highlight w:val="none"/>
        </w:rPr>
        <w:fldChar w:fldCharType="separate"/>
      </w:r>
      <w:r>
        <w:rPr>
          <w:highlight w:val="none"/>
        </w:rPr>
        <w:t>26</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_Toc30556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1、投标文件的符合性审查</w:t>
      </w:r>
      <w:r>
        <w:rPr>
          <w:highlight w:val="none"/>
        </w:rPr>
        <w:tab/>
      </w:r>
      <w:r>
        <w:rPr>
          <w:highlight w:val="none"/>
        </w:rPr>
        <w:fldChar w:fldCharType="begin"/>
      </w:r>
      <w:r>
        <w:rPr>
          <w:highlight w:val="none"/>
        </w:rPr>
        <w:instrText xml:space="preserve"> PAGEREF _Toc30556 \h </w:instrText>
      </w:r>
      <w:r>
        <w:rPr>
          <w:highlight w:val="none"/>
        </w:rPr>
        <w:fldChar w:fldCharType="separate"/>
      </w:r>
      <w:r>
        <w:rPr>
          <w:highlight w:val="none"/>
        </w:rPr>
        <w:t>26</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_Toc11301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2、投标文件有关事项的澄清或者说明</w:t>
      </w:r>
      <w:r>
        <w:rPr>
          <w:highlight w:val="none"/>
        </w:rPr>
        <w:tab/>
      </w:r>
      <w:r>
        <w:rPr>
          <w:highlight w:val="none"/>
        </w:rPr>
        <w:fldChar w:fldCharType="begin"/>
      </w:r>
      <w:r>
        <w:rPr>
          <w:highlight w:val="none"/>
        </w:rPr>
        <w:instrText xml:space="preserve"> PAGEREF _Toc11301 \h </w:instrText>
      </w:r>
      <w:r>
        <w:rPr>
          <w:highlight w:val="none"/>
        </w:rPr>
        <w:fldChar w:fldCharType="separate"/>
      </w:r>
      <w:r>
        <w:rPr>
          <w:highlight w:val="none"/>
        </w:rPr>
        <w:t>26</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_Toc14636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3、投标文件的比较和评价</w:t>
      </w:r>
      <w:r>
        <w:rPr>
          <w:highlight w:val="none"/>
        </w:rPr>
        <w:tab/>
      </w:r>
      <w:r>
        <w:rPr>
          <w:highlight w:val="none"/>
        </w:rPr>
        <w:fldChar w:fldCharType="begin"/>
      </w:r>
      <w:r>
        <w:rPr>
          <w:highlight w:val="none"/>
        </w:rPr>
        <w:instrText xml:space="preserve"> PAGEREF _Toc14636 \h </w:instrText>
      </w:r>
      <w:r>
        <w:rPr>
          <w:highlight w:val="none"/>
        </w:rPr>
        <w:fldChar w:fldCharType="separate"/>
      </w:r>
      <w:r>
        <w:rPr>
          <w:highlight w:val="none"/>
        </w:rPr>
        <w:t>27</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_Toc9501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4、确定中标候选人名单</w:t>
      </w:r>
      <w:r>
        <w:rPr>
          <w:highlight w:val="none"/>
        </w:rPr>
        <w:tab/>
      </w:r>
      <w:r>
        <w:rPr>
          <w:highlight w:val="none"/>
        </w:rPr>
        <w:fldChar w:fldCharType="begin"/>
      </w:r>
      <w:r>
        <w:rPr>
          <w:highlight w:val="none"/>
        </w:rPr>
        <w:instrText xml:space="preserve"> PAGEREF _Toc9501 \h </w:instrText>
      </w:r>
      <w:r>
        <w:rPr>
          <w:highlight w:val="none"/>
        </w:rPr>
        <w:fldChar w:fldCharType="separate"/>
      </w:r>
      <w:r>
        <w:rPr>
          <w:highlight w:val="none"/>
        </w:rPr>
        <w:t>28</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_Toc10411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5、报告违法行为</w:t>
      </w:r>
      <w:r>
        <w:rPr>
          <w:highlight w:val="none"/>
        </w:rPr>
        <w:tab/>
      </w:r>
      <w:r>
        <w:rPr>
          <w:highlight w:val="none"/>
        </w:rPr>
        <w:fldChar w:fldCharType="begin"/>
      </w:r>
      <w:r>
        <w:rPr>
          <w:highlight w:val="none"/>
        </w:rPr>
        <w:instrText xml:space="preserve"> PAGEREF _Toc10411 \h </w:instrText>
      </w:r>
      <w:r>
        <w:rPr>
          <w:highlight w:val="none"/>
        </w:rPr>
        <w:fldChar w:fldCharType="separate"/>
      </w:r>
      <w:r>
        <w:rPr>
          <w:highlight w:val="none"/>
        </w:rPr>
        <w:t>29</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24"/>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_Toc1681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szCs w:val="24"/>
          <w:highlight w:val="none"/>
          <w:lang w:val="en-US" w:eastAsia="zh-CN"/>
        </w:rPr>
        <w:t>二、符合性审查要求</w:t>
      </w:r>
      <w:r>
        <w:rPr>
          <w:highlight w:val="none"/>
        </w:rPr>
        <w:tab/>
      </w:r>
      <w:r>
        <w:rPr>
          <w:highlight w:val="none"/>
        </w:rPr>
        <w:fldChar w:fldCharType="begin"/>
      </w:r>
      <w:r>
        <w:rPr>
          <w:highlight w:val="none"/>
        </w:rPr>
        <w:instrText xml:space="preserve"> PAGEREF _Toc1681 \h </w:instrText>
      </w:r>
      <w:r>
        <w:rPr>
          <w:highlight w:val="none"/>
        </w:rPr>
        <w:fldChar w:fldCharType="separate"/>
      </w:r>
      <w:r>
        <w:rPr>
          <w:highlight w:val="none"/>
        </w:rPr>
        <w:t>30</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24"/>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_Toc14110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szCs w:val="24"/>
          <w:highlight w:val="none"/>
          <w:lang w:val="en-US" w:eastAsia="zh-CN"/>
        </w:rPr>
        <w:t>三、评标标准</w:t>
      </w:r>
      <w:r>
        <w:rPr>
          <w:highlight w:val="none"/>
        </w:rPr>
        <w:tab/>
      </w:r>
      <w:r>
        <w:rPr>
          <w:highlight w:val="none"/>
        </w:rPr>
        <w:fldChar w:fldCharType="begin"/>
      </w:r>
      <w:r>
        <w:rPr>
          <w:highlight w:val="none"/>
        </w:rPr>
        <w:instrText xml:space="preserve"> PAGEREF _Toc14110 \h </w:instrText>
      </w:r>
      <w:r>
        <w:rPr>
          <w:highlight w:val="none"/>
        </w:rPr>
        <w:fldChar w:fldCharType="separate"/>
      </w:r>
      <w:r>
        <w:rPr>
          <w:highlight w:val="none"/>
        </w:rPr>
        <w:t>31</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_Toc31465 </w:instrText>
      </w:r>
      <w:r>
        <w:rPr>
          <w:rFonts w:hint="eastAsia" w:ascii="仿宋" w:hAnsi="仿宋" w:eastAsia="仿宋" w:cs="仿宋"/>
          <w:kern w:val="2"/>
          <w:szCs w:val="24"/>
          <w:highlight w:val="none"/>
          <w:lang w:val="en-US" w:eastAsia="zh-CN" w:bidi="ar-SA"/>
        </w:rPr>
        <w:fldChar w:fldCharType="separate"/>
      </w:r>
      <w:r>
        <w:rPr>
          <w:rFonts w:hint="eastAsia"/>
          <w:highlight w:val="none"/>
          <w:lang w:val="en-US" w:eastAsia="zh-CN"/>
        </w:rPr>
        <w:t>（一）技术部分评分标准（满分60分）</w:t>
      </w:r>
      <w:r>
        <w:rPr>
          <w:highlight w:val="none"/>
        </w:rPr>
        <w:tab/>
      </w:r>
      <w:r>
        <w:rPr>
          <w:highlight w:val="none"/>
        </w:rPr>
        <w:fldChar w:fldCharType="begin"/>
      </w:r>
      <w:r>
        <w:rPr>
          <w:highlight w:val="none"/>
        </w:rPr>
        <w:instrText xml:space="preserve"> PAGEREF _Toc31465 \h </w:instrText>
      </w:r>
      <w:r>
        <w:rPr>
          <w:highlight w:val="none"/>
        </w:rPr>
        <w:fldChar w:fldCharType="separate"/>
      </w:r>
      <w:r>
        <w:rPr>
          <w:highlight w:val="none"/>
        </w:rPr>
        <w:t>31</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_Toc21154 </w:instrText>
      </w:r>
      <w:r>
        <w:rPr>
          <w:rFonts w:hint="eastAsia" w:ascii="仿宋" w:hAnsi="仿宋" w:eastAsia="仿宋" w:cs="仿宋"/>
          <w:kern w:val="2"/>
          <w:szCs w:val="24"/>
          <w:highlight w:val="none"/>
          <w:lang w:val="en-US" w:eastAsia="zh-CN" w:bidi="ar-SA"/>
        </w:rPr>
        <w:fldChar w:fldCharType="separate"/>
      </w:r>
      <w:r>
        <w:rPr>
          <w:rFonts w:hint="eastAsia"/>
          <w:highlight w:val="none"/>
          <w:lang w:val="en-US" w:eastAsia="zh-CN"/>
        </w:rPr>
        <w:t>（二）商务部分评分标准（满分40分）</w:t>
      </w:r>
      <w:r>
        <w:rPr>
          <w:highlight w:val="none"/>
        </w:rPr>
        <w:tab/>
      </w:r>
      <w:r>
        <w:rPr>
          <w:highlight w:val="none"/>
        </w:rPr>
        <w:fldChar w:fldCharType="begin"/>
      </w:r>
      <w:r>
        <w:rPr>
          <w:highlight w:val="none"/>
        </w:rPr>
        <w:instrText xml:space="preserve"> PAGEREF _Toc21154 \h </w:instrText>
      </w:r>
      <w:r>
        <w:rPr>
          <w:highlight w:val="none"/>
        </w:rPr>
        <w:fldChar w:fldCharType="separate"/>
      </w:r>
      <w:r>
        <w:rPr>
          <w:highlight w:val="none"/>
        </w:rPr>
        <w:t>34</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20"/>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_Toc14297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szCs w:val="24"/>
          <w:highlight w:val="none"/>
        </w:rPr>
        <w:t>第</w:t>
      </w:r>
      <w:r>
        <w:rPr>
          <w:rFonts w:hint="eastAsia" w:ascii="仿宋" w:hAnsi="仿宋" w:cs="仿宋"/>
          <w:szCs w:val="24"/>
          <w:highlight w:val="none"/>
          <w:lang w:val="en-US" w:eastAsia="zh-CN"/>
        </w:rPr>
        <w:t>五</w:t>
      </w:r>
      <w:r>
        <w:rPr>
          <w:rFonts w:hint="eastAsia" w:ascii="仿宋" w:hAnsi="仿宋" w:eastAsia="仿宋" w:cs="仿宋"/>
          <w:szCs w:val="24"/>
          <w:highlight w:val="none"/>
        </w:rPr>
        <w:t>章 拟签订的合同文本</w:t>
      </w:r>
      <w:r>
        <w:rPr>
          <w:highlight w:val="none"/>
        </w:rPr>
        <w:tab/>
      </w:r>
      <w:r>
        <w:rPr>
          <w:highlight w:val="none"/>
        </w:rPr>
        <w:fldChar w:fldCharType="begin"/>
      </w:r>
      <w:r>
        <w:rPr>
          <w:highlight w:val="none"/>
        </w:rPr>
        <w:instrText xml:space="preserve"> PAGEREF _Toc14297 \h </w:instrText>
      </w:r>
      <w:r>
        <w:rPr>
          <w:highlight w:val="none"/>
        </w:rPr>
        <w:fldChar w:fldCharType="separate"/>
      </w:r>
      <w:r>
        <w:rPr>
          <w:highlight w:val="none"/>
        </w:rPr>
        <w:t>36</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20"/>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_Toc508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highlight w:val="none"/>
          <w:lang w:val="en-US" w:eastAsia="zh-CN"/>
        </w:rPr>
        <w:t>第</w:t>
      </w:r>
      <w:r>
        <w:rPr>
          <w:rFonts w:hint="eastAsia" w:ascii="仿宋" w:hAnsi="仿宋" w:cs="仿宋"/>
          <w:highlight w:val="none"/>
          <w:lang w:val="en-US" w:eastAsia="zh-CN"/>
        </w:rPr>
        <w:t>六</w:t>
      </w:r>
      <w:r>
        <w:rPr>
          <w:rFonts w:hint="eastAsia" w:ascii="仿宋" w:hAnsi="仿宋" w:eastAsia="仿宋" w:cs="仿宋"/>
          <w:highlight w:val="none"/>
          <w:lang w:val="en-US" w:eastAsia="zh-CN"/>
        </w:rPr>
        <w:t>章 采购需求</w:t>
      </w:r>
      <w:r>
        <w:rPr>
          <w:highlight w:val="none"/>
        </w:rPr>
        <w:tab/>
      </w:r>
      <w:r>
        <w:rPr>
          <w:highlight w:val="none"/>
        </w:rPr>
        <w:fldChar w:fldCharType="begin"/>
      </w:r>
      <w:r>
        <w:rPr>
          <w:highlight w:val="none"/>
        </w:rPr>
        <w:instrText xml:space="preserve"> PAGEREF _Toc508 \h </w:instrText>
      </w:r>
      <w:r>
        <w:rPr>
          <w:highlight w:val="none"/>
        </w:rPr>
        <w:fldChar w:fldCharType="separate"/>
      </w:r>
      <w:r>
        <w:rPr>
          <w:highlight w:val="none"/>
        </w:rPr>
        <w:t>41</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20"/>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_Toc14703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szCs w:val="24"/>
          <w:highlight w:val="none"/>
        </w:rPr>
        <w:t>第</w:t>
      </w:r>
      <w:r>
        <w:rPr>
          <w:rFonts w:hint="eastAsia" w:ascii="仿宋" w:hAnsi="仿宋" w:cs="仿宋"/>
          <w:szCs w:val="24"/>
          <w:highlight w:val="none"/>
          <w:lang w:val="en-US" w:eastAsia="zh-CN"/>
        </w:rPr>
        <w:t>七</w:t>
      </w:r>
      <w:r>
        <w:rPr>
          <w:rFonts w:hint="eastAsia" w:ascii="仿宋" w:hAnsi="仿宋" w:eastAsia="仿宋" w:cs="仿宋"/>
          <w:szCs w:val="24"/>
          <w:highlight w:val="none"/>
        </w:rPr>
        <w:t>章 投标文件格式</w:t>
      </w:r>
      <w:r>
        <w:rPr>
          <w:highlight w:val="none"/>
        </w:rPr>
        <w:tab/>
      </w:r>
      <w:r>
        <w:rPr>
          <w:highlight w:val="none"/>
        </w:rPr>
        <w:fldChar w:fldCharType="begin"/>
      </w:r>
      <w:r>
        <w:rPr>
          <w:highlight w:val="none"/>
        </w:rPr>
        <w:instrText xml:space="preserve"> PAGEREF _Toc14703 \h </w:instrText>
      </w:r>
      <w:r>
        <w:rPr>
          <w:highlight w:val="none"/>
        </w:rPr>
        <w:fldChar w:fldCharType="separate"/>
      </w:r>
      <w:r>
        <w:rPr>
          <w:highlight w:val="none"/>
        </w:rPr>
        <w:t>49</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24"/>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_Toc2037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szCs w:val="24"/>
          <w:highlight w:val="none"/>
        </w:rPr>
        <w:t>一、开标一览表</w:t>
      </w:r>
      <w:r>
        <w:rPr>
          <w:highlight w:val="none"/>
        </w:rPr>
        <w:tab/>
      </w:r>
      <w:r>
        <w:rPr>
          <w:highlight w:val="none"/>
        </w:rPr>
        <w:fldChar w:fldCharType="begin"/>
      </w:r>
      <w:r>
        <w:rPr>
          <w:highlight w:val="none"/>
        </w:rPr>
        <w:instrText xml:space="preserve"> PAGEREF _Toc2037 \h </w:instrText>
      </w:r>
      <w:r>
        <w:rPr>
          <w:highlight w:val="none"/>
        </w:rPr>
        <w:fldChar w:fldCharType="separate"/>
      </w:r>
      <w:r>
        <w:rPr>
          <w:highlight w:val="none"/>
        </w:rPr>
        <w:t>51</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24"/>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_Toc23155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szCs w:val="24"/>
          <w:highlight w:val="none"/>
        </w:rPr>
        <w:t>二、资格证明文件</w:t>
      </w:r>
      <w:r>
        <w:rPr>
          <w:highlight w:val="none"/>
        </w:rPr>
        <w:tab/>
      </w:r>
      <w:r>
        <w:rPr>
          <w:highlight w:val="none"/>
        </w:rPr>
        <w:fldChar w:fldCharType="begin"/>
      </w:r>
      <w:r>
        <w:rPr>
          <w:highlight w:val="none"/>
        </w:rPr>
        <w:instrText xml:space="preserve"> PAGEREF _Toc23155 \h </w:instrText>
      </w:r>
      <w:r>
        <w:rPr>
          <w:highlight w:val="none"/>
        </w:rPr>
        <w:fldChar w:fldCharType="separate"/>
      </w:r>
      <w:r>
        <w:rPr>
          <w:highlight w:val="none"/>
        </w:rPr>
        <w:t>52</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_Toc4788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kern w:val="2"/>
          <w:szCs w:val="24"/>
          <w:highlight w:val="none"/>
          <w:lang w:val="en-US" w:eastAsia="zh-CN" w:bidi="ar-SA"/>
        </w:rPr>
        <w:t>（</w:t>
      </w:r>
      <w:r>
        <w:rPr>
          <w:rFonts w:hint="eastAsia" w:ascii="仿宋" w:hAnsi="仿宋" w:cs="仿宋"/>
          <w:bCs/>
          <w:kern w:val="2"/>
          <w:szCs w:val="24"/>
          <w:highlight w:val="none"/>
          <w:lang w:val="en-US" w:eastAsia="zh-CN" w:bidi="ar-SA"/>
        </w:rPr>
        <w:t>一</w:t>
      </w:r>
      <w:r>
        <w:rPr>
          <w:rFonts w:hint="eastAsia" w:ascii="仿宋" w:hAnsi="仿宋" w:eastAsia="仿宋" w:cs="仿宋"/>
          <w:bCs/>
          <w:kern w:val="2"/>
          <w:szCs w:val="24"/>
          <w:highlight w:val="none"/>
          <w:lang w:val="en-US" w:eastAsia="zh-CN" w:bidi="ar-SA"/>
        </w:rPr>
        <w:t>）投标人资格声明书</w:t>
      </w:r>
      <w:r>
        <w:rPr>
          <w:highlight w:val="none"/>
        </w:rPr>
        <w:tab/>
      </w:r>
      <w:r>
        <w:rPr>
          <w:highlight w:val="none"/>
        </w:rPr>
        <w:fldChar w:fldCharType="begin"/>
      </w:r>
      <w:r>
        <w:rPr>
          <w:highlight w:val="none"/>
        </w:rPr>
        <w:instrText xml:space="preserve"> PAGEREF _Toc4788 \h </w:instrText>
      </w:r>
      <w:r>
        <w:rPr>
          <w:highlight w:val="none"/>
        </w:rPr>
        <w:fldChar w:fldCharType="separate"/>
      </w:r>
      <w:r>
        <w:rPr>
          <w:highlight w:val="none"/>
        </w:rPr>
        <w:t>52</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_Toc23795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kern w:val="2"/>
          <w:szCs w:val="24"/>
          <w:highlight w:val="none"/>
          <w:lang w:val="en-US" w:eastAsia="zh-CN" w:bidi="ar-SA"/>
        </w:rPr>
        <w:t>（</w:t>
      </w:r>
      <w:r>
        <w:rPr>
          <w:rFonts w:hint="eastAsia" w:ascii="仿宋" w:hAnsi="仿宋" w:cs="仿宋"/>
          <w:bCs/>
          <w:kern w:val="2"/>
          <w:szCs w:val="24"/>
          <w:highlight w:val="none"/>
          <w:lang w:val="en-US" w:eastAsia="zh-CN" w:bidi="ar-SA"/>
        </w:rPr>
        <w:t>二</w:t>
      </w:r>
      <w:r>
        <w:rPr>
          <w:rFonts w:hint="eastAsia" w:ascii="仿宋" w:hAnsi="仿宋" w:eastAsia="仿宋" w:cs="仿宋"/>
          <w:bCs/>
          <w:kern w:val="2"/>
          <w:szCs w:val="24"/>
          <w:highlight w:val="none"/>
          <w:lang w:val="en-US" w:eastAsia="zh-CN" w:bidi="ar-SA"/>
        </w:rPr>
        <w:t>）营业执照等证明文件</w:t>
      </w:r>
      <w:r>
        <w:rPr>
          <w:highlight w:val="none"/>
        </w:rPr>
        <w:tab/>
      </w:r>
      <w:r>
        <w:rPr>
          <w:highlight w:val="none"/>
        </w:rPr>
        <w:fldChar w:fldCharType="begin"/>
      </w:r>
      <w:r>
        <w:rPr>
          <w:highlight w:val="none"/>
        </w:rPr>
        <w:instrText xml:space="preserve"> PAGEREF _Toc23795 \h </w:instrText>
      </w:r>
      <w:r>
        <w:rPr>
          <w:highlight w:val="none"/>
        </w:rPr>
        <w:fldChar w:fldCharType="separate"/>
      </w:r>
      <w:r>
        <w:rPr>
          <w:highlight w:val="none"/>
        </w:rPr>
        <w:t>53</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_Toc24230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kern w:val="2"/>
          <w:szCs w:val="24"/>
          <w:highlight w:val="none"/>
          <w:lang w:val="en-US" w:eastAsia="zh-CN" w:bidi="ar-SA"/>
        </w:rPr>
        <w:t>（</w:t>
      </w:r>
      <w:r>
        <w:rPr>
          <w:rFonts w:hint="eastAsia" w:ascii="仿宋" w:hAnsi="仿宋" w:cs="仿宋"/>
          <w:bCs/>
          <w:kern w:val="2"/>
          <w:szCs w:val="24"/>
          <w:highlight w:val="none"/>
          <w:lang w:val="en-US" w:eastAsia="zh-CN" w:bidi="ar-SA"/>
        </w:rPr>
        <w:t>三</w:t>
      </w:r>
      <w:r>
        <w:rPr>
          <w:rFonts w:hint="eastAsia" w:ascii="仿宋" w:hAnsi="仿宋" w:eastAsia="仿宋" w:cs="仿宋"/>
          <w:bCs/>
          <w:kern w:val="2"/>
          <w:szCs w:val="24"/>
          <w:highlight w:val="none"/>
          <w:lang w:val="en-US" w:eastAsia="zh-CN" w:bidi="ar-SA"/>
        </w:rPr>
        <w:t>）</w:t>
      </w:r>
      <w:r>
        <w:rPr>
          <w:rFonts w:hint="eastAsia" w:ascii="仿宋" w:hAnsi="仿宋" w:eastAsia="仿宋" w:cs="仿宋"/>
          <w:szCs w:val="24"/>
          <w:highlight w:val="none"/>
          <w:lang w:val="en-US" w:eastAsia="zh-CN"/>
        </w:rPr>
        <w:t>具有良好的商业信誉和健全的财务会计制度</w:t>
      </w:r>
      <w:r>
        <w:rPr>
          <w:highlight w:val="none"/>
        </w:rPr>
        <w:tab/>
      </w:r>
      <w:r>
        <w:rPr>
          <w:highlight w:val="none"/>
        </w:rPr>
        <w:fldChar w:fldCharType="begin"/>
      </w:r>
      <w:r>
        <w:rPr>
          <w:highlight w:val="none"/>
        </w:rPr>
        <w:instrText xml:space="preserve"> PAGEREF _Toc24230 \h </w:instrText>
      </w:r>
      <w:r>
        <w:rPr>
          <w:highlight w:val="none"/>
        </w:rPr>
        <w:fldChar w:fldCharType="separate"/>
      </w:r>
      <w:r>
        <w:rPr>
          <w:highlight w:val="none"/>
        </w:rPr>
        <w:t>54</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_Toc19432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kern w:val="2"/>
          <w:szCs w:val="24"/>
          <w:highlight w:val="none"/>
          <w:lang w:val="en-US" w:eastAsia="zh-CN" w:bidi="ar-SA"/>
        </w:rPr>
        <w:t>（</w:t>
      </w:r>
      <w:r>
        <w:rPr>
          <w:rFonts w:hint="eastAsia" w:ascii="仿宋" w:hAnsi="仿宋" w:cs="仿宋"/>
          <w:bCs/>
          <w:kern w:val="2"/>
          <w:szCs w:val="24"/>
          <w:highlight w:val="none"/>
          <w:lang w:val="en-US" w:eastAsia="zh-CN" w:bidi="ar-SA"/>
        </w:rPr>
        <w:t>四</w:t>
      </w:r>
      <w:r>
        <w:rPr>
          <w:rFonts w:hint="eastAsia" w:ascii="仿宋" w:hAnsi="仿宋" w:eastAsia="仿宋" w:cs="仿宋"/>
          <w:bCs/>
          <w:kern w:val="2"/>
          <w:szCs w:val="24"/>
          <w:highlight w:val="none"/>
          <w:lang w:val="en-US" w:eastAsia="zh-CN" w:bidi="ar-SA"/>
        </w:rPr>
        <w:t>）具有履行合同所必需的设备和专业技术能力</w:t>
      </w:r>
      <w:r>
        <w:rPr>
          <w:highlight w:val="none"/>
        </w:rPr>
        <w:tab/>
      </w:r>
      <w:r>
        <w:rPr>
          <w:highlight w:val="none"/>
        </w:rPr>
        <w:fldChar w:fldCharType="begin"/>
      </w:r>
      <w:r>
        <w:rPr>
          <w:highlight w:val="none"/>
        </w:rPr>
        <w:instrText xml:space="preserve"> PAGEREF _Toc19432 \h </w:instrText>
      </w:r>
      <w:r>
        <w:rPr>
          <w:highlight w:val="none"/>
        </w:rPr>
        <w:fldChar w:fldCharType="separate"/>
      </w:r>
      <w:r>
        <w:rPr>
          <w:highlight w:val="none"/>
        </w:rPr>
        <w:t>56</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_Toc12797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kern w:val="2"/>
          <w:szCs w:val="24"/>
          <w:highlight w:val="none"/>
          <w:lang w:val="en-US" w:eastAsia="zh-CN" w:bidi="ar-SA"/>
        </w:rPr>
        <w:t>（</w:t>
      </w:r>
      <w:r>
        <w:rPr>
          <w:rFonts w:hint="eastAsia" w:ascii="仿宋" w:hAnsi="仿宋" w:cs="仿宋"/>
          <w:bCs/>
          <w:kern w:val="2"/>
          <w:szCs w:val="24"/>
          <w:highlight w:val="none"/>
          <w:lang w:val="en-US" w:eastAsia="zh-CN" w:bidi="ar-SA"/>
        </w:rPr>
        <w:t>五</w:t>
      </w:r>
      <w:r>
        <w:rPr>
          <w:rFonts w:hint="eastAsia" w:ascii="仿宋" w:hAnsi="仿宋" w:eastAsia="仿宋" w:cs="仿宋"/>
          <w:bCs/>
          <w:kern w:val="2"/>
          <w:szCs w:val="24"/>
          <w:highlight w:val="none"/>
          <w:lang w:val="en-US" w:eastAsia="zh-CN" w:bidi="ar-SA"/>
        </w:rPr>
        <w:t>）有依法缴纳税收和社会保障资金的良好记录</w:t>
      </w:r>
      <w:r>
        <w:rPr>
          <w:highlight w:val="none"/>
        </w:rPr>
        <w:tab/>
      </w:r>
      <w:r>
        <w:rPr>
          <w:highlight w:val="none"/>
        </w:rPr>
        <w:fldChar w:fldCharType="begin"/>
      </w:r>
      <w:r>
        <w:rPr>
          <w:highlight w:val="none"/>
        </w:rPr>
        <w:instrText xml:space="preserve"> PAGEREF _Toc12797 \h </w:instrText>
      </w:r>
      <w:r>
        <w:rPr>
          <w:highlight w:val="none"/>
        </w:rPr>
        <w:fldChar w:fldCharType="separate"/>
      </w:r>
      <w:r>
        <w:rPr>
          <w:highlight w:val="none"/>
        </w:rPr>
        <w:t>57</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_Toc10078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kern w:val="2"/>
          <w:szCs w:val="24"/>
          <w:highlight w:val="none"/>
          <w:lang w:val="en-US" w:eastAsia="zh-CN" w:bidi="ar-SA"/>
        </w:rPr>
        <w:t>（</w:t>
      </w:r>
      <w:r>
        <w:rPr>
          <w:rFonts w:hint="eastAsia" w:ascii="仿宋" w:hAnsi="仿宋" w:cs="仿宋"/>
          <w:bCs/>
          <w:kern w:val="2"/>
          <w:szCs w:val="24"/>
          <w:highlight w:val="none"/>
          <w:lang w:val="en-US" w:eastAsia="zh-CN" w:bidi="ar-SA"/>
        </w:rPr>
        <w:t>六</w:t>
      </w:r>
      <w:r>
        <w:rPr>
          <w:rFonts w:hint="eastAsia" w:ascii="仿宋" w:hAnsi="仿宋" w:eastAsia="仿宋" w:cs="仿宋"/>
          <w:bCs/>
          <w:kern w:val="2"/>
          <w:szCs w:val="24"/>
          <w:highlight w:val="none"/>
          <w:lang w:val="en-US" w:eastAsia="zh-CN" w:bidi="ar-SA"/>
        </w:rPr>
        <w:t>）参加政府采购活动前三年内，在经营活动中没有重大违法记录</w:t>
      </w:r>
      <w:r>
        <w:rPr>
          <w:highlight w:val="none"/>
        </w:rPr>
        <w:tab/>
      </w:r>
      <w:r>
        <w:rPr>
          <w:highlight w:val="none"/>
        </w:rPr>
        <w:fldChar w:fldCharType="begin"/>
      </w:r>
      <w:r>
        <w:rPr>
          <w:highlight w:val="none"/>
        </w:rPr>
        <w:instrText xml:space="preserve"> PAGEREF _Toc10078 \h </w:instrText>
      </w:r>
      <w:r>
        <w:rPr>
          <w:highlight w:val="none"/>
        </w:rPr>
        <w:fldChar w:fldCharType="separate"/>
      </w:r>
      <w:r>
        <w:rPr>
          <w:highlight w:val="none"/>
        </w:rPr>
        <w:t>58</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_Toc31948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kern w:val="2"/>
          <w:szCs w:val="24"/>
          <w:highlight w:val="none"/>
          <w:lang w:val="en-US" w:eastAsia="zh-CN" w:bidi="ar-SA"/>
        </w:rPr>
        <w:t>（</w:t>
      </w:r>
      <w:r>
        <w:rPr>
          <w:rFonts w:hint="eastAsia" w:ascii="仿宋" w:hAnsi="仿宋" w:cs="仿宋"/>
          <w:bCs/>
          <w:kern w:val="2"/>
          <w:szCs w:val="24"/>
          <w:highlight w:val="none"/>
          <w:lang w:val="en-US" w:eastAsia="zh-CN" w:bidi="ar-SA"/>
        </w:rPr>
        <w:t>七</w:t>
      </w:r>
      <w:r>
        <w:rPr>
          <w:rFonts w:hint="eastAsia" w:ascii="仿宋" w:hAnsi="仿宋" w:eastAsia="仿宋" w:cs="仿宋"/>
          <w:bCs/>
          <w:kern w:val="2"/>
          <w:szCs w:val="24"/>
          <w:highlight w:val="none"/>
          <w:lang w:val="en-US" w:eastAsia="zh-CN" w:bidi="ar-SA"/>
        </w:rPr>
        <w:t>）法律、行政法规规定的其他条件</w:t>
      </w:r>
      <w:r>
        <w:rPr>
          <w:highlight w:val="none"/>
        </w:rPr>
        <w:tab/>
      </w:r>
      <w:r>
        <w:rPr>
          <w:highlight w:val="none"/>
        </w:rPr>
        <w:fldChar w:fldCharType="begin"/>
      </w:r>
      <w:r>
        <w:rPr>
          <w:highlight w:val="none"/>
        </w:rPr>
        <w:instrText xml:space="preserve"> PAGEREF _Toc31948 \h </w:instrText>
      </w:r>
      <w:r>
        <w:rPr>
          <w:highlight w:val="none"/>
        </w:rPr>
        <w:fldChar w:fldCharType="separate"/>
      </w:r>
      <w:r>
        <w:rPr>
          <w:highlight w:val="none"/>
        </w:rPr>
        <w:t>59</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_Toc5765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kern w:val="2"/>
          <w:szCs w:val="24"/>
          <w:highlight w:val="none"/>
          <w:lang w:val="en-US" w:eastAsia="zh-CN" w:bidi="ar-SA"/>
        </w:rPr>
        <w:t>（</w:t>
      </w:r>
      <w:r>
        <w:rPr>
          <w:rFonts w:hint="eastAsia" w:ascii="仿宋" w:hAnsi="仿宋" w:cs="仿宋"/>
          <w:bCs/>
          <w:kern w:val="2"/>
          <w:szCs w:val="24"/>
          <w:highlight w:val="none"/>
          <w:lang w:val="en-US" w:eastAsia="zh-CN" w:bidi="ar-SA"/>
        </w:rPr>
        <w:t>八</w:t>
      </w:r>
      <w:r>
        <w:rPr>
          <w:rFonts w:hint="eastAsia" w:ascii="仿宋" w:hAnsi="仿宋" w:eastAsia="仿宋" w:cs="仿宋"/>
          <w:bCs/>
          <w:kern w:val="2"/>
          <w:szCs w:val="24"/>
          <w:highlight w:val="none"/>
          <w:lang w:val="en-US" w:eastAsia="zh-CN" w:bidi="ar-SA"/>
        </w:rPr>
        <w:t>）落实政府采购政策需满足的资格证明材料</w:t>
      </w:r>
      <w:r>
        <w:rPr>
          <w:highlight w:val="none"/>
        </w:rPr>
        <w:tab/>
      </w:r>
      <w:r>
        <w:rPr>
          <w:highlight w:val="none"/>
        </w:rPr>
        <w:fldChar w:fldCharType="begin"/>
      </w:r>
      <w:r>
        <w:rPr>
          <w:highlight w:val="none"/>
        </w:rPr>
        <w:instrText xml:space="preserve"> PAGEREF _Toc5765 \h </w:instrText>
      </w:r>
      <w:r>
        <w:rPr>
          <w:highlight w:val="none"/>
        </w:rPr>
        <w:fldChar w:fldCharType="separate"/>
      </w:r>
      <w:r>
        <w:rPr>
          <w:highlight w:val="none"/>
        </w:rPr>
        <w:t>60</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_Toc2878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kern w:val="2"/>
          <w:szCs w:val="24"/>
          <w:highlight w:val="none"/>
          <w:lang w:val="en-US" w:eastAsia="zh-CN" w:bidi="ar-SA"/>
        </w:rPr>
        <w:t>（</w:t>
      </w:r>
      <w:r>
        <w:rPr>
          <w:rFonts w:hint="eastAsia" w:ascii="仿宋" w:hAnsi="仿宋" w:cs="仿宋"/>
          <w:bCs/>
          <w:kern w:val="2"/>
          <w:szCs w:val="24"/>
          <w:highlight w:val="none"/>
          <w:lang w:val="en-US" w:eastAsia="zh-CN" w:bidi="ar-SA"/>
        </w:rPr>
        <w:t>九</w:t>
      </w:r>
      <w:r>
        <w:rPr>
          <w:rFonts w:hint="eastAsia" w:ascii="仿宋" w:hAnsi="仿宋" w:eastAsia="仿宋" w:cs="仿宋"/>
          <w:bCs/>
          <w:kern w:val="2"/>
          <w:szCs w:val="24"/>
          <w:highlight w:val="none"/>
          <w:lang w:val="en-US" w:eastAsia="zh-CN" w:bidi="ar-SA"/>
        </w:rPr>
        <w:t>）特定资格条件证明材料</w:t>
      </w:r>
      <w:r>
        <w:rPr>
          <w:highlight w:val="none"/>
        </w:rPr>
        <w:tab/>
      </w:r>
      <w:r>
        <w:rPr>
          <w:highlight w:val="none"/>
        </w:rPr>
        <w:fldChar w:fldCharType="begin"/>
      </w:r>
      <w:r>
        <w:rPr>
          <w:highlight w:val="none"/>
        </w:rPr>
        <w:instrText xml:space="preserve"> PAGEREF _Toc2878 \h </w:instrText>
      </w:r>
      <w:r>
        <w:rPr>
          <w:highlight w:val="none"/>
        </w:rPr>
        <w:fldChar w:fldCharType="separate"/>
      </w:r>
      <w:r>
        <w:rPr>
          <w:highlight w:val="none"/>
        </w:rPr>
        <w:t>61</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_Toc30609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kern w:val="2"/>
          <w:szCs w:val="24"/>
          <w:highlight w:val="none"/>
          <w:lang w:val="en-US" w:eastAsia="zh-CN" w:bidi="ar-SA"/>
        </w:rPr>
        <w:t>（</w:t>
      </w:r>
      <w:r>
        <w:rPr>
          <w:rFonts w:hint="eastAsia" w:ascii="仿宋" w:hAnsi="仿宋" w:cs="仿宋"/>
          <w:bCs/>
          <w:kern w:val="2"/>
          <w:szCs w:val="24"/>
          <w:highlight w:val="none"/>
          <w:lang w:val="en-US" w:eastAsia="zh-CN" w:bidi="ar-SA"/>
        </w:rPr>
        <w:t>十</w:t>
      </w:r>
      <w:r>
        <w:rPr>
          <w:rFonts w:hint="eastAsia" w:ascii="仿宋" w:hAnsi="仿宋" w:eastAsia="仿宋" w:cs="仿宋"/>
          <w:bCs/>
          <w:kern w:val="2"/>
          <w:szCs w:val="24"/>
          <w:highlight w:val="none"/>
          <w:lang w:val="en-US" w:eastAsia="zh-CN" w:bidi="ar-SA"/>
        </w:rPr>
        <w:t>）</w:t>
      </w:r>
      <w:r>
        <w:rPr>
          <w:rFonts w:hint="eastAsia" w:ascii="仿宋" w:hAnsi="仿宋" w:eastAsia="仿宋" w:cs="仿宋"/>
          <w:szCs w:val="24"/>
          <w:highlight w:val="none"/>
          <w:lang w:val="en-US" w:eastAsia="zh-CN"/>
        </w:rPr>
        <w:t>联合体</w:t>
      </w:r>
      <w:r>
        <w:rPr>
          <w:rFonts w:hint="eastAsia" w:ascii="仿宋" w:hAnsi="仿宋" w:cs="仿宋"/>
          <w:szCs w:val="24"/>
          <w:highlight w:val="none"/>
          <w:lang w:val="en-US" w:eastAsia="zh-CN"/>
        </w:rPr>
        <w:t>协议</w:t>
      </w:r>
      <w:r>
        <w:rPr>
          <w:highlight w:val="none"/>
        </w:rPr>
        <w:tab/>
      </w:r>
      <w:r>
        <w:rPr>
          <w:highlight w:val="none"/>
        </w:rPr>
        <w:fldChar w:fldCharType="begin"/>
      </w:r>
      <w:r>
        <w:rPr>
          <w:highlight w:val="none"/>
        </w:rPr>
        <w:instrText xml:space="preserve"> PAGEREF _Toc30609 \h </w:instrText>
      </w:r>
      <w:r>
        <w:rPr>
          <w:highlight w:val="none"/>
        </w:rPr>
        <w:fldChar w:fldCharType="separate"/>
      </w:r>
      <w:r>
        <w:rPr>
          <w:highlight w:val="none"/>
        </w:rPr>
        <w:t>62</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_Toc25234 </w:instrText>
      </w:r>
      <w:r>
        <w:rPr>
          <w:rFonts w:hint="eastAsia" w:ascii="仿宋" w:hAnsi="仿宋" w:eastAsia="仿宋" w:cs="仿宋"/>
          <w:kern w:val="2"/>
          <w:szCs w:val="24"/>
          <w:highlight w:val="none"/>
          <w:lang w:val="en-US" w:eastAsia="zh-CN" w:bidi="ar-SA"/>
        </w:rPr>
        <w:fldChar w:fldCharType="separate"/>
      </w:r>
      <w:r>
        <w:rPr>
          <w:rFonts w:hint="eastAsia" w:ascii="仿宋" w:hAnsi="仿宋" w:cs="仿宋"/>
          <w:bCs/>
          <w:kern w:val="2"/>
          <w:szCs w:val="24"/>
          <w:highlight w:val="none"/>
          <w:lang w:val="en-US" w:eastAsia="zh-CN" w:bidi="ar-SA"/>
        </w:rPr>
        <w:t>（十一）</w:t>
      </w:r>
      <w:r>
        <w:rPr>
          <w:rFonts w:hint="eastAsia" w:ascii="仿宋" w:hAnsi="仿宋" w:eastAsia="仿宋" w:cs="仿宋"/>
          <w:bCs/>
          <w:kern w:val="2"/>
          <w:szCs w:val="24"/>
          <w:highlight w:val="none"/>
          <w:lang w:val="en-US" w:eastAsia="zh-CN" w:bidi="ar-SA"/>
        </w:rPr>
        <w:t>投标保证金</w:t>
      </w:r>
      <w:r>
        <w:rPr>
          <w:highlight w:val="none"/>
        </w:rPr>
        <w:tab/>
      </w:r>
      <w:r>
        <w:rPr>
          <w:highlight w:val="none"/>
        </w:rPr>
        <w:fldChar w:fldCharType="begin"/>
      </w:r>
      <w:r>
        <w:rPr>
          <w:highlight w:val="none"/>
        </w:rPr>
        <w:instrText xml:space="preserve"> PAGEREF _Toc25234 \h </w:instrText>
      </w:r>
      <w:r>
        <w:rPr>
          <w:highlight w:val="none"/>
        </w:rPr>
        <w:fldChar w:fldCharType="separate"/>
      </w:r>
      <w:r>
        <w:rPr>
          <w:highlight w:val="none"/>
        </w:rPr>
        <w:t>64</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24"/>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_Toc9044 </w:instrText>
      </w:r>
      <w:r>
        <w:rPr>
          <w:rFonts w:hint="eastAsia" w:ascii="仿宋" w:hAnsi="仿宋" w:eastAsia="仿宋" w:cs="仿宋"/>
          <w:kern w:val="2"/>
          <w:szCs w:val="24"/>
          <w:highlight w:val="none"/>
          <w:lang w:val="en-US" w:eastAsia="zh-CN" w:bidi="ar-SA"/>
        </w:rPr>
        <w:fldChar w:fldCharType="separate"/>
      </w:r>
      <w:r>
        <w:rPr>
          <w:rFonts w:hint="eastAsia" w:ascii="仿宋" w:hAnsi="仿宋" w:cs="仿宋"/>
          <w:szCs w:val="24"/>
          <w:highlight w:val="none"/>
          <w:lang w:val="en-US" w:eastAsia="zh-CN"/>
        </w:rPr>
        <w:t>三</w:t>
      </w:r>
      <w:r>
        <w:rPr>
          <w:rFonts w:hint="eastAsia" w:ascii="仿宋" w:hAnsi="仿宋" w:eastAsia="仿宋" w:cs="仿宋"/>
          <w:szCs w:val="24"/>
          <w:highlight w:val="none"/>
        </w:rPr>
        <w:t>、投标函</w:t>
      </w:r>
      <w:r>
        <w:rPr>
          <w:highlight w:val="none"/>
        </w:rPr>
        <w:tab/>
      </w:r>
      <w:r>
        <w:rPr>
          <w:highlight w:val="none"/>
        </w:rPr>
        <w:fldChar w:fldCharType="begin"/>
      </w:r>
      <w:r>
        <w:rPr>
          <w:highlight w:val="none"/>
        </w:rPr>
        <w:instrText xml:space="preserve"> PAGEREF _Toc9044 \h </w:instrText>
      </w:r>
      <w:r>
        <w:rPr>
          <w:highlight w:val="none"/>
        </w:rPr>
        <w:fldChar w:fldCharType="separate"/>
      </w:r>
      <w:r>
        <w:rPr>
          <w:highlight w:val="none"/>
        </w:rPr>
        <w:t>65</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_Toc26284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kern w:val="2"/>
          <w:szCs w:val="24"/>
          <w:highlight w:val="none"/>
          <w:lang w:val="en-US" w:eastAsia="zh-CN" w:bidi="ar-SA"/>
        </w:rPr>
        <w:t>（一）</w:t>
      </w:r>
      <w:r>
        <w:rPr>
          <w:rFonts w:hint="eastAsia" w:ascii="仿宋" w:hAnsi="仿宋" w:cs="仿宋"/>
          <w:bCs/>
          <w:kern w:val="2"/>
          <w:szCs w:val="24"/>
          <w:highlight w:val="none"/>
          <w:lang w:val="en-US" w:eastAsia="zh-CN" w:bidi="ar-SA"/>
        </w:rPr>
        <w:t>投标函</w:t>
      </w:r>
      <w:r>
        <w:rPr>
          <w:highlight w:val="none"/>
        </w:rPr>
        <w:tab/>
      </w:r>
      <w:r>
        <w:rPr>
          <w:highlight w:val="none"/>
        </w:rPr>
        <w:fldChar w:fldCharType="begin"/>
      </w:r>
      <w:r>
        <w:rPr>
          <w:highlight w:val="none"/>
        </w:rPr>
        <w:instrText xml:space="preserve"> PAGEREF _Toc26284 \h </w:instrText>
      </w:r>
      <w:r>
        <w:rPr>
          <w:highlight w:val="none"/>
        </w:rPr>
        <w:fldChar w:fldCharType="separate"/>
      </w:r>
      <w:r>
        <w:rPr>
          <w:highlight w:val="none"/>
        </w:rPr>
        <w:t>65</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_Toc11001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kern w:val="2"/>
          <w:szCs w:val="24"/>
          <w:highlight w:val="none"/>
          <w:lang w:val="en-US" w:eastAsia="zh-CN" w:bidi="ar-SA"/>
        </w:rPr>
        <w:t>（</w:t>
      </w:r>
      <w:r>
        <w:rPr>
          <w:rFonts w:hint="eastAsia" w:ascii="仿宋" w:hAnsi="仿宋" w:cs="仿宋"/>
          <w:bCs/>
          <w:kern w:val="2"/>
          <w:szCs w:val="24"/>
          <w:highlight w:val="none"/>
          <w:lang w:val="en-US" w:eastAsia="zh-CN" w:bidi="ar-SA"/>
        </w:rPr>
        <w:t>二</w:t>
      </w:r>
      <w:r>
        <w:rPr>
          <w:rFonts w:hint="eastAsia" w:ascii="仿宋" w:hAnsi="仿宋" w:eastAsia="仿宋" w:cs="仿宋"/>
          <w:bCs/>
          <w:kern w:val="2"/>
          <w:szCs w:val="24"/>
          <w:highlight w:val="none"/>
          <w:lang w:val="en-US" w:eastAsia="zh-CN" w:bidi="ar-SA"/>
        </w:rPr>
        <w:t>）授权书及</w:t>
      </w:r>
      <w:r>
        <w:rPr>
          <w:rFonts w:hint="eastAsia"/>
          <w:bCs/>
          <w:highlight w:val="none"/>
        </w:rPr>
        <w:t>法定代表人（单位负责人）身份证明</w:t>
      </w:r>
      <w:r>
        <w:rPr>
          <w:rFonts w:hint="eastAsia" w:ascii="仿宋" w:hAnsi="仿宋" w:eastAsia="仿宋" w:cs="仿宋"/>
          <w:bCs/>
          <w:kern w:val="2"/>
          <w:szCs w:val="24"/>
          <w:highlight w:val="none"/>
          <w:lang w:val="en-US" w:eastAsia="zh-CN" w:bidi="ar-SA"/>
        </w:rPr>
        <w:t>书</w:t>
      </w:r>
      <w:r>
        <w:rPr>
          <w:highlight w:val="none"/>
        </w:rPr>
        <w:tab/>
      </w:r>
      <w:r>
        <w:rPr>
          <w:highlight w:val="none"/>
        </w:rPr>
        <w:fldChar w:fldCharType="begin"/>
      </w:r>
      <w:r>
        <w:rPr>
          <w:highlight w:val="none"/>
        </w:rPr>
        <w:instrText xml:space="preserve"> PAGEREF _Toc11001 \h </w:instrText>
      </w:r>
      <w:r>
        <w:rPr>
          <w:highlight w:val="none"/>
        </w:rPr>
        <w:fldChar w:fldCharType="separate"/>
      </w:r>
      <w:r>
        <w:rPr>
          <w:highlight w:val="none"/>
        </w:rPr>
        <w:t>66</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_Toc5506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kern w:val="2"/>
          <w:szCs w:val="24"/>
          <w:highlight w:val="none"/>
          <w:lang w:val="en-US" w:eastAsia="zh-CN" w:bidi="ar-SA"/>
        </w:rPr>
        <w:t>（</w:t>
      </w:r>
      <w:r>
        <w:rPr>
          <w:rFonts w:hint="eastAsia" w:ascii="仿宋" w:hAnsi="仿宋" w:cs="仿宋"/>
          <w:bCs/>
          <w:kern w:val="2"/>
          <w:szCs w:val="24"/>
          <w:highlight w:val="none"/>
          <w:lang w:val="en-US" w:eastAsia="zh-CN" w:bidi="ar-SA"/>
        </w:rPr>
        <w:t>三</w:t>
      </w:r>
      <w:r>
        <w:rPr>
          <w:rFonts w:hint="eastAsia" w:ascii="仿宋" w:hAnsi="仿宋" w:eastAsia="仿宋" w:cs="仿宋"/>
          <w:bCs/>
          <w:kern w:val="2"/>
          <w:szCs w:val="24"/>
          <w:highlight w:val="none"/>
          <w:lang w:val="en-US" w:eastAsia="zh-CN" w:bidi="ar-SA"/>
        </w:rPr>
        <w:t>）采购需求偏离表</w:t>
      </w:r>
      <w:r>
        <w:rPr>
          <w:highlight w:val="none"/>
        </w:rPr>
        <w:tab/>
      </w:r>
      <w:r>
        <w:rPr>
          <w:highlight w:val="none"/>
        </w:rPr>
        <w:fldChar w:fldCharType="begin"/>
      </w:r>
      <w:r>
        <w:rPr>
          <w:highlight w:val="none"/>
        </w:rPr>
        <w:instrText xml:space="preserve"> PAGEREF _Toc5506 \h </w:instrText>
      </w:r>
      <w:r>
        <w:rPr>
          <w:highlight w:val="none"/>
        </w:rPr>
        <w:fldChar w:fldCharType="separate"/>
      </w:r>
      <w:r>
        <w:rPr>
          <w:highlight w:val="none"/>
        </w:rPr>
        <w:t>68</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24"/>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_Toc18507 </w:instrText>
      </w:r>
      <w:r>
        <w:rPr>
          <w:rFonts w:hint="eastAsia" w:ascii="仿宋" w:hAnsi="仿宋" w:eastAsia="仿宋" w:cs="仿宋"/>
          <w:kern w:val="2"/>
          <w:szCs w:val="24"/>
          <w:highlight w:val="none"/>
          <w:lang w:val="en-US" w:eastAsia="zh-CN" w:bidi="ar-SA"/>
        </w:rPr>
        <w:fldChar w:fldCharType="separate"/>
      </w:r>
      <w:r>
        <w:rPr>
          <w:rFonts w:hint="eastAsia" w:ascii="仿宋" w:hAnsi="仿宋" w:cs="仿宋"/>
          <w:szCs w:val="24"/>
          <w:highlight w:val="none"/>
          <w:lang w:val="en-US" w:eastAsia="zh-CN"/>
        </w:rPr>
        <w:t>四</w:t>
      </w:r>
      <w:r>
        <w:rPr>
          <w:rFonts w:hint="eastAsia" w:ascii="仿宋" w:hAnsi="仿宋" w:eastAsia="仿宋" w:cs="仿宋"/>
          <w:szCs w:val="24"/>
          <w:highlight w:val="none"/>
        </w:rPr>
        <w:t>、</w:t>
      </w:r>
      <w:r>
        <w:rPr>
          <w:rFonts w:hint="eastAsia" w:ascii="仿宋" w:hAnsi="仿宋" w:eastAsia="仿宋" w:cs="仿宋"/>
          <w:szCs w:val="24"/>
          <w:highlight w:val="none"/>
          <w:lang w:val="en-US" w:eastAsia="zh-CN"/>
        </w:rPr>
        <w:t>技术部分</w:t>
      </w:r>
      <w:r>
        <w:rPr>
          <w:highlight w:val="none"/>
        </w:rPr>
        <w:tab/>
      </w:r>
      <w:r>
        <w:rPr>
          <w:highlight w:val="none"/>
        </w:rPr>
        <w:fldChar w:fldCharType="begin"/>
      </w:r>
      <w:r>
        <w:rPr>
          <w:highlight w:val="none"/>
        </w:rPr>
        <w:instrText xml:space="preserve"> PAGEREF _Toc18507 \h </w:instrText>
      </w:r>
      <w:r>
        <w:rPr>
          <w:highlight w:val="none"/>
        </w:rPr>
        <w:fldChar w:fldCharType="separate"/>
      </w:r>
      <w:r>
        <w:rPr>
          <w:highlight w:val="none"/>
        </w:rPr>
        <w:t>69</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_Toc20147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kern w:val="2"/>
          <w:szCs w:val="24"/>
          <w:highlight w:val="none"/>
          <w:lang w:val="en-US" w:eastAsia="zh-CN" w:bidi="ar-SA"/>
        </w:rPr>
        <w:t>（一）</w:t>
      </w:r>
      <w:r>
        <w:rPr>
          <w:rFonts w:hint="eastAsia" w:ascii="仿宋" w:hAnsi="仿宋" w:cs="仿宋"/>
          <w:szCs w:val="24"/>
          <w:highlight w:val="none"/>
          <w:lang w:val="en-US" w:eastAsia="zh-CN"/>
        </w:rPr>
        <w:t>项目总体实施方案</w:t>
      </w:r>
      <w:r>
        <w:rPr>
          <w:highlight w:val="none"/>
        </w:rPr>
        <w:tab/>
      </w:r>
      <w:r>
        <w:rPr>
          <w:highlight w:val="none"/>
        </w:rPr>
        <w:fldChar w:fldCharType="begin"/>
      </w:r>
      <w:r>
        <w:rPr>
          <w:highlight w:val="none"/>
        </w:rPr>
        <w:instrText xml:space="preserve"> PAGEREF _Toc20147 \h </w:instrText>
      </w:r>
      <w:r>
        <w:rPr>
          <w:highlight w:val="none"/>
        </w:rPr>
        <w:fldChar w:fldCharType="separate"/>
      </w:r>
      <w:r>
        <w:rPr>
          <w:highlight w:val="none"/>
        </w:rPr>
        <w:t>69</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_Toc15715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kern w:val="2"/>
          <w:szCs w:val="24"/>
          <w:highlight w:val="none"/>
          <w:lang w:val="en-US" w:eastAsia="zh-CN" w:bidi="ar-SA"/>
        </w:rPr>
        <w:t>（</w:t>
      </w:r>
      <w:r>
        <w:rPr>
          <w:rFonts w:hint="eastAsia" w:ascii="仿宋" w:hAnsi="仿宋" w:cs="仿宋"/>
          <w:bCs w:val="0"/>
          <w:kern w:val="2"/>
          <w:szCs w:val="24"/>
          <w:highlight w:val="none"/>
          <w:lang w:val="en-US" w:eastAsia="zh-CN" w:bidi="ar-SA"/>
        </w:rPr>
        <w:t>二</w:t>
      </w:r>
      <w:r>
        <w:rPr>
          <w:rFonts w:hint="eastAsia" w:ascii="仿宋" w:hAnsi="仿宋" w:eastAsia="仿宋" w:cs="仿宋"/>
          <w:bCs w:val="0"/>
          <w:kern w:val="2"/>
          <w:szCs w:val="24"/>
          <w:highlight w:val="none"/>
          <w:lang w:val="en-US" w:eastAsia="zh-CN" w:bidi="ar-SA"/>
        </w:rPr>
        <w:t>）</w:t>
      </w:r>
      <w:r>
        <w:rPr>
          <w:rFonts w:hint="eastAsia" w:ascii="仿宋" w:hAnsi="仿宋" w:cs="仿宋"/>
          <w:szCs w:val="24"/>
          <w:highlight w:val="none"/>
          <w:lang w:val="en-US" w:eastAsia="zh-CN"/>
        </w:rPr>
        <w:t>配送服务方案</w:t>
      </w:r>
      <w:r>
        <w:rPr>
          <w:highlight w:val="none"/>
        </w:rPr>
        <w:tab/>
      </w:r>
      <w:r>
        <w:rPr>
          <w:highlight w:val="none"/>
        </w:rPr>
        <w:fldChar w:fldCharType="begin"/>
      </w:r>
      <w:r>
        <w:rPr>
          <w:highlight w:val="none"/>
        </w:rPr>
        <w:instrText xml:space="preserve"> PAGEREF _Toc15715 \h </w:instrText>
      </w:r>
      <w:r>
        <w:rPr>
          <w:highlight w:val="none"/>
        </w:rPr>
        <w:fldChar w:fldCharType="separate"/>
      </w:r>
      <w:r>
        <w:rPr>
          <w:highlight w:val="none"/>
        </w:rPr>
        <w:t>69</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_Toc4356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kern w:val="2"/>
          <w:szCs w:val="24"/>
          <w:highlight w:val="none"/>
          <w:lang w:val="en-US" w:eastAsia="zh-CN" w:bidi="ar-SA"/>
        </w:rPr>
        <w:t>（</w:t>
      </w:r>
      <w:r>
        <w:rPr>
          <w:rFonts w:hint="eastAsia" w:ascii="仿宋" w:hAnsi="仿宋" w:cs="仿宋"/>
          <w:bCs w:val="0"/>
          <w:kern w:val="2"/>
          <w:szCs w:val="24"/>
          <w:highlight w:val="none"/>
          <w:lang w:val="en-US" w:eastAsia="zh-CN" w:bidi="ar-SA"/>
        </w:rPr>
        <w:t>三</w:t>
      </w:r>
      <w:r>
        <w:rPr>
          <w:rFonts w:hint="eastAsia" w:ascii="仿宋" w:hAnsi="仿宋" w:eastAsia="仿宋" w:cs="仿宋"/>
          <w:bCs w:val="0"/>
          <w:kern w:val="2"/>
          <w:szCs w:val="24"/>
          <w:highlight w:val="none"/>
          <w:lang w:val="en-US" w:eastAsia="zh-CN" w:bidi="ar-SA"/>
        </w:rPr>
        <w:t>）</w:t>
      </w:r>
      <w:r>
        <w:rPr>
          <w:rFonts w:hint="eastAsia" w:ascii="仿宋" w:hAnsi="仿宋" w:eastAsia="仿宋" w:cs="仿宋"/>
          <w:szCs w:val="24"/>
          <w:highlight w:val="none"/>
          <w:lang w:val="en-US" w:eastAsia="zh-CN"/>
        </w:rPr>
        <w:t>食品安全</w:t>
      </w:r>
      <w:r>
        <w:rPr>
          <w:rFonts w:hint="eastAsia" w:ascii="仿宋" w:hAnsi="仿宋" w:cs="仿宋"/>
          <w:szCs w:val="24"/>
          <w:highlight w:val="none"/>
          <w:lang w:val="en-US" w:eastAsia="zh-CN"/>
        </w:rPr>
        <w:t>、货源采购保障方案及</w:t>
      </w:r>
      <w:r>
        <w:rPr>
          <w:rFonts w:hint="eastAsia" w:ascii="仿宋" w:hAnsi="仿宋" w:eastAsia="仿宋" w:cs="仿宋"/>
          <w:szCs w:val="24"/>
          <w:highlight w:val="none"/>
          <w:lang w:val="en-US" w:eastAsia="zh-CN"/>
        </w:rPr>
        <w:t>保证</w:t>
      </w:r>
      <w:r>
        <w:rPr>
          <w:rFonts w:hint="eastAsia" w:ascii="仿宋" w:hAnsi="仿宋" w:cs="仿宋"/>
          <w:szCs w:val="24"/>
          <w:highlight w:val="none"/>
          <w:lang w:val="en-US" w:eastAsia="zh-CN"/>
        </w:rPr>
        <w:t>措施</w:t>
      </w:r>
      <w:r>
        <w:rPr>
          <w:highlight w:val="none"/>
        </w:rPr>
        <w:tab/>
      </w:r>
      <w:r>
        <w:rPr>
          <w:highlight w:val="none"/>
        </w:rPr>
        <w:fldChar w:fldCharType="begin"/>
      </w:r>
      <w:r>
        <w:rPr>
          <w:highlight w:val="none"/>
        </w:rPr>
        <w:instrText xml:space="preserve"> PAGEREF _Toc4356 \h </w:instrText>
      </w:r>
      <w:r>
        <w:rPr>
          <w:highlight w:val="none"/>
        </w:rPr>
        <w:fldChar w:fldCharType="separate"/>
      </w:r>
      <w:r>
        <w:rPr>
          <w:highlight w:val="none"/>
        </w:rPr>
        <w:t>69</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_Toc1730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kern w:val="2"/>
          <w:szCs w:val="24"/>
          <w:highlight w:val="none"/>
          <w:lang w:val="en-US" w:eastAsia="zh-CN" w:bidi="ar-SA"/>
        </w:rPr>
        <w:t>（</w:t>
      </w:r>
      <w:r>
        <w:rPr>
          <w:rFonts w:hint="eastAsia" w:ascii="仿宋" w:hAnsi="仿宋" w:cs="仿宋"/>
          <w:bCs w:val="0"/>
          <w:kern w:val="2"/>
          <w:szCs w:val="24"/>
          <w:highlight w:val="none"/>
          <w:lang w:val="en-US" w:eastAsia="zh-CN" w:bidi="ar-SA"/>
        </w:rPr>
        <w:t>四</w:t>
      </w:r>
      <w:r>
        <w:rPr>
          <w:rFonts w:hint="eastAsia" w:ascii="仿宋" w:hAnsi="仿宋" w:eastAsia="仿宋" w:cs="仿宋"/>
          <w:bCs w:val="0"/>
          <w:kern w:val="2"/>
          <w:szCs w:val="24"/>
          <w:highlight w:val="none"/>
          <w:lang w:val="en-US" w:eastAsia="zh-CN" w:bidi="ar-SA"/>
        </w:rPr>
        <w:t>）</w:t>
      </w:r>
      <w:r>
        <w:rPr>
          <w:rFonts w:hint="eastAsia" w:ascii="仿宋" w:hAnsi="仿宋" w:cs="仿宋"/>
          <w:szCs w:val="24"/>
          <w:highlight w:val="none"/>
          <w:lang w:val="en-US" w:eastAsia="zh-CN"/>
        </w:rPr>
        <w:t>项目运营</w:t>
      </w:r>
      <w:r>
        <w:rPr>
          <w:rFonts w:hint="eastAsia" w:ascii="仿宋" w:hAnsi="仿宋" w:eastAsia="仿宋" w:cs="仿宋"/>
          <w:szCs w:val="24"/>
          <w:highlight w:val="none"/>
          <w:lang w:val="en-US" w:eastAsia="zh-CN"/>
        </w:rPr>
        <w:t>管理制度</w:t>
      </w:r>
      <w:r>
        <w:rPr>
          <w:highlight w:val="none"/>
        </w:rPr>
        <w:tab/>
      </w:r>
      <w:r>
        <w:rPr>
          <w:highlight w:val="none"/>
        </w:rPr>
        <w:fldChar w:fldCharType="begin"/>
      </w:r>
      <w:r>
        <w:rPr>
          <w:highlight w:val="none"/>
        </w:rPr>
        <w:instrText xml:space="preserve"> PAGEREF _Toc1730 \h </w:instrText>
      </w:r>
      <w:r>
        <w:rPr>
          <w:highlight w:val="none"/>
        </w:rPr>
        <w:fldChar w:fldCharType="separate"/>
      </w:r>
      <w:r>
        <w:rPr>
          <w:highlight w:val="none"/>
        </w:rPr>
        <w:t>69</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_Toc9368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kern w:val="2"/>
          <w:szCs w:val="24"/>
          <w:highlight w:val="none"/>
          <w:lang w:val="en-US" w:eastAsia="zh-CN" w:bidi="ar-SA"/>
        </w:rPr>
        <w:t>（</w:t>
      </w:r>
      <w:r>
        <w:rPr>
          <w:rFonts w:hint="eastAsia" w:ascii="仿宋" w:hAnsi="仿宋" w:cs="仿宋"/>
          <w:bCs w:val="0"/>
          <w:kern w:val="2"/>
          <w:szCs w:val="24"/>
          <w:highlight w:val="none"/>
          <w:lang w:val="en-US" w:eastAsia="zh-CN" w:bidi="ar-SA"/>
        </w:rPr>
        <w:t>五</w:t>
      </w:r>
      <w:r>
        <w:rPr>
          <w:rFonts w:hint="eastAsia" w:ascii="仿宋" w:hAnsi="仿宋" w:eastAsia="仿宋" w:cs="仿宋"/>
          <w:bCs w:val="0"/>
          <w:kern w:val="2"/>
          <w:szCs w:val="24"/>
          <w:highlight w:val="none"/>
          <w:lang w:val="en-US" w:eastAsia="zh-CN" w:bidi="ar-SA"/>
        </w:rPr>
        <w:t>）</w:t>
      </w:r>
      <w:r>
        <w:rPr>
          <w:rFonts w:hint="eastAsia" w:ascii="仿宋" w:hAnsi="仿宋" w:eastAsia="仿宋" w:cs="仿宋"/>
          <w:szCs w:val="24"/>
          <w:highlight w:val="none"/>
          <w:lang w:val="en-US" w:eastAsia="zh-CN"/>
        </w:rPr>
        <w:t>应急处置方案</w:t>
      </w:r>
      <w:r>
        <w:rPr>
          <w:highlight w:val="none"/>
        </w:rPr>
        <w:tab/>
      </w:r>
      <w:r>
        <w:rPr>
          <w:highlight w:val="none"/>
        </w:rPr>
        <w:fldChar w:fldCharType="begin"/>
      </w:r>
      <w:r>
        <w:rPr>
          <w:highlight w:val="none"/>
        </w:rPr>
        <w:instrText xml:space="preserve"> PAGEREF _Toc9368 \h </w:instrText>
      </w:r>
      <w:r>
        <w:rPr>
          <w:highlight w:val="none"/>
        </w:rPr>
        <w:fldChar w:fldCharType="separate"/>
      </w:r>
      <w:r>
        <w:rPr>
          <w:highlight w:val="none"/>
        </w:rPr>
        <w:t>70</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24"/>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_Toc6930 </w:instrText>
      </w:r>
      <w:r>
        <w:rPr>
          <w:rFonts w:hint="eastAsia" w:ascii="仿宋" w:hAnsi="仿宋" w:eastAsia="仿宋" w:cs="仿宋"/>
          <w:kern w:val="2"/>
          <w:szCs w:val="24"/>
          <w:highlight w:val="none"/>
          <w:lang w:val="en-US" w:eastAsia="zh-CN" w:bidi="ar-SA"/>
        </w:rPr>
        <w:fldChar w:fldCharType="separate"/>
      </w:r>
      <w:r>
        <w:rPr>
          <w:rFonts w:hint="eastAsia" w:ascii="仿宋" w:hAnsi="仿宋" w:cs="仿宋"/>
          <w:szCs w:val="24"/>
          <w:highlight w:val="none"/>
          <w:lang w:val="en-US" w:eastAsia="zh-CN"/>
        </w:rPr>
        <w:t>五</w:t>
      </w:r>
      <w:r>
        <w:rPr>
          <w:rFonts w:hint="eastAsia" w:ascii="仿宋" w:hAnsi="仿宋" w:eastAsia="仿宋" w:cs="仿宋"/>
          <w:szCs w:val="24"/>
          <w:highlight w:val="none"/>
        </w:rPr>
        <w:t>、</w:t>
      </w:r>
      <w:r>
        <w:rPr>
          <w:rFonts w:hint="eastAsia" w:ascii="仿宋" w:hAnsi="仿宋" w:cs="仿宋"/>
          <w:szCs w:val="24"/>
          <w:highlight w:val="none"/>
          <w:lang w:val="en-US" w:eastAsia="zh-CN"/>
        </w:rPr>
        <w:t>商务部分</w:t>
      </w:r>
      <w:r>
        <w:rPr>
          <w:highlight w:val="none"/>
        </w:rPr>
        <w:tab/>
      </w:r>
      <w:r>
        <w:rPr>
          <w:highlight w:val="none"/>
        </w:rPr>
        <w:fldChar w:fldCharType="begin"/>
      </w:r>
      <w:r>
        <w:rPr>
          <w:highlight w:val="none"/>
        </w:rPr>
        <w:instrText xml:space="preserve"> PAGEREF _Toc6930 \h </w:instrText>
      </w:r>
      <w:r>
        <w:rPr>
          <w:highlight w:val="none"/>
        </w:rPr>
        <w:fldChar w:fldCharType="separate"/>
      </w:r>
      <w:r>
        <w:rPr>
          <w:highlight w:val="none"/>
        </w:rPr>
        <w:t>71</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_Toc8225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kern w:val="2"/>
          <w:szCs w:val="24"/>
          <w:highlight w:val="none"/>
          <w:lang w:val="en-US" w:eastAsia="zh-CN" w:bidi="ar-SA"/>
        </w:rPr>
        <w:t>（</w:t>
      </w:r>
      <w:r>
        <w:rPr>
          <w:rFonts w:hint="eastAsia" w:ascii="仿宋" w:hAnsi="仿宋" w:cs="仿宋"/>
          <w:bCs w:val="0"/>
          <w:kern w:val="2"/>
          <w:szCs w:val="24"/>
          <w:highlight w:val="none"/>
          <w:lang w:val="en-US" w:eastAsia="zh-CN" w:bidi="ar-SA"/>
        </w:rPr>
        <w:t>一</w:t>
      </w:r>
      <w:r>
        <w:rPr>
          <w:rFonts w:hint="eastAsia" w:ascii="仿宋" w:hAnsi="仿宋" w:eastAsia="仿宋" w:cs="仿宋"/>
          <w:bCs w:val="0"/>
          <w:kern w:val="2"/>
          <w:szCs w:val="24"/>
          <w:highlight w:val="none"/>
          <w:lang w:val="en-US" w:eastAsia="zh-CN" w:bidi="ar-SA"/>
        </w:rPr>
        <w:t>）</w:t>
      </w:r>
      <w:r>
        <w:rPr>
          <w:rFonts w:hint="eastAsia" w:ascii="仿宋" w:hAnsi="仿宋" w:cs="仿宋"/>
          <w:szCs w:val="24"/>
          <w:highlight w:val="none"/>
          <w:lang w:val="en-US" w:eastAsia="zh-CN"/>
        </w:rPr>
        <w:t>拟派主要人员配置</w:t>
      </w:r>
      <w:r>
        <w:rPr>
          <w:highlight w:val="none"/>
        </w:rPr>
        <w:tab/>
      </w:r>
      <w:r>
        <w:rPr>
          <w:highlight w:val="none"/>
        </w:rPr>
        <w:fldChar w:fldCharType="begin"/>
      </w:r>
      <w:r>
        <w:rPr>
          <w:highlight w:val="none"/>
        </w:rPr>
        <w:instrText xml:space="preserve"> PAGEREF _Toc8225 \h </w:instrText>
      </w:r>
      <w:r>
        <w:rPr>
          <w:highlight w:val="none"/>
        </w:rPr>
        <w:fldChar w:fldCharType="separate"/>
      </w:r>
      <w:r>
        <w:rPr>
          <w:highlight w:val="none"/>
        </w:rPr>
        <w:t>71</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_Toc3627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kern w:val="2"/>
          <w:szCs w:val="24"/>
          <w:highlight w:val="none"/>
          <w:lang w:val="en-US" w:eastAsia="zh-CN" w:bidi="ar-SA"/>
        </w:rPr>
        <w:t>（</w:t>
      </w:r>
      <w:r>
        <w:rPr>
          <w:rFonts w:hint="eastAsia" w:ascii="仿宋" w:hAnsi="仿宋" w:cs="仿宋"/>
          <w:bCs w:val="0"/>
          <w:kern w:val="2"/>
          <w:szCs w:val="24"/>
          <w:highlight w:val="none"/>
          <w:lang w:val="en-US" w:eastAsia="zh-CN" w:bidi="ar-SA"/>
        </w:rPr>
        <w:t>二</w:t>
      </w:r>
      <w:r>
        <w:rPr>
          <w:rFonts w:hint="eastAsia" w:ascii="仿宋" w:hAnsi="仿宋" w:eastAsia="仿宋" w:cs="仿宋"/>
          <w:bCs w:val="0"/>
          <w:kern w:val="2"/>
          <w:szCs w:val="24"/>
          <w:highlight w:val="none"/>
          <w:lang w:val="en-US" w:eastAsia="zh-CN" w:bidi="ar-SA"/>
        </w:rPr>
        <w:t>）</w:t>
      </w:r>
      <w:r>
        <w:rPr>
          <w:rFonts w:hint="eastAsia" w:ascii="仿宋" w:hAnsi="仿宋" w:cs="仿宋"/>
          <w:szCs w:val="24"/>
          <w:highlight w:val="none"/>
          <w:lang w:val="en-US" w:eastAsia="zh-CN"/>
        </w:rPr>
        <w:t>拟投入配送车辆</w:t>
      </w:r>
      <w:r>
        <w:rPr>
          <w:highlight w:val="none"/>
        </w:rPr>
        <w:tab/>
      </w:r>
      <w:r>
        <w:rPr>
          <w:highlight w:val="none"/>
        </w:rPr>
        <w:fldChar w:fldCharType="begin"/>
      </w:r>
      <w:r>
        <w:rPr>
          <w:highlight w:val="none"/>
        </w:rPr>
        <w:instrText xml:space="preserve"> PAGEREF _Toc3627 \h </w:instrText>
      </w:r>
      <w:r>
        <w:rPr>
          <w:highlight w:val="none"/>
        </w:rPr>
        <w:fldChar w:fldCharType="separate"/>
      </w:r>
      <w:r>
        <w:rPr>
          <w:highlight w:val="none"/>
        </w:rPr>
        <w:t>71</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_Toc26716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kern w:val="2"/>
          <w:szCs w:val="24"/>
          <w:highlight w:val="none"/>
          <w:lang w:val="en-US" w:eastAsia="zh-CN" w:bidi="ar-SA"/>
        </w:rPr>
        <w:t>（</w:t>
      </w:r>
      <w:r>
        <w:rPr>
          <w:rFonts w:hint="eastAsia" w:ascii="仿宋" w:hAnsi="仿宋" w:cs="仿宋"/>
          <w:bCs w:val="0"/>
          <w:kern w:val="2"/>
          <w:szCs w:val="24"/>
          <w:highlight w:val="none"/>
          <w:lang w:val="en-US" w:eastAsia="zh-CN" w:bidi="ar-SA"/>
        </w:rPr>
        <w:t>三</w:t>
      </w:r>
      <w:r>
        <w:rPr>
          <w:rFonts w:hint="eastAsia" w:ascii="仿宋" w:hAnsi="仿宋" w:eastAsia="仿宋" w:cs="仿宋"/>
          <w:bCs w:val="0"/>
          <w:kern w:val="2"/>
          <w:szCs w:val="24"/>
          <w:highlight w:val="none"/>
          <w:lang w:val="en-US" w:eastAsia="zh-CN" w:bidi="ar-SA"/>
        </w:rPr>
        <w:t>）</w:t>
      </w:r>
      <w:r>
        <w:rPr>
          <w:rFonts w:hint="eastAsia" w:ascii="仿宋" w:hAnsi="仿宋" w:cs="仿宋"/>
          <w:szCs w:val="24"/>
          <w:highlight w:val="none"/>
          <w:lang w:val="en-US" w:eastAsia="zh-CN"/>
        </w:rPr>
        <w:t>拟投入设备设施</w:t>
      </w:r>
      <w:r>
        <w:rPr>
          <w:highlight w:val="none"/>
        </w:rPr>
        <w:tab/>
      </w:r>
      <w:r>
        <w:rPr>
          <w:highlight w:val="none"/>
        </w:rPr>
        <w:fldChar w:fldCharType="begin"/>
      </w:r>
      <w:r>
        <w:rPr>
          <w:highlight w:val="none"/>
        </w:rPr>
        <w:instrText xml:space="preserve"> PAGEREF _Toc26716 \h </w:instrText>
      </w:r>
      <w:r>
        <w:rPr>
          <w:highlight w:val="none"/>
        </w:rPr>
        <w:fldChar w:fldCharType="separate"/>
      </w:r>
      <w:r>
        <w:rPr>
          <w:highlight w:val="none"/>
        </w:rPr>
        <w:t>71</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15"/>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_Toc22799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kern w:val="2"/>
          <w:szCs w:val="24"/>
          <w:highlight w:val="none"/>
          <w:lang w:val="en-US" w:eastAsia="zh-CN" w:bidi="ar-SA"/>
        </w:rPr>
        <w:t>（</w:t>
      </w:r>
      <w:r>
        <w:rPr>
          <w:rFonts w:hint="eastAsia" w:ascii="仿宋" w:hAnsi="仿宋" w:cs="仿宋"/>
          <w:bCs w:val="0"/>
          <w:kern w:val="2"/>
          <w:szCs w:val="24"/>
          <w:highlight w:val="none"/>
          <w:lang w:val="en-US" w:eastAsia="zh-CN" w:bidi="ar-SA"/>
        </w:rPr>
        <w:t>四</w:t>
      </w:r>
      <w:r>
        <w:rPr>
          <w:rFonts w:hint="eastAsia" w:ascii="仿宋" w:hAnsi="仿宋" w:eastAsia="仿宋" w:cs="仿宋"/>
          <w:bCs w:val="0"/>
          <w:kern w:val="2"/>
          <w:szCs w:val="24"/>
          <w:highlight w:val="none"/>
          <w:lang w:val="en-US" w:eastAsia="zh-CN" w:bidi="ar-SA"/>
        </w:rPr>
        <w:t>）</w:t>
      </w:r>
      <w:r>
        <w:rPr>
          <w:rFonts w:hint="eastAsia" w:ascii="仿宋" w:hAnsi="仿宋" w:cs="仿宋"/>
          <w:szCs w:val="24"/>
          <w:highlight w:val="none"/>
          <w:lang w:val="en-US" w:eastAsia="zh-CN"/>
        </w:rPr>
        <w:t>信息化建设</w:t>
      </w:r>
      <w:r>
        <w:rPr>
          <w:highlight w:val="none"/>
        </w:rPr>
        <w:tab/>
      </w:r>
      <w:r>
        <w:rPr>
          <w:highlight w:val="none"/>
        </w:rPr>
        <w:fldChar w:fldCharType="begin"/>
      </w:r>
      <w:r>
        <w:rPr>
          <w:highlight w:val="none"/>
        </w:rPr>
        <w:instrText xml:space="preserve"> PAGEREF _Toc22799 \h </w:instrText>
      </w:r>
      <w:r>
        <w:rPr>
          <w:highlight w:val="none"/>
        </w:rPr>
        <w:fldChar w:fldCharType="separate"/>
      </w:r>
      <w:r>
        <w:rPr>
          <w:highlight w:val="none"/>
        </w:rPr>
        <w:t>71</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pStyle w:val="24"/>
        <w:tabs>
          <w:tab w:val="right" w:leader="dot" w:pos="9412"/>
        </w:tabs>
        <w:rPr>
          <w:highlight w:val="none"/>
        </w:rPr>
      </w:pPr>
      <w:r>
        <w:rPr>
          <w:rFonts w:hint="eastAsia" w:ascii="仿宋" w:hAnsi="仿宋" w:eastAsia="仿宋" w:cs="仿宋"/>
          <w:color w:val="000000"/>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_Toc1165 </w:instrText>
      </w:r>
      <w:r>
        <w:rPr>
          <w:rFonts w:hint="eastAsia" w:ascii="仿宋" w:hAnsi="仿宋" w:eastAsia="仿宋" w:cs="仿宋"/>
          <w:kern w:val="2"/>
          <w:szCs w:val="24"/>
          <w:highlight w:val="none"/>
          <w:lang w:val="en-US" w:eastAsia="zh-CN" w:bidi="ar-SA"/>
        </w:rPr>
        <w:fldChar w:fldCharType="separate"/>
      </w:r>
      <w:r>
        <w:rPr>
          <w:rFonts w:hint="eastAsia" w:ascii="仿宋" w:hAnsi="仿宋" w:cs="仿宋"/>
          <w:szCs w:val="24"/>
          <w:highlight w:val="none"/>
          <w:lang w:val="en-US" w:eastAsia="zh-CN"/>
        </w:rPr>
        <w:t>六</w:t>
      </w:r>
      <w:r>
        <w:rPr>
          <w:rFonts w:hint="eastAsia" w:ascii="仿宋" w:hAnsi="仿宋" w:eastAsia="仿宋" w:cs="仿宋"/>
          <w:szCs w:val="24"/>
          <w:highlight w:val="none"/>
        </w:rPr>
        <w:t>、</w:t>
      </w:r>
      <w:r>
        <w:rPr>
          <w:rFonts w:hint="eastAsia" w:ascii="仿宋" w:hAnsi="仿宋" w:eastAsia="仿宋" w:cs="仿宋"/>
          <w:bCs/>
          <w:highlight w:val="none"/>
          <w:lang w:val="en-US" w:eastAsia="zh-CN"/>
        </w:rPr>
        <w:t>投标人认为有必要提交的其他资料</w:t>
      </w:r>
      <w:r>
        <w:rPr>
          <w:highlight w:val="none"/>
        </w:rPr>
        <w:tab/>
      </w:r>
      <w:r>
        <w:rPr>
          <w:highlight w:val="none"/>
        </w:rPr>
        <w:fldChar w:fldCharType="begin"/>
      </w:r>
      <w:r>
        <w:rPr>
          <w:highlight w:val="none"/>
        </w:rPr>
        <w:instrText xml:space="preserve"> PAGEREF _Toc1165 \h </w:instrText>
      </w:r>
      <w:r>
        <w:rPr>
          <w:highlight w:val="none"/>
        </w:rPr>
        <w:fldChar w:fldCharType="separate"/>
      </w:r>
      <w:r>
        <w:rPr>
          <w:highlight w:val="none"/>
        </w:rPr>
        <w:t>74</w:t>
      </w:r>
      <w:r>
        <w:rPr>
          <w:highlight w:val="none"/>
        </w:rPr>
        <w:fldChar w:fldCharType="end"/>
      </w:r>
      <w:r>
        <w:rPr>
          <w:rFonts w:hint="eastAsia" w:ascii="仿宋" w:hAnsi="仿宋" w:eastAsia="仿宋" w:cs="仿宋"/>
          <w:color w:val="000000"/>
          <w:kern w:val="2"/>
          <w:szCs w:val="24"/>
          <w:highlight w:val="none"/>
          <w:lang w:val="en-US" w:eastAsia="zh-CN" w:bidi="ar-SA"/>
        </w:rPr>
        <w:fldChar w:fldCharType="end"/>
      </w:r>
    </w:p>
    <w:p>
      <w:pPr>
        <w:keepNext w:val="0"/>
        <w:keepLines w:val="0"/>
        <w:pageBreakBefore w:val="0"/>
        <w:widowControl w:val="0"/>
        <w:kinsoku/>
        <w:wordWrap/>
        <w:overflowPunct/>
        <w:topLinePunct w:val="0"/>
        <w:autoSpaceDE/>
        <w:autoSpaceDN/>
        <w:bidi w:val="0"/>
        <w:adjustRightInd/>
        <w:snapToGrid/>
        <w:spacing w:line="240" w:lineRule="auto"/>
        <w:textAlignment w:val="auto"/>
        <w:outlineLvl w:val="9"/>
        <w:rPr>
          <w:rFonts w:hint="eastAsia" w:ascii="仿宋" w:hAnsi="仿宋" w:eastAsia="仿宋" w:cs="仿宋"/>
          <w:szCs w:val="21"/>
          <w:highlight w:val="none"/>
        </w:rPr>
      </w:pPr>
      <w:r>
        <w:rPr>
          <w:rFonts w:hint="eastAsia" w:ascii="仿宋" w:hAnsi="仿宋" w:eastAsia="仿宋" w:cs="仿宋"/>
          <w:color w:val="000000"/>
          <w:kern w:val="2"/>
          <w:szCs w:val="24"/>
          <w:highlight w:val="none"/>
          <w:lang w:val="en-US" w:eastAsia="zh-CN" w:bidi="ar-SA"/>
        </w:rPr>
        <w:fldChar w:fldCharType="end"/>
      </w:r>
      <w:r>
        <w:rPr>
          <w:rFonts w:hint="eastAsia" w:ascii="仿宋" w:hAnsi="仿宋" w:eastAsia="仿宋" w:cs="仿宋"/>
          <w:color w:val="000000"/>
          <w:highlight w:val="none"/>
        </w:rPr>
        <w:br w:type="page"/>
      </w:r>
    </w:p>
    <w:p>
      <w:pPr>
        <w:pStyle w:val="2"/>
        <w:keepNext/>
        <w:keepLines/>
        <w:pageBreakBefore w:val="0"/>
        <w:widowControl w:val="0"/>
        <w:kinsoku/>
        <w:wordWrap/>
        <w:overflowPunct/>
        <w:topLinePunct w:val="0"/>
        <w:autoSpaceDE/>
        <w:autoSpaceDN/>
        <w:bidi w:val="0"/>
        <w:adjustRightInd w:val="0"/>
        <w:snapToGrid/>
        <w:spacing w:beforeLines="0" w:afterLines="0" w:line="240" w:lineRule="auto"/>
        <w:ind w:left="0" w:leftChars="0" w:right="0" w:rightChars="0" w:firstLine="0" w:firstLineChars="0"/>
        <w:jc w:val="center"/>
        <w:textAlignment w:val="auto"/>
        <w:outlineLvl w:val="0"/>
        <w:rPr>
          <w:rFonts w:hint="eastAsia" w:ascii="仿宋" w:hAnsi="仿宋" w:eastAsia="仿宋" w:cs="仿宋"/>
          <w:sz w:val="24"/>
          <w:szCs w:val="24"/>
          <w:highlight w:val="none"/>
        </w:rPr>
      </w:pPr>
      <w:bookmarkStart w:id="0" w:name="_Toc247513933"/>
      <w:bookmarkStart w:id="1" w:name="_Toc29509"/>
      <w:bookmarkStart w:id="2" w:name="_Toc22533"/>
      <w:bookmarkStart w:id="3" w:name="_Toc300834928"/>
      <w:bookmarkStart w:id="4" w:name="_Toc247527534"/>
      <w:r>
        <w:rPr>
          <w:rFonts w:hint="eastAsia" w:ascii="仿宋" w:hAnsi="仿宋" w:eastAsia="仿宋" w:cs="仿宋"/>
          <w:sz w:val="24"/>
          <w:szCs w:val="24"/>
          <w:highlight w:val="none"/>
        </w:rPr>
        <w:t>第一</w:t>
      </w:r>
      <w:r>
        <w:rPr>
          <w:rStyle w:val="39"/>
          <w:rFonts w:hint="eastAsia" w:ascii="仿宋" w:hAnsi="仿宋" w:eastAsia="仿宋" w:cs="仿宋"/>
          <w:sz w:val="24"/>
          <w:szCs w:val="24"/>
          <w:highlight w:val="none"/>
        </w:rPr>
        <w:t>章</w:t>
      </w:r>
      <w:r>
        <w:rPr>
          <w:rFonts w:hint="eastAsia" w:ascii="仿宋" w:hAnsi="仿宋" w:eastAsia="仿宋" w:cs="仿宋"/>
          <w:sz w:val="24"/>
          <w:szCs w:val="24"/>
          <w:highlight w:val="none"/>
        </w:rPr>
        <w:t xml:space="preserve"> 招标公告</w:t>
      </w:r>
      <w:bookmarkEnd w:id="0"/>
      <w:bookmarkEnd w:id="1"/>
      <w:bookmarkEnd w:id="2"/>
      <w:bookmarkEnd w:id="3"/>
      <w:bookmarkEnd w:id="4"/>
    </w:p>
    <w:p>
      <w:pPr>
        <w:pageBreakBefore w:val="0"/>
        <w:kinsoku/>
        <w:wordWrap/>
        <w:overflowPunct/>
        <w:topLinePunct w:val="0"/>
        <w:autoSpaceDE/>
        <w:autoSpaceDN/>
        <w:bidi w:val="0"/>
        <w:adjustRightInd/>
        <w:snapToGrid/>
        <w:spacing w:line="240" w:lineRule="auto"/>
        <w:ind w:left="0" w:leftChars="0" w:right="0" w:rightChars="0"/>
        <w:jc w:val="both"/>
        <w:textAlignment w:val="auto"/>
        <w:rPr>
          <w:rFonts w:hint="eastAsia" w:ascii="仿宋" w:hAnsi="仿宋" w:eastAsia="仿宋" w:cs="仿宋"/>
          <w:b/>
          <w:bCs/>
          <w:sz w:val="24"/>
          <w:szCs w:val="24"/>
          <w:highlight w:val="none"/>
          <w:lang w:eastAsia="zh-CN"/>
        </w:rPr>
      </w:pPr>
    </w:p>
    <w:p>
      <w:pPr>
        <w:pageBreakBefore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b/>
          <w:bCs/>
          <w:sz w:val="24"/>
          <w:szCs w:val="24"/>
          <w:highlight w:val="none"/>
          <w:lang w:eastAsia="zh-CN"/>
        </w:rPr>
      </w:pPr>
      <w:r>
        <w:rPr>
          <w:rFonts w:hint="eastAsia" w:ascii="仿宋" w:hAnsi="仿宋" w:cs="仿宋"/>
          <w:b/>
          <w:bCs/>
          <w:sz w:val="24"/>
          <w:szCs w:val="24"/>
          <w:highlight w:val="none"/>
          <w:lang w:eastAsia="zh-CN"/>
        </w:rPr>
        <w:t>墨江县农村义务教育学生营养改善计划食堂食材采购及配送服务项目联合采购</w:t>
      </w:r>
      <w:r>
        <w:rPr>
          <w:rFonts w:hint="eastAsia" w:ascii="仿宋" w:hAnsi="仿宋" w:eastAsia="仿宋" w:cs="仿宋"/>
          <w:b/>
          <w:bCs/>
          <w:sz w:val="24"/>
          <w:szCs w:val="24"/>
          <w:highlight w:val="none"/>
          <w:lang w:eastAsia="zh-CN"/>
        </w:rPr>
        <w:t>招标公告</w:t>
      </w:r>
    </w:p>
    <w:p>
      <w:pPr>
        <w:pStyle w:val="11"/>
        <w:spacing w:line="240" w:lineRule="auto"/>
        <w:rPr>
          <w:rFonts w:hint="eastAsia" w:ascii="仿宋" w:hAnsi="仿宋" w:eastAsia="仿宋" w:cs="仿宋"/>
          <w:highlight w:val="none"/>
          <w:lang w:eastAsia="zh-CN"/>
        </w:rPr>
      </w:pPr>
    </w:p>
    <w:tbl>
      <w:tblPr>
        <w:tblStyle w:val="31"/>
        <w:tblW w:w="93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5" w:hRule="atLeast"/>
          <w:jc w:val="center"/>
        </w:trPr>
        <w:tc>
          <w:tcPr>
            <w:tcW w:w="9383" w:type="dxa"/>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 w:hAnsi="仿宋" w:eastAsia="仿宋" w:cs="仿宋"/>
                <w:b/>
                <w:bCs/>
                <w:sz w:val="24"/>
                <w:szCs w:val="24"/>
                <w:highlight w:val="none"/>
                <w:vertAlign w:val="baseline"/>
                <w:lang w:eastAsia="zh-CN"/>
              </w:rPr>
            </w:pPr>
            <w:bookmarkStart w:id="5" w:name="_Toc152045512"/>
            <w:bookmarkStart w:id="6" w:name="_Toc13804"/>
            <w:bookmarkStart w:id="7" w:name="_Toc247527535"/>
            <w:bookmarkStart w:id="8" w:name="_Toc300834929"/>
            <w:bookmarkStart w:id="9" w:name="_Toc247513934"/>
            <w:bookmarkStart w:id="10" w:name="_Toc144974480"/>
            <w:bookmarkStart w:id="11" w:name="_Toc152042288"/>
            <w:r>
              <w:rPr>
                <w:rFonts w:hint="eastAsia" w:ascii="仿宋" w:hAnsi="仿宋" w:eastAsia="仿宋" w:cs="仿宋"/>
                <w:b/>
                <w:bCs/>
                <w:sz w:val="24"/>
                <w:szCs w:val="24"/>
                <w:highlight w:val="none"/>
                <w:vertAlign w:val="baseline"/>
                <w:lang w:eastAsia="zh-CN"/>
              </w:rPr>
              <w:t>项目概况</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仿宋" w:hAnsi="仿宋" w:eastAsia="仿宋" w:cs="仿宋"/>
                <w:sz w:val="24"/>
                <w:szCs w:val="24"/>
                <w:highlight w:val="none"/>
                <w:vertAlign w:val="baseline"/>
                <w:lang w:eastAsia="zh-CN"/>
              </w:rPr>
            </w:pPr>
            <w:r>
              <w:rPr>
                <w:rFonts w:hint="eastAsia" w:ascii="仿宋" w:hAnsi="仿宋" w:eastAsia="仿宋" w:cs="仿宋"/>
                <w:sz w:val="24"/>
                <w:szCs w:val="24"/>
                <w:highlight w:val="none"/>
                <w:u w:val="single"/>
                <w:vertAlign w:val="baseline"/>
                <w:lang w:val="en-US" w:eastAsia="zh-CN"/>
              </w:rPr>
              <w:t xml:space="preserve"> </w:t>
            </w:r>
            <w:r>
              <w:rPr>
                <w:rFonts w:hint="eastAsia" w:ascii="仿宋" w:hAnsi="仿宋" w:cs="仿宋"/>
                <w:sz w:val="24"/>
                <w:szCs w:val="24"/>
                <w:highlight w:val="none"/>
                <w:u w:val="single"/>
                <w:vertAlign w:val="baseline"/>
                <w:lang w:val="en-US" w:eastAsia="zh-CN"/>
              </w:rPr>
              <w:t>墨江县农村义务教育学生营养改善计划食堂食材采购及配送服务项目联合采购</w:t>
            </w:r>
            <w:r>
              <w:rPr>
                <w:rFonts w:hint="eastAsia" w:ascii="仿宋" w:hAnsi="仿宋" w:eastAsia="仿宋" w:cs="仿宋"/>
                <w:sz w:val="24"/>
                <w:szCs w:val="24"/>
                <w:highlight w:val="none"/>
                <w:u w:val="single"/>
                <w:vertAlign w:val="baseline"/>
                <w:lang w:val="en-US" w:eastAsia="zh-CN"/>
              </w:rPr>
              <w:t xml:space="preserve"> </w:t>
            </w:r>
            <w:r>
              <w:rPr>
                <w:rFonts w:hint="eastAsia" w:ascii="仿宋" w:hAnsi="仿宋" w:eastAsia="仿宋" w:cs="仿宋"/>
                <w:sz w:val="24"/>
                <w:szCs w:val="24"/>
                <w:highlight w:val="none"/>
                <w:vertAlign w:val="baseline"/>
                <w:lang w:eastAsia="zh-CN"/>
              </w:rPr>
              <w:t>的潜在投标人应在</w:t>
            </w:r>
            <w:r>
              <w:rPr>
                <w:rFonts w:hint="eastAsia" w:ascii="仿宋" w:hAnsi="仿宋" w:eastAsia="仿宋" w:cs="仿宋"/>
                <w:sz w:val="24"/>
                <w:szCs w:val="24"/>
                <w:highlight w:val="none"/>
                <w:u w:val="single"/>
                <w:vertAlign w:val="baseline"/>
                <w:lang w:val="en-US" w:eastAsia="zh-CN"/>
              </w:rPr>
              <w:t xml:space="preserve"> “云南省公共资源交易信息网（选择普洱市）”（网址：https://ggzy.yn.gov.cn/#/homePage） </w:t>
            </w:r>
            <w:r>
              <w:rPr>
                <w:rFonts w:hint="eastAsia" w:ascii="仿宋" w:hAnsi="仿宋" w:eastAsia="仿宋" w:cs="仿宋"/>
                <w:sz w:val="24"/>
                <w:szCs w:val="24"/>
                <w:highlight w:val="none"/>
                <w:vertAlign w:val="baseline"/>
                <w:lang w:eastAsia="zh-CN"/>
              </w:rPr>
              <w:t>获取招标文件，并于</w:t>
            </w:r>
            <w:r>
              <w:rPr>
                <w:rFonts w:hint="eastAsia" w:ascii="仿宋" w:hAnsi="仿宋" w:eastAsia="仿宋" w:cs="仿宋"/>
                <w:b/>
                <w:bCs/>
                <w:color w:val="0000FF"/>
                <w:sz w:val="24"/>
                <w:szCs w:val="24"/>
                <w:highlight w:val="none"/>
                <w:vertAlign w:val="baseline"/>
                <w:lang w:eastAsia="zh-CN"/>
              </w:rPr>
              <w:t>202</w:t>
            </w:r>
            <w:r>
              <w:rPr>
                <w:rFonts w:hint="eastAsia" w:ascii="仿宋" w:hAnsi="仿宋" w:eastAsia="仿宋" w:cs="仿宋"/>
                <w:b/>
                <w:bCs/>
                <w:color w:val="0000FF"/>
                <w:sz w:val="24"/>
                <w:szCs w:val="24"/>
                <w:highlight w:val="none"/>
                <w:vertAlign w:val="baseline"/>
                <w:lang w:val="en-US" w:eastAsia="zh-CN"/>
              </w:rPr>
              <w:t>4</w:t>
            </w:r>
            <w:r>
              <w:rPr>
                <w:rFonts w:hint="eastAsia" w:ascii="仿宋" w:hAnsi="仿宋" w:eastAsia="仿宋" w:cs="仿宋"/>
                <w:b/>
                <w:bCs/>
                <w:color w:val="0000FF"/>
                <w:sz w:val="24"/>
                <w:szCs w:val="24"/>
                <w:highlight w:val="none"/>
                <w:vertAlign w:val="baseline"/>
                <w:lang w:eastAsia="zh-CN"/>
              </w:rPr>
              <w:t>年</w:t>
            </w:r>
            <w:r>
              <w:rPr>
                <w:rFonts w:hint="eastAsia" w:ascii="仿宋" w:hAnsi="仿宋" w:cs="仿宋"/>
                <w:b/>
                <w:bCs/>
                <w:color w:val="0000FF"/>
                <w:sz w:val="24"/>
                <w:szCs w:val="24"/>
                <w:highlight w:val="none"/>
                <w:vertAlign w:val="baseline"/>
                <w:lang w:val="en-US" w:eastAsia="zh-CN"/>
              </w:rPr>
              <w:t>6</w:t>
            </w:r>
            <w:r>
              <w:rPr>
                <w:rFonts w:hint="eastAsia" w:ascii="仿宋" w:hAnsi="仿宋" w:eastAsia="仿宋" w:cs="仿宋"/>
                <w:b/>
                <w:bCs/>
                <w:color w:val="0000FF"/>
                <w:sz w:val="24"/>
                <w:szCs w:val="24"/>
                <w:highlight w:val="none"/>
                <w:vertAlign w:val="baseline"/>
                <w:lang w:eastAsia="zh-CN"/>
              </w:rPr>
              <w:t>月</w:t>
            </w:r>
            <w:r>
              <w:rPr>
                <w:rFonts w:hint="eastAsia" w:ascii="仿宋" w:hAnsi="仿宋" w:cs="仿宋"/>
                <w:b/>
                <w:bCs/>
                <w:color w:val="0000FF"/>
                <w:sz w:val="24"/>
                <w:szCs w:val="24"/>
                <w:highlight w:val="none"/>
                <w:vertAlign w:val="baseline"/>
                <w:lang w:val="en-US" w:eastAsia="zh-CN"/>
              </w:rPr>
              <w:t>7</w:t>
            </w:r>
            <w:r>
              <w:rPr>
                <w:rFonts w:hint="eastAsia" w:ascii="仿宋" w:hAnsi="仿宋" w:eastAsia="仿宋" w:cs="仿宋"/>
                <w:b/>
                <w:bCs/>
                <w:color w:val="0000FF"/>
                <w:sz w:val="24"/>
                <w:szCs w:val="24"/>
                <w:highlight w:val="none"/>
                <w:vertAlign w:val="baseline"/>
                <w:lang w:eastAsia="zh-CN"/>
              </w:rPr>
              <w:t>日</w:t>
            </w:r>
            <w:r>
              <w:rPr>
                <w:rFonts w:hint="eastAsia" w:ascii="仿宋" w:hAnsi="仿宋" w:cs="仿宋"/>
                <w:b/>
                <w:bCs/>
                <w:color w:val="0000FF"/>
                <w:sz w:val="24"/>
                <w:szCs w:val="24"/>
                <w:highlight w:val="none"/>
                <w:vertAlign w:val="baseline"/>
                <w:lang w:val="en-US" w:eastAsia="zh-CN"/>
              </w:rPr>
              <w:t>9</w:t>
            </w:r>
            <w:r>
              <w:rPr>
                <w:rFonts w:hint="eastAsia" w:ascii="仿宋" w:hAnsi="仿宋" w:eastAsia="仿宋" w:cs="仿宋"/>
                <w:b/>
                <w:bCs/>
                <w:color w:val="0000FF"/>
                <w:sz w:val="24"/>
                <w:szCs w:val="24"/>
                <w:highlight w:val="none"/>
                <w:vertAlign w:val="baseline"/>
                <w:lang w:eastAsia="zh-CN"/>
              </w:rPr>
              <w:t>点</w:t>
            </w:r>
            <w:r>
              <w:rPr>
                <w:rFonts w:hint="eastAsia" w:ascii="仿宋" w:hAnsi="仿宋" w:cs="仿宋"/>
                <w:b/>
                <w:bCs/>
                <w:color w:val="0000FF"/>
                <w:sz w:val="24"/>
                <w:szCs w:val="24"/>
                <w:highlight w:val="none"/>
                <w:vertAlign w:val="baseline"/>
                <w:lang w:val="en-US" w:eastAsia="zh-CN"/>
              </w:rPr>
              <w:t>00</w:t>
            </w:r>
            <w:r>
              <w:rPr>
                <w:rFonts w:hint="eastAsia" w:ascii="仿宋" w:hAnsi="仿宋" w:eastAsia="仿宋" w:cs="仿宋"/>
                <w:b/>
                <w:bCs/>
                <w:color w:val="0000FF"/>
                <w:sz w:val="24"/>
                <w:szCs w:val="24"/>
                <w:highlight w:val="none"/>
                <w:vertAlign w:val="baseline"/>
                <w:lang w:eastAsia="zh-CN"/>
              </w:rPr>
              <w:t>分</w:t>
            </w:r>
            <w:r>
              <w:rPr>
                <w:rFonts w:hint="eastAsia" w:ascii="仿宋" w:hAnsi="仿宋" w:eastAsia="仿宋" w:cs="仿宋"/>
                <w:sz w:val="24"/>
                <w:szCs w:val="24"/>
                <w:highlight w:val="none"/>
                <w:vertAlign w:val="baseline"/>
                <w:lang w:eastAsia="zh-CN"/>
              </w:rPr>
              <w:t>（北京时间）前递交投标文件。</w:t>
            </w:r>
          </w:p>
        </w:tc>
      </w:tr>
    </w:tbl>
    <w:p>
      <w:pPr>
        <w:pStyle w:val="3"/>
        <w:pageBreakBefore w:val="0"/>
        <w:widowControl w:val="0"/>
        <w:kinsoku/>
        <w:wordWrap/>
        <w:overflowPunct/>
        <w:topLinePunct w:val="0"/>
        <w:autoSpaceDE/>
        <w:autoSpaceDN/>
        <w:bidi w:val="0"/>
        <w:adjustRightInd/>
        <w:snapToGrid/>
        <w:spacing w:beforeLines="0" w:afterLines="0" w:line="520" w:lineRule="exact"/>
        <w:ind w:left="0" w:leftChars="0" w:right="0" w:rightChars="0"/>
        <w:jc w:val="left"/>
        <w:textAlignment w:val="auto"/>
        <w:rPr>
          <w:rFonts w:hint="eastAsia" w:ascii="仿宋" w:hAnsi="仿宋" w:eastAsia="仿宋" w:cs="仿宋"/>
          <w:sz w:val="24"/>
          <w:szCs w:val="24"/>
          <w:highlight w:val="none"/>
          <w:lang w:eastAsia="zh-CN"/>
        </w:rPr>
      </w:pPr>
      <w:bookmarkStart w:id="12" w:name="_Toc28359079"/>
      <w:bookmarkStart w:id="13" w:name="_Toc28359002"/>
      <w:bookmarkStart w:id="14" w:name="_Toc26988"/>
      <w:bookmarkStart w:id="15" w:name="_Hlk24379207"/>
      <w:r>
        <w:rPr>
          <w:rFonts w:hint="eastAsia" w:ascii="仿宋" w:hAnsi="仿宋" w:eastAsia="仿宋" w:cs="仿宋"/>
          <w:sz w:val="24"/>
          <w:szCs w:val="24"/>
          <w:highlight w:val="none"/>
          <w:lang w:val="en-US" w:eastAsia="zh-CN"/>
        </w:rPr>
        <w:t>一、</w:t>
      </w:r>
      <w:r>
        <w:rPr>
          <w:rFonts w:hint="eastAsia" w:ascii="仿宋" w:hAnsi="仿宋" w:eastAsia="仿宋" w:cs="仿宋"/>
          <w:sz w:val="24"/>
          <w:szCs w:val="24"/>
          <w:highlight w:val="none"/>
          <w:lang w:eastAsia="zh-CN"/>
        </w:rPr>
        <w:t>项目基本情况</w:t>
      </w:r>
      <w:bookmarkEnd w:id="12"/>
      <w:bookmarkEnd w:id="13"/>
      <w:bookmarkEnd w:id="14"/>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2" w:firstLineChars="200"/>
        <w:jc w:val="left"/>
        <w:textAlignment w:val="auto"/>
        <w:outlineLvl w:val="9"/>
        <w:rPr>
          <w:rFonts w:hint="eastAsia" w:ascii="仿宋" w:hAnsi="仿宋" w:eastAsia="仿宋" w:cs="仿宋"/>
          <w:b w:val="0"/>
          <w:bCs w:val="0"/>
          <w:sz w:val="24"/>
          <w:szCs w:val="24"/>
          <w:highlight w:val="none"/>
          <w:u w:val="none"/>
          <w:lang w:val="en-US" w:eastAsia="zh-CN"/>
        </w:rPr>
      </w:pPr>
      <w:r>
        <w:rPr>
          <w:rFonts w:hint="eastAsia" w:ascii="仿宋" w:hAnsi="仿宋" w:eastAsia="仿宋" w:cs="仿宋"/>
          <w:b/>
          <w:bCs/>
          <w:sz w:val="24"/>
          <w:szCs w:val="24"/>
          <w:highlight w:val="none"/>
          <w:u w:val="none"/>
        </w:rPr>
        <w:t>招标编号：</w:t>
      </w:r>
      <w:r>
        <w:rPr>
          <w:rFonts w:hint="eastAsia" w:ascii="仿宋" w:hAnsi="仿宋" w:cs="仿宋"/>
          <w:b w:val="0"/>
          <w:bCs w:val="0"/>
          <w:sz w:val="24"/>
          <w:szCs w:val="24"/>
          <w:highlight w:val="none"/>
          <w:u w:val="none"/>
          <w:lang w:eastAsia="zh-CN"/>
        </w:rPr>
        <w:t>【中邦招】PE20240229478-0404</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2" w:firstLineChars="200"/>
        <w:jc w:val="left"/>
        <w:textAlignment w:val="auto"/>
        <w:outlineLvl w:val="9"/>
        <w:rPr>
          <w:rFonts w:hint="eastAsia" w:ascii="仿宋" w:hAnsi="仿宋" w:eastAsia="仿宋" w:cs="仿宋"/>
          <w:b w:val="0"/>
          <w:bCs w:val="0"/>
          <w:sz w:val="24"/>
          <w:szCs w:val="24"/>
          <w:highlight w:val="none"/>
          <w:u w:val="none"/>
          <w:vertAlign w:val="baseline"/>
          <w:lang w:val="en-US" w:eastAsia="zh-CN"/>
        </w:rPr>
      </w:pPr>
      <w:r>
        <w:rPr>
          <w:rFonts w:hint="eastAsia" w:ascii="仿宋" w:hAnsi="仿宋" w:eastAsia="仿宋" w:cs="仿宋"/>
          <w:b/>
          <w:bCs/>
          <w:sz w:val="24"/>
          <w:szCs w:val="24"/>
          <w:highlight w:val="none"/>
          <w:u w:val="none"/>
        </w:rPr>
        <w:t>项目名称：</w:t>
      </w:r>
      <w:bookmarkEnd w:id="15"/>
      <w:r>
        <w:rPr>
          <w:rFonts w:hint="eastAsia" w:ascii="仿宋" w:hAnsi="仿宋" w:cs="仿宋"/>
          <w:b w:val="0"/>
          <w:bCs w:val="0"/>
          <w:sz w:val="24"/>
          <w:szCs w:val="24"/>
          <w:highlight w:val="none"/>
          <w:u w:val="none"/>
          <w:lang w:eastAsia="zh-CN"/>
        </w:rPr>
        <w:t>墨江县农村义务教育学生营养改善计划食堂食材采购及配送服务项目联合采购</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2" w:firstLineChars="200"/>
        <w:jc w:val="left"/>
        <w:textAlignment w:val="auto"/>
        <w:outlineLvl w:val="9"/>
        <w:rPr>
          <w:rFonts w:hint="eastAsia" w:ascii="仿宋" w:hAnsi="仿宋" w:eastAsia="仿宋" w:cs="仿宋"/>
          <w:b w:val="0"/>
          <w:bCs w:val="0"/>
          <w:sz w:val="24"/>
          <w:szCs w:val="24"/>
          <w:highlight w:val="none"/>
          <w:u w:val="single"/>
          <w:vertAlign w:val="baseline"/>
          <w:lang w:val="en-US" w:eastAsia="zh-CN"/>
        </w:rPr>
      </w:pPr>
      <w:r>
        <w:rPr>
          <w:rFonts w:hint="eastAsia" w:ascii="仿宋" w:hAnsi="仿宋" w:eastAsia="仿宋" w:cs="仿宋"/>
          <w:b/>
          <w:bCs/>
          <w:sz w:val="24"/>
          <w:szCs w:val="24"/>
          <w:highlight w:val="none"/>
          <w:u w:val="none"/>
        </w:rPr>
        <w:t>预算金额：</w:t>
      </w:r>
      <w:r>
        <w:rPr>
          <w:rFonts w:hint="eastAsia" w:ascii="仿宋" w:hAnsi="仿宋" w:eastAsia="仿宋" w:cs="仿宋"/>
          <w:b w:val="0"/>
          <w:bCs w:val="0"/>
          <w:sz w:val="24"/>
          <w:szCs w:val="24"/>
          <w:highlight w:val="none"/>
          <w:u w:val="none"/>
        </w:rPr>
        <w:t>2432</w:t>
      </w:r>
      <w:r>
        <w:rPr>
          <w:rFonts w:hint="eastAsia" w:ascii="仿宋" w:hAnsi="仿宋" w:cs="仿宋"/>
          <w:b w:val="0"/>
          <w:bCs w:val="0"/>
          <w:sz w:val="24"/>
          <w:szCs w:val="24"/>
          <w:highlight w:val="none"/>
          <w:u w:val="none"/>
          <w:lang w:val="en-US" w:eastAsia="zh-CN"/>
        </w:rPr>
        <w:t>.</w:t>
      </w:r>
      <w:r>
        <w:rPr>
          <w:rFonts w:hint="eastAsia" w:ascii="仿宋" w:hAnsi="仿宋" w:eastAsia="仿宋" w:cs="仿宋"/>
          <w:b w:val="0"/>
          <w:bCs w:val="0"/>
          <w:sz w:val="24"/>
          <w:szCs w:val="24"/>
          <w:highlight w:val="none"/>
          <w:u w:val="none"/>
        </w:rPr>
        <w:t>1000</w:t>
      </w:r>
      <w:r>
        <w:rPr>
          <w:rStyle w:val="41"/>
          <w:rFonts w:hint="eastAsia" w:ascii="仿宋" w:hAnsi="仿宋" w:eastAsia="仿宋" w:cs="仿宋"/>
          <w:b w:val="0"/>
          <w:bCs w:val="0"/>
          <w:i w:val="0"/>
          <w:caps w:val="0"/>
          <w:spacing w:val="0"/>
          <w:w w:val="100"/>
          <w:kern w:val="2"/>
          <w:sz w:val="24"/>
          <w:szCs w:val="24"/>
          <w:highlight w:val="none"/>
          <w:lang w:val="en-US" w:eastAsia="zh-CN" w:bidi="ar-SA"/>
        </w:rPr>
        <w:t>万元</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2" w:firstLineChars="200"/>
        <w:jc w:val="left"/>
        <w:textAlignment w:val="auto"/>
        <w:outlineLvl w:val="9"/>
        <w:rPr>
          <w:rFonts w:hint="eastAsia" w:ascii="仿宋" w:hAnsi="仿宋" w:eastAsia="仿宋" w:cs="仿宋"/>
          <w:b w:val="0"/>
          <w:bCs w:val="0"/>
          <w:highlight w:val="none"/>
          <w:u w:val="none"/>
          <w:lang w:val="en-US" w:eastAsia="zh-CN"/>
        </w:rPr>
      </w:pPr>
      <w:r>
        <w:rPr>
          <w:rFonts w:hint="eastAsia" w:ascii="仿宋" w:hAnsi="仿宋" w:eastAsia="仿宋" w:cs="仿宋"/>
          <w:b/>
          <w:bCs/>
          <w:sz w:val="24"/>
          <w:szCs w:val="24"/>
          <w:highlight w:val="none"/>
          <w:u w:val="none"/>
        </w:rPr>
        <w:t>最高限价：</w:t>
      </w:r>
      <w:r>
        <w:rPr>
          <w:rFonts w:hint="eastAsia" w:ascii="仿宋" w:hAnsi="仿宋" w:eastAsia="仿宋" w:cs="仿宋"/>
          <w:b w:val="0"/>
          <w:bCs w:val="0"/>
          <w:sz w:val="24"/>
          <w:szCs w:val="24"/>
          <w:highlight w:val="none"/>
          <w:u w:val="none"/>
        </w:rPr>
        <w:t>2432</w:t>
      </w:r>
      <w:r>
        <w:rPr>
          <w:rFonts w:hint="eastAsia" w:ascii="仿宋" w:hAnsi="仿宋" w:cs="仿宋"/>
          <w:b w:val="0"/>
          <w:bCs w:val="0"/>
          <w:sz w:val="24"/>
          <w:szCs w:val="24"/>
          <w:highlight w:val="none"/>
          <w:u w:val="none"/>
          <w:lang w:val="en-US" w:eastAsia="zh-CN"/>
        </w:rPr>
        <w:t>.</w:t>
      </w:r>
      <w:r>
        <w:rPr>
          <w:rFonts w:hint="eastAsia" w:ascii="仿宋" w:hAnsi="仿宋" w:eastAsia="仿宋" w:cs="仿宋"/>
          <w:b w:val="0"/>
          <w:bCs w:val="0"/>
          <w:sz w:val="24"/>
          <w:szCs w:val="24"/>
          <w:highlight w:val="none"/>
          <w:u w:val="none"/>
        </w:rPr>
        <w:t>1000</w:t>
      </w:r>
      <w:r>
        <w:rPr>
          <w:rStyle w:val="41"/>
          <w:rFonts w:hint="eastAsia" w:ascii="仿宋" w:hAnsi="仿宋" w:eastAsia="仿宋" w:cs="仿宋"/>
          <w:b w:val="0"/>
          <w:bCs w:val="0"/>
          <w:i w:val="0"/>
          <w:caps w:val="0"/>
          <w:spacing w:val="0"/>
          <w:w w:val="100"/>
          <w:kern w:val="2"/>
          <w:sz w:val="24"/>
          <w:szCs w:val="24"/>
          <w:highlight w:val="none"/>
          <w:lang w:val="en-US" w:eastAsia="zh-CN" w:bidi="ar-SA"/>
        </w:rPr>
        <w:t>万元</w:t>
      </w:r>
    </w:p>
    <w:p>
      <w:pPr>
        <w:keepNext w:val="0"/>
        <w:keepLines w:val="0"/>
        <w:pageBreakBefore w:val="0"/>
        <w:widowControl/>
        <w:kinsoku/>
        <w:wordWrap/>
        <w:overflowPunct/>
        <w:topLinePunct w:val="0"/>
        <w:autoSpaceDE/>
        <w:autoSpaceDN/>
        <w:bidi w:val="0"/>
        <w:adjustRightInd/>
        <w:snapToGrid/>
        <w:spacing w:beforeAutospacing="0" w:afterAutospacing="0" w:line="520" w:lineRule="exact"/>
        <w:ind w:left="0" w:leftChars="0" w:firstLine="482" w:firstLineChars="200"/>
        <w:jc w:val="both"/>
        <w:textAlignment w:val="baseline"/>
        <w:outlineLvl w:val="9"/>
        <w:rPr>
          <w:rFonts w:hint="eastAsia" w:ascii="仿宋" w:hAnsi="仿宋" w:eastAsia="仿宋" w:cs="仿宋"/>
          <w:b/>
          <w:bCs/>
          <w:sz w:val="24"/>
          <w:szCs w:val="24"/>
          <w:highlight w:val="none"/>
          <w:u w:val="none"/>
        </w:rPr>
      </w:pPr>
      <w:r>
        <w:rPr>
          <w:rFonts w:hint="eastAsia" w:ascii="仿宋" w:hAnsi="仿宋" w:eastAsia="仿宋" w:cs="仿宋"/>
          <w:b/>
          <w:bCs/>
          <w:sz w:val="24"/>
          <w:szCs w:val="24"/>
          <w:highlight w:val="none"/>
          <w:u w:val="none"/>
        </w:rPr>
        <w:t>采购需求：</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2" w:firstLineChars="200"/>
        <w:textAlignment w:val="auto"/>
        <w:rPr>
          <w:rFonts w:hint="eastAsia" w:ascii="仿宋" w:hAnsi="仿宋" w:eastAsia="仿宋" w:cs="仿宋"/>
          <w:b w:val="0"/>
          <w:bCs w:val="0"/>
          <w:color w:val="0000FF"/>
          <w:sz w:val="24"/>
          <w:szCs w:val="24"/>
          <w:highlight w:val="none"/>
          <w:u w:val="single"/>
          <w:vertAlign w:val="baseline"/>
          <w:lang w:val="en-US" w:eastAsia="zh-CN"/>
        </w:rPr>
      </w:pPr>
      <w:r>
        <w:rPr>
          <w:rFonts w:hint="eastAsia" w:ascii="仿宋" w:hAnsi="仿宋" w:eastAsia="仿宋" w:cs="仿宋"/>
          <w:b/>
          <w:bCs/>
          <w:color w:val="000000"/>
          <w:highlight w:val="none"/>
          <w:lang w:val="en-US" w:eastAsia="zh-CN"/>
        </w:rPr>
        <w:t>1、</w:t>
      </w:r>
      <w:r>
        <w:rPr>
          <w:rFonts w:hint="eastAsia" w:ascii="仿宋" w:hAnsi="仿宋" w:cs="仿宋"/>
          <w:b/>
          <w:bCs/>
          <w:color w:val="000000"/>
          <w:highlight w:val="none"/>
          <w:lang w:val="en-US" w:eastAsia="zh-CN"/>
        </w:rPr>
        <w:t>配送服务</w:t>
      </w:r>
      <w:r>
        <w:rPr>
          <w:rFonts w:hint="eastAsia" w:ascii="仿宋" w:hAnsi="仿宋" w:eastAsia="仿宋" w:cs="仿宋"/>
          <w:b/>
          <w:bCs/>
          <w:color w:val="000000"/>
          <w:highlight w:val="none"/>
          <w:lang w:val="en-US" w:eastAsia="zh-CN"/>
        </w:rPr>
        <w:t>地点</w:t>
      </w:r>
      <w:r>
        <w:rPr>
          <w:rFonts w:hint="eastAsia" w:ascii="仿宋" w:hAnsi="仿宋" w:eastAsia="仿宋" w:cs="仿宋"/>
          <w:b/>
          <w:bCs/>
          <w:color w:val="000000"/>
          <w:highlight w:val="none"/>
        </w:rPr>
        <w:t>：</w:t>
      </w:r>
      <w:r>
        <w:rPr>
          <w:rFonts w:hint="eastAsia" w:ascii="仿宋" w:hAnsi="仿宋" w:cs="仿宋"/>
          <w:b/>
          <w:bCs/>
          <w:color w:val="000000"/>
          <w:highlight w:val="none"/>
          <w:u w:val="single"/>
          <w:lang w:val="en-US" w:eastAsia="zh-CN"/>
        </w:rPr>
        <w:t xml:space="preserve"> </w:t>
      </w:r>
      <w:r>
        <w:rPr>
          <w:rFonts w:hint="eastAsia" w:ascii="仿宋" w:hAnsi="仿宋" w:eastAsia="仿宋" w:cs="仿宋"/>
          <w:b w:val="0"/>
          <w:bCs w:val="0"/>
          <w:color w:val="0000FF"/>
          <w:sz w:val="24"/>
          <w:szCs w:val="24"/>
          <w:highlight w:val="none"/>
          <w:u w:val="single"/>
          <w:vertAlign w:val="baseline"/>
          <w:lang w:val="en-US" w:eastAsia="zh-CN"/>
        </w:rPr>
        <w:t>云南省普洱市</w:t>
      </w:r>
      <w:r>
        <w:rPr>
          <w:rFonts w:hint="eastAsia" w:ascii="仿宋" w:hAnsi="仿宋" w:cs="仿宋"/>
          <w:b w:val="0"/>
          <w:bCs w:val="0"/>
          <w:color w:val="0000FF"/>
          <w:sz w:val="24"/>
          <w:szCs w:val="24"/>
          <w:highlight w:val="none"/>
          <w:u w:val="single"/>
          <w:vertAlign w:val="baseline"/>
          <w:lang w:val="en-US" w:eastAsia="zh-CN"/>
        </w:rPr>
        <w:t>墨江县农村义务教育学校采购人指定的各校点</w:t>
      </w:r>
      <w:r>
        <w:rPr>
          <w:rFonts w:hint="eastAsia" w:ascii="仿宋" w:hAnsi="仿宋" w:eastAsia="仿宋" w:cs="仿宋"/>
          <w:b w:val="0"/>
          <w:bCs w:val="0"/>
          <w:color w:val="0000FF"/>
          <w:sz w:val="24"/>
          <w:szCs w:val="24"/>
          <w:highlight w:val="none"/>
          <w:u w:val="single"/>
          <w:vertAlign w:val="baseline"/>
          <w:lang w:val="en-US" w:eastAsia="zh-CN"/>
        </w:rPr>
        <w:t>。</w:t>
      </w:r>
    </w:p>
    <w:p>
      <w:pPr>
        <w:keepNext w:val="0"/>
        <w:keepLines w:val="0"/>
        <w:pageBreakBefore w:val="0"/>
        <w:widowControl w:val="0"/>
        <w:kinsoku/>
        <w:wordWrap/>
        <w:overflowPunct/>
        <w:topLinePunct w:val="0"/>
        <w:autoSpaceDE/>
        <w:autoSpaceDN/>
        <w:bidi w:val="0"/>
        <w:adjustRightInd/>
        <w:snapToGrid/>
        <w:spacing w:line="520" w:lineRule="exact"/>
        <w:ind w:right="0" w:rightChars="0" w:firstLine="482" w:firstLineChars="200"/>
        <w:jc w:val="left"/>
        <w:textAlignment w:val="auto"/>
        <w:outlineLvl w:val="9"/>
        <w:rPr>
          <w:rFonts w:hint="default" w:ascii="仿宋" w:hAnsi="仿宋" w:cs="仿宋"/>
          <w:b w:val="0"/>
          <w:bCs w:val="0"/>
          <w:color w:val="0000FF"/>
          <w:sz w:val="24"/>
          <w:szCs w:val="24"/>
          <w:highlight w:val="none"/>
          <w:u w:val="single"/>
          <w:vertAlign w:val="baseline"/>
          <w:lang w:val="en-US" w:eastAsia="zh-CN"/>
        </w:rPr>
      </w:pPr>
      <w:r>
        <w:rPr>
          <w:rFonts w:hint="eastAsia" w:ascii="仿宋" w:hAnsi="仿宋" w:eastAsia="仿宋" w:cs="仿宋"/>
          <w:b/>
          <w:bCs/>
          <w:color w:val="000000"/>
          <w:highlight w:val="none"/>
          <w:lang w:val="en-US" w:eastAsia="zh-CN"/>
        </w:rPr>
        <w:t>2、采购配送服务内容</w:t>
      </w:r>
      <w:r>
        <w:rPr>
          <w:rFonts w:hint="eastAsia" w:ascii="仿宋" w:hAnsi="仿宋" w:cs="仿宋"/>
          <w:b/>
          <w:bCs/>
          <w:sz w:val="24"/>
          <w:szCs w:val="24"/>
          <w:highlight w:val="none"/>
          <w:u w:val="none"/>
          <w:lang w:val="en-US" w:eastAsia="zh-CN"/>
        </w:rPr>
        <w:t>：</w:t>
      </w:r>
      <w:r>
        <w:rPr>
          <w:rFonts w:hint="eastAsia" w:ascii="仿宋" w:hAnsi="仿宋" w:cs="仿宋"/>
          <w:b/>
          <w:bCs/>
          <w:color w:val="000000"/>
          <w:highlight w:val="none"/>
          <w:u w:val="single"/>
          <w:lang w:val="en-US" w:eastAsia="zh-CN"/>
        </w:rPr>
        <w:t xml:space="preserve"> </w:t>
      </w:r>
      <w:r>
        <w:rPr>
          <w:rFonts w:hint="eastAsia" w:ascii="仿宋" w:hAnsi="仿宋" w:cs="仿宋"/>
          <w:b w:val="0"/>
          <w:bCs w:val="0"/>
          <w:color w:val="0000FF"/>
          <w:sz w:val="24"/>
          <w:szCs w:val="24"/>
          <w:highlight w:val="none"/>
          <w:u w:val="single"/>
          <w:vertAlign w:val="baseline"/>
          <w:lang w:val="en-US" w:eastAsia="zh-CN"/>
        </w:rPr>
        <w:t>根据各学校提供的</w:t>
      </w:r>
      <w:r>
        <w:rPr>
          <w:rFonts w:hint="eastAsia" w:ascii="仿宋" w:hAnsi="仿宋" w:eastAsia="仿宋" w:cs="仿宋"/>
          <w:b w:val="0"/>
          <w:bCs w:val="0"/>
          <w:color w:val="0000FF"/>
          <w:sz w:val="24"/>
          <w:szCs w:val="24"/>
          <w:highlight w:val="none"/>
          <w:u w:val="single"/>
          <w:vertAlign w:val="baseline"/>
          <w:lang w:val="en-US" w:eastAsia="zh-CN"/>
        </w:rPr>
        <w:t>食材</w:t>
      </w:r>
      <w:r>
        <w:rPr>
          <w:rFonts w:hint="eastAsia" w:ascii="仿宋" w:hAnsi="仿宋" w:cs="仿宋"/>
          <w:b w:val="0"/>
          <w:bCs w:val="0"/>
          <w:color w:val="0000FF"/>
          <w:sz w:val="24"/>
          <w:szCs w:val="24"/>
          <w:highlight w:val="none"/>
          <w:u w:val="single"/>
          <w:vertAlign w:val="baseline"/>
          <w:lang w:val="en-US" w:eastAsia="zh-CN"/>
        </w:rPr>
        <w:t>需求，在规定时间内按时、按质、按量将食堂食材配送到各学校。不得提供保健食品、含乳饮料和火腿肠等深加工食品，避免提供高盐、高油及高糖的食品，确保食品新鲜卫生、品种多样、营养均衡。须完全满足《教育部等七部门关于印发&lt;农村义务教育学生营养改善计划实施办法&gt;的通知》（教财〔2022〕2号）相关要求。</w:t>
      </w:r>
    </w:p>
    <w:p>
      <w:pPr>
        <w:keepNext w:val="0"/>
        <w:keepLines w:val="0"/>
        <w:pageBreakBefore w:val="0"/>
        <w:widowControl w:val="0"/>
        <w:kinsoku/>
        <w:wordWrap/>
        <w:overflowPunct/>
        <w:topLinePunct w:val="0"/>
        <w:autoSpaceDE/>
        <w:autoSpaceDN/>
        <w:bidi w:val="0"/>
        <w:adjustRightInd/>
        <w:snapToGrid/>
        <w:spacing w:line="520" w:lineRule="exact"/>
        <w:ind w:left="0" w:leftChars="0" w:firstLine="482"/>
        <w:textAlignment w:val="auto"/>
        <w:rPr>
          <w:rFonts w:hint="eastAsia" w:ascii="仿宋" w:hAnsi="仿宋" w:eastAsia="仿宋" w:cs="仿宋"/>
          <w:b w:val="0"/>
          <w:bCs w:val="0"/>
          <w:color w:val="000000"/>
          <w:sz w:val="24"/>
          <w:szCs w:val="24"/>
          <w:highlight w:val="none"/>
          <w:u w:val="single"/>
          <w:lang w:val="en-US" w:eastAsia="zh-CN"/>
        </w:rPr>
      </w:pPr>
      <w:r>
        <w:rPr>
          <w:rFonts w:hint="eastAsia" w:ascii="仿宋" w:hAnsi="仿宋" w:cs="仿宋"/>
          <w:b/>
          <w:bCs/>
          <w:color w:val="000000"/>
          <w:highlight w:val="none"/>
          <w:lang w:val="en-US" w:eastAsia="zh-CN"/>
        </w:rPr>
        <w:t>3</w:t>
      </w:r>
      <w:r>
        <w:rPr>
          <w:rFonts w:hint="eastAsia" w:ascii="仿宋" w:hAnsi="仿宋" w:eastAsia="仿宋" w:cs="仿宋"/>
          <w:b/>
          <w:bCs/>
          <w:color w:val="000000"/>
          <w:highlight w:val="none"/>
          <w:lang w:val="en-US" w:eastAsia="zh-CN"/>
        </w:rPr>
        <w:t>、</w:t>
      </w:r>
      <w:r>
        <w:rPr>
          <w:rFonts w:hint="eastAsia" w:ascii="仿宋" w:hAnsi="仿宋" w:eastAsia="仿宋" w:cs="仿宋"/>
          <w:b/>
          <w:bCs/>
          <w:color w:val="000000"/>
          <w:highlight w:val="none"/>
        </w:rPr>
        <w:t>质量标准：</w:t>
      </w:r>
      <w:r>
        <w:rPr>
          <w:rFonts w:hint="eastAsia" w:ascii="仿宋" w:hAnsi="仿宋" w:cs="仿宋"/>
          <w:b/>
          <w:bCs/>
          <w:color w:val="000000"/>
          <w:highlight w:val="none"/>
          <w:u w:val="single"/>
          <w:lang w:val="en-US" w:eastAsia="zh-CN"/>
        </w:rPr>
        <w:t xml:space="preserve"> </w:t>
      </w:r>
      <w:r>
        <w:rPr>
          <w:rFonts w:hint="eastAsia" w:ascii="仿宋" w:hAnsi="仿宋" w:eastAsia="仿宋" w:cs="仿宋"/>
          <w:b w:val="0"/>
          <w:bCs w:val="0"/>
          <w:color w:val="0000FF"/>
          <w:sz w:val="24"/>
          <w:szCs w:val="24"/>
          <w:highlight w:val="none"/>
          <w:u w:val="single"/>
          <w:vertAlign w:val="baseline"/>
          <w:lang w:val="en-US" w:eastAsia="zh-CN"/>
        </w:rPr>
        <w:t>符合国家及行业现行相关标准和规范，</w:t>
      </w:r>
      <w:r>
        <w:rPr>
          <w:rFonts w:hint="eastAsia" w:ascii="仿宋" w:hAnsi="仿宋" w:cs="仿宋"/>
          <w:b w:val="0"/>
          <w:bCs w:val="0"/>
          <w:color w:val="0000FF"/>
          <w:sz w:val="24"/>
          <w:szCs w:val="24"/>
          <w:highlight w:val="none"/>
          <w:u w:val="single"/>
          <w:vertAlign w:val="baseline"/>
          <w:lang w:val="en-US" w:eastAsia="zh-CN"/>
        </w:rPr>
        <w:t>符合《教育部等七部门关于印发&lt;农村义务教育学生营养改善计划实施办法&gt;的通知》（教财〔2022〕2号）的相关要求，且</w:t>
      </w:r>
      <w:r>
        <w:rPr>
          <w:rFonts w:hint="eastAsia" w:ascii="仿宋" w:hAnsi="仿宋" w:eastAsia="仿宋" w:cs="仿宋"/>
          <w:b w:val="0"/>
          <w:bCs w:val="0"/>
          <w:color w:val="0000FF"/>
          <w:sz w:val="24"/>
          <w:szCs w:val="24"/>
          <w:highlight w:val="none"/>
          <w:u w:val="single"/>
          <w:vertAlign w:val="baseline"/>
          <w:lang w:val="en-US" w:eastAsia="zh-CN"/>
        </w:rPr>
        <w:t>满足采购人要求。</w:t>
      </w:r>
    </w:p>
    <w:p>
      <w:pPr>
        <w:keepNext w:val="0"/>
        <w:keepLines w:val="0"/>
        <w:pageBreakBefore w:val="0"/>
        <w:widowControl w:val="0"/>
        <w:kinsoku/>
        <w:wordWrap/>
        <w:overflowPunct/>
        <w:topLinePunct w:val="0"/>
        <w:autoSpaceDE/>
        <w:autoSpaceDN/>
        <w:bidi w:val="0"/>
        <w:adjustRightInd/>
        <w:snapToGrid/>
        <w:spacing w:line="520" w:lineRule="exact"/>
        <w:ind w:left="0" w:leftChars="0" w:firstLine="482"/>
        <w:textAlignment w:val="auto"/>
        <w:rPr>
          <w:rFonts w:hint="eastAsia" w:ascii="仿宋" w:hAnsi="仿宋" w:eastAsia="仿宋" w:cs="仿宋"/>
          <w:color w:val="000000"/>
          <w:sz w:val="24"/>
          <w:szCs w:val="24"/>
          <w:highlight w:val="none"/>
          <w:u w:val="none"/>
          <w:lang w:val="en-US" w:eastAsia="zh-CN"/>
        </w:rPr>
      </w:pPr>
      <w:r>
        <w:rPr>
          <w:rFonts w:hint="eastAsia" w:ascii="仿宋" w:hAnsi="仿宋" w:cs="仿宋"/>
          <w:b/>
          <w:bCs/>
          <w:color w:val="000000"/>
          <w:szCs w:val="21"/>
          <w:highlight w:val="none"/>
          <w:lang w:val="en-US" w:eastAsia="zh-CN"/>
        </w:rPr>
        <w:t>4</w:t>
      </w:r>
      <w:r>
        <w:rPr>
          <w:rFonts w:hint="eastAsia" w:ascii="仿宋" w:hAnsi="仿宋" w:eastAsia="仿宋" w:cs="仿宋"/>
          <w:b/>
          <w:bCs/>
          <w:color w:val="000000"/>
          <w:szCs w:val="21"/>
          <w:highlight w:val="none"/>
          <w:lang w:val="en-US" w:eastAsia="zh-CN"/>
        </w:rPr>
        <w:t>、</w:t>
      </w:r>
      <w:r>
        <w:rPr>
          <w:rFonts w:hint="eastAsia" w:ascii="仿宋" w:hAnsi="仿宋" w:eastAsia="仿宋" w:cs="仿宋"/>
          <w:b/>
          <w:bCs/>
          <w:color w:val="000000"/>
          <w:szCs w:val="21"/>
          <w:highlight w:val="none"/>
        </w:rPr>
        <w:t>标段</w:t>
      </w:r>
      <w:r>
        <w:rPr>
          <w:rFonts w:hint="eastAsia" w:ascii="仿宋" w:hAnsi="仿宋" w:eastAsia="仿宋" w:cs="仿宋"/>
          <w:b/>
          <w:bCs/>
          <w:color w:val="000000"/>
          <w:szCs w:val="21"/>
          <w:highlight w:val="none"/>
          <w:lang w:val="en-US" w:eastAsia="zh-CN"/>
        </w:rPr>
        <w:t>/包件</w:t>
      </w:r>
      <w:r>
        <w:rPr>
          <w:rFonts w:hint="eastAsia" w:ascii="仿宋" w:hAnsi="仿宋" w:eastAsia="仿宋" w:cs="仿宋"/>
          <w:b/>
          <w:bCs/>
          <w:color w:val="000000"/>
          <w:szCs w:val="21"/>
          <w:highlight w:val="none"/>
        </w:rPr>
        <w:t>划分</w:t>
      </w:r>
      <w:r>
        <w:rPr>
          <w:rFonts w:hint="eastAsia" w:ascii="仿宋" w:hAnsi="仿宋" w:eastAsia="仿宋" w:cs="仿宋"/>
          <w:b/>
          <w:bCs/>
          <w:color w:val="000000"/>
          <w:szCs w:val="21"/>
          <w:highlight w:val="none"/>
          <w:lang w:eastAsia="zh-CN"/>
        </w:rPr>
        <w:t>：</w:t>
      </w:r>
      <w:r>
        <w:rPr>
          <w:rFonts w:hint="eastAsia" w:ascii="仿宋" w:hAnsi="仿宋" w:cs="仿宋"/>
          <w:b/>
          <w:bCs/>
          <w:color w:val="000000"/>
          <w:highlight w:val="none"/>
          <w:u w:val="single"/>
          <w:lang w:val="en-US" w:eastAsia="zh-CN"/>
        </w:rPr>
        <w:t xml:space="preserve"> </w:t>
      </w:r>
      <w:r>
        <w:rPr>
          <w:rFonts w:hint="eastAsia" w:ascii="仿宋" w:hAnsi="仿宋" w:eastAsia="仿宋" w:cs="仿宋"/>
          <w:b w:val="0"/>
          <w:bCs w:val="0"/>
          <w:color w:val="0000FF"/>
          <w:sz w:val="24"/>
          <w:szCs w:val="24"/>
          <w:highlight w:val="none"/>
          <w:u w:val="single"/>
          <w:vertAlign w:val="baseline"/>
          <w:lang w:val="en-US" w:eastAsia="zh-CN"/>
        </w:rPr>
        <w:t>本项目不划分标段/包件。</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2" w:firstLineChars="200"/>
        <w:jc w:val="left"/>
        <w:textAlignment w:val="auto"/>
        <w:outlineLvl w:val="9"/>
        <w:rPr>
          <w:rFonts w:hint="eastAsia" w:ascii="仿宋" w:hAnsi="仿宋" w:eastAsia="仿宋" w:cs="仿宋"/>
          <w:sz w:val="24"/>
          <w:szCs w:val="24"/>
          <w:highlight w:val="none"/>
          <w:u w:val="single"/>
        </w:rPr>
      </w:pPr>
      <w:r>
        <w:rPr>
          <w:rFonts w:hint="eastAsia" w:ascii="仿宋" w:hAnsi="仿宋" w:eastAsia="仿宋" w:cs="仿宋"/>
          <w:b/>
          <w:bCs/>
          <w:sz w:val="24"/>
          <w:szCs w:val="24"/>
          <w:highlight w:val="none"/>
          <w:u w:val="none"/>
          <w:lang w:eastAsia="zh-CN"/>
        </w:rPr>
        <w:t>合同履约期限</w:t>
      </w:r>
      <w:r>
        <w:rPr>
          <w:rFonts w:hint="eastAsia" w:ascii="仿宋" w:hAnsi="仿宋" w:eastAsia="仿宋" w:cs="仿宋"/>
          <w:b/>
          <w:bCs/>
          <w:sz w:val="24"/>
          <w:szCs w:val="24"/>
          <w:highlight w:val="none"/>
          <w:u w:val="none"/>
        </w:rPr>
        <w:t>：</w:t>
      </w:r>
      <w:r>
        <w:rPr>
          <w:rFonts w:hint="eastAsia" w:ascii="仿宋" w:hAnsi="仿宋" w:cs="仿宋"/>
          <w:b/>
          <w:bCs/>
          <w:color w:val="000000"/>
          <w:highlight w:val="none"/>
          <w:u w:val="single"/>
          <w:lang w:val="en-US" w:eastAsia="zh-CN"/>
        </w:rPr>
        <w:t xml:space="preserve"> </w:t>
      </w:r>
      <w:r>
        <w:rPr>
          <w:rFonts w:hint="eastAsia" w:ascii="仿宋" w:hAnsi="仿宋" w:cs="仿宋"/>
          <w:b w:val="0"/>
          <w:bCs w:val="0"/>
          <w:color w:val="0000FF"/>
          <w:sz w:val="24"/>
          <w:szCs w:val="24"/>
          <w:highlight w:val="none"/>
          <w:u w:val="single"/>
          <w:vertAlign w:val="baseline"/>
          <w:lang w:val="en-US" w:eastAsia="zh-CN"/>
        </w:rPr>
        <w:t>三</w:t>
      </w:r>
      <w:r>
        <w:rPr>
          <w:rFonts w:hint="eastAsia" w:ascii="仿宋" w:hAnsi="仿宋" w:eastAsia="仿宋" w:cs="仿宋"/>
          <w:b w:val="0"/>
          <w:bCs w:val="0"/>
          <w:color w:val="0000FF"/>
          <w:sz w:val="24"/>
          <w:szCs w:val="24"/>
          <w:highlight w:val="none"/>
          <w:u w:val="single"/>
          <w:vertAlign w:val="baseline"/>
          <w:lang w:val="en-US" w:eastAsia="zh-CN"/>
        </w:rPr>
        <w:t>学年（</w:t>
      </w:r>
      <w:r>
        <w:rPr>
          <w:rFonts w:hint="eastAsia" w:ascii="仿宋" w:hAnsi="仿宋" w:cs="仿宋"/>
          <w:b w:val="0"/>
          <w:bCs w:val="0"/>
          <w:color w:val="0000FF"/>
          <w:sz w:val="24"/>
          <w:szCs w:val="24"/>
          <w:highlight w:val="none"/>
          <w:u w:val="single"/>
          <w:vertAlign w:val="baseline"/>
          <w:lang w:val="en-US" w:eastAsia="zh-CN"/>
        </w:rPr>
        <w:t>自2024年秋季学期开始至2027年春季学期结束</w:t>
      </w:r>
      <w:r>
        <w:rPr>
          <w:rFonts w:hint="eastAsia" w:ascii="仿宋" w:hAnsi="仿宋" w:eastAsia="仿宋" w:cs="仿宋"/>
          <w:b w:val="0"/>
          <w:bCs w:val="0"/>
          <w:color w:val="0000FF"/>
          <w:sz w:val="24"/>
          <w:szCs w:val="24"/>
          <w:highlight w:val="none"/>
          <w:u w:val="single"/>
          <w:vertAlign w:val="baseline"/>
          <w:lang w:val="en-US" w:eastAsia="zh-CN"/>
        </w:rPr>
        <w:t>），</w:t>
      </w:r>
      <w:r>
        <w:rPr>
          <w:rFonts w:hint="eastAsia" w:ascii="仿宋" w:hAnsi="仿宋" w:cs="仿宋"/>
          <w:b w:val="0"/>
          <w:bCs w:val="0"/>
          <w:color w:val="0000FF"/>
          <w:sz w:val="24"/>
          <w:szCs w:val="24"/>
          <w:highlight w:val="none"/>
          <w:u w:val="single"/>
          <w:vertAlign w:val="baseline"/>
          <w:lang w:val="en-US" w:eastAsia="zh-CN"/>
        </w:rPr>
        <w:t>本项目为“一采三年”项目，</w:t>
      </w:r>
      <w:r>
        <w:rPr>
          <w:rFonts w:hint="eastAsia" w:ascii="仿宋" w:hAnsi="仿宋" w:eastAsia="仿宋" w:cs="仿宋"/>
          <w:b w:val="0"/>
          <w:bCs w:val="0"/>
          <w:color w:val="0000FF"/>
          <w:sz w:val="24"/>
          <w:szCs w:val="24"/>
          <w:highlight w:val="none"/>
          <w:u w:val="single"/>
          <w:vertAlign w:val="baseline"/>
          <w:lang w:val="en-US" w:eastAsia="zh-CN"/>
        </w:rPr>
        <w:t>合同一学年一签，每学年考核合格后</w:t>
      </w:r>
      <w:r>
        <w:rPr>
          <w:rFonts w:hint="eastAsia" w:ascii="仿宋" w:hAnsi="仿宋" w:cs="仿宋"/>
          <w:b w:val="0"/>
          <w:bCs w:val="0"/>
          <w:color w:val="0000FF"/>
          <w:sz w:val="24"/>
          <w:szCs w:val="24"/>
          <w:highlight w:val="none"/>
          <w:u w:val="single"/>
          <w:vertAlign w:val="baseline"/>
          <w:lang w:val="en-US" w:eastAsia="zh-CN"/>
        </w:rPr>
        <w:t>按相关规定</w:t>
      </w:r>
      <w:r>
        <w:rPr>
          <w:rFonts w:hint="eastAsia" w:ascii="仿宋" w:hAnsi="仿宋" w:eastAsia="仿宋" w:cs="仿宋"/>
          <w:b w:val="0"/>
          <w:bCs w:val="0"/>
          <w:color w:val="0000FF"/>
          <w:sz w:val="24"/>
          <w:szCs w:val="24"/>
          <w:highlight w:val="none"/>
          <w:u w:val="single"/>
          <w:vertAlign w:val="baseline"/>
          <w:lang w:val="en-US" w:eastAsia="zh-CN"/>
        </w:rPr>
        <w:t>续签。</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2" w:firstLineChars="200"/>
        <w:jc w:val="left"/>
        <w:textAlignment w:val="auto"/>
        <w:outlineLvl w:val="9"/>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本项目接受联合体投标。</w:t>
      </w:r>
    </w:p>
    <w:p>
      <w:pPr>
        <w:pStyle w:val="3"/>
        <w:pageBreakBefore w:val="0"/>
        <w:widowControl w:val="0"/>
        <w:kinsoku/>
        <w:wordWrap/>
        <w:overflowPunct/>
        <w:topLinePunct w:val="0"/>
        <w:autoSpaceDE/>
        <w:autoSpaceDN/>
        <w:bidi w:val="0"/>
        <w:adjustRightInd/>
        <w:snapToGrid/>
        <w:spacing w:beforeLines="0" w:afterLines="0" w:line="520" w:lineRule="exact"/>
        <w:ind w:left="0" w:leftChars="0" w:right="0" w:rightChars="0"/>
        <w:jc w:val="left"/>
        <w:textAlignment w:val="auto"/>
        <w:rPr>
          <w:rFonts w:hint="eastAsia" w:ascii="仿宋" w:hAnsi="仿宋" w:eastAsia="仿宋" w:cs="仿宋"/>
          <w:sz w:val="24"/>
          <w:szCs w:val="24"/>
          <w:highlight w:val="none"/>
          <w:lang w:eastAsia="zh-CN"/>
        </w:rPr>
      </w:pPr>
      <w:bookmarkStart w:id="16" w:name="_Toc17494"/>
      <w:r>
        <w:rPr>
          <w:rFonts w:hint="eastAsia" w:ascii="仿宋" w:hAnsi="仿宋" w:eastAsia="仿宋" w:cs="仿宋"/>
          <w:sz w:val="24"/>
          <w:szCs w:val="24"/>
          <w:highlight w:val="none"/>
          <w:lang w:eastAsia="zh-CN"/>
        </w:rPr>
        <w:t>二、申请人的资格要求</w:t>
      </w:r>
      <w:bookmarkEnd w:id="16"/>
    </w:p>
    <w:p>
      <w:pPr>
        <w:pStyle w:val="11"/>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2" w:firstLineChars="200"/>
        <w:jc w:val="left"/>
        <w:textAlignment w:val="auto"/>
        <w:outlineLvl w:val="9"/>
        <w:rPr>
          <w:rFonts w:hint="eastAsia" w:ascii="仿宋" w:hAnsi="仿宋" w:eastAsia="仿宋" w:cs="仿宋"/>
          <w:b w:val="0"/>
          <w:bCs w:val="0"/>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1、</w:t>
      </w:r>
      <w:r>
        <w:rPr>
          <w:rFonts w:hint="eastAsia" w:ascii="仿宋" w:hAnsi="仿宋" w:eastAsia="仿宋" w:cs="仿宋"/>
          <w:b w:val="0"/>
          <w:bCs w:val="0"/>
          <w:kern w:val="2"/>
          <w:sz w:val="24"/>
          <w:szCs w:val="24"/>
          <w:highlight w:val="none"/>
          <w:lang w:val="en-US" w:eastAsia="zh-CN" w:bidi="ar-SA"/>
        </w:rPr>
        <w:t>满足《中华人民共和国政府采购法》第二十二条规定。</w:t>
      </w:r>
    </w:p>
    <w:p>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outlineLvl w:val="9"/>
        <w:rPr>
          <w:rFonts w:hint="eastAsia" w:ascii="仿宋" w:hAnsi="仿宋" w:eastAsia="仿宋" w:cs="仿宋"/>
          <w:sz w:val="24"/>
          <w:szCs w:val="24"/>
          <w:highlight w:val="none"/>
          <w:lang w:val="en-US" w:eastAsia="zh-CN"/>
        </w:rPr>
      </w:pPr>
      <w:r>
        <w:rPr>
          <w:rFonts w:hint="eastAsia" w:ascii="仿宋" w:hAnsi="仿宋" w:eastAsia="仿宋" w:cs="仿宋"/>
          <w:b/>
          <w:bCs/>
          <w:kern w:val="2"/>
          <w:sz w:val="24"/>
          <w:szCs w:val="24"/>
          <w:highlight w:val="none"/>
          <w:lang w:val="en-US" w:eastAsia="zh-CN" w:bidi="ar-SA"/>
        </w:rPr>
        <w:t>2、</w:t>
      </w:r>
      <w:r>
        <w:rPr>
          <w:rFonts w:hint="eastAsia" w:ascii="仿宋" w:hAnsi="仿宋" w:eastAsia="仿宋" w:cs="仿宋"/>
          <w:b w:val="0"/>
          <w:bCs w:val="0"/>
          <w:kern w:val="2"/>
          <w:sz w:val="24"/>
          <w:szCs w:val="24"/>
          <w:highlight w:val="none"/>
          <w:lang w:val="en-US" w:eastAsia="zh-CN" w:bidi="ar-SA"/>
        </w:rPr>
        <w:t>落实政府采购政策需满足的资格要求：本项目不专门面向中小企业预留采购份额</w:t>
      </w:r>
      <w:r>
        <w:rPr>
          <w:rFonts w:hint="eastAsia" w:ascii="仿宋" w:hAnsi="仿宋" w:cs="仿宋"/>
          <w:b w:val="0"/>
          <w:bCs w:val="0"/>
          <w:kern w:val="2"/>
          <w:sz w:val="24"/>
          <w:szCs w:val="24"/>
          <w:highlight w:val="none"/>
          <w:lang w:val="en-US" w:eastAsia="zh-CN" w:bidi="ar-SA"/>
        </w:rPr>
        <w:t>。</w:t>
      </w:r>
    </w:p>
    <w:p>
      <w:pPr>
        <w:pStyle w:val="11"/>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2" w:firstLineChars="200"/>
        <w:jc w:val="left"/>
        <w:textAlignment w:val="auto"/>
        <w:outlineLvl w:val="9"/>
        <w:rPr>
          <w:rFonts w:hint="eastAsia" w:ascii="仿宋" w:hAnsi="仿宋" w:eastAsia="仿宋" w:cs="仿宋"/>
          <w:b w:val="0"/>
          <w:bCs w:val="0"/>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w:t>
      </w:r>
      <w:r>
        <w:rPr>
          <w:rFonts w:hint="eastAsia" w:ascii="仿宋" w:hAnsi="仿宋" w:eastAsia="仿宋" w:cs="仿宋"/>
          <w:b w:val="0"/>
          <w:bCs w:val="0"/>
          <w:kern w:val="2"/>
          <w:sz w:val="24"/>
          <w:szCs w:val="24"/>
          <w:highlight w:val="none"/>
          <w:lang w:val="en-US" w:eastAsia="zh-CN" w:bidi="ar-SA"/>
        </w:rPr>
        <w:t>本项目的特定资格要求：</w:t>
      </w:r>
      <w:r>
        <w:rPr>
          <w:rFonts w:hint="eastAsia" w:ascii="仿宋" w:hAnsi="仿宋" w:cs="仿宋"/>
          <w:b w:val="0"/>
          <w:bCs w:val="0"/>
          <w:kern w:val="2"/>
          <w:sz w:val="24"/>
          <w:szCs w:val="24"/>
          <w:highlight w:val="none"/>
          <w:lang w:val="en-US" w:eastAsia="zh-CN" w:bidi="ar-SA"/>
        </w:rPr>
        <w:t>投标人</w:t>
      </w:r>
      <w:r>
        <w:rPr>
          <w:rFonts w:hint="eastAsia" w:ascii="仿宋" w:hAnsi="仿宋" w:eastAsia="仿宋" w:cs="仿宋"/>
          <w:b w:val="0"/>
          <w:bCs w:val="0"/>
          <w:kern w:val="2"/>
          <w:sz w:val="24"/>
          <w:szCs w:val="24"/>
          <w:highlight w:val="none"/>
          <w:lang w:val="en-US" w:eastAsia="zh-CN" w:bidi="ar-SA"/>
        </w:rPr>
        <w:t>须具备有效的《食品经营许可证》或《仅销售预包装食品经营者备案信息采集表》（联合体投标的</w:t>
      </w:r>
      <w:r>
        <w:rPr>
          <w:rFonts w:hint="eastAsia" w:ascii="仿宋" w:hAnsi="仿宋" w:cs="仿宋"/>
          <w:b w:val="0"/>
          <w:bCs w:val="0"/>
          <w:kern w:val="2"/>
          <w:sz w:val="24"/>
          <w:szCs w:val="24"/>
          <w:highlight w:val="none"/>
          <w:lang w:val="en-US" w:eastAsia="zh-CN" w:bidi="ar-SA"/>
        </w:rPr>
        <w:t>，</w:t>
      </w:r>
      <w:r>
        <w:rPr>
          <w:rFonts w:hint="eastAsia" w:ascii="仿宋" w:hAnsi="仿宋" w:eastAsia="仿宋" w:cs="仿宋"/>
          <w:b w:val="0"/>
          <w:bCs w:val="0"/>
          <w:kern w:val="2"/>
          <w:sz w:val="24"/>
          <w:szCs w:val="24"/>
          <w:highlight w:val="none"/>
          <w:lang w:val="en-US" w:eastAsia="zh-CN" w:bidi="ar-SA"/>
        </w:rPr>
        <w:t>联合体</w:t>
      </w:r>
      <w:r>
        <w:rPr>
          <w:rFonts w:hint="eastAsia" w:ascii="仿宋" w:hAnsi="仿宋" w:cs="仿宋"/>
          <w:b w:val="0"/>
          <w:bCs w:val="0"/>
          <w:kern w:val="2"/>
          <w:sz w:val="24"/>
          <w:szCs w:val="24"/>
          <w:highlight w:val="none"/>
          <w:lang w:val="en-US" w:eastAsia="zh-CN" w:bidi="ar-SA"/>
        </w:rPr>
        <w:t>各方均需具备</w:t>
      </w:r>
      <w:r>
        <w:rPr>
          <w:rFonts w:hint="eastAsia" w:ascii="仿宋" w:hAnsi="仿宋" w:eastAsia="仿宋" w:cs="仿宋"/>
          <w:b w:val="0"/>
          <w:bCs w:val="0"/>
          <w:kern w:val="2"/>
          <w:sz w:val="24"/>
          <w:szCs w:val="24"/>
          <w:highlight w:val="none"/>
          <w:lang w:val="en-US" w:eastAsia="zh-CN" w:bidi="ar-SA"/>
        </w:rPr>
        <w:t>）。</w:t>
      </w:r>
    </w:p>
    <w:p>
      <w:pPr>
        <w:pStyle w:val="3"/>
        <w:pageBreakBefore w:val="0"/>
        <w:widowControl w:val="0"/>
        <w:kinsoku/>
        <w:wordWrap/>
        <w:overflowPunct/>
        <w:topLinePunct w:val="0"/>
        <w:autoSpaceDE/>
        <w:autoSpaceDN/>
        <w:bidi w:val="0"/>
        <w:adjustRightInd/>
        <w:snapToGrid/>
        <w:spacing w:beforeLines="0" w:afterLines="0" w:line="520" w:lineRule="exact"/>
        <w:ind w:left="0" w:leftChars="0" w:right="0" w:rightChars="0"/>
        <w:jc w:val="left"/>
        <w:textAlignment w:val="auto"/>
        <w:rPr>
          <w:rFonts w:hint="eastAsia" w:ascii="仿宋" w:hAnsi="仿宋" w:eastAsia="仿宋" w:cs="仿宋"/>
          <w:sz w:val="24"/>
          <w:szCs w:val="24"/>
          <w:highlight w:val="none"/>
          <w:lang w:eastAsia="zh-CN"/>
        </w:rPr>
      </w:pPr>
      <w:bookmarkStart w:id="17" w:name="_Toc6250"/>
      <w:r>
        <w:rPr>
          <w:rFonts w:hint="eastAsia" w:ascii="仿宋" w:hAnsi="仿宋" w:eastAsia="仿宋" w:cs="仿宋"/>
          <w:sz w:val="24"/>
          <w:szCs w:val="24"/>
          <w:highlight w:val="none"/>
          <w:lang w:val="en-US" w:eastAsia="zh-CN"/>
        </w:rPr>
        <w:t>三</w:t>
      </w:r>
      <w:r>
        <w:rPr>
          <w:rFonts w:hint="eastAsia" w:ascii="仿宋" w:hAnsi="仿宋" w:eastAsia="仿宋" w:cs="仿宋"/>
          <w:sz w:val="24"/>
          <w:szCs w:val="24"/>
          <w:highlight w:val="none"/>
          <w:lang w:eastAsia="zh-CN"/>
        </w:rPr>
        <w:t>、获取招标文件</w:t>
      </w:r>
      <w:bookmarkEnd w:id="17"/>
    </w:p>
    <w:p>
      <w:pPr>
        <w:pStyle w:val="11"/>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jc w:val="left"/>
        <w:textAlignment w:val="auto"/>
        <w:outlineLvl w:val="9"/>
        <w:rPr>
          <w:rFonts w:hint="eastAsia" w:ascii="仿宋" w:hAnsi="仿宋" w:eastAsia="仿宋" w:cs="仿宋"/>
          <w:b/>
          <w:bCs/>
          <w:snapToGrid w:val="0"/>
          <w:color w:val="0000FF"/>
          <w:kern w:val="2"/>
          <w:sz w:val="24"/>
          <w:szCs w:val="24"/>
          <w:highlight w:val="none"/>
          <w:vertAlign w:val="baseline"/>
          <w:lang w:val="en-US" w:eastAsia="zh-CN" w:bidi="ar-SA"/>
        </w:rPr>
      </w:pPr>
      <w:r>
        <w:rPr>
          <w:rFonts w:hint="eastAsia" w:ascii="仿宋" w:hAnsi="仿宋" w:eastAsia="仿宋" w:cs="仿宋"/>
          <w:color w:val="000000"/>
          <w:highlight w:val="none"/>
          <w:lang w:val="en-US" w:eastAsia="zh-CN"/>
        </w:rPr>
        <w:t>时间：</w:t>
      </w:r>
      <w:r>
        <w:rPr>
          <w:rFonts w:hint="eastAsia" w:ascii="仿宋" w:hAnsi="仿宋" w:eastAsia="仿宋" w:cs="仿宋"/>
          <w:b/>
          <w:bCs/>
          <w:snapToGrid w:val="0"/>
          <w:color w:val="0000FF"/>
          <w:kern w:val="2"/>
          <w:sz w:val="24"/>
          <w:szCs w:val="24"/>
          <w:highlight w:val="none"/>
          <w:vertAlign w:val="baseline"/>
          <w:lang w:val="en-US" w:eastAsia="zh-CN" w:bidi="ar-SA"/>
        </w:rPr>
        <w:t>2024年5月</w:t>
      </w:r>
      <w:r>
        <w:rPr>
          <w:rFonts w:hint="eastAsia" w:ascii="仿宋" w:hAnsi="仿宋" w:cs="仿宋"/>
          <w:b/>
          <w:bCs/>
          <w:snapToGrid w:val="0"/>
          <w:color w:val="0000FF"/>
          <w:kern w:val="2"/>
          <w:sz w:val="24"/>
          <w:szCs w:val="24"/>
          <w:highlight w:val="none"/>
          <w:vertAlign w:val="baseline"/>
          <w:lang w:val="en-US" w:eastAsia="zh-CN" w:bidi="ar-SA"/>
        </w:rPr>
        <w:t>17</w:t>
      </w:r>
      <w:r>
        <w:rPr>
          <w:rFonts w:hint="eastAsia" w:ascii="仿宋" w:hAnsi="仿宋" w:eastAsia="仿宋" w:cs="仿宋"/>
          <w:b/>
          <w:bCs/>
          <w:snapToGrid w:val="0"/>
          <w:color w:val="0000FF"/>
          <w:kern w:val="2"/>
          <w:sz w:val="24"/>
          <w:szCs w:val="24"/>
          <w:highlight w:val="none"/>
          <w:vertAlign w:val="baseline"/>
          <w:lang w:val="en-US" w:eastAsia="zh-CN" w:bidi="ar-SA"/>
        </w:rPr>
        <w:t>日0时00分至2024年5月</w:t>
      </w:r>
      <w:r>
        <w:rPr>
          <w:rFonts w:hint="eastAsia" w:ascii="仿宋" w:hAnsi="仿宋" w:cs="仿宋"/>
          <w:b/>
          <w:bCs/>
          <w:snapToGrid w:val="0"/>
          <w:color w:val="0000FF"/>
          <w:kern w:val="2"/>
          <w:sz w:val="24"/>
          <w:szCs w:val="24"/>
          <w:highlight w:val="none"/>
          <w:vertAlign w:val="baseline"/>
          <w:lang w:val="en-US" w:eastAsia="zh-CN" w:bidi="ar-SA"/>
        </w:rPr>
        <w:t>24</w:t>
      </w:r>
      <w:r>
        <w:rPr>
          <w:rFonts w:hint="eastAsia" w:ascii="仿宋" w:hAnsi="仿宋" w:eastAsia="仿宋" w:cs="仿宋"/>
          <w:b/>
          <w:bCs/>
          <w:snapToGrid w:val="0"/>
          <w:color w:val="0000FF"/>
          <w:kern w:val="2"/>
          <w:sz w:val="24"/>
          <w:szCs w:val="24"/>
          <w:highlight w:val="none"/>
          <w:vertAlign w:val="baseline"/>
          <w:lang w:val="en-US" w:eastAsia="zh-CN" w:bidi="ar-SA"/>
        </w:rPr>
        <w:t>日0时00分</w:t>
      </w:r>
    </w:p>
    <w:p>
      <w:pPr>
        <w:pStyle w:val="11"/>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jc w:val="left"/>
        <w:textAlignment w:val="auto"/>
        <w:outlineLvl w:val="9"/>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地点：登录</w:t>
      </w:r>
      <w:r>
        <w:rPr>
          <w:rFonts w:hint="eastAsia" w:ascii="仿宋" w:hAnsi="仿宋" w:eastAsia="仿宋" w:cs="仿宋"/>
          <w:color w:val="000000"/>
          <w:highlight w:val="none"/>
        </w:rPr>
        <w:t>“云南省公共资源交易信息网（</w:t>
      </w:r>
      <w:r>
        <w:rPr>
          <w:rFonts w:hint="eastAsia" w:ascii="仿宋" w:hAnsi="仿宋" w:eastAsia="仿宋" w:cs="仿宋"/>
          <w:highlight w:val="none"/>
        </w:rPr>
        <w:t>切换至普洱市</w:t>
      </w:r>
      <w:r>
        <w:rPr>
          <w:rFonts w:hint="eastAsia" w:ascii="仿宋" w:hAnsi="仿宋" w:eastAsia="仿宋" w:cs="仿宋"/>
          <w:color w:val="000000"/>
          <w:highlight w:val="none"/>
        </w:rPr>
        <w:t>）”（网址：</w:t>
      </w:r>
      <w:r>
        <w:rPr>
          <w:rFonts w:hint="eastAsia" w:ascii="仿宋" w:hAnsi="仿宋" w:eastAsia="仿宋" w:cs="仿宋"/>
          <w:color w:val="000000"/>
          <w:highlight w:val="none"/>
          <w:lang w:eastAsia="zh-CN"/>
        </w:rPr>
        <w:t>https://ggzy.yn.gov.cn/#/homePage</w:t>
      </w:r>
      <w:r>
        <w:rPr>
          <w:rFonts w:hint="eastAsia" w:ascii="仿宋" w:hAnsi="仿宋" w:eastAsia="仿宋" w:cs="仿宋"/>
          <w:color w:val="000000"/>
          <w:highlight w:val="none"/>
        </w:rPr>
        <w:t>，网址下同</w:t>
      </w:r>
      <w:r>
        <w:rPr>
          <w:rFonts w:hint="eastAsia" w:ascii="仿宋" w:hAnsi="仿宋" w:eastAsia="仿宋" w:cs="仿宋"/>
          <w:color w:val="000000"/>
          <w:highlight w:val="none"/>
          <w:lang w:eastAsia="zh-CN"/>
        </w:rPr>
        <w:t>，</w:t>
      </w:r>
      <w:r>
        <w:rPr>
          <w:rFonts w:hint="eastAsia" w:ascii="仿宋" w:hAnsi="仿宋" w:eastAsia="仿宋" w:cs="仿宋"/>
          <w:color w:val="000000"/>
          <w:highlight w:val="none"/>
          <w:lang w:val="en-US" w:eastAsia="zh-CN"/>
        </w:rPr>
        <w:t>以下简称“</w:t>
      </w:r>
      <w:r>
        <w:rPr>
          <w:rFonts w:hint="eastAsia" w:ascii="仿宋" w:hAnsi="仿宋" w:eastAsia="仿宋" w:cs="仿宋"/>
          <w:highlight w:val="none"/>
          <w:lang w:val="en-US" w:eastAsia="zh-CN"/>
        </w:rPr>
        <w:t>电子招标投标交易平台</w:t>
      </w:r>
      <w:r>
        <w:rPr>
          <w:rFonts w:hint="eastAsia" w:ascii="仿宋" w:hAnsi="仿宋" w:eastAsia="仿宋" w:cs="仿宋"/>
          <w:color w:val="000000"/>
          <w:highlight w:val="none"/>
          <w:lang w:val="en-US" w:eastAsia="zh-CN"/>
        </w:rPr>
        <w:t>”</w:t>
      </w:r>
      <w:r>
        <w:rPr>
          <w:rFonts w:hint="eastAsia" w:ascii="仿宋" w:hAnsi="仿宋" w:eastAsia="仿宋" w:cs="仿宋"/>
          <w:color w:val="000000"/>
          <w:highlight w:val="none"/>
        </w:rPr>
        <w:t>）</w:t>
      </w:r>
      <w:r>
        <w:rPr>
          <w:rFonts w:hint="eastAsia" w:ascii="仿宋" w:hAnsi="仿宋" w:eastAsia="仿宋" w:cs="仿宋"/>
          <w:color w:val="000000"/>
          <w:highlight w:val="none"/>
          <w:lang w:val="en-US" w:eastAsia="zh-CN"/>
        </w:rPr>
        <w:t>凭企业数字证书（CA）获取招标文件，此为获取招标文件的唯一途径。</w:t>
      </w:r>
    </w:p>
    <w:p>
      <w:pPr>
        <w:pStyle w:val="11"/>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jc w:val="left"/>
        <w:textAlignment w:val="auto"/>
        <w:outlineLvl w:val="9"/>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方式：网上获取</w:t>
      </w:r>
    </w:p>
    <w:p>
      <w:pPr>
        <w:pStyle w:val="11"/>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jc w:val="left"/>
        <w:textAlignment w:val="auto"/>
        <w:outlineLvl w:val="9"/>
        <w:rPr>
          <w:rFonts w:hint="eastAsia" w:ascii="仿宋" w:hAnsi="仿宋" w:eastAsia="仿宋" w:cs="仿宋"/>
          <w:kern w:val="2"/>
          <w:sz w:val="24"/>
          <w:szCs w:val="24"/>
          <w:highlight w:val="none"/>
          <w:lang w:val="en-US" w:eastAsia="zh-CN" w:bidi="ar-SA"/>
        </w:rPr>
      </w:pPr>
      <w:r>
        <w:rPr>
          <w:rFonts w:hint="eastAsia" w:ascii="仿宋" w:hAnsi="仿宋" w:eastAsia="仿宋" w:cs="仿宋"/>
          <w:color w:val="000000"/>
          <w:highlight w:val="none"/>
          <w:lang w:val="en-US" w:eastAsia="zh-CN"/>
        </w:rPr>
        <w:t>售价：0.00元</w:t>
      </w:r>
    </w:p>
    <w:p>
      <w:pPr>
        <w:pStyle w:val="3"/>
        <w:pageBreakBefore w:val="0"/>
        <w:widowControl w:val="0"/>
        <w:kinsoku/>
        <w:wordWrap/>
        <w:overflowPunct/>
        <w:topLinePunct w:val="0"/>
        <w:autoSpaceDE/>
        <w:autoSpaceDN/>
        <w:bidi w:val="0"/>
        <w:adjustRightInd/>
        <w:snapToGrid/>
        <w:spacing w:beforeLines="0" w:afterLines="0" w:line="520" w:lineRule="exact"/>
        <w:ind w:left="0" w:leftChars="0" w:right="0" w:rightChars="0"/>
        <w:jc w:val="left"/>
        <w:textAlignment w:val="auto"/>
        <w:rPr>
          <w:rFonts w:hint="eastAsia" w:ascii="仿宋" w:hAnsi="仿宋" w:eastAsia="仿宋" w:cs="仿宋"/>
          <w:sz w:val="24"/>
          <w:szCs w:val="24"/>
          <w:highlight w:val="none"/>
          <w:lang w:val="en-US" w:eastAsia="zh-CN"/>
        </w:rPr>
      </w:pPr>
      <w:bookmarkStart w:id="18" w:name="_Toc30499"/>
      <w:r>
        <w:rPr>
          <w:rFonts w:hint="eastAsia" w:ascii="仿宋" w:hAnsi="仿宋" w:eastAsia="仿宋" w:cs="仿宋"/>
          <w:sz w:val="24"/>
          <w:szCs w:val="24"/>
          <w:highlight w:val="none"/>
          <w:lang w:val="en-US" w:eastAsia="zh-CN"/>
        </w:rPr>
        <w:t>四、提交投标文件截止时间、开标时间和地点</w:t>
      </w:r>
      <w:bookmarkEnd w:id="18"/>
    </w:p>
    <w:p>
      <w:pPr>
        <w:pStyle w:val="11"/>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2" w:firstLineChars="200"/>
        <w:jc w:val="left"/>
        <w:textAlignment w:val="auto"/>
        <w:outlineLvl w:val="9"/>
        <w:rPr>
          <w:rFonts w:hint="eastAsia" w:ascii="仿宋" w:hAnsi="仿宋" w:eastAsia="仿宋" w:cs="仿宋"/>
          <w:b/>
          <w:bCs/>
          <w:snapToGrid w:val="0"/>
          <w:color w:val="0000FF"/>
          <w:kern w:val="2"/>
          <w:sz w:val="24"/>
          <w:szCs w:val="24"/>
          <w:highlight w:val="none"/>
          <w:vertAlign w:val="baseline"/>
          <w:lang w:val="en-US" w:eastAsia="zh-CN" w:bidi="ar-SA"/>
        </w:rPr>
      </w:pPr>
      <w:r>
        <w:rPr>
          <w:rFonts w:hint="eastAsia" w:ascii="仿宋" w:hAnsi="仿宋" w:eastAsia="仿宋" w:cs="仿宋"/>
          <w:b/>
          <w:bCs/>
          <w:color w:val="0000FF"/>
          <w:sz w:val="24"/>
          <w:szCs w:val="24"/>
          <w:highlight w:val="none"/>
          <w:vertAlign w:val="baseline"/>
          <w:lang w:eastAsia="zh-CN"/>
        </w:rPr>
        <w:t>202</w:t>
      </w:r>
      <w:r>
        <w:rPr>
          <w:rFonts w:hint="eastAsia" w:ascii="仿宋" w:hAnsi="仿宋" w:eastAsia="仿宋" w:cs="仿宋"/>
          <w:b/>
          <w:bCs/>
          <w:color w:val="0000FF"/>
          <w:sz w:val="24"/>
          <w:szCs w:val="24"/>
          <w:highlight w:val="none"/>
          <w:vertAlign w:val="baseline"/>
          <w:lang w:val="en-US" w:eastAsia="zh-CN"/>
        </w:rPr>
        <w:t>4</w:t>
      </w:r>
      <w:r>
        <w:rPr>
          <w:rFonts w:hint="eastAsia" w:ascii="仿宋" w:hAnsi="仿宋" w:eastAsia="仿宋" w:cs="仿宋"/>
          <w:b/>
          <w:bCs/>
          <w:color w:val="0000FF"/>
          <w:sz w:val="24"/>
          <w:szCs w:val="24"/>
          <w:highlight w:val="none"/>
          <w:vertAlign w:val="baseline"/>
          <w:lang w:eastAsia="zh-CN"/>
        </w:rPr>
        <w:t>年</w:t>
      </w:r>
      <w:r>
        <w:rPr>
          <w:rFonts w:hint="eastAsia" w:ascii="仿宋" w:hAnsi="仿宋" w:cs="仿宋"/>
          <w:b/>
          <w:bCs/>
          <w:color w:val="0000FF"/>
          <w:sz w:val="24"/>
          <w:szCs w:val="24"/>
          <w:highlight w:val="none"/>
          <w:vertAlign w:val="baseline"/>
          <w:lang w:val="en-US" w:eastAsia="zh-CN"/>
        </w:rPr>
        <w:t>6</w:t>
      </w:r>
      <w:r>
        <w:rPr>
          <w:rFonts w:hint="eastAsia" w:ascii="仿宋" w:hAnsi="仿宋" w:eastAsia="仿宋" w:cs="仿宋"/>
          <w:b/>
          <w:bCs/>
          <w:color w:val="0000FF"/>
          <w:sz w:val="24"/>
          <w:szCs w:val="24"/>
          <w:highlight w:val="none"/>
          <w:vertAlign w:val="baseline"/>
          <w:lang w:eastAsia="zh-CN"/>
        </w:rPr>
        <w:t>月</w:t>
      </w:r>
      <w:r>
        <w:rPr>
          <w:rFonts w:hint="eastAsia" w:ascii="仿宋" w:hAnsi="仿宋" w:cs="仿宋"/>
          <w:b/>
          <w:bCs/>
          <w:color w:val="0000FF"/>
          <w:sz w:val="24"/>
          <w:szCs w:val="24"/>
          <w:highlight w:val="none"/>
          <w:vertAlign w:val="baseline"/>
          <w:lang w:val="en-US" w:eastAsia="zh-CN"/>
        </w:rPr>
        <w:t>7</w:t>
      </w:r>
      <w:r>
        <w:rPr>
          <w:rFonts w:hint="eastAsia" w:ascii="仿宋" w:hAnsi="仿宋" w:eastAsia="仿宋" w:cs="仿宋"/>
          <w:b/>
          <w:bCs/>
          <w:color w:val="0000FF"/>
          <w:sz w:val="24"/>
          <w:szCs w:val="24"/>
          <w:highlight w:val="none"/>
          <w:vertAlign w:val="baseline"/>
          <w:lang w:eastAsia="zh-CN"/>
        </w:rPr>
        <w:t>日</w:t>
      </w:r>
      <w:r>
        <w:rPr>
          <w:rFonts w:hint="eastAsia" w:ascii="仿宋" w:hAnsi="仿宋" w:cs="仿宋"/>
          <w:b/>
          <w:bCs/>
          <w:color w:val="0000FF"/>
          <w:sz w:val="24"/>
          <w:szCs w:val="24"/>
          <w:highlight w:val="none"/>
          <w:vertAlign w:val="baseline"/>
          <w:lang w:val="en-US" w:eastAsia="zh-CN"/>
        </w:rPr>
        <w:t>9</w:t>
      </w:r>
      <w:r>
        <w:rPr>
          <w:rFonts w:hint="eastAsia" w:ascii="仿宋" w:hAnsi="仿宋" w:eastAsia="仿宋" w:cs="仿宋"/>
          <w:b/>
          <w:bCs/>
          <w:color w:val="0000FF"/>
          <w:sz w:val="24"/>
          <w:szCs w:val="24"/>
          <w:highlight w:val="none"/>
          <w:vertAlign w:val="baseline"/>
          <w:lang w:eastAsia="zh-CN"/>
        </w:rPr>
        <w:t>点</w:t>
      </w:r>
      <w:r>
        <w:rPr>
          <w:rFonts w:hint="eastAsia" w:ascii="仿宋" w:hAnsi="仿宋" w:cs="仿宋"/>
          <w:b/>
          <w:bCs/>
          <w:color w:val="0000FF"/>
          <w:sz w:val="24"/>
          <w:szCs w:val="24"/>
          <w:highlight w:val="none"/>
          <w:vertAlign w:val="baseline"/>
          <w:lang w:val="en-US" w:eastAsia="zh-CN"/>
        </w:rPr>
        <w:t>00</w:t>
      </w:r>
      <w:r>
        <w:rPr>
          <w:rFonts w:hint="eastAsia" w:ascii="仿宋" w:hAnsi="仿宋" w:eastAsia="仿宋" w:cs="仿宋"/>
          <w:b/>
          <w:bCs/>
          <w:color w:val="0000FF"/>
          <w:sz w:val="24"/>
          <w:szCs w:val="24"/>
          <w:highlight w:val="none"/>
          <w:vertAlign w:val="baseline"/>
          <w:lang w:eastAsia="zh-CN"/>
        </w:rPr>
        <w:t>分</w:t>
      </w:r>
      <w:r>
        <w:rPr>
          <w:rFonts w:hint="eastAsia" w:ascii="仿宋" w:hAnsi="仿宋" w:eastAsia="仿宋" w:cs="仿宋"/>
          <w:b/>
          <w:bCs/>
          <w:snapToGrid w:val="0"/>
          <w:color w:val="0000FF"/>
          <w:kern w:val="2"/>
          <w:sz w:val="24"/>
          <w:szCs w:val="24"/>
          <w:highlight w:val="none"/>
          <w:vertAlign w:val="baseline"/>
          <w:lang w:val="en-US" w:eastAsia="zh-CN" w:bidi="ar-SA"/>
        </w:rPr>
        <w:t>（北京时间）。</w:t>
      </w:r>
    </w:p>
    <w:p>
      <w:pPr>
        <w:pStyle w:val="11"/>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2" w:firstLineChars="200"/>
        <w:jc w:val="left"/>
        <w:textAlignment w:val="auto"/>
        <w:outlineLvl w:val="9"/>
        <w:rPr>
          <w:rFonts w:hint="eastAsia" w:ascii="仿宋" w:hAnsi="仿宋" w:eastAsia="仿宋" w:cs="仿宋"/>
          <w:b/>
          <w:bCs/>
          <w:color w:val="0000FF"/>
          <w:kern w:val="2"/>
          <w:sz w:val="24"/>
          <w:szCs w:val="24"/>
          <w:highlight w:val="none"/>
          <w:u w:val="none"/>
          <w:lang w:val="en-US" w:eastAsia="zh-CN" w:bidi="ar-SA"/>
        </w:rPr>
      </w:pPr>
      <w:r>
        <w:rPr>
          <w:rFonts w:hint="eastAsia" w:ascii="仿宋" w:hAnsi="仿宋" w:eastAsia="仿宋" w:cs="仿宋"/>
          <w:b/>
          <w:bCs/>
          <w:snapToGrid w:val="0"/>
          <w:color w:val="0000FF"/>
          <w:kern w:val="2"/>
          <w:sz w:val="24"/>
          <w:szCs w:val="24"/>
          <w:highlight w:val="none"/>
          <w:vertAlign w:val="baseline"/>
          <w:lang w:val="en-US" w:eastAsia="zh-CN" w:bidi="ar-SA"/>
        </w:rPr>
        <w:t>地点：登录“电子招标投标交易平台”网上递交,网上智能开标远程解密。</w:t>
      </w:r>
    </w:p>
    <w:p>
      <w:pPr>
        <w:pStyle w:val="3"/>
        <w:pageBreakBefore w:val="0"/>
        <w:widowControl w:val="0"/>
        <w:kinsoku/>
        <w:wordWrap/>
        <w:overflowPunct/>
        <w:topLinePunct w:val="0"/>
        <w:autoSpaceDE/>
        <w:autoSpaceDN/>
        <w:bidi w:val="0"/>
        <w:adjustRightInd/>
        <w:snapToGrid/>
        <w:spacing w:beforeLines="0" w:afterLines="0" w:line="520" w:lineRule="exact"/>
        <w:ind w:left="0" w:leftChars="0" w:right="0" w:rightChars="0"/>
        <w:jc w:val="left"/>
        <w:textAlignment w:val="auto"/>
        <w:rPr>
          <w:rFonts w:hint="eastAsia" w:ascii="仿宋" w:hAnsi="仿宋" w:eastAsia="仿宋" w:cs="仿宋"/>
          <w:sz w:val="24"/>
          <w:szCs w:val="24"/>
          <w:highlight w:val="none"/>
          <w:lang w:val="en-US" w:eastAsia="zh-CN"/>
        </w:rPr>
      </w:pPr>
      <w:bookmarkStart w:id="19" w:name="_Toc28104"/>
      <w:r>
        <w:rPr>
          <w:rFonts w:hint="eastAsia" w:ascii="仿宋" w:hAnsi="仿宋" w:eastAsia="仿宋" w:cs="仿宋"/>
          <w:sz w:val="24"/>
          <w:szCs w:val="24"/>
          <w:highlight w:val="none"/>
          <w:lang w:val="en-US" w:eastAsia="zh-CN"/>
        </w:rPr>
        <w:t>五、公告期限</w:t>
      </w:r>
      <w:bookmarkEnd w:id="19"/>
    </w:p>
    <w:p>
      <w:pPr>
        <w:pStyle w:val="11"/>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0" w:firstLineChars="200"/>
        <w:jc w:val="left"/>
        <w:textAlignment w:val="auto"/>
        <w:outlineLvl w:val="9"/>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自本公告发布之日起5个工作日。</w:t>
      </w:r>
    </w:p>
    <w:p>
      <w:pPr>
        <w:pStyle w:val="3"/>
        <w:pageBreakBefore w:val="0"/>
        <w:widowControl w:val="0"/>
        <w:kinsoku/>
        <w:wordWrap/>
        <w:overflowPunct/>
        <w:topLinePunct w:val="0"/>
        <w:autoSpaceDE/>
        <w:autoSpaceDN/>
        <w:bidi w:val="0"/>
        <w:adjustRightInd/>
        <w:snapToGrid/>
        <w:spacing w:beforeLines="0" w:afterLines="0" w:line="520" w:lineRule="exact"/>
        <w:ind w:left="0" w:leftChars="0" w:right="0" w:rightChars="0"/>
        <w:jc w:val="left"/>
        <w:textAlignment w:val="auto"/>
        <w:rPr>
          <w:rFonts w:hint="eastAsia" w:ascii="仿宋" w:hAnsi="仿宋" w:eastAsia="仿宋" w:cs="仿宋"/>
          <w:sz w:val="24"/>
          <w:szCs w:val="24"/>
          <w:highlight w:val="none"/>
          <w:lang w:val="en-US" w:eastAsia="zh-CN"/>
        </w:rPr>
      </w:pPr>
      <w:bookmarkStart w:id="20" w:name="_Toc9816"/>
      <w:r>
        <w:rPr>
          <w:rFonts w:hint="eastAsia" w:ascii="仿宋" w:hAnsi="仿宋" w:eastAsia="仿宋" w:cs="仿宋"/>
          <w:sz w:val="24"/>
          <w:szCs w:val="24"/>
          <w:highlight w:val="none"/>
          <w:lang w:val="en-US" w:eastAsia="zh-CN"/>
        </w:rPr>
        <w:t>六、其他补充事宜</w:t>
      </w:r>
      <w:bookmarkEnd w:id="20"/>
    </w:p>
    <w:p>
      <w:pPr>
        <w:pStyle w:val="11"/>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0" w:firstLineChars="200"/>
        <w:jc w:val="left"/>
        <w:textAlignment w:val="auto"/>
        <w:outlineLvl w:val="9"/>
        <w:rPr>
          <w:rFonts w:hint="eastAsia" w:ascii="仿宋" w:hAnsi="仿宋" w:eastAsia="仿宋" w:cs="仿宋"/>
          <w:sz w:val="24"/>
          <w:szCs w:val="24"/>
          <w:highlight w:val="none"/>
          <w:u w:val="none"/>
          <w:lang w:val="en-US" w:eastAsia="zh-CN"/>
        </w:rPr>
      </w:pPr>
      <w:r>
        <w:rPr>
          <w:rFonts w:hint="eastAsia" w:ascii="仿宋" w:hAnsi="仿宋" w:cs="仿宋"/>
          <w:sz w:val="24"/>
          <w:szCs w:val="24"/>
          <w:highlight w:val="none"/>
          <w:u w:val="none"/>
          <w:lang w:val="en-US" w:eastAsia="zh-CN"/>
        </w:rPr>
        <w:t>1</w:t>
      </w:r>
      <w:r>
        <w:rPr>
          <w:rFonts w:hint="eastAsia" w:ascii="仿宋" w:hAnsi="仿宋" w:eastAsia="仿宋" w:cs="仿宋"/>
          <w:sz w:val="24"/>
          <w:szCs w:val="24"/>
          <w:highlight w:val="none"/>
          <w:u w:val="none"/>
          <w:lang w:val="en-US" w:eastAsia="zh-CN"/>
        </w:rPr>
        <w:t>、本项目采用全流程电子化采购方式，请各投标人根据“电子招标投标交易平台”发布的相关操作手册进行投标活动。</w:t>
      </w:r>
    </w:p>
    <w:p>
      <w:pPr>
        <w:pStyle w:val="11"/>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0" w:firstLineChars="200"/>
        <w:jc w:val="left"/>
        <w:textAlignment w:val="auto"/>
        <w:outlineLvl w:val="9"/>
        <w:rPr>
          <w:rFonts w:hint="eastAsia" w:ascii="仿宋" w:hAnsi="仿宋" w:eastAsia="仿宋" w:cs="仿宋"/>
          <w:b w:val="0"/>
          <w:bCs w:val="0"/>
          <w:snapToGrid w:val="0"/>
          <w:color w:val="auto"/>
          <w:kern w:val="2"/>
          <w:sz w:val="24"/>
          <w:szCs w:val="24"/>
          <w:highlight w:val="none"/>
          <w:vertAlign w:val="baseline"/>
          <w:lang w:val="en-US" w:eastAsia="zh-CN" w:bidi="ar-SA"/>
        </w:rPr>
      </w:pPr>
      <w:r>
        <w:rPr>
          <w:rFonts w:hint="eastAsia" w:ascii="仿宋" w:hAnsi="仿宋" w:cs="仿宋"/>
          <w:b w:val="0"/>
          <w:bCs w:val="0"/>
          <w:snapToGrid w:val="0"/>
          <w:color w:val="auto"/>
          <w:kern w:val="2"/>
          <w:sz w:val="24"/>
          <w:szCs w:val="24"/>
          <w:highlight w:val="none"/>
          <w:vertAlign w:val="baseline"/>
          <w:lang w:val="en-US" w:eastAsia="zh-CN" w:bidi="ar-SA"/>
        </w:rPr>
        <w:t>2</w:t>
      </w:r>
      <w:r>
        <w:rPr>
          <w:rFonts w:hint="eastAsia" w:ascii="仿宋" w:hAnsi="仿宋" w:eastAsia="仿宋" w:cs="仿宋"/>
          <w:b w:val="0"/>
          <w:bCs w:val="0"/>
          <w:snapToGrid w:val="0"/>
          <w:color w:val="auto"/>
          <w:kern w:val="2"/>
          <w:sz w:val="24"/>
          <w:szCs w:val="24"/>
          <w:highlight w:val="none"/>
          <w:vertAlign w:val="baseline"/>
          <w:lang w:val="en-US" w:eastAsia="zh-CN" w:bidi="ar-SA"/>
        </w:rPr>
        <w:t>、</w:t>
      </w:r>
      <w:r>
        <w:rPr>
          <w:rFonts w:hint="eastAsia" w:ascii="仿宋" w:hAnsi="仿宋" w:cs="仿宋"/>
          <w:b w:val="0"/>
          <w:bCs w:val="0"/>
          <w:snapToGrid w:val="0"/>
          <w:color w:val="auto"/>
          <w:kern w:val="2"/>
          <w:sz w:val="24"/>
          <w:szCs w:val="24"/>
          <w:highlight w:val="none"/>
          <w:vertAlign w:val="baseline"/>
          <w:lang w:val="en-US" w:eastAsia="zh-CN" w:bidi="ar-SA"/>
        </w:rPr>
        <w:t>因供餐人数在项目实施阶段的各学年存在变化，因此</w:t>
      </w:r>
      <w:r>
        <w:rPr>
          <w:rFonts w:hint="eastAsia" w:ascii="仿宋" w:hAnsi="仿宋" w:eastAsia="仿宋" w:cs="仿宋"/>
          <w:b w:val="0"/>
          <w:bCs w:val="0"/>
          <w:snapToGrid w:val="0"/>
          <w:color w:val="auto"/>
          <w:kern w:val="2"/>
          <w:sz w:val="24"/>
          <w:szCs w:val="24"/>
          <w:highlight w:val="none"/>
          <w:vertAlign w:val="baseline"/>
          <w:lang w:val="en-US" w:eastAsia="zh-CN" w:bidi="ar-SA"/>
        </w:rPr>
        <w:t>本项目招标文件载明的“预算金额”及“最高投标限价”均为暂估价格</w:t>
      </w:r>
      <w:r>
        <w:rPr>
          <w:rFonts w:hint="eastAsia" w:ascii="仿宋" w:hAnsi="仿宋" w:cs="仿宋"/>
          <w:b w:val="0"/>
          <w:bCs w:val="0"/>
          <w:snapToGrid w:val="0"/>
          <w:color w:val="auto"/>
          <w:kern w:val="2"/>
          <w:sz w:val="24"/>
          <w:szCs w:val="24"/>
          <w:highlight w:val="none"/>
          <w:vertAlign w:val="baseline"/>
          <w:lang w:val="en-US" w:eastAsia="zh-CN" w:bidi="ar-SA"/>
        </w:rPr>
        <w:t>。</w:t>
      </w:r>
      <w:r>
        <w:rPr>
          <w:rFonts w:hint="eastAsia" w:ascii="仿宋" w:hAnsi="仿宋" w:eastAsia="仿宋" w:cs="仿宋"/>
          <w:b w:val="0"/>
          <w:bCs w:val="0"/>
          <w:snapToGrid w:val="0"/>
          <w:color w:val="auto"/>
          <w:kern w:val="2"/>
          <w:sz w:val="24"/>
          <w:szCs w:val="24"/>
          <w:highlight w:val="none"/>
          <w:vertAlign w:val="baseline"/>
          <w:lang w:val="en-US" w:eastAsia="zh-CN" w:bidi="ar-SA"/>
        </w:rPr>
        <w:t>本项目据实结算，即：按实际配送天数及学生人数进行结算。</w:t>
      </w:r>
    </w:p>
    <w:p>
      <w:pPr>
        <w:pStyle w:val="11"/>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0" w:firstLineChars="200"/>
        <w:jc w:val="left"/>
        <w:textAlignment w:val="auto"/>
        <w:outlineLvl w:val="9"/>
        <w:rPr>
          <w:rFonts w:hint="eastAsia" w:ascii="仿宋" w:hAnsi="仿宋" w:eastAsia="仿宋" w:cs="仿宋"/>
          <w:sz w:val="24"/>
          <w:szCs w:val="24"/>
          <w:highlight w:val="none"/>
          <w:u w:val="none"/>
          <w:lang w:val="en-US" w:eastAsia="zh-CN"/>
        </w:rPr>
      </w:pPr>
      <w:r>
        <w:rPr>
          <w:rFonts w:hint="eastAsia" w:ascii="仿宋" w:hAnsi="仿宋" w:cs="仿宋"/>
          <w:sz w:val="24"/>
          <w:szCs w:val="24"/>
          <w:highlight w:val="none"/>
          <w:u w:val="none"/>
          <w:lang w:val="en-US" w:eastAsia="zh-CN"/>
        </w:rPr>
        <w:t>3</w:t>
      </w:r>
      <w:r>
        <w:rPr>
          <w:rFonts w:hint="eastAsia" w:ascii="仿宋" w:hAnsi="仿宋" w:eastAsia="仿宋" w:cs="仿宋"/>
          <w:sz w:val="24"/>
          <w:szCs w:val="24"/>
          <w:highlight w:val="none"/>
          <w:u w:val="none"/>
          <w:lang w:val="en-US" w:eastAsia="zh-CN"/>
        </w:rPr>
        <w:t>、本招标公告同时在</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vertAlign w:val="baseline"/>
          <w:lang w:val="en-US" w:eastAsia="zh-CN"/>
        </w:rPr>
        <w:t>“云南省公共资源交易信息网（选择普洱市）”（网址：https://ggzy.yn.gov.cn/#/homePage）</w:t>
      </w:r>
      <w:r>
        <w:rPr>
          <w:rFonts w:hint="eastAsia" w:ascii="仿宋" w:hAnsi="仿宋" w:eastAsia="仿宋" w:cs="仿宋"/>
          <w:sz w:val="24"/>
          <w:szCs w:val="24"/>
          <w:highlight w:val="none"/>
          <w:u w:val="single"/>
          <w:lang w:val="en-US" w:eastAsia="zh-CN"/>
        </w:rPr>
        <w:t>、云南省政府采购网（www.yngp.com）</w:t>
      </w:r>
      <w:r>
        <w:rPr>
          <w:rFonts w:hint="eastAsia" w:ascii="仿宋" w:hAnsi="仿宋" w:cs="仿宋"/>
          <w:sz w:val="24"/>
          <w:szCs w:val="24"/>
          <w:highlight w:val="none"/>
          <w:u w:val="single"/>
          <w:lang w:val="en-US" w:eastAsia="zh-CN"/>
        </w:rPr>
        <w:t>、中国政府采购网（http://www.ccgp.gov.cn/）</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lang w:val="en-US" w:eastAsia="zh-CN"/>
        </w:rPr>
        <w:t>上发布。采购人和采购代理机构对其他网站或媒体转载的公告及公告内容不承担任何责任。</w:t>
      </w:r>
    </w:p>
    <w:p>
      <w:pPr>
        <w:pStyle w:val="3"/>
        <w:pageBreakBefore w:val="0"/>
        <w:widowControl w:val="0"/>
        <w:kinsoku/>
        <w:wordWrap/>
        <w:overflowPunct/>
        <w:topLinePunct w:val="0"/>
        <w:autoSpaceDE/>
        <w:autoSpaceDN/>
        <w:bidi w:val="0"/>
        <w:adjustRightInd/>
        <w:snapToGrid/>
        <w:spacing w:beforeLines="0" w:afterLines="0" w:line="520" w:lineRule="exact"/>
        <w:ind w:left="0" w:leftChars="0" w:right="0" w:rightChars="0"/>
        <w:jc w:val="left"/>
        <w:textAlignment w:val="auto"/>
        <w:rPr>
          <w:rFonts w:hint="eastAsia" w:ascii="仿宋" w:hAnsi="仿宋" w:eastAsia="仿宋" w:cs="仿宋"/>
          <w:color w:val="000000"/>
          <w:sz w:val="24"/>
          <w:szCs w:val="24"/>
          <w:highlight w:val="none"/>
          <w:lang w:val="en-US" w:eastAsia="zh-CN"/>
        </w:rPr>
      </w:pPr>
      <w:bookmarkStart w:id="21" w:name="_Toc26718"/>
      <w:r>
        <w:rPr>
          <w:rFonts w:hint="eastAsia" w:ascii="仿宋" w:hAnsi="仿宋" w:eastAsia="仿宋" w:cs="仿宋"/>
          <w:color w:val="000000"/>
          <w:sz w:val="24"/>
          <w:szCs w:val="24"/>
          <w:highlight w:val="none"/>
          <w:lang w:val="en-US" w:eastAsia="zh-CN"/>
        </w:rPr>
        <w:t>七、对本次招标提出询问，请按以下方式联系</w:t>
      </w:r>
      <w:bookmarkEnd w:id="21"/>
    </w:p>
    <w:p>
      <w:pPr>
        <w:keepNext w:val="0"/>
        <w:keepLines w:val="0"/>
        <w:pageBreakBefore w:val="0"/>
        <w:widowControl w:val="0"/>
        <w:kinsoku/>
        <w:wordWrap/>
        <w:overflowPunct/>
        <w:autoSpaceDE/>
        <w:autoSpaceDN/>
        <w:bidi w:val="0"/>
        <w:adjustRightInd/>
        <w:snapToGrid/>
        <w:spacing w:line="520" w:lineRule="exact"/>
        <w:ind w:left="0" w:leftChars="0" w:right="0" w:rightChars="0" w:firstLine="482" w:firstLineChars="200"/>
        <w:jc w:val="left"/>
        <w:textAlignment w:val="auto"/>
        <w:outlineLvl w:val="9"/>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1、采购人信息：</w:t>
      </w:r>
    </w:p>
    <w:p>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482" w:firstLineChars="200"/>
        <w:jc w:val="left"/>
        <w:textAlignment w:val="auto"/>
        <w:outlineLvl w:val="9"/>
        <w:rPr>
          <w:rFonts w:hint="eastAsia" w:ascii="仿宋" w:hAnsi="仿宋" w:eastAsia="仿宋" w:cs="仿宋"/>
          <w:color w:val="000000"/>
          <w:sz w:val="24"/>
          <w:szCs w:val="24"/>
          <w:highlight w:val="none"/>
          <w:u w:val="none"/>
          <w:lang w:eastAsia="zh-CN"/>
        </w:rPr>
      </w:pPr>
      <w:r>
        <w:rPr>
          <w:rFonts w:hint="eastAsia" w:ascii="仿宋" w:hAnsi="仿宋" w:eastAsia="仿宋" w:cs="仿宋"/>
          <w:b/>
          <w:bCs/>
          <w:color w:val="000000"/>
          <w:sz w:val="24"/>
          <w:szCs w:val="24"/>
          <w:highlight w:val="none"/>
          <w:u w:val="none"/>
        </w:rPr>
        <w:t xml:space="preserve">名 </w:t>
      </w:r>
      <w:r>
        <w:rPr>
          <w:rFonts w:hint="eastAsia" w:ascii="仿宋" w:hAnsi="仿宋" w:eastAsia="仿宋" w:cs="仿宋"/>
          <w:b/>
          <w:bCs/>
          <w:color w:val="000000"/>
          <w:sz w:val="24"/>
          <w:szCs w:val="24"/>
          <w:highlight w:val="none"/>
          <w:u w:val="none"/>
          <w:lang w:val="en-US" w:eastAsia="zh-CN"/>
        </w:rPr>
        <w:t xml:space="preserve">   </w:t>
      </w:r>
      <w:r>
        <w:rPr>
          <w:rFonts w:hint="eastAsia" w:ascii="仿宋" w:hAnsi="仿宋" w:eastAsia="仿宋" w:cs="仿宋"/>
          <w:b/>
          <w:bCs/>
          <w:color w:val="000000"/>
          <w:sz w:val="24"/>
          <w:szCs w:val="24"/>
          <w:highlight w:val="none"/>
          <w:u w:val="none"/>
        </w:rPr>
        <w:t>称</w:t>
      </w:r>
      <w:r>
        <w:rPr>
          <w:rFonts w:hint="eastAsia" w:ascii="仿宋" w:hAnsi="仿宋" w:eastAsia="仿宋" w:cs="仿宋"/>
          <w:color w:val="000000"/>
          <w:sz w:val="24"/>
          <w:szCs w:val="24"/>
          <w:highlight w:val="none"/>
          <w:u w:val="none"/>
        </w:rPr>
        <w:t>：</w:t>
      </w:r>
      <w:r>
        <w:rPr>
          <w:rFonts w:hint="eastAsia" w:ascii="仿宋" w:hAnsi="仿宋" w:cs="仿宋"/>
          <w:color w:val="000000"/>
          <w:sz w:val="24"/>
          <w:szCs w:val="24"/>
          <w:highlight w:val="none"/>
          <w:u w:val="none"/>
          <w:lang w:eastAsia="zh-CN"/>
        </w:rPr>
        <w:t>墨江哈尼族自治县教育体育局</w:t>
      </w:r>
    </w:p>
    <w:p>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482" w:firstLineChars="200"/>
        <w:jc w:val="left"/>
        <w:textAlignment w:val="auto"/>
        <w:outlineLvl w:val="9"/>
        <w:rPr>
          <w:rFonts w:hint="eastAsia" w:ascii="仿宋" w:hAnsi="仿宋" w:cs="仿宋"/>
          <w:color w:val="000000"/>
          <w:sz w:val="24"/>
          <w:szCs w:val="24"/>
          <w:highlight w:val="none"/>
          <w:u w:val="none"/>
          <w:lang w:val="en-US" w:eastAsia="zh-CN"/>
        </w:rPr>
      </w:pPr>
      <w:r>
        <w:rPr>
          <w:rFonts w:hint="eastAsia" w:ascii="仿宋" w:hAnsi="仿宋" w:eastAsia="仿宋" w:cs="仿宋"/>
          <w:b/>
          <w:bCs/>
          <w:color w:val="000000"/>
          <w:sz w:val="24"/>
          <w:szCs w:val="24"/>
          <w:highlight w:val="none"/>
          <w:u w:val="none"/>
        </w:rPr>
        <w:t>地    址：</w:t>
      </w:r>
      <w:r>
        <w:rPr>
          <w:rFonts w:hint="eastAsia" w:ascii="仿宋" w:hAnsi="仿宋" w:cs="仿宋"/>
          <w:color w:val="000000"/>
          <w:sz w:val="24"/>
          <w:szCs w:val="24"/>
          <w:highlight w:val="none"/>
          <w:u w:val="none"/>
          <w:lang w:eastAsia="zh-CN"/>
        </w:rPr>
        <w:t>云南省普洱市墨江哈尼族自治县政务服务中心大楼5层</w:t>
      </w:r>
    </w:p>
    <w:p>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482" w:firstLineChars="200"/>
        <w:jc w:val="left"/>
        <w:textAlignment w:val="auto"/>
        <w:outlineLvl w:val="9"/>
        <w:rPr>
          <w:rFonts w:hint="eastAsia" w:ascii="仿宋" w:hAnsi="仿宋" w:eastAsia="仿宋" w:cs="仿宋"/>
          <w:color w:val="000000"/>
          <w:sz w:val="24"/>
          <w:szCs w:val="24"/>
          <w:highlight w:val="none"/>
          <w:u w:val="none"/>
          <w:lang w:val="en-US" w:eastAsia="zh-CN"/>
        </w:rPr>
      </w:pPr>
      <w:r>
        <w:rPr>
          <w:rFonts w:hint="eastAsia" w:ascii="仿宋" w:hAnsi="仿宋" w:eastAsia="仿宋" w:cs="仿宋"/>
          <w:b/>
          <w:bCs/>
          <w:color w:val="000000"/>
          <w:sz w:val="24"/>
          <w:szCs w:val="24"/>
          <w:highlight w:val="none"/>
          <w:u w:val="none"/>
        </w:rPr>
        <w:t>联系方式</w:t>
      </w:r>
      <w:r>
        <w:rPr>
          <w:rFonts w:hint="eastAsia" w:ascii="仿宋" w:hAnsi="仿宋" w:eastAsia="仿宋" w:cs="仿宋"/>
          <w:color w:val="000000"/>
          <w:sz w:val="24"/>
          <w:szCs w:val="24"/>
          <w:highlight w:val="none"/>
          <w:u w:val="none"/>
        </w:rPr>
        <w:t>：0879-4232822</w:t>
      </w:r>
    </w:p>
    <w:p>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482" w:firstLineChars="200"/>
        <w:jc w:val="left"/>
        <w:textAlignment w:val="auto"/>
        <w:outlineLvl w:val="9"/>
        <w:rPr>
          <w:rFonts w:hint="eastAsia" w:ascii="仿宋" w:hAnsi="仿宋" w:eastAsia="仿宋" w:cs="仿宋"/>
          <w:b/>
          <w:bCs/>
          <w:color w:val="000000"/>
          <w:sz w:val="24"/>
          <w:szCs w:val="24"/>
          <w:highlight w:val="none"/>
          <w:u w:val="none"/>
        </w:rPr>
      </w:pPr>
      <w:r>
        <w:rPr>
          <w:rFonts w:hint="eastAsia" w:ascii="仿宋" w:hAnsi="仿宋" w:eastAsia="仿宋" w:cs="仿宋"/>
          <w:b/>
          <w:bCs/>
          <w:color w:val="000000"/>
          <w:sz w:val="24"/>
          <w:szCs w:val="24"/>
          <w:highlight w:val="none"/>
          <w:u w:val="none"/>
        </w:rPr>
        <w:t>2.采购代理机构信息</w:t>
      </w:r>
    </w:p>
    <w:p>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482" w:firstLineChars="200"/>
        <w:jc w:val="left"/>
        <w:textAlignment w:val="auto"/>
        <w:outlineLvl w:val="9"/>
        <w:rPr>
          <w:rFonts w:hint="default" w:ascii="仿宋" w:hAnsi="仿宋" w:eastAsia="仿宋" w:cs="仿宋"/>
          <w:color w:val="000000"/>
          <w:sz w:val="24"/>
          <w:szCs w:val="24"/>
          <w:highlight w:val="none"/>
          <w:u w:val="none"/>
          <w:lang w:val="en-US" w:eastAsia="zh-CN"/>
        </w:rPr>
      </w:pPr>
      <w:r>
        <w:rPr>
          <w:rFonts w:hint="eastAsia" w:ascii="仿宋" w:hAnsi="仿宋" w:eastAsia="仿宋" w:cs="仿宋"/>
          <w:b/>
          <w:bCs/>
          <w:color w:val="000000"/>
          <w:sz w:val="24"/>
          <w:szCs w:val="24"/>
          <w:highlight w:val="none"/>
          <w:u w:val="none"/>
        </w:rPr>
        <w:t xml:space="preserve">名 </w:t>
      </w:r>
      <w:r>
        <w:rPr>
          <w:rFonts w:hint="eastAsia" w:ascii="仿宋" w:hAnsi="仿宋" w:eastAsia="仿宋" w:cs="仿宋"/>
          <w:b/>
          <w:bCs/>
          <w:color w:val="000000"/>
          <w:sz w:val="24"/>
          <w:szCs w:val="24"/>
          <w:highlight w:val="none"/>
          <w:u w:val="none"/>
          <w:lang w:val="en-US" w:eastAsia="zh-CN"/>
        </w:rPr>
        <w:t xml:space="preserve">   </w:t>
      </w:r>
      <w:r>
        <w:rPr>
          <w:rFonts w:hint="eastAsia" w:ascii="仿宋" w:hAnsi="仿宋" w:eastAsia="仿宋" w:cs="仿宋"/>
          <w:b/>
          <w:bCs/>
          <w:color w:val="000000"/>
          <w:sz w:val="24"/>
          <w:szCs w:val="24"/>
          <w:highlight w:val="none"/>
          <w:u w:val="none"/>
        </w:rPr>
        <w:t>称</w:t>
      </w:r>
      <w:r>
        <w:rPr>
          <w:rFonts w:hint="eastAsia" w:ascii="仿宋" w:hAnsi="仿宋" w:eastAsia="仿宋" w:cs="仿宋"/>
          <w:color w:val="000000"/>
          <w:sz w:val="24"/>
          <w:szCs w:val="24"/>
          <w:highlight w:val="none"/>
          <w:u w:val="none"/>
        </w:rPr>
        <w:t>：</w:t>
      </w:r>
      <w:r>
        <w:rPr>
          <w:rFonts w:hint="eastAsia" w:ascii="仿宋" w:hAnsi="仿宋" w:eastAsia="仿宋" w:cs="仿宋"/>
          <w:color w:val="000000"/>
          <w:sz w:val="24"/>
          <w:szCs w:val="24"/>
          <w:highlight w:val="none"/>
          <w:u w:val="none"/>
          <w:lang w:eastAsia="zh-CN"/>
        </w:rPr>
        <w:t>云南中邦招标咨询有限公司</w:t>
      </w:r>
    </w:p>
    <w:p>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482" w:firstLineChars="200"/>
        <w:jc w:val="left"/>
        <w:textAlignment w:val="auto"/>
        <w:outlineLvl w:val="9"/>
        <w:rPr>
          <w:rFonts w:hint="eastAsia" w:ascii="仿宋" w:hAnsi="仿宋" w:eastAsia="仿宋" w:cs="仿宋"/>
          <w:color w:val="000000"/>
          <w:sz w:val="24"/>
          <w:szCs w:val="24"/>
          <w:highlight w:val="none"/>
          <w:u w:val="none"/>
        </w:rPr>
      </w:pPr>
      <w:r>
        <w:rPr>
          <w:rFonts w:hint="eastAsia" w:ascii="仿宋" w:hAnsi="仿宋" w:eastAsia="仿宋" w:cs="仿宋"/>
          <w:b/>
          <w:bCs/>
          <w:color w:val="000000"/>
          <w:sz w:val="24"/>
          <w:szCs w:val="24"/>
          <w:highlight w:val="none"/>
          <w:u w:val="none"/>
        </w:rPr>
        <w:t>地    址：</w:t>
      </w:r>
      <w:r>
        <w:rPr>
          <w:rFonts w:hint="eastAsia" w:ascii="仿宋" w:hAnsi="仿宋" w:eastAsia="仿宋" w:cs="仿宋"/>
          <w:kern w:val="2"/>
          <w:sz w:val="24"/>
          <w:szCs w:val="24"/>
          <w:highlight w:val="none"/>
          <w:lang w:val="en-US" w:eastAsia="zh-CN" w:bidi="ar-SA"/>
        </w:rPr>
        <w:t>普洱市思茅区茶马古镇A区11-26-03栋</w:t>
      </w:r>
    </w:p>
    <w:p>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482" w:firstLineChars="200"/>
        <w:jc w:val="left"/>
        <w:textAlignment w:val="auto"/>
        <w:outlineLvl w:val="9"/>
        <w:rPr>
          <w:rFonts w:hint="eastAsia" w:ascii="仿宋" w:hAnsi="仿宋" w:eastAsia="仿宋" w:cs="仿宋"/>
          <w:b/>
          <w:bCs/>
          <w:color w:val="000000"/>
          <w:sz w:val="24"/>
          <w:szCs w:val="24"/>
          <w:highlight w:val="none"/>
          <w:u w:val="none"/>
          <w:lang w:val="en-US" w:eastAsia="zh-CN"/>
        </w:rPr>
      </w:pPr>
      <w:r>
        <w:rPr>
          <w:rFonts w:hint="eastAsia" w:ascii="仿宋" w:hAnsi="仿宋" w:eastAsia="仿宋" w:cs="仿宋"/>
          <w:b/>
          <w:bCs/>
          <w:color w:val="000000"/>
          <w:sz w:val="24"/>
          <w:szCs w:val="24"/>
          <w:highlight w:val="none"/>
          <w:u w:val="none"/>
        </w:rPr>
        <w:t>电    话：</w:t>
      </w:r>
      <w:r>
        <w:rPr>
          <w:rFonts w:hint="eastAsia" w:ascii="仿宋" w:hAnsi="仿宋" w:eastAsia="仿宋" w:cs="仿宋"/>
          <w:bCs/>
          <w:sz w:val="24"/>
          <w:szCs w:val="24"/>
          <w:highlight w:val="none"/>
          <w:lang w:val="en-US" w:eastAsia="zh-CN"/>
        </w:rPr>
        <w:t>150-8779-0139/</w:t>
      </w:r>
      <w:r>
        <w:rPr>
          <w:rFonts w:hint="eastAsia" w:ascii="仿宋" w:hAnsi="仿宋" w:eastAsia="仿宋" w:cs="仿宋"/>
          <w:bCs/>
          <w:sz w:val="24"/>
          <w:szCs w:val="24"/>
          <w:highlight w:val="none"/>
          <w:lang w:eastAsia="zh-CN"/>
        </w:rPr>
        <w:t>400-876-7712</w:t>
      </w:r>
    </w:p>
    <w:p>
      <w:pPr>
        <w:keepNext w:val="0"/>
        <w:keepLines w:val="0"/>
        <w:pageBreakBefore w:val="0"/>
        <w:widowControl w:val="0"/>
        <w:tabs>
          <w:tab w:val="left" w:pos="3964"/>
        </w:tabs>
        <w:kinsoku/>
        <w:wordWrap/>
        <w:overflowPunct/>
        <w:topLinePunct/>
        <w:autoSpaceDE/>
        <w:autoSpaceDN/>
        <w:bidi w:val="0"/>
        <w:adjustRightInd/>
        <w:snapToGrid/>
        <w:spacing w:line="520" w:lineRule="exact"/>
        <w:ind w:left="0" w:leftChars="0" w:right="0" w:rightChars="0" w:firstLine="482" w:firstLineChars="200"/>
        <w:jc w:val="left"/>
        <w:textAlignment w:val="auto"/>
        <w:outlineLvl w:val="9"/>
        <w:rPr>
          <w:rFonts w:hint="eastAsia" w:ascii="仿宋" w:hAnsi="仿宋" w:eastAsia="仿宋" w:cs="仿宋"/>
          <w:b/>
          <w:bCs/>
          <w:color w:val="000000"/>
          <w:sz w:val="24"/>
          <w:szCs w:val="24"/>
          <w:highlight w:val="none"/>
          <w:u w:val="none"/>
          <w:lang w:val="en-US" w:eastAsia="zh-CN"/>
        </w:rPr>
      </w:pPr>
      <w:r>
        <w:rPr>
          <w:rFonts w:hint="eastAsia" w:ascii="仿宋" w:hAnsi="仿宋" w:eastAsia="仿宋" w:cs="仿宋"/>
          <w:b/>
          <w:bCs/>
          <w:color w:val="000000"/>
          <w:sz w:val="24"/>
          <w:szCs w:val="24"/>
          <w:highlight w:val="none"/>
          <w:lang w:val="en-US" w:eastAsia="zh-CN"/>
        </w:rPr>
        <w:t>3</w:t>
      </w:r>
      <w:r>
        <w:rPr>
          <w:rFonts w:hint="eastAsia" w:ascii="仿宋" w:hAnsi="仿宋" w:eastAsia="仿宋" w:cs="仿宋"/>
          <w:b/>
          <w:bCs/>
          <w:color w:val="000000"/>
          <w:sz w:val="24"/>
          <w:szCs w:val="24"/>
          <w:highlight w:val="none"/>
        </w:rPr>
        <w:t>.</w:t>
      </w:r>
      <w:r>
        <w:rPr>
          <w:rFonts w:hint="eastAsia" w:ascii="仿宋" w:hAnsi="仿宋" w:eastAsia="仿宋" w:cs="仿宋"/>
          <w:b/>
          <w:bCs/>
          <w:color w:val="000000"/>
          <w:sz w:val="24"/>
          <w:szCs w:val="24"/>
          <w:highlight w:val="none"/>
          <w:u w:val="none"/>
          <w:lang w:val="en-US" w:eastAsia="zh-CN"/>
        </w:rPr>
        <w:t>项目联系方式</w:t>
      </w:r>
    </w:p>
    <w:p>
      <w:pPr>
        <w:pStyle w:val="11"/>
        <w:keepNext w:val="0"/>
        <w:keepLines w:val="0"/>
        <w:pageBreakBefore w:val="0"/>
        <w:widowControl w:val="0"/>
        <w:numPr>
          <w:ilvl w:val="0"/>
          <w:numId w:val="0"/>
        </w:numPr>
        <w:kinsoku/>
        <w:wordWrap/>
        <w:overflowPunct/>
        <w:autoSpaceDE/>
        <w:autoSpaceDN/>
        <w:bidi w:val="0"/>
        <w:adjustRightInd/>
        <w:snapToGrid/>
        <w:spacing w:line="520" w:lineRule="exact"/>
        <w:ind w:left="0" w:leftChars="0" w:right="0" w:rightChars="0" w:firstLine="480" w:firstLineChars="200"/>
        <w:jc w:val="left"/>
        <w:textAlignment w:val="auto"/>
        <w:outlineLvl w:val="9"/>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项目联系人：</w:t>
      </w:r>
      <w:r>
        <w:rPr>
          <w:rFonts w:hint="eastAsia" w:ascii="仿宋" w:hAnsi="仿宋" w:eastAsia="仿宋" w:cs="仿宋"/>
          <w:bCs/>
          <w:highlight w:val="none"/>
          <w:lang w:val="en-US" w:eastAsia="zh-CN"/>
        </w:rPr>
        <w:t>贺先生</w:t>
      </w:r>
    </w:p>
    <w:p>
      <w:pPr>
        <w:pStyle w:val="11"/>
        <w:keepNext w:val="0"/>
        <w:keepLines w:val="0"/>
        <w:pageBreakBefore w:val="0"/>
        <w:widowControl w:val="0"/>
        <w:numPr>
          <w:ilvl w:val="0"/>
          <w:numId w:val="0"/>
        </w:numPr>
        <w:kinsoku/>
        <w:wordWrap/>
        <w:overflowPunct/>
        <w:autoSpaceDE/>
        <w:autoSpaceDN/>
        <w:bidi w:val="0"/>
        <w:adjustRightInd/>
        <w:snapToGrid/>
        <w:spacing w:line="520" w:lineRule="exact"/>
        <w:ind w:left="0" w:leftChars="0" w:right="0" w:rightChars="0" w:firstLine="480" w:firstLineChars="200"/>
        <w:jc w:val="left"/>
        <w:textAlignment w:val="auto"/>
        <w:outlineLvl w:val="9"/>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电话：</w:t>
      </w:r>
      <w:r>
        <w:rPr>
          <w:rFonts w:hint="eastAsia" w:ascii="仿宋" w:hAnsi="仿宋" w:eastAsia="仿宋" w:cs="仿宋"/>
          <w:bCs/>
          <w:sz w:val="24"/>
          <w:szCs w:val="24"/>
          <w:highlight w:val="none"/>
          <w:lang w:val="en-US" w:eastAsia="zh-CN"/>
        </w:rPr>
        <w:t>150-8779-0139/</w:t>
      </w:r>
      <w:r>
        <w:rPr>
          <w:rFonts w:hint="eastAsia" w:ascii="仿宋" w:hAnsi="仿宋" w:eastAsia="仿宋" w:cs="仿宋"/>
          <w:bCs/>
          <w:sz w:val="24"/>
          <w:szCs w:val="24"/>
          <w:highlight w:val="none"/>
          <w:lang w:eastAsia="zh-CN"/>
        </w:rPr>
        <w:t>400-876-7712</w:t>
      </w:r>
    </w:p>
    <w:p>
      <w:pPr>
        <w:pStyle w:val="11"/>
        <w:keepNext w:val="0"/>
        <w:keepLines w:val="0"/>
        <w:pageBreakBefore w:val="0"/>
        <w:widowControl w:val="0"/>
        <w:numPr>
          <w:ilvl w:val="0"/>
          <w:numId w:val="0"/>
        </w:numPr>
        <w:kinsoku/>
        <w:wordWrap/>
        <w:overflowPunct/>
        <w:autoSpaceDE/>
        <w:autoSpaceDN/>
        <w:bidi w:val="0"/>
        <w:adjustRightInd/>
        <w:snapToGrid/>
        <w:spacing w:line="520" w:lineRule="exact"/>
        <w:ind w:left="0" w:leftChars="0" w:right="0" w:rightChars="0" w:firstLine="480" w:firstLineChars="200"/>
        <w:jc w:val="left"/>
        <w:textAlignment w:val="auto"/>
        <w:outlineLvl w:val="9"/>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传真：/</w:t>
      </w:r>
    </w:p>
    <w:p>
      <w:pPr>
        <w:pStyle w:val="11"/>
        <w:keepNext w:val="0"/>
        <w:keepLines w:val="0"/>
        <w:pageBreakBefore w:val="0"/>
        <w:widowControl w:val="0"/>
        <w:numPr>
          <w:ilvl w:val="0"/>
          <w:numId w:val="0"/>
        </w:numPr>
        <w:kinsoku/>
        <w:wordWrap/>
        <w:overflowPunct/>
        <w:autoSpaceDE/>
        <w:autoSpaceDN/>
        <w:bidi w:val="0"/>
        <w:adjustRightInd/>
        <w:snapToGrid/>
        <w:spacing w:line="520" w:lineRule="exact"/>
        <w:ind w:left="0" w:leftChars="0" w:right="0" w:rightChars="0" w:firstLine="480" w:firstLineChars="200"/>
        <w:jc w:val="left"/>
        <w:textAlignment w:val="auto"/>
        <w:outlineLvl w:val="9"/>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邮箱：</w:t>
      </w:r>
      <w:r>
        <w:rPr>
          <w:rFonts w:hint="eastAsia" w:ascii="仿宋" w:hAnsi="仿宋" w:eastAsia="仿宋" w:cs="仿宋"/>
          <w:color w:val="000000"/>
          <w:sz w:val="24"/>
          <w:szCs w:val="24"/>
          <w:highlight w:val="none"/>
          <w:u w:val="none"/>
          <w:lang w:val="en-US" w:eastAsia="zh-CN"/>
        </w:rPr>
        <w:fldChar w:fldCharType="begin"/>
      </w:r>
      <w:r>
        <w:rPr>
          <w:rFonts w:hint="eastAsia" w:ascii="仿宋" w:hAnsi="仿宋" w:eastAsia="仿宋" w:cs="仿宋"/>
          <w:color w:val="000000"/>
          <w:sz w:val="24"/>
          <w:szCs w:val="24"/>
          <w:highlight w:val="none"/>
          <w:u w:val="none"/>
          <w:lang w:val="en-US" w:eastAsia="zh-CN"/>
        </w:rPr>
        <w:instrText xml:space="preserve"> HYPERLINK "mailto:zm@z5z.cn" </w:instrText>
      </w:r>
      <w:r>
        <w:rPr>
          <w:rFonts w:hint="eastAsia" w:ascii="仿宋" w:hAnsi="仿宋" w:eastAsia="仿宋" w:cs="仿宋"/>
          <w:color w:val="000000"/>
          <w:sz w:val="24"/>
          <w:szCs w:val="24"/>
          <w:highlight w:val="none"/>
          <w:u w:val="none"/>
          <w:lang w:val="en-US" w:eastAsia="zh-CN"/>
        </w:rPr>
        <w:fldChar w:fldCharType="separate"/>
      </w:r>
      <w:r>
        <w:rPr>
          <w:rFonts w:hint="eastAsia" w:ascii="仿宋" w:hAnsi="仿宋" w:eastAsia="仿宋" w:cs="仿宋"/>
          <w:color w:val="000000"/>
          <w:sz w:val="24"/>
          <w:szCs w:val="24"/>
          <w:highlight w:val="none"/>
          <w:u w:val="none"/>
          <w:lang w:val="en-US" w:eastAsia="zh-CN"/>
        </w:rPr>
        <w:t>ynzb</w:t>
      </w:r>
      <w:r>
        <w:rPr>
          <w:rStyle w:val="36"/>
          <w:rFonts w:hint="eastAsia" w:ascii="仿宋" w:hAnsi="仿宋" w:eastAsia="仿宋" w:cs="仿宋"/>
          <w:color w:val="000000"/>
          <w:sz w:val="24"/>
          <w:szCs w:val="24"/>
          <w:highlight w:val="none"/>
          <w:u w:val="none"/>
          <w:lang w:val="en-US" w:eastAsia="zh-CN"/>
        </w:rPr>
        <w:t>@y</w:t>
      </w:r>
      <w:r>
        <w:rPr>
          <w:rFonts w:hint="eastAsia" w:ascii="仿宋" w:hAnsi="仿宋" w:eastAsia="仿宋" w:cs="仿宋"/>
          <w:color w:val="000000"/>
          <w:sz w:val="24"/>
          <w:szCs w:val="24"/>
          <w:highlight w:val="none"/>
          <w:u w:val="none"/>
          <w:lang w:val="en-US" w:eastAsia="zh-CN"/>
        </w:rPr>
        <w:fldChar w:fldCharType="end"/>
      </w:r>
      <w:r>
        <w:rPr>
          <w:rFonts w:hint="eastAsia" w:ascii="仿宋" w:hAnsi="仿宋" w:eastAsia="仿宋" w:cs="仿宋"/>
          <w:color w:val="000000"/>
          <w:sz w:val="24"/>
          <w:szCs w:val="24"/>
          <w:highlight w:val="none"/>
          <w:u w:val="none"/>
          <w:lang w:val="en-US" w:eastAsia="zh-CN"/>
        </w:rPr>
        <w:t>nzb.cc</w:t>
      </w:r>
    </w:p>
    <w:p>
      <w:pPr>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br w:type="page"/>
      </w:r>
    </w:p>
    <w:p>
      <w:pPr>
        <w:pStyle w:val="2"/>
        <w:keepNext/>
        <w:keepLines/>
        <w:pageBreakBefore w:val="0"/>
        <w:widowControl w:val="0"/>
        <w:kinsoku/>
        <w:wordWrap/>
        <w:overflowPunct/>
        <w:topLinePunct w:val="0"/>
        <w:autoSpaceDE/>
        <w:autoSpaceDN/>
        <w:bidi w:val="0"/>
        <w:adjustRightInd w:val="0"/>
        <w:snapToGrid/>
        <w:spacing w:beforeLines="0" w:afterLines="0" w:line="240" w:lineRule="auto"/>
        <w:ind w:left="0" w:leftChars="0" w:right="0" w:rightChars="0" w:firstLine="0" w:firstLineChars="0"/>
        <w:jc w:val="center"/>
        <w:textAlignment w:val="auto"/>
        <w:outlineLvl w:val="0"/>
        <w:rPr>
          <w:rFonts w:hint="eastAsia" w:ascii="仿宋" w:hAnsi="仿宋" w:eastAsia="仿宋" w:cs="仿宋"/>
          <w:sz w:val="24"/>
          <w:szCs w:val="24"/>
          <w:highlight w:val="none"/>
          <w:lang w:val="en-US" w:eastAsia="zh-CN"/>
        </w:rPr>
      </w:pPr>
      <w:bookmarkStart w:id="22" w:name="_Toc23454"/>
      <w:r>
        <w:rPr>
          <w:rFonts w:hint="eastAsia" w:ascii="仿宋" w:hAnsi="仿宋" w:eastAsia="仿宋" w:cs="仿宋"/>
          <w:sz w:val="24"/>
          <w:szCs w:val="24"/>
          <w:highlight w:val="none"/>
          <w:lang w:val="en-US" w:eastAsia="zh-CN"/>
        </w:rPr>
        <w:t>第二章 投标人须知</w:t>
      </w:r>
      <w:bookmarkEnd w:id="22"/>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本表是对投标人须知的具体补充和修改，如有矛盾，均以本资料表为准。标记“</w:t>
      </w:r>
      <w:r>
        <w:rPr>
          <w:rFonts w:hint="eastAsia" w:ascii="仿宋" w:hAnsi="仿宋" w:eastAsia="仿宋" w:cs="仿宋"/>
          <w:color w:val="0000FF"/>
          <w:highlight w:val="none"/>
          <w:lang w:val="en-US" w:eastAsia="en-US"/>
        </w:rPr>
        <w:t>■</w:t>
      </w:r>
      <w:r>
        <w:rPr>
          <w:rFonts w:hint="eastAsia" w:ascii="仿宋" w:hAnsi="仿宋" w:eastAsia="仿宋" w:cs="仿宋"/>
          <w:highlight w:val="none"/>
          <w:lang w:val="en-US" w:eastAsia="zh-CN"/>
        </w:rPr>
        <w:t>”的选项意为适用于本项目，标记“□”的选项意为不适用于本项目。</w:t>
      </w:r>
    </w:p>
    <w:p>
      <w:pPr>
        <w:pStyle w:val="3"/>
        <w:pageBreakBefore w:val="0"/>
        <w:widowControl w:val="0"/>
        <w:kinsoku/>
        <w:wordWrap/>
        <w:overflowPunct/>
        <w:topLinePunct w:val="0"/>
        <w:autoSpaceDE/>
        <w:autoSpaceDN/>
        <w:bidi w:val="0"/>
        <w:adjustRightInd/>
        <w:snapToGrid/>
        <w:spacing w:beforeLines="0" w:afterLines="0" w:line="440" w:lineRule="exact"/>
        <w:ind w:left="0" w:leftChars="0" w:right="0" w:rightChars="0"/>
        <w:jc w:val="left"/>
        <w:textAlignment w:val="auto"/>
        <w:rPr>
          <w:rFonts w:hint="eastAsia" w:ascii="仿宋" w:hAnsi="仿宋" w:eastAsia="仿宋" w:cs="仿宋"/>
          <w:color w:val="000000"/>
          <w:sz w:val="24"/>
          <w:szCs w:val="24"/>
          <w:highlight w:val="none"/>
          <w:lang w:val="en-US" w:eastAsia="zh-CN"/>
        </w:rPr>
      </w:pPr>
      <w:bookmarkStart w:id="23" w:name="_Toc8343"/>
      <w:r>
        <w:rPr>
          <w:rFonts w:hint="eastAsia" w:ascii="仿宋" w:hAnsi="仿宋" w:eastAsia="仿宋" w:cs="仿宋"/>
          <w:color w:val="000000"/>
          <w:sz w:val="24"/>
          <w:szCs w:val="24"/>
          <w:highlight w:val="none"/>
          <w:lang w:val="en-US" w:eastAsia="zh-CN"/>
        </w:rPr>
        <w:t>投标人须知资料表</w:t>
      </w:r>
      <w:bookmarkEnd w:id="23"/>
    </w:p>
    <w:tbl>
      <w:tblPr>
        <w:tblStyle w:val="76"/>
        <w:tblW w:w="4981" w:type="pct"/>
        <w:jc w:val="center"/>
        <w:tblBorders>
          <w:top w:val="thinThickSmallGap" w:color="000000" w:sz="12" w:space="0"/>
          <w:left w:val="thinThickSmallGap" w:color="000000" w:sz="12" w:space="0"/>
          <w:bottom w:val="thinThickSmallGap" w:color="000000" w:sz="12" w:space="0"/>
          <w:right w:val="thinThickSmallGap" w:color="000000" w:sz="12" w:space="0"/>
          <w:insideH w:val="single" w:color="000000" w:sz="4" w:space="0"/>
          <w:insideV w:val="single" w:color="000000" w:sz="4" w:space="0"/>
        </w:tblBorders>
        <w:tblLayout w:type="fixed"/>
        <w:tblCellMar>
          <w:top w:w="0" w:type="dxa"/>
          <w:left w:w="0" w:type="dxa"/>
          <w:bottom w:w="0" w:type="dxa"/>
          <w:right w:w="0" w:type="dxa"/>
        </w:tblCellMar>
      </w:tblPr>
      <w:tblGrid>
        <w:gridCol w:w="1048"/>
        <w:gridCol w:w="1734"/>
        <w:gridCol w:w="6654"/>
      </w:tblGrid>
      <w:tr>
        <w:tblPrEx>
          <w:tblBorders>
            <w:top w:val="thinThickSmallGap" w:color="000000" w:sz="12" w:space="0"/>
            <w:left w:val="thinThickSmallGap" w:color="000000" w:sz="12" w:space="0"/>
            <w:bottom w:val="thinThickSmallGap" w:color="000000" w:sz="12" w:space="0"/>
            <w:right w:val="thinThickSmallGap" w:color="000000" w:sz="12"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1042"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jc w:val="center"/>
              <w:textAlignment w:val="auto"/>
              <w:rPr>
                <w:rFonts w:hint="eastAsia" w:ascii="仿宋" w:hAnsi="仿宋" w:eastAsia="仿宋" w:cs="仿宋"/>
                <w:b/>
                <w:bCs/>
                <w:sz w:val="24"/>
                <w:szCs w:val="24"/>
                <w:highlight w:val="none"/>
              </w:rPr>
            </w:pPr>
            <w:r>
              <w:rPr>
                <w:rFonts w:hint="eastAsia" w:ascii="仿宋" w:hAnsi="仿宋" w:eastAsia="仿宋" w:cs="仿宋"/>
                <w:b/>
                <w:bCs/>
                <w:spacing w:val="-3"/>
                <w:sz w:val="24"/>
                <w:szCs w:val="24"/>
                <w:highlight w:val="none"/>
              </w:rPr>
              <w:t>条款号</w:t>
            </w:r>
          </w:p>
        </w:tc>
        <w:tc>
          <w:tcPr>
            <w:tcW w:w="172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jc w:val="center"/>
              <w:textAlignment w:val="auto"/>
              <w:rPr>
                <w:rFonts w:hint="eastAsia" w:ascii="仿宋" w:hAnsi="仿宋" w:eastAsia="仿宋" w:cs="仿宋"/>
                <w:b/>
                <w:bCs/>
                <w:sz w:val="24"/>
                <w:szCs w:val="24"/>
                <w:highlight w:val="none"/>
              </w:rPr>
            </w:pPr>
            <w:r>
              <w:rPr>
                <w:rFonts w:hint="eastAsia" w:ascii="仿宋" w:hAnsi="仿宋" w:eastAsia="仿宋" w:cs="仿宋"/>
                <w:b/>
                <w:bCs/>
                <w:spacing w:val="-3"/>
                <w:sz w:val="24"/>
                <w:szCs w:val="24"/>
                <w:highlight w:val="none"/>
              </w:rPr>
              <w:t>条目</w:t>
            </w:r>
          </w:p>
        </w:tc>
        <w:tc>
          <w:tcPr>
            <w:tcW w:w="6612"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jc w:val="center"/>
              <w:textAlignment w:val="auto"/>
              <w:rPr>
                <w:rFonts w:hint="eastAsia" w:ascii="仿宋" w:hAnsi="仿宋" w:eastAsia="仿宋" w:cs="仿宋"/>
                <w:b/>
                <w:bCs/>
                <w:sz w:val="24"/>
                <w:szCs w:val="24"/>
                <w:highlight w:val="none"/>
              </w:rPr>
            </w:pPr>
            <w:r>
              <w:rPr>
                <w:rFonts w:hint="eastAsia" w:ascii="仿宋" w:hAnsi="仿宋" w:eastAsia="仿宋" w:cs="仿宋"/>
                <w:b/>
                <w:bCs/>
                <w:spacing w:val="-10"/>
                <w:sz w:val="24"/>
                <w:szCs w:val="24"/>
                <w:highlight w:val="none"/>
              </w:rPr>
              <w:t>内容</w:t>
            </w:r>
          </w:p>
        </w:tc>
      </w:tr>
      <w:tr>
        <w:tblPrEx>
          <w:tblBorders>
            <w:top w:val="thinThickSmallGap" w:color="000000" w:sz="12" w:space="0"/>
            <w:left w:val="thinThickSmallGap" w:color="000000" w:sz="12" w:space="0"/>
            <w:bottom w:val="thinThickSmallGap" w:color="000000" w:sz="12" w:space="0"/>
            <w:right w:val="thinThickSmallGap" w:color="000000" w:sz="12"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042" w:type="dxa"/>
            <w:tcBorders>
              <w:tl2br w:val="nil"/>
              <w:tr2bl w:val="nil"/>
            </w:tcBorders>
            <w:vAlign w:val="center"/>
          </w:tcPr>
          <w:p>
            <w:pPr>
              <w:pStyle w:val="77"/>
              <w:keepNext w:val="0"/>
              <w:keepLines w:val="0"/>
              <w:pageBreakBefore w:val="0"/>
              <w:widowControl w:val="0"/>
              <w:kinsoku/>
              <w:wordWrap/>
              <w:overflowPunct/>
              <w:topLinePunct w:val="0"/>
              <w:autoSpaceDE/>
              <w:autoSpaceDN/>
              <w:bidi w:val="0"/>
              <w:adjustRightInd/>
              <w:snapToGrid/>
              <w:spacing w:line="360" w:lineRule="exact"/>
              <w:ind w:left="0"/>
              <w:jc w:val="center"/>
              <w:textAlignment w:val="auto"/>
              <w:rPr>
                <w:rFonts w:hint="eastAsia" w:ascii="仿宋" w:hAnsi="仿宋" w:eastAsia="仿宋" w:cs="仿宋"/>
                <w:sz w:val="24"/>
                <w:szCs w:val="24"/>
                <w:highlight w:val="none"/>
              </w:rPr>
            </w:pPr>
            <w:r>
              <w:rPr>
                <w:rFonts w:hint="eastAsia" w:ascii="仿宋" w:hAnsi="仿宋" w:eastAsia="仿宋" w:cs="仿宋"/>
                <w:spacing w:val="9"/>
                <w:sz w:val="24"/>
                <w:szCs w:val="24"/>
                <w:highlight w:val="none"/>
              </w:rPr>
              <w:t>2.2</w:t>
            </w:r>
          </w:p>
        </w:tc>
        <w:tc>
          <w:tcPr>
            <w:tcW w:w="172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jc w:val="center"/>
              <w:textAlignment w:val="auto"/>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项目属性</w:t>
            </w:r>
          </w:p>
        </w:tc>
        <w:tc>
          <w:tcPr>
            <w:tcW w:w="6612"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80" w:lineRule="exact"/>
              <w:ind w:left="48" w:leftChars="20"/>
              <w:textAlignment w:val="auto"/>
              <w:rPr>
                <w:rFonts w:hint="eastAsia" w:ascii="仿宋" w:hAnsi="仿宋" w:eastAsia="仿宋" w:cs="仿宋"/>
                <w:highlight w:val="none"/>
              </w:rPr>
            </w:pPr>
            <w:r>
              <w:rPr>
                <w:rFonts w:hint="eastAsia" w:ascii="仿宋" w:hAnsi="仿宋" w:eastAsia="仿宋" w:cs="仿宋"/>
                <w:highlight w:val="none"/>
              </w:rPr>
              <w:t>项目属性：</w:t>
            </w:r>
            <w:r>
              <w:rPr>
                <w:rFonts w:hint="eastAsia" w:ascii="仿宋" w:hAnsi="仿宋" w:eastAsia="仿宋" w:cs="仿宋"/>
                <w:color w:val="0000FF"/>
                <w:highlight w:val="none"/>
                <w:lang w:val="en-US" w:eastAsia="en-US"/>
              </w:rPr>
              <w:t>■服务</w:t>
            </w:r>
            <w:r>
              <w:rPr>
                <w:rFonts w:hint="eastAsia" w:ascii="仿宋" w:hAnsi="仿宋" w:eastAsia="仿宋" w:cs="仿宋"/>
                <w:highlight w:val="none"/>
                <w:lang w:val="en-US" w:eastAsia="zh-CN"/>
              </w:rPr>
              <w:t xml:space="preserve">  </w:t>
            </w:r>
            <w:r>
              <w:rPr>
                <w:rFonts w:hint="eastAsia" w:ascii="仿宋" w:hAnsi="仿宋" w:eastAsia="仿宋" w:cs="仿宋"/>
                <w:highlight w:val="none"/>
                <w:lang w:eastAsia="zh-CN"/>
              </w:rPr>
              <w:t>□</w:t>
            </w:r>
            <w:r>
              <w:rPr>
                <w:rFonts w:hint="eastAsia" w:ascii="仿宋" w:hAnsi="仿宋" w:eastAsia="仿宋" w:cs="仿宋"/>
                <w:highlight w:val="none"/>
                <w:lang w:val="en-US" w:eastAsia="en-US"/>
              </w:rPr>
              <w:t>货物</w:t>
            </w:r>
          </w:p>
        </w:tc>
      </w:tr>
      <w:tr>
        <w:tblPrEx>
          <w:tblBorders>
            <w:top w:val="thinThickSmallGap" w:color="000000" w:sz="12" w:space="0"/>
            <w:left w:val="thinThickSmallGap" w:color="000000" w:sz="12" w:space="0"/>
            <w:bottom w:val="thinThickSmallGap" w:color="000000" w:sz="12" w:space="0"/>
            <w:right w:val="thinThickSmallGap" w:color="000000" w:sz="12"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042" w:type="dxa"/>
            <w:tcBorders>
              <w:tl2br w:val="nil"/>
              <w:tr2bl w:val="nil"/>
            </w:tcBorders>
            <w:vAlign w:val="center"/>
          </w:tcPr>
          <w:p>
            <w:pPr>
              <w:pStyle w:val="77"/>
              <w:keepNext w:val="0"/>
              <w:keepLines w:val="0"/>
              <w:pageBreakBefore w:val="0"/>
              <w:widowControl w:val="0"/>
              <w:kinsoku/>
              <w:wordWrap/>
              <w:overflowPunct/>
              <w:topLinePunct w:val="0"/>
              <w:autoSpaceDE/>
              <w:autoSpaceDN/>
              <w:bidi w:val="0"/>
              <w:adjustRightInd/>
              <w:snapToGrid/>
              <w:spacing w:line="360" w:lineRule="exact"/>
              <w:ind w:left="0"/>
              <w:jc w:val="center"/>
              <w:textAlignment w:val="auto"/>
              <w:rPr>
                <w:rFonts w:hint="eastAsia" w:ascii="仿宋" w:hAnsi="仿宋" w:eastAsia="仿宋" w:cs="仿宋"/>
                <w:sz w:val="24"/>
                <w:szCs w:val="24"/>
                <w:highlight w:val="none"/>
              </w:rPr>
            </w:pPr>
            <w:r>
              <w:rPr>
                <w:rFonts w:hint="eastAsia" w:ascii="仿宋" w:hAnsi="仿宋" w:eastAsia="仿宋" w:cs="仿宋"/>
                <w:spacing w:val="9"/>
                <w:sz w:val="24"/>
                <w:szCs w:val="24"/>
                <w:highlight w:val="none"/>
              </w:rPr>
              <w:t>2.3</w:t>
            </w:r>
          </w:p>
        </w:tc>
        <w:tc>
          <w:tcPr>
            <w:tcW w:w="172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jc w:val="center"/>
              <w:textAlignment w:val="auto"/>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科研仪器设备</w:t>
            </w:r>
          </w:p>
        </w:tc>
        <w:tc>
          <w:tcPr>
            <w:tcW w:w="6612"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80" w:lineRule="exact"/>
              <w:ind w:left="48" w:leftChars="20"/>
              <w:textAlignment w:val="auto"/>
              <w:rPr>
                <w:rFonts w:hint="eastAsia" w:ascii="仿宋" w:hAnsi="仿宋" w:eastAsia="仿宋" w:cs="仿宋"/>
                <w:highlight w:val="none"/>
              </w:rPr>
            </w:pPr>
            <w:r>
              <w:rPr>
                <w:rFonts w:hint="eastAsia" w:ascii="仿宋" w:hAnsi="仿宋" w:eastAsia="仿宋" w:cs="仿宋"/>
                <w:highlight w:val="none"/>
              </w:rPr>
              <w:t>是否属于科研仪器设备采购项目：</w:t>
            </w:r>
            <w:r>
              <w:rPr>
                <w:rFonts w:hint="eastAsia" w:ascii="仿宋" w:hAnsi="仿宋" w:eastAsia="仿宋" w:cs="仿宋"/>
                <w:highlight w:val="none"/>
                <w:lang w:eastAsia="zh-CN"/>
              </w:rPr>
              <w:t>□</w:t>
            </w:r>
            <w:r>
              <w:rPr>
                <w:rFonts w:hint="eastAsia" w:ascii="仿宋" w:hAnsi="仿宋" w:eastAsia="仿宋" w:cs="仿宋"/>
                <w:highlight w:val="none"/>
              </w:rPr>
              <w:t>是</w:t>
            </w:r>
            <w:r>
              <w:rPr>
                <w:rFonts w:hint="eastAsia" w:ascii="仿宋" w:hAnsi="仿宋" w:eastAsia="仿宋" w:cs="仿宋"/>
                <w:highlight w:val="none"/>
                <w:lang w:val="en-US" w:eastAsia="zh-CN"/>
              </w:rPr>
              <w:t xml:space="preserve">  </w:t>
            </w:r>
            <w:r>
              <w:rPr>
                <w:rFonts w:hint="eastAsia" w:ascii="仿宋" w:hAnsi="仿宋" w:eastAsia="仿宋" w:cs="仿宋"/>
                <w:color w:val="0000FF"/>
                <w:highlight w:val="none"/>
                <w:lang w:val="en-US" w:eastAsia="en-US"/>
              </w:rPr>
              <w:t>■否</w:t>
            </w:r>
          </w:p>
        </w:tc>
      </w:tr>
      <w:tr>
        <w:tblPrEx>
          <w:tblBorders>
            <w:top w:val="thinThickSmallGap" w:color="000000" w:sz="12" w:space="0"/>
            <w:left w:val="thinThickSmallGap" w:color="000000" w:sz="12" w:space="0"/>
            <w:bottom w:val="thinThickSmallGap" w:color="000000" w:sz="12" w:space="0"/>
            <w:right w:val="thinThickSmallGap" w:color="000000" w:sz="12"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042" w:type="dxa"/>
            <w:tcBorders>
              <w:tl2br w:val="nil"/>
              <w:tr2bl w:val="nil"/>
            </w:tcBorders>
            <w:vAlign w:val="center"/>
          </w:tcPr>
          <w:p>
            <w:pPr>
              <w:pStyle w:val="77"/>
              <w:keepNext w:val="0"/>
              <w:keepLines w:val="0"/>
              <w:pageBreakBefore w:val="0"/>
              <w:widowControl w:val="0"/>
              <w:kinsoku/>
              <w:wordWrap/>
              <w:overflowPunct/>
              <w:topLinePunct w:val="0"/>
              <w:autoSpaceDE/>
              <w:autoSpaceDN/>
              <w:bidi w:val="0"/>
              <w:adjustRightInd/>
              <w:snapToGrid/>
              <w:spacing w:line="360" w:lineRule="exact"/>
              <w:ind w:left="0"/>
              <w:jc w:val="center"/>
              <w:textAlignment w:val="auto"/>
              <w:rPr>
                <w:rFonts w:hint="eastAsia" w:ascii="仿宋" w:hAnsi="仿宋" w:eastAsia="仿宋" w:cs="仿宋"/>
                <w:sz w:val="24"/>
                <w:szCs w:val="24"/>
                <w:highlight w:val="none"/>
              </w:rPr>
            </w:pPr>
            <w:r>
              <w:rPr>
                <w:rFonts w:hint="eastAsia" w:ascii="仿宋" w:hAnsi="仿宋" w:eastAsia="仿宋" w:cs="仿宋"/>
                <w:spacing w:val="9"/>
                <w:sz w:val="24"/>
                <w:szCs w:val="24"/>
                <w:highlight w:val="none"/>
              </w:rPr>
              <w:t>2.4</w:t>
            </w:r>
          </w:p>
        </w:tc>
        <w:tc>
          <w:tcPr>
            <w:tcW w:w="172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jc w:val="center"/>
              <w:textAlignment w:val="auto"/>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核心产品</w:t>
            </w:r>
          </w:p>
        </w:tc>
        <w:tc>
          <w:tcPr>
            <w:tcW w:w="6612"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80" w:lineRule="exact"/>
              <w:ind w:left="48" w:leftChars="20"/>
              <w:textAlignment w:val="auto"/>
              <w:rPr>
                <w:rFonts w:hint="default" w:ascii="仿宋" w:hAnsi="仿宋" w:eastAsia="仿宋" w:cs="仿宋"/>
                <w:color w:val="0000FF"/>
                <w:highlight w:val="none"/>
                <w:lang w:val="en-US" w:eastAsia="zh-CN"/>
              </w:rPr>
            </w:pPr>
            <w:r>
              <w:rPr>
                <w:rFonts w:hint="eastAsia" w:ascii="仿宋" w:hAnsi="仿宋" w:eastAsia="仿宋" w:cs="仿宋"/>
                <w:color w:val="0000FF"/>
                <w:highlight w:val="none"/>
                <w:lang w:val="en-US" w:eastAsia="en-US"/>
              </w:rPr>
              <w:t>■关于核心产品本项目不适用</w:t>
            </w:r>
          </w:p>
        </w:tc>
      </w:tr>
      <w:tr>
        <w:tblPrEx>
          <w:tblBorders>
            <w:top w:val="thinThickSmallGap" w:color="000000" w:sz="12" w:space="0"/>
            <w:left w:val="thinThickSmallGap" w:color="000000" w:sz="12" w:space="0"/>
            <w:bottom w:val="thinThickSmallGap" w:color="000000" w:sz="12" w:space="0"/>
            <w:right w:val="thinThickSmallGap" w:color="000000" w:sz="12"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042" w:type="dxa"/>
            <w:vMerge w:val="restart"/>
            <w:tcBorders>
              <w:tl2br w:val="nil"/>
              <w:tr2bl w:val="nil"/>
            </w:tcBorders>
            <w:vAlign w:val="center"/>
          </w:tcPr>
          <w:p>
            <w:pPr>
              <w:pStyle w:val="77"/>
              <w:keepNext w:val="0"/>
              <w:keepLines w:val="0"/>
              <w:pageBreakBefore w:val="0"/>
              <w:widowControl w:val="0"/>
              <w:kinsoku/>
              <w:wordWrap/>
              <w:overflowPunct/>
              <w:topLinePunct w:val="0"/>
              <w:autoSpaceDE/>
              <w:autoSpaceDN/>
              <w:bidi w:val="0"/>
              <w:adjustRightInd/>
              <w:snapToGrid/>
              <w:spacing w:line="360" w:lineRule="exact"/>
              <w:ind w:left="0"/>
              <w:jc w:val="center"/>
              <w:textAlignment w:val="auto"/>
              <w:rPr>
                <w:rFonts w:hint="eastAsia" w:ascii="仿宋" w:hAnsi="仿宋" w:eastAsia="仿宋" w:cs="仿宋"/>
                <w:sz w:val="24"/>
                <w:szCs w:val="24"/>
                <w:highlight w:val="none"/>
              </w:rPr>
            </w:pPr>
            <w:r>
              <w:rPr>
                <w:rFonts w:hint="eastAsia" w:ascii="仿宋" w:hAnsi="仿宋" w:eastAsia="仿宋" w:cs="仿宋"/>
                <w:spacing w:val="9"/>
                <w:sz w:val="24"/>
                <w:szCs w:val="24"/>
                <w:highlight w:val="none"/>
              </w:rPr>
              <w:t>3.1</w:t>
            </w:r>
          </w:p>
        </w:tc>
        <w:tc>
          <w:tcPr>
            <w:tcW w:w="172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jc w:val="center"/>
              <w:textAlignment w:val="auto"/>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现场考察</w:t>
            </w:r>
          </w:p>
        </w:tc>
        <w:tc>
          <w:tcPr>
            <w:tcW w:w="6612"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80" w:lineRule="exact"/>
              <w:ind w:left="48" w:leftChars="20"/>
              <w:textAlignment w:val="auto"/>
              <w:rPr>
                <w:rFonts w:hint="eastAsia" w:ascii="仿宋" w:hAnsi="仿宋" w:eastAsia="仿宋" w:cs="仿宋"/>
                <w:color w:val="0000FF"/>
                <w:highlight w:val="none"/>
                <w:lang w:val="en-US" w:eastAsia="en-US"/>
              </w:rPr>
            </w:pPr>
            <w:r>
              <w:rPr>
                <w:rFonts w:hint="eastAsia" w:ascii="仿宋" w:hAnsi="仿宋" w:eastAsia="仿宋" w:cs="仿宋"/>
                <w:color w:val="0000FF"/>
                <w:highlight w:val="none"/>
                <w:lang w:val="en-US" w:eastAsia="en-US"/>
              </w:rPr>
              <w:t>■不组织</w:t>
            </w:r>
          </w:p>
        </w:tc>
      </w:tr>
      <w:tr>
        <w:tblPrEx>
          <w:tblBorders>
            <w:top w:val="thinThickSmallGap" w:color="000000" w:sz="12" w:space="0"/>
            <w:left w:val="thinThickSmallGap" w:color="000000" w:sz="12" w:space="0"/>
            <w:bottom w:val="thinThickSmallGap" w:color="000000" w:sz="12" w:space="0"/>
            <w:right w:val="thinThickSmallGap" w:color="000000" w:sz="12"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042" w:type="dxa"/>
            <w:vMerge w:val="continue"/>
            <w:tcBorders>
              <w:tl2br w:val="nil"/>
              <w:tr2bl w:val="nil"/>
            </w:tcBorders>
            <w:vAlign w:val="center"/>
          </w:tcPr>
          <w:p>
            <w:pPr>
              <w:pStyle w:val="77"/>
              <w:keepNext w:val="0"/>
              <w:keepLines w:val="0"/>
              <w:pageBreakBefore w:val="0"/>
              <w:widowControl w:val="0"/>
              <w:kinsoku/>
              <w:wordWrap/>
              <w:overflowPunct/>
              <w:topLinePunct w:val="0"/>
              <w:autoSpaceDE/>
              <w:autoSpaceDN/>
              <w:bidi w:val="0"/>
              <w:adjustRightInd/>
              <w:snapToGrid/>
              <w:spacing w:line="360" w:lineRule="exact"/>
              <w:ind w:left="0"/>
              <w:jc w:val="center"/>
              <w:textAlignment w:val="auto"/>
              <w:rPr>
                <w:rFonts w:hint="eastAsia" w:ascii="仿宋" w:hAnsi="仿宋" w:eastAsia="仿宋" w:cs="仿宋"/>
                <w:sz w:val="24"/>
                <w:szCs w:val="24"/>
                <w:highlight w:val="none"/>
              </w:rPr>
            </w:pPr>
          </w:p>
        </w:tc>
        <w:tc>
          <w:tcPr>
            <w:tcW w:w="172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jc w:val="center"/>
              <w:textAlignment w:val="auto"/>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开标前答疑会</w:t>
            </w:r>
          </w:p>
        </w:tc>
        <w:tc>
          <w:tcPr>
            <w:tcW w:w="6612"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80" w:lineRule="exact"/>
              <w:ind w:left="48" w:leftChars="20"/>
              <w:textAlignment w:val="auto"/>
              <w:rPr>
                <w:rFonts w:hint="eastAsia" w:ascii="仿宋" w:hAnsi="仿宋" w:eastAsia="仿宋" w:cs="仿宋"/>
                <w:color w:val="0000FF"/>
                <w:highlight w:val="none"/>
                <w:lang w:val="en-US" w:eastAsia="en-US"/>
              </w:rPr>
            </w:pPr>
            <w:r>
              <w:rPr>
                <w:rFonts w:hint="eastAsia" w:ascii="仿宋" w:hAnsi="仿宋" w:eastAsia="仿宋" w:cs="仿宋"/>
                <w:color w:val="0000FF"/>
                <w:highlight w:val="none"/>
                <w:lang w:val="en-US" w:eastAsia="en-US"/>
              </w:rPr>
              <w:t>■不召开</w:t>
            </w:r>
          </w:p>
        </w:tc>
      </w:tr>
      <w:tr>
        <w:tblPrEx>
          <w:tblBorders>
            <w:top w:val="thinThickSmallGap" w:color="000000" w:sz="12" w:space="0"/>
            <w:left w:val="thinThickSmallGap" w:color="000000" w:sz="12" w:space="0"/>
            <w:bottom w:val="thinThickSmallGap" w:color="000000" w:sz="12" w:space="0"/>
            <w:right w:val="thinThickSmallGap" w:color="000000" w:sz="12"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042" w:type="dxa"/>
            <w:tcBorders>
              <w:tl2br w:val="nil"/>
              <w:tr2bl w:val="nil"/>
            </w:tcBorders>
            <w:vAlign w:val="center"/>
          </w:tcPr>
          <w:p>
            <w:pPr>
              <w:pStyle w:val="77"/>
              <w:keepNext w:val="0"/>
              <w:keepLines w:val="0"/>
              <w:pageBreakBefore w:val="0"/>
              <w:widowControl w:val="0"/>
              <w:kinsoku/>
              <w:wordWrap/>
              <w:overflowPunct/>
              <w:topLinePunct w:val="0"/>
              <w:autoSpaceDE/>
              <w:autoSpaceDN/>
              <w:bidi w:val="0"/>
              <w:adjustRightInd/>
              <w:snapToGrid/>
              <w:spacing w:line="360" w:lineRule="exact"/>
              <w:ind w:left="0"/>
              <w:jc w:val="center"/>
              <w:textAlignment w:val="auto"/>
              <w:rPr>
                <w:rFonts w:hint="eastAsia" w:ascii="仿宋" w:hAnsi="仿宋" w:eastAsia="仿宋" w:cs="仿宋"/>
                <w:sz w:val="24"/>
                <w:szCs w:val="24"/>
                <w:highlight w:val="none"/>
              </w:rPr>
            </w:pPr>
            <w:r>
              <w:rPr>
                <w:rFonts w:hint="eastAsia" w:ascii="仿宋" w:hAnsi="仿宋" w:eastAsia="仿宋" w:cs="仿宋"/>
                <w:spacing w:val="11"/>
                <w:sz w:val="24"/>
                <w:szCs w:val="24"/>
                <w:highlight w:val="none"/>
              </w:rPr>
              <w:t>4.1</w:t>
            </w:r>
          </w:p>
        </w:tc>
        <w:tc>
          <w:tcPr>
            <w:tcW w:w="172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jc w:val="center"/>
              <w:textAlignment w:val="auto"/>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样品</w:t>
            </w:r>
          </w:p>
        </w:tc>
        <w:tc>
          <w:tcPr>
            <w:tcW w:w="6612"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80" w:lineRule="exact"/>
              <w:ind w:left="48" w:leftChars="20"/>
              <w:textAlignment w:val="auto"/>
              <w:rPr>
                <w:rFonts w:hint="eastAsia" w:ascii="仿宋" w:hAnsi="仿宋" w:eastAsia="仿宋" w:cs="仿宋"/>
                <w:highlight w:val="none"/>
              </w:rPr>
            </w:pPr>
            <w:r>
              <w:rPr>
                <w:rFonts w:hint="eastAsia" w:ascii="仿宋" w:hAnsi="仿宋" w:eastAsia="仿宋" w:cs="仿宋"/>
                <w:highlight w:val="none"/>
              </w:rPr>
              <w:t>投标样品递交：</w:t>
            </w:r>
            <w:r>
              <w:rPr>
                <w:rFonts w:hint="eastAsia" w:ascii="仿宋" w:hAnsi="仿宋" w:eastAsia="仿宋" w:cs="仿宋"/>
                <w:color w:val="0000FF"/>
                <w:highlight w:val="none"/>
                <w:lang w:val="en-US" w:eastAsia="en-US"/>
              </w:rPr>
              <w:t>■不需要</w:t>
            </w:r>
          </w:p>
        </w:tc>
      </w:tr>
      <w:tr>
        <w:tblPrEx>
          <w:tblBorders>
            <w:top w:val="thinThickSmallGap" w:color="000000" w:sz="12" w:space="0"/>
            <w:left w:val="thinThickSmallGap" w:color="000000" w:sz="12" w:space="0"/>
            <w:bottom w:val="thinThickSmallGap" w:color="000000" w:sz="12" w:space="0"/>
            <w:right w:val="thinThickSmallGap" w:color="000000" w:sz="12"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042" w:type="dxa"/>
            <w:tcBorders>
              <w:tl2br w:val="nil"/>
              <w:tr2bl w:val="nil"/>
            </w:tcBorders>
            <w:vAlign w:val="center"/>
          </w:tcPr>
          <w:p>
            <w:pPr>
              <w:pStyle w:val="77"/>
              <w:keepNext w:val="0"/>
              <w:keepLines w:val="0"/>
              <w:pageBreakBefore w:val="0"/>
              <w:widowControl w:val="0"/>
              <w:kinsoku/>
              <w:wordWrap/>
              <w:overflowPunct/>
              <w:topLinePunct w:val="0"/>
              <w:autoSpaceDE/>
              <w:autoSpaceDN/>
              <w:bidi w:val="0"/>
              <w:adjustRightInd/>
              <w:snapToGrid/>
              <w:spacing w:line="360" w:lineRule="exact"/>
              <w:ind w:left="0"/>
              <w:jc w:val="center"/>
              <w:textAlignment w:val="auto"/>
              <w:rPr>
                <w:rFonts w:hint="eastAsia" w:ascii="仿宋" w:hAnsi="仿宋" w:eastAsia="仿宋" w:cs="仿宋"/>
                <w:sz w:val="24"/>
                <w:szCs w:val="24"/>
                <w:highlight w:val="none"/>
              </w:rPr>
            </w:pPr>
            <w:r>
              <w:rPr>
                <w:rFonts w:hint="eastAsia" w:ascii="仿宋" w:hAnsi="仿宋" w:eastAsia="仿宋" w:cs="仿宋"/>
                <w:spacing w:val="11"/>
                <w:sz w:val="24"/>
                <w:szCs w:val="24"/>
                <w:highlight w:val="none"/>
              </w:rPr>
              <w:t>5.2.5</w:t>
            </w:r>
          </w:p>
        </w:tc>
        <w:tc>
          <w:tcPr>
            <w:tcW w:w="172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jc w:val="center"/>
              <w:textAlignment w:val="auto"/>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标的所属行业</w:t>
            </w:r>
          </w:p>
        </w:tc>
        <w:tc>
          <w:tcPr>
            <w:tcW w:w="6612"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80" w:lineRule="exact"/>
              <w:ind w:left="48" w:leftChars="20"/>
              <w:textAlignment w:val="auto"/>
              <w:rPr>
                <w:rFonts w:hint="default" w:ascii="仿宋" w:hAnsi="仿宋" w:eastAsia="仿宋" w:cs="仿宋"/>
                <w:highlight w:val="none"/>
                <w:lang w:val="en-US"/>
              </w:rPr>
            </w:pPr>
            <w:r>
              <w:rPr>
                <w:rFonts w:hint="eastAsia" w:ascii="仿宋" w:hAnsi="仿宋" w:eastAsia="仿宋" w:cs="仿宋"/>
                <w:highlight w:val="none"/>
              </w:rPr>
              <w:t>本项目对应的中小企业划分标准所属行业：</w:t>
            </w:r>
            <w:r>
              <w:rPr>
                <w:rFonts w:hint="eastAsia" w:ascii="仿宋" w:hAnsi="仿宋" w:cs="仿宋"/>
                <w:color w:val="0000FF"/>
                <w:highlight w:val="none"/>
                <w:u w:val="single"/>
                <w:lang w:val="en-US" w:eastAsia="zh-CN"/>
              </w:rPr>
              <w:t>其他未列明行业</w:t>
            </w:r>
          </w:p>
        </w:tc>
      </w:tr>
      <w:tr>
        <w:tblPrEx>
          <w:tblBorders>
            <w:top w:val="thinThickSmallGap" w:color="000000" w:sz="12" w:space="0"/>
            <w:left w:val="thinThickSmallGap" w:color="000000" w:sz="12" w:space="0"/>
            <w:bottom w:val="thinThickSmallGap" w:color="000000" w:sz="12" w:space="0"/>
            <w:right w:val="thinThickSmallGap" w:color="000000" w:sz="12"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042" w:type="dxa"/>
            <w:tcBorders>
              <w:tl2br w:val="nil"/>
              <w:tr2bl w:val="nil"/>
            </w:tcBorders>
            <w:vAlign w:val="center"/>
          </w:tcPr>
          <w:p>
            <w:pPr>
              <w:pStyle w:val="77"/>
              <w:keepNext w:val="0"/>
              <w:keepLines w:val="0"/>
              <w:pageBreakBefore w:val="0"/>
              <w:widowControl w:val="0"/>
              <w:kinsoku/>
              <w:wordWrap/>
              <w:overflowPunct/>
              <w:topLinePunct w:val="0"/>
              <w:autoSpaceDE/>
              <w:autoSpaceDN/>
              <w:bidi w:val="0"/>
              <w:adjustRightInd/>
              <w:snapToGrid/>
              <w:spacing w:line="360" w:lineRule="exact"/>
              <w:ind w:left="0"/>
              <w:jc w:val="center"/>
              <w:textAlignment w:val="auto"/>
              <w:rPr>
                <w:rFonts w:hint="eastAsia" w:ascii="仿宋" w:hAnsi="仿宋" w:eastAsia="仿宋" w:cs="仿宋"/>
                <w:sz w:val="24"/>
                <w:szCs w:val="24"/>
                <w:highlight w:val="none"/>
              </w:rPr>
            </w:pPr>
            <w:r>
              <w:rPr>
                <w:rFonts w:hint="eastAsia" w:ascii="仿宋" w:hAnsi="仿宋" w:eastAsia="仿宋" w:cs="仿宋"/>
                <w:spacing w:val="10"/>
                <w:sz w:val="24"/>
                <w:szCs w:val="24"/>
                <w:highlight w:val="none"/>
              </w:rPr>
              <w:t>11.2</w:t>
            </w:r>
          </w:p>
        </w:tc>
        <w:tc>
          <w:tcPr>
            <w:tcW w:w="172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jc w:val="center"/>
              <w:textAlignment w:val="auto"/>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投标报价</w:t>
            </w:r>
          </w:p>
        </w:tc>
        <w:tc>
          <w:tcPr>
            <w:tcW w:w="6612"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80" w:lineRule="exact"/>
              <w:ind w:left="48" w:leftChars="20"/>
              <w:textAlignment w:val="auto"/>
              <w:rPr>
                <w:rFonts w:hint="eastAsia" w:ascii="仿宋" w:hAnsi="仿宋" w:cs="仿宋"/>
                <w:color w:val="0000FF"/>
                <w:highlight w:val="none"/>
                <w:lang w:val="en-US" w:eastAsia="zh-CN"/>
              </w:rPr>
            </w:pPr>
            <w:r>
              <w:rPr>
                <w:rFonts w:hint="eastAsia" w:ascii="仿宋" w:hAnsi="仿宋" w:eastAsia="仿宋" w:cs="仿宋"/>
                <w:highlight w:val="none"/>
              </w:rPr>
              <w:t>投标报价的特殊规定：</w:t>
            </w:r>
            <w:r>
              <w:rPr>
                <w:rFonts w:hint="eastAsia" w:ascii="仿宋" w:hAnsi="仿宋" w:eastAsia="仿宋" w:cs="仿宋"/>
                <w:color w:val="0000FF"/>
                <w:highlight w:val="none"/>
                <w:lang w:val="en-US" w:eastAsia="en-US"/>
              </w:rPr>
              <w:t>■</w:t>
            </w:r>
            <w:r>
              <w:rPr>
                <w:rFonts w:hint="eastAsia" w:ascii="仿宋" w:hAnsi="仿宋" w:cs="仿宋"/>
                <w:color w:val="0000FF"/>
                <w:highlight w:val="none"/>
                <w:lang w:val="en-US" w:eastAsia="zh-CN"/>
              </w:rPr>
              <w:t>有</w:t>
            </w:r>
          </w:p>
          <w:p>
            <w:pPr>
              <w:pStyle w:val="77"/>
              <w:keepNext w:val="0"/>
              <w:keepLines w:val="0"/>
              <w:pageBreakBefore w:val="0"/>
              <w:widowControl w:val="0"/>
              <w:kinsoku/>
              <w:wordWrap/>
              <w:overflowPunct/>
              <w:topLinePunct w:val="0"/>
              <w:autoSpaceDE/>
              <w:autoSpaceDN/>
              <w:bidi w:val="0"/>
              <w:adjustRightInd/>
              <w:snapToGrid/>
              <w:spacing w:line="480" w:lineRule="exact"/>
              <w:ind w:left="48" w:leftChars="20" w:firstLine="452" w:firstLineChars="200"/>
              <w:jc w:val="left"/>
              <w:textAlignment w:val="auto"/>
              <w:rPr>
                <w:rFonts w:hint="eastAsia" w:ascii="仿宋" w:hAnsi="仿宋" w:eastAsia="仿宋" w:cs="仿宋"/>
                <w:spacing w:val="-7"/>
                <w:sz w:val="24"/>
                <w:szCs w:val="24"/>
                <w:highlight w:val="none"/>
                <w:lang w:val="en-US" w:eastAsia="zh-CN"/>
              </w:rPr>
            </w:pPr>
            <w:r>
              <w:rPr>
                <w:rFonts w:hint="eastAsia" w:ascii="仿宋" w:hAnsi="仿宋" w:eastAsia="仿宋" w:cs="仿宋"/>
                <w:spacing w:val="-7"/>
                <w:sz w:val="24"/>
                <w:szCs w:val="24"/>
                <w:highlight w:val="none"/>
                <w:lang w:val="en-US" w:eastAsia="zh-CN"/>
              </w:rPr>
              <w:t>根据《关于深入实施农村义务教育学生营养改善计划的通知》（财政部 教育部 财教〔2021〕174号）的规定，农村义务教育学生营养膳食补助国家基础标准为5元。</w:t>
            </w:r>
          </w:p>
          <w:p>
            <w:pPr>
              <w:pStyle w:val="77"/>
              <w:keepNext w:val="0"/>
              <w:keepLines w:val="0"/>
              <w:pageBreakBefore w:val="0"/>
              <w:widowControl w:val="0"/>
              <w:kinsoku/>
              <w:wordWrap/>
              <w:overflowPunct/>
              <w:topLinePunct w:val="0"/>
              <w:autoSpaceDE/>
              <w:autoSpaceDN/>
              <w:bidi w:val="0"/>
              <w:adjustRightInd/>
              <w:snapToGrid/>
              <w:spacing w:line="480" w:lineRule="exact"/>
              <w:ind w:left="48" w:leftChars="20" w:firstLine="452" w:firstLineChars="200"/>
              <w:jc w:val="left"/>
              <w:textAlignment w:val="auto"/>
              <w:rPr>
                <w:rFonts w:hint="default" w:ascii="仿宋" w:hAnsi="仿宋" w:eastAsia="仿宋" w:cs="仿宋"/>
                <w:spacing w:val="-7"/>
                <w:sz w:val="24"/>
                <w:szCs w:val="24"/>
                <w:highlight w:val="none"/>
                <w:lang w:val="en-US" w:eastAsia="zh-CN"/>
              </w:rPr>
            </w:pPr>
            <w:r>
              <w:rPr>
                <w:rFonts w:hint="eastAsia" w:ascii="仿宋" w:hAnsi="仿宋" w:eastAsia="仿宋" w:cs="仿宋"/>
                <w:spacing w:val="-7"/>
                <w:sz w:val="24"/>
                <w:szCs w:val="24"/>
                <w:highlight w:val="none"/>
                <w:lang w:val="en-US" w:eastAsia="zh-CN"/>
              </w:rPr>
              <w:t>本项目为执行国家统一定价标准的项目，根据《政府采购货物和服务招标投标管理办法》（财政部令第87号）第五十五条之规定：执行国家统一定价标准和采用固定价格采购的项目，其价格不列为评审因素。</w:t>
            </w:r>
            <w:bookmarkStart w:id="128" w:name="_GoBack"/>
            <w:bookmarkEnd w:id="128"/>
          </w:p>
          <w:p>
            <w:pPr>
              <w:pStyle w:val="77"/>
              <w:keepNext w:val="0"/>
              <w:keepLines w:val="0"/>
              <w:pageBreakBefore w:val="0"/>
              <w:widowControl w:val="0"/>
              <w:kinsoku/>
              <w:wordWrap/>
              <w:overflowPunct/>
              <w:topLinePunct w:val="0"/>
              <w:autoSpaceDE/>
              <w:autoSpaceDN/>
              <w:bidi w:val="0"/>
              <w:adjustRightInd/>
              <w:snapToGrid/>
              <w:spacing w:line="480" w:lineRule="exact"/>
              <w:ind w:left="48" w:leftChars="20" w:firstLine="452" w:firstLineChars="200"/>
              <w:jc w:val="left"/>
              <w:textAlignment w:val="auto"/>
              <w:rPr>
                <w:rFonts w:hint="eastAsia" w:ascii="仿宋" w:hAnsi="仿宋" w:eastAsia="仿宋" w:cs="仿宋"/>
                <w:spacing w:val="-7"/>
                <w:sz w:val="24"/>
                <w:szCs w:val="24"/>
                <w:highlight w:val="none"/>
                <w:lang w:val="en-US" w:eastAsia="zh-CN"/>
              </w:rPr>
            </w:pPr>
            <w:r>
              <w:rPr>
                <w:rFonts w:hint="eastAsia" w:ascii="仿宋" w:hAnsi="仿宋" w:eastAsia="仿宋" w:cs="仿宋"/>
                <w:spacing w:val="-7"/>
                <w:sz w:val="24"/>
                <w:szCs w:val="24"/>
                <w:highlight w:val="none"/>
                <w:lang w:val="en-US" w:eastAsia="zh-CN"/>
              </w:rPr>
              <w:t>因此本项目价格不列为评审因素，投标人报价统一按“5.00元/人/天”进行报价。本项目按实结算，即：按实际配送天数及学生人数进行结算。</w:t>
            </w:r>
          </w:p>
          <w:p>
            <w:pPr>
              <w:pStyle w:val="77"/>
              <w:keepNext w:val="0"/>
              <w:keepLines w:val="0"/>
              <w:pageBreakBefore w:val="0"/>
              <w:widowControl w:val="0"/>
              <w:kinsoku/>
              <w:wordWrap/>
              <w:overflowPunct/>
              <w:topLinePunct w:val="0"/>
              <w:autoSpaceDE/>
              <w:autoSpaceDN/>
              <w:bidi w:val="0"/>
              <w:adjustRightInd/>
              <w:snapToGrid/>
              <w:spacing w:line="480" w:lineRule="exact"/>
              <w:ind w:left="48" w:leftChars="20" w:firstLine="452" w:firstLineChars="200"/>
              <w:jc w:val="left"/>
              <w:textAlignment w:val="auto"/>
              <w:rPr>
                <w:rFonts w:hint="eastAsia" w:ascii="仿宋" w:hAnsi="仿宋" w:eastAsia="仿宋" w:cs="仿宋"/>
                <w:spacing w:val="-7"/>
                <w:sz w:val="24"/>
                <w:szCs w:val="24"/>
                <w:highlight w:val="none"/>
                <w:lang w:val="en-US" w:eastAsia="zh-CN"/>
              </w:rPr>
            </w:pPr>
            <w:r>
              <w:rPr>
                <w:rFonts w:hint="eastAsia" w:ascii="仿宋" w:hAnsi="仿宋" w:eastAsia="仿宋" w:cs="仿宋"/>
                <w:spacing w:val="-7"/>
                <w:sz w:val="24"/>
                <w:szCs w:val="24"/>
                <w:highlight w:val="none"/>
                <w:lang w:val="en-US" w:eastAsia="zh-CN"/>
              </w:rPr>
              <w:t>若项目实施期间，国家调整农村义务教育学生营养膳食补助国家基础标准的，按国家最新标准执行。</w:t>
            </w:r>
          </w:p>
        </w:tc>
      </w:tr>
      <w:tr>
        <w:tblPrEx>
          <w:tblBorders>
            <w:top w:val="thinThickSmallGap" w:color="000000" w:sz="12" w:space="0"/>
            <w:left w:val="thinThickSmallGap" w:color="000000" w:sz="12" w:space="0"/>
            <w:bottom w:val="thinThickSmallGap" w:color="000000" w:sz="12" w:space="0"/>
            <w:right w:val="thinThickSmallGap" w:color="000000" w:sz="12"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042" w:type="dxa"/>
            <w:tcBorders>
              <w:tl2br w:val="nil"/>
              <w:tr2bl w:val="nil"/>
            </w:tcBorders>
            <w:vAlign w:val="center"/>
          </w:tcPr>
          <w:p>
            <w:pPr>
              <w:pStyle w:val="77"/>
              <w:keepNext w:val="0"/>
              <w:keepLines w:val="0"/>
              <w:pageBreakBefore w:val="0"/>
              <w:widowControl w:val="0"/>
              <w:kinsoku/>
              <w:wordWrap/>
              <w:overflowPunct/>
              <w:topLinePunct w:val="0"/>
              <w:autoSpaceDE/>
              <w:autoSpaceDN/>
              <w:bidi w:val="0"/>
              <w:adjustRightInd/>
              <w:snapToGrid/>
              <w:spacing w:line="360" w:lineRule="exact"/>
              <w:ind w:left="0"/>
              <w:jc w:val="center"/>
              <w:textAlignment w:val="auto"/>
              <w:rPr>
                <w:rFonts w:hint="eastAsia" w:ascii="仿宋" w:hAnsi="仿宋" w:eastAsia="仿宋" w:cs="仿宋"/>
                <w:spacing w:val="10"/>
                <w:sz w:val="24"/>
                <w:szCs w:val="24"/>
                <w:highlight w:val="none"/>
              </w:rPr>
            </w:pPr>
            <w:r>
              <w:rPr>
                <w:rFonts w:hint="eastAsia" w:ascii="仿宋" w:hAnsi="仿宋" w:eastAsia="仿宋" w:cs="仿宋"/>
                <w:spacing w:val="10"/>
                <w:sz w:val="24"/>
                <w:szCs w:val="24"/>
                <w:highlight w:val="none"/>
              </w:rPr>
              <w:t>12.1</w:t>
            </w:r>
          </w:p>
        </w:tc>
        <w:tc>
          <w:tcPr>
            <w:tcW w:w="1723" w:type="dxa"/>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jc w:val="center"/>
              <w:textAlignment w:val="auto"/>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投标保证金</w:t>
            </w:r>
          </w:p>
        </w:tc>
        <w:tc>
          <w:tcPr>
            <w:tcW w:w="6612"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80" w:lineRule="exact"/>
              <w:ind w:left="48" w:leftChars="20"/>
              <w:textAlignment w:val="auto"/>
              <w:rPr>
                <w:rFonts w:hint="eastAsia" w:ascii="仿宋" w:hAnsi="仿宋" w:eastAsia="仿宋" w:cs="仿宋"/>
                <w:highlight w:val="none"/>
                <w:lang w:val="en-US" w:eastAsia="zh-CN"/>
              </w:rPr>
            </w:pPr>
            <w:r>
              <w:rPr>
                <w:rFonts w:hint="eastAsia" w:ascii="仿宋" w:hAnsi="仿宋" w:eastAsia="仿宋" w:cs="仿宋"/>
                <w:highlight w:val="none"/>
              </w:rPr>
              <w:t>投标保证金</w:t>
            </w:r>
            <w:r>
              <w:rPr>
                <w:rFonts w:hint="eastAsia" w:ascii="仿宋" w:hAnsi="仿宋" w:eastAsia="仿宋" w:cs="仿宋"/>
                <w:highlight w:val="none"/>
                <w:lang w:val="en-US" w:eastAsia="zh-CN"/>
              </w:rPr>
              <w:t>金额及缴纳方式：</w:t>
            </w:r>
            <w:r>
              <w:rPr>
                <w:rFonts w:hint="eastAsia" w:ascii="仿宋" w:hAnsi="仿宋" w:eastAsia="仿宋" w:cs="仿宋"/>
                <w:color w:val="0000FF"/>
                <w:highlight w:val="none"/>
                <w:u w:val="single"/>
                <w:lang w:val="en-US" w:eastAsia="zh-CN"/>
              </w:rPr>
              <w:t>见附录1 投标保证金</w:t>
            </w:r>
          </w:p>
        </w:tc>
      </w:tr>
      <w:tr>
        <w:tblPrEx>
          <w:tblBorders>
            <w:top w:val="thinThickSmallGap" w:color="000000" w:sz="12" w:space="0"/>
            <w:left w:val="thinThickSmallGap" w:color="000000" w:sz="12" w:space="0"/>
            <w:bottom w:val="thinThickSmallGap" w:color="000000" w:sz="12" w:space="0"/>
            <w:right w:val="thinThickSmallGap" w:color="000000" w:sz="12" w:space="0"/>
            <w:insideH w:val="single" w:color="000000" w:sz="4" w:space="0"/>
            <w:insideV w:val="single" w:color="000000" w:sz="4" w:space="0"/>
          </w:tblBorders>
          <w:tblCellMar>
            <w:top w:w="0" w:type="dxa"/>
            <w:left w:w="0" w:type="dxa"/>
            <w:bottom w:w="0" w:type="dxa"/>
            <w:right w:w="0" w:type="dxa"/>
          </w:tblCellMar>
        </w:tblPrEx>
        <w:trPr>
          <w:trHeight w:val="1092" w:hRule="atLeast"/>
          <w:jc w:val="center"/>
        </w:trPr>
        <w:tc>
          <w:tcPr>
            <w:tcW w:w="1042" w:type="dxa"/>
            <w:tcBorders>
              <w:tl2br w:val="nil"/>
              <w:tr2bl w:val="nil"/>
            </w:tcBorders>
            <w:vAlign w:val="center"/>
          </w:tcPr>
          <w:p>
            <w:pPr>
              <w:pStyle w:val="77"/>
              <w:keepNext w:val="0"/>
              <w:keepLines w:val="0"/>
              <w:pageBreakBefore w:val="0"/>
              <w:widowControl w:val="0"/>
              <w:kinsoku/>
              <w:wordWrap/>
              <w:overflowPunct/>
              <w:topLinePunct w:val="0"/>
              <w:autoSpaceDE/>
              <w:autoSpaceDN/>
              <w:bidi w:val="0"/>
              <w:adjustRightInd/>
              <w:snapToGrid/>
              <w:spacing w:line="360" w:lineRule="exact"/>
              <w:ind w:left="0"/>
              <w:jc w:val="center"/>
              <w:textAlignment w:val="auto"/>
              <w:rPr>
                <w:rFonts w:hint="eastAsia" w:ascii="仿宋" w:hAnsi="仿宋" w:eastAsia="仿宋" w:cs="仿宋"/>
                <w:spacing w:val="10"/>
                <w:sz w:val="24"/>
                <w:szCs w:val="24"/>
                <w:highlight w:val="none"/>
              </w:rPr>
            </w:pPr>
            <w:r>
              <w:rPr>
                <w:rFonts w:hint="eastAsia" w:ascii="仿宋" w:hAnsi="仿宋" w:eastAsia="仿宋" w:cs="仿宋"/>
                <w:spacing w:val="10"/>
                <w:sz w:val="24"/>
                <w:szCs w:val="24"/>
                <w:highlight w:val="none"/>
              </w:rPr>
              <w:t>12.7.2</w:t>
            </w:r>
          </w:p>
        </w:tc>
        <w:tc>
          <w:tcPr>
            <w:tcW w:w="1723"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jc w:val="center"/>
              <w:textAlignment w:val="auto"/>
              <w:rPr>
                <w:rFonts w:hint="eastAsia" w:ascii="仿宋" w:hAnsi="仿宋" w:eastAsia="仿宋" w:cs="仿宋"/>
                <w:spacing w:val="-3"/>
                <w:sz w:val="24"/>
                <w:szCs w:val="24"/>
                <w:highlight w:val="none"/>
              </w:rPr>
            </w:pPr>
          </w:p>
        </w:tc>
        <w:tc>
          <w:tcPr>
            <w:tcW w:w="6612"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80" w:lineRule="exact"/>
              <w:ind w:left="48" w:leftChars="20"/>
              <w:textAlignment w:val="auto"/>
              <w:rPr>
                <w:rFonts w:hint="eastAsia" w:ascii="仿宋" w:hAnsi="仿宋" w:eastAsia="仿宋" w:cs="仿宋"/>
                <w:highlight w:val="none"/>
              </w:rPr>
            </w:pPr>
            <w:r>
              <w:rPr>
                <w:rFonts w:hint="eastAsia" w:ascii="仿宋" w:hAnsi="仿宋" w:eastAsia="仿宋" w:cs="仿宋"/>
                <w:highlight w:val="none"/>
              </w:rPr>
              <w:t>投标保证金可以不予退还的其他情形：</w:t>
            </w:r>
            <w:r>
              <w:rPr>
                <w:rFonts w:hint="eastAsia" w:ascii="仿宋" w:hAnsi="仿宋" w:eastAsia="仿宋" w:cs="仿宋"/>
                <w:color w:val="0000FF"/>
                <w:highlight w:val="none"/>
                <w:u w:val="single"/>
                <w:lang w:val="en-US" w:eastAsia="zh-CN"/>
              </w:rPr>
              <w:t>按现行相关法律、法规、规章及其他规范性文件执行。</w:t>
            </w:r>
          </w:p>
        </w:tc>
      </w:tr>
      <w:tr>
        <w:tblPrEx>
          <w:tblBorders>
            <w:top w:val="thinThickSmallGap" w:color="000000" w:sz="12" w:space="0"/>
            <w:left w:val="thinThickSmallGap" w:color="000000" w:sz="12" w:space="0"/>
            <w:bottom w:val="thinThickSmallGap" w:color="000000" w:sz="12" w:space="0"/>
            <w:right w:val="thinThickSmallGap" w:color="000000" w:sz="12"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042" w:type="dxa"/>
            <w:tcBorders>
              <w:tl2br w:val="nil"/>
              <w:tr2bl w:val="nil"/>
            </w:tcBorders>
            <w:vAlign w:val="center"/>
          </w:tcPr>
          <w:p>
            <w:pPr>
              <w:pStyle w:val="77"/>
              <w:keepNext w:val="0"/>
              <w:keepLines w:val="0"/>
              <w:pageBreakBefore w:val="0"/>
              <w:widowControl w:val="0"/>
              <w:kinsoku/>
              <w:wordWrap/>
              <w:overflowPunct/>
              <w:topLinePunct w:val="0"/>
              <w:autoSpaceDE/>
              <w:autoSpaceDN/>
              <w:bidi w:val="0"/>
              <w:adjustRightInd/>
              <w:snapToGrid/>
              <w:spacing w:line="360" w:lineRule="exact"/>
              <w:ind w:left="0"/>
              <w:jc w:val="center"/>
              <w:textAlignment w:val="auto"/>
              <w:rPr>
                <w:rFonts w:hint="eastAsia" w:ascii="仿宋" w:hAnsi="仿宋" w:eastAsia="仿宋" w:cs="仿宋"/>
                <w:spacing w:val="10"/>
                <w:sz w:val="24"/>
                <w:szCs w:val="24"/>
                <w:highlight w:val="none"/>
              </w:rPr>
            </w:pPr>
            <w:r>
              <w:rPr>
                <w:rFonts w:hint="eastAsia" w:ascii="仿宋" w:hAnsi="仿宋" w:eastAsia="仿宋" w:cs="仿宋"/>
                <w:spacing w:val="10"/>
                <w:sz w:val="24"/>
                <w:szCs w:val="24"/>
                <w:highlight w:val="none"/>
              </w:rPr>
              <w:t>13</w:t>
            </w:r>
            <w:r>
              <w:rPr>
                <w:rFonts w:hint="eastAsia" w:ascii="仿宋" w:hAnsi="仿宋" w:eastAsia="仿宋" w:cs="仿宋"/>
                <w:spacing w:val="10"/>
                <w:sz w:val="24"/>
                <w:szCs w:val="24"/>
                <w:highlight w:val="none"/>
                <w:lang w:val="en-US" w:eastAsia="zh-CN"/>
              </w:rPr>
              <w:t>.</w:t>
            </w:r>
            <w:r>
              <w:rPr>
                <w:rFonts w:hint="eastAsia" w:ascii="仿宋" w:hAnsi="仿宋" w:eastAsia="仿宋" w:cs="仿宋"/>
                <w:spacing w:val="10"/>
                <w:sz w:val="24"/>
                <w:szCs w:val="24"/>
                <w:highlight w:val="none"/>
              </w:rPr>
              <w:t>1</w:t>
            </w:r>
          </w:p>
        </w:tc>
        <w:tc>
          <w:tcPr>
            <w:tcW w:w="172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jc w:val="center"/>
              <w:textAlignment w:val="auto"/>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投标有效期</w:t>
            </w:r>
          </w:p>
        </w:tc>
        <w:tc>
          <w:tcPr>
            <w:tcW w:w="6612"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80" w:lineRule="exact"/>
              <w:ind w:left="2" w:leftChars="1"/>
              <w:textAlignment w:val="auto"/>
              <w:rPr>
                <w:rFonts w:hint="eastAsia" w:ascii="仿宋" w:hAnsi="仿宋" w:eastAsia="仿宋" w:cs="仿宋"/>
                <w:highlight w:val="none"/>
              </w:rPr>
            </w:pPr>
            <w:r>
              <w:rPr>
                <w:rFonts w:hint="eastAsia" w:ascii="仿宋" w:hAnsi="仿宋" w:eastAsia="仿宋" w:cs="仿宋"/>
                <w:color w:val="0000FF"/>
                <w:highlight w:val="none"/>
                <w:lang w:val="en-US" w:eastAsia="en-US"/>
              </w:rPr>
              <w:t>自递交投标文件的截止之日起算</w:t>
            </w:r>
            <w:r>
              <w:rPr>
                <w:rFonts w:hint="eastAsia" w:ascii="仿宋" w:hAnsi="仿宋" w:eastAsia="仿宋" w:cs="仿宋"/>
                <w:color w:val="0000FF"/>
                <w:highlight w:val="none"/>
                <w:u w:val="single"/>
                <w:lang w:val="en-US" w:eastAsia="zh-CN"/>
              </w:rPr>
              <w:t xml:space="preserve"> 90 </w:t>
            </w:r>
            <w:r>
              <w:rPr>
                <w:rFonts w:hint="eastAsia" w:ascii="仿宋" w:hAnsi="仿宋" w:eastAsia="仿宋" w:cs="仿宋"/>
                <w:color w:val="0000FF"/>
                <w:highlight w:val="none"/>
                <w:lang w:val="en-US" w:eastAsia="en-US"/>
              </w:rPr>
              <w:t>日历天。</w:t>
            </w:r>
          </w:p>
        </w:tc>
      </w:tr>
      <w:tr>
        <w:tblPrEx>
          <w:tblBorders>
            <w:top w:val="thinThickSmallGap" w:color="000000" w:sz="12" w:space="0"/>
            <w:left w:val="thinThickSmallGap" w:color="000000" w:sz="12" w:space="0"/>
            <w:bottom w:val="thinThickSmallGap" w:color="000000" w:sz="12" w:space="0"/>
            <w:right w:val="thinThickSmallGap" w:color="000000" w:sz="12"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42" w:type="dxa"/>
            <w:tcBorders>
              <w:tl2br w:val="nil"/>
              <w:tr2bl w:val="nil"/>
            </w:tcBorders>
            <w:vAlign w:val="center"/>
          </w:tcPr>
          <w:p>
            <w:pPr>
              <w:pStyle w:val="77"/>
              <w:keepNext w:val="0"/>
              <w:keepLines w:val="0"/>
              <w:pageBreakBefore w:val="0"/>
              <w:widowControl w:val="0"/>
              <w:kinsoku/>
              <w:wordWrap/>
              <w:overflowPunct/>
              <w:topLinePunct w:val="0"/>
              <w:autoSpaceDE/>
              <w:autoSpaceDN/>
              <w:bidi w:val="0"/>
              <w:adjustRightInd/>
              <w:snapToGrid/>
              <w:spacing w:line="360" w:lineRule="exact"/>
              <w:ind w:left="0"/>
              <w:jc w:val="center"/>
              <w:textAlignment w:val="auto"/>
              <w:rPr>
                <w:rFonts w:hint="eastAsia" w:ascii="仿宋" w:hAnsi="仿宋" w:eastAsia="仿宋" w:cs="仿宋"/>
                <w:spacing w:val="10"/>
                <w:sz w:val="24"/>
                <w:szCs w:val="24"/>
                <w:highlight w:val="none"/>
              </w:rPr>
            </w:pPr>
            <w:r>
              <w:rPr>
                <w:rFonts w:hint="eastAsia" w:ascii="仿宋" w:hAnsi="仿宋" w:eastAsia="仿宋" w:cs="仿宋"/>
                <w:spacing w:val="10"/>
                <w:sz w:val="24"/>
                <w:szCs w:val="24"/>
                <w:highlight w:val="none"/>
              </w:rPr>
              <w:t>22.1</w:t>
            </w:r>
          </w:p>
        </w:tc>
        <w:tc>
          <w:tcPr>
            <w:tcW w:w="172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jc w:val="center"/>
              <w:textAlignment w:val="auto"/>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确定中标人</w:t>
            </w:r>
          </w:p>
        </w:tc>
        <w:tc>
          <w:tcPr>
            <w:tcW w:w="6612"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80" w:lineRule="exact"/>
              <w:ind w:left="2" w:leftChars="1"/>
              <w:textAlignment w:val="auto"/>
              <w:rPr>
                <w:rFonts w:hint="eastAsia" w:ascii="仿宋" w:hAnsi="仿宋" w:cs="仿宋"/>
                <w:highlight w:val="none"/>
                <w:lang w:eastAsia="zh-CN"/>
              </w:rPr>
            </w:pPr>
            <w:r>
              <w:rPr>
                <w:rFonts w:hint="eastAsia" w:ascii="仿宋" w:hAnsi="仿宋" w:eastAsia="仿宋" w:cs="仿宋"/>
                <w:highlight w:val="none"/>
              </w:rPr>
              <w:t>中标候选人并列的</w:t>
            </w:r>
            <w:r>
              <w:rPr>
                <w:rFonts w:hint="eastAsia" w:ascii="仿宋" w:hAnsi="仿宋" w:cs="仿宋"/>
                <w:highlight w:val="none"/>
                <w:lang w:eastAsia="zh-CN"/>
              </w:rPr>
              <w:t>：</w:t>
            </w:r>
          </w:p>
          <w:p>
            <w:pPr>
              <w:keepNext w:val="0"/>
              <w:keepLines w:val="0"/>
              <w:pageBreakBefore w:val="0"/>
              <w:widowControl w:val="0"/>
              <w:kinsoku/>
              <w:wordWrap/>
              <w:overflowPunct/>
              <w:topLinePunct w:val="0"/>
              <w:autoSpaceDE/>
              <w:autoSpaceDN/>
              <w:bidi w:val="0"/>
              <w:adjustRightInd/>
              <w:snapToGrid/>
              <w:spacing w:line="480" w:lineRule="exact"/>
              <w:ind w:left="2" w:leftChars="1"/>
              <w:textAlignment w:val="auto"/>
              <w:rPr>
                <w:rFonts w:hint="eastAsia" w:ascii="仿宋" w:hAnsi="仿宋" w:eastAsia="仿宋" w:cs="仿宋"/>
                <w:highlight w:val="none"/>
              </w:rPr>
            </w:pPr>
            <w:r>
              <w:rPr>
                <w:rFonts w:hint="eastAsia" w:ascii="仿宋" w:hAnsi="仿宋" w:eastAsia="仿宋" w:cs="仿宋"/>
                <w:highlight w:val="none"/>
              </w:rPr>
              <w:t>是否委托评标委员会确定中标人：</w:t>
            </w:r>
            <w:r>
              <w:rPr>
                <w:rFonts w:hint="eastAsia" w:ascii="仿宋" w:hAnsi="仿宋" w:eastAsia="仿宋" w:cs="仿宋"/>
                <w:color w:val="0000FF"/>
                <w:highlight w:val="none"/>
                <w:lang w:val="en-US" w:eastAsia="zh-CN"/>
              </w:rPr>
              <w:t>■是</w:t>
            </w:r>
          </w:p>
          <w:p>
            <w:pPr>
              <w:keepNext w:val="0"/>
              <w:keepLines w:val="0"/>
              <w:pageBreakBefore w:val="0"/>
              <w:widowControl w:val="0"/>
              <w:kinsoku/>
              <w:wordWrap/>
              <w:overflowPunct/>
              <w:topLinePunct w:val="0"/>
              <w:autoSpaceDE/>
              <w:autoSpaceDN/>
              <w:bidi w:val="0"/>
              <w:adjustRightInd/>
              <w:snapToGrid/>
              <w:spacing w:line="480" w:lineRule="exact"/>
              <w:ind w:left="2" w:leftChars="1"/>
              <w:textAlignment w:val="auto"/>
              <w:rPr>
                <w:rFonts w:hint="eastAsia" w:ascii="仿宋" w:hAnsi="仿宋" w:eastAsia="仿宋" w:cs="仿宋"/>
                <w:highlight w:val="none"/>
              </w:rPr>
            </w:pPr>
            <w:r>
              <w:rPr>
                <w:rFonts w:hint="eastAsia" w:ascii="仿宋" w:hAnsi="仿宋" w:eastAsia="仿宋" w:cs="仿宋"/>
                <w:highlight w:val="none"/>
              </w:rPr>
              <w:t>中标候选人并列的，按照以下方式确定中标人：</w:t>
            </w:r>
          </w:p>
          <w:p>
            <w:pPr>
              <w:keepNext w:val="0"/>
              <w:keepLines w:val="0"/>
              <w:pageBreakBefore w:val="0"/>
              <w:widowControl w:val="0"/>
              <w:kinsoku/>
              <w:wordWrap/>
              <w:overflowPunct/>
              <w:topLinePunct w:val="0"/>
              <w:autoSpaceDE/>
              <w:autoSpaceDN/>
              <w:bidi w:val="0"/>
              <w:adjustRightInd/>
              <w:snapToGrid/>
              <w:spacing w:line="480" w:lineRule="exact"/>
              <w:ind w:left="2" w:leftChars="1"/>
              <w:textAlignment w:val="auto"/>
              <w:rPr>
                <w:rFonts w:hint="eastAsia" w:ascii="仿宋" w:hAnsi="仿宋" w:eastAsia="仿宋" w:cs="仿宋"/>
                <w:highlight w:val="none"/>
              </w:rPr>
            </w:pPr>
            <w:r>
              <w:rPr>
                <w:rFonts w:hint="eastAsia" w:ascii="仿宋" w:hAnsi="仿宋" w:eastAsia="仿宋" w:cs="仿宋"/>
                <w:color w:val="0000FF"/>
                <w:highlight w:val="none"/>
                <w:lang w:val="en-US" w:eastAsia="zh-CN"/>
              </w:rPr>
              <w:t>■评审得分相同的，以</w:t>
            </w:r>
            <w:r>
              <w:rPr>
                <w:rFonts w:hint="eastAsia" w:ascii="仿宋" w:hAnsi="仿宋" w:cs="仿宋"/>
                <w:color w:val="0000FF"/>
                <w:highlight w:val="none"/>
                <w:lang w:val="en-US" w:eastAsia="zh-CN"/>
              </w:rPr>
              <w:t>商务部分</w:t>
            </w:r>
            <w:r>
              <w:rPr>
                <w:rFonts w:hint="eastAsia" w:ascii="仿宋" w:hAnsi="仿宋" w:eastAsia="仿宋" w:cs="仿宋"/>
                <w:color w:val="0000FF"/>
                <w:highlight w:val="none"/>
                <w:lang w:val="en-US" w:eastAsia="zh-CN"/>
              </w:rPr>
              <w:t>评分得分高者为中标人</w:t>
            </w:r>
          </w:p>
        </w:tc>
      </w:tr>
      <w:tr>
        <w:tblPrEx>
          <w:tblBorders>
            <w:top w:val="thinThickSmallGap" w:color="000000" w:sz="12" w:space="0"/>
            <w:left w:val="thinThickSmallGap" w:color="000000" w:sz="12" w:space="0"/>
            <w:bottom w:val="thinThickSmallGap" w:color="000000" w:sz="12" w:space="0"/>
            <w:right w:val="thinThickSmallGap" w:color="000000" w:sz="12"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042" w:type="dxa"/>
            <w:tcBorders>
              <w:tl2br w:val="nil"/>
              <w:tr2bl w:val="nil"/>
            </w:tcBorders>
            <w:vAlign w:val="center"/>
          </w:tcPr>
          <w:p>
            <w:pPr>
              <w:pStyle w:val="77"/>
              <w:keepNext w:val="0"/>
              <w:keepLines w:val="0"/>
              <w:pageBreakBefore w:val="0"/>
              <w:widowControl w:val="0"/>
              <w:kinsoku/>
              <w:wordWrap/>
              <w:overflowPunct/>
              <w:topLinePunct w:val="0"/>
              <w:autoSpaceDE/>
              <w:autoSpaceDN/>
              <w:bidi w:val="0"/>
              <w:adjustRightInd/>
              <w:snapToGrid/>
              <w:spacing w:line="360" w:lineRule="exact"/>
              <w:ind w:left="0"/>
              <w:jc w:val="center"/>
              <w:textAlignment w:val="auto"/>
              <w:rPr>
                <w:rFonts w:hint="eastAsia" w:ascii="仿宋" w:hAnsi="仿宋" w:eastAsia="仿宋" w:cs="仿宋"/>
                <w:spacing w:val="10"/>
                <w:sz w:val="24"/>
                <w:szCs w:val="24"/>
                <w:highlight w:val="none"/>
              </w:rPr>
            </w:pPr>
            <w:r>
              <w:rPr>
                <w:rFonts w:hint="eastAsia" w:ascii="仿宋" w:hAnsi="仿宋" w:eastAsia="仿宋" w:cs="仿宋"/>
                <w:spacing w:val="10"/>
                <w:sz w:val="24"/>
                <w:szCs w:val="24"/>
                <w:highlight w:val="none"/>
              </w:rPr>
              <w:t>25.5</w:t>
            </w:r>
          </w:p>
        </w:tc>
        <w:tc>
          <w:tcPr>
            <w:tcW w:w="172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jc w:val="center"/>
              <w:textAlignment w:val="auto"/>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分包</w:t>
            </w:r>
          </w:p>
        </w:tc>
        <w:tc>
          <w:tcPr>
            <w:tcW w:w="6612" w:type="dxa"/>
            <w:tcBorders>
              <w:tl2br w:val="nil"/>
              <w:tr2bl w:val="nil"/>
            </w:tcBorders>
            <w:vAlign w:val="center"/>
          </w:tcPr>
          <w:p>
            <w:pPr>
              <w:pStyle w:val="77"/>
              <w:keepNext w:val="0"/>
              <w:keepLines w:val="0"/>
              <w:pageBreakBefore w:val="0"/>
              <w:widowControl w:val="0"/>
              <w:kinsoku/>
              <w:wordWrap/>
              <w:overflowPunct/>
              <w:topLinePunct w:val="0"/>
              <w:autoSpaceDE/>
              <w:autoSpaceDN/>
              <w:bidi w:val="0"/>
              <w:adjustRightInd/>
              <w:snapToGrid/>
              <w:spacing w:line="480" w:lineRule="exact"/>
              <w:ind w:left="2" w:leftChars="1"/>
              <w:jc w:val="left"/>
              <w:textAlignment w:val="auto"/>
              <w:rPr>
                <w:rFonts w:hint="eastAsia" w:ascii="仿宋" w:hAnsi="仿宋" w:eastAsia="仿宋" w:cs="仿宋"/>
                <w:spacing w:val="-7"/>
                <w:sz w:val="24"/>
                <w:szCs w:val="24"/>
                <w:highlight w:val="none"/>
                <w:lang w:eastAsia="zh-CN"/>
              </w:rPr>
            </w:pPr>
            <w:r>
              <w:rPr>
                <w:rFonts w:hint="eastAsia" w:ascii="仿宋" w:hAnsi="仿宋" w:eastAsia="仿宋" w:cs="仿宋"/>
                <w:spacing w:val="-7"/>
                <w:sz w:val="24"/>
                <w:szCs w:val="24"/>
                <w:highlight w:val="none"/>
              </w:rPr>
              <w:t>本项目的非主体、非关键性工作是否允许分包</w:t>
            </w:r>
            <w:r>
              <w:rPr>
                <w:rFonts w:hint="eastAsia" w:ascii="仿宋" w:hAnsi="仿宋" w:eastAsia="仿宋" w:cs="仿宋"/>
                <w:spacing w:val="-7"/>
                <w:sz w:val="24"/>
                <w:szCs w:val="24"/>
                <w:highlight w:val="none"/>
                <w:lang w:eastAsia="zh-CN"/>
              </w:rPr>
              <w:t>：</w:t>
            </w:r>
            <w:r>
              <w:rPr>
                <w:rFonts w:hint="eastAsia" w:ascii="仿宋" w:hAnsi="仿宋" w:eastAsia="仿宋" w:cs="仿宋"/>
                <w:color w:val="0000FF"/>
                <w:kern w:val="2"/>
                <w:sz w:val="24"/>
                <w:szCs w:val="24"/>
                <w:highlight w:val="none"/>
                <w:lang w:val="en-US" w:eastAsia="zh-CN" w:bidi="ar-SA"/>
              </w:rPr>
              <w:t>■不允许</w:t>
            </w:r>
          </w:p>
        </w:tc>
      </w:tr>
      <w:tr>
        <w:tblPrEx>
          <w:tblBorders>
            <w:top w:val="thinThickSmallGap" w:color="000000" w:sz="12" w:space="0"/>
            <w:left w:val="thinThickSmallGap" w:color="000000" w:sz="12" w:space="0"/>
            <w:bottom w:val="thinThickSmallGap" w:color="000000" w:sz="12" w:space="0"/>
            <w:right w:val="thinThickSmallGap" w:color="000000" w:sz="12"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42" w:type="dxa"/>
            <w:tcBorders>
              <w:tl2br w:val="nil"/>
              <w:tr2bl w:val="nil"/>
            </w:tcBorders>
            <w:vAlign w:val="center"/>
          </w:tcPr>
          <w:p>
            <w:pPr>
              <w:pStyle w:val="77"/>
              <w:keepNext w:val="0"/>
              <w:keepLines w:val="0"/>
              <w:pageBreakBefore w:val="0"/>
              <w:widowControl w:val="0"/>
              <w:kinsoku/>
              <w:wordWrap/>
              <w:overflowPunct/>
              <w:topLinePunct w:val="0"/>
              <w:autoSpaceDE/>
              <w:autoSpaceDN/>
              <w:bidi w:val="0"/>
              <w:adjustRightInd/>
              <w:snapToGrid/>
              <w:spacing w:line="360" w:lineRule="exact"/>
              <w:ind w:left="0"/>
              <w:jc w:val="center"/>
              <w:textAlignment w:val="auto"/>
              <w:rPr>
                <w:rFonts w:hint="eastAsia" w:ascii="仿宋" w:hAnsi="仿宋" w:eastAsia="仿宋" w:cs="仿宋"/>
                <w:spacing w:val="10"/>
                <w:sz w:val="24"/>
                <w:szCs w:val="24"/>
                <w:highlight w:val="none"/>
              </w:rPr>
            </w:pPr>
            <w:r>
              <w:rPr>
                <w:rFonts w:hint="eastAsia" w:ascii="仿宋" w:hAnsi="仿宋" w:eastAsia="仿宋" w:cs="仿宋"/>
                <w:spacing w:val="10"/>
                <w:sz w:val="24"/>
                <w:szCs w:val="24"/>
                <w:highlight w:val="none"/>
              </w:rPr>
              <w:t>26.1.1</w:t>
            </w:r>
          </w:p>
        </w:tc>
        <w:tc>
          <w:tcPr>
            <w:tcW w:w="172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jc w:val="center"/>
              <w:textAlignment w:val="auto"/>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询问</w:t>
            </w:r>
          </w:p>
        </w:tc>
        <w:tc>
          <w:tcPr>
            <w:tcW w:w="6612" w:type="dxa"/>
            <w:tcBorders>
              <w:tl2br w:val="nil"/>
              <w:tr2bl w:val="nil"/>
            </w:tcBorders>
            <w:vAlign w:val="center"/>
          </w:tcPr>
          <w:p>
            <w:pPr>
              <w:pStyle w:val="77"/>
              <w:keepNext w:val="0"/>
              <w:keepLines w:val="0"/>
              <w:pageBreakBefore w:val="0"/>
              <w:widowControl w:val="0"/>
              <w:kinsoku/>
              <w:wordWrap/>
              <w:overflowPunct/>
              <w:topLinePunct w:val="0"/>
              <w:autoSpaceDE/>
              <w:autoSpaceDN/>
              <w:bidi w:val="0"/>
              <w:adjustRightInd/>
              <w:snapToGrid/>
              <w:spacing w:line="480" w:lineRule="exact"/>
              <w:ind w:left="2" w:leftChars="1"/>
              <w:jc w:val="left"/>
              <w:textAlignment w:val="auto"/>
              <w:rPr>
                <w:rFonts w:hint="eastAsia" w:ascii="仿宋" w:hAnsi="仿宋" w:eastAsia="仿宋" w:cs="仿宋"/>
                <w:spacing w:val="-7"/>
                <w:sz w:val="24"/>
                <w:szCs w:val="24"/>
                <w:highlight w:val="none"/>
                <w:lang w:val="en-US" w:eastAsia="zh-CN"/>
              </w:rPr>
            </w:pPr>
            <w:r>
              <w:rPr>
                <w:rFonts w:hint="eastAsia" w:ascii="仿宋" w:hAnsi="仿宋" w:eastAsia="仿宋" w:cs="仿宋"/>
                <w:spacing w:val="-7"/>
                <w:sz w:val="24"/>
                <w:szCs w:val="24"/>
                <w:highlight w:val="none"/>
              </w:rPr>
              <w:t>询问送达形式：</w:t>
            </w:r>
            <w:r>
              <w:rPr>
                <w:rFonts w:hint="eastAsia" w:ascii="仿宋" w:hAnsi="仿宋" w:eastAsia="仿宋" w:cs="仿宋"/>
                <w:color w:val="0000FF"/>
                <w:spacing w:val="-7"/>
                <w:sz w:val="24"/>
                <w:szCs w:val="24"/>
                <w:highlight w:val="none"/>
                <w:u w:val="single"/>
              </w:rPr>
              <w:t>通过“电子招标投标交易平台”提出</w:t>
            </w:r>
            <w:r>
              <w:rPr>
                <w:rFonts w:hint="eastAsia" w:ascii="仿宋" w:hAnsi="仿宋" w:eastAsia="仿宋" w:cs="仿宋"/>
                <w:color w:val="0000FF"/>
                <w:spacing w:val="-7"/>
                <w:sz w:val="24"/>
                <w:szCs w:val="24"/>
                <w:highlight w:val="none"/>
                <w:u w:val="single"/>
                <w:lang w:val="en-US" w:eastAsia="zh-CN"/>
              </w:rPr>
              <w:t>询问，采购人或采购代理机构</w:t>
            </w:r>
            <w:r>
              <w:rPr>
                <w:rFonts w:hint="eastAsia" w:ascii="仿宋" w:hAnsi="仿宋" w:eastAsia="仿宋" w:cs="仿宋"/>
                <w:color w:val="0000FF"/>
                <w:spacing w:val="-7"/>
                <w:sz w:val="24"/>
                <w:szCs w:val="24"/>
                <w:highlight w:val="none"/>
                <w:u w:val="single"/>
              </w:rPr>
              <w:t>通过“电子招标投标交易平台”</w:t>
            </w:r>
            <w:r>
              <w:rPr>
                <w:rFonts w:hint="eastAsia" w:ascii="仿宋" w:hAnsi="仿宋" w:eastAsia="仿宋" w:cs="仿宋"/>
                <w:color w:val="0000FF"/>
                <w:spacing w:val="-7"/>
                <w:sz w:val="24"/>
                <w:szCs w:val="24"/>
                <w:highlight w:val="none"/>
                <w:u w:val="single"/>
                <w:lang w:val="en-US" w:eastAsia="zh-CN"/>
              </w:rPr>
              <w:t>回复。</w:t>
            </w:r>
          </w:p>
        </w:tc>
      </w:tr>
      <w:tr>
        <w:tblPrEx>
          <w:tblBorders>
            <w:top w:val="thinThickSmallGap" w:color="000000" w:sz="12" w:space="0"/>
            <w:left w:val="thinThickSmallGap" w:color="000000" w:sz="12" w:space="0"/>
            <w:bottom w:val="thinThickSmallGap" w:color="000000" w:sz="12" w:space="0"/>
            <w:right w:val="thinThickSmallGap" w:color="000000" w:sz="12"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042" w:type="dxa"/>
            <w:tcBorders>
              <w:tl2br w:val="nil"/>
              <w:tr2bl w:val="nil"/>
            </w:tcBorders>
            <w:vAlign w:val="center"/>
          </w:tcPr>
          <w:p>
            <w:pPr>
              <w:pStyle w:val="77"/>
              <w:keepNext w:val="0"/>
              <w:keepLines w:val="0"/>
              <w:pageBreakBefore w:val="0"/>
              <w:widowControl w:val="0"/>
              <w:kinsoku/>
              <w:wordWrap/>
              <w:overflowPunct/>
              <w:topLinePunct w:val="0"/>
              <w:autoSpaceDE/>
              <w:autoSpaceDN/>
              <w:bidi w:val="0"/>
              <w:adjustRightInd/>
              <w:snapToGrid/>
              <w:spacing w:line="360" w:lineRule="exact"/>
              <w:ind w:left="0"/>
              <w:jc w:val="center"/>
              <w:textAlignment w:val="auto"/>
              <w:rPr>
                <w:rFonts w:hint="eastAsia" w:ascii="仿宋" w:hAnsi="仿宋" w:eastAsia="仿宋" w:cs="仿宋"/>
                <w:spacing w:val="10"/>
                <w:sz w:val="24"/>
                <w:szCs w:val="24"/>
                <w:highlight w:val="none"/>
              </w:rPr>
            </w:pPr>
            <w:r>
              <w:rPr>
                <w:rFonts w:hint="eastAsia" w:ascii="仿宋" w:hAnsi="仿宋" w:eastAsia="仿宋" w:cs="仿宋"/>
                <w:spacing w:val="10"/>
                <w:sz w:val="24"/>
                <w:szCs w:val="24"/>
                <w:highlight w:val="none"/>
              </w:rPr>
              <w:t>26.3</w:t>
            </w:r>
          </w:p>
        </w:tc>
        <w:tc>
          <w:tcPr>
            <w:tcW w:w="172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jc w:val="center"/>
              <w:textAlignment w:val="auto"/>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联系方式</w:t>
            </w:r>
          </w:p>
        </w:tc>
        <w:tc>
          <w:tcPr>
            <w:tcW w:w="6612" w:type="dxa"/>
            <w:tcBorders>
              <w:tl2br w:val="nil"/>
              <w:tr2bl w:val="nil"/>
            </w:tcBorders>
            <w:vAlign w:val="center"/>
          </w:tcPr>
          <w:p>
            <w:pPr>
              <w:pStyle w:val="77"/>
              <w:keepNext w:val="0"/>
              <w:keepLines w:val="0"/>
              <w:pageBreakBefore w:val="0"/>
              <w:widowControl w:val="0"/>
              <w:kinsoku/>
              <w:wordWrap/>
              <w:overflowPunct/>
              <w:topLinePunct w:val="0"/>
              <w:autoSpaceDE/>
              <w:autoSpaceDN/>
              <w:bidi w:val="0"/>
              <w:adjustRightInd/>
              <w:snapToGrid/>
              <w:spacing w:line="480" w:lineRule="exact"/>
              <w:ind w:left="2" w:leftChars="1"/>
              <w:jc w:val="left"/>
              <w:textAlignment w:val="auto"/>
              <w:rPr>
                <w:rFonts w:hint="eastAsia" w:ascii="仿宋" w:hAnsi="仿宋" w:eastAsia="仿宋" w:cs="仿宋"/>
                <w:spacing w:val="-7"/>
                <w:sz w:val="24"/>
                <w:szCs w:val="24"/>
                <w:highlight w:val="none"/>
                <w:lang w:eastAsia="zh-CN"/>
              </w:rPr>
            </w:pPr>
            <w:r>
              <w:rPr>
                <w:rFonts w:hint="eastAsia" w:ascii="仿宋" w:hAnsi="仿宋" w:eastAsia="仿宋" w:cs="仿宋"/>
                <w:spacing w:val="-7"/>
                <w:sz w:val="24"/>
                <w:szCs w:val="24"/>
                <w:highlight w:val="none"/>
              </w:rPr>
              <w:t>接收询问和质疑的联系方式</w:t>
            </w:r>
            <w:r>
              <w:rPr>
                <w:rFonts w:hint="eastAsia" w:ascii="仿宋" w:hAnsi="仿宋" w:eastAsia="仿宋" w:cs="仿宋"/>
                <w:spacing w:val="-7"/>
                <w:sz w:val="24"/>
                <w:szCs w:val="24"/>
                <w:highlight w:val="none"/>
                <w:lang w:eastAsia="zh-CN"/>
              </w:rPr>
              <w:t>：</w:t>
            </w:r>
          </w:p>
          <w:p>
            <w:pPr>
              <w:pStyle w:val="77"/>
              <w:keepNext w:val="0"/>
              <w:keepLines w:val="0"/>
              <w:pageBreakBefore w:val="0"/>
              <w:widowControl w:val="0"/>
              <w:kinsoku/>
              <w:wordWrap/>
              <w:overflowPunct/>
              <w:topLinePunct w:val="0"/>
              <w:autoSpaceDE/>
              <w:autoSpaceDN/>
              <w:bidi w:val="0"/>
              <w:adjustRightInd/>
              <w:snapToGrid/>
              <w:spacing w:line="480" w:lineRule="exact"/>
              <w:ind w:left="2" w:leftChars="1"/>
              <w:jc w:val="left"/>
              <w:textAlignment w:val="auto"/>
              <w:rPr>
                <w:rFonts w:hint="eastAsia" w:ascii="仿宋" w:hAnsi="仿宋" w:eastAsia="仿宋" w:cs="仿宋"/>
                <w:spacing w:val="-7"/>
                <w:sz w:val="24"/>
                <w:szCs w:val="24"/>
                <w:highlight w:val="none"/>
                <w:lang w:val="en-US" w:eastAsia="zh-CN"/>
              </w:rPr>
            </w:pPr>
            <w:r>
              <w:rPr>
                <w:rFonts w:hint="eastAsia" w:ascii="仿宋" w:hAnsi="仿宋" w:eastAsia="仿宋" w:cs="仿宋"/>
                <w:spacing w:val="-7"/>
                <w:sz w:val="24"/>
                <w:szCs w:val="24"/>
                <w:highlight w:val="none"/>
                <w:lang w:eastAsia="zh-CN"/>
              </w:rPr>
              <w:t>联系部门：</w:t>
            </w:r>
            <w:r>
              <w:rPr>
                <w:rFonts w:hint="eastAsia" w:ascii="仿宋" w:hAnsi="仿宋" w:eastAsia="仿宋" w:cs="仿宋"/>
                <w:spacing w:val="-7"/>
                <w:sz w:val="24"/>
                <w:szCs w:val="24"/>
                <w:highlight w:val="none"/>
                <w:lang w:val="en-US" w:eastAsia="zh-CN"/>
              </w:rPr>
              <w:t>采购代理机构（贺先生）</w:t>
            </w:r>
          </w:p>
          <w:p>
            <w:pPr>
              <w:pStyle w:val="77"/>
              <w:keepNext w:val="0"/>
              <w:keepLines w:val="0"/>
              <w:pageBreakBefore w:val="0"/>
              <w:widowControl w:val="0"/>
              <w:kinsoku/>
              <w:wordWrap/>
              <w:overflowPunct/>
              <w:topLinePunct w:val="0"/>
              <w:autoSpaceDE/>
              <w:autoSpaceDN/>
              <w:bidi w:val="0"/>
              <w:adjustRightInd/>
              <w:snapToGrid/>
              <w:spacing w:line="480" w:lineRule="exact"/>
              <w:ind w:left="2" w:leftChars="1"/>
              <w:jc w:val="left"/>
              <w:textAlignment w:val="auto"/>
              <w:rPr>
                <w:rFonts w:hint="eastAsia" w:ascii="仿宋" w:hAnsi="仿宋" w:eastAsia="仿宋" w:cs="仿宋"/>
                <w:spacing w:val="-7"/>
                <w:sz w:val="24"/>
                <w:szCs w:val="24"/>
                <w:highlight w:val="none"/>
                <w:lang w:eastAsia="zh-CN"/>
              </w:rPr>
            </w:pPr>
            <w:r>
              <w:rPr>
                <w:rFonts w:hint="eastAsia" w:ascii="仿宋" w:hAnsi="仿宋" w:eastAsia="仿宋" w:cs="仿宋"/>
                <w:spacing w:val="-7"/>
                <w:sz w:val="24"/>
                <w:szCs w:val="24"/>
                <w:highlight w:val="none"/>
                <w:lang w:eastAsia="zh-CN"/>
              </w:rPr>
              <w:t>联系电话：</w:t>
            </w:r>
            <w:r>
              <w:rPr>
                <w:rFonts w:hint="eastAsia" w:ascii="仿宋" w:hAnsi="仿宋" w:eastAsia="仿宋" w:cs="仿宋"/>
                <w:bCs/>
                <w:sz w:val="24"/>
                <w:szCs w:val="24"/>
                <w:highlight w:val="none"/>
                <w:lang w:val="en-US" w:eastAsia="zh-CN"/>
              </w:rPr>
              <w:t>150-8779-0139/</w:t>
            </w:r>
            <w:r>
              <w:rPr>
                <w:rFonts w:hint="eastAsia" w:ascii="仿宋" w:hAnsi="仿宋" w:eastAsia="仿宋" w:cs="仿宋"/>
                <w:bCs/>
                <w:sz w:val="24"/>
                <w:szCs w:val="24"/>
                <w:highlight w:val="none"/>
                <w:lang w:eastAsia="zh-CN"/>
              </w:rPr>
              <w:t>400-876-7712</w:t>
            </w:r>
          </w:p>
          <w:p>
            <w:pPr>
              <w:pStyle w:val="77"/>
              <w:keepNext w:val="0"/>
              <w:keepLines w:val="0"/>
              <w:pageBreakBefore w:val="0"/>
              <w:widowControl w:val="0"/>
              <w:kinsoku/>
              <w:wordWrap/>
              <w:overflowPunct/>
              <w:topLinePunct w:val="0"/>
              <w:autoSpaceDE/>
              <w:autoSpaceDN/>
              <w:bidi w:val="0"/>
              <w:adjustRightInd/>
              <w:snapToGrid/>
              <w:spacing w:line="480" w:lineRule="exact"/>
              <w:ind w:left="2" w:leftChars="1"/>
              <w:jc w:val="left"/>
              <w:textAlignment w:val="auto"/>
              <w:rPr>
                <w:rFonts w:hint="eastAsia" w:ascii="仿宋" w:hAnsi="仿宋" w:eastAsia="仿宋" w:cs="仿宋"/>
                <w:spacing w:val="-7"/>
                <w:sz w:val="24"/>
                <w:szCs w:val="24"/>
                <w:highlight w:val="none"/>
                <w:lang w:eastAsia="zh-CN"/>
              </w:rPr>
            </w:pPr>
            <w:r>
              <w:rPr>
                <w:rFonts w:hint="eastAsia" w:ascii="仿宋" w:hAnsi="仿宋" w:eastAsia="仿宋" w:cs="仿宋"/>
                <w:spacing w:val="-7"/>
                <w:sz w:val="24"/>
                <w:szCs w:val="24"/>
                <w:highlight w:val="none"/>
                <w:lang w:eastAsia="zh-CN"/>
              </w:rPr>
              <w:t>通讯地址：普洱市思茅区茶马古镇A区11-26-03栋</w:t>
            </w:r>
          </w:p>
        </w:tc>
      </w:tr>
      <w:tr>
        <w:tblPrEx>
          <w:tblBorders>
            <w:top w:val="thinThickSmallGap" w:color="000000" w:sz="12" w:space="0"/>
            <w:left w:val="thinThickSmallGap" w:color="000000" w:sz="12" w:space="0"/>
            <w:bottom w:val="thinThickSmallGap" w:color="000000" w:sz="12" w:space="0"/>
            <w:right w:val="thinThickSmallGap" w:color="000000" w:sz="12" w:space="0"/>
            <w:insideH w:val="single" w:color="000000" w:sz="4" w:space="0"/>
            <w:insideV w:val="single" w:color="000000" w:sz="4" w:space="0"/>
          </w:tblBorders>
          <w:tblCellMar>
            <w:top w:w="0" w:type="dxa"/>
            <w:left w:w="0" w:type="dxa"/>
            <w:bottom w:w="0" w:type="dxa"/>
            <w:right w:w="0" w:type="dxa"/>
          </w:tblCellMar>
        </w:tblPrEx>
        <w:trPr>
          <w:trHeight w:val="1584" w:hRule="atLeast"/>
          <w:jc w:val="center"/>
        </w:trPr>
        <w:tc>
          <w:tcPr>
            <w:tcW w:w="1042" w:type="dxa"/>
            <w:tcBorders>
              <w:tl2br w:val="nil"/>
              <w:tr2bl w:val="nil"/>
            </w:tcBorders>
            <w:vAlign w:val="center"/>
          </w:tcPr>
          <w:p>
            <w:pPr>
              <w:pStyle w:val="77"/>
              <w:keepNext w:val="0"/>
              <w:keepLines w:val="0"/>
              <w:pageBreakBefore w:val="0"/>
              <w:widowControl w:val="0"/>
              <w:kinsoku/>
              <w:wordWrap/>
              <w:overflowPunct/>
              <w:topLinePunct w:val="0"/>
              <w:autoSpaceDE/>
              <w:autoSpaceDN/>
              <w:bidi w:val="0"/>
              <w:adjustRightInd/>
              <w:snapToGrid/>
              <w:spacing w:line="360" w:lineRule="exact"/>
              <w:ind w:left="0"/>
              <w:jc w:val="center"/>
              <w:textAlignment w:val="auto"/>
              <w:rPr>
                <w:rFonts w:hint="eastAsia" w:ascii="仿宋" w:hAnsi="仿宋" w:eastAsia="仿宋" w:cs="仿宋"/>
                <w:spacing w:val="10"/>
                <w:sz w:val="24"/>
                <w:szCs w:val="24"/>
                <w:highlight w:val="none"/>
              </w:rPr>
            </w:pPr>
            <w:r>
              <w:rPr>
                <w:rFonts w:hint="eastAsia" w:ascii="仿宋" w:hAnsi="仿宋" w:eastAsia="仿宋" w:cs="仿宋"/>
                <w:spacing w:val="10"/>
                <w:sz w:val="24"/>
                <w:szCs w:val="24"/>
                <w:highlight w:val="none"/>
              </w:rPr>
              <w:t>27</w:t>
            </w:r>
          </w:p>
        </w:tc>
        <w:tc>
          <w:tcPr>
            <w:tcW w:w="172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jc w:val="center"/>
              <w:textAlignment w:val="auto"/>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lang w:val="en-US" w:eastAsia="zh-CN"/>
              </w:rPr>
              <w:t>采购</w:t>
            </w:r>
            <w:r>
              <w:rPr>
                <w:rFonts w:hint="eastAsia" w:ascii="仿宋" w:hAnsi="仿宋" w:eastAsia="仿宋" w:cs="仿宋"/>
                <w:spacing w:val="-3"/>
                <w:sz w:val="24"/>
                <w:szCs w:val="24"/>
                <w:highlight w:val="none"/>
              </w:rPr>
              <w:t>代理费</w:t>
            </w:r>
          </w:p>
        </w:tc>
        <w:tc>
          <w:tcPr>
            <w:tcW w:w="6612" w:type="dxa"/>
            <w:tcBorders>
              <w:tl2br w:val="nil"/>
              <w:tr2bl w:val="nil"/>
            </w:tcBorders>
            <w:vAlign w:val="center"/>
          </w:tcPr>
          <w:p>
            <w:pPr>
              <w:pStyle w:val="77"/>
              <w:keepNext w:val="0"/>
              <w:keepLines w:val="0"/>
              <w:pageBreakBefore w:val="0"/>
              <w:widowControl w:val="0"/>
              <w:kinsoku/>
              <w:wordWrap/>
              <w:overflowPunct/>
              <w:topLinePunct w:val="0"/>
              <w:autoSpaceDE/>
              <w:autoSpaceDN/>
              <w:bidi w:val="0"/>
              <w:adjustRightInd/>
              <w:snapToGrid/>
              <w:spacing w:line="480" w:lineRule="exact"/>
              <w:ind w:left="2" w:leftChars="1"/>
              <w:jc w:val="left"/>
              <w:textAlignment w:val="auto"/>
              <w:rPr>
                <w:rFonts w:hint="eastAsia" w:ascii="仿宋" w:hAnsi="仿宋" w:eastAsia="仿宋" w:cs="仿宋"/>
                <w:color w:val="0000FF"/>
                <w:kern w:val="2"/>
                <w:sz w:val="24"/>
                <w:szCs w:val="24"/>
                <w:highlight w:val="none"/>
                <w:lang w:val="en-US" w:eastAsia="zh-CN" w:bidi="ar-SA"/>
              </w:rPr>
            </w:pPr>
            <w:r>
              <w:rPr>
                <w:rFonts w:hint="eastAsia" w:ascii="仿宋" w:hAnsi="仿宋" w:eastAsia="仿宋" w:cs="仿宋"/>
                <w:spacing w:val="-7"/>
                <w:sz w:val="24"/>
                <w:szCs w:val="24"/>
                <w:highlight w:val="none"/>
              </w:rPr>
              <w:t>收费对象</w:t>
            </w:r>
            <w:r>
              <w:rPr>
                <w:rFonts w:hint="eastAsia" w:ascii="仿宋" w:hAnsi="仿宋" w:eastAsia="仿宋" w:cs="仿宋"/>
                <w:spacing w:val="-7"/>
                <w:sz w:val="24"/>
                <w:szCs w:val="24"/>
                <w:highlight w:val="none"/>
                <w:lang w:eastAsia="zh-CN"/>
              </w:rPr>
              <w:t>：</w:t>
            </w:r>
            <w:r>
              <w:rPr>
                <w:rFonts w:hint="eastAsia" w:ascii="仿宋" w:hAnsi="仿宋" w:eastAsia="仿宋" w:cs="仿宋"/>
                <w:color w:val="0000FF"/>
                <w:kern w:val="2"/>
                <w:sz w:val="24"/>
                <w:szCs w:val="24"/>
                <w:highlight w:val="none"/>
                <w:u w:val="single"/>
                <w:lang w:val="en-US" w:eastAsia="zh-CN" w:bidi="ar-SA"/>
              </w:rPr>
              <w:t>■中标人（成交人）</w:t>
            </w:r>
          </w:p>
          <w:p>
            <w:pPr>
              <w:pStyle w:val="77"/>
              <w:keepNext w:val="0"/>
              <w:keepLines w:val="0"/>
              <w:pageBreakBefore w:val="0"/>
              <w:widowControl w:val="0"/>
              <w:kinsoku/>
              <w:wordWrap/>
              <w:overflowPunct/>
              <w:topLinePunct w:val="0"/>
              <w:autoSpaceDE/>
              <w:autoSpaceDN/>
              <w:bidi w:val="0"/>
              <w:adjustRightInd/>
              <w:snapToGrid/>
              <w:spacing w:line="480" w:lineRule="exact"/>
              <w:ind w:left="2" w:leftChars="1"/>
              <w:jc w:val="left"/>
              <w:textAlignment w:val="auto"/>
              <w:rPr>
                <w:rFonts w:hint="eastAsia" w:ascii="仿宋" w:hAnsi="仿宋" w:eastAsia="仿宋" w:cs="仿宋"/>
                <w:spacing w:val="-7"/>
                <w:sz w:val="24"/>
                <w:szCs w:val="24"/>
                <w:highlight w:val="none"/>
                <w:lang w:val="en-US" w:eastAsia="zh-CN"/>
              </w:rPr>
            </w:pPr>
            <w:r>
              <w:rPr>
                <w:rFonts w:hint="eastAsia" w:ascii="仿宋" w:hAnsi="仿宋" w:eastAsia="仿宋" w:cs="仿宋"/>
                <w:spacing w:val="-7"/>
                <w:sz w:val="24"/>
                <w:szCs w:val="24"/>
                <w:highlight w:val="none"/>
                <w:lang w:eastAsia="zh-CN"/>
              </w:rPr>
              <w:t>收费标准</w:t>
            </w:r>
            <w:r>
              <w:rPr>
                <w:rFonts w:hint="eastAsia" w:ascii="仿宋" w:hAnsi="仿宋" w:eastAsia="仿宋" w:cs="仿宋"/>
                <w:spacing w:val="-7"/>
                <w:sz w:val="24"/>
                <w:szCs w:val="24"/>
                <w:highlight w:val="none"/>
                <w:lang w:val="en-US" w:eastAsia="zh-CN"/>
              </w:rPr>
              <w:t>及缴纳时间：</w:t>
            </w:r>
            <w:r>
              <w:rPr>
                <w:rFonts w:hint="eastAsia" w:ascii="仿宋" w:hAnsi="仿宋" w:eastAsia="仿宋" w:cs="仿宋"/>
                <w:color w:val="0000FF"/>
                <w:sz w:val="24"/>
                <w:szCs w:val="24"/>
                <w:highlight w:val="none"/>
                <w:lang w:val="en-US" w:eastAsia="zh-CN"/>
              </w:rPr>
              <w:t>采购代理费由成交人在领取中标通知时向采购代理机构支付。采购代理费参照国家计委关于印发《招标代理服务收费管理暂行办法》的通知《招标代理服务收费管理暂行办法》（计价格{2002}1980号）和《关于进一步放开建设项目专业服务价格的通知》（发改价格〔2015〕299号）为计费标准，以成交价（中标价）为计费基数计算采购代理费</w:t>
            </w:r>
            <w:r>
              <w:rPr>
                <w:rFonts w:hint="eastAsia" w:ascii="仿宋" w:hAnsi="仿宋" w:eastAsia="仿宋" w:cs="仿宋"/>
                <w:color w:val="0000FF"/>
                <w:kern w:val="2"/>
                <w:sz w:val="24"/>
                <w:szCs w:val="24"/>
                <w:highlight w:val="none"/>
                <w:u w:val="none"/>
                <w:lang w:val="en-US" w:eastAsia="zh-CN" w:bidi="ar-SA"/>
              </w:rPr>
              <w:t>。</w:t>
            </w:r>
          </w:p>
        </w:tc>
      </w:tr>
      <w:tr>
        <w:tblPrEx>
          <w:tblBorders>
            <w:top w:val="thinThickSmallGap" w:color="000000" w:sz="12" w:space="0"/>
            <w:left w:val="thinThickSmallGap" w:color="000000" w:sz="12" w:space="0"/>
            <w:bottom w:val="thinThickSmallGap" w:color="000000" w:sz="12" w:space="0"/>
            <w:right w:val="thinThickSmallGap" w:color="000000" w:sz="12"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9377" w:type="dxa"/>
            <w:gridSpan w:val="3"/>
            <w:tcBorders>
              <w:tl2br w:val="nil"/>
              <w:tr2bl w:val="nil"/>
            </w:tcBorders>
            <w:shd w:val="clear" w:color="auto" w:fill="F1F1F1"/>
            <w:vAlign w:val="center"/>
          </w:tcPr>
          <w:p>
            <w:pPr>
              <w:pStyle w:val="77"/>
              <w:keepNext w:val="0"/>
              <w:keepLines w:val="0"/>
              <w:pageBreakBefore w:val="0"/>
              <w:widowControl w:val="0"/>
              <w:kinsoku/>
              <w:wordWrap/>
              <w:overflowPunct/>
              <w:topLinePunct w:val="0"/>
              <w:autoSpaceDE/>
              <w:autoSpaceDN/>
              <w:bidi w:val="0"/>
              <w:adjustRightInd/>
              <w:snapToGrid/>
              <w:spacing w:line="480" w:lineRule="exact"/>
              <w:ind w:left="2" w:leftChars="1"/>
              <w:jc w:val="left"/>
              <w:textAlignment w:val="auto"/>
              <w:rPr>
                <w:rFonts w:hint="eastAsia" w:ascii="仿宋" w:hAnsi="仿宋" w:eastAsia="仿宋" w:cs="仿宋"/>
                <w:spacing w:val="-7"/>
                <w:sz w:val="24"/>
                <w:szCs w:val="24"/>
                <w:highlight w:val="none"/>
                <w:lang w:eastAsia="zh-CN"/>
              </w:rPr>
            </w:pPr>
            <w:r>
              <w:rPr>
                <w:rFonts w:hint="eastAsia" w:ascii="仿宋" w:hAnsi="仿宋" w:eastAsia="仿宋" w:cs="仿宋"/>
                <w:color w:val="000000"/>
                <w:sz w:val="24"/>
                <w:szCs w:val="24"/>
                <w:highlight w:val="none"/>
                <w:vertAlign w:val="baseline"/>
              </w:rPr>
              <w:t>需要补充的其他内容</w:t>
            </w:r>
          </w:p>
        </w:tc>
      </w:tr>
      <w:tr>
        <w:tblPrEx>
          <w:tblBorders>
            <w:top w:val="thinThickSmallGap" w:color="000000" w:sz="12" w:space="0"/>
            <w:left w:val="thinThickSmallGap" w:color="000000" w:sz="12" w:space="0"/>
            <w:bottom w:val="thinThickSmallGap" w:color="000000" w:sz="12" w:space="0"/>
            <w:right w:val="thinThickSmallGap" w:color="000000" w:sz="12" w:space="0"/>
            <w:insideH w:val="single" w:color="000000" w:sz="4" w:space="0"/>
            <w:insideV w:val="single" w:color="000000" w:sz="4" w:space="0"/>
          </w:tblBorders>
          <w:tblCellMar>
            <w:top w:w="0" w:type="dxa"/>
            <w:left w:w="0" w:type="dxa"/>
            <w:bottom w:w="0" w:type="dxa"/>
            <w:right w:w="0" w:type="dxa"/>
          </w:tblCellMar>
        </w:tblPrEx>
        <w:trPr>
          <w:trHeight w:val="2281" w:hRule="atLeast"/>
          <w:jc w:val="center"/>
        </w:trPr>
        <w:tc>
          <w:tcPr>
            <w:tcW w:w="1042" w:type="dxa"/>
            <w:tcBorders>
              <w:tl2br w:val="nil"/>
              <w:tr2bl w:val="nil"/>
            </w:tcBorders>
            <w:vAlign w:val="center"/>
          </w:tcPr>
          <w:p>
            <w:pPr>
              <w:pStyle w:val="77"/>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spacing w:val="10"/>
                <w:sz w:val="24"/>
                <w:szCs w:val="24"/>
                <w:highlight w:val="none"/>
                <w:lang w:val="en-US" w:eastAsia="zh-CN"/>
              </w:rPr>
            </w:pPr>
            <w:r>
              <w:rPr>
                <w:rFonts w:hint="eastAsia" w:ascii="仿宋" w:hAnsi="仿宋" w:eastAsia="仿宋" w:cs="仿宋"/>
                <w:spacing w:val="10"/>
                <w:sz w:val="24"/>
                <w:szCs w:val="24"/>
                <w:highlight w:val="none"/>
                <w:lang w:val="en-US" w:eastAsia="zh-CN"/>
              </w:rPr>
              <w:t>28.1</w:t>
            </w:r>
          </w:p>
        </w:tc>
        <w:tc>
          <w:tcPr>
            <w:tcW w:w="172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spacing w:val="-3"/>
                <w:sz w:val="24"/>
                <w:szCs w:val="24"/>
                <w:highlight w:val="none"/>
                <w:lang w:val="en-US" w:eastAsia="zh-CN"/>
              </w:rPr>
            </w:pPr>
            <w:r>
              <w:rPr>
                <w:rFonts w:hint="eastAsia" w:ascii="仿宋" w:hAnsi="仿宋" w:eastAsia="仿宋" w:cs="仿宋"/>
                <w:spacing w:val="-3"/>
                <w:sz w:val="24"/>
                <w:szCs w:val="24"/>
                <w:highlight w:val="none"/>
                <w:lang w:val="en-US" w:eastAsia="zh-CN"/>
              </w:rPr>
              <w:t>知识产权</w:t>
            </w:r>
          </w:p>
        </w:tc>
        <w:tc>
          <w:tcPr>
            <w:tcW w:w="6612" w:type="dxa"/>
            <w:tcBorders>
              <w:tl2br w:val="nil"/>
              <w:tr2bl w:val="nil"/>
            </w:tcBorders>
            <w:vAlign w:val="center"/>
          </w:tcPr>
          <w:p>
            <w:pPr>
              <w:pStyle w:val="77"/>
              <w:keepNext w:val="0"/>
              <w:keepLines w:val="0"/>
              <w:pageBreakBefore w:val="0"/>
              <w:widowControl w:val="0"/>
              <w:kinsoku/>
              <w:wordWrap/>
              <w:overflowPunct/>
              <w:topLinePunct w:val="0"/>
              <w:autoSpaceDE/>
              <w:autoSpaceDN/>
              <w:bidi w:val="0"/>
              <w:adjustRightInd/>
              <w:snapToGrid/>
              <w:spacing w:line="480" w:lineRule="exact"/>
              <w:ind w:left="2" w:leftChars="1" w:firstLine="452" w:firstLineChars="200"/>
              <w:jc w:val="left"/>
              <w:textAlignment w:val="auto"/>
              <w:rPr>
                <w:rFonts w:hint="eastAsia" w:ascii="仿宋" w:hAnsi="仿宋" w:eastAsia="仿宋" w:cs="仿宋"/>
                <w:spacing w:val="-7"/>
                <w:sz w:val="24"/>
                <w:szCs w:val="24"/>
                <w:highlight w:val="none"/>
                <w:lang w:eastAsia="zh-CN"/>
              </w:rPr>
            </w:pPr>
            <w:r>
              <w:rPr>
                <w:rFonts w:hint="eastAsia" w:ascii="仿宋" w:hAnsi="仿宋" w:eastAsia="仿宋" w:cs="仿宋"/>
                <w:spacing w:val="-7"/>
                <w:sz w:val="24"/>
                <w:szCs w:val="24"/>
                <w:highlight w:val="none"/>
                <w:lang w:eastAsia="zh-CN"/>
              </w:rPr>
              <w:t>投标人应保证在本项目实施过程中使用的任何产品和服务（包括部分使用）时，不会产生因第三方提出侵犯其专利权、商标权或其他知识产权而引起的法律和经济纠纷，如因专利权、商标权或其他知识产权而引起法律和经济纠纷，由投标人承担所有相关责任。</w:t>
            </w:r>
          </w:p>
        </w:tc>
      </w:tr>
      <w:tr>
        <w:tblPrEx>
          <w:tblBorders>
            <w:top w:val="thinThickSmallGap" w:color="000000" w:sz="12" w:space="0"/>
            <w:left w:val="thinThickSmallGap" w:color="000000" w:sz="12" w:space="0"/>
            <w:bottom w:val="thinThickSmallGap" w:color="000000" w:sz="12" w:space="0"/>
            <w:right w:val="thinThickSmallGap" w:color="000000" w:sz="12" w:space="0"/>
            <w:insideH w:val="single" w:color="000000" w:sz="4" w:space="0"/>
            <w:insideV w:val="single" w:color="000000" w:sz="4" w:space="0"/>
          </w:tblBorders>
          <w:tblCellMar>
            <w:top w:w="0" w:type="dxa"/>
            <w:left w:w="0" w:type="dxa"/>
            <w:bottom w:w="0" w:type="dxa"/>
            <w:right w:w="0" w:type="dxa"/>
          </w:tblCellMar>
        </w:tblPrEx>
        <w:trPr>
          <w:trHeight w:val="679" w:hRule="atLeast"/>
          <w:jc w:val="center"/>
        </w:trPr>
        <w:tc>
          <w:tcPr>
            <w:tcW w:w="1042" w:type="dxa"/>
            <w:tcBorders>
              <w:tl2br w:val="nil"/>
              <w:tr2bl w:val="nil"/>
            </w:tcBorders>
            <w:vAlign w:val="center"/>
          </w:tcPr>
          <w:p>
            <w:pPr>
              <w:pStyle w:val="77"/>
              <w:keepNext w:val="0"/>
              <w:keepLines w:val="0"/>
              <w:pageBreakBefore w:val="0"/>
              <w:widowControl w:val="0"/>
              <w:kinsoku/>
              <w:wordWrap/>
              <w:overflowPunct/>
              <w:topLinePunct w:val="0"/>
              <w:autoSpaceDE/>
              <w:autoSpaceDN/>
              <w:bidi w:val="0"/>
              <w:adjustRightInd/>
              <w:snapToGrid/>
              <w:spacing w:line="360" w:lineRule="exact"/>
              <w:ind w:left="0"/>
              <w:jc w:val="center"/>
              <w:textAlignment w:val="auto"/>
              <w:rPr>
                <w:rFonts w:hint="eastAsia" w:ascii="仿宋" w:hAnsi="仿宋" w:eastAsia="仿宋" w:cs="仿宋"/>
                <w:spacing w:val="10"/>
                <w:sz w:val="24"/>
                <w:szCs w:val="24"/>
                <w:highlight w:val="none"/>
                <w:lang w:val="en-US" w:eastAsia="zh-CN"/>
              </w:rPr>
            </w:pPr>
            <w:r>
              <w:rPr>
                <w:rFonts w:hint="eastAsia" w:ascii="仿宋" w:hAnsi="仿宋" w:eastAsia="仿宋" w:cs="仿宋"/>
                <w:spacing w:val="10"/>
                <w:sz w:val="24"/>
                <w:szCs w:val="24"/>
                <w:highlight w:val="none"/>
                <w:lang w:val="en-US" w:eastAsia="zh-CN"/>
              </w:rPr>
              <w:t>28.2</w:t>
            </w:r>
          </w:p>
        </w:tc>
        <w:tc>
          <w:tcPr>
            <w:tcW w:w="172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center"/>
              <w:textAlignment w:val="auto"/>
              <w:rPr>
                <w:rFonts w:hint="eastAsia" w:ascii="仿宋" w:hAnsi="仿宋" w:eastAsia="仿宋" w:cs="仿宋"/>
                <w:spacing w:val="-3"/>
                <w:sz w:val="24"/>
                <w:szCs w:val="24"/>
                <w:highlight w:val="none"/>
                <w:lang w:val="en-US" w:eastAsia="zh-CN"/>
              </w:rPr>
            </w:pPr>
            <w:r>
              <w:rPr>
                <w:rFonts w:hint="eastAsia" w:ascii="仿宋" w:hAnsi="仿宋" w:eastAsia="仿宋" w:cs="仿宋"/>
                <w:color w:val="000000"/>
                <w:sz w:val="24"/>
                <w:szCs w:val="24"/>
                <w:highlight w:val="none"/>
                <w:vertAlign w:val="baseline"/>
              </w:rPr>
              <w:t>履约保证金</w:t>
            </w:r>
          </w:p>
        </w:tc>
        <w:tc>
          <w:tcPr>
            <w:tcW w:w="6612" w:type="dxa"/>
            <w:tcBorders>
              <w:tl2br w:val="nil"/>
              <w:tr2bl w:val="nil"/>
            </w:tcBorders>
            <w:vAlign w:val="center"/>
          </w:tcPr>
          <w:p>
            <w:pPr>
              <w:pStyle w:val="77"/>
              <w:keepNext w:val="0"/>
              <w:keepLines w:val="0"/>
              <w:pageBreakBefore w:val="0"/>
              <w:widowControl w:val="0"/>
              <w:kinsoku/>
              <w:wordWrap/>
              <w:overflowPunct/>
              <w:topLinePunct w:val="0"/>
              <w:autoSpaceDE/>
              <w:autoSpaceDN/>
              <w:bidi w:val="0"/>
              <w:adjustRightInd/>
              <w:snapToGrid/>
              <w:spacing w:line="480" w:lineRule="exact"/>
              <w:ind w:left="2" w:leftChars="1" w:firstLine="454" w:firstLineChars="200"/>
              <w:jc w:val="left"/>
              <w:textAlignment w:val="auto"/>
              <w:rPr>
                <w:rFonts w:hint="eastAsia" w:ascii="仿宋" w:hAnsi="仿宋" w:eastAsia="仿宋" w:cs="仿宋"/>
                <w:spacing w:val="-7"/>
                <w:kern w:val="2"/>
                <w:sz w:val="24"/>
                <w:szCs w:val="24"/>
                <w:highlight w:val="none"/>
                <w:lang w:val="en-US" w:eastAsia="zh-CN" w:bidi="ar-SA"/>
              </w:rPr>
            </w:pPr>
            <w:r>
              <w:rPr>
                <w:rFonts w:hint="eastAsia" w:ascii="仿宋" w:hAnsi="仿宋" w:eastAsia="仿宋" w:cs="仿宋"/>
                <w:b/>
                <w:bCs/>
                <w:spacing w:val="-7"/>
                <w:kern w:val="2"/>
                <w:sz w:val="24"/>
                <w:szCs w:val="24"/>
                <w:highlight w:val="none"/>
                <w:lang w:val="en-US" w:eastAsia="zh-CN" w:bidi="ar-SA"/>
              </w:rPr>
              <w:t>形式：</w:t>
            </w:r>
            <w:r>
              <w:rPr>
                <w:rFonts w:hint="eastAsia" w:ascii="仿宋" w:hAnsi="仿宋" w:eastAsia="仿宋" w:cs="仿宋"/>
                <w:spacing w:val="-7"/>
                <w:kern w:val="2"/>
                <w:sz w:val="24"/>
                <w:szCs w:val="24"/>
                <w:highlight w:val="none"/>
                <w:u w:val="single"/>
                <w:lang w:val="en-US" w:eastAsia="zh-CN" w:bidi="ar-SA"/>
              </w:rPr>
              <w:t>银行转帐、支票、汇票、本票、保函、保证保险</w:t>
            </w:r>
          </w:p>
          <w:p>
            <w:pPr>
              <w:pStyle w:val="77"/>
              <w:keepNext w:val="0"/>
              <w:keepLines w:val="0"/>
              <w:pageBreakBefore w:val="0"/>
              <w:widowControl w:val="0"/>
              <w:kinsoku/>
              <w:wordWrap/>
              <w:overflowPunct/>
              <w:topLinePunct w:val="0"/>
              <w:autoSpaceDE/>
              <w:autoSpaceDN/>
              <w:bidi w:val="0"/>
              <w:adjustRightInd/>
              <w:snapToGrid/>
              <w:spacing w:line="480" w:lineRule="exact"/>
              <w:ind w:left="2" w:leftChars="1" w:firstLine="454" w:firstLineChars="200"/>
              <w:jc w:val="left"/>
              <w:textAlignment w:val="auto"/>
              <w:rPr>
                <w:rFonts w:hint="eastAsia" w:ascii="仿宋" w:hAnsi="仿宋" w:eastAsia="仿宋" w:cs="仿宋"/>
                <w:spacing w:val="-7"/>
                <w:sz w:val="24"/>
                <w:szCs w:val="24"/>
                <w:highlight w:val="none"/>
                <w:lang w:eastAsia="zh-CN"/>
              </w:rPr>
            </w:pPr>
            <w:r>
              <w:rPr>
                <w:rFonts w:hint="eastAsia" w:ascii="仿宋" w:hAnsi="仿宋" w:eastAsia="仿宋" w:cs="仿宋"/>
                <w:b/>
                <w:bCs/>
                <w:spacing w:val="-7"/>
                <w:kern w:val="2"/>
                <w:sz w:val="24"/>
                <w:szCs w:val="24"/>
                <w:highlight w:val="none"/>
                <w:lang w:val="en-US" w:eastAsia="zh-CN" w:bidi="ar-SA"/>
              </w:rPr>
              <w:t>金额：</w:t>
            </w:r>
            <w:r>
              <w:rPr>
                <w:rFonts w:hint="eastAsia" w:ascii="仿宋" w:hAnsi="仿宋" w:eastAsia="仿宋" w:cs="仿宋"/>
                <w:spacing w:val="-7"/>
                <w:kern w:val="2"/>
                <w:sz w:val="24"/>
                <w:szCs w:val="24"/>
                <w:highlight w:val="none"/>
                <w:u w:val="single"/>
                <w:lang w:val="en-US" w:eastAsia="zh-CN" w:bidi="ar-SA"/>
              </w:rPr>
              <w:t>签订合同时约定（但不得超过签约合同价的10%）</w:t>
            </w:r>
          </w:p>
        </w:tc>
      </w:tr>
      <w:tr>
        <w:tblPrEx>
          <w:tblBorders>
            <w:top w:val="thinThickSmallGap" w:color="000000" w:sz="12" w:space="0"/>
            <w:left w:val="thinThickSmallGap" w:color="000000" w:sz="12" w:space="0"/>
            <w:bottom w:val="thinThickSmallGap" w:color="000000" w:sz="12" w:space="0"/>
            <w:right w:val="thinThickSmallGap" w:color="000000" w:sz="12" w:space="0"/>
            <w:insideH w:val="single" w:color="000000" w:sz="4" w:space="0"/>
            <w:insideV w:val="single" w:color="000000" w:sz="4" w:space="0"/>
          </w:tblBorders>
          <w:tblCellMar>
            <w:top w:w="0" w:type="dxa"/>
            <w:left w:w="0" w:type="dxa"/>
            <w:bottom w:w="0" w:type="dxa"/>
            <w:right w:w="0" w:type="dxa"/>
          </w:tblCellMar>
        </w:tblPrEx>
        <w:trPr>
          <w:trHeight w:val="2245" w:hRule="atLeast"/>
          <w:jc w:val="center"/>
        </w:trPr>
        <w:tc>
          <w:tcPr>
            <w:tcW w:w="1042" w:type="dxa"/>
            <w:tcBorders>
              <w:tl2br w:val="nil"/>
              <w:tr2bl w:val="nil"/>
            </w:tcBorders>
            <w:vAlign w:val="center"/>
          </w:tcPr>
          <w:p>
            <w:pPr>
              <w:pStyle w:val="77"/>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default" w:ascii="仿宋" w:hAnsi="仿宋" w:eastAsia="仿宋" w:cs="仿宋"/>
                <w:spacing w:val="10"/>
                <w:sz w:val="24"/>
                <w:szCs w:val="24"/>
                <w:highlight w:val="none"/>
                <w:lang w:val="en-US" w:eastAsia="zh-CN"/>
              </w:rPr>
            </w:pPr>
            <w:r>
              <w:rPr>
                <w:rFonts w:hint="eastAsia" w:ascii="仿宋" w:hAnsi="仿宋" w:eastAsia="仿宋" w:cs="仿宋"/>
                <w:spacing w:val="10"/>
                <w:sz w:val="24"/>
                <w:szCs w:val="24"/>
                <w:highlight w:val="none"/>
                <w:lang w:val="en-US" w:eastAsia="zh-CN"/>
              </w:rPr>
              <w:t>28.3</w:t>
            </w:r>
          </w:p>
        </w:tc>
        <w:tc>
          <w:tcPr>
            <w:tcW w:w="172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default" w:ascii="仿宋" w:hAnsi="仿宋" w:eastAsia="仿宋" w:cs="仿宋"/>
                <w:spacing w:val="-3"/>
                <w:sz w:val="24"/>
                <w:szCs w:val="24"/>
                <w:highlight w:val="none"/>
                <w:lang w:val="en-US" w:eastAsia="zh-CN"/>
              </w:rPr>
            </w:pPr>
            <w:r>
              <w:rPr>
                <w:rFonts w:hint="eastAsia" w:ascii="仿宋" w:hAnsi="仿宋" w:cs="仿宋"/>
                <w:spacing w:val="-3"/>
                <w:sz w:val="24"/>
                <w:szCs w:val="24"/>
                <w:highlight w:val="none"/>
                <w:lang w:val="en-US" w:eastAsia="zh-CN"/>
              </w:rPr>
              <w:t>联合体要求</w:t>
            </w:r>
          </w:p>
        </w:tc>
        <w:tc>
          <w:tcPr>
            <w:tcW w:w="6612" w:type="dxa"/>
            <w:tcBorders>
              <w:tl2br w:val="nil"/>
              <w:tr2bl w:val="nil"/>
            </w:tcBorders>
            <w:vAlign w:val="center"/>
          </w:tcPr>
          <w:p>
            <w:pPr>
              <w:pStyle w:val="77"/>
              <w:keepNext w:val="0"/>
              <w:keepLines w:val="0"/>
              <w:pageBreakBefore w:val="0"/>
              <w:widowControl w:val="0"/>
              <w:kinsoku/>
              <w:wordWrap/>
              <w:overflowPunct/>
              <w:topLinePunct w:val="0"/>
              <w:autoSpaceDE/>
              <w:autoSpaceDN/>
              <w:bidi w:val="0"/>
              <w:adjustRightInd/>
              <w:snapToGrid/>
              <w:spacing w:line="480" w:lineRule="exact"/>
              <w:ind w:left="2" w:leftChars="1" w:firstLine="452" w:firstLineChars="200"/>
              <w:jc w:val="left"/>
              <w:textAlignment w:val="auto"/>
              <w:rPr>
                <w:rFonts w:hint="eastAsia" w:ascii="仿宋" w:hAnsi="仿宋" w:eastAsia="仿宋" w:cs="仿宋"/>
                <w:spacing w:val="-7"/>
                <w:sz w:val="24"/>
                <w:szCs w:val="24"/>
                <w:highlight w:val="none"/>
                <w:lang w:eastAsia="zh-CN"/>
              </w:rPr>
            </w:pPr>
            <w:r>
              <w:rPr>
                <w:rFonts w:hint="eastAsia" w:ascii="仿宋" w:hAnsi="仿宋" w:eastAsia="仿宋" w:cs="仿宋"/>
                <w:spacing w:val="-7"/>
                <w:sz w:val="24"/>
                <w:szCs w:val="24"/>
                <w:highlight w:val="none"/>
                <w:lang w:eastAsia="zh-CN"/>
              </w:rPr>
              <w:t>本采购项目接受联合体投标，联合体成员组成数量不得超过2家。</w:t>
            </w:r>
            <w:r>
              <w:rPr>
                <w:rFonts w:hint="eastAsia" w:ascii="仿宋" w:hAnsi="仿宋" w:eastAsia="仿宋" w:cs="仿宋"/>
                <w:spacing w:val="-7"/>
                <w:sz w:val="24"/>
                <w:szCs w:val="24"/>
                <w:highlight w:val="none"/>
                <w:lang w:val="en-US" w:eastAsia="zh-CN"/>
              </w:rPr>
              <w:t>具体</w:t>
            </w:r>
            <w:r>
              <w:rPr>
                <w:rFonts w:hint="eastAsia" w:ascii="仿宋" w:hAnsi="仿宋" w:eastAsia="仿宋" w:cs="仿宋"/>
                <w:spacing w:val="-7"/>
                <w:sz w:val="24"/>
                <w:szCs w:val="24"/>
                <w:highlight w:val="none"/>
                <w:lang w:eastAsia="zh-CN"/>
              </w:rPr>
              <w:t>要求如下：</w:t>
            </w:r>
          </w:p>
          <w:p>
            <w:pPr>
              <w:pStyle w:val="77"/>
              <w:keepNext w:val="0"/>
              <w:keepLines w:val="0"/>
              <w:pageBreakBefore w:val="0"/>
              <w:widowControl w:val="0"/>
              <w:kinsoku/>
              <w:wordWrap/>
              <w:overflowPunct/>
              <w:topLinePunct w:val="0"/>
              <w:autoSpaceDE/>
              <w:autoSpaceDN/>
              <w:bidi w:val="0"/>
              <w:adjustRightInd/>
              <w:snapToGrid/>
              <w:spacing w:line="480" w:lineRule="exact"/>
              <w:ind w:left="2" w:leftChars="1" w:firstLine="452" w:firstLineChars="200"/>
              <w:jc w:val="left"/>
              <w:textAlignment w:val="auto"/>
              <w:rPr>
                <w:rFonts w:hint="eastAsia" w:ascii="仿宋" w:hAnsi="仿宋" w:eastAsia="仿宋" w:cs="仿宋"/>
                <w:spacing w:val="-7"/>
                <w:sz w:val="24"/>
                <w:szCs w:val="24"/>
                <w:highlight w:val="none"/>
                <w:lang w:eastAsia="zh-CN"/>
              </w:rPr>
            </w:pPr>
            <w:r>
              <w:rPr>
                <w:rFonts w:hint="eastAsia" w:ascii="仿宋" w:hAnsi="仿宋" w:eastAsia="仿宋" w:cs="仿宋"/>
                <w:spacing w:val="-7"/>
                <w:sz w:val="24"/>
                <w:szCs w:val="24"/>
                <w:highlight w:val="none"/>
                <w:lang w:eastAsia="zh-CN"/>
              </w:rPr>
              <w:t>（1）联合体各方应按招标文件提供的格式签订联合体协议书，明确联合体牵头人和各方权利义务。</w:t>
            </w:r>
          </w:p>
          <w:p>
            <w:pPr>
              <w:pStyle w:val="77"/>
              <w:keepNext w:val="0"/>
              <w:keepLines w:val="0"/>
              <w:pageBreakBefore w:val="0"/>
              <w:widowControl w:val="0"/>
              <w:kinsoku/>
              <w:wordWrap/>
              <w:overflowPunct/>
              <w:topLinePunct w:val="0"/>
              <w:autoSpaceDE/>
              <w:autoSpaceDN/>
              <w:bidi w:val="0"/>
              <w:adjustRightInd/>
              <w:snapToGrid/>
              <w:spacing w:line="480" w:lineRule="exact"/>
              <w:ind w:left="2" w:leftChars="1" w:firstLine="452" w:firstLineChars="200"/>
              <w:jc w:val="left"/>
              <w:textAlignment w:val="auto"/>
              <w:rPr>
                <w:rFonts w:hint="eastAsia" w:ascii="仿宋" w:hAnsi="仿宋" w:eastAsia="仿宋" w:cs="仿宋"/>
                <w:spacing w:val="-7"/>
                <w:sz w:val="24"/>
                <w:szCs w:val="24"/>
                <w:highlight w:val="none"/>
                <w:lang w:eastAsia="zh-CN"/>
              </w:rPr>
            </w:pPr>
            <w:r>
              <w:rPr>
                <w:rFonts w:hint="eastAsia" w:ascii="仿宋" w:hAnsi="仿宋" w:eastAsia="仿宋" w:cs="仿宋"/>
                <w:spacing w:val="-7"/>
                <w:sz w:val="24"/>
                <w:szCs w:val="24"/>
                <w:highlight w:val="none"/>
                <w:lang w:eastAsia="zh-CN"/>
              </w:rPr>
              <w:t>（2）投标人的投标文件及中标后签署的合同协议书对联合体各方均具有法律约束力。</w:t>
            </w:r>
          </w:p>
          <w:p>
            <w:pPr>
              <w:pStyle w:val="77"/>
              <w:keepNext w:val="0"/>
              <w:keepLines w:val="0"/>
              <w:pageBreakBefore w:val="0"/>
              <w:widowControl w:val="0"/>
              <w:kinsoku/>
              <w:wordWrap/>
              <w:overflowPunct/>
              <w:topLinePunct w:val="0"/>
              <w:autoSpaceDE/>
              <w:autoSpaceDN/>
              <w:bidi w:val="0"/>
              <w:adjustRightInd/>
              <w:snapToGrid/>
              <w:spacing w:line="480" w:lineRule="exact"/>
              <w:ind w:left="2" w:leftChars="1" w:firstLine="452" w:firstLineChars="200"/>
              <w:jc w:val="left"/>
              <w:textAlignment w:val="auto"/>
              <w:rPr>
                <w:rFonts w:hint="eastAsia" w:ascii="仿宋" w:hAnsi="仿宋" w:eastAsia="仿宋" w:cs="仿宋"/>
                <w:spacing w:val="-7"/>
                <w:sz w:val="24"/>
                <w:szCs w:val="24"/>
                <w:highlight w:val="none"/>
                <w:lang w:eastAsia="zh-CN"/>
              </w:rPr>
            </w:pPr>
            <w:r>
              <w:rPr>
                <w:rFonts w:hint="eastAsia" w:ascii="仿宋" w:hAnsi="仿宋" w:eastAsia="仿宋" w:cs="仿宋"/>
                <w:spacing w:val="-7"/>
                <w:sz w:val="24"/>
                <w:szCs w:val="24"/>
                <w:highlight w:val="none"/>
                <w:lang w:eastAsia="zh-CN"/>
              </w:rPr>
              <w:t>（3）联合体中标后，联合体按招标文件要求与采购人签订合同，联合体各方为履行合同向采购人承担连带责任。</w:t>
            </w:r>
          </w:p>
          <w:p>
            <w:pPr>
              <w:pStyle w:val="77"/>
              <w:keepNext w:val="0"/>
              <w:keepLines w:val="0"/>
              <w:pageBreakBefore w:val="0"/>
              <w:widowControl w:val="0"/>
              <w:kinsoku/>
              <w:wordWrap/>
              <w:overflowPunct/>
              <w:topLinePunct w:val="0"/>
              <w:autoSpaceDE/>
              <w:autoSpaceDN/>
              <w:bidi w:val="0"/>
              <w:adjustRightInd/>
              <w:snapToGrid/>
              <w:spacing w:line="480" w:lineRule="exact"/>
              <w:ind w:left="2" w:leftChars="1" w:firstLine="452" w:firstLineChars="200"/>
              <w:jc w:val="left"/>
              <w:textAlignment w:val="auto"/>
              <w:rPr>
                <w:rFonts w:hint="eastAsia" w:ascii="仿宋" w:hAnsi="仿宋" w:eastAsia="仿宋" w:cs="仿宋"/>
                <w:spacing w:val="-7"/>
                <w:sz w:val="24"/>
                <w:szCs w:val="24"/>
                <w:highlight w:val="none"/>
                <w:lang w:eastAsia="zh-CN"/>
              </w:rPr>
            </w:pPr>
            <w:r>
              <w:rPr>
                <w:rFonts w:hint="eastAsia" w:ascii="仿宋" w:hAnsi="仿宋" w:eastAsia="仿宋" w:cs="仿宋"/>
                <w:spacing w:val="-7"/>
                <w:sz w:val="24"/>
                <w:szCs w:val="24"/>
                <w:highlight w:val="none"/>
                <w:lang w:eastAsia="zh-CN"/>
              </w:rPr>
              <w:t>（4）联合体各方不得再以自己名义单独或参加其他联合体在本招标项目中投标。</w:t>
            </w:r>
          </w:p>
        </w:tc>
      </w:tr>
    </w:tbl>
    <w:p>
      <w:pPr>
        <w:rPr>
          <w:rFonts w:hint="eastAsia" w:ascii="仿宋" w:hAnsi="仿宋" w:eastAsia="仿宋" w:cs="仿宋"/>
          <w:color w:val="000000"/>
          <w:sz w:val="24"/>
          <w:szCs w:val="24"/>
          <w:highlight w:val="none"/>
          <w:lang w:val="en-US" w:eastAsia="zh-CN"/>
        </w:rPr>
      </w:pPr>
    </w:p>
    <w:p>
      <w:pPr>
        <w:rPr>
          <w:rFonts w:hint="eastAsia" w:ascii="仿宋" w:hAnsi="仿宋" w:eastAsia="仿宋" w:cs="仿宋"/>
          <w:color w:val="000000"/>
          <w:sz w:val="24"/>
          <w:szCs w:val="24"/>
          <w:highlight w:val="none"/>
          <w:lang w:val="en-US" w:eastAsia="zh-CN"/>
        </w:rPr>
      </w:pPr>
    </w:p>
    <w:p>
      <w:pPr>
        <w:rPr>
          <w:rFonts w:hint="eastAsia"/>
          <w:highlight w:val="none"/>
          <w:lang w:val="en-US" w:eastAsia="zh-CN"/>
        </w:rPr>
      </w:pPr>
    </w:p>
    <w:bookmarkEnd w:id="5"/>
    <w:bookmarkEnd w:id="6"/>
    <w:bookmarkEnd w:id="7"/>
    <w:bookmarkEnd w:id="8"/>
    <w:bookmarkEnd w:id="9"/>
    <w:bookmarkEnd w:id="10"/>
    <w:bookmarkEnd w:id="11"/>
    <w:p>
      <w:pPr>
        <w:keepNext w:val="0"/>
        <w:keepLines w:val="0"/>
        <w:pageBreakBefore w:val="0"/>
        <w:widowControl w:val="0"/>
        <w:kinsoku/>
        <w:wordWrap/>
        <w:overflowPunct/>
        <w:topLinePunct w:val="0"/>
        <w:autoSpaceDE/>
        <w:autoSpaceDN/>
        <w:bidi w:val="0"/>
        <w:adjustRightInd/>
        <w:snapToGrid/>
        <w:spacing w:line="240" w:lineRule="atLeast"/>
        <w:ind w:left="0" w:leftChars="0" w:right="0" w:rightChars="0" w:firstLine="0" w:firstLineChars="0"/>
        <w:jc w:val="left"/>
        <w:textAlignment w:val="auto"/>
        <w:outlineLvl w:val="9"/>
        <w:rPr>
          <w:rFonts w:hint="eastAsia" w:ascii="仿宋" w:hAnsi="仿宋" w:eastAsia="仿宋" w:cs="仿宋"/>
          <w:color w:val="000000"/>
          <w:highlight w:val="none"/>
        </w:rPr>
      </w:pPr>
      <w:r>
        <w:rPr>
          <w:rFonts w:hint="eastAsia" w:ascii="仿宋" w:hAnsi="仿宋" w:eastAsia="仿宋" w:cs="仿宋"/>
          <w:color w:val="000000"/>
          <w:highlight w:val="none"/>
        </w:rPr>
        <w:br w:type="page"/>
      </w:r>
    </w:p>
    <w:p>
      <w:pPr>
        <w:pStyle w:val="3"/>
        <w:pageBreakBefore w:val="0"/>
        <w:widowControl w:val="0"/>
        <w:kinsoku/>
        <w:wordWrap/>
        <w:overflowPunct/>
        <w:topLinePunct w:val="0"/>
        <w:autoSpaceDE/>
        <w:autoSpaceDN/>
        <w:bidi w:val="0"/>
        <w:adjustRightInd/>
        <w:snapToGrid/>
        <w:spacing w:beforeLines="0" w:afterLines="0" w:line="360" w:lineRule="auto"/>
        <w:ind w:left="0" w:leftChars="0" w:right="0" w:rightChars="0"/>
        <w:textAlignment w:val="auto"/>
        <w:rPr>
          <w:rFonts w:hint="eastAsia" w:ascii="仿宋" w:hAnsi="仿宋" w:eastAsia="仿宋" w:cs="仿宋"/>
          <w:sz w:val="24"/>
          <w:szCs w:val="24"/>
          <w:highlight w:val="none"/>
          <w:lang w:val="en-US" w:eastAsia="zh-CN"/>
        </w:rPr>
      </w:pPr>
      <w:bookmarkStart w:id="24" w:name="_Toc21878"/>
      <w:r>
        <w:rPr>
          <w:rFonts w:hint="eastAsia" w:ascii="仿宋" w:hAnsi="仿宋" w:eastAsia="仿宋" w:cs="仿宋"/>
          <w:sz w:val="24"/>
          <w:szCs w:val="24"/>
          <w:highlight w:val="none"/>
          <w:lang w:val="en-US" w:eastAsia="zh-CN"/>
        </w:rPr>
        <w:t>附录1 投标保证金</w:t>
      </w:r>
      <w:bookmarkEnd w:id="24"/>
    </w:p>
    <w:tbl>
      <w:tblPr>
        <w:tblStyle w:val="31"/>
        <w:tblW w:w="9288" w:type="dxa"/>
        <w:jc w:val="center"/>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288"/>
      </w:tblGrid>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88" w:type="dxa"/>
            <w:tcBorders>
              <w:tl2br w:val="nil"/>
              <w:tr2bl w:val="nil"/>
            </w:tcBorders>
            <w:vAlign w:val="center"/>
          </w:tcPr>
          <w:p>
            <w:pPr>
              <w:keepNext w:val="0"/>
              <w:keepLines w:val="0"/>
              <w:pageBreakBefore w:val="0"/>
              <w:widowControl w:val="0"/>
              <w:kinsoku/>
              <w:wordWrap/>
              <w:overflowPunct/>
              <w:topLinePunct w:val="0"/>
              <w:autoSpaceDE/>
              <w:autoSpaceDN/>
              <w:bidi w:val="0"/>
              <w:spacing w:line="340" w:lineRule="exact"/>
              <w:ind w:left="0" w:leftChars="0"/>
              <w:jc w:val="left"/>
              <w:textAlignment w:val="auto"/>
              <w:rPr>
                <w:rFonts w:hint="eastAsia" w:ascii="仿宋" w:hAnsi="仿宋" w:eastAsia="仿宋" w:cs="仿宋"/>
                <w:b/>
                <w:bCs/>
                <w:color w:val="0000FF"/>
                <w:highlight w:val="none"/>
              </w:rPr>
            </w:pPr>
            <w:r>
              <w:rPr>
                <w:rFonts w:hint="eastAsia" w:ascii="仿宋" w:hAnsi="仿宋" w:eastAsia="仿宋" w:cs="仿宋"/>
                <w:b/>
                <w:bCs/>
                <w:color w:val="0000FF"/>
                <w:highlight w:val="none"/>
              </w:rPr>
              <w:t>一、投标保证金提交方式</w:t>
            </w:r>
          </w:p>
          <w:p>
            <w:pPr>
              <w:keepNext w:val="0"/>
              <w:keepLines w:val="0"/>
              <w:pageBreakBefore w:val="0"/>
              <w:widowControl w:val="0"/>
              <w:kinsoku/>
              <w:wordWrap/>
              <w:overflowPunct/>
              <w:topLinePunct w:val="0"/>
              <w:autoSpaceDE/>
              <w:autoSpaceDN/>
              <w:bidi w:val="0"/>
              <w:adjustRightInd w:val="0"/>
              <w:snapToGrid w:val="0"/>
              <w:spacing w:line="340" w:lineRule="exact"/>
              <w:ind w:left="0" w:leftChars="0" w:firstLine="480" w:firstLineChars="200"/>
              <w:textAlignment w:val="auto"/>
              <w:rPr>
                <w:rFonts w:hint="eastAsia" w:ascii="仿宋" w:hAnsi="仿宋" w:eastAsia="仿宋" w:cs="仿宋"/>
                <w:kern w:val="0"/>
                <w:szCs w:val="21"/>
                <w:highlight w:val="none"/>
              </w:rPr>
            </w:pPr>
            <w:r>
              <w:rPr>
                <w:rFonts w:hint="eastAsia" w:ascii="仿宋" w:hAnsi="仿宋" w:eastAsia="仿宋" w:cs="仿宋"/>
                <w:kern w:val="0"/>
                <w:szCs w:val="21"/>
                <w:highlight w:val="none"/>
              </w:rPr>
              <w:t>保证金的提交方式有三种：银行转账、银行保函、投标保证保险</w:t>
            </w:r>
            <w:r>
              <w:rPr>
                <w:rFonts w:hint="eastAsia" w:ascii="仿宋" w:hAnsi="仿宋" w:cs="仿宋"/>
                <w:kern w:val="0"/>
                <w:szCs w:val="21"/>
                <w:highlight w:val="none"/>
                <w:lang w:eastAsia="zh-CN"/>
              </w:rPr>
              <w:t>（</w:t>
            </w:r>
            <w:r>
              <w:rPr>
                <w:rFonts w:hint="eastAsia" w:ascii="仿宋" w:hAnsi="仿宋" w:cs="仿宋"/>
                <w:kern w:val="0"/>
                <w:szCs w:val="21"/>
                <w:highlight w:val="none"/>
                <w:lang w:val="en-US" w:eastAsia="zh-CN"/>
              </w:rPr>
              <w:t>联合体投标的，由联合体牵头人提交投标保证金即可</w:t>
            </w:r>
            <w:r>
              <w:rPr>
                <w:rFonts w:hint="eastAsia" w:ascii="仿宋" w:hAnsi="仿宋" w:cs="仿宋"/>
                <w:kern w:val="0"/>
                <w:szCs w:val="21"/>
                <w:highlight w:val="none"/>
                <w:lang w:eastAsia="zh-CN"/>
              </w:rPr>
              <w:t>）</w:t>
            </w:r>
            <w:r>
              <w:rPr>
                <w:rFonts w:hint="eastAsia" w:ascii="仿宋" w:hAnsi="仿宋" w:eastAsia="仿宋" w:cs="仿宋"/>
                <w:kern w:val="0"/>
                <w:szCs w:val="21"/>
                <w:highlight w:val="none"/>
              </w:rPr>
              <w:t>。</w:t>
            </w:r>
          </w:p>
          <w:p>
            <w:pPr>
              <w:keepNext w:val="0"/>
              <w:keepLines w:val="0"/>
              <w:pageBreakBefore w:val="0"/>
              <w:widowControl w:val="0"/>
              <w:kinsoku/>
              <w:wordWrap/>
              <w:overflowPunct/>
              <w:topLinePunct w:val="0"/>
              <w:autoSpaceDE/>
              <w:autoSpaceDN/>
              <w:bidi w:val="0"/>
              <w:adjustRightInd w:val="0"/>
              <w:snapToGrid w:val="0"/>
              <w:spacing w:line="340" w:lineRule="exact"/>
              <w:ind w:left="0" w:leftChars="0" w:firstLine="480" w:firstLineChars="200"/>
              <w:jc w:val="left"/>
              <w:textAlignment w:val="auto"/>
              <w:rPr>
                <w:rFonts w:hint="eastAsia" w:ascii="仿宋" w:hAnsi="仿宋" w:cs="仿宋"/>
                <w:b w:val="0"/>
                <w:bCs w:val="0"/>
                <w:color w:val="0000FF"/>
                <w:kern w:val="0"/>
                <w:highlight w:val="none"/>
                <w:lang w:val="en-US" w:eastAsia="zh-CN"/>
              </w:rPr>
            </w:pPr>
            <w:r>
              <w:rPr>
                <w:rFonts w:hint="eastAsia" w:ascii="仿宋" w:hAnsi="仿宋" w:cs="仿宋"/>
                <w:b w:val="0"/>
                <w:bCs w:val="0"/>
                <w:color w:val="0000FF"/>
                <w:kern w:val="0"/>
                <w:highlight w:val="none"/>
                <w:lang w:val="en-US" w:eastAsia="zh-CN"/>
              </w:rPr>
              <w:t>按照《云南省招标投标条例》第十七条投标保证金一般不得超过投标估算值的2％，最高不能超过80万元，其中，勘察、设计投标保证金最高不得超过10万元的要求。</w:t>
            </w:r>
          </w:p>
          <w:p>
            <w:pPr>
              <w:keepNext w:val="0"/>
              <w:keepLines w:val="0"/>
              <w:pageBreakBefore w:val="0"/>
              <w:widowControl w:val="0"/>
              <w:kinsoku/>
              <w:wordWrap/>
              <w:overflowPunct/>
              <w:topLinePunct w:val="0"/>
              <w:autoSpaceDE/>
              <w:autoSpaceDN/>
              <w:bidi w:val="0"/>
              <w:adjustRightInd w:val="0"/>
              <w:snapToGrid w:val="0"/>
              <w:spacing w:line="340" w:lineRule="exact"/>
              <w:ind w:left="0" w:leftChars="0" w:firstLine="480" w:firstLineChars="200"/>
              <w:jc w:val="left"/>
              <w:textAlignment w:val="auto"/>
              <w:rPr>
                <w:rFonts w:hint="eastAsia" w:ascii="仿宋" w:hAnsi="仿宋" w:eastAsia="仿宋" w:cs="仿宋"/>
                <w:b/>
                <w:bCs/>
                <w:color w:val="0000FF"/>
                <w:kern w:val="0"/>
                <w:highlight w:val="none"/>
              </w:rPr>
            </w:pPr>
            <w:r>
              <w:rPr>
                <w:rFonts w:hint="eastAsia" w:ascii="仿宋" w:hAnsi="仿宋" w:cs="仿宋"/>
                <w:b w:val="0"/>
                <w:bCs w:val="0"/>
                <w:color w:val="0000FF"/>
                <w:kern w:val="0"/>
                <w:highlight w:val="none"/>
                <w:lang w:val="en-US" w:eastAsia="zh-CN"/>
              </w:rPr>
              <w:t>为贯彻落实《云南省发展和改革委员会等部门关于鼓励减免政府投资项目投标保证金的通知》（云发改交易管理〔2023〕397号）文件规定，降幅不得低于现收取数额的50%的工作要求，</w:t>
            </w:r>
            <w:r>
              <w:rPr>
                <w:rFonts w:hint="eastAsia" w:ascii="仿宋" w:hAnsi="仿宋" w:eastAsia="仿宋" w:cs="仿宋"/>
                <w:b/>
                <w:bCs/>
                <w:color w:val="0000FF"/>
                <w:kern w:val="0"/>
                <w:highlight w:val="none"/>
              </w:rPr>
              <w:t>确定</w:t>
            </w:r>
            <w:r>
              <w:rPr>
                <w:rFonts w:hint="eastAsia" w:ascii="仿宋" w:hAnsi="仿宋" w:cs="仿宋"/>
                <w:b/>
                <w:bCs/>
                <w:color w:val="0000FF"/>
                <w:kern w:val="0"/>
                <w:highlight w:val="none"/>
                <w:lang w:val="en-US" w:eastAsia="zh-CN"/>
              </w:rPr>
              <w:t>本</w:t>
            </w:r>
            <w:r>
              <w:rPr>
                <w:rFonts w:hint="eastAsia" w:ascii="仿宋" w:hAnsi="仿宋" w:eastAsia="仿宋" w:cs="仿宋"/>
                <w:b/>
                <w:bCs/>
                <w:color w:val="0000FF"/>
                <w:kern w:val="0"/>
                <w:highlight w:val="none"/>
              </w:rPr>
              <w:t>项目投标保证金金额</w:t>
            </w:r>
            <w:r>
              <w:rPr>
                <w:rFonts w:hint="eastAsia" w:ascii="仿宋" w:hAnsi="仿宋" w:cs="仿宋"/>
                <w:b/>
                <w:bCs/>
                <w:color w:val="0000FF"/>
                <w:kern w:val="0"/>
                <w:highlight w:val="none"/>
                <w:lang w:val="en-US" w:eastAsia="zh-CN"/>
              </w:rPr>
              <w:t>为</w:t>
            </w:r>
            <w:r>
              <w:rPr>
                <w:rFonts w:hint="eastAsia" w:ascii="仿宋" w:hAnsi="仿宋" w:eastAsia="仿宋" w:cs="仿宋"/>
                <w:b/>
                <w:bCs/>
                <w:color w:val="0000FF"/>
                <w:kern w:val="0"/>
                <w:highlight w:val="none"/>
              </w:rPr>
              <w:t>：</w:t>
            </w:r>
            <w:r>
              <w:rPr>
                <w:rFonts w:hint="eastAsia" w:ascii="仿宋" w:hAnsi="仿宋" w:cs="仿宋"/>
                <w:b/>
                <w:bCs/>
                <w:color w:val="0000FF"/>
                <w:kern w:val="0"/>
                <w:highlight w:val="none"/>
                <w:u w:val="single"/>
                <w:lang w:val="en-US" w:eastAsia="zh-CN"/>
              </w:rPr>
              <w:t>10</w:t>
            </w:r>
            <w:r>
              <w:rPr>
                <w:rFonts w:hint="eastAsia" w:ascii="仿宋" w:hAnsi="仿宋" w:eastAsia="仿宋" w:cs="仿宋"/>
                <w:b/>
                <w:bCs/>
                <w:color w:val="0000FF"/>
                <w:kern w:val="0"/>
                <w:highlight w:val="none"/>
                <w:u w:val="single"/>
              </w:rPr>
              <w:t>.00</w:t>
            </w:r>
            <w:r>
              <w:rPr>
                <w:rFonts w:hint="eastAsia" w:ascii="仿宋" w:hAnsi="仿宋" w:eastAsia="仿宋" w:cs="仿宋"/>
                <w:b/>
                <w:bCs/>
                <w:color w:val="0000FF"/>
                <w:kern w:val="0"/>
                <w:highlight w:val="none"/>
              </w:rPr>
              <w:t>万元</w:t>
            </w:r>
          </w:p>
          <w:p>
            <w:pPr>
              <w:keepNext w:val="0"/>
              <w:keepLines w:val="0"/>
              <w:pageBreakBefore w:val="0"/>
              <w:widowControl w:val="0"/>
              <w:kinsoku/>
              <w:wordWrap/>
              <w:overflowPunct/>
              <w:topLinePunct w:val="0"/>
              <w:autoSpaceDE/>
              <w:autoSpaceDN/>
              <w:bidi w:val="0"/>
              <w:adjustRightInd w:val="0"/>
              <w:snapToGrid w:val="0"/>
              <w:spacing w:line="340" w:lineRule="exact"/>
              <w:ind w:left="0" w:leftChars="0" w:firstLine="480" w:firstLineChars="200"/>
              <w:textAlignment w:val="auto"/>
              <w:rPr>
                <w:rFonts w:hint="eastAsia" w:ascii="仿宋" w:hAnsi="仿宋" w:eastAsia="仿宋" w:cs="仿宋"/>
                <w:kern w:val="0"/>
                <w:szCs w:val="21"/>
                <w:highlight w:val="none"/>
              </w:rPr>
            </w:pPr>
            <w:r>
              <w:rPr>
                <w:rFonts w:hint="eastAsia" w:ascii="仿宋" w:hAnsi="仿宋" w:eastAsia="仿宋" w:cs="仿宋"/>
                <w:kern w:val="0"/>
                <w:szCs w:val="21"/>
                <w:highlight w:val="none"/>
              </w:rPr>
              <w:t>1、银行转账：投标（交易）保证金应以投标人自身的名义提交，并且必须从其基本账户转出，不得以分支机构其他名义提交（按照规定，投标人可以为自然人的项目除外）。</w:t>
            </w:r>
          </w:p>
          <w:p>
            <w:pPr>
              <w:keepNext w:val="0"/>
              <w:keepLines w:val="0"/>
              <w:pageBreakBefore w:val="0"/>
              <w:widowControl w:val="0"/>
              <w:kinsoku/>
              <w:wordWrap/>
              <w:overflowPunct/>
              <w:topLinePunct w:val="0"/>
              <w:autoSpaceDE/>
              <w:autoSpaceDN/>
              <w:bidi w:val="0"/>
              <w:adjustRightInd w:val="0"/>
              <w:snapToGrid w:val="0"/>
              <w:spacing w:line="340" w:lineRule="exact"/>
              <w:ind w:left="0" w:leftChars="0" w:firstLine="480" w:firstLineChars="200"/>
              <w:textAlignment w:val="auto"/>
              <w:rPr>
                <w:rFonts w:hint="eastAsia" w:ascii="仿宋" w:hAnsi="仿宋" w:eastAsia="仿宋" w:cs="仿宋"/>
                <w:kern w:val="0"/>
                <w:szCs w:val="21"/>
                <w:highlight w:val="none"/>
              </w:rPr>
            </w:pPr>
            <w:r>
              <w:rPr>
                <w:rFonts w:hint="eastAsia" w:ascii="仿宋" w:hAnsi="仿宋" w:eastAsia="仿宋" w:cs="仿宋"/>
                <w:kern w:val="0"/>
                <w:szCs w:val="21"/>
                <w:highlight w:val="none"/>
              </w:rPr>
              <w:t>2、银行保函：保函申请人必须是投标人，受益人必须是招标人，保证人必须是投标人基本账号的开户银行；银行保函必须正确填写受益人和申请人的全称，并与招标文件规定的名称相一致，以免造成投标无效。</w:t>
            </w:r>
          </w:p>
          <w:p>
            <w:pPr>
              <w:keepNext w:val="0"/>
              <w:keepLines w:val="0"/>
              <w:pageBreakBefore w:val="0"/>
              <w:widowControl w:val="0"/>
              <w:kinsoku/>
              <w:wordWrap/>
              <w:overflowPunct/>
              <w:topLinePunct w:val="0"/>
              <w:autoSpaceDE/>
              <w:autoSpaceDN/>
              <w:bidi w:val="0"/>
              <w:adjustRightInd w:val="0"/>
              <w:snapToGrid w:val="0"/>
              <w:spacing w:line="340" w:lineRule="exact"/>
              <w:ind w:left="0" w:leftChars="0" w:firstLine="480" w:firstLineChars="200"/>
              <w:textAlignment w:val="auto"/>
              <w:rPr>
                <w:rFonts w:hint="eastAsia" w:ascii="仿宋" w:hAnsi="仿宋" w:eastAsia="仿宋" w:cs="仿宋"/>
                <w:kern w:val="0"/>
                <w:szCs w:val="21"/>
                <w:highlight w:val="none"/>
              </w:rPr>
            </w:pPr>
            <w:r>
              <w:rPr>
                <w:rFonts w:hint="eastAsia" w:ascii="仿宋" w:hAnsi="仿宋" w:eastAsia="仿宋" w:cs="仿宋"/>
                <w:kern w:val="0"/>
                <w:szCs w:val="21"/>
                <w:highlight w:val="none"/>
              </w:rPr>
              <w:t>3、保证保险：a.当投标人未能按照招投标文件要求履行投标义务而导致招标人受到损失时，由保险公司按照保险合同对招标人的损失承担代偿责任。b.投标人在支付投标保证金保险费时，必须使用基本账号资金支付购买，未从基本账户转出支付保费造成经济纠纷的应由企业自行承担。c.在投标保证保险中，投标人为投保人，招标人为被保险人。</w:t>
            </w:r>
          </w:p>
          <w:p>
            <w:pPr>
              <w:keepNext w:val="0"/>
              <w:keepLines w:val="0"/>
              <w:pageBreakBefore w:val="0"/>
              <w:widowControl w:val="0"/>
              <w:kinsoku/>
              <w:wordWrap/>
              <w:overflowPunct/>
              <w:topLinePunct w:val="0"/>
              <w:autoSpaceDE/>
              <w:autoSpaceDN/>
              <w:bidi w:val="0"/>
              <w:spacing w:line="340" w:lineRule="exact"/>
              <w:ind w:left="0" w:leftChars="0"/>
              <w:jc w:val="left"/>
              <w:textAlignment w:val="auto"/>
              <w:rPr>
                <w:rFonts w:hint="eastAsia" w:ascii="仿宋" w:hAnsi="仿宋" w:eastAsia="仿宋" w:cs="仿宋"/>
                <w:b/>
                <w:bCs/>
                <w:color w:val="0000FF"/>
                <w:highlight w:val="none"/>
              </w:rPr>
            </w:pPr>
            <w:r>
              <w:rPr>
                <w:rFonts w:hint="eastAsia" w:ascii="仿宋" w:hAnsi="仿宋" w:eastAsia="仿宋" w:cs="仿宋"/>
                <w:b/>
                <w:bCs/>
                <w:color w:val="0000FF"/>
                <w:highlight w:val="none"/>
              </w:rPr>
              <w:t>二、投标保证金的提交时间</w:t>
            </w:r>
          </w:p>
          <w:p>
            <w:pPr>
              <w:keepNext w:val="0"/>
              <w:keepLines w:val="0"/>
              <w:pageBreakBefore w:val="0"/>
              <w:widowControl w:val="0"/>
              <w:kinsoku/>
              <w:wordWrap/>
              <w:overflowPunct/>
              <w:topLinePunct w:val="0"/>
              <w:autoSpaceDE/>
              <w:autoSpaceDN/>
              <w:bidi w:val="0"/>
              <w:adjustRightInd w:val="0"/>
              <w:snapToGrid w:val="0"/>
              <w:spacing w:line="340" w:lineRule="exact"/>
              <w:ind w:left="0" w:leftChars="0" w:firstLine="480" w:firstLineChars="200"/>
              <w:textAlignment w:val="auto"/>
              <w:rPr>
                <w:rFonts w:hint="eastAsia" w:ascii="仿宋" w:hAnsi="仿宋" w:eastAsia="仿宋" w:cs="仿宋"/>
                <w:kern w:val="0"/>
                <w:szCs w:val="21"/>
                <w:highlight w:val="none"/>
              </w:rPr>
            </w:pPr>
            <w:r>
              <w:rPr>
                <w:rFonts w:hint="eastAsia" w:ascii="仿宋" w:hAnsi="仿宋" w:eastAsia="仿宋" w:cs="仿宋"/>
                <w:kern w:val="0"/>
                <w:szCs w:val="21"/>
                <w:highlight w:val="none"/>
              </w:rPr>
              <w:t>投标人需在投标截止时间前递交保证金，到账时间以实际到达专用账号时间为准，未在投标截止时间前到账的保证金视为未提交；银行保函必须在规定的投标截止时间前递交至托管银行在交易中心的服务柜台，在投标截止时间前，由银行工作人员进行网上确认，未确认的保证金视为未提交；工程投标保证保险的投保人应当在项目投标前与保险公司签订投标保证保险合同，在投标截止时间前，由保险公司完成网上确认，未确认的保证金视为未提交。</w:t>
            </w:r>
          </w:p>
          <w:p>
            <w:pPr>
              <w:keepNext w:val="0"/>
              <w:keepLines w:val="0"/>
              <w:pageBreakBefore w:val="0"/>
              <w:widowControl w:val="0"/>
              <w:kinsoku/>
              <w:wordWrap/>
              <w:overflowPunct/>
              <w:topLinePunct w:val="0"/>
              <w:autoSpaceDE/>
              <w:autoSpaceDN/>
              <w:bidi w:val="0"/>
              <w:spacing w:line="340" w:lineRule="exact"/>
              <w:ind w:left="0" w:leftChars="0"/>
              <w:jc w:val="left"/>
              <w:textAlignment w:val="auto"/>
              <w:rPr>
                <w:rFonts w:hint="eastAsia" w:ascii="仿宋" w:hAnsi="仿宋" w:eastAsia="仿宋" w:cs="仿宋"/>
                <w:b/>
                <w:bCs/>
                <w:color w:val="0000FF"/>
                <w:highlight w:val="none"/>
              </w:rPr>
            </w:pPr>
            <w:r>
              <w:rPr>
                <w:rFonts w:hint="eastAsia" w:ascii="仿宋" w:hAnsi="仿宋" w:eastAsia="仿宋" w:cs="仿宋"/>
                <w:b/>
                <w:bCs/>
                <w:color w:val="0000FF"/>
                <w:highlight w:val="none"/>
              </w:rPr>
              <w:t>三、投标保证金的办理程序</w:t>
            </w:r>
          </w:p>
          <w:p>
            <w:pPr>
              <w:keepNext w:val="0"/>
              <w:keepLines w:val="0"/>
              <w:pageBreakBefore w:val="0"/>
              <w:widowControl w:val="0"/>
              <w:kinsoku/>
              <w:wordWrap/>
              <w:overflowPunct/>
              <w:topLinePunct w:val="0"/>
              <w:autoSpaceDE/>
              <w:autoSpaceDN/>
              <w:bidi w:val="0"/>
              <w:adjustRightInd w:val="0"/>
              <w:snapToGrid w:val="0"/>
              <w:spacing w:line="340" w:lineRule="exact"/>
              <w:ind w:left="0" w:leftChars="0"/>
              <w:textAlignment w:val="auto"/>
              <w:rPr>
                <w:rFonts w:hint="eastAsia" w:ascii="仿宋" w:hAnsi="仿宋" w:eastAsia="仿宋" w:cs="仿宋"/>
                <w:kern w:val="0"/>
                <w:szCs w:val="21"/>
                <w:highlight w:val="none"/>
              </w:rPr>
            </w:pPr>
            <w:r>
              <w:rPr>
                <w:rFonts w:hint="eastAsia" w:ascii="仿宋" w:hAnsi="仿宋" w:eastAsia="仿宋" w:cs="仿宋"/>
                <w:kern w:val="0"/>
                <w:szCs w:val="21"/>
                <w:highlight w:val="none"/>
              </w:rPr>
              <w:t>√（一）采用银行转账方式：</w:t>
            </w:r>
          </w:p>
          <w:p>
            <w:pPr>
              <w:keepNext w:val="0"/>
              <w:keepLines w:val="0"/>
              <w:pageBreakBefore w:val="0"/>
              <w:widowControl w:val="0"/>
              <w:kinsoku/>
              <w:wordWrap/>
              <w:overflowPunct/>
              <w:topLinePunct w:val="0"/>
              <w:autoSpaceDE/>
              <w:autoSpaceDN/>
              <w:bidi w:val="0"/>
              <w:adjustRightInd w:val="0"/>
              <w:snapToGrid w:val="0"/>
              <w:spacing w:line="340" w:lineRule="exact"/>
              <w:ind w:left="0" w:leftChars="0" w:firstLine="480" w:firstLineChars="200"/>
              <w:textAlignment w:val="auto"/>
              <w:rPr>
                <w:rFonts w:hint="eastAsia" w:ascii="仿宋" w:hAnsi="仿宋" w:eastAsia="仿宋" w:cs="仿宋"/>
                <w:kern w:val="0"/>
                <w:szCs w:val="21"/>
                <w:highlight w:val="none"/>
              </w:rPr>
            </w:pPr>
            <w:r>
              <w:rPr>
                <w:rFonts w:hint="eastAsia" w:ascii="仿宋" w:hAnsi="仿宋" w:eastAsia="仿宋" w:cs="仿宋"/>
                <w:kern w:val="0"/>
                <w:highlight w:val="none"/>
              </w:rPr>
              <w:t>投标保证金缴纳账户名，开户银行，缴纳账户账号等信息请投标人自行登录</w:t>
            </w:r>
            <w:r>
              <w:rPr>
                <w:rFonts w:hint="eastAsia" w:ascii="仿宋" w:hAnsi="仿宋" w:cs="仿宋"/>
                <w:color w:val="000000"/>
                <w:highlight w:val="none"/>
                <w:lang w:eastAsia="zh-CN"/>
              </w:rPr>
              <w:t>“电子招标投标交易平台”</w:t>
            </w:r>
            <w:r>
              <w:rPr>
                <w:rFonts w:hint="eastAsia" w:ascii="仿宋" w:hAnsi="仿宋" w:eastAsia="仿宋" w:cs="仿宋"/>
                <w:kern w:val="0"/>
                <w:highlight w:val="none"/>
              </w:rPr>
              <w:t>进行查看，并按要求进行</w:t>
            </w:r>
            <w:r>
              <w:rPr>
                <w:rFonts w:hint="eastAsia" w:ascii="仿宋" w:hAnsi="仿宋" w:eastAsia="仿宋" w:cs="仿宋"/>
                <w:kern w:val="0"/>
                <w:szCs w:val="21"/>
                <w:highlight w:val="none"/>
              </w:rPr>
              <w:t>转账</w:t>
            </w:r>
            <w:r>
              <w:rPr>
                <w:rFonts w:hint="eastAsia" w:ascii="仿宋" w:hAnsi="仿宋" w:eastAsia="仿宋" w:cs="仿宋"/>
                <w:kern w:val="0"/>
                <w:highlight w:val="none"/>
              </w:rPr>
              <w:t>。</w:t>
            </w:r>
          </w:p>
          <w:p>
            <w:pPr>
              <w:keepNext w:val="0"/>
              <w:keepLines w:val="0"/>
              <w:pageBreakBefore w:val="0"/>
              <w:widowControl w:val="0"/>
              <w:kinsoku/>
              <w:wordWrap/>
              <w:overflowPunct/>
              <w:topLinePunct w:val="0"/>
              <w:autoSpaceDE/>
              <w:autoSpaceDN/>
              <w:bidi w:val="0"/>
              <w:adjustRightInd w:val="0"/>
              <w:snapToGrid w:val="0"/>
              <w:spacing w:line="340" w:lineRule="exact"/>
              <w:ind w:left="0" w:leftChars="0"/>
              <w:textAlignment w:val="auto"/>
              <w:rPr>
                <w:rFonts w:hint="eastAsia" w:ascii="仿宋" w:hAnsi="仿宋" w:eastAsia="仿宋" w:cs="仿宋"/>
                <w:kern w:val="0"/>
                <w:szCs w:val="21"/>
                <w:highlight w:val="none"/>
              </w:rPr>
            </w:pPr>
            <w:r>
              <w:rPr>
                <w:rFonts w:hint="eastAsia" w:ascii="仿宋" w:hAnsi="仿宋" w:eastAsia="仿宋" w:cs="仿宋"/>
                <w:kern w:val="0"/>
                <w:szCs w:val="21"/>
                <w:highlight w:val="none"/>
              </w:rPr>
              <w:t>√（二）采用银行保函方式：</w:t>
            </w:r>
          </w:p>
          <w:p>
            <w:pPr>
              <w:keepNext w:val="0"/>
              <w:keepLines w:val="0"/>
              <w:pageBreakBefore w:val="0"/>
              <w:widowControl w:val="0"/>
              <w:kinsoku/>
              <w:wordWrap/>
              <w:overflowPunct/>
              <w:topLinePunct w:val="0"/>
              <w:autoSpaceDE/>
              <w:autoSpaceDN/>
              <w:bidi w:val="0"/>
              <w:adjustRightInd w:val="0"/>
              <w:snapToGrid w:val="0"/>
              <w:spacing w:line="340" w:lineRule="exact"/>
              <w:ind w:left="0" w:leftChars="0" w:firstLine="480" w:firstLineChars="200"/>
              <w:textAlignment w:val="auto"/>
              <w:rPr>
                <w:rFonts w:hint="eastAsia" w:ascii="仿宋" w:hAnsi="仿宋" w:eastAsia="仿宋" w:cs="仿宋"/>
                <w:kern w:val="0"/>
                <w:szCs w:val="21"/>
                <w:highlight w:val="none"/>
              </w:rPr>
            </w:pPr>
            <w:r>
              <w:rPr>
                <w:rFonts w:hint="eastAsia" w:ascii="仿宋" w:hAnsi="仿宋" w:eastAsia="仿宋" w:cs="仿宋"/>
                <w:kern w:val="0"/>
                <w:szCs w:val="21"/>
                <w:highlight w:val="none"/>
              </w:rPr>
              <w:t>投标人需要使用数字证书（CA）登陆</w:t>
            </w:r>
            <w:r>
              <w:rPr>
                <w:rFonts w:hint="eastAsia" w:ascii="仿宋" w:hAnsi="仿宋" w:cs="仿宋"/>
                <w:color w:val="000000"/>
                <w:highlight w:val="none"/>
                <w:lang w:eastAsia="zh-CN"/>
              </w:rPr>
              <w:t>“电子招标投标交易平台”</w:t>
            </w:r>
            <w:r>
              <w:rPr>
                <w:rFonts w:hint="eastAsia" w:ascii="仿宋" w:hAnsi="仿宋" w:eastAsia="仿宋" w:cs="仿宋"/>
                <w:kern w:val="0"/>
                <w:szCs w:val="21"/>
                <w:highlight w:val="none"/>
              </w:rPr>
              <w:t>在投标保函模块找到对应项目进行保函信息的录入。</w:t>
            </w:r>
          </w:p>
          <w:p>
            <w:pPr>
              <w:keepNext w:val="0"/>
              <w:keepLines w:val="0"/>
              <w:pageBreakBefore w:val="0"/>
              <w:widowControl w:val="0"/>
              <w:kinsoku/>
              <w:wordWrap/>
              <w:overflowPunct/>
              <w:topLinePunct w:val="0"/>
              <w:autoSpaceDE/>
              <w:autoSpaceDN/>
              <w:bidi w:val="0"/>
              <w:adjustRightInd w:val="0"/>
              <w:snapToGrid w:val="0"/>
              <w:spacing w:line="340" w:lineRule="exact"/>
              <w:ind w:left="0" w:leftChars="0"/>
              <w:textAlignment w:val="auto"/>
              <w:rPr>
                <w:rFonts w:hint="eastAsia" w:ascii="仿宋" w:hAnsi="仿宋" w:eastAsia="仿宋" w:cs="仿宋"/>
                <w:kern w:val="0"/>
                <w:szCs w:val="21"/>
                <w:highlight w:val="none"/>
              </w:rPr>
            </w:pPr>
            <w:r>
              <w:rPr>
                <w:rFonts w:hint="eastAsia" w:ascii="仿宋" w:hAnsi="仿宋" w:eastAsia="仿宋" w:cs="仿宋"/>
                <w:kern w:val="0"/>
                <w:szCs w:val="21"/>
                <w:highlight w:val="none"/>
              </w:rPr>
              <w:t>√（三）采用投标保证保险方式：</w:t>
            </w:r>
          </w:p>
          <w:p>
            <w:pPr>
              <w:keepNext w:val="0"/>
              <w:keepLines w:val="0"/>
              <w:pageBreakBefore w:val="0"/>
              <w:widowControl w:val="0"/>
              <w:kinsoku/>
              <w:wordWrap/>
              <w:overflowPunct/>
              <w:topLinePunct w:val="0"/>
              <w:autoSpaceDE/>
              <w:autoSpaceDN/>
              <w:bidi w:val="0"/>
              <w:spacing w:line="340" w:lineRule="exact"/>
              <w:ind w:left="0" w:leftChars="0" w:firstLine="480" w:firstLineChars="200"/>
              <w:textAlignment w:val="auto"/>
              <w:rPr>
                <w:rFonts w:hint="eastAsia" w:ascii="仿宋" w:hAnsi="仿宋" w:eastAsia="仿宋" w:cs="仿宋"/>
                <w:highlight w:val="none"/>
                <w:vertAlign w:val="baseline"/>
              </w:rPr>
            </w:pPr>
            <w:r>
              <w:rPr>
                <w:rFonts w:hint="eastAsia" w:ascii="仿宋" w:hAnsi="仿宋" w:eastAsia="仿宋" w:cs="仿宋"/>
                <w:kern w:val="0"/>
                <w:highlight w:val="none"/>
              </w:rPr>
              <w:t>投标人自行登录</w:t>
            </w:r>
            <w:r>
              <w:rPr>
                <w:rFonts w:hint="eastAsia" w:ascii="仿宋" w:hAnsi="仿宋" w:cs="仿宋"/>
                <w:color w:val="000000"/>
                <w:highlight w:val="none"/>
                <w:lang w:eastAsia="zh-CN"/>
              </w:rPr>
              <w:t>“电子招标投标交易平台”</w:t>
            </w:r>
            <w:r>
              <w:rPr>
                <w:rFonts w:hint="eastAsia" w:ascii="仿宋" w:hAnsi="仿宋" w:eastAsia="仿宋" w:cs="仿宋"/>
                <w:kern w:val="0"/>
                <w:highlight w:val="none"/>
              </w:rPr>
              <w:t>查看并按要求购买完成投保和网上确认及打印回执。</w:t>
            </w:r>
          </w:p>
        </w:tc>
      </w:tr>
    </w:tbl>
    <w:p>
      <w:pPr>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sz w:val="21"/>
          <w:szCs w:val="21"/>
          <w:highlight w:val="none"/>
        </w:rPr>
      </w:pPr>
      <w:r>
        <w:rPr>
          <w:rFonts w:hint="eastAsia" w:ascii="仿宋" w:hAnsi="仿宋" w:eastAsia="仿宋" w:cs="仿宋"/>
          <w:color w:val="000000"/>
          <w:highlight w:val="none"/>
        </w:rPr>
        <w:br w:type="page"/>
      </w:r>
    </w:p>
    <w:p>
      <w:pPr>
        <w:pStyle w:val="3"/>
        <w:pageBreakBefore w:val="0"/>
        <w:widowControl w:val="0"/>
        <w:kinsoku/>
        <w:wordWrap/>
        <w:overflowPunct/>
        <w:topLinePunct w:val="0"/>
        <w:autoSpaceDE/>
        <w:autoSpaceDN/>
        <w:bidi w:val="0"/>
        <w:adjustRightInd/>
        <w:snapToGrid/>
        <w:spacing w:beforeLines="0" w:afterLines="0" w:line="440" w:lineRule="exact"/>
        <w:ind w:left="0" w:leftChars="0" w:right="0" w:rightChars="0"/>
        <w:jc w:val="left"/>
        <w:textAlignment w:val="auto"/>
        <w:rPr>
          <w:rFonts w:hint="eastAsia" w:ascii="仿宋" w:hAnsi="仿宋" w:eastAsia="仿宋" w:cs="仿宋"/>
          <w:highlight w:val="none"/>
          <w:lang w:val="en-US" w:eastAsia="zh-CN"/>
        </w:rPr>
      </w:pPr>
      <w:bookmarkStart w:id="25" w:name="_Toc19369"/>
      <w:r>
        <w:rPr>
          <w:rFonts w:hint="eastAsia" w:ascii="仿宋" w:hAnsi="仿宋" w:eastAsia="仿宋" w:cs="仿宋"/>
          <w:color w:val="000000"/>
          <w:sz w:val="24"/>
          <w:szCs w:val="24"/>
          <w:highlight w:val="none"/>
          <w:lang w:val="en-US" w:eastAsia="zh-CN"/>
        </w:rPr>
        <w:t>投标人须知</w:t>
      </w:r>
      <w:bookmarkEnd w:id="25"/>
    </w:p>
    <w:p>
      <w:pPr>
        <w:pStyle w:val="3"/>
        <w:pageBreakBefore w:val="0"/>
        <w:widowControl w:val="0"/>
        <w:kinsoku/>
        <w:wordWrap/>
        <w:overflowPunct/>
        <w:topLinePunct w:val="0"/>
        <w:autoSpaceDE/>
        <w:autoSpaceDN/>
        <w:bidi w:val="0"/>
        <w:adjustRightInd/>
        <w:snapToGrid/>
        <w:spacing w:beforeLines="0" w:afterLines="0" w:line="440" w:lineRule="exact"/>
        <w:ind w:left="0" w:leftChars="0" w:right="0" w:rightChars="0"/>
        <w:jc w:val="left"/>
        <w:textAlignment w:val="auto"/>
        <w:rPr>
          <w:rFonts w:hint="eastAsia" w:ascii="仿宋" w:hAnsi="仿宋" w:eastAsia="仿宋" w:cs="仿宋"/>
          <w:color w:val="000000"/>
          <w:sz w:val="24"/>
          <w:szCs w:val="24"/>
          <w:highlight w:val="none"/>
          <w:lang w:val="en-US" w:eastAsia="zh-CN"/>
        </w:rPr>
      </w:pPr>
      <w:bookmarkStart w:id="26" w:name="_Toc2573"/>
      <w:r>
        <w:rPr>
          <w:rFonts w:hint="eastAsia" w:ascii="仿宋" w:hAnsi="仿宋" w:eastAsia="仿宋" w:cs="仿宋"/>
          <w:color w:val="000000"/>
          <w:sz w:val="24"/>
          <w:szCs w:val="24"/>
          <w:highlight w:val="none"/>
          <w:lang w:val="en-US" w:eastAsia="zh-CN"/>
        </w:rPr>
        <w:t>一、说明</w:t>
      </w:r>
      <w:bookmarkEnd w:id="26"/>
    </w:p>
    <w:p>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000000"/>
          <w:sz w:val="24"/>
          <w:szCs w:val="24"/>
          <w:highlight w:val="none"/>
          <w:lang w:val="en-US" w:eastAsia="zh-CN"/>
        </w:rPr>
      </w:pPr>
      <w:bookmarkStart w:id="27" w:name="_Toc3483"/>
      <w:r>
        <w:rPr>
          <w:rFonts w:hint="eastAsia" w:ascii="仿宋" w:hAnsi="仿宋" w:eastAsia="仿宋" w:cs="仿宋"/>
          <w:b/>
          <w:bCs w:val="0"/>
          <w:color w:val="000000"/>
          <w:sz w:val="24"/>
          <w:szCs w:val="24"/>
          <w:highlight w:val="none"/>
          <w:lang w:val="en-US" w:eastAsia="zh-CN"/>
        </w:rPr>
        <w:t>1、采购人、采购代理机构、投标人、联合体</w:t>
      </w:r>
      <w:bookmarkEnd w:id="27"/>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rPr>
        <w:t>1.1</w:t>
      </w:r>
      <w:r>
        <w:rPr>
          <w:rFonts w:hint="eastAsia" w:ascii="仿宋" w:hAnsi="仿宋" w:eastAsia="仿宋" w:cs="仿宋"/>
          <w:b/>
          <w:bCs/>
          <w:color w:val="000000"/>
          <w:highlight w:val="none"/>
          <w:lang w:val="en-US" w:eastAsia="zh-CN"/>
        </w:rPr>
        <w:t xml:space="preserve"> </w:t>
      </w:r>
      <w:r>
        <w:rPr>
          <w:rFonts w:hint="eastAsia" w:ascii="仿宋" w:hAnsi="仿宋" w:eastAsia="仿宋" w:cs="仿宋"/>
          <w:color w:val="000000"/>
          <w:highlight w:val="none"/>
        </w:rPr>
        <w:t>采购人、采购代理机构：指依法进行政府采购的国家机关、事业单位、团体组织，及其委托的采购代理机构。本项目采购人、采购代理机构见第一章《</w:t>
      </w:r>
      <w:r>
        <w:rPr>
          <w:rFonts w:hint="eastAsia" w:ascii="仿宋" w:hAnsi="仿宋" w:eastAsia="仿宋" w:cs="仿宋"/>
          <w:color w:val="000000"/>
          <w:highlight w:val="none"/>
          <w:lang w:val="en-US" w:eastAsia="zh-CN"/>
        </w:rPr>
        <w:t>招标公告</w:t>
      </w:r>
      <w:r>
        <w:rPr>
          <w:rFonts w:hint="eastAsia" w:ascii="仿宋" w:hAnsi="仿宋" w:eastAsia="仿宋" w:cs="仿宋"/>
          <w:color w:val="000000"/>
          <w:highlight w:val="none"/>
        </w:rPr>
        <w:t>》。</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rPr>
        <w:t>1.2</w:t>
      </w:r>
      <w:r>
        <w:rPr>
          <w:rFonts w:hint="eastAsia" w:ascii="仿宋" w:hAnsi="仿宋" w:eastAsia="仿宋" w:cs="仿宋"/>
          <w:b/>
          <w:bCs/>
          <w:color w:val="000000"/>
          <w:highlight w:val="none"/>
          <w:lang w:val="en-US" w:eastAsia="zh-CN"/>
        </w:rPr>
        <w:t xml:space="preserve"> </w:t>
      </w:r>
      <w:r>
        <w:rPr>
          <w:rFonts w:hint="eastAsia" w:ascii="仿宋" w:hAnsi="仿宋" w:eastAsia="仿宋" w:cs="仿宋"/>
          <w:color w:val="000000"/>
          <w:highlight w:val="none"/>
        </w:rPr>
        <w:t>投标人（也称</w:t>
      </w:r>
      <w:r>
        <w:rPr>
          <w:rFonts w:hint="eastAsia" w:ascii="仿宋" w:hAnsi="仿宋" w:cs="仿宋"/>
          <w:color w:val="000000"/>
          <w:highlight w:val="none"/>
          <w:lang w:val="en-US" w:eastAsia="zh-CN"/>
        </w:rPr>
        <w:t>供应商</w:t>
      </w:r>
      <w:r>
        <w:rPr>
          <w:rFonts w:hint="eastAsia" w:ascii="仿宋" w:hAnsi="仿宋" w:eastAsia="仿宋" w:cs="仿宋"/>
          <w:color w:val="000000"/>
          <w:highlight w:val="none"/>
        </w:rPr>
        <w:t>、申请人）：指向采购人</w:t>
      </w:r>
      <w:r>
        <w:rPr>
          <w:rFonts w:hint="eastAsia" w:ascii="仿宋" w:hAnsi="仿宋" w:eastAsia="仿宋" w:cs="仿宋"/>
          <w:color w:val="000000"/>
          <w:highlight w:val="none"/>
          <w:lang w:val="en-US" w:eastAsia="zh-CN"/>
        </w:rPr>
        <w:t>提</w:t>
      </w:r>
      <w:r>
        <w:rPr>
          <w:rFonts w:hint="eastAsia" w:ascii="仿宋" w:hAnsi="仿宋" w:eastAsia="仿宋" w:cs="仿宋"/>
          <w:color w:val="000000"/>
          <w:highlight w:val="none"/>
        </w:rPr>
        <w:t>供货物、工程或者服务的法人、其他组织或者自然人。</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rPr>
        <w:t>1.3</w:t>
      </w:r>
      <w:r>
        <w:rPr>
          <w:rFonts w:hint="eastAsia" w:ascii="仿宋" w:hAnsi="仿宋" w:eastAsia="仿宋" w:cs="仿宋"/>
          <w:b/>
          <w:bCs/>
          <w:color w:val="000000"/>
          <w:highlight w:val="none"/>
          <w:lang w:val="en-US" w:eastAsia="zh-CN"/>
        </w:rPr>
        <w:t xml:space="preserve"> </w:t>
      </w:r>
      <w:r>
        <w:rPr>
          <w:rFonts w:hint="eastAsia" w:ascii="仿宋" w:hAnsi="仿宋" w:eastAsia="仿宋" w:cs="仿宋"/>
          <w:color w:val="000000"/>
          <w:highlight w:val="none"/>
        </w:rPr>
        <w:t>联合体：指两个以上的自然人、法人或者其他组织组成一个联合体，以一个</w:t>
      </w:r>
      <w:r>
        <w:rPr>
          <w:rFonts w:hint="eastAsia" w:ascii="仿宋" w:hAnsi="仿宋" w:cs="仿宋"/>
          <w:color w:val="000000"/>
          <w:highlight w:val="none"/>
          <w:lang w:eastAsia="zh-CN"/>
        </w:rPr>
        <w:t>投标人</w:t>
      </w:r>
      <w:r>
        <w:rPr>
          <w:rFonts w:hint="eastAsia" w:ascii="仿宋" w:hAnsi="仿宋" w:eastAsia="仿宋" w:cs="仿宋"/>
          <w:color w:val="000000"/>
          <w:highlight w:val="none"/>
        </w:rPr>
        <w:t>的身份共同参加政府采购。</w:t>
      </w:r>
    </w:p>
    <w:p>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000000"/>
          <w:sz w:val="24"/>
          <w:szCs w:val="24"/>
          <w:highlight w:val="none"/>
          <w:lang w:val="en-US" w:eastAsia="zh-CN"/>
        </w:rPr>
      </w:pPr>
      <w:bookmarkStart w:id="28" w:name="_Toc8627"/>
      <w:r>
        <w:rPr>
          <w:rFonts w:hint="eastAsia" w:ascii="仿宋" w:hAnsi="仿宋" w:eastAsia="仿宋" w:cs="仿宋"/>
          <w:b/>
          <w:bCs w:val="0"/>
          <w:color w:val="000000"/>
          <w:sz w:val="24"/>
          <w:szCs w:val="24"/>
          <w:highlight w:val="none"/>
          <w:lang w:val="en-US" w:eastAsia="zh-CN"/>
        </w:rPr>
        <w:t>2、资金来源、项目属性、科研仪器设备采购、核心产品</w:t>
      </w:r>
      <w:bookmarkEnd w:id="28"/>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000000"/>
          <w:highlight w:val="none"/>
        </w:rPr>
      </w:pPr>
      <w:r>
        <w:rPr>
          <w:rFonts w:hint="eastAsia" w:ascii="仿宋" w:hAnsi="仿宋" w:eastAsia="仿宋" w:cs="仿宋"/>
          <w:b/>
          <w:bCs/>
          <w:color w:val="000000"/>
          <w:highlight w:val="none"/>
        </w:rPr>
        <w:t>2.1</w:t>
      </w:r>
      <w:r>
        <w:rPr>
          <w:rFonts w:hint="eastAsia" w:ascii="仿宋" w:hAnsi="仿宋" w:eastAsia="仿宋" w:cs="仿宋"/>
          <w:b/>
          <w:bCs/>
          <w:color w:val="000000"/>
          <w:highlight w:val="none"/>
          <w:lang w:val="en-US" w:eastAsia="zh-CN"/>
        </w:rPr>
        <w:t xml:space="preserve"> </w:t>
      </w:r>
      <w:r>
        <w:rPr>
          <w:rFonts w:hint="eastAsia" w:ascii="仿宋" w:hAnsi="仿宋" w:eastAsia="仿宋" w:cs="仿宋"/>
          <w:b w:val="0"/>
          <w:bCs w:val="0"/>
          <w:color w:val="000000"/>
          <w:highlight w:val="none"/>
        </w:rPr>
        <w:t>资金来源为财政性资金和/或本项目采购中无法与财政性资金分割的非财政性资金。</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000000"/>
          <w:highlight w:val="none"/>
        </w:rPr>
      </w:pPr>
      <w:r>
        <w:rPr>
          <w:rFonts w:hint="eastAsia" w:ascii="仿宋" w:hAnsi="仿宋" w:eastAsia="仿宋" w:cs="仿宋"/>
          <w:b/>
          <w:bCs/>
          <w:color w:val="000000"/>
          <w:highlight w:val="none"/>
        </w:rPr>
        <w:t>2.2</w:t>
      </w:r>
      <w:r>
        <w:rPr>
          <w:rFonts w:hint="eastAsia" w:ascii="仿宋" w:hAnsi="仿宋" w:eastAsia="仿宋" w:cs="仿宋"/>
          <w:b/>
          <w:bCs/>
          <w:color w:val="000000"/>
          <w:highlight w:val="none"/>
          <w:lang w:val="en-US" w:eastAsia="zh-CN"/>
        </w:rPr>
        <w:t xml:space="preserve"> </w:t>
      </w:r>
      <w:r>
        <w:rPr>
          <w:rFonts w:hint="eastAsia" w:ascii="仿宋" w:hAnsi="仿宋" w:eastAsia="仿宋" w:cs="仿宋"/>
          <w:b w:val="0"/>
          <w:bCs w:val="0"/>
          <w:color w:val="000000"/>
          <w:highlight w:val="none"/>
        </w:rPr>
        <w:t>项目属性见《投标人须知资料表》。</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000000"/>
          <w:highlight w:val="none"/>
        </w:rPr>
      </w:pPr>
      <w:r>
        <w:rPr>
          <w:rFonts w:hint="eastAsia" w:ascii="仿宋" w:hAnsi="仿宋" w:eastAsia="仿宋" w:cs="仿宋"/>
          <w:b/>
          <w:bCs/>
          <w:color w:val="000000"/>
          <w:highlight w:val="none"/>
        </w:rPr>
        <w:t>2.3</w:t>
      </w:r>
      <w:r>
        <w:rPr>
          <w:rFonts w:hint="eastAsia" w:ascii="仿宋" w:hAnsi="仿宋" w:eastAsia="仿宋" w:cs="仿宋"/>
          <w:b/>
          <w:bCs/>
          <w:color w:val="000000"/>
          <w:highlight w:val="none"/>
          <w:lang w:val="en-US" w:eastAsia="zh-CN"/>
        </w:rPr>
        <w:t xml:space="preserve"> </w:t>
      </w:r>
      <w:r>
        <w:rPr>
          <w:rFonts w:hint="eastAsia" w:ascii="仿宋" w:hAnsi="仿宋" w:eastAsia="仿宋" w:cs="仿宋"/>
          <w:b w:val="0"/>
          <w:bCs w:val="0"/>
          <w:color w:val="000000"/>
          <w:highlight w:val="none"/>
        </w:rPr>
        <w:t>是否属于科研仪器设备采购见《投标人须知资料表》。</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000000"/>
          <w:highlight w:val="none"/>
        </w:rPr>
      </w:pPr>
      <w:r>
        <w:rPr>
          <w:rFonts w:hint="eastAsia" w:ascii="仿宋" w:hAnsi="仿宋" w:eastAsia="仿宋" w:cs="仿宋"/>
          <w:b/>
          <w:bCs/>
          <w:color w:val="000000"/>
          <w:highlight w:val="none"/>
        </w:rPr>
        <w:t>2.4</w:t>
      </w:r>
      <w:r>
        <w:rPr>
          <w:rFonts w:hint="eastAsia" w:ascii="仿宋" w:hAnsi="仿宋" w:eastAsia="仿宋" w:cs="仿宋"/>
          <w:b/>
          <w:bCs/>
          <w:color w:val="000000"/>
          <w:highlight w:val="none"/>
          <w:lang w:val="en-US" w:eastAsia="zh-CN"/>
        </w:rPr>
        <w:t xml:space="preserve"> </w:t>
      </w:r>
      <w:r>
        <w:rPr>
          <w:rFonts w:hint="eastAsia" w:ascii="仿宋" w:hAnsi="仿宋" w:eastAsia="仿宋" w:cs="仿宋"/>
          <w:b w:val="0"/>
          <w:bCs w:val="0"/>
          <w:color w:val="000000"/>
          <w:highlight w:val="none"/>
        </w:rPr>
        <w:t>核心产品见《投标人须知资料表》。</w:t>
      </w:r>
    </w:p>
    <w:p>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000000"/>
          <w:sz w:val="24"/>
          <w:szCs w:val="24"/>
          <w:highlight w:val="none"/>
          <w:lang w:val="en-US" w:eastAsia="zh-CN"/>
        </w:rPr>
      </w:pPr>
      <w:bookmarkStart w:id="29" w:name="_Toc14419"/>
      <w:r>
        <w:rPr>
          <w:rFonts w:hint="eastAsia" w:ascii="仿宋" w:hAnsi="仿宋" w:eastAsia="仿宋" w:cs="仿宋"/>
          <w:b/>
          <w:bCs w:val="0"/>
          <w:color w:val="000000"/>
          <w:sz w:val="24"/>
          <w:szCs w:val="24"/>
          <w:highlight w:val="none"/>
          <w:lang w:val="en-US" w:eastAsia="zh-CN"/>
        </w:rPr>
        <w:t>3、现场考察、开标前答疑会</w:t>
      </w:r>
      <w:bookmarkEnd w:id="29"/>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000000"/>
          <w:highlight w:val="none"/>
        </w:rPr>
      </w:pPr>
      <w:r>
        <w:rPr>
          <w:rFonts w:hint="eastAsia" w:ascii="仿宋" w:hAnsi="仿宋" w:eastAsia="仿宋" w:cs="仿宋"/>
          <w:b/>
          <w:bCs/>
          <w:color w:val="000000"/>
          <w:highlight w:val="none"/>
        </w:rPr>
        <w:t>3.1</w:t>
      </w:r>
      <w:r>
        <w:rPr>
          <w:rFonts w:hint="eastAsia" w:ascii="仿宋" w:hAnsi="仿宋" w:eastAsia="仿宋" w:cs="仿宋"/>
          <w:b/>
          <w:bCs/>
          <w:color w:val="000000"/>
          <w:highlight w:val="none"/>
          <w:lang w:val="en-US" w:eastAsia="zh-CN"/>
        </w:rPr>
        <w:t xml:space="preserve"> </w:t>
      </w:r>
      <w:r>
        <w:rPr>
          <w:rFonts w:hint="eastAsia" w:ascii="仿宋" w:hAnsi="仿宋" w:eastAsia="仿宋" w:cs="仿宋"/>
          <w:b w:val="0"/>
          <w:bCs w:val="0"/>
          <w:color w:val="000000"/>
          <w:highlight w:val="none"/>
        </w:rPr>
        <w:t>若《投标人须知资料表》中规定了组织现场考察、召开开标前答疑会，则投标人应按要求在规定的时间和地点参加。</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000000"/>
          <w:highlight w:val="none"/>
        </w:rPr>
      </w:pPr>
      <w:r>
        <w:rPr>
          <w:rFonts w:hint="eastAsia" w:ascii="仿宋" w:hAnsi="仿宋" w:eastAsia="仿宋" w:cs="仿宋"/>
          <w:b/>
          <w:bCs/>
          <w:color w:val="000000"/>
          <w:highlight w:val="none"/>
        </w:rPr>
        <w:t>3.2</w:t>
      </w:r>
      <w:r>
        <w:rPr>
          <w:rFonts w:hint="eastAsia" w:ascii="仿宋" w:hAnsi="仿宋" w:eastAsia="仿宋" w:cs="仿宋"/>
          <w:b/>
          <w:bCs/>
          <w:color w:val="000000"/>
          <w:highlight w:val="none"/>
          <w:lang w:val="en-US" w:eastAsia="zh-CN"/>
        </w:rPr>
        <w:t xml:space="preserve"> </w:t>
      </w:r>
      <w:r>
        <w:rPr>
          <w:rFonts w:hint="eastAsia" w:ascii="仿宋" w:hAnsi="仿宋" w:eastAsia="仿宋" w:cs="仿宋"/>
          <w:b w:val="0"/>
          <w:bCs w:val="0"/>
          <w:color w:val="000000"/>
          <w:highlight w:val="none"/>
        </w:rPr>
        <w:t>由于未参加现场考察或开标前答疑会而导致对项目实际情况不了解，影响投标文件编制、投标报价准确性、综合因素响应不全面等问题的，由投标人自行承担不利评审后果。</w:t>
      </w:r>
    </w:p>
    <w:p>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000000"/>
          <w:sz w:val="24"/>
          <w:szCs w:val="24"/>
          <w:highlight w:val="none"/>
          <w:lang w:val="en-US" w:eastAsia="zh-CN"/>
        </w:rPr>
      </w:pPr>
      <w:bookmarkStart w:id="30" w:name="_Toc11814"/>
      <w:r>
        <w:rPr>
          <w:rFonts w:hint="eastAsia" w:ascii="仿宋" w:hAnsi="仿宋" w:eastAsia="仿宋" w:cs="仿宋"/>
          <w:b/>
          <w:bCs w:val="0"/>
          <w:color w:val="000000"/>
          <w:sz w:val="24"/>
          <w:szCs w:val="24"/>
          <w:highlight w:val="none"/>
          <w:lang w:val="en-US" w:eastAsia="zh-CN"/>
        </w:rPr>
        <w:t>4、样品</w:t>
      </w:r>
      <w:bookmarkEnd w:id="30"/>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000000"/>
          <w:highlight w:val="none"/>
        </w:rPr>
      </w:pPr>
      <w:r>
        <w:rPr>
          <w:rFonts w:hint="eastAsia" w:ascii="仿宋" w:hAnsi="仿宋" w:eastAsia="仿宋" w:cs="仿宋"/>
          <w:b/>
          <w:bCs/>
          <w:color w:val="000000"/>
          <w:highlight w:val="none"/>
        </w:rPr>
        <w:t>4.1</w:t>
      </w:r>
      <w:r>
        <w:rPr>
          <w:rFonts w:hint="eastAsia" w:ascii="仿宋" w:hAnsi="仿宋" w:eastAsia="仿宋" w:cs="仿宋"/>
          <w:b/>
          <w:bCs/>
          <w:color w:val="000000"/>
          <w:highlight w:val="none"/>
          <w:lang w:val="en-US" w:eastAsia="zh-CN"/>
        </w:rPr>
        <w:t xml:space="preserve"> </w:t>
      </w:r>
      <w:r>
        <w:rPr>
          <w:rFonts w:hint="eastAsia" w:ascii="仿宋" w:hAnsi="仿宋" w:eastAsia="仿宋" w:cs="仿宋"/>
          <w:b w:val="0"/>
          <w:bCs w:val="0"/>
          <w:color w:val="000000"/>
          <w:highlight w:val="none"/>
        </w:rPr>
        <w:t>本项目是否要求投标人提供样品，以及样品制作的标准和要求、是否需要随样品提交相关检测报告、样品的递交与退还等要求见《投标人须知资料表》。</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000000"/>
          <w:highlight w:val="none"/>
        </w:rPr>
      </w:pPr>
      <w:r>
        <w:rPr>
          <w:rFonts w:hint="eastAsia" w:ascii="仿宋" w:hAnsi="仿宋" w:eastAsia="仿宋" w:cs="仿宋"/>
          <w:b/>
          <w:bCs/>
          <w:color w:val="000000"/>
          <w:highlight w:val="none"/>
        </w:rPr>
        <w:t>4.2</w:t>
      </w:r>
      <w:r>
        <w:rPr>
          <w:rFonts w:hint="eastAsia" w:ascii="仿宋" w:hAnsi="仿宋" w:eastAsia="仿宋" w:cs="仿宋"/>
          <w:b/>
          <w:bCs/>
          <w:color w:val="000000"/>
          <w:highlight w:val="none"/>
          <w:lang w:val="en-US" w:eastAsia="zh-CN"/>
        </w:rPr>
        <w:t xml:space="preserve"> </w:t>
      </w:r>
      <w:r>
        <w:rPr>
          <w:rFonts w:hint="eastAsia" w:ascii="仿宋" w:hAnsi="仿宋" w:eastAsia="仿宋" w:cs="仿宋"/>
          <w:b w:val="0"/>
          <w:bCs w:val="0"/>
          <w:color w:val="000000"/>
          <w:highlight w:val="none"/>
        </w:rPr>
        <w:t>样品的评审方法以及评审标准等内容见第四章《评标程序、评标方法和评标标准》。</w:t>
      </w:r>
    </w:p>
    <w:p>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000000"/>
          <w:sz w:val="24"/>
          <w:szCs w:val="24"/>
          <w:highlight w:val="none"/>
          <w:lang w:val="en-US" w:eastAsia="zh-CN"/>
        </w:rPr>
      </w:pPr>
      <w:bookmarkStart w:id="31" w:name="_Toc18504"/>
      <w:r>
        <w:rPr>
          <w:rFonts w:hint="eastAsia" w:ascii="仿宋" w:hAnsi="仿宋" w:eastAsia="仿宋" w:cs="仿宋"/>
          <w:b/>
          <w:bCs w:val="0"/>
          <w:color w:val="000000"/>
          <w:sz w:val="24"/>
          <w:szCs w:val="24"/>
          <w:highlight w:val="none"/>
          <w:lang w:val="en-US" w:eastAsia="zh-CN"/>
        </w:rPr>
        <w:t>5、政府采购政策（包括但不限于下列具体政策要求）</w:t>
      </w:r>
      <w:bookmarkEnd w:id="31"/>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bCs/>
          <w:color w:val="000000"/>
          <w:highlight w:val="none"/>
        </w:rPr>
      </w:pPr>
      <w:r>
        <w:rPr>
          <w:rFonts w:hint="eastAsia" w:ascii="仿宋" w:hAnsi="仿宋" w:eastAsia="仿宋" w:cs="仿宋"/>
          <w:b/>
          <w:bCs/>
          <w:color w:val="000000"/>
          <w:highlight w:val="none"/>
        </w:rPr>
        <w:t>5.1</w:t>
      </w:r>
      <w:r>
        <w:rPr>
          <w:rFonts w:hint="eastAsia" w:ascii="仿宋" w:hAnsi="仿宋" w:eastAsia="仿宋" w:cs="仿宋"/>
          <w:b/>
          <w:bCs/>
          <w:color w:val="000000"/>
          <w:highlight w:val="none"/>
          <w:lang w:val="en-US" w:eastAsia="zh-CN"/>
        </w:rPr>
        <w:t xml:space="preserve"> </w:t>
      </w:r>
      <w:r>
        <w:rPr>
          <w:rFonts w:hint="eastAsia" w:ascii="仿宋" w:hAnsi="仿宋" w:eastAsia="仿宋" w:cs="仿宋"/>
          <w:b/>
          <w:bCs/>
          <w:color w:val="000000"/>
          <w:highlight w:val="none"/>
        </w:rPr>
        <w:t>采购本国货物、工程和服务</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000000"/>
          <w:highlight w:val="none"/>
        </w:rPr>
      </w:pPr>
      <w:r>
        <w:rPr>
          <w:rFonts w:hint="eastAsia" w:ascii="仿宋" w:hAnsi="仿宋" w:eastAsia="仿宋" w:cs="仿宋"/>
          <w:b/>
          <w:bCs/>
          <w:color w:val="000000"/>
          <w:highlight w:val="none"/>
        </w:rPr>
        <w:t>5.1.1</w:t>
      </w:r>
      <w:r>
        <w:rPr>
          <w:rFonts w:hint="eastAsia" w:ascii="仿宋" w:hAnsi="仿宋" w:eastAsia="仿宋" w:cs="仿宋"/>
          <w:b/>
          <w:bCs/>
          <w:color w:val="000000"/>
          <w:highlight w:val="none"/>
          <w:lang w:val="en-US" w:eastAsia="zh-CN"/>
        </w:rPr>
        <w:t xml:space="preserve"> </w:t>
      </w:r>
      <w:r>
        <w:rPr>
          <w:rFonts w:hint="eastAsia" w:ascii="仿宋" w:hAnsi="仿宋" w:eastAsia="仿宋" w:cs="仿宋"/>
          <w:b w:val="0"/>
          <w:bCs w:val="0"/>
          <w:color w:val="000000"/>
          <w:highlight w:val="none"/>
        </w:rPr>
        <w:t>政府采购应当采购本国货物、工程和服务。但有《中华人民共和国政府采购法》第十条规定情形的除外。</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000000"/>
          <w:highlight w:val="none"/>
        </w:rPr>
      </w:pPr>
      <w:r>
        <w:rPr>
          <w:rFonts w:hint="eastAsia" w:ascii="仿宋" w:hAnsi="仿宋" w:eastAsia="仿宋" w:cs="仿宋"/>
          <w:b/>
          <w:bCs/>
          <w:color w:val="000000"/>
          <w:highlight w:val="none"/>
        </w:rPr>
        <w:t>5.1.2</w:t>
      </w:r>
      <w:r>
        <w:rPr>
          <w:rFonts w:hint="eastAsia" w:ascii="仿宋" w:hAnsi="仿宋" w:eastAsia="仿宋" w:cs="仿宋"/>
          <w:b/>
          <w:bCs/>
          <w:color w:val="000000"/>
          <w:highlight w:val="none"/>
          <w:lang w:val="en-US" w:eastAsia="zh-CN"/>
        </w:rPr>
        <w:t xml:space="preserve"> </w:t>
      </w:r>
      <w:r>
        <w:rPr>
          <w:rFonts w:hint="eastAsia" w:ascii="仿宋" w:hAnsi="仿宋" w:eastAsia="仿宋" w:cs="仿宋"/>
          <w:b w:val="0"/>
          <w:bCs w:val="0"/>
          <w:color w:val="000000"/>
          <w:highlight w:val="none"/>
        </w:rPr>
        <w:t>本项目如接受非本国货物、工程、服务参与投标，则具体要求见</w:t>
      </w:r>
      <w:r>
        <w:rPr>
          <w:rFonts w:hint="eastAsia" w:ascii="仿宋" w:hAnsi="仿宋" w:cs="仿宋"/>
          <w:b w:val="0"/>
          <w:bCs w:val="0"/>
          <w:color w:val="000000"/>
          <w:highlight w:val="none"/>
          <w:lang w:val="en-US" w:eastAsia="zh-CN"/>
        </w:rPr>
        <w:t>本招标文件</w:t>
      </w:r>
      <w:r>
        <w:rPr>
          <w:rFonts w:hint="eastAsia" w:ascii="仿宋" w:hAnsi="仿宋" w:cs="仿宋"/>
          <w:b w:val="0"/>
          <w:bCs w:val="0"/>
          <w:color w:val="000000"/>
          <w:highlight w:val="none"/>
          <w:lang w:eastAsia="zh-CN"/>
        </w:rPr>
        <w:t>“</w:t>
      </w:r>
      <w:r>
        <w:rPr>
          <w:rFonts w:hint="eastAsia" w:ascii="仿宋" w:hAnsi="仿宋" w:eastAsia="仿宋" w:cs="仿宋"/>
          <w:b w:val="0"/>
          <w:bCs w:val="0"/>
          <w:color w:val="000000"/>
          <w:highlight w:val="none"/>
        </w:rPr>
        <w:t>第</w:t>
      </w:r>
      <w:r>
        <w:rPr>
          <w:rFonts w:hint="eastAsia" w:ascii="仿宋" w:hAnsi="仿宋" w:cs="仿宋"/>
          <w:b w:val="0"/>
          <w:bCs w:val="0"/>
          <w:color w:val="000000"/>
          <w:highlight w:val="none"/>
          <w:lang w:val="en-US" w:eastAsia="zh-CN"/>
        </w:rPr>
        <w:t>六</w:t>
      </w:r>
      <w:r>
        <w:rPr>
          <w:rFonts w:hint="eastAsia" w:ascii="仿宋" w:hAnsi="仿宋" w:eastAsia="仿宋" w:cs="仿宋"/>
          <w:b w:val="0"/>
          <w:bCs w:val="0"/>
          <w:color w:val="000000"/>
          <w:highlight w:val="none"/>
        </w:rPr>
        <w:t>章</w:t>
      </w:r>
      <w:r>
        <w:rPr>
          <w:rFonts w:hint="eastAsia" w:ascii="仿宋" w:hAnsi="仿宋" w:cs="仿宋"/>
          <w:b w:val="0"/>
          <w:bCs w:val="0"/>
          <w:color w:val="000000"/>
          <w:highlight w:val="none"/>
          <w:lang w:val="en-US" w:eastAsia="zh-CN"/>
        </w:rPr>
        <w:t xml:space="preserve"> </w:t>
      </w:r>
      <w:r>
        <w:rPr>
          <w:rFonts w:hint="eastAsia" w:ascii="仿宋" w:hAnsi="仿宋" w:eastAsia="仿宋" w:cs="仿宋"/>
          <w:b w:val="0"/>
          <w:bCs w:val="0"/>
          <w:color w:val="000000"/>
          <w:highlight w:val="none"/>
        </w:rPr>
        <w:t>《采购需求》</w:t>
      </w:r>
      <w:r>
        <w:rPr>
          <w:rFonts w:hint="eastAsia" w:ascii="仿宋" w:hAnsi="仿宋" w:cs="仿宋"/>
          <w:b w:val="0"/>
          <w:bCs w:val="0"/>
          <w:color w:val="000000"/>
          <w:highlight w:val="none"/>
          <w:lang w:eastAsia="zh-CN"/>
        </w:rPr>
        <w:t>”</w:t>
      </w:r>
      <w:r>
        <w:rPr>
          <w:rFonts w:hint="eastAsia" w:ascii="仿宋" w:hAnsi="仿宋" w:eastAsia="仿宋" w:cs="仿宋"/>
          <w:b w:val="0"/>
          <w:bCs w:val="0"/>
          <w:color w:val="000000"/>
          <w:highlight w:val="none"/>
        </w:rPr>
        <w:t>。</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000000"/>
          <w:highlight w:val="none"/>
          <w:lang w:eastAsia="zh-CN"/>
        </w:rPr>
      </w:pPr>
      <w:r>
        <w:rPr>
          <w:rFonts w:hint="eastAsia" w:ascii="仿宋" w:hAnsi="仿宋" w:eastAsia="仿宋" w:cs="仿宋"/>
          <w:b/>
          <w:bCs/>
          <w:color w:val="000000"/>
          <w:highlight w:val="none"/>
        </w:rPr>
        <w:t>5.1.3</w:t>
      </w:r>
      <w:r>
        <w:rPr>
          <w:rFonts w:hint="eastAsia" w:ascii="仿宋" w:hAnsi="仿宋" w:eastAsia="仿宋" w:cs="仿宋"/>
          <w:b/>
          <w:bCs/>
          <w:color w:val="000000"/>
          <w:highlight w:val="none"/>
          <w:lang w:val="en-US" w:eastAsia="zh-CN"/>
        </w:rPr>
        <w:t xml:space="preserve"> </w:t>
      </w:r>
      <w:r>
        <w:rPr>
          <w:rFonts w:hint="eastAsia" w:ascii="仿宋" w:hAnsi="仿宋" w:eastAsia="仿宋" w:cs="仿宋"/>
          <w:b w:val="0"/>
          <w:bCs w:val="0"/>
          <w:color w:val="000000"/>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bCs/>
          <w:color w:val="000000"/>
          <w:highlight w:val="none"/>
        </w:rPr>
      </w:pPr>
      <w:r>
        <w:rPr>
          <w:rFonts w:hint="eastAsia" w:ascii="仿宋" w:hAnsi="仿宋" w:eastAsia="仿宋" w:cs="仿宋"/>
          <w:b/>
          <w:bCs/>
          <w:color w:val="000000"/>
          <w:highlight w:val="none"/>
        </w:rPr>
        <w:t>5.2</w:t>
      </w:r>
      <w:r>
        <w:rPr>
          <w:rFonts w:hint="eastAsia" w:ascii="仿宋" w:hAnsi="仿宋" w:eastAsia="仿宋" w:cs="仿宋"/>
          <w:b/>
          <w:bCs/>
          <w:color w:val="000000"/>
          <w:highlight w:val="none"/>
          <w:lang w:val="en-US" w:eastAsia="zh-CN"/>
        </w:rPr>
        <w:t xml:space="preserve"> </w:t>
      </w:r>
      <w:r>
        <w:rPr>
          <w:rFonts w:hint="eastAsia" w:ascii="仿宋" w:hAnsi="仿宋" w:eastAsia="仿宋" w:cs="仿宋"/>
          <w:b/>
          <w:bCs/>
          <w:color w:val="000000"/>
          <w:highlight w:val="none"/>
        </w:rPr>
        <w:t>中小企业、监狱企业及残疾人福利性单位</w:t>
      </w:r>
      <w:r>
        <w:rPr>
          <w:rFonts w:hint="eastAsia" w:ascii="仿宋" w:hAnsi="仿宋" w:eastAsia="仿宋" w:cs="仿宋"/>
          <w:b/>
          <w:bCs/>
          <w:color w:val="0000FF"/>
          <w:sz w:val="24"/>
          <w:szCs w:val="24"/>
          <w:highlight w:val="none"/>
          <w:u w:val="single"/>
          <w:vertAlign w:val="baseline"/>
          <w:lang w:val="en-US" w:eastAsia="zh-CN"/>
        </w:rPr>
        <w:t>（</w:t>
      </w:r>
      <w:r>
        <w:rPr>
          <w:rFonts w:hint="eastAsia" w:ascii="仿宋" w:hAnsi="仿宋" w:cs="仿宋"/>
          <w:b/>
          <w:bCs/>
          <w:color w:val="0000FF"/>
          <w:sz w:val="24"/>
          <w:szCs w:val="24"/>
          <w:highlight w:val="none"/>
          <w:u w:val="single"/>
          <w:vertAlign w:val="baseline"/>
          <w:lang w:val="en-US" w:eastAsia="zh-CN"/>
        </w:rPr>
        <w:t>本条款</w:t>
      </w:r>
      <w:r>
        <w:rPr>
          <w:rFonts w:hint="eastAsia" w:ascii="仿宋" w:hAnsi="仿宋" w:eastAsia="仿宋" w:cs="仿宋"/>
          <w:b/>
          <w:bCs/>
          <w:color w:val="0000FF"/>
          <w:sz w:val="24"/>
          <w:szCs w:val="24"/>
          <w:highlight w:val="none"/>
          <w:u w:val="single"/>
          <w:vertAlign w:val="baseline"/>
          <w:lang w:val="en-US" w:eastAsia="zh-CN"/>
        </w:rPr>
        <w:t>不适用本项目）</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bCs/>
          <w:color w:val="000000"/>
          <w:highlight w:val="none"/>
        </w:rPr>
      </w:pPr>
      <w:r>
        <w:rPr>
          <w:rFonts w:hint="eastAsia" w:ascii="仿宋" w:hAnsi="仿宋" w:eastAsia="仿宋" w:cs="仿宋"/>
          <w:b/>
          <w:bCs/>
          <w:color w:val="000000"/>
          <w:highlight w:val="none"/>
        </w:rPr>
        <w:t>5.2.1</w:t>
      </w:r>
      <w:r>
        <w:rPr>
          <w:rFonts w:hint="eastAsia" w:ascii="仿宋" w:hAnsi="仿宋" w:eastAsia="仿宋" w:cs="仿宋"/>
          <w:b/>
          <w:bCs/>
          <w:color w:val="000000"/>
          <w:highlight w:val="none"/>
          <w:lang w:val="en-US" w:eastAsia="zh-CN"/>
        </w:rPr>
        <w:t xml:space="preserve"> </w:t>
      </w:r>
      <w:r>
        <w:rPr>
          <w:rFonts w:hint="eastAsia" w:ascii="仿宋" w:hAnsi="仿宋" w:eastAsia="仿宋" w:cs="仿宋"/>
          <w:b/>
          <w:bCs/>
          <w:color w:val="000000"/>
          <w:highlight w:val="none"/>
        </w:rPr>
        <w:t>中小企业定义：</w:t>
      </w:r>
      <w:r>
        <w:rPr>
          <w:rFonts w:hint="eastAsia" w:ascii="仿宋" w:hAnsi="仿宋" w:eastAsia="仿宋" w:cs="仿宋"/>
          <w:b/>
          <w:bCs/>
          <w:color w:val="0000FF"/>
          <w:sz w:val="24"/>
          <w:szCs w:val="24"/>
          <w:highlight w:val="none"/>
          <w:u w:val="single"/>
          <w:vertAlign w:val="baseline"/>
          <w:lang w:val="en-US" w:eastAsia="zh-CN"/>
        </w:rPr>
        <w:t>（</w:t>
      </w:r>
      <w:r>
        <w:rPr>
          <w:rFonts w:hint="eastAsia" w:ascii="仿宋" w:hAnsi="仿宋" w:cs="仿宋"/>
          <w:b/>
          <w:bCs/>
          <w:color w:val="0000FF"/>
          <w:sz w:val="24"/>
          <w:szCs w:val="24"/>
          <w:highlight w:val="none"/>
          <w:u w:val="single"/>
          <w:vertAlign w:val="baseline"/>
          <w:lang w:val="en-US" w:eastAsia="zh-CN"/>
        </w:rPr>
        <w:t>本条款</w:t>
      </w:r>
      <w:r>
        <w:rPr>
          <w:rFonts w:hint="eastAsia" w:ascii="仿宋" w:hAnsi="仿宋" w:eastAsia="仿宋" w:cs="仿宋"/>
          <w:b/>
          <w:bCs/>
          <w:color w:val="0000FF"/>
          <w:sz w:val="24"/>
          <w:szCs w:val="24"/>
          <w:highlight w:val="none"/>
          <w:u w:val="single"/>
          <w:vertAlign w:val="baseline"/>
          <w:lang w:val="en-US" w:eastAsia="zh-CN"/>
        </w:rPr>
        <w:t>不适用本项目）</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000000"/>
          <w:highlight w:val="none"/>
        </w:rPr>
      </w:pPr>
      <w:r>
        <w:rPr>
          <w:rFonts w:hint="eastAsia" w:ascii="仿宋" w:hAnsi="仿宋" w:eastAsia="仿宋" w:cs="仿宋"/>
          <w:b/>
          <w:bCs/>
          <w:color w:val="000000"/>
          <w:highlight w:val="none"/>
        </w:rPr>
        <w:t>5.2.1.1</w:t>
      </w:r>
      <w:r>
        <w:rPr>
          <w:rFonts w:hint="eastAsia" w:ascii="仿宋" w:hAnsi="仿宋" w:eastAsia="仿宋" w:cs="仿宋"/>
          <w:b/>
          <w:bCs/>
          <w:color w:val="000000"/>
          <w:highlight w:val="none"/>
          <w:lang w:val="en-US" w:eastAsia="zh-CN"/>
        </w:rPr>
        <w:t xml:space="preserve"> </w:t>
      </w:r>
      <w:r>
        <w:rPr>
          <w:rFonts w:hint="eastAsia" w:ascii="仿宋" w:hAnsi="仿宋" w:eastAsia="仿宋" w:cs="仿宋"/>
          <w:b w:val="0"/>
          <w:bCs w:val="0"/>
          <w:color w:val="000000"/>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号）。</w:t>
      </w:r>
      <w:r>
        <w:rPr>
          <w:rFonts w:hint="eastAsia" w:ascii="仿宋" w:hAnsi="仿宋" w:eastAsia="仿宋" w:cs="仿宋"/>
          <w:b/>
          <w:bCs/>
          <w:color w:val="0000FF"/>
          <w:sz w:val="24"/>
          <w:szCs w:val="24"/>
          <w:highlight w:val="none"/>
          <w:u w:val="single"/>
          <w:vertAlign w:val="baseline"/>
          <w:lang w:val="en-US" w:eastAsia="zh-CN"/>
        </w:rPr>
        <w:t>（</w:t>
      </w:r>
      <w:r>
        <w:rPr>
          <w:rFonts w:hint="eastAsia" w:ascii="仿宋" w:hAnsi="仿宋" w:cs="仿宋"/>
          <w:b/>
          <w:bCs/>
          <w:color w:val="0000FF"/>
          <w:sz w:val="24"/>
          <w:szCs w:val="24"/>
          <w:highlight w:val="none"/>
          <w:u w:val="single"/>
          <w:vertAlign w:val="baseline"/>
          <w:lang w:val="en-US" w:eastAsia="zh-CN"/>
        </w:rPr>
        <w:t>本条款</w:t>
      </w:r>
      <w:r>
        <w:rPr>
          <w:rFonts w:hint="eastAsia" w:ascii="仿宋" w:hAnsi="仿宋" w:eastAsia="仿宋" w:cs="仿宋"/>
          <w:b/>
          <w:bCs/>
          <w:color w:val="0000FF"/>
          <w:sz w:val="24"/>
          <w:szCs w:val="24"/>
          <w:highlight w:val="none"/>
          <w:u w:val="single"/>
          <w:vertAlign w:val="baseline"/>
          <w:lang w:val="en-US" w:eastAsia="zh-CN"/>
        </w:rPr>
        <w:t>不适用本项目）</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000000"/>
          <w:highlight w:val="none"/>
        </w:rPr>
      </w:pPr>
      <w:r>
        <w:rPr>
          <w:rFonts w:hint="eastAsia" w:ascii="仿宋" w:hAnsi="仿宋" w:eastAsia="仿宋" w:cs="仿宋"/>
          <w:b/>
          <w:bCs/>
          <w:color w:val="000000"/>
          <w:highlight w:val="none"/>
        </w:rPr>
        <w:t>5.2.1.2</w:t>
      </w:r>
      <w:r>
        <w:rPr>
          <w:rFonts w:hint="eastAsia" w:ascii="仿宋" w:hAnsi="仿宋" w:eastAsia="仿宋" w:cs="仿宋"/>
          <w:b/>
          <w:bCs/>
          <w:color w:val="000000"/>
          <w:highlight w:val="none"/>
          <w:lang w:val="en-US" w:eastAsia="zh-CN"/>
        </w:rPr>
        <w:t xml:space="preserve"> </w:t>
      </w:r>
      <w:r>
        <w:rPr>
          <w:rFonts w:hint="eastAsia" w:ascii="仿宋" w:hAnsi="仿宋" w:cs="仿宋"/>
          <w:b w:val="0"/>
          <w:bCs w:val="0"/>
          <w:color w:val="000000"/>
          <w:highlight w:val="none"/>
          <w:lang w:val="en-US" w:eastAsia="zh-CN"/>
        </w:rPr>
        <w:t>投标人</w:t>
      </w:r>
      <w:r>
        <w:rPr>
          <w:rFonts w:hint="eastAsia" w:ascii="仿宋" w:hAnsi="仿宋" w:eastAsia="仿宋" w:cs="仿宋"/>
          <w:b w:val="0"/>
          <w:bCs w:val="0"/>
          <w:color w:val="000000"/>
          <w:highlight w:val="none"/>
          <w:lang w:val="en-US" w:eastAsia="zh-CN"/>
        </w:rPr>
        <w:t>提供的货物、工程或者服务符合下列情形的，享受中小企业扶持政策：</w:t>
      </w:r>
      <w:r>
        <w:rPr>
          <w:rFonts w:hint="eastAsia" w:ascii="仿宋" w:hAnsi="仿宋" w:eastAsia="仿宋" w:cs="仿宋"/>
          <w:b/>
          <w:bCs/>
          <w:color w:val="0000FF"/>
          <w:sz w:val="24"/>
          <w:szCs w:val="24"/>
          <w:highlight w:val="none"/>
          <w:u w:val="single"/>
          <w:vertAlign w:val="baseline"/>
          <w:lang w:val="en-US" w:eastAsia="zh-CN"/>
        </w:rPr>
        <w:t>（</w:t>
      </w:r>
      <w:r>
        <w:rPr>
          <w:rFonts w:hint="eastAsia" w:ascii="仿宋" w:hAnsi="仿宋" w:cs="仿宋"/>
          <w:b/>
          <w:bCs/>
          <w:color w:val="0000FF"/>
          <w:sz w:val="24"/>
          <w:szCs w:val="24"/>
          <w:highlight w:val="none"/>
          <w:u w:val="single"/>
          <w:vertAlign w:val="baseline"/>
          <w:lang w:val="en-US" w:eastAsia="zh-CN"/>
        </w:rPr>
        <w:t>本条款</w:t>
      </w:r>
      <w:r>
        <w:rPr>
          <w:rFonts w:hint="eastAsia" w:ascii="仿宋" w:hAnsi="仿宋" w:eastAsia="仿宋" w:cs="仿宋"/>
          <w:b/>
          <w:bCs/>
          <w:color w:val="0000FF"/>
          <w:sz w:val="24"/>
          <w:szCs w:val="24"/>
          <w:highlight w:val="none"/>
          <w:u w:val="single"/>
          <w:vertAlign w:val="baseline"/>
          <w:lang w:val="en-US" w:eastAsia="zh-CN"/>
        </w:rPr>
        <w:t>不适用本项目）</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000000"/>
          <w:highlight w:val="none"/>
        </w:rPr>
      </w:pPr>
      <w:r>
        <w:rPr>
          <w:rFonts w:hint="eastAsia" w:ascii="仿宋" w:hAnsi="仿宋" w:eastAsia="仿宋" w:cs="仿宋"/>
          <w:b w:val="0"/>
          <w:bCs w:val="0"/>
          <w:color w:val="000000"/>
          <w:highlight w:val="none"/>
        </w:rPr>
        <w:t>（1）在货物采购项目中，货物由中小企业制造，即货物由中小企业生产且使用该中小企业商号或者注册商标；</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000000"/>
          <w:highlight w:val="none"/>
        </w:rPr>
      </w:pPr>
      <w:r>
        <w:rPr>
          <w:rFonts w:hint="eastAsia" w:ascii="仿宋" w:hAnsi="仿宋" w:eastAsia="仿宋" w:cs="仿宋"/>
          <w:b w:val="0"/>
          <w:bCs w:val="0"/>
          <w:color w:val="000000"/>
          <w:highlight w:val="none"/>
        </w:rPr>
        <w:t>（2）在工程采购项目中，工程由中小企业承建，即工程施工单位为中小企业；</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000000"/>
          <w:highlight w:val="none"/>
        </w:rPr>
      </w:pPr>
      <w:r>
        <w:rPr>
          <w:rFonts w:hint="eastAsia" w:ascii="仿宋" w:hAnsi="仿宋" w:eastAsia="仿宋" w:cs="仿宋"/>
          <w:b w:val="0"/>
          <w:bCs w:val="0"/>
          <w:color w:val="000000"/>
          <w:highlight w:val="none"/>
        </w:rPr>
        <w:t>（3）在服务采购项目中，服务由中小企业承接，即</w:t>
      </w:r>
      <w:r>
        <w:rPr>
          <w:rFonts w:hint="eastAsia" w:ascii="仿宋" w:hAnsi="仿宋" w:eastAsia="仿宋" w:cs="仿宋"/>
          <w:b w:val="0"/>
          <w:bCs w:val="0"/>
          <w:color w:val="000000"/>
          <w:highlight w:val="none"/>
          <w:lang w:val="en-US" w:eastAsia="zh-CN"/>
        </w:rPr>
        <w:t>提</w:t>
      </w:r>
      <w:r>
        <w:rPr>
          <w:rFonts w:hint="eastAsia" w:ascii="仿宋" w:hAnsi="仿宋" w:eastAsia="仿宋" w:cs="仿宋"/>
          <w:b w:val="0"/>
          <w:bCs w:val="0"/>
          <w:color w:val="000000"/>
          <w:highlight w:val="none"/>
        </w:rPr>
        <w:t>供服务的人员为中小企业依照《中华人民共和国劳动合同法》订立劳动合同的从业人员。</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000000"/>
          <w:highlight w:val="none"/>
        </w:rPr>
      </w:pPr>
      <w:r>
        <w:rPr>
          <w:rFonts w:hint="eastAsia" w:ascii="仿宋" w:hAnsi="仿宋" w:eastAsia="仿宋" w:cs="仿宋"/>
          <w:b/>
          <w:bCs/>
          <w:color w:val="000000"/>
          <w:highlight w:val="none"/>
        </w:rPr>
        <w:t>5.2.1.3</w:t>
      </w:r>
      <w:r>
        <w:rPr>
          <w:rFonts w:hint="eastAsia" w:ascii="仿宋" w:hAnsi="仿宋" w:eastAsia="仿宋" w:cs="仿宋"/>
          <w:b/>
          <w:bCs/>
          <w:color w:val="000000"/>
          <w:highlight w:val="none"/>
          <w:lang w:val="en-US" w:eastAsia="zh-CN"/>
        </w:rPr>
        <w:t xml:space="preserve"> </w:t>
      </w:r>
      <w:r>
        <w:rPr>
          <w:rFonts w:hint="eastAsia" w:ascii="仿宋" w:hAnsi="仿宋" w:eastAsia="仿宋" w:cs="仿宋"/>
          <w:b w:val="0"/>
          <w:bCs w:val="0"/>
          <w:color w:val="000000"/>
          <w:highlight w:val="none"/>
        </w:rPr>
        <w:t>在货物采购项目中，</w:t>
      </w:r>
      <w:r>
        <w:rPr>
          <w:rFonts w:hint="eastAsia" w:ascii="仿宋" w:hAnsi="仿宋" w:cs="仿宋"/>
          <w:b w:val="0"/>
          <w:bCs w:val="0"/>
          <w:color w:val="000000"/>
          <w:highlight w:val="none"/>
          <w:lang w:eastAsia="zh-CN"/>
        </w:rPr>
        <w:t>投标人</w:t>
      </w:r>
      <w:r>
        <w:rPr>
          <w:rFonts w:hint="eastAsia" w:ascii="仿宋" w:hAnsi="仿宋" w:eastAsia="仿宋" w:cs="仿宋"/>
          <w:b w:val="0"/>
          <w:bCs w:val="0"/>
          <w:color w:val="000000"/>
          <w:highlight w:val="none"/>
          <w:lang w:val="en-US" w:eastAsia="zh-CN"/>
        </w:rPr>
        <w:t>提</w:t>
      </w:r>
      <w:r>
        <w:rPr>
          <w:rFonts w:hint="eastAsia" w:ascii="仿宋" w:hAnsi="仿宋" w:eastAsia="仿宋" w:cs="仿宋"/>
          <w:b w:val="0"/>
          <w:bCs w:val="0"/>
          <w:color w:val="000000"/>
          <w:highlight w:val="none"/>
        </w:rPr>
        <w:t>供的货物既有中小企业制造货物，也有大型企业制造货物的，不享受中小企业扶持政策。</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000000"/>
          <w:highlight w:val="none"/>
          <w:lang w:val="en-US" w:eastAsia="zh-CN"/>
        </w:rPr>
      </w:pPr>
      <w:r>
        <w:rPr>
          <w:rFonts w:hint="eastAsia" w:ascii="仿宋" w:hAnsi="仿宋" w:eastAsia="仿宋" w:cs="仿宋"/>
          <w:b/>
          <w:bCs/>
          <w:color w:val="000000"/>
          <w:highlight w:val="none"/>
          <w:lang w:val="en-US" w:eastAsia="zh-CN"/>
        </w:rPr>
        <w:t xml:space="preserve">5.2.1.4 </w:t>
      </w:r>
      <w:r>
        <w:rPr>
          <w:rFonts w:hint="eastAsia" w:ascii="仿宋" w:hAnsi="仿宋" w:eastAsia="仿宋" w:cs="仿宋"/>
          <w:b w:val="0"/>
          <w:bCs w:val="0"/>
          <w:color w:val="000000"/>
          <w:highlight w:val="none"/>
          <w:lang w:val="en-US" w:eastAsia="zh-CN"/>
        </w:rPr>
        <w:t>以联合体形式参加政府采购活动，联合体各方均为中小企业的，联合体视同中小企业。其中，联合体各方均为小微企业的，联合体视同小微企业。</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000000"/>
          <w:highlight w:val="none"/>
        </w:rPr>
      </w:pPr>
      <w:r>
        <w:rPr>
          <w:rFonts w:hint="eastAsia" w:ascii="仿宋" w:hAnsi="仿宋" w:eastAsia="仿宋" w:cs="仿宋"/>
          <w:b/>
          <w:bCs/>
          <w:color w:val="000000"/>
          <w:highlight w:val="none"/>
        </w:rPr>
        <w:t>5.2.2</w:t>
      </w:r>
      <w:r>
        <w:rPr>
          <w:rFonts w:hint="eastAsia" w:ascii="仿宋" w:hAnsi="仿宋" w:eastAsia="仿宋" w:cs="仿宋"/>
          <w:b/>
          <w:bCs/>
          <w:color w:val="000000"/>
          <w:highlight w:val="none"/>
          <w:lang w:val="en-US" w:eastAsia="zh-CN"/>
        </w:rPr>
        <w:t xml:space="preserve"> </w:t>
      </w:r>
      <w:r>
        <w:rPr>
          <w:rFonts w:hint="eastAsia" w:ascii="仿宋" w:hAnsi="仿宋" w:eastAsia="仿宋" w:cs="仿宋"/>
          <w:b w:val="0"/>
          <w:bCs w:val="0"/>
          <w:color w:val="000000"/>
          <w:highlight w:val="none"/>
        </w:rPr>
        <w:t>在政府采购活动中，监狱企业视同小型、微型企业，享受预留份额、评审中价格扣除等政府采购促进中小企业发展的政府采购政策。监狱企业定义：是指由司法部认定的为罪犯、戒毒人员</w:t>
      </w:r>
      <w:r>
        <w:rPr>
          <w:rFonts w:hint="eastAsia" w:ascii="仿宋" w:hAnsi="仿宋" w:eastAsia="仿宋" w:cs="仿宋"/>
          <w:b w:val="0"/>
          <w:bCs w:val="0"/>
          <w:color w:val="000000"/>
          <w:highlight w:val="none"/>
          <w:lang w:val="en-US" w:eastAsia="zh-CN"/>
        </w:rPr>
        <w:t>提</w:t>
      </w:r>
      <w:r>
        <w:rPr>
          <w:rFonts w:hint="eastAsia" w:ascii="仿宋" w:hAnsi="仿宋" w:eastAsia="仿宋" w:cs="仿宋"/>
          <w:b w:val="0"/>
          <w:bCs w:val="0"/>
          <w:color w:val="000000"/>
          <w:highlight w:val="none"/>
        </w:rPr>
        <w:t>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仿宋" w:hAnsi="仿宋" w:eastAsia="仿宋" w:cs="仿宋"/>
          <w:b/>
          <w:bCs/>
          <w:color w:val="0000FF"/>
          <w:sz w:val="24"/>
          <w:szCs w:val="24"/>
          <w:highlight w:val="none"/>
          <w:u w:val="single"/>
          <w:vertAlign w:val="baseline"/>
          <w:lang w:val="en-US" w:eastAsia="zh-CN"/>
        </w:rPr>
        <w:t>（</w:t>
      </w:r>
      <w:r>
        <w:rPr>
          <w:rFonts w:hint="eastAsia" w:ascii="仿宋" w:hAnsi="仿宋" w:cs="仿宋"/>
          <w:b/>
          <w:bCs/>
          <w:color w:val="0000FF"/>
          <w:sz w:val="24"/>
          <w:szCs w:val="24"/>
          <w:highlight w:val="none"/>
          <w:u w:val="single"/>
          <w:vertAlign w:val="baseline"/>
          <w:lang w:val="en-US" w:eastAsia="zh-CN"/>
        </w:rPr>
        <w:t>本条款</w:t>
      </w:r>
      <w:r>
        <w:rPr>
          <w:rFonts w:hint="eastAsia" w:ascii="仿宋" w:hAnsi="仿宋" w:eastAsia="仿宋" w:cs="仿宋"/>
          <w:b/>
          <w:bCs/>
          <w:color w:val="0000FF"/>
          <w:sz w:val="24"/>
          <w:szCs w:val="24"/>
          <w:highlight w:val="none"/>
          <w:u w:val="single"/>
          <w:vertAlign w:val="baseline"/>
          <w:lang w:val="en-US" w:eastAsia="zh-CN"/>
        </w:rPr>
        <w:t>不适用本项目）</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000000"/>
          <w:highlight w:val="none"/>
        </w:rPr>
      </w:pPr>
      <w:r>
        <w:rPr>
          <w:rFonts w:hint="eastAsia" w:ascii="仿宋" w:hAnsi="仿宋" w:eastAsia="仿宋" w:cs="仿宋"/>
          <w:b/>
          <w:bCs/>
          <w:color w:val="000000"/>
          <w:highlight w:val="none"/>
        </w:rPr>
        <w:t>5.2.3</w:t>
      </w:r>
      <w:r>
        <w:rPr>
          <w:rFonts w:hint="eastAsia" w:ascii="仿宋" w:hAnsi="仿宋" w:eastAsia="仿宋" w:cs="仿宋"/>
          <w:b/>
          <w:bCs/>
          <w:color w:val="000000"/>
          <w:highlight w:val="none"/>
          <w:lang w:val="en-US" w:eastAsia="zh-CN"/>
        </w:rPr>
        <w:t xml:space="preserve"> </w:t>
      </w:r>
      <w:r>
        <w:rPr>
          <w:rFonts w:hint="eastAsia" w:ascii="仿宋" w:hAnsi="仿宋" w:eastAsia="仿宋" w:cs="仿宋"/>
          <w:b w:val="0"/>
          <w:bCs w:val="0"/>
          <w:color w:val="000000"/>
          <w:highlight w:val="none"/>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r>
        <w:rPr>
          <w:rFonts w:hint="eastAsia" w:ascii="仿宋" w:hAnsi="仿宋" w:eastAsia="仿宋" w:cs="仿宋"/>
          <w:b/>
          <w:bCs/>
          <w:color w:val="0000FF"/>
          <w:sz w:val="24"/>
          <w:szCs w:val="24"/>
          <w:highlight w:val="none"/>
          <w:u w:val="single"/>
          <w:vertAlign w:val="baseline"/>
          <w:lang w:val="en-US" w:eastAsia="zh-CN"/>
        </w:rPr>
        <w:t>（</w:t>
      </w:r>
      <w:r>
        <w:rPr>
          <w:rFonts w:hint="eastAsia" w:ascii="仿宋" w:hAnsi="仿宋" w:cs="仿宋"/>
          <w:b/>
          <w:bCs/>
          <w:color w:val="0000FF"/>
          <w:sz w:val="24"/>
          <w:szCs w:val="24"/>
          <w:highlight w:val="none"/>
          <w:u w:val="single"/>
          <w:vertAlign w:val="baseline"/>
          <w:lang w:val="en-US" w:eastAsia="zh-CN"/>
        </w:rPr>
        <w:t>本条款</w:t>
      </w:r>
      <w:r>
        <w:rPr>
          <w:rFonts w:hint="eastAsia" w:ascii="仿宋" w:hAnsi="仿宋" w:eastAsia="仿宋" w:cs="仿宋"/>
          <w:b/>
          <w:bCs/>
          <w:color w:val="0000FF"/>
          <w:sz w:val="24"/>
          <w:szCs w:val="24"/>
          <w:highlight w:val="none"/>
          <w:u w:val="single"/>
          <w:vertAlign w:val="baseline"/>
          <w:lang w:val="en-US" w:eastAsia="zh-CN"/>
        </w:rPr>
        <w:t>不适用本项目）</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000000"/>
          <w:highlight w:val="none"/>
        </w:rPr>
      </w:pPr>
      <w:r>
        <w:rPr>
          <w:rFonts w:hint="eastAsia" w:ascii="仿宋" w:hAnsi="仿宋" w:eastAsia="仿宋" w:cs="仿宋"/>
          <w:b/>
          <w:bCs/>
          <w:color w:val="000000"/>
          <w:highlight w:val="none"/>
        </w:rPr>
        <w:t>5.2.3.1</w:t>
      </w:r>
      <w:r>
        <w:rPr>
          <w:rFonts w:hint="eastAsia" w:ascii="仿宋" w:hAnsi="仿宋" w:eastAsia="仿宋" w:cs="仿宋"/>
          <w:b/>
          <w:bCs/>
          <w:color w:val="000000"/>
          <w:highlight w:val="none"/>
          <w:lang w:val="en-US" w:eastAsia="zh-CN"/>
        </w:rPr>
        <w:t xml:space="preserve"> </w:t>
      </w:r>
      <w:r>
        <w:rPr>
          <w:rFonts w:hint="eastAsia" w:ascii="仿宋" w:hAnsi="仿宋" w:eastAsia="仿宋" w:cs="仿宋"/>
          <w:b w:val="0"/>
          <w:bCs w:val="0"/>
          <w:color w:val="000000"/>
          <w:highlight w:val="none"/>
        </w:rPr>
        <w:t>安置的残疾人占本单位在职职工人数的比例不低于25%（含25%），并且安置的残疾人人数不少于10人（含10人）；</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000000"/>
          <w:highlight w:val="none"/>
        </w:rPr>
      </w:pPr>
      <w:r>
        <w:rPr>
          <w:rFonts w:hint="eastAsia" w:ascii="仿宋" w:hAnsi="仿宋" w:eastAsia="仿宋" w:cs="仿宋"/>
          <w:b/>
          <w:bCs/>
          <w:color w:val="000000"/>
          <w:highlight w:val="none"/>
        </w:rPr>
        <w:t>5.2.3.2</w:t>
      </w:r>
      <w:r>
        <w:rPr>
          <w:rFonts w:hint="eastAsia" w:ascii="仿宋" w:hAnsi="仿宋" w:eastAsia="仿宋" w:cs="仿宋"/>
          <w:b/>
          <w:bCs/>
          <w:color w:val="000000"/>
          <w:highlight w:val="none"/>
          <w:lang w:val="en-US" w:eastAsia="zh-CN"/>
        </w:rPr>
        <w:t xml:space="preserve"> </w:t>
      </w:r>
      <w:r>
        <w:rPr>
          <w:rFonts w:hint="eastAsia" w:ascii="仿宋" w:hAnsi="仿宋" w:eastAsia="仿宋" w:cs="仿宋"/>
          <w:b w:val="0"/>
          <w:bCs w:val="0"/>
          <w:color w:val="000000"/>
          <w:highlight w:val="none"/>
        </w:rPr>
        <w:t>依法与安置的每位残疾人签订了一年以上（含一年）的劳动合同或服务协议；</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000000"/>
          <w:highlight w:val="none"/>
        </w:rPr>
      </w:pPr>
      <w:r>
        <w:rPr>
          <w:rFonts w:hint="eastAsia" w:ascii="仿宋" w:hAnsi="仿宋" w:eastAsia="仿宋" w:cs="仿宋"/>
          <w:b/>
          <w:bCs/>
          <w:color w:val="000000"/>
          <w:highlight w:val="none"/>
        </w:rPr>
        <w:t>5.2.3.3</w:t>
      </w:r>
      <w:r>
        <w:rPr>
          <w:rFonts w:hint="eastAsia" w:ascii="仿宋" w:hAnsi="仿宋" w:eastAsia="仿宋" w:cs="仿宋"/>
          <w:b/>
          <w:bCs/>
          <w:color w:val="000000"/>
          <w:highlight w:val="none"/>
          <w:lang w:val="en-US" w:eastAsia="zh-CN"/>
        </w:rPr>
        <w:t xml:space="preserve"> </w:t>
      </w:r>
      <w:r>
        <w:rPr>
          <w:rFonts w:hint="eastAsia" w:ascii="仿宋" w:hAnsi="仿宋" w:eastAsia="仿宋" w:cs="仿宋"/>
          <w:b w:val="0"/>
          <w:bCs w:val="0"/>
          <w:color w:val="000000"/>
          <w:highlight w:val="none"/>
        </w:rPr>
        <w:t>为安置的每位残疾人按月足额缴纳了基本养老保险、基本医疗保险、失业保险、工伤保险和生育保险等社会保险费；</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000000"/>
          <w:highlight w:val="none"/>
        </w:rPr>
      </w:pPr>
      <w:r>
        <w:rPr>
          <w:rFonts w:hint="eastAsia" w:ascii="仿宋" w:hAnsi="仿宋" w:eastAsia="仿宋" w:cs="仿宋"/>
          <w:b/>
          <w:bCs/>
          <w:color w:val="000000"/>
          <w:highlight w:val="none"/>
        </w:rPr>
        <w:t>5.2.3.4</w:t>
      </w:r>
      <w:r>
        <w:rPr>
          <w:rFonts w:hint="eastAsia" w:ascii="仿宋" w:hAnsi="仿宋" w:eastAsia="仿宋" w:cs="仿宋"/>
          <w:b/>
          <w:bCs/>
          <w:color w:val="000000"/>
          <w:highlight w:val="none"/>
          <w:lang w:val="en-US" w:eastAsia="zh-CN"/>
        </w:rPr>
        <w:t xml:space="preserve"> </w:t>
      </w:r>
      <w:r>
        <w:rPr>
          <w:rFonts w:hint="eastAsia" w:ascii="仿宋" w:hAnsi="仿宋" w:eastAsia="仿宋" w:cs="仿宋"/>
          <w:b w:val="0"/>
          <w:bCs w:val="0"/>
          <w:color w:val="000000"/>
          <w:highlight w:val="none"/>
        </w:rPr>
        <w:t>通过银行等金融机构向安置的每位残疾人，按月支付了不低于单位所在区县适用的经省级人民政府批准的月最低工资标准的工资；</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000000"/>
          <w:highlight w:val="none"/>
        </w:rPr>
      </w:pPr>
      <w:r>
        <w:rPr>
          <w:rFonts w:hint="eastAsia" w:ascii="仿宋" w:hAnsi="仿宋" w:eastAsia="仿宋" w:cs="仿宋"/>
          <w:b/>
          <w:bCs/>
          <w:color w:val="000000"/>
          <w:highlight w:val="none"/>
        </w:rPr>
        <w:t>5.2.3.5</w:t>
      </w:r>
      <w:r>
        <w:rPr>
          <w:rFonts w:hint="eastAsia" w:ascii="仿宋" w:hAnsi="仿宋" w:eastAsia="仿宋" w:cs="仿宋"/>
          <w:b/>
          <w:bCs/>
          <w:color w:val="000000"/>
          <w:highlight w:val="none"/>
          <w:lang w:val="en-US" w:eastAsia="zh-CN"/>
        </w:rPr>
        <w:t xml:space="preserve"> </w:t>
      </w:r>
      <w:r>
        <w:rPr>
          <w:rFonts w:hint="eastAsia" w:ascii="仿宋" w:hAnsi="仿宋" w:eastAsia="仿宋" w:cs="仿宋"/>
          <w:b w:val="0"/>
          <w:bCs w:val="0"/>
          <w:color w:val="000000"/>
          <w:highlight w:val="none"/>
          <w:lang w:val="en-US" w:eastAsia="zh-CN"/>
        </w:rPr>
        <w:t>提</w:t>
      </w:r>
      <w:r>
        <w:rPr>
          <w:rFonts w:hint="eastAsia" w:ascii="仿宋" w:hAnsi="仿宋" w:eastAsia="仿宋" w:cs="仿宋"/>
          <w:b w:val="0"/>
          <w:bCs w:val="0"/>
          <w:color w:val="000000"/>
          <w:highlight w:val="none"/>
        </w:rPr>
        <w:t>供本单位制造的货物、承担的工程或者服务（以下简称产品），或者</w:t>
      </w:r>
      <w:r>
        <w:rPr>
          <w:rFonts w:hint="eastAsia" w:ascii="仿宋" w:hAnsi="仿宋" w:cs="仿宋"/>
          <w:b w:val="0"/>
          <w:bCs w:val="0"/>
          <w:color w:val="000000"/>
          <w:highlight w:val="none"/>
          <w:lang w:eastAsia="zh-CN"/>
        </w:rPr>
        <w:t>提</w:t>
      </w:r>
      <w:r>
        <w:rPr>
          <w:rFonts w:hint="eastAsia" w:ascii="仿宋" w:hAnsi="仿宋" w:eastAsia="仿宋" w:cs="仿宋"/>
          <w:b w:val="0"/>
          <w:bCs w:val="0"/>
          <w:color w:val="000000"/>
          <w:highlight w:val="none"/>
        </w:rPr>
        <w:t>供其他残疾人福利性单位制造的货物（不包括使用非残疾人福利性单位注册商标的货物）；</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000000"/>
          <w:highlight w:val="none"/>
        </w:rPr>
      </w:pPr>
      <w:r>
        <w:rPr>
          <w:rFonts w:hint="eastAsia" w:ascii="仿宋" w:hAnsi="仿宋" w:eastAsia="仿宋" w:cs="仿宋"/>
          <w:b/>
          <w:bCs/>
          <w:color w:val="000000"/>
          <w:highlight w:val="none"/>
        </w:rPr>
        <w:t>5.2.3.6</w:t>
      </w:r>
      <w:r>
        <w:rPr>
          <w:rFonts w:hint="eastAsia" w:ascii="仿宋" w:hAnsi="仿宋" w:eastAsia="仿宋" w:cs="仿宋"/>
          <w:b/>
          <w:bCs/>
          <w:color w:val="000000"/>
          <w:highlight w:val="none"/>
          <w:lang w:val="en-US" w:eastAsia="zh-CN"/>
        </w:rPr>
        <w:t xml:space="preserve"> </w:t>
      </w:r>
      <w:r>
        <w:rPr>
          <w:rFonts w:hint="eastAsia" w:ascii="仿宋" w:hAnsi="仿宋" w:eastAsia="仿宋" w:cs="仿宋"/>
          <w:b w:val="0"/>
          <w:bCs w:val="0"/>
          <w:color w:val="000000"/>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000000"/>
          <w:highlight w:val="none"/>
        </w:rPr>
      </w:pPr>
      <w:r>
        <w:rPr>
          <w:rFonts w:hint="eastAsia" w:ascii="仿宋" w:hAnsi="仿宋" w:eastAsia="仿宋" w:cs="仿宋"/>
          <w:b/>
          <w:bCs/>
          <w:color w:val="000000"/>
          <w:highlight w:val="none"/>
        </w:rPr>
        <w:t>5.2.4</w:t>
      </w:r>
      <w:r>
        <w:rPr>
          <w:rFonts w:hint="eastAsia" w:ascii="仿宋" w:hAnsi="仿宋" w:eastAsia="仿宋" w:cs="仿宋"/>
          <w:b/>
          <w:bCs/>
          <w:color w:val="000000"/>
          <w:highlight w:val="none"/>
          <w:lang w:val="en-US" w:eastAsia="zh-CN"/>
        </w:rPr>
        <w:t xml:space="preserve"> </w:t>
      </w:r>
      <w:r>
        <w:rPr>
          <w:rFonts w:hint="eastAsia" w:ascii="仿宋" w:hAnsi="仿宋" w:eastAsia="仿宋" w:cs="仿宋"/>
          <w:b w:val="0"/>
          <w:bCs w:val="0"/>
          <w:color w:val="000000"/>
          <w:highlight w:val="none"/>
        </w:rPr>
        <w:t>本项目是否专门面向中小企业预留采购份额见第一章《</w:t>
      </w:r>
      <w:r>
        <w:rPr>
          <w:rFonts w:hint="eastAsia" w:ascii="仿宋" w:hAnsi="仿宋" w:eastAsia="仿宋" w:cs="仿宋"/>
          <w:b w:val="0"/>
          <w:bCs w:val="0"/>
          <w:color w:val="000000"/>
          <w:highlight w:val="none"/>
          <w:lang w:val="en-US" w:eastAsia="zh-CN"/>
        </w:rPr>
        <w:t>招标公告</w:t>
      </w:r>
      <w:r>
        <w:rPr>
          <w:rFonts w:hint="eastAsia" w:ascii="仿宋" w:hAnsi="仿宋" w:eastAsia="仿宋" w:cs="仿宋"/>
          <w:b w:val="0"/>
          <w:bCs w:val="0"/>
          <w:color w:val="000000"/>
          <w:highlight w:val="none"/>
        </w:rPr>
        <w:t>》。</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000000"/>
          <w:highlight w:val="none"/>
        </w:rPr>
      </w:pPr>
      <w:r>
        <w:rPr>
          <w:rFonts w:hint="eastAsia" w:ascii="仿宋" w:hAnsi="仿宋" w:eastAsia="仿宋" w:cs="仿宋"/>
          <w:b/>
          <w:bCs/>
          <w:color w:val="000000"/>
          <w:highlight w:val="none"/>
        </w:rPr>
        <w:t>5.2.5</w:t>
      </w:r>
      <w:r>
        <w:rPr>
          <w:rFonts w:hint="eastAsia" w:ascii="仿宋" w:hAnsi="仿宋" w:eastAsia="仿宋" w:cs="仿宋"/>
          <w:b/>
          <w:bCs/>
          <w:color w:val="000000"/>
          <w:highlight w:val="none"/>
          <w:lang w:val="en-US" w:eastAsia="zh-CN"/>
        </w:rPr>
        <w:t xml:space="preserve"> </w:t>
      </w:r>
      <w:r>
        <w:rPr>
          <w:rFonts w:hint="eastAsia" w:ascii="仿宋" w:hAnsi="仿宋" w:eastAsia="仿宋" w:cs="仿宋"/>
          <w:b w:val="0"/>
          <w:bCs w:val="0"/>
          <w:color w:val="000000"/>
          <w:highlight w:val="none"/>
        </w:rPr>
        <w:t>采购标的对应的中小企业划分标准所属行业见《投标人须知资料表》。</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000000"/>
          <w:highlight w:val="none"/>
        </w:rPr>
      </w:pPr>
      <w:r>
        <w:rPr>
          <w:rFonts w:hint="eastAsia" w:ascii="仿宋" w:hAnsi="仿宋" w:eastAsia="仿宋" w:cs="仿宋"/>
          <w:b/>
          <w:bCs/>
          <w:color w:val="000000"/>
          <w:highlight w:val="none"/>
        </w:rPr>
        <w:t>5.2.6</w:t>
      </w:r>
      <w:r>
        <w:rPr>
          <w:rFonts w:hint="eastAsia" w:ascii="仿宋" w:hAnsi="仿宋" w:eastAsia="仿宋" w:cs="仿宋"/>
          <w:b/>
          <w:bCs/>
          <w:color w:val="000000"/>
          <w:highlight w:val="none"/>
          <w:lang w:val="en-US" w:eastAsia="zh-CN"/>
        </w:rPr>
        <w:t xml:space="preserve"> </w:t>
      </w:r>
      <w:r>
        <w:rPr>
          <w:rFonts w:hint="eastAsia" w:ascii="仿宋" w:hAnsi="仿宋" w:eastAsia="仿宋" w:cs="仿宋"/>
          <w:b w:val="0"/>
          <w:bCs w:val="0"/>
          <w:color w:val="000000"/>
          <w:highlight w:val="none"/>
        </w:rPr>
        <w:t>小微企业价格评审优惠的政策调整：见第四章《评标程序、评标方法和评标标准》。</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bCs/>
          <w:color w:val="000000"/>
          <w:highlight w:val="none"/>
        </w:rPr>
      </w:pPr>
      <w:r>
        <w:rPr>
          <w:rFonts w:hint="eastAsia" w:ascii="仿宋" w:hAnsi="仿宋" w:eastAsia="仿宋" w:cs="仿宋"/>
          <w:b/>
          <w:bCs/>
          <w:color w:val="000000"/>
          <w:highlight w:val="none"/>
        </w:rPr>
        <w:t>5.3</w:t>
      </w:r>
      <w:r>
        <w:rPr>
          <w:rFonts w:hint="eastAsia" w:ascii="仿宋" w:hAnsi="仿宋" w:eastAsia="仿宋" w:cs="仿宋"/>
          <w:b/>
          <w:bCs/>
          <w:color w:val="000000"/>
          <w:highlight w:val="none"/>
          <w:lang w:val="en-US" w:eastAsia="zh-CN"/>
        </w:rPr>
        <w:t xml:space="preserve"> </w:t>
      </w:r>
      <w:r>
        <w:rPr>
          <w:rFonts w:hint="eastAsia" w:ascii="仿宋" w:hAnsi="仿宋" w:eastAsia="仿宋" w:cs="仿宋"/>
          <w:b/>
          <w:bCs/>
          <w:color w:val="000000"/>
          <w:highlight w:val="none"/>
        </w:rPr>
        <w:t>政府采购节能产品、环境标志产品</w:t>
      </w:r>
      <w:r>
        <w:rPr>
          <w:rFonts w:hint="eastAsia" w:ascii="仿宋" w:hAnsi="仿宋" w:eastAsia="仿宋" w:cs="仿宋"/>
          <w:b/>
          <w:bCs/>
          <w:color w:val="0000FF"/>
          <w:sz w:val="24"/>
          <w:szCs w:val="24"/>
          <w:highlight w:val="none"/>
          <w:u w:val="single"/>
          <w:vertAlign w:val="baseline"/>
          <w:lang w:val="en-US" w:eastAsia="zh-CN"/>
        </w:rPr>
        <w:t>（</w:t>
      </w:r>
      <w:r>
        <w:rPr>
          <w:rFonts w:hint="eastAsia" w:ascii="仿宋" w:hAnsi="仿宋" w:cs="仿宋"/>
          <w:b/>
          <w:bCs/>
          <w:color w:val="0000FF"/>
          <w:sz w:val="24"/>
          <w:szCs w:val="24"/>
          <w:highlight w:val="none"/>
          <w:u w:val="single"/>
          <w:vertAlign w:val="baseline"/>
          <w:lang w:val="en-US" w:eastAsia="zh-CN"/>
        </w:rPr>
        <w:t>本条款</w:t>
      </w:r>
      <w:r>
        <w:rPr>
          <w:rFonts w:hint="eastAsia" w:ascii="仿宋" w:hAnsi="仿宋" w:eastAsia="仿宋" w:cs="仿宋"/>
          <w:b/>
          <w:bCs/>
          <w:color w:val="0000FF"/>
          <w:sz w:val="24"/>
          <w:szCs w:val="24"/>
          <w:highlight w:val="none"/>
          <w:u w:val="single"/>
          <w:vertAlign w:val="baseline"/>
          <w:lang w:val="en-US" w:eastAsia="zh-CN"/>
        </w:rPr>
        <w:t>不适用本项目）</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000000"/>
          <w:highlight w:val="none"/>
        </w:rPr>
      </w:pPr>
      <w:r>
        <w:rPr>
          <w:rFonts w:hint="eastAsia" w:ascii="仿宋" w:hAnsi="仿宋" w:eastAsia="仿宋" w:cs="仿宋"/>
          <w:b/>
          <w:bCs/>
          <w:color w:val="000000"/>
          <w:highlight w:val="none"/>
        </w:rPr>
        <w:t>5.3.1</w:t>
      </w:r>
      <w:r>
        <w:rPr>
          <w:rFonts w:hint="eastAsia" w:ascii="仿宋" w:hAnsi="仿宋" w:eastAsia="仿宋" w:cs="仿宋"/>
          <w:b/>
          <w:bCs/>
          <w:color w:val="000000"/>
          <w:highlight w:val="none"/>
          <w:lang w:val="en-US" w:eastAsia="zh-CN"/>
        </w:rPr>
        <w:t xml:space="preserve"> </w:t>
      </w:r>
      <w:r>
        <w:rPr>
          <w:rFonts w:hint="eastAsia" w:ascii="仿宋" w:hAnsi="仿宋" w:eastAsia="仿宋" w:cs="仿宋"/>
          <w:b w:val="0"/>
          <w:bCs w:val="0"/>
          <w:color w:val="000000"/>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000000"/>
          <w:highlight w:val="none"/>
        </w:rPr>
      </w:pPr>
      <w:r>
        <w:rPr>
          <w:rFonts w:hint="eastAsia" w:ascii="仿宋" w:hAnsi="仿宋" w:eastAsia="仿宋" w:cs="仿宋"/>
          <w:b/>
          <w:bCs/>
          <w:color w:val="000000"/>
          <w:highlight w:val="none"/>
        </w:rPr>
        <w:t>5.3.2</w:t>
      </w:r>
      <w:r>
        <w:rPr>
          <w:rFonts w:hint="eastAsia" w:ascii="仿宋" w:hAnsi="仿宋" w:eastAsia="仿宋" w:cs="仿宋"/>
          <w:b/>
          <w:bCs/>
          <w:color w:val="000000"/>
          <w:highlight w:val="none"/>
          <w:lang w:val="en-US" w:eastAsia="zh-CN"/>
        </w:rPr>
        <w:t xml:space="preserve"> </w:t>
      </w:r>
      <w:r>
        <w:rPr>
          <w:rFonts w:hint="eastAsia" w:ascii="仿宋" w:hAnsi="仿宋" w:eastAsia="仿宋" w:cs="仿宋"/>
          <w:b w:val="0"/>
          <w:bCs w:val="0"/>
          <w:color w:val="000000"/>
          <w:highlight w:val="none"/>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000000"/>
          <w:highlight w:val="none"/>
        </w:rPr>
      </w:pPr>
      <w:r>
        <w:rPr>
          <w:rFonts w:hint="eastAsia" w:ascii="仿宋" w:hAnsi="仿宋" w:eastAsia="仿宋" w:cs="仿宋"/>
          <w:b/>
          <w:bCs/>
          <w:color w:val="000000"/>
          <w:highlight w:val="none"/>
        </w:rPr>
        <w:t>5.3.3</w:t>
      </w:r>
      <w:r>
        <w:rPr>
          <w:rFonts w:hint="eastAsia" w:ascii="仿宋" w:hAnsi="仿宋" w:eastAsia="仿宋" w:cs="仿宋"/>
          <w:b/>
          <w:bCs/>
          <w:color w:val="000000"/>
          <w:highlight w:val="none"/>
          <w:lang w:val="en-US" w:eastAsia="zh-CN"/>
        </w:rPr>
        <w:t xml:space="preserve"> </w:t>
      </w:r>
      <w:r>
        <w:rPr>
          <w:rFonts w:hint="eastAsia" w:ascii="仿宋" w:hAnsi="仿宋" w:eastAsia="仿宋" w:cs="仿宋"/>
          <w:b w:val="0"/>
          <w:bCs w:val="0"/>
          <w:color w:val="000000"/>
          <w:highlight w:val="none"/>
        </w:rPr>
        <w:t>如本项目采购产品属于实施政府强制采购品目清单范围的节能产品，则投标人所报产品必须获得国家确定的认证机构出具的、处于有效期之内的节能产品认证证书，否则</w:t>
      </w:r>
      <w:r>
        <w:rPr>
          <w:rFonts w:hint="eastAsia" w:ascii="仿宋" w:hAnsi="仿宋" w:eastAsia="仿宋" w:cs="仿宋"/>
          <w:b/>
          <w:bCs/>
          <w:color w:val="0000FF"/>
          <w:highlight w:val="none"/>
        </w:rPr>
        <w:t>投标无效</w:t>
      </w:r>
      <w:r>
        <w:rPr>
          <w:rFonts w:hint="eastAsia" w:ascii="仿宋" w:hAnsi="仿宋" w:eastAsia="仿宋" w:cs="仿宋"/>
          <w:b w:val="0"/>
          <w:bCs w:val="0"/>
          <w:color w:val="000000"/>
          <w:highlight w:val="none"/>
        </w:rPr>
        <w:t>；</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000000"/>
          <w:highlight w:val="none"/>
        </w:rPr>
      </w:pPr>
      <w:r>
        <w:rPr>
          <w:rFonts w:hint="eastAsia" w:ascii="仿宋" w:hAnsi="仿宋" w:eastAsia="仿宋" w:cs="仿宋"/>
          <w:b/>
          <w:bCs/>
          <w:color w:val="000000"/>
          <w:highlight w:val="none"/>
        </w:rPr>
        <w:t>5.3.4</w:t>
      </w:r>
      <w:r>
        <w:rPr>
          <w:rFonts w:hint="eastAsia" w:ascii="仿宋" w:hAnsi="仿宋" w:eastAsia="仿宋" w:cs="仿宋"/>
          <w:b/>
          <w:bCs/>
          <w:color w:val="000000"/>
          <w:highlight w:val="none"/>
          <w:lang w:val="en-US" w:eastAsia="zh-CN"/>
        </w:rPr>
        <w:t xml:space="preserve"> </w:t>
      </w:r>
      <w:r>
        <w:rPr>
          <w:rFonts w:hint="eastAsia" w:ascii="仿宋" w:hAnsi="仿宋" w:eastAsia="仿宋" w:cs="仿宋"/>
          <w:b w:val="0"/>
          <w:bCs w:val="0"/>
          <w:color w:val="000000"/>
          <w:highlight w:val="none"/>
        </w:rPr>
        <w:t>非政府强制采购的节能产品或环境标志产品，依据品目清单和认证证书实施政府优先采购。优先采购的具体规定见第四章《评标程序、评标方法和评标标准》（如涉及）。</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bCs/>
          <w:color w:val="000000"/>
          <w:highlight w:val="none"/>
        </w:rPr>
      </w:pPr>
      <w:r>
        <w:rPr>
          <w:rFonts w:hint="eastAsia" w:ascii="仿宋" w:hAnsi="仿宋" w:eastAsia="仿宋" w:cs="仿宋"/>
          <w:b/>
          <w:bCs/>
          <w:color w:val="000000"/>
          <w:highlight w:val="none"/>
        </w:rPr>
        <w:t>5.4</w:t>
      </w:r>
      <w:r>
        <w:rPr>
          <w:rFonts w:hint="eastAsia" w:ascii="仿宋" w:hAnsi="仿宋" w:eastAsia="仿宋" w:cs="仿宋"/>
          <w:b/>
          <w:bCs/>
          <w:color w:val="000000"/>
          <w:highlight w:val="none"/>
          <w:lang w:val="en-US" w:eastAsia="zh-CN"/>
        </w:rPr>
        <w:t xml:space="preserve"> </w:t>
      </w:r>
      <w:r>
        <w:rPr>
          <w:rFonts w:hint="eastAsia" w:ascii="仿宋" w:hAnsi="仿宋" w:eastAsia="仿宋" w:cs="仿宋"/>
          <w:b/>
          <w:bCs/>
          <w:color w:val="000000"/>
          <w:highlight w:val="none"/>
        </w:rPr>
        <w:t>正版软件</w:t>
      </w:r>
      <w:r>
        <w:rPr>
          <w:rFonts w:hint="eastAsia" w:ascii="仿宋" w:hAnsi="仿宋" w:eastAsia="仿宋" w:cs="仿宋"/>
          <w:b/>
          <w:bCs/>
          <w:color w:val="0000FF"/>
          <w:sz w:val="24"/>
          <w:szCs w:val="24"/>
          <w:highlight w:val="none"/>
          <w:u w:val="single"/>
          <w:vertAlign w:val="baseline"/>
          <w:lang w:val="en-US" w:eastAsia="zh-CN"/>
        </w:rPr>
        <w:t>（</w:t>
      </w:r>
      <w:r>
        <w:rPr>
          <w:rFonts w:hint="eastAsia" w:ascii="仿宋" w:hAnsi="仿宋" w:cs="仿宋"/>
          <w:b/>
          <w:bCs/>
          <w:color w:val="0000FF"/>
          <w:sz w:val="24"/>
          <w:szCs w:val="24"/>
          <w:highlight w:val="none"/>
          <w:u w:val="single"/>
          <w:vertAlign w:val="baseline"/>
          <w:lang w:val="en-US" w:eastAsia="zh-CN"/>
        </w:rPr>
        <w:t>本条款</w:t>
      </w:r>
      <w:r>
        <w:rPr>
          <w:rFonts w:hint="eastAsia" w:ascii="仿宋" w:hAnsi="仿宋" w:eastAsia="仿宋" w:cs="仿宋"/>
          <w:b/>
          <w:bCs/>
          <w:color w:val="0000FF"/>
          <w:sz w:val="24"/>
          <w:szCs w:val="24"/>
          <w:highlight w:val="none"/>
          <w:u w:val="single"/>
          <w:vertAlign w:val="baseline"/>
          <w:lang w:val="en-US" w:eastAsia="zh-CN"/>
        </w:rPr>
        <w:t>不适用本项目）</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000000"/>
          <w:highlight w:val="none"/>
        </w:rPr>
      </w:pPr>
      <w:r>
        <w:rPr>
          <w:rFonts w:hint="eastAsia" w:ascii="仿宋" w:hAnsi="仿宋" w:eastAsia="仿宋" w:cs="仿宋"/>
          <w:b/>
          <w:bCs/>
          <w:color w:val="000000"/>
          <w:highlight w:val="none"/>
        </w:rPr>
        <w:t>5.4.1</w:t>
      </w:r>
      <w:r>
        <w:rPr>
          <w:rFonts w:hint="eastAsia" w:ascii="仿宋" w:hAnsi="仿宋" w:eastAsia="仿宋" w:cs="仿宋"/>
          <w:b/>
          <w:bCs/>
          <w:color w:val="000000"/>
          <w:highlight w:val="none"/>
          <w:lang w:val="en-US" w:eastAsia="zh-CN"/>
        </w:rPr>
        <w:t xml:space="preserve"> </w:t>
      </w:r>
      <w:r>
        <w:rPr>
          <w:rFonts w:hint="eastAsia" w:ascii="仿宋" w:hAnsi="仿宋" w:eastAsia="仿宋" w:cs="仿宋"/>
          <w:b w:val="0"/>
          <w:bCs w:val="0"/>
          <w:color w:val="000000"/>
          <w:highlight w:val="none"/>
        </w:rPr>
        <w:t>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w:t>
      </w:r>
      <w:r>
        <w:rPr>
          <w:rFonts w:hint="eastAsia" w:ascii="仿宋" w:hAnsi="仿宋" w:eastAsia="仿宋" w:cs="仿宋"/>
          <w:b w:val="0"/>
          <w:bCs w:val="0"/>
          <w:color w:val="000000"/>
          <w:highlight w:val="none"/>
          <w:lang w:eastAsia="zh-CN"/>
        </w:rPr>
        <w:t>“</w:t>
      </w:r>
      <w:r>
        <w:rPr>
          <w:rFonts w:hint="eastAsia" w:ascii="仿宋" w:hAnsi="仿宋" w:eastAsia="仿宋" w:cs="仿宋"/>
          <w:b w:val="0"/>
          <w:bCs w:val="0"/>
          <w:color w:val="000000"/>
          <w:highlight w:val="none"/>
        </w:rPr>
        <w:t>无线局域网认证产品政府采购清单</w:t>
      </w:r>
      <w:r>
        <w:rPr>
          <w:rFonts w:hint="eastAsia" w:ascii="仿宋" w:hAnsi="仿宋" w:eastAsia="仿宋" w:cs="仿宋"/>
          <w:b w:val="0"/>
          <w:bCs w:val="0"/>
          <w:color w:val="000000"/>
          <w:highlight w:val="none"/>
          <w:lang w:eastAsia="zh-CN"/>
        </w:rPr>
        <w:t>”</w:t>
      </w:r>
      <w:r>
        <w:rPr>
          <w:rFonts w:hint="eastAsia" w:ascii="仿宋" w:hAnsi="仿宋" w:eastAsia="仿宋" w:cs="仿宋"/>
          <w:b w:val="0"/>
          <w:bCs w:val="0"/>
          <w:color w:val="000000"/>
          <w:highlight w:val="none"/>
        </w:rPr>
        <w:t>（以下简称清单）的形式公布。清单中新增认证产品厂商和型号，由财政部、国家发展改革委、信息产业部以文件形式确定、公布并适时调整。</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000000"/>
          <w:highlight w:val="none"/>
        </w:rPr>
      </w:pPr>
      <w:r>
        <w:rPr>
          <w:rFonts w:hint="eastAsia" w:ascii="仿宋" w:hAnsi="仿宋" w:eastAsia="仿宋" w:cs="仿宋"/>
          <w:b/>
          <w:bCs/>
          <w:color w:val="000000"/>
          <w:highlight w:val="none"/>
        </w:rPr>
        <w:t>5.4.2</w:t>
      </w:r>
      <w:r>
        <w:rPr>
          <w:rFonts w:hint="eastAsia" w:ascii="仿宋" w:hAnsi="仿宋" w:eastAsia="仿宋" w:cs="仿宋"/>
          <w:b/>
          <w:bCs/>
          <w:color w:val="000000"/>
          <w:highlight w:val="none"/>
          <w:lang w:val="en-US" w:eastAsia="zh-CN"/>
        </w:rPr>
        <w:t xml:space="preserve"> </w:t>
      </w:r>
      <w:r>
        <w:rPr>
          <w:rFonts w:hint="eastAsia" w:ascii="仿宋" w:hAnsi="仿宋" w:eastAsia="仿宋" w:cs="仿宋"/>
          <w:b w:val="0"/>
          <w:bCs w:val="0"/>
          <w:color w:val="000000"/>
          <w:highlight w:val="none"/>
        </w:rPr>
        <w:t>各级政府部门在购置计算机办公设备时，必须采购预装正版操作系统</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000000"/>
          <w:highlight w:val="none"/>
        </w:rPr>
      </w:pPr>
      <w:r>
        <w:rPr>
          <w:rFonts w:hint="eastAsia" w:ascii="仿宋" w:hAnsi="仿宋" w:eastAsia="仿宋" w:cs="仿宋"/>
          <w:b w:val="0"/>
          <w:bCs w:val="0"/>
          <w:color w:val="000000"/>
          <w:highlight w:val="none"/>
        </w:rPr>
        <w:t>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bCs/>
          <w:color w:val="000000"/>
          <w:highlight w:val="none"/>
        </w:rPr>
      </w:pPr>
      <w:r>
        <w:rPr>
          <w:rFonts w:hint="eastAsia" w:ascii="仿宋" w:hAnsi="仿宋" w:eastAsia="仿宋" w:cs="仿宋"/>
          <w:b/>
          <w:bCs/>
          <w:color w:val="000000"/>
          <w:highlight w:val="none"/>
        </w:rPr>
        <w:t>5.5</w:t>
      </w:r>
      <w:r>
        <w:rPr>
          <w:rFonts w:hint="eastAsia" w:ascii="仿宋" w:hAnsi="仿宋" w:eastAsia="仿宋" w:cs="仿宋"/>
          <w:b/>
          <w:bCs/>
          <w:color w:val="000000"/>
          <w:highlight w:val="none"/>
          <w:lang w:val="en-US" w:eastAsia="zh-CN"/>
        </w:rPr>
        <w:t xml:space="preserve"> </w:t>
      </w:r>
      <w:r>
        <w:rPr>
          <w:rFonts w:hint="eastAsia" w:ascii="仿宋" w:hAnsi="仿宋" w:eastAsia="仿宋" w:cs="仿宋"/>
          <w:b/>
          <w:bCs/>
          <w:color w:val="000000"/>
          <w:highlight w:val="none"/>
        </w:rPr>
        <w:t>网络安全专用产品</w:t>
      </w:r>
      <w:r>
        <w:rPr>
          <w:rFonts w:hint="eastAsia" w:ascii="仿宋" w:hAnsi="仿宋" w:eastAsia="仿宋" w:cs="仿宋"/>
          <w:b/>
          <w:bCs/>
          <w:color w:val="0000FF"/>
          <w:sz w:val="24"/>
          <w:szCs w:val="24"/>
          <w:highlight w:val="none"/>
          <w:u w:val="single"/>
          <w:vertAlign w:val="baseline"/>
          <w:lang w:val="en-US" w:eastAsia="zh-CN"/>
        </w:rPr>
        <w:t>（</w:t>
      </w:r>
      <w:r>
        <w:rPr>
          <w:rFonts w:hint="eastAsia" w:ascii="仿宋" w:hAnsi="仿宋" w:cs="仿宋"/>
          <w:b/>
          <w:bCs/>
          <w:color w:val="0000FF"/>
          <w:sz w:val="24"/>
          <w:szCs w:val="24"/>
          <w:highlight w:val="none"/>
          <w:u w:val="single"/>
          <w:vertAlign w:val="baseline"/>
          <w:lang w:val="en-US" w:eastAsia="zh-CN"/>
        </w:rPr>
        <w:t>本条款</w:t>
      </w:r>
      <w:r>
        <w:rPr>
          <w:rFonts w:hint="eastAsia" w:ascii="仿宋" w:hAnsi="仿宋" w:eastAsia="仿宋" w:cs="仿宋"/>
          <w:b/>
          <w:bCs/>
          <w:color w:val="0000FF"/>
          <w:sz w:val="24"/>
          <w:szCs w:val="24"/>
          <w:highlight w:val="none"/>
          <w:u w:val="single"/>
          <w:vertAlign w:val="baseline"/>
          <w:lang w:val="en-US" w:eastAsia="zh-CN"/>
        </w:rPr>
        <w:t>不适用本项目）</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000000"/>
          <w:highlight w:val="none"/>
        </w:rPr>
      </w:pPr>
      <w:r>
        <w:rPr>
          <w:rFonts w:hint="eastAsia" w:ascii="仿宋" w:hAnsi="仿宋" w:eastAsia="仿宋" w:cs="仿宋"/>
          <w:b/>
          <w:bCs/>
          <w:color w:val="000000"/>
          <w:highlight w:val="none"/>
        </w:rPr>
        <w:t>5.5.1</w:t>
      </w:r>
      <w:r>
        <w:rPr>
          <w:rFonts w:hint="eastAsia" w:ascii="仿宋" w:hAnsi="仿宋" w:eastAsia="仿宋" w:cs="仿宋"/>
          <w:b/>
          <w:bCs/>
          <w:color w:val="000000"/>
          <w:highlight w:val="none"/>
          <w:lang w:val="en-US" w:eastAsia="zh-CN"/>
        </w:rPr>
        <w:t xml:space="preserve"> </w:t>
      </w:r>
      <w:r>
        <w:rPr>
          <w:rFonts w:hint="eastAsia" w:ascii="仿宋" w:hAnsi="仿宋" w:eastAsia="仿宋" w:cs="仿宋"/>
          <w:b w:val="0"/>
          <w:bCs w:val="0"/>
          <w:color w:val="000000"/>
          <w:highlight w:val="none"/>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bCs/>
          <w:color w:val="000000"/>
          <w:highlight w:val="none"/>
        </w:rPr>
      </w:pPr>
      <w:r>
        <w:rPr>
          <w:rFonts w:hint="eastAsia" w:ascii="仿宋" w:hAnsi="仿宋" w:eastAsia="仿宋" w:cs="仿宋"/>
          <w:b/>
          <w:bCs/>
          <w:color w:val="000000"/>
          <w:highlight w:val="none"/>
        </w:rPr>
        <w:t>5.</w:t>
      </w:r>
      <w:r>
        <w:rPr>
          <w:rFonts w:hint="eastAsia" w:ascii="仿宋" w:hAnsi="仿宋" w:eastAsia="仿宋" w:cs="仿宋"/>
          <w:b/>
          <w:bCs/>
          <w:color w:val="000000"/>
          <w:highlight w:val="none"/>
          <w:lang w:val="en-US" w:eastAsia="zh-CN"/>
        </w:rPr>
        <w:t xml:space="preserve">6 </w:t>
      </w:r>
      <w:r>
        <w:rPr>
          <w:rFonts w:hint="eastAsia" w:ascii="仿宋" w:hAnsi="仿宋" w:eastAsia="仿宋" w:cs="仿宋"/>
          <w:b/>
          <w:bCs/>
          <w:color w:val="000000"/>
          <w:highlight w:val="none"/>
        </w:rPr>
        <w:t>采购需求标准</w:t>
      </w:r>
      <w:r>
        <w:rPr>
          <w:rFonts w:hint="eastAsia" w:ascii="仿宋" w:hAnsi="仿宋" w:eastAsia="仿宋" w:cs="仿宋"/>
          <w:b/>
          <w:bCs/>
          <w:color w:val="0000FF"/>
          <w:sz w:val="24"/>
          <w:szCs w:val="24"/>
          <w:highlight w:val="none"/>
          <w:u w:val="single"/>
          <w:vertAlign w:val="baseline"/>
          <w:lang w:val="en-US" w:eastAsia="zh-CN"/>
        </w:rPr>
        <w:t>（</w:t>
      </w:r>
      <w:r>
        <w:rPr>
          <w:rFonts w:hint="eastAsia" w:ascii="仿宋" w:hAnsi="仿宋" w:cs="仿宋"/>
          <w:b/>
          <w:bCs/>
          <w:color w:val="0000FF"/>
          <w:sz w:val="24"/>
          <w:szCs w:val="24"/>
          <w:highlight w:val="none"/>
          <w:u w:val="single"/>
          <w:vertAlign w:val="baseline"/>
          <w:lang w:val="en-US" w:eastAsia="zh-CN"/>
        </w:rPr>
        <w:t>本条款</w:t>
      </w:r>
      <w:r>
        <w:rPr>
          <w:rFonts w:hint="eastAsia" w:ascii="仿宋" w:hAnsi="仿宋" w:eastAsia="仿宋" w:cs="仿宋"/>
          <w:b/>
          <w:bCs/>
          <w:color w:val="0000FF"/>
          <w:sz w:val="24"/>
          <w:szCs w:val="24"/>
          <w:highlight w:val="none"/>
          <w:u w:val="single"/>
          <w:vertAlign w:val="baseline"/>
          <w:lang w:val="en-US" w:eastAsia="zh-CN"/>
        </w:rPr>
        <w:t>不适用本项目）</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000000"/>
          <w:highlight w:val="none"/>
        </w:rPr>
      </w:pPr>
      <w:r>
        <w:rPr>
          <w:rFonts w:hint="eastAsia" w:ascii="仿宋" w:hAnsi="仿宋" w:eastAsia="仿宋" w:cs="仿宋"/>
          <w:b/>
          <w:bCs/>
          <w:color w:val="000000"/>
          <w:highlight w:val="none"/>
        </w:rPr>
        <w:t>5.</w:t>
      </w:r>
      <w:r>
        <w:rPr>
          <w:rFonts w:hint="eastAsia" w:ascii="仿宋" w:hAnsi="仿宋" w:eastAsia="仿宋" w:cs="仿宋"/>
          <w:b/>
          <w:bCs/>
          <w:color w:val="000000"/>
          <w:highlight w:val="none"/>
          <w:lang w:val="en-US" w:eastAsia="zh-CN"/>
        </w:rPr>
        <w:t>6</w:t>
      </w:r>
      <w:r>
        <w:rPr>
          <w:rFonts w:hint="eastAsia" w:ascii="仿宋" w:hAnsi="仿宋" w:eastAsia="仿宋" w:cs="仿宋"/>
          <w:b/>
          <w:bCs/>
          <w:color w:val="000000"/>
          <w:highlight w:val="none"/>
        </w:rPr>
        <w:t>.1</w:t>
      </w:r>
      <w:r>
        <w:rPr>
          <w:rFonts w:hint="eastAsia" w:ascii="仿宋" w:hAnsi="仿宋" w:eastAsia="仿宋" w:cs="仿宋"/>
          <w:b/>
          <w:bCs/>
          <w:color w:val="000000"/>
          <w:highlight w:val="none"/>
          <w:lang w:val="en-US" w:eastAsia="zh-CN"/>
        </w:rPr>
        <w:t xml:space="preserve"> </w:t>
      </w:r>
      <w:r>
        <w:rPr>
          <w:rFonts w:hint="eastAsia" w:ascii="仿宋" w:hAnsi="仿宋" w:eastAsia="仿宋" w:cs="仿宋"/>
          <w:b w:val="0"/>
          <w:bCs w:val="0"/>
          <w:color w:val="000000"/>
          <w:highlight w:val="none"/>
        </w:rPr>
        <w:t>商品包装、快递包装政府采购需求标准（试行）</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000000"/>
          <w:highlight w:val="none"/>
        </w:rPr>
      </w:pPr>
      <w:r>
        <w:rPr>
          <w:rFonts w:hint="eastAsia" w:ascii="仿宋" w:hAnsi="仿宋" w:eastAsia="仿宋" w:cs="仿宋"/>
          <w:b w:val="0"/>
          <w:bCs w:val="0"/>
          <w:color w:val="000000"/>
          <w:highlight w:val="none"/>
          <w:lang w:val="en-US" w:eastAsia="zh-CN"/>
        </w:rPr>
        <w:t>若</w:t>
      </w:r>
      <w:r>
        <w:rPr>
          <w:rFonts w:hint="eastAsia" w:ascii="仿宋" w:hAnsi="仿宋" w:eastAsia="仿宋" w:cs="仿宋"/>
          <w:b w:val="0"/>
          <w:bCs w:val="0"/>
          <w:color w:val="000000"/>
          <w:highlight w:val="none"/>
        </w:rPr>
        <w:t>本项目涉及商品包装和快递包装的，</w:t>
      </w:r>
      <w:r>
        <w:rPr>
          <w:rFonts w:hint="eastAsia" w:ascii="仿宋" w:hAnsi="仿宋" w:eastAsia="仿宋" w:cs="仿宋"/>
          <w:b w:val="0"/>
          <w:bCs w:val="0"/>
          <w:color w:val="000000"/>
          <w:highlight w:val="none"/>
          <w:lang w:val="en-US" w:eastAsia="zh-CN"/>
        </w:rPr>
        <w:t>投标人应当</w:t>
      </w:r>
      <w:r>
        <w:rPr>
          <w:rFonts w:hint="eastAsia" w:ascii="仿宋" w:hAnsi="仿宋" w:eastAsia="仿宋" w:cs="仿宋"/>
          <w:b w:val="0"/>
          <w:bCs w:val="0"/>
          <w:color w:val="000000"/>
          <w:highlight w:val="none"/>
        </w:rPr>
        <w:t>根据财政部关于印发《商品包装政府采购需求标准（试行）》、《快递包装政府采购需求标准（试行）》的通知（财办库〔2020〕123号）</w:t>
      </w:r>
      <w:r>
        <w:rPr>
          <w:rFonts w:hint="eastAsia" w:ascii="仿宋" w:hAnsi="仿宋" w:eastAsia="仿宋" w:cs="仿宋"/>
          <w:b w:val="0"/>
          <w:bCs w:val="0"/>
          <w:color w:val="000000"/>
          <w:highlight w:val="none"/>
          <w:lang w:val="en-US" w:eastAsia="zh-CN"/>
        </w:rPr>
        <w:t>执行</w:t>
      </w:r>
      <w:r>
        <w:rPr>
          <w:rFonts w:hint="eastAsia" w:ascii="仿宋" w:hAnsi="仿宋" w:eastAsia="仿宋" w:cs="仿宋"/>
          <w:b w:val="0"/>
          <w:bCs w:val="0"/>
          <w:color w:val="000000"/>
          <w:highlight w:val="none"/>
        </w:rPr>
        <w:t>。</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000000"/>
          <w:highlight w:val="none"/>
        </w:rPr>
      </w:pPr>
      <w:r>
        <w:rPr>
          <w:rFonts w:hint="eastAsia" w:ascii="仿宋" w:hAnsi="仿宋" w:eastAsia="仿宋" w:cs="仿宋"/>
          <w:b/>
          <w:bCs/>
          <w:color w:val="000000"/>
          <w:highlight w:val="none"/>
        </w:rPr>
        <w:t>5.</w:t>
      </w:r>
      <w:r>
        <w:rPr>
          <w:rFonts w:hint="eastAsia" w:ascii="仿宋" w:hAnsi="仿宋" w:eastAsia="仿宋" w:cs="仿宋"/>
          <w:b/>
          <w:bCs/>
          <w:color w:val="000000"/>
          <w:highlight w:val="none"/>
          <w:lang w:val="en-US" w:eastAsia="zh-CN"/>
        </w:rPr>
        <w:t>6</w:t>
      </w:r>
      <w:r>
        <w:rPr>
          <w:rFonts w:hint="eastAsia" w:ascii="仿宋" w:hAnsi="仿宋" w:eastAsia="仿宋" w:cs="仿宋"/>
          <w:b/>
          <w:bCs/>
          <w:color w:val="000000"/>
          <w:highlight w:val="none"/>
        </w:rPr>
        <w:t>.2</w:t>
      </w:r>
      <w:r>
        <w:rPr>
          <w:rFonts w:hint="eastAsia" w:ascii="仿宋" w:hAnsi="仿宋" w:eastAsia="仿宋" w:cs="仿宋"/>
          <w:b/>
          <w:bCs/>
          <w:color w:val="000000"/>
          <w:highlight w:val="none"/>
          <w:lang w:val="en-US" w:eastAsia="zh-CN"/>
        </w:rPr>
        <w:t xml:space="preserve"> </w:t>
      </w:r>
      <w:r>
        <w:rPr>
          <w:rFonts w:hint="eastAsia" w:ascii="仿宋" w:hAnsi="仿宋" w:eastAsia="仿宋" w:cs="仿宋"/>
          <w:b w:val="0"/>
          <w:bCs w:val="0"/>
          <w:color w:val="000000"/>
          <w:highlight w:val="none"/>
          <w:lang w:val="en-US" w:eastAsia="zh-CN"/>
        </w:rPr>
        <w:t>若</w:t>
      </w:r>
      <w:r>
        <w:rPr>
          <w:rFonts w:hint="eastAsia" w:ascii="仿宋" w:hAnsi="仿宋" w:eastAsia="仿宋" w:cs="仿宋"/>
          <w:b w:val="0"/>
          <w:bCs w:val="0"/>
          <w:color w:val="000000"/>
          <w:highlight w:val="none"/>
        </w:rPr>
        <w:t>本项目如涉及绿色数据中心</w:t>
      </w:r>
      <w:r>
        <w:rPr>
          <w:rFonts w:hint="eastAsia" w:ascii="仿宋" w:hAnsi="仿宋" w:eastAsia="仿宋" w:cs="仿宋"/>
          <w:b w:val="0"/>
          <w:bCs w:val="0"/>
          <w:color w:val="000000"/>
          <w:highlight w:val="none"/>
          <w:lang w:val="en-US" w:eastAsia="zh-CN"/>
        </w:rPr>
        <w:t>的</w:t>
      </w:r>
      <w:r>
        <w:rPr>
          <w:rFonts w:hint="eastAsia" w:ascii="仿宋" w:hAnsi="仿宋" w:eastAsia="仿宋" w:cs="仿宋"/>
          <w:b w:val="0"/>
          <w:bCs w:val="0"/>
          <w:color w:val="000000"/>
          <w:highlight w:val="none"/>
        </w:rPr>
        <w:t>，根据财政部生态环境部工业和信息化部关于印发《绿色数据中心政府采购需求标准（试行）》的通知（财库〔2023〕7号）</w:t>
      </w:r>
      <w:r>
        <w:rPr>
          <w:rFonts w:hint="eastAsia" w:ascii="仿宋" w:hAnsi="仿宋" w:eastAsia="仿宋" w:cs="仿宋"/>
          <w:b w:val="0"/>
          <w:bCs w:val="0"/>
          <w:color w:val="000000"/>
          <w:highlight w:val="none"/>
          <w:lang w:val="en-US" w:eastAsia="zh-CN"/>
        </w:rPr>
        <w:t>执行</w:t>
      </w:r>
      <w:r>
        <w:rPr>
          <w:rFonts w:hint="eastAsia" w:ascii="仿宋" w:hAnsi="仿宋" w:eastAsia="仿宋" w:cs="仿宋"/>
          <w:b w:val="0"/>
          <w:bCs w:val="0"/>
          <w:color w:val="000000"/>
          <w:highlight w:val="none"/>
        </w:rPr>
        <w:t>。</w:t>
      </w:r>
    </w:p>
    <w:p>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000000"/>
          <w:sz w:val="24"/>
          <w:szCs w:val="24"/>
          <w:highlight w:val="none"/>
          <w:lang w:val="en-US" w:eastAsia="zh-CN"/>
        </w:rPr>
      </w:pPr>
      <w:bookmarkStart w:id="32" w:name="_Toc19719"/>
      <w:r>
        <w:rPr>
          <w:rFonts w:hint="eastAsia" w:ascii="仿宋" w:hAnsi="仿宋" w:eastAsia="仿宋" w:cs="仿宋"/>
          <w:b/>
          <w:bCs w:val="0"/>
          <w:color w:val="000000"/>
          <w:sz w:val="24"/>
          <w:szCs w:val="24"/>
          <w:highlight w:val="none"/>
          <w:lang w:val="en-US" w:eastAsia="zh-CN"/>
        </w:rPr>
        <w:t>6、投标费用</w:t>
      </w:r>
      <w:bookmarkEnd w:id="32"/>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rPr>
        <w:t>6.1</w:t>
      </w:r>
      <w:r>
        <w:rPr>
          <w:rFonts w:hint="eastAsia" w:ascii="仿宋" w:hAnsi="仿宋" w:eastAsia="仿宋" w:cs="仿宋"/>
          <w:b/>
          <w:bCs/>
          <w:color w:val="000000"/>
          <w:highlight w:val="none"/>
          <w:lang w:val="en-US" w:eastAsia="zh-CN"/>
        </w:rPr>
        <w:t xml:space="preserve"> </w:t>
      </w:r>
      <w:r>
        <w:rPr>
          <w:rFonts w:hint="eastAsia" w:ascii="仿宋" w:hAnsi="仿宋" w:eastAsia="仿宋" w:cs="仿宋"/>
          <w:color w:val="000000"/>
          <w:highlight w:val="none"/>
        </w:rPr>
        <w:t>投标人应自行承担所有与准备和参加投标有关的费用，无论投标的结果如何，采购人或采购代理机构在任何情况下均无承担这些费用的义务和责任。</w:t>
      </w:r>
    </w:p>
    <w:p>
      <w:pPr>
        <w:pStyle w:val="3"/>
        <w:pageBreakBefore w:val="0"/>
        <w:widowControl w:val="0"/>
        <w:kinsoku/>
        <w:wordWrap/>
        <w:overflowPunct/>
        <w:topLinePunct w:val="0"/>
        <w:autoSpaceDE/>
        <w:autoSpaceDN/>
        <w:bidi w:val="0"/>
        <w:adjustRightInd/>
        <w:snapToGrid/>
        <w:spacing w:beforeLines="0" w:afterLines="0" w:line="440" w:lineRule="exact"/>
        <w:ind w:left="0" w:leftChars="0" w:right="0" w:rightChars="0"/>
        <w:jc w:val="left"/>
        <w:textAlignment w:val="auto"/>
        <w:rPr>
          <w:rFonts w:hint="eastAsia" w:ascii="仿宋" w:hAnsi="仿宋" w:eastAsia="仿宋" w:cs="仿宋"/>
          <w:color w:val="000000"/>
          <w:sz w:val="24"/>
          <w:szCs w:val="24"/>
          <w:highlight w:val="none"/>
          <w:lang w:val="en-US" w:eastAsia="zh-CN"/>
        </w:rPr>
      </w:pPr>
      <w:bookmarkStart w:id="33" w:name="_Toc13191"/>
      <w:r>
        <w:rPr>
          <w:rFonts w:hint="eastAsia" w:ascii="仿宋" w:hAnsi="仿宋" w:eastAsia="仿宋" w:cs="仿宋"/>
          <w:color w:val="000000"/>
          <w:sz w:val="24"/>
          <w:szCs w:val="24"/>
          <w:highlight w:val="none"/>
          <w:lang w:val="en-US" w:eastAsia="zh-CN"/>
        </w:rPr>
        <w:t>二、招标文件</w:t>
      </w:r>
      <w:bookmarkEnd w:id="33"/>
    </w:p>
    <w:p>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000000"/>
          <w:sz w:val="24"/>
          <w:szCs w:val="24"/>
          <w:highlight w:val="none"/>
          <w:lang w:val="en-US" w:eastAsia="zh-CN"/>
        </w:rPr>
      </w:pPr>
      <w:bookmarkStart w:id="34" w:name="_Toc5947"/>
      <w:r>
        <w:rPr>
          <w:rFonts w:hint="eastAsia" w:ascii="仿宋" w:hAnsi="仿宋" w:eastAsia="仿宋" w:cs="仿宋"/>
          <w:b/>
          <w:bCs w:val="0"/>
          <w:color w:val="000000"/>
          <w:sz w:val="24"/>
          <w:szCs w:val="24"/>
          <w:highlight w:val="none"/>
          <w:lang w:val="en-US" w:eastAsia="zh-CN"/>
        </w:rPr>
        <w:t>7、招标文件构成</w:t>
      </w:r>
      <w:bookmarkEnd w:id="34"/>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rPr>
        <w:t>7.1</w:t>
      </w:r>
      <w:r>
        <w:rPr>
          <w:rFonts w:hint="eastAsia" w:ascii="仿宋" w:hAnsi="仿宋" w:eastAsia="仿宋" w:cs="仿宋"/>
          <w:b/>
          <w:bCs/>
          <w:color w:val="000000"/>
          <w:highlight w:val="none"/>
          <w:lang w:val="en-US" w:eastAsia="zh-CN"/>
        </w:rPr>
        <w:t xml:space="preserve"> </w:t>
      </w:r>
      <w:r>
        <w:rPr>
          <w:rFonts w:hint="eastAsia" w:ascii="仿宋" w:hAnsi="仿宋" w:eastAsia="仿宋" w:cs="仿宋"/>
          <w:color w:val="000000"/>
          <w:highlight w:val="none"/>
        </w:rPr>
        <w:t>招标文件包括以下部分：</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color w:val="000000"/>
          <w:highlight w:val="none"/>
          <w:lang w:val="en-US" w:eastAsia="zh-CN"/>
        </w:rPr>
      </w:pPr>
      <w:r>
        <w:rPr>
          <w:rFonts w:hint="eastAsia" w:ascii="仿宋" w:hAnsi="仿宋" w:eastAsia="仿宋" w:cs="仿宋"/>
          <w:color w:val="000000"/>
          <w:highlight w:val="none"/>
        </w:rPr>
        <w:t>第一章</w:t>
      </w:r>
      <w:r>
        <w:rPr>
          <w:rFonts w:hint="eastAsia" w:ascii="仿宋" w:hAnsi="仿宋" w:eastAsia="仿宋" w:cs="仿宋"/>
          <w:color w:val="000000"/>
          <w:highlight w:val="none"/>
          <w:lang w:val="en-US" w:eastAsia="zh-CN"/>
        </w:rPr>
        <w:t xml:space="preserve">  招标公告</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color w:val="000000"/>
          <w:highlight w:val="none"/>
        </w:rPr>
        <w:t>第二章</w:t>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rPr>
        <w:t>投标人须知</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color w:val="000000"/>
          <w:highlight w:val="none"/>
        </w:rPr>
        <w:t>第三章</w:t>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rPr>
        <w:t>资格审查</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color w:val="000000"/>
          <w:highlight w:val="none"/>
        </w:rPr>
        <w:t>第四章</w:t>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rPr>
        <w:t>评标程序、评标方法和评标标准</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color w:val="000000"/>
          <w:highlight w:val="none"/>
        </w:rPr>
        <w:t>第</w:t>
      </w:r>
      <w:r>
        <w:rPr>
          <w:rFonts w:hint="eastAsia" w:ascii="仿宋" w:hAnsi="仿宋" w:cs="仿宋"/>
          <w:color w:val="000000"/>
          <w:highlight w:val="none"/>
          <w:lang w:val="en-US" w:eastAsia="zh-CN"/>
        </w:rPr>
        <w:t>五</w:t>
      </w:r>
      <w:r>
        <w:rPr>
          <w:rFonts w:hint="eastAsia" w:ascii="仿宋" w:hAnsi="仿宋" w:eastAsia="仿宋" w:cs="仿宋"/>
          <w:color w:val="000000"/>
          <w:highlight w:val="none"/>
        </w:rPr>
        <w:t>章</w:t>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rPr>
        <w:t>拟签订的合同文本</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color w:val="000000"/>
          <w:highlight w:val="none"/>
        </w:rPr>
        <w:t>第</w:t>
      </w:r>
      <w:r>
        <w:rPr>
          <w:rFonts w:hint="eastAsia" w:ascii="仿宋" w:hAnsi="仿宋" w:cs="仿宋"/>
          <w:color w:val="000000"/>
          <w:highlight w:val="none"/>
          <w:lang w:val="en-US" w:eastAsia="zh-CN"/>
        </w:rPr>
        <w:t>六</w:t>
      </w:r>
      <w:r>
        <w:rPr>
          <w:rFonts w:hint="eastAsia" w:ascii="仿宋" w:hAnsi="仿宋" w:eastAsia="仿宋" w:cs="仿宋"/>
          <w:color w:val="000000"/>
          <w:highlight w:val="none"/>
        </w:rPr>
        <w:t>章</w:t>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rPr>
        <w:t>采购需求</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color w:val="000000"/>
          <w:highlight w:val="none"/>
        </w:rPr>
        <w:t>第七章</w:t>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rPr>
        <w:t>投标文件格式</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rPr>
        <w:t>7.2</w:t>
      </w:r>
      <w:r>
        <w:rPr>
          <w:rFonts w:hint="eastAsia" w:ascii="仿宋" w:hAnsi="仿宋" w:eastAsia="仿宋" w:cs="仿宋"/>
          <w:b/>
          <w:bCs/>
          <w:color w:val="000000"/>
          <w:highlight w:val="none"/>
          <w:lang w:val="en-US" w:eastAsia="zh-CN"/>
        </w:rPr>
        <w:t xml:space="preserve"> </w:t>
      </w:r>
      <w:r>
        <w:rPr>
          <w:rFonts w:hint="eastAsia" w:ascii="仿宋" w:hAnsi="仿宋" w:eastAsia="仿宋" w:cs="仿宋"/>
          <w:color w:val="000000"/>
          <w:highlight w:val="none"/>
        </w:rPr>
        <w:t>投标人应认真阅读招标文件的全部内容。投标人应按照招标文件要求</w:t>
      </w:r>
      <w:r>
        <w:rPr>
          <w:rFonts w:hint="eastAsia" w:ascii="仿宋" w:hAnsi="仿宋" w:eastAsia="仿宋" w:cs="仿宋"/>
          <w:color w:val="000000"/>
          <w:highlight w:val="none"/>
          <w:lang w:val="en-US" w:eastAsia="zh-CN"/>
        </w:rPr>
        <w:t>提</w:t>
      </w:r>
      <w:r>
        <w:rPr>
          <w:rFonts w:hint="eastAsia" w:ascii="仿宋" w:hAnsi="仿宋" w:eastAsia="仿宋" w:cs="仿宋"/>
          <w:color w:val="000000"/>
          <w:highlight w:val="none"/>
        </w:rPr>
        <w:t>交投标文件并保证所</w:t>
      </w:r>
      <w:r>
        <w:rPr>
          <w:rFonts w:hint="eastAsia" w:ascii="仿宋" w:hAnsi="仿宋" w:eastAsia="仿宋" w:cs="仿宋"/>
          <w:color w:val="000000"/>
          <w:highlight w:val="none"/>
          <w:lang w:val="en-US" w:eastAsia="zh-CN"/>
        </w:rPr>
        <w:t>提</w:t>
      </w:r>
      <w:r>
        <w:rPr>
          <w:rFonts w:hint="eastAsia" w:ascii="仿宋" w:hAnsi="仿宋" w:eastAsia="仿宋" w:cs="仿宋"/>
          <w:color w:val="000000"/>
          <w:highlight w:val="none"/>
        </w:rPr>
        <w:t>供的全部资料的真实性，并对招标文件做出实质性响应，否则</w:t>
      </w:r>
      <w:r>
        <w:rPr>
          <w:rFonts w:hint="eastAsia" w:ascii="仿宋" w:hAnsi="仿宋" w:eastAsia="仿宋" w:cs="仿宋"/>
          <w:b/>
          <w:bCs/>
          <w:color w:val="0000FF"/>
          <w:highlight w:val="none"/>
        </w:rPr>
        <w:t>投标无效</w:t>
      </w:r>
      <w:r>
        <w:rPr>
          <w:rFonts w:hint="eastAsia" w:ascii="仿宋" w:hAnsi="仿宋" w:eastAsia="仿宋" w:cs="仿宋"/>
          <w:color w:val="000000"/>
          <w:highlight w:val="none"/>
        </w:rPr>
        <w:t>。</w:t>
      </w:r>
    </w:p>
    <w:p>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000000"/>
          <w:sz w:val="24"/>
          <w:szCs w:val="24"/>
          <w:highlight w:val="none"/>
          <w:lang w:val="en-US" w:eastAsia="zh-CN"/>
        </w:rPr>
      </w:pPr>
      <w:bookmarkStart w:id="35" w:name="_Toc1587"/>
      <w:r>
        <w:rPr>
          <w:rFonts w:hint="eastAsia" w:ascii="仿宋" w:hAnsi="仿宋" w:eastAsia="仿宋" w:cs="仿宋"/>
          <w:b/>
          <w:bCs w:val="0"/>
          <w:color w:val="000000"/>
          <w:sz w:val="24"/>
          <w:szCs w:val="24"/>
          <w:highlight w:val="none"/>
          <w:lang w:val="en-US" w:eastAsia="zh-CN"/>
        </w:rPr>
        <w:t>8、对招标文件的澄清或修改</w:t>
      </w:r>
      <w:bookmarkEnd w:id="35"/>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rPr>
        <w:t>8.1</w:t>
      </w:r>
      <w:r>
        <w:rPr>
          <w:rFonts w:hint="eastAsia" w:ascii="仿宋" w:hAnsi="仿宋" w:eastAsia="仿宋" w:cs="仿宋"/>
          <w:b/>
          <w:bCs/>
          <w:color w:val="000000"/>
          <w:highlight w:val="none"/>
          <w:lang w:val="en-US" w:eastAsia="zh-CN"/>
        </w:rPr>
        <w:t xml:space="preserve"> </w:t>
      </w:r>
      <w:r>
        <w:rPr>
          <w:rFonts w:hint="eastAsia" w:ascii="仿宋" w:hAnsi="仿宋" w:eastAsia="仿宋" w:cs="仿宋"/>
          <w:color w:val="000000"/>
          <w:highlight w:val="none"/>
        </w:rPr>
        <w:t>采购人或采购代理机构对已发出的招标文件进行必要澄清或者修改的，将在通过“电子招标投标交易平台”</w:t>
      </w:r>
      <w:r>
        <w:rPr>
          <w:rFonts w:hint="eastAsia" w:ascii="仿宋" w:hAnsi="仿宋" w:eastAsia="仿宋" w:cs="仿宋"/>
          <w:color w:val="000000"/>
          <w:highlight w:val="none"/>
          <w:lang w:val="en-US" w:eastAsia="zh-CN"/>
        </w:rPr>
        <w:t>向</w:t>
      </w:r>
      <w:r>
        <w:rPr>
          <w:rFonts w:hint="eastAsia" w:ascii="仿宋" w:hAnsi="仿宋" w:eastAsia="仿宋" w:cs="仿宋"/>
          <w:color w:val="000000"/>
          <w:highlight w:val="none"/>
        </w:rPr>
        <w:t>所有获取招标文件的潜在投标人发布澄清或修改</w:t>
      </w:r>
      <w:r>
        <w:rPr>
          <w:rFonts w:hint="eastAsia" w:ascii="仿宋" w:hAnsi="仿宋" w:eastAsia="仿宋" w:cs="仿宋"/>
          <w:color w:val="000000"/>
          <w:highlight w:val="none"/>
          <w:lang w:val="en-US" w:eastAsia="zh-CN"/>
        </w:rPr>
        <w:t>通知</w:t>
      </w:r>
      <w:r>
        <w:rPr>
          <w:rFonts w:hint="eastAsia" w:ascii="仿宋" w:hAnsi="仿宋" w:eastAsia="仿宋" w:cs="仿宋"/>
          <w:color w:val="000000"/>
          <w:highlight w:val="none"/>
        </w:rPr>
        <w:t>。</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rPr>
        <w:t>8.2</w:t>
      </w:r>
      <w:r>
        <w:rPr>
          <w:rFonts w:hint="eastAsia" w:ascii="仿宋" w:hAnsi="仿宋" w:eastAsia="仿宋" w:cs="仿宋"/>
          <w:b/>
          <w:bCs/>
          <w:color w:val="000000"/>
          <w:highlight w:val="none"/>
          <w:lang w:val="en-US" w:eastAsia="zh-CN"/>
        </w:rPr>
        <w:t xml:space="preserve"> </w:t>
      </w:r>
      <w:r>
        <w:rPr>
          <w:rFonts w:hint="eastAsia" w:ascii="仿宋" w:hAnsi="仿宋" w:eastAsia="仿宋" w:cs="仿宋"/>
          <w:color w:val="000000"/>
          <w:highlight w:val="none"/>
        </w:rPr>
        <w:t>上述通知，潜在投标人</w:t>
      </w:r>
      <w:r>
        <w:rPr>
          <w:rFonts w:hint="eastAsia" w:ascii="仿宋" w:hAnsi="仿宋" w:eastAsia="仿宋" w:cs="仿宋"/>
          <w:color w:val="000000"/>
          <w:highlight w:val="none"/>
          <w:lang w:val="en-US" w:eastAsia="zh-CN"/>
        </w:rPr>
        <w:t>需</w:t>
      </w:r>
      <w:r>
        <w:rPr>
          <w:rFonts w:hint="eastAsia" w:ascii="仿宋" w:hAnsi="仿宋" w:eastAsia="仿宋" w:cs="仿宋"/>
          <w:color w:val="000000"/>
          <w:highlight w:val="none"/>
        </w:rPr>
        <w:t>登录</w:t>
      </w:r>
      <w:r>
        <w:rPr>
          <w:rFonts w:hint="eastAsia" w:ascii="仿宋" w:hAnsi="仿宋" w:eastAsia="仿宋" w:cs="仿宋"/>
          <w:color w:val="000000"/>
          <w:highlight w:val="none"/>
          <w:lang w:val="en-US" w:eastAsia="zh-CN"/>
        </w:rPr>
        <w:t>“</w:t>
      </w:r>
      <w:r>
        <w:rPr>
          <w:rFonts w:hint="eastAsia" w:ascii="仿宋" w:hAnsi="仿宋" w:eastAsia="仿宋" w:cs="仿宋"/>
          <w:highlight w:val="none"/>
          <w:lang w:val="en-US" w:eastAsia="zh-CN"/>
        </w:rPr>
        <w:t>电子招标投标交易平台</w:t>
      </w:r>
      <w:r>
        <w:rPr>
          <w:rFonts w:hint="eastAsia" w:ascii="仿宋" w:hAnsi="仿宋" w:eastAsia="仿宋" w:cs="仿宋"/>
          <w:color w:val="000000"/>
          <w:highlight w:val="none"/>
          <w:lang w:val="en-US" w:eastAsia="zh-CN"/>
        </w:rPr>
        <w:t>”</w:t>
      </w:r>
      <w:r>
        <w:rPr>
          <w:rFonts w:hint="eastAsia" w:ascii="仿宋" w:hAnsi="仿宋" w:eastAsia="仿宋" w:cs="仿宋"/>
          <w:color w:val="000000"/>
          <w:highlight w:val="none"/>
        </w:rPr>
        <w:t>查看通知文件内容，</w:t>
      </w:r>
      <w:r>
        <w:rPr>
          <w:rFonts w:hint="eastAsia" w:ascii="仿宋" w:hAnsi="仿宋" w:eastAsia="仿宋" w:cs="仿宋"/>
          <w:color w:val="000000"/>
          <w:szCs w:val="21"/>
          <w:highlight w:val="none"/>
        </w:rPr>
        <w:t>因投标人自身原因未及时获相关</w:t>
      </w:r>
      <w:r>
        <w:rPr>
          <w:rFonts w:hint="eastAsia" w:ascii="仿宋" w:hAnsi="仿宋" w:eastAsia="仿宋" w:cs="仿宋"/>
          <w:color w:val="000000"/>
          <w:highlight w:val="none"/>
        </w:rPr>
        <w:t>通知文件</w:t>
      </w:r>
      <w:r>
        <w:rPr>
          <w:rFonts w:hint="eastAsia" w:ascii="仿宋" w:hAnsi="仿宋" w:eastAsia="仿宋" w:cs="仿宋"/>
          <w:color w:val="000000"/>
          <w:szCs w:val="21"/>
          <w:highlight w:val="none"/>
        </w:rPr>
        <w:t>而导致的任何后果由投标人自行承担。</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rPr>
        <w:t>8.3</w:t>
      </w:r>
      <w:r>
        <w:rPr>
          <w:rFonts w:hint="eastAsia" w:ascii="仿宋" w:hAnsi="仿宋" w:eastAsia="仿宋" w:cs="仿宋"/>
          <w:b/>
          <w:bCs/>
          <w:color w:val="000000"/>
          <w:highlight w:val="none"/>
          <w:lang w:val="en-US" w:eastAsia="zh-CN"/>
        </w:rPr>
        <w:t xml:space="preserve"> </w:t>
      </w:r>
      <w:r>
        <w:rPr>
          <w:rFonts w:hint="eastAsia" w:ascii="仿宋" w:hAnsi="仿宋" w:eastAsia="仿宋" w:cs="仿宋"/>
          <w:color w:val="000000"/>
          <w:highlight w:val="none"/>
        </w:rPr>
        <w:t>澄清或者修改的内容为招标文件的组成部分，并对所有获取招标文件的潜在投标人具有约束力。澄清或者修改的内容可能影响投标文件编制的，将在投标截止时间至少15日前，</w:t>
      </w:r>
      <w:r>
        <w:rPr>
          <w:rFonts w:hint="eastAsia" w:ascii="仿宋" w:hAnsi="仿宋" w:eastAsia="仿宋" w:cs="仿宋"/>
          <w:color w:val="000000"/>
          <w:highlight w:val="none"/>
          <w:lang w:val="en-US" w:eastAsia="zh-CN"/>
        </w:rPr>
        <w:t>按本章8.1条方式</w:t>
      </w:r>
      <w:r>
        <w:rPr>
          <w:rFonts w:hint="eastAsia" w:ascii="仿宋" w:hAnsi="仿宋" w:eastAsia="仿宋" w:cs="仿宋"/>
          <w:color w:val="000000"/>
          <w:highlight w:val="none"/>
        </w:rPr>
        <w:t>通知所有获取招标文件的潜在投标人；不足15日的，将顺延</w:t>
      </w:r>
      <w:r>
        <w:rPr>
          <w:rFonts w:hint="eastAsia" w:ascii="仿宋" w:hAnsi="仿宋" w:eastAsia="仿宋" w:cs="仿宋"/>
          <w:color w:val="000000"/>
          <w:highlight w:val="none"/>
          <w:lang w:val="en-US" w:eastAsia="zh-CN"/>
        </w:rPr>
        <w:t>提</w:t>
      </w:r>
      <w:r>
        <w:rPr>
          <w:rFonts w:hint="eastAsia" w:ascii="仿宋" w:hAnsi="仿宋" w:eastAsia="仿宋" w:cs="仿宋"/>
          <w:color w:val="000000"/>
          <w:highlight w:val="none"/>
        </w:rPr>
        <w:t>交投标文件的截止时间和开标时间。</w:t>
      </w:r>
    </w:p>
    <w:p>
      <w:pPr>
        <w:pStyle w:val="3"/>
        <w:pageBreakBefore w:val="0"/>
        <w:widowControl w:val="0"/>
        <w:kinsoku/>
        <w:wordWrap/>
        <w:overflowPunct/>
        <w:topLinePunct w:val="0"/>
        <w:autoSpaceDE/>
        <w:autoSpaceDN/>
        <w:bidi w:val="0"/>
        <w:adjustRightInd/>
        <w:snapToGrid/>
        <w:spacing w:beforeLines="0" w:afterLines="0" w:line="440" w:lineRule="exact"/>
        <w:ind w:left="0" w:leftChars="0" w:right="0" w:rightChars="0"/>
        <w:jc w:val="left"/>
        <w:textAlignment w:val="auto"/>
        <w:rPr>
          <w:rFonts w:hint="eastAsia" w:ascii="仿宋" w:hAnsi="仿宋" w:eastAsia="仿宋" w:cs="仿宋"/>
          <w:color w:val="000000"/>
          <w:sz w:val="24"/>
          <w:szCs w:val="24"/>
          <w:highlight w:val="none"/>
          <w:lang w:val="en-US" w:eastAsia="zh-CN"/>
        </w:rPr>
      </w:pPr>
      <w:bookmarkStart w:id="36" w:name="_Toc3074"/>
      <w:r>
        <w:rPr>
          <w:rFonts w:hint="eastAsia" w:ascii="仿宋" w:hAnsi="仿宋" w:eastAsia="仿宋" w:cs="仿宋"/>
          <w:color w:val="000000"/>
          <w:sz w:val="24"/>
          <w:szCs w:val="24"/>
          <w:highlight w:val="none"/>
          <w:lang w:val="en-US" w:eastAsia="zh-CN"/>
        </w:rPr>
        <w:t>三、投标文件的编制</w:t>
      </w:r>
      <w:bookmarkEnd w:id="36"/>
    </w:p>
    <w:p>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000000"/>
          <w:sz w:val="24"/>
          <w:szCs w:val="24"/>
          <w:highlight w:val="none"/>
          <w:lang w:val="en-US" w:eastAsia="zh-CN"/>
        </w:rPr>
      </w:pPr>
      <w:bookmarkStart w:id="37" w:name="_Toc24482"/>
      <w:r>
        <w:rPr>
          <w:rFonts w:hint="eastAsia" w:ascii="仿宋" w:hAnsi="仿宋" w:eastAsia="仿宋" w:cs="仿宋"/>
          <w:b/>
          <w:bCs w:val="0"/>
          <w:color w:val="000000"/>
          <w:sz w:val="24"/>
          <w:szCs w:val="24"/>
          <w:highlight w:val="none"/>
          <w:lang w:val="en-US" w:eastAsia="zh-CN"/>
        </w:rPr>
        <w:t>9、投标范围、投标文件中计量单位的使用及投标语言</w:t>
      </w:r>
      <w:bookmarkEnd w:id="37"/>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rPr>
        <w:t>9.1</w:t>
      </w:r>
      <w:r>
        <w:rPr>
          <w:rFonts w:hint="eastAsia" w:ascii="仿宋" w:hAnsi="仿宋" w:eastAsia="仿宋" w:cs="仿宋"/>
          <w:b/>
          <w:bCs/>
          <w:color w:val="000000"/>
          <w:highlight w:val="none"/>
          <w:lang w:val="en-US" w:eastAsia="zh-CN"/>
        </w:rPr>
        <w:t xml:space="preserve"> </w:t>
      </w:r>
      <w:r>
        <w:rPr>
          <w:rFonts w:hint="eastAsia" w:ascii="仿宋" w:hAnsi="仿宋" w:eastAsia="仿宋" w:cs="仿宋"/>
          <w:color w:val="000000"/>
          <w:highlight w:val="none"/>
        </w:rPr>
        <w:t>本项目如划分采购包，投标人可以对本项目的其中一个采购包进行投标，也可同时对多个采购包进行投标。投标人应当对所投采购包对应</w:t>
      </w:r>
      <w:r>
        <w:rPr>
          <w:rFonts w:hint="eastAsia" w:ascii="仿宋" w:hAnsi="仿宋" w:cs="仿宋"/>
          <w:b w:val="0"/>
          <w:bCs w:val="0"/>
          <w:color w:val="000000"/>
          <w:highlight w:val="none"/>
          <w:lang w:val="en-US" w:eastAsia="zh-CN"/>
        </w:rPr>
        <w:t>本招标文件</w:t>
      </w:r>
      <w:r>
        <w:rPr>
          <w:rFonts w:hint="eastAsia" w:ascii="仿宋" w:hAnsi="仿宋" w:cs="仿宋"/>
          <w:b w:val="0"/>
          <w:bCs w:val="0"/>
          <w:color w:val="000000"/>
          <w:highlight w:val="none"/>
          <w:lang w:eastAsia="zh-CN"/>
        </w:rPr>
        <w:t>“</w:t>
      </w:r>
      <w:r>
        <w:rPr>
          <w:rFonts w:hint="eastAsia" w:ascii="仿宋" w:hAnsi="仿宋" w:eastAsia="仿宋" w:cs="仿宋"/>
          <w:b w:val="0"/>
          <w:bCs w:val="0"/>
          <w:color w:val="000000"/>
          <w:highlight w:val="none"/>
        </w:rPr>
        <w:t>第</w:t>
      </w:r>
      <w:r>
        <w:rPr>
          <w:rFonts w:hint="eastAsia" w:ascii="仿宋" w:hAnsi="仿宋" w:cs="仿宋"/>
          <w:b w:val="0"/>
          <w:bCs w:val="0"/>
          <w:color w:val="000000"/>
          <w:highlight w:val="none"/>
          <w:lang w:val="en-US" w:eastAsia="zh-CN"/>
        </w:rPr>
        <w:t>六</w:t>
      </w:r>
      <w:r>
        <w:rPr>
          <w:rFonts w:hint="eastAsia" w:ascii="仿宋" w:hAnsi="仿宋" w:eastAsia="仿宋" w:cs="仿宋"/>
          <w:b w:val="0"/>
          <w:bCs w:val="0"/>
          <w:color w:val="000000"/>
          <w:highlight w:val="none"/>
        </w:rPr>
        <w:t>章</w:t>
      </w:r>
      <w:r>
        <w:rPr>
          <w:rFonts w:hint="eastAsia" w:ascii="仿宋" w:hAnsi="仿宋" w:cs="仿宋"/>
          <w:b w:val="0"/>
          <w:bCs w:val="0"/>
          <w:color w:val="000000"/>
          <w:highlight w:val="none"/>
          <w:lang w:val="en-US" w:eastAsia="zh-CN"/>
        </w:rPr>
        <w:t xml:space="preserve"> </w:t>
      </w:r>
      <w:r>
        <w:rPr>
          <w:rFonts w:hint="eastAsia" w:ascii="仿宋" w:hAnsi="仿宋" w:eastAsia="仿宋" w:cs="仿宋"/>
          <w:b w:val="0"/>
          <w:bCs w:val="0"/>
          <w:color w:val="000000"/>
          <w:highlight w:val="none"/>
        </w:rPr>
        <w:t>《采购需求》</w:t>
      </w:r>
      <w:r>
        <w:rPr>
          <w:rFonts w:hint="eastAsia" w:ascii="仿宋" w:hAnsi="仿宋" w:cs="仿宋"/>
          <w:b w:val="0"/>
          <w:bCs w:val="0"/>
          <w:color w:val="000000"/>
          <w:highlight w:val="none"/>
          <w:lang w:eastAsia="zh-CN"/>
        </w:rPr>
        <w:t>”</w:t>
      </w:r>
      <w:r>
        <w:rPr>
          <w:rFonts w:hint="eastAsia" w:ascii="仿宋" w:hAnsi="仿宋" w:eastAsia="仿宋" w:cs="仿宋"/>
          <w:color w:val="000000"/>
          <w:highlight w:val="none"/>
        </w:rPr>
        <w:t>所列的全部内容进行投标，不得将一个采购包中的内容拆分投标，否则其对该采购包的投标将被认定为无效投标。</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rPr>
        <w:t>9.2</w:t>
      </w:r>
      <w:r>
        <w:rPr>
          <w:rFonts w:hint="eastAsia" w:ascii="仿宋" w:hAnsi="仿宋" w:eastAsia="仿宋" w:cs="仿宋"/>
          <w:b/>
          <w:bCs/>
          <w:color w:val="000000"/>
          <w:highlight w:val="none"/>
          <w:lang w:val="en-US" w:eastAsia="zh-CN"/>
        </w:rPr>
        <w:t xml:space="preserve"> </w:t>
      </w:r>
      <w:r>
        <w:rPr>
          <w:rFonts w:hint="eastAsia" w:ascii="仿宋" w:hAnsi="仿宋" w:eastAsia="仿宋" w:cs="仿宋"/>
          <w:color w:val="000000"/>
          <w:highlight w:val="none"/>
        </w:rPr>
        <w:t>除招标文件有特殊要求外，本项目投标所使用的计量单位，应采用中华人民共和国法定计量单位。</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rPr>
        <w:t>9.3</w:t>
      </w:r>
      <w:r>
        <w:rPr>
          <w:rFonts w:hint="eastAsia" w:ascii="仿宋" w:hAnsi="仿宋" w:eastAsia="仿宋" w:cs="仿宋"/>
          <w:b/>
          <w:bCs/>
          <w:color w:val="000000"/>
          <w:highlight w:val="none"/>
          <w:lang w:val="en-US" w:eastAsia="zh-CN"/>
        </w:rPr>
        <w:t xml:space="preserve"> </w:t>
      </w:r>
      <w:r>
        <w:rPr>
          <w:rFonts w:hint="eastAsia" w:ascii="仿宋" w:hAnsi="仿宋" w:eastAsia="仿宋" w:cs="仿宋"/>
          <w:color w:val="000000"/>
          <w:highlight w:val="none"/>
        </w:rPr>
        <w:t>除专用术语外，投标文件及来往函电均应使用中文书写。必要时专用术语应附有中文解释。投标人</w:t>
      </w:r>
      <w:r>
        <w:rPr>
          <w:rFonts w:hint="eastAsia" w:ascii="仿宋" w:hAnsi="仿宋" w:eastAsia="仿宋" w:cs="仿宋"/>
          <w:color w:val="000000"/>
          <w:highlight w:val="none"/>
          <w:lang w:val="en-US" w:eastAsia="zh-CN"/>
        </w:rPr>
        <w:t>提</w:t>
      </w:r>
      <w:r>
        <w:rPr>
          <w:rFonts w:hint="eastAsia" w:ascii="仿宋" w:hAnsi="仿宋" w:eastAsia="仿宋" w:cs="仿宋"/>
          <w:color w:val="000000"/>
          <w:highlight w:val="none"/>
        </w:rPr>
        <w:t>交的支持资料和已印制的文献可以用外文，但相应内容应附有中文翻译本，在解释投标文件时以中文翻译本为准。未附中文翻译本或翻译本中文内容明显与外文内容不一致的，其不利后果由投标人自行承担。</w:t>
      </w:r>
    </w:p>
    <w:p>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000000"/>
          <w:sz w:val="24"/>
          <w:szCs w:val="24"/>
          <w:highlight w:val="none"/>
          <w:lang w:val="en-US" w:eastAsia="zh-CN"/>
        </w:rPr>
      </w:pPr>
      <w:bookmarkStart w:id="38" w:name="_Toc24069"/>
      <w:r>
        <w:rPr>
          <w:rFonts w:hint="eastAsia" w:ascii="仿宋" w:hAnsi="仿宋" w:eastAsia="仿宋" w:cs="仿宋"/>
          <w:b/>
          <w:bCs w:val="0"/>
          <w:color w:val="000000"/>
          <w:sz w:val="24"/>
          <w:szCs w:val="24"/>
          <w:highlight w:val="none"/>
          <w:lang w:val="en-US" w:eastAsia="zh-CN"/>
        </w:rPr>
        <w:t>10、投标文件构成</w:t>
      </w:r>
      <w:bookmarkEnd w:id="38"/>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color w:val="000000"/>
          <w:highlight w:val="none"/>
        </w:rPr>
        <w:t>投标人应当按照招标文件的要求编制投标文件</w:t>
      </w:r>
      <w:r>
        <w:rPr>
          <w:rFonts w:hint="eastAsia" w:ascii="仿宋" w:hAnsi="仿宋" w:cs="仿宋"/>
          <w:color w:val="000000"/>
          <w:highlight w:val="none"/>
          <w:lang w:eastAsia="zh-CN"/>
        </w:rPr>
        <w:t>，</w:t>
      </w:r>
      <w:r>
        <w:rPr>
          <w:rFonts w:hint="eastAsia" w:ascii="仿宋" w:hAnsi="仿宋" w:eastAsia="仿宋" w:cs="仿宋"/>
          <w:color w:val="000000"/>
          <w:highlight w:val="none"/>
        </w:rPr>
        <w:t>投标文件的部分格式要求，见第七章《投标文件格式》。</w:t>
      </w:r>
    </w:p>
    <w:p>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000000"/>
          <w:sz w:val="24"/>
          <w:szCs w:val="24"/>
          <w:highlight w:val="none"/>
          <w:lang w:val="en-US" w:eastAsia="zh-CN"/>
        </w:rPr>
      </w:pPr>
      <w:bookmarkStart w:id="39" w:name="_Toc15815"/>
      <w:r>
        <w:rPr>
          <w:rFonts w:hint="eastAsia" w:ascii="仿宋" w:hAnsi="仿宋" w:eastAsia="仿宋" w:cs="仿宋"/>
          <w:b/>
          <w:bCs w:val="0"/>
          <w:color w:val="000000"/>
          <w:sz w:val="24"/>
          <w:szCs w:val="24"/>
          <w:highlight w:val="none"/>
          <w:lang w:val="en-US" w:eastAsia="zh-CN"/>
        </w:rPr>
        <w:t>11、投标报价</w:t>
      </w:r>
      <w:bookmarkEnd w:id="39"/>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rPr>
        <w:t>11.1</w:t>
      </w:r>
      <w:r>
        <w:rPr>
          <w:rFonts w:hint="eastAsia" w:ascii="仿宋" w:hAnsi="仿宋" w:eastAsia="仿宋" w:cs="仿宋"/>
          <w:b/>
          <w:bCs/>
          <w:color w:val="000000"/>
          <w:highlight w:val="none"/>
          <w:lang w:val="en-US" w:eastAsia="zh-CN"/>
        </w:rPr>
        <w:t xml:space="preserve"> </w:t>
      </w:r>
      <w:r>
        <w:rPr>
          <w:rFonts w:hint="eastAsia" w:ascii="仿宋" w:hAnsi="仿宋" w:eastAsia="仿宋" w:cs="仿宋"/>
          <w:color w:val="000000"/>
          <w:highlight w:val="none"/>
        </w:rPr>
        <w:t>所有投标均以人民币报价。</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rPr>
        <w:t>11.2</w:t>
      </w:r>
      <w:r>
        <w:rPr>
          <w:rFonts w:hint="eastAsia" w:ascii="仿宋" w:hAnsi="仿宋" w:eastAsia="仿宋" w:cs="仿宋"/>
          <w:b/>
          <w:bCs/>
          <w:color w:val="000000"/>
          <w:highlight w:val="none"/>
          <w:lang w:val="en-US" w:eastAsia="zh-CN"/>
        </w:rPr>
        <w:t xml:space="preserve"> </w:t>
      </w:r>
      <w:r>
        <w:rPr>
          <w:rFonts w:hint="eastAsia" w:ascii="仿宋" w:hAnsi="仿宋" w:eastAsia="仿宋" w:cs="仿宋"/>
          <w:color w:val="000000"/>
          <w:highlight w:val="none"/>
        </w:rPr>
        <w:t>投标人的报价应包括为完成本项目所发生的一切费用和税费，采购人将不再支付报价以外的任何费用。投标人的报价应包括但不限于下列内容，《投标人须知资料表》中有特殊规定的，从其规定。</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rPr>
        <w:t>11.2.1</w:t>
      </w:r>
      <w:r>
        <w:rPr>
          <w:rFonts w:hint="eastAsia" w:ascii="仿宋" w:hAnsi="仿宋" w:eastAsia="仿宋" w:cs="仿宋"/>
          <w:b/>
          <w:bCs/>
          <w:color w:val="000000"/>
          <w:highlight w:val="none"/>
          <w:lang w:val="en-US" w:eastAsia="zh-CN"/>
        </w:rPr>
        <w:t xml:space="preserve"> </w:t>
      </w:r>
      <w:r>
        <w:rPr>
          <w:rFonts w:hint="eastAsia" w:ascii="仿宋" w:hAnsi="仿宋" w:eastAsia="仿宋" w:cs="仿宋"/>
          <w:color w:val="000000"/>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Pr>
          <w:rFonts w:hint="eastAsia" w:ascii="仿宋" w:hAnsi="仿宋" w:eastAsia="仿宋" w:cs="仿宋"/>
          <w:b/>
          <w:bCs/>
          <w:color w:val="0000FF"/>
          <w:sz w:val="24"/>
          <w:szCs w:val="24"/>
          <w:highlight w:val="none"/>
          <w:u w:val="single"/>
          <w:vertAlign w:val="baseline"/>
          <w:lang w:val="en-US" w:eastAsia="zh-CN"/>
        </w:rPr>
        <w:t>（</w:t>
      </w:r>
      <w:r>
        <w:rPr>
          <w:rFonts w:hint="eastAsia" w:ascii="仿宋" w:hAnsi="仿宋" w:cs="仿宋"/>
          <w:b/>
          <w:bCs/>
          <w:color w:val="0000FF"/>
          <w:sz w:val="24"/>
          <w:szCs w:val="24"/>
          <w:highlight w:val="none"/>
          <w:u w:val="single"/>
          <w:vertAlign w:val="baseline"/>
          <w:lang w:val="en-US" w:eastAsia="zh-CN"/>
        </w:rPr>
        <w:t>本条款</w:t>
      </w:r>
      <w:r>
        <w:rPr>
          <w:rFonts w:hint="eastAsia" w:ascii="仿宋" w:hAnsi="仿宋" w:eastAsia="仿宋" w:cs="仿宋"/>
          <w:b/>
          <w:bCs/>
          <w:color w:val="0000FF"/>
          <w:sz w:val="24"/>
          <w:szCs w:val="24"/>
          <w:highlight w:val="none"/>
          <w:u w:val="single"/>
          <w:vertAlign w:val="baseline"/>
          <w:lang w:val="en-US" w:eastAsia="zh-CN"/>
        </w:rPr>
        <w:t>不适用本项目）</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rPr>
        <w:t>11.2.2</w:t>
      </w:r>
      <w:r>
        <w:rPr>
          <w:rFonts w:hint="eastAsia" w:ascii="仿宋" w:hAnsi="仿宋" w:eastAsia="仿宋" w:cs="仿宋"/>
          <w:b/>
          <w:bCs/>
          <w:color w:val="000000"/>
          <w:highlight w:val="none"/>
          <w:lang w:val="en-US" w:eastAsia="zh-CN"/>
        </w:rPr>
        <w:t xml:space="preserve"> </w:t>
      </w:r>
      <w:r>
        <w:rPr>
          <w:rFonts w:hint="eastAsia" w:ascii="仿宋" w:hAnsi="仿宋" w:eastAsia="仿宋" w:cs="仿宋"/>
          <w:color w:val="000000"/>
          <w:highlight w:val="none"/>
        </w:rPr>
        <w:t>按照招标文件要求完成本项目的全部相关费用。</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rPr>
        <w:t>11.3</w:t>
      </w:r>
      <w:r>
        <w:rPr>
          <w:rFonts w:hint="eastAsia" w:ascii="仿宋" w:hAnsi="仿宋" w:eastAsia="仿宋" w:cs="仿宋"/>
          <w:b/>
          <w:bCs/>
          <w:color w:val="000000"/>
          <w:highlight w:val="none"/>
          <w:lang w:val="en-US" w:eastAsia="zh-CN"/>
        </w:rPr>
        <w:t xml:space="preserve"> </w:t>
      </w:r>
      <w:r>
        <w:rPr>
          <w:rFonts w:hint="eastAsia" w:ascii="仿宋" w:hAnsi="仿宋" w:eastAsia="仿宋" w:cs="仿宋"/>
          <w:color w:val="000000"/>
          <w:highlight w:val="none"/>
        </w:rPr>
        <w:t>采购人不得向</w:t>
      </w:r>
      <w:r>
        <w:rPr>
          <w:rFonts w:hint="eastAsia" w:ascii="仿宋" w:hAnsi="仿宋" w:cs="仿宋"/>
          <w:color w:val="000000"/>
          <w:highlight w:val="none"/>
          <w:lang w:eastAsia="zh-CN"/>
        </w:rPr>
        <w:t>投标人</w:t>
      </w:r>
      <w:r>
        <w:rPr>
          <w:rFonts w:hint="eastAsia" w:ascii="仿宋" w:hAnsi="仿宋" w:eastAsia="仿宋" w:cs="仿宋"/>
          <w:color w:val="000000"/>
          <w:highlight w:val="none"/>
        </w:rPr>
        <w:t>索要或者接受其给予的赠品、回扣或者与采购无关的其他商品、服务。</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rPr>
        <w:t>11.4</w:t>
      </w:r>
      <w:r>
        <w:rPr>
          <w:rFonts w:hint="eastAsia" w:ascii="仿宋" w:hAnsi="仿宋" w:eastAsia="仿宋" w:cs="仿宋"/>
          <w:b/>
          <w:bCs/>
          <w:color w:val="000000"/>
          <w:highlight w:val="none"/>
          <w:lang w:val="en-US" w:eastAsia="zh-CN"/>
        </w:rPr>
        <w:t xml:space="preserve"> </w:t>
      </w:r>
      <w:r>
        <w:rPr>
          <w:rFonts w:hint="eastAsia" w:ascii="仿宋" w:hAnsi="仿宋" w:eastAsia="仿宋" w:cs="仿宋"/>
          <w:color w:val="000000"/>
          <w:highlight w:val="none"/>
        </w:rPr>
        <w:t>投标人不能</w:t>
      </w:r>
      <w:r>
        <w:rPr>
          <w:rFonts w:hint="eastAsia" w:ascii="仿宋" w:hAnsi="仿宋" w:eastAsia="仿宋" w:cs="仿宋"/>
          <w:color w:val="000000"/>
          <w:highlight w:val="none"/>
          <w:lang w:val="en-US" w:eastAsia="zh-CN"/>
        </w:rPr>
        <w:t>提</w:t>
      </w:r>
      <w:r>
        <w:rPr>
          <w:rFonts w:hint="eastAsia" w:ascii="仿宋" w:hAnsi="仿宋" w:eastAsia="仿宋" w:cs="仿宋"/>
          <w:color w:val="000000"/>
          <w:highlight w:val="none"/>
        </w:rPr>
        <w:t>供任何有选择性或可调整的报价（招标文件另有规定的除外），否则其</w:t>
      </w:r>
      <w:r>
        <w:rPr>
          <w:rFonts w:hint="eastAsia" w:ascii="仿宋" w:hAnsi="仿宋" w:eastAsia="仿宋" w:cs="仿宋"/>
          <w:b/>
          <w:bCs/>
          <w:color w:val="0000FF"/>
          <w:highlight w:val="none"/>
        </w:rPr>
        <w:t>投标无效</w:t>
      </w:r>
      <w:r>
        <w:rPr>
          <w:rFonts w:hint="eastAsia" w:ascii="仿宋" w:hAnsi="仿宋" w:eastAsia="仿宋" w:cs="仿宋"/>
          <w:color w:val="000000"/>
          <w:highlight w:val="none"/>
        </w:rPr>
        <w:t>。</w:t>
      </w:r>
    </w:p>
    <w:p>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000000"/>
          <w:sz w:val="24"/>
          <w:szCs w:val="24"/>
          <w:highlight w:val="none"/>
          <w:lang w:val="en-US" w:eastAsia="zh-CN"/>
        </w:rPr>
      </w:pPr>
      <w:bookmarkStart w:id="40" w:name="_Toc31155"/>
      <w:r>
        <w:rPr>
          <w:rFonts w:hint="eastAsia" w:ascii="仿宋" w:hAnsi="仿宋" w:eastAsia="仿宋" w:cs="仿宋"/>
          <w:b/>
          <w:bCs w:val="0"/>
          <w:color w:val="000000"/>
          <w:sz w:val="24"/>
          <w:szCs w:val="24"/>
          <w:highlight w:val="none"/>
          <w:lang w:val="en-US" w:eastAsia="zh-CN"/>
        </w:rPr>
        <w:t>12、投标保证金</w:t>
      </w:r>
      <w:bookmarkEnd w:id="40"/>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rPr>
        <w:t>12.1</w:t>
      </w:r>
      <w:r>
        <w:rPr>
          <w:rFonts w:hint="eastAsia" w:ascii="仿宋" w:hAnsi="仿宋" w:eastAsia="仿宋" w:cs="仿宋"/>
          <w:b/>
          <w:bCs/>
          <w:color w:val="000000"/>
          <w:highlight w:val="none"/>
          <w:lang w:val="en-US" w:eastAsia="zh-CN"/>
        </w:rPr>
        <w:t xml:space="preserve"> </w:t>
      </w:r>
      <w:r>
        <w:rPr>
          <w:rFonts w:hint="eastAsia" w:ascii="仿宋" w:hAnsi="仿宋" w:eastAsia="仿宋" w:cs="仿宋"/>
          <w:color w:val="000000"/>
          <w:highlight w:val="none"/>
        </w:rPr>
        <w:t>投标人应按《投标人须知资料表》中规定的金额及要求交纳投标保证金。</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rPr>
        <w:t>12.</w:t>
      </w:r>
      <w:r>
        <w:rPr>
          <w:rFonts w:hint="eastAsia" w:ascii="仿宋" w:hAnsi="仿宋" w:eastAsia="仿宋" w:cs="仿宋"/>
          <w:b/>
          <w:bCs/>
          <w:color w:val="000000"/>
          <w:highlight w:val="none"/>
          <w:lang w:val="en-US" w:eastAsia="zh-CN"/>
        </w:rPr>
        <w:t xml:space="preserve">2 </w:t>
      </w:r>
      <w:r>
        <w:rPr>
          <w:rFonts w:hint="eastAsia" w:ascii="仿宋" w:hAnsi="仿宋" w:eastAsia="仿宋" w:cs="仿宋"/>
          <w:color w:val="000000"/>
          <w:highlight w:val="none"/>
        </w:rPr>
        <w:t>投标保证金有效期同投标有效期。</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rPr>
        <w:t>12.</w:t>
      </w:r>
      <w:r>
        <w:rPr>
          <w:rFonts w:hint="eastAsia" w:ascii="仿宋" w:hAnsi="仿宋" w:eastAsia="仿宋" w:cs="仿宋"/>
          <w:b/>
          <w:bCs/>
          <w:color w:val="000000"/>
          <w:highlight w:val="none"/>
          <w:lang w:val="en-US" w:eastAsia="zh-CN"/>
        </w:rPr>
        <w:t xml:space="preserve">3 </w:t>
      </w:r>
      <w:r>
        <w:rPr>
          <w:rFonts w:hint="eastAsia" w:ascii="仿宋" w:hAnsi="仿宋" w:eastAsia="仿宋" w:cs="仿宋"/>
          <w:color w:val="000000"/>
          <w:highlight w:val="none"/>
        </w:rPr>
        <w:t>投标人为联合体的，可以由联合体中的一方或者多方共同交纳投标保证金，其交纳的投标保证金对联合体各方均具有约束力。</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rPr>
        <w:t>12.6.1</w:t>
      </w:r>
      <w:r>
        <w:rPr>
          <w:rFonts w:hint="eastAsia" w:ascii="仿宋" w:hAnsi="仿宋" w:eastAsia="仿宋" w:cs="仿宋"/>
          <w:b/>
          <w:bCs/>
          <w:color w:val="000000"/>
          <w:highlight w:val="none"/>
          <w:lang w:val="en-US" w:eastAsia="zh-CN"/>
        </w:rPr>
        <w:t xml:space="preserve"> </w:t>
      </w:r>
      <w:r>
        <w:rPr>
          <w:rFonts w:hint="eastAsia" w:ascii="仿宋" w:hAnsi="仿宋" w:eastAsia="仿宋" w:cs="仿宋"/>
          <w:color w:val="000000"/>
          <w:highlight w:val="none"/>
        </w:rPr>
        <w:t>投标人在投标截止时间前撤回已</w:t>
      </w:r>
      <w:r>
        <w:rPr>
          <w:rFonts w:hint="eastAsia" w:ascii="仿宋" w:hAnsi="仿宋" w:eastAsia="仿宋" w:cs="仿宋"/>
          <w:color w:val="000000"/>
          <w:highlight w:val="none"/>
          <w:lang w:val="en-US" w:eastAsia="zh-CN"/>
        </w:rPr>
        <w:t>提</w:t>
      </w:r>
      <w:r>
        <w:rPr>
          <w:rFonts w:hint="eastAsia" w:ascii="仿宋" w:hAnsi="仿宋" w:eastAsia="仿宋" w:cs="仿宋"/>
          <w:color w:val="000000"/>
          <w:highlight w:val="none"/>
        </w:rPr>
        <w:t>交的投标文件的，自收到投标人书面撤回通知之日起5个工作日内退还已收取的投标保证金；</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rPr>
        <w:t>12.6.2</w:t>
      </w:r>
      <w:r>
        <w:rPr>
          <w:rFonts w:hint="eastAsia" w:ascii="仿宋" w:hAnsi="仿宋" w:eastAsia="仿宋" w:cs="仿宋"/>
          <w:b/>
          <w:bCs/>
          <w:color w:val="000000"/>
          <w:highlight w:val="none"/>
          <w:lang w:val="en-US" w:eastAsia="zh-CN"/>
        </w:rPr>
        <w:t xml:space="preserve"> </w:t>
      </w:r>
      <w:r>
        <w:rPr>
          <w:rFonts w:hint="eastAsia" w:ascii="仿宋" w:hAnsi="仿宋" w:eastAsia="仿宋" w:cs="仿宋"/>
          <w:color w:val="000000"/>
          <w:highlight w:val="none"/>
        </w:rPr>
        <w:t>中标人的投标保证金，自采购合同签订之日起5个工作日内退还中标人；</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rPr>
        <w:t>12.6.3</w:t>
      </w:r>
      <w:r>
        <w:rPr>
          <w:rFonts w:hint="eastAsia" w:ascii="仿宋" w:hAnsi="仿宋" w:eastAsia="仿宋" w:cs="仿宋"/>
          <w:b/>
          <w:bCs/>
          <w:color w:val="000000"/>
          <w:highlight w:val="none"/>
          <w:lang w:val="en-US" w:eastAsia="zh-CN"/>
        </w:rPr>
        <w:t xml:space="preserve"> </w:t>
      </w:r>
      <w:r>
        <w:rPr>
          <w:rFonts w:hint="eastAsia" w:ascii="仿宋" w:hAnsi="仿宋" w:eastAsia="仿宋" w:cs="仿宋"/>
          <w:color w:val="000000"/>
          <w:highlight w:val="none"/>
        </w:rPr>
        <w:t>未</w:t>
      </w:r>
      <w:r>
        <w:rPr>
          <w:rFonts w:hint="eastAsia" w:ascii="仿宋" w:hAnsi="仿宋" w:cs="仿宋"/>
          <w:color w:val="000000"/>
          <w:highlight w:val="none"/>
          <w:lang w:eastAsia="zh-CN"/>
        </w:rPr>
        <w:t>中标人</w:t>
      </w:r>
      <w:r>
        <w:rPr>
          <w:rFonts w:hint="eastAsia" w:ascii="仿宋" w:hAnsi="仿宋" w:eastAsia="仿宋" w:cs="仿宋"/>
          <w:color w:val="000000"/>
          <w:highlight w:val="none"/>
        </w:rPr>
        <w:t>的投标保证金，自中标通知书发出之日起5个工作日内退还未中标人；</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rPr>
        <w:t>12.6.4</w:t>
      </w:r>
      <w:r>
        <w:rPr>
          <w:rFonts w:hint="eastAsia" w:ascii="仿宋" w:hAnsi="仿宋" w:eastAsia="仿宋" w:cs="仿宋"/>
          <w:b/>
          <w:bCs/>
          <w:color w:val="000000"/>
          <w:highlight w:val="none"/>
          <w:lang w:val="en-US" w:eastAsia="zh-CN"/>
        </w:rPr>
        <w:t xml:space="preserve"> </w:t>
      </w:r>
      <w:r>
        <w:rPr>
          <w:rFonts w:hint="eastAsia" w:ascii="仿宋" w:hAnsi="仿宋" w:eastAsia="仿宋" w:cs="仿宋"/>
          <w:color w:val="000000"/>
          <w:highlight w:val="none"/>
        </w:rPr>
        <w:t>终止招标项目已经收取投标保证金的，自终止采购活动后5个工作日内退还已收取的投标保证金。</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rPr>
        <w:t>12.7</w:t>
      </w:r>
      <w:r>
        <w:rPr>
          <w:rFonts w:hint="eastAsia" w:ascii="仿宋" w:hAnsi="仿宋" w:eastAsia="仿宋" w:cs="仿宋"/>
          <w:b/>
          <w:bCs/>
          <w:color w:val="000000"/>
          <w:highlight w:val="none"/>
          <w:lang w:val="en-US" w:eastAsia="zh-CN"/>
        </w:rPr>
        <w:t xml:space="preserve"> </w:t>
      </w:r>
      <w:r>
        <w:rPr>
          <w:rFonts w:hint="eastAsia" w:ascii="仿宋" w:hAnsi="仿宋" w:eastAsia="仿宋" w:cs="仿宋"/>
          <w:color w:val="000000"/>
          <w:highlight w:val="none"/>
        </w:rPr>
        <w:t>有下列情形之一的，采购人或采购代理机构可以不予退还投标保证金：</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rPr>
        <w:t>12.7.1</w:t>
      </w:r>
      <w:r>
        <w:rPr>
          <w:rFonts w:hint="eastAsia" w:ascii="仿宋" w:hAnsi="仿宋" w:eastAsia="仿宋" w:cs="仿宋"/>
          <w:b/>
          <w:bCs/>
          <w:color w:val="000000"/>
          <w:highlight w:val="none"/>
          <w:lang w:val="en-US" w:eastAsia="zh-CN"/>
        </w:rPr>
        <w:t xml:space="preserve"> </w:t>
      </w:r>
      <w:r>
        <w:rPr>
          <w:rFonts w:hint="eastAsia" w:ascii="仿宋" w:hAnsi="仿宋" w:eastAsia="仿宋" w:cs="仿宋"/>
          <w:color w:val="000000"/>
          <w:highlight w:val="none"/>
        </w:rPr>
        <w:t>投标有效期内投标人撤销投标文件的；</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rPr>
        <w:t>12.7.2</w:t>
      </w:r>
      <w:r>
        <w:rPr>
          <w:rFonts w:hint="eastAsia" w:ascii="仿宋" w:hAnsi="仿宋" w:eastAsia="仿宋" w:cs="仿宋"/>
          <w:b/>
          <w:bCs/>
          <w:color w:val="000000"/>
          <w:highlight w:val="none"/>
          <w:lang w:val="en-US" w:eastAsia="zh-CN"/>
        </w:rPr>
        <w:t xml:space="preserve"> </w:t>
      </w:r>
      <w:r>
        <w:rPr>
          <w:rFonts w:hint="eastAsia" w:ascii="仿宋" w:hAnsi="仿宋" w:eastAsia="仿宋" w:cs="仿宋"/>
          <w:color w:val="000000"/>
          <w:highlight w:val="none"/>
        </w:rPr>
        <w:t>《投标人须知资料表》中规定的其他情形。</w:t>
      </w:r>
    </w:p>
    <w:p>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000000"/>
          <w:sz w:val="24"/>
          <w:szCs w:val="24"/>
          <w:highlight w:val="none"/>
          <w:lang w:val="en-US" w:eastAsia="zh-CN"/>
        </w:rPr>
      </w:pPr>
      <w:bookmarkStart w:id="41" w:name="_Toc12426"/>
      <w:r>
        <w:rPr>
          <w:rFonts w:hint="eastAsia" w:ascii="仿宋" w:hAnsi="仿宋" w:eastAsia="仿宋" w:cs="仿宋"/>
          <w:b/>
          <w:bCs w:val="0"/>
          <w:color w:val="000000"/>
          <w:sz w:val="24"/>
          <w:szCs w:val="24"/>
          <w:highlight w:val="none"/>
          <w:lang w:val="en-US" w:eastAsia="zh-CN"/>
        </w:rPr>
        <w:t>13、投标有效期</w:t>
      </w:r>
      <w:bookmarkEnd w:id="41"/>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color w:val="000000"/>
          <w:highlight w:val="none"/>
        </w:rPr>
        <w:t>13.1</w:t>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rPr>
        <w:t>投标文件应在本招标文件《投标人须知资料表》中规定的投标有效期内保持有效，投标有效期少于招标文件规定期限的，其</w:t>
      </w:r>
      <w:r>
        <w:rPr>
          <w:rFonts w:hint="eastAsia" w:ascii="仿宋" w:hAnsi="仿宋" w:eastAsia="仿宋" w:cs="仿宋"/>
          <w:b/>
          <w:bCs/>
          <w:color w:val="0000FF"/>
          <w:highlight w:val="none"/>
        </w:rPr>
        <w:t>投标无效</w:t>
      </w:r>
      <w:r>
        <w:rPr>
          <w:rFonts w:hint="eastAsia" w:ascii="仿宋" w:hAnsi="仿宋" w:eastAsia="仿宋" w:cs="仿宋"/>
          <w:color w:val="000000"/>
          <w:highlight w:val="none"/>
        </w:rPr>
        <w:t>。</w:t>
      </w:r>
    </w:p>
    <w:p>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000000"/>
          <w:sz w:val="24"/>
          <w:szCs w:val="24"/>
          <w:highlight w:val="none"/>
          <w:lang w:val="en-US" w:eastAsia="zh-CN"/>
        </w:rPr>
      </w:pPr>
      <w:bookmarkStart w:id="42" w:name="_Toc6049"/>
      <w:r>
        <w:rPr>
          <w:rFonts w:hint="eastAsia" w:ascii="仿宋" w:hAnsi="仿宋" w:eastAsia="仿宋" w:cs="仿宋"/>
          <w:b/>
          <w:bCs w:val="0"/>
          <w:color w:val="000000"/>
          <w:sz w:val="24"/>
          <w:szCs w:val="24"/>
          <w:highlight w:val="none"/>
          <w:lang w:val="en-US" w:eastAsia="zh-CN"/>
        </w:rPr>
        <w:t>14、投标文件的签署、盖章</w:t>
      </w:r>
      <w:bookmarkEnd w:id="42"/>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按照</w:t>
      </w:r>
      <w:r>
        <w:rPr>
          <w:rFonts w:hint="eastAsia" w:ascii="仿宋" w:hAnsi="仿宋" w:eastAsia="仿宋" w:cs="仿宋"/>
          <w:color w:val="000000"/>
          <w:sz w:val="24"/>
          <w:szCs w:val="24"/>
          <w:highlight w:val="none"/>
          <w:lang w:eastAsia="zh-CN"/>
        </w:rPr>
        <w:t>“第七章 投标文件格式”</w:t>
      </w:r>
      <w:r>
        <w:rPr>
          <w:rFonts w:hint="eastAsia" w:ascii="仿宋" w:hAnsi="仿宋" w:eastAsia="仿宋" w:cs="仿宋"/>
          <w:color w:val="000000"/>
          <w:sz w:val="24"/>
          <w:szCs w:val="24"/>
          <w:highlight w:val="none"/>
          <w:lang w:val="en-US" w:eastAsia="zh-CN"/>
        </w:rPr>
        <w:t>的</w:t>
      </w:r>
      <w:r>
        <w:rPr>
          <w:rFonts w:hint="eastAsia" w:ascii="仿宋" w:hAnsi="仿宋" w:eastAsia="仿宋" w:cs="仿宋"/>
          <w:color w:val="000000"/>
          <w:sz w:val="24"/>
          <w:szCs w:val="24"/>
          <w:highlight w:val="none"/>
        </w:rPr>
        <w:t>要求，在需要</w:t>
      </w:r>
      <w:r>
        <w:rPr>
          <w:rFonts w:hint="eastAsia" w:ascii="仿宋" w:hAnsi="仿宋" w:cs="仿宋"/>
          <w:color w:val="000000"/>
          <w:sz w:val="24"/>
          <w:szCs w:val="24"/>
          <w:highlight w:val="none"/>
          <w:lang w:val="en-US" w:eastAsia="zh-CN"/>
        </w:rPr>
        <w:t>签字盖章</w:t>
      </w:r>
      <w:r>
        <w:rPr>
          <w:rFonts w:hint="eastAsia" w:ascii="仿宋" w:hAnsi="仿宋" w:eastAsia="仿宋" w:cs="仿宋"/>
          <w:color w:val="000000"/>
          <w:sz w:val="24"/>
          <w:szCs w:val="24"/>
          <w:highlight w:val="none"/>
        </w:rPr>
        <w:t>的地方</w:t>
      </w:r>
      <w:r>
        <w:rPr>
          <w:rFonts w:hint="eastAsia" w:ascii="仿宋" w:hAnsi="仿宋" w:cs="仿宋"/>
          <w:color w:val="000000"/>
          <w:sz w:val="24"/>
          <w:szCs w:val="24"/>
          <w:highlight w:val="none"/>
          <w:lang w:val="en-US" w:eastAsia="zh-CN"/>
        </w:rPr>
        <w:t>签字盖章</w:t>
      </w:r>
      <w:r>
        <w:rPr>
          <w:rFonts w:hint="eastAsia" w:ascii="仿宋" w:hAnsi="仿宋" w:eastAsia="仿宋" w:cs="仿宋"/>
          <w:color w:val="000000"/>
          <w:sz w:val="24"/>
          <w:szCs w:val="24"/>
          <w:highlight w:val="none"/>
          <w:lang w:eastAsia="zh-CN"/>
        </w:rPr>
        <w:t>。</w:t>
      </w:r>
    </w:p>
    <w:p>
      <w:pPr>
        <w:pStyle w:val="3"/>
        <w:pageBreakBefore w:val="0"/>
        <w:widowControl w:val="0"/>
        <w:kinsoku/>
        <w:wordWrap/>
        <w:overflowPunct/>
        <w:topLinePunct w:val="0"/>
        <w:autoSpaceDE/>
        <w:autoSpaceDN/>
        <w:bidi w:val="0"/>
        <w:adjustRightInd/>
        <w:snapToGrid/>
        <w:spacing w:beforeLines="0" w:afterLines="0" w:line="440" w:lineRule="exact"/>
        <w:ind w:left="0" w:leftChars="0" w:right="0" w:rightChars="0"/>
        <w:jc w:val="left"/>
        <w:textAlignment w:val="auto"/>
        <w:rPr>
          <w:rFonts w:hint="eastAsia" w:ascii="仿宋" w:hAnsi="仿宋" w:eastAsia="仿宋" w:cs="仿宋"/>
          <w:color w:val="000000"/>
          <w:sz w:val="24"/>
          <w:szCs w:val="24"/>
          <w:highlight w:val="none"/>
          <w:lang w:eastAsia="zh-CN"/>
        </w:rPr>
      </w:pPr>
      <w:bookmarkStart w:id="43" w:name="_Toc7481"/>
      <w:r>
        <w:rPr>
          <w:rFonts w:hint="eastAsia" w:ascii="仿宋" w:hAnsi="仿宋" w:eastAsia="仿宋" w:cs="仿宋"/>
          <w:color w:val="000000"/>
          <w:sz w:val="24"/>
          <w:szCs w:val="24"/>
          <w:highlight w:val="none"/>
          <w:lang w:val="en-US" w:eastAsia="zh-CN"/>
        </w:rPr>
        <w:t>四、投标文件的提交</w:t>
      </w:r>
      <w:bookmarkEnd w:id="43"/>
    </w:p>
    <w:p>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000000"/>
          <w:sz w:val="24"/>
          <w:szCs w:val="24"/>
          <w:highlight w:val="none"/>
          <w:lang w:val="en-US" w:eastAsia="zh-CN"/>
        </w:rPr>
      </w:pPr>
      <w:bookmarkStart w:id="44" w:name="_Toc712"/>
      <w:r>
        <w:rPr>
          <w:rFonts w:hint="eastAsia" w:ascii="仿宋" w:hAnsi="仿宋" w:eastAsia="仿宋" w:cs="仿宋"/>
          <w:b/>
          <w:bCs w:val="0"/>
          <w:color w:val="000000"/>
          <w:sz w:val="24"/>
          <w:szCs w:val="24"/>
          <w:highlight w:val="none"/>
          <w:lang w:val="en-US" w:eastAsia="zh-CN"/>
        </w:rPr>
        <w:t>15、投标文件的提交</w:t>
      </w:r>
      <w:bookmarkEnd w:id="44"/>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rPr>
        <w:t>15.1</w:t>
      </w:r>
      <w:r>
        <w:rPr>
          <w:rFonts w:hint="eastAsia" w:ascii="仿宋" w:hAnsi="仿宋" w:eastAsia="仿宋" w:cs="仿宋"/>
          <w:b/>
          <w:bCs/>
          <w:color w:val="000000"/>
          <w:highlight w:val="none"/>
          <w:lang w:val="en-US" w:eastAsia="zh-CN"/>
        </w:rPr>
        <w:t xml:space="preserve"> </w:t>
      </w:r>
      <w:r>
        <w:rPr>
          <w:rFonts w:hint="eastAsia" w:ascii="仿宋" w:hAnsi="仿宋" w:eastAsia="仿宋" w:cs="仿宋"/>
          <w:color w:val="000000"/>
          <w:highlight w:val="none"/>
        </w:rPr>
        <w:t>本项目使用“云南省公共资源交易信息网”</w:t>
      </w:r>
      <w:r>
        <w:rPr>
          <w:rFonts w:hint="eastAsia" w:ascii="仿宋" w:hAnsi="仿宋" w:eastAsia="仿宋" w:cs="仿宋"/>
          <w:color w:val="000000"/>
          <w:highlight w:val="none"/>
          <w:lang w:val="en-US" w:eastAsia="zh-CN"/>
        </w:rPr>
        <w:t>电子交易平台（简称：“</w:t>
      </w:r>
      <w:r>
        <w:rPr>
          <w:rFonts w:hint="eastAsia" w:ascii="仿宋" w:hAnsi="仿宋" w:eastAsia="仿宋" w:cs="仿宋"/>
          <w:highlight w:val="none"/>
          <w:lang w:val="en-US" w:eastAsia="zh-CN"/>
        </w:rPr>
        <w:t>电子招标投标交易平台</w:t>
      </w:r>
      <w:r>
        <w:rPr>
          <w:rFonts w:hint="eastAsia" w:ascii="仿宋" w:hAnsi="仿宋" w:eastAsia="仿宋" w:cs="仿宋"/>
          <w:color w:val="000000"/>
          <w:highlight w:val="none"/>
          <w:lang w:val="en-US" w:eastAsia="zh-CN"/>
        </w:rPr>
        <w:t>”），</w:t>
      </w:r>
      <w:r>
        <w:rPr>
          <w:rFonts w:hint="eastAsia" w:ascii="仿宋" w:hAnsi="仿宋" w:eastAsia="仿宋" w:cs="仿宋"/>
          <w:color w:val="000000"/>
          <w:highlight w:val="none"/>
        </w:rPr>
        <w:t>投标人根据</w:t>
      </w:r>
      <w:r>
        <w:rPr>
          <w:rFonts w:hint="eastAsia" w:ascii="仿宋" w:hAnsi="仿宋" w:eastAsia="仿宋" w:cs="仿宋"/>
          <w:color w:val="000000"/>
          <w:highlight w:val="none"/>
          <w:lang w:val="en-US" w:eastAsia="zh-CN"/>
        </w:rPr>
        <w:t>“</w:t>
      </w:r>
      <w:r>
        <w:rPr>
          <w:rFonts w:hint="eastAsia" w:ascii="仿宋" w:hAnsi="仿宋" w:eastAsia="仿宋" w:cs="仿宋"/>
          <w:highlight w:val="none"/>
          <w:lang w:val="en-US" w:eastAsia="zh-CN"/>
        </w:rPr>
        <w:t>电子招标投标交易平台</w:t>
      </w:r>
      <w:r>
        <w:rPr>
          <w:rFonts w:hint="eastAsia" w:ascii="仿宋" w:hAnsi="仿宋" w:eastAsia="仿宋" w:cs="仿宋"/>
          <w:color w:val="000000"/>
          <w:highlight w:val="none"/>
          <w:lang w:val="en-US" w:eastAsia="zh-CN"/>
        </w:rPr>
        <w:t>”的操作要求编制、生成、加密、提交上传“电子投标文件”。</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rPr>
        <w:t>15.2</w:t>
      </w:r>
      <w:r>
        <w:rPr>
          <w:rFonts w:hint="eastAsia" w:ascii="仿宋" w:hAnsi="仿宋" w:eastAsia="仿宋" w:cs="仿宋"/>
          <w:b/>
          <w:bCs/>
          <w:color w:val="000000"/>
          <w:highlight w:val="none"/>
          <w:lang w:val="en-US" w:eastAsia="zh-CN"/>
        </w:rPr>
        <w:t xml:space="preserve"> </w:t>
      </w:r>
      <w:r>
        <w:rPr>
          <w:rFonts w:hint="eastAsia" w:ascii="仿宋" w:hAnsi="仿宋" w:eastAsia="仿宋" w:cs="仿宋"/>
          <w:color w:val="000000"/>
          <w:highlight w:val="none"/>
        </w:rPr>
        <w:t>采购人及采购代理机构拒绝接受通过电子交易平台以外任何形式</w:t>
      </w:r>
      <w:r>
        <w:rPr>
          <w:rFonts w:hint="eastAsia" w:ascii="仿宋" w:hAnsi="仿宋" w:eastAsia="仿宋" w:cs="仿宋"/>
          <w:color w:val="000000"/>
          <w:highlight w:val="none"/>
          <w:lang w:val="en-US" w:eastAsia="zh-CN"/>
        </w:rPr>
        <w:t>提</w:t>
      </w:r>
      <w:r>
        <w:rPr>
          <w:rFonts w:hint="eastAsia" w:ascii="仿宋" w:hAnsi="仿宋" w:eastAsia="仿宋" w:cs="仿宋"/>
          <w:color w:val="000000"/>
          <w:highlight w:val="none"/>
        </w:rPr>
        <w:t>交的投标文件。</w:t>
      </w:r>
    </w:p>
    <w:p>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000000"/>
          <w:sz w:val="24"/>
          <w:szCs w:val="24"/>
          <w:highlight w:val="none"/>
          <w:lang w:val="en-US" w:eastAsia="zh-CN"/>
        </w:rPr>
      </w:pPr>
      <w:bookmarkStart w:id="45" w:name="_Toc14913"/>
      <w:r>
        <w:rPr>
          <w:rFonts w:hint="eastAsia" w:ascii="仿宋" w:hAnsi="仿宋" w:eastAsia="仿宋" w:cs="仿宋"/>
          <w:b/>
          <w:bCs w:val="0"/>
          <w:color w:val="000000"/>
          <w:sz w:val="24"/>
          <w:szCs w:val="24"/>
          <w:highlight w:val="none"/>
          <w:lang w:val="en-US" w:eastAsia="zh-CN"/>
        </w:rPr>
        <w:t>16、投标截止时间</w:t>
      </w:r>
      <w:bookmarkEnd w:id="45"/>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rPr>
        <w:t>16.1</w:t>
      </w:r>
      <w:r>
        <w:rPr>
          <w:rFonts w:hint="eastAsia" w:ascii="仿宋" w:hAnsi="仿宋" w:eastAsia="仿宋" w:cs="仿宋"/>
          <w:b/>
          <w:bCs/>
          <w:color w:val="000000"/>
          <w:highlight w:val="none"/>
          <w:lang w:val="en-US" w:eastAsia="zh-CN"/>
        </w:rPr>
        <w:t xml:space="preserve"> </w:t>
      </w:r>
      <w:r>
        <w:rPr>
          <w:rFonts w:hint="eastAsia" w:ascii="仿宋" w:hAnsi="仿宋" w:eastAsia="仿宋" w:cs="仿宋"/>
          <w:color w:val="000000"/>
          <w:highlight w:val="none"/>
        </w:rPr>
        <w:t>投标人应在招标文件要求</w:t>
      </w:r>
      <w:r>
        <w:rPr>
          <w:rFonts w:hint="eastAsia" w:ascii="仿宋" w:hAnsi="仿宋" w:eastAsia="仿宋" w:cs="仿宋"/>
          <w:color w:val="000000"/>
          <w:highlight w:val="none"/>
          <w:lang w:val="en-US" w:eastAsia="zh-CN"/>
        </w:rPr>
        <w:t>提</w:t>
      </w:r>
      <w:r>
        <w:rPr>
          <w:rFonts w:hint="eastAsia" w:ascii="仿宋" w:hAnsi="仿宋" w:eastAsia="仿宋" w:cs="仿宋"/>
          <w:color w:val="000000"/>
          <w:highlight w:val="none"/>
        </w:rPr>
        <w:t>交投标文件截止时间前，将</w:t>
      </w:r>
      <w:r>
        <w:rPr>
          <w:rFonts w:hint="eastAsia" w:ascii="仿宋" w:hAnsi="仿宋" w:eastAsia="仿宋" w:cs="仿宋"/>
          <w:color w:val="000000"/>
          <w:highlight w:val="none"/>
          <w:lang w:val="en-US" w:eastAsia="zh-CN"/>
        </w:rPr>
        <w:t>“电子投标文件”提</w:t>
      </w:r>
      <w:r>
        <w:rPr>
          <w:rFonts w:hint="eastAsia" w:ascii="仿宋" w:hAnsi="仿宋" w:eastAsia="仿宋" w:cs="仿宋"/>
          <w:color w:val="000000"/>
          <w:highlight w:val="none"/>
        </w:rPr>
        <w:t>交至</w:t>
      </w:r>
      <w:r>
        <w:rPr>
          <w:rFonts w:hint="eastAsia" w:ascii="仿宋" w:hAnsi="仿宋" w:eastAsia="仿宋" w:cs="仿宋"/>
          <w:color w:val="000000"/>
          <w:highlight w:val="none"/>
          <w:lang w:val="en-US" w:eastAsia="zh-CN"/>
        </w:rPr>
        <w:t>“</w:t>
      </w:r>
      <w:r>
        <w:rPr>
          <w:rFonts w:hint="eastAsia" w:ascii="仿宋" w:hAnsi="仿宋" w:eastAsia="仿宋" w:cs="仿宋"/>
          <w:highlight w:val="none"/>
          <w:lang w:val="en-US" w:eastAsia="zh-CN"/>
        </w:rPr>
        <w:t>电子招标投标交易平台</w:t>
      </w:r>
      <w:r>
        <w:rPr>
          <w:rFonts w:hint="eastAsia" w:ascii="仿宋" w:hAnsi="仿宋" w:eastAsia="仿宋" w:cs="仿宋"/>
          <w:color w:val="000000"/>
          <w:highlight w:val="none"/>
          <w:lang w:val="en-US" w:eastAsia="zh-CN"/>
        </w:rPr>
        <w:t>”。</w:t>
      </w:r>
    </w:p>
    <w:p>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000000"/>
          <w:sz w:val="24"/>
          <w:szCs w:val="24"/>
          <w:highlight w:val="none"/>
          <w:lang w:val="en-US" w:eastAsia="zh-CN"/>
        </w:rPr>
      </w:pPr>
      <w:bookmarkStart w:id="46" w:name="_Toc14808"/>
      <w:r>
        <w:rPr>
          <w:rFonts w:hint="eastAsia" w:ascii="仿宋" w:hAnsi="仿宋" w:eastAsia="仿宋" w:cs="仿宋"/>
          <w:b/>
          <w:bCs w:val="0"/>
          <w:color w:val="000000"/>
          <w:sz w:val="24"/>
          <w:szCs w:val="24"/>
          <w:highlight w:val="none"/>
          <w:lang w:val="en-US" w:eastAsia="zh-CN"/>
        </w:rPr>
        <w:t>17、投标文件的修改与撤回</w:t>
      </w:r>
      <w:bookmarkEnd w:id="46"/>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rPr>
        <w:t>17.1</w:t>
      </w:r>
      <w:r>
        <w:rPr>
          <w:rFonts w:hint="eastAsia" w:ascii="仿宋" w:hAnsi="仿宋" w:eastAsia="仿宋" w:cs="仿宋"/>
          <w:b/>
          <w:bCs/>
          <w:color w:val="000000"/>
          <w:highlight w:val="none"/>
          <w:lang w:val="en-US" w:eastAsia="zh-CN"/>
        </w:rPr>
        <w:t xml:space="preserve"> </w:t>
      </w:r>
      <w:r>
        <w:rPr>
          <w:rFonts w:hint="eastAsia" w:ascii="仿宋" w:hAnsi="仿宋" w:eastAsia="仿宋" w:cs="仿宋"/>
          <w:color w:val="000000"/>
          <w:highlight w:val="none"/>
        </w:rPr>
        <w:t>投标截止时间前，投标人可以通过</w:t>
      </w:r>
      <w:r>
        <w:rPr>
          <w:rFonts w:hint="eastAsia" w:ascii="仿宋" w:hAnsi="仿宋" w:eastAsia="仿宋" w:cs="仿宋"/>
          <w:color w:val="000000"/>
          <w:highlight w:val="none"/>
          <w:lang w:val="en-US" w:eastAsia="zh-CN"/>
        </w:rPr>
        <w:t>“</w:t>
      </w:r>
      <w:r>
        <w:rPr>
          <w:rFonts w:hint="eastAsia" w:ascii="仿宋" w:hAnsi="仿宋" w:eastAsia="仿宋" w:cs="仿宋"/>
          <w:highlight w:val="none"/>
          <w:lang w:val="en-US" w:eastAsia="zh-CN"/>
        </w:rPr>
        <w:t>电子招标投标交易平台</w:t>
      </w:r>
      <w:r>
        <w:rPr>
          <w:rFonts w:hint="eastAsia" w:ascii="仿宋" w:hAnsi="仿宋" w:eastAsia="仿宋" w:cs="仿宋"/>
          <w:color w:val="000000"/>
          <w:highlight w:val="none"/>
          <w:lang w:val="en-US" w:eastAsia="zh-CN"/>
        </w:rPr>
        <w:t>”</w:t>
      </w:r>
      <w:r>
        <w:rPr>
          <w:rFonts w:hint="eastAsia" w:ascii="仿宋" w:hAnsi="仿宋" w:eastAsia="仿宋" w:cs="仿宋"/>
          <w:color w:val="000000"/>
          <w:highlight w:val="none"/>
        </w:rPr>
        <w:t>对所提交的投标文件进行补充、修改或者撤回。</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rPr>
        <w:t xml:space="preserve">17.2 </w:t>
      </w:r>
      <w:r>
        <w:rPr>
          <w:rFonts w:hint="eastAsia" w:ascii="仿宋" w:hAnsi="仿宋" w:eastAsia="仿宋" w:cs="仿宋"/>
          <w:color w:val="000000"/>
          <w:highlight w:val="none"/>
        </w:rPr>
        <w:t>投标人对投标文件的补充、修改的内容应当按照招标文件要求签署、盖章，作为投标文件的组成部分。</w:t>
      </w:r>
    </w:p>
    <w:p>
      <w:pPr>
        <w:pStyle w:val="3"/>
        <w:pageBreakBefore w:val="0"/>
        <w:widowControl w:val="0"/>
        <w:kinsoku/>
        <w:wordWrap/>
        <w:overflowPunct/>
        <w:topLinePunct w:val="0"/>
        <w:autoSpaceDE/>
        <w:autoSpaceDN/>
        <w:bidi w:val="0"/>
        <w:adjustRightInd/>
        <w:snapToGrid/>
        <w:spacing w:beforeLines="0" w:afterLines="0" w:line="440" w:lineRule="exact"/>
        <w:ind w:left="0" w:leftChars="0" w:right="0" w:rightChars="0"/>
        <w:jc w:val="left"/>
        <w:textAlignment w:val="auto"/>
        <w:rPr>
          <w:rFonts w:hint="eastAsia" w:ascii="仿宋" w:hAnsi="仿宋" w:eastAsia="仿宋" w:cs="仿宋"/>
          <w:color w:val="000000"/>
          <w:sz w:val="24"/>
          <w:szCs w:val="24"/>
          <w:highlight w:val="none"/>
          <w:lang w:val="en-US" w:eastAsia="zh-CN"/>
        </w:rPr>
      </w:pPr>
      <w:bookmarkStart w:id="47" w:name="_Toc28095"/>
      <w:r>
        <w:rPr>
          <w:rFonts w:hint="eastAsia" w:ascii="仿宋" w:hAnsi="仿宋" w:eastAsia="仿宋" w:cs="仿宋"/>
          <w:color w:val="000000"/>
          <w:sz w:val="24"/>
          <w:szCs w:val="24"/>
          <w:highlight w:val="none"/>
          <w:lang w:val="en-US" w:eastAsia="zh-CN"/>
        </w:rPr>
        <w:t>五、开标、资格审查及评标</w:t>
      </w:r>
      <w:bookmarkEnd w:id="47"/>
    </w:p>
    <w:p>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000000"/>
          <w:sz w:val="24"/>
          <w:szCs w:val="24"/>
          <w:highlight w:val="none"/>
          <w:lang w:val="en-US" w:eastAsia="zh-CN"/>
        </w:rPr>
      </w:pPr>
      <w:bookmarkStart w:id="48" w:name="_Toc3062"/>
      <w:r>
        <w:rPr>
          <w:rFonts w:hint="eastAsia" w:ascii="仿宋" w:hAnsi="仿宋" w:eastAsia="仿宋" w:cs="仿宋"/>
          <w:b/>
          <w:bCs w:val="0"/>
          <w:color w:val="000000"/>
          <w:sz w:val="24"/>
          <w:szCs w:val="24"/>
          <w:highlight w:val="none"/>
          <w:lang w:val="en-US" w:eastAsia="zh-CN"/>
        </w:rPr>
        <w:t>18、开标</w:t>
      </w:r>
      <w:bookmarkEnd w:id="48"/>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rPr>
        <w:t>18.1</w:t>
      </w:r>
      <w:r>
        <w:rPr>
          <w:rFonts w:hint="eastAsia" w:ascii="仿宋" w:hAnsi="仿宋" w:eastAsia="仿宋" w:cs="仿宋"/>
          <w:b/>
          <w:bCs/>
          <w:color w:val="000000"/>
          <w:highlight w:val="none"/>
          <w:lang w:val="en-US" w:eastAsia="zh-CN"/>
        </w:rPr>
        <w:t xml:space="preserve"> </w:t>
      </w:r>
      <w:r>
        <w:rPr>
          <w:rFonts w:hint="eastAsia" w:ascii="仿宋" w:hAnsi="仿宋" w:eastAsia="仿宋" w:cs="仿宋"/>
          <w:color w:val="000000"/>
          <w:highlight w:val="none"/>
        </w:rPr>
        <w:t>采购人或采购代理机构将按招标文件的规定，在投标截止时间的同一时间和招标文件预先确定的地点组织开标。</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rPr>
        <w:t>18.2</w:t>
      </w:r>
      <w:r>
        <w:rPr>
          <w:rFonts w:hint="eastAsia" w:ascii="仿宋" w:hAnsi="仿宋" w:eastAsia="仿宋" w:cs="仿宋"/>
          <w:b/>
          <w:bCs/>
          <w:color w:val="000000"/>
          <w:highlight w:val="none"/>
          <w:lang w:val="en-US" w:eastAsia="zh-CN"/>
        </w:rPr>
        <w:t xml:space="preserve"> </w:t>
      </w:r>
      <w:r>
        <w:rPr>
          <w:rFonts w:hint="eastAsia" w:ascii="仿宋" w:hAnsi="仿宋" w:eastAsia="仿宋" w:cs="仿宋"/>
          <w:color w:val="000000"/>
          <w:highlight w:val="none"/>
        </w:rPr>
        <w:t>本项目开标使用</w:t>
      </w:r>
      <w:r>
        <w:rPr>
          <w:rFonts w:hint="eastAsia" w:ascii="仿宋" w:hAnsi="仿宋" w:eastAsia="仿宋" w:cs="仿宋"/>
          <w:color w:val="000000"/>
          <w:highlight w:val="none"/>
          <w:lang w:val="en-US" w:eastAsia="zh-CN"/>
        </w:rPr>
        <w:t>“</w:t>
      </w:r>
      <w:r>
        <w:rPr>
          <w:rFonts w:hint="eastAsia" w:ascii="仿宋" w:hAnsi="仿宋" w:eastAsia="仿宋" w:cs="仿宋"/>
          <w:highlight w:val="none"/>
          <w:lang w:val="en-US" w:eastAsia="zh-CN"/>
        </w:rPr>
        <w:t>电子招标投标交易平台</w:t>
      </w:r>
      <w:r>
        <w:rPr>
          <w:rFonts w:hint="eastAsia" w:ascii="仿宋" w:hAnsi="仿宋" w:eastAsia="仿宋" w:cs="仿宋"/>
          <w:color w:val="000000"/>
          <w:highlight w:val="none"/>
          <w:lang w:val="en-US" w:eastAsia="zh-CN"/>
        </w:rPr>
        <w:t>”</w:t>
      </w:r>
      <w:r>
        <w:rPr>
          <w:rFonts w:hint="eastAsia" w:ascii="仿宋" w:hAnsi="仿宋" w:cs="仿宋"/>
          <w:color w:val="000000"/>
          <w:highlight w:val="none"/>
          <w:lang w:eastAsia="zh-CN"/>
        </w:rPr>
        <w:t>，</w:t>
      </w:r>
      <w:r>
        <w:rPr>
          <w:rFonts w:hint="eastAsia" w:ascii="仿宋" w:hAnsi="仿宋" w:eastAsia="仿宋" w:cs="仿宋"/>
          <w:color w:val="000000"/>
          <w:highlight w:val="none"/>
        </w:rPr>
        <w:t>投标人应在规定的时间内对投标文件进行解密，因非系统原因导致的解密失败，视为</w:t>
      </w:r>
      <w:r>
        <w:rPr>
          <w:rFonts w:hint="eastAsia" w:ascii="仿宋" w:hAnsi="仿宋" w:eastAsia="仿宋" w:cs="仿宋"/>
          <w:b/>
          <w:bCs/>
          <w:color w:val="0000FF"/>
          <w:highlight w:val="none"/>
        </w:rPr>
        <w:t>投标无效</w:t>
      </w:r>
      <w:r>
        <w:rPr>
          <w:rFonts w:hint="eastAsia" w:ascii="仿宋" w:hAnsi="仿宋" w:eastAsia="仿宋" w:cs="仿宋"/>
          <w:color w:val="000000"/>
          <w:highlight w:val="none"/>
        </w:rPr>
        <w:t>。</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rPr>
        <w:t>18.3</w:t>
      </w:r>
      <w:r>
        <w:rPr>
          <w:rFonts w:hint="eastAsia" w:ascii="仿宋" w:hAnsi="仿宋" w:eastAsia="仿宋" w:cs="仿宋"/>
          <w:b/>
          <w:bCs/>
          <w:color w:val="000000"/>
          <w:highlight w:val="none"/>
          <w:lang w:val="en-US" w:eastAsia="zh-CN"/>
        </w:rPr>
        <w:t xml:space="preserve"> </w:t>
      </w:r>
      <w:r>
        <w:rPr>
          <w:rFonts w:hint="eastAsia" w:ascii="仿宋" w:hAnsi="仿宋" w:eastAsia="仿宋" w:cs="仿宋"/>
          <w:color w:val="000000"/>
          <w:highlight w:val="none"/>
        </w:rPr>
        <w:t>开标过程将使用</w:t>
      </w:r>
      <w:r>
        <w:rPr>
          <w:rFonts w:hint="eastAsia" w:ascii="仿宋" w:hAnsi="仿宋" w:eastAsia="仿宋" w:cs="仿宋"/>
          <w:color w:val="000000"/>
          <w:highlight w:val="none"/>
          <w:lang w:val="en-US" w:eastAsia="zh-CN"/>
        </w:rPr>
        <w:t>“</w:t>
      </w:r>
      <w:r>
        <w:rPr>
          <w:rFonts w:hint="eastAsia" w:ascii="仿宋" w:hAnsi="仿宋" w:eastAsia="仿宋" w:cs="仿宋"/>
          <w:highlight w:val="none"/>
          <w:lang w:val="en-US" w:eastAsia="zh-CN"/>
        </w:rPr>
        <w:t>电子招标投标交易平台</w:t>
      </w:r>
      <w:r>
        <w:rPr>
          <w:rFonts w:hint="eastAsia" w:ascii="仿宋" w:hAnsi="仿宋" w:eastAsia="仿宋" w:cs="仿宋"/>
          <w:color w:val="000000"/>
          <w:highlight w:val="none"/>
          <w:lang w:val="en-US" w:eastAsia="zh-CN"/>
        </w:rPr>
        <w:t>”</w:t>
      </w:r>
      <w:r>
        <w:rPr>
          <w:rFonts w:hint="eastAsia" w:ascii="仿宋" w:hAnsi="仿宋" w:eastAsia="仿宋" w:cs="仿宋"/>
          <w:color w:val="000000"/>
          <w:highlight w:val="none"/>
        </w:rPr>
        <w:t>宣布投标人名称、投标价格和招标文件规定的需要宣布的其他内容并进行记录，并由参加开标的各投标人确认。投标人未在规定时间内提出疑义或确认一览表的，视同认可开标结果。</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rPr>
        <w:t>18.4</w:t>
      </w:r>
      <w:r>
        <w:rPr>
          <w:rFonts w:hint="eastAsia" w:ascii="仿宋" w:hAnsi="仿宋" w:eastAsia="仿宋" w:cs="仿宋"/>
          <w:b/>
          <w:bCs/>
          <w:color w:val="000000"/>
          <w:highlight w:val="none"/>
          <w:lang w:val="en-US" w:eastAsia="zh-CN"/>
        </w:rPr>
        <w:t xml:space="preserve"> </w:t>
      </w:r>
      <w:r>
        <w:rPr>
          <w:rFonts w:hint="eastAsia" w:ascii="仿宋" w:hAnsi="仿宋" w:eastAsia="仿宋" w:cs="仿宋"/>
          <w:color w:val="000000"/>
          <w:highlight w:val="none"/>
        </w:rPr>
        <w:t>投标人对开标过程和开标记录有疑义，以及认为采购人、采购代理机构相关工作人员有需要回避的情形的，应当场</w:t>
      </w:r>
      <w:r>
        <w:rPr>
          <w:rFonts w:hint="eastAsia" w:ascii="仿宋" w:hAnsi="仿宋" w:eastAsia="仿宋" w:cs="仿宋"/>
          <w:color w:val="000000"/>
          <w:highlight w:val="none"/>
          <w:lang w:val="en-US" w:eastAsia="zh-CN"/>
        </w:rPr>
        <w:t>通过“</w:t>
      </w:r>
      <w:r>
        <w:rPr>
          <w:rFonts w:hint="eastAsia" w:ascii="仿宋" w:hAnsi="仿宋" w:eastAsia="仿宋" w:cs="仿宋"/>
          <w:highlight w:val="none"/>
          <w:lang w:val="en-US" w:eastAsia="zh-CN"/>
        </w:rPr>
        <w:t>电子招标投标交易平台</w:t>
      </w:r>
      <w:r>
        <w:rPr>
          <w:rFonts w:hint="eastAsia" w:ascii="仿宋" w:hAnsi="仿宋" w:eastAsia="仿宋" w:cs="仿宋"/>
          <w:color w:val="000000"/>
          <w:highlight w:val="none"/>
          <w:lang w:val="en-US" w:eastAsia="zh-CN"/>
        </w:rPr>
        <w:t>”</w:t>
      </w:r>
      <w:r>
        <w:rPr>
          <w:rFonts w:hint="eastAsia" w:ascii="仿宋" w:hAnsi="仿宋" w:eastAsia="仿宋" w:cs="仿宋"/>
          <w:color w:val="000000"/>
          <w:highlight w:val="none"/>
        </w:rPr>
        <w:t>提出询问或者回避申请。采购人、采购代理机构对投标人提出的询问或者回避申请将及时处理。</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rPr>
        <w:t>18.5</w:t>
      </w:r>
      <w:r>
        <w:rPr>
          <w:rFonts w:hint="eastAsia" w:ascii="仿宋" w:hAnsi="仿宋" w:eastAsia="仿宋" w:cs="仿宋"/>
          <w:b/>
          <w:bCs/>
          <w:color w:val="000000"/>
          <w:highlight w:val="none"/>
          <w:lang w:val="en-US" w:eastAsia="zh-CN"/>
        </w:rPr>
        <w:t xml:space="preserve"> </w:t>
      </w:r>
      <w:r>
        <w:rPr>
          <w:rFonts w:hint="eastAsia" w:ascii="仿宋" w:hAnsi="仿宋" w:eastAsia="仿宋" w:cs="仿宋"/>
          <w:color w:val="000000"/>
          <w:highlight w:val="none"/>
        </w:rPr>
        <w:t>投标人不足3家的，不予开标。</w:t>
      </w:r>
    </w:p>
    <w:p>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000000"/>
          <w:sz w:val="24"/>
          <w:szCs w:val="24"/>
          <w:highlight w:val="none"/>
          <w:lang w:val="en-US" w:eastAsia="zh-CN"/>
        </w:rPr>
      </w:pPr>
      <w:bookmarkStart w:id="49" w:name="_Toc19898"/>
      <w:r>
        <w:rPr>
          <w:rFonts w:hint="eastAsia" w:ascii="仿宋" w:hAnsi="仿宋" w:eastAsia="仿宋" w:cs="仿宋"/>
          <w:b/>
          <w:bCs w:val="0"/>
          <w:color w:val="000000"/>
          <w:sz w:val="24"/>
          <w:szCs w:val="24"/>
          <w:highlight w:val="none"/>
          <w:lang w:val="en-US" w:eastAsia="zh-CN"/>
        </w:rPr>
        <w:t>19、资格审查</w:t>
      </w:r>
      <w:bookmarkEnd w:id="49"/>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rPr>
        <w:t xml:space="preserve">19.1 </w:t>
      </w:r>
      <w:r>
        <w:rPr>
          <w:rFonts w:hint="eastAsia" w:ascii="仿宋" w:hAnsi="仿宋" w:eastAsia="仿宋" w:cs="仿宋"/>
          <w:color w:val="000000"/>
          <w:highlight w:val="none"/>
        </w:rPr>
        <w:t>见第三章《资格审查》。</w:t>
      </w:r>
    </w:p>
    <w:p>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000000"/>
          <w:sz w:val="24"/>
          <w:szCs w:val="24"/>
          <w:highlight w:val="none"/>
          <w:lang w:val="en-US" w:eastAsia="zh-CN"/>
        </w:rPr>
      </w:pPr>
      <w:bookmarkStart w:id="50" w:name="_Toc5283"/>
      <w:r>
        <w:rPr>
          <w:rFonts w:hint="eastAsia" w:ascii="仿宋" w:hAnsi="仿宋" w:eastAsia="仿宋" w:cs="仿宋"/>
          <w:b/>
          <w:bCs w:val="0"/>
          <w:color w:val="000000"/>
          <w:sz w:val="24"/>
          <w:szCs w:val="24"/>
          <w:highlight w:val="none"/>
          <w:lang w:val="en-US" w:eastAsia="zh-CN"/>
        </w:rPr>
        <w:t>20、评标委员会</w:t>
      </w:r>
      <w:bookmarkEnd w:id="50"/>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rPr>
        <w:t xml:space="preserve">20.1 </w:t>
      </w:r>
      <w:r>
        <w:rPr>
          <w:rFonts w:hint="eastAsia" w:ascii="仿宋" w:hAnsi="仿宋" w:eastAsia="仿宋" w:cs="仿宋"/>
          <w:color w:val="000000"/>
          <w:highlight w:val="none"/>
        </w:rPr>
        <w:t>评标委员会根据政府采购有关规定和本次采购项目的特点进行组建，并负责具体评标事务，独立履行职责。</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rPr>
        <w:t xml:space="preserve">20.2 </w:t>
      </w:r>
      <w:r>
        <w:rPr>
          <w:rFonts w:hint="eastAsia" w:ascii="仿宋" w:hAnsi="仿宋" w:eastAsia="仿宋" w:cs="仿宋"/>
          <w:color w:val="000000"/>
          <w:highlight w:val="none"/>
        </w:rPr>
        <w:t>评审专家须符合《财政部关于在政府采购活动中查询及使用信用记录有关问题的通知》（财库〔2016〕125 号）的规定。依法自行选定评审专家的，采购人和采购代理机构将查询有关信用记录，对具有行贿、受贿、欺诈等不良信用记录的人员，拒绝其参与政府采购活动。</w:t>
      </w:r>
    </w:p>
    <w:p>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000000"/>
          <w:sz w:val="24"/>
          <w:szCs w:val="24"/>
          <w:highlight w:val="none"/>
          <w:lang w:val="en-US" w:eastAsia="zh-CN"/>
        </w:rPr>
      </w:pPr>
      <w:bookmarkStart w:id="51" w:name="_Toc14077"/>
      <w:r>
        <w:rPr>
          <w:rFonts w:hint="eastAsia" w:ascii="仿宋" w:hAnsi="仿宋" w:eastAsia="仿宋" w:cs="仿宋"/>
          <w:b/>
          <w:bCs w:val="0"/>
          <w:color w:val="000000"/>
          <w:sz w:val="24"/>
          <w:szCs w:val="24"/>
          <w:highlight w:val="none"/>
          <w:lang w:val="en-US" w:eastAsia="zh-CN"/>
        </w:rPr>
        <w:t>21、评标程序、评标方法和评标标准</w:t>
      </w:r>
      <w:bookmarkEnd w:id="51"/>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rPr>
        <w:t xml:space="preserve">21.1 </w:t>
      </w:r>
      <w:r>
        <w:rPr>
          <w:rFonts w:hint="eastAsia" w:ascii="仿宋" w:hAnsi="仿宋" w:eastAsia="仿宋" w:cs="仿宋"/>
          <w:color w:val="000000"/>
          <w:highlight w:val="none"/>
        </w:rPr>
        <w:t>见第四章《评标程序、评标方法和评标标准》。</w:t>
      </w:r>
    </w:p>
    <w:p>
      <w:pPr>
        <w:pStyle w:val="3"/>
        <w:pageBreakBefore w:val="0"/>
        <w:widowControl w:val="0"/>
        <w:kinsoku/>
        <w:wordWrap/>
        <w:overflowPunct/>
        <w:topLinePunct w:val="0"/>
        <w:autoSpaceDE/>
        <w:autoSpaceDN/>
        <w:bidi w:val="0"/>
        <w:adjustRightInd/>
        <w:snapToGrid/>
        <w:spacing w:beforeLines="0" w:afterLines="0" w:line="440" w:lineRule="exact"/>
        <w:ind w:left="0" w:leftChars="0" w:right="0" w:rightChars="0"/>
        <w:jc w:val="left"/>
        <w:textAlignment w:val="auto"/>
        <w:rPr>
          <w:rFonts w:hint="eastAsia" w:ascii="仿宋" w:hAnsi="仿宋" w:eastAsia="仿宋" w:cs="仿宋"/>
          <w:color w:val="000000"/>
          <w:sz w:val="24"/>
          <w:szCs w:val="24"/>
          <w:highlight w:val="none"/>
          <w:lang w:val="en-US" w:eastAsia="zh-CN"/>
        </w:rPr>
      </w:pPr>
      <w:bookmarkStart w:id="52" w:name="_Toc22428"/>
      <w:r>
        <w:rPr>
          <w:rFonts w:hint="eastAsia" w:ascii="仿宋" w:hAnsi="仿宋" w:eastAsia="仿宋" w:cs="仿宋"/>
          <w:color w:val="000000"/>
          <w:sz w:val="24"/>
          <w:szCs w:val="24"/>
          <w:highlight w:val="none"/>
          <w:lang w:val="en-US" w:eastAsia="zh-CN"/>
        </w:rPr>
        <w:t>六、确定中标</w:t>
      </w:r>
      <w:bookmarkEnd w:id="52"/>
    </w:p>
    <w:p>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000000"/>
          <w:sz w:val="24"/>
          <w:szCs w:val="24"/>
          <w:highlight w:val="none"/>
          <w:lang w:val="en-US" w:eastAsia="zh-CN"/>
        </w:rPr>
      </w:pPr>
      <w:bookmarkStart w:id="53" w:name="_Toc22507"/>
      <w:r>
        <w:rPr>
          <w:rFonts w:hint="eastAsia" w:ascii="仿宋" w:hAnsi="仿宋" w:eastAsia="仿宋" w:cs="仿宋"/>
          <w:b/>
          <w:bCs w:val="0"/>
          <w:color w:val="000000"/>
          <w:sz w:val="24"/>
          <w:szCs w:val="24"/>
          <w:highlight w:val="none"/>
          <w:lang w:val="en-US" w:eastAsia="zh-CN"/>
        </w:rPr>
        <w:t>22、确定中标人</w:t>
      </w:r>
      <w:bookmarkEnd w:id="53"/>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lang w:val="en-US" w:eastAsia="zh-CN"/>
        </w:rPr>
        <w:t xml:space="preserve">22.1 </w:t>
      </w:r>
      <w:r>
        <w:rPr>
          <w:rFonts w:hint="eastAsia" w:ascii="仿宋" w:hAnsi="仿宋" w:eastAsia="仿宋" w:cs="仿宋"/>
          <w:color w:val="000000"/>
          <w:highlight w:val="none"/>
          <w:lang w:val="en-US" w:eastAsia="zh-CN"/>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000000"/>
          <w:sz w:val="24"/>
          <w:szCs w:val="24"/>
          <w:highlight w:val="none"/>
          <w:lang w:val="en-US" w:eastAsia="zh-CN"/>
        </w:rPr>
      </w:pPr>
      <w:bookmarkStart w:id="54" w:name="_Toc1262"/>
      <w:r>
        <w:rPr>
          <w:rFonts w:hint="eastAsia" w:ascii="仿宋" w:hAnsi="仿宋" w:eastAsia="仿宋" w:cs="仿宋"/>
          <w:b/>
          <w:bCs w:val="0"/>
          <w:color w:val="000000"/>
          <w:sz w:val="24"/>
          <w:szCs w:val="24"/>
          <w:highlight w:val="none"/>
          <w:lang w:val="en-US" w:eastAsia="zh-CN"/>
        </w:rPr>
        <w:t>23、中标公告与中标通知书</w:t>
      </w:r>
      <w:bookmarkEnd w:id="54"/>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lang w:val="en-US" w:eastAsia="zh-CN"/>
        </w:rPr>
        <w:t xml:space="preserve">23.1 </w:t>
      </w:r>
      <w:r>
        <w:rPr>
          <w:rFonts w:hint="eastAsia" w:ascii="仿宋" w:hAnsi="仿宋" w:eastAsia="仿宋" w:cs="仿宋"/>
          <w:color w:val="000000"/>
          <w:highlight w:val="none"/>
          <w:lang w:val="en-US" w:eastAsia="zh-CN"/>
        </w:rPr>
        <w:t>采购人或采购代理机构自中标人确定之日起2个工作日内，在本项目招标公告发布的同一媒介/网站公告中标结果，同时向中标人发出中标通知书，中标公告期限为 1 个工作日。</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lang w:val="en-US" w:eastAsia="zh-CN"/>
        </w:rPr>
        <w:t xml:space="preserve">23.2 </w:t>
      </w:r>
      <w:r>
        <w:rPr>
          <w:rFonts w:hint="eastAsia" w:ascii="仿宋" w:hAnsi="仿宋" w:eastAsia="仿宋" w:cs="仿宋"/>
          <w:color w:val="000000"/>
          <w:highlight w:val="none"/>
          <w:lang w:val="en-US" w:eastAsia="zh-CN"/>
        </w:rPr>
        <w:t>中标通知书对采购人和</w:t>
      </w:r>
      <w:r>
        <w:rPr>
          <w:rFonts w:hint="eastAsia" w:ascii="仿宋" w:hAnsi="仿宋" w:cs="仿宋"/>
          <w:color w:val="000000"/>
          <w:highlight w:val="none"/>
          <w:lang w:val="en-US" w:eastAsia="zh-CN"/>
        </w:rPr>
        <w:t>中标人</w:t>
      </w:r>
      <w:r>
        <w:rPr>
          <w:rFonts w:hint="eastAsia" w:ascii="仿宋" w:hAnsi="仿宋" w:eastAsia="仿宋" w:cs="仿宋"/>
          <w:color w:val="000000"/>
          <w:highlight w:val="none"/>
          <w:lang w:val="en-US" w:eastAsia="zh-CN"/>
        </w:rPr>
        <w:t>均具有法律效力。中标通知书发出后，采购人改变中标结果的，或者</w:t>
      </w:r>
      <w:r>
        <w:rPr>
          <w:rFonts w:hint="eastAsia" w:ascii="仿宋" w:hAnsi="仿宋" w:cs="仿宋"/>
          <w:color w:val="000000"/>
          <w:highlight w:val="none"/>
          <w:lang w:val="en-US" w:eastAsia="zh-CN"/>
        </w:rPr>
        <w:t>中标人</w:t>
      </w:r>
      <w:r>
        <w:rPr>
          <w:rFonts w:hint="eastAsia" w:ascii="仿宋" w:hAnsi="仿宋" w:eastAsia="仿宋" w:cs="仿宋"/>
          <w:color w:val="000000"/>
          <w:highlight w:val="none"/>
          <w:lang w:val="en-US" w:eastAsia="zh-CN"/>
        </w:rPr>
        <w:t>放弃中标项目的，应当依法承担法律责任。</w:t>
      </w:r>
    </w:p>
    <w:p>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000000"/>
          <w:sz w:val="24"/>
          <w:szCs w:val="24"/>
          <w:highlight w:val="none"/>
          <w:lang w:val="en-US" w:eastAsia="zh-CN"/>
        </w:rPr>
      </w:pPr>
      <w:bookmarkStart w:id="55" w:name="_Toc14016"/>
      <w:r>
        <w:rPr>
          <w:rFonts w:hint="eastAsia" w:ascii="仿宋" w:hAnsi="仿宋" w:eastAsia="仿宋" w:cs="仿宋"/>
          <w:b/>
          <w:bCs w:val="0"/>
          <w:color w:val="000000"/>
          <w:sz w:val="24"/>
          <w:szCs w:val="24"/>
          <w:highlight w:val="none"/>
          <w:lang w:val="en-US" w:eastAsia="zh-CN"/>
        </w:rPr>
        <w:t>24、废标</w:t>
      </w:r>
      <w:bookmarkEnd w:id="55"/>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lang w:val="en-US" w:eastAsia="zh-CN"/>
        </w:rPr>
        <w:t xml:space="preserve">24.1 </w:t>
      </w:r>
      <w:r>
        <w:rPr>
          <w:rFonts w:hint="eastAsia" w:ascii="仿宋" w:hAnsi="仿宋" w:eastAsia="仿宋" w:cs="仿宋"/>
          <w:color w:val="000000"/>
          <w:highlight w:val="none"/>
          <w:lang w:val="en-US" w:eastAsia="zh-CN"/>
        </w:rPr>
        <w:t>在招标采购中，出现下列情形之一的，应予废标：</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lang w:val="en-US" w:eastAsia="zh-CN"/>
        </w:rPr>
        <w:t xml:space="preserve">24.1.1 </w:t>
      </w:r>
      <w:r>
        <w:rPr>
          <w:rFonts w:hint="eastAsia" w:ascii="仿宋" w:hAnsi="仿宋" w:eastAsia="仿宋" w:cs="仿宋"/>
          <w:color w:val="000000"/>
          <w:highlight w:val="none"/>
          <w:lang w:val="en-US" w:eastAsia="zh-CN"/>
        </w:rPr>
        <w:t>符合专业条件的</w:t>
      </w:r>
      <w:r>
        <w:rPr>
          <w:rFonts w:hint="eastAsia" w:ascii="仿宋" w:hAnsi="仿宋" w:cs="仿宋"/>
          <w:color w:val="000000"/>
          <w:highlight w:val="none"/>
          <w:lang w:val="en-US" w:eastAsia="zh-CN"/>
        </w:rPr>
        <w:t>投标人</w:t>
      </w:r>
      <w:r>
        <w:rPr>
          <w:rFonts w:hint="eastAsia" w:ascii="仿宋" w:hAnsi="仿宋" w:eastAsia="仿宋" w:cs="仿宋"/>
          <w:color w:val="000000"/>
          <w:highlight w:val="none"/>
          <w:lang w:val="en-US" w:eastAsia="zh-CN"/>
        </w:rPr>
        <w:t>或者对招标文件作实质响应的</w:t>
      </w:r>
      <w:r>
        <w:rPr>
          <w:rFonts w:hint="eastAsia" w:ascii="仿宋" w:hAnsi="仿宋" w:cs="仿宋"/>
          <w:color w:val="000000"/>
          <w:highlight w:val="none"/>
          <w:lang w:val="en-US" w:eastAsia="zh-CN"/>
        </w:rPr>
        <w:t>投标人</w:t>
      </w:r>
      <w:r>
        <w:rPr>
          <w:rFonts w:hint="eastAsia" w:ascii="仿宋" w:hAnsi="仿宋" w:eastAsia="仿宋" w:cs="仿宋"/>
          <w:color w:val="000000"/>
          <w:highlight w:val="none"/>
          <w:lang w:val="en-US" w:eastAsia="zh-CN"/>
        </w:rPr>
        <w:t>不足三家的；</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lang w:val="en-US" w:eastAsia="zh-CN"/>
        </w:rPr>
        <w:t xml:space="preserve">24.1.2 </w:t>
      </w:r>
      <w:r>
        <w:rPr>
          <w:rFonts w:hint="eastAsia" w:ascii="仿宋" w:hAnsi="仿宋" w:eastAsia="仿宋" w:cs="仿宋"/>
          <w:color w:val="000000"/>
          <w:highlight w:val="none"/>
          <w:lang w:val="en-US" w:eastAsia="zh-CN"/>
        </w:rPr>
        <w:t>出现影响采购公正的违法、违规行为的；</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lang w:val="en-US" w:eastAsia="zh-CN"/>
        </w:rPr>
        <w:t xml:space="preserve">24.1.3 </w:t>
      </w:r>
      <w:r>
        <w:rPr>
          <w:rFonts w:hint="eastAsia" w:ascii="仿宋" w:hAnsi="仿宋" w:eastAsia="仿宋" w:cs="仿宋"/>
          <w:color w:val="000000"/>
          <w:highlight w:val="none"/>
          <w:lang w:val="en-US" w:eastAsia="zh-CN"/>
        </w:rPr>
        <w:t>投标人的报价均超过了采购预算，采购人不能支付的；</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lang w:val="en-US" w:eastAsia="zh-CN"/>
        </w:rPr>
        <w:t xml:space="preserve">24.1.4 </w:t>
      </w:r>
      <w:r>
        <w:rPr>
          <w:rFonts w:hint="eastAsia" w:ascii="仿宋" w:hAnsi="仿宋" w:eastAsia="仿宋" w:cs="仿宋"/>
          <w:color w:val="000000"/>
          <w:highlight w:val="none"/>
          <w:lang w:val="en-US" w:eastAsia="zh-CN"/>
        </w:rPr>
        <w:t>因重大变故，采购任务取消的。</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lang w:val="en-US" w:eastAsia="zh-CN"/>
        </w:rPr>
        <w:t xml:space="preserve">24.2 </w:t>
      </w:r>
      <w:r>
        <w:rPr>
          <w:rFonts w:hint="eastAsia" w:ascii="仿宋" w:hAnsi="仿宋" w:eastAsia="仿宋" w:cs="仿宋"/>
          <w:color w:val="000000"/>
          <w:highlight w:val="none"/>
          <w:lang w:val="en-US" w:eastAsia="zh-CN"/>
        </w:rPr>
        <w:t>废标后，采购人将废标理由通知所有投标人。</w:t>
      </w:r>
    </w:p>
    <w:p>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000000"/>
          <w:sz w:val="24"/>
          <w:szCs w:val="24"/>
          <w:highlight w:val="none"/>
          <w:lang w:val="en-US" w:eastAsia="zh-CN"/>
        </w:rPr>
      </w:pPr>
      <w:bookmarkStart w:id="56" w:name="_Toc28323"/>
      <w:r>
        <w:rPr>
          <w:rFonts w:hint="eastAsia" w:ascii="仿宋" w:hAnsi="仿宋" w:eastAsia="仿宋" w:cs="仿宋"/>
          <w:b/>
          <w:bCs w:val="0"/>
          <w:color w:val="000000"/>
          <w:sz w:val="24"/>
          <w:szCs w:val="24"/>
          <w:highlight w:val="none"/>
          <w:lang w:val="en-US" w:eastAsia="zh-CN"/>
        </w:rPr>
        <w:t>25、签订合同</w:t>
      </w:r>
      <w:bookmarkEnd w:id="56"/>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lang w:val="en-US" w:eastAsia="zh-CN"/>
        </w:rPr>
        <w:t xml:space="preserve">25.1 </w:t>
      </w:r>
      <w:r>
        <w:rPr>
          <w:rFonts w:hint="eastAsia" w:ascii="仿宋" w:hAnsi="仿宋" w:eastAsia="仿宋" w:cs="仿宋"/>
          <w:color w:val="000000"/>
          <w:highlight w:val="none"/>
          <w:lang w:val="en-US" w:eastAsia="zh-CN"/>
        </w:rPr>
        <w:t>中标人、采购人应当自中标通知书发出之日起 30 日内，按照招标文件和中标人投标文件的规定签订书面合同。所签订的合同不得对招标文件确定的事项和中标人投标文件作实质性修改。</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lang w:val="en-US" w:eastAsia="zh-CN"/>
        </w:rPr>
        <w:t xml:space="preserve">25.2 </w:t>
      </w:r>
      <w:r>
        <w:rPr>
          <w:rFonts w:hint="eastAsia" w:ascii="仿宋" w:hAnsi="仿宋" w:eastAsia="仿宋" w:cs="仿宋"/>
          <w:color w:val="000000"/>
          <w:highlight w:val="none"/>
          <w:lang w:val="en-US" w:eastAsia="zh-CN"/>
        </w:rPr>
        <w:t>中标人拒绝与采购人签订合同的，采购人可以按照评标报告推荐的中标候选人名单排序，确定下一候选人为中标人，也可以重新开展政府采购活动。</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lang w:val="en-US" w:eastAsia="zh-CN"/>
        </w:rPr>
        <w:t xml:space="preserve">25.3 </w:t>
      </w:r>
      <w:r>
        <w:rPr>
          <w:rFonts w:hint="eastAsia" w:ascii="仿宋" w:hAnsi="仿宋" w:eastAsia="仿宋" w:cs="仿宋"/>
          <w:color w:val="000000"/>
          <w:highlight w:val="none"/>
          <w:lang w:val="en-US" w:eastAsia="zh-CN"/>
        </w:rPr>
        <w:t xml:space="preserve">联合体中标的，联合体各方应当共同与采购人签订合同，就中标项目向采购人承担连带责任。 </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lang w:val="en-US" w:eastAsia="zh-CN"/>
        </w:rPr>
        <w:t xml:space="preserve">25.4 </w:t>
      </w:r>
      <w:r>
        <w:rPr>
          <w:rFonts w:hint="eastAsia" w:ascii="仿宋" w:hAnsi="仿宋" w:eastAsia="仿宋" w:cs="仿宋"/>
          <w:color w:val="000000"/>
          <w:highlight w:val="none"/>
          <w:lang w:val="en-US" w:eastAsia="zh-CN"/>
        </w:rPr>
        <w:t>政府采购合同不能转包。</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lang w:val="en-US" w:eastAsia="zh-CN"/>
        </w:rPr>
        <w:t xml:space="preserve">25.5 </w:t>
      </w:r>
      <w:r>
        <w:rPr>
          <w:rFonts w:hint="eastAsia" w:ascii="仿宋" w:hAnsi="仿宋" w:eastAsia="仿宋" w:cs="仿宋"/>
          <w:color w:val="000000"/>
          <w:highlight w:val="none"/>
          <w:lang w:val="en-US" w:eastAsia="zh-CN"/>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rFonts w:hint="eastAsia" w:ascii="仿宋" w:hAnsi="仿宋" w:eastAsia="仿宋" w:cs="仿宋"/>
          <w:b/>
          <w:bCs/>
          <w:color w:val="0000FF"/>
          <w:highlight w:val="none"/>
          <w:lang w:val="en-US" w:eastAsia="zh-CN"/>
        </w:rPr>
        <w:t>投标无效</w:t>
      </w:r>
      <w:r>
        <w:rPr>
          <w:rFonts w:hint="eastAsia" w:ascii="仿宋" w:hAnsi="仿宋" w:eastAsia="仿宋" w:cs="仿宋"/>
          <w:color w:val="000000"/>
          <w:highlight w:val="none"/>
          <w:lang w:val="en-US" w:eastAsia="zh-CN"/>
        </w:rPr>
        <w:t>。中标人就采购项目和分包项目向采购人负责，分包</w:t>
      </w:r>
      <w:r>
        <w:rPr>
          <w:rFonts w:hint="eastAsia" w:ascii="仿宋" w:hAnsi="仿宋" w:cs="仿宋"/>
          <w:color w:val="000000"/>
          <w:highlight w:val="none"/>
          <w:lang w:val="en-US" w:eastAsia="zh-CN"/>
        </w:rPr>
        <w:t>投标人</w:t>
      </w:r>
      <w:r>
        <w:rPr>
          <w:rFonts w:hint="eastAsia" w:ascii="仿宋" w:hAnsi="仿宋" w:eastAsia="仿宋" w:cs="仿宋"/>
          <w:color w:val="000000"/>
          <w:highlight w:val="none"/>
          <w:lang w:val="en-US" w:eastAsia="zh-CN"/>
        </w:rPr>
        <w:t>就分包项目承担责任。</w:t>
      </w:r>
    </w:p>
    <w:p>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000000"/>
          <w:sz w:val="24"/>
          <w:szCs w:val="24"/>
          <w:highlight w:val="none"/>
          <w:lang w:val="en-US" w:eastAsia="zh-CN"/>
        </w:rPr>
      </w:pPr>
      <w:bookmarkStart w:id="57" w:name="_Toc14115"/>
      <w:r>
        <w:rPr>
          <w:rFonts w:hint="eastAsia" w:ascii="仿宋" w:hAnsi="仿宋" w:eastAsia="仿宋" w:cs="仿宋"/>
          <w:b/>
          <w:bCs w:val="0"/>
          <w:color w:val="000000"/>
          <w:sz w:val="24"/>
          <w:szCs w:val="24"/>
          <w:highlight w:val="none"/>
          <w:lang w:val="en-US" w:eastAsia="zh-CN"/>
        </w:rPr>
        <w:t>26、询问与质疑</w:t>
      </w:r>
      <w:bookmarkEnd w:id="57"/>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lang w:val="en-US" w:eastAsia="zh-CN"/>
        </w:rPr>
        <w:t xml:space="preserve">26.1 </w:t>
      </w:r>
      <w:r>
        <w:rPr>
          <w:rFonts w:hint="eastAsia" w:ascii="仿宋" w:hAnsi="仿宋" w:eastAsia="仿宋" w:cs="仿宋"/>
          <w:color w:val="000000"/>
          <w:highlight w:val="none"/>
          <w:lang w:val="en-US" w:eastAsia="zh-CN"/>
        </w:rPr>
        <w:t>询问</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lang w:val="en-US" w:eastAsia="zh-CN"/>
        </w:rPr>
        <w:t xml:space="preserve">26.1.1 </w:t>
      </w:r>
      <w:r>
        <w:rPr>
          <w:rFonts w:hint="eastAsia" w:ascii="仿宋" w:hAnsi="仿宋" w:eastAsia="仿宋" w:cs="仿宋"/>
          <w:color w:val="000000"/>
          <w:highlight w:val="none"/>
          <w:lang w:val="en-US" w:eastAsia="zh-CN"/>
        </w:rPr>
        <w:t>投标人对政府采购活动事项有疑问的，可依法提出询问，并按《投标人须知资料表》载明的形式送达采购人或采购代理机构。</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lang w:val="en-US" w:eastAsia="zh-CN"/>
        </w:rPr>
        <w:t xml:space="preserve">26.1.2 </w:t>
      </w:r>
      <w:r>
        <w:rPr>
          <w:rFonts w:hint="eastAsia" w:ascii="仿宋" w:hAnsi="仿宋" w:eastAsia="仿宋" w:cs="仿宋"/>
          <w:color w:val="000000"/>
          <w:highlight w:val="none"/>
          <w:lang w:val="en-US" w:eastAsia="zh-CN"/>
        </w:rPr>
        <w:t>采购人或采购代理机构对</w:t>
      </w:r>
      <w:r>
        <w:rPr>
          <w:rFonts w:hint="eastAsia" w:ascii="仿宋" w:hAnsi="仿宋" w:cs="仿宋"/>
          <w:color w:val="000000"/>
          <w:highlight w:val="none"/>
          <w:lang w:val="en-US" w:eastAsia="zh-CN"/>
        </w:rPr>
        <w:t>投标人</w:t>
      </w:r>
      <w:r>
        <w:rPr>
          <w:rFonts w:hint="eastAsia" w:ascii="仿宋" w:hAnsi="仿宋" w:eastAsia="仿宋" w:cs="仿宋"/>
          <w:color w:val="000000"/>
          <w:highlight w:val="none"/>
          <w:lang w:val="en-US" w:eastAsia="zh-CN"/>
        </w:rPr>
        <w:t>依法提出的询问，在3个工作日内作出答复，但答复的内容不得涉及商业秘密。</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lang w:val="en-US" w:eastAsia="zh-CN"/>
        </w:rPr>
        <w:t xml:space="preserve">26.2 </w:t>
      </w:r>
      <w:r>
        <w:rPr>
          <w:rFonts w:hint="eastAsia" w:ascii="仿宋" w:hAnsi="仿宋" w:eastAsia="仿宋" w:cs="仿宋"/>
          <w:color w:val="000000"/>
          <w:highlight w:val="none"/>
          <w:lang w:val="en-US" w:eastAsia="zh-CN"/>
        </w:rPr>
        <w:t xml:space="preserve">质疑 </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lang w:val="en-US" w:eastAsia="zh-CN"/>
        </w:rPr>
        <w:t xml:space="preserve">26.2.1 </w:t>
      </w:r>
      <w:r>
        <w:rPr>
          <w:rFonts w:hint="eastAsia" w:ascii="仿宋" w:hAnsi="仿宋" w:eastAsia="仿宋" w:cs="仿宋"/>
          <w:color w:val="000000"/>
          <w:highlight w:val="none"/>
          <w:lang w:val="en-US" w:eastAsia="zh-CN"/>
        </w:rPr>
        <w:t>投标人认为采购文件、采购过程、中标结果使自己的权益受到损害的，可以在知道或者应知其权益受到损害之日起 7 个工作日内，由投标人派授权代表以书面形式向采购人、采购代理机构提出质疑。采购人、采购代理机构在收到质疑函后 7 个工作日内作出答复。</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lang w:val="en-US" w:eastAsia="zh-CN"/>
        </w:rPr>
        <w:t xml:space="preserve">26.2.2 </w:t>
      </w:r>
      <w:r>
        <w:rPr>
          <w:rFonts w:hint="eastAsia" w:ascii="仿宋" w:hAnsi="仿宋" w:eastAsia="仿宋" w:cs="仿宋"/>
          <w:color w:val="000000"/>
          <w:highlight w:val="none"/>
          <w:lang w:val="en-US" w:eastAsia="zh-CN"/>
        </w:rPr>
        <w:t>质疑函须使用财政部制定的范本文件。投标人为自然人的，质疑函应当由本人签字；投标人为法人或者其他组织的，质疑函应当由法定代表人、主要负责人，或者其授权代表签字或者盖章，并加盖公章。</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lang w:val="en-US" w:eastAsia="zh-CN"/>
        </w:rPr>
        <w:t xml:space="preserve">26.2.3 </w:t>
      </w:r>
      <w:r>
        <w:rPr>
          <w:rFonts w:hint="eastAsia" w:ascii="仿宋" w:hAnsi="仿宋" w:eastAsia="仿宋" w:cs="仿宋"/>
          <w:color w:val="000000"/>
          <w:highlight w:val="none"/>
          <w:lang w:val="en-US" w:eastAsia="zh-CN"/>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rPr>
      </w:pPr>
      <w:r>
        <w:rPr>
          <w:rFonts w:hint="eastAsia" w:ascii="仿宋" w:hAnsi="仿宋" w:eastAsia="仿宋" w:cs="仿宋"/>
          <w:b/>
          <w:bCs/>
          <w:color w:val="000000"/>
          <w:highlight w:val="none"/>
          <w:lang w:val="en-US" w:eastAsia="zh-CN"/>
        </w:rPr>
        <w:t xml:space="preserve">26.2.4 </w:t>
      </w:r>
      <w:r>
        <w:rPr>
          <w:rFonts w:hint="eastAsia" w:ascii="仿宋" w:hAnsi="仿宋" w:eastAsia="仿宋" w:cs="仿宋"/>
          <w:color w:val="000000"/>
          <w:highlight w:val="none"/>
          <w:lang w:val="en-US" w:eastAsia="zh-CN"/>
        </w:rPr>
        <w:t>投标人应在法定质疑期内一次性提出针对同一采购程序环节的质疑，法定质疑期内针对同一采购程序环节再次提出的质疑，采购人、采购代理机构有权不予答复。</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lang w:val="en-US" w:eastAsia="zh-CN"/>
        </w:rPr>
      </w:pPr>
      <w:r>
        <w:rPr>
          <w:rFonts w:hint="eastAsia" w:ascii="仿宋" w:hAnsi="仿宋" w:eastAsia="仿宋" w:cs="仿宋"/>
          <w:b/>
          <w:bCs/>
          <w:color w:val="000000"/>
          <w:highlight w:val="none"/>
          <w:lang w:val="en-US" w:eastAsia="zh-CN"/>
        </w:rPr>
        <w:t xml:space="preserve">26.3 </w:t>
      </w:r>
      <w:r>
        <w:rPr>
          <w:rFonts w:hint="eastAsia" w:ascii="仿宋" w:hAnsi="仿宋" w:eastAsia="仿宋" w:cs="仿宋"/>
          <w:color w:val="000000"/>
          <w:highlight w:val="none"/>
          <w:lang w:val="en-US" w:eastAsia="zh-CN"/>
        </w:rPr>
        <w:t>接收询问和质疑的联系部门、联系电话和通讯地址见《投标人须知资料表》。</w:t>
      </w:r>
    </w:p>
    <w:p>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000000"/>
          <w:sz w:val="24"/>
          <w:szCs w:val="24"/>
          <w:highlight w:val="none"/>
          <w:lang w:val="en-US" w:eastAsia="zh-CN"/>
        </w:rPr>
      </w:pPr>
      <w:bookmarkStart w:id="58" w:name="_Toc17565"/>
      <w:r>
        <w:rPr>
          <w:rFonts w:hint="eastAsia" w:ascii="仿宋" w:hAnsi="仿宋" w:eastAsia="仿宋" w:cs="仿宋"/>
          <w:b/>
          <w:bCs w:val="0"/>
          <w:color w:val="000000"/>
          <w:sz w:val="24"/>
          <w:szCs w:val="24"/>
          <w:highlight w:val="none"/>
          <w:lang w:val="en-US" w:eastAsia="zh-CN"/>
        </w:rPr>
        <w:t>27、代理费</w:t>
      </w:r>
      <w:bookmarkEnd w:id="58"/>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000000"/>
          <w:highlight w:val="none"/>
          <w:lang w:val="en-US" w:eastAsia="zh-CN"/>
        </w:rPr>
      </w:pPr>
      <w:r>
        <w:rPr>
          <w:rFonts w:hint="eastAsia" w:ascii="仿宋" w:hAnsi="仿宋" w:eastAsia="仿宋" w:cs="仿宋"/>
          <w:b/>
          <w:bCs/>
          <w:color w:val="000000"/>
          <w:highlight w:val="none"/>
          <w:lang w:val="en-US" w:eastAsia="zh-CN"/>
        </w:rPr>
        <w:t xml:space="preserve">27.1 </w:t>
      </w:r>
      <w:r>
        <w:rPr>
          <w:rFonts w:hint="eastAsia" w:ascii="仿宋" w:hAnsi="仿宋" w:eastAsia="仿宋" w:cs="仿宋"/>
          <w:color w:val="000000"/>
          <w:highlight w:val="none"/>
          <w:lang w:val="en-US" w:eastAsia="zh-CN"/>
        </w:rPr>
        <w:t>收费对象、收费标准及缴纳时间见《投标人须知资料表》。由中标人支付的，中标人须一次性向采购代理机构缴纳代理费。</w:t>
      </w:r>
    </w:p>
    <w:p>
      <w:pPr>
        <w:pStyle w:val="3"/>
        <w:pageBreakBefore w:val="0"/>
        <w:widowControl w:val="0"/>
        <w:kinsoku/>
        <w:wordWrap/>
        <w:overflowPunct/>
        <w:topLinePunct w:val="0"/>
        <w:autoSpaceDE/>
        <w:autoSpaceDN/>
        <w:bidi w:val="0"/>
        <w:adjustRightInd/>
        <w:snapToGrid/>
        <w:spacing w:beforeLines="0" w:afterLines="0" w:line="440" w:lineRule="exact"/>
        <w:ind w:left="0" w:leftChars="0" w:right="0" w:rightChars="0"/>
        <w:jc w:val="left"/>
        <w:textAlignment w:val="auto"/>
        <w:rPr>
          <w:rFonts w:hint="eastAsia" w:ascii="仿宋" w:hAnsi="仿宋" w:eastAsia="仿宋" w:cs="仿宋"/>
          <w:color w:val="000000"/>
          <w:sz w:val="24"/>
          <w:szCs w:val="24"/>
          <w:highlight w:val="none"/>
          <w:lang w:val="en-US" w:eastAsia="zh-CN"/>
        </w:rPr>
      </w:pPr>
      <w:bookmarkStart w:id="59" w:name="_Toc239"/>
      <w:r>
        <w:rPr>
          <w:rFonts w:hint="eastAsia" w:ascii="仿宋" w:hAnsi="仿宋" w:eastAsia="仿宋" w:cs="仿宋"/>
          <w:color w:val="000000"/>
          <w:sz w:val="24"/>
          <w:szCs w:val="24"/>
          <w:highlight w:val="none"/>
          <w:lang w:val="en-US" w:eastAsia="zh-CN"/>
        </w:rPr>
        <w:t>七、需要补充的其他内容</w:t>
      </w:r>
      <w:bookmarkEnd w:id="59"/>
    </w:p>
    <w:p>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000000"/>
          <w:sz w:val="24"/>
          <w:szCs w:val="24"/>
          <w:highlight w:val="none"/>
          <w:lang w:val="en-US" w:eastAsia="zh-CN"/>
        </w:rPr>
      </w:pPr>
      <w:bookmarkStart w:id="60" w:name="_Toc4264"/>
      <w:r>
        <w:rPr>
          <w:rFonts w:hint="eastAsia" w:ascii="仿宋" w:hAnsi="仿宋" w:eastAsia="仿宋" w:cs="仿宋"/>
          <w:b/>
          <w:bCs w:val="0"/>
          <w:color w:val="000000"/>
          <w:sz w:val="24"/>
          <w:szCs w:val="24"/>
          <w:highlight w:val="none"/>
          <w:lang w:val="en-US" w:eastAsia="zh-CN"/>
        </w:rPr>
        <w:t>28、需要补充的其他内容</w:t>
      </w:r>
      <w:bookmarkEnd w:id="60"/>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见《投标人须知资料表》。</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color w:val="000000"/>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color w:val="000000"/>
          <w:highlight w:val="none"/>
          <w:lang w:val="en-US" w:eastAsia="zh-CN"/>
        </w:rPr>
      </w:pPr>
    </w:p>
    <w:p>
      <w:pPr>
        <w:pStyle w:val="7"/>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ascii="仿宋" w:hAnsi="仿宋" w:eastAsia="仿宋" w:cs="仿宋"/>
          <w:color w:val="000000"/>
          <w:highlight w:val="none"/>
        </w:rPr>
      </w:pPr>
      <w:r>
        <w:rPr>
          <w:rFonts w:hint="eastAsia" w:ascii="仿宋" w:hAnsi="仿宋" w:eastAsia="仿宋" w:cs="仿宋"/>
          <w:color w:val="000000"/>
          <w:highlight w:val="none"/>
        </w:rPr>
        <w:br w:type="page"/>
      </w:r>
    </w:p>
    <w:p>
      <w:pPr>
        <w:pStyle w:val="2"/>
        <w:keepNext/>
        <w:keepLines/>
        <w:pageBreakBefore w:val="0"/>
        <w:widowControl w:val="0"/>
        <w:kinsoku/>
        <w:wordWrap/>
        <w:overflowPunct/>
        <w:topLinePunct w:val="0"/>
        <w:autoSpaceDE/>
        <w:autoSpaceDN/>
        <w:bidi w:val="0"/>
        <w:adjustRightInd w:val="0"/>
        <w:snapToGrid/>
        <w:spacing w:beforeLines="0" w:afterLines="0" w:line="240" w:lineRule="auto"/>
        <w:ind w:left="0" w:leftChars="0" w:right="0" w:rightChars="0" w:firstLine="0" w:firstLineChars="0"/>
        <w:jc w:val="center"/>
        <w:textAlignment w:val="auto"/>
        <w:outlineLvl w:val="0"/>
        <w:rPr>
          <w:rFonts w:hint="eastAsia" w:ascii="仿宋" w:hAnsi="仿宋" w:eastAsia="仿宋" w:cs="仿宋"/>
          <w:b/>
          <w:bCs w:val="0"/>
          <w:sz w:val="24"/>
          <w:szCs w:val="24"/>
          <w:highlight w:val="none"/>
        </w:rPr>
      </w:pPr>
      <w:bookmarkStart w:id="61" w:name="_Toc31390"/>
      <w:r>
        <w:rPr>
          <w:rFonts w:hint="eastAsia" w:ascii="仿宋" w:hAnsi="仿宋" w:eastAsia="仿宋" w:cs="仿宋"/>
          <w:b/>
          <w:bCs w:val="0"/>
          <w:sz w:val="24"/>
          <w:szCs w:val="24"/>
          <w:highlight w:val="none"/>
        </w:rPr>
        <w:t>第</w:t>
      </w:r>
      <w:r>
        <w:rPr>
          <w:rFonts w:hint="eastAsia" w:ascii="仿宋" w:hAnsi="仿宋" w:eastAsia="仿宋" w:cs="仿宋"/>
          <w:b/>
          <w:bCs w:val="0"/>
          <w:sz w:val="24"/>
          <w:szCs w:val="24"/>
          <w:highlight w:val="none"/>
          <w:lang w:val="en-US" w:eastAsia="zh-CN"/>
        </w:rPr>
        <w:t>三</w:t>
      </w:r>
      <w:r>
        <w:rPr>
          <w:rStyle w:val="39"/>
          <w:rFonts w:hint="eastAsia" w:ascii="仿宋" w:hAnsi="仿宋" w:eastAsia="仿宋" w:cs="仿宋"/>
          <w:b/>
          <w:bCs w:val="0"/>
          <w:sz w:val="24"/>
          <w:szCs w:val="24"/>
          <w:highlight w:val="none"/>
        </w:rPr>
        <w:t>章</w:t>
      </w:r>
      <w:r>
        <w:rPr>
          <w:rFonts w:hint="eastAsia" w:ascii="仿宋" w:hAnsi="仿宋" w:eastAsia="仿宋" w:cs="仿宋"/>
          <w:b/>
          <w:bCs w:val="0"/>
          <w:sz w:val="24"/>
          <w:szCs w:val="24"/>
          <w:highlight w:val="none"/>
        </w:rPr>
        <w:t xml:space="preserve"> </w:t>
      </w:r>
      <w:r>
        <w:rPr>
          <w:rFonts w:hint="eastAsia" w:ascii="仿宋" w:hAnsi="仿宋" w:eastAsia="仿宋" w:cs="仿宋"/>
          <w:b/>
          <w:bCs w:val="0"/>
          <w:sz w:val="24"/>
          <w:szCs w:val="24"/>
          <w:highlight w:val="none"/>
          <w:lang w:val="en-US" w:eastAsia="zh-CN"/>
        </w:rPr>
        <w:t>资格审查</w:t>
      </w:r>
      <w:bookmarkEnd w:id="61"/>
    </w:p>
    <w:p>
      <w:pPr>
        <w:pStyle w:val="3"/>
        <w:keepNext/>
        <w:keepLines/>
        <w:pageBreakBefore w:val="0"/>
        <w:widowControl w:val="0"/>
        <w:kinsoku/>
        <w:wordWrap/>
        <w:overflowPunct/>
        <w:topLinePunct w:val="0"/>
        <w:autoSpaceDE/>
        <w:autoSpaceDN/>
        <w:bidi w:val="0"/>
        <w:adjustRightInd/>
        <w:snapToGrid/>
        <w:spacing w:beforeLines="0" w:afterLines="0" w:line="400" w:lineRule="exact"/>
        <w:ind w:left="0" w:leftChars="0" w:right="0" w:rightChars="0"/>
        <w:textAlignment w:val="auto"/>
        <w:rPr>
          <w:rFonts w:hint="eastAsia" w:ascii="仿宋" w:hAnsi="仿宋" w:eastAsia="仿宋" w:cs="仿宋"/>
          <w:sz w:val="24"/>
          <w:szCs w:val="24"/>
          <w:highlight w:val="none"/>
          <w:lang w:val="en-US" w:eastAsia="zh-CN"/>
        </w:rPr>
      </w:pPr>
      <w:bookmarkStart w:id="62" w:name="_Toc31693"/>
      <w:r>
        <w:rPr>
          <w:rFonts w:hint="eastAsia" w:ascii="仿宋" w:hAnsi="仿宋" w:eastAsia="仿宋" w:cs="仿宋"/>
          <w:sz w:val="24"/>
          <w:szCs w:val="24"/>
          <w:highlight w:val="none"/>
          <w:lang w:val="en-US" w:eastAsia="zh-CN"/>
        </w:rPr>
        <w:t>一、资格审查程序</w:t>
      </w:r>
      <w:bookmarkEnd w:id="62"/>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仿宋" w:hAnsi="仿宋" w:eastAsia="仿宋" w:cs="仿宋"/>
          <w:b w:val="0"/>
          <w:bCs w:val="0"/>
          <w:color w:val="000000"/>
          <w:highlight w:val="none"/>
          <w:lang w:val="en-US" w:eastAsia="zh-CN"/>
        </w:rPr>
      </w:pPr>
      <w:r>
        <w:rPr>
          <w:rFonts w:hint="eastAsia" w:ascii="仿宋" w:hAnsi="仿宋" w:eastAsia="仿宋" w:cs="仿宋"/>
          <w:b w:val="0"/>
          <w:bCs w:val="0"/>
          <w:color w:val="000000"/>
          <w:highlight w:val="none"/>
          <w:lang w:val="en-US" w:eastAsia="zh-CN"/>
        </w:rPr>
        <w:t>1、开标结束后，采购人或采购代理机构将根据《资格审查要求》中的规定，对投标人进行资格审查，并形成资格审查结果。</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仿宋" w:hAnsi="仿宋" w:eastAsia="仿宋" w:cs="仿宋"/>
          <w:b w:val="0"/>
          <w:bCs w:val="0"/>
          <w:color w:val="000000"/>
          <w:highlight w:val="none"/>
          <w:lang w:val="en-US" w:eastAsia="zh-CN"/>
        </w:rPr>
      </w:pPr>
      <w:r>
        <w:rPr>
          <w:rFonts w:hint="eastAsia" w:ascii="仿宋" w:hAnsi="仿宋" w:cs="仿宋"/>
          <w:b w:val="0"/>
          <w:bCs w:val="0"/>
          <w:color w:val="000000"/>
          <w:highlight w:val="none"/>
          <w:lang w:val="en-US" w:eastAsia="zh-CN"/>
        </w:rPr>
        <w:t>2</w:t>
      </w:r>
      <w:r>
        <w:rPr>
          <w:rFonts w:hint="eastAsia" w:ascii="仿宋" w:hAnsi="仿宋" w:eastAsia="仿宋" w:cs="仿宋"/>
          <w:b w:val="0"/>
          <w:bCs w:val="0"/>
          <w:color w:val="000000"/>
          <w:highlight w:val="none"/>
          <w:lang w:val="en-US" w:eastAsia="zh-CN"/>
        </w:rPr>
        <w:t>、投标人《资格证明文件》有任何一项不符合《资格审查要求》的，资格审查不合格，其</w:t>
      </w:r>
      <w:r>
        <w:rPr>
          <w:rFonts w:hint="eastAsia" w:ascii="仿宋" w:hAnsi="仿宋" w:eastAsia="仿宋" w:cs="仿宋"/>
          <w:b/>
          <w:bCs/>
          <w:color w:val="0000FF"/>
          <w:highlight w:val="none"/>
          <w:lang w:val="en-US" w:eastAsia="zh-CN"/>
        </w:rPr>
        <w:t>投标无效</w:t>
      </w:r>
      <w:r>
        <w:rPr>
          <w:rFonts w:hint="eastAsia" w:ascii="仿宋" w:hAnsi="仿宋" w:eastAsia="仿宋" w:cs="仿宋"/>
          <w:b w:val="0"/>
          <w:bCs w:val="0"/>
          <w:color w:val="000000"/>
          <w:highlight w:val="none"/>
          <w:lang w:val="en-US" w:eastAsia="zh-CN"/>
        </w:rPr>
        <w:t>。资格审查合格的投标人不足 3 家的，不进行评标。</w:t>
      </w:r>
    </w:p>
    <w:p>
      <w:pPr>
        <w:pStyle w:val="3"/>
        <w:pageBreakBefore w:val="0"/>
        <w:widowControl w:val="0"/>
        <w:kinsoku/>
        <w:wordWrap/>
        <w:overflowPunct/>
        <w:topLinePunct w:val="0"/>
        <w:autoSpaceDE/>
        <w:autoSpaceDN/>
        <w:bidi w:val="0"/>
        <w:adjustRightInd/>
        <w:snapToGrid/>
        <w:spacing w:beforeLines="0" w:afterLines="0" w:line="440" w:lineRule="exact"/>
        <w:ind w:left="0" w:leftChars="0" w:right="0" w:rightChars="0"/>
        <w:textAlignment w:val="auto"/>
        <w:rPr>
          <w:rFonts w:hint="eastAsia" w:ascii="仿宋" w:hAnsi="仿宋" w:eastAsia="仿宋" w:cs="仿宋"/>
          <w:sz w:val="24"/>
          <w:szCs w:val="24"/>
          <w:highlight w:val="none"/>
          <w:lang w:val="en-US" w:eastAsia="zh-CN"/>
        </w:rPr>
      </w:pPr>
      <w:bookmarkStart w:id="63" w:name="_Toc23487"/>
      <w:r>
        <w:rPr>
          <w:rFonts w:hint="eastAsia" w:ascii="仿宋" w:hAnsi="仿宋" w:eastAsia="仿宋" w:cs="仿宋"/>
          <w:sz w:val="24"/>
          <w:szCs w:val="24"/>
          <w:highlight w:val="none"/>
          <w:lang w:val="en-US" w:eastAsia="zh-CN"/>
        </w:rPr>
        <w:t>二、资格审查要求</w:t>
      </w:r>
      <w:bookmarkEnd w:id="63"/>
    </w:p>
    <w:tbl>
      <w:tblPr>
        <w:tblStyle w:val="31"/>
        <w:tblW w:w="49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5"/>
        <w:gridCol w:w="2723"/>
        <w:gridCol w:w="60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80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sz w:val="24"/>
                <w:szCs w:val="24"/>
                <w:highlight w:val="none"/>
                <w:vertAlign w:val="baseline"/>
                <w:lang w:val="en-US" w:eastAsia="zh-CN"/>
              </w:rPr>
            </w:pPr>
            <w:r>
              <w:rPr>
                <w:rFonts w:hint="eastAsia" w:ascii="仿宋" w:hAnsi="仿宋" w:eastAsia="仿宋" w:cs="仿宋"/>
                <w:b/>
                <w:bCs/>
                <w:sz w:val="24"/>
                <w:szCs w:val="24"/>
                <w:highlight w:val="none"/>
                <w:vertAlign w:val="baseline"/>
                <w:lang w:val="en-US" w:eastAsia="zh-CN"/>
              </w:rPr>
              <w:t>序号</w:t>
            </w:r>
          </w:p>
        </w:tc>
        <w:tc>
          <w:tcPr>
            <w:tcW w:w="272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sz w:val="24"/>
                <w:szCs w:val="24"/>
                <w:highlight w:val="none"/>
                <w:vertAlign w:val="baseline"/>
                <w:lang w:val="en-US" w:eastAsia="zh-CN"/>
              </w:rPr>
            </w:pPr>
            <w:r>
              <w:rPr>
                <w:rFonts w:hint="eastAsia" w:ascii="仿宋" w:hAnsi="仿宋" w:eastAsia="仿宋" w:cs="仿宋"/>
                <w:b/>
                <w:bCs/>
                <w:sz w:val="24"/>
                <w:szCs w:val="24"/>
                <w:highlight w:val="none"/>
                <w:vertAlign w:val="baseline"/>
                <w:lang w:val="en-US" w:eastAsia="zh-CN"/>
              </w:rPr>
              <w:t>审查因素</w:t>
            </w:r>
          </w:p>
        </w:tc>
        <w:tc>
          <w:tcPr>
            <w:tcW w:w="6004"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sz w:val="24"/>
                <w:szCs w:val="24"/>
                <w:highlight w:val="none"/>
                <w:vertAlign w:val="baseline"/>
                <w:lang w:val="en-US" w:eastAsia="zh-CN"/>
              </w:rPr>
            </w:pPr>
            <w:r>
              <w:rPr>
                <w:rFonts w:hint="eastAsia" w:ascii="仿宋" w:hAnsi="仿宋" w:eastAsia="仿宋" w:cs="仿宋"/>
                <w:b/>
                <w:bCs/>
                <w:sz w:val="24"/>
                <w:szCs w:val="24"/>
                <w:highlight w:val="none"/>
                <w:vertAlign w:val="baseline"/>
                <w:lang w:val="en-US" w:eastAsia="zh-CN"/>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cs="仿宋"/>
                <w:sz w:val="24"/>
                <w:szCs w:val="24"/>
                <w:highlight w:val="none"/>
                <w:vertAlign w:val="baseline"/>
                <w:lang w:val="en-US" w:eastAsia="zh-CN"/>
              </w:rPr>
              <w:t>1</w:t>
            </w:r>
          </w:p>
        </w:tc>
        <w:tc>
          <w:tcPr>
            <w:tcW w:w="272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cs="仿宋"/>
                <w:sz w:val="24"/>
                <w:szCs w:val="24"/>
                <w:highlight w:val="none"/>
                <w:vertAlign w:val="baseline"/>
                <w:lang w:val="en-US" w:eastAsia="zh-CN"/>
              </w:rPr>
              <w:t>投标人</w:t>
            </w:r>
            <w:r>
              <w:rPr>
                <w:rFonts w:hint="eastAsia" w:ascii="仿宋" w:hAnsi="仿宋" w:eastAsia="仿宋" w:cs="仿宋"/>
                <w:sz w:val="24"/>
                <w:szCs w:val="24"/>
                <w:highlight w:val="none"/>
                <w:vertAlign w:val="baseline"/>
                <w:lang w:val="en-US" w:eastAsia="zh-CN"/>
              </w:rPr>
              <w:t>资格声明书</w:t>
            </w:r>
          </w:p>
        </w:tc>
        <w:tc>
          <w:tcPr>
            <w:tcW w:w="6004" w:type="dxa"/>
            <w:vAlign w:val="center"/>
          </w:tcPr>
          <w:p>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eastAsia" w:ascii="仿宋" w:hAnsi="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在投标文件中提供《投标人资格声明书》</w:t>
            </w:r>
            <w:r>
              <w:rPr>
                <w:rFonts w:hint="eastAsia" w:ascii="仿宋" w:hAnsi="仿宋" w:cs="仿宋"/>
                <w:sz w:val="24"/>
                <w:szCs w:val="24"/>
                <w:highlight w:val="none"/>
                <w:vertAlign w:val="baseline"/>
                <w:lang w:val="en-US" w:eastAsia="zh-CN"/>
              </w:rPr>
              <w:t>，</w:t>
            </w:r>
            <w:r>
              <w:rPr>
                <w:rFonts w:hint="eastAsia" w:ascii="仿宋" w:hAnsi="仿宋" w:eastAsia="仿宋" w:cs="仿宋"/>
                <w:sz w:val="24"/>
                <w:szCs w:val="24"/>
                <w:highlight w:val="none"/>
                <w:vertAlign w:val="baseline"/>
                <w:lang w:val="en-US" w:eastAsia="zh-CN"/>
              </w:rPr>
              <w:t>格式见《投标文件格式》</w:t>
            </w:r>
            <w:r>
              <w:rPr>
                <w:rFonts w:hint="eastAsia" w:ascii="仿宋" w:hAnsi="仿宋" w:cs="仿宋"/>
                <w:sz w:val="24"/>
                <w:szCs w:val="24"/>
                <w:highlight w:val="none"/>
                <w:vertAlign w:val="baseline"/>
                <w:lang w:val="en-US" w:eastAsia="zh-CN"/>
              </w:rPr>
              <w:t>。</w:t>
            </w:r>
          </w:p>
          <w:p>
            <w:pPr>
              <w:keepNext w:val="0"/>
              <w:keepLines w:val="0"/>
              <w:pageBreakBefore w:val="0"/>
              <w:widowControl w:val="0"/>
              <w:kinsoku/>
              <w:wordWrap/>
              <w:overflowPunct/>
              <w:topLinePunct w:val="0"/>
              <w:autoSpaceDE/>
              <w:autoSpaceDN/>
              <w:bidi w:val="0"/>
              <w:adjustRightInd/>
              <w:snapToGrid/>
              <w:spacing w:line="360" w:lineRule="exact"/>
              <w:ind w:firstLine="482" w:firstLineChars="200"/>
              <w:jc w:val="left"/>
              <w:textAlignment w:val="auto"/>
              <w:rPr>
                <w:rFonts w:hint="eastAsia" w:ascii="仿宋" w:hAnsi="仿宋" w:eastAsia="仿宋" w:cs="仿宋"/>
                <w:sz w:val="24"/>
                <w:szCs w:val="24"/>
                <w:highlight w:val="none"/>
                <w:vertAlign w:val="baseline"/>
                <w:lang w:val="en-US" w:eastAsia="zh-CN"/>
              </w:rPr>
            </w:pPr>
            <w:r>
              <w:rPr>
                <w:rFonts w:hint="eastAsia" w:ascii="仿宋" w:hAnsi="仿宋" w:cs="仿宋"/>
                <w:b/>
                <w:bCs/>
                <w:color w:val="0000FF"/>
                <w:sz w:val="24"/>
                <w:szCs w:val="24"/>
                <w:highlight w:val="none"/>
                <w:vertAlign w:val="baseline"/>
                <w:lang w:val="en-US" w:eastAsia="zh-CN"/>
              </w:rPr>
              <w:t>注：</w:t>
            </w:r>
            <w:r>
              <w:rPr>
                <w:rFonts w:hint="eastAsia" w:ascii="仿宋" w:hAnsi="仿宋" w:eastAsia="仿宋" w:cs="仿宋"/>
                <w:b/>
                <w:bCs/>
                <w:color w:val="0000FF"/>
                <w:sz w:val="24"/>
                <w:szCs w:val="24"/>
                <w:highlight w:val="none"/>
                <w:vertAlign w:val="baseline"/>
                <w:lang w:val="en-US" w:eastAsia="zh-CN"/>
              </w:rPr>
              <w:t>联合体形式投标的，联合体各方均须提供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cs="仿宋"/>
                <w:sz w:val="24"/>
                <w:szCs w:val="24"/>
                <w:highlight w:val="none"/>
                <w:vertAlign w:val="baseline"/>
                <w:lang w:val="en-US" w:eastAsia="zh-CN"/>
              </w:rPr>
              <w:t>2</w:t>
            </w:r>
          </w:p>
        </w:tc>
        <w:tc>
          <w:tcPr>
            <w:tcW w:w="272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具有独立承担民事责任的能力</w:t>
            </w:r>
          </w:p>
        </w:tc>
        <w:tc>
          <w:tcPr>
            <w:tcW w:w="6004" w:type="dxa"/>
            <w:vAlign w:val="center"/>
          </w:tcPr>
          <w:p>
            <w:pPr>
              <w:keepNext w:val="0"/>
              <w:keepLines w:val="0"/>
              <w:pageBreakBefore w:val="0"/>
              <w:widowControl w:val="0"/>
              <w:kinsoku/>
              <w:wordWrap/>
              <w:overflowPunct/>
              <w:topLinePunct w:val="0"/>
              <w:autoSpaceDE/>
              <w:autoSpaceDN/>
              <w:bidi w:val="0"/>
              <w:adjustRightInd/>
              <w:snapToGrid/>
              <w:spacing w:line="360" w:lineRule="exact"/>
              <w:ind w:firstLine="482" w:firstLineChars="200"/>
              <w:jc w:val="left"/>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b/>
                <w:bCs/>
                <w:color w:val="0000FF"/>
                <w:sz w:val="24"/>
                <w:szCs w:val="24"/>
                <w:highlight w:val="none"/>
                <w:vertAlign w:val="baseline"/>
                <w:lang w:val="en-US" w:eastAsia="zh-CN"/>
              </w:rPr>
              <w:t>投标人为企业（包括合伙企业）：</w:t>
            </w:r>
            <w:r>
              <w:rPr>
                <w:rFonts w:hint="eastAsia" w:ascii="仿宋" w:hAnsi="仿宋" w:eastAsia="仿宋" w:cs="仿宋"/>
                <w:sz w:val="24"/>
                <w:szCs w:val="24"/>
                <w:highlight w:val="none"/>
                <w:vertAlign w:val="baseline"/>
                <w:lang w:val="en-US" w:eastAsia="zh-CN"/>
              </w:rPr>
              <w:t>在投标文件中提供有效的营业执照；</w:t>
            </w:r>
          </w:p>
          <w:p>
            <w:pPr>
              <w:keepNext w:val="0"/>
              <w:keepLines w:val="0"/>
              <w:pageBreakBefore w:val="0"/>
              <w:widowControl w:val="0"/>
              <w:kinsoku/>
              <w:wordWrap/>
              <w:overflowPunct/>
              <w:topLinePunct w:val="0"/>
              <w:autoSpaceDE/>
              <w:autoSpaceDN/>
              <w:bidi w:val="0"/>
              <w:adjustRightInd/>
              <w:snapToGrid/>
              <w:spacing w:line="360" w:lineRule="exact"/>
              <w:ind w:firstLine="482" w:firstLineChars="200"/>
              <w:jc w:val="left"/>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b/>
                <w:bCs/>
                <w:color w:val="0000FF"/>
                <w:sz w:val="24"/>
                <w:szCs w:val="24"/>
                <w:highlight w:val="none"/>
                <w:vertAlign w:val="baseline"/>
                <w:lang w:val="en-US" w:eastAsia="zh-CN"/>
              </w:rPr>
              <w:t>投标人为事业单位</w:t>
            </w:r>
            <w:r>
              <w:rPr>
                <w:rFonts w:hint="eastAsia" w:ascii="仿宋" w:hAnsi="仿宋" w:cs="仿宋"/>
                <w:b/>
                <w:bCs/>
                <w:color w:val="0000FF"/>
                <w:sz w:val="24"/>
                <w:szCs w:val="24"/>
                <w:highlight w:val="none"/>
                <w:vertAlign w:val="baseline"/>
                <w:lang w:val="en-US" w:eastAsia="zh-CN"/>
              </w:rPr>
              <w:t>：</w:t>
            </w:r>
            <w:r>
              <w:rPr>
                <w:rFonts w:hint="eastAsia" w:ascii="仿宋" w:hAnsi="仿宋" w:eastAsia="仿宋" w:cs="仿宋"/>
                <w:sz w:val="24"/>
                <w:szCs w:val="24"/>
                <w:highlight w:val="none"/>
                <w:vertAlign w:val="baseline"/>
                <w:lang w:val="en-US" w:eastAsia="zh-CN"/>
              </w:rPr>
              <w:t>在投标文件中提供有效的事业单位法人证书；</w:t>
            </w:r>
          </w:p>
          <w:p>
            <w:pPr>
              <w:keepNext w:val="0"/>
              <w:keepLines w:val="0"/>
              <w:pageBreakBefore w:val="0"/>
              <w:widowControl w:val="0"/>
              <w:kinsoku/>
              <w:wordWrap/>
              <w:overflowPunct/>
              <w:topLinePunct w:val="0"/>
              <w:autoSpaceDE/>
              <w:autoSpaceDN/>
              <w:bidi w:val="0"/>
              <w:adjustRightInd/>
              <w:snapToGrid/>
              <w:spacing w:line="360" w:lineRule="exact"/>
              <w:ind w:firstLine="482" w:firstLineChars="200"/>
              <w:jc w:val="left"/>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b/>
                <w:bCs/>
                <w:color w:val="0000FF"/>
                <w:sz w:val="24"/>
                <w:szCs w:val="24"/>
                <w:highlight w:val="none"/>
                <w:vertAlign w:val="baseline"/>
                <w:lang w:val="en-US" w:eastAsia="zh-CN"/>
              </w:rPr>
              <w:t>投标人是非企业机构</w:t>
            </w:r>
            <w:r>
              <w:rPr>
                <w:rFonts w:hint="eastAsia" w:ascii="仿宋" w:hAnsi="仿宋" w:cs="仿宋"/>
                <w:b/>
                <w:bCs/>
                <w:color w:val="0000FF"/>
                <w:sz w:val="24"/>
                <w:szCs w:val="24"/>
                <w:highlight w:val="none"/>
                <w:vertAlign w:val="baseline"/>
                <w:lang w:val="en-US" w:eastAsia="zh-CN"/>
              </w:rPr>
              <w:t>：</w:t>
            </w:r>
            <w:r>
              <w:rPr>
                <w:rFonts w:hint="eastAsia" w:ascii="仿宋" w:hAnsi="仿宋" w:eastAsia="仿宋" w:cs="仿宋"/>
                <w:sz w:val="24"/>
                <w:szCs w:val="24"/>
                <w:highlight w:val="none"/>
                <w:vertAlign w:val="baseline"/>
                <w:lang w:val="en-US" w:eastAsia="zh-CN"/>
              </w:rPr>
              <w:t>在投标文件中提供有效的执业许可证、登记证书等证明文件；</w:t>
            </w:r>
          </w:p>
          <w:p>
            <w:pPr>
              <w:keepNext w:val="0"/>
              <w:keepLines w:val="0"/>
              <w:pageBreakBefore w:val="0"/>
              <w:widowControl w:val="0"/>
              <w:kinsoku/>
              <w:wordWrap/>
              <w:overflowPunct/>
              <w:topLinePunct w:val="0"/>
              <w:autoSpaceDE/>
              <w:autoSpaceDN/>
              <w:bidi w:val="0"/>
              <w:adjustRightInd/>
              <w:snapToGrid/>
              <w:spacing w:line="360" w:lineRule="exact"/>
              <w:ind w:firstLine="482" w:firstLineChars="200"/>
              <w:jc w:val="left"/>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b/>
                <w:bCs/>
                <w:color w:val="0000FF"/>
                <w:sz w:val="24"/>
                <w:szCs w:val="24"/>
                <w:highlight w:val="none"/>
                <w:vertAlign w:val="baseline"/>
                <w:lang w:val="en-US" w:eastAsia="zh-CN"/>
              </w:rPr>
              <w:t>投标人是个体工商户：</w:t>
            </w:r>
            <w:r>
              <w:rPr>
                <w:rFonts w:hint="eastAsia" w:ascii="仿宋" w:hAnsi="仿宋" w:eastAsia="仿宋" w:cs="仿宋"/>
                <w:sz w:val="24"/>
                <w:szCs w:val="24"/>
                <w:highlight w:val="none"/>
                <w:vertAlign w:val="baseline"/>
                <w:lang w:val="en-US" w:eastAsia="zh-CN"/>
              </w:rPr>
              <w:t>在投标文件中提供有效的个体工商户营业执照；</w:t>
            </w:r>
          </w:p>
          <w:p>
            <w:pPr>
              <w:keepNext w:val="0"/>
              <w:keepLines w:val="0"/>
              <w:pageBreakBefore w:val="0"/>
              <w:widowControl w:val="0"/>
              <w:kinsoku/>
              <w:wordWrap/>
              <w:overflowPunct/>
              <w:topLinePunct w:val="0"/>
              <w:autoSpaceDE/>
              <w:autoSpaceDN/>
              <w:bidi w:val="0"/>
              <w:adjustRightInd/>
              <w:snapToGrid/>
              <w:spacing w:line="360" w:lineRule="exact"/>
              <w:ind w:firstLine="482" w:firstLineChars="200"/>
              <w:jc w:val="left"/>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b/>
                <w:bCs/>
                <w:color w:val="0000FF"/>
                <w:sz w:val="24"/>
                <w:szCs w:val="24"/>
                <w:highlight w:val="none"/>
                <w:vertAlign w:val="baseline"/>
                <w:lang w:val="en-US" w:eastAsia="zh-CN"/>
              </w:rPr>
              <w:t>投标人是自然人：</w:t>
            </w:r>
            <w:r>
              <w:rPr>
                <w:rFonts w:hint="eastAsia" w:ascii="仿宋" w:hAnsi="仿宋" w:eastAsia="仿宋" w:cs="仿宋"/>
                <w:sz w:val="24"/>
                <w:szCs w:val="24"/>
                <w:highlight w:val="none"/>
                <w:vertAlign w:val="baseline"/>
                <w:lang w:val="en-US" w:eastAsia="zh-CN"/>
              </w:rPr>
              <w:t>在投标文件中提供有效的自然人身份证明。</w:t>
            </w:r>
          </w:p>
          <w:p>
            <w:pPr>
              <w:keepNext w:val="0"/>
              <w:keepLines w:val="0"/>
              <w:pageBreakBefore w:val="0"/>
              <w:widowControl w:val="0"/>
              <w:kinsoku/>
              <w:wordWrap/>
              <w:overflowPunct/>
              <w:topLinePunct w:val="0"/>
              <w:autoSpaceDE/>
              <w:autoSpaceDN/>
              <w:bidi w:val="0"/>
              <w:adjustRightInd/>
              <w:snapToGrid/>
              <w:spacing w:line="360" w:lineRule="exact"/>
              <w:ind w:firstLine="482" w:firstLineChars="200"/>
              <w:jc w:val="left"/>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b/>
                <w:bCs/>
                <w:color w:val="0000FF"/>
                <w:sz w:val="24"/>
                <w:szCs w:val="24"/>
                <w:highlight w:val="none"/>
                <w:vertAlign w:val="baseline"/>
                <w:lang w:val="en-US" w:eastAsia="zh-CN"/>
              </w:rPr>
              <w:t>分支机构参加投标：</w:t>
            </w:r>
            <w:r>
              <w:rPr>
                <w:rFonts w:hint="eastAsia" w:ascii="仿宋" w:hAnsi="仿宋" w:eastAsia="仿宋" w:cs="仿宋"/>
                <w:sz w:val="24"/>
                <w:szCs w:val="24"/>
                <w:highlight w:val="none"/>
                <w:vertAlign w:val="baseline"/>
                <w:lang w:val="en-US" w:eastAsia="zh-CN"/>
              </w:rPr>
              <w:t>在投标文件中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eastAsia" w:ascii="仿宋" w:hAnsi="仿宋" w:cs="仿宋"/>
                <w:sz w:val="24"/>
                <w:szCs w:val="24"/>
                <w:highlight w:val="none"/>
                <w:u w:val="none"/>
                <w:vertAlign w:val="baseline"/>
                <w:lang w:val="en-US" w:eastAsia="zh-CN"/>
              </w:rPr>
            </w:pPr>
            <w:r>
              <w:rPr>
                <w:rFonts w:hint="eastAsia" w:ascii="仿宋" w:hAnsi="仿宋" w:cs="仿宋"/>
                <w:sz w:val="24"/>
                <w:szCs w:val="24"/>
                <w:highlight w:val="none"/>
                <w:u w:val="none"/>
                <w:vertAlign w:val="baseline"/>
                <w:lang w:val="en-US" w:eastAsia="zh-CN"/>
              </w:rPr>
              <w:t>注：</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eastAsia" w:ascii="仿宋" w:hAnsi="仿宋" w:cs="仿宋"/>
                <w:sz w:val="24"/>
                <w:szCs w:val="24"/>
                <w:highlight w:val="none"/>
                <w:u w:val="none"/>
                <w:vertAlign w:val="baseline"/>
                <w:lang w:val="en-US" w:eastAsia="zh-CN"/>
              </w:rPr>
            </w:pPr>
            <w:r>
              <w:rPr>
                <w:rFonts w:hint="eastAsia" w:ascii="仿宋" w:hAnsi="仿宋" w:cs="仿宋"/>
                <w:sz w:val="24"/>
                <w:szCs w:val="24"/>
                <w:highlight w:val="none"/>
                <w:u w:val="none"/>
                <w:vertAlign w:val="baseline"/>
                <w:lang w:val="en-US" w:eastAsia="zh-CN"/>
              </w:rPr>
              <w:t>1、上述须要附在投标文件中的证明文件（材料）是指：原件的彩色扫描件。</w:t>
            </w:r>
          </w:p>
          <w:p>
            <w:pPr>
              <w:keepNext w:val="0"/>
              <w:keepLines w:val="0"/>
              <w:pageBreakBefore w:val="0"/>
              <w:widowControl w:val="0"/>
              <w:kinsoku/>
              <w:wordWrap/>
              <w:overflowPunct/>
              <w:topLinePunct w:val="0"/>
              <w:autoSpaceDE/>
              <w:autoSpaceDN/>
              <w:bidi w:val="0"/>
              <w:adjustRightInd/>
              <w:snapToGrid/>
              <w:spacing w:line="360" w:lineRule="exact"/>
              <w:ind w:firstLine="482" w:firstLineChars="200"/>
              <w:jc w:val="left"/>
              <w:textAlignment w:val="auto"/>
              <w:rPr>
                <w:rFonts w:hint="default" w:ascii="仿宋" w:hAnsi="仿宋" w:eastAsia="仿宋" w:cs="仿宋"/>
                <w:sz w:val="24"/>
                <w:szCs w:val="24"/>
                <w:highlight w:val="none"/>
                <w:vertAlign w:val="baseline"/>
                <w:lang w:val="en-US" w:eastAsia="zh-CN"/>
              </w:rPr>
            </w:pPr>
            <w:r>
              <w:rPr>
                <w:rFonts w:hint="eastAsia" w:ascii="仿宋" w:hAnsi="仿宋" w:eastAsia="仿宋" w:cs="仿宋"/>
                <w:b/>
                <w:bCs/>
                <w:color w:val="0000FF"/>
                <w:sz w:val="24"/>
                <w:szCs w:val="24"/>
                <w:highlight w:val="none"/>
                <w:vertAlign w:val="baseline"/>
                <w:lang w:val="en-US" w:eastAsia="zh-CN"/>
              </w:rPr>
              <w:t>2、联合体形式投标的，联合体各方均须提供</w:t>
            </w:r>
            <w:r>
              <w:rPr>
                <w:rFonts w:hint="eastAsia" w:ascii="仿宋" w:hAnsi="仿宋" w:cs="仿宋"/>
                <w:b/>
                <w:bCs/>
                <w:color w:val="0000FF"/>
                <w:sz w:val="24"/>
                <w:szCs w:val="24"/>
                <w:highlight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cs="仿宋"/>
                <w:sz w:val="24"/>
                <w:szCs w:val="24"/>
                <w:highlight w:val="none"/>
                <w:vertAlign w:val="baseline"/>
                <w:lang w:val="en-US" w:eastAsia="zh-CN"/>
              </w:rPr>
              <w:t>3</w:t>
            </w:r>
          </w:p>
        </w:tc>
        <w:tc>
          <w:tcPr>
            <w:tcW w:w="272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具有良好的商业信誉和健全的财务会计制度</w:t>
            </w:r>
          </w:p>
        </w:tc>
        <w:tc>
          <w:tcPr>
            <w:tcW w:w="6004" w:type="dxa"/>
            <w:vAlign w:val="center"/>
          </w:tcPr>
          <w:p>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eastAsia" w:ascii="仿宋" w:hAnsi="仿宋" w:cs="仿宋"/>
                <w:sz w:val="24"/>
                <w:szCs w:val="24"/>
                <w:highlight w:val="none"/>
                <w:vertAlign w:val="baseline"/>
                <w:lang w:val="en-US" w:eastAsia="zh-CN"/>
              </w:rPr>
            </w:pPr>
            <w:r>
              <w:rPr>
                <w:rFonts w:hint="eastAsia" w:ascii="仿宋" w:hAnsi="仿宋" w:cs="仿宋"/>
                <w:sz w:val="24"/>
                <w:szCs w:val="24"/>
                <w:highlight w:val="none"/>
                <w:vertAlign w:val="baseline"/>
                <w:lang w:val="en-US" w:eastAsia="zh-CN"/>
              </w:rPr>
              <w:t>（1）在投标文件中提供《具有良好的商业信誉和健全的财务会计制度声明书》，格式见《投标文件格式》</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eastAsia" w:ascii="仿宋" w:hAnsi="仿宋" w:cs="仿宋"/>
                <w:sz w:val="24"/>
                <w:szCs w:val="24"/>
                <w:highlight w:val="none"/>
                <w:vertAlign w:val="baseline"/>
                <w:lang w:val="en-US" w:eastAsia="zh-CN"/>
              </w:rPr>
            </w:pPr>
            <w:r>
              <w:rPr>
                <w:rFonts w:hint="eastAsia" w:ascii="仿宋" w:hAnsi="仿宋" w:cs="仿宋"/>
                <w:sz w:val="24"/>
                <w:szCs w:val="24"/>
                <w:highlight w:val="none"/>
                <w:vertAlign w:val="baseline"/>
                <w:lang w:val="en-US" w:eastAsia="zh-CN"/>
              </w:rPr>
              <w:t>（2）在投标文件中提供【2021年、2022年、2023年】任意一年的会计报表（至少包含：资产负债表、损益表/利润表）。2024年成立的公司无需提供，投标人为自然人的无需提供。</w:t>
            </w:r>
            <w:r>
              <w:rPr>
                <w:rFonts w:hint="eastAsia" w:ascii="仿宋" w:hAnsi="仿宋" w:cs="仿宋"/>
                <w:color w:val="000000"/>
                <w:sz w:val="24"/>
                <w:szCs w:val="24"/>
                <w:highlight w:val="none"/>
                <w:lang w:val="en-US" w:eastAsia="zh-CN"/>
              </w:rPr>
              <w:t>不要求提供经审计的财务审计报告。</w:t>
            </w:r>
          </w:p>
          <w:p>
            <w:pPr>
              <w:keepNext w:val="0"/>
              <w:keepLines w:val="0"/>
              <w:pageBreakBefore w:val="0"/>
              <w:widowControl w:val="0"/>
              <w:kinsoku/>
              <w:wordWrap/>
              <w:overflowPunct/>
              <w:topLinePunct w:val="0"/>
              <w:autoSpaceDE/>
              <w:autoSpaceDN/>
              <w:bidi w:val="0"/>
              <w:adjustRightInd/>
              <w:snapToGrid/>
              <w:spacing w:line="360" w:lineRule="exact"/>
              <w:ind w:firstLine="482" w:firstLineChars="200"/>
              <w:jc w:val="left"/>
              <w:textAlignment w:val="auto"/>
              <w:rPr>
                <w:rFonts w:hint="eastAsia" w:ascii="仿宋" w:hAnsi="仿宋" w:cs="仿宋"/>
                <w:sz w:val="24"/>
                <w:szCs w:val="24"/>
                <w:highlight w:val="none"/>
                <w:vertAlign w:val="baseline"/>
                <w:lang w:val="en-US" w:eastAsia="zh-CN"/>
              </w:rPr>
            </w:pPr>
            <w:r>
              <w:rPr>
                <w:rFonts w:hint="eastAsia" w:ascii="仿宋" w:hAnsi="仿宋" w:cs="仿宋"/>
                <w:b/>
                <w:bCs/>
                <w:color w:val="0000FF"/>
                <w:sz w:val="24"/>
                <w:szCs w:val="24"/>
                <w:highlight w:val="none"/>
                <w:vertAlign w:val="baseline"/>
                <w:lang w:val="en-US" w:eastAsia="zh-CN"/>
              </w:rPr>
              <w:t>注：</w:t>
            </w:r>
            <w:r>
              <w:rPr>
                <w:rFonts w:hint="eastAsia" w:ascii="仿宋" w:hAnsi="仿宋" w:eastAsia="仿宋" w:cs="仿宋"/>
                <w:b/>
                <w:bCs/>
                <w:color w:val="0000FF"/>
                <w:sz w:val="24"/>
                <w:szCs w:val="24"/>
                <w:highlight w:val="none"/>
                <w:vertAlign w:val="baseline"/>
                <w:lang w:val="en-US" w:eastAsia="zh-CN"/>
              </w:rPr>
              <w:t>联合体形式投标的，联合体各方均须提供。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cs="仿宋"/>
                <w:sz w:val="24"/>
                <w:szCs w:val="24"/>
                <w:highlight w:val="none"/>
                <w:vertAlign w:val="baseline"/>
                <w:lang w:val="en-US" w:eastAsia="zh-CN"/>
              </w:rPr>
            </w:pPr>
            <w:r>
              <w:rPr>
                <w:rFonts w:hint="eastAsia" w:ascii="仿宋" w:hAnsi="仿宋" w:cs="仿宋"/>
                <w:sz w:val="24"/>
                <w:szCs w:val="24"/>
                <w:highlight w:val="none"/>
                <w:vertAlign w:val="baseline"/>
                <w:lang w:val="en-US" w:eastAsia="zh-CN"/>
              </w:rPr>
              <w:t>4</w:t>
            </w:r>
          </w:p>
        </w:tc>
        <w:tc>
          <w:tcPr>
            <w:tcW w:w="272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具有履行合同所必需的设备和专业技术能力</w:t>
            </w:r>
          </w:p>
        </w:tc>
        <w:tc>
          <w:tcPr>
            <w:tcW w:w="6004" w:type="dxa"/>
            <w:vAlign w:val="center"/>
          </w:tcPr>
          <w:p>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在投标文件中提供《具有履行合同所必需的设备和专业技术能力声明书》</w:t>
            </w:r>
            <w:r>
              <w:rPr>
                <w:rFonts w:hint="eastAsia" w:ascii="仿宋" w:hAnsi="仿宋" w:cs="仿宋"/>
                <w:sz w:val="24"/>
                <w:szCs w:val="24"/>
                <w:highlight w:val="none"/>
                <w:vertAlign w:val="baseline"/>
                <w:lang w:val="en-US" w:eastAsia="zh-CN"/>
              </w:rPr>
              <w:t>，</w:t>
            </w:r>
            <w:r>
              <w:rPr>
                <w:rFonts w:hint="eastAsia" w:ascii="仿宋" w:hAnsi="仿宋" w:eastAsia="仿宋" w:cs="仿宋"/>
                <w:sz w:val="24"/>
                <w:szCs w:val="24"/>
                <w:highlight w:val="none"/>
                <w:vertAlign w:val="baseline"/>
                <w:lang w:val="en-US" w:eastAsia="zh-CN"/>
              </w:rPr>
              <w:t>格式见《投标文件格式》</w:t>
            </w:r>
          </w:p>
          <w:p>
            <w:pPr>
              <w:keepNext w:val="0"/>
              <w:keepLines w:val="0"/>
              <w:pageBreakBefore w:val="0"/>
              <w:widowControl w:val="0"/>
              <w:kinsoku/>
              <w:wordWrap/>
              <w:overflowPunct/>
              <w:topLinePunct w:val="0"/>
              <w:autoSpaceDE/>
              <w:autoSpaceDN/>
              <w:bidi w:val="0"/>
              <w:adjustRightInd/>
              <w:snapToGrid/>
              <w:spacing w:line="360" w:lineRule="exact"/>
              <w:ind w:firstLine="482" w:firstLineChars="200"/>
              <w:jc w:val="left"/>
              <w:textAlignment w:val="auto"/>
              <w:rPr>
                <w:rFonts w:hint="eastAsia" w:ascii="仿宋" w:hAnsi="仿宋" w:eastAsia="仿宋" w:cs="仿宋"/>
                <w:sz w:val="24"/>
                <w:szCs w:val="24"/>
                <w:highlight w:val="none"/>
                <w:vertAlign w:val="baseline"/>
                <w:lang w:val="en-US" w:eastAsia="zh-CN"/>
              </w:rPr>
            </w:pPr>
            <w:r>
              <w:rPr>
                <w:rFonts w:hint="eastAsia" w:ascii="仿宋" w:hAnsi="仿宋" w:cs="仿宋"/>
                <w:b/>
                <w:bCs/>
                <w:color w:val="0000FF"/>
                <w:sz w:val="24"/>
                <w:szCs w:val="24"/>
                <w:highlight w:val="none"/>
                <w:vertAlign w:val="baseline"/>
                <w:lang w:val="en-US" w:eastAsia="zh-CN"/>
              </w:rPr>
              <w:t>注：</w:t>
            </w:r>
            <w:r>
              <w:rPr>
                <w:rFonts w:hint="eastAsia" w:ascii="仿宋" w:hAnsi="仿宋" w:eastAsia="仿宋" w:cs="仿宋"/>
                <w:b/>
                <w:bCs/>
                <w:color w:val="0000FF"/>
                <w:sz w:val="24"/>
                <w:szCs w:val="24"/>
                <w:highlight w:val="none"/>
                <w:vertAlign w:val="baseline"/>
                <w:lang w:val="en-US" w:eastAsia="zh-CN"/>
              </w:rPr>
              <w:t>联合体形式投标的，联合体各方均须提供。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 w:hAnsi="仿宋" w:eastAsia="仿宋" w:cs="仿宋"/>
                <w:sz w:val="24"/>
                <w:szCs w:val="24"/>
                <w:highlight w:val="none"/>
                <w:vertAlign w:val="baseline"/>
                <w:lang w:val="en-US" w:eastAsia="zh-CN"/>
              </w:rPr>
            </w:pPr>
            <w:r>
              <w:rPr>
                <w:rFonts w:hint="eastAsia" w:ascii="仿宋" w:hAnsi="仿宋" w:cs="仿宋"/>
                <w:sz w:val="24"/>
                <w:szCs w:val="24"/>
                <w:highlight w:val="none"/>
                <w:vertAlign w:val="baseline"/>
                <w:lang w:val="en-US" w:eastAsia="zh-CN"/>
              </w:rPr>
              <w:t>5</w:t>
            </w:r>
          </w:p>
        </w:tc>
        <w:tc>
          <w:tcPr>
            <w:tcW w:w="272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有依法缴纳税收和社会保障资金的良好记录</w:t>
            </w:r>
          </w:p>
        </w:tc>
        <w:tc>
          <w:tcPr>
            <w:tcW w:w="6004"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 w:hAnsi="仿宋" w:eastAsia="仿宋" w:cs="仿宋"/>
                <w:b/>
                <w:bCs/>
                <w:color w:val="0000FF"/>
                <w:sz w:val="24"/>
                <w:szCs w:val="24"/>
                <w:highlight w:val="none"/>
                <w:vertAlign w:val="baseline"/>
                <w:lang w:val="en-US" w:eastAsia="zh-CN"/>
              </w:rPr>
            </w:pPr>
            <w:r>
              <w:rPr>
                <w:rFonts w:hint="eastAsia" w:ascii="仿宋" w:hAnsi="仿宋" w:eastAsia="仿宋" w:cs="仿宋"/>
                <w:b/>
                <w:bCs/>
                <w:color w:val="0000FF"/>
                <w:sz w:val="24"/>
                <w:szCs w:val="24"/>
                <w:highlight w:val="none"/>
                <w:vertAlign w:val="baseline"/>
                <w:lang w:val="en-US" w:eastAsia="zh-CN"/>
              </w:rPr>
              <w:t>在投标文件中提供下列资料：</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eastAsia" w:ascii="仿宋" w:hAnsi="仿宋" w:cs="仿宋"/>
                <w:sz w:val="24"/>
                <w:szCs w:val="24"/>
                <w:highlight w:val="none"/>
                <w:vertAlign w:val="baseline"/>
                <w:lang w:val="en-US" w:eastAsia="zh-CN"/>
              </w:rPr>
            </w:pPr>
            <w:r>
              <w:rPr>
                <w:rFonts w:hint="eastAsia" w:ascii="仿宋" w:hAnsi="仿宋" w:cs="仿宋"/>
                <w:sz w:val="24"/>
                <w:szCs w:val="24"/>
                <w:highlight w:val="none"/>
                <w:vertAlign w:val="baseline"/>
                <w:lang w:val="en-US" w:eastAsia="zh-CN"/>
              </w:rPr>
              <w:t>（1）在递交响应文件截止时间前12个月内至少3个月已缴纳（申报）税收的凭据，依法免税的投标人应提供相关文件证明。其中：2024年成立的公司无需提供；在递交响应文件截止时间前12个月内无应税项目未有纳税记录的可不提供，但需提供无应税项目的承诺。</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cs="仿宋"/>
                <w:sz w:val="24"/>
                <w:szCs w:val="24"/>
                <w:highlight w:val="none"/>
                <w:vertAlign w:val="baseline"/>
                <w:lang w:val="en-US" w:eastAsia="zh-CN"/>
              </w:rPr>
              <w:t>（2）</w:t>
            </w:r>
            <w:r>
              <w:rPr>
                <w:rFonts w:hint="eastAsia" w:ascii="仿宋" w:hAnsi="仿宋" w:eastAsia="仿宋" w:cs="仿宋"/>
                <w:sz w:val="24"/>
                <w:szCs w:val="24"/>
                <w:highlight w:val="none"/>
                <w:lang w:val="en-US" w:eastAsia="zh-CN"/>
              </w:rPr>
              <w:t>在递交响应文件截止时间前12个月内至少</w:t>
            </w:r>
            <w:r>
              <w:rPr>
                <w:rFonts w:hint="eastAsia" w:ascii="仿宋" w:hAnsi="仿宋" w:cs="仿宋"/>
                <w:sz w:val="24"/>
                <w:szCs w:val="24"/>
                <w:highlight w:val="none"/>
                <w:lang w:val="en-US" w:eastAsia="zh-CN"/>
              </w:rPr>
              <w:t>3</w:t>
            </w:r>
            <w:r>
              <w:rPr>
                <w:rFonts w:hint="eastAsia" w:ascii="仿宋" w:hAnsi="仿宋" w:eastAsia="仿宋" w:cs="仿宋"/>
                <w:sz w:val="24"/>
                <w:szCs w:val="24"/>
                <w:highlight w:val="none"/>
                <w:lang w:val="en-US" w:eastAsia="zh-CN"/>
              </w:rPr>
              <w:t>个月已缴纳的社会保障资金的凭据，依法不需要缴纳社会保障资金的投标人应提供相关文件证明。</w:t>
            </w:r>
            <w:r>
              <w:rPr>
                <w:rFonts w:hint="eastAsia" w:ascii="仿宋" w:hAnsi="仿宋" w:cs="仿宋"/>
                <w:sz w:val="24"/>
                <w:szCs w:val="24"/>
                <w:highlight w:val="none"/>
                <w:vertAlign w:val="baseline"/>
                <w:lang w:val="en-US" w:eastAsia="zh-CN"/>
              </w:rPr>
              <w:t>其中：2024年成立的公司无需提供。</w:t>
            </w:r>
          </w:p>
          <w:p>
            <w:pPr>
              <w:keepNext w:val="0"/>
              <w:keepLines w:val="0"/>
              <w:pageBreakBefore w:val="0"/>
              <w:widowControl w:val="0"/>
              <w:kinsoku/>
              <w:wordWrap/>
              <w:overflowPunct/>
              <w:topLinePunct w:val="0"/>
              <w:autoSpaceDE/>
              <w:autoSpaceDN/>
              <w:bidi w:val="0"/>
              <w:adjustRightInd/>
              <w:snapToGrid/>
              <w:spacing w:line="360" w:lineRule="exact"/>
              <w:ind w:firstLine="482" w:firstLineChars="200"/>
              <w:jc w:val="left"/>
              <w:textAlignment w:val="auto"/>
              <w:rPr>
                <w:rFonts w:hint="default" w:ascii="仿宋" w:hAnsi="仿宋" w:eastAsia="仿宋" w:cs="仿宋"/>
                <w:sz w:val="24"/>
                <w:szCs w:val="24"/>
                <w:highlight w:val="none"/>
                <w:lang w:val="en-US" w:eastAsia="zh-CN"/>
              </w:rPr>
            </w:pPr>
            <w:r>
              <w:rPr>
                <w:rFonts w:hint="eastAsia" w:ascii="仿宋" w:hAnsi="仿宋" w:cs="仿宋"/>
                <w:b/>
                <w:bCs/>
                <w:color w:val="0000FF"/>
                <w:sz w:val="24"/>
                <w:szCs w:val="24"/>
                <w:highlight w:val="none"/>
                <w:vertAlign w:val="baseline"/>
                <w:lang w:val="en-US" w:eastAsia="zh-CN"/>
              </w:rPr>
              <w:t>注：</w:t>
            </w:r>
            <w:r>
              <w:rPr>
                <w:rFonts w:hint="eastAsia" w:ascii="仿宋" w:hAnsi="仿宋" w:eastAsia="仿宋" w:cs="仿宋"/>
                <w:b/>
                <w:bCs/>
                <w:color w:val="0000FF"/>
                <w:sz w:val="24"/>
                <w:szCs w:val="24"/>
                <w:highlight w:val="none"/>
                <w:vertAlign w:val="baseline"/>
                <w:lang w:val="en-US" w:eastAsia="zh-CN"/>
              </w:rPr>
              <w:t>联合体形式投标的，联合体各方均须提供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 w:hAnsi="仿宋" w:cs="仿宋"/>
                <w:sz w:val="24"/>
                <w:szCs w:val="24"/>
                <w:highlight w:val="none"/>
                <w:vertAlign w:val="baseline"/>
                <w:lang w:val="en-US" w:eastAsia="zh-CN"/>
              </w:rPr>
            </w:pPr>
            <w:r>
              <w:rPr>
                <w:rFonts w:hint="eastAsia" w:ascii="仿宋" w:hAnsi="仿宋" w:cs="仿宋"/>
                <w:sz w:val="24"/>
                <w:szCs w:val="24"/>
                <w:highlight w:val="none"/>
                <w:vertAlign w:val="baseline"/>
                <w:lang w:val="en-US" w:eastAsia="zh-CN"/>
              </w:rPr>
              <w:t>6</w:t>
            </w:r>
          </w:p>
        </w:tc>
        <w:tc>
          <w:tcPr>
            <w:tcW w:w="272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参加政府采购活动前三年内，在经营活动中没有重大违法记录</w:t>
            </w:r>
          </w:p>
        </w:tc>
        <w:tc>
          <w:tcPr>
            <w:tcW w:w="6004" w:type="dxa"/>
            <w:vAlign w:val="center"/>
          </w:tcPr>
          <w:p>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在投标文件中提供《近三年在经营活动中没有重大违法记录声明书》</w:t>
            </w:r>
            <w:r>
              <w:rPr>
                <w:rFonts w:hint="eastAsia" w:ascii="仿宋" w:hAnsi="仿宋" w:cs="仿宋"/>
                <w:sz w:val="24"/>
                <w:szCs w:val="24"/>
                <w:highlight w:val="none"/>
                <w:vertAlign w:val="baseline"/>
                <w:lang w:val="en-US" w:eastAsia="zh-CN"/>
              </w:rPr>
              <w:t>，</w:t>
            </w:r>
            <w:r>
              <w:rPr>
                <w:rFonts w:hint="eastAsia" w:ascii="仿宋" w:hAnsi="仿宋" w:eastAsia="仿宋" w:cs="仿宋"/>
                <w:sz w:val="24"/>
                <w:szCs w:val="24"/>
                <w:highlight w:val="none"/>
                <w:vertAlign w:val="baseline"/>
                <w:lang w:val="en-US" w:eastAsia="zh-CN"/>
              </w:rPr>
              <w:t>格式见《投标文件格式》</w:t>
            </w:r>
          </w:p>
          <w:p>
            <w:pPr>
              <w:keepNext w:val="0"/>
              <w:keepLines w:val="0"/>
              <w:pageBreakBefore w:val="0"/>
              <w:widowControl w:val="0"/>
              <w:kinsoku/>
              <w:wordWrap/>
              <w:overflowPunct/>
              <w:topLinePunct w:val="0"/>
              <w:autoSpaceDE/>
              <w:autoSpaceDN/>
              <w:bidi w:val="0"/>
              <w:adjustRightInd/>
              <w:snapToGrid/>
              <w:spacing w:line="360" w:lineRule="exact"/>
              <w:ind w:firstLine="482" w:firstLineChars="200"/>
              <w:jc w:val="left"/>
              <w:textAlignment w:val="auto"/>
              <w:rPr>
                <w:rFonts w:hint="eastAsia" w:ascii="仿宋" w:hAnsi="仿宋" w:eastAsia="仿宋" w:cs="仿宋"/>
                <w:sz w:val="24"/>
                <w:szCs w:val="24"/>
                <w:highlight w:val="none"/>
                <w:vertAlign w:val="baseline"/>
                <w:lang w:val="en-US" w:eastAsia="zh-CN"/>
              </w:rPr>
            </w:pPr>
            <w:r>
              <w:rPr>
                <w:rFonts w:hint="eastAsia" w:ascii="仿宋" w:hAnsi="仿宋" w:cs="仿宋"/>
                <w:b/>
                <w:bCs/>
                <w:color w:val="0000FF"/>
                <w:sz w:val="24"/>
                <w:szCs w:val="24"/>
                <w:highlight w:val="none"/>
                <w:vertAlign w:val="baseline"/>
                <w:lang w:val="en-US" w:eastAsia="zh-CN"/>
              </w:rPr>
              <w:t>注：</w:t>
            </w:r>
            <w:r>
              <w:rPr>
                <w:rFonts w:hint="eastAsia" w:ascii="仿宋" w:hAnsi="仿宋" w:eastAsia="仿宋" w:cs="仿宋"/>
                <w:b/>
                <w:bCs/>
                <w:color w:val="0000FF"/>
                <w:sz w:val="24"/>
                <w:szCs w:val="24"/>
                <w:highlight w:val="none"/>
                <w:vertAlign w:val="baseline"/>
                <w:lang w:val="en-US" w:eastAsia="zh-CN"/>
              </w:rPr>
              <w:t>联合体形式投标的，联合体各方均须提供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5" w:hRule="atLeast"/>
          <w:jc w:val="center"/>
        </w:trPr>
        <w:tc>
          <w:tcPr>
            <w:tcW w:w="80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cs="仿宋"/>
                <w:sz w:val="24"/>
                <w:szCs w:val="24"/>
                <w:highlight w:val="none"/>
                <w:vertAlign w:val="baseline"/>
                <w:lang w:val="en-US" w:eastAsia="zh-CN"/>
              </w:rPr>
              <w:t>7</w:t>
            </w:r>
          </w:p>
        </w:tc>
        <w:tc>
          <w:tcPr>
            <w:tcW w:w="272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cs="仿宋"/>
                <w:sz w:val="24"/>
                <w:szCs w:val="24"/>
                <w:highlight w:val="none"/>
                <w:vertAlign w:val="baseline"/>
                <w:lang w:val="en-US" w:eastAsia="zh-CN"/>
              </w:rPr>
              <w:t>投标人</w:t>
            </w:r>
            <w:r>
              <w:rPr>
                <w:rFonts w:hint="eastAsia" w:ascii="仿宋" w:hAnsi="仿宋" w:eastAsia="仿宋" w:cs="仿宋"/>
                <w:sz w:val="24"/>
                <w:szCs w:val="24"/>
                <w:highlight w:val="none"/>
                <w:vertAlign w:val="baseline"/>
                <w:lang w:val="en-US" w:eastAsia="zh-CN"/>
              </w:rPr>
              <w:t>信用记录</w:t>
            </w:r>
          </w:p>
        </w:tc>
        <w:tc>
          <w:tcPr>
            <w:tcW w:w="6004"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 w:hAnsi="仿宋" w:eastAsia="仿宋" w:cs="仿宋"/>
                <w:b/>
                <w:bCs/>
                <w:color w:val="0000FF"/>
                <w:sz w:val="24"/>
                <w:szCs w:val="24"/>
                <w:highlight w:val="none"/>
                <w:vertAlign w:val="baseline"/>
                <w:lang w:val="en-US" w:eastAsia="zh-CN"/>
              </w:rPr>
            </w:pPr>
            <w:r>
              <w:rPr>
                <w:rFonts w:hint="eastAsia" w:ascii="仿宋" w:hAnsi="仿宋" w:eastAsia="仿宋" w:cs="仿宋"/>
                <w:b/>
                <w:bCs/>
                <w:color w:val="0000FF"/>
                <w:sz w:val="24"/>
                <w:szCs w:val="24"/>
                <w:highlight w:val="none"/>
                <w:vertAlign w:val="baseline"/>
                <w:lang w:val="en-US" w:eastAsia="zh-CN"/>
              </w:rPr>
              <w:t>查询渠道：</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“信用中国（www.creditchina.gov.cn）”和“中国政府采购网（www.ccgp.gov.cn）”；</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b/>
                <w:bCs/>
                <w:color w:val="0000FF"/>
                <w:sz w:val="24"/>
                <w:szCs w:val="24"/>
                <w:highlight w:val="none"/>
                <w:vertAlign w:val="baseline"/>
                <w:lang w:val="en-US" w:eastAsia="zh-CN"/>
              </w:rPr>
              <w:t>截止时点：</w:t>
            </w:r>
            <w:r>
              <w:rPr>
                <w:rFonts w:hint="eastAsia" w:ascii="仿宋" w:hAnsi="仿宋" w:eastAsia="仿宋" w:cs="仿宋"/>
                <w:sz w:val="24"/>
                <w:szCs w:val="24"/>
                <w:highlight w:val="none"/>
                <w:vertAlign w:val="baseline"/>
                <w:lang w:val="en-US" w:eastAsia="zh-CN"/>
              </w:rPr>
              <w:t>投标截止时间以后、资格审查阶段采购人或采购代理机构的实际查询时间；</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b/>
                <w:bCs/>
                <w:color w:val="0000FF"/>
                <w:sz w:val="24"/>
                <w:szCs w:val="24"/>
                <w:highlight w:val="none"/>
                <w:vertAlign w:val="baseline"/>
                <w:lang w:val="en-US" w:eastAsia="zh-CN"/>
              </w:rPr>
              <w:t>信用信息查询记录和证据留存具体方式：</w:t>
            </w:r>
            <w:r>
              <w:rPr>
                <w:rFonts w:hint="eastAsia" w:ascii="仿宋" w:hAnsi="仿宋" w:eastAsia="仿宋" w:cs="仿宋"/>
                <w:sz w:val="24"/>
                <w:szCs w:val="24"/>
                <w:highlight w:val="none"/>
                <w:vertAlign w:val="baseline"/>
                <w:lang w:val="en-US" w:eastAsia="zh-CN"/>
              </w:rPr>
              <w:t>查询结果网页打印页作为查询记录和证据，与其他采购文件一并保存；</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b/>
                <w:bCs/>
                <w:color w:val="0000FF"/>
                <w:sz w:val="24"/>
                <w:szCs w:val="24"/>
                <w:highlight w:val="none"/>
                <w:vertAlign w:val="baseline"/>
                <w:lang w:val="en-US" w:eastAsia="zh-CN"/>
              </w:rPr>
              <w:t>信用信息的使用原则：</w:t>
            </w:r>
            <w:r>
              <w:rPr>
                <w:rFonts w:hint="eastAsia" w:ascii="仿宋" w:hAnsi="仿宋" w:eastAsia="仿宋" w:cs="仿宋"/>
                <w:sz w:val="24"/>
                <w:szCs w:val="24"/>
                <w:highlight w:val="none"/>
                <w:vertAlign w:val="baseline"/>
                <w:lang w:val="en-US" w:eastAsia="zh-CN"/>
              </w:rPr>
              <w:t>经认定的被列入失信被执行人、重大税收违法案件当事人名单、政府采购严重违法失信行为记录名单的投标人，其</w:t>
            </w:r>
            <w:r>
              <w:rPr>
                <w:rFonts w:hint="eastAsia" w:ascii="仿宋" w:hAnsi="仿宋" w:eastAsia="仿宋" w:cs="仿宋"/>
                <w:b/>
                <w:bCs/>
                <w:color w:val="0000FF"/>
                <w:sz w:val="24"/>
                <w:szCs w:val="24"/>
                <w:highlight w:val="none"/>
                <w:vertAlign w:val="baseline"/>
                <w:lang w:val="en-US" w:eastAsia="zh-CN"/>
              </w:rPr>
              <w:t>投标无效</w:t>
            </w:r>
            <w:r>
              <w:rPr>
                <w:rFonts w:hint="eastAsia" w:ascii="仿宋" w:hAnsi="仿宋" w:eastAsia="仿宋" w:cs="仿宋"/>
                <w:sz w:val="24"/>
                <w:szCs w:val="24"/>
                <w:highlight w:val="none"/>
                <w:vertAlign w:val="baseline"/>
                <w:lang w:val="en-US" w:eastAsia="zh-CN"/>
              </w:rPr>
              <w:t>。联合体形式投标的，联合体成员存在不良信用记录，视同联合体存在不良信用记录</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仿宋" w:hAnsi="仿宋" w:eastAsia="仿宋" w:cs="仿宋"/>
                <w:sz w:val="24"/>
                <w:szCs w:val="24"/>
                <w:highlight w:val="none"/>
                <w:vertAlign w:val="baseline"/>
                <w:lang w:val="en-US" w:eastAsia="zh-CN"/>
              </w:rPr>
            </w:pPr>
            <w:r>
              <w:rPr>
                <w:rFonts w:hint="eastAsia" w:ascii="仿宋" w:hAnsi="仿宋" w:eastAsia="仿宋" w:cs="仿宋"/>
                <w:b/>
                <w:bCs/>
                <w:color w:val="0000FF"/>
                <w:sz w:val="24"/>
                <w:szCs w:val="24"/>
                <w:highlight w:val="none"/>
                <w:u w:val="single"/>
                <w:vertAlign w:val="baseline"/>
                <w:lang w:val="en-US" w:eastAsia="zh-CN"/>
              </w:rPr>
              <w:t>注：无须投标人提供，由采购人或采购代理机构查询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8" w:hRule="atLeast"/>
          <w:jc w:val="center"/>
        </w:trPr>
        <w:tc>
          <w:tcPr>
            <w:tcW w:w="80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cs="仿宋"/>
                <w:sz w:val="24"/>
                <w:szCs w:val="24"/>
                <w:highlight w:val="none"/>
                <w:vertAlign w:val="baseline"/>
                <w:lang w:val="en-US" w:eastAsia="zh-CN"/>
              </w:rPr>
              <w:t>8</w:t>
            </w:r>
          </w:p>
        </w:tc>
        <w:tc>
          <w:tcPr>
            <w:tcW w:w="272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法律、行政法规规定的其他条件</w:t>
            </w:r>
          </w:p>
        </w:tc>
        <w:tc>
          <w:tcPr>
            <w:tcW w:w="6004"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在投标文件中提供《满足法律、行政法规规定的其他条件声明书》</w:t>
            </w:r>
            <w:r>
              <w:rPr>
                <w:rFonts w:hint="eastAsia" w:ascii="仿宋" w:hAnsi="仿宋" w:cs="仿宋"/>
                <w:sz w:val="24"/>
                <w:szCs w:val="24"/>
                <w:highlight w:val="none"/>
                <w:vertAlign w:val="baseline"/>
                <w:lang w:val="en-US" w:eastAsia="zh-CN"/>
              </w:rPr>
              <w:t>，</w:t>
            </w:r>
            <w:r>
              <w:rPr>
                <w:rFonts w:hint="eastAsia" w:ascii="仿宋" w:hAnsi="仿宋" w:eastAsia="仿宋" w:cs="仿宋"/>
                <w:sz w:val="24"/>
                <w:szCs w:val="24"/>
                <w:highlight w:val="none"/>
                <w:vertAlign w:val="baseline"/>
                <w:lang w:val="en-US" w:eastAsia="zh-CN"/>
              </w:rPr>
              <w:t>格式见《投标文件格式》</w:t>
            </w:r>
          </w:p>
          <w:p>
            <w:pPr>
              <w:keepNext w:val="0"/>
              <w:keepLines w:val="0"/>
              <w:pageBreakBefore w:val="0"/>
              <w:widowControl w:val="0"/>
              <w:kinsoku/>
              <w:wordWrap/>
              <w:overflowPunct/>
              <w:topLinePunct w:val="0"/>
              <w:autoSpaceDE/>
              <w:autoSpaceDN/>
              <w:bidi w:val="0"/>
              <w:adjustRightInd/>
              <w:snapToGrid/>
              <w:spacing w:line="360" w:lineRule="exact"/>
              <w:ind w:firstLine="482" w:firstLineChars="200"/>
              <w:jc w:val="left"/>
              <w:textAlignment w:val="auto"/>
              <w:rPr>
                <w:rFonts w:hint="eastAsia" w:ascii="仿宋" w:hAnsi="仿宋" w:eastAsia="仿宋" w:cs="仿宋"/>
                <w:sz w:val="24"/>
                <w:szCs w:val="24"/>
                <w:highlight w:val="none"/>
                <w:vertAlign w:val="baseline"/>
                <w:lang w:val="en-US" w:eastAsia="zh-CN"/>
              </w:rPr>
            </w:pPr>
            <w:r>
              <w:rPr>
                <w:rFonts w:hint="eastAsia" w:ascii="仿宋" w:hAnsi="仿宋" w:cs="仿宋"/>
                <w:b/>
                <w:bCs/>
                <w:color w:val="0000FF"/>
                <w:sz w:val="24"/>
                <w:szCs w:val="24"/>
                <w:highlight w:val="none"/>
                <w:vertAlign w:val="baseline"/>
                <w:lang w:val="en-US" w:eastAsia="zh-CN"/>
              </w:rPr>
              <w:t>注：</w:t>
            </w:r>
            <w:r>
              <w:rPr>
                <w:rFonts w:hint="eastAsia" w:ascii="仿宋" w:hAnsi="仿宋" w:eastAsia="仿宋" w:cs="仿宋"/>
                <w:b/>
                <w:bCs/>
                <w:color w:val="0000FF"/>
                <w:sz w:val="24"/>
                <w:szCs w:val="24"/>
                <w:highlight w:val="none"/>
                <w:vertAlign w:val="baseline"/>
                <w:lang w:val="en-US" w:eastAsia="zh-CN"/>
              </w:rPr>
              <w:t>联合体形式投标的，联合体各方均须提供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9" w:hRule="atLeast"/>
          <w:jc w:val="center"/>
        </w:trPr>
        <w:tc>
          <w:tcPr>
            <w:tcW w:w="80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cs="仿宋"/>
                <w:sz w:val="24"/>
                <w:szCs w:val="24"/>
                <w:highlight w:val="none"/>
                <w:vertAlign w:val="baseline"/>
                <w:lang w:val="en-US" w:eastAsia="zh-CN"/>
              </w:rPr>
              <w:t>9</w:t>
            </w:r>
          </w:p>
        </w:tc>
        <w:tc>
          <w:tcPr>
            <w:tcW w:w="272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b w:val="0"/>
                <w:bCs w:val="0"/>
                <w:kern w:val="2"/>
                <w:sz w:val="24"/>
                <w:szCs w:val="24"/>
                <w:highlight w:val="none"/>
                <w:lang w:val="en-US" w:eastAsia="zh-CN" w:bidi="ar-SA"/>
              </w:rPr>
              <w:t>落实政府采购政策需满足的资格要求</w:t>
            </w:r>
          </w:p>
        </w:tc>
        <w:tc>
          <w:tcPr>
            <w:tcW w:w="6004" w:type="dxa"/>
            <w:vAlign w:val="center"/>
          </w:tcPr>
          <w:p>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default" w:ascii="仿宋" w:hAnsi="仿宋" w:eastAsia="仿宋" w:cs="仿宋"/>
                <w:sz w:val="24"/>
                <w:szCs w:val="24"/>
                <w:highlight w:val="none"/>
                <w:vertAlign w:val="baseline"/>
                <w:lang w:val="en-US" w:eastAsia="zh-CN"/>
              </w:rPr>
            </w:pPr>
            <w:r>
              <w:rPr>
                <w:rFonts w:hint="eastAsia" w:ascii="仿宋" w:hAnsi="仿宋" w:cs="仿宋"/>
                <w:sz w:val="24"/>
                <w:szCs w:val="24"/>
                <w:highlight w:val="none"/>
                <w:vertAlign w:val="baseline"/>
                <w:lang w:val="en-US" w:eastAsia="zh-CN"/>
              </w:rPr>
              <w:t>无，</w:t>
            </w:r>
            <w:r>
              <w:rPr>
                <w:rFonts w:hint="eastAsia" w:ascii="仿宋" w:hAnsi="仿宋" w:eastAsia="仿宋" w:cs="仿宋"/>
                <w:b w:val="0"/>
                <w:bCs w:val="0"/>
                <w:kern w:val="2"/>
                <w:sz w:val="24"/>
                <w:szCs w:val="24"/>
                <w:highlight w:val="none"/>
                <w:lang w:val="en-US" w:eastAsia="zh-CN" w:bidi="ar-SA"/>
              </w:rPr>
              <w:t>本项目不专门面向中小企业预留采购份额</w:t>
            </w:r>
            <w:r>
              <w:rPr>
                <w:rFonts w:hint="eastAsia" w:ascii="仿宋" w:hAnsi="仿宋" w:cs="仿宋"/>
                <w:b w:val="0"/>
                <w:bCs w:val="0"/>
                <w:kern w:val="2"/>
                <w:sz w:val="24"/>
                <w:szCs w:val="24"/>
                <w:highlight w:val="no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 w:hAnsi="仿宋" w:eastAsia="仿宋" w:cs="仿宋"/>
                <w:sz w:val="24"/>
                <w:szCs w:val="24"/>
                <w:highlight w:val="none"/>
                <w:vertAlign w:val="baseline"/>
                <w:lang w:val="en-US" w:eastAsia="zh-CN"/>
              </w:rPr>
            </w:pPr>
            <w:r>
              <w:rPr>
                <w:rFonts w:hint="eastAsia" w:ascii="仿宋" w:hAnsi="仿宋" w:cs="仿宋"/>
                <w:sz w:val="24"/>
                <w:szCs w:val="24"/>
                <w:highlight w:val="none"/>
                <w:vertAlign w:val="baseline"/>
                <w:lang w:val="en-US" w:eastAsia="zh-CN"/>
              </w:rPr>
              <w:t>10</w:t>
            </w:r>
          </w:p>
        </w:tc>
        <w:tc>
          <w:tcPr>
            <w:tcW w:w="272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本项目的特定资格要求</w:t>
            </w:r>
          </w:p>
        </w:tc>
        <w:tc>
          <w:tcPr>
            <w:tcW w:w="6004" w:type="dxa"/>
            <w:vAlign w:val="center"/>
          </w:tcPr>
          <w:p>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eastAsia" w:ascii="仿宋" w:hAnsi="仿宋" w:eastAsia="仿宋" w:cs="仿宋"/>
                <w:b w:val="0"/>
                <w:bCs w:val="0"/>
                <w:kern w:val="2"/>
                <w:sz w:val="24"/>
                <w:szCs w:val="24"/>
                <w:highlight w:val="none"/>
                <w:lang w:val="en-US" w:eastAsia="zh-CN" w:bidi="ar-SA"/>
              </w:rPr>
            </w:pPr>
            <w:r>
              <w:rPr>
                <w:rFonts w:hint="eastAsia" w:ascii="仿宋" w:hAnsi="仿宋" w:eastAsia="仿宋" w:cs="仿宋"/>
                <w:b w:val="0"/>
                <w:bCs w:val="0"/>
                <w:kern w:val="2"/>
                <w:sz w:val="24"/>
                <w:szCs w:val="24"/>
                <w:highlight w:val="none"/>
                <w:lang w:val="en-US" w:eastAsia="zh-CN" w:bidi="ar-SA"/>
              </w:rPr>
              <w:t>在投标文件中</w:t>
            </w:r>
            <w:r>
              <w:rPr>
                <w:rFonts w:hint="eastAsia" w:ascii="仿宋" w:hAnsi="仿宋" w:cs="仿宋"/>
                <w:b w:val="0"/>
                <w:bCs w:val="0"/>
                <w:kern w:val="2"/>
                <w:sz w:val="24"/>
                <w:szCs w:val="24"/>
                <w:highlight w:val="none"/>
                <w:lang w:val="en-US" w:eastAsia="zh-CN" w:bidi="ar-SA"/>
              </w:rPr>
              <w:t>附</w:t>
            </w:r>
            <w:r>
              <w:rPr>
                <w:rFonts w:hint="eastAsia" w:ascii="仿宋" w:hAnsi="仿宋" w:eastAsia="仿宋" w:cs="仿宋"/>
                <w:b w:val="0"/>
                <w:bCs w:val="0"/>
                <w:kern w:val="2"/>
                <w:sz w:val="24"/>
                <w:szCs w:val="24"/>
                <w:highlight w:val="none"/>
                <w:lang w:val="en-US" w:eastAsia="zh-CN" w:bidi="ar-SA"/>
              </w:rPr>
              <w:t>有效的</w:t>
            </w:r>
            <w:r>
              <w:rPr>
                <w:rFonts w:hint="eastAsia" w:ascii="仿宋" w:hAnsi="仿宋" w:cs="仿宋"/>
                <w:b w:val="0"/>
                <w:bCs w:val="0"/>
                <w:kern w:val="2"/>
                <w:sz w:val="24"/>
                <w:szCs w:val="24"/>
                <w:highlight w:val="none"/>
                <w:lang w:val="en-US" w:eastAsia="zh-CN" w:bidi="ar-SA"/>
              </w:rPr>
              <w:t>《食品经营许可证》或《仅销售预包装食品经营者备案信息采集表》的</w:t>
            </w:r>
            <w:r>
              <w:rPr>
                <w:rFonts w:hint="eastAsia" w:ascii="仿宋" w:hAnsi="仿宋" w:cs="仿宋"/>
                <w:sz w:val="24"/>
                <w:szCs w:val="24"/>
                <w:highlight w:val="none"/>
                <w:u w:val="none"/>
                <w:vertAlign w:val="baseline"/>
                <w:lang w:val="en-US" w:eastAsia="zh-CN"/>
              </w:rPr>
              <w:t>原件的彩色扫描件</w:t>
            </w:r>
            <w:r>
              <w:rPr>
                <w:rFonts w:hint="eastAsia" w:ascii="仿宋" w:hAnsi="仿宋" w:eastAsia="仿宋" w:cs="仿宋"/>
                <w:b w:val="0"/>
                <w:bCs w:val="0"/>
                <w:kern w:val="2"/>
                <w:sz w:val="24"/>
                <w:szCs w:val="24"/>
                <w:highlight w:val="none"/>
                <w:lang w:val="en-US" w:eastAsia="zh-CN" w:bidi="ar-SA"/>
              </w:rPr>
              <w:t>。</w:t>
            </w:r>
          </w:p>
          <w:p>
            <w:pPr>
              <w:keepNext w:val="0"/>
              <w:keepLines w:val="0"/>
              <w:pageBreakBefore w:val="0"/>
              <w:widowControl w:val="0"/>
              <w:kinsoku/>
              <w:wordWrap/>
              <w:overflowPunct/>
              <w:topLinePunct w:val="0"/>
              <w:autoSpaceDE/>
              <w:autoSpaceDN/>
              <w:bidi w:val="0"/>
              <w:adjustRightInd/>
              <w:snapToGrid/>
              <w:spacing w:line="360" w:lineRule="exact"/>
              <w:ind w:firstLine="482" w:firstLineChars="200"/>
              <w:jc w:val="left"/>
              <w:textAlignment w:val="auto"/>
              <w:rPr>
                <w:rFonts w:hint="eastAsia" w:ascii="仿宋" w:hAnsi="仿宋" w:eastAsia="仿宋" w:cs="仿宋"/>
                <w:b w:val="0"/>
                <w:bCs w:val="0"/>
                <w:kern w:val="2"/>
                <w:sz w:val="24"/>
                <w:szCs w:val="24"/>
                <w:highlight w:val="none"/>
                <w:lang w:val="en-US" w:eastAsia="zh-CN" w:bidi="ar-SA"/>
              </w:rPr>
            </w:pPr>
            <w:r>
              <w:rPr>
                <w:rFonts w:hint="eastAsia" w:ascii="仿宋" w:hAnsi="仿宋" w:cs="仿宋"/>
                <w:b/>
                <w:bCs/>
                <w:color w:val="0000FF"/>
                <w:sz w:val="24"/>
                <w:szCs w:val="24"/>
                <w:highlight w:val="none"/>
                <w:vertAlign w:val="baseline"/>
                <w:lang w:val="en-US" w:eastAsia="zh-CN"/>
              </w:rPr>
              <w:t>注：</w:t>
            </w:r>
            <w:r>
              <w:rPr>
                <w:rFonts w:hint="eastAsia" w:ascii="仿宋" w:hAnsi="仿宋" w:eastAsia="仿宋" w:cs="仿宋"/>
                <w:b/>
                <w:bCs/>
                <w:color w:val="0000FF"/>
                <w:sz w:val="24"/>
                <w:szCs w:val="24"/>
                <w:highlight w:val="none"/>
                <w:vertAlign w:val="baseline"/>
                <w:lang w:val="en-US" w:eastAsia="zh-CN"/>
              </w:rPr>
              <w:t>联合体形式投标的，联合体各方均须提供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 w:hAnsi="仿宋" w:cs="仿宋"/>
                <w:sz w:val="24"/>
                <w:szCs w:val="24"/>
                <w:highlight w:val="none"/>
                <w:vertAlign w:val="baseline"/>
                <w:lang w:val="en-US" w:eastAsia="zh-CN"/>
              </w:rPr>
            </w:pPr>
            <w:r>
              <w:rPr>
                <w:rFonts w:hint="eastAsia" w:ascii="仿宋" w:hAnsi="仿宋" w:cs="仿宋"/>
                <w:sz w:val="24"/>
                <w:szCs w:val="24"/>
                <w:highlight w:val="none"/>
                <w:vertAlign w:val="baseline"/>
                <w:lang w:val="en-US" w:eastAsia="zh-CN"/>
              </w:rPr>
              <w:t>11</w:t>
            </w:r>
          </w:p>
        </w:tc>
        <w:tc>
          <w:tcPr>
            <w:tcW w:w="272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本项目对于联合体的要求</w:t>
            </w:r>
          </w:p>
        </w:tc>
        <w:tc>
          <w:tcPr>
            <w:tcW w:w="6004" w:type="dxa"/>
            <w:vAlign w:val="center"/>
          </w:tcPr>
          <w:p>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eastAsia" w:ascii="仿宋" w:hAnsi="仿宋" w:eastAsia="仿宋" w:cs="仿宋"/>
                <w:b w:val="0"/>
                <w:bCs w:val="0"/>
                <w:kern w:val="2"/>
                <w:sz w:val="24"/>
                <w:szCs w:val="24"/>
                <w:highlight w:val="none"/>
                <w:lang w:val="en-US" w:eastAsia="zh-CN" w:bidi="ar-SA"/>
              </w:rPr>
            </w:pPr>
            <w:r>
              <w:rPr>
                <w:rFonts w:hint="eastAsia" w:ascii="仿宋" w:hAnsi="仿宋" w:eastAsia="仿宋" w:cs="仿宋"/>
                <w:b w:val="0"/>
                <w:bCs w:val="0"/>
                <w:kern w:val="2"/>
                <w:sz w:val="24"/>
                <w:szCs w:val="24"/>
                <w:highlight w:val="none"/>
                <w:lang w:val="en-US" w:eastAsia="zh-CN" w:bidi="ar-SA"/>
              </w:rPr>
              <w:t>本采购项目接受联合体投标，联合体成员组成数量不得超过2家。具体要求如下：</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eastAsia" w:ascii="仿宋" w:hAnsi="仿宋" w:eastAsia="仿宋" w:cs="仿宋"/>
                <w:b w:val="0"/>
                <w:bCs w:val="0"/>
                <w:kern w:val="2"/>
                <w:sz w:val="24"/>
                <w:szCs w:val="24"/>
                <w:highlight w:val="none"/>
                <w:lang w:val="en-US" w:eastAsia="zh-CN" w:bidi="ar-SA"/>
              </w:rPr>
            </w:pPr>
            <w:r>
              <w:rPr>
                <w:rFonts w:hint="eastAsia" w:ascii="仿宋" w:hAnsi="仿宋" w:eastAsia="仿宋" w:cs="仿宋"/>
                <w:b w:val="0"/>
                <w:bCs w:val="0"/>
                <w:kern w:val="2"/>
                <w:sz w:val="24"/>
                <w:szCs w:val="24"/>
                <w:highlight w:val="none"/>
                <w:lang w:val="en-US" w:eastAsia="zh-CN" w:bidi="ar-SA"/>
              </w:rPr>
              <w:t>（1）联合体各方应按招标文件提供的格式签订联合体协议书，明确联合体牵头人和各方权利义务。</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eastAsia" w:ascii="仿宋" w:hAnsi="仿宋" w:eastAsia="仿宋" w:cs="仿宋"/>
                <w:b w:val="0"/>
                <w:bCs w:val="0"/>
                <w:kern w:val="2"/>
                <w:sz w:val="24"/>
                <w:szCs w:val="24"/>
                <w:highlight w:val="none"/>
                <w:lang w:val="en-US" w:eastAsia="zh-CN" w:bidi="ar-SA"/>
              </w:rPr>
            </w:pPr>
            <w:r>
              <w:rPr>
                <w:rFonts w:hint="eastAsia" w:ascii="仿宋" w:hAnsi="仿宋" w:eastAsia="仿宋" w:cs="仿宋"/>
                <w:b w:val="0"/>
                <w:bCs w:val="0"/>
                <w:kern w:val="2"/>
                <w:sz w:val="24"/>
                <w:szCs w:val="24"/>
                <w:highlight w:val="none"/>
                <w:lang w:val="en-US" w:eastAsia="zh-CN" w:bidi="ar-SA"/>
              </w:rPr>
              <w:t>（2）投标人的投标文件及中标后签署的合同协议书对联合体各方均具有法律约束力。</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eastAsia" w:ascii="仿宋" w:hAnsi="仿宋" w:eastAsia="仿宋" w:cs="仿宋"/>
                <w:b w:val="0"/>
                <w:bCs w:val="0"/>
                <w:kern w:val="2"/>
                <w:sz w:val="24"/>
                <w:szCs w:val="24"/>
                <w:highlight w:val="none"/>
                <w:lang w:val="en-US" w:eastAsia="zh-CN" w:bidi="ar-SA"/>
              </w:rPr>
            </w:pPr>
            <w:r>
              <w:rPr>
                <w:rFonts w:hint="eastAsia" w:ascii="仿宋" w:hAnsi="仿宋" w:eastAsia="仿宋" w:cs="仿宋"/>
                <w:b w:val="0"/>
                <w:bCs w:val="0"/>
                <w:kern w:val="2"/>
                <w:sz w:val="24"/>
                <w:szCs w:val="24"/>
                <w:highlight w:val="none"/>
                <w:lang w:val="en-US" w:eastAsia="zh-CN" w:bidi="ar-SA"/>
              </w:rPr>
              <w:t>（3）联合体中标后，联合体按招标文件要求与采购人签订合同，联合体各方为履行合同向采购人承担连带责任。</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eastAsia" w:ascii="仿宋" w:hAnsi="仿宋" w:eastAsia="仿宋" w:cs="仿宋"/>
                <w:b w:val="0"/>
                <w:bCs w:val="0"/>
                <w:kern w:val="2"/>
                <w:sz w:val="24"/>
                <w:szCs w:val="24"/>
                <w:highlight w:val="none"/>
                <w:lang w:val="en-US" w:eastAsia="zh-CN" w:bidi="ar-SA"/>
              </w:rPr>
            </w:pPr>
            <w:r>
              <w:rPr>
                <w:rFonts w:hint="eastAsia" w:ascii="仿宋" w:hAnsi="仿宋" w:eastAsia="仿宋" w:cs="仿宋"/>
                <w:b w:val="0"/>
                <w:bCs w:val="0"/>
                <w:kern w:val="2"/>
                <w:sz w:val="24"/>
                <w:szCs w:val="24"/>
                <w:highlight w:val="none"/>
                <w:lang w:val="en-US" w:eastAsia="zh-CN" w:bidi="ar-SA"/>
              </w:rPr>
              <w:t>（4）联合体各方不得再以自己名义单独或参加其他联合体在本招标项目中投标。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80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 w:hAnsi="仿宋" w:eastAsia="仿宋" w:cs="仿宋"/>
                <w:sz w:val="24"/>
                <w:szCs w:val="24"/>
                <w:highlight w:val="none"/>
                <w:vertAlign w:val="baseline"/>
                <w:lang w:val="en-US" w:eastAsia="zh-CN"/>
              </w:rPr>
            </w:pPr>
            <w:r>
              <w:rPr>
                <w:rFonts w:hint="eastAsia" w:ascii="仿宋" w:hAnsi="仿宋" w:cs="仿宋"/>
                <w:sz w:val="24"/>
                <w:szCs w:val="24"/>
                <w:highlight w:val="none"/>
                <w:vertAlign w:val="baseline"/>
                <w:lang w:val="en-US" w:eastAsia="zh-CN"/>
              </w:rPr>
              <w:t>12</w:t>
            </w:r>
          </w:p>
        </w:tc>
        <w:tc>
          <w:tcPr>
            <w:tcW w:w="272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投标保证金</w:t>
            </w:r>
          </w:p>
        </w:tc>
        <w:tc>
          <w:tcPr>
            <w:tcW w:w="6004" w:type="dxa"/>
            <w:vAlign w:val="center"/>
          </w:tcPr>
          <w:p>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已按招标文件的规定提交投标保证金</w:t>
            </w:r>
            <w:r>
              <w:rPr>
                <w:rFonts w:hint="eastAsia" w:ascii="仿宋" w:hAnsi="仿宋" w:cs="仿宋"/>
                <w:sz w:val="24"/>
                <w:szCs w:val="24"/>
                <w:highlight w:val="none"/>
                <w:vertAlign w:val="baseline"/>
                <w:lang w:val="en-US" w:eastAsia="zh-CN"/>
              </w:rPr>
              <w:t>（</w:t>
            </w:r>
            <w:r>
              <w:rPr>
                <w:rFonts w:hint="eastAsia" w:ascii="仿宋" w:hAnsi="仿宋" w:cs="仿宋"/>
                <w:kern w:val="0"/>
                <w:szCs w:val="21"/>
                <w:highlight w:val="none"/>
                <w:lang w:val="en-US" w:eastAsia="zh-CN"/>
              </w:rPr>
              <w:t>联合体投标的，由联合体牵头人提交投标保证金即可</w:t>
            </w:r>
            <w:r>
              <w:rPr>
                <w:rFonts w:hint="eastAsia" w:ascii="仿宋" w:hAnsi="仿宋" w:cs="仿宋"/>
                <w:sz w:val="24"/>
                <w:szCs w:val="24"/>
                <w:highlight w:val="none"/>
                <w:vertAlign w:val="baseline"/>
                <w:lang w:val="en-US" w:eastAsia="zh-CN"/>
              </w:rPr>
              <w:t>）</w:t>
            </w:r>
          </w:p>
        </w:tc>
      </w:tr>
    </w:tbl>
    <w:p>
      <w:pPr>
        <w:rPr>
          <w:rFonts w:hint="eastAsia" w:ascii="仿宋" w:hAnsi="仿宋" w:eastAsia="仿宋" w:cs="仿宋"/>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备注：</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1、暗标评审：不采用；</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2、评审方式：合格制；</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3、合格制评审方式：定性</w:t>
      </w:r>
    </w:p>
    <w:p>
      <w:pPr>
        <w:bidi w:val="0"/>
        <w:spacing w:line="240" w:lineRule="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br w:type="page"/>
      </w:r>
    </w:p>
    <w:p>
      <w:pPr>
        <w:pStyle w:val="2"/>
        <w:keepNext/>
        <w:keepLines/>
        <w:pageBreakBefore w:val="0"/>
        <w:widowControl w:val="0"/>
        <w:kinsoku/>
        <w:wordWrap/>
        <w:overflowPunct/>
        <w:topLinePunct w:val="0"/>
        <w:autoSpaceDE/>
        <w:autoSpaceDN/>
        <w:bidi w:val="0"/>
        <w:adjustRightInd w:val="0"/>
        <w:snapToGrid/>
        <w:spacing w:beforeLines="0" w:afterLines="0" w:line="240" w:lineRule="auto"/>
        <w:ind w:left="0" w:leftChars="0" w:right="0" w:rightChars="0" w:firstLine="0" w:firstLineChars="0"/>
        <w:jc w:val="center"/>
        <w:textAlignment w:val="auto"/>
        <w:outlineLvl w:val="0"/>
        <w:rPr>
          <w:rFonts w:hint="eastAsia" w:ascii="仿宋" w:hAnsi="仿宋" w:eastAsia="仿宋" w:cs="仿宋"/>
          <w:b/>
          <w:bCs w:val="0"/>
          <w:sz w:val="24"/>
          <w:szCs w:val="24"/>
          <w:highlight w:val="none"/>
          <w:lang w:val="en-US" w:eastAsia="zh-CN"/>
        </w:rPr>
      </w:pPr>
      <w:bookmarkStart w:id="64" w:name="_Toc28509"/>
      <w:r>
        <w:rPr>
          <w:rFonts w:hint="eastAsia" w:ascii="仿宋" w:hAnsi="仿宋" w:eastAsia="仿宋" w:cs="仿宋"/>
          <w:b/>
          <w:bCs w:val="0"/>
          <w:sz w:val="24"/>
          <w:szCs w:val="24"/>
          <w:highlight w:val="none"/>
          <w:lang w:val="en-US" w:eastAsia="zh-CN"/>
        </w:rPr>
        <w:t>第四章 评标程序、评标方法和评标标准</w:t>
      </w:r>
      <w:bookmarkEnd w:id="64"/>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highlight w:val="none"/>
          <w:lang w:val="en-US" w:eastAsia="zh-CN"/>
        </w:rPr>
      </w:pPr>
    </w:p>
    <w:p>
      <w:pPr>
        <w:pStyle w:val="3"/>
        <w:keepNext/>
        <w:keepLines/>
        <w:pageBreakBefore w:val="0"/>
        <w:widowControl w:val="0"/>
        <w:kinsoku/>
        <w:wordWrap/>
        <w:overflowPunct/>
        <w:topLinePunct w:val="0"/>
        <w:autoSpaceDE/>
        <w:autoSpaceDN/>
        <w:bidi w:val="0"/>
        <w:adjustRightInd/>
        <w:snapToGrid/>
        <w:spacing w:beforeLines="0" w:afterLines="0" w:line="440" w:lineRule="exact"/>
        <w:ind w:left="0" w:leftChars="0" w:right="0" w:rightChars="0"/>
        <w:textAlignment w:val="auto"/>
        <w:rPr>
          <w:rFonts w:hint="eastAsia" w:ascii="仿宋" w:hAnsi="仿宋" w:eastAsia="仿宋" w:cs="仿宋"/>
          <w:sz w:val="24"/>
          <w:szCs w:val="24"/>
          <w:highlight w:val="none"/>
          <w:lang w:val="en-US" w:eastAsia="zh-CN"/>
        </w:rPr>
      </w:pPr>
      <w:bookmarkStart w:id="65" w:name="_Toc16471"/>
      <w:r>
        <w:rPr>
          <w:rFonts w:hint="eastAsia" w:ascii="仿宋" w:hAnsi="仿宋" w:eastAsia="仿宋" w:cs="仿宋"/>
          <w:sz w:val="24"/>
          <w:szCs w:val="24"/>
          <w:highlight w:val="none"/>
          <w:lang w:val="en-US" w:eastAsia="zh-CN"/>
        </w:rPr>
        <w:t>一、评标方法</w:t>
      </w:r>
      <w:bookmarkEnd w:id="65"/>
    </w:p>
    <w:p>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000000"/>
          <w:sz w:val="24"/>
          <w:szCs w:val="24"/>
          <w:highlight w:val="none"/>
          <w:lang w:val="en-US" w:eastAsia="zh-CN"/>
        </w:rPr>
      </w:pPr>
      <w:bookmarkStart w:id="66" w:name="_Toc30556"/>
      <w:r>
        <w:rPr>
          <w:rFonts w:hint="eastAsia" w:ascii="仿宋" w:hAnsi="仿宋" w:eastAsia="仿宋" w:cs="仿宋"/>
          <w:b/>
          <w:bCs w:val="0"/>
          <w:color w:val="000000"/>
          <w:sz w:val="24"/>
          <w:szCs w:val="24"/>
          <w:highlight w:val="none"/>
          <w:lang w:val="en-US" w:eastAsia="zh-CN"/>
        </w:rPr>
        <w:t>1、投标文件的符合性审查</w:t>
      </w:r>
      <w:bookmarkEnd w:id="66"/>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000000"/>
          <w:sz w:val="24"/>
          <w:szCs w:val="24"/>
          <w:highlight w:val="none"/>
          <w:vertAlign w:val="baseline"/>
          <w:lang w:val="en-US" w:eastAsia="zh-CN"/>
        </w:rPr>
      </w:pPr>
      <w:r>
        <w:rPr>
          <w:rFonts w:hint="eastAsia" w:ascii="仿宋" w:hAnsi="仿宋" w:eastAsia="仿宋" w:cs="仿宋"/>
          <w:b w:val="0"/>
          <w:bCs w:val="0"/>
          <w:color w:val="000000"/>
          <w:sz w:val="24"/>
          <w:szCs w:val="24"/>
          <w:highlight w:val="none"/>
          <w:vertAlign w:val="baseline"/>
          <w:lang w:val="en-US" w:eastAsia="zh-CN"/>
        </w:rPr>
        <w:t>1.1评标委员会对资格审查合格的投标人的投标文件进行符合性审查，以确定其是否满足招标文件的实质性要求。</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000000"/>
          <w:sz w:val="24"/>
          <w:szCs w:val="24"/>
          <w:highlight w:val="none"/>
          <w:vertAlign w:val="baseline"/>
          <w:lang w:val="en-US" w:eastAsia="zh-CN"/>
        </w:rPr>
      </w:pPr>
      <w:r>
        <w:rPr>
          <w:rFonts w:hint="eastAsia" w:ascii="仿宋" w:hAnsi="仿宋" w:eastAsia="仿宋" w:cs="仿宋"/>
          <w:b w:val="0"/>
          <w:bCs w:val="0"/>
          <w:color w:val="000000"/>
          <w:sz w:val="24"/>
          <w:szCs w:val="24"/>
          <w:highlight w:val="none"/>
          <w:vertAlign w:val="baseline"/>
          <w:lang w:val="en-US" w:eastAsia="zh-CN"/>
        </w:rPr>
        <w:t>1.2评标委员会根据《符合性审查要求》中规定的审查因素和审查内容，对投标人的投标文件是否实质上响应招标文件进行符合性审查，并形成符合性审查评审结果。《符合性审查要求》有任何一项不符合要求的，</w:t>
      </w:r>
      <w:r>
        <w:rPr>
          <w:rFonts w:hint="eastAsia" w:ascii="仿宋" w:hAnsi="仿宋" w:eastAsia="仿宋" w:cs="仿宋"/>
          <w:b/>
          <w:bCs/>
          <w:color w:val="0000FF"/>
          <w:sz w:val="24"/>
          <w:szCs w:val="24"/>
          <w:highlight w:val="none"/>
          <w:vertAlign w:val="baseline"/>
          <w:lang w:val="en-US" w:eastAsia="zh-CN"/>
        </w:rPr>
        <w:t>投标无效</w:t>
      </w:r>
      <w:r>
        <w:rPr>
          <w:rFonts w:hint="eastAsia" w:ascii="仿宋" w:hAnsi="仿宋" w:eastAsia="仿宋" w:cs="仿宋"/>
          <w:b w:val="0"/>
          <w:bCs w:val="0"/>
          <w:color w:val="000000"/>
          <w:sz w:val="24"/>
          <w:szCs w:val="24"/>
          <w:highlight w:val="none"/>
          <w:vertAlign w:val="baseline"/>
          <w:lang w:val="en-US" w:eastAsia="zh-CN"/>
        </w:rPr>
        <w:t>。</w:t>
      </w:r>
    </w:p>
    <w:p>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000000"/>
          <w:sz w:val="24"/>
          <w:szCs w:val="24"/>
          <w:highlight w:val="none"/>
          <w:lang w:val="en-US" w:eastAsia="zh-CN"/>
        </w:rPr>
      </w:pPr>
      <w:bookmarkStart w:id="67" w:name="_Toc11301"/>
      <w:r>
        <w:rPr>
          <w:rFonts w:hint="eastAsia" w:ascii="仿宋" w:hAnsi="仿宋" w:eastAsia="仿宋" w:cs="仿宋"/>
          <w:b/>
          <w:bCs w:val="0"/>
          <w:color w:val="000000"/>
          <w:sz w:val="24"/>
          <w:szCs w:val="24"/>
          <w:highlight w:val="none"/>
          <w:lang w:val="en-US" w:eastAsia="zh-CN"/>
        </w:rPr>
        <w:t>2、投标文件有关事项的澄清或者说明</w:t>
      </w:r>
      <w:bookmarkEnd w:id="67"/>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000000"/>
          <w:sz w:val="24"/>
          <w:szCs w:val="24"/>
          <w:highlight w:val="none"/>
          <w:vertAlign w:val="baseline"/>
          <w:lang w:val="en-US" w:eastAsia="zh-CN"/>
        </w:rPr>
      </w:pPr>
      <w:r>
        <w:rPr>
          <w:rFonts w:hint="eastAsia" w:ascii="仿宋" w:hAnsi="仿宋" w:eastAsia="仿宋" w:cs="仿宋"/>
          <w:b w:val="0"/>
          <w:bCs w:val="0"/>
          <w:color w:val="000000"/>
          <w:sz w:val="24"/>
          <w:szCs w:val="24"/>
          <w:highlight w:val="none"/>
          <w:vertAlign w:val="baseline"/>
          <w:lang w:val="en-US" w:eastAsia="zh-CN"/>
        </w:rPr>
        <w:t>2.1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澄清文件将作为投标文件内容的一部分。</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bCs/>
          <w:color w:val="0000FF"/>
          <w:sz w:val="24"/>
          <w:szCs w:val="24"/>
          <w:highlight w:val="none"/>
          <w:vertAlign w:val="baseline"/>
          <w:lang w:val="en-US" w:eastAsia="zh-CN"/>
        </w:rPr>
      </w:pPr>
      <w:r>
        <w:rPr>
          <w:rFonts w:hint="eastAsia" w:ascii="仿宋" w:hAnsi="仿宋" w:eastAsia="仿宋" w:cs="仿宋"/>
          <w:b w:val="0"/>
          <w:bCs w:val="0"/>
          <w:color w:val="000000"/>
          <w:sz w:val="24"/>
          <w:szCs w:val="24"/>
          <w:highlight w:val="none"/>
          <w:vertAlign w:val="baseline"/>
          <w:lang w:val="en-US" w:eastAsia="zh-CN"/>
        </w:rPr>
        <w:t>2.2 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w:t>
      </w:r>
      <w:r>
        <w:rPr>
          <w:rFonts w:hint="eastAsia" w:ascii="仿宋" w:hAnsi="仿宋" w:eastAsia="仿宋" w:cs="仿宋"/>
          <w:b/>
          <w:bCs/>
          <w:color w:val="0000FF"/>
          <w:sz w:val="24"/>
          <w:szCs w:val="24"/>
          <w:highlight w:val="none"/>
          <w:vertAlign w:val="baseline"/>
          <w:lang w:val="en-US" w:eastAsia="zh-CN"/>
        </w:rPr>
        <w:t>评标委员会将其作为无效投标处理。</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000000"/>
          <w:sz w:val="24"/>
          <w:szCs w:val="24"/>
          <w:highlight w:val="none"/>
          <w:vertAlign w:val="baseline"/>
          <w:lang w:val="en-US" w:eastAsia="zh-CN"/>
        </w:rPr>
      </w:pPr>
      <w:r>
        <w:rPr>
          <w:rFonts w:hint="eastAsia" w:ascii="仿宋" w:hAnsi="仿宋" w:eastAsia="仿宋" w:cs="仿宋"/>
          <w:b w:val="0"/>
          <w:bCs w:val="0"/>
          <w:color w:val="000000"/>
          <w:sz w:val="24"/>
          <w:szCs w:val="24"/>
          <w:highlight w:val="none"/>
          <w:vertAlign w:val="baseline"/>
          <w:lang w:val="en-US" w:eastAsia="zh-CN"/>
        </w:rPr>
        <w:t>2.3 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w:t>
      </w:r>
      <w:r>
        <w:rPr>
          <w:rFonts w:hint="eastAsia" w:ascii="仿宋" w:hAnsi="仿宋" w:eastAsia="仿宋" w:cs="仿宋"/>
          <w:b/>
          <w:bCs/>
          <w:color w:val="0000FF"/>
          <w:sz w:val="24"/>
          <w:szCs w:val="24"/>
          <w:highlight w:val="none"/>
          <w:vertAlign w:val="baseline"/>
          <w:lang w:val="en-US" w:eastAsia="zh-CN"/>
        </w:rPr>
        <w:t>其投标无效。</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000000"/>
          <w:sz w:val="24"/>
          <w:szCs w:val="24"/>
          <w:highlight w:val="none"/>
          <w:vertAlign w:val="baseline"/>
          <w:lang w:val="en-US" w:eastAsia="zh-CN"/>
        </w:rPr>
      </w:pPr>
      <w:r>
        <w:rPr>
          <w:rFonts w:hint="eastAsia" w:ascii="仿宋" w:hAnsi="仿宋" w:eastAsia="仿宋" w:cs="仿宋"/>
          <w:b w:val="0"/>
          <w:bCs w:val="0"/>
          <w:color w:val="000000"/>
          <w:sz w:val="24"/>
          <w:szCs w:val="24"/>
          <w:highlight w:val="none"/>
          <w:vertAlign w:val="baseline"/>
          <w:lang w:val="en-US" w:eastAsia="zh-CN"/>
        </w:rPr>
        <w:t>2.4 投标文件报价出现前后不一致的，按照下列规定修正：</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000000"/>
          <w:sz w:val="24"/>
          <w:szCs w:val="24"/>
          <w:highlight w:val="none"/>
          <w:vertAlign w:val="baseline"/>
          <w:lang w:val="en-US" w:eastAsia="zh-CN"/>
        </w:rPr>
      </w:pPr>
      <w:r>
        <w:rPr>
          <w:rFonts w:hint="eastAsia" w:ascii="仿宋" w:hAnsi="仿宋" w:eastAsia="仿宋" w:cs="仿宋"/>
          <w:b w:val="0"/>
          <w:bCs w:val="0"/>
          <w:color w:val="000000"/>
          <w:sz w:val="24"/>
          <w:szCs w:val="24"/>
          <w:highlight w:val="none"/>
          <w:vertAlign w:val="baseline"/>
          <w:lang w:val="en-US" w:eastAsia="zh-CN"/>
        </w:rPr>
        <w:t>2.4.1 招标文件对于报价修正是否另有规定：</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000000"/>
          <w:sz w:val="24"/>
          <w:szCs w:val="24"/>
          <w:highlight w:val="none"/>
          <w:vertAlign w:val="baseline"/>
          <w:lang w:val="en-US" w:eastAsia="zh-CN"/>
        </w:rPr>
      </w:pPr>
      <w:r>
        <w:rPr>
          <w:rFonts w:hint="eastAsia" w:ascii="仿宋" w:hAnsi="仿宋" w:eastAsia="仿宋" w:cs="仿宋"/>
          <w:b w:val="0"/>
          <w:bCs w:val="0"/>
          <w:color w:val="000000"/>
          <w:sz w:val="24"/>
          <w:szCs w:val="24"/>
          <w:highlight w:val="none"/>
          <w:vertAlign w:val="baseline"/>
          <w:lang w:val="en-US" w:eastAsia="zh-CN"/>
        </w:rPr>
        <w:t>□有，具体规定为：</w:t>
      </w:r>
      <w:r>
        <w:rPr>
          <w:rFonts w:hint="eastAsia" w:ascii="仿宋" w:hAnsi="仿宋" w:eastAsia="仿宋" w:cs="仿宋"/>
          <w:b w:val="0"/>
          <w:bCs w:val="0"/>
          <w:color w:val="000000"/>
          <w:sz w:val="24"/>
          <w:szCs w:val="24"/>
          <w:highlight w:val="none"/>
          <w:u w:val="single"/>
          <w:vertAlign w:val="baseline"/>
          <w:lang w:val="en-US" w:eastAsia="zh-CN"/>
        </w:rPr>
        <w:t xml:space="preserve">  /  </w:t>
      </w:r>
      <w:r>
        <w:rPr>
          <w:rFonts w:hint="eastAsia" w:ascii="仿宋" w:hAnsi="仿宋" w:eastAsia="仿宋" w:cs="仿宋"/>
          <w:b w:val="0"/>
          <w:bCs w:val="0"/>
          <w:color w:val="000000"/>
          <w:sz w:val="24"/>
          <w:szCs w:val="24"/>
          <w:highlight w:val="none"/>
          <w:vertAlign w:val="baseline"/>
          <w:lang w:val="en-US" w:eastAsia="zh-CN"/>
        </w:rPr>
        <w:t>;</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color w:val="0000FF"/>
          <w:highlight w:val="none"/>
          <w:lang w:val="en-US" w:eastAsia="zh-CN"/>
        </w:rPr>
      </w:pPr>
      <w:r>
        <w:rPr>
          <w:rFonts w:hint="eastAsia" w:ascii="仿宋" w:hAnsi="仿宋" w:eastAsia="仿宋" w:cs="仿宋"/>
          <w:color w:val="0000FF"/>
          <w:highlight w:val="none"/>
          <w:lang w:val="en-US" w:eastAsia="en-US"/>
        </w:rPr>
        <w:t>■</w:t>
      </w:r>
      <w:r>
        <w:rPr>
          <w:rFonts w:hint="eastAsia" w:ascii="仿宋" w:hAnsi="仿宋" w:eastAsia="仿宋" w:cs="仿宋"/>
          <w:color w:val="0000FF"/>
          <w:highlight w:val="none"/>
          <w:lang w:val="en-US" w:eastAsia="zh-CN"/>
        </w:rPr>
        <w:t>无，按下述 【2.4.2～2.4.7】项规定修正。</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000000"/>
          <w:sz w:val="24"/>
          <w:szCs w:val="24"/>
          <w:highlight w:val="none"/>
          <w:vertAlign w:val="baseline"/>
          <w:lang w:val="en-US" w:eastAsia="zh-CN"/>
        </w:rPr>
      </w:pPr>
      <w:r>
        <w:rPr>
          <w:rFonts w:hint="eastAsia" w:ascii="仿宋" w:hAnsi="仿宋" w:eastAsia="仿宋" w:cs="仿宋"/>
          <w:b w:val="0"/>
          <w:bCs w:val="0"/>
          <w:color w:val="000000"/>
          <w:sz w:val="24"/>
          <w:szCs w:val="24"/>
          <w:highlight w:val="none"/>
          <w:vertAlign w:val="baseline"/>
          <w:lang w:val="en-US" w:eastAsia="zh-CN"/>
        </w:rPr>
        <w:t>2.4.2 开标阶段系统生成的“开标一览表（报价表）”与投标文件中开标一览表（报价表）内容不一致的，以开标阶段系统生成的“开标一览表（报价表）”为准；</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000000"/>
          <w:sz w:val="24"/>
          <w:szCs w:val="24"/>
          <w:highlight w:val="none"/>
          <w:vertAlign w:val="baseline"/>
          <w:lang w:val="en-US" w:eastAsia="zh-CN"/>
        </w:rPr>
      </w:pPr>
      <w:r>
        <w:rPr>
          <w:rFonts w:hint="eastAsia" w:ascii="仿宋" w:hAnsi="仿宋" w:eastAsia="仿宋" w:cs="仿宋"/>
          <w:b w:val="0"/>
          <w:bCs w:val="0"/>
          <w:color w:val="000000"/>
          <w:sz w:val="24"/>
          <w:szCs w:val="24"/>
          <w:highlight w:val="none"/>
          <w:vertAlign w:val="baseline"/>
          <w:lang w:val="en-US" w:eastAsia="zh-CN"/>
        </w:rPr>
        <w:t>2.4.3 投标文件中开标一览表（报价表）内容与投标文件中相应内容不一致的，以开标一览表（报价表）为准；</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000000"/>
          <w:sz w:val="24"/>
          <w:szCs w:val="24"/>
          <w:highlight w:val="none"/>
          <w:vertAlign w:val="baseline"/>
          <w:lang w:val="en-US" w:eastAsia="zh-CN"/>
        </w:rPr>
      </w:pPr>
      <w:r>
        <w:rPr>
          <w:rFonts w:hint="eastAsia" w:ascii="仿宋" w:hAnsi="仿宋" w:eastAsia="仿宋" w:cs="仿宋"/>
          <w:b w:val="0"/>
          <w:bCs w:val="0"/>
          <w:color w:val="000000"/>
          <w:sz w:val="24"/>
          <w:szCs w:val="24"/>
          <w:highlight w:val="none"/>
          <w:vertAlign w:val="baseline"/>
          <w:lang w:val="en-US" w:eastAsia="zh-CN"/>
        </w:rPr>
        <w:t>2.4.4 大写金额和小写金额不一致的，以大写金额为准；</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000000"/>
          <w:sz w:val="24"/>
          <w:szCs w:val="24"/>
          <w:highlight w:val="none"/>
          <w:vertAlign w:val="baseline"/>
          <w:lang w:val="en-US" w:eastAsia="zh-CN"/>
        </w:rPr>
      </w:pPr>
      <w:r>
        <w:rPr>
          <w:rFonts w:hint="eastAsia" w:ascii="仿宋" w:hAnsi="仿宋" w:eastAsia="仿宋" w:cs="仿宋"/>
          <w:b w:val="0"/>
          <w:bCs w:val="0"/>
          <w:color w:val="000000"/>
          <w:sz w:val="24"/>
          <w:szCs w:val="24"/>
          <w:highlight w:val="none"/>
          <w:vertAlign w:val="baseline"/>
          <w:lang w:val="en-US" w:eastAsia="zh-CN"/>
        </w:rPr>
        <w:t>2.4.5 单价金额小数点或者百分比有明显错位的，以开标一览表的总价为准，并修改单价；</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000000"/>
          <w:sz w:val="24"/>
          <w:szCs w:val="24"/>
          <w:highlight w:val="none"/>
          <w:vertAlign w:val="baseline"/>
          <w:lang w:val="en-US" w:eastAsia="zh-CN"/>
        </w:rPr>
      </w:pPr>
      <w:r>
        <w:rPr>
          <w:rFonts w:hint="eastAsia" w:ascii="仿宋" w:hAnsi="仿宋" w:eastAsia="仿宋" w:cs="仿宋"/>
          <w:b w:val="0"/>
          <w:bCs w:val="0"/>
          <w:color w:val="000000"/>
          <w:sz w:val="24"/>
          <w:szCs w:val="24"/>
          <w:highlight w:val="none"/>
          <w:vertAlign w:val="baseline"/>
          <w:lang w:val="en-US" w:eastAsia="zh-CN"/>
        </w:rPr>
        <w:t>2.4.6 总价金额与按单价汇总金额不一致的，以单价金额计算结果为准。</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000000"/>
          <w:sz w:val="24"/>
          <w:szCs w:val="24"/>
          <w:highlight w:val="none"/>
          <w:vertAlign w:val="baseline"/>
          <w:lang w:val="en-US" w:eastAsia="zh-CN"/>
        </w:rPr>
      </w:pPr>
      <w:r>
        <w:rPr>
          <w:rFonts w:hint="eastAsia" w:ascii="仿宋" w:hAnsi="仿宋" w:eastAsia="仿宋" w:cs="仿宋"/>
          <w:b w:val="0"/>
          <w:bCs w:val="0"/>
          <w:color w:val="000000"/>
          <w:sz w:val="24"/>
          <w:szCs w:val="24"/>
          <w:highlight w:val="none"/>
          <w:vertAlign w:val="baseline"/>
          <w:lang w:val="en-US" w:eastAsia="zh-CN"/>
        </w:rPr>
        <w:t>2.4.7 同时出现两种以上不一致的，按照前款规定的顺序修正。修正后的报价经投标人书面确认后产生约束力，投标人不确认的，其投标无效。</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000000"/>
          <w:sz w:val="24"/>
          <w:szCs w:val="24"/>
          <w:highlight w:val="none"/>
          <w:vertAlign w:val="baseline"/>
          <w:lang w:val="en-US" w:eastAsia="zh-CN"/>
        </w:rPr>
      </w:pPr>
      <w:r>
        <w:rPr>
          <w:rFonts w:hint="eastAsia" w:ascii="仿宋" w:hAnsi="仿宋" w:eastAsia="仿宋" w:cs="仿宋"/>
          <w:b w:val="0"/>
          <w:bCs w:val="0"/>
          <w:color w:val="000000"/>
          <w:sz w:val="24"/>
          <w:szCs w:val="24"/>
          <w:highlight w:val="none"/>
          <w:vertAlign w:val="baseline"/>
          <w:lang w:val="en-US" w:eastAsia="zh-CN"/>
        </w:rPr>
        <w:t>2.5 落实政府采购政策的价格调整：只有符合第二章《投标人须知》5.2 条规定情形的，可以享受中小企业扶持政策，用扣除后的价格参加评审；否则，评标时价格不予扣除。</w:t>
      </w:r>
      <w:r>
        <w:rPr>
          <w:rFonts w:hint="eastAsia" w:ascii="仿宋" w:hAnsi="仿宋" w:eastAsia="仿宋" w:cs="仿宋"/>
          <w:b w:val="0"/>
          <w:bCs w:val="0"/>
          <w:color w:val="0000FF"/>
          <w:sz w:val="24"/>
          <w:szCs w:val="24"/>
          <w:highlight w:val="none"/>
          <w:u w:val="single"/>
          <w:vertAlign w:val="baseline"/>
          <w:lang w:val="en-US" w:eastAsia="zh-CN"/>
        </w:rPr>
        <w:t>（本项目</w:t>
      </w:r>
      <w:r>
        <w:rPr>
          <w:rFonts w:hint="eastAsia" w:ascii="仿宋" w:hAnsi="仿宋" w:cs="仿宋"/>
          <w:b w:val="0"/>
          <w:bCs w:val="0"/>
          <w:color w:val="0000FF"/>
          <w:sz w:val="24"/>
          <w:szCs w:val="24"/>
          <w:highlight w:val="none"/>
          <w:u w:val="single"/>
          <w:vertAlign w:val="baseline"/>
          <w:lang w:val="en-US" w:eastAsia="zh-CN"/>
        </w:rPr>
        <w:t>为执行国家统一定价标准和采用固定价格采购的项目，价格不列为评审因素，本条款不</w:t>
      </w:r>
      <w:r>
        <w:rPr>
          <w:rFonts w:hint="eastAsia" w:ascii="仿宋" w:hAnsi="仿宋" w:eastAsia="仿宋" w:cs="仿宋"/>
          <w:b w:val="0"/>
          <w:bCs w:val="0"/>
          <w:color w:val="0000FF"/>
          <w:sz w:val="24"/>
          <w:szCs w:val="24"/>
          <w:highlight w:val="none"/>
          <w:u w:val="single"/>
          <w:vertAlign w:val="baseline"/>
          <w:lang w:val="en-US" w:eastAsia="zh-CN"/>
        </w:rPr>
        <w:t>适用本项目</w:t>
      </w:r>
      <w:r>
        <w:rPr>
          <w:rFonts w:hint="eastAsia" w:ascii="仿宋" w:hAnsi="仿宋" w:cs="仿宋"/>
          <w:b w:val="0"/>
          <w:bCs w:val="0"/>
          <w:color w:val="0000FF"/>
          <w:sz w:val="24"/>
          <w:szCs w:val="24"/>
          <w:highlight w:val="none"/>
          <w:u w:val="single"/>
          <w:vertAlign w:val="baseline"/>
          <w:lang w:val="en-US" w:eastAsia="zh-CN"/>
        </w:rPr>
        <w:t>，【2.5.1条】至【2.5.8条】不</w:t>
      </w:r>
      <w:r>
        <w:rPr>
          <w:rFonts w:hint="eastAsia" w:ascii="仿宋" w:hAnsi="仿宋" w:eastAsia="仿宋" w:cs="仿宋"/>
          <w:b w:val="0"/>
          <w:bCs w:val="0"/>
          <w:color w:val="0000FF"/>
          <w:sz w:val="24"/>
          <w:szCs w:val="24"/>
          <w:highlight w:val="none"/>
          <w:u w:val="single"/>
          <w:vertAlign w:val="baseline"/>
          <w:lang w:val="en-US" w:eastAsia="zh-CN"/>
        </w:rPr>
        <w:t>适用本项目）</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000000"/>
          <w:sz w:val="24"/>
          <w:szCs w:val="24"/>
          <w:highlight w:val="none"/>
          <w:vertAlign w:val="baseline"/>
          <w:lang w:val="en-US" w:eastAsia="zh-CN"/>
        </w:rPr>
      </w:pPr>
      <w:r>
        <w:rPr>
          <w:rFonts w:hint="eastAsia" w:ascii="仿宋" w:hAnsi="仿宋" w:eastAsia="仿宋" w:cs="仿宋"/>
          <w:b w:val="0"/>
          <w:bCs w:val="0"/>
          <w:color w:val="000000"/>
          <w:sz w:val="24"/>
          <w:szCs w:val="24"/>
          <w:highlight w:val="none"/>
          <w:vertAlign w:val="baseline"/>
          <w:lang w:val="en-US" w:eastAsia="zh-CN"/>
        </w:rPr>
        <w:t>2.5.1 对于未预留份额专门面向中小企业采购的采购项目，以及预留份额项目中的非预留部分采购包，对小微企业报价给予【10.00%】的扣除，用扣除后的价格参加评审。</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000000"/>
          <w:sz w:val="24"/>
          <w:szCs w:val="24"/>
          <w:highlight w:val="none"/>
          <w:vertAlign w:val="baseline"/>
          <w:lang w:val="en-US" w:eastAsia="zh-CN"/>
        </w:rPr>
      </w:pPr>
      <w:r>
        <w:rPr>
          <w:rFonts w:hint="eastAsia" w:ascii="仿宋" w:hAnsi="仿宋" w:eastAsia="仿宋" w:cs="仿宋"/>
          <w:b w:val="0"/>
          <w:bCs w:val="0"/>
          <w:color w:val="000000"/>
          <w:sz w:val="24"/>
          <w:szCs w:val="24"/>
          <w:highlight w:val="none"/>
          <w:vertAlign w:val="baseline"/>
          <w:lang w:val="en-US" w:eastAsia="zh-CN"/>
        </w:rPr>
        <w:t>2.5.2 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w:t>
      </w:r>
      <w:r>
        <w:rPr>
          <w:rFonts w:hint="eastAsia" w:ascii="仿宋" w:hAnsi="仿宋" w:eastAsia="仿宋" w:cs="仿宋"/>
          <w:b w:val="0"/>
          <w:bCs w:val="0"/>
          <w:color w:val="0000FF"/>
          <w:sz w:val="24"/>
          <w:szCs w:val="24"/>
          <w:highlight w:val="none"/>
          <w:u w:val="single"/>
          <w:vertAlign w:val="baseline"/>
          <w:lang w:val="en-US" w:eastAsia="zh-CN"/>
        </w:rPr>
        <w:t>【4.00%】</w:t>
      </w:r>
      <w:r>
        <w:rPr>
          <w:rFonts w:hint="eastAsia" w:ascii="仿宋" w:hAnsi="仿宋" w:eastAsia="仿宋" w:cs="仿宋"/>
          <w:b w:val="0"/>
          <w:bCs w:val="0"/>
          <w:color w:val="000000"/>
          <w:sz w:val="24"/>
          <w:szCs w:val="24"/>
          <w:highlight w:val="none"/>
          <w:vertAlign w:val="baseline"/>
          <w:lang w:val="en-US" w:eastAsia="zh-CN"/>
        </w:rPr>
        <w:t>的扣除，用扣除后的价格参加评审。</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000000"/>
          <w:sz w:val="24"/>
          <w:szCs w:val="24"/>
          <w:highlight w:val="none"/>
          <w:vertAlign w:val="baseline"/>
          <w:lang w:val="en-US" w:eastAsia="zh-CN"/>
        </w:rPr>
      </w:pPr>
      <w:r>
        <w:rPr>
          <w:rFonts w:hint="eastAsia" w:ascii="仿宋" w:hAnsi="仿宋" w:eastAsia="仿宋" w:cs="仿宋"/>
          <w:b w:val="0"/>
          <w:bCs w:val="0"/>
          <w:color w:val="000000"/>
          <w:sz w:val="24"/>
          <w:szCs w:val="24"/>
          <w:highlight w:val="none"/>
          <w:vertAlign w:val="baseline"/>
          <w:lang w:val="en-US" w:eastAsia="zh-CN"/>
        </w:rPr>
        <w:t>2.5.3 组成联合体或者接受分包的小微企业与联合体内其他企业、分包企业之间存在直接控股、管理关系的，不享受价格扣除优惠政策。</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000000"/>
          <w:sz w:val="24"/>
          <w:szCs w:val="24"/>
          <w:highlight w:val="none"/>
          <w:vertAlign w:val="baseline"/>
          <w:lang w:val="en-US" w:eastAsia="zh-CN"/>
        </w:rPr>
      </w:pPr>
      <w:r>
        <w:rPr>
          <w:rFonts w:hint="eastAsia" w:ascii="仿宋" w:hAnsi="仿宋" w:eastAsia="仿宋" w:cs="仿宋"/>
          <w:b w:val="0"/>
          <w:bCs w:val="0"/>
          <w:color w:val="000000"/>
          <w:sz w:val="24"/>
          <w:szCs w:val="24"/>
          <w:highlight w:val="none"/>
          <w:vertAlign w:val="baseline"/>
          <w:lang w:val="en-US" w:eastAsia="zh-CN"/>
        </w:rPr>
        <w:t>2.5.4 价格扣除比例对小型企业和微型企业同等对待，不作区分。</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000000"/>
          <w:sz w:val="24"/>
          <w:szCs w:val="24"/>
          <w:highlight w:val="none"/>
          <w:vertAlign w:val="baseline"/>
          <w:lang w:val="en-US" w:eastAsia="zh-CN"/>
        </w:rPr>
      </w:pPr>
      <w:r>
        <w:rPr>
          <w:rFonts w:hint="eastAsia" w:ascii="仿宋" w:hAnsi="仿宋" w:eastAsia="仿宋" w:cs="仿宋"/>
          <w:b w:val="0"/>
          <w:bCs w:val="0"/>
          <w:color w:val="000000"/>
          <w:sz w:val="24"/>
          <w:szCs w:val="24"/>
          <w:highlight w:val="none"/>
          <w:vertAlign w:val="baseline"/>
          <w:lang w:val="en-US" w:eastAsia="zh-CN"/>
        </w:rPr>
        <w:t>2.5.5 中小企业参加政府采购活动，应当按照招标文件给定的格式出具《中小企业声明函》，否则不得享受相关中小企业扶持政策。</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000000"/>
          <w:sz w:val="24"/>
          <w:szCs w:val="24"/>
          <w:highlight w:val="none"/>
          <w:vertAlign w:val="baseline"/>
          <w:lang w:val="en-US" w:eastAsia="zh-CN"/>
        </w:rPr>
      </w:pPr>
      <w:r>
        <w:rPr>
          <w:rFonts w:hint="eastAsia" w:ascii="仿宋" w:hAnsi="仿宋" w:eastAsia="仿宋" w:cs="仿宋"/>
          <w:b w:val="0"/>
          <w:bCs w:val="0"/>
          <w:color w:val="000000"/>
          <w:sz w:val="24"/>
          <w:szCs w:val="24"/>
          <w:highlight w:val="none"/>
          <w:vertAlign w:val="baseline"/>
          <w:lang w:val="en-US" w:eastAsia="zh-CN"/>
        </w:rPr>
        <w:t>2.5.6 监狱企业提供了由省级以上监狱管理局、戒毒管理局（含新疆生产建设兵团）出具的属于监狱企业的证明文件的，视同小微企业。</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000000"/>
          <w:sz w:val="24"/>
          <w:szCs w:val="24"/>
          <w:highlight w:val="none"/>
          <w:vertAlign w:val="baseline"/>
          <w:lang w:val="en-US" w:eastAsia="zh-CN"/>
        </w:rPr>
      </w:pPr>
      <w:r>
        <w:rPr>
          <w:rFonts w:hint="eastAsia" w:ascii="仿宋" w:hAnsi="仿宋" w:eastAsia="仿宋" w:cs="仿宋"/>
          <w:b w:val="0"/>
          <w:bCs w:val="0"/>
          <w:color w:val="000000"/>
          <w:sz w:val="24"/>
          <w:szCs w:val="24"/>
          <w:highlight w:val="none"/>
          <w:vertAlign w:val="baseline"/>
          <w:lang w:val="en-US" w:eastAsia="zh-CN"/>
        </w:rPr>
        <w:t>2.5.7 残疾人福利性单位按招标文件要求提供了《残疾人福利性单位声明函》的，视同小微企业。</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000000"/>
          <w:sz w:val="24"/>
          <w:szCs w:val="24"/>
          <w:highlight w:val="none"/>
          <w:vertAlign w:val="baseline"/>
          <w:lang w:val="en-US" w:eastAsia="zh-CN"/>
        </w:rPr>
      </w:pPr>
      <w:r>
        <w:rPr>
          <w:rFonts w:hint="eastAsia" w:ascii="仿宋" w:hAnsi="仿宋" w:eastAsia="仿宋" w:cs="仿宋"/>
          <w:b w:val="0"/>
          <w:bCs w:val="0"/>
          <w:color w:val="000000"/>
          <w:sz w:val="24"/>
          <w:szCs w:val="24"/>
          <w:highlight w:val="none"/>
          <w:vertAlign w:val="baseline"/>
          <w:lang w:val="en-US" w:eastAsia="zh-CN"/>
        </w:rPr>
        <w:t>2.5.8 若投标人同时属于小型或微型企业、监狱企业、残疾人福利性单位中的两种及以上，将不重复享受小微企业价格扣减的优惠政策。</w:t>
      </w:r>
    </w:p>
    <w:p>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000000"/>
          <w:sz w:val="24"/>
          <w:szCs w:val="24"/>
          <w:highlight w:val="none"/>
          <w:lang w:val="en-US" w:eastAsia="zh-CN"/>
        </w:rPr>
      </w:pPr>
      <w:bookmarkStart w:id="68" w:name="_Toc14636"/>
      <w:r>
        <w:rPr>
          <w:rFonts w:hint="eastAsia" w:ascii="仿宋" w:hAnsi="仿宋" w:eastAsia="仿宋" w:cs="仿宋"/>
          <w:b/>
          <w:bCs w:val="0"/>
          <w:color w:val="000000"/>
          <w:sz w:val="24"/>
          <w:szCs w:val="24"/>
          <w:highlight w:val="none"/>
          <w:lang w:val="en-US" w:eastAsia="zh-CN"/>
        </w:rPr>
        <w:t>3、投标文件的比较和评价</w:t>
      </w:r>
      <w:bookmarkEnd w:id="68"/>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000000"/>
          <w:sz w:val="24"/>
          <w:szCs w:val="24"/>
          <w:highlight w:val="none"/>
          <w:vertAlign w:val="baseline"/>
          <w:lang w:val="en-US" w:eastAsia="zh-CN"/>
        </w:rPr>
      </w:pPr>
      <w:r>
        <w:rPr>
          <w:rFonts w:hint="eastAsia" w:ascii="仿宋" w:hAnsi="仿宋" w:eastAsia="仿宋" w:cs="仿宋"/>
          <w:b w:val="0"/>
          <w:bCs w:val="0"/>
          <w:color w:val="000000"/>
          <w:sz w:val="24"/>
          <w:szCs w:val="24"/>
          <w:highlight w:val="none"/>
          <w:vertAlign w:val="baseline"/>
          <w:lang w:val="en-US" w:eastAsia="zh-CN"/>
        </w:rPr>
        <w:t>3.1 评标委员会将按照招标文件中规定的评标方法和标准，对符合性审查合格的投标文件进行商务和技术评估，综合比较与评价；未通过符合性审查的投标文件不得进入比较与评价。</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000000"/>
          <w:sz w:val="24"/>
          <w:szCs w:val="24"/>
          <w:highlight w:val="none"/>
          <w:vertAlign w:val="baseline"/>
          <w:lang w:val="en-US" w:eastAsia="zh-CN"/>
        </w:rPr>
      </w:pPr>
      <w:r>
        <w:rPr>
          <w:rFonts w:hint="eastAsia" w:ascii="仿宋" w:hAnsi="仿宋" w:eastAsia="仿宋" w:cs="仿宋"/>
          <w:b w:val="0"/>
          <w:bCs w:val="0"/>
          <w:color w:val="000000"/>
          <w:sz w:val="24"/>
          <w:szCs w:val="24"/>
          <w:highlight w:val="none"/>
          <w:vertAlign w:val="baseline"/>
          <w:lang w:val="en-US" w:eastAsia="zh-CN"/>
        </w:rPr>
        <w:t>3.2 评标方法和评标标准</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000000"/>
          <w:sz w:val="24"/>
          <w:szCs w:val="24"/>
          <w:highlight w:val="none"/>
          <w:vertAlign w:val="baseline"/>
          <w:lang w:val="en-US" w:eastAsia="zh-CN"/>
        </w:rPr>
      </w:pPr>
      <w:r>
        <w:rPr>
          <w:rFonts w:hint="eastAsia" w:ascii="仿宋" w:hAnsi="仿宋" w:eastAsia="仿宋" w:cs="仿宋"/>
          <w:b w:val="0"/>
          <w:bCs w:val="0"/>
          <w:color w:val="000000"/>
          <w:sz w:val="24"/>
          <w:szCs w:val="24"/>
          <w:highlight w:val="none"/>
          <w:vertAlign w:val="baseline"/>
          <w:lang w:val="en-US" w:eastAsia="zh-CN"/>
        </w:rPr>
        <w:t>3.2.1 本项目采用的评标方法为：</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color w:val="0000FF"/>
          <w:highlight w:val="none"/>
          <w:lang w:val="en-US" w:eastAsia="zh-CN"/>
        </w:rPr>
      </w:pPr>
      <w:r>
        <w:rPr>
          <w:rFonts w:hint="eastAsia" w:ascii="仿宋" w:hAnsi="仿宋" w:eastAsia="仿宋" w:cs="仿宋"/>
          <w:color w:val="0000FF"/>
          <w:highlight w:val="none"/>
          <w:lang w:val="en-US" w:eastAsia="en-US"/>
        </w:rPr>
        <w:t>■</w:t>
      </w:r>
      <w:r>
        <w:rPr>
          <w:rFonts w:hint="eastAsia" w:ascii="仿宋" w:hAnsi="仿宋" w:eastAsia="仿宋" w:cs="仿宋"/>
          <w:color w:val="0000FF"/>
          <w:highlight w:val="none"/>
          <w:lang w:val="en-US" w:eastAsia="zh-CN"/>
        </w:rPr>
        <w:t>综合评分法，指投标文件满足招标文件全部实质性要求，且按照评审因素的量化指标评审得分最高的投标人为中标候选人的评标方法，见《评标标准》，招标文件中没有规定的评标标准不得作为评审的依据。</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000000"/>
          <w:sz w:val="24"/>
          <w:szCs w:val="24"/>
          <w:highlight w:val="none"/>
          <w:vertAlign w:val="baseline"/>
          <w:lang w:val="en-US" w:eastAsia="zh-CN"/>
        </w:rPr>
      </w:pPr>
      <w:r>
        <w:rPr>
          <w:rFonts w:hint="eastAsia" w:ascii="仿宋" w:hAnsi="仿宋" w:eastAsia="仿宋" w:cs="仿宋"/>
          <w:b w:val="0"/>
          <w:bCs w:val="0"/>
          <w:color w:val="000000"/>
          <w:sz w:val="24"/>
          <w:szCs w:val="24"/>
          <w:highlight w:val="none"/>
          <w:vertAlign w:val="baseline"/>
          <w:lang w:val="en-US" w:eastAsia="zh-CN"/>
        </w:rPr>
        <w:t>□最低评标价法，指投标文件满足招标文件全部实质性要求，且投标报价最低的投标人为中标候选人的评标方法。</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000000"/>
          <w:sz w:val="24"/>
          <w:szCs w:val="24"/>
          <w:highlight w:val="none"/>
          <w:vertAlign w:val="baseline"/>
          <w:lang w:val="en-US" w:eastAsia="zh-CN"/>
        </w:rPr>
      </w:pPr>
      <w:r>
        <w:rPr>
          <w:rFonts w:hint="eastAsia" w:ascii="仿宋" w:hAnsi="仿宋" w:eastAsia="仿宋" w:cs="仿宋"/>
          <w:b w:val="0"/>
          <w:bCs w:val="0"/>
          <w:color w:val="000000"/>
          <w:sz w:val="24"/>
          <w:szCs w:val="24"/>
          <w:highlight w:val="none"/>
          <w:vertAlign w:val="baseline"/>
          <w:lang w:val="en-US" w:eastAsia="zh-CN"/>
        </w:rPr>
        <w:t>3.2.2 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投标无效。</w:t>
      </w:r>
      <w:r>
        <w:rPr>
          <w:rFonts w:hint="eastAsia" w:ascii="仿宋" w:hAnsi="仿宋" w:eastAsia="仿宋" w:cs="仿宋"/>
          <w:b/>
          <w:bCs/>
          <w:color w:val="0000FF"/>
          <w:sz w:val="24"/>
          <w:szCs w:val="24"/>
          <w:highlight w:val="none"/>
          <w:u w:val="single"/>
          <w:vertAlign w:val="baseline"/>
          <w:lang w:val="en-US" w:eastAsia="zh-CN"/>
        </w:rPr>
        <w:t>（</w:t>
      </w:r>
      <w:r>
        <w:rPr>
          <w:rFonts w:hint="eastAsia" w:ascii="仿宋" w:hAnsi="仿宋" w:cs="仿宋"/>
          <w:b/>
          <w:bCs/>
          <w:color w:val="0000FF"/>
          <w:sz w:val="24"/>
          <w:szCs w:val="24"/>
          <w:highlight w:val="none"/>
          <w:u w:val="single"/>
          <w:vertAlign w:val="baseline"/>
          <w:lang w:val="en-US" w:eastAsia="zh-CN"/>
        </w:rPr>
        <w:t>本条款</w:t>
      </w:r>
      <w:r>
        <w:rPr>
          <w:rFonts w:hint="eastAsia" w:ascii="仿宋" w:hAnsi="仿宋" w:eastAsia="仿宋" w:cs="仿宋"/>
          <w:b/>
          <w:bCs/>
          <w:color w:val="0000FF"/>
          <w:sz w:val="24"/>
          <w:szCs w:val="24"/>
          <w:highlight w:val="none"/>
          <w:u w:val="single"/>
          <w:vertAlign w:val="baseline"/>
          <w:lang w:val="en-US" w:eastAsia="zh-CN"/>
        </w:rPr>
        <w:t>不适用本项目）</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000000"/>
          <w:sz w:val="24"/>
          <w:szCs w:val="24"/>
          <w:highlight w:val="none"/>
          <w:vertAlign w:val="baseline"/>
          <w:lang w:val="en-US" w:eastAsia="zh-CN"/>
        </w:rPr>
      </w:pPr>
      <w:r>
        <w:rPr>
          <w:rFonts w:hint="eastAsia" w:ascii="仿宋" w:hAnsi="仿宋" w:eastAsia="仿宋" w:cs="仿宋"/>
          <w:b w:val="0"/>
          <w:bCs w:val="0"/>
          <w:color w:val="000000"/>
          <w:sz w:val="24"/>
          <w:szCs w:val="24"/>
          <w:highlight w:val="none"/>
          <w:vertAlign w:val="baseline"/>
          <w:lang w:val="en-US" w:eastAsia="zh-CN"/>
        </w:rPr>
        <w:t>□随机抽取</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000000"/>
          <w:sz w:val="24"/>
          <w:szCs w:val="24"/>
          <w:highlight w:val="none"/>
          <w:vertAlign w:val="baseline"/>
          <w:lang w:val="en-US" w:eastAsia="zh-CN"/>
        </w:rPr>
      </w:pPr>
      <w:r>
        <w:rPr>
          <w:rFonts w:hint="eastAsia" w:ascii="仿宋" w:hAnsi="仿宋" w:eastAsia="仿宋" w:cs="仿宋"/>
          <w:b w:val="0"/>
          <w:bCs w:val="0"/>
          <w:color w:val="000000"/>
          <w:sz w:val="24"/>
          <w:szCs w:val="24"/>
          <w:highlight w:val="none"/>
          <w:vertAlign w:val="baseline"/>
          <w:lang w:val="en-US" w:eastAsia="zh-CN"/>
        </w:rPr>
        <w:t>□其他方式，具体要求：</w:t>
      </w:r>
      <w:r>
        <w:rPr>
          <w:rFonts w:hint="eastAsia" w:ascii="仿宋" w:hAnsi="仿宋" w:eastAsia="仿宋" w:cs="仿宋"/>
          <w:b w:val="0"/>
          <w:bCs w:val="0"/>
          <w:color w:val="000000"/>
          <w:sz w:val="24"/>
          <w:szCs w:val="24"/>
          <w:highlight w:val="none"/>
          <w:u w:val="single"/>
          <w:vertAlign w:val="baseline"/>
          <w:lang w:val="en-US" w:eastAsia="zh-CN"/>
        </w:rPr>
        <w:t xml:space="preserve">  /  </w:t>
      </w:r>
      <w:r>
        <w:rPr>
          <w:rFonts w:hint="eastAsia" w:ascii="仿宋" w:hAnsi="仿宋" w:eastAsia="仿宋" w:cs="仿宋"/>
          <w:b w:val="0"/>
          <w:bCs w:val="0"/>
          <w:color w:val="000000"/>
          <w:sz w:val="24"/>
          <w:szCs w:val="24"/>
          <w:highlight w:val="none"/>
          <w:vertAlign w:val="baseline"/>
          <w:lang w:val="en-US" w:eastAsia="zh-CN"/>
        </w:rPr>
        <w:t>;</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000000"/>
          <w:sz w:val="24"/>
          <w:szCs w:val="24"/>
          <w:highlight w:val="none"/>
          <w:vertAlign w:val="baseline"/>
          <w:lang w:val="en-US" w:eastAsia="zh-CN"/>
        </w:rPr>
      </w:pPr>
      <w:r>
        <w:rPr>
          <w:rFonts w:hint="eastAsia" w:ascii="仿宋" w:hAnsi="仿宋" w:eastAsia="仿宋" w:cs="仿宋"/>
          <w:b w:val="0"/>
          <w:bCs w:val="0"/>
          <w:color w:val="000000"/>
          <w:sz w:val="24"/>
          <w:szCs w:val="24"/>
          <w:highlight w:val="none"/>
          <w:vertAlign w:val="baseline"/>
          <w:lang w:val="en-US" w:eastAsia="zh-CN"/>
        </w:rPr>
        <w:t>3.2.3 非政府强制采购的节能产品或环境标志产品，依据品目清单和认证证书实施政府优先采购。优先采购的具体规定（如涉及）</w:t>
      </w:r>
      <w:r>
        <w:rPr>
          <w:rFonts w:hint="eastAsia" w:ascii="仿宋" w:hAnsi="仿宋" w:eastAsia="仿宋" w:cs="仿宋"/>
          <w:b w:val="0"/>
          <w:bCs w:val="0"/>
          <w:color w:val="000000"/>
          <w:sz w:val="24"/>
          <w:szCs w:val="24"/>
          <w:highlight w:val="none"/>
          <w:u w:val="single"/>
          <w:vertAlign w:val="baseline"/>
          <w:lang w:val="en-US" w:eastAsia="zh-CN"/>
        </w:rPr>
        <w:t xml:space="preserve">  无  </w:t>
      </w:r>
      <w:r>
        <w:rPr>
          <w:rFonts w:hint="eastAsia" w:ascii="仿宋" w:hAnsi="仿宋" w:eastAsia="仿宋" w:cs="仿宋"/>
          <w:b w:val="0"/>
          <w:bCs w:val="0"/>
          <w:color w:val="000000"/>
          <w:sz w:val="24"/>
          <w:szCs w:val="24"/>
          <w:highlight w:val="none"/>
          <w:vertAlign w:val="baseline"/>
          <w:lang w:val="en-US" w:eastAsia="zh-CN"/>
        </w:rPr>
        <w:t>。</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000000"/>
          <w:sz w:val="24"/>
          <w:szCs w:val="24"/>
          <w:highlight w:val="none"/>
          <w:vertAlign w:val="baseline"/>
          <w:lang w:val="en-US" w:eastAsia="zh-CN"/>
        </w:rPr>
      </w:pPr>
      <w:r>
        <w:rPr>
          <w:rFonts w:hint="eastAsia" w:ascii="仿宋" w:hAnsi="仿宋" w:eastAsia="仿宋" w:cs="仿宋"/>
          <w:b w:val="0"/>
          <w:bCs w:val="0"/>
          <w:color w:val="000000"/>
          <w:sz w:val="24"/>
          <w:szCs w:val="24"/>
          <w:highlight w:val="none"/>
          <w:vertAlign w:val="baseline"/>
          <w:lang w:val="en-US" w:eastAsia="zh-CN"/>
        </w:rPr>
        <w:t>3.2.4 关于无线局域网认证产品政府采购清单中的产品，优先采购的具体规定（如涉及）</w:t>
      </w:r>
      <w:r>
        <w:rPr>
          <w:rFonts w:hint="eastAsia" w:ascii="仿宋" w:hAnsi="仿宋" w:eastAsia="仿宋" w:cs="仿宋"/>
          <w:b w:val="0"/>
          <w:bCs w:val="0"/>
          <w:color w:val="000000"/>
          <w:sz w:val="24"/>
          <w:szCs w:val="24"/>
          <w:highlight w:val="none"/>
          <w:u w:val="single"/>
          <w:vertAlign w:val="baseline"/>
          <w:lang w:val="en-US" w:eastAsia="zh-CN"/>
        </w:rPr>
        <w:t xml:space="preserve">  无  </w:t>
      </w:r>
      <w:r>
        <w:rPr>
          <w:rFonts w:hint="eastAsia" w:ascii="仿宋" w:hAnsi="仿宋" w:eastAsia="仿宋" w:cs="仿宋"/>
          <w:b w:val="0"/>
          <w:bCs w:val="0"/>
          <w:color w:val="000000"/>
          <w:sz w:val="24"/>
          <w:szCs w:val="24"/>
          <w:highlight w:val="none"/>
          <w:vertAlign w:val="baseline"/>
          <w:lang w:val="en-US" w:eastAsia="zh-CN"/>
        </w:rPr>
        <w:t>。</w:t>
      </w:r>
    </w:p>
    <w:p>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000000"/>
          <w:sz w:val="24"/>
          <w:szCs w:val="24"/>
          <w:highlight w:val="none"/>
          <w:lang w:val="en-US" w:eastAsia="zh-CN"/>
        </w:rPr>
      </w:pPr>
      <w:bookmarkStart w:id="69" w:name="_Toc9501"/>
      <w:r>
        <w:rPr>
          <w:rFonts w:hint="eastAsia" w:ascii="仿宋" w:hAnsi="仿宋" w:eastAsia="仿宋" w:cs="仿宋"/>
          <w:b/>
          <w:bCs w:val="0"/>
          <w:color w:val="000000"/>
          <w:sz w:val="24"/>
          <w:szCs w:val="24"/>
          <w:highlight w:val="none"/>
          <w:lang w:val="en-US" w:eastAsia="zh-CN"/>
        </w:rPr>
        <w:t>4、确定中标候选人名单</w:t>
      </w:r>
      <w:bookmarkEnd w:id="69"/>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000000"/>
          <w:sz w:val="24"/>
          <w:szCs w:val="24"/>
          <w:highlight w:val="none"/>
          <w:vertAlign w:val="baseline"/>
          <w:lang w:val="en-US" w:eastAsia="zh-CN"/>
        </w:rPr>
      </w:pPr>
      <w:r>
        <w:rPr>
          <w:rFonts w:hint="eastAsia" w:ascii="仿宋" w:hAnsi="仿宋" w:eastAsia="仿宋" w:cs="仿宋"/>
          <w:b w:val="0"/>
          <w:bCs w:val="0"/>
          <w:color w:val="000000"/>
          <w:sz w:val="24"/>
          <w:szCs w:val="24"/>
          <w:highlight w:val="none"/>
          <w:vertAlign w:val="baseline"/>
          <w:lang w:val="en-US" w:eastAsia="zh-CN"/>
        </w:rPr>
        <w:t>4.1 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核心产品以</w:t>
      </w:r>
      <w:r>
        <w:rPr>
          <w:rFonts w:hint="eastAsia" w:ascii="仿宋" w:hAnsi="仿宋" w:eastAsia="仿宋" w:cs="仿宋"/>
          <w:b w:val="0"/>
          <w:bCs w:val="0"/>
          <w:color w:val="0000FF"/>
          <w:sz w:val="24"/>
          <w:szCs w:val="24"/>
          <w:highlight w:val="none"/>
          <w:vertAlign w:val="baseline"/>
          <w:lang w:val="en-US" w:eastAsia="zh-CN"/>
        </w:rPr>
        <w:t>“※”</w:t>
      </w:r>
      <w:r>
        <w:rPr>
          <w:rFonts w:hint="eastAsia" w:ascii="仿宋" w:hAnsi="仿宋" w:eastAsia="仿宋" w:cs="仿宋"/>
          <w:b w:val="0"/>
          <w:bCs w:val="0"/>
          <w:color w:val="000000"/>
          <w:sz w:val="24"/>
          <w:szCs w:val="24"/>
          <w:highlight w:val="none"/>
          <w:vertAlign w:val="baseline"/>
          <w:lang w:val="en-US" w:eastAsia="zh-CN"/>
        </w:rPr>
        <w:t>标注。详见</w:t>
      </w:r>
      <w:r>
        <w:rPr>
          <w:rFonts w:hint="eastAsia" w:ascii="仿宋" w:hAnsi="仿宋" w:cs="仿宋"/>
          <w:b w:val="0"/>
          <w:bCs w:val="0"/>
          <w:color w:val="000000"/>
          <w:highlight w:val="none"/>
          <w:lang w:val="en-US" w:eastAsia="zh-CN"/>
        </w:rPr>
        <w:t>本招标文件</w:t>
      </w:r>
      <w:r>
        <w:rPr>
          <w:rFonts w:hint="eastAsia" w:ascii="仿宋" w:hAnsi="仿宋" w:cs="仿宋"/>
          <w:b w:val="0"/>
          <w:bCs w:val="0"/>
          <w:color w:val="000000"/>
          <w:highlight w:val="none"/>
          <w:lang w:eastAsia="zh-CN"/>
        </w:rPr>
        <w:t>“</w:t>
      </w:r>
      <w:r>
        <w:rPr>
          <w:rFonts w:hint="eastAsia" w:ascii="仿宋" w:hAnsi="仿宋" w:eastAsia="仿宋" w:cs="仿宋"/>
          <w:b w:val="0"/>
          <w:bCs w:val="0"/>
          <w:color w:val="000000"/>
          <w:highlight w:val="none"/>
        </w:rPr>
        <w:t>第</w:t>
      </w:r>
      <w:r>
        <w:rPr>
          <w:rFonts w:hint="eastAsia" w:ascii="仿宋" w:hAnsi="仿宋" w:cs="仿宋"/>
          <w:b w:val="0"/>
          <w:bCs w:val="0"/>
          <w:color w:val="000000"/>
          <w:highlight w:val="none"/>
          <w:lang w:val="en-US" w:eastAsia="zh-CN"/>
        </w:rPr>
        <w:t>六</w:t>
      </w:r>
      <w:r>
        <w:rPr>
          <w:rFonts w:hint="eastAsia" w:ascii="仿宋" w:hAnsi="仿宋" w:eastAsia="仿宋" w:cs="仿宋"/>
          <w:b w:val="0"/>
          <w:bCs w:val="0"/>
          <w:color w:val="000000"/>
          <w:highlight w:val="none"/>
        </w:rPr>
        <w:t>章</w:t>
      </w:r>
      <w:r>
        <w:rPr>
          <w:rFonts w:hint="eastAsia" w:ascii="仿宋" w:hAnsi="仿宋" w:cs="仿宋"/>
          <w:b w:val="0"/>
          <w:bCs w:val="0"/>
          <w:color w:val="000000"/>
          <w:highlight w:val="none"/>
          <w:lang w:val="en-US" w:eastAsia="zh-CN"/>
        </w:rPr>
        <w:t xml:space="preserve"> </w:t>
      </w:r>
      <w:r>
        <w:rPr>
          <w:rFonts w:hint="eastAsia" w:ascii="仿宋" w:hAnsi="仿宋" w:eastAsia="仿宋" w:cs="仿宋"/>
          <w:b w:val="0"/>
          <w:bCs w:val="0"/>
          <w:color w:val="000000"/>
          <w:highlight w:val="none"/>
        </w:rPr>
        <w:t>《采购需求》</w:t>
      </w:r>
      <w:r>
        <w:rPr>
          <w:rFonts w:hint="eastAsia" w:ascii="仿宋" w:hAnsi="仿宋" w:cs="仿宋"/>
          <w:b w:val="0"/>
          <w:bCs w:val="0"/>
          <w:color w:val="000000"/>
          <w:highlight w:val="none"/>
          <w:lang w:eastAsia="zh-CN"/>
        </w:rPr>
        <w:t>”</w:t>
      </w:r>
      <w:r>
        <w:rPr>
          <w:rFonts w:hint="eastAsia" w:ascii="仿宋" w:hAnsi="仿宋" w:eastAsia="仿宋" w:cs="仿宋"/>
          <w:b w:val="0"/>
          <w:bCs w:val="0"/>
          <w:color w:val="000000"/>
          <w:sz w:val="24"/>
          <w:szCs w:val="24"/>
          <w:highlight w:val="none"/>
          <w:vertAlign w:val="baseline"/>
          <w:lang w:val="en-US" w:eastAsia="zh-CN"/>
        </w:rPr>
        <w:t>。</w:t>
      </w:r>
      <w:r>
        <w:rPr>
          <w:rFonts w:hint="eastAsia" w:ascii="仿宋" w:hAnsi="仿宋" w:eastAsia="仿宋" w:cs="仿宋"/>
          <w:b/>
          <w:bCs/>
          <w:color w:val="0000FF"/>
          <w:sz w:val="24"/>
          <w:szCs w:val="24"/>
          <w:highlight w:val="none"/>
          <w:u w:val="single"/>
          <w:vertAlign w:val="baseline"/>
          <w:lang w:val="en-US" w:eastAsia="zh-CN"/>
        </w:rPr>
        <w:t>（</w:t>
      </w:r>
      <w:r>
        <w:rPr>
          <w:rFonts w:hint="eastAsia" w:ascii="仿宋" w:hAnsi="仿宋" w:cs="仿宋"/>
          <w:b/>
          <w:bCs/>
          <w:color w:val="0000FF"/>
          <w:sz w:val="24"/>
          <w:szCs w:val="24"/>
          <w:highlight w:val="none"/>
          <w:u w:val="single"/>
          <w:vertAlign w:val="baseline"/>
          <w:lang w:val="en-US" w:eastAsia="zh-CN"/>
        </w:rPr>
        <w:t>本条款</w:t>
      </w:r>
      <w:r>
        <w:rPr>
          <w:rFonts w:hint="eastAsia" w:ascii="仿宋" w:hAnsi="仿宋" w:eastAsia="仿宋" w:cs="仿宋"/>
          <w:b/>
          <w:bCs/>
          <w:color w:val="0000FF"/>
          <w:sz w:val="24"/>
          <w:szCs w:val="24"/>
          <w:highlight w:val="none"/>
          <w:u w:val="single"/>
          <w:vertAlign w:val="baseline"/>
          <w:lang w:val="en-US" w:eastAsia="zh-CN"/>
        </w:rPr>
        <w:t>不适用本项目）</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color w:val="0000FF"/>
          <w:highlight w:val="none"/>
          <w:lang w:val="en-US" w:eastAsia="zh-CN"/>
        </w:rPr>
      </w:pPr>
      <w:r>
        <w:rPr>
          <w:rFonts w:hint="eastAsia" w:ascii="仿宋" w:hAnsi="仿宋" w:eastAsia="仿宋" w:cs="仿宋"/>
          <w:color w:val="0000FF"/>
          <w:highlight w:val="none"/>
          <w:lang w:val="en-US" w:eastAsia="en-US"/>
        </w:rPr>
        <w:t>■</w:t>
      </w:r>
      <w:r>
        <w:rPr>
          <w:rFonts w:hint="eastAsia" w:ascii="仿宋" w:hAnsi="仿宋" w:eastAsia="仿宋" w:cs="仿宋"/>
          <w:color w:val="0000FF"/>
          <w:highlight w:val="none"/>
          <w:lang w:val="en-US" w:eastAsia="zh-CN"/>
        </w:rPr>
        <w:t>随机抽取</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000000"/>
          <w:sz w:val="24"/>
          <w:szCs w:val="24"/>
          <w:highlight w:val="none"/>
          <w:vertAlign w:val="baseline"/>
          <w:lang w:val="en-US" w:eastAsia="zh-CN"/>
        </w:rPr>
      </w:pPr>
      <w:r>
        <w:rPr>
          <w:rFonts w:hint="eastAsia" w:ascii="仿宋" w:hAnsi="仿宋" w:eastAsia="仿宋" w:cs="仿宋"/>
          <w:b w:val="0"/>
          <w:bCs w:val="0"/>
          <w:color w:val="000000"/>
          <w:sz w:val="24"/>
          <w:szCs w:val="24"/>
          <w:highlight w:val="none"/>
          <w:vertAlign w:val="baseline"/>
          <w:lang w:val="en-US" w:eastAsia="zh-CN"/>
        </w:rPr>
        <w:t>□其他方式，具体要求：</w:t>
      </w:r>
      <w:r>
        <w:rPr>
          <w:rFonts w:hint="eastAsia" w:ascii="仿宋" w:hAnsi="仿宋" w:eastAsia="仿宋" w:cs="仿宋"/>
          <w:b w:val="0"/>
          <w:bCs w:val="0"/>
          <w:color w:val="000000"/>
          <w:sz w:val="24"/>
          <w:szCs w:val="24"/>
          <w:highlight w:val="none"/>
          <w:u w:val="single"/>
          <w:vertAlign w:val="baseline"/>
          <w:lang w:val="en-US" w:eastAsia="zh-CN"/>
        </w:rPr>
        <w:t xml:space="preserve">  /  </w:t>
      </w:r>
      <w:r>
        <w:rPr>
          <w:rFonts w:hint="eastAsia" w:ascii="仿宋" w:hAnsi="仿宋" w:eastAsia="仿宋" w:cs="仿宋"/>
          <w:b w:val="0"/>
          <w:bCs w:val="0"/>
          <w:color w:val="000000"/>
          <w:sz w:val="24"/>
          <w:szCs w:val="24"/>
          <w:highlight w:val="none"/>
          <w:u w:val="none"/>
          <w:vertAlign w:val="baseline"/>
          <w:lang w:val="en-US" w:eastAsia="zh-CN"/>
        </w:rPr>
        <w:t>。</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000000"/>
          <w:sz w:val="24"/>
          <w:szCs w:val="24"/>
          <w:highlight w:val="none"/>
          <w:vertAlign w:val="baseline"/>
          <w:lang w:val="en-US" w:eastAsia="zh-CN"/>
        </w:rPr>
      </w:pPr>
      <w:r>
        <w:rPr>
          <w:rFonts w:hint="eastAsia" w:ascii="仿宋" w:hAnsi="仿宋" w:eastAsia="仿宋" w:cs="仿宋"/>
          <w:b w:val="0"/>
          <w:bCs w:val="0"/>
          <w:color w:val="000000"/>
          <w:sz w:val="24"/>
          <w:szCs w:val="24"/>
          <w:highlight w:val="none"/>
          <w:vertAlign w:val="baseline"/>
          <w:lang w:val="en-US" w:eastAsia="zh-CN"/>
        </w:rPr>
        <w:t>4.2 采用综合评分法时，评标结果按评审后得分由高到低顺序排列。评审得分相同的，按照“第二章 投标人须知”中的《投标人须知资料表》要求确定中标人。评分分值计算保留小数点后两位，第三位四舍五入。</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000000"/>
          <w:sz w:val="24"/>
          <w:szCs w:val="24"/>
          <w:highlight w:val="none"/>
          <w:vertAlign w:val="baseline"/>
          <w:lang w:val="en-US" w:eastAsia="zh-CN"/>
        </w:rPr>
      </w:pPr>
      <w:r>
        <w:rPr>
          <w:rFonts w:hint="eastAsia" w:ascii="仿宋" w:hAnsi="仿宋" w:eastAsia="仿宋" w:cs="仿宋"/>
          <w:b w:val="0"/>
          <w:bCs w:val="0"/>
          <w:color w:val="000000"/>
          <w:sz w:val="24"/>
          <w:szCs w:val="24"/>
          <w:highlight w:val="none"/>
          <w:vertAlign w:val="baseline"/>
          <w:lang w:val="en-US" w:eastAsia="zh-CN"/>
        </w:rPr>
        <w:t>4.3 采用最低评标价法时，评标结果按本章 2.4、2.5 调整后的投标报价由低到高顺序排列。投标报价相同的并列。投标文件满足招标文件全部实质性要求且投标报价最低的投标人为排名第一的中标候选人。</w:t>
      </w:r>
      <w:r>
        <w:rPr>
          <w:rFonts w:hint="eastAsia" w:ascii="仿宋" w:hAnsi="仿宋" w:eastAsia="仿宋" w:cs="仿宋"/>
          <w:b/>
          <w:bCs/>
          <w:color w:val="0000FF"/>
          <w:sz w:val="24"/>
          <w:szCs w:val="24"/>
          <w:highlight w:val="none"/>
          <w:u w:val="single"/>
          <w:vertAlign w:val="baseline"/>
          <w:lang w:val="en-US" w:eastAsia="zh-CN"/>
        </w:rPr>
        <w:t>（</w:t>
      </w:r>
      <w:r>
        <w:rPr>
          <w:rFonts w:hint="eastAsia" w:ascii="仿宋" w:hAnsi="仿宋" w:cs="仿宋"/>
          <w:b/>
          <w:bCs/>
          <w:color w:val="0000FF"/>
          <w:sz w:val="24"/>
          <w:szCs w:val="24"/>
          <w:highlight w:val="none"/>
          <w:u w:val="single"/>
          <w:vertAlign w:val="baseline"/>
          <w:lang w:val="en-US" w:eastAsia="zh-CN"/>
        </w:rPr>
        <w:t>本条款</w:t>
      </w:r>
      <w:r>
        <w:rPr>
          <w:rFonts w:hint="eastAsia" w:ascii="仿宋" w:hAnsi="仿宋" w:eastAsia="仿宋" w:cs="仿宋"/>
          <w:b/>
          <w:bCs/>
          <w:color w:val="0000FF"/>
          <w:sz w:val="24"/>
          <w:szCs w:val="24"/>
          <w:highlight w:val="none"/>
          <w:u w:val="single"/>
          <w:vertAlign w:val="baseline"/>
          <w:lang w:val="en-US" w:eastAsia="zh-CN"/>
        </w:rPr>
        <w:t>不适用本项目）</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000000"/>
          <w:sz w:val="24"/>
          <w:szCs w:val="24"/>
          <w:highlight w:val="none"/>
          <w:vertAlign w:val="baseline"/>
          <w:lang w:val="en-US" w:eastAsia="zh-CN"/>
        </w:rPr>
      </w:pPr>
      <w:r>
        <w:rPr>
          <w:rFonts w:hint="eastAsia" w:ascii="仿宋" w:hAnsi="仿宋" w:eastAsia="仿宋" w:cs="仿宋"/>
          <w:b w:val="0"/>
          <w:bCs w:val="0"/>
          <w:color w:val="000000"/>
          <w:sz w:val="24"/>
          <w:szCs w:val="24"/>
          <w:highlight w:val="none"/>
          <w:vertAlign w:val="baseline"/>
          <w:lang w:val="en-US" w:eastAsia="zh-CN"/>
        </w:rPr>
        <w:t>4.4 评标委员会要对评分汇总情况进行复核，特别是对排名第一的、报价最低的、投标或响应文件被认定为无效的情形进行重点复核。</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000000"/>
          <w:sz w:val="24"/>
          <w:szCs w:val="24"/>
          <w:highlight w:val="none"/>
          <w:vertAlign w:val="baseline"/>
          <w:lang w:val="en-US" w:eastAsia="zh-CN"/>
        </w:rPr>
      </w:pPr>
      <w:r>
        <w:rPr>
          <w:rFonts w:hint="eastAsia" w:ascii="仿宋" w:hAnsi="仿宋" w:eastAsia="仿宋" w:cs="仿宋"/>
          <w:b w:val="0"/>
          <w:bCs w:val="0"/>
          <w:color w:val="000000"/>
          <w:sz w:val="24"/>
          <w:szCs w:val="24"/>
          <w:highlight w:val="none"/>
          <w:vertAlign w:val="baseline"/>
          <w:lang w:val="en-US" w:eastAsia="zh-CN"/>
        </w:rPr>
        <w:t>4.5 评标委员会将根据各投标人的评标排序，依次推荐本项目（各采购包）的中标候选人，起草并签署评标报告。本项目（各采购包）评标委员会共（各）推荐3名中标候选人。</w:t>
      </w:r>
    </w:p>
    <w:p>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000000"/>
          <w:sz w:val="24"/>
          <w:szCs w:val="24"/>
          <w:highlight w:val="none"/>
          <w:lang w:val="en-US" w:eastAsia="zh-CN"/>
        </w:rPr>
      </w:pPr>
      <w:bookmarkStart w:id="70" w:name="_Toc10411"/>
      <w:r>
        <w:rPr>
          <w:rFonts w:hint="eastAsia" w:ascii="仿宋" w:hAnsi="仿宋" w:eastAsia="仿宋" w:cs="仿宋"/>
          <w:b/>
          <w:bCs w:val="0"/>
          <w:color w:val="000000"/>
          <w:sz w:val="24"/>
          <w:szCs w:val="24"/>
          <w:highlight w:val="none"/>
          <w:lang w:val="en-US" w:eastAsia="zh-CN"/>
        </w:rPr>
        <w:t>5、报告违法行为</w:t>
      </w:r>
      <w:bookmarkEnd w:id="70"/>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000000"/>
          <w:sz w:val="24"/>
          <w:szCs w:val="24"/>
          <w:highlight w:val="none"/>
          <w:vertAlign w:val="baseline"/>
          <w:lang w:val="en-US" w:eastAsia="zh-CN"/>
        </w:rPr>
      </w:pPr>
      <w:r>
        <w:rPr>
          <w:rFonts w:hint="eastAsia" w:ascii="仿宋" w:hAnsi="仿宋" w:eastAsia="仿宋" w:cs="仿宋"/>
          <w:b w:val="0"/>
          <w:bCs w:val="0"/>
          <w:color w:val="000000"/>
          <w:sz w:val="24"/>
          <w:szCs w:val="24"/>
          <w:highlight w:val="none"/>
          <w:vertAlign w:val="baseline"/>
          <w:lang w:val="en-US" w:eastAsia="zh-CN"/>
        </w:rPr>
        <w:t>5.1 评标委员会在评标过程中发现投标人有行贿、提供虚假材料或者串通等违法行为时，有向采购人、采购代理机构或者有关部门报告的职责</w:t>
      </w:r>
    </w:p>
    <w:p>
      <w:pPr>
        <w:keepNext w:val="0"/>
        <w:keepLines w:val="0"/>
        <w:pageBreakBefore w:val="0"/>
        <w:widowControl w:val="0"/>
        <w:kinsoku/>
        <w:wordWrap/>
        <w:overflowPunct/>
        <w:topLinePunct w:val="0"/>
        <w:autoSpaceDE/>
        <w:autoSpaceDN/>
        <w:bidi w:val="0"/>
        <w:adjustRightInd/>
        <w:snapToGrid/>
        <w:spacing w:line="440" w:lineRule="exact"/>
        <w:ind w:right="0" w:rightChars="0"/>
        <w:jc w:val="left"/>
        <w:textAlignment w:val="auto"/>
        <w:outlineLvl w:val="9"/>
        <w:rPr>
          <w:rFonts w:hint="eastAsia" w:ascii="仿宋" w:hAnsi="仿宋" w:eastAsia="仿宋" w:cs="仿宋"/>
          <w:b w:val="0"/>
          <w:bCs w:val="0"/>
          <w:color w:val="000000"/>
          <w:sz w:val="24"/>
          <w:szCs w:val="24"/>
          <w:highlight w:val="none"/>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right="0" w:rightChars="0"/>
        <w:jc w:val="left"/>
        <w:textAlignment w:val="auto"/>
        <w:outlineLvl w:val="9"/>
        <w:rPr>
          <w:rFonts w:hint="eastAsia" w:ascii="仿宋" w:hAnsi="仿宋" w:eastAsia="仿宋" w:cs="仿宋"/>
          <w:b w:val="0"/>
          <w:bCs w:val="0"/>
          <w:color w:val="000000"/>
          <w:sz w:val="24"/>
          <w:szCs w:val="24"/>
          <w:highlight w:val="none"/>
          <w:vertAlign w:val="baseline"/>
          <w:lang w:val="en-US" w:eastAsia="zh-CN"/>
        </w:rPr>
      </w:pPr>
      <w:r>
        <w:rPr>
          <w:rFonts w:hint="eastAsia" w:ascii="仿宋" w:hAnsi="仿宋" w:eastAsia="仿宋" w:cs="仿宋"/>
          <w:b w:val="0"/>
          <w:bCs w:val="0"/>
          <w:color w:val="000000"/>
          <w:sz w:val="24"/>
          <w:szCs w:val="24"/>
          <w:highlight w:val="none"/>
          <w:vertAlign w:val="baseline"/>
          <w:lang w:val="en-US" w:eastAsia="zh-CN"/>
        </w:rPr>
        <w:br w:type="page"/>
      </w:r>
    </w:p>
    <w:p>
      <w:pPr>
        <w:pStyle w:val="3"/>
        <w:keepNext/>
        <w:keepLines/>
        <w:pageBreakBefore w:val="0"/>
        <w:widowControl w:val="0"/>
        <w:kinsoku/>
        <w:wordWrap/>
        <w:overflowPunct/>
        <w:topLinePunct w:val="0"/>
        <w:autoSpaceDE/>
        <w:autoSpaceDN/>
        <w:bidi w:val="0"/>
        <w:adjustRightInd/>
        <w:snapToGrid/>
        <w:spacing w:before="100" w:beforeLines="30" w:after="100" w:afterLines="30" w:line="440" w:lineRule="exact"/>
        <w:ind w:left="0" w:leftChars="0" w:right="0" w:rightChars="0"/>
        <w:jc w:val="center"/>
        <w:textAlignment w:val="auto"/>
        <w:rPr>
          <w:rFonts w:hint="eastAsia" w:ascii="仿宋" w:hAnsi="仿宋" w:eastAsia="仿宋" w:cs="仿宋"/>
          <w:b w:val="0"/>
          <w:bCs w:val="0"/>
          <w:color w:val="000000"/>
          <w:sz w:val="24"/>
          <w:szCs w:val="24"/>
          <w:highlight w:val="none"/>
          <w:vertAlign w:val="baseline"/>
          <w:lang w:val="en-US" w:eastAsia="zh-CN"/>
        </w:rPr>
      </w:pPr>
      <w:bookmarkStart w:id="71" w:name="_Toc1681"/>
      <w:r>
        <w:rPr>
          <w:rFonts w:hint="eastAsia" w:ascii="仿宋" w:hAnsi="仿宋" w:eastAsia="仿宋" w:cs="仿宋"/>
          <w:sz w:val="24"/>
          <w:szCs w:val="24"/>
          <w:highlight w:val="none"/>
          <w:lang w:val="en-US" w:eastAsia="zh-CN"/>
        </w:rPr>
        <w:t>二、符合性审查要求</w:t>
      </w:r>
      <w:bookmarkEnd w:id="71"/>
    </w:p>
    <w:tbl>
      <w:tblPr>
        <w:tblStyle w:val="30"/>
        <w:tblW w:w="4950" w:type="pct"/>
        <w:jc w:val="center"/>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70"/>
        <w:gridCol w:w="1846"/>
        <w:gridCol w:w="6916"/>
      </w:tblGrid>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770"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firstLine="0" w:firstLineChars="0"/>
              <w:jc w:val="center"/>
              <w:textAlignment w:val="auto"/>
              <w:outlineLvl w:val="9"/>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序号</w:t>
            </w:r>
          </w:p>
        </w:tc>
        <w:tc>
          <w:tcPr>
            <w:tcW w:w="1846"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firstLine="0" w:firstLineChars="0"/>
              <w:jc w:val="center"/>
              <w:textAlignment w:val="auto"/>
              <w:outlineLvl w:val="9"/>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审查因素</w:t>
            </w:r>
          </w:p>
        </w:tc>
        <w:tc>
          <w:tcPr>
            <w:tcW w:w="6916"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firstLine="0" w:firstLineChars="0"/>
              <w:jc w:val="center"/>
              <w:textAlignment w:val="auto"/>
              <w:outlineLvl w:val="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审查内容</w:t>
            </w:r>
          </w:p>
        </w:tc>
      </w:tr>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0"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firstLine="0" w:firstLineChars="0"/>
              <w:jc w:val="center"/>
              <w:textAlignment w:val="auto"/>
              <w:outlineLvl w:val="9"/>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w:t>
            </w:r>
          </w:p>
        </w:tc>
        <w:tc>
          <w:tcPr>
            <w:tcW w:w="1846"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firstLine="0" w:firstLineChars="0"/>
              <w:jc w:val="center"/>
              <w:textAlignment w:val="auto"/>
              <w:outlineLvl w:val="9"/>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投标完整性</w:t>
            </w:r>
          </w:p>
        </w:tc>
        <w:tc>
          <w:tcPr>
            <w:tcW w:w="6916"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firstLine="0" w:firstLineChars="0"/>
              <w:jc w:val="left"/>
              <w:textAlignment w:val="auto"/>
              <w:outlineLvl w:val="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未将一个采购包中的内容拆分投标</w:t>
            </w:r>
          </w:p>
        </w:tc>
      </w:tr>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0"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firstLine="0" w:firstLineChars="0"/>
              <w:jc w:val="center"/>
              <w:textAlignment w:val="auto"/>
              <w:outlineLvl w:val="9"/>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w:t>
            </w:r>
          </w:p>
        </w:tc>
        <w:tc>
          <w:tcPr>
            <w:tcW w:w="1846"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firstLine="0" w:firstLineChars="0"/>
              <w:jc w:val="center"/>
              <w:textAlignment w:val="auto"/>
              <w:outlineLvl w:val="9"/>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投标报价</w:t>
            </w:r>
          </w:p>
        </w:tc>
        <w:tc>
          <w:tcPr>
            <w:tcW w:w="6916"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firstLine="0" w:firstLineChars="0"/>
              <w:jc w:val="left"/>
              <w:textAlignment w:val="auto"/>
              <w:outlineLvl w:val="9"/>
              <w:rPr>
                <w:rFonts w:hint="eastAsia" w:ascii="仿宋" w:hAnsi="仿宋" w:eastAsia="仿宋" w:cs="仿宋"/>
                <w:color w:val="000000"/>
                <w:sz w:val="24"/>
                <w:szCs w:val="24"/>
                <w:highlight w:val="none"/>
              </w:rPr>
            </w:pPr>
            <w:r>
              <w:rPr>
                <w:rFonts w:hint="eastAsia" w:ascii="仿宋" w:hAnsi="仿宋" w:eastAsia="仿宋" w:cs="仿宋"/>
                <w:spacing w:val="-7"/>
                <w:sz w:val="24"/>
                <w:szCs w:val="24"/>
                <w:highlight w:val="none"/>
                <w:lang w:val="en-US" w:eastAsia="zh-CN"/>
              </w:rPr>
              <w:t>投标报价为“5.00元/人/天”</w:t>
            </w:r>
          </w:p>
        </w:tc>
      </w:tr>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0"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firstLine="0" w:firstLineChars="0"/>
              <w:jc w:val="center"/>
              <w:textAlignment w:val="auto"/>
              <w:outlineLvl w:val="9"/>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w:t>
            </w:r>
          </w:p>
        </w:tc>
        <w:tc>
          <w:tcPr>
            <w:tcW w:w="1846"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firstLine="0" w:firstLineChars="0"/>
              <w:jc w:val="center"/>
              <w:textAlignment w:val="auto"/>
              <w:outlineLvl w:val="9"/>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报价唯一性</w:t>
            </w:r>
          </w:p>
        </w:tc>
        <w:tc>
          <w:tcPr>
            <w:tcW w:w="6916"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firstLine="0" w:firstLineChars="0"/>
              <w:jc w:val="left"/>
              <w:textAlignment w:val="auto"/>
              <w:outlineLvl w:val="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投标文件未出现可选择性或可调整的报价</w:t>
            </w:r>
          </w:p>
        </w:tc>
      </w:tr>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0"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firstLine="0" w:firstLineChars="0"/>
              <w:jc w:val="center"/>
              <w:textAlignment w:val="auto"/>
              <w:outlineLvl w:val="9"/>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4</w:t>
            </w:r>
          </w:p>
        </w:tc>
        <w:tc>
          <w:tcPr>
            <w:tcW w:w="1846"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firstLine="0" w:firstLineChars="0"/>
              <w:jc w:val="center"/>
              <w:textAlignment w:val="auto"/>
              <w:outlineLvl w:val="9"/>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投标有效期</w:t>
            </w:r>
          </w:p>
        </w:tc>
        <w:tc>
          <w:tcPr>
            <w:tcW w:w="6916"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firstLine="0" w:firstLineChars="0"/>
              <w:jc w:val="left"/>
              <w:textAlignment w:val="auto"/>
              <w:outlineLvl w:val="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承诺的投标有效期满足招标文件中载明的投标有效期</w:t>
            </w:r>
          </w:p>
        </w:tc>
      </w:tr>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0"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firstLine="0" w:firstLineChars="0"/>
              <w:jc w:val="center"/>
              <w:textAlignment w:val="auto"/>
              <w:outlineLvl w:val="9"/>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5</w:t>
            </w:r>
          </w:p>
        </w:tc>
        <w:tc>
          <w:tcPr>
            <w:tcW w:w="1846"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firstLine="0" w:firstLineChars="0"/>
              <w:jc w:val="center"/>
              <w:textAlignment w:val="auto"/>
              <w:outlineLvl w:val="9"/>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投标文件的签署、盖章</w:t>
            </w:r>
          </w:p>
        </w:tc>
        <w:tc>
          <w:tcPr>
            <w:tcW w:w="6916"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firstLine="0" w:firstLineChars="0"/>
              <w:jc w:val="left"/>
              <w:textAlignment w:val="auto"/>
              <w:outlineLvl w:val="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按照“第七章 投标文件格式”的要求，在需要电子签章的地方进行电子签章。</w:t>
            </w:r>
          </w:p>
        </w:tc>
      </w:tr>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0"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firstLine="0" w:firstLineChars="0"/>
              <w:jc w:val="center"/>
              <w:textAlignment w:val="auto"/>
              <w:outlineLvl w:val="9"/>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6</w:t>
            </w:r>
          </w:p>
        </w:tc>
        <w:tc>
          <w:tcPr>
            <w:tcW w:w="1846"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firstLine="0" w:firstLineChars="0"/>
              <w:jc w:val="center"/>
              <w:textAlignment w:val="auto"/>
              <w:outlineLvl w:val="9"/>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采购需求偏离表</w:t>
            </w:r>
          </w:p>
        </w:tc>
        <w:tc>
          <w:tcPr>
            <w:tcW w:w="6916"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firstLine="0" w:firstLineChars="0"/>
              <w:jc w:val="left"/>
              <w:textAlignment w:val="auto"/>
              <w:outlineLvl w:val="9"/>
              <w:rPr>
                <w:rFonts w:hint="default" w:ascii="仿宋" w:hAnsi="仿宋" w:eastAsia="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投标人填报的“采购需求偏离表”未出现负偏离</w:t>
            </w:r>
          </w:p>
        </w:tc>
      </w:tr>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0"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firstLine="0" w:firstLineChars="0"/>
              <w:jc w:val="center"/>
              <w:textAlignment w:val="auto"/>
              <w:outlineLvl w:val="9"/>
              <w:rPr>
                <w:rFonts w:hint="eastAsia" w:ascii="仿宋" w:hAnsi="仿宋" w:eastAsia="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7</w:t>
            </w:r>
          </w:p>
        </w:tc>
        <w:tc>
          <w:tcPr>
            <w:tcW w:w="1846"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firstLine="0" w:firstLineChars="0"/>
              <w:jc w:val="center"/>
              <w:textAlignment w:val="auto"/>
              <w:outlineLvl w:val="9"/>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公平竞争</w:t>
            </w:r>
          </w:p>
        </w:tc>
        <w:tc>
          <w:tcPr>
            <w:tcW w:w="6916"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firstLine="0" w:firstLineChars="0"/>
              <w:jc w:val="left"/>
              <w:textAlignment w:val="auto"/>
              <w:outlineLvl w:val="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投标人遵循公平竞争的原则，不存在恶意串通，妨碍其他投标人的竞争行为，不存在损害采购人或者其他投标人的合法权益情形的</w:t>
            </w:r>
          </w:p>
        </w:tc>
      </w:tr>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0"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firstLine="0" w:firstLineChars="0"/>
              <w:jc w:val="center"/>
              <w:textAlignment w:val="auto"/>
              <w:outlineLvl w:val="9"/>
              <w:rPr>
                <w:rFonts w:hint="eastAsia" w:ascii="仿宋" w:hAnsi="仿宋" w:eastAsia="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8</w:t>
            </w:r>
          </w:p>
        </w:tc>
        <w:tc>
          <w:tcPr>
            <w:tcW w:w="1846"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firstLine="0" w:firstLineChars="0"/>
              <w:jc w:val="center"/>
              <w:textAlignment w:val="auto"/>
              <w:outlineLvl w:val="9"/>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串通投标</w:t>
            </w:r>
          </w:p>
        </w:tc>
        <w:tc>
          <w:tcPr>
            <w:tcW w:w="6916"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firstLine="0" w:firstLineChars="0"/>
              <w:jc w:val="left"/>
              <w:textAlignment w:val="auto"/>
              <w:outlineLvl w:val="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不存在《政府采购货物和服务招标投标管理办法》视为投标人串通投标的情形：</w:t>
            </w:r>
          </w:p>
          <w:p>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firstLine="0" w:firstLineChars="0"/>
              <w:jc w:val="left"/>
              <w:textAlignment w:val="auto"/>
              <w:outlineLvl w:val="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（一）不同投标人的投标文件由同一单位或者个人编制；</w:t>
            </w:r>
          </w:p>
          <w:p>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firstLine="0" w:firstLineChars="0"/>
              <w:jc w:val="left"/>
              <w:textAlignment w:val="auto"/>
              <w:outlineLvl w:val="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（二）不同投标人委托同一单位或者个人办理投标事宜；</w:t>
            </w:r>
          </w:p>
          <w:p>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firstLine="0" w:firstLineChars="0"/>
              <w:jc w:val="left"/>
              <w:textAlignment w:val="auto"/>
              <w:outlineLvl w:val="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（三）不同投标人的投标文件载明的项目管理成员或者联系人员为同一人；</w:t>
            </w:r>
          </w:p>
          <w:p>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firstLine="0" w:firstLineChars="0"/>
              <w:jc w:val="left"/>
              <w:textAlignment w:val="auto"/>
              <w:outlineLvl w:val="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（四）不同投标人的投标文件异常一致或者投标报价呈规律性差异；</w:t>
            </w:r>
          </w:p>
          <w:p>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firstLine="0" w:firstLineChars="0"/>
              <w:jc w:val="left"/>
              <w:textAlignment w:val="auto"/>
              <w:outlineLvl w:val="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（五）不同投标人的投标文件相互混装；</w:t>
            </w:r>
          </w:p>
          <w:p>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firstLine="0" w:firstLineChars="0"/>
              <w:jc w:val="left"/>
              <w:textAlignment w:val="auto"/>
              <w:outlineLvl w:val="9"/>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（六）不同投标人的投标保证金从同一单位或者个人的账户转出</w:t>
            </w:r>
            <w:r>
              <w:rPr>
                <w:rFonts w:hint="eastAsia" w:ascii="仿宋" w:hAnsi="仿宋" w:eastAsia="仿宋" w:cs="仿宋"/>
                <w:color w:val="000000"/>
                <w:sz w:val="24"/>
                <w:szCs w:val="24"/>
                <w:highlight w:val="none"/>
                <w:lang w:eastAsia="zh-CN"/>
              </w:rPr>
              <w:t>。</w:t>
            </w:r>
          </w:p>
        </w:tc>
      </w:tr>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0"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firstLine="0" w:firstLineChars="0"/>
              <w:jc w:val="center"/>
              <w:textAlignment w:val="auto"/>
              <w:outlineLvl w:val="9"/>
              <w:rPr>
                <w:rFonts w:hint="default" w:ascii="仿宋" w:hAnsi="仿宋" w:eastAsia="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9</w:t>
            </w:r>
          </w:p>
        </w:tc>
        <w:tc>
          <w:tcPr>
            <w:tcW w:w="1846"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firstLine="0" w:firstLineChars="0"/>
              <w:jc w:val="center"/>
              <w:textAlignment w:val="auto"/>
              <w:outlineLvl w:val="9"/>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附加条件</w:t>
            </w:r>
          </w:p>
        </w:tc>
        <w:tc>
          <w:tcPr>
            <w:tcW w:w="6916"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firstLine="0" w:firstLineChars="0"/>
              <w:jc w:val="left"/>
              <w:textAlignment w:val="auto"/>
              <w:outlineLvl w:val="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投标文件未含有采购人不能接受的附加条件的</w:t>
            </w:r>
          </w:p>
        </w:tc>
      </w:tr>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0"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firstLine="0" w:firstLineChars="0"/>
              <w:jc w:val="center"/>
              <w:textAlignment w:val="auto"/>
              <w:outlineLvl w:val="9"/>
              <w:rPr>
                <w:rFonts w:hint="default" w:ascii="仿宋" w:hAnsi="仿宋" w:eastAsia="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10</w:t>
            </w:r>
          </w:p>
        </w:tc>
        <w:tc>
          <w:tcPr>
            <w:tcW w:w="1846"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firstLine="0" w:firstLineChars="0"/>
              <w:jc w:val="center"/>
              <w:textAlignment w:val="auto"/>
              <w:outlineLvl w:val="9"/>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其他无效情形</w:t>
            </w:r>
          </w:p>
        </w:tc>
        <w:tc>
          <w:tcPr>
            <w:tcW w:w="6916"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firstLine="0" w:firstLineChars="0"/>
              <w:jc w:val="left"/>
              <w:textAlignment w:val="auto"/>
              <w:outlineLvl w:val="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投标人、投标文件不存在不符合法律、法规和招标文件规定的其他无效情形</w:t>
            </w:r>
          </w:p>
        </w:tc>
      </w:tr>
    </w:tbl>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备注：</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1、暗标评审：不采用；</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2、评审方式：合格制；</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3、合格制评审方式：定性</w:t>
      </w:r>
    </w:p>
    <w:p>
      <w:pPr>
        <w:keepNext w:val="0"/>
        <w:keepLines w:val="0"/>
        <w:pageBreakBefore w:val="0"/>
        <w:widowControl w:val="0"/>
        <w:kinsoku/>
        <w:wordWrap/>
        <w:overflowPunct/>
        <w:topLinePunct w:val="0"/>
        <w:autoSpaceDE/>
        <w:autoSpaceDN/>
        <w:bidi w:val="0"/>
        <w:adjustRightInd/>
        <w:snapToGrid/>
        <w:spacing w:line="240" w:lineRule="auto"/>
        <w:ind w:right="0" w:rightChars="0"/>
        <w:jc w:val="left"/>
        <w:textAlignment w:val="auto"/>
        <w:outlineLvl w:val="9"/>
        <w:rPr>
          <w:rFonts w:hint="eastAsia" w:ascii="仿宋" w:hAnsi="仿宋" w:eastAsia="仿宋" w:cs="仿宋"/>
          <w:b w:val="0"/>
          <w:bCs w:val="0"/>
          <w:color w:val="000000"/>
          <w:sz w:val="24"/>
          <w:szCs w:val="24"/>
          <w:highlight w:val="none"/>
          <w:vertAlign w:val="baseline"/>
          <w:lang w:val="en-US" w:eastAsia="zh-CN"/>
        </w:rPr>
      </w:pPr>
      <w:r>
        <w:rPr>
          <w:rFonts w:hint="eastAsia" w:ascii="仿宋" w:hAnsi="仿宋" w:eastAsia="仿宋" w:cs="仿宋"/>
          <w:highlight w:val="none"/>
          <w:lang w:val="en-US" w:eastAsia="zh-CN"/>
        </w:rPr>
        <w:br w:type="page"/>
      </w:r>
    </w:p>
    <w:p>
      <w:pPr>
        <w:pStyle w:val="3"/>
        <w:keepNext/>
        <w:keepLines/>
        <w:pageBreakBefore w:val="0"/>
        <w:widowControl w:val="0"/>
        <w:kinsoku/>
        <w:wordWrap/>
        <w:overflowPunct/>
        <w:topLinePunct w:val="0"/>
        <w:autoSpaceDE/>
        <w:autoSpaceDN/>
        <w:bidi w:val="0"/>
        <w:adjustRightInd/>
        <w:snapToGrid/>
        <w:spacing w:before="100" w:beforeLines="30" w:after="100" w:afterLines="30" w:line="440" w:lineRule="exact"/>
        <w:ind w:left="0" w:leftChars="0" w:right="0" w:rightChars="0"/>
        <w:jc w:val="center"/>
        <w:textAlignment w:val="auto"/>
        <w:rPr>
          <w:rFonts w:hint="eastAsia" w:ascii="仿宋" w:hAnsi="仿宋" w:eastAsia="仿宋" w:cs="仿宋"/>
          <w:sz w:val="24"/>
          <w:szCs w:val="24"/>
          <w:highlight w:val="none"/>
          <w:lang w:val="en-US" w:eastAsia="zh-CN"/>
        </w:rPr>
      </w:pPr>
      <w:bookmarkStart w:id="72" w:name="_Toc14110"/>
      <w:r>
        <w:rPr>
          <w:rFonts w:hint="eastAsia" w:ascii="仿宋" w:hAnsi="仿宋" w:eastAsia="仿宋" w:cs="仿宋"/>
          <w:sz w:val="24"/>
          <w:szCs w:val="24"/>
          <w:highlight w:val="none"/>
          <w:lang w:val="en-US" w:eastAsia="zh-CN"/>
        </w:rPr>
        <w:t>三、评标标准</w:t>
      </w:r>
      <w:bookmarkEnd w:id="72"/>
    </w:p>
    <w:p>
      <w:pPr>
        <w:pStyle w:val="4"/>
        <w:pageBreakBefore w:val="0"/>
        <w:widowControl w:val="0"/>
        <w:kinsoku/>
        <w:wordWrap/>
        <w:overflowPunct/>
        <w:topLinePunct w:val="0"/>
        <w:autoSpaceDE/>
        <w:autoSpaceDN/>
        <w:bidi w:val="0"/>
        <w:adjustRightInd/>
        <w:snapToGrid/>
        <w:spacing w:line="240" w:lineRule="auto"/>
        <w:ind w:right="0"/>
        <w:jc w:val="both"/>
        <w:textAlignment w:val="auto"/>
        <w:rPr>
          <w:rFonts w:hint="default"/>
          <w:highlight w:val="none"/>
          <w:lang w:val="en-US" w:eastAsia="zh-CN"/>
        </w:rPr>
      </w:pPr>
      <w:bookmarkStart w:id="73" w:name="_Toc31465"/>
      <w:r>
        <w:rPr>
          <w:rFonts w:hint="eastAsia"/>
          <w:highlight w:val="none"/>
          <w:lang w:val="en-US" w:eastAsia="zh-CN"/>
        </w:rPr>
        <w:t>（一）技术部分评分标准（满分60分）</w:t>
      </w:r>
      <w:bookmarkEnd w:id="73"/>
    </w:p>
    <w:tbl>
      <w:tblPr>
        <w:tblStyle w:val="30"/>
        <w:tblW w:w="4975" w:type="pct"/>
        <w:jc w:val="center"/>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08"/>
        <w:gridCol w:w="1357"/>
        <w:gridCol w:w="812"/>
        <w:gridCol w:w="6503"/>
      </w:tblGrid>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90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序号</w:t>
            </w:r>
          </w:p>
        </w:tc>
        <w:tc>
          <w:tcPr>
            <w:tcW w:w="135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评分因素</w:t>
            </w:r>
          </w:p>
        </w:tc>
        <w:tc>
          <w:tcPr>
            <w:tcW w:w="812"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分值</w:t>
            </w:r>
          </w:p>
        </w:tc>
        <w:tc>
          <w:tcPr>
            <w:tcW w:w="6503"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评分标准</w:t>
            </w:r>
          </w:p>
        </w:tc>
      </w:tr>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1</w:t>
            </w:r>
          </w:p>
        </w:tc>
        <w:tc>
          <w:tcPr>
            <w:tcW w:w="135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default" w:ascii="仿宋" w:hAnsi="仿宋" w:eastAsia="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项目总体实施方案</w:t>
            </w:r>
          </w:p>
        </w:tc>
        <w:tc>
          <w:tcPr>
            <w:tcW w:w="812"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default" w:ascii="仿宋" w:hAnsi="仿宋" w:eastAsia="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13</w:t>
            </w:r>
          </w:p>
        </w:tc>
        <w:tc>
          <w:tcPr>
            <w:tcW w:w="6503" w:type="dxa"/>
            <w:vAlign w:val="center"/>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eastAsia="zh-CN"/>
              </w:rPr>
              <w:t>根据投标人提供</w:t>
            </w:r>
            <w:r>
              <w:rPr>
                <w:rFonts w:hint="eastAsia" w:ascii="仿宋" w:hAnsi="仿宋" w:eastAsia="仿宋" w:cs="仿宋"/>
                <w:b/>
                <w:bCs/>
                <w:sz w:val="24"/>
                <w:szCs w:val="24"/>
                <w:highlight w:val="none"/>
                <w:lang w:val="en-US" w:eastAsia="zh-CN"/>
              </w:rPr>
              <w:t>方案内容</w:t>
            </w:r>
            <w:r>
              <w:rPr>
                <w:rFonts w:hint="eastAsia" w:ascii="仿宋" w:hAnsi="仿宋" w:eastAsia="仿宋" w:cs="仿宋"/>
                <w:b/>
                <w:bCs/>
                <w:sz w:val="24"/>
                <w:szCs w:val="24"/>
                <w:highlight w:val="none"/>
                <w:lang w:eastAsia="zh-CN"/>
              </w:rPr>
              <w:t>进行综合评审：</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w:t>
            </w:r>
            <w:r>
              <w:rPr>
                <w:rFonts w:hint="eastAsia" w:ascii="仿宋" w:hAnsi="仿宋" w:cs="仿宋"/>
                <w:color w:val="000000"/>
                <w:sz w:val="24"/>
                <w:szCs w:val="24"/>
                <w:highlight w:val="none"/>
                <w:lang w:val="en-US" w:eastAsia="zh-CN"/>
              </w:rPr>
              <w:t>项目总体实施方案</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内容包括</w:t>
            </w:r>
            <w:r>
              <w:rPr>
                <w:rFonts w:hint="eastAsia" w:ascii="仿宋" w:hAnsi="仿宋" w:eastAsia="仿宋" w:cs="仿宋"/>
                <w:sz w:val="24"/>
                <w:szCs w:val="24"/>
                <w:highlight w:val="none"/>
                <w:lang w:eastAsia="zh-CN"/>
              </w:rPr>
              <w:t>：</w:t>
            </w:r>
            <w:r>
              <w:rPr>
                <w:rFonts w:hint="eastAsia" w:ascii="仿宋" w:hAnsi="仿宋" w:cs="仿宋"/>
                <w:sz w:val="24"/>
                <w:szCs w:val="24"/>
                <w:highlight w:val="none"/>
                <w:lang w:eastAsia="zh-CN"/>
              </w:rPr>
              <w:t>（</w:t>
            </w:r>
            <w:r>
              <w:rPr>
                <w:rFonts w:hint="eastAsia" w:ascii="仿宋" w:hAnsi="仿宋" w:cs="仿宋"/>
                <w:sz w:val="24"/>
                <w:szCs w:val="24"/>
                <w:highlight w:val="none"/>
                <w:lang w:val="en-US" w:eastAsia="zh-CN"/>
              </w:rPr>
              <w:t>1</w:t>
            </w:r>
            <w:r>
              <w:rPr>
                <w:rFonts w:hint="eastAsia" w:ascii="仿宋" w:hAnsi="仿宋" w:cs="仿宋"/>
                <w:sz w:val="24"/>
                <w:szCs w:val="24"/>
                <w:highlight w:val="none"/>
                <w:lang w:eastAsia="zh-CN"/>
              </w:rPr>
              <w:t>）</w:t>
            </w:r>
            <w:r>
              <w:rPr>
                <w:rFonts w:hint="eastAsia" w:ascii="仿宋" w:hAnsi="仿宋" w:cs="仿宋"/>
                <w:sz w:val="24"/>
                <w:szCs w:val="24"/>
                <w:highlight w:val="none"/>
                <w:lang w:val="en-US" w:eastAsia="zh-CN"/>
              </w:rPr>
              <w:t>配送基地配置</w:t>
            </w:r>
            <w:r>
              <w:rPr>
                <w:rFonts w:hint="eastAsia" w:ascii="宋体" w:hAnsi="宋体"/>
                <w:sz w:val="24"/>
                <w:szCs w:val="24"/>
                <w:highlight w:val="none"/>
              </w:rPr>
              <w:t>规划</w:t>
            </w:r>
            <w:r>
              <w:rPr>
                <w:rFonts w:hint="eastAsia" w:ascii="宋体" w:hAnsi="宋体"/>
                <w:sz w:val="24"/>
                <w:szCs w:val="24"/>
                <w:highlight w:val="none"/>
                <w:lang w:val="en-US" w:eastAsia="zh-CN"/>
              </w:rPr>
              <w:t>方案</w:t>
            </w:r>
            <w:r>
              <w:rPr>
                <w:rFonts w:hint="eastAsia" w:ascii="宋体" w:hAnsi="宋体"/>
                <w:sz w:val="24"/>
                <w:szCs w:val="24"/>
                <w:highlight w:val="none"/>
              </w:rPr>
              <w:t>（</w:t>
            </w:r>
            <w:r>
              <w:rPr>
                <w:rFonts w:hint="eastAsia" w:ascii="宋体" w:hAnsi="宋体"/>
                <w:sz w:val="24"/>
                <w:szCs w:val="24"/>
                <w:highlight w:val="none"/>
                <w:lang w:val="en-US" w:eastAsia="zh-CN"/>
              </w:rPr>
              <w:t>含：食品</w:t>
            </w:r>
            <w:r>
              <w:rPr>
                <w:rFonts w:hint="eastAsia" w:ascii="宋体" w:hAnsi="宋体"/>
                <w:sz w:val="24"/>
                <w:szCs w:val="24"/>
                <w:highlight w:val="none"/>
              </w:rPr>
              <w:t>加工区、恒温仓库、冷冻冷藏库、食品周转场地等的</w:t>
            </w:r>
            <w:r>
              <w:rPr>
                <w:rFonts w:hint="eastAsia" w:ascii="宋体" w:hAnsi="宋体"/>
                <w:sz w:val="24"/>
                <w:szCs w:val="24"/>
                <w:highlight w:val="none"/>
                <w:lang w:val="en-US" w:eastAsia="zh-CN"/>
              </w:rPr>
              <w:t>规划以及</w:t>
            </w:r>
            <w:r>
              <w:rPr>
                <w:rFonts w:hint="eastAsia" w:ascii="宋体" w:hAnsi="宋体"/>
                <w:sz w:val="24"/>
                <w:szCs w:val="24"/>
                <w:highlight w:val="none"/>
              </w:rPr>
              <w:t>加工设备、检测设备</w:t>
            </w:r>
            <w:r>
              <w:rPr>
                <w:rFonts w:hint="eastAsia" w:ascii="仿宋" w:hAnsi="仿宋" w:cs="仿宋"/>
                <w:sz w:val="24"/>
                <w:szCs w:val="24"/>
                <w:highlight w:val="none"/>
                <w:lang w:val="en-US" w:eastAsia="zh-CN"/>
              </w:rPr>
              <w:t>配置</w:t>
            </w:r>
            <w:r>
              <w:rPr>
                <w:rFonts w:hint="eastAsia" w:ascii="宋体" w:hAnsi="宋体"/>
                <w:sz w:val="24"/>
                <w:szCs w:val="24"/>
                <w:highlight w:val="none"/>
              </w:rPr>
              <w:t>方案）</w:t>
            </w:r>
            <w:r>
              <w:rPr>
                <w:rFonts w:hint="eastAsia" w:ascii="仿宋" w:hAnsi="仿宋" w:eastAsia="仿宋" w:cs="仿宋"/>
                <w:sz w:val="24"/>
                <w:szCs w:val="24"/>
                <w:highlight w:val="none"/>
                <w:lang w:val="en-US" w:eastAsia="zh-CN"/>
              </w:rPr>
              <w:t>（</w:t>
            </w:r>
            <w:r>
              <w:rPr>
                <w:rFonts w:hint="eastAsia" w:ascii="仿宋" w:hAnsi="仿宋" w:cs="仿宋"/>
                <w:sz w:val="24"/>
                <w:szCs w:val="24"/>
                <w:highlight w:val="none"/>
                <w:lang w:val="en-US" w:eastAsia="zh-CN"/>
              </w:rPr>
              <w:t>2</w:t>
            </w:r>
            <w:r>
              <w:rPr>
                <w:rFonts w:hint="eastAsia" w:ascii="仿宋" w:hAnsi="仿宋" w:eastAsia="仿宋" w:cs="仿宋"/>
                <w:sz w:val="24"/>
                <w:szCs w:val="24"/>
                <w:highlight w:val="none"/>
                <w:lang w:val="en-US" w:eastAsia="zh-CN"/>
              </w:rPr>
              <w:t>）</w:t>
            </w:r>
            <w:r>
              <w:rPr>
                <w:rFonts w:hint="eastAsia" w:ascii="仿宋" w:hAnsi="仿宋" w:cs="仿宋"/>
                <w:sz w:val="24"/>
                <w:szCs w:val="24"/>
                <w:highlight w:val="none"/>
                <w:lang w:val="en-US" w:eastAsia="zh-CN"/>
              </w:rPr>
              <w:t>配送组织</w:t>
            </w:r>
            <w:r>
              <w:rPr>
                <w:rFonts w:hint="eastAsia" w:ascii="仿宋" w:hAnsi="仿宋" w:eastAsia="仿宋" w:cs="仿宋"/>
                <w:sz w:val="24"/>
                <w:szCs w:val="24"/>
                <w:highlight w:val="none"/>
              </w:rPr>
              <w:t>方案</w:t>
            </w:r>
            <w:r>
              <w:rPr>
                <w:rFonts w:hint="eastAsia" w:ascii="仿宋" w:hAnsi="仿宋" w:cs="仿宋"/>
                <w:sz w:val="24"/>
                <w:szCs w:val="24"/>
                <w:highlight w:val="none"/>
                <w:lang w:eastAsia="zh-CN"/>
              </w:rPr>
              <w:t>（</w:t>
            </w:r>
            <w:r>
              <w:rPr>
                <w:rFonts w:hint="eastAsia" w:ascii="仿宋" w:hAnsi="仿宋" w:cs="仿宋"/>
                <w:sz w:val="24"/>
                <w:szCs w:val="24"/>
                <w:highlight w:val="none"/>
                <w:lang w:val="en-US" w:eastAsia="zh-CN"/>
              </w:rPr>
              <w:t>含线路合理规划等</w:t>
            </w:r>
            <w:r>
              <w:rPr>
                <w:rFonts w:hint="eastAsia" w:ascii="仿宋" w:hAnsi="仿宋" w:cs="仿宋"/>
                <w:sz w:val="24"/>
                <w:szCs w:val="24"/>
                <w:highlight w:val="none"/>
                <w:lang w:eastAsia="zh-CN"/>
              </w:rPr>
              <w:t>）</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lang w:eastAsia="zh-CN"/>
              </w:rPr>
              <w:t>（</w:t>
            </w:r>
            <w:r>
              <w:rPr>
                <w:rFonts w:hint="eastAsia" w:ascii="仿宋" w:hAnsi="仿宋" w:cs="仿宋"/>
                <w:sz w:val="24"/>
                <w:szCs w:val="24"/>
                <w:highlight w:val="none"/>
                <w:lang w:val="en-US" w:eastAsia="zh-CN"/>
              </w:rPr>
              <w:t>3</w:t>
            </w:r>
            <w:r>
              <w:rPr>
                <w:rFonts w:hint="eastAsia" w:ascii="仿宋" w:hAnsi="仿宋" w:eastAsia="仿宋" w:cs="仿宋"/>
                <w:sz w:val="24"/>
                <w:szCs w:val="24"/>
                <w:highlight w:val="none"/>
                <w:lang w:eastAsia="zh-CN"/>
              </w:rPr>
              <w:t>）</w:t>
            </w:r>
            <w:r>
              <w:rPr>
                <w:rFonts w:hint="eastAsia" w:ascii="仿宋" w:hAnsi="仿宋" w:cs="仿宋"/>
                <w:sz w:val="24"/>
                <w:szCs w:val="24"/>
                <w:highlight w:val="none"/>
                <w:lang w:val="en-US" w:eastAsia="zh-CN"/>
              </w:rPr>
              <w:t>货物品质控制</w:t>
            </w:r>
            <w:r>
              <w:rPr>
                <w:rFonts w:hint="eastAsia" w:ascii="仿宋" w:hAnsi="仿宋" w:eastAsia="仿宋" w:cs="仿宋"/>
                <w:sz w:val="24"/>
                <w:szCs w:val="24"/>
                <w:highlight w:val="none"/>
              </w:rPr>
              <w:t>方案</w:t>
            </w:r>
            <w:r>
              <w:rPr>
                <w:rFonts w:hint="eastAsia" w:ascii="仿宋" w:hAnsi="仿宋" w:eastAsia="仿宋" w:cs="仿宋"/>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eastAsia="仿宋" w:cs="仿宋"/>
                <w:b/>
                <w:bCs/>
                <w:color w:val="0000FF"/>
                <w:sz w:val="24"/>
                <w:szCs w:val="24"/>
                <w:highlight w:val="none"/>
              </w:rPr>
            </w:pPr>
            <w:r>
              <w:rPr>
                <w:rFonts w:hint="eastAsia" w:ascii="仿宋" w:hAnsi="仿宋" w:eastAsia="仿宋" w:cs="仿宋"/>
                <w:b/>
                <w:bCs/>
                <w:color w:val="0000FF"/>
                <w:sz w:val="24"/>
                <w:szCs w:val="24"/>
                <w:highlight w:val="none"/>
              </w:rPr>
              <w:t>一、方案完整性评价（</w:t>
            </w:r>
            <w:r>
              <w:rPr>
                <w:rFonts w:hint="eastAsia" w:ascii="仿宋" w:hAnsi="仿宋" w:cs="仿宋"/>
                <w:b/>
                <w:bCs/>
                <w:color w:val="0000FF"/>
                <w:sz w:val="24"/>
                <w:szCs w:val="24"/>
                <w:highlight w:val="none"/>
                <w:lang w:val="en-US" w:eastAsia="zh-CN"/>
              </w:rPr>
              <w:t>3</w:t>
            </w:r>
            <w:r>
              <w:rPr>
                <w:rFonts w:hint="eastAsia" w:ascii="仿宋" w:hAnsi="仿宋" w:eastAsia="仿宋" w:cs="仿宋"/>
                <w:b/>
                <w:bCs/>
                <w:color w:val="0000FF"/>
                <w:sz w:val="24"/>
                <w:szCs w:val="24"/>
                <w:highlight w:val="none"/>
              </w:rPr>
              <w:t>分）</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无缺漏项完整的得</w:t>
            </w:r>
            <w:r>
              <w:rPr>
                <w:rFonts w:hint="eastAsia" w:ascii="仿宋" w:hAnsi="仿宋" w:cs="仿宋"/>
                <w:sz w:val="24"/>
                <w:szCs w:val="24"/>
                <w:highlight w:val="none"/>
                <w:lang w:val="en-US" w:eastAsia="zh-CN"/>
              </w:rPr>
              <w:t>3</w:t>
            </w:r>
            <w:r>
              <w:rPr>
                <w:rFonts w:hint="eastAsia" w:ascii="仿宋" w:hAnsi="仿宋" w:eastAsia="仿宋" w:cs="仿宋"/>
                <w:sz w:val="24"/>
                <w:szCs w:val="24"/>
                <w:highlight w:val="none"/>
              </w:rPr>
              <w:t>分，每缺少一项内容扣</w:t>
            </w:r>
            <w:r>
              <w:rPr>
                <w:rFonts w:hint="eastAsia" w:ascii="仿宋" w:hAnsi="仿宋" w:cs="仿宋"/>
                <w:sz w:val="24"/>
                <w:szCs w:val="24"/>
                <w:highlight w:val="none"/>
                <w:lang w:val="en-US" w:eastAsia="zh-CN"/>
              </w:rPr>
              <w:t>1</w:t>
            </w:r>
            <w:r>
              <w:rPr>
                <w:rFonts w:hint="eastAsia" w:ascii="仿宋" w:hAnsi="仿宋" w:eastAsia="仿宋" w:cs="仿宋"/>
                <w:sz w:val="24"/>
                <w:szCs w:val="24"/>
                <w:highlight w:val="none"/>
              </w:rPr>
              <w:t>分，</w:t>
            </w:r>
            <w:r>
              <w:rPr>
                <w:rFonts w:hint="eastAsia" w:ascii="仿宋" w:hAnsi="仿宋" w:cs="仿宋"/>
                <w:sz w:val="24"/>
                <w:szCs w:val="24"/>
                <w:highlight w:val="none"/>
                <w:lang w:val="en-US" w:eastAsia="zh-CN"/>
              </w:rPr>
              <w:t>分数</w:t>
            </w:r>
            <w:r>
              <w:rPr>
                <w:rFonts w:hint="eastAsia" w:ascii="仿宋" w:hAnsi="仿宋" w:eastAsia="仿宋" w:cs="仿宋"/>
                <w:sz w:val="24"/>
                <w:szCs w:val="24"/>
                <w:highlight w:val="none"/>
              </w:rPr>
              <w:t>扣完为止。</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cs="仿宋"/>
                <w:b/>
                <w:bCs/>
                <w:sz w:val="24"/>
                <w:szCs w:val="24"/>
                <w:highlight w:val="none"/>
                <w:lang w:eastAsia="zh-CN"/>
              </w:rPr>
            </w:pPr>
            <w:r>
              <w:rPr>
                <w:rFonts w:ascii="仿宋" w:hAnsi="仿宋" w:eastAsia="仿宋" w:cs="仿宋"/>
                <w:b/>
                <w:bCs/>
                <w:color w:val="0000FF"/>
                <w:highlight w:val="none"/>
              </w:rPr>
              <w:t>二、</w:t>
            </w:r>
            <w:r>
              <w:rPr>
                <w:rFonts w:hint="eastAsia" w:ascii="仿宋" w:hAnsi="仿宋" w:eastAsia="仿宋" w:cs="仿宋"/>
                <w:b/>
                <w:bCs/>
                <w:color w:val="0000FF"/>
                <w:highlight w:val="none"/>
              </w:rPr>
              <w:t>评</w:t>
            </w:r>
            <w:r>
              <w:rPr>
                <w:rFonts w:hint="eastAsia" w:ascii="仿宋" w:hAnsi="仿宋" w:cs="仿宋"/>
                <w:b/>
                <w:bCs/>
                <w:color w:val="0000FF"/>
                <w:highlight w:val="none"/>
                <w:lang w:eastAsia="zh-CN"/>
              </w:rPr>
              <w:t>标委员会</w:t>
            </w:r>
            <w:r>
              <w:rPr>
                <w:rFonts w:hint="eastAsia" w:ascii="仿宋" w:hAnsi="仿宋" w:eastAsia="仿宋" w:cs="仿宋"/>
                <w:b/>
                <w:bCs/>
                <w:color w:val="0000FF"/>
                <w:highlight w:val="none"/>
              </w:rPr>
              <w:t>根据方案进行综合评价（</w:t>
            </w:r>
            <w:r>
              <w:rPr>
                <w:rFonts w:hint="eastAsia" w:ascii="仿宋" w:hAnsi="仿宋" w:cs="仿宋"/>
                <w:b/>
                <w:bCs/>
                <w:color w:val="0000FF"/>
                <w:highlight w:val="none"/>
                <w:lang w:val="en-US" w:eastAsia="zh-CN"/>
              </w:rPr>
              <w:t>10</w:t>
            </w:r>
            <w:r>
              <w:rPr>
                <w:rFonts w:hint="eastAsia" w:ascii="仿宋" w:hAnsi="仿宋" w:eastAsia="仿宋" w:cs="仿宋"/>
                <w:b/>
                <w:bCs/>
                <w:color w:val="0000FF"/>
                <w:highlight w:val="none"/>
              </w:rPr>
              <w:t>分）</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eastAsia="仿宋" w:cs="仿宋"/>
                <w:sz w:val="24"/>
                <w:szCs w:val="24"/>
                <w:highlight w:val="none"/>
                <w:lang w:eastAsia="zh-CN"/>
              </w:rPr>
            </w:pPr>
            <w:r>
              <w:rPr>
                <w:rFonts w:hint="eastAsia" w:ascii="仿宋" w:hAnsi="仿宋" w:cs="仿宋"/>
                <w:b/>
                <w:bCs/>
                <w:color w:val="0000FF"/>
                <w:sz w:val="24"/>
                <w:szCs w:val="24"/>
                <w:highlight w:val="none"/>
                <w:lang w:eastAsia="zh-CN"/>
              </w:rPr>
              <w:t>第一档（</w:t>
            </w:r>
            <w:r>
              <w:rPr>
                <w:rFonts w:hint="eastAsia" w:ascii="仿宋" w:hAnsi="仿宋" w:cs="仿宋"/>
                <w:b/>
                <w:bCs/>
                <w:color w:val="0000FF"/>
                <w:sz w:val="24"/>
                <w:szCs w:val="24"/>
                <w:highlight w:val="none"/>
                <w:lang w:val="en-US" w:eastAsia="zh-CN"/>
              </w:rPr>
              <w:t>10分</w:t>
            </w:r>
            <w:r>
              <w:rPr>
                <w:rFonts w:hint="eastAsia" w:ascii="仿宋" w:hAnsi="仿宋" w:cs="仿宋"/>
                <w:b/>
                <w:bCs/>
                <w:color w:val="0000FF"/>
                <w:sz w:val="24"/>
                <w:szCs w:val="24"/>
                <w:highlight w:val="none"/>
                <w:lang w:eastAsia="zh-CN"/>
              </w:rPr>
              <w:t>）：</w:t>
            </w:r>
            <w:r>
              <w:rPr>
                <w:rFonts w:hint="eastAsia" w:ascii="仿宋" w:hAnsi="仿宋" w:cs="仿宋"/>
                <w:sz w:val="24"/>
                <w:szCs w:val="24"/>
                <w:highlight w:val="none"/>
                <w:lang w:eastAsia="zh-CN"/>
              </w:rPr>
              <w:t>项目</w:t>
            </w:r>
            <w:r>
              <w:rPr>
                <w:rFonts w:hint="eastAsia" w:ascii="仿宋" w:hAnsi="仿宋" w:cs="仿宋"/>
                <w:color w:val="000000"/>
                <w:kern w:val="0"/>
                <w:sz w:val="24"/>
                <w:szCs w:val="24"/>
                <w:highlight w:val="none"/>
                <w:lang w:val="en-US" w:eastAsia="zh-CN" w:bidi="ar-SA"/>
              </w:rPr>
              <w:t>总体实施方案可行性强且科学合理，管理制度具体完善，管</w:t>
            </w:r>
            <w:r>
              <w:rPr>
                <w:rFonts w:hint="eastAsia" w:ascii="仿宋" w:hAnsi="仿宋" w:eastAsia="仿宋" w:cs="仿宋"/>
                <w:b w:val="0"/>
                <w:bCs w:val="0"/>
                <w:sz w:val="24"/>
                <w:szCs w:val="24"/>
                <w:highlight w:val="none"/>
              </w:rPr>
              <w:t>理理念</w:t>
            </w:r>
            <w:r>
              <w:rPr>
                <w:rFonts w:hint="eastAsia" w:ascii="仿宋" w:hAnsi="仿宋" w:cs="仿宋"/>
                <w:b w:val="0"/>
                <w:bCs w:val="0"/>
                <w:sz w:val="24"/>
                <w:szCs w:val="24"/>
                <w:highlight w:val="none"/>
                <w:lang w:val="en-US" w:eastAsia="zh-CN"/>
              </w:rPr>
              <w:t>和</w:t>
            </w:r>
            <w:r>
              <w:rPr>
                <w:rFonts w:hint="eastAsia" w:ascii="仿宋" w:hAnsi="仿宋" w:eastAsia="仿宋" w:cs="仿宋"/>
                <w:b w:val="0"/>
                <w:bCs w:val="0"/>
                <w:sz w:val="24"/>
                <w:szCs w:val="24"/>
                <w:highlight w:val="none"/>
              </w:rPr>
              <w:t>目标清晰，专业性系统性强，操作性强</w:t>
            </w:r>
            <w:r>
              <w:rPr>
                <w:rFonts w:hint="eastAsia" w:ascii="仿宋" w:hAnsi="仿宋" w:cs="仿宋"/>
                <w:b w:val="0"/>
                <w:bCs w:val="0"/>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cs="仿宋"/>
                <w:sz w:val="24"/>
                <w:szCs w:val="24"/>
                <w:highlight w:val="none"/>
                <w:lang w:val="en-US" w:eastAsia="zh-CN"/>
              </w:rPr>
            </w:pPr>
            <w:r>
              <w:rPr>
                <w:rFonts w:hint="eastAsia" w:ascii="仿宋" w:hAnsi="仿宋" w:cs="仿宋"/>
                <w:b/>
                <w:bCs/>
                <w:color w:val="0000FF"/>
                <w:sz w:val="24"/>
                <w:szCs w:val="24"/>
                <w:highlight w:val="none"/>
                <w:lang w:val="en-US" w:eastAsia="zh-CN"/>
              </w:rPr>
              <w:t>第二档（7分）：</w:t>
            </w:r>
            <w:r>
              <w:rPr>
                <w:rFonts w:hint="eastAsia" w:ascii="仿宋" w:hAnsi="仿宋" w:cs="仿宋"/>
                <w:sz w:val="24"/>
                <w:szCs w:val="24"/>
                <w:highlight w:val="none"/>
                <w:lang w:eastAsia="zh-CN"/>
              </w:rPr>
              <w:t>项目</w:t>
            </w:r>
            <w:r>
              <w:rPr>
                <w:rFonts w:hint="eastAsia" w:ascii="仿宋" w:hAnsi="仿宋" w:cs="仿宋"/>
                <w:color w:val="000000"/>
                <w:kern w:val="0"/>
                <w:sz w:val="24"/>
                <w:szCs w:val="24"/>
                <w:highlight w:val="none"/>
                <w:lang w:val="en-US" w:eastAsia="zh-CN" w:bidi="ar-SA"/>
              </w:rPr>
              <w:t>总体实施方案可行、合理，管理制度基本完善，管</w:t>
            </w:r>
            <w:r>
              <w:rPr>
                <w:rFonts w:hint="eastAsia" w:ascii="仿宋" w:hAnsi="仿宋" w:eastAsia="仿宋" w:cs="仿宋"/>
                <w:b w:val="0"/>
                <w:bCs w:val="0"/>
                <w:sz w:val="24"/>
                <w:szCs w:val="24"/>
                <w:highlight w:val="none"/>
              </w:rPr>
              <w:t>理理念</w:t>
            </w:r>
            <w:r>
              <w:rPr>
                <w:rFonts w:hint="eastAsia" w:ascii="仿宋" w:hAnsi="仿宋" w:cs="仿宋"/>
                <w:b w:val="0"/>
                <w:bCs w:val="0"/>
                <w:sz w:val="24"/>
                <w:szCs w:val="24"/>
                <w:highlight w:val="none"/>
                <w:lang w:val="en-US" w:eastAsia="zh-CN"/>
              </w:rPr>
              <w:t>和</w:t>
            </w:r>
            <w:r>
              <w:rPr>
                <w:rFonts w:hint="eastAsia" w:ascii="仿宋" w:hAnsi="仿宋" w:eastAsia="仿宋" w:cs="仿宋"/>
                <w:b w:val="0"/>
                <w:bCs w:val="0"/>
                <w:sz w:val="24"/>
                <w:szCs w:val="24"/>
                <w:highlight w:val="none"/>
              </w:rPr>
              <w:t>目标清晰，专业性系统性</w:t>
            </w:r>
            <w:r>
              <w:rPr>
                <w:rFonts w:hint="eastAsia" w:ascii="仿宋" w:hAnsi="仿宋" w:cs="仿宋"/>
                <w:b w:val="0"/>
                <w:bCs w:val="0"/>
                <w:sz w:val="24"/>
                <w:szCs w:val="24"/>
                <w:highlight w:val="none"/>
                <w:lang w:eastAsia="zh-CN"/>
              </w:rPr>
              <w:t>一般；</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cs="仿宋"/>
                <w:sz w:val="24"/>
                <w:szCs w:val="24"/>
                <w:highlight w:val="none"/>
                <w:lang w:val="en-US" w:eastAsia="zh-CN"/>
              </w:rPr>
            </w:pPr>
            <w:r>
              <w:rPr>
                <w:rFonts w:hint="eastAsia" w:ascii="仿宋" w:hAnsi="仿宋" w:cs="仿宋"/>
                <w:b/>
                <w:bCs/>
                <w:color w:val="0000FF"/>
                <w:sz w:val="24"/>
                <w:szCs w:val="24"/>
                <w:highlight w:val="none"/>
                <w:lang w:val="en-US" w:eastAsia="zh-CN"/>
              </w:rPr>
              <w:t>第三档（4分）：</w:t>
            </w:r>
            <w:r>
              <w:rPr>
                <w:rFonts w:hint="eastAsia" w:ascii="仿宋" w:hAnsi="仿宋" w:cs="仿宋"/>
                <w:sz w:val="24"/>
                <w:szCs w:val="24"/>
                <w:highlight w:val="none"/>
                <w:lang w:eastAsia="zh-CN"/>
              </w:rPr>
              <w:t>项目</w:t>
            </w:r>
            <w:r>
              <w:rPr>
                <w:rFonts w:hint="eastAsia" w:ascii="仿宋" w:hAnsi="仿宋" w:cs="仿宋"/>
                <w:color w:val="000000"/>
                <w:kern w:val="0"/>
                <w:sz w:val="24"/>
                <w:szCs w:val="24"/>
                <w:highlight w:val="none"/>
                <w:lang w:val="en-US" w:eastAsia="zh-CN" w:bidi="ar-SA"/>
              </w:rPr>
              <w:t>总体实施方案基本可行，合理性一般，管理制度一般，管</w:t>
            </w:r>
            <w:r>
              <w:rPr>
                <w:rFonts w:hint="eastAsia" w:ascii="仿宋" w:hAnsi="仿宋" w:eastAsia="仿宋" w:cs="仿宋"/>
                <w:b w:val="0"/>
                <w:bCs w:val="0"/>
                <w:sz w:val="24"/>
                <w:szCs w:val="24"/>
                <w:highlight w:val="none"/>
              </w:rPr>
              <w:t>理理念</w:t>
            </w:r>
            <w:r>
              <w:rPr>
                <w:rFonts w:hint="eastAsia" w:ascii="仿宋" w:hAnsi="仿宋" w:cs="仿宋"/>
                <w:b w:val="0"/>
                <w:bCs w:val="0"/>
                <w:sz w:val="24"/>
                <w:szCs w:val="24"/>
                <w:highlight w:val="none"/>
                <w:lang w:val="en-US" w:eastAsia="zh-CN"/>
              </w:rPr>
              <w:t>和</w:t>
            </w:r>
            <w:r>
              <w:rPr>
                <w:rFonts w:hint="eastAsia" w:ascii="仿宋" w:hAnsi="仿宋" w:eastAsia="仿宋" w:cs="仿宋"/>
                <w:b w:val="0"/>
                <w:bCs w:val="0"/>
                <w:sz w:val="24"/>
                <w:szCs w:val="24"/>
                <w:highlight w:val="none"/>
              </w:rPr>
              <w:t>目标</w:t>
            </w:r>
            <w:r>
              <w:rPr>
                <w:rFonts w:hint="eastAsia" w:ascii="仿宋" w:hAnsi="仿宋" w:cs="仿宋"/>
                <w:b w:val="0"/>
                <w:bCs w:val="0"/>
                <w:sz w:val="24"/>
                <w:szCs w:val="24"/>
                <w:highlight w:val="none"/>
                <w:lang w:eastAsia="zh-CN"/>
              </w:rPr>
              <w:t>基本</w:t>
            </w:r>
            <w:r>
              <w:rPr>
                <w:rFonts w:hint="eastAsia" w:ascii="仿宋" w:hAnsi="仿宋" w:eastAsia="仿宋" w:cs="仿宋"/>
                <w:b w:val="0"/>
                <w:bCs w:val="0"/>
                <w:sz w:val="24"/>
                <w:szCs w:val="24"/>
                <w:highlight w:val="none"/>
              </w:rPr>
              <w:t>清晰，专业性系统性</w:t>
            </w:r>
            <w:r>
              <w:rPr>
                <w:rFonts w:hint="eastAsia" w:ascii="仿宋" w:hAnsi="仿宋" w:cs="仿宋"/>
                <w:color w:val="000000"/>
                <w:kern w:val="0"/>
                <w:sz w:val="24"/>
                <w:szCs w:val="24"/>
                <w:highlight w:val="none"/>
                <w:lang w:val="en-US" w:eastAsia="zh-CN" w:bidi="ar-SA"/>
              </w:rPr>
              <w:t>一般</w:t>
            </w:r>
            <w:r>
              <w:rPr>
                <w:rFonts w:hint="eastAsia" w:ascii="仿宋" w:hAnsi="仿宋" w:cs="仿宋"/>
                <w:b w:val="0"/>
                <w:bCs w:val="0"/>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cs="仿宋"/>
                <w:sz w:val="24"/>
                <w:szCs w:val="24"/>
                <w:highlight w:val="none"/>
                <w:lang w:val="en-US" w:eastAsia="zh-CN"/>
              </w:rPr>
            </w:pPr>
            <w:r>
              <w:rPr>
                <w:rFonts w:hint="eastAsia" w:ascii="仿宋" w:hAnsi="仿宋" w:cs="仿宋"/>
                <w:b/>
                <w:bCs/>
                <w:color w:val="0000FF"/>
                <w:sz w:val="24"/>
                <w:szCs w:val="24"/>
                <w:highlight w:val="none"/>
                <w:lang w:val="en-US" w:eastAsia="zh-CN"/>
              </w:rPr>
              <w:t>第四档（1分）：</w:t>
            </w:r>
            <w:r>
              <w:rPr>
                <w:rFonts w:hint="eastAsia" w:ascii="仿宋" w:hAnsi="仿宋" w:cs="仿宋"/>
                <w:sz w:val="24"/>
                <w:szCs w:val="24"/>
                <w:highlight w:val="none"/>
                <w:lang w:eastAsia="zh-CN"/>
              </w:rPr>
              <w:t>项目</w:t>
            </w:r>
            <w:r>
              <w:rPr>
                <w:rFonts w:hint="eastAsia" w:ascii="仿宋" w:hAnsi="仿宋" w:cs="仿宋"/>
                <w:color w:val="000000"/>
                <w:kern w:val="0"/>
                <w:sz w:val="24"/>
                <w:szCs w:val="24"/>
                <w:highlight w:val="none"/>
                <w:lang w:val="en-US" w:eastAsia="zh-CN" w:bidi="ar-SA"/>
              </w:rPr>
              <w:t>总体实施方案不可行，合理性差，管理制度差，管</w:t>
            </w:r>
            <w:r>
              <w:rPr>
                <w:rFonts w:hint="eastAsia" w:ascii="仿宋" w:hAnsi="仿宋" w:eastAsia="仿宋" w:cs="仿宋"/>
                <w:b w:val="0"/>
                <w:bCs w:val="0"/>
                <w:sz w:val="24"/>
                <w:szCs w:val="24"/>
                <w:highlight w:val="none"/>
              </w:rPr>
              <w:t>理理念</w:t>
            </w:r>
            <w:r>
              <w:rPr>
                <w:rFonts w:hint="eastAsia" w:ascii="仿宋" w:hAnsi="仿宋" w:cs="仿宋"/>
                <w:b w:val="0"/>
                <w:bCs w:val="0"/>
                <w:sz w:val="24"/>
                <w:szCs w:val="24"/>
                <w:highlight w:val="none"/>
                <w:lang w:val="en-US" w:eastAsia="zh-CN"/>
              </w:rPr>
              <w:t>和</w:t>
            </w:r>
            <w:r>
              <w:rPr>
                <w:rFonts w:hint="eastAsia" w:ascii="仿宋" w:hAnsi="仿宋" w:eastAsia="仿宋" w:cs="仿宋"/>
                <w:b w:val="0"/>
                <w:bCs w:val="0"/>
                <w:sz w:val="24"/>
                <w:szCs w:val="24"/>
                <w:highlight w:val="none"/>
              </w:rPr>
              <w:t>目标考虑不够周全，专业性系统性</w:t>
            </w:r>
            <w:r>
              <w:rPr>
                <w:rFonts w:hint="eastAsia" w:ascii="仿宋" w:hAnsi="仿宋" w:cs="仿宋"/>
                <w:b w:val="0"/>
                <w:bCs w:val="0"/>
                <w:sz w:val="24"/>
                <w:szCs w:val="24"/>
                <w:highlight w:val="none"/>
                <w:lang w:val="en-US" w:eastAsia="zh-CN"/>
              </w:rPr>
              <w:t>差</w:t>
            </w:r>
            <w:r>
              <w:rPr>
                <w:rFonts w:hint="eastAsia" w:ascii="仿宋" w:hAnsi="仿宋" w:cs="仿宋"/>
                <w:b w:val="0"/>
                <w:bCs w:val="0"/>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仿宋" w:hAnsi="仿宋" w:cs="仿宋"/>
                <w:sz w:val="24"/>
                <w:szCs w:val="24"/>
                <w:highlight w:val="none"/>
                <w:lang w:val="en-US" w:eastAsia="zh-CN"/>
              </w:rPr>
            </w:pPr>
            <w:r>
              <w:rPr>
                <w:rFonts w:hint="eastAsia" w:ascii="仿宋" w:hAnsi="仿宋" w:cs="仿宋"/>
                <w:b/>
                <w:bCs/>
                <w:color w:val="0000FF"/>
                <w:sz w:val="24"/>
                <w:szCs w:val="24"/>
                <w:highlight w:val="none"/>
                <w:lang w:val="en-US" w:eastAsia="zh-CN"/>
              </w:rPr>
              <w:t>第五档（0分）：</w:t>
            </w:r>
            <w:r>
              <w:rPr>
                <w:rFonts w:hint="eastAsia" w:ascii="仿宋" w:hAnsi="仿宋" w:cs="仿宋"/>
                <w:sz w:val="24"/>
                <w:szCs w:val="24"/>
                <w:highlight w:val="none"/>
                <w:lang w:val="en-US" w:eastAsia="zh-CN"/>
              </w:rPr>
              <w:t>未提供不得分。</w:t>
            </w:r>
          </w:p>
        </w:tc>
      </w:tr>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default" w:ascii="仿宋" w:hAnsi="仿宋" w:eastAsia="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2</w:t>
            </w:r>
          </w:p>
        </w:tc>
        <w:tc>
          <w:tcPr>
            <w:tcW w:w="135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配送服务方案</w:t>
            </w:r>
          </w:p>
        </w:tc>
        <w:tc>
          <w:tcPr>
            <w:tcW w:w="812"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default" w:ascii="仿宋" w:hAnsi="仿宋" w:eastAsia="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12</w:t>
            </w:r>
          </w:p>
        </w:tc>
        <w:tc>
          <w:tcPr>
            <w:tcW w:w="6503" w:type="dxa"/>
            <w:vAlign w:val="center"/>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eastAsia="zh-CN"/>
              </w:rPr>
              <w:t>根据投标人提供</w:t>
            </w:r>
            <w:r>
              <w:rPr>
                <w:rFonts w:hint="eastAsia" w:ascii="仿宋" w:hAnsi="仿宋" w:eastAsia="仿宋" w:cs="仿宋"/>
                <w:b/>
                <w:bCs/>
                <w:sz w:val="24"/>
                <w:szCs w:val="24"/>
                <w:highlight w:val="none"/>
                <w:lang w:val="en-US" w:eastAsia="zh-CN"/>
              </w:rPr>
              <w:t>方案内容</w:t>
            </w:r>
            <w:r>
              <w:rPr>
                <w:rFonts w:hint="eastAsia" w:ascii="仿宋" w:hAnsi="仿宋" w:eastAsia="仿宋" w:cs="仿宋"/>
                <w:b/>
                <w:bCs/>
                <w:sz w:val="24"/>
                <w:szCs w:val="24"/>
                <w:highlight w:val="none"/>
                <w:lang w:eastAsia="zh-CN"/>
              </w:rPr>
              <w:t>进行综合评审：</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w:t>
            </w:r>
            <w:r>
              <w:rPr>
                <w:rFonts w:hint="eastAsia" w:ascii="仿宋" w:hAnsi="仿宋" w:cs="仿宋"/>
                <w:color w:val="000000"/>
                <w:sz w:val="24"/>
                <w:szCs w:val="24"/>
                <w:highlight w:val="none"/>
                <w:lang w:val="en-US" w:eastAsia="zh-CN"/>
              </w:rPr>
              <w:t>配送服务方案</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内容包括</w:t>
            </w:r>
            <w:r>
              <w:rPr>
                <w:rFonts w:hint="eastAsia" w:ascii="仿宋" w:hAnsi="仿宋" w:eastAsia="仿宋" w:cs="仿宋"/>
                <w:sz w:val="24"/>
                <w:szCs w:val="24"/>
                <w:highlight w:val="none"/>
                <w:lang w:eastAsia="zh-CN"/>
              </w:rPr>
              <w:t>：</w:t>
            </w:r>
            <w:r>
              <w:rPr>
                <w:rFonts w:hint="eastAsia" w:ascii="仿宋" w:hAnsi="仿宋" w:cs="仿宋"/>
                <w:sz w:val="24"/>
                <w:szCs w:val="24"/>
                <w:highlight w:val="none"/>
                <w:lang w:eastAsia="zh-CN"/>
              </w:rPr>
              <w:t>（</w:t>
            </w:r>
            <w:r>
              <w:rPr>
                <w:rFonts w:hint="eastAsia" w:ascii="仿宋" w:hAnsi="仿宋" w:cs="仿宋"/>
                <w:sz w:val="24"/>
                <w:szCs w:val="24"/>
                <w:highlight w:val="none"/>
                <w:lang w:val="en-US" w:eastAsia="zh-CN"/>
              </w:rPr>
              <w:t>1</w:t>
            </w:r>
            <w:r>
              <w:rPr>
                <w:rFonts w:hint="eastAsia" w:ascii="仿宋" w:hAnsi="仿宋" w:cs="仿宋"/>
                <w:sz w:val="24"/>
                <w:szCs w:val="24"/>
                <w:highlight w:val="none"/>
                <w:lang w:eastAsia="zh-CN"/>
              </w:rPr>
              <w:t>）净菜生产加工流程</w:t>
            </w:r>
            <w:r>
              <w:rPr>
                <w:rFonts w:hint="eastAsia" w:ascii="仿宋" w:hAnsi="仿宋" w:eastAsia="仿宋" w:cs="仿宋"/>
                <w:sz w:val="24"/>
                <w:szCs w:val="24"/>
                <w:highlight w:val="none"/>
                <w:lang w:val="en-US" w:eastAsia="zh-CN"/>
              </w:rPr>
              <w:t>；</w:t>
            </w:r>
            <w:r>
              <w:rPr>
                <w:rFonts w:hint="eastAsia" w:ascii="仿宋" w:hAnsi="仿宋" w:cs="仿宋"/>
                <w:sz w:val="24"/>
                <w:szCs w:val="24"/>
                <w:highlight w:val="none"/>
                <w:lang w:eastAsia="zh-CN"/>
              </w:rPr>
              <w:t>（</w:t>
            </w:r>
            <w:r>
              <w:rPr>
                <w:rFonts w:hint="eastAsia" w:ascii="仿宋" w:hAnsi="仿宋" w:cs="仿宋"/>
                <w:sz w:val="24"/>
                <w:szCs w:val="24"/>
                <w:highlight w:val="none"/>
                <w:lang w:val="en-US" w:eastAsia="zh-CN"/>
              </w:rPr>
              <w:t>2</w:t>
            </w:r>
            <w:r>
              <w:rPr>
                <w:rFonts w:hint="eastAsia" w:ascii="仿宋" w:hAnsi="仿宋" w:cs="仿宋"/>
                <w:sz w:val="24"/>
                <w:szCs w:val="24"/>
                <w:highlight w:val="none"/>
                <w:lang w:eastAsia="zh-CN"/>
              </w:rPr>
              <w:t>）配送计划</w:t>
            </w:r>
            <w:r>
              <w:rPr>
                <w:rFonts w:hint="eastAsia" w:ascii="仿宋" w:hAnsi="仿宋" w:eastAsia="仿宋" w:cs="仿宋"/>
                <w:sz w:val="24"/>
                <w:szCs w:val="24"/>
                <w:highlight w:val="none"/>
                <w:lang w:val="en-US" w:eastAsia="zh-CN"/>
              </w:rPr>
              <w:t>；</w:t>
            </w:r>
            <w:r>
              <w:rPr>
                <w:rFonts w:hint="eastAsia" w:ascii="仿宋" w:hAnsi="仿宋" w:cs="仿宋"/>
                <w:sz w:val="24"/>
                <w:szCs w:val="24"/>
                <w:highlight w:val="none"/>
                <w:lang w:eastAsia="zh-CN"/>
              </w:rPr>
              <w:t>（</w:t>
            </w:r>
            <w:r>
              <w:rPr>
                <w:rFonts w:hint="eastAsia" w:ascii="仿宋" w:hAnsi="仿宋" w:cs="仿宋"/>
                <w:sz w:val="24"/>
                <w:szCs w:val="24"/>
                <w:highlight w:val="none"/>
                <w:lang w:val="en-US" w:eastAsia="zh-CN"/>
              </w:rPr>
              <w:t>3</w:t>
            </w:r>
            <w:r>
              <w:rPr>
                <w:rFonts w:hint="eastAsia" w:ascii="仿宋" w:hAnsi="仿宋" w:cs="仿宋"/>
                <w:sz w:val="24"/>
                <w:szCs w:val="24"/>
                <w:highlight w:val="none"/>
                <w:lang w:eastAsia="zh-CN"/>
              </w:rPr>
              <w:t>）车辆配备计划</w:t>
            </w:r>
            <w:r>
              <w:rPr>
                <w:rFonts w:hint="eastAsia" w:ascii="仿宋" w:hAnsi="仿宋" w:eastAsia="仿宋" w:cs="仿宋"/>
                <w:sz w:val="24"/>
                <w:szCs w:val="24"/>
                <w:highlight w:val="none"/>
                <w:lang w:val="en-US" w:eastAsia="zh-CN"/>
              </w:rPr>
              <w:t>；</w:t>
            </w:r>
            <w:r>
              <w:rPr>
                <w:rFonts w:hint="eastAsia" w:ascii="仿宋" w:hAnsi="仿宋" w:cs="仿宋"/>
                <w:sz w:val="24"/>
                <w:szCs w:val="24"/>
                <w:highlight w:val="none"/>
                <w:lang w:eastAsia="zh-CN"/>
              </w:rPr>
              <w:t>（</w:t>
            </w:r>
            <w:r>
              <w:rPr>
                <w:rFonts w:hint="eastAsia" w:ascii="仿宋" w:hAnsi="仿宋" w:cs="仿宋"/>
                <w:sz w:val="24"/>
                <w:szCs w:val="24"/>
                <w:highlight w:val="none"/>
                <w:lang w:val="en-US" w:eastAsia="zh-CN"/>
              </w:rPr>
              <w:t>4</w:t>
            </w:r>
            <w:r>
              <w:rPr>
                <w:rFonts w:hint="eastAsia" w:ascii="仿宋" w:hAnsi="仿宋" w:cs="仿宋"/>
                <w:sz w:val="24"/>
                <w:szCs w:val="24"/>
                <w:highlight w:val="none"/>
                <w:lang w:eastAsia="zh-CN"/>
              </w:rPr>
              <w:t>）车辆使用和维护</w:t>
            </w:r>
            <w:r>
              <w:rPr>
                <w:rFonts w:hint="eastAsia" w:ascii="仿宋" w:hAnsi="仿宋" w:eastAsia="仿宋" w:cs="仿宋"/>
                <w:sz w:val="24"/>
                <w:szCs w:val="24"/>
                <w:highlight w:val="none"/>
                <w:lang w:val="en-US" w:eastAsia="zh-CN"/>
              </w:rPr>
              <w:t>；</w:t>
            </w:r>
            <w:r>
              <w:rPr>
                <w:rFonts w:hint="eastAsia" w:ascii="仿宋" w:hAnsi="仿宋" w:cs="仿宋"/>
                <w:sz w:val="24"/>
                <w:szCs w:val="24"/>
                <w:highlight w:val="none"/>
                <w:lang w:eastAsia="zh-CN"/>
              </w:rPr>
              <w:t>（</w:t>
            </w:r>
            <w:r>
              <w:rPr>
                <w:rFonts w:hint="eastAsia" w:ascii="仿宋" w:hAnsi="仿宋" w:cs="仿宋"/>
                <w:sz w:val="24"/>
                <w:szCs w:val="24"/>
                <w:highlight w:val="none"/>
                <w:lang w:val="en-US" w:eastAsia="zh-CN"/>
              </w:rPr>
              <w:t>5</w:t>
            </w:r>
            <w:r>
              <w:rPr>
                <w:rFonts w:hint="eastAsia" w:ascii="仿宋" w:hAnsi="仿宋" w:cs="仿宋"/>
                <w:sz w:val="24"/>
                <w:szCs w:val="24"/>
                <w:highlight w:val="none"/>
                <w:lang w:eastAsia="zh-CN"/>
              </w:rPr>
              <w:t>）配送响应时间及配送质量保障。</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eastAsia="仿宋" w:cs="仿宋"/>
                <w:b/>
                <w:bCs/>
                <w:color w:val="0000FF"/>
                <w:sz w:val="24"/>
                <w:szCs w:val="24"/>
                <w:highlight w:val="none"/>
                <w:lang w:eastAsia="zh-CN"/>
              </w:rPr>
            </w:pPr>
            <w:r>
              <w:rPr>
                <w:rFonts w:hint="eastAsia" w:ascii="仿宋" w:hAnsi="仿宋" w:eastAsia="仿宋" w:cs="仿宋"/>
                <w:b/>
                <w:bCs/>
                <w:color w:val="0000FF"/>
                <w:sz w:val="24"/>
                <w:szCs w:val="24"/>
                <w:highlight w:val="none"/>
              </w:rPr>
              <w:t>一、方案完整性评价（</w:t>
            </w:r>
            <w:r>
              <w:rPr>
                <w:rFonts w:hint="eastAsia" w:ascii="仿宋" w:hAnsi="仿宋" w:cs="仿宋"/>
                <w:b/>
                <w:bCs/>
                <w:color w:val="0000FF"/>
                <w:sz w:val="24"/>
                <w:szCs w:val="24"/>
                <w:highlight w:val="none"/>
                <w:lang w:val="en-US" w:eastAsia="zh-CN"/>
              </w:rPr>
              <w:t>3</w:t>
            </w:r>
            <w:r>
              <w:rPr>
                <w:rFonts w:hint="eastAsia" w:ascii="仿宋" w:hAnsi="仿宋" w:eastAsia="仿宋" w:cs="仿宋"/>
                <w:b/>
                <w:bCs/>
                <w:color w:val="0000FF"/>
                <w:sz w:val="24"/>
                <w:szCs w:val="24"/>
                <w:highlight w:val="none"/>
              </w:rPr>
              <w:t>分）</w:t>
            </w:r>
            <w:r>
              <w:rPr>
                <w:rFonts w:hint="eastAsia" w:ascii="仿宋" w:hAnsi="仿宋" w:cs="仿宋"/>
                <w:b/>
                <w:bCs/>
                <w:color w:val="0000FF"/>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无缺漏项完整的得</w:t>
            </w:r>
            <w:r>
              <w:rPr>
                <w:rFonts w:hint="eastAsia" w:ascii="仿宋" w:hAnsi="仿宋" w:cs="仿宋"/>
                <w:sz w:val="24"/>
                <w:szCs w:val="24"/>
                <w:highlight w:val="none"/>
                <w:lang w:val="en-US" w:eastAsia="zh-CN"/>
              </w:rPr>
              <w:t>3</w:t>
            </w:r>
            <w:r>
              <w:rPr>
                <w:rFonts w:hint="eastAsia" w:ascii="仿宋" w:hAnsi="仿宋" w:eastAsia="仿宋" w:cs="仿宋"/>
                <w:sz w:val="24"/>
                <w:szCs w:val="24"/>
                <w:highlight w:val="none"/>
              </w:rPr>
              <w:t>分，每缺少一项内容扣</w:t>
            </w:r>
            <w:r>
              <w:rPr>
                <w:rFonts w:hint="eastAsia" w:ascii="仿宋" w:hAnsi="仿宋" w:cs="仿宋"/>
                <w:sz w:val="24"/>
                <w:szCs w:val="24"/>
                <w:highlight w:val="none"/>
                <w:lang w:val="en-US" w:eastAsia="zh-CN"/>
              </w:rPr>
              <w:t>0.6</w:t>
            </w:r>
            <w:r>
              <w:rPr>
                <w:rFonts w:hint="eastAsia" w:ascii="仿宋" w:hAnsi="仿宋" w:eastAsia="仿宋" w:cs="仿宋"/>
                <w:sz w:val="24"/>
                <w:szCs w:val="24"/>
                <w:highlight w:val="none"/>
              </w:rPr>
              <w:t>分，</w:t>
            </w:r>
            <w:r>
              <w:rPr>
                <w:rFonts w:hint="eastAsia" w:ascii="仿宋" w:hAnsi="仿宋" w:cs="仿宋"/>
                <w:sz w:val="24"/>
                <w:szCs w:val="24"/>
                <w:highlight w:val="none"/>
                <w:lang w:val="en-US" w:eastAsia="zh-CN"/>
              </w:rPr>
              <w:t>分数</w:t>
            </w:r>
            <w:r>
              <w:rPr>
                <w:rFonts w:hint="eastAsia" w:ascii="仿宋" w:hAnsi="仿宋" w:eastAsia="仿宋" w:cs="仿宋"/>
                <w:sz w:val="24"/>
                <w:szCs w:val="24"/>
                <w:highlight w:val="none"/>
              </w:rPr>
              <w:t>扣完为止。</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cs="仿宋"/>
                <w:b/>
                <w:bCs/>
                <w:sz w:val="24"/>
                <w:szCs w:val="24"/>
                <w:highlight w:val="none"/>
                <w:lang w:eastAsia="zh-CN"/>
              </w:rPr>
            </w:pPr>
            <w:r>
              <w:rPr>
                <w:rFonts w:ascii="仿宋" w:hAnsi="仿宋" w:eastAsia="仿宋" w:cs="仿宋"/>
                <w:b/>
                <w:bCs/>
                <w:color w:val="0000FF"/>
                <w:highlight w:val="none"/>
              </w:rPr>
              <w:t>二、</w:t>
            </w:r>
            <w:r>
              <w:rPr>
                <w:rFonts w:hint="eastAsia" w:ascii="仿宋" w:hAnsi="仿宋" w:eastAsia="仿宋" w:cs="仿宋"/>
                <w:b/>
                <w:bCs/>
                <w:color w:val="0000FF"/>
                <w:highlight w:val="none"/>
              </w:rPr>
              <w:t>评</w:t>
            </w:r>
            <w:r>
              <w:rPr>
                <w:rFonts w:hint="eastAsia" w:ascii="仿宋" w:hAnsi="仿宋" w:cs="仿宋"/>
                <w:b/>
                <w:bCs/>
                <w:color w:val="0000FF"/>
                <w:highlight w:val="none"/>
                <w:lang w:eastAsia="zh-CN"/>
              </w:rPr>
              <w:t>标委员会</w:t>
            </w:r>
            <w:r>
              <w:rPr>
                <w:rFonts w:hint="eastAsia" w:ascii="仿宋" w:hAnsi="仿宋" w:eastAsia="仿宋" w:cs="仿宋"/>
                <w:b/>
                <w:bCs/>
                <w:color w:val="0000FF"/>
                <w:highlight w:val="none"/>
              </w:rPr>
              <w:t>根据方案进行综合评价（</w:t>
            </w:r>
            <w:r>
              <w:rPr>
                <w:rFonts w:hint="eastAsia" w:ascii="仿宋" w:hAnsi="仿宋" w:cs="仿宋"/>
                <w:b/>
                <w:bCs/>
                <w:color w:val="0000FF"/>
                <w:highlight w:val="none"/>
                <w:lang w:val="en-US" w:eastAsia="zh-CN"/>
              </w:rPr>
              <w:t>9</w:t>
            </w:r>
            <w:r>
              <w:rPr>
                <w:rFonts w:hint="eastAsia" w:ascii="仿宋" w:hAnsi="仿宋" w:eastAsia="仿宋" w:cs="仿宋"/>
                <w:b/>
                <w:bCs/>
                <w:color w:val="0000FF"/>
                <w:highlight w:val="none"/>
              </w:rPr>
              <w:t>分）：</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cs="仿宋"/>
                <w:color w:val="000000"/>
                <w:kern w:val="0"/>
                <w:sz w:val="24"/>
                <w:szCs w:val="24"/>
                <w:highlight w:val="none"/>
                <w:lang w:val="en-US" w:eastAsia="zh-CN" w:bidi="ar-SA"/>
              </w:rPr>
            </w:pPr>
            <w:r>
              <w:rPr>
                <w:rFonts w:hint="eastAsia" w:ascii="仿宋" w:hAnsi="仿宋" w:cs="仿宋"/>
                <w:b/>
                <w:bCs/>
                <w:color w:val="0000FF"/>
                <w:sz w:val="24"/>
                <w:szCs w:val="24"/>
                <w:highlight w:val="none"/>
                <w:lang w:val="en-US" w:eastAsia="zh-CN"/>
              </w:rPr>
              <w:t>第一档（9分）：</w:t>
            </w:r>
            <w:r>
              <w:rPr>
                <w:rFonts w:hint="eastAsia" w:ascii="仿宋" w:hAnsi="仿宋" w:cs="仿宋"/>
                <w:color w:val="000000"/>
                <w:sz w:val="24"/>
                <w:szCs w:val="24"/>
                <w:highlight w:val="none"/>
                <w:lang w:val="en-US" w:eastAsia="zh-CN"/>
              </w:rPr>
              <w:t>配送服务方案</w:t>
            </w:r>
            <w:r>
              <w:rPr>
                <w:rFonts w:hint="eastAsia" w:ascii="仿宋" w:hAnsi="仿宋" w:cs="仿宋"/>
                <w:color w:val="000000"/>
                <w:kern w:val="0"/>
                <w:sz w:val="24"/>
                <w:szCs w:val="24"/>
                <w:highlight w:val="none"/>
                <w:lang w:val="en-US" w:eastAsia="zh-CN" w:bidi="ar-SA"/>
              </w:rPr>
              <w:t>具体，切实可行，针对性强，符合食品运输相关技术规范，配送响应时间及时合理，切实满足采购人需求；</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cs="仿宋"/>
                <w:color w:val="000000"/>
                <w:kern w:val="0"/>
                <w:sz w:val="24"/>
                <w:szCs w:val="24"/>
                <w:highlight w:val="none"/>
                <w:lang w:val="en-US" w:eastAsia="zh-CN" w:bidi="ar-SA"/>
              </w:rPr>
            </w:pPr>
            <w:r>
              <w:rPr>
                <w:rFonts w:hint="eastAsia" w:ascii="仿宋" w:hAnsi="仿宋" w:cs="仿宋"/>
                <w:b/>
                <w:bCs/>
                <w:color w:val="0000FF"/>
                <w:sz w:val="24"/>
                <w:szCs w:val="24"/>
                <w:highlight w:val="none"/>
                <w:lang w:val="en-US" w:eastAsia="zh-CN"/>
              </w:rPr>
              <w:t>第二档（7分）：</w:t>
            </w:r>
            <w:r>
              <w:rPr>
                <w:rFonts w:hint="eastAsia" w:ascii="仿宋" w:hAnsi="仿宋" w:cs="仿宋"/>
                <w:color w:val="000000"/>
                <w:kern w:val="0"/>
                <w:sz w:val="24"/>
                <w:szCs w:val="24"/>
                <w:highlight w:val="none"/>
                <w:lang w:val="en-US" w:eastAsia="zh-CN" w:bidi="ar-SA"/>
              </w:rPr>
              <w:t>配送方案内容完整，安排合理、可行性针对性强，符合食品运输相关技术规范，配送响应时间基本合理，满足采购人需求；</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cs="仿宋"/>
                <w:color w:val="000000"/>
                <w:kern w:val="0"/>
                <w:sz w:val="24"/>
                <w:szCs w:val="24"/>
                <w:highlight w:val="none"/>
                <w:lang w:val="en-US" w:eastAsia="zh-CN" w:bidi="ar-SA"/>
              </w:rPr>
            </w:pPr>
            <w:r>
              <w:rPr>
                <w:rFonts w:hint="eastAsia" w:ascii="仿宋" w:hAnsi="仿宋" w:cs="仿宋"/>
                <w:b/>
                <w:bCs/>
                <w:color w:val="0000FF"/>
                <w:sz w:val="24"/>
                <w:szCs w:val="24"/>
                <w:highlight w:val="none"/>
                <w:lang w:val="en-US" w:eastAsia="zh-CN"/>
              </w:rPr>
              <w:t>第三档（5分）：</w:t>
            </w:r>
            <w:r>
              <w:rPr>
                <w:rFonts w:hint="eastAsia" w:ascii="仿宋" w:hAnsi="仿宋" w:cs="仿宋"/>
                <w:color w:val="000000"/>
                <w:kern w:val="0"/>
                <w:sz w:val="24"/>
                <w:szCs w:val="24"/>
                <w:highlight w:val="none"/>
                <w:lang w:val="en-US" w:eastAsia="zh-CN" w:bidi="ar-SA"/>
              </w:rPr>
              <w:t>配送方案基本合理、有一定针对性，符合食品运输相关技术规范，配送响应时间基本合理，可以满足采购人需求；</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cs="仿宋"/>
                <w:color w:val="000000"/>
                <w:kern w:val="0"/>
                <w:sz w:val="24"/>
                <w:szCs w:val="24"/>
                <w:highlight w:val="none"/>
                <w:lang w:val="en-US" w:eastAsia="zh-CN" w:bidi="ar-SA"/>
              </w:rPr>
            </w:pPr>
            <w:r>
              <w:rPr>
                <w:rFonts w:hint="eastAsia" w:ascii="仿宋" w:hAnsi="仿宋" w:cs="仿宋"/>
                <w:b/>
                <w:bCs/>
                <w:color w:val="0000FF"/>
                <w:sz w:val="24"/>
                <w:szCs w:val="24"/>
                <w:highlight w:val="none"/>
                <w:lang w:val="en-US" w:eastAsia="zh-CN"/>
              </w:rPr>
              <w:t>第四档（3分）：</w:t>
            </w:r>
            <w:r>
              <w:rPr>
                <w:rFonts w:hint="eastAsia" w:ascii="仿宋" w:hAnsi="仿宋" w:cs="仿宋"/>
                <w:color w:val="000000"/>
                <w:kern w:val="0"/>
                <w:sz w:val="24"/>
                <w:szCs w:val="24"/>
                <w:highlight w:val="none"/>
                <w:lang w:val="en-US" w:eastAsia="zh-CN" w:bidi="ar-SA"/>
              </w:rPr>
              <w:t>配送方案符合食品运输相关技术规范，但针对性一般，配送响应时间不合理，难以满足采购人需求；</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cs="仿宋"/>
                <w:color w:val="000000"/>
                <w:kern w:val="0"/>
                <w:sz w:val="24"/>
                <w:szCs w:val="24"/>
                <w:highlight w:val="none"/>
                <w:lang w:val="en-US" w:eastAsia="zh-CN" w:bidi="ar-SA"/>
              </w:rPr>
            </w:pPr>
            <w:r>
              <w:rPr>
                <w:rFonts w:hint="eastAsia" w:ascii="仿宋" w:hAnsi="仿宋" w:cs="仿宋"/>
                <w:b/>
                <w:bCs/>
                <w:color w:val="0000FF"/>
                <w:sz w:val="24"/>
                <w:szCs w:val="24"/>
                <w:highlight w:val="none"/>
                <w:lang w:val="en-US" w:eastAsia="zh-CN"/>
              </w:rPr>
              <w:t>第五档（1分）：</w:t>
            </w:r>
            <w:r>
              <w:rPr>
                <w:rFonts w:hint="eastAsia" w:ascii="仿宋" w:hAnsi="仿宋" w:cs="仿宋"/>
                <w:color w:val="000000"/>
                <w:kern w:val="0"/>
                <w:sz w:val="24"/>
                <w:szCs w:val="24"/>
                <w:highlight w:val="none"/>
                <w:lang w:val="en-US" w:eastAsia="zh-CN" w:bidi="ar-SA"/>
              </w:rPr>
              <w:t>配送方案不符合食品运输相关技术规范；</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eastAsia="仿宋" w:cs="仿宋"/>
                <w:sz w:val="24"/>
                <w:szCs w:val="24"/>
                <w:highlight w:val="none"/>
              </w:rPr>
            </w:pPr>
            <w:r>
              <w:rPr>
                <w:rFonts w:hint="eastAsia" w:ascii="仿宋" w:hAnsi="仿宋" w:cs="仿宋"/>
                <w:b/>
                <w:bCs/>
                <w:color w:val="0000FF"/>
                <w:sz w:val="24"/>
                <w:szCs w:val="24"/>
                <w:highlight w:val="none"/>
                <w:lang w:val="en-US" w:eastAsia="zh-CN"/>
              </w:rPr>
              <w:t>第六档（0分）：</w:t>
            </w:r>
            <w:r>
              <w:rPr>
                <w:rFonts w:hint="eastAsia" w:ascii="仿宋" w:hAnsi="仿宋" w:cs="仿宋"/>
                <w:sz w:val="24"/>
                <w:szCs w:val="24"/>
                <w:highlight w:val="none"/>
                <w:lang w:val="en-US" w:eastAsia="zh-CN"/>
              </w:rPr>
              <w:t>未提供不得分</w:t>
            </w:r>
            <w:r>
              <w:rPr>
                <w:rFonts w:hint="eastAsia" w:ascii="仿宋" w:hAnsi="仿宋" w:cs="仿宋"/>
                <w:color w:val="000000"/>
                <w:kern w:val="0"/>
                <w:sz w:val="24"/>
                <w:szCs w:val="24"/>
                <w:highlight w:val="none"/>
                <w:lang w:val="en-US" w:eastAsia="zh-CN" w:bidi="ar-SA"/>
              </w:rPr>
              <w:t>。</w:t>
            </w:r>
          </w:p>
        </w:tc>
      </w:tr>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3</w:t>
            </w:r>
          </w:p>
        </w:tc>
        <w:tc>
          <w:tcPr>
            <w:tcW w:w="135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食品安全</w:t>
            </w:r>
            <w:r>
              <w:rPr>
                <w:rFonts w:hint="eastAsia" w:ascii="仿宋" w:hAnsi="仿宋" w:cs="仿宋"/>
                <w:color w:val="000000"/>
                <w:sz w:val="24"/>
                <w:szCs w:val="24"/>
                <w:highlight w:val="none"/>
                <w:lang w:val="en-US" w:eastAsia="zh-CN"/>
              </w:rPr>
              <w:t>、货源采购保障方案及</w:t>
            </w:r>
            <w:r>
              <w:rPr>
                <w:rFonts w:hint="eastAsia" w:ascii="仿宋" w:hAnsi="仿宋" w:eastAsia="仿宋" w:cs="仿宋"/>
                <w:color w:val="000000"/>
                <w:sz w:val="24"/>
                <w:szCs w:val="24"/>
                <w:highlight w:val="none"/>
                <w:lang w:val="en-US" w:eastAsia="zh-CN"/>
              </w:rPr>
              <w:t>保证</w:t>
            </w:r>
            <w:r>
              <w:rPr>
                <w:rFonts w:hint="eastAsia" w:ascii="仿宋" w:hAnsi="仿宋" w:cs="仿宋"/>
                <w:color w:val="000000"/>
                <w:sz w:val="24"/>
                <w:szCs w:val="24"/>
                <w:highlight w:val="none"/>
                <w:lang w:val="en-US" w:eastAsia="zh-CN"/>
              </w:rPr>
              <w:t>措施</w:t>
            </w:r>
          </w:p>
        </w:tc>
        <w:tc>
          <w:tcPr>
            <w:tcW w:w="812"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default" w:ascii="仿宋" w:hAnsi="仿宋" w:eastAsia="仿宋" w:cs="仿宋"/>
                <w:color w:val="000000"/>
                <w:sz w:val="24"/>
                <w:szCs w:val="24"/>
                <w:highlight w:val="none"/>
                <w:lang w:val="en-US"/>
              </w:rPr>
            </w:pPr>
            <w:r>
              <w:rPr>
                <w:rFonts w:hint="eastAsia" w:ascii="仿宋" w:hAnsi="仿宋" w:cs="仿宋"/>
                <w:color w:val="000000"/>
                <w:sz w:val="24"/>
                <w:szCs w:val="24"/>
                <w:highlight w:val="none"/>
                <w:lang w:val="en-US" w:eastAsia="zh-CN"/>
              </w:rPr>
              <w:t>19</w:t>
            </w:r>
          </w:p>
        </w:tc>
        <w:tc>
          <w:tcPr>
            <w:tcW w:w="6503" w:type="dxa"/>
            <w:vAlign w:val="center"/>
          </w:tcPr>
          <w:p>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eastAsia="zh-CN"/>
              </w:rPr>
              <w:t>根据投标人提供</w:t>
            </w:r>
            <w:r>
              <w:rPr>
                <w:rFonts w:hint="eastAsia" w:ascii="仿宋" w:hAnsi="仿宋" w:eastAsia="仿宋" w:cs="仿宋"/>
                <w:b/>
                <w:bCs/>
                <w:sz w:val="24"/>
                <w:szCs w:val="24"/>
                <w:highlight w:val="none"/>
                <w:lang w:val="en-US" w:eastAsia="zh-CN"/>
              </w:rPr>
              <w:t>方案内容</w:t>
            </w:r>
            <w:r>
              <w:rPr>
                <w:rFonts w:hint="eastAsia" w:ascii="仿宋" w:hAnsi="仿宋" w:eastAsia="仿宋" w:cs="仿宋"/>
                <w:b/>
                <w:bCs/>
                <w:sz w:val="24"/>
                <w:szCs w:val="24"/>
                <w:highlight w:val="none"/>
                <w:lang w:eastAsia="zh-CN"/>
              </w:rPr>
              <w:t>进行综合评审</w:t>
            </w:r>
          </w:p>
          <w:p>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w:t>
            </w:r>
            <w:r>
              <w:rPr>
                <w:rFonts w:hint="eastAsia" w:ascii="仿宋" w:hAnsi="仿宋" w:eastAsia="仿宋" w:cs="仿宋"/>
                <w:color w:val="000000"/>
                <w:sz w:val="24"/>
                <w:szCs w:val="24"/>
                <w:highlight w:val="none"/>
                <w:lang w:val="en-US" w:eastAsia="zh-CN"/>
              </w:rPr>
              <w:t>食品安全</w:t>
            </w:r>
            <w:r>
              <w:rPr>
                <w:rFonts w:hint="eastAsia" w:ascii="仿宋" w:hAnsi="仿宋" w:cs="仿宋"/>
                <w:color w:val="000000"/>
                <w:sz w:val="24"/>
                <w:szCs w:val="24"/>
                <w:highlight w:val="none"/>
                <w:lang w:val="en-US" w:eastAsia="zh-CN"/>
              </w:rPr>
              <w:t>、货源采购保障方案及</w:t>
            </w:r>
            <w:r>
              <w:rPr>
                <w:rFonts w:hint="eastAsia" w:ascii="仿宋" w:hAnsi="仿宋" w:eastAsia="仿宋" w:cs="仿宋"/>
                <w:color w:val="000000"/>
                <w:sz w:val="24"/>
                <w:szCs w:val="24"/>
                <w:highlight w:val="none"/>
                <w:lang w:val="en-US" w:eastAsia="zh-CN"/>
              </w:rPr>
              <w:t>保证</w:t>
            </w:r>
            <w:r>
              <w:rPr>
                <w:rFonts w:hint="eastAsia" w:ascii="仿宋" w:hAnsi="仿宋" w:cs="仿宋"/>
                <w:color w:val="000000"/>
                <w:sz w:val="24"/>
                <w:szCs w:val="24"/>
                <w:highlight w:val="none"/>
                <w:lang w:val="en-US" w:eastAsia="zh-CN"/>
              </w:rPr>
              <w:t>措施</w:t>
            </w:r>
            <w:r>
              <w:rPr>
                <w:rFonts w:hint="eastAsia" w:ascii="仿宋" w:hAnsi="仿宋" w:eastAsia="仿宋" w:cs="仿宋"/>
                <w:sz w:val="24"/>
                <w:szCs w:val="24"/>
                <w:highlight w:val="none"/>
                <w:lang w:val="en-US" w:eastAsia="zh-CN"/>
              </w:rPr>
              <w:t>》内容包括：</w:t>
            </w:r>
            <w:r>
              <w:rPr>
                <w:rFonts w:hint="eastAsia" w:ascii="仿宋" w:hAnsi="仿宋" w:eastAsia="仿宋" w:cs="仿宋"/>
                <w:color w:val="000000"/>
                <w:sz w:val="24"/>
                <w:szCs w:val="24"/>
                <w:highlight w:val="none"/>
                <w:lang w:val="en-US" w:eastAsia="zh-CN"/>
              </w:rPr>
              <w:t>食品</w:t>
            </w:r>
            <w:r>
              <w:rPr>
                <w:rFonts w:hint="eastAsia" w:ascii="仿宋" w:hAnsi="仿宋" w:cs="仿宋"/>
                <w:color w:val="000000"/>
                <w:sz w:val="24"/>
                <w:szCs w:val="24"/>
                <w:highlight w:val="none"/>
                <w:lang w:val="en-US" w:eastAsia="zh-CN"/>
              </w:rPr>
              <w:t>在</w:t>
            </w:r>
            <w:r>
              <w:rPr>
                <w:rFonts w:hint="eastAsia" w:ascii="仿宋" w:hAnsi="仿宋" w:eastAsia="仿宋" w:cs="仿宋"/>
                <w:sz w:val="24"/>
                <w:szCs w:val="24"/>
                <w:highlight w:val="none"/>
                <w:lang w:val="en-US" w:eastAsia="zh-CN"/>
              </w:rPr>
              <w:t>来源</w:t>
            </w:r>
            <w:r>
              <w:rPr>
                <w:rFonts w:hint="eastAsia" w:ascii="仿宋" w:hAnsi="仿宋" w:cs="仿宋"/>
                <w:sz w:val="24"/>
                <w:szCs w:val="24"/>
                <w:highlight w:val="none"/>
                <w:lang w:val="en-US" w:eastAsia="zh-CN"/>
              </w:rPr>
              <w:t>、</w:t>
            </w:r>
            <w:r>
              <w:rPr>
                <w:rFonts w:hint="eastAsia" w:ascii="仿宋" w:hAnsi="仿宋" w:eastAsia="仿宋" w:cs="仿宋"/>
                <w:sz w:val="24"/>
                <w:szCs w:val="24"/>
                <w:highlight w:val="none"/>
                <w:lang w:val="en-US" w:eastAsia="zh-CN"/>
              </w:rPr>
              <w:t>加工</w:t>
            </w:r>
            <w:r>
              <w:rPr>
                <w:rFonts w:hint="eastAsia" w:ascii="仿宋" w:hAnsi="仿宋" w:cs="仿宋"/>
                <w:sz w:val="24"/>
                <w:szCs w:val="24"/>
                <w:highlight w:val="none"/>
                <w:lang w:val="en-US" w:eastAsia="zh-CN"/>
              </w:rPr>
              <w:t>、</w:t>
            </w:r>
            <w:r>
              <w:rPr>
                <w:rFonts w:hint="eastAsia" w:ascii="仿宋" w:hAnsi="仿宋" w:eastAsia="仿宋" w:cs="仿宋"/>
                <w:sz w:val="24"/>
                <w:szCs w:val="24"/>
                <w:highlight w:val="none"/>
                <w:lang w:val="en-US" w:eastAsia="zh-CN"/>
              </w:rPr>
              <w:t>包装</w:t>
            </w:r>
            <w:r>
              <w:rPr>
                <w:rFonts w:hint="eastAsia" w:ascii="仿宋" w:hAnsi="仿宋" w:cs="仿宋"/>
                <w:sz w:val="24"/>
                <w:szCs w:val="24"/>
                <w:highlight w:val="none"/>
                <w:lang w:val="en-US" w:eastAsia="zh-CN"/>
              </w:rPr>
              <w:t>、</w:t>
            </w:r>
            <w:r>
              <w:rPr>
                <w:rFonts w:hint="eastAsia" w:ascii="仿宋" w:hAnsi="仿宋" w:eastAsia="仿宋" w:cs="仿宋"/>
                <w:sz w:val="24"/>
                <w:szCs w:val="24"/>
                <w:highlight w:val="none"/>
                <w:lang w:val="en-US" w:eastAsia="zh-CN"/>
              </w:rPr>
              <w:t>存储</w:t>
            </w:r>
            <w:r>
              <w:rPr>
                <w:rFonts w:hint="eastAsia" w:ascii="仿宋" w:hAnsi="仿宋" w:cs="仿宋"/>
                <w:sz w:val="24"/>
                <w:szCs w:val="24"/>
                <w:highlight w:val="none"/>
                <w:lang w:val="en-US" w:eastAsia="zh-CN"/>
              </w:rPr>
              <w:t>、</w:t>
            </w:r>
            <w:r>
              <w:rPr>
                <w:rFonts w:hint="eastAsia" w:ascii="仿宋" w:hAnsi="仿宋" w:eastAsia="仿宋" w:cs="仿宋"/>
                <w:sz w:val="24"/>
                <w:szCs w:val="24"/>
                <w:highlight w:val="none"/>
                <w:lang w:val="en-US" w:eastAsia="zh-CN"/>
              </w:rPr>
              <w:t>运输</w:t>
            </w:r>
            <w:r>
              <w:rPr>
                <w:rFonts w:hint="eastAsia" w:ascii="仿宋" w:hAnsi="仿宋" w:cs="仿宋"/>
                <w:sz w:val="24"/>
                <w:szCs w:val="24"/>
                <w:highlight w:val="none"/>
                <w:lang w:val="en-US" w:eastAsia="zh-CN"/>
              </w:rPr>
              <w:t>等</w:t>
            </w:r>
            <w:r>
              <w:rPr>
                <w:rFonts w:hint="eastAsia" w:ascii="仿宋" w:hAnsi="仿宋" w:eastAsia="仿宋" w:cs="仿宋"/>
                <w:sz w:val="24"/>
                <w:szCs w:val="24"/>
                <w:highlight w:val="none"/>
                <w:lang w:val="en-US" w:eastAsia="zh-CN"/>
              </w:rPr>
              <w:t>环节的管理体系</w:t>
            </w:r>
            <w:r>
              <w:rPr>
                <w:rFonts w:hint="eastAsia" w:ascii="仿宋" w:hAnsi="仿宋" w:cs="仿宋"/>
                <w:sz w:val="24"/>
                <w:szCs w:val="24"/>
                <w:highlight w:val="none"/>
                <w:lang w:val="en-US" w:eastAsia="zh-CN"/>
              </w:rPr>
              <w:t>；食品安全方案及</w:t>
            </w:r>
            <w:r>
              <w:rPr>
                <w:rFonts w:hint="eastAsia" w:ascii="仿宋" w:hAnsi="仿宋" w:eastAsia="仿宋" w:cs="仿宋"/>
                <w:sz w:val="24"/>
                <w:szCs w:val="24"/>
                <w:highlight w:val="none"/>
                <w:lang w:val="en-US" w:eastAsia="zh-CN"/>
              </w:rPr>
              <w:t>保证措施</w:t>
            </w:r>
            <w:r>
              <w:rPr>
                <w:rFonts w:hint="eastAsia" w:ascii="仿宋" w:hAnsi="仿宋" w:cs="仿宋"/>
                <w:sz w:val="24"/>
                <w:szCs w:val="24"/>
                <w:highlight w:val="none"/>
                <w:lang w:val="en-US" w:eastAsia="zh-CN"/>
              </w:rPr>
              <w:t>；食品安全溯源管理及</w:t>
            </w:r>
            <w:r>
              <w:rPr>
                <w:rFonts w:hint="eastAsia" w:ascii="宋体" w:hAnsi="宋体"/>
                <w:sz w:val="24"/>
                <w:szCs w:val="24"/>
                <w:highlight w:val="none"/>
              </w:rPr>
              <w:t>质量保障措施</w:t>
            </w:r>
            <w:r>
              <w:rPr>
                <w:rFonts w:hint="eastAsia" w:ascii="仿宋" w:hAnsi="仿宋" w:cs="仿宋"/>
                <w:sz w:val="24"/>
                <w:szCs w:val="24"/>
                <w:highlight w:val="none"/>
                <w:lang w:val="en-US" w:eastAsia="zh-CN"/>
              </w:rPr>
              <w:t>；食品</w:t>
            </w:r>
            <w:r>
              <w:rPr>
                <w:rFonts w:hint="eastAsia" w:ascii="宋体" w:hAnsi="宋体"/>
                <w:sz w:val="24"/>
                <w:szCs w:val="24"/>
                <w:highlight w:val="none"/>
              </w:rPr>
              <w:t>采购流程</w:t>
            </w:r>
            <w:r>
              <w:rPr>
                <w:rFonts w:hint="eastAsia" w:ascii="仿宋" w:hAnsi="仿宋" w:cs="仿宋"/>
                <w:sz w:val="24"/>
                <w:szCs w:val="24"/>
                <w:highlight w:val="none"/>
                <w:lang w:val="en-US" w:eastAsia="zh-CN"/>
              </w:rPr>
              <w:t>及保证措施</w:t>
            </w:r>
            <w:r>
              <w:rPr>
                <w:rFonts w:hint="eastAsia" w:ascii="仿宋" w:hAnsi="仿宋" w:eastAsia="仿宋" w:cs="仿宋"/>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仿宋" w:hAnsi="仿宋" w:eastAsia="仿宋" w:cs="仿宋"/>
                <w:b/>
                <w:bCs/>
                <w:color w:val="0000FF"/>
                <w:sz w:val="24"/>
                <w:szCs w:val="24"/>
                <w:highlight w:val="none"/>
              </w:rPr>
            </w:pPr>
            <w:r>
              <w:rPr>
                <w:rFonts w:hint="eastAsia" w:ascii="仿宋" w:hAnsi="仿宋" w:eastAsia="仿宋" w:cs="仿宋"/>
                <w:b/>
                <w:bCs/>
                <w:color w:val="0000FF"/>
                <w:sz w:val="24"/>
                <w:szCs w:val="24"/>
                <w:highlight w:val="none"/>
              </w:rPr>
              <w:t>一、方案完整性评价（</w:t>
            </w:r>
            <w:r>
              <w:rPr>
                <w:rFonts w:hint="eastAsia" w:ascii="仿宋" w:hAnsi="仿宋" w:cs="仿宋"/>
                <w:b/>
                <w:bCs/>
                <w:color w:val="0000FF"/>
                <w:sz w:val="24"/>
                <w:szCs w:val="24"/>
                <w:highlight w:val="none"/>
                <w:lang w:val="en-US" w:eastAsia="zh-CN"/>
              </w:rPr>
              <w:t>3</w:t>
            </w:r>
            <w:r>
              <w:rPr>
                <w:rFonts w:hint="eastAsia" w:ascii="仿宋" w:hAnsi="仿宋" w:eastAsia="仿宋" w:cs="仿宋"/>
                <w:b/>
                <w:bCs/>
                <w:color w:val="0000FF"/>
                <w:sz w:val="24"/>
                <w:szCs w:val="24"/>
                <w:highlight w:val="none"/>
              </w:rPr>
              <w:t>分）</w:t>
            </w:r>
          </w:p>
          <w:p>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无缺漏项完整的得</w:t>
            </w:r>
            <w:r>
              <w:rPr>
                <w:rFonts w:hint="eastAsia" w:ascii="仿宋" w:hAnsi="仿宋" w:cs="仿宋"/>
                <w:sz w:val="24"/>
                <w:szCs w:val="24"/>
                <w:highlight w:val="none"/>
                <w:lang w:val="en-US" w:eastAsia="zh-CN"/>
              </w:rPr>
              <w:t>3</w:t>
            </w:r>
            <w:r>
              <w:rPr>
                <w:rFonts w:hint="eastAsia" w:ascii="仿宋" w:hAnsi="仿宋" w:eastAsia="仿宋" w:cs="仿宋"/>
                <w:sz w:val="24"/>
                <w:szCs w:val="24"/>
                <w:highlight w:val="none"/>
              </w:rPr>
              <w:t>分，每缺少一项内容扣</w:t>
            </w:r>
            <w:r>
              <w:rPr>
                <w:rFonts w:hint="eastAsia" w:ascii="仿宋" w:hAnsi="仿宋" w:cs="仿宋"/>
                <w:sz w:val="24"/>
                <w:szCs w:val="24"/>
                <w:highlight w:val="none"/>
                <w:lang w:val="en-US" w:eastAsia="zh-CN"/>
              </w:rPr>
              <w:t>1</w:t>
            </w:r>
            <w:r>
              <w:rPr>
                <w:rFonts w:hint="eastAsia" w:ascii="仿宋" w:hAnsi="仿宋" w:eastAsia="仿宋" w:cs="仿宋"/>
                <w:sz w:val="24"/>
                <w:szCs w:val="24"/>
                <w:highlight w:val="none"/>
              </w:rPr>
              <w:t>分，扣完为止。</w:t>
            </w:r>
          </w:p>
          <w:p>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仿宋" w:hAnsi="仿宋" w:eastAsia="仿宋" w:cs="仿宋"/>
                <w:b/>
                <w:bCs/>
                <w:sz w:val="24"/>
                <w:szCs w:val="24"/>
                <w:highlight w:val="none"/>
              </w:rPr>
            </w:pPr>
            <w:r>
              <w:rPr>
                <w:rFonts w:ascii="仿宋" w:hAnsi="仿宋" w:eastAsia="仿宋" w:cs="仿宋"/>
                <w:b w:val="0"/>
                <w:bCs w:val="0"/>
                <w:color w:val="0000FF"/>
                <w:highlight w:val="none"/>
              </w:rPr>
              <w:t>二、</w:t>
            </w:r>
            <w:r>
              <w:rPr>
                <w:rFonts w:hint="eastAsia" w:ascii="仿宋" w:hAnsi="仿宋" w:eastAsia="仿宋" w:cs="仿宋"/>
                <w:b/>
                <w:bCs/>
                <w:color w:val="0000FF"/>
                <w:highlight w:val="none"/>
              </w:rPr>
              <w:t>评</w:t>
            </w:r>
            <w:r>
              <w:rPr>
                <w:rFonts w:hint="eastAsia" w:ascii="仿宋" w:hAnsi="仿宋" w:cs="仿宋"/>
                <w:b/>
                <w:bCs/>
                <w:color w:val="0000FF"/>
                <w:highlight w:val="none"/>
                <w:lang w:eastAsia="zh-CN"/>
              </w:rPr>
              <w:t>标委员会</w:t>
            </w:r>
            <w:r>
              <w:rPr>
                <w:rFonts w:hint="eastAsia" w:ascii="仿宋" w:hAnsi="仿宋" w:eastAsia="仿宋" w:cs="仿宋"/>
                <w:b/>
                <w:bCs/>
                <w:color w:val="0000FF"/>
                <w:highlight w:val="none"/>
              </w:rPr>
              <w:t>根据方案进行综合评价</w:t>
            </w:r>
            <w:r>
              <w:rPr>
                <w:rFonts w:hint="eastAsia" w:ascii="仿宋" w:hAnsi="仿宋" w:eastAsia="仿宋" w:cs="仿宋"/>
                <w:b/>
                <w:bCs/>
                <w:color w:val="0000FF"/>
                <w:sz w:val="24"/>
                <w:szCs w:val="24"/>
                <w:highlight w:val="none"/>
              </w:rPr>
              <w:t>（</w:t>
            </w:r>
            <w:r>
              <w:rPr>
                <w:rFonts w:hint="eastAsia" w:ascii="仿宋" w:hAnsi="仿宋" w:cs="仿宋"/>
                <w:b/>
                <w:bCs/>
                <w:color w:val="0000FF"/>
                <w:sz w:val="24"/>
                <w:szCs w:val="24"/>
                <w:highlight w:val="none"/>
                <w:lang w:val="en-US" w:eastAsia="zh-CN"/>
              </w:rPr>
              <w:t>16</w:t>
            </w:r>
            <w:r>
              <w:rPr>
                <w:rFonts w:hint="eastAsia" w:ascii="仿宋" w:hAnsi="仿宋" w:eastAsia="仿宋" w:cs="仿宋"/>
                <w:b/>
                <w:bCs/>
                <w:color w:val="0000FF"/>
                <w:sz w:val="24"/>
                <w:szCs w:val="24"/>
                <w:highlight w:val="none"/>
              </w:rPr>
              <w:t>分）</w:t>
            </w:r>
            <w:r>
              <w:rPr>
                <w:rFonts w:hint="eastAsia" w:ascii="仿宋" w:hAnsi="仿宋" w:eastAsia="仿宋" w:cs="仿宋"/>
                <w:b w:val="0"/>
                <w:bCs w:val="0"/>
                <w:color w:val="0000FF"/>
                <w:highlight w:val="none"/>
              </w:rPr>
              <w:t>：</w:t>
            </w:r>
          </w:p>
          <w:p>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仿宋" w:hAnsi="仿宋" w:eastAsia="仿宋" w:cs="仿宋"/>
                <w:sz w:val="24"/>
                <w:szCs w:val="24"/>
                <w:highlight w:val="none"/>
                <w:lang w:eastAsia="zh-CN"/>
              </w:rPr>
            </w:pPr>
            <w:r>
              <w:rPr>
                <w:rFonts w:hint="eastAsia" w:ascii="仿宋" w:hAnsi="仿宋" w:cs="仿宋"/>
                <w:b/>
                <w:bCs/>
                <w:color w:val="0000FF"/>
                <w:sz w:val="24"/>
                <w:szCs w:val="24"/>
                <w:highlight w:val="none"/>
                <w:lang w:eastAsia="zh-CN"/>
              </w:rPr>
              <w:t>第一档（</w:t>
            </w:r>
            <w:r>
              <w:rPr>
                <w:rFonts w:hint="eastAsia" w:ascii="仿宋" w:hAnsi="仿宋" w:cs="仿宋"/>
                <w:b/>
                <w:bCs/>
                <w:color w:val="0000FF"/>
                <w:sz w:val="24"/>
                <w:szCs w:val="24"/>
                <w:highlight w:val="none"/>
                <w:lang w:val="en-US" w:eastAsia="zh-CN"/>
              </w:rPr>
              <w:t>16分</w:t>
            </w:r>
            <w:r>
              <w:rPr>
                <w:rFonts w:hint="eastAsia" w:ascii="仿宋" w:hAnsi="仿宋" w:cs="仿宋"/>
                <w:b/>
                <w:bCs/>
                <w:color w:val="0000FF"/>
                <w:sz w:val="24"/>
                <w:szCs w:val="24"/>
                <w:highlight w:val="none"/>
                <w:lang w:eastAsia="zh-CN"/>
              </w:rPr>
              <w:t>）：</w:t>
            </w:r>
            <w:r>
              <w:rPr>
                <w:rFonts w:hint="eastAsia" w:ascii="仿宋" w:hAnsi="仿宋" w:eastAsia="仿宋" w:cs="仿宋"/>
                <w:color w:val="000000"/>
                <w:sz w:val="24"/>
                <w:szCs w:val="24"/>
                <w:highlight w:val="none"/>
                <w:lang w:val="en-US" w:eastAsia="zh-CN"/>
              </w:rPr>
              <w:t>食品安全</w:t>
            </w:r>
            <w:r>
              <w:rPr>
                <w:rFonts w:hint="eastAsia" w:ascii="仿宋" w:hAnsi="仿宋" w:cs="仿宋"/>
                <w:color w:val="000000"/>
                <w:sz w:val="24"/>
                <w:szCs w:val="24"/>
                <w:highlight w:val="none"/>
                <w:lang w:val="en-US" w:eastAsia="zh-CN"/>
              </w:rPr>
              <w:t>、货源采购保障方案及</w:t>
            </w:r>
            <w:r>
              <w:rPr>
                <w:rFonts w:hint="eastAsia" w:ascii="仿宋" w:hAnsi="仿宋" w:eastAsia="仿宋" w:cs="仿宋"/>
                <w:color w:val="000000"/>
                <w:sz w:val="24"/>
                <w:szCs w:val="24"/>
                <w:highlight w:val="none"/>
                <w:lang w:val="en-US" w:eastAsia="zh-CN"/>
              </w:rPr>
              <w:t>保证</w:t>
            </w:r>
            <w:r>
              <w:rPr>
                <w:rFonts w:hint="eastAsia" w:ascii="仿宋" w:hAnsi="仿宋" w:cs="仿宋"/>
                <w:color w:val="000000"/>
                <w:sz w:val="24"/>
                <w:szCs w:val="24"/>
                <w:highlight w:val="none"/>
                <w:lang w:val="en-US" w:eastAsia="zh-CN"/>
              </w:rPr>
              <w:t>措施</w:t>
            </w:r>
            <w:r>
              <w:rPr>
                <w:rFonts w:hint="eastAsia" w:ascii="宋体" w:hAnsi="宋体" w:cs="宋体"/>
                <w:szCs w:val="21"/>
                <w:highlight w:val="none"/>
              </w:rPr>
              <w:t>内容详尽，针对性强，重点突出</w:t>
            </w:r>
            <w:r>
              <w:rPr>
                <w:rFonts w:hint="eastAsia" w:ascii="仿宋" w:hAnsi="仿宋" w:cs="仿宋"/>
                <w:sz w:val="24"/>
                <w:szCs w:val="24"/>
                <w:highlight w:val="none"/>
                <w:lang w:eastAsia="zh-CN"/>
              </w:rPr>
              <w:t>，有具体的违约责任承诺；</w:t>
            </w:r>
          </w:p>
          <w:p>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仿宋" w:hAnsi="仿宋" w:cs="仿宋"/>
                <w:sz w:val="24"/>
                <w:szCs w:val="24"/>
                <w:highlight w:val="none"/>
                <w:lang w:val="en-US" w:eastAsia="zh-CN"/>
              </w:rPr>
            </w:pPr>
            <w:r>
              <w:rPr>
                <w:rFonts w:hint="eastAsia" w:ascii="仿宋" w:hAnsi="仿宋" w:cs="仿宋"/>
                <w:b/>
                <w:bCs/>
                <w:color w:val="0000FF"/>
                <w:sz w:val="24"/>
                <w:szCs w:val="24"/>
                <w:highlight w:val="none"/>
                <w:lang w:val="en-US" w:eastAsia="zh-CN"/>
              </w:rPr>
              <w:t>第二档（11分）：</w:t>
            </w:r>
            <w:r>
              <w:rPr>
                <w:rFonts w:hint="eastAsia" w:ascii="仿宋" w:hAnsi="仿宋" w:eastAsia="仿宋" w:cs="仿宋"/>
                <w:color w:val="000000"/>
                <w:sz w:val="24"/>
                <w:szCs w:val="24"/>
                <w:highlight w:val="none"/>
                <w:lang w:val="en-US" w:eastAsia="zh-CN"/>
              </w:rPr>
              <w:t>食品安全</w:t>
            </w:r>
            <w:r>
              <w:rPr>
                <w:rFonts w:hint="eastAsia" w:ascii="仿宋" w:hAnsi="仿宋" w:cs="仿宋"/>
                <w:color w:val="000000"/>
                <w:sz w:val="24"/>
                <w:szCs w:val="24"/>
                <w:highlight w:val="none"/>
                <w:lang w:val="en-US" w:eastAsia="zh-CN"/>
              </w:rPr>
              <w:t>、货源采购保障方案及</w:t>
            </w:r>
            <w:r>
              <w:rPr>
                <w:rFonts w:hint="eastAsia" w:ascii="仿宋" w:hAnsi="仿宋" w:eastAsia="仿宋" w:cs="仿宋"/>
                <w:color w:val="000000"/>
                <w:sz w:val="24"/>
                <w:szCs w:val="24"/>
                <w:highlight w:val="none"/>
                <w:lang w:val="en-US" w:eastAsia="zh-CN"/>
              </w:rPr>
              <w:t>保证</w:t>
            </w:r>
            <w:r>
              <w:rPr>
                <w:rFonts w:hint="eastAsia" w:ascii="仿宋" w:hAnsi="仿宋" w:cs="仿宋"/>
                <w:color w:val="000000"/>
                <w:sz w:val="24"/>
                <w:szCs w:val="24"/>
                <w:highlight w:val="none"/>
                <w:lang w:val="en-US" w:eastAsia="zh-CN"/>
              </w:rPr>
              <w:t>措施</w:t>
            </w:r>
            <w:r>
              <w:rPr>
                <w:rFonts w:hint="eastAsia" w:ascii="宋体" w:hAnsi="宋体" w:cs="宋体"/>
                <w:szCs w:val="21"/>
                <w:highlight w:val="none"/>
              </w:rPr>
              <w:t>内容</w:t>
            </w:r>
            <w:r>
              <w:rPr>
                <w:rFonts w:hint="eastAsia" w:ascii="宋体" w:hAnsi="宋体" w:cs="宋体"/>
                <w:szCs w:val="21"/>
                <w:highlight w:val="none"/>
                <w:lang w:val="en-US" w:eastAsia="zh-CN"/>
              </w:rPr>
              <w:t>完整</w:t>
            </w:r>
            <w:r>
              <w:rPr>
                <w:rFonts w:hint="eastAsia" w:ascii="宋体" w:hAnsi="宋体" w:cs="宋体"/>
                <w:szCs w:val="21"/>
                <w:highlight w:val="none"/>
              </w:rPr>
              <w:t>，针对性</w:t>
            </w:r>
            <w:r>
              <w:rPr>
                <w:rFonts w:hint="eastAsia" w:ascii="宋体" w:hAnsi="宋体" w:cs="宋体"/>
                <w:szCs w:val="21"/>
                <w:highlight w:val="none"/>
                <w:lang w:eastAsia="zh-CN"/>
              </w:rPr>
              <w:t>一般</w:t>
            </w:r>
            <w:r>
              <w:rPr>
                <w:rFonts w:hint="eastAsia" w:ascii="宋体" w:hAnsi="宋体" w:cs="宋体"/>
                <w:szCs w:val="21"/>
                <w:highlight w:val="none"/>
              </w:rPr>
              <w:t>，重点</w:t>
            </w:r>
            <w:r>
              <w:rPr>
                <w:rFonts w:hint="eastAsia" w:ascii="宋体" w:hAnsi="宋体" w:cs="宋体"/>
                <w:szCs w:val="21"/>
                <w:highlight w:val="none"/>
                <w:lang w:eastAsia="zh-CN"/>
              </w:rPr>
              <w:t>基本把握</w:t>
            </w:r>
            <w:r>
              <w:rPr>
                <w:rFonts w:hint="eastAsia" w:ascii="仿宋" w:hAnsi="仿宋" w:cs="仿宋"/>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仿宋" w:hAnsi="仿宋" w:cs="仿宋"/>
                <w:sz w:val="24"/>
                <w:szCs w:val="24"/>
                <w:highlight w:val="none"/>
                <w:lang w:val="en-US" w:eastAsia="zh-CN"/>
              </w:rPr>
            </w:pPr>
            <w:r>
              <w:rPr>
                <w:rFonts w:hint="eastAsia" w:ascii="仿宋" w:hAnsi="仿宋" w:cs="仿宋"/>
                <w:b/>
                <w:bCs/>
                <w:color w:val="0000FF"/>
                <w:sz w:val="24"/>
                <w:szCs w:val="24"/>
                <w:highlight w:val="none"/>
                <w:lang w:val="en-US" w:eastAsia="zh-CN"/>
              </w:rPr>
              <w:t>第三档（6分）：</w:t>
            </w:r>
            <w:r>
              <w:rPr>
                <w:rFonts w:hint="eastAsia" w:ascii="仿宋" w:hAnsi="仿宋" w:eastAsia="仿宋" w:cs="仿宋"/>
                <w:color w:val="000000"/>
                <w:sz w:val="24"/>
                <w:szCs w:val="24"/>
                <w:highlight w:val="none"/>
                <w:lang w:val="en-US" w:eastAsia="zh-CN"/>
              </w:rPr>
              <w:t>食品安全</w:t>
            </w:r>
            <w:r>
              <w:rPr>
                <w:rFonts w:hint="eastAsia" w:ascii="仿宋" w:hAnsi="仿宋" w:cs="仿宋"/>
                <w:color w:val="000000"/>
                <w:sz w:val="24"/>
                <w:szCs w:val="24"/>
                <w:highlight w:val="none"/>
                <w:lang w:val="en-US" w:eastAsia="zh-CN"/>
              </w:rPr>
              <w:t>、货源采购保障方案及</w:t>
            </w:r>
            <w:r>
              <w:rPr>
                <w:rFonts w:hint="eastAsia" w:ascii="仿宋" w:hAnsi="仿宋" w:eastAsia="仿宋" w:cs="仿宋"/>
                <w:color w:val="000000"/>
                <w:sz w:val="24"/>
                <w:szCs w:val="24"/>
                <w:highlight w:val="none"/>
                <w:lang w:val="en-US" w:eastAsia="zh-CN"/>
              </w:rPr>
              <w:t>保证</w:t>
            </w:r>
            <w:r>
              <w:rPr>
                <w:rFonts w:hint="eastAsia" w:ascii="仿宋" w:hAnsi="仿宋" w:cs="仿宋"/>
                <w:color w:val="000000"/>
                <w:sz w:val="24"/>
                <w:szCs w:val="24"/>
                <w:highlight w:val="none"/>
                <w:lang w:val="en-US" w:eastAsia="zh-CN"/>
              </w:rPr>
              <w:t>措施</w:t>
            </w:r>
            <w:r>
              <w:rPr>
                <w:rFonts w:hint="eastAsia" w:ascii="宋体" w:hAnsi="宋体" w:cs="宋体"/>
                <w:szCs w:val="21"/>
                <w:highlight w:val="none"/>
              </w:rPr>
              <w:t>内容</w:t>
            </w:r>
            <w:r>
              <w:rPr>
                <w:rFonts w:hint="eastAsia" w:ascii="宋体" w:hAnsi="宋体" w:cs="宋体"/>
                <w:szCs w:val="21"/>
                <w:highlight w:val="none"/>
                <w:lang w:val="en-US" w:eastAsia="zh-CN"/>
              </w:rPr>
              <w:t>基本完整</w:t>
            </w:r>
            <w:r>
              <w:rPr>
                <w:rFonts w:hint="eastAsia" w:ascii="宋体" w:hAnsi="宋体" w:cs="宋体"/>
                <w:szCs w:val="21"/>
                <w:highlight w:val="none"/>
              </w:rPr>
              <w:t>，针对性</w:t>
            </w:r>
            <w:r>
              <w:rPr>
                <w:rFonts w:hint="eastAsia" w:ascii="宋体" w:hAnsi="宋体" w:cs="宋体"/>
                <w:szCs w:val="21"/>
                <w:highlight w:val="none"/>
                <w:lang w:eastAsia="zh-CN"/>
              </w:rPr>
              <w:t>不足</w:t>
            </w:r>
            <w:r>
              <w:rPr>
                <w:rFonts w:hint="eastAsia" w:ascii="宋体" w:hAnsi="宋体" w:cs="宋体"/>
                <w:szCs w:val="21"/>
                <w:highlight w:val="none"/>
              </w:rPr>
              <w:t>，重点</w:t>
            </w:r>
            <w:r>
              <w:rPr>
                <w:rFonts w:hint="eastAsia" w:ascii="宋体" w:hAnsi="宋体" w:cs="宋体"/>
                <w:szCs w:val="21"/>
                <w:highlight w:val="none"/>
                <w:lang w:eastAsia="zh-CN"/>
              </w:rPr>
              <w:t>考虑不全面</w:t>
            </w:r>
            <w:r>
              <w:rPr>
                <w:rFonts w:hint="eastAsia" w:ascii="仿宋" w:hAnsi="仿宋" w:cs="仿宋"/>
                <w:b w:val="0"/>
                <w:bCs w:val="0"/>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仿宋" w:hAnsi="仿宋" w:cs="仿宋"/>
                <w:sz w:val="24"/>
                <w:szCs w:val="24"/>
                <w:highlight w:val="none"/>
                <w:lang w:val="en-US" w:eastAsia="zh-CN"/>
              </w:rPr>
            </w:pPr>
            <w:r>
              <w:rPr>
                <w:rFonts w:hint="eastAsia" w:ascii="仿宋" w:hAnsi="仿宋" w:cs="仿宋"/>
                <w:b/>
                <w:bCs/>
                <w:color w:val="0000FF"/>
                <w:sz w:val="24"/>
                <w:szCs w:val="24"/>
                <w:highlight w:val="none"/>
                <w:lang w:val="en-US" w:eastAsia="zh-CN"/>
              </w:rPr>
              <w:t>第四档（1分）：</w:t>
            </w:r>
            <w:r>
              <w:rPr>
                <w:rFonts w:hint="eastAsia" w:ascii="仿宋" w:hAnsi="仿宋" w:eastAsia="仿宋" w:cs="仿宋"/>
                <w:color w:val="000000"/>
                <w:sz w:val="24"/>
                <w:szCs w:val="24"/>
                <w:highlight w:val="none"/>
                <w:lang w:val="en-US" w:eastAsia="zh-CN"/>
              </w:rPr>
              <w:t>食品安全</w:t>
            </w:r>
            <w:r>
              <w:rPr>
                <w:rFonts w:hint="eastAsia" w:ascii="仿宋" w:hAnsi="仿宋" w:cs="仿宋"/>
                <w:color w:val="000000"/>
                <w:sz w:val="24"/>
                <w:szCs w:val="24"/>
                <w:highlight w:val="none"/>
                <w:lang w:val="en-US" w:eastAsia="zh-CN"/>
              </w:rPr>
              <w:t>、货源采购保障方案及</w:t>
            </w:r>
            <w:r>
              <w:rPr>
                <w:rFonts w:hint="eastAsia" w:ascii="仿宋" w:hAnsi="仿宋" w:eastAsia="仿宋" w:cs="仿宋"/>
                <w:color w:val="000000"/>
                <w:sz w:val="24"/>
                <w:szCs w:val="24"/>
                <w:highlight w:val="none"/>
                <w:lang w:val="en-US" w:eastAsia="zh-CN"/>
              </w:rPr>
              <w:t>保证</w:t>
            </w:r>
            <w:r>
              <w:rPr>
                <w:rFonts w:hint="eastAsia" w:ascii="仿宋" w:hAnsi="仿宋" w:cs="仿宋"/>
                <w:color w:val="000000"/>
                <w:sz w:val="24"/>
                <w:szCs w:val="24"/>
                <w:highlight w:val="none"/>
                <w:lang w:val="en-US" w:eastAsia="zh-CN"/>
              </w:rPr>
              <w:t>措施</w:t>
            </w:r>
            <w:r>
              <w:rPr>
                <w:rFonts w:hint="eastAsia" w:ascii="宋体" w:hAnsi="宋体" w:cs="宋体"/>
                <w:szCs w:val="21"/>
                <w:highlight w:val="none"/>
              </w:rPr>
              <w:t>内容</w:t>
            </w:r>
            <w:r>
              <w:rPr>
                <w:rFonts w:hint="eastAsia" w:ascii="宋体" w:hAnsi="宋体" w:cs="宋体"/>
                <w:szCs w:val="21"/>
                <w:highlight w:val="none"/>
                <w:lang w:val="en-US" w:eastAsia="zh-CN"/>
              </w:rPr>
              <w:t>不完整</w:t>
            </w:r>
            <w:r>
              <w:rPr>
                <w:rFonts w:hint="eastAsia" w:ascii="宋体" w:hAnsi="宋体" w:cs="宋体"/>
                <w:szCs w:val="21"/>
                <w:highlight w:val="none"/>
              </w:rPr>
              <w:t>，针对性</w:t>
            </w:r>
            <w:r>
              <w:rPr>
                <w:rFonts w:hint="eastAsia" w:ascii="宋体" w:hAnsi="宋体" w:cs="宋体"/>
                <w:szCs w:val="21"/>
                <w:highlight w:val="none"/>
                <w:lang w:eastAsia="zh-CN"/>
              </w:rPr>
              <w:t>差</w:t>
            </w:r>
            <w:r>
              <w:rPr>
                <w:rFonts w:hint="eastAsia" w:ascii="宋体" w:hAnsi="宋体" w:cs="宋体"/>
                <w:szCs w:val="21"/>
                <w:highlight w:val="none"/>
              </w:rPr>
              <w:t>，重点</w:t>
            </w:r>
            <w:r>
              <w:rPr>
                <w:rFonts w:hint="eastAsia" w:ascii="宋体" w:hAnsi="宋体" w:cs="宋体"/>
                <w:szCs w:val="21"/>
                <w:highlight w:val="none"/>
                <w:lang w:eastAsia="zh-CN"/>
              </w:rPr>
              <w:t>内容基本没有</w:t>
            </w:r>
            <w:r>
              <w:rPr>
                <w:rFonts w:hint="eastAsia" w:ascii="仿宋" w:hAnsi="仿宋" w:cs="仿宋"/>
                <w:b w:val="0"/>
                <w:bCs w:val="0"/>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仿宋" w:hAnsi="仿宋" w:eastAsia="仿宋" w:cs="仿宋"/>
                <w:color w:val="000000"/>
                <w:sz w:val="24"/>
                <w:szCs w:val="24"/>
                <w:highlight w:val="none"/>
              </w:rPr>
            </w:pPr>
            <w:r>
              <w:rPr>
                <w:rFonts w:hint="eastAsia" w:ascii="仿宋" w:hAnsi="仿宋" w:cs="仿宋"/>
                <w:b/>
                <w:bCs/>
                <w:color w:val="0000FF"/>
                <w:sz w:val="24"/>
                <w:szCs w:val="24"/>
                <w:highlight w:val="none"/>
                <w:lang w:val="en-US" w:eastAsia="zh-CN"/>
              </w:rPr>
              <w:t>第五档（0分）：</w:t>
            </w:r>
            <w:r>
              <w:rPr>
                <w:rFonts w:hint="eastAsia" w:ascii="仿宋" w:hAnsi="仿宋" w:cs="仿宋"/>
                <w:sz w:val="24"/>
                <w:szCs w:val="24"/>
                <w:highlight w:val="none"/>
                <w:lang w:val="en-US" w:eastAsia="zh-CN"/>
              </w:rPr>
              <w:t>未提供不得分。</w:t>
            </w:r>
          </w:p>
        </w:tc>
      </w:tr>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default" w:ascii="仿宋" w:hAnsi="仿宋" w:eastAsia="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4</w:t>
            </w:r>
          </w:p>
        </w:tc>
        <w:tc>
          <w:tcPr>
            <w:tcW w:w="135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项目运营</w:t>
            </w:r>
            <w:r>
              <w:rPr>
                <w:rFonts w:hint="eastAsia" w:ascii="仿宋" w:hAnsi="仿宋" w:eastAsia="仿宋" w:cs="仿宋"/>
                <w:color w:val="000000"/>
                <w:sz w:val="24"/>
                <w:szCs w:val="24"/>
                <w:highlight w:val="none"/>
                <w:lang w:val="en-US" w:eastAsia="zh-CN"/>
              </w:rPr>
              <w:t>管理制度</w:t>
            </w:r>
          </w:p>
        </w:tc>
        <w:tc>
          <w:tcPr>
            <w:tcW w:w="812"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default" w:ascii="仿宋" w:hAnsi="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6</w:t>
            </w:r>
          </w:p>
        </w:tc>
        <w:tc>
          <w:tcPr>
            <w:tcW w:w="6503" w:type="dxa"/>
            <w:vAlign w:val="center"/>
          </w:tcPr>
          <w:p>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eastAsia="zh-CN"/>
              </w:rPr>
              <w:t>根据投标人提供</w:t>
            </w:r>
            <w:r>
              <w:rPr>
                <w:rFonts w:hint="eastAsia" w:ascii="仿宋" w:hAnsi="仿宋" w:eastAsia="仿宋" w:cs="仿宋"/>
                <w:b/>
                <w:bCs/>
                <w:sz w:val="24"/>
                <w:szCs w:val="24"/>
                <w:highlight w:val="none"/>
                <w:lang w:val="en-US" w:eastAsia="zh-CN"/>
              </w:rPr>
              <w:t>方案内容</w:t>
            </w:r>
            <w:r>
              <w:rPr>
                <w:rFonts w:hint="eastAsia" w:ascii="仿宋" w:hAnsi="仿宋" w:eastAsia="仿宋" w:cs="仿宋"/>
                <w:b/>
                <w:bCs/>
                <w:sz w:val="24"/>
                <w:szCs w:val="24"/>
                <w:highlight w:val="none"/>
                <w:lang w:eastAsia="zh-CN"/>
              </w:rPr>
              <w:t>进行综合评审</w:t>
            </w:r>
          </w:p>
          <w:p>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w:t>
            </w:r>
            <w:r>
              <w:rPr>
                <w:rFonts w:hint="eastAsia" w:ascii="仿宋" w:hAnsi="仿宋" w:cs="仿宋"/>
                <w:color w:val="000000"/>
                <w:sz w:val="24"/>
                <w:szCs w:val="24"/>
                <w:highlight w:val="none"/>
                <w:lang w:val="en-US" w:eastAsia="zh-CN"/>
              </w:rPr>
              <w:t>项目运营</w:t>
            </w:r>
            <w:r>
              <w:rPr>
                <w:rFonts w:hint="eastAsia" w:ascii="仿宋" w:hAnsi="仿宋" w:eastAsia="仿宋" w:cs="仿宋"/>
                <w:color w:val="000000"/>
                <w:sz w:val="24"/>
                <w:szCs w:val="24"/>
                <w:highlight w:val="none"/>
                <w:lang w:val="en-US" w:eastAsia="zh-CN"/>
              </w:rPr>
              <w:t>管理制度</w:t>
            </w:r>
            <w:r>
              <w:rPr>
                <w:rFonts w:hint="eastAsia" w:ascii="仿宋" w:hAnsi="仿宋" w:eastAsia="仿宋" w:cs="仿宋"/>
                <w:sz w:val="24"/>
                <w:szCs w:val="24"/>
                <w:highlight w:val="none"/>
                <w:lang w:val="en-US" w:eastAsia="zh-CN"/>
              </w:rPr>
              <w:t>》内容包括：</w:t>
            </w:r>
            <w:r>
              <w:rPr>
                <w:rFonts w:hint="eastAsia" w:ascii="仿宋" w:hAnsi="仿宋" w:cs="仿宋"/>
                <w:sz w:val="24"/>
                <w:szCs w:val="24"/>
                <w:highlight w:val="none"/>
                <w:lang w:val="en-US" w:eastAsia="zh-CN"/>
              </w:rPr>
              <w:t>（1）</w:t>
            </w:r>
            <w:r>
              <w:rPr>
                <w:rFonts w:hint="eastAsia" w:ascii="仿宋" w:hAnsi="仿宋" w:eastAsia="仿宋" w:cs="仿宋"/>
                <w:sz w:val="24"/>
                <w:szCs w:val="24"/>
                <w:highlight w:val="none"/>
                <w:lang w:val="en-US" w:eastAsia="zh-CN"/>
              </w:rPr>
              <w:t>食材原材料（毛菜）进库、食材原材料（净菜）出库管理制度</w:t>
            </w:r>
            <w:r>
              <w:rPr>
                <w:rFonts w:hint="eastAsia" w:ascii="仿宋" w:hAnsi="仿宋" w:cs="仿宋"/>
                <w:sz w:val="24"/>
                <w:szCs w:val="24"/>
                <w:highlight w:val="none"/>
                <w:lang w:val="en-US" w:eastAsia="zh-CN"/>
              </w:rPr>
              <w:t>；（2）食材加工管理制度；（3）食材库房卫生管理制度；（4）食品安全查验记录制度；（5）库房安全管理制度。</w:t>
            </w:r>
          </w:p>
          <w:p>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仿宋" w:hAnsi="仿宋" w:eastAsia="仿宋" w:cs="仿宋"/>
                <w:b/>
                <w:bCs/>
                <w:color w:val="0000FF"/>
                <w:sz w:val="24"/>
                <w:szCs w:val="24"/>
                <w:highlight w:val="none"/>
              </w:rPr>
            </w:pPr>
            <w:r>
              <w:rPr>
                <w:rFonts w:hint="eastAsia" w:ascii="仿宋" w:hAnsi="仿宋" w:eastAsia="仿宋" w:cs="仿宋"/>
                <w:b/>
                <w:bCs/>
                <w:color w:val="0000FF"/>
                <w:sz w:val="24"/>
                <w:szCs w:val="24"/>
                <w:highlight w:val="none"/>
              </w:rPr>
              <w:t>一、方案完整性评价（</w:t>
            </w:r>
            <w:r>
              <w:rPr>
                <w:rFonts w:hint="eastAsia" w:ascii="仿宋" w:hAnsi="仿宋" w:cs="仿宋"/>
                <w:b/>
                <w:bCs/>
                <w:color w:val="0000FF"/>
                <w:sz w:val="24"/>
                <w:szCs w:val="24"/>
                <w:highlight w:val="none"/>
                <w:lang w:val="en-US" w:eastAsia="zh-CN"/>
              </w:rPr>
              <w:t>2</w:t>
            </w:r>
            <w:r>
              <w:rPr>
                <w:rFonts w:hint="eastAsia" w:ascii="仿宋" w:hAnsi="仿宋" w:eastAsia="仿宋" w:cs="仿宋"/>
                <w:b/>
                <w:bCs/>
                <w:color w:val="0000FF"/>
                <w:sz w:val="24"/>
                <w:szCs w:val="24"/>
                <w:highlight w:val="none"/>
              </w:rPr>
              <w:t>分）</w:t>
            </w:r>
          </w:p>
          <w:p>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无缺漏项完整的得</w:t>
            </w:r>
            <w:r>
              <w:rPr>
                <w:rFonts w:hint="eastAsia" w:ascii="仿宋" w:hAnsi="仿宋" w:cs="仿宋"/>
                <w:sz w:val="24"/>
                <w:szCs w:val="24"/>
                <w:highlight w:val="none"/>
                <w:lang w:val="en-US" w:eastAsia="zh-CN"/>
              </w:rPr>
              <w:t>2</w:t>
            </w:r>
            <w:r>
              <w:rPr>
                <w:rFonts w:hint="eastAsia" w:ascii="仿宋" w:hAnsi="仿宋" w:eastAsia="仿宋" w:cs="仿宋"/>
                <w:sz w:val="24"/>
                <w:szCs w:val="24"/>
                <w:highlight w:val="none"/>
              </w:rPr>
              <w:t>分，每缺少一项内容扣</w:t>
            </w:r>
            <w:r>
              <w:rPr>
                <w:rFonts w:hint="eastAsia" w:ascii="仿宋" w:hAnsi="仿宋" w:cs="仿宋"/>
                <w:sz w:val="24"/>
                <w:szCs w:val="24"/>
                <w:highlight w:val="none"/>
                <w:lang w:val="en-US" w:eastAsia="zh-CN"/>
              </w:rPr>
              <w:t>0.4</w:t>
            </w:r>
            <w:r>
              <w:rPr>
                <w:rFonts w:hint="eastAsia" w:ascii="仿宋" w:hAnsi="仿宋" w:eastAsia="仿宋" w:cs="仿宋"/>
                <w:sz w:val="24"/>
                <w:szCs w:val="24"/>
                <w:highlight w:val="none"/>
              </w:rPr>
              <w:t>分，扣完为止。</w:t>
            </w:r>
          </w:p>
          <w:p>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仿宋" w:hAnsi="仿宋" w:eastAsia="仿宋" w:cs="仿宋"/>
                <w:b/>
                <w:bCs/>
                <w:sz w:val="24"/>
                <w:szCs w:val="24"/>
                <w:highlight w:val="none"/>
              </w:rPr>
            </w:pPr>
            <w:r>
              <w:rPr>
                <w:rFonts w:ascii="仿宋" w:hAnsi="仿宋" w:eastAsia="仿宋" w:cs="仿宋"/>
                <w:b w:val="0"/>
                <w:bCs w:val="0"/>
                <w:color w:val="0000FF"/>
                <w:highlight w:val="none"/>
              </w:rPr>
              <w:t>二、</w:t>
            </w:r>
            <w:r>
              <w:rPr>
                <w:rFonts w:hint="eastAsia" w:ascii="仿宋" w:hAnsi="仿宋" w:eastAsia="仿宋" w:cs="仿宋"/>
                <w:b/>
                <w:bCs/>
                <w:color w:val="0000FF"/>
                <w:highlight w:val="none"/>
              </w:rPr>
              <w:t>评</w:t>
            </w:r>
            <w:r>
              <w:rPr>
                <w:rFonts w:hint="eastAsia" w:ascii="仿宋" w:hAnsi="仿宋" w:cs="仿宋"/>
                <w:b/>
                <w:bCs/>
                <w:color w:val="0000FF"/>
                <w:highlight w:val="none"/>
                <w:lang w:eastAsia="zh-CN"/>
              </w:rPr>
              <w:t>标委员会</w:t>
            </w:r>
            <w:r>
              <w:rPr>
                <w:rFonts w:hint="eastAsia" w:ascii="仿宋" w:hAnsi="仿宋" w:eastAsia="仿宋" w:cs="仿宋"/>
                <w:b/>
                <w:bCs/>
                <w:color w:val="0000FF"/>
                <w:highlight w:val="none"/>
              </w:rPr>
              <w:t>根据方案进行综合评价</w:t>
            </w:r>
            <w:r>
              <w:rPr>
                <w:rFonts w:hint="eastAsia" w:ascii="仿宋" w:hAnsi="仿宋" w:eastAsia="仿宋" w:cs="仿宋"/>
                <w:b/>
                <w:bCs/>
                <w:color w:val="0000FF"/>
                <w:sz w:val="24"/>
                <w:szCs w:val="24"/>
                <w:highlight w:val="none"/>
              </w:rPr>
              <w:t>（</w:t>
            </w:r>
            <w:r>
              <w:rPr>
                <w:rFonts w:hint="eastAsia" w:ascii="仿宋" w:hAnsi="仿宋" w:cs="仿宋"/>
                <w:b/>
                <w:bCs/>
                <w:color w:val="0000FF"/>
                <w:sz w:val="24"/>
                <w:szCs w:val="24"/>
                <w:highlight w:val="none"/>
                <w:lang w:val="en-US" w:eastAsia="zh-CN"/>
              </w:rPr>
              <w:t>4</w:t>
            </w:r>
            <w:r>
              <w:rPr>
                <w:rFonts w:hint="eastAsia" w:ascii="仿宋" w:hAnsi="仿宋" w:eastAsia="仿宋" w:cs="仿宋"/>
                <w:b/>
                <w:bCs/>
                <w:color w:val="0000FF"/>
                <w:sz w:val="24"/>
                <w:szCs w:val="24"/>
                <w:highlight w:val="none"/>
              </w:rPr>
              <w:t>分）</w:t>
            </w:r>
            <w:r>
              <w:rPr>
                <w:rFonts w:hint="eastAsia" w:ascii="仿宋" w:hAnsi="仿宋" w:eastAsia="仿宋" w:cs="仿宋"/>
                <w:b w:val="0"/>
                <w:bCs w:val="0"/>
                <w:color w:val="0000FF"/>
                <w:highlight w:val="none"/>
              </w:rPr>
              <w:t>：</w:t>
            </w:r>
          </w:p>
          <w:p>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仿宋" w:hAnsi="仿宋" w:eastAsia="仿宋" w:cs="仿宋"/>
                <w:sz w:val="24"/>
                <w:szCs w:val="24"/>
                <w:highlight w:val="none"/>
                <w:lang w:eastAsia="zh-CN"/>
              </w:rPr>
            </w:pPr>
            <w:r>
              <w:rPr>
                <w:rFonts w:hint="eastAsia" w:ascii="仿宋" w:hAnsi="仿宋" w:cs="仿宋"/>
                <w:b/>
                <w:bCs/>
                <w:color w:val="0000FF"/>
                <w:sz w:val="24"/>
                <w:szCs w:val="24"/>
                <w:highlight w:val="none"/>
                <w:lang w:eastAsia="zh-CN"/>
              </w:rPr>
              <w:t>第一档（</w:t>
            </w:r>
            <w:r>
              <w:rPr>
                <w:rFonts w:hint="eastAsia" w:ascii="仿宋" w:hAnsi="仿宋" w:cs="仿宋"/>
                <w:b/>
                <w:bCs/>
                <w:color w:val="0000FF"/>
                <w:sz w:val="24"/>
                <w:szCs w:val="24"/>
                <w:highlight w:val="none"/>
                <w:lang w:val="en-US" w:eastAsia="zh-CN"/>
              </w:rPr>
              <w:t>4分</w:t>
            </w:r>
            <w:r>
              <w:rPr>
                <w:rFonts w:hint="eastAsia" w:ascii="仿宋" w:hAnsi="仿宋" w:cs="仿宋"/>
                <w:b/>
                <w:bCs/>
                <w:color w:val="0000FF"/>
                <w:sz w:val="24"/>
                <w:szCs w:val="24"/>
                <w:highlight w:val="none"/>
                <w:lang w:eastAsia="zh-CN"/>
              </w:rPr>
              <w:t>）：</w:t>
            </w:r>
            <w:r>
              <w:rPr>
                <w:rFonts w:hint="eastAsia" w:ascii="仿宋" w:hAnsi="仿宋" w:cs="仿宋"/>
                <w:color w:val="000000"/>
                <w:sz w:val="24"/>
                <w:szCs w:val="24"/>
                <w:highlight w:val="none"/>
                <w:lang w:val="en-US" w:eastAsia="zh-CN"/>
              </w:rPr>
              <w:t>项目运营</w:t>
            </w:r>
            <w:r>
              <w:rPr>
                <w:rFonts w:hint="eastAsia" w:ascii="仿宋" w:hAnsi="仿宋" w:eastAsia="仿宋" w:cs="仿宋"/>
                <w:color w:val="000000"/>
                <w:sz w:val="24"/>
                <w:szCs w:val="24"/>
                <w:highlight w:val="none"/>
                <w:lang w:val="en-US" w:eastAsia="zh-CN"/>
              </w:rPr>
              <w:t>管理制度</w:t>
            </w:r>
            <w:r>
              <w:rPr>
                <w:rFonts w:hint="eastAsia" w:ascii="仿宋" w:hAnsi="仿宋" w:cs="仿宋"/>
                <w:color w:val="000000"/>
                <w:sz w:val="24"/>
                <w:szCs w:val="24"/>
                <w:highlight w:val="none"/>
                <w:lang w:val="en-US" w:eastAsia="zh-CN"/>
              </w:rPr>
              <w:t>目标清晰、</w:t>
            </w:r>
            <w:r>
              <w:rPr>
                <w:rFonts w:hint="eastAsia" w:ascii="仿宋" w:hAnsi="仿宋" w:cs="仿宋"/>
                <w:b w:val="0"/>
                <w:bCs/>
                <w:color w:val="000000"/>
                <w:sz w:val="24"/>
                <w:szCs w:val="24"/>
                <w:highlight w:val="none"/>
                <w:lang w:val="en-US" w:eastAsia="zh-CN"/>
              </w:rPr>
              <w:t>科学合理、</w:t>
            </w:r>
            <w:r>
              <w:rPr>
                <w:rFonts w:hint="eastAsia" w:ascii="仿宋" w:hAnsi="仿宋" w:eastAsia="仿宋" w:cs="仿宋"/>
                <w:b w:val="0"/>
                <w:bCs/>
                <w:color w:val="000000"/>
                <w:sz w:val="24"/>
                <w:szCs w:val="24"/>
                <w:highlight w:val="none"/>
              </w:rPr>
              <w:t>可操作性强</w:t>
            </w:r>
            <w:r>
              <w:rPr>
                <w:rFonts w:hint="eastAsia" w:ascii="仿宋" w:hAnsi="仿宋" w:cs="仿宋"/>
                <w:b w:val="0"/>
                <w:bCs/>
                <w:color w:val="000000"/>
                <w:sz w:val="24"/>
                <w:szCs w:val="24"/>
                <w:highlight w:val="none"/>
                <w:lang w:eastAsia="zh-CN"/>
              </w:rPr>
              <w:t>、针对性强，与采购人实际需求匹配度高度契合</w:t>
            </w:r>
            <w:r>
              <w:rPr>
                <w:rFonts w:hint="eastAsia" w:ascii="仿宋" w:hAnsi="仿宋" w:cs="仿宋"/>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仿宋" w:hAnsi="仿宋" w:cs="仿宋"/>
                <w:sz w:val="24"/>
                <w:szCs w:val="24"/>
                <w:highlight w:val="none"/>
                <w:lang w:val="en-US" w:eastAsia="zh-CN"/>
              </w:rPr>
            </w:pPr>
            <w:r>
              <w:rPr>
                <w:rFonts w:hint="eastAsia" w:ascii="仿宋" w:hAnsi="仿宋" w:cs="仿宋"/>
                <w:b/>
                <w:bCs/>
                <w:color w:val="0000FF"/>
                <w:sz w:val="24"/>
                <w:szCs w:val="24"/>
                <w:highlight w:val="none"/>
                <w:lang w:val="en-US" w:eastAsia="zh-CN"/>
              </w:rPr>
              <w:t>第二档（3分）：</w:t>
            </w:r>
            <w:r>
              <w:rPr>
                <w:rFonts w:hint="eastAsia" w:ascii="仿宋" w:hAnsi="仿宋" w:cs="仿宋"/>
                <w:color w:val="000000"/>
                <w:sz w:val="24"/>
                <w:szCs w:val="24"/>
                <w:highlight w:val="none"/>
                <w:lang w:val="en-US" w:eastAsia="zh-CN"/>
              </w:rPr>
              <w:t>项目运营</w:t>
            </w:r>
            <w:r>
              <w:rPr>
                <w:rFonts w:hint="eastAsia" w:ascii="仿宋" w:hAnsi="仿宋" w:eastAsia="仿宋" w:cs="仿宋"/>
                <w:color w:val="000000"/>
                <w:sz w:val="24"/>
                <w:szCs w:val="24"/>
                <w:highlight w:val="none"/>
                <w:lang w:val="en-US" w:eastAsia="zh-CN"/>
              </w:rPr>
              <w:t>管理制度</w:t>
            </w:r>
            <w:r>
              <w:rPr>
                <w:rFonts w:hint="eastAsia" w:ascii="仿宋" w:hAnsi="仿宋" w:cs="仿宋"/>
                <w:color w:val="000000"/>
                <w:sz w:val="24"/>
                <w:szCs w:val="24"/>
                <w:highlight w:val="none"/>
                <w:lang w:val="en-US" w:eastAsia="zh-CN"/>
              </w:rPr>
              <w:t>目标清晰、</w:t>
            </w:r>
            <w:r>
              <w:rPr>
                <w:rFonts w:hint="eastAsia" w:ascii="仿宋" w:hAnsi="仿宋" w:cs="仿宋"/>
                <w:b w:val="0"/>
                <w:bCs/>
                <w:color w:val="000000"/>
                <w:sz w:val="24"/>
                <w:szCs w:val="24"/>
                <w:highlight w:val="none"/>
                <w:lang w:val="en-US" w:eastAsia="zh-CN"/>
              </w:rPr>
              <w:t>合理性一般、</w:t>
            </w:r>
            <w:r>
              <w:rPr>
                <w:rFonts w:hint="eastAsia" w:ascii="仿宋" w:hAnsi="仿宋" w:eastAsia="仿宋" w:cs="仿宋"/>
                <w:b w:val="0"/>
                <w:bCs/>
                <w:color w:val="000000"/>
                <w:sz w:val="24"/>
                <w:szCs w:val="24"/>
                <w:highlight w:val="none"/>
              </w:rPr>
              <w:t>可操作性</w:t>
            </w:r>
            <w:r>
              <w:rPr>
                <w:rFonts w:hint="eastAsia" w:ascii="仿宋" w:hAnsi="仿宋" w:cs="仿宋"/>
                <w:b w:val="0"/>
                <w:bCs/>
                <w:color w:val="000000"/>
                <w:sz w:val="24"/>
                <w:szCs w:val="24"/>
                <w:highlight w:val="none"/>
                <w:lang w:eastAsia="zh-CN"/>
              </w:rPr>
              <w:t>一般、针对性一般，与采购人实际需求匹配</w:t>
            </w:r>
            <w:r>
              <w:rPr>
                <w:rFonts w:hint="eastAsia" w:ascii="仿宋" w:hAnsi="仿宋" w:cs="仿宋"/>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仿宋" w:hAnsi="仿宋" w:cs="仿宋"/>
                <w:sz w:val="24"/>
                <w:szCs w:val="24"/>
                <w:highlight w:val="none"/>
                <w:lang w:val="en-US" w:eastAsia="zh-CN"/>
              </w:rPr>
            </w:pPr>
            <w:r>
              <w:rPr>
                <w:rFonts w:hint="eastAsia" w:ascii="仿宋" w:hAnsi="仿宋" w:cs="仿宋"/>
                <w:b/>
                <w:bCs/>
                <w:color w:val="0000FF"/>
                <w:sz w:val="24"/>
                <w:szCs w:val="24"/>
                <w:highlight w:val="none"/>
                <w:lang w:val="en-US" w:eastAsia="zh-CN"/>
              </w:rPr>
              <w:t>第三档（2分）：</w:t>
            </w:r>
            <w:r>
              <w:rPr>
                <w:rFonts w:hint="eastAsia" w:ascii="仿宋" w:hAnsi="仿宋" w:cs="仿宋"/>
                <w:color w:val="000000"/>
                <w:sz w:val="24"/>
                <w:szCs w:val="24"/>
                <w:highlight w:val="none"/>
                <w:lang w:val="en-US" w:eastAsia="zh-CN"/>
              </w:rPr>
              <w:t>项目运营</w:t>
            </w:r>
            <w:r>
              <w:rPr>
                <w:rFonts w:hint="eastAsia" w:ascii="仿宋" w:hAnsi="仿宋" w:eastAsia="仿宋" w:cs="仿宋"/>
                <w:color w:val="000000"/>
                <w:sz w:val="24"/>
                <w:szCs w:val="24"/>
                <w:highlight w:val="none"/>
                <w:lang w:val="en-US" w:eastAsia="zh-CN"/>
              </w:rPr>
              <w:t>管理制度</w:t>
            </w:r>
            <w:r>
              <w:rPr>
                <w:rFonts w:hint="eastAsia" w:ascii="仿宋" w:hAnsi="仿宋" w:cs="仿宋"/>
                <w:color w:val="000000"/>
                <w:sz w:val="24"/>
                <w:szCs w:val="24"/>
                <w:highlight w:val="none"/>
                <w:lang w:val="en-US" w:eastAsia="zh-CN"/>
              </w:rPr>
              <w:t>目标清晰、</w:t>
            </w:r>
            <w:r>
              <w:rPr>
                <w:rFonts w:hint="eastAsia" w:ascii="仿宋" w:hAnsi="仿宋" w:cs="仿宋"/>
                <w:b w:val="0"/>
                <w:bCs/>
                <w:color w:val="000000"/>
                <w:sz w:val="24"/>
                <w:szCs w:val="24"/>
                <w:highlight w:val="none"/>
                <w:lang w:val="en-US" w:eastAsia="zh-CN"/>
              </w:rPr>
              <w:t>合理性一般、</w:t>
            </w:r>
            <w:r>
              <w:rPr>
                <w:rFonts w:hint="eastAsia" w:ascii="仿宋" w:hAnsi="仿宋" w:eastAsia="仿宋" w:cs="仿宋"/>
                <w:b w:val="0"/>
                <w:bCs/>
                <w:color w:val="000000"/>
                <w:sz w:val="24"/>
                <w:szCs w:val="24"/>
                <w:highlight w:val="none"/>
              </w:rPr>
              <w:t>可操作性</w:t>
            </w:r>
            <w:r>
              <w:rPr>
                <w:rFonts w:hint="eastAsia" w:ascii="仿宋" w:hAnsi="仿宋" w:cs="仿宋"/>
                <w:b w:val="0"/>
                <w:bCs/>
                <w:color w:val="000000"/>
                <w:sz w:val="24"/>
                <w:szCs w:val="24"/>
                <w:highlight w:val="none"/>
                <w:lang w:eastAsia="zh-CN"/>
              </w:rPr>
              <w:t>基本可行、针对性基本可行，与采购人实际需求匹配度一般</w:t>
            </w:r>
            <w:r>
              <w:rPr>
                <w:rFonts w:hint="eastAsia" w:ascii="仿宋" w:hAnsi="仿宋" w:cs="仿宋"/>
                <w:b w:val="0"/>
                <w:bCs w:val="0"/>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仿宋" w:hAnsi="仿宋" w:cs="仿宋"/>
                <w:sz w:val="24"/>
                <w:szCs w:val="24"/>
                <w:highlight w:val="none"/>
                <w:lang w:val="en-US" w:eastAsia="zh-CN"/>
              </w:rPr>
            </w:pPr>
            <w:r>
              <w:rPr>
                <w:rFonts w:hint="eastAsia" w:ascii="仿宋" w:hAnsi="仿宋" w:cs="仿宋"/>
                <w:b/>
                <w:bCs/>
                <w:color w:val="0000FF"/>
                <w:sz w:val="24"/>
                <w:szCs w:val="24"/>
                <w:highlight w:val="none"/>
                <w:lang w:val="en-US" w:eastAsia="zh-CN"/>
              </w:rPr>
              <w:t>第四档（1分）：</w:t>
            </w:r>
            <w:r>
              <w:rPr>
                <w:rFonts w:hint="eastAsia" w:ascii="仿宋" w:hAnsi="仿宋" w:cs="仿宋"/>
                <w:color w:val="000000"/>
                <w:sz w:val="24"/>
                <w:szCs w:val="24"/>
                <w:highlight w:val="none"/>
                <w:lang w:val="en-US" w:eastAsia="zh-CN"/>
              </w:rPr>
              <w:t>项目运营</w:t>
            </w:r>
            <w:r>
              <w:rPr>
                <w:rFonts w:hint="eastAsia" w:ascii="仿宋" w:hAnsi="仿宋" w:eastAsia="仿宋" w:cs="仿宋"/>
                <w:color w:val="000000"/>
                <w:sz w:val="24"/>
                <w:szCs w:val="24"/>
                <w:highlight w:val="none"/>
                <w:lang w:val="en-US" w:eastAsia="zh-CN"/>
              </w:rPr>
              <w:t>管理制度</w:t>
            </w:r>
            <w:r>
              <w:rPr>
                <w:rFonts w:hint="eastAsia" w:ascii="仿宋" w:hAnsi="仿宋" w:cs="仿宋"/>
                <w:color w:val="000000"/>
                <w:sz w:val="24"/>
                <w:szCs w:val="24"/>
                <w:highlight w:val="none"/>
                <w:lang w:val="en-US" w:eastAsia="zh-CN"/>
              </w:rPr>
              <w:t>目标不清晰、</w:t>
            </w:r>
            <w:r>
              <w:rPr>
                <w:rFonts w:hint="eastAsia" w:ascii="仿宋" w:hAnsi="仿宋" w:cs="仿宋"/>
                <w:b w:val="0"/>
                <w:bCs/>
                <w:color w:val="000000"/>
                <w:sz w:val="24"/>
                <w:szCs w:val="24"/>
                <w:highlight w:val="none"/>
                <w:lang w:val="en-US" w:eastAsia="zh-CN"/>
              </w:rPr>
              <w:t>合理性差、</w:t>
            </w:r>
            <w:r>
              <w:rPr>
                <w:rFonts w:hint="eastAsia" w:ascii="仿宋" w:hAnsi="仿宋" w:eastAsia="仿宋" w:cs="仿宋"/>
                <w:b w:val="0"/>
                <w:bCs/>
                <w:color w:val="000000"/>
                <w:sz w:val="24"/>
                <w:szCs w:val="24"/>
                <w:highlight w:val="none"/>
              </w:rPr>
              <w:t>可操作性</w:t>
            </w:r>
            <w:r>
              <w:rPr>
                <w:rFonts w:hint="eastAsia" w:ascii="仿宋" w:hAnsi="仿宋" w:cs="仿宋"/>
                <w:b w:val="0"/>
                <w:bCs/>
                <w:color w:val="000000"/>
                <w:sz w:val="24"/>
                <w:szCs w:val="24"/>
                <w:highlight w:val="none"/>
                <w:lang w:eastAsia="zh-CN"/>
              </w:rPr>
              <w:t>差、针对性差，与采购人实际需求不符</w:t>
            </w:r>
            <w:r>
              <w:rPr>
                <w:rFonts w:hint="eastAsia" w:ascii="仿宋" w:hAnsi="仿宋" w:cs="仿宋"/>
                <w:b w:val="0"/>
                <w:bCs w:val="0"/>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仿宋" w:hAnsi="仿宋" w:eastAsia="仿宋" w:cs="仿宋"/>
                <w:sz w:val="24"/>
                <w:szCs w:val="24"/>
                <w:highlight w:val="none"/>
              </w:rPr>
            </w:pPr>
            <w:r>
              <w:rPr>
                <w:rFonts w:hint="eastAsia" w:ascii="仿宋" w:hAnsi="仿宋" w:cs="仿宋"/>
                <w:b/>
                <w:bCs/>
                <w:color w:val="0000FF"/>
                <w:sz w:val="24"/>
                <w:szCs w:val="24"/>
                <w:highlight w:val="none"/>
                <w:lang w:val="en-US" w:eastAsia="zh-CN"/>
              </w:rPr>
              <w:t>第五档（0分）：</w:t>
            </w:r>
            <w:r>
              <w:rPr>
                <w:rFonts w:hint="eastAsia" w:ascii="仿宋" w:hAnsi="仿宋" w:cs="仿宋"/>
                <w:sz w:val="24"/>
                <w:szCs w:val="24"/>
                <w:highlight w:val="none"/>
                <w:lang w:val="en-US" w:eastAsia="zh-CN"/>
              </w:rPr>
              <w:t>未提供不得分。</w:t>
            </w:r>
          </w:p>
        </w:tc>
      </w:tr>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6207" w:hRule="atLeast"/>
          <w:jc w:val="center"/>
        </w:trPr>
        <w:tc>
          <w:tcPr>
            <w:tcW w:w="90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default" w:ascii="仿宋" w:hAnsi="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5</w:t>
            </w:r>
          </w:p>
        </w:tc>
        <w:tc>
          <w:tcPr>
            <w:tcW w:w="135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应急处置方案</w:t>
            </w:r>
          </w:p>
        </w:tc>
        <w:tc>
          <w:tcPr>
            <w:tcW w:w="812"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default" w:ascii="仿宋" w:hAnsi="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10</w:t>
            </w:r>
          </w:p>
        </w:tc>
        <w:tc>
          <w:tcPr>
            <w:tcW w:w="6503" w:type="dxa"/>
            <w:vAlign w:val="center"/>
          </w:tcPr>
          <w:p>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eastAsia="zh-CN"/>
              </w:rPr>
              <w:t>根据投标人提供</w:t>
            </w:r>
            <w:r>
              <w:rPr>
                <w:rFonts w:hint="eastAsia" w:ascii="仿宋" w:hAnsi="仿宋" w:eastAsia="仿宋" w:cs="仿宋"/>
                <w:b/>
                <w:bCs/>
                <w:sz w:val="24"/>
                <w:szCs w:val="24"/>
                <w:highlight w:val="none"/>
                <w:lang w:val="en-US" w:eastAsia="zh-CN"/>
              </w:rPr>
              <w:t>方案内容</w:t>
            </w:r>
            <w:r>
              <w:rPr>
                <w:rFonts w:hint="eastAsia" w:ascii="仿宋" w:hAnsi="仿宋" w:eastAsia="仿宋" w:cs="仿宋"/>
                <w:b/>
                <w:bCs/>
                <w:sz w:val="24"/>
                <w:szCs w:val="24"/>
                <w:highlight w:val="none"/>
                <w:lang w:eastAsia="zh-CN"/>
              </w:rPr>
              <w:t>进行综合评审</w:t>
            </w:r>
          </w:p>
          <w:p>
            <w:pPr>
              <w:keepNext w:val="0"/>
              <w:keepLines w:val="0"/>
              <w:pageBreakBefore w:val="0"/>
              <w:widowControl w:val="0"/>
              <w:kinsoku/>
              <w:wordWrap/>
              <w:overflowPunct/>
              <w:topLinePunct w:val="0"/>
              <w:autoSpaceDE/>
              <w:autoSpaceDN/>
              <w:bidi w:val="0"/>
              <w:adjustRightInd/>
              <w:snapToGrid/>
              <w:spacing w:line="340" w:lineRule="exact"/>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w:t>
            </w:r>
            <w:r>
              <w:rPr>
                <w:rFonts w:hint="eastAsia" w:ascii="仿宋" w:hAnsi="仿宋" w:eastAsia="仿宋" w:cs="仿宋"/>
                <w:color w:val="000000"/>
                <w:sz w:val="24"/>
                <w:szCs w:val="24"/>
                <w:highlight w:val="none"/>
                <w:lang w:val="en-US" w:eastAsia="zh-CN"/>
              </w:rPr>
              <w:t>应急处置方案</w:t>
            </w:r>
            <w:r>
              <w:rPr>
                <w:rFonts w:hint="eastAsia" w:ascii="仿宋" w:hAnsi="仿宋" w:eastAsia="仿宋" w:cs="仿宋"/>
                <w:sz w:val="24"/>
                <w:szCs w:val="24"/>
                <w:highlight w:val="none"/>
                <w:lang w:val="en-US" w:eastAsia="zh-CN"/>
              </w:rPr>
              <w:t>》内容包括：</w:t>
            </w:r>
            <w:r>
              <w:rPr>
                <w:rFonts w:hint="eastAsia" w:ascii="仿宋" w:hAnsi="仿宋" w:cs="仿宋"/>
                <w:sz w:val="24"/>
                <w:szCs w:val="24"/>
                <w:highlight w:val="none"/>
                <w:lang w:val="en-US" w:eastAsia="zh-CN"/>
              </w:rPr>
              <w:t>（1）食品卫安全</w:t>
            </w:r>
            <w:r>
              <w:rPr>
                <w:rFonts w:hint="eastAsia" w:ascii="仿宋" w:hAnsi="仿宋" w:eastAsia="仿宋" w:cs="仿宋"/>
                <w:color w:val="000000"/>
                <w:sz w:val="24"/>
                <w:szCs w:val="24"/>
                <w:highlight w:val="none"/>
                <w:lang w:val="en-US" w:eastAsia="zh-CN"/>
              </w:rPr>
              <w:t>应急处置方案</w:t>
            </w:r>
            <w:r>
              <w:rPr>
                <w:rFonts w:hint="eastAsia" w:ascii="仿宋" w:hAnsi="仿宋" w:cs="仿宋"/>
                <w:sz w:val="24"/>
                <w:szCs w:val="24"/>
                <w:highlight w:val="none"/>
                <w:lang w:val="en-US" w:eastAsia="zh-CN"/>
              </w:rPr>
              <w:t>；（2）不可遇见的问题（如“极端天气或交通事故等”）导致的物流配送问题</w:t>
            </w:r>
            <w:r>
              <w:rPr>
                <w:rFonts w:hint="eastAsia" w:ascii="仿宋" w:hAnsi="仿宋" w:eastAsia="仿宋" w:cs="仿宋"/>
                <w:color w:val="000000"/>
                <w:sz w:val="24"/>
                <w:szCs w:val="24"/>
                <w:highlight w:val="none"/>
                <w:lang w:val="en-US" w:eastAsia="zh-CN"/>
              </w:rPr>
              <w:t>应急处置方案</w:t>
            </w:r>
            <w:r>
              <w:rPr>
                <w:rFonts w:hint="eastAsia" w:ascii="仿宋" w:hAnsi="仿宋" w:cs="仿宋"/>
                <w:color w:val="000000"/>
                <w:sz w:val="24"/>
                <w:szCs w:val="24"/>
                <w:highlight w:val="none"/>
                <w:lang w:val="en-US" w:eastAsia="zh-CN"/>
              </w:rPr>
              <w:t>；</w:t>
            </w:r>
            <w:r>
              <w:rPr>
                <w:rFonts w:hint="eastAsia" w:ascii="仿宋" w:hAnsi="仿宋" w:cs="仿宋"/>
                <w:sz w:val="24"/>
                <w:szCs w:val="24"/>
                <w:highlight w:val="none"/>
                <w:lang w:val="en-US" w:eastAsia="zh-CN"/>
              </w:rPr>
              <w:t>（3）重大传染病疫情</w:t>
            </w:r>
            <w:r>
              <w:rPr>
                <w:rFonts w:hint="eastAsia" w:ascii="仿宋" w:hAnsi="仿宋" w:eastAsia="仿宋" w:cs="仿宋"/>
                <w:color w:val="000000"/>
                <w:sz w:val="24"/>
                <w:szCs w:val="24"/>
                <w:highlight w:val="none"/>
                <w:lang w:val="en-US" w:eastAsia="zh-CN"/>
              </w:rPr>
              <w:t>处置方案</w:t>
            </w:r>
            <w:r>
              <w:rPr>
                <w:rFonts w:hint="eastAsia" w:ascii="仿宋" w:hAnsi="仿宋" w:eastAsia="仿宋" w:cs="仿宋"/>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仿宋" w:hAnsi="仿宋" w:eastAsia="仿宋" w:cs="仿宋"/>
                <w:b/>
                <w:bCs/>
                <w:color w:val="0000FF"/>
                <w:sz w:val="24"/>
                <w:szCs w:val="24"/>
                <w:highlight w:val="none"/>
              </w:rPr>
            </w:pPr>
            <w:r>
              <w:rPr>
                <w:rFonts w:hint="eastAsia" w:ascii="仿宋" w:hAnsi="仿宋" w:eastAsia="仿宋" w:cs="仿宋"/>
                <w:b/>
                <w:bCs/>
                <w:color w:val="0000FF"/>
                <w:sz w:val="24"/>
                <w:szCs w:val="24"/>
                <w:highlight w:val="none"/>
              </w:rPr>
              <w:t>一、方案完整性评价（</w:t>
            </w:r>
            <w:r>
              <w:rPr>
                <w:rFonts w:hint="eastAsia" w:ascii="仿宋" w:hAnsi="仿宋" w:cs="仿宋"/>
                <w:b/>
                <w:bCs/>
                <w:color w:val="0000FF"/>
                <w:sz w:val="24"/>
                <w:szCs w:val="24"/>
                <w:highlight w:val="none"/>
                <w:lang w:val="en-US" w:eastAsia="zh-CN"/>
              </w:rPr>
              <w:t>3</w:t>
            </w:r>
            <w:r>
              <w:rPr>
                <w:rFonts w:hint="eastAsia" w:ascii="仿宋" w:hAnsi="仿宋" w:eastAsia="仿宋" w:cs="仿宋"/>
                <w:b/>
                <w:bCs/>
                <w:color w:val="0000FF"/>
                <w:sz w:val="24"/>
                <w:szCs w:val="24"/>
                <w:highlight w:val="none"/>
              </w:rPr>
              <w:t>分）</w:t>
            </w:r>
          </w:p>
          <w:p>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无缺漏项完整的得</w:t>
            </w:r>
            <w:r>
              <w:rPr>
                <w:rFonts w:hint="eastAsia" w:ascii="仿宋" w:hAnsi="仿宋" w:cs="仿宋"/>
                <w:sz w:val="24"/>
                <w:szCs w:val="24"/>
                <w:highlight w:val="none"/>
                <w:lang w:val="en-US" w:eastAsia="zh-CN"/>
              </w:rPr>
              <w:t>3</w:t>
            </w:r>
            <w:r>
              <w:rPr>
                <w:rFonts w:hint="eastAsia" w:ascii="仿宋" w:hAnsi="仿宋" w:eastAsia="仿宋" w:cs="仿宋"/>
                <w:sz w:val="24"/>
                <w:szCs w:val="24"/>
                <w:highlight w:val="none"/>
              </w:rPr>
              <w:t>分，每缺少一项内容扣</w:t>
            </w:r>
            <w:r>
              <w:rPr>
                <w:rFonts w:hint="eastAsia" w:ascii="仿宋" w:hAnsi="仿宋" w:cs="仿宋"/>
                <w:sz w:val="24"/>
                <w:szCs w:val="24"/>
                <w:highlight w:val="none"/>
                <w:lang w:val="en-US" w:eastAsia="zh-CN"/>
              </w:rPr>
              <w:t>1</w:t>
            </w:r>
            <w:r>
              <w:rPr>
                <w:rFonts w:hint="eastAsia" w:ascii="仿宋" w:hAnsi="仿宋" w:eastAsia="仿宋" w:cs="仿宋"/>
                <w:sz w:val="24"/>
                <w:szCs w:val="24"/>
                <w:highlight w:val="none"/>
              </w:rPr>
              <w:t>分，扣完为止。</w:t>
            </w:r>
          </w:p>
          <w:p>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仿宋" w:hAnsi="仿宋" w:eastAsia="仿宋" w:cs="仿宋"/>
                <w:b/>
                <w:bCs/>
                <w:sz w:val="24"/>
                <w:szCs w:val="24"/>
                <w:highlight w:val="none"/>
              </w:rPr>
            </w:pPr>
            <w:r>
              <w:rPr>
                <w:rFonts w:ascii="仿宋" w:hAnsi="仿宋" w:eastAsia="仿宋" w:cs="仿宋"/>
                <w:b w:val="0"/>
                <w:bCs w:val="0"/>
                <w:color w:val="0000FF"/>
                <w:highlight w:val="none"/>
              </w:rPr>
              <w:t>二、</w:t>
            </w:r>
            <w:r>
              <w:rPr>
                <w:rFonts w:hint="eastAsia" w:ascii="仿宋" w:hAnsi="仿宋" w:eastAsia="仿宋" w:cs="仿宋"/>
                <w:b/>
                <w:bCs/>
                <w:color w:val="0000FF"/>
                <w:highlight w:val="none"/>
              </w:rPr>
              <w:t>评</w:t>
            </w:r>
            <w:r>
              <w:rPr>
                <w:rFonts w:hint="eastAsia" w:ascii="仿宋" w:hAnsi="仿宋" w:cs="仿宋"/>
                <w:b/>
                <w:bCs/>
                <w:color w:val="0000FF"/>
                <w:highlight w:val="none"/>
                <w:lang w:eastAsia="zh-CN"/>
              </w:rPr>
              <w:t>标委员会</w:t>
            </w:r>
            <w:r>
              <w:rPr>
                <w:rFonts w:hint="eastAsia" w:ascii="仿宋" w:hAnsi="仿宋" w:eastAsia="仿宋" w:cs="仿宋"/>
                <w:b/>
                <w:bCs/>
                <w:color w:val="0000FF"/>
                <w:highlight w:val="none"/>
              </w:rPr>
              <w:t>根据方案进行综合评价</w:t>
            </w:r>
            <w:r>
              <w:rPr>
                <w:rFonts w:hint="eastAsia" w:ascii="仿宋" w:hAnsi="仿宋" w:eastAsia="仿宋" w:cs="仿宋"/>
                <w:b/>
                <w:bCs/>
                <w:color w:val="0000FF"/>
                <w:sz w:val="24"/>
                <w:szCs w:val="24"/>
                <w:highlight w:val="none"/>
              </w:rPr>
              <w:t>（</w:t>
            </w:r>
            <w:r>
              <w:rPr>
                <w:rFonts w:hint="eastAsia" w:ascii="仿宋" w:hAnsi="仿宋" w:cs="仿宋"/>
                <w:b/>
                <w:bCs/>
                <w:color w:val="0000FF"/>
                <w:sz w:val="24"/>
                <w:szCs w:val="24"/>
                <w:highlight w:val="none"/>
                <w:lang w:val="en-US" w:eastAsia="zh-CN"/>
              </w:rPr>
              <w:t>7</w:t>
            </w:r>
            <w:r>
              <w:rPr>
                <w:rFonts w:hint="eastAsia" w:ascii="仿宋" w:hAnsi="仿宋" w:eastAsia="仿宋" w:cs="仿宋"/>
                <w:b/>
                <w:bCs/>
                <w:color w:val="0000FF"/>
                <w:sz w:val="24"/>
                <w:szCs w:val="24"/>
                <w:highlight w:val="none"/>
              </w:rPr>
              <w:t>分）</w:t>
            </w:r>
            <w:r>
              <w:rPr>
                <w:rFonts w:hint="eastAsia" w:ascii="仿宋" w:hAnsi="仿宋" w:eastAsia="仿宋" w:cs="仿宋"/>
                <w:b w:val="0"/>
                <w:bCs w:val="0"/>
                <w:color w:val="0000FF"/>
                <w:highlight w:val="none"/>
              </w:rPr>
              <w:t>：</w:t>
            </w:r>
          </w:p>
          <w:p>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仿宋" w:hAnsi="仿宋" w:eastAsia="仿宋" w:cs="仿宋"/>
                <w:sz w:val="24"/>
                <w:szCs w:val="24"/>
                <w:highlight w:val="none"/>
                <w:lang w:eastAsia="zh-CN"/>
              </w:rPr>
            </w:pPr>
            <w:r>
              <w:rPr>
                <w:rFonts w:hint="eastAsia" w:ascii="仿宋" w:hAnsi="仿宋" w:cs="仿宋"/>
                <w:b/>
                <w:bCs/>
                <w:color w:val="0000FF"/>
                <w:sz w:val="24"/>
                <w:szCs w:val="24"/>
                <w:highlight w:val="none"/>
                <w:lang w:eastAsia="zh-CN"/>
              </w:rPr>
              <w:t>第一档（</w:t>
            </w:r>
            <w:r>
              <w:rPr>
                <w:rFonts w:hint="eastAsia" w:ascii="仿宋" w:hAnsi="仿宋" w:cs="仿宋"/>
                <w:b/>
                <w:bCs/>
                <w:color w:val="0000FF"/>
                <w:sz w:val="24"/>
                <w:szCs w:val="24"/>
                <w:highlight w:val="none"/>
                <w:lang w:val="en-US" w:eastAsia="zh-CN"/>
              </w:rPr>
              <w:t>7分</w:t>
            </w:r>
            <w:r>
              <w:rPr>
                <w:rFonts w:hint="eastAsia" w:ascii="仿宋" w:hAnsi="仿宋" w:cs="仿宋"/>
                <w:b/>
                <w:bCs/>
                <w:color w:val="0000FF"/>
                <w:sz w:val="24"/>
                <w:szCs w:val="24"/>
                <w:highlight w:val="none"/>
                <w:lang w:eastAsia="zh-CN"/>
              </w:rPr>
              <w:t>）：</w:t>
            </w:r>
            <w:r>
              <w:rPr>
                <w:rFonts w:hint="eastAsia" w:ascii="仿宋" w:hAnsi="仿宋" w:eastAsia="仿宋" w:cs="仿宋"/>
                <w:color w:val="000000"/>
                <w:sz w:val="24"/>
                <w:szCs w:val="24"/>
                <w:highlight w:val="none"/>
                <w:lang w:val="en-US" w:eastAsia="zh-CN"/>
              </w:rPr>
              <w:t>应急处置方案</w:t>
            </w:r>
            <w:r>
              <w:rPr>
                <w:rFonts w:hint="eastAsia" w:ascii="宋体" w:hAnsi="宋体" w:cs="宋体"/>
                <w:szCs w:val="21"/>
                <w:highlight w:val="none"/>
              </w:rPr>
              <w:t>内容详尽，针对性较强，重点突出，</w:t>
            </w:r>
            <w:r>
              <w:rPr>
                <w:rFonts w:hint="eastAsia" w:ascii="宋体" w:hAnsi="宋体"/>
                <w:szCs w:val="21"/>
                <w:highlight w:val="none"/>
                <w:lang w:val="en-US" w:eastAsia="zh-CN"/>
              </w:rPr>
              <w:t>应急处置</w:t>
            </w:r>
            <w:r>
              <w:rPr>
                <w:rFonts w:hint="eastAsia" w:ascii="宋体" w:hAnsi="宋体" w:cs="宋体"/>
                <w:szCs w:val="21"/>
                <w:highlight w:val="none"/>
              </w:rPr>
              <w:t>安排合理的</w:t>
            </w:r>
            <w:r>
              <w:rPr>
                <w:rFonts w:hint="eastAsia" w:ascii="仿宋" w:hAnsi="仿宋" w:cs="仿宋"/>
                <w:b w:val="0"/>
                <w:bCs/>
                <w:color w:val="000000"/>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仿宋" w:hAnsi="仿宋" w:cs="仿宋"/>
                <w:sz w:val="24"/>
                <w:szCs w:val="24"/>
                <w:highlight w:val="none"/>
                <w:lang w:val="en-US" w:eastAsia="zh-CN"/>
              </w:rPr>
            </w:pPr>
            <w:r>
              <w:rPr>
                <w:rFonts w:hint="eastAsia" w:ascii="仿宋" w:hAnsi="仿宋" w:cs="仿宋"/>
                <w:b/>
                <w:bCs/>
                <w:color w:val="0000FF"/>
                <w:sz w:val="24"/>
                <w:szCs w:val="24"/>
                <w:highlight w:val="none"/>
                <w:lang w:val="en-US" w:eastAsia="zh-CN"/>
              </w:rPr>
              <w:t>第二档（4分）：</w:t>
            </w:r>
            <w:r>
              <w:rPr>
                <w:rFonts w:hint="eastAsia" w:ascii="仿宋" w:hAnsi="仿宋" w:eastAsia="仿宋" w:cs="仿宋"/>
                <w:color w:val="000000"/>
                <w:sz w:val="24"/>
                <w:szCs w:val="24"/>
                <w:highlight w:val="none"/>
                <w:lang w:val="en-US" w:eastAsia="zh-CN"/>
              </w:rPr>
              <w:t>应急处置</w:t>
            </w:r>
            <w:r>
              <w:rPr>
                <w:rFonts w:hint="eastAsia" w:ascii="宋体" w:hAnsi="宋体" w:cs="宋体"/>
                <w:szCs w:val="21"/>
                <w:highlight w:val="none"/>
              </w:rPr>
              <w:t>方案内容全面，针对性一般，重点基本把握</w:t>
            </w:r>
            <w:r>
              <w:rPr>
                <w:rFonts w:hint="eastAsia" w:ascii="宋体" w:hAnsi="宋体" w:cs="宋体"/>
                <w:szCs w:val="21"/>
                <w:highlight w:val="none"/>
                <w:lang w:val="en-US" w:eastAsia="zh-CN"/>
              </w:rPr>
              <w:t>但</w:t>
            </w:r>
            <w:r>
              <w:rPr>
                <w:rFonts w:hint="eastAsia" w:ascii="宋体" w:hAnsi="宋体" w:cs="宋体"/>
                <w:szCs w:val="21"/>
                <w:highlight w:val="none"/>
              </w:rPr>
              <w:t>存在一定的瑕疵，总体考虑全面，</w:t>
            </w:r>
            <w:r>
              <w:rPr>
                <w:rFonts w:hint="eastAsia" w:ascii="宋体" w:hAnsi="宋体"/>
                <w:szCs w:val="21"/>
                <w:highlight w:val="none"/>
                <w:lang w:val="en-US" w:eastAsia="zh-CN"/>
              </w:rPr>
              <w:t>应急处置</w:t>
            </w:r>
            <w:r>
              <w:rPr>
                <w:rFonts w:hint="eastAsia" w:ascii="宋体" w:hAnsi="宋体" w:cs="宋体"/>
                <w:szCs w:val="21"/>
                <w:highlight w:val="none"/>
              </w:rPr>
              <w:t>安排基本合理的</w:t>
            </w:r>
            <w:r>
              <w:rPr>
                <w:rFonts w:hint="eastAsia" w:ascii="仿宋" w:hAnsi="仿宋" w:cs="仿宋"/>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仿宋" w:hAnsi="仿宋" w:cs="仿宋"/>
                <w:sz w:val="24"/>
                <w:szCs w:val="24"/>
                <w:highlight w:val="none"/>
                <w:lang w:val="en-US" w:eastAsia="zh-CN"/>
              </w:rPr>
            </w:pPr>
            <w:r>
              <w:rPr>
                <w:rFonts w:hint="eastAsia" w:ascii="仿宋" w:hAnsi="仿宋" w:cs="仿宋"/>
                <w:b/>
                <w:bCs/>
                <w:color w:val="0000FF"/>
                <w:sz w:val="24"/>
                <w:szCs w:val="24"/>
                <w:highlight w:val="none"/>
                <w:lang w:val="en-US" w:eastAsia="zh-CN"/>
              </w:rPr>
              <w:t>第三档（1分）：</w:t>
            </w:r>
            <w:r>
              <w:rPr>
                <w:rFonts w:hint="eastAsia" w:ascii="仿宋" w:hAnsi="仿宋" w:eastAsia="仿宋" w:cs="仿宋"/>
                <w:color w:val="000000"/>
                <w:sz w:val="24"/>
                <w:szCs w:val="24"/>
                <w:highlight w:val="none"/>
                <w:lang w:val="en-US" w:eastAsia="zh-CN"/>
              </w:rPr>
              <w:t>应急处置</w:t>
            </w:r>
            <w:r>
              <w:rPr>
                <w:rFonts w:hint="eastAsia" w:ascii="宋体" w:hAnsi="宋体" w:cs="宋体"/>
                <w:szCs w:val="21"/>
                <w:highlight w:val="none"/>
              </w:rPr>
              <w:t>方案内容基本完善，针对性不足，总体考虑不全面，</w:t>
            </w:r>
            <w:r>
              <w:rPr>
                <w:rFonts w:hint="eastAsia" w:ascii="宋体" w:hAnsi="宋体"/>
                <w:szCs w:val="21"/>
                <w:highlight w:val="none"/>
                <w:lang w:val="en-US" w:eastAsia="zh-CN"/>
              </w:rPr>
              <w:t>应急处置</w:t>
            </w:r>
            <w:r>
              <w:rPr>
                <w:rFonts w:hint="eastAsia" w:ascii="宋体" w:hAnsi="宋体" w:cs="宋体"/>
                <w:szCs w:val="21"/>
                <w:highlight w:val="none"/>
              </w:rPr>
              <w:t>安排不合理的</w:t>
            </w:r>
            <w:r>
              <w:rPr>
                <w:rFonts w:hint="eastAsia" w:ascii="仿宋" w:hAnsi="仿宋" w:cs="仿宋"/>
                <w:b w:val="0"/>
                <w:bCs w:val="0"/>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sz w:val="24"/>
                <w:szCs w:val="24"/>
                <w:highlight w:val="none"/>
              </w:rPr>
            </w:pPr>
            <w:r>
              <w:rPr>
                <w:rFonts w:hint="eastAsia" w:ascii="仿宋" w:hAnsi="仿宋" w:cs="仿宋"/>
                <w:b/>
                <w:bCs/>
                <w:color w:val="0000FF"/>
                <w:sz w:val="24"/>
                <w:szCs w:val="24"/>
                <w:highlight w:val="none"/>
                <w:lang w:val="en-US" w:eastAsia="zh-CN"/>
              </w:rPr>
              <w:t>第四档（0分）：</w:t>
            </w:r>
            <w:r>
              <w:rPr>
                <w:rFonts w:hint="eastAsia" w:ascii="仿宋" w:hAnsi="仿宋" w:cs="仿宋"/>
                <w:sz w:val="24"/>
                <w:szCs w:val="24"/>
                <w:highlight w:val="none"/>
                <w:lang w:val="en-US" w:eastAsia="zh-CN"/>
              </w:rPr>
              <w:t>未提供不得分。</w:t>
            </w:r>
          </w:p>
        </w:tc>
      </w:tr>
    </w:tbl>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仿宋" w:hAnsi="仿宋" w:eastAsia="仿宋" w:cs="仿宋"/>
          <w:highlight w:val="none"/>
          <w:lang w:val="en-US" w:eastAsia="zh-CN"/>
        </w:rPr>
      </w:pPr>
      <w:r>
        <w:rPr>
          <w:rFonts w:hint="eastAsia" w:ascii="仿宋" w:hAnsi="仿宋" w:eastAsia="仿宋" w:cs="仿宋"/>
          <w:highlight w:val="none"/>
          <w:lang w:val="en-US" w:eastAsia="zh-CN"/>
        </w:rPr>
        <w:t>备注：</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1、暗标评审：不采用；2、评审方式：</w:t>
      </w:r>
      <w:r>
        <w:rPr>
          <w:rFonts w:hint="eastAsia" w:ascii="仿宋" w:hAnsi="仿宋" w:cs="仿宋"/>
          <w:highlight w:val="none"/>
          <w:lang w:val="en-US" w:eastAsia="zh-CN"/>
        </w:rPr>
        <w:t>评分制</w:t>
      </w:r>
      <w:r>
        <w:rPr>
          <w:rFonts w:hint="eastAsia" w:ascii="仿宋" w:hAnsi="仿宋" w:eastAsia="仿宋" w:cs="仿宋"/>
          <w:highlight w:val="none"/>
          <w:lang w:val="en-US" w:eastAsia="zh-CN"/>
        </w:rPr>
        <w:t>；3、</w:t>
      </w:r>
      <w:r>
        <w:rPr>
          <w:rFonts w:hint="eastAsia" w:ascii="仿宋" w:hAnsi="仿宋" w:cs="仿宋"/>
          <w:highlight w:val="none"/>
          <w:lang w:val="en-US" w:eastAsia="zh-CN"/>
        </w:rPr>
        <w:t>汇总方法</w:t>
      </w:r>
      <w:r>
        <w:rPr>
          <w:rFonts w:hint="eastAsia" w:ascii="仿宋" w:hAnsi="仿宋" w:eastAsia="仿宋" w:cs="仿宋"/>
          <w:highlight w:val="none"/>
          <w:lang w:val="en-US" w:eastAsia="zh-CN"/>
        </w:rPr>
        <w:t>：评标委员会全体成员的评分计算出平均得分，为投标人评审因素最后得分</w:t>
      </w:r>
      <w:r>
        <w:rPr>
          <w:rFonts w:hint="eastAsia" w:ascii="仿宋" w:hAnsi="仿宋" w:cs="仿宋"/>
          <w:highlight w:val="none"/>
          <w:lang w:val="en-US" w:eastAsia="zh-CN"/>
        </w:rPr>
        <w:t>。4、</w:t>
      </w:r>
      <w:r>
        <w:rPr>
          <w:rFonts w:hint="eastAsia" w:ascii="仿宋" w:hAnsi="仿宋" w:eastAsia="仿宋" w:cs="仿宋"/>
          <w:sz w:val="24"/>
          <w:szCs w:val="24"/>
          <w:highlight w:val="none"/>
          <w:lang w:val="en-US" w:eastAsia="zh-CN"/>
        </w:rPr>
        <w:t>评标标准</w:t>
      </w:r>
      <w:r>
        <w:rPr>
          <w:rFonts w:hint="eastAsia" w:ascii="仿宋" w:hAnsi="仿宋" w:cs="仿宋"/>
          <w:sz w:val="24"/>
          <w:szCs w:val="24"/>
          <w:highlight w:val="none"/>
          <w:lang w:val="en-US" w:eastAsia="zh-CN"/>
        </w:rPr>
        <w:t>中的</w:t>
      </w:r>
      <w:r>
        <w:rPr>
          <w:rFonts w:hint="eastAsia" w:ascii="仿宋" w:hAnsi="仿宋" w:cs="仿宋"/>
          <w:b/>
          <w:bCs/>
          <w:color w:val="0000FF"/>
          <w:highlight w:val="none"/>
          <w:lang w:val="en-US" w:eastAsia="zh-CN"/>
        </w:rPr>
        <w:t>技术部分</w:t>
      </w:r>
      <w:r>
        <w:rPr>
          <w:rFonts w:hint="eastAsia" w:ascii="仿宋" w:hAnsi="仿宋" w:cs="仿宋"/>
          <w:sz w:val="24"/>
          <w:szCs w:val="24"/>
          <w:highlight w:val="none"/>
          <w:lang w:val="en-US" w:eastAsia="zh-CN"/>
        </w:rPr>
        <w:t>、</w:t>
      </w:r>
      <w:r>
        <w:rPr>
          <w:rFonts w:hint="eastAsia" w:ascii="仿宋" w:hAnsi="仿宋" w:cs="仿宋"/>
          <w:b/>
          <w:bCs/>
          <w:color w:val="0000FF"/>
          <w:highlight w:val="none"/>
          <w:lang w:val="en-US" w:eastAsia="zh-CN"/>
        </w:rPr>
        <w:t>商务部分</w:t>
      </w:r>
      <w:r>
        <w:rPr>
          <w:rFonts w:hint="eastAsia" w:ascii="仿宋" w:hAnsi="仿宋" w:cs="仿宋"/>
          <w:sz w:val="24"/>
          <w:szCs w:val="24"/>
          <w:highlight w:val="none"/>
          <w:lang w:val="en-US" w:eastAsia="zh-CN"/>
        </w:rPr>
        <w:t>中所要求具体的条件，</w:t>
      </w:r>
      <w:r>
        <w:rPr>
          <w:rFonts w:hint="eastAsia" w:ascii="仿宋" w:hAnsi="仿宋" w:cs="仿宋"/>
          <w:b/>
          <w:bCs/>
          <w:color w:val="0000FF"/>
          <w:highlight w:val="none"/>
          <w:lang w:val="en-US" w:eastAsia="zh-CN"/>
        </w:rPr>
        <w:t>若为联合体投标的，则联合体任意一方提供本项均可。</w:t>
      </w:r>
    </w:p>
    <w:p>
      <w:pPr>
        <w:pStyle w:val="73"/>
        <w:rPr>
          <w:rFonts w:hint="eastAsia" w:ascii="仿宋" w:hAnsi="仿宋" w:eastAsia="仿宋" w:cs="仿宋"/>
          <w:highlight w:val="none"/>
          <w:lang w:val="en-US" w:eastAsia="zh-CN"/>
        </w:rPr>
      </w:pPr>
    </w:p>
    <w:p>
      <w:pPr>
        <w:pStyle w:val="73"/>
        <w:rPr>
          <w:rFonts w:hint="eastAsia" w:ascii="仿宋" w:hAnsi="仿宋" w:eastAsia="仿宋" w:cs="仿宋"/>
          <w:highlight w:val="none"/>
          <w:lang w:val="en-US" w:eastAsia="zh-CN"/>
        </w:rPr>
      </w:pPr>
      <w:r>
        <w:rPr>
          <w:rFonts w:hint="eastAsia" w:ascii="仿宋" w:hAnsi="仿宋" w:eastAsia="仿宋" w:cs="仿宋"/>
          <w:highlight w:val="none"/>
          <w:lang w:val="en-US" w:eastAsia="zh-CN"/>
        </w:rPr>
        <w:br w:type="page"/>
      </w:r>
    </w:p>
    <w:p>
      <w:pPr>
        <w:pStyle w:val="4"/>
        <w:pageBreakBefore w:val="0"/>
        <w:widowControl w:val="0"/>
        <w:kinsoku/>
        <w:wordWrap/>
        <w:overflowPunct/>
        <w:topLinePunct w:val="0"/>
        <w:autoSpaceDE/>
        <w:autoSpaceDN/>
        <w:bidi w:val="0"/>
        <w:adjustRightInd/>
        <w:snapToGrid/>
        <w:spacing w:line="240" w:lineRule="auto"/>
        <w:ind w:right="0"/>
        <w:jc w:val="both"/>
        <w:textAlignment w:val="auto"/>
        <w:rPr>
          <w:rFonts w:hint="eastAsia"/>
          <w:highlight w:val="none"/>
          <w:lang w:val="en-US" w:eastAsia="zh-CN"/>
        </w:rPr>
      </w:pPr>
      <w:bookmarkStart w:id="74" w:name="_Toc21154"/>
      <w:r>
        <w:rPr>
          <w:rFonts w:hint="eastAsia"/>
          <w:highlight w:val="none"/>
          <w:lang w:val="en-US" w:eastAsia="zh-CN"/>
        </w:rPr>
        <w:t>（二）商务部分评分标准（满分40分）</w:t>
      </w:r>
      <w:bookmarkEnd w:id="74"/>
    </w:p>
    <w:tbl>
      <w:tblPr>
        <w:tblStyle w:val="30"/>
        <w:tblW w:w="4975" w:type="pct"/>
        <w:jc w:val="center"/>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08"/>
        <w:gridCol w:w="1357"/>
        <w:gridCol w:w="812"/>
        <w:gridCol w:w="6503"/>
      </w:tblGrid>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90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序号</w:t>
            </w:r>
          </w:p>
        </w:tc>
        <w:tc>
          <w:tcPr>
            <w:tcW w:w="135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评分因素</w:t>
            </w:r>
          </w:p>
        </w:tc>
        <w:tc>
          <w:tcPr>
            <w:tcW w:w="812"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分值</w:t>
            </w:r>
          </w:p>
        </w:tc>
        <w:tc>
          <w:tcPr>
            <w:tcW w:w="6503"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评分标准</w:t>
            </w:r>
          </w:p>
        </w:tc>
      </w:tr>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1</w:t>
            </w:r>
          </w:p>
        </w:tc>
        <w:tc>
          <w:tcPr>
            <w:tcW w:w="135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拟派主要人员配置</w:t>
            </w:r>
          </w:p>
        </w:tc>
        <w:tc>
          <w:tcPr>
            <w:tcW w:w="812"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12</w:t>
            </w:r>
          </w:p>
        </w:tc>
        <w:tc>
          <w:tcPr>
            <w:tcW w:w="6503" w:type="dxa"/>
            <w:vAlign w:val="center"/>
          </w:tcPr>
          <w:p>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left"/>
              <w:textAlignment w:val="auto"/>
              <w:outlineLvl w:val="9"/>
              <w:rPr>
                <w:rFonts w:hint="eastAsia" w:ascii="仿宋" w:hAnsi="仿宋" w:cs="仿宋"/>
                <w:color w:val="000000"/>
                <w:sz w:val="24"/>
                <w:szCs w:val="24"/>
                <w:highlight w:val="none"/>
                <w:lang w:val="en-US" w:eastAsia="zh-CN"/>
              </w:rPr>
            </w:pPr>
            <w:r>
              <w:rPr>
                <w:rFonts w:hint="eastAsia" w:ascii="仿宋" w:hAnsi="仿宋" w:eastAsia="仿宋" w:cs="仿宋"/>
                <w:color w:val="0000FF"/>
                <w:highlight w:val="none"/>
                <w:lang w:val="en-US" w:eastAsia="zh-CN"/>
              </w:rPr>
              <w:t>【1】拟派“食品检验员”：</w:t>
            </w:r>
            <w:r>
              <w:rPr>
                <w:rFonts w:hint="eastAsia" w:ascii="仿宋" w:hAnsi="仿宋" w:cs="仿宋"/>
                <w:color w:val="000000"/>
                <w:sz w:val="24"/>
                <w:szCs w:val="24"/>
                <w:highlight w:val="none"/>
                <w:lang w:val="en-US" w:eastAsia="zh-CN"/>
              </w:rPr>
              <w:t>具有三级及以上食品检验证书或三级及以上农产品检验员证书，每拟派1人得1.5分，本项最多得3分。</w:t>
            </w:r>
          </w:p>
          <w:p>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left"/>
              <w:textAlignment w:val="auto"/>
              <w:outlineLvl w:val="9"/>
              <w:rPr>
                <w:rFonts w:hint="eastAsia" w:ascii="仿宋" w:hAnsi="仿宋" w:cs="仿宋"/>
                <w:color w:val="000000"/>
                <w:sz w:val="24"/>
                <w:szCs w:val="24"/>
                <w:highlight w:val="none"/>
                <w:lang w:val="en-US" w:eastAsia="zh-CN"/>
              </w:rPr>
            </w:pPr>
          </w:p>
          <w:p>
            <w:pPr>
              <w:pStyle w:val="11"/>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仿宋" w:hAnsi="仿宋" w:cs="仿宋"/>
                <w:color w:val="000000"/>
                <w:sz w:val="24"/>
                <w:szCs w:val="24"/>
                <w:highlight w:val="none"/>
                <w:lang w:val="en-US" w:eastAsia="zh-CN"/>
              </w:rPr>
            </w:pPr>
            <w:r>
              <w:rPr>
                <w:rFonts w:hint="eastAsia" w:ascii="仿宋" w:hAnsi="仿宋" w:eastAsia="仿宋" w:cs="仿宋"/>
                <w:color w:val="0000FF"/>
                <w:kern w:val="2"/>
                <w:sz w:val="24"/>
                <w:szCs w:val="24"/>
                <w:highlight w:val="none"/>
                <w:lang w:val="en-US" w:eastAsia="zh-CN" w:bidi="ar-SA"/>
              </w:rPr>
              <w:t>【2】拟派“营养师”：</w:t>
            </w:r>
            <w:r>
              <w:rPr>
                <w:rFonts w:hint="eastAsia" w:ascii="仿宋" w:hAnsi="仿宋" w:cs="仿宋"/>
                <w:color w:val="000000"/>
                <w:sz w:val="24"/>
                <w:szCs w:val="24"/>
                <w:highlight w:val="none"/>
                <w:lang w:val="en-US" w:eastAsia="zh-CN"/>
              </w:rPr>
              <w:t>具有三级及以上公共营养师证书，每拟派1人得1.5分，本项最多得3分。</w:t>
            </w:r>
          </w:p>
          <w:p>
            <w:pPr>
              <w:pStyle w:val="11"/>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仿宋" w:hAnsi="仿宋" w:cs="仿宋"/>
                <w:color w:val="000000"/>
                <w:sz w:val="24"/>
                <w:szCs w:val="24"/>
                <w:highlight w:val="none"/>
                <w:lang w:val="en-US" w:eastAsia="zh-CN"/>
              </w:rPr>
            </w:pPr>
          </w:p>
          <w:p>
            <w:pPr>
              <w:pStyle w:val="11"/>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仿宋" w:hAnsi="仿宋" w:cs="仿宋"/>
                <w:color w:val="000000"/>
                <w:sz w:val="24"/>
                <w:szCs w:val="24"/>
                <w:highlight w:val="none"/>
                <w:lang w:val="en-US" w:eastAsia="zh-CN"/>
              </w:rPr>
            </w:pPr>
            <w:r>
              <w:rPr>
                <w:rFonts w:hint="eastAsia" w:ascii="仿宋" w:hAnsi="仿宋" w:eastAsia="仿宋" w:cs="仿宋"/>
                <w:color w:val="0000FF"/>
                <w:kern w:val="2"/>
                <w:sz w:val="24"/>
                <w:szCs w:val="24"/>
                <w:highlight w:val="none"/>
                <w:lang w:val="en-US" w:eastAsia="zh-CN" w:bidi="ar-SA"/>
              </w:rPr>
              <w:t>【3】拟派“健康管理师”：</w:t>
            </w:r>
            <w:r>
              <w:rPr>
                <w:rFonts w:hint="eastAsia" w:ascii="仿宋" w:hAnsi="仿宋" w:cs="仿宋"/>
                <w:color w:val="000000"/>
                <w:sz w:val="24"/>
                <w:szCs w:val="24"/>
                <w:highlight w:val="none"/>
                <w:lang w:val="en-US" w:eastAsia="zh-CN"/>
              </w:rPr>
              <w:t>具有三级及以上健康管理师证书，每拟派1人得1.5分，本项最多得3分。</w:t>
            </w:r>
          </w:p>
          <w:p>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仿宋" w:hAnsi="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注：</w:t>
            </w:r>
            <w:r>
              <w:rPr>
                <w:rFonts w:hint="eastAsia" w:ascii="仿宋" w:hAnsi="仿宋" w:eastAsia="仿宋" w:cs="仿宋"/>
                <w:color w:val="000000"/>
                <w:highlight w:val="none"/>
                <w:lang w:val="en-US" w:eastAsia="zh-CN"/>
              </w:rPr>
              <w:t>拟派</w:t>
            </w:r>
            <w:r>
              <w:rPr>
                <w:rFonts w:hint="eastAsia" w:ascii="仿宋" w:hAnsi="仿宋" w:cs="仿宋"/>
                <w:color w:val="000000"/>
                <w:highlight w:val="none"/>
                <w:lang w:val="en-US" w:eastAsia="zh-CN"/>
              </w:rPr>
              <w:t>的</w:t>
            </w:r>
            <w:r>
              <w:rPr>
                <w:rFonts w:hint="eastAsia" w:ascii="仿宋" w:hAnsi="仿宋" w:eastAsia="仿宋" w:cs="仿宋"/>
                <w:b/>
                <w:bCs/>
                <w:color w:val="0000FF"/>
                <w:highlight w:val="none"/>
                <w:lang w:val="en-US" w:eastAsia="zh-CN"/>
              </w:rPr>
              <w:t>“食品检验员”</w:t>
            </w:r>
            <w:r>
              <w:rPr>
                <w:rFonts w:hint="eastAsia" w:ascii="仿宋" w:hAnsi="仿宋" w:cs="仿宋"/>
                <w:color w:val="000000"/>
                <w:sz w:val="24"/>
                <w:szCs w:val="24"/>
                <w:highlight w:val="none"/>
                <w:lang w:val="en-US" w:eastAsia="zh-CN"/>
              </w:rPr>
              <w:t>、</w:t>
            </w:r>
            <w:r>
              <w:rPr>
                <w:rFonts w:hint="eastAsia" w:ascii="仿宋" w:hAnsi="仿宋" w:eastAsia="仿宋" w:cs="仿宋"/>
                <w:b/>
                <w:bCs/>
                <w:color w:val="0000FF"/>
                <w:highlight w:val="none"/>
                <w:lang w:val="en-US" w:eastAsia="zh-CN"/>
              </w:rPr>
              <w:t>“营养师”</w:t>
            </w:r>
            <w:r>
              <w:rPr>
                <w:rFonts w:hint="eastAsia" w:ascii="仿宋" w:hAnsi="仿宋" w:cs="仿宋"/>
                <w:color w:val="000000"/>
                <w:sz w:val="24"/>
                <w:szCs w:val="24"/>
                <w:highlight w:val="none"/>
                <w:lang w:val="en-US" w:eastAsia="zh-CN"/>
              </w:rPr>
              <w:t>、</w:t>
            </w:r>
            <w:r>
              <w:rPr>
                <w:rFonts w:hint="eastAsia" w:ascii="仿宋" w:hAnsi="仿宋" w:eastAsia="仿宋" w:cs="仿宋"/>
                <w:b/>
                <w:bCs/>
                <w:color w:val="0000FF"/>
                <w:highlight w:val="none"/>
                <w:lang w:val="en-US" w:eastAsia="zh-CN"/>
              </w:rPr>
              <w:t>“健康管理师”</w:t>
            </w:r>
            <w:r>
              <w:rPr>
                <w:rFonts w:hint="eastAsia" w:ascii="仿宋" w:hAnsi="仿宋" w:cs="仿宋"/>
                <w:color w:val="000000"/>
                <w:sz w:val="24"/>
                <w:szCs w:val="24"/>
                <w:highlight w:val="none"/>
                <w:lang w:val="en-US" w:eastAsia="zh-CN"/>
              </w:rPr>
              <w:t>需供</w:t>
            </w:r>
            <w:r>
              <w:rPr>
                <w:rFonts w:hint="eastAsia" w:ascii="仿宋" w:hAnsi="仿宋" w:cs="仿宋"/>
                <w:b w:val="0"/>
                <w:bCs w:val="0"/>
                <w:color w:val="000000"/>
                <w:sz w:val="24"/>
                <w:szCs w:val="24"/>
                <w:highlight w:val="none"/>
                <w:lang w:val="en-US" w:eastAsia="zh-CN"/>
              </w:rPr>
              <w:t>有效的</w:t>
            </w:r>
            <w:r>
              <w:rPr>
                <w:rFonts w:hint="eastAsia" w:ascii="仿宋" w:hAnsi="仿宋" w:eastAsia="仿宋" w:cs="仿宋"/>
                <w:b w:val="0"/>
                <w:bCs w:val="0"/>
                <w:color w:val="0000FF"/>
                <w:highlight w:val="none"/>
                <w:u w:val="single"/>
                <w:lang w:val="en-US" w:eastAsia="zh-CN"/>
              </w:rPr>
              <w:t>【证书复印件】</w:t>
            </w:r>
            <w:r>
              <w:rPr>
                <w:rFonts w:hint="eastAsia" w:ascii="仿宋" w:hAnsi="仿宋" w:cs="仿宋"/>
                <w:b/>
                <w:bCs/>
                <w:color w:val="000000"/>
                <w:sz w:val="24"/>
                <w:szCs w:val="24"/>
                <w:highlight w:val="none"/>
                <w:lang w:val="en-US" w:eastAsia="zh-CN"/>
              </w:rPr>
              <w:t>和</w:t>
            </w:r>
            <w:r>
              <w:rPr>
                <w:rFonts w:hint="eastAsia" w:ascii="仿宋" w:hAnsi="仿宋" w:eastAsia="仿宋" w:cs="仿宋"/>
                <w:b w:val="0"/>
                <w:bCs w:val="0"/>
                <w:color w:val="0000FF"/>
                <w:highlight w:val="none"/>
                <w:u w:val="single"/>
                <w:lang w:val="en-US" w:eastAsia="zh-CN"/>
              </w:rPr>
              <w:t>人员在【人力资源和社会保障部职业技能鉴定中心</w:t>
            </w:r>
            <w:r>
              <w:rPr>
                <w:rFonts w:hint="eastAsia" w:ascii="仿宋" w:hAnsi="仿宋" w:cs="仿宋"/>
                <w:b w:val="0"/>
                <w:bCs w:val="0"/>
                <w:color w:val="0000FF"/>
                <w:highlight w:val="none"/>
                <w:u w:val="single"/>
                <w:lang w:val="en-US" w:eastAsia="zh-CN"/>
              </w:rPr>
              <w:t>——</w:t>
            </w:r>
            <w:r>
              <w:rPr>
                <w:rFonts w:hint="eastAsia" w:ascii="仿宋" w:hAnsi="仿宋" w:eastAsia="仿宋" w:cs="仿宋"/>
                <w:b w:val="0"/>
                <w:bCs w:val="0"/>
                <w:color w:val="0000FF"/>
                <w:highlight w:val="none"/>
                <w:u w:val="single"/>
                <w:lang w:val="en-US" w:eastAsia="zh-CN"/>
              </w:rPr>
              <w:t>技能人才评价证书全国联网(http://www.osta.org.cn/)</w:t>
            </w:r>
            <w:r>
              <w:rPr>
                <w:rFonts w:hint="eastAsia" w:ascii="仿宋" w:hAnsi="仿宋" w:cs="仿宋"/>
                <w:b w:val="0"/>
                <w:bCs w:val="0"/>
                <w:color w:val="0000FF"/>
                <w:highlight w:val="none"/>
                <w:u w:val="single"/>
                <w:lang w:val="en-US" w:eastAsia="zh-CN"/>
              </w:rPr>
              <w:t>网站</w:t>
            </w:r>
            <w:r>
              <w:rPr>
                <w:rFonts w:hint="eastAsia" w:ascii="仿宋" w:hAnsi="仿宋" w:eastAsia="仿宋" w:cs="仿宋"/>
                <w:b w:val="0"/>
                <w:bCs w:val="0"/>
                <w:color w:val="0000FF"/>
                <w:highlight w:val="none"/>
                <w:u w:val="single"/>
                <w:lang w:val="en-US" w:eastAsia="zh-CN"/>
              </w:rPr>
              <w:t>的网页查询截图】</w:t>
            </w:r>
            <w:r>
              <w:rPr>
                <w:rFonts w:hint="eastAsia" w:ascii="仿宋" w:hAnsi="仿宋" w:cs="仿宋"/>
                <w:b/>
                <w:bCs/>
                <w:color w:val="000000"/>
                <w:sz w:val="24"/>
                <w:szCs w:val="24"/>
                <w:highlight w:val="none"/>
                <w:lang w:val="en-US" w:eastAsia="zh-CN"/>
              </w:rPr>
              <w:t>和</w:t>
            </w:r>
            <w:r>
              <w:rPr>
                <w:rFonts w:hint="eastAsia" w:ascii="仿宋" w:hAnsi="仿宋" w:eastAsia="仿宋" w:cs="仿宋"/>
                <w:b w:val="0"/>
                <w:bCs w:val="0"/>
                <w:color w:val="0000FF"/>
                <w:highlight w:val="none"/>
                <w:u w:val="single"/>
                <w:lang w:val="en-US" w:eastAsia="zh-CN"/>
              </w:rPr>
              <w:t>【劳动合同或社保证明等】</w:t>
            </w:r>
            <w:r>
              <w:rPr>
                <w:rFonts w:hint="eastAsia" w:ascii="仿宋" w:hAnsi="仿宋" w:cs="仿宋"/>
                <w:b w:val="0"/>
                <w:bCs w:val="0"/>
                <w:color w:val="000000"/>
                <w:sz w:val="24"/>
                <w:szCs w:val="24"/>
                <w:highlight w:val="none"/>
                <w:lang w:val="en-US" w:eastAsia="zh-CN"/>
              </w:rPr>
              <w:t>。否则视为无效人员，不得分</w:t>
            </w:r>
            <w:r>
              <w:rPr>
                <w:rFonts w:hint="eastAsia" w:ascii="仿宋" w:hAnsi="仿宋" w:cs="仿宋"/>
                <w:color w:val="000000"/>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仿宋" w:hAnsi="仿宋" w:cs="仿宋"/>
                <w:color w:val="000000"/>
                <w:sz w:val="24"/>
                <w:szCs w:val="24"/>
                <w:highlight w:val="none"/>
                <w:lang w:val="en-US" w:eastAsia="zh-CN"/>
              </w:rPr>
            </w:pPr>
          </w:p>
          <w:p>
            <w:pPr>
              <w:pStyle w:val="11"/>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仿宋" w:hAnsi="仿宋" w:cs="仿宋"/>
                <w:color w:val="000000"/>
                <w:sz w:val="24"/>
                <w:szCs w:val="24"/>
                <w:highlight w:val="none"/>
                <w:lang w:val="en-US" w:eastAsia="zh-CN"/>
              </w:rPr>
            </w:pPr>
            <w:r>
              <w:rPr>
                <w:rFonts w:hint="eastAsia" w:ascii="仿宋" w:hAnsi="仿宋" w:eastAsia="仿宋" w:cs="仿宋"/>
                <w:color w:val="0000FF"/>
                <w:kern w:val="2"/>
                <w:sz w:val="24"/>
                <w:szCs w:val="24"/>
                <w:highlight w:val="none"/>
                <w:lang w:val="en-US" w:eastAsia="zh-CN" w:bidi="ar-SA"/>
              </w:rPr>
              <w:t>【</w:t>
            </w:r>
            <w:r>
              <w:rPr>
                <w:rFonts w:hint="eastAsia" w:ascii="仿宋" w:hAnsi="仿宋" w:cs="仿宋"/>
                <w:color w:val="0000FF"/>
                <w:kern w:val="2"/>
                <w:sz w:val="24"/>
                <w:szCs w:val="24"/>
                <w:highlight w:val="none"/>
                <w:lang w:val="en-US" w:eastAsia="zh-CN" w:bidi="ar-SA"/>
              </w:rPr>
              <w:t>4</w:t>
            </w:r>
            <w:r>
              <w:rPr>
                <w:rFonts w:hint="eastAsia" w:ascii="仿宋" w:hAnsi="仿宋" w:eastAsia="仿宋" w:cs="仿宋"/>
                <w:color w:val="0000FF"/>
                <w:kern w:val="2"/>
                <w:sz w:val="24"/>
                <w:szCs w:val="24"/>
                <w:highlight w:val="none"/>
                <w:lang w:val="en-US" w:eastAsia="zh-CN" w:bidi="ar-SA"/>
              </w:rPr>
              <w:t>】拟派“食品安全员”：</w:t>
            </w:r>
            <w:r>
              <w:rPr>
                <w:rFonts w:hint="eastAsia" w:ascii="仿宋" w:hAnsi="仿宋" w:cs="仿宋"/>
                <w:color w:val="000000"/>
                <w:sz w:val="24"/>
                <w:szCs w:val="24"/>
                <w:highlight w:val="none"/>
                <w:lang w:val="en-US" w:eastAsia="zh-CN"/>
              </w:rPr>
              <w:t>具有有效的食品安全管理员证书（考试合格证明或人员能力验证证书），每拟派1人得1.5分，本项最多得3分。</w:t>
            </w:r>
          </w:p>
          <w:p>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注：拟派的“食品安全员”需供有效的</w:t>
            </w:r>
            <w:r>
              <w:rPr>
                <w:rFonts w:hint="eastAsia" w:ascii="仿宋" w:hAnsi="仿宋" w:eastAsia="仿宋" w:cs="仿宋"/>
                <w:b w:val="0"/>
                <w:bCs w:val="0"/>
                <w:color w:val="0000FF"/>
                <w:highlight w:val="none"/>
                <w:u w:val="single"/>
                <w:lang w:val="en-US" w:eastAsia="zh-CN"/>
              </w:rPr>
              <w:t>【食品安全管理员考试合格证明】</w:t>
            </w:r>
            <w:r>
              <w:rPr>
                <w:rFonts w:hint="eastAsia" w:ascii="仿宋" w:hAnsi="仿宋" w:eastAsia="仿宋" w:cs="仿宋"/>
                <w:color w:val="000000"/>
                <w:highlight w:val="none"/>
                <w:lang w:val="en-US" w:eastAsia="zh-CN"/>
              </w:rPr>
              <w:t>或</w:t>
            </w:r>
            <w:r>
              <w:rPr>
                <w:rFonts w:hint="eastAsia" w:ascii="仿宋" w:hAnsi="仿宋" w:eastAsia="仿宋" w:cs="仿宋"/>
                <w:b w:val="0"/>
                <w:bCs w:val="0"/>
                <w:color w:val="0000FF"/>
                <w:highlight w:val="none"/>
                <w:u w:val="single"/>
                <w:lang w:val="en-US" w:eastAsia="zh-CN"/>
              </w:rPr>
              <w:t>【人员能力验证证书】</w:t>
            </w:r>
            <w:r>
              <w:rPr>
                <w:rFonts w:hint="eastAsia" w:ascii="仿宋" w:hAnsi="仿宋" w:eastAsia="仿宋" w:cs="仿宋"/>
                <w:color w:val="000000"/>
                <w:highlight w:val="none"/>
                <w:lang w:val="en-US" w:eastAsia="zh-CN"/>
              </w:rPr>
              <w:t>和人员在</w:t>
            </w:r>
            <w:r>
              <w:rPr>
                <w:rFonts w:hint="eastAsia" w:ascii="仿宋" w:hAnsi="仿宋" w:eastAsia="仿宋" w:cs="仿宋"/>
                <w:b w:val="0"/>
                <w:bCs w:val="0"/>
                <w:color w:val="0000FF"/>
                <w:highlight w:val="none"/>
                <w:u w:val="single"/>
                <w:lang w:val="en-US" w:eastAsia="zh-CN"/>
              </w:rPr>
              <w:t>【国家市场监督管理总局认证认可技术研究中心（https://www.ccai.org.cn）</w:t>
            </w:r>
            <w:r>
              <w:rPr>
                <w:rFonts w:hint="eastAsia" w:ascii="仿宋" w:hAnsi="仿宋" w:cs="仿宋"/>
                <w:b w:val="0"/>
                <w:bCs w:val="0"/>
                <w:color w:val="0000FF"/>
                <w:highlight w:val="none"/>
                <w:u w:val="single"/>
                <w:lang w:val="en-US" w:eastAsia="zh-CN"/>
              </w:rPr>
              <w:t>网站</w:t>
            </w:r>
            <w:r>
              <w:rPr>
                <w:rFonts w:hint="eastAsia" w:ascii="仿宋" w:hAnsi="仿宋" w:eastAsia="仿宋" w:cs="仿宋"/>
                <w:b w:val="0"/>
                <w:bCs w:val="0"/>
                <w:color w:val="0000FF"/>
                <w:highlight w:val="none"/>
                <w:u w:val="single"/>
                <w:lang w:val="en-US" w:eastAsia="zh-CN"/>
              </w:rPr>
              <w:t>的网页查询截图】</w:t>
            </w:r>
            <w:r>
              <w:rPr>
                <w:rFonts w:hint="eastAsia" w:ascii="仿宋" w:hAnsi="仿宋" w:eastAsia="仿宋" w:cs="仿宋"/>
                <w:color w:val="000000"/>
                <w:highlight w:val="none"/>
                <w:lang w:val="en-US" w:eastAsia="zh-CN"/>
              </w:rPr>
              <w:t>和</w:t>
            </w:r>
            <w:r>
              <w:rPr>
                <w:rFonts w:hint="eastAsia" w:ascii="仿宋" w:hAnsi="仿宋" w:eastAsia="仿宋" w:cs="仿宋"/>
                <w:b w:val="0"/>
                <w:bCs w:val="0"/>
                <w:color w:val="0000FF"/>
                <w:highlight w:val="none"/>
                <w:u w:val="single"/>
                <w:lang w:val="en-US" w:eastAsia="zh-CN"/>
              </w:rPr>
              <w:t>【劳动合同或社保证明等】</w:t>
            </w:r>
            <w:r>
              <w:rPr>
                <w:rFonts w:hint="eastAsia" w:ascii="仿宋" w:hAnsi="仿宋" w:eastAsia="仿宋" w:cs="仿宋"/>
                <w:color w:val="000000"/>
                <w:highlight w:val="none"/>
                <w:lang w:val="en-US" w:eastAsia="zh-CN"/>
              </w:rPr>
              <w:t>。否则视为无效人员，不得分。</w:t>
            </w:r>
          </w:p>
          <w:p>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仿宋" w:hAnsi="仿宋" w:eastAsia="仿宋" w:cs="仿宋"/>
                <w:color w:val="000000"/>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仿宋" w:hAnsi="仿宋" w:cs="仿宋"/>
                <w:b/>
                <w:bCs/>
                <w:color w:val="0000FF"/>
                <w:highlight w:val="none"/>
                <w:lang w:val="en-US" w:eastAsia="zh-CN"/>
              </w:rPr>
            </w:pPr>
            <w:r>
              <w:rPr>
                <w:rFonts w:hint="eastAsia" w:ascii="仿宋" w:hAnsi="仿宋" w:cs="仿宋"/>
                <w:b/>
                <w:bCs/>
                <w:color w:val="0000FF"/>
                <w:highlight w:val="none"/>
                <w:lang w:val="en-US" w:eastAsia="zh-CN"/>
              </w:rPr>
              <w:t>注：联合体投标的，联合体任意一方提供均可。</w:t>
            </w:r>
          </w:p>
        </w:tc>
      </w:tr>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default" w:ascii="仿宋" w:hAnsi="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2</w:t>
            </w:r>
          </w:p>
        </w:tc>
        <w:tc>
          <w:tcPr>
            <w:tcW w:w="135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拟投入配送车辆</w:t>
            </w:r>
          </w:p>
        </w:tc>
        <w:tc>
          <w:tcPr>
            <w:tcW w:w="812"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default" w:ascii="仿宋" w:hAnsi="仿宋" w:eastAsia="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10</w:t>
            </w:r>
          </w:p>
        </w:tc>
        <w:tc>
          <w:tcPr>
            <w:tcW w:w="6503" w:type="dxa"/>
            <w:vAlign w:val="center"/>
          </w:tcPr>
          <w:p>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left"/>
              <w:textAlignment w:val="auto"/>
              <w:outlineLvl w:val="9"/>
              <w:rPr>
                <w:rFonts w:hint="eastAsia" w:ascii="仿宋" w:hAnsi="仿宋" w:eastAsia="仿宋" w:cs="仿宋"/>
                <w:color w:val="000000"/>
                <w:kern w:val="2"/>
                <w:sz w:val="24"/>
                <w:szCs w:val="24"/>
                <w:highlight w:val="none"/>
                <w:lang w:val="en-US" w:eastAsia="zh-CN" w:bidi="ar-SA"/>
              </w:rPr>
            </w:pPr>
            <w:r>
              <w:rPr>
                <w:rFonts w:hint="eastAsia" w:ascii="仿宋" w:hAnsi="仿宋" w:cs="仿宋"/>
                <w:color w:val="000000"/>
                <w:sz w:val="24"/>
                <w:szCs w:val="24"/>
                <w:highlight w:val="none"/>
                <w:lang w:val="en-US" w:eastAsia="zh-CN"/>
              </w:rPr>
              <w:t>拟投入</w:t>
            </w:r>
            <w:r>
              <w:rPr>
                <w:rFonts w:hint="eastAsia" w:ascii="仿宋" w:hAnsi="仿宋" w:eastAsia="仿宋" w:cs="仿宋"/>
                <w:color w:val="000000"/>
                <w:kern w:val="2"/>
                <w:sz w:val="24"/>
                <w:szCs w:val="24"/>
                <w:highlight w:val="none"/>
                <w:lang w:val="en-US" w:eastAsia="zh-CN" w:bidi="ar-SA"/>
              </w:rPr>
              <w:t>食品配送运输车辆（冷藏车）10台得</w:t>
            </w:r>
            <w:r>
              <w:rPr>
                <w:rFonts w:hint="eastAsia" w:ascii="仿宋" w:hAnsi="仿宋" w:cs="仿宋"/>
                <w:color w:val="000000"/>
                <w:kern w:val="2"/>
                <w:sz w:val="24"/>
                <w:szCs w:val="24"/>
                <w:highlight w:val="none"/>
                <w:lang w:val="en-US" w:eastAsia="zh-CN" w:bidi="ar-SA"/>
              </w:rPr>
              <w:t>6</w:t>
            </w:r>
            <w:r>
              <w:rPr>
                <w:rFonts w:hint="eastAsia" w:ascii="仿宋" w:hAnsi="仿宋" w:eastAsia="仿宋" w:cs="仿宋"/>
                <w:color w:val="000000"/>
                <w:kern w:val="2"/>
                <w:sz w:val="24"/>
                <w:szCs w:val="24"/>
                <w:highlight w:val="none"/>
                <w:lang w:val="en-US" w:eastAsia="zh-CN" w:bidi="ar-SA"/>
              </w:rPr>
              <w:t>分，每增加1台加</w:t>
            </w:r>
            <w:r>
              <w:rPr>
                <w:rFonts w:hint="eastAsia" w:ascii="仿宋" w:hAnsi="仿宋" w:cs="仿宋"/>
                <w:color w:val="000000"/>
                <w:kern w:val="2"/>
                <w:sz w:val="24"/>
                <w:szCs w:val="24"/>
                <w:highlight w:val="none"/>
                <w:lang w:val="en-US" w:eastAsia="zh-CN" w:bidi="ar-SA"/>
              </w:rPr>
              <w:t>0.5</w:t>
            </w:r>
            <w:r>
              <w:rPr>
                <w:rFonts w:hint="eastAsia" w:ascii="仿宋" w:hAnsi="仿宋" w:eastAsia="仿宋" w:cs="仿宋"/>
                <w:color w:val="000000"/>
                <w:kern w:val="2"/>
                <w:sz w:val="24"/>
                <w:szCs w:val="24"/>
                <w:highlight w:val="none"/>
                <w:lang w:val="en-US" w:eastAsia="zh-CN" w:bidi="ar-SA"/>
              </w:rPr>
              <w:t>分</w:t>
            </w:r>
            <w:r>
              <w:rPr>
                <w:rFonts w:hint="eastAsia" w:ascii="仿宋" w:hAnsi="仿宋" w:cs="仿宋"/>
                <w:color w:val="000000"/>
                <w:kern w:val="2"/>
                <w:sz w:val="24"/>
                <w:szCs w:val="24"/>
                <w:highlight w:val="none"/>
                <w:lang w:val="en-US" w:eastAsia="zh-CN" w:bidi="ar-SA"/>
              </w:rPr>
              <w:t>（</w:t>
            </w:r>
            <w:r>
              <w:rPr>
                <w:rFonts w:hint="eastAsia" w:ascii="仿宋" w:hAnsi="仿宋" w:eastAsia="仿宋" w:cs="仿宋"/>
                <w:color w:val="000000"/>
                <w:kern w:val="2"/>
                <w:sz w:val="24"/>
                <w:szCs w:val="24"/>
                <w:highlight w:val="none"/>
                <w:lang w:val="en-US" w:eastAsia="zh-CN" w:bidi="ar-SA"/>
              </w:rPr>
              <w:t>最多加</w:t>
            </w:r>
            <w:r>
              <w:rPr>
                <w:rFonts w:hint="eastAsia" w:ascii="仿宋" w:hAnsi="仿宋" w:cs="仿宋"/>
                <w:color w:val="000000"/>
                <w:kern w:val="2"/>
                <w:sz w:val="24"/>
                <w:szCs w:val="24"/>
                <w:highlight w:val="none"/>
                <w:lang w:val="en-US" w:eastAsia="zh-CN" w:bidi="ar-SA"/>
              </w:rPr>
              <w:t>4</w:t>
            </w:r>
            <w:r>
              <w:rPr>
                <w:rFonts w:hint="eastAsia" w:ascii="仿宋" w:hAnsi="仿宋" w:eastAsia="仿宋" w:cs="仿宋"/>
                <w:color w:val="000000"/>
                <w:kern w:val="2"/>
                <w:sz w:val="24"/>
                <w:szCs w:val="24"/>
                <w:highlight w:val="none"/>
                <w:lang w:val="en-US" w:eastAsia="zh-CN" w:bidi="ar-SA"/>
              </w:rPr>
              <w:t>分</w:t>
            </w:r>
            <w:r>
              <w:rPr>
                <w:rFonts w:hint="eastAsia" w:ascii="仿宋" w:hAnsi="仿宋" w:cs="仿宋"/>
                <w:color w:val="000000"/>
                <w:kern w:val="2"/>
                <w:sz w:val="24"/>
                <w:szCs w:val="24"/>
                <w:highlight w:val="none"/>
                <w:lang w:val="en-US" w:eastAsia="zh-CN" w:bidi="ar-SA"/>
              </w:rPr>
              <w:t>）</w:t>
            </w:r>
            <w:r>
              <w:rPr>
                <w:rFonts w:hint="eastAsia" w:ascii="仿宋" w:hAnsi="仿宋" w:eastAsia="仿宋" w:cs="仿宋"/>
                <w:color w:val="000000"/>
                <w:kern w:val="2"/>
                <w:sz w:val="24"/>
                <w:szCs w:val="24"/>
                <w:highlight w:val="none"/>
                <w:lang w:val="en-US" w:eastAsia="zh-CN" w:bidi="ar-SA"/>
              </w:rPr>
              <w:t>；</w:t>
            </w:r>
            <w:r>
              <w:rPr>
                <w:rFonts w:hint="eastAsia" w:ascii="仿宋" w:hAnsi="仿宋" w:cs="仿宋"/>
                <w:color w:val="000000"/>
                <w:sz w:val="24"/>
                <w:szCs w:val="24"/>
                <w:highlight w:val="none"/>
                <w:lang w:val="en-US" w:eastAsia="zh-CN"/>
              </w:rPr>
              <w:t>本项最多得10分</w:t>
            </w:r>
            <w:r>
              <w:rPr>
                <w:rFonts w:hint="eastAsia" w:ascii="仿宋" w:hAnsi="仿宋" w:eastAsia="仿宋" w:cs="仿宋"/>
                <w:color w:val="000000"/>
                <w:kern w:val="2"/>
                <w:sz w:val="24"/>
                <w:szCs w:val="24"/>
                <w:highlight w:val="none"/>
                <w:lang w:val="en-US" w:eastAsia="zh-CN" w:bidi="ar-SA"/>
              </w:rPr>
              <w:t>。</w:t>
            </w:r>
          </w:p>
          <w:p>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left"/>
              <w:textAlignment w:val="auto"/>
              <w:outlineLvl w:val="9"/>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注：提供车辆前后</w:t>
            </w:r>
            <w:r>
              <w:rPr>
                <w:rFonts w:hint="eastAsia" w:ascii="仿宋" w:hAnsi="仿宋" w:eastAsia="仿宋" w:cs="仿宋"/>
                <w:b w:val="0"/>
                <w:bCs w:val="0"/>
                <w:color w:val="0000FF"/>
                <w:highlight w:val="none"/>
                <w:u w:val="single"/>
                <w:lang w:val="en-US" w:eastAsia="zh-CN"/>
              </w:rPr>
              <w:t>【（车牌同框）照片】</w:t>
            </w:r>
            <w:r>
              <w:rPr>
                <w:rFonts w:hint="eastAsia" w:ascii="仿宋" w:hAnsi="仿宋" w:eastAsia="仿宋" w:cs="仿宋"/>
                <w:color w:val="000000"/>
                <w:highlight w:val="none"/>
                <w:lang w:val="en-US" w:eastAsia="zh-CN"/>
              </w:rPr>
              <w:t>、</w:t>
            </w:r>
            <w:r>
              <w:rPr>
                <w:rFonts w:hint="eastAsia" w:ascii="仿宋" w:hAnsi="仿宋" w:eastAsia="仿宋" w:cs="仿宋"/>
                <w:b w:val="0"/>
                <w:bCs w:val="0"/>
                <w:color w:val="0000FF"/>
                <w:highlight w:val="none"/>
                <w:u w:val="single"/>
                <w:lang w:val="en-US" w:eastAsia="zh-CN"/>
              </w:rPr>
              <w:t>【行驶证正反面扫描件】</w:t>
            </w:r>
            <w:r>
              <w:rPr>
                <w:rFonts w:hint="eastAsia" w:ascii="仿宋" w:hAnsi="仿宋" w:eastAsia="仿宋" w:cs="仿宋"/>
                <w:color w:val="000000"/>
                <w:highlight w:val="none"/>
                <w:lang w:val="en-US" w:eastAsia="zh-CN"/>
              </w:rPr>
              <w:t>、</w:t>
            </w:r>
            <w:r>
              <w:rPr>
                <w:rFonts w:hint="eastAsia" w:ascii="仿宋" w:hAnsi="仿宋" w:eastAsia="仿宋" w:cs="仿宋"/>
                <w:b w:val="0"/>
                <w:bCs w:val="0"/>
                <w:color w:val="0000FF"/>
                <w:highlight w:val="none"/>
                <w:u w:val="single"/>
                <w:lang w:val="en-US" w:eastAsia="zh-CN"/>
              </w:rPr>
              <w:t>【若为租赁车辆还需要提供租赁合同】</w:t>
            </w:r>
            <w:r>
              <w:rPr>
                <w:rFonts w:hint="eastAsia" w:ascii="仿宋" w:hAnsi="仿宋" w:eastAsia="仿宋" w:cs="仿宋"/>
                <w:color w:val="000000"/>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left"/>
              <w:textAlignment w:val="auto"/>
              <w:outlineLvl w:val="9"/>
              <w:rPr>
                <w:rFonts w:hint="eastAsia" w:ascii="仿宋" w:hAnsi="仿宋" w:eastAsia="仿宋" w:cs="仿宋"/>
                <w:color w:val="0000FF"/>
                <w:kern w:val="2"/>
                <w:sz w:val="24"/>
                <w:szCs w:val="24"/>
                <w:highlight w:val="none"/>
                <w:lang w:val="en-US" w:eastAsia="zh-CN" w:bidi="ar-SA"/>
              </w:rPr>
            </w:pPr>
            <w:r>
              <w:rPr>
                <w:rFonts w:hint="eastAsia" w:ascii="仿宋" w:hAnsi="仿宋" w:cs="仿宋"/>
                <w:b/>
                <w:bCs/>
                <w:color w:val="0000FF"/>
                <w:highlight w:val="none"/>
                <w:lang w:val="en-US" w:eastAsia="zh-CN"/>
              </w:rPr>
              <w:t>注：联合体投标的，联合体任意一方本项均可。</w:t>
            </w:r>
          </w:p>
        </w:tc>
      </w:tr>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default" w:ascii="仿宋" w:hAnsi="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3</w:t>
            </w:r>
          </w:p>
        </w:tc>
        <w:tc>
          <w:tcPr>
            <w:tcW w:w="135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拟投入设备设施</w:t>
            </w:r>
          </w:p>
        </w:tc>
        <w:tc>
          <w:tcPr>
            <w:tcW w:w="812"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default" w:ascii="仿宋" w:hAnsi="仿宋" w:eastAsia="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13</w:t>
            </w:r>
          </w:p>
        </w:tc>
        <w:tc>
          <w:tcPr>
            <w:tcW w:w="6503"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outlineLvl w:val="9"/>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FF"/>
                <w:kern w:val="2"/>
                <w:sz w:val="24"/>
                <w:szCs w:val="24"/>
                <w:highlight w:val="none"/>
                <w:lang w:val="en-US" w:eastAsia="zh-CN" w:bidi="ar-SA"/>
              </w:rPr>
              <w:t>【1】</w:t>
            </w:r>
            <w:r>
              <w:rPr>
                <w:rFonts w:hint="eastAsia" w:ascii="仿宋" w:hAnsi="仿宋" w:eastAsia="仿宋" w:cs="仿宋"/>
                <w:color w:val="000000"/>
                <w:kern w:val="2"/>
                <w:sz w:val="24"/>
                <w:szCs w:val="24"/>
                <w:highlight w:val="none"/>
                <w:lang w:val="en-US" w:eastAsia="zh-CN" w:bidi="ar-SA"/>
              </w:rPr>
              <w:t>投标人具备洗菜、切菜（肉）、分拣等加工设备得</w:t>
            </w:r>
            <w:r>
              <w:rPr>
                <w:rFonts w:hint="eastAsia" w:ascii="仿宋" w:hAnsi="仿宋" w:cs="仿宋"/>
                <w:color w:val="000000"/>
                <w:kern w:val="2"/>
                <w:sz w:val="24"/>
                <w:szCs w:val="24"/>
                <w:highlight w:val="none"/>
                <w:lang w:val="en-US" w:eastAsia="zh-CN" w:bidi="ar-SA"/>
              </w:rPr>
              <w:t>7</w:t>
            </w:r>
            <w:r>
              <w:rPr>
                <w:rFonts w:hint="eastAsia" w:ascii="仿宋" w:hAnsi="仿宋" w:eastAsia="仿宋" w:cs="仿宋"/>
                <w:color w:val="000000"/>
                <w:kern w:val="2"/>
                <w:sz w:val="24"/>
                <w:szCs w:val="24"/>
                <w:highlight w:val="none"/>
                <w:lang w:val="en-US" w:eastAsia="zh-CN" w:bidi="ar-SA"/>
              </w:rPr>
              <w:t>分。</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outlineLvl w:val="9"/>
              <w:rPr>
                <w:rFonts w:hint="eastAsia"/>
                <w:highlight w:val="none"/>
                <w:lang w:val="en-US" w:eastAsia="zh-CN"/>
              </w:rPr>
            </w:pPr>
            <w:r>
              <w:rPr>
                <w:rFonts w:hint="eastAsia" w:ascii="仿宋" w:hAnsi="仿宋" w:eastAsia="仿宋" w:cs="仿宋"/>
                <w:color w:val="0000FF"/>
                <w:kern w:val="2"/>
                <w:sz w:val="24"/>
                <w:szCs w:val="24"/>
                <w:highlight w:val="none"/>
                <w:lang w:val="en-US" w:eastAsia="zh-CN" w:bidi="ar-SA"/>
              </w:rPr>
              <w:t>【2】</w:t>
            </w:r>
            <w:r>
              <w:rPr>
                <w:rFonts w:hint="eastAsia" w:ascii="仿宋" w:hAnsi="仿宋" w:eastAsia="仿宋" w:cs="仿宋"/>
                <w:color w:val="000000"/>
                <w:kern w:val="2"/>
                <w:sz w:val="24"/>
                <w:szCs w:val="24"/>
                <w:highlight w:val="none"/>
                <w:lang w:val="en-US" w:eastAsia="zh-CN" w:bidi="ar-SA"/>
              </w:rPr>
              <w:t>投标人具备食材检测能力，提供检测室实景照片、</w:t>
            </w:r>
            <w:r>
              <w:rPr>
                <w:rFonts w:hint="eastAsia" w:ascii="仿宋" w:hAnsi="仿宋" w:cs="仿宋"/>
                <w:color w:val="000000"/>
                <w:kern w:val="2"/>
                <w:sz w:val="24"/>
                <w:szCs w:val="24"/>
                <w:highlight w:val="none"/>
                <w:lang w:val="en-US" w:eastAsia="zh-CN" w:bidi="ar-SA"/>
              </w:rPr>
              <w:t>检测</w:t>
            </w:r>
            <w:r>
              <w:rPr>
                <w:rFonts w:hint="eastAsia" w:ascii="仿宋" w:hAnsi="仿宋" w:eastAsia="仿宋" w:cs="仿宋"/>
                <w:color w:val="000000"/>
                <w:kern w:val="2"/>
                <w:sz w:val="24"/>
                <w:szCs w:val="24"/>
                <w:highlight w:val="none"/>
                <w:lang w:val="en-US" w:eastAsia="zh-CN" w:bidi="ar-SA"/>
              </w:rPr>
              <w:t>人员证书扫描件、检测设备须包含农药残留检测仪、“地沟油”检测仪、肉类水分速测仪、重金属检测仪、非洲猪瘟检测设备（或荧光定量PCR仪）。完全满足以上条件得</w:t>
            </w:r>
            <w:r>
              <w:rPr>
                <w:rFonts w:hint="eastAsia" w:ascii="仿宋" w:hAnsi="仿宋" w:cs="仿宋"/>
                <w:color w:val="000000"/>
                <w:kern w:val="2"/>
                <w:sz w:val="24"/>
                <w:szCs w:val="24"/>
                <w:highlight w:val="none"/>
                <w:lang w:val="en-US" w:eastAsia="zh-CN" w:bidi="ar-SA"/>
              </w:rPr>
              <w:t>6</w:t>
            </w:r>
            <w:r>
              <w:rPr>
                <w:rFonts w:hint="eastAsia" w:ascii="仿宋" w:hAnsi="仿宋" w:eastAsia="仿宋" w:cs="仿宋"/>
                <w:color w:val="000000"/>
                <w:kern w:val="2"/>
                <w:sz w:val="24"/>
                <w:szCs w:val="24"/>
                <w:highlight w:val="none"/>
                <w:lang w:val="en-US" w:eastAsia="zh-CN" w:bidi="ar-SA"/>
              </w:rPr>
              <w:t>分，每缺一项扣</w:t>
            </w:r>
            <w:r>
              <w:rPr>
                <w:rFonts w:hint="eastAsia" w:ascii="仿宋" w:hAnsi="仿宋" w:cs="仿宋"/>
                <w:color w:val="000000"/>
                <w:kern w:val="2"/>
                <w:sz w:val="24"/>
                <w:szCs w:val="24"/>
                <w:highlight w:val="none"/>
                <w:lang w:val="en-US" w:eastAsia="zh-CN" w:bidi="ar-SA"/>
              </w:rPr>
              <w:t>1</w:t>
            </w:r>
            <w:r>
              <w:rPr>
                <w:rFonts w:hint="eastAsia" w:ascii="仿宋" w:hAnsi="仿宋" w:eastAsia="仿宋" w:cs="仿宋"/>
                <w:color w:val="000000"/>
                <w:kern w:val="2"/>
                <w:sz w:val="24"/>
                <w:szCs w:val="24"/>
                <w:highlight w:val="none"/>
                <w:lang w:val="en-US" w:eastAsia="zh-CN" w:bidi="ar-SA"/>
              </w:rPr>
              <w:t>分，扣完为止。</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outlineLvl w:val="9"/>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注：投标人需提供上述设备</w:t>
            </w:r>
            <w:r>
              <w:rPr>
                <w:rFonts w:hint="eastAsia" w:ascii="仿宋" w:hAnsi="仿宋" w:eastAsia="仿宋" w:cs="仿宋"/>
                <w:b w:val="0"/>
                <w:bCs w:val="0"/>
                <w:color w:val="0000FF"/>
                <w:highlight w:val="none"/>
                <w:u w:val="single"/>
                <w:lang w:val="en-US" w:eastAsia="zh-CN"/>
              </w:rPr>
              <w:t>【实物照片】</w:t>
            </w:r>
            <w:r>
              <w:rPr>
                <w:rFonts w:hint="eastAsia" w:ascii="仿宋" w:hAnsi="仿宋" w:eastAsia="仿宋" w:cs="仿宋"/>
                <w:color w:val="000000"/>
                <w:highlight w:val="none"/>
                <w:lang w:val="en-US" w:eastAsia="zh-CN"/>
              </w:rPr>
              <w:t>、</w:t>
            </w:r>
            <w:r>
              <w:rPr>
                <w:rFonts w:hint="eastAsia" w:ascii="仿宋" w:hAnsi="仿宋" w:eastAsia="仿宋" w:cs="仿宋"/>
                <w:b w:val="0"/>
                <w:bCs w:val="0"/>
                <w:color w:val="0000FF"/>
                <w:highlight w:val="none"/>
                <w:u w:val="single"/>
                <w:lang w:val="en-US" w:eastAsia="zh-CN"/>
              </w:rPr>
              <w:t>【食材检验室照片】</w:t>
            </w:r>
            <w:r>
              <w:rPr>
                <w:rFonts w:hint="eastAsia" w:ascii="仿宋" w:hAnsi="仿宋" w:eastAsia="仿宋" w:cs="仿宋"/>
                <w:color w:val="000000"/>
                <w:highlight w:val="none"/>
                <w:lang w:val="en-US" w:eastAsia="zh-CN"/>
              </w:rPr>
              <w:t>、</w:t>
            </w:r>
            <w:r>
              <w:rPr>
                <w:rFonts w:hint="eastAsia" w:ascii="仿宋" w:hAnsi="仿宋" w:eastAsia="仿宋" w:cs="仿宋"/>
                <w:b w:val="0"/>
                <w:bCs w:val="0"/>
                <w:color w:val="0000FF"/>
                <w:highlight w:val="none"/>
                <w:u w:val="single"/>
                <w:lang w:val="en-US" w:eastAsia="zh-CN"/>
              </w:rPr>
              <w:t>【检测人员证件】</w:t>
            </w:r>
            <w:r>
              <w:rPr>
                <w:rFonts w:hint="eastAsia" w:ascii="仿宋" w:hAnsi="仿宋" w:eastAsia="仿宋" w:cs="仿宋"/>
                <w:color w:val="000000"/>
                <w:highlight w:val="none"/>
                <w:lang w:val="en-US" w:eastAsia="zh-CN"/>
              </w:rPr>
              <w:t>、</w:t>
            </w:r>
            <w:r>
              <w:rPr>
                <w:rFonts w:hint="eastAsia" w:ascii="仿宋" w:hAnsi="仿宋" w:eastAsia="仿宋" w:cs="仿宋"/>
                <w:b w:val="0"/>
                <w:bCs w:val="0"/>
                <w:color w:val="0000FF"/>
                <w:highlight w:val="none"/>
                <w:u w:val="single"/>
                <w:lang w:val="en-US" w:eastAsia="zh-CN"/>
              </w:rPr>
              <w:t>【</w:t>
            </w:r>
            <w:r>
              <w:rPr>
                <w:rFonts w:hint="eastAsia" w:ascii="仿宋" w:hAnsi="仿宋" w:cs="仿宋"/>
                <w:b w:val="0"/>
                <w:bCs w:val="0"/>
                <w:color w:val="0000FF"/>
                <w:highlight w:val="none"/>
                <w:u w:val="single"/>
                <w:lang w:val="en-US" w:eastAsia="zh-CN"/>
              </w:rPr>
              <w:t>设施设备购置合同等证明资料</w:t>
            </w:r>
            <w:r>
              <w:rPr>
                <w:rFonts w:hint="eastAsia" w:ascii="仿宋" w:hAnsi="仿宋" w:eastAsia="仿宋" w:cs="仿宋"/>
                <w:b w:val="0"/>
                <w:bCs w:val="0"/>
                <w:color w:val="0000FF"/>
                <w:highlight w:val="none"/>
                <w:u w:val="single"/>
                <w:lang w:val="en-US" w:eastAsia="zh-CN"/>
              </w:rPr>
              <w:t>】</w:t>
            </w:r>
            <w:r>
              <w:rPr>
                <w:rFonts w:hint="eastAsia" w:ascii="仿宋" w:hAnsi="仿宋" w:eastAsia="仿宋" w:cs="仿宋"/>
                <w:color w:val="000000"/>
                <w:highlight w:val="none"/>
                <w:lang w:val="en-US" w:eastAsia="zh-CN"/>
              </w:rPr>
              <w:t>。未提供或未按要求提供以及提供的材料无法辨识的不得分。</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outlineLvl w:val="9"/>
              <w:rPr>
                <w:rFonts w:hint="eastAsia" w:ascii="仿宋" w:hAnsi="仿宋" w:eastAsia="仿宋" w:cs="仿宋"/>
                <w:color w:val="0000FF"/>
                <w:kern w:val="2"/>
                <w:sz w:val="24"/>
                <w:szCs w:val="24"/>
                <w:highlight w:val="none"/>
                <w:lang w:val="en-US" w:eastAsia="zh-CN" w:bidi="ar-SA"/>
              </w:rPr>
            </w:pPr>
            <w:r>
              <w:rPr>
                <w:rFonts w:hint="eastAsia" w:ascii="仿宋" w:hAnsi="仿宋" w:cs="仿宋"/>
                <w:b/>
                <w:bCs/>
                <w:color w:val="0000FF"/>
                <w:highlight w:val="none"/>
                <w:lang w:val="en-US" w:eastAsia="zh-CN"/>
              </w:rPr>
              <w:t>注：联合体投标的，联合体任意一方提供均可。</w:t>
            </w:r>
          </w:p>
        </w:tc>
      </w:tr>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default" w:ascii="仿宋" w:hAnsi="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4</w:t>
            </w:r>
          </w:p>
        </w:tc>
        <w:tc>
          <w:tcPr>
            <w:tcW w:w="135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信息化建设</w:t>
            </w:r>
          </w:p>
        </w:tc>
        <w:tc>
          <w:tcPr>
            <w:tcW w:w="812"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default" w:ascii="仿宋" w:hAnsi="仿宋" w:eastAsia="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5</w:t>
            </w:r>
          </w:p>
        </w:tc>
        <w:tc>
          <w:tcPr>
            <w:tcW w:w="6503" w:type="dxa"/>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rPr>
                <w:rFonts w:hint="eastAsia" w:ascii="仿宋" w:hAnsi="仿宋" w:cs="仿宋"/>
                <w:color w:val="000000"/>
                <w:highlight w:val="none"/>
                <w:lang w:val="en-US" w:eastAsia="zh-CN"/>
              </w:rPr>
            </w:pPr>
            <w:r>
              <w:rPr>
                <w:rFonts w:hint="eastAsia" w:ascii="仿宋" w:hAnsi="仿宋" w:eastAsia="仿宋" w:cs="仿宋"/>
                <w:color w:val="000000"/>
                <w:highlight w:val="none"/>
                <w:lang w:val="en-US" w:eastAsia="zh-CN"/>
              </w:rPr>
              <w:t>投标人具有</w:t>
            </w:r>
            <w:r>
              <w:rPr>
                <w:rFonts w:hint="eastAsia" w:ascii="仿宋" w:hAnsi="仿宋" w:cs="仿宋"/>
                <w:color w:val="000000"/>
                <w:highlight w:val="none"/>
                <w:lang w:val="en-US" w:eastAsia="zh-CN"/>
              </w:rPr>
              <w:t>食安监管平台，包括：</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rPr>
                <w:rFonts w:hint="eastAsia" w:ascii="仿宋" w:hAnsi="仿宋" w:cs="仿宋"/>
                <w:color w:val="000000"/>
                <w:highlight w:val="none"/>
                <w:lang w:val="en-US" w:eastAsia="zh-CN"/>
              </w:rPr>
            </w:pPr>
            <w:r>
              <w:rPr>
                <w:rFonts w:hint="eastAsia" w:ascii="仿宋" w:hAnsi="仿宋" w:cs="仿宋"/>
                <w:color w:val="000000"/>
                <w:highlight w:val="none"/>
                <w:lang w:val="en-US" w:eastAsia="zh-CN"/>
              </w:rPr>
              <w:t>1. AI监管系统：包括抓拍工作服、帽子、口罩、手套的穿戴，老鼠、吸烟等违规行为。</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rPr>
                <w:rFonts w:hint="eastAsia" w:ascii="仿宋" w:hAnsi="仿宋" w:cs="仿宋"/>
                <w:color w:val="000000"/>
                <w:highlight w:val="none"/>
                <w:lang w:val="en-US" w:eastAsia="zh-CN"/>
              </w:rPr>
            </w:pPr>
            <w:r>
              <w:rPr>
                <w:rFonts w:hint="eastAsia" w:ascii="仿宋" w:hAnsi="仿宋" w:cs="仿宋"/>
                <w:color w:val="000000"/>
                <w:highlight w:val="none"/>
                <w:lang w:val="en-US" w:eastAsia="zh-CN"/>
              </w:rPr>
              <w:t>2.智慧仓储系统，包括出入库、采购和销售的退换、库存预警、仓库实时温度及湿度。</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rPr>
                <w:rFonts w:hint="eastAsia" w:ascii="仿宋" w:hAnsi="仿宋" w:cs="仿宋"/>
                <w:color w:val="000000"/>
                <w:highlight w:val="none"/>
                <w:lang w:val="en-US" w:eastAsia="zh-CN"/>
              </w:rPr>
            </w:pPr>
            <w:r>
              <w:rPr>
                <w:rFonts w:hint="eastAsia" w:ascii="仿宋" w:hAnsi="仿宋" w:cs="仿宋"/>
                <w:color w:val="000000"/>
                <w:highlight w:val="none"/>
                <w:lang w:val="en-US" w:eastAsia="zh-CN"/>
              </w:rPr>
              <w:t>3. AI晨检系统，通过技术手段检查工作人员健康状态，包括人员姓名、健康证有效期状态、手部健康、体温等。</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rPr>
                <w:rFonts w:hint="eastAsia" w:ascii="仿宋" w:hAnsi="仿宋" w:cs="仿宋"/>
                <w:color w:val="000000"/>
                <w:highlight w:val="none"/>
                <w:lang w:val="en-US" w:eastAsia="zh-CN"/>
              </w:rPr>
            </w:pPr>
            <w:r>
              <w:rPr>
                <w:rFonts w:hint="eastAsia" w:ascii="仿宋" w:hAnsi="仿宋" w:cs="仿宋"/>
                <w:color w:val="000000"/>
                <w:highlight w:val="none"/>
                <w:lang w:val="en-US" w:eastAsia="zh-CN"/>
              </w:rPr>
              <w:t>4.食品安全系统，包括今日检测数量及合格情况、检测品类、食品留样数量数量、留样柜状态、留样柜开门记录、样品留样时间等相关信息、溯源监管。</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rPr>
                <w:rFonts w:hint="default" w:ascii="仿宋" w:hAnsi="仿宋" w:cs="仿宋"/>
                <w:color w:val="000000"/>
                <w:highlight w:val="none"/>
                <w:lang w:val="en-US" w:eastAsia="zh-CN"/>
              </w:rPr>
            </w:pPr>
            <w:r>
              <w:rPr>
                <w:rFonts w:hint="eastAsia" w:ascii="仿宋" w:hAnsi="仿宋" w:cs="仿宋"/>
                <w:color w:val="000000"/>
                <w:highlight w:val="none"/>
                <w:lang w:val="en-US" w:eastAsia="zh-CN"/>
              </w:rPr>
              <w:t>5.智慧冷链系统，通过物联网全程冷链运输并跟踪，实现在途可视化、轨迹、主动报警等功能。</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rPr>
                <w:rFonts w:hint="eastAsia" w:ascii="仿宋" w:hAnsi="仿宋" w:cs="仿宋"/>
                <w:color w:val="000000"/>
                <w:highlight w:val="none"/>
                <w:lang w:val="en-US" w:eastAsia="zh-CN"/>
              </w:rPr>
            </w:pPr>
            <w:r>
              <w:rPr>
                <w:rFonts w:hint="eastAsia" w:ascii="仿宋" w:hAnsi="仿宋" w:cs="仿宋"/>
                <w:color w:val="000000"/>
                <w:highlight w:val="none"/>
                <w:lang w:val="en-US" w:eastAsia="zh-CN"/>
              </w:rPr>
              <w:t>注：提供各个系统的功能介绍及印证软件界面截图，完全满足以上条件得5分，每缺一项扣1分，扣完为止。</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outlineLvl w:val="9"/>
              <w:rPr>
                <w:rFonts w:hint="eastAsia" w:ascii="仿宋" w:hAnsi="仿宋" w:cs="仿宋"/>
                <w:color w:val="000000"/>
                <w:highlight w:val="none"/>
                <w:lang w:val="en-US" w:eastAsia="zh-CN"/>
              </w:rPr>
            </w:pPr>
            <w:r>
              <w:rPr>
                <w:rFonts w:hint="eastAsia" w:ascii="仿宋" w:hAnsi="仿宋" w:cs="仿宋"/>
                <w:b/>
                <w:bCs/>
                <w:color w:val="0000FF"/>
                <w:highlight w:val="none"/>
                <w:lang w:val="en-US" w:eastAsia="zh-CN"/>
              </w:rPr>
              <w:t>注：联合体投标的，联合体任意一方提供均可。</w:t>
            </w:r>
          </w:p>
        </w:tc>
      </w:tr>
    </w:tbl>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仿宋" w:hAnsi="仿宋" w:eastAsia="仿宋" w:cs="仿宋"/>
          <w:highlight w:val="none"/>
          <w:lang w:val="en-US" w:eastAsia="zh-CN"/>
        </w:rPr>
      </w:pPr>
      <w:r>
        <w:rPr>
          <w:rFonts w:hint="eastAsia" w:ascii="仿宋" w:hAnsi="仿宋" w:eastAsia="仿宋" w:cs="仿宋"/>
          <w:highlight w:val="none"/>
          <w:lang w:val="en-US" w:eastAsia="zh-CN"/>
        </w:rPr>
        <w:t>备注：</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cs="仿宋"/>
          <w:b/>
          <w:bCs/>
          <w:color w:val="0000FF"/>
          <w:highlight w:val="none"/>
          <w:lang w:val="en-US" w:eastAsia="zh-CN"/>
        </w:rPr>
      </w:pPr>
      <w:r>
        <w:rPr>
          <w:rFonts w:hint="eastAsia" w:ascii="仿宋" w:hAnsi="仿宋" w:eastAsia="仿宋" w:cs="仿宋"/>
          <w:highlight w:val="none"/>
          <w:lang w:val="en-US" w:eastAsia="zh-CN"/>
        </w:rPr>
        <w:t>1、暗标评审：不采用；2、评审方式：</w:t>
      </w:r>
      <w:r>
        <w:rPr>
          <w:rFonts w:hint="eastAsia" w:ascii="仿宋" w:hAnsi="仿宋" w:cs="仿宋"/>
          <w:highlight w:val="none"/>
          <w:lang w:val="en-US" w:eastAsia="zh-CN"/>
        </w:rPr>
        <w:t>评分制</w:t>
      </w:r>
      <w:r>
        <w:rPr>
          <w:rFonts w:hint="eastAsia" w:ascii="仿宋" w:hAnsi="仿宋" w:eastAsia="仿宋" w:cs="仿宋"/>
          <w:highlight w:val="none"/>
          <w:lang w:val="en-US" w:eastAsia="zh-CN"/>
        </w:rPr>
        <w:t>；3、</w:t>
      </w:r>
      <w:r>
        <w:rPr>
          <w:rFonts w:hint="eastAsia" w:ascii="仿宋" w:hAnsi="仿宋" w:cs="仿宋"/>
          <w:highlight w:val="none"/>
          <w:lang w:val="en-US" w:eastAsia="zh-CN"/>
        </w:rPr>
        <w:t>汇总方法</w:t>
      </w:r>
      <w:r>
        <w:rPr>
          <w:rFonts w:hint="eastAsia" w:ascii="仿宋" w:hAnsi="仿宋" w:eastAsia="仿宋" w:cs="仿宋"/>
          <w:highlight w:val="none"/>
          <w:lang w:val="en-US" w:eastAsia="zh-CN"/>
        </w:rPr>
        <w:t>：评标委员会全体成员的评分计算出平均得分，为投标人评审因素最后得分</w:t>
      </w:r>
      <w:r>
        <w:rPr>
          <w:rFonts w:hint="eastAsia" w:ascii="仿宋" w:hAnsi="仿宋" w:cs="仿宋"/>
          <w:highlight w:val="none"/>
          <w:lang w:val="en-US" w:eastAsia="zh-CN"/>
        </w:rPr>
        <w:t>。4、</w:t>
      </w:r>
      <w:r>
        <w:rPr>
          <w:rFonts w:hint="eastAsia" w:ascii="仿宋" w:hAnsi="仿宋" w:eastAsia="仿宋" w:cs="仿宋"/>
          <w:sz w:val="24"/>
          <w:szCs w:val="24"/>
          <w:highlight w:val="none"/>
          <w:lang w:val="en-US" w:eastAsia="zh-CN"/>
        </w:rPr>
        <w:t>评标标准</w:t>
      </w:r>
      <w:r>
        <w:rPr>
          <w:rFonts w:hint="eastAsia" w:ascii="仿宋" w:hAnsi="仿宋" w:cs="仿宋"/>
          <w:sz w:val="24"/>
          <w:szCs w:val="24"/>
          <w:highlight w:val="none"/>
          <w:lang w:val="en-US" w:eastAsia="zh-CN"/>
        </w:rPr>
        <w:t>中的</w:t>
      </w:r>
      <w:r>
        <w:rPr>
          <w:rFonts w:hint="eastAsia" w:ascii="仿宋" w:hAnsi="仿宋" w:cs="仿宋"/>
          <w:b/>
          <w:bCs/>
          <w:color w:val="0000FF"/>
          <w:highlight w:val="none"/>
          <w:lang w:val="en-US" w:eastAsia="zh-CN"/>
        </w:rPr>
        <w:t>技术部分</w:t>
      </w:r>
      <w:r>
        <w:rPr>
          <w:rFonts w:hint="eastAsia" w:ascii="仿宋" w:hAnsi="仿宋" w:cs="仿宋"/>
          <w:sz w:val="24"/>
          <w:szCs w:val="24"/>
          <w:highlight w:val="none"/>
          <w:lang w:val="en-US" w:eastAsia="zh-CN"/>
        </w:rPr>
        <w:t>、</w:t>
      </w:r>
      <w:r>
        <w:rPr>
          <w:rFonts w:hint="eastAsia" w:ascii="仿宋" w:hAnsi="仿宋" w:cs="仿宋"/>
          <w:b/>
          <w:bCs/>
          <w:color w:val="0000FF"/>
          <w:highlight w:val="none"/>
          <w:lang w:val="en-US" w:eastAsia="zh-CN"/>
        </w:rPr>
        <w:t>商务部分</w:t>
      </w:r>
      <w:r>
        <w:rPr>
          <w:rFonts w:hint="eastAsia" w:ascii="仿宋" w:hAnsi="仿宋" w:cs="仿宋"/>
          <w:sz w:val="24"/>
          <w:szCs w:val="24"/>
          <w:highlight w:val="none"/>
          <w:lang w:val="en-US" w:eastAsia="zh-CN"/>
        </w:rPr>
        <w:t>中所要求具体的条件，</w:t>
      </w:r>
      <w:r>
        <w:rPr>
          <w:rFonts w:hint="eastAsia" w:ascii="仿宋" w:hAnsi="仿宋" w:cs="仿宋"/>
          <w:b/>
          <w:bCs/>
          <w:color w:val="0000FF"/>
          <w:highlight w:val="none"/>
          <w:lang w:val="en-US" w:eastAsia="zh-CN"/>
        </w:rPr>
        <w:t>若为联合体投标的，则联合体任意一方提供本项均可。</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right="0" w:rightChars="0"/>
        <w:jc w:val="left"/>
        <w:textAlignment w:val="auto"/>
        <w:outlineLvl w:val="9"/>
        <w:rPr>
          <w:rFonts w:hint="eastAsia" w:ascii="仿宋" w:hAnsi="仿宋" w:eastAsia="仿宋" w:cs="仿宋"/>
          <w:color w:val="000000"/>
          <w:highlight w:val="none"/>
        </w:rPr>
      </w:pPr>
      <w:r>
        <w:rPr>
          <w:rFonts w:hint="eastAsia" w:ascii="仿宋" w:hAnsi="仿宋" w:eastAsia="仿宋" w:cs="仿宋"/>
          <w:color w:val="000000"/>
          <w:sz w:val="24"/>
          <w:szCs w:val="24"/>
          <w:highlight w:val="none"/>
          <w:lang w:val="en-US" w:eastAsia="zh-CN"/>
        </w:rPr>
        <w:br w:type="page"/>
      </w:r>
    </w:p>
    <w:p>
      <w:pPr>
        <w:pStyle w:val="2"/>
        <w:keepNext/>
        <w:keepLines/>
        <w:pageBreakBefore w:val="0"/>
        <w:widowControl w:val="0"/>
        <w:kinsoku/>
        <w:wordWrap/>
        <w:overflowPunct/>
        <w:topLinePunct w:val="0"/>
        <w:autoSpaceDE/>
        <w:autoSpaceDN/>
        <w:bidi w:val="0"/>
        <w:adjustRightInd w:val="0"/>
        <w:snapToGrid/>
        <w:spacing w:beforeLines="0" w:afterLines="0" w:line="240" w:lineRule="auto"/>
        <w:ind w:left="0" w:leftChars="0" w:right="0" w:rightChars="0" w:firstLine="0" w:firstLineChars="0"/>
        <w:jc w:val="center"/>
        <w:textAlignment w:val="auto"/>
        <w:outlineLvl w:val="0"/>
        <w:rPr>
          <w:rFonts w:hint="eastAsia" w:ascii="仿宋" w:hAnsi="仿宋" w:eastAsia="仿宋" w:cs="仿宋"/>
          <w:sz w:val="24"/>
          <w:szCs w:val="24"/>
          <w:highlight w:val="none"/>
        </w:rPr>
      </w:pPr>
      <w:bookmarkStart w:id="75" w:name="_Toc14297"/>
      <w:r>
        <w:rPr>
          <w:rFonts w:hint="eastAsia" w:ascii="仿宋" w:hAnsi="仿宋" w:eastAsia="仿宋" w:cs="仿宋"/>
          <w:sz w:val="24"/>
          <w:szCs w:val="24"/>
          <w:highlight w:val="none"/>
        </w:rPr>
        <w:t>第</w:t>
      </w:r>
      <w:r>
        <w:rPr>
          <w:rFonts w:hint="eastAsia" w:ascii="仿宋" w:hAnsi="仿宋" w:cs="仿宋"/>
          <w:sz w:val="24"/>
          <w:szCs w:val="24"/>
          <w:highlight w:val="none"/>
          <w:lang w:val="en-US" w:eastAsia="zh-CN"/>
        </w:rPr>
        <w:t>五</w:t>
      </w:r>
      <w:r>
        <w:rPr>
          <w:rStyle w:val="39"/>
          <w:rFonts w:hint="eastAsia" w:ascii="仿宋" w:hAnsi="仿宋" w:eastAsia="仿宋" w:cs="仿宋"/>
          <w:sz w:val="24"/>
          <w:szCs w:val="24"/>
          <w:highlight w:val="none"/>
        </w:rPr>
        <w:t>章</w:t>
      </w:r>
      <w:r>
        <w:rPr>
          <w:rFonts w:hint="eastAsia" w:ascii="仿宋" w:hAnsi="仿宋" w:eastAsia="仿宋" w:cs="仿宋"/>
          <w:sz w:val="24"/>
          <w:szCs w:val="24"/>
          <w:highlight w:val="none"/>
        </w:rPr>
        <w:t xml:space="preserve"> 拟签订的合同文本</w:t>
      </w:r>
      <w:bookmarkEnd w:id="75"/>
    </w:p>
    <w:p>
      <w:pPr>
        <w:bidi w:val="0"/>
        <w:rPr>
          <w:rFonts w:hint="eastAsia" w:ascii="仿宋" w:hAnsi="仿宋" w:eastAsia="仿宋" w:cs="仿宋"/>
          <w:highlight w:val="none"/>
        </w:rPr>
      </w:pPr>
    </w:p>
    <w:p>
      <w:pPr>
        <w:keepNext w:val="0"/>
        <w:keepLines w:val="0"/>
        <w:pageBreakBefore w:val="0"/>
        <w:widowControl w:val="0"/>
        <w:kinsoku/>
        <w:wordWrap/>
        <w:overflowPunct/>
        <w:topLinePunct w:val="0"/>
        <w:autoSpaceDE/>
        <w:autoSpaceDN/>
        <w:bidi w:val="0"/>
        <w:adjustRightInd/>
        <w:snapToGrid/>
        <w:spacing w:line="440" w:lineRule="exact"/>
        <w:ind w:right="0" w:rightChars="0" w:firstLine="480" w:firstLineChars="200"/>
        <w:jc w:val="left"/>
        <w:textAlignment w:val="auto"/>
        <w:rPr>
          <w:rFonts w:hint="eastAsia" w:ascii="仿宋" w:hAnsi="仿宋" w:eastAsia="仿宋" w:cs="仿宋"/>
          <w:highlight w:val="none"/>
        </w:rPr>
      </w:pPr>
      <w:r>
        <w:rPr>
          <w:rFonts w:hint="eastAsia" w:ascii="仿宋" w:hAnsi="仿宋" w:cs="仿宋"/>
          <w:color w:val="auto"/>
          <w:highlight w:val="none"/>
          <w:lang w:val="en-US" w:eastAsia="zh-CN"/>
        </w:rPr>
        <w:t>注：本章</w:t>
      </w:r>
      <w:r>
        <w:rPr>
          <w:rFonts w:hint="eastAsia" w:ascii="仿宋" w:hAnsi="仿宋" w:cs="仿宋"/>
          <w:color w:val="auto"/>
          <w:highlight w:val="none"/>
          <w:lang w:eastAsia="zh-CN"/>
        </w:rPr>
        <w:t>“</w:t>
      </w:r>
      <w:r>
        <w:rPr>
          <w:rFonts w:hint="eastAsia" w:ascii="仿宋" w:hAnsi="仿宋" w:eastAsia="仿宋" w:cs="仿宋"/>
          <w:sz w:val="24"/>
          <w:szCs w:val="24"/>
          <w:highlight w:val="none"/>
        </w:rPr>
        <w:t>拟签订的合同文本</w:t>
      </w:r>
      <w:r>
        <w:rPr>
          <w:rFonts w:hint="eastAsia" w:ascii="仿宋" w:hAnsi="仿宋" w:cs="仿宋"/>
          <w:color w:val="auto"/>
          <w:highlight w:val="none"/>
          <w:lang w:eastAsia="zh-CN"/>
        </w:rPr>
        <w:t>”</w:t>
      </w:r>
      <w:r>
        <w:rPr>
          <w:rFonts w:hint="eastAsia" w:ascii="仿宋" w:hAnsi="仿宋" w:eastAsia="仿宋" w:cs="仿宋"/>
          <w:color w:val="auto"/>
          <w:highlight w:val="none"/>
          <w:lang w:eastAsia="zh-CN"/>
        </w:rPr>
        <w:t>条款及格式仅作为参考，</w:t>
      </w:r>
      <w:r>
        <w:rPr>
          <w:rFonts w:hint="eastAsia" w:ascii="仿宋" w:hAnsi="仿宋" w:cs="仿宋"/>
          <w:color w:val="auto"/>
          <w:highlight w:val="none"/>
          <w:lang w:eastAsia="zh-CN"/>
        </w:rPr>
        <w:t>“</w:t>
      </w:r>
      <w:r>
        <w:rPr>
          <w:rFonts w:hint="eastAsia" w:ascii="仿宋" w:hAnsi="仿宋" w:eastAsia="仿宋" w:cs="仿宋"/>
          <w:sz w:val="24"/>
          <w:szCs w:val="24"/>
          <w:highlight w:val="none"/>
        </w:rPr>
        <w:t>拟签订的合同文本</w:t>
      </w:r>
      <w:r>
        <w:rPr>
          <w:rFonts w:hint="eastAsia" w:ascii="仿宋" w:hAnsi="仿宋" w:cs="仿宋"/>
          <w:color w:val="auto"/>
          <w:highlight w:val="none"/>
          <w:lang w:eastAsia="zh-CN"/>
        </w:rPr>
        <w:t>”</w:t>
      </w:r>
      <w:r>
        <w:rPr>
          <w:rFonts w:hint="eastAsia" w:ascii="仿宋" w:hAnsi="仿宋" w:eastAsia="仿宋" w:cs="仿宋"/>
          <w:color w:val="auto"/>
          <w:highlight w:val="none"/>
          <w:lang w:eastAsia="zh-CN"/>
        </w:rPr>
        <w:t>中未明确内容将在</w:t>
      </w:r>
      <w:r>
        <w:rPr>
          <w:rFonts w:hint="eastAsia" w:ascii="仿宋" w:hAnsi="仿宋" w:cs="仿宋"/>
          <w:color w:val="auto"/>
          <w:highlight w:val="none"/>
          <w:lang w:val="en-US" w:eastAsia="zh-CN"/>
        </w:rPr>
        <w:t>合同谈判时</w:t>
      </w:r>
      <w:r>
        <w:rPr>
          <w:rFonts w:hint="eastAsia" w:ascii="仿宋" w:hAnsi="仿宋" w:eastAsia="仿宋" w:cs="仿宋"/>
          <w:color w:val="auto"/>
          <w:highlight w:val="none"/>
          <w:lang w:eastAsia="zh-CN"/>
        </w:rPr>
        <w:t>明确，涉及专业术语根据实际情况调整，采购人保留最终修订合同的权利，最终本合同以实际签订为准</w:t>
      </w:r>
      <w:r>
        <w:rPr>
          <w:rFonts w:hint="eastAsia" w:ascii="仿宋" w:hAnsi="仿宋" w:cs="仿宋"/>
          <w:color w:val="auto"/>
          <w:highlight w:val="none"/>
          <w:lang w:eastAsia="zh-CN"/>
        </w:rPr>
        <w:t>。</w:t>
      </w:r>
    </w:p>
    <w:p>
      <w:pPr>
        <w:bidi w:val="0"/>
        <w:rPr>
          <w:rFonts w:hint="eastAsia"/>
          <w:highlight w:val="none"/>
        </w:rPr>
      </w:pPr>
    </w:p>
    <w:p>
      <w:pPr>
        <w:bidi w:val="0"/>
        <w:rPr>
          <w:rFonts w:hint="eastAsia"/>
          <w:highlight w:val="none"/>
        </w:rPr>
      </w:pPr>
      <w:r>
        <w:rPr>
          <w:rFonts w:hint="eastAsia"/>
          <w:highlight w:val="none"/>
        </w:rPr>
        <w:br w:type="page"/>
      </w:r>
    </w:p>
    <w:p>
      <w:pPr>
        <w:bidi w:val="0"/>
        <w:rPr>
          <w:rFonts w:hint="eastAsia"/>
          <w:highlight w:val="none"/>
        </w:rPr>
      </w:pPr>
    </w:p>
    <w:p>
      <w:pPr>
        <w:bidi w:val="0"/>
        <w:rPr>
          <w:rFonts w:hint="eastAsia"/>
          <w:highlight w:val="none"/>
        </w:rPr>
      </w:pPr>
    </w:p>
    <w:p>
      <w:pPr>
        <w:spacing w:line="240" w:lineRule="auto"/>
        <w:ind w:left="0" w:leftChars="0" w:firstLine="0" w:firstLineChars="0"/>
        <w:outlineLvl w:val="9"/>
        <w:rPr>
          <w:rFonts w:hint="eastAsia" w:ascii="仿宋" w:hAnsi="仿宋" w:eastAsia="仿宋" w:cs="仿宋"/>
          <w:color w:val="auto"/>
          <w:sz w:val="22"/>
          <w:highlight w:val="none"/>
          <w:u w:val="single"/>
        </w:rPr>
      </w:pPr>
      <w:r>
        <w:rPr>
          <w:rFonts w:hint="eastAsia" w:ascii="仿宋" w:hAnsi="仿宋" w:eastAsia="仿宋" w:cs="仿宋"/>
          <w:color w:val="auto"/>
          <w:sz w:val="22"/>
          <w:highlight w:val="none"/>
        </w:rPr>
        <w:t xml:space="preserve">合同编号：          </w:t>
      </w:r>
      <w:r>
        <w:rPr>
          <w:rFonts w:hint="eastAsia" w:ascii="仿宋" w:hAnsi="仿宋" w:cs="仿宋"/>
          <w:color w:val="auto"/>
          <w:sz w:val="22"/>
          <w:highlight w:val="none"/>
          <w:lang w:val="en-US" w:eastAsia="zh-CN"/>
        </w:rPr>
        <w:t xml:space="preserve"> </w:t>
      </w:r>
      <w:r>
        <w:rPr>
          <w:rFonts w:hint="eastAsia" w:ascii="仿宋" w:hAnsi="仿宋" w:eastAsia="仿宋" w:cs="仿宋"/>
          <w:color w:val="auto"/>
          <w:sz w:val="22"/>
          <w:highlight w:val="none"/>
        </w:rPr>
        <w:t xml:space="preserve">        合同自编号：           </w:t>
      </w:r>
      <w:r>
        <w:rPr>
          <w:rFonts w:hint="eastAsia" w:ascii="仿宋" w:hAnsi="仿宋" w:cs="仿宋"/>
          <w:color w:val="auto"/>
          <w:sz w:val="22"/>
          <w:highlight w:val="none"/>
          <w:lang w:val="en-US" w:eastAsia="zh-CN"/>
        </w:rPr>
        <w:t xml:space="preserve"> </w:t>
      </w:r>
      <w:r>
        <w:rPr>
          <w:rFonts w:hint="eastAsia" w:ascii="仿宋" w:hAnsi="仿宋" w:eastAsia="仿宋" w:cs="仿宋"/>
          <w:color w:val="auto"/>
          <w:sz w:val="22"/>
          <w:highlight w:val="none"/>
        </w:rPr>
        <w:t xml:space="preserve"> </w:t>
      </w:r>
      <w:r>
        <w:rPr>
          <w:rFonts w:hint="eastAsia" w:ascii="仿宋" w:hAnsi="仿宋" w:cs="仿宋"/>
          <w:color w:val="auto"/>
          <w:sz w:val="22"/>
          <w:highlight w:val="none"/>
          <w:lang w:val="en-US" w:eastAsia="zh-CN"/>
        </w:rPr>
        <w:t xml:space="preserve"> </w:t>
      </w:r>
      <w:r>
        <w:rPr>
          <w:rFonts w:hint="eastAsia" w:ascii="仿宋" w:hAnsi="仿宋" w:eastAsia="仿宋" w:cs="仿宋"/>
          <w:color w:val="auto"/>
          <w:sz w:val="22"/>
          <w:highlight w:val="none"/>
        </w:rPr>
        <w:t xml:space="preserve">    招标编号：</w:t>
      </w:r>
      <w:r>
        <w:rPr>
          <w:rFonts w:hint="eastAsia" w:ascii="仿宋" w:hAnsi="仿宋" w:eastAsia="仿宋" w:cs="仿宋"/>
          <w:color w:val="auto"/>
          <w:sz w:val="22"/>
          <w:highlight w:val="none"/>
          <w:u w:val="none"/>
        </w:rPr>
        <w:t xml:space="preserve">    </w:t>
      </w:r>
      <w:r>
        <w:rPr>
          <w:rFonts w:hint="eastAsia" w:ascii="仿宋" w:hAnsi="仿宋" w:cs="仿宋"/>
          <w:color w:val="auto"/>
          <w:sz w:val="22"/>
          <w:highlight w:val="none"/>
          <w:u w:val="none"/>
          <w:lang w:val="en-US" w:eastAsia="zh-CN"/>
        </w:rPr>
        <w:t xml:space="preserve">     </w:t>
      </w:r>
      <w:r>
        <w:rPr>
          <w:rFonts w:hint="eastAsia" w:ascii="仿宋" w:hAnsi="仿宋" w:eastAsia="仿宋" w:cs="仿宋"/>
          <w:color w:val="auto"/>
          <w:sz w:val="22"/>
          <w:highlight w:val="none"/>
          <w:u w:val="none"/>
        </w:rPr>
        <w:t xml:space="preserve">   </w:t>
      </w:r>
      <w:r>
        <w:rPr>
          <w:rFonts w:hint="eastAsia" w:ascii="仿宋" w:hAnsi="仿宋" w:cs="仿宋"/>
          <w:color w:val="auto"/>
          <w:sz w:val="22"/>
          <w:highlight w:val="none"/>
          <w:u w:val="none"/>
          <w:lang w:val="en-US" w:eastAsia="zh-CN"/>
        </w:rPr>
        <w:t xml:space="preserve"> </w:t>
      </w:r>
      <w:r>
        <w:rPr>
          <w:rFonts w:hint="eastAsia" w:ascii="仿宋" w:hAnsi="仿宋" w:eastAsia="仿宋" w:cs="仿宋"/>
          <w:color w:val="auto"/>
          <w:sz w:val="22"/>
          <w:highlight w:val="none"/>
          <w:u w:val="none"/>
        </w:rPr>
        <w:t xml:space="preserve">  </w:t>
      </w:r>
    </w:p>
    <w:p>
      <w:pPr>
        <w:ind w:left="0" w:leftChars="0" w:firstLine="0" w:firstLineChars="0"/>
        <w:jc w:val="left"/>
        <w:outlineLvl w:val="9"/>
        <w:rPr>
          <w:rFonts w:hint="eastAsia" w:ascii="仿宋" w:hAnsi="仿宋" w:eastAsia="仿宋" w:cs="仿宋"/>
          <w:color w:val="auto"/>
          <w:sz w:val="28"/>
          <w:szCs w:val="21"/>
          <w:highlight w:val="none"/>
        </w:rPr>
      </w:pPr>
    </w:p>
    <w:p>
      <w:pPr>
        <w:ind w:left="0" w:leftChars="0" w:firstLine="0" w:firstLineChars="0"/>
        <w:jc w:val="left"/>
        <w:outlineLvl w:val="9"/>
        <w:rPr>
          <w:rFonts w:hint="eastAsia" w:ascii="仿宋" w:hAnsi="仿宋" w:eastAsia="仿宋" w:cs="仿宋"/>
          <w:color w:val="auto"/>
          <w:sz w:val="28"/>
          <w:szCs w:val="21"/>
          <w:highlight w:val="none"/>
        </w:rPr>
      </w:pPr>
    </w:p>
    <w:p>
      <w:pPr>
        <w:ind w:left="0" w:leftChars="0" w:firstLine="0" w:firstLineChars="0"/>
        <w:jc w:val="left"/>
        <w:outlineLvl w:val="9"/>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●本合同须加盖甲乙双方骑缝章有效</w:t>
      </w:r>
    </w:p>
    <w:p>
      <w:pPr>
        <w:jc w:val="both"/>
        <w:outlineLvl w:val="9"/>
        <w:rPr>
          <w:rFonts w:hint="eastAsia" w:ascii="仿宋" w:hAnsi="仿宋" w:eastAsia="仿宋" w:cs="仿宋"/>
          <w:color w:val="auto"/>
          <w:highlight w:val="none"/>
        </w:rPr>
      </w:pPr>
    </w:p>
    <w:p>
      <w:pPr>
        <w:bidi w:val="0"/>
        <w:rPr>
          <w:rFonts w:hint="eastAsia"/>
          <w:highlight w:val="none"/>
        </w:rPr>
      </w:pPr>
    </w:p>
    <w:p>
      <w:pPr>
        <w:spacing w:line="360" w:lineRule="auto"/>
        <w:jc w:val="center"/>
        <w:outlineLvl w:val="9"/>
        <w:rPr>
          <w:rFonts w:hint="eastAsia" w:ascii="仿宋" w:hAnsi="仿宋" w:eastAsia="仿宋" w:cs="仿宋"/>
          <w:b/>
          <w:color w:val="auto"/>
          <w:sz w:val="56"/>
          <w:szCs w:val="48"/>
          <w:highlight w:val="none"/>
        </w:rPr>
      </w:pPr>
      <w:r>
        <w:rPr>
          <w:rFonts w:hint="eastAsia" w:ascii="仿宋" w:hAnsi="仿宋" w:eastAsia="仿宋" w:cs="仿宋"/>
          <w:b/>
          <w:color w:val="auto"/>
          <w:sz w:val="56"/>
          <w:szCs w:val="48"/>
          <w:highlight w:val="none"/>
        </w:rPr>
        <w:t>云南省政府采购</w:t>
      </w:r>
    </w:p>
    <w:p>
      <w:pPr>
        <w:spacing w:line="360" w:lineRule="auto"/>
        <w:jc w:val="center"/>
        <w:outlineLvl w:val="9"/>
        <w:rPr>
          <w:rFonts w:hint="eastAsia" w:ascii="仿宋" w:hAnsi="仿宋" w:eastAsia="仿宋" w:cs="仿宋"/>
          <w:b/>
          <w:color w:val="auto"/>
          <w:sz w:val="44"/>
          <w:szCs w:val="44"/>
          <w:highlight w:val="none"/>
        </w:rPr>
      </w:pPr>
    </w:p>
    <w:p>
      <w:pPr>
        <w:spacing w:line="360" w:lineRule="auto"/>
        <w:jc w:val="center"/>
        <w:outlineLvl w:val="9"/>
        <w:rPr>
          <w:rFonts w:hint="eastAsia" w:ascii="仿宋" w:hAnsi="仿宋" w:eastAsia="仿宋" w:cs="仿宋"/>
          <w:b/>
          <w:color w:val="auto"/>
          <w:sz w:val="72"/>
          <w:szCs w:val="48"/>
          <w:highlight w:val="none"/>
        </w:rPr>
      </w:pPr>
      <w:r>
        <w:rPr>
          <w:rFonts w:hint="eastAsia" w:ascii="仿宋" w:hAnsi="仿宋" w:eastAsia="仿宋" w:cs="仿宋"/>
          <w:b/>
          <w:color w:val="auto"/>
          <w:sz w:val="72"/>
          <w:szCs w:val="48"/>
          <w:highlight w:val="none"/>
        </w:rPr>
        <w:t>合</w:t>
      </w:r>
    </w:p>
    <w:p>
      <w:pPr>
        <w:spacing w:line="360" w:lineRule="auto"/>
        <w:jc w:val="center"/>
        <w:outlineLvl w:val="9"/>
        <w:rPr>
          <w:rFonts w:hint="eastAsia" w:ascii="仿宋" w:hAnsi="仿宋" w:eastAsia="仿宋" w:cs="仿宋"/>
          <w:b/>
          <w:color w:val="auto"/>
          <w:sz w:val="72"/>
          <w:szCs w:val="48"/>
          <w:highlight w:val="none"/>
        </w:rPr>
      </w:pPr>
      <w:r>
        <w:rPr>
          <w:rFonts w:hint="eastAsia" w:ascii="仿宋" w:hAnsi="仿宋" w:eastAsia="仿宋" w:cs="仿宋"/>
          <w:b/>
          <w:color w:val="auto"/>
          <w:sz w:val="72"/>
          <w:szCs w:val="48"/>
          <w:highlight w:val="none"/>
        </w:rPr>
        <w:t>同</w:t>
      </w:r>
    </w:p>
    <w:p>
      <w:pPr>
        <w:spacing w:line="360" w:lineRule="auto"/>
        <w:jc w:val="center"/>
        <w:outlineLvl w:val="9"/>
        <w:rPr>
          <w:rFonts w:hint="eastAsia" w:ascii="仿宋" w:hAnsi="仿宋" w:eastAsia="仿宋" w:cs="仿宋"/>
          <w:b/>
          <w:color w:val="auto"/>
          <w:sz w:val="52"/>
          <w:szCs w:val="52"/>
          <w:highlight w:val="none"/>
        </w:rPr>
      </w:pPr>
      <w:r>
        <w:rPr>
          <w:rFonts w:hint="eastAsia" w:ascii="仿宋" w:hAnsi="仿宋" w:eastAsia="仿宋" w:cs="仿宋"/>
          <w:b/>
          <w:color w:val="auto"/>
          <w:sz w:val="72"/>
          <w:szCs w:val="48"/>
          <w:highlight w:val="none"/>
        </w:rPr>
        <w:t>书</w:t>
      </w:r>
    </w:p>
    <w:p>
      <w:pPr>
        <w:jc w:val="center"/>
        <w:outlineLvl w:val="9"/>
        <w:rPr>
          <w:rFonts w:hint="eastAsia" w:ascii="仿宋" w:hAnsi="仿宋" w:eastAsia="仿宋" w:cs="仿宋"/>
          <w:b/>
          <w:color w:val="auto"/>
          <w:sz w:val="52"/>
          <w:szCs w:val="52"/>
          <w:highlight w:val="none"/>
        </w:rPr>
      </w:pPr>
    </w:p>
    <w:p>
      <w:pPr>
        <w:ind w:left="0" w:leftChars="0" w:firstLine="560" w:firstLineChars="200"/>
        <w:jc w:val="left"/>
        <w:outlineLvl w:val="9"/>
        <w:rPr>
          <w:rFonts w:hint="default" w:ascii="仿宋" w:hAnsi="仿宋" w:eastAsia="仿宋" w:cs="仿宋"/>
          <w:color w:val="auto"/>
          <w:sz w:val="28"/>
          <w:szCs w:val="32"/>
          <w:highlight w:val="none"/>
          <w:lang w:val="en-US" w:eastAsia="zh-CN"/>
        </w:rPr>
      </w:pPr>
      <w:r>
        <w:rPr>
          <w:rFonts w:hint="eastAsia" w:ascii="仿宋" w:hAnsi="仿宋" w:eastAsia="仿宋" w:cs="仿宋"/>
          <w:color w:val="auto"/>
          <w:sz w:val="28"/>
          <w:szCs w:val="32"/>
          <w:highlight w:val="none"/>
        </w:rPr>
        <w:t>签订地点：</w:t>
      </w:r>
    </w:p>
    <w:p>
      <w:pPr>
        <w:ind w:left="0" w:leftChars="0" w:firstLine="0" w:firstLineChars="0"/>
        <w:jc w:val="center"/>
        <w:outlineLvl w:val="9"/>
        <w:rPr>
          <w:rFonts w:hint="eastAsia" w:ascii="仿宋" w:hAnsi="仿宋" w:eastAsia="仿宋" w:cs="仿宋"/>
          <w:b/>
          <w:bCs/>
          <w:color w:val="auto"/>
          <w:sz w:val="28"/>
          <w:szCs w:val="32"/>
          <w:highlight w:val="none"/>
        </w:rPr>
      </w:pPr>
    </w:p>
    <w:p>
      <w:pPr>
        <w:ind w:left="0" w:leftChars="0" w:firstLine="0" w:firstLineChars="0"/>
        <w:jc w:val="center"/>
        <w:outlineLvl w:val="9"/>
        <w:rPr>
          <w:rFonts w:hint="eastAsia" w:ascii="仿宋" w:hAnsi="仿宋" w:eastAsia="仿宋" w:cs="仿宋"/>
          <w:b/>
          <w:bCs/>
          <w:color w:val="auto"/>
          <w:sz w:val="28"/>
          <w:szCs w:val="32"/>
          <w:highlight w:val="none"/>
        </w:rPr>
      </w:pPr>
    </w:p>
    <w:p>
      <w:pPr>
        <w:ind w:left="0" w:leftChars="0" w:firstLine="0" w:firstLineChars="0"/>
        <w:jc w:val="center"/>
        <w:outlineLvl w:val="9"/>
        <w:rPr>
          <w:rFonts w:hint="eastAsia" w:ascii="仿宋" w:hAnsi="仿宋" w:eastAsia="仿宋" w:cs="仿宋"/>
          <w:b/>
          <w:bCs/>
          <w:color w:val="auto"/>
          <w:sz w:val="28"/>
          <w:szCs w:val="32"/>
          <w:highlight w:val="none"/>
        </w:rPr>
      </w:pPr>
    </w:p>
    <w:p>
      <w:pPr>
        <w:ind w:left="0" w:leftChars="0" w:firstLine="0" w:firstLineChars="0"/>
        <w:jc w:val="center"/>
        <w:outlineLvl w:val="9"/>
        <w:rPr>
          <w:rFonts w:hint="eastAsia" w:ascii="仿宋" w:hAnsi="仿宋" w:eastAsia="仿宋" w:cs="仿宋"/>
          <w:color w:val="auto"/>
          <w:sz w:val="28"/>
          <w:szCs w:val="32"/>
          <w:highlight w:val="none"/>
        </w:rPr>
      </w:pPr>
      <w:r>
        <w:rPr>
          <w:rFonts w:hint="eastAsia" w:ascii="仿宋" w:hAnsi="仿宋" w:eastAsia="仿宋" w:cs="仿宋"/>
          <w:b/>
          <w:bCs/>
          <w:color w:val="auto"/>
          <w:sz w:val="28"/>
          <w:szCs w:val="32"/>
          <w:highlight w:val="none"/>
        </w:rPr>
        <w:t xml:space="preserve">云南省财政厅 </w:t>
      </w:r>
      <w:r>
        <w:rPr>
          <w:rFonts w:hint="eastAsia" w:ascii="仿宋" w:hAnsi="仿宋" w:eastAsia="仿宋" w:cs="仿宋"/>
          <w:b/>
          <w:bCs/>
          <w:color w:val="auto"/>
          <w:sz w:val="28"/>
          <w:szCs w:val="32"/>
          <w:highlight w:val="none"/>
          <w:lang w:val="en-US" w:eastAsia="zh-CN"/>
        </w:rPr>
        <w:t xml:space="preserve"> </w:t>
      </w:r>
      <w:r>
        <w:rPr>
          <w:rFonts w:hint="eastAsia" w:ascii="仿宋" w:hAnsi="仿宋" w:eastAsia="仿宋" w:cs="仿宋"/>
          <w:b/>
          <w:bCs/>
          <w:color w:val="auto"/>
          <w:sz w:val="28"/>
          <w:szCs w:val="32"/>
          <w:highlight w:val="none"/>
        </w:rPr>
        <w:t xml:space="preserve"> 制</w:t>
      </w:r>
    </w:p>
    <w:p>
      <w:pPr>
        <w:rPr>
          <w:rFonts w:hint="eastAsia" w:ascii="仿宋" w:hAnsi="仿宋" w:eastAsia="仿宋" w:cs="仿宋"/>
          <w:color w:val="auto"/>
          <w:highlight w:val="none"/>
        </w:rPr>
      </w:pPr>
      <w:r>
        <w:rPr>
          <w:rFonts w:hint="eastAsia" w:ascii="仿宋" w:hAnsi="仿宋" w:eastAsia="仿宋" w:cs="仿宋"/>
          <w:color w:val="auto"/>
          <w:highlight w:val="none"/>
        </w:rPr>
        <w:br w:type="page"/>
      </w:r>
    </w:p>
    <w:p>
      <w:pPr>
        <w:bidi w:val="0"/>
        <w:ind w:left="0" w:leftChars="0" w:firstLine="0" w:firstLineChars="0"/>
        <w:rPr>
          <w:rFonts w:hint="eastAsia"/>
          <w:highlight w:val="none"/>
        </w:rPr>
      </w:pPr>
    </w:p>
    <w:tbl>
      <w:tblPr>
        <w:tblStyle w:val="30"/>
        <w:tblpPr w:leftFromText="180" w:rightFromText="180" w:vertAnchor="text" w:horzAnchor="page" w:tblpXSpec="center" w:tblpY="15"/>
        <w:tblOverlap w:val="never"/>
        <w:tblW w:w="5000" w:type="pct"/>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601"/>
        <w:gridCol w:w="781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0" w:hRule="atLeast"/>
          <w:tblCellSpacing w:w="0" w:type="dxa"/>
          <w:jc w:val="center"/>
        </w:trPr>
        <w:tc>
          <w:tcPr>
            <w:tcW w:w="9746"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afterAutospacing="0"/>
              <w:jc w:val="left"/>
              <w:textAlignment w:val="auto"/>
              <w:outlineLvl w:val="9"/>
              <w:rPr>
                <w:rFonts w:hint="eastAsia" w:ascii="仿宋" w:hAnsi="仿宋" w:eastAsia="仿宋" w:cs="仿宋"/>
                <w:caps w:val="0"/>
                <w:color w:val="auto"/>
                <w:spacing w:val="0"/>
                <w:sz w:val="24"/>
                <w:szCs w:val="24"/>
                <w:highlight w:val="none"/>
              </w:rPr>
            </w:pPr>
            <w:r>
              <w:rPr>
                <w:rFonts w:hint="eastAsia" w:ascii="仿宋" w:hAnsi="仿宋" w:eastAsia="仿宋" w:cs="仿宋"/>
                <w:caps w:val="0"/>
                <w:color w:val="auto"/>
                <w:spacing w:val="0"/>
                <w:kern w:val="0"/>
                <w:sz w:val="24"/>
                <w:szCs w:val="24"/>
                <w:highlight w:val="none"/>
                <w:lang w:val="en-US" w:eastAsia="zh-CN" w:bidi="ar"/>
              </w:rPr>
              <w:t>甲方（采购人公章）名称：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tblCellSpacing w:w="0" w:type="dxa"/>
          <w:jc w:val="center"/>
        </w:trPr>
        <w:tc>
          <w:tcPr>
            <w:tcW w:w="1657" w:type="dxa"/>
            <w:vAlign w:val="center"/>
          </w:tcPr>
          <w:p>
            <w:pPr>
              <w:keepNext w:val="0"/>
              <w:keepLines w:val="0"/>
              <w:pageBreakBefore w:val="0"/>
              <w:widowControl/>
              <w:kinsoku/>
              <w:wordWrap/>
              <w:overflowPunct/>
              <w:topLinePunct w:val="0"/>
              <w:autoSpaceDE/>
              <w:autoSpaceDN/>
              <w:bidi w:val="0"/>
              <w:adjustRightInd/>
              <w:snapToGrid/>
              <w:spacing w:after="0"/>
              <w:textAlignment w:val="auto"/>
              <w:outlineLvl w:val="9"/>
              <w:rPr>
                <w:rFonts w:hint="eastAsia" w:ascii="仿宋" w:hAnsi="仿宋" w:eastAsia="仿宋" w:cs="仿宋"/>
                <w:caps w:val="0"/>
                <w:color w:val="auto"/>
                <w:spacing w:val="0"/>
                <w:sz w:val="24"/>
                <w:szCs w:val="24"/>
                <w:highlight w:val="none"/>
              </w:rPr>
            </w:pPr>
          </w:p>
        </w:tc>
        <w:tc>
          <w:tcPr>
            <w:tcW w:w="8089" w:type="dxa"/>
            <w:vAlign w:val="center"/>
          </w:tcPr>
          <w:p>
            <w:pPr>
              <w:keepNext w:val="0"/>
              <w:keepLines w:val="0"/>
              <w:pageBreakBefore w:val="0"/>
              <w:widowControl/>
              <w:suppressLineNumbers w:val="0"/>
              <w:kinsoku/>
              <w:wordWrap/>
              <w:overflowPunct/>
              <w:topLinePunct w:val="0"/>
              <w:autoSpaceDE/>
              <w:autoSpaceDN/>
              <w:bidi w:val="0"/>
              <w:adjustRightInd/>
              <w:snapToGrid/>
              <w:spacing w:afterAutospacing="0"/>
              <w:jc w:val="left"/>
              <w:textAlignment w:val="auto"/>
              <w:outlineLvl w:val="9"/>
              <w:rPr>
                <w:rFonts w:hint="eastAsia" w:ascii="仿宋" w:hAnsi="仿宋" w:eastAsia="仿宋" w:cs="仿宋"/>
                <w:caps w:val="0"/>
                <w:color w:val="auto"/>
                <w:spacing w:val="0"/>
                <w:sz w:val="24"/>
                <w:szCs w:val="24"/>
                <w:highlight w:val="none"/>
              </w:rPr>
            </w:pPr>
            <w:r>
              <w:rPr>
                <w:rFonts w:hint="eastAsia" w:ascii="仿宋" w:hAnsi="仿宋" w:eastAsia="仿宋" w:cs="仿宋"/>
                <w:caps w:val="0"/>
                <w:color w:val="auto"/>
                <w:spacing w:val="0"/>
                <w:kern w:val="0"/>
                <w:sz w:val="24"/>
                <w:szCs w:val="24"/>
                <w:highlight w:val="none"/>
                <w:lang w:val="en-US" w:eastAsia="zh-CN" w:bidi="ar"/>
              </w:rPr>
              <w:t>地址：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tblCellSpacing w:w="0" w:type="dxa"/>
          <w:jc w:val="center"/>
        </w:trPr>
        <w:tc>
          <w:tcPr>
            <w:tcW w:w="1657" w:type="dxa"/>
            <w:vAlign w:val="center"/>
          </w:tcPr>
          <w:p>
            <w:pPr>
              <w:keepNext w:val="0"/>
              <w:keepLines w:val="0"/>
              <w:pageBreakBefore w:val="0"/>
              <w:widowControl/>
              <w:kinsoku/>
              <w:wordWrap/>
              <w:overflowPunct/>
              <w:topLinePunct w:val="0"/>
              <w:autoSpaceDE/>
              <w:autoSpaceDN/>
              <w:bidi w:val="0"/>
              <w:adjustRightInd/>
              <w:snapToGrid/>
              <w:spacing w:after="0"/>
              <w:textAlignment w:val="auto"/>
              <w:outlineLvl w:val="9"/>
              <w:rPr>
                <w:rFonts w:hint="eastAsia" w:ascii="仿宋" w:hAnsi="仿宋" w:eastAsia="仿宋" w:cs="仿宋"/>
                <w:caps w:val="0"/>
                <w:color w:val="auto"/>
                <w:spacing w:val="0"/>
                <w:sz w:val="24"/>
                <w:szCs w:val="24"/>
                <w:highlight w:val="none"/>
              </w:rPr>
            </w:pPr>
          </w:p>
        </w:tc>
        <w:tc>
          <w:tcPr>
            <w:tcW w:w="8089" w:type="dxa"/>
            <w:vAlign w:val="center"/>
          </w:tcPr>
          <w:p>
            <w:pPr>
              <w:keepNext w:val="0"/>
              <w:keepLines w:val="0"/>
              <w:pageBreakBefore w:val="0"/>
              <w:widowControl/>
              <w:suppressLineNumbers w:val="0"/>
              <w:kinsoku/>
              <w:wordWrap/>
              <w:overflowPunct/>
              <w:topLinePunct w:val="0"/>
              <w:autoSpaceDE/>
              <w:autoSpaceDN/>
              <w:bidi w:val="0"/>
              <w:adjustRightInd/>
              <w:snapToGrid/>
              <w:spacing w:afterAutospacing="0"/>
              <w:jc w:val="left"/>
              <w:textAlignment w:val="auto"/>
              <w:outlineLvl w:val="9"/>
              <w:rPr>
                <w:rFonts w:hint="eastAsia" w:ascii="仿宋" w:hAnsi="仿宋" w:eastAsia="仿宋" w:cs="仿宋"/>
                <w:caps w:val="0"/>
                <w:color w:val="auto"/>
                <w:spacing w:val="0"/>
                <w:sz w:val="24"/>
                <w:szCs w:val="24"/>
                <w:highlight w:val="none"/>
              </w:rPr>
            </w:pPr>
            <w:r>
              <w:rPr>
                <w:rFonts w:hint="eastAsia" w:ascii="仿宋" w:hAnsi="仿宋" w:eastAsia="仿宋" w:cs="仿宋"/>
                <w:caps w:val="0"/>
                <w:color w:val="auto"/>
                <w:spacing w:val="0"/>
                <w:kern w:val="0"/>
                <w:sz w:val="24"/>
                <w:szCs w:val="24"/>
                <w:highlight w:val="none"/>
                <w:lang w:val="en-US" w:eastAsia="zh-CN" w:bidi="ar"/>
              </w:rPr>
              <w:t>邮编：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tblCellSpacing w:w="0" w:type="dxa"/>
          <w:jc w:val="center"/>
        </w:trPr>
        <w:tc>
          <w:tcPr>
            <w:tcW w:w="1657" w:type="dxa"/>
            <w:vAlign w:val="center"/>
          </w:tcPr>
          <w:p>
            <w:pPr>
              <w:keepNext w:val="0"/>
              <w:keepLines w:val="0"/>
              <w:pageBreakBefore w:val="0"/>
              <w:widowControl/>
              <w:kinsoku/>
              <w:wordWrap/>
              <w:overflowPunct/>
              <w:topLinePunct w:val="0"/>
              <w:autoSpaceDE/>
              <w:autoSpaceDN/>
              <w:bidi w:val="0"/>
              <w:adjustRightInd/>
              <w:snapToGrid/>
              <w:spacing w:after="0"/>
              <w:textAlignment w:val="auto"/>
              <w:outlineLvl w:val="9"/>
              <w:rPr>
                <w:rFonts w:hint="eastAsia" w:ascii="仿宋" w:hAnsi="仿宋" w:eastAsia="仿宋" w:cs="仿宋"/>
                <w:caps w:val="0"/>
                <w:color w:val="auto"/>
                <w:spacing w:val="0"/>
                <w:sz w:val="24"/>
                <w:szCs w:val="24"/>
                <w:highlight w:val="none"/>
              </w:rPr>
            </w:pPr>
          </w:p>
        </w:tc>
        <w:tc>
          <w:tcPr>
            <w:tcW w:w="8089" w:type="dxa"/>
            <w:vAlign w:val="center"/>
          </w:tcPr>
          <w:p>
            <w:pPr>
              <w:keepNext w:val="0"/>
              <w:keepLines w:val="0"/>
              <w:pageBreakBefore w:val="0"/>
              <w:widowControl/>
              <w:suppressLineNumbers w:val="0"/>
              <w:kinsoku/>
              <w:wordWrap/>
              <w:overflowPunct/>
              <w:topLinePunct w:val="0"/>
              <w:autoSpaceDE/>
              <w:autoSpaceDN/>
              <w:bidi w:val="0"/>
              <w:adjustRightInd/>
              <w:snapToGrid/>
              <w:spacing w:afterAutospacing="0"/>
              <w:jc w:val="left"/>
              <w:textAlignment w:val="auto"/>
              <w:outlineLvl w:val="9"/>
              <w:rPr>
                <w:rFonts w:hint="eastAsia" w:ascii="仿宋" w:hAnsi="仿宋" w:eastAsia="仿宋" w:cs="仿宋"/>
                <w:caps w:val="0"/>
                <w:color w:val="auto"/>
                <w:spacing w:val="0"/>
                <w:sz w:val="24"/>
                <w:szCs w:val="24"/>
                <w:highlight w:val="none"/>
              </w:rPr>
            </w:pPr>
            <w:r>
              <w:rPr>
                <w:rFonts w:hint="eastAsia" w:ascii="仿宋" w:hAnsi="仿宋" w:eastAsia="仿宋" w:cs="仿宋"/>
                <w:caps w:val="0"/>
                <w:color w:val="auto"/>
                <w:spacing w:val="0"/>
                <w:kern w:val="0"/>
                <w:sz w:val="24"/>
                <w:szCs w:val="24"/>
                <w:highlight w:val="none"/>
                <w:lang w:val="en-US" w:eastAsia="zh-CN" w:bidi="ar"/>
              </w:rPr>
              <w:t>法定代表人或委托代理人：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tblCellSpacing w:w="0" w:type="dxa"/>
          <w:jc w:val="center"/>
        </w:trPr>
        <w:tc>
          <w:tcPr>
            <w:tcW w:w="1657" w:type="dxa"/>
            <w:vAlign w:val="center"/>
          </w:tcPr>
          <w:p>
            <w:pPr>
              <w:keepNext w:val="0"/>
              <w:keepLines w:val="0"/>
              <w:pageBreakBefore w:val="0"/>
              <w:widowControl/>
              <w:kinsoku/>
              <w:wordWrap/>
              <w:overflowPunct/>
              <w:topLinePunct w:val="0"/>
              <w:autoSpaceDE/>
              <w:autoSpaceDN/>
              <w:bidi w:val="0"/>
              <w:adjustRightInd/>
              <w:snapToGrid/>
              <w:spacing w:after="0"/>
              <w:textAlignment w:val="auto"/>
              <w:outlineLvl w:val="9"/>
              <w:rPr>
                <w:rFonts w:hint="eastAsia" w:ascii="仿宋" w:hAnsi="仿宋" w:eastAsia="仿宋" w:cs="仿宋"/>
                <w:caps w:val="0"/>
                <w:color w:val="auto"/>
                <w:spacing w:val="0"/>
                <w:sz w:val="24"/>
                <w:szCs w:val="24"/>
                <w:highlight w:val="none"/>
              </w:rPr>
            </w:pPr>
          </w:p>
        </w:tc>
        <w:tc>
          <w:tcPr>
            <w:tcW w:w="8089" w:type="dxa"/>
            <w:vAlign w:val="center"/>
          </w:tcPr>
          <w:p>
            <w:pPr>
              <w:keepNext w:val="0"/>
              <w:keepLines w:val="0"/>
              <w:pageBreakBefore w:val="0"/>
              <w:widowControl/>
              <w:suppressLineNumbers w:val="0"/>
              <w:kinsoku/>
              <w:wordWrap/>
              <w:overflowPunct/>
              <w:topLinePunct w:val="0"/>
              <w:autoSpaceDE/>
              <w:autoSpaceDN/>
              <w:bidi w:val="0"/>
              <w:adjustRightInd/>
              <w:snapToGrid/>
              <w:spacing w:afterAutospacing="0"/>
              <w:jc w:val="left"/>
              <w:textAlignment w:val="auto"/>
              <w:outlineLvl w:val="9"/>
              <w:rPr>
                <w:rFonts w:hint="eastAsia" w:ascii="仿宋" w:hAnsi="仿宋" w:eastAsia="仿宋" w:cs="仿宋"/>
                <w:caps w:val="0"/>
                <w:color w:val="auto"/>
                <w:spacing w:val="0"/>
                <w:sz w:val="24"/>
                <w:szCs w:val="24"/>
                <w:highlight w:val="none"/>
              </w:rPr>
            </w:pPr>
            <w:r>
              <w:rPr>
                <w:rFonts w:hint="eastAsia" w:ascii="仿宋" w:hAnsi="仿宋" w:eastAsia="仿宋" w:cs="仿宋"/>
                <w:caps w:val="0"/>
                <w:color w:val="auto"/>
                <w:spacing w:val="0"/>
                <w:kern w:val="0"/>
                <w:sz w:val="24"/>
                <w:szCs w:val="24"/>
                <w:highlight w:val="none"/>
                <w:lang w:val="en-US" w:eastAsia="zh-CN" w:bidi="ar"/>
              </w:rPr>
              <w:t>项目（技术）负责人：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tblCellSpacing w:w="0" w:type="dxa"/>
          <w:jc w:val="center"/>
        </w:trPr>
        <w:tc>
          <w:tcPr>
            <w:tcW w:w="1657" w:type="dxa"/>
            <w:vAlign w:val="center"/>
          </w:tcPr>
          <w:p>
            <w:pPr>
              <w:keepNext w:val="0"/>
              <w:keepLines w:val="0"/>
              <w:pageBreakBefore w:val="0"/>
              <w:widowControl/>
              <w:kinsoku/>
              <w:wordWrap/>
              <w:overflowPunct/>
              <w:topLinePunct w:val="0"/>
              <w:autoSpaceDE/>
              <w:autoSpaceDN/>
              <w:bidi w:val="0"/>
              <w:adjustRightInd/>
              <w:snapToGrid/>
              <w:spacing w:after="0"/>
              <w:textAlignment w:val="auto"/>
              <w:outlineLvl w:val="9"/>
              <w:rPr>
                <w:rFonts w:hint="eastAsia" w:ascii="仿宋" w:hAnsi="仿宋" w:eastAsia="仿宋" w:cs="仿宋"/>
                <w:caps w:val="0"/>
                <w:color w:val="auto"/>
                <w:spacing w:val="0"/>
                <w:sz w:val="24"/>
                <w:szCs w:val="24"/>
                <w:highlight w:val="none"/>
              </w:rPr>
            </w:pPr>
          </w:p>
        </w:tc>
        <w:tc>
          <w:tcPr>
            <w:tcW w:w="8089" w:type="dxa"/>
            <w:vAlign w:val="center"/>
          </w:tcPr>
          <w:p>
            <w:pPr>
              <w:keepNext w:val="0"/>
              <w:keepLines w:val="0"/>
              <w:pageBreakBefore w:val="0"/>
              <w:widowControl/>
              <w:suppressLineNumbers w:val="0"/>
              <w:kinsoku/>
              <w:wordWrap/>
              <w:overflowPunct/>
              <w:topLinePunct w:val="0"/>
              <w:autoSpaceDE/>
              <w:autoSpaceDN/>
              <w:bidi w:val="0"/>
              <w:adjustRightInd/>
              <w:snapToGrid/>
              <w:spacing w:afterAutospacing="0"/>
              <w:jc w:val="left"/>
              <w:textAlignment w:val="auto"/>
              <w:outlineLvl w:val="9"/>
              <w:rPr>
                <w:rFonts w:hint="eastAsia" w:ascii="仿宋" w:hAnsi="仿宋" w:eastAsia="仿宋" w:cs="仿宋"/>
                <w:caps w:val="0"/>
                <w:color w:val="auto"/>
                <w:spacing w:val="0"/>
                <w:sz w:val="24"/>
                <w:szCs w:val="24"/>
                <w:highlight w:val="none"/>
              </w:rPr>
            </w:pPr>
            <w:r>
              <w:rPr>
                <w:rFonts w:hint="eastAsia" w:ascii="仿宋" w:hAnsi="仿宋" w:eastAsia="仿宋" w:cs="仿宋"/>
                <w:caps w:val="0"/>
                <w:color w:val="auto"/>
                <w:spacing w:val="0"/>
                <w:kern w:val="0"/>
                <w:sz w:val="24"/>
                <w:szCs w:val="24"/>
                <w:highlight w:val="none"/>
                <w:lang w:val="en-US" w:eastAsia="zh-CN" w:bidi="ar"/>
              </w:rPr>
              <w:t>电话：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tblCellSpacing w:w="0" w:type="dxa"/>
          <w:jc w:val="center"/>
        </w:trPr>
        <w:tc>
          <w:tcPr>
            <w:tcW w:w="1657" w:type="dxa"/>
            <w:vAlign w:val="center"/>
          </w:tcPr>
          <w:p>
            <w:pPr>
              <w:keepNext w:val="0"/>
              <w:keepLines w:val="0"/>
              <w:pageBreakBefore w:val="0"/>
              <w:widowControl/>
              <w:kinsoku/>
              <w:wordWrap/>
              <w:overflowPunct/>
              <w:topLinePunct w:val="0"/>
              <w:autoSpaceDE/>
              <w:autoSpaceDN/>
              <w:bidi w:val="0"/>
              <w:adjustRightInd/>
              <w:snapToGrid/>
              <w:spacing w:after="0"/>
              <w:textAlignment w:val="auto"/>
              <w:outlineLvl w:val="9"/>
              <w:rPr>
                <w:rFonts w:hint="eastAsia" w:ascii="仿宋" w:hAnsi="仿宋" w:eastAsia="仿宋" w:cs="仿宋"/>
                <w:caps w:val="0"/>
                <w:color w:val="auto"/>
                <w:spacing w:val="0"/>
                <w:sz w:val="24"/>
                <w:szCs w:val="24"/>
                <w:highlight w:val="none"/>
              </w:rPr>
            </w:pPr>
          </w:p>
        </w:tc>
        <w:tc>
          <w:tcPr>
            <w:tcW w:w="8089" w:type="dxa"/>
            <w:vAlign w:val="center"/>
          </w:tcPr>
          <w:p>
            <w:pPr>
              <w:keepNext w:val="0"/>
              <w:keepLines w:val="0"/>
              <w:pageBreakBefore w:val="0"/>
              <w:widowControl/>
              <w:suppressLineNumbers w:val="0"/>
              <w:kinsoku/>
              <w:wordWrap/>
              <w:overflowPunct/>
              <w:topLinePunct w:val="0"/>
              <w:autoSpaceDE/>
              <w:autoSpaceDN/>
              <w:bidi w:val="0"/>
              <w:adjustRightInd/>
              <w:snapToGrid/>
              <w:spacing w:afterAutospacing="0"/>
              <w:jc w:val="left"/>
              <w:textAlignment w:val="auto"/>
              <w:outlineLvl w:val="9"/>
              <w:rPr>
                <w:rFonts w:hint="eastAsia" w:ascii="仿宋" w:hAnsi="仿宋" w:eastAsia="仿宋" w:cs="仿宋"/>
                <w:caps w:val="0"/>
                <w:color w:val="auto"/>
                <w:spacing w:val="0"/>
                <w:sz w:val="24"/>
                <w:szCs w:val="24"/>
                <w:highlight w:val="none"/>
              </w:rPr>
            </w:pPr>
            <w:r>
              <w:rPr>
                <w:rFonts w:hint="eastAsia" w:ascii="仿宋" w:hAnsi="仿宋" w:eastAsia="仿宋" w:cs="仿宋"/>
                <w:caps w:val="0"/>
                <w:color w:val="auto"/>
                <w:spacing w:val="0"/>
                <w:kern w:val="0"/>
                <w:sz w:val="24"/>
                <w:szCs w:val="24"/>
                <w:highlight w:val="none"/>
                <w:lang w:val="en-US" w:eastAsia="zh-CN" w:bidi="ar"/>
              </w:rPr>
              <w:t>签订日期：</w:t>
            </w:r>
          </w:p>
        </w:tc>
      </w:tr>
    </w:tbl>
    <w:p>
      <w:pPr>
        <w:outlineLvl w:val="9"/>
        <w:rPr>
          <w:rFonts w:hint="eastAsia" w:ascii="仿宋" w:hAnsi="仿宋" w:eastAsia="仿宋" w:cs="仿宋"/>
          <w:color w:val="auto"/>
          <w:szCs w:val="21"/>
          <w:highlight w:val="none"/>
        </w:rPr>
      </w:pPr>
    </w:p>
    <w:tbl>
      <w:tblPr>
        <w:tblStyle w:val="30"/>
        <w:tblpPr w:leftFromText="180" w:rightFromText="180" w:vertAnchor="text" w:horzAnchor="page" w:tblpXSpec="center" w:tblpY="129"/>
        <w:tblOverlap w:val="never"/>
        <w:tblW w:w="5000" w:type="pct"/>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610"/>
        <w:gridCol w:w="780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0" w:hRule="atLeast"/>
          <w:tblCellSpacing w:w="0" w:type="dxa"/>
          <w:jc w:val="center"/>
        </w:trPr>
        <w:tc>
          <w:tcPr>
            <w:tcW w:w="9746"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afterAutospacing="0"/>
              <w:jc w:val="left"/>
              <w:textAlignment w:val="auto"/>
              <w:outlineLvl w:val="9"/>
              <w:rPr>
                <w:rFonts w:hint="eastAsia" w:ascii="仿宋" w:hAnsi="仿宋" w:eastAsia="仿宋" w:cs="仿宋"/>
                <w:caps w:val="0"/>
                <w:color w:val="auto"/>
                <w:spacing w:val="0"/>
                <w:kern w:val="0"/>
                <w:sz w:val="24"/>
                <w:szCs w:val="24"/>
                <w:highlight w:val="none"/>
                <w:lang w:val="en-US" w:eastAsia="zh-CN" w:bidi="ar"/>
              </w:rPr>
            </w:pPr>
            <w:r>
              <w:rPr>
                <w:rFonts w:hint="eastAsia" w:ascii="仿宋" w:hAnsi="仿宋" w:eastAsia="仿宋" w:cs="仿宋"/>
                <w:caps w:val="0"/>
                <w:color w:val="auto"/>
                <w:spacing w:val="0"/>
                <w:kern w:val="0"/>
                <w:sz w:val="24"/>
                <w:szCs w:val="24"/>
                <w:highlight w:val="none"/>
                <w:lang w:val="en-US" w:eastAsia="zh-CN" w:bidi="ar"/>
              </w:rPr>
              <w:t>乙方（投标人公章）名称：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tblCellSpacing w:w="0" w:type="dxa"/>
          <w:jc w:val="center"/>
        </w:trPr>
        <w:tc>
          <w:tcPr>
            <w:tcW w:w="1667" w:type="dxa"/>
            <w:vAlign w:val="center"/>
          </w:tcPr>
          <w:p>
            <w:pPr>
              <w:keepNext w:val="0"/>
              <w:keepLines w:val="0"/>
              <w:pageBreakBefore w:val="0"/>
              <w:widowControl/>
              <w:suppressLineNumbers w:val="0"/>
              <w:kinsoku/>
              <w:wordWrap/>
              <w:overflowPunct/>
              <w:topLinePunct w:val="0"/>
              <w:autoSpaceDE/>
              <w:autoSpaceDN/>
              <w:bidi w:val="0"/>
              <w:adjustRightInd/>
              <w:snapToGrid/>
              <w:spacing w:afterAutospacing="0"/>
              <w:jc w:val="left"/>
              <w:textAlignment w:val="auto"/>
              <w:outlineLvl w:val="9"/>
              <w:rPr>
                <w:rFonts w:hint="eastAsia" w:ascii="仿宋" w:hAnsi="仿宋" w:eastAsia="仿宋" w:cs="仿宋"/>
                <w:caps w:val="0"/>
                <w:color w:val="auto"/>
                <w:spacing w:val="0"/>
                <w:kern w:val="0"/>
                <w:sz w:val="24"/>
                <w:szCs w:val="24"/>
                <w:highlight w:val="none"/>
                <w:lang w:val="en-US" w:eastAsia="zh-CN" w:bidi="ar"/>
              </w:rPr>
            </w:pPr>
          </w:p>
        </w:tc>
        <w:tc>
          <w:tcPr>
            <w:tcW w:w="8079" w:type="dxa"/>
            <w:vAlign w:val="center"/>
          </w:tcPr>
          <w:p>
            <w:pPr>
              <w:keepNext w:val="0"/>
              <w:keepLines w:val="0"/>
              <w:pageBreakBefore w:val="0"/>
              <w:widowControl/>
              <w:suppressLineNumbers w:val="0"/>
              <w:kinsoku/>
              <w:wordWrap/>
              <w:overflowPunct/>
              <w:topLinePunct w:val="0"/>
              <w:autoSpaceDE/>
              <w:autoSpaceDN/>
              <w:bidi w:val="0"/>
              <w:adjustRightInd/>
              <w:snapToGrid/>
              <w:spacing w:afterAutospacing="0"/>
              <w:jc w:val="left"/>
              <w:textAlignment w:val="auto"/>
              <w:outlineLvl w:val="9"/>
              <w:rPr>
                <w:rFonts w:hint="eastAsia" w:ascii="仿宋" w:hAnsi="仿宋" w:eastAsia="仿宋" w:cs="仿宋"/>
                <w:caps w:val="0"/>
                <w:color w:val="auto"/>
                <w:spacing w:val="0"/>
                <w:kern w:val="0"/>
                <w:sz w:val="24"/>
                <w:szCs w:val="24"/>
                <w:highlight w:val="none"/>
                <w:lang w:val="en-US" w:eastAsia="zh-CN" w:bidi="ar"/>
              </w:rPr>
            </w:pPr>
            <w:r>
              <w:rPr>
                <w:rFonts w:hint="eastAsia" w:ascii="仿宋" w:hAnsi="仿宋" w:eastAsia="仿宋" w:cs="仿宋"/>
                <w:caps w:val="0"/>
                <w:color w:val="auto"/>
                <w:spacing w:val="0"/>
                <w:kern w:val="0"/>
                <w:sz w:val="24"/>
                <w:szCs w:val="24"/>
                <w:highlight w:val="none"/>
                <w:lang w:val="en-US" w:eastAsia="zh-CN" w:bidi="ar"/>
              </w:rPr>
              <w:t>地址：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tblCellSpacing w:w="0" w:type="dxa"/>
          <w:jc w:val="center"/>
        </w:trPr>
        <w:tc>
          <w:tcPr>
            <w:tcW w:w="1667" w:type="dxa"/>
            <w:vAlign w:val="center"/>
          </w:tcPr>
          <w:p>
            <w:pPr>
              <w:keepNext w:val="0"/>
              <w:keepLines w:val="0"/>
              <w:pageBreakBefore w:val="0"/>
              <w:widowControl/>
              <w:suppressLineNumbers w:val="0"/>
              <w:kinsoku/>
              <w:wordWrap/>
              <w:overflowPunct/>
              <w:topLinePunct w:val="0"/>
              <w:autoSpaceDE/>
              <w:autoSpaceDN/>
              <w:bidi w:val="0"/>
              <w:adjustRightInd/>
              <w:snapToGrid/>
              <w:spacing w:afterAutospacing="0"/>
              <w:jc w:val="left"/>
              <w:textAlignment w:val="auto"/>
              <w:outlineLvl w:val="9"/>
              <w:rPr>
                <w:rFonts w:hint="eastAsia" w:ascii="仿宋" w:hAnsi="仿宋" w:eastAsia="仿宋" w:cs="仿宋"/>
                <w:caps w:val="0"/>
                <w:color w:val="auto"/>
                <w:spacing w:val="0"/>
                <w:kern w:val="0"/>
                <w:sz w:val="24"/>
                <w:szCs w:val="24"/>
                <w:highlight w:val="none"/>
                <w:lang w:val="en-US" w:eastAsia="zh-CN" w:bidi="ar"/>
              </w:rPr>
            </w:pPr>
          </w:p>
        </w:tc>
        <w:tc>
          <w:tcPr>
            <w:tcW w:w="8079" w:type="dxa"/>
            <w:vAlign w:val="center"/>
          </w:tcPr>
          <w:p>
            <w:pPr>
              <w:keepNext w:val="0"/>
              <w:keepLines w:val="0"/>
              <w:pageBreakBefore w:val="0"/>
              <w:widowControl/>
              <w:suppressLineNumbers w:val="0"/>
              <w:kinsoku/>
              <w:wordWrap/>
              <w:overflowPunct/>
              <w:topLinePunct w:val="0"/>
              <w:autoSpaceDE/>
              <w:autoSpaceDN/>
              <w:bidi w:val="0"/>
              <w:adjustRightInd/>
              <w:snapToGrid/>
              <w:spacing w:afterAutospacing="0"/>
              <w:jc w:val="left"/>
              <w:textAlignment w:val="auto"/>
              <w:outlineLvl w:val="9"/>
              <w:rPr>
                <w:rFonts w:hint="eastAsia" w:ascii="仿宋" w:hAnsi="仿宋" w:eastAsia="仿宋" w:cs="仿宋"/>
                <w:caps w:val="0"/>
                <w:color w:val="auto"/>
                <w:spacing w:val="0"/>
                <w:kern w:val="0"/>
                <w:sz w:val="24"/>
                <w:szCs w:val="24"/>
                <w:highlight w:val="none"/>
                <w:lang w:val="en-US" w:eastAsia="zh-CN" w:bidi="ar"/>
              </w:rPr>
            </w:pPr>
            <w:r>
              <w:rPr>
                <w:rFonts w:hint="eastAsia" w:ascii="仿宋" w:hAnsi="仿宋" w:eastAsia="仿宋" w:cs="仿宋"/>
                <w:caps w:val="0"/>
                <w:color w:val="auto"/>
                <w:spacing w:val="0"/>
                <w:kern w:val="0"/>
                <w:sz w:val="24"/>
                <w:szCs w:val="24"/>
                <w:highlight w:val="none"/>
                <w:lang w:val="en-US" w:eastAsia="zh-CN" w:bidi="ar"/>
              </w:rPr>
              <w:t>邮编：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tblCellSpacing w:w="0" w:type="dxa"/>
          <w:jc w:val="center"/>
        </w:trPr>
        <w:tc>
          <w:tcPr>
            <w:tcW w:w="1667" w:type="dxa"/>
            <w:vAlign w:val="center"/>
          </w:tcPr>
          <w:p>
            <w:pPr>
              <w:keepNext w:val="0"/>
              <w:keepLines w:val="0"/>
              <w:pageBreakBefore w:val="0"/>
              <w:widowControl/>
              <w:suppressLineNumbers w:val="0"/>
              <w:kinsoku/>
              <w:wordWrap/>
              <w:overflowPunct/>
              <w:topLinePunct w:val="0"/>
              <w:autoSpaceDE/>
              <w:autoSpaceDN/>
              <w:bidi w:val="0"/>
              <w:adjustRightInd/>
              <w:snapToGrid/>
              <w:spacing w:afterAutospacing="0"/>
              <w:jc w:val="left"/>
              <w:textAlignment w:val="auto"/>
              <w:outlineLvl w:val="9"/>
              <w:rPr>
                <w:rFonts w:hint="eastAsia" w:ascii="仿宋" w:hAnsi="仿宋" w:eastAsia="仿宋" w:cs="仿宋"/>
                <w:caps w:val="0"/>
                <w:color w:val="auto"/>
                <w:spacing w:val="0"/>
                <w:kern w:val="0"/>
                <w:sz w:val="24"/>
                <w:szCs w:val="24"/>
                <w:highlight w:val="none"/>
                <w:lang w:val="en-US" w:eastAsia="zh-CN" w:bidi="ar"/>
              </w:rPr>
            </w:pPr>
          </w:p>
        </w:tc>
        <w:tc>
          <w:tcPr>
            <w:tcW w:w="8079" w:type="dxa"/>
            <w:vAlign w:val="center"/>
          </w:tcPr>
          <w:p>
            <w:pPr>
              <w:keepNext w:val="0"/>
              <w:keepLines w:val="0"/>
              <w:pageBreakBefore w:val="0"/>
              <w:widowControl/>
              <w:suppressLineNumbers w:val="0"/>
              <w:kinsoku/>
              <w:wordWrap/>
              <w:overflowPunct/>
              <w:topLinePunct w:val="0"/>
              <w:autoSpaceDE/>
              <w:autoSpaceDN/>
              <w:bidi w:val="0"/>
              <w:adjustRightInd/>
              <w:snapToGrid/>
              <w:spacing w:afterAutospacing="0"/>
              <w:jc w:val="left"/>
              <w:textAlignment w:val="auto"/>
              <w:outlineLvl w:val="9"/>
              <w:rPr>
                <w:rFonts w:hint="eastAsia" w:ascii="仿宋" w:hAnsi="仿宋" w:eastAsia="仿宋" w:cs="仿宋"/>
                <w:caps w:val="0"/>
                <w:color w:val="auto"/>
                <w:spacing w:val="0"/>
                <w:kern w:val="0"/>
                <w:sz w:val="24"/>
                <w:szCs w:val="24"/>
                <w:highlight w:val="none"/>
                <w:lang w:val="en-US" w:eastAsia="zh-CN" w:bidi="ar"/>
              </w:rPr>
            </w:pPr>
            <w:r>
              <w:rPr>
                <w:rFonts w:hint="eastAsia" w:ascii="仿宋" w:hAnsi="仿宋" w:eastAsia="仿宋" w:cs="仿宋"/>
                <w:caps w:val="0"/>
                <w:color w:val="auto"/>
                <w:spacing w:val="0"/>
                <w:kern w:val="0"/>
                <w:sz w:val="24"/>
                <w:szCs w:val="24"/>
                <w:highlight w:val="none"/>
                <w:lang w:val="en-US" w:eastAsia="zh-CN" w:bidi="ar"/>
              </w:rPr>
              <w:t>法定代表人或委托代理人：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tblCellSpacing w:w="0" w:type="dxa"/>
          <w:jc w:val="center"/>
        </w:trPr>
        <w:tc>
          <w:tcPr>
            <w:tcW w:w="1667" w:type="dxa"/>
            <w:vAlign w:val="center"/>
          </w:tcPr>
          <w:p>
            <w:pPr>
              <w:keepNext w:val="0"/>
              <w:keepLines w:val="0"/>
              <w:pageBreakBefore w:val="0"/>
              <w:widowControl/>
              <w:suppressLineNumbers w:val="0"/>
              <w:kinsoku/>
              <w:wordWrap/>
              <w:overflowPunct/>
              <w:topLinePunct w:val="0"/>
              <w:autoSpaceDE/>
              <w:autoSpaceDN/>
              <w:bidi w:val="0"/>
              <w:adjustRightInd/>
              <w:snapToGrid/>
              <w:spacing w:afterAutospacing="0"/>
              <w:jc w:val="left"/>
              <w:textAlignment w:val="auto"/>
              <w:outlineLvl w:val="9"/>
              <w:rPr>
                <w:rFonts w:hint="eastAsia" w:ascii="仿宋" w:hAnsi="仿宋" w:eastAsia="仿宋" w:cs="仿宋"/>
                <w:caps w:val="0"/>
                <w:color w:val="auto"/>
                <w:spacing w:val="0"/>
                <w:kern w:val="0"/>
                <w:sz w:val="24"/>
                <w:szCs w:val="24"/>
                <w:highlight w:val="none"/>
                <w:lang w:val="en-US" w:eastAsia="zh-CN" w:bidi="ar"/>
              </w:rPr>
            </w:pPr>
          </w:p>
        </w:tc>
        <w:tc>
          <w:tcPr>
            <w:tcW w:w="8079" w:type="dxa"/>
            <w:vAlign w:val="center"/>
          </w:tcPr>
          <w:p>
            <w:pPr>
              <w:keepNext w:val="0"/>
              <w:keepLines w:val="0"/>
              <w:pageBreakBefore w:val="0"/>
              <w:widowControl/>
              <w:suppressLineNumbers w:val="0"/>
              <w:kinsoku/>
              <w:wordWrap/>
              <w:overflowPunct/>
              <w:topLinePunct w:val="0"/>
              <w:autoSpaceDE/>
              <w:autoSpaceDN/>
              <w:bidi w:val="0"/>
              <w:adjustRightInd/>
              <w:snapToGrid/>
              <w:spacing w:afterAutospacing="0"/>
              <w:jc w:val="left"/>
              <w:textAlignment w:val="auto"/>
              <w:outlineLvl w:val="9"/>
              <w:rPr>
                <w:rFonts w:hint="eastAsia" w:ascii="仿宋" w:hAnsi="仿宋" w:eastAsia="仿宋" w:cs="仿宋"/>
                <w:caps w:val="0"/>
                <w:color w:val="auto"/>
                <w:spacing w:val="0"/>
                <w:kern w:val="0"/>
                <w:sz w:val="24"/>
                <w:szCs w:val="24"/>
                <w:highlight w:val="none"/>
                <w:lang w:val="en-US" w:eastAsia="zh-CN" w:bidi="ar"/>
              </w:rPr>
            </w:pPr>
            <w:r>
              <w:rPr>
                <w:rFonts w:hint="eastAsia" w:ascii="仿宋" w:hAnsi="仿宋" w:eastAsia="仿宋" w:cs="仿宋"/>
                <w:caps w:val="0"/>
                <w:color w:val="auto"/>
                <w:spacing w:val="0"/>
                <w:kern w:val="0"/>
                <w:sz w:val="24"/>
                <w:szCs w:val="24"/>
                <w:highlight w:val="none"/>
                <w:lang w:val="en-US" w:eastAsia="zh-CN" w:bidi="ar"/>
              </w:rPr>
              <w:t>经办人：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tblCellSpacing w:w="0" w:type="dxa"/>
          <w:jc w:val="center"/>
        </w:trPr>
        <w:tc>
          <w:tcPr>
            <w:tcW w:w="1667" w:type="dxa"/>
            <w:vAlign w:val="center"/>
          </w:tcPr>
          <w:p>
            <w:pPr>
              <w:keepNext w:val="0"/>
              <w:keepLines w:val="0"/>
              <w:pageBreakBefore w:val="0"/>
              <w:widowControl/>
              <w:suppressLineNumbers w:val="0"/>
              <w:kinsoku/>
              <w:wordWrap/>
              <w:overflowPunct/>
              <w:topLinePunct w:val="0"/>
              <w:autoSpaceDE/>
              <w:autoSpaceDN/>
              <w:bidi w:val="0"/>
              <w:adjustRightInd/>
              <w:snapToGrid/>
              <w:spacing w:afterAutospacing="0"/>
              <w:jc w:val="left"/>
              <w:textAlignment w:val="auto"/>
              <w:outlineLvl w:val="9"/>
              <w:rPr>
                <w:rFonts w:hint="eastAsia" w:ascii="仿宋" w:hAnsi="仿宋" w:eastAsia="仿宋" w:cs="仿宋"/>
                <w:caps w:val="0"/>
                <w:color w:val="auto"/>
                <w:spacing w:val="0"/>
                <w:kern w:val="0"/>
                <w:sz w:val="24"/>
                <w:szCs w:val="24"/>
                <w:highlight w:val="none"/>
                <w:lang w:val="en-US" w:eastAsia="zh-CN" w:bidi="ar"/>
              </w:rPr>
            </w:pPr>
          </w:p>
        </w:tc>
        <w:tc>
          <w:tcPr>
            <w:tcW w:w="8079" w:type="dxa"/>
            <w:vAlign w:val="center"/>
          </w:tcPr>
          <w:p>
            <w:pPr>
              <w:keepNext w:val="0"/>
              <w:keepLines w:val="0"/>
              <w:pageBreakBefore w:val="0"/>
              <w:widowControl/>
              <w:suppressLineNumbers w:val="0"/>
              <w:kinsoku/>
              <w:wordWrap/>
              <w:overflowPunct/>
              <w:topLinePunct w:val="0"/>
              <w:autoSpaceDE/>
              <w:autoSpaceDN/>
              <w:bidi w:val="0"/>
              <w:adjustRightInd/>
              <w:snapToGrid/>
              <w:spacing w:afterAutospacing="0"/>
              <w:jc w:val="left"/>
              <w:textAlignment w:val="auto"/>
              <w:outlineLvl w:val="9"/>
              <w:rPr>
                <w:rFonts w:hint="eastAsia" w:ascii="仿宋" w:hAnsi="仿宋" w:eastAsia="仿宋" w:cs="仿宋"/>
                <w:caps w:val="0"/>
                <w:color w:val="auto"/>
                <w:spacing w:val="0"/>
                <w:kern w:val="0"/>
                <w:sz w:val="24"/>
                <w:szCs w:val="24"/>
                <w:highlight w:val="none"/>
                <w:lang w:val="en-US" w:eastAsia="zh-CN" w:bidi="ar"/>
              </w:rPr>
            </w:pPr>
            <w:r>
              <w:rPr>
                <w:rFonts w:hint="eastAsia" w:ascii="仿宋" w:hAnsi="仿宋" w:eastAsia="仿宋" w:cs="仿宋"/>
                <w:caps w:val="0"/>
                <w:color w:val="auto"/>
                <w:spacing w:val="0"/>
                <w:kern w:val="0"/>
                <w:sz w:val="24"/>
                <w:szCs w:val="24"/>
                <w:highlight w:val="none"/>
                <w:lang w:val="en-US" w:eastAsia="zh-CN" w:bidi="ar"/>
              </w:rPr>
              <w:t>电话：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tblCellSpacing w:w="0" w:type="dxa"/>
          <w:jc w:val="center"/>
        </w:trPr>
        <w:tc>
          <w:tcPr>
            <w:tcW w:w="1667" w:type="dxa"/>
            <w:vAlign w:val="center"/>
          </w:tcPr>
          <w:p>
            <w:pPr>
              <w:keepNext w:val="0"/>
              <w:keepLines w:val="0"/>
              <w:pageBreakBefore w:val="0"/>
              <w:widowControl/>
              <w:suppressLineNumbers w:val="0"/>
              <w:kinsoku/>
              <w:wordWrap/>
              <w:overflowPunct/>
              <w:topLinePunct w:val="0"/>
              <w:autoSpaceDE/>
              <w:autoSpaceDN/>
              <w:bidi w:val="0"/>
              <w:adjustRightInd/>
              <w:snapToGrid/>
              <w:spacing w:afterAutospacing="0"/>
              <w:jc w:val="left"/>
              <w:textAlignment w:val="auto"/>
              <w:outlineLvl w:val="9"/>
              <w:rPr>
                <w:rFonts w:hint="eastAsia" w:ascii="仿宋" w:hAnsi="仿宋" w:eastAsia="仿宋" w:cs="仿宋"/>
                <w:caps w:val="0"/>
                <w:color w:val="auto"/>
                <w:spacing w:val="0"/>
                <w:kern w:val="0"/>
                <w:sz w:val="24"/>
                <w:szCs w:val="24"/>
                <w:highlight w:val="none"/>
                <w:lang w:val="en-US" w:eastAsia="zh-CN" w:bidi="ar"/>
              </w:rPr>
            </w:pPr>
          </w:p>
        </w:tc>
        <w:tc>
          <w:tcPr>
            <w:tcW w:w="8079" w:type="dxa"/>
            <w:vAlign w:val="center"/>
          </w:tcPr>
          <w:p>
            <w:pPr>
              <w:keepNext w:val="0"/>
              <w:keepLines w:val="0"/>
              <w:pageBreakBefore w:val="0"/>
              <w:widowControl/>
              <w:suppressLineNumbers w:val="0"/>
              <w:kinsoku/>
              <w:wordWrap/>
              <w:overflowPunct/>
              <w:topLinePunct w:val="0"/>
              <w:autoSpaceDE/>
              <w:autoSpaceDN/>
              <w:bidi w:val="0"/>
              <w:adjustRightInd/>
              <w:snapToGrid/>
              <w:spacing w:afterAutospacing="0"/>
              <w:jc w:val="left"/>
              <w:textAlignment w:val="auto"/>
              <w:outlineLvl w:val="9"/>
              <w:rPr>
                <w:rFonts w:hint="eastAsia" w:ascii="仿宋" w:hAnsi="仿宋" w:eastAsia="仿宋" w:cs="仿宋"/>
                <w:caps w:val="0"/>
                <w:color w:val="auto"/>
                <w:spacing w:val="0"/>
                <w:kern w:val="0"/>
                <w:sz w:val="24"/>
                <w:szCs w:val="24"/>
                <w:highlight w:val="none"/>
                <w:lang w:val="en-US" w:eastAsia="zh-CN" w:bidi="ar"/>
              </w:rPr>
            </w:pPr>
            <w:r>
              <w:rPr>
                <w:rFonts w:hint="eastAsia" w:ascii="仿宋" w:hAnsi="仿宋" w:eastAsia="仿宋" w:cs="仿宋"/>
                <w:caps w:val="0"/>
                <w:color w:val="auto"/>
                <w:spacing w:val="0"/>
                <w:kern w:val="0"/>
                <w:sz w:val="24"/>
                <w:szCs w:val="24"/>
                <w:highlight w:val="none"/>
                <w:lang w:val="en-US" w:eastAsia="zh-CN" w:bidi="ar"/>
              </w:rPr>
              <w:t>签订日期：</w:t>
            </w:r>
          </w:p>
        </w:tc>
      </w:tr>
    </w:tbl>
    <w:p>
      <w:pPr>
        <w:outlineLvl w:val="9"/>
        <w:rPr>
          <w:rFonts w:hint="eastAsia" w:ascii="仿宋" w:hAnsi="仿宋" w:eastAsia="仿宋" w:cs="仿宋"/>
          <w:color w:val="auto"/>
          <w:szCs w:val="21"/>
          <w:highlight w:val="none"/>
        </w:rPr>
      </w:pPr>
    </w:p>
    <w:p>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p>
    <w:p>
      <w:pPr>
        <w:keepNext w:val="0"/>
        <w:keepLines w:val="0"/>
        <w:pageBreakBefore w:val="0"/>
        <w:widowControl w:val="0"/>
        <w:kinsoku/>
        <w:wordWrap/>
        <w:overflowPunct/>
        <w:topLinePunct w:val="0"/>
        <w:autoSpaceDE/>
        <w:autoSpaceDN/>
        <w:bidi w:val="0"/>
        <w:adjustRightInd/>
        <w:snapToGrid/>
        <w:spacing w:line="440" w:lineRule="exact"/>
        <w:ind w:firstLine="602" w:firstLineChars="250"/>
        <w:textAlignment w:val="auto"/>
        <w:rPr>
          <w:rFonts w:hint="eastAsia" w:ascii="仿宋" w:hAnsi="仿宋" w:eastAsia="仿宋" w:cs="仿宋"/>
          <w:b/>
          <w:color w:val="auto"/>
          <w:sz w:val="24"/>
          <w:szCs w:val="24"/>
          <w:highlight w:val="none"/>
        </w:rPr>
      </w:pPr>
    </w:p>
    <w:p>
      <w:pPr>
        <w:keepNext w:val="0"/>
        <w:keepLines w:val="0"/>
        <w:pageBreakBefore w:val="0"/>
        <w:widowControl w:val="0"/>
        <w:kinsoku/>
        <w:wordWrap/>
        <w:overflowPunct/>
        <w:topLinePunct w:val="0"/>
        <w:autoSpaceDE/>
        <w:autoSpaceDN/>
        <w:bidi w:val="0"/>
        <w:adjustRightInd/>
        <w:snapToGrid/>
        <w:spacing w:line="440" w:lineRule="exact"/>
        <w:ind w:firstLine="602" w:firstLineChars="25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甲方：</w:t>
      </w:r>
      <w:r>
        <w:rPr>
          <w:rFonts w:hint="eastAsia" w:ascii="仿宋" w:hAnsi="仿宋" w:eastAsia="仿宋" w:cs="仿宋"/>
          <w:b/>
          <w:color w:val="auto"/>
          <w:sz w:val="24"/>
          <w:szCs w:val="24"/>
          <w:highlight w:val="none"/>
          <w:u w:val="single"/>
        </w:rPr>
        <w:t>（采购人全称）</w:t>
      </w:r>
    </w:p>
    <w:p>
      <w:pPr>
        <w:keepNext w:val="0"/>
        <w:keepLines w:val="0"/>
        <w:pageBreakBefore w:val="0"/>
        <w:widowControl w:val="0"/>
        <w:kinsoku/>
        <w:wordWrap/>
        <w:overflowPunct/>
        <w:topLinePunct w:val="0"/>
        <w:autoSpaceDE/>
        <w:autoSpaceDN/>
        <w:bidi w:val="0"/>
        <w:adjustRightInd/>
        <w:snapToGrid/>
        <w:spacing w:line="440" w:lineRule="exact"/>
        <w:ind w:firstLine="614" w:firstLineChars="255"/>
        <w:textAlignment w:val="auto"/>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rPr>
        <w:t>乙方：</w:t>
      </w:r>
      <w:r>
        <w:rPr>
          <w:rFonts w:hint="eastAsia" w:ascii="仿宋" w:hAnsi="仿宋" w:eastAsia="仿宋" w:cs="仿宋"/>
          <w:b/>
          <w:color w:val="auto"/>
          <w:sz w:val="24"/>
          <w:szCs w:val="24"/>
          <w:highlight w:val="none"/>
          <w:u w:val="single"/>
        </w:rPr>
        <w:t>（</w:t>
      </w:r>
      <w:r>
        <w:rPr>
          <w:rFonts w:hint="eastAsia" w:ascii="仿宋" w:hAnsi="仿宋" w:eastAsia="仿宋" w:cs="仿宋"/>
          <w:b/>
          <w:color w:val="auto"/>
          <w:sz w:val="24"/>
          <w:szCs w:val="24"/>
          <w:highlight w:val="none"/>
          <w:u w:val="single"/>
          <w:lang w:eastAsia="zh-CN"/>
        </w:rPr>
        <w:t>投标人</w:t>
      </w:r>
      <w:r>
        <w:rPr>
          <w:rFonts w:hint="eastAsia" w:ascii="仿宋" w:hAnsi="仿宋" w:eastAsia="仿宋" w:cs="仿宋"/>
          <w:b/>
          <w:color w:val="auto"/>
          <w:sz w:val="24"/>
          <w:szCs w:val="24"/>
          <w:highlight w:val="none"/>
          <w:u w:val="single"/>
        </w:rPr>
        <w:t>全称）</w:t>
      </w:r>
    </w:p>
    <w:p>
      <w:pPr>
        <w:keepNext w:val="0"/>
        <w:keepLines w:val="0"/>
        <w:pageBreakBefore w:val="0"/>
        <w:widowControl w:val="0"/>
        <w:tabs>
          <w:tab w:val="left" w:pos="6930"/>
        </w:tabs>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甲乙双方根据《中华人民共和国招标投标法》、</w:t>
      </w:r>
      <w:bookmarkStart w:id="76" w:name="_Hlk145495355"/>
      <w:r>
        <w:rPr>
          <w:rFonts w:hint="eastAsia" w:ascii="仿宋" w:hAnsi="仿宋" w:eastAsia="仿宋" w:cs="仿宋"/>
          <w:color w:val="auto"/>
          <w:sz w:val="24"/>
          <w:szCs w:val="24"/>
          <w:highlight w:val="none"/>
        </w:rPr>
        <w:t>《中华人民共和国民法典》</w:t>
      </w:r>
      <w:bookmarkEnd w:id="76"/>
      <w:r>
        <w:rPr>
          <w:rFonts w:hint="eastAsia" w:ascii="仿宋" w:hAnsi="仿宋" w:eastAsia="仿宋" w:cs="仿宋"/>
          <w:color w:val="auto"/>
          <w:sz w:val="24"/>
          <w:szCs w:val="24"/>
          <w:highlight w:val="none"/>
        </w:rPr>
        <w:t>及相关法律法规的规定就项目编号为</w:t>
      </w:r>
      <w:r>
        <w:rPr>
          <w:rFonts w:hint="eastAsia" w:ascii="仿宋" w:hAnsi="仿宋" w:eastAsia="仿宋" w:cs="仿宋"/>
          <w:color w:val="auto"/>
          <w:sz w:val="24"/>
          <w:szCs w:val="24"/>
          <w:highlight w:val="none"/>
          <w:u w:val="single"/>
        </w:rPr>
        <w:t xml:space="preserve">   项目编号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项目名称    </w:t>
      </w:r>
      <w:r>
        <w:rPr>
          <w:rFonts w:hint="eastAsia" w:ascii="仿宋" w:hAnsi="仿宋" w:eastAsia="仿宋" w:cs="仿宋"/>
          <w:color w:val="auto"/>
          <w:sz w:val="24"/>
          <w:szCs w:val="24"/>
          <w:highlight w:val="none"/>
        </w:rPr>
        <w:t>”公开招标采购结果，经双方协定达成一致，签订以下内容。</w:t>
      </w:r>
    </w:p>
    <w:p>
      <w:pPr>
        <w:keepNext w:val="0"/>
        <w:keepLines w:val="0"/>
        <w:pageBreakBefore w:val="0"/>
        <w:widowControl w:val="0"/>
        <w:tabs>
          <w:tab w:val="left" w:pos="6930"/>
        </w:tabs>
        <w:kinsoku/>
        <w:wordWrap/>
        <w:overflowPunct/>
        <w:topLinePunct w:val="0"/>
        <w:autoSpaceDE/>
        <w:autoSpaceDN/>
        <w:bidi w:val="0"/>
        <w:adjustRightInd/>
        <w:snapToGrid/>
        <w:spacing w:line="440" w:lineRule="exact"/>
        <w:ind w:firstLine="482" w:firstLineChars="20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一、名称、种类、产地、制造商名、数量、单价：</w:t>
      </w:r>
    </w:p>
    <w:p>
      <w:pPr>
        <w:keepNext w:val="0"/>
        <w:keepLines w:val="0"/>
        <w:pageBreakBefore w:val="0"/>
        <w:widowControl w:val="0"/>
        <w:tabs>
          <w:tab w:val="left" w:pos="6930"/>
        </w:tabs>
        <w:kinsoku/>
        <w:wordWrap/>
        <w:overflowPunct/>
        <w:topLinePunct w:val="0"/>
        <w:autoSpaceDE/>
        <w:autoSpaceDN/>
        <w:bidi w:val="0"/>
        <w:adjustRightInd/>
        <w:snapToGrid/>
        <w:spacing w:line="440" w:lineRule="exact"/>
        <w:ind w:firstLine="482" w:firstLineChars="20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二、质量要求</w:t>
      </w:r>
    </w:p>
    <w:p>
      <w:pPr>
        <w:keepNext w:val="0"/>
        <w:keepLines w:val="0"/>
        <w:pageBreakBefore w:val="0"/>
        <w:widowControl w:val="0"/>
        <w:tabs>
          <w:tab w:val="left" w:pos="6930"/>
        </w:tabs>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产品质量符合标准，并满足甲方技术要求。</w:t>
      </w:r>
    </w:p>
    <w:p>
      <w:pPr>
        <w:keepNext w:val="0"/>
        <w:keepLines w:val="0"/>
        <w:pageBreakBefore w:val="0"/>
        <w:widowControl w:val="0"/>
        <w:tabs>
          <w:tab w:val="left" w:pos="6930"/>
        </w:tabs>
        <w:kinsoku/>
        <w:wordWrap/>
        <w:overflowPunct/>
        <w:topLinePunct w:val="0"/>
        <w:autoSpaceDE/>
        <w:autoSpaceDN/>
        <w:bidi w:val="0"/>
        <w:adjustRightInd/>
        <w:snapToGrid/>
        <w:spacing w:line="440" w:lineRule="exact"/>
        <w:ind w:firstLine="482"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三、合同总价</w:t>
      </w:r>
      <w:r>
        <w:rPr>
          <w:rFonts w:hint="eastAsia" w:ascii="仿宋" w:hAnsi="仿宋" w:eastAsia="仿宋" w:cs="仿宋"/>
          <w:color w:val="auto"/>
          <w:sz w:val="24"/>
          <w:szCs w:val="24"/>
          <w:highlight w:val="none"/>
        </w:rPr>
        <w:t>（大写）：           (人民币元)</w:t>
      </w:r>
    </w:p>
    <w:p>
      <w:pPr>
        <w:keepNext w:val="0"/>
        <w:keepLines w:val="0"/>
        <w:pageBreakBefore w:val="0"/>
        <w:widowControl w:val="0"/>
        <w:tabs>
          <w:tab w:val="left" w:pos="6930"/>
        </w:tabs>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小写：           (人民币元)</w:t>
      </w:r>
    </w:p>
    <w:p>
      <w:pPr>
        <w:keepNext w:val="0"/>
        <w:keepLines w:val="0"/>
        <w:pageBreakBefore w:val="0"/>
        <w:widowControl w:val="0"/>
        <w:tabs>
          <w:tab w:val="left" w:pos="6930"/>
        </w:tabs>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以上价格为甲方指定地点统一交货价并包含运输、配送、培训及税收等费用。</w:t>
      </w:r>
    </w:p>
    <w:p>
      <w:pPr>
        <w:keepNext w:val="0"/>
        <w:keepLines w:val="0"/>
        <w:pageBreakBefore w:val="0"/>
        <w:widowControl w:val="0"/>
        <w:tabs>
          <w:tab w:val="left" w:pos="6930"/>
        </w:tabs>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本合同的供货范围，除包括上述产品外，还包括相应的技术服务与质量保证文件。</w:t>
      </w:r>
    </w:p>
    <w:p>
      <w:pPr>
        <w:keepNext w:val="0"/>
        <w:keepLines w:val="0"/>
        <w:pageBreakBefore w:val="0"/>
        <w:widowControl w:val="0"/>
        <w:tabs>
          <w:tab w:val="left" w:pos="6930"/>
        </w:tabs>
        <w:kinsoku/>
        <w:wordWrap/>
        <w:overflowPunct/>
        <w:topLinePunct w:val="0"/>
        <w:autoSpaceDE/>
        <w:autoSpaceDN/>
        <w:bidi w:val="0"/>
        <w:adjustRightInd/>
        <w:snapToGrid/>
        <w:spacing w:line="440" w:lineRule="exact"/>
        <w:ind w:firstLine="482" w:firstLineChars="20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四、甲乙双方的权利和义务</w:t>
      </w:r>
    </w:p>
    <w:p>
      <w:pPr>
        <w:keepNext w:val="0"/>
        <w:keepLines w:val="0"/>
        <w:pageBreakBefore w:val="0"/>
        <w:widowControl w:val="0"/>
        <w:tabs>
          <w:tab w:val="left" w:pos="6930"/>
        </w:tabs>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(一)甲方的权利和义务</w:t>
      </w:r>
    </w:p>
    <w:p>
      <w:pPr>
        <w:keepNext w:val="0"/>
        <w:keepLines w:val="0"/>
        <w:pageBreakBefore w:val="0"/>
        <w:widowControl w:val="0"/>
        <w:tabs>
          <w:tab w:val="left" w:pos="6930"/>
        </w:tabs>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1,负责合同签订后项目实施的工作（如与乙方的具体联系和衔接）：</w:t>
      </w:r>
    </w:p>
    <w:p>
      <w:pPr>
        <w:keepNext w:val="0"/>
        <w:keepLines w:val="0"/>
        <w:pageBreakBefore w:val="0"/>
        <w:widowControl w:val="0"/>
        <w:tabs>
          <w:tab w:val="left" w:pos="6930"/>
        </w:tabs>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2.负责提供产品送达后所必须的场地和环境：</w:t>
      </w:r>
    </w:p>
    <w:p>
      <w:pPr>
        <w:keepNext w:val="0"/>
        <w:keepLines w:val="0"/>
        <w:pageBreakBefore w:val="0"/>
        <w:widowControl w:val="0"/>
        <w:tabs>
          <w:tab w:val="left" w:pos="6930"/>
        </w:tabs>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3.负责组织成立验收小组对产品进行验收并签署验收报告：</w:t>
      </w:r>
    </w:p>
    <w:p>
      <w:pPr>
        <w:keepNext w:val="0"/>
        <w:keepLines w:val="0"/>
        <w:pageBreakBefore w:val="0"/>
        <w:widowControl w:val="0"/>
        <w:tabs>
          <w:tab w:val="left" w:pos="6930"/>
        </w:tabs>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4.按合同规定享有乙方提供的货物或项目服务：</w:t>
      </w:r>
    </w:p>
    <w:p>
      <w:pPr>
        <w:keepNext w:val="0"/>
        <w:keepLines w:val="0"/>
        <w:pageBreakBefore w:val="0"/>
        <w:widowControl w:val="0"/>
        <w:tabs>
          <w:tab w:val="left" w:pos="6930"/>
        </w:tabs>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5.按规定落实采购资金并办理采购资金划拨手续：</w:t>
      </w:r>
    </w:p>
    <w:p>
      <w:pPr>
        <w:keepNext w:val="0"/>
        <w:keepLines w:val="0"/>
        <w:pageBreakBefore w:val="0"/>
        <w:widowControl w:val="0"/>
        <w:tabs>
          <w:tab w:val="left" w:pos="6930"/>
        </w:tabs>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(二)乙方的权利和义务</w:t>
      </w:r>
    </w:p>
    <w:p>
      <w:pPr>
        <w:keepNext w:val="0"/>
        <w:keepLines w:val="0"/>
        <w:pageBreakBefore w:val="0"/>
        <w:widowControl w:val="0"/>
        <w:tabs>
          <w:tab w:val="left" w:pos="6930"/>
        </w:tabs>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1.乙方保证按本合同条款负责完成甲方项目，并保证提供符合招标文件规定、具有国家有关部门注册并符合国家质量检测标准和产品出厂标准的产品：</w:t>
      </w:r>
    </w:p>
    <w:p>
      <w:pPr>
        <w:keepNext w:val="0"/>
        <w:keepLines w:val="0"/>
        <w:pageBreakBefore w:val="0"/>
        <w:widowControl w:val="0"/>
        <w:tabs>
          <w:tab w:val="left" w:pos="6930"/>
        </w:tabs>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2.保证甲方在合同执行期间不受第三方提出侵犯其专利权、商标权和工业设计权的起诉。</w:t>
      </w:r>
    </w:p>
    <w:p>
      <w:pPr>
        <w:keepNext w:val="0"/>
        <w:keepLines w:val="0"/>
        <w:pageBreakBefore w:val="0"/>
        <w:widowControl w:val="0"/>
        <w:tabs>
          <w:tab w:val="left" w:pos="6930"/>
        </w:tabs>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3,严格遵守投标、技术澄清、商务谈判、中标所承诺的一切规定和条款；</w:t>
      </w:r>
    </w:p>
    <w:p>
      <w:pPr>
        <w:keepNext w:val="0"/>
        <w:keepLines w:val="0"/>
        <w:pageBreakBefore w:val="0"/>
        <w:widowControl w:val="0"/>
        <w:tabs>
          <w:tab w:val="left" w:pos="6930"/>
        </w:tabs>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4.因食品质量问题造成的食品安全事故，由乙方承担一切经济和法律责任：</w:t>
      </w:r>
    </w:p>
    <w:p>
      <w:pPr>
        <w:keepNext w:val="0"/>
        <w:keepLines w:val="0"/>
        <w:pageBreakBefore w:val="0"/>
        <w:widowControl w:val="0"/>
        <w:tabs>
          <w:tab w:val="left" w:pos="6930"/>
        </w:tabs>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因食品质量问题发生退货或被食品安全执法部门处理等情形造成的经济</w:t>
      </w:r>
    </w:p>
    <w:p>
      <w:pPr>
        <w:keepNext w:val="0"/>
        <w:keepLines w:val="0"/>
        <w:pageBreakBefore w:val="0"/>
        <w:widowControl w:val="0"/>
        <w:tabs>
          <w:tab w:val="left" w:pos="6930"/>
        </w:tabs>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损失及法律责任由乙方负责：</w:t>
      </w:r>
    </w:p>
    <w:p>
      <w:pPr>
        <w:keepNext w:val="0"/>
        <w:keepLines w:val="0"/>
        <w:pageBreakBefore w:val="0"/>
        <w:widowControl w:val="0"/>
        <w:tabs>
          <w:tab w:val="left" w:pos="6930"/>
        </w:tabs>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.乙方每天派送到学校的食品，每天必须免费向学校提供留样1份：</w:t>
      </w:r>
    </w:p>
    <w:p>
      <w:pPr>
        <w:keepNext w:val="0"/>
        <w:keepLines w:val="0"/>
        <w:pageBreakBefore w:val="0"/>
        <w:widowControl w:val="0"/>
        <w:tabs>
          <w:tab w:val="left" w:pos="6930"/>
        </w:tabs>
        <w:kinsoku/>
        <w:wordWrap/>
        <w:overflowPunct/>
        <w:topLinePunct w:val="0"/>
        <w:autoSpaceDE/>
        <w:autoSpaceDN/>
        <w:bidi w:val="0"/>
        <w:adjustRightInd/>
        <w:snapToGrid/>
        <w:spacing w:line="440" w:lineRule="exact"/>
        <w:ind w:firstLine="482" w:firstLineChars="20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五、以上内容与甲方采购确认和乙方中标承诺情况一致（或中标产品和设备或项目的技术及服务保证甲方正常使用)。</w:t>
      </w:r>
    </w:p>
    <w:p>
      <w:pPr>
        <w:keepNext w:val="0"/>
        <w:keepLines w:val="0"/>
        <w:pageBreakBefore w:val="0"/>
        <w:widowControl w:val="0"/>
        <w:tabs>
          <w:tab w:val="left" w:pos="6930"/>
        </w:tabs>
        <w:kinsoku/>
        <w:wordWrap/>
        <w:overflowPunct/>
        <w:topLinePunct w:val="0"/>
        <w:autoSpaceDE/>
        <w:autoSpaceDN/>
        <w:bidi w:val="0"/>
        <w:adjustRightInd/>
        <w:snapToGrid/>
        <w:spacing w:line="440" w:lineRule="exact"/>
        <w:ind w:firstLine="482" w:firstLineChars="20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六、技术培训：</w:t>
      </w:r>
    </w:p>
    <w:p>
      <w:pPr>
        <w:keepNext w:val="0"/>
        <w:keepLines w:val="0"/>
        <w:pageBreakBefore w:val="0"/>
        <w:widowControl w:val="0"/>
        <w:tabs>
          <w:tab w:val="left" w:pos="6930"/>
        </w:tabs>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乙方向甲方提供</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天的项目学校负贵人员现场例行免费培训，培训内容包括产品的储存、食用及相关注意事项等内容。</w:t>
      </w:r>
    </w:p>
    <w:p>
      <w:pPr>
        <w:keepNext w:val="0"/>
        <w:keepLines w:val="0"/>
        <w:pageBreakBefore w:val="0"/>
        <w:widowControl w:val="0"/>
        <w:tabs>
          <w:tab w:val="left" w:pos="6930"/>
        </w:tabs>
        <w:kinsoku/>
        <w:wordWrap/>
        <w:overflowPunct/>
        <w:topLinePunct w:val="0"/>
        <w:autoSpaceDE/>
        <w:autoSpaceDN/>
        <w:bidi w:val="0"/>
        <w:adjustRightInd/>
        <w:snapToGrid/>
        <w:spacing w:line="440" w:lineRule="exact"/>
        <w:ind w:firstLine="482" w:firstLineChars="20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七、乙方售后服务联系人、联系地址、联系电话：</w:t>
      </w:r>
    </w:p>
    <w:p>
      <w:pPr>
        <w:keepNext w:val="0"/>
        <w:keepLines w:val="0"/>
        <w:pageBreakBefore w:val="0"/>
        <w:widowControl w:val="0"/>
        <w:tabs>
          <w:tab w:val="left" w:pos="6930"/>
        </w:tabs>
        <w:kinsoku/>
        <w:wordWrap/>
        <w:overflowPunct/>
        <w:topLinePunct w:val="0"/>
        <w:autoSpaceDE/>
        <w:autoSpaceDN/>
        <w:bidi w:val="0"/>
        <w:adjustRightInd/>
        <w:snapToGrid/>
        <w:spacing w:line="440" w:lineRule="exact"/>
        <w:ind w:firstLine="482" w:firstLineChars="20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八、整体项目服务时间为合同签订生效后日内。</w:t>
      </w:r>
    </w:p>
    <w:p>
      <w:pPr>
        <w:keepNext w:val="0"/>
        <w:keepLines w:val="0"/>
        <w:pageBreakBefore w:val="0"/>
        <w:widowControl w:val="0"/>
        <w:tabs>
          <w:tab w:val="left" w:pos="6930"/>
        </w:tabs>
        <w:kinsoku/>
        <w:wordWrap/>
        <w:overflowPunct/>
        <w:topLinePunct w:val="0"/>
        <w:autoSpaceDE/>
        <w:autoSpaceDN/>
        <w:bidi w:val="0"/>
        <w:adjustRightInd/>
        <w:snapToGrid/>
        <w:spacing w:line="440" w:lineRule="exact"/>
        <w:ind w:firstLine="482"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九、验收及验收标准</w:t>
      </w:r>
      <w:r>
        <w:rPr>
          <w:rFonts w:hint="eastAsia" w:ascii="仿宋" w:hAnsi="仿宋" w:eastAsia="仿宋" w:cs="仿宋"/>
          <w:color w:val="auto"/>
          <w:sz w:val="24"/>
          <w:szCs w:val="24"/>
          <w:highlight w:val="none"/>
        </w:rPr>
        <w:t>：</w:t>
      </w:r>
    </w:p>
    <w:p>
      <w:pPr>
        <w:keepNext w:val="0"/>
        <w:keepLines w:val="0"/>
        <w:pageBreakBefore w:val="0"/>
        <w:widowControl w:val="0"/>
        <w:tabs>
          <w:tab w:val="left" w:pos="6930"/>
        </w:tabs>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货物派送学校后，由学校按照货物技术参数和标准及数量组织验收，并填制货物采购验收单。</w:t>
      </w:r>
    </w:p>
    <w:p>
      <w:pPr>
        <w:keepNext w:val="0"/>
        <w:keepLines w:val="0"/>
        <w:pageBreakBefore w:val="0"/>
        <w:widowControl w:val="0"/>
        <w:tabs>
          <w:tab w:val="left" w:pos="6930"/>
        </w:tabs>
        <w:kinsoku/>
        <w:wordWrap/>
        <w:overflowPunct/>
        <w:topLinePunct w:val="0"/>
        <w:autoSpaceDE/>
        <w:autoSpaceDN/>
        <w:bidi w:val="0"/>
        <w:adjustRightInd/>
        <w:snapToGrid/>
        <w:spacing w:line="440" w:lineRule="exact"/>
        <w:ind w:firstLine="482" w:firstLineChars="20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十、合同价款结算：</w:t>
      </w:r>
    </w:p>
    <w:p>
      <w:pPr>
        <w:keepNext w:val="0"/>
        <w:keepLines w:val="0"/>
        <w:pageBreakBefore w:val="0"/>
        <w:widowControl w:val="0"/>
        <w:tabs>
          <w:tab w:val="left" w:pos="6930"/>
        </w:tabs>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p>
    <w:p>
      <w:pPr>
        <w:keepNext w:val="0"/>
        <w:keepLines w:val="0"/>
        <w:pageBreakBefore w:val="0"/>
        <w:widowControl w:val="0"/>
        <w:tabs>
          <w:tab w:val="left" w:pos="6930"/>
        </w:tabs>
        <w:kinsoku/>
        <w:wordWrap/>
        <w:overflowPunct/>
        <w:topLinePunct w:val="0"/>
        <w:autoSpaceDE/>
        <w:autoSpaceDN/>
        <w:bidi w:val="0"/>
        <w:adjustRightInd/>
        <w:snapToGrid/>
        <w:spacing w:line="440" w:lineRule="exact"/>
        <w:ind w:firstLine="482" w:firstLineChars="20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十一、违约责任：</w:t>
      </w:r>
    </w:p>
    <w:p>
      <w:pPr>
        <w:keepNext w:val="0"/>
        <w:keepLines w:val="0"/>
        <w:pageBreakBefore w:val="0"/>
        <w:widowControl w:val="0"/>
        <w:tabs>
          <w:tab w:val="left" w:pos="6930"/>
        </w:tabs>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p>
    <w:p>
      <w:pPr>
        <w:keepNext w:val="0"/>
        <w:keepLines w:val="0"/>
        <w:pageBreakBefore w:val="0"/>
        <w:widowControl w:val="0"/>
        <w:tabs>
          <w:tab w:val="left" w:pos="6930"/>
        </w:tabs>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十二、甲乙双方在履行合同过程中发生纠纷，应及时向有关监督管理部门反映，以便相关部门进行协调或处理：也可以直接向合同签订地仲裁部门申请仲裁；本合同发生争议产生的诉讼，由甲方所在地人民法院管辖。</w:t>
      </w:r>
    </w:p>
    <w:p>
      <w:pPr>
        <w:keepNext w:val="0"/>
        <w:keepLines w:val="0"/>
        <w:pageBreakBefore w:val="0"/>
        <w:widowControl w:val="0"/>
        <w:tabs>
          <w:tab w:val="left" w:pos="6930"/>
        </w:tabs>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十三、本合同其他未尽事宜，按《中华人民共和国民法典》有关规定处理。</w:t>
      </w:r>
    </w:p>
    <w:p>
      <w:pPr>
        <w:keepNext w:val="0"/>
        <w:keepLines w:val="0"/>
        <w:pageBreakBefore w:val="0"/>
        <w:widowControl w:val="0"/>
        <w:tabs>
          <w:tab w:val="left" w:pos="6930"/>
        </w:tabs>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十四、本合同一式柒份，甲方四份，乙方二份，代理机构一份。</w:t>
      </w:r>
    </w:p>
    <w:p>
      <w:pPr>
        <w:keepNext w:val="0"/>
        <w:keepLines w:val="0"/>
        <w:pageBreakBefore w:val="0"/>
        <w:widowControl w:val="0"/>
        <w:tabs>
          <w:tab w:val="left" w:pos="6930"/>
        </w:tabs>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十五、本合同自签订之日起生效。</w:t>
      </w:r>
    </w:p>
    <w:p>
      <w:pPr>
        <w:keepNext w:val="0"/>
        <w:keepLines w:val="0"/>
        <w:pageBreakBefore w:val="0"/>
        <w:widowControl w:val="0"/>
        <w:tabs>
          <w:tab w:val="left" w:pos="6930"/>
        </w:tabs>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十六、本合同不可分割之部分。</w:t>
      </w:r>
    </w:p>
    <w:p>
      <w:pPr>
        <w:keepNext w:val="0"/>
        <w:keepLines w:val="0"/>
        <w:pageBreakBefore w:val="0"/>
        <w:widowControl w:val="0"/>
        <w:tabs>
          <w:tab w:val="left" w:pos="6930"/>
        </w:tabs>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1.招标文作：</w:t>
      </w:r>
    </w:p>
    <w:p>
      <w:pPr>
        <w:keepNext w:val="0"/>
        <w:keepLines w:val="0"/>
        <w:pageBreakBefore w:val="0"/>
        <w:widowControl w:val="0"/>
        <w:tabs>
          <w:tab w:val="left" w:pos="6930"/>
        </w:tabs>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2.中标人投标文件及澄清：</w:t>
      </w:r>
    </w:p>
    <w:p>
      <w:pPr>
        <w:keepNext w:val="0"/>
        <w:keepLines w:val="0"/>
        <w:pageBreakBefore w:val="0"/>
        <w:widowControl w:val="0"/>
        <w:tabs>
          <w:tab w:val="left" w:pos="6930"/>
        </w:tabs>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3.中标通知书：</w:t>
      </w:r>
    </w:p>
    <w:p>
      <w:pPr>
        <w:keepNext w:val="0"/>
        <w:keepLines w:val="0"/>
        <w:pageBreakBefore w:val="0"/>
        <w:widowControl w:val="0"/>
        <w:tabs>
          <w:tab w:val="left" w:pos="6930"/>
        </w:tabs>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4.合同书附件。</w:t>
      </w:r>
      <w:r>
        <w:rPr>
          <w:rFonts w:hint="eastAsia" w:ascii="仿宋" w:hAnsi="仿宋" w:eastAsia="仿宋" w:cs="仿宋"/>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1080" w:firstLineChars="450"/>
        <w:textAlignment w:val="auto"/>
        <w:rPr>
          <w:rFonts w:hint="eastAsia" w:ascii="仿宋" w:hAnsi="仿宋" w:eastAsia="仿宋" w:cs="仿宋"/>
          <w:bCs/>
          <w:color w:val="auto"/>
          <w:sz w:val="24"/>
          <w:szCs w:val="24"/>
          <w:highlight w:val="none"/>
        </w:rPr>
      </w:pPr>
    </w:p>
    <w:p>
      <w:pPr>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（注：招标文件内本章</w:t>
      </w:r>
      <w:r>
        <w:rPr>
          <w:rFonts w:hint="eastAsia" w:ascii="仿宋" w:hAnsi="仿宋" w:cs="仿宋"/>
          <w:b/>
          <w:color w:val="auto"/>
          <w:sz w:val="24"/>
          <w:szCs w:val="24"/>
          <w:highlight w:val="none"/>
          <w:lang w:eastAsia="zh-CN"/>
        </w:rPr>
        <w:t>拟签订合同文本</w:t>
      </w:r>
      <w:r>
        <w:rPr>
          <w:rFonts w:hint="eastAsia" w:ascii="仿宋" w:hAnsi="仿宋" w:eastAsia="仿宋" w:cs="仿宋"/>
          <w:b/>
          <w:color w:val="auto"/>
          <w:sz w:val="24"/>
          <w:szCs w:val="24"/>
          <w:highlight w:val="none"/>
        </w:rPr>
        <w:t>仅作为参考，本章节中未明确内容将在协议谈判中明确，涉及专业术语根据实际情况调整，采购人保留最终修订合同的权利，最终本合同以实际签订为准。）</w:t>
      </w:r>
    </w:p>
    <w:p>
      <w:pPr>
        <w:pStyle w:val="11"/>
        <w:rPr>
          <w:rFonts w:hint="eastAsia"/>
          <w:highlight w:val="none"/>
        </w:rPr>
      </w:pPr>
    </w:p>
    <w:p>
      <w:pPr>
        <w:bidi w:val="0"/>
        <w:spacing w:line="240" w:lineRule="auto"/>
        <w:rPr>
          <w:rFonts w:hint="eastAsia" w:ascii="仿宋" w:hAnsi="仿宋" w:eastAsia="仿宋" w:cs="仿宋"/>
          <w:highlight w:val="none"/>
          <w:lang w:val="en-US" w:eastAsia="zh-CN"/>
        </w:rPr>
      </w:pPr>
      <w:r>
        <w:rPr>
          <w:rFonts w:hint="eastAsia"/>
          <w:highlight w:val="none"/>
        </w:rPr>
        <w:br w:type="page"/>
      </w:r>
    </w:p>
    <w:p>
      <w:pPr>
        <w:pStyle w:val="2"/>
        <w:bidi w:val="0"/>
        <w:spacing w:line="240" w:lineRule="auto"/>
        <w:jc w:val="center"/>
        <w:rPr>
          <w:rFonts w:hint="eastAsia" w:ascii="仿宋" w:hAnsi="仿宋" w:eastAsia="仿宋" w:cs="仿宋"/>
          <w:highlight w:val="none"/>
          <w:lang w:val="en-US" w:eastAsia="zh-CN"/>
        </w:rPr>
      </w:pPr>
      <w:bookmarkStart w:id="77" w:name="_Toc508"/>
      <w:r>
        <w:rPr>
          <w:rFonts w:hint="eastAsia" w:ascii="仿宋" w:hAnsi="仿宋" w:eastAsia="仿宋" w:cs="仿宋"/>
          <w:highlight w:val="none"/>
          <w:lang w:val="en-US" w:eastAsia="zh-CN"/>
        </w:rPr>
        <w:t>第</w:t>
      </w:r>
      <w:r>
        <w:rPr>
          <w:rFonts w:hint="eastAsia" w:ascii="仿宋" w:hAnsi="仿宋" w:cs="仿宋"/>
          <w:highlight w:val="none"/>
          <w:lang w:val="en-US" w:eastAsia="zh-CN"/>
        </w:rPr>
        <w:t>六</w:t>
      </w:r>
      <w:r>
        <w:rPr>
          <w:rFonts w:hint="eastAsia" w:ascii="仿宋" w:hAnsi="仿宋" w:eastAsia="仿宋" w:cs="仿宋"/>
          <w:highlight w:val="none"/>
          <w:lang w:val="en-US" w:eastAsia="zh-CN"/>
        </w:rPr>
        <w:t>章 采购需求</w:t>
      </w:r>
      <w:bookmarkEnd w:id="77"/>
    </w:p>
    <w:p>
      <w:pPr>
        <w:keepNext w:val="0"/>
        <w:keepLines w:val="0"/>
        <w:pageBreakBefore w:val="0"/>
        <w:widowControl w:val="0"/>
        <w:kinsoku/>
        <w:wordWrap/>
        <w:overflowPunct/>
        <w:topLinePunct w:val="0"/>
        <w:autoSpaceDE/>
        <w:autoSpaceDN/>
        <w:bidi w:val="0"/>
        <w:adjustRightInd/>
        <w:snapToGrid/>
        <w:spacing w:line="240" w:lineRule="auto"/>
        <w:ind w:right="0" w:rightChars="0"/>
        <w:jc w:val="left"/>
        <w:textAlignment w:val="auto"/>
        <w:rPr>
          <w:rFonts w:hint="eastAsia" w:ascii="仿宋" w:hAnsi="仿宋" w:cs="仿宋"/>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ind w:right="0" w:rightChars="0" w:firstLine="480" w:firstLineChars="200"/>
        <w:jc w:val="left"/>
        <w:textAlignment w:val="auto"/>
        <w:rPr>
          <w:rFonts w:hint="eastAsia" w:ascii="仿宋" w:hAnsi="仿宋" w:cs="仿宋"/>
          <w:color w:val="auto"/>
          <w:highlight w:val="none"/>
          <w:lang w:val="en-US" w:eastAsia="zh-CN"/>
        </w:rPr>
      </w:pPr>
      <w:r>
        <w:rPr>
          <w:rFonts w:hint="eastAsia" w:ascii="仿宋" w:hAnsi="仿宋" w:cs="仿宋"/>
          <w:color w:val="auto"/>
          <w:highlight w:val="none"/>
          <w:lang w:val="en-US" w:eastAsia="zh-CN"/>
        </w:rPr>
        <w:t>为进一步加强和改进农村义务教育学生营养改善计划（以下简称营养改善计划）工作，持续提升墨江县农村学生营养状况和身体素质，巩固营养改善计划试点工作成果。按照《云南省教育厅等六部门转发教育部等七部门关于印发&lt;农村义务教育学生营养改善计划实施办法&gt;的通知》结合墨江县实际，制定本采购需求。</w:t>
      </w:r>
    </w:p>
    <w:p>
      <w:pPr>
        <w:keepNext w:val="0"/>
        <w:keepLines w:val="0"/>
        <w:pageBreakBefore w:val="0"/>
        <w:widowControl w:val="0"/>
        <w:kinsoku/>
        <w:wordWrap/>
        <w:overflowPunct/>
        <w:topLinePunct w:val="0"/>
        <w:autoSpaceDE/>
        <w:autoSpaceDN/>
        <w:bidi w:val="0"/>
        <w:adjustRightInd/>
        <w:snapToGrid/>
        <w:spacing w:line="440" w:lineRule="exact"/>
        <w:ind w:right="0" w:rightChars="0" w:firstLine="482" w:firstLineChars="200"/>
        <w:jc w:val="left"/>
        <w:textAlignment w:val="auto"/>
        <w:rPr>
          <w:rFonts w:hint="eastAsia" w:ascii="仿宋" w:hAnsi="仿宋" w:cs="仿宋"/>
          <w:b/>
          <w:bCs/>
          <w:color w:val="auto"/>
          <w:highlight w:val="none"/>
          <w:lang w:val="en-US" w:eastAsia="zh-CN"/>
        </w:rPr>
      </w:pPr>
      <w:r>
        <w:rPr>
          <w:rFonts w:hint="eastAsia" w:ascii="仿宋" w:hAnsi="仿宋" w:cs="仿宋"/>
          <w:b/>
          <w:bCs/>
          <w:color w:val="auto"/>
          <w:highlight w:val="none"/>
          <w:lang w:val="en-US" w:eastAsia="zh-CN"/>
        </w:rPr>
        <w:t>一、总体目标</w:t>
      </w:r>
    </w:p>
    <w:p>
      <w:pPr>
        <w:keepNext w:val="0"/>
        <w:keepLines w:val="0"/>
        <w:pageBreakBefore w:val="0"/>
        <w:widowControl w:val="0"/>
        <w:kinsoku/>
        <w:wordWrap/>
        <w:overflowPunct/>
        <w:topLinePunct w:val="0"/>
        <w:autoSpaceDE/>
        <w:autoSpaceDN/>
        <w:bidi w:val="0"/>
        <w:adjustRightInd/>
        <w:snapToGrid/>
        <w:spacing w:line="440" w:lineRule="exact"/>
        <w:ind w:right="0" w:rightChars="0" w:firstLine="480" w:firstLineChars="200"/>
        <w:jc w:val="left"/>
        <w:textAlignment w:val="auto"/>
        <w:rPr>
          <w:rFonts w:hint="eastAsia" w:ascii="仿宋" w:hAnsi="仿宋" w:cs="仿宋"/>
          <w:color w:val="auto"/>
          <w:highlight w:val="none"/>
          <w:lang w:val="en-US" w:eastAsia="zh-CN"/>
        </w:rPr>
      </w:pPr>
      <w:r>
        <w:rPr>
          <w:rFonts w:hint="eastAsia" w:ascii="仿宋" w:hAnsi="仿宋" w:cs="仿宋"/>
          <w:color w:val="auto"/>
          <w:highlight w:val="none"/>
          <w:lang w:val="en-US" w:eastAsia="zh-CN"/>
        </w:rPr>
        <w:t>进一步巩固营养改善计划成果，持续改善学生营养健康状况，切实做好农村义务教育学生营养改善计划工作，促进农村教育事业发展和教育公平。</w:t>
      </w:r>
    </w:p>
    <w:p>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color w:val="auto"/>
          <w:kern w:val="0"/>
          <w:highlight w:val="none"/>
          <w:lang w:eastAsia="zh-CN"/>
        </w:rPr>
      </w:pPr>
      <w:r>
        <w:rPr>
          <w:rFonts w:hint="eastAsia" w:ascii="仿宋" w:hAnsi="仿宋" w:cs="仿宋"/>
          <w:b/>
          <w:color w:val="auto"/>
          <w:kern w:val="0"/>
          <w:highlight w:val="none"/>
          <w:lang w:eastAsia="zh-CN"/>
        </w:rPr>
        <w:t>二</w:t>
      </w:r>
      <w:r>
        <w:rPr>
          <w:rFonts w:hint="eastAsia" w:ascii="仿宋" w:hAnsi="仿宋" w:eastAsia="仿宋" w:cs="仿宋"/>
          <w:b/>
          <w:color w:val="auto"/>
          <w:kern w:val="0"/>
          <w:highlight w:val="none"/>
          <w:lang w:eastAsia="zh-CN"/>
        </w:rPr>
        <w:t>、</w:t>
      </w:r>
      <w:r>
        <w:rPr>
          <w:rFonts w:hint="eastAsia" w:ascii="仿宋" w:hAnsi="仿宋" w:eastAsia="仿宋" w:cs="仿宋"/>
          <w:b/>
          <w:color w:val="auto"/>
          <w:kern w:val="0"/>
          <w:highlight w:val="none"/>
        </w:rPr>
        <w:t>项目</w:t>
      </w:r>
      <w:r>
        <w:rPr>
          <w:rFonts w:hint="eastAsia" w:ascii="仿宋" w:hAnsi="仿宋" w:cs="仿宋"/>
          <w:b/>
          <w:color w:val="auto"/>
          <w:kern w:val="0"/>
          <w:highlight w:val="none"/>
          <w:lang w:val="en-US" w:eastAsia="zh-CN"/>
        </w:rPr>
        <w:t>概况</w:t>
      </w:r>
    </w:p>
    <w:p>
      <w:pPr>
        <w:keepNext w:val="0"/>
        <w:keepLines w:val="0"/>
        <w:pageBreakBefore w:val="0"/>
        <w:widowControl w:val="0"/>
        <w:kinsoku/>
        <w:wordWrap/>
        <w:overflowPunct/>
        <w:topLinePunct w:val="0"/>
        <w:autoSpaceDE/>
        <w:autoSpaceDN/>
        <w:bidi w:val="0"/>
        <w:adjustRightInd/>
        <w:snapToGrid/>
        <w:spacing w:line="440" w:lineRule="exact"/>
        <w:ind w:right="0" w:rightChars="0" w:firstLine="482" w:firstLineChars="200"/>
        <w:jc w:val="left"/>
        <w:textAlignment w:val="auto"/>
        <w:rPr>
          <w:rFonts w:hint="eastAsia" w:ascii="仿宋" w:hAnsi="仿宋" w:eastAsia="仿宋" w:cs="仿宋"/>
          <w:b w:val="0"/>
          <w:bCs w:val="0"/>
          <w:color w:val="0000FF"/>
          <w:sz w:val="24"/>
          <w:szCs w:val="24"/>
          <w:highlight w:val="none"/>
          <w:u w:val="single"/>
          <w:vertAlign w:val="baseline"/>
          <w:lang w:val="en-US" w:eastAsia="zh-CN"/>
        </w:rPr>
      </w:pPr>
      <w:r>
        <w:rPr>
          <w:rFonts w:hint="eastAsia" w:ascii="仿宋" w:hAnsi="仿宋" w:eastAsia="仿宋" w:cs="仿宋"/>
          <w:b/>
          <w:bCs/>
          <w:color w:val="000000"/>
          <w:highlight w:val="none"/>
          <w:lang w:val="en-US" w:eastAsia="zh-CN"/>
        </w:rPr>
        <w:t>1、</w:t>
      </w:r>
      <w:r>
        <w:rPr>
          <w:rFonts w:hint="eastAsia" w:ascii="仿宋" w:hAnsi="仿宋" w:cs="仿宋"/>
          <w:b/>
          <w:bCs/>
          <w:color w:val="000000"/>
          <w:highlight w:val="none"/>
          <w:lang w:val="en-US" w:eastAsia="zh-CN"/>
        </w:rPr>
        <w:t>配送服务</w:t>
      </w:r>
      <w:r>
        <w:rPr>
          <w:rFonts w:hint="eastAsia" w:ascii="仿宋" w:hAnsi="仿宋" w:eastAsia="仿宋" w:cs="仿宋"/>
          <w:b/>
          <w:bCs/>
          <w:color w:val="000000"/>
          <w:highlight w:val="none"/>
          <w:lang w:val="en-US" w:eastAsia="zh-CN"/>
        </w:rPr>
        <w:t>地点</w:t>
      </w:r>
      <w:r>
        <w:rPr>
          <w:rFonts w:hint="eastAsia" w:ascii="仿宋" w:hAnsi="仿宋" w:eastAsia="仿宋" w:cs="仿宋"/>
          <w:b/>
          <w:bCs/>
          <w:color w:val="000000"/>
          <w:highlight w:val="none"/>
        </w:rPr>
        <w:t>：</w:t>
      </w:r>
      <w:r>
        <w:rPr>
          <w:rFonts w:hint="eastAsia" w:ascii="仿宋" w:hAnsi="仿宋" w:cs="仿宋"/>
          <w:b/>
          <w:bCs/>
          <w:color w:val="000000"/>
          <w:highlight w:val="none"/>
          <w:u w:val="single"/>
          <w:lang w:val="en-US" w:eastAsia="zh-CN"/>
        </w:rPr>
        <w:t xml:space="preserve"> </w:t>
      </w:r>
      <w:r>
        <w:rPr>
          <w:rFonts w:hint="eastAsia" w:ascii="仿宋" w:hAnsi="仿宋" w:eastAsia="仿宋" w:cs="仿宋"/>
          <w:b w:val="0"/>
          <w:bCs w:val="0"/>
          <w:color w:val="0000FF"/>
          <w:sz w:val="24"/>
          <w:szCs w:val="24"/>
          <w:highlight w:val="none"/>
          <w:u w:val="single"/>
          <w:vertAlign w:val="baseline"/>
          <w:lang w:val="en-US" w:eastAsia="zh-CN"/>
        </w:rPr>
        <w:t>云南省普洱市</w:t>
      </w:r>
      <w:r>
        <w:rPr>
          <w:rFonts w:hint="eastAsia" w:ascii="仿宋" w:hAnsi="仿宋" w:cs="仿宋"/>
          <w:b w:val="0"/>
          <w:bCs w:val="0"/>
          <w:color w:val="0000FF"/>
          <w:sz w:val="24"/>
          <w:szCs w:val="24"/>
          <w:highlight w:val="none"/>
          <w:u w:val="single"/>
          <w:vertAlign w:val="baseline"/>
          <w:lang w:val="en-US" w:eastAsia="zh-CN"/>
        </w:rPr>
        <w:t>墨江县农村义务教育学校采购人指定的各校点</w:t>
      </w:r>
      <w:r>
        <w:rPr>
          <w:rFonts w:hint="eastAsia" w:ascii="仿宋" w:hAnsi="仿宋" w:eastAsia="仿宋" w:cs="仿宋"/>
          <w:b w:val="0"/>
          <w:bCs w:val="0"/>
          <w:color w:val="0000FF"/>
          <w:sz w:val="24"/>
          <w:szCs w:val="24"/>
          <w:highlight w:val="none"/>
          <w:u w:val="single"/>
          <w:vertAlign w:val="baseline"/>
          <w:lang w:val="en-US" w:eastAsia="zh-CN"/>
        </w:rPr>
        <w:t>。</w:t>
      </w:r>
    </w:p>
    <w:p>
      <w:pPr>
        <w:keepNext w:val="0"/>
        <w:keepLines w:val="0"/>
        <w:pageBreakBefore w:val="0"/>
        <w:widowControl w:val="0"/>
        <w:kinsoku/>
        <w:wordWrap/>
        <w:overflowPunct/>
        <w:topLinePunct w:val="0"/>
        <w:autoSpaceDE/>
        <w:autoSpaceDN/>
        <w:bidi w:val="0"/>
        <w:adjustRightInd/>
        <w:snapToGrid/>
        <w:spacing w:line="440" w:lineRule="exact"/>
        <w:ind w:right="0" w:rightChars="0" w:firstLine="482" w:firstLineChars="200"/>
        <w:jc w:val="left"/>
        <w:textAlignment w:val="auto"/>
        <w:rPr>
          <w:rFonts w:hint="default" w:ascii="仿宋" w:hAnsi="仿宋" w:cs="仿宋"/>
          <w:b w:val="0"/>
          <w:bCs w:val="0"/>
          <w:color w:val="0000FF"/>
          <w:sz w:val="24"/>
          <w:szCs w:val="24"/>
          <w:highlight w:val="none"/>
          <w:u w:val="single"/>
          <w:vertAlign w:val="baseline"/>
          <w:lang w:val="en-US" w:eastAsia="zh-CN"/>
        </w:rPr>
      </w:pPr>
      <w:r>
        <w:rPr>
          <w:rFonts w:hint="eastAsia" w:ascii="仿宋" w:hAnsi="仿宋" w:eastAsia="仿宋" w:cs="仿宋"/>
          <w:b/>
          <w:bCs/>
          <w:color w:val="000000"/>
          <w:highlight w:val="none"/>
          <w:lang w:val="en-US" w:eastAsia="zh-CN"/>
        </w:rPr>
        <w:t>2、采购配送服务内容</w:t>
      </w:r>
      <w:r>
        <w:rPr>
          <w:rFonts w:hint="eastAsia" w:ascii="仿宋" w:hAnsi="仿宋" w:cs="仿宋"/>
          <w:b/>
          <w:bCs/>
          <w:sz w:val="24"/>
          <w:szCs w:val="24"/>
          <w:highlight w:val="none"/>
          <w:u w:val="none"/>
          <w:lang w:val="en-US" w:eastAsia="zh-CN"/>
        </w:rPr>
        <w:t>：</w:t>
      </w:r>
      <w:r>
        <w:rPr>
          <w:rFonts w:hint="eastAsia" w:ascii="仿宋" w:hAnsi="仿宋" w:cs="仿宋"/>
          <w:b/>
          <w:bCs/>
          <w:color w:val="000000"/>
          <w:highlight w:val="none"/>
          <w:u w:val="single"/>
          <w:lang w:val="en-US" w:eastAsia="zh-CN"/>
        </w:rPr>
        <w:t xml:space="preserve"> </w:t>
      </w:r>
      <w:r>
        <w:rPr>
          <w:rFonts w:hint="eastAsia" w:ascii="仿宋" w:hAnsi="仿宋" w:cs="仿宋"/>
          <w:b w:val="0"/>
          <w:bCs w:val="0"/>
          <w:color w:val="0000FF"/>
          <w:sz w:val="24"/>
          <w:szCs w:val="24"/>
          <w:highlight w:val="none"/>
          <w:u w:val="single"/>
          <w:vertAlign w:val="baseline"/>
          <w:lang w:val="en-US" w:eastAsia="zh-CN"/>
        </w:rPr>
        <w:t>根据各学校提供的</w:t>
      </w:r>
      <w:r>
        <w:rPr>
          <w:rFonts w:hint="eastAsia" w:ascii="仿宋" w:hAnsi="仿宋" w:eastAsia="仿宋" w:cs="仿宋"/>
          <w:b w:val="0"/>
          <w:bCs w:val="0"/>
          <w:color w:val="0000FF"/>
          <w:sz w:val="24"/>
          <w:szCs w:val="24"/>
          <w:highlight w:val="none"/>
          <w:u w:val="single"/>
          <w:vertAlign w:val="baseline"/>
          <w:lang w:val="en-US" w:eastAsia="zh-CN"/>
        </w:rPr>
        <w:t>食材</w:t>
      </w:r>
      <w:r>
        <w:rPr>
          <w:rFonts w:hint="eastAsia" w:ascii="仿宋" w:hAnsi="仿宋" w:cs="仿宋"/>
          <w:b w:val="0"/>
          <w:bCs w:val="0"/>
          <w:color w:val="0000FF"/>
          <w:sz w:val="24"/>
          <w:szCs w:val="24"/>
          <w:highlight w:val="none"/>
          <w:u w:val="single"/>
          <w:vertAlign w:val="baseline"/>
          <w:lang w:val="en-US" w:eastAsia="zh-CN"/>
        </w:rPr>
        <w:t>需求，在规定时间内按时、按质、按量将食堂食材配送到各学校。不得提供保健食品、含乳饮料和火腿肠等深加工食品，避免提供高盐、高油及高糖的食品，确保食品新鲜卫生、品种多样、营养均衡。须完全满足《教育部等七部门关于印发&lt;农村义务教育学生营养改善计划实施办法&gt;的通知》（教财〔2022〕2号）相关要求。</w:t>
      </w:r>
    </w:p>
    <w:p>
      <w:pPr>
        <w:keepNext w:val="0"/>
        <w:keepLines w:val="0"/>
        <w:pageBreakBefore w:val="0"/>
        <w:widowControl w:val="0"/>
        <w:kinsoku/>
        <w:wordWrap/>
        <w:overflowPunct/>
        <w:topLinePunct w:val="0"/>
        <w:autoSpaceDE/>
        <w:autoSpaceDN/>
        <w:bidi w:val="0"/>
        <w:adjustRightInd/>
        <w:snapToGrid/>
        <w:spacing w:line="440" w:lineRule="exact"/>
        <w:ind w:right="0" w:rightChars="0" w:firstLine="482" w:firstLineChars="200"/>
        <w:jc w:val="left"/>
        <w:textAlignment w:val="auto"/>
        <w:rPr>
          <w:rFonts w:hint="eastAsia" w:ascii="仿宋" w:hAnsi="仿宋" w:eastAsia="仿宋" w:cs="仿宋"/>
          <w:b w:val="0"/>
          <w:bCs w:val="0"/>
          <w:color w:val="000000"/>
          <w:sz w:val="24"/>
          <w:szCs w:val="24"/>
          <w:highlight w:val="none"/>
          <w:u w:val="single"/>
          <w:lang w:val="en-US" w:eastAsia="zh-CN"/>
        </w:rPr>
      </w:pPr>
      <w:r>
        <w:rPr>
          <w:rFonts w:hint="eastAsia" w:ascii="仿宋" w:hAnsi="仿宋" w:cs="仿宋"/>
          <w:b/>
          <w:bCs/>
          <w:color w:val="000000"/>
          <w:highlight w:val="none"/>
          <w:lang w:val="en-US" w:eastAsia="zh-CN"/>
        </w:rPr>
        <w:t>3</w:t>
      </w:r>
      <w:r>
        <w:rPr>
          <w:rFonts w:hint="eastAsia" w:ascii="仿宋" w:hAnsi="仿宋" w:eastAsia="仿宋" w:cs="仿宋"/>
          <w:b/>
          <w:bCs/>
          <w:color w:val="000000"/>
          <w:highlight w:val="none"/>
          <w:lang w:val="en-US" w:eastAsia="zh-CN"/>
        </w:rPr>
        <w:t>、</w:t>
      </w:r>
      <w:r>
        <w:rPr>
          <w:rFonts w:hint="eastAsia" w:ascii="仿宋" w:hAnsi="仿宋" w:eastAsia="仿宋" w:cs="仿宋"/>
          <w:b/>
          <w:bCs/>
          <w:color w:val="000000"/>
          <w:highlight w:val="none"/>
        </w:rPr>
        <w:t>质量标准：</w:t>
      </w:r>
      <w:r>
        <w:rPr>
          <w:rFonts w:hint="eastAsia" w:ascii="仿宋" w:hAnsi="仿宋" w:cs="仿宋"/>
          <w:b/>
          <w:bCs/>
          <w:color w:val="000000"/>
          <w:highlight w:val="none"/>
          <w:u w:val="single"/>
          <w:lang w:val="en-US" w:eastAsia="zh-CN"/>
        </w:rPr>
        <w:t xml:space="preserve"> </w:t>
      </w:r>
      <w:r>
        <w:rPr>
          <w:rFonts w:hint="eastAsia" w:ascii="仿宋" w:hAnsi="仿宋" w:eastAsia="仿宋" w:cs="仿宋"/>
          <w:b w:val="0"/>
          <w:bCs w:val="0"/>
          <w:color w:val="0000FF"/>
          <w:sz w:val="24"/>
          <w:szCs w:val="24"/>
          <w:highlight w:val="none"/>
          <w:u w:val="single"/>
          <w:vertAlign w:val="baseline"/>
          <w:lang w:val="en-US" w:eastAsia="zh-CN"/>
        </w:rPr>
        <w:t>符合国家及行业现行相关标准和规范，</w:t>
      </w:r>
      <w:r>
        <w:rPr>
          <w:rFonts w:hint="eastAsia" w:ascii="仿宋" w:hAnsi="仿宋" w:cs="仿宋"/>
          <w:b w:val="0"/>
          <w:bCs w:val="0"/>
          <w:color w:val="0000FF"/>
          <w:sz w:val="24"/>
          <w:szCs w:val="24"/>
          <w:highlight w:val="none"/>
          <w:u w:val="single"/>
          <w:vertAlign w:val="baseline"/>
          <w:lang w:val="en-US" w:eastAsia="zh-CN"/>
        </w:rPr>
        <w:t>符合《教育部等七部门关于印发&lt;农村义务教育学生营养改善计划实施办法&gt;的通知》（教财〔2022〕2号）的相关要求，且</w:t>
      </w:r>
      <w:r>
        <w:rPr>
          <w:rFonts w:hint="eastAsia" w:ascii="仿宋" w:hAnsi="仿宋" w:eastAsia="仿宋" w:cs="仿宋"/>
          <w:b w:val="0"/>
          <w:bCs w:val="0"/>
          <w:color w:val="0000FF"/>
          <w:sz w:val="24"/>
          <w:szCs w:val="24"/>
          <w:highlight w:val="none"/>
          <w:u w:val="single"/>
          <w:vertAlign w:val="baseline"/>
          <w:lang w:val="en-US" w:eastAsia="zh-CN"/>
        </w:rPr>
        <w:t>满足采购人要求。</w:t>
      </w:r>
    </w:p>
    <w:p>
      <w:pPr>
        <w:keepNext w:val="0"/>
        <w:keepLines w:val="0"/>
        <w:pageBreakBefore w:val="0"/>
        <w:widowControl w:val="0"/>
        <w:kinsoku/>
        <w:wordWrap/>
        <w:overflowPunct/>
        <w:topLinePunct w:val="0"/>
        <w:autoSpaceDE/>
        <w:autoSpaceDN/>
        <w:bidi w:val="0"/>
        <w:adjustRightInd/>
        <w:snapToGrid/>
        <w:spacing w:line="440" w:lineRule="exact"/>
        <w:ind w:right="0" w:rightChars="0" w:firstLine="482" w:firstLineChars="200"/>
        <w:jc w:val="left"/>
        <w:textAlignment w:val="auto"/>
        <w:rPr>
          <w:rFonts w:hint="eastAsia" w:ascii="仿宋" w:hAnsi="仿宋" w:eastAsia="仿宋" w:cs="仿宋"/>
          <w:color w:val="000000"/>
          <w:sz w:val="24"/>
          <w:szCs w:val="24"/>
          <w:highlight w:val="none"/>
          <w:u w:val="none"/>
          <w:lang w:val="en-US" w:eastAsia="zh-CN"/>
        </w:rPr>
      </w:pPr>
      <w:r>
        <w:rPr>
          <w:rFonts w:hint="eastAsia" w:ascii="仿宋" w:hAnsi="仿宋" w:cs="仿宋"/>
          <w:b/>
          <w:bCs/>
          <w:color w:val="000000"/>
          <w:szCs w:val="21"/>
          <w:highlight w:val="none"/>
          <w:lang w:val="en-US" w:eastAsia="zh-CN"/>
        </w:rPr>
        <w:t>4</w:t>
      </w:r>
      <w:r>
        <w:rPr>
          <w:rFonts w:hint="eastAsia" w:ascii="仿宋" w:hAnsi="仿宋" w:eastAsia="仿宋" w:cs="仿宋"/>
          <w:b/>
          <w:bCs/>
          <w:color w:val="000000"/>
          <w:szCs w:val="21"/>
          <w:highlight w:val="none"/>
          <w:lang w:val="en-US" w:eastAsia="zh-CN"/>
        </w:rPr>
        <w:t>、</w:t>
      </w:r>
      <w:r>
        <w:rPr>
          <w:rFonts w:hint="eastAsia" w:ascii="仿宋" w:hAnsi="仿宋" w:eastAsia="仿宋" w:cs="仿宋"/>
          <w:b/>
          <w:bCs/>
          <w:color w:val="000000"/>
          <w:szCs w:val="21"/>
          <w:highlight w:val="none"/>
        </w:rPr>
        <w:t>标段</w:t>
      </w:r>
      <w:r>
        <w:rPr>
          <w:rFonts w:hint="eastAsia" w:ascii="仿宋" w:hAnsi="仿宋" w:eastAsia="仿宋" w:cs="仿宋"/>
          <w:b/>
          <w:bCs/>
          <w:color w:val="000000"/>
          <w:szCs w:val="21"/>
          <w:highlight w:val="none"/>
          <w:lang w:val="en-US" w:eastAsia="zh-CN"/>
        </w:rPr>
        <w:t>/包件</w:t>
      </w:r>
      <w:r>
        <w:rPr>
          <w:rFonts w:hint="eastAsia" w:ascii="仿宋" w:hAnsi="仿宋" w:eastAsia="仿宋" w:cs="仿宋"/>
          <w:b/>
          <w:bCs/>
          <w:color w:val="000000"/>
          <w:szCs w:val="21"/>
          <w:highlight w:val="none"/>
        </w:rPr>
        <w:t>划分</w:t>
      </w:r>
      <w:r>
        <w:rPr>
          <w:rFonts w:hint="eastAsia" w:ascii="仿宋" w:hAnsi="仿宋" w:eastAsia="仿宋" w:cs="仿宋"/>
          <w:b/>
          <w:bCs/>
          <w:color w:val="000000"/>
          <w:szCs w:val="21"/>
          <w:highlight w:val="none"/>
          <w:lang w:eastAsia="zh-CN"/>
        </w:rPr>
        <w:t>：</w:t>
      </w:r>
      <w:r>
        <w:rPr>
          <w:rFonts w:hint="eastAsia" w:ascii="仿宋" w:hAnsi="仿宋" w:cs="仿宋"/>
          <w:b/>
          <w:bCs/>
          <w:color w:val="000000"/>
          <w:highlight w:val="none"/>
          <w:u w:val="single"/>
          <w:lang w:val="en-US" w:eastAsia="zh-CN"/>
        </w:rPr>
        <w:t xml:space="preserve"> </w:t>
      </w:r>
      <w:r>
        <w:rPr>
          <w:rFonts w:hint="eastAsia" w:ascii="仿宋" w:hAnsi="仿宋" w:eastAsia="仿宋" w:cs="仿宋"/>
          <w:b w:val="0"/>
          <w:bCs w:val="0"/>
          <w:color w:val="0000FF"/>
          <w:sz w:val="24"/>
          <w:szCs w:val="24"/>
          <w:highlight w:val="none"/>
          <w:u w:val="single"/>
          <w:vertAlign w:val="baseline"/>
          <w:lang w:val="en-US" w:eastAsia="zh-CN"/>
        </w:rPr>
        <w:t>本项目不划分标段/包件。</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2" w:firstLineChars="200"/>
        <w:jc w:val="left"/>
        <w:textAlignment w:val="auto"/>
        <w:outlineLvl w:val="9"/>
        <w:rPr>
          <w:rFonts w:hint="eastAsia" w:ascii="仿宋" w:hAnsi="仿宋" w:eastAsia="仿宋" w:cs="仿宋"/>
          <w:color w:val="auto"/>
          <w:kern w:val="0"/>
          <w:highlight w:val="none"/>
          <w:lang w:val="en-US" w:eastAsia="zh-CN"/>
        </w:rPr>
      </w:pPr>
      <w:r>
        <w:rPr>
          <w:rFonts w:hint="eastAsia" w:ascii="仿宋" w:hAnsi="仿宋" w:eastAsia="仿宋" w:cs="仿宋"/>
          <w:b/>
          <w:bCs/>
          <w:sz w:val="24"/>
          <w:szCs w:val="24"/>
          <w:highlight w:val="none"/>
          <w:u w:val="none"/>
          <w:lang w:eastAsia="zh-CN"/>
        </w:rPr>
        <w:t>合同履约期限</w:t>
      </w:r>
      <w:r>
        <w:rPr>
          <w:rFonts w:hint="eastAsia" w:ascii="仿宋" w:hAnsi="仿宋" w:eastAsia="仿宋" w:cs="仿宋"/>
          <w:b/>
          <w:bCs/>
          <w:sz w:val="24"/>
          <w:szCs w:val="24"/>
          <w:highlight w:val="none"/>
          <w:u w:val="none"/>
        </w:rPr>
        <w:t>：</w:t>
      </w:r>
      <w:r>
        <w:rPr>
          <w:rFonts w:hint="eastAsia" w:ascii="仿宋" w:hAnsi="仿宋" w:cs="仿宋"/>
          <w:b w:val="0"/>
          <w:bCs w:val="0"/>
          <w:color w:val="0000FF"/>
          <w:sz w:val="24"/>
          <w:szCs w:val="24"/>
          <w:highlight w:val="none"/>
          <w:u w:val="single"/>
          <w:vertAlign w:val="baseline"/>
          <w:lang w:val="en-US" w:eastAsia="zh-CN"/>
        </w:rPr>
        <w:t>三</w:t>
      </w:r>
      <w:r>
        <w:rPr>
          <w:rFonts w:hint="eastAsia" w:ascii="仿宋" w:hAnsi="仿宋" w:eastAsia="仿宋" w:cs="仿宋"/>
          <w:b w:val="0"/>
          <w:bCs w:val="0"/>
          <w:color w:val="0000FF"/>
          <w:sz w:val="24"/>
          <w:szCs w:val="24"/>
          <w:highlight w:val="none"/>
          <w:u w:val="single"/>
          <w:vertAlign w:val="baseline"/>
          <w:lang w:val="en-US" w:eastAsia="zh-CN"/>
        </w:rPr>
        <w:t>学年（</w:t>
      </w:r>
      <w:r>
        <w:rPr>
          <w:rFonts w:hint="eastAsia" w:ascii="仿宋" w:hAnsi="仿宋" w:cs="仿宋"/>
          <w:b w:val="0"/>
          <w:bCs w:val="0"/>
          <w:color w:val="0000FF"/>
          <w:sz w:val="24"/>
          <w:szCs w:val="24"/>
          <w:highlight w:val="none"/>
          <w:u w:val="single"/>
          <w:vertAlign w:val="baseline"/>
          <w:lang w:val="en-US" w:eastAsia="zh-CN"/>
        </w:rPr>
        <w:t>自2024年秋季学期开始至2027年春季学期结束</w:t>
      </w:r>
      <w:r>
        <w:rPr>
          <w:rFonts w:hint="eastAsia" w:ascii="仿宋" w:hAnsi="仿宋" w:eastAsia="仿宋" w:cs="仿宋"/>
          <w:b w:val="0"/>
          <w:bCs w:val="0"/>
          <w:color w:val="0000FF"/>
          <w:sz w:val="24"/>
          <w:szCs w:val="24"/>
          <w:highlight w:val="none"/>
          <w:u w:val="single"/>
          <w:vertAlign w:val="baseline"/>
          <w:lang w:val="en-US" w:eastAsia="zh-CN"/>
        </w:rPr>
        <w:t>），</w:t>
      </w:r>
      <w:r>
        <w:rPr>
          <w:rFonts w:hint="eastAsia" w:ascii="仿宋" w:hAnsi="仿宋" w:cs="仿宋"/>
          <w:b w:val="0"/>
          <w:bCs w:val="0"/>
          <w:color w:val="0000FF"/>
          <w:sz w:val="24"/>
          <w:szCs w:val="24"/>
          <w:highlight w:val="none"/>
          <w:u w:val="single"/>
          <w:vertAlign w:val="baseline"/>
          <w:lang w:val="en-US" w:eastAsia="zh-CN"/>
        </w:rPr>
        <w:t>本项目为“一采三年”项目，</w:t>
      </w:r>
      <w:r>
        <w:rPr>
          <w:rFonts w:hint="eastAsia" w:ascii="仿宋" w:hAnsi="仿宋" w:eastAsia="仿宋" w:cs="仿宋"/>
          <w:b w:val="0"/>
          <w:bCs w:val="0"/>
          <w:color w:val="0000FF"/>
          <w:sz w:val="24"/>
          <w:szCs w:val="24"/>
          <w:highlight w:val="none"/>
          <w:u w:val="single"/>
          <w:vertAlign w:val="baseline"/>
          <w:lang w:val="en-US" w:eastAsia="zh-CN"/>
        </w:rPr>
        <w:t>合同一学年一签，每学年考核合格后</w:t>
      </w:r>
      <w:r>
        <w:rPr>
          <w:rFonts w:hint="eastAsia" w:ascii="仿宋" w:hAnsi="仿宋" w:cs="仿宋"/>
          <w:b w:val="0"/>
          <w:bCs w:val="0"/>
          <w:color w:val="0000FF"/>
          <w:sz w:val="24"/>
          <w:szCs w:val="24"/>
          <w:highlight w:val="none"/>
          <w:u w:val="single"/>
          <w:vertAlign w:val="baseline"/>
          <w:lang w:val="en-US" w:eastAsia="zh-CN"/>
        </w:rPr>
        <w:t>按相关规定</w:t>
      </w:r>
      <w:r>
        <w:rPr>
          <w:rFonts w:hint="eastAsia" w:ascii="仿宋" w:hAnsi="仿宋" w:eastAsia="仿宋" w:cs="仿宋"/>
          <w:b w:val="0"/>
          <w:bCs w:val="0"/>
          <w:color w:val="0000FF"/>
          <w:sz w:val="24"/>
          <w:szCs w:val="24"/>
          <w:highlight w:val="none"/>
          <w:u w:val="single"/>
          <w:vertAlign w:val="baseline"/>
          <w:lang w:val="en-US" w:eastAsia="zh-CN"/>
        </w:rPr>
        <w:t>续签。</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bCs/>
          <w:color w:val="auto"/>
          <w:highlight w:val="none"/>
        </w:rPr>
      </w:pPr>
      <w:r>
        <w:rPr>
          <w:rFonts w:hint="eastAsia" w:ascii="仿宋" w:hAnsi="仿宋" w:cs="仿宋"/>
          <w:b/>
          <w:bCs/>
          <w:color w:val="auto"/>
          <w:highlight w:val="none"/>
          <w:lang w:eastAsia="zh-CN"/>
        </w:rPr>
        <w:t>三</w:t>
      </w:r>
      <w:r>
        <w:rPr>
          <w:rFonts w:hint="eastAsia" w:ascii="仿宋" w:hAnsi="仿宋" w:eastAsia="仿宋" w:cs="仿宋"/>
          <w:b/>
          <w:bCs/>
          <w:color w:val="auto"/>
          <w:highlight w:val="none"/>
        </w:rPr>
        <w:t>、交货时间、地点、方式</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highlight w:val="none"/>
          <w:lang w:eastAsia="zh-CN"/>
        </w:rPr>
      </w:pPr>
      <w:r>
        <w:rPr>
          <w:rFonts w:hint="eastAsia" w:ascii="仿宋" w:hAnsi="仿宋" w:eastAsia="仿宋" w:cs="仿宋"/>
          <w:color w:val="auto"/>
          <w:highlight w:val="none"/>
        </w:rPr>
        <w:t>1.交货时间：学校食堂大宗食品原料必须</w:t>
      </w:r>
      <w:r>
        <w:rPr>
          <w:rFonts w:hint="eastAsia" w:ascii="仿宋" w:hAnsi="仿宋" w:eastAsia="仿宋" w:cs="仿宋"/>
          <w:color w:val="auto"/>
          <w:highlight w:val="none"/>
          <w:lang w:eastAsia="zh-CN"/>
        </w:rPr>
        <w:t>统一</w:t>
      </w:r>
      <w:r>
        <w:rPr>
          <w:rFonts w:hint="eastAsia" w:ascii="仿宋" w:hAnsi="仿宋" w:eastAsia="仿宋" w:cs="仿宋"/>
          <w:color w:val="auto"/>
          <w:highlight w:val="none"/>
        </w:rPr>
        <w:t>采购、统一</w:t>
      </w:r>
      <w:r>
        <w:rPr>
          <w:rFonts w:hint="eastAsia" w:ascii="仿宋" w:hAnsi="仿宋" w:cs="仿宋"/>
          <w:color w:val="auto"/>
          <w:highlight w:val="none"/>
          <w:lang w:val="en-US" w:eastAsia="zh-CN"/>
        </w:rPr>
        <w:t>分配</w:t>
      </w:r>
      <w:r>
        <w:rPr>
          <w:rFonts w:hint="eastAsia" w:ascii="仿宋" w:hAnsi="仿宋" w:eastAsia="仿宋" w:cs="仿宋"/>
          <w:color w:val="auto"/>
          <w:highlight w:val="none"/>
        </w:rPr>
        <w:t>、统一</w:t>
      </w:r>
      <w:r>
        <w:rPr>
          <w:rFonts w:hint="eastAsia" w:ascii="仿宋" w:hAnsi="仿宋" w:cs="仿宋"/>
          <w:color w:val="auto"/>
          <w:highlight w:val="none"/>
          <w:lang w:val="en-US" w:eastAsia="zh-CN"/>
        </w:rPr>
        <w:t>运</w:t>
      </w:r>
      <w:r>
        <w:rPr>
          <w:rFonts w:hint="eastAsia" w:ascii="仿宋" w:hAnsi="仿宋" w:eastAsia="仿宋" w:cs="仿宋"/>
          <w:color w:val="auto"/>
          <w:highlight w:val="none"/>
        </w:rPr>
        <w:t>送。</w:t>
      </w:r>
      <w:r>
        <w:rPr>
          <w:rFonts w:hint="eastAsia" w:ascii="仿宋" w:hAnsi="仿宋" w:cs="仿宋"/>
          <w:color w:val="auto"/>
          <w:highlight w:val="none"/>
          <w:lang w:val="en-US" w:eastAsia="zh-CN"/>
        </w:rPr>
        <w:t>【中标单位】</w:t>
      </w:r>
      <w:r>
        <w:rPr>
          <w:rFonts w:hint="eastAsia" w:ascii="仿宋" w:hAnsi="仿宋" w:eastAsia="仿宋" w:cs="仿宋"/>
          <w:color w:val="auto"/>
          <w:highlight w:val="none"/>
        </w:rPr>
        <w:t>在收到学校下达的采购申请后，应及时按</w:t>
      </w:r>
      <w:r>
        <w:rPr>
          <w:rFonts w:hint="eastAsia" w:ascii="仿宋" w:hAnsi="仿宋" w:cs="仿宋"/>
          <w:color w:val="auto"/>
          <w:highlight w:val="none"/>
          <w:lang w:val="en-US" w:eastAsia="zh-CN"/>
        </w:rPr>
        <w:t>各学校</w:t>
      </w:r>
      <w:r>
        <w:rPr>
          <w:rFonts w:hint="eastAsia" w:ascii="仿宋" w:hAnsi="仿宋" w:eastAsia="仿宋" w:cs="仿宋"/>
          <w:color w:val="auto"/>
          <w:highlight w:val="none"/>
        </w:rPr>
        <w:t>的要求，积极组织货源按要求配送。</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highlight w:val="none"/>
          <w:lang w:eastAsia="zh-CN"/>
        </w:rPr>
      </w:pPr>
      <w:r>
        <w:rPr>
          <w:rFonts w:hint="eastAsia" w:ascii="仿宋" w:hAnsi="仿宋" w:eastAsia="仿宋" w:cs="仿宋"/>
          <w:color w:val="auto"/>
          <w:highlight w:val="none"/>
        </w:rPr>
        <w:t>2.交货地点：</w:t>
      </w:r>
      <w:r>
        <w:rPr>
          <w:rFonts w:hint="eastAsia" w:ascii="仿宋" w:hAnsi="仿宋" w:eastAsia="仿宋" w:cs="仿宋"/>
          <w:color w:val="auto"/>
          <w:highlight w:val="none"/>
          <w:lang w:val="en-US" w:eastAsia="zh-CN"/>
        </w:rPr>
        <w:t>云南省普洱市墨江县农村义务教育学校采购人指定的各校点</w:t>
      </w:r>
      <w:r>
        <w:rPr>
          <w:rFonts w:hint="eastAsia" w:ascii="仿宋" w:hAnsi="仿宋" w:eastAsia="仿宋" w:cs="仿宋"/>
          <w:color w:val="auto"/>
          <w:highlight w:val="none"/>
        </w:rPr>
        <w:t>。</w:t>
      </w:r>
      <w:r>
        <w:rPr>
          <w:rFonts w:hint="eastAsia" w:ascii="仿宋" w:hAnsi="仿宋" w:eastAsia="仿宋" w:cs="仿宋"/>
          <w:color w:val="auto"/>
          <w:highlight w:val="none"/>
          <w:lang w:eastAsia="zh-CN"/>
        </w:rPr>
        <w:t>（详见附件供应点清单）</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3.</w:t>
      </w:r>
      <w:r>
        <w:rPr>
          <w:rFonts w:hint="eastAsia" w:ascii="仿宋" w:hAnsi="仿宋" w:cs="仿宋"/>
          <w:color w:val="auto"/>
          <w:highlight w:val="none"/>
          <w:lang w:eastAsia="zh-CN"/>
        </w:rPr>
        <w:t>交货</w:t>
      </w:r>
      <w:r>
        <w:rPr>
          <w:rFonts w:hint="eastAsia" w:ascii="仿宋" w:hAnsi="仿宋" w:eastAsia="仿宋" w:cs="仿宋"/>
          <w:color w:val="auto"/>
          <w:highlight w:val="none"/>
        </w:rPr>
        <w:t>方式：由</w:t>
      </w:r>
      <w:r>
        <w:rPr>
          <w:rFonts w:hint="eastAsia" w:ascii="仿宋" w:hAnsi="仿宋" w:cs="仿宋"/>
          <w:color w:val="auto"/>
          <w:highlight w:val="none"/>
          <w:lang w:val="en-US" w:eastAsia="zh-CN"/>
        </w:rPr>
        <w:t>【中标单位】</w:t>
      </w:r>
      <w:r>
        <w:rPr>
          <w:rFonts w:hint="eastAsia" w:ascii="仿宋" w:hAnsi="仿宋" w:eastAsia="仿宋" w:cs="仿宋"/>
          <w:color w:val="auto"/>
          <w:highlight w:val="none"/>
        </w:rPr>
        <w:t>负责运输、装卸，所产生的费用和产生的风险均由</w:t>
      </w:r>
      <w:r>
        <w:rPr>
          <w:rFonts w:hint="eastAsia" w:ascii="仿宋" w:hAnsi="仿宋" w:cs="仿宋"/>
          <w:color w:val="auto"/>
          <w:highlight w:val="none"/>
          <w:lang w:val="en-US" w:eastAsia="zh-CN"/>
        </w:rPr>
        <w:t>【中标单位】</w:t>
      </w:r>
      <w:r>
        <w:rPr>
          <w:rFonts w:hint="eastAsia" w:ascii="仿宋" w:hAnsi="仿宋" w:eastAsia="仿宋" w:cs="仿宋"/>
          <w:color w:val="auto"/>
          <w:highlight w:val="none"/>
        </w:rPr>
        <w:t>责任。</w:t>
      </w:r>
      <w:r>
        <w:rPr>
          <w:rFonts w:hint="eastAsia" w:ascii="仿宋" w:hAnsi="仿宋" w:cs="仿宋"/>
          <w:color w:val="auto"/>
          <w:highlight w:val="none"/>
          <w:lang w:eastAsia="zh-CN"/>
        </w:rPr>
        <w:t>【中标单位】</w:t>
      </w:r>
      <w:r>
        <w:rPr>
          <w:rFonts w:hint="eastAsia" w:ascii="仿宋" w:hAnsi="仿宋" w:eastAsia="仿宋" w:cs="仿宋"/>
          <w:color w:val="auto"/>
          <w:highlight w:val="none"/>
        </w:rPr>
        <w:t>必须具备相应的配送能力，配送食品的专用车辆必须达到规定标准，确保配送过程的安全，配送过程中的损失由</w:t>
      </w:r>
      <w:r>
        <w:rPr>
          <w:rFonts w:hint="eastAsia" w:ascii="仿宋" w:hAnsi="仿宋" w:cs="仿宋"/>
          <w:color w:val="auto"/>
          <w:highlight w:val="none"/>
          <w:lang w:eastAsia="zh-CN"/>
        </w:rPr>
        <w:t>【中标单位】</w:t>
      </w:r>
      <w:r>
        <w:rPr>
          <w:rFonts w:hint="eastAsia" w:ascii="仿宋" w:hAnsi="仿宋" w:eastAsia="仿宋" w:cs="仿宋"/>
          <w:color w:val="auto"/>
          <w:highlight w:val="none"/>
        </w:rPr>
        <w:t>承担，采购学校不承担配送过程中的任何事故责任。</w:t>
      </w:r>
    </w:p>
    <w:p>
      <w:pPr>
        <w:keepNext w:val="0"/>
        <w:keepLines w:val="0"/>
        <w:pageBreakBefore w:val="0"/>
        <w:widowControl/>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color w:val="auto"/>
          <w:kern w:val="0"/>
          <w:highlight w:val="none"/>
          <w:lang w:eastAsia="zh-CN"/>
        </w:rPr>
      </w:pPr>
      <w:r>
        <w:rPr>
          <w:rFonts w:hint="eastAsia" w:ascii="仿宋" w:hAnsi="仿宋" w:cs="仿宋"/>
          <w:b/>
          <w:color w:val="auto"/>
          <w:kern w:val="0"/>
          <w:highlight w:val="none"/>
          <w:lang w:eastAsia="zh-CN"/>
        </w:rPr>
        <w:t>四</w:t>
      </w:r>
      <w:r>
        <w:rPr>
          <w:rFonts w:hint="eastAsia" w:ascii="仿宋" w:hAnsi="仿宋" w:eastAsia="仿宋" w:cs="仿宋"/>
          <w:b/>
          <w:color w:val="auto"/>
          <w:kern w:val="0"/>
          <w:highlight w:val="none"/>
        </w:rPr>
        <w:t>、</w:t>
      </w:r>
      <w:r>
        <w:rPr>
          <w:rFonts w:hint="eastAsia" w:ascii="仿宋" w:hAnsi="仿宋" w:eastAsia="仿宋" w:cs="仿宋"/>
          <w:b/>
          <w:bCs/>
          <w:color w:val="auto"/>
          <w:kern w:val="0"/>
          <w:highlight w:val="none"/>
        </w:rPr>
        <w:t>价款结算</w:t>
      </w:r>
    </w:p>
    <w:p>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kern w:val="0"/>
          <w:highlight w:val="none"/>
        </w:rPr>
      </w:pPr>
      <w:r>
        <w:rPr>
          <w:rFonts w:hint="eastAsia" w:ascii="仿宋" w:hAnsi="仿宋" w:cs="仿宋"/>
          <w:color w:val="auto"/>
          <w:kern w:val="0"/>
          <w:highlight w:val="none"/>
          <w:lang w:val="en-US" w:eastAsia="zh-CN"/>
        </w:rPr>
        <w:t>1.</w:t>
      </w:r>
      <w:r>
        <w:rPr>
          <w:rFonts w:hint="eastAsia" w:ascii="仿宋" w:hAnsi="仿宋" w:eastAsia="仿宋" w:cs="仿宋"/>
          <w:color w:val="auto"/>
          <w:kern w:val="0"/>
          <w:highlight w:val="none"/>
        </w:rPr>
        <w:t>每月</w:t>
      </w:r>
      <w:r>
        <w:rPr>
          <w:rFonts w:hint="eastAsia" w:ascii="仿宋" w:hAnsi="仿宋" w:cs="仿宋"/>
          <w:color w:val="auto"/>
          <w:kern w:val="0"/>
          <w:highlight w:val="none"/>
          <w:lang w:val="en-US" w:eastAsia="zh-CN"/>
        </w:rPr>
        <w:t>结算</w:t>
      </w:r>
      <w:r>
        <w:rPr>
          <w:rFonts w:hint="eastAsia" w:ascii="仿宋" w:hAnsi="仿宋" w:eastAsia="仿宋" w:cs="仿宋"/>
          <w:color w:val="auto"/>
          <w:kern w:val="0"/>
          <w:highlight w:val="none"/>
        </w:rPr>
        <w:t>一次，</w:t>
      </w:r>
      <w:r>
        <w:rPr>
          <w:rFonts w:hint="eastAsia" w:ascii="仿宋" w:hAnsi="仿宋" w:cs="仿宋"/>
          <w:color w:val="auto"/>
          <w:kern w:val="0"/>
          <w:highlight w:val="none"/>
          <w:lang w:val="en-US" w:eastAsia="zh-CN"/>
        </w:rPr>
        <w:t>付款进度按合同约定执行</w:t>
      </w:r>
      <w:r>
        <w:rPr>
          <w:rFonts w:hint="eastAsia" w:ascii="仿宋" w:hAnsi="仿宋" w:eastAsia="仿宋" w:cs="仿宋"/>
          <w:color w:val="auto"/>
          <w:kern w:val="0"/>
          <w:highlight w:val="none"/>
        </w:rPr>
        <w:t>。</w:t>
      </w:r>
    </w:p>
    <w:p>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cs="仿宋"/>
          <w:color w:val="auto"/>
          <w:kern w:val="0"/>
          <w:highlight w:val="none"/>
          <w:lang w:val="en-US" w:eastAsia="zh-CN"/>
        </w:rPr>
      </w:pPr>
      <w:r>
        <w:rPr>
          <w:rFonts w:hint="eastAsia" w:ascii="仿宋" w:hAnsi="仿宋" w:cs="仿宋"/>
          <w:color w:val="auto"/>
          <w:kern w:val="0"/>
          <w:highlight w:val="none"/>
          <w:lang w:val="en-US" w:eastAsia="zh-CN"/>
        </w:rPr>
        <w:t>2.</w:t>
      </w:r>
      <w:r>
        <w:rPr>
          <w:rFonts w:hint="eastAsia" w:ascii="仿宋" w:hAnsi="仿宋" w:eastAsia="仿宋" w:cs="仿宋"/>
          <w:color w:val="auto"/>
          <w:kern w:val="0"/>
          <w:highlight w:val="none"/>
        </w:rPr>
        <w:t>各个学校与中标</w:t>
      </w:r>
      <w:r>
        <w:rPr>
          <w:rFonts w:hint="eastAsia" w:ascii="仿宋" w:hAnsi="仿宋" w:cs="仿宋"/>
          <w:color w:val="auto"/>
          <w:kern w:val="0"/>
          <w:highlight w:val="none"/>
          <w:lang w:val="en-US" w:eastAsia="zh-CN"/>
        </w:rPr>
        <w:t>单位</w:t>
      </w:r>
      <w:r>
        <w:rPr>
          <w:rFonts w:hint="eastAsia" w:ascii="仿宋" w:hAnsi="仿宋" w:eastAsia="仿宋" w:cs="仿宋"/>
          <w:color w:val="auto"/>
          <w:kern w:val="0"/>
          <w:highlight w:val="none"/>
        </w:rPr>
        <w:t>于当月5日前进行上月账目核对</w:t>
      </w:r>
      <w:r>
        <w:rPr>
          <w:rFonts w:hint="eastAsia" w:ascii="仿宋" w:hAnsi="仿宋" w:cs="仿宋"/>
          <w:color w:val="auto"/>
          <w:kern w:val="0"/>
          <w:highlight w:val="none"/>
          <w:lang w:eastAsia="zh-CN"/>
        </w:rPr>
        <w:t>，</w:t>
      </w:r>
      <w:r>
        <w:rPr>
          <w:rFonts w:hint="eastAsia" w:ascii="仿宋" w:hAnsi="仿宋" w:cs="仿宋"/>
          <w:color w:val="auto"/>
          <w:kern w:val="0"/>
          <w:highlight w:val="none"/>
          <w:lang w:val="en-US" w:eastAsia="zh-CN"/>
        </w:rPr>
        <w:t>各学校根据合同约定,</w:t>
      </w:r>
      <w:r>
        <w:rPr>
          <w:rFonts w:hint="eastAsia" w:ascii="仿宋" w:hAnsi="仿宋" w:eastAsia="仿宋" w:cs="仿宋"/>
          <w:color w:val="auto"/>
          <w:kern w:val="0"/>
          <w:highlight w:val="none"/>
        </w:rPr>
        <w:t>《食品送货单》</w:t>
      </w:r>
      <w:r>
        <w:rPr>
          <w:rFonts w:hint="eastAsia" w:ascii="仿宋" w:hAnsi="仿宋" w:cs="仿宋"/>
          <w:color w:val="auto"/>
          <w:kern w:val="0"/>
          <w:highlight w:val="none"/>
          <w:lang w:eastAsia="zh-CN"/>
        </w:rPr>
        <w:t>、</w:t>
      </w:r>
      <w:r>
        <w:rPr>
          <w:rFonts w:hint="eastAsia" w:ascii="仿宋" w:hAnsi="仿宋" w:eastAsia="仿宋" w:cs="仿宋"/>
          <w:color w:val="auto"/>
          <w:kern w:val="0"/>
          <w:highlight w:val="none"/>
        </w:rPr>
        <w:t>《食品配送情况统计表》</w:t>
      </w:r>
      <w:r>
        <w:rPr>
          <w:rFonts w:hint="eastAsia" w:ascii="仿宋" w:hAnsi="仿宋" w:cs="仿宋"/>
          <w:color w:val="auto"/>
          <w:kern w:val="0"/>
          <w:highlight w:val="none"/>
          <w:lang w:val="en-US" w:eastAsia="zh-CN"/>
        </w:rPr>
        <w:t>等原始单据进行校核，据实结算。</w:t>
      </w:r>
    </w:p>
    <w:p>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default" w:ascii="仿宋" w:hAnsi="仿宋" w:eastAsia="仿宋" w:cs="仿宋"/>
          <w:color w:val="auto"/>
          <w:kern w:val="0"/>
          <w:highlight w:val="none"/>
          <w:lang w:val="en-US" w:eastAsia="zh-CN"/>
        </w:rPr>
      </w:pPr>
      <w:r>
        <w:rPr>
          <w:rFonts w:hint="eastAsia" w:ascii="仿宋" w:hAnsi="仿宋" w:eastAsia="仿宋" w:cs="仿宋"/>
          <w:color w:val="auto"/>
          <w:kern w:val="0"/>
          <w:highlight w:val="none"/>
          <w:lang w:val="en-US" w:eastAsia="zh-CN"/>
        </w:rPr>
        <w:t>3.</w:t>
      </w:r>
      <w:r>
        <w:rPr>
          <w:rFonts w:hint="eastAsia" w:ascii="仿宋" w:hAnsi="仿宋" w:eastAsia="仿宋" w:cs="仿宋"/>
          <w:color w:val="auto"/>
          <w:kern w:val="0"/>
          <w:highlight w:val="none"/>
        </w:rPr>
        <w:t>结算方式：配送数量÷（1-损耗率）×</w:t>
      </w:r>
      <w:r>
        <w:rPr>
          <w:rFonts w:hint="eastAsia" w:ascii="仿宋" w:hAnsi="仿宋" w:eastAsia="仿宋" w:cs="仿宋"/>
          <w:color w:val="auto"/>
          <w:kern w:val="0"/>
          <w:highlight w:val="none"/>
          <w:lang w:val="en-US" w:eastAsia="zh-CN"/>
        </w:rPr>
        <w:t>市场价格</w:t>
      </w:r>
      <w:r>
        <w:rPr>
          <w:rFonts w:hint="eastAsia" w:ascii="仿宋" w:hAnsi="仿宋" w:eastAsia="仿宋" w:cs="仿宋"/>
          <w:color w:val="auto"/>
          <w:kern w:val="0"/>
          <w:highlight w:val="none"/>
        </w:rPr>
        <w:t>；</w:t>
      </w:r>
      <w:r>
        <w:rPr>
          <w:rFonts w:hint="eastAsia" w:ascii="仿宋" w:hAnsi="仿宋" w:eastAsia="仿宋" w:cs="仿宋"/>
          <w:color w:val="auto"/>
          <w:kern w:val="0"/>
          <w:highlight w:val="none"/>
          <w:lang w:val="en-US" w:eastAsia="zh-CN"/>
        </w:rPr>
        <w:t>市场价格略低于“</w:t>
      </w:r>
      <w:r>
        <w:rPr>
          <w:rFonts w:hint="eastAsia" w:ascii="仿宋" w:hAnsi="仿宋" w:eastAsia="仿宋" w:cs="仿宋"/>
          <w:color w:val="auto"/>
          <w:kern w:val="0"/>
          <w:highlight w:val="none"/>
        </w:rPr>
        <w:t>教育体育局</w:t>
      </w:r>
      <w:r>
        <w:rPr>
          <w:rFonts w:hint="eastAsia" w:ascii="仿宋" w:hAnsi="仿宋" w:eastAsia="仿宋" w:cs="仿宋"/>
          <w:color w:val="auto"/>
          <w:kern w:val="0"/>
          <w:highlight w:val="none"/>
          <w:lang w:val="en-US" w:eastAsia="zh-CN"/>
        </w:rPr>
        <w:t>”</w:t>
      </w:r>
      <w:r>
        <w:rPr>
          <w:rFonts w:hint="eastAsia" w:ascii="仿宋" w:hAnsi="仿宋" w:eastAsia="仿宋" w:cs="仿宋"/>
          <w:color w:val="auto"/>
          <w:kern w:val="0"/>
          <w:highlight w:val="none"/>
          <w:lang w:eastAsia="zh-CN"/>
        </w:rPr>
        <w:t>、“</w:t>
      </w:r>
      <w:r>
        <w:rPr>
          <w:rFonts w:hint="eastAsia" w:ascii="仿宋" w:hAnsi="仿宋" w:eastAsia="仿宋" w:cs="仿宋"/>
          <w:color w:val="auto"/>
          <w:kern w:val="0"/>
          <w:highlight w:val="none"/>
          <w:lang w:val="en-US" w:eastAsia="zh-CN"/>
        </w:rPr>
        <w:t>学校代表</w:t>
      </w:r>
      <w:r>
        <w:rPr>
          <w:rFonts w:hint="eastAsia" w:ascii="仿宋" w:hAnsi="仿宋" w:eastAsia="仿宋" w:cs="仿宋"/>
          <w:color w:val="auto"/>
          <w:kern w:val="0"/>
          <w:highlight w:val="none"/>
          <w:lang w:eastAsia="zh-CN"/>
        </w:rPr>
        <w:t>”</w:t>
      </w:r>
      <w:r>
        <w:rPr>
          <w:rFonts w:hint="eastAsia" w:ascii="仿宋" w:hAnsi="仿宋" w:eastAsia="仿宋" w:cs="仿宋"/>
          <w:color w:val="auto"/>
          <w:kern w:val="0"/>
          <w:highlight w:val="none"/>
          <w:lang w:val="en-US" w:eastAsia="zh-CN"/>
        </w:rPr>
        <w:t>、“中标供应商”组成的</w:t>
      </w:r>
      <w:r>
        <w:rPr>
          <w:rFonts w:hint="eastAsia" w:ascii="仿宋" w:hAnsi="仿宋" w:eastAsia="仿宋" w:cs="仿宋"/>
          <w:color w:val="auto"/>
          <w:kern w:val="0"/>
          <w:highlight w:val="none"/>
        </w:rPr>
        <w:t>询价小组</w:t>
      </w:r>
      <w:r>
        <w:rPr>
          <w:rFonts w:hint="eastAsia" w:ascii="仿宋" w:hAnsi="仿宋" w:eastAsia="仿宋" w:cs="仿宋"/>
          <w:color w:val="auto"/>
          <w:kern w:val="0"/>
          <w:highlight w:val="none"/>
          <w:lang w:val="en-US" w:eastAsia="zh-CN"/>
        </w:rPr>
        <w:t>前往墨江县城“各大超市”、“农贸市场”调查的相应食材的平均值（特价菜除外）</w:t>
      </w:r>
      <w:r>
        <w:rPr>
          <w:rFonts w:hint="eastAsia" w:ascii="仿宋" w:hAnsi="仿宋" w:eastAsia="仿宋" w:cs="仿宋"/>
          <w:color w:val="auto"/>
          <w:kern w:val="0"/>
          <w:highlight w:val="none"/>
          <w:lang w:eastAsia="zh-CN"/>
        </w:rPr>
        <w:t>。</w:t>
      </w:r>
    </w:p>
    <w:p>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kern w:val="0"/>
          <w:highlight w:val="none"/>
          <w:lang w:eastAsia="zh-CN"/>
        </w:rPr>
      </w:pPr>
      <w:r>
        <w:rPr>
          <w:rFonts w:hint="eastAsia" w:ascii="仿宋" w:hAnsi="仿宋" w:cs="仿宋"/>
          <w:color w:val="auto"/>
          <w:kern w:val="0"/>
          <w:highlight w:val="none"/>
          <w:lang w:val="en-US" w:eastAsia="zh-CN"/>
        </w:rPr>
        <w:t>4.</w:t>
      </w:r>
      <w:r>
        <w:rPr>
          <w:rFonts w:hint="eastAsia" w:ascii="仿宋" w:hAnsi="仿宋" w:eastAsia="仿宋" w:cs="仿宋"/>
          <w:color w:val="auto"/>
          <w:kern w:val="0"/>
          <w:highlight w:val="none"/>
        </w:rPr>
        <w:t>损耗率根据第三方</w:t>
      </w:r>
      <w:r>
        <w:rPr>
          <w:rFonts w:hint="eastAsia" w:ascii="仿宋" w:hAnsi="仿宋" w:cs="仿宋"/>
          <w:color w:val="auto"/>
          <w:kern w:val="0"/>
          <w:highlight w:val="none"/>
          <w:lang w:val="en-US" w:eastAsia="zh-CN"/>
        </w:rPr>
        <w:t>机构</w:t>
      </w:r>
      <w:r>
        <w:rPr>
          <w:rFonts w:hint="eastAsia" w:ascii="仿宋" w:hAnsi="仿宋" w:eastAsia="仿宋" w:cs="仿宋"/>
          <w:color w:val="auto"/>
          <w:kern w:val="0"/>
          <w:highlight w:val="none"/>
        </w:rPr>
        <w:t>定</w:t>
      </w:r>
      <w:r>
        <w:rPr>
          <w:rFonts w:hint="eastAsia" w:ascii="仿宋" w:hAnsi="仿宋" w:cs="仿宋"/>
          <w:color w:val="auto"/>
          <w:kern w:val="0"/>
          <w:highlight w:val="none"/>
          <w:lang w:val="en-US" w:eastAsia="zh-CN"/>
        </w:rPr>
        <w:t>现场核定以后</w:t>
      </w:r>
      <w:r>
        <w:rPr>
          <w:rFonts w:hint="eastAsia" w:ascii="仿宋" w:hAnsi="仿宋" w:eastAsia="仿宋" w:cs="仿宋"/>
          <w:color w:val="auto"/>
          <w:kern w:val="0"/>
          <w:highlight w:val="none"/>
        </w:rPr>
        <w:t>确定</w:t>
      </w:r>
      <w:r>
        <w:rPr>
          <w:rFonts w:hint="eastAsia" w:ascii="仿宋" w:hAnsi="仿宋" w:cs="仿宋"/>
          <w:color w:val="auto"/>
          <w:kern w:val="0"/>
          <w:highlight w:val="none"/>
          <w:lang w:eastAsia="zh-CN"/>
        </w:rPr>
        <w:t>。</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bCs/>
          <w:color w:val="auto"/>
          <w:highlight w:val="none"/>
          <w:lang w:val="en-US" w:eastAsia="zh-CN"/>
        </w:rPr>
      </w:pPr>
      <w:r>
        <w:rPr>
          <w:rFonts w:hint="eastAsia" w:ascii="仿宋" w:hAnsi="仿宋" w:cs="仿宋"/>
          <w:b/>
          <w:bCs/>
          <w:color w:val="auto"/>
          <w:highlight w:val="none"/>
          <w:lang w:val="en-US" w:eastAsia="zh-CN"/>
        </w:rPr>
        <w:t>五</w:t>
      </w:r>
      <w:r>
        <w:rPr>
          <w:rFonts w:hint="eastAsia" w:ascii="仿宋" w:hAnsi="仿宋" w:eastAsia="仿宋" w:cs="仿宋"/>
          <w:b/>
          <w:bCs/>
          <w:color w:val="auto"/>
          <w:highlight w:val="none"/>
          <w:lang w:val="en-US" w:eastAsia="zh-CN"/>
        </w:rPr>
        <w:t>、履约验收</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bCs/>
          <w:color w:val="auto"/>
          <w:highlight w:val="none"/>
        </w:rPr>
      </w:pPr>
      <w:r>
        <w:rPr>
          <w:rFonts w:hint="eastAsia" w:ascii="仿宋" w:hAnsi="仿宋" w:eastAsia="仿宋" w:cs="仿宋"/>
          <w:b/>
          <w:bCs/>
          <w:color w:val="auto"/>
          <w:highlight w:val="none"/>
          <w:lang w:val="en-US" w:eastAsia="zh-CN"/>
        </w:rPr>
        <w:t>1.</w:t>
      </w:r>
      <w:r>
        <w:rPr>
          <w:rFonts w:hint="eastAsia" w:ascii="仿宋" w:hAnsi="仿宋" w:eastAsia="仿宋" w:cs="仿宋"/>
          <w:b/>
          <w:bCs/>
          <w:color w:val="auto"/>
          <w:highlight w:val="none"/>
        </w:rPr>
        <w:t>接收查验</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1</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验收单位：由各</w:t>
      </w:r>
      <w:r>
        <w:rPr>
          <w:rFonts w:hint="eastAsia" w:ascii="仿宋" w:hAnsi="仿宋" w:eastAsia="仿宋" w:cs="仿宋"/>
          <w:color w:val="auto"/>
          <w:highlight w:val="none"/>
          <w:lang w:val="en-US" w:eastAsia="zh-CN"/>
        </w:rPr>
        <w:t>采购</w:t>
      </w:r>
      <w:r>
        <w:rPr>
          <w:rFonts w:hint="eastAsia" w:ascii="仿宋" w:hAnsi="仿宋" w:eastAsia="仿宋" w:cs="仿宋"/>
          <w:color w:val="auto"/>
          <w:highlight w:val="none"/>
        </w:rPr>
        <w:t>学校指定专人负责验收。</w:t>
      </w:r>
      <w:r>
        <w:rPr>
          <w:rFonts w:hint="eastAsia" w:ascii="仿宋" w:hAnsi="仿宋" w:eastAsia="仿宋" w:cs="仿宋"/>
          <w:color w:val="auto"/>
          <w:highlight w:val="none"/>
        </w:rPr>
        <w:tab/>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2</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验收标准：按照国家及行业相关标准及招标文件规定验收，如验收达不到规定要求，</w:t>
      </w:r>
      <w:r>
        <w:rPr>
          <w:rFonts w:hint="eastAsia" w:ascii="仿宋" w:hAnsi="仿宋" w:cs="仿宋"/>
          <w:color w:val="auto"/>
          <w:highlight w:val="none"/>
          <w:lang w:val="en-US" w:eastAsia="zh-CN"/>
        </w:rPr>
        <w:t>【中标单位】</w:t>
      </w:r>
      <w:r>
        <w:rPr>
          <w:rFonts w:hint="eastAsia" w:ascii="仿宋" w:hAnsi="仿宋" w:eastAsia="仿宋" w:cs="仿宋"/>
          <w:color w:val="auto"/>
          <w:highlight w:val="none"/>
        </w:rPr>
        <w:t>承担相应责任，并赔偿所造成的损失。</w:t>
      </w:r>
      <w:r>
        <w:rPr>
          <w:rFonts w:hint="eastAsia" w:ascii="仿宋" w:hAnsi="仿宋" w:cs="仿宋"/>
          <w:color w:val="auto"/>
          <w:highlight w:val="none"/>
          <w:lang w:val="en-US" w:eastAsia="zh-CN"/>
        </w:rPr>
        <w:t>【中标单位】</w:t>
      </w:r>
      <w:r>
        <w:rPr>
          <w:rFonts w:hint="eastAsia" w:ascii="仿宋" w:hAnsi="仿宋" w:eastAsia="仿宋" w:cs="仿宋"/>
          <w:color w:val="auto"/>
          <w:highlight w:val="none"/>
        </w:rPr>
        <w:t>必须按照学校选定的品牌供应食品原料，必须确保食品原料的质量。</w:t>
      </w:r>
      <w:r>
        <w:rPr>
          <w:rFonts w:hint="eastAsia" w:ascii="仿宋" w:hAnsi="仿宋" w:cs="仿宋"/>
          <w:color w:val="auto"/>
          <w:highlight w:val="none"/>
          <w:lang w:eastAsia="zh-CN"/>
        </w:rPr>
        <w:t>【中标单位】</w:t>
      </w:r>
      <w:r>
        <w:rPr>
          <w:rFonts w:hint="eastAsia" w:ascii="仿宋" w:hAnsi="仿宋" w:eastAsia="仿宋" w:cs="仿宋"/>
          <w:color w:val="auto"/>
          <w:highlight w:val="none"/>
        </w:rPr>
        <w:t>每次配送食品原料时，必须向采购学校提供该产品检验检疫合格证明等国家规定的其他有效证明材料。</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bCs/>
          <w:color w:val="auto"/>
          <w:highlight w:val="none"/>
          <w:lang w:eastAsia="zh-CN"/>
        </w:rPr>
      </w:pPr>
      <w:r>
        <w:rPr>
          <w:rFonts w:hint="eastAsia" w:ascii="仿宋" w:hAnsi="仿宋" w:eastAsia="仿宋" w:cs="仿宋"/>
          <w:b/>
          <w:bCs/>
          <w:color w:val="auto"/>
          <w:highlight w:val="none"/>
          <w:lang w:val="en-US" w:eastAsia="zh-CN"/>
        </w:rPr>
        <w:t>2.</w:t>
      </w:r>
      <w:r>
        <w:rPr>
          <w:rFonts w:hint="eastAsia" w:ascii="仿宋" w:hAnsi="仿宋" w:eastAsia="仿宋" w:cs="仿宋"/>
          <w:b/>
          <w:bCs/>
          <w:color w:val="auto"/>
          <w:highlight w:val="none"/>
          <w:lang w:eastAsia="zh-CN"/>
        </w:rPr>
        <w:t>其他要求</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（1）</w:t>
      </w:r>
      <w:r>
        <w:rPr>
          <w:rFonts w:hint="eastAsia" w:ascii="仿宋" w:hAnsi="仿宋" w:eastAsia="仿宋" w:cs="仿宋"/>
          <w:color w:val="auto"/>
          <w:highlight w:val="none"/>
        </w:rPr>
        <w:t>大米</w:t>
      </w:r>
      <w:r>
        <w:rPr>
          <w:rFonts w:hint="eastAsia" w:ascii="仿宋" w:hAnsi="仿宋" w:eastAsia="仿宋" w:cs="仿宋"/>
          <w:color w:val="auto"/>
          <w:highlight w:val="none"/>
          <w:lang w:val="en-US" w:eastAsia="zh-CN"/>
        </w:rPr>
        <w:t>类</w:t>
      </w: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符合国家食品安全标准，</w:t>
      </w:r>
      <w:r>
        <w:rPr>
          <w:rFonts w:hint="eastAsia" w:ascii="仿宋" w:hAnsi="仿宋" w:eastAsia="仿宋" w:cs="仿宋"/>
          <w:color w:val="auto"/>
          <w:highlight w:val="none"/>
        </w:rPr>
        <w:t>袋装足量（净重），包装袋应坚固结实，封口或缝口应严密，有标签标识。色泽呈透明玉色状，有淡淡的清香味，达国家标准。</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（2）食用油类：符合国家食品安全标准，非转基因、桶装（5L或10L）足量（净重）。色泽呈金黄色至棕褐色，有菜籽油特有气味，泡色青黄透亮，达国家标准一级（GB/T1536-2021）。</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面粉类：符合国家食品安全标准，不低于食品安全标准面筋制品等相关行业标准。必须采购取得生产许可的厂家生产的产品，具有“QS”认证；无过期食品，邻近保质期食品距到期时间不大于保质期的三分之二。 </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 w:hAnsi="仿宋" w:cs="仿宋"/>
          <w:color w:val="auto"/>
          <w:highlight w:val="none"/>
          <w:lang w:val="en-US" w:eastAsia="zh-CN"/>
        </w:rPr>
      </w:pPr>
      <w:r>
        <w:rPr>
          <w:rFonts w:hint="eastAsia" w:ascii="仿宋" w:hAnsi="仿宋" w:eastAsia="仿宋" w:cs="仿宋"/>
          <w:color w:val="auto"/>
          <w:highlight w:val="none"/>
          <w:lang w:val="en-US" w:eastAsia="zh-CN"/>
        </w:rPr>
        <w:t>（</w:t>
      </w:r>
      <w:r>
        <w:rPr>
          <w:rFonts w:hint="eastAsia" w:ascii="仿宋" w:hAnsi="仿宋" w:cs="仿宋"/>
          <w:color w:val="auto"/>
          <w:highlight w:val="none"/>
          <w:lang w:val="en-US" w:eastAsia="zh-CN"/>
        </w:rPr>
        <w:t>4</w:t>
      </w:r>
      <w:r>
        <w:rPr>
          <w:rFonts w:hint="eastAsia" w:ascii="仿宋" w:hAnsi="仿宋" w:eastAsia="仿宋" w:cs="仿宋"/>
          <w:color w:val="auto"/>
          <w:highlight w:val="none"/>
          <w:lang w:val="en-US" w:eastAsia="zh-CN"/>
        </w:rPr>
        <w:t>）禽肉、畜肉</w:t>
      </w:r>
      <w:r>
        <w:rPr>
          <w:rFonts w:hint="eastAsia" w:ascii="仿宋" w:hAnsi="仿宋" w:cs="仿宋"/>
          <w:color w:val="auto"/>
          <w:highlight w:val="none"/>
          <w:lang w:val="en-US" w:eastAsia="zh-CN"/>
        </w:rPr>
        <w:t>类：必须为鲜肉</w:t>
      </w:r>
      <w:r>
        <w:rPr>
          <w:rFonts w:hint="eastAsia" w:ascii="仿宋" w:hAnsi="仿宋" w:eastAsia="仿宋" w:cs="仿宋"/>
          <w:color w:val="auto"/>
          <w:highlight w:val="none"/>
          <w:lang w:val="en-US" w:eastAsia="zh-CN"/>
        </w:rPr>
        <w:t>提供定点屠宰许可证，提供配送批次的出厂检验报告，提供动物检疫合格证</w:t>
      </w:r>
      <w:r>
        <w:rPr>
          <w:rFonts w:hint="eastAsia" w:ascii="仿宋" w:hAnsi="仿宋" w:cs="仿宋"/>
          <w:color w:val="auto"/>
          <w:highlight w:val="none"/>
          <w:lang w:val="en-US" w:eastAsia="zh-CN"/>
        </w:rPr>
        <w:t>。</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highlight w:val="none"/>
          <w:lang w:val="en-US" w:eastAsia="zh-CN"/>
        </w:rPr>
      </w:pPr>
      <w:r>
        <w:rPr>
          <w:rFonts w:hint="eastAsia" w:ascii="仿宋" w:hAnsi="仿宋" w:cs="仿宋"/>
          <w:color w:val="auto"/>
          <w:highlight w:val="none"/>
          <w:lang w:val="en-US" w:eastAsia="zh-CN"/>
        </w:rPr>
        <w:t>（5）调料品类：</w:t>
      </w:r>
      <w:r>
        <w:rPr>
          <w:rFonts w:hint="eastAsia" w:ascii="仿宋" w:hAnsi="仿宋" w:eastAsia="仿宋" w:cs="仿宋"/>
          <w:color w:val="auto"/>
          <w:highlight w:val="none"/>
          <w:lang w:val="en-US" w:eastAsia="zh-CN"/>
        </w:rPr>
        <w:t>具有“SC”标志，包装完整，注明有生产厂家、生产地址、联系电话、生产日期、质保期等，提供所配送的批次检测报告。</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highlight w:val="none"/>
          <w:lang w:val="en-US" w:eastAsia="zh-CN"/>
        </w:rPr>
      </w:pPr>
      <w:r>
        <w:rPr>
          <w:rFonts w:hint="eastAsia" w:ascii="仿宋" w:hAnsi="仿宋" w:cs="仿宋"/>
          <w:color w:val="auto"/>
          <w:highlight w:val="none"/>
          <w:lang w:val="en-US" w:eastAsia="zh-CN"/>
        </w:rPr>
        <w:t>（6）干杂类：</w:t>
      </w:r>
      <w:r>
        <w:rPr>
          <w:rFonts w:hint="eastAsia" w:ascii="仿宋" w:hAnsi="仿宋" w:eastAsia="仿宋" w:cs="仿宋"/>
          <w:color w:val="auto"/>
          <w:highlight w:val="none"/>
          <w:lang w:val="en-US" w:eastAsia="zh-CN"/>
        </w:rPr>
        <w:t>所有的干杂必须符合国家卫生标准和质量要求，无过期食品；邻近保质期食品距到期时间不大于保质期的三分之二。</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 w:hAnsi="仿宋" w:cs="仿宋"/>
          <w:color w:val="auto"/>
          <w:highlight w:val="none"/>
          <w:lang w:val="en-US" w:eastAsia="zh-CN"/>
        </w:rPr>
      </w:pPr>
      <w:r>
        <w:rPr>
          <w:rFonts w:hint="eastAsia" w:ascii="仿宋" w:hAnsi="仿宋" w:cs="仿宋"/>
          <w:color w:val="auto"/>
          <w:highlight w:val="none"/>
          <w:lang w:val="en-US" w:eastAsia="zh-CN"/>
        </w:rPr>
        <w:t>（7）净菜的配送（蔬菜类原材料及加工要求）：①原料选购：选择成熟度适宜无病虫害无机械伤，无污染，清洁并符合等级要求的蔬菜。②分级：去除非食用部分和杂质，在工作台上挑选，分等分级。③修整：对原料进行修整，去除所有的腐烂、损伤、枯黄、腐败变质的叶片和茎梗或去皮、去心等。茄果类蔬菜剪切果梗使其与果肩平。④加工：净菜必须是洗好切好（半成品的片、丝、块等）可以直接烹饪的叶菜类、根茎类、瓜类与茄果类、鲜豆类、菌类（不含野生菌）等食材。须保证菜面完全干净、形条规格符合要求。⑤包装：包装应整齐规则（如叶菜、根茎类应分把、捆扎、装箱），无菌处理，分类包装，便于食堂加工操作。⑥运输方式：冷藏运输。⑦质量要求：蔬菜类农药残留限量须符合GB 2763-2021《食品安全国家标准 食品中农药最大残留限量》规定要求，污染物限量须符合</w:t>
      </w:r>
      <w:r>
        <w:rPr>
          <w:rFonts w:hint="eastAsia" w:ascii="仿宋" w:hAnsi="仿宋" w:cs="仿宋"/>
          <w:color w:val="auto"/>
          <w:highlight w:val="none"/>
          <w:lang w:val="en-US" w:eastAsia="zh-CN"/>
        </w:rPr>
        <w:fldChar w:fldCharType="begin"/>
      </w:r>
      <w:r>
        <w:rPr>
          <w:rFonts w:hint="eastAsia" w:ascii="仿宋" w:hAnsi="仿宋" w:cs="仿宋"/>
          <w:color w:val="auto"/>
          <w:highlight w:val="none"/>
          <w:lang w:val="en-US" w:eastAsia="zh-CN"/>
        </w:rPr>
        <w:instrText xml:space="preserve"> HYPERLINK "http://down.foodmate.net/standard/sort/3/123275.html" </w:instrText>
      </w:r>
      <w:r>
        <w:rPr>
          <w:rFonts w:hint="eastAsia" w:ascii="仿宋" w:hAnsi="仿宋" w:cs="仿宋"/>
          <w:color w:val="auto"/>
          <w:highlight w:val="none"/>
          <w:lang w:val="en-US" w:eastAsia="zh-CN"/>
        </w:rPr>
        <w:fldChar w:fldCharType="separate"/>
      </w:r>
      <w:r>
        <w:rPr>
          <w:rFonts w:hint="eastAsia" w:ascii="仿宋" w:hAnsi="仿宋" w:cs="仿宋"/>
          <w:color w:val="auto"/>
          <w:highlight w:val="none"/>
          <w:lang w:val="en-US" w:eastAsia="zh-CN"/>
        </w:rPr>
        <w:t>GB 2762-2022</w:t>
      </w:r>
      <w:r>
        <w:rPr>
          <w:rFonts w:hint="eastAsia" w:ascii="仿宋" w:hAnsi="仿宋" w:cs="仿宋"/>
          <w:color w:val="auto"/>
          <w:highlight w:val="none"/>
          <w:lang w:val="en-US" w:eastAsia="zh-CN"/>
        </w:rPr>
        <w:fldChar w:fldCharType="end"/>
      </w:r>
      <w:r>
        <w:rPr>
          <w:rFonts w:hint="eastAsia" w:ascii="仿宋" w:hAnsi="仿宋" w:cs="仿宋"/>
          <w:color w:val="auto"/>
          <w:highlight w:val="none"/>
          <w:lang w:val="en-US" w:eastAsia="zh-CN"/>
        </w:rPr>
        <w:t>《食品安全国家标准 食品中污染物限量》规定要求。禁止供应和加工《学校食品安全与营养健康管理规定》规定的高风险食材食品，并且提供配送批次的农药残留检测报告。</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w:t>
      </w:r>
      <w:r>
        <w:rPr>
          <w:rFonts w:hint="eastAsia" w:ascii="仿宋" w:hAnsi="仿宋" w:cs="仿宋"/>
          <w:color w:val="auto"/>
          <w:highlight w:val="none"/>
          <w:lang w:val="en-US" w:eastAsia="zh-CN"/>
        </w:rPr>
        <w:t>8</w:t>
      </w:r>
      <w:r>
        <w:rPr>
          <w:rFonts w:hint="eastAsia" w:ascii="仿宋" w:hAnsi="仿宋" w:eastAsia="仿宋" w:cs="仿宋"/>
          <w:color w:val="auto"/>
          <w:highlight w:val="none"/>
          <w:lang w:val="en-US" w:eastAsia="zh-CN"/>
        </w:rPr>
        <w:t>）</w:t>
      </w:r>
      <w:r>
        <w:rPr>
          <w:rFonts w:hint="eastAsia" w:ascii="仿宋" w:hAnsi="仿宋" w:cs="仿宋"/>
          <w:color w:val="auto"/>
          <w:highlight w:val="none"/>
          <w:lang w:val="en-US" w:eastAsia="zh-CN"/>
        </w:rPr>
        <w:t>【中标单位】</w:t>
      </w:r>
      <w:r>
        <w:rPr>
          <w:rFonts w:hint="eastAsia" w:ascii="仿宋" w:hAnsi="仿宋" w:eastAsia="仿宋" w:cs="仿宋"/>
          <w:color w:val="auto"/>
          <w:highlight w:val="none"/>
          <w:lang w:val="en-US" w:eastAsia="zh-CN"/>
        </w:rPr>
        <w:t>应对采购配送的大宗农产品进行达标检测。</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bCs/>
          <w:color w:val="auto"/>
          <w:highlight w:val="none"/>
        </w:rPr>
      </w:pPr>
      <w:r>
        <w:rPr>
          <w:rFonts w:hint="eastAsia" w:ascii="仿宋" w:hAnsi="仿宋" w:cs="仿宋"/>
          <w:b/>
          <w:bCs/>
          <w:color w:val="auto"/>
          <w:highlight w:val="none"/>
          <w:lang w:eastAsia="zh-CN"/>
        </w:rPr>
        <w:t>六</w:t>
      </w:r>
      <w:r>
        <w:rPr>
          <w:rFonts w:hint="eastAsia" w:ascii="仿宋" w:hAnsi="仿宋" w:eastAsia="仿宋" w:cs="仿宋"/>
          <w:b/>
          <w:bCs/>
          <w:color w:val="auto"/>
          <w:highlight w:val="none"/>
        </w:rPr>
        <w:t>、食品抽样封存程序</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highlight w:val="none"/>
        </w:rPr>
      </w:pPr>
      <w:r>
        <w:rPr>
          <w:rFonts w:hint="eastAsia" w:ascii="仿宋" w:hAnsi="仿宋" w:cs="仿宋"/>
          <w:color w:val="auto"/>
          <w:highlight w:val="none"/>
          <w:lang w:val="en-US" w:eastAsia="zh-CN"/>
        </w:rPr>
        <w:t>【中标单位】</w:t>
      </w:r>
      <w:r>
        <w:rPr>
          <w:rFonts w:hint="eastAsia" w:ascii="仿宋" w:hAnsi="仿宋" w:eastAsia="仿宋" w:cs="仿宋"/>
          <w:color w:val="auto"/>
          <w:highlight w:val="none"/>
        </w:rPr>
        <w:t>在向学校交付食品时，双方经办人员须当场抽取食堂样品进行封存，封条要注明学校名称、封存日期、样品有效期等内容，经双方经办人员签字确认并加盖学校公章后密闭贴封，样品交由双方分别保管，</w:t>
      </w:r>
      <w:r>
        <w:rPr>
          <w:rFonts w:hint="eastAsia" w:ascii="仿宋" w:hAnsi="仿宋" w:cs="仿宋"/>
          <w:color w:val="auto"/>
          <w:highlight w:val="none"/>
          <w:lang w:val="en-US" w:eastAsia="zh-CN"/>
        </w:rPr>
        <w:t>【中标单位】</w:t>
      </w:r>
      <w:r>
        <w:rPr>
          <w:rFonts w:hint="eastAsia" w:ascii="仿宋" w:hAnsi="仿宋" w:eastAsia="仿宋" w:cs="仿宋"/>
          <w:color w:val="auto"/>
          <w:highlight w:val="none"/>
        </w:rPr>
        <w:t>应指导学校做好样品保管工作，避免样品因保管不善发生质量劣变。为减少不必要的食品损耗，以食品(粮油)供货质量检验报告为依据，分次配送。但属于同一批次的食品(粮油)仅抽样一次。样品有效期同食品(粮油)质量检验报告的有效期一致，因抽样形成的费用由</w:t>
      </w:r>
      <w:r>
        <w:rPr>
          <w:rFonts w:hint="eastAsia" w:ascii="仿宋" w:hAnsi="仿宋" w:cs="仿宋"/>
          <w:color w:val="auto"/>
          <w:highlight w:val="none"/>
          <w:lang w:val="en-US" w:eastAsia="zh-CN"/>
        </w:rPr>
        <w:t>【中标单位】</w:t>
      </w:r>
      <w:r>
        <w:rPr>
          <w:rFonts w:hint="eastAsia" w:ascii="仿宋" w:hAnsi="仿宋" w:eastAsia="仿宋" w:cs="仿宋"/>
          <w:color w:val="auto"/>
          <w:highlight w:val="none"/>
        </w:rPr>
        <w:t>承担，每次交接食品(粮油)时，学校经办人员应认真核对质量检验报告与食品(粮油)实物的一致性。该批次食品(粮油)使用完2日后，如无食品安全事故，留存样品自动失效。</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bCs/>
          <w:color w:val="auto"/>
          <w:highlight w:val="none"/>
        </w:rPr>
      </w:pPr>
      <w:r>
        <w:rPr>
          <w:rFonts w:hint="eastAsia" w:ascii="仿宋" w:hAnsi="仿宋" w:cs="仿宋"/>
          <w:b/>
          <w:bCs/>
          <w:color w:val="auto"/>
          <w:highlight w:val="none"/>
          <w:lang w:eastAsia="zh-CN"/>
        </w:rPr>
        <w:t>七</w:t>
      </w:r>
      <w:r>
        <w:rPr>
          <w:rFonts w:hint="eastAsia" w:ascii="仿宋" w:hAnsi="仿宋" w:eastAsia="仿宋" w:cs="仿宋"/>
          <w:b/>
          <w:bCs/>
          <w:color w:val="auto"/>
          <w:highlight w:val="none"/>
        </w:rPr>
        <w:t>、食品储存</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highlight w:val="none"/>
        </w:rPr>
      </w:pPr>
      <w:r>
        <w:rPr>
          <w:rFonts w:hint="eastAsia" w:ascii="仿宋" w:hAnsi="仿宋" w:cs="仿宋"/>
          <w:color w:val="auto"/>
          <w:highlight w:val="none"/>
          <w:lang w:val="en-US" w:eastAsia="zh-CN"/>
        </w:rPr>
        <w:t>【中标单位】提供食品储存培训服务，并协助</w:t>
      </w:r>
      <w:r>
        <w:rPr>
          <w:rFonts w:hint="eastAsia" w:ascii="仿宋" w:hAnsi="仿宋" w:eastAsia="仿宋" w:cs="仿宋"/>
          <w:color w:val="auto"/>
          <w:highlight w:val="none"/>
        </w:rPr>
        <w:t>学校</w:t>
      </w:r>
      <w:r>
        <w:rPr>
          <w:rFonts w:hint="eastAsia" w:ascii="仿宋" w:hAnsi="仿宋" w:cs="仿宋"/>
          <w:color w:val="auto"/>
          <w:highlight w:val="none"/>
          <w:lang w:val="en-US" w:eastAsia="zh-CN"/>
        </w:rPr>
        <w:t>食堂工作人员</w:t>
      </w:r>
      <w:r>
        <w:rPr>
          <w:rFonts w:hint="eastAsia" w:ascii="仿宋" w:hAnsi="仿宋" w:eastAsia="仿宋" w:cs="仿宋"/>
          <w:color w:val="auto"/>
          <w:highlight w:val="none"/>
        </w:rPr>
        <w:t>建立符合食品安全标准的储藏仓库</w:t>
      </w:r>
      <w:r>
        <w:rPr>
          <w:rFonts w:hint="eastAsia" w:ascii="仿宋" w:hAnsi="仿宋" w:cs="仿宋"/>
          <w:color w:val="auto"/>
          <w:highlight w:val="none"/>
          <w:lang w:eastAsia="zh-CN"/>
        </w:rPr>
        <w:t>，</w:t>
      </w:r>
      <w:r>
        <w:rPr>
          <w:rFonts w:hint="eastAsia" w:ascii="仿宋" w:hAnsi="仿宋" w:cs="仿宋"/>
          <w:color w:val="auto"/>
          <w:highlight w:val="none"/>
          <w:lang w:val="en-US" w:eastAsia="zh-CN"/>
        </w:rPr>
        <w:t>指导学校食堂工作人员</w:t>
      </w:r>
      <w:r>
        <w:rPr>
          <w:rFonts w:hint="eastAsia" w:ascii="仿宋" w:hAnsi="仿宋" w:eastAsia="仿宋" w:cs="仿宋"/>
          <w:color w:val="auto"/>
          <w:highlight w:val="none"/>
        </w:rPr>
        <w:t>配备必要的食品原料储藏保鲜设施，</w:t>
      </w:r>
      <w:r>
        <w:rPr>
          <w:rFonts w:hint="eastAsia" w:ascii="仿宋" w:hAnsi="仿宋" w:cs="仿宋"/>
          <w:color w:val="auto"/>
          <w:highlight w:val="none"/>
          <w:lang w:val="en-US" w:eastAsia="zh-CN"/>
        </w:rPr>
        <w:t>食堂应</w:t>
      </w:r>
      <w:r>
        <w:rPr>
          <w:rFonts w:hint="eastAsia" w:ascii="仿宋" w:hAnsi="仿宋" w:eastAsia="仿宋" w:cs="仿宋"/>
          <w:color w:val="auto"/>
          <w:highlight w:val="none"/>
        </w:rPr>
        <w:t>配置良好的通风、防潮、防鼠、防虫、防</w:t>
      </w:r>
      <w:r>
        <w:rPr>
          <w:rFonts w:hint="eastAsia" w:ascii="仿宋" w:hAnsi="仿宋" w:cs="仿宋"/>
          <w:color w:val="auto"/>
          <w:highlight w:val="none"/>
          <w:lang w:val="en-US" w:eastAsia="zh-CN"/>
        </w:rPr>
        <w:t>蝇</w:t>
      </w:r>
      <w:r>
        <w:rPr>
          <w:rFonts w:hint="eastAsia" w:ascii="仿宋" w:hAnsi="仿宋" w:eastAsia="仿宋" w:cs="仿宋"/>
          <w:color w:val="auto"/>
          <w:highlight w:val="none"/>
        </w:rPr>
        <w:t>、防霉变等设施并能正常使用；食品原料储藏应当分类、分架、离地安全管理，遵循先进先出的原则摆放,不同区域应有明显标识，建立健全出入库管理制度，并有专人管理。</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bCs/>
          <w:color w:val="auto"/>
          <w:highlight w:val="none"/>
        </w:rPr>
      </w:pPr>
      <w:r>
        <w:rPr>
          <w:rFonts w:hint="eastAsia" w:ascii="仿宋" w:hAnsi="仿宋" w:cs="仿宋"/>
          <w:b/>
          <w:bCs/>
          <w:color w:val="auto"/>
          <w:highlight w:val="none"/>
          <w:lang w:eastAsia="zh-CN"/>
        </w:rPr>
        <w:t>八</w:t>
      </w:r>
      <w:r>
        <w:rPr>
          <w:rFonts w:hint="eastAsia" w:ascii="仿宋" w:hAnsi="仿宋" w:eastAsia="仿宋" w:cs="仿宋"/>
          <w:b/>
          <w:bCs/>
          <w:color w:val="auto"/>
          <w:highlight w:val="none"/>
        </w:rPr>
        <w:t>、质量管理保障措施</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bCs/>
          <w:color w:val="auto"/>
          <w:highlight w:val="none"/>
        </w:rPr>
      </w:pPr>
      <w:r>
        <w:rPr>
          <w:rFonts w:hint="eastAsia" w:ascii="仿宋" w:hAnsi="仿宋" w:eastAsia="仿宋" w:cs="仿宋"/>
          <w:b/>
          <w:bCs/>
          <w:color w:val="auto"/>
          <w:highlight w:val="none"/>
        </w:rPr>
        <w:t>1.严格执行索证索票制度。</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highlight w:val="none"/>
        </w:rPr>
      </w:pPr>
      <w:r>
        <w:rPr>
          <w:rFonts w:hint="eastAsia" w:ascii="仿宋" w:hAnsi="仿宋" w:cs="仿宋"/>
          <w:color w:val="auto"/>
          <w:highlight w:val="none"/>
          <w:lang w:val="en-US" w:eastAsia="zh-CN"/>
        </w:rPr>
        <w:t>【中标单位】</w:t>
      </w:r>
      <w:r>
        <w:rPr>
          <w:rFonts w:hint="eastAsia" w:ascii="仿宋" w:hAnsi="仿宋" w:eastAsia="仿宋" w:cs="仿宋"/>
          <w:color w:val="auto"/>
          <w:highlight w:val="none"/>
        </w:rPr>
        <w:t>在购进每批次食品时，必须查验供货商该批次食品的质量检验报告（肉类须提供相关检验检疫合格证明）、生产许可证、产品说明书、营业执照、食用农产品合格证等证明材料的原件并索取相应的复印件留存备查。向学校配送食品时，该批次食品的质量检验报告要随货同行。</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bCs/>
          <w:color w:val="auto"/>
          <w:highlight w:val="none"/>
        </w:rPr>
      </w:pPr>
      <w:r>
        <w:rPr>
          <w:rFonts w:hint="eastAsia" w:ascii="仿宋" w:hAnsi="仿宋" w:eastAsia="仿宋" w:cs="仿宋"/>
          <w:b/>
          <w:bCs/>
          <w:color w:val="auto"/>
          <w:highlight w:val="none"/>
        </w:rPr>
        <w:t>2.合理确定供应周期。</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由于学校储粮条件和保管能力有限，</w:t>
      </w:r>
      <w:r>
        <w:rPr>
          <w:rFonts w:hint="eastAsia" w:ascii="仿宋" w:hAnsi="仿宋" w:cs="仿宋"/>
          <w:color w:val="auto"/>
          <w:highlight w:val="none"/>
          <w:lang w:val="en-US" w:eastAsia="zh-CN"/>
        </w:rPr>
        <w:t>【中标单位】</w:t>
      </w:r>
      <w:r>
        <w:rPr>
          <w:rFonts w:hint="eastAsia" w:ascii="仿宋" w:hAnsi="仿宋" w:eastAsia="仿宋" w:cs="仿宋"/>
          <w:color w:val="auto"/>
          <w:highlight w:val="none"/>
        </w:rPr>
        <w:t>不得以降低成本为目的，促使学校大批量储存食品(粮油)，各地应立足当地的气候特征和学校的储粮条件，合理确定供应周期，供应周期原则上控制在15天以内。学校应根据学生人数测算每个周期粮油数量，提前向</w:t>
      </w:r>
      <w:r>
        <w:rPr>
          <w:rFonts w:hint="eastAsia" w:ascii="仿宋" w:hAnsi="仿宋" w:cs="仿宋"/>
          <w:color w:val="auto"/>
          <w:highlight w:val="none"/>
          <w:lang w:val="en-US" w:eastAsia="zh-CN"/>
        </w:rPr>
        <w:t>【中标单位】</w:t>
      </w:r>
      <w:r>
        <w:rPr>
          <w:rFonts w:hint="eastAsia" w:ascii="仿宋" w:hAnsi="仿宋" w:eastAsia="仿宋" w:cs="仿宋"/>
          <w:color w:val="auto"/>
          <w:highlight w:val="none"/>
        </w:rPr>
        <w:t>报送粮油计划，节约中转费用。</w:t>
      </w:r>
      <w:r>
        <w:rPr>
          <w:rFonts w:hint="eastAsia" w:ascii="仿宋" w:hAnsi="仿宋" w:cs="仿宋"/>
          <w:color w:val="auto"/>
          <w:highlight w:val="none"/>
          <w:lang w:val="en-US" w:eastAsia="zh-CN"/>
        </w:rPr>
        <w:t>【中标单位】</w:t>
      </w:r>
      <w:r>
        <w:rPr>
          <w:rFonts w:hint="eastAsia" w:ascii="仿宋" w:hAnsi="仿宋" w:eastAsia="仿宋" w:cs="仿宋"/>
          <w:color w:val="auto"/>
          <w:highlight w:val="none"/>
        </w:rPr>
        <w:t>应综合考虑学校采购成本及储粮安全等因素,向学校提供粮油配给储存的合理化建议，降低配送成本，按需配送，避免因保管不善造成粮油质量劣变。</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bCs/>
          <w:color w:val="auto"/>
          <w:highlight w:val="none"/>
        </w:rPr>
      </w:pPr>
      <w:r>
        <w:rPr>
          <w:rFonts w:hint="eastAsia" w:ascii="仿宋" w:hAnsi="仿宋" w:eastAsia="仿宋" w:cs="仿宋"/>
          <w:b/>
          <w:bCs/>
          <w:color w:val="auto"/>
          <w:highlight w:val="none"/>
        </w:rPr>
        <w:t>3.加强粮情检查。</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highlight w:val="none"/>
        </w:rPr>
      </w:pPr>
      <w:r>
        <w:rPr>
          <w:rFonts w:hint="eastAsia" w:ascii="仿宋" w:hAnsi="仿宋" w:cs="仿宋"/>
          <w:color w:val="auto"/>
          <w:highlight w:val="none"/>
          <w:lang w:val="en-US" w:eastAsia="zh-CN"/>
        </w:rPr>
        <w:t>【中标单位】</w:t>
      </w:r>
      <w:r>
        <w:rPr>
          <w:rFonts w:hint="eastAsia" w:ascii="仿宋" w:hAnsi="仿宋" w:eastAsia="仿宋" w:cs="仿宋"/>
          <w:color w:val="auto"/>
          <w:highlight w:val="none"/>
        </w:rPr>
        <w:t>要加强</w:t>
      </w:r>
      <w:r>
        <w:rPr>
          <w:rFonts w:hint="eastAsia" w:ascii="仿宋" w:hAnsi="仿宋" w:eastAsia="仿宋" w:cs="仿宋"/>
          <w:color w:val="auto"/>
          <w:highlight w:val="none"/>
          <w:lang w:val="en-US" w:eastAsia="zh-CN"/>
        </w:rPr>
        <w:t>粮油</w:t>
      </w:r>
      <w:r>
        <w:rPr>
          <w:rFonts w:hint="eastAsia" w:ascii="仿宋" w:hAnsi="仿宋" w:eastAsia="仿宋" w:cs="仿宋"/>
          <w:color w:val="auto"/>
          <w:highlight w:val="none"/>
        </w:rPr>
        <w:t>库存检查，采取物理手段将粮油温度、湿度控制在安全范围内。学校保管人员要定期检查粮食储存状况，发现粮食发热、受潮、霉变等异常情况要及时协调</w:t>
      </w:r>
      <w:r>
        <w:rPr>
          <w:rFonts w:hint="eastAsia" w:ascii="仿宋" w:hAnsi="仿宋" w:cs="仿宋"/>
          <w:color w:val="auto"/>
          <w:highlight w:val="none"/>
          <w:lang w:val="en-US" w:eastAsia="zh-CN"/>
        </w:rPr>
        <w:t>【中标单位】</w:t>
      </w:r>
      <w:r>
        <w:rPr>
          <w:rFonts w:hint="eastAsia" w:ascii="仿宋" w:hAnsi="仿宋" w:eastAsia="仿宋" w:cs="仿宋"/>
          <w:color w:val="auto"/>
          <w:highlight w:val="none"/>
        </w:rPr>
        <w:t>进行处理，问题解决前不得继续使用。</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bCs/>
          <w:color w:val="auto"/>
          <w:highlight w:val="none"/>
        </w:rPr>
      </w:pPr>
      <w:r>
        <w:rPr>
          <w:rFonts w:hint="eastAsia" w:ascii="仿宋" w:hAnsi="仿宋" w:eastAsia="仿宋" w:cs="仿宋"/>
          <w:b/>
          <w:bCs/>
          <w:color w:val="auto"/>
          <w:highlight w:val="none"/>
        </w:rPr>
        <w:t>4.规范购销台账管理。</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highlight w:val="none"/>
        </w:rPr>
      </w:pPr>
      <w:r>
        <w:rPr>
          <w:rFonts w:hint="eastAsia" w:ascii="仿宋" w:hAnsi="仿宋" w:cs="仿宋"/>
          <w:color w:val="auto"/>
          <w:highlight w:val="none"/>
          <w:lang w:val="en-US" w:eastAsia="zh-CN"/>
        </w:rPr>
        <w:t>【中标单位】</w:t>
      </w:r>
      <w:r>
        <w:rPr>
          <w:rFonts w:hint="eastAsia" w:ascii="仿宋" w:hAnsi="仿宋" w:eastAsia="仿宋" w:cs="仿宋"/>
          <w:color w:val="auto"/>
          <w:highlight w:val="none"/>
        </w:rPr>
        <w:t>建立完善粮油购销经营台账和粮油质量档案，台账保管时间不得低于3年；</w:t>
      </w:r>
      <w:r>
        <w:rPr>
          <w:rFonts w:hint="eastAsia" w:ascii="仿宋" w:hAnsi="仿宋" w:cs="仿宋"/>
          <w:color w:val="auto"/>
          <w:highlight w:val="none"/>
          <w:lang w:val="en-US" w:eastAsia="zh-CN"/>
        </w:rPr>
        <w:t>【中标单位】应</w:t>
      </w:r>
      <w:r>
        <w:rPr>
          <w:rFonts w:hint="eastAsia" w:ascii="仿宋" w:hAnsi="仿宋" w:eastAsia="仿宋" w:cs="仿宋"/>
          <w:color w:val="auto"/>
          <w:highlight w:val="none"/>
        </w:rPr>
        <w:t>确保数据的真实性、完整性；要指导学校建立粮油购进领用台账，规范填写台账内容。</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bCs/>
          <w:color w:val="auto"/>
          <w:highlight w:val="none"/>
        </w:rPr>
      </w:pPr>
      <w:r>
        <w:rPr>
          <w:rFonts w:hint="eastAsia" w:ascii="仿宋" w:hAnsi="仿宋" w:eastAsia="仿宋" w:cs="仿宋"/>
          <w:b/>
          <w:bCs/>
          <w:color w:val="auto"/>
          <w:highlight w:val="none"/>
        </w:rPr>
        <w:t>5.食材包装</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不</w:t>
      </w:r>
      <w:r>
        <w:rPr>
          <w:rFonts w:hint="eastAsia" w:ascii="仿宋" w:hAnsi="仿宋" w:cs="仿宋"/>
          <w:color w:val="auto"/>
          <w:highlight w:val="none"/>
          <w:lang w:val="en-US" w:eastAsia="zh-CN"/>
        </w:rPr>
        <w:t>得</w:t>
      </w:r>
      <w:r>
        <w:rPr>
          <w:rFonts w:hint="eastAsia" w:ascii="仿宋" w:hAnsi="仿宋" w:eastAsia="仿宋" w:cs="仿宋"/>
          <w:color w:val="auto"/>
          <w:highlight w:val="none"/>
        </w:rPr>
        <w:t>祼装食材，原来有外包装的，保证包装完好，无破损。</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bCs/>
          <w:color w:val="auto"/>
          <w:highlight w:val="none"/>
        </w:rPr>
      </w:pPr>
      <w:r>
        <w:rPr>
          <w:rFonts w:hint="eastAsia" w:ascii="仿宋" w:hAnsi="仿宋" w:eastAsia="仿宋" w:cs="仿宋"/>
          <w:b/>
          <w:bCs/>
          <w:color w:val="auto"/>
          <w:highlight w:val="none"/>
        </w:rPr>
        <w:t>6.食品安全责任</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lang w:eastAsia="zh-CN"/>
        </w:rPr>
        <w:t>中标人</w:t>
      </w:r>
      <w:r>
        <w:rPr>
          <w:rFonts w:hint="eastAsia" w:ascii="仿宋" w:hAnsi="仿宋" w:eastAsia="仿宋" w:cs="仿宋"/>
          <w:color w:val="auto"/>
          <w:highlight w:val="none"/>
        </w:rPr>
        <w:t>应严格遵守《食品安全法》和《动物检疫法》等有关规定，造成严重后果的，</w:t>
      </w:r>
      <w:r>
        <w:rPr>
          <w:rFonts w:hint="eastAsia" w:ascii="仿宋" w:hAnsi="仿宋" w:cs="仿宋"/>
          <w:color w:val="auto"/>
          <w:highlight w:val="none"/>
          <w:lang w:val="en-US" w:eastAsia="zh-CN"/>
        </w:rPr>
        <w:t>采购人有权</w:t>
      </w:r>
      <w:r>
        <w:rPr>
          <w:rFonts w:hint="eastAsia" w:ascii="仿宋" w:hAnsi="仿宋" w:eastAsia="仿宋" w:cs="仿宋"/>
          <w:color w:val="auto"/>
          <w:highlight w:val="none"/>
        </w:rPr>
        <w:t>没收履约质量安全保证金，终止合同，由</w:t>
      </w:r>
      <w:r>
        <w:rPr>
          <w:rFonts w:hint="eastAsia" w:ascii="仿宋" w:hAnsi="仿宋" w:cs="仿宋"/>
          <w:color w:val="auto"/>
          <w:highlight w:val="none"/>
          <w:lang w:val="en-US" w:eastAsia="zh-CN"/>
        </w:rPr>
        <w:t>【中标单位】</w:t>
      </w:r>
      <w:r>
        <w:rPr>
          <w:rFonts w:hint="eastAsia" w:ascii="仿宋" w:hAnsi="仿宋" w:eastAsia="仿宋" w:cs="仿宋"/>
          <w:color w:val="auto"/>
          <w:highlight w:val="none"/>
        </w:rPr>
        <w:t>承担由此造成的经济损失和法律责任。</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bCs/>
          <w:color w:val="auto"/>
          <w:highlight w:val="none"/>
        </w:rPr>
      </w:pPr>
      <w:r>
        <w:rPr>
          <w:rFonts w:hint="eastAsia" w:ascii="仿宋" w:hAnsi="仿宋" w:eastAsia="仿宋" w:cs="仿宋"/>
          <w:b/>
          <w:bCs/>
          <w:color w:val="auto"/>
          <w:highlight w:val="none"/>
        </w:rPr>
        <w:t>7.质量检测</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为切实保障学生用粮用油质量安全，</w:t>
      </w:r>
      <w:r>
        <w:rPr>
          <w:rFonts w:hint="eastAsia" w:ascii="仿宋" w:hAnsi="仿宋" w:eastAsia="仿宋" w:cs="仿宋"/>
          <w:color w:val="auto"/>
          <w:highlight w:val="none"/>
          <w:lang w:eastAsia="zh-CN"/>
        </w:rPr>
        <w:t>墨江县</w:t>
      </w:r>
      <w:r>
        <w:rPr>
          <w:rFonts w:hint="eastAsia" w:ascii="仿宋" w:hAnsi="仿宋" w:eastAsia="仿宋" w:cs="仿宋"/>
          <w:color w:val="auto"/>
          <w:highlight w:val="none"/>
        </w:rPr>
        <w:t>市场监督管理局等部门会定期对</w:t>
      </w:r>
      <w:r>
        <w:rPr>
          <w:rFonts w:hint="eastAsia" w:ascii="仿宋" w:hAnsi="仿宋" w:cs="仿宋"/>
          <w:color w:val="auto"/>
          <w:highlight w:val="none"/>
          <w:lang w:val="en-US" w:eastAsia="zh-CN"/>
        </w:rPr>
        <w:t>【中标单位】</w:t>
      </w:r>
      <w:r>
        <w:rPr>
          <w:rFonts w:hint="eastAsia" w:ascii="仿宋" w:hAnsi="仿宋" w:eastAsia="仿宋" w:cs="仿宋"/>
          <w:color w:val="auto"/>
          <w:highlight w:val="none"/>
        </w:rPr>
        <w:t>所供粮食进行抽样检测,并向</w:t>
      </w:r>
      <w:r>
        <w:rPr>
          <w:rFonts w:hint="eastAsia" w:ascii="仿宋" w:hAnsi="仿宋" w:cs="仿宋"/>
          <w:color w:val="auto"/>
          <w:highlight w:val="none"/>
          <w:lang w:val="en-US" w:eastAsia="zh-CN"/>
        </w:rPr>
        <w:t>【中标单位】</w:t>
      </w:r>
      <w:r>
        <w:rPr>
          <w:rFonts w:hint="eastAsia" w:ascii="仿宋" w:hAnsi="仿宋" w:eastAsia="仿宋" w:cs="仿宋"/>
          <w:color w:val="auto"/>
          <w:highlight w:val="none"/>
        </w:rPr>
        <w:t>出具粮食质量检验报告，做好备案工作，同时将检验结果报送粮食主管部门备案。不具备检验检测条件的，可就近委托其他国家粮食质量检测机构进行检验。</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bCs/>
          <w:color w:val="auto"/>
          <w:highlight w:val="none"/>
        </w:rPr>
      </w:pPr>
      <w:r>
        <w:rPr>
          <w:rFonts w:hint="eastAsia" w:ascii="仿宋" w:hAnsi="仿宋" w:eastAsia="仿宋" w:cs="仿宋"/>
          <w:b/>
          <w:bCs/>
          <w:color w:val="auto"/>
          <w:highlight w:val="none"/>
        </w:rPr>
        <w:t>8.质量追溯</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为保证粮油、肉类质量，确保消费食用安全，实现粮油、肉类质量追溯性，确保能追溯至其原始状态，必须制定质量追溯机制，建立追溯制度。一是保证采购原粮、肉类符合国家</w:t>
      </w:r>
      <w:r>
        <w:rPr>
          <w:rFonts w:hint="eastAsia" w:ascii="仿宋" w:hAnsi="仿宋" w:cs="仿宋"/>
          <w:color w:val="auto"/>
          <w:highlight w:val="none"/>
          <w:lang w:val="en-US" w:eastAsia="zh-CN"/>
        </w:rPr>
        <w:t>食品安全</w:t>
      </w:r>
      <w:r>
        <w:rPr>
          <w:rFonts w:hint="eastAsia" w:ascii="仿宋" w:hAnsi="仿宋" w:eastAsia="仿宋" w:cs="仿宋"/>
          <w:color w:val="auto"/>
          <w:highlight w:val="none"/>
        </w:rPr>
        <w:t>的质量要求，建立原粮、肉类入库检验制度。二是保障储存、加工、运输、销售和消费过程中不变质、无污染。三是监督管理生产、供应和消费全过程，收集整理各相关环节规章制度及记录，并监督检查执行情况。如发现销售的粮油、肉类质量问题，应及时将销售的质量不合格产品收回，对不合格产品进行追溯，并追究有关负责人的责任，及时对出现问题进行整改。</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color w:val="auto"/>
          <w:highlight w:val="none"/>
        </w:rPr>
      </w:pPr>
      <w:r>
        <w:rPr>
          <w:rFonts w:hint="eastAsia" w:ascii="仿宋" w:hAnsi="仿宋" w:cs="仿宋"/>
          <w:b/>
          <w:bCs/>
          <w:color w:val="auto"/>
          <w:highlight w:val="none"/>
          <w:lang w:val="en-US" w:eastAsia="zh-CN"/>
        </w:rPr>
        <w:t>9</w:t>
      </w:r>
      <w:r>
        <w:rPr>
          <w:rFonts w:hint="eastAsia" w:ascii="仿宋" w:hAnsi="仿宋" w:eastAsia="仿宋" w:cs="仿宋"/>
          <w:b/>
          <w:bCs/>
          <w:color w:val="auto"/>
          <w:highlight w:val="none"/>
        </w:rPr>
        <w:t>.</w:t>
      </w:r>
      <w:r>
        <w:rPr>
          <w:rFonts w:hint="eastAsia" w:ascii="仿宋" w:hAnsi="仿宋" w:cs="仿宋"/>
          <w:color w:val="auto"/>
          <w:highlight w:val="none"/>
          <w:lang w:val="en-US" w:eastAsia="zh-CN"/>
        </w:rPr>
        <w:t>【中标单位】</w:t>
      </w:r>
      <w:r>
        <w:rPr>
          <w:rFonts w:hint="eastAsia" w:ascii="仿宋" w:hAnsi="仿宋" w:eastAsia="仿宋" w:cs="仿宋"/>
          <w:color w:val="auto"/>
          <w:highlight w:val="none"/>
        </w:rPr>
        <w:t>员工在配送食品过程中造成的意外事故（含第三人侵权、交通事故、工伤及其他不可抗因素等）造成</w:t>
      </w:r>
      <w:r>
        <w:rPr>
          <w:rFonts w:hint="eastAsia" w:ascii="仿宋" w:hAnsi="仿宋" w:cs="仿宋"/>
          <w:color w:val="auto"/>
          <w:highlight w:val="none"/>
          <w:lang w:val="en-US" w:eastAsia="zh-CN"/>
        </w:rPr>
        <w:t>【中标单位】</w:t>
      </w:r>
      <w:r>
        <w:rPr>
          <w:rFonts w:hint="eastAsia" w:ascii="仿宋" w:hAnsi="仿宋" w:eastAsia="仿宋" w:cs="仿宋"/>
          <w:color w:val="auto"/>
          <w:highlight w:val="none"/>
        </w:rPr>
        <w:t>人员受损,由</w:t>
      </w:r>
      <w:r>
        <w:rPr>
          <w:rFonts w:hint="eastAsia" w:ascii="仿宋" w:hAnsi="仿宋" w:cs="仿宋"/>
          <w:color w:val="auto"/>
          <w:highlight w:val="none"/>
          <w:lang w:val="en-US" w:eastAsia="zh-CN"/>
        </w:rPr>
        <w:t>【中标单位】</w:t>
      </w:r>
      <w:r>
        <w:rPr>
          <w:rFonts w:hint="eastAsia" w:ascii="仿宋" w:hAnsi="仿宋" w:eastAsia="仿宋" w:cs="仿宋"/>
          <w:color w:val="auto"/>
          <w:highlight w:val="none"/>
        </w:rPr>
        <w:t>承担，教育体育局和学校不承担任何责任。</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color w:val="auto"/>
          <w:highlight w:val="none"/>
        </w:rPr>
      </w:pPr>
      <w:r>
        <w:rPr>
          <w:rFonts w:hint="eastAsia" w:ascii="仿宋" w:hAnsi="仿宋" w:cs="仿宋"/>
          <w:b/>
          <w:bCs/>
          <w:color w:val="auto"/>
          <w:highlight w:val="none"/>
          <w:lang w:val="en-US" w:eastAsia="zh-CN"/>
        </w:rPr>
        <w:t>10</w:t>
      </w:r>
      <w:r>
        <w:rPr>
          <w:rFonts w:hint="eastAsia" w:ascii="仿宋" w:hAnsi="仿宋" w:eastAsia="仿宋" w:cs="仿宋"/>
          <w:b/>
          <w:bCs/>
          <w:color w:val="auto"/>
          <w:highlight w:val="none"/>
        </w:rPr>
        <w:t>.</w:t>
      </w:r>
      <w:r>
        <w:rPr>
          <w:rFonts w:hint="eastAsia" w:ascii="仿宋" w:hAnsi="仿宋" w:eastAsia="仿宋" w:cs="仿宋"/>
          <w:color w:val="auto"/>
          <w:highlight w:val="none"/>
        </w:rPr>
        <w:t>如学校出现食品中毒事件，在双方责任不明确时，所需费用由</w:t>
      </w:r>
      <w:r>
        <w:rPr>
          <w:rFonts w:hint="eastAsia" w:ascii="仿宋" w:hAnsi="仿宋" w:cs="仿宋"/>
          <w:color w:val="auto"/>
          <w:highlight w:val="none"/>
          <w:lang w:val="en-US" w:eastAsia="zh-CN"/>
        </w:rPr>
        <w:t>【中标单位】</w:t>
      </w:r>
      <w:r>
        <w:rPr>
          <w:rFonts w:hint="eastAsia" w:ascii="仿宋" w:hAnsi="仿宋" w:eastAsia="仿宋" w:cs="仿宋"/>
          <w:color w:val="auto"/>
          <w:highlight w:val="none"/>
        </w:rPr>
        <w:t>先暂付，责任认定后，由责任方承担应有费用。</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color w:val="auto"/>
          <w:highlight w:val="none"/>
        </w:rPr>
      </w:pPr>
      <w:r>
        <w:rPr>
          <w:rFonts w:hint="eastAsia" w:ascii="仿宋" w:hAnsi="仿宋" w:cs="仿宋"/>
          <w:b/>
          <w:bCs/>
          <w:color w:val="auto"/>
          <w:highlight w:val="none"/>
          <w:lang w:val="en-US" w:eastAsia="zh-CN"/>
        </w:rPr>
        <w:t>11</w:t>
      </w:r>
      <w:r>
        <w:rPr>
          <w:rFonts w:hint="eastAsia" w:ascii="仿宋" w:hAnsi="仿宋" w:eastAsia="仿宋" w:cs="仿宋"/>
          <w:b/>
          <w:bCs/>
          <w:color w:val="auto"/>
          <w:highlight w:val="none"/>
        </w:rPr>
        <w:t>.</w:t>
      </w:r>
      <w:r>
        <w:rPr>
          <w:rFonts w:hint="eastAsia" w:ascii="仿宋" w:hAnsi="仿宋" w:eastAsia="仿宋" w:cs="仿宋"/>
          <w:color w:val="auto"/>
          <w:highlight w:val="none"/>
        </w:rPr>
        <w:t>每次配送的食品必须免费向各校点提供每批次留样1份，每份不低于1</w:t>
      </w:r>
      <w:r>
        <w:rPr>
          <w:rFonts w:hint="eastAsia" w:ascii="仿宋" w:hAnsi="仿宋" w:cs="仿宋"/>
          <w:color w:val="auto"/>
          <w:highlight w:val="none"/>
          <w:lang w:val="en-US" w:eastAsia="zh-CN"/>
        </w:rPr>
        <w:t>25</w:t>
      </w:r>
      <w:r>
        <w:rPr>
          <w:rFonts w:hint="eastAsia" w:ascii="仿宋" w:hAnsi="仿宋" w:eastAsia="仿宋" w:cs="仿宋"/>
          <w:color w:val="auto"/>
          <w:highlight w:val="none"/>
        </w:rPr>
        <w:t>克，并完善留样相关记录。</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color w:val="auto"/>
          <w:highlight w:val="none"/>
        </w:rPr>
      </w:pPr>
      <w:r>
        <w:rPr>
          <w:rFonts w:hint="eastAsia" w:ascii="仿宋" w:hAnsi="仿宋" w:cs="仿宋"/>
          <w:b/>
          <w:bCs/>
          <w:color w:val="auto"/>
          <w:highlight w:val="none"/>
          <w:lang w:val="en-US" w:eastAsia="zh-CN"/>
        </w:rPr>
        <w:t>12</w:t>
      </w:r>
      <w:r>
        <w:rPr>
          <w:rFonts w:hint="eastAsia" w:ascii="仿宋" w:hAnsi="仿宋" w:eastAsia="仿宋" w:cs="仿宋"/>
          <w:b/>
          <w:bCs/>
          <w:color w:val="auto"/>
          <w:highlight w:val="none"/>
        </w:rPr>
        <w:t>.</w:t>
      </w:r>
      <w:r>
        <w:rPr>
          <w:rFonts w:hint="eastAsia" w:ascii="仿宋" w:hAnsi="仿宋" w:cs="仿宋"/>
          <w:color w:val="auto"/>
          <w:highlight w:val="none"/>
          <w:lang w:val="en-US" w:eastAsia="zh-CN"/>
        </w:rPr>
        <w:t>【中标单位】</w:t>
      </w:r>
      <w:r>
        <w:rPr>
          <w:rFonts w:hint="eastAsia" w:ascii="仿宋" w:hAnsi="仿宋" w:eastAsia="仿宋" w:cs="仿宋"/>
          <w:color w:val="auto"/>
          <w:highlight w:val="none"/>
        </w:rPr>
        <w:t>必须履行的职责：严格执行《中华人民共和国食品安全法》、《中华人民共和国食品安全法实施条例》等食品安全法律法规的规定；建立健全各类食品安全管理制度和食堂食品工作应急预案；所经销的食品均应按规定索取生产企业的营业执照、生产许可证、食品质量安全定点检测有效检验报告等各种有效证明，其索证有效率达100%；凡是《食品安全法》禁止经营的食品一律不得采购和使用；参与食品配送的相关人员必须持健康证上岗；确保进货源头安全，建立进货台账，确保食品质量，保证提供健康、放心的食品，确保安全、放心食用；在不可预见的自然灾害情况下，</w:t>
      </w:r>
      <w:r>
        <w:rPr>
          <w:rFonts w:hint="eastAsia" w:ascii="仿宋" w:hAnsi="仿宋" w:cs="仿宋"/>
          <w:color w:val="auto"/>
          <w:highlight w:val="none"/>
          <w:lang w:val="en-US" w:eastAsia="zh-CN"/>
        </w:rPr>
        <w:t>【中标单位】</w:t>
      </w:r>
      <w:r>
        <w:rPr>
          <w:rFonts w:hint="eastAsia" w:ascii="仿宋" w:hAnsi="仿宋" w:eastAsia="仿宋" w:cs="仿宋"/>
          <w:color w:val="auto"/>
          <w:highlight w:val="none"/>
        </w:rPr>
        <w:t>对食品运输储存、供应要有稳妥的应急办法, 确保食品安全。</w:t>
      </w:r>
    </w:p>
    <w:p>
      <w:pPr>
        <w:keepNext w:val="0"/>
        <w:keepLines w:val="0"/>
        <w:pageBreakBefore w:val="0"/>
        <w:widowControl/>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color w:val="auto"/>
          <w:kern w:val="0"/>
          <w:highlight w:val="none"/>
        </w:rPr>
      </w:pPr>
      <w:r>
        <w:rPr>
          <w:rFonts w:hint="eastAsia" w:ascii="仿宋" w:hAnsi="仿宋" w:cs="仿宋"/>
          <w:b/>
          <w:color w:val="auto"/>
          <w:kern w:val="0"/>
          <w:highlight w:val="none"/>
          <w:lang w:eastAsia="zh-CN"/>
        </w:rPr>
        <w:t>九</w:t>
      </w:r>
      <w:r>
        <w:rPr>
          <w:rFonts w:hint="eastAsia" w:ascii="仿宋" w:hAnsi="仿宋" w:eastAsia="仿宋" w:cs="仿宋"/>
          <w:b/>
          <w:color w:val="auto"/>
          <w:kern w:val="0"/>
          <w:highlight w:val="none"/>
        </w:rPr>
        <w:t>、其他事项</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cs="仿宋"/>
          <w:color w:val="auto"/>
          <w:highlight w:val="none"/>
          <w:lang w:val="en-US" w:eastAsia="zh-CN"/>
        </w:rPr>
        <w:t>【中标单位】</w:t>
      </w:r>
      <w:r>
        <w:rPr>
          <w:rFonts w:hint="eastAsia" w:ascii="仿宋" w:hAnsi="仿宋" w:eastAsia="仿宋" w:cs="仿宋"/>
          <w:color w:val="auto"/>
          <w:highlight w:val="none"/>
        </w:rPr>
        <w:t>应加强师生食品卫生知识宣传，印发宣传知识手册和相关宣传资料，定期对师生进行培训，同时加强对各营养餐学校食品储藏间建设的指导和管理。</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2.</w:t>
      </w:r>
      <w:r>
        <w:rPr>
          <w:rFonts w:hint="eastAsia" w:ascii="仿宋" w:hAnsi="仿宋" w:cs="仿宋"/>
          <w:color w:val="auto"/>
          <w:highlight w:val="none"/>
          <w:lang w:val="en-US" w:eastAsia="zh-CN"/>
        </w:rPr>
        <w:t>【中标单位】</w:t>
      </w:r>
      <w:r>
        <w:rPr>
          <w:rFonts w:hint="eastAsia" w:ascii="仿宋" w:hAnsi="仿宋" w:eastAsia="仿宋" w:cs="仿宋"/>
          <w:color w:val="auto"/>
          <w:highlight w:val="none"/>
        </w:rPr>
        <w:t>应做到专车专用，要有专用的、固定的车辆配送营养餐入校,要求车辆定期清洗和消毒，统一制作车体形象，配送人员统一服装。</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3.</w:t>
      </w:r>
      <w:r>
        <w:rPr>
          <w:rFonts w:hint="eastAsia" w:ascii="仿宋" w:hAnsi="仿宋" w:cs="仿宋"/>
          <w:color w:val="auto"/>
          <w:highlight w:val="none"/>
          <w:lang w:val="en-US" w:eastAsia="zh-CN"/>
        </w:rPr>
        <w:t>【中标单位】</w:t>
      </w:r>
      <w:r>
        <w:rPr>
          <w:rFonts w:hint="eastAsia" w:ascii="仿宋" w:hAnsi="仿宋" w:eastAsia="仿宋" w:cs="仿宋"/>
          <w:color w:val="auto"/>
          <w:highlight w:val="none"/>
        </w:rPr>
        <w:t>必须将供应的产品定时、定量送至所有甲方指定地。</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4.</w:t>
      </w:r>
      <w:r>
        <w:rPr>
          <w:rFonts w:hint="eastAsia" w:ascii="仿宋" w:hAnsi="仿宋" w:cs="仿宋"/>
          <w:color w:val="auto"/>
          <w:highlight w:val="none"/>
          <w:lang w:val="en-US" w:eastAsia="zh-CN"/>
        </w:rPr>
        <w:t>【中标单位】</w:t>
      </w:r>
      <w:r>
        <w:rPr>
          <w:rFonts w:hint="eastAsia" w:ascii="仿宋" w:hAnsi="仿宋" w:eastAsia="仿宋" w:cs="仿宋"/>
          <w:color w:val="auto"/>
          <w:highlight w:val="none"/>
        </w:rPr>
        <w:t>需建立定期与各学校进行回访、沟通的机制，并针对产品分别提供一个售后服务专用电话号码，并保证该号码全天畅通。</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5.</w:t>
      </w:r>
      <w:r>
        <w:rPr>
          <w:rFonts w:hint="eastAsia" w:ascii="仿宋" w:hAnsi="仿宋" w:cs="仿宋"/>
          <w:color w:val="auto"/>
          <w:highlight w:val="none"/>
          <w:lang w:val="en-US" w:eastAsia="zh-CN"/>
        </w:rPr>
        <w:t>【中标单位】</w:t>
      </w:r>
      <w:r>
        <w:rPr>
          <w:rFonts w:hint="eastAsia" w:ascii="仿宋" w:hAnsi="仿宋" w:eastAsia="仿宋" w:cs="仿宋"/>
          <w:color w:val="auto"/>
          <w:highlight w:val="none"/>
        </w:rPr>
        <w:t>需建立各类突发意外事件应急机制并组建专门的应急服务团队，当出现产品未准时送达、送达数量不足、超过规定出厂日期、产品包装破损、规格不足、口感异常等问题时，并积极采取及时的补救措施，属于产品质量问题的，必须全力配合相关部门的调查并承担相应的一切责任。</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
          <w:bCs/>
          <w:color w:val="auto"/>
          <w:highlight w:val="none"/>
          <w:lang w:val="en-US" w:eastAsia="zh-CN"/>
        </w:rPr>
      </w:pPr>
      <w:r>
        <w:rPr>
          <w:rFonts w:hint="eastAsia" w:ascii="仿宋" w:hAnsi="仿宋" w:cs="仿宋"/>
          <w:color w:val="auto"/>
          <w:highlight w:val="none"/>
          <w:lang w:val="en-US" w:eastAsia="zh-CN"/>
        </w:rPr>
        <w:t>6</w:t>
      </w:r>
      <w:r>
        <w:rPr>
          <w:rFonts w:hint="eastAsia" w:ascii="仿宋" w:hAnsi="仿宋" w:eastAsia="仿宋" w:cs="仿宋"/>
          <w:color w:val="auto"/>
          <w:highlight w:val="none"/>
        </w:rPr>
        <w:t>.学校在接收食品原料时,应采取抽包称重法判定是否属于定量包装,差率参照国家《粮食库存检查暂行办法》的有关规定执行。</w:t>
      </w:r>
      <w:r>
        <w:rPr>
          <w:rFonts w:hint="eastAsia" w:ascii="仿宋" w:hAnsi="仿宋" w:eastAsia="仿宋" w:cs="仿宋"/>
          <w:b/>
          <w:bCs/>
          <w:color w:val="auto"/>
          <w:highlight w:val="none"/>
          <w:lang w:val="en-US" w:eastAsia="zh-CN"/>
        </w:rPr>
        <w:br w:type="page"/>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4"/>
          <w:szCs w:val="24"/>
          <w:highlight w:val="none"/>
          <w:lang w:val="en-US" w:eastAsia="zh-CN"/>
        </w:rPr>
        <w:t>附件：供应地点清单</w:t>
      </w:r>
    </w:p>
    <w:tbl>
      <w:tblPr>
        <w:tblStyle w:val="31"/>
        <w:tblW w:w="94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4"/>
        <w:gridCol w:w="3799"/>
        <w:gridCol w:w="3716"/>
        <w:gridCol w:w="11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754"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b/>
                <w:bCs/>
                <w:i w:val="0"/>
                <w:iCs w:val="0"/>
                <w:color w:val="000000"/>
                <w:kern w:val="0"/>
                <w:sz w:val="22"/>
                <w:szCs w:val="22"/>
                <w:highlight w:val="none"/>
                <w:u w:val="none"/>
                <w:lang w:val="en-US" w:eastAsia="zh-CN" w:bidi="ar"/>
              </w:rPr>
              <w:t>序号</w:t>
            </w:r>
          </w:p>
        </w:tc>
        <w:tc>
          <w:tcPr>
            <w:tcW w:w="3799"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b/>
                <w:bCs/>
                <w:i w:val="0"/>
                <w:iCs w:val="0"/>
                <w:color w:val="000000"/>
                <w:kern w:val="0"/>
                <w:sz w:val="22"/>
                <w:szCs w:val="22"/>
                <w:highlight w:val="none"/>
                <w:u w:val="none"/>
                <w:lang w:val="en-US" w:eastAsia="zh-CN" w:bidi="ar"/>
              </w:rPr>
              <w:t>学校名称（全称）</w:t>
            </w:r>
          </w:p>
        </w:tc>
        <w:tc>
          <w:tcPr>
            <w:tcW w:w="371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b/>
                <w:bCs/>
                <w:i w:val="0"/>
                <w:iCs w:val="0"/>
                <w:color w:val="000000"/>
                <w:kern w:val="0"/>
                <w:sz w:val="22"/>
                <w:szCs w:val="22"/>
                <w:highlight w:val="none"/>
                <w:u w:val="none"/>
                <w:lang w:val="en-US" w:eastAsia="zh-CN" w:bidi="ar"/>
              </w:rPr>
              <w:t>详细地址（配送地址）</w:t>
            </w:r>
          </w:p>
        </w:tc>
        <w:tc>
          <w:tcPr>
            <w:tcW w:w="1166" w:type="dxa"/>
            <w:vAlign w:val="center"/>
          </w:tcPr>
          <w:p>
            <w:pPr>
              <w:keepNext w:val="0"/>
              <w:keepLines w:val="0"/>
              <w:widowControl/>
              <w:suppressLineNumbers w:val="0"/>
              <w:spacing w:line="240" w:lineRule="auto"/>
              <w:ind w:left="0" w:leftChars="0" w:firstLine="0" w:firstLineChars="0"/>
              <w:jc w:val="center"/>
              <w:textAlignment w:val="center"/>
              <w:rPr>
                <w:rFonts w:hint="eastAsia" w:ascii="仿宋" w:hAnsi="仿宋" w:cs="仿宋"/>
                <w:b/>
                <w:bCs/>
                <w:i w:val="0"/>
                <w:iCs w:val="0"/>
                <w:color w:val="000000"/>
                <w:kern w:val="0"/>
                <w:sz w:val="22"/>
                <w:szCs w:val="22"/>
                <w:highlight w:val="none"/>
                <w:u w:val="none"/>
                <w:lang w:val="en-US" w:eastAsia="zh-CN" w:bidi="ar"/>
              </w:rPr>
            </w:pPr>
            <w:r>
              <w:rPr>
                <w:rFonts w:hint="eastAsia" w:ascii="仿宋" w:hAnsi="仿宋" w:cs="仿宋"/>
                <w:b/>
                <w:bCs/>
                <w:i w:val="0"/>
                <w:iCs w:val="0"/>
                <w:color w:val="000000"/>
                <w:kern w:val="0"/>
                <w:sz w:val="22"/>
                <w:szCs w:val="22"/>
                <w:highlight w:val="none"/>
                <w:u w:val="none"/>
                <w:lang w:val="en-US" w:eastAsia="zh-CN" w:bidi="ar"/>
              </w:rPr>
              <w:t>计划</w:t>
            </w:r>
          </w:p>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b/>
                <w:bCs/>
                <w:i w:val="0"/>
                <w:iCs w:val="0"/>
                <w:color w:val="000000"/>
                <w:kern w:val="0"/>
                <w:sz w:val="22"/>
                <w:szCs w:val="22"/>
                <w:highlight w:val="none"/>
                <w:u w:val="none"/>
                <w:lang w:val="en-US" w:eastAsia="zh-CN" w:bidi="ar"/>
              </w:rPr>
              <w:t>供餐人数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4"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1</w:t>
            </w:r>
          </w:p>
        </w:tc>
        <w:tc>
          <w:tcPr>
            <w:tcW w:w="3799"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墨江哈尼族自治县新安镇小学</w:t>
            </w:r>
          </w:p>
        </w:tc>
        <w:tc>
          <w:tcPr>
            <w:tcW w:w="371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墨江县新安镇新安村新安下组20号</w:t>
            </w:r>
          </w:p>
        </w:tc>
        <w:tc>
          <w:tcPr>
            <w:tcW w:w="116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768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4"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2</w:t>
            </w:r>
          </w:p>
        </w:tc>
        <w:tc>
          <w:tcPr>
            <w:tcW w:w="3799"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墨江哈尼族自治县联珠镇第一小学</w:t>
            </w:r>
          </w:p>
        </w:tc>
        <w:tc>
          <w:tcPr>
            <w:tcW w:w="371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墨江哈尼族自治县联珠镇马肺山5号</w:t>
            </w:r>
          </w:p>
        </w:tc>
        <w:tc>
          <w:tcPr>
            <w:tcW w:w="116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1933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4"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3</w:t>
            </w:r>
          </w:p>
        </w:tc>
        <w:tc>
          <w:tcPr>
            <w:tcW w:w="3799"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墨江县联珠镇赖蚌小学</w:t>
            </w:r>
          </w:p>
        </w:tc>
        <w:tc>
          <w:tcPr>
            <w:tcW w:w="371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墨江哈尼族自治县联珠镇赖蚌村</w:t>
            </w:r>
          </w:p>
        </w:tc>
        <w:tc>
          <w:tcPr>
            <w:tcW w:w="116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225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4"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4</w:t>
            </w:r>
          </w:p>
        </w:tc>
        <w:tc>
          <w:tcPr>
            <w:tcW w:w="3799"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墨江县联珠镇癸能小学</w:t>
            </w:r>
          </w:p>
        </w:tc>
        <w:tc>
          <w:tcPr>
            <w:tcW w:w="371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墨江哈尼族自治县联珠镇癸能小学</w:t>
            </w:r>
          </w:p>
        </w:tc>
        <w:tc>
          <w:tcPr>
            <w:tcW w:w="116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4"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5</w:t>
            </w:r>
          </w:p>
        </w:tc>
        <w:tc>
          <w:tcPr>
            <w:tcW w:w="3799"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墨江县联珠镇碧连小学</w:t>
            </w:r>
          </w:p>
        </w:tc>
        <w:tc>
          <w:tcPr>
            <w:tcW w:w="371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墨江哈尼族自治县联珠镇碧连小学</w:t>
            </w:r>
          </w:p>
        </w:tc>
        <w:tc>
          <w:tcPr>
            <w:tcW w:w="116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81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4"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6</w:t>
            </w:r>
          </w:p>
        </w:tc>
        <w:tc>
          <w:tcPr>
            <w:tcW w:w="3799"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墨江县联珠镇章差小学</w:t>
            </w:r>
          </w:p>
        </w:tc>
        <w:tc>
          <w:tcPr>
            <w:tcW w:w="371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墨江哈尼族自治县联珠镇章差小学</w:t>
            </w:r>
          </w:p>
        </w:tc>
        <w:tc>
          <w:tcPr>
            <w:tcW w:w="116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4"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7</w:t>
            </w:r>
          </w:p>
        </w:tc>
        <w:tc>
          <w:tcPr>
            <w:tcW w:w="3799"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墨江哈尼族自治县联珠镇第二小学中心完小</w:t>
            </w:r>
          </w:p>
        </w:tc>
        <w:tc>
          <w:tcPr>
            <w:tcW w:w="371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墨江县联珠镇连路村大勐连街68号</w:t>
            </w:r>
          </w:p>
        </w:tc>
        <w:tc>
          <w:tcPr>
            <w:tcW w:w="116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1002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4"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8</w:t>
            </w:r>
          </w:p>
        </w:tc>
        <w:tc>
          <w:tcPr>
            <w:tcW w:w="3799"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墨江县联珠镇青江小学</w:t>
            </w:r>
          </w:p>
        </w:tc>
        <w:tc>
          <w:tcPr>
            <w:tcW w:w="371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墨江县联珠镇路水村青江小学</w:t>
            </w:r>
          </w:p>
        </w:tc>
        <w:tc>
          <w:tcPr>
            <w:tcW w:w="116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4"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9</w:t>
            </w:r>
          </w:p>
        </w:tc>
        <w:tc>
          <w:tcPr>
            <w:tcW w:w="3799"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墨江县联珠镇高寨小学</w:t>
            </w:r>
          </w:p>
        </w:tc>
        <w:tc>
          <w:tcPr>
            <w:tcW w:w="371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墨江县联珠镇高寨村高寨小学</w:t>
            </w:r>
          </w:p>
        </w:tc>
        <w:tc>
          <w:tcPr>
            <w:tcW w:w="116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4"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10</w:t>
            </w:r>
          </w:p>
        </w:tc>
        <w:tc>
          <w:tcPr>
            <w:tcW w:w="3799"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墨江哈尼族自治县联珠镇第三小学中心完小</w:t>
            </w:r>
          </w:p>
        </w:tc>
        <w:tc>
          <w:tcPr>
            <w:tcW w:w="371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墨江哈尼族自治县联珠镇碧溪街67号</w:t>
            </w:r>
          </w:p>
        </w:tc>
        <w:tc>
          <w:tcPr>
            <w:tcW w:w="116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479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4"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11</w:t>
            </w:r>
          </w:p>
        </w:tc>
        <w:tc>
          <w:tcPr>
            <w:tcW w:w="3799"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墨江县联珠镇金江希望小学</w:t>
            </w:r>
          </w:p>
        </w:tc>
        <w:tc>
          <w:tcPr>
            <w:tcW w:w="371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墨江哈尼族自治县联珠镇栖马村玉碗水</w:t>
            </w:r>
          </w:p>
        </w:tc>
        <w:tc>
          <w:tcPr>
            <w:tcW w:w="116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4"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12</w:t>
            </w:r>
          </w:p>
        </w:tc>
        <w:tc>
          <w:tcPr>
            <w:tcW w:w="3799"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墨江哈尼族自治县通关镇小学</w:t>
            </w:r>
          </w:p>
        </w:tc>
        <w:tc>
          <w:tcPr>
            <w:tcW w:w="371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墨江县通关镇正街86号</w:t>
            </w:r>
          </w:p>
        </w:tc>
        <w:tc>
          <w:tcPr>
            <w:tcW w:w="116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1336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4"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13</w:t>
            </w:r>
          </w:p>
        </w:tc>
        <w:tc>
          <w:tcPr>
            <w:tcW w:w="3799"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墨江哈尼族自治县通关镇忠爱桥小学</w:t>
            </w:r>
          </w:p>
        </w:tc>
        <w:tc>
          <w:tcPr>
            <w:tcW w:w="371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墨江县通关镇正街86号</w:t>
            </w:r>
          </w:p>
        </w:tc>
        <w:tc>
          <w:tcPr>
            <w:tcW w:w="116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4"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14</w:t>
            </w:r>
          </w:p>
        </w:tc>
        <w:tc>
          <w:tcPr>
            <w:tcW w:w="3799"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墨江哈尼族自治县龙坝镇小学</w:t>
            </w:r>
          </w:p>
        </w:tc>
        <w:tc>
          <w:tcPr>
            <w:tcW w:w="371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墨江县龙坝镇石头村石头一组</w:t>
            </w:r>
          </w:p>
        </w:tc>
        <w:tc>
          <w:tcPr>
            <w:tcW w:w="116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1082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4"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15</w:t>
            </w:r>
          </w:p>
        </w:tc>
        <w:tc>
          <w:tcPr>
            <w:tcW w:w="3799"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墨江哈尼族自治县龙坝镇竜宾小学</w:t>
            </w:r>
          </w:p>
        </w:tc>
        <w:tc>
          <w:tcPr>
            <w:tcW w:w="371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墨江县龙坝镇竜宾村一组</w:t>
            </w:r>
          </w:p>
        </w:tc>
        <w:tc>
          <w:tcPr>
            <w:tcW w:w="116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216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4"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16</w:t>
            </w:r>
          </w:p>
        </w:tc>
        <w:tc>
          <w:tcPr>
            <w:tcW w:w="3799"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墨江哈尼族自治县龙坝镇打东小学</w:t>
            </w:r>
          </w:p>
        </w:tc>
        <w:tc>
          <w:tcPr>
            <w:tcW w:w="371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墨江哈尼族自治县龙坝镇打东村</w:t>
            </w:r>
          </w:p>
        </w:tc>
        <w:tc>
          <w:tcPr>
            <w:tcW w:w="116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102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4"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17</w:t>
            </w:r>
          </w:p>
        </w:tc>
        <w:tc>
          <w:tcPr>
            <w:tcW w:w="3799"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墨江哈尼族自治县孟弄乡小学</w:t>
            </w:r>
          </w:p>
        </w:tc>
        <w:tc>
          <w:tcPr>
            <w:tcW w:w="371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墨江哈尼族自治县孟弄乡富东村沙田街15号</w:t>
            </w:r>
          </w:p>
        </w:tc>
        <w:tc>
          <w:tcPr>
            <w:tcW w:w="116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458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4"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18</w:t>
            </w:r>
          </w:p>
        </w:tc>
        <w:tc>
          <w:tcPr>
            <w:tcW w:w="3799"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墨江哈尼族自治县团田镇小学</w:t>
            </w:r>
          </w:p>
        </w:tc>
        <w:tc>
          <w:tcPr>
            <w:tcW w:w="371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墨江哈尼族自治县团田镇团田村帮海组127号</w:t>
            </w:r>
          </w:p>
        </w:tc>
        <w:tc>
          <w:tcPr>
            <w:tcW w:w="116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834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4"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19</w:t>
            </w:r>
          </w:p>
        </w:tc>
        <w:tc>
          <w:tcPr>
            <w:tcW w:w="3799"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墨江哈尼族自治县新抚镇小学</w:t>
            </w:r>
          </w:p>
        </w:tc>
        <w:tc>
          <w:tcPr>
            <w:tcW w:w="371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普洱市墨江哈尼族自治县新抚镇新塘村塘上街</w:t>
            </w:r>
          </w:p>
        </w:tc>
        <w:tc>
          <w:tcPr>
            <w:tcW w:w="116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775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4"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20</w:t>
            </w:r>
          </w:p>
        </w:tc>
        <w:tc>
          <w:tcPr>
            <w:tcW w:w="3799"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墨江哈尼族自治县景星镇中心小学</w:t>
            </w:r>
          </w:p>
        </w:tc>
        <w:tc>
          <w:tcPr>
            <w:tcW w:w="371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墨江县景星镇景星村</w:t>
            </w:r>
          </w:p>
        </w:tc>
        <w:tc>
          <w:tcPr>
            <w:tcW w:w="116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799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4"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21</w:t>
            </w:r>
          </w:p>
        </w:tc>
        <w:tc>
          <w:tcPr>
            <w:tcW w:w="3799"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墨江县景星镇正龙小学</w:t>
            </w:r>
          </w:p>
        </w:tc>
        <w:tc>
          <w:tcPr>
            <w:tcW w:w="371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墨江县景星镇景星村</w:t>
            </w:r>
          </w:p>
        </w:tc>
        <w:tc>
          <w:tcPr>
            <w:tcW w:w="116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4"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22</w:t>
            </w:r>
          </w:p>
        </w:tc>
        <w:tc>
          <w:tcPr>
            <w:tcW w:w="3799"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墨江哈尼族自治县鱼塘镇小学</w:t>
            </w:r>
          </w:p>
        </w:tc>
        <w:tc>
          <w:tcPr>
            <w:tcW w:w="371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墨江县鱼塘镇神仙街68号</w:t>
            </w:r>
          </w:p>
        </w:tc>
        <w:tc>
          <w:tcPr>
            <w:tcW w:w="116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648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4"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23</w:t>
            </w:r>
          </w:p>
        </w:tc>
        <w:tc>
          <w:tcPr>
            <w:tcW w:w="3799"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墨江哈尼族自治县龙潭乡小学</w:t>
            </w:r>
          </w:p>
        </w:tc>
        <w:tc>
          <w:tcPr>
            <w:tcW w:w="371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墨江县龙潭乡龙潭村118号</w:t>
            </w:r>
          </w:p>
        </w:tc>
        <w:tc>
          <w:tcPr>
            <w:tcW w:w="116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541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4"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24</w:t>
            </w:r>
          </w:p>
        </w:tc>
        <w:tc>
          <w:tcPr>
            <w:tcW w:w="3799"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墨江哈尼族自治县文武镇龙马小学</w:t>
            </w:r>
          </w:p>
        </w:tc>
        <w:tc>
          <w:tcPr>
            <w:tcW w:w="371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云南省普洱市墨江县文武镇曼兴村糖厂</w:t>
            </w:r>
          </w:p>
        </w:tc>
        <w:tc>
          <w:tcPr>
            <w:tcW w:w="116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4"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25</w:t>
            </w:r>
          </w:p>
        </w:tc>
        <w:tc>
          <w:tcPr>
            <w:tcW w:w="3799"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墨江哈尼族自治县文武镇中心小学</w:t>
            </w:r>
          </w:p>
        </w:tc>
        <w:tc>
          <w:tcPr>
            <w:tcW w:w="371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云南省普洱市墨江县文武镇新街集镇新街69号</w:t>
            </w:r>
          </w:p>
        </w:tc>
        <w:tc>
          <w:tcPr>
            <w:tcW w:w="116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780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4"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26</w:t>
            </w:r>
          </w:p>
        </w:tc>
        <w:tc>
          <w:tcPr>
            <w:tcW w:w="3799"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墨江哈尼族自治县坝溜镇小学</w:t>
            </w:r>
          </w:p>
        </w:tc>
        <w:tc>
          <w:tcPr>
            <w:tcW w:w="371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墨江哈尼族自治县坝溜镇老彭村骂尼街11号</w:t>
            </w:r>
          </w:p>
        </w:tc>
        <w:tc>
          <w:tcPr>
            <w:tcW w:w="116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835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4"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27</w:t>
            </w:r>
          </w:p>
        </w:tc>
        <w:tc>
          <w:tcPr>
            <w:tcW w:w="3799"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墨江哈尼族自治县坝溜镇哈布孔村小学</w:t>
            </w:r>
          </w:p>
        </w:tc>
        <w:tc>
          <w:tcPr>
            <w:tcW w:w="371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墨江哈尼族自治县坝溜镇哈布孔村齐心街</w:t>
            </w:r>
          </w:p>
        </w:tc>
        <w:tc>
          <w:tcPr>
            <w:tcW w:w="116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166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4"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28</w:t>
            </w:r>
          </w:p>
        </w:tc>
        <w:tc>
          <w:tcPr>
            <w:tcW w:w="3799"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墨江哈尼族自治县坝溜镇出洞村小学</w:t>
            </w:r>
          </w:p>
        </w:tc>
        <w:tc>
          <w:tcPr>
            <w:tcW w:w="371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墨江哈尼族自治县坝溜镇出洞村委会</w:t>
            </w:r>
          </w:p>
        </w:tc>
        <w:tc>
          <w:tcPr>
            <w:tcW w:w="116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4"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29</w:t>
            </w:r>
          </w:p>
        </w:tc>
        <w:tc>
          <w:tcPr>
            <w:tcW w:w="3799"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墨江哈尼族自治县泗南江镇中心小学</w:t>
            </w:r>
          </w:p>
        </w:tc>
        <w:tc>
          <w:tcPr>
            <w:tcW w:w="371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墨江哈尼族自治县泗南江镇千岗村99号</w:t>
            </w:r>
          </w:p>
        </w:tc>
        <w:tc>
          <w:tcPr>
            <w:tcW w:w="116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887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4"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30</w:t>
            </w:r>
          </w:p>
        </w:tc>
        <w:tc>
          <w:tcPr>
            <w:tcW w:w="3799"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墨江哈尼族自治县那哈乡小学</w:t>
            </w:r>
          </w:p>
        </w:tc>
        <w:tc>
          <w:tcPr>
            <w:tcW w:w="371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墨江县那哈乡那哈村那哈街</w:t>
            </w:r>
          </w:p>
        </w:tc>
        <w:tc>
          <w:tcPr>
            <w:tcW w:w="116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628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4"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31</w:t>
            </w:r>
          </w:p>
        </w:tc>
        <w:tc>
          <w:tcPr>
            <w:tcW w:w="3799"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墨江县那哈乡格牙小学</w:t>
            </w:r>
          </w:p>
        </w:tc>
        <w:tc>
          <w:tcPr>
            <w:tcW w:w="371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那哈乡格牙村格牙大寨</w:t>
            </w:r>
          </w:p>
        </w:tc>
        <w:tc>
          <w:tcPr>
            <w:tcW w:w="116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4"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32</w:t>
            </w:r>
          </w:p>
        </w:tc>
        <w:tc>
          <w:tcPr>
            <w:tcW w:w="3799"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墨江县那哈乡大田小学</w:t>
            </w:r>
          </w:p>
        </w:tc>
        <w:tc>
          <w:tcPr>
            <w:tcW w:w="371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墨江县那哈乡珠街村大田组</w:t>
            </w:r>
          </w:p>
        </w:tc>
        <w:tc>
          <w:tcPr>
            <w:tcW w:w="116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84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4"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33</w:t>
            </w:r>
          </w:p>
        </w:tc>
        <w:tc>
          <w:tcPr>
            <w:tcW w:w="3799"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墨江哈尼族自治县雅邑镇中心小学</w:t>
            </w:r>
          </w:p>
        </w:tc>
        <w:tc>
          <w:tcPr>
            <w:tcW w:w="371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雅邑镇坝浦河</w:t>
            </w:r>
          </w:p>
        </w:tc>
        <w:tc>
          <w:tcPr>
            <w:tcW w:w="116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797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4"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34</w:t>
            </w:r>
          </w:p>
        </w:tc>
        <w:tc>
          <w:tcPr>
            <w:tcW w:w="3799"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墨江县雅邑镇南谷小学</w:t>
            </w:r>
          </w:p>
        </w:tc>
        <w:tc>
          <w:tcPr>
            <w:tcW w:w="371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墨江哈尼族自治县雅邑镇南谷村委会旁</w:t>
            </w:r>
          </w:p>
        </w:tc>
        <w:tc>
          <w:tcPr>
            <w:tcW w:w="116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4"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35</w:t>
            </w:r>
          </w:p>
        </w:tc>
        <w:tc>
          <w:tcPr>
            <w:tcW w:w="3799"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墨江哈尼族自治县新安镇初级中学</w:t>
            </w:r>
          </w:p>
        </w:tc>
        <w:tc>
          <w:tcPr>
            <w:tcW w:w="371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墨江县新安镇新安村下组20号</w:t>
            </w:r>
          </w:p>
        </w:tc>
        <w:tc>
          <w:tcPr>
            <w:tcW w:w="116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385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4"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36</w:t>
            </w:r>
          </w:p>
        </w:tc>
        <w:tc>
          <w:tcPr>
            <w:tcW w:w="3799"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墨江哈尼族自治县联珠镇一中</w:t>
            </w:r>
          </w:p>
        </w:tc>
        <w:tc>
          <w:tcPr>
            <w:tcW w:w="371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学生人数普洱市墨江县联珠镇新寨街18号</w:t>
            </w:r>
          </w:p>
        </w:tc>
        <w:tc>
          <w:tcPr>
            <w:tcW w:w="116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928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4"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37</w:t>
            </w:r>
          </w:p>
        </w:tc>
        <w:tc>
          <w:tcPr>
            <w:tcW w:w="3799"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墨江哈尼族自治县联珠镇第二中学</w:t>
            </w:r>
          </w:p>
        </w:tc>
        <w:tc>
          <w:tcPr>
            <w:tcW w:w="371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墨江县联珠镇连路村大勐连街60号</w:t>
            </w:r>
          </w:p>
        </w:tc>
        <w:tc>
          <w:tcPr>
            <w:tcW w:w="116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701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4"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38</w:t>
            </w:r>
          </w:p>
        </w:tc>
        <w:tc>
          <w:tcPr>
            <w:tcW w:w="3799"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墨江哈尼族自治县联珠镇第三中学</w:t>
            </w:r>
          </w:p>
        </w:tc>
        <w:tc>
          <w:tcPr>
            <w:tcW w:w="371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墨江县联珠镇碧溪村碧溪街128号</w:t>
            </w:r>
          </w:p>
        </w:tc>
        <w:tc>
          <w:tcPr>
            <w:tcW w:w="116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339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4"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39</w:t>
            </w:r>
          </w:p>
        </w:tc>
        <w:tc>
          <w:tcPr>
            <w:tcW w:w="3799"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墨江哈尼族自治县民族学校</w:t>
            </w:r>
          </w:p>
        </w:tc>
        <w:tc>
          <w:tcPr>
            <w:tcW w:w="371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墨江哈尼族自治县桑田社区崇文路1号</w:t>
            </w:r>
          </w:p>
        </w:tc>
        <w:tc>
          <w:tcPr>
            <w:tcW w:w="116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2080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4"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40</w:t>
            </w:r>
          </w:p>
        </w:tc>
        <w:tc>
          <w:tcPr>
            <w:tcW w:w="3799"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墨江哈尼族自治县通关初级中学</w:t>
            </w:r>
          </w:p>
        </w:tc>
        <w:tc>
          <w:tcPr>
            <w:tcW w:w="371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墨江县通关镇新武社区海尾</w:t>
            </w:r>
          </w:p>
        </w:tc>
        <w:tc>
          <w:tcPr>
            <w:tcW w:w="116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783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4"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41</w:t>
            </w:r>
          </w:p>
        </w:tc>
        <w:tc>
          <w:tcPr>
            <w:tcW w:w="3799"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墨江哈尼族自治县龙坝镇初级中学</w:t>
            </w:r>
          </w:p>
        </w:tc>
        <w:tc>
          <w:tcPr>
            <w:tcW w:w="371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墨江县龙坝镇石头村石头一组</w:t>
            </w:r>
          </w:p>
        </w:tc>
        <w:tc>
          <w:tcPr>
            <w:tcW w:w="116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771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4"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42</w:t>
            </w:r>
          </w:p>
        </w:tc>
        <w:tc>
          <w:tcPr>
            <w:tcW w:w="3799"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墨江哈尼族自治县孟弄彝族乡初级中学</w:t>
            </w:r>
          </w:p>
        </w:tc>
        <w:tc>
          <w:tcPr>
            <w:tcW w:w="371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墨江县龙潭乡富东村沙田街8号</w:t>
            </w:r>
          </w:p>
        </w:tc>
        <w:tc>
          <w:tcPr>
            <w:tcW w:w="116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304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4"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43</w:t>
            </w:r>
          </w:p>
        </w:tc>
        <w:tc>
          <w:tcPr>
            <w:tcW w:w="3799"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墨江哈尼族自治县团田镇初级中学</w:t>
            </w:r>
          </w:p>
        </w:tc>
        <w:tc>
          <w:tcPr>
            <w:tcW w:w="371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墨江县团田镇团田村帮海组126号</w:t>
            </w:r>
          </w:p>
        </w:tc>
        <w:tc>
          <w:tcPr>
            <w:tcW w:w="116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473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4"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44</w:t>
            </w:r>
          </w:p>
        </w:tc>
        <w:tc>
          <w:tcPr>
            <w:tcW w:w="3799"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墨江哈尼族自治县新抚镇初级中学</w:t>
            </w:r>
          </w:p>
        </w:tc>
        <w:tc>
          <w:tcPr>
            <w:tcW w:w="371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墨江县新抚镇新塘村街头组26号</w:t>
            </w:r>
          </w:p>
        </w:tc>
        <w:tc>
          <w:tcPr>
            <w:tcW w:w="116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438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4" w:type="dxa"/>
            <w:vAlign w:val="center"/>
          </w:tcPr>
          <w:p>
            <w:pPr>
              <w:keepNext w:val="0"/>
              <w:keepLines w:val="0"/>
              <w:widowControl/>
              <w:suppressLineNumbers w:val="0"/>
              <w:spacing w:line="240" w:lineRule="auto"/>
              <w:ind w:left="0" w:leftChars="0" w:firstLine="0" w:firstLineChars="0"/>
              <w:jc w:val="center"/>
              <w:textAlignment w:val="center"/>
              <w:rPr>
                <w:rFonts w:hint="default" w:eastAsia="仿宋"/>
                <w:highlight w:val="none"/>
                <w:vertAlign w:val="baseline"/>
                <w:lang w:val="en-US" w:eastAsia="zh-CN"/>
              </w:rPr>
            </w:pPr>
            <w:r>
              <w:rPr>
                <w:rFonts w:hint="eastAsia" w:ascii="仿宋" w:hAnsi="仿宋" w:eastAsia="仿宋" w:cs="仿宋"/>
                <w:i w:val="0"/>
                <w:iCs w:val="0"/>
                <w:color w:val="000000"/>
                <w:kern w:val="0"/>
                <w:sz w:val="22"/>
                <w:szCs w:val="22"/>
                <w:highlight w:val="none"/>
                <w:u w:val="none"/>
                <w:lang w:val="en-US" w:eastAsia="zh-CN" w:bidi="ar"/>
              </w:rPr>
              <w:t>45</w:t>
            </w:r>
          </w:p>
        </w:tc>
        <w:tc>
          <w:tcPr>
            <w:tcW w:w="3799"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墨江哈尼族自治县鱼塘镇初级中学</w:t>
            </w:r>
          </w:p>
        </w:tc>
        <w:tc>
          <w:tcPr>
            <w:tcW w:w="371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墨江哈尼族自治县鱼塘镇神仙街66号</w:t>
            </w:r>
          </w:p>
        </w:tc>
        <w:tc>
          <w:tcPr>
            <w:tcW w:w="116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326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4" w:type="dxa"/>
            <w:vAlign w:val="center"/>
          </w:tcPr>
          <w:p>
            <w:pPr>
              <w:keepNext w:val="0"/>
              <w:keepLines w:val="0"/>
              <w:widowControl/>
              <w:suppressLineNumbers w:val="0"/>
              <w:spacing w:line="240" w:lineRule="auto"/>
              <w:ind w:left="0" w:leftChars="0" w:firstLine="0" w:firstLineChars="0"/>
              <w:jc w:val="center"/>
              <w:textAlignment w:val="center"/>
              <w:rPr>
                <w:rFonts w:hint="default"/>
                <w:highlight w:val="none"/>
                <w:vertAlign w:val="baseline"/>
                <w:lang w:val="en-US"/>
              </w:rPr>
            </w:pPr>
            <w:r>
              <w:rPr>
                <w:rFonts w:hint="eastAsia" w:ascii="仿宋" w:hAnsi="仿宋" w:cs="仿宋"/>
                <w:i w:val="0"/>
                <w:iCs w:val="0"/>
                <w:color w:val="000000"/>
                <w:kern w:val="0"/>
                <w:sz w:val="22"/>
                <w:szCs w:val="22"/>
                <w:highlight w:val="none"/>
                <w:u w:val="none"/>
                <w:lang w:val="en-US" w:eastAsia="zh-CN" w:bidi="ar"/>
              </w:rPr>
              <w:t>46</w:t>
            </w:r>
          </w:p>
        </w:tc>
        <w:tc>
          <w:tcPr>
            <w:tcW w:w="3799"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墨江哈尼族自治县龙潭乡初级中学</w:t>
            </w:r>
          </w:p>
        </w:tc>
        <w:tc>
          <w:tcPr>
            <w:tcW w:w="371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墨江县龙潭乡龙潭村118号</w:t>
            </w:r>
          </w:p>
        </w:tc>
        <w:tc>
          <w:tcPr>
            <w:tcW w:w="116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279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4" w:type="dxa"/>
            <w:vAlign w:val="center"/>
          </w:tcPr>
          <w:p>
            <w:pPr>
              <w:keepNext w:val="0"/>
              <w:keepLines w:val="0"/>
              <w:widowControl/>
              <w:suppressLineNumbers w:val="0"/>
              <w:spacing w:line="240" w:lineRule="auto"/>
              <w:ind w:left="0" w:leftChars="0" w:firstLine="0" w:firstLineChars="0"/>
              <w:jc w:val="center"/>
              <w:textAlignment w:val="center"/>
              <w:rPr>
                <w:rFonts w:hint="default"/>
                <w:highlight w:val="none"/>
                <w:vertAlign w:val="baseline"/>
                <w:lang w:val="en-US"/>
              </w:rPr>
            </w:pPr>
            <w:r>
              <w:rPr>
                <w:rFonts w:hint="eastAsia" w:ascii="仿宋" w:hAnsi="仿宋" w:cs="仿宋"/>
                <w:i w:val="0"/>
                <w:iCs w:val="0"/>
                <w:color w:val="000000"/>
                <w:kern w:val="0"/>
                <w:sz w:val="22"/>
                <w:szCs w:val="22"/>
                <w:highlight w:val="none"/>
                <w:u w:val="none"/>
                <w:lang w:val="en-US" w:eastAsia="zh-CN" w:bidi="ar"/>
              </w:rPr>
              <w:t>47</w:t>
            </w:r>
          </w:p>
        </w:tc>
        <w:tc>
          <w:tcPr>
            <w:tcW w:w="3799"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墨江哈尼族自治县文武镇初级中学</w:t>
            </w:r>
          </w:p>
        </w:tc>
        <w:tc>
          <w:tcPr>
            <w:tcW w:w="371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墨江县文武镇新街65号</w:t>
            </w:r>
          </w:p>
        </w:tc>
        <w:tc>
          <w:tcPr>
            <w:tcW w:w="116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462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4" w:type="dxa"/>
            <w:vAlign w:val="center"/>
          </w:tcPr>
          <w:p>
            <w:pPr>
              <w:keepNext w:val="0"/>
              <w:keepLines w:val="0"/>
              <w:widowControl/>
              <w:suppressLineNumbers w:val="0"/>
              <w:spacing w:line="240" w:lineRule="auto"/>
              <w:ind w:left="0" w:leftChars="0" w:firstLine="0" w:firstLineChars="0"/>
              <w:jc w:val="center"/>
              <w:textAlignment w:val="center"/>
              <w:rPr>
                <w:rFonts w:hint="default"/>
                <w:highlight w:val="none"/>
                <w:vertAlign w:val="baseline"/>
                <w:lang w:val="en-US"/>
              </w:rPr>
            </w:pPr>
            <w:r>
              <w:rPr>
                <w:rFonts w:hint="eastAsia" w:ascii="仿宋" w:hAnsi="仿宋" w:cs="仿宋"/>
                <w:i w:val="0"/>
                <w:iCs w:val="0"/>
                <w:color w:val="000000"/>
                <w:kern w:val="0"/>
                <w:sz w:val="22"/>
                <w:szCs w:val="22"/>
                <w:highlight w:val="none"/>
                <w:u w:val="none"/>
                <w:lang w:val="en-US" w:eastAsia="zh-CN" w:bidi="ar"/>
              </w:rPr>
              <w:t>48</w:t>
            </w:r>
          </w:p>
        </w:tc>
        <w:tc>
          <w:tcPr>
            <w:tcW w:w="3799"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墨江哈尼族自治县坝溜镇初级中学</w:t>
            </w:r>
          </w:p>
        </w:tc>
        <w:tc>
          <w:tcPr>
            <w:tcW w:w="371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墨江县坝溜镇老彭村12号</w:t>
            </w:r>
          </w:p>
        </w:tc>
        <w:tc>
          <w:tcPr>
            <w:tcW w:w="116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613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4" w:type="dxa"/>
            <w:vAlign w:val="center"/>
          </w:tcPr>
          <w:p>
            <w:pPr>
              <w:keepNext w:val="0"/>
              <w:keepLines w:val="0"/>
              <w:widowControl/>
              <w:suppressLineNumbers w:val="0"/>
              <w:spacing w:line="240" w:lineRule="auto"/>
              <w:ind w:left="0" w:leftChars="0" w:firstLine="0" w:firstLineChars="0"/>
              <w:jc w:val="center"/>
              <w:textAlignment w:val="center"/>
              <w:rPr>
                <w:rFonts w:hint="default"/>
                <w:highlight w:val="none"/>
                <w:vertAlign w:val="baseline"/>
                <w:lang w:val="en-US"/>
              </w:rPr>
            </w:pPr>
            <w:r>
              <w:rPr>
                <w:rFonts w:hint="eastAsia" w:ascii="仿宋" w:hAnsi="仿宋" w:cs="仿宋"/>
                <w:i w:val="0"/>
                <w:iCs w:val="0"/>
                <w:color w:val="000000"/>
                <w:kern w:val="0"/>
                <w:sz w:val="22"/>
                <w:szCs w:val="22"/>
                <w:highlight w:val="none"/>
                <w:u w:val="none"/>
                <w:lang w:val="en-US" w:eastAsia="zh-CN" w:bidi="ar"/>
              </w:rPr>
              <w:t>49</w:t>
            </w:r>
          </w:p>
        </w:tc>
        <w:tc>
          <w:tcPr>
            <w:tcW w:w="3799"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墨江哈尼族自治县泗南江镇初级中学</w:t>
            </w:r>
          </w:p>
        </w:tc>
        <w:tc>
          <w:tcPr>
            <w:tcW w:w="371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墨江哈尼族自治县泗南江镇千岗村一组99号</w:t>
            </w:r>
          </w:p>
        </w:tc>
        <w:tc>
          <w:tcPr>
            <w:tcW w:w="116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516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4" w:type="dxa"/>
            <w:vAlign w:val="center"/>
          </w:tcPr>
          <w:p>
            <w:pPr>
              <w:keepNext w:val="0"/>
              <w:keepLines w:val="0"/>
              <w:widowControl/>
              <w:suppressLineNumbers w:val="0"/>
              <w:spacing w:line="240" w:lineRule="auto"/>
              <w:ind w:left="0" w:leftChars="0" w:firstLine="0" w:firstLineChars="0"/>
              <w:jc w:val="center"/>
              <w:textAlignment w:val="center"/>
              <w:rPr>
                <w:rFonts w:hint="default"/>
                <w:highlight w:val="none"/>
                <w:vertAlign w:val="baseline"/>
                <w:lang w:val="en-US"/>
              </w:rPr>
            </w:pPr>
            <w:r>
              <w:rPr>
                <w:rFonts w:hint="eastAsia" w:ascii="仿宋" w:hAnsi="仿宋" w:cs="仿宋"/>
                <w:i w:val="0"/>
                <w:iCs w:val="0"/>
                <w:color w:val="000000"/>
                <w:kern w:val="0"/>
                <w:sz w:val="22"/>
                <w:szCs w:val="22"/>
                <w:highlight w:val="none"/>
                <w:u w:val="none"/>
                <w:lang w:val="en-US" w:eastAsia="zh-CN" w:bidi="ar"/>
              </w:rPr>
              <w:t>50</w:t>
            </w:r>
          </w:p>
        </w:tc>
        <w:tc>
          <w:tcPr>
            <w:tcW w:w="3799"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墨江哈尼族自治县那哈乡初级中学</w:t>
            </w:r>
          </w:p>
        </w:tc>
        <w:tc>
          <w:tcPr>
            <w:tcW w:w="371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墨江哈尼族自治县那哈乡中学部</w:t>
            </w:r>
          </w:p>
        </w:tc>
        <w:tc>
          <w:tcPr>
            <w:tcW w:w="116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411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4" w:type="dxa"/>
            <w:vAlign w:val="center"/>
          </w:tcPr>
          <w:p>
            <w:pPr>
              <w:keepNext w:val="0"/>
              <w:keepLines w:val="0"/>
              <w:widowControl/>
              <w:suppressLineNumbers w:val="0"/>
              <w:spacing w:line="240" w:lineRule="auto"/>
              <w:ind w:left="0" w:leftChars="0" w:firstLine="0" w:firstLineChars="0"/>
              <w:jc w:val="center"/>
              <w:textAlignment w:val="center"/>
              <w:rPr>
                <w:rFonts w:hint="default"/>
                <w:highlight w:val="none"/>
                <w:vertAlign w:val="baseline"/>
                <w:lang w:val="en-US"/>
              </w:rPr>
            </w:pPr>
            <w:r>
              <w:rPr>
                <w:rFonts w:hint="eastAsia" w:ascii="仿宋" w:hAnsi="仿宋" w:cs="仿宋"/>
                <w:i w:val="0"/>
                <w:iCs w:val="0"/>
                <w:color w:val="000000"/>
                <w:kern w:val="0"/>
                <w:sz w:val="22"/>
                <w:szCs w:val="22"/>
                <w:highlight w:val="none"/>
                <w:u w:val="none"/>
                <w:lang w:val="en-US" w:eastAsia="zh-CN" w:bidi="ar"/>
              </w:rPr>
              <w:t>51</w:t>
            </w:r>
          </w:p>
        </w:tc>
        <w:tc>
          <w:tcPr>
            <w:tcW w:w="3799"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墨江哈尼族自治县雅邑镇初级中学</w:t>
            </w:r>
          </w:p>
        </w:tc>
        <w:tc>
          <w:tcPr>
            <w:tcW w:w="371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墨江哈尼族自治县雅邑镇坝利村</w:t>
            </w:r>
          </w:p>
        </w:tc>
        <w:tc>
          <w:tcPr>
            <w:tcW w:w="116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584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4" w:type="dxa"/>
            <w:vAlign w:val="center"/>
          </w:tcPr>
          <w:p>
            <w:pPr>
              <w:keepNext w:val="0"/>
              <w:keepLines w:val="0"/>
              <w:widowControl/>
              <w:suppressLineNumbers w:val="0"/>
              <w:spacing w:line="240" w:lineRule="auto"/>
              <w:ind w:left="0" w:leftChars="0" w:firstLine="0" w:firstLineChars="0"/>
              <w:jc w:val="center"/>
              <w:textAlignment w:val="center"/>
              <w:rPr>
                <w:rFonts w:hint="default"/>
                <w:highlight w:val="none"/>
                <w:vertAlign w:val="baseline"/>
                <w:lang w:val="en-US"/>
              </w:rPr>
            </w:pPr>
            <w:r>
              <w:rPr>
                <w:rFonts w:hint="eastAsia" w:ascii="仿宋" w:hAnsi="仿宋" w:cs="仿宋"/>
                <w:i w:val="0"/>
                <w:iCs w:val="0"/>
                <w:color w:val="000000"/>
                <w:kern w:val="0"/>
                <w:sz w:val="22"/>
                <w:szCs w:val="22"/>
                <w:highlight w:val="none"/>
                <w:u w:val="none"/>
                <w:lang w:val="en-US" w:eastAsia="zh-CN" w:bidi="ar"/>
              </w:rPr>
              <w:t>52</w:t>
            </w:r>
          </w:p>
        </w:tc>
        <w:tc>
          <w:tcPr>
            <w:tcW w:w="3799"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墨江哈尼族自治县特殊学校</w:t>
            </w:r>
          </w:p>
        </w:tc>
        <w:tc>
          <w:tcPr>
            <w:tcW w:w="371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墨江哈尼族自治县联珠镇快发村委旁</w:t>
            </w:r>
          </w:p>
        </w:tc>
        <w:tc>
          <w:tcPr>
            <w:tcW w:w="1166" w:type="dxa"/>
            <w:vAlign w:val="center"/>
          </w:tcPr>
          <w:p>
            <w:pPr>
              <w:keepNext w:val="0"/>
              <w:keepLines w:val="0"/>
              <w:widowControl/>
              <w:suppressLineNumbers w:val="0"/>
              <w:spacing w:line="240" w:lineRule="auto"/>
              <w:ind w:left="0" w:leftChars="0" w:firstLine="0" w:firstLineChars="0"/>
              <w:jc w:val="center"/>
              <w:textAlignment w:val="center"/>
              <w:rPr>
                <w:highlight w:val="none"/>
                <w:vertAlign w:val="baseline"/>
              </w:rPr>
            </w:pPr>
            <w:r>
              <w:rPr>
                <w:rFonts w:hint="eastAsia" w:ascii="仿宋" w:hAnsi="仿宋" w:eastAsia="仿宋" w:cs="仿宋"/>
                <w:i w:val="0"/>
                <w:iCs w:val="0"/>
                <w:color w:val="000000"/>
                <w:kern w:val="0"/>
                <w:sz w:val="22"/>
                <w:szCs w:val="22"/>
                <w:highlight w:val="none"/>
                <w:u w:val="none"/>
                <w:lang w:val="en-US" w:eastAsia="zh-CN" w:bidi="ar"/>
              </w:rPr>
              <w:t>112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69" w:type="dxa"/>
            <w:gridSpan w:val="3"/>
            <w:vAlign w:val="center"/>
          </w:tcPr>
          <w:p>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i w:val="0"/>
                <w:iCs w:val="0"/>
                <w:color w:val="000000"/>
                <w:kern w:val="0"/>
                <w:sz w:val="22"/>
                <w:szCs w:val="22"/>
                <w:highlight w:val="none"/>
                <w:u w:val="none"/>
                <w:lang w:val="en-US" w:eastAsia="zh-CN" w:bidi="ar"/>
              </w:rPr>
            </w:pPr>
            <w:r>
              <w:rPr>
                <w:rFonts w:hint="eastAsia" w:ascii="仿宋" w:hAnsi="仿宋" w:eastAsia="仿宋" w:cs="仿宋"/>
                <w:b/>
                <w:bCs/>
                <w:i w:val="0"/>
                <w:iCs w:val="0"/>
                <w:color w:val="000000"/>
                <w:kern w:val="0"/>
                <w:sz w:val="22"/>
                <w:szCs w:val="22"/>
                <w:highlight w:val="none"/>
                <w:u w:val="none"/>
                <w:lang w:val="en-US" w:eastAsia="zh-CN" w:bidi="ar"/>
              </w:rPr>
              <w:t>计划供餐人数</w:t>
            </w:r>
            <w:r>
              <w:rPr>
                <w:rFonts w:hint="eastAsia" w:ascii="仿宋" w:hAnsi="仿宋" w:cs="仿宋"/>
                <w:b/>
                <w:bCs/>
                <w:i w:val="0"/>
                <w:iCs w:val="0"/>
                <w:color w:val="000000"/>
                <w:kern w:val="0"/>
                <w:sz w:val="22"/>
                <w:szCs w:val="22"/>
                <w:highlight w:val="none"/>
                <w:u w:val="none"/>
                <w:lang w:val="en-US" w:eastAsia="zh-CN" w:bidi="ar"/>
              </w:rPr>
              <w:t>（合计）</w:t>
            </w:r>
          </w:p>
        </w:tc>
        <w:tc>
          <w:tcPr>
            <w:tcW w:w="1166" w:type="dxa"/>
            <w:vAlign w:val="center"/>
          </w:tcPr>
          <w:p>
            <w:pPr>
              <w:keepNext w:val="0"/>
              <w:keepLines w:val="0"/>
              <w:widowControl/>
              <w:suppressLineNumbers w:val="0"/>
              <w:spacing w:line="240" w:lineRule="auto"/>
              <w:ind w:left="0" w:leftChars="0" w:firstLine="0" w:firstLineChars="0"/>
              <w:jc w:val="center"/>
              <w:textAlignment w:val="center"/>
              <w:rPr>
                <w:rFonts w:hint="default" w:ascii="仿宋" w:hAnsi="仿宋" w:eastAsia="仿宋" w:cs="仿宋"/>
                <w:i w:val="0"/>
                <w:iCs w:val="0"/>
                <w:color w:val="000000"/>
                <w:kern w:val="0"/>
                <w:sz w:val="22"/>
                <w:szCs w:val="22"/>
                <w:highlight w:val="none"/>
                <w:u w:val="none"/>
                <w:lang w:val="en-US" w:eastAsia="zh-CN" w:bidi="ar"/>
              </w:rPr>
            </w:pPr>
            <w:r>
              <w:rPr>
                <w:rFonts w:hint="eastAsia" w:ascii="仿宋" w:hAnsi="仿宋" w:cs="仿宋"/>
                <w:i w:val="0"/>
                <w:iCs w:val="0"/>
                <w:color w:val="000000"/>
                <w:kern w:val="0"/>
                <w:sz w:val="22"/>
                <w:szCs w:val="22"/>
                <w:highlight w:val="none"/>
                <w:u w:val="none"/>
                <w:lang w:val="en-US" w:eastAsia="zh-CN" w:bidi="ar"/>
              </w:rPr>
              <w:t>约26583</w:t>
            </w:r>
          </w:p>
        </w:tc>
      </w:tr>
    </w:tbl>
    <w:p>
      <w:pPr>
        <w:rPr>
          <w:rFonts w:hint="eastAsia" w:ascii="仿宋" w:hAnsi="仿宋" w:eastAsia="仿宋" w:cs="仿宋"/>
          <w:highlight w:val="none"/>
        </w:rPr>
      </w:pP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default" w:cs="Times New Roman"/>
          <w:highlight w:val="none"/>
          <w:lang w:val="en-US" w:eastAsia="zh-CN"/>
        </w:rPr>
      </w:pPr>
      <w:r>
        <w:rPr>
          <w:rFonts w:hint="eastAsia" w:cs="Times New Roman"/>
          <w:highlight w:val="none"/>
          <w:lang w:val="en-US" w:eastAsia="zh-CN"/>
        </w:rPr>
        <w:t>备注：表中供餐人数为预估数据，供餐人数在项目实施阶段的各学年存在变化，本项目据实结算，即：按实际配送天数及学生人数进行结算。</w:t>
      </w:r>
    </w:p>
    <w:p>
      <w:pPr>
        <w:rPr>
          <w:rFonts w:hint="eastAsia" w:ascii="仿宋" w:hAnsi="仿宋" w:eastAsia="仿宋" w:cs="仿宋"/>
          <w:highlight w:val="none"/>
        </w:rPr>
      </w:pPr>
    </w:p>
    <w:p>
      <w:pPr>
        <w:rPr>
          <w:rFonts w:hint="eastAsia" w:ascii="仿宋" w:hAnsi="仿宋" w:eastAsia="仿宋" w:cs="仿宋"/>
          <w:highlight w:val="none"/>
        </w:rPr>
      </w:pPr>
    </w:p>
    <w:p>
      <w:pPr>
        <w:rPr>
          <w:rFonts w:hint="eastAsia" w:ascii="仿宋" w:hAnsi="仿宋" w:eastAsia="仿宋" w:cs="仿宋"/>
          <w:highlight w:val="none"/>
        </w:rPr>
      </w:pPr>
    </w:p>
    <w:p>
      <w:pPr>
        <w:rPr>
          <w:rFonts w:hint="eastAsia" w:ascii="仿宋" w:hAnsi="仿宋" w:eastAsia="仿宋" w:cs="仿宋"/>
          <w:highlight w:val="none"/>
        </w:rPr>
      </w:pPr>
    </w:p>
    <w:p>
      <w:pPr>
        <w:rPr>
          <w:rFonts w:hint="eastAsia" w:ascii="仿宋" w:hAnsi="仿宋" w:eastAsia="仿宋" w:cs="仿宋"/>
          <w:highlight w:val="none"/>
        </w:rPr>
      </w:pPr>
    </w:p>
    <w:p>
      <w:pPr>
        <w:rPr>
          <w:rFonts w:hint="eastAsia" w:ascii="仿宋" w:hAnsi="仿宋" w:eastAsia="仿宋" w:cs="仿宋"/>
          <w:highlight w:val="none"/>
        </w:rPr>
      </w:pPr>
    </w:p>
    <w:p>
      <w:pPr>
        <w:spacing w:line="240" w:lineRule="auto"/>
        <w:rPr>
          <w:rFonts w:hint="eastAsia" w:ascii="仿宋" w:hAnsi="仿宋" w:eastAsia="仿宋" w:cs="仿宋"/>
          <w:highlight w:val="none"/>
        </w:rPr>
      </w:pPr>
      <w:r>
        <w:rPr>
          <w:rFonts w:hint="eastAsia" w:ascii="仿宋" w:hAnsi="仿宋" w:eastAsia="仿宋" w:cs="仿宋"/>
          <w:highlight w:val="none"/>
        </w:rPr>
        <w:br w:type="page"/>
      </w:r>
    </w:p>
    <w:p>
      <w:pPr>
        <w:pStyle w:val="2"/>
        <w:keepNext/>
        <w:keepLines/>
        <w:pageBreakBefore w:val="0"/>
        <w:widowControl w:val="0"/>
        <w:kinsoku/>
        <w:wordWrap/>
        <w:overflowPunct/>
        <w:topLinePunct w:val="0"/>
        <w:autoSpaceDE/>
        <w:autoSpaceDN/>
        <w:bidi w:val="0"/>
        <w:adjustRightInd w:val="0"/>
        <w:snapToGrid/>
        <w:spacing w:beforeLines="0" w:afterLines="0" w:line="240" w:lineRule="auto"/>
        <w:ind w:left="0" w:leftChars="0" w:right="0" w:rightChars="0" w:firstLine="0" w:firstLineChars="0"/>
        <w:jc w:val="center"/>
        <w:textAlignment w:val="auto"/>
        <w:outlineLvl w:val="0"/>
        <w:rPr>
          <w:rFonts w:hint="eastAsia" w:ascii="仿宋" w:hAnsi="仿宋" w:eastAsia="仿宋" w:cs="仿宋"/>
          <w:sz w:val="24"/>
          <w:szCs w:val="24"/>
          <w:highlight w:val="none"/>
        </w:rPr>
      </w:pPr>
      <w:bookmarkStart w:id="78" w:name="_Toc14703"/>
      <w:r>
        <w:rPr>
          <w:rFonts w:hint="eastAsia" w:ascii="仿宋" w:hAnsi="仿宋" w:eastAsia="仿宋" w:cs="仿宋"/>
          <w:sz w:val="24"/>
          <w:szCs w:val="24"/>
          <w:highlight w:val="none"/>
        </w:rPr>
        <w:t>第</w:t>
      </w:r>
      <w:r>
        <w:rPr>
          <w:rFonts w:hint="eastAsia" w:ascii="仿宋" w:hAnsi="仿宋" w:cs="仿宋"/>
          <w:sz w:val="24"/>
          <w:szCs w:val="24"/>
          <w:highlight w:val="none"/>
          <w:lang w:val="en-US" w:eastAsia="zh-CN"/>
        </w:rPr>
        <w:t>七</w:t>
      </w:r>
      <w:r>
        <w:rPr>
          <w:rStyle w:val="39"/>
          <w:rFonts w:hint="eastAsia" w:ascii="仿宋" w:hAnsi="仿宋" w:eastAsia="仿宋" w:cs="仿宋"/>
          <w:sz w:val="24"/>
          <w:szCs w:val="24"/>
          <w:highlight w:val="none"/>
        </w:rPr>
        <w:t>章</w:t>
      </w:r>
      <w:r>
        <w:rPr>
          <w:rFonts w:hint="eastAsia" w:ascii="仿宋" w:hAnsi="仿宋" w:eastAsia="仿宋" w:cs="仿宋"/>
          <w:sz w:val="24"/>
          <w:szCs w:val="24"/>
          <w:highlight w:val="none"/>
        </w:rPr>
        <w:t xml:space="preserve"> 投标文件格式</w:t>
      </w:r>
      <w:bookmarkEnd w:id="78"/>
    </w:p>
    <w:p>
      <w:pPr>
        <w:pStyle w:val="7"/>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仿宋" w:hAnsi="仿宋" w:eastAsia="仿宋" w:cs="仿宋"/>
          <w:highlight w:val="none"/>
        </w:rPr>
      </w:pPr>
    </w:p>
    <w:p>
      <w:pPr>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jc w:val="center"/>
        <w:textAlignment w:val="auto"/>
        <w:rPr>
          <w:rFonts w:hint="eastAsia" w:ascii="仿宋" w:hAnsi="仿宋" w:eastAsia="仿宋" w:cs="仿宋"/>
          <w:b/>
          <w:bCs/>
          <w:highlight w:val="none"/>
        </w:rPr>
      </w:pPr>
      <w:r>
        <w:rPr>
          <w:rFonts w:hint="eastAsia" w:ascii="仿宋" w:hAnsi="仿宋" w:eastAsia="仿宋" w:cs="仿宋"/>
          <w:b/>
          <w:bCs/>
          <w:highlight w:val="none"/>
        </w:rPr>
        <w:t>投标人编制文件须知</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1、投标人按照本部分的</w:t>
      </w:r>
      <w:r>
        <w:rPr>
          <w:rFonts w:hint="eastAsia" w:ascii="仿宋" w:hAnsi="仿宋" w:cs="仿宋"/>
          <w:highlight w:val="none"/>
          <w:lang w:val="en-US" w:eastAsia="zh-CN"/>
        </w:rPr>
        <w:t>格式</w:t>
      </w:r>
      <w:r>
        <w:rPr>
          <w:rFonts w:hint="eastAsia" w:ascii="仿宋" w:hAnsi="仿宋" w:eastAsia="仿宋" w:cs="仿宋"/>
          <w:highlight w:val="none"/>
        </w:rPr>
        <w:t>编制投标文件，编制中涉及格式资料的，应按照本部分提供的内容和格式（所有表格的格式可扩展）填写提交。</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highlight w:val="none"/>
        </w:rPr>
      </w:pPr>
      <w:r>
        <w:rPr>
          <w:rFonts w:hint="eastAsia" w:ascii="仿宋" w:hAnsi="仿宋" w:cs="仿宋"/>
          <w:highlight w:val="none"/>
          <w:lang w:val="en-US" w:eastAsia="zh-CN"/>
        </w:rPr>
        <w:t>2</w:t>
      </w:r>
      <w:r>
        <w:rPr>
          <w:rFonts w:hint="eastAsia" w:ascii="仿宋" w:hAnsi="仿宋" w:eastAsia="仿宋" w:cs="仿宋"/>
          <w:highlight w:val="none"/>
        </w:rPr>
        <w:t>、全部声明和问题的回答及所附材料必须是真实的、准确的和完整的。</w:t>
      </w:r>
    </w:p>
    <w:p>
      <w:pPr>
        <w:pStyle w:val="11"/>
        <w:rPr>
          <w:rFonts w:hint="eastAsia" w:ascii="仿宋" w:hAnsi="仿宋" w:eastAsia="仿宋" w:cs="仿宋"/>
          <w:highlight w:val="none"/>
        </w:rPr>
      </w:pPr>
    </w:p>
    <w:p>
      <w:pPr>
        <w:rPr>
          <w:rFonts w:hint="eastAsia" w:ascii="仿宋" w:hAnsi="仿宋" w:eastAsia="仿宋" w:cs="仿宋"/>
          <w:highlight w:val="none"/>
        </w:rPr>
      </w:pPr>
    </w:p>
    <w:p>
      <w:pPr>
        <w:pStyle w:val="11"/>
        <w:rPr>
          <w:rFonts w:hint="eastAsia" w:ascii="仿宋" w:hAnsi="仿宋" w:eastAsia="仿宋" w:cs="仿宋"/>
          <w:highlight w:val="none"/>
        </w:rPr>
        <w:sectPr>
          <w:footerReference r:id="rId8" w:type="default"/>
          <w:pgSz w:w="11906" w:h="16838"/>
          <w:pgMar w:top="1304" w:right="1247" w:bottom="1304" w:left="1247" w:header="851" w:footer="850" w:gutter="0"/>
          <w:pgBorders>
            <w:top w:val="none" w:sz="0" w:space="0"/>
            <w:left w:val="none" w:sz="0" w:space="0"/>
            <w:bottom w:val="none" w:sz="0" w:space="0"/>
            <w:right w:val="none" w:sz="0" w:space="0"/>
          </w:pgBorders>
          <w:pgNumType w:fmt="decimal" w:chapSep="hyphen"/>
          <w:cols w:space="708" w:num="1"/>
          <w:rtlGutter w:val="0"/>
          <w:docGrid w:type="lines" w:linePitch="333" w:charSpace="0"/>
        </w:sectPr>
      </w:pPr>
    </w:p>
    <w:p>
      <w:pPr>
        <w:pStyle w:val="7"/>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仿宋" w:hAnsi="仿宋" w:eastAsia="仿宋" w:cs="仿宋"/>
          <w:highlight w:val="none"/>
        </w:rPr>
      </w:pPr>
    </w:p>
    <w:p>
      <w:pPr>
        <w:pStyle w:val="16"/>
        <w:spacing w:line="240" w:lineRule="atLeast"/>
        <w:jc w:val="center"/>
        <w:rPr>
          <w:rFonts w:hint="eastAsia" w:ascii="仿宋" w:hAnsi="仿宋" w:eastAsia="仿宋" w:cs="仿宋"/>
          <w:b/>
          <w:bCs/>
          <w:color w:val="000000"/>
          <w:sz w:val="36"/>
          <w:szCs w:val="28"/>
          <w:highlight w:val="none"/>
          <w:u w:val="none"/>
          <w:lang w:val="en-US" w:eastAsia="zh-CN"/>
        </w:rPr>
      </w:pPr>
      <w:r>
        <w:rPr>
          <w:rFonts w:hint="eastAsia" w:ascii="仿宋" w:hAnsi="仿宋" w:cs="仿宋"/>
          <w:b/>
          <w:bCs/>
          <w:color w:val="000000"/>
          <w:sz w:val="48"/>
          <w:szCs w:val="40"/>
          <w:highlight w:val="none"/>
          <w:lang w:val="en-US" w:eastAsia="zh-CN"/>
        </w:rPr>
        <w:t>墨江县农村义务教育学生营养改善计划食堂食材采购及配送服务项目联合采购</w:t>
      </w:r>
    </w:p>
    <w:p>
      <w:pPr>
        <w:pStyle w:val="16"/>
        <w:spacing w:line="240" w:lineRule="atLeast"/>
        <w:rPr>
          <w:rFonts w:hint="eastAsia" w:ascii="仿宋" w:hAnsi="仿宋" w:eastAsia="仿宋" w:cs="仿宋"/>
          <w:color w:val="000000"/>
          <w:sz w:val="2"/>
          <w:szCs w:val="2"/>
          <w:highlight w:val="none"/>
          <w:u w:val="none"/>
        </w:rPr>
      </w:pPr>
    </w:p>
    <w:p>
      <w:pPr>
        <w:pStyle w:val="16"/>
        <w:spacing w:line="240" w:lineRule="atLeast"/>
        <w:rPr>
          <w:rFonts w:hint="eastAsia" w:ascii="仿宋" w:hAnsi="仿宋" w:eastAsia="仿宋" w:cs="仿宋"/>
          <w:color w:val="000000"/>
          <w:sz w:val="10"/>
          <w:szCs w:val="10"/>
          <w:highlight w:val="none"/>
        </w:rPr>
      </w:pPr>
    </w:p>
    <w:p>
      <w:pPr>
        <w:pStyle w:val="16"/>
        <w:spacing w:line="240" w:lineRule="atLeast"/>
        <w:rPr>
          <w:rFonts w:hint="eastAsia" w:ascii="仿宋" w:hAnsi="仿宋" w:eastAsia="仿宋" w:cs="仿宋"/>
          <w:color w:val="000000"/>
          <w:sz w:val="10"/>
          <w:szCs w:val="10"/>
          <w:highlight w:val="none"/>
        </w:rPr>
      </w:pPr>
    </w:p>
    <w:p>
      <w:pPr>
        <w:pStyle w:val="16"/>
        <w:spacing w:line="240" w:lineRule="atLeast"/>
        <w:rPr>
          <w:rFonts w:hint="eastAsia" w:ascii="仿宋" w:hAnsi="仿宋" w:eastAsia="仿宋" w:cs="仿宋"/>
          <w:color w:val="000000"/>
          <w:sz w:val="10"/>
          <w:szCs w:val="10"/>
          <w:highlight w:val="none"/>
        </w:rPr>
      </w:pPr>
    </w:p>
    <w:p>
      <w:pPr>
        <w:pStyle w:val="16"/>
        <w:spacing w:line="240" w:lineRule="atLeast"/>
        <w:rPr>
          <w:rFonts w:hint="eastAsia" w:ascii="仿宋" w:hAnsi="仿宋" w:eastAsia="仿宋" w:cs="仿宋"/>
          <w:color w:val="000000"/>
          <w:sz w:val="10"/>
          <w:szCs w:val="10"/>
          <w:highlight w:val="none"/>
        </w:rPr>
      </w:pPr>
    </w:p>
    <w:p>
      <w:pPr>
        <w:pStyle w:val="16"/>
        <w:spacing w:line="240" w:lineRule="atLeast"/>
        <w:rPr>
          <w:rFonts w:hint="eastAsia" w:ascii="仿宋" w:hAnsi="仿宋" w:eastAsia="仿宋" w:cs="仿宋"/>
          <w:color w:val="000000"/>
          <w:sz w:val="10"/>
          <w:szCs w:val="10"/>
          <w:highlight w:val="none"/>
        </w:rPr>
      </w:pPr>
    </w:p>
    <w:p>
      <w:pPr>
        <w:pStyle w:val="16"/>
        <w:spacing w:line="240" w:lineRule="atLeast"/>
        <w:rPr>
          <w:rFonts w:hint="eastAsia" w:ascii="仿宋" w:hAnsi="仿宋" w:eastAsia="仿宋" w:cs="仿宋"/>
          <w:color w:val="000000"/>
          <w:sz w:val="10"/>
          <w:szCs w:val="10"/>
          <w:highlight w:val="none"/>
        </w:rPr>
      </w:pPr>
    </w:p>
    <w:p>
      <w:pPr>
        <w:pStyle w:val="16"/>
        <w:spacing w:line="240" w:lineRule="atLeast"/>
        <w:rPr>
          <w:rFonts w:hint="eastAsia" w:ascii="仿宋" w:hAnsi="仿宋" w:eastAsia="仿宋" w:cs="仿宋"/>
          <w:color w:val="000000"/>
          <w:sz w:val="10"/>
          <w:szCs w:val="10"/>
          <w:highlight w:val="none"/>
        </w:rPr>
      </w:pPr>
    </w:p>
    <w:p>
      <w:pPr>
        <w:pStyle w:val="16"/>
        <w:spacing w:line="240" w:lineRule="atLeast"/>
        <w:rPr>
          <w:rFonts w:hint="eastAsia" w:ascii="仿宋" w:hAnsi="仿宋" w:eastAsia="仿宋" w:cs="仿宋"/>
          <w:color w:val="000000"/>
          <w:sz w:val="10"/>
          <w:szCs w:val="10"/>
          <w:highlight w:val="none"/>
        </w:rPr>
      </w:pPr>
    </w:p>
    <w:p>
      <w:pPr>
        <w:spacing w:line="360" w:lineRule="auto"/>
        <w:jc w:val="center"/>
        <w:rPr>
          <w:rFonts w:hint="eastAsia" w:ascii="仿宋" w:hAnsi="仿宋" w:eastAsia="仿宋" w:cs="仿宋"/>
          <w:b/>
          <w:bCs/>
          <w:color w:val="000000"/>
          <w:sz w:val="96"/>
          <w:szCs w:val="56"/>
          <w:highlight w:val="none"/>
        </w:rPr>
      </w:pPr>
      <w:r>
        <w:rPr>
          <w:rFonts w:hint="eastAsia" w:ascii="仿宋" w:hAnsi="仿宋" w:eastAsia="仿宋" w:cs="仿宋"/>
          <w:b/>
          <w:bCs/>
          <w:color w:val="000000"/>
          <w:sz w:val="96"/>
          <w:szCs w:val="56"/>
          <w:highlight w:val="none"/>
        </w:rPr>
        <w:t>投标文件</w:t>
      </w:r>
    </w:p>
    <w:p>
      <w:pPr>
        <w:spacing w:line="360" w:lineRule="auto"/>
        <w:jc w:val="cente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招标编号：</w:t>
      </w:r>
      <w:r>
        <w:rPr>
          <w:rFonts w:hint="eastAsia" w:ascii="仿宋" w:hAnsi="仿宋" w:cs="仿宋"/>
          <w:color w:val="000000"/>
          <w:sz w:val="24"/>
          <w:szCs w:val="24"/>
          <w:highlight w:val="none"/>
          <w:lang w:eastAsia="zh-CN"/>
        </w:rPr>
        <w:t>【中邦招】PE20240229478-0404</w:t>
      </w:r>
    </w:p>
    <w:p>
      <w:pPr>
        <w:pStyle w:val="16"/>
        <w:spacing w:line="240" w:lineRule="atLeast"/>
        <w:rPr>
          <w:rFonts w:hint="eastAsia" w:ascii="仿宋" w:hAnsi="仿宋" w:eastAsia="仿宋" w:cs="仿宋"/>
          <w:color w:val="000000"/>
          <w:sz w:val="10"/>
          <w:szCs w:val="10"/>
          <w:highlight w:val="none"/>
        </w:rPr>
      </w:pPr>
    </w:p>
    <w:p>
      <w:pPr>
        <w:pStyle w:val="16"/>
        <w:spacing w:line="240" w:lineRule="atLeast"/>
        <w:rPr>
          <w:rFonts w:hint="eastAsia" w:ascii="仿宋" w:hAnsi="仿宋" w:eastAsia="仿宋" w:cs="仿宋"/>
          <w:color w:val="000000"/>
          <w:sz w:val="10"/>
          <w:szCs w:val="10"/>
          <w:highlight w:val="none"/>
        </w:rPr>
      </w:pPr>
    </w:p>
    <w:p>
      <w:pPr>
        <w:pStyle w:val="16"/>
        <w:spacing w:line="240" w:lineRule="atLeast"/>
        <w:rPr>
          <w:rFonts w:hint="eastAsia" w:ascii="仿宋" w:hAnsi="仿宋" w:eastAsia="仿宋" w:cs="仿宋"/>
          <w:color w:val="000000"/>
          <w:sz w:val="10"/>
          <w:szCs w:val="10"/>
          <w:highlight w:val="none"/>
        </w:rPr>
      </w:pPr>
    </w:p>
    <w:p>
      <w:pPr>
        <w:pStyle w:val="16"/>
        <w:spacing w:line="240" w:lineRule="atLeast"/>
        <w:rPr>
          <w:rFonts w:hint="eastAsia" w:ascii="仿宋" w:hAnsi="仿宋" w:eastAsia="仿宋" w:cs="仿宋"/>
          <w:color w:val="000000"/>
          <w:sz w:val="10"/>
          <w:szCs w:val="10"/>
          <w:highlight w:val="none"/>
        </w:rPr>
      </w:pPr>
    </w:p>
    <w:p>
      <w:pPr>
        <w:rPr>
          <w:rFonts w:hint="eastAsia" w:ascii="仿宋" w:hAnsi="仿宋" w:eastAsia="仿宋" w:cs="仿宋"/>
          <w:color w:val="000000"/>
          <w:sz w:val="10"/>
          <w:szCs w:val="10"/>
          <w:highlight w:val="none"/>
        </w:rPr>
      </w:pPr>
    </w:p>
    <w:p>
      <w:pPr>
        <w:rPr>
          <w:rFonts w:hint="eastAsia" w:ascii="仿宋" w:hAnsi="仿宋" w:eastAsia="仿宋" w:cs="仿宋"/>
          <w:color w:val="000000"/>
          <w:sz w:val="10"/>
          <w:szCs w:val="10"/>
          <w:highlight w:val="none"/>
        </w:rPr>
      </w:pPr>
    </w:p>
    <w:p>
      <w:pPr>
        <w:rPr>
          <w:rFonts w:hint="eastAsia" w:ascii="仿宋" w:hAnsi="仿宋" w:eastAsia="仿宋" w:cs="仿宋"/>
          <w:color w:val="000000"/>
          <w:sz w:val="10"/>
          <w:szCs w:val="10"/>
          <w:highlight w:val="none"/>
        </w:rPr>
      </w:pPr>
    </w:p>
    <w:p>
      <w:pPr>
        <w:pStyle w:val="16"/>
        <w:spacing w:line="240" w:lineRule="atLeast"/>
        <w:rPr>
          <w:rFonts w:hint="eastAsia" w:ascii="仿宋" w:hAnsi="仿宋" w:eastAsia="仿宋" w:cs="仿宋"/>
          <w:color w:val="000000"/>
          <w:sz w:val="10"/>
          <w:szCs w:val="10"/>
          <w:highlight w:val="none"/>
        </w:rPr>
      </w:pPr>
    </w:p>
    <w:p>
      <w:pPr>
        <w:pStyle w:val="16"/>
        <w:spacing w:line="240" w:lineRule="atLeast"/>
        <w:rPr>
          <w:rFonts w:hint="eastAsia" w:ascii="仿宋" w:hAnsi="仿宋" w:eastAsia="仿宋" w:cs="仿宋"/>
          <w:color w:val="000000"/>
          <w:sz w:val="10"/>
          <w:szCs w:val="10"/>
          <w:highlight w:val="none"/>
        </w:rPr>
      </w:pPr>
    </w:p>
    <w:p>
      <w:pPr>
        <w:pStyle w:val="16"/>
        <w:spacing w:line="240" w:lineRule="atLeast"/>
        <w:rPr>
          <w:rFonts w:hint="eastAsia" w:ascii="仿宋" w:hAnsi="仿宋" w:eastAsia="仿宋" w:cs="仿宋"/>
          <w:color w:val="000000"/>
          <w:sz w:val="10"/>
          <w:szCs w:val="10"/>
          <w:highlight w:val="none"/>
        </w:rPr>
      </w:pPr>
    </w:p>
    <w:p>
      <w:pPr>
        <w:pStyle w:val="16"/>
        <w:spacing w:line="240" w:lineRule="atLeast"/>
        <w:rPr>
          <w:rFonts w:hint="eastAsia" w:ascii="仿宋" w:hAnsi="仿宋" w:eastAsia="仿宋" w:cs="仿宋"/>
          <w:color w:val="000000"/>
          <w:sz w:val="10"/>
          <w:szCs w:val="10"/>
          <w:highlight w:val="none"/>
        </w:rPr>
      </w:pPr>
    </w:p>
    <w:p>
      <w:pPr>
        <w:pStyle w:val="16"/>
        <w:spacing w:line="240" w:lineRule="atLeast"/>
        <w:rPr>
          <w:rFonts w:hint="eastAsia" w:ascii="仿宋" w:hAnsi="仿宋" w:eastAsia="仿宋" w:cs="仿宋"/>
          <w:color w:val="000000"/>
          <w:sz w:val="10"/>
          <w:szCs w:val="10"/>
          <w:highlight w:val="none"/>
        </w:rPr>
      </w:pPr>
    </w:p>
    <w:p>
      <w:pPr>
        <w:pStyle w:val="16"/>
        <w:spacing w:line="240" w:lineRule="atLeast"/>
        <w:rPr>
          <w:rFonts w:hint="eastAsia" w:ascii="仿宋" w:hAnsi="仿宋" w:eastAsia="仿宋" w:cs="仿宋"/>
          <w:color w:val="000000"/>
          <w:sz w:val="10"/>
          <w:szCs w:val="10"/>
          <w:highlight w:val="none"/>
        </w:rPr>
      </w:pPr>
    </w:p>
    <w:p>
      <w:pPr>
        <w:pStyle w:val="16"/>
        <w:spacing w:line="240" w:lineRule="atLeast"/>
        <w:rPr>
          <w:rFonts w:hint="eastAsia" w:ascii="仿宋" w:hAnsi="仿宋" w:eastAsia="仿宋" w:cs="仿宋"/>
          <w:color w:val="000000"/>
          <w:sz w:val="10"/>
          <w:szCs w:val="10"/>
          <w:highlight w:val="none"/>
        </w:rPr>
      </w:pPr>
    </w:p>
    <w:p>
      <w:pPr>
        <w:snapToGrid w:val="0"/>
        <w:spacing w:line="360" w:lineRule="auto"/>
        <w:ind w:left="480" w:leftChars="200"/>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lang w:eastAsia="zh-CN"/>
        </w:rPr>
        <w:t>投标人</w:t>
      </w:r>
      <w:r>
        <w:rPr>
          <w:rFonts w:hint="eastAsia" w:ascii="仿宋" w:hAnsi="仿宋" w:eastAsia="仿宋" w:cs="仿宋"/>
          <w:color w:val="000000"/>
          <w:sz w:val="32"/>
          <w:szCs w:val="32"/>
          <w:highlight w:val="none"/>
        </w:rPr>
        <w:t>：</w:t>
      </w:r>
      <w:r>
        <w:rPr>
          <w:rFonts w:hint="eastAsia" w:ascii="仿宋" w:hAnsi="仿宋" w:eastAsia="仿宋" w:cs="仿宋"/>
          <w:color w:val="000000"/>
          <w:sz w:val="32"/>
          <w:szCs w:val="32"/>
          <w:highlight w:val="none"/>
          <w:u w:val="single"/>
        </w:rPr>
        <w:t xml:space="preserve">                              </w:t>
      </w:r>
      <w:r>
        <w:rPr>
          <w:rFonts w:hint="eastAsia" w:ascii="仿宋" w:hAnsi="仿宋" w:eastAsia="仿宋" w:cs="仿宋"/>
          <w:color w:val="000000"/>
          <w:sz w:val="32"/>
          <w:szCs w:val="32"/>
          <w:highlight w:val="none"/>
        </w:rPr>
        <w:t>（电子签章）</w:t>
      </w:r>
    </w:p>
    <w:p>
      <w:pPr>
        <w:snapToGrid w:val="0"/>
        <w:spacing w:line="360" w:lineRule="auto"/>
        <w:ind w:left="480" w:leftChars="200"/>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法定代表人或授权委托人：</w:t>
      </w:r>
      <w:r>
        <w:rPr>
          <w:rFonts w:hint="eastAsia" w:ascii="仿宋" w:hAnsi="仿宋" w:eastAsia="仿宋" w:cs="仿宋"/>
          <w:color w:val="000000"/>
          <w:sz w:val="32"/>
          <w:szCs w:val="32"/>
          <w:highlight w:val="none"/>
          <w:u w:val="single"/>
        </w:rPr>
        <w:t xml:space="preserve">              </w:t>
      </w:r>
      <w:r>
        <w:rPr>
          <w:rFonts w:hint="eastAsia" w:ascii="仿宋" w:hAnsi="仿宋" w:eastAsia="仿宋" w:cs="仿宋"/>
          <w:color w:val="000000"/>
          <w:sz w:val="32"/>
          <w:szCs w:val="32"/>
          <w:highlight w:val="none"/>
        </w:rPr>
        <w:t>（电子签章）</w:t>
      </w:r>
    </w:p>
    <w:p>
      <w:pPr>
        <w:snapToGrid w:val="0"/>
        <w:spacing w:line="360" w:lineRule="auto"/>
        <w:ind w:left="480" w:leftChars="200"/>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日  期：</w:t>
      </w:r>
      <w:r>
        <w:rPr>
          <w:rFonts w:hint="eastAsia" w:ascii="仿宋" w:hAnsi="仿宋" w:eastAsia="仿宋" w:cs="仿宋"/>
          <w:color w:val="000000"/>
          <w:sz w:val="32"/>
          <w:szCs w:val="32"/>
          <w:highlight w:val="none"/>
          <w:u w:val="single"/>
        </w:rPr>
        <w:t xml:space="preserve">      </w:t>
      </w:r>
      <w:r>
        <w:rPr>
          <w:rFonts w:hint="eastAsia" w:ascii="仿宋" w:hAnsi="仿宋" w:eastAsia="仿宋" w:cs="仿宋"/>
          <w:color w:val="000000"/>
          <w:sz w:val="32"/>
          <w:szCs w:val="32"/>
          <w:highlight w:val="none"/>
        </w:rPr>
        <w:t xml:space="preserve"> 年</w:t>
      </w:r>
      <w:r>
        <w:rPr>
          <w:rFonts w:hint="eastAsia" w:ascii="仿宋" w:hAnsi="仿宋" w:eastAsia="仿宋" w:cs="仿宋"/>
          <w:color w:val="000000"/>
          <w:sz w:val="32"/>
          <w:szCs w:val="32"/>
          <w:highlight w:val="none"/>
          <w:u w:val="single"/>
        </w:rPr>
        <w:t xml:space="preserve">     </w:t>
      </w:r>
      <w:r>
        <w:rPr>
          <w:rFonts w:hint="eastAsia" w:ascii="仿宋" w:hAnsi="仿宋" w:eastAsia="仿宋" w:cs="仿宋"/>
          <w:color w:val="000000"/>
          <w:sz w:val="32"/>
          <w:szCs w:val="32"/>
          <w:highlight w:val="none"/>
        </w:rPr>
        <w:t xml:space="preserve"> 月</w:t>
      </w:r>
      <w:r>
        <w:rPr>
          <w:rFonts w:hint="eastAsia" w:ascii="仿宋" w:hAnsi="仿宋" w:eastAsia="仿宋" w:cs="仿宋"/>
          <w:color w:val="000000"/>
          <w:sz w:val="32"/>
          <w:szCs w:val="32"/>
          <w:highlight w:val="none"/>
          <w:u w:val="single"/>
        </w:rPr>
        <w:t xml:space="preserve">     </w:t>
      </w:r>
      <w:r>
        <w:rPr>
          <w:rFonts w:hint="eastAsia" w:ascii="仿宋" w:hAnsi="仿宋" w:eastAsia="仿宋" w:cs="仿宋"/>
          <w:color w:val="000000"/>
          <w:sz w:val="32"/>
          <w:szCs w:val="32"/>
          <w:highlight w:val="none"/>
        </w:rPr>
        <w:t>日</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仿宋" w:hAnsi="仿宋" w:eastAsia="仿宋" w:cs="仿宋"/>
          <w:highlight w:val="none"/>
        </w:rPr>
      </w:pPr>
      <w:r>
        <w:rPr>
          <w:rFonts w:hint="eastAsia" w:ascii="仿宋" w:hAnsi="仿宋" w:eastAsia="仿宋" w:cs="仿宋"/>
          <w:highlight w:val="none"/>
        </w:rPr>
        <w:br w:type="page"/>
      </w:r>
    </w:p>
    <w:p>
      <w:pPr>
        <w:pStyle w:val="3"/>
        <w:spacing w:before="0" w:after="0" w:line="240" w:lineRule="auto"/>
        <w:jc w:val="center"/>
        <w:rPr>
          <w:rFonts w:hint="eastAsia" w:ascii="仿宋" w:hAnsi="仿宋" w:eastAsia="仿宋" w:cs="仿宋"/>
          <w:color w:val="000000"/>
          <w:sz w:val="24"/>
          <w:szCs w:val="24"/>
          <w:highlight w:val="none"/>
        </w:rPr>
      </w:pPr>
      <w:bookmarkStart w:id="79" w:name="_Toc21322"/>
      <w:bookmarkStart w:id="80" w:name="_Toc2037"/>
      <w:r>
        <w:rPr>
          <w:rFonts w:hint="eastAsia" w:ascii="仿宋" w:hAnsi="仿宋" w:eastAsia="仿宋" w:cs="仿宋"/>
          <w:color w:val="000000"/>
          <w:sz w:val="24"/>
          <w:szCs w:val="24"/>
          <w:highlight w:val="none"/>
        </w:rPr>
        <w:t>一、</w:t>
      </w:r>
      <w:bookmarkEnd w:id="79"/>
      <w:r>
        <w:rPr>
          <w:rFonts w:hint="eastAsia" w:ascii="仿宋" w:hAnsi="仿宋" w:eastAsia="仿宋" w:cs="仿宋"/>
          <w:color w:val="000000"/>
          <w:sz w:val="24"/>
          <w:szCs w:val="24"/>
          <w:highlight w:val="none"/>
        </w:rPr>
        <w:t>开标一览表</w:t>
      </w:r>
      <w:bookmarkEnd w:id="80"/>
    </w:p>
    <w:p>
      <w:pPr>
        <w:pStyle w:val="7"/>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仿宋" w:hAnsi="仿宋" w:eastAsia="仿宋" w:cs="仿宋"/>
          <w:b/>
          <w:bCs/>
          <w:highlight w:val="none"/>
          <w:lang w:val="en-US" w:eastAsia="zh-CN"/>
        </w:rPr>
      </w:pPr>
    </w:p>
    <w:tbl>
      <w:tblPr>
        <w:tblStyle w:val="30"/>
        <w:tblW w:w="49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6"/>
        <w:gridCol w:w="1680"/>
        <w:gridCol w:w="3634"/>
        <w:gridCol w:w="34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blHeader/>
          <w:jc w:val="center"/>
        </w:trPr>
        <w:tc>
          <w:tcPr>
            <w:tcW w:w="866"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440" w:lineRule="exact"/>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序号</w:t>
            </w:r>
          </w:p>
        </w:tc>
        <w:tc>
          <w:tcPr>
            <w:tcW w:w="16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440" w:lineRule="exact"/>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条款名称</w:t>
            </w:r>
          </w:p>
        </w:tc>
        <w:tc>
          <w:tcPr>
            <w:tcW w:w="3634"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440" w:lineRule="exact"/>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内容</w:t>
            </w:r>
          </w:p>
        </w:tc>
        <w:tc>
          <w:tcPr>
            <w:tcW w:w="340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440" w:lineRule="exact"/>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采购人要求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5" w:hRule="atLeast"/>
          <w:tblHeader/>
          <w:jc w:val="center"/>
        </w:trPr>
        <w:tc>
          <w:tcPr>
            <w:tcW w:w="86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spacing w:line="440" w:lineRule="exact"/>
              <w:jc w:val="center"/>
              <w:textAlignment w:val="baseline"/>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w:t>
            </w:r>
          </w:p>
        </w:tc>
        <w:tc>
          <w:tcPr>
            <w:tcW w:w="16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spacing w:line="440" w:lineRule="exact"/>
              <w:jc w:val="center"/>
              <w:textAlignment w:val="baseline"/>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投标报价</w:t>
            </w:r>
          </w:p>
        </w:tc>
        <w:tc>
          <w:tcPr>
            <w:tcW w:w="3634"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440" w:lineRule="exact"/>
              <w:jc w:val="both"/>
              <w:rPr>
                <w:rFonts w:hint="eastAsia" w:ascii="仿宋" w:hAnsi="仿宋" w:eastAsia="仿宋" w:cs="仿宋"/>
                <w:b w:val="0"/>
                <w:bCs w:val="0"/>
                <w:snapToGrid w:val="0"/>
                <w:color w:val="000000"/>
                <w:kern w:val="0"/>
                <w:sz w:val="24"/>
                <w:szCs w:val="24"/>
                <w:highlight w:val="none"/>
                <w:lang w:eastAsia="zh-CN"/>
              </w:rPr>
            </w:pPr>
            <w:r>
              <w:rPr>
                <w:rFonts w:hint="eastAsia" w:ascii="仿宋" w:hAnsi="仿宋" w:eastAsia="仿宋" w:cs="仿宋"/>
                <w:b w:val="0"/>
                <w:bCs w:val="0"/>
                <w:color w:val="000000"/>
                <w:sz w:val="24"/>
                <w:szCs w:val="24"/>
                <w:highlight w:val="none"/>
                <w:u w:val="none"/>
                <w:lang w:val="en-US" w:eastAsia="zh-CN"/>
              </w:rPr>
              <w:t>¥5.00元/人/天</w:t>
            </w:r>
            <w:r>
              <w:rPr>
                <w:rFonts w:hint="eastAsia" w:ascii="仿宋" w:hAnsi="仿宋" w:cs="仿宋"/>
                <w:b w:val="0"/>
                <w:bCs w:val="0"/>
                <w:color w:val="000000"/>
                <w:sz w:val="24"/>
                <w:szCs w:val="24"/>
                <w:highlight w:val="none"/>
                <w:u w:val="none"/>
                <w:lang w:val="en-US" w:eastAsia="zh-CN"/>
              </w:rPr>
              <w:t>（大写：人民币伍元每天每人）</w:t>
            </w:r>
          </w:p>
        </w:tc>
        <w:tc>
          <w:tcPr>
            <w:tcW w:w="340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default" w:ascii="仿宋" w:hAnsi="仿宋" w:eastAsia="仿宋" w:cs="仿宋"/>
                <w:sz w:val="24"/>
                <w:szCs w:val="24"/>
                <w:highlight w:val="none"/>
                <w:lang w:val="en-US"/>
              </w:rPr>
            </w:pPr>
            <w:r>
              <w:rPr>
                <w:rFonts w:hint="default" w:ascii="仿宋" w:hAnsi="仿宋" w:eastAsia="仿宋" w:cs="仿宋"/>
                <w:sz w:val="24"/>
                <w:szCs w:val="24"/>
                <w:highlight w:val="none"/>
                <w:lang w:val="en-US" w:eastAsia="zh-CN"/>
              </w:rPr>
              <w:t>报价统一按“5.00元/人/天”进行报价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5" w:hRule="atLeast"/>
          <w:jc w:val="center"/>
        </w:trPr>
        <w:tc>
          <w:tcPr>
            <w:tcW w:w="86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spacing w:line="440" w:lineRule="exact"/>
              <w:jc w:val="center"/>
              <w:textAlignment w:val="baseline"/>
              <w:rPr>
                <w:rFonts w:hint="default" w:ascii="仿宋" w:hAnsi="仿宋" w:eastAsia="仿宋" w:cs="仿宋"/>
                <w:sz w:val="24"/>
                <w:szCs w:val="24"/>
                <w:highlight w:val="none"/>
                <w:lang w:val="en-US" w:eastAsia="zh-CN"/>
              </w:rPr>
            </w:pPr>
            <w:r>
              <w:rPr>
                <w:rFonts w:hint="eastAsia" w:ascii="仿宋" w:hAnsi="仿宋" w:cs="仿宋"/>
                <w:sz w:val="24"/>
                <w:szCs w:val="24"/>
                <w:highlight w:val="none"/>
                <w:lang w:val="en-US" w:eastAsia="zh-CN"/>
              </w:rPr>
              <w:t>2</w:t>
            </w:r>
          </w:p>
        </w:tc>
        <w:tc>
          <w:tcPr>
            <w:tcW w:w="16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spacing w:line="440" w:lineRule="exact"/>
              <w:jc w:val="center"/>
              <w:textAlignment w:val="baseline"/>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质量标准</w:t>
            </w:r>
          </w:p>
        </w:tc>
        <w:tc>
          <w:tcPr>
            <w:tcW w:w="3634"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440" w:lineRule="exact"/>
              <w:jc w:val="both"/>
              <w:rPr>
                <w:rFonts w:hint="eastAsia" w:ascii="仿宋" w:hAnsi="仿宋" w:eastAsia="仿宋" w:cs="仿宋"/>
                <w:b w:val="0"/>
                <w:bCs w:val="0"/>
                <w:color w:val="000000"/>
                <w:kern w:val="2"/>
                <w:sz w:val="24"/>
                <w:szCs w:val="24"/>
                <w:highlight w:val="none"/>
                <w:u w:val="none"/>
                <w:vertAlign w:val="baseline"/>
                <w:lang w:val="en-US" w:eastAsia="zh-CN" w:bidi="ar-SA"/>
              </w:rPr>
            </w:pPr>
          </w:p>
        </w:tc>
        <w:tc>
          <w:tcPr>
            <w:tcW w:w="340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符合国家及行业现行相关标准和规范，符合《教育部等七部门关于印发&lt;农村义务教育学生营养改善计划实施办法&gt;的通知》（教财〔2022〕2号）的相关要求，且满足采购人要求。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6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spacing w:line="440" w:lineRule="exact"/>
              <w:jc w:val="center"/>
              <w:textAlignment w:val="baseline"/>
              <w:rPr>
                <w:rFonts w:hint="default" w:ascii="仿宋" w:hAnsi="仿宋" w:cs="仿宋"/>
                <w:sz w:val="24"/>
                <w:szCs w:val="24"/>
                <w:highlight w:val="none"/>
                <w:lang w:val="en-US" w:eastAsia="zh-CN"/>
              </w:rPr>
            </w:pPr>
            <w:r>
              <w:rPr>
                <w:rFonts w:hint="eastAsia" w:ascii="仿宋" w:hAnsi="仿宋" w:cs="仿宋"/>
                <w:sz w:val="24"/>
                <w:szCs w:val="24"/>
                <w:highlight w:val="none"/>
                <w:lang w:val="en-US" w:eastAsia="zh-CN"/>
              </w:rPr>
              <w:t>3</w:t>
            </w:r>
          </w:p>
        </w:tc>
        <w:tc>
          <w:tcPr>
            <w:tcW w:w="16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spacing w:line="440" w:lineRule="exact"/>
              <w:jc w:val="center"/>
              <w:textAlignment w:val="baseline"/>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合同履约期限</w:t>
            </w:r>
          </w:p>
        </w:tc>
        <w:tc>
          <w:tcPr>
            <w:tcW w:w="3634"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440" w:lineRule="exact"/>
              <w:jc w:val="both"/>
              <w:rPr>
                <w:rFonts w:hint="eastAsia" w:ascii="仿宋" w:hAnsi="仿宋" w:eastAsia="仿宋" w:cs="仿宋"/>
                <w:b w:val="0"/>
                <w:bCs w:val="0"/>
                <w:color w:val="000000"/>
                <w:kern w:val="2"/>
                <w:sz w:val="24"/>
                <w:szCs w:val="24"/>
                <w:highlight w:val="none"/>
                <w:u w:val="none"/>
                <w:vertAlign w:val="baseline"/>
                <w:lang w:val="en-US" w:eastAsia="zh-CN" w:bidi="ar-SA"/>
              </w:rPr>
            </w:pPr>
          </w:p>
        </w:tc>
        <w:tc>
          <w:tcPr>
            <w:tcW w:w="340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三学年（自2024年秋季学期开始至2027年春季学期结束），本项目为“一采三年”项目，合同一学年一签，每学年考核合格后按相关规定续签。</w:t>
            </w:r>
          </w:p>
        </w:tc>
      </w:tr>
    </w:tbl>
    <w:p>
      <w:pPr>
        <w:keepNext w:val="0"/>
        <w:keepLines w:val="0"/>
        <w:pageBreakBefore w:val="0"/>
        <w:widowControl w:val="0"/>
        <w:kinsoku/>
        <w:wordWrap/>
        <w:overflowPunct/>
        <w:topLinePunct w:val="0"/>
        <w:autoSpaceDE/>
        <w:autoSpaceDN/>
        <w:bidi w:val="0"/>
        <w:adjustRightInd/>
        <w:snapToGrid/>
        <w:spacing w:line="240" w:lineRule="auto"/>
        <w:textAlignment w:val="auto"/>
        <w:outlineLvl w:val="9"/>
        <w:rPr>
          <w:rFonts w:hint="eastAsia" w:ascii="仿宋" w:hAnsi="仿宋" w:eastAsia="仿宋" w:cs="仿宋"/>
          <w:b/>
          <w:sz w:val="24"/>
          <w:szCs w:val="24"/>
          <w:highlight w:val="none"/>
        </w:rPr>
      </w:pPr>
    </w:p>
    <w:p>
      <w:pPr>
        <w:keepNext w:val="0"/>
        <w:keepLines w:val="0"/>
        <w:pageBreakBefore w:val="0"/>
        <w:widowControl w:val="0"/>
        <w:kinsoku/>
        <w:wordWrap/>
        <w:overflowPunct/>
        <w:topLinePunct w:val="0"/>
        <w:autoSpaceDE/>
        <w:autoSpaceDN/>
        <w:bidi w:val="0"/>
        <w:adjustRightInd/>
        <w:snapToGrid/>
        <w:spacing w:line="720" w:lineRule="exact"/>
        <w:textAlignment w:val="auto"/>
        <w:outlineLvl w:val="9"/>
        <w:rPr>
          <w:rFonts w:hint="eastAsia" w:ascii="仿宋" w:hAnsi="仿宋" w:eastAsia="仿宋" w:cs="仿宋"/>
          <w:b/>
          <w:sz w:val="24"/>
          <w:szCs w:val="24"/>
          <w:highlight w:val="none"/>
          <w:u w:val="single"/>
        </w:rPr>
      </w:pPr>
      <w:r>
        <w:rPr>
          <w:rFonts w:hint="eastAsia" w:ascii="仿宋" w:hAnsi="仿宋" w:eastAsia="仿宋" w:cs="仿宋"/>
          <w:b/>
          <w:sz w:val="24"/>
          <w:szCs w:val="24"/>
          <w:highlight w:val="none"/>
        </w:rPr>
        <w:t>投 标 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b/>
          <w:sz w:val="24"/>
          <w:szCs w:val="24"/>
          <w:highlight w:val="none"/>
        </w:rPr>
        <w:t>（电子签章）</w:t>
      </w:r>
    </w:p>
    <w:p>
      <w:pPr>
        <w:keepNext w:val="0"/>
        <w:keepLines w:val="0"/>
        <w:pageBreakBefore w:val="0"/>
        <w:widowControl w:val="0"/>
        <w:kinsoku/>
        <w:wordWrap/>
        <w:overflowPunct/>
        <w:topLinePunct w:val="0"/>
        <w:autoSpaceDE/>
        <w:autoSpaceDN/>
        <w:bidi w:val="0"/>
        <w:adjustRightInd/>
        <w:snapToGrid/>
        <w:spacing w:line="720" w:lineRule="exact"/>
        <w:textAlignment w:val="auto"/>
        <w:outlineLvl w:val="9"/>
        <w:rPr>
          <w:rFonts w:hint="eastAsia" w:ascii="仿宋" w:hAnsi="仿宋" w:eastAsia="仿宋" w:cs="仿宋"/>
          <w:sz w:val="24"/>
          <w:szCs w:val="24"/>
          <w:highlight w:val="none"/>
        </w:rPr>
      </w:pPr>
      <w:r>
        <w:rPr>
          <w:rFonts w:hint="eastAsia" w:ascii="仿宋" w:hAnsi="仿宋" w:eastAsia="仿宋" w:cs="仿宋"/>
          <w:b/>
          <w:sz w:val="24"/>
          <w:szCs w:val="24"/>
          <w:highlight w:val="none"/>
        </w:rPr>
        <w:t>法定代表人（单位负责人）或授权委托人：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b/>
          <w:sz w:val="24"/>
          <w:szCs w:val="24"/>
          <w:highlight w:val="none"/>
        </w:rPr>
        <w:t>（电子签章）</w:t>
      </w:r>
    </w:p>
    <w:p>
      <w:pPr>
        <w:pStyle w:val="7"/>
        <w:keepNext w:val="0"/>
        <w:keepLines w:val="0"/>
        <w:pageBreakBefore w:val="0"/>
        <w:widowControl w:val="0"/>
        <w:kinsoku/>
        <w:wordWrap/>
        <w:overflowPunct/>
        <w:topLinePunct w:val="0"/>
        <w:autoSpaceDE/>
        <w:autoSpaceDN/>
        <w:bidi w:val="0"/>
        <w:adjustRightInd/>
        <w:snapToGrid/>
        <w:spacing w:line="720" w:lineRule="exact"/>
        <w:ind w:left="0" w:leftChars="0" w:right="0" w:rightChars="0" w:firstLine="0" w:firstLineChars="0"/>
        <w:textAlignment w:val="auto"/>
        <w:outlineLvl w:val="9"/>
        <w:rPr>
          <w:rFonts w:hint="eastAsia" w:ascii="仿宋" w:hAnsi="仿宋" w:eastAsia="仿宋" w:cs="仿宋"/>
          <w:highlight w:val="none"/>
        </w:rPr>
      </w:pPr>
      <w:r>
        <w:rPr>
          <w:rFonts w:hint="eastAsia" w:ascii="仿宋" w:hAnsi="仿宋" w:eastAsia="仿宋" w:cs="仿宋"/>
          <w:b/>
          <w:sz w:val="24"/>
          <w:szCs w:val="24"/>
          <w:highlight w:val="none"/>
        </w:rPr>
        <w:t>日期：</w:t>
      </w:r>
      <w:r>
        <w:rPr>
          <w:rFonts w:hint="eastAsia" w:ascii="仿宋" w:hAnsi="仿宋" w:eastAsia="仿宋" w:cs="仿宋"/>
          <w:sz w:val="24"/>
          <w:szCs w:val="24"/>
          <w:highlight w:val="none"/>
          <w:u w:val="single"/>
        </w:rPr>
        <w:t xml:space="preserve">      </w:t>
      </w:r>
      <w:r>
        <w:rPr>
          <w:rFonts w:hint="eastAsia" w:ascii="仿宋" w:hAnsi="仿宋" w:eastAsia="仿宋" w:cs="仿宋"/>
          <w:b/>
          <w:sz w:val="24"/>
          <w:szCs w:val="24"/>
          <w:highlight w:val="none"/>
        </w:rPr>
        <w:t>年</w:t>
      </w:r>
      <w:r>
        <w:rPr>
          <w:rFonts w:hint="eastAsia" w:ascii="仿宋" w:hAnsi="仿宋" w:eastAsia="仿宋" w:cs="仿宋"/>
          <w:b/>
          <w:sz w:val="24"/>
          <w:szCs w:val="24"/>
          <w:highlight w:val="none"/>
          <w:u w:val="single"/>
        </w:rPr>
        <w:t xml:space="preserve">    </w:t>
      </w:r>
      <w:r>
        <w:rPr>
          <w:rFonts w:hint="eastAsia" w:ascii="仿宋" w:hAnsi="仿宋" w:eastAsia="仿宋" w:cs="仿宋"/>
          <w:b/>
          <w:sz w:val="24"/>
          <w:szCs w:val="24"/>
          <w:highlight w:val="none"/>
        </w:rPr>
        <w:t>月</w:t>
      </w:r>
      <w:r>
        <w:rPr>
          <w:rFonts w:hint="eastAsia" w:ascii="仿宋" w:hAnsi="仿宋" w:eastAsia="仿宋" w:cs="仿宋"/>
          <w:b/>
          <w:sz w:val="24"/>
          <w:szCs w:val="24"/>
          <w:highlight w:val="none"/>
          <w:u w:val="single"/>
        </w:rPr>
        <w:t xml:space="preserve">    </w:t>
      </w:r>
      <w:r>
        <w:rPr>
          <w:rFonts w:hint="eastAsia" w:ascii="仿宋" w:hAnsi="仿宋" w:eastAsia="仿宋" w:cs="仿宋"/>
          <w:b/>
          <w:sz w:val="24"/>
          <w:szCs w:val="24"/>
          <w:highlight w:val="none"/>
        </w:rPr>
        <w:t>日</w:t>
      </w:r>
    </w:p>
    <w:p>
      <w:pPr>
        <w:spacing w:line="240" w:lineRule="auto"/>
        <w:rPr>
          <w:rFonts w:hint="eastAsia" w:ascii="仿宋" w:hAnsi="仿宋" w:eastAsia="仿宋" w:cs="仿宋"/>
          <w:highlight w:val="none"/>
        </w:rPr>
      </w:pPr>
    </w:p>
    <w:p>
      <w:pPr>
        <w:pStyle w:val="11"/>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center"/>
        <w:textAlignment w:val="auto"/>
        <w:rPr>
          <w:rFonts w:hint="eastAsia" w:ascii="Calibri" w:hAnsi="Calibri" w:eastAsia="仿宋" w:cs="Times New Roman"/>
          <w:spacing w:val="-4"/>
          <w:kern w:val="2"/>
          <w:sz w:val="24"/>
          <w:szCs w:val="24"/>
          <w:highlight w:val="none"/>
          <w:lang w:val="en-US" w:eastAsia="zh-CN" w:bidi="ar-SA"/>
        </w:rPr>
      </w:pPr>
      <w:r>
        <w:rPr>
          <w:rFonts w:hint="eastAsia" w:ascii="仿宋" w:hAnsi="仿宋" w:cs="仿宋"/>
          <w:b/>
          <w:bCs/>
          <w:color w:val="0000FF"/>
          <w:sz w:val="24"/>
          <w:szCs w:val="24"/>
          <w:highlight w:val="none"/>
          <w:vertAlign w:val="baseline"/>
          <w:lang w:val="en-US" w:eastAsia="zh-CN"/>
        </w:rPr>
        <w:t>（</w:t>
      </w:r>
      <w:r>
        <w:rPr>
          <w:rFonts w:hint="eastAsia" w:ascii="仿宋" w:hAnsi="仿宋" w:eastAsia="仿宋" w:cs="仿宋"/>
          <w:b/>
          <w:bCs/>
          <w:color w:val="0000FF"/>
          <w:sz w:val="24"/>
          <w:szCs w:val="24"/>
          <w:highlight w:val="none"/>
          <w:vertAlign w:val="baseline"/>
          <w:lang w:val="en-US" w:eastAsia="zh-CN"/>
        </w:rPr>
        <w:t>联合体形式投标的，联合体</w:t>
      </w:r>
      <w:r>
        <w:rPr>
          <w:rFonts w:hint="eastAsia" w:ascii="仿宋" w:hAnsi="仿宋" w:cs="仿宋"/>
          <w:b/>
          <w:bCs/>
          <w:color w:val="0000FF"/>
          <w:sz w:val="24"/>
          <w:szCs w:val="24"/>
          <w:highlight w:val="none"/>
          <w:vertAlign w:val="baseline"/>
          <w:lang w:val="en-US" w:eastAsia="zh-CN"/>
        </w:rPr>
        <w:t>牵头人提供并电子签章即可）</w:t>
      </w:r>
    </w:p>
    <w:p>
      <w:pPr>
        <w:pStyle w:val="11"/>
        <w:spacing w:line="240" w:lineRule="auto"/>
        <w:rPr>
          <w:rFonts w:hint="eastAsia"/>
          <w:highlight w:val="none"/>
        </w:rPr>
      </w:pPr>
    </w:p>
    <w:p>
      <w:pPr>
        <w:pStyle w:val="7"/>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仿宋" w:hAnsi="仿宋" w:eastAsia="仿宋" w:cs="仿宋"/>
          <w:color w:val="000000"/>
          <w:szCs w:val="21"/>
          <w:highlight w:val="none"/>
        </w:rPr>
      </w:pPr>
      <w:r>
        <w:rPr>
          <w:rFonts w:hint="eastAsia" w:ascii="仿宋" w:hAnsi="仿宋" w:eastAsia="仿宋" w:cs="仿宋"/>
          <w:highlight w:val="none"/>
        </w:rPr>
        <w:br w:type="page"/>
      </w:r>
    </w:p>
    <w:p>
      <w:pPr>
        <w:pStyle w:val="3"/>
        <w:spacing w:before="0" w:after="0" w:line="240" w:lineRule="auto"/>
        <w:jc w:val="center"/>
        <w:rPr>
          <w:rFonts w:hint="eastAsia" w:ascii="仿宋" w:hAnsi="仿宋" w:eastAsia="仿宋" w:cs="仿宋"/>
          <w:color w:val="000000"/>
          <w:sz w:val="24"/>
          <w:szCs w:val="24"/>
          <w:highlight w:val="none"/>
          <w:lang w:val="en-US" w:eastAsia="zh-CN"/>
        </w:rPr>
      </w:pPr>
      <w:bookmarkStart w:id="81" w:name="_Toc23155"/>
      <w:r>
        <w:rPr>
          <w:rFonts w:hint="eastAsia" w:ascii="仿宋" w:hAnsi="仿宋" w:eastAsia="仿宋" w:cs="仿宋"/>
          <w:color w:val="000000"/>
          <w:sz w:val="24"/>
          <w:szCs w:val="24"/>
          <w:highlight w:val="none"/>
        </w:rPr>
        <w:t>二、资格证明文件</w:t>
      </w:r>
      <w:bookmarkEnd w:id="81"/>
    </w:p>
    <w:p>
      <w:pPr>
        <w:pageBreakBefore w:val="0"/>
        <w:widowControl w:val="0"/>
        <w:kinsoku/>
        <w:wordWrap/>
        <w:overflowPunct/>
        <w:topLinePunct w:val="0"/>
        <w:autoSpaceDE/>
        <w:autoSpaceDN/>
        <w:bidi w:val="0"/>
        <w:adjustRightInd/>
        <w:snapToGrid/>
        <w:spacing w:line="240" w:lineRule="auto"/>
        <w:ind w:right="0"/>
        <w:textAlignment w:val="auto"/>
        <w:rPr>
          <w:rFonts w:hint="eastAsia" w:ascii="仿宋" w:hAnsi="仿宋" w:eastAsia="仿宋" w:cs="仿宋"/>
          <w:highlight w:val="none"/>
        </w:rPr>
      </w:pPr>
    </w:p>
    <w:p>
      <w:pPr>
        <w:pStyle w:val="4"/>
        <w:pageBreakBefore w:val="0"/>
        <w:widowControl w:val="0"/>
        <w:kinsoku/>
        <w:wordWrap/>
        <w:overflowPunct/>
        <w:topLinePunct w:val="0"/>
        <w:autoSpaceDE/>
        <w:autoSpaceDN/>
        <w:bidi w:val="0"/>
        <w:adjustRightInd/>
        <w:snapToGrid/>
        <w:spacing w:line="240" w:lineRule="auto"/>
        <w:ind w:right="0"/>
        <w:jc w:val="center"/>
        <w:textAlignment w:val="auto"/>
        <w:rPr>
          <w:rFonts w:hint="eastAsia" w:ascii="仿宋" w:hAnsi="仿宋" w:eastAsia="仿宋" w:cs="仿宋"/>
          <w:b/>
          <w:bCs/>
          <w:kern w:val="2"/>
          <w:sz w:val="24"/>
          <w:szCs w:val="24"/>
          <w:highlight w:val="none"/>
          <w:lang w:val="en-US" w:eastAsia="zh-CN" w:bidi="ar-SA"/>
        </w:rPr>
      </w:pPr>
      <w:bookmarkStart w:id="82" w:name="_Toc4788"/>
      <w:bookmarkStart w:id="83" w:name="_Toc32115"/>
      <w:bookmarkStart w:id="84" w:name="_Toc27679"/>
      <w:r>
        <w:rPr>
          <w:rFonts w:hint="eastAsia" w:ascii="仿宋" w:hAnsi="仿宋" w:eastAsia="仿宋" w:cs="仿宋"/>
          <w:b/>
          <w:bCs/>
          <w:kern w:val="2"/>
          <w:sz w:val="24"/>
          <w:szCs w:val="24"/>
          <w:highlight w:val="none"/>
          <w:lang w:val="en-US" w:eastAsia="zh-CN" w:bidi="ar-SA"/>
        </w:rPr>
        <w:t>（</w:t>
      </w:r>
      <w:r>
        <w:rPr>
          <w:rFonts w:hint="eastAsia" w:ascii="仿宋" w:hAnsi="仿宋" w:cs="仿宋"/>
          <w:b/>
          <w:bCs/>
          <w:kern w:val="2"/>
          <w:sz w:val="24"/>
          <w:szCs w:val="24"/>
          <w:highlight w:val="none"/>
          <w:lang w:val="en-US" w:eastAsia="zh-CN" w:bidi="ar-SA"/>
        </w:rPr>
        <w:t>一</w:t>
      </w:r>
      <w:r>
        <w:rPr>
          <w:rFonts w:hint="eastAsia" w:ascii="仿宋" w:hAnsi="仿宋" w:eastAsia="仿宋" w:cs="仿宋"/>
          <w:b/>
          <w:bCs/>
          <w:kern w:val="2"/>
          <w:sz w:val="24"/>
          <w:szCs w:val="24"/>
          <w:highlight w:val="none"/>
          <w:lang w:val="en-US" w:eastAsia="zh-CN" w:bidi="ar-SA"/>
        </w:rPr>
        <w:t>）投标人资格声明书</w:t>
      </w:r>
      <w:bookmarkEnd w:id="82"/>
    </w:p>
    <w:p>
      <w:pPr>
        <w:pStyle w:val="11"/>
        <w:spacing w:before="78" w:line="219" w:lineRule="auto"/>
        <w:ind w:left="9"/>
        <w:rPr>
          <w:sz w:val="24"/>
          <w:szCs w:val="24"/>
          <w:highlight w:val="none"/>
        </w:rPr>
      </w:pPr>
      <w:r>
        <w:rPr>
          <w:spacing w:val="-9"/>
          <w:sz w:val="24"/>
          <w:szCs w:val="24"/>
          <w:highlight w:val="none"/>
        </w:rPr>
        <w:t>致：</w:t>
      </w:r>
      <w:r>
        <w:rPr>
          <w:rFonts w:hint="eastAsia" w:ascii="仿宋" w:hAnsi="仿宋" w:eastAsia="仿宋" w:cs="仿宋"/>
          <w:b w:val="0"/>
          <w:bCs w:val="0"/>
          <w:color w:val="000000"/>
          <w:sz w:val="24"/>
          <w:szCs w:val="24"/>
          <w:highlight w:val="none"/>
          <w:u w:val="single"/>
          <w:lang w:val="en-US" w:eastAsia="zh-CN"/>
        </w:rPr>
        <w:t xml:space="preserve">            </w:t>
      </w:r>
      <w:r>
        <w:rPr>
          <w:rFonts w:hint="eastAsia" w:ascii="仿宋" w:hAnsi="仿宋" w:cs="仿宋"/>
          <w:b w:val="0"/>
          <w:bCs w:val="0"/>
          <w:color w:val="000000"/>
          <w:sz w:val="24"/>
          <w:szCs w:val="24"/>
          <w:highlight w:val="none"/>
          <w:u w:val="single"/>
          <w:lang w:val="en-US" w:eastAsia="zh-CN"/>
        </w:rPr>
        <w:t xml:space="preserve">       </w:t>
      </w:r>
      <w:r>
        <w:rPr>
          <w:rFonts w:hint="eastAsia" w:ascii="仿宋" w:hAnsi="仿宋" w:cs="仿宋"/>
          <w:b w:val="0"/>
          <w:bCs w:val="0"/>
          <w:color w:val="000000"/>
          <w:sz w:val="24"/>
          <w:szCs w:val="24"/>
          <w:highlight w:val="none"/>
          <w:u w:val="none" w:color="auto"/>
          <w:lang w:val="en-US" w:eastAsia="zh-CN"/>
        </w:rPr>
        <w:t>（</w:t>
      </w:r>
      <w:r>
        <w:rPr>
          <w:spacing w:val="-9"/>
          <w:sz w:val="24"/>
          <w:szCs w:val="24"/>
          <w:highlight w:val="none"/>
          <w:u w:val="none" w:color="auto"/>
        </w:rPr>
        <w:t>采购人</w:t>
      </w:r>
      <w:r>
        <w:rPr>
          <w:rFonts w:hint="eastAsia"/>
          <w:spacing w:val="-9"/>
          <w:sz w:val="24"/>
          <w:szCs w:val="24"/>
          <w:highlight w:val="none"/>
          <w:u w:val="none" w:color="auto"/>
          <w:lang w:val="en-US" w:eastAsia="zh-CN"/>
        </w:rPr>
        <w:t>名称</w:t>
      </w:r>
      <w:r>
        <w:rPr>
          <w:rFonts w:hint="eastAsia" w:ascii="仿宋" w:hAnsi="仿宋" w:cs="仿宋"/>
          <w:b w:val="0"/>
          <w:bCs w:val="0"/>
          <w:color w:val="000000"/>
          <w:sz w:val="24"/>
          <w:szCs w:val="24"/>
          <w:highlight w:val="none"/>
          <w:u w:val="none" w:color="auto"/>
          <w:lang w:val="en-US" w:eastAsia="zh-CN"/>
        </w:rPr>
        <w:t>）</w:t>
      </w:r>
      <w:r>
        <w:rPr>
          <w:rFonts w:hint="eastAsia"/>
          <w:spacing w:val="-9"/>
          <w:sz w:val="24"/>
          <w:szCs w:val="24"/>
          <w:highlight w:val="none"/>
          <w:u w:val="none" w:color="auto"/>
          <w:lang w:val="en-US" w:eastAsia="zh-CN"/>
        </w:rPr>
        <w:t>：</w:t>
      </w:r>
    </w:p>
    <w:p>
      <w:pPr>
        <w:pStyle w:val="11"/>
        <w:keepNext w:val="0"/>
        <w:keepLines w:val="0"/>
        <w:pageBreakBefore w:val="0"/>
        <w:widowControl w:val="0"/>
        <w:kinsoku/>
        <w:wordWrap/>
        <w:overflowPunct/>
        <w:topLinePunct w:val="0"/>
        <w:autoSpaceDE/>
        <w:autoSpaceDN/>
        <w:bidi w:val="0"/>
        <w:adjustRightInd/>
        <w:snapToGrid/>
        <w:spacing w:line="420" w:lineRule="exact"/>
        <w:ind w:left="0" w:right="0" w:firstLine="464" w:firstLineChars="200"/>
        <w:textAlignment w:val="auto"/>
        <w:rPr>
          <w:rFonts w:hint="eastAsia"/>
          <w:spacing w:val="-4"/>
          <w:sz w:val="24"/>
          <w:szCs w:val="24"/>
          <w:highlight w:val="none"/>
        </w:rPr>
      </w:pPr>
      <w:r>
        <w:rPr>
          <w:rFonts w:hint="eastAsia"/>
          <w:spacing w:val="-4"/>
          <w:sz w:val="24"/>
          <w:szCs w:val="24"/>
          <w:highlight w:val="none"/>
        </w:rPr>
        <w:t>在参与本次项目投标中，我单位承诺：</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spacing w:val="-4"/>
          <w:sz w:val="24"/>
          <w:szCs w:val="24"/>
          <w:highlight w:val="none"/>
        </w:rPr>
      </w:pPr>
      <w:r>
        <w:rPr>
          <w:rFonts w:hint="eastAsia" w:ascii="仿宋" w:hAnsi="仿宋" w:eastAsia="仿宋" w:cs="仿宋"/>
          <w:color w:val="000000"/>
          <w:sz w:val="24"/>
          <w:szCs w:val="24"/>
          <w:highlight w:val="none"/>
          <w:lang w:val="en-US" w:eastAsia="zh-CN"/>
        </w:rPr>
        <w:t>（一）具有独立承担民事责任的能力；</w:t>
      </w:r>
    </w:p>
    <w:p>
      <w:pPr>
        <w:pStyle w:val="11"/>
        <w:keepNext w:val="0"/>
        <w:keepLines w:val="0"/>
        <w:pageBreakBefore w:val="0"/>
        <w:widowControl w:val="0"/>
        <w:kinsoku/>
        <w:wordWrap/>
        <w:overflowPunct/>
        <w:topLinePunct w:val="0"/>
        <w:autoSpaceDE/>
        <w:autoSpaceDN/>
        <w:bidi w:val="0"/>
        <w:adjustRightInd/>
        <w:snapToGrid/>
        <w:spacing w:line="420" w:lineRule="exact"/>
        <w:ind w:left="0" w:right="0" w:firstLine="464" w:firstLineChars="200"/>
        <w:textAlignment w:val="auto"/>
        <w:rPr>
          <w:rFonts w:hint="eastAsia"/>
          <w:spacing w:val="-4"/>
          <w:sz w:val="24"/>
          <w:szCs w:val="24"/>
          <w:highlight w:val="none"/>
        </w:rPr>
      </w:pPr>
      <w:r>
        <w:rPr>
          <w:rFonts w:hint="eastAsia"/>
          <w:spacing w:val="-4"/>
          <w:sz w:val="24"/>
          <w:szCs w:val="24"/>
          <w:highlight w:val="none"/>
        </w:rPr>
        <w:t>（</w:t>
      </w:r>
      <w:r>
        <w:rPr>
          <w:rFonts w:hint="eastAsia"/>
          <w:spacing w:val="-4"/>
          <w:sz w:val="24"/>
          <w:szCs w:val="24"/>
          <w:highlight w:val="none"/>
          <w:lang w:val="en-US" w:eastAsia="zh-CN"/>
        </w:rPr>
        <w:t>二</w:t>
      </w:r>
      <w:r>
        <w:rPr>
          <w:rFonts w:hint="eastAsia"/>
          <w:spacing w:val="-4"/>
          <w:sz w:val="24"/>
          <w:szCs w:val="24"/>
          <w:highlight w:val="none"/>
        </w:rPr>
        <w:t>）具有良好的商业信誉和健全的财务会计制度；</w:t>
      </w:r>
    </w:p>
    <w:p>
      <w:pPr>
        <w:pStyle w:val="11"/>
        <w:keepNext w:val="0"/>
        <w:keepLines w:val="0"/>
        <w:pageBreakBefore w:val="0"/>
        <w:widowControl w:val="0"/>
        <w:kinsoku/>
        <w:wordWrap/>
        <w:overflowPunct/>
        <w:topLinePunct w:val="0"/>
        <w:autoSpaceDE/>
        <w:autoSpaceDN/>
        <w:bidi w:val="0"/>
        <w:adjustRightInd/>
        <w:snapToGrid/>
        <w:spacing w:line="420" w:lineRule="exact"/>
        <w:ind w:left="0" w:right="0" w:firstLine="464" w:firstLineChars="200"/>
        <w:textAlignment w:val="auto"/>
        <w:rPr>
          <w:rFonts w:hint="eastAsia"/>
          <w:spacing w:val="-4"/>
          <w:sz w:val="24"/>
          <w:szCs w:val="24"/>
          <w:highlight w:val="none"/>
        </w:rPr>
      </w:pPr>
      <w:r>
        <w:rPr>
          <w:rFonts w:hint="eastAsia"/>
          <w:spacing w:val="-4"/>
          <w:sz w:val="24"/>
          <w:szCs w:val="24"/>
          <w:highlight w:val="none"/>
        </w:rPr>
        <w:t>（</w:t>
      </w:r>
      <w:r>
        <w:rPr>
          <w:rFonts w:hint="eastAsia"/>
          <w:spacing w:val="-4"/>
          <w:sz w:val="24"/>
          <w:szCs w:val="24"/>
          <w:highlight w:val="none"/>
          <w:lang w:val="en-US" w:eastAsia="zh-CN"/>
        </w:rPr>
        <w:t>三</w:t>
      </w:r>
      <w:r>
        <w:rPr>
          <w:rFonts w:hint="eastAsia"/>
          <w:spacing w:val="-4"/>
          <w:sz w:val="24"/>
          <w:szCs w:val="24"/>
          <w:highlight w:val="none"/>
        </w:rPr>
        <w:t>）具有履行合同所必需的设备和专业技术能力；</w:t>
      </w:r>
    </w:p>
    <w:p>
      <w:pPr>
        <w:pStyle w:val="11"/>
        <w:keepNext w:val="0"/>
        <w:keepLines w:val="0"/>
        <w:pageBreakBefore w:val="0"/>
        <w:widowControl w:val="0"/>
        <w:kinsoku/>
        <w:wordWrap/>
        <w:overflowPunct/>
        <w:topLinePunct w:val="0"/>
        <w:autoSpaceDE/>
        <w:autoSpaceDN/>
        <w:bidi w:val="0"/>
        <w:adjustRightInd/>
        <w:snapToGrid/>
        <w:spacing w:line="420" w:lineRule="exact"/>
        <w:ind w:left="0" w:right="0" w:firstLine="464" w:firstLineChars="200"/>
        <w:textAlignment w:val="auto"/>
        <w:rPr>
          <w:rFonts w:hint="eastAsia"/>
          <w:spacing w:val="-4"/>
          <w:sz w:val="24"/>
          <w:szCs w:val="24"/>
          <w:highlight w:val="none"/>
        </w:rPr>
      </w:pPr>
      <w:r>
        <w:rPr>
          <w:rFonts w:hint="eastAsia"/>
          <w:spacing w:val="-4"/>
          <w:sz w:val="24"/>
          <w:szCs w:val="24"/>
          <w:highlight w:val="none"/>
        </w:rPr>
        <w:t>（</w:t>
      </w:r>
      <w:r>
        <w:rPr>
          <w:rFonts w:hint="eastAsia"/>
          <w:spacing w:val="-4"/>
          <w:sz w:val="24"/>
          <w:szCs w:val="24"/>
          <w:highlight w:val="none"/>
          <w:lang w:val="en-US" w:eastAsia="zh-CN"/>
        </w:rPr>
        <w:t>四</w:t>
      </w:r>
      <w:r>
        <w:rPr>
          <w:rFonts w:hint="eastAsia"/>
          <w:spacing w:val="-4"/>
          <w:sz w:val="24"/>
          <w:szCs w:val="24"/>
          <w:highlight w:val="none"/>
        </w:rPr>
        <w:t>）有依法缴纳税收和社会保障资金的良好记录；</w:t>
      </w:r>
    </w:p>
    <w:p>
      <w:pPr>
        <w:pStyle w:val="11"/>
        <w:keepNext w:val="0"/>
        <w:keepLines w:val="0"/>
        <w:pageBreakBefore w:val="0"/>
        <w:widowControl w:val="0"/>
        <w:kinsoku/>
        <w:wordWrap/>
        <w:overflowPunct/>
        <w:topLinePunct w:val="0"/>
        <w:autoSpaceDE/>
        <w:autoSpaceDN/>
        <w:bidi w:val="0"/>
        <w:adjustRightInd/>
        <w:snapToGrid/>
        <w:spacing w:line="420" w:lineRule="exact"/>
        <w:ind w:left="0" w:right="0" w:firstLine="464" w:firstLineChars="200"/>
        <w:textAlignment w:val="auto"/>
        <w:rPr>
          <w:rFonts w:hint="eastAsia"/>
          <w:spacing w:val="-4"/>
          <w:sz w:val="24"/>
          <w:szCs w:val="24"/>
          <w:highlight w:val="none"/>
        </w:rPr>
      </w:pPr>
      <w:r>
        <w:rPr>
          <w:rFonts w:hint="eastAsia"/>
          <w:spacing w:val="-4"/>
          <w:sz w:val="24"/>
          <w:szCs w:val="24"/>
          <w:highlight w:val="none"/>
        </w:rPr>
        <w:t>（</w:t>
      </w:r>
      <w:r>
        <w:rPr>
          <w:rFonts w:hint="eastAsia"/>
          <w:spacing w:val="-4"/>
          <w:sz w:val="24"/>
          <w:szCs w:val="24"/>
          <w:highlight w:val="none"/>
          <w:lang w:val="en-US" w:eastAsia="zh-CN"/>
        </w:rPr>
        <w:t>五</w:t>
      </w:r>
      <w:r>
        <w:rPr>
          <w:rFonts w:hint="eastAsia"/>
          <w:spacing w:val="-4"/>
          <w:sz w:val="24"/>
          <w:szCs w:val="24"/>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pStyle w:val="11"/>
        <w:keepNext w:val="0"/>
        <w:keepLines w:val="0"/>
        <w:pageBreakBefore w:val="0"/>
        <w:widowControl w:val="0"/>
        <w:kinsoku/>
        <w:wordWrap/>
        <w:overflowPunct/>
        <w:topLinePunct w:val="0"/>
        <w:autoSpaceDE/>
        <w:autoSpaceDN/>
        <w:bidi w:val="0"/>
        <w:adjustRightInd/>
        <w:snapToGrid/>
        <w:spacing w:line="420" w:lineRule="exact"/>
        <w:ind w:left="0" w:right="0" w:firstLine="464" w:firstLineChars="200"/>
        <w:textAlignment w:val="auto"/>
        <w:rPr>
          <w:rFonts w:hint="eastAsia"/>
          <w:spacing w:val="-4"/>
          <w:sz w:val="24"/>
          <w:szCs w:val="24"/>
          <w:highlight w:val="none"/>
        </w:rPr>
      </w:pPr>
      <w:r>
        <w:rPr>
          <w:rFonts w:hint="eastAsia"/>
          <w:spacing w:val="-4"/>
          <w:sz w:val="24"/>
          <w:szCs w:val="24"/>
          <w:highlight w:val="none"/>
        </w:rPr>
        <w:t>（</w:t>
      </w:r>
      <w:r>
        <w:rPr>
          <w:rFonts w:hint="eastAsia"/>
          <w:spacing w:val="-4"/>
          <w:sz w:val="24"/>
          <w:szCs w:val="24"/>
          <w:highlight w:val="none"/>
          <w:lang w:val="en-US" w:eastAsia="zh-CN"/>
        </w:rPr>
        <w:t>六</w:t>
      </w:r>
      <w:r>
        <w:rPr>
          <w:rFonts w:hint="eastAsia"/>
          <w:spacing w:val="-4"/>
          <w:sz w:val="24"/>
          <w:szCs w:val="24"/>
          <w:highlight w:val="none"/>
        </w:rPr>
        <w:t>）我单位不属于政府采购法律、行政法规规定的公益一类事业单位、或使用事业编制且由财政拨款保障的群团组织（仅适用于政府购买服务项目）；</w:t>
      </w:r>
    </w:p>
    <w:p>
      <w:pPr>
        <w:pStyle w:val="11"/>
        <w:keepNext w:val="0"/>
        <w:keepLines w:val="0"/>
        <w:pageBreakBefore w:val="0"/>
        <w:widowControl w:val="0"/>
        <w:kinsoku/>
        <w:wordWrap/>
        <w:overflowPunct/>
        <w:topLinePunct w:val="0"/>
        <w:autoSpaceDE/>
        <w:autoSpaceDN/>
        <w:bidi w:val="0"/>
        <w:adjustRightInd/>
        <w:snapToGrid/>
        <w:spacing w:line="420" w:lineRule="exact"/>
        <w:ind w:left="0" w:right="0" w:firstLine="464" w:firstLineChars="200"/>
        <w:textAlignment w:val="auto"/>
        <w:rPr>
          <w:rFonts w:hint="eastAsia"/>
          <w:spacing w:val="-4"/>
          <w:sz w:val="24"/>
          <w:szCs w:val="24"/>
          <w:highlight w:val="none"/>
        </w:rPr>
      </w:pPr>
      <w:r>
        <w:rPr>
          <w:rFonts w:hint="eastAsia"/>
          <w:spacing w:val="-4"/>
          <w:sz w:val="24"/>
          <w:szCs w:val="24"/>
          <w:highlight w:val="none"/>
        </w:rPr>
        <w:t>（</w:t>
      </w:r>
      <w:r>
        <w:rPr>
          <w:rFonts w:hint="eastAsia"/>
          <w:spacing w:val="-4"/>
          <w:sz w:val="24"/>
          <w:szCs w:val="24"/>
          <w:highlight w:val="none"/>
          <w:lang w:val="en-US" w:eastAsia="zh-CN"/>
        </w:rPr>
        <w:t xml:space="preserve">七 </w:t>
      </w:r>
      <w:r>
        <w:rPr>
          <w:rFonts w:hint="eastAsia"/>
          <w:spacing w:val="-4"/>
          <w:sz w:val="24"/>
          <w:szCs w:val="24"/>
          <w:highlight w:val="none"/>
        </w:rPr>
        <w:t>）我单位不存在为采购项目</w:t>
      </w:r>
      <w:r>
        <w:rPr>
          <w:rFonts w:hint="eastAsia"/>
          <w:spacing w:val="-4"/>
          <w:sz w:val="24"/>
          <w:szCs w:val="24"/>
          <w:highlight w:val="none"/>
          <w:lang w:val="en-US" w:eastAsia="zh-CN"/>
        </w:rPr>
        <w:t>提</w:t>
      </w:r>
      <w:r>
        <w:rPr>
          <w:rFonts w:hint="eastAsia"/>
          <w:spacing w:val="-4"/>
          <w:sz w:val="24"/>
          <w:szCs w:val="24"/>
          <w:highlight w:val="none"/>
        </w:rPr>
        <w:t>供整体设计、规范编制或者项目管理、监理、检测等服务后，再参加该采购项目的其他采购活动的情形（单一来源采购项目除外）；</w:t>
      </w:r>
    </w:p>
    <w:p>
      <w:pPr>
        <w:pStyle w:val="11"/>
        <w:keepNext w:val="0"/>
        <w:keepLines w:val="0"/>
        <w:pageBreakBefore w:val="0"/>
        <w:widowControl w:val="0"/>
        <w:kinsoku/>
        <w:wordWrap/>
        <w:overflowPunct/>
        <w:topLinePunct w:val="0"/>
        <w:autoSpaceDE/>
        <w:autoSpaceDN/>
        <w:bidi w:val="0"/>
        <w:adjustRightInd/>
        <w:snapToGrid/>
        <w:spacing w:line="420" w:lineRule="exact"/>
        <w:ind w:left="0" w:right="0" w:firstLine="464" w:firstLineChars="200"/>
        <w:textAlignment w:val="auto"/>
        <w:rPr>
          <w:rFonts w:hint="eastAsia"/>
          <w:spacing w:val="-4"/>
          <w:sz w:val="24"/>
          <w:szCs w:val="24"/>
          <w:highlight w:val="none"/>
        </w:rPr>
      </w:pPr>
      <w:r>
        <w:rPr>
          <w:rFonts w:hint="eastAsia"/>
          <w:spacing w:val="-4"/>
          <w:sz w:val="24"/>
          <w:szCs w:val="24"/>
          <w:highlight w:val="none"/>
        </w:rPr>
        <w:t>（</w:t>
      </w:r>
      <w:r>
        <w:rPr>
          <w:rFonts w:hint="eastAsia"/>
          <w:spacing w:val="-4"/>
          <w:sz w:val="24"/>
          <w:szCs w:val="24"/>
          <w:highlight w:val="none"/>
          <w:lang w:val="en-US" w:eastAsia="zh-CN"/>
        </w:rPr>
        <w:t>八</w:t>
      </w:r>
      <w:r>
        <w:rPr>
          <w:rFonts w:hint="eastAsia"/>
          <w:spacing w:val="-4"/>
          <w:sz w:val="24"/>
          <w:szCs w:val="24"/>
          <w:highlight w:val="none"/>
        </w:rPr>
        <w:t>）与我单位存在</w:t>
      </w:r>
      <w:r>
        <w:rPr>
          <w:rFonts w:hint="eastAsia"/>
          <w:spacing w:val="-4"/>
          <w:sz w:val="24"/>
          <w:szCs w:val="24"/>
          <w:highlight w:val="none"/>
          <w:lang w:eastAsia="zh-CN"/>
        </w:rPr>
        <w:t>“</w:t>
      </w:r>
      <w:r>
        <w:rPr>
          <w:rFonts w:hint="eastAsia"/>
          <w:spacing w:val="-4"/>
          <w:sz w:val="24"/>
          <w:szCs w:val="24"/>
          <w:highlight w:val="none"/>
        </w:rPr>
        <w:t>单位负责人为同一人或者存在直接控股、管理关系</w:t>
      </w:r>
      <w:r>
        <w:rPr>
          <w:rFonts w:hint="eastAsia"/>
          <w:spacing w:val="-4"/>
          <w:sz w:val="24"/>
          <w:szCs w:val="24"/>
          <w:highlight w:val="none"/>
          <w:lang w:eastAsia="zh-CN"/>
        </w:rPr>
        <w:t>”</w:t>
      </w:r>
      <w:r>
        <w:rPr>
          <w:rFonts w:hint="eastAsia"/>
          <w:spacing w:val="-4"/>
          <w:sz w:val="24"/>
          <w:szCs w:val="24"/>
          <w:highlight w:val="none"/>
        </w:rPr>
        <w:t>的其他法人单位信息如下（如有，不论其是否参加同一合同项下的政府采购活动均须填写）：</w:t>
      </w:r>
    </w:p>
    <w:tbl>
      <w:tblPr>
        <w:tblStyle w:val="31"/>
        <w:tblW w:w="49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
        <w:gridCol w:w="5420"/>
        <w:gridCol w:w="31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34" w:type="dxa"/>
            <w:vAlign w:val="center"/>
          </w:tcPr>
          <w:p>
            <w:pPr>
              <w:pStyle w:val="11"/>
              <w:keepNext w:val="0"/>
              <w:keepLines w:val="0"/>
              <w:pageBreakBefore w:val="0"/>
              <w:widowControl w:val="0"/>
              <w:kinsoku/>
              <w:wordWrap/>
              <w:overflowPunct/>
              <w:topLinePunct w:val="0"/>
              <w:autoSpaceDE/>
              <w:autoSpaceDN/>
              <w:bidi w:val="0"/>
              <w:adjustRightInd/>
              <w:snapToGrid/>
              <w:spacing w:line="440" w:lineRule="exact"/>
              <w:ind w:right="0"/>
              <w:jc w:val="center"/>
              <w:textAlignment w:val="auto"/>
              <w:rPr>
                <w:rFonts w:hint="eastAsia" w:ascii="仿宋" w:hAnsi="仿宋" w:eastAsia="仿宋" w:cs="仿宋"/>
                <w:spacing w:val="-4"/>
                <w:sz w:val="24"/>
                <w:szCs w:val="24"/>
                <w:highlight w:val="none"/>
                <w:vertAlign w:val="baseline"/>
                <w:lang w:val="en-US" w:eastAsia="zh-CN"/>
              </w:rPr>
            </w:pPr>
            <w:r>
              <w:rPr>
                <w:rFonts w:hint="eastAsia" w:ascii="仿宋" w:hAnsi="仿宋" w:eastAsia="仿宋" w:cs="仿宋"/>
                <w:spacing w:val="-4"/>
                <w:sz w:val="24"/>
                <w:szCs w:val="24"/>
                <w:highlight w:val="none"/>
                <w:vertAlign w:val="baseline"/>
                <w:lang w:val="en-US" w:eastAsia="zh-CN"/>
              </w:rPr>
              <w:t>序号</w:t>
            </w:r>
          </w:p>
        </w:tc>
        <w:tc>
          <w:tcPr>
            <w:tcW w:w="5420" w:type="dxa"/>
            <w:vAlign w:val="center"/>
          </w:tcPr>
          <w:p>
            <w:pPr>
              <w:pStyle w:val="11"/>
              <w:keepNext w:val="0"/>
              <w:keepLines w:val="0"/>
              <w:pageBreakBefore w:val="0"/>
              <w:widowControl w:val="0"/>
              <w:kinsoku/>
              <w:wordWrap/>
              <w:overflowPunct/>
              <w:topLinePunct w:val="0"/>
              <w:autoSpaceDE/>
              <w:autoSpaceDN/>
              <w:bidi w:val="0"/>
              <w:adjustRightInd/>
              <w:snapToGrid/>
              <w:spacing w:line="440" w:lineRule="exact"/>
              <w:ind w:right="0"/>
              <w:jc w:val="center"/>
              <w:textAlignment w:val="auto"/>
              <w:rPr>
                <w:rFonts w:hint="eastAsia" w:ascii="仿宋" w:hAnsi="仿宋" w:eastAsia="仿宋" w:cs="仿宋"/>
                <w:spacing w:val="-4"/>
                <w:sz w:val="24"/>
                <w:szCs w:val="24"/>
                <w:highlight w:val="none"/>
                <w:vertAlign w:val="baseline"/>
                <w:lang w:val="en-US" w:eastAsia="zh-CN"/>
              </w:rPr>
            </w:pPr>
            <w:r>
              <w:rPr>
                <w:rFonts w:hint="eastAsia" w:ascii="仿宋" w:hAnsi="仿宋" w:eastAsia="仿宋" w:cs="仿宋"/>
                <w:spacing w:val="-4"/>
                <w:sz w:val="24"/>
                <w:szCs w:val="24"/>
                <w:highlight w:val="none"/>
                <w:vertAlign w:val="baseline"/>
                <w:lang w:val="en-US" w:eastAsia="zh-CN"/>
              </w:rPr>
              <w:t>单位名称</w:t>
            </w:r>
          </w:p>
        </w:tc>
        <w:tc>
          <w:tcPr>
            <w:tcW w:w="3178" w:type="dxa"/>
            <w:vAlign w:val="center"/>
          </w:tcPr>
          <w:p>
            <w:pPr>
              <w:pStyle w:val="11"/>
              <w:keepNext w:val="0"/>
              <w:keepLines w:val="0"/>
              <w:pageBreakBefore w:val="0"/>
              <w:widowControl w:val="0"/>
              <w:kinsoku/>
              <w:wordWrap/>
              <w:overflowPunct/>
              <w:topLinePunct w:val="0"/>
              <w:autoSpaceDE/>
              <w:autoSpaceDN/>
              <w:bidi w:val="0"/>
              <w:adjustRightInd/>
              <w:snapToGrid/>
              <w:spacing w:line="440" w:lineRule="exact"/>
              <w:ind w:right="0"/>
              <w:jc w:val="center"/>
              <w:textAlignment w:val="auto"/>
              <w:rPr>
                <w:rFonts w:hint="eastAsia" w:ascii="仿宋" w:hAnsi="仿宋" w:eastAsia="仿宋" w:cs="仿宋"/>
                <w:spacing w:val="-4"/>
                <w:sz w:val="24"/>
                <w:szCs w:val="24"/>
                <w:highlight w:val="none"/>
                <w:vertAlign w:val="baseline"/>
                <w:lang w:val="en-US" w:eastAsia="zh-CN"/>
              </w:rPr>
            </w:pPr>
            <w:r>
              <w:rPr>
                <w:rFonts w:hint="eastAsia" w:ascii="仿宋" w:hAnsi="仿宋" w:eastAsia="仿宋" w:cs="仿宋"/>
                <w:spacing w:val="-4"/>
                <w:sz w:val="24"/>
                <w:szCs w:val="24"/>
                <w:highlight w:val="none"/>
                <w:vertAlign w:val="baseline"/>
                <w:lang w:val="en-US" w:eastAsia="zh-CN"/>
              </w:rPr>
              <w:t>相互关系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34" w:type="dxa"/>
            <w:vAlign w:val="center"/>
          </w:tcPr>
          <w:p>
            <w:pPr>
              <w:pStyle w:val="11"/>
              <w:keepNext w:val="0"/>
              <w:keepLines w:val="0"/>
              <w:pageBreakBefore w:val="0"/>
              <w:widowControl w:val="0"/>
              <w:kinsoku/>
              <w:wordWrap/>
              <w:overflowPunct/>
              <w:topLinePunct w:val="0"/>
              <w:autoSpaceDE/>
              <w:autoSpaceDN/>
              <w:bidi w:val="0"/>
              <w:adjustRightInd/>
              <w:snapToGrid/>
              <w:spacing w:line="440" w:lineRule="exact"/>
              <w:ind w:right="0"/>
              <w:jc w:val="center"/>
              <w:textAlignment w:val="auto"/>
              <w:rPr>
                <w:rFonts w:hint="eastAsia" w:ascii="仿宋" w:hAnsi="仿宋" w:eastAsia="仿宋" w:cs="仿宋"/>
                <w:spacing w:val="-4"/>
                <w:sz w:val="24"/>
                <w:szCs w:val="24"/>
                <w:highlight w:val="none"/>
                <w:vertAlign w:val="baseline"/>
                <w:lang w:val="en-US" w:eastAsia="zh-CN"/>
              </w:rPr>
            </w:pPr>
            <w:r>
              <w:rPr>
                <w:rFonts w:hint="eastAsia" w:ascii="仿宋" w:hAnsi="仿宋" w:eastAsia="仿宋" w:cs="仿宋"/>
                <w:spacing w:val="-4"/>
                <w:sz w:val="24"/>
                <w:szCs w:val="24"/>
                <w:highlight w:val="none"/>
                <w:vertAlign w:val="baseline"/>
                <w:lang w:val="en-US" w:eastAsia="zh-CN"/>
              </w:rPr>
              <w:t>1</w:t>
            </w:r>
          </w:p>
        </w:tc>
        <w:tc>
          <w:tcPr>
            <w:tcW w:w="5420" w:type="dxa"/>
            <w:vAlign w:val="center"/>
          </w:tcPr>
          <w:p>
            <w:pPr>
              <w:pStyle w:val="11"/>
              <w:keepNext w:val="0"/>
              <w:keepLines w:val="0"/>
              <w:pageBreakBefore w:val="0"/>
              <w:widowControl w:val="0"/>
              <w:kinsoku/>
              <w:wordWrap/>
              <w:overflowPunct/>
              <w:topLinePunct w:val="0"/>
              <w:autoSpaceDE/>
              <w:autoSpaceDN/>
              <w:bidi w:val="0"/>
              <w:adjustRightInd/>
              <w:snapToGrid/>
              <w:spacing w:line="440" w:lineRule="exact"/>
              <w:ind w:right="0"/>
              <w:jc w:val="center"/>
              <w:textAlignment w:val="auto"/>
              <w:rPr>
                <w:rFonts w:hint="eastAsia" w:ascii="仿宋" w:hAnsi="仿宋" w:eastAsia="仿宋" w:cs="仿宋"/>
                <w:spacing w:val="-4"/>
                <w:sz w:val="24"/>
                <w:szCs w:val="24"/>
                <w:highlight w:val="none"/>
                <w:vertAlign w:val="baseline"/>
              </w:rPr>
            </w:pPr>
          </w:p>
        </w:tc>
        <w:tc>
          <w:tcPr>
            <w:tcW w:w="3178" w:type="dxa"/>
            <w:vAlign w:val="center"/>
          </w:tcPr>
          <w:p>
            <w:pPr>
              <w:pStyle w:val="11"/>
              <w:keepNext w:val="0"/>
              <w:keepLines w:val="0"/>
              <w:pageBreakBefore w:val="0"/>
              <w:widowControl w:val="0"/>
              <w:kinsoku/>
              <w:wordWrap/>
              <w:overflowPunct/>
              <w:topLinePunct w:val="0"/>
              <w:autoSpaceDE/>
              <w:autoSpaceDN/>
              <w:bidi w:val="0"/>
              <w:adjustRightInd/>
              <w:snapToGrid/>
              <w:spacing w:line="440" w:lineRule="exact"/>
              <w:ind w:right="0"/>
              <w:jc w:val="center"/>
              <w:textAlignment w:val="auto"/>
              <w:rPr>
                <w:rFonts w:hint="eastAsia" w:ascii="仿宋" w:hAnsi="仿宋" w:eastAsia="仿宋" w:cs="仿宋"/>
                <w:spacing w:val="-4"/>
                <w:sz w:val="24"/>
                <w:szCs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34" w:type="dxa"/>
            <w:vAlign w:val="center"/>
          </w:tcPr>
          <w:p>
            <w:pPr>
              <w:pStyle w:val="11"/>
              <w:keepNext w:val="0"/>
              <w:keepLines w:val="0"/>
              <w:pageBreakBefore w:val="0"/>
              <w:widowControl w:val="0"/>
              <w:kinsoku/>
              <w:wordWrap/>
              <w:overflowPunct/>
              <w:topLinePunct w:val="0"/>
              <w:autoSpaceDE/>
              <w:autoSpaceDN/>
              <w:bidi w:val="0"/>
              <w:adjustRightInd/>
              <w:snapToGrid/>
              <w:spacing w:line="440" w:lineRule="exact"/>
              <w:ind w:right="0"/>
              <w:jc w:val="center"/>
              <w:textAlignment w:val="auto"/>
              <w:rPr>
                <w:rFonts w:hint="eastAsia" w:ascii="仿宋" w:hAnsi="仿宋" w:eastAsia="仿宋" w:cs="仿宋"/>
                <w:spacing w:val="-4"/>
                <w:sz w:val="24"/>
                <w:szCs w:val="24"/>
                <w:highlight w:val="none"/>
                <w:vertAlign w:val="baseline"/>
                <w:lang w:val="en-US" w:eastAsia="zh-CN"/>
              </w:rPr>
            </w:pPr>
            <w:r>
              <w:rPr>
                <w:rFonts w:hint="eastAsia" w:ascii="仿宋" w:hAnsi="仿宋" w:eastAsia="仿宋" w:cs="仿宋"/>
                <w:spacing w:val="-4"/>
                <w:sz w:val="24"/>
                <w:szCs w:val="24"/>
                <w:highlight w:val="none"/>
                <w:vertAlign w:val="baseline"/>
                <w:lang w:val="en-US" w:eastAsia="zh-CN"/>
              </w:rPr>
              <w:t>2</w:t>
            </w:r>
          </w:p>
        </w:tc>
        <w:tc>
          <w:tcPr>
            <w:tcW w:w="5420" w:type="dxa"/>
            <w:vAlign w:val="center"/>
          </w:tcPr>
          <w:p>
            <w:pPr>
              <w:pStyle w:val="11"/>
              <w:keepNext w:val="0"/>
              <w:keepLines w:val="0"/>
              <w:pageBreakBefore w:val="0"/>
              <w:widowControl w:val="0"/>
              <w:kinsoku/>
              <w:wordWrap/>
              <w:overflowPunct/>
              <w:topLinePunct w:val="0"/>
              <w:autoSpaceDE/>
              <w:autoSpaceDN/>
              <w:bidi w:val="0"/>
              <w:adjustRightInd/>
              <w:snapToGrid/>
              <w:spacing w:line="440" w:lineRule="exact"/>
              <w:ind w:right="0"/>
              <w:jc w:val="center"/>
              <w:textAlignment w:val="auto"/>
              <w:rPr>
                <w:rFonts w:hint="eastAsia" w:ascii="仿宋" w:hAnsi="仿宋" w:eastAsia="仿宋" w:cs="仿宋"/>
                <w:spacing w:val="-4"/>
                <w:sz w:val="24"/>
                <w:szCs w:val="24"/>
                <w:highlight w:val="none"/>
                <w:vertAlign w:val="baseline"/>
              </w:rPr>
            </w:pPr>
          </w:p>
        </w:tc>
        <w:tc>
          <w:tcPr>
            <w:tcW w:w="3178" w:type="dxa"/>
            <w:vAlign w:val="center"/>
          </w:tcPr>
          <w:p>
            <w:pPr>
              <w:pStyle w:val="11"/>
              <w:keepNext w:val="0"/>
              <w:keepLines w:val="0"/>
              <w:pageBreakBefore w:val="0"/>
              <w:widowControl w:val="0"/>
              <w:kinsoku/>
              <w:wordWrap/>
              <w:overflowPunct/>
              <w:topLinePunct w:val="0"/>
              <w:autoSpaceDE/>
              <w:autoSpaceDN/>
              <w:bidi w:val="0"/>
              <w:adjustRightInd/>
              <w:snapToGrid/>
              <w:spacing w:line="440" w:lineRule="exact"/>
              <w:ind w:right="0"/>
              <w:jc w:val="center"/>
              <w:textAlignment w:val="auto"/>
              <w:rPr>
                <w:rFonts w:hint="eastAsia" w:ascii="仿宋" w:hAnsi="仿宋" w:eastAsia="仿宋" w:cs="仿宋"/>
                <w:spacing w:val="-4"/>
                <w:sz w:val="24"/>
                <w:szCs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34" w:type="dxa"/>
            <w:vAlign w:val="center"/>
          </w:tcPr>
          <w:p>
            <w:pPr>
              <w:pStyle w:val="11"/>
              <w:keepNext w:val="0"/>
              <w:keepLines w:val="0"/>
              <w:pageBreakBefore w:val="0"/>
              <w:widowControl w:val="0"/>
              <w:kinsoku/>
              <w:wordWrap/>
              <w:overflowPunct/>
              <w:topLinePunct w:val="0"/>
              <w:autoSpaceDE/>
              <w:autoSpaceDN/>
              <w:bidi w:val="0"/>
              <w:adjustRightInd/>
              <w:snapToGrid/>
              <w:spacing w:line="440" w:lineRule="exact"/>
              <w:ind w:right="0"/>
              <w:jc w:val="center"/>
              <w:textAlignment w:val="auto"/>
              <w:rPr>
                <w:rFonts w:hint="eastAsia" w:ascii="仿宋" w:hAnsi="仿宋" w:eastAsia="仿宋" w:cs="仿宋"/>
                <w:spacing w:val="-4"/>
                <w:sz w:val="24"/>
                <w:szCs w:val="24"/>
                <w:highlight w:val="none"/>
                <w:vertAlign w:val="baseline"/>
                <w:lang w:val="en-US" w:eastAsia="zh-CN"/>
              </w:rPr>
            </w:pPr>
            <w:r>
              <w:rPr>
                <w:rFonts w:hint="eastAsia" w:ascii="仿宋" w:hAnsi="仿宋" w:cs="仿宋"/>
                <w:spacing w:val="-4"/>
                <w:sz w:val="24"/>
                <w:szCs w:val="24"/>
                <w:highlight w:val="none"/>
                <w:vertAlign w:val="baseline"/>
                <w:lang w:val="en-US" w:eastAsia="zh-CN"/>
              </w:rPr>
              <w:t>……</w:t>
            </w:r>
          </w:p>
        </w:tc>
        <w:tc>
          <w:tcPr>
            <w:tcW w:w="5420" w:type="dxa"/>
            <w:vAlign w:val="center"/>
          </w:tcPr>
          <w:p>
            <w:pPr>
              <w:pStyle w:val="11"/>
              <w:keepNext w:val="0"/>
              <w:keepLines w:val="0"/>
              <w:pageBreakBefore w:val="0"/>
              <w:widowControl w:val="0"/>
              <w:kinsoku/>
              <w:wordWrap/>
              <w:overflowPunct/>
              <w:topLinePunct w:val="0"/>
              <w:autoSpaceDE/>
              <w:autoSpaceDN/>
              <w:bidi w:val="0"/>
              <w:adjustRightInd/>
              <w:snapToGrid/>
              <w:spacing w:line="440" w:lineRule="exact"/>
              <w:ind w:right="0"/>
              <w:jc w:val="center"/>
              <w:textAlignment w:val="auto"/>
              <w:rPr>
                <w:rFonts w:hint="eastAsia" w:ascii="仿宋" w:hAnsi="仿宋" w:eastAsia="仿宋" w:cs="仿宋"/>
                <w:spacing w:val="-4"/>
                <w:sz w:val="24"/>
                <w:szCs w:val="24"/>
                <w:highlight w:val="none"/>
                <w:vertAlign w:val="baseline"/>
              </w:rPr>
            </w:pPr>
            <w:r>
              <w:rPr>
                <w:rFonts w:hint="eastAsia" w:ascii="仿宋" w:hAnsi="仿宋" w:cs="仿宋"/>
                <w:spacing w:val="-4"/>
                <w:sz w:val="24"/>
                <w:szCs w:val="24"/>
                <w:highlight w:val="none"/>
                <w:vertAlign w:val="baseline"/>
                <w:lang w:val="en-US" w:eastAsia="zh-CN"/>
              </w:rPr>
              <w:t>……</w:t>
            </w:r>
          </w:p>
        </w:tc>
        <w:tc>
          <w:tcPr>
            <w:tcW w:w="3178" w:type="dxa"/>
            <w:vAlign w:val="center"/>
          </w:tcPr>
          <w:p>
            <w:pPr>
              <w:pStyle w:val="11"/>
              <w:keepNext w:val="0"/>
              <w:keepLines w:val="0"/>
              <w:pageBreakBefore w:val="0"/>
              <w:widowControl w:val="0"/>
              <w:kinsoku/>
              <w:wordWrap/>
              <w:overflowPunct/>
              <w:topLinePunct w:val="0"/>
              <w:autoSpaceDE/>
              <w:autoSpaceDN/>
              <w:bidi w:val="0"/>
              <w:adjustRightInd/>
              <w:snapToGrid/>
              <w:spacing w:line="440" w:lineRule="exact"/>
              <w:ind w:right="0"/>
              <w:jc w:val="center"/>
              <w:textAlignment w:val="auto"/>
              <w:rPr>
                <w:rFonts w:hint="eastAsia" w:ascii="仿宋" w:hAnsi="仿宋" w:eastAsia="仿宋" w:cs="仿宋"/>
                <w:spacing w:val="-4"/>
                <w:sz w:val="24"/>
                <w:szCs w:val="24"/>
                <w:highlight w:val="none"/>
                <w:vertAlign w:val="baseline"/>
              </w:rPr>
            </w:pPr>
            <w:r>
              <w:rPr>
                <w:rFonts w:hint="eastAsia" w:ascii="仿宋" w:hAnsi="仿宋" w:cs="仿宋"/>
                <w:spacing w:val="-4"/>
                <w:sz w:val="24"/>
                <w:szCs w:val="24"/>
                <w:highlight w:val="none"/>
                <w:vertAlign w:val="baseline"/>
                <w:lang w:val="en-US" w:eastAsia="zh-CN"/>
              </w:rPr>
              <w:t>……</w:t>
            </w:r>
          </w:p>
        </w:tc>
      </w:tr>
    </w:tbl>
    <w:p>
      <w:pPr>
        <w:pStyle w:val="11"/>
        <w:keepNext w:val="0"/>
        <w:keepLines w:val="0"/>
        <w:pageBreakBefore w:val="0"/>
        <w:widowControl w:val="0"/>
        <w:kinsoku/>
        <w:wordWrap/>
        <w:overflowPunct/>
        <w:topLinePunct w:val="0"/>
        <w:autoSpaceDE/>
        <w:autoSpaceDN/>
        <w:bidi w:val="0"/>
        <w:adjustRightInd/>
        <w:snapToGrid/>
        <w:spacing w:line="440" w:lineRule="exact"/>
        <w:ind w:left="0" w:right="0" w:firstLine="464" w:firstLineChars="200"/>
        <w:textAlignment w:val="auto"/>
        <w:rPr>
          <w:rFonts w:hint="eastAsia"/>
          <w:spacing w:val="-4"/>
          <w:sz w:val="24"/>
          <w:szCs w:val="24"/>
          <w:highlight w:val="none"/>
        </w:rPr>
      </w:pPr>
      <w:r>
        <w:rPr>
          <w:rFonts w:hint="eastAsia"/>
          <w:spacing w:val="-4"/>
          <w:sz w:val="24"/>
          <w:szCs w:val="24"/>
          <w:highlight w:val="none"/>
        </w:rPr>
        <w:t>上述声明真实有效，否则我方负全部责任。</w:t>
      </w:r>
    </w:p>
    <w:p>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仿宋" w:hAnsi="仿宋" w:eastAsia="仿宋" w:cs="仿宋"/>
          <w:b/>
          <w:sz w:val="24"/>
          <w:szCs w:val="24"/>
          <w:highlight w:val="none"/>
          <w:u w:val="single"/>
        </w:rPr>
      </w:pPr>
      <w:r>
        <w:rPr>
          <w:rFonts w:hint="eastAsia" w:ascii="仿宋" w:hAnsi="仿宋" w:eastAsia="仿宋" w:cs="仿宋"/>
          <w:b/>
          <w:sz w:val="24"/>
          <w:szCs w:val="24"/>
          <w:highlight w:val="none"/>
        </w:rPr>
        <w:t>投 标 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b/>
          <w:sz w:val="24"/>
          <w:szCs w:val="24"/>
          <w:highlight w:val="none"/>
        </w:rPr>
        <w:t>（电子签章</w:t>
      </w:r>
      <w:r>
        <w:rPr>
          <w:rFonts w:hint="eastAsia" w:ascii="仿宋" w:hAnsi="仿宋" w:cs="仿宋"/>
          <w:b/>
          <w:sz w:val="24"/>
          <w:szCs w:val="24"/>
          <w:highlight w:val="none"/>
          <w:lang w:val="en-US" w:eastAsia="zh-CN"/>
        </w:rPr>
        <w:t>或盖公章</w:t>
      </w:r>
      <w:r>
        <w:rPr>
          <w:rFonts w:hint="eastAsia" w:ascii="仿宋" w:hAnsi="仿宋" w:eastAsia="仿宋" w:cs="仿宋"/>
          <w:b/>
          <w:sz w:val="24"/>
          <w:szCs w:val="24"/>
          <w:highlight w:val="none"/>
        </w:rPr>
        <w:t>）</w:t>
      </w:r>
    </w:p>
    <w:p>
      <w:pPr>
        <w:pStyle w:val="7"/>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textAlignment w:val="auto"/>
        <w:outlineLvl w:val="9"/>
        <w:rPr>
          <w:rFonts w:hint="eastAsia" w:ascii="仿宋" w:hAnsi="仿宋" w:eastAsia="仿宋" w:cs="仿宋"/>
          <w:b/>
          <w:bCs/>
          <w:highlight w:val="none"/>
        </w:rPr>
      </w:pPr>
      <w:r>
        <w:rPr>
          <w:rFonts w:hint="eastAsia" w:ascii="仿宋" w:hAnsi="仿宋" w:eastAsia="仿宋" w:cs="仿宋"/>
          <w:b/>
          <w:sz w:val="24"/>
          <w:szCs w:val="24"/>
          <w:highlight w:val="none"/>
        </w:rPr>
        <w:t>日期：</w:t>
      </w:r>
      <w:r>
        <w:rPr>
          <w:rFonts w:hint="eastAsia" w:ascii="仿宋" w:hAnsi="仿宋" w:eastAsia="仿宋" w:cs="仿宋"/>
          <w:sz w:val="24"/>
          <w:szCs w:val="24"/>
          <w:highlight w:val="none"/>
          <w:u w:val="single"/>
        </w:rPr>
        <w:t xml:space="preserve">      </w:t>
      </w:r>
      <w:r>
        <w:rPr>
          <w:rFonts w:hint="eastAsia" w:ascii="仿宋" w:hAnsi="仿宋" w:eastAsia="仿宋" w:cs="仿宋"/>
          <w:b/>
          <w:sz w:val="24"/>
          <w:szCs w:val="24"/>
          <w:highlight w:val="none"/>
        </w:rPr>
        <w:t>年</w:t>
      </w:r>
      <w:r>
        <w:rPr>
          <w:rFonts w:hint="eastAsia" w:ascii="仿宋" w:hAnsi="仿宋" w:eastAsia="仿宋" w:cs="仿宋"/>
          <w:b/>
          <w:sz w:val="24"/>
          <w:szCs w:val="24"/>
          <w:highlight w:val="none"/>
          <w:u w:val="single"/>
        </w:rPr>
        <w:t xml:space="preserve">    </w:t>
      </w:r>
      <w:r>
        <w:rPr>
          <w:rFonts w:hint="eastAsia" w:ascii="仿宋" w:hAnsi="仿宋" w:eastAsia="仿宋" w:cs="仿宋"/>
          <w:b/>
          <w:sz w:val="24"/>
          <w:szCs w:val="24"/>
          <w:highlight w:val="none"/>
        </w:rPr>
        <w:t>月</w:t>
      </w:r>
      <w:r>
        <w:rPr>
          <w:rFonts w:hint="eastAsia" w:ascii="仿宋" w:hAnsi="仿宋" w:eastAsia="仿宋" w:cs="仿宋"/>
          <w:b/>
          <w:sz w:val="24"/>
          <w:szCs w:val="24"/>
          <w:highlight w:val="none"/>
          <w:u w:val="single"/>
        </w:rPr>
        <w:t xml:space="preserve">    </w:t>
      </w:r>
      <w:r>
        <w:rPr>
          <w:rFonts w:hint="eastAsia" w:ascii="仿宋" w:hAnsi="仿宋" w:eastAsia="仿宋" w:cs="仿宋"/>
          <w:b/>
          <w:sz w:val="24"/>
          <w:szCs w:val="24"/>
          <w:highlight w:val="none"/>
        </w:rPr>
        <w:t>日</w:t>
      </w:r>
    </w:p>
    <w:p>
      <w:pPr>
        <w:pStyle w:val="11"/>
        <w:keepNext w:val="0"/>
        <w:keepLines w:val="0"/>
        <w:pageBreakBefore w:val="0"/>
        <w:widowControl w:val="0"/>
        <w:kinsoku/>
        <w:wordWrap/>
        <w:overflowPunct/>
        <w:topLinePunct w:val="0"/>
        <w:autoSpaceDE/>
        <w:autoSpaceDN/>
        <w:bidi w:val="0"/>
        <w:adjustRightInd/>
        <w:snapToGrid/>
        <w:spacing w:line="440" w:lineRule="exact"/>
        <w:ind w:right="0"/>
        <w:textAlignment w:val="auto"/>
        <w:rPr>
          <w:rFonts w:hint="eastAsia" w:ascii="Calibri" w:hAnsi="Calibri" w:eastAsia="仿宋" w:cs="Times New Roman"/>
          <w:spacing w:val="-4"/>
          <w:kern w:val="2"/>
          <w:sz w:val="24"/>
          <w:szCs w:val="24"/>
          <w:highlight w:val="none"/>
          <w:lang w:val="en-US" w:eastAsia="zh-CN" w:bidi="ar-SA"/>
        </w:rPr>
      </w:pPr>
    </w:p>
    <w:p>
      <w:pPr>
        <w:pStyle w:val="11"/>
        <w:keepNext w:val="0"/>
        <w:keepLines w:val="0"/>
        <w:pageBreakBefore w:val="0"/>
        <w:widowControl w:val="0"/>
        <w:kinsoku/>
        <w:wordWrap/>
        <w:overflowPunct/>
        <w:topLinePunct w:val="0"/>
        <w:autoSpaceDE/>
        <w:autoSpaceDN/>
        <w:bidi w:val="0"/>
        <w:adjustRightInd/>
        <w:snapToGrid/>
        <w:spacing w:line="440" w:lineRule="exact"/>
        <w:ind w:left="0" w:right="0" w:firstLine="464" w:firstLineChars="200"/>
        <w:textAlignment w:val="auto"/>
        <w:rPr>
          <w:rFonts w:hint="eastAsia" w:ascii="Calibri" w:hAnsi="Calibri" w:eastAsia="仿宋" w:cs="Times New Roman"/>
          <w:spacing w:val="-4"/>
          <w:kern w:val="2"/>
          <w:sz w:val="24"/>
          <w:szCs w:val="24"/>
          <w:highlight w:val="none"/>
          <w:lang w:val="en-US" w:eastAsia="zh-CN" w:bidi="ar-SA"/>
        </w:rPr>
      </w:pPr>
      <w:r>
        <w:rPr>
          <w:rFonts w:hint="eastAsia" w:ascii="Calibri" w:hAnsi="Calibri" w:eastAsia="仿宋" w:cs="Times New Roman"/>
          <w:spacing w:val="-4"/>
          <w:kern w:val="2"/>
          <w:sz w:val="24"/>
          <w:szCs w:val="24"/>
          <w:highlight w:val="none"/>
          <w:lang w:val="en-US" w:eastAsia="zh-CN" w:bidi="ar-SA"/>
        </w:rPr>
        <w:t>注：承诺不实的，依据《政府采购法》第七十七条：提供虚假材料谋取中标、成交的有关规定予以处理。</w:t>
      </w:r>
    </w:p>
    <w:p>
      <w:pPr>
        <w:pStyle w:val="11"/>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center"/>
        <w:textAlignment w:val="auto"/>
        <w:rPr>
          <w:rFonts w:hint="eastAsia" w:ascii="Calibri" w:hAnsi="Calibri" w:eastAsia="仿宋" w:cs="Times New Roman"/>
          <w:spacing w:val="-4"/>
          <w:kern w:val="2"/>
          <w:sz w:val="24"/>
          <w:szCs w:val="24"/>
          <w:highlight w:val="none"/>
          <w:lang w:val="en-US" w:eastAsia="zh-CN" w:bidi="ar-SA"/>
        </w:rPr>
      </w:pPr>
      <w:r>
        <w:rPr>
          <w:rFonts w:hint="eastAsia" w:ascii="仿宋" w:hAnsi="仿宋" w:cs="仿宋"/>
          <w:b/>
          <w:bCs/>
          <w:color w:val="0000FF"/>
          <w:sz w:val="24"/>
          <w:szCs w:val="24"/>
          <w:highlight w:val="none"/>
          <w:vertAlign w:val="baseline"/>
          <w:lang w:val="en-US" w:eastAsia="zh-CN"/>
        </w:rPr>
        <w:t>（</w:t>
      </w:r>
      <w:r>
        <w:rPr>
          <w:rFonts w:hint="eastAsia" w:ascii="仿宋" w:hAnsi="仿宋" w:eastAsia="仿宋" w:cs="仿宋"/>
          <w:b/>
          <w:bCs/>
          <w:color w:val="0000FF"/>
          <w:sz w:val="24"/>
          <w:szCs w:val="24"/>
          <w:highlight w:val="none"/>
          <w:vertAlign w:val="baseline"/>
          <w:lang w:val="en-US" w:eastAsia="zh-CN"/>
        </w:rPr>
        <w:t>联合体形式投标的，联合体各方均须提供</w:t>
      </w:r>
      <w:r>
        <w:rPr>
          <w:rFonts w:hint="eastAsia" w:ascii="仿宋" w:hAnsi="仿宋" w:cs="仿宋"/>
          <w:b/>
          <w:bCs/>
          <w:color w:val="0000FF"/>
          <w:sz w:val="24"/>
          <w:szCs w:val="24"/>
          <w:highlight w:val="none"/>
          <w:vertAlign w:val="baseline"/>
          <w:lang w:val="en-US" w:eastAsia="zh-CN"/>
        </w:rPr>
        <w:t>）</w:t>
      </w:r>
    </w:p>
    <w:p>
      <w:pPr>
        <w:pStyle w:val="11"/>
        <w:keepNext w:val="0"/>
        <w:keepLines w:val="0"/>
        <w:pageBreakBefore w:val="0"/>
        <w:widowControl w:val="0"/>
        <w:kinsoku/>
        <w:wordWrap/>
        <w:overflowPunct/>
        <w:topLinePunct w:val="0"/>
        <w:autoSpaceDE/>
        <w:autoSpaceDN/>
        <w:bidi w:val="0"/>
        <w:adjustRightInd/>
        <w:snapToGrid/>
        <w:spacing w:line="440" w:lineRule="exact"/>
        <w:ind w:right="0"/>
        <w:textAlignment w:val="auto"/>
        <w:rPr>
          <w:rFonts w:hint="eastAsia" w:ascii="仿宋" w:hAnsi="仿宋" w:eastAsia="仿宋" w:cs="仿宋"/>
          <w:color w:val="000000"/>
          <w:szCs w:val="24"/>
          <w:highlight w:val="none"/>
        </w:rPr>
      </w:pPr>
      <w:r>
        <w:rPr>
          <w:rFonts w:hint="eastAsia" w:ascii="仿宋" w:hAnsi="仿宋" w:eastAsia="仿宋" w:cs="仿宋"/>
          <w:highlight w:val="none"/>
          <w:lang w:val="en-US" w:eastAsia="zh-CN"/>
        </w:rPr>
        <w:br w:type="page"/>
      </w:r>
    </w:p>
    <w:p>
      <w:pPr>
        <w:pStyle w:val="4"/>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b/>
          <w:bCs/>
          <w:kern w:val="2"/>
          <w:sz w:val="24"/>
          <w:szCs w:val="24"/>
          <w:highlight w:val="none"/>
          <w:lang w:val="en-US" w:eastAsia="zh-CN" w:bidi="ar-SA"/>
        </w:rPr>
      </w:pPr>
      <w:bookmarkStart w:id="85" w:name="_Toc23795"/>
      <w:r>
        <w:rPr>
          <w:rFonts w:hint="eastAsia" w:ascii="仿宋" w:hAnsi="仿宋" w:eastAsia="仿宋" w:cs="仿宋"/>
          <w:b/>
          <w:bCs/>
          <w:kern w:val="2"/>
          <w:sz w:val="24"/>
          <w:szCs w:val="24"/>
          <w:highlight w:val="none"/>
          <w:lang w:val="en-US" w:eastAsia="zh-CN" w:bidi="ar-SA"/>
        </w:rPr>
        <w:t>（</w:t>
      </w:r>
      <w:r>
        <w:rPr>
          <w:rFonts w:hint="eastAsia" w:ascii="仿宋" w:hAnsi="仿宋" w:cs="仿宋"/>
          <w:b/>
          <w:bCs/>
          <w:kern w:val="2"/>
          <w:sz w:val="24"/>
          <w:szCs w:val="24"/>
          <w:highlight w:val="none"/>
          <w:lang w:val="en-US" w:eastAsia="zh-CN" w:bidi="ar-SA"/>
        </w:rPr>
        <w:t>二</w:t>
      </w:r>
      <w:r>
        <w:rPr>
          <w:rFonts w:hint="eastAsia" w:ascii="仿宋" w:hAnsi="仿宋" w:eastAsia="仿宋" w:cs="仿宋"/>
          <w:b/>
          <w:bCs/>
          <w:kern w:val="2"/>
          <w:sz w:val="24"/>
          <w:szCs w:val="24"/>
          <w:highlight w:val="none"/>
          <w:lang w:val="en-US" w:eastAsia="zh-CN" w:bidi="ar-SA"/>
        </w:rPr>
        <w:t>）</w:t>
      </w:r>
      <w:bookmarkEnd w:id="83"/>
      <w:bookmarkEnd w:id="84"/>
      <w:r>
        <w:rPr>
          <w:rFonts w:hint="eastAsia" w:ascii="仿宋" w:hAnsi="仿宋" w:eastAsia="仿宋" w:cs="仿宋"/>
          <w:b/>
          <w:bCs/>
          <w:kern w:val="2"/>
          <w:sz w:val="24"/>
          <w:szCs w:val="24"/>
          <w:highlight w:val="none"/>
          <w:lang w:val="en-US" w:eastAsia="zh-CN" w:bidi="ar-SA"/>
        </w:rPr>
        <w:t>营业执照等证明文件</w:t>
      </w:r>
      <w:bookmarkEnd w:id="85"/>
    </w:p>
    <w:p>
      <w:pPr>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highlight w:val="none"/>
          <w:lang w:val="en-US" w:eastAsia="zh-CN"/>
        </w:rPr>
      </w:pPr>
      <w:r>
        <w:rPr>
          <w:rFonts w:hint="eastAsia" w:ascii="仿宋" w:hAnsi="仿宋" w:eastAsia="仿宋" w:cs="仿宋"/>
          <w:b/>
          <w:bCs/>
          <w:highlight w:val="none"/>
          <w:lang w:val="en-US" w:eastAsia="zh-CN"/>
        </w:rPr>
        <w:t>投标人为企业（包括合伙企业）：</w:t>
      </w:r>
      <w:r>
        <w:rPr>
          <w:rFonts w:hint="eastAsia" w:ascii="仿宋" w:hAnsi="仿宋" w:eastAsia="仿宋" w:cs="仿宋"/>
          <w:highlight w:val="none"/>
          <w:lang w:val="en-US" w:eastAsia="zh-CN"/>
        </w:rPr>
        <w:t>应提供有效的营业执照；</w:t>
      </w:r>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highlight w:val="none"/>
          <w:lang w:val="en-US" w:eastAsia="zh-CN"/>
        </w:rPr>
      </w:pPr>
      <w:r>
        <w:rPr>
          <w:rFonts w:hint="eastAsia" w:ascii="仿宋" w:hAnsi="仿宋" w:eastAsia="仿宋" w:cs="仿宋"/>
          <w:b/>
          <w:bCs/>
          <w:highlight w:val="none"/>
          <w:lang w:val="en-US" w:eastAsia="zh-CN"/>
        </w:rPr>
        <w:t>投标人为事业单位</w:t>
      </w:r>
      <w:r>
        <w:rPr>
          <w:rFonts w:hint="eastAsia" w:ascii="仿宋" w:hAnsi="仿宋" w:cs="仿宋"/>
          <w:b/>
          <w:bCs/>
          <w:highlight w:val="none"/>
          <w:lang w:val="en-US" w:eastAsia="zh-CN"/>
        </w:rPr>
        <w:t>：</w:t>
      </w:r>
      <w:r>
        <w:rPr>
          <w:rFonts w:hint="eastAsia" w:ascii="仿宋" w:hAnsi="仿宋" w:eastAsia="仿宋" w:cs="仿宋"/>
          <w:highlight w:val="none"/>
          <w:lang w:val="en-US" w:eastAsia="zh-CN"/>
        </w:rPr>
        <w:t>应提供有效的事业单位法人证书；</w:t>
      </w:r>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highlight w:val="none"/>
          <w:lang w:val="en-US" w:eastAsia="zh-CN"/>
        </w:rPr>
      </w:pPr>
      <w:r>
        <w:rPr>
          <w:rFonts w:hint="eastAsia" w:ascii="仿宋" w:hAnsi="仿宋" w:eastAsia="仿宋" w:cs="仿宋"/>
          <w:b/>
          <w:bCs/>
          <w:highlight w:val="none"/>
          <w:lang w:val="en-US" w:eastAsia="zh-CN"/>
        </w:rPr>
        <w:t>投标人是非企业机构</w:t>
      </w:r>
      <w:r>
        <w:rPr>
          <w:rFonts w:hint="eastAsia" w:ascii="仿宋" w:hAnsi="仿宋" w:cs="仿宋"/>
          <w:b/>
          <w:bCs/>
          <w:highlight w:val="none"/>
          <w:lang w:val="en-US" w:eastAsia="zh-CN"/>
        </w:rPr>
        <w:t>：</w:t>
      </w:r>
      <w:r>
        <w:rPr>
          <w:rFonts w:hint="eastAsia" w:ascii="仿宋" w:hAnsi="仿宋" w:eastAsia="仿宋" w:cs="仿宋"/>
          <w:highlight w:val="none"/>
          <w:lang w:val="en-US" w:eastAsia="zh-CN"/>
        </w:rPr>
        <w:t>应提供有效的执业许可证、登记证书等证明文件；</w:t>
      </w:r>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highlight w:val="none"/>
          <w:lang w:val="en-US" w:eastAsia="zh-CN"/>
        </w:rPr>
      </w:pPr>
      <w:r>
        <w:rPr>
          <w:rFonts w:hint="eastAsia" w:ascii="仿宋" w:hAnsi="仿宋" w:eastAsia="仿宋" w:cs="仿宋"/>
          <w:b/>
          <w:bCs/>
          <w:highlight w:val="none"/>
          <w:lang w:val="en-US" w:eastAsia="zh-CN"/>
        </w:rPr>
        <w:t>投标人是个体工商户：</w:t>
      </w:r>
      <w:r>
        <w:rPr>
          <w:rFonts w:hint="eastAsia" w:ascii="仿宋" w:hAnsi="仿宋" w:eastAsia="仿宋" w:cs="仿宋"/>
          <w:highlight w:val="none"/>
          <w:lang w:val="en-US" w:eastAsia="zh-CN"/>
        </w:rPr>
        <w:t>应提供有效的个体工商户营业执照；</w:t>
      </w:r>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highlight w:val="none"/>
          <w:lang w:val="en-US" w:eastAsia="zh-CN"/>
        </w:rPr>
      </w:pPr>
      <w:r>
        <w:rPr>
          <w:rFonts w:hint="eastAsia" w:ascii="仿宋" w:hAnsi="仿宋" w:eastAsia="仿宋" w:cs="仿宋"/>
          <w:b/>
          <w:bCs/>
          <w:highlight w:val="none"/>
          <w:lang w:val="en-US" w:eastAsia="zh-CN"/>
        </w:rPr>
        <w:t>投标人是自然人：</w:t>
      </w:r>
      <w:r>
        <w:rPr>
          <w:rFonts w:hint="eastAsia" w:ascii="仿宋" w:hAnsi="仿宋" w:eastAsia="仿宋" w:cs="仿宋"/>
          <w:highlight w:val="none"/>
          <w:lang w:val="en-US" w:eastAsia="zh-CN"/>
        </w:rPr>
        <w:t>应提供有效的自然人身份证明。</w:t>
      </w:r>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highlight w:val="none"/>
          <w:lang w:val="en-US" w:eastAsia="zh-CN"/>
        </w:rPr>
      </w:pPr>
      <w:r>
        <w:rPr>
          <w:rFonts w:hint="eastAsia" w:ascii="仿宋" w:hAnsi="仿宋" w:eastAsia="仿宋" w:cs="仿宋"/>
          <w:b/>
          <w:bCs/>
          <w:highlight w:val="none"/>
          <w:lang w:val="en-US" w:eastAsia="zh-CN"/>
        </w:rPr>
        <w:t>分支机构参加投标：</w:t>
      </w:r>
      <w:r>
        <w:rPr>
          <w:rFonts w:hint="eastAsia" w:ascii="仿宋" w:hAnsi="仿宋" w:eastAsia="仿宋" w:cs="仿宋"/>
          <w:highlight w:val="none"/>
          <w:lang w:val="en-US" w:eastAsia="zh-CN"/>
        </w:rPr>
        <w:t>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cs="仿宋"/>
          <w:sz w:val="24"/>
          <w:szCs w:val="24"/>
          <w:highlight w:val="none"/>
          <w:u w:val="single"/>
          <w:vertAlign w:val="baseline"/>
          <w:lang w:val="en-US" w:eastAsia="zh-CN"/>
        </w:rPr>
      </w:pPr>
      <w:r>
        <w:rPr>
          <w:rFonts w:hint="eastAsia" w:ascii="仿宋" w:hAnsi="仿宋" w:cs="仿宋"/>
          <w:sz w:val="24"/>
          <w:szCs w:val="24"/>
          <w:highlight w:val="none"/>
          <w:u w:val="single"/>
          <w:vertAlign w:val="baseline"/>
          <w:lang w:val="en-US" w:eastAsia="zh-CN"/>
        </w:rPr>
        <w:t>注：上述证明文件（材料）是指：原件的彩色扫描件。</w:t>
      </w:r>
    </w:p>
    <w:p>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仿宋" w:hAnsi="仿宋" w:eastAsia="仿宋" w:cs="仿宋"/>
          <w:b/>
          <w:bCs/>
          <w:color w:val="0000FF"/>
          <w:kern w:val="2"/>
          <w:sz w:val="24"/>
          <w:szCs w:val="24"/>
          <w:highlight w:val="none"/>
          <w:vertAlign w:val="baseline"/>
          <w:lang w:val="en-US" w:eastAsia="zh-CN" w:bidi="ar-SA"/>
        </w:rPr>
      </w:pP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b/>
          <w:bCs/>
          <w:color w:val="0000FF"/>
          <w:kern w:val="2"/>
          <w:sz w:val="24"/>
          <w:szCs w:val="24"/>
          <w:highlight w:val="none"/>
          <w:vertAlign w:val="baseline"/>
          <w:lang w:val="en-US" w:eastAsia="zh-CN" w:bidi="ar-SA"/>
        </w:rPr>
      </w:pPr>
      <w:r>
        <w:rPr>
          <w:rFonts w:hint="eastAsia" w:ascii="仿宋" w:hAnsi="仿宋" w:eastAsia="仿宋" w:cs="仿宋"/>
          <w:b/>
          <w:bCs/>
          <w:color w:val="0000FF"/>
          <w:kern w:val="2"/>
          <w:sz w:val="24"/>
          <w:szCs w:val="24"/>
          <w:highlight w:val="none"/>
          <w:vertAlign w:val="baseline"/>
          <w:lang w:val="en-US" w:eastAsia="zh-CN" w:bidi="ar-SA"/>
        </w:rPr>
        <w:t>（联合体形式投标的，联合体各方均须提供）</w:t>
      </w:r>
      <w:r>
        <w:rPr>
          <w:rFonts w:hint="eastAsia" w:ascii="仿宋" w:hAnsi="仿宋" w:cs="仿宋"/>
          <w:b/>
          <w:bCs/>
          <w:color w:val="0000FF"/>
          <w:kern w:val="2"/>
          <w:sz w:val="24"/>
          <w:szCs w:val="24"/>
          <w:highlight w:val="none"/>
          <w:vertAlign w:val="baseline"/>
          <w:lang w:val="en-US" w:eastAsia="zh-CN" w:bidi="ar-SA"/>
        </w:rPr>
        <w:t>。</w:t>
      </w:r>
    </w:p>
    <w:p>
      <w:pPr>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highlight w:val="none"/>
          <w:lang w:val="en-US" w:eastAsia="zh-CN"/>
        </w:rPr>
      </w:pPr>
    </w:p>
    <w:p>
      <w:pPr>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br w:type="page"/>
      </w:r>
    </w:p>
    <w:p>
      <w:pPr>
        <w:pStyle w:val="4"/>
        <w:keepNext/>
        <w:keepLines/>
        <w:pageBreakBefore w:val="0"/>
        <w:widowControl w:val="0"/>
        <w:kinsoku/>
        <w:wordWrap/>
        <w:overflowPunct/>
        <w:topLinePunct w:val="0"/>
        <w:autoSpaceDE/>
        <w:autoSpaceDN/>
        <w:bidi w:val="0"/>
        <w:adjustRightInd/>
        <w:snapToGrid/>
        <w:spacing w:before="0" w:after="0" w:afterLines="0" w:line="240" w:lineRule="auto"/>
        <w:jc w:val="center"/>
        <w:textAlignment w:val="auto"/>
        <w:rPr>
          <w:rFonts w:hint="eastAsia" w:ascii="仿宋" w:hAnsi="仿宋" w:eastAsia="仿宋" w:cs="仿宋"/>
          <w:b/>
          <w:bCs/>
          <w:kern w:val="2"/>
          <w:sz w:val="24"/>
          <w:szCs w:val="24"/>
          <w:highlight w:val="none"/>
          <w:lang w:val="en-US" w:eastAsia="zh-CN" w:bidi="ar-SA"/>
        </w:rPr>
      </w:pPr>
      <w:bookmarkStart w:id="86" w:name="_Toc24230"/>
      <w:bookmarkStart w:id="87" w:name="_Toc18744"/>
      <w:bookmarkStart w:id="88" w:name="_Toc3124"/>
      <w:bookmarkStart w:id="89" w:name="_Toc3781"/>
      <w:bookmarkStart w:id="90" w:name="_Toc30928"/>
      <w:r>
        <w:rPr>
          <w:rFonts w:hint="eastAsia" w:ascii="仿宋" w:hAnsi="仿宋" w:eastAsia="仿宋" w:cs="仿宋"/>
          <w:b/>
          <w:bCs/>
          <w:kern w:val="2"/>
          <w:sz w:val="24"/>
          <w:szCs w:val="24"/>
          <w:highlight w:val="none"/>
          <w:lang w:val="en-US" w:eastAsia="zh-CN" w:bidi="ar-SA"/>
        </w:rPr>
        <w:t>（</w:t>
      </w:r>
      <w:r>
        <w:rPr>
          <w:rFonts w:hint="eastAsia" w:ascii="仿宋" w:hAnsi="仿宋" w:cs="仿宋"/>
          <w:b/>
          <w:bCs/>
          <w:kern w:val="2"/>
          <w:sz w:val="24"/>
          <w:szCs w:val="24"/>
          <w:highlight w:val="none"/>
          <w:lang w:val="en-US" w:eastAsia="zh-CN" w:bidi="ar-SA"/>
        </w:rPr>
        <w:t>三</w:t>
      </w:r>
      <w:r>
        <w:rPr>
          <w:rFonts w:hint="eastAsia" w:ascii="仿宋" w:hAnsi="仿宋" w:eastAsia="仿宋" w:cs="仿宋"/>
          <w:b/>
          <w:bCs/>
          <w:kern w:val="2"/>
          <w:sz w:val="24"/>
          <w:szCs w:val="24"/>
          <w:highlight w:val="none"/>
          <w:lang w:val="en-US" w:eastAsia="zh-CN" w:bidi="ar-SA"/>
        </w:rPr>
        <w:t>）</w:t>
      </w:r>
      <w:r>
        <w:rPr>
          <w:rFonts w:hint="eastAsia" w:ascii="仿宋" w:hAnsi="仿宋" w:eastAsia="仿宋" w:cs="仿宋"/>
          <w:color w:val="000000"/>
          <w:sz w:val="24"/>
          <w:szCs w:val="24"/>
          <w:highlight w:val="none"/>
          <w:lang w:val="en-US" w:eastAsia="zh-CN"/>
        </w:rPr>
        <w:t>具有良好的商业信誉和健全的财务会计制度</w:t>
      </w:r>
      <w:bookmarkEnd w:id="86"/>
    </w:p>
    <w:p>
      <w:pPr>
        <w:spacing w:line="240" w:lineRule="auto"/>
        <w:rPr>
          <w:rFonts w:hint="eastAsia" w:ascii="仿宋" w:hAnsi="仿宋" w:eastAsia="仿宋" w:cs="仿宋"/>
          <w:highlight w:val="none"/>
        </w:rPr>
      </w:pPr>
    </w:p>
    <w:p>
      <w:pPr>
        <w:spacing w:line="240" w:lineRule="auto"/>
        <w:rPr>
          <w:rFonts w:hint="eastAsia" w:ascii="仿宋" w:hAnsi="仿宋" w:eastAsia="仿宋" w:cs="仿宋"/>
          <w:highlight w:val="none"/>
        </w:rPr>
      </w:pP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1、具有良好的商业信誉和健全的财务会计制度声明书</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 w:hAnsi="仿宋" w:eastAsia="仿宋" w:cs="仿宋"/>
          <w:b/>
          <w:bCs/>
          <w:sz w:val="24"/>
          <w:szCs w:val="24"/>
          <w:highlight w:val="none"/>
          <w:lang w:val="en-US" w:eastAsia="zh-CN"/>
        </w:rPr>
      </w:pPr>
    </w:p>
    <w:p>
      <w:pPr>
        <w:bidi w:val="0"/>
        <w:spacing w:line="240" w:lineRule="auto"/>
        <w:rPr>
          <w:rFonts w:hint="eastAsia" w:ascii="仿宋" w:hAnsi="仿宋" w:eastAsia="仿宋" w:cs="仿宋"/>
          <w:highlight w:val="none"/>
          <w:lang w:val="en-US" w:eastAsia="zh-CN"/>
        </w:rPr>
      </w:pPr>
    </w:p>
    <w:p>
      <w:pPr>
        <w:bidi w:val="0"/>
        <w:rPr>
          <w:rFonts w:hint="eastAsia" w:ascii="仿宋" w:hAnsi="仿宋" w:eastAsia="仿宋" w:cs="仿宋"/>
          <w:highlight w:val="none"/>
        </w:rPr>
      </w:pPr>
    </w:p>
    <w:p>
      <w:pPr>
        <w:spacing w:line="360" w:lineRule="auto"/>
        <w:rPr>
          <w:rFonts w:hint="eastAsia" w:ascii="仿宋" w:hAnsi="仿宋" w:eastAsia="仿宋" w:cs="仿宋"/>
          <w:b/>
          <w:sz w:val="24"/>
          <w:szCs w:val="24"/>
          <w:highlight w:val="none"/>
          <w:u w:val="single"/>
          <w:lang w:eastAsia="zh-CN"/>
        </w:rPr>
      </w:pPr>
      <w:r>
        <w:rPr>
          <w:rFonts w:hint="eastAsia" w:ascii="仿宋" w:hAnsi="仿宋" w:eastAsia="仿宋" w:cs="仿宋"/>
          <w:b/>
          <w:sz w:val="24"/>
          <w:szCs w:val="24"/>
          <w:highlight w:val="none"/>
        </w:rPr>
        <w:t>致：</w:t>
      </w:r>
      <w:r>
        <w:rPr>
          <w:rFonts w:hint="eastAsia" w:ascii="仿宋" w:hAnsi="仿宋" w:eastAsia="仿宋" w:cs="仿宋"/>
          <w:b/>
          <w:sz w:val="24"/>
          <w:szCs w:val="24"/>
          <w:highlight w:val="none"/>
          <w:u w:val="single"/>
        </w:rPr>
        <w:t xml:space="preserve">  </w:t>
      </w:r>
      <w:r>
        <w:rPr>
          <w:rFonts w:hint="eastAsia" w:ascii="仿宋" w:hAnsi="仿宋" w:eastAsia="仿宋" w:cs="仿宋"/>
          <w:b/>
          <w:sz w:val="24"/>
          <w:szCs w:val="24"/>
          <w:highlight w:val="none"/>
          <w:u w:val="single"/>
          <w:lang w:val="en-US" w:eastAsia="zh-CN"/>
        </w:rPr>
        <w:t xml:space="preserve">                   </w:t>
      </w:r>
      <w:r>
        <w:rPr>
          <w:rFonts w:hint="eastAsia" w:ascii="仿宋" w:hAnsi="仿宋" w:eastAsia="仿宋" w:cs="仿宋"/>
          <w:b/>
          <w:sz w:val="24"/>
          <w:szCs w:val="24"/>
          <w:highlight w:val="none"/>
          <w:u w:val="single"/>
        </w:rPr>
        <w:t xml:space="preserve">  </w:t>
      </w:r>
      <w:r>
        <w:rPr>
          <w:rFonts w:hint="eastAsia" w:ascii="仿宋" w:hAnsi="仿宋" w:eastAsia="仿宋" w:cs="仿宋"/>
          <w:bCs/>
          <w:color w:val="000000"/>
          <w:sz w:val="24"/>
          <w:szCs w:val="24"/>
          <w:highlight w:val="none"/>
          <w:u w:val="none"/>
          <w:lang w:eastAsia="zh-CN"/>
        </w:rPr>
        <w:t>（</w:t>
      </w:r>
      <w:r>
        <w:rPr>
          <w:rFonts w:hint="eastAsia" w:ascii="仿宋" w:hAnsi="仿宋" w:eastAsia="仿宋" w:cs="仿宋"/>
          <w:bCs/>
          <w:color w:val="000000"/>
          <w:sz w:val="24"/>
          <w:szCs w:val="24"/>
          <w:highlight w:val="none"/>
          <w:u w:val="none"/>
          <w:lang w:val="en-US" w:eastAsia="zh-CN"/>
        </w:rPr>
        <w:t>采购人名称</w:t>
      </w:r>
      <w:r>
        <w:rPr>
          <w:rFonts w:hint="eastAsia" w:ascii="仿宋" w:hAnsi="仿宋" w:eastAsia="仿宋" w:cs="仿宋"/>
          <w:bCs/>
          <w:color w:val="000000"/>
          <w:sz w:val="24"/>
          <w:szCs w:val="24"/>
          <w:highlight w:val="none"/>
          <w:u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sz w:val="24"/>
          <w:szCs w:val="24"/>
          <w:highlight w:val="none"/>
        </w:rPr>
      </w:pP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仿宋" w:hAnsi="仿宋" w:eastAsia="仿宋" w:cs="仿宋"/>
          <w:sz w:val="24"/>
          <w:highlight w:val="none"/>
        </w:rPr>
      </w:pPr>
      <w:r>
        <w:rPr>
          <w:rFonts w:hint="eastAsia" w:ascii="仿宋" w:hAnsi="仿宋" w:eastAsia="仿宋" w:cs="仿宋"/>
          <w:sz w:val="24"/>
          <w:highlight w:val="none"/>
        </w:rPr>
        <w:t>在参与本次项目投标中，我单位郑重声明：</w:t>
      </w:r>
      <w:r>
        <w:rPr>
          <w:rFonts w:hint="eastAsia" w:ascii="仿宋" w:hAnsi="仿宋" w:eastAsia="仿宋" w:cs="仿宋"/>
          <w:b/>
          <w:sz w:val="24"/>
          <w:szCs w:val="24"/>
          <w:highlight w:val="none"/>
          <w:u w:val="single"/>
          <w:lang w:val="en-US" w:eastAsia="zh-CN"/>
        </w:rPr>
        <w:t xml:space="preserve"> 具有有良好的商业信誉和健全的财务会计制度 </w:t>
      </w:r>
      <w:r>
        <w:rPr>
          <w:rFonts w:hint="eastAsia" w:ascii="仿宋" w:hAnsi="仿宋" w:eastAsia="仿宋" w:cs="仿宋"/>
          <w:sz w:val="24"/>
          <w:highlight w:val="none"/>
        </w:rPr>
        <w:t>。</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仿宋" w:hAnsi="仿宋" w:eastAsia="仿宋" w:cs="仿宋"/>
          <w:sz w:val="24"/>
          <w:highlight w:val="none"/>
        </w:rPr>
      </w:pPr>
      <w:r>
        <w:rPr>
          <w:rFonts w:hint="eastAsia" w:ascii="仿宋" w:hAnsi="仿宋" w:eastAsia="仿宋" w:cs="仿宋"/>
          <w:sz w:val="24"/>
          <w:highlight w:val="none"/>
        </w:rPr>
        <w:t>我单位对上述声明的内容事项真实性负责。如经查实上述声明的内容事项存在虚假，我单位愿意接受以提供虚假材料谋取中标追究法律责任。</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仿宋" w:hAnsi="仿宋" w:eastAsia="仿宋" w:cs="仿宋"/>
          <w:sz w:val="24"/>
          <w:szCs w:val="24"/>
          <w:highlight w:val="none"/>
        </w:rPr>
      </w:pPr>
      <w:r>
        <w:rPr>
          <w:rFonts w:hint="eastAsia" w:ascii="仿宋" w:hAnsi="仿宋" w:eastAsia="仿宋" w:cs="仿宋"/>
          <w:sz w:val="24"/>
          <w:highlight w:val="none"/>
        </w:rPr>
        <w:t>特此声明。</w:t>
      </w:r>
    </w:p>
    <w:p>
      <w:pPr>
        <w:rPr>
          <w:rFonts w:hint="eastAsia" w:ascii="仿宋" w:hAnsi="仿宋" w:eastAsia="仿宋" w:cs="仿宋"/>
          <w:b/>
          <w:bCs/>
          <w:sz w:val="24"/>
          <w:szCs w:val="24"/>
          <w:highlight w:val="none"/>
          <w:lang w:val="en-US" w:eastAsia="zh-CN"/>
        </w:rPr>
      </w:pPr>
    </w:p>
    <w:p>
      <w:pPr>
        <w:rPr>
          <w:rFonts w:hint="eastAsia" w:ascii="仿宋" w:hAnsi="仿宋" w:eastAsia="仿宋" w:cs="仿宋"/>
          <w:b/>
          <w:bCs/>
          <w:sz w:val="24"/>
          <w:szCs w:val="24"/>
          <w:highlight w:val="none"/>
          <w:lang w:val="en-US" w:eastAsia="zh-CN"/>
        </w:rPr>
      </w:pPr>
    </w:p>
    <w:p>
      <w:pPr>
        <w:rPr>
          <w:rFonts w:hint="eastAsia" w:ascii="仿宋" w:hAnsi="仿宋" w:eastAsia="仿宋" w:cs="仿宋"/>
          <w:b/>
          <w:bCs/>
          <w:sz w:val="24"/>
          <w:szCs w:val="24"/>
          <w:highlight w:val="none"/>
          <w:lang w:val="en-US" w:eastAsia="zh-CN"/>
        </w:rPr>
      </w:pPr>
    </w:p>
    <w:p>
      <w:pPr>
        <w:rPr>
          <w:rFonts w:hint="eastAsia" w:ascii="仿宋" w:hAnsi="仿宋" w:eastAsia="仿宋" w:cs="仿宋"/>
          <w:b/>
          <w:bCs/>
          <w:sz w:val="24"/>
          <w:szCs w:val="24"/>
          <w:highlight w:val="none"/>
          <w:lang w:val="en-US" w:eastAsia="zh-CN"/>
        </w:rPr>
      </w:pPr>
    </w:p>
    <w:p>
      <w:pPr>
        <w:rPr>
          <w:rFonts w:hint="eastAsia" w:ascii="仿宋" w:hAnsi="仿宋" w:eastAsia="仿宋" w:cs="仿宋"/>
          <w:b/>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仿宋" w:hAnsi="仿宋" w:eastAsia="仿宋" w:cs="仿宋"/>
          <w:b/>
          <w:sz w:val="24"/>
          <w:szCs w:val="24"/>
          <w:highlight w:val="none"/>
          <w:u w:val="single"/>
        </w:rPr>
      </w:pPr>
      <w:r>
        <w:rPr>
          <w:rFonts w:hint="eastAsia" w:ascii="仿宋" w:hAnsi="仿宋" w:eastAsia="仿宋" w:cs="仿宋"/>
          <w:b/>
          <w:sz w:val="24"/>
          <w:szCs w:val="24"/>
          <w:highlight w:val="none"/>
        </w:rPr>
        <w:t>投 标 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b/>
          <w:sz w:val="24"/>
          <w:szCs w:val="24"/>
          <w:highlight w:val="none"/>
        </w:rPr>
        <w:t>（电子签章</w:t>
      </w:r>
      <w:r>
        <w:rPr>
          <w:rFonts w:hint="eastAsia" w:ascii="仿宋" w:hAnsi="仿宋" w:cs="仿宋"/>
          <w:b/>
          <w:sz w:val="24"/>
          <w:szCs w:val="24"/>
          <w:highlight w:val="none"/>
          <w:lang w:val="en-US" w:eastAsia="zh-CN"/>
        </w:rPr>
        <w:t>或盖公章</w:t>
      </w:r>
      <w:r>
        <w:rPr>
          <w:rFonts w:hint="eastAsia" w:ascii="仿宋" w:hAnsi="仿宋" w:eastAsia="仿宋" w:cs="仿宋"/>
          <w:b/>
          <w:sz w:val="24"/>
          <w:szCs w:val="24"/>
          <w:highlight w:val="none"/>
        </w:rPr>
        <w:t>）</w:t>
      </w:r>
    </w:p>
    <w:p>
      <w:pPr>
        <w:pStyle w:val="7"/>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textAlignment w:val="auto"/>
        <w:outlineLvl w:val="9"/>
        <w:rPr>
          <w:rFonts w:hint="eastAsia" w:ascii="仿宋" w:hAnsi="仿宋" w:eastAsia="仿宋" w:cs="仿宋"/>
          <w:highlight w:val="none"/>
        </w:rPr>
      </w:pPr>
      <w:r>
        <w:rPr>
          <w:rFonts w:hint="eastAsia" w:ascii="仿宋" w:hAnsi="仿宋" w:eastAsia="仿宋" w:cs="仿宋"/>
          <w:b/>
          <w:sz w:val="24"/>
          <w:szCs w:val="24"/>
          <w:highlight w:val="none"/>
        </w:rPr>
        <w:t>日期：</w:t>
      </w:r>
      <w:r>
        <w:rPr>
          <w:rFonts w:hint="eastAsia" w:ascii="仿宋" w:hAnsi="仿宋" w:eastAsia="仿宋" w:cs="仿宋"/>
          <w:sz w:val="24"/>
          <w:szCs w:val="24"/>
          <w:highlight w:val="none"/>
          <w:u w:val="single"/>
        </w:rPr>
        <w:t xml:space="preserve">      </w:t>
      </w:r>
      <w:r>
        <w:rPr>
          <w:rFonts w:hint="eastAsia" w:ascii="仿宋" w:hAnsi="仿宋" w:eastAsia="仿宋" w:cs="仿宋"/>
          <w:b/>
          <w:sz w:val="24"/>
          <w:szCs w:val="24"/>
          <w:highlight w:val="none"/>
        </w:rPr>
        <w:t>年</w:t>
      </w:r>
      <w:r>
        <w:rPr>
          <w:rFonts w:hint="eastAsia" w:ascii="仿宋" w:hAnsi="仿宋" w:eastAsia="仿宋" w:cs="仿宋"/>
          <w:b/>
          <w:sz w:val="24"/>
          <w:szCs w:val="24"/>
          <w:highlight w:val="none"/>
          <w:u w:val="single"/>
        </w:rPr>
        <w:t xml:space="preserve">    </w:t>
      </w:r>
      <w:r>
        <w:rPr>
          <w:rFonts w:hint="eastAsia" w:ascii="仿宋" w:hAnsi="仿宋" w:eastAsia="仿宋" w:cs="仿宋"/>
          <w:b/>
          <w:sz w:val="24"/>
          <w:szCs w:val="24"/>
          <w:highlight w:val="none"/>
        </w:rPr>
        <w:t>月</w:t>
      </w:r>
      <w:r>
        <w:rPr>
          <w:rFonts w:hint="eastAsia" w:ascii="仿宋" w:hAnsi="仿宋" w:eastAsia="仿宋" w:cs="仿宋"/>
          <w:b/>
          <w:sz w:val="24"/>
          <w:szCs w:val="24"/>
          <w:highlight w:val="none"/>
          <w:u w:val="single"/>
        </w:rPr>
        <w:t xml:space="preserve">    </w:t>
      </w:r>
      <w:r>
        <w:rPr>
          <w:rFonts w:hint="eastAsia" w:ascii="仿宋" w:hAnsi="仿宋" w:eastAsia="仿宋" w:cs="仿宋"/>
          <w:b/>
          <w:sz w:val="24"/>
          <w:szCs w:val="24"/>
          <w:highlight w:val="none"/>
        </w:rPr>
        <w:t>日</w:t>
      </w:r>
    </w:p>
    <w:p>
      <w:pPr>
        <w:keepNext w:val="0"/>
        <w:keepLines w:val="0"/>
        <w:pageBreakBefore w:val="0"/>
        <w:widowControl w:val="0"/>
        <w:kinsoku/>
        <w:wordWrap/>
        <w:overflowPunct/>
        <w:topLinePunct w:val="0"/>
        <w:autoSpaceDE/>
        <w:autoSpaceDN/>
        <w:bidi w:val="0"/>
        <w:adjustRightInd/>
        <w:snapToGrid/>
        <w:spacing w:line="440" w:lineRule="exact"/>
        <w:textAlignment w:val="auto"/>
        <w:outlineLvl w:val="9"/>
        <w:rPr>
          <w:rFonts w:hint="eastAsia" w:ascii="仿宋" w:hAnsi="仿宋" w:eastAsia="仿宋" w:cs="仿宋"/>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b/>
          <w:bCs/>
          <w:color w:val="0000FF"/>
          <w:kern w:val="2"/>
          <w:sz w:val="24"/>
          <w:szCs w:val="24"/>
          <w:highlight w:val="none"/>
          <w:vertAlign w:val="baseline"/>
          <w:lang w:val="en-US" w:eastAsia="zh-CN" w:bidi="ar-SA"/>
        </w:rPr>
      </w:pPr>
      <w:r>
        <w:rPr>
          <w:rFonts w:hint="eastAsia" w:ascii="仿宋" w:hAnsi="仿宋" w:eastAsia="仿宋" w:cs="仿宋"/>
          <w:b/>
          <w:bCs/>
          <w:color w:val="0000FF"/>
          <w:kern w:val="2"/>
          <w:sz w:val="24"/>
          <w:szCs w:val="24"/>
          <w:highlight w:val="none"/>
          <w:vertAlign w:val="baseline"/>
          <w:lang w:val="en-US" w:eastAsia="zh-CN" w:bidi="ar-SA"/>
        </w:rPr>
        <w:t>（联合体形式投标的，联合体各方均须提供）</w:t>
      </w:r>
      <w:r>
        <w:rPr>
          <w:rFonts w:hint="eastAsia" w:ascii="仿宋" w:hAnsi="仿宋" w:cs="仿宋"/>
          <w:b/>
          <w:bCs/>
          <w:color w:val="0000FF"/>
          <w:kern w:val="2"/>
          <w:sz w:val="24"/>
          <w:szCs w:val="24"/>
          <w:highlight w:val="none"/>
          <w:vertAlign w:val="baseline"/>
          <w:lang w:val="en-US" w:eastAsia="zh-CN" w:bidi="ar-SA"/>
        </w:rPr>
        <w:t>。</w:t>
      </w:r>
    </w:p>
    <w:p>
      <w:pPr>
        <w:keepNext w:val="0"/>
        <w:keepLines w:val="0"/>
        <w:pageBreakBefore w:val="0"/>
        <w:widowControl w:val="0"/>
        <w:kinsoku/>
        <w:wordWrap/>
        <w:overflowPunct/>
        <w:topLinePunct w:val="0"/>
        <w:autoSpaceDE/>
        <w:autoSpaceDN/>
        <w:bidi w:val="0"/>
        <w:adjustRightInd/>
        <w:snapToGrid/>
        <w:spacing w:line="440" w:lineRule="exact"/>
        <w:textAlignment w:val="auto"/>
        <w:outlineLvl w:val="9"/>
        <w:rPr>
          <w:rFonts w:hint="eastAsia" w:ascii="仿宋" w:hAnsi="仿宋" w:eastAsia="仿宋" w:cs="仿宋"/>
          <w:color w:val="000000"/>
          <w:sz w:val="24"/>
          <w:szCs w:val="24"/>
          <w:highlight w:val="none"/>
          <w:lang w:val="en-US" w:eastAsia="zh-CN"/>
        </w:rPr>
      </w:pPr>
    </w:p>
    <w:p>
      <w:pPr>
        <w:spacing w:line="240" w:lineRule="auto"/>
        <w:rPr>
          <w:rFonts w:hint="eastAsia" w:ascii="仿宋" w:hAnsi="仿宋" w:eastAsia="仿宋" w:cs="仿宋"/>
          <w:highlight w:val="none"/>
        </w:rPr>
      </w:pPr>
      <w:r>
        <w:rPr>
          <w:rFonts w:hint="eastAsia" w:ascii="仿宋" w:hAnsi="仿宋" w:eastAsia="仿宋" w:cs="仿宋"/>
          <w:color w:val="000000"/>
          <w:sz w:val="24"/>
          <w:szCs w:val="24"/>
          <w:highlight w:val="none"/>
          <w:lang w:val="en-US" w:eastAsia="zh-CN"/>
        </w:rPr>
        <w:br w:type="page"/>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2、财务报表</w:t>
      </w:r>
    </w:p>
    <w:p>
      <w:pPr>
        <w:keepNext w:val="0"/>
        <w:keepLines w:val="0"/>
        <w:pageBreakBefore w:val="0"/>
        <w:widowControl w:val="0"/>
        <w:kinsoku/>
        <w:wordWrap/>
        <w:overflowPunct/>
        <w:topLinePunct w:val="0"/>
        <w:autoSpaceDE/>
        <w:autoSpaceDN/>
        <w:bidi w:val="0"/>
        <w:adjustRightInd/>
        <w:snapToGrid/>
        <w:spacing w:line="240" w:lineRule="auto"/>
        <w:textAlignment w:val="auto"/>
        <w:outlineLvl w:val="9"/>
        <w:rPr>
          <w:rFonts w:hint="eastAsia" w:ascii="仿宋" w:hAnsi="仿宋" w:eastAsia="仿宋" w:cs="仿宋"/>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附：【2021年、2022年、2023年】</w:t>
      </w:r>
      <w:r>
        <w:rPr>
          <w:rFonts w:hint="eastAsia" w:ascii="仿宋" w:hAnsi="仿宋" w:eastAsia="仿宋" w:cs="仿宋"/>
          <w:b/>
          <w:bCs/>
          <w:color w:val="0000FF"/>
          <w:sz w:val="24"/>
          <w:szCs w:val="24"/>
          <w:highlight w:val="none"/>
          <w:lang w:val="en-US" w:eastAsia="zh-CN"/>
        </w:rPr>
        <w:t>任意一年</w:t>
      </w:r>
      <w:r>
        <w:rPr>
          <w:rFonts w:hint="eastAsia" w:ascii="仿宋" w:hAnsi="仿宋" w:eastAsia="仿宋" w:cs="仿宋"/>
          <w:color w:val="000000"/>
          <w:sz w:val="24"/>
          <w:szCs w:val="24"/>
          <w:highlight w:val="none"/>
          <w:lang w:val="en-US" w:eastAsia="zh-CN"/>
        </w:rPr>
        <w:t>的会计报表（至少包含：资产负债表、损益表/利润表）。2024年成立的公司无需提供，投标人为自然人的无需提供。</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default" w:ascii="仿宋" w:hAnsi="仿宋" w:eastAsia="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注：不要求提供经审计的财务审计报告。</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仿宋" w:hAnsi="仿宋" w:eastAsia="仿宋" w:cs="仿宋"/>
          <w:color w:val="auto"/>
          <w:highlight w:val="none"/>
        </w:rPr>
      </w:pPr>
    </w:p>
    <w:p>
      <w:pPr>
        <w:rPr>
          <w:rFonts w:hint="eastAsia" w:ascii="仿宋" w:hAnsi="仿宋" w:eastAsia="仿宋" w:cs="仿宋"/>
          <w:highlight w:val="none"/>
        </w:rPr>
      </w:pPr>
    </w:p>
    <w:p>
      <w:pPr>
        <w:pStyle w:val="11"/>
        <w:rPr>
          <w:rFonts w:hint="eastAsia" w:ascii="仿宋" w:hAnsi="仿宋" w:eastAsia="仿宋" w:cs="仿宋"/>
          <w:highlight w:val="none"/>
        </w:rPr>
      </w:pP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b/>
          <w:bCs/>
          <w:color w:val="0000FF"/>
          <w:kern w:val="2"/>
          <w:sz w:val="24"/>
          <w:szCs w:val="24"/>
          <w:highlight w:val="none"/>
          <w:vertAlign w:val="baseline"/>
          <w:lang w:val="en-US" w:eastAsia="zh-CN" w:bidi="ar-SA"/>
        </w:rPr>
      </w:pPr>
      <w:r>
        <w:rPr>
          <w:rFonts w:hint="eastAsia" w:ascii="仿宋" w:hAnsi="仿宋" w:eastAsia="仿宋" w:cs="仿宋"/>
          <w:b/>
          <w:bCs/>
          <w:color w:val="0000FF"/>
          <w:kern w:val="2"/>
          <w:sz w:val="24"/>
          <w:szCs w:val="24"/>
          <w:highlight w:val="none"/>
          <w:vertAlign w:val="baseline"/>
          <w:lang w:val="en-US" w:eastAsia="zh-CN" w:bidi="ar-SA"/>
        </w:rPr>
        <w:t>（联合体形式投标的，联合体各方均须提供）</w:t>
      </w:r>
      <w:r>
        <w:rPr>
          <w:rFonts w:hint="eastAsia" w:ascii="仿宋" w:hAnsi="仿宋" w:cs="仿宋"/>
          <w:b/>
          <w:bCs/>
          <w:color w:val="0000FF"/>
          <w:kern w:val="2"/>
          <w:sz w:val="24"/>
          <w:szCs w:val="24"/>
          <w:highlight w:val="none"/>
          <w:vertAlign w:val="baseline"/>
          <w:lang w:val="en-US" w:eastAsia="zh-CN" w:bidi="ar-SA"/>
        </w:rPr>
        <w:t>。</w:t>
      </w:r>
    </w:p>
    <w:p>
      <w:pPr>
        <w:rPr>
          <w:rFonts w:hint="eastAsia"/>
          <w:highlight w:val="none"/>
        </w:rPr>
      </w:pPr>
    </w:p>
    <w:p>
      <w:pPr>
        <w:pStyle w:val="11"/>
        <w:rPr>
          <w:rFonts w:hint="eastAsia" w:ascii="仿宋" w:hAnsi="仿宋" w:eastAsia="仿宋" w:cs="仿宋"/>
          <w:color w:val="000000"/>
          <w:szCs w:val="24"/>
          <w:highlight w:val="none"/>
        </w:rPr>
      </w:pPr>
      <w:r>
        <w:rPr>
          <w:rFonts w:hint="eastAsia" w:ascii="仿宋" w:hAnsi="仿宋" w:eastAsia="仿宋" w:cs="仿宋"/>
          <w:highlight w:val="none"/>
        </w:rPr>
        <w:br w:type="page"/>
      </w:r>
    </w:p>
    <w:p>
      <w:pPr>
        <w:pStyle w:val="4"/>
        <w:keepNext/>
        <w:keepLines/>
        <w:pageBreakBefore w:val="0"/>
        <w:widowControl w:val="0"/>
        <w:kinsoku/>
        <w:wordWrap/>
        <w:overflowPunct/>
        <w:topLinePunct w:val="0"/>
        <w:autoSpaceDE/>
        <w:autoSpaceDN/>
        <w:bidi w:val="0"/>
        <w:adjustRightInd/>
        <w:snapToGrid/>
        <w:spacing w:before="0" w:after="0" w:afterLines="0" w:line="240" w:lineRule="auto"/>
        <w:jc w:val="center"/>
        <w:textAlignment w:val="auto"/>
        <w:rPr>
          <w:rFonts w:hint="eastAsia" w:ascii="仿宋" w:hAnsi="仿宋" w:eastAsia="仿宋" w:cs="仿宋"/>
          <w:b/>
          <w:bCs/>
          <w:kern w:val="2"/>
          <w:sz w:val="24"/>
          <w:szCs w:val="24"/>
          <w:highlight w:val="none"/>
          <w:lang w:val="en-US" w:eastAsia="zh-CN" w:bidi="ar-SA"/>
        </w:rPr>
      </w:pPr>
      <w:bookmarkStart w:id="91" w:name="_Toc19432"/>
      <w:r>
        <w:rPr>
          <w:rFonts w:hint="eastAsia" w:ascii="仿宋" w:hAnsi="仿宋" w:eastAsia="仿宋" w:cs="仿宋"/>
          <w:b/>
          <w:bCs/>
          <w:kern w:val="2"/>
          <w:sz w:val="24"/>
          <w:szCs w:val="24"/>
          <w:highlight w:val="none"/>
          <w:lang w:val="en-US" w:eastAsia="zh-CN" w:bidi="ar-SA"/>
        </w:rPr>
        <w:t>（</w:t>
      </w:r>
      <w:r>
        <w:rPr>
          <w:rFonts w:hint="eastAsia" w:ascii="仿宋" w:hAnsi="仿宋" w:cs="仿宋"/>
          <w:b/>
          <w:bCs/>
          <w:kern w:val="2"/>
          <w:sz w:val="24"/>
          <w:szCs w:val="24"/>
          <w:highlight w:val="none"/>
          <w:lang w:val="en-US" w:eastAsia="zh-CN" w:bidi="ar-SA"/>
        </w:rPr>
        <w:t>四</w:t>
      </w:r>
      <w:r>
        <w:rPr>
          <w:rFonts w:hint="eastAsia" w:ascii="仿宋" w:hAnsi="仿宋" w:eastAsia="仿宋" w:cs="仿宋"/>
          <w:b/>
          <w:bCs/>
          <w:kern w:val="2"/>
          <w:sz w:val="24"/>
          <w:szCs w:val="24"/>
          <w:highlight w:val="none"/>
          <w:lang w:val="en-US" w:eastAsia="zh-CN" w:bidi="ar-SA"/>
        </w:rPr>
        <w:t>）具有履行合同所必需的设备和专业技术能力</w:t>
      </w:r>
      <w:bookmarkEnd w:id="87"/>
      <w:bookmarkEnd w:id="88"/>
      <w:bookmarkEnd w:id="91"/>
    </w:p>
    <w:p>
      <w:pPr>
        <w:pStyle w:val="16"/>
        <w:rPr>
          <w:rFonts w:hint="eastAsia" w:ascii="仿宋" w:hAnsi="仿宋" w:eastAsia="仿宋" w:cs="仿宋"/>
          <w:color w:val="000000"/>
          <w:szCs w:val="24"/>
          <w:highlight w:val="none"/>
        </w:rPr>
      </w:pPr>
    </w:p>
    <w:p>
      <w:pPr>
        <w:rPr>
          <w:rFonts w:hint="eastAsia"/>
          <w:highlight w:val="none"/>
        </w:rPr>
      </w:pPr>
    </w:p>
    <w:p>
      <w:pPr>
        <w:jc w:val="center"/>
        <w:rPr>
          <w:rFonts w:hint="eastAsia"/>
          <w:b/>
          <w:bCs/>
          <w:sz w:val="24"/>
          <w:szCs w:val="24"/>
          <w:highlight w:val="none"/>
        </w:rPr>
      </w:pPr>
      <w:r>
        <w:rPr>
          <w:rFonts w:hint="eastAsia" w:ascii="仿宋" w:hAnsi="仿宋" w:eastAsia="仿宋" w:cs="仿宋"/>
          <w:b/>
          <w:bCs/>
          <w:sz w:val="24"/>
          <w:szCs w:val="24"/>
          <w:highlight w:val="none"/>
          <w:vertAlign w:val="baseline"/>
          <w:lang w:val="en-US" w:eastAsia="zh-CN"/>
        </w:rPr>
        <w:t>具有履行合同所必需的设备和专业技术能力声明书</w:t>
      </w:r>
    </w:p>
    <w:p>
      <w:pPr>
        <w:rPr>
          <w:rFonts w:hint="eastAsia"/>
          <w:highlight w:val="none"/>
        </w:rPr>
      </w:pPr>
    </w:p>
    <w:p>
      <w:pPr>
        <w:spacing w:line="360" w:lineRule="auto"/>
        <w:rPr>
          <w:rFonts w:hint="eastAsia" w:ascii="仿宋" w:hAnsi="仿宋" w:eastAsia="仿宋" w:cs="仿宋"/>
          <w:b/>
          <w:sz w:val="24"/>
          <w:szCs w:val="24"/>
          <w:highlight w:val="none"/>
        </w:rPr>
      </w:pPr>
    </w:p>
    <w:p>
      <w:pPr>
        <w:spacing w:line="360" w:lineRule="auto"/>
        <w:rPr>
          <w:rFonts w:hint="eastAsia" w:ascii="仿宋" w:hAnsi="仿宋" w:eastAsia="仿宋" w:cs="仿宋"/>
          <w:b/>
          <w:sz w:val="24"/>
          <w:szCs w:val="24"/>
          <w:highlight w:val="none"/>
          <w:u w:val="single"/>
          <w:lang w:eastAsia="zh-CN"/>
        </w:rPr>
      </w:pPr>
      <w:r>
        <w:rPr>
          <w:rFonts w:hint="eastAsia" w:ascii="仿宋" w:hAnsi="仿宋" w:eastAsia="仿宋" w:cs="仿宋"/>
          <w:b/>
          <w:sz w:val="24"/>
          <w:szCs w:val="24"/>
          <w:highlight w:val="none"/>
        </w:rPr>
        <w:t>致：</w:t>
      </w:r>
      <w:r>
        <w:rPr>
          <w:rFonts w:hint="eastAsia" w:ascii="仿宋" w:hAnsi="仿宋" w:eastAsia="仿宋" w:cs="仿宋"/>
          <w:b/>
          <w:sz w:val="24"/>
          <w:szCs w:val="24"/>
          <w:highlight w:val="none"/>
          <w:u w:val="single"/>
        </w:rPr>
        <w:t xml:space="preserve">  </w:t>
      </w:r>
      <w:r>
        <w:rPr>
          <w:rFonts w:hint="eastAsia" w:ascii="仿宋" w:hAnsi="仿宋" w:eastAsia="仿宋" w:cs="仿宋"/>
          <w:b/>
          <w:sz w:val="24"/>
          <w:szCs w:val="24"/>
          <w:highlight w:val="none"/>
          <w:u w:val="single"/>
          <w:lang w:val="en-US" w:eastAsia="zh-CN"/>
        </w:rPr>
        <w:t xml:space="preserve">                   </w:t>
      </w:r>
      <w:r>
        <w:rPr>
          <w:rFonts w:hint="eastAsia" w:ascii="仿宋" w:hAnsi="仿宋" w:eastAsia="仿宋" w:cs="仿宋"/>
          <w:b/>
          <w:sz w:val="24"/>
          <w:szCs w:val="24"/>
          <w:highlight w:val="none"/>
          <w:u w:val="single"/>
        </w:rPr>
        <w:t xml:space="preserve">  </w:t>
      </w:r>
      <w:r>
        <w:rPr>
          <w:rFonts w:hint="eastAsia" w:ascii="仿宋" w:hAnsi="仿宋" w:eastAsia="仿宋" w:cs="仿宋"/>
          <w:bCs/>
          <w:color w:val="000000"/>
          <w:sz w:val="24"/>
          <w:szCs w:val="24"/>
          <w:highlight w:val="none"/>
          <w:u w:val="none"/>
          <w:lang w:eastAsia="zh-CN"/>
        </w:rPr>
        <w:t>（</w:t>
      </w:r>
      <w:r>
        <w:rPr>
          <w:rFonts w:hint="eastAsia" w:ascii="仿宋" w:hAnsi="仿宋" w:eastAsia="仿宋" w:cs="仿宋"/>
          <w:bCs/>
          <w:color w:val="000000"/>
          <w:sz w:val="24"/>
          <w:szCs w:val="24"/>
          <w:highlight w:val="none"/>
          <w:u w:val="none"/>
          <w:lang w:val="en-US" w:eastAsia="zh-CN"/>
        </w:rPr>
        <w:t>采购人名称</w:t>
      </w:r>
      <w:r>
        <w:rPr>
          <w:rFonts w:hint="eastAsia" w:ascii="仿宋" w:hAnsi="仿宋" w:eastAsia="仿宋" w:cs="仿宋"/>
          <w:bCs/>
          <w:color w:val="000000"/>
          <w:sz w:val="24"/>
          <w:szCs w:val="24"/>
          <w:highlight w:val="none"/>
          <w:u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sz w:val="24"/>
          <w:szCs w:val="24"/>
          <w:highlight w:val="none"/>
        </w:rPr>
      </w:pP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仿宋" w:hAnsi="仿宋" w:eastAsia="仿宋" w:cs="仿宋"/>
          <w:b/>
          <w:bCs w:val="0"/>
          <w:sz w:val="24"/>
          <w:highlight w:val="none"/>
        </w:rPr>
      </w:pPr>
      <w:r>
        <w:rPr>
          <w:rFonts w:hint="eastAsia" w:ascii="仿宋" w:hAnsi="仿宋" w:eastAsia="仿宋" w:cs="仿宋"/>
          <w:sz w:val="24"/>
          <w:highlight w:val="none"/>
        </w:rPr>
        <w:t>在参与本次项目投标中，我单位郑重声明：</w:t>
      </w:r>
      <w:r>
        <w:rPr>
          <w:rFonts w:hint="eastAsia" w:ascii="仿宋" w:hAnsi="仿宋" w:eastAsia="仿宋" w:cs="仿宋"/>
          <w:b/>
          <w:bCs w:val="0"/>
          <w:sz w:val="24"/>
          <w:szCs w:val="24"/>
          <w:highlight w:val="none"/>
          <w:u w:val="single"/>
          <w:lang w:val="en-US" w:eastAsia="zh-CN"/>
        </w:rPr>
        <w:t xml:space="preserve">  </w:t>
      </w:r>
      <w:r>
        <w:rPr>
          <w:rFonts w:hint="eastAsia" w:ascii="仿宋" w:hAnsi="仿宋" w:eastAsia="仿宋" w:cs="仿宋"/>
          <w:b/>
          <w:bCs w:val="0"/>
          <w:sz w:val="24"/>
          <w:highlight w:val="none"/>
          <w:u w:val="single"/>
        </w:rPr>
        <w:t>具有履行合同所必需的设备和专业技术能力</w:t>
      </w:r>
      <w:r>
        <w:rPr>
          <w:rFonts w:hint="eastAsia" w:ascii="仿宋" w:hAnsi="仿宋" w:eastAsia="仿宋" w:cs="仿宋"/>
          <w:b/>
          <w:bCs w:val="0"/>
          <w:sz w:val="24"/>
          <w:szCs w:val="24"/>
          <w:highlight w:val="none"/>
          <w:u w:val="single"/>
          <w:lang w:val="en-US" w:eastAsia="zh-CN"/>
        </w:rPr>
        <w:t xml:space="preserve">  </w:t>
      </w:r>
      <w:r>
        <w:rPr>
          <w:rFonts w:hint="eastAsia" w:ascii="仿宋" w:hAnsi="仿宋" w:eastAsia="仿宋" w:cs="仿宋"/>
          <w:b/>
          <w:bCs w:val="0"/>
          <w:sz w:val="24"/>
          <w:highlight w:val="none"/>
        </w:rPr>
        <w:t>。</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仿宋" w:hAnsi="仿宋" w:eastAsia="仿宋" w:cs="仿宋"/>
          <w:sz w:val="24"/>
          <w:highlight w:val="none"/>
        </w:rPr>
      </w:pPr>
      <w:r>
        <w:rPr>
          <w:rFonts w:hint="eastAsia" w:ascii="仿宋" w:hAnsi="仿宋" w:eastAsia="仿宋" w:cs="仿宋"/>
          <w:sz w:val="24"/>
          <w:highlight w:val="none"/>
        </w:rPr>
        <w:t>我单位对上述声明的内容事项真实性负责。如经查实上述声明的内容事项存在虚假，我单位愿意接受以提供虚假材料谋取中标追究法律责任。</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仿宋" w:hAnsi="仿宋" w:eastAsia="仿宋" w:cs="仿宋"/>
          <w:sz w:val="24"/>
          <w:szCs w:val="24"/>
          <w:highlight w:val="none"/>
        </w:rPr>
      </w:pPr>
      <w:r>
        <w:rPr>
          <w:rFonts w:hint="eastAsia" w:ascii="仿宋" w:hAnsi="仿宋" w:eastAsia="仿宋" w:cs="仿宋"/>
          <w:sz w:val="24"/>
          <w:highlight w:val="none"/>
        </w:rPr>
        <w:t>特此声明。</w:t>
      </w:r>
    </w:p>
    <w:p>
      <w:pPr>
        <w:rPr>
          <w:rFonts w:hint="eastAsia" w:ascii="仿宋" w:hAnsi="仿宋" w:eastAsia="仿宋" w:cs="仿宋"/>
          <w:b/>
          <w:bCs/>
          <w:sz w:val="24"/>
          <w:szCs w:val="24"/>
          <w:highlight w:val="none"/>
          <w:lang w:val="en-US" w:eastAsia="zh-CN"/>
        </w:rPr>
      </w:pPr>
    </w:p>
    <w:p>
      <w:pPr>
        <w:rPr>
          <w:rFonts w:hint="eastAsia" w:ascii="仿宋" w:hAnsi="仿宋" w:eastAsia="仿宋" w:cs="仿宋"/>
          <w:b/>
          <w:bCs/>
          <w:sz w:val="24"/>
          <w:szCs w:val="24"/>
          <w:highlight w:val="none"/>
          <w:lang w:val="en-US" w:eastAsia="zh-CN"/>
        </w:rPr>
      </w:pPr>
    </w:p>
    <w:p>
      <w:pPr>
        <w:rPr>
          <w:rFonts w:hint="eastAsia" w:ascii="仿宋" w:hAnsi="仿宋" w:eastAsia="仿宋" w:cs="仿宋"/>
          <w:b/>
          <w:bCs/>
          <w:sz w:val="24"/>
          <w:szCs w:val="24"/>
          <w:highlight w:val="none"/>
          <w:lang w:val="en-US" w:eastAsia="zh-CN"/>
        </w:rPr>
      </w:pPr>
    </w:p>
    <w:p>
      <w:pPr>
        <w:rPr>
          <w:rFonts w:hint="eastAsia" w:ascii="仿宋" w:hAnsi="仿宋" w:eastAsia="仿宋" w:cs="仿宋"/>
          <w:b/>
          <w:bCs/>
          <w:sz w:val="24"/>
          <w:szCs w:val="24"/>
          <w:highlight w:val="none"/>
          <w:lang w:val="en-US" w:eastAsia="zh-CN"/>
        </w:rPr>
      </w:pPr>
    </w:p>
    <w:p>
      <w:pPr>
        <w:rPr>
          <w:rFonts w:hint="eastAsia" w:ascii="仿宋" w:hAnsi="仿宋" w:eastAsia="仿宋" w:cs="仿宋"/>
          <w:b/>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仿宋" w:hAnsi="仿宋" w:eastAsia="仿宋" w:cs="仿宋"/>
          <w:b/>
          <w:sz w:val="24"/>
          <w:szCs w:val="24"/>
          <w:highlight w:val="none"/>
          <w:u w:val="single"/>
        </w:rPr>
      </w:pPr>
      <w:r>
        <w:rPr>
          <w:rFonts w:hint="eastAsia" w:ascii="仿宋" w:hAnsi="仿宋" w:eastAsia="仿宋" w:cs="仿宋"/>
          <w:b/>
          <w:sz w:val="24"/>
          <w:szCs w:val="24"/>
          <w:highlight w:val="none"/>
        </w:rPr>
        <w:t>投 标 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b/>
          <w:sz w:val="24"/>
          <w:szCs w:val="24"/>
          <w:highlight w:val="none"/>
        </w:rPr>
        <w:t>（电子签章</w:t>
      </w:r>
      <w:r>
        <w:rPr>
          <w:rFonts w:hint="eastAsia" w:ascii="仿宋" w:hAnsi="仿宋" w:cs="仿宋"/>
          <w:b/>
          <w:sz w:val="24"/>
          <w:szCs w:val="24"/>
          <w:highlight w:val="none"/>
          <w:lang w:val="en-US" w:eastAsia="zh-CN"/>
        </w:rPr>
        <w:t>或盖公章</w:t>
      </w:r>
      <w:r>
        <w:rPr>
          <w:rFonts w:hint="eastAsia" w:ascii="仿宋" w:hAnsi="仿宋" w:eastAsia="仿宋" w:cs="仿宋"/>
          <w:b/>
          <w:sz w:val="24"/>
          <w:szCs w:val="24"/>
          <w:highlight w:val="none"/>
        </w:rPr>
        <w:t>）</w:t>
      </w:r>
    </w:p>
    <w:p>
      <w:pPr>
        <w:pStyle w:val="7"/>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textAlignment w:val="auto"/>
        <w:outlineLvl w:val="9"/>
        <w:rPr>
          <w:rFonts w:hint="eastAsia" w:ascii="仿宋" w:hAnsi="仿宋" w:eastAsia="仿宋" w:cs="仿宋"/>
          <w:highlight w:val="none"/>
        </w:rPr>
      </w:pPr>
      <w:r>
        <w:rPr>
          <w:rFonts w:hint="eastAsia" w:ascii="仿宋" w:hAnsi="仿宋" w:eastAsia="仿宋" w:cs="仿宋"/>
          <w:b/>
          <w:sz w:val="24"/>
          <w:szCs w:val="24"/>
          <w:highlight w:val="none"/>
        </w:rPr>
        <w:t>日期：</w:t>
      </w:r>
      <w:r>
        <w:rPr>
          <w:rFonts w:hint="eastAsia" w:ascii="仿宋" w:hAnsi="仿宋" w:eastAsia="仿宋" w:cs="仿宋"/>
          <w:sz w:val="24"/>
          <w:szCs w:val="24"/>
          <w:highlight w:val="none"/>
          <w:u w:val="single"/>
        </w:rPr>
        <w:t xml:space="preserve">      </w:t>
      </w:r>
      <w:r>
        <w:rPr>
          <w:rFonts w:hint="eastAsia" w:ascii="仿宋" w:hAnsi="仿宋" w:eastAsia="仿宋" w:cs="仿宋"/>
          <w:b/>
          <w:sz w:val="24"/>
          <w:szCs w:val="24"/>
          <w:highlight w:val="none"/>
        </w:rPr>
        <w:t>年</w:t>
      </w:r>
      <w:r>
        <w:rPr>
          <w:rFonts w:hint="eastAsia" w:ascii="仿宋" w:hAnsi="仿宋" w:eastAsia="仿宋" w:cs="仿宋"/>
          <w:b/>
          <w:sz w:val="24"/>
          <w:szCs w:val="24"/>
          <w:highlight w:val="none"/>
          <w:u w:val="single"/>
        </w:rPr>
        <w:t xml:space="preserve">    </w:t>
      </w:r>
      <w:r>
        <w:rPr>
          <w:rFonts w:hint="eastAsia" w:ascii="仿宋" w:hAnsi="仿宋" w:eastAsia="仿宋" w:cs="仿宋"/>
          <w:b/>
          <w:sz w:val="24"/>
          <w:szCs w:val="24"/>
          <w:highlight w:val="none"/>
        </w:rPr>
        <w:t>月</w:t>
      </w:r>
      <w:r>
        <w:rPr>
          <w:rFonts w:hint="eastAsia" w:ascii="仿宋" w:hAnsi="仿宋" w:eastAsia="仿宋" w:cs="仿宋"/>
          <w:b/>
          <w:sz w:val="24"/>
          <w:szCs w:val="24"/>
          <w:highlight w:val="none"/>
          <w:u w:val="single"/>
        </w:rPr>
        <w:t xml:space="preserve">    </w:t>
      </w:r>
      <w:r>
        <w:rPr>
          <w:rFonts w:hint="eastAsia" w:ascii="仿宋" w:hAnsi="仿宋" w:eastAsia="仿宋" w:cs="仿宋"/>
          <w:b/>
          <w:sz w:val="24"/>
          <w:szCs w:val="24"/>
          <w:highlight w:val="none"/>
        </w:rPr>
        <w:t>日</w:t>
      </w:r>
    </w:p>
    <w:p>
      <w:pPr>
        <w:rPr>
          <w:rFonts w:hint="eastAsia" w:ascii="仿宋" w:hAnsi="仿宋" w:eastAsia="仿宋" w:cs="仿宋"/>
          <w:highlight w:val="none"/>
        </w:rPr>
      </w:pPr>
    </w:p>
    <w:p>
      <w:pPr>
        <w:pStyle w:val="11"/>
        <w:rPr>
          <w:rFonts w:hint="eastAsia" w:ascii="仿宋" w:hAnsi="仿宋" w:eastAsia="仿宋" w:cs="仿宋"/>
          <w:highlight w:val="none"/>
        </w:rPr>
      </w:pP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b/>
          <w:bCs/>
          <w:color w:val="0000FF"/>
          <w:kern w:val="2"/>
          <w:sz w:val="24"/>
          <w:szCs w:val="24"/>
          <w:highlight w:val="none"/>
          <w:vertAlign w:val="baseline"/>
          <w:lang w:val="en-US" w:eastAsia="zh-CN" w:bidi="ar-SA"/>
        </w:rPr>
      </w:pPr>
      <w:r>
        <w:rPr>
          <w:rFonts w:hint="eastAsia" w:ascii="仿宋" w:hAnsi="仿宋" w:eastAsia="仿宋" w:cs="仿宋"/>
          <w:b/>
          <w:bCs/>
          <w:color w:val="0000FF"/>
          <w:kern w:val="2"/>
          <w:sz w:val="24"/>
          <w:szCs w:val="24"/>
          <w:highlight w:val="none"/>
          <w:vertAlign w:val="baseline"/>
          <w:lang w:val="en-US" w:eastAsia="zh-CN" w:bidi="ar-SA"/>
        </w:rPr>
        <w:t>（联合体形式投标的，联合体各方均须提供）</w:t>
      </w:r>
      <w:r>
        <w:rPr>
          <w:rFonts w:hint="eastAsia" w:ascii="仿宋" w:hAnsi="仿宋" w:cs="仿宋"/>
          <w:b/>
          <w:bCs/>
          <w:color w:val="0000FF"/>
          <w:kern w:val="2"/>
          <w:sz w:val="24"/>
          <w:szCs w:val="24"/>
          <w:highlight w:val="none"/>
          <w:vertAlign w:val="baseline"/>
          <w:lang w:val="en-US" w:eastAsia="zh-CN" w:bidi="ar-SA"/>
        </w:rPr>
        <w:t>。</w:t>
      </w:r>
    </w:p>
    <w:p>
      <w:pPr>
        <w:rPr>
          <w:rFonts w:hint="eastAsia"/>
          <w:highlight w:val="none"/>
        </w:rPr>
      </w:pPr>
    </w:p>
    <w:p>
      <w:pPr>
        <w:spacing w:line="240" w:lineRule="auto"/>
        <w:rPr>
          <w:rFonts w:hint="eastAsia" w:ascii="仿宋" w:hAnsi="仿宋" w:eastAsia="仿宋" w:cs="仿宋"/>
          <w:color w:val="000000"/>
          <w:szCs w:val="24"/>
          <w:highlight w:val="none"/>
        </w:rPr>
      </w:pPr>
      <w:r>
        <w:rPr>
          <w:rFonts w:hint="eastAsia" w:ascii="仿宋" w:hAnsi="仿宋" w:eastAsia="仿宋" w:cs="仿宋"/>
          <w:highlight w:val="none"/>
        </w:rPr>
        <w:br w:type="page"/>
      </w:r>
    </w:p>
    <w:bookmarkEnd w:id="89"/>
    <w:bookmarkEnd w:id="90"/>
    <w:p>
      <w:pPr>
        <w:pStyle w:val="4"/>
        <w:keepNext/>
        <w:keepLines/>
        <w:pageBreakBefore w:val="0"/>
        <w:widowControl w:val="0"/>
        <w:kinsoku/>
        <w:wordWrap/>
        <w:overflowPunct/>
        <w:topLinePunct w:val="0"/>
        <w:autoSpaceDE/>
        <w:autoSpaceDN/>
        <w:bidi w:val="0"/>
        <w:adjustRightInd/>
        <w:snapToGrid/>
        <w:spacing w:before="0" w:after="0" w:afterLines="0" w:line="240" w:lineRule="auto"/>
        <w:jc w:val="center"/>
        <w:textAlignment w:val="auto"/>
        <w:rPr>
          <w:rFonts w:hint="eastAsia" w:ascii="仿宋" w:hAnsi="仿宋" w:eastAsia="仿宋" w:cs="仿宋"/>
          <w:b/>
          <w:bCs/>
          <w:kern w:val="2"/>
          <w:sz w:val="24"/>
          <w:szCs w:val="24"/>
          <w:highlight w:val="none"/>
          <w:lang w:val="en-US" w:eastAsia="zh-CN" w:bidi="ar-SA"/>
        </w:rPr>
      </w:pPr>
      <w:bookmarkStart w:id="92" w:name="_Toc29787"/>
      <w:bookmarkStart w:id="93" w:name="_Toc12797"/>
      <w:bookmarkStart w:id="94" w:name="_Toc15303"/>
      <w:r>
        <w:rPr>
          <w:rFonts w:hint="eastAsia" w:ascii="仿宋" w:hAnsi="仿宋" w:eastAsia="仿宋" w:cs="仿宋"/>
          <w:b/>
          <w:bCs/>
          <w:kern w:val="2"/>
          <w:sz w:val="24"/>
          <w:szCs w:val="24"/>
          <w:highlight w:val="none"/>
          <w:lang w:val="en-US" w:eastAsia="zh-CN" w:bidi="ar-SA"/>
        </w:rPr>
        <w:t>（</w:t>
      </w:r>
      <w:r>
        <w:rPr>
          <w:rFonts w:hint="eastAsia" w:ascii="仿宋" w:hAnsi="仿宋" w:cs="仿宋"/>
          <w:b/>
          <w:bCs/>
          <w:kern w:val="2"/>
          <w:sz w:val="24"/>
          <w:szCs w:val="24"/>
          <w:highlight w:val="none"/>
          <w:lang w:val="en-US" w:eastAsia="zh-CN" w:bidi="ar-SA"/>
        </w:rPr>
        <w:t>五</w:t>
      </w:r>
      <w:r>
        <w:rPr>
          <w:rFonts w:hint="eastAsia" w:ascii="仿宋" w:hAnsi="仿宋" w:eastAsia="仿宋" w:cs="仿宋"/>
          <w:b/>
          <w:bCs/>
          <w:kern w:val="2"/>
          <w:sz w:val="24"/>
          <w:szCs w:val="24"/>
          <w:highlight w:val="none"/>
          <w:lang w:val="en-US" w:eastAsia="zh-CN" w:bidi="ar-SA"/>
        </w:rPr>
        <w:t>）有依法缴纳税收和社会保障资金的良好记录</w:t>
      </w:r>
      <w:bookmarkEnd w:id="92"/>
      <w:bookmarkEnd w:id="93"/>
      <w:bookmarkEnd w:id="94"/>
    </w:p>
    <w:p>
      <w:pPr>
        <w:keepNext w:val="0"/>
        <w:keepLines w:val="0"/>
        <w:pageBreakBefore w:val="0"/>
        <w:widowControl w:val="0"/>
        <w:kinsoku/>
        <w:wordWrap/>
        <w:overflowPunct/>
        <w:topLinePunct w:val="0"/>
        <w:autoSpaceDE/>
        <w:autoSpaceDN/>
        <w:bidi w:val="0"/>
        <w:adjustRightInd/>
        <w:snapToGrid/>
        <w:spacing w:line="240" w:lineRule="auto"/>
        <w:textAlignment w:val="auto"/>
        <w:outlineLvl w:val="9"/>
        <w:rPr>
          <w:rFonts w:hint="eastAsia" w:ascii="仿宋" w:hAnsi="仿宋" w:eastAsia="仿宋" w:cs="仿宋"/>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outlineLvl w:val="9"/>
        <w:rPr>
          <w:rFonts w:hint="eastAsia" w:ascii="仿宋" w:hAnsi="仿宋" w:eastAsia="仿宋" w:cs="仿宋"/>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1、附：在递交响应文件截止时间前12个月内至少3个月已缴纳（申报）税收的凭据，依法免税的投标人应提供相关文件证明。</w:t>
      </w:r>
    </w:p>
    <w:p>
      <w:pPr>
        <w:spacing w:line="520" w:lineRule="exact"/>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highlight w:val="none"/>
        </w:rPr>
        <w:t>其中：2024年成立的公司无需提供；在递交响应文件截止时间前12个月内无应税项目未有纳税记录的可不提供，但需提供无应税项目的承诺。</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仿宋" w:hAnsi="仿宋" w:eastAsia="仿宋" w:cs="仿宋"/>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2、附：在递交响应文件截止时间前12个月内至少3个月已缴纳的社会保障资金的凭据，依法不需要缴纳社会保障资金的投标人应提供相关文件证明。。</w:t>
      </w:r>
    </w:p>
    <w:p>
      <w:pPr>
        <w:spacing w:line="520" w:lineRule="exact"/>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highlight w:val="none"/>
        </w:rPr>
        <w:t>其中：其中：2024年成立的公司无需提供。</w:t>
      </w:r>
    </w:p>
    <w:p>
      <w:pPr>
        <w:keepNext w:val="0"/>
        <w:keepLines w:val="0"/>
        <w:pageBreakBefore w:val="0"/>
        <w:widowControl w:val="0"/>
        <w:kinsoku/>
        <w:wordWrap/>
        <w:overflowPunct/>
        <w:topLinePunct w:val="0"/>
        <w:autoSpaceDE/>
        <w:autoSpaceDN/>
        <w:bidi w:val="0"/>
        <w:adjustRightInd/>
        <w:snapToGrid/>
        <w:spacing w:line="240" w:lineRule="auto"/>
        <w:textAlignment w:val="auto"/>
        <w:outlineLvl w:val="9"/>
        <w:rPr>
          <w:rFonts w:hint="eastAsia" w:ascii="仿宋" w:hAnsi="仿宋" w:eastAsia="仿宋" w:cs="仿宋"/>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outlineLvl w:val="9"/>
        <w:rPr>
          <w:rFonts w:hint="eastAsia" w:ascii="仿宋" w:hAnsi="仿宋" w:eastAsia="仿宋" w:cs="仿宋"/>
          <w:sz w:val="24"/>
          <w:szCs w:val="24"/>
          <w:highlight w:val="none"/>
          <w:lang w:val="en-US" w:eastAsia="zh-CN"/>
        </w:rPr>
      </w:pPr>
    </w:p>
    <w:p>
      <w:pPr>
        <w:rPr>
          <w:rFonts w:hint="eastAsia"/>
          <w:highlight w:val="none"/>
        </w:rPr>
      </w:pPr>
    </w:p>
    <w:p>
      <w:pPr>
        <w:spacing w:line="240" w:lineRule="auto"/>
        <w:rPr>
          <w:rFonts w:hint="eastAsia" w:ascii="仿宋" w:hAnsi="仿宋" w:eastAsia="仿宋" w:cs="仿宋"/>
          <w:color w:val="000000"/>
          <w:szCs w:val="24"/>
          <w:highlight w:val="none"/>
        </w:rPr>
      </w:pPr>
      <w:r>
        <w:rPr>
          <w:rFonts w:hint="eastAsia" w:ascii="仿宋" w:hAnsi="仿宋" w:eastAsia="仿宋" w:cs="仿宋"/>
          <w:highlight w:val="none"/>
        </w:rPr>
        <w:br w:type="page"/>
      </w:r>
    </w:p>
    <w:p>
      <w:pPr>
        <w:pStyle w:val="4"/>
        <w:keepNext/>
        <w:keepLines/>
        <w:pageBreakBefore w:val="0"/>
        <w:widowControl w:val="0"/>
        <w:kinsoku/>
        <w:wordWrap/>
        <w:overflowPunct/>
        <w:topLinePunct w:val="0"/>
        <w:autoSpaceDE/>
        <w:autoSpaceDN/>
        <w:bidi w:val="0"/>
        <w:adjustRightInd/>
        <w:snapToGrid/>
        <w:spacing w:before="0" w:after="0" w:afterLines="0" w:line="240" w:lineRule="auto"/>
        <w:jc w:val="center"/>
        <w:textAlignment w:val="auto"/>
        <w:rPr>
          <w:rFonts w:hint="eastAsia" w:ascii="仿宋" w:hAnsi="仿宋" w:eastAsia="仿宋" w:cs="仿宋"/>
          <w:b/>
          <w:bCs/>
          <w:kern w:val="2"/>
          <w:sz w:val="24"/>
          <w:szCs w:val="24"/>
          <w:highlight w:val="none"/>
          <w:lang w:val="en-US" w:eastAsia="zh-CN" w:bidi="ar-SA"/>
        </w:rPr>
      </w:pPr>
      <w:bookmarkStart w:id="95" w:name="_Toc29724"/>
      <w:bookmarkStart w:id="96" w:name="_Toc10078"/>
      <w:bookmarkStart w:id="97" w:name="_Toc6222"/>
      <w:r>
        <w:rPr>
          <w:rFonts w:hint="eastAsia" w:ascii="仿宋" w:hAnsi="仿宋" w:eastAsia="仿宋" w:cs="仿宋"/>
          <w:b/>
          <w:bCs/>
          <w:kern w:val="2"/>
          <w:sz w:val="24"/>
          <w:szCs w:val="24"/>
          <w:highlight w:val="none"/>
          <w:lang w:val="en-US" w:eastAsia="zh-CN" w:bidi="ar-SA"/>
        </w:rPr>
        <w:t>（</w:t>
      </w:r>
      <w:r>
        <w:rPr>
          <w:rFonts w:hint="eastAsia" w:ascii="仿宋" w:hAnsi="仿宋" w:cs="仿宋"/>
          <w:b/>
          <w:bCs/>
          <w:kern w:val="2"/>
          <w:sz w:val="24"/>
          <w:szCs w:val="24"/>
          <w:highlight w:val="none"/>
          <w:lang w:val="en-US" w:eastAsia="zh-CN" w:bidi="ar-SA"/>
        </w:rPr>
        <w:t>六</w:t>
      </w:r>
      <w:r>
        <w:rPr>
          <w:rFonts w:hint="eastAsia" w:ascii="仿宋" w:hAnsi="仿宋" w:eastAsia="仿宋" w:cs="仿宋"/>
          <w:b/>
          <w:bCs/>
          <w:kern w:val="2"/>
          <w:sz w:val="24"/>
          <w:szCs w:val="24"/>
          <w:highlight w:val="none"/>
          <w:lang w:val="en-US" w:eastAsia="zh-CN" w:bidi="ar-SA"/>
        </w:rPr>
        <w:t>）参加政府采购活动前三年内，在经营活动中没有重大违法记录</w:t>
      </w:r>
      <w:bookmarkEnd w:id="95"/>
      <w:bookmarkEnd w:id="96"/>
      <w:bookmarkEnd w:id="97"/>
    </w:p>
    <w:p>
      <w:pPr>
        <w:pStyle w:val="16"/>
        <w:spacing w:line="240" w:lineRule="auto"/>
        <w:rPr>
          <w:rFonts w:hint="eastAsia" w:ascii="仿宋" w:hAnsi="仿宋" w:eastAsia="仿宋" w:cs="仿宋"/>
          <w:color w:val="000000"/>
          <w:szCs w:val="24"/>
          <w:highlight w:val="none"/>
        </w:rPr>
      </w:pPr>
    </w:p>
    <w:p>
      <w:pPr>
        <w:rPr>
          <w:rFonts w:hint="eastAsia" w:ascii="仿宋" w:hAnsi="仿宋" w:eastAsia="仿宋" w:cs="仿宋"/>
          <w:highlight w:val="none"/>
        </w:rPr>
      </w:pPr>
    </w:p>
    <w:p>
      <w:pPr>
        <w:spacing w:line="24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sz w:val="24"/>
          <w:szCs w:val="24"/>
          <w:highlight w:val="none"/>
          <w:vertAlign w:val="baseline"/>
          <w:lang w:val="en-US" w:eastAsia="zh-CN"/>
        </w:rPr>
        <w:t>近三年在经营活动中没有重大违法记录声明书</w:t>
      </w:r>
    </w:p>
    <w:p>
      <w:pPr>
        <w:bidi w:val="0"/>
        <w:spacing w:line="240" w:lineRule="auto"/>
        <w:rPr>
          <w:rFonts w:hint="eastAsia" w:ascii="仿宋" w:hAnsi="仿宋" w:eastAsia="仿宋" w:cs="仿宋"/>
          <w:highlight w:val="none"/>
          <w:lang w:val="en-US" w:eastAsia="zh-CN"/>
        </w:rPr>
      </w:pPr>
    </w:p>
    <w:p>
      <w:pPr>
        <w:bidi w:val="0"/>
        <w:rPr>
          <w:rFonts w:hint="eastAsia" w:ascii="仿宋" w:hAnsi="仿宋" w:eastAsia="仿宋" w:cs="仿宋"/>
          <w:highlight w:val="none"/>
        </w:rPr>
      </w:pPr>
    </w:p>
    <w:p>
      <w:pPr>
        <w:spacing w:line="360" w:lineRule="auto"/>
        <w:rPr>
          <w:rFonts w:hint="eastAsia" w:ascii="仿宋" w:hAnsi="仿宋" w:eastAsia="仿宋" w:cs="仿宋"/>
          <w:b/>
          <w:sz w:val="24"/>
          <w:szCs w:val="24"/>
          <w:highlight w:val="none"/>
          <w:u w:val="single"/>
          <w:lang w:eastAsia="zh-CN"/>
        </w:rPr>
      </w:pPr>
      <w:r>
        <w:rPr>
          <w:rFonts w:hint="eastAsia" w:ascii="仿宋" w:hAnsi="仿宋" w:eastAsia="仿宋" w:cs="仿宋"/>
          <w:b/>
          <w:sz w:val="24"/>
          <w:szCs w:val="24"/>
          <w:highlight w:val="none"/>
        </w:rPr>
        <w:t>致：</w:t>
      </w:r>
      <w:r>
        <w:rPr>
          <w:rFonts w:hint="eastAsia" w:ascii="仿宋" w:hAnsi="仿宋" w:eastAsia="仿宋" w:cs="仿宋"/>
          <w:b/>
          <w:sz w:val="24"/>
          <w:szCs w:val="24"/>
          <w:highlight w:val="none"/>
          <w:u w:val="single"/>
        </w:rPr>
        <w:t xml:space="preserve">  </w:t>
      </w:r>
      <w:r>
        <w:rPr>
          <w:rFonts w:hint="eastAsia" w:ascii="仿宋" w:hAnsi="仿宋" w:eastAsia="仿宋" w:cs="仿宋"/>
          <w:b/>
          <w:sz w:val="24"/>
          <w:szCs w:val="24"/>
          <w:highlight w:val="none"/>
          <w:u w:val="single"/>
          <w:lang w:val="en-US" w:eastAsia="zh-CN"/>
        </w:rPr>
        <w:t xml:space="preserve">                   </w:t>
      </w:r>
      <w:r>
        <w:rPr>
          <w:rFonts w:hint="eastAsia" w:ascii="仿宋" w:hAnsi="仿宋" w:eastAsia="仿宋" w:cs="仿宋"/>
          <w:b/>
          <w:sz w:val="24"/>
          <w:szCs w:val="24"/>
          <w:highlight w:val="none"/>
          <w:u w:val="single"/>
        </w:rPr>
        <w:t xml:space="preserve">  </w:t>
      </w:r>
      <w:r>
        <w:rPr>
          <w:rFonts w:hint="eastAsia" w:ascii="仿宋" w:hAnsi="仿宋" w:eastAsia="仿宋" w:cs="仿宋"/>
          <w:bCs/>
          <w:color w:val="000000"/>
          <w:sz w:val="24"/>
          <w:szCs w:val="24"/>
          <w:highlight w:val="none"/>
          <w:u w:val="none"/>
          <w:lang w:eastAsia="zh-CN"/>
        </w:rPr>
        <w:t>（</w:t>
      </w:r>
      <w:r>
        <w:rPr>
          <w:rFonts w:hint="eastAsia" w:ascii="仿宋" w:hAnsi="仿宋" w:eastAsia="仿宋" w:cs="仿宋"/>
          <w:bCs/>
          <w:color w:val="000000"/>
          <w:sz w:val="24"/>
          <w:szCs w:val="24"/>
          <w:highlight w:val="none"/>
          <w:u w:val="none"/>
          <w:lang w:val="en-US" w:eastAsia="zh-CN"/>
        </w:rPr>
        <w:t>采购人名称</w:t>
      </w:r>
      <w:r>
        <w:rPr>
          <w:rFonts w:hint="eastAsia" w:ascii="仿宋" w:hAnsi="仿宋" w:eastAsia="仿宋" w:cs="仿宋"/>
          <w:bCs/>
          <w:color w:val="000000"/>
          <w:sz w:val="24"/>
          <w:szCs w:val="24"/>
          <w:highlight w:val="none"/>
          <w:u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sz w:val="24"/>
          <w:szCs w:val="24"/>
          <w:highlight w:val="none"/>
        </w:rPr>
      </w:pP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本</w:t>
      </w:r>
      <w:r>
        <w:rPr>
          <w:rFonts w:hint="eastAsia" w:ascii="仿宋" w:hAnsi="仿宋" w:eastAsia="仿宋" w:cs="仿宋"/>
          <w:sz w:val="24"/>
          <w:szCs w:val="24"/>
          <w:highlight w:val="none"/>
          <w:lang w:val="en-US" w:eastAsia="zh-CN"/>
        </w:rPr>
        <w:t>单位</w:t>
      </w:r>
      <w:r>
        <w:rPr>
          <w:rFonts w:hint="eastAsia" w:ascii="仿宋" w:hAnsi="仿宋" w:eastAsia="仿宋" w:cs="仿宋"/>
          <w:b w:val="0"/>
          <w:bCs w:val="0"/>
          <w:sz w:val="24"/>
          <w:szCs w:val="24"/>
          <w:highlight w:val="none"/>
        </w:rPr>
        <w:t>郑重声明</w:t>
      </w:r>
      <w:r>
        <w:rPr>
          <w:rFonts w:hint="eastAsia"/>
          <w:spacing w:val="-4"/>
          <w:sz w:val="24"/>
          <w:szCs w:val="24"/>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r>
        <w:rPr>
          <w:rFonts w:hint="eastAsia" w:ascii="仿宋" w:hAnsi="仿宋" w:eastAsia="仿宋" w:cs="仿宋"/>
          <w:sz w:val="24"/>
          <w:szCs w:val="24"/>
          <w:highlight w:val="none"/>
        </w:rPr>
        <w:t>。</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特此声明，本</w:t>
      </w:r>
      <w:r>
        <w:rPr>
          <w:rFonts w:hint="eastAsia" w:ascii="仿宋" w:hAnsi="仿宋" w:eastAsia="仿宋" w:cs="仿宋"/>
          <w:sz w:val="24"/>
          <w:szCs w:val="24"/>
          <w:highlight w:val="none"/>
          <w:lang w:val="en-US" w:eastAsia="zh-CN"/>
        </w:rPr>
        <w:t>单位</w:t>
      </w:r>
      <w:r>
        <w:rPr>
          <w:rFonts w:hint="eastAsia" w:ascii="仿宋" w:hAnsi="仿宋" w:eastAsia="仿宋" w:cs="仿宋"/>
          <w:sz w:val="24"/>
          <w:szCs w:val="24"/>
          <w:highlight w:val="none"/>
        </w:rPr>
        <w:t>对此声明承担一切法律责任。</w:t>
      </w:r>
    </w:p>
    <w:p>
      <w:pPr>
        <w:rPr>
          <w:rFonts w:hint="eastAsia" w:ascii="仿宋" w:hAnsi="仿宋" w:eastAsia="仿宋" w:cs="仿宋"/>
          <w:b/>
          <w:bCs/>
          <w:sz w:val="24"/>
          <w:szCs w:val="24"/>
          <w:highlight w:val="none"/>
          <w:lang w:val="en-US" w:eastAsia="zh-CN"/>
        </w:rPr>
      </w:pPr>
    </w:p>
    <w:p>
      <w:pPr>
        <w:rPr>
          <w:rFonts w:hint="eastAsia" w:ascii="仿宋" w:hAnsi="仿宋" w:eastAsia="仿宋" w:cs="仿宋"/>
          <w:b/>
          <w:bCs/>
          <w:sz w:val="24"/>
          <w:szCs w:val="24"/>
          <w:highlight w:val="none"/>
          <w:lang w:val="en-US" w:eastAsia="zh-CN"/>
        </w:rPr>
      </w:pPr>
    </w:p>
    <w:p>
      <w:pPr>
        <w:rPr>
          <w:rFonts w:hint="eastAsia" w:ascii="仿宋" w:hAnsi="仿宋" w:eastAsia="仿宋" w:cs="仿宋"/>
          <w:b/>
          <w:bCs/>
          <w:sz w:val="24"/>
          <w:szCs w:val="24"/>
          <w:highlight w:val="none"/>
          <w:lang w:val="en-US" w:eastAsia="zh-CN"/>
        </w:rPr>
      </w:pPr>
    </w:p>
    <w:p>
      <w:pPr>
        <w:rPr>
          <w:rFonts w:hint="eastAsia" w:ascii="仿宋" w:hAnsi="仿宋" w:eastAsia="仿宋" w:cs="仿宋"/>
          <w:b/>
          <w:bCs/>
          <w:sz w:val="24"/>
          <w:szCs w:val="24"/>
          <w:highlight w:val="none"/>
          <w:lang w:val="en-US" w:eastAsia="zh-CN"/>
        </w:rPr>
      </w:pPr>
    </w:p>
    <w:p>
      <w:pPr>
        <w:rPr>
          <w:rFonts w:hint="eastAsia" w:ascii="仿宋" w:hAnsi="仿宋" w:eastAsia="仿宋" w:cs="仿宋"/>
          <w:b/>
          <w:bCs/>
          <w:sz w:val="24"/>
          <w:szCs w:val="24"/>
          <w:highlight w:val="none"/>
          <w:lang w:val="en-US" w:eastAsia="zh-CN"/>
        </w:rPr>
      </w:pPr>
    </w:p>
    <w:p>
      <w:pPr>
        <w:rPr>
          <w:rFonts w:hint="eastAsia" w:ascii="仿宋" w:hAnsi="仿宋" w:eastAsia="仿宋" w:cs="仿宋"/>
          <w:b/>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仿宋" w:hAnsi="仿宋" w:eastAsia="仿宋" w:cs="仿宋"/>
          <w:b/>
          <w:sz w:val="24"/>
          <w:szCs w:val="24"/>
          <w:highlight w:val="none"/>
          <w:u w:val="single"/>
        </w:rPr>
      </w:pPr>
      <w:r>
        <w:rPr>
          <w:rFonts w:hint="eastAsia" w:ascii="仿宋" w:hAnsi="仿宋" w:eastAsia="仿宋" w:cs="仿宋"/>
          <w:b/>
          <w:sz w:val="24"/>
          <w:szCs w:val="24"/>
          <w:highlight w:val="none"/>
        </w:rPr>
        <w:t>投 标 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b/>
          <w:sz w:val="24"/>
          <w:szCs w:val="24"/>
          <w:highlight w:val="none"/>
        </w:rPr>
        <w:t>（电子签章</w:t>
      </w:r>
      <w:r>
        <w:rPr>
          <w:rFonts w:hint="eastAsia" w:ascii="仿宋" w:hAnsi="仿宋" w:cs="仿宋"/>
          <w:b/>
          <w:sz w:val="24"/>
          <w:szCs w:val="24"/>
          <w:highlight w:val="none"/>
          <w:lang w:val="en-US" w:eastAsia="zh-CN"/>
        </w:rPr>
        <w:t>或盖公章</w:t>
      </w:r>
      <w:r>
        <w:rPr>
          <w:rFonts w:hint="eastAsia" w:ascii="仿宋" w:hAnsi="仿宋" w:eastAsia="仿宋" w:cs="仿宋"/>
          <w:b/>
          <w:sz w:val="24"/>
          <w:szCs w:val="24"/>
          <w:highlight w:val="none"/>
        </w:rPr>
        <w:t>）</w:t>
      </w:r>
    </w:p>
    <w:p>
      <w:pPr>
        <w:pStyle w:val="7"/>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textAlignment w:val="auto"/>
        <w:outlineLvl w:val="9"/>
        <w:rPr>
          <w:rFonts w:hint="eastAsia" w:ascii="仿宋" w:hAnsi="仿宋" w:eastAsia="仿宋" w:cs="仿宋"/>
          <w:highlight w:val="none"/>
        </w:rPr>
      </w:pPr>
      <w:r>
        <w:rPr>
          <w:rFonts w:hint="eastAsia" w:ascii="仿宋" w:hAnsi="仿宋" w:eastAsia="仿宋" w:cs="仿宋"/>
          <w:b/>
          <w:sz w:val="24"/>
          <w:szCs w:val="24"/>
          <w:highlight w:val="none"/>
        </w:rPr>
        <w:t>日期：</w:t>
      </w:r>
      <w:r>
        <w:rPr>
          <w:rFonts w:hint="eastAsia" w:ascii="仿宋" w:hAnsi="仿宋" w:eastAsia="仿宋" w:cs="仿宋"/>
          <w:sz w:val="24"/>
          <w:szCs w:val="24"/>
          <w:highlight w:val="none"/>
          <w:u w:val="single"/>
        </w:rPr>
        <w:t xml:space="preserve">      </w:t>
      </w:r>
      <w:r>
        <w:rPr>
          <w:rFonts w:hint="eastAsia" w:ascii="仿宋" w:hAnsi="仿宋" w:eastAsia="仿宋" w:cs="仿宋"/>
          <w:b/>
          <w:sz w:val="24"/>
          <w:szCs w:val="24"/>
          <w:highlight w:val="none"/>
        </w:rPr>
        <w:t>年</w:t>
      </w:r>
      <w:r>
        <w:rPr>
          <w:rFonts w:hint="eastAsia" w:ascii="仿宋" w:hAnsi="仿宋" w:eastAsia="仿宋" w:cs="仿宋"/>
          <w:b/>
          <w:sz w:val="24"/>
          <w:szCs w:val="24"/>
          <w:highlight w:val="none"/>
          <w:u w:val="single"/>
        </w:rPr>
        <w:t xml:space="preserve">    </w:t>
      </w:r>
      <w:r>
        <w:rPr>
          <w:rFonts w:hint="eastAsia" w:ascii="仿宋" w:hAnsi="仿宋" w:eastAsia="仿宋" w:cs="仿宋"/>
          <w:b/>
          <w:sz w:val="24"/>
          <w:szCs w:val="24"/>
          <w:highlight w:val="none"/>
        </w:rPr>
        <w:t>月</w:t>
      </w:r>
      <w:r>
        <w:rPr>
          <w:rFonts w:hint="eastAsia" w:ascii="仿宋" w:hAnsi="仿宋" w:eastAsia="仿宋" w:cs="仿宋"/>
          <w:b/>
          <w:sz w:val="24"/>
          <w:szCs w:val="24"/>
          <w:highlight w:val="none"/>
          <w:u w:val="single"/>
        </w:rPr>
        <w:t xml:space="preserve">    </w:t>
      </w:r>
      <w:r>
        <w:rPr>
          <w:rFonts w:hint="eastAsia" w:ascii="仿宋" w:hAnsi="仿宋" w:eastAsia="仿宋" w:cs="仿宋"/>
          <w:b/>
          <w:sz w:val="24"/>
          <w:szCs w:val="24"/>
          <w:highlight w:val="none"/>
        </w:rPr>
        <w:t>日</w:t>
      </w:r>
    </w:p>
    <w:p>
      <w:pPr>
        <w:keepNext w:val="0"/>
        <w:keepLines w:val="0"/>
        <w:pageBreakBefore w:val="0"/>
        <w:widowControl w:val="0"/>
        <w:kinsoku/>
        <w:wordWrap/>
        <w:overflowPunct/>
        <w:topLinePunct w:val="0"/>
        <w:autoSpaceDE/>
        <w:autoSpaceDN/>
        <w:bidi w:val="0"/>
        <w:adjustRightInd/>
        <w:snapToGrid/>
        <w:spacing w:line="520" w:lineRule="exact"/>
        <w:textAlignment w:val="auto"/>
        <w:outlineLvl w:val="9"/>
        <w:rPr>
          <w:rFonts w:hint="eastAsia" w:ascii="仿宋" w:hAnsi="仿宋" w:eastAsia="仿宋" w:cs="仿宋"/>
          <w:sz w:val="24"/>
          <w:szCs w:val="24"/>
          <w:highlight w:val="none"/>
          <w:lang w:val="en-US" w:eastAsia="zh-CN"/>
        </w:rPr>
      </w:pPr>
    </w:p>
    <w:p>
      <w:pPr>
        <w:pStyle w:val="11"/>
        <w:rPr>
          <w:rFonts w:hint="eastAsia" w:ascii="仿宋" w:hAnsi="仿宋" w:eastAsia="仿宋" w:cs="仿宋"/>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b/>
          <w:bCs/>
          <w:color w:val="0000FF"/>
          <w:kern w:val="2"/>
          <w:sz w:val="24"/>
          <w:szCs w:val="24"/>
          <w:highlight w:val="none"/>
          <w:vertAlign w:val="baseline"/>
          <w:lang w:val="en-US" w:eastAsia="zh-CN" w:bidi="ar-SA"/>
        </w:rPr>
      </w:pPr>
      <w:r>
        <w:rPr>
          <w:rFonts w:hint="eastAsia" w:ascii="仿宋" w:hAnsi="仿宋" w:eastAsia="仿宋" w:cs="仿宋"/>
          <w:b/>
          <w:bCs/>
          <w:color w:val="0000FF"/>
          <w:kern w:val="2"/>
          <w:sz w:val="24"/>
          <w:szCs w:val="24"/>
          <w:highlight w:val="none"/>
          <w:vertAlign w:val="baseline"/>
          <w:lang w:val="en-US" w:eastAsia="zh-CN" w:bidi="ar-SA"/>
        </w:rPr>
        <w:t>（联合体形式投标的，联合体各方均须提供）</w:t>
      </w:r>
      <w:r>
        <w:rPr>
          <w:rFonts w:hint="eastAsia" w:ascii="仿宋" w:hAnsi="仿宋" w:cs="仿宋"/>
          <w:b/>
          <w:bCs/>
          <w:color w:val="0000FF"/>
          <w:kern w:val="2"/>
          <w:sz w:val="24"/>
          <w:szCs w:val="24"/>
          <w:highlight w:val="none"/>
          <w:vertAlign w:val="baseline"/>
          <w:lang w:val="en-US" w:eastAsia="zh-CN" w:bidi="ar-SA"/>
        </w:rPr>
        <w:t>。</w:t>
      </w:r>
    </w:p>
    <w:p>
      <w:pPr>
        <w:rPr>
          <w:rFonts w:hint="eastAsia"/>
          <w:highlight w:val="none"/>
          <w:lang w:val="en-US" w:eastAsia="zh-CN"/>
        </w:rPr>
      </w:pPr>
    </w:p>
    <w:p>
      <w:pPr>
        <w:rPr>
          <w:rFonts w:hint="eastAsia" w:ascii="仿宋" w:hAnsi="仿宋" w:eastAsia="仿宋" w:cs="仿宋"/>
          <w:color w:val="000000"/>
          <w:szCs w:val="24"/>
          <w:highlight w:val="none"/>
        </w:rPr>
      </w:pPr>
      <w:r>
        <w:rPr>
          <w:rFonts w:hint="eastAsia" w:ascii="仿宋" w:hAnsi="仿宋" w:eastAsia="仿宋" w:cs="仿宋"/>
          <w:sz w:val="24"/>
          <w:szCs w:val="24"/>
          <w:highlight w:val="none"/>
          <w:lang w:val="en-US" w:eastAsia="zh-CN"/>
        </w:rPr>
        <w:br w:type="page"/>
      </w:r>
    </w:p>
    <w:p>
      <w:pPr>
        <w:pStyle w:val="4"/>
        <w:keepNext/>
        <w:keepLines/>
        <w:pageBreakBefore w:val="0"/>
        <w:widowControl w:val="0"/>
        <w:kinsoku/>
        <w:wordWrap/>
        <w:overflowPunct/>
        <w:topLinePunct w:val="0"/>
        <w:autoSpaceDE/>
        <w:autoSpaceDN/>
        <w:bidi w:val="0"/>
        <w:adjustRightInd/>
        <w:snapToGrid/>
        <w:spacing w:before="0" w:after="0" w:afterLines="0" w:line="240" w:lineRule="auto"/>
        <w:jc w:val="center"/>
        <w:textAlignment w:val="auto"/>
        <w:rPr>
          <w:rFonts w:hint="eastAsia" w:ascii="仿宋" w:hAnsi="仿宋" w:eastAsia="仿宋" w:cs="仿宋"/>
          <w:b/>
          <w:bCs/>
          <w:kern w:val="2"/>
          <w:sz w:val="24"/>
          <w:szCs w:val="24"/>
          <w:highlight w:val="none"/>
          <w:lang w:val="en-US" w:eastAsia="zh-CN" w:bidi="ar-SA"/>
        </w:rPr>
      </w:pPr>
      <w:bookmarkStart w:id="98" w:name="_Toc31948"/>
      <w:r>
        <w:rPr>
          <w:rFonts w:hint="eastAsia" w:ascii="仿宋" w:hAnsi="仿宋" w:eastAsia="仿宋" w:cs="仿宋"/>
          <w:b/>
          <w:bCs/>
          <w:kern w:val="2"/>
          <w:sz w:val="24"/>
          <w:szCs w:val="24"/>
          <w:highlight w:val="none"/>
          <w:lang w:val="en-US" w:eastAsia="zh-CN" w:bidi="ar-SA"/>
        </w:rPr>
        <w:t>（</w:t>
      </w:r>
      <w:r>
        <w:rPr>
          <w:rFonts w:hint="eastAsia" w:ascii="仿宋" w:hAnsi="仿宋" w:cs="仿宋"/>
          <w:b/>
          <w:bCs/>
          <w:kern w:val="2"/>
          <w:sz w:val="24"/>
          <w:szCs w:val="24"/>
          <w:highlight w:val="none"/>
          <w:lang w:val="en-US" w:eastAsia="zh-CN" w:bidi="ar-SA"/>
        </w:rPr>
        <w:t>七</w:t>
      </w:r>
      <w:r>
        <w:rPr>
          <w:rFonts w:hint="eastAsia" w:ascii="仿宋" w:hAnsi="仿宋" w:eastAsia="仿宋" w:cs="仿宋"/>
          <w:b/>
          <w:bCs/>
          <w:kern w:val="2"/>
          <w:sz w:val="24"/>
          <w:szCs w:val="24"/>
          <w:highlight w:val="none"/>
          <w:lang w:val="en-US" w:eastAsia="zh-CN" w:bidi="ar-SA"/>
        </w:rPr>
        <w:t>）法律、行政法规规定的其他条件</w:t>
      </w:r>
      <w:bookmarkEnd w:id="98"/>
    </w:p>
    <w:p>
      <w:pPr>
        <w:pStyle w:val="16"/>
        <w:rPr>
          <w:rFonts w:hint="eastAsia" w:ascii="仿宋" w:hAnsi="仿宋" w:eastAsia="仿宋" w:cs="仿宋"/>
          <w:color w:val="000000"/>
          <w:szCs w:val="24"/>
          <w:highlight w:val="none"/>
        </w:rPr>
      </w:pPr>
    </w:p>
    <w:p>
      <w:pPr>
        <w:bidi w:val="0"/>
        <w:spacing w:line="240" w:lineRule="auto"/>
        <w:rPr>
          <w:rFonts w:hint="eastAsia" w:ascii="仿宋" w:hAnsi="仿宋" w:eastAsia="仿宋" w:cs="仿宋"/>
          <w:highlight w:val="none"/>
          <w:lang w:val="en-US" w:eastAsia="zh-CN"/>
        </w:rPr>
      </w:pPr>
    </w:p>
    <w:p>
      <w:pPr>
        <w:rPr>
          <w:rFonts w:hint="eastAsia"/>
          <w:highlight w:val="none"/>
        </w:rPr>
      </w:pPr>
    </w:p>
    <w:p>
      <w:pPr>
        <w:jc w:val="center"/>
        <w:rPr>
          <w:rFonts w:hint="eastAsia"/>
          <w:b/>
          <w:bCs/>
          <w:sz w:val="24"/>
          <w:szCs w:val="24"/>
          <w:highlight w:val="none"/>
        </w:rPr>
      </w:pPr>
      <w:r>
        <w:rPr>
          <w:rFonts w:hint="eastAsia" w:ascii="仿宋" w:hAnsi="仿宋" w:eastAsia="仿宋" w:cs="仿宋"/>
          <w:b/>
          <w:bCs/>
          <w:sz w:val="24"/>
          <w:szCs w:val="24"/>
          <w:highlight w:val="none"/>
          <w:vertAlign w:val="baseline"/>
          <w:lang w:val="en-US" w:eastAsia="zh-CN"/>
        </w:rPr>
        <w:t>满足法律、行政法规规定的其他条件声明书</w:t>
      </w:r>
    </w:p>
    <w:p>
      <w:pPr>
        <w:rPr>
          <w:rFonts w:hint="eastAsia"/>
          <w:highlight w:val="none"/>
        </w:rPr>
      </w:pPr>
    </w:p>
    <w:p>
      <w:pPr>
        <w:spacing w:line="360" w:lineRule="auto"/>
        <w:rPr>
          <w:rFonts w:hint="eastAsia" w:ascii="仿宋" w:hAnsi="仿宋" w:eastAsia="仿宋" w:cs="仿宋"/>
          <w:b/>
          <w:sz w:val="24"/>
          <w:szCs w:val="24"/>
          <w:highlight w:val="none"/>
        </w:rPr>
      </w:pPr>
    </w:p>
    <w:p>
      <w:pPr>
        <w:spacing w:line="360" w:lineRule="auto"/>
        <w:rPr>
          <w:rFonts w:hint="eastAsia" w:ascii="仿宋" w:hAnsi="仿宋" w:eastAsia="仿宋" w:cs="仿宋"/>
          <w:b/>
          <w:sz w:val="24"/>
          <w:szCs w:val="24"/>
          <w:highlight w:val="none"/>
          <w:u w:val="single"/>
          <w:lang w:eastAsia="zh-CN"/>
        </w:rPr>
      </w:pPr>
      <w:r>
        <w:rPr>
          <w:rFonts w:hint="eastAsia" w:ascii="仿宋" w:hAnsi="仿宋" w:eastAsia="仿宋" w:cs="仿宋"/>
          <w:b/>
          <w:sz w:val="24"/>
          <w:szCs w:val="24"/>
          <w:highlight w:val="none"/>
        </w:rPr>
        <w:t>致：</w:t>
      </w:r>
      <w:r>
        <w:rPr>
          <w:rFonts w:hint="eastAsia" w:ascii="仿宋" w:hAnsi="仿宋" w:eastAsia="仿宋" w:cs="仿宋"/>
          <w:b/>
          <w:sz w:val="24"/>
          <w:szCs w:val="24"/>
          <w:highlight w:val="none"/>
          <w:u w:val="single"/>
        </w:rPr>
        <w:t xml:space="preserve">  </w:t>
      </w:r>
      <w:r>
        <w:rPr>
          <w:rFonts w:hint="eastAsia" w:ascii="仿宋" w:hAnsi="仿宋" w:eastAsia="仿宋" w:cs="仿宋"/>
          <w:b/>
          <w:sz w:val="24"/>
          <w:szCs w:val="24"/>
          <w:highlight w:val="none"/>
          <w:u w:val="single"/>
          <w:lang w:val="en-US" w:eastAsia="zh-CN"/>
        </w:rPr>
        <w:t xml:space="preserve">                   </w:t>
      </w:r>
      <w:r>
        <w:rPr>
          <w:rFonts w:hint="eastAsia" w:ascii="仿宋" w:hAnsi="仿宋" w:eastAsia="仿宋" w:cs="仿宋"/>
          <w:b/>
          <w:sz w:val="24"/>
          <w:szCs w:val="24"/>
          <w:highlight w:val="none"/>
          <w:u w:val="single"/>
        </w:rPr>
        <w:t xml:space="preserve">  </w:t>
      </w:r>
      <w:r>
        <w:rPr>
          <w:rFonts w:hint="eastAsia" w:ascii="仿宋" w:hAnsi="仿宋" w:eastAsia="仿宋" w:cs="仿宋"/>
          <w:bCs/>
          <w:color w:val="000000"/>
          <w:sz w:val="24"/>
          <w:szCs w:val="24"/>
          <w:highlight w:val="none"/>
          <w:u w:val="none"/>
          <w:lang w:eastAsia="zh-CN"/>
        </w:rPr>
        <w:t>（</w:t>
      </w:r>
      <w:r>
        <w:rPr>
          <w:rFonts w:hint="eastAsia" w:ascii="仿宋" w:hAnsi="仿宋" w:eastAsia="仿宋" w:cs="仿宋"/>
          <w:bCs/>
          <w:color w:val="000000"/>
          <w:sz w:val="24"/>
          <w:szCs w:val="24"/>
          <w:highlight w:val="none"/>
          <w:u w:val="none"/>
          <w:lang w:val="en-US" w:eastAsia="zh-CN"/>
        </w:rPr>
        <w:t>采购人名称</w:t>
      </w:r>
      <w:r>
        <w:rPr>
          <w:rFonts w:hint="eastAsia" w:ascii="仿宋" w:hAnsi="仿宋" w:eastAsia="仿宋" w:cs="仿宋"/>
          <w:bCs/>
          <w:color w:val="000000"/>
          <w:sz w:val="24"/>
          <w:szCs w:val="24"/>
          <w:highlight w:val="none"/>
          <w:u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sz w:val="24"/>
          <w:szCs w:val="24"/>
          <w:highlight w:val="none"/>
        </w:rPr>
      </w:pP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仿宋" w:hAnsi="仿宋" w:eastAsia="仿宋" w:cs="仿宋"/>
          <w:b/>
          <w:bCs w:val="0"/>
          <w:sz w:val="24"/>
          <w:highlight w:val="none"/>
        </w:rPr>
      </w:pPr>
      <w:r>
        <w:rPr>
          <w:rFonts w:hint="eastAsia" w:ascii="仿宋" w:hAnsi="仿宋" w:eastAsia="仿宋" w:cs="仿宋"/>
          <w:sz w:val="24"/>
          <w:highlight w:val="none"/>
        </w:rPr>
        <w:t>在参与本次项目投标中，郑重声明：</w:t>
      </w:r>
      <w:r>
        <w:rPr>
          <w:rFonts w:hint="eastAsia" w:ascii="仿宋" w:hAnsi="仿宋" w:eastAsia="仿宋" w:cs="仿宋"/>
          <w:b/>
          <w:bCs w:val="0"/>
          <w:sz w:val="24"/>
          <w:szCs w:val="24"/>
          <w:highlight w:val="none"/>
          <w:u w:val="single"/>
          <w:lang w:val="en-US" w:eastAsia="zh-CN"/>
        </w:rPr>
        <w:t xml:space="preserve">  我单位满足法律、行政法规规定的其他条件  </w:t>
      </w:r>
      <w:r>
        <w:rPr>
          <w:rFonts w:hint="eastAsia" w:ascii="仿宋" w:hAnsi="仿宋" w:eastAsia="仿宋" w:cs="仿宋"/>
          <w:b/>
          <w:bCs w:val="0"/>
          <w:sz w:val="24"/>
          <w:highlight w:val="none"/>
        </w:rPr>
        <w:t>。</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仿宋" w:hAnsi="仿宋" w:eastAsia="仿宋" w:cs="仿宋"/>
          <w:sz w:val="24"/>
          <w:highlight w:val="none"/>
        </w:rPr>
      </w:pPr>
      <w:r>
        <w:rPr>
          <w:rFonts w:hint="eastAsia" w:ascii="仿宋" w:hAnsi="仿宋" w:eastAsia="仿宋" w:cs="仿宋"/>
          <w:sz w:val="24"/>
          <w:highlight w:val="none"/>
        </w:rPr>
        <w:t>我单位对上述声明的内容事项真实性负责。如经查实上述声明的内容事项存在虚假，我单位愿意接受以提供虚假材料谋取中标追究法律责任。</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仿宋" w:hAnsi="仿宋" w:eastAsia="仿宋" w:cs="仿宋"/>
          <w:sz w:val="24"/>
          <w:szCs w:val="24"/>
          <w:highlight w:val="none"/>
        </w:rPr>
      </w:pPr>
      <w:r>
        <w:rPr>
          <w:rFonts w:hint="eastAsia" w:ascii="仿宋" w:hAnsi="仿宋" w:eastAsia="仿宋" w:cs="仿宋"/>
          <w:sz w:val="24"/>
          <w:highlight w:val="none"/>
        </w:rPr>
        <w:t>特此声明。</w:t>
      </w:r>
    </w:p>
    <w:p>
      <w:pPr>
        <w:rPr>
          <w:rFonts w:hint="eastAsia" w:ascii="仿宋" w:hAnsi="仿宋" w:eastAsia="仿宋" w:cs="仿宋"/>
          <w:b/>
          <w:bCs/>
          <w:sz w:val="24"/>
          <w:szCs w:val="24"/>
          <w:highlight w:val="none"/>
          <w:lang w:val="en-US" w:eastAsia="zh-CN"/>
        </w:rPr>
      </w:pPr>
    </w:p>
    <w:p>
      <w:pPr>
        <w:rPr>
          <w:rFonts w:hint="eastAsia" w:ascii="仿宋" w:hAnsi="仿宋" w:eastAsia="仿宋" w:cs="仿宋"/>
          <w:b/>
          <w:bCs/>
          <w:sz w:val="24"/>
          <w:szCs w:val="24"/>
          <w:highlight w:val="none"/>
          <w:lang w:val="en-US" w:eastAsia="zh-CN"/>
        </w:rPr>
      </w:pPr>
    </w:p>
    <w:p>
      <w:pPr>
        <w:rPr>
          <w:rFonts w:hint="eastAsia" w:ascii="仿宋" w:hAnsi="仿宋" w:eastAsia="仿宋" w:cs="仿宋"/>
          <w:b/>
          <w:bCs/>
          <w:sz w:val="24"/>
          <w:szCs w:val="24"/>
          <w:highlight w:val="none"/>
          <w:lang w:val="en-US" w:eastAsia="zh-CN"/>
        </w:rPr>
      </w:pPr>
    </w:p>
    <w:p>
      <w:pPr>
        <w:rPr>
          <w:rFonts w:hint="eastAsia" w:ascii="仿宋" w:hAnsi="仿宋" w:eastAsia="仿宋" w:cs="仿宋"/>
          <w:b/>
          <w:bCs/>
          <w:sz w:val="24"/>
          <w:szCs w:val="24"/>
          <w:highlight w:val="none"/>
          <w:lang w:val="en-US" w:eastAsia="zh-CN"/>
        </w:rPr>
      </w:pPr>
    </w:p>
    <w:p>
      <w:pPr>
        <w:rPr>
          <w:rFonts w:hint="eastAsia" w:ascii="仿宋" w:hAnsi="仿宋" w:eastAsia="仿宋" w:cs="仿宋"/>
          <w:b/>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仿宋" w:hAnsi="仿宋" w:eastAsia="仿宋" w:cs="仿宋"/>
          <w:b/>
          <w:sz w:val="24"/>
          <w:szCs w:val="24"/>
          <w:highlight w:val="none"/>
          <w:u w:val="single"/>
        </w:rPr>
      </w:pPr>
      <w:r>
        <w:rPr>
          <w:rFonts w:hint="eastAsia" w:ascii="仿宋" w:hAnsi="仿宋" w:eastAsia="仿宋" w:cs="仿宋"/>
          <w:b/>
          <w:sz w:val="24"/>
          <w:szCs w:val="24"/>
          <w:highlight w:val="none"/>
        </w:rPr>
        <w:t>投 标 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b/>
          <w:sz w:val="24"/>
          <w:szCs w:val="24"/>
          <w:highlight w:val="none"/>
        </w:rPr>
        <w:t>（电子签章</w:t>
      </w:r>
      <w:r>
        <w:rPr>
          <w:rFonts w:hint="eastAsia" w:ascii="仿宋" w:hAnsi="仿宋" w:cs="仿宋"/>
          <w:b/>
          <w:sz w:val="24"/>
          <w:szCs w:val="24"/>
          <w:highlight w:val="none"/>
          <w:lang w:val="en-US" w:eastAsia="zh-CN"/>
        </w:rPr>
        <w:t>或盖公章</w:t>
      </w:r>
      <w:r>
        <w:rPr>
          <w:rFonts w:hint="eastAsia" w:ascii="仿宋" w:hAnsi="仿宋" w:eastAsia="仿宋" w:cs="仿宋"/>
          <w:b/>
          <w:sz w:val="24"/>
          <w:szCs w:val="24"/>
          <w:highlight w:val="none"/>
        </w:rPr>
        <w:t>）</w:t>
      </w:r>
    </w:p>
    <w:p>
      <w:pPr>
        <w:pStyle w:val="7"/>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textAlignment w:val="auto"/>
        <w:outlineLvl w:val="9"/>
        <w:rPr>
          <w:rFonts w:hint="eastAsia" w:ascii="仿宋" w:hAnsi="仿宋" w:eastAsia="仿宋" w:cs="仿宋"/>
          <w:highlight w:val="none"/>
        </w:rPr>
      </w:pPr>
      <w:r>
        <w:rPr>
          <w:rFonts w:hint="eastAsia" w:ascii="仿宋" w:hAnsi="仿宋" w:eastAsia="仿宋" w:cs="仿宋"/>
          <w:b/>
          <w:sz w:val="24"/>
          <w:szCs w:val="24"/>
          <w:highlight w:val="none"/>
        </w:rPr>
        <w:t>日期：</w:t>
      </w:r>
      <w:r>
        <w:rPr>
          <w:rFonts w:hint="eastAsia" w:ascii="仿宋" w:hAnsi="仿宋" w:eastAsia="仿宋" w:cs="仿宋"/>
          <w:sz w:val="24"/>
          <w:szCs w:val="24"/>
          <w:highlight w:val="none"/>
          <w:u w:val="single"/>
        </w:rPr>
        <w:t xml:space="preserve">      </w:t>
      </w:r>
      <w:r>
        <w:rPr>
          <w:rFonts w:hint="eastAsia" w:ascii="仿宋" w:hAnsi="仿宋" w:eastAsia="仿宋" w:cs="仿宋"/>
          <w:b/>
          <w:sz w:val="24"/>
          <w:szCs w:val="24"/>
          <w:highlight w:val="none"/>
        </w:rPr>
        <w:t>年</w:t>
      </w:r>
      <w:r>
        <w:rPr>
          <w:rFonts w:hint="eastAsia" w:ascii="仿宋" w:hAnsi="仿宋" w:eastAsia="仿宋" w:cs="仿宋"/>
          <w:b/>
          <w:sz w:val="24"/>
          <w:szCs w:val="24"/>
          <w:highlight w:val="none"/>
          <w:u w:val="single"/>
        </w:rPr>
        <w:t xml:space="preserve">    </w:t>
      </w:r>
      <w:r>
        <w:rPr>
          <w:rFonts w:hint="eastAsia" w:ascii="仿宋" w:hAnsi="仿宋" w:eastAsia="仿宋" w:cs="仿宋"/>
          <w:b/>
          <w:sz w:val="24"/>
          <w:szCs w:val="24"/>
          <w:highlight w:val="none"/>
        </w:rPr>
        <w:t>月</w:t>
      </w:r>
      <w:r>
        <w:rPr>
          <w:rFonts w:hint="eastAsia" w:ascii="仿宋" w:hAnsi="仿宋" w:eastAsia="仿宋" w:cs="仿宋"/>
          <w:b/>
          <w:sz w:val="24"/>
          <w:szCs w:val="24"/>
          <w:highlight w:val="none"/>
          <w:u w:val="single"/>
        </w:rPr>
        <w:t xml:space="preserve">    </w:t>
      </w:r>
      <w:r>
        <w:rPr>
          <w:rFonts w:hint="eastAsia" w:ascii="仿宋" w:hAnsi="仿宋" w:eastAsia="仿宋" w:cs="仿宋"/>
          <w:b/>
          <w:sz w:val="24"/>
          <w:szCs w:val="24"/>
          <w:highlight w:val="none"/>
        </w:rPr>
        <w:t>日</w:t>
      </w:r>
    </w:p>
    <w:p>
      <w:pPr>
        <w:rPr>
          <w:rFonts w:hint="eastAsia" w:ascii="仿宋" w:hAnsi="仿宋" w:eastAsia="仿宋" w:cs="仿宋"/>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b/>
          <w:bCs/>
          <w:color w:val="0000FF"/>
          <w:kern w:val="2"/>
          <w:sz w:val="24"/>
          <w:szCs w:val="24"/>
          <w:highlight w:val="none"/>
          <w:vertAlign w:val="baseline"/>
          <w:lang w:val="en-US" w:eastAsia="zh-CN" w:bidi="ar-SA"/>
        </w:rPr>
      </w:pPr>
      <w:r>
        <w:rPr>
          <w:rFonts w:hint="eastAsia" w:ascii="仿宋" w:hAnsi="仿宋" w:eastAsia="仿宋" w:cs="仿宋"/>
          <w:b/>
          <w:bCs/>
          <w:color w:val="0000FF"/>
          <w:kern w:val="2"/>
          <w:sz w:val="24"/>
          <w:szCs w:val="24"/>
          <w:highlight w:val="none"/>
          <w:vertAlign w:val="baseline"/>
          <w:lang w:val="en-US" w:eastAsia="zh-CN" w:bidi="ar-SA"/>
        </w:rPr>
        <w:t>（联合体形式投标的，联合体各方均须提供）</w:t>
      </w:r>
      <w:r>
        <w:rPr>
          <w:rFonts w:hint="eastAsia" w:ascii="仿宋" w:hAnsi="仿宋" w:cs="仿宋"/>
          <w:b/>
          <w:bCs/>
          <w:color w:val="0000FF"/>
          <w:kern w:val="2"/>
          <w:sz w:val="24"/>
          <w:szCs w:val="24"/>
          <w:highlight w:val="none"/>
          <w:vertAlign w:val="baseline"/>
          <w:lang w:val="en-US" w:eastAsia="zh-CN" w:bidi="ar-SA"/>
        </w:rPr>
        <w:t>。</w:t>
      </w:r>
    </w:p>
    <w:p>
      <w:pPr>
        <w:rPr>
          <w:rFonts w:hint="eastAsia" w:ascii="仿宋" w:hAnsi="仿宋" w:eastAsia="仿宋" w:cs="仿宋"/>
          <w:highlight w:val="none"/>
          <w:lang w:val="en-US" w:eastAsia="zh-CN"/>
        </w:rPr>
      </w:pPr>
    </w:p>
    <w:p>
      <w:pPr>
        <w:spacing w:line="240" w:lineRule="auto"/>
        <w:rPr>
          <w:rFonts w:hint="eastAsia" w:ascii="仿宋" w:hAnsi="仿宋" w:eastAsia="仿宋" w:cs="仿宋"/>
          <w:color w:val="000000"/>
          <w:szCs w:val="24"/>
          <w:highlight w:val="none"/>
        </w:rPr>
      </w:pPr>
      <w:r>
        <w:rPr>
          <w:rFonts w:hint="eastAsia" w:ascii="仿宋" w:hAnsi="仿宋" w:eastAsia="仿宋" w:cs="仿宋"/>
          <w:highlight w:val="none"/>
          <w:lang w:val="en-US" w:eastAsia="zh-CN"/>
        </w:rPr>
        <w:br w:type="page"/>
      </w:r>
    </w:p>
    <w:p>
      <w:pPr>
        <w:pStyle w:val="4"/>
        <w:pageBreakBefore w:val="0"/>
        <w:widowControl w:val="0"/>
        <w:kinsoku/>
        <w:wordWrap/>
        <w:overflowPunct/>
        <w:topLinePunct w:val="0"/>
        <w:autoSpaceDE/>
        <w:autoSpaceDN/>
        <w:bidi w:val="0"/>
        <w:adjustRightInd/>
        <w:snapToGrid/>
        <w:spacing w:before="0" w:after="0" w:line="240" w:lineRule="auto"/>
        <w:ind w:right="0"/>
        <w:jc w:val="center"/>
        <w:textAlignment w:val="auto"/>
        <w:rPr>
          <w:rFonts w:hint="eastAsia" w:ascii="仿宋" w:hAnsi="仿宋" w:eastAsia="仿宋" w:cs="仿宋"/>
          <w:b/>
          <w:bCs/>
          <w:kern w:val="2"/>
          <w:sz w:val="24"/>
          <w:szCs w:val="24"/>
          <w:highlight w:val="none"/>
          <w:lang w:val="en-US" w:eastAsia="zh-CN" w:bidi="ar-SA"/>
        </w:rPr>
      </w:pPr>
      <w:bookmarkStart w:id="99" w:name="_Toc8923"/>
      <w:bookmarkStart w:id="100" w:name="_Toc5765"/>
      <w:bookmarkStart w:id="101" w:name="_Toc15476"/>
      <w:bookmarkStart w:id="102" w:name="_Toc30654"/>
      <w:r>
        <w:rPr>
          <w:rFonts w:hint="eastAsia" w:ascii="仿宋" w:hAnsi="仿宋" w:eastAsia="仿宋" w:cs="仿宋"/>
          <w:b/>
          <w:bCs/>
          <w:kern w:val="2"/>
          <w:sz w:val="24"/>
          <w:szCs w:val="24"/>
          <w:highlight w:val="none"/>
          <w:lang w:val="en-US" w:eastAsia="zh-CN" w:bidi="ar-SA"/>
        </w:rPr>
        <w:t>（</w:t>
      </w:r>
      <w:r>
        <w:rPr>
          <w:rFonts w:hint="eastAsia" w:ascii="仿宋" w:hAnsi="仿宋" w:cs="仿宋"/>
          <w:b/>
          <w:bCs/>
          <w:kern w:val="2"/>
          <w:sz w:val="24"/>
          <w:szCs w:val="24"/>
          <w:highlight w:val="none"/>
          <w:lang w:val="en-US" w:eastAsia="zh-CN" w:bidi="ar-SA"/>
        </w:rPr>
        <w:t>八</w:t>
      </w:r>
      <w:r>
        <w:rPr>
          <w:rFonts w:hint="eastAsia" w:ascii="仿宋" w:hAnsi="仿宋" w:eastAsia="仿宋" w:cs="仿宋"/>
          <w:b/>
          <w:bCs/>
          <w:kern w:val="2"/>
          <w:sz w:val="24"/>
          <w:szCs w:val="24"/>
          <w:highlight w:val="none"/>
          <w:lang w:val="en-US" w:eastAsia="zh-CN" w:bidi="ar-SA"/>
        </w:rPr>
        <w:t>）落实政府采购政策需满足的资格证明材料</w:t>
      </w:r>
      <w:bookmarkEnd w:id="99"/>
      <w:bookmarkEnd w:id="100"/>
      <w:bookmarkEnd w:id="101"/>
      <w:bookmarkEnd w:id="102"/>
    </w:p>
    <w:p>
      <w:pPr>
        <w:keepNext w:val="0"/>
        <w:keepLines w:val="0"/>
        <w:pageBreakBefore w:val="0"/>
        <w:widowControl w:val="0"/>
        <w:kinsoku/>
        <w:wordWrap/>
        <w:overflowPunct/>
        <w:topLinePunct w:val="0"/>
        <w:autoSpaceDE/>
        <w:autoSpaceDN/>
        <w:bidi w:val="0"/>
        <w:adjustRightInd/>
        <w:snapToGrid/>
        <w:spacing w:line="240" w:lineRule="auto"/>
        <w:textAlignment w:val="auto"/>
        <w:outlineLvl w:val="9"/>
        <w:rPr>
          <w:rFonts w:hint="eastAsia" w:ascii="仿宋" w:hAnsi="仿宋" w:eastAsia="仿宋" w:cs="仿宋"/>
          <w:highlight w:val="none"/>
        </w:rPr>
      </w:pP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 w:hAnsi="仿宋" w:eastAsia="仿宋" w:cs="仿宋"/>
          <w:b w:val="0"/>
          <w:bCs w:val="0"/>
          <w:color w:val="0000FF"/>
          <w:sz w:val="24"/>
          <w:szCs w:val="24"/>
          <w:highlight w:val="none"/>
          <w:u w:val="single"/>
          <w:vertAlign w:val="baseline"/>
          <w:lang w:val="en-US" w:eastAsia="zh-CN"/>
        </w:rPr>
      </w:pPr>
    </w:p>
    <w:p>
      <w:pPr>
        <w:pStyle w:val="78"/>
        <w:rPr>
          <w:rFonts w:hint="eastAsia" w:ascii="仿宋" w:hAnsi="仿宋" w:eastAsia="仿宋" w:cs="仿宋"/>
          <w:b w:val="0"/>
          <w:bCs w:val="0"/>
          <w:color w:val="0000FF"/>
          <w:sz w:val="24"/>
          <w:szCs w:val="24"/>
          <w:highlight w:val="none"/>
          <w:u w:val="none"/>
          <w:vertAlign w:val="baseline"/>
          <w:lang w:val="en-US" w:eastAsia="zh-CN"/>
        </w:rPr>
      </w:pPr>
      <w:r>
        <w:rPr>
          <w:rFonts w:hint="eastAsia" w:ascii="仿宋" w:hAnsi="仿宋" w:eastAsia="仿宋" w:cs="仿宋"/>
          <w:b w:val="0"/>
          <w:bCs w:val="0"/>
          <w:color w:val="0000FF"/>
          <w:sz w:val="24"/>
          <w:szCs w:val="24"/>
          <w:highlight w:val="none"/>
          <w:u w:val="none"/>
          <w:vertAlign w:val="baseline"/>
          <w:lang w:val="en-US" w:eastAsia="zh-CN"/>
        </w:rPr>
        <w:t>本项目不专门面向中小企业预留采购份额,且本项目为执行国家统一定价标准的项目，根据《政府采购货物和服务招标投标管理办法》（财政部令第87号）第五十五条之规定：执行国家统一定价标准和采用固定价格采购的项目，其价格不列为评审因素。</w:t>
      </w:r>
    </w:p>
    <w:p>
      <w:pPr>
        <w:pStyle w:val="78"/>
        <w:rPr>
          <w:rFonts w:hint="eastAsia" w:ascii="仿宋" w:hAnsi="仿宋" w:eastAsia="仿宋" w:cs="仿宋"/>
          <w:b w:val="0"/>
          <w:bCs w:val="0"/>
          <w:color w:val="0000FF"/>
          <w:sz w:val="24"/>
          <w:szCs w:val="24"/>
          <w:highlight w:val="none"/>
          <w:u w:val="none"/>
          <w:vertAlign w:val="baseline"/>
          <w:lang w:val="en-US" w:eastAsia="zh-CN"/>
        </w:rPr>
      </w:pPr>
    </w:p>
    <w:p>
      <w:pPr>
        <w:pStyle w:val="78"/>
        <w:rPr>
          <w:rFonts w:hint="default"/>
          <w:highlight w:val="none"/>
          <w:u w:val="none"/>
          <w:lang w:val="en-US" w:eastAsia="zh-CN"/>
        </w:rPr>
      </w:pPr>
      <w:r>
        <w:rPr>
          <w:rFonts w:hint="eastAsia" w:ascii="仿宋" w:hAnsi="仿宋" w:eastAsia="仿宋" w:cs="仿宋"/>
          <w:b w:val="0"/>
          <w:bCs w:val="0"/>
          <w:color w:val="0000FF"/>
          <w:sz w:val="24"/>
          <w:szCs w:val="24"/>
          <w:highlight w:val="none"/>
          <w:u w:val="none"/>
          <w:vertAlign w:val="baseline"/>
          <w:lang w:val="en-US" w:eastAsia="zh-CN"/>
        </w:rPr>
        <w:t>因此不适用于价格扣除，</w:t>
      </w:r>
      <w:r>
        <w:rPr>
          <w:rFonts w:hint="eastAsia" w:ascii="仿宋" w:hAnsi="仿宋" w:eastAsia="仿宋" w:cs="仿宋"/>
          <w:b w:val="0"/>
          <w:bCs w:val="0"/>
          <w:color w:val="0000FF"/>
          <w:sz w:val="40"/>
          <w:szCs w:val="40"/>
          <w:highlight w:val="none"/>
          <w:u w:val="none"/>
          <w:vertAlign w:val="baseline"/>
          <w:lang w:val="en-US" w:eastAsia="zh-CN"/>
        </w:rPr>
        <w:t>无需提供</w:t>
      </w:r>
      <w:r>
        <w:rPr>
          <w:rFonts w:hint="eastAsia" w:ascii="仿宋" w:hAnsi="仿宋" w:eastAsia="仿宋" w:cs="仿宋"/>
          <w:b w:val="0"/>
          <w:bCs w:val="0"/>
          <w:color w:val="0000FF"/>
          <w:sz w:val="24"/>
          <w:szCs w:val="24"/>
          <w:highlight w:val="none"/>
          <w:u w:val="none"/>
          <w:vertAlign w:val="baseline"/>
          <w:lang w:val="en-US" w:eastAsia="zh-CN"/>
        </w:rPr>
        <w:t>《中小企业声明函》，《残疾人福利性单位声明函》等落实政府采购政策需满足的资格证明材料。</w:t>
      </w:r>
    </w:p>
    <w:p>
      <w:pPr>
        <w:rPr>
          <w:rFonts w:hint="eastAsia" w:ascii="仿宋" w:hAnsi="仿宋" w:eastAsia="仿宋" w:cs="仿宋"/>
          <w:color w:val="000000"/>
          <w:szCs w:val="24"/>
          <w:highlight w:val="none"/>
        </w:rPr>
      </w:pPr>
      <w:r>
        <w:rPr>
          <w:rFonts w:hint="eastAsia" w:ascii="仿宋" w:hAnsi="仿宋" w:eastAsia="仿宋" w:cs="仿宋"/>
          <w:highlight w:val="none"/>
        </w:rPr>
        <w:br w:type="page"/>
      </w:r>
    </w:p>
    <w:p>
      <w:pPr>
        <w:pStyle w:val="4"/>
        <w:keepNext/>
        <w:keepLines/>
        <w:pageBreakBefore w:val="0"/>
        <w:widowControl w:val="0"/>
        <w:kinsoku/>
        <w:wordWrap/>
        <w:overflowPunct/>
        <w:topLinePunct w:val="0"/>
        <w:autoSpaceDE/>
        <w:autoSpaceDN/>
        <w:bidi w:val="0"/>
        <w:adjustRightInd/>
        <w:snapToGrid/>
        <w:spacing w:before="0" w:after="0" w:afterLines="0" w:line="240" w:lineRule="auto"/>
        <w:jc w:val="center"/>
        <w:textAlignment w:val="auto"/>
        <w:rPr>
          <w:rFonts w:hint="eastAsia" w:ascii="仿宋" w:hAnsi="仿宋" w:eastAsia="仿宋" w:cs="仿宋"/>
          <w:b/>
          <w:bCs/>
          <w:kern w:val="2"/>
          <w:sz w:val="24"/>
          <w:szCs w:val="24"/>
          <w:highlight w:val="none"/>
          <w:lang w:val="en-US" w:eastAsia="zh-CN" w:bidi="ar-SA"/>
        </w:rPr>
      </w:pPr>
      <w:bookmarkStart w:id="103" w:name="_Toc4239"/>
      <w:bookmarkStart w:id="104" w:name="_Toc23278"/>
      <w:bookmarkStart w:id="105" w:name="_Toc2878"/>
      <w:r>
        <w:rPr>
          <w:rFonts w:hint="eastAsia" w:ascii="仿宋" w:hAnsi="仿宋" w:eastAsia="仿宋" w:cs="仿宋"/>
          <w:b/>
          <w:bCs/>
          <w:kern w:val="2"/>
          <w:sz w:val="24"/>
          <w:szCs w:val="24"/>
          <w:highlight w:val="none"/>
          <w:lang w:val="en-US" w:eastAsia="zh-CN" w:bidi="ar-SA"/>
        </w:rPr>
        <w:t>（</w:t>
      </w:r>
      <w:r>
        <w:rPr>
          <w:rFonts w:hint="eastAsia" w:ascii="仿宋" w:hAnsi="仿宋" w:cs="仿宋"/>
          <w:b/>
          <w:bCs/>
          <w:kern w:val="2"/>
          <w:sz w:val="24"/>
          <w:szCs w:val="24"/>
          <w:highlight w:val="none"/>
          <w:lang w:val="en-US" w:eastAsia="zh-CN" w:bidi="ar-SA"/>
        </w:rPr>
        <w:t>九</w:t>
      </w:r>
      <w:r>
        <w:rPr>
          <w:rFonts w:hint="eastAsia" w:ascii="仿宋" w:hAnsi="仿宋" w:eastAsia="仿宋" w:cs="仿宋"/>
          <w:b/>
          <w:bCs/>
          <w:kern w:val="2"/>
          <w:sz w:val="24"/>
          <w:szCs w:val="24"/>
          <w:highlight w:val="none"/>
          <w:lang w:val="en-US" w:eastAsia="zh-CN" w:bidi="ar-SA"/>
        </w:rPr>
        <w:t>）特定资格条件证明材料</w:t>
      </w:r>
      <w:bookmarkEnd w:id="103"/>
      <w:bookmarkEnd w:id="104"/>
      <w:bookmarkEnd w:id="105"/>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color w:val="000000"/>
          <w:sz w:val="24"/>
          <w:szCs w:val="24"/>
          <w:highlight w:val="none"/>
        </w:rPr>
      </w:pPr>
    </w:p>
    <w:p>
      <w:pPr>
        <w:pStyle w:val="16"/>
        <w:keepNext w:val="0"/>
        <w:keepLines w:val="0"/>
        <w:pageBreakBefore w:val="0"/>
        <w:widowControl w:val="0"/>
        <w:kinsoku/>
        <w:wordWrap/>
        <w:overflowPunct/>
        <w:topLinePunct w:val="0"/>
        <w:autoSpaceDE/>
        <w:autoSpaceDN/>
        <w:bidi w:val="0"/>
        <w:adjustRightInd/>
        <w:snapToGrid/>
        <w:spacing w:line="440" w:lineRule="exact"/>
        <w:ind w:firstLine="474" w:firstLineChars="200"/>
        <w:textAlignment w:val="auto"/>
        <w:rPr>
          <w:rFonts w:hint="default" w:ascii="仿宋" w:hAnsi="仿宋" w:eastAsia="仿宋" w:cs="仿宋"/>
          <w:i/>
          <w:w w:val="95"/>
          <w:kern w:val="0"/>
          <w:sz w:val="25"/>
          <w:szCs w:val="22"/>
          <w:highlight w:val="none"/>
          <w:lang w:val="en-US" w:eastAsia="zh-CN" w:bidi="zh-CN"/>
        </w:rPr>
      </w:pPr>
      <w:r>
        <w:rPr>
          <w:rFonts w:hint="eastAsia" w:ascii="仿宋" w:hAnsi="仿宋" w:eastAsia="仿宋" w:cs="仿宋"/>
          <w:i/>
          <w:w w:val="95"/>
          <w:kern w:val="0"/>
          <w:sz w:val="25"/>
          <w:szCs w:val="22"/>
          <w:highlight w:val="none"/>
          <w:lang w:val="en-US" w:eastAsia="zh-CN" w:bidi="zh-CN"/>
        </w:rPr>
        <w:t>投标人按照</w:t>
      </w:r>
      <w:r>
        <w:rPr>
          <w:rFonts w:hint="eastAsia" w:ascii="仿宋" w:hAnsi="仿宋" w:cs="仿宋"/>
          <w:i/>
          <w:w w:val="95"/>
          <w:kern w:val="0"/>
          <w:sz w:val="25"/>
          <w:szCs w:val="22"/>
          <w:highlight w:val="none"/>
          <w:lang w:val="en-US" w:eastAsia="zh-CN" w:bidi="zh-CN"/>
        </w:rPr>
        <w:t>“</w:t>
      </w:r>
      <w:r>
        <w:rPr>
          <w:rFonts w:hint="eastAsia" w:ascii="仿宋" w:hAnsi="仿宋" w:eastAsia="仿宋" w:cs="仿宋"/>
          <w:i/>
          <w:w w:val="95"/>
          <w:kern w:val="0"/>
          <w:sz w:val="25"/>
          <w:szCs w:val="22"/>
          <w:highlight w:val="none"/>
          <w:lang w:val="en-US" w:eastAsia="zh-CN" w:bidi="zh-CN"/>
        </w:rPr>
        <w:t>第三章 资格审查中的</w:t>
      </w:r>
      <w:r>
        <w:rPr>
          <w:rFonts w:hint="eastAsia" w:ascii="仿宋" w:hAnsi="仿宋" w:cs="仿宋"/>
          <w:i/>
          <w:w w:val="95"/>
          <w:kern w:val="0"/>
          <w:sz w:val="25"/>
          <w:szCs w:val="22"/>
          <w:highlight w:val="none"/>
          <w:lang w:val="en-US" w:eastAsia="zh-CN" w:bidi="zh-CN"/>
        </w:rPr>
        <w:t>”中的</w:t>
      </w:r>
      <w:r>
        <w:rPr>
          <w:rFonts w:hint="eastAsia" w:ascii="仿宋" w:hAnsi="仿宋" w:eastAsia="仿宋" w:cs="仿宋"/>
          <w:i/>
          <w:w w:val="95"/>
          <w:kern w:val="0"/>
          <w:sz w:val="25"/>
          <w:szCs w:val="22"/>
          <w:highlight w:val="none"/>
          <w:lang w:val="en-US" w:eastAsia="zh-CN" w:bidi="zh-CN"/>
        </w:rPr>
        <w:t>“资格审查要求”补充提供</w:t>
      </w:r>
      <w:r>
        <w:rPr>
          <w:rFonts w:hint="eastAsia" w:ascii="仿宋" w:hAnsi="仿宋" w:cs="仿宋"/>
          <w:i/>
          <w:w w:val="95"/>
          <w:kern w:val="0"/>
          <w:sz w:val="25"/>
          <w:szCs w:val="22"/>
          <w:highlight w:val="none"/>
          <w:lang w:val="en-US" w:eastAsia="zh-CN" w:bidi="zh-CN"/>
        </w:rPr>
        <w:t>“</w:t>
      </w:r>
      <w:r>
        <w:rPr>
          <w:rFonts w:hint="eastAsia" w:ascii="仿宋" w:hAnsi="仿宋" w:eastAsia="仿宋" w:cs="仿宋"/>
          <w:i/>
          <w:w w:val="95"/>
          <w:kern w:val="0"/>
          <w:sz w:val="25"/>
          <w:szCs w:val="22"/>
          <w:highlight w:val="none"/>
          <w:lang w:val="en-US" w:eastAsia="zh-CN" w:bidi="zh-CN"/>
        </w:rPr>
        <w:t>特定资格条件证明材料</w:t>
      </w:r>
      <w:r>
        <w:rPr>
          <w:rFonts w:hint="eastAsia" w:ascii="仿宋" w:hAnsi="仿宋" w:cs="仿宋"/>
          <w:i/>
          <w:w w:val="95"/>
          <w:kern w:val="0"/>
          <w:sz w:val="25"/>
          <w:szCs w:val="22"/>
          <w:highlight w:val="none"/>
          <w:lang w:val="en-US" w:eastAsia="zh-CN" w:bidi="zh-CN"/>
        </w:rPr>
        <w:t>”</w:t>
      </w:r>
      <w:r>
        <w:rPr>
          <w:rFonts w:hint="eastAsia" w:ascii="仿宋" w:hAnsi="仿宋" w:eastAsia="仿宋" w:cs="仿宋"/>
          <w:i/>
          <w:w w:val="95"/>
          <w:kern w:val="0"/>
          <w:sz w:val="25"/>
          <w:szCs w:val="22"/>
          <w:highlight w:val="none"/>
          <w:lang w:val="en-US" w:eastAsia="zh-CN" w:bidi="zh-CN"/>
        </w:rPr>
        <w:t>，或提供投标人认为有必要提供的</w:t>
      </w:r>
      <w:r>
        <w:rPr>
          <w:rFonts w:hint="eastAsia" w:ascii="仿宋" w:hAnsi="仿宋" w:cs="仿宋"/>
          <w:i/>
          <w:w w:val="95"/>
          <w:kern w:val="0"/>
          <w:sz w:val="25"/>
          <w:szCs w:val="22"/>
          <w:highlight w:val="none"/>
          <w:lang w:val="en-US" w:eastAsia="zh-CN" w:bidi="zh-CN"/>
        </w:rPr>
        <w:t>“</w:t>
      </w:r>
      <w:r>
        <w:rPr>
          <w:rFonts w:hint="eastAsia" w:ascii="仿宋" w:hAnsi="仿宋" w:eastAsia="仿宋" w:cs="仿宋"/>
          <w:i/>
          <w:w w:val="95"/>
          <w:kern w:val="0"/>
          <w:sz w:val="25"/>
          <w:szCs w:val="22"/>
          <w:highlight w:val="none"/>
          <w:lang w:val="en-US" w:eastAsia="zh-CN" w:bidi="zh-CN"/>
        </w:rPr>
        <w:t>特定资格条件证明材料</w:t>
      </w:r>
      <w:r>
        <w:rPr>
          <w:rFonts w:hint="eastAsia" w:ascii="仿宋" w:hAnsi="仿宋" w:cs="仿宋"/>
          <w:i/>
          <w:w w:val="95"/>
          <w:kern w:val="0"/>
          <w:sz w:val="25"/>
          <w:szCs w:val="22"/>
          <w:highlight w:val="none"/>
          <w:lang w:val="en-US" w:eastAsia="zh-CN" w:bidi="zh-CN"/>
        </w:rPr>
        <w:t>”</w:t>
      </w:r>
      <w:r>
        <w:rPr>
          <w:rFonts w:hint="eastAsia" w:ascii="仿宋" w:hAnsi="仿宋" w:eastAsia="仿宋" w:cs="仿宋"/>
          <w:i/>
          <w:w w:val="95"/>
          <w:kern w:val="0"/>
          <w:sz w:val="25"/>
          <w:szCs w:val="22"/>
          <w:highlight w:val="none"/>
          <w:lang w:val="en-US" w:eastAsia="zh-CN" w:bidi="zh-CN"/>
        </w:rPr>
        <w:t>。如不涉及，无须填写。</w:t>
      </w:r>
    </w:p>
    <w:p>
      <w:pPr>
        <w:rPr>
          <w:rFonts w:hint="eastAsia"/>
          <w:highlight w:val="none"/>
          <w:lang w:val="en-US" w:eastAsia="zh-CN"/>
        </w:rPr>
      </w:pPr>
    </w:p>
    <w:p>
      <w:pPr>
        <w:rPr>
          <w:rFonts w:hint="eastAsia"/>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9"/>
        <w:rPr>
          <w:rFonts w:hint="eastAsia" w:ascii="仿宋" w:hAnsi="仿宋" w:eastAsia="仿宋" w:cs="仿宋"/>
          <w:b/>
          <w:bCs/>
          <w:color w:val="0000FF"/>
          <w:kern w:val="2"/>
          <w:sz w:val="24"/>
          <w:szCs w:val="24"/>
          <w:highlight w:val="none"/>
          <w:vertAlign w:val="baseline"/>
          <w:lang w:val="en-US" w:eastAsia="zh-CN" w:bidi="ar-SA"/>
        </w:rPr>
      </w:pPr>
      <w:r>
        <w:rPr>
          <w:rFonts w:hint="eastAsia" w:ascii="仿宋" w:hAnsi="仿宋" w:eastAsia="仿宋" w:cs="仿宋"/>
          <w:b/>
          <w:bCs/>
          <w:color w:val="0000FF"/>
          <w:kern w:val="2"/>
          <w:sz w:val="24"/>
          <w:szCs w:val="24"/>
          <w:highlight w:val="none"/>
          <w:vertAlign w:val="baseline"/>
          <w:lang w:val="en-US" w:eastAsia="zh-CN" w:bidi="ar-SA"/>
        </w:rPr>
        <w:t>附：《食品经营许可证》或《仅销售预包装食品经营者备案信息采集表》</w:t>
      </w:r>
    </w:p>
    <w:p>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仿宋" w:hAnsi="仿宋" w:eastAsia="仿宋" w:cs="仿宋"/>
          <w:b/>
          <w:bCs/>
          <w:color w:val="0000FF"/>
          <w:kern w:val="2"/>
          <w:sz w:val="24"/>
          <w:szCs w:val="24"/>
          <w:highlight w:val="none"/>
          <w:vertAlign w:val="baseline"/>
          <w:lang w:val="en-US" w:eastAsia="zh-CN" w:bidi="ar-SA"/>
        </w:rPr>
      </w:pP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b/>
          <w:bCs/>
          <w:color w:val="0000FF"/>
          <w:kern w:val="2"/>
          <w:sz w:val="24"/>
          <w:szCs w:val="24"/>
          <w:highlight w:val="none"/>
          <w:vertAlign w:val="baseline"/>
          <w:lang w:val="en-US" w:eastAsia="zh-CN" w:bidi="ar-SA"/>
        </w:rPr>
      </w:pPr>
      <w:r>
        <w:rPr>
          <w:rFonts w:hint="eastAsia" w:ascii="仿宋" w:hAnsi="仿宋" w:eastAsia="仿宋" w:cs="仿宋"/>
          <w:b/>
          <w:bCs/>
          <w:color w:val="0000FF"/>
          <w:kern w:val="2"/>
          <w:sz w:val="24"/>
          <w:szCs w:val="24"/>
          <w:highlight w:val="none"/>
          <w:vertAlign w:val="baseline"/>
          <w:lang w:val="en-US" w:eastAsia="zh-CN" w:bidi="ar-SA"/>
        </w:rPr>
        <w:t>（联合体形式投标的，联合体各方均须提供）</w:t>
      </w:r>
      <w:r>
        <w:rPr>
          <w:rFonts w:hint="eastAsia" w:ascii="仿宋" w:hAnsi="仿宋" w:cs="仿宋"/>
          <w:b/>
          <w:bCs/>
          <w:color w:val="0000FF"/>
          <w:kern w:val="2"/>
          <w:sz w:val="24"/>
          <w:szCs w:val="24"/>
          <w:highlight w:val="none"/>
          <w:vertAlign w:val="baseline"/>
          <w:lang w:val="en-US" w:eastAsia="zh-CN" w:bidi="ar-SA"/>
        </w:rPr>
        <w:t>。</w:t>
      </w:r>
    </w:p>
    <w:p>
      <w:pPr>
        <w:rPr>
          <w:rFonts w:hint="eastAsia" w:ascii="仿宋" w:hAnsi="仿宋" w:eastAsia="仿宋" w:cs="仿宋"/>
          <w:highlight w:val="none"/>
          <w:lang w:val="en-US" w:eastAsia="zh-CN"/>
        </w:rPr>
      </w:pPr>
    </w:p>
    <w:p>
      <w:pPr>
        <w:spacing w:line="240" w:lineRule="auto"/>
        <w:rPr>
          <w:rFonts w:hint="eastAsia" w:ascii="仿宋" w:hAnsi="仿宋" w:eastAsia="仿宋" w:cs="仿宋"/>
          <w:color w:val="000000"/>
          <w:szCs w:val="24"/>
          <w:highlight w:val="none"/>
        </w:rPr>
      </w:pPr>
      <w:r>
        <w:rPr>
          <w:rFonts w:hint="eastAsia" w:ascii="仿宋" w:hAnsi="仿宋" w:eastAsia="仿宋" w:cs="仿宋"/>
          <w:highlight w:val="none"/>
          <w:lang w:val="en-US" w:eastAsia="zh-CN"/>
        </w:rPr>
        <w:br w:type="page"/>
      </w:r>
    </w:p>
    <w:p>
      <w:pPr>
        <w:pStyle w:val="4"/>
        <w:keepNext/>
        <w:keepLines/>
        <w:pageBreakBefore w:val="0"/>
        <w:widowControl w:val="0"/>
        <w:kinsoku/>
        <w:wordWrap/>
        <w:overflowPunct/>
        <w:topLinePunct w:val="0"/>
        <w:autoSpaceDE/>
        <w:autoSpaceDN/>
        <w:bidi w:val="0"/>
        <w:adjustRightInd/>
        <w:snapToGrid/>
        <w:spacing w:before="0" w:after="0" w:afterLines="0" w:line="240" w:lineRule="auto"/>
        <w:jc w:val="center"/>
        <w:textAlignment w:val="auto"/>
        <w:rPr>
          <w:rFonts w:hint="default" w:ascii="仿宋" w:hAnsi="仿宋" w:eastAsia="仿宋" w:cs="仿宋"/>
          <w:b/>
          <w:bCs/>
          <w:kern w:val="2"/>
          <w:sz w:val="24"/>
          <w:szCs w:val="24"/>
          <w:highlight w:val="none"/>
          <w:lang w:val="en-US" w:eastAsia="zh-CN" w:bidi="ar-SA"/>
        </w:rPr>
      </w:pPr>
      <w:bookmarkStart w:id="106" w:name="_Toc30609"/>
      <w:r>
        <w:rPr>
          <w:rFonts w:hint="eastAsia" w:ascii="仿宋" w:hAnsi="仿宋" w:eastAsia="仿宋" w:cs="仿宋"/>
          <w:b/>
          <w:bCs/>
          <w:kern w:val="2"/>
          <w:sz w:val="24"/>
          <w:szCs w:val="24"/>
          <w:highlight w:val="none"/>
          <w:lang w:val="en-US" w:eastAsia="zh-CN" w:bidi="ar-SA"/>
        </w:rPr>
        <w:t>（</w:t>
      </w:r>
      <w:r>
        <w:rPr>
          <w:rFonts w:hint="eastAsia" w:ascii="仿宋" w:hAnsi="仿宋" w:cs="仿宋"/>
          <w:b/>
          <w:bCs/>
          <w:kern w:val="2"/>
          <w:sz w:val="24"/>
          <w:szCs w:val="24"/>
          <w:highlight w:val="none"/>
          <w:lang w:val="en-US" w:eastAsia="zh-CN" w:bidi="ar-SA"/>
        </w:rPr>
        <w:t>十</w:t>
      </w:r>
      <w:r>
        <w:rPr>
          <w:rFonts w:hint="eastAsia" w:ascii="仿宋" w:hAnsi="仿宋" w:eastAsia="仿宋" w:cs="仿宋"/>
          <w:b/>
          <w:bCs/>
          <w:kern w:val="2"/>
          <w:sz w:val="24"/>
          <w:szCs w:val="24"/>
          <w:highlight w:val="none"/>
          <w:lang w:val="en-US" w:eastAsia="zh-CN" w:bidi="ar-SA"/>
        </w:rPr>
        <w:t>）</w:t>
      </w:r>
      <w:r>
        <w:rPr>
          <w:rFonts w:hint="eastAsia" w:ascii="仿宋" w:hAnsi="仿宋" w:eastAsia="仿宋" w:cs="仿宋"/>
          <w:sz w:val="24"/>
          <w:szCs w:val="24"/>
          <w:highlight w:val="none"/>
          <w:lang w:val="en-US" w:eastAsia="zh-CN"/>
        </w:rPr>
        <w:t>联合体</w:t>
      </w:r>
      <w:r>
        <w:rPr>
          <w:rFonts w:hint="eastAsia" w:ascii="仿宋" w:hAnsi="仿宋" w:cs="仿宋"/>
          <w:sz w:val="24"/>
          <w:szCs w:val="24"/>
          <w:highlight w:val="none"/>
          <w:lang w:val="en-US" w:eastAsia="zh-CN"/>
        </w:rPr>
        <w:t>协议</w:t>
      </w:r>
      <w:bookmarkEnd w:id="106"/>
    </w:p>
    <w:p>
      <w:pPr>
        <w:keepNext w:val="0"/>
        <w:keepLines w:val="0"/>
        <w:pageBreakBefore w:val="0"/>
        <w:widowControl w:val="0"/>
        <w:kinsoku/>
        <w:wordWrap/>
        <w:overflowPunct/>
        <w:topLinePunct w:val="0"/>
        <w:autoSpaceDE/>
        <w:autoSpaceDN/>
        <w:bidi w:val="0"/>
        <w:adjustRightInd/>
        <w:snapToGrid/>
        <w:spacing w:line="240" w:lineRule="auto"/>
        <w:textAlignment w:val="auto"/>
        <w:outlineLvl w:val="9"/>
        <w:rPr>
          <w:rFonts w:hint="eastAsia" w:ascii="仿宋" w:hAnsi="仿宋" w:cs="仿宋"/>
          <w:b/>
          <w:bCs/>
          <w:sz w:val="24"/>
          <w:szCs w:val="24"/>
          <w:highlight w:val="none"/>
          <w:u w:val="singl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outlineLvl w:val="9"/>
        <w:rPr>
          <w:rFonts w:hint="eastAsia" w:ascii="仿宋" w:hAnsi="仿宋" w:cs="仿宋"/>
          <w:b/>
          <w:bCs/>
          <w:sz w:val="24"/>
          <w:szCs w:val="24"/>
          <w:highlight w:val="none"/>
          <w:u w:val="singl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outlineLvl w:val="9"/>
        <w:rPr>
          <w:rFonts w:hint="eastAsia" w:ascii="仿宋" w:hAnsi="仿宋" w:cs="仿宋"/>
          <w:sz w:val="24"/>
          <w:szCs w:val="24"/>
          <w:highlight w:val="none"/>
          <w:lang w:val="en-US" w:eastAsia="zh-CN"/>
        </w:rPr>
      </w:pPr>
      <w:r>
        <w:rPr>
          <w:rFonts w:hint="eastAsia" w:ascii="仿宋" w:hAnsi="仿宋" w:cs="仿宋"/>
          <w:b/>
          <w:bCs/>
          <w:sz w:val="24"/>
          <w:szCs w:val="24"/>
          <w:highlight w:val="none"/>
          <w:u w:val="single"/>
          <w:lang w:val="en-US" w:eastAsia="zh-CN"/>
        </w:rPr>
        <w:t xml:space="preserve">            </w:t>
      </w:r>
      <w:r>
        <w:rPr>
          <w:rFonts w:hint="eastAsia" w:ascii="仿宋" w:hAnsi="仿宋" w:cs="仿宋"/>
          <w:sz w:val="24"/>
          <w:szCs w:val="24"/>
          <w:highlight w:val="none"/>
          <w:u w:val="single"/>
          <w:lang w:val="en-US" w:eastAsia="zh-CN"/>
        </w:rPr>
        <w:t xml:space="preserve"> </w:t>
      </w:r>
      <w:r>
        <w:rPr>
          <w:rFonts w:hint="eastAsia" w:ascii="仿宋" w:hAnsi="仿宋" w:cs="仿宋"/>
          <w:sz w:val="24"/>
          <w:szCs w:val="24"/>
          <w:highlight w:val="none"/>
          <w:lang w:val="en-US" w:eastAsia="zh-CN"/>
        </w:rPr>
        <w:t>和</w:t>
      </w:r>
      <w:r>
        <w:rPr>
          <w:rFonts w:hint="eastAsia" w:ascii="仿宋" w:hAnsi="仿宋" w:cs="仿宋"/>
          <w:b/>
          <w:bCs/>
          <w:sz w:val="24"/>
          <w:szCs w:val="24"/>
          <w:highlight w:val="none"/>
          <w:u w:val="single"/>
          <w:lang w:val="en-US" w:eastAsia="zh-CN"/>
        </w:rPr>
        <w:t xml:space="preserve">          </w:t>
      </w:r>
      <w:r>
        <w:rPr>
          <w:rFonts w:hint="eastAsia" w:ascii="仿宋" w:hAnsi="仿宋" w:cs="仿宋"/>
          <w:sz w:val="24"/>
          <w:szCs w:val="24"/>
          <w:highlight w:val="none"/>
          <w:lang w:val="en-US" w:eastAsia="zh-CN"/>
        </w:rPr>
        <w:t>及就</w:t>
      </w:r>
      <w:r>
        <w:rPr>
          <w:rFonts w:hint="eastAsia" w:ascii="仿宋" w:hAnsi="仿宋" w:eastAsia="仿宋" w:cs="仿宋"/>
          <w:b/>
          <w:bCs/>
          <w:color w:val="0000FF"/>
          <w:kern w:val="2"/>
          <w:sz w:val="24"/>
          <w:szCs w:val="24"/>
          <w:highlight w:val="none"/>
          <w:u w:val="single"/>
          <w:vertAlign w:val="baseline"/>
          <w:lang w:val="en-US" w:eastAsia="zh-CN" w:bidi="ar-SA"/>
        </w:rPr>
        <w:t xml:space="preserve"> </w:t>
      </w:r>
      <w:r>
        <w:rPr>
          <w:rFonts w:hint="eastAsia" w:ascii="仿宋" w:hAnsi="仿宋" w:cs="仿宋"/>
          <w:b/>
          <w:bCs/>
          <w:color w:val="0000FF"/>
          <w:kern w:val="2"/>
          <w:sz w:val="24"/>
          <w:szCs w:val="24"/>
          <w:highlight w:val="none"/>
          <w:u w:val="single"/>
          <w:vertAlign w:val="baseline"/>
          <w:lang w:val="en-US" w:eastAsia="zh-CN" w:bidi="ar-SA"/>
        </w:rPr>
        <w:t>墨江县农村义务教育学生营养改善计划食堂食材采购及配送服务项目联合采购</w:t>
      </w:r>
      <w:r>
        <w:rPr>
          <w:rFonts w:hint="eastAsia" w:ascii="仿宋" w:hAnsi="仿宋" w:eastAsia="仿宋" w:cs="仿宋"/>
          <w:b/>
          <w:bCs/>
          <w:color w:val="0000FF"/>
          <w:kern w:val="2"/>
          <w:sz w:val="24"/>
          <w:szCs w:val="24"/>
          <w:highlight w:val="none"/>
          <w:u w:val="single"/>
          <w:vertAlign w:val="baseline"/>
          <w:lang w:val="en-US" w:eastAsia="zh-CN" w:bidi="ar-SA"/>
        </w:rPr>
        <w:t xml:space="preserve"> </w:t>
      </w:r>
      <w:r>
        <w:rPr>
          <w:rFonts w:hint="eastAsia" w:ascii="仿宋" w:hAnsi="仿宋" w:cs="仿宋"/>
          <w:sz w:val="24"/>
          <w:szCs w:val="24"/>
          <w:highlight w:val="none"/>
          <w:lang w:val="en-US" w:eastAsia="zh-CN"/>
        </w:rPr>
        <w:t>（项目名称）</w:t>
      </w:r>
      <w:r>
        <w:rPr>
          <w:rFonts w:hint="eastAsia" w:ascii="仿宋" w:hAnsi="仿宋" w:cs="仿宋"/>
          <w:b/>
          <w:bCs/>
          <w:sz w:val="24"/>
          <w:szCs w:val="24"/>
          <w:highlight w:val="none"/>
          <w:u w:val="single"/>
          <w:lang w:val="en-US" w:eastAsia="zh-CN"/>
        </w:rPr>
        <w:t xml:space="preserve"> / </w:t>
      </w:r>
      <w:r>
        <w:rPr>
          <w:rFonts w:hint="eastAsia" w:ascii="仿宋" w:hAnsi="仿宋" w:cs="仿宋"/>
          <w:sz w:val="24"/>
          <w:szCs w:val="24"/>
          <w:highlight w:val="none"/>
          <w:lang w:val="en-US" w:eastAsia="zh-CN"/>
        </w:rPr>
        <w:t>包招标项目的投标事宜，经各方充分协商一致，达成如下协议：</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outlineLvl w:val="9"/>
        <w:rPr>
          <w:rFonts w:hint="eastAsia" w:ascii="仿宋" w:hAnsi="仿宋" w:cs="仿宋"/>
          <w:sz w:val="24"/>
          <w:szCs w:val="24"/>
          <w:highlight w:val="none"/>
          <w:lang w:val="en-US" w:eastAsia="zh-CN"/>
        </w:rPr>
      </w:pPr>
      <w:r>
        <w:rPr>
          <w:rFonts w:hint="eastAsia" w:ascii="仿宋" w:hAnsi="仿宋" w:cs="仿宋"/>
          <w:sz w:val="24"/>
          <w:szCs w:val="24"/>
          <w:highlight w:val="none"/>
          <w:lang w:val="en-US" w:eastAsia="zh-CN"/>
        </w:rPr>
        <w:t>一、由</w:t>
      </w:r>
      <w:r>
        <w:rPr>
          <w:rFonts w:hint="eastAsia" w:ascii="仿宋" w:hAnsi="仿宋" w:cs="仿宋"/>
          <w:b/>
          <w:bCs/>
          <w:sz w:val="24"/>
          <w:szCs w:val="24"/>
          <w:highlight w:val="none"/>
          <w:u w:val="single"/>
          <w:lang w:val="en-US" w:eastAsia="zh-CN"/>
        </w:rPr>
        <w:t xml:space="preserve">            </w:t>
      </w:r>
      <w:r>
        <w:rPr>
          <w:rFonts w:hint="eastAsia" w:ascii="仿宋" w:hAnsi="仿宋" w:cs="仿宋"/>
          <w:sz w:val="24"/>
          <w:szCs w:val="24"/>
          <w:highlight w:val="none"/>
          <w:u w:val="single"/>
          <w:lang w:val="en-US" w:eastAsia="zh-CN"/>
        </w:rPr>
        <w:t xml:space="preserve"> </w:t>
      </w:r>
      <w:r>
        <w:rPr>
          <w:rFonts w:hint="eastAsia" w:ascii="仿宋" w:hAnsi="仿宋" w:cs="仿宋"/>
          <w:sz w:val="24"/>
          <w:szCs w:val="24"/>
          <w:highlight w:val="none"/>
          <w:lang w:val="en-US" w:eastAsia="zh-CN"/>
        </w:rPr>
        <w:t>牵头，</w:t>
      </w:r>
      <w:r>
        <w:rPr>
          <w:rFonts w:hint="eastAsia" w:ascii="仿宋" w:hAnsi="仿宋" w:cs="仿宋"/>
          <w:b/>
          <w:bCs/>
          <w:sz w:val="24"/>
          <w:szCs w:val="24"/>
          <w:highlight w:val="none"/>
          <w:u w:val="single"/>
          <w:lang w:val="en-US" w:eastAsia="zh-CN"/>
        </w:rPr>
        <w:t xml:space="preserve">            </w:t>
      </w:r>
      <w:r>
        <w:rPr>
          <w:rFonts w:hint="eastAsia" w:ascii="仿宋" w:hAnsi="仿宋" w:cs="仿宋"/>
          <w:sz w:val="24"/>
          <w:szCs w:val="24"/>
          <w:highlight w:val="none"/>
          <w:u w:val="single"/>
          <w:lang w:val="en-US" w:eastAsia="zh-CN"/>
        </w:rPr>
        <w:t xml:space="preserve"> </w:t>
      </w:r>
      <w:r>
        <w:rPr>
          <w:rFonts w:hint="eastAsia" w:ascii="仿宋" w:hAnsi="仿宋" w:cs="仿宋"/>
          <w:sz w:val="24"/>
          <w:szCs w:val="24"/>
          <w:highlight w:val="none"/>
          <w:lang w:val="en-US" w:eastAsia="zh-CN"/>
        </w:rPr>
        <w:t>参加，组成联合体共同进行招标项目的投标工作。</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outlineLvl w:val="9"/>
        <w:rPr>
          <w:rFonts w:hint="eastAsia" w:ascii="仿宋" w:hAnsi="仿宋" w:cs="仿宋"/>
          <w:sz w:val="24"/>
          <w:szCs w:val="24"/>
          <w:highlight w:val="none"/>
          <w:lang w:val="en-US" w:eastAsia="zh-CN"/>
        </w:rPr>
      </w:pPr>
      <w:r>
        <w:rPr>
          <w:rFonts w:hint="eastAsia" w:ascii="仿宋" w:hAnsi="仿宋" w:cs="仿宋"/>
          <w:sz w:val="24"/>
          <w:szCs w:val="24"/>
          <w:highlight w:val="none"/>
          <w:lang w:val="en-US" w:eastAsia="zh-CN"/>
        </w:rPr>
        <w:t>二、联合体中标后，联合体各方共同与采购人签订合同，就采购合同约定的事项对采购人承担连带责任。</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outlineLvl w:val="9"/>
        <w:rPr>
          <w:rFonts w:hint="eastAsia" w:ascii="仿宋" w:hAnsi="仿宋" w:cs="仿宋"/>
          <w:sz w:val="24"/>
          <w:szCs w:val="24"/>
          <w:highlight w:val="none"/>
          <w:lang w:val="en-US" w:eastAsia="zh-CN"/>
        </w:rPr>
      </w:pPr>
      <w:r>
        <w:rPr>
          <w:rFonts w:hint="eastAsia" w:ascii="仿宋" w:hAnsi="仿宋" w:cs="仿宋"/>
          <w:sz w:val="24"/>
          <w:szCs w:val="24"/>
          <w:highlight w:val="none"/>
          <w:lang w:val="en-US" w:eastAsia="zh-CN"/>
        </w:rPr>
        <w:t>三、联合体各方均同意由牵头人代表其他联合体成员单位按招标文件要求出具《授权委托书》。</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outlineLvl w:val="9"/>
        <w:rPr>
          <w:rFonts w:hint="eastAsia" w:ascii="仿宋" w:hAnsi="仿宋" w:cs="仿宋"/>
          <w:sz w:val="24"/>
          <w:szCs w:val="24"/>
          <w:highlight w:val="none"/>
          <w:lang w:val="en-US" w:eastAsia="zh-CN"/>
        </w:rPr>
      </w:pPr>
      <w:r>
        <w:rPr>
          <w:rFonts w:hint="eastAsia" w:ascii="仿宋" w:hAnsi="仿宋" w:cs="仿宋"/>
          <w:sz w:val="24"/>
          <w:szCs w:val="24"/>
          <w:highlight w:val="none"/>
          <w:lang w:val="en-US" w:eastAsia="zh-CN"/>
        </w:rPr>
        <w:t>四、牵头人为项目的总负责单位；组织各参加方进行项目实施工作。</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outlineLvl w:val="9"/>
        <w:rPr>
          <w:rFonts w:hint="eastAsia" w:ascii="仿宋" w:hAnsi="仿宋" w:cs="仿宋"/>
          <w:sz w:val="24"/>
          <w:szCs w:val="24"/>
          <w:highlight w:val="none"/>
          <w:lang w:val="en-US" w:eastAsia="zh-CN"/>
        </w:rPr>
      </w:pPr>
      <w:r>
        <w:rPr>
          <w:rFonts w:hint="eastAsia" w:ascii="仿宋" w:hAnsi="仿宋" w:cs="仿宋"/>
          <w:sz w:val="24"/>
          <w:szCs w:val="24"/>
          <w:highlight w:val="none"/>
          <w:lang w:val="en-US" w:eastAsia="zh-CN"/>
        </w:rPr>
        <w:t>五、</w:t>
      </w:r>
      <w:r>
        <w:rPr>
          <w:rFonts w:hint="eastAsia" w:ascii="仿宋" w:hAnsi="仿宋" w:cs="仿宋"/>
          <w:b/>
          <w:bCs/>
          <w:sz w:val="24"/>
          <w:szCs w:val="24"/>
          <w:highlight w:val="none"/>
          <w:u w:val="single"/>
          <w:lang w:val="en-US" w:eastAsia="zh-CN"/>
        </w:rPr>
        <w:t xml:space="preserve">        </w:t>
      </w:r>
      <w:r>
        <w:rPr>
          <w:rFonts w:hint="eastAsia" w:ascii="仿宋" w:hAnsi="仿宋" w:cs="仿宋"/>
          <w:sz w:val="24"/>
          <w:szCs w:val="24"/>
          <w:highlight w:val="none"/>
          <w:lang w:val="en-US" w:eastAsia="zh-CN"/>
        </w:rPr>
        <w:t>负责</w:t>
      </w:r>
      <w:r>
        <w:rPr>
          <w:rFonts w:hint="eastAsia" w:ascii="仿宋" w:hAnsi="仿宋" w:cs="仿宋"/>
          <w:b/>
          <w:bCs/>
          <w:sz w:val="24"/>
          <w:szCs w:val="24"/>
          <w:highlight w:val="none"/>
          <w:u w:val="single"/>
          <w:lang w:val="en-US" w:eastAsia="zh-CN"/>
        </w:rPr>
        <w:t xml:space="preserve">                   </w:t>
      </w:r>
      <w:r>
        <w:rPr>
          <w:rFonts w:hint="eastAsia" w:ascii="仿宋" w:hAnsi="仿宋" w:cs="仿宋"/>
          <w:sz w:val="24"/>
          <w:szCs w:val="24"/>
          <w:highlight w:val="none"/>
          <w:lang w:val="en-US" w:eastAsia="zh-CN"/>
        </w:rPr>
        <w:t>，具体工作范围、内容以投标文件及合同为准。</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outlineLvl w:val="9"/>
        <w:rPr>
          <w:rFonts w:hint="eastAsia" w:ascii="仿宋" w:hAnsi="仿宋" w:cs="仿宋"/>
          <w:sz w:val="24"/>
          <w:szCs w:val="24"/>
          <w:highlight w:val="none"/>
          <w:lang w:val="en-US" w:eastAsia="zh-CN"/>
        </w:rPr>
      </w:pPr>
      <w:r>
        <w:rPr>
          <w:rFonts w:hint="eastAsia" w:ascii="仿宋" w:hAnsi="仿宋" w:cs="仿宋"/>
          <w:sz w:val="24"/>
          <w:szCs w:val="24"/>
          <w:highlight w:val="none"/>
          <w:lang w:val="en-US" w:eastAsia="zh-CN"/>
        </w:rPr>
        <w:t>六、</w:t>
      </w:r>
      <w:r>
        <w:rPr>
          <w:rFonts w:hint="eastAsia" w:ascii="仿宋" w:hAnsi="仿宋" w:cs="仿宋"/>
          <w:b/>
          <w:bCs/>
          <w:sz w:val="24"/>
          <w:szCs w:val="24"/>
          <w:highlight w:val="none"/>
          <w:u w:val="single"/>
          <w:lang w:val="en-US" w:eastAsia="zh-CN"/>
        </w:rPr>
        <w:t xml:space="preserve">        </w:t>
      </w:r>
      <w:r>
        <w:rPr>
          <w:rFonts w:hint="eastAsia" w:ascii="仿宋" w:hAnsi="仿宋" w:cs="仿宋"/>
          <w:sz w:val="24"/>
          <w:szCs w:val="24"/>
          <w:highlight w:val="none"/>
          <w:lang w:val="en-US" w:eastAsia="zh-CN"/>
        </w:rPr>
        <w:t>负责</w:t>
      </w:r>
      <w:r>
        <w:rPr>
          <w:rFonts w:hint="eastAsia" w:ascii="仿宋" w:hAnsi="仿宋" w:cs="仿宋"/>
          <w:b/>
          <w:bCs/>
          <w:sz w:val="24"/>
          <w:szCs w:val="24"/>
          <w:highlight w:val="none"/>
          <w:u w:val="single"/>
          <w:lang w:val="en-US" w:eastAsia="zh-CN"/>
        </w:rPr>
        <w:t xml:space="preserve">                   </w:t>
      </w:r>
      <w:r>
        <w:rPr>
          <w:rFonts w:hint="eastAsia" w:ascii="仿宋" w:hAnsi="仿宋" w:cs="仿宋"/>
          <w:sz w:val="24"/>
          <w:szCs w:val="24"/>
          <w:highlight w:val="none"/>
          <w:lang w:val="en-US" w:eastAsia="zh-CN"/>
        </w:rPr>
        <w:t>，具体工作范围、内容以投标文件及合同为准。</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outlineLvl w:val="9"/>
        <w:rPr>
          <w:rFonts w:hint="eastAsia" w:ascii="仿宋" w:hAnsi="仿宋" w:cs="仿宋"/>
          <w:sz w:val="24"/>
          <w:szCs w:val="24"/>
          <w:highlight w:val="none"/>
          <w:lang w:val="en-US" w:eastAsia="zh-CN"/>
        </w:rPr>
      </w:pPr>
      <w:r>
        <w:rPr>
          <w:rFonts w:hint="eastAsia" w:ascii="仿宋" w:hAnsi="仿宋" w:cs="仿宋"/>
          <w:sz w:val="24"/>
          <w:szCs w:val="24"/>
          <w:highlight w:val="none"/>
          <w:lang w:val="en-US" w:eastAsia="zh-CN"/>
        </w:rPr>
        <w:t xml:space="preserve">七 、本项目联合协议各成员按照如下比例分摊（按联合体成员分别列明）： </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outlineLvl w:val="9"/>
        <w:rPr>
          <w:rFonts w:hint="eastAsia" w:ascii="仿宋" w:hAnsi="仿宋" w:cs="仿宋"/>
          <w:sz w:val="24"/>
          <w:szCs w:val="24"/>
          <w:highlight w:val="none"/>
          <w:lang w:val="en-US" w:eastAsia="zh-CN"/>
        </w:rPr>
      </w:pPr>
      <w:r>
        <w:rPr>
          <w:rFonts w:hint="eastAsia" w:ascii="仿宋" w:hAnsi="仿宋" w:cs="仿宋"/>
          <w:sz w:val="24"/>
          <w:szCs w:val="24"/>
          <w:highlight w:val="none"/>
          <w:lang w:val="en-US" w:eastAsia="zh-CN"/>
        </w:rPr>
        <w:t>（</w:t>
      </w:r>
      <w:r>
        <w:rPr>
          <w:rFonts w:hint="default" w:ascii="仿宋" w:hAnsi="仿宋" w:cs="仿宋"/>
          <w:sz w:val="24"/>
          <w:szCs w:val="24"/>
          <w:highlight w:val="none"/>
          <w:lang w:val="en-US" w:eastAsia="zh-CN"/>
        </w:rPr>
        <w:t>1</w:t>
      </w:r>
      <w:r>
        <w:rPr>
          <w:rFonts w:hint="eastAsia" w:ascii="仿宋" w:hAnsi="仿宋" w:cs="仿宋"/>
          <w:sz w:val="24"/>
          <w:szCs w:val="24"/>
          <w:highlight w:val="none"/>
          <w:lang w:val="en-US" w:eastAsia="zh-CN"/>
        </w:rPr>
        <w:t>）</w:t>
      </w:r>
      <w:r>
        <w:rPr>
          <w:rFonts w:hint="eastAsia" w:ascii="仿宋" w:hAnsi="仿宋" w:cs="仿宋"/>
          <w:b/>
          <w:bCs/>
          <w:sz w:val="24"/>
          <w:szCs w:val="24"/>
          <w:highlight w:val="none"/>
          <w:u w:val="single"/>
          <w:lang w:val="en-US" w:eastAsia="zh-CN"/>
        </w:rPr>
        <w:t xml:space="preserve">                </w:t>
      </w:r>
      <w:r>
        <w:rPr>
          <w:rFonts w:hint="eastAsia" w:ascii="仿宋" w:hAnsi="仿宋" w:cs="仿宋"/>
          <w:sz w:val="24"/>
          <w:szCs w:val="24"/>
          <w:highlight w:val="none"/>
          <w:lang w:val="en-US" w:eastAsia="zh-CN"/>
        </w:rPr>
        <w:t>为</w:t>
      </w:r>
      <w:r>
        <w:rPr>
          <w:rFonts w:hint="default" w:ascii="仿宋" w:hAnsi="仿宋" w:cs="仿宋"/>
          <w:sz w:val="24"/>
          <w:szCs w:val="24"/>
          <w:highlight w:val="none"/>
          <w:u w:val="single"/>
          <w:lang w:val="en-US" w:eastAsia="zh-CN"/>
        </w:rPr>
        <w:t>□</w:t>
      </w:r>
      <w:r>
        <w:rPr>
          <w:rFonts w:hint="eastAsia" w:ascii="仿宋" w:hAnsi="仿宋" w:cs="仿宋"/>
          <w:sz w:val="24"/>
          <w:szCs w:val="24"/>
          <w:highlight w:val="none"/>
          <w:u w:val="single"/>
          <w:lang w:val="en-US" w:eastAsia="zh-CN"/>
        </w:rPr>
        <w:t>大型企业</w:t>
      </w:r>
      <w:r>
        <w:rPr>
          <w:rFonts w:hint="default" w:ascii="仿宋" w:hAnsi="仿宋" w:cs="仿宋"/>
          <w:sz w:val="24"/>
          <w:szCs w:val="24"/>
          <w:highlight w:val="none"/>
          <w:u w:val="single"/>
          <w:lang w:val="en-US" w:eastAsia="zh-CN"/>
        </w:rPr>
        <w:t>□</w:t>
      </w:r>
      <w:r>
        <w:rPr>
          <w:rFonts w:hint="eastAsia" w:ascii="仿宋" w:hAnsi="仿宋" w:cs="仿宋"/>
          <w:sz w:val="24"/>
          <w:szCs w:val="24"/>
          <w:highlight w:val="none"/>
          <w:u w:val="single"/>
          <w:lang w:val="en-US" w:eastAsia="zh-CN"/>
        </w:rPr>
        <w:t>中型企业、</w:t>
      </w:r>
      <w:r>
        <w:rPr>
          <w:rFonts w:hint="default" w:ascii="仿宋" w:hAnsi="仿宋" w:cs="仿宋"/>
          <w:sz w:val="24"/>
          <w:szCs w:val="24"/>
          <w:highlight w:val="none"/>
          <w:u w:val="single"/>
          <w:lang w:val="en-US" w:eastAsia="zh-CN"/>
        </w:rPr>
        <w:t>□</w:t>
      </w:r>
      <w:r>
        <w:rPr>
          <w:rFonts w:hint="eastAsia" w:ascii="仿宋" w:hAnsi="仿宋" w:cs="仿宋"/>
          <w:sz w:val="24"/>
          <w:szCs w:val="24"/>
          <w:highlight w:val="none"/>
          <w:u w:val="single"/>
          <w:lang w:val="en-US" w:eastAsia="zh-CN"/>
        </w:rPr>
        <w:t>小微企业（包含监狱企业、残疾人福利性单位）</w:t>
      </w:r>
      <w:r>
        <w:rPr>
          <w:rFonts w:hint="eastAsia" w:ascii="仿宋" w:hAnsi="仿宋" w:cs="仿宋"/>
          <w:sz w:val="24"/>
          <w:szCs w:val="24"/>
          <w:highlight w:val="none"/>
          <w:lang w:val="en-US" w:eastAsia="zh-CN"/>
        </w:rPr>
        <w:t>、</w:t>
      </w:r>
      <w:r>
        <w:rPr>
          <w:rFonts w:hint="default" w:ascii="仿宋" w:hAnsi="仿宋" w:cs="仿宋"/>
          <w:sz w:val="24"/>
          <w:szCs w:val="24"/>
          <w:highlight w:val="none"/>
          <w:lang w:val="en-US" w:eastAsia="zh-CN"/>
        </w:rPr>
        <w:t>□</w:t>
      </w:r>
      <w:r>
        <w:rPr>
          <w:rFonts w:hint="eastAsia" w:ascii="仿宋" w:hAnsi="仿宋" w:cs="仿宋"/>
          <w:sz w:val="24"/>
          <w:szCs w:val="24"/>
          <w:highlight w:val="none"/>
          <w:lang w:val="en-US" w:eastAsia="zh-CN"/>
        </w:rPr>
        <w:t>其他，合同金额的</w:t>
      </w:r>
      <w:r>
        <w:rPr>
          <w:rFonts w:hint="eastAsia" w:ascii="仿宋" w:hAnsi="仿宋" w:cs="仿宋"/>
          <w:b/>
          <w:bCs/>
          <w:sz w:val="24"/>
          <w:szCs w:val="24"/>
          <w:highlight w:val="none"/>
          <w:u w:val="single"/>
          <w:lang w:val="en-US" w:eastAsia="zh-CN"/>
        </w:rPr>
        <w:t xml:space="preserve">       </w:t>
      </w:r>
      <w:r>
        <w:rPr>
          <w:rFonts w:hint="eastAsia" w:ascii="仿宋" w:hAnsi="仿宋" w:cs="仿宋"/>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outlineLvl w:val="9"/>
        <w:rPr>
          <w:rFonts w:hint="eastAsia" w:ascii="仿宋" w:hAnsi="仿宋" w:cs="仿宋"/>
          <w:sz w:val="24"/>
          <w:szCs w:val="24"/>
          <w:highlight w:val="none"/>
          <w:lang w:val="en-US" w:eastAsia="zh-CN"/>
        </w:rPr>
      </w:pPr>
      <w:r>
        <w:rPr>
          <w:rFonts w:hint="eastAsia" w:ascii="仿宋" w:hAnsi="仿宋" w:cs="仿宋"/>
          <w:sz w:val="24"/>
          <w:szCs w:val="24"/>
          <w:highlight w:val="none"/>
          <w:lang w:val="en-US" w:eastAsia="zh-CN"/>
        </w:rPr>
        <w:t>（</w:t>
      </w:r>
      <w:r>
        <w:rPr>
          <w:rFonts w:hint="default" w:ascii="仿宋" w:hAnsi="仿宋" w:cs="仿宋"/>
          <w:sz w:val="24"/>
          <w:szCs w:val="24"/>
          <w:highlight w:val="none"/>
          <w:lang w:val="en-US" w:eastAsia="zh-CN"/>
        </w:rPr>
        <w:t>1</w:t>
      </w:r>
      <w:r>
        <w:rPr>
          <w:rFonts w:hint="eastAsia" w:ascii="仿宋" w:hAnsi="仿宋" w:cs="仿宋"/>
          <w:sz w:val="24"/>
          <w:szCs w:val="24"/>
          <w:highlight w:val="none"/>
          <w:lang w:val="en-US" w:eastAsia="zh-CN"/>
        </w:rPr>
        <w:t>）</w:t>
      </w:r>
      <w:r>
        <w:rPr>
          <w:rFonts w:hint="eastAsia" w:ascii="仿宋" w:hAnsi="仿宋" w:cs="仿宋"/>
          <w:b/>
          <w:bCs/>
          <w:sz w:val="24"/>
          <w:szCs w:val="24"/>
          <w:highlight w:val="none"/>
          <w:u w:val="single"/>
          <w:lang w:val="en-US" w:eastAsia="zh-CN"/>
        </w:rPr>
        <w:t xml:space="preserve">                </w:t>
      </w:r>
      <w:r>
        <w:rPr>
          <w:rFonts w:hint="eastAsia" w:ascii="仿宋" w:hAnsi="仿宋" w:cs="仿宋"/>
          <w:sz w:val="24"/>
          <w:szCs w:val="24"/>
          <w:highlight w:val="none"/>
          <w:lang w:val="en-US" w:eastAsia="zh-CN"/>
        </w:rPr>
        <w:t>为</w:t>
      </w:r>
      <w:r>
        <w:rPr>
          <w:rFonts w:hint="default" w:ascii="仿宋" w:hAnsi="仿宋" w:cs="仿宋"/>
          <w:sz w:val="24"/>
          <w:szCs w:val="24"/>
          <w:highlight w:val="none"/>
          <w:u w:val="single"/>
          <w:lang w:val="en-US" w:eastAsia="zh-CN"/>
        </w:rPr>
        <w:t>□</w:t>
      </w:r>
      <w:r>
        <w:rPr>
          <w:rFonts w:hint="eastAsia" w:ascii="仿宋" w:hAnsi="仿宋" w:cs="仿宋"/>
          <w:sz w:val="24"/>
          <w:szCs w:val="24"/>
          <w:highlight w:val="none"/>
          <w:u w:val="single"/>
          <w:lang w:val="en-US" w:eastAsia="zh-CN"/>
        </w:rPr>
        <w:t>大型企业</w:t>
      </w:r>
      <w:r>
        <w:rPr>
          <w:rFonts w:hint="default" w:ascii="仿宋" w:hAnsi="仿宋" w:cs="仿宋"/>
          <w:sz w:val="24"/>
          <w:szCs w:val="24"/>
          <w:highlight w:val="none"/>
          <w:u w:val="single"/>
          <w:lang w:val="en-US" w:eastAsia="zh-CN"/>
        </w:rPr>
        <w:t>□</w:t>
      </w:r>
      <w:r>
        <w:rPr>
          <w:rFonts w:hint="eastAsia" w:ascii="仿宋" w:hAnsi="仿宋" w:cs="仿宋"/>
          <w:sz w:val="24"/>
          <w:szCs w:val="24"/>
          <w:highlight w:val="none"/>
          <w:u w:val="single"/>
          <w:lang w:val="en-US" w:eastAsia="zh-CN"/>
        </w:rPr>
        <w:t>中型企业、</w:t>
      </w:r>
      <w:r>
        <w:rPr>
          <w:rFonts w:hint="default" w:ascii="仿宋" w:hAnsi="仿宋" w:cs="仿宋"/>
          <w:sz w:val="24"/>
          <w:szCs w:val="24"/>
          <w:highlight w:val="none"/>
          <w:u w:val="single"/>
          <w:lang w:val="en-US" w:eastAsia="zh-CN"/>
        </w:rPr>
        <w:t>□</w:t>
      </w:r>
      <w:r>
        <w:rPr>
          <w:rFonts w:hint="eastAsia" w:ascii="仿宋" w:hAnsi="仿宋" w:cs="仿宋"/>
          <w:sz w:val="24"/>
          <w:szCs w:val="24"/>
          <w:highlight w:val="none"/>
          <w:u w:val="single"/>
          <w:lang w:val="en-US" w:eastAsia="zh-CN"/>
        </w:rPr>
        <w:t>小微企业（包含监狱企业、残疾人福利性单位）</w:t>
      </w:r>
      <w:r>
        <w:rPr>
          <w:rFonts w:hint="eastAsia" w:ascii="仿宋" w:hAnsi="仿宋" w:cs="仿宋"/>
          <w:sz w:val="24"/>
          <w:szCs w:val="24"/>
          <w:highlight w:val="none"/>
          <w:lang w:val="en-US" w:eastAsia="zh-CN"/>
        </w:rPr>
        <w:t>、</w:t>
      </w:r>
      <w:r>
        <w:rPr>
          <w:rFonts w:hint="default" w:ascii="仿宋" w:hAnsi="仿宋" w:cs="仿宋"/>
          <w:sz w:val="24"/>
          <w:szCs w:val="24"/>
          <w:highlight w:val="none"/>
          <w:lang w:val="en-US" w:eastAsia="zh-CN"/>
        </w:rPr>
        <w:t>□</w:t>
      </w:r>
      <w:r>
        <w:rPr>
          <w:rFonts w:hint="eastAsia" w:ascii="仿宋" w:hAnsi="仿宋" w:cs="仿宋"/>
          <w:sz w:val="24"/>
          <w:szCs w:val="24"/>
          <w:highlight w:val="none"/>
          <w:lang w:val="en-US" w:eastAsia="zh-CN"/>
        </w:rPr>
        <w:t>其他，合同金额的</w:t>
      </w:r>
      <w:r>
        <w:rPr>
          <w:rFonts w:hint="eastAsia" w:ascii="仿宋" w:hAnsi="仿宋" w:cs="仿宋"/>
          <w:b/>
          <w:bCs/>
          <w:sz w:val="24"/>
          <w:szCs w:val="24"/>
          <w:highlight w:val="none"/>
          <w:u w:val="single"/>
          <w:lang w:val="en-US" w:eastAsia="zh-CN"/>
        </w:rPr>
        <w:t xml:space="preserve">       </w:t>
      </w:r>
      <w:r>
        <w:rPr>
          <w:rFonts w:hint="eastAsia" w:ascii="仿宋" w:hAnsi="仿宋" w:cs="仿宋"/>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outlineLvl w:val="9"/>
        <w:rPr>
          <w:rFonts w:hint="eastAsia" w:ascii="仿宋" w:hAnsi="仿宋" w:cs="仿宋"/>
          <w:sz w:val="24"/>
          <w:szCs w:val="24"/>
          <w:highlight w:val="none"/>
          <w:lang w:val="en-US" w:eastAsia="zh-CN"/>
        </w:rPr>
      </w:pPr>
      <w:r>
        <w:rPr>
          <w:rFonts w:hint="eastAsia" w:ascii="仿宋" w:hAnsi="仿宋" w:cs="仿宋"/>
          <w:sz w:val="24"/>
          <w:szCs w:val="24"/>
          <w:highlight w:val="none"/>
          <w:lang w:val="en-US" w:eastAsia="zh-CN"/>
        </w:rPr>
        <w:t>八、以联合体形式参加政府采购活动的，联合体各方不得再单独参加或者与其他投标人另外组成联合体参加同一合同项下的政府采购活动。</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outlineLvl w:val="9"/>
        <w:rPr>
          <w:rFonts w:hint="eastAsia" w:ascii="仿宋" w:hAnsi="仿宋" w:cs="仿宋"/>
          <w:sz w:val="24"/>
          <w:szCs w:val="24"/>
          <w:highlight w:val="none"/>
          <w:lang w:val="en-US" w:eastAsia="zh-CN"/>
        </w:rPr>
      </w:pPr>
      <w:r>
        <w:rPr>
          <w:rFonts w:hint="eastAsia" w:ascii="仿宋" w:hAnsi="仿宋" w:cs="仿宋"/>
          <w:sz w:val="24"/>
          <w:szCs w:val="24"/>
          <w:highlight w:val="none"/>
          <w:lang w:val="en-US" w:eastAsia="zh-CN"/>
        </w:rPr>
        <w:t>九、其他约定（如有）：</w:t>
      </w:r>
      <w:r>
        <w:rPr>
          <w:rFonts w:hint="eastAsia" w:ascii="仿宋" w:hAnsi="仿宋" w:cs="仿宋"/>
          <w:b/>
          <w:bCs/>
          <w:sz w:val="24"/>
          <w:szCs w:val="24"/>
          <w:highlight w:val="none"/>
          <w:u w:val="single"/>
          <w:lang w:val="en-US" w:eastAsia="zh-CN"/>
        </w:rPr>
        <w:t xml:space="preserve">                  </w:t>
      </w:r>
      <w:r>
        <w:rPr>
          <w:rFonts w:hint="eastAsia" w:ascii="仿宋" w:hAnsi="仿宋" w:cs="仿宋"/>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outlineLvl w:val="9"/>
        <w:rPr>
          <w:rFonts w:hint="eastAsia" w:ascii="仿宋" w:hAnsi="仿宋" w:cs="仿宋"/>
          <w:sz w:val="24"/>
          <w:szCs w:val="24"/>
          <w:highlight w:val="none"/>
          <w:lang w:val="en-US" w:eastAsia="zh-CN"/>
        </w:rPr>
      </w:pPr>
      <w:r>
        <w:rPr>
          <w:rFonts w:hint="eastAsia" w:ascii="仿宋" w:hAnsi="仿宋" w:cs="仿宋"/>
          <w:sz w:val="24"/>
          <w:szCs w:val="24"/>
          <w:highlight w:val="none"/>
          <w:lang w:val="en-US" w:eastAsia="zh-CN"/>
        </w:rPr>
        <w:t>本协议自各方盖章后生效，采购合同履行完毕后自动失效。如未中标，本协议自动终止。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 w:hAnsi="仿宋" w:cs="仿宋"/>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 w:hAnsi="仿宋" w:cs="仿宋"/>
          <w:b/>
          <w:bCs/>
          <w:sz w:val="24"/>
          <w:szCs w:val="24"/>
          <w:highlight w:val="none"/>
          <w:u w:val="single"/>
          <w:lang w:val="en-US" w:eastAsia="zh-CN"/>
        </w:rPr>
      </w:pPr>
      <w:r>
        <w:rPr>
          <w:rFonts w:hint="eastAsia" w:ascii="仿宋" w:hAnsi="仿宋" w:cs="仿宋"/>
          <w:sz w:val="24"/>
          <w:szCs w:val="24"/>
          <w:highlight w:val="none"/>
          <w:lang w:val="en-US" w:eastAsia="zh-CN"/>
        </w:rPr>
        <w:t>联合体牵头人名称（盖章）：</w:t>
      </w:r>
      <w:r>
        <w:rPr>
          <w:rFonts w:hint="eastAsia" w:ascii="仿宋" w:hAnsi="仿宋" w:cs="仿宋"/>
          <w:b/>
          <w:bCs/>
          <w:sz w:val="24"/>
          <w:szCs w:val="24"/>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 w:hAnsi="仿宋" w:cs="仿宋"/>
          <w:b/>
          <w:bCs/>
          <w:sz w:val="24"/>
          <w:szCs w:val="24"/>
          <w:highlight w:val="none"/>
          <w:u w:val="single"/>
          <w:lang w:val="en-US" w:eastAsia="zh-CN"/>
        </w:rPr>
      </w:pPr>
      <w:r>
        <w:rPr>
          <w:rFonts w:hint="eastAsia" w:ascii="仿宋" w:hAnsi="仿宋" w:cs="仿宋"/>
          <w:sz w:val="24"/>
          <w:szCs w:val="24"/>
          <w:highlight w:val="none"/>
          <w:lang w:val="en-US" w:eastAsia="zh-CN"/>
        </w:rPr>
        <w:t>法定代表人（签字或盖章）：</w:t>
      </w:r>
      <w:r>
        <w:rPr>
          <w:rFonts w:hint="eastAsia" w:ascii="仿宋" w:hAnsi="仿宋" w:cs="仿宋"/>
          <w:b/>
          <w:bCs/>
          <w:sz w:val="24"/>
          <w:szCs w:val="24"/>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 w:hAnsi="仿宋" w:cs="仿宋"/>
          <w:b/>
          <w:bCs/>
          <w:sz w:val="24"/>
          <w:szCs w:val="24"/>
          <w:highlight w:val="none"/>
          <w:u w:val="single"/>
          <w:lang w:val="en-US" w:eastAsia="zh-CN"/>
        </w:rPr>
      </w:pPr>
      <w:r>
        <w:rPr>
          <w:rFonts w:hint="eastAsia" w:ascii="仿宋" w:hAnsi="仿宋" w:cs="仿宋"/>
          <w:sz w:val="24"/>
          <w:szCs w:val="24"/>
          <w:highlight w:val="none"/>
          <w:lang w:val="en-US" w:eastAsia="zh-CN"/>
        </w:rPr>
        <w:t>日期：：</w:t>
      </w:r>
      <w:r>
        <w:rPr>
          <w:rFonts w:hint="eastAsia" w:ascii="仿宋" w:hAnsi="仿宋" w:cs="仿宋"/>
          <w:b/>
          <w:bCs/>
          <w:sz w:val="24"/>
          <w:szCs w:val="24"/>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 w:hAnsi="仿宋" w:cs="仿宋"/>
          <w:b/>
          <w:bCs/>
          <w:sz w:val="24"/>
          <w:szCs w:val="24"/>
          <w:highlight w:val="none"/>
          <w:u w:val="singl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 w:hAnsi="仿宋" w:cs="仿宋"/>
          <w:b/>
          <w:bCs/>
          <w:sz w:val="24"/>
          <w:szCs w:val="24"/>
          <w:highlight w:val="none"/>
          <w:u w:val="single"/>
          <w:lang w:val="en-US" w:eastAsia="zh-CN"/>
        </w:rPr>
      </w:pPr>
      <w:r>
        <w:rPr>
          <w:rFonts w:hint="eastAsia" w:ascii="仿宋" w:hAnsi="仿宋" w:cs="仿宋"/>
          <w:sz w:val="24"/>
          <w:szCs w:val="24"/>
          <w:highlight w:val="none"/>
          <w:lang w:val="en-US" w:eastAsia="zh-CN"/>
        </w:rPr>
        <w:t>联合体成员名称（盖章）：</w:t>
      </w:r>
      <w:r>
        <w:rPr>
          <w:rFonts w:hint="eastAsia" w:ascii="仿宋" w:hAnsi="仿宋" w:cs="仿宋"/>
          <w:b/>
          <w:bCs/>
          <w:sz w:val="24"/>
          <w:szCs w:val="24"/>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 w:hAnsi="仿宋" w:cs="仿宋"/>
          <w:b/>
          <w:bCs/>
          <w:sz w:val="24"/>
          <w:szCs w:val="24"/>
          <w:highlight w:val="none"/>
          <w:u w:val="single"/>
          <w:lang w:val="en-US" w:eastAsia="zh-CN"/>
        </w:rPr>
      </w:pPr>
      <w:r>
        <w:rPr>
          <w:rFonts w:hint="eastAsia" w:ascii="仿宋" w:hAnsi="仿宋" w:cs="仿宋"/>
          <w:sz w:val="24"/>
          <w:szCs w:val="24"/>
          <w:highlight w:val="none"/>
          <w:lang w:val="en-US" w:eastAsia="zh-CN"/>
        </w:rPr>
        <w:t>法定代表人（签字或盖章）：</w:t>
      </w:r>
      <w:r>
        <w:rPr>
          <w:rFonts w:hint="eastAsia" w:ascii="仿宋" w:hAnsi="仿宋" w:cs="仿宋"/>
          <w:b/>
          <w:bCs/>
          <w:sz w:val="24"/>
          <w:szCs w:val="24"/>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 w:hAnsi="仿宋" w:eastAsia="仿宋" w:cs="仿宋"/>
          <w:highlight w:val="none"/>
          <w:lang w:val="en-US" w:eastAsia="zh-CN"/>
        </w:rPr>
      </w:pPr>
      <w:r>
        <w:rPr>
          <w:rFonts w:hint="eastAsia" w:ascii="仿宋" w:hAnsi="仿宋" w:cs="仿宋"/>
          <w:sz w:val="24"/>
          <w:szCs w:val="24"/>
          <w:highlight w:val="none"/>
          <w:lang w:val="en-US" w:eastAsia="zh-CN"/>
        </w:rPr>
        <w:t>日期：：</w:t>
      </w:r>
      <w:r>
        <w:rPr>
          <w:rFonts w:hint="eastAsia" w:ascii="仿宋" w:hAnsi="仿宋" w:cs="仿宋"/>
          <w:b/>
          <w:bCs/>
          <w:sz w:val="24"/>
          <w:szCs w:val="24"/>
          <w:highlight w:val="none"/>
          <w:u w:val="single"/>
          <w:lang w:val="en-US" w:eastAsia="zh-CN"/>
        </w:rPr>
        <w:t xml:space="preserve">                             </w:t>
      </w:r>
    </w:p>
    <w:p>
      <w:pPr>
        <w:pStyle w:val="7"/>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仿宋" w:hAnsi="仿宋" w:eastAsia="仿宋" w:cs="仿宋"/>
          <w:highlight w:val="none"/>
          <w:lang w:val="en-US" w:eastAsia="zh-CN"/>
        </w:rPr>
      </w:pPr>
    </w:p>
    <w:p>
      <w:pPr>
        <w:pStyle w:val="7"/>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ascii="仿宋" w:hAnsi="仿宋" w:eastAsia="仿宋" w:cs="仿宋"/>
          <w:highlight w:val="none"/>
          <w:lang w:val="en-US" w:eastAsia="zh-CN"/>
        </w:rPr>
      </w:pPr>
    </w:p>
    <w:p>
      <w:pPr>
        <w:pStyle w:val="7"/>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ascii="仿宋" w:hAnsi="仿宋" w:eastAsia="仿宋" w:cs="仿宋"/>
          <w:highlight w:val="none"/>
          <w:lang w:val="en-US" w:eastAsia="zh-CN"/>
        </w:rPr>
      </w:pPr>
    </w:p>
    <w:p>
      <w:pPr>
        <w:pStyle w:val="7"/>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ascii="仿宋" w:hAnsi="仿宋" w:eastAsia="仿宋" w:cs="仿宋"/>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20" w:lineRule="exact"/>
        <w:ind w:right="0" w:rightChars="0"/>
        <w:jc w:val="both"/>
        <w:textAlignment w:val="auto"/>
        <w:outlineLvl w:val="9"/>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注：</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0" w:firstLineChars="200"/>
        <w:jc w:val="both"/>
        <w:textAlignment w:val="auto"/>
        <w:outlineLvl w:val="9"/>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1.如本项目（包）接受</w:t>
      </w:r>
      <w:r>
        <w:rPr>
          <w:rFonts w:hint="eastAsia" w:ascii="仿宋" w:hAnsi="仿宋" w:cs="仿宋"/>
          <w:sz w:val="24"/>
          <w:szCs w:val="24"/>
          <w:highlight w:val="none"/>
          <w:lang w:val="en-US" w:eastAsia="zh-CN"/>
        </w:rPr>
        <w:t>投标人</w:t>
      </w:r>
      <w:r>
        <w:rPr>
          <w:rFonts w:hint="eastAsia" w:ascii="仿宋" w:hAnsi="仿宋" w:eastAsia="仿宋" w:cs="仿宋"/>
          <w:b w:val="0"/>
          <w:bCs w:val="0"/>
          <w:color w:val="000000"/>
          <w:sz w:val="24"/>
          <w:szCs w:val="24"/>
          <w:highlight w:val="none"/>
          <w:lang w:val="en-US" w:eastAsia="zh-CN"/>
        </w:rPr>
        <w:t>以联合体形式参加采购活动，且供应商以联合体形式参与时，须提供《联合协议》，否则投标无效。</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0" w:firstLineChars="200"/>
        <w:jc w:val="both"/>
        <w:textAlignment w:val="auto"/>
        <w:outlineLvl w:val="9"/>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2.联合体各方成员需在本协议上共同盖章。</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0" w:firstLineChars="200"/>
        <w:jc w:val="both"/>
        <w:textAlignment w:val="auto"/>
        <w:outlineLvl w:val="9"/>
        <w:rPr>
          <w:rFonts w:hint="default" w:ascii="仿宋" w:hAnsi="仿宋" w:eastAsia="仿宋" w:cs="仿宋"/>
          <w:b w:val="0"/>
          <w:bCs w:val="0"/>
          <w:color w:val="000000"/>
          <w:sz w:val="24"/>
          <w:szCs w:val="24"/>
          <w:highlight w:val="none"/>
          <w:lang w:val="en-US" w:eastAsia="zh-CN"/>
        </w:rPr>
      </w:pPr>
      <w:r>
        <w:rPr>
          <w:rFonts w:hint="eastAsia" w:ascii="仿宋" w:hAnsi="仿宋" w:cs="仿宋"/>
          <w:b w:val="0"/>
          <w:bCs w:val="0"/>
          <w:color w:val="000000"/>
          <w:sz w:val="24"/>
          <w:szCs w:val="24"/>
          <w:highlight w:val="none"/>
          <w:lang w:val="en-US" w:eastAsia="zh-CN"/>
        </w:rPr>
        <w:t>3、采购文件提供的联合体协议书格式内容仅供参考。</w:t>
      </w:r>
    </w:p>
    <w:p>
      <w:pPr>
        <w:pStyle w:val="7"/>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ascii="仿宋" w:hAnsi="仿宋" w:eastAsia="仿宋" w:cs="仿宋"/>
          <w:highlight w:val="none"/>
          <w:lang w:val="en-US" w:eastAsia="zh-CN"/>
        </w:rPr>
      </w:pPr>
    </w:p>
    <w:p>
      <w:pPr>
        <w:pStyle w:val="7"/>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ascii="仿宋" w:hAnsi="仿宋" w:eastAsia="仿宋" w:cs="仿宋"/>
          <w:highlight w:val="none"/>
        </w:rPr>
      </w:pPr>
      <w:r>
        <w:rPr>
          <w:rFonts w:hint="eastAsia" w:ascii="仿宋" w:hAnsi="仿宋" w:eastAsia="仿宋" w:cs="仿宋"/>
          <w:highlight w:val="none"/>
          <w:lang w:val="en-US" w:eastAsia="zh-CN"/>
        </w:rPr>
        <w:br w:type="page"/>
      </w:r>
    </w:p>
    <w:p>
      <w:pPr>
        <w:pStyle w:val="4"/>
        <w:keepNext/>
        <w:keepLines/>
        <w:pageBreakBefore w:val="0"/>
        <w:widowControl w:val="0"/>
        <w:kinsoku/>
        <w:wordWrap/>
        <w:overflowPunct/>
        <w:topLinePunct w:val="0"/>
        <w:autoSpaceDE/>
        <w:autoSpaceDN/>
        <w:bidi w:val="0"/>
        <w:adjustRightInd/>
        <w:snapToGrid/>
        <w:spacing w:before="0" w:after="0" w:afterLines="0" w:line="240" w:lineRule="auto"/>
        <w:jc w:val="center"/>
        <w:textAlignment w:val="auto"/>
        <w:rPr>
          <w:rFonts w:hint="eastAsia" w:ascii="仿宋" w:hAnsi="仿宋" w:eastAsia="仿宋" w:cs="仿宋"/>
          <w:b/>
          <w:bCs/>
          <w:kern w:val="2"/>
          <w:sz w:val="24"/>
          <w:szCs w:val="24"/>
          <w:highlight w:val="none"/>
          <w:lang w:val="en-US" w:eastAsia="zh-CN" w:bidi="ar-SA"/>
        </w:rPr>
      </w:pPr>
      <w:bookmarkStart w:id="107" w:name="_Toc25234"/>
      <w:r>
        <w:rPr>
          <w:rFonts w:hint="eastAsia" w:ascii="仿宋" w:hAnsi="仿宋" w:cs="仿宋"/>
          <w:b/>
          <w:bCs/>
          <w:kern w:val="2"/>
          <w:sz w:val="24"/>
          <w:szCs w:val="24"/>
          <w:highlight w:val="none"/>
          <w:lang w:val="en-US" w:eastAsia="zh-CN" w:bidi="ar-SA"/>
        </w:rPr>
        <w:t>（十一）</w:t>
      </w:r>
      <w:r>
        <w:rPr>
          <w:rFonts w:hint="eastAsia" w:ascii="仿宋" w:hAnsi="仿宋" w:eastAsia="仿宋" w:cs="仿宋"/>
          <w:b/>
          <w:bCs/>
          <w:kern w:val="2"/>
          <w:sz w:val="24"/>
          <w:szCs w:val="24"/>
          <w:highlight w:val="none"/>
          <w:lang w:val="en-US" w:eastAsia="zh-CN" w:bidi="ar-SA"/>
        </w:rPr>
        <w:t>投标保证金</w:t>
      </w:r>
      <w:bookmarkEnd w:id="107"/>
    </w:p>
    <w:p>
      <w:pPr>
        <w:pStyle w:val="7"/>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仿宋" w:hAnsi="仿宋" w:eastAsia="仿宋" w:cs="仿宋"/>
          <w:highlight w:val="none"/>
        </w:rPr>
      </w:pPr>
    </w:p>
    <w:p>
      <w:pPr>
        <w:rPr>
          <w:rFonts w:hint="eastAsia"/>
          <w:highlight w:val="none"/>
        </w:rPr>
      </w:pP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0" w:firstLineChars="200"/>
        <w:jc w:val="center"/>
        <w:textAlignment w:val="auto"/>
        <w:outlineLvl w:val="9"/>
        <w:rPr>
          <w:rFonts w:hint="eastAsia" w:ascii="仿宋" w:hAnsi="仿宋" w:eastAsia="仿宋" w:cs="仿宋"/>
          <w:highlight w:val="none"/>
          <w:lang w:val="en-US" w:eastAsia="zh-CN"/>
        </w:rPr>
      </w:pPr>
      <w:r>
        <w:rPr>
          <w:rFonts w:hint="eastAsia" w:ascii="仿宋" w:hAnsi="仿宋" w:eastAsia="仿宋" w:cs="仿宋"/>
          <w:highlight w:val="none"/>
          <w:lang w:val="en-US" w:eastAsia="zh-CN"/>
        </w:rPr>
        <w:t>附：“投标</w:t>
      </w:r>
      <w:r>
        <w:rPr>
          <w:rFonts w:hint="eastAsia" w:ascii="仿宋" w:hAnsi="仿宋" w:eastAsia="仿宋" w:cs="仿宋"/>
          <w:highlight w:val="none"/>
        </w:rPr>
        <w:t>保证金</w:t>
      </w:r>
      <w:r>
        <w:rPr>
          <w:rFonts w:hint="eastAsia" w:ascii="仿宋" w:hAnsi="仿宋" w:eastAsia="仿宋" w:cs="仿宋"/>
          <w:highlight w:val="none"/>
          <w:lang w:val="en-US" w:eastAsia="zh-CN"/>
        </w:rPr>
        <w:t>”缴纳证明材料</w:t>
      </w:r>
    </w:p>
    <w:p>
      <w:pPr>
        <w:keepNext w:val="0"/>
        <w:keepLines w:val="0"/>
        <w:pageBreakBefore w:val="0"/>
        <w:widowControl w:val="0"/>
        <w:kinsoku/>
        <w:wordWrap/>
        <w:overflowPunct/>
        <w:topLinePunct w:val="0"/>
        <w:autoSpaceDE/>
        <w:autoSpaceDN/>
        <w:bidi w:val="0"/>
        <w:adjustRightInd/>
        <w:snapToGrid/>
        <w:spacing w:line="520" w:lineRule="exact"/>
        <w:ind w:right="0" w:rightChars="0"/>
        <w:jc w:val="center"/>
        <w:textAlignment w:val="auto"/>
        <w:outlineLvl w:val="9"/>
        <w:rPr>
          <w:rFonts w:hint="eastAsia" w:ascii="仿宋" w:hAnsi="仿宋" w:eastAsia="仿宋" w:cs="仿宋"/>
          <w:b/>
          <w:bCs/>
          <w:color w:val="0000FF"/>
          <w:kern w:val="2"/>
          <w:sz w:val="24"/>
          <w:szCs w:val="24"/>
          <w:highlight w:val="none"/>
          <w:vertAlign w:val="baseline"/>
          <w:lang w:val="en-US" w:eastAsia="zh-CN" w:bidi="ar-SA"/>
        </w:rPr>
      </w:pPr>
      <w:r>
        <w:rPr>
          <w:rFonts w:hint="eastAsia" w:ascii="仿宋" w:hAnsi="仿宋" w:eastAsia="仿宋" w:cs="仿宋"/>
          <w:b/>
          <w:bCs/>
          <w:color w:val="0000FF"/>
          <w:kern w:val="2"/>
          <w:sz w:val="24"/>
          <w:szCs w:val="24"/>
          <w:highlight w:val="none"/>
          <w:vertAlign w:val="baseline"/>
          <w:lang w:val="en-US" w:eastAsia="zh-CN" w:bidi="ar-SA"/>
        </w:rPr>
        <w:t>（联合体投标的，由联合体牵头人提交投标保证金即可）</w:t>
      </w:r>
      <w:r>
        <w:rPr>
          <w:rFonts w:hint="eastAsia" w:ascii="仿宋" w:hAnsi="仿宋" w:cs="仿宋"/>
          <w:b/>
          <w:bCs/>
          <w:color w:val="0000FF"/>
          <w:kern w:val="2"/>
          <w:sz w:val="24"/>
          <w:szCs w:val="24"/>
          <w:highlight w:val="none"/>
          <w:vertAlign w:val="baseline"/>
          <w:lang w:val="en-US" w:eastAsia="zh-CN" w:bidi="ar-SA"/>
        </w:rPr>
        <w:t>。</w:t>
      </w:r>
    </w:p>
    <w:p>
      <w:pPr>
        <w:pStyle w:val="7"/>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仿宋" w:hAnsi="仿宋" w:eastAsia="仿宋" w:cs="仿宋"/>
          <w:highlight w:val="none"/>
        </w:rPr>
      </w:pPr>
    </w:p>
    <w:p>
      <w:pPr>
        <w:rPr>
          <w:rFonts w:hint="eastAsia"/>
          <w:highlight w:val="none"/>
        </w:rPr>
      </w:pPr>
    </w:p>
    <w:p>
      <w:pPr>
        <w:spacing w:line="240" w:lineRule="auto"/>
        <w:rPr>
          <w:rFonts w:hint="eastAsia" w:ascii="仿宋" w:hAnsi="仿宋" w:eastAsia="仿宋" w:cs="仿宋"/>
          <w:highlight w:val="none"/>
        </w:rPr>
      </w:pPr>
      <w:r>
        <w:rPr>
          <w:rFonts w:hint="eastAsia" w:ascii="仿宋" w:hAnsi="仿宋" w:eastAsia="仿宋" w:cs="仿宋"/>
          <w:highlight w:val="none"/>
        </w:rPr>
        <w:br w:type="page"/>
      </w:r>
    </w:p>
    <w:p>
      <w:pPr>
        <w:pStyle w:val="3"/>
        <w:pageBreakBefore w:val="0"/>
        <w:widowControl w:val="0"/>
        <w:kinsoku/>
        <w:wordWrap/>
        <w:overflowPunct/>
        <w:topLinePunct w:val="0"/>
        <w:autoSpaceDE/>
        <w:autoSpaceDN/>
        <w:bidi w:val="0"/>
        <w:adjustRightInd/>
        <w:snapToGrid/>
        <w:spacing w:beforeLines="0" w:afterLines="0" w:line="240" w:lineRule="auto"/>
        <w:ind w:right="0"/>
        <w:jc w:val="center"/>
        <w:textAlignment w:val="auto"/>
        <w:rPr>
          <w:rFonts w:hint="default" w:ascii="仿宋" w:hAnsi="仿宋" w:eastAsia="仿宋" w:cs="仿宋"/>
          <w:color w:val="000000"/>
          <w:sz w:val="24"/>
          <w:szCs w:val="24"/>
          <w:highlight w:val="none"/>
          <w:lang w:val="en-US" w:eastAsia="zh-CN"/>
        </w:rPr>
      </w:pPr>
      <w:bookmarkStart w:id="108" w:name="_Toc28087"/>
      <w:bookmarkStart w:id="109" w:name="_Toc20949"/>
      <w:bookmarkStart w:id="110" w:name="_Toc9044"/>
      <w:r>
        <w:rPr>
          <w:rFonts w:hint="eastAsia" w:ascii="仿宋" w:hAnsi="仿宋" w:cs="仿宋"/>
          <w:color w:val="000000"/>
          <w:sz w:val="24"/>
          <w:szCs w:val="24"/>
          <w:highlight w:val="none"/>
          <w:lang w:val="en-US" w:eastAsia="zh-CN"/>
        </w:rPr>
        <w:t>三</w:t>
      </w:r>
      <w:r>
        <w:rPr>
          <w:rFonts w:hint="eastAsia" w:ascii="仿宋" w:hAnsi="仿宋" w:eastAsia="仿宋" w:cs="仿宋"/>
          <w:color w:val="000000"/>
          <w:sz w:val="24"/>
          <w:szCs w:val="24"/>
          <w:highlight w:val="none"/>
        </w:rPr>
        <w:t>、</w:t>
      </w:r>
      <w:bookmarkEnd w:id="108"/>
      <w:bookmarkEnd w:id="109"/>
      <w:r>
        <w:rPr>
          <w:rFonts w:hint="eastAsia" w:ascii="仿宋" w:hAnsi="仿宋" w:eastAsia="仿宋" w:cs="仿宋"/>
          <w:color w:val="000000"/>
          <w:sz w:val="24"/>
          <w:szCs w:val="24"/>
          <w:highlight w:val="none"/>
        </w:rPr>
        <w:t>投标函</w:t>
      </w:r>
      <w:bookmarkEnd w:id="110"/>
    </w:p>
    <w:p>
      <w:pPr>
        <w:pageBreakBefore w:val="0"/>
        <w:widowControl w:val="0"/>
        <w:kinsoku/>
        <w:wordWrap/>
        <w:overflowPunct/>
        <w:topLinePunct w:val="0"/>
        <w:autoSpaceDE/>
        <w:autoSpaceDN/>
        <w:bidi w:val="0"/>
        <w:adjustRightInd/>
        <w:snapToGrid/>
        <w:spacing w:line="240" w:lineRule="auto"/>
        <w:ind w:right="0"/>
        <w:textAlignment w:val="auto"/>
        <w:rPr>
          <w:rFonts w:hint="eastAsia" w:ascii="仿宋" w:hAnsi="仿宋" w:eastAsia="仿宋" w:cs="仿宋"/>
          <w:highlight w:val="none"/>
        </w:rPr>
      </w:pPr>
    </w:p>
    <w:p>
      <w:pPr>
        <w:pStyle w:val="4"/>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仿宋" w:hAnsi="仿宋" w:eastAsia="仿宋" w:cs="仿宋"/>
          <w:b/>
          <w:bCs/>
          <w:kern w:val="2"/>
          <w:sz w:val="24"/>
          <w:szCs w:val="24"/>
          <w:highlight w:val="none"/>
          <w:lang w:val="en-US" w:eastAsia="zh-CN" w:bidi="ar-SA"/>
        </w:rPr>
      </w:pPr>
      <w:bookmarkStart w:id="111" w:name="_Toc17691"/>
      <w:bookmarkStart w:id="112" w:name="_Toc29238"/>
      <w:bookmarkStart w:id="113" w:name="_Toc26284"/>
      <w:r>
        <w:rPr>
          <w:rFonts w:hint="eastAsia" w:ascii="仿宋" w:hAnsi="仿宋" w:eastAsia="仿宋" w:cs="仿宋"/>
          <w:b/>
          <w:bCs/>
          <w:kern w:val="2"/>
          <w:sz w:val="24"/>
          <w:szCs w:val="24"/>
          <w:highlight w:val="none"/>
          <w:lang w:val="en-US" w:eastAsia="zh-CN" w:bidi="ar-SA"/>
        </w:rPr>
        <w:t>（一）</w:t>
      </w:r>
      <w:bookmarkEnd w:id="111"/>
      <w:bookmarkEnd w:id="112"/>
      <w:r>
        <w:rPr>
          <w:rFonts w:hint="eastAsia" w:ascii="仿宋" w:hAnsi="仿宋" w:cs="仿宋"/>
          <w:b/>
          <w:bCs/>
          <w:kern w:val="2"/>
          <w:sz w:val="24"/>
          <w:szCs w:val="24"/>
          <w:highlight w:val="none"/>
          <w:lang w:val="en-US" w:eastAsia="zh-CN" w:bidi="ar-SA"/>
        </w:rPr>
        <w:t>投标函</w:t>
      </w:r>
      <w:bookmarkEnd w:id="113"/>
    </w:p>
    <w:p>
      <w:pPr>
        <w:spacing w:line="240" w:lineRule="auto"/>
        <w:rPr>
          <w:rFonts w:hint="eastAsia" w:ascii="仿宋" w:hAnsi="仿宋" w:eastAsia="仿宋" w:cs="仿宋"/>
          <w:b/>
          <w:sz w:val="24"/>
          <w:szCs w:val="24"/>
          <w:highlight w:val="none"/>
        </w:rPr>
      </w:pP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b/>
          <w:sz w:val="24"/>
          <w:szCs w:val="24"/>
          <w:highlight w:val="none"/>
          <w:u w:val="single"/>
          <w:lang w:eastAsia="zh-CN"/>
        </w:rPr>
      </w:pPr>
      <w:r>
        <w:rPr>
          <w:rFonts w:hint="eastAsia" w:ascii="仿宋" w:hAnsi="仿宋" w:eastAsia="仿宋" w:cs="仿宋"/>
          <w:b/>
          <w:sz w:val="24"/>
          <w:szCs w:val="24"/>
          <w:highlight w:val="none"/>
        </w:rPr>
        <w:t>致：</w:t>
      </w:r>
      <w:r>
        <w:rPr>
          <w:rFonts w:hint="eastAsia" w:ascii="仿宋" w:hAnsi="仿宋" w:eastAsia="仿宋" w:cs="仿宋"/>
          <w:b/>
          <w:sz w:val="24"/>
          <w:szCs w:val="24"/>
          <w:highlight w:val="none"/>
          <w:u w:val="single"/>
        </w:rPr>
        <w:t xml:space="preserve">  </w:t>
      </w:r>
      <w:r>
        <w:rPr>
          <w:rFonts w:hint="eastAsia" w:ascii="仿宋" w:hAnsi="仿宋" w:cs="仿宋"/>
          <w:color w:val="000000"/>
          <w:sz w:val="24"/>
          <w:szCs w:val="24"/>
          <w:highlight w:val="none"/>
          <w:u w:val="single"/>
          <w:lang w:val="en-US" w:eastAsia="zh-CN"/>
        </w:rPr>
        <w:t>墨江哈尼族自治县教育体育局</w:t>
      </w:r>
      <w:r>
        <w:rPr>
          <w:rFonts w:hint="eastAsia" w:ascii="仿宋" w:hAnsi="仿宋" w:eastAsia="仿宋" w:cs="仿宋"/>
          <w:b/>
          <w:sz w:val="24"/>
          <w:szCs w:val="24"/>
          <w:highlight w:val="none"/>
          <w:u w:val="single"/>
        </w:rPr>
        <w:t xml:space="preserve">  </w:t>
      </w:r>
      <w:r>
        <w:rPr>
          <w:rFonts w:hint="eastAsia" w:ascii="仿宋" w:hAnsi="仿宋" w:cs="仿宋"/>
          <w:bCs/>
          <w:color w:val="000000"/>
          <w:sz w:val="24"/>
          <w:szCs w:val="24"/>
          <w:highlight w:val="none"/>
          <w:u w:val="none"/>
          <w:lang w:eastAsia="zh-CN"/>
        </w:rPr>
        <w:t>（</w:t>
      </w:r>
      <w:r>
        <w:rPr>
          <w:rFonts w:hint="eastAsia" w:ascii="仿宋" w:hAnsi="仿宋" w:cs="仿宋"/>
          <w:bCs/>
          <w:color w:val="000000"/>
          <w:sz w:val="24"/>
          <w:szCs w:val="24"/>
          <w:highlight w:val="none"/>
          <w:u w:val="none"/>
          <w:lang w:val="en-US" w:eastAsia="zh-CN"/>
        </w:rPr>
        <w:t>采购人名称</w:t>
      </w:r>
      <w:r>
        <w:rPr>
          <w:rFonts w:hint="eastAsia" w:ascii="仿宋" w:hAnsi="仿宋" w:cs="仿宋"/>
          <w:bCs/>
          <w:color w:val="000000"/>
          <w:sz w:val="24"/>
          <w:szCs w:val="24"/>
          <w:highlight w:val="none"/>
          <w:u w:val="none"/>
          <w:lang w:eastAsia="zh-CN"/>
        </w:rPr>
        <w:t>）</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0" w:firstLineChars="200"/>
        <w:jc w:val="both"/>
        <w:textAlignment w:val="auto"/>
        <w:outlineLvl w:val="9"/>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我方参加你方就</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cs="仿宋"/>
          <w:color w:val="000000"/>
          <w:sz w:val="24"/>
          <w:szCs w:val="24"/>
          <w:highlight w:val="none"/>
          <w:u w:val="single"/>
          <w:lang w:val="en-US" w:eastAsia="zh-CN"/>
        </w:rPr>
        <w:t>墨江县农村义务教育学生营养改善计划食堂食材采购及配送服务项目联合采购</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none"/>
          <w:lang w:val="en-US" w:eastAsia="zh-CN"/>
        </w:rPr>
        <w:t>组织的招标活动，并对此项目进行投标。</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0" w:firstLineChars="200"/>
        <w:jc w:val="both"/>
        <w:textAlignment w:val="auto"/>
        <w:outlineLvl w:val="9"/>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1</w:t>
      </w:r>
      <w:r>
        <w:rPr>
          <w:rFonts w:hint="eastAsia" w:ascii="仿宋" w:hAnsi="仿宋" w:cs="仿宋"/>
          <w:b w:val="0"/>
          <w:bCs w:val="0"/>
          <w:color w:val="000000"/>
          <w:sz w:val="24"/>
          <w:szCs w:val="24"/>
          <w:highlight w:val="none"/>
          <w:lang w:val="en-US" w:eastAsia="zh-CN"/>
        </w:rPr>
        <w:t>、</w:t>
      </w:r>
      <w:r>
        <w:rPr>
          <w:rFonts w:hint="eastAsia" w:ascii="仿宋" w:hAnsi="仿宋" w:eastAsia="仿宋" w:cs="仿宋"/>
          <w:b w:val="0"/>
          <w:bCs w:val="0"/>
          <w:color w:val="000000"/>
          <w:sz w:val="24"/>
          <w:szCs w:val="24"/>
          <w:highlight w:val="none"/>
          <w:lang w:val="en-US" w:eastAsia="zh-CN"/>
        </w:rPr>
        <w:t>我方已详细审查全部招标文件，自愿参与投标并承诺如下：</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0" w:firstLineChars="200"/>
        <w:jc w:val="both"/>
        <w:textAlignment w:val="auto"/>
        <w:outlineLvl w:val="9"/>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（1）本投标有效期为自提交投标文件的截止之日起</w:t>
      </w:r>
      <w:r>
        <w:rPr>
          <w:rFonts w:hint="eastAsia" w:ascii="仿宋" w:hAnsi="仿宋" w:eastAsia="仿宋" w:cs="仿宋"/>
          <w:b w:val="0"/>
          <w:bCs w:val="0"/>
          <w:color w:val="000000"/>
          <w:sz w:val="24"/>
          <w:szCs w:val="24"/>
          <w:highlight w:val="none"/>
          <w:u w:val="single"/>
          <w:lang w:val="en-US" w:eastAsia="zh-CN"/>
        </w:rPr>
        <w:t xml:space="preserve">      </w:t>
      </w:r>
      <w:r>
        <w:rPr>
          <w:rFonts w:hint="eastAsia" w:ascii="仿宋" w:hAnsi="仿宋" w:eastAsia="仿宋" w:cs="仿宋"/>
          <w:b w:val="0"/>
          <w:bCs w:val="0"/>
          <w:color w:val="000000"/>
          <w:sz w:val="24"/>
          <w:szCs w:val="24"/>
          <w:highlight w:val="none"/>
          <w:lang w:val="en-US" w:eastAsia="zh-CN"/>
        </w:rPr>
        <w:t>个日历</w:t>
      </w:r>
      <w:r>
        <w:rPr>
          <w:rFonts w:hint="eastAsia" w:ascii="仿宋" w:hAnsi="仿宋" w:cs="仿宋"/>
          <w:b w:val="0"/>
          <w:bCs w:val="0"/>
          <w:color w:val="000000"/>
          <w:sz w:val="24"/>
          <w:szCs w:val="24"/>
          <w:highlight w:val="none"/>
          <w:lang w:val="en-US" w:eastAsia="zh-CN"/>
        </w:rPr>
        <w:t>天，</w:t>
      </w:r>
      <w:r>
        <w:rPr>
          <w:rFonts w:hint="eastAsia" w:ascii="仿宋" w:hAnsi="仿宋" w:eastAsia="仿宋" w:cs="仿宋"/>
          <w:color w:val="000000"/>
          <w:sz w:val="24"/>
          <w:szCs w:val="24"/>
          <w:highlight w:val="none"/>
        </w:rPr>
        <w:t>在投标有效期内不修改、撤销</w:t>
      </w:r>
      <w:r>
        <w:rPr>
          <w:rFonts w:hint="eastAsia" w:ascii="仿宋" w:hAnsi="仿宋" w:eastAsia="仿宋" w:cs="仿宋"/>
          <w:color w:val="000000"/>
          <w:sz w:val="24"/>
          <w:szCs w:val="24"/>
          <w:highlight w:val="none"/>
          <w:lang w:val="en-US" w:eastAsia="zh-CN"/>
        </w:rPr>
        <w:t>投标</w:t>
      </w:r>
      <w:r>
        <w:rPr>
          <w:rFonts w:hint="eastAsia" w:ascii="仿宋" w:hAnsi="仿宋" w:eastAsia="仿宋" w:cs="仿宋"/>
          <w:color w:val="000000"/>
          <w:sz w:val="24"/>
          <w:szCs w:val="24"/>
          <w:highlight w:val="none"/>
          <w:lang w:eastAsia="zh-CN"/>
        </w:rPr>
        <w:t>文件，并响应采购文件规定全部内容</w:t>
      </w:r>
      <w:r>
        <w:rPr>
          <w:rFonts w:hint="eastAsia" w:ascii="仿宋" w:hAnsi="仿宋" w:eastAsia="仿宋" w:cs="仿宋"/>
          <w:color w:val="000000"/>
          <w:sz w:val="24"/>
          <w:szCs w:val="24"/>
          <w:highlight w:val="none"/>
        </w:rPr>
        <w:t>。</w:t>
      </w:r>
      <w:r>
        <w:rPr>
          <w:rFonts w:hint="eastAsia" w:ascii="仿宋" w:hAnsi="仿宋" w:eastAsia="仿宋" w:cs="仿宋"/>
          <w:b w:val="0"/>
          <w:bCs w:val="0"/>
          <w:color w:val="000000"/>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0" w:firstLineChars="200"/>
        <w:jc w:val="both"/>
        <w:textAlignment w:val="auto"/>
        <w:outlineLvl w:val="9"/>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（2）除</w:t>
      </w:r>
      <w:r>
        <w:rPr>
          <w:rFonts w:hint="eastAsia" w:ascii="仿宋" w:hAnsi="仿宋" w:cs="仿宋"/>
          <w:b w:val="0"/>
          <w:bCs w:val="0"/>
          <w:color w:val="000000"/>
          <w:sz w:val="24"/>
          <w:szCs w:val="24"/>
          <w:highlight w:val="none"/>
          <w:lang w:val="en-US" w:eastAsia="zh-CN"/>
        </w:rPr>
        <w:t>“商务条款偏差表”</w:t>
      </w:r>
      <w:r>
        <w:rPr>
          <w:rFonts w:hint="eastAsia" w:ascii="仿宋" w:hAnsi="仿宋" w:eastAsia="仿宋" w:cs="仿宋"/>
          <w:b w:val="0"/>
          <w:bCs w:val="0"/>
          <w:color w:val="000000"/>
          <w:sz w:val="24"/>
          <w:szCs w:val="24"/>
          <w:highlight w:val="none"/>
          <w:lang w:val="en-US" w:eastAsia="zh-CN"/>
        </w:rPr>
        <w:t>列出的偏离外，我方响应招标文件的全部要求。</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0" w:firstLineChars="200"/>
        <w:jc w:val="both"/>
        <w:textAlignment w:val="auto"/>
        <w:outlineLvl w:val="9"/>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（3）我方已提供的全部文件资料是真实、准确的，并对此承担一切法律后果。</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0" w:firstLineChars="200"/>
        <w:jc w:val="both"/>
        <w:textAlignment w:val="auto"/>
        <w:outlineLvl w:val="9"/>
        <w:rPr>
          <w:rFonts w:hint="eastAsia" w:ascii="仿宋" w:hAnsi="仿宋" w:eastAsia="仿宋" w:cs="仿宋"/>
          <w:color w:val="000000"/>
          <w:sz w:val="24"/>
          <w:szCs w:val="24"/>
          <w:highlight w:val="none"/>
        </w:rPr>
      </w:pPr>
      <w:r>
        <w:rPr>
          <w:rFonts w:hint="eastAsia" w:ascii="仿宋" w:hAnsi="仿宋" w:cs="仿宋"/>
          <w:color w:val="000000"/>
          <w:sz w:val="24"/>
          <w:szCs w:val="24"/>
          <w:highlight w:val="none"/>
          <w:lang w:val="en-US" w:eastAsia="zh-CN"/>
        </w:rPr>
        <w:t>2</w:t>
      </w:r>
      <w:r>
        <w:rPr>
          <w:rFonts w:hint="eastAsia" w:ascii="仿宋" w:hAnsi="仿宋" w:eastAsia="仿宋" w:cs="仿宋"/>
          <w:color w:val="000000"/>
          <w:sz w:val="24"/>
          <w:szCs w:val="24"/>
          <w:highlight w:val="none"/>
        </w:rPr>
        <w:t>、如我方中标：</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0" w:firstLineChars="200"/>
        <w:jc w:val="both"/>
        <w:textAlignment w:val="auto"/>
        <w:outlineLvl w:val="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（1）我方承诺在收到</w:t>
      </w:r>
      <w:r>
        <w:rPr>
          <w:rFonts w:hint="eastAsia" w:ascii="仿宋" w:hAnsi="仿宋" w:eastAsia="仿宋" w:cs="仿宋"/>
          <w:color w:val="000000"/>
          <w:sz w:val="24"/>
          <w:szCs w:val="24"/>
          <w:highlight w:val="none"/>
          <w:lang w:eastAsia="zh-CN"/>
        </w:rPr>
        <w:t>成交通知书</w:t>
      </w:r>
      <w:r>
        <w:rPr>
          <w:rFonts w:hint="eastAsia" w:ascii="仿宋" w:hAnsi="仿宋" w:eastAsia="仿宋" w:cs="仿宋"/>
          <w:color w:val="000000"/>
          <w:sz w:val="24"/>
          <w:szCs w:val="24"/>
          <w:highlight w:val="none"/>
        </w:rPr>
        <w:t>后</w:t>
      </w:r>
      <w:r>
        <w:rPr>
          <w:rFonts w:hint="eastAsia" w:ascii="仿宋" w:hAnsi="仿宋" w:eastAsia="仿宋" w:cs="仿宋"/>
          <w:color w:val="000000"/>
          <w:sz w:val="24"/>
          <w:szCs w:val="24"/>
          <w:highlight w:val="none"/>
          <w:lang w:val="en-US" w:eastAsia="zh-CN"/>
        </w:rPr>
        <w:t>按采购文件要求的时间</w:t>
      </w:r>
      <w:r>
        <w:rPr>
          <w:rFonts w:hint="eastAsia" w:ascii="仿宋" w:hAnsi="仿宋" w:eastAsia="仿宋" w:cs="仿宋"/>
          <w:color w:val="000000"/>
          <w:sz w:val="24"/>
          <w:szCs w:val="24"/>
          <w:highlight w:val="none"/>
        </w:rPr>
        <w:t>与你方签订合同。</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0" w:firstLineChars="200"/>
        <w:jc w:val="both"/>
        <w:textAlignment w:val="auto"/>
        <w:outlineLvl w:val="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（2）随同本</w:t>
      </w:r>
      <w:r>
        <w:rPr>
          <w:rFonts w:hint="eastAsia" w:ascii="仿宋" w:hAnsi="仿宋" w:eastAsia="仿宋" w:cs="仿宋"/>
          <w:color w:val="000000"/>
          <w:sz w:val="24"/>
          <w:szCs w:val="24"/>
          <w:highlight w:val="none"/>
          <w:lang w:val="en-US" w:eastAsia="zh-CN"/>
        </w:rPr>
        <w:t>投标函</w:t>
      </w:r>
      <w:r>
        <w:rPr>
          <w:rFonts w:hint="eastAsia" w:ascii="仿宋" w:hAnsi="仿宋" w:eastAsia="仿宋" w:cs="仿宋"/>
          <w:color w:val="000000"/>
          <w:sz w:val="24"/>
          <w:szCs w:val="24"/>
          <w:highlight w:val="none"/>
        </w:rPr>
        <w:t>递交的</w:t>
      </w:r>
      <w:r>
        <w:rPr>
          <w:rFonts w:hint="eastAsia" w:ascii="仿宋" w:hAnsi="仿宋" w:eastAsia="仿宋" w:cs="仿宋"/>
          <w:color w:val="000000"/>
          <w:sz w:val="24"/>
          <w:szCs w:val="24"/>
          <w:highlight w:val="none"/>
          <w:lang w:val="en-US" w:eastAsia="zh-CN"/>
        </w:rPr>
        <w:t>分项报价表</w:t>
      </w:r>
      <w:r>
        <w:rPr>
          <w:rFonts w:hint="eastAsia" w:ascii="仿宋" w:hAnsi="仿宋" w:eastAsia="仿宋" w:cs="仿宋"/>
          <w:color w:val="000000"/>
          <w:sz w:val="24"/>
          <w:szCs w:val="24"/>
          <w:highlight w:val="none"/>
        </w:rPr>
        <w:t>属于合同文件的组成部分。</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0" w:firstLineChars="200"/>
        <w:jc w:val="both"/>
        <w:textAlignment w:val="auto"/>
        <w:outlineLvl w:val="9"/>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w:t>
      </w:r>
      <w:r>
        <w:rPr>
          <w:rFonts w:hint="eastAsia" w:ascii="仿宋" w:hAnsi="仿宋" w:cs="仿宋"/>
          <w:b w:val="0"/>
          <w:bCs w:val="0"/>
          <w:color w:val="000000"/>
          <w:sz w:val="24"/>
          <w:szCs w:val="24"/>
          <w:highlight w:val="none"/>
          <w:lang w:val="en-US" w:eastAsia="zh-CN"/>
        </w:rPr>
        <w:t>3</w:t>
      </w:r>
      <w:r>
        <w:rPr>
          <w:rFonts w:hint="eastAsia" w:ascii="仿宋" w:hAnsi="仿宋" w:eastAsia="仿宋" w:cs="仿宋"/>
          <w:b w:val="0"/>
          <w:bCs w:val="0"/>
          <w:color w:val="000000"/>
          <w:sz w:val="24"/>
          <w:szCs w:val="24"/>
          <w:highlight w:val="none"/>
          <w:lang w:val="en-US" w:eastAsia="zh-CN"/>
        </w:rPr>
        <w:t>）我方将在法律规定的期限内与你方签订合同，按照招标文件要求交履约保证金，并在合同约定的期限内完成合同规定的全部义务。</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0" w:firstLineChars="200"/>
        <w:jc w:val="both"/>
        <w:textAlignment w:val="auto"/>
        <w:outlineLvl w:val="9"/>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w:t>
      </w:r>
      <w:r>
        <w:rPr>
          <w:rFonts w:hint="eastAsia" w:ascii="仿宋" w:hAnsi="仿宋" w:cs="仿宋"/>
          <w:b w:val="0"/>
          <w:bCs w:val="0"/>
          <w:color w:val="000000"/>
          <w:sz w:val="24"/>
          <w:szCs w:val="24"/>
          <w:highlight w:val="none"/>
          <w:lang w:val="en-US" w:eastAsia="zh-CN"/>
        </w:rPr>
        <w:t>4</w:t>
      </w:r>
      <w:r>
        <w:rPr>
          <w:rFonts w:hint="eastAsia" w:ascii="仿宋" w:hAnsi="仿宋" w:eastAsia="仿宋" w:cs="仿宋"/>
          <w:b w:val="0"/>
          <w:bCs w:val="0"/>
          <w:color w:val="000000"/>
          <w:sz w:val="24"/>
          <w:szCs w:val="24"/>
          <w:highlight w:val="none"/>
          <w:lang w:val="en-US" w:eastAsia="zh-CN"/>
        </w:rPr>
        <w:t>）我方将</w:t>
      </w:r>
      <w:r>
        <w:rPr>
          <w:rFonts w:hint="eastAsia" w:ascii="仿宋" w:hAnsi="仿宋" w:cs="仿宋"/>
          <w:b w:val="0"/>
          <w:bCs w:val="0"/>
          <w:color w:val="000000"/>
          <w:sz w:val="24"/>
          <w:szCs w:val="24"/>
          <w:highlight w:val="none"/>
          <w:lang w:val="en-US" w:eastAsia="zh-CN"/>
        </w:rPr>
        <w:t>按本项目招标文件“第二章 投标人须知”的“投标人须知资料表”中的第27项要求向采购代理机构支付采购代理费</w:t>
      </w:r>
      <w:r>
        <w:rPr>
          <w:rFonts w:hint="eastAsia" w:ascii="仿宋" w:hAnsi="仿宋" w:eastAsia="仿宋" w:cs="仿宋"/>
          <w:b w:val="0"/>
          <w:bCs w:val="0"/>
          <w:color w:val="000000"/>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0" w:firstLineChars="200"/>
        <w:jc w:val="both"/>
        <w:textAlignment w:val="auto"/>
        <w:outlineLvl w:val="9"/>
        <w:rPr>
          <w:rFonts w:hint="eastAsia" w:ascii="仿宋" w:hAnsi="仿宋" w:eastAsia="仿宋" w:cs="仿宋"/>
          <w:b w:val="0"/>
          <w:bCs w:val="0"/>
          <w:color w:val="000000"/>
          <w:sz w:val="24"/>
          <w:szCs w:val="24"/>
          <w:highlight w:val="none"/>
          <w:lang w:val="en-US" w:eastAsia="zh-CN"/>
        </w:rPr>
      </w:pPr>
      <w:r>
        <w:rPr>
          <w:rFonts w:hint="eastAsia" w:ascii="仿宋" w:hAnsi="仿宋" w:cs="仿宋"/>
          <w:b w:val="0"/>
          <w:bCs w:val="0"/>
          <w:color w:val="000000"/>
          <w:sz w:val="24"/>
          <w:szCs w:val="24"/>
          <w:highlight w:val="none"/>
          <w:lang w:val="en-US" w:eastAsia="zh-CN"/>
        </w:rPr>
        <w:t>3、</w:t>
      </w:r>
      <w:r>
        <w:rPr>
          <w:rFonts w:hint="eastAsia" w:ascii="仿宋" w:hAnsi="仿宋" w:eastAsia="仿宋" w:cs="仿宋"/>
          <w:b w:val="0"/>
          <w:bCs w:val="0"/>
          <w:color w:val="000000"/>
          <w:sz w:val="24"/>
          <w:szCs w:val="24"/>
          <w:highlight w:val="none"/>
          <w:lang w:val="en-US" w:eastAsia="zh-CN"/>
        </w:rPr>
        <w:t>其他补充条款（如有）：</w:t>
      </w:r>
      <w:r>
        <w:rPr>
          <w:rFonts w:hint="eastAsia" w:ascii="仿宋" w:hAnsi="仿宋" w:eastAsia="仿宋" w:cs="仿宋"/>
          <w:color w:val="000000"/>
          <w:sz w:val="24"/>
          <w:szCs w:val="24"/>
          <w:highlight w:val="none"/>
          <w:u w:val="single"/>
        </w:rPr>
        <w:t xml:space="preserve">   </w:t>
      </w:r>
      <w:r>
        <w:rPr>
          <w:rFonts w:hint="eastAsia" w:ascii="仿宋" w:hAnsi="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b w:val="0"/>
          <w:bCs w:val="0"/>
          <w:color w:val="000000"/>
          <w:sz w:val="24"/>
          <w:szCs w:val="24"/>
          <w:highlight w:val="none"/>
          <w:lang w:val="en-US" w:eastAsia="zh-CN"/>
        </w:rPr>
        <w:t>。</w:t>
      </w:r>
    </w:p>
    <w:p>
      <w:pPr>
        <w:bidi w:val="0"/>
        <w:rPr>
          <w:rFonts w:hint="eastAsia"/>
          <w:highlight w:val="none"/>
        </w:rPr>
      </w:pPr>
    </w:p>
    <w:p>
      <w:pPr>
        <w:bidi w:val="0"/>
        <w:rPr>
          <w:rFonts w:hint="eastAsia"/>
          <w:highlight w:val="none"/>
        </w:rPr>
      </w:pPr>
    </w:p>
    <w:p>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仿宋" w:hAnsi="仿宋" w:eastAsia="仿宋" w:cs="仿宋"/>
          <w:b/>
          <w:sz w:val="24"/>
          <w:szCs w:val="24"/>
          <w:highlight w:val="none"/>
          <w:u w:val="single"/>
        </w:rPr>
      </w:pPr>
      <w:r>
        <w:rPr>
          <w:rFonts w:hint="eastAsia" w:ascii="仿宋" w:hAnsi="仿宋" w:eastAsia="仿宋" w:cs="仿宋"/>
          <w:b/>
          <w:sz w:val="24"/>
          <w:szCs w:val="24"/>
          <w:highlight w:val="none"/>
        </w:rPr>
        <w:t>投 标 人：</w:t>
      </w:r>
      <w:r>
        <w:rPr>
          <w:rFonts w:hint="eastAsia" w:ascii="仿宋" w:hAnsi="仿宋" w:eastAsia="仿宋" w:cs="仿宋"/>
          <w:sz w:val="24"/>
          <w:szCs w:val="24"/>
          <w:highlight w:val="none"/>
          <w:u w:val="single"/>
        </w:rPr>
        <w:t xml:space="preserve">                   </w:t>
      </w:r>
      <w:r>
        <w:rPr>
          <w:rFonts w:hint="eastAsia" w:ascii="仿宋" w:hAnsi="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b/>
          <w:sz w:val="24"/>
          <w:szCs w:val="24"/>
          <w:highlight w:val="none"/>
        </w:rPr>
        <w:t>（电子签章</w:t>
      </w:r>
      <w:r>
        <w:rPr>
          <w:rFonts w:hint="eastAsia" w:ascii="仿宋" w:hAnsi="仿宋" w:cs="仿宋"/>
          <w:b/>
          <w:sz w:val="24"/>
          <w:szCs w:val="24"/>
          <w:highlight w:val="none"/>
          <w:lang w:val="en-US" w:eastAsia="zh-CN"/>
        </w:rPr>
        <w:t>或盖公章</w:t>
      </w:r>
      <w:r>
        <w:rPr>
          <w:rFonts w:hint="eastAsia" w:ascii="仿宋" w:hAnsi="仿宋" w:eastAsia="仿宋" w:cs="仿宋"/>
          <w:b/>
          <w:sz w:val="24"/>
          <w:szCs w:val="24"/>
          <w:highlight w:val="none"/>
        </w:rPr>
        <w:t>）</w:t>
      </w:r>
    </w:p>
    <w:p>
      <w:pPr>
        <w:pStyle w:val="7"/>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textAlignment w:val="auto"/>
        <w:outlineLvl w:val="9"/>
        <w:rPr>
          <w:rFonts w:hint="eastAsia" w:ascii="仿宋" w:hAnsi="仿宋" w:eastAsia="仿宋" w:cs="仿宋"/>
          <w:highlight w:val="none"/>
        </w:rPr>
      </w:pPr>
      <w:r>
        <w:rPr>
          <w:rFonts w:hint="eastAsia" w:ascii="仿宋" w:hAnsi="仿宋" w:eastAsia="仿宋" w:cs="仿宋"/>
          <w:b/>
          <w:sz w:val="24"/>
          <w:szCs w:val="24"/>
          <w:highlight w:val="none"/>
        </w:rPr>
        <w:t>日期：</w:t>
      </w:r>
      <w:r>
        <w:rPr>
          <w:rFonts w:hint="eastAsia" w:ascii="仿宋" w:hAnsi="仿宋" w:eastAsia="仿宋" w:cs="仿宋"/>
          <w:sz w:val="24"/>
          <w:szCs w:val="24"/>
          <w:highlight w:val="none"/>
          <w:u w:val="single"/>
        </w:rPr>
        <w:t xml:space="preserve">      </w:t>
      </w:r>
      <w:r>
        <w:rPr>
          <w:rFonts w:hint="eastAsia" w:ascii="仿宋" w:hAnsi="仿宋" w:eastAsia="仿宋" w:cs="仿宋"/>
          <w:b/>
          <w:sz w:val="24"/>
          <w:szCs w:val="24"/>
          <w:highlight w:val="none"/>
        </w:rPr>
        <w:t>年</w:t>
      </w:r>
      <w:r>
        <w:rPr>
          <w:rFonts w:hint="eastAsia" w:ascii="仿宋" w:hAnsi="仿宋" w:eastAsia="仿宋" w:cs="仿宋"/>
          <w:b/>
          <w:sz w:val="24"/>
          <w:szCs w:val="24"/>
          <w:highlight w:val="none"/>
          <w:u w:val="single"/>
        </w:rPr>
        <w:t xml:space="preserve">    </w:t>
      </w:r>
      <w:r>
        <w:rPr>
          <w:rFonts w:hint="eastAsia" w:ascii="仿宋" w:hAnsi="仿宋" w:eastAsia="仿宋" w:cs="仿宋"/>
          <w:b/>
          <w:sz w:val="24"/>
          <w:szCs w:val="24"/>
          <w:highlight w:val="none"/>
        </w:rPr>
        <w:t>月</w:t>
      </w:r>
      <w:r>
        <w:rPr>
          <w:rFonts w:hint="eastAsia" w:ascii="仿宋" w:hAnsi="仿宋" w:eastAsia="仿宋" w:cs="仿宋"/>
          <w:b/>
          <w:sz w:val="24"/>
          <w:szCs w:val="24"/>
          <w:highlight w:val="none"/>
          <w:u w:val="single"/>
        </w:rPr>
        <w:t xml:space="preserve">    </w:t>
      </w:r>
      <w:r>
        <w:rPr>
          <w:rFonts w:hint="eastAsia" w:ascii="仿宋" w:hAnsi="仿宋" w:eastAsia="仿宋" w:cs="仿宋"/>
          <w:b/>
          <w:sz w:val="24"/>
          <w:szCs w:val="24"/>
          <w:highlight w:val="none"/>
        </w:rPr>
        <w:t>日</w:t>
      </w:r>
    </w:p>
    <w:p>
      <w:pPr>
        <w:keepNext w:val="0"/>
        <w:keepLines w:val="0"/>
        <w:pageBreakBefore w:val="0"/>
        <w:widowControl w:val="0"/>
        <w:kinsoku/>
        <w:wordWrap/>
        <w:overflowPunct/>
        <w:topLinePunct w:val="0"/>
        <w:autoSpaceDE/>
        <w:autoSpaceDN/>
        <w:bidi w:val="0"/>
        <w:adjustRightInd/>
        <w:snapToGrid/>
        <w:spacing w:line="440" w:lineRule="exact"/>
        <w:textAlignment w:val="auto"/>
        <w:outlineLvl w:val="9"/>
        <w:rPr>
          <w:rFonts w:hint="eastAsia" w:ascii="仿宋" w:hAnsi="仿宋" w:eastAsia="仿宋" w:cs="仿宋"/>
          <w:color w:val="000000"/>
          <w:sz w:val="24"/>
          <w:szCs w:val="24"/>
          <w:highlight w:val="none"/>
          <w:lang w:val="en-US" w:eastAsia="zh-CN"/>
        </w:rPr>
      </w:pPr>
    </w:p>
    <w:p>
      <w:pPr>
        <w:pStyle w:val="11"/>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center"/>
        <w:textAlignment w:val="auto"/>
        <w:rPr>
          <w:rFonts w:hint="eastAsia" w:ascii="Calibri" w:hAnsi="Calibri" w:eastAsia="仿宋" w:cs="Times New Roman"/>
          <w:spacing w:val="-4"/>
          <w:kern w:val="2"/>
          <w:sz w:val="24"/>
          <w:szCs w:val="24"/>
          <w:highlight w:val="none"/>
          <w:lang w:val="en-US" w:eastAsia="zh-CN" w:bidi="ar-SA"/>
        </w:rPr>
      </w:pPr>
      <w:r>
        <w:rPr>
          <w:rFonts w:hint="eastAsia" w:ascii="仿宋" w:hAnsi="仿宋" w:cs="仿宋"/>
          <w:b/>
          <w:bCs/>
          <w:color w:val="0000FF"/>
          <w:sz w:val="24"/>
          <w:szCs w:val="24"/>
          <w:highlight w:val="none"/>
          <w:vertAlign w:val="baseline"/>
          <w:lang w:val="en-US" w:eastAsia="zh-CN"/>
        </w:rPr>
        <w:t>（</w:t>
      </w:r>
      <w:r>
        <w:rPr>
          <w:rFonts w:hint="eastAsia" w:ascii="仿宋" w:hAnsi="仿宋" w:eastAsia="仿宋" w:cs="仿宋"/>
          <w:b/>
          <w:bCs/>
          <w:color w:val="0000FF"/>
          <w:sz w:val="24"/>
          <w:szCs w:val="24"/>
          <w:highlight w:val="none"/>
          <w:vertAlign w:val="baseline"/>
          <w:lang w:val="en-US" w:eastAsia="zh-CN"/>
        </w:rPr>
        <w:t>联合体形式投标的，联合体</w:t>
      </w:r>
      <w:r>
        <w:rPr>
          <w:rFonts w:hint="eastAsia" w:ascii="仿宋" w:hAnsi="仿宋" w:cs="仿宋"/>
          <w:b/>
          <w:bCs/>
          <w:color w:val="0000FF"/>
          <w:sz w:val="24"/>
          <w:szCs w:val="24"/>
          <w:highlight w:val="none"/>
          <w:vertAlign w:val="baseline"/>
          <w:lang w:val="en-US" w:eastAsia="zh-CN"/>
        </w:rPr>
        <w:t>牵头人提供并电子签章即可）</w:t>
      </w:r>
    </w:p>
    <w:p>
      <w:pPr>
        <w:pageBreakBefore w:val="0"/>
        <w:widowControl w:val="0"/>
        <w:kinsoku/>
        <w:wordWrap/>
        <w:overflowPunct/>
        <w:topLinePunct w:val="0"/>
        <w:autoSpaceDE/>
        <w:autoSpaceDN/>
        <w:bidi w:val="0"/>
        <w:adjustRightInd/>
        <w:snapToGrid/>
        <w:spacing w:line="240" w:lineRule="auto"/>
        <w:ind w:right="0"/>
        <w:textAlignment w:val="auto"/>
        <w:rPr>
          <w:rFonts w:hint="eastAsia" w:ascii="仿宋" w:hAnsi="仿宋" w:eastAsia="仿宋" w:cs="仿宋"/>
          <w:highlight w:val="none"/>
        </w:rPr>
      </w:pPr>
      <w:r>
        <w:rPr>
          <w:rFonts w:hint="eastAsia" w:ascii="仿宋" w:hAnsi="仿宋" w:eastAsia="仿宋" w:cs="仿宋"/>
          <w:color w:val="000000"/>
          <w:sz w:val="24"/>
          <w:szCs w:val="24"/>
          <w:highlight w:val="none"/>
          <w:lang w:val="en-US" w:eastAsia="zh-CN"/>
        </w:rPr>
        <w:br w:type="page"/>
      </w:r>
    </w:p>
    <w:p>
      <w:pPr>
        <w:pStyle w:val="4"/>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仿宋" w:hAnsi="仿宋" w:eastAsia="仿宋" w:cs="仿宋"/>
          <w:b/>
          <w:bCs/>
          <w:kern w:val="2"/>
          <w:sz w:val="24"/>
          <w:szCs w:val="24"/>
          <w:highlight w:val="none"/>
          <w:lang w:val="en-US" w:eastAsia="zh-CN" w:bidi="ar-SA"/>
        </w:rPr>
      </w:pPr>
      <w:bookmarkStart w:id="114" w:name="_Toc11001"/>
      <w:r>
        <w:rPr>
          <w:rFonts w:hint="eastAsia" w:ascii="仿宋" w:hAnsi="仿宋" w:eastAsia="仿宋" w:cs="仿宋"/>
          <w:b/>
          <w:bCs/>
          <w:kern w:val="2"/>
          <w:sz w:val="24"/>
          <w:szCs w:val="24"/>
          <w:highlight w:val="none"/>
          <w:lang w:val="en-US" w:eastAsia="zh-CN" w:bidi="ar-SA"/>
        </w:rPr>
        <w:t>（</w:t>
      </w:r>
      <w:r>
        <w:rPr>
          <w:rFonts w:hint="eastAsia" w:ascii="仿宋" w:hAnsi="仿宋" w:cs="仿宋"/>
          <w:b/>
          <w:bCs/>
          <w:kern w:val="2"/>
          <w:sz w:val="24"/>
          <w:szCs w:val="24"/>
          <w:highlight w:val="none"/>
          <w:lang w:val="en-US" w:eastAsia="zh-CN" w:bidi="ar-SA"/>
        </w:rPr>
        <w:t>二</w:t>
      </w:r>
      <w:r>
        <w:rPr>
          <w:rFonts w:hint="eastAsia" w:ascii="仿宋" w:hAnsi="仿宋" w:eastAsia="仿宋" w:cs="仿宋"/>
          <w:b/>
          <w:bCs/>
          <w:kern w:val="2"/>
          <w:sz w:val="24"/>
          <w:szCs w:val="24"/>
          <w:highlight w:val="none"/>
          <w:lang w:val="en-US" w:eastAsia="zh-CN" w:bidi="ar-SA"/>
        </w:rPr>
        <w:t>）授权书及</w:t>
      </w:r>
      <w:r>
        <w:rPr>
          <w:rFonts w:hint="eastAsia"/>
          <w:b/>
          <w:bCs/>
          <w:highlight w:val="none"/>
        </w:rPr>
        <w:t>法定代表人（单位负责人）身份证明</w:t>
      </w:r>
      <w:r>
        <w:rPr>
          <w:rFonts w:hint="eastAsia" w:ascii="仿宋" w:hAnsi="仿宋" w:eastAsia="仿宋" w:cs="仿宋"/>
          <w:b/>
          <w:bCs/>
          <w:kern w:val="2"/>
          <w:sz w:val="24"/>
          <w:szCs w:val="24"/>
          <w:highlight w:val="none"/>
          <w:lang w:val="en-US" w:eastAsia="zh-CN" w:bidi="ar-SA"/>
        </w:rPr>
        <w:t>书</w:t>
      </w:r>
      <w:bookmarkEnd w:id="114"/>
    </w:p>
    <w:p>
      <w:pPr>
        <w:spacing w:line="240" w:lineRule="auto"/>
        <w:rPr>
          <w:rFonts w:hint="eastAsia" w:ascii="仿宋" w:hAnsi="仿宋" w:eastAsia="仿宋" w:cs="仿宋"/>
          <w:b/>
          <w:sz w:val="24"/>
          <w:szCs w:val="24"/>
          <w:highlight w:val="none"/>
        </w:rPr>
      </w:pPr>
    </w:p>
    <w:p>
      <w:pPr>
        <w:pageBreakBefore w:val="0"/>
        <w:widowControl/>
        <w:kinsoku/>
        <w:overflowPunct/>
        <w:bidi w:val="0"/>
        <w:spacing w:line="240" w:lineRule="auto"/>
        <w:ind w:right="0" w:rightChars="0"/>
        <w:jc w:val="center"/>
        <w:rPr>
          <w:rFonts w:hint="eastAsia" w:cs="Times New Roman"/>
          <w:b/>
          <w:bCs/>
          <w:highlight w:val="none"/>
          <w:lang w:eastAsia="zh-CN"/>
        </w:rPr>
      </w:pPr>
      <w:r>
        <w:rPr>
          <w:rFonts w:hint="eastAsia" w:ascii="仿宋" w:hAnsi="仿宋" w:eastAsia="仿宋" w:cs="仿宋"/>
          <w:b/>
          <w:bCs/>
          <w:highlight w:val="none"/>
          <w:lang w:val="en-US" w:eastAsia="zh-CN"/>
        </w:rPr>
        <w:t>1、</w:t>
      </w:r>
      <w:r>
        <w:rPr>
          <w:rFonts w:hint="eastAsia" w:ascii="仿宋" w:hAnsi="仿宋" w:eastAsia="仿宋" w:cs="仿宋"/>
          <w:b/>
          <w:bCs/>
          <w:highlight w:val="none"/>
          <w:lang w:eastAsia="zh-CN"/>
        </w:rPr>
        <w:t>授权书</w:t>
      </w:r>
    </w:p>
    <w:p>
      <w:pPr>
        <w:pageBreakBefore w:val="0"/>
        <w:kinsoku/>
        <w:overflowPunct/>
        <w:bidi w:val="0"/>
        <w:spacing w:line="480" w:lineRule="exact"/>
        <w:ind w:right="0" w:rightChars="0" w:firstLine="484" w:firstLineChars="20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本人</w:t>
      </w:r>
      <w:r>
        <w:rPr>
          <w:rFonts w:hint="eastAsia" w:ascii="仿宋" w:hAnsi="仿宋" w:eastAsia="仿宋" w:cs="仿宋"/>
          <w:color w:val="000000"/>
          <w:sz w:val="24"/>
          <w:szCs w:val="24"/>
          <w:highlight w:val="none"/>
          <w:u w:val="single"/>
        </w:rPr>
        <w:t xml:space="preserve">      </w:t>
      </w:r>
      <w:r>
        <w:rPr>
          <w:rFonts w:hint="eastAsia" w:ascii="仿宋" w:hAnsi="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none"/>
        </w:rPr>
        <w:t>（姓名）</w:t>
      </w:r>
      <w:r>
        <w:rPr>
          <w:rFonts w:hint="eastAsia" w:ascii="仿宋" w:hAnsi="仿宋" w:eastAsia="仿宋" w:cs="仿宋"/>
          <w:color w:val="000000"/>
          <w:sz w:val="24"/>
          <w:szCs w:val="24"/>
          <w:highlight w:val="none"/>
        </w:rPr>
        <w:t>系</w:t>
      </w:r>
      <w:r>
        <w:rPr>
          <w:rFonts w:hint="eastAsia" w:ascii="仿宋" w:hAnsi="仿宋" w:eastAsia="仿宋" w:cs="仿宋"/>
          <w:color w:val="000000"/>
          <w:sz w:val="24"/>
          <w:szCs w:val="24"/>
          <w:highlight w:val="none"/>
          <w:u w:val="single"/>
        </w:rPr>
        <w:t xml:space="preserve">    </w:t>
      </w:r>
      <w:r>
        <w:rPr>
          <w:rFonts w:hint="eastAsia" w:ascii="仿宋" w:hAnsi="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none"/>
        </w:rPr>
        <w:t>（</w:t>
      </w:r>
      <w:r>
        <w:rPr>
          <w:rFonts w:hint="eastAsia" w:ascii="仿宋" w:hAnsi="仿宋" w:eastAsia="仿宋" w:cs="仿宋"/>
          <w:color w:val="000000"/>
          <w:sz w:val="24"/>
          <w:szCs w:val="24"/>
          <w:highlight w:val="none"/>
          <w:u w:val="none"/>
          <w:lang w:val="en-US" w:eastAsia="zh-CN"/>
        </w:rPr>
        <w:t>单位名称</w:t>
      </w:r>
      <w:r>
        <w:rPr>
          <w:rFonts w:hint="eastAsia" w:ascii="仿宋" w:hAnsi="仿宋" w:eastAsia="仿宋" w:cs="仿宋"/>
          <w:color w:val="000000"/>
          <w:sz w:val="24"/>
          <w:szCs w:val="24"/>
          <w:highlight w:val="none"/>
          <w:u w:val="none"/>
        </w:rPr>
        <w:t>）</w:t>
      </w:r>
      <w:r>
        <w:rPr>
          <w:rFonts w:hint="eastAsia" w:ascii="仿宋" w:hAnsi="仿宋" w:eastAsia="仿宋" w:cs="仿宋"/>
          <w:color w:val="000000"/>
          <w:sz w:val="24"/>
          <w:szCs w:val="24"/>
          <w:highlight w:val="none"/>
        </w:rPr>
        <w:t>的法定代表人（单位负责人），现委托</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none"/>
        </w:rPr>
        <w:t>（姓名）</w:t>
      </w:r>
      <w:r>
        <w:rPr>
          <w:rFonts w:hint="eastAsia" w:ascii="仿宋" w:hAnsi="仿宋" w:eastAsia="仿宋" w:cs="仿宋"/>
          <w:color w:val="000000"/>
          <w:sz w:val="24"/>
          <w:szCs w:val="24"/>
          <w:highlight w:val="none"/>
        </w:rPr>
        <w:t>为我方代理人。代理人根据授权，以我方名义签署、澄清、说明、补正、递交、撤回、修改</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i/>
          <w:iCs/>
          <w:color w:val="000000"/>
          <w:sz w:val="24"/>
          <w:szCs w:val="24"/>
          <w:highlight w:val="none"/>
          <w:u w:val="none"/>
          <w:lang w:val="en-US" w:eastAsia="zh-CN"/>
        </w:rPr>
        <w:t>（</w:t>
      </w:r>
      <w:r>
        <w:rPr>
          <w:rFonts w:hint="eastAsia" w:ascii="仿宋" w:hAnsi="仿宋" w:cs="仿宋"/>
          <w:i/>
          <w:iCs/>
          <w:color w:val="0000FF"/>
          <w:sz w:val="24"/>
          <w:szCs w:val="24"/>
          <w:highlight w:val="none"/>
          <w:u w:val="none"/>
          <w:lang w:val="en-US" w:eastAsia="zh-CN"/>
        </w:rPr>
        <w:t>填写：</w:t>
      </w:r>
      <w:r>
        <w:rPr>
          <w:rFonts w:hint="eastAsia" w:ascii="仿宋" w:hAnsi="仿宋" w:eastAsia="仿宋" w:cs="仿宋"/>
          <w:i/>
          <w:iCs/>
          <w:color w:val="0000FF"/>
          <w:sz w:val="24"/>
          <w:szCs w:val="24"/>
          <w:highlight w:val="none"/>
          <w:u w:val="none"/>
          <w:lang w:val="en-US" w:eastAsia="zh-CN"/>
        </w:rPr>
        <w:t>项目名称</w:t>
      </w:r>
      <w:r>
        <w:rPr>
          <w:rFonts w:hint="eastAsia" w:ascii="仿宋" w:hAnsi="仿宋" w:eastAsia="仿宋" w:cs="仿宋"/>
          <w:i/>
          <w:iCs/>
          <w:color w:val="000000"/>
          <w:sz w:val="24"/>
          <w:szCs w:val="24"/>
          <w:highlight w:val="none"/>
          <w:u w:val="none"/>
          <w:lang w:val="en-US" w:eastAsia="zh-CN"/>
        </w:rPr>
        <w:t>）</w:t>
      </w:r>
      <w:r>
        <w:rPr>
          <w:rFonts w:hint="eastAsia" w:ascii="仿宋" w:hAnsi="仿宋" w:eastAsia="仿宋" w:cs="仿宋"/>
          <w:color w:val="000000"/>
          <w:sz w:val="24"/>
          <w:szCs w:val="24"/>
          <w:highlight w:val="none"/>
          <w:lang w:eastAsia="zh-CN"/>
        </w:rPr>
        <w:t>投标文件</w:t>
      </w:r>
      <w:r>
        <w:rPr>
          <w:rFonts w:hint="eastAsia" w:ascii="仿宋" w:hAnsi="仿宋" w:eastAsia="仿宋" w:cs="仿宋"/>
          <w:color w:val="000000"/>
          <w:sz w:val="24"/>
          <w:szCs w:val="24"/>
          <w:highlight w:val="none"/>
        </w:rPr>
        <w:t>，签订合同和处理有关事宜，其法律后果由我方承担。</w:t>
      </w:r>
    </w:p>
    <w:p>
      <w:pPr>
        <w:pageBreakBefore w:val="0"/>
        <w:kinsoku/>
        <w:overflowPunct/>
        <w:bidi w:val="0"/>
        <w:spacing w:line="480" w:lineRule="exact"/>
        <w:ind w:right="0" w:rightChars="0" w:firstLine="484" w:firstLineChars="202"/>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委托期限：自本授权委托书签署之日起至投标有效期届满之日止。代理人无转委托权。</w:t>
      </w:r>
    </w:p>
    <w:p>
      <w:pPr>
        <w:pageBreakBefore w:val="0"/>
        <w:kinsoku/>
        <w:overflowPunct/>
        <w:bidi w:val="0"/>
        <w:spacing w:line="480" w:lineRule="exact"/>
        <w:ind w:right="0" w:rightChars="0" w:firstLine="484" w:firstLineChars="20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附：被授权人有效身份证</w:t>
      </w:r>
    </w:p>
    <w:tbl>
      <w:tblPr>
        <w:tblStyle w:val="30"/>
        <w:tblW w:w="9071" w:type="dxa"/>
        <w:jc w:val="center"/>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9071"/>
      </w:tblGrid>
      <w:tr>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3396" w:hRule="atLeast"/>
          <w:jc w:val="center"/>
        </w:trPr>
        <w:tc>
          <w:tcPr>
            <w:tcW w:w="9071" w:type="dxa"/>
            <w:vAlign w:val="center"/>
          </w:tcPr>
          <w:p>
            <w:pPr>
              <w:pageBreakBefore w:val="0"/>
              <w:kinsoku/>
              <w:overflowPunct/>
              <w:bidi w:val="0"/>
              <w:spacing w:line="480" w:lineRule="exact"/>
              <w:ind w:right="0" w:rightChars="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身份证（正面）</w:t>
            </w:r>
            <w:r>
              <w:rPr>
                <w:rFonts w:hint="eastAsia" w:ascii="仿宋" w:hAnsi="仿宋" w:eastAsia="仿宋" w:cs="仿宋"/>
                <w:color w:val="000000"/>
                <w:sz w:val="24"/>
                <w:szCs w:val="24"/>
                <w:highlight w:val="none"/>
                <w:lang w:val="en-US" w:eastAsia="zh-CN"/>
              </w:rPr>
              <w:t>和</w:t>
            </w:r>
            <w:r>
              <w:rPr>
                <w:rFonts w:hint="eastAsia" w:ascii="仿宋" w:hAnsi="仿宋" w:eastAsia="仿宋" w:cs="仿宋"/>
                <w:color w:val="000000"/>
                <w:sz w:val="24"/>
                <w:szCs w:val="24"/>
                <w:highlight w:val="none"/>
              </w:rPr>
              <w:t>（背面）</w:t>
            </w:r>
          </w:p>
        </w:tc>
      </w:tr>
    </w:tbl>
    <w:p>
      <w:pPr>
        <w:keepNext w:val="0"/>
        <w:keepLines w:val="0"/>
        <w:pageBreakBefore w:val="0"/>
        <w:widowControl w:val="0"/>
        <w:kinsoku/>
        <w:wordWrap/>
        <w:overflowPunct/>
        <w:topLinePunct w:val="0"/>
        <w:autoSpaceDE/>
        <w:autoSpaceDN/>
        <w:bidi w:val="0"/>
        <w:adjustRightInd/>
        <w:snapToGrid/>
        <w:spacing w:line="500" w:lineRule="exact"/>
        <w:ind w:right="0" w:rightChars="0"/>
        <w:textAlignment w:val="auto"/>
        <w:rPr>
          <w:rFonts w:hint="eastAsia" w:ascii="仿宋" w:hAnsi="仿宋" w:cs="仿宋"/>
          <w:b w:val="0"/>
          <w:bCs w:val="0"/>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right="0" w:rightChars="0"/>
        <w:textAlignment w:val="auto"/>
        <w:rPr>
          <w:rFonts w:hint="eastAsia" w:ascii="仿宋" w:hAnsi="仿宋" w:eastAsia="仿宋" w:cs="仿宋"/>
          <w:b w:val="0"/>
          <w:bCs w:val="0"/>
          <w:color w:val="000000"/>
          <w:sz w:val="24"/>
          <w:szCs w:val="24"/>
          <w:highlight w:val="none"/>
          <w:lang w:eastAsia="zh-CN"/>
        </w:rPr>
      </w:pPr>
      <w:r>
        <w:rPr>
          <w:rFonts w:hint="eastAsia" w:ascii="仿宋" w:hAnsi="仿宋" w:cs="仿宋"/>
          <w:b w:val="0"/>
          <w:bCs w:val="0"/>
          <w:color w:val="000000"/>
          <w:sz w:val="24"/>
          <w:szCs w:val="24"/>
          <w:highlight w:val="none"/>
          <w:lang w:val="en-US" w:eastAsia="zh-CN"/>
        </w:rPr>
        <w:t>单位</w:t>
      </w:r>
      <w:r>
        <w:rPr>
          <w:rFonts w:hint="eastAsia" w:ascii="仿宋" w:hAnsi="仿宋" w:eastAsia="仿宋" w:cs="仿宋"/>
          <w:b w:val="0"/>
          <w:bCs w:val="0"/>
          <w:color w:val="000000"/>
          <w:sz w:val="24"/>
          <w:szCs w:val="24"/>
          <w:highlight w:val="none"/>
        </w:rPr>
        <w:t>名称</w:t>
      </w:r>
      <w:r>
        <w:rPr>
          <w:rFonts w:hint="eastAsia" w:ascii="仿宋" w:hAnsi="仿宋" w:cs="仿宋"/>
          <w:b w:val="0"/>
          <w:bCs w:val="0"/>
          <w:color w:val="000000"/>
          <w:sz w:val="24"/>
          <w:szCs w:val="24"/>
          <w:highlight w:val="none"/>
          <w:lang w:eastAsia="zh-CN"/>
        </w:rPr>
        <w:t>：</w:t>
      </w:r>
      <w:r>
        <w:rPr>
          <w:rFonts w:hint="eastAsia" w:ascii="仿宋" w:hAnsi="仿宋" w:eastAsia="仿宋" w:cs="仿宋"/>
          <w:b w:val="0"/>
          <w:bCs w:val="0"/>
          <w:color w:val="000000"/>
          <w:sz w:val="24"/>
          <w:szCs w:val="24"/>
          <w:highlight w:val="none"/>
          <w:u w:val="single"/>
        </w:rPr>
        <w:t xml:space="preserve">                    </w:t>
      </w:r>
      <w:r>
        <w:rPr>
          <w:rFonts w:hint="eastAsia" w:ascii="仿宋" w:hAnsi="仿宋" w:eastAsia="仿宋" w:cs="仿宋"/>
          <w:b w:val="0"/>
          <w:bCs w:val="0"/>
          <w:color w:val="000000"/>
          <w:sz w:val="24"/>
          <w:szCs w:val="24"/>
          <w:highlight w:val="none"/>
          <w:u w:val="single"/>
          <w:lang w:val="en-US" w:eastAsia="zh-CN"/>
        </w:rPr>
        <w:t xml:space="preserve">      </w:t>
      </w:r>
      <w:r>
        <w:rPr>
          <w:rFonts w:hint="eastAsia" w:ascii="仿宋" w:hAnsi="仿宋" w:eastAsia="仿宋" w:cs="仿宋"/>
          <w:b w:val="0"/>
          <w:bCs w:val="0"/>
          <w:color w:val="000000"/>
          <w:sz w:val="24"/>
          <w:szCs w:val="24"/>
          <w:highlight w:val="none"/>
          <w:u w:val="single"/>
        </w:rPr>
        <w:t xml:space="preserve">     </w:t>
      </w:r>
      <w:r>
        <w:rPr>
          <w:rFonts w:hint="eastAsia" w:ascii="仿宋" w:hAnsi="仿宋" w:eastAsia="仿宋" w:cs="仿宋"/>
          <w:b w:val="0"/>
          <w:bCs w:val="0"/>
          <w:color w:val="000000"/>
          <w:sz w:val="24"/>
          <w:szCs w:val="24"/>
          <w:highlight w:val="none"/>
          <w:u w:val="single"/>
          <w:lang w:val="en-US" w:eastAsia="zh-CN"/>
        </w:rPr>
        <w:t xml:space="preserve">  </w:t>
      </w:r>
      <w:r>
        <w:rPr>
          <w:rFonts w:hint="eastAsia" w:ascii="仿宋" w:hAnsi="仿宋" w:eastAsia="仿宋" w:cs="仿宋"/>
          <w:b w:val="0"/>
          <w:bCs w:val="0"/>
          <w:color w:val="000000"/>
          <w:sz w:val="24"/>
          <w:szCs w:val="24"/>
          <w:highlight w:val="none"/>
          <w:u w:val="single"/>
        </w:rPr>
        <w:t xml:space="preserve">     </w:t>
      </w:r>
      <w:r>
        <w:rPr>
          <w:rFonts w:hint="eastAsia" w:ascii="仿宋" w:hAnsi="仿宋" w:eastAsia="仿宋" w:cs="仿宋"/>
          <w:b w:val="0"/>
          <w:bCs w:val="0"/>
          <w:color w:val="000000"/>
          <w:sz w:val="24"/>
          <w:szCs w:val="24"/>
          <w:highlight w:val="none"/>
        </w:rPr>
        <w:t>（</w:t>
      </w:r>
      <w:r>
        <w:rPr>
          <w:rFonts w:hint="eastAsia" w:ascii="仿宋" w:hAnsi="仿宋" w:eastAsia="仿宋" w:cs="仿宋"/>
          <w:b w:val="0"/>
          <w:bCs w:val="0"/>
          <w:sz w:val="24"/>
          <w:szCs w:val="24"/>
          <w:highlight w:val="none"/>
        </w:rPr>
        <w:t>电子签章</w:t>
      </w:r>
      <w:r>
        <w:rPr>
          <w:rFonts w:hint="eastAsia" w:ascii="仿宋" w:hAnsi="仿宋" w:eastAsia="仿宋" w:cs="仿宋"/>
          <w:b w:val="0"/>
          <w:bCs w:val="0"/>
          <w:color w:val="000000"/>
          <w:sz w:val="24"/>
          <w:szCs w:val="24"/>
          <w:highlight w:val="none"/>
        </w:rPr>
        <w:t>）</w:t>
      </w:r>
    </w:p>
    <w:p>
      <w:pPr>
        <w:keepNext w:val="0"/>
        <w:keepLines w:val="0"/>
        <w:pageBreakBefore w:val="0"/>
        <w:widowControl w:val="0"/>
        <w:kinsoku/>
        <w:wordWrap/>
        <w:overflowPunct/>
        <w:topLinePunct w:val="0"/>
        <w:autoSpaceDE/>
        <w:autoSpaceDN/>
        <w:bidi w:val="0"/>
        <w:adjustRightInd/>
        <w:snapToGrid/>
        <w:spacing w:line="500" w:lineRule="exact"/>
        <w:ind w:right="0" w:rightChars="0"/>
        <w:textAlignment w:val="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法定代表人（单位负责人）</w:t>
      </w:r>
      <w:r>
        <w:rPr>
          <w:rFonts w:hint="eastAsia" w:ascii="仿宋" w:hAnsi="仿宋" w:cs="仿宋"/>
          <w:b w:val="0"/>
          <w:bCs w:val="0"/>
          <w:color w:val="000000"/>
          <w:sz w:val="24"/>
          <w:szCs w:val="24"/>
          <w:highlight w:val="none"/>
          <w:lang w:eastAsia="zh-CN"/>
        </w:rPr>
        <w:t>：</w:t>
      </w:r>
      <w:r>
        <w:rPr>
          <w:rFonts w:hint="eastAsia" w:ascii="仿宋" w:hAnsi="仿宋" w:eastAsia="仿宋" w:cs="仿宋"/>
          <w:b w:val="0"/>
          <w:bCs w:val="0"/>
          <w:color w:val="000000"/>
          <w:sz w:val="24"/>
          <w:szCs w:val="24"/>
          <w:highlight w:val="none"/>
          <w:u w:val="single"/>
        </w:rPr>
        <w:t xml:space="preserve"> </w:t>
      </w:r>
      <w:r>
        <w:rPr>
          <w:rFonts w:hint="eastAsia" w:ascii="仿宋" w:hAnsi="仿宋" w:eastAsia="仿宋" w:cs="仿宋"/>
          <w:b w:val="0"/>
          <w:bCs w:val="0"/>
          <w:color w:val="000000"/>
          <w:sz w:val="24"/>
          <w:szCs w:val="24"/>
          <w:highlight w:val="none"/>
          <w:u w:val="single"/>
          <w:lang w:val="en-US" w:eastAsia="zh-CN"/>
        </w:rPr>
        <w:t xml:space="preserve">    </w:t>
      </w:r>
      <w:r>
        <w:rPr>
          <w:rFonts w:hint="eastAsia" w:ascii="仿宋" w:hAnsi="仿宋" w:eastAsia="仿宋" w:cs="仿宋"/>
          <w:b w:val="0"/>
          <w:bCs w:val="0"/>
          <w:color w:val="000000"/>
          <w:sz w:val="24"/>
          <w:szCs w:val="24"/>
          <w:highlight w:val="none"/>
          <w:u w:val="single"/>
        </w:rPr>
        <w:t xml:space="preserve">  </w:t>
      </w:r>
      <w:r>
        <w:rPr>
          <w:rFonts w:hint="eastAsia" w:ascii="仿宋" w:hAnsi="仿宋" w:eastAsia="仿宋" w:cs="仿宋"/>
          <w:b w:val="0"/>
          <w:bCs w:val="0"/>
          <w:color w:val="000000"/>
          <w:sz w:val="24"/>
          <w:szCs w:val="24"/>
          <w:highlight w:val="none"/>
          <w:u w:val="single"/>
          <w:lang w:val="en-US" w:eastAsia="zh-CN"/>
        </w:rPr>
        <w:t xml:space="preserve"> </w:t>
      </w:r>
      <w:r>
        <w:rPr>
          <w:rFonts w:hint="eastAsia" w:ascii="仿宋" w:hAnsi="仿宋" w:eastAsia="仿宋" w:cs="仿宋"/>
          <w:b w:val="0"/>
          <w:bCs w:val="0"/>
          <w:color w:val="000000"/>
          <w:sz w:val="24"/>
          <w:szCs w:val="24"/>
          <w:highlight w:val="none"/>
          <w:u w:val="single"/>
        </w:rPr>
        <w:t xml:space="preserve"> </w:t>
      </w:r>
      <w:r>
        <w:rPr>
          <w:rFonts w:hint="eastAsia" w:ascii="仿宋" w:hAnsi="仿宋" w:cs="仿宋"/>
          <w:b w:val="0"/>
          <w:bCs w:val="0"/>
          <w:color w:val="000000"/>
          <w:sz w:val="24"/>
          <w:szCs w:val="24"/>
          <w:highlight w:val="none"/>
          <w:u w:val="single"/>
          <w:lang w:val="en-US" w:eastAsia="zh-CN"/>
        </w:rPr>
        <w:t xml:space="preserve">            </w:t>
      </w:r>
      <w:r>
        <w:rPr>
          <w:rFonts w:hint="eastAsia" w:ascii="仿宋" w:hAnsi="仿宋" w:eastAsia="仿宋" w:cs="仿宋"/>
          <w:b w:val="0"/>
          <w:bCs w:val="0"/>
          <w:color w:val="000000"/>
          <w:sz w:val="24"/>
          <w:szCs w:val="24"/>
          <w:highlight w:val="none"/>
          <w:u w:val="single"/>
        </w:rPr>
        <w:t xml:space="preserve"> </w:t>
      </w:r>
      <w:r>
        <w:rPr>
          <w:rFonts w:hint="eastAsia" w:ascii="仿宋" w:hAnsi="仿宋" w:eastAsia="仿宋" w:cs="仿宋"/>
          <w:b w:val="0"/>
          <w:bCs w:val="0"/>
          <w:color w:val="000000"/>
          <w:sz w:val="24"/>
          <w:szCs w:val="24"/>
          <w:highlight w:val="none"/>
        </w:rPr>
        <w:t>（</w:t>
      </w:r>
      <w:r>
        <w:rPr>
          <w:rFonts w:hint="eastAsia" w:ascii="仿宋" w:hAnsi="仿宋" w:eastAsia="仿宋" w:cs="仿宋"/>
          <w:b w:val="0"/>
          <w:bCs w:val="0"/>
          <w:sz w:val="24"/>
          <w:szCs w:val="24"/>
          <w:highlight w:val="none"/>
        </w:rPr>
        <w:t>电子签章</w:t>
      </w:r>
      <w:r>
        <w:rPr>
          <w:rFonts w:hint="eastAsia" w:ascii="仿宋" w:hAnsi="仿宋" w:eastAsia="仿宋" w:cs="仿宋"/>
          <w:b w:val="0"/>
          <w:bCs w:val="0"/>
          <w:color w:val="000000"/>
          <w:sz w:val="24"/>
          <w:szCs w:val="24"/>
          <w:highlight w:val="none"/>
        </w:rPr>
        <w:t>）</w:t>
      </w:r>
    </w:p>
    <w:p>
      <w:pPr>
        <w:keepNext w:val="0"/>
        <w:keepLines w:val="0"/>
        <w:pageBreakBefore w:val="0"/>
        <w:widowControl w:val="0"/>
        <w:kinsoku/>
        <w:wordWrap/>
        <w:overflowPunct/>
        <w:topLinePunct w:val="0"/>
        <w:autoSpaceDE/>
        <w:autoSpaceDN/>
        <w:bidi w:val="0"/>
        <w:adjustRightInd/>
        <w:snapToGrid/>
        <w:spacing w:line="500" w:lineRule="exact"/>
        <w:ind w:right="0" w:rightChars="0"/>
        <w:textAlignment w:val="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委托代理人</w:t>
      </w:r>
      <w:r>
        <w:rPr>
          <w:rFonts w:hint="eastAsia" w:ascii="仿宋" w:hAnsi="仿宋" w:cs="仿宋"/>
          <w:b w:val="0"/>
          <w:bCs w:val="0"/>
          <w:color w:val="000000"/>
          <w:sz w:val="24"/>
          <w:szCs w:val="24"/>
          <w:highlight w:val="none"/>
          <w:lang w:eastAsia="zh-CN"/>
        </w:rPr>
        <w:t>：</w:t>
      </w:r>
      <w:r>
        <w:rPr>
          <w:rFonts w:hint="eastAsia" w:ascii="仿宋" w:hAnsi="仿宋" w:eastAsia="仿宋" w:cs="仿宋"/>
          <w:b w:val="0"/>
          <w:bCs w:val="0"/>
          <w:color w:val="000000"/>
          <w:sz w:val="24"/>
          <w:szCs w:val="24"/>
          <w:highlight w:val="none"/>
          <w:u w:val="single"/>
        </w:rPr>
        <w:t xml:space="preserve"> </w:t>
      </w:r>
      <w:r>
        <w:rPr>
          <w:rFonts w:hint="eastAsia" w:ascii="仿宋" w:hAnsi="仿宋" w:eastAsia="仿宋" w:cs="仿宋"/>
          <w:b w:val="0"/>
          <w:bCs w:val="0"/>
          <w:color w:val="000000"/>
          <w:sz w:val="24"/>
          <w:szCs w:val="24"/>
          <w:highlight w:val="none"/>
          <w:u w:val="single"/>
          <w:lang w:val="en-US" w:eastAsia="zh-CN"/>
        </w:rPr>
        <w:t xml:space="preserve">    </w:t>
      </w:r>
      <w:r>
        <w:rPr>
          <w:rFonts w:hint="eastAsia" w:ascii="仿宋" w:hAnsi="仿宋" w:eastAsia="仿宋" w:cs="仿宋"/>
          <w:b w:val="0"/>
          <w:bCs w:val="0"/>
          <w:color w:val="000000"/>
          <w:sz w:val="24"/>
          <w:szCs w:val="24"/>
          <w:highlight w:val="none"/>
          <w:u w:val="single"/>
        </w:rPr>
        <w:t xml:space="preserve">  </w:t>
      </w:r>
      <w:r>
        <w:rPr>
          <w:rFonts w:hint="eastAsia" w:ascii="仿宋" w:hAnsi="仿宋" w:eastAsia="仿宋" w:cs="仿宋"/>
          <w:b w:val="0"/>
          <w:bCs w:val="0"/>
          <w:color w:val="000000"/>
          <w:sz w:val="24"/>
          <w:szCs w:val="24"/>
          <w:highlight w:val="none"/>
          <w:u w:val="single"/>
          <w:lang w:val="en-US" w:eastAsia="zh-CN"/>
        </w:rPr>
        <w:t xml:space="preserve"> </w:t>
      </w:r>
      <w:r>
        <w:rPr>
          <w:rFonts w:hint="eastAsia" w:ascii="仿宋" w:hAnsi="仿宋" w:eastAsia="仿宋" w:cs="仿宋"/>
          <w:b w:val="0"/>
          <w:bCs w:val="0"/>
          <w:color w:val="000000"/>
          <w:sz w:val="24"/>
          <w:szCs w:val="24"/>
          <w:highlight w:val="none"/>
          <w:u w:val="single"/>
        </w:rPr>
        <w:t xml:space="preserve"> </w:t>
      </w:r>
      <w:r>
        <w:rPr>
          <w:rFonts w:hint="eastAsia" w:ascii="仿宋" w:hAnsi="仿宋" w:cs="仿宋"/>
          <w:b w:val="0"/>
          <w:bCs w:val="0"/>
          <w:color w:val="000000"/>
          <w:sz w:val="24"/>
          <w:szCs w:val="24"/>
          <w:highlight w:val="none"/>
          <w:u w:val="single"/>
          <w:lang w:val="en-US" w:eastAsia="zh-CN"/>
        </w:rPr>
        <w:t xml:space="preserve">                         </w:t>
      </w:r>
      <w:r>
        <w:rPr>
          <w:rFonts w:hint="eastAsia" w:ascii="仿宋" w:hAnsi="仿宋" w:eastAsia="仿宋" w:cs="仿宋"/>
          <w:b w:val="0"/>
          <w:bCs w:val="0"/>
          <w:color w:val="000000"/>
          <w:sz w:val="24"/>
          <w:szCs w:val="24"/>
          <w:highlight w:val="none"/>
          <w:u w:val="single"/>
        </w:rPr>
        <w:t xml:space="preserve"> </w:t>
      </w:r>
      <w:r>
        <w:rPr>
          <w:rFonts w:hint="eastAsia" w:ascii="仿宋" w:hAnsi="仿宋" w:eastAsia="仿宋" w:cs="仿宋"/>
          <w:b w:val="0"/>
          <w:bCs w:val="0"/>
          <w:color w:val="000000"/>
          <w:sz w:val="24"/>
          <w:szCs w:val="24"/>
          <w:highlight w:val="none"/>
        </w:rPr>
        <w:t>（签字或签章）</w:t>
      </w:r>
    </w:p>
    <w:p>
      <w:pPr>
        <w:keepNext w:val="0"/>
        <w:keepLines w:val="0"/>
        <w:pageBreakBefore w:val="0"/>
        <w:widowControl w:val="0"/>
        <w:kinsoku/>
        <w:wordWrap/>
        <w:overflowPunct/>
        <w:topLinePunct w:val="0"/>
        <w:autoSpaceDE/>
        <w:autoSpaceDN/>
        <w:bidi w:val="0"/>
        <w:adjustRightInd/>
        <w:snapToGrid/>
        <w:spacing w:line="500" w:lineRule="exact"/>
        <w:ind w:right="0" w:rightChars="0"/>
        <w:textAlignment w:val="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日期：</w:t>
      </w:r>
      <w:r>
        <w:rPr>
          <w:rFonts w:hint="eastAsia" w:ascii="仿宋" w:hAnsi="仿宋" w:eastAsia="仿宋" w:cs="仿宋"/>
          <w:b w:val="0"/>
          <w:bCs w:val="0"/>
          <w:color w:val="000000"/>
          <w:sz w:val="24"/>
          <w:szCs w:val="24"/>
          <w:highlight w:val="none"/>
          <w:u w:val="single"/>
        </w:rPr>
        <w:t xml:space="preserve"> </w:t>
      </w:r>
      <w:r>
        <w:rPr>
          <w:rFonts w:hint="eastAsia" w:ascii="仿宋" w:hAnsi="仿宋" w:eastAsia="仿宋" w:cs="仿宋"/>
          <w:b w:val="0"/>
          <w:bCs w:val="0"/>
          <w:color w:val="000000"/>
          <w:sz w:val="24"/>
          <w:szCs w:val="24"/>
          <w:highlight w:val="none"/>
          <w:u w:val="single"/>
          <w:lang w:val="en-US" w:eastAsia="zh-CN"/>
        </w:rPr>
        <w:t xml:space="preserve">    </w:t>
      </w:r>
      <w:r>
        <w:rPr>
          <w:rFonts w:hint="eastAsia" w:ascii="仿宋" w:hAnsi="仿宋" w:eastAsia="仿宋" w:cs="仿宋"/>
          <w:b w:val="0"/>
          <w:bCs w:val="0"/>
          <w:color w:val="000000"/>
          <w:sz w:val="24"/>
          <w:szCs w:val="24"/>
          <w:highlight w:val="none"/>
          <w:u w:val="single"/>
        </w:rPr>
        <w:t xml:space="preserve">  </w:t>
      </w:r>
      <w:r>
        <w:rPr>
          <w:rFonts w:hint="eastAsia" w:ascii="仿宋" w:hAnsi="仿宋" w:eastAsia="仿宋" w:cs="仿宋"/>
          <w:b w:val="0"/>
          <w:bCs w:val="0"/>
          <w:color w:val="000000"/>
          <w:sz w:val="24"/>
          <w:szCs w:val="24"/>
          <w:highlight w:val="none"/>
          <w:u w:val="single"/>
          <w:lang w:val="en-US" w:eastAsia="zh-CN"/>
        </w:rPr>
        <w:t xml:space="preserve"> </w:t>
      </w:r>
      <w:r>
        <w:rPr>
          <w:rFonts w:hint="eastAsia" w:ascii="仿宋" w:hAnsi="仿宋" w:eastAsia="仿宋" w:cs="仿宋"/>
          <w:b w:val="0"/>
          <w:bCs w:val="0"/>
          <w:color w:val="000000"/>
          <w:sz w:val="24"/>
          <w:szCs w:val="24"/>
          <w:highlight w:val="none"/>
        </w:rPr>
        <w:t>年</w:t>
      </w:r>
      <w:r>
        <w:rPr>
          <w:rFonts w:hint="eastAsia" w:ascii="仿宋" w:hAnsi="仿宋" w:eastAsia="仿宋" w:cs="仿宋"/>
          <w:b w:val="0"/>
          <w:bCs w:val="0"/>
          <w:color w:val="000000"/>
          <w:sz w:val="24"/>
          <w:szCs w:val="24"/>
          <w:highlight w:val="none"/>
          <w:u w:val="single"/>
          <w:lang w:val="en-US" w:eastAsia="zh-CN"/>
        </w:rPr>
        <w:t xml:space="preserve"> </w:t>
      </w:r>
      <w:r>
        <w:rPr>
          <w:rFonts w:hint="eastAsia" w:ascii="仿宋" w:hAnsi="仿宋" w:eastAsia="仿宋" w:cs="仿宋"/>
          <w:b w:val="0"/>
          <w:bCs w:val="0"/>
          <w:color w:val="000000"/>
          <w:sz w:val="24"/>
          <w:szCs w:val="24"/>
          <w:highlight w:val="none"/>
          <w:u w:val="single"/>
        </w:rPr>
        <w:t xml:space="preserve">  </w:t>
      </w:r>
      <w:r>
        <w:rPr>
          <w:rFonts w:hint="eastAsia" w:ascii="仿宋" w:hAnsi="仿宋" w:eastAsia="仿宋" w:cs="仿宋"/>
          <w:b w:val="0"/>
          <w:bCs w:val="0"/>
          <w:color w:val="000000"/>
          <w:sz w:val="24"/>
          <w:szCs w:val="24"/>
          <w:highlight w:val="none"/>
          <w:u w:val="single"/>
          <w:lang w:val="en-US" w:eastAsia="zh-CN"/>
        </w:rPr>
        <w:t xml:space="preserve"> </w:t>
      </w:r>
      <w:r>
        <w:rPr>
          <w:rFonts w:hint="eastAsia" w:ascii="仿宋" w:hAnsi="仿宋" w:eastAsia="仿宋" w:cs="仿宋"/>
          <w:b w:val="0"/>
          <w:bCs w:val="0"/>
          <w:color w:val="000000"/>
          <w:sz w:val="24"/>
          <w:szCs w:val="24"/>
          <w:highlight w:val="none"/>
        </w:rPr>
        <w:t>月</w:t>
      </w:r>
      <w:r>
        <w:rPr>
          <w:rFonts w:hint="eastAsia" w:ascii="仿宋" w:hAnsi="仿宋" w:eastAsia="仿宋" w:cs="仿宋"/>
          <w:b w:val="0"/>
          <w:bCs w:val="0"/>
          <w:color w:val="000000"/>
          <w:sz w:val="24"/>
          <w:szCs w:val="24"/>
          <w:highlight w:val="none"/>
          <w:u w:val="single"/>
          <w:lang w:val="en-US" w:eastAsia="zh-CN"/>
        </w:rPr>
        <w:t xml:space="preserve"> </w:t>
      </w:r>
      <w:r>
        <w:rPr>
          <w:rFonts w:hint="eastAsia" w:ascii="仿宋" w:hAnsi="仿宋" w:eastAsia="仿宋" w:cs="仿宋"/>
          <w:b w:val="0"/>
          <w:bCs w:val="0"/>
          <w:color w:val="000000"/>
          <w:sz w:val="24"/>
          <w:szCs w:val="24"/>
          <w:highlight w:val="none"/>
          <w:u w:val="single"/>
        </w:rPr>
        <w:t xml:space="preserve">  </w:t>
      </w:r>
      <w:r>
        <w:rPr>
          <w:rFonts w:hint="eastAsia" w:ascii="仿宋" w:hAnsi="仿宋" w:eastAsia="仿宋" w:cs="仿宋"/>
          <w:b w:val="0"/>
          <w:bCs w:val="0"/>
          <w:color w:val="000000"/>
          <w:sz w:val="24"/>
          <w:szCs w:val="24"/>
          <w:highlight w:val="none"/>
          <w:u w:val="single"/>
          <w:lang w:val="en-US" w:eastAsia="zh-CN"/>
        </w:rPr>
        <w:t xml:space="preserve"> </w:t>
      </w:r>
      <w:r>
        <w:rPr>
          <w:rFonts w:hint="eastAsia" w:ascii="仿宋" w:hAnsi="仿宋" w:eastAsia="仿宋" w:cs="仿宋"/>
          <w:b w:val="0"/>
          <w:bCs w:val="0"/>
          <w:color w:val="000000"/>
          <w:sz w:val="24"/>
          <w:szCs w:val="24"/>
          <w:highlight w:val="none"/>
        </w:rPr>
        <w:t>日</w:t>
      </w:r>
    </w:p>
    <w:p>
      <w:pPr>
        <w:rPr>
          <w:rFonts w:hint="eastAsia" w:ascii="仿宋" w:hAnsi="仿宋" w:eastAsia="仿宋" w:cs="仿宋"/>
          <w:highlight w:val="none"/>
        </w:rPr>
      </w:pPr>
    </w:p>
    <w:p>
      <w:pPr>
        <w:keepNext w:val="0"/>
        <w:keepLines w:val="0"/>
        <w:pageBreakBefore w:val="0"/>
        <w:widowControl w:val="0"/>
        <w:kinsoku/>
        <w:wordWrap/>
        <w:overflowPunct/>
        <w:topLinePunct w:val="0"/>
        <w:autoSpaceDE/>
        <w:autoSpaceDN/>
        <w:bidi w:val="0"/>
        <w:adjustRightInd/>
        <w:snapToGrid/>
        <w:spacing w:line="240" w:lineRule="auto"/>
        <w:ind w:right="0" w:rightChars="0"/>
        <w:textAlignment w:val="auto"/>
        <w:outlineLvl w:val="9"/>
        <w:rPr>
          <w:rFonts w:hint="eastAsia" w:ascii="仿宋" w:hAnsi="仿宋" w:cs="仿宋"/>
          <w:b w:val="0"/>
          <w:bCs/>
          <w:color w:val="000000"/>
          <w:sz w:val="24"/>
          <w:szCs w:val="24"/>
          <w:highlight w:val="none"/>
          <w:lang w:val="en-US" w:eastAsia="zh-CN"/>
        </w:rPr>
      </w:pPr>
      <w:r>
        <w:rPr>
          <w:rFonts w:hint="eastAsia" w:ascii="仿宋" w:hAnsi="仿宋" w:cs="仿宋"/>
          <w:b w:val="0"/>
          <w:bCs/>
          <w:color w:val="000000"/>
          <w:sz w:val="24"/>
          <w:szCs w:val="24"/>
          <w:highlight w:val="none"/>
          <w:lang w:val="en-US" w:eastAsia="zh-CN"/>
        </w:rPr>
        <w:t>注：</w:t>
      </w:r>
    </w:p>
    <w:p>
      <w:pPr>
        <w:keepNext w:val="0"/>
        <w:keepLines w:val="0"/>
        <w:pageBreakBefore w:val="0"/>
        <w:widowControl w:val="0"/>
        <w:kinsoku/>
        <w:wordWrap/>
        <w:overflowPunct/>
        <w:topLinePunct w:val="0"/>
        <w:autoSpaceDE/>
        <w:autoSpaceDN/>
        <w:bidi w:val="0"/>
        <w:adjustRightInd/>
        <w:snapToGrid/>
        <w:spacing w:line="240" w:lineRule="auto"/>
        <w:ind w:right="0" w:rightChars="0" w:firstLine="480" w:firstLineChars="200"/>
        <w:textAlignment w:val="auto"/>
        <w:outlineLvl w:val="9"/>
        <w:rPr>
          <w:rFonts w:hint="eastAsia" w:ascii="仿宋" w:hAnsi="仿宋" w:cs="仿宋"/>
          <w:b w:val="0"/>
          <w:bCs/>
          <w:color w:val="000000"/>
          <w:sz w:val="24"/>
          <w:szCs w:val="24"/>
          <w:highlight w:val="none"/>
          <w:lang w:val="en-US" w:eastAsia="zh-CN"/>
        </w:rPr>
      </w:pPr>
      <w:r>
        <w:rPr>
          <w:rFonts w:hint="eastAsia" w:ascii="仿宋" w:hAnsi="仿宋" w:cs="仿宋"/>
          <w:b w:val="0"/>
          <w:bCs/>
          <w:color w:val="000000"/>
          <w:sz w:val="24"/>
          <w:szCs w:val="24"/>
          <w:highlight w:val="none"/>
          <w:lang w:val="en-US" w:eastAsia="zh-CN"/>
        </w:rPr>
        <w:t>1、若投标人为事业单位或其他组织或分支机构（仅当招标文件注明允许分支机构投标的），则法定代表人（单位负责人）处的签署人可为单位负责人。</w:t>
      </w:r>
    </w:p>
    <w:p>
      <w:pPr>
        <w:keepNext w:val="0"/>
        <w:keepLines w:val="0"/>
        <w:pageBreakBefore w:val="0"/>
        <w:widowControl w:val="0"/>
        <w:kinsoku/>
        <w:wordWrap/>
        <w:overflowPunct/>
        <w:topLinePunct w:val="0"/>
        <w:autoSpaceDE/>
        <w:autoSpaceDN/>
        <w:bidi w:val="0"/>
        <w:adjustRightInd/>
        <w:snapToGrid/>
        <w:spacing w:line="240" w:lineRule="auto"/>
        <w:ind w:right="0" w:rightChars="0" w:firstLine="480" w:firstLineChars="200"/>
        <w:textAlignment w:val="auto"/>
        <w:outlineLvl w:val="9"/>
        <w:rPr>
          <w:rFonts w:hint="eastAsia" w:ascii="仿宋" w:hAnsi="仿宋" w:cs="仿宋"/>
          <w:b w:val="0"/>
          <w:bCs/>
          <w:color w:val="000000"/>
          <w:sz w:val="24"/>
          <w:szCs w:val="24"/>
          <w:highlight w:val="none"/>
          <w:lang w:val="en-US" w:eastAsia="zh-CN"/>
        </w:rPr>
      </w:pPr>
      <w:r>
        <w:rPr>
          <w:rFonts w:hint="eastAsia" w:ascii="仿宋" w:hAnsi="仿宋" w:cs="仿宋"/>
          <w:b w:val="0"/>
          <w:bCs/>
          <w:color w:val="000000"/>
          <w:sz w:val="24"/>
          <w:szCs w:val="24"/>
          <w:highlight w:val="none"/>
          <w:lang w:val="en-US" w:eastAsia="zh-CN"/>
        </w:rPr>
        <w:t>2、若投标文件中签字之处均为法定代表人（单位负责人）本人签署，则可不提供本《授权委托书》，但须提供《法定代表人（单位负责人）身份证明》。</w:t>
      </w:r>
    </w:p>
    <w:p>
      <w:pPr>
        <w:keepNext w:val="0"/>
        <w:keepLines w:val="0"/>
        <w:pageBreakBefore w:val="0"/>
        <w:widowControl w:val="0"/>
        <w:kinsoku/>
        <w:wordWrap/>
        <w:overflowPunct/>
        <w:topLinePunct w:val="0"/>
        <w:autoSpaceDE/>
        <w:autoSpaceDN/>
        <w:bidi w:val="0"/>
        <w:adjustRightInd/>
        <w:snapToGrid/>
        <w:spacing w:line="240" w:lineRule="auto"/>
        <w:ind w:right="0" w:rightChars="0" w:firstLine="480" w:firstLineChars="200"/>
        <w:textAlignment w:val="auto"/>
        <w:outlineLvl w:val="9"/>
        <w:rPr>
          <w:rFonts w:hint="eastAsia" w:ascii="仿宋" w:hAnsi="仿宋" w:eastAsia="仿宋" w:cs="仿宋"/>
          <w:b w:val="0"/>
          <w:bCs/>
          <w:color w:val="000000"/>
          <w:sz w:val="24"/>
          <w:szCs w:val="24"/>
          <w:highlight w:val="none"/>
          <w:lang w:val="en-US" w:eastAsia="zh-CN"/>
        </w:rPr>
      </w:pPr>
      <w:r>
        <w:rPr>
          <w:rFonts w:hint="eastAsia" w:ascii="仿宋" w:hAnsi="仿宋" w:cs="仿宋"/>
          <w:b w:val="0"/>
          <w:bCs/>
          <w:color w:val="000000"/>
          <w:sz w:val="24"/>
          <w:szCs w:val="24"/>
          <w:highlight w:val="none"/>
          <w:lang w:val="en-US" w:eastAsia="zh-CN"/>
        </w:rPr>
        <w:t>3、投标人为自然人的情形，可不提供本《授权委托书》。</w:t>
      </w:r>
    </w:p>
    <w:p>
      <w:pPr>
        <w:pStyle w:val="11"/>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center"/>
        <w:textAlignment w:val="auto"/>
        <w:rPr>
          <w:rFonts w:hint="eastAsia" w:ascii="Calibri" w:hAnsi="Calibri" w:eastAsia="仿宋" w:cs="Times New Roman"/>
          <w:spacing w:val="-4"/>
          <w:kern w:val="2"/>
          <w:sz w:val="24"/>
          <w:szCs w:val="24"/>
          <w:highlight w:val="none"/>
          <w:lang w:val="en-US" w:eastAsia="zh-CN" w:bidi="ar-SA"/>
        </w:rPr>
      </w:pPr>
      <w:r>
        <w:rPr>
          <w:rFonts w:hint="eastAsia" w:ascii="仿宋" w:hAnsi="仿宋" w:cs="仿宋"/>
          <w:b/>
          <w:bCs/>
          <w:color w:val="0000FF"/>
          <w:sz w:val="24"/>
          <w:szCs w:val="24"/>
          <w:highlight w:val="none"/>
          <w:vertAlign w:val="baseline"/>
          <w:lang w:val="en-US" w:eastAsia="zh-CN"/>
        </w:rPr>
        <w:t>（</w:t>
      </w:r>
      <w:r>
        <w:rPr>
          <w:rFonts w:hint="eastAsia" w:ascii="仿宋" w:hAnsi="仿宋" w:eastAsia="仿宋" w:cs="仿宋"/>
          <w:b/>
          <w:bCs/>
          <w:color w:val="0000FF"/>
          <w:sz w:val="24"/>
          <w:szCs w:val="24"/>
          <w:highlight w:val="none"/>
          <w:vertAlign w:val="baseline"/>
          <w:lang w:val="en-US" w:eastAsia="zh-CN"/>
        </w:rPr>
        <w:t>联合体形式投标的，联合体</w:t>
      </w:r>
      <w:r>
        <w:rPr>
          <w:rFonts w:hint="eastAsia" w:ascii="仿宋" w:hAnsi="仿宋" w:cs="仿宋"/>
          <w:b/>
          <w:bCs/>
          <w:color w:val="0000FF"/>
          <w:sz w:val="24"/>
          <w:szCs w:val="24"/>
          <w:highlight w:val="none"/>
          <w:vertAlign w:val="baseline"/>
          <w:lang w:val="en-US" w:eastAsia="zh-CN"/>
        </w:rPr>
        <w:t>牵头人提供即可）</w:t>
      </w:r>
    </w:p>
    <w:p>
      <w:pPr>
        <w:rPr>
          <w:rFonts w:hint="eastAsia" w:ascii="仿宋" w:hAnsi="仿宋" w:eastAsia="仿宋" w:cs="仿宋"/>
          <w:highlight w:val="none"/>
        </w:rPr>
      </w:pPr>
    </w:p>
    <w:p>
      <w:pPr>
        <w:spacing w:line="240" w:lineRule="auto"/>
        <w:rPr>
          <w:rFonts w:hint="eastAsia" w:ascii="仿宋" w:hAnsi="仿宋" w:eastAsia="仿宋" w:cs="仿宋"/>
          <w:b/>
          <w:bCs/>
          <w:color w:val="000000"/>
          <w:sz w:val="24"/>
          <w:szCs w:val="24"/>
          <w:highlight w:val="none"/>
        </w:rPr>
      </w:pPr>
      <w:r>
        <w:rPr>
          <w:rFonts w:hint="eastAsia" w:ascii="仿宋" w:hAnsi="仿宋" w:eastAsia="仿宋" w:cs="仿宋"/>
          <w:b/>
          <w:sz w:val="24"/>
          <w:szCs w:val="24"/>
          <w:highlight w:val="none"/>
        </w:rPr>
        <w:br w:type="page"/>
      </w:r>
    </w:p>
    <w:p>
      <w:pPr>
        <w:pageBreakBefore w:val="0"/>
        <w:widowControl/>
        <w:kinsoku/>
        <w:overflowPunct/>
        <w:bidi w:val="0"/>
        <w:spacing w:line="240" w:lineRule="auto"/>
        <w:ind w:right="0" w:rightChars="0"/>
        <w:jc w:val="center"/>
        <w:rPr>
          <w:rFonts w:hint="eastAsia" w:ascii="仿宋" w:hAnsi="仿宋" w:eastAsia="仿宋" w:cs="仿宋"/>
          <w:b/>
          <w:bCs/>
          <w:highlight w:val="none"/>
          <w:lang w:val="en-US" w:eastAsia="zh-CN"/>
        </w:rPr>
      </w:pPr>
      <w:r>
        <w:rPr>
          <w:rFonts w:hint="eastAsia" w:ascii="仿宋" w:hAnsi="仿宋" w:cs="仿宋"/>
          <w:b/>
          <w:bCs/>
          <w:highlight w:val="none"/>
          <w:lang w:val="en-US" w:eastAsia="zh-CN"/>
        </w:rPr>
        <w:t>2、</w:t>
      </w:r>
      <w:r>
        <w:rPr>
          <w:rFonts w:hint="eastAsia" w:ascii="仿宋" w:hAnsi="仿宋" w:eastAsia="仿宋" w:cs="仿宋"/>
          <w:b/>
          <w:bCs/>
          <w:highlight w:val="none"/>
          <w:lang w:val="en-US" w:eastAsia="zh-CN"/>
        </w:rPr>
        <w:t>法定代表人（单位负责人）身份证明书</w:t>
      </w:r>
    </w:p>
    <w:p>
      <w:pPr>
        <w:pageBreakBefore w:val="0"/>
        <w:kinsoku/>
        <w:overflowPunct/>
        <w:bidi w:val="0"/>
        <w:spacing w:line="240" w:lineRule="auto"/>
        <w:ind w:right="0" w:rightChars="0"/>
        <w:jc w:val="both"/>
        <w:rPr>
          <w:rFonts w:hint="eastAsia" w:ascii="仿宋" w:hAnsi="仿宋" w:eastAsia="仿宋" w:cs="仿宋"/>
          <w:b/>
          <w:bCs/>
          <w:color w:val="000000"/>
          <w:sz w:val="24"/>
          <w:szCs w:val="24"/>
          <w:highlight w:val="none"/>
        </w:rPr>
      </w:pPr>
    </w:p>
    <w:p>
      <w:pPr>
        <w:spacing w:line="480" w:lineRule="exact"/>
        <w:ind w:firstLine="484" w:firstLineChars="202"/>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lang w:val="en-US" w:eastAsia="zh-CN"/>
        </w:rPr>
        <w:t>单位名称</w:t>
      </w: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bCs/>
          <w:color w:val="000000"/>
          <w:sz w:val="24"/>
          <w:szCs w:val="24"/>
          <w:highlight w:val="none"/>
          <w:u w:val="single"/>
        </w:rPr>
        <w:tab/>
      </w:r>
    </w:p>
    <w:p>
      <w:pPr>
        <w:spacing w:line="480" w:lineRule="exact"/>
        <w:ind w:firstLine="484" w:firstLineChars="202"/>
        <w:rPr>
          <w:rFonts w:hint="eastAsia" w:ascii="仿宋" w:hAnsi="仿宋" w:eastAsia="仿宋" w:cs="仿宋"/>
          <w:highlight w:val="none"/>
        </w:rPr>
      </w:pPr>
      <w:r>
        <w:rPr>
          <w:rFonts w:hint="eastAsia" w:ascii="仿宋" w:hAnsi="仿宋" w:eastAsia="仿宋" w:cs="仿宋"/>
          <w:highlight w:val="none"/>
        </w:rPr>
        <w:t>姓名：</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highlight w:val="none"/>
          <w:u w:val="none" w:color="auto"/>
          <w:lang w:eastAsia="zh-CN"/>
        </w:rPr>
        <w:t>，</w:t>
      </w:r>
      <w:r>
        <w:rPr>
          <w:rFonts w:hint="eastAsia" w:ascii="仿宋" w:hAnsi="仿宋" w:eastAsia="仿宋" w:cs="仿宋"/>
          <w:highlight w:val="none"/>
        </w:rPr>
        <w:t>性别：</w:t>
      </w:r>
      <w:r>
        <w:rPr>
          <w:rFonts w:hint="eastAsia" w:ascii="仿宋" w:hAnsi="仿宋" w:eastAsia="仿宋" w:cs="仿宋"/>
          <w:color w:val="000000"/>
          <w:sz w:val="24"/>
          <w:szCs w:val="24"/>
          <w:highlight w:val="none"/>
          <w:u w:val="single"/>
        </w:rPr>
        <w:t xml:space="preserve">    </w:t>
      </w:r>
      <w:r>
        <w:rPr>
          <w:rFonts w:hint="eastAsia" w:ascii="仿宋" w:hAnsi="仿宋" w:eastAsia="仿宋" w:cs="仿宋"/>
          <w:highlight w:val="none"/>
          <w:u w:val="none" w:color="auto"/>
          <w:lang w:eastAsia="zh-CN"/>
        </w:rPr>
        <w:t>，</w:t>
      </w:r>
      <w:r>
        <w:rPr>
          <w:rFonts w:hint="eastAsia" w:ascii="仿宋" w:hAnsi="仿宋" w:eastAsia="仿宋" w:cs="仿宋"/>
          <w:highlight w:val="none"/>
        </w:rPr>
        <w:t>年龄：</w:t>
      </w:r>
      <w:r>
        <w:rPr>
          <w:rFonts w:hint="eastAsia" w:ascii="仿宋" w:hAnsi="仿宋" w:eastAsia="仿宋" w:cs="仿宋"/>
          <w:color w:val="000000"/>
          <w:sz w:val="24"/>
          <w:szCs w:val="24"/>
          <w:highlight w:val="none"/>
          <w:u w:val="single"/>
        </w:rPr>
        <w:t xml:space="preserve">    </w:t>
      </w:r>
      <w:r>
        <w:rPr>
          <w:rFonts w:hint="eastAsia" w:ascii="仿宋" w:hAnsi="仿宋" w:eastAsia="仿宋" w:cs="仿宋"/>
          <w:highlight w:val="none"/>
          <w:u w:val="none" w:color="auto"/>
          <w:lang w:eastAsia="zh-CN"/>
        </w:rPr>
        <w:t>，</w:t>
      </w:r>
      <w:r>
        <w:rPr>
          <w:rFonts w:hint="eastAsia" w:ascii="仿宋" w:hAnsi="仿宋" w:eastAsia="仿宋" w:cs="仿宋"/>
          <w:highlight w:val="none"/>
        </w:rPr>
        <w:t>职务：</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highlight w:val="none"/>
          <w:u w:val="none" w:color="auto"/>
          <w:lang w:eastAsia="zh-CN"/>
        </w:rPr>
        <w:t>，</w:t>
      </w:r>
      <w:r>
        <w:rPr>
          <w:rFonts w:hint="eastAsia" w:ascii="仿宋" w:hAnsi="仿宋" w:eastAsia="仿宋" w:cs="仿宋"/>
          <w:highlight w:val="none"/>
        </w:rPr>
        <w:t>系</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none"/>
          <w:lang w:eastAsia="zh-CN"/>
        </w:rPr>
        <w:t>（</w:t>
      </w:r>
      <w:r>
        <w:rPr>
          <w:rFonts w:hint="eastAsia" w:ascii="仿宋" w:hAnsi="仿宋" w:eastAsia="仿宋" w:cs="仿宋"/>
          <w:color w:val="000000"/>
          <w:sz w:val="24"/>
          <w:szCs w:val="24"/>
          <w:highlight w:val="none"/>
          <w:u w:val="none"/>
          <w:lang w:val="en-US" w:eastAsia="zh-CN"/>
        </w:rPr>
        <w:t>单位名称</w:t>
      </w:r>
      <w:r>
        <w:rPr>
          <w:rFonts w:hint="eastAsia" w:ascii="仿宋" w:hAnsi="仿宋" w:eastAsia="仿宋" w:cs="仿宋"/>
          <w:color w:val="000000"/>
          <w:sz w:val="24"/>
          <w:szCs w:val="24"/>
          <w:highlight w:val="none"/>
          <w:u w:val="none"/>
        </w:rPr>
        <w:t>）</w:t>
      </w:r>
      <w:r>
        <w:rPr>
          <w:rFonts w:hint="eastAsia" w:ascii="仿宋" w:hAnsi="仿宋" w:eastAsia="仿宋" w:cs="仿宋"/>
          <w:highlight w:val="none"/>
        </w:rPr>
        <w:t>的法定代表人。</w:t>
      </w:r>
    </w:p>
    <w:p>
      <w:pPr>
        <w:spacing w:line="480" w:lineRule="exact"/>
        <w:ind w:firstLine="484" w:firstLineChars="20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特此证明。</w:t>
      </w:r>
    </w:p>
    <w:p>
      <w:pPr>
        <w:spacing w:line="480" w:lineRule="exact"/>
        <w:ind w:firstLine="484" w:firstLineChars="20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附：法定代表人有效身份证</w:t>
      </w:r>
    </w:p>
    <w:tbl>
      <w:tblPr>
        <w:tblStyle w:val="30"/>
        <w:tblW w:w="9320" w:type="dxa"/>
        <w:jc w:val="center"/>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9320"/>
      </w:tblGrid>
      <w:tr>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3396" w:hRule="atLeast"/>
          <w:jc w:val="center"/>
        </w:trPr>
        <w:tc>
          <w:tcPr>
            <w:tcW w:w="9320" w:type="dxa"/>
            <w:vAlign w:val="center"/>
          </w:tcPr>
          <w:p>
            <w:pPr>
              <w:pageBreakBefore w:val="0"/>
              <w:kinsoku/>
              <w:overflowPunct/>
              <w:bidi w:val="0"/>
              <w:spacing w:line="480" w:lineRule="exact"/>
              <w:ind w:right="0" w:rightChars="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身份证（正面）</w:t>
            </w:r>
            <w:r>
              <w:rPr>
                <w:rFonts w:hint="eastAsia" w:ascii="仿宋" w:hAnsi="仿宋" w:eastAsia="仿宋" w:cs="仿宋"/>
                <w:color w:val="000000"/>
                <w:sz w:val="24"/>
                <w:szCs w:val="24"/>
                <w:highlight w:val="none"/>
                <w:lang w:val="en-US" w:eastAsia="zh-CN"/>
              </w:rPr>
              <w:t>和</w:t>
            </w:r>
            <w:r>
              <w:rPr>
                <w:rFonts w:hint="eastAsia" w:ascii="仿宋" w:hAnsi="仿宋" w:eastAsia="仿宋" w:cs="仿宋"/>
                <w:color w:val="000000"/>
                <w:sz w:val="24"/>
                <w:szCs w:val="24"/>
                <w:highlight w:val="none"/>
              </w:rPr>
              <w:t>（背面）</w:t>
            </w:r>
          </w:p>
        </w:tc>
      </w:tr>
    </w:tbl>
    <w:p>
      <w:pPr>
        <w:keepNext w:val="0"/>
        <w:keepLines w:val="0"/>
        <w:pageBreakBefore w:val="0"/>
        <w:widowControl w:val="0"/>
        <w:kinsoku/>
        <w:wordWrap/>
        <w:overflowPunct/>
        <w:topLinePunct w:val="0"/>
        <w:autoSpaceDE/>
        <w:autoSpaceDN/>
        <w:bidi w:val="0"/>
        <w:adjustRightInd/>
        <w:snapToGrid/>
        <w:spacing w:line="440" w:lineRule="exact"/>
        <w:ind w:right="0" w:rightChars="0"/>
        <w:textAlignment w:val="auto"/>
        <w:outlineLvl w:val="9"/>
        <w:rPr>
          <w:rFonts w:hint="eastAsia" w:ascii="仿宋" w:hAnsi="仿宋" w:eastAsia="仿宋" w:cs="仿宋"/>
          <w:color w:val="000000"/>
          <w:sz w:val="24"/>
          <w:szCs w:val="24"/>
          <w:highlight w:val="none"/>
        </w:rPr>
      </w:pPr>
    </w:p>
    <w:p>
      <w:pPr>
        <w:keepNext w:val="0"/>
        <w:keepLines w:val="0"/>
        <w:pageBreakBefore w:val="0"/>
        <w:widowControl w:val="0"/>
        <w:kinsoku/>
        <w:wordWrap/>
        <w:overflowPunct/>
        <w:topLinePunct w:val="0"/>
        <w:autoSpaceDE/>
        <w:autoSpaceDN/>
        <w:bidi w:val="0"/>
        <w:adjustRightInd/>
        <w:snapToGrid/>
        <w:spacing w:line="720" w:lineRule="exact"/>
        <w:ind w:right="0" w:rightChars="0"/>
        <w:textAlignment w:val="auto"/>
        <w:outlineLvl w:val="9"/>
        <w:rPr>
          <w:rFonts w:hint="eastAsia" w:ascii="仿宋" w:hAnsi="仿宋" w:eastAsia="仿宋" w:cs="仿宋"/>
          <w:b w:val="0"/>
          <w:bCs w:val="0"/>
          <w:color w:val="000000"/>
          <w:sz w:val="24"/>
          <w:szCs w:val="24"/>
          <w:highlight w:val="none"/>
          <w:lang w:eastAsia="zh-CN"/>
        </w:rPr>
      </w:pPr>
      <w:r>
        <w:rPr>
          <w:rFonts w:hint="eastAsia" w:ascii="仿宋" w:hAnsi="仿宋" w:cs="仿宋"/>
          <w:b/>
          <w:bCs/>
          <w:color w:val="000000"/>
          <w:sz w:val="24"/>
          <w:szCs w:val="24"/>
          <w:highlight w:val="none"/>
          <w:lang w:val="en-US" w:eastAsia="zh-CN"/>
        </w:rPr>
        <w:t>单位</w:t>
      </w:r>
      <w:r>
        <w:rPr>
          <w:rFonts w:hint="eastAsia" w:ascii="仿宋" w:hAnsi="仿宋" w:eastAsia="仿宋" w:cs="仿宋"/>
          <w:b/>
          <w:bCs/>
          <w:color w:val="000000"/>
          <w:sz w:val="24"/>
          <w:szCs w:val="24"/>
          <w:highlight w:val="none"/>
        </w:rPr>
        <w:t>名称</w:t>
      </w:r>
      <w:r>
        <w:rPr>
          <w:rFonts w:hint="eastAsia" w:ascii="仿宋" w:hAnsi="仿宋" w:cs="仿宋"/>
          <w:b/>
          <w:bCs/>
          <w:color w:val="000000"/>
          <w:sz w:val="24"/>
          <w:szCs w:val="24"/>
          <w:highlight w:val="none"/>
          <w:lang w:eastAsia="zh-CN"/>
        </w:rPr>
        <w:t>：</w:t>
      </w:r>
      <w:r>
        <w:rPr>
          <w:rFonts w:hint="eastAsia" w:ascii="仿宋" w:hAnsi="仿宋" w:eastAsia="仿宋" w:cs="仿宋"/>
          <w:b w:val="0"/>
          <w:bCs w:val="0"/>
          <w:color w:val="000000"/>
          <w:sz w:val="24"/>
          <w:szCs w:val="24"/>
          <w:highlight w:val="none"/>
          <w:u w:val="single"/>
        </w:rPr>
        <w:t xml:space="preserve">                    </w:t>
      </w:r>
      <w:r>
        <w:rPr>
          <w:rFonts w:hint="eastAsia" w:ascii="仿宋" w:hAnsi="仿宋" w:eastAsia="仿宋" w:cs="仿宋"/>
          <w:b w:val="0"/>
          <w:bCs w:val="0"/>
          <w:color w:val="000000"/>
          <w:sz w:val="24"/>
          <w:szCs w:val="24"/>
          <w:highlight w:val="none"/>
          <w:u w:val="single"/>
          <w:lang w:val="en-US" w:eastAsia="zh-CN"/>
        </w:rPr>
        <w:t xml:space="preserve">      </w:t>
      </w:r>
      <w:r>
        <w:rPr>
          <w:rFonts w:hint="eastAsia" w:ascii="仿宋" w:hAnsi="仿宋" w:eastAsia="仿宋" w:cs="仿宋"/>
          <w:b w:val="0"/>
          <w:bCs w:val="0"/>
          <w:color w:val="000000"/>
          <w:sz w:val="24"/>
          <w:szCs w:val="24"/>
          <w:highlight w:val="none"/>
          <w:u w:val="single"/>
        </w:rPr>
        <w:t xml:space="preserve">    </w:t>
      </w:r>
      <w:r>
        <w:rPr>
          <w:rFonts w:hint="eastAsia" w:ascii="仿宋" w:hAnsi="仿宋" w:cs="仿宋"/>
          <w:b w:val="0"/>
          <w:bCs w:val="0"/>
          <w:color w:val="000000"/>
          <w:sz w:val="24"/>
          <w:szCs w:val="24"/>
          <w:highlight w:val="none"/>
          <w:u w:val="single"/>
          <w:lang w:val="en-US" w:eastAsia="zh-CN"/>
        </w:rPr>
        <w:t xml:space="preserve"> </w:t>
      </w:r>
      <w:r>
        <w:rPr>
          <w:rFonts w:hint="eastAsia" w:ascii="仿宋" w:hAnsi="仿宋" w:eastAsia="仿宋" w:cs="仿宋"/>
          <w:b w:val="0"/>
          <w:bCs w:val="0"/>
          <w:color w:val="000000"/>
          <w:sz w:val="24"/>
          <w:szCs w:val="24"/>
          <w:highlight w:val="none"/>
          <w:u w:val="single"/>
        </w:rPr>
        <w:t xml:space="preserve"> </w:t>
      </w:r>
      <w:r>
        <w:rPr>
          <w:rFonts w:hint="eastAsia" w:ascii="仿宋" w:hAnsi="仿宋" w:eastAsia="仿宋" w:cs="仿宋"/>
          <w:b w:val="0"/>
          <w:bCs w:val="0"/>
          <w:color w:val="000000"/>
          <w:sz w:val="24"/>
          <w:szCs w:val="24"/>
          <w:highlight w:val="none"/>
          <w:u w:val="single"/>
          <w:lang w:val="en-US" w:eastAsia="zh-CN"/>
        </w:rPr>
        <w:t xml:space="preserve">  </w:t>
      </w:r>
      <w:r>
        <w:rPr>
          <w:rFonts w:hint="eastAsia" w:ascii="仿宋" w:hAnsi="仿宋" w:eastAsia="仿宋" w:cs="仿宋"/>
          <w:b w:val="0"/>
          <w:bCs w:val="0"/>
          <w:color w:val="000000"/>
          <w:sz w:val="24"/>
          <w:szCs w:val="24"/>
          <w:highlight w:val="none"/>
          <w:u w:val="single"/>
        </w:rPr>
        <w:t xml:space="preserve">     </w:t>
      </w:r>
      <w:r>
        <w:rPr>
          <w:rFonts w:hint="eastAsia" w:ascii="仿宋" w:hAnsi="仿宋" w:eastAsia="仿宋" w:cs="仿宋"/>
          <w:b w:val="0"/>
          <w:bCs w:val="0"/>
          <w:color w:val="000000"/>
          <w:sz w:val="24"/>
          <w:szCs w:val="24"/>
          <w:highlight w:val="none"/>
        </w:rPr>
        <w:t>（</w:t>
      </w:r>
      <w:r>
        <w:rPr>
          <w:rFonts w:hint="eastAsia" w:ascii="仿宋" w:hAnsi="仿宋" w:eastAsia="仿宋" w:cs="仿宋"/>
          <w:b w:val="0"/>
          <w:bCs w:val="0"/>
          <w:sz w:val="24"/>
          <w:szCs w:val="24"/>
          <w:highlight w:val="none"/>
        </w:rPr>
        <w:t>电子签章</w:t>
      </w:r>
      <w:r>
        <w:rPr>
          <w:rFonts w:hint="eastAsia" w:ascii="仿宋" w:hAnsi="仿宋" w:eastAsia="仿宋" w:cs="仿宋"/>
          <w:b w:val="0"/>
          <w:bCs w:val="0"/>
          <w:color w:val="000000"/>
          <w:sz w:val="24"/>
          <w:szCs w:val="24"/>
          <w:highlight w:val="none"/>
        </w:rPr>
        <w:t>）</w:t>
      </w:r>
    </w:p>
    <w:p>
      <w:pPr>
        <w:keepNext w:val="0"/>
        <w:keepLines w:val="0"/>
        <w:pageBreakBefore w:val="0"/>
        <w:widowControl w:val="0"/>
        <w:kinsoku/>
        <w:wordWrap/>
        <w:overflowPunct/>
        <w:topLinePunct w:val="0"/>
        <w:autoSpaceDE/>
        <w:autoSpaceDN/>
        <w:bidi w:val="0"/>
        <w:adjustRightInd/>
        <w:snapToGrid/>
        <w:spacing w:line="720" w:lineRule="exact"/>
        <w:ind w:right="0" w:rightChars="0"/>
        <w:textAlignment w:val="auto"/>
        <w:outlineLvl w:val="9"/>
        <w:rPr>
          <w:rFonts w:hint="eastAsia" w:ascii="仿宋" w:hAnsi="仿宋" w:eastAsia="仿宋" w:cs="仿宋"/>
          <w:b w:val="0"/>
          <w:bCs w:val="0"/>
          <w:color w:val="000000"/>
          <w:sz w:val="24"/>
          <w:szCs w:val="24"/>
          <w:highlight w:val="none"/>
        </w:rPr>
      </w:pPr>
      <w:r>
        <w:rPr>
          <w:rFonts w:hint="eastAsia" w:ascii="仿宋" w:hAnsi="仿宋" w:eastAsia="仿宋" w:cs="仿宋"/>
          <w:b/>
          <w:bCs/>
          <w:color w:val="000000"/>
          <w:sz w:val="24"/>
          <w:szCs w:val="24"/>
          <w:highlight w:val="none"/>
        </w:rPr>
        <w:t>法定代表人（单位负责人）</w:t>
      </w:r>
      <w:r>
        <w:rPr>
          <w:rFonts w:hint="eastAsia" w:ascii="仿宋" w:hAnsi="仿宋" w:cs="仿宋"/>
          <w:b/>
          <w:bCs/>
          <w:color w:val="000000"/>
          <w:sz w:val="24"/>
          <w:szCs w:val="24"/>
          <w:highlight w:val="none"/>
          <w:lang w:eastAsia="zh-CN"/>
        </w:rPr>
        <w:t>：</w:t>
      </w:r>
      <w:r>
        <w:rPr>
          <w:rFonts w:hint="eastAsia" w:ascii="仿宋" w:hAnsi="仿宋" w:eastAsia="仿宋" w:cs="仿宋"/>
          <w:b w:val="0"/>
          <w:bCs w:val="0"/>
          <w:color w:val="000000"/>
          <w:sz w:val="24"/>
          <w:szCs w:val="24"/>
          <w:highlight w:val="none"/>
          <w:u w:val="single"/>
        </w:rPr>
        <w:t xml:space="preserve"> </w:t>
      </w:r>
      <w:r>
        <w:rPr>
          <w:rFonts w:hint="eastAsia" w:ascii="仿宋" w:hAnsi="仿宋" w:eastAsia="仿宋" w:cs="仿宋"/>
          <w:b w:val="0"/>
          <w:bCs w:val="0"/>
          <w:color w:val="000000"/>
          <w:sz w:val="24"/>
          <w:szCs w:val="24"/>
          <w:highlight w:val="none"/>
          <w:u w:val="single"/>
          <w:lang w:val="en-US" w:eastAsia="zh-CN"/>
        </w:rPr>
        <w:t xml:space="preserve">    </w:t>
      </w:r>
      <w:r>
        <w:rPr>
          <w:rFonts w:hint="eastAsia" w:ascii="仿宋" w:hAnsi="仿宋" w:eastAsia="仿宋" w:cs="仿宋"/>
          <w:b w:val="0"/>
          <w:bCs w:val="0"/>
          <w:color w:val="000000"/>
          <w:sz w:val="24"/>
          <w:szCs w:val="24"/>
          <w:highlight w:val="none"/>
          <w:u w:val="single"/>
        </w:rPr>
        <w:t xml:space="preserve">  </w:t>
      </w:r>
      <w:r>
        <w:rPr>
          <w:rFonts w:hint="eastAsia" w:ascii="仿宋" w:hAnsi="仿宋" w:eastAsia="仿宋" w:cs="仿宋"/>
          <w:b w:val="0"/>
          <w:bCs w:val="0"/>
          <w:color w:val="000000"/>
          <w:sz w:val="24"/>
          <w:szCs w:val="24"/>
          <w:highlight w:val="none"/>
          <w:u w:val="single"/>
          <w:lang w:val="en-US" w:eastAsia="zh-CN"/>
        </w:rPr>
        <w:t xml:space="preserve"> </w:t>
      </w:r>
      <w:r>
        <w:rPr>
          <w:rFonts w:hint="eastAsia" w:ascii="仿宋" w:hAnsi="仿宋" w:eastAsia="仿宋" w:cs="仿宋"/>
          <w:b w:val="0"/>
          <w:bCs w:val="0"/>
          <w:color w:val="000000"/>
          <w:sz w:val="24"/>
          <w:szCs w:val="24"/>
          <w:highlight w:val="none"/>
          <w:u w:val="single"/>
        </w:rPr>
        <w:t xml:space="preserve"> </w:t>
      </w:r>
      <w:r>
        <w:rPr>
          <w:rFonts w:hint="eastAsia" w:ascii="仿宋" w:hAnsi="仿宋" w:cs="仿宋"/>
          <w:b w:val="0"/>
          <w:bCs w:val="0"/>
          <w:color w:val="000000"/>
          <w:sz w:val="24"/>
          <w:szCs w:val="24"/>
          <w:highlight w:val="none"/>
          <w:u w:val="single"/>
          <w:lang w:val="en-US" w:eastAsia="zh-CN"/>
        </w:rPr>
        <w:t xml:space="preserve">            </w:t>
      </w:r>
      <w:r>
        <w:rPr>
          <w:rFonts w:hint="eastAsia" w:ascii="仿宋" w:hAnsi="仿宋" w:eastAsia="仿宋" w:cs="仿宋"/>
          <w:b w:val="0"/>
          <w:bCs w:val="0"/>
          <w:color w:val="000000"/>
          <w:sz w:val="24"/>
          <w:szCs w:val="24"/>
          <w:highlight w:val="none"/>
          <w:u w:val="single"/>
        </w:rPr>
        <w:t xml:space="preserve">  </w:t>
      </w:r>
      <w:r>
        <w:rPr>
          <w:rFonts w:hint="eastAsia" w:ascii="仿宋" w:hAnsi="仿宋" w:eastAsia="仿宋" w:cs="仿宋"/>
          <w:b w:val="0"/>
          <w:bCs w:val="0"/>
          <w:color w:val="000000"/>
          <w:sz w:val="24"/>
          <w:szCs w:val="24"/>
          <w:highlight w:val="none"/>
        </w:rPr>
        <w:t>（</w:t>
      </w:r>
      <w:r>
        <w:rPr>
          <w:rFonts w:hint="eastAsia" w:ascii="仿宋" w:hAnsi="仿宋" w:eastAsia="仿宋" w:cs="仿宋"/>
          <w:b w:val="0"/>
          <w:bCs w:val="0"/>
          <w:sz w:val="24"/>
          <w:szCs w:val="24"/>
          <w:highlight w:val="none"/>
        </w:rPr>
        <w:t>电子签章</w:t>
      </w:r>
      <w:r>
        <w:rPr>
          <w:rFonts w:hint="eastAsia" w:ascii="仿宋" w:hAnsi="仿宋" w:eastAsia="仿宋" w:cs="仿宋"/>
          <w:b w:val="0"/>
          <w:bCs w:val="0"/>
          <w:color w:val="000000"/>
          <w:sz w:val="24"/>
          <w:szCs w:val="24"/>
          <w:highlight w:val="none"/>
        </w:rPr>
        <w:t>）</w:t>
      </w:r>
    </w:p>
    <w:p>
      <w:pPr>
        <w:keepNext w:val="0"/>
        <w:keepLines w:val="0"/>
        <w:pageBreakBefore w:val="0"/>
        <w:widowControl w:val="0"/>
        <w:kinsoku/>
        <w:wordWrap/>
        <w:overflowPunct/>
        <w:topLinePunct w:val="0"/>
        <w:autoSpaceDE/>
        <w:autoSpaceDN/>
        <w:bidi w:val="0"/>
        <w:adjustRightInd/>
        <w:snapToGrid/>
        <w:spacing w:line="720" w:lineRule="exact"/>
        <w:ind w:right="0" w:rightChars="0"/>
        <w:textAlignment w:val="auto"/>
        <w:outlineLvl w:val="9"/>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日  期：</w:t>
      </w:r>
      <w:r>
        <w:rPr>
          <w:rFonts w:hint="eastAsia" w:ascii="仿宋" w:hAnsi="仿宋" w:eastAsia="仿宋" w:cs="仿宋"/>
          <w:b/>
          <w:color w:val="000000"/>
          <w:sz w:val="24"/>
          <w:szCs w:val="24"/>
          <w:highlight w:val="none"/>
          <w:u w:val="single"/>
        </w:rPr>
        <w:t xml:space="preserve">         </w:t>
      </w:r>
      <w:r>
        <w:rPr>
          <w:rFonts w:hint="eastAsia" w:ascii="仿宋" w:hAnsi="仿宋" w:eastAsia="仿宋" w:cs="仿宋"/>
          <w:b/>
          <w:color w:val="000000"/>
          <w:sz w:val="24"/>
          <w:szCs w:val="24"/>
          <w:highlight w:val="none"/>
        </w:rPr>
        <w:t>年</w:t>
      </w:r>
      <w:r>
        <w:rPr>
          <w:rFonts w:hint="eastAsia" w:ascii="仿宋" w:hAnsi="仿宋" w:eastAsia="仿宋" w:cs="仿宋"/>
          <w:b/>
          <w:color w:val="000000"/>
          <w:sz w:val="24"/>
          <w:szCs w:val="24"/>
          <w:highlight w:val="none"/>
          <w:u w:val="single"/>
        </w:rPr>
        <w:t xml:space="preserve">    </w:t>
      </w:r>
      <w:r>
        <w:rPr>
          <w:rFonts w:hint="eastAsia" w:ascii="仿宋" w:hAnsi="仿宋" w:eastAsia="仿宋" w:cs="仿宋"/>
          <w:b/>
          <w:color w:val="000000"/>
          <w:sz w:val="24"/>
          <w:szCs w:val="24"/>
          <w:highlight w:val="none"/>
        </w:rPr>
        <w:t>月</w:t>
      </w:r>
      <w:r>
        <w:rPr>
          <w:rFonts w:hint="eastAsia" w:ascii="仿宋" w:hAnsi="仿宋" w:eastAsia="仿宋" w:cs="仿宋"/>
          <w:b/>
          <w:color w:val="000000"/>
          <w:sz w:val="24"/>
          <w:szCs w:val="24"/>
          <w:highlight w:val="none"/>
          <w:u w:val="single"/>
        </w:rPr>
        <w:t xml:space="preserve">     </w:t>
      </w:r>
      <w:r>
        <w:rPr>
          <w:rFonts w:hint="eastAsia" w:ascii="仿宋" w:hAnsi="仿宋" w:eastAsia="仿宋" w:cs="仿宋"/>
          <w:b/>
          <w:color w:val="000000"/>
          <w:sz w:val="24"/>
          <w:szCs w:val="24"/>
          <w:highlight w:val="none"/>
        </w:rPr>
        <w:t>日</w:t>
      </w:r>
    </w:p>
    <w:p>
      <w:pPr>
        <w:keepNext w:val="0"/>
        <w:keepLines w:val="0"/>
        <w:pageBreakBefore w:val="0"/>
        <w:widowControl w:val="0"/>
        <w:kinsoku/>
        <w:wordWrap/>
        <w:overflowPunct/>
        <w:topLinePunct w:val="0"/>
        <w:autoSpaceDE/>
        <w:autoSpaceDN/>
        <w:bidi w:val="0"/>
        <w:adjustRightInd/>
        <w:snapToGrid/>
        <w:spacing w:line="240" w:lineRule="auto"/>
        <w:ind w:right="0" w:rightChars="0"/>
        <w:textAlignment w:val="auto"/>
        <w:outlineLvl w:val="9"/>
        <w:rPr>
          <w:rFonts w:hint="eastAsia" w:ascii="仿宋" w:hAnsi="仿宋" w:eastAsia="仿宋" w:cs="仿宋"/>
          <w:b/>
          <w:color w:val="000000"/>
          <w:sz w:val="24"/>
          <w:szCs w:val="24"/>
          <w:highlight w:val="none"/>
        </w:rPr>
      </w:pPr>
    </w:p>
    <w:p>
      <w:pPr>
        <w:pStyle w:val="11"/>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center"/>
        <w:textAlignment w:val="auto"/>
        <w:rPr>
          <w:rFonts w:hint="eastAsia" w:ascii="Calibri" w:hAnsi="Calibri" w:eastAsia="仿宋" w:cs="Times New Roman"/>
          <w:spacing w:val="-4"/>
          <w:kern w:val="2"/>
          <w:sz w:val="24"/>
          <w:szCs w:val="24"/>
          <w:highlight w:val="none"/>
          <w:lang w:val="en-US" w:eastAsia="zh-CN" w:bidi="ar-SA"/>
        </w:rPr>
      </w:pPr>
      <w:r>
        <w:rPr>
          <w:rFonts w:hint="eastAsia" w:ascii="仿宋" w:hAnsi="仿宋" w:cs="仿宋"/>
          <w:b/>
          <w:bCs/>
          <w:color w:val="0000FF"/>
          <w:sz w:val="24"/>
          <w:szCs w:val="24"/>
          <w:highlight w:val="none"/>
          <w:vertAlign w:val="baseline"/>
          <w:lang w:val="en-US" w:eastAsia="zh-CN"/>
        </w:rPr>
        <w:t>（</w:t>
      </w:r>
      <w:r>
        <w:rPr>
          <w:rFonts w:hint="eastAsia" w:ascii="仿宋" w:hAnsi="仿宋" w:eastAsia="仿宋" w:cs="仿宋"/>
          <w:b/>
          <w:bCs/>
          <w:color w:val="0000FF"/>
          <w:sz w:val="24"/>
          <w:szCs w:val="24"/>
          <w:highlight w:val="none"/>
          <w:vertAlign w:val="baseline"/>
          <w:lang w:val="en-US" w:eastAsia="zh-CN"/>
        </w:rPr>
        <w:t>联合体形式投标的，联合体</w:t>
      </w:r>
      <w:r>
        <w:rPr>
          <w:rFonts w:hint="eastAsia" w:ascii="仿宋" w:hAnsi="仿宋" w:cs="仿宋"/>
          <w:b/>
          <w:bCs/>
          <w:color w:val="0000FF"/>
          <w:sz w:val="24"/>
          <w:szCs w:val="24"/>
          <w:highlight w:val="none"/>
          <w:vertAlign w:val="baseline"/>
          <w:lang w:val="en-US" w:eastAsia="zh-CN"/>
        </w:rPr>
        <w:t>牵头人提供即可）</w:t>
      </w:r>
    </w:p>
    <w:p>
      <w:pPr>
        <w:keepNext w:val="0"/>
        <w:keepLines w:val="0"/>
        <w:pageBreakBefore w:val="0"/>
        <w:widowControl w:val="0"/>
        <w:kinsoku/>
        <w:wordWrap/>
        <w:overflowPunct/>
        <w:topLinePunct w:val="0"/>
        <w:autoSpaceDE/>
        <w:autoSpaceDN/>
        <w:bidi w:val="0"/>
        <w:adjustRightInd/>
        <w:snapToGrid/>
        <w:spacing w:line="240" w:lineRule="auto"/>
        <w:ind w:right="0" w:rightChars="0"/>
        <w:textAlignment w:val="auto"/>
        <w:outlineLvl w:val="9"/>
        <w:rPr>
          <w:rFonts w:hint="eastAsia" w:ascii="仿宋" w:hAnsi="仿宋" w:eastAsia="仿宋" w:cs="仿宋"/>
          <w:b/>
          <w:color w:val="000000"/>
          <w:sz w:val="24"/>
          <w:szCs w:val="24"/>
          <w:highlight w:val="none"/>
        </w:rPr>
      </w:pPr>
    </w:p>
    <w:p>
      <w:pPr>
        <w:keepNext w:val="0"/>
        <w:keepLines w:val="0"/>
        <w:pageBreakBefore w:val="0"/>
        <w:widowControl w:val="0"/>
        <w:kinsoku/>
        <w:wordWrap/>
        <w:overflowPunct/>
        <w:topLinePunct w:val="0"/>
        <w:autoSpaceDE/>
        <w:autoSpaceDN/>
        <w:bidi w:val="0"/>
        <w:adjustRightInd/>
        <w:snapToGrid/>
        <w:spacing w:line="240" w:lineRule="auto"/>
        <w:ind w:right="0" w:rightChars="0"/>
        <w:textAlignment w:val="auto"/>
        <w:outlineLvl w:val="9"/>
        <w:rPr>
          <w:rFonts w:hint="eastAsia" w:ascii="仿宋" w:hAnsi="仿宋" w:eastAsia="仿宋" w:cs="仿宋"/>
          <w:b/>
          <w:color w:val="000000"/>
          <w:sz w:val="24"/>
          <w:szCs w:val="24"/>
          <w:highlight w:val="none"/>
        </w:rPr>
      </w:pPr>
    </w:p>
    <w:p>
      <w:pPr>
        <w:keepNext w:val="0"/>
        <w:keepLines w:val="0"/>
        <w:pageBreakBefore w:val="0"/>
        <w:widowControl w:val="0"/>
        <w:kinsoku/>
        <w:wordWrap/>
        <w:overflowPunct/>
        <w:topLinePunct w:val="0"/>
        <w:autoSpaceDE/>
        <w:autoSpaceDN/>
        <w:bidi w:val="0"/>
        <w:adjustRightInd/>
        <w:snapToGrid/>
        <w:spacing w:line="440" w:lineRule="exact"/>
        <w:ind w:right="0" w:rightChars="0"/>
        <w:jc w:val="center"/>
        <w:textAlignment w:val="auto"/>
        <w:outlineLvl w:val="9"/>
        <w:rPr>
          <w:rFonts w:hint="eastAsia" w:ascii="仿宋" w:hAnsi="仿宋" w:cs="仿宋"/>
          <w:color w:val="0000FF"/>
          <w:sz w:val="24"/>
          <w:szCs w:val="24"/>
          <w:highlight w:val="none"/>
          <w:lang w:val="en-US" w:eastAsia="zh-CN"/>
        </w:rPr>
      </w:pPr>
    </w:p>
    <w:p>
      <w:pPr>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olor w:val="000000"/>
          <w:sz w:val="24"/>
          <w:szCs w:val="24"/>
          <w:highlight w:val="none"/>
        </w:rPr>
        <w:sectPr>
          <w:headerReference r:id="rId9" w:type="default"/>
          <w:footerReference r:id="rId10" w:type="default"/>
          <w:pgSz w:w="11906" w:h="16838"/>
          <w:pgMar w:top="1304" w:right="1247" w:bottom="1304" w:left="1247" w:header="851" w:footer="992" w:gutter="0"/>
          <w:pgBorders>
            <w:top w:val="none" w:sz="0" w:space="0"/>
            <w:left w:val="none" w:sz="0" w:space="0"/>
            <w:bottom w:val="none" w:sz="0" w:space="0"/>
            <w:right w:val="none" w:sz="0" w:space="0"/>
          </w:pgBorders>
          <w:pgNumType w:fmt="decimal" w:chapSep="hyphen"/>
          <w:cols w:space="708" w:num="1"/>
          <w:rtlGutter w:val="0"/>
          <w:docGrid w:type="lines" w:linePitch="333" w:charSpace="0"/>
        </w:sectPr>
      </w:pPr>
    </w:p>
    <w:p>
      <w:pPr>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highlight w:val="none"/>
        </w:rPr>
      </w:pPr>
    </w:p>
    <w:p>
      <w:pPr>
        <w:pStyle w:val="4"/>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b/>
          <w:bCs/>
          <w:kern w:val="2"/>
          <w:sz w:val="24"/>
          <w:szCs w:val="24"/>
          <w:highlight w:val="none"/>
          <w:lang w:val="en-US" w:eastAsia="zh-CN" w:bidi="ar-SA"/>
        </w:rPr>
      </w:pPr>
      <w:bookmarkStart w:id="115" w:name="_Toc5506"/>
      <w:r>
        <w:rPr>
          <w:rFonts w:hint="eastAsia" w:ascii="仿宋" w:hAnsi="仿宋" w:eastAsia="仿宋" w:cs="仿宋"/>
          <w:b/>
          <w:bCs/>
          <w:kern w:val="2"/>
          <w:sz w:val="24"/>
          <w:szCs w:val="24"/>
          <w:highlight w:val="none"/>
          <w:lang w:val="en-US" w:eastAsia="zh-CN" w:bidi="ar-SA"/>
        </w:rPr>
        <w:t>（</w:t>
      </w:r>
      <w:r>
        <w:rPr>
          <w:rFonts w:hint="eastAsia" w:ascii="仿宋" w:hAnsi="仿宋" w:cs="仿宋"/>
          <w:b/>
          <w:bCs/>
          <w:kern w:val="2"/>
          <w:sz w:val="24"/>
          <w:szCs w:val="24"/>
          <w:highlight w:val="none"/>
          <w:lang w:val="en-US" w:eastAsia="zh-CN" w:bidi="ar-SA"/>
        </w:rPr>
        <w:t>三</w:t>
      </w:r>
      <w:r>
        <w:rPr>
          <w:rFonts w:hint="eastAsia" w:ascii="仿宋" w:hAnsi="仿宋" w:eastAsia="仿宋" w:cs="仿宋"/>
          <w:b/>
          <w:bCs/>
          <w:kern w:val="2"/>
          <w:sz w:val="24"/>
          <w:szCs w:val="24"/>
          <w:highlight w:val="none"/>
          <w:lang w:val="en-US" w:eastAsia="zh-CN" w:bidi="ar-SA"/>
        </w:rPr>
        <w:t>）采购需求偏离表</w:t>
      </w:r>
      <w:bookmarkEnd w:id="115"/>
    </w:p>
    <w:p>
      <w:pPr>
        <w:bidi w:val="0"/>
        <w:spacing w:line="240" w:lineRule="auto"/>
        <w:rPr>
          <w:rFonts w:hint="eastAsia" w:ascii="仿宋" w:hAnsi="仿宋" w:eastAsia="仿宋" w:cs="仿宋"/>
          <w:color w:val="000000"/>
          <w:highlight w:val="none"/>
        </w:rPr>
      </w:pPr>
    </w:p>
    <w:tbl>
      <w:tblPr>
        <w:tblStyle w:val="3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7"/>
        <w:gridCol w:w="2040"/>
        <w:gridCol w:w="5458"/>
        <w:gridCol w:w="4926"/>
        <w:gridCol w:w="12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777"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color w:val="000000"/>
                <w:sz w:val="21"/>
                <w:szCs w:val="21"/>
                <w:highlight w:val="none"/>
                <w:vertAlign w:val="baseline"/>
                <w:lang w:eastAsia="zh-CN"/>
              </w:rPr>
            </w:pPr>
            <w:r>
              <w:rPr>
                <w:rFonts w:hint="eastAsia" w:ascii="仿宋" w:hAnsi="仿宋" w:eastAsia="仿宋" w:cs="仿宋"/>
                <w:b/>
                <w:bCs/>
                <w:color w:val="000000"/>
                <w:sz w:val="21"/>
                <w:szCs w:val="21"/>
                <w:highlight w:val="none"/>
                <w:vertAlign w:val="baseline"/>
                <w:lang w:eastAsia="zh-CN"/>
              </w:rPr>
              <w:t>序号</w:t>
            </w:r>
          </w:p>
        </w:tc>
        <w:tc>
          <w:tcPr>
            <w:tcW w:w="2040"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color w:val="000000"/>
                <w:sz w:val="21"/>
                <w:szCs w:val="21"/>
                <w:highlight w:val="none"/>
                <w:vertAlign w:val="baseline"/>
                <w:lang w:val="en-US" w:eastAsia="zh-CN"/>
              </w:rPr>
            </w:pPr>
            <w:r>
              <w:rPr>
                <w:rFonts w:hint="eastAsia" w:ascii="仿宋" w:hAnsi="仿宋" w:cs="仿宋"/>
                <w:b/>
                <w:bCs/>
                <w:color w:val="000000"/>
                <w:sz w:val="21"/>
                <w:szCs w:val="21"/>
                <w:highlight w:val="none"/>
                <w:vertAlign w:val="baseline"/>
                <w:lang w:val="en-US" w:eastAsia="zh-CN"/>
              </w:rPr>
              <w:t>条款</w:t>
            </w:r>
          </w:p>
        </w:tc>
        <w:tc>
          <w:tcPr>
            <w:tcW w:w="5458"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color w:val="000000"/>
                <w:sz w:val="21"/>
                <w:szCs w:val="21"/>
                <w:highlight w:val="none"/>
                <w:vertAlign w:val="baseline"/>
              </w:rPr>
            </w:pPr>
            <w:r>
              <w:rPr>
                <w:rFonts w:hint="eastAsia" w:ascii="仿宋" w:hAnsi="仿宋" w:eastAsia="仿宋" w:cs="仿宋"/>
                <w:b/>
                <w:bCs/>
                <w:color w:val="000000"/>
                <w:sz w:val="21"/>
                <w:szCs w:val="21"/>
                <w:highlight w:val="none"/>
                <w:vertAlign w:val="baseline"/>
              </w:rPr>
              <w:t>招标文件要求</w:t>
            </w:r>
          </w:p>
        </w:tc>
        <w:tc>
          <w:tcPr>
            <w:tcW w:w="4926"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color w:val="000000"/>
                <w:sz w:val="21"/>
                <w:szCs w:val="21"/>
                <w:highlight w:val="none"/>
                <w:vertAlign w:val="baseline"/>
                <w:lang w:val="en-US" w:eastAsia="zh-CN"/>
              </w:rPr>
            </w:pPr>
            <w:r>
              <w:rPr>
                <w:rFonts w:hint="eastAsia" w:ascii="仿宋" w:hAnsi="仿宋" w:eastAsia="仿宋" w:cs="仿宋"/>
                <w:b/>
                <w:bCs/>
                <w:color w:val="000000"/>
                <w:sz w:val="21"/>
                <w:szCs w:val="21"/>
                <w:highlight w:val="none"/>
                <w:vertAlign w:val="baseline"/>
              </w:rPr>
              <w:t>投标响应</w:t>
            </w:r>
            <w:r>
              <w:rPr>
                <w:rFonts w:hint="eastAsia" w:ascii="仿宋" w:hAnsi="仿宋" w:cs="仿宋"/>
                <w:b/>
                <w:bCs/>
                <w:color w:val="000000"/>
                <w:sz w:val="21"/>
                <w:szCs w:val="21"/>
                <w:highlight w:val="none"/>
                <w:vertAlign w:val="baseline"/>
                <w:lang w:val="en-US" w:eastAsia="zh-CN"/>
              </w:rPr>
              <w:t>内容</w:t>
            </w:r>
          </w:p>
        </w:tc>
        <w:tc>
          <w:tcPr>
            <w:tcW w:w="1245"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color w:val="000000"/>
                <w:sz w:val="21"/>
                <w:szCs w:val="21"/>
                <w:highlight w:val="none"/>
                <w:vertAlign w:val="baseline"/>
              </w:rPr>
            </w:pPr>
            <w:r>
              <w:rPr>
                <w:rFonts w:hint="eastAsia" w:ascii="仿宋" w:hAnsi="仿宋" w:eastAsia="仿宋" w:cs="仿宋"/>
                <w:b/>
                <w:bCs/>
                <w:color w:val="000000"/>
                <w:sz w:val="21"/>
                <w:szCs w:val="21"/>
                <w:highlight w:val="none"/>
                <w:vertAlign w:val="baseline"/>
              </w:rPr>
              <w:t>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7"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val="0"/>
                <w:bCs w:val="0"/>
                <w:color w:val="000000"/>
                <w:sz w:val="21"/>
                <w:szCs w:val="21"/>
                <w:highlight w:val="none"/>
                <w:vertAlign w:val="baseline"/>
                <w:lang w:val="en-US" w:eastAsia="zh-CN"/>
              </w:rPr>
            </w:pPr>
            <w:r>
              <w:rPr>
                <w:rFonts w:hint="eastAsia" w:ascii="仿宋" w:hAnsi="仿宋" w:eastAsia="仿宋" w:cs="仿宋"/>
                <w:b w:val="0"/>
                <w:bCs w:val="0"/>
                <w:color w:val="000000"/>
                <w:sz w:val="21"/>
                <w:szCs w:val="21"/>
                <w:highlight w:val="none"/>
                <w:vertAlign w:val="baseline"/>
                <w:lang w:val="en-US" w:eastAsia="zh-CN"/>
              </w:rPr>
              <w:t>1</w:t>
            </w:r>
          </w:p>
        </w:tc>
        <w:tc>
          <w:tcPr>
            <w:tcW w:w="2040"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val="0"/>
                <w:bCs w:val="0"/>
                <w:color w:val="000000"/>
                <w:sz w:val="21"/>
                <w:szCs w:val="21"/>
                <w:highlight w:val="none"/>
                <w:vertAlign w:val="baseline"/>
                <w:lang w:val="en-US" w:eastAsia="zh-CN"/>
              </w:rPr>
            </w:pPr>
            <w:r>
              <w:rPr>
                <w:rFonts w:hint="default" w:ascii="仿宋" w:hAnsi="仿宋" w:eastAsia="仿宋" w:cs="仿宋"/>
                <w:b w:val="0"/>
                <w:bCs w:val="0"/>
                <w:color w:val="000000"/>
                <w:sz w:val="21"/>
                <w:szCs w:val="21"/>
                <w:highlight w:val="none"/>
                <w:vertAlign w:val="baseline"/>
                <w:lang w:val="en-US" w:eastAsia="zh-CN"/>
              </w:rPr>
              <w:t>配送服务地点</w:t>
            </w:r>
          </w:p>
        </w:tc>
        <w:tc>
          <w:tcPr>
            <w:tcW w:w="5458"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 w:hAnsi="仿宋" w:eastAsia="仿宋" w:cs="仿宋"/>
                <w:b w:val="0"/>
                <w:bCs w:val="0"/>
                <w:color w:val="000000"/>
                <w:sz w:val="21"/>
                <w:szCs w:val="21"/>
                <w:highlight w:val="none"/>
                <w:vertAlign w:val="baseline"/>
                <w:lang w:val="en-US" w:eastAsia="zh-CN"/>
              </w:rPr>
            </w:pPr>
            <w:r>
              <w:rPr>
                <w:rFonts w:hint="eastAsia" w:ascii="仿宋" w:hAnsi="仿宋" w:eastAsia="仿宋" w:cs="仿宋"/>
                <w:b w:val="0"/>
                <w:bCs w:val="0"/>
                <w:color w:val="000000"/>
                <w:sz w:val="21"/>
                <w:szCs w:val="21"/>
                <w:highlight w:val="none"/>
                <w:vertAlign w:val="baseline"/>
                <w:lang w:val="en-US" w:eastAsia="zh-CN"/>
              </w:rPr>
              <w:t>云南省普洱市墨江县农村义务教育学校采购人指定的各校点</w:t>
            </w:r>
          </w:p>
        </w:tc>
        <w:tc>
          <w:tcPr>
            <w:tcW w:w="4926"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仿宋" w:hAnsi="仿宋" w:eastAsia="仿宋" w:cs="仿宋"/>
                <w:b w:val="0"/>
                <w:bCs w:val="0"/>
                <w:color w:val="000000"/>
                <w:sz w:val="21"/>
                <w:szCs w:val="21"/>
                <w:highlight w:val="none"/>
                <w:vertAlign w:val="baseline"/>
              </w:rPr>
            </w:pPr>
          </w:p>
        </w:tc>
        <w:tc>
          <w:tcPr>
            <w:tcW w:w="1245"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val="0"/>
                <w:bCs w:val="0"/>
                <w:color w:val="000000"/>
                <w:sz w:val="21"/>
                <w:szCs w:val="21"/>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7"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val="0"/>
                <w:bCs w:val="0"/>
                <w:color w:val="000000"/>
                <w:sz w:val="21"/>
                <w:szCs w:val="21"/>
                <w:highlight w:val="none"/>
                <w:vertAlign w:val="baseline"/>
                <w:lang w:val="en-US" w:eastAsia="zh-CN"/>
              </w:rPr>
            </w:pPr>
            <w:r>
              <w:rPr>
                <w:rFonts w:hint="eastAsia" w:ascii="仿宋" w:hAnsi="仿宋" w:eastAsia="仿宋" w:cs="仿宋"/>
                <w:b w:val="0"/>
                <w:bCs w:val="0"/>
                <w:color w:val="000000"/>
                <w:sz w:val="21"/>
                <w:szCs w:val="21"/>
                <w:highlight w:val="none"/>
                <w:vertAlign w:val="baseline"/>
                <w:lang w:val="en-US" w:eastAsia="zh-CN"/>
              </w:rPr>
              <w:t>2</w:t>
            </w:r>
          </w:p>
        </w:tc>
        <w:tc>
          <w:tcPr>
            <w:tcW w:w="2040"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val="0"/>
                <w:bCs w:val="0"/>
                <w:color w:val="000000"/>
                <w:sz w:val="21"/>
                <w:szCs w:val="21"/>
                <w:highlight w:val="none"/>
                <w:vertAlign w:val="baseline"/>
              </w:rPr>
            </w:pPr>
            <w:r>
              <w:rPr>
                <w:rFonts w:hint="eastAsia" w:ascii="仿宋" w:hAnsi="仿宋" w:eastAsia="仿宋" w:cs="仿宋"/>
                <w:b w:val="0"/>
                <w:bCs w:val="0"/>
                <w:color w:val="000000"/>
                <w:sz w:val="21"/>
                <w:szCs w:val="21"/>
                <w:highlight w:val="none"/>
                <w:vertAlign w:val="baseline"/>
                <w:lang w:val="en-US" w:eastAsia="zh-CN"/>
              </w:rPr>
              <w:t>采购配送服务内容</w:t>
            </w:r>
          </w:p>
        </w:tc>
        <w:tc>
          <w:tcPr>
            <w:tcW w:w="5458"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 w:hAnsi="仿宋" w:eastAsia="仿宋" w:cs="仿宋"/>
                <w:b w:val="0"/>
                <w:bCs w:val="0"/>
                <w:color w:val="000000"/>
                <w:sz w:val="21"/>
                <w:szCs w:val="21"/>
                <w:highlight w:val="none"/>
                <w:vertAlign w:val="baseline"/>
              </w:rPr>
            </w:pPr>
            <w:r>
              <w:rPr>
                <w:rFonts w:hint="eastAsia" w:ascii="仿宋" w:hAnsi="仿宋" w:eastAsia="仿宋" w:cs="仿宋"/>
                <w:b w:val="0"/>
                <w:bCs w:val="0"/>
                <w:color w:val="000000"/>
                <w:sz w:val="21"/>
                <w:szCs w:val="21"/>
                <w:highlight w:val="none"/>
                <w:vertAlign w:val="baseline"/>
              </w:rPr>
              <w:t>提供墨江县农村义务教育学生营养改善计划学校食堂食材的采购及配送服务，根据各农村义务教育学校提供的食材需求，在规定时间内按时、按质、按量配送到各学校。不得提供保健食品、含乳饮料和火腿肠等深加工食品，避免提供高盐、高油及高糖的食品，确保食品新鲜卫生、品种多样、营养均衡。</w:t>
            </w:r>
          </w:p>
        </w:tc>
        <w:tc>
          <w:tcPr>
            <w:tcW w:w="4926"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仿宋" w:hAnsi="仿宋" w:eastAsia="仿宋" w:cs="仿宋"/>
                <w:b w:val="0"/>
                <w:bCs w:val="0"/>
                <w:color w:val="000000"/>
                <w:sz w:val="21"/>
                <w:szCs w:val="21"/>
                <w:highlight w:val="none"/>
                <w:vertAlign w:val="baseline"/>
              </w:rPr>
            </w:pPr>
          </w:p>
        </w:tc>
        <w:tc>
          <w:tcPr>
            <w:tcW w:w="1245"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val="0"/>
                <w:bCs w:val="0"/>
                <w:color w:val="000000"/>
                <w:sz w:val="21"/>
                <w:szCs w:val="21"/>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777"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val="0"/>
                <w:bCs w:val="0"/>
                <w:color w:val="000000"/>
                <w:sz w:val="21"/>
                <w:szCs w:val="21"/>
                <w:highlight w:val="none"/>
                <w:vertAlign w:val="baseline"/>
                <w:lang w:val="en-US" w:eastAsia="zh-CN"/>
              </w:rPr>
            </w:pPr>
            <w:r>
              <w:rPr>
                <w:rFonts w:hint="eastAsia" w:ascii="仿宋" w:hAnsi="仿宋" w:eastAsia="仿宋" w:cs="仿宋"/>
                <w:b w:val="0"/>
                <w:bCs w:val="0"/>
                <w:color w:val="000000"/>
                <w:sz w:val="21"/>
                <w:szCs w:val="21"/>
                <w:highlight w:val="none"/>
                <w:vertAlign w:val="baseline"/>
                <w:lang w:val="en-US" w:eastAsia="zh-CN"/>
              </w:rPr>
              <w:t>3</w:t>
            </w:r>
          </w:p>
        </w:tc>
        <w:tc>
          <w:tcPr>
            <w:tcW w:w="2040"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val="0"/>
                <w:bCs w:val="0"/>
                <w:color w:val="000000"/>
                <w:sz w:val="21"/>
                <w:szCs w:val="21"/>
                <w:highlight w:val="none"/>
                <w:vertAlign w:val="baseline"/>
                <w:lang w:val="en-US"/>
              </w:rPr>
            </w:pPr>
            <w:r>
              <w:rPr>
                <w:rFonts w:hint="eastAsia" w:ascii="仿宋" w:hAnsi="仿宋" w:cs="仿宋"/>
                <w:b w:val="0"/>
                <w:bCs w:val="0"/>
                <w:color w:val="000000"/>
                <w:sz w:val="21"/>
                <w:szCs w:val="21"/>
                <w:highlight w:val="none"/>
                <w:vertAlign w:val="baseline"/>
                <w:lang w:val="en-US" w:eastAsia="zh-CN"/>
              </w:rPr>
              <w:t>采购需求的其他内容</w:t>
            </w:r>
          </w:p>
        </w:tc>
        <w:tc>
          <w:tcPr>
            <w:tcW w:w="5458"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仿宋" w:hAnsi="仿宋" w:eastAsia="仿宋" w:cs="仿宋"/>
                <w:b w:val="0"/>
                <w:bCs w:val="0"/>
                <w:color w:val="000000"/>
                <w:sz w:val="21"/>
                <w:szCs w:val="21"/>
                <w:highlight w:val="none"/>
                <w:vertAlign w:val="baseline"/>
                <w:lang w:val="en-US" w:eastAsia="zh-CN"/>
              </w:rPr>
            </w:pPr>
            <w:r>
              <w:rPr>
                <w:rFonts w:hint="eastAsia" w:ascii="仿宋" w:hAnsi="仿宋" w:cs="仿宋"/>
                <w:b w:val="0"/>
                <w:bCs w:val="0"/>
                <w:color w:val="000000"/>
                <w:sz w:val="21"/>
                <w:szCs w:val="21"/>
                <w:highlight w:val="none"/>
                <w:vertAlign w:val="baseline"/>
                <w:lang w:val="en-US" w:eastAsia="zh-CN"/>
              </w:rPr>
              <w:t>投标人须</w:t>
            </w:r>
            <w:r>
              <w:rPr>
                <w:rFonts w:hint="eastAsia" w:ascii="仿宋" w:hAnsi="仿宋" w:cs="仿宋"/>
                <w:b w:val="0"/>
                <w:bCs w:val="0"/>
                <w:color w:val="000000"/>
                <w:sz w:val="21"/>
                <w:szCs w:val="21"/>
                <w:highlight w:val="none"/>
                <w:u w:val="single"/>
                <w:vertAlign w:val="baseline"/>
                <w:lang w:val="en-US" w:eastAsia="zh-CN"/>
              </w:rPr>
              <w:t>同意并响应</w:t>
            </w:r>
            <w:r>
              <w:rPr>
                <w:rFonts w:hint="eastAsia" w:ascii="仿宋" w:hAnsi="仿宋" w:cs="仿宋"/>
                <w:b w:val="0"/>
                <w:bCs w:val="0"/>
                <w:color w:val="000000"/>
                <w:sz w:val="21"/>
                <w:szCs w:val="21"/>
                <w:highlight w:val="none"/>
                <w:vertAlign w:val="baseline"/>
                <w:lang w:val="en-US" w:eastAsia="zh-CN"/>
              </w:rPr>
              <w:t>本项目采购文件“第六章 采购需求”的全部内容。</w:t>
            </w:r>
          </w:p>
        </w:tc>
        <w:tc>
          <w:tcPr>
            <w:tcW w:w="4926"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ascii="仿宋" w:hAnsi="仿宋" w:eastAsia="仿宋" w:cs="仿宋"/>
                <w:b w:val="0"/>
                <w:bCs w:val="0"/>
                <w:color w:val="000000"/>
                <w:sz w:val="21"/>
                <w:szCs w:val="21"/>
                <w:highlight w:val="none"/>
                <w:vertAlign w:val="baseline"/>
                <w:lang w:val="en-US" w:eastAsia="zh-CN"/>
              </w:rPr>
            </w:pPr>
            <w:r>
              <w:rPr>
                <w:rFonts w:hint="eastAsia" w:ascii="仿宋" w:hAnsi="仿宋" w:cs="仿宋"/>
                <w:b w:val="0"/>
                <w:bCs w:val="0"/>
                <w:color w:val="000000"/>
                <w:sz w:val="21"/>
                <w:szCs w:val="21"/>
                <w:highlight w:val="none"/>
                <w:vertAlign w:val="baseline"/>
                <w:lang w:val="en-US" w:eastAsia="zh-CN"/>
              </w:rPr>
              <w:t>我方</w:t>
            </w:r>
            <w:r>
              <w:rPr>
                <w:rFonts w:hint="eastAsia" w:ascii="仿宋" w:hAnsi="仿宋" w:cs="仿宋"/>
                <w:b w:val="0"/>
                <w:bCs w:val="0"/>
                <w:color w:val="000000"/>
                <w:sz w:val="21"/>
                <w:szCs w:val="21"/>
                <w:highlight w:val="none"/>
                <w:u w:val="single"/>
                <w:vertAlign w:val="baseline"/>
                <w:lang w:val="en-US" w:eastAsia="zh-CN"/>
              </w:rPr>
              <w:t xml:space="preserve">              </w:t>
            </w:r>
            <w:r>
              <w:rPr>
                <w:rFonts w:hint="eastAsia" w:ascii="仿宋" w:hAnsi="仿宋" w:cs="仿宋"/>
                <w:b w:val="0"/>
                <w:bCs w:val="0"/>
                <w:color w:val="000000"/>
                <w:sz w:val="21"/>
                <w:szCs w:val="21"/>
                <w:highlight w:val="none"/>
                <w:vertAlign w:val="baseline"/>
                <w:lang w:val="en-US" w:eastAsia="zh-CN"/>
              </w:rPr>
              <w:t>（填写：同意并响应或不同意）本项目采购文件“第六章 采购需求”的全部内容。</w:t>
            </w:r>
          </w:p>
        </w:tc>
        <w:tc>
          <w:tcPr>
            <w:tcW w:w="1245"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val="0"/>
                <w:bCs w:val="0"/>
                <w:color w:val="000000"/>
                <w:sz w:val="21"/>
                <w:szCs w:val="21"/>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7"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cs="仿宋"/>
                <w:b w:val="0"/>
                <w:bCs w:val="0"/>
                <w:color w:val="000000"/>
                <w:sz w:val="21"/>
                <w:szCs w:val="21"/>
                <w:highlight w:val="none"/>
                <w:vertAlign w:val="baseline"/>
                <w:lang w:val="en-US" w:eastAsia="zh-CN"/>
              </w:rPr>
            </w:pPr>
            <w:r>
              <w:rPr>
                <w:rFonts w:hint="eastAsia" w:ascii="仿宋" w:hAnsi="仿宋" w:cs="仿宋"/>
                <w:b w:val="0"/>
                <w:bCs w:val="0"/>
                <w:color w:val="000000"/>
                <w:sz w:val="21"/>
                <w:szCs w:val="21"/>
                <w:highlight w:val="none"/>
                <w:vertAlign w:val="baseline"/>
                <w:lang w:val="en-US" w:eastAsia="zh-CN"/>
              </w:rPr>
              <w:t>……</w:t>
            </w:r>
          </w:p>
        </w:tc>
        <w:tc>
          <w:tcPr>
            <w:tcW w:w="2040"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cs="仿宋"/>
                <w:b w:val="0"/>
                <w:bCs w:val="0"/>
                <w:color w:val="000000"/>
                <w:sz w:val="21"/>
                <w:szCs w:val="21"/>
                <w:highlight w:val="none"/>
                <w:vertAlign w:val="baseline"/>
                <w:lang w:val="en-US" w:eastAsia="zh-CN"/>
              </w:rPr>
            </w:pPr>
            <w:r>
              <w:rPr>
                <w:rFonts w:hint="eastAsia" w:ascii="仿宋" w:hAnsi="仿宋" w:cs="仿宋"/>
                <w:b w:val="0"/>
                <w:bCs w:val="0"/>
                <w:color w:val="000000"/>
                <w:sz w:val="21"/>
                <w:szCs w:val="21"/>
                <w:highlight w:val="none"/>
                <w:vertAlign w:val="baseline"/>
                <w:lang w:val="en-US" w:eastAsia="zh-CN"/>
              </w:rPr>
              <w:t>……</w:t>
            </w:r>
          </w:p>
        </w:tc>
        <w:tc>
          <w:tcPr>
            <w:tcW w:w="5458"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 w:hAnsi="仿宋" w:eastAsia="仿宋" w:cs="仿宋"/>
                <w:b w:val="0"/>
                <w:bCs w:val="0"/>
                <w:color w:val="000000"/>
                <w:sz w:val="21"/>
                <w:szCs w:val="21"/>
                <w:highlight w:val="none"/>
                <w:vertAlign w:val="baseline"/>
              </w:rPr>
            </w:pPr>
            <w:r>
              <w:rPr>
                <w:rFonts w:hint="eastAsia" w:ascii="仿宋" w:hAnsi="仿宋" w:cs="仿宋"/>
                <w:b w:val="0"/>
                <w:bCs w:val="0"/>
                <w:color w:val="000000"/>
                <w:sz w:val="21"/>
                <w:szCs w:val="21"/>
                <w:highlight w:val="none"/>
                <w:vertAlign w:val="baseline"/>
                <w:lang w:val="en-US" w:eastAsia="zh-CN"/>
              </w:rPr>
              <w:t>……</w:t>
            </w:r>
          </w:p>
        </w:tc>
        <w:tc>
          <w:tcPr>
            <w:tcW w:w="4926"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仿宋" w:hAnsi="仿宋" w:eastAsia="仿宋" w:cs="仿宋"/>
                <w:b w:val="0"/>
                <w:bCs w:val="0"/>
                <w:color w:val="000000"/>
                <w:sz w:val="21"/>
                <w:szCs w:val="21"/>
                <w:highlight w:val="none"/>
                <w:vertAlign w:val="baseline"/>
              </w:rPr>
            </w:pPr>
            <w:r>
              <w:rPr>
                <w:rFonts w:hint="eastAsia" w:ascii="仿宋" w:hAnsi="仿宋" w:cs="仿宋"/>
                <w:b w:val="0"/>
                <w:bCs w:val="0"/>
                <w:color w:val="000000"/>
                <w:sz w:val="21"/>
                <w:szCs w:val="21"/>
                <w:highlight w:val="none"/>
                <w:vertAlign w:val="baseline"/>
                <w:lang w:val="en-US" w:eastAsia="zh-CN"/>
              </w:rPr>
              <w:t>……</w:t>
            </w:r>
          </w:p>
        </w:tc>
        <w:tc>
          <w:tcPr>
            <w:tcW w:w="1245"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val="0"/>
                <w:bCs w:val="0"/>
                <w:color w:val="000000"/>
                <w:sz w:val="21"/>
                <w:szCs w:val="21"/>
                <w:highlight w:val="none"/>
                <w:vertAlign w:val="baseline"/>
              </w:rPr>
            </w:pPr>
          </w:p>
        </w:tc>
      </w:tr>
    </w:tbl>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注：</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b/>
          <w:bCs/>
          <w:color w:val="0000FF"/>
          <w:kern w:val="2"/>
          <w:sz w:val="24"/>
          <w:szCs w:val="24"/>
          <w:highlight w:val="none"/>
          <w:vertAlign w:val="baseline"/>
          <w:lang w:val="en-US" w:eastAsia="zh-CN" w:bidi="ar-SA"/>
        </w:rPr>
      </w:pPr>
      <w:r>
        <w:rPr>
          <w:rFonts w:hint="eastAsia" w:ascii="仿宋" w:hAnsi="仿宋" w:eastAsia="仿宋" w:cs="仿宋"/>
          <w:color w:val="000000"/>
          <w:highlight w:val="none"/>
          <w:lang w:val="en-US" w:eastAsia="zh-CN"/>
        </w:rPr>
        <w:t>1</w:t>
      </w:r>
      <w:r>
        <w:rPr>
          <w:rFonts w:hint="eastAsia" w:ascii="仿宋" w:hAnsi="仿宋" w:cs="仿宋"/>
          <w:color w:val="000000"/>
          <w:highlight w:val="none"/>
          <w:lang w:val="en-US" w:eastAsia="zh-CN"/>
        </w:rPr>
        <w:t>、</w:t>
      </w:r>
      <w:r>
        <w:rPr>
          <w:rFonts w:hint="eastAsia" w:ascii="仿宋" w:hAnsi="仿宋" w:eastAsia="仿宋" w:cs="仿宋"/>
          <w:color w:val="000000"/>
          <w:highlight w:val="none"/>
          <w:lang w:val="en-US" w:eastAsia="zh-CN"/>
        </w:rPr>
        <w:t>对招标文件中的所有商务、技术要求，除本表所列明的所有偏离外，均视作</w:t>
      </w:r>
      <w:r>
        <w:rPr>
          <w:rFonts w:hint="eastAsia" w:ascii="仿宋" w:hAnsi="仿宋" w:cs="仿宋"/>
          <w:color w:val="000000"/>
          <w:highlight w:val="none"/>
          <w:lang w:val="en-US" w:eastAsia="zh-CN"/>
        </w:rPr>
        <w:t>投标人</w:t>
      </w:r>
      <w:r>
        <w:rPr>
          <w:rFonts w:hint="eastAsia" w:ascii="仿宋" w:hAnsi="仿宋" w:eastAsia="仿宋" w:cs="仿宋"/>
          <w:color w:val="000000"/>
          <w:highlight w:val="none"/>
          <w:lang w:val="en-US" w:eastAsia="zh-CN"/>
        </w:rPr>
        <w:t>已对之理解和响应。</w:t>
      </w:r>
      <w:r>
        <w:rPr>
          <w:rFonts w:hint="eastAsia" w:ascii="仿宋" w:hAnsi="仿宋" w:eastAsia="仿宋" w:cs="仿宋"/>
          <w:b/>
          <w:bCs/>
          <w:color w:val="0000FF"/>
          <w:kern w:val="2"/>
          <w:sz w:val="24"/>
          <w:szCs w:val="24"/>
          <w:highlight w:val="none"/>
          <w:vertAlign w:val="baseline"/>
          <w:lang w:val="en-US" w:eastAsia="zh-CN" w:bidi="ar-SA"/>
        </w:rPr>
        <w:t>此表中若无任何文字说明，内容为空白，投标无效。</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default" w:ascii="仿宋" w:hAnsi="仿宋" w:eastAsia="仿宋" w:cs="仿宋"/>
          <w:b w:val="0"/>
          <w:bCs w:val="0"/>
          <w:color w:val="0000FF"/>
          <w:highlight w:val="none"/>
          <w:lang w:val="en-US" w:eastAsia="zh-CN"/>
        </w:rPr>
      </w:pPr>
      <w:r>
        <w:rPr>
          <w:rFonts w:hint="eastAsia" w:ascii="仿宋" w:hAnsi="仿宋" w:eastAsia="仿宋" w:cs="仿宋"/>
          <w:color w:val="000000"/>
          <w:highlight w:val="none"/>
          <w:lang w:val="en-US" w:eastAsia="zh-CN"/>
        </w:rPr>
        <w:t>2</w:t>
      </w:r>
      <w:r>
        <w:rPr>
          <w:rFonts w:hint="eastAsia" w:ascii="仿宋" w:hAnsi="仿宋" w:cs="仿宋"/>
          <w:color w:val="000000"/>
          <w:highlight w:val="none"/>
          <w:lang w:val="en-US" w:eastAsia="zh-CN"/>
        </w:rPr>
        <w:t>、</w:t>
      </w:r>
      <w:r>
        <w:rPr>
          <w:rFonts w:hint="eastAsia" w:ascii="仿宋" w:hAnsi="仿宋" w:eastAsia="仿宋" w:cs="仿宋"/>
          <w:color w:val="000000"/>
          <w:highlight w:val="none"/>
          <w:lang w:val="en-US" w:eastAsia="zh-CN"/>
        </w:rPr>
        <w:t>“偏离情况”列应据实填写“</w:t>
      </w:r>
      <w:r>
        <w:rPr>
          <w:rFonts w:hint="eastAsia" w:ascii="仿宋" w:hAnsi="仿宋" w:cs="仿宋"/>
          <w:color w:val="000000"/>
          <w:highlight w:val="none"/>
          <w:lang w:val="en-US" w:eastAsia="zh-CN"/>
        </w:rPr>
        <w:t>无</w:t>
      </w:r>
      <w:r>
        <w:rPr>
          <w:rFonts w:hint="eastAsia" w:ascii="仿宋" w:hAnsi="仿宋" w:eastAsia="仿宋" w:cs="仿宋"/>
          <w:color w:val="000000"/>
          <w:highlight w:val="none"/>
          <w:lang w:val="en-US" w:eastAsia="zh-CN"/>
        </w:rPr>
        <w:t>偏离”或“负偏离”。</w:t>
      </w:r>
      <w:r>
        <w:rPr>
          <w:rFonts w:hint="eastAsia" w:ascii="仿宋" w:hAnsi="仿宋" w:eastAsia="仿宋" w:cs="仿宋"/>
          <w:b/>
          <w:bCs/>
          <w:color w:val="0000FF"/>
          <w:kern w:val="2"/>
          <w:sz w:val="24"/>
          <w:szCs w:val="24"/>
          <w:highlight w:val="none"/>
          <w:vertAlign w:val="baseline"/>
          <w:lang w:val="en-US" w:eastAsia="zh-CN" w:bidi="ar-SA"/>
        </w:rPr>
        <w:t>若出现负偏离情况，投标将被否决。</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b w:val="0"/>
          <w:bCs w:val="0"/>
          <w:color w:val="0000FF"/>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b w:val="0"/>
          <w:bCs w:val="0"/>
          <w:color w:val="0000FF"/>
          <w:highlight w:val="none"/>
          <w:lang w:val="en-US" w:eastAsia="zh-CN"/>
        </w:rPr>
      </w:pPr>
    </w:p>
    <w:p>
      <w:pPr>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highlight w:val="none"/>
        </w:rPr>
        <w:sectPr>
          <w:pgSz w:w="16838" w:h="11906" w:orient="landscape"/>
          <w:pgMar w:top="1247" w:right="1304" w:bottom="1247" w:left="1304" w:header="851" w:footer="992" w:gutter="0"/>
          <w:pgBorders>
            <w:top w:val="none" w:sz="0" w:space="0"/>
            <w:left w:val="none" w:sz="0" w:space="0"/>
            <w:bottom w:val="none" w:sz="0" w:space="0"/>
            <w:right w:val="none" w:sz="0" w:space="0"/>
          </w:pgBorders>
          <w:pgNumType w:fmt="decimal" w:chapSep="hyphen"/>
          <w:cols w:space="708" w:num="1"/>
          <w:rtlGutter w:val="0"/>
          <w:docGrid w:type="lines" w:linePitch="333" w:charSpace="0"/>
        </w:sectPr>
      </w:pPr>
    </w:p>
    <w:p>
      <w:pPr>
        <w:pageBreakBefore w:val="0"/>
        <w:widowControl w:val="0"/>
        <w:kinsoku/>
        <w:wordWrap/>
        <w:overflowPunct/>
        <w:topLinePunct w:val="0"/>
        <w:autoSpaceDE/>
        <w:autoSpaceDN/>
        <w:bidi w:val="0"/>
        <w:adjustRightInd/>
        <w:snapToGrid/>
        <w:spacing w:line="240" w:lineRule="auto"/>
        <w:ind w:right="0"/>
        <w:textAlignment w:val="auto"/>
        <w:rPr>
          <w:rFonts w:hint="eastAsia" w:ascii="仿宋" w:hAnsi="仿宋" w:eastAsia="仿宋" w:cs="仿宋"/>
          <w:highlight w:val="none"/>
        </w:rPr>
      </w:pPr>
    </w:p>
    <w:p>
      <w:pPr>
        <w:pStyle w:val="3"/>
        <w:spacing w:before="0" w:after="0" w:line="240" w:lineRule="auto"/>
        <w:jc w:val="center"/>
        <w:rPr>
          <w:rFonts w:hint="eastAsia" w:ascii="仿宋" w:hAnsi="仿宋" w:eastAsia="仿宋" w:cs="仿宋"/>
          <w:color w:val="000000"/>
          <w:sz w:val="24"/>
          <w:szCs w:val="24"/>
          <w:highlight w:val="none"/>
          <w:lang w:val="en-US" w:eastAsia="zh-CN"/>
        </w:rPr>
      </w:pPr>
      <w:bookmarkStart w:id="116" w:name="_Toc18507"/>
      <w:r>
        <w:rPr>
          <w:rFonts w:hint="eastAsia" w:ascii="仿宋" w:hAnsi="仿宋" w:cs="仿宋"/>
          <w:color w:val="000000"/>
          <w:sz w:val="24"/>
          <w:szCs w:val="24"/>
          <w:highlight w:val="none"/>
          <w:lang w:val="en-US" w:eastAsia="zh-CN"/>
        </w:rPr>
        <w:t>四</w:t>
      </w: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en-US" w:eastAsia="zh-CN"/>
        </w:rPr>
        <w:t>技术部分</w:t>
      </w:r>
      <w:bookmarkEnd w:id="116"/>
    </w:p>
    <w:p>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仿宋" w:hAnsi="仿宋" w:eastAsia="仿宋" w:cs="仿宋"/>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仿宋" w:hAnsi="仿宋" w:eastAsia="仿宋" w:cs="仿宋"/>
          <w:sz w:val="24"/>
          <w:szCs w:val="24"/>
          <w:highlight w:val="none"/>
          <w:lang w:val="en-US" w:eastAsia="zh-CN"/>
        </w:rPr>
      </w:pPr>
    </w:p>
    <w:p>
      <w:pPr>
        <w:pStyle w:val="4"/>
        <w:keepNext/>
        <w:keepLines/>
        <w:pageBreakBefore w:val="0"/>
        <w:widowControl w:val="0"/>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2"/>
        <w:rPr>
          <w:rFonts w:hint="eastAsia" w:ascii="仿宋" w:hAnsi="仿宋" w:eastAsia="仿宋" w:cs="仿宋"/>
          <w:b/>
          <w:bCs w:val="0"/>
          <w:color w:val="000000"/>
          <w:kern w:val="2"/>
          <w:sz w:val="24"/>
          <w:szCs w:val="24"/>
          <w:highlight w:val="none"/>
          <w:lang w:val="en-US" w:eastAsia="zh-CN" w:bidi="ar-SA"/>
        </w:rPr>
      </w:pPr>
      <w:bookmarkStart w:id="117" w:name="_Toc20147"/>
      <w:r>
        <w:rPr>
          <w:rFonts w:hint="eastAsia" w:ascii="仿宋" w:hAnsi="仿宋" w:eastAsia="仿宋" w:cs="仿宋"/>
          <w:b/>
          <w:bCs w:val="0"/>
          <w:color w:val="000000"/>
          <w:kern w:val="2"/>
          <w:sz w:val="24"/>
          <w:szCs w:val="24"/>
          <w:highlight w:val="none"/>
          <w:lang w:val="en-US" w:eastAsia="zh-CN" w:bidi="ar-SA"/>
        </w:rPr>
        <w:t>（一）</w:t>
      </w:r>
      <w:r>
        <w:rPr>
          <w:rFonts w:hint="eastAsia" w:ascii="仿宋" w:hAnsi="仿宋" w:cs="仿宋"/>
          <w:color w:val="000000"/>
          <w:sz w:val="24"/>
          <w:szCs w:val="24"/>
          <w:highlight w:val="none"/>
          <w:lang w:val="en-US" w:eastAsia="zh-CN"/>
        </w:rPr>
        <w:t>项目总体实施方案</w:t>
      </w:r>
      <w:bookmarkEnd w:id="117"/>
    </w:p>
    <w:p>
      <w:pPr>
        <w:pStyle w:val="7"/>
        <w:keepNext w:val="0"/>
        <w:keepLines w:val="0"/>
        <w:pageBreakBefore w:val="0"/>
        <w:widowControl w:val="0"/>
        <w:kinsoku/>
        <w:wordWrap/>
        <w:overflowPunct/>
        <w:topLinePunct w:val="0"/>
        <w:autoSpaceDE/>
        <w:autoSpaceDN/>
        <w:bidi w:val="0"/>
        <w:adjustRightInd/>
        <w:snapToGrid/>
        <w:spacing w:line="360" w:lineRule="atLeast"/>
        <w:ind w:left="0" w:leftChars="0" w:right="0" w:rightChars="0" w:firstLine="0" w:firstLineChars="0"/>
        <w:jc w:val="left"/>
        <w:textAlignment w:val="auto"/>
        <w:outlineLvl w:val="9"/>
        <w:rPr>
          <w:rFonts w:hint="eastAsia" w:ascii="仿宋" w:hAnsi="仿宋" w:eastAsia="仿宋" w:cs="仿宋"/>
          <w:highlight w:val="none"/>
          <w:lang w:val="en-US" w:eastAsia="zh-CN"/>
        </w:rPr>
      </w:pPr>
    </w:p>
    <w:p>
      <w:pPr>
        <w:pStyle w:val="7"/>
        <w:keepNext w:val="0"/>
        <w:keepLines w:val="0"/>
        <w:pageBreakBefore w:val="0"/>
        <w:widowControl w:val="0"/>
        <w:kinsoku/>
        <w:wordWrap/>
        <w:overflowPunct/>
        <w:topLinePunct w:val="0"/>
        <w:autoSpaceDE/>
        <w:autoSpaceDN/>
        <w:bidi w:val="0"/>
        <w:adjustRightInd/>
        <w:snapToGrid/>
        <w:spacing w:line="360" w:lineRule="atLeast"/>
        <w:ind w:left="0" w:leftChars="0" w:right="0" w:rightChars="0" w:firstLine="480" w:firstLineChars="200"/>
        <w:jc w:val="both"/>
        <w:textAlignment w:val="auto"/>
        <w:outlineLvl w:val="9"/>
        <w:rPr>
          <w:rFonts w:hint="eastAsia" w:ascii="仿宋" w:hAnsi="仿宋" w:cs="仿宋"/>
          <w:highlight w:val="none"/>
          <w:lang w:val="en-US" w:eastAsia="zh-CN"/>
        </w:rPr>
      </w:pPr>
      <w:r>
        <w:rPr>
          <w:rFonts w:hint="eastAsia" w:ascii="仿宋" w:hAnsi="仿宋" w:eastAsia="仿宋" w:cs="仿宋"/>
          <w:highlight w:val="none"/>
          <w:lang w:val="en-US" w:eastAsia="zh-CN"/>
        </w:rPr>
        <w:t>格式内容自拟</w:t>
      </w:r>
      <w:r>
        <w:rPr>
          <w:rFonts w:hint="eastAsia" w:ascii="仿宋" w:hAnsi="仿宋" w:cs="仿宋"/>
          <w:highlight w:val="none"/>
          <w:lang w:val="en-US" w:eastAsia="zh-CN"/>
        </w:rPr>
        <w:t>，内容包括但不限于：</w:t>
      </w:r>
    </w:p>
    <w:p>
      <w:pPr>
        <w:pStyle w:val="7"/>
        <w:keepNext w:val="0"/>
        <w:keepLines w:val="0"/>
        <w:pageBreakBefore w:val="0"/>
        <w:widowControl w:val="0"/>
        <w:kinsoku/>
        <w:wordWrap/>
        <w:overflowPunct/>
        <w:topLinePunct w:val="0"/>
        <w:autoSpaceDE/>
        <w:autoSpaceDN/>
        <w:bidi w:val="0"/>
        <w:adjustRightInd/>
        <w:snapToGrid/>
        <w:spacing w:line="360" w:lineRule="atLeast"/>
        <w:ind w:left="0" w:leftChars="0" w:right="0" w:rightChars="0" w:firstLine="480" w:firstLineChars="200"/>
        <w:jc w:val="both"/>
        <w:textAlignment w:val="auto"/>
        <w:outlineLvl w:val="9"/>
        <w:rPr>
          <w:rFonts w:hint="eastAsia" w:ascii="仿宋" w:hAnsi="仿宋" w:cs="仿宋"/>
          <w:highlight w:val="none"/>
          <w:lang w:val="en-US" w:eastAsia="zh-CN"/>
        </w:rPr>
      </w:pPr>
      <w:r>
        <w:rPr>
          <w:rFonts w:hint="eastAsia" w:ascii="仿宋" w:hAnsi="仿宋" w:cs="仿宋"/>
          <w:sz w:val="24"/>
          <w:szCs w:val="24"/>
          <w:highlight w:val="none"/>
          <w:lang w:eastAsia="zh-CN"/>
        </w:rPr>
        <w:t>（</w:t>
      </w:r>
      <w:r>
        <w:rPr>
          <w:rFonts w:hint="eastAsia" w:ascii="仿宋" w:hAnsi="仿宋" w:cs="仿宋"/>
          <w:sz w:val="24"/>
          <w:szCs w:val="24"/>
          <w:highlight w:val="none"/>
          <w:lang w:val="en-US" w:eastAsia="zh-CN"/>
        </w:rPr>
        <w:t>1</w:t>
      </w:r>
      <w:r>
        <w:rPr>
          <w:rFonts w:hint="eastAsia" w:ascii="仿宋" w:hAnsi="仿宋" w:cs="仿宋"/>
          <w:sz w:val="24"/>
          <w:szCs w:val="24"/>
          <w:highlight w:val="none"/>
          <w:lang w:eastAsia="zh-CN"/>
        </w:rPr>
        <w:t>）</w:t>
      </w:r>
      <w:r>
        <w:rPr>
          <w:rFonts w:hint="eastAsia" w:ascii="仿宋" w:hAnsi="仿宋" w:cs="仿宋"/>
          <w:sz w:val="24"/>
          <w:szCs w:val="24"/>
          <w:highlight w:val="none"/>
          <w:lang w:val="en-US" w:eastAsia="zh-CN"/>
        </w:rPr>
        <w:t>配送基地配置</w:t>
      </w:r>
      <w:r>
        <w:rPr>
          <w:rFonts w:hint="eastAsia" w:ascii="宋体" w:hAnsi="宋体"/>
          <w:sz w:val="24"/>
          <w:szCs w:val="24"/>
          <w:highlight w:val="none"/>
        </w:rPr>
        <w:t>规划</w:t>
      </w:r>
      <w:r>
        <w:rPr>
          <w:rFonts w:hint="eastAsia" w:ascii="宋体" w:hAnsi="宋体"/>
          <w:sz w:val="24"/>
          <w:szCs w:val="24"/>
          <w:highlight w:val="none"/>
          <w:lang w:val="en-US" w:eastAsia="zh-CN"/>
        </w:rPr>
        <w:t>方案</w:t>
      </w:r>
      <w:r>
        <w:rPr>
          <w:rFonts w:hint="eastAsia" w:ascii="宋体" w:hAnsi="宋体"/>
          <w:sz w:val="24"/>
          <w:szCs w:val="24"/>
          <w:highlight w:val="none"/>
        </w:rPr>
        <w:t>（</w:t>
      </w:r>
      <w:r>
        <w:rPr>
          <w:rFonts w:hint="eastAsia" w:ascii="宋体" w:hAnsi="宋体"/>
          <w:sz w:val="24"/>
          <w:szCs w:val="24"/>
          <w:highlight w:val="none"/>
          <w:lang w:val="en-US" w:eastAsia="zh-CN"/>
        </w:rPr>
        <w:t>含：食品</w:t>
      </w:r>
      <w:r>
        <w:rPr>
          <w:rFonts w:hint="eastAsia" w:ascii="宋体" w:hAnsi="宋体"/>
          <w:sz w:val="24"/>
          <w:szCs w:val="24"/>
          <w:highlight w:val="none"/>
        </w:rPr>
        <w:t>加工区、恒温仓库、冷冻冷藏库、食品周转场地等的</w:t>
      </w:r>
      <w:r>
        <w:rPr>
          <w:rFonts w:hint="eastAsia" w:ascii="宋体" w:hAnsi="宋体"/>
          <w:sz w:val="24"/>
          <w:szCs w:val="24"/>
          <w:highlight w:val="none"/>
          <w:lang w:val="en-US" w:eastAsia="zh-CN"/>
        </w:rPr>
        <w:t>规划以及</w:t>
      </w:r>
      <w:r>
        <w:rPr>
          <w:rFonts w:hint="eastAsia" w:ascii="宋体" w:hAnsi="宋体"/>
          <w:sz w:val="24"/>
          <w:szCs w:val="24"/>
          <w:highlight w:val="none"/>
        </w:rPr>
        <w:t>加工设备、检测设备</w:t>
      </w:r>
      <w:r>
        <w:rPr>
          <w:rFonts w:hint="eastAsia" w:ascii="仿宋" w:hAnsi="仿宋" w:cs="仿宋"/>
          <w:sz w:val="24"/>
          <w:szCs w:val="24"/>
          <w:highlight w:val="none"/>
          <w:lang w:val="en-US" w:eastAsia="zh-CN"/>
        </w:rPr>
        <w:t>配置</w:t>
      </w:r>
      <w:r>
        <w:rPr>
          <w:rFonts w:hint="eastAsia" w:ascii="宋体" w:hAnsi="宋体"/>
          <w:sz w:val="24"/>
          <w:szCs w:val="24"/>
          <w:highlight w:val="none"/>
        </w:rPr>
        <w:t>方案）</w:t>
      </w:r>
      <w:r>
        <w:rPr>
          <w:rFonts w:hint="eastAsia" w:ascii="仿宋" w:hAnsi="仿宋" w:eastAsia="仿宋" w:cs="仿宋"/>
          <w:sz w:val="24"/>
          <w:szCs w:val="24"/>
          <w:highlight w:val="none"/>
          <w:lang w:val="en-US" w:eastAsia="zh-CN"/>
        </w:rPr>
        <w:t>（</w:t>
      </w:r>
      <w:r>
        <w:rPr>
          <w:rFonts w:hint="eastAsia" w:ascii="仿宋" w:hAnsi="仿宋" w:cs="仿宋"/>
          <w:sz w:val="24"/>
          <w:szCs w:val="24"/>
          <w:highlight w:val="none"/>
          <w:lang w:val="en-US" w:eastAsia="zh-CN"/>
        </w:rPr>
        <w:t>2</w:t>
      </w:r>
      <w:r>
        <w:rPr>
          <w:rFonts w:hint="eastAsia" w:ascii="仿宋" w:hAnsi="仿宋" w:eastAsia="仿宋" w:cs="仿宋"/>
          <w:sz w:val="24"/>
          <w:szCs w:val="24"/>
          <w:highlight w:val="none"/>
          <w:lang w:val="en-US" w:eastAsia="zh-CN"/>
        </w:rPr>
        <w:t>）</w:t>
      </w:r>
      <w:r>
        <w:rPr>
          <w:rFonts w:hint="eastAsia" w:ascii="仿宋" w:hAnsi="仿宋" w:cs="仿宋"/>
          <w:sz w:val="24"/>
          <w:szCs w:val="24"/>
          <w:highlight w:val="none"/>
          <w:lang w:val="en-US" w:eastAsia="zh-CN"/>
        </w:rPr>
        <w:t>配送组织</w:t>
      </w:r>
      <w:r>
        <w:rPr>
          <w:rFonts w:hint="eastAsia" w:ascii="仿宋" w:hAnsi="仿宋" w:eastAsia="仿宋" w:cs="仿宋"/>
          <w:sz w:val="24"/>
          <w:szCs w:val="24"/>
          <w:highlight w:val="none"/>
        </w:rPr>
        <w:t>方案</w:t>
      </w:r>
      <w:r>
        <w:rPr>
          <w:rFonts w:hint="eastAsia" w:ascii="仿宋" w:hAnsi="仿宋" w:cs="仿宋"/>
          <w:sz w:val="24"/>
          <w:szCs w:val="24"/>
          <w:highlight w:val="none"/>
          <w:lang w:eastAsia="zh-CN"/>
        </w:rPr>
        <w:t>（</w:t>
      </w:r>
      <w:r>
        <w:rPr>
          <w:rFonts w:hint="eastAsia" w:ascii="仿宋" w:hAnsi="仿宋" w:cs="仿宋"/>
          <w:sz w:val="24"/>
          <w:szCs w:val="24"/>
          <w:highlight w:val="none"/>
          <w:lang w:val="en-US" w:eastAsia="zh-CN"/>
        </w:rPr>
        <w:t>含线路合理规划等</w:t>
      </w:r>
      <w:r>
        <w:rPr>
          <w:rFonts w:hint="eastAsia" w:ascii="仿宋" w:hAnsi="仿宋" w:cs="仿宋"/>
          <w:sz w:val="24"/>
          <w:szCs w:val="24"/>
          <w:highlight w:val="none"/>
          <w:lang w:eastAsia="zh-CN"/>
        </w:rPr>
        <w:t>）</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lang w:eastAsia="zh-CN"/>
        </w:rPr>
        <w:t>（</w:t>
      </w:r>
      <w:r>
        <w:rPr>
          <w:rFonts w:hint="eastAsia" w:ascii="仿宋" w:hAnsi="仿宋" w:cs="仿宋"/>
          <w:sz w:val="24"/>
          <w:szCs w:val="24"/>
          <w:highlight w:val="none"/>
          <w:lang w:val="en-US" w:eastAsia="zh-CN"/>
        </w:rPr>
        <w:t>3</w:t>
      </w:r>
      <w:r>
        <w:rPr>
          <w:rFonts w:hint="eastAsia" w:ascii="仿宋" w:hAnsi="仿宋" w:eastAsia="仿宋" w:cs="仿宋"/>
          <w:sz w:val="24"/>
          <w:szCs w:val="24"/>
          <w:highlight w:val="none"/>
          <w:lang w:eastAsia="zh-CN"/>
        </w:rPr>
        <w:t>）</w:t>
      </w:r>
      <w:r>
        <w:rPr>
          <w:rFonts w:hint="eastAsia" w:ascii="仿宋" w:hAnsi="仿宋" w:cs="仿宋"/>
          <w:sz w:val="24"/>
          <w:szCs w:val="24"/>
          <w:highlight w:val="none"/>
          <w:lang w:val="en-US" w:eastAsia="zh-CN"/>
        </w:rPr>
        <w:t>货物品质控制</w:t>
      </w:r>
      <w:r>
        <w:rPr>
          <w:rFonts w:hint="eastAsia" w:ascii="仿宋" w:hAnsi="仿宋" w:eastAsia="仿宋" w:cs="仿宋"/>
          <w:sz w:val="24"/>
          <w:szCs w:val="24"/>
          <w:highlight w:val="none"/>
        </w:rPr>
        <w:t>方案</w:t>
      </w:r>
      <w:r>
        <w:rPr>
          <w:rFonts w:hint="eastAsia" w:ascii="仿宋" w:hAnsi="仿宋" w:eastAsia="仿宋" w:cs="仿宋"/>
          <w:sz w:val="24"/>
          <w:szCs w:val="24"/>
          <w:highlight w:val="none"/>
          <w:lang w:val="en-US" w:eastAsia="zh-CN"/>
        </w:rPr>
        <w:t>。</w:t>
      </w:r>
    </w:p>
    <w:p>
      <w:pPr>
        <w:pStyle w:val="7"/>
        <w:keepNext w:val="0"/>
        <w:keepLines w:val="0"/>
        <w:pageBreakBefore w:val="0"/>
        <w:widowControl w:val="0"/>
        <w:kinsoku/>
        <w:wordWrap/>
        <w:overflowPunct/>
        <w:topLinePunct w:val="0"/>
        <w:autoSpaceDE/>
        <w:autoSpaceDN/>
        <w:bidi w:val="0"/>
        <w:adjustRightInd/>
        <w:snapToGrid/>
        <w:spacing w:line="360" w:lineRule="atLeast"/>
        <w:ind w:left="0" w:leftChars="0" w:right="0" w:rightChars="0" w:firstLine="480" w:firstLineChars="200"/>
        <w:jc w:val="both"/>
        <w:textAlignment w:val="auto"/>
        <w:outlineLvl w:val="9"/>
        <w:rPr>
          <w:rFonts w:hint="eastAsia" w:ascii="仿宋" w:hAnsi="仿宋" w:cs="仿宋"/>
          <w:highlight w:val="none"/>
          <w:lang w:val="en-US" w:eastAsia="zh-CN"/>
        </w:rPr>
      </w:pPr>
      <w:r>
        <w:rPr>
          <w:rFonts w:hint="eastAsia" w:ascii="仿宋" w:hAnsi="仿宋" w:cs="仿宋"/>
          <w:highlight w:val="none"/>
          <w:lang w:val="en-US" w:eastAsia="zh-CN"/>
        </w:rPr>
        <w:t>具体可参阅招标文件评标办法中本项评审因素酌情编制。</w:t>
      </w:r>
    </w:p>
    <w:p>
      <w:pPr>
        <w:rPr>
          <w:rFonts w:hint="eastAsia" w:ascii="仿宋" w:hAnsi="仿宋" w:cs="仿宋"/>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仿宋" w:hAnsi="仿宋" w:eastAsia="仿宋" w:cs="仿宋"/>
          <w:sz w:val="24"/>
          <w:szCs w:val="24"/>
          <w:highlight w:val="none"/>
          <w:lang w:val="en-US" w:eastAsia="zh-CN"/>
        </w:rPr>
      </w:pPr>
    </w:p>
    <w:p>
      <w:pPr>
        <w:pStyle w:val="4"/>
        <w:keepNext/>
        <w:keepLines/>
        <w:pageBreakBefore w:val="0"/>
        <w:widowControl w:val="0"/>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2"/>
        <w:rPr>
          <w:rFonts w:hint="eastAsia" w:ascii="仿宋" w:hAnsi="仿宋" w:eastAsia="仿宋" w:cs="仿宋"/>
          <w:b/>
          <w:bCs w:val="0"/>
          <w:color w:val="000000"/>
          <w:kern w:val="2"/>
          <w:sz w:val="24"/>
          <w:szCs w:val="24"/>
          <w:highlight w:val="none"/>
          <w:lang w:val="en-US" w:eastAsia="zh-CN" w:bidi="ar-SA"/>
        </w:rPr>
      </w:pPr>
      <w:bookmarkStart w:id="118" w:name="_Toc15715"/>
      <w:r>
        <w:rPr>
          <w:rFonts w:hint="eastAsia" w:ascii="仿宋" w:hAnsi="仿宋" w:eastAsia="仿宋" w:cs="仿宋"/>
          <w:b/>
          <w:bCs w:val="0"/>
          <w:color w:val="000000"/>
          <w:kern w:val="2"/>
          <w:sz w:val="24"/>
          <w:szCs w:val="24"/>
          <w:highlight w:val="none"/>
          <w:lang w:val="en-US" w:eastAsia="zh-CN" w:bidi="ar-SA"/>
        </w:rPr>
        <w:t>（</w:t>
      </w:r>
      <w:r>
        <w:rPr>
          <w:rFonts w:hint="eastAsia" w:ascii="仿宋" w:hAnsi="仿宋" w:cs="仿宋"/>
          <w:b/>
          <w:bCs w:val="0"/>
          <w:color w:val="000000"/>
          <w:kern w:val="2"/>
          <w:sz w:val="24"/>
          <w:szCs w:val="24"/>
          <w:highlight w:val="none"/>
          <w:lang w:val="en-US" w:eastAsia="zh-CN" w:bidi="ar-SA"/>
        </w:rPr>
        <w:t>二</w:t>
      </w:r>
      <w:r>
        <w:rPr>
          <w:rFonts w:hint="eastAsia" w:ascii="仿宋" w:hAnsi="仿宋" w:eastAsia="仿宋" w:cs="仿宋"/>
          <w:b/>
          <w:bCs w:val="0"/>
          <w:color w:val="000000"/>
          <w:kern w:val="2"/>
          <w:sz w:val="24"/>
          <w:szCs w:val="24"/>
          <w:highlight w:val="none"/>
          <w:lang w:val="en-US" w:eastAsia="zh-CN" w:bidi="ar-SA"/>
        </w:rPr>
        <w:t>）</w:t>
      </w:r>
      <w:r>
        <w:rPr>
          <w:rFonts w:hint="eastAsia" w:ascii="仿宋" w:hAnsi="仿宋" w:cs="仿宋"/>
          <w:color w:val="000000"/>
          <w:sz w:val="24"/>
          <w:szCs w:val="24"/>
          <w:highlight w:val="none"/>
          <w:lang w:val="en-US" w:eastAsia="zh-CN"/>
        </w:rPr>
        <w:t>配送服务方案</w:t>
      </w:r>
      <w:bookmarkEnd w:id="118"/>
    </w:p>
    <w:p>
      <w:pPr>
        <w:pStyle w:val="7"/>
        <w:keepNext w:val="0"/>
        <w:keepLines w:val="0"/>
        <w:pageBreakBefore w:val="0"/>
        <w:widowControl w:val="0"/>
        <w:kinsoku/>
        <w:wordWrap/>
        <w:overflowPunct/>
        <w:topLinePunct w:val="0"/>
        <w:autoSpaceDE/>
        <w:autoSpaceDN/>
        <w:bidi w:val="0"/>
        <w:adjustRightInd/>
        <w:snapToGrid/>
        <w:spacing w:line="360" w:lineRule="atLeast"/>
        <w:ind w:left="0" w:leftChars="0" w:right="0" w:rightChars="0" w:firstLine="0" w:firstLineChars="0"/>
        <w:jc w:val="left"/>
        <w:textAlignment w:val="auto"/>
        <w:outlineLvl w:val="9"/>
        <w:rPr>
          <w:rFonts w:hint="eastAsia" w:ascii="仿宋" w:hAnsi="仿宋" w:eastAsia="仿宋" w:cs="仿宋"/>
          <w:highlight w:val="none"/>
          <w:lang w:val="en-US" w:eastAsia="zh-CN"/>
        </w:rPr>
      </w:pPr>
    </w:p>
    <w:p>
      <w:pPr>
        <w:pStyle w:val="7"/>
        <w:keepNext w:val="0"/>
        <w:keepLines w:val="0"/>
        <w:pageBreakBefore w:val="0"/>
        <w:widowControl w:val="0"/>
        <w:kinsoku/>
        <w:wordWrap/>
        <w:overflowPunct/>
        <w:topLinePunct w:val="0"/>
        <w:autoSpaceDE/>
        <w:autoSpaceDN/>
        <w:bidi w:val="0"/>
        <w:adjustRightInd/>
        <w:snapToGrid/>
        <w:spacing w:line="360" w:lineRule="atLeast"/>
        <w:ind w:left="0" w:leftChars="0" w:right="0" w:rightChars="0" w:firstLine="480" w:firstLineChars="200"/>
        <w:jc w:val="both"/>
        <w:textAlignment w:val="auto"/>
        <w:outlineLvl w:val="9"/>
        <w:rPr>
          <w:rFonts w:hint="eastAsia" w:ascii="仿宋" w:hAnsi="仿宋" w:cs="仿宋"/>
          <w:highlight w:val="none"/>
          <w:lang w:val="en-US" w:eastAsia="zh-CN"/>
        </w:rPr>
      </w:pPr>
      <w:r>
        <w:rPr>
          <w:rFonts w:hint="eastAsia" w:ascii="仿宋" w:hAnsi="仿宋" w:eastAsia="仿宋" w:cs="仿宋"/>
          <w:highlight w:val="none"/>
          <w:lang w:val="en-US" w:eastAsia="zh-CN"/>
        </w:rPr>
        <w:t>格式内容自拟</w:t>
      </w:r>
      <w:r>
        <w:rPr>
          <w:rFonts w:hint="eastAsia" w:ascii="仿宋" w:hAnsi="仿宋" w:cs="仿宋"/>
          <w:highlight w:val="none"/>
          <w:lang w:val="en-US" w:eastAsia="zh-CN"/>
        </w:rPr>
        <w:t>，内容包括但不限于：</w:t>
      </w:r>
    </w:p>
    <w:p>
      <w:pPr>
        <w:pStyle w:val="7"/>
        <w:keepNext w:val="0"/>
        <w:keepLines w:val="0"/>
        <w:pageBreakBefore w:val="0"/>
        <w:widowControl w:val="0"/>
        <w:kinsoku/>
        <w:wordWrap/>
        <w:overflowPunct/>
        <w:topLinePunct w:val="0"/>
        <w:autoSpaceDE/>
        <w:autoSpaceDN/>
        <w:bidi w:val="0"/>
        <w:adjustRightInd/>
        <w:snapToGrid/>
        <w:spacing w:line="360" w:lineRule="atLeast"/>
        <w:ind w:left="0" w:leftChars="0" w:right="0" w:rightChars="0" w:firstLine="480" w:firstLineChars="200"/>
        <w:jc w:val="both"/>
        <w:textAlignment w:val="auto"/>
        <w:outlineLvl w:val="9"/>
        <w:rPr>
          <w:rFonts w:hint="eastAsia" w:ascii="仿宋" w:hAnsi="仿宋" w:cs="仿宋"/>
          <w:sz w:val="24"/>
          <w:szCs w:val="24"/>
          <w:highlight w:val="none"/>
          <w:lang w:eastAsia="zh-CN"/>
        </w:rPr>
      </w:pPr>
      <w:r>
        <w:rPr>
          <w:rFonts w:hint="eastAsia" w:ascii="仿宋" w:hAnsi="仿宋" w:cs="仿宋"/>
          <w:sz w:val="24"/>
          <w:szCs w:val="24"/>
          <w:highlight w:val="none"/>
          <w:lang w:eastAsia="zh-CN"/>
        </w:rPr>
        <w:t>（</w:t>
      </w:r>
      <w:r>
        <w:rPr>
          <w:rFonts w:hint="eastAsia" w:ascii="仿宋" w:hAnsi="仿宋" w:cs="仿宋"/>
          <w:sz w:val="24"/>
          <w:szCs w:val="24"/>
          <w:highlight w:val="none"/>
          <w:lang w:val="en-US" w:eastAsia="zh-CN"/>
        </w:rPr>
        <w:t>1</w:t>
      </w:r>
      <w:r>
        <w:rPr>
          <w:rFonts w:hint="eastAsia" w:ascii="仿宋" w:hAnsi="仿宋" w:cs="仿宋"/>
          <w:sz w:val="24"/>
          <w:szCs w:val="24"/>
          <w:highlight w:val="none"/>
          <w:lang w:eastAsia="zh-CN"/>
        </w:rPr>
        <w:t>）净菜生产加工流程</w:t>
      </w:r>
      <w:r>
        <w:rPr>
          <w:rFonts w:hint="eastAsia" w:ascii="仿宋" w:hAnsi="仿宋" w:eastAsia="仿宋" w:cs="仿宋"/>
          <w:sz w:val="24"/>
          <w:szCs w:val="24"/>
          <w:highlight w:val="none"/>
          <w:lang w:val="en-US" w:eastAsia="zh-CN"/>
        </w:rPr>
        <w:t>；</w:t>
      </w:r>
      <w:r>
        <w:rPr>
          <w:rFonts w:hint="eastAsia" w:ascii="仿宋" w:hAnsi="仿宋" w:cs="仿宋"/>
          <w:sz w:val="24"/>
          <w:szCs w:val="24"/>
          <w:highlight w:val="none"/>
          <w:lang w:eastAsia="zh-CN"/>
        </w:rPr>
        <w:t>（</w:t>
      </w:r>
      <w:r>
        <w:rPr>
          <w:rFonts w:hint="eastAsia" w:ascii="仿宋" w:hAnsi="仿宋" w:cs="仿宋"/>
          <w:sz w:val="24"/>
          <w:szCs w:val="24"/>
          <w:highlight w:val="none"/>
          <w:lang w:val="en-US" w:eastAsia="zh-CN"/>
        </w:rPr>
        <w:t>2</w:t>
      </w:r>
      <w:r>
        <w:rPr>
          <w:rFonts w:hint="eastAsia" w:ascii="仿宋" w:hAnsi="仿宋" w:cs="仿宋"/>
          <w:sz w:val="24"/>
          <w:szCs w:val="24"/>
          <w:highlight w:val="none"/>
          <w:lang w:eastAsia="zh-CN"/>
        </w:rPr>
        <w:t>）配送计划</w:t>
      </w:r>
      <w:r>
        <w:rPr>
          <w:rFonts w:hint="eastAsia" w:ascii="仿宋" w:hAnsi="仿宋" w:eastAsia="仿宋" w:cs="仿宋"/>
          <w:sz w:val="24"/>
          <w:szCs w:val="24"/>
          <w:highlight w:val="none"/>
          <w:lang w:val="en-US" w:eastAsia="zh-CN"/>
        </w:rPr>
        <w:t>；</w:t>
      </w:r>
      <w:r>
        <w:rPr>
          <w:rFonts w:hint="eastAsia" w:ascii="仿宋" w:hAnsi="仿宋" w:cs="仿宋"/>
          <w:sz w:val="24"/>
          <w:szCs w:val="24"/>
          <w:highlight w:val="none"/>
          <w:lang w:eastAsia="zh-CN"/>
        </w:rPr>
        <w:t>（</w:t>
      </w:r>
      <w:r>
        <w:rPr>
          <w:rFonts w:hint="eastAsia" w:ascii="仿宋" w:hAnsi="仿宋" w:cs="仿宋"/>
          <w:sz w:val="24"/>
          <w:szCs w:val="24"/>
          <w:highlight w:val="none"/>
          <w:lang w:val="en-US" w:eastAsia="zh-CN"/>
        </w:rPr>
        <w:t>3</w:t>
      </w:r>
      <w:r>
        <w:rPr>
          <w:rFonts w:hint="eastAsia" w:ascii="仿宋" w:hAnsi="仿宋" w:cs="仿宋"/>
          <w:sz w:val="24"/>
          <w:szCs w:val="24"/>
          <w:highlight w:val="none"/>
          <w:lang w:eastAsia="zh-CN"/>
        </w:rPr>
        <w:t>）车辆配备计划</w:t>
      </w:r>
      <w:r>
        <w:rPr>
          <w:rFonts w:hint="eastAsia" w:ascii="仿宋" w:hAnsi="仿宋" w:eastAsia="仿宋" w:cs="仿宋"/>
          <w:sz w:val="24"/>
          <w:szCs w:val="24"/>
          <w:highlight w:val="none"/>
          <w:lang w:val="en-US" w:eastAsia="zh-CN"/>
        </w:rPr>
        <w:t>；</w:t>
      </w:r>
      <w:r>
        <w:rPr>
          <w:rFonts w:hint="eastAsia" w:ascii="仿宋" w:hAnsi="仿宋" w:cs="仿宋"/>
          <w:sz w:val="24"/>
          <w:szCs w:val="24"/>
          <w:highlight w:val="none"/>
          <w:lang w:eastAsia="zh-CN"/>
        </w:rPr>
        <w:t>（</w:t>
      </w:r>
      <w:r>
        <w:rPr>
          <w:rFonts w:hint="eastAsia" w:ascii="仿宋" w:hAnsi="仿宋" w:cs="仿宋"/>
          <w:sz w:val="24"/>
          <w:szCs w:val="24"/>
          <w:highlight w:val="none"/>
          <w:lang w:val="en-US" w:eastAsia="zh-CN"/>
        </w:rPr>
        <w:t>4</w:t>
      </w:r>
      <w:r>
        <w:rPr>
          <w:rFonts w:hint="eastAsia" w:ascii="仿宋" w:hAnsi="仿宋" w:cs="仿宋"/>
          <w:sz w:val="24"/>
          <w:szCs w:val="24"/>
          <w:highlight w:val="none"/>
          <w:lang w:eastAsia="zh-CN"/>
        </w:rPr>
        <w:t>）车辆使用和维护</w:t>
      </w:r>
      <w:r>
        <w:rPr>
          <w:rFonts w:hint="eastAsia" w:ascii="仿宋" w:hAnsi="仿宋" w:eastAsia="仿宋" w:cs="仿宋"/>
          <w:sz w:val="24"/>
          <w:szCs w:val="24"/>
          <w:highlight w:val="none"/>
          <w:lang w:val="en-US" w:eastAsia="zh-CN"/>
        </w:rPr>
        <w:t>；</w:t>
      </w:r>
      <w:r>
        <w:rPr>
          <w:rFonts w:hint="eastAsia" w:ascii="仿宋" w:hAnsi="仿宋" w:cs="仿宋"/>
          <w:sz w:val="24"/>
          <w:szCs w:val="24"/>
          <w:highlight w:val="none"/>
          <w:lang w:eastAsia="zh-CN"/>
        </w:rPr>
        <w:t>（</w:t>
      </w:r>
      <w:r>
        <w:rPr>
          <w:rFonts w:hint="eastAsia" w:ascii="仿宋" w:hAnsi="仿宋" w:cs="仿宋"/>
          <w:sz w:val="24"/>
          <w:szCs w:val="24"/>
          <w:highlight w:val="none"/>
          <w:lang w:val="en-US" w:eastAsia="zh-CN"/>
        </w:rPr>
        <w:t>5</w:t>
      </w:r>
      <w:r>
        <w:rPr>
          <w:rFonts w:hint="eastAsia" w:ascii="仿宋" w:hAnsi="仿宋" w:cs="仿宋"/>
          <w:sz w:val="24"/>
          <w:szCs w:val="24"/>
          <w:highlight w:val="none"/>
          <w:lang w:eastAsia="zh-CN"/>
        </w:rPr>
        <w:t>）配送响应时间及配送质量保障。</w:t>
      </w:r>
    </w:p>
    <w:p>
      <w:pPr>
        <w:pStyle w:val="7"/>
        <w:keepNext w:val="0"/>
        <w:keepLines w:val="0"/>
        <w:pageBreakBefore w:val="0"/>
        <w:widowControl w:val="0"/>
        <w:kinsoku/>
        <w:wordWrap/>
        <w:overflowPunct/>
        <w:topLinePunct w:val="0"/>
        <w:autoSpaceDE/>
        <w:autoSpaceDN/>
        <w:bidi w:val="0"/>
        <w:adjustRightInd/>
        <w:snapToGrid/>
        <w:spacing w:line="360" w:lineRule="atLeast"/>
        <w:ind w:left="0" w:leftChars="0" w:right="0" w:rightChars="0" w:firstLine="480" w:firstLineChars="200"/>
        <w:jc w:val="both"/>
        <w:textAlignment w:val="auto"/>
        <w:outlineLvl w:val="9"/>
        <w:rPr>
          <w:rFonts w:hint="eastAsia" w:ascii="仿宋" w:hAnsi="仿宋" w:cs="仿宋"/>
          <w:highlight w:val="none"/>
          <w:lang w:val="en-US" w:eastAsia="zh-CN"/>
        </w:rPr>
      </w:pPr>
      <w:r>
        <w:rPr>
          <w:rFonts w:hint="eastAsia" w:ascii="仿宋" w:hAnsi="仿宋" w:cs="仿宋"/>
          <w:highlight w:val="none"/>
          <w:lang w:val="en-US" w:eastAsia="zh-CN"/>
        </w:rPr>
        <w:t>具体可参阅招标文件评标办法中本项评审因素酌情编制。</w:t>
      </w:r>
    </w:p>
    <w:p>
      <w:pPr>
        <w:rPr>
          <w:rFonts w:hint="eastAsia" w:ascii="仿宋" w:hAnsi="仿宋" w:cs="仿宋"/>
          <w:highlight w:val="none"/>
          <w:lang w:val="en-US" w:eastAsia="zh-CN"/>
        </w:rPr>
      </w:pPr>
    </w:p>
    <w:p>
      <w:pPr>
        <w:rPr>
          <w:rFonts w:hint="eastAsia" w:ascii="仿宋" w:hAnsi="仿宋" w:cs="仿宋"/>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仿宋" w:hAnsi="仿宋" w:eastAsia="仿宋" w:cs="仿宋"/>
          <w:sz w:val="24"/>
          <w:szCs w:val="24"/>
          <w:highlight w:val="none"/>
          <w:lang w:val="en-US" w:eastAsia="zh-CN"/>
        </w:rPr>
      </w:pPr>
    </w:p>
    <w:p>
      <w:pPr>
        <w:pStyle w:val="4"/>
        <w:keepNext/>
        <w:keepLines/>
        <w:pageBreakBefore w:val="0"/>
        <w:widowControl w:val="0"/>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2"/>
        <w:rPr>
          <w:rFonts w:hint="eastAsia" w:ascii="仿宋" w:hAnsi="仿宋" w:eastAsia="仿宋" w:cs="仿宋"/>
          <w:b/>
          <w:bCs w:val="0"/>
          <w:color w:val="000000"/>
          <w:kern w:val="2"/>
          <w:sz w:val="24"/>
          <w:szCs w:val="24"/>
          <w:highlight w:val="none"/>
          <w:lang w:val="en-US" w:eastAsia="zh-CN" w:bidi="ar-SA"/>
        </w:rPr>
      </w:pPr>
      <w:bookmarkStart w:id="119" w:name="_Toc4356"/>
      <w:r>
        <w:rPr>
          <w:rFonts w:hint="eastAsia" w:ascii="仿宋" w:hAnsi="仿宋" w:eastAsia="仿宋" w:cs="仿宋"/>
          <w:b/>
          <w:bCs w:val="0"/>
          <w:color w:val="000000"/>
          <w:kern w:val="2"/>
          <w:sz w:val="24"/>
          <w:szCs w:val="24"/>
          <w:highlight w:val="none"/>
          <w:lang w:val="en-US" w:eastAsia="zh-CN" w:bidi="ar-SA"/>
        </w:rPr>
        <w:t>（</w:t>
      </w:r>
      <w:r>
        <w:rPr>
          <w:rFonts w:hint="eastAsia" w:ascii="仿宋" w:hAnsi="仿宋" w:cs="仿宋"/>
          <w:b/>
          <w:bCs w:val="0"/>
          <w:color w:val="000000"/>
          <w:kern w:val="2"/>
          <w:sz w:val="24"/>
          <w:szCs w:val="24"/>
          <w:highlight w:val="none"/>
          <w:lang w:val="en-US" w:eastAsia="zh-CN" w:bidi="ar-SA"/>
        </w:rPr>
        <w:t>三</w:t>
      </w:r>
      <w:r>
        <w:rPr>
          <w:rFonts w:hint="eastAsia" w:ascii="仿宋" w:hAnsi="仿宋" w:eastAsia="仿宋" w:cs="仿宋"/>
          <w:b/>
          <w:bCs w:val="0"/>
          <w:color w:val="000000"/>
          <w:kern w:val="2"/>
          <w:sz w:val="24"/>
          <w:szCs w:val="24"/>
          <w:highlight w:val="none"/>
          <w:lang w:val="en-US" w:eastAsia="zh-CN" w:bidi="ar-SA"/>
        </w:rPr>
        <w:t>）</w:t>
      </w:r>
      <w:r>
        <w:rPr>
          <w:rFonts w:hint="eastAsia" w:ascii="仿宋" w:hAnsi="仿宋" w:eastAsia="仿宋" w:cs="仿宋"/>
          <w:color w:val="000000"/>
          <w:sz w:val="24"/>
          <w:szCs w:val="24"/>
          <w:highlight w:val="none"/>
          <w:lang w:val="en-US" w:eastAsia="zh-CN"/>
        </w:rPr>
        <w:t>食品安全</w:t>
      </w:r>
      <w:r>
        <w:rPr>
          <w:rFonts w:hint="eastAsia" w:ascii="仿宋" w:hAnsi="仿宋" w:cs="仿宋"/>
          <w:color w:val="000000"/>
          <w:sz w:val="24"/>
          <w:szCs w:val="24"/>
          <w:highlight w:val="none"/>
          <w:lang w:val="en-US" w:eastAsia="zh-CN"/>
        </w:rPr>
        <w:t>、货源采购保障方案及</w:t>
      </w:r>
      <w:r>
        <w:rPr>
          <w:rFonts w:hint="eastAsia" w:ascii="仿宋" w:hAnsi="仿宋" w:eastAsia="仿宋" w:cs="仿宋"/>
          <w:color w:val="000000"/>
          <w:sz w:val="24"/>
          <w:szCs w:val="24"/>
          <w:highlight w:val="none"/>
          <w:lang w:val="en-US" w:eastAsia="zh-CN"/>
        </w:rPr>
        <w:t>保证</w:t>
      </w:r>
      <w:r>
        <w:rPr>
          <w:rFonts w:hint="eastAsia" w:ascii="仿宋" w:hAnsi="仿宋" w:cs="仿宋"/>
          <w:color w:val="000000"/>
          <w:sz w:val="24"/>
          <w:szCs w:val="24"/>
          <w:highlight w:val="none"/>
          <w:lang w:val="en-US" w:eastAsia="zh-CN"/>
        </w:rPr>
        <w:t>措施</w:t>
      </w:r>
      <w:bookmarkEnd w:id="119"/>
    </w:p>
    <w:p>
      <w:pPr>
        <w:pStyle w:val="7"/>
        <w:keepNext w:val="0"/>
        <w:keepLines w:val="0"/>
        <w:pageBreakBefore w:val="0"/>
        <w:widowControl w:val="0"/>
        <w:kinsoku/>
        <w:wordWrap/>
        <w:overflowPunct/>
        <w:topLinePunct w:val="0"/>
        <w:autoSpaceDE/>
        <w:autoSpaceDN/>
        <w:bidi w:val="0"/>
        <w:adjustRightInd/>
        <w:snapToGrid/>
        <w:spacing w:line="360" w:lineRule="atLeast"/>
        <w:ind w:left="0" w:leftChars="0" w:right="0" w:rightChars="0" w:firstLine="0" w:firstLineChars="0"/>
        <w:jc w:val="left"/>
        <w:textAlignment w:val="auto"/>
        <w:outlineLvl w:val="9"/>
        <w:rPr>
          <w:rFonts w:hint="eastAsia" w:ascii="仿宋" w:hAnsi="仿宋" w:eastAsia="仿宋" w:cs="仿宋"/>
          <w:highlight w:val="none"/>
          <w:lang w:val="en-US" w:eastAsia="zh-CN"/>
        </w:rPr>
      </w:pPr>
    </w:p>
    <w:p>
      <w:pPr>
        <w:pStyle w:val="7"/>
        <w:keepNext w:val="0"/>
        <w:keepLines w:val="0"/>
        <w:pageBreakBefore w:val="0"/>
        <w:widowControl w:val="0"/>
        <w:kinsoku/>
        <w:wordWrap/>
        <w:overflowPunct/>
        <w:topLinePunct w:val="0"/>
        <w:autoSpaceDE/>
        <w:autoSpaceDN/>
        <w:bidi w:val="0"/>
        <w:adjustRightInd/>
        <w:snapToGrid/>
        <w:spacing w:line="360" w:lineRule="atLeast"/>
        <w:ind w:left="0" w:leftChars="0" w:right="0" w:rightChars="0" w:firstLine="480" w:firstLineChars="200"/>
        <w:jc w:val="both"/>
        <w:textAlignment w:val="auto"/>
        <w:outlineLvl w:val="9"/>
        <w:rPr>
          <w:rFonts w:hint="eastAsia" w:ascii="仿宋" w:hAnsi="仿宋" w:cs="仿宋"/>
          <w:highlight w:val="none"/>
          <w:lang w:val="en-US" w:eastAsia="zh-CN"/>
        </w:rPr>
      </w:pPr>
      <w:r>
        <w:rPr>
          <w:rFonts w:hint="eastAsia" w:ascii="仿宋" w:hAnsi="仿宋" w:eastAsia="仿宋" w:cs="仿宋"/>
          <w:highlight w:val="none"/>
          <w:lang w:val="en-US" w:eastAsia="zh-CN"/>
        </w:rPr>
        <w:t>格式内容自拟</w:t>
      </w:r>
      <w:r>
        <w:rPr>
          <w:rFonts w:hint="eastAsia" w:ascii="仿宋" w:hAnsi="仿宋" w:cs="仿宋"/>
          <w:highlight w:val="none"/>
          <w:lang w:val="en-US" w:eastAsia="zh-CN"/>
        </w:rPr>
        <w:t>，内容包括但不限于：</w:t>
      </w:r>
    </w:p>
    <w:p>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hint="eastAsia" w:ascii="仿宋" w:hAnsi="仿宋" w:cs="仿宋"/>
          <w:sz w:val="24"/>
          <w:szCs w:val="24"/>
          <w:highlight w:val="none"/>
          <w:lang w:eastAsia="zh-CN"/>
        </w:rPr>
      </w:pPr>
      <w:r>
        <w:rPr>
          <w:rFonts w:hint="eastAsia" w:ascii="仿宋" w:hAnsi="仿宋" w:eastAsia="仿宋" w:cs="仿宋"/>
          <w:color w:val="000000"/>
          <w:sz w:val="24"/>
          <w:szCs w:val="24"/>
          <w:highlight w:val="none"/>
          <w:lang w:val="en-US" w:eastAsia="zh-CN"/>
        </w:rPr>
        <w:t>食品</w:t>
      </w:r>
      <w:r>
        <w:rPr>
          <w:rFonts w:hint="eastAsia" w:ascii="仿宋" w:hAnsi="仿宋" w:cs="仿宋"/>
          <w:color w:val="000000"/>
          <w:sz w:val="24"/>
          <w:szCs w:val="24"/>
          <w:highlight w:val="none"/>
          <w:lang w:val="en-US" w:eastAsia="zh-CN"/>
        </w:rPr>
        <w:t>在</w:t>
      </w:r>
      <w:r>
        <w:rPr>
          <w:rFonts w:hint="eastAsia" w:ascii="仿宋" w:hAnsi="仿宋" w:eastAsia="仿宋" w:cs="仿宋"/>
          <w:sz w:val="24"/>
          <w:szCs w:val="24"/>
          <w:highlight w:val="none"/>
          <w:lang w:val="en-US" w:eastAsia="zh-CN"/>
        </w:rPr>
        <w:t>来源</w:t>
      </w:r>
      <w:r>
        <w:rPr>
          <w:rFonts w:hint="eastAsia" w:ascii="仿宋" w:hAnsi="仿宋" w:cs="仿宋"/>
          <w:sz w:val="24"/>
          <w:szCs w:val="24"/>
          <w:highlight w:val="none"/>
          <w:lang w:val="en-US" w:eastAsia="zh-CN"/>
        </w:rPr>
        <w:t>、</w:t>
      </w:r>
      <w:r>
        <w:rPr>
          <w:rFonts w:hint="eastAsia" w:ascii="仿宋" w:hAnsi="仿宋" w:eastAsia="仿宋" w:cs="仿宋"/>
          <w:sz w:val="24"/>
          <w:szCs w:val="24"/>
          <w:highlight w:val="none"/>
          <w:lang w:val="en-US" w:eastAsia="zh-CN"/>
        </w:rPr>
        <w:t>加工</w:t>
      </w:r>
      <w:r>
        <w:rPr>
          <w:rFonts w:hint="eastAsia" w:ascii="仿宋" w:hAnsi="仿宋" w:cs="仿宋"/>
          <w:sz w:val="24"/>
          <w:szCs w:val="24"/>
          <w:highlight w:val="none"/>
          <w:lang w:val="en-US" w:eastAsia="zh-CN"/>
        </w:rPr>
        <w:t>、</w:t>
      </w:r>
      <w:r>
        <w:rPr>
          <w:rFonts w:hint="eastAsia" w:ascii="仿宋" w:hAnsi="仿宋" w:eastAsia="仿宋" w:cs="仿宋"/>
          <w:sz w:val="24"/>
          <w:szCs w:val="24"/>
          <w:highlight w:val="none"/>
          <w:lang w:val="en-US" w:eastAsia="zh-CN"/>
        </w:rPr>
        <w:t>包装</w:t>
      </w:r>
      <w:r>
        <w:rPr>
          <w:rFonts w:hint="eastAsia" w:ascii="仿宋" w:hAnsi="仿宋" w:cs="仿宋"/>
          <w:sz w:val="24"/>
          <w:szCs w:val="24"/>
          <w:highlight w:val="none"/>
          <w:lang w:val="en-US" w:eastAsia="zh-CN"/>
        </w:rPr>
        <w:t>、</w:t>
      </w:r>
      <w:r>
        <w:rPr>
          <w:rFonts w:hint="eastAsia" w:ascii="仿宋" w:hAnsi="仿宋" w:eastAsia="仿宋" w:cs="仿宋"/>
          <w:sz w:val="24"/>
          <w:szCs w:val="24"/>
          <w:highlight w:val="none"/>
          <w:lang w:val="en-US" w:eastAsia="zh-CN"/>
        </w:rPr>
        <w:t>存储</w:t>
      </w:r>
      <w:r>
        <w:rPr>
          <w:rFonts w:hint="eastAsia" w:ascii="仿宋" w:hAnsi="仿宋" w:cs="仿宋"/>
          <w:sz w:val="24"/>
          <w:szCs w:val="24"/>
          <w:highlight w:val="none"/>
          <w:lang w:val="en-US" w:eastAsia="zh-CN"/>
        </w:rPr>
        <w:t>、</w:t>
      </w:r>
      <w:r>
        <w:rPr>
          <w:rFonts w:hint="eastAsia" w:ascii="仿宋" w:hAnsi="仿宋" w:eastAsia="仿宋" w:cs="仿宋"/>
          <w:sz w:val="24"/>
          <w:szCs w:val="24"/>
          <w:highlight w:val="none"/>
          <w:lang w:val="en-US" w:eastAsia="zh-CN"/>
        </w:rPr>
        <w:t>运输</w:t>
      </w:r>
      <w:r>
        <w:rPr>
          <w:rFonts w:hint="eastAsia" w:ascii="仿宋" w:hAnsi="仿宋" w:cs="仿宋"/>
          <w:sz w:val="24"/>
          <w:szCs w:val="24"/>
          <w:highlight w:val="none"/>
          <w:lang w:val="en-US" w:eastAsia="zh-CN"/>
        </w:rPr>
        <w:t>等</w:t>
      </w:r>
      <w:r>
        <w:rPr>
          <w:rFonts w:hint="eastAsia" w:ascii="仿宋" w:hAnsi="仿宋" w:eastAsia="仿宋" w:cs="仿宋"/>
          <w:sz w:val="24"/>
          <w:szCs w:val="24"/>
          <w:highlight w:val="none"/>
          <w:lang w:val="en-US" w:eastAsia="zh-CN"/>
        </w:rPr>
        <w:t>环节的管理体系</w:t>
      </w:r>
      <w:r>
        <w:rPr>
          <w:rFonts w:hint="eastAsia" w:ascii="仿宋" w:hAnsi="仿宋" w:cs="仿宋"/>
          <w:sz w:val="24"/>
          <w:szCs w:val="24"/>
          <w:highlight w:val="none"/>
          <w:lang w:val="en-US" w:eastAsia="zh-CN"/>
        </w:rPr>
        <w:t>；食品安全方案及</w:t>
      </w:r>
      <w:r>
        <w:rPr>
          <w:rFonts w:hint="eastAsia" w:ascii="仿宋" w:hAnsi="仿宋" w:eastAsia="仿宋" w:cs="仿宋"/>
          <w:sz w:val="24"/>
          <w:szCs w:val="24"/>
          <w:highlight w:val="none"/>
          <w:lang w:val="en-US" w:eastAsia="zh-CN"/>
        </w:rPr>
        <w:t>保证措施</w:t>
      </w:r>
      <w:r>
        <w:rPr>
          <w:rFonts w:hint="eastAsia" w:ascii="仿宋" w:hAnsi="仿宋" w:cs="仿宋"/>
          <w:sz w:val="24"/>
          <w:szCs w:val="24"/>
          <w:highlight w:val="none"/>
          <w:lang w:val="en-US" w:eastAsia="zh-CN"/>
        </w:rPr>
        <w:t>；食品安全溯源管理及</w:t>
      </w:r>
      <w:r>
        <w:rPr>
          <w:rFonts w:hint="eastAsia" w:ascii="宋体" w:hAnsi="宋体"/>
          <w:sz w:val="24"/>
          <w:szCs w:val="24"/>
          <w:highlight w:val="none"/>
        </w:rPr>
        <w:t>质量保障措施</w:t>
      </w:r>
      <w:r>
        <w:rPr>
          <w:rFonts w:hint="eastAsia" w:ascii="仿宋" w:hAnsi="仿宋" w:cs="仿宋"/>
          <w:sz w:val="24"/>
          <w:szCs w:val="24"/>
          <w:highlight w:val="none"/>
          <w:lang w:val="en-US" w:eastAsia="zh-CN"/>
        </w:rPr>
        <w:t>；食品</w:t>
      </w:r>
      <w:r>
        <w:rPr>
          <w:rFonts w:hint="eastAsia" w:ascii="宋体" w:hAnsi="宋体"/>
          <w:sz w:val="24"/>
          <w:szCs w:val="24"/>
          <w:highlight w:val="none"/>
        </w:rPr>
        <w:t>采购流程</w:t>
      </w:r>
      <w:r>
        <w:rPr>
          <w:rFonts w:hint="eastAsia" w:ascii="仿宋" w:hAnsi="仿宋" w:cs="仿宋"/>
          <w:sz w:val="24"/>
          <w:szCs w:val="24"/>
          <w:highlight w:val="none"/>
          <w:lang w:val="en-US" w:eastAsia="zh-CN"/>
        </w:rPr>
        <w:t>及保证措施</w:t>
      </w:r>
      <w:r>
        <w:rPr>
          <w:rFonts w:hint="eastAsia" w:ascii="仿宋" w:hAnsi="仿宋" w:eastAsia="仿宋" w:cs="仿宋"/>
          <w:sz w:val="24"/>
          <w:szCs w:val="24"/>
          <w:highlight w:val="none"/>
          <w:lang w:val="en-US" w:eastAsia="zh-CN"/>
        </w:rPr>
        <w:t>。</w:t>
      </w:r>
    </w:p>
    <w:p>
      <w:pPr>
        <w:pStyle w:val="7"/>
        <w:keepNext w:val="0"/>
        <w:keepLines w:val="0"/>
        <w:pageBreakBefore w:val="0"/>
        <w:widowControl w:val="0"/>
        <w:kinsoku/>
        <w:wordWrap/>
        <w:overflowPunct/>
        <w:topLinePunct w:val="0"/>
        <w:autoSpaceDE/>
        <w:autoSpaceDN/>
        <w:bidi w:val="0"/>
        <w:adjustRightInd/>
        <w:snapToGrid/>
        <w:spacing w:line="360" w:lineRule="atLeast"/>
        <w:ind w:left="0" w:leftChars="0" w:right="0" w:rightChars="0" w:firstLine="480" w:firstLineChars="200"/>
        <w:jc w:val="both"/>
        <w:textAlignment w:val="auto"/>
        <w:outlineLvl w:val="9"/>
        <w:rPr>
          <w:rFonts w:hint="eastAsia" w:ascii="仿宋" w:hAnsi="仿宋" w:cs="仿宋"/>
          <w:highlight w:val="none"/>
          <w:lang w:val="en-US" w:eastAsia="zh-CN"/>
        </w:rPr>
      </w:pPr>
      <w:r>
        <w:rPr>
          <w:rFonts w:hint="eastAsia" w:ascii="仿宋" w:hAnsi="仿宋" w:cs="仿宋"/>
          <w:highlight w:val="none"/>
          <w:lang w:val="en-US" w:eastAsia="zh-CN"/>
        </w:rPr>
        <w:t>具体可参阅招标文件评标办法中本项评审因素酌情编制。</w:t>
      </w:r>
    </w:p>
    <w:p>
      <w:pPr>
        <w:rPr>
          <w:rFonts w:hint="eastAsia" w:ascii="仿宋" w:hAnsi="仿宋" w:cs="仿宋"/>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仿宋" w:hAnsi="仿宋" w:eastAsia="仿宋" w:cs="仿宋"/>
          <w:sz w:val="24"/>
          <w:szCs w:val="24"/>
          <w:highlight w:val="none"/>
          <w:lang w:val="en-US" w:eastAsia="zh-CN"/>
        </w:rPr>
      </w:pPr>
    </w:p>
    <w:p>
      <w:pPr>
        <w:pStyle w:val="4"/>
        <w:keepNext/>
        <w:keepLines/>
        <w:pageBreakBefore w:val="0"/>
        <w:widowControl w:val="0"/>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2"/>
        <w:rPr>
          <w:rFonts w:hint="eastAsia" w:ascii="仿宋" w:hAnsi="仿宋" w:eastAsia="仿宋" w:cs="仿宋"/>
          <w:b/>
          <w:bCs w:val="0"/>
          <w:color w:val="000000"/>
          <w:kern w:val="2"/>
          <w:sz w:val="24"/>
          <w:szCs w:val="24"/>
          <w:highlight w:val="none"/>
          <w:lang w:val="en-US" w:eastAsia="zh-CN" w:bidi="ar-SA"/>
        </w:rPr>
      </w:pPr>
      <w:bookmarkStart w:id="120" w:name="_Toc1730"/>
      <w:r>
        <w:rPr>
          <w:rFonts w:hint="eastAsia" w:ascii="仿宋" w:hAnsi="仿宋" w:eastAsia="仿宋" w:cs="仿宋"/>
          <w:b/>
          <w:bCs w:val="0"/>
          <w:color w:val="000000"/>
          <w:kern w:val="2"/>
          <w:sz w:val="24"/>
          <w:szCs w:val="24"/>
          <w:highlight w:val="none"/>
          <w:lang w:val="en-US" w:eastAsia="zh-CN" w:bidi="ar-SA"/>
        </w:rPr>
        <w:t>（</w:t>
      </w:r>
      <w:r>
        <w:rPr>
          <w:rFonts w:hint="eastAsia" w:ascii="仿宋" w:hAnsi="仿宋" w:cs="仿宋"/>
          <w:b/>
          <w:bCs w:val="0"/>
          <w:color w:val="000000"/>
          <w:kern w:val="2"/>
          <w:sz w:val="24"/>
          <w:szCs w:val="24"/>
          <w:highlight w:val="none"/>
          <w:lang w:val="en-US" w:eastAsia="zh-CN" w:bidi="ar-SA"/>
        </w:rPr>
        <w:t>四</w:t>
      </w:r>
      <w:r>
        <w:rPr>
          <w:rFonts w:hint="eastAsia" w:ascii="仿宋" w:hAnsi="仿宋" w:eastAsia="仿宋" w:cs="仿宋"/>
          <w:b/>
          <w:bCs w:val="0"/>
          <w:color w:val="000000"/>
          <w:kern w:val="2"/>
          <w:sz w:val="24"/>
          <w:szCs w:val="24"/>
          <w:highlight w:val="none"/>
          <w:lang w:val="en-US" w:eastAsia="zh-CN" w:bidi="ar-SA"/>
        </w:rPr>
        <w:t>）</w:t>
      </w:r>
      <w:r>
        <w:rPr>
          <w:rFonts w:hint="eastAsia" w:ascii="仿宋" w:hAnsi="仿宋" w:cs="仿宋"/>
          <w:color w:val="000000"/>
          <w:sz w:val="24"/>
          <w:szCs w:val="24"/>
          <w:highlight w:val="none"/>
          <w:lang w:val="en-US" w:eastAsia="zh-CN"/>
        </w:rPr>
        <w:t>项目运营</w:t>
      </w:r>
      <w:r>
        <w:rPr>
          <w:rFonts w:hint="eastAsia" w:ascii="仿宋" w:hAnsi="仿宋" w:eastAsia="仿宋" w:cs="仿宋"/>
          <w:color w:val="000000"/>
          <w:sz w:val="24"/>
          <w:szCs w:val="24"/>
          <w:highlight w:val="none"/>
          <w:lang w:val="en-US" w:eastAsia="zh-CN"/>
        </w:rPr>
        <w:t>管理制度</w:t>
      </w:r>
      <w:bookmarkEnd w:id="120"/>
    </w:p>
    <w:p>
      <w:pPr>
        <w:pStyle w:val="7"/>
        <w:keepNext w:val="0"/>
        <w:keepLines w:val="0"/>
        <w:pageBreakBefore w:val="0"/>
        <w:widowControl w:val="0"/>
        <w:kinsoku/>
        <w:wordWrap/>
        <w:overflowPunct/>
        <w:topLinePunct w:val="0"/>
        <w:autoSpaceDE/>
        <w:autoSpaceDN/>
        <w:bidi w:val="0"/>
        <w:adjustRightInd/>
        <w:snapToGrid/>
        <w:spacing w:line="360" w:lineRule="atLeast"/>
        <w:ind w:left="0" w:leftChars="0" w:right="0" w:rightChars="0" w:firstLine="0" w:firstLineChars="0"/>
        <w:jc w:val="left"/>
        <w:textAlignment w:val="auto"/>
        <w:outlineLvl w:val="9"/>
        <w:rPr>
          <w:rFonts w:hint="eastAsia" w:ascii="仿宋" w:hAnsi="仿宋" w:eastAsia="仿宋" w:cs="仿宋"/>
          <w:highlight w:val="none"/>
          <w:lang w:val="en-US" w:eastAsia="zh-CN"/>
        </w:rPr>
      </w:pPr>
    </w:p>
    <w:p>
      <w:pPr>
        <w:pStyle w:val="7"/>
        <w:keepNext w:val="0"/>
        <w:keepLines w:val="0"/>
        <w:pageBreakBefore w:val="0"/>
        <w:widowControl w:val="0"/>
        <w:kinsoku/>
        <w:wordWrap/>
        <w:overflowPunct/>
        <w:topLinePunct w:val="0"/>
        <w:autoSpaceDE/>
        <w:autoSpaceDN/>
        <w:bidi w:val="0"/>
        <w:adjustRightInd/>
        <w:snapToGrid/>
        <w:spacing w:line="360" w:lineRule="atLeast"/>
        <w:ind w:left="0" w:leftChars="0" w:right="0" w:rightChars="0" w:firstLine="480" w:firstLineChars="200"/>
        <w:jc w:val="both"/>
        <w:textAlignment w:val="auto"/>
        <w:outlineLvl w:val="9"/>
        <w:rPr>
          <w:rFonts w:hint="eastAsia" w:ascii="仿宋" w:hAnsi="仿宋" w:cs="仿宋"/>
          <w:highlight w:val="none"/>
          <w:lang w:val="en-US" w:eastAsia="zh-CN"/>
        </w:rPr>
      </w:pPr>
      <w:r>
        <w:rPr>
          <w:rFonts w:hint="eastAsia" w:ascii="仿宋" w:hAnsi="仿宋" w:eastAsia="仿宋" w:cs="仿宋"/>
          <w:highlight w:val="none"/>
          <w:lang w:val="en-US" w:eastAsia="zh-CN"/>
        </w:rPr>
        <w:t>格式内容自拟</w:t>
      </w:r>
      <w:r>
        <w:rPr>
          <w:rFonts w:hint="eastAsia" w:ascii="仿宋" w:hAnsi="仿宋" w:cs="仿宋"/>
          <w:highlight w:val="none"/>
          <w:lang w:val="en-US" w:eastAsia="zh-CN"/>
        </w:rPr>
        <w:t>，内容包括但不限于：</w:t>
      </w:r>
    </w:p>
    <w:p>
      <w:pPr>
        <w:pStyle w:val="7"/>
        <w:keepNext w:val="0"/>
        <w:keepLines w:val="0"/>
        <w:pageBreakBefore w:val="0"/>
        <w:widowControl w:val="0"/>
        <w:kinsoku/>
        <w:wordWrap/>
        <w:overflowPunct/>
        <w:topLinePunct w:val="0"/>
        <w:autoSpaceDE/>
        <w:autoSpaceDN/>
        <w:bidi w:val="0"/>
        <w:adjustRightInd/>
        <w:snapToGrid/>
        <w:spacing w:line="360" w:lineRule="atLeast"/>
        <w:ind w:left="0" w:leftChars="0" w:right="0" w:rightChars="0" w:firstLine="480" w:firstLineChars="200"/>
        <w:jc w:val="both"/>
        <w:textAlignment w:val="auto"/>
        <w:outlineLvl w:val="9"/>
        <w:rPr>
          <w:rFonts w:hint="eastAsia" w:ascii="仿宋" w:hAnsi="仿宋" w:cs="仿宋"/>
          <w:sz w:val="24"/>
          <w:szCs w:val="24"/>
          <w:highlight w:val="none"/>
          <w:lang w:eastAsia="zh-CN"/>
        </w:rPr>
      </w:pPr>
      <w:r>
        <w:rPr>
          <w:rFonts w:hint="eastAsia" w:ascii="仿宋" w:hAnsi="仿宋" w:cs="仿宋"/>
          <w:sz w:val="24"/>
          <w:szCs w:val="24"/>
          <w:highlight w:val="none"/>
          <w:lang w:val="en-US" w:eastAsia="zh-CN"/>
        </w:rPr>
        <w:t>（1）</w:t>
      </w:r>
      <w:r>
        <w:rPr>
          <w:rFonts w:hint="eastAsia" w:ascii="仿宋" w:hAnsi="仿宋" w:eastAsia="仿宋" w:cs="仿宋"/>
          <w:sz w:val="24"/>
          <w:szCs w:val="24"/>
          <w:highlight w:val="none"/>
          <w:lang w:val="en-US" w:eastAsia="zh-CN"/>
        </w:rPr>
        <w:t>食材原材料（毛菜）进库、食材原材料（净菜）出库管理制度</w:t>
      </w:r>
      <w:r>
        <w:rPr>
          <w:rFonts w:hint="eastAsia" w:ascii="仿宋" w:hAnsi="仿宋" w:cs="仿宋"/>
          <w:sz w:val="24"/>
          <w:szCs w:val="24"/>
          <w:highlight w:val="none"/>
          <w:lang w:val="en-US" w:eastAsia="zh-CN"/>
        </w:rPr>
        <w:t>；（2）食材加工管理制度；（3）食材库房卫生管理制度；（4）食品安全查验记录制度；（5）库房安全管理制度。</w:t>
      </w:r>
    </w:p>
    <w:p>
      <w:pPr>
        <w:pStyle w:val="7"/>
        <w:keepNext w:val="0"/>
        <w:keepLines w:val="0"/>
        <w:pageBreakBefore w:val="0"/>
        <w:widowControl w:val="0"/>
        <w:kinsoku/>
        <w:wordWrap/>
        <w:overflowPunct/>
        <w:topLinePunct w:val="0"/>
        <w:autoSpaceDE/>
        <w:autoSpaceDN/>
        <w:bidi w:val="0"/>
        <w:adjustRightInd/>
        <w:snapToGrid/>
        <w:spacing w:line="360" w:lineRule="atLeast"/>
        <w:ind w:left="0" w:leftChars="0" w:right="0" w:rightChars="0" w:firstLine="480" w:firstLineChars="200"/>
        <w:jc w:val="both"/>
        <w:textAlignment w:val="auto"/>
        <w:outlineLvl w:val="9"/>
        <w:rPr>
          <w:rFonts w:hint="eastAsia" w:ascii="仿宋" w:hAnsi="仿宋" w:cs="仿宋"/>
          <w:highlight w:val="none"/>
          <w:lang w:val="en-US" w:eastAsia="zh-CN"/>
        </w:rPr>
      </w:pPr>
      <w:r>
        <w:rPr>
          <w:rFonts w:hint="eastAsia" w:ascii="仿宋" w:hAnsi="仿宋" w:cs="仿宋"/>
          <w:highlight w:val="none"/>
          <w:lang w:val="en-US" w:eastAsia="zh-CN"/>
        </w:rPr>
        <w:t>具体可参阅招标文件评标办法中本项评审因素酌情编制。</w:t>
      </w:r>
    </w:p>
    <w:p>
      <w:pPr>
        <w:rPr>
          <w:rFonts w:hint="eastAsia" w:ascii="仿宋" w:hAnsi="仿宋" w:cs="仿宋"/>
          <w:highlight w:val="none"/>
          <w:lang w:val="en-US" w:eastAsia="zh-CN"/>
        </w:rPr>
      </w:pPr>
      <w:r>
        <w:rPr>
          <w:rFonts w:hint="eastAsia" w:ascii="仿宋" w:hAnsi="仿宋" w:cs="仿宋"/>
          <w:highlight w:val="none"/>
          <w:lang w:val="en-US" w:eastAsia="zh-CN"/>
        </w:rPr>
        <w:br w:type="page"/>
      </w:r>
    </w:p>
    <w:p>
      <w:pPr>
        <w:pStyle w:val="4"/>
        <w:keepNext/>
        <w:keepLines/>
        <w:pageBreakBefore w:val="0"/>
        <w:widowControl w:val="0"/>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2"/>
        <w:rPr>
          <w:rFonts w:hint="eastAsia" w:ascii="仿宋" w:hAnsi="仿宋" w:eastAsia="仿宋" w:cs="仿宋"/>
          <w:b/>
          <w:bCs w:val="0"/>
          <w:color w:val="000000"/>
          <w:kern w:val="2"/>
          <w:sz w:val="24"/>
          <w:szCs w:val="24"/>
          <w:highlight w:val="none"/>
          <w:lang w:val="en-US" w:eastAsia="zh-CN" w:bidi="ar-SA"/>
        </w:rPr>
      </w:pPr>
      <w:bookmarkStart w:id="121" w:name="_Toc9368"/>
      <w:r>
        <w:rPr>
          <w:rFonts w:hint="eastAsia" w:ascii="仿宋" w:hAnsi="仿宋" w:eastAsia="仿宋" w:cs="仿宋"/>
          <w:b/>
          <w:bCs w:val="0"/>
          <w:color w:val="000000"/>
          <w:kern w:val="2"/>
          <w:sz w:val="24"/>
          <w:szCs w:val="24"/>
          <w:highlight w:val="none"/>
          <w:lang w:val="en-US" w:eastAsia="zh-CN" w:bidi="ar-SA"/>
        </w:rPr>
        <w:t>（</w:t>
      </w:r>
      <w:r>
        <w:rPr>
          <w:rFonts w:hint="eastAsia" w:ascii="仿宋" w:hAnsi="仿宋" w:cs="仿宋"/>
          <w:b/>
          <w:bCs w:val="0"/>
          <w:color w:val="000000"/>
          <w:kern w:val="2"/>
          <w:sz w:val="24"/>
          <w:szCs w:val="24"/>
          <w:highlight w:val="none"/>
          <w:lang w:val="en-US" w:eastAsia="zh-CN" w:bidi="ar-SA"/>
        </w:rPr>
        <w:t>五</w:t>
      </w:r>
      <w:r>
        <w:rPr>
          <w:rFonts w:hint="eastAsia" w:ascii="仿宋" w:hAnsi="仿宋" w:eastAsia="仿宋" w:cs="仿宋"/>
          <w:b/>
          <w:bCs w:val="0"/>
          <w:color w:val="000000"/>
          <w:kern w:val="2"/>
          <w:sz w:val="24"/>
          <w:szCs w:val="24"/>
          <w:highlight w:val="none"/>
          <w:lang w:val="en-US" w:eastAsia="zh-CN" w:bidi="ar-SA"/>
        </w:rPr>
        <w:t>）</w:t>
      </w:r>
      <w:r>
        <w:rPr>
          <w:rFonts w:hint="eastAsia" w:ascii="仿宋" w:hAnsi="仿宋" w:eastAsia="仿宋" w:cs="仿宋"/>
          <w:color w:val="000000"/>
          <w:sz w:val="24"/>
          <w:szCs w:val="24"/>
          <w:highlight w:val="none"/>
          <w:lang w:val="en-US" w:eastAsia="zh-CN"/>
        </w:rPr>
        <w:t>应急处置方案</w:t>
      </w:r>
      <w:bookmarkEnd w:id="121"/>
    </w:p>
    <w:p>
      <w:pPr>
        <w:pStyle w:val="7"/>
        <w:keepNext w:val="0"/>
        <w:keepLines w:val="0"/>
        <w:pageBreakBefore w:val="0"/>
        <w:widowControl w:val="0"/>
        <w:kinsoku/>
        <w:wordWrap/>
        <w:overflowPunct/>
        <w:topLinePunct w:val="0"/>
        <w:autoSpaceDE/>
        <w:autoSpaceDN/>
        <w:bidi w:val="0"/>
        <w:adjustRightInd/>
        <w:snapToGrid/>
        <w:spacing w:line="360" w:lineRule="atLeast"/>
        <w:ind w:left="0" w:leftChars="0" w:right="0" w:rightChars="0" w:firstLine="0" w:firstLineChars="0"/>
        <w:jc w:val="left"/>
        <w:textAlignment w:val="auto"/>
        <w:outlineLvl w:val="9"/>
        <w:rPr>
          <w:rFonts w:hint="eastAsia" w:ascii="仿宋" w:hAnsi="仿宋" w:eastAsia="仿宋" w:cs="仿宋"/>
          <w:highlight w:val="none"/>
          <w:lang w:val="en-US" w:eastAsia="zh-CN"/>
        </w:rPr>
      </w:pPr>
    </w:p>
    <w:p>
      <w:pPr>
        <w:pStyle w:val="7"/>
        <w:keepNext w:val="0"/>
        <w:keepLines w:val="0"/>
        <w:pageBreakBefore w:val="0"/>
        <w:widowControl w:val="0"/>
        <w:kinsoku/>
        <w:wordWrap/>
        <w:overflowPunct/>
        <w:topLinePunct w:val="0"/>
        <w:autoSpaceDE/>
        <w:autoSpaceDN/>
        <w:bidi w:val="0"/>
        <w:adjustRightInd/>
        <w:snapToGrid/>
        <w:spacing w:line="360" w:lineRule="atLeast"/>
        <w:ind w:left="0" w:leftChars="0" w:right="0" w:rightChars="0" w:firstLine="480" w:firstLineChars="200"/>
        <w:jc w:val="both"/>
        <w:textAlignment w:val="auto"/>
        <w:outlineLvl w:val="9"/>
        <w:rPr>
          <w:rFonts w:hint="eastAsia" w:ascii="仿宋" w:hAnsi="仿宋" w:cs="仿宋"/>
          <w:highlight w:val="none"/>
          <w:lang w:val="en-US" w:eastAsia="zh-CN"/>
        </w:rPr>
      </w:pPr>
      <w:r>
        <w:rPr>
          <w:rFonts w:hint="eastAsia" w:ascii="仿宋" w:hAnsi="仿宋" w:eastAsia="仿宋" w:cs="仿宋"/>
          <w:highlight w:val="none"/>
          <w:lang w:val="en-US" w:eastAsia="zh-CN"/>
        </w:rPr>
        <w:t>格式内容自拟</w:t>
      </w:r>
      <w:r>
        <w:rPr>
          <w:rFonts w:hint="eastAsia" w:ascii="仿宋" w:hAnsi="仿宋" w:cs="仿宋"/>
          <w:highlight w:val="none"/>
          <w:lang w:val="en-US" w:eastAsia="zh-CN"/>
        </w:rPr>
        <w:t>，内容包括但不限于：</w:t>
      </w:r>
    </w:p>
    <w:p>
      <w:pPr>
        <w:keepNext w:val="0"/>
        <w:keepLines w:val="0"/>
        <w:pageBreakBefore w:val="0"/>
        <w:widowControl w:val="0"/>
        <w:kinsoku/>
        <w:wordWrap/>
        <w:overflowPunct/>
        <w:topLinePunct w:val="0"/>
        <w:autoSpaceDE/>
        <w:autoSpaceDN/>
        <w:bidi w:val="0"/>
        <w:adjustRightInd/>
        <w:snapToGrid/>
        <w:spacing w:line="340" w:lineRule="exact"/>
        <w:ind w:firstLine="480" w:firstLineChars="200"/>
        <w:textAlignment w:val="auto"/>
        <w:rPr>
          <w:rFonts w:hint="eastAsia" w:ascii="仿宋" w:hAnsi="仿宋" w:eastAsia="仿宋" w:cs="仿宋"/>
          <w:sz w:val="24"/>
          <w:szCs w:val="24"/>
          <w:highlight w:val="none"/>
          <w:lang w:eastAsia="zh-CN"/>
        </w:rPr>
      </w:pPr>
      <w:r>
        <w:rPr>
          <w:rFonts w:hint="eastAsia" w:ascii="仿宋" w:hAnsi="仿宋" w:cs="仿宋"/>
          <w:sz w:val="24"/>
          <w:szCs w:val="24"/>
          <w:highlight w:val="none"/>
          <w:lang w:val="en-US" w:eastAsia="zh-CN"/>
        </w:rPr>
        <w:t>（1）食品卫安全</w:t>
      </w:r>
      <w:r>
        <w:rPr>
          <w:rFonts w:hint="eastAsia" w:ascii="仿宋" w:hAnsi="仿宋" w:eastAsia="仿宋" w:cs="仿宋"/>
          <w:color w:val="000000"/>
          <w:sz w:val="24"/>
          <w:szCs w:val="24"/>
          <w:highlight w:val="none"/>
          <w:lang w:val="en-US" w:eastAsia="zh-CN"/>
        </w:rPr>
        <w:t>应急处置方案</w:t>
      </w:r>
      <w:r>
        <w:rPr>
          <w:rFonts w:hint="eastAsia" w:ascii="仿宋" w:hAnsi="仿宋" w:cs="仿宋"/>
          <w:sz w:val="24"/>
          <w:szCs w:val="24"/>
          <w:highlight w:val="none"/>
          <w:lang w:val="en-US" w:eastAsia="zh-CN"/>
        </w:rPr>
        <w:t>；（2）不可遇见的问题（如“极端天气或交通事故等”）导致的物流配送问题</w:t>
      </w:r>
      <w:r>
        <w:rPr>
          <w:rFonts w:hint="eastAsia" w:ascii="仿宋" w:hAnsi="仿宋" w:eastAsia="仿宋" w:cs="仿宋"/>
          <w:color w:val="000000"/>
          <w:sz w:val="24"/>
          <w:szCs w:val="24"/>
          <w:highlight w:val="none"/>
          <w:lang w:val="en-US" w:eastAsia="zh-CN"/>
        </w:rPr>
        <w:t>应急处置方案</w:t>
      </w:r>
      <w:r>
        <w:rPr>
          <w:rFonts w:hint="eastAsia" w:ascii="仿宋" w:hAnsi="仿宋" w:cs="仿宋"/>
          <w:color w:val="000000"/>
          <w:sz w:val="24"/>
          <w:szCs w:val="24"/>
          <w:highlight w:val="none"/>
          <w:lang w:val="en-US" w:eastAsia="zh-CN"/>
        </w:rPr>
        <w:t>；</w:t>
      </w:r>
      <w:r>
        <w:rPr>
          <w:rFonts w:hint="eastAsia" w:ascii="仿宋" w:hAnsi="仿宋" w:cs="仿宋"/>
          <w:sz w:val="24"/>
          <w:szCs w:val="24"/>
          <w:highlight w:val="none"/>
          <w:lang w:val="en-US" w:eastAsia="zh-CN"/>
        </w:rPr>
        <w:t>（3）重大传染病疫情</w:t>
      </w:r>
      <w:r>
        <w:rPr>
          <w:rFonts w:hint="eastAsia" w:ascii="仿宋" w:hAnsi="仿宋" w:eastAsia="仿宋" w:cs="仿宋"/>
          <w:color w:val="000000"/>
          <w:sz w:val="24"/>
          <w:szCs w:val="24"/>
          <w:highlight w:val="none"/>
          <w:lang w:val="en-US" w:eastAsia="zh-CN"/>
        </w:rPr>
        <w:t>处置方案</w:t>
      </w:r>
      <w:r>
        <w:rPr>
          <w:rFonts w:hint="eastAsia" w:ascii="仿宋" w:hAnsi="仿宋" w:eastAsia="仿宋" w:cs="仿宋"/>
          <w:sz w:val="24"/>
          <w:szCs w:val="24"/>
          <w:highlight w:val="none"/>
          <w:lang w:val="en-US" w:eastAsia="zh-CN"/>
        </w:rPr>
        <w:t>。</w:t>
      </w:r>
    </w:p>
    <w:p>
      <w:pPr>
        <w:pStyle w:val="7"/>
        <w:keepNext w:val="0"/>
        <w:keepLines w:val="0"/>
        <w:pageBreakBefore w:val="0"/>
        <w:widowControl w:val="0"/>
        <w:kinsoku/>
        <w:wordWrap/>
        <w:overflowPunct/>
        <w:topLinePunct w:val="0"/>
        <w:autoSpaceDE/>
        <w:autoSpaceDN/>
        <w:bidi w:val="0"/>
        <w:adjustRightInd/>
        <w:snapToGrid/>
        <w:spacing w:line="360" w:lineRule="atLeast"/>
        <w:ind w:left="0" w:leftChars="0" w:right="0" w:rightChars="0" w:firstLine="480" w:firstLineChars="200"/>
        <w:jc w:val="both"/>
        <w:textAlignment w:val="auto"/>
        <w:outlineLvl w:val="9"/>
        <w:rPr>
          <w:rFonts w:hint="eastAsia" w:ascii="仿宋" w:hAnsi="仿宋" w:cs="仿宋"/>
          <w:highlight w:val="none"/>
          <w:lang w:val="en-US" w:eastAsia="zh-CN"/>
        </w:rPr>
      </w:pPr>
      <w:r>
        <w:rPr>
          <w:rFonts w:hint="eastAsia" w:ascii="仿宋" w:hAnsi="仿宋" w:cs="仿宋"/>
          <w:highlight w:val="none"/>
          <w:lang w:val="en-US" w:eastAsia="zh-CN"/>
        </w:rPr>
        <w:t>具体可参阅招标文件评标办法中本项评审因素酌情编制。</w:t>
      </w:r>
    </w:p>
    <w:p>
      <w:pPr>
        <w:rPr>
          <w:rFonts w:hint="eastAsia" w:ascii="仿宋" w:hAnsi="仿宋" w:cs="仿宋"/>
          <w:highlight w:val="none"/>
          <w:lang w:val="en-US" w:eastAsia="zh-CN"/>
        </w:rPr>
      </w:pPr>
    </w:p>
    <w:p>
      <w:pPr>
        <w:rPr>
          <w:rFonts w:hint="eastAsia" w:ascii="仿宋" w:hAnsi="仿宋" w:cs="仿宋"/>
          <w:highlight w:val="none"/>
          <w:lang w:val="en-US" w:eastAsia="zh-CN"/>
        </w:rPr>
      </w:pPr>
    </w:p>
    <w:p>
      <w:pPr>
        <w:bidi w:val="0"/>
        <w:rPr>
          <w:rFonts w:hint="eastAsia" w:ascii="仿宋" w:hAnsi="仿宋" w:eastAsia="仿宋" w:cs="仿宋"/>
          <w:highlight w:val="none"/>
          <w:lang w:val="en-US" w:eastAsia="zh-CN"/>
        </w:rPr>
      </w:pPr>
    </w:p>
    <w:p>
      <w:pPr>
        <w:bidi w:val="0"/>
        <w:spacing w:line="240" w:lineRule="auto"/>
        <w:rPr>
          <w:rFonts w:hint="eastAsia" w:ascii="仿宋" w:hAnsi="仿宋" w:eastAsia="仿宋" w:cs="仿宋"/>
          <w:highlight w:val="none"/>
          <w:lang w:val="en-US" w:eastAsia="zh-CN"/>
        </w:rPr>
      </w:pPr>
      <w:r>
        <w:rPr>
          <w:rFonts w:hint="eastAsia" w:ascii="仿宋" w:hAnsi="仿宋" w:eastAsia="仿宋" w:cs="仿宋"/>
          <w:b/>
          <w:bCs/>
          <w:color w:val="0000FF"/>
          <w:highlight w:val="none"/>
          <w:lang w:val="en-US" w:eastAsia="zh-CN"/>
        </w:rPr>
        <w:br w:type="page"/>
      </w:r>
    </w:p>
    <w:p>
      <w:pPr>
        <w:pStyle w:val="3"/>
        <w:spacing w:before="0" w:after="0" w:line="240" w:lineRule="auto"/>
        <w:jc w:val="center"/>
        <w:rPr>
          <w:rFonts w:hint="default" w:ascii="仿宋" w:hAnsi="仿宋" w:eastAsia="仿宋" w:cs="仿宋"/>
          <w:color w:val="000000"/>
          <w:sz w:val="24"/>
          <w:szCs w:val="24"/>
          <w:highlight w:val="none"/>
          <w:lang w:val="en-US" w:eastAsia="zh-CN"/>
        </w:rPr>
      </w:pPr>
      <w:bookmarkStart w:id="122" w:name="_Toc6930"/>
      <w:r>
        <w:rPr>
          <w:rFonts w:hint="eastAsia" w:ascii="仿宋" w:hAnsi="仿宋" w:cs="仿宋"/>
          <w:color w:val="000000"/>
          <w:sz w:val="24"/>
          <w:szCs w:val="24"/>
          <w:highlight w:val="none"/>
          <w:lang w:val="en-US" w:eastAsia="zh-CN"/>
        </w:rPr>
        <w:t>五</w:t>
      </w:r>
      <w:r>
        <w:rPr>
          <w:rFonts w:hint="eastAsia" w:ascii="仿宋" w:hAnsi="仿宋" w:eastAsia="仿宋" w:cs="仿宋"/>
          <w:color w:val="000000"/>
          <w:sz w:val="24"/>
          <w:szCs w:val="24"/>
          <w:highlight w:val="none"/>
        </w:rPr>
        <w:t>、</w:t>
      </w:r>
      <w:r>
        <w:rPr>
          <w:rFonts w:hint="eastAsia" w:ascii="仿宋" w:hAnsi="仿宋" w:cs="仿宋"/>
          <w:color w:val="000000"/>
          <w:sz w:val="24"/>
          <w:szCs w:val="24"/>
          <w:highlight w:val="none"/>
          <w:lang w:val="en-US" w:eastAsia="zh-CN"/>
        </w:rPr>
        <w:t>商务部分</w:t>
      </w:r>
      <w:bookmarkEnd w:id="122"/>
    </w:p>
    <w:p>
      <w:pPr>
        <w:rPr>
          <w:rFonts w:hint="eastAsia" w:ascii="仿宋" w:hAnsi="仿宋" w:eastAsia="仿宋" w:cs="仿宋"/>
          <w:b/>
          <w:bCs/>
          <w:color w:val="0000FF"/>
          <w:highlight w:val="none"/>
          <w:lang w:val="en-US" w:eastAsia="zh-CN"/>
        </w:rPr>
      </w:pPr>
    </w:p>
    <w:p>
      <w:pPr>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olor w:val="000000"/>
          <w:szCs w:val="24"/>
          <w:highlight w:val="none"/>
        </w:rPr>
      </w:pPr>
    </w:p>
    <w:p>
      <w:pPr>
        <w:pStyle w:val="4"/>
        <w:keepNext/>
        <w:keepLines/>
        <w:pageBreakBefore w:val="0"/>
        <w:widowControl w:val="0"/>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2"/>
        <w:rPr>
          <w:rFonts w:hint="eastAsia" w:ascii="仿宋" w:hAnsi="仿宋" w:eastAsia="仿宋" w:cs="仿宋"/>
          <w:b/>
          <w:bCs w:val="0"/>
          <w:color w:val="000000"/>
          <w:kern w:val="2"/>
          <w:sz w:val="24"/>
          <w:szCs w:val="24"/>
          <w:highlight w:val="none"/>
          <w:lang w:val="en-US" w:eastAsia="zh-CN" w:bidi="ar-SA"/>
        </w:rPr>
      </w:pPr>
      <w:bookmarkStart w:id="123" w:name="_Toc8225"/>
      <w:r>
        <w:rPr>
          <w:rFonts w:hint="eastAsia" w:ascii="仿宋" w:hAnsi="仿宋" w:eastAsia="仿宋" w:cs="仿宋"/>
          <w:b/>
          <w:bCs w:val="0"/>
          <w:color w:val="000000"/>
          <w:kern w:val="2"/>
          <w:sz w:val="24"/>
          <w:szCs w:val="24"/>
          <w:highlight w:val="none"/>
          <w:lang w:val="en-US" w:eastAsia="zh-CN" w:bidi="ar-SA"/>
        </w:rPr>
        <w:t>（</w:t>
      </w:r>
      <w:r>
        <w:rPr>
          <w:rFonts w:hint="eastAsia" w:ascii="仿宋" w:hAnsi="仿宋" w:cs="仿宋"/>
          <w:b/>
          <w:bCs w:val="0"/>
          <w:color w:val="000000"/>
          <w:kern w:val="2"/>
          <w:sz w:val="24"/>
          <w:szCs w:val="24"/>
          <w:highlight w:val="none"/>
          <w:lang w:val="en-US" w:eastAsia="zh-CN" w:bidi="ar-SA"/>
        </w:rPr>
        <w:t>一</w:t>
      </w:r>
      <w:r>
        <w:rPr>
          <w:rFonts w:hint="eastAsia" w:ascii="仿宋" w:hAnsi="仿宋" w:eastAsia="仿宋" w:cs="仿宋"/>
          <w:b/>
          <w:bCs w:val="0"/>
          <w:color w:val="000000"/>
          <w:kern w:val="2"/>
          <w:sz w:val="24"/>
          <w:szCs w:val="24"/>
          <w:highlight w:val="none"/>
          <w:lang w:val="en-US" w:eastAsia="zh-CN" w:bidi="ar-SA"/>
        </w:rPr>
        <w:t>）</w:t>
      </w:r>
      <w:r>
        <w:rPr>
          <w:rFonts w:hint="eastAsia" w:ascii="仿宋" w:hAnsi="仿宋" w:cs="仿宋"/>
          <w:color w:val="000000"/>
          <w:sz w:val="24"/>
          <w:szCs w:val="24"/>
          <w:highlight w:val="none"/>
          <w:lang w:val="en-US" w:eastAsia="zh-CN"/>
        </w:rPr>
        <w:t>拟派主要人员配置</w:t>
      </w:r>
      <w:bookmarkEnd w:id="123"/>
    </w:p>
    <w:p>
      <w:pPr>
        <w:pStyle w:val="7"/>
        <w:keepNext w:val="0"/>
        <w:keepLines w:val="0"/>
        <w:pageBreakBefore w:val="0"/>
        <w:widowControl w:val="0"/>
        <w:kinsoku/>
        <w:wordWrap/>
        <w:overflowPunct/>
        <w:topLinePunct w:val="0"/>
        <w:autoSpaceDE/>
        <w:autoSpaceDN/>
        <w:bidi w:val="0"/>
        <w:adjustRightInd/>
        <w:snapToGrid/>
        <w:spacing w:line="360" w:lineRule="atLeast"/>
        <w:ind w:left="0" w:leftChars="0" w:right="0" w:rightChars="0" w:firstLine="0" w:firstLineChars="0"/>
        <w:jc w:val="left"/>
        <w:textAlignment w:val="auto"/>
        <w:outlineLvl w:val="9"/>
        <w:rPr>
          <w:rFonts w:hint="eastAsia" w:ascii="仿宋" w:hAnsi="仿宋" w:eastAsia="仿宋" w:cs="仿宋"/>
          <w:highlight w:val="none"/>
          <w:lang w:val="en-US" w:eastAsia="zh-CN"/>
        </w:rPr>
      </w:pPr>
    </w:p>
    <w:p>
      <w:pPr>
        <w:pStyle w:val="7"/>
        <w:keepNext w:val="0"/>
        <w:keepLines w:val="0"/>
        <w:pageBreakBefore w:val="0"/>
        <w:widowControl w:val="0"/>
        <w:kinsoku/>
        <w:wordWrap/>
        <w:overflowPunct/>
        <w:topLinePunct w:val="0"/>
        <w:autoSpaceDE/>
        <w:autoSpaceDN/>
        <w:bidi w:val="0"/>
        <w:adjustRightInd/>
        <w:snapToGrid/>
        <w:spacing w:line="360" w:lineRule="atLeast"/>
        <w:ind w:left="0" w:leftChars="0" w:right="0" w:rightChars="0" w:firstLine="480" w:firstLineChars="200"/>
        <w:jc w:val="both"/>
        <w:textAlignment w:val="auto"/>
        <w:outlineLvl w:val="9"/>
        <w:rPr>
          <w:rFonts w:hint="eastAsia" w:ascii="仿宋" w:hAnsi="仿宋" w:cs="仿宋"/>
          <w:b w:val="0"/>
          <w:bCs w:val="0"/>
          <w:highlight w:val="none"/>
          <w:lang w:val="en-US" w:eastAsia="zh-CN"/>
        </w:rPr>
      </w:pPr>
      <w:r>
        <w:rPr>
          <w:rFonts w:hint="eastAsia" w:ascii="仿宋" w:hAnsi="仿宋" w:eastAsia="仿宋" w:cs="仿宋"/>
          <w:b w:val="0"/>
          <w:bCs w:val="0"/>
          <w:highlight w:val="none"/>
          <w:lang w:val="en-US" w:eastAsia="zh-CN"/>
        </w:rPr>
        <w:t>格式内容自拟</w:t>
      </w:r>
      <w:r>
        <w:rPr>
          <w:rFonts w:hint="eastAsia" w:ascii="仿宋" w:hAnsi="仿宋" w:cs="仿宋"/>
          <w:b w:val="0"/>
          <w:bCs w:val="0"/>
          <w:highlight w:val="none"/>
          <w:lang w:val="en-US" w:eastAsia="zh-CN"/>
        </w:rPr>
        <w:t>，具体可参阅招标文件评标办法中本项评审因素酌情编制。</w:t>
      </w:r>
    </w:p>
    <w:p>
      <w:pPr>
        <w:pStyle w:val="7"/>
        <w:keepNext w:val="0"/>
        <w:keepLines w:val="0"/>
        <w:pageBreakBefore w:val="0"/>
        <w:widowControl w:val="0"/>
        <w:kinsoku/>
        <w:wordWrap/>
        <w:overflowPunct/>
        <w:topLinePunct w:val="0"/>
        <w:autoSpaceDE/>
        <w:autoSpaceDN/>
        <w:bidi w:val="0"/>
        <w:adjustRightInd/>
        <w:snapToGrid/>
        <w:spacing w:line="360" w:lineRule="atLeast"/>
        <w:ind w:left="0" w:leftChars="0" w:right="0" w:rightChars="0" w:firstLine="482" w:firstLineChars="200"/>
        <w:jc w:val="both"/>
        <w:textAlignment w:val="auto"/>
        <w:outlineLvl w:val="9"/>
        <w:rPr>
          <w:rFonts w:hint="default" w:ascii="仿宋" w:hAnsi="仿宋" w:cs="仿宋"/>
          <w:b/>
          <w:bCs/>
          <w:color w:val="0000FF"/>
          <w:highlight w:val="none"/>
          <w:lang w:val="en-US" w:eastAsia="zh-CN"/>
        </w:rPr>
      </w:pPr>
      <w:r>
        <w:rPr>
          <w:rFonts w:hint="eastAsia" w:ascii="仿宋" w:hAnsi="仿宋" w:cs="仿宋"/>
          <w:b/>
          <w:bCs/>
          <w:color w:val="0000FF"/>
          <w:highlight w:val="none"/>
          <w:lang w:val="en-US" w:eastAsia="zh-CN"/>
        </w:rPr>
        <w:t>格式可参照附表：“拟派主要人员配置表”及“人员简历表”。</w:t>
      </w:r>
    </w:p>
    <w:p>
      <w:pPr>
        <w:rPr>
          <w:rFonts w:hint="eastAsia" w:ascii="仿宋" w:hAnsi="仿宋" w:cs="仿宋"/>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仿宋" w:hAnsi="仿宋" w:eastAsia="仿宋" w:cs="仿宋"/>
          <w:sz w:val="24"/>
          <w:szCs w:val="24"/>
          <w:highlight w:val="none"/>
          <w:lang w:val="en-US" w:eastAsia="zh-CN"/>
        </w:rPr>
      </w:pPr>
    </w:p>
    <w:p>
      <w:pPr>
        <w:pStyle w:val="4"/>
        <w:keepNext/>
        <w:keepLines/>
        <w:pageBreakBefore w:val="0"/>
        <w:widowControl w:val="0"/>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2"/>
        <w:rPr>
          <w:rFonts w:hint="eastAsia" w:ascii="仿宋" w:hAnsi="仿宋" w:eastAsia="仿宋" w:cs="仿宋"/>
          <w:b/>
          <w:bCs w:val="0"/>
          <w:color w:val="000000"/>
          <w:kern w:val="2"/>
          <w:sz w:val="24"/>
          <w:szCs w:val="24"/>
          <w:highlight w:val="none"/>
          <w:lang w:val="en-US" w:eastAsia="zh-CN" w:bidi="ar-SA"/>
        </w:rPr>
      </w:pPr>
      <w:bookmarkStart w:id="124" w:name="_Toc3627"/>
      <w:r>
        <w:rPr>
          <w:rFonts w:hint="eastAsia" w:ascii="仿宋" w:hAnsi="仿宋" w:eastAsia="仿宋" w:cs="仿宋"/>
          <w:b/>
          <w:bCs w:val="0"/>
          <w:color w:val="000000"/>
          <w:kern w:val="2"/>
          <w:sz w:val="24"/>
          <w:szCs w:val="24"/>
          <w:highlight w:val="none"/>
          <w:lang w:val="en-US" w:eastAsia="zh-CN" w:bidi="ar-SA"/>
        </w:rPr>
        <w:t>（</w:t>
      </w:r>
      <w:r>
        <w:rPr>
          <w:rFonts w:hint="eastAsia" w:ascii="仿宋" w:hAnsi="仿宋" w:cs="仿宋"/>
          <w:b/>
          <w:bCs w:val="0"/>
          <w:color w:val="000000"/>
          <w:kern w:val="2"/>
          <w:sz w:val="24"/>
          <w:szCs w:val="24"/>
          <w:highlight w:val="none"/>
          <w:lang w:val="en-US" w:eastAsia="zh-CN" w:bidi="ar-SA"/>
        </w:rPr>
        <w:t>二</w:t>
      </w:r>
      <w:r>
        <w:rPr>
          <w:rFonts w:hint="eastAsia" w:ascii="仿宋" w:hAnsi="仿宋" w:eastAsia="仿宋" w:cs="仿宋"/>
          <w:b/>
          <w:bCs w:val="0"/>
          <w:color w:val="000000"/>
          <w:kern w:val="2"/>
          <w:sz w:val="24"/>
          <w:szCs w:val="24"/>
          <w:highlight w:val="none"/>
          <w:lang w:val="en-US" w:eastAsia="zh-CN" w:bidi="ar-SA"/>
        </w:rPr>
        <w:t>）</w:t>
      </w:r>
      <w:r>
        <w:rPr>
          <w:rFonts w:hint="eastAsia" w:ascii="仿宋" w:hAnsi="仿宋" w:cs="仿宋"/>
          <w:color w:val="000000"/>
          <w:sz w:val="24"/>
          <w:szCs w:val="24"/>
          <w:highlight w:val="none"/>
          <w:lang w:val="en-US" w:eastAsia="zh-CN"/>
        </w:rPr>
        <w:t>拟投入配送车辆</w:t>
      </w:r>
      <w:bookmarkEnd w:id="124"/>
    </w:p>
    <w:p>
      <w:pPr>
        <w:pStyle w:val="7"/>
        <w:keepNext w:val="0"/>
        <w:keepLines w:val="0"/>
        <w:pageBreakBefore w:val="0"/>
        <w:widowControl w:val="0"/>
        <w:kinsoku/>
        <w:wordWrap/>
        <w:overflowPunct/>
        <w:topLinePunct w:val="0"/>
        <w:autoSpaceDE/>
        <w:autoSpaceDN/>
        <w:bidi w:val="0"/>
        <w:adjustRightInd/>
        <w:snapToGrid/>
        <w:spacing w:line="360" w:lineRule="atLeast"/>
        <w:ind w:left="0" w:leftChars="0" w:right="0" w:rightChars="0" w:firstLine="0" w:firstLineChars="0"/>
        <w:jc w:val="left"/>
        <w:textAlignment w:val="auto"/>
        <w:outlineLvl w:val="9"/>
        <w:rPr>
          <w:rFonts w:hint="eastAsia" w:ascii="仿宋" w:hAnsi="仿宋" w:eastAsia="仿宋" w:cs="仿宋"/>
          <w:highlight w:val="none"/>
          <w:lang w:val="en-US" w:eastAsia="zh-CN"/>
        </w:rPr>
      </w:pPr>
    </w:p>
    <w:p>
      <w:pPr>
        <w:pStyle w:val="7"/>
        <w:keepNext w:val="0"/>
        <w:keepLines w:val="0"/>
        <w:pageBreakBefore w:val="0"/>
        <w:widowControl w:val="0"/>
        <w:kinsoku/>
        <w:wordWrap/>
        <w:overflowPunct/>
        <w:topLinePunct w:val="0"/>
        <w:autoSpaceDE/>
        <w:autoSpaceDN/>
        <w:bidi w:val="0"/>
        <w:adjustRightInd/>
        <w:snapToGrid/>
        <w:spacing w:line="360" w:lineRule="atLeast"/>
        <w:ind w:left="0" w:leftChars="0" w:right="0" w:rightChars="0" w:firstLine="480" w:firstLineChars="200"/>
        <w:jc w:val="both"/>
        <w:textAlignment w:val="auto"/>
        <w:outlineLvl w:val="9"/>
        <w:rPr>
          <w:rFonts w:hint="eastAsia" w:ascii="仿宋" w:hAnsi="仿宋" w:cs="仿宋"/>
          <w:highlight w:val="none"/>
          <w:lang w:val="en-US" w:eastAsia="zh-CN"/>
        </w:rPr>
      </w:pPr>
      <w:r>
        <w:rPr>
          <w:rFonts w:hint="eastAsia" w:ascii="仿宋" w:hAnsi="仿宋" w:eastAsia="仿宋" w:cs="仿宋"/>
          <w:highlight w:val="none"/>
          <w:lang w:val="en-US" w:eastAsia="zh-CN"/>
        </w:rPr>
        <w:t>格式内容自拟</w:t>
      </w:r>
      <w:r>
        <w:rPr>
          <w:rFonts w:hint="eastAsia" w:ascii="仿宋" w:hAnsi="仿宋" w:cs="仿宋"/>
          <w:highlight w:val="none"/>
          <w:lang w:val="en-US" w:eastAsia="zh-CN"/>
        </w:rPr>
        <w:t>，具体可参阅招标文件评标办法中本项评审因素酌情编制。</w:t>
      </w:r>
    </w:p>
    <w:p>
      <w:pPr>
        <w:rPr>
          <w:rFonts w:hint="eastAsia" w:ascii="仿宋" w:hAnsi="仿宋" w:cs="仿宋"/>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仿宋" w:hAnsi="仿宋" w:eastAsia="仿宋" w:cs="仿宋"/>
          <w:sz w:val="24"/>
          <w:szCs w:val="24"/>
          <w:highlight w:val="none"/>
          <w:lang w:val="en-US" w:eastAsia="zh-CN"/>
        </w:rPr>
      </w:pPr>
    </w:p>
    <w:p>
      <w:pPr>
        <w:pStyle w:val="4"/>
        <w:keepNext/>
        <w:keepLines/>
        <w:pageBreakBefore w:val="0"/>
        <w:widowControl w:val="0"/>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2"/>
        <w:rPr>
          <w:rFonts w:hint="eastAsia" w:ascii="仿宋" w:hAnsi="仿宋" w:eastAsia="仿宋" w:cs="仿宋"/>
          <w:b/>
          <w:bCs w:val="0"/>
          <w:color w:val="000000"/>
          <w:kern w:val="2"/>
          <w:sz w:val="24"/>
          <w:szCs w:val="24"/>
          <w:highlight w:val="none"/>
          <w:lang w:val="en-US" w:eastAsia="zh-CN" w:bidi="ar-SA"/>
        </w:rPr>
      </w:pPr>
      <w:bookmarkStart w:id="125" w:name="_Toc26716"/>
      <w:r>
        <w:rPr>
          <w:rFonts w:hint="eastAsia" w:ascii="仿宋" w:hAnsi="仿宋" w:eastAsia="仿宋" w:cs="仿宋"/>
          <w:b/>
          <w:bCs w:val="0"/>
          <w:color w:val="000000"/>
          <w:kern w:val="2"/>
          <w:sz w:val="24"/>
          <w:szCs w:val="24"/>
          <w:highlight w:val="none"/>
          <w:lang w:val="en-US" w:eastAsia="zh-CN" w:bidi="ar-SA"/>
        </w:rPr>
        <w:t>（</w:t>
      </w:r>
      <w:r>
        <w:rPr>
          <w:rFonts w:hint="eastAsia" w:ascii="仿宋" w:hAnsi="仿宋" w:cs="仿宋"/>
          <w:b/>
          <w:bCs w:val="0"/>
          <w:color w:val="000000"/>
          <w:kern w:val="2"/>
          <w:sz w:val="24"/>
          <w:szCs w:val="24"/>
          <w:highlight w:val="none"/>
          <w:lang w:val="en-US" w:eastAsia="zh-CN" w:bidi="ar-SA"/>
        </w:rPr>
        <w:t>三</w:t>
      </w:r>
      <w:r>
        <w:rPr>
          <w:rFonts w:hint="eastAsia" w:ascii="仿宋" w:hAnsi="仿宋" w:eastAsia="仿宋" w:cs="仿宋"/>
          <w:b/>
          <w:bCs w:val="0"/>
          <w:color w:val="000000"/>
          <w:kern w:val="2"/>
          <w:sz w:val="24"/>
          <w:szCs w:val="24"/>
          <w:highlight w:val="none"/>
          <w:lang w:val="en-US" w:eastAsia="zh-CN" w:bidi="ar-SA"/>
        </w:rPr>
        <w:t>）</w:t>
      </w:r>
      <w:r>
        <w:rPr>
          <w:rFonts w:hint="eastAsia" w:ascii="仿宋" w:hAnsi="仿宋" w:cs="仿宋"/>
          <w:color w:val="000000"/>
          <w:sz w:val="24"/>
          <w:szCs w:val="24"/>
          <w:highlight w:val="none"/>
          <w:lang w:val="en-US" w:eastAsia="zh-CN"/>
        </w:rPr>
        <w:t>拟投入设备设施</w:t>
      </w:r>
      <w:bookmarkEnd w:id="125"/>
    </w:p>
    <w:p>
      <w:pPr>
        <w:pStyle w:val="7"/>
        <w:keepNext w:val="0"/>
        <w:keepLines w:val="0"/>
        <w:pageBreakBefore w:val="0"/>
        <w:widowControl w:val="0"/>
        <w:kinsoku/>
        <w:wordWrap/>
        <w:overflowPunct/>
        <w:topLinePunct w:val="0"/>
        <w:autoSpaceDE/>
        <w:autoSpaceDN/>
        <w:bidi w:val="0"/>
        <w:adjustRightInd/>
        <w:snapToGrid/>
        <w:spacing w:line="360" w:lineRule="atLeast"/>
        <w:ind w:left="0" w:leftChars="0" w:right="0" w:rightChars="0" w:firstLine="0" w:firstLineChars="0"/>
        <w:jc w:val="left"/>
        <w:textAlignment w:val="auto"/>
        <w:outlineLvl w:val="9"/>
        <w:rPr>
          <w:rFonts w:hint="eastAsia" w:ascii="仿宋" w:hAnsi="仿宋" w:eastAsia="仿宋" w:cs="仿宋"/>
          <w:highlight w:val="none"/>
          <w:lang w:val="en-US" w:eastAsia="zh-CN"/>
        </w:rPr>
      </w:pPr>
    </w:p>
    <w:p>
      <w:pPr>
        <w:pStyle w:val="7"/>
        <w:keepNext w:val="0"/>
        <w:keepLines w:val="0"/>
        <w:pageBreakBefore w:val="0"/>
        <w:widowControl w:val="0"/>
        <w:kinsoku/>
        <w:wordWrap/>
        <w:overflowPunct/>
        <w:topLinePunct w:val="0"/>
        <w:autoSpaceDE/>
        <w:autoSpaceDN/>
        <w:bidi w:val="0"/>
        <w:adjustRightInd/>
        <w:snapToGrid/>
        <w:spacing w:line="360" w:lineRule="atLeast"/>
        <w:ind w:left="0" w:leftChars="0" w:right="0" w:rightChars="0" w:firstLine="480" w:firstLineChars="200"/>
        <w:jc w:val="both"/>
        <w:textAlignment w:val="auto"/>
        <w:outlineLvl w:val="9"/>
        <w:rPr>
          <w:rFonts w:hint="eastAsia" w:ascii="仿宋" w:hAnsi="仿宋" w:cs="仿宋"/>
          <w:highlight w:val="none"/>
          <w:lang w:val="en-US" w:eastAsia="zh-CN"/>
        </w:rPr>
      </w:pPr>
      <w:r>
        <w:rPr>
          <w:rFonts w:hint="eastAsia" w:ascii="仿宋" w:hAnsi="仿宋" w:eastAsia="仿宋" w:cs="仿宋"/>
          <w:highlight w:val="none"/>
          <w:lang w:val="en-US" w:eastAsia="zh-CN"/>
        </w:rPr>
        <w:t>格式内容自拟</w:t>
      </w:r>
      <w:r>
        <w:rPr>
          <w:rFonts w:hint="eastAsia" w:ascii="仿宋" w:hAnsi="仿宋" w:cs="仿宋"/>
          <w:highlight w:val="none"/>
          <w:lang w:val="en-US" w:eastAsia="zh-CN"/>
        </w:rPr>
        <w:t>，具体可参阅招标文件评标办法中本项评审因素酌情编制。</w:t>
      </w:r>
    </w:p>
    <w:p>
      <w:pPr>
        <w:rPr>
          <w:rFonts w:hint="eastAsia" w:ascii="仿宋" w:hAnsi="仿宋" w:cs="仿宋"/>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仿宋" w:hAnsi="仿宋" w:eastAsia="仿宋" w:cs="仿宋"/>
          <w:sz w:val="24"/>
          <w:szCs w:val="24"/>
          <w:highlight w:val="none"/>
          <w:lang w:val="en-US" w:eastAsia="zh-CN"/>
        </w:rPr>
      </w:pPr>
    </w:p>
    <w:p>
      <w:pPr>
        <w:pStyle w:val="4"/>
        <w:keepNext/>
        <w:keepLines/>
        <w:pageBreakBefore w:val="0"/>
        <w:widowControl w:val="0"/>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2"/>
        <w:rPr>
          <w:rFonts w:hint="eastAsia" w:ascii="仿宋" w:hAnsi="仿宋" w:eastAsia="仿宋" w:cs="仿宋"/>
          <w:b/>
          <w:bCs w:val="0"/>
          <w:color w:val="000000"/>
          <w:kern w:val="2"/>
          <w:sz w:val="24"/>
          <w:szCs w:val="24"/>
          <w:highlight w:val="none"/>
          <w:lang w:val="en-US" w:eastAsia="zh-CN" w:bidi="ar-SA"/>
        </w:rPr>
      </w:pPr>
      <w:bookmarkStart w:id="126" w:name="_Toc22799"/>
      <w:r>
        <w:rPr>
          <w:rFonts w:hint="eastAsia" w:ascii="仿宋" w:hAnsi="仿宋" w:eastAsia="仿宋" w:cs="仿宋"/>
          <w:b/>
          <w:bCs w:val="0"/>
          <w:color w:val="000000"/>
          <w:kern w:val="2"/>
          <w:sz w:val="24"/>
          <w:szCs w:val="24"/>
          <w:highlight w:val="none"/>
          <w:lang w:val="en-US" w:eastAsia="zh-CN" w:bidi="ar-SA"/>
        </w:rPr>
        <w:t>（</w:t>
      </w:r>
      <w:r>
        <w:rPr>
          <w:rFonts w:hint="eastAsia" w:ascii="仿宋" w:hAnsi="仿宋" w:cs="仿宋"/>
          <w:b/>
          <w:bCs w:val="0"/>
          <w:color w:val="000000"/>
          <w:kern w:val="2"/>
          <w:sz w:val="24"/>
          <w:szCs w:val="24"/>
          <w:highlight w:val="none"/>
          <w:lang w:val="en-US" w:eastAsia="zh-CN" w:bidi="ar-SA"/>
        </w:rPr>
        <w:t>四</w:t>
      </w:r>
      <w:r>
        <w:rPr>
          <w:rFonts w:hint="eastAsia" w:ascii="仿宋" w:hAnsi="仿宋" w:eastAsia="仿宋" w:cs="仿宋"/>
          <w:b/>
          <w:bCs w:val="0"/>
          <w:color w:val="000000"/>
          <w:kern w:val="2"/>
          <w:sz w:val="24"/>
          <w:szCs w:val="24"/>
          <w:highlight w:val="none"/>
          <w:lang w:val="en-US" w:eastAsia="zh-CN" w:bidi="ar-SA"/>
        </w:rPr>
        <w:t>）</w:t>
      </w:r>
      <w:r>
        <w:rPr>
          <w:rFonts w:hint="eastAsia" w:ascii="仿宋" w:hAnsi="仿宋" w:cs="仿宋"/>
          <w:color w:val="000000"/>
          <w:sz w:val="24"/>
          <w:szCs w:val="24"/>
          <w:highlight w:val="none"/>
          <w:lang w:val="en-US" w:eastAsia="zh-CN"/>
        </w:rPr>
        <w:t>信息化建设</w:t>
      </w:r>
      <w:bookmarkEnd w:id="126"/>
    </w:p>
    <w:p>
      <w:pPr>
        <w:pStyle w:val="7"/>
        <w:keepNext w:val="0"/>
        <w:keepLines w:val="0"/>
        <w:pageBreakBefore w:val="0"/>
        <w:widowControl w:val="0"/>
        <w:kinsoku/>
        <w:wordWrap/>
        <w:overflowPunct/>
        <w:topLinePunct w:val="0"/>
        <w:autoSpaceDE/>
        <w:autoSpaceDN/>
        <w:bidi w:val="0"/>
        <w:adjustRightInd/>
        <w:snapToGrid/>
        <w:spacing w:line="360" w:lineRule="atLeast"/>
        <w:ind w:left="0" w:leftChars="0" w:right="0" w:rightChars="0" w:firstLine="0" w:firstLineChars="0"/>
        <w:jc w:val="left"/>
        <w:textAlignment w:val="auto"/>
        <w:outlineLvl w:val="9"/>
        <w:rPr>
          <w:rFonts w:hint="eastAsia" w:ascii="仿宋" w:hAnsi="仿宋" w:eastAsia="仿宋" w:cs="仿宋"/>
          <w:highlight w:val="none"/>
          <w:lang w:val="en-US" w:eastAsia="zh-CN"/>
        </w:rPr>
      </w:pPr>
    </w:p>
    <w:p>
      <w:pPr>
        <w:pStyle w:val="7"/>
        <w:keepNext w:val="0"/>
        <w:keepLines w:val="0"/>
        <w:pageBreakBefore w:val="0"/>
        <w:widowControl w:val="0"/>
        <w:kinsoku/>
        <w:wordWrap/>
        <w:overflowPunct/>
        <w:topLinePunct w:val="0"/>
        <w:autoSpaceDE/>
        <w:autoSpaceDN/>
        <w:bidi w:val="0"/>
        <w:adjustRightInd/>
        <w:snapToGrid/>
        <w:spacing w:line="360" w:lineRule="atLeast"/>
        <w:ind w:left="0" w:leftChars="0" w:right="0" w:rightChars="0" w:firstLine="480" w:firstLineChars="200"/>
        <w:jc w:val="both"/>
        <w:textAlignment w:val="auto"/>
        <w:outlineLvl w:val="9"/>
        <w:rPr>
          <w:rFonts w:hint="eastAsia" w:ascii="仿宋" w:hAnsi="仿宋" w:cs="仿宋"/>
          <w:highlight w:val="none"/>
          <w:lang w:val="en-US" w:eastAsia="zh-CN"/>
        </w:rPr>
      </w:pPr>
      <w:r>
        <w:rPr>
          <w:rFonts w:hint="eastAsia" w:ascii="仿宋" w:hAnsi="仿宋" w:eastAsia="仿宋" w:cs="仿宋"/>
          <w:highlight w:val="none"/>
          <w:lang w:val="en-US" w:eastAsia="zh-CN"/>
        </w:rPr>
        <w:t>格式内容自拟</w:t>
      </w:r>
      <w:r>
        <w:rPr>
          <w:rFonts w:hint="eastAsia" w:ascii="仿宋" w:hAnsi="仿宋" w:cs="仿宋"/>
          <w:highlight w:val="none"/>
          <w:lang w:val="en-US" w:eastAsia="zh-CN"/>
        </w:rPr>
        <w:t>，具体可参阅招标文件评标办法中本项评审因素酌情编制。</w:t>
      </w:r>
    </w:p>
    <w:p>
      <w:pPr>
        <w:rPr>
          <w:rFonts w:hint="eastAsia" w:ascii="仿宋" w:hAnsi="仿宋" w:cs="仿宋"/>
          <w:highlight w:val="none"/>
          <w:lang w:val="en-US" w:eastAsia="zh-CN"/>
        </w:rPr>
      </w:pPr>
    </w:p>
    <w:p>
      <w:pPr>
        <w:bidi w:val="0"/>
        <w:rPr>
          <w:rFonts w:hint="eastAsia" w:ascii="仿宋" w:hAnsi="仿宋" w:eastAsia="仿宋" w:cs="仿宋"/>
          <w:highlight w:val="none"/>
          <w:lang w:val="en-US" w:eastAsia="zh-CN"/>
        </w:rPr>
      </w:pPr>
      <w:r>
        <w:rPr>
          <w:rFonts w:hint="eastAsia" w:ascii="仿宋" w:hAnsi="仿宋" w:eastAsia="仿宋" w:cs="仿宋"/>
          <w:b/>
          <w:bCs/>
          <w:color w:val="0000FF"/>
          <w:highlight w:val="none"/>
          <w:lang w:val="en-US" w:eastAsia="zh-CN"/>
        </w:rPr>
        <w:br w:type="page"/>
      </w:r>
    </w:p>
    <w:p>
      <w:pPr>
        <w:bidi w:val="0"/>
        <w:rPr>
          <w:rFonts w:hint="default" w:ascii="仿宋" w:hAnsi="仿宋" w:eastAsia="仿宋" w:cs="仿宋"/>
          <w:b/>
          <w:bCs/>
          <w:highlight w:val="none"/>
          <w:lang w:val="en-US" w:eastAsia="zh-CN"/>
        </w:rPr>
      </w:pPr>
      <w:r>
        <w:rPr>
          <w:rFonts w:hint="eastAsia" w:ascii="仿宋" w:hAnsi="仿宋" w:eastAsia="仿宋" w:cs="仿宋"/>
          <w:b/>
          <w:bCs/>
          <w:highlight w:val="none"/>
          <w:lang w:val="en-US" w:eastAsia="zh-CN"/>
        </w:rPr>
        <w:t>附表格式参考：拟派主要人员配置</w:t>
      </w:r>
      <w:r>
        <w:rPr>
          <w:rFonts w:hint="eastAsia" w:ascii="仿宋" w:hAnsi="仿宋" w:cs="仿宋"/>
          <w:b/>
          <w:bCs/>
          <w:highlight w:val="none"/>
          <w:lang w:val="en-US" w:eastAsia="zh-CN"/>
        </w:rPr>
        <w:t>表</w:t>
      </w:r>
    </w:p>
    <w:p>
      <w:pPr>
        <w:bidi w:val="0"/>
        <w:rPr>
          <w:rFonts w:hint="eastAsia" w:ascii="仿宋" w:hAnsi="仿宋" w:eastAsia="仿宋" w:cs="仿宋"/>
          <w:highlight w:val="none"/>
        </w:rPr>
      </w:pPr>
    </w:p>
    <w:tbl>
      <w:tblPr>
        <w:tblStyle w:val="30"/>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4"/>
        <w:gridCol w:w="1276"/>
        <w:gridCol w:w="1619"/>
        <w:gridCol w:w="2050"/>
        <w:gridCol w:w="1344"/>
        <w:gridCol w:w="20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4" w:type="dxa"/>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序号</w:t>
            </w:r>
          </w:p>
        </w:tc>
        <w:tc>
          <w:tcPr>
            <w:tcW w:w="1276" w:type="dxa"/>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姓名</w:t>
            </w:r>
          </w:p>
        </w:tc>
        <w:tc>
          <w:tcPr>
            <w:tcW w:w="5013" w:type="dxa"/>
            <w:gridSpan w:val="3"/>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rPr>
              <w:t>执业</w:t>
            </w:r>
            <w:r>
              <w:rPr>
                <w:rFonts w:hint="eastAsia" w:ascii="仿宋" w:hAnsi="仿宋" w:eastAsia="仿宋" w:cs="仿宋"/>
                <w:b/>
                <w:color w:val="000000"/>
                <w:sz w:val="24"/>
                <w:szCs w:val="24"/>
                <w:highlight w:val="none"/>
                <w:lang w:val="en-US" w:eastAsia="zh-CN"/>
              </w:rPr>
              <w:t>/</w:t>
            </w:r>
            <w:r>
              <w:rPr>
                <w:rFonts w:hint="eastAsia" w:ascii="仿宋" w:hAnsi="仿宋" w:eastAsia="仿宋" w:cs="仿宋"/>
                <w:b/>
                <w:color w:val="000000"/>
                <w:sz w:val="24"/>
                <w:szCs w:val="24"/>
                <w:highlight w:val="none"/>
              </w:rPr>
              <w:t>职业资格</w:t>
            </w:r>
            <w:r>
              <w:rPr>
                <w:rFonts w:hint="eastAsia" w:ascii="仿宋" w:hAnsi="仿宋" w:eastAsia="仿宋" w:cs="仿宋"/>
                <w:b/>
                <w:color w:val="000000"/>
                <w:sz w:val="24"/>
                <w:szCs w:val="24"/>
                <w:highlight w:val="none"/>
                <w:lang w:val="en-US" w:eastAsia="zh-CN"/>
              </w:rPr>
              <w:t>/职称</w:t>
            </w:r>
          </w:p>
        </w:tc>
        <w:tc>
          <w:tcPr>
            <w:tcW w:w="2001" w:type="dxa"/>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拟担任职务或岗位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4"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color w:val="000000"/>
                <w:sz w:val="24"/>
                <w:szCs w:val="24"/>
                <w:highlight w:val="none"/>
              </w:rPr>
            </w:pPr>
          </w:p>
        </w:tc>
        <w:tc>
          <w:tcPr>
            <w:tcW w:w="1276"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color w:val="000000"/>
                <w:sz w:val="24"/>
                <w:szCs w:val="24"/>
                <w:highlight w:val="none"/>
              </w:rPr>
            </w:pPr>
          </w:p>
        </w:tc>
        <w:tc>
          <w:tcPr>
            <w:tcW w:w="1619"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证书名称</w:t>
            </w:r>
          </w:p>
        </w:tc>
        <w:tc>
          <w:tcPr>
            <w:tcW w:w="205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专业</w:t>
            </w:r>
          </w:p>
        </w:tc>
        <w:tc>
          <w:tcPr>
            <w:tcW w:w="134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等级</w:t>
            </w:r>
          </w:p>
        </w:tc>
        <w:tc>
          <w:tcPr>
            <w:tcW w:w="2001"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color w:val="00000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1</w:t>
            </w:r>
          </w:p>
        </w:tc>
        <w:tc>
          <w:tcPr>
            <w:tcW w:w="127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c>
          <w:tcPr>
            <w:tcW w:w="1619"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c>
          <w:tcPr>
            <w:tcW w:w="205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c>
          <w:tcPr>
            <w:tcW w:w="134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c>
          <w:tcPr>
            <w:tcW w:w="200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2</w:t>
            </w:r>
          </w:p>
        </w:tc>
        <w:tc>
          <w:tcPr>
            <w:tcW w:w="127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c>
          <w:tcPr>
            <w:tcW w:w="1619"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c>
          <w:tcPr>
            <w:tcW w:w="205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c>
          <w:tcPr>
            <w:tcW w:w="134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c>
          <w:tcPr>
            <w:tcW w:w="200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3</w:t>
            </w:r>
          </w:p>
        </w:tc>
        <w:tc>
          <w:tcPr>
            <w:tcW w:w="127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c>
          <w:tcPr>
            <w:tcW w:w="1619"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c>
          <w:tcPr>
            <w:tcW w:w="205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c>
          <w:tcPr>
            <w:tcW w:w="134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c>
          <w:tcPr>
            <w:tcW w:w="200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4</w:t>
            </w:r>
          </w:p>
        </w:tc>
        <w:tc>
          <w:tcPr>
            <w:tcW w:w="127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c>
          <w:tcPr>
            <w:tcW w:w="1619"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c>
          <w:tcPr>
            <w:tcW w:w="205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c>
          <w:tcPr>
            <w:tcW w:w="134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c>
          <w:tcPr>
            <w:tcW w:w="200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c>
          <w:tcPr>
            <w:tcW w:w="127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c>
          <w:tcPr>
            <w:tcW w:w="1619"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c>
          <w:tcPr>
            <w:tcW w:w="205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c>
          <w:tcPr>
            <w:tcW w:w="134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c>
          <w:tcPr>
            <w:tcW w:w="200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c>
          <w:tcPr>
            <w:tcW w:w="127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c>
          <w:tcPr>
            <w:tcW w:w="1619"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c>
          <w:tcPr>
            <w:tcW w:w="205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c>
          <w:tcPr>
            <w:tcW w:w="134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c>
          <w:tcPr>
            <w:tcW w:w="200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c>
          <w:tcPr>
            <w:tcW w:w="127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c>
          <w:tcPr>
            <w:tcW w:w="1619"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c>
          <w:tcPr>
            <w:tcW w:w="205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c>
          <w:tcPr>
            <w:tcW w:w="134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c>
          <w:tcPr>
            <w:tcW w:w="200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c>
          <w:tcPr>
            <w:tcW w:w="127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c>
          <w:tcPr>
            <w:tcW w:w="1619"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c>
          <w:tcPr>
            <w:tcW w:w="205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c>
          <w:tcPr>
            <w:tcW w:w="134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c>
          <w:tcPr>
            <w:tcW w:w="200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c>
          <w:tcPr>
            <w:tcW w:w="127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c>
          <w:tcPr>
            <w:tcW w:w="1619"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c>
          <w:tcPr>
            <w:tcW w:w="205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c>
          <w:tcPr>
            <w:tcW w:w="134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c>
          <w:tcPr>
            <w:tcW w:w="200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c>
          <w:tcPr>
            <w:tcW w:w="127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c>
          <w:tcPr>
            <w:tcW w:w="1619"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c>
          <w:tcPr>
            <w:tcW w:w="205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c>
          <w:tcPr>
            <w:tcW w:w="134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c>
          <w:tcPr>
            <w:tcW w:w="200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c>
          <w:tcPr>
            <w:tcW w:w="127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c>
          <w:tcPr>
            <w:tcW w:w="1619"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c>
          <w:tcPr>
            <w:tcW w:w="205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c>
          <w:tcPr>
            <w:tcW w:w="134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c>
          <w:tcPr>
            <w:tcW w:w="200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w:t>
            </w:r>
          </w:p>
        </w:tc>
        <w:tc>
          <w:tcPr>
            <w:tcW w:w="127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w:t>
            </w:r>
          </w:p>
        </w:tc>
        <w:tc>
          <w:tcPr>
            <w:tcW w:w="1619"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w:t>
            </w:r>
          </w:p>
        </w:tc>
        <w:tc>
          <w:tcPr>
            <w:tcW w:w="3394" w:type="dxa"/>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w:t>
            </w:r>
          </w:p>
        </w:tc>
        <w:tc>
          <w:tcPr>
            <w:tcW w:w="200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tLeast"/>
              <w:ind w:left="48" w:leftChars="20" w:right="0" w:rightChars="0" w:firstLine="0" w:firstLineChars="0"/>
              <w:jc w:val="center"/>
              <w:textAlignment w:val="auto"/>
              <w:outlineLvl w:val="9"/>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w:t>
            </w:r>
          </w:p>
        </w:tc>
      </w:tr>
    </w:tbl>
    <w:p>
      <w:pPr>
        <w:rPr>
          <w:rFonts w:hint="eastAsia" w:ascii="仿宋" w:hAnsi="仿宋" w:eastAsia="仿宋" w:cs="仿宋"/>
          <w:color w:val="000000"/>
          <w:sz w:val="24"/>
          <w:szCs w:val="24"/>
          <w:highlight w:val="none"/>
        </w:rPr>
      </w:pPr>
    </w:p>
    <w:p>
      <w:pPr>
        <w:rPr>
          <w:rFonts w:hint="eastAsia" w:ascii="仿宋" w:hAnsi="仿宋" w:eastAsia="仿宋" w:cs="仿宋"/>
          <w:color w:val="000000"/>
          <w:highlight w:val="none"/>
        </w:rPr>
      </w:pPr>
    </w:p>
    <w:p>
      <w:pPr>
        <w:spacing w:line="240" w:lineRule="auto"/>
        <w:ind w:firstLine="0" w:firstLineChars="0"/>
        <w:rPr>
          <w:rFonts w:hint="eastAsia" w:ascii="仿宋" w:hAnsi="仿宋" w:eastAsia="仿宋" w:cs="仿宋"/>
          <w:color w:val="000000"/>
          <w:highlight w:val="none"/>
        </w:rPr>
      </w:pPr>
      <w:r>
        <w:rPr>
          <w:rFonts w:hint="eastAsia" w:ascii="仿宋" w:hAnsi="仿宋" w:eastAsia="仿宋" w:cs="仿宋"/>
          <w:color w:val="000000"/>
          <w:highlight w:val="none"/>
        </w:rPr>
        <w:br w:type="page"/>
      </w:r>
    </w:p>
    <w:p>
      <w:pPr>
        <w:spacing w:line="240" w:lineRule="auto"/>
        <w:ind w:firstLine="482"/>
        <w:jc w:val="center"/>
        <w:rPr>
          <w:rFonts w:hint="eastAsia" w:ascii="仿宋" w:hAnsi="仿宋" w:eastAsia="仿宋" w:cs="仿宋"/>
          <w:b/>
          <w:bCs/>
          <w:color w:val="000000"/>
          <w:highlight w:val="none"/>
        </w:rPr>
      </w:pPr>
      <w:r>
        <w:rPr>
          <w:rFonts w:hint="eastAsia" w:ascii="仿宋" w:hAnsi="仿宋" w:eastAsia="仿宋" w:cs="仿宋"/>
          <w:b/>
          <w:bCs/>
          <w:color w:val="000000"/>
          <w:highlight w:val="none"/>
        </w:rPr>
        <w:t>人员简历表</w:t>
      </w:r>
    </w:p>
    <w:p>
      <w:pPr>
        <w:spacing w:line="240" w:lineRule="auto"/>
        <w:ind w:firstLine="0" w:firstLineChars="0"/>
        <w:rPr>
          <w:rFonts w:hint="eastAsia" w:ascii="仿宋" w:hAnsi="仿宋" w:eastAsia="仿宋" w:cs="仿宋"/>
          <w:color w:val="000000"/>
          <w:highlight w:val="none"/>
        </w:rPr>
      </w:pPr>
    </w:p>
    <w:tbl>
      <w:tblPr>
        <w:tblStyle w:val="30"/>
        <w:tblW w:w="9184" w:type="dxa"/>
        <w:jc w:val="center"/>
        <w:tblLayout w:type="fixed"/>
        <w:tblCellMar>
          <w:top w:w="0" w:type="dxa"/>
          <w:left w:w="0" w:type="dxa"/>
          <w:bottom w:w="0" w:type="dxa"/>
          <w:right w:w="0" w:type="dxa"/>
        </w:tblCellMar>
      </w:tblPr>
      <w:tblGrid>
        <w:gridCol w:w="2049"/>
        <w:gridCol w:w="726"/>
        <w:gridCol w:w="574"/>
        <w:gridCol w:w="1000"/>
        <w:gridCol w:w="1433"/>
        <w:gridCol w:w="1179"/>
        <w:gridCol w:w="788"/>
        <w:gridCol w:w="1435"/>
      </w:tblGrid>
      <w:tr>
        <w:tblPrEx>
          <w:tblCellMar>
            <w:top w:w="0" w:type="dxa"/>
            <w:left w:w="0" w:type="dxa"/>
            <w:bottom w:w="0" w:type="dxa"/>
            <w:right w:w="0" w:type="dxa"/>
          </w:tblCellMar>
        </w:tblPrEx>
        <w:trPr>
          <w:trHeight w:val="567" w:hRule="atLeast"/>
          <w:jc w:val="center"/>
        </w:trPr>
        <w:tc>
          <w:tcPr>
            <w:tcW w:w="2049" w:type="dxa"/>
            <w:tcBorders>
              <w:top w:val="single" w:color="000000" w:sz="4" w:space="0"/>
              <w:left w:val="single" w:color="000000" w:sz="4" w:space="0"/>
              <w:bottom w:val="single" w:color="000000" w:sz="4" w:space="0"/>
              <w:right w:val="single" w:color="000000" w:sz="4" w:space="0"/>
            </w:tcBorders>
            <w:vAlign w:val="center"/>
          </w:tcPr>
          <w:p>
            <w:pPr>
              <w:pStyle w:val="65"/>
              <w:keepNext w:val="0"/>
              <w:keepLines w:val="0"/>
              <w:pageBreakBefore w:val="0"/>
              <w:widowControl w:val="0"/>
              <w:tabs>
                <w:tab w:val="left" w:pos="631"/>
              </w:tabs>
              <w:kinsoku/>
              <w:wordWrap/>
              <w:overflowPunct/>
              <w:topLinePunct w:val="0"/>
              <w:autoSpaceDE/>
              <w:autoSpaceDN/>
              <w:bidi w:val="0"/>
              <w:adjustRightInd/>
              <w:snapToGrid/>
              <w:spacing w:line="360" w:lineRule="exact"/>
              <w:ind w:left="48" w:leftChars="20" w:right="0" w:rightChars="0" w:firstLine="0" w:firstLineChars="0"/>
              <w:jc w:val="center"/>
              <w:textAlignment w:val="auto"/>
              <w:outlineLvl w:val="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姓名</w:t>
            </w:r>
          </w:p>
        </w:tc>
        <w:tc>
          <w:tcPr>
            <w:tcW w:w="1300"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48" w:leftChars="20" w:right="0" w:rightChars="0" w:firstLine="0" w:firstLineChars="0"/>
              <w:jc w:val="both"/>
              <w:textAlignment w:val="auto"/>
              <w:outlineLvl w:val="9"/>
              <w:rPr>
                <w:rFonts w:hint="eastAsia" w:ascii="仿宋" w:hAnsi="仿宋" w:eastAsia="仿宋" w:cs="仿宋"/>
                <w:color w:val="000000"/>
                <w:sz w:val="24"/>
                <w:szCs w:val="24"/>
                <w:highlight w:val="none"/>
              </w:rPr>
            </w:pPr>
          </w:p>
        </w:tc>
        <w:tc>
          <w:tcPr>
            <w:tcW w:w="1000" w:type="dxa"/>
            <w:tcBorders>
              <w:top w:val="single" w:color="000000" w:sz="4" w:space="0"/>
              <w:left w:val="single" w:color="000000" w:sz="4" w:space="0"/>
              <w:bottom w:val="single" w:color="000000" w:sz="4" w:space="0"/>
              <w:right w:val="single" w:color="000000" w:sz="4" w:space="0"/>
            </w:tcBorders>
            <w:vAlign w:val="center"/>
          </w:tcPr>
          <w:p>
            <w:pPr>
              <w:pStyle w:val="65"/>
              <w:keepNext w:val="0"/>
              <w:keepLines w:val="0"/>
              <w:pageBreakBefore w:val="0"/>
              <w:widowControl w:val="0"/>
              <w:tabs>
                <w:tab w:val="left" w:pos="633"/>
              </w:tabs>
              <w:kinsoku/>
              <w:wordWrap/>
              <w:overflowPunct/>
              <w:topLinePunct w:val="0"/>
              <w:autoSpaceDE/>
              <w:autoSpaceDN/>
              <w:bidi w:val="0"/>
              <w:adjustRightInd/>
              <w:snapToGrid/>
              <w:spacing w:line="360" w:lineRule="exact"/>
              <w:ind w:left="48" w:leftChars="20" w:right="0" w:rightChars="0" w:firstLine="0" w:firstLineChars="0"/>
              <w:jc w:val="center"/>
              <w:textAlignment w:val="auto"/>
              <w:outlineLvl w:val="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年龄</w:t>
            </w:r>
          </w:p>
        </w:tc>
        <w:tc>
          <w:tcPr>
            <w:tcW w:w="143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48" w:leftChars="20" w:right="0" w:rightChars="0" w:firstLine="0" w:firstLineChars="0"/>
              <w:jc w:val="both"/>
              <w:textAlignment w:val="auto"/>
              <w:outlineLvl w:val="9"/>
              <w:rPr>
                <w:rFonts w:hint="eastAsia" w:ascii="仿宋" w:hAnsi="仿宋" w:eastAsia="仿宋" w:cs="仿宋"/>
                <w:color w:val="000000"/>
                <w:sz w:val="24"/>
                <w:szCs w:val="24"/>
                <w:highlight w:val="none"/>
              </w:rPr>
            </w:pPr>
          </w:p>
        </w:tc>
        <w:tc>
          <w:tcPr>
            <w:tcW w:w="1967" w:type="dxa"/>
            <w:gridSpan w:val="2"/>
            <w:tcBorders>
              <w:top w:val="single" w:color="000000" w:sz="4" w:space="0"/>
              <w:left w:val="single" w:color="000000" w:sz="4" w:space="0"/>
              <w:bottom w:val="single" w:color="000000" w:sz="4" w:space="0"/>
              <w:right w:val="single" w:color="000000" w:sz="4" w:space="0"/>
            </w:tcBorders>
            <w:vAlign w:val="center"/>
          </w:tcPr>
          <w:p>
            <w:pPr>
              <w:pStyle w:val="65"/>
              <w:keepNext w:val="0"/>
              <w:keepLines w:val="0"/>
              <w:pageBreakBefore w:val="0"/>
              <w:widowControl w:val="0"/>
              <w:tabs>
                <w:tab w:val="left" w:pos="1147"/>
              </w:tabs>
              <w:kinsoku/>
              <w:wordWrap/>
              <w:overflowPunct/>
              <w:topLinePunct w:val="0"/>
              <w:autoSpaceDE/>
              <w:autoSpaceDN/>
              <w:bidi w:val="0"/>
              <w:adjustRightInd/>
              <w:snapToGrid/>
              <w:spacing w:line="360" w:lineRule="exact"/>
              <w:ind w:left="48" w:leftChars="20" w:right="0" w:rightChars="0" w:firstLine="0" w:firstLineChars="0"/>
              <w:jc w:val="center"/>
              <w:textAlignment w:val="auto"/>
              <w:outlineLvl w:val="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学历</w:t>
            </w:r>
          </w:p>
        </w:tc>
        <w:tc>
          <w:tcPr>
            <w:tcW w:w="143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48" w:leftChars="20" w:right="0" w:rightChars="0" w:firstLine="0" w:firstLineChars="0"/>
              <w:jc w:val="both"/>
              <w:textAlignment w:val="auto"/>
              <w:outlineLvl w:val="9"/>
              <w:rPr>
                <w:rFonts w:hint="eastAsia" w:ascii="仿宋" w:hAnsi="仿宋" w:eastAsia="仿宋" w:cs="仿宋"/>
                <w:color w:val="000000"/>
                <w:sz w:val="24"/>
                <w:szCs w:val="24"/>
                <w:highlight w:val="none"/>
              </w:rPr>
            </w:pPr>
          </w:p>
        </w:tc>
      </w:tr>
      <w:tr>
        <w:tblPrEx>
          <w:tblCellMar>
            <w:top w:w="0" w:type="dxa"/>
            <w:left w:w="0" w:type="dxa"/>
            <w:bottom w:w="0" w:type="dxa"/>
            <w:right w:w="0" w:type="dxa"/>
          </w:tblCellMar>
        </w:tblPrEx>
        <w:trPr>
          <w:trHeight w:val="567" w:hRule="atLeast"/>
          <w:jc w:val="center"/>
        </w:trPr>
        <w:tc>
          <w:tcPr>
            <w:tcW w:w="2049" w:type="dxa"/>
            <w:tcBorders>
              <w:top w:val="single" w:color="000000" w:sz="4" w:space="0"/>
              <w:left w:val="single" w:color="000000" w:sz="4" w:space="0"/>
              <w:bottom w:val="single" w:color="000000" w:sz="4" w:space="0"/>
              <w:right w:val="single" w:color="000000" w:sz="4" w:space="0"/>
            </w:tcBorders>
            <w:vAlign w:val="center"/>
          </w:tcPr>
          <w:p>
            <w:pPr>
              <w:pStyle w:val="65"/>
              <w:keepNext w:val="0"/>
              <w:keepLines w:val="0"/>
              <w:pageBreakBefore w:val="0"/>
              <w:widowControl w:val="0"/>
              <w:kinsoku/>
              <w:wordWrap/>
              <w:overflowPunct/>
              <w:topLinePunct w:val="0"/>
              <w:autoSpaceDE/>
              <w:autoSpaceDN/>
              <w:bidi w:val="0"/>
              <w:adjustRightInd/>
              <w:snapToGrid/>
              <w:spacing w:line="360" w:lineRule="exact"/>
              <w:ind w:left="48" w:leftChars="20" w:right="0" w:rightChars="0" w:firstLine="0" w:firstLineChars="0"/>
              <w:jc w:val="center"/>
              <w:textAlignment w:val="auto"/>
              <w:outlineLvl w:val="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职称</w:t>
            </w:r>
          </w:p>
        </w:tc>
        <w:tc>
          <w:tcPr>
            <w:tcW w:w="1300"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48" w:leftChars="20" w:right="0" w:rightChars="0" w:firstLine="0" w:firstLineChars="0"/>
              <w:jc w:val="center"/>
              <w:textAlignment w:val="auto"/>
              <w:outlineLvl w:val="9"/>
              <w:rPr>
                <w:rFonts w:hint="eastAsia" w:ascii="仿宋" w:hAnsi="仿宋" w:eastAsia="仿宋" w:cs="仿宋"/>
                <w:color w:val="000000"/>
                <w:sz w:val="24"/>
                <w:szCs w:val="24"/>
                <w:highlight w:val="none"/>
              </w:rPr>
            </w:pPr>
          </w:p>
        </w:tc>
        <w:tc>
          <w:tcPr>
            <w:tcW w:w="2433"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48" w:leftChars="20" w:right="0" w:rightChars="0" w:firstLine="0" w:firstLineChars="0"/>
              <w:jc w:val="center"/>
              <w:textAlignment w:val="auto"/>
              <w:outlineLvl w:val="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职称</w:t>
            </w:r>
            <w:r>
              <w:rPr>
                <w:rFonts w:hint="eastAsia" w:ascii="仿宋" w:hAnsi="仿宋" w:eastAsia="仿宋" w:cs="仿宋"/>
                <w:color w:val="000000"/>
                <w:sz w:val="24"/>
                <w:szCs w:val="24"/>
                <w:highlight w:val="none"/>
                <w:lang w:val="en-US" w:eastAsia="zh-CN"/>
              </w:rPr>
              <w:t>专业</w:t>
            </w:r>
          </w:p>
        </w:tc>
        <w:tc>
          <w:tcPr>
            <w:tcW w:w="3402" w:type="dxa"/>
            <w:gridSpan w:val="3"/>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48" w:leftChars="20" w:right="0" w:rightChars="0" w:firstLine="0" w:firstLineChars="0"/>
              <w:jc w:val="both"/>
              <w:textAlignment w:val="auto"/>
              <w:outlineLvl w:val="9"/>
              <w:rPr>
                <w:rFonts w:hint="eastAsia" w:ascii="仿宋" w:hAnsi="仿宋" w:eastAsia="仿宋" w:cs="仿宋"/>
                <w:color w:val="000000"/>
                <w:sz w:val="24"/>
                <w:szCs w:val="24"/>
                <w:highlight w:val="none"/>
              </w:rPr>
            </w:pPr>
          </w:p>
        </w:tc>
      </w:tr>
      <w:tr>
        <w:tblPrEx>
          <w:tblCellMar>
            <w:top w:w="0" w:type="dxa"/>
            <w:left w:w="0" w:type="dxa"/>
            <w:bottom w:w="0" w:type="dxa"/>
            <w:right w:w="0" w:type="dxa"/>
          </w:tblCellMar>
        </w:tblPrEx>
        <w:trPr>
          <w:trHeight w:val="567" w:hRule="atLeast"/>
          <w:jc w:val="center"/>
        </w:trPr>
        <w:tc>
          <w:tcPr>
            <w:tcW w:w="2049" w:type="dxa"/>
            <w:tcBorders>
              <w:top w:val="single" w:color="000000" w:sz="4" w:space="0"/>
              <w:left w:val="single" w:color="000000" w:sz="4" w:space="0"/>
              <w:bottom w:val="single" w:color="000000" w:sz="4" w:space="0"/>
              <w:right w:val="single" w:color="000000" w:sz="4" w:space="0"/>
            </w:tcBorders>
            <w:vAlign w:val="center"/>
          </w:tcPr>
          <w:p>
            <w:pPr>
              <w:pStyle w:val="65"/>
              <w:keepNext w:val="0"/>
              <w:keepLines w:val="0"/>
              <w:pageBreakBefore w:val="0"/>
              <w:widowControl w:val="0"/>
              <w:kinsoku/>
              <w:wordWrap/>
              <w:overflowPunct/>
              <w:topLinePunct w:val="0"/>
              <w:autoSpaceDE/>
              <w:autoSpaceDN/>
              <w:bidi w:val="0"/>
              <w:adjustRightInd/>
              <w:snapToGrid/>
              <w:spacing w:line="360" w:lineRule="exact"/>
              <w:ind w:left="48" w:leftChars="20" w:right="0" w:rightChars="0" w:firstLine="0" w:firstLineChars="0"/>
              <w:jc w:val="center"/>
              <w:textAlignment w:val="auto"/>
              <w:outlineLvl w:val="9"/>
              <w:rPr>
                <w:rFonts w:hint="eastAsia" w:ascii="仿宋" w:hAnsi="仿宋" w:eastAsia="仿宋" w:cs="仿宋"/>
                <w:color w:val="000000"/>
                <w:sz w:val="24"/>
                <w:szCs w:val="24"/>
                <w:highlight w:val="none"/>
              </w:rPr>
            </w:pPr>
            <w:r>
              <w:rPr>
                <w:rFonts w:hint="eastAsia" w:ascii="仿宋" w:hAnsi="仿宋" w:eastAsia="仿宋" w:cs="仿宋"/>
                <w:b w:val="0"/>
                <w:bCs/>
                <w:color w:val="000000"/>
                <w:sz w:val="24"/>
                <w:szCs w:val="24"/>
                <w:highlight w:val="none"/>
              </w:rPr>
              <w:t>拟担任职务或岗位</w:t>
            </w:r>
          </w:p>
        </w:tc>
        <w:tc>
          <w:tcPr>
            <w:tcW w:w="3733" w:type="dxa"/>
            <w:gridSpan w:val="4"/>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48" w:leftChars="20" w:right="0" w:rightChars="0" w:firstLine="0" w:firstLineChars="0"/>
              <w:jc w:val="both"/>
              <w:textAlignment w:val="auto"/>
              <w:outlineLvl w:val="9"/>
              <w:rPr>
                <w:rFonts w:hint="eastAsia" w:ascii="仿宋" w:hAnsi="仿宋" w:eastAsia="仿宋" w:cs="仿宋"/>
                <w:color w:val="000000"/>
                <w:sz w:val="24"/>
                <w:szCs w:val="24"/>
                <w:highlight w:val="none"/>
              </w:rPr>
            </w:pPr>
          </w:p>
        </w:tc>
        <w:tc>
          <w:tcPr>
            <w:tcW w:w="1967" w:type="dxa"/>
            <w:gridSpan w:val="2"/>
            <w:tcBorders>
              <w:top w:val="single" w:color="000000" w:sz="4" w:space="0"/>
              <w:left w:val="single" w:color="000000" w:sz="4" w:space="0"/>
              <w:bottom w:val="single" w:color="000000" w:sz="4" w:space="0"/>
              <w:right w:val="single" w:color="000000" w:sz="4" w:space="0"/>
            </w:tcBorders>
            <w:vAlign w:val="center"/>
          </w:tcPr>
          <w:p>
            <w:pPr>
              <w:pStyle w:val="65"/>
              <w:keepNext w:val="0"/>
              <w:keepLines w:val="0"/>
              <w:pageBreakBefore w:val="0"/>
              <w:widowControl w:val="0"/>
              <w:kinsoku/>
              <w:wordWrap/>
              <w:overflowPunct/>
              <w:topLinePunct w:val="0"/>
              <w:autoSpaceDE/>
              <w:autoSpaceDN/>
              <w:bidi w:val="0"/>
              <w:adjustRightInd/>
              <w:snapToGrid/>
              <w:spacing w:line="360" w:lineRule="exact"/>
              <w:ind w:left="48" w:leftChars="20" w:right="0" w:rightChars="0" w:firstLine="0" w:firstLineChars="0"/>
              <w:jc w:val="center"/>
              <w:textAlignment w:val="auto"/>
              <w:outlineLvl w:val="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类似</w:t>
            </w:r>
            <w:r>
              <w:rPr>
                <w:rFonts w:hint="eastAsia" w:ascii="仿宋" w:hAnsi="仿宋" w:eastAsia="仿宋" w:cs="仿宋"/>
                <w:color w:val="000000"/>
                <w:sz w:val="24"/>
                <w:szCs w:val="24"/>
                <w:highlight w:val="none"/>
                <w:lang w:val="en-US" w:eastAsia="zh-CN"/>
              </w:rPr>
              <w:t>工作</w:t>
            </w:r>
            <w:r>
              <w:rPr>
                <w:rFonts w:hint="eastAsia" w:ascii="仿宋" w:hAnsi="仿宋" w:eastAsia="仿宋" w:cs="仿宋"/>
                <w:color w:val="000000"/>
                <w:sz w:val="24"/>
                <w:szCs w:val="24"/>
                <w:highlight w:val="none"/>
              </w:rPr>
              <w:t>经验年限</w:t>
            </w:r>
          </w:p>
        </w:tc>
        <w:tc>
          <w:tcPr>
            <w:tcW w:w="143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48" w:leftChars="20" w:right="0" w:rightChars="0" w:firstLine="0" w:firstLineChars="0"/>
              <w:jc w:val="both"/>
              <w:textAlignment w:val="auto"/>
              <w:outlineLvl w:val="9"/>
              <w:rPr>
                <w:rFonts w:hint="eastAsia" w:ascii="仿宋" w:hAnsi="仿宋" w:eastAsia="仿宋" w:cs="仿宋"/>
                <w:color w:val="000000"/>
                <w:sz w:val="24"/>
                <w:szCs w:val="24"/>
                <w:highlight w:val="none"/>
              </w:rPr>
            </w:pPr>
          </w:p>
        </w:tc>
      </w:tr>
      <w:tr>
        <w:tblPrEx>
          <w:tblCellMar>
            <w:top w:w="0" w:type="dxa"/>
            <w:left w:w="0" w:type="dxa"/>
            <w:bottom w:w="0" w:type="dxa"/>
            <w:right w:w="0" w:type="dxa"/>
          </w:tblCellMar>
        </w:tblPrEx>
        <w:trPr>
          <w:trHeight w:val="567" w:hRule="atLeast"/>
          <w:jc w:val="center"/>
        </w:trPr>
        <w:tc>
          <w:tcPr>
            <w:tcW w:w="2049" w:type="dxa"/>
            <w:tcBorders>
              <w:top w:val="single" w:color="000000" w:sz="4" w:space="0"/>
              <w:left w:val="single" w:color="000000" w:sz="4" w:space="0"/>
              <w:bottom w:val="single" w:color="000000" w:sz="4" w:space="0"/>
              <w:right w:val="single" w:color="000000" w:sz="4" w:space="0"/>
            </w:tcBorders>
            <w:vAlign w:val="center"/>
          </w:tcPr>
          <w:p>
            <w:pPr>
              <w:pStyle w:val="65"/>
              <w:keepNext w:val="0"/>
              <w:keepLines w:val="0"/>
              <w:pageBreakBefore w:val="0"/>
              <w:widowControl w:val="0"/>
              <w:kinsoku/>
              <w:wordWrap/>
              <w:overflowPunct/>
              <w:topLinePunct w:val="0"/>
              <w:autoSpaceDE/>
              <w:autoSpaceDN/>
              <w:bidi w:val="0"/>
              <w:adjustRightInd/>
              <w:snapToGrid/>
              <w:spacing w:line="360" w:lineRule="exact"/>
              <w:ind w:left="48" w:leftChars="20" w:right="0" w:rightChars="0" w:firstLine="0" w:firstLineChars="0"/>
              <w:jc w:val="center"/>
              <w:textAlignment w:val="auto"/>
              <w:outlineLvl w:val="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毕业学校</w:t>
            </w:r>
          </w:p>
        </w:tc>
        <w:tc>
          <w:tcPr>
            <w:tcW w:w="7135" w:type="dxa"/>
            <w:gridSpan w:val="7"/>
            <w:tcBorders>
              <w:top w:val="single" w:color="000000" w:sz="4" w:space="0"/>
              <w:left w:val="single" w:color="000000" w:sz="4" w:space="0"/>
              <w:bottom w:val="single" w:color="000000" w:sz="4" w:space="0"/>
              <w:right w:val="single" w:color="000000" w:sz="4" w:space="0"/>
            </w:tcBorders>
            <w:vAlign w:val="center"/>
          </w:tcPr>
          <w:p>
            <w:pPr>
              <w:pStyle w:val="65"/>
              <w:keepNext w:val="0"/>
              <w:keepLines w:val="0"/>
              <w:pageBreakBefore w:val="0"/>
              <w:widowControl w:val="0"/>
              <w:tabs>
                <w:tab w:val="left" w:pos="526"/>
                <w:tab w:val="left" w:pos="1052"/>
                <w:tab w:val="left" w:pos="3887"/>
                <w:tab w:val="left" w:pos="5462"/>
                <w:tab w:val="left" w:pos="7140"/>
              </w:tabs>
              <w:kinsoku/>
              <w:wordWrap/>
              <w:overflowPunct/>
              <w:topLinePunct w:val="0"/>
              <w:autoSpaceDE/>
              <w:autoSpaceDN/>
              <w:bidi w:val="0"/>
              <w:adjustRightInd/>
              <w:snapToGrid/>
              <w:spacing w:line="360" w:lineRule="exact"/>
              <w:ind w:left="48" w:leftChars="20" w:right="0" w:rightChars="0" w:firstLine="0" w:firstLineChars="0"/>
              <w:jc w:val="both"/>
              <w:textAlignment w:val="auto"/>
              <w:outlineLvl w:val="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年</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pacing w:val="-2"/>
                <w:sz w:val="24"/>
                <w:szCs w:val="24"/>
                <w:highlight w:val="none"/>
              </w:rPr>
              <w:t>月毕业于</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pacing w:val="-2"/>
                <w:sz w:val="24"/>
                <w:szCs w:val="24"/>
                <w:highlight w:val="none"/>
              </w:rPr>
              <w:t>学校</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pacing w:val="-2"/>
                <w:sz w:val="24"/>
                <w:szCs w:val="24"/>
                <w:highlight w:val="none"/>
              </w:rPr>
              <w:t>专业</w:t>
            </w:r>
          </w:p>
        </w:tc>
      </w:tr>
      <w:tr>
        <w:tblPrEx>
          <w:tblCellMar>
            <w:top w:w="0" w:type="dxa"/>
            <w:left w:w="0" w:type="dxa"/>
            <w:bottom w:w="0" w:type="dxa"/>
            <w:right w:w="0" w:type="dxa"/>
          </w:tblCellMar>
        </w:tblPrEx>
        <w:trPr>
          <w:trHeight w:val="567" w:hRule="atLeast"/>
          <w:jc w:val="center"/>
        </w:trPr>
        <w:tc>
          <w:tcPr>
            <w:tcW w:w="9184" w:type="dxa"/>
            <w:gridSpan w:val="8"/>
            <w:tcBorders>
              <w:top w:val="single" w:color="000000" w:sz="4" w:space="0"/>
              <w:left w:val="single" w:color="000000" w:sz="4" w:space="0"/>
              <w:bottom w:val="single" w:color="000000" w:sz="4" w:space="0"/>
              <w:right w:val="single" w:color="000000" w:sz="4" w:space="0"/>
            </w:tcBorders>
            <w:vAlign w:val="center"/>
          </w:tcPr>
          <w:p>
            <w:pPr>
              <w:pStyle w:val="65"/>
              <w:keepNext w:val="0"/>
              <w:keepLines w:val="0"/>
              <w:pageBreakBefore w:val="0"/>
              <w:widowControl w:val="0"/>
              <w:tabs>
                <w:tab w:val="left" w:pos="1161"/>
              </w:tabs>
              <w:kinsoku/>
              <w:wordWrap/>
              <w:overflowPunct/>
              <w:topLinePunct w:val="0"/>
              <w:autoSpaceDE/>
              <w:autoSpaceDN/>
              <w:bidi w:val="0"/>
              <w:adjustRightInd/>
              <w:snapToGrid/>
              <w:spacing w:line="360" w:lineRule="exact"/>
              <w:ind w:left="48" w:leftChars="20" w:right="0" w:rightChars="0" w:firstLine="0" w:firstLineChars="0"/>
              <w:jc w:val="center"/>
              <w:textAlignment w:val="auto"/>
              <w:outlineLvl w:val="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经历</w:t>
            </w:r>
          </w:p>
        </w:tc>
      </w:tr>
      <w:tr>
        <w:tblPrEx>
          <w:tblCellMar>
            <w:top w:w="0" w:type="dxa"/>
            <w:left w:w="0" w:type="dxa"/>
            <w:bottom w:w="0" w:type="dxa"/>
            <w:right w:w="0" w:type="dxa"/>
          </w:tblCellMar>
        </w:tblPrEx>
        <w:trPr>
          <w:trHeight w:val="567" w:hRule="atLeast"/>
          <w:jc w:val="center"/>
        </w:trPr>
        <w:tc>
          <w:tcPr>
            <w:tcW w:w="2049" w:type="dxa"/>
            <w:tcBorders>
              <w:top w:val="single" w:color="000000" w:sz="4" w:space="0"/>
              <w:left w:val="single" w:color="000000" w:sz="4" w:space="0"/>
              <w:bottom w:val="single" w:color="000000" w:sz="4" w:space="0"/>
              <w:right w:val="single" w:color="000000" w:sz="4" w:space="0"/>
            </w:tcBorders>
            <w:vAlign w:val="center"/>
          </w:tcPr>
          <w:p>
            <w:pPr>
              <w:pStyle w:val="65"/>
              <w:keepNext w:val="0"/>
              <w:keepLines w:val="0"/>
              <w:pageBreakBefore w:val="0"/>
              <w:widowControl w:val="0"/>
              <w:tabs>
                <w:tab w:val="left" w:pos="447"/>
              </w:tabs>
              <w:kinsoku/>
              <w:wordWrap/>
              <w:overflowPunct/>
              <w:topLinePunct w:val="0"/>
              <w:autoSpaceDE/>
              <w:autoSpaceDN/>
              <w:bidi w:val="0"/>
              <w:adjustRightInd/>
              <w:snapToGrid/>
              <w:spacing w:line="360" w:lineRule="exact"/>
              <w:ind w:left="48" w:leftChars="20" w:right="0" w:rightChars="0" w:firstLine="0" w:firstLineChars="0"/>
              <w:jc w:val="center"/>
              <w:textAlignment w:val="auto"/>
              <w:outlineLvl w:val="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时间</w:t>
            </w:r>
          </w:p>
        </w:tc>
        <w:tc>
          <w:tcPr>
            <w:tcW w:w="3733" w:type="dxa"/>
            <w:gridSpan w:val="4"/>
            <w:tcBorders>
              <w:top w:val="single" w:color="000000" w:sz="4" w:space="0"/>
              <w:left w:val="single" w:color="000000" w:sz="4" w:space="0"/>
              <w:bottom w:val="single" w:color="000000" w:sz="4" w:space="0"/>
              <w:right w:val="single" w:color="000000" w:sz="4" w:space="0"/>
            </w:tcBorders>
            <w:vAlign w:val="center"/>
          </w:tcPr>
          <w:p>
            <w:pPr>
              <w:pStyle w:val="65"/>
              <w:keepNext w:val="0"/>
              <w:keepLines w:val="0"/>
              <w:pageBreakBefore w:val="0"/>
              <w:widowControl w:val="0"/>
              <w:kinsoku/>
              <w:wordWrap/>
              <w:overflowPunct/>
              <w:topLinePunct w:val="0"/>
              <w:autoSpaceDE/>
              <w:autoSpaceDN/>
              <w:bidi w:val="0"/>
              <w:adjustRightInd/>
              <w:snapToGrid/>
              <w:spacing w:line="360" w:lineRule="exact"/>
              <w:ind w:left="48" w:leftChars="20" w:right="0" w:rightChars="0" w:firstLine="0" w:firstLineChars="0"/>
              <w:jc w:val="center"/>
              <w:textAlignment w:val="auto"/>
              <w:outlineLvl w:val="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参加过的类似项目名称</w:t>
            </w:r>
          </w:p>
        </w:tc>
        <w:tc>
          <w:tcPr>
            <w:tcW w:w="1179" w:type="dxa"/>
            <w:tcBorders>
              <w:top w:val="single" w:color="000000" w:sz="4" w:space="0"/>
              <w:left w:val="single" w:color="000000" w:sz="4" w:space="0"/>
              <w:bottom w:val="single" w:color="000000" w:sz="4" w:space="0"/>
              <w:right w:val="single" w:color="000000" w:sz="4" w:space="0"/>
            </w:tcBorders>
            <w:vAlign w:val="center"/>
          </w:tcPr>
          <w:p>
            <w:pPr>
              <w:pStyle w:val="65"/>
              <w:keepNext w:val="0"/>
              <w:keepLines w:val="0"/>
              <w:pageBreakBefore w:val="0"/>
              <w:widowControl w:val="0"/>
              <w:kinsoku/>
              <w:wordWrap/>
              <w:overflowPunct/>
              <w:topLinePunct w:val="0"/>
              <w:autoSpaceDE/>
              <w:autoSpaceDN/>
              <w:bidi w:val="0"/>
              <w:adjustRightInd/>
              <w:snapToGrid/>
              <w:spacing w:line="360" w:lineRule="exact"/>
              <w:ind w:left="48" w:leftChars="20" w:right="0" w:rightChars="0" w:firstLine="0" w:firstLineChars="0"/>
              <w:jc w:val="center"/>
              <w:textAlignment w:val="auto"/>
              <w:outlineLvl w:val="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担任职务</w:t>
            </w:r>
          </w:p>
        </w:tc>
        <w:tc>
          <w:tcPr>
            <w:tcW w:w="2223" w:type="dxa"/>
            <w:gridSpan w:val="2"/>
            <w:tcBorders>
              <w:top w:val="single" w:color="000000" w:sz="4" w:space="0"/>
              <w:left w:val="single" w:color="000000" w:sz="4" w:space="0"/>
              <w:bottom w:val="single" w:color="000000" w:sz="4" w:space="0"/>
              <w:right w:val="single" w:color="000000" w:sz="4" w:space="0"/>
            </w:tcBorders>
            <w:vAlign w:val="center"/>
          </w:tcPr>
          <w:p>
            <w:pPr>
              <w:pStyle w:val="65"/>
              <w:keepNext w:val="0"/>
              <w:keepLines w:val="0"/>
              <w:pageBreakBefore w:val="0"/>
              <w:widowControl w:val="0"/>
              <w:kinsoku/>
              <w:wordWrap/>
              <w:overflowPunct/>
              <w:topLinePunct w:val="0"/>
              <w:autoSpaceDE/>
              <w:autoSpaceDN/>
              <w:bidi w:val="0"/>
              <w:adjustRightInd/>
              <w:snapToGrid/>
              <w:spacing w:line="360" w:lineRule="exact"/>
              <w:ind w:left="48" w:leftChars="20" w:right="0" w:rightChars="0" w:firstLine="0" w:firstLineChars="0"/>
              <w:jc w:val="center"/>
              <w:textAlignment w:val="auto"/>
              <w:outlineLvl w:val="9"/>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发包人及联</w:t>
            </w:r>
            <w:r>
              <w:rPr>
                <w:rFonts w:hint="eastAsia" w:ascii="仿宋" w:hAnsi="仿宋" w:eastAsia="仿宋" w:cs="仿宋"/>
                <w:color w:val="000000"/>
                <w:sz w:val="24"/>
                <w:szCs w:val="24"/>
                <w:highlight w:val="none"/>
              </w:rPr>
              <w:t>系电话</w:t>
            </w:r>
          </w:p>
        </w:tc>
      </w:tr>
      <w:tr>
        <w:tblPrEx>
          <w:tblCellMar>
            <w:top w:w="0" w:type="dxa"/>
            <w:left w:w="0" w:type="dxa"/>
            <w:bottom w:w="0" w:type="dxa"/>
            <w:right w:w="0" w:type="dxa"/>
          </w:tblCellMar>
        </w:tblPrEx>
        <w:trPr>
          <w:trHeight w:val="567" w:hRule="atLeast"/>
          <w:jc w:val="center"/>
        </w:trPr>
        <w:tc>
          <w:tcPr>
            <w:tcW w:w="2049"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48" w:leftChars="20" w:right="0" w:rightChars="0" w:firstLine="0" w:firstLineChars="0"/>
              <w:jc w:val="center"/>
              <w:textAlignment w:val="auto"/>
              <w:outlineLvl w:val="9"/>
              <w:rPr>
                <w:rFonts w:hint="eastAsia" w:ascii="仿宋" w:hAnsi="仿宋" w:eastAsia="仿宋" w:cs="仿宋"/>
                <w:color w:val="000000"/>
                <w:sz w:val="24"/>
                <w:szCs w:val="24"/>
                <w:highlight w:val="none"/>
              </w:rPr>
            </w:pPr>
          </w:p>
        </w:tc>
        <w:tc>
          <w:tcPr>
            <w:tcW w:w="3733" w:type="dxa"/>
            <w:gridSpan w:val="4"/>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48" w:leftChars="20" w:right="0" w:rightChars="0" w:firstLine="0" w:firstLineChars="0"/>
              <w:jc w:val="center"/>
              <w:textAlignment w:val="auto"/>
              <w:outlineLvl w:val="9"/>
              <w:rPr>
                <w:rFonts w:hint="eastAsia" w:ascii="仿宋" w:hAnsi="仿宋" w:eastAsia="仿宋" w:cs="仿宋"/>
                <w:color w:val="000000"/>
                <w:sz w:val="24"/>
                <w:szCs w:val="24"/>
                <w:highlight w:val="none"/>
              </w:rPr>
            </w:pPr>
          </w:p>
        </w:tc>
        <w:tc>
          <w:tcPr>
            <w:tcW w:w="1179"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48" w:leftChars="20" w:right="0" w:rightChars="0" w:firstLine="0" w:firstLineChars="0"/>
              <w:jc w:val="center"/>
              <w:textAlignment w:val="auto"/>
              <w:outlineLvl w:val="9"/>
              <w:rPr>
                <w:rFonts w:hint="eastAsia" w:ascii="仿宋" w:hAnsi="仿宋" w:eastAsia="仿宋" w:cs="仿宋"/>
                <w:color w:val="000000"/>
                <w:sz w:val="24"/>
                <w:szCs w:val="24"/>
                <w:highlight w:val="none"/>
              </w:rPr>
            </w:pPr>
          </w:p>
        </w:tc>
        <w:tc>
          <w:tcPr>
            <w:tcW w:w="2223"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48" w:leftChars="20" w:right="0" w:rightChars="0" w:firstLine="0" w:firstLineChars="0"/>
              <w:jc w:val="center"/>
              <w:textAlignment w:val="auto"/>
              <w:outlineLvl w:val="9"/>
              <w:rPr>
                <w:rFonts w:hint="eastAsia" w:ascii="仿宋" w:hAnsi="仿宋" w:eastAsia="仿宋" w:cs="仿宋"/>
                <w:color w:val="000000"/>
                <w:sz w:val="24"/>
                <w:szCs w:val="24"/>
                <w:highlight w:val="none"/>
              </w:rPr>
            </w:pPr>
          </w:p>
        </w:tc>
      </w:tr>
      <w:tr>
        <w:tblPrEx>
          <w:tblCellMar>
            <w:top w:w="0" w:type="dxa"/>
            <w:left w:w="0" w:type="dxa"/>
            <w:bottom w:w="0" w:type="dxa"/>
            <w:right w:w="0" w:type="dxa"/>
          </w:tblCellMar>
        </w:tblPrEx>
        <w:trPr>
          <w:trHeight w:val="567" w:hRule="atLeast"/>
          <w:jc w:val="center"/>
        </w:trPr>
        <w:tc>
          <w:tcPr>
            <w:tcW w:w="2049"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48" w:leftChars="20" w:right="0" w:rightChars="0" w:firstLine="0" w:firstLineChars="0"/>
              <w:jc w:val="center"/>
              <w:textAlignment w:val="auto"/>
              <w:outlineLvl w:val="9"/>
              <w:rPr>
                <w:rFonts w:hint="eastAsia" w:ascii="仿宋" w:hAnsi="仿宋" w:eastAsia="仿宋" w:cs="仿宋"/>
                <w:color w:val="000000"/>
                <w:sz w:val="24"/>
                <w:szCs w:val="24"/>
                <w:highlight w:val="none"/>
              </w:rPr>
            </w:pPr>
          </w:p>
        </w:tc>
        <w:tc>
          <w:tcPr>
            <w:tcW w:w="3733" w:type="dxa"/>
            <w:gridSpan w:val="4"/>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48" w:leftChars="20" w:right="0" w:rightChars="0" w:firstLine="0" w:firstLineChars="0"/>
              <w:jc w:val="center"/>
              <w:textAlignment w:val="auto"/>
              <w:outlineLvl w:val="9"/>
              <w:rPr>
                <w:rFonts w:hint="eastAsia" w:ascii="仿宋" w:hAnsi="仿宋" w:eastAsia="仿宋" w:cs="仿宋"/>
                <w:color w:val="000000"/>
                <w:sz w:val="24"/>
                <w:szCs w:val="24"/>
                <w:highlight w:val="none"/>
              </w:rPr>
            </w:pPr>
          </w:p>
        </w:tc>
        <w:tc>
          <w:tcPr>
            <w:tcW w:w="1179"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48" w:leftChars="20" w:right="0" w:rightChars="0" w:firstLine="0" w:firstLineChars="0"/>
              <w:jc w:val="center"/>
              <w:textAlignment w:val="auto"/>
              <w:outlineLvl w:val="9"/>
              <w:rPr>
                <w:rFonts w:hint="eastAsia" w:ascii="仿宋" w:hAnsi="仿宋" w:eastAsia="仿宋" w:cs="仿宋"/>
                <w:color w:val="000000"/>
                <w:sz w:val="24"/>
                <w:szCs w:val="24"/>
                <w:highlight w:val="none"/>
              </w:rPr>
            </w:pPr>
          </w:p>
        </w:tc>
        <w:tc>
          <w:tcPr>
            <w:tcW w:w="2223"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48" w:leftChars="20" w:right="0" w:rightChars="0" w:firstLine="0" w:firstLineChars="0"/>
              <w:jc w:val="center"/>
              <w:textAlignment w:val="auto"/>
              <w:outlineLvl w:val="9"/>
              <w:rPr>
                <w:rFonts w:hint="eastAsia" w:ascii="仿宋" w:hAnsi="仿宋" w:eastAsia="仿宋" w:cs="仿宋"/>
                <w:color w:val="000000"/>
                <w:sz w:val="24"/>
                <w:szCs w:val="24"/>
                <w:highlight w:val="none"/>
              </w:rPr>
            </w:pPr>
          </w:p>
        </w:tc>
      </w:tr>
      <w:tr>
        <w:tblPrEx>
          <w:tblCellMar>
            <w:top w:w="0" w:type="dxa"/>
            <w:left w:w="0" w:type="dxa"/>
            <w:bottom w:w="0" w:type="dxa"/>
            <w:right w:w="0" w:type="dxa"/>
          </w:tblCellMar>
        </w:tblPrEx>
        <w:trPr>
          <w:trHeight w:val="567" w:hRule="atLeast"/>
          <w:jc w:val="center"/>
        </w:trPr>
        <w:tc>
          <w:tcPr>
            <w:tcW w:w="2049"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48" w:leftChars="20" w:right="0" w:rightChars="0" w:firstLine="0" w:firstLineChars="0"/>
              <w:jc w:val="center"/>
              <w:textAlignment w:val="auto"/>
              <w:outlineLvl w:val="9"/>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w:t>
            </w:r>
          </w:p>
        </w:tc>
        <w:tc>
          <w:tcPr>
            <w:tcW w:w="3733" w:type="dxa"/>
            <w:gridSpan w:val="4"/>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48" w:leftChars="20" w:right="0" w:rightChars="0" w:firstLine="0" w:firstLineChars="0"/>
              <w:jc w:val="center"/>
              <w:textAlignment w:val="auto"/>
              <w:outlineLvl w:val="9"/>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w:t>
            </w:r>
          </w:p>
        </w:tc>
        <w:tc>
          <w:tcPr>
            <w:tcW w:w="1179"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48" w:leftChars="20" w:right="0" w:rightChars="0" w:firstLine="0" w:firstLineChars="0"/>
              <w:jc w:val="center"/>
              <w:textAlignment w:val="auto"/>
              <w:outlineLvl w:val="9"/>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w:t>
            </w:r>
          </w:p>
        </w:tc>
        <w:tc>
          <w:tcPr>
            <w:tcW w:w="2223"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48" w:leftChars="20" w:right="0" w:rightChars="0" w:firstLine="0" w:firstLineChars="0"/>
              <w:jc w:val="center"/>
              <w:textAlignment w:val="auto"/>
              <w:outlineLvl w:val="9"/>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w:t>
            </w:r>
          </w:p>
        </w:tc>
      </w:tr>
      <w:tr>
        <w:tblPrEx>
          <w:tblCellMar>
            <w:top w:w="0" w:type="dxa"/>
            <w:left w:w="0" w:type="dxa"/>
            <w:bottom w:w="0" w:type="dxa"/>
            <w:right w:w="0" w:type="dxa"/>
          </w:tblCellMar>
        </w:tblPrEx>
        <w:trPr>
          <w:trHeight w:val="567" w:hRule="atLeast"/>
          <w:jc w:val="center"/>
        </w:trPr>
        <w:tc>
          <w:tcPr>
            <w:tcW w:w="2775" w:type="dxa"/>
            <w:gridSpan w:val="2"/>
            <w:tcBorders>
              <w:top w:val="single" w:color="000000" w:sz="4" w:space="0"/>
              <w:left w:val="single" w:color="000000" w:sz="4" w:space="0"/>
              <w:bottom w:val="single" w:color="000000" w:sz="4" w:space="0"/>
              <w:right w:val="single" w:color="000000" w:sz="4" w:space="0"/>
            </w:tcBorders>
            <w:vAlign w:val="center"/>
          </w:tcPr>
          <w:p>
            <w:pPr>
              <w:pStyle w:val="65"/>
              <w:keepNext w:val="0"/>
              <w:keepLines w:val="0"/>
              <w:pageBreakBefore w:val="0"/>
              <w:widowControl w:val="0"/>
              <w:kinsoku/>
              <w:wordWrap/>
              <w:overflowPunct/>
              <w:topLinePunct w:val="0"/>
              <w:autoSpaceDE/>
              <w:autoSpaceDN/>
              <w:bidi w:val="0"/>
              <w:adjustRightInd/>
              <w:snapToGrid/>
              <w:spacing w:line="360" w:lineRule="exact"/>
              <w:ind w:left="48" w:leftChars="20" w:right="0" w:rightChars="0" w:firstLine="0" w:firstLineChars="0"/>
              <w:jc w:val="center"/>
              <w:textAlignment w:val="auto"/>
              <w:outlineLvl w:val="9"/>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获奖情况</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lang w:val="en-US" w:eastAsia="zh-CN"/>
              </w:rPr>
              <w:t>若有</w:t>
            </w:r>
            <w:r>
              <w:rPr>
                <w:rFonts w:hint="eastAsia" w:ascii="仿宋" w:hAnsi="仿宋" w:eastAsia="仿宋" w:cs="仿宋"/>
                <w:color w:val="000000"/>
                <w:sz w:val="24"/>
                <w:szCs w:val="24"/>
                <w:highlight w:val="none"/>
                <w:lang w:eastAsia="zh-CN"/>
              </w:rPr>
              <w:t>）</w:t>
            </w:r>
          </w:p>
        </w:tc>
        <w:tc>
          <w:tcPr>
            <w:tcW w:w="6409" w:type="dxa"/>
            <w:gridSpan w:val="6"/>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48" w:leftChars="20" w:right="0" w:rightChars="0" w:firstLine="0" w:firstLineChars="0"/>
              <w:jc w:val="both"/>
              <w:textAlignment w:val="auto"/>
              <w:outlineLvl w:val="9"/>
              <w:rPr>
                <w:rFonts w:hint="eastAsia" w:ascii="仿宋" w:hAnsi="仿宋" w:eastAsia="仿宋" w:cs="仿宋"/>
                <w:color w:val="000000"/>
                <w:sz w:val="24"/>
                <w:szCs w:val="24"/>
                <w:highlight w:val="none"/>
              </w:rPr>
            </w:pPr>
          </w:p>
        </w:tc>
      </w:tr>
      <w:tr>
        <w:tblPrEx>
          <w:tblCellMar>
            <w:top w:w="0" w:type="dxa"/>
            <w:left w:w="0" w:type="dxa"/>
            <w:bottom w:w="0" w:type="dxa"/>
            <w:right w:w="0" w:type="dxa"/>
          </w:tblCellMar>
        </w:tblPrEx>
        <w:trPr>
          <w:trHeight w:val="567" w:hRule="atLeast"/>
          <w:jc w:val="center"/>
        </w:trPr>
        <w:tc>
          <w:tcPr>
            <w:tcW w:w="2775" w:type="dxa"/>
            <w:gridSpan w:val="2"/>
            <w:tcBorders>
              <w:top w:val="single" w:color="000000" w:sz="4" w:space="0"/>
              <w:left w:val="single" w:color="000000" w:sz="4" w:space="0"/>
              <w:bottom w:val="single" w:color="000000" w:sz="4" w:space="0"/>
              <w:right w:val="single" w:color="000000" w:sz="4" w:space="0"/>
            </w:tcBorders>
            <w:vAlign w:val="center"/>
          </w:tcPr>
          <w:p>
            <w:pPr>
              <w:pStyle w:val="65"/>
              <w:keepNext w:val="0"/>
              <w:keepLines w:val="0"/>
              <w:pageBreakBefore w:val="0"/>
              <w:widowControl w:val="0"/>
              <w:tabs>
                <w:tab w:val="left" w:pos="1576"/>
              </w:tabs>
              <w:kinsoku/>
              <w:wordWrap/>
              <w:overflowPunct/>
              <w:topLinePunct w:val="0"/>
              <w:autoSpaceDE/>
              <w:autoSpaceDN/>
              <w:bidi w:val="0"/>
              <w:adjustRightInd/>
              <w:snapToGrid/>
              <w:spacing w:line="360" w:lineRule="exact"/>
              <w:ind w:left="48" w:leftChars="20" w:right="0" w:rightChars="0" w:firstLine="0" w:firstLineChars="0"/>
              <w:jc w:val="center"/>
              <w:textAlignment w:val="auto"/>
              <w:outlineLvl w:val="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备注</w:t>
            </w:r>
          </w:p>
        </w:tc>
        <w:tc>
          <w:tcPr>
            <w:tcW w:w="6409" w:type="dxa"/>
            <w:gridSpan w:val="6"/>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ind w:left="48" w:leftChars="20" w:right="0" w:rightChars="0" w:firstLine="0" w:firstLineChars="0"/>
              <w:jc w:val="both"/>
              <w:textAlignment w:val="auto"/>
              <w:outlineLvl w:val="9"/>
              <w:rPr>
                <w:rFonts w:hint="eastAsia" w:ascii="仿宋" w:hAnsi="仿宋" w:eastAsia="仿宋" w:cs="仿宋"/>
                <w:color w:val="000000"/>
                <w:sz w:val="24"/>
                <w:szCs w:val="24"/>
                <w:highlight w:val="none"/>
              </w:rPr>
            </w:pPr>
          </w:p>
        </w:tc>
      </w:tr>
    </w:tbl>
    <w:p>
      <w:pPr>
        <w:spacing w:line="240" w:lineRule="auto"/>
        <w:ind w:firstLine="0" w:firstLineChars="0"/>
        <w:rPr>
          <w:rFonts w:hint="eastAsia" w:ascii="仿宋" w:hAnsi="仿宋" w:eastAsia="仿宋" w:cs="仿宋"/>
          <w:color w:val="000000"/>
          <w:highlight w:val="none"/>
        </w:rPr>
      </w:pPr>
    </w:p>
    <w:p>
      <w:pPr>
        <w:keepNext w:val="0"/>
        <w:keepLines w:val="0"/>
        <w:pageBreakBefore w:val="0"/>
        <w:widowControl w:val="0"/>
        <w:kinsoku/>
        <w:wordWrap/>
        <w:overflowPunct/>
        <w:topLinePunct w:val="0"/>
        <w:autoSpaceDE/>
        <w:autoSpaceDN/>
        <w:bidi w:val="0"/>
        <w:adjustRightInd/>
        <w:snapToGrid/>
        <w:spacing w:line="400" w:lineRule="exact"/>
        <w:textAlignment w:val="auto"/>
        <w:outlineLvl w:val="9"/>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要求：</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default" w:ascii="仿宋" w:hAnsi="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若投标人拟派有</w:t>
      </w:r>
      <w:r>
        <w:rPr>
          <w:rFonts w:hint="eastAsia" w:ascii="仿宋" w:hAnsi="仿宋" w:cs="仿宋"/>
          <w:color w:val="0000FF"/>
          <w:sz w:val="24"/>
          <w:szCs w:val="24"/>
          <w:highlight w:val="none"/>
          <w:u w:val="single"/>
          <w:lang w:val="en-US" w:eastAsia="zh-CN"/>
        </w:rPr>
        <w:t>“食品检验员”</w:t>
      </w:r>
      <w:r>
        <w:rPr>
          <w:rFonts w:hint="eastAsia" w:ascii="仿宋" w:hAnsi="仿宋" w:cs="仿宋"/>
          <w:color w:val="000000"/>
          <w:sz w:val="24"/>
          <w:szCs w:val="24"/>
          <w:highlight w:val="none"/>
          <w:lang w:val="en-US" w:eastAsia="zh-CN"/>
        </w:rPr>
        <w:t>、</w:t>
      </w:r>
      <w:r>
        <w:rPr>
          <w:rFonts w:hint="eastAsia" w:ascii="仿宋" w:hAnsi="仿宋" w:cs="仿宋"/>
          <w:color w:val="0000FF"/>
          <w:sz w:val="24"/>
          <w:szCs w:val="24"/>
          <w:highlight w:val="none"/>
          <w:u w:val="single"/>
          <w:lang w:val="en-US" w:eastAsia="zh-CN"/>
        </w:rPr>
        <w:t>“营养师”</w:t>
      </w:r>
      <w:r>
        <w:rPr>
          <w:rFonts w:hint="eastAsia" w:ascii="仿宋" w:hAnsi="仿宋" w:cs="仿宋"/>
          <w:color w:val="000000"/>
          <w:sz w:val="24"/>
          <w:szCs w:val="24"/>
          <w:highlight w:val="none"/>
          <w:lang w:val="en-US" w:eastAsia="zh-CN"/>
        </w:rPr>
        <w:t>、</w:t>
      </w:r>
      <w:r>
        <w:rPr>
          <w:rFonts w:hint="eastAsia" w:ascii="仿宋" w:hAnsi="仿宋" w:cs="仿宋"/>
          <w:color w:val="0000FF"/>
          <w:sz w:val="24"/>
          <w:szCs w:val="24"/>
          <w:highlight w:val="none"/>
          <w:u w:val="single"/>
          <w:lang w:val="en-US" w:eastAsia="zh-CN"/>
        </w:rPr>
        <w:t>“健康管理师”</w:t>
      </w:r>
      <w:r>
        <w:rPr>
          <w:rFonts w:hint="eastAsia" w:ascii="仿宋" w:hAnsi="仿宋" w:cs="仿宋"/>
          <w:color w:val="000000"/>
          <w:sz w:val="24"/>
          <w:szCs w:val="24"/>
          <w:highlight w:val="none"/>
          <w:lang w:val="en-US" w:eastAsia="zh-CN"/>
        </w:rPr>
        <w:t>、</w:t>
      </w:r>
      <w:r>
        <w:rPr>
          <w:rFonts w:hint="eastAsia" w:ascii="仿宋" w:hAnsi="仿宋" w:cs="仿宋"/>
          <w:color w:val="0000FF"/>
          <w:sz w:val="24"/>
          <w:szCs w:val="24"/>
          <w:highlight w:val="none"/>
          <w:u w:val="single"/>
          <w:lang w:val="en-US" w:eastAsia="zh-CN"/>
        </w:rPr>
        <w:t>“食品安全员”</w:t>
      </w:r>
      <w:r>
        <w:rPr>
          <w:rFonts w:hint="eastAsia" w:ascii="仿宋" w:hAnsi="仿宋" w:cs="仿宋"/>
          <w:color w:val="000000"/>
          <w:sz w:val="24"/>
          <w:szCs w:val="24"/>
          <w:highlight w:val="none"/>
          <w:lang w:val="en-US" w:eastAsia="zh-CN"/>
        </w:rPr>
        <w:t>，则须提供上述人员的简历表，且在简历表后人员的“居民身份证”及“评标办法中规定需要提供的相关材料（如有）”。若未拟派有上述人员，可不提供简历表。</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具体可参阅招标文件评标办法中本项评审因素酌情提供。</w:t>
      </w:r>
    </w:p>
    <w:p>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default" w:ascii="仿宋" w:hAnsi="仿宋" w:eastAsia="仿宋" w:cs="仿宋"/>
          <w:b/>
          <w:bCs/>
          <w:color w:val="0000FF"/>
          <w:sz w:val="24"/>
          <w:szCs w:val="24"/>
          <w:highlight w:val="none"/>
          <w:lang w:val="en-US" w:eastAsia="zh-CN"/>
        </w:rPr>
      </w:pPr>
      <w:r>
        <w:rPr>
          <w:rFonts w:hint="eastAsia" w:ascii="仿宋" w:hAnsi="仿宋" w:cs="仿宋"/>
          <w:b/>
          <w:bCs/>
          <w:color w:val="0000FF"/>
          <w:sz w:val="24"/>
          <w:szCs w:val="24"/>
          <w:highlight w:val="none"/>
          <w:lang w:val="en-US" w:eastAsia="zh-CN"/>
        </w:rPr>
        <w:t>上述人员以外的其他人员可不提供简历表，投标人可自拟格式内容。</w:t>
      </w:r>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bCs/>
          <w:color w:val="0000FF"/>
          <w:highlight w:val="none"/>
          <w:lang w:val="en-US" w:eastAsia="zh-CN"/>
        </w:rPr>
      </w:pPr>
    </w:p>
    <w:p>
      <w:pPr>
        <w:rPr>
          <w:rFonts w:hint="eastAsia" w:ascii="仿宋" w:hAnsi="仿宋" w:eastAsia="仿宋" w:cs="仿宋"/>
          <w:b/>
          <w:bCs/>
          <w:color w:val="0000FF"/>
          <w:highlight w:val="none"/>
          <w:lang w:val="en-US" w:eastAsia="zh-CN"/>
        </w:rPr>
      </w:pPr>
    </w:p>
    <w:p>
      <w:pPr>
        <w:pStyle w:val="73"/>
        <w:rPr>
          <w:rFonts w:hint="eastAsia" w:ascii="仿宋" w:hAnsi="仿宋" w:eastAsia="仿宋" w:cs="仿宋"/>
          <w:highlight w:val="none"/>
        </w:rPr>
      </w:pPr>
      <w:r>
        <w:rPr>
          <w:rFonts w:hint="eastAsia" w:ascii="仿宋" w:hAnsi="仿宋" w:eastAsia="仿宋" w:cs="仿宋"/>
          <w:b/>
          <w:bCs/>
          <w:color w:val="0000FF"/>
          <w:highlight w:val="none"/>
          <w:lang w:val="en-US" w:eastAsia="zh-CN"/>
        </w:rPr>
        <w:br w:type="page"/>
      </w:r>
    </w:p>
    <w:p>
      <w:pPr>
        <w:pStyle w:val="3"/>
        <w:spacing w:before="0" w:after="0" w:line="240" w:lineRule="auto"/>
        <w:jc w:val="center"/>
        <w:rPr>
          <w:rFonts w:hint="eastAsia" w:ascii="仿宋" w:hAnsi="仿宋" w:eastAsia="仿宋" w:cs="仿宋"/>
          <w:color w:val="000000"/>
          <w:sz w:val="24"/>
          <w:szCs w:val="24"/>
          <w:highlight w:val="none"/>
        </w:rPr>
      </w:pPr>
      <w:bookmarkStart w:id="127" w:name="_Toc1165"/>
      <w:r>
        <w:rPr>
          <w:rFonts w:hint="eastAsia" w:ascii="仿宋" w:hAnsi="仿宋" w:cs="仿宋"/>
          <w:color w:val="000000"/>
          <w:sz w:val="24"/>
          <w:szCs w:val="24"/>
          <w:highlight w:val="none"/>
          <w:lang w:val="en-US" w:eastAsia="zh-CN"/>
        </w:rPr>
        <w:t>六</w:t>
      </w:r>
      <w:r>
        <w:rPr>
          <w:rFonts w:hint="eastAsia" w:ascii="仿宋" w:hAnsi="仿宋" w:eastAsia="仿宋" w:cs="仿宋"/>
          <w:color w:val="000000"/>
          <w:sz w:val="24"/>
          <w:szCs w:val="24"/>
          <w:highlight w:val="none"/>
        </w:rPr>
        <w:t>、</w:t>
      </w:r>
      <w:r>
        <w:rPr>
          <w:rFonts w:hint="eastAsia" w:ascii="仿宋" w:hAnsi="仿宋" w:eastAsia="仿宋" w:cs="仿宋"/>
          <w:bCs/>
          <w:color w:val="000000"/>
          <w:sz w:val="24"/>
          <w:highlight w:val="none"/>
          <w:lang w:val="en-US" w:eastAsia="zh-CN"/>
        </w:rPr>
        <w:t>投标人认为有必要提交的其他资料</w:t>
      </w:r>
      <w:bookmarkEnd w:id="127"/>
    </w:p>
    <w:p>
      <w:pPr>
        <w:keepNext w:val="0"/>
        <w:keepLines w:val="0"/>
        <w:pageBreakBefore w:val="0"/>
        <w:widowControl w:val="0"/>
        <w:kinsoku/>
        <w:wordWrap/>
        <w:overflowPunct/>
        <w:topLinePunct w:val="0"/>
        <w:autoSpaceDE/>
        <w:autoSpaceDN/>
        <w:bidi w:val="0"/>
        <w:adjustRightInd/>
        <w:snapToGrid/>
        <w:textAlignment w:val="auto"/>
        <w:rPr>
          <w:rFonts w:hint="default"/>
          <w:highlight w:val="none"/>
          <w:lang w:val="en-US" w:eastAsia="zh-CN"/>
        </w:rPr>
      </w:pPr>
    </w:p>
    <w:p>
      <w:pPr>
        <w:pStyle w:val="7"/>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2" w:firstLineChars="200"/>
        <w:jc w:val="left"/>
        <w:textAlignment w:val="auto"/>
        <w:outlineLvl w:val="9"/>
        <w:rPr>
          <w:rFonts w:hint="eastAsia" w:ascii="仿宋" w:hAnsi="仿宋" w:eastAsia="仿宋" w:cs="仿宋"/>
          <w:highlight w:val="none"/>
          <w:lang w:val="en-US" w:eastAsia="zh-CN"/>
        </w:rPr>
      </w:pPr>
      <w:r>
        <w:rPr>
          <w:rFonts w:hint="eastAsia" w:ascii="仿宋" w:hAnsi="仿宋" w:cs="仿宋"/>
          <w:b/>
          <w:bCs/>
          <w:highlight w:val="none"/>
          <w:lang w:val="en-US" w:eastAsia="zh-CN"/>
        </w:rPr>
        <w:t>1、</w:t>
      </w:r>
      <w:r>
        <w:rPr>
          <w:rFonts w:hint="eastAsia" w:ascii="仿宋" w:hAnsi="仿宋" w:eastAsia="仿宋" w:cs="仿宋"/>
          <w:highlight w:val="none"/>
          <w:lang w:val="en-US" w:eastAsia="zh-CN"/>
        </w:rPr>
        <w:t>采购人或采购代理机构发布的招标文件修改、澄清、补遗通知（如有）；</w:t>
      </w:r>
    </w:p>
    <w:p>
      <w:pPr>
        <w:pStyle w:val="7"/>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2" w:firstLineChars="200"/>
        <w:jc w:val="left"/>
        <w:textAlignment w:val="auto"/>
        <w:outlineLvl w:val="9"/>
        <w:rPr>
          <w:rFonts w:hint="eastAsia" w:ascii="仿宋" w:hAnsi="仿宋" w:eastAsia="仿宋" w:cs="仿宋"/>
          <w:highlight w:val="none"/>
          <w:lang w:val="en-US" w:eastAsia="zh-CN"/>
        </w:rPr>
      </w:pPr>
      <w:r>
        <w:rPr>
          <w:rFonts w:hint="eastAsia" w:ascii="仿宋" w:hAnsi="仿宋" w:cs="仿宋"/>
          <w:b/>
          <w:bCs/>
          <w:highlight w:val="none"/>
          <w:lang w:val="en-US" w:eastAsia="zh-CN"/>
        </w:rPr>
        <w:t>2、</w:t>
      </w:r>
      <w:r>
        <w:rPr>
          <w:rFonts w:hint="eastAsia" w:ascii="仿宋" w:hAnsi="仿宋" w:eastAsia="仿宋" w:cs="仿宋"/>
          <w:highlight w:val="none"/>
          <w:lang w:val="en-US" w:eastAsia="zh-CN"/>
        </w:rPr>
        <w:t>招标文件要求提供的其他材料。</w:t>
      </w:r>
    </w:p>
    <w:p>
      <w:pPr>
        <w:pStyle w:val="7"/>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2" w:firstLineChars="200"/>
        <w:jc w:val="left"/>
        <w:textAlignment w:val="auto"/>
        <w:outlineLvl w:val="9"/>
        <w:rPr>
          <w:rFonts w:hint="eastAsia" w:ascii="仿宋" w:hAnsi="仿宋" w:eastAsia="仿宋" w:cs="仿宋"/>
          <w:highlight w:val="none"/>
          <w:lang w:val="en-US" w:eastAsia="zh-CN"/>
        </w:rPr>
      </w:pPr>
      <w:r>
        <w:rPr>
          <w:rFonts w:hint="eastAsia" w:ascii="仿宋" w:hAnsi="仿宋" w:cs="仿宋"/>
          <w:b/>
          <w:bCs/>
          <w:highlight w:val="none"/>
          <w:lang w:val="en-US" w:eastAsia="zh-CN"/>
        </w:rPr>
        <w:t>3、</w:t>
      </w:r>
      <w:r>
        <w:rPr>
          <w:rFonts w:hint="eastAsia" w:ascii="仿宋" w:hAnsi="仿宋" w:eastAsia="仿宋" w:cs="仿宋"/>
          <w:highlight w:val="none"/>
          <w:lang w:val="en-US" w:eastAsia="zh-CN"/>
        </w:rPr>
        <w:t>投标人认为有必要提供的其他材料。</w:t>
      </w:r>
    </w:p>
    <w:p>
      <w:pPr>
        <w:rPr>
          <w:rFonts w:hint="eastAsia" w:ascii="仿宋" w:hAnsi="仿宋" w:eastAsia="仿宋" w:cs="仿宋"/>
          <w:b/>
          <w:bCs/>
          <w:color w:val="0000FF"/>
          <w:highlight w:val="none"/>
          <w:lang w:val="en-US" w:eastAsia="zh-CN"/>
        </w:rPr>
      </w:pPr>
    </w:p>
    <w:p>
      <w:pPr>
        <w:pStyle w:val="7"/>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left"/>
        <w:textAlignment w:val="auto"/>
        <w:outlineLvl w:val="9"/>
        <w:rPr>
          <w:rFonts w:hint="eastAsia" w:ascii="仿宋" w:hAnsi="仿宋" w:eastAsia="仿宋" w:cs="仿宋"/>
          <w:highlight w:val="none"/>
        </w:rPr>
      </w:pPr>
    </w:p>
    <w:sectPr>
      <w:pgSz w:w="11906" w:h="16838"/>
      <w:pgMar w:top="1304" w:right="1247" w:bottom="1304" w:left="1247" w:header="851" w:footer="992" w:gutter="0"/>
      <w:pgBorders>
        <w:top w:val="none" w:sz="0" w:space="0"/>
        <w:left w:val="none" w:sz="0" w:space="0"/>
        <w:bottom w:val="none" w:sz="0" w:space="0"/>
        <w:right w:val="none" w:sz="0" w:space="0"/>
      </w:pgBorders>
      <w:pgNumType w:fmt="decimal" w:chapSep="hyphen"/>
      <w:cols w:space="708" w:num="1"/>
      <w:rtlGutter w:val="0"/>
      <w:docGrid w:type="lines" w:linePitch="333"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Calibri Light">
    <w:panose1 w:val="020F03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widowControl w:val="0"/>
      <w:pBdr>
        <w:top w:val="thinThickSmallGap" w:color="auto" w:sz="12" w:space="1"/>
        <w:left w:val="none" w:color="auto" w:sz="0" w:space="4"/>
        <w:bottom w:val="none" w:color="auto" w:sz="0" w:space="1"/>
        <w:right w:val="none" w:color="auto" w:sz="0" w:space="4"/>
        <w:between w:val="none" w:color="auto" w:sz="0" w:space="0"/>
      </w:pBdr>
      <w:snapToGrid w:val="0"/>
      <w:spacing w:line="240" w:lineRule="auto"/>
      <w:jc w:val="right"/>
      <w:rPr>
        <w:rFonts w:hint="eastAsia" w:ascii="微软雅黑" w:hAnsi="微软雅黑" w:eastAsia="微软雅黑" w:cs="微软雅黑"/>
        <w:b/>
        <w:bCs/>
        <w:lang w:eastAsia="zh-CN"/>
      </w:rPr>
    </w:pPr>
    <w:r>
      <w:rPr>
        <w:sz w:val="21"/>
      </w:rPr>
      <w:pict>
        <v:shape id="文本框 1036" o:spid="_x0000_s2049"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pPr>
                  <w:pStyle w:val="18"/>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107</w:t>
                </w:r>
                <w:r>
                  <w:fldChar w:fldCharType="end"/>
                </w:r>
                <w:r>
                  <w:t xml:space="preserve"> 页</w:t>
                </w:r>
              </w:p>
            </w:txbxContent>
          </v:textbox>
        </v:shape>
      </w:pict>
    </w:r>
    <w:r>
      <w:rPr>
        <w:rFonts w:hint="eastAsia" w:ascii="微软雅黑" w:hAnsi="微软雅黑" w:eastAsia="微软雅黑" w:cs="微软雅黑"/>
        <w:b w:val="0"/>
        <w:bCs w:val="0"/>
        <w:sz w:val="21"/>
        <w:szCs w:val="21"/>
        <w:lang w:eastAsia="zh-CN"/>
      </w:rPr>
      <w:t>400-876-7712</w:t>
    </w:r>
    <w:r>
      <w:rPr>
        <w:rFonts w:hint="eastAsia" w:ascii="仿宋" w:hAnsi="仿宋" w:eastAsia="仿宋" w:cs="仿宋"/>
        <w:color w:val="000000"/>
        <w:sz w:val="10"/>
        <w:szCs w:val="10"/>
        <w:highlight w:val="none"/>
        <w:lang w:eastAsia="zh-CN"/>
      </w:rPr>
      <w:pict>
        <v:shape id="图片 26" o:spid="_x0000_s2050" o:spt="75" alt="中邦AI【LOGO2】" type="#_x0000_t75" style="position:absolute;left:0pt;margin-left:6.8pt;margin-top:1.85pt;height:21.95pt;width:111.7pt;z-index:-251657216;mso-width-relative:page;mso-height-relative:page;" filled="f" o:preferrelative="t" stroked="f" coordsize="21600,21600">
          <v:path/>
          <v:fill on="f" focussize="0,0"/>
          <v:stroke on="f"/>
          <v:imagedata r:id="rId1" o:title="中邦AI【LOGO2】"/>
          <o:lock v:ext="edit" aspectratio="t"/>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widowControl w:val="0"/>
      <w:pBdr>
        <w:top w:val="thinThickSmallGap" w:color="auto" w:sz="12" w:space="1"/>
        <w:left w:val="none" w:color="auto" w:sz="0" w:space="4"/>
        <w:bottom w:val="none" w:color="auto" w:sz="0" w:space="1"/>
        <w:right w:val="none" w:color="auto" w:sz="0" w:space="4"/>
        <w:between w:val="none" w:color="auto" w:sz="0" w:space="0"/>
      </w:pBdr>
      <w:snapToGrid w:val="0"/>
      <w:spacing w:line="240" w:lineRule="auto"/>
      <w:jc w:val="right"/>
      <w:rPr>
        <w:rFonts w:hint="eastAsia" w:ascii="微软雅黑" w:hAnsi="微软雅黑" w:eastAsia="微软雅黑" w:cs="微软雅黑"/>
        <w:b/>
        <w:bCs/>
        <w:lang w:eastAsia="zh-CN"/>
      </w:rPr>
    </w:pPr>
    <w:r>
      <w:rPr>
        <w:sz w:val="21"/>
      </w:rPr>
      <w:pict>
        <v:shape id="文本框 1039" o:spid="_x0000_s2051" o:spt="202" type="#_x0000_t202" style="position:absolute;left:0pt;margin-left:196.95pt;margin-top:0pt;height:17.85pt;width:117.65pt;mso-position-horizontal-relative:margin;z-index:251662336;mso-width-relative:page;mso-height-relative:page;" filled="f" stroked="f" coordsize="21600,21600">
          <v:path/>
          <v:fill on="f" focussize="0,0"/>
          <v:stroke on="f"/>
          <v:imagedata o:title=""/>
          <o:lock v:ext="edit" aspectratio="f"/>
          <v:textbox inset="0mm,0mm,0mm,0mm">
            <w:txbxContent>
              <w:p>
                <w:pPr>
                  <w:pStyle w:val="18"/>
                  <w:jc w:val="center"/>
                  <w:rPr>
                    <w:rFonts w:hint="eastAsia" w:ascii="微软雅黑" w:hAnsi="微软雅黑" w:eastAsia="微软雅黑" w:cs="微软雅黑"/>
                  </w:rPr>
                </w:pPr>
                <w:r>
                  <w:rPr>
                    <w:rFonts w:hint="eastAsia" w:ascii="微软雅黑" w:hAnsi="微软雅黑" w:eastAsia="微软雅黑" w:cs="微软雅黑"/>
                  </w:rPr>
                  <w:t xml:space="preserve">第 </w:t>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  \* MERGEFORMAT </w:instrText>
                </w:r>
                <w:r>
                  <w:rPr>
                    <w:rFonts w:hint="eastAsia" w:ascii="微软雅黑" w:hAnsi="微软雅黑" w:eastAsia="微软雅黑" w:cs="微软雅黑"/>
                  </w:rPr>
                  <w:fldChar w:fldCharType="separate"/>
                </w:r>
                <w:r>
                  <w:rPr>
                    <w:rFonts w:hint="eastAsia" w:ascii="微软雅黑" w:hAnsi="微软雅黑" w:eastAsia="微软雅黑" w:cs="微软雅黑"/>
                  </w:rPr>
                  <w:t>2</w:t>
                </w:r>
                <w:r>
                  <w:rPr>
                    <w:rFonts w:hint="eastAsia" w:ascii="微软雅黑" w:hAnsi="微软雅黑" w:eastAsia="微软雅黑" w:cs="微软雅黑"/>
                  </w:rPr>
                  <w:fldChar w:fldCharType="end"/>
                </w:r>
                <w:r>
                  <w:rPr>
                    <w:rFonts w:hint="eastAsia" w:ascii="微软雅黑" w:hAnsi="微软雅黑" w:eastAsia="微软雅黑" w:cs="微软雅黑"/>
                  </w:rPr>
                  <w:t xml:space="preserve"> 页 共 </w:t>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NUMPAGES  \* MERGEFORMAT </w:instrText>
                </w:r>
                <w:r>
                  <w:rPr>
                    <w:rFonts w:hint="eastAsia" w:ascii="微软雅黑" w:hAnsi="微软雅黑" w:eastAsia="微软雅黑" w:cs="微软雅黑"/>
                  </w:rPr>
                  <w:fldChar w:fldCharType="separate"/>
                </w:r>
                <w:r>
                  <w:rPr>
                    <w:rFonts w:hint="eastAsia" w:ascii="微软雅黑" w:hAnsi="微软雅黑" w:eastAsia="微软雅黑" w:cs="微软雅黑"/>
                  </w:rPr>
                  <w:t>107</w:t>
                </w:r>
                <w:r>
                  <w:rPr>
                    <w:rFonts w:hint="eastAsia" w:ascii="微软雅黑" w:hAnsi="微软雅黑" w:eastAsia="微软雅黑" w:cs="微软雅黑"/>
                  </w:rPr>
                  <w:fldChar w:fldCharType="end"/>
                </w:r>
                <w:r>
                  <w:rPr>
                    <w:rFonts w:hint="eastAsia" w:ascii="微软雅黑" w:hAnsi="微软雅黑" w:eastAsia="微软雅黑" w:cs="微软雅黑"/>
                  </w:rPr>
                  <w:t xml:space="preserve"> 页</w:t>
                </w:r>
              </w:p>
            </w:txbxContent>
          </v:textbox>
        </v:shape>
      </w:pict>
    </w:r>
    <w:r>
      <w:rPr>
        <w:rFonts w:hint="eastAsia" w:ascii="微软雅黑" w:hAnsi="微软雅黑" w:eastAsia="微软雅黑" w:cs="微软雅黑"/>
        <w:b w:val="0"/>
        <w:bCs w:val="0"/>
        <w:sz w:val="21"/>
        <w:szCs w:val="21"/>
        <w:lang w:eastAsia="zh-CN"/>
      </w:rPr>
      <w:t>400-876-7712</w:t>
    </w:r>
    <w:r>
      <w:rPr>
        <w:rFonts w:hint="eastAsia" w:ascii="微软雅黑" w:hAnsi="微软雅黑" w:eastAsia="微软雅黑" w:cs="微软雅黑"/>
        <w:sz w:val="21"/>
      </w:rPr>
      <w:pict>
        <v:shape id="图片 1041" o:spid="_x0000_s2052" o:spt="75" alt="LOGO[横向]" type="#_x0000_t75" style="position:absolute;left:0pt;margin-left:5.6pt;margin-top:1.05pt;height:19.25pt;width:110.05pt;mso-wrap-distance-bottom:0pt;mso-wrap-distance-top:0pt;z-index:251663360;mso-width-relative:page;mso-height-relative:page;" filled="f" o:preferrelative="t" stroked="f" coordsize="21600,21600">
          <v:path/>
          <v:fill on="f" focussize="0,0"/>
          <v:stroke on="f"/>
          <v:imagedata r:id="rId1" o:title="LOGO[横向]"/>
          <o:lock v:ext="edit" aspectratio="t"/>
          <w10:wrap type="topAndBottom"/>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widowControl w:val="0"/>
      <w:pBdr>
        <w:top w:val="thinThickSmallGap" w:color="auto" w:sz="12" w:space="1"/>
        <w:left w:val="none" w:color="auto" w:sz="0" w:space="4"/>
        <w:bottom w:val="none" w:color="auto" w:sz="0" w:space="1"/>
        <w:right w:val="none" w:color="auto" w:sz="0" w:space="4"/>
        <w:between w:val="none" w:color="auto" w:sz="0" w:space="0"/>
      </w:pBdr>
      <w:snapToGrid w:val="0"/>
      <w:spacing w:line="240" w:lineRule="auto"/>
      <w:jc w:val="right"/>
      <w:rPr>
        <w:rFonts w:hint="eastAsia" w:ascii="微软雅黑" w:hAnsi="微软雅黑" w:eastAsia="微软雅黑" w:cs="微软雅黑"/>
        <w:b/>
        <w:bCs/>
        <w:lang w:eastAsia="zh-CN"/>
      </w:rPr>
    </w:pPr>
    <w:r>
      <w:rPr>
        <w:sz w:val="18"/>
      </w:rPr>
      <w:pict>
        <v:shape id="文本框 1038" o:spid="_x0000_s2053"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pPr>
                  <w:pStyle w:val="18"/>
                </w:pPr>
                <w:r>
                  <w:t xml:space="preserve">第 </w:t>
                </w:r>
                <w:r>
                  <w:fldChar w:fldCharType="begin"/>
                </w:r>
                <w:r>
                  <w:instrText xml:space="preserve"> PAGE  \* MERGEFORMAT </w:instrText>
                </w:r>
                <w:r>
                  <w:fldChar w:fldCharType="separate"/>
                </w:r>
                <w:r>
                  <w:t>72</w:t>
                </w:r>
                <w:r>
                  <w:fldChar w:fldCharType="end"/>
                </w:r>
                <w:r>
                  <w:t xml:space="preserve"> 页 共 </w:t>
                </w:r>
                <w:r>
                  <w:fldChar w:fldCharType="begin"/>
                </w:r>
                <w:r>
                  <w:instrText xml:space="preserve"> NUMPAGES  \* MERGEFORMAT </w:instrText>
                </w:r>
                <w:r>
                  <w:fldChar w:fldCharType="separate"/>
                </w:r>
                <w:r>
                  <w:t>107</w:t>
                </w:r>
                <w:r>
                  <w:fldChar w:fldCharType="end"/>
                </w:r>
                <w:r>
                  <w:t xml:space="preserve"> 页</w:t>
                </w:r>
              </w:p>
            </w:txbxContent>
          </v:textbox>
        </v:shape>
      </w:pict>
    </w:r>
  </w:p>
  <w:p>
    <w:pPr>
      <w:pStyle w:val="18"/>
      <w:rPr>
        <w:rFonts w:hint="eastAsia"/>
        <w:lang w:eastAsia="zh-C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widowControl w:val="0"/>
      <w:pBdr>
        <w:top w:val="none" w:color="auto" w:sz="0" w:space="1"/>
        <w:left w:val="none" w:color="auto" w:sz="0" w:space="4"/>
        <w:bottom w:val="thinThickSmallGap" w:color="auto" w:sz="12" w:space="1"/>
        <w:right w:val="none" w:color="auto" w:sz="0" w:space="4"/>
        <w:between w:val="none" w:color="auto" w:sz="0" w:space="0"/>
      </w:pBdr>
      <w:snapToGrid w:val="0"/>
      <w:spacing w:line="240" w:lineRule="auto"/>
      <w:jc w:val="center"/>
      <w:outlineLvl w:val="9"/>
      <w:rPr>
        <w:rFonts w:hint="eastAsia" w:ascii="仿宋" w:hAnsi="仿宋" w:eastAsia="仿宋" w:cs="仿宋"/>
        <w:sz w:val="21"/>
        <w:szCs w:val="21"/>
        <w:lang w:val="en-US" w:eastAsia="zh-CN"/>
      </w:rPr>
    </w:pPr>
    <w:r>
      <w:rPr>
        <w:rFonts w:hint="eastAsia" w:ascii="仿宋" w:hAnsi="仿宋" w:cs="仿宋"/>
        <w:sz w:val="21"/>
        <w:szCs w:val="21"/>
        <w:lang w:eastAsia="zh-CN"/>
      </w:rPr>
      <w:t>墨江县农村义务教育学生营养改善计划食堂食材采购及配送服务项目联合采购</w:t>
    </w:r>
    <w:r>
      <w:rPr>
        <w:rFonts w:hint="eastAsia" w:ascii="仿宋" w:hAnsi="仿宋" w:eastAsia="仿宋" w:cs="仿宋"/>
        <w:sz w:val="21"/>
        <w:szCs w:val="21"/>
        <w:lang w:val="en-US" w:eastAsia="zh-CN"/>
      </w:rPr>
      <w:t xml:space="preserve">    </w:t>
    </w:r>
    <w:r>
      <w:rPr>
        <w:rFonts w:hint="eastAsia" w:ascii="仿宋" w:hAnsi="仿宋" w:cs="仿宋"/>
        <w:sz w:val="21"/>
        <w:szCs w:val="21"/>
        <w:lang w:val="en-US" w:eastAsia="zh-CN"/>
      </w:rPr>
      <w:t xml:space="preserve">   </w:t>
    </w:r>
    <w:r>
      <w:rPr>
        <w:rFonts w:hint="eastAsia" w:ascii="仿宋" w:hAnsi="仿宋" w:eastAsia="仿宋" w:cs="仿宋"/>
        <w:sz w:val="21"/>
        <w:szCs w:val="21"/>
        <w:lang w:val="en-US" w:eastAsia="zh-CN"/>
      </w:rPr>
      <w:t xml:space="preserve">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rPr>
        <w:rFonts w:hint="eastAsia"/>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CEA2025"/>
    <w:multiLevelType w:val="multilevel"/>
    <w:tmpl w:val="6CEA2025"/>
    <w:lvl w:ilvl="0" w:tentative="0">
      <w:start w:val="1"/>
      <w:numFmt w:val="none"/>
      <w:suff w:val="nothing"/>
      <w:lvlText w:val="%1"/>
      <w:lvlJc w:val="left"/>
      <w:pPr>
        <w:ind w:left="0" w:firstLine="0"/>
      </w:pPr>
      <w:rPr>
        <w:rFonts w:hint="default" w:ascii="Times New Roman" w:hAnsi="Times New Roman" w:cs="Times New Roman"/>
        <w:b/>
        <w:i w:val="0"/>
        <w:sz w:val="21"/>
      </w:rPr>
    </w:lvl>
    <w:lvl w:ilvl="1" w:tentative="0">
      <w:start w:val="1"/>
      <w:numFmt w:val="decimal"/>
      <w:suff w:val="nothing"/>
      <w:lvlText w:val="%1%2　"/>
      <w:lvlJc w:val="left"/>
      <w:pPr>
        <w:ind w:left="0" w:firstLine="0"/>
      </w:pPr>
      <w:rPr>
        <w:rFonts w:hint="eastAsia" w:ascii="黑体" w:hAnsi="Times New Roman" w:eastAsia="黑体" w:cs="Times New Roman"/>
        <w:b w:val="0"/>
        <w:i w:val="0"/>
        <w:sz w:val="21"/>
      </w:rPr>
    </w:lvl>
    <w:lvl w:ilvl="2" w:tentative="0">
      <w:start w:val="1"/>
      <w:numFmt w:val="decimal"/>
      <w:suff w:val="nothing"/>
      <w:lvlText w:val="%1%2.%3　"/>
      <w:lvlJc w:val="left"/>
      <w:pPr>
        <w:ind w:left="0" w:firstLine="0"/>
      </w:pPr>
      <w:rPr>
        <w:rFonts w:hint="eastAsia" w:ascii="黑体" w:hAnsi="Times New Roman" w:eastAsia="黑体" w:cs="Times New Roman"/>
        <w:b w:val="0"/>
        <w:i w:val="0"/>
        <w:sz w:val="21"/>
      </w:rPr>
    </w:lvl>
    <w:lvl w:ilvl="3" w:tentative="0">
      <w:start w:val="1"/>
      <w:numFmt w:val="decimal"/>
      <w:pStyle w:val="28"/>
      <w:suff w:val="nothing"/>
      <w:lvlText w:val="%1%2.%3.%4　"/>
      <w:lvlJc w:val="left"/>
      <w:pPr>
        <w:ind w:left="630" w:firstLine="0"/>
      </w:pPr>
      <w:rPr>
        <w:rFonts w:hint="eastAsia" w:ascii="黑体" w:hAnsi="Times New Roman" w:eastAsia="黑体" w:cs="Times New Roman"/>
        <w:b w:val="0"/>
        <w:i w:val="0"/>
        <w:sz w:val="21"/>
      </w:rPr>
    </w:lvl>
    <w:lvl w:ilvl="4" w:tentative="0">
      <w:start w:val="1"/>
      <w:numFmt w:val="decimal"/>
      <w:suff w:val="nothing"/>
      <w:lvlText w:val="%1%2.%3.%4.%5　"/>
      <w:lvlJc w:val="left"/>
      <w:pPr>
        <w:ind w:left="0" w:firstLine="0"/>
      </w:pPr>
      <w:rPr>
        <w:rFonts w:hint="eastAsia" w:ascii="黑体" w:hAnsi="Times New Roman" w:eastAsia="黑体" w:cs="Times New Roman"/>
        <w:b w:val="0"/>
        <w:i w:val="0"/>
        <w:sz w:val="21"/>
      </w:rPr>
    </w:lvl>
    <w:lvl w:ilvl="5" w:tentative="0">
      <w:start w:val="1"/>
      <w:numFmt w:val="decimal"/>
      <w:suff w:val="nothing"/>
      <w:lvlText w:val="%1%2.%3.%4.%5.%6　"/>
      <w:lvlJc w:val="left"/>
      <w:pPr>
        <w:ind w:left="0" w:firstLine="0"/>
      </w:pPr>
      <w:rPr>
        <w:rFonts w:hint="eastAsia" w:ascii="黑体" w:hAnsi="Times New Roman" w:eastAsia="黑体" w:cs="Times New Roman"/>
        <w:b w:val="0"/>
        <w:i w:val="0"/>
        <w:sz w:val="21"/>
      </w:rPr>
    </w:lvl>
    <w:lvl w:ilvl="6" w:tentative="0">
      <w:start w:val="1"/>
      <w:numFmt w:val="decimal"/>
      <w:suff w:val="nothing"/>
      <w:lvlText w:val="%1%2.%3.%4.%5.%6.%7　"/>
      <w:lvlJc w:val="left"/>
      <w:pPr>
        <w:ind w:left="567" w:firstLine="0"/>
      </w:pPr>
      <w:rPr>
        <w:rFonts w:hint="eastAsia" w:ascii="黑体" w:hAnsi="Times New Roman" w:eastAsia="黑体" w:cs="Times New Roman"/>
        <w:b w:val="0"/>
        <w:i w:val="0"/>
        <w:sz w:val="21"/>
      </w:rPr>
    </w:lvl>
    <w:lvl w:ilvl="7" w:tentative="0">
      <w:start w:val="1"/>
      <w:numFmt w:val="decimal"/>
      <w:lvlText w:val="%1.%2.%3.%4.%5.%6.%7.%8"/>
      <w:lvlJc w:val="left"/>
      <w:pPr>
        <w:tabs>
          <w:tab w:val="left" w:pos="4351"/>
        </w:tabs>
        <w:ind w:left="3969" w:hanging="1418"/>
      </w:pPr>
      <w:rPr>
        <w:rFonts w:cs="Times New Roman"/>
      </w:rPr>
    </w:lvl>
    <w:lvl w:ilvl="8" w:tentative="0">
      <w:start w:val="1"/>
      <w:numFmt w:val="decimal"/>
      <w:lvlText w:val="%1.%2.%3.%4.%5.%6.%7.%8.%9"/>
      <w:lvlJc w:val="left"/>
      <w:pPr>
        <w:tabs>
          <w:tab w:val="left" w:pos="4777"/>
        </w:tabs>
        <w:ind w:left="4677" w:hanging="170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420"/>
  <w:drawingGridVerticalSpacing w:val="166"/>
  <w:noPunctuationKerning w:val="1"/>
  <w:characterSpacingControl w:val="compressPunctuation"/>
  <w:noLineBreaksAfter w:lang="zh-CN" w:val="([{·‘“〈《「『【〔〖（．［｛￡￥"/>
  <w:noLineBreaksBefore w:lang="zh-CN" w:val="!),.:;?]}¨·ˇˉ―‖’”…∶、。〃々〉》」』】〕〗！＂＇），．：；？］｀｜｝～￠"/>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jdjNDA3MTQyNTY2MWYwMjgyNDg0YTY5Njk1NzI3ZjQifQ=="/>
  </w:docVars>
  <w:rsids>
    <w:rsidRoot w:val="21665063"/>
    <w:rsid w:val="000061A9"/>
    <w:rsid w:val="00006680"/>
    <w:rsid w:val="00011BB3"/>
    <w:rsid w:val="00011D06"/>
    <w:rsid w:val="0002117A"/>
    <w:rsid w:val="00033626"/>
    <w:rsid w:val="000344C2"/>
    <w:rsid w:val="000357E2"/>
    <w:rsid w:val="00040FDF"/>
    <w:rsid w:val="000417A0"/>
    <w:rsid w:val="00043144"/>
    <w:rsid w:val="00051592"/>
    <w:rsid w:val="00052A18"/>
    <w:rsid w:val="000658CB"/>
    <w:rsid w:val="000704D4"/>
    <w:rsid w:val="0007087F"/>
    <w:rsid w:val="00070AC1"/>
    <w:rsid w:val="00070FCC"/>
    <w:rsid w:val="00072C34"/>
    <w:rsid w:val="00076791"/>
    <w:rsid w:val="000778A5"/>
    <w:rsid w:val="00092509"/>
    <w:rsid w:val="000968AA"/>
    <w:rsid w:val="000A743D"/>
    <w:rsid w:val="000B24D2"/>
    <w:rsid w:val="000B576E"/>
    <w:rsid w:val="000B6281"/>
    <w:rsid w:val="000C1182"/>
    <w:rsid w:val="000C1FF9"/>
    <w:rsid w:val="000C2DE8"/>
    <w:rsid w:val="000D3517"/>
    <w:rsid w:val="000E5D71"/>
    <w:rsid w:val="000E7260"/>
    <w:rsid w:val="000F2825"/>
    <w:rsid w:val="000F30E0"/>
    <w:rsid w:val="001050CE"/>
    <w:rsid w:val="0010548B"/>
    <w:rsid w:val="001055EB"/>
    <w:rsid w:val="00107DE6"/>
    <w:rsid w:val="001113BD"/>
    <w:rsid w:val="00115758"/>
    <w:rsid w:val="00116194"/>
    <w:rsid w:val="00124557"/>
    <w:rsid w:val="00133387"/>
    <w:rsid w:val="00144772"/>
    <w:rsid w:val="00145E8D"/>
    <w:rsid w:val="0014629B"/>
    <w:rsid w:val="00150EAD"/>
    <w:rsid w:val="00151087"/>
    <w:rsid w:val="00164C76"/>
    <w:rsid w:val="00172A60"/>
    <w:rsid w:val="001810EA"/>
    <w:rsid w:val="0018274C"/>
    <w:rsid w:val="00184A0A"/>
    <w:rsid w:val="0018746F"/>
    <w:rsid w:val="00190059"/>
    <w:rsid w:val="0019086C"/>
    <w:rsid w:val="00197288"/>
    <w:rsid w:val="001A43D2"/>
    <w:rsid w:val="001B1FE4"/>
    <w:rsid w:val="001B26A5"/>
    <w:rsid w:val="001B4F93"/>
    <w:rsid w:val="001C0464"/>
    <w:rsid w:val="001C2763"/>
    <w:rsid w:val="001C2A2F"/>
    <w:rsid w:val="001C66E0"/>
    <w:rsid w:val="001D2FE2"/>
    <w:rsid w:val="001F187A"/>
    <w:rsid w:val="001F41D9"/>
    <w:rsid w:val="001F56AB"/>
    <w:rsid w:val="002008BC"/>
    <w:rsid w:val="00202B6C"/>
    <w:rsid w:val="00207852"/>
    <w:rsid w:val="00213AF4"/>
    <w:rsid w:val="00213CF6"/>
    <w:rsid w:val="002141CB"/>
    <w:rsid w:val="00214FE6"/>
    <w:rsid w:val="00220036"/>
    <w:rsid w:val="002202B7"/>
    <w:rsid w:val="002309F9"/>
    <w:rsid w:val="00235CA5"/>
    <w:rsid w:val="002410F1"/>
    <w:rsid w:val="00244D3B"/>
    <w:rsid w:val="002476EC"/>
    <w:rsid w:val="00247F24"/>
    <w:rsid w:val="00251550"/>
    <w:rsid w:val="00252530"/>
    <w:rsid w:val="00252B35"/>
    <w:rsid w:val="0025432C"/>
    <w:rsid w:val="0027349C"/>
    <w:rsid w:val="0027705C"/>
    <w:rsid w:val="00284426"/>
    <w:rsid w:val="00290C09"/>
    <w:rsid w:val="00292BAB"/>
    <w:rsid w:val="002950E7"/>
    <w:rsid w:val="002A27CB"/>
    <w:rsid w:val="002A7965"/>
    <w:rsid w:val="002A7D1D"/>
    <w:rsid w:val="002B0366"/>
    <w:rsid w:val="002B06BC"/>
    <w:rsid w:val="002B0E50"/>
    <w:rsid w:val="002B6923"/>
    <w:rsid w:val="002B7BA3"/>
    <w:rsid w:val="002C32B7"/>
    <w:rsid w:val="002D22CD"/>
    <w:rsid w:val="002D4884"/>
    <w:rsid w:val="002D70DC"/>
    <w:rsid w:val="002E2A9B"/>
    <w:rsid w:val="002E4137"/>
    <w:rsid w:val="002E5D74"/>
    <w:rsid w:val="002F387C"/>
    <w:rsid w:val="002F4D70"/>
    <w:rsid w:val="002F5C16"/>
    <w:rsid w:val="002F72A6"/>
    <w:rsid w:val="00303F39"/>
    <w:rsid w:val="00305CE7"/>
    <w:rsid w:val="0031055F"/>
    <w:rsid w:val="00310897"/>
    <w:rsid w:val="00311A5F"/>
    <w:rsid w:val="00312594"/>
    <w:rsid w:val="00326E77"/>
    <w:rsid w:val="00327CB1"/>
    <w:rsid w:val="003338C5"/>
    <w:rsid w:val="00337586"/>
    <w:rsid w:val="0034184D"/>
    <w:rsid w:val="003418D7"/>
    <w:rsid w:val="0034527A"/>
    <w:rsid w:val="00346523"/>
    <w:rsid w:val="003532FE"/>
    <w:rsid w:val="003550AC"/>
    <w:rsid w:val="003558A8"/>
    <w:rsid w:val="003577A2"/>
    <w:rsid w:val="00357D1C"/>
    <w:rsid w:val="003679D6"/>
    <w:rsid w:val="00373248"/>
    <w:rsid w:val="00373613"/>
    <w:rsid w:val="003749E3"/>
    <w:rsid w:val="00376638"/>
    <w:rsid w:val="00377601"/>
    <w:rsid w:val="00381040"/>
    <w:rsid w:val="00396018"/>
    <w:rsid w:val="003964EE"/>
    <w:rsid w:val="003A0914"/>
    <w:rsid w:val="003A2973"/>
    <w:rsid w:val="003A6B66"/>
    <w:rsid w:val="003A7382"/>
    <w:rsid w:val="003B379C"/>
    <w:rsid w:val="003B643A"/>
    <w:rsid w:val="003B7EDF"/>
    <w:rsid w:val="003C23F4"/>
    <w:rsid w:val="003C255E"/>
    <w:rsid w:val="003C28DE"/>
    <w:rsid w:val="003C62A0"/>
    <w:rsid w:val="003D5239"/>
    <w:rsid w:val="003E2F66"/>
    <w:rsid w:val="003F072B"/>
    <w:rsid w:val="003F0CFA"/>
    <w:rsid w:val="00400DAA"/>
    <w:rsid w:val="00411CA3"/>
    <w:rsid w:val="00416146"/>
    <w:rsid w:val="00417EF4"/>
    <w:rsid w:val="00422578"/>
    <w:rsid w:val="00423C54"/>
    <w:rsid w:val="00425A1B"/>
    <w:rsid w:val="0042657D"/>
    <w:rsid w:val="004265A2"/>
    <w:rsid w:val="004277C9"/>
    <w:rsid w:val="0043373A"/>
    <w:rsid w:val="00460C1A"/>
    <w:rsid w:val="00462CF2"/>
    <w:rsid w:val="0046375D"/>
    <w:rsid w:val="00464429"/>
    <w:rsid w:val="00464F3D"/>
    <w:rsid w:val="004672B9"/>
    <w:rsid w:val="00472E7C"/>
    <w:rsid w:val="00473031"/>
    <w:rsid w:val="00473D71"/>
    <w:rsid w:val="00475EAD"/>
    <w:rsid w:val="00480892"/>
    <w:rsid w:val="004837F5"/>
    <w:rsid w:val="00494FFB"/>
    <w:rsid w:val="00496DA9"/>
    <w:rsid w:val="00497B92"/>
    <w:rsid w:val="004A3916"/>
    <w:rsid w:val="004A6953"/>
    <w:rsid w:val="004B1B70"/>
    <w:rsid w:val="004B1DCC"/>
    <w:rsid w:val="004B48CF"/>
    <w:rsid w:val="004C3BAA"/>
    <w:rsid w:val="004D370A"/>
    <w:rsid w:val="004D3B46"/>
    <w:rsid w:val="004D6899"/>
    <w:rsid w:val="004E0863"/>
    <w:rsid w:val="004E2611"/>
    <w:rsid w:val="004E310C"/>
    <w:rsid w:val="004E43BF"/>
    <w:rsid w:val="004F1E39"/>
    <w:rsid w:val="004F3DE9"/>
    <w:rsid w:val="004F6C30"/>
    <w:rsid w:val="00501EE6"/>
    <w:rsid w:val="00505279"/>
    <w:rsid w:val="00505FB2"/>
    <w:rsid w:val="0050735E"/>
    <w:rsid w:val="00512F59"/>
    <w:rsid w:val="00512FFB"/>
    <w:rsid w:val="00515637"/>
    <w:rsid w:val="005163C2"/>
    <w:rsid w:val="00525AA5"/>
    <w:rsid w:val="00526F21"/>
    <w:rsid w:val="00535E7A"/>
    <w:rsid w:val="00536F30"/>
    <w:rsid w:val="005376B5"/>
    <w:rsid w:val="00537C28"/>
    <w:rsid w:val="0054111C"/>
    <w:rsid w:val="00542500"/>
    <w:rsid w:val="0054299B"/>
    <w:rsid w:val="0055138E"/>
    <w:rsid w:val="00563274"/>
    <w:rsid w:val="005714C6"/>
    <w:rsid w:val="00576CD9"/>
    <w:rsid w:val="00581CD1"/>
    <w:rsid w:val="0058523E"/>
    <w:rsid w:val="00586FEC"/>
    <w:rsid w:val="0059154C"/>
    <w:rsid w:val="00592EB2"/>
    <w:rsid w:val="00593490"/>
    <w:rsid w:val="005A2D64"/>
    <w:rsid w:val="005A6008"/>
    <w:rsid w:val="005A6A17"/>
    <w:rsid w:val="005A7208"/>
    <w:rsid w:val="005B6111"/>
    <w:rsid w:val="005C088A"/>
    <w:rsid w:val="005C6ADC"/>
    <w:rsid w:val="005D76F5"/>
    <w:rsid w:val="005E0AA6"/>
    <w:rsid w:val="005E0F28"/>
    <w:rsid w:val="005E170A"/>
    <w:rsid w:val="005F1AB5"/>
    <w:rsid w:val="005F226E"/>
    <w:rsid w:val="005F5A7D"/>
    <w:rsid w:val="005F65CD"/>
    <w:rsid w:val="00600E2C"/>
    <w:rsid w:val="0060242B"/>
    <w:rsid w:val="006050CF"/>
    <w:rsid w:val="00614549"/>
    <w:rsid w:val="006262B0"/>
    <w:rsid w:val="00630455"/>
    <w:rsid w:val="00635323"/>
    <w:rsid w:val="006360BD"/>
    <w:rsid w:val="00642921"/>
    <w:rsid w:val="00644E1C"/>
    <w:rsid w:val="00646E6D"/>
    <w:rsid w:val="00655446"/>
    <w:rsid w:val="00670969"/>
    <w:rsid w:val="00671025"/>
    <w:rsid w:val="006722B0"/>
    <w:rsid w:val="00672F58"/>
    <w:rsid w:val="006752AE"/>
    <w:rsid w:val="00676F87"/>
    <w:rsid w:val="006770AF"/>
    <w:rsid w:val="0067722F"/>
    <w:rsid w:val="00686BEB"/>
    <w:rsid w:val="00692FA7"/>
    <w:rsid w:val="006967DA"/>
    <w:rsid w:val="0069744B"/>
    <w:rsid w:val="006A2EF3"/>
    <w:rsid w:val="006A69A6"/>
    <w:rsid w:val="006B1E81"/>
    <w:rsid w:val="006B1EF4"/>
    <w:rsid w:val="006B6D1F"/>
    <w:rsid w:val="006C2629"/>
    <w:rsid w:val="006C326B"/>
    <w:rsid w:val="006D23DD"/>
    <w:rsid w:val="006D2A98"/>
    <w:rsid w:val="006D3EC7"/>
    <w:rsid w:val="006D4C61"/>
    <w:rsid w:val="006D7A5A"/>
    <w:rsid w:val="006E4A62"/>
    <w:rsid w:val="006E5BE6"/>
    <w:rsid w:val="006E6810"/>
    <w:rsid w:val="006F6305"/>
    <w:rsid w:val="007007DA"/>
    <w:rsid w:val="00724552"/>
    <w:rsid w:val="00727231"/>
    <w:rsid w:val="007317C0"/>
    <w:rsid w:val="00731FFD"/>
    <w:rsid w:val="0073262F"/>
    <w:rsid w:val="00733E26"/>
    <w:rsid w:val="00746865"/>
    <w:rsid w:val="0074755B"/>
    <w:rsid w:val="0075194C"/>
    <w:rsid w:val="007543AE"/>
    <w:rsid w:val="00755851"/>
    <w:rsid w:val="00757B9E"/>
    <w:rsid w:val="00763ECA"/>
    <w:rsid w:val="0077040D"/>
    <w:rsid w:val="007818BC"/>
    <w:rsid w:val="00795915"/>
    <w:rsid w:val="007A03F8"/>
    <w:rsid w:val="007A30AE"/>
    <w:rsid w:val="007A6A51"/>
    <w:rsid w:val="007A6F63"/>
    <w:rsid w:val="007A7FF4"/>
    <w:rsid w:val="007B4B6B"/>
    <w:rsid w:val="007B7A96"/>
    <w:rsid w:val="007C4E25"/>
    <w:rsid w:val="007D142F"/>
    <w:rsid w:val="007E1FF1"/>
    <w:rsid w:val="007E2329"/>
    <w:rsid w:val="007E27D5"/>
    <w:rsid w:val="007E6F00"/>
    <w:rsid w:val="007F0A1D"/>
    <w:rsid w:val="007F27CB"/>
    <w:rsid w:val="007F4D1E"/>
    <w:rsid w:val="007F6C6F"/>
    <w:rsid w:val="0080088D"/>
    <w:rsid w:val="00802F8E"/>
    <w:rsid w:val="00812C5A"/>
    <w:rsid w:val="00817217"/>
    <w:rsid w:val="008213FF"/>
    <w:rsid w:val="008214EF"/>
    <w:rsid w:val="00821F2C"/>
    <w:rsid w:val="0082348B"/>
    <w:rsid w:val="00823EC3"/>
    <w:rsid w:val="00824069"/>
    <w:rsid w:val="00826C78"/>
    <w:rsid w:val="00830108"/>
    <w:rsid w:val="0083050D"/>
    <w:rsid w:val="008345A4"/>
    <w:rsid w:val="00840325"/>
    <w:rsid w:val="008434D0"/>
    <w:rsid w:val="00844285"/>
    <w:rsid w:val="008553F8"/>
    <w:rsid w:val="00856C65"/>
    <w:rsid w:val="00857D17"/>
    <w:rsid w:val="00860867"/>
    <w:rsid w:val="008621AE"/>
    <w:rsid w:val="008654BD"/>
    <w:rsid w:val="00866587"/>
    <w:rsid w:val="008701D8"/>
    <w:rsid w:val="0087148D"/>
    <w:rsid w:val="00876B61"/>
    <w:rsid w:val="0088279D"/>
    <w:rsid w:val="008B0763"/>
    <w:rsid w:val="008B0C22"/>
    <w:rsid w:val="008B3A62"/>
    <w:rsid w:val="008B73C2"/>
    <w:rsid w:val="008C2683"/>
    <w:rsid w:val="008D313A"/>
    <w:rsid w:val="008E0C60"/>
    <w:rsid w:val="008E2FCD"/>
    <w:rsid w:val="008E4207"/>
    <w:rsid w:val="008E5A81"/>
    <w:rsid w:val="008E6DD9"/>
    <w:rsid w:val="008F29F2"/>
    <w:rsid w:val="009157C0"/>
    <w:rsid w:val="00915BDB"/>
    <w:rsid w:val="00917FF1"/>
    <w:rsid w:val="00920E1C"/>
    <w:rsid w:val="00921EBE"/>
    <w:rsid w:val="00923ECA"/>
    <w:rsid w:val="0092502C"/>
    <w:rsid w:val="009252A6"/>
    <w:rsid w:val="009263A1"/>
    <w:rsid w:val="00936276"/>
    <w:rsid w:val="009403BC"/>
    <w:rsid w:val="00942722"/>
    <w:rsid w:val="009448B4"/>
    <w:rsid w:val="00947B4D"/>
    <w:rsid w:val="009504F7"/>
    <w:rsid w:val="00954EA6"/>
    <w:rsid w:val="009550EE"/>
    <w:rsid w:val="009573B8"/>
    <w:rsid w:val="00960EAE"/>
    <w:rsid w:val="00974CE7"/>
    <w:rsid w:val="00991ADF"/>
    <w:rsid w:val="009940EE"/>
    <w:rsid w:val="009973A9"/>
    <w:rsid w:val="00997B03"/>
    <w:rsid w:val="009A6355"/>
    <w:rsid w:val="009A7605"/>
    <w:rsid w:val="009A7770"/>
    <w:rsid w:val="009B23E2"/>
    <w:rsid w:val="009B781F"/>
    <w:rsid w:val="009C23A5"/>
    <w:rsid w:val="009C2666"/>
    <w:rsid w:val="009D0C8F"/>
    <w:rsid w:val="009D0F94"/>
    <w:rsid w:val="009D1713"/>
    <w:rsid w:val="009D33CB"/>
    <w:rsid w:val="009D727F"/>
    <w:rsid w:val="009E0713"/>
    <w:rsid w:val="009E0844"/>
    <w:rsid w:val="009E2454"/>
    <w:rsid w:val="009E5347"/>
    <w:rsid w:val="009E65D5"/>
    <w:rsid w:val="009F2456"/>
    <w:rsid w:val="009F2FE2"/>
    <w:rsid w:val="009F3913"/>
    <w:rsid w:val="00A010BF"/>
    <w:rsid w:val="00A02D08"/>
    <w:rsid w:val="00A04CEA"/>
    <w:rsid w:val="00A1015D"/>
    <w:rsid w:val="00A10993"/>
    <w:rsid w:val="00A10F98"/>
    <w:rsid w:val="00A16BE5"/>
    <w:rsid w:val="00A24E0C"/>
    <w:rsid w:val="00A3295D"/>
    <w:rsid w:val="00A3470B"/>
    <w:rsid w:val="00A34C0B"/>
    <w:rsid w:val="00A364B9"/>
    <w:rsid w:val="00A36CD8"/>
    <w:rsid w:val="00A37BF5"/>
    <w:rsid w:val="00A40483"/>
    <w:rsid w:val="00A408C6"/>
    <w:rsid w:val="00A41DCA"/>
    <w:rsid w:val="00A42EA0"/>
    <w:rsid w:val="00A42F51"/>
    <w:rsid w:val="00A44E57"/>
    <w:rsid w:val="00A51DFA"/>
    <w:rsid w:val="00A577B8"/>
    <w:rsid w:val="00A6244D"/>
    <w:rsid w:val="00A65FA9"/>
    <w:rsid w:val="00A67347"/>
    <w:rsid w:val="00A67F0A"/>
    <w:rsid w:val="00A72DC9"/>
    <w:rsid w:val="00A74EF4"/>
    <w:rsid w:val="00A7539B"/>
    <w:rsid w:val="00A817B1"/>
    <w:rsid w:val="00A82C94"/>
    <w:rsid w:val="00A83415"/>
    <w:rsid w:val="00A87F74"/>
    <w:rsid w:val="00AA60EA"/>
    <w:rsid w:val="00AB2CA7"/>
    <w:rsid w:val="00AD10E6"/>
    <w:rsid w:val="00AD6087"/>
    <w:rsid w:val="00AE30B0"/>
    <w:rsid w:val="00AE4805"/>
    <w:rsid w:val="00AE4E5E"/>
    <w:rsid w:val="00AE5290"/>
    <w:rsid w:val="00AE591A"/>
    <w:rsid w:val="00AE6CC8"/>
    <w:rsid w:val="00AF11EE"/>
    <w:rsid w:val="00AF401B"/>
    <w:rsid w:val="00AF4141"/>
    <w:rsid w:val="00B0181E"/>
    <w:rsid w:val="00B04714"/>
    <w:rsid w:val="00B068FD"/>
    <w:rsid w:val="00B11A45"/>
    <w:rsid w:val="00B13186"/>
    <w:rsid w:val="00B15922"/>
    <w:rsid w:val="00B2342D"/>
    <w:rsid w:val="00B32474"/>
    <w:rsid w:val="00B365B1"/>
    <w:rsid w:val="00B421DA"/>
    <w:rsid w:val="00B50399"/>
    <w:rsid w:val="00B5167F"/>
    <w:rsid w:val="00B52690"/>
    <w:rsid w:val="00B53810"/>
    <w:rsid w:val="00B53C62"/>
    <w:rsid w:val="00B56B48"/>
    <w:rsid w:val="00B701B7"/>
    <w:rsid w:val="00B74D61"/>
    <w:rsid w:val="00B76409"/>
    <w:rsid w:val="00B85CB6"/>
    <w:rsid w:val="00B90AF4"/>
    <w:rsid w:val="00B91F1A"/>
    <w:rsid w:val="00B93EBB"/>
    <w:rsid w:val="00B9469C"/>
    <w:rsid w:val="00B95CDD"/>
    <w:rsid w:val="00BA002E"/>
    <w:rsid w:val="00BA1A55"/>
    <w:rsid w:val="00BA22D7"/>
    <w:rsid w:val="00BA2DA8"/>
    <w:rsid w:val="00BA3803"/>
    <w:rsid w:val="00BA4238"/>
    <w:rsid w:val="00BA5ABC"/>
    <w:rsid w:val="00BB4B2F"/>
    <w:rsid w:val="00BB61C2"/>
    <w:rsid w:val="00BC2707"/>
    <w:rsid w:val="00BC2CF1"/>
    <w:rsid w:val="00BC3A1F"/>
    <w:rsid w:val="00BD1729"/>
    <w:rsid w:val="00BD3FA6"/>
    <w:rsid w:val="00BE1545"/>
    <w:rsid w:val="00BE31F4"/>
    <w:rsid w:val="00BE7797"/>
    <w:rsid w:val="00BF0E19"/>
    <w:rsid w:val="00BF0EFD"/>
    <w:rsid w:val="00BF427C"/>
    <w:rsid w:val="00BF706B"/>
    <w:rsid w:val="00C07128"/>
    <w:rsid w:val="00C10696"/>
    <w:rsid w:val="00C11035"/>
    <w:rsid w:val="00C16304"/>
    <w:rsid w:val="00C23577"/>
    <w:rsid w:val="00C317E9"/>
    <w:rsid w:val="00C34DDA"/>
    <w:rsid w:val="00C36B66"/>
    <w:rsid w:val="00C40BB0"/>
    <w:rsid w:val="00C414BA"/>
    <w:rsid w:val="00C42242"/>
    <w:rsid w:val="00C50B26"/>
    <w:rsid w:val="00C63B42"/>
    <w:rsid w:val="00C6501A"/>
    <w:rsid w:val="00C6664C"/>
    <w:rsid w:val="00C666E6"/>
    <w:rsid w:val="00C72D4F"/>
    <w:rsid w:val="00C804A7"/>
    <w:rsid w:val="00C8683C"/>
    <w:rsid w:val="00C91C98"/>
    <w:rsid w:val="00CA532E"/>
    <w:rsid w:val="00CB4449"/>
    <w:rsid w:val="00CB6250"/>
    <w:rsid w:val="00CB77BE"/>
    <w:rsid w:val="00CC3245"/>
    <w:rsid w:val="00CC551D"/>
    <w:rsid w:val="00CD1788"/>
    <w:rsid w:val="00CD4A14"/>
    <w:rsid w:val="00CD79DA"/>
    <w:rsid w:val="00CE35DA"/>
    <w:rsid w:val="00CE6836"/>
    <w:rsid w:val="00CE6D4F"/>
    <w:rsid w:val="00CE72AE"/>
    <w:rsid w:val="00CE7848"/>
    <w:rsid w:val="00CF111D"/>
    <w:rsid w:val="00CF3752"/>
    <w:rsid w:val="00CF6E33"/>
    <w:rsid w:val="00D03026"/>
    <w:rsid w:val="00D0317E"/>
    <w:rsid w:val="00D147B2"/>
    <w:rsid w:val="00D21D83"/>
    <w:rsid w:val="00D234C9"/>
    <w:rsid w:val="00D23F43"/>
    <w:rsid w:val="00D26D9F"/>
    <w:rsid w:val="00D348C5"/>
    <w:rsid w:val="00D35090"/>
    <w:rsid w:val="00D36FA7"/>
    <w:rsid w:val="00D42B17"/>
    <w:rsid w:val="00D5396B"/>
    <w:rsid w:val="00D5532A"/>
    <w:rsid w:val="00D577D8"/>
    <w:rsid w:val="00D632E8"/>
    <w:rsid w:val="00D64381"/>
    <w:rsid w:val="00D64AE1"/>
    <w:rsid w:val="00D65370"/>
    <w:rsid w:val="00D71E76"/>
    <w:rsid w:val="00D72C90"/>
    <w:rsid w:val="00D73B61"/>
    <w:rsid w:val="00D75510"/>
    <w:rsid w:val="00D85586"/>
    <w:rsid w:val="00D91EDB"/>
    <w:rsid w:val="00D946AE"/>
    <w:rsid w:val="00D97974"/>
    <w:rsid w:val="00DA26AC"/>
    <w:rsid w:val="00DA3EA5"/>
    <w:rsid w:val="00DA5C53"/>
    <w:rsid w:val="00DA6055"/>
    <w:rsid w:val="00DB218B"/>
    <w:rsid w:val="00DB74F0"/>
    <w:rsid w:val="00DC19CB"/>
    <w:rsid w:val="00DC5E6F"/>
    <w:rsid w:val="00DC7C1D"/>
    <w:rsid w:val="00DC7DE3"/>
    <w:rsid w:val="00DD03E1"/>
    <w:rsid w:val="00DD127E"/>
    <w:rsid w:val="00DD3EED"/>
    <w:rsid w:val="00DD7094"/>
    <w:rsid w:val="00DD7A2A"/>
    <w:rsid w:val="00DE1179"/>
    <w:rsid w:val="00DE2E50"/>
    <w:rsid w:val="00DE766C"/>
    <w:rsid w:val="00DF3269"/>
    <w:rsid w:val="00DF439C"/>
    <w:rsid w:val="00DF6E09"/>
    <w:rsid w:val="00DF7F94"/>
    <w:rsid w:val="00E01A69"/>
    <w:rsid w:val="00E058A0"/>
    <w:rsid w:val="00E07505"/>
    <w:rsid w:val="00E0770D"/>
    <w:rsid w:val="00E12D29"/>
    <w:rsid w:val="00E13486"/>
    <w:rsid w:val="00E14E5F"/>
    <w:rsid w:val="00E16FE2"/>
    <w:rsid w:val="00E1751E"/>
    <w:rsid w:val="00E2078E"/>
    <w:rsid w:val="00E22C1E"/>
    <w:rsid w:val="00E30872"/>
    <w:rsid w:val="00E30FAC"/>
    <w:rsid w:val="00E3109B"/>
    <w:rsid w:val="00E32827"/>
    <w:rsid w:val="00E46AD2"/>
    <w:rsid w:val="00E5598B"/>
    <w:rsid w:val="00E621A5"/>
    <w:rsid w:val="00E6284A"/>
    <w:rsid w:val="00E669C2"/>
    <w:rsid w:val="00E7002C"/>
    <w:rsid w:val="00E71203"/>
    <w:rsid w:val="00E7217A"/>
    <w:rsid w:val="00E767D5"/>
    <w:rsid w:val="00E7696E"/>
    <w:rsid w:val="00E80370"/>
    <w:rsid w:val="00E819CE"/>
    <w:rsid w:val="00E834E2"/>
    <w:rsid w:val="00E83DEC"/>
    <w:rsid w:val="00E849DE"/>
    <w:rsid w:val="00E903B3"/>
    <w:rsid w:val="00EA058C"/>
    <w:rsid w:val="00EA6912"/>
    <w:rsid w:val="00EB2096"/>
    <w:rsid w:val="00EB320E"/>
    <w:rsid w:val="00EB47A6"/>
    <w:rsid w:val="00EB7921"/>
    <w:rsid w:val="00EC1FB3"/>
    <w:rsid w:val="00EC23A1"/>
    <w:rsid w:val="00EC6173"/>
    <w:rsid w:val="00ED1F9A"/>
    <w:rsid w:val="00ED2E3A"/>
    <w:rsid w:val="00ED3D53"/>
    <w:rsid w:val="00ED70FC"/>
    <w:rsid w:val="00EE00DD"/>
    <w:rsid w:val="00EF16FF"/>
    <w:rsid w:val="00EF5A62"/>
    <w:rsid w:val="00EF7950"/>
    <w:rsid w:val="00F036C9"/>
    <w:rsid w:val="00F05477"/>
    <w:rsid w:val="00F05B88"/>
    <w:rsid w:val="00F06583"/>
    <w:rsid w:val="00F22F9D"/>
    <w:rsid w:val="00F30173"/>
    <w:rsid w:val="00F30A6B"/>
    <w:rsid w:val="00F44356"/>
    <w:rsid w:val="00F44F67"/>
    <w:rsid w:val="00F4654B"/>
    <w:rsid w:val="00F50CDF"/>
    <w:rsid w:val="00F51708"/>
    <w:rsid w:val="00F66313"/>
    <w:rsid w:val="00F672ED"/>
    <w:rsid w:val="00F72CA9"/>
    <w:rsid w:val="00F76EAB"/>
    <w:rsid w:val="00F91E04"/>
    <w:rsid w:val="00F921EE"/>
    <w:rsid w:val="00F9225F"/>
    <w:rsid w:val="00F93DF5"/>
    <w:rsid w:val="00F97311"/>
    <w:rsid w:val="00FA00A3"/>
    <w:rsid w:val="00FA5128"/>
    <w:rsid w:val="00FA6EC2"/>
    <w:rsid w:val="00FB1FAB"/>
    <w:rsid w:val="00FB3C3A"/>
    <w:rsid w:val="00FB4547"/>
    <w:rsid w:val="00FC206D"/>
    <w:rsid w:val="00FC5558"/>
    <w:rsid w:val="00FC7A26"/>
    <w:rsid w:val="00FD16ED"/>
    <w:rsid w:val="00FD1817"/>
    <w:rsid w:val="00FD391B"/>
    <w:rsid w:val="00FD3FA3"/>
    <w:rsid w:val="00FD6C1B"/>
    <w:rsid w:val="00FE1145"/>
    <w:rsid w:val="00FE1F09"/>
    <w:rsid w:val="00FE7C42"/>
    <w:rsid w:val="00FF0AD1"/>
    <w:rsid w:val="00FF4346"/>
    <w:rsid w:val="00FF5603"/>
    <w:rsid w:val="00FF5B03"/>
    <w:rsid w:val="01002BEE"/>
    <w:rsid w:val="01002EA5"/>
    <w:rsid w:val="0100417C"/>
    <w:rsid w:val="010066FA"/>
    <w:rsid w:val="01011432"/>
    <w:rsid w:val="01013FE2"/>
    <w:rsid w:val="01017684"/>
    <w:rsid w:val="01024A62"/>
    <w:rsid w:val="010250A0"/>
    <w:rsid w:val="010273AA"/>
    <w:rsid w:val="010333FC"/>
    <w:rsid w:val="01043B36"/>
    <w:rsid w:val="01050F22"/>
    <w:rsid w:val="010628A4"/>
    <w:rsid w:val="01066A48"/>
    <w:rsid w:val="01067E37"/>
    <w:rsid w:val="0107091A"/>
    <w:rsid w:val="0107400B"/>
    <w:rsid w:val="01077B65"/>
    <w:rsid w:val="01080A12"/>
    <w:rsid w:val="010826A0"/>
    <w:rsid w:val="010843F8"/>
    <w:rsid w:val="01086C64"/>
    <w:rsid w:val="0109062E"/>
    <w:rsid w:val="01091BE7"/>
    <w:rsid w:val="010A0E68"/>
    <w:rsid w:val="010A6538"/>
    <w:rsid w:val="010B22B0"/>
    <w:rsid w:val="010B28D8"/>
    <w:rsid w:val="010B309C"/>
    <w:rsid w:val="010C2A4D"/>
    <w:rsid w:val="010C5220"/>
    <w:rsid w:val="010C5252"/>
    <w:rsid w:val="010C6E0B"/>
    <w:rsid w:val="010C72E8"/>
    <w:rsid w:val="010D375F"/>
    <w:rsid w:val="010D427B"/>
    <w:rsid w:val="010E046F"/>
    <w:rsid w:val="010E627B"/>
    <w:rsid w:val="010E69EC"/>
    <w:rsid w:val="010E73FE"/>
    <w:rsid w:val="010F1DA1"/>
    <w:rsid w:val="010F4B5D"/>
    <w:rsid w:val="010F74A8"/>
    <w:rsid w:val="010F7FF3"/>
    <w:rsid w:val="01104C88"/>
    <w:rsid w:val="01111321"/>
    <w:rsid w:val="01114457"/>
    <w:rsid w:val="0111580B"/>
    <w:rsid w:val="01115F77"/>
    <w:rsid w:val="01121891"/>
    <w:rsid w:val="011235A9"/>
    <w:rsid w:val="01131629"/>
    <w:rsid w:val="01134E89"/>
    <w:rsid w:val="01135F2E"/>
    <w:rsid w:val="01140F16"/>
    <w:rsid w:val="0114485F"/>
    <w:rsid w:val="01145609"/>
    <w:rsid w:val="01150314"/>
    <w:rsid w:val="011522DA"/>
    <w:rsid w:val="01154EDD"/>
    <w:rsid w:val="01160EA3"/>
    <w:rsid w:val="01162672"/>
    <w:rsid w:val="0116312F"/>
    <w:rsid w:val="01165849"/>
    <w:rsid w:val="01167762"/>
    <w:rsid w:val="01172A03"/>
    <w:rsid w:val="01173838"/>
    <w:rsid w:val="011738C0"/>
    <w:rsid w:val="01173E75"/>
    <w:rsid w:val="0117595A"/>
    <w:rsid w:val="01177F20"/>
    <w:rsid w:val="011845B6"/>
    <w:rsid w:val="011847A9"/>
    <w:rsid w:val="01192406"/>
    <w:rsid w:val="01192C1F"/>
    <w:rsid w:val="0119677B"/>
    <w:rsid w:val="011A27DE"/>
    <w:rsid w:val="011A70EE"/>
    <w:rsid w:val="011A7AD0"/>
    <w:rsid w:val="011C4551"/>
    <w:rsid w:val="011C625F"/>
    <w:rsid w:val="011C7357"/>
    <w:rsid w:val="011D61A5"/>
    <w:rsid w:val="011D6A2A"/>
    <w:rsid w:val="011D7A2F"/>
    <w:rsid w:val="011E0236"/>
    <w:rsid w:val="011E1FE4"/>
    <w:rsid w:val="011F3D03"/>
    <w:rsid w:val="01201B23"/>
    <w:rsid w:val="012162E7"/>
    <w:rsid w:val="012204DD"/>
    <w:rsid w:val="01224F50"/>
    <w:rsid w:val="012313A8"/>
    <w:rsid w:val="01231977"/>
    <w:rsid w:val="01237F62"/>
    <w:rsid w:val="012436D1"/>
    <w:rsid w:val="01250F97"/>
    <w:rsid w:val="01256CB7"/>
    <w:rsid w:val="01257821"/>
    <w:rsid w:val="01260E98"/>
    <w:rsid w:val="01261D6C"/>
    <w:rsid w:val="0126549E"/>
    <w:rsid w:val="012670EA"/>
    <w:rsid w:val="0127164F"/>
    <w:rsid w:val="012726A7"/>
    <w:rsid w:val="012731EF"/>
    <w:rsid w:val="0127533C"/>
    <w:rsid w:val="01275BB9"/>
    <w:rsid w:val="01275FBF"/>
    <w:rsid w:val="0127637F"/>
    <w:rsid w:val="01276E49"/>
    <w:rsid w:val="012779CC"/>
    <w:rsid w:val="01284146"/>
    <w:rsid w:val="012845F2"/>
    <w:rsid w:val="01292ADC"/>
    <w:rsid w:val="01293268"/>
    <w:rsid w:val="012A0989"/>
    <w:rsid w:val="012A1FD4"/>
    <w:rsid w:val="012A319C"/>
    <w:rsid w:val="012A3F0F"/>
    <w:rsid w:val="012B54A7"/>
    <w:rsid w:val="012C4598"/>
    <w:rsid w:val="012C5FB5"/>
    <w:rsid w:val="012D62C9"/>
    <w:rsid w:val="012D631F"/>
    <w:rsid w:val="012D7E16"/>
    <w:rsid w:val="012E1CA0"/>
    <w:rsid w:val="012E7D73"/>
    <w:rsid w:val="012F1A4A"/>
    <w:rsid w:val="012F2443"/>
    <w:rsid w:val="012F5F9F"/>
    <w:rsid w:val="012F68F7"/>
    <w:rsid w:val="013002AF"/>
    <w:rsid w:val="01311D17"/>
    <w:rsid w:val="01313037"/>
    <w:rsid w:val="01314B4E"/>
    <w:rsid w:val="013158D9"/>
    <w:rsid w:val="01317F69"/>
    <w:rsid w:val="01323CE1"/>
    <w:rsid w:val="0132783D"/>
    <w:rsid w:val="01332922"/>
    <w:rsid w:val="01336FF2"/>
    <w:rsid w:val="01341807"/>
    <w:rsid w:val="013435B5"/>
    <w:rsid w:val="01347A59"/>
    <w:rsid w:val="01362EB3"/>
    <w:rsid w:val="013733AC"/>
    <w:rsid w:val="01374918"/>
    <w:rsid w:val="01384DD6"/>
    <w:rsid w:val="013853ED"/>
    <w:rsid w:val="01385AAC"/>
    <w:rsid w:val="013903C3"/>
    <w:rsid w:val="01391799"/>
    <w:rsid w:val="01391D64"/>
    <w:rsid w:val="0139423D"/>
    <w:rsid w:val="01395070"/>
    <w:rsid w:val="013A0278"/>
    <w:rsid w:val="013B6F7E"/>
    <w:rsid w:val="013C20D6"/>
    <w:rsid w:val="013D4B60"/>
    <w:rsid w:val="013D72A4"/>
    <w:rsid w:val="013F153F"/>
    <w:rsid w:val="013F23ED"/>
    <w:rsid w:val="013F28B9"/>
    <w:rsid w:val="01401F5A"/>
    <w:rsid w:val="01404C25"/>
    <w:rsid w:val="0141128E"/>
    <w:rsid w:val="014150B6"/>
    <w:rsid w:val="01415CD2"/>
    <w:rsid w:val="014221A2"/>
    <w:rsid w:val="01423F24"/>
    <w:rsid w:val="01424314"/>
    <w:rsid w:val="01427BF9"/>
    <w:rsid w:val="01430EA3"/>
    <w:rsid w:val="01431A4A"/>
    <w:rsid w:val="01432F8B"/>
    <w:rsid w:val="014337F8"/>
    <w:rsid w:val="0143677F"/>
    <w:rsid w:val="0144559F"/>
    <w:rsid w:val="014656CB"/>
    <w:rsid w:val="0146625F"/>
    <w:rsid w:val="014667BC"/>
    <w:rsid w:val="0147153B"/>
    <w:rsid w:val="014820D6"/>
    <w:rsid w:val="01485DFF"/>
    <w:rsid w:val="01487DAD"/>
    <w:rsid w:val="01487E4F"/>
    <w:rsid w:val="014A0D2D"/>
    <w:rsid w:val="014A4D35"/>
    <w:rsid w:val="014A50CC"/>
    <w:rsid w:val="014A58D1"/>
    <w:rsid w:val="014B3C5E"/>
    <w:rsid w:val="014B626A"/>
    <w:rsid w:val="014B79F8"/>
    <w:rsid w:val="014C003E"/>
    <w:rsid w:val="014C6B51"/>
    <w:rsid w:val="014C7D66"/>
    <w:rsid w:val="014D0B1B"/>
    <w:rsid w:val="014D1D62"/>
    <w:rsid w:val="014E37BA"/>
    <w:rsid w:val="014F4660"/>
    <w:rsid w:val="014F7E72"/>
    <w:rsid w:val="01507F81"/>
    <w:rsid w:val="01514167"/>
    <w:rsid w:val="01520D25"/>
    <w:rsid w:val="0152513C"/>
    <w:rsid w:val="015312A7"/>
    <w:rsid w:val="01532DE9"/>
    <w:rsid w:val="01534AED"/>
    <w:rsid w:val="0154063E"/>
    <w:rsid w:val="01546A41"/>
    <w:rsid w:val="01550BB6"/>
    <w:rsid w:val="01552483"/>
    <w:rsid w:val="01553D30"/>
    <w:rsid w:val="0156254C"/>
    <w:rsid w:val="0156446E"/>
    <w:rsid w:val="01564BF1"/>
    <w:rsid w:val="01565C22"/>
    <w:rsid w:val="01565CE1"/>
    <w:rsid w:val="015660CB"/>
    <w:rsid w:val="015679D0"/>
    <w:rsid w:val="01580143"/>
    <w:rsid w:val="0158372E"/>
    <w:rsid w:val="01583748"/>
    <w:rsid w:val="01587515"/>
    <w:rsid w:val="015912DF"/>
    <w:rsid w:val="0159301C"/>
    <w:rsid w:val="015974C0"/>
    <w:rsid w:val="015A72E0"/>
    <w:rsid w:val="015B0751"/>
    <w:rsid w:val="015B6095"/>
    <w:rsid w:val="015C2171"/>
    <w:rsid w:val="015C2718"/>
    <w:rsid w:val="015C48BA"/>
    <w:rsid w:val="015D14EF"/>
    <w:rsid w:val="015D4755"/>
    <w:rsid w:val="015E4635"/>
    <w:rsid w:val="015E6884"/>
    <w:rsid w:val="015F086E"/>
    <w:rsid w:val="015F0F5E"/>
    <w:rsid w:val="015F1764"/>
    <w:rsid w:val="015F4817"/>
    <w:rsid w:val="015F6287"/>
    <w:rsid w:val="015F6928"/>
    <w:rsid w:val="01604223"/>
    <w:rsid w:val="016103A6"/>
    <w:rsid w:val="01610878"/>
    <w:rsid w:val="01616314"/>
    <w:rsid w:val="0162120C"/>
    <w:rsid w:val="01623380"/>
    <w:rsid w:val="01623CFE"/>
    <w:rsid w:val="016248D9"/>
    <w:rsid w:val="01625D55"/>
    <w:rsid w:val="01633E9B"/>
    <w:rsid w:val="01635AC5"/>
    <w:rsid w:val="0164037D"/>
    <w:rsid w:val="01643857"/>
    <w:rsid w:val="01643C1E"/>
    <w:rsid w:val="01644A00"/>
    <w:rsid w:val="01654120"/>
    <w:rsid w:val="01656C9F"/>
    <w:rsid w:val="01660DDF"/>
    <w:rsid w:val="01663922"/>
    <w:rsid w:val="01665DAB"/>
    <w:rsid w:val="0166773C"/>
    <w:rsid w:val="01676755"/>
    <w:rsid w:val="0168325F"/>
    <w:rsid w:val="01685AB6"/>
    <w:rsid w:val="01691911"/>
    <w:rsid w:val="01691A6D"/>
    <w:rsid w:val="01692D96"/>
    <w:rsid w:val="01695955"/>
    <w:rsid w:val="016A3AAA"/>
    <w:rsid w:val="016A5229"/>
    <w:rsid w:val="016A551D"/>
    <w:rsid w:val="016A6FD7"/>
    <w:rsid w:val="016A745C"/>
    <w:rsid w:val="016A76AA"/>
    <w:rsid w:val="016A7A4D"/>
    <w:rsid w:val="016D19EC"/>
    <w:rsid w:val="016D4D5D"/>
    <w:rsid w:val="016D79A6"/>
    <w:rsid w:val="016E23D1"/>
    <w:rsid w:val="016E2908"/>
    <w:rsid w:val="016E3038"/>
    <w:rsid w:val="016F0F9E"/>
    <w:rsid w:val="016F10A3"/>
    <w:rsid w:val="016F283F"/>
    <w:rsid w:val="017032D8"/>
    <w:rsid w:val="017168CD"/>
    <w:rsid w:val="01717C97"/>
    <w:rsid w:val="017201A9"/>
    <w:rsid w:val="017240DE"/>
    <w:rsid w:val="0172616A"/>
    <w:rsid w:val="017261EF"/>
    <w:rsid w:val="01732F88"/>
    <w:rsid w:val="01741021"/>
    <w:rsid w:val="01742738"/>
    <w:rsid w:val="017442FA"/>
    <w:rsid w:val="017477A1"/>
    <w:rsid w:val="01752E07"/>
    <w:rsid w:val="01752F57"/>
    <w:rsid w:val="017664C6"/>
    <w:rsid w:val="01766B10"/>
    <w:rsid w:val="017723B7"/>
    <w:rsid w:val="01772C3C"/>
    <w:rsid w:val="017749B7"/>
    <w:rsid w:val="01780F23"/>
    <w:rsid w:val="017826B6"/>
    <w:rsid w:val="017852DC"/>
    <w:rsid w:val="0178546A"/>
    <w:rsid w:val="017936BE"/>
    <w:rsid w:val="01794105"/>
    <w:rsid w:val="0179546C"/>
    <w:rsid w:val="017A0F0F"/>
    <w:rsid w:val="017A3848"/>
    <w:rsid w:val="017A7263"/>
    <w:rsid w:val="017A74E1"/>
    <w:rsid w:val="017A7E53"/>
    <w:rsid w:val="017B2834"/>
    <w:rsid w:val="017B2F92"/>
    <w:rsid w:val="017B34F2"/>
    <w:rsid w:val="017B5D3E"/>
    <w:rsid w:val="017C0051"/>
    <w:rsid w:val="017C03F1"/>
    <w:rsid w:val="017C3697"/>
    <w:rsid w:val="017C6910"/>
    <w:rsid w:val="017C6D0A"/>
    <w:rsid w:val="017D5091"/>
    <w:rsid w:val="017D7590"/>
    <w:rsid w:val="017D7E7F"/>
    <w:rsid w:val="017E32B5"/>
    <w:rsid w:val="017F4CA3"/>
    <w:rsid w:val="017F4E4E"/>
    <w:rsid w:val="017F5A80"/>
    <w:rsid w:val="018011EC"/>
    <w:rsid w:val="01804A41"/>
    <w:rsid w:val="01804A4C"/>
    <w:rsid w:val="01826A17"/>
    <w:rsid w:val="01826A52"/>
    <w:rsid w:val="01827FDB"/>
    <w:rsid w:val="018301CE"/>
    <w:rsid w:val="0183036C"/>
    <w:rsid w:val="01832C79"/>
    <w:rsid w:val="018362EB"/>
    <w:rsid w:val="01837065"/>
    <w:rsid w:val="01842F25"/>
    <w:rsid w:val="01844FF7"/>
    <w:rsid w:val="01846205"/>
    <w:rsid w:val="01853E11"/>
    <w:rsid w:val="01854661"/>
    <w:rsid w:val="01855110"/>
    <w:rsid w:val="01865401"/>
    <w:rsid w:val="018714AA"/>
    <w:rsid w:val="018737EF"/>
    <w:rsid w:val="018755F4"/>
    <w:rsid w:val="01875DDB"/>
    <w:rsid w:val="0187771C"/>
    <w:rsid w:val="0188208A"/>
    <w:rsid w:val="018834E2"/>
    <w:rsid w:val="01891421"/>
    <w:rsid w:val="018A213E"/>
    <w:rsid w:val="018A36C8"/>
    <w:rsid w:val="018A58CB"/>
    <w:rsid w:val="018B1C2C"/>
    <w:rsid w:val="018B5333"/>
    <w:rsid w:val="018B71EA"/>
    <w:rsid w:val="018C1643"/>
    <w:rsid w:val="018C33F1"/>
    <w:rsid w:val="018C718D"/>
    <w:rsid w:val="018C796E"/>
    <w:rsid w:val="018D4079"/>
    <w:rsid w:val="018D74B9"/>
    <w:rsid w:val="018E6098"/>
    <w:rsid w:val="018E73AD"/>
    <w:rsid w:val="018E7940"/>
    <w:rsid w:val="018F2EE2"/>
    <w:rsid w:val="018F4C90"/>
    <w:rsid w:val="018F762D"/>
    <w:rsid w:val="01902F4B"/>
    <w:rsid w:val="01910DE2"/>
    <w:rsid w:val="019127B6"/>
    <w:rsid w:val="01920C60"/>
    <w:rsid w:val="019214A2"/>
    <w:rsid w:val="0192156D"/>
    <w:rsid w:val="019265C6"/>
    <w:rsid w:val="01953877"/>
    <w:rsid w:val="0195397B"/>
    <w:rsid w:val="0195633F"/>
    <w:rsid w:val="01964270"/>
    <w:rsid w:val="019658C9"/>
    <w:rsid w:val="01967DCC"/>
    <w:rsid w:val="019759AF"/>
    <w:rsid w:val="01976ECD"/>
    <w:rsid w:val="01986F51"/>
    <w:rsid w:val="01987212"/>
    <w:rsid w:val="019923ED"/>
    <w:rsid w:val="0199360B"/>
    <w:rsid w:val="019957FB"/>
    <w:rsid w:val="019A34C5"/>
    <w:rsid w:val="019A6BAE"/>
    <w:rsid w:val="019B1886"/>
    <w:rsid w:val="019B53E2"/>
    <w:rsid w:val="019B7734"/>
    <w:rsid w:val="019C71B8"/>
    <w:rsid w:val="019D0A98"/>
    <w:rsid w:val="019D36FD"/>
    <w:rsid w:val="019D4EF5"/>
    <w:rsid w:val="019D73AC"/>
    <w:rsid w:val="019E40EC"/>
    <w:rsid w:val="019E74D3"/>
    <w:rsid w:val="019F1AF3"/>
    <w:rsid w:val="01A02EFB"/>
    <w:rsid w:val="01A050EA"/>
    <w:rsid w:val="01A113F0"/>
    <w:rsid w:val="01A22502"/>
    <w:rsid w:val="01A22CD8"/>
    <w:rsid w:val="01A249C3"/>
    <w:rsid w:val="01A26771"/>
    <w:rsid w:val="01A30D91"/>
    <w:rsid w:val="01A314D7"/>
    <w:rsid w:val="01A336AD"/>
    <w:rsid w:val="01A34D97"/>
    <w:rsid w:val="01A4191D"/>
    <w:rsid w:val="01A4210A"/>
    <w:rsid w:val="01A509D0"/>
    <w:rsid w:val="01A52705"/>
    <w:rsid w:val="01A52E73"/>
    <w:rsid w:val="01A53E94"/>
    <w:rsid w:val="01A60840"/>
    <w:rsid w:val="01A636D6"/>
    <w:rsid w:val="01A7043C"/>
    <w:rsid w:val="01A71244"/>
    <w:rsid w:val="01A72C51"/>
    <w:rsid w:val="01A73D87"/>
    <w:rsid w:val="01A773E0"/>
    <w:rsid w:val="01A81838"/>
    <w:rsid w:val="01A822CB"/>
    <w:rsid w:val="01A85D51"/>
    <w:rsid w:val="01AA0017"/>
    <w:rsid w:val="01AA401B"/>
    <w:rsid w:val="01AB25BA"/>
    <w:rsid w:val="01AC0B3B"/>
    <w:rsid w:val="01AC1777"/>
    <w:rsid w:val="01AC5045"/>
    <w:rsid w:val="01AC59EF"/>
    <w:rsid w:val="01AC75F0"/>
    <w:rsid w:val="01AD1332"/>
    <w:rsid w:val="01AD2772"/>
    <w:rsid w:val="01AD5116"/>
    <w:rsid w:val="01AE0B5A"/>
    <w:rsid w:val="01AE1BD7"/>
    <w:rsid w:val="01AE1E34"/>
    <w:rsid w:val="01AE21BF"/>
    <w:rsid w:val="01AE24A3"/>
    <w:rsid w:val="01AE534D"/>
    <w:rsid w:val="01AF06C0"/>
    <w:rsid w:val="01AF0E8E"/>
    <w:rsid w:val="01AF5332"/>
    <w:rsid w:val="01B02B1E"/>
    <w:rsid w:val="01B031C8"/>
    <w:rsid w:val="01B03BFE"/>
    <w:rsid w:val="01B14C06"/>
    <w:rsid w:val="01B15880"/>
    <w:rsid w:val="01B16509"/>
    <w:rsid w:val="01B1796F"/>
    <w:rsid w:val="01B30299"/>
    <w:rsid w:val="01B340D2"/>
    <w:rsid w:val="01B40A39"/>
    <w:rsid w:val="01B46932"/>
    <w:rsid w:val="01B6046E"/>
    <w:rsid w:val="01B64A35"/>
    <w:rsid w:val="01B661A5"/>
    <w:rsid w:val="01B7073F"/>
    <w:rsid w:val="01B73FF5"/>
    <w:rsid w:val="01B82438"/>
    <w:rsid w:val="01B8272B"/>
    <w:rsid w:val="01B8686A"/>
    <w:rsid w:val="01B91D0C"/>
    <w:rsid w:val="01B92E71"/>
    <w:rsid w:val="01B964CF"/>
    <w:rsid w:val="01BA613E"/>
    <w:rsid w:val="01BB0D4D"/>
    <w:rsid w:val="01BB1231"/>
    <w:rsid w:val="01BB28A6"/>
    <w:rsid w:val="01BB457F"/>
    <w:rsid w:val="01BB5386"/>
    <w:rsid w:val="01BB7C32"/>
    <w:rsid w:val="01BC7149"/>
    <w:rsid w:val="01BC7B80"/>
    <w:rsid w:val="01BD006F"/>
    <w:rsid w:val="01BD35AB"/>
    <w:rsid w:val="01BD5233"/>
    <w:rsid w:val="01BD7A4F"/>
    <w:rsid w:val="01BE316F"/>
    <w:rsid w:val="01BE66C3"/>
    <w:rsid w:val="01BE72A6"/>
    <w:rsid w:val="01BF650D"/>
    <w:rsid w:val="01BF7CB3"/>
    <w:rsid w:val="01C052F5"/>
    <w:rsid w:val="01C1773B"/>
    <w:rsid w:val="01C25065"/>
    <w:rsid w:val="01C26E13"/>
    <w:rsid w:val="01C27C15"/>
    <w:rsid w:val="01C34939"/>
    <w:rsid w:val="01C34D19"/>
    <w:rsid w:val="01C409DB"/>
    <w:rsid w:val="01C40DDD"/>
    <w:rsid w:val="01C45C4D"/>
    <w:rsid w:val="01C55106"/>
    <w:rsid w:val="01C56903"/>
    <w:rsid w:val="01C56B88"/>
    <w:rsid w:val="01C6096B"/>
    <w:rsid w:val="01C6540B"/>
    <w:rsid w:val="01C7267B"/>
    <w:rsid w:val="01C726F6"/>
    <w:rsid w:val="01C77789"/>
    <w:rsid w:val="01C77A26"/>
    <w:rsid w:val="01C81F50"/>
    <w:rsid w:val="01C83BC6"/>
    <w:rsid w:val="01C901A1"/>
    <w:rsid w:val="01C930E3"/>
    <w:rsid w:val="01CB1BEF"/>
    <w:rsid w:val="01CB453E"/>
    <w:rsid w:val="01CB4B0E"/>
    <w:rsid w:val="01CB556E"/>
    <w:rsid w:val="01CC41FB"/>
    <w:rsid w:val="01CC4B2C"/>
    <w:rsid w:val="01CC7C92"/>
    <w:rsid w:val="01CD3F00"/>
    <w:rsid w:val="01CD4D28"/>
    <w:rsid w:val="01CD7327"/>
    <w:rsid w:val="01CE52B3"/>
    <w:rsid w:val="01CE78F9"/>
    <w:rsid w:val="01CF32DE"/>
    <w:rsid w:val="01CF7782"/>
    <w:rsid w:val="01CF7BAF"/>
    <w:rsid w:val="01D0220F"/>
    <w:rsid w:val="01D03830"/>
    <w:rsid w:val="01D0626D"/>
    <w:rsid w:val="01D112AD"/>
    <w:rsid w:val="01D14509"/>
    <w:rsid w:val="01D152A8"/>
    <w:rsid w:val="01D201B7"/>
    <w:rsid w:val="01D2152F"/>
    <w:rsid w:val="01D34264"/>
    <w:rsid w:val="01D35F0B"/>
    <w:rsid w:val="01D4170A"/>
    <w:rsid w:val="01D4203C"/>
    <w:rsid w:val="01D46B46"/>
    <w:rsid w:val="01D4702E"/>
    <w:rsid w:val="01D63B0C"/>
    <w:rsid w:val="01D6466C"/>
    <w:rsid w:val="01D803E5"/>
    <w:rsid w:val="01D811BF"/>
    <w:rsid w:val="01D83757"/>
    <w:rsid w:val="01D83F72"/>
    <w:rsid w:val="01D84CFA"/>
    <w:rsid w:val="01D860EC"/>
    <w:rsid w:val="01D86637"/>
    <w:rsid w:val="01D92D80"/>
    <w:rsid w:val="01D9415D"/>
    <w:rsid w:val="01DA4D7B"/>
    <w:rsid w:val="01DA4FC1"/>
    <w:rsid w:val="01DB0B55"/>
    <w:rsid w:val="01DB6127"/>
    <w:rsid w:val="01DB7E89"/>
    <w:rsid w:val="01DC0A77"/>
    <w:rsid w:val="01DC6604"/>
    <w:rsid w:val="01DD1E9F"/>
    <w:rsid w:val="01DD6BB6"/>
    <w:rsid w:val="01DE1C5C"/>
    <w:rsid w:val="01DE5CAD"/>
    <w:rsid w:val="01DE5FEA"/>
    <w:rsid w:val="01DF5C17"/>
    <w:rsid w:val="01E10C14"/>
    <w:rsid w:val="01E143ED"/>
    <w:rsid w:val="01E23572"/>
    <w:rsid w:val="01E23D7D"/>
    <w:rsid w:val="01E2627D"/>
    <w:rsid w:val="01E274B5"/>
    <w:rsid w:val="01E3095D"/>
    <w:rsid w:val="01E357A7"/>
    <w:rsid w:val="01E361B1"/>
    <w:rsid w:val="01E4031A"/>
    <w:rsid w:val="01E41755"/>
    <w:rsid w:val="01E42977"/>
    <w:rsid w:val="01E53979"/>
    <w:rsid w:val="01E572E1"/>
    <w:rsid w:val="01E64E51"/>
    <w:rsid w:val="01E66FA5"/>
    <w:rsid w:val="01E705D0"/>
    <w:rsid w:val="01E70628"/>
    <w:rsid w:val="01E7115A"/>
    <w:rsid w:val="01E73FE2"/>
    <w:rsid w:val="01E74ACC"/>
    <w:rsid w:val="01E75572"/>
    <w:rsid w:val="01E758CF"/>
    <w:rsid w:val="01E7687A"/>
    <w:rsid w:val="01E91FF8"/>
    <w:rsid w:val="01E93152"/>
    <w:rsid w:val="01E94A88"/>
    <w:rsid w:val="01E95962"/>
    <w:rsid w:val="01EB11B8"/>
    <w:rsid w:val="01EB19AC"/>
    <w:rsid w:val="01EC6336"/>
    <w:rsid w:val="01ED1928"/>
    <w:rsid w:val="01ED3E24"/>
    <w:rsid w:val="01EE4517"/>
    <w:rsid w:val="01EE6B51"/>
    <w:rsid w:val="01EE7C08"/>
    <w:rsid w:val="01EF25F2"/>
    <w:rsid w:val="01EF28D8"/>
    <w:rsid w:val="01EF50B7"/>
    <w:rsid w:val="01EF572E"/>
    <w:rsid w:val="01F0104F"/>
    <w:rsid w:val="01F030BB"/>
    <w:rsid w:val="01F032DD"/>
    <w:rsid w:val="01F05AB6"/>
    <w:rsid w:val="01F17C36"/>
    <w:rsid w:val="01F24D36"/>
    <w:rsid w:val="01F30713"/>
    <w:rsid w:val="01F3521E"/>
    <w:rsid w:val="01F44EA9"/>
    <w:rsid w:val="01F571E8"/>
    <w:rsid w:val="01F62FB7"/>
    <w:rsid w:val="01F64D0F"/>
    <w:rsid w:val="01F64EF7"/>
    <w:rsid w:val="01F66ABD"/>
    <w:rsid w:val="01F67A6B"/>
    <w:rsid w:val="01F73973"/>
    <w:rsid w:val="01F7673B"/>
    <w:rsid w:val="01F82835"/>
    <w:rsid w:val="01F87A32"/>
    <w:rsid w:val="01F91405"/>
    <w:rsid w:val="01F926C3"/>
    <w:rsid w:val="01F928B5"/>
    <w:rsid w:val="01FA65AD"/>
    <w:rsid w:val="01FB16B3"/>
    <w:rsid w:val="01FC23EE"/>
    <w:rsid w:val="01FC7970"/>
    <w:rsid w:val="01FD42EF"/>
    <w:rsid w:val="01FD6BB4"/>
    <w:rsid w:val="01FD7E4B"/>
    <w:rsid w:val="01FE2C8E"/>
    <w:rsid w:val="01FE5971"/>
    <w:rsid w:val="01FE6DAF"/>
    <w:rsid w:val="01FE7B3A"/>
    <w:rsid w:val="01FF3BC3"/>
    <w:rsid w:val="01FF5717"/>
    <w:rsid w:val="01FF7D3D"/>
    <w:rsid w:val="02001021"/>
    <w:rsid w:val="0200544F"/>
    <w:rsid w:val="02005B8D"/>
    <w:rsid w:val="02006E91"/>
    <w:rsid w:val="0201768B"/>
    <w:rsid w:val="020207E5"/>
    <w:rsid w:val="02020DD1"/>
    <w:rsid w:val="02030C43"/>
    <w:rsid w:val="020367FA"/>
    <w:rsid w:val="0204030B"/>
    <w:rsid w:val="020411DA"/>
    <w:rsid w:val="02042BAB"/>
    <w:rsid w:val="02045119"/>
    <w:rsid w:val="02051A08"/>
    <w:rsid w:val="02052BD2"/>
    <w:rsid w:val="0205454A"/>
    <w:rsid w:val="02056D00"/>
    <w:rsid w:val="020634E2"/>
    <w:rsid w:val="02070CCA"/>
    <w:rsid w:val="02071CEB"/>
    <w:rsid w:val="02074EB9"/>
    <w:rsid w:val="02080F1A"/>
    <w:rsid w:val="020827E1"/>
    <w:rsid w:val="02082FF0"/>
    <w:rsid w:val="02084E73"/>
    <w:rsid w:val="020857B6"/>
    <w:rsid w:val="02086909"/>
    <w:rsid w:val="020900A9"/>
    <w:rsid w:val="02094A42"/>
    <w:rsid w:val="020960E0"/>
    <w:rsid w:val="020967F0"/>
    <w:rsid w:val="020A0DC1"/>
    <w:rsid w:val="020A6175"/>
    <w:rsid w:val="020B07BA"/>
    <w:rsid w:val="020B2BB0"/>
    <w:rsid w:val="020B3642"/>
    <w:rsid w:val="020B6A0C"/>
    <w:rsid w:val="020B6BE2"/>
    <w:rsid w:val="020C016F"/>
    <w:rsid w:val="020C0F4C"/>
    <w:rsid w:val="020C2638"/>
    <w:rsid w:val="020C3A20"/>
    <w:rsid w:val="020C535D"/>
    <w:rsid w:val="020D1786"/>
    <w:rsid w:val="020D298F"/>
    <w:rsid w:val="020D45DE"/>
    <w:rsid w:val="020D6B5A"/>
    <w:rsid w:val="020E02AA"/>
    <w:rsid w:val="020E07E8"/>
    <w:rsid w:val="020E083D"/>
    <w:rsid w:val="020E2058"/>
    <w:rsid w:val="020E3E06"/>
    <w:rsid w:val="020E6ED8"/>
    <w:rsid w:val="020E7EF6"/>
    <w:rsid w:val="020F640D"/>
    <w:rsid w:val="020F7B7E"/>
    <w:rsid w:val="02104567"/>
    <w:rsid w:val="0210541E"/>
    <w:rsid w:val="0210541F"/>
    <w:rsid w:val="02115611"/>
    <w:rsid w:val="02122AA8"/>
    <w:rsid w:val="021300DA"/>
    <w:rsid w:val="0213141D"/>
    <w:rsid w:val="0213477B"/>
    <w:rsid w:val="021358C1"/>
    <w:rsid w:val="02140E64"/>
    <w:rsid w:val="02143896"/>
    <w:rsid w:val="021474BD"/>
    <w:rsid w:val="02147FF0"/>
    <w:rsid w:val="0215208E"/>
    <w:rsid w:val="02156415"/>
    <w:rsid w:val="02160F0D"/>
    <w:rsid w:val="02163CAD"/>
    <w:rsid w:val="0216699C"/>
    <w:rsid w:val="0216715F"/>
    <w:rsid w:val="0217005C"/>
    <w:rsid w:val="0217711F"/>
    <w:rsid w:val="02184C85"/>
    <w:rsid w:val="02191886"/>
    <w:rsid w:val="02194455"/>
    <w:rsid w:val="021953DA"/>
    <w:rsid w:val="021A2FBF"/>
    <w:rsid w:val="021A559D"/>
    <w:rsid w:val="021B5798"/>
    <w:rsid w:val="021B71C5"/>
    <w:rsid w:val="021C0AA1"/>
    <w:rsid w:val="021C7531"/>
    <w:rsid w:val="021D04ED"/>
    <w:rsid w:val="021D105C"/>
    <w:rsid w:val="021D21EB"/>
    <w:rsid w:val="021E4A52"/>
    <w:rsid w:val="021F0EC2"/>
    <w:rsid w:val="021F1031"/>
    <w:rsid w:val="021F1037"/>
    <w:rsid w:val="021F1108"/>
    <w:rsid w:val="021F61A9"/>
    <w:rsid w:val="02202178"/>
    <w:rsid w:val="02202421"/>
    <w:rsid w:val="022045AE"/>
    <w:rsid w:val="022069FF"/>
    <w:rsid w:val="02223C00"/>
    <w:rsid w:val="02225B04"/>
    <w:rsid w:val="022278B2"/>
    <w:rsid w:val="02233590"/>
    <w:rsid w:val="022352CD"/>
    <w:rsid w:val="0224187C"/>
    <w:rsid w:val="02242E99"/>
    <w:rsid w:val="02244D5A"/>
    <w:rsid w:val="02246E98"/>
    <w:rsid w:val="022535E8"/>
    <w:rsid w:val="022569B2"/>
    <w:rsid w:val="022573A2"/>
    <w:rsid w:val="022618D2"/>
    <w:rsid w:val="022667A9"/>
    <w:rsid w:val="0227311A"/>
    <w:rsid w:val="0227325D"/>
    <w:rsid w:val="02273389"/>
    <w:rsid w:val="02276C4A"/>
    <w:rsid w:val="02277461"/>
    <w:rsid w:val="0227757D"/>
    <w:rsid w:val="02286DEA"/>
    <w:rsid w:val="02291122"/>
    <w:rsid w:val="02296A6B"/>
    <w:rsid w:val="022A0825"/>
    <w:rsid w:val="022A3A4C"/>
    <w:rsid w:val="022A49B8"/>
    <w:rsid w:val="022A79E6"/>
    <w:rsid w:val="022B1091"/>
    <w:rsid w:val="022C13F0"/>
    <w:rsid w:val="022D2AFE"/>
    <w:rsid w:val="022D4CA0"/>
    <w:rsid w:val="022E14F4"/>
    <w:rsid w:val="022E2CA3"/>
    <w:rsid w:val="022E6257"/>
    <w:rsid w:val="022F030E"/>
    <w:rsid w:val="022F0507"/>
    <w:rsid w:val="022F348D"/>
    <w:rsid w:val="022F565F"/>
    <w:rsid w:val="022F681F"/>
    <w:rsid w:val="022F7FD0"/>
    <w:rsid w:val="02300270"/>
    <w:rsid w:val="02301C1D"/>
    <w:rsid w:val="02301FCF"/>
    <w:rsid w:val="02304485"/>
    <w:rsid w:val="02312591"/>
    <w:rsid w:val="023126D0"/>
    <w:rsid w:val="02315D47"/>
    <w:rsid w:val="02317AF5"/>
    <w:rsid w:val="02321E62"/>
    <w:rsid w:val="0232216B"/>
    <w:rsid w:val="02322F42"/>
    <w:rsid w:val="02331ABF"/>
    <w:rsid w:val="0233730C"/>
    <w:rsid w:val="02337B95"/>
    <w:rsid w:val="02341F3A"/>
    <w:rsid w:val="0235074C"/>
    <w:rsid w:val="02352D46"/>
    <w:rsid w:val="02354A97"/>
    <w:rsid w:val="02356CB5"/>
    <w:rsid w:val="023573C6"/>
    <w:rsid w:val="023575E5"/>
    <w:rsid w:val="023615AF"/>
    <w:rsid w:val="02372508"/>
    <w:rsid w:val="0237739A"/>
    <w:rsid w:val="02377801"/>
    <w:rsid w:val="02382CBB"/>
    <w:rsid w:val="0239386B"/>
    <w:rsid w:val="02395CF5"/>
    <w:rsid w:val="023A109F"/>
    <w:rsid w:val="023A347D"/>
    <w:rsid w:val="023A6ED0"/>
    <w:rsid w:val="023B55B9"/>
    <w:rsid w:val="023C44BA"/>
    <w:rsid w:val="023D0B8F"/>
    <w:rsid w:val="023D0CEF"/>
    <w:rsid w:val="023D6BA2"/>
    <w:rsid w:val="023E17F5"/>
    <w:rsid w:val="023E464B"/>
    <w:rsid w:val="023E7B56"/>
    <w:rsid w:val="023F1FE9"/>
    <w:rsid w:val="023F2F06"/>
    <w:rsid w:val="023F6486"/>
    <w:rsid w:val="023F66B6"/>
    <w:rsid w:val="023F7194"/>
    <w:rsid w:val="024141DC"/>
    <w:rsid w:val="02421D02"/>
    <w:rsid w:val="02422FE2"/>
    <w:rsid w:val="02423376"/>
    <w:rsid w:val="02424ABB"/>
    <w:rsid w:val="024275DD"/>
    <w:rsid w:val="024335E2"/>
    <w:rsid w:val="024360DA"/>
    <w:rsid w:val="02441202"/>
    <w:rsid w:val="02441F1E"/>
    <w:rsid w:val="02445A7A"/>
    <w:rsid w:val="02446841"/>
    <w:rsid w:val="02447828"/>
    <w:rsid w:val="0245595F"/>
    <w:rsid w:val="024617F2"/>
    <w:rsid w:val="0246242C"/>
    <w:rsid w:val="02463A1B"/>
    <w:rsid w:val="02463E53"/>
    <w:rsid w:val="0246553D"/>
    <w:rsid w:val="024737BC"/>
    <w:rsid w:val="02474891"/>
    <w:rsid w:val="0247556A"/>
    <w:rsid w:val="024769A1"/>
    <w:rsid w:val="02477318"/>
    <w:rsid w:val="0248433C"/>
    <w:rsid w:val="024847D8"/>
    <w:rsid w:val="024876DF"/>
    <w:rsid w:val="024912E2"/>
    <w:rsid w:val="0249428B"/>
    <w:rsid w:val="0249495F"/>
    <w:rsid w:val="024A0B8D"/>
    <w:rsid w:val="024A1FB7"/>
    <w:rsid w:val="024A65AF"/>
    <w:rsid w:val="024C417D"/>
    <w:rsid w:val="024D23FA"/>
    <w:rsid w:val="024D372C"/>
    <w:rsid w:val="024E25DD"/>
    <w:rsid w:val="024E3413"/>
    <w:rsid w:val="024E4B4B"/>
    <w:rsid w:val="024E6231"/>
    <w:rsid w:val="024E6F3B"/>
    <w:rsid w:val="024F3817"/>
    <w:rsid w:val="024F3C47"/>
    <w:rsid w:val="02501688"/>
    <w:rsid w:val="02502671"/>
    <w:rsid w:val="02502EE2"/>
    <w:rsid w:val="02510E9C"/>
    <w:rsid w:val="02511239"/>
    <w:rsid w:val="0251152C"/>
    <w:rsid w:val="02512A79"/>
    <w:rsid w:val="02512E98"/>
    <w:rsid w:val="0251426D"/>
    <w:rsid w:val="02515368"/>
    <w:rsid w:val="025221DB"/>
    <w:rsid w:val="0252601E"/>
    <w:rsid w:val="02532161"/>
    <w:rsid w:val="02545816"/>
    <w:rsid w:val="0255292D"/>
    <w:rsid w:val="02555ED9"/>
    <w:rsid w:val="02555F59"/>
    <w:rsid w:val="025741AB"/>
    <w:rsid w:val="02581BA3"/>
    <w:rsid w:val="02585A98"/>
    <w:rsid w:val="02587777"/>
    <w:rsid w:val="02596443"/>
    <w:rsid w:val="025A0772"/>
    <w:rsid w:val="025A2491"/>
    <w:rsid w:val="025A2B3B"/>
    <w:rsid w:val="025A704C"/>
    <w:rsid w:val="025A7BB6"/>
    <w:rsid w:val="025B0C86"/>
    <w:rsid w:val="025B2DC4"/>
    <w:rsid w:val="025B5E47"/>
    <w:rsid w:val="025C0284"/>
    <w:rsid w:val="025C2436"/>
    <w:rsid w:val="025D08EA"/>
    <w:rsid w:val="025D3823"/>
    <w:rsid w:val="025D6F30"/>
    <w:rsid w:val="025E67E5"/>
    <w:rsid w:val="025F10A6"/>
    <w:rsid w:val="025F21EE"/>
    <w:rsid w:val="025F27C1"/>
    <w:rsid w:val="025F28B4"/>
    <w:rsid w:val="025F7F08"/>
    <w:rsid w:val="0260151A"/>
    <w:rsid w:val="02614383"/>
    <w:rsid w:val="0261487E"/>
    <w:rsid w:val="0262013D"/>
    <w:rsid w:val="026223A4"/>
    <w:rsid w:val="02623252"/>
    <w:rsid w:val="02627339"/>
    <w:rsid w:val="02637157"/>
    <w:rsid w:val="026411FD"/>
    <w:rsid w:val="02642F0D"/>
    <w:rsid w:val="02644414"/>
    <w:rsid w:val="02646CD5"/>
    <w:rsid w:val="02650E79"/>
    <w:rsid w:val="02654FC5"/>
    <w:rsid w:val="026560FF"/>
    <w:rsid w:val="0265612F"/>
    <w:rsid w:val="0266060D"/>
    <w:rsid w:val="02661E94"/>
    <w:rsid w:val="02663C42"/>
    <w:rsid w:val="026705E5"/>
    <w:rsid w:val="02671935"/>
    <w:rsid w:val="02675C4B"/>
    <w:rsid w:val="0267730C"/>
    <w:rsid w:val="0267771B"/>
    <w:rsid w:val="02681882"/>
    <w:rsid w:val="02684C3E"/>
    <w:rsid w:val="02686E7C"/>
    <w:rsid w:val="02687A35"/>
    <w:rsid w:val="02692DC2"/>
    <w:rsid w:val="02697C41"/>
    <w:rsid w:val="026A7B7F"/>
    <w:rsid w:val="026B1259"/>
    <w:rsid w:val="026B14F8"/>
    <w:rsid w:val="026B3007"/>
    <w:rsid w:val="026B42DF"/>
    <w:rsid w:val="026B5A2C"/>
    <w:rsid w:val="026C6F24"/>
    <w:rsid w:val="026D3223"/>
    <w:rsid w:val="026E1E4D"/>
    <w:rsid w:val="026E6F9B"/>
    <w:rsid w:val="026E75C8"/>
    <w:rsid w:val="0270061D"/>
    <w:rsid w:val="0270533B"/>
    <w:rsid w:val="02714533"/>
    <w:rsid w:val="02720A8F"/>
    <w:rsid w:val="02734359"/>
    <w:rsid w:val="027345B1"/>
    <w:rsid w:val="02736CCA"/>
    <w:rsid w:val="0273772E"/>
    <w:rsid w:val="027410EE"/>
    <w:rsid w:val="027468BD"/>
    <w:rsid w:val="02750329"/>
    <w:rsid w:val="02752D34"/>
    <w:rsid w:val="027544B1"/>
    <w:rsid w:val="02754668"/>
    <w:rsid w:val="02756A7D"/>
    <w:rsid w:val="0275767D"/>
    <w:rsid w:val="02760987"/>
    <w:rsid w:val="02761474"/>
    <w:rsid w:val="02761DDB"/>
    <w:rsid w:val="02761F45"/>
    <w:rsid w:val="02766F1C"/>
    <w:rsid w:val="02767816"/>
    <w:rsid w:val="02770838"/>
    <w:rsid w:val="02775E4F"/>
    <w:rsid w:val="02780735"/>
    <w:rsid w:val="02782B31"/>
    <w:rsid w:val="027831E5"/>
    <w:rsid w:val="02783976"/>
    <w:rsid w:val="02785724"/>
    <w:rsid w:val="027862C7"/>
    <w:rsid w:val="02786E71"/>
    <w:rsid w:val="02791622"/>
    <w:rsid w:val="02791688"/>
    <w:rsid w:val="0279349E"/>
    <w:rsid w:val="02793607"/>
    <w:rsid w:val="027951DA"/>
    <w:rsid w:val="027A2F18"/>
    <w:rsid w:val="027A6F98"/>
    <w:rsid w:val="027A76EE"/>
    <w:rsid w:val="027A7F09"/>
    <w:rsid w:val="027B123B"/>
    <w:rsid w:val="027B7E79"/>
    <w:rsid w:val="027C05B8"/>
    <w:rsid w:val="027C3993"/>
    <w:rsid w:val="027D07E8"/>
    <w:rsid w:val="027D1DEB"/>
    <w:rsid w:val="027D638D"/>
    <w:rsid w:val="027D73DF"/>
    <w:rsid w:val="027F62A4"/>
    <w:rsid w:val="027F6AB2"/>
    <w:rsid w:val="027F790B"/>
    <w:rsid w:val="027F7F81"/>
    <w:rsid w:val="02803ECD"/>
    <w:rsid w:val="02807B79"/>
    <w:rsid w:val="02807C18"/>
    <w:rsid w:val="02814DBA"/>
    <w:rsid w:val="02827D13"/>
    <w:rsid w:val="02832A46"/>
    <w:rsid w:val="02836115"/>
    <w:rsid w:val="02840480"/>
    <w:rsid w:val="0284231A"/>
    <w:rsid w:val="02842473"/>
    <w:rsid w:val="028454C6"/>
    <w:rsid w:val="0284738F"/>
    <w:rsid w:val="028507D1"/>
    <w:rsid w:val="02854337"/>
    <w:rsid w:val="02855150"/>
    <w:rsid w:val="02860495"/>
    <w:rsid w:val="0286462C"/>
    <w:rsid w:val="02864C0D"/>
    <w:rsid w:val="02867265"/>
    <w:rsid w:val="02881436"/>
    <w:rsid w:val="02881E0B"/>
    <w:rsid w:val="028854A7"/>
    <w:rsid w:val="02893021"/>
    <w:rsid w:val="028A3368"/>
    <w:rsid w:val="028A65B1"/>
    <w:rsid w:val="028B1017"/>
    <w:rsid w:val="028B18FB"/>
    <w:rsid w:val="028B36A9"/>
    <w:rsid w:val="028B36B1"/>
    <w:rsid w:val="028B5457"/>
    <w:rsid w:val="028C0E6F"/>
    <w:rsid w:val="028C11CF"/>
    <w:rsid w:val="028C17FD"/>
    <w:rsid w:val="028C1D37"/>
    <w:rsid w:val="028C2B7C"/>
    <w:rsid w:val="028D076F"/>
    <w:rsid w:val="028D3988"/>
    <w:rsid w:val="028D55DF"/>
    <w:rsid w:val="028D5673"/>
    <w:rsid w:val="028D5B58"/>
    <w:rsid w:val="028E105B"/>
    <w:rsid w:val="028E1838"/>
    <w:rsid w:val="028E7EEE"/>
    <w:rsid w:val="028F33EA"/>
    <w:rsid w:val="028F51C6"/>
    <w:rsid w:val="028F5856"/>
    <w:rsid w:val="028F781B"/>
    <w:rsid w:val="02900890"/>
    <w:rsid w:val="02905CCE"/>
    <w:rsid w:val="029107D1"/>
    <w:rsid w:val="02913461"/>
    <w:rsid w:val="02913D2A"/>
    <w:rsid w:val="02914E74"/>
    <w:rsid w:val="02915443"/>
    <w:rsid w:val="029154E4"/>
    <w:rsid w:val="02920C9B"/>
    <w:rsid w:val="029248F1"/>
    <w:rsid w:val="02933A33"/>
    <w:rsid w:val="02936B03"/>
    <w:rsid w:val="02943015"/>
    <w:rsid w:val="02946972"/>
    <w:rsid w:val="02951CB4"/>
    <w:rsid w:val="02960195"/>
    <w:rsid w:val="02964702"/>
    <w:rsid w:val="0296482A"/>
    <w:rsid w:val="02970954"/>
    <w:rsid w:val="02975628"/>
    <w:rsid w:val="02975B92"/>
    <w:rsid w:val="02981038"/>
    <w:rsid w:val="0298165B"/>
    <w:rsid w:val="02985909"/>
    <w:rsid w:val="02987B74"/>
    <w:rsid w:val="02990218"/>
    <w:rsid w:val="02990D80"/>
    <w:rsid w:val="0299340B"/>
    <w:rsid w:val="029A1B3E"/>
    <w:rsid w:val="029A3731"/>
    <w:rsid w:val="029B1E79"/>
    <w:rsid w:val="029C3B08"/>
    <w:rsid w:val="029C4F33"/>
    <w:rsid w:val="029C58B6"/>
    <w:rsid w:val="029C5D27"/>
    <w:rsid w:val="029C609D"/>
    <w:rsid w:val="029C6784"/>
    <w:rsid w:val="029D2E8D"/>
    <w:rsid w:val="029D433B"/>
    <w:rsid w:val="029D6065"/>
    <w:rsid w:val="029E0214"/>
    <w:rsid w:val="029E162E"/>
    <w:rsid w:val="029F02E5"/>
    <w:rsid w:val="029F53A6"/>
    <w:rsid w:val="029F58CC"/>
    <w:rsid w:val="029F5C39"/>
    <w:rsid w:val="02A01AC6"/>
    <w:rsid w:val="02A05C39"/>
    <w:rsid w:val="02A11804"/>
    <w:rsid w:val="02A13C5F"/>
    <w:rsid w:val="02A209F3"/>
    <w:rsid w:val="02A212AF"/>
    <w:rsid w:val="02A244AC"/>
    <w:rsid w:val="02A46519"/>
    <w:rsid w:val="02A46590"/>
    <w:rsid w:val="02A47717"/>
    <w:rsid w:val="02A47A8D"/>
    <w:rsid w:val="02A605BA"/>
    <w:rsid w:val="02A63AD8"/>
    <w:rsid w:val="02A645A6"/>
    <w:rsid w:val="02A66735"/>
    <w:rsid w:val="02A745E0"/>
    <w:rsid w:val="02A7497B"/>
    <w:rsid w:val="02A76BBA"/>
    <w:rsid w:val="02A80160"/>
    <w:rsid w:val="02A816E8"/>
    <w:rsid w:val="02A83CE6"/>
    <w:rsid w:val="02A8425B"/>
    <w:rsid w:val="02A93B2F"/>
    <w:rsid w:val="02A94449"/>
    <w:rsid w:val="02A9548B"/>
    <w:rsid w:val="02A967CB"/>
    <w:rsid w:val="02A97FA7"/>
    <w:rsid w:val="02A97FD3"/>
    <w:rsid w:val="02AA572B"/>
    <w:rsid w:val="02AB455F"/>
    <w:rsid w:val="02AB5AF9"/>
    <w:rsid w:val="02AB6B35"/>
    <w:rsid w:val="02AB6BD9"/>
    <w:rsid w:val="02AC5E4B"/>
    <w:rsid w:val="02AC74E8"/>
    <w:rsid w:val="02AD1871"/>
    <w:rsid w:val="02AD361F"/>
    <w:rsid w:val="02AE131E"/>
    <w:rsid w:val="02AE55E9"/>
    <w:rsid w:val="02AF7EAA"/>
    <w:rsid w:val="02B0310F"/>
    <w:rsid w:val="02B05588"/>
    <w:rsid w:val="02B057C1"/>
    <w:rsid w:val="02B250DA"/>
    <w:rsid w:val="02B26CC5"/>
    <w:rsid w:val="02B26E88"/>
    <w:rsid w:val="02B36954"/>
    <w:rsid w:val="02B41D0C"/>
    <w:rsid w:val="02B457A8"/>
    <w:rsid w:val="02B538F3"/>
    <w:rsid w:val="02B5777C"/>
    <w:rsid w:val="02B63714"/>
    <w:rsid w:val="02B73145"/>
    <w:rsid w:val="02B96E13"/>
    <w:rsid w:val="02BA1438"/>
    <w:rsid w:val="02BA165A"/>
    <w:rsid w:val="02BA2CC2"/>
    <w:rsid w:val="02BA57A8"/>
    <w:rsid w:val="02BB3D97"/>
    <w:rsid w:val="02BB3F0C"/>
    <w:rsid w:val="02BC1AB4"/>
    <w:rsid w:val="02BC3F5B"/>
    <w:rsid w:val="02BC5773"/>
    <w:rsid w:val="02BC7B5E"/>
    <w:rsid w:val="02BD1C91"/>
    <w:rsid w:val="02BE0A16"/>
    <w:rsid w:val="02BE0DA7"/>
    <w:rsid w:val="02BF0152"/>
    <w:rsid w:val="02BF15A4"/>
    <w:rsid w:val="02BF6E24"/>
    <w:rsid w:val="02C00433"/>
    <w:rsid w:val="02C049B2"/>
    <w:rsid w:val="02C04EF2"/>
    <w:rsid w:val="02C05F91"/>
    <w:rsid w:val="02C06119"/>
    <w:rsid w:val="02C06B23"/>
    <w:rsid w:val="02C1278B"/>
    <w:rsid w:val="02C227FD"/>
    <w:rsid w:val="02C24BF1"/>
    <w:rsid w:val="02C24CD9"/>
    <w:rsid w:val="02C32F60"/>
    <w:rsid w:val="02C629E0"/>
    <w:rsid w:val="02C65E85"/>
    <w:rsid w:val="02C74FC8"/>
    <w:rsid w:val="02C75C2A"/>
    <w:rsid w:val="02C86D23"/>
    <w:rsid w:val="02C91CBB"/>
    <w:rsid w:val="02CA07D2"/>
    <w:rsid w:val="02CA0DA2"/>
    <w:rsid w:val="02CA1868"/>
    <w:rsid w:val="02CA1DD7"/>
    <w:rsid w:val="02CA35F2"/>
    <w:rsid w:val="02CB45C0"/>
    <w:rsid w:val="02CB619B"/>
    <w:rsid w:val="02CC51F1"/>
    <w:rsid w:val="02CD0759"/>
    <w:rsid w:val="02CD290C"/>
    <w:rsid w:val="02CD5A6F"/>
    <w:rsid w:val="02CE3CBD"/>
    <w:rsid w:val="02CF28D6"/>
    <w:rsid w:val="02CF2A7D"/>
    <w:rsid w:val="02CF7A3A"/>
    <w:rsid w:val="02D00689"/>
    <w:rsid w:val="02D02C17"/>
    <w:rsid w:val="02D076AC"/>
    <w:rsid w:val="02D13E1C"/>
    <w:rsid w:val="02D14902"/>
    <w:rsid w:val="02D15139"/>
    <w:rsid w:val="02D154F3"/>
    <w:rsid w:val="02D212D8"/>
    <w:rsid w:val="02D21682"/>
    <w:rsid w:val="02D36DFE"/>
    <w:rsid w:val="02D42568"/>
    <w:rsid w:val="02D432A2"/>
    <w:rsid w:val="02D446A4"/>
    <w:rsid w:val="02D529EF"/>
    <w:rsid w:val="02D52B76"/>
    <w:rsid w:val="02D5704A"/>
    <w:rsid w:val="02D61A41"/>
    <w:rsid w:val="02D6426D"/>
    <w:rsid w:val="02D66FC1"/>
    <w:rsid w:val="02D758F4"/>
    <w:rsid w:val="02D75EA8"/>
    <w:rsid w:val="02D768EE"/>
    <w:rsid w:val="02D8188A"/>
    <w:rsid w:val="02D82EB3"/>
    <w:rsid w:val="02D83A6A"/>
    <w:rsid w:val="02D84414"/>
    <w:rsid w:val="02D908B8"/>
    <w:rsid w:val="02D955CE"/>
    <w:rsid w:val="02DA1F3A"/>
    <w:rsid w:val="02DA2405"/>
    <w:rsid w:val="02DA27BE"/>
    <w:rsid w:val="02DA30E7"/>
    <w:rsid w:val="02DA4533"/>
    <w:rsid w:val="02DA63DE"/>
    <w:rsid w:val="02DB245E"/>
    <w:rsid w:val="02DB2E36"/>
    <w:rsid w:val="02DB3763"/>
    <w:rsid w:val="02DB6DA6"/>
    <w:rsid w:val="02DB75F3"/>
    <w:rsid w:val="02DC0EA5"/>
    <w:rsid w:val="02DC1C2D"/>
    <w:rsid w:val="02DD269B"/>
    <w:rsid w:val="02DD6226"/>
    <w:rsid w:val="02DE2353"/>
    <w:rsid w:val="02DE4581"/>
    <w:rsid w:val="02DE5808"/>
    <w:rsid w:val="02DE7C7D"/>
    <w:rsid w:val="02DF0F99"/>
    <w:rsid w:val="02DF33C1"/>
    <w:rsid w:val="02DF4FD0"/>
    <w:rsid w:val="02E04673"/>
    <w:rsid w:val="02E11098"/>
    <w:rsid w:val="02E132C9"/>
    <w:rsid w:val="02E143DC"/>
    <w:rsid w:val="02E2080E"/>
    <w:rsid w:val="02E25F60"/>
    <w:rsid w:val="02E31A0D"/>
    <w:rsid w:val="02E334E5"/>
    <w:rsid w:val="02E35768"/>
    <w:rsid w:val="02E3698A"/>
    <w:rsid w:val="02E4448C"/>
    <w:rsid w:val="02E53775"/>
    <w:rsid w:val="02E57ED9"/>
    <w:rsid w:val="02E61B5B"/>
    <w:rsid w:val="02E64D5D"/>
    <w:rsid w:val="02E64D83"/>
    <w:rsid w:val="02E66B31"/>
    <w:rsid w:val="02E678DE"/>
    <w:rsid w:val="02E67D0B"/>
    <w:rsid w:val="02E71559"/>
    <w:rsid w:val="02E80AFB"/>
    <w:rsid w:val="02E828A9"/>
    <w:rsid w:val="02E828F5"/>
    <w:rsid w:val="02E9587B"/>
    <w:rsid w:val="02E95FD3"/>
    <w:rsid w:val="02EA0012"/>
    <w:rsid w:val="02EB05EB"/>
    <w:rsid w:val="02EC6EC6"/>
    <w:rsid w:val="02EC7357"/>
    <w:rsid w:val="02ED0D37"/>
    <w:rsid w:val="02ED4C45"/>
    <w:rsid w:val="02ED692B"/>
    <w:rsid w:val="02ED7FDE"/>
    <w:rsid w:val="02EE1B86"/>
    <w:rsid w:val="02EE6C7D"/>
    <w:rsid w:val="02EE7EF4"/>
    <w:rsid w:val="02EF0E40"/>
    <w:rsid w:val="02EF2BD6"/>
    <w:rsid w:val="02EF3A4A"/>
    <w:rsid w:val="02F01177"/>
    <w:rsid w:val="02F04938"/>
    <w:rsid w:val="02F051AF"/>
    <w:rsid w:val="02F079B0"/>
    <w:rsid w:val="02F12025"/>
    <w:rsid w:val="02F12240"/>
    <w:rsid w:val="02F1336E"/>
    <w:rsid w:val="02F22BCB"/>
    <w:rsid w:val="02F23728"/>
    <w:rsid w:val="02F2408F"/>
    <w:rsid w:val="02F33ACD"/>
    <w:rsid w:val="02F346AD"/>
    <w:rsid w:val="02F46DBD"/>
    <w:rsid w:val="02F474A0"/>
    <w:rsid w:val="02F563C9"/>
    <w:rsid w:val="02F61A6B"/>
    <w:rsid w:val="02F62EE3"/>
    <w:rsid w:val="02F643FE"/>
    <w:rsid w:val="02F650B5"/>
    <w:rsid w:val="02F75316"/>
    <w:rsid w:val="02F75FD4"/>
    <w:rsid w:val="02F76F90"/>
    <w:rsid w:val="02F81E63"/>
    <w:rsid w:val="02F9268A"/>
    <w:rsid w:val="02F92D08"/>
    <w:rsid w:val="02F94AB6"/>
    <w:rsid w:val="02F959FD"/>
    <w:rsid w:val="02F96864"/>
    <w:rsid w:val="02FA435B"/>
    <w:rsid w:val="02FA438B"/>
    <w:rsid w:val="02FA4D05"/>
    <w:rsid w:val="02FA639E"/>
    <w:rsid w:val="02FB0181"/>
    <w:rsid w:val="02FC07C8"/>
    <w:rsid w:val="02FC0E6F"/>
    <w:rsid w:val="02FC6355"/>
    <w:rsid w:val="02FD63A2"/>
    <w:rsid w:val="02FD75B6"/>
    <w:rsid w:val="02FE031F"/>
    <w:rsid w:val="02FE3E7B"/>
    <w:rsid w:val="02FE7AF4"/>
    <w:rsid w:val="02FE7ED2"/>
    <w:rsid w:val="02FF057B"/>
    <w:rsid w:val="02FF4145"/>
    <w:rsid w:val="02FF5542"/>
    <w:rsid w:val="02FF7BF3"/>
    <w:rsid w:val="030011E0"/>
    <w:rsid w:val="03002389"/>
    <w:rsid w:val="03003366"/>
    <w:rsid w:val="03004097"/>
    <w:rsid w:val="03006F3D"/>
    <w:rsid w:val="0300711F"/>
    <w:rsid w:val="0301396B"/>
    <w:rsid w:val="0301537B"/>
    <w:rsid w:val="03027211"/>
    <w:rsid w:val="030313EC"/>
    <w:rsid w:val="03031AAB"/>
    <w:rsid w:val="03032998"/>
    <w:rsid w:val="0303703E"/>
    <w:rsid w:val="030371A7"/>
    <w:rsid w:val="030376E3"/>
    <w:rsid w:val="0304147E"/>
    <w:rsid w:val="03045209"/>
    <w:rsid w:val="030466F6"/>
    <w:rsid w:val="0305345B"/>
    <w:rsid w:val="0305387C"/>
    <w:rsid w:val="03054160"/>
    <w:rsid w:val="03062A87"/>
    <w:rsid w:val="03062D2F"/>
    <w:rsid w:val="03070D84"/>
    <w:rsid w:val="030712BD"/>
    <w:rsid w:val="03072104"/>
    <w:rsid w:val="03076E06"/>
    <w:rsid w:val="0307754A"/>
    <w:rsid w:val="03080748"/>
    <w:rsid w:val="03080984"/>
    <w:rsid w:val="030A0A69"/>
    <w:rsid w:val="030A2199"/>
    <w:rsid w:val="030A3F50"/>
    <w:rsid w:val="030B2799"/>
    <w:rsid w:val="030B310C"/>
    <w:rsid w:val="030B3413"/>
    <w:rsid w:val="030B47EA"/>
    <w:rsid w:val="030B4B3E"/>
    <w:rsid w:val="030C5EF0"/>
    <w:rsid w:val="030D0562"/>
    <w:rsid w:val="030D28DF"/>
    <w:rsid w:val="030D4B0B"/>
    <w:rsid w:val="030E14DA"/>
    <w:rsid w:val="030E4865"/>
    <w:rsid w:val="030E792B"/>
    <w:rsid w:val="030F1E49"/>
    <w:rsid w:val="030F2180"/>
    <w:rsid w:val="030F7234"/>
    <w:rsid w:val="03100052"/>
    <w:rsid w:val="03100B94"/>
    <w:rsid w:val="031053E5"/>
    <w:rsid w:val="031104ED"/>
    <w:rsid w:val="03123D0A"/>
    <w:rsid w:val="03125B78"/>
    <w:rsid w:val="031327B3"/>
    <w:rsid w:val="031418F0"/>
    <w:rsid w:val="031434B2"/>
    <w:rsid w:val="031479D9"/>
    <w:rsid w:val="03152961"/>
    <w:rsid w:val="0315298D"/>
    <w:rsid w:val="03152C95"/>
    <w:rsid w:val="031547D7"/>
    <w:rsid w:val="03155502"/>
    <w:rsid w:val="03157416"/>
    <w:rsid w:val="03161DAD"/>
    <w:rsid w:val="031657DE"/>
    <w:rsid w:val="03170B41"/>
    <w:rsid w:val="03170F46"/>
    <w:rsid w:val="0317318F"/>
    <w:rsid w:val="031747E5"/>
    <w:rsid w:val="03174F3D"/>
    <w:rsid w:val="031756B8"/>
    <w:rsid w:val="03190B21"/>
    <w:rsid w:val="03190CB5"/>
    <w:rsid w:val="03192A63"/>
    <w:rsid w:val="03195159"/>
    <w:rsid w:val="031A260F"/>
    <w:rsid w:val="031A438F"/>
    <w:rsid w:val="031A4879"/>
    <w:rsid w:val="031B0522"/>
    <w:rsid w:val="031B2C7F"/>
    <w:rsid w:val="031C2553"/>
    <w:rsid w:val="031C38A9"/>
    <w:rsid w:val="031C69F7"/>
    <w:rsid w:val="031D2040"/>
    <w:rsid w:val="031D2494"/>
    <w:rsid w:val="031D369A"/>
    <w:rsid w:val="031D5174"/>
    <w:rsid w:val="031E0E49"/>
    <w:rsid w:val="031E194E"/>
    <w:rsid w:val="031E24F5"/>
    <w:rsid w:val="031E5D82"/>
    <w:rsid w:val="031E7E77"/>
    <w:rsid w:val="031E7F95"/>
    <w:rsid w:val="031F33FC"/>
    <w:rsid w:val="03200B85"/>
    <w:rsid w:val="032029B0"/>
    <w:rsid w:val="03203938"/>
    <w:rsid w:val="03211439"/>
    <w:rsid w:val="03213436"/>
    <w:rsid w:val="03220702"/>
    <w:rsid w:val="03220B8F"/>
    <w:rsid w:val="03223650"/>
    <w:rsid w:val="032264D7"/>
    <w:rsid w:val="03226A66"/>
    <w:rsid w:val="03231511"/>
    <w:rsid w:val="032450DB"/>
    <w:rsid w:val="03247328"/>
    <w:rsid w:val="03255FBD"/>
    <w:rsid w:val="03263ABE"/>
    <w:rsid w:val="03272E7A"/>
    <w:rsid w:val="03282842"/>
    <w:rsid w:val="03291886"/>
    <w:rsid w:val="032A2EC2"/>
    <w:rsid w:val="032A6407"/>
    <w:rsid w:val="032B236C"/>
    <w:rsid w:val="032B5954"/>
    <w:rsid w:val="032B5A85"/>
    <w:rsid w:val="032C630A"/>
    <w:rsid w:val="032E0BC5"/>
    <w:rsid w:val="032E53B0"/>
    <w:rsid w:val="032F04D8"/>
    <w:rsid w:val="032F1D97"/>
    <w:rsid w:val="032F2286"/>
    <w:rsid w:val="033035AE"/>
    <w:rsid w:val="03303BDC"/>
    <w:rsid w:val="03305FFE"/>
    <w:rsid w:val="033110AB"/>
    <w:rsid w:val="033124A2"/>
    <w:rsid w:val="03315673"/>
    <w:rsid w:val="03316BFC"/>
    <w:rsid w:val="0332621A"/>
    <w:rsid w:val="03332A79"/>
    <w:rsid w:val="033425B1"/>
    <w:rsid w:val="03343D40"/>
    <w:rsid w:val="03344C39"/>
    <w:rsid w:val="0334521E"/>
    <w:rsid w:val="033455DC"/>
    <w:rsid w:val="03345673"/>
    <w:rsid w:val="03345728"/>
    <w:rsid w:val="03353615"/>
    <w:rsid w:val="03354A79"/>
    <w:rsid w:val="033600FF"/>
    <w:rsid w:val="0336078F"/>
    <w:rsid w:val="033609ED"/>
    <w:rsid w:val="033631D3"/>
    <w:rsid w:val="03364AD5"/>
    <w:rsid w:val="03365A2F"/>
    <w:rsid w:val="03366A9D"/>
    <w:rsid w:val="033730B4"/>
    <w:rsid w:val="03373FBE"/>
    <w:rsid w:val="033853F4"/>
    <w:rsid w:val="03393105"/>
    <w:rsid w:val="03394EB3"/>
    <w:rsid w:val="03396D59"/>
    <w:rsid w:val="033A0C2B"/>
    <w:rsid w:val="033A2A51"/>
    <w:rsid w:val="033A54FD"/>
    <w:rsid w:val="033B7A70"/>
    <w:rsid w:val="033C050D"/>
    <w:rsid w:val="033C0D43"/>
    <w:rsid w:val="033C5870"/>
    <w:rsid w:val="033D5600"/>
    <w:rsid w:val="033D5EE0"/>
    <w:rsid w:val="033D7A6B"/>
    <w:rsid w:val="033E4D4E"/>
    <w:rsid w:val="033E798C"/>
    <w:rsid w:val="033F4588"/>
    <w:rsid w:val="033F51C5"/>
    <w:rsid w:val="033F6667"/>
    <w:rsid w:val="03400CF1"/>
    <w:rsid w:val="0340526E"/>
    <w:rsid w:val="0341020B"/>
    <w:rsid w:val="03411043"/>
    <w:rsid w:val="03411FB9"/>
    <w:rsid w:val="03422A92"/>
    <w:rsid w:val="03430F97"/>
    <w:rsid w:val="03432499"/>
    <w:rsid w:val="03434343"/>
    <w:rsid w:val="03436571"/>
    <w:rsid w:val="03442CD2"/>
    <w:rsid w:val="03443A7E"/>
    <w:rsid w:val="034542DA"/>
    <w:rsid w:val="03455F4E"/>
    <w:rsid w:val="034634C8"/>
    <w:rsid w:val="03463DD6"/>
    <w:rsid w:val="03466498"/>
    <w:rsid w:val="03471AFD"/>
    <w:rsid w:val="03474F83"/>
    <w:rsid w:val="03475E56"/>
    <w:rsid w:val="03480256"/>
    <w:rsid w:val="03480843"/>
    <w:rsid w:val="034914F9"/>
    <w:rsid w:val="034953DB"/>
    <w:rsid w:val="0349786B"/>
    <w:rsid w:val="034A1317"/>
    <w:rsid w:val="034A24E6"/>
    <w:rsid w:val="034A49A4"/>
    <w:rsid w:val="034B0E0C"/>
    <w:rsid w:val="034B539C"/>
    <w:rsid w:val="034C108A"/>
    <w:rsid w:val="034C7DCF"/>
    <w:rsid w:val="034D2777"/>
    <w:rsid w:val="034D4E02"/>
    <w:rsid w:val="034E07A0"/>
    <w:rsid w:val="034F3356"/>
    <w:rsid w:val="034F3ACB"/>
    <w:rsid w:val="034F46D6"/>
    <w:rsid w:val="0350010C"/>
    <w:rsid w:val="03503597"/>
    <w:rsid w:val="0350411B"/>
    <w:rsid w:val="035065B2"/>
    <w:rsid w:val="03520F30"/>
    <w:rsid w:val="035241C7"/>
    <w:rsid w:val="03525A29"/>
    <w:rsid w:val="035405F4"/>
    <w:rsid w:val="03542D32"/>
    <w:rsid w:val="03546191"/>
    <w:rsid w:val="03546995"/>
    <w:rsid w:val="03560010"/>
    <w:rsid w:val="0356031D"/>
    <w:rsid w:val="03563665"/>
    <w:rsid w:val="03563750"/>
    <w:rsid w:val="03571A76"/>
    <w:rsid w:val="0357391E"/>
    <w:rsid w:val="03574104"/>
    <w:rsid w:val="03580AE2"/>
    <w:rsid w:val="0358661E"/>
    <w:rsid w:val="03586C73"/>
    <w:rsid w:val="03594B4E"/>
    <w:rsid w:val="03594EBE"/>
    <w:rsid w:val="03595555"/>
    <w:rsid w:val="035A0539"/>
    <w:rsid w:val="035A1256"/>
    <w:rsid w:val="035B2A03"/>
    <w:rsid w:val="035B575C"/>
    <w:rsid w:val="035B751F"/>
    <w:rsid w:val="035C385E"/>
    <w:rsid w:val="035C4157"/>
    <w:rsid w:val="035C5045"/>
    <w:rsid w:val="035D0280"/>
    <w:rsid w:val="035D2E99"/>
    <w:rsid w:val="035D4FCB"/>
    <w:rsid w:val="035D60E6"/>
    <w:rsid w:val="035D6D1F"/>
    <w:rsid w:val="035E4A85"/>
    <w:rsid w:val="035E700F"/>
    <w:rsid w:val="035F40DD"/>
    <w:rsid w:val="03600692"/>
    <w:rsid w:val="0360399B"/>
    <w:rsid w:val="03603B3E"/>
    <w:rsid w:val="03606327"/>
    <w:rsid w:val="03607909"/>
    <w:rsid w:val="0361721C"/>
    <w:rsid w:val="03617260"/>
    <w:rsid w:val="0362324F"/>
    <w:rsid w:val="03630182"/>
    <w:rsid w:val="03632A7D"/>
    <w:rsid w:val="036331EC"/>
    <w:rsid w:val="03634626"/>
    <w:rsid w:val="03641F7C"/>
    <w:rsid w:val="03642998"/>
    <w:rsid w:val="03643128"/>
    <w:rsid w:val="03650106"/>
    <w:rsid w:val="036505CD"/>
    <w:rsid w:val="03666535"/>
    <w:rsid w:val="03670C66"/>
    <w:rsid w:val="0367240B"/>
    <w:rsid w:val="03673887"/>
    <w:rsid w:val="03674D45"/>
    <w:rsid w:val="0367652F"/>
    <w:rsid w:val="03682266"/>
    <w:rsid w:val="0368371C"/>
    <w:rsid w:val="0368383A"/>
    <w:rsid w:val="036839EA"/>
    <w:rsid w:val="0368401F"/>
    <w:rsid w:val="03685ED0"/>
    <w:rsid w:val="03691906"/>
    <w:rsid w:val="03695764"/>
    <w:rsid w:val="036A7762"/>
    <w:rsid w:val="036B47F9"/>
    <w:rsid w:val="036B5288"/>
    <w:rsid w:val="036D05B6"/>
    <w:rsid w:val="036D5504"/>
    <w:rsid w:val="036D5681"/>
    <w:rsid w:val="036E44EB"/>
    <w:rsid w:val="036E6A50"/>
    <w:rsid w:val="036F266C"/>
    <w:rsid w:val="036F2FCB"/>
    <w:rsid w:val="036F540C"/>
    <w:rsid w:val="036F6B27"/>
    <w:rsid w:val="03700BE0"/>
    <w:rsid w:val="0370464D"/>
    <w:rsid w:val="03706354"/>
    <w:rsid w:val="0371289F"/>
    <w:rsid w:val="03715177"/>
    <w:rsid w:val="03716D43"/>
    <w:rsid w:val="037209A8"/>
    <w:rsid w:val="03732FFF"/>
    <w:rsid w:val="037405E1"/>
    <w:rsid w:val="0374433C"/>
    <w:rsid w:val="03744EAC"/>
    <w:rsid w:val="03745252"/>
    <w:rsid w:val="037606D3"/>
    <w:rsid w:val="03761B5C"/>
    <w:rsid w:val="03767EB5"/>
    <w:rsid w:val="03770F7E"/>
    <w:rsid w:val="0377139F"/>
    <w:rsid w:val="03771E7F"/>
    <w:rsid w:val="03773F9A"/>
    <w:rsid w:val="037825C2"/>
    <w:rsid w:val="03782A77"/>
    <w:rsid w:val="03790247"/>
    <w:rsid w:val="03792426"/>
    <w:rsid w:val="037C4A7B"/>
    <w:rsid w:val="037C53CF"/>
    <w:rsid w:val="037C7496"/>
    <w:rsid w:val="037D1489"/>
    <w:rsid w:val="037D22EB"/>
    <w:rsid w:val="037D3C37"/>
    <w:rsid w:val="037D56E7"/>
    <w:rsid w:val="037D7E8A"/>
    <w:rsid w:val="037E1581"/>
    <w:rsid w:val="037E33B9"/>
    <w:rsid w:val="037E4FBC"/>
    <w:rsid w:val="037E5D6A"/>
    <w:rsid w:val="037E6D6A"/>
    <w:rsid w:val="037E6F24"/>
    <w:rsid w:val="037E7E4A"/>
    <w:rsid w:val="037F4499"/>
    <w:rsid w:val="03800D34"/>
    <w:rsid w:val="03802091"/>
    <w:rsid w:val="03802274"/>
    <w:rsid w:val="038024B7"/>
    <w:rsid w:val="03804BD9"/>
    <w:rsid w:val="03806F86"/>
    <w:rsid w:val="038139EC"/>
    <w:rsid w:val="0382217F"/>
    <w:rsid w:val="03825999"/>
    <w:rsid w:val="038300DE"/>
    <w:rsid w:val="03836A76"/>
    <w:rsid w:val="0384331F"/>
    <w:rsid w:val="03844D6F"/>
    <w:rsid w:val="03852BB5"/>
    <w:rsid w:val="0385459C"/>
    <w:rsid w:val="0388408C"/>
    <w:rsid w:val="03885165"/>
    <w:rsid w:val="03886AB7"/>
    <w:rsid w:val="03887BE8"/>
    <w:rsid w:val="038954E0"/>
    <w:rsid w:val="038A36D8"/>
    <w:rsid w:val="038A7E04"/>
    <w:rsid w:val="038B1487"/>
    <w:rsid w:val="038C592B"/>
    <w:rsid w:val="038D3451"/>
    <w:rsid w:val="038D51FF"/>
    <w:rsid w:val="038E68B2"/>
    <w:rsid w:val="038E78B9"/>
    <w:rsid w:val="038E7C9A"/>
    <w:rsid w:val="03901E43"/>
    <w:rsid w:val="03916C82"/>
    <w:rsid w:val="03916D81"/>
    <w:rsid w:val="03920A67"/>
    <w:rsid w:val="03921FC7"/>
    <w:rsid w:val="03922815"/>
    <w:rsid w:val="0392470C"/>
    <w:rsid w:val="039346E3"/>
    <w:rsid w:val="039353A8"/>
    <w:rsid w:val="03941816"/>
    <w:rsid w:val="03942A31"/>
    <w:rsid w:val="03950AEF"/>
    <w:rsid w:val="03960557"/>
    <w:rsid w:val="03966376"/>
    <w:rsid w:val="039667A9"/>
    <w:rsid w:val="03970EB9"/>
    <w:rsid w:val="03977E2B"/>
    <w:rsid w:val="03980635"/>
    <w:rsid w:val="03983D6F"/>
    <w:rsid w:val="03990434"/>
    <w:rsid w:val="039906E0"/>
    <w:rsid w:val="03992A25"/>
    <w:rsid w:val="039956FE"/>
    <w:rsid w:val="039A0E76"/>
    <w:rsid w:val="039A77DE"/>
    <w:rsid w:val="039B0600"/>
    <w:rsid w:val="039B3DC0"/>
    <w:rsid w:val="039B7E93"/>
    <w:rsid w:val="039C511B"/>
    <w:rsid w:val="039D2E43"/>
    <w:rsid w:val="039D39DE"/>
    <w:rsid w:val="039D73A3"/>
    <w:rsid w:val="039E11BA"/>
    <w:rsid w:val="039E1BEF"/>
    <w:rsid w:val="039E7D54"/>
    <w:rsid w:val="039F3766"/>
    <w:rsid w:val="039F3875"/>
    <w:rsid w:val="039F3C2D"/>
    <w:rsid w:val="039F5635"/>
    <w:rsid w:val="039F6BEA"/>
    <w:rsid w:val="039F7E5A"/>
    <w:rsid w:val="03A03184"/>
    <w:rsid w:val="03A0408A"/>
    <w:rsid w:val="03A10CAA"/>
    <w:rsid w:val="03A113CB"/>
    <w:rsid w:val="03A12EAB"/>
    <w:rsid w:val="03A20C9B"/>
    <w:rsid w:val="03A219EA"/>
    <w:rsid w:val="03A24D03"/>
    <w:rsid w:val="03A26768"/>
    <w:rsid w:val="03A32C74"/>
    <w:rsid w:val="03A34A22"/>
    <w:rsid w:val="03A4203F"/>
    <w:rsid w:val="03A5079A"/>
    <w:rsid w:val="03A52E29"/>
    <w:rsid w:val="03A55058"/>
    <w:rsid w:val="03A61443"/>
    <w:rsid w:val="03A622DD"/>
    <w:rsid w:val="03A73B63"/>
    <w:rsid w:val="03A74512"/>
    <w:rsid w:val="03A76D45"/>
    <w:rsid w:val="03A82C83"/>
    <w:rsid w:val="03A92F20"/>
    <w:rsid w:val="03A97053"/>
    <w:rsid w:val="03AA017C"/>
    <w:rsid w:val="03AA2414"/>
    <w:rsid w:val="03AA2A5E"/>
    <w:rsid w:val="03AA5D58"/>
    <w:rsid w:val="03AB0207"/>
    <w:rsid w:val="03AB621C"/>
    <w:rsid w:val="03AB7608"/>
    <w:rsid w:val="03AC3B44"/>
    <w:rsid w:val="03AC45F0"/>
    <w:rsid w:val="03AC5750"/>
    <w:rsid w:val="03AC64EF"/>
    <w:rsid w:val="03AD2651"/>
    <w:rsid w:val="03AD550C"/>
    <w:rsid w:val="03AD58A1"/>
    <w:rsid w:val="03AE3AF3"/>
    <w:rsid w:val="03AE3D99"/>
    <w:rsid w:val="03AF21DB"/>
    <w:rsid w:val="03AF33C7"/>
    <w:rsid w:val="03AF3FDE"/>
    <w:rsid w:val="03AF5290"/>
    <w:rsid w:val="03AF786B"/>
    <w:rsid w:val="03B013E2"/>
    <w:rsid w:val="03B03681"/>
    <w:rsid w:val="03B03728"/>
    <w:rsid w:val="03B03DE0"/>
    <w:rsid w:val="03B04E2C"/>
    <w:rsid w:val="03B05082"/>
    <w:rsid w:val="03B14262"/>
    <w:rsid w:val="03B147B7"/>
    <w:rsid w:val="03B15AE8"/>
    <w:rsid w:val="03B16D3D"/>
    <w:rsid w:val="03B22EB7"/>
    <w:rsid w:val="03B24C65"/>
    <w:rsid w:val="03B261BC"/>
    <w:rsid w:val="03B31109"/>
    <w:rsid w:val="03B325B7"/>
    <w:rsid w:val="03B40356"/>
    <w:rsid w:val="03B4519F"/>
    <w:rsid w:val="03B46D94"/>
    <w:rsid w:val="03B53BD3"/>
    <w:rsid w:val="03B53FCE"/>
    <w:rsid w:val="03B6017D"/>
    <w:rsid w:val="03B629A7"/>
    <w:rsid w:val="03B723C8"/>
    <w:rsid w:val="03B729B0"/>
    <w:rsid w:val="03B7349B"/>
    <w:rsid w:val="03B804CE"/>
    <w:rsid w:val="03B82836"/>
    <w:rsid w:val="03B82DCE"/>
    <w:rsid w:val="03BA495F"/>
    <w:rsid w:val="03BA4A5B"/>
    <w:rsid w:val="03BB1D6C"/>
    <w:rsid w:val="03BB1EC8"/>
    <w:rsid w:val="03BB3DEC"/>
    <w:rsid w:val="03BB65E3"/>
    <w:rsid w:val="03BB7608"/>
    <w:rsid w:val="03BB7FBE"/>
    <w:rsid w:val="03BC51E0"/>
    <w:rsid w:val="03BC7892"/>
    <w:rsid w:val="03BD3A19"/>
    <w:rsid w:val="03BD5AE4"/>
    <w:rsid w:val="03BD6E8B"/>
    <w:rsid w:val="03BE06D1"/>
    <w:rsid w:val="03BE185C"/>
    <w:rsid w:val="03BE704D"/>
    <w:rsid w:val="03BE7AAE"/>
    <w:rsid w:val="03BF1BB9"/>
    <w:rsid w:val="03BF23DE"/>
    <w:rsid w:val="03C03826"/>
    <w:rsid w:val="03C10264"/>
    <w:rsid w:val="03C1094E"/>
    <w:rsid w:val="03C14D3C"/>
    <w:rsid w:val="03C16131"/>
    <w:rsid w:val="03C16B78"/>
    <w:rsid w:val="03C231A7"/>
    <w:rsid w:val="03C24249"/>
    <w:rsid w:val="03C2654B"/>
    <w:rsid w:val="03C3096B"/>
    <w:rsid w:val="03C32982"/>
    <w:rsid w:val="03C348F6"/>
    <w:rsid w:val="03C372F1"/>
    <w:rsid w:val="03C40E1C"/>
    <w:rsid w:val="03C4468C"/>
    <w:rsid w:val="03C4760B"/>
    <w:rsid w:val="03C5328B"/>
    <w:rsid w:val="03C62B67"/>
    <w:rsid w:val="03C6471B"/>
    <w:rsid w:val="03C733B3"/>
    <w:rsid w:val="03C73FF8"/>
    <w:rsid w:val="03C7555C"/>
    <w:rsid w:val="03C76963"/>
    <w:rsid w:val="03C80C7D"/>
    <w:rsid w:val="03C87135"/>
    <w:rsid w:val="03C901BC"/>
    <w:rsid w:val="03C9092D"/>
    <w:rsid w:val="03C93567"/>
    <w:rsid w:val="03CA3494"/>
    <w:rsid w:val="03CA4667"/>
    <w:rsid w:val="03CA5B1C"/>
    <w:rsid w:val="03CA5C6D"/>
    <w:rsid w:val="03CA6453"/>
    <w:rsid w:val="03CA7043"/>
    <w:rsid w:val="03CA7994"/>
    <w:rsid w:val="03CB6CC7"/>
    <w:rsid w:val="03CB757D"/>
    <w:rsid w:val="03CB7874"/>
    <w:rsid w:val="03CC0B2B"/>
    <w:rsid w:val="03CC5D27"/>
    <w:rsid w:val="03CC7453"/>
    <w:rsid w:val="03CD0297"/>
    <w:rsid w:val="03CE0AA9"/>
    <w:rsid w:val="03CE7697"/>
    <w:rsid w:val="03CE7CF1"/>
    <w:rsid w:val="03CF3640"/>
    <w:rsid w:val="03CF69D1"/>
    <w:rsid w:val="03CF764F"/>
    <w:rsid w:val="03D01ADF"/>
    <w:rsid w:val="03D07354"/>
    <w:rsid w:val="03D0762C"/>
    <w:rsid w:val="03D177E1"/>
    <w:rsid w:val="03D211FA"/>
    <w:rsid w:val="03D31272"/>
    <w:rsid w:val="03D31A92"/>
    <w:rsid w:val="03D42E2E"/>
    <w:rsid w:val="03D44ECC"/>
    <w:rsid w:val="03D50AD7"/>
    <w:rsid w:val="03D50EE6"/>
    <w:rsid w:val="03D52B0D"/>
    <w:rsid w:val="03D52E87"/>
    <w:rsid w:val="03D61725"/>
    <w:rsid w:val="03D66DE1"/>
    <w:rsid w:val="03D7232F"/>
    <w:rsid w:val="03D77604"/>
    <w:rsid w:val="03D77C51"/>
    <w:rsid w:val="03D80B70"/>
    <w:rsid w:val="03D8291E"/>
    <w:rsid w:val="03D86183"/>
    <w:rsid w:val="03D90444"/>
    <w:rsid w:val="03D93C39"/>
    <w:rsid w:val="03D96BA0"/>
    <w:rsid w:val="03DA649A"/>
    <w:rsid w:val="03DB11D5"/>
    <w:rsid w:val="03DB159C"/>
    <w:rsid w:val="03DB37D5"/>
    <w:rsid w:val="03DC0004"/>
    <w:rsid w:val="03DC0866"/>
    <w:rsid w:val="03DC20D5"/>
    <w:rsid w:val="03DD77DE"/>
    <w:rsid w:val="03DD7F34"/>
    <w:rsid w:val="03DE3CAC"/>
    <w:rsid w:val="03DF0883"/>
    <w:rsid w:val="03DF4584"/>
    <w:rsid w:val="03DF7030"/>
    <w:rsid w:val="03E0252B"/>
    <w:rsid w:val="03E05C76"/>
    <w:rsid w:val="03E17CDE"/>
    <w:rsid w:val="03E219EE"/>
    <w:rsid w:val="03E2379C"/>
    <w:rsid w:val="03E27037"/>
    <w:rsid w:val="03E272F9"/>
    <w:rsid w:val="03E27CF7"/>
    <w:rsid w:val="03E308BF"/>
    <w:rsid w:val="03E34639"/>
    <w:rsid w:val="03E424F8"/>
    <w:rsid w:val="03E428A3"/>
    <w:rsid w:val="03E45EBE"/>
    <w:rsid w:val="03E47CA3"/>
    <w:rsid w:val="03E50164"/>
    <w:rsid w:val="03E55D1A"/>
    <w:rsid w:val="03E64978"/>
    <w:rsid w:val="03E65F01"/>
    <w:rsid w:val="03E73A08"/>
    <w:rsid w:val="03E74CB1"/>
    <w:rsid w:val="03E77D65"/>
    <w:rsid w:val="03E92685"/>
    <w:rsid w:val="03E978A1"/>
    <w:rsid w:val="03EA214D"/>
    <w:rsid w:val="03EA2651"/>
    <w:rsid w:val="03EA3AEE"/>
    <w:rsid w:val="03EA3FD0"/>
    <w:rsid w:val="03EA43FF"/>
    <w:rsid w:val="03EA45C6"/>
    <w:rsid w:val="03EB1468"/>
    <w:rsid w:val="03EC56DC"/>
    <w:rsid w:val="03EC63EB"/>
    <w:rsid w:val="03ED0FA5"/>
    <w:rsid w:val="03EE3FC9"/>
    <w:rsid w:val="03EF22A7"/>
    <w:rsid w:val="03EF2932"/>
    <w:rsid w:val="03F00A29"/>
    <w:rsid w:val="03F00B9C"/>
    <w:rsid w:val="03F01CAD"/>
    <w:rsid w:val="03F03090"/>
    <w:rsid w:val="03F0394D"/>
    <w:rsid w:val="03F047CC"/>
    <w:rsid w:val="03F07FE1"/>
    <w:rsid w:val="03F120F5"/>
    <w:rsid w:val="03F139E0"/>
    <w:rsid w:val="03F15428"/>
    <w:rsid w:val="03F163D1"/>
    <w:rsid w:val="03F23D5C"/>
    <w:rsid w:val="03F272AB"/>
    <w:rsid w:val="03F31DD6"/>
    <w:rsid w:val="03F359AA"/>
    <w:rsid w:val="03F434D0"/>
    <w:rsid w:val="03F51C0E"/>
    <w:rsid w:val="03F51F6E"/>
    <w:rsid w:val="03F601F3"/>
    <w:rsid w:val="03F6210E"/>
    <w:rsid w:val="03F62DA4"/>
    <w:rsid w:val="03F76119"/>
    <w:rsid w:val="03F82FC0"/>
    <w:rsid w:val="03F865FB"/>
    <w:rsid w:val="03F87F8A"/>
    <w:rsid w:val="03F92894"/>
    <w:rsid w:val="03FA6D38"/>
    <w:rsid w:val="03FB0374"/>
    <w:rsid w:val="03FB03BA"/>
    <w:rsid w:val="03FB2DBA"/>
    <w:rsid w:val="03FB40FE"/>
    <w:rsid w:val="03FD60E4"/>
    <w:rsid w:val="03FE1A1B"/>
    <w:rsid w:val="03FE4101"/>
    <w:rsid w:val="03FE7DD4"/>
    <w:rsid w:val="03FF2F05"/>
    <w:rsid w:val="03FF434E"/>
    <w:rsid w:val="04001491"/>
    <w:rsid w:val="04001E75"/>
    <w:rsid w:val="040117EF"/>
    <w:rsid w:val="040121AE"/>
    <w:rsid w:val="040129D4"/>
    <w:rsid w:val="04013F0D"/>
    <w:rsid w:val="04017A8E"/>
    <w:rsid w:val="04020A0A"/>
    <w:rsid w:val="04021749"/>
    <w:rsid w:val="04026108"/>
    <w:rsid w:val="0402799B"/>
    <w:rsid w:val="04030477"/>
    <w:rsid w:val="04033103"/>
    <w:rsid w:val="040345C0"/>
    <w:rsid w:val="040354C1"/>
    <w:rsid w:val="04043070"/>
    <w:rsid w:val="04046B2D"/>
    <w:rsid w:val="04046CD4"/>
    <w:rsid w:val="04053E8E"/>
    <w:rsid w:val="04056435"/>
    <w:rsid w:val="040626C5"/>
    <w:rsid w:val="04074216"/>
    <w:rsid w:val="04074D61"/>
    <w:rsid w:val="04076036"/>
    <w:rsid w:val="04082AD7"/>
    <w:rsid w:val="040859AF"/>
    <w:rsid w:val="0409052E"/>
    <w:rsid w:val="04092B63"/>
    <w:rsid w:val="04096106"/>
    <w:rsid w:val="04096F7B"/>
    <w:rsid w:val="040A17DB"/>
    <w:rsid w:val="040A1DEF"/>
    <w:rsid w:val="040A215E"/>
    <w:rsid w:val="040A2FB9"/>
    <w:rsid w:val="040A78F9"/>
    <w:rsid w:val="040B1AD0"/>
    <w:rsid w:val="040B458F"/>
    <w:rsid w:val="040B5963"/>
    <w:rsid w:val="040C3DA2"/>
    <w:rsid w:val="040C4ED7"/>
    <w:rsid w:val="040C6403"/>
    <w:rsid w:val="040D00EE"/>
    <w:rsid w:val="040D1389"/>
    <w:rsid w:val="040D5E42"/>
    <w:rsid w:val="040D7193"/>
    <w:rsid w:val="040E1A63"/>
    <w:rsid w:val="040E27E3"/>
    <w:rsid w:val="040E6287"/>
    <w:rsid w:val="040E6340"/>
    <w:rsid w:val="040E768D"/>
    <w:rsid w:val="0410030A"/>
    <w:rsid w:val="04104D7D"/>
    <w:rsid w:val="04104EC1"/>
    <w:rsid w:val="04107C3B"/>
    <w:rsid w:val="041129C8"/>
    <w:rsid w:val="04115E30"/>
    <w:rsid w:val="04125409"/>
    <w:rsid w:val="041275D3"/>
    <w:rsid w:val="04131387"/>
    <w:rsid w:val="04133956"/>
    <w:rsid w:val="04152DE3"/>
    <w:rsid w:val="0416072D"/>
    <w:rsid w:val="041632DA"/>
    <w:rsid w:val="04163446"/>
    <w:rsid w:val="0416498B"/>
    <w:rsid w:val="041776B3"/>
    <w:rsid w:val="04181A46"/>
    <w:rsid w:val="04196415"/>
    <w:rsid w:val="041975C5"/>
    <w:rsid w:val="041A1188"/>
    <w:rsid w:val="041A2F36"/>
    <w:rsid w:val="041A304D"/>
    <w:rsid w:val="041A4C93"/>
    <w:rsid w:val="041B0A5C"/>
    <w:rsid w:val="041B5167"/>
    <w:rsid w:val="041C2819"/>
    <w:rsid w:val="041C281E"/>
    <w:rsid w:val="041C6839"/>
    <w:rsid w:val="041D43B0"/>
    <w:rsid w:val="041D6BE0"/>
    <w:rsid w:val="041E22FB"/>
    <w:rsid w:val="0420255C"/>
    <w:rsid w:val="042075BC"/>
    <w:rsid w:val="04207E21"/>
    <w:rsid w:val="04212517"/>
    <w:rsid w:val="042164E3"/>
    <w:rsid w:val="0422003D"/>
    <w:rsid w:val="0422220B"/>
    <w:rsid w:val="04225B19"/>
    <w:rsid w:val="04236299"/>
    <w:rsid w:val="04237784"/>
    <w:rsid w:val="04240F52"/>
    <w:rsid w:val="042415C0"/>
    <w:rsid w:val="04242C2B"/>
    <w:rsid w:val="04250F53"/>
    <w:rsid w:val="042518DB"/>
    <w:rsid w:val="042554D3"/>
    <w:rsid w:val="04257015"/>
    <w:rsid w:val="04260DF2"/>
    <w:rsid w:val="04264BBB"/>
    <w:rsid w:val="04267CD2"/>
    <w:rsid w:val="042711AF"/>
    <w:rsid w:val="04271B1A"/>
    <w:rsid w:val="04277401"/>
    <w:rsid w:val="04282896"/>
    <w:rsid w:val="04293C9D"/>
    <w:rsid w:val="042A395B"/>
    <w:rsid w:val="042A5921"/>
    <w:rsid w:val="042A5DDB"/>
    <w:rsid w:val="042B5143"/>
    <w:rsid w:val="042C0659"/>
    <w:rsid w:val="042C1906"/>
    <w:rsid w:val="042C4C55"/>
    <w:rsid w:val="042C4D67"/>
    <w:rsid w:val="042C6499"/>
    <w:rsid w:val="042C66BF"/>
    <w:rsid w:val="042D106A"/>
    <w:rsid w:val="042E14C8"/>
    <w:rsid w:val="042E7042"/>
    <w:rsid w:val="042F07EC"/>
    <w:rsid w:val="042F120E"/>
    <w:rsid w:val="042F17A1"/>
    <w:rsid w:val="042F4508"/>
    <w:rsid w:val="04301175"/>
    <w:rsid w:val="04302091"/>
    <w:rsid w:val="0430275A"/>
    <w:rsid w:val="04303E10"/>
    <w:rsid w:val="0431202E"/>
    <w:rsid w:val="04313740"/>
    <w:rsid w:val="043156CB"/>
    <w:rsid w:val="04322294"/>
    <w:rsid w:val="043225D5"/>
    <w:rsid w:val="0433224A"/>
    <w:rsid w:val="0433379B"/>
    <w:rsid w:val="04334731"/>
    <w:rsid w:val="04350D1D"/>
    <w:rsid w:val="04351A83"/>
    <w:rsid w:val="04354030"/>
    <w:rsid w:val="04355170"/>
    <w:rsid w:val="04357D70"/>
    <w:rsid w:val="04363AE8"/>
    <w:rsid w:val="04363E09"/>
    <w:rsid w:val="04367644"/>
    <w:rsid w:val="04372FBB"/>
    <w:rsid w:val="043766C5"/>
    <w:rsid w:val="0438160E"/>
    <w:rsid w:val="043833BC"/>
    <w:rsid w:val="04385E24"/>
    <w:rsid w:val="04387860"/>
    <w:rsid w:val="04394DDA"/>
    <w:rsid w:val="043A01F5"/>
    <w:rsid w:val="043A07CA"/>
    <w:rsid w:val="043A2A6C"/>
    <w:rsid w:val="043A6790"/>
    <w:rsid w:val="043A7135"/>
    <w:rsid w:val="043B10FF"/>
    <w:rsid w:val="043D09D3"/>
    <w:rsid w:val="043F02B2"/>
    <w:rsid w:val="043F1710"/>
    <w:rsid w:val="0440319E"/>
    <w:rsid w:val="04406715"/>
    <w:rsid w:val="04407AF5"/>
    <w:rsid w:val="0442248D"/>
    <w:rsid w:val="04422DD5"/>
    <w:rsid w:val="04431B4F"/>
    <w:rsid w:val="0444259D"/>
    <w:rsid w:val="044429F5"/>
    <w:rsid w:val="04442D1D"/>
    <w:rsid w:val="04443CD6"/>
    <w:rsid w:val="04447FB3"/>
    <w:rsid w:val="044521C1"/>
    <w:rsid w:val="044541BA"/>
    <w:rsid w:val="04454C14"/>
    <w:rsid w:val="04466959"/>
    <w:rsid w:val="04471551"/>
    <w:rsid w:val="04471852"/>
    <w:rsid w:val="04471E53"/>
    <w:rsid w:val="04473600"/>
    <w:rsid w:val="04484CFA"/>
    <w:rsid w:val="04496A4D"/>
    <w:rsid w:val="04497102"/>
    <w:rsid w:val="04497CE4"/>
    <w:rsid w:val="044A5A9F"/>
    <w:rsid w:val="044B14C4"/>
    <w:rsid w:val="044B2977"/>
    <w:rsid w:val="044B5478"/>
    <w:rsid w:val="044B65DA"/>
    <w:rsid w:val="044B7594"/>
    <w:rsid w:val="044C04FE"/>
    <w:rsid w:val="044C1619"/>
    <w:rsid w:val="044C50BA"/>
    <w:rsid w:val="044D2224"/>
    <w:rsid w:val="044E0EEE"/>
    <w:rsid w:val="044E1C6E"/>
    <w:rsid w:val="044E305C"/>
    <w:rsid w:val="044E498E"/>
    <w:rsid w:val="044E7D29"/>
    <w:rsid w:val="044F3788"/>
    <w:rsid w:val="044F407B"/>
    <w:rsid w:val="044F440B"/>
    <w:rsid w:val="044F6286"/>
    <w:rsid w:val="04504189"/>
    <w:rsid w:val="04506958"/>
    <w:rsid w:val="04507CB6"/>
    <w:rsid w:val="04510922"/>
    <w:rsid w:val="04510D4D"/>
    <w:rsid w:val="045126D0"/>
    <w:rsid w:val="04513C06"/>
    <w:rsid w:val="0451447E"/>
    <w:rsid w:val="04514BEA"/>
    <w:rsid w:val="04516E9E"/>
    <w:rsid w:val="045221C5"/>
    <w:rsid w:val="04525540"/>
    <w:rsid w:val="04527AB5"/>
    <w:rsid w:val="04532D39"/>
    <w:rsid w:val="04541401"/>
    <w:rsid w:val="04543B92"/>
    <w:rsid w:val="04544215"/>
    <w:rsid w:val="04551A72"/>
    <w:rsid w:val="04553F6E"/>
    <w:rsid w:val="045556A5"/>
    <w:rsid w:val="04557C01"/>
    <w:rsid w:val="04561706"/>
    <w:rsid w:val="04561D96"/>
    <w:rsid w:val="04566B35"/>
    <w:rsid w:val="04571A2C"/>
    <w:rsid w:val="04572BE7"/>
    <w:rsid w:val="04575339"/>
    <w:rsid w:val="04575D33"/>
    <w:rsid w:val="04577FC5"/>
    <w:rsid w:val="04581CB1"/>
    <w:rsid w:val="04584487"/>
    <w:rsid w:val="0458640D"/>
    <w:rsid w:val="045865B9"/>
    <w:rsid w:val="04587C3E"/>
    <w:rsid w:val="04596B38"/>
    <w:rsid w:val="045A0A5F"/>
    <w:rsid w:val="045A19FF"/>
    <w:rsid w:val="045B70AB"/>
    <w:rsid w:val="045C2438"/>
    <w:rsid w:val="045C6D06"/>
    <w:rsid w:val="045C7BCF"/>
    <w:rsid w:val="045D1075"/>
    <w:rsid w:val="045D2CE3"/>
    <w:rsid w:val="045D5C24"/>
    <w:rsid w:val="045E08E4"/>
    <w:rsid w:val="045F303F"/>
    <w:rsid w:val="045F5289"/>
    <w:rsid w:val="045F64C2"/>
    <w:rsid w:val="04600B82"/>
    <w:rsid w:val="04601E18"/>
    <w:rsid w:val="046027B8"/>
    <w:rsid w:val="04602913"/>
    <w:rsid w:val="046057CC"/>
    <w:rsid w:val="04607877"/>
    <w:rsid w:val="04610B65"/>
    <w:rsid w:val="04611DDA"/>
    <w:rsid w:val="04614DD2"/>
    <w:rsid w:val="04615384"/>
    <w:rsid w:val="046177C5"/>
    <w:rsid w:val="04620E40"/>
    <w:rsid w:val="046270FB"/>
    <w:rsid w:val="04631E62"/>
    <w:rsid w:val="04635C02"/>
    <w:rsid w:val="04641245"/>
    <w:rsid w:val="046424A5"/>
    <w:rsid w:val="046441B2"/>
    <w:rsid w:val="046470D9"/>
    <w:rsid w:val="046474D9"/>
    <w:rsid w:val="04650FA0"/>
    <w:rsid w:val="04660124"/>
    <w:rsid w:val="04666512"/>
    <w:rsid w:val="04666572"/>
    <w:rsid w:val="04675A50"/>
    <w:rsid w:val="046773E5"/>
    <w:rsid w:val="046809AA"/>
    <w:rsid w:val="0468108A"/>
    <w:rsid w:val="04690531"/>
    <w:rsid w:val="046930FC"/>
    <w:rsid w:val="046A2B7D"/>
    <w:rsid w:val="046B3792"/>
    <w:rsid w:val="046B70F7"/>
    <w:rsid w:val="046C12B8"/>
    <w:rsid w:val="046C17C7"/>
    <w:rsid w:val="046C5405"/>
    <w:rsid w:val="046C6351"/>
    <w:rsid w:val="046C65D7"/>
    <w:rsid w:val="046C6680"/>
    <w:rsid w:val="046D6896"/>
    <w:rsid w:val="046E5030"/>
    <w:rsid w:val="046F132A"/>
    <w:rsid w:val="0470018E"/>
    <w:rsid w:val="04700DA8"/>
    <w:rsid w:val="04702462"/>
    <w:rsid w:val="04702AE8"/>
    <w:rsid w:val="04703FB8"/>
    <w:rsid w:val="04716883"/>
    <w:rsid w:val="04722D72"/>
    <w:rsid w:val="04724480"/>
    <w:rsid w:val="0472714A"/>
    <w:rsid w:val="047304E2"/>
    <w:rsid w:val="04731887"/>
    <w:rsid w:val="047321EC"/>
    <w:rsid w:val="04732F88"/>
    <w:rsid w:val="0473605D"/>
    <w:rsid w:val="0473616E"/>
    <w:rsid w:val="047409C7"/>
    <w:rsid w:val="0474355C"/>
    <w:rsid w:val="047457D5"/>
    <w:rsid w:val="04746193"/>
    <w:rsid w:val="04751D75"/>
    <w:rsid w:val="04754611"/>
    <w:rsid w:val="04754CE1"/>
    <w:rsid w:val="04755034"/>
    <w:rsid w:val="04755798"/>
    <w:rsid w:val="047615FF"/>
    <w:rsid w:val="04762137"/>
    <w:rsid w:val="04763541"/>
    <w:rsid w:val="04770389"/>
    <w:rsid w:val="04777E29"/>
    <w:rsid w:val="047808EA"/>
    <w:rsid w:val="04781A0B"/>
    <w:rsid w:val="047835D9"/>
    <w:rsid w:val="04784101"/>
    <w:rsid w:val="04784E75"/>
    <w:rsid w:val="047910C8"/>
    <w:rsid w:val="0479242F"/>
    <w:rsid w:val="04794293"/>
    <w:rsid w:val="04794DC5"/>
    <w:rsid w:val="047A6D7C"/>
    <w:rsid w:val="047A7474"/>
    <w:rsid w:val="047B4AAA"/>
    <w:rsid w:val="047C1C35"/>
    <w:rsid w:val="047C2FC9"/>
    <w:rsid w:val="047C7E14"/>
    <w:rsid w:val="047D52E5"/>
    <w:rsid w:val="047D55CD"/>
    <w:rsid w:val="047F63A5"/>
    <w:rsid w:val="047F6A7E"/>
    <w:rsid w:val="048043A4"/>
    <w:rsid w:val="04804B01"/>
    <w:rsid w:val="04806B11"/>
    <w:rsid w:val="048225CD"/>
    <w:rsid w:val="0482288A"/>
    <w:rsid w:val="04826217"/>
    <w:rsid w:val="04831186"/>
    <w:rsid w:val="04832057"/>
    <w:rsid w:val="04834116"/>
    <w:rsid w:val="04842AA6"/>
    <w:rsid w:val="04846602"/>
    <w:rsid w:val="04856E8B"/>
    <w:rsid w:val="04857227"/>
    <w:rsid w:val="048602B6"/>
    <w:rsid w:val="048605CC"/>
    <w:rsid w:val="04860E96"/>
    <w:rsid w:val="0486237A"/>
    <w:rsid w:val="04866C52"/>
    <w:rsid w:val="048710B4"/>
    <w:rsid w:val="04880C93"/>
    <w:rsid w:val="048900BC"/>
    <w:rsid w:val="04891E6A"/>
    <w:rsid w:val="048A14E4"/>
    <w:rsid w:val="048A695C"/>
    <w:rsid w:val="048B0F0C"/>
    <w:rsid w:val="048B4132"/>
    <w:rsid w:val="048C1642"/>
    <w:rsid w:val="048C29AC"/>
    <w:rsid w:val="048C54B6"/>
    <w:rsid w:val="048D195A"/>
    <w:rsid w:val="048E122E"/>
    <w:rsid w:val="048E4B7A"/>
    <w:rsid w:val="048E6503"/>
    <w:rsid w:val="048E7480"/>
    <w:rsid w:val="049022F0"/>
    <w:rsid w:val="049044D4"/>
    <w:rsid w:val="049124CB"/>
    <w:rsid w:val="049159D1"/>
    <w:rsid w:val="04915CB5"/>
    <w:rsid w:val="049217E7"/>
    <w:rsid w:val="04921E11"/>
    <w:rsid w:val="04945242"/>
    <w:rsid w:val="04947A27"/>
    <w:rsid w:val="0495768B"/>
    <w:rsid w:val="049576A7"/>
    <w:rsid w:val="049649AB"/>
    <w:rsid w:val="049740DD"/>
    <w:rsid w:val="0497437A"/>
    <w:rsid w:val="04974587"/>
    <w:rsid w:val="0497712A"/>
    <w:rsid w:val="04977FD2"/>
    <w:rsid w:val="049802FF"/>
    <w:rsid w:val="049814B9"/>
    <w:rsid w:val="049820AD"/>
    <w:rsid w:val="0498780B"/>
    <w:rsid w:val="04992688"/>
    <w:rsid w:val="0499318F"/>
    <w:rsid w:val="049A4A13"/>
    <w:rsid w:val="049A551A"/>
    <w:rsid w:val="049A757C"/>
    <w:rsid w:val="049B0D94"/>
    <w:rsid w:val="049B7DC0"/>
    <w:rsid w:val="049C1B9D"/>
    <w:rsid w:val="049C3331"/>
    <w:rsid w:val="049C4262"/>
    <w:rsid w:val="049C4561"/>
    <w:rsid w:val="049C7DEF"/>
    <w:rsid w:val="049D0623"/>
    <w:rsid w:val="049D56D1"/>
    <w:rsid w:val="049D7ACB"/>
    <w:rsid w:val="049E760C"/>
    <w:rsid w:val="049E7C1C"/>
    <w:rsid w:val="049F0A2C"/>
    <w:rsid w:val="049F2F3E"/>
    <w:rsid w:val="049F343C"/>
    <w:rsid w:val="04A00302"/>
    <w:rsid w:val="04A075B9"/>
    <w:rsid w:val="04A07F55"/>
    <w:rsid w:val="04A10BA8"/>
    <w:rsid w:val="04A1576F"/>
    <w:rsid w:val="04A16C50"/>
    <w:rsid w:val="04A3117E"/>
    <w:rsid w:val="04A34C86"/>
    <w:rsid w:val="04A40E8A"/>
    <w:rsid w:val="04A41595"/>
    <w:rsid w:val="04A54757"/>
    <w:rsid w:val="04A66738"/>
    <w:rsid w:val="04A71058"/>
    <w:rsid w:val="04A762DC"/>
    <w:rsid w:val="04A8710B"/>
    <w:rsid w:val="04A87DA4"/>
    <w:rsid w:val="04A977A9"/>
    <w:rsid w:val="04AB1D5B"/>
    <w:rsid w:val="04AB543E"/>
    <w:rsid w:val="04AC6578"/>
    <w:rsid w:val="04AC7907"/>
    <w:rsid w:val="04AD50EE"/>
    <w:rsid w:val="04AE367F"/>
    <w:rsid w:val="04AE47D0"/>
    <w:rsid w:val="04AE5E34"/>
    <w:rsid w:val="04AF3B66"/>
    <w:rsid w:val="04B04B9D"/>
    <w:rsid w:val="04B2378F"/>
    <w:rsid w:val="04B3013F"/>
    <w:rsid w:val="04B35139"/>
    <w:rsid w:val="04B421DA"/>
    <w:rsid w:val="04B4495B"/>
    <w:rsid w:val="04B500D0"/>
    <w:rsid w:val="04B5114C"/>
    <w:rsid w:val="04B54A0D"/>
    <w:rsid w:val="04B57822"/>
    <w:rsid w:val="04B60EF5"/>
    <w:rsid w:val="04B63211"/>
    <w:rsid w:val="04B66886"/>
    <w:rsid w:val="04B676ED"/>
    <w:rsid w:val="04B67F20"/>
    <w:rsid w:val="04B73054"/>
    <w:rsid w:val="04B74C29"/>
    <w:rsid w:val="04B758EF"/>
    <w:rsid w:val="04B81260"/>
    <w:rsid w:val="04B83722"/>
    <w:rsid w:val="04B844FD"/>
    <w:rsid w:val="04B85281"/>
    <w:rsid w:val="04B85965"/>
    <w:rsid w:val="04B919BF"/>
    <w:rsid w:val="04BA318B"/>
    <w:rsid w:val="04BB13A8"/>
    <w:rsid w:val="04BB374B"/>
    <w:rsid w:val="04BB4E35"/>
    <w:rsid w:val="04BB6D68"/>
    <w:rsid w:val="04BB7998"/>
    <w:rsid w:val="04BC1FC6"/>
    <w:rsid w:val="04BC4C08"/>
    <w:rsid w:val="04BC5D9C"/>
    <w:rsid w:val="04BC69C1"/>
    <w:rsid w:val="04BD1B14"/>
    <w:rsid w:val="04BD1C9B"/>
    <w:rsid w:val="04BD33BA"/>
    <w:rsid w:val="04BE0600"/>
    <w:rsid w:val="04BE0D3A"/>
    <w:rsid w:val="04BE5DD9"/>
    <w:rsid w:val="04BE5F86"/>
    <w:rsid w:val="04BE728A"/>
    <w:rsid w:val="04BF4CF7"/>
    <w:rsid w:val="04BF763A"/>
    <w:rsid w:val="04C0271C"/>
    <w:rsid w:val="04C11604"/>
    <w:rsid w:val="04C12A9E"/>
    <w:rsid w:val="04C158CF"/>
    <w:rsid w:val="04C21260"/>
    <w:rsid w:val="04C26F00"/>
    <w:rsid w:val="04C3530E"/>
    <w:rsid w:val="04C3537C"/>
    <w:rsid w:val="04C42EA2"/>
    <w:rsid w:val="04C44C49"/>
    <w:rsid w:val="04C46999"/>
    <w:rsid w:val="04C61795"/>
    <w:rsid w:val="04C61966"/>
    <w:rsid w:val="04C64537"/>
    <w:rsid w:val="04C729BC"/>
    <w:rsid w:val="04C73A31"/>
    <w:rsid w:val="04C8052F"/>
    <w:rsid w:val="04C80910"/>
    <w:rsid w:val="04C81807"/>
    <w:rsid w:val="04CA490C"/>
    <w:rsid w:val="04CB2483"/>
    <w:rsid w:val="04CB3F67"/>
    <w:rsid w:val="04CB7266"/>
    <w:rsid w:val="04CC03A9"/>
    <w:rsid w:val="04CD2769"/>
    <w:rsid w:val="04CD60A4"/>
    <w:rsid w:val="04CE6807"/>
    <w:rsid w:val="04CF1BC7"/>
    <w:rsid w:val="04CF408E"/>
    <w:rsid w:val="04CF6D18"/>
    <w:rsid w:val="04D01679"/>
    <w:rsid w:val="04D0559D"/>
    <w:rsid w:val="04D05AB2"/>
    <w:rsid w:val="04D05CEB"/>
    <w:rsid w:val="04D07A99"/>
    <w:rsid w:val="04D101BA"/>
    <w:rsid w:val="04D150F9"/>
    <w:rsid w:val="04D17211"/>
    <w:rsid w:val="04D17ECF"/>
    <w:rsid w:val="04D26F15"/>
    <w:rsid w:val="04D27C75"/>
    <w:rsid w:val="04D310AD"/>
    <w:rsid w:val="04D31337"/>
    <w:rsid w:val="04D36D9F"/>
    <w:rsid w:val="04D37589"/>
    <w:rsid w:val="04D528CF"/>
    <w:rsid w:val="04D53301"/>
    <w:rsid w:val="04D5332E"/>
    <w:rsid w:val="04D550AF"/>
    <w:rsid w:val="04D56E5D"/>
    <w:rsid w:val="04D67A98"/>
    <w:rsid w:val="04D72626"/>
    <w:rsid w:val="04D86ACC"/>
    <w:rsid w:val="04D875DC"/>
    <w:rsid w:val="04D8787A"/>
    <w:rsid w:val="04D90922"/>
    <w:rsid w:val="04D90CC3"/>
    <w:rsid w:val="04D93600"/>
    <w:rsid w:val="04D97025"/>
    <w:rsid w:val="04D97E94"/>
    <w:rsid w:val="04DA26C6"/>
    <w:rsid w:val="04DA2FDD"/>
    <w:rsid w:val="04DA4474"/>
    <w:rsid w:val="04DA6B4D"/>
    <w:rsid w:val="04DB3429"/>
    <w:rsid w:val="04DB3E3D"/>
    <w:rsid w:val="04DB7591"/>
    <w:rsid w:val="04DC01EC"/>
    <w:rsid w:val="04DC3262"/>
    <w:rsid w:val="04DC4690"/>
    <w:rsid w:val="04DC5A59"/>
    <w:rsid w:val="04DD36D0"/>
    <w:rsid w:val="04DD3F64"/>
    <w:rsid w:val="04DD58B8"/>
    <w:rsid w:val="04DE2DFB"/>
    <w:rsid w:val="04DE4D6B"/>
    <w:rsid w:val="04DE551E"/>
    <w:rsid w:val="04DE6234"/>
    <w:rsid w:val="04DF7CDC"/>
    <w:rsid w:val="04E04ADD"/>
    <w:rsid w:val="04E06AB0"/>
    <w:rsid w:val="04E077C1"/>
    <w:rsid w:val="04E107A4"/>
    <w:rsid w:val="04E12208"/>
    <w:rsid w:val="04E176B9"/>
    <w:rsid w:val="04E2157A"/>
    <w:rsid w:val="04E23FFF"/>
    <w:rsid w:val="04E25981"/>
    <w:rsid w:val="04E377CC"/>
    <w:rsid w:val="04E37D84"/>
    <w:rsid w:val="04E4318D"/>
    <w:rsid w:val="04E44BCD"/>
    <w:rsid w:val="04E44EEF"/>
    <w:rsid w:val="04E5036A"/>
    <w:rsid w:val="04E54C1B"/>
    <w:rsid w:val="04E55A1D"/>
    <w:rsid w:val="04E61AD2"/>
    <w:rsid w:val="04E643DF"/>
    <w:rsid w:val="04E64B49"/>
    <w:rsid w:val="04E672BC"/>
    <w:rsid w:val="04E707D2"/>
    <w:rsid w:val="04E76144"/>
    <w:rsid w:val="04E76AA2"/>
    <w:rsid w:val="04E76BC0"/>
    <w:rsid w:val="04E83035"/>
    <w:rsid w:val="04E86B91"/>
    <w:rsid w:val="04E92229"/>
    <w:rsid w:val="04E9257F"/>
    <w:rsid w:val="04E92909"/>
    <w:rsid w:val="04E92D1A"/>
    <w:rsid w:val="04E946B7"/>
    <w:rsid w:val="04E973D2"/>
    <w:rsid w:val="04EA295B"/>
    <w:rsid w:val="04EB033F"/>
    <w:rsid w:val="04EB04E5"/>
    <w:rsid w:val="04EB69B8"/>
    <w:rsid w:val="04EB7D61"/>
    <w:rsid w:val="04EC50DE"/>
    <w:rsid w:val="04EC64C4"/>
    <w:rsid w:val="04ED17F5"/>
    <w:rsid w:val="04ED41A7"/>
    <w:rsid w:val="04EE1C96"/>
    <w:rsid w:val="04EE7F1F"/>
    <w:rsid w:val="04F12E80"/>
    <w:rsid w:val="04F1767C"/>
    <w:rsid w:val="04F200E5"/>
    <w:rsid w:val="04F25C61"/>
    <w:rsid w:val="04F31060"/>
    <w:rsid w:val="04F31D74"/>
    <w:rsid w:val="04F349EE"/>
    <w:rsid w:val="04F35535"/>
    <w:rsid w:val="04F40187"/>
    <w:rsid w:val="04F44456"/>
    <w:rsid w:val="04F512AE"/>
    <w:rsid w:val="04F521EE"/>
    <w:rsid w:val="04F53EA0"/>
    <w:rsid w:val="04F5439A"/>
    <w:rsid w:val="04F55751"/>
    <w:rsid w:val="04F5583A"/>
    <w:rsid w:val="04F55E74"/>
    <w:rsid w:val="04F63099"/>
    <w:rsid w:val="04F63DBD"/>
    <w:rsid w:val="04F6501D"/>
    <w:rsid w:val="04F67088"/>
    <w:rsid w:val="04F731B4"/>
    <w:rsid w:val="04F75B37"/>
    <w:rsid w:val="04F80D9E"/>
    <w:rsid w:val="04F83365"/>
    <w:rsid w:val="04F83878"/>
    <w:rsid w:val="04F84E11"/>
    <w:rsid w:val="04F95EEB"/>
    <w:rsid w:val="04F96FF0"/>
    <w:rsid w:val="04F97399"/>
    <w:rsid w:val="04FA514C"/>
    <w:rsid w:val="04FA68C4"/>
    <w:rsid w:val="04FB0801"/>
    <w:rsid w:val="04FB0B92"/>
    <w:rsid w:val="04FB23BF"/>
    <w:rsid w:val="04FB4B02"/>
    <w:rsid w:val="04FB5BD1"/>
    <w:rsid w:val="04FC088E"/>
    <w:rsid w:val="04FC309D"/>
    <w:rsid w:val="04FD35F6"/>
    <w:rsid w:val="04FD6D16"/>
    <w:rsid w:val="04FE0BC6"/>
    <w:rsid w:val="04FE3B27"/>
    <w:rsid w:val="04FE5B75"/>
    <w:rsid w:val="04FE63B4"/>
    <w:rsid w:val="04FF3EDA"/>
    <w:rsid w:val="050038FC"/>
    <w:rsid w:val="05005AA5"/>
    <w:rsid w:val="050200B6"/>
    <w:rsid w:val="05024CC1"/>
    <w:rsid w:val="050373BB"/>
    <w:rsid w:val="050414F1"/>
    <w:rsid w:val="05042C2C"/>
    <w:rsid w:val="050444D9"/>
    <w:rsid w:val="05045994"/>
    <w:rsid w:val="05052E83"/>
    <w:rsid w:val="05055528"/>
    <w:rsid w:val="0506170D"/>
    <w:rsid w:val="05061E2C"/>
    <w:rsid w:val="05065269"/>
    <w:rsid w:val="05066A32"/>
    <w:rsid w:val="05067122"/>
    <w:rsid w:val="05070AC1"/>
    <w:rsid w:val="05083FD3"/>
    <w:rsid w:val="05085485"/>
    <w:rsid w:val="05087F46"/>
    <w:rsid w:val="05090F33"/>
    <w:rsid w:val="05092FAB"/>
    <w:rsid w:val="05094D59"/>
    <w:rsid w:val="050961D8"/>
    <w:rsid w:val="05096239"/>
    <w:rsid w:val="05096B07"/>
    <w:rsid w:val="050A02E8"/>
    <w:rsid w:val="050A1534"/>
    <w:rsid w:val="050A467E"/>
    <w:rsid w:val="050B6D23"/>
    <w:rsid w:val="050C0D27"/>
    <w:rsid w:val="050D3043"/>
    <w:rsid w:val="050D66AC"/>
    <w:rsid w:val="050E411D"/>
    <w:rsid w:val="050E52F6"/>
    <w:rsid w:val="050F0775"/>
    <w:rsid w:val="050F0ECA"/>
    <w:rsid w:val="050F23B7"/>
    <w:rsid w:val="050F35A2"/>
    <w:rsid w:val="050F6558"/>
    <w:rsid w:val="050F6813"/>
    <w:rsid w:val="0510036A"/>
    <w:rsid w:val="051008C8"/>
    <w:rsid w:val="05104339"/>
    <w:rsid w:val="0510572F"/>
    <w:rsid w:val="051060E7"/>
    <w:rsid w:val="0511411D"/>
    <w:rsid w:val="0511488E"/>
    <w:rsid w:val="05115591"/>
    <w:rsid w:val="051157F8"/>
    <w:rsid w:val="05117BF4"/>
    <w:rsid w:val="051200B1"/>
    <w:rsid w:val="05137986"/>
    <w:rsid w:val="051439D9"/>
    <w:rsid w:val="05145347"/>
    <w:rsid w:val="0515084A"/>
    <w:rsid w:val="05150F08"/>
    <w:rsid w:val="05152F2A"/>
    <w:rsid w:val="051560A8"/>
    <w:rsid w:val="05157BA2"/>
    <w:rsid w:val="05161C9B"/>
    <w:rsid w:val="05162F2D"/>
    <w:rsid w:val="05164F2B"/>
    <w:rsid w:val="05165C7C"/>
    <w:rsid w:val="05171224"/>
    <w:rsid w:val="05175B13"/>
    <w:rsid w:val="05177476"/>
    <w:rsid w:val="051801E5"/>
    <w:rsid w:val="05181D29"/>
    <w:rsid w:val="05184922"/>
    <w:rsid w:val="051931EE"/>
    <w:rsid w:val="05195B91"/>
    <w:rsid w:val="051A23CC"/>
    <w:rsid w:val="051A3406"/>
    <w:rsid w:val="051A6F66"/>
    <w:rsid w:val="051B0BD8"/>
    <w:rsid w:val="051B58C7"/>
    <w:rsid w:val="051D2B06"/>
    <w:rsid w:val="051E0804"/>
    <w:rsid w:val="051E3E53"/>
    <w:rsid w:val="051E6138"/>
    <w:rsid w:val="051F2854"/>
    <w:rsid w:val="051F457C"/>
    <w:rsid w:val="051F5A40"/>
    <w:rsid w:val="0520302F"/>
    <w:rsid w:val="05203921"/>
    <w:rsid w:val="05203A81"/>
    <w:rsid w:val="05205DED"/>
    <w:rsid w:val="05207A12"/>
    <w:rsid w:val="052120A3"/>
    <w:rsid w:val="05213FFF"/>
    <w:rsid w:val="05221C23"/>
    <w:rsid w:val="05224726"/>
    <w:rsid w:val="05236321"/>
    <w:rsid w:val="05237792"/>
    <w:rsid w:val="052560FA"/>
    <w:rsid w:val="05257DE5"/>
    <w:rsid w:val="05263B5D"/>
    <w:rsid w:val="05265544"/>
    <w:rsid w:val="052665D7"/>
    <w:rsid w:val="052701C5"/>
    <w:rsid w:val="05270D42"/>
    <w:rsid w:val="05274258"/>
    <w:rsid w:val="05275D52"/>
    <w:rsid w:val="05291068"/>
    <w:rsid w:val="05291F80"/>
    <w:rsid w:val="052971A9"/>
    <w:rsid w:val="052A05E5"/>
    <w:rsid w:val="052A0882"/>
    <w:rsid w:val="052A10A4"/>
    <w:rsid w:val="052A53FB"/>
    <w:rsid w:val="052B2F21"/>
    <w:rsid w:val="052C34B2"/>
    <w:rsid w:val="052D50BD"/>
    <w:rsid w:val="052D6C99"/>
    <w:rsid w:val="052D72DA"/>
    <w:rsid w:val="052D7729"/>
    <w:rsid w:val="052E0497"/>
    <w:rsid w:val="052E07D0"/>
    <w:rsid w:val="052E42B9"/>
    <w:rsid w:val="052E47BF"/>
    <w:rsid w:val="052F2A11"/>
    <w:rsid w:val="052F4B4F"/>
    <w:rsid w:val="052F7544"/>
    <w:rsid w:val="05300538"/>
    <w:rsid w:val="05302066"/>
    <w:rsid w:val="05302A8D"/>
    <w:rsid w:val="05312306"/>
    <w:rsid w:val="053236D4"/>
    <w:rsid w:val="05327434"/>
    <w:rsid w:val="0533031F"/>
    <w:rsid w:val="05333DFA"/>
    <w:rsid w:val="053500F9"/>
    <w:rsid w:val="05356189"/>
    <w:rsid w:val="05356782"/>
    <w:rsid w:val="0536192C"/>
    <w:rsid w:val="05362E51"/>
    <w:rsid w:val="05364A83"/>
    <w:rsid w:val="0537286B"/>
    <w:rsid w:val="05373674"/>
    <w:rsid w:val="053753A1"/>
    <w:rsid w:val="05376173"/>
    <w:rsid w:val="05376CDA"/>
    <w:rsid w:val="053875F8"/>
    <w:rsid w:val="05393890"/>
    <w:rsid w:val="053A067A"/>
    <w:rsid w:val="053A3C47"/>
    <w:rsid w:val="053B45FB"/>
    <w:rsid w:val="053B6975"/>
    <w:rsid w:val="053C0C8A"/>
    <w:rsid w:val="053C512E"/>
    <w:rsid w:val="053C67CC"/>
    <w:rsid w:val="053C6EDC"/>
    <w:rsid w:val="053D0107"/>
    <w:rsid w:val="053D0B9C"/>
    <w:rsid w:val="053D1745"/>
    <w:rsid w:val="053D1A99"/>
    <w:rsid w:val="053D6771"/>
    <w:rsid w:val="053E0C1E"/>
    <w:rsid w:val="053E589B"/>
    <w:rsid w:val="053F077B"/>
    <w:rsid w:val="053F1111"/>
    <w:rsid w:val="053F57E2"/>
    <w:rsid w:val="05400720"/>
    <w:rsid w:val="0540103F"/>
    <w:rsid w:val="054034D1"/>
    <w:rsid w:val="05404C1F"/>
    <w:rsid w:val="05410997"/>
    <w:rsid w:val="054132E9"/>
    <w:rsid w:val="054144F3"/>
    <w:rsid w:val="054162A1"/>
    <w:rsid w:val="05420865"/>
    <w:rsid w:val="054248B2"/>
    <w:rsid w:val="0544196C"/>
    <w:rsid w:val="05441A3D"/>
    <w:rsid w:val="054442E6"/>
    <w:rsid w:val="05444432"/>
    <w:rsid w:val="05445851"/>
    <w:rsid w:val="05445D91"/>
    <w:rsid w:val="05446A56"/>
    <w:rsid w:val="05461B09"/>
    <w:rsid w:val="054717EE"/>
    <w:rsid w:val="05485881"/>
    <w:rsid w:val="05485D39"/>
    <w:rsid w:val="054A15F9"/>
    <w:rsid w:val="054A5D47"/>
    <w:rsid w:val="054A6038"/>
    <w:rsid w:val="054B3188"/>
    <w:rsid w:val="054B35C3"/>
    <w:rsid w:val="054B3B80"/>
    <w:rsid w:val="054B3F83"/>
    <w:rsid w:val="054B58EE"/>
    <w:rsid w:val="054C00FE"/>
    <w:rsid w:val="054C3B12"/>
    <w:rsid w:val="054C691A"/>
    <w:rsid w:val="054D0AB3"/>
    <w:rsid w:val="054D10EA"/>
    <w:rsid w:val="054D785B"/>
    <w:rsid w:val="054E09BE"/>
    <w:rsid w:val="054E1BD8"/>
    <w:rsid w:val="054E37E4"/>
    <w:rsid w:val="054E6EE7"/>
    <w:rsid w:val="054F4E62"/>
    <w:rsid w:val="054F6057"/>
    <w:rsid w:val="05504B2B"/>
    <w:rsid w:val="05507580"/>
    <w:rsid w:val="05510F49"/>
    <w:rsid w:val="05515BE6"/>
    <w:rsid w:val="055166E2"/>
    <w:rsid w:val="05517DBC"/>
    <w:rsid w:val="055213AF"/>
    <w:rsid w:val="0552282F"/>
    <w:rsid w:val="0552662E"/>
    <w:rsid w:val="0553792A"/>
    <w:rsid w:val="05541665"/>
    <w:rsid w:val="05544226"/>
    <w:rsid w:val="05545946"/>
    <w:rsid w:val="05552745"/>
    <w:rsid w:val="0555545E"/>
    <w:rsid w:val="05562ACC"/>
    <w:rsid w:val="055668A6"/>
    <w:rsid w:val="05572B21"/>
    <w:rsid w:val="05575008"/>
    <w:rsid w:val="05577F05"/>
    <w:rsid w:val="05581A71"/>
    <w:rsid w:val="0558412C"/>
    <w:rsid w:val="0558521D"/>
    <w:rsid w:val="055865C8"/>
    <w:rsid w:val="055926F9"/>
    <w:rsid w:val="0559358D"/>
    <w:rsid w:val="05595772"/>
    <w:rsid w:val="05597A8E"/>
    <w:rsid w:val="055A51F5"/>
    <w:rsid w:val="055A7363"/>
    <w:rsid w:val="055B7B61"/>
    <w:rsid w:val="055C386B"/>
    <w:rsid w:val="055C4529"/>
    <w:rsid w:val="055C6793"/>
    <w:rsid w:val="055C7F4C"/>
    <w:rsid w:val="055D3D95"/>
    <w:rsid w:val="055E0639"/>
    <w:rsid w:val="055E623C"/>
    <w:rsid w:val="055E75FF"/>
    <w:rsid w:val="055F321B"/>
    <w:rsid w:val="055F5EE7"/>
    <w:rsid w:val="0560606C"/>
    <w:rsid w:val="0561593B"/>
    <w:rsid w:val="05616943"/>
    <w:rsid w:val="056169A4"/>
    <w:rsid w:val="05621F44"/>
    <w:rsid w:val="056375B5"/>
    <w:rsid w:val="05640059"/>
    <w:rsid w:val="05640400"/>
    <w:rsid w:val="0564071E"/>
    <w:rsid w:val="05647CFF"/>
    <w:rsid w:val="056544F0"/>
    <w:rsid w:val="05654685"/>
    <w:rsid w:val="056621E7"/>
    <w:rsid w:val="05662F6B"/>
    <w:rsid w:val="05663F59"/>
    <w:rsid w:val="056657A6"/>
    <w:rsid w:val="056804A7"/>
    <w:rsid w:val="05681A7F"/>
    <w:rsid w:val="05681DC9"/>
    <w:rsid w:val="056921F6"/>
    <w:rsid w:val="056A0B99"/>
    <w:rsid w:val="056A1F45"/>
    <w:rsid w:val="056A28CD"/>
    <w:rsid w:val="056A57F8"/>
    <w:rsid w:val="056B1570"/>
    <w:rsid w:val="056B4D04"/>
    <w:rsid w:val="056C1FFD"/>
    <w:rsid w:val="056C3C5E"/>
    <w:rsid w:val="056C77B2"/>
    <w:rsid w:val="056D13DC"/>
    <w:rsid w:val="056D1919"/>
    <w:rsid w:val="056D2907"/>
    <w:rsid w:val="056D3803"/>
    <w:rsid w:val="056D3F28"/>
    <w:rsid w:val="056E511F"/>
    <w:rsid w:val="056E65F0"/>
    <w:rsid w:val="056F11F7"/>
    <w:rsid w:val="056F607C"/>
    <w:rsid w:val="056F6ADE"/>
    <w:rsid w:val="057008C2"/>
    <w:rsid w:val="057021C3"/>
    <w:rsid w:val="0570496E"/>
    <w:rsid w:val="05706F4B"/>
    <w:rsid w:val="057074F8"/>
    <w:rsid w:val="05714C44"/>
    <w:rsid w:val="05716944"/>
    <w:rsid w:val="0571781A"/>
    <w:rsid w:val="05720755"/>
    <w:rsid w:val="05720B50"/>
    <w:rsid w:val="05721BDB"/>
    <w:rsid w:val="057222D7"/>
    <w:rsid w:val="057228FE"/>
    <w:rsid w:val="05725F40"/>
    <w:rsid w:val="057261A4"/>
    <w:rsid w:val="05731A1F"/>
    <w:rsid w:val="05734D13"/>
    <w:rsid w:val="0575419C"/>
    <w:rsid w:val="057619D3"/>
    <w:rsid w:val="057626BC"/>
    <w:rsid w:val="057642E4"/>
    <w:rsid w:val="05780A7E"/>
    <w:rsid w:val="05784549"/>
    <w:rsid w:val="05784B0B"/>
    <w:rsid w:val="05793D73"/>
    <w:rsid w:val="05794C1E"/>
    <w:rsid w:val="0579597A"/>
    <w:rsid w:val="05796039"/>
    <w:rsid w:val="057A17B3"/>
    <w:rsid w:val="057A7A9B"/>
    <w:rsid w:val="057A7D97"/>
    <w:rsid w:val="057B1F0D"/>
    <w:rsid w:val="057B5C57"/>
    <w:rsid w:val="057C2E3F"/>
    <w:rsid w:val="057C31C0"/>
    <w:rsid w:val="057C47A6"/>
    <w:rsid w:val="057D6BA8"/>
    <w:rsid w:val="057E0DE4"/>
    <w:rsid w:val="057E5747"/>
    <w:rsid w:val="057E7E13"/>
    <w:rsid w:val="057F4A03"/>
    <w:rsid w:val="058011D4"/>
    <w:rsid w:val="058038B5"/>
    <w:rsid w:val="05813364"/>
    <w:rsid w:val="05815AAB"/>
    <w:rsid w:val="05815CDC"/>
    <w:rsid w:val="05816EDA"/>
    <w:rsid w:val="05821B18"/>
    <w:rsid w:val="05830430"/>
    <w:rsid w:val="05832D5D"/>
    <w:rsid w:val="05837550"/>
    <w:rsid w:val="05850F2B"/>
    <w:rsid w:val="058510FA"/>
    <w:rsid w:val="05852FD6"/>
    <w:rsid w:val="05853177"/>
    <w:rsid w:val="05854BFA"/>
    <w:rsid w:val="05856058"/>
    <w:rsid w:val="05863C88"/>
    <w:rsid w:val="058643EE"/>
    <w:rsid w:val="058645FB"/>
    <w:rsid w:val="05865B7A"/>
    <w:rsid w:val="058663AA"/>
    <w:rsid w:val="0587427D"/>
    <w:rsid w:val="058747C2"/>
    <w:rsid w:val="05875FD0"/>
    <w:rsid w:val="05880761"/>
    <w:rsid w:val="05881E99"/>
    <w:rsid w:val="05882122"/>
    <w:rsid w:val="05886C0F"/>
    <w:rsid w:val="05893859"/>
    <w:rsid w:val="05897762"/>
    <w:rsid w:val="058A40EC"/>
    <w:rsid w:val="058B201C"/>
    <w:rsid w:val="058B3062"/>
    <w:rsid w:val="058B78A4"/>
    <w:rsid w:val="058C01CF"/>
    <w:rsid w:val="058C34CC"/>
    <w:rsid w:val="058C3E4F"/>
    <w:rsid w:val="058D0A08"/>
    <w:rsid w:val="058D14E6"/>
    <w:rsid w:val="058D7738"/>
    <w:rsid w:val="058E09D6"/>
    <w:rsid w:val="058F34B0"/>
    <w:rsid w:val="058F3C90"/>
    <w:rsid w:val="058F514E"/>
    <w:rsid w:val="05900FD6"/>
    <w:rsid w:val="05906FBB"/>
    <w:rsid w:val="059118A5"/>
    <w:rsid w:val="05912BA0"/>
    <w:rsid w:val="0591518B"/>
    <w:rsid w:val="0591547A"/>
    <w:rsid w:val="05916831"/>
    <w:rsid w:val="05916B3A"/>
    <w:rsid w:val="05917228"/>
    <w:rsid w:val="059177F9"/>
    <w:rsid w:val="059211F2"/>
    <w:rsid w:val="0592294F"/>
    <w:rsid w:val="05922FA0"/>
    <w:rsid w:val="05934CDE"/>
    <w:rsid w:val="05941D47"/>
    <w:rsid w:val="05942262"/>
    <w:rsid w:val="05947A44"/>
    <w:rsid w:val="05952759"/>
    <w:rsid w:val="059559C7"/>
    <w:rsid w:val="059565ED"/>
    <w:rsid w:val="05957D83"/>
    <w:rsid w:val="05961832"/>
    <w:rsid w:val="059646C8"/>
    <w:rsid w:val="0596483F"/>
    <w:rsid w:val="05966264"/>
    <w:rsid w:val="059675A4"/>
    <w:rsid w:val="05967757"/>
    <w:rsid w:val="05972365"/>
    <w:rsid w:val="059726A3"/>
    <w:rsid w:val="059731F4"/>
    <w:rsid w:val="05983E0A"/>
    <w:rsid w:val="05983EC6"/>
    <w:rsid w:val="059849F3"/>
    <w:rsid w:val="05986AFF"/>
    <w:rsid w:val="05986CC6"/>
    <w:rsid w:val="0599432F"/>
    <w:rsid w:val="05994B54"/>
    <w:rsid w:val="059960DD"/>
    <w:rsid w:val="05997E8B"/>
    <w:rsid w:val="059A0C49"/>
    <w:rsid w:val="059A2BA6"/>
    <w:rsid w:val="059B57F4"/>
    <w:rsid w:val="059B62AF"/>
    <w:rsid w:val="059D69CB"/>
    <w:rsid w:val="059E0BFE"/>
    <w:rsid w:val="059E40BC"/>
    <w:rsid w:val="059E6789"/>
    <w:rsid w:val="059E7B97"/>
    <w:rsid w:val="05A02F92"/>
    <w:rsid w:val="05A056BD"/>
    <w:rsid w:val="05A0658D"/>
    <w:rsid w:val="05A0746B"/>
    <w:rsid w:val="05A10B50"/>
    <w:rsid w:val="05A20382"/>
    <w:rsid w:val="05A20D21"/>
    <w:rsid w:val="05A21435"/>
    <w:rsid w:val="05A23038"/>
    <w:rsid w:val="05A24758"/>
    <w:rsid w:val="05A30C75"/>
    <w:rsid w:val="05A30D0A"/>
    <w:rsid w:val="05A351AD"/>
    <w:rsid w:val="05A36F5B"/>
    <w:rsid w:val="05A37E7C"/>
    <w:rsid w:val="05A50F26"/>
    <w:rsid w:val="05A535B1"/>
    <w:rsid w:val="05A54610"/>
    <w:rsid w:val="05A55A9C"/>
    <w:rsid w:val="05A6048D"/>
    <w:rsid w:val="05A62112"/>
    <w:rsid w:val="05A6365C"/>
    <w:rsid w:val="05A70655"/>
    <w:rsid w:val="05A70951"/>
    <w:rsid w:val="05A84572"/>
    <w:rsid w:val="05A86320"/>
    <w:rsid w:val="05A90FEA"/>
    <w:rsid w:val="05A92EA6"/>
    <w:rsid w:val="05A94371"/>
    <w:rsid w:val="05A96D56"/>
    <w:rsid w:val="05A97689"/>
    <w:rsid w:val="05A97C49"/>
    <w:rsid w:val="05AA2719"/>
    <w:rsid w:val="05AA485A"/>
    <w:rsid w:val="05AA6F57"/>
    <w:rsid w:val="05AB5E10"/>
    <w:rsid w:val="05AC02C8"/>
    <w:rsid w:val="05AC4BCD"/>
    <w:rsid w:val="05AD1B88"/>
    <w:rsid w:val="05AD1C13"/>
    <w:rsid w:val="05AD3936"/>
    <w:rsid w:val="05AF5900"/>
    <w:rsid w:val="05AF76AE"/>
    <w:rsid w:val="05B01853"/>
    <w:rsid w:val="05B077AE"/>
    <w:rsid w:val="05B07AC5"/>
    <w:rsid w:val="05B114CD"/>
    <w:rsid w:val="05B12F6C"/>
    <w:rsid w:val="05B178CA"/>
    <w:rsid w:val="05B2080D"/>
    <w:rsid w:val="05B2364D"/>
    <w:rsid w:val="05B2519B"/>
    <w:rsid w:val="05B25452"/>
    <w:rsid w:val="05B32108"/>
    <w:rsid w:val="05B34204"/>
    <w:rsid w:val="05B41A6D"/>
    <w:rsid w:val="05B41BCB"/>
    <w:rsid w:val="05B472BA"/>
    <w:rsid w:val="05B52C21"/>
    <w:rsid w:val="05B559D4"/>
    <w:rsid w:val="05B565B9"/>
    <w:rsid w:val="05B60A3D"/>
    <w:rsid w:val="05B6415F"/>
    <w:rsid w:val="05B72A07"/>
    <w:rsid w:val="05B73965"/>
    <w:rsid w:val="05B747B5"/>
    <w:rsid w:val="05B80C59"/>
    <w:rsid w:val="05B81846"/>
    <w:rsid w:val="05B86161"/>
    <w:rsid w:val="05B913E2"/>
    <w:rsid w:val="05B9220C"/>
    <w:rsid w:val="05B93857"/>
    <w:rsid w:val="05BB1B3A"/>
    <w:rsid w:val="05BB299C"/>
    <w:rsid w:val="05BB39BB"/>
    <w:rsid w:val="05BB42A5"/>
    <w:rsid w:val="05BC001D"/>
    <w:rsid w:val="05BC1DCB"/>
    <w:rsid w:val="05BC68AC"/>
    <w:rsid w:val="05BE05D8"/>
    <w:rsid w:val="05BE0BCE"/>
    <w:rsid w:val="05BE1FE7"/>
    <w:rsid w:val="05BE218A"/>
    <w:rsid w:val="05BE3D95"/>
    <w:rsid w:val="05BE6FBC"/>
    <w:rsid w:val="05BE78F1"/>
    <w:rsid w:val="05BF4805"/>
    <w:rsid w:val="05BF7C25"/>
    <w:rsid w:val="05C01201"/>
    <w:rsid w:val="05C018BB"/>
    <w:rsid w:val="05C01FA3"/>
    <w:rsid w:val="05C0311F"/>
    <w:rsid w:val="05C05245"/>
    <w:rsid w:val="05C054C9"/>
    <w:rsid w:val="05C161C6"/>
    <w:rsid w:val="05C162AE"/>
    <w:rsid w:val="05C20A0F"/>
    <w:rsid w:val="05C23605"/>
    <w:rsid w:val="05C23886"/>
    <w:rsid w:val="05C25BAD"/>
    <w:rsid w:val="05C347BF"/>
    <w:rsid w:val="05C375FE"/>
    <w:rsid w:val="05C44015"/>
    <w:rsid w:val="05C46B72"/>
    <w:rsid w:val="05C51D8C"/>
    <w:rsid w:val="05C53754"/>
    <w:rsid w:val="05C54B65"/>
    <w:rsid w:val="05C55B25"/>
    <w:rsid w:val="05C56D0D"/>
    <w:rsid w:val="05C56ED2"/>
    <w:rsid w:val="05C57B1A"/>
    <w:rsid w:val="05C62623"/>
    <w:rsid w:val="05C6602F"/>
    <w:rsid w:val="05C72C4A"/>
    <w:rsid w:val="05C750B5"/>
    <w:rsid w:val="05C75E67"/>
    <w:rsid w:val="05C80770"/>
    <w:rsid w:val="05C863D5"/>
    <w:rsid w:val="05C869C2"/>
    <w:rsid w:val="05C909D4"/>
    <w:rsid w:val="05C91225"/>
    <w:rsid w:val="05C91DD6"/>
    <w:rsid w:val="05C94A4A"/>
    <w:rsid w:val="05C94F90"/>
    <w:rsid w:val="05C95B10"/>
    <w:rsid w:val="05C976C5"/>
    <w:rsid w:val="05CB066B"/>
    <w:rsid w:val="05CB18F5"/>
    <w:rsid w:val="05CC0260"/>
    <w:rsid w:val="05CC06A6"/>
    <w:rsid w:val="05CC64B2"/>
    <w:rsid w:val="05CC78EE"/>
    <w:rsid w:val="05CD222A"/>
    <w:rsid w:val="05CD3BB8"/>
    <w:rsid w:val="05D12EA0"/>
    <w:rsid w:val="05D13496"/>
    <w:rsid w:val="05D15813"/>
    <w:rsid w:val="05D15877"/>
    <w:rsid w:val="05D175E2"/>
    <w:rsid w:val="05D2339D"/>
    <w:rsid w:val="05D33011"/>
    <w:rsid w:val="05D35456"/>
    <w:rsid w:val="05D37841"/>
    <w:rsid w:val="05D4247B"/>
    <w:rsid w:val="05D46BDE"/>
    <w:rsid w:val="05D53A5F"/>
    <w:rsid w:val="05D5421B"/>
    <w:rsid w:val="05D55799"/>
    <w:rsid w:val="05D56455"/>
    <w:rsid w:val="05D56BE6"/>
    <w:rsid w:val="05D571D7"/>
    <w:rsid w:val="05D61815"/>
    <w:rsid w:val="05D62E8D"/>
    <w:rsid w:val="05D63384"/>
    <w:rsid w:val="05D64186"/>
    <w:rsid w:val="05D6741D"/>
    <w:rsid w:val="05D732C5"/>
    <w:rsid w:val="05D80FC6"/>
    <w:rsid w:val="05D93CF4"/>
    <w:rsid w:val="05D979C4"/>
    <w:rsid w:val="05DA461D"/>
    <w:rsid w:val="05DB04A3"/>
    <w:rsid w:val="05DB32EA"/>
    <w:rsid w:val="05DB5149"/>
    <w:rsid w:val="05DB58F5"/>
    <w:rsid w:val="05DC57C0"/>
    <w:rsid w:val="05DD06BF"/>
    <w:rsid w:val="05DD246D"/>
    <w:rsid w:val="05DD67A1"/>
    <w:rsid w:val="05DE1C31"/>
    <w:rsid w:val="05DE2999"/>
    <w:rsid w:val="05DE61E6"/>
    <w:rsid w:val="05E00BE8"/>
    <w:rsid w:val="05E03D0C"/>
    <w:rsid w:val="05E13183"/>
    <w:rsid w:val="05E150C0"/>
    <w:rsid w:val="05E160F5"/>
    <w:rsid w:val="05E2617C"/>
    <w:rsid w:val="05E30109"/>
    <w:rsid w:val="05E355AA"/>
    <w:rsid w:val="05E40393"/>
    <w:rsid w:val="05E46539"/>
    <w:rsid w:val="05E52DA0"/>
    <w:rsid w:val="05E530D0"/>
    <w:rsid w:val="05E6520E"/>
    <w:rsid w:val="05E66848"/>
    <w:rsid w:val="05E70BAE"/>
    <w:rsid w:val="05E7509A"/>
    <w:rsid w:val="05E82BC0"/>
    <w:rsid w:val="05E8466F"/>
    <w:rsid w:val="05E91F4B"/>
    <w:rsid w:val="05EA4B8A"/>
    <w:rsid w:val="05EA5F5A"/>
    <w:rsid w:val="05EA7CB7"/>
    <w:rsid w:val="05EB169A"/>
    <w:rsid w:val="05EB75FD"/>
    <w:rsid w:val="05EC08CC"/>
    <w:rsid w:val="05EC3FDC"/>
    <w:rsid w:val="05EC445F"/>
    <w:rsid w:val="05EC78EB"/>
    <w:rsid w:val="05ED01D7"/>
    <w:rsid w:val="05ED190E"/>
    <w:rsid w:val="05ED2999"/>
    <w:rsid w:val="05EE0A5C"/>
    <w:rsid w:val="05EE6AF6"/>
    <w:rsid w:val="05EF21A1"/>
    <w:rsid w:val="05EF3F4F"/>
    <w:rsid w:val="05EF467C"/>
    <w:rsid w:val="05EF59B6"/>
    <w:rsid w:val="05EF5DBD"/>
    <w:rsid w:val="05F01089"/>
    <w:rsid w:val="05F05E28"/>
    <w:rsid w:val="05F10DB7"/>
    <w:rsid w:val="05F11A75"/>
    <w:rsid w:val="05F11F21"/>
    <w:rsid w:val="05F17901"/>
    <w:rsid w:val="05F17BF0"/>
    <w:rsid w:val="05F23A3F"/>
    <w:rsid w:val="05F3205F"/>
    <w:rsid w:val="05F338C3"/>
    <w:rsid w:val="05F41565"/>
    <w:rsid w:val="05F41AEE"/>
    <w:rsid w:val="05F45A09"/>
    <w:rsid w:val="05F477B7"/>
    <w:rsid w:val="05F50CE7"/>
    <w:rsid w:val="05F623F6"/>
    <w:rsid w:val="05F6352F"/>
    <w:rsid w:val="05F64354"/>
    <w:rsid w:val="05F652DD"/>
    <w:rsid w:val="05F77B90"/>
    <w:rsid w:val="05F80913"/>
    <w:rsid w:val="05F872A7"/>
    <w:rsid w:val="05F93789"/>
    <w:rsid w:val="05F96B7B"/>
    <w:rsid w:val="05FA02E6"/>
    <w:rsid w:val="05FA1AFE"/>
    <w:rsid w:val="05FA2ED0"/>
    <w:rsid w:val="05FA7691"/>
    <w:rsid w:val="05FB327B"/>
    <w:rsid w:val="05FB6D97"/>
    <w:rsid w:val="05FC3972"/>
    <w:rsid w:val="05FD63D6"/>
    <w:rsid w:val="05FD74FB"/>
    <w:rsid w:val="05FD7F06"/>
    <w:rsid w:val="05FE0636"/>
    <w:rsid w:val="05FE3EFC"/>
    <w:rsid w:val="05FE4302"/>
    <w:rsid w:val="05FE4538"/>
    <w:rsid w:val="05FF039F"/>
    <w:rsid w:val="05FF0842"/>
    <w:rsid w:val="05FF24D4"/>
    <w:rsid w:val="05FF3049"/>
    <w:rsid w:val="05FF6D42"/>
    <w:rsid w:val="05FF7320"/>
    <w:rsid w:val="0600228B"/>
    <w:rsid w:val="060043AE"/>
    <w:rsid w:val="06011FD2"/>
    <w:rsid w:val="060132D0"/>
    <w:rsid w:val="06015885"/>
    <w:rsid w:val="06023C82"/>
    <w:rsid w:val="060257C3"/>
    <w:rsid w:val="06025A01"/>
    <w:rsid w:val="06032E9C"/>
    <w:rsid w:val="0603430E"/>
    <w:rsid w:val="06034865"/>
    <w:rsid w:val="06035C4C"/>
    <w:rsid w:val="060379FA"/>
    <w:rsid w:val="060500CA"/>
    <w:rsid w:val="060505DF"/>
    <w:rsid w:val="060519C4"/>
    <w:rsid w:val="06057EFC"/>
    <w:rsid w:val="0606109C"/>
    <w:rsid w:val="06064357"/>
    <w:rsid w:val="060651E0"/>
    <w:rsid w:val="060659CD"/>
    <w:rsid w:val="0607009E"/>
    <w:rsid w:val="06071298"/>
    <w:rsid w:val="0607415E"/>
    <w:rsid w:val="06084644"/>
    <w:rsid w:val="06085010"/>
    <w:rsid w:val="06091F4C"/>
    <w:rsid w:val="060A0D89"/>
    <w:rsid w:val="060A690C"/>
    <w:rsid w:val="060A6FDB"/>
    <w:rsid w:val="060B40EB"/>
    <w:rsid w:val="060B6218"/>
    <w:rsid w:val="060C4B01"/>
    <w:rsid w:val="060D1AEA"/>
    <w:rsid w:val="060D2627"/>
    <w:rsid w:val="060E279A"/>
    <w:rsid w:val="060E3B3C"/>
    <w:rsid w:val="060E4D12"/>
    <w:rsid w:val="060F2843"/>
    <w:rsid w:val="060F45F1"/>
    <w:rsid w:val="060F5A49"/>
    <w:rsid w:val="06100B16"/>
    <w:rsid w:val="061038B7"/>
    <w:rsid w:val="06107CC7"/>
    <w:rsid w:val="0611444B"/>
    <w:rsid w:val="06115F9A"/>
    <w:rsid w:val="061434B7"/>
    <w:rsid w:val="06143764"/>
    <w:rsid w:val="06143AE7"/>
    <w:rsid w:val="06147E59"/>
    <w:rsid w:val="061565F4"/>
    <w:rsid w:val="0616597F"/>
    <w:rsid w:val="0616772D"/>
    <w:rsid w:val="06171430"/>
    <w:rsid w:val="0617489C"/>
    <w:rsid w:val="0618097E"/>
    <w:rsid w:val="061816F7"/>
    <w:rsid w:val="061834A6"/>
    <w:rsid w:val="06190E89"/>
    <w:rsid w:val="06194183"/>
    <w:rsid w:val="0619644F"/>
    <w:rsid w:val="061A0A75"/>
    <w:rsid w:val="061A408D"/>
    <w:rsid w:val="061A4FBC"/>
    <w:rsid w:val="061A6620"/>
    <w:rsid w:val="061A7DF9"/>
    <w:rsid w:val="061B11E8"/>
    <w:rsid w:val="061B4D44"/>
    <w:rsid w:val="061C4CE4"/>
    <w:rsid w:val="061C7C55"/>
    <w:rsid w:val="061D286A"/>
    <w:rsid w:val="061D42E7"/>
    <w:rsid w:val="061D6198"/>
    <w:rsid w:val="061D6C12"/>
    <w:rsid w:val="061D6D0E"/>
    <w:rsid w:val="06205F3C"/>
    <w:rsid w:val="06207BDA"/>
    <w:rsid w:val="06210962"/>
    <w:rsid w:val="06215D1C"/>
    <w:rsid w:val="062211E3"/>
    <w:rsid w:val="06223FE2"/>
    <w:rsid w:val="06224C56"/>
    <w:rsid w:val="0622773D"/>
    <w:rsid w:val="06233BF8"/>
    <w:rsid w:val="06235E43"/>
    <w:rsid w:val="06236743"/>
    <w:rsid w:val="0624009C"/>
    <w:rsid w:val="0624129A"/>
    <w:rsid w:val="062469D3"/>
    <w:rsid w:val="06246D91"/>
    <w:rsid w:val="06254529"/>
    <w:rsid w:val="0626572C"/>
    <w:rsid w:val="06265B1D"/>
    <w:rsid w:val="06265B8B"/>
    <w:rsid w:val="06267F5C"/>
    <w:rsid w:val="06281397"/>
    <w:rsid w:val="06287CF5"/>
    <w:rsid w:val="06287E76"/>
    <w:rsid w:val="062916C2"/>
    <w:rsid w:val="06291B19"/>
    <w:rsid w:val="062956B3"/>
    <w:rsid w:val="062A31D9"/>
    <w:rsid w:val="062A582E"/>
    <w:rsid w:val="062A6433"/>
    <w:rsid w:val="062A7B30"/>
    <w:rsid w:val="062B0548"/>
    <w:rsid w:val="062B26B7"/>
    <w:rsid w:val="062B4387"/>
    <w:rsid w:val="062B542A"/>
    <w:rsid w:val="062B6A68"/>
    <w:rsid w:val="062C0CFF"/>
    <w:rsid w:val="062C318E"/>
    <w:rsid w:val="062D27EF"/>
    <w:rsid w:val="062D7301"/>
    <w:rsid w:val="062E067F"/>
    <w:rsid w:val="062E0F1B"/>
    <w:rsid w:val="062E2376"/>
    <w:rsid w:val="062E2CC9"/>
    <w:rsid w:val="062E370A"/>
    <w:rsid w:val="062F3250"/>
    <w:rsid w:val="062F4A79"/>
    <w:rsid w:val="06320393"/>
    <w:rsid w:val="06320B50"/>
    <w:rsid w:val="063275B9"/>
    <w:rsid w:val="0633020A"/>
    <w:rsid w:val="0633208D"/>
    <w:rsid w:val="063342A7"/>
    <w:rsid w:val="063347E4"/>
    <w:rsid w:val="06336531"/>
    <w:rsid w:val="06340B14"/>
    <w:rsid w:val="06342FFE"/>
    <w:rsid w:val="06344764"/>
    <w:rsid w:val="06352959"/>
    <w:rsid w:val="06361BF1"/>
    <w:rsid w:val="06367BE5"/>
    <w:rsid w:val="06374205"/>
    <w:rsid w:val="063755FD"/>
    <w:rsid w:val="0637565E"/>
    <w:rsid w:val="06375B56"/>
    <w:rsid w:val="063805AE"/>
    <w:rsid w:val="06384302"/>
    <w:rsid w:val="06387576"/>
    <w:rsid w:val="0639341C"/>
    <w:rsid w:val="063A0E76"/>
    <w:rsid w:val="063A1A46"/>
    <w:rsid w:val="063A2B46"/>
    <w:rsid w:val="063A3FEE"/>
    <w:rsid w:val="063A6545"/>
    <w:rsid w:val="063B4BEA"/>
    <w:rsid w:val="063C397A"/>
    <w:rsid w:val="063C7102"/>
    <w:rsid w:val="063C7EF7"/>
    <w:rsid w:val="063D115E"/>
    <w:rsid w:val="063D67F5"/>
    <w:rsid w:val="063E3370"/>
    <w:rsid w:val="063F54B0"/>
    <w:rsid w:val="063F77A7"/>
    <w:rsid w:val="064010A0"/>
    <w:rsid w:val="064019C6"/>
    <w:rsid w:val="064029FC"/>
    <w:rsid w:val="06402F95"/>
    <w:rsid w:val="0640309F"/>
    <w:rsid w:val="064249C6"/>
    <w:rsid w:val="06425EDE"/>
    <w:rsid w:val="06426774"/>
    <w:rsid w:val="064329C9"/>
    <w:rsid w:val="06435944"/>
    <w:rsid w:val="06441D7D"/>
    <w:rsid w:val="06443E7F"/>
    <w:rsid w:val="064455B6"/>
    <w:rsid w:val="064461CA"/>
    <w:rsid w:val="06446CDF"/>
    <w:rsid w:val="06472967"/>
    <w:rsid w:val="064737E9"/>
    <w:rsid w:val="06474082"/>
    <w:rsid w:val="06476D99"/>
    <w:rsid w:val="06480B66"/>
    <w:rsid w:val="064A6E08"/>
    <w:rsid w:val="064B23AC"/>
    <w:rsid w:val="064B7E5F"/>
    <w:rsid w:val="064D10D8"/>
    <w:rsid w:val="064D2CE6"/>
    <w:rsid w:val="064D4F5F"/>
    <w:rsid w:val="064D580E"/>
    <w:rsid w:val="064E5119"/>
    <w:rsid w:val="064E6EC7"/>
    <w:rsid w:val="064F0790"/>
    <w:rsid w:val="064F696C"/>
    <w:rsid w:val="064F7CD5"/>
    <w:rsid w:val="06500E91"/>
    <w:rsid w:val="06515971"/>
    <w:rsid w:val="065171A2"/>
    <w:rsid w:val="0653225C"/>
    <w:rsid w:val="065344DE"/>
    <w:rsid w:val="06535726"/>
    <w:rsid w:val="06537881"/>
    <w:rsid w:val="06540256"/>
    <w:rsid w:val="0654092D"/>
    <w:rsid w:val="06543359"/>
    <w:rsid w:val="065702F2"/>
    <w:rsid w:val="06576AE0"/>
    <w:rsid w:val="065801FD"/>
    <w:rsid w:val="06581824"/>
    <w:rsid w:val="06581AF4"/>
    <w:rsid w:val="06587D46"/>
    <w:rsid w:val="065950E9"/>
    <w:rsid w:val="0659586C"/>
    <w:rsid w:val="0659596E"/>
    <w:rsid w:val="065A3ABE"/>
    <w:rsid w:val="065A5A95"/>
    <w:rsid w:val="065B0013"/>
    <w:rsid w:val="065B2D39"/>
    <w:rsid w:val="065B332F"/>
    <w:rsid w:val="065B7836"/>
    <w:rsid w:val="065C2470"/>
    <w:rsid w:val="065C36FD"/>
    <w:rsid w:val="065C59C4"/>
    <w:rsid w:val="065C6644"/>
    <w:rsid w:val="065D355E"/>
    <w:rsid w:val="065E0D89"/>
    <w:rsid w:val="065E3754"/>
    <w:rsid w:val="065E4147"/>
    <w:rsid w:val="065F0CB0"/>
    <w:rsid w:val="065F1660"/>
    <w:rsid w:val="065F5522"/>
    <w:rsid w:val="065F5D0B"/>
    <w:rsid w:val="06604033"/>
    <w:rsid w:val="06604E4C"/>
    <w:rsid w:val="066057D3"/>
    <w:rsid w:val="0661309E"/>
    <w:rsid w:val="066144D9"/>
    <w:rsid w:val="066160DF"/>
    <w:rsid w:val="06616D34"/>
    <w:rsid w:val="06616FF7"/>
    <w:rsid w:val="06620BC5"/>
    <w:rsid w:val="0662745D"/>
    <w:rsid w:val="06635021"/>
    <w:rsid w:val="06644789"/>
    <w:rsid w:val="066474BD"/>
    <w:rsid w:val="066513E9"/>
    <w:rsid w:val="06652463"/>
    <w:rsid w:val="0665331F"/>
    <w:rsid w:val="066634DB"/>
    <w:rsid w:val="066659BD"/>
    <w:rsid w:val="06665F1E"/>
    <w:rsid w:val="0667393A"/>
    <w:rsid w:val="06674A1C"/>
    <w:rsid w:val="066761DB"/>
    <w:rsid w:val="06677CF1"/>
    <w:rsid w:val="06677F89"/>
    <w:rsid w:val="066824E7"/>
    <w:rsid w:val="06682E52"/>
    <w:rsid w:val="06684386"/>
    <w:rsid w:val="06690450"/>
    <w:rsid w:val="06692194"/>
    <w:rsid w:val="06692A2F"/>
    <w:rsid w:val="06693D01"/>
    <w:rsid w:val="06694973"/>
    <w:rsid w:val="06695A5B"/>
    <w:rsid w:val="06697F7D"/>
    <w:rsid w:val="066A3D31"/>
    <w:rsid w:val="066A513D"/>
    <w:rsid w:val="066A5179"/>
    <w:rsid w:val="066A7E31"/>
    <w:rsid w:val="066B1352"/>
    <w:rsid w:val="066B5823"/>
    <w:rsid w:val="066B5CCB"/>
    <w:rsid w:val="066C1621"/>
    <w:rsid w:val="066C1A43"/>
    <w:rsid w:val="066C21EA"/>
    <w:rsid w:val="066C2A12"/>
    <w:rsid w:val="066C37F1"/>
    <w:rsid w:val="066C5548"/>
    <w:rsid w:val="066C559F"/>
    <w:rsid w:val="066D0C43"/>
    <w:rsid w:val="066D30A4"/>
    <w:rsid w:val="066E30C6"/>
    <w:rsid w:val="066E4D01"/>
    <w:rsid w:val="066E5E37"/>
    <w:rsid w:val="066E786A"/>
    <w:rsid w:val="066F2200"/>
    <w:rsid w:val="066F332E"/>
    <w:rsid w:val="066F6FD2"/>
    <w:rsid w:val="066F7281"/>
    <w:rsid w:val="067032E2"/>
    <w:rsid w:val="0670529C"/>
    <w:rsid w:val="0672193F"/>
    <w:rsid w:val="0672773A"/>
    <w:rsid w:val="06727760"/>
    <w:rsid w:val="0673191B"/>
    <w:rsid w:val="06734B80"/>
    <w:rsid w:val="067467A0"/>
    <w:rsid w:val="067508C5"/>
    <w:rsid w:val="067508F8"/>
    <w:rsid w:val="06750E00"/>
    <w:rsid w:val="06750ED8"/>
    <w:rsid w:val="06755470"/>
    <w:rsid w:val="067669E3"/>
    <w:rsid w:val="06766E75"/>
    <w:rsid w:val="06780623"/>
    <w:rsid w:val="067828E7"/>
    <w:rsid w:val="06782B38"/>
    <w:rsid w:val="06783F44"/>
    <w:rsid w:val="06784CCB"/>
    <w:rsid w:val="0678547F"/>
    <w:rsid w:val="067941E8"/>
    <w:rsid w:val="06796B54"/>
    <w:rsid w:val="06797E61"/>
    <w:rsid w:val="067A153D"/>
    <w:rsid w:val="067A5F0E"/>
    <w:rsid w:val="067A6044"/>
    <w:rsid w:val="067B055F"/>
    <w:rsid w:val="067B3492"/>
    <w:rsid w:val="067B4770"/>
    <w:rsid w:val="067B55A7"/>
    <w:rsid w:val="067B7379"/>
    <w:rsid w:val="067C0116"/>
    <w:rsid w:val="067C5242"/>
    <w:rsid w:val="067C6A7D"/>
    <w:rsid w:val="067D155B"/>
    <w:rsid w:val="067D3A1B"/>
    <w:rsid w:val="067D59FE"/>
    <w:rsid w:val="067E1C9C"/>
    <w:rsid w:val="067E2BC2"/>
    <w:rsid w:val="067E7067"/>
    <w:rsid w:val="067E7A18"/>
    <w:rsid w:val="067F52D3"/>
    <w:rsid w:val="068053CC"/>
    <w:rsid w:val="06813F88"/>
    <w:rsid w:val="06814227"/>
    <w:rsid w:val="06817736"/>
    <w:rsid w:val="068205BA"/>
    <w:rsid w:val="06822CC0"/>
    <w:rsid w:val="06823015"/>
    <w:rsid w:val="06824DC3"/>
    <w:rsid w:val="06826538"/>
    <w:rsid w:val="06837DF0"/>
    <w:rsid w:val="06840B3B"/>
    <w:rsid w:val="068428E9"/>
    <w:rsid w:val="06847F8E"/>
    <w:rsid w:val="06850141"/>
    <w:rsid w:val="068544C7"/>
    <w:rsid w:val="06856997"/>
    <w:rsid w:val="068602A0"/>
    <w:rsid w:val="06860719"/>
    <w:rsid w:val="0686357E"/>
    <w:rsid w:val="0686696A"/>
    <w:rsid w:val="0687389F"/>
    <w:rsid w:val="06874D37"/>
    <w:rsid w:val="06876931"/>
    <w:rsid w:val="06885B56"/>
    <w:rsid w:val="06885E16"/>
    <w:rsid w:val="06885E7B"/>
    <w:rsid w:val="068943A3"/>
    <w:rsid w:val="06896151"/>
    <w:rsid w:val="06897EFF"/>
    <w:rsid w:val="068A061B"/>
    <w:rsid w:val="068A0ACE"/>
    <w:rsid w:val="068A3C77"/>
    <w:rsid w:val="068A6EA5"/>
    <w:rsid w:val="068A7114"/>
    <w:rsid w:val="068B262A"/>
    <w:rsid w:val="068B3178"/>
    <w:rsid w:val="068C4D28"/>
    <w:rsid w:val="068C5C42"/>
    <w:rsid w:val="068D0F5D"/>
    <w:rsid w:val="068E092C"/>
    <w:rsid w:val="068E14CA"/>
    <w:rsid w:val="068E3768"/>
    <w:rsid w:val="068E5CCA"/>
    <w:rsid w:val="068E6D4E"/>
    <w:rsid w:val="068E6FB0"/>
    <w:rsid w:val="068E75C8"/>
    <w:rsid w:val="069023BB"/>
    <w:rsid w:val="069024DC"/>
    <w:rsid w:val="06902A9A"/>
    <w:rsid w:val="06906E40"/>
    <w:rsid w:val="06917168"/>
    <w:rsid w:val="069233F9"/>
    <w:rsid w:val="069309E1"/>
    <w:rsid w:val="06931E39"/>
    <w:rsid w:val="06935222"/>
    <w:rsid w:val="06935337"/>
    <w:rsid w:val="06936FD0"/>
    <w:rsid w:val="069372C6"/>
    <w:rsid w:val="069419A9"/>
    <w:rsid w:val="06942851"/>
    <w:rsid w:val="06944207"/>
    <w:rsid w:val="0694746A"/>
    <w:rsid w:val="069514B6"/>
    <w:rsid w:val="06954708"/>
    <w:rsid w:val="06954AF6"/>
    <w:rsid w:val="0696034D"/>
    <w:rsid w:val="0696086E"/>
    <w:rsid w:val="069623E6"/>
    <w:rsid w:val="0696261C"/>
    <w:rsid w:val="0696388E"/>
    <w:rsid w:val="069654F2"/>
    <w:rsid w:val="0696631C"/>
    <w:rsid w:val="0696711A"/>
    <w:rsid w:val="06974296"/>
    <w:rsid w:val="06974446"/>
    <w:rsid w:val="069872A3"/>
    <w:rsid w:val="06987442"/>
    <w:rsid w:val="0699114F"/>
    <w:rsid w:val="0699128F"/>
    <w:rsid w:val="0699280A"/>
    <w:rsid w:val="0699451F"/>
    <w:rsid w:val="069968D7"/>
    <w:rsid w:val="069A0EF3"/>
    <w:rsid w:val="069A36F5"/>
    <w:rsid w:val="069A3EBB"/>
    <w:rsid w:val="069A49D8"/>
    <w:rsid w:val="069A581A"/>
    <w:rsid w:val="069C40D7"/>
    <w:rsid w:val="069C4F25"/>
    <w:rsid w:val="069C5FBF"/>
    <w:rsid w:val="069D7E4F"/>
    <w:rsid w:val="069E34B0"/>
    <w:rsid w:val="069F7723"/>
    <w:rsid w:val="06A021B9"/>
    <w:rsid w:val="06A02619"/>
    <w:rsid w:val="06A03663"/>
    <w:rsid w:val="06A04FAF"/>
    <w:rsid w:val="06A05249"/>
    <w:rsid w:val="06A06C65"/>
    <w:rsid w:val="06A12655"/>
    <w:rsid w:val="06A13572"/>
    <w:rsid w:val="06A148B7"/>
    <w:rsid w:val="06A16F42"/>
    <w:rsid w:val="06A32543"/>
    <w:rsid w:val="06A34DCB"/>
    <w:rsid w:val="06A37C3A"/>
    <w:rsid w:val="06A44D39"/>
    <w:rsid w:val="06A54747"/>
    <w:rsid w:val="06A77811"/>
    <w:rsid w:val="06A829ED"/>
    <w:rsid w:val="06A864F3"/>
    <w:rsid w:val="06A87133"/>
    <w:rsid w:val="06A9052E"/>
    <w:rsid w:val="06A92350"/>
    <w:rsid w:val="06A94D23"/>
    <w:rsid w:val="06AA66CF"/>
    <w:rsid w:val="06AB214E"/>
    <w:rsid w:val="06AC2E97"/>
    <w:rsid w:val="06AC3B74"/>
    <w:rsid w:val="06AC6ADF"/>
    <w:rsid w:val="06AD1CB6"/>
    <w:rsid w:val="06AD22B3"/>
    <w:rsid w:val="06AD51A6"/>
    <w:rsid w:val="06AD62E4"/>
    <w:rsid w:val="06AE3563"/>
    <w:rsid w:val="06AE5DA5"/>
    <w:rsid w:val="06AE7E1E"/>
    <w:rsid w:val="06AF575C"/>
    <w:rsid w:val="06B022B2"/>
    <w:rsid w:val="06B07B82"/>
    <w:rsid w:val="06B15B11"/>
    <w:rsid w:val="06B21550"/>
    <w:rsid w:val="06B22DB6"/>
    <w:rsid w:val="06B238FA"/>
    <w:rsid w:val="06B259AA"/>
    <w:rsid w:val="06B31420"/>
    <w:rsid w:val="06B33D09"/>
    <w:rsid w:val="06B35FC5"/>
    <w:rsid w:val="06B41388"/>
    <w:rsid w:val="06B42F63"/>
    <w:rsid w:val="06B43399"/>
    <w:rsid w:val="06B56F46"/>
    <w:rsid w:val="06B56F60"/>
    <w:rsid w:val="06B574C0"/>
    <w:rsid w:val="06B70456"/>
    <w:rsid w:val="06B70F10"/>
    <w:rsid w:val="06B73FA4"/>
    <w:rsid w:val="06B807E5"/>
    <w:rsid w:val="06B84C89"/>
    <w:rsid w:val="06B86A37"/>
    <w:rsid w:val="06B917F9"/>
    <w:rsid w:val="06B920CA"/>
    <w:rsid w:val="06B97920"/>
    <w:rsid w:val="06BA1738"/>
    <w:rsid w:val="06BA27AF"/>
    <w:rsid w:val="06BA4972"/>
    <w:rsid w:val="06BA555D"/>
    <w:rsid w:val="06BA5E17"/>
    <w:rsid w:val="06BB2083"/>
    <w:rsid w:val="06BB6F47"/>
    <w:rsid w:val="06BC0D52"/>
    <w:rsid w:val="06BC17FE"/>
    <w:rsid w:val="06BC18FB"/>
    <w:rsid w:val="06BC2343"/>
    <w:rsid w:val="06BC298D"/>
    <w:rsid w:val="06BD229F"/>
    <w:rsid w:val="06BD3EC4"/>
    <w:rsid w:val="06BD404D"/>
    <w:rsid w:val="06BD5DFB"/>
    <w:rsid w:val="06BE1AD8"/>
    <w:rsid w:val="06BE3194"/>
    <w:rsid w:val="06BE6E0B"/>
    <w:rsid w:val="06BF0452"/>
    <w:rsid w:val="06BF6017"/>
    <w:rsid w:val="06C05328"/>
    <w:rsid w:val="06C07699"/>
    <w:rsid w:val="06C158EB"/>
    <w:rsid w:val="06C17E56"/>
    <w:rsid w:val="06C304CB"/>
    <w:rsid w:val="06C3513B"/>
    <w:rsid w:val="06C378B0"/>
    <w:rsid w:val="06C44E21"/>
    <w:rsid w:val="06C50493"/>
    <w:rsid w:val="06C56FF1"/>
    <w:rsid w:val="06C57CBA"/>
    <w:rsid w:val="06C70A28"/>
    <w:rsid w:val="06C774BF"/>
    <w:rsid w:val="06C825B4"/>
    <w:rsid w:val="06C8394D"/>
    <w:rsid w:val="06C86B64"/>
    <w:rsid w:val="06C92A1C"/>
    <w:rsid w:val="06C94739"/>
    <w:rsid w:val="06C97805"/>
    <w:rsid w:val="06C97BCB"/>
    <w:rsid w:val="06CA61E1"/>
    <w:rsid w:val="06CA6954"/>
    <w:rsid w:val="06CB1343"/>
    <w:rsid w:val="06CB17BD"/>
    <w:rsid w:val="06CB3B7B"/>
    <w:rsid w:val="06CC4290"/>
    <w:rsid w:val="06CC4D2B"/>
    <w:rsid w:val="06CD24E2"/>
    <w:rsid w:val="06CD40B4"/>
    <w:rsid w:val="06CD4D49"/>
    <w:rsid w:val="06CE187A"/>
    <w:rsid w:val="06CE1C99"/>
    <w:rsid w:val="06CE6A81"/>
    <w:rsid w:val="06D01FD2"/>
    <w:rsid w:val="06D1106F"/>
    <w:rsid w:val="06D110D8"/>
    <w:rsid w:val="06D14CAD"/>
    <w:rsid w:val="06D2528C"/>
    <w:rsid w:val="06D30E77"/>
    <w:rsid w:val="06D321C0"/>
    <w:rsid w:val="06D3410F"/>
    <w:rsid w:val="06D371FA"/>
    <w:rsid w:val="06D51397"/>
    <w:rsid w:val="06D51FE0"/>
    <w:rsid w:val="06D54606"/>
    <w:rsid w:val="06D56052"/>
    <w:rsid w:val="06D566D1"/>
    <w:rsid w:val="06D60D20"/>
    <w:rsid w:val="06D66EBD"/>
    <w:rsid w:val="06D67CD5"/>
    <w:rsid w:val="06D73361"/>
    <w:rsid w:val="06D7603A"/>
    <w:rsid w:val="06D80E87"/>
    <w:rsid w:val="06D8712C"/>
    <w:rsid w:val="06D9042F"/>
    <w:rsid w:val="06D95D06"/>
    <w:rsid w:val="06DA3380"/>
    <w:rsid w:val="06DA5B52"/>
    <w:rsid w:val="06DA69AD"/>
    <w:rsid w:val="06DA6BFB"/>
    <w:rsid w:val="06DB27EB"/>
    <w:rsid w:val="06DB4EBF"/>
    <w:rsid w:val="06DC2725"/>
    <w:rsid w:val="06DD024B"/>
    <w:rsid w:val="06DD54F6"/>
    <w:rsid w:val="06DE0486"/>
    <w:rsid w:val="06DE5FA6"/>
    <w:rsid w:val="06DF38FC"/>
    <w:rsid w:val="06DF5D71"/>
    <w:rsid w:val="06DF7613"/>
    <w:rsid w:val="06E02AB7"/>
    <w:rsid w:val="06E11AE9"/>
    <w:rsid w:val="06E13886"/>
    <w:rsid w:val="06E15158"/>
    <w:rsid w:val="06E15F8D"/>
    <w:rsid w:val="06E24701"/>
    <w:rsid w:val="06E25862"/>
    <w:rsid w:val="06E26E68"/>
    <w:rsid w:val="06E34207"/>
    <w:rsid w:val="06E40EEB"/>
    <w:rsid w:val="06E43AF2"/>
    <w:rsid w:val="06E447B4"/>
    <w:rsid w:val="06E53CEF"/>
    <w:rsid w:val="06E61555"/>
    <w:rsid w:val="06E6380F"/>
    <w:rsid w:val="06E65352"/>
    <w:rsid w:val="06E70871"/>
    <w:rsid w:val="06E73F4E"/>
    <w:rsid w:val="06E75612"/>
    <w:rsid w:val="06E808BD"/>
    <w:rsid w:val="06E92022"/>
    <w:rsid w:val="06E93AD5"/>
    <w:rsid w:val="06E96BF0"/>
    <w:rsid w:val="06EA02E9"/>
    <w:rsid w:val="06EA23BC"/>
    <w:rsid w:val="06EA52DF"/>
    <w:rsid w:val="06EB2968"/>
    <w:rsid w:val="06EB2BB9"/>
    <w:rsid w:val="06EB7C1C"/>
    <w:rsid w:val="06EC66E0"/>
    <w:rsid w:val="06EC6F62"/>
    <w:rsid w:val="06EC74F6"/>
    <w:rsid w:val="06ED5B0F"/>
    <w:rsid w:val="06ED739C"/>
    <w:rsid w:val="06EE193C"/>
    <w:rsid w:val="06EE2458"/>
    <w:rsid w:val="06EE24EE"/>
    <w:rsid w:val="06EE5866"/>
    <w:rsid w:val="06EE6860"/>
    <w:rsid w:val="06EF081B"/>
    <w:rsid w:val="06EF1513"/>
    <w:rsid w:val="06EF2E81"/>
    <w:rsid w:val="06F032B7"/>
    <w:rsid w:val="06F04422"/>
    <w:rsid w:val="06F2019A"/>
    <w:rsid w:val="06F23CF7"/>
    <w:rsid w:val="06F278E5"/>
    <w:rsid w:val="06F27DDE"/>
    <w:rsid w:val="06F30F67"/>
    <w:rsid w:val="06F3181D"/>
    <w:rsid w:val="06F323DE"/>
    <w:rsid w:val="06F4004F"/>
    <w:rsid w:val="06F43249"/>
    <w:rsid w:val="06F525AD"/>
    <w:rsid w:val="06F5569C"/>
    <w:rsid w:val="06F62BCC"/>
    <w:rsid w:val="06F62D30"/>
    <w:rsid w:val="06F65472"/>
    <w:rsid w:val="06F71053"/>
    <w:rsid w:val="06F71572"/>
    <w:rsid w:val="06F74064"/>
    <w:rsid w:val="06F75BB8"/>
    <w:rsid w:val="06F77E21"/>
    <w:rsid w:val="06F80365"/>
    <w:rsid w:val="06F81590"/>
    <w:rsid w:val="06FA0898"/>
    <w:rsid w:val="06FA22C8"/>
    <w:rsid w:val="06FA3885"/>
    <w:rsid w:val="06FA69DA"/>
    <w:rsid w:val="06FA708B"/>
    <w:rsid w:val="06FB15AB"/>
    <w:rsid w:val="06FB5A27"/>
    <w:rsid w:val="06FC2058"/>
    <w:rsid w:val="06FD535B"/>
    <w:rsid w:val="06FD6255"/>
    <w:rsid w:val="06FD7827"/>
    <w:rsid w:val="06FF23A8"/>
    <w:rsid w:val="06FF6413"/>
    <w:rsid w:val="07000440"/>
    <w:rsid w:val="07001F08"/>
    <w:rsid w:val="070062D5"/>
    <w:rsid w:val="07007AF7"/>
    <w:rsid w:val="0701218C"/>
    <w:rsid w:val="0701238D"/>
    <w:rsid w:val="07013F3A"/>
    <w:rsid w:val="070140D7"/>
    <w:rsid w:val="07016761"/>
    <w:rsid w:val="0701754C"/>
    <w:rsid w:val="070245DB"/>
    <w:rsid w:val="07034477"/>
    <w:rsid w:val="0703456B"/>
    <w:rsid w:val="070415EC"/>
    <w:rsid w:val="07043A2A"/>
    <w:rsid w:val="070457D8"/>
    <w:rsid w:val="07047E08"/>
    <w:rsid w:val="07056BAF"/>
    <w:rsid w:val="070570A0"/>
    <w:rsid w:val="0705781C"/>
    <w:rsid w:val="07060FC0"/>
    <w:rsid w:val="07062D41"/>
    <w:rsid w:val="07065046"/>
    <w:rsid w:val="070666BE"/>
    <w:rsid w:val="070752C8"/>
    <w:rsid w:val="07077B4E"/>
    <w:rsid w:val="0708176C"/>
    <w:rsid w:val="07082648"/>
    <w:rsid w:val="07082F4F"/>
    <w:rsid w:val="070836B7"/>
    <w:rsid w:val="07092C9D"/>
    <w:rsid w:val="0709671C"/>
    <w:rsid w:val="070A64CF"/>
    <w:rsid w:val="070B0333"/>
    <w:rsid w:val="070B1F20"/>
    <w:rsid w:val="070B34CE"/>
    <w:rsid w:val="070B360C"/>
    <w:rsid w:val="070C28DE"/>
    <w:rsid w:val="070D0B30"/>
    <w:rsid w:val="070D5AA7"/>
    <w:rsid w:val="070D7E1D"/>
    <w:rsid w:val="070E2AFA"/>
    <w:rsid w:val="070E2FA1"/>
    <w:rsid w:val="070E6A79"/>
    <w:rsid w:val="070F1056"/>
    <w:rsid w:val="070F4397"/>
    <w:rsid w:val="070F6EEC"/>
    <w:rsid w:val="07100621"/>
    <w:rsid w:val="07100E63"/>
    <w:rsid w:val="07122BC7"/>
    <w:rsid w:val="07131EBF"/>
    <w:rsid w:val="0713253D"/>
    <w:rsid w:val="07133C6D"/>
    <w:rsid w:val="07137E2D"/>
    <w:rsid w:val="07144B61"/>
    <w:rsid w:val="07150630"/>
    <w:rsid w:val="07151320"/>
    <w:rsid w:val="07155C37"/>
    <w:rsid w:val="07157571"/>
    <w:rsid w:val="071627B2"/>
    <w:rsid w:val="0716453C"/>
    <w:rsid w:val="0717375D"/>
    <w:rsid w:val="07174406"/>
    <w:rsid w:val="07174B79"/>
    <w:rsid w:val="0717721D"/>
    <w:rsid w:val="071778E1"/>
    <w:rsid w:val="07181283"/>
    <w:rsid w:val="07182AE3"/>
    <w:rsid w:val="071833C8"/>
    <w:rsid w:val="07191FC6"/>
    <w:rsid w:val="071A149F"/>
    <w:rsid w:val="071B4A23"/>
    <w:rsid w:val="071B7AD7"/>
    <w:rsid w:val="071C1A8B"/>
    <w:rsid w:val="071C3A12"/>
    <w:rsid w:val="071C4240"/>
    <w:rsid w:val="071C4FB3"/>
    <w:rsid w:val="071C5217"/>
    <w:rsid w:val="071C7A80"/>
    <w:rsid w:val="071E063A"/>
    <w:rsid w:val="071E0D40"/>
    <w:rsid w:val="071E2D3E"/>
    <w:rsid w:val="071E2FF8"/>
    <w:rsid w:val="071E5C20"/>
    <w:rsid w:val="071F09A6"/>
    <w:rsid w:val="071F52F2"/>
    <w:rsid w:val="071F6356"/>
    <w:rsid w:val="071F77DE"/>
    <w:rsid w:val="07202656"/>
    <w:rsid w:val="0720619A"/>
    <w:rsid w:val="07206511"/>
    <w:rsid w:val="07210354"/>
    <w:rsid w:val="072145DC"/>
    <w:rsid w:val="07214645"/>
    <w:rsid w:val="07215CFB"/>
    <w:rsid w:val="07222FBD"/>
    <w:rsid w:val="072365A6"/>
    <w:rsid w:val="072440CC"/>
    <w:rsid w:val="07250FCF"/>
    <w:rsid w:val="07267D78"/>
    <w:rsid w:val="07267E44"/>
    <w:rsid w:val="072705C8"/>
    <w:rsid w:val="07271E70"/>
    <w:rsid w:val="07275A07"/>
    <w:rsid w:val="07275CAD"/>
    <w:rsid w:val="07281A58"/>
    <w:rsid w:val="07286D67"/>
    <w:rsid w:val="072876A9"/>
    <w:rsid w:val="072916E2"/>
    <w:rsid w:val="07296FFC"/>
    <w:rsid w:val="072A06E4"/>
    <w:rsid w:val="072A087E"/>
    <w:rsid w:val="072A2323"/>
    <w:rsid w:val="072B2598"/>
    <w:rsid w:val="072B5212"/>
    <w:rsid w:val="072B545A"/>
    <w:rsid w:val="072C0F4F"/>
    <w:rsid w:val="072C110D"/>
    <w:rsid w:val="072D1DE5"/>
    <w:rsid w:val="072E1854"/>
    <w:rsid w:val="072E6CF9"/>
    <w:rsid w:val="072F134B"/>
    <w:rsid w:val="072F1CDA"/>
    <w:rsid w:val="072F32D0"/>
    <w:rsid w:val="072F48C2"/>
    <w:rsid w:val="073001EA"/>
    <w:rsid w:val="07300CC3"/>
    <w:rsid w:val="07300E91"/>
    <w:rsid w:val="07302FBE"/>
    <w:rsid w:val="07303D5F"/>
    <w:rsid w:val="07305D38"/>
    <w:rsid w:val="073065CD"/>
    <w:rsid w:val="07320597"/>
    <w:rsid w:val="07326722"/>
    <w:rsid w:val="07331117"/>
    <w:rsid w:val="073335C1"/>
    <w:rsid w:val="07342561"/>
    <w:rsid w:val="07342978"/>
    <w:rsid w:val="07350087"/>
    <w:rsid w:val="073522A3"/>
    <w:rsid w:val="0735283C"/>
    <w:rsid w:val="0735627F"/>
    <w:rsid w:val="073562D9"/>
    <w:rsid w:val="07361D2C"/>
    <w:rsid w:val="073645EA"/>
    <w:rsid w:val="07366C4F"/>
    <w:rsid w:val="073675A6"/>
    <w:rsid w:val="07372AFF"/>
    <w:rsid w:val="073748D1"/>
    <w:rsid w:val="07374FC6"/>
    <w:rsid w:val="07375BAD"/>
    <w:rsid w:val="0737632A"/>
    <w:rsid w:val="0737795B"/>
    <w:rsid w:val="07377F57"/>
    <w:rsid w:val="07381591"/>
    <w:rsid w:val="07391BF9"/>
    <w:rsid w:val="07393338"/>
    <w:rsid w:val="073A61FB"/>
    <w:rsid w:val="073B782D"/>
    <w:rsid w:val="073C3CC5"/>
    <w:rsid w:val="073C52CE"/>
    <w:rsid w:val="073D27EE"/>
    <w:rsid w:val="073D7D00"/>
    <w:rsid w:val="073E4705"/>
    <w:rsid w:val="073E536D"/>
    <w:rsid w:val="073E7E70"/>
    <w:rsid w:val="073F5084"/>
    <w:rsid w:val="074010BC"/>
    <w:rsid w:val="074107DA"/>
    <w:rsid w:val="074309F6"/>
    <w:rsid w:val="0743269F"/>
    <w:rsid w:val="074327A4"/>
    <w:rsid w:val="07434552"/>
    <w:rsid w:val="07437260"/>
    <w:rsid w:val="07440640"/>
    <w:rsid w:val="074455B7"/>
    <w:rsid w:val="0744651C"/>
    <w:rsid w:val="074567E6"/>
    <w:rsid w:val="07464200"/>
    <w:rsid w:val="07465DF0"/>
    <w:rsid w:val="07471582"/>
    <w:rsid w:val="0748600C"/>
    <w:rsid w:val="07487312"/>
    <w:rsid w:val="074927F8"/>
    <w:rsid w:val="07492F63"/>
    <w:rsid w:val="074958E1"/>
    <w:rsid w:val="07496912"/>
    <w:rsid w:val="0749768F"/>
    <w:rsid w:val="074A3B33"/>
    <w:rsid w:val="074A6D84"/>
    <w:rsid w:val="074A7144"/>
    <w:rsid w:val="074B0092"/>
    <w:rsid w:val="074B07AF"/>
    <w:rsid w:val="074B1659"/>
    <w:rsid w:val="074C4AF1"/>
    <w:rsid w:val="074C5B01"/>
    <w:rsid w:val="074D5CF5"/>
    <w:rsid w:val="074E0769"/>
    <w:rsid w:val="074E231C"/>
    <w:rsid w:val="074E35B4"/>
    <w:rsid w:val="074F1428"/>
    <w:rsid w:val="074F224C"/>
    <w:rsid w:val="074F41C1"/>
    <w:rsid w:val="074F45EF"/>
    <w:rsid w:val="074F7E19"/>
    <w:rsid w:val="07504EC1"/>
    <w:rsid w:val="07505383"/>
    <w:rsid w:val="075064C4"/>
    <w:rsid w:val="075112C2"/>
    <w:rsid w:val="07513EC3"/>
    <w:rsid w:val="07524795"/>
    <w:rsid w:val="07525C0D"/>
    <w:rsid w:val="0754061C"/>
    <w:rsid w:val="07541BF5"/>
    <w:rsid w:val="07542D4A"/>
    <w:rsid w:val="07542DDC"/>
    <w:rsid w:val="07542ED8"/>
    <w:rsid w:val="075503E1"/>
    <w:rsid w:val="07554C4E"/>
    <w:rsid w:val="0757005D"/>
    <w:rsid w:val="0757624F"/>
    <w:rsid w:val="07576C93"/>
    <w:rsid w:val="07583422"/>
    <w:rsid w:val="07583700"/>
    <w:rsid w:val="07585B24"/>
    <w:rsid w:val="075931F3"/>
    <w:rsid w:val="07594139"/>
    <w:rsid w:val="0759465C"/>
    <w:rsid w:val="075976F0"/>
    <w:rsid w:val="075A189C"/>
    <w:rsid w:val="075B7FB0"/>
    <w:rsid w:val="075C3866"/>
    <w:rsid w:val="075C5614"/>
    <w:rsid w:val="075C73C2"/>
    <w:rsid w:val="075D7207"/>
    <w:rsid w:val="075E138C"/>
    <w:rsid w:val="075E48C2"/>
    <w:rsid w:val="075E6DC9"/>
    <w:rsid w:val="075F2588"/>
    <w:rsid w:val="075F6EB2"/>
    <w:rsid w:val="075F73D6"/>
    <w:rsid w:val="0760037B"/>
    <w:rsid w:val="076006E4"/>
    <w:rsid w:val="07603356"/>
    <w:rsid w:val="07610E7C"/>
    <w:rsid w:val="076170CE"/>
    <w:rsid w:val="07620E8B"/>
    <w:rsid w:val="07630750"/>
    <w:rsid w:val="07630BB9"/>
    <w:rsid w:val="07633079"/>
    <w:rsid w:val="076369A2"/>
    <w:rsid w:val="076444C8"/>
    <w:rsid w:val="07647654"/>
    <w:rsid w:val="0765096C"/>
    <w:rsid w:val="076628AB"/>
    <w:rsid w:val="07663963"/>
    <w:rsid w:val="076646E5"/>
    <w:rsid w:val="07665135"/>
    <w:rsid w:val="076672BE"/>
    <w:rsid w:val="076673C6"/>
    <w:rsid w:val="07672DB9"/>
    <w:rsid w:val="07674C9E"/>
    <w:rsid w:val="076757BD"/>
    <w:rsid w:val="0767786F"/>
    <w:rsid w:val="07683FB9"/>
    <w:rsid w:val="0768431A"/>
    <w:rsid w:val="07691408"/>
    <w:rsid w:val="07691850"/>
    <w:rsid w:val="07691ADF"/>
    <w:rsid w:val="076948BC"/>
    <w:rsid w:val="07695CF8"/>
    <w:rsid w:val="07696F57"/>
    <w:rsid w:val="07697634"/>
    <w:rsid w:val="076A14AB"/>
    <w:rsid w:val="076B5C46"/>
    <w:rsid w:val="076C043D"/>
    <w:rsid w:val="076C20CD"/>
    <w:rsid w:val="076D10A9"/>
    <w:rsid w:val="076D3727"/>
    <w:rsid w:val="076D5A73"/>
    <w:rsid w:val="076D6522"/>
    <w:rsid w:val="076D7821"/>
    <w:rsid w:val="076E113E"/>
    <w:rsid w:val="076E4710"/>
    <w:rsid w:val="076F17EB"/>
    <w:rsid w:val="076F3599"/>
    <w:rsid w:val="076F5347"/>
    <w:rsid w:val="07713B76"/>
    <w:rsid w:val="07720475"/>
    <w:rsid w:val="0772301E"/>
    <w:rsid w:val="07723089"/>
    <w:rsid w:val="0772388B"/>
    <w:rsid w:val="077241C5"/>
    <w:rsid w:val="07724DE9"/>
    <w:rsid w:val="07724E37"/>
    <w:rsid w:val="07730DC4"/>
    <w:rsid w:val="07734B6C"/>
    <w:rsid w:val="07735519"/>
    <w:rsid w:val="07736FC8"/>
    <w:rsid w:val="07745499"/>
    <w:rsid w:val="07745EC4"/>
    <w:rsid w:val="07746BCF"/>
    <w:rsid w:val="07747FE7"/>
    <w:rsid w:val="07750484"/>
    <w:rsid w:val="0776346A"/>
    <w:rsid w:val="07764ABA"/>
    <w:rsid w:val="07764CA1"/>
    <w:rsid w:val="07765D75"/>
    <w:rsid w:val="0777244E"/>
    <w:rsid w:val="0777297F"/>
    <w:rsid w:val="07772DA4"/>
    <w:rsid w:val="07777233"/>
    <w:rsid w:val="07781654"/>
    <w:rsid w:val="077872A8"/>
    <w:rsid w:val="077876E9"/>
    <w:rsid w:val="077927C6"/>
    <w:rsid w:val="07795213"/>
    <w:rsid w:val="07795BEC"/>
    <w:rsid w:val="077961C6"/>
    <w:rsid w:val="0779736B"/>
    <w:rsid w:val="077A1C0D"/>
    <w:rsid w:val="077A1F3E"/>
    <w:rsid w:val="077B0076"/>
    <w:rsid w:val="077B2BCD"/>
    <w:rsid w:val="077B3ED1"/>
    <w:rsid w:val="077B4491"/>
    <w:rsid w:val="077B518A"/>
    <w:rsid w:val="077C51F8"/>
    <w:rsid w:val="077C682D"/>
    <w:rsid w:val="077C69D1"/>
    <w:rsid w:val="077C7A64"/>
    <w:rsid w:val="077E1A2E"/>
    <w:rsid w:val="077E43BB"/>
    <w:rsid w:val="077E676B"/>
    <w:rsid w:val="077E77B7"/>
    <w:rsid w:val="077F76AA"/>
    <w:rsid w:val="07800B0A"/>
    <w:rsid w:val="07800DFF"/>
    <w:rsid w:val="07801C24"/>
    <w:rsid w:val="078033A2"/>
    <w:rsid w:val="07804FF0"/>
    <w:rsid w:val="078057A6"/>
    <w:rsid w:val="07807554"/>
    <w:rsid w:val="0781151E"/>
    <w:rsid w:val="07811A6E"/>
    <w:rsid w:val="078174B7"/>
    <w:rsid w:val="078179B3"/>
    <w:rsid w:val="07824669"/>
    <w:rsid w:val="07826404"/>
    <w:rsid w:val="07831C32"/>
    <w:rsid w:val="07844E4D"/>
    <w:rsid w:val="0784655D"/>
    <w:rsid w:val="078529B9"/>
    <w:rsid w:val="07854310"/>
    <w:rsid w:val="078564F0"/>
    <w:rsid w:val="078577E0"/>
    <w:rsid w:val="078608E3"/>
    <w:rsid w:val="078646EE"/>
    <w:rsid w:val="07866B35"/>
    <w:rsid w:val="07871857"/>
    <w:rsid w:val="07871E37"/>
    <w:rsid w:val="07874DA7"/>
    <w:rsid w:val="07876639"/>
    <w:rsid w:val="078801B7"/>
    <w:rsid w:val="0788465B"/>
    <w:rsid w:val="078973E8"/>
    <w:rsid w:val="078A03D3"/>
    <w:rsid w:val="078A0A11"/>
    <w:rsid w:val="078A1F5B"/>
    <w:rsid w:val="078B2285"/>
    <w:rsid w:val="078B24F1"/>
    <w:rsid w:val="078C0503"/>
    <w:rsid w:val="078C2E9A"/>
    <w:rsid w:val="078C7BCF"/>
    <w:rsid w:val="078D1C71"/>
    <w:rsid w:val="078D3B91"/>
    <w:rsid w:val="078D46B4"/>
    <w:rsid w:val="078D5CD8"/>
    <w:rsid w:val="078D6454"/>
    <w:rsid w:val="078D77F5"/>
    <w:rsid w:val="078E28C8"/>
    <w:rsid w:val="078E2D36"/>
    <w:rsid w:val="078F35B8"/>
    <w:rsid w:val="078F617F"/>
    <w:rsid w:val="078F656D"/>
    <w:rsid w:val="078F67E1"/>
    <w:rsid w:val="078F6E7C"/>
    <w:rsid w:val="0790203E"/>
    <w:rsid w:val="07911761"/>
    <w:rsid w:val="07911BB8"/>
    <w:rsid w:val="07917854"/>
    <w:rsid w:val="07921153"/>
    <w:rsid w:val="079254DA"/>
    <w:rsid w:val="07931022"/>
    <w:rsid w:val="079362B6"/>
    <w:rsid w:val="07940130"/>
    <w:rsid w:val="07940BBE"/>
    <w:rsid w:val="079422C1"/>
    <w:rsid w:val="079425CA"/>
    <w:rsid w:val="079434DF"/>
    <w:rsid w:val="07950B26"/>
    <w:rsid w:val="079528D4"/>
    <w:rsid w:val="0796017F"/>
    <w:rsid w:val="079624C4"/>
    <w:rsid w:val="07971D20"/>
    <w:rsid w:val="07972AF0"/>
    <w:rsid w:val="07973826"/>
    <w:rsid w:val="0797777B"/>
    <w:rsid w:val="07982962"/>
    <w:rsid w:val="079834A0"/>
    <w:rsid w:val="07991275"/>
    <w:rsid w:val="079923C4"/>
    <w:rsid w:val="07994F1A"/>
    <w:rsid w:val="079A07FA"/>
    <w:rsid w:val="079A08EA"/>
    <w:rsid w:val="079A18DD"/>
    <w:rsid w:val="079A42B9"/>
    <w:rsid w:val="079A613C"/>
    <w:rsid w:val="079B25E0"/>
    <w:rsid w:val="079B39FF"/>
    <w:rsid w:val="079B438E"/>
    <w:rsid w:val="079B6033"/>
    <w:rsid w:val="079C0C42"/>
    <w:rsid w:val="079C1EB4"/>
    <w:rsid w:val="079D12B7"/>
    <w:rsid w:val="079D1F30"/>
    <w:rsid w:val="079D39CF"/>
    <w:rsid w:val="079E3E8D"/>
    <w:rsid w:val="079E4C71"/>
    <w:rsid w:val="079E5C2C"/>
    <w:rsid w:val="079F3A47"/>
    <w:rsid w:val="079F41ED"/>
    <w:rsid w:val="079F46F2"/>
    <w:rsid w:val="079F5250"/>
    <w:rsid w:val="079F7159"/>
    <w:rsid w:val="07A011BA"/>
    <w:rsid w:val="07A012AC"/>
    <w:rsid w:val="07A11279"/>
    <w:rsid w:val="07A117CF"/>
    <w:rsid w:val="07A1239C"/>
    <w:rsid w:val="07A129AC"/>
    <w:rsid w:val="07A1396F"/>
    <w:rsid w:val="07A156BA"/>
    <w:rsid w:val="07A20413"/>
    <w:rsid w:val="07A30BFF"/>
    <w:rsid w:val="07A31495"/>
    <w:rsid w:val="07A36260"/>
    <w:rsid w:val="07A37F3E"/>
    <w:rsid w:val="07A404AE"/>
    <w:rsid w:val="07A4199C"/>
    <w:rsid w:val="07A44CA7"/>
    <w:rsid w:val="07A50F05"/>
    <w:rsid w:val="07A52A52"/>
    <w:rsid w:val="07A53888"/>
    <w:rsid w:val="07A55035"/>
    <w:rsid w:val="07A56C27"/>
    <w:rsid w:val="07A57D3A"/>
    <w:rsid w:val="07A625C1"/>
    <w:rsid w:val="07A71C19"/>
    <w:rsid w:val="07A723B0"/>
    <w:rsid w:val="07A778BF"/>
    <w:rsid w:val="07A779EC"/>
    <w:rsid w:val="07A82607"/>
    <w:rsid w:val="07A879AE"/>
    <w:rsid w:val="07AA130A"/>
    <w:rsid w:val="07AA2823"/>
    <w:rsid w:val="07AA495C"/>
    <w:rsid w:val="07AA72AE"/>
    <w:rsid w:val="07AA7BB6"/>
    <w:rsid w:val="07AB0349"/>
    <w:rsid w:val="07AB3D8C"/>
    <w:rsid w:val="07AB58D3"/>
    <w:rsid w:val="07AB72FA"/>
    <w:rsid w:val="07AD1249"/>
    <w:rsid w:val="07AD35DC"/>
    <w:rsid w:val="07AD40C1"/>
    <w:rsid w:val="07AD5B25"/>
    <w:rsid w:val="07AD6C31"/>
    <w:rsid w:val="07AE0493"/>
    <w:rsid w:val="07AE0AA8"/>
    <w:rsid w:val="07AE1D10"/>
    <w:rsid w:val="07AE2A96"/>
    <w:rsid w:val="07AE4683"/>
    <w:rsid w:val="07AF2E49"/>
    <w:rsid w:val="07AF3996"/>
    <w:rsid w:val="07B03F55"/>
    <w:rsid w:val="07B051AF"/>
    <w:rsid w:val="07B05B76"/>
    <w:rsid w:val="07B0770E"/>
    <w:rsid w:val="07B13BB2"/>
    <w:rsid w:val="07B172E1"/>
    <w:rsid w:val="07B21C3F"/>
    <w:rsid w:val="07B23EA2"/>
    <w:rsid w:val="07B24761"/>
    <w:rsid w:val="07B251DE"/>
    <w:rsid w:val="07B322DB"/>
    <w:rsid w:val="07B3251E"/>
    <w:rsid w:val="07B33F8A"/>
    <w:rsid w:val="07B40FAC"/>
    <w:rsid w:val="07B42A30"/>
    <w:rsid w:val="07B436A2"/>
    <w:rsid w:val="07B44DC7"/>
    <w:rsid w:val="07B471FE"/>
    <w:rsid w:val="07B5334F"/>
    <w:rsid w:val="07B60D68"/>
    <w:rsid w:val="07B611C8"/>
    <w:rsid w:val="07B62669"/>
    <w:rsid w:val="07B62F76"/>
    <w:rsid w:val="07B64A01"/>
    <w:rsid w:val="07B65B3F"/>
    <w:rsid w:val="07B70A9C"/>
    <w:rsid w:val="07B74F40"/>
    <w:rsid w:val="07B76CEE"/>
    <w:rsid w:val="07B9046C"/>
    <w:rsid w:val="07B90CB8"/>
    <w:rsid w:val="07B92A66"/>
    <w:rsid w:val="07BA1028"/>
    <w:rsid w:val="07BA18F9"/>
    <w:rsid w:val="07BA1C6D"/>
    <w:rsid w:val="07BA233A"/>
    <w:rsid w:val="07BA4A09"/>
    <w:rsid w:val="07BB1364"/>
    <w:rsid w:val="07BB3517"/>
    <w:rsid w:val="07BB5428"/>
    <w:rsid w:val="07BC1F9B"/>
    <w:rsid w:val="07BC36EB"/>
    <w:rsid w:val="07BC40A6"/>
    <w:rsid w:val="07BC4A65"/>
    <w:rsid w:val="07BD17D6"/>
    <w:rsid w:val="07BD4A35"/>
    <w:rsid w:val="07BE2BED"/>
    <w:rsid w:val="07BE62CF"/>
    <w:rsid w:val="07BF305C"/>
    <w:rsid w:val="07C0089E"/>
    <w:rsid w:val="07C02800"/>
    <w:rsid w:val="07C03DF5"/>
    <w:rsid w:val="07C054F4"/>
    <w:rsid w:val="07C06071"/>
    <w:rsid w:val="07C06BC1"/>
    <w:rsid w:val="07C10C42"/>
    <w:rsid w:val="07C2318B"/>
    <w:rsid w:val="07C24F25"/>
    <w:rsid w:val="07C25260"/>
    <w:rsid w:val="07C32F37"/>
    <w:rsid w:val="07C3630B"/>
    <w:rsid w:val="07C36BDB"/>
    <w:rsid w:val="07C37441"/>
    <w:rsid w:val="07C531B9"/>
    <w:rsid w:val="07C61F43"/>
    <w:rsid w:val="07C66F31"/>
    <w:rsid w:val="07C71404"/>
    <w:rsid w:val="07C72E7D"/>
    <w:rsid w:val="07C733D5"/>
    <w:rsid w:val="07C758AB"/>
    <w:rsid w:val="07C80EFB"/>
    <w:rsid w:val="07C81B21"/>
    <w:rsid w:val="07C81D3D"/>
    <w:rsid w:val="07C84CD9"/>
    <w:rsid w:val="07C86D3F"/>
    <w:rsid w:val="07CA07CF"/>
    <w:rsid w:val="07CA0FEB"/>
    <w:rsid w:val="07CA4C2D"/>
    <w:rsid w:val="07CA4C73"/>
    <w:rsid w:val="07CA5E1A"/>
    <w:rsid w:val="07CA6105"/>
    <w:rsid w:val="07CA6A21"/>
    <w:rsid w:val="07CB3953"/>
    <w:rsid w:val="07CB42B8"/>
    <w:rsid w:val="07CB4548"/>
    <w:rsid w:val="07CC09D5"/>
    <w:rsid w:val="07CC09EB"/>
    <w:rsid w:val="07CC4006"/>
    <w:rsid w:val="07CD206E"/>
    <w:rsid w:val="07CD3024"/>
    <w:rsid w:val="07CD4764"/>
    <w:rsid w:val="07CD6512"/>
    <w:rsid w:val="07CE0074"/>
    <w:rsid w:val="07CE402C"/>
    <w:rsid w:val="07CF1CB6"/>
    <w:rsid w:val="07CF2B21"/>
    <w:rsid w:val="07CF4038"/>
    <w:rsid w:val="07CF5DE6"/>
    <w:rsid w:val="07D01B99"/>
    <w:rsid w:val="07D020FB"/>
    <w:rsid w:val="07D04F4D"/>
    <w:rsid w:val="07D115C7"/>
    <w:rsid w:val="07D16551"/>
    <w:rsid w:val="07D169BA"/>
    <w:rsid w:val="07D17DB0"/>
    <w:rsid w:val="07D21D7A"/>
    <w:rsid w:val="07D23B28"/>
    <w:rsid w:val="07D25CDB"/>
    <w:rsid w:val="07D4164E"/>
    <w:rsid w:val="07D41D86"/>
    <w:rsid w:val="07D427F6"/>
    <w:rsid w:val="07D43527"/>
    <w:rsid w:val="07D45320"/>
    <w:rsid w:val="07D465CD"/>
    <w:rsid w:val="07D46A61"/>
    <w:rsid w:val="07D4733A"/>
    <w:rsid w:val="07D478A0"/>
    <w:rsid w:val="07D54BE2"/>
    <w:rsid w:val="07D57174"/>
    <w:rsid w:val="07D6305C"/>
    <w:rsid w:val="07D63618"/>
    <w:rsid w:val="07D76694"/>
    <w:rsid w:val="07D82799"/>
    <w:rsid w:val="07D8359A"/>
    <w:rsid w:val="07D92AE9"/>
    <w:rsid w:val="07D93033"/>
    <w:rsid w:val="07D946F3"/>
    <w:rsid w:val="07D9485D"/>
    <w:rsid w:val="07D94EB6"/>
    <w:rsid w:val="07D95A39"/>
    <w:rsid w:val="07DA3B10"/>
    <w:rsid w:val="07DA3B81"/>
    <w:rsid w:val="07DA7387"/>
    <w:rsid w:val="07DB2123"/>
    <w:rsid w:val="07DB29DD"/>
    <w:rsid w:val="07DB478B"/>
    <w:rsid w:val="07DC0B32"/>
    <w:rsid w:val="07DD2096"/>
    <w:rsid w:val="07DE2D41"/>
    <w:rsid w:val="07DE66C3"/>
    <w:rsid w:val="07DE6B49"/>
    <w:rsid w:val="07DE78CD"/>
    <w:rsid w:val="07DF15FE"/>
    <w:rsid w:val="07E00BB5"/>
    <w:rsid w:val="07E01BEF"/>
    <w:rsid w:val="07E02C2C"/>
    <w:rsid w:val="07E06245"/>
    <w:rsid w:val="07E07FF3"/>
    <w:rsid w:val="07E1193E"/>
    <w:rsid w:val="07E12C42"/>
    <w:rsid w:val="07E14612"/>
    <w:rsid w:val="07E15120"/>
    <w:rsid w:val="07E21C27"/>
    <w:rsid w:val="07E273B9"/>
    <w:rsid w:val="07E33BCE"/>
    <w:rsid w:val="07E37C8D"/>
    <w:rsid w:val="07E41482"/>
    <w:rsid w:val="07E50A42"/>
    <w:rsid w:val="07E51522"/>
    <w:rsid w:val="07E51579"/>
    <w:rsid w:val="07E62B30"/>
    <w:rsid w:val="07E72CFB"/>
    <w:rsid w:val="07E73989"/>
    <w:rsid w:val="07E74B41"/>
    <w:rsid w:val="07E8334B"/>
    <w:rsid w:val="07E865C3"/>
    <w:rsid w:val="07E86EA8"/>
    <w:rsid w:val="07E91AD7"/>
    <w:rsid w:val="07E96AF5"/>
    <w:rsid w:val="07EA45A2"/>
    <w:rsid w:val="07EB7CFA"/>
    <w:rsid w:val="07EC3D31"/>
    <w:rsid w:val="07ED1E56"/>
    <w:rsid w:val="07ED2710"/>
    <w:rsid w:val="07ED44BE"/>
    <w:rsid w:val="07EE1EF6"/>
    <w:rsid w:val="07EE7BEC"/>
    <w:rsid w:val="07EF2C84"/>
    <w:rsid w:val="07EF381C"/>
    <w:rsid w:val="07EF4B09"/>
    <w:rsid w:val="07EF4BBB"/>
    <w:rsid w:val="07EF6488"/>
    <w:rsid w:val="07EF78DE"/>
    <w:rsid w:val="07F02D07"/>
    <w:rsid w:val="07F07194"/>
    <w:rsid w:val="07F07A83"/>
    <w:rsid w:val="07F07FA3"/>
    <w:rsid w:val="07F10452"/>
    <w:rsid w:val="07F12200"/>
    <w:rsid w:val="07F14A27"/>
    <w:rsid w:val="07F228C3"/>
    <w:rsid w:val="07F25F78"/>
    <w:rsid w:val="07F27D26"/>
    <w:rsid w:val="07F33193"/>
    <w:rsid w:val="07F33E69"/>
    <w:rsid w:val="07F37127"/>
    <w:rsid w:val="07F4129C"/>
    <w:rsid w:val="07F4233F"/>
    <w:rsid w:val="07F45439"/>
    <w:rsid w:val="07F47DB4"/>
    <w:rsid w:val="07F538A4"/>
    <w:rsid w:val="07F56CA8"/>
    <w:rsid w:val="07F65880"/>
    <w:rsid w:val="07F65C93"/>
    <w:rsid w:val="07F6689E"/>
    <w:rsid w:val="07F67FD8"/>
    <w:rsid w:val="07F733F4"/>
    <w:rsid w:val="07F7358F"/>
    <w:rsid w:val="07F73FFA"/>
    <w:rsid w:val="07F7445D"/>
    <w:rsid w:val="07F7533D"/>
    <w:rsid w:val="07F80859"/>
    <w:rsid w:val="07F82744"/>
    <w:rsid w:val="07F908B0"/>
    <w:rsid w:val="07F92E63"/>
    <w:rsid w:val="07F97307"/>
    <w:rsid w:val="07FA1055"/>
    <w:rsid w:val="07FA2F44"/>
    <w:rsid w:val="07FA4033"/>
    <w:rsid w:val="07FA5DB1"/>
    <w:rsid w:val="07FB1404"/>
    <w:rsid w:val="07FB4E2D"/>
    <w:rsid w:val="07FC0BA5"/>
    <w:rsid w:val="07FC6CC1"/>
    <w:rsid w:val="07FC7937"/>
    <w:rsid w:val="07FD2CA5"/>
    <w:rsid w:val="07FE0FD4"/>
    <w:rsid w:val="07FE491D"/>
    <w:rsid w:val="07FF08AA"/>
    <w:rsid w:val="07FF0C74"/>
    <w:rsid w:val="08001516"/>
    <w:rsid w:val="080041F1"/>
    <w:rsid w:val="08010D8C"/>
    <w:rsid w:val="08014A9B"/>
    <w:rsid w:val="0801753D"/>
    <w:rsid w:val="080216F7"/>
    <w:rsid w:val="080227BA"/>
    <w:rsid w:val="08025F91"/>
    <w:rsid w:val="08031F33"/>
    <w:rsid w:val="08034012"/>
    <w:rsid w:val="08050D39"/>
    <w:rsid w:val="08055DB6"/>
    <w:rsid w:val="08056D94"/>
    <w:rsid w:val="0805748E"/>
    <w:rsid w:val="08057F19"/>
    <w:rsid w:val="0806247F"/>
    <w:rsid w:val="08064843"/>
    <w:rsid w:val="08064BC4"/>
    <w:rsid w:val="08070151"/>
    <w:rsid w:val="0807276D"/>
    <w:rsid w:val="080775A8"/>
    <w:rsid w:val="0808125C"/>
    <w:rsid w:val="080812F8"/>
    <w:rsid w:val="08085AD0"/>
    <w:rsid w:val="08085DEE"/>
    <w:rsid w:val="08090629"/>
    <w:rsid w:val="080918AB"/>
    <w:rsid w:val="08091B4B"/>
    <w:rsid w:val="08093982"/>
    <w:rsid w:val="08094E88"/>
    <w:rsid w:val="080A0B4A"/>
    <w:rsid w:val="080A1514"/>
    <w:rsid w:val="080A29FE"/>
    <w:rsid w:val="080A3F6D"/>
    <w:rsid w:val="080B039D"/>
    <w:rsid w:val="080B1894"/>
    <w:rsid w:val="080B2B96"/>
    <w:rsid w:val="080C156D"/>
    <w:rsid w:val="080C542D"/>
    <w:rsid w:val="080C59A5"/>
    <w:rsid w:val="080C7385"/>
    <w:rsid w:val="080C77B8"/>
    <w:rsid w:val="080D3D22"/>
    <w:rsid w:val="080D65AB"/>
    <w:rsid w:val="080D6896"/>
    <w:rsid w:val="080E49AE"/>
    <w:rsid w:val="08100D6F"/>
    <w:rsid w:val="08102EFA"/>
    <w:rsid w:val="08103916"/>
    <w:rsid w:val="08103EF2"/>
    <w:rsid w:val="081102DB"/>
    <w:rsid w:val="08114650"/>
    <w:rsid w:val="08120031"/>
    <w:rsid w:val="08121EAD"/>
    <w:rsid w:val="08123579"/>
    <w:rsid w:val="081262AD"/>
    <w:rsid w:val="08133BDE"/>
    <w:rsid w:val="0813600E"/>
    <w:rsid w:val="08137427"/>
    <w:rsid w:val="081413F6"/>
    <w:rsid w:val="08145774"/>
    <w:rsid w:val="081457AD"/>
    <w:rsid w:val="0814657F"/>
    <w:rsid w:val="081527A4"/>
    <w:rsid w:val="08160ECA"/>
    <w:rsid w:val="08163A15"/>
    <w:rsid w:val="0816633D"/>
    <w:rsid w:val="08167EB9"/>
    <w:rsid w:val="081713DD"/>
    <w:rsid w:val="08182D13"/>
    <w:rsid w:val="08183C31"/>
    <w:rsid w:val="08183EFC"/>
    <w:rsid w:val="08191757"/>
    <w:rsid w:val="08191D12"/>
    <w:rsid w:val="081A063F"/>
    <w:rsid w:val="081A518F"/>
    <w:rsid w:val="081B08DA"/>
    <w:rsid w:val="081B1BF9"/>
    <w:rsid w:val="081B21EF"/>
    <w:rsid w:val="081B6093"/>
    <w:rsid w:val="081B727D"/>
    <w:rsid w:val="081B750C"/>
    <w:rsid w:val="081B7D98"/>
    <w:rsid w:val="081C0BFB"/>
    <w:rsid w:val="081C31B7"/>
    <w:rsid w:val="081C41EA"/>
    <w:rsid w:val="081C748D"/>
    <w:rsid w:val="081C7B96"/>
    <w:rsid w:val="081D0BF9"/>
    <w:rsid w:val="081D2A5A"/>
    <w:rsid w:val="081D2D33"/>
    <w:rsid w:val="081D2FF5"/>
    <w:rsid w:val="081D52ED"/>
    <w:rsid w:val="081D5877"/>
    <w:rsid w:val="081E4FBF"/>
    <w:rsid w:val="081E6D6D"/>
    <w:rsid w:val="081E74BE"/>
    <w:rsid w:val="08202CE3"/>
    <w:rsid w:val="08202D89"/>
    <w:rsid w:val="082059DF"/>
    <w:rsid w:val="08206641"/>
    <w:rsid w:val="082073CF"/>
    <w:rsid w:val="0821246B"/>
    <w:rsid w:val="08220106"/>
    <w:rsid w:val="08221F48"/>
    <w:rsid w:val="08223226"/>
    <w:rsid w:val="0822685D"/>
    <w:rsid w:val="08231100"/>
    <w:rsid w:val="082313FD"/>
    <w:rsid w:val="08234A49"/>
    <w:rsid w:val="08237456"/>
    <w:rsid w:val="08241F90"/>
    <w:rsid w:val="082425D6"/>
    <w:rsid w:val="08250AF5"/>
    <w:rsid w:val="0825634E"/>
    <w:rsid w:val="082563B7"/>
    <w:rsid w:val="082617B3"/>
    <w:rsid w:val="08265D79"/>
    <w:rsid w:val="082731A6"/>
    <w:rsid w:val="08275C22"/>
    <w:rsid w:val="082779D0"/>
    <w:rsid w:val="08281473"/>
    <w:rsid w:val="08295993"/>
    <w:rsid w:val="082A115B"/>
    <w:rsid w:val="082A5C6D"/>
    <w:rsid w:val="082B13A5"/>
    <w:rsid w:val="082B1454"/>
    <w:rsid w:val="082B21FC"/>
    <w:rsid w:val="082B3835"/>
    <w:rsid w:val="082B7944"/>
    <w:rsid w:val="082C1D0B"/>
    <w:rsid w:val="082C27B3"/>
    <w:rsid w:val="082C3238"/>
    <w:rsid w:val="082C4868"/>
    <w:rsid w:val="082D4712"/>
    <w:rsid w:val="082D6FB0"/>
    <w:rsid w:val="082E0833"/>
    <w:rsid w:val="082E1612"/>
    <w:rsid w:val="082E3F7B"/>
    <w:rsid w:val="082E76D7"/>
    <w:rsid w:val="082F443B"/>
    <w:rsid w:val="082F4AD6"/>
    <w:rsid w:val="082F4B68"/>
    <w:rsid w:val="082F6101"/>
    <w:rsid w:val="082F6C36"/>
    <w:rsid w:val="08300DEA"/>
    <w:rsid w:val="0830127C"/>
    <w:rsid w:val="0831084F"/>
    <w:rsid w:val="083144E5"/>
    <w:rsid w:val="08320433"/>
    <w:rsid w:val="083213AB"/>
    <w:rsid w:val="083233B6"/>
    <w:rsid w:val="08326FE1"/>
    <w:rsid w:val="08332819"/>
    <w:rsid w:val="083360C7"/>
    <w:rsid w:val="083414D9"/>
    <w:rsid w:val="083420ED"/>
    <w:rsid w:val="08342C78"/>
    <w:rsid w:val="08343833"/>
    <w:rsid w:val="08344713"/>
    <w:rsid w:val="0835264B"/>
    <w:rsid w:val="08362309"/>
    <w:rsid w:val="08363041"/>
    <w:rsid w:val="08365E65"/>
    <w:rsid w:val="08367F73"/>
    <w:rsid w:val="083700DC"/>
    <w:rsid w:val="083735A0"/>
    <w:rsid w:val="08387441"/>
    <w:rsid w:val="08390186"/>
    <w:rsid w:val="08391DD9"/>
    <w:rsid w:val="083921F8"/>
    <w:rsid w:val="08395955"/>
    <w:rsid w:val="08395DCD"/>
    <w:rsid w:val="08397149"/>
    <w:rsid w:val="083C4EE2"/>
    <w:rsid w:val="083C51DE"/>
    <w:rsid w:val="083C58C5"/>
    <w:rsid w:val="083C6ECA"/>
    <w:rsid w:val="083D7797"/>
    <w:rsid w:val="083D7A22"/>
    <w:rsid w:val="083E0DEE"/>
    <w:rsid w:val="083E14CF"/>
    <w:rsid w:val="083E2F15"/>
    <w:rsid w:val="083E2F6B"/>
    <w:rsid w:val="083E3657"/>
    <w:rsid w:val="083E4D1A"/>
    <w:rsid w:val="083E55D4"/>
    <w:rsid w:val="083F20FD"/>
    <w:rsid w:val="083F474C"/>
    <w:rsid w:val="08401C86"/>
    <w:rsid w:val="084035DC"/>
    <w:rsid w:val="084037EA"/>
    <w:rsid w:val="08406C55"/>
    <w:rsid w:val="08417F44"/>
    <w:rsid w:val="084203D1"/>
    <w:rsid w:val="08421064"/>
    <w:rsid w:val="08430582"/>
    <w:rsid w:val="0845035E"/>
    <w:rsid w:val="0845049F"/>
    <w:rsid w:val="08451F8A"/>
    <w:rsid w:val="0845254C"/>
    <w:rsid w:val="08452A11"/>
    <w:rsid w:val="084542FA"/>
    <w:rsid w:val="08454989"/>
    <w:rsid w:val="0845515F"/>
    <w:rsid w:val="08455825"/>
    <w:rsid w:val="08462FF1"/>
    <w:rsid w:val="08470072"/>
    <w:rsid w:val="08471E20"/>
    <w:rsid w:val="08472ADA"/>
    <w:rsid w:val="084867C9"/>
    <w:rsid w:val="08494077"/>
    <w:rsid w:val="08494B4C"/>
    <w:rsid w:val="08495258"/>
    <w:rsid w:val="0849771D"/>
    <w:rsid w:val="084A7B62"/>
    <w:rsid w:val="084B5A48"/>
    <w:rsid w:val="084B5E52"/>
    <w:rsid w:val="084E4D5B"/>
    <w:rsid w:val="084E61FF"/>
    <w:rsid w:val="084F5FB9"/>
    <w:rsid w:val="084F6355"/>
    <w:rsid w:val="0850595E"/>
    <w:rsid w:val="08506A34"/>
    <w:rsid w:val="08510EBD"/>
    <w:rsid w:val="085131C1"/>
    <w:rsid w:val="08514DC9"/>
    <w:rsid w:val="08517143"/>
    <w:rsid w:val="08531176"/>
    <w:rsid w:val="085414F7"/>
    <w:rsid w:val="08553444"/>
    <w:rsid w:val="085544C8"/>
    <w:rsid w:val="08562755"/>
    <w:rsid w:val="08564759"/>
    <w:rsid w:val="08564DB8"/>
    <w:rsid w:val="08565698"/>
    <w:rsid w:val="08565A4D"/>
    <w:rsid w:val="08566507"/>
    <w:rsid w:val="08574CCA"/>
    <w:rsid w:val="08575103"/>
    <w:rsid w:val="085761B7"/>
    <w:rsid w:val="08583252"/>
    <w:rsid w:val="08583B6D"/>
    <w:rsid w:val="08586EA6"/>
    <w:rsid w:val="0858724F"/>
    <w:rsid w:val="08587C9C"/>
    <w:rsid w:val="08591B53"/>
    <w:rsid w:val="08592ED6"/>
    <w:rsid w:val="0859725B"/>
    <w:rsid w:val="085A156A"/>
    <w:rsid w:val="085A1E7B"/>
    <w:rsid w:val="085A2093"/>
    <w:rsid w:val="085A3CEF"/>
    <w:rsid w:val="085B1D6F"/>
    <w:rsid w:val="085B4EFF"/>
    <w:rsid w:val="085B6B06"/>
    <w:rsid w:val="085C40F4"/>
    <w:rsid w:val="085D139A"/>
    <w:rsid w:val="085D3A8A"/>
    <w:rsid w:val="085D407F"/>
    <w:rsid w:val="085D5CB5"/>
    <w:rsid w:val="085D7E37"/>
    <w:rsid w:val="085E53BC"/>
    <w:rsid w:val="085E5C9C"/>
    <w:rsid w:val="085F360E"/>
    <w:rsid w:val="085F4BEA"/>
    <w:rsid w:val="085F6D72"/>
    <w:rsid w:val="08602EE2"/>
    <w:rsid w:val="08607775"/>
    <w:rsid w:val="086239CE"/>
    <w:rsid w:val="08625E14"/>
    <w:rsid w:val="08626BDF"/>
    <w:rsid w:val="08632F5C"/>
    <w:rsid w:val="08634780"/>
    <w:rsid w:val="08635547"/>
    <w:rsid w:val="08652BE4"/>
    <w:rsid w:val="086536B3"/>
    <w:rsid w:val="0865499C"/>
    <w:rsid w:val="086627C0"/>
    <w:rsid w:val="08670714"/>
    <w:rsid w:val="086724C2"/>
    <w:rsid w:val="086746C7"/>
    <w:rsid w:val="08674B61"/>
    <w:rsid w:val="08676F58"/>
    <w:rsid w:val="0868529E"/>
    <w:rsid w:val="086863B9"/>
    <w:rsid w:val="086936CA"/>
    <w:rsid w:val="086A0A8D"/>
    <w:rsid w:val="086A5B0F"/>
    <w:rsid w:val="086A7F92"/>
    <w:rsid w:val="086B7E12"/>
    <w:rsid w:val="086C1798"/>
    <w:rsid w:val="086C3E67"/>
    <w:rsid w:val="086C7AD9"/>
    <w:rsid w:val="086D124A"/>
    <w:rsid w:val="086D3C73"/>
    <w:rsid w:val="086E2308"/>
    <w:rsid w:val="086E479C"/>
    <w:rsid w:val="086F1377"/>
    <w:rsid w:val="086F1F2B"/>
    <w:rsid w:val="086F30B7"/>
    <w:rsid w:val="0870581B"/>
    <w:rsid w:val="08713341"/>
    <w:rsid w:val="087150EF"/>
    <w:rsid w:val="08723879"/>
    <w:rsid w:val="08724886"/>
    <w:rsid w:val="087251E8"/>
    <w:rsid w:val="08727D6A"/>
    <w:rsid w:val="08730E67"/>
    <w:rsid w:val="08732C15"/>
    <w:rsid w:val="087370B9"/>
    <w:rsid w:val="08741151"/>
    <w:rsid w:val="08742DE0"/>
    <w:rsid w:val="08746790"/>
    <w:rsid w:val="0875063F"/>
    <w:rsid w:val="08752E31"/>
    <w:rsid w:val="08753B50"/>
    <w:rsid w:val="08765EA7"/>
    <w:rsid w:val="08773AD2"/>
    <w:rsid w:val="087749B0"/>
    <w:rsid w:val="08776489"/>
    <w:rsid w:val="0878022B"/>
    <w:rsid w:val="08782EA8"/>
    <w:rsid w:val="08783E7B"/>
    <w:rsid w:val="08786F37"/>
    <w:rsid w:val="087900F7"/>
    <w:rsid w:val="0879116A"/>
    <w:rsid w:val="087921F6"/>
    <w:rsid w:val="08793FA4"/>
    <w:rsid w:val="087B1AA9"/>
    <w:rsid w:val="087B2634"/>
    <w:rsid w:val="087B6F6A"/>
    <w:rsid w:val="087B7D1C"/>
    <w:rsid w:val="087C0EFA"/>
    <w:rsid w:val="087C1688"/>
    <w:rsid w:val="087C1D69"/>
    <w:rsid w:val="087C2FF2"/>
    <w:rsid w:val="087C41BF"/>
    <w:rsid w:val="087D1CE6"/>
    <w:rsid w:val="087D5842"/>
    <w:rsid w:val="087D5EDF"/>
    <w:rsid w:val="087E049A"/>
    <w:rsid w:val="087E15BA"/>
    <w:rsid w:val="087E2C22"/>
    <w:rsid w:val="087F2315"/>
    <w:rsid w:val="087F42B9"/>
    <w:rsid w:val="087F5A5E"/>
    <w:rsid w:val="087F6AE6"/>
    <w:rsid w:val="087F719C"/>
    <w:rsid w:val="087F7AC6"/>
    <w:rsid w:val="0880108E"/>
    <w:rsid w:val="0880158B"/>
    <w:rsid w:val="08803533"/>
    <w:rsid w:val="088054B9"/>
    <w:rsid w:val="0881384D"/>
    <w:rsid w:val="08830040"/>
    <w:rsid w:val="08833F4A"/>
    <w:rsid w:val="0883761F"/>
    <w:rsid w:val="08837B9B"/>
    <w:rsid w:val="08856DEC"/>
    <w:rsid w:val="088604BD"/>
    <w:rsid w:val="0886557F"/>
    <w:rsid w:val="0886622F"/>
    <w:rsid w:val="08866CDB"/>
    <w:rsid w:val="08870248"/>
    <w:rsid w:val="08874912"/>
    <w:rsid w:val="088849CC"/>
    <w:rsid w:val="088853E4"/>
    <w:rsid w:val="088913FB"/>
    <w:rsid w:val="08891FDF"/>
    <w:rsid w:val="088968DD"/>
    <w:rsid w:val="088A4857"/>
    <w:rsid w:val="088A7A72"/>
    <w:rsid w:val="088A7FA4"/>
    <w:rsid w:val="088B7479"/>
    <w:rsid w:val="088C017B"/>
    <w:rsid w:val="088C0960"/>
    <w:rsid w:val="088C4701"/>
    <w:rsid w:val="088C5378"/>
    <w:rsid w:val="088C5538"/>
    <w:rsid w:val="088D2EEB"/>
    <w:rsid w:val="088D3B2B"/>
    <w:rsid w:val="088D5449"/>
    <w:rsid w:val="088E5CA1"/>
    <w:rsid w:val="088F388E"/>
    <w:rsid w:val="0890087E"/>
    <w:rsid w:val="08904BED"/>
    <w:rsid w:val="089051B4"/>
    <w:rsid w:val="08910FA2"/>
    <w:rsid w:val="089112ED"/>
    <w:rsid w:val="089142A3"/>
    <w:rsid w:val="08923DA6"/>
    <w:rsid w:val="08926CB3"/>
    <w:rsid w:val="0893384D"/>
    <w:rsid w:val="08933F60"/>
    <w:rsid w:val="08935065"/>
    <w:rsid w:val="08937039"/>
    <w:rsid w:val="08937809"/>
    <w:rsid w:val="089427C0"/>
    <w:rsid w:val="089440D4"/>
    <w:rsid w:val="08953C35"/>
    <w:rsid w:val="08954A80"/>
    <w:rsid w:val="0895702F"/>
    <w:rsid w:val="08960F81"/>
    <w:rsid w:val="08964B56"/>
    <w:rsid w:val="08965B4E"/>
    <w:rsid w:val="08966904"/>
    <w:rsid w:val="089708B1"/>
    <w:rsid w:val="089719C7"/>
    <w:rsid w:val="08971CFA"/>
    <w:rsid w:val="089778EC"/>
    <w:rsid w:val="08983ED8"/>
    <w:rsid w:val="089846CB"/>
    <w:rsid w:val="08986B20"/>
    <w:rsid w:val="08992F30"/>
    <w:rsid w:val="089948E4"/>
    <w:rsid w:val="089963F4"/>
    <w:rsid w:val="089A2DFB"/>
    <w:rsid w:val="089A509E"/>
    <w:rsid w:val="089B20EB"/>
    <w:rsid w:val="089B3C3C"/>
    <w:rsid w:val="089B4B60"/>
    <w:rsid w:val="089C30E1"/>
    <w:rsid w:val="089C337C"/>
    <w:rsid w:val="089C5FC3"/>
    <w:rsid w:val="089D1F4D"/>
    <w:rsid w:val="089D4136"/>
    <w:rsid w:val="089D4568"/>
    <w:rsid w:val="089D5EE4"/>
    <w:rsid w:val="089D6E5E"/>
    <w:rsid w:val="089E0864"/>
    <w:rsid w:val="089E1298"/>
    <w:rsid w:val="089E407B"/>
    <w:rsid w:val="089E75ED"/>
    <w:rsid w:val="089F1C5C"/>
    <w:rsid w:val="089F2E1C"/>
    <w:rsid w:val="089F4AE2"/>
    <w:rsid w:val="089F767F"/>
    <w:rsid w:val="08A00468"/>
    <w:rsid w:val="08A00978"/>
    <w:rsid w:val="08A015F8"/>
    <w:rsid w:val="08A022A1"/>
    <w:rsid w:val="08A02E81"/>
    <w:rsid w:val="08A05695"/>
    <w:rsid w:val="08A061B6"/>
    <w:rsid w:val="08A11C3B"/>
    <w:rsid w:val="08A14E5E"/>
    <w:rsid w:val="08A2799E"/>
    <w:rsid w:val="08A326F1"/>
    <w:rsid w:val="08A35D50"/>
    <w:rsid w:val="08A35FEF"/>
    <w:rsid w:val="08A36222"/>
    <w:rsid w:val="08A400AE"/>
    <w:rsid w:val="08A521C3"/>
    <w:rsid w:val="08A52C48"/>
    <w:rsid w:val="08A54336"/>
    <w:rsid w:val="08A56863"/>
    <w:rsid w:val="08A6123D"/>
    <w:rsid w:val="08A648B6"/>
    <w:rsid w:val="08A67B5E"/>
    <w:rsid w:val="08A74FB5"/>
    <w:rsid w:val="08A80EFF"/>
    <w:rsid w:val="08A82609"/>
    <w:rsid w:val="08A84861"/>
    <w:rsid w:val="08A90E71"/>
    <w:rsid w:val="08A91348"/>
    <w:rsid w:val="08A92ADB"/>
    <w:rsid w:val="08A940AD"/>
    <w:rsid w:val="08A97D58"/>
    <w:rsid w:val="08AA161E"/>
    <w:rsid w:val="08AA17FA"/>
    <w:rsid w:val="08AA23AF"/>
    <w:rsid w:val="08AA3EE9"/>
    <w:rsid w:val="08AA470D"/>
    <w:rsid w:val="08AA78A2"/>
    <w:rsid w:val="08AB167D"/>
    <w:rsid w:val="08AB6853"/>
    <w:rsid w:val="08AC67DB"/>
    <w:rsid w:val="08AD15A0"/>
    <w:rsid w:val="08AE1E9F"/>
    <w:rsid w:val="08AE6343"/>
    <w:rsid w:val="08AF275F"/>
    <w:rsid w:val="08B03E69"/>
    <w:rsid w:val="08B064F1"/>
    <w:rsid w:val="08B1198F"/>
    <w:rsid w:val="08B12695"/>
    <w:rsid w:val="08B13EB1"/>
    <w:rsid w:val="08B16D73"/>
    <w:rsid w:val="08B17BE1"/>
    <w:rsid w:val="08B17D42"/>
    <w:rsid w:val="08B310C8"/>
    <w:rsid w:val="08B344AB"/>
    <w:rsid w:val="08B35707"/>
    <w:rsid w:val="08B365D3"/>
    <w:rsid w:val="08B374B6"/>
    <w:rsid w:val="08B37651"/>
    <w:rsid w:val="08B40D57"/>
    <w:rsid w:val="08B44F9B"/>
    <w:rsid w:val="08B47C0F"/>
    <w:rsid w:val="08B5129B"/>
    <w:rsid w:val="08B51EDF"/>
    <w:rsid w:val="08B52E30"/>
    <w:rsid w:val="08B6176B"/>
    <w:rsid w:val="08B651F8"/>
    <w:rsid w:val="08B73526"/>
    <w:rsid w:val="08B8509C"/>
    <w:rsid w:val="08B855EA"/>
    <w:rsid w:val="08B86B50"/>
    <w:rsid w:val="08BA0844"/>
    <w:rsid w:val="08BA10CB"/>
    <w:rsid w:val="08BA2956"/>
    <w:rsid w:val="08BA4CE8"/>
    <w:rsid w:val="08BA4D25"/>
    <w:rsid w:val="08BB0669"/>
    <w:rsid w:val="08BB1DCF"/>
    <w:rsid w:val="08BB45BC"/>
    <w:rsid w:val="08BB636A"/>
    <w:rsid w:val="08BB7A19"/>
    <w:rsid w:val="08BC00E7"/>
    <w:rsid w:val="08BC00FF"/>
    <w:rsid w:val="08BC0A60"/>
    <w:rsid w:val="08BC4595"/>
    <w:rsid w:val="08BC47F9"/>
    <w:rsid w:val="08BC48CA"/>
    <w:rsid w:val="08BD20E2"/>
    <w:rsid w:val="08BD6586"/>
    <w:rsid w:val="08BE36ED"/>
    <w:rsid w:val="08BF5E5A"/>
    <w:rsid w:val="08BF6C1A"/>
    <w:rsid w:val="08C02467"/>
    <w:rsid w:val="08C033F4"/>
    <w:rsid w:val="08C07E24"/>
    <w:rsid w:val="08C15067"/>
    <w:rsid w:val="08C16076"/>
    <w:rsid w:val="08C21CC0"/>
    <w:rsid w:val="08C247F7"/>
    <w:rsid w:val="08C30EB9"/>
    <w:rsid w:val="08C42119"/>
    <w:rsid w:val="08C4554A"/>
    <w:rsid w:val="08C47915"/>
    <w:rsid w:val="08C50504"/>
    <w:rsid w:val="08C56071"/>
    <w:rsid w:val="08C66971"/>
    <w:rsid w:val="08C70300"/>
    <w:rsid w:val="08C711B3"/>
    <w:rsid w:val="08C71C90"/>
    <w:rsid w:val="08C74DCD"/>
    <w:rsid w:val="08C7563F"/>
    <w:rsid w:val="08C91117"/>
    <w:rsid w:val="08C922B5"/>
    <w:rsid w:val="08C96CD9"/>
    <w:rsid w:val="08CA103F"/>
    <w:rsid w:val="08CC0149"/>
    <w:rsid w:val="08CC0577"/>
    <w:rsid w:val="08CC4A1B"/>
    <w:rsid w:val="08CC7C34"/>
    <w:rsid w:val="08CD268F"/>
    <w:rsid w:val="08CD3036"/>
    <w:rsid w:val="08CE2101"/>
    <w:rsid w:val="08CE2541"/>
    <w:rsid w:val="08CE5397"/>
    <w:rsid w:val="08CE609D"/>
    <w:rsid w:val="08CF1BA3"/>
    <w:rsid w:val="08CF1E16"/>
    <w:rsid w:val="08CF3F0E"/>
    <w:rsid w:val="08CF539E"/>
    <w:rsid w:val="08CF6DDD"/>
    <w:rsid w:val="08CF7DE7"/>
    <w:rsid w:val="08D04774"/>
    <w:rsid w:val="08D062B9"/>
    <w:rsid w:val="08D117D4"/>
    <w:rsid w:val="08D12032"/>
    <w:rsid w:val="08D12980"/>
    <w:rsid w:val="08D13261"/>
    <w:rsid w:val="08D13DE0"/>
    <w:rsid w:val="08D15033"/>
    <w:rsid w:val="08D17EC8"/>
    <w:rsid w:val="08D31906"/>
    <w:rsid w:val="08D3356F"/>
    <w:rsid w:val="08D35DAA"/>
    <w:rsid w:val="08D41528"/>
    <w:rsid w:val="08D42335"/>
    <w:rsid w:val="08D456E0"/>
    <w:rsid w:val="08D509F3"/>
    <w:rsid w:val="08D538D0"/>
    <w:rsid w:val="08D613F6"/>
    <w:rsid w:val="08D62A3E"/>
    <w:rsid w:val="08D62F0A"/>
    <w:rsid w:val="08D679CC"/>
    <w:rsid w:val="08D73A6F"/>
    <w:rsid w:val="08D7698C"/>
    <w:rsid w:val="08D77648"/>
    <w:rsid w:val="08D7770F"/>
    <w:rsid w:val="08D83DD0"/>
    <w:rsid w:val="08D85AD7"/>
    <w:rsid w:val="08D861ED"/>
    <w:rsid w:val="08D9016F"/>
    <w:rsid w:val="08D94B1E"/>
    <w:rsid w:val="08DA6DB0"/>
    <w:rsid w:val="08DA718A"/>
    <w:rsid w:val="08DA75A5"/>
    <w:rsid w:val="08DC4B4E"/>
    <w:rsid w:val="08DC7390"/>
    <w:rsid w:val="08DD09D6"/>
    <w:rsid w:val="08DE1750"/>
    <w:rsid w:val="08DE6026"/>
    <w:rsid w:val="08DF00A3"/>
    <w:rsid w:val="08DF4594"/>
    <w:rsid w:val="08DF474E"/>
    <w:rsid w:val="08E04214"/>
    <w:rsid w:val="08E0445D"/>
    <w:rsid w:val="08E04AE9"/>
    <w:rsid w:val="08E05248"/>
    <w:rsid w:val="08E104C7"/>
    <w:rsid w:val="08E1468E"/>
    <w:rsid w:val="08E235BD"/>
    <w:rsid w:val="08E27D9B"/>
    <w:rsid w:val="08E322C8"/>
    <w:rsid w:val="08E3403E"/>
    <w:rsid w:val="08E3742A"/>
    <w:rsid w:val="08E433AC"/>
    <w:rsid w:val="08E436EC"/>
    <w:rsid w:val="08E46B26"/>
    <w:rsid w:val="08E478C4"/>
    <w:rsid w:val="08E51639"/>
    <w:rsid w:val="08E53F0B"/>
    <w:rsid w:val="08E565A6"/>
    <w:rsid w:val="08E6133B"/>
    <w:rsid w:val="08E6153B"/>
    <w:rsid w:val="08E62984"/>
    <w:rsid w:val="08E63854"/>
    <w:rsid w:val="08E642C6"/>
    <w:rsid w:val="08E74708"/>
    <w:rsid w:val="08E766AD"/>
    <w:rsid w:val="08E7715F"/>
    <w:rsid w:val="08E81855"/>
    <w:rsid w:val="08E83AEA"/>
    <w:rsid w:val="08E85242"/>
    <w:rsid w:val="08E86F84"/>
    <w:rsid w:val="08E92F13"/>
    <w:rsid w:val="08E940E8"/>
    <w:rsid w:val="08E972CA"/>
    <w:rsid w:val="08EA0DB0"/>
    <w:rsid w:val="08EA1337"/>
    <w:rsid w:val="08EA5F24"/>
    <w:rsid w:val="08EB2621"/>
    <w:rsid w:val="08EB4B8D"/>
    <w:rsid w:val="08EC0FD1"/>
    <w:rsid w:val="08EC2DED"/>
    <w:rsid w:val="08EC358E"/>
    <w:rsid w:val="08EC3C9C"/>
    <w:rsid w:val="08EC7D0D"/>
    <w:rsid w:val="08ED09D9"/>
    <w:rsid w:val="08ED6FA4"/>
    <w:rsid w:val="08EE287B"/>
    <w:rsid w:val="08EE4992"/>
    <w:rsid w:val="08EE6740"/>
    <w:rsid w:val="08EF0280"/>
    <w:rsid w:val="08EF0AF9"/>
    <w:rsid w:val="08EF559A"/>
    <w:rsid w:val="08EF70AE"/>
    <w:rsid w:val="08F0268A"/>
    <w:rsid w:val="08F02A46"/>
    <w:rsid w:val="08F062E1"/>
    <w:rsid w:val="08F10797"/>
    <w:rsid w:val="08F1204C"/>
    <w:rsid w:val="08F16230"/>
    <w:rsid w:val="08F22427"/>
    <w:rsid w:val="08F32303"/>
    <w:rsid w:val="08F417E9"/>
    <w:rsid w:val="08F43F2E"/>
    <w:rsid w:val="08F44921"/>
    <w:rsid w:val="08F478E1"/>
    <w:rsid w:val="08F5106F"/>
    <w:rsid w:val="08F5187C"/>
    <w:rsid w:val="08F52FA7"/>
    <w:rsid w:val="08F53199"/>
    <w:rsid w:val="08F56404"/>
    <w:rsid w:val="08F57ACE"/>
    <w:rsid w:val="08F664B8"/>
    <w:rsid w:val="08F70DAF"/>
    <w:rsid w:val="08F75F1A"/>
    <w:rsid w:val="08F7625C"/>
    <w:rsid w:val="08F86B1A"/>
    <w:rsid w:val="08F900AE"/>
    <w:rsid w:val="08FA2CAF"/>
    <w:rsid w:val="08FA6E92"/>
    <w:rsid w:val="08FB4782"/>
    <w:rsid w:val="08FC63D3"/>
    <w:rsid w:val="08FC7DC8"/>
    <w:rsid w:val="08FD4BD5"/>
    <w:rsid w:val="08FD5367"/>
    <w:rsid w:val="08FD609B"/>
    <w:rsid w:val="08FD7A0B"/>
    <w:rsid w:val="08FE2C2F"/>
    <w:rsid w:val="08FE4455"/>
    <w:rsid w:val="08FE47CF"/>
    <w:rsid w:val="08FE664C"/>
    <w:rsid w:val="08FE77F2"/>
    <w:rsid w:val="08FF077A"/>
    <w:rsid w:val="09000221"/>
    <w:rsid w:val="090020E7"/>
    <w:rsid w:val="09005C2A"/>
    <w:rsid w:val="090146C5"/>
    <w:rsid w:val="0901796A"/>
    <w:rsid w:val="090221EB"/>
    <w:rsid w:val="09023F99"/>
    <w:rsid w:val="09034118"/>
    <w:rsid w:val="09036F1D"/>
    <w:rsid w:val="09040BD8"/>
    <w:rsid w:val="09040CDB"/>
    <w:rsid w:val="090441B5"/>
    <w:rsid w:val="0904539C"/>
    <w:rsid w:val="09047A51"/>
    <w:rsid w:val="09047D11"/>
    <w:rsid w:val="09047DA2"/>
    <w:rsid w:val="09054EA3"/>
    <w:rsid w:val="09057CCC"/>
    <w:rsid w:val="09063500"/>
    <w:rsid w:val="0906467A"/>
    <w:rsid w:val="09067F2D"/>
    <w:rsid w:val="09070CFE"/>
    <w:rsid w:val="09072647"/>
    <w:rsid w:val="09075A53"/>
    <w:rsid w:val="090763C4"/>
    <w:rsid w:val="09080046"/>
    <w:rsid w:val="09084973"/>
    <w:rsid w:val="09087D8F"/>
    <w:rsid w:val="090917CB"/>
    <w:rsid w:val="09096C75"/>
    <w:rsid w:val="09096DE2"/>
    <w:rsid w:val="090A1328"/>
    <w:rsid w:val="090A3B26"/>
    <w:rsid w:val="090A3BBD"/>
    <w:rsid w:val="090A6CC7"/>
    <w:rsid w:val="090B10A0"/>
    <w:rsid w:val="090B36EF"/>
    <w:rsid w:val="090B3AF3"/>
    <w:rsid w:val="090B5543"/>
    <w:rsid w:val="090B6310"/>
    <w:rsid w:val="090C06B5"/>
    <w:rsid w:val="090C3033"/>
    <w:rsid w:val="090C3C71"/>
    <w:rsid w:val="090C42F9"/>
    <w:rsid w:val="090D12BC"/>
    <w:rsid w:val="090D1BA0"/>
    <w:rsid w:val="090E0A7B"/>
    <w:rsid w:val="090E1D3C"/>
    <w:rsid w:val="090F251E"/>
    <w:rsid w:val="09101AA7"/>
    <w:rsid w:val="09102B5A"/>
    <w:rsid w:val="09104908"/>
    <w:rsid w:val="091055E8"/>
    <w:rsid w:val="09106316"/>
    <w:rsid w:val="09106443"/>
    <w:rsid w:val="09107CE7"/>
    <w:rsid w:val="0911242E"/>
    <w:rsid w:val="09116584"/>
    <w:rsid w:val="09124145"/>
    <w:rsid w:val="0914050E"/>
    <w:rsid w:val="09144161"/>
    <w:rsid w:val="091507E2"/>
    <w:rsid w:val="091512CF"/>
    <w:rsid w:val="09151F1E"/>
    <w:rsid w:val="09155A79"/>
    <w:rsid w:val="09156364"/>
    <w:rsid w:val="091666A8"/>
    <w:rsid w:val="09167A44"/>
    <w:rsid w:val="0917383D"/>
    <w:rsid w:val="09173EE8"/>
    <w:rsid w:val="09181A0E"/>
    <w:rsid w:val="09182F49"/>
    <w:rsid w:val="09182FDF"/>
    <w:rsid w:val="09187303"/>
    <w:rsid w:val="09190A6C"/>
    <w:rsid w:val="091911FB"/>
    <w:rsid w:val="09192185"/>
    <w:rsid w:val="091A2275"/>
    <w:rsid w:val="091A5787"/>
    <w:rsid w:val="091A7535"/>
    <w:rsid w:val="091B0F30"/>
    <w:rsid w:val="091B1025"/>
    <w:rsid w:val="091B2C73"/>
    <w:rsid w:val="091B77DE"/>
    <w:rsid w:val="091C2D7B"/>
    <w:rsid w:val="091C3B12"/>
    <w:rsid w:val="091C5C84"/>
    <w:rsid w:val="091C5DC7"/>
    <w:rsid w:val="091C6C26"/>
    <w:rsid w:val="091D0897"/>
    <w:rsid w:val="091D2ACA"/>
    <w:rsid w:val="091D4C29"/>
    <w:rsid w:val="091D5843"/>
    <w:rsid w:val="091D77AB"/>
    <w:rsid w:val="091E0457"/>
    <w:rsid w:val="091E3478"/>
    <w:rsid w:val="091F4B4B"/>
    <w:rsid w:val="091F5306"/>
    <w:rsid w:val="091F7AC1"/>
    <w:rsid w:val="09205434"/>
    <w:rsid w:val="09205B8A"/>
    <w:rsid w:val="09210390"/>
    <w:rsid w:val="09216B15"/>
    <w:rsid w:val="092172A3"/>
    <w:rsid w:val="0922335B"/>
    <w:rsid w:val="09225E9C"/>
    <w:rsid w:val="09225F9B"/>
    <w:rsid w:val="09226EC2"/>
    <w:rsid w:val="0923288D"/>
    <w:rsid w:val="0923693C"/>
    <w:rsid w:val="09241C8D"/>
    <w:rsid w:val="092421D7"/>
    <w:rsid w:val="09244BC5"/>
    <w:rsid w:val="09245BB2"/>
    <w:rsid w:val="09245F83"/>
    <w:rsid w:val="09251BC5"/>
    <w:rsid w:val="092548C1"/>
    <w:rsid w:val="09254A1A"/>
    <w:rsid w:val="092602D8"/>
    <w:rsid w:val="092645FF"/>
    <w:rsid w:val="09265ED9"/>
    <w:rsid w:val="0926652D"/>
    <w:rsid w:val="09274674"/>
    <w:rsid w:val="09282BF5"/>
    <w:rsid w:val="092909E2"/>
    <w:rsid w:val="092927AE"/>
    <w:rsid w:val="09293C1C"/>
    <w:rsid w:val="09297778"/>
    <w:rsid w:val="092A0717"/>
    <w:rsid w:val="092A1348"/>
    <w:rsid w:val="092A3C3E"/>
    <w:rsid w:val="092A4C2C"/>
    <w:rsid w:val="092A7049"/>
    <w:rsid w:val="092B6B09"/>
    <w:rsid w:val="092D370C"/>
    <w:rsid w:val="092D6E8E"/>
    <w:rsid w:val="092E203A"/>
    <w:rsid w:val="092E5A74"/>
    <w:rsid w:val="092E701B"/>
    <w:rsid w:val="092F2631"/>
    <w:rsid w:val="092F43D3"/>
    <w:rsid w:val="09304FAA"/>
    <w:rsid w:val="0930657E"/>
    <w:rsid w:val="09306D58"/>
    <w:rsid w:val="0931076E"/>
    <w:rsid w:val="09310F40"/>
    <w:rsid w:val="09314880"/>
    <w:rsid w:val="09321A34"/>
    <w:rsid w:val="09322AD0"/>
    <w:rsid w:val="09324FA1"/>
    <w:rsid w:val="093323A4"/>
    <w:rsid w:val="093333D7"/>
    <w:rsid w:val="0934185F"/>
    <w:rsid w:val="093451C2"/>
    <w:rsid w:val="09350A2E"/>
    <w:rsid w:val="093525C0"/>
    <w:rsid w:val="09362DAD"/>
    <w:rsid w:val="093665FD"/>
    <w:rsid w:val="093700E7"/>
    <w:rsid w:val="0937415C"/>
    <w:rsid w:val="09383E5F"/>
    <w:rsid w:val="09384A48"/>
    <w:rsid w:val="093A1985"/>
    <w:rsid w:val="093A32A4"/>
    <w:rsid w:val="093A6304"/>
    <w:rsid w:val="093A7BD7"/>
    <w:rsid w:val="093A7DE8"/>
    <w:rsid w:val="093B445B"/>
    <w:rsid w:val="093C1397"/>
    <w:rsid w:val="093C1B96"/>
    <w:rsid w:val="093C394F"/>
    <w:rsid w:val="093C56FD"/>
    <w:rsid w:val="093C5D52"/>
    <w:rsid w:val="093C616C"/>
    <w:rsid w:val="093C64CF"/>
    <w:rsid w:val="093D0E19"/>
    <w:rsid w:val="093D20AF"/>
    <w:rsid w:val="093D24FF"/>
    <w:rsid w:val="093D3975"/>
    <w:rsid w:val="093D3A6C"/>
    <w:rsid w:val="093E11E5"/>
    <w:rsid w:val="093E1B40"/>
    <w:rsid w:val="093E3B1B"/>
    <w:rsid w:val="093E3E77"/>
    <w:rsid w:val="093F143C"/>
    <w:rsid w:val="093F343F"/>
    <w:rsid w:val="093F51ED"/>
    <w:rsid w:val="09401A62"/>
    <w:rsid w:val="09401AF3"/>
    <w:rsid w:val="09402A69"/>
    <w:rsid w:val="094125B6"/>
    <w:rsid w:val="09414AC1"/>
    <w:rsid w:val="09420839"/>
    <w:rsid w:val="09421464"/>
    <w:rsid w:val="09423EEC"/>
    <w:rsid w:val="09426A7F"/>
    <w:rsid w:val="09434CDD"/>
    <w:rsid w:val="09436372"/>
    <w:rsid w:val="09436A8B"/>
    <w:rsid w:val="094560C3"/>
    <w:rsid w:val="0946032A"/>
    <w:rsid w:val="094620D8"/>
    <w:rsid w:val="0946657C"/>
    <w:rsid w:val="09466AD2"/>
    <w:rsid w:val="09474299"/>
    <w:rsid w:val="094750F3"/>
    <w:rsid w:val="094762C7"/>
    <w:rsid w:val="094768C0"/>
    <w:rsid w:val="094822F4"/>
    <w:rsid w:val="0948455F"/>
    <w:rsid w:val="09486704"/>
    <w:rsid w:val="094905D2"/>
    <w:rsid w:val="09491BC8"/>
    <w:rsid w:val="094960B0"/>
    <w:rsid w:val="094A3228"/>
    <w:rsid w:val="094A4856"/>
    <w:rsid w:val="094A57B2"/>
    <w:rsid w:val="094A5D78"/>
    <w:rsid w:val="094A6F7B"/>
    <w:rsid w:val="094B1DE4"/>
    <w:rsid w:val="094B6E76"/>
    <w:rsid w:val="094C6883"/>
    <w:rsid w:val="094D13C0"/>
    <w:rsid w:val="094D4DB5"/>
    <w:rsid w:val="094E1277"/>
    <w:rsid w:val="094E3EB0"/>
    <w:rsid w:val="094E635A"/>
    <w:rsid w:val="094E6857"/>
    <w:rsid w:val="094E7029"/>
    <w:rsid w:val="094F28EF"/>
    <w:rsid w:val="094F3109"/>
    <w:rsid w:val="0950305E"/>
    <w:rsid w:val="095116A4"/>
    <w:rsid w:val="09512EA4"/>
    <w:rsid w:val="09523172"/>
    <w:rsid w:val="09526CCE"/>
    <w:rsid w:val="09530F22"/>
    <w:rsid w:val="095335B2"/>
    <w:rsid w:val="09534D86"/>
    <w:rsid w:val="095427D8"/>
    <w:rsid w:val="0955056D"/>
    <w:rsid w:val="095557D6"/>
    <w:rsid w:val="09555BC1"/>
    <w:rsid w:val="095567BF"/>
    <w:rsid w:val="0955685A"/>
    <w:rsid w:val="09561774"/>
    <w:rsid w:val="09562A35"/>
    <w:rsid w:val="095803CD"/>
    <w:rsid w:val="09580574"/>
    <w:rsid w:val="09581E0B"/>
    <w:rsid w:val="09583966"/>
    <w:rsid w:val="095859BB"/>
    <w:rsid w:val="09586CBC"/>
    <w:rsid w:val="0959283B"/>
    <w:rsid w:val="09594AE7"/>
    <w:rsid w:val="095A6A08"/>
    <w:rsid w:val="095B384A"/>
    <w:rsid w:val="095B4573"/>
    <w:rsid w:val="095B678E"/>
    <w:rsid w:val="095B6C98"/>
    <w:rsid w:val="095B7DD4"/>
    <w:rsid w:val="095C51BA"/>
    <w:rsid w:val="095C5D9F"/>
    <w:rsid w:val="095D2B4C"/>
    <w:rsid w:val="095D5673"/>
    <w:rsid w:val="095D735B"/>
    <w:rsid w:val="095D79F4"/>
    <w:rsid w:val="095E0214"/>
    <w:rsid w:val="095F00FB"/>
    <w:rsid w:val="095F362B"/>
    <w:rsid w:val="09601944"/>
    <w:rsid w:val="09603C69"/>
    <w:rsid w:val="0960544E"/>
    <w:rsid w:val="096060E3"/>
    <w:rsid w:val="09611CE8"/>
    <w:rsid w:val="096120D4"/>
    <w:rsid w:val="096122D2"/>
    <w:rsid w:val="09612767"/>
    <w:rsid w:val="09616BD3"/>
    <w:rsid w:val="09616F12"/>
    <w:rsid w:val="09621BD6"/>
    <w:rsid w:val="09622C8A"/>
    <w:rsid w:val="09630EDC"/>
    <w:rsid w:val="09637688"/>
    <w:rsid w:val="09640C03"/>
    <w:rsid w:val="09646F1F"/>
    <w:rsid w:val="09647126"/>
    <w:rsid w:val="096509EB"/>
    <w:rsid w:val="096511C7"/>
    <w:rsid w:val="096572B5"/>
    <w:rsid w:val="09661C04"/>
    <w:rsid w:val="09662093"/>
    <w:rsid w:val="0966460B"/>
    <w:rsid w:val="09665C49"/>
    <w:rsid w:val="096725BE"/>
    <w:rsid w:val="0967530D"/>
    <w:rsid w:val="09677270"/>
    <w:rsid w:val="096802A0"/>
    <w:rsid w:val="096818CF"/>
    <w:rsid w:val="09682393"/>
    <w:rsid w:val="09686C21"/>
    <w:rsid w:val="09693663"/>
    <w:rsid w:val="096A10D1"/>
    <w:rsid w:val="096A1B22"/>
    <w:rsid w:val="096B5FEF"/>
    <w:rsid w:val="096B7D90"/>
    <w:rsid w:val="096C0E26"/>
    <w:rsid w:val="096C283C"/>
    <w:rsid w:val="096C6DD8"/>
    <w:rsid w:val="096D1D5A"/>
    <w:rsid w:val="096D25D5"/>
    <w:rsid w:val="096D3CBD"/>
    <w:rsid w:val="096D7059"/>
    <w:rsid w:val="096D7FC1"/>
    <w:rsid w:val="096E2623"/>
    <w:rsid w:val="096E53DF"/>
    <w:rsid w:val="096E7B6C"/>
    <w:rsid w:val="096F2BD5"/>
    <w:rsid w:val="096F6B03"/>
    <w:rsid w:val="097035F9"/>
    <w:rsid w:val="09711276"/>
    <w:rsid w:val="09716B0B"/>
    <w:rsid w:val="09720F25"/>
    <w:rsid w:val="097264E5"/>
    <w:rsid w:val="09726969"/>
    <w:rsid w:val="09727DBE"/>
    <w:rsid w:val="09730B89"/>
    <w:rsid w:val="09731EB0"/>
    <w:rsid w:val="09734497"/>
    <w:rsid w:val="09734E97"/>
    <w:rsid w:val="097657C2"/>
    <w:rsid w:val="09772BD9"/>
    <w:rsid w:val="09773B45"/>
    <w:rsid w:val="09782D4A"/>
    <w:rsid w:val="09784B0B"/>
    <w:rsid w:val="097868EF"/>
    <w:rsid w:val="09791D79"/>
    <w:rsid w:val="09793F24"/>
    <w:rsid w:val="097A4890"/>
    <w:rsid w:val="097A68F2"/>
    <w:rsid w:val="097B692E"/>
    <w:rsid w:val="097B7A7F"/>
    <w:rsid w:val="097C3D4B"/>
    <w:rsid w:val="097C7CFC"/>
    <w:rsid w:val="097D609F"/>
    <w:rsid w:val="097D7323"/>
    <w:rsid w:val="097E19F4"/>
    <w:rsid w:val="097E2920"/>
    <w:rsid w:val="097E5D15"/>
    <w:rsid w:val="097E7907"/>
    <w:rsid w:val="097E7AC3"/>
    <w:rsid w:val="097F1A8E"/>
    <w:rsid w:val="097F2F73"/>
    <w:rsid w:val="0981309B"/>
    <w:rsid w:val="09815E75"/>
    <w:rsid w:val="098167EF"/>
    <w:rsid w:val="098175B4"/>
    <w:rsid w:val="09824BA7"/>
    <w:rsid w:val="098264A8"/>
    <w:rsid w:val="09831C0C"/>
    <w:rsid w:val="09832F78"/>
    <w:rsid w:val="0983543F"/>
    <w:rsid w:val="09844793"/>
    <w:rsid w:val="098470A4"/>
    <w:rsid w:val="09850C1B"/>
    <w:rsid w:val="09855682"/>
    <w:rsid w:val="09856D9D"/>
    <w:rsid w:val="0986400C"/>
    <w:rsid w:val="09864B07"/>
    <w:rsid w:val="09864BCA"/>
    <w:rsid w:val="09865AED"/>
    <w:rsid w:val="09867B1A"/>
    <w:rsid w:val="09881D73"/>
    <w:rsid w:val="09883A4D"/>
    <w:rsid w:val="0989306B"/>
    <w:rsid w:val="098A2141"/>
    <w:rsid w:val="098B0432"/>
    <w:rsid w:val="098B1E3F"/>
    <w:rsid w:val="098B22FD"/>
    <w:rsid w:val="098C5308"/>
    <w:rsid w:val="098D0F3D"/>
    <w:rsid w:val="098D45AA"/>
    <w:rsid w:val="098D6523"/>
    <w:rsid w:val="098D7D07"/>
    <w:rsid w:val="098E05F3"/>
    <w:rsid w:val="098E3A7F"/>
    <w:rsid w:val="098E5688"/>
    <w:rsid w:val="098E5B84"/>
    <w:rsid w:val="098F56F0"/>
    <w:rsid w:val="098F6D60"/>
    <w:rsid w:val="098F7F23"/>
    <w:rsid w:val="09902F08"/>
    <w:rsid w:val="09905A49"/>
    <w:rsid w:val="0991471B"/>
    <w:rsid w:val="0991794E"/>
    <w:rsid w:val="099217C1"/>
    <w:rsid w:val="09922F9A"/>
    <w:rsid w:val="09924702"/>
    <w:rsid w:val="09926452"/>
    <w:rsid w:val="09926E4D"/>
    <w:rsid w:val="09927FB1"/>
    <w:rsid w:val="09931B9D"/>
    <w:rsid w:val="09944414"/>
    <w:rsid w:val="0994647C"/>
    <w:rsid w:val="099472E7"/>
    <w:rsid w:val="099502CC"/>
    <w:rsid w:val="099512B1"/>
    <w:rsid w:val="09952B3C"/>
    <w:rsid w:val="0995305F"/>
    <w:rsid w:val="0995590C"/>
    <w:rsid w:val="09956C18"/>
    <w:rsid w:val="09956FE0"/>
    <w:rsid w:val="099804CE"/>
    <w:rsid w:val="09980EA5"/>
    <w:rsid w:val="0998711B"/>
    <w:rsid w:val="09992C3C"/>
    <w:rsid w:val="09996CF8"/>
    <w:rsid w:val="099A0675"/>
    <w:rsid w:val="099A0F59"/>
    <w:rsid w:val="099A7066"/>
    <w:rsid w:val="099B4B56"/>
    <w:rsid w:val="099B5F12"/>
    <w:rsid w:val="099B68C7"/>
    <w:rsid w:val="099B722E"/>
    <w:rsid w:val="099D1B76"/>
    <w:rsid w:val="099D7B57"/>
    <w:rsid w:val="099E0BB5"/>
    <w:rsid w:val="099E1F14"/>
    <w:rsid w:val="099F134E"/>
    <w:rsid w:val="099F6A1F"/>
    <w:rsid w:val="099F76BC"/>
    <w:rsid w:val="099F7A3A"/>
    <w:rsid w:val="09A017B4"/>
    <w:rsid w:val="09A03EDE"/>
    <w:rsid w:val="09A120AC"/>
    <w:rsid w:val="09A14566"/>
    <w:rsid w:val="09A17C56"/>
    <w:rsid w:val="09A20518"/>
    <w:rsid w:val="09A228C6"/>
    <w:rsid w:val="09A27C4C"/>
    <w:rsid w:val="09A32D42"/>
    <w:rsid w:val="09A3752A"/>
    <w:rsid w:val="09A4186B"/>
    <w:rsid w:val="09A432A2"/>
    <w:rsid w:val="09A45050"/>
    <w:rsid w:val="09A46F7F"/>
    <w:rsid w:val="09A514F4"/>
    <w:rsid w:val="09A5212F"/>
    <w:rsid w:val="09A54F34"/>
    <w:rsid w:val="09A6036C"/>
    <w:rsid w:val="09A60518"/>
    <w:rsid w:val="09A6701A"/>
    <w:rsid w:val="09A7545E"/>
    <w:rsid w:val="09A7613F"/>
    <w:rsid w:val="09A82D92"/>
    <w:rsid w:val="09A83B73"/>
    <w:rsid w:val="09A908B8"/>
    <w:rsid w:val="09A9110E"/>
    <w:rsid w:val="09A92667"/>
    <w:rsid w:val="09A94514"/>
    <w:rsid w:val="09A977EE"/>
    <w:rsid w:val="09AA037D"/>
    <w:rsid w:val="09AA057B"/>
    <w:rsid w:val="09AA1979"/>
    <w:rsid w:val="09AA1CC1"/>
    <w:rsid w:val="09AA1E48"/>
    <w:rsid w:val="09AB0368"/>
    <w:rsid w:val="09AB05FF"/>
    <w:rsid w:val="09AB0734"/>
    <w:rsid w:val="09AB2883"/>
    <w:rsid w:val="09AB7855"/>
    <w:rsid w:val="09AE4DD4"/>
    <w:rsid w:val="09AF226E"/>
    <w:rsid w:val="09AF4121"/>
    <w:rsid w:val="09AF6830"/>
    <w:rsid w:val="09B04EE1"/>
    <w:rsid w:val="09B06311"/>
    <w:rsid w:val="09B11BA1"/>
    <w:rsid w:val="09B13D0B"/>
    <w:rsid w:val="09B21C71"/>
    <w:rsid w:val="09B23ADD"/>
    <w:rsid w:val="09B2756E"/>
    <w:rsid w:val="09B3018C"/>
    <w:rsid w:val="09B310EC"/>
    <w:rsid w:val="09B36663"/>
    <w:rsid w:val="09B37FCA"/>
    <w:rsid w:val="09B4004B"/>
    <w:rsid w:val="09B45705"/>
    <w:rsid w:val="09B5157E"/>
    <w:rsid w:val="09B51DB6"/>
    <w:rsid w:val="09B55F3F"/>
    <w:rsid w:val="09B56145"/>
    <w:rsid w:val="09B5725D"/>
    <w:rsid w:val="09B63701"/>
    <w:rsid w:val="09B678FF"/>
    <w:rsid w:val="09B86A63"/>
    <w:rsid w:val="09B90284"/>
    <w:rsid w:val="09B92B16"/>
    <w:rsid w:val="09B937CC"/>
    <w:rsid w:val="09B93DD0"/>
    <w:rsid w:val="09B94F9F"/>
    <w:rsid w:val="09B96D4E"/>
    <w:rsid w:val="09B97D26"/>
    <w:rsid w:val="09BA0046"/>
    <w:rsid w:val="09BA2730"/>
    <w:rsid w:val="09BA743F"/>
    <w:rsid w:val="09BB0324"/>
    <w:rsid w:val="09BB0D18"/>
    <w:rsid w:val="09BB26CA"/>
    <w:rsid w:val="09BB67CA"/>
    <w:rsid w:val="09BC13E6"/>
    <w:rsid w:val="09BC1604"/>
    <w:rsid w:val="09BC2AE2"/>
    <w:rsid w:val="09BD0DDB"/>
    <w:rsid w:val="09BE582C"/>
    <w:rsid w:val="09BE6112"/>
    <w:rsid w:val="09BE7B91"/>
    <w:rsid w:val="09BF268F"/>
    <w:rsid w:val="09BF2F98"/>
    <w:rsid w:val="09BF4CAA"/>
    <w:rsid w:val="09BF7576"/>
    <w:rsid w:val="09C000DC"/>
    <w:rsid w:val="09C02969"/>
    <w:rsid w:val="09C03920"/>
    <w:rsid w:val="09C0455E"/>
    <w:rsid w:val="09C078C3"/>
    <w:rsid w:val="09C120A6"/>
    <w:rsid w:val="09C1271C"/>
    <w:rsid w:val="09C1572A"/>
    <w:rsid w:val="09C24F06"/>
    <w:rsid w:val="09C273BB"/>
    <w:rsid w:val="09C3197A"/>
    <w:rsid w:val="09C35724"/>
    <w:rsid w:val="09C35C32"/>
    <w:rsid w:val="09C35E1E"/>
    <w:rsid w:val="09C4175B"/>
    <w:rsid w:val="09C46234"/>
    <w:rsid w:val="09C50AE5"/>
    <w:rsid w:val="09C5316B"/>
    <w:rsid w:val="09C55397"/>
    <w:rsid w:val="09C63218"/>
    <w:rsid w:val="09C63B27"/>
    <w:rsid w:val="09C65D3C"/>
    <w:rsid w:val="09C65FF0"/>
    <w:rsid w:val="09C6674E"/>
    <w:rsid w:val="09C704D3"/>
    <w:rsid w:val="09C746D7"/>
    <w:rsid w:val="09C76782"/>
    <w:rsid w:val="09C771CC"/>
    <w:rsid w:val="09C807C0"/>
    <w:rsid w:val="09C8145E"/>
    <w:rsid w:val="09C90620"/>
    <w:rsid w:val="09C912AE"/>
    <w:rsid w:val="09C92809"/>
    <w:rsid w:val="09CA0F5B"/>
    <w:rsid w:val="09CA13B8"/>
    <w:rsid w:val="09CA2648"/>
    <w:rsid w:val="09CB0D1C"/>
    <w:rsid w:val="09CB3D88"/>
    <w:rsid w:val="09CB580B"/>
    <w:rsid w:val="09CC7453"/>
    <w:rsid w:val="09CD16F8"/>
    <w:rsid w:val="09CD5C58"/>
    <w:rsid w:val="09CF5709"/>
    <w:rsid w:val="09CF5E5E"/>
    <w:rsid w:val="09CF7532"/>
    <w:rsid w:val="09D10688"/>
    <w:rsid w:val="09D15798"/>
    <w:rsid w:val="09D228F2"/>
    <w:rsid w:val="09D22F6D"/>
    <w:rsid w:val="09D25580"/>
    <w:rsid w:val="09D27E0F"/>
    <w:rsid w:val="09D31485"/>
    <w:rsid w:val="09D327CC"/>
    <w:rsid w:val="09D33B84"/>
    <w:rsid w:val="09D41DD9"/>
    <w:rsid w:val="09D47C5F"/>
    <w:rsid w:val="09D516AE"/>
    <w:rsid w:val="09D56363"/>
    <w:rsid w:val="09D60FBC"/>
    <w:rsid w:val="09D65020"/>
    <w:rsid w:val="09D771D4"/>
    <w:rsid w:val="09D804E8"/>
    <w:rsid w:val="09D838BF"/>
    <w:rsid w:val="09D86A10"/>
    <w:rsid w:val="09D927D6"/>
    <w:rsid w:val="09D961D7"/>
    <w:rsid w:val="09DB2401"/>
    <w:rsid w:val="09DB2D6E"/>
    <w:rsid w:val="09DB3F0B"/>
    <w:rsid w:val="09DB5687"/>
    <w:rsid w:val="09DB7B2A"/>
    <w:rsid w:val="09DC00F6"/>
    <w:rsid w:val="09DC1EA7"/>
    <w:rsid w:val="09DC272F"/>
    <w:rsid w:val="09DC3458"/>
    <w:rsid w:val="09DD32EA"/>
    <w:rsid w:val="09DE4746"/>
    <w:rsid w:val="09DE67B4"/>
    <w:rsid w:val="09DF6E67"/>
    <w:rsid w:val="09E031DE"/>
    <w:rsid w:val="09E03B72"/>
    <w:rsid w:val="09E0570A"/>
    <w:rsid w:val="09E06D4F"/>
    <w:rsid w:val="09E126CC"/>
    <w:rsid w:val="09E17685"/>
    <w:rsid w:val="09E330EA"/>
    <w:rsid w:val="09E35101"/>
    <w:rsid w:val="09E40EE3"/>
    <w:rsid w:val="09E41D3E"/>
    <w:rsid w:val="09E45251"/>
    <w:rsid w:val="09E46360"/>
    <w:rsid w:val="09E47F86"/>
    <w:rsid w:val="09E517A6"/>
    <w:rsid w:val="09E518F1"/>
    <w:rsid w:val="09E56B10"/>
    <w:rsid w:val="09E57B43"/>
    <w:rsid w:val="09E60842"/>
    <w:rsid w:val="09E638BB"/>
    <w:rsid w:val="09E65865"/>
    <w:rsid w:val="09E742C0"/>
    <w:rsid w:val="09E83929"/>
    <w:rsid w:val="09EA0158"/>
    <w:rsid w:val="09EA39F6"/>
    <w:rsid w:val="09EA64E2"/>
    <w:rsid w:val="09EB0ED1"/>
    <w:rsid w:val="09EC2412"/>
    <w:rsid w:val="09ED4A3F"/>
    <w:rsid w:val="09ED4C49"/>
    <w:rsid w:val="09ED69F7"/>
    <w:rsid w:val="09EE34B7"/>
    <w:rsid w:val="09EE5F2D"/>
    <w:rsid w:val="09EF09C1"/>
    <w:rsid w:val="09EF63D8"/>
    <w:rsid w:val="09F00295"/>
    <w:rsid w:val="09F04365"/>
    <w:rsid w:val="09F12077"/>
    <w:rsid w:val="09F17F7A"/>
    <w:rsid w:val="09F2225F"/>
    <w:rsid w:val="09F24FA1"/>
    <w:rsid w:val="09F27A9B"/>
    <w:rsid w:val="09F31897"/>
    <w:rsid w:val="09F34E23"/>
    <w:rsid w:val="09F45FD8"/>
    <w:rsid w:val="09F54982"/>
    <w:rsid w:val="09F577F4"/>
    <w:rsid w:val="09F6147C"/>
    <w:rsid w:val="09F61D50"/>
    <w:rsid w:val="09F64862"/>
    <w:rsid w:val="09F64E04"/>
    <w:rsid w:val="09F6567B"/>
    <w:rsid w:val="09F65C7F"/>
    <w:rsid w:val="09F6702C"/>
    <w:rsid w:val="09F71624"/>
    <w:rsid w:val="09F75A64"/>
    <w:rsid w:val="09F84393"/>
    <w:rsid w:val="09F845FB"/>
    <w:rsid w:val="09F85431"/>
    <w:rsid w:val="09F87C70"/>
    <w:rsid w:val="09F935EE"/>
    <w:rsid w:val="09F9539C"/>
    <w:rsid w:val="09FA7B7F"/>
    <w:rsid w:val="09FB7366"/>
    <w:rsid w:val="09FC0F1A"/>
    <w:rsid w:val="09FC4594"/>
    <w:rsid w:val="09FC4A04"/>
    <w:rsid w:val="09FC5E0B"/>
    <w:rsid w:val="09FC6C3A"/>
    <w:rsid w:val="09FD7504"/>
    <w:rsid w:val="09FE22C0"/>
    <w:rsid w:val="09FE7973"/>
    <w:rsid w:val="09FF387E"/>
    <w:rsid w:val="0A006A38"/>
    <w:rsid w:val="0A0106F5"/>
    <w:rsid w:val="0A0107ED"/>
    <w:rsid w:val="0A014251"/>
    <w:rsid w:val="0A0147BA"/>
    <w:rsid w:val="0A0169FA"/>
    <w:rsid w:val="0A0171A2"/>
    <w:rsid w:val="0A017B19"/>
    <w:rsid w:val="0A021EB0"/>
    <w:rsid w:val="0A03310D"/>
    <w:rsid w:val="0A03446D"/>
    <w:rsid w:val="0A03621B"/>
    <w:rsid w:val="0A040273"/>
    <w:rsid w:val="0A042A0A"/>
    <w:rsid w:val="0A045FA9"/>
    <w:rsid w:val="0A0471FC"/>
    <w:rsid w:val="0A0505FE"/>
    <w:rsid w:val="0A052E4E"/>
    <w:rsid w:val="0A053D41"/>
    <w:rsid w:val="0A061A8E"/>
    <w:rsid w:val="0A06257B"/>
    <w:rsid w:val="0A0627D7"/>
    <w:rsid w:val="0A06639F"/>
    <w:rsid w:val="0A070C14"/>
    <w:rsid w:val="0A075D0B"/>
    <w:rsid w:val="0A075E14"/>
    <w:rsid w:val="0A076C2B"/>
    <w:rsid w:val="0A077867"/>
    <w:rsid w:val="0A082D15"/>
    <w:rsid w:val="0A0855DF"/>
    <w:rsid w:val="0A085CD7"/>
    <w:rsid w:val="0A091837"/>
    <w:rsid w:val="0A0960F7"/>
    <w:rsid w:val="0A097A7B"/>
    <w:rsid w:val="0A0B4FB0"/>
    <w:rsid w:val="0A0C3321"/>
    <w:rsid w:val="0A0D0D8F"/>
    <w:rsid w:val="0A0D1191"/>
    <w:rsid w:val="0A0E5CDA"/>
    <w:rsid w:val="0A0F35C6"/>
    <w:rsid w:val="0A0F5600"/>
    <w:rsid w:val="0A106F09"/>
    <w:rsid w:val="0A110938"/>
    <w:rsid w:val="0A111ACA"/>
    <w:rsid w:val="0A114F2B"/>
    <w:rsid w:val="0A1153D0"/>
    <w:rsid w:val="0A1178A8"/>
    <w:rsid w:val="0A12645E"/>
    <w:rsid w:val="0A12656B"/>
    <w:rsid w:val="0A13133C"/>
    <w:rsid w:val="0A13378F"/>
    <w:rsid w:val="0A1421D6"/>
    <w:rsid w:val="0A16262B"/>
    <w:rsid w:val="0A165D6C"/>
    <w:rsid w:val="0A165F08"/>
    <w:rsid w:val="0A172866"/>
    <w:rsid w:val="0A1844BD"/>
    <w:rsid w:val="0A193513"/>
    <w:rsid w:val="0A193C90"/>
    <w:rsid w:val="0A194DC6"/>
    <w:rsid w:val="0A1A1CBC"/>
    <w:rsid w:val="0A1A4842"/>
    <w:rsid w:val="0A1B17B6"/>
    <w:rsid w:val="0A1B52E8"/>
    <w:rsid w:val="0A1B5312"/>
    <w:rsid w:val="0A1B7A08"/>
    <w:rsid w:val="0A1C0678"/>
    <w:rsid w:val="0A1C3B13"/>
    <w:rsid w:val="0A1C65C6"/>
    <w:rsid w:val="0A1C7A6A"/>
    <w:rsid w:val="0A2001BE"/>
    <w:rsid w:val="0A206DCD"/>
    <w:rsid w:val="0A213C4A"/>
    <w:rsid w:val="0A216CE7"/>
    <w:rsid w:val="0A220660"/>
    <w:rsid w:val="0A227F97"/>
    <w:rsid w:val="0A230EFC"/>
    <w:rsid w:val="0A23175C"/>
    <w:rsid w:val="0A231954"/>
    <w:rsid w:val="0A233794"/>
    <w:rsid w:val="0A2368BD"/>
    <w:rsid w:val="0A2477BB"/>
    <w:rsid w:val="0A252635"/>
    <w:rsid w:val="0A253873"/>
    <w:rsid w:val="0A256191"/>
    <w:rsid w:val="0A256AC7"/>
    <w:rsid w:val="0A261F09"/>
    <w:rsid w:val="0A2625CE"/>
    <w:rsid w:val="0A2667EA"/>
    <w:rsid w:val="0A270FD4"/>
    <w:rsid w:val="0A2719E3"/>
    <w:rsid w:val="0A274D30"/>
    <w:rsid w:val="0A286569"/>
    <w:rsid w:val="0A287A2F"/>
    <w:rsid w:val="0A296D12"/>
    <w:rsid w:val="0A2A19F9"/>
    <w:rsid w:val="0A2A284D"/>
    <w:rsid w:val="0A2A7C4B"/>
    <w:rsid w:val="0A2C1973"/>
    <w:rsid w:val="0A2C4C47"/>
    <w:rsid w:val="0A2C52F1"/>
    <w:rsid w:val="0A2D0672"/>
    <w:rsid w:val="0A2D28EE"/>
    <w:rsid w:val="0A2D5046"/>
    <w:rsid w:val="0A2D7ED6"/>
    <w:rsid w:val="0A2E2D04"/>
    <w:rsid w:val="0A2E6892"/>
    <w:rsid w:val="0A2F5629"/>
    <w:rsid w:val="0A2F7B90"/>
    <w:rsid w:val="0A3019DD"/>
    <w:rsid w:val="0A303535"/>
    <w:rsid w:val="0A312D88"/>
    <w:rsid w:val="0A31372E"/>
    <w:rsid w:val="0A325482"/>
    <w:rsid w:val="0A33526E"/>
    <w:rsid w:val="0A340915"/>
    <w:rsid w:val="0A344073"/>
    <w:rsid w:val="0A34416C"/>
    <w:rsid w:val="0A344F65"/>
    <w:rsid w:val="0A352DB1"/>
    <w:rsid w:val="0A360749"/>
    <w:rsid w:val="0A3616D3"/>
    <w:rsid w:val="0A3708BC"/>
    <w:rsid w:val="0A371911"/>
    <w:rsid w:val="0A374116"/>
    <w:rsid w:val="0A3746BD"/>
    <w:rsid w:val="0A377136"/>
    <w:rsid w:val="0A37729D"/>
    <w:rsid w:val="0A3778ED"/>
    <w:rsid w:val="0A3851DB"/>
    <w:rsid w:val="0A3867FB"/>
    <w:rsid w:val="0A397E8E"/>
    <w:rsid w:val="0A3A5867"/>
    <w:rsid w:val="0A3B2D0F"/>
    <w:rsid w:val="0A3B4793"/>
    <w:rsid w:val="0A3B7763"/>
    <w:rsid w:val="0A3C02C9"/>
    <w:rsid w:val="0A3D532E"/>
    <w:rsid w:val="0A3D773C"/>
    <w:rsid w:val="0A3D797F"/>
    <w:rsid w:val="0A3E1F15"/>
    <w:rsid w:val="0A3E3DD5"/>
    <w:rsid w:val="0A3E4840"/>
    <w:rsid w:val="0A3F0261"/>
    <w:rsid w:val="0A3F1C43"/>
    <w:rsid w:val="0A3F5602"/>
    <w:rsid w:val="0A3F5C6A"/>
    <w:rsid w:val="0A400DEF"/>
    <w:rsid w:val="0A403083"/>
    <w:rsid w:val="0A40746F"/>
    <w:rsid w:val="0A410F3E"/>
    <w:rsid w:val="0A4135ED"/>
    <w:rsid w:val="0A424F95"/>
    <w:rsid w:val="0A426D43"/>
    <w:rsid w:val="0A430D0D"/>
    <w:rsid w:val="0A433171"/>
    <w:rsid w:val="0A4406D2"/>
    <w:rsid w:val="0A4461EC"/>
    <w:rsid w:val="0A45055A"/>
    <w:rsid w:val="0A4505E1"/>
    <w:rsid w:val="0A4529AF"/>
    <w:rsid w:val="0A452B01"/>
    <w:rsid w:val="0A456833"/>
    <w:rsid w:val="0A46498C"/>
    <w:rsid w:val="0A466107"/>
    <w:rsid w:val="0A4725AB"/>
    <w:rsid w:val="0A4738D5"/>
    <w:rsid w:val="0A474359"/>
    <w:rsid w:val="0A486323"/>
    <w:rsid w:val="0A49276E"/>
    <w:rsid w:val="0A492A5B"/>
    <w:rsid w:val="0A49446F"/>
    <w:rsid w:val="0A49468A"/>
    <w:rsid w:val="0A4A0E4D"/>
    <w:rsid w:val="0A4A209B"/>
    <w:rsid w:val="0A4A5D7F"/>
    <w:rsid w:val="0A4B0048"/>
    <w:rsid w:val="0A4B2D9A"/>
    <w:rsid w:val="0A4C4069"/>
    <w:rsid w:val="0A4C6BC4"/>
    <w:rsid w:val="0A4D0AFF"/>
    <w:rsid w:val="0A4D0BFA"/>
    <w:rsid w:val="0A4D3A93"/>
    <w:rsid w:val="0A4D452F"/>
    <w:rsid w:val="0A4E7482"/>
    <w:rsid w:val="0A500512"/>
    <w:rsid w:val="0A507255"/>
    <w:rsid w:val="0A511A0C"/>
    <w:rsid w:val="0A516F9D"/>
    <w:rsid w:val="0A521FF7"/>
    <w:rsid w:val="0A522CFE"/>
    <w:rsid w:val="0A524947"/>
    <w:rsid w:val="0A5251A2"/>
    <w:rsid w:val="0A530C16"/>
    <w:rsid w:val="0A530F50"/>
    <w:rsid w:val="0A5325DA"/>
    <w:rsid w:val="0A53623C"/>
    <w:rsid w:val="0A536F87"/>
    <w:rsid w:val="0A540824"/>
    <w:rsid w:val="0A540C89"/>
    <w:rsid w:val="0A543B82"/>
    <w:rsid w:val="0A5459E9"/>
    <w:rsid w:val="0A546A76"/>
    <w:rsid w:val="0A551E79"/>
    <w:rsid w:val="0A552DD7"/>
    <w:rsid w:val="0A557DA0"/>
    <w:rsid w:val="0A560A40"/>
    <w:rsid w:val="0A560B44"/>
    <w:rsid w:val="0A571990"/>
    <w:rsid w:val="0A583074"/>
    <w:rsid w:val="0A58652B"/>
    <w:rsid w:val="0A586566"/>
    <w:rsid w:val="0A586706"/>
    <w:rsid w:val="0A59025E"/>
    <w:rsid w:val="0A592328"/>
    <w:rsid w:val="0A5927C6"/>
    <w:rsid w:val="0A595F25"/>
    <w:rsid w:val="0A5A533E"/>
    <w:rsid w:val="0A5A5C1F"/>
    <w:rsid w:val="0A5A6E74"/>
    <w:rsid w:val="0A5B13F8"/>
    <w:rsid w:val="0A5B4515"/>
    <w:rsid w:val="0A5B55BF"/>
    <w:rsid w:val="0A5B6057"/>
    <w:rsid w:val="0A5B7266"/>
    <w:rsid w:val="0A5C1A11"/>
    <w:rsid w:val="0A5C1C15"/>
    <w:rsid w:val="0A5C592B"/>
    <w:rsid w:val="0A5C5C3B"/>
    <w:rsid w:val="0A5D72F6"/>
    <w:rsid w:val="0A5F5B47"/>
    <w:rsid w:val="0A60508D"/>
    <w:rsid w:val="0A6103F8"/>
    <w:rsid w:val="0A621193"/>
    <w:rsid w:val="0A6221B6"/>
    <w:rsid w:val="0A6273E5"/>
    <w:rsid w:val="0A635895"/>
    <w:rsid w:val="0A636441"/>
    <w:rsid w:val="0A636449"/>
    <w:rsid w:val="0A636CB9"/>
    <w:rsid w:val="0A640FA1"/>
    <w:rsid w:val="0A641978"/>
    <w:rsid w:val="0A645FD1"/>
    <w:rsid w:val="0A660BF5"/>
    <w:rsid w:val="0A66775B"/>
    <w:rsid w:val="0A6707C4"/>
    <w:rsid w:val="0A6767AA"/>
    <w:rsid w:val="0A677CE2"/>
    <w:rsid w:val="0A680E9A"/>
    <w:rsid w:val="0A682E7F"/>
    <w:rsid w:val="0A6843E8"/>
    <w:rsid w:val="0A6847DD"/>
    <w:rsid w:val="0A691632"/>
    <w:rsid w:val="0A692560"/>
    <w:rsid w:val="0A693FB2"/>
    <w:rsid w:val="0A6A2390"/>
    <w:rsid w:val="0A6A329A"/>
    <w:rsid w:val="0A6A536B"/>
    <w:rsid w:val="0A6B13DE"/>
    <w:rsid w:val="0A6B4710"/>
    <w:rsid w:val="0A6B57FB"/>
    <w:rsid w:val="0A6C0020"/>
    <w:rsid w:val="0A6C3D70"/>
    <w:rsid w:val="0A6C3DC0"/>
    <w:rsid w:val="0A6C43EC"/>
    <w:rsid w:val="0A6C4C18"/>
    <w:rsid w:val="0A6C7091"/>
    <w:rsid w:val="0A6D13A2"/>
    <w:rsid w:val="0A6D380D"/>
    <w:rsid w:val="0A6D7A9C"/>
    <w:rsid w:val="0A6E1428"/>
    <w:rsid w:val="0A6E2C20"/>
    <w:rsid w:val="0A6E5DDF"/>
    <w:rsid w:val="0A6F0CFE"/>
    <w:rsid w:val="0A6F38B0"/>
    <w:rsid w:val="0A7113D6"/>
    <w:rsid w:val="0A711874"/>
    <w:rsid w:val="0A715448"/>
    <w:rsid w:val="0A722501"/>
    <w:rsid w:val="0A723C52"/>
    <w:rsid w:val="0A724EAF"/>
    <w:rsid w:val="0A726B49"/>
    <w:rsid w:val="0A72767F"/>
    <w:rsid w:val="0A72789F"/>
    <w:rsid w:val="0A7333A0"/>
    <w:rsid w:val="0A7435E4"/>
    <w:rsid w:val="0A760929"/>
    <w:rsid w:val="0A762B8C"/>
    <w:rsid w:val="0A7666A9"/>
    <w:rsid w:val="0A767D46"/>
    <w:rsid w:val="0A770A81"/>
    <w:rsid w:val="0A772B88"/>
    <w:rsid w:val="0A7751D7"/>
    <w:rsid w:val="0A7809B7"/>
    <w:rsid w:val="0A782765"/>
    <w:rsid w:val="0A782D42"/>
    <w:rsid w:val="0A787640"/>
    <w:rsid w:val="0A7915EA"/>
    <w:rsid w:val="0A7935C5"/>
    <w:rsid w:val="0A7973AD"/>
    <w:rsid w:val="0A7B04A7"/>
    <w:rsid w:val="0A7B1B50"/>
    <w:rsid w:val="0A7C0DD8"/>
    <w:rsid w:val="0A7C3204"/>
    <w:rsid w:val="0A7D3D10"/>
    <w:rsid w:val="0A7D421F"/>
    <w:rsid w:val="0A7E1E34"/>
    <w:rsid w:val="0A7F0779"/>
    <w:rsid w:val="0A7F29FB"/>
    <w:rsid w:val="0A7F4152"/>
    <w:rsid w:val="0A803D4E"/>
    <w:rsid w:val="0A806EFB"/>
    <w:rsid w:val="0A8078BF"/>
    <w:rsid w:val="0A807988"/>
    <w:rsid w:val="0A813113"/>
    <w:rsid w:val="0A8142F5"/>
    <w:rsid w:val="0A8158EE"/>
    <w:rsid w:val="0A817E80"/>
    <w:rsid w:val="0A820B23"/>
    <w:rsid w:val="0A821835"/>
    <w:rsid w:val="0A825296"/>
    <w:rsid w:val="0A83110A"/>
    <w:rsid w:val="0A8322F0"/>
    <w:rsid w:val="0A842830"/>
    <w:rsid w:val="0A842C68"/>
    <w:rsid w:val="0A844939"/>
    <w:rsid w:val="0A846BB7"/>
    <w:rsid w:val="0A851531"/>
    <w:rsid w:val="0A853CB0"/>
    <w:rsid w:val="0A861D6F"/>
    <w:rsid w:val="0A8624DA"/>
    <w:rsid w:val="0A863A81"/>
    <w:rsid w:val="0A8643B4"/>
    <w:rsid w:val="0A8649F5"/>
    <w:rsid w:val="0A864A04"/>
    <w:rsid w:val="0A864DBA"/>
    <w:rsid w:val="0A87347A"/>
    <w:rsid w:val="0A880ABB"/>
    <w:rsid w:val="0A881477"/>
    <w:rsid w:val="0A886720"/>
    <w:rsid w:val="0A891107"/>
    <w:rsid w:val="0A8964C6"/>
    <w:rsid w:val="0A8A3826"/>
    <w:rsid w:val="0A8B39FB"/>
    <w:rsid w:val="0A8B477B"/>
    <w:rsid w:val="0A8C1425"/>
    <w:rsid w:val="0A8C46C9"/>
    <w:rsid w:val="0A8C6210"/>
    <w:rsid w:val="0A8C6AAA"/>
    <w:rsid w:val="0A8D56E5"/>
    <w:rsid w:val="0A8E57B8"/>
    <w:rsid w:val="0A8E787E"/>
    <w:rsid w:val="0A8F0A11"/>
    <w:rsid w:val="0A8F3F52"/>
    <w:rsid w:val="0A8F5D00"/>
    <w:rsid w:val="0A8F7AAE"/>
    <w:rsid w:val="0A90013E"/>
    <w:rsid w:val="0A904B6A"/>
    <w:rsid w:val="0A911A78"/>
    <w:rsid w:val="0A912851"/>
    <w:rsid w:val="0A920532"/>
    <w:rsid w:val="0A9239A6"/>
    <w:rsid w:val="0A925043"/>
    <w:rsid w:val="0A925FE1"/>
    <w:rsid w:val="0A926126"/>
    <w:rsid w:val="0A9315CC"/>
    <w:rsid w:val="0A9333EC"/>
    <w:rsid w:val="0A9453EA"/>
    <w:rsid w:val="0A9462FD"/>
    <w:rsid w:val="0A951569"/>
    <w:rsid w:val="0A9536AA"/>
    <w:rsid w:val="0A9548BA"/>
    <w:rsid w:val="0A964862"/>
    <w:rsid w:val="0A97623B"/>
    <w:rsid w:val="0A981059"/>
    <w:rsid w:val="0A982618"/>
    <w:rsid w:val="0A985532"/>
    <w:rsid w:val="0A986652"/>
    <w:rsid w:val="0A9926DB"/>
    <w:rsid w:val="0A992A96"/>
    <w:rsid w:val="0A9A003B"/>
    <w:rsid w:val="0A9A46A3"/>
    <w:rsid w:val="0A9A6DF2"/>
    <w:rsid w:val="0A9B28F7"/>
    <w:rsid w:val="0A9B3038"/>
    <w:rsid w:val="0A9B4975"/>
    <w:rsid w:val="0A9C0E6A"/>
    <w:rsid w:val="0A9C5BB6"/>
    <w:rsid w:val="0A9C60F7"/>
    <w:rsid w:val="0A9C678A"/>
    <w:rsid w:val="0A9D666F"/>
    <w:rsid w:val="0A9E0BF2"/>
    <w:rsid w:val="0A9E37A4"/>
    <w:rsid w:val="0A9E40F9"/>
    <w:rsid w:val="0A9E4AD7"/>
    <w:rsid w:val="0A9E7CF1"/>
    <w:rsid w:val="0A9F1EFE"/>
    <w:rsid w:val="0A9F23E7"/>
    <w:rsid w:val="0A9F40A1"/>
    <w:rsid w:val="0AA0076D"/>
    <w:rsid w:val="0AA04404"/>
    <w:rsid w:val="0AA044EC"/>
    <w:rsid w:val="0AA0628F"/>
    <w:rsid w:val="0AA07F0D"/>
    <w:rsid w:val="0AA11778"/>
    <w:rsid w:val="0AA16388"/>
    <w:rsid w:val="0AA165A3"/>
    <w:rsid w:val="0AA25A34"/>
    <w:rsid w:val="0AA331EB"/>
    <w:rsid w:val="0AA409AA"/>
    <w:rsid w:val="0AA51080"/>
    <w:rsid w:val="0AA554E6"/>
    <w:rsid w:val="0AA66B43"/>
    <w:rsid w:val="0AA74E2E"/>
    <w:rsid w:val="0AA814E5"/>
    <w:rsid w:val="0AA82F13"/>
    <w:rsid w:val="0AA84FF4"/>
    <w:rsid w:val="0AA925D5"/>
    <w:rsid w:val="0AA93400"/>
    <w:rsid w:val="0AA946C0"/>
    <w:rsid w:val="0AA94E96"/>
    <w:rsid w:val="0AA96DC2"/>
    <w:rsid w:val="0AAA21C4"/>
    <w:rsid w:val="0AAA2B3A"/>
    <w:rsid w:val="0AAA3F8C"/>
    <w:rsid w:val="0AAA48E8"/>
    <w:rsid w:val="0AAB3DA2"/>
    <w:rsid w:val="0AAB53D2"/>
    <w:rsid w:val="0AAC11DE"/>
    <w:rsid w:val="0AAC62BB"/>
    <w:rsid w:val="0AAC68B2"/>
    <w:rsid w:val="0AAC73AE"/>
    <w:rsid w:val="0AAD003A"/>
    <w:rsid w:val="0AAD2FCB"/>
    <w:rsid w:val="0AAD3E85"/>
    <w:rsid w:val="0AAD48BA"/>
    <w:rsid w:val="0AAD4CBD"/>
    <w:rsid w:val="0AAD5172"/>
    <w:rsid w:val="0AAE21CD"/>
    <w:rsid w:val="0AAE2219"/>
    <w:rsid w:val="0AAE262A"/>
    <w:rsid w:val="0AAE30FE"/>
    <w:rsid w:val="0AAE3C98"/>
    <w:rsid w:val="0AAE43D8"/>
    <w:rsid w:val="0AAE49B4"/>
    <w:rsid w:val="0AAE4A49"/>
    <w:rsid w:val="0AAE4A5A"/>
    <w:rsid w:val="0AAE5023"/>
    <w:rsid w:val="0AAE6285"/>
    <w:rsid w:val="0AAF0151"/>
    <w:rsid w:val="0AAF4016"/>
    <w:rsid w:val="0AAF64DB"/>
    <w:rsid w:val="0AAF6D11"/>
    <w:rsid w:val="0AB00F92"/>
    <w:rsid w:val="0AB01D5C"/>
    <w:rsid w:val="0AB01FBA"/>
    <w:rsid w:val="0AB05304"/>
    <w:rsid w:val="0AB06E31"/>
    <w:rsid w:val="0AB114D5"/>
    <w:rsid w:val="0AB13ADF"/>
    <w:rsid w:val="0AB13EC9"/>
    <w:rsid w:val="0AB1607D"/>
    <w:rsid w:val="0AB16AEF"/>
    <w:rsid w:val="0AB20B1B"/>
    <w:rsid w:val="0AB211FF"/>
    <w:rsid w:val="0AB35AD6"/>
    <w:rsid w:val="0AB36CBE"/>
    <w:rsid w:val="0AB42FFA"/>
    <w:rsid w:val="0AB50A3E"/>
    <w:rsid w:val="0AB5326B"/>
    <w:rsid w:val="0AB556CF"/>
    <w:rsid w:val="0AB6328D"/>
    <w:rsid w:val="0AB734AE"/>
    <w:rsid w:val="0AB74D85"/>
    <w:rsid w:val="0AB8604F"/>
    <w:rsid w:val="0AB94FA5"/>
    <w:rsid w:val="0ABA0831"/>
    <w:rsid w:val="0ABA2D36"/>
    <w:rsid w:val="0ABA2D7D"/>
    <w:rsid w:val="0ABA513D"/>
    <w:rsid w:val="0ABA52BA"/>
    <w:rsid w:val="0ABB4D47"/>
    <w:rsid w:val="0ABB63A6"/>
    <w:rsid w:val="0ABB6AF5"/>
    <w:rsid w:val="0ABC7570"/>
    <w:rsid w:val="0ABD1C65"/>
    <w:rsid w:val="0ABD1EE3"/>
    <w:rsid w:val="0ABD461B"/>
    <w:rsid w:val="0ABE1A76"/>
    <w:rsid w:val="0ABE2142"/>
    <w:rsid w:val="0ABE2DF5"/>
    <w:rsid w:val="0ABE3716"/>
    <w:rsid w:val="0ABE3B1A"/>
    <w:rsid w:val="0ABF0394"/>
    <w:rsid w:val="0ABF40E2"/>
    <w:rsid w:val="0ABF6096"/>
    <w:rsid w:val="0ABF7FB7"/>
    <w:rsid w:val="0AC02588"/>
    <w:rsid w:val="0AC0536F"/>
    <w:rsid w:val="0AC068A0"/>
    <w:rsid w:val="0AC07981"/>
    <w:rsid w:val="0AC105A6"/>
    <w:rsid w:val="0AC1566B"/>
    <w:rsid w:val="0AC202F5"/>
    <w:rsid w:val="0AC21A2C"/>
    <w:rsid w:val="0AC260D6"/>
    <w:rsid w:val="0AC26CA1"/>
    <w:rsid w:val="0AC30B54"/>
    <w:rsid w:val="0AC401C3"/>
    <w:rsid w:val="0AC44C51"/>
    <w:rsid w:val="0AC46B63"/>
    <w:rsid w:val="0AC503B7"/>
    <w:rsid w:val="0AC534D0"/>
    <w:rsid w:val="0AC534F9"/>
    <w:rsid w:val="0AC55865"/>
    <w:rsid w:val="0AC57974"/>
    <w:rsid w:val="0AC62898"/>
    <w:rsid w:val="0AC6370B"/>
    <w:rsid w:val="0AC664CA"/>
    <w:rsid w:val="0AC67C32"/>
    <w:rsid w:val="0AC77248"/>
    <w:rsid w:val="0AC77B7F"/>
    <w:rsid w:val="0AC90850"/>
    <w:rsid w:val="0AC91212"/>
    <w:rsid w:val="0AC95803"/>
    <w:rsid w:val="0ACA5D0E"/>
    <w:rsid w:val="0ACA754C"/>
    <w:rsid w:val="0ACC2AB1"/>
    <w:rsid w:val="0ACC2B5B"/>
    <w:rsid w:val="0ACC3C37"/>
    <w:rsid w:val="0ACC776B"/>
    <w:rsid w:val="0ACD208D"/>
    <w:rsid w:val="0ACD2B6B"/>
    <w:rsid w:val="0ACD7F88"/>
    <w:rsid w:val="0ACE4A7B"/>
    <w:rsid w:val="0ACE6AF7"/>
    <w:rsid w:val="0ACF1385"/>
    <w:rsid w:val="0ACF1469"/>
    <w:rsid w:val="0ACF2966"/>
    <w:rsid w:val="0ACF556C"/>
    <w:rsid w:val="0ACF743A"/>
    <w:rsid w:val="0ACF777D"/>
    <w:rsid w:val="0AD007F3"/>
    <w:rsid w:val="0AD07732"/>
    <w:rsid w:val="0AD07F1B"/>
    <w:rsid w:val="0AD12D3B"/>
    <w:rsid w:val="0AD210CE"/>
    <w:rsid w:val="0AD21347"/>
    <w:rsid w:val="0AD219A0"/>
    <w:rsid w:val="0AD30A0E"/>
    <w:rsid w:val="0AD32091"/>
    <w:rsid w:val="0AD3315C"/>
    <w:rsid w:val="0AD33E3F"/>
    <w:rsid w:val="0AD34507"/>
    <w:rsid w:val="0AD35BED"/>
    <w:rsid w:val="0AD37C4F"/>
    <w:rsid w:val="0AD54C2E"/>
    <w:rsid w:val="0AD57AF0"/>
    <w:rsid w:val="0AD57CB4"/>
    <w:rsid w:val="0AD62977"/>
    <w:rsid w:val="0AD62A09"/>
    <w:rsid w:val="0AD6392F"/>
    <w:rsid w:val="0AD656DD"/>
    <w:rsid w:val="0AD72ED6"/>
    <w:rsid w:val="0AD770C2"/>
    <w:rsid w:val="0AD80F96"/>
    <w:rsid w:val="0AD86E0B"/>
    <w:rsid w:val="0AD9336D"/>
    <w:rsid w:val="0ADA341F"/>
    <w:rsid w:val="0ADA7591"/>
    <w:rsid w:val="0ADC4556"/>
    <w:rsid w:val="0ADC5C86"/>
    <w:rsid w:val="0ADD5EFA"/>
    <w:rsid w:val="0ADD663E"/>
    <w:rsid w:val="0ADD7AF9"/>
    <w:rsid w:val="0ADE26E2"/>
    <w:rsid w:val="0ADE4DBB"/>
    <w:rsid w:val="0ADF277D"/>
    <w:rsid w:val="0AE04FBF"/>
    <w:rsid w:val="0AE112CE"/>
    <w:rsid w:val="0AE12DED"/>
    <w:rsid w:val="0AE1349D"/>
    <w:rsid w:val="0AE16C33"/>
    <w:rsid w:val="0AE24082"/>
    <w:rsid w:val="0AE26C2F"/>
    <w:rsid w:val="0AE34412"/>
    <w:rsid w:val="0AE410A9"/>
    <w:rsid w:val="0AE41BA8"/>
    <w:rsid w:val="0AE43A25"/>
    <w:rsid w:val="0AE4673C"/>
    <w:rsid w:val="0AE53199"/>
    <w:rsid w:val="0AE571F4"/>
    <w:rsid w:val="0AE61DC4"/>
    <w:rsid w:val="0AE64180"/>
    <w:rsid w:val="0AE65BC8"/>
    <w:rsid w:val="0AE70B7A"/>
    <w:rsid w:val="0AE71137"/>
    <w:rsid w:val="0AE71D8E"/>
    <w:rsid w:val="0AE722C1"/>
    <w:rsid w:val="0AE74311"/>
    <w:rsid w:val="0AE76886"/>
    <w:rsid w:val="0AE778EA"/>
    <w:rsid w:val="0AE85398"/>
    <w:rsid w:val="0AE900A5"/>
    <w:rsid w:val="0AE934F3"/>
    <w:rsid w:val="0AE94F7E"/>
    <w:rsid w:val="0AE95411"/>
    <w:rsid w:val="0AE976F6"/>
    <w:rsid w:val="0AEB04F6"/>
    <w:rsid w:val="0AEC06C0"/>
    <w:rsid w:val="0AEC27D3"/>
    <w:rsid w:val="0AED2020"/>
    <w:rsid w:val="0AED59A0"/>
    <w:rsid w:val="0AEE17EB"/>
    <w:rsid w:val="0AEE17FF"/>
    <w:rsid w:val="0AF0411A"/>
    <w:rsid w:val="0AF047E6"/>
    <w:rsid w:val="0AF05F02"/>
    <w:rsid w:val="0AF079EE"/>
    <w:rsid w:val="0AF10523"/>
    <w:rsid w:val="0AF10769"/>
    <w:rsid w:val="0AF11EA3"/>
    <w:rsid w:val="0AF14977"/>
    <w:rsid w:val="0AF15ECE"/>
    <w:rsid w:val="0AF16564"/>
    <w:rsid w:val="0AF20084"/>
    <w:rsid w:val="0AF21091"/>
    <w:rsid w:val="0AF21C05"/>
    <w:rsid w:val="0AF30BD0"/>
    <w:rsid w:val="0AF31FC4"/>
    <w:rsid w:val="0AF4019F"/>
    <w:rsid w:val="0AF45895"/>
    <w:rsid w:val="0AF45975"/>
    <w:rsid w:val="0AF513A5"/>
    <w:rsid w:val="0AF535FE"/>
    <w:rsid w:val="0AF60059"/>
    <w:rsid w:val="0AF6641E"/>
    <w:rsid w:val="0AF74EE5"/>
    <w:rsid w:val="0AF81156"/>
    <w:rsid w:val="0AF813A8"/>
    <w:rsid w:val="0AF83D4C"/>
    <w:rsid w:val="0AF87522"/>
    <w:rsid w:val="0AF930AD"/>
    <w:rsid w:val="0AF94BA2"/>
    <w:rsid w:val="0AFA1CF7"/>
    <w:rsid w:val="0AFA1F0A"/>
    <w:rsid w:val="0AFB3364"/>
    <w:rsid w:val="0AFB5010"/>
    <w:rsid w:val="0AFC5AEB"/>
    <w:rsid w:val="0AFC6771"/>
    <w:rsid w:val="0AFD2976"/>
    <w:rsid w:val="0AFD4E75"/>
    <w:rsid w:val="0AFD710E"/>
    <w:rsid w:val="0AFD74F4"/>
    <w:rsid w:val="0AFE5733"/>
    <w:rsid w:val="0AFE621D"/>
    <w:rsid w:val="0AFE6ACE"/>
    <w:rsid w:val="0B000B15"/>
    <w:rsid w:val="0B00275A"/>
    <w:rsid w:val="0B002DEC"/>
    <w:rsid w:val="0B017498"/>
    <w:rsid w:val="0B017847"/>
    <w:rsid w:val="0B022976"/>
    <w:rsid w:val="0B026EBB"/>
    <w:rsid w:val="0B03119F"/>
    <w:rsid w:val="0B0354AC"/>
    <w:rsid w:val="0B04224A"/>
    <w:rsid w:val="0B0429F3"/>
    <w:rsid w:val="0B045168"/>
    <w:rsid w:val="0B050653"/>
    <w:rsid w:val="0B0661ED"/>
    <w:rsid w:val="0B077F8D"/>
    <w:rsid w:val="0B08423F"/>
    <w:rsid w:val="0B085E20"/>
    <w:rsid w:val="0B08674D"/>
    <w:rsid w:val="0B095AB3"/>
    <w:rsid w:val="0B095DED"/>
    <w:rsid w:val="0B0A27CF"/>
    <w:rsid w:val="0B0A318E"/>
    <w:rsid w:val="0B0A33D6"/>
    <w:rsid w:val="0B0A3B3D"/>
    <w:rsid w:val="0B0B182B"/>
    <w:rsid w:val="0B0B3BB4"/>
    <w:rsid w:val="0B0B41CF"/>
    <w:rsid w:val="0B0B634D"/>
    <w:rsid w:val="0B0B7985"/>
    <w:rsid w:val="0B0B7F7B"/>
    <w:rsid w:val="0B0C1191"/>
    <w:rsid w:val="0B0C41C9"/>
    <w:rsid w:val="0B0D0E04"/>
    <w:rsid w:val="0B0E025C"/>
    <w:rsid w:val="0B0E131B"/>
    <w:rsid w:val="0B0E30C9"/>
    <w:rsid w:val="0B0E31B4"/>
    <w:rsid w:val="0B0E3C54"/>
    <w:rsid w:val="0B0E4E77"/>
    <w:rsid w:val="0B0E523C"/>
    <w:rsid w:val="0B0E546C"/>
    <w:rsid w:val="0B0E6549"/>
    <w:rsid w:val="0B0F0694"/>
    <w:rsid w:val="0B0F1E37"/>
    <w:rsid w:val="0B0F5706"/>
    <w:rsid w:val="0B100A3D"/>
    <w:rsid w:val="0B10272F"/>
    <w:rsid w:val="0B122C6D"/>
    <w:rsid w:val="0B124BC8"/>
    <w:rsid w:val="0B1256DE"/>
    <w:rsid w:val="0B127792"/>
    <w:rsid w:val="0B130690"/>
    <w:rsid w:val="0B13199E"/>
    <w:rsid w:val="0B13248D"/>
    <w:rsid w:val="0B136931"/>
    <w:rsid w:val="0B1423CB"/>
    <w:rsid w:val="0B145F90"/>
    <w:rsid w:val="0B1524C4"/>
    <w:rsid w:val="0B1609BC"/>
    <w:rsid w:val="0B162FEE"/>
    <w:rsid w:val="0B166B1A"/>
    <w:rsid w:val="0B173843"/>
    <w:rsid w:val="0B17407E"/>
    <w:rsid w:val="0B191901"/>
    <w:rsid w:val="0B193ED1"/>
    <w:rsid w:val="0B1A0C3C"/>
    <w:rsid w:val="0B1A0DD4"/>
    <w:rsid w:val="0B1A1A6E"/>
    <w:rsid w:val="0B1A2087"/>
    <w:rsid w:val="0B1A372F"/>
    <w:rsid w:val="0B1A64BF"/>
    <w:rsid w:val="0B1B7594"/>
    <w:rsid w:val="0B1C419F"/>
    <w:rsid w:val="0B1C6800"/>
    <w:rsid w:val="0B1D330C"/>
    <w:rsid w:val="0B1D73A5"/>
    <w:rsid w:val="0B1E159F"/>
    <w:rsid w:val="0B1E20E6"/>
    <w:rsid w:val="0B1F0451"/>
    <w:rsid w:val="0B1F5687"/>
    <w:rsid w:val="0B1F7084"/>
    <w:rsid w:val="0B20073D"/>
    <w:rsid w:val="0B201BD6"/>
    <w:rsid w:val="0B2034F8"/>
    <w:rsid w:val="0B221092"/>
    <w:rsid w:val="0B2226D0"/>
    <w:rsid w:val="0B224DC6"/>
    <w:rsid w:val="0B233F1B"/>
    <w:rsid w:val="0B234578"/>
    <w:rsid w:val="0B235B92"/>
    <w:rsid w:val="0B236BC6"/>
    <w:rsid w:val="0B2428ED"/>
    <w:rsid w:val="0B247198"/>
    <w:rsid w:val="0B247692"/>
    <w:rsid w:val="0B260DDA"/>
    <w:rsid w:val="0B2610F3"/>
    <w:rsid w:val="0B273E88"/>
    <w:rsid w:val="0B273EC8"/>
    <w:rsid w:val="0B28142D"/>
    <w:rsid w:val="0B28378B"/>
    <w:rsid w:val="0B2915D5"/>
    <w:rsid w:val="0B291CB1"/>
    <w:rsid w:val="0B294C45"/>
    <w:rsid w:val="0B297F03"/>
    <w:rsid w:val="0B2A1259"/>
    <w:rsid w:val="0B2A7C81"/>
    <w:rsid w:val="0B2B03D4"/>
    <w:rsid w:val="0B2B5A29"/>
    <w:rsid w:val="0B2B77D7"/>
    <w:rsid w:val="0B2C2F59"/>
    <w:rsid w:val="0B2C7217"/>
    <w:rsid w:val="0B2D30CE"/>
    <w:rsid w:val="0B2D7259"/>
    <w:rsid w:val="0B2E376B"/>
    <w:rsid w:val="0B2E5519"/>
    <w:rsid w:val="0B2E64DE"/>
    <w:rsid w:val="0B2F4579"/>
    <w:rsid w:val="0B2F4DBA"/>
    <w:rsid w:val="0B303B0A"/>
    <w:rsid w:val="0B304DED"/>
    <w:rsid w:val="0B311566"/>
    <w:rsid w:val="0B3133BD"/>
    <w:rsid w:val="0B31562E"/>
    <w:rsid w:val="0B316BD4"/>
    <w:rsid w:val="0B316DB7"/>
    <w:rsid w:val="0B320974"/>
    <w:rsid w:val="0B321EEF"/>
    <w:rsid w:val="0B322853"/>
    <w:rsid w:val="0B325EA5"/>
    <w:rsid w:val="0B33042A"/>
    <w:rsid w:val="0B33102C"/>
    <w:rsid w:val="0B333F72"/>
    <w:rsid w:val="0B3348DE"/>
    <w:rsid w:val="0B336388"/>
    <w:rsid w:val="0B344808"/>
    <w:rsid w:val="0B347497"/>
    <w:rsid w:val="0B350617"/>
    <w:rsid w:val="0B352CB1"/>
    <w:rsid w:val="0B354E8A"/>
    <w:rsid w:val="0B3568A8"/>
    <w:rsid w:val="0B36196B"/>
    <w:rsid w:val="0B3643CE"/>
    <w:rsid w:val="0B372C55"/>
    <w:rsid w:val="0B373B8C"/>
    <w:rsid w:val="0B3753DD"/>
    <w:rsid w:val="0B37589E"/>
    <w:rsid w:val="0B375B9F"/>
    <w:rsid w:val="0B3800CC"/>
    <w:rsid w:val="0B3806D8"/>
    <w:rsid w:val="0B380DC7"/>
    <w:rsid w:val="0B382EB5"/>
    <w:rsid w:val="0B383E28"/>
    <w:rsid w:val="0B385521"/>
    <w:rsid w:val="0B3855F3"/>
    <w:rsid w:val="0B386398"/>
    <w:rsid w:val="0B3863C4"/>
    <w:rsid w:val="0B39069E"/>
    <w:rsid w:val="0B3914D3"/>
    <w:rsid w:val="0B392C78"/>
    <w:rsid w:val="0B3A7F64"/>
    <w:rsid w:val="0B3B5D72"/>
    <w:rsid w:val="0B3C19E4"/>
    <w:rsid w:val="0B3D18AD"/>
    <w:rsid w:val="0B3E08C1"/>
    <w:rsid w:val="0B3E1C2B"/>
    <w:rsid w:val="0B3E1D1B"/>
    <w:rsid w:val="0B3E65A6"/>
    <w:rsid w:val="0B3F2136"/>
    <w:rsid w:val="0B3F3282"/>
    <w:rsid w:val="0B3F3E60"/>
    <w:rsid w:val="0B3F6526"/>
    <w:rsid w:val="0B3F7726"/>
    <w:rsid w:val="0B4008DB"/>
    <w:rsid w:val="0B4011A5"/>
    <w:rsid w:val="0B40393B"/>
    <w:rsid w:val="0B40526C"/>
    <w:rsid w:val="0B40735A"/>
    <w:rsid w:val="0B411914"/>
    <w:rsid w:val="0B413B4C"/>
    <w:rsid w:val="0B416A68"/>
    <w:rsid w:val="0B422E26"/>
    <w:rsid w:val="0B435C9F"/>
    <w:rsid w:val="0B4361FE"/>
    <w:rsid w:val="0B440899"/>
    <w:rsid w:val="0B445141"/>
    <w:rsid w:val="0B4606E8"/>
    <w:rsid w:val="0B465167"/>
    <w:rsid w:val="0B466CD0"/>
    <w:rsid w:val="0B472137"/>
    <w:rsid w:val="0B472D19"/>
    <w:rsid w:val="0B473BC0"/>
    <w:rsid w:val="0B4740C6"/>
    <w:rsid w:val="0B47594B"/>
    <w:rsid w:val="0B4759E3"/>
    <w:rsid w:val="0B47637D"/>
    <w:rsid w:val="0B486184"/>
    <w:rsid w:val="0B4866E7"/>
    <w:rsid w:val="0B4869B6"/>
    <w:rsid w:val="0B495EAF"/>
    <w:rsid w:val="0B4A18AC"/>
    <w:rsid w:val="0B4A3F02"/>
    <w:rsid w:val="0B4A4B8E"/>
    <w:rsid w:val="0B4A5E2F"/>
    <w:rsid w:val="0B4B6DBA"/>
    <w:rsid w:val="0B4C08E0"/>
    <w:rsid w:val="0B4C1576"/>
    <w:rsid w:val="0B4C4498"/>
    <w:rsid w:val="0B4C599F"/>
    <w:rsid w:val="0B4C6319"/>
    <w:rsid w:val="0B4C689D"/>
    <w:rsid w:val="0B4E1717"/>
    <w:rsid w:val="0B4E42D9"/>
    <w:rsid w:val="0B4E76AE"/>
    <w:rsid w:val="0B4F230B"/>
    <w:rsid w:val="0B4F2BF6"/>
    <w:rsid w:val="0B4F34D0"/>
    <w:rsid w:val="0B50189E"/>
    <w:rsid w:val="0B5036E2"/>
    <w:rsid w:val="0B5038F4"/>
    <w:rsid w:val="0B512FB6"/>
    <w:rsid w:val="0B523E36"/>
    <w:rsid w:val="0B526EDC"/>
    <w:rsid w:val="0B530215"/>
    <w:rsid w:val="0B531527"/>
    <w:rsid w:val="0B533CA8"/>
    <w:rsid w:val="0B545C2C"/>
    <w:rsid w:val="0B556EA0"/>
    <w:rsid w:val="0B5575A3"/>
    <w:rsid w:val="0B5605CC"/>
    <w:rsid w:val="0B574E40"/>
    <w:rsid w:val="0B577501"/>
    <w:rsid w:val="0B582596"/>
    <w:rsid w:val="0B590C60"/>
    <w:rsid w:val="0B592A9F"/>
    <w:rsid w:val="0B592E96"/>
    <w:rsid w:val="0B594736"/>
    <w:rsid w:val="0B596CA6"/>
    <w:rsid w:val="0B5A4837"/>
    <w:rsid w:val="0B5A4EED"/>
    <w:rsid w:val="0B5B424F"/>
    <w:rsid w:val="0B5B640C"/>
    <w:rsid w:val="0B5C5BE2"/>
    <w:rsid w:val="0B5E5DFE"/>
    <w:rsid w:val="0B5E73DB"/>
    <w:rsid w:val="0B5F1071"/>
    <w:rsid w:val="0B5F1B77"/>
    <w:rsid w:val="0B614891"/>
    <w:rsid w:val="0B61769D"/>
    <w:rsid w:val="0B620A14"/>
    <w:rsid w:val="0B620E0B"/>
    <w:rsid w:val="0B6217DB"/>
    <w:rsid w:val="0B623ED5"/>
    <w:rsid w:val="0B62570F"/>
    <w:rsid w:val="0B626F71"/>
    <w:rsid w:val="0B63062E"/>
    <w:rsid w:val="0B63215A"/>
    <w:rsid w:val="0B633415"/>
    <w:rsid w:val="0B633507"/>
    <w:rsid w:val="0B6343B3"/>
    <w:rsid w:val="0B636648"/>
    <w:rsid w:val="0B64069E"/>
    <w:rsid w:val="0B642CE9"/>
    <w:rsid w:val="0B645BE4"/>
    <w:rsid w:val="0B6530EE"/>
    <w:rsid w:val="0B657210"/>
    <w:rsid w:val="0B660DF9"/>
    <w:rsid w:val="0B6610C2"/>
    <w:rsid w:val="0B662F05"/>
    <w:rsid w:val="0B680A2B"/>
    <w:rsid w:val="0B693B4D"/>
    <w:rsid w:val="0B6959C4"/>
    <w:rsid w:val="0B6A23C9"/>
    <w:rsid w:val="0B6B6C52"/>
    <w:rsid w:val="0B6C0608"/>
    <w:rsid w:val="0B6C407F"/>
    <w:rsid w:val="0B6D4294"/>
    <w:rsid w:val="0B6D6042"/>
    <w:rsid w:val="0B6E0F24"/>
    <w:rsid w:val="0B6E1DBA"/>
    <w:rsid w:val="0B6E54FD"/>
    <w:rsid w:val="0B6F0467"/>
    <w:rsid w:val="0B6F0FFD"/>
    <w:rsid w:val="0B6F101E"/>
    <w:rsid w:val="0B7030C6"/>
    <w:rsid w:val="0B7036F6"/>
    <w:rsid w:val="0B705B32"/>
    <w:rsid w:val="0B70672A"/>
    <w:rsid w:val="0B710985"/>
    <w:rsid w:val="0B71422B"/>
    <w:rsid w:val="0B7218AA"/>
    <w:rsid w:val="0B723658"/>
    <w:rsid w:val="0B725406"/>
    <w:rsid w:val="0B734A5A"/>
    <w:rsid w:val="0B7373D0"/>
    <w:rsid w:val="0B743D97"/>
    <w:rsid w:val="0B7450E1"/>
    <w:rsid w:val="0B751CA6"/>
    <w:rsid w:val="0B75379E"/>
    <w:rsid w:val="0B753BBF"/>
    <w:rsid w:val="0B753F0A"/>
    <w:rsid w:val="0B754EF6"/>
    <w:rsid w:val="0B75794A"/>
    <w:rsid w:val="0B761326"/>
    <w:rsid w:val="0B765B94"/>
    <w:rsid w:val="0B7660BB"/>
    <w:rsid w:val="0B770730"/>
    <w:rsid w:val="0B772A1C"/>
    <w:rsid w:val="0B776EC0"/>
    <w:rsid w:val="0B776FF7"/>
    <w:rsid w:val="0B780E4A"/>
    <w:rsid w:val="0B782D29"/>
    <w:rsid w:val="0B785B6B"/>
    <w:rsid w:val="0B790A67"/>
    <w:rsid w:val="0B792265"/>
    <w:rsid w:val="0B792C38"/>
    <w:rsid w:val="0B7962BA"/>
    <w:rsid w:val="0B7A075E"/>
    <w:rsid w:val="0B7A250D"/>
    <w:rsid w:val="0B7C46EA"/>
    <w:rsid w:val="0B7C5D4E"/>
    <w:rsid w:val="0B7D08AF"/>
    <w:rsid w:val="0B7D1FFD"/>
    <w:rsid w:val="0B7D5C38"/>
    <w:rsid w:val="0B7D73C4"/>
    <w:rsid w:val="0B7E1CB6"/>
    <w:rsid w:val="0B7E2608"/>
    <w:rsid w:val="0B7E4D1C"/>
    <w:rsid w:val="0B7E66FE"/>
    <w:rsid w:val="0B7F3FC7"/>
    <w:rsid w:val="0B7F77B8"/>
    <w:rsid w:val="0B805A51"/>
    <w:rsid w:val="0B813982"/>
    <w:rsid w:val="0B815649"/>
    <w:rsid w:val="0B815C89"/>
    <w:rsid w:val="0B816506"/>
    <w:rsid w:val="0B827B15"/>
    <w:rsid w:val="0B830F3E"/>
    <w:rsid w:val="0B8341EE"/>
    <w:rsid w:val="0B836A0C"/>
    <w:rsid w:val="0B841713"/>
    <w:rsid w:val="0B84298A"/>
    <w:rsid w:val="0B843A76"/>
    <w:rsid w:val="0B84419D"/>
    <w:rsid w:val="0B852DF1"/>
    <w:rsid w:val="0B85375D"/>
    <w:rsid w:val="0B860093"/>
    <w:rsid w:val="0B86022F"/>
    <w:rsid w:val="0B865DA2"/>
    <w:rsid w:val="0B883372"/>
    <w:rsid w:val="0B883F1F"/>
    <w:rsid w:val="0B88726A"/>
    <w:rsid w:val="0B887360"/>
    <w:rsid w:val="0B8908B4"/>
    <w:rsid w:val="0B8909A2"/>
    <w:rsid w:val="0B890A33"/>
    <w:rsid w:val="0B8A2C12"/>
    <w:rsid w:val="0B8B0499"/>
    <w:rsid w:val="0B8B75AD"/>
    <w:rsid w:val="0B8C688C"/>
    <w:rsid w:val="0B8C7897"/>
    <w:rsid w:val="0B8D0492"/>
    <w:rsid w:val="0B8D2A28"/>
    <w:rsid w:val="0B8D41EB"/>
    <w:rsid w:val="0B8D56D3"/>
    <w:rsid w:val="0B8D66E4"/>
    <w:rsid w:val="0B8E22FC"/>
    <w:rsid w:val="0B8E5156"/>
    <w:rsid w:val="0B8E5FB8"/>
    <w:rsid w:val="0B903947"/>
    <w:rsid w:val="0B903ADE"/>
    <w:rsid w:val="0B91593C"/>
    <w:rsid w:val="0B9170CB"/>
    <w:rsid w:val="0B92337D"/>
    <w:rsid w:val="0B92344F"/>
    <w:rsid w:val="0B923CFA"/>
    <w:rsid w:val="0B925E68"/>
    <w:rsid w:val="0B930B30"/>
    <w:rsid w:val="0B931032"/>
    <w:rsid w:val="0B9335CE"/>
    <w:rsid w:val="0B933ACC"/>
    <w:rsid w:val="0B9351C3"/>
    <w:rsid w:val="0B93537C"/>
    <w:rsid w:val="0B9362D3"/>
    <w:rsid w:val="0B9424C2"/>
    <w:rsid w:val="0B9510F4"/>
    <w:rsid w:val="0B952DBE"/>
    <w:rsid w:val="0B9552B7"/>
    <w:rsid w:val="0B955E8C"/>
    <w:rsid w:val="0B957346"/>
    <w:rsid w:val="0B957CC7"/>
    <w:rsid w:val="0B963B98"/>
    <w:rsid w:val="0B966412"/>
    <w:rsid w:val="0B971310"/>
    <w:rsid w:val="0B9804C6"/>
    <w:rsid w:val="0B9856FC"/>
    <w:rsid w:val="0B9A2BAF"/>
    <w:rsid w:val="0B9A7A75"/>
    <w:rsid w:val="0B9B3705"/>
    <w:rsid w:val="0B9B64C1"/>
    <w:rsid w:val="0B9C0860"/>
    <w:rsid w:val="0B9C38D8"/>
    <w:rsid w:val="0B9D0D91"/>
    <w:rsid w:val="0B9D2C5D"/>
    <w:rsid w:val="0B9D31F8"/>
    <w:rsid w:val="0B9D3A33"/>
    <w:rsid w:val="0B9D5C1B"/>
    <w:rsid w:val="0B9D61FB"/>
    <w:rsid w:val="0B9D63E4"/>
    <w:rsid w:val="0B9E269F"/>
    <w:rsid w:val="0B9E4255"/>
    <w:rsid w:val="0B9E4460"/>
    <w:rsid w:val="0B9F0C70"/>
    <w:rsid w:val="0B9F1F73"/>
    <w:rsid w:val="0B9F497A"/>
    <w:rsid w:val="0BA01F48"/>
    <w:rsid w:val="0BA02FB7"/>
    <w:rsid w:val="0BA051C8"/>
    <w:rsid w:val="0BA055BA"/>
    <w:rsid w:val="0BA070B1"/>
    <w:rsid w:val="0BA1024E"/>
    <w:rsid w:val="0BA17A99"/>
    <w:rsid w:val="0BA225EB"/>
    <w:rsid w:val="0BA23811"/>
    <w:rsid w:val="0BA3188C"/>
    <w:rsid w:val="0BA31954"/>
    <w:rsid w:val="0BA31A63"/>
    <w:rsid w:val="0BA351C3"/>
    <w:rsid w:val="0BA36063"/>
    <w:rsid w:val="0BA37CB5"/>
    <w:rsid w:val="0BA43E80"/>
    <w:rsid w:val="0BA47694"/>
    <w:rsid w:val="0BA5220B"/>
    <w:rsid w:val="0BA53447"/>
    <w:rsid w:val="0BA5611C"/>
    <w:rsid w:val="0BA63302"/>
    <w:rsid w:val="0BA63B8C"/>
    <w:rsid w:val="0BA63D92"/>
    <w:rsid w:val="0BA64A99"/>
    <w:rsid w:val="0BA67381"/>
    <w:rsid w:val="0BA709EA"/>
    <w:rsid w:val="0BA7302F"/>
    <w:rsid w:val="0BA8707A"/>
    <w:rsid w:val="0BA878A4"/>
    <w:rsid w:val="0BA91ADF"/>
    <w:rsid w:val="0BA94BA0"/>
    <w:rsid w:val="0BAA0FE8"/>
    <w:rsid w:val="0BAB6B6A"/>
    <w:rsid w:val="0BAC0012"/>
    <w:rsid w:val="0BAC0BAF"/>
    <w:rsid w:val="0BAC136C"/>
    <w:rsid w:val="0BAC4063"/>
    <w:rsid w:val="0BAD3640"/>
    <w:rsid w:val="0BAD37D0"/>
    <w:rsid w:val="0BAD631D"/>
    <w:rsid w:val="0BAD70FA"/>
    <w:rsid w:val="0BAE38EA"/>
    <w:rsid w:val="0BAE5728"/>
    <w:rsid w:val="0BAE5C3A"/>
    <w:rsid w:val="0BAF547C"/>
    <w:rsid w:val="0BAF7FC7"/>
    <w:rsid w:val="0BB03C6C"/>
    <w:rsid w:val="0BB1154F"/>
    <w:rsid w:val="0BB14097"/>
    <w:rsid w:val="0BB23754"/>
    <w:rsid w:val="0BB2614A"/>
    <w:rsid w:val="0BB26A26"/>
    <w:rsid w:val="0BB27C6C"/>
    <w:rsid w:val="0BB34C09"/>
    <w:rsid w:val="0BB35BDD"/>
    <w:rsid w:val="0BB401B4"/>
    <w:rsid w:val="0BB40DDD"/>
    <w:rsid w:val="0BB429EB"/>
    <w:rsid w:val="0BB437BB"/>
    <w:rsid w:val="0BB43C70"/>
    <w:rsid w:val="0BB45EFE"/>
    <w:rsid w:val="0BB5652F"/>
    <w:rsid w:val="0BB579E9"/>
    <w:rsid w:val="0BB6042D"/>
    <w:rsid w:val="0BB7042D"/>
    <w:rsid w:val="0BB772BD"/>
    <w:rsid w:val="0BB77DFC"/>
    <w:rsid w:val="0BB865F1"/>
    <w:rsid w:val="0BB900CE"/>
    <w:rsid w:val="0BB92CC7"/>
    <w:rsid w:val="0BB936E2"/>
    <w:rsid w:val="0BB967E8"/>
    <w:rsid w:val="0BBB2296"/>
    <w:rsid w:val="0BBC2B25"/>
    <w:rsid w:val="0BBC2B4C"/>
    <w:rsid w:val="0BBC2E35"/>
    <w:rsid w:val="0BBC40AF"/>
    <w:rsid w:val="0BBD0196"/>
    <w:rsid w:val="0BBD0492"/>
    <w:rsid w:val="0BBD336D"/>
    <w:rsid w:val="0BBD49CC"/>
    <w:rsid w:val="0BBF4C07"/>
    <w:rsid w:val="0BC00371"/>
    <w:rsid w:val="0BC06CBA"/>
    <w:rsid w:val="0BC070B1"/>
    <w:rsid w:val="0BC1013B"/>
    <w:rsid w:val="0BC1638D"/>
    <w:rsid w:val="0BC25E8F"/>
    <w:rsid w:val="0BC3139B"/>
    <w:rsid w:val="0BC32105"/>
    <w:rsid w:val="0BC35C62"/>
    <w:rsid w:val="0BC36773"/>
    <w:rsid w:val="0BC4144B"/>
    <w:rsid w:val="0BC419DA"/>
    <w:rsid w:val="0BC52CA7"/>
    <w:rsid w:val="0BC55E7E"/>
    <w:rsid w:val="0BC65752"/>
    <w:rsid w:val="0BC71D7E"/>
    <w:rsid w:val="0BC74F6F"/>
    <w:rsid w:val="0BC8015E"/>
    <w:rsid w:val="0BC80C9E"/>
    <w:rsid w:val="0BC867E1"/>
    <w:rsid w:val="0BC937DC"/>
    <w:rsid w:val="0BC96FF0"/>
    <w:rsid w:val="0BCA17C5"/>
    <w:rsid w:val="0BCA3494"/>
    <w:rsid w:val="0BCA517D"/>
    <w:rsid w:val="0BCA5242"/>
    <w:rsid w:val="0BCA55B6"/>
    <w:rsid w:val="0BCB0B56"/>
    <w:rsid w:val="0BCC1611"/>
    <w:rsid w:val="0BCD04AE"/>
    <w:rsid w:val="0BCD6AE0"/>
    <w:rsid w:val="0BCE13B4"/>
    <w:rsid w:val="0BCE4C6B"/>
    <w:rsid w:val="0BCF7505"/>
    <w:rsid w:val="0BD065D0"/>
    <w:rsid w:val="0BD14369"/>
    <w:rsid w:val="0BD20BCD"/>
    <w:rsid w:val="0BD224B8"/>
    <w:rsid w:val="0BD240F7"/>
    <w:rsid w:val="0BD2495C"/>
    <w:rsid w:val="0BD36D7F"/>
    <w:rsid w:val="0BD41211"/>
    <w:rsid w:val="0BD423BA"/>
    <w:rsid w:val="0BD42787"/>
    <w:rsid w:val="0BD452CA"/>
    <w:rsid w:val="0BD460C1"/>
    <w:rsid w:val="0BD4672D"/>
    <w:rsid w:val="0BD50DE5"/>
    <w:rsid w:val="0BD53520"/>
    <w:rsid w:val="0BD53BE7"/>
    <w:rsid w:val="0BD53FE4"/>
    <w:rsid w:val="0BD55995"/>
    <w:rsid w:val="0BD60C1B"/>
    <w:rsid w:val="0BD61CEF"/>
    <w:rsid w:val="0BD73498"/>
    <w:rsid w:val="0BD80259"/>
    <w:rsid w:val="0BD813F1"/>
    <w:rsid w:val="0BD84817"/>
    <w:rsid w:val="0BD91EAF"/>
    <w:rsid w:val="0BD93B03"/>
    <w:rsid w:val="0BD95043"/>
    <w:rsid w:val="0BD958EC"/>
    <w:rsid w:val="0BD97931"/>
    <w:rsid w:val="0BDA16DA"/>
    <w:rsid w:val="0BDA659D"/>
    <w:rsid w:val="0BDA6B2C"/>
    <w:rsid w:val="0BDB46FD"/>
    <w:rsid w:val="0BDB49D9"/>
    <w:rsid w:val="0BDB77DE"/>
    <w:rsid w:val="0BDC4D6D"/>
    <w:rsid w:val="0BDC6D23"/>
    <w:rsid w:val="0BDE5C6F"/>
    <w:rsid w:val="0BDF05C2"/>
    <w:rsid w:val="0BDF23F5"/>
    <w:rsid w:val="0BDF5663"/>
    <w:rsid w:val="0BDF5E41"/>
    <w:rsid w:val="0BE01EB5"/>
    <w:rsid w:val="0BE04A65"/>
    <w:rsid w:val="0BE07AFF"/>
    <w:rsid w:val="0BE130E2"/>
    <w:rsid w:val="0BE1655C"/>
    <w:rsid w:val="0BE219E8"/>
    <w:rsid w:val="0BE22C8C"/>
    <w:rsid w:val="0BE30BAE"/>
    <w:rsid w:val="0BE31453"/>
    <w:rsid w:val="0BE36304"/>
    <w:rsid w:val="0BE36C76"/>
    <w:rsid w:val="0BE37AB9"/>
    <w:rsid w:val="0BE37F48"/>
    <w:rsid w:val="0BE421FA"/>
    <w:rsid w:val="0BE45BD8"/>
    <w:rsid w:val="0BE5207C"/>
    <w:rsid w:val="0BE53DD0"/>
    <w:rsid w:val="0BE61D6A"/>
    <w:rsid w:val="0BE65E2D"/>
    <w:rsid w:val="0BE7096D"/>
    <w:rsid w:val="0BE906EB"/>
    <w:rsid w:val="0BE90BEC"/>
    <w:rsid w:val="0BEA28ED"/>
    <w:rsid w:val="0BEA416A"/>
    <w:rsid w:val="0BEB169F"/>
    <w:rsid w:val="0BEB6F66"/>
    <w:rsid w:val="0BED226A"/>
    <w:rsid w:val="0BED3015"/>
    <w:rsid w:val="0BED5DB7"/>
    <w:rsid w:val="0BED7182"/>
    <w:rsid w:val="0BED7743"/>
    <w:rsid w:val="0BEE2B8F"/>
    <w:rsid w:val="0BEF03D5"/>
    <w:rsid w:val="0BEF086A"/>
    <w:rsid w:val="0BEF1B72"/>
    <w:rsid w:val="0BEF27AA"/>
    <w:rsid w:val="0BEF2EFA"/>
    <w:rsid w:val="0BEF38D6"/>
    <w:rsid w:val="0BEF5E1F"/>
    <w:rsid w:val="0BF025C5"/>
    <w:rsid w:val="0BF03265"/>
    <w:rsid w:val="0BF1243F"/>
    <w:rsid w:val="0BF133B6"/>
    <w:rsid w:val="0BF2474E"/>
    <w:rsid w:val="0BF37080"/>
    <w:rsid w:val="0BF40511"/>
    <w:rsid w:val="0BF45967"/>
    <w:rsid w:val="0BF45BD6"/>
    <w:rsid w:val="0BF467D0"/>
    <w:rsid w:val="0BF52271"/>
    <w:rsid w:val="0BF64289"/>
    <w:rsid w:val="0BF70107"/>
    <w:rsid w:val="0BF71DAF"/>
    <w:rsid w:val="0BF7590B"/>
    <w:rsid w:val="0BF8322E"/>
    <w:rsid w:val="0BFA793B"/>
    <w:rsid w:val="0BFC12B2"/>
    <w:rsid w:val="0BFC3994"/>
    <w:rsid w:val="0BFC65C1"/>
    <w:rsid w:val="0BFD3CE8"/>
    <w:rsid w:val="0BFD55CA"/>
    <w:rsid w:val="0BFD6006"/>
    <w:rsid w:val="0BFD7C56"/>
    <w:rsid w:val="0BFE29BE"/>
    <w:rsid w:val="0BFE5E0C"/>
    <w:rsid w:val="0BFF13C4"/>
    <w:rsid w:val="0BFF2A12"/>
    <w:rsid w:val="0BFF3674"/>
    <w:rsid w:val="0C000322"/>
    <w:rsid w:val="0C000C64"/>
    <w:rsid w:val="0C012CC7"/>
    <w:rsid w:val="0C013E43"/>
    <w:rsid w:val="0C01678A"/>
    <w:rsid w:val="0C0174B5"/>
    <w:rsid w:val="0C0229D3"/>
    <w:rsid w:val="0C024BE2"/>
    <w:rsid w:val="0C030754"/>
    <w:rsid w:val="0C030A76"/>
    <w:rsid w:val="0C0370EE"/>
    <w:rsid w:val="0C044387"/>
    <w:rsid w:val="0C051F98"/>
    <w:rsid w:val="0C0544CC"/>
    <w:rsid w:val="0C05627A"/>
    <w:rsid w:val="0C064824"/>
    <w:rsid w:val="0C0650AF"/>
    <w:rsid w:val="0C073434"/>
    <w:rsid w:val="0C0753B5"/>
    <w:rsid w:val="0C07654B"/>
    <w:rsid w:val="0C0770FF"/>
    <w:rsid w:val="0C083FBC"/>
    <w:rsid w:val="0C087A4A"/>
    <w:rsid w:val="0C095688"/>
    <w:rsid w:val="0C09641D"/>
    <w:rsid w:val="0C0A1165"/>
    <w:rsid w:val="0C0A1AE2"/>
    <w:rsid w:val="0C0B051F"/>
    <w:rsid w:val="0C0B13B7"/>
    <w:rsid w:val="0C0C0C75"/>
    <w:rsid w:val="0C0C6324"/>
    <w:rsid w:val="0C0C78E6"/>
    <w:rsid w:val="0C0D512F"/>
    <w:rsid w:val="0C0D6963"/>
    <w:rsid w:val="0C0E1982"/>
    <w:rsid w:val="0C0E4796"/>
    <w:rsid w:val="0C0E4F46"/>
    <w:rsid w:val="0C0F08FC"/>
    <w:rsid w:val="0C0F534B"/>
    <w:rsid w:val="0C103740"/>
    <w:rsid w:val="0C10792A"/>
    <w:rsid w:val="0C1127EA"/>
    <w:rsid w:val="0C113E54"/>
    <w:rsid w:val="0C116506"/>
    <w:rsid w:val="0C121C51"/>
    <w:rsid w:val="0C122745"/>
    <w:rsid w:val="0C126A22"/>
    <w:rsid w:val="0C126BE9"/>
    <w:rsid w:val="0C132CC8"/>
    <w:rsid w:val="0C13755D"/>
    <w:rsid w:val="0C141FAD"/>
    <w:rsid w:val="0C142143"/>
    <w:rsid w:val="0C1666D9"/>
    <w:rsid w:val="0C1722B1"/>
    <w:rsid w:val="0C1722D9"/>
    <w:rsid w:val="0C192A77"/>
    <w:rsid w:val="0C1966E2"/>
    <w:rsid w:val="0C1A2403"/>
    <w:rsid w:val="0C1A5F83"/>
    <w:rsid w:val="0C1A7335"/>
    <w:rsid w:val="0C1B13CE"/>
    <w:rsid w:val="0C1B499A"/>
    <w:rsid w:val="0C1B5A9E"/>
    <w:rsid w:val="0C1C1816"/>
    <w:rsid w:val="0C1C1F43"/>
    <w:rsid w:val="0C1C35C4"/>
    <w:rsid w:val="0C1D18C3"/>
    <w:rsid w:val="0C1D4CDE"/>
    <w:rsid w:val="0C1D570C"/>
    <w:rsid w:val="0C1E111A"/>
    <w:rsid w:val="0C1E5101"/>
    <w:rsid w:val="0C1F5011"/>
    <w:rsid w:val="0C1F7975"/>
    <w:rsid w:val="0C2013E3"/>
    <w:rsid w:val="0C210B2D"/>
    <w:rsid w:val="0C211912"/>
    <w:rsid w:val="0C216E2C"/>
    <w:rsid w:val="0C21781F"/>
    <w:rsid w:val="0C22282F"/>
    <w:rsid w:val="0C2258B6"/>
    <w:rsid w:val="0C22637D"/>
    <w:rsid w:val="0C23238B"/>
    <w:rsid w:val="0C234553"/>
    <w:rsid w:val="0C2350FB"/>
    <w:rsid w:val="0C240F99"/>
    <w:rsid w:val="0C2506CA"/>
    <w:rsid w:val="0C2602E7"/>
    <w:rsid w:val="0C261DCE"/>
    <w:rsid w:val="0C2623B9"/>
    <w:rsid w:val="0C273ABC"/>
    <w:rsid w:val="0C276E32"/>
    <w:rsid w:val="0C2801BA"/>
    <w:rsid w:val="0C282213"/>
    <w:rsid w:val="0C28640C"/>
    <w:rsid w:val="0C2A01FF"/>
    <w:rsid w:val="0C2A5CE1"/>
    <w:rsid w:val="0C2B1BDF"/>
    <w:rsid w:val="0C2B47F1"/>
    <w:rsid w:val="0C2B6387"/>
    <w:rsid w:val="0C2C035E"/>
    <w:rsid w:val="0C2D1F49"/>
    <w:rsid w:val="0C2D44FF"/>
    <w:rsid w:val="0C2D57D1"/>
    <w:rsid w:val="0C2E56E0"/>
    <w:rsid w:val="0C2E6395"/>
    <w:rsid w:val="0C2E7803"/>
    <w:rsid w:val="0C2F1289"/>
    <w:rsid w:val="0C2F4AC9"/>
    <w:rsid w:val="0C2F61D6"/>
    <w:rsid w:val="0C2F779B"/>
    <w:rsid w:val="0C30067C"/>
    <w:rsid w:val="0C300E1D"/>
    <w:rsid w:val="0C3068DC"/>
    <w:rsid w:val="0C3117A4"/>
    <w:rsid w:val="0C314310"/>
    <w:rsid w:val="0C321039"/>
    <w:rsid w:val="0C323BB4"/>
    <w:rsid w:val="0C331404"/>
    <w:rsid w:val="0C332F42"/>
    <w:rsid w:val="0C336850"/>
    <w:rsid w:val="0C344DB1"/>
    <w:rsid w:val="0C345FE4"/>
    <w:rsid w:val="0C3477D3"/>
    <w:rsid w:val="0C354875"/>
    <w:rsid w:val="0C356FE2"/>
    <w:rsid w:val="0C360B29"/>
    <w:rsid w:val="0C361A00"/>
    <w:rsid w:val="0C361A2E"/>
    <w:rsid w:val="0C364685"/>
    <w:rsid w:val="0C365C96"/>
    <w:rsid w:val="0C3703FE"/>
    <w:rsid w:val="0C372107"/>
    <w:rsid w:val="0C375DCD"/>
    <w:rsid w:val="0C37664F"/>
    <w:rsid w:val="0C3801EC"/>
    <w:rsid w:val="0C3810D9"/>
    <w:rsid w:val="0C3841E3"/>
    <w:rsid w:val="0C3869A9"/>
    <w:rsid w:val="0C39219B"/>
    <w:rsid w:val="0C393065"/>
    <w:rsid w:val="0C39406F"/>
    <w:rsid w:val="0C395F24"/>
    <w:rsid w:val="0C3A23E0"/>
    <w:rsid w:val="0C3A4244"/>
    <w:rsid w:val="0C3A4270"/>
    <w:rsid w:val="0C3A5ED5"/>
    <w:rsid w:val="0C3A61E0"/>
    <w:rsid w:val="0C3A76EC"/>
    <w:rsid w:val="0C3B0D5E"/>
    <w:rsid w:val="0C3B4080"/>
    <w:rsid w:val="0C3B6140"/>
    <w:rsid w:val="0C3D15EB"/>
    <w:rsid w:val="0C3D17A4"/>
    <w:rsid w:val="0C3D3FF4"/>
    <w:rsid w:val="0C3E178C"/>
    <w:rsid w:val="0C3F40E3"/>
    <w:rsid w:val="0C3F7258"/>
    <w:rsid w:val="0C402547"/>
    <w:rsid w:val="0C402565"/>
    <w:rsid w:val="0C402D0D"/>
    <w:rsid w:val="0C403756"/>
    <w:rsid w:val="0C404EAA"/>
    <w:rsid w:val="0C406198"/>
    <w:rsid w:val="0C406712"/>
    <w:rsid w:val="0C41127C"/>
    <w:rsid w:val="0C417D24"/>
    <w:rsid w:val="0C421040"/>
    <w:rsid w:val="0C42125F"/>
    <w:rsid w:val="0C434157"/>
    <w:rsid w:val="0C434FF4"/>
    <w:rsid w:val="0C436DA2"/>
    <w:rsid w:val="0C440B2D"/>
    <w:rsid w:val="0C447183"/>
    <w:rsid w:val="0C452B1A"/>
    <w:rsid w:val="0C455689"/>
    <w:rsid w:val="0C455A89"/>
    <w:rsid w:val="0C460CFB"/>
    <w:rsid w:val="0C4667E7"/>
    <w:rsid w:val="0C471B57"/>
    <w:rsid w:val="0C480D79"/>
    <w:rsid w:val="0C484B92"/>
    <w:rsid w:val="0C497634"/>
    <w:rsid w:val="0C4A0131"/>
    <w:rsid w:val="0C4A055C"/>
    <w:rsid w:val="0C4A1EDF"/>
    <w:rsid w:val="0C4A4106"/>
    <w:rsid w:val="0C4A580C"/>
    <w:rsid w:val="0C4B7203"/>
    <w:rsid w:val="0C4B7E9A"/>
    <w:rsid w:val="0C4C20FB"/>
    <w:rsid w:val="0C4C3EA9"/>
    <w:rsid w:val="0C4C4E1C"/>
    <w:rsid w:val="0C4C537A"/>
    <w:rsid w:val="0C4D2D8F"/>
    <w:rsid w:val="0C4D4C8B"/>
    <w:rsid w:val="0C4D59CB"/>
    <w:rsid w:val="0C4F2CF7"/>
    <w:rsid w:val="0C504F76"/>
    <w:rsid w:val="0C5059DC"/>
    <w:rsid w:val="0C5114BF"/>
    <w:rsid w:val="0C5164CB"/>
    <w:rsid w:val="0C517711"/>
    <w:rsid w:val="0C521D0A"/>
    <w:rsid w:val="0C522510"/>
    <w:rsid w:val="0C522C34"/>
    <w:rsid w:val="0C5234CE"/>
    <w:rsid w:val="0C5253A8"/>
    <w:rsid w:val="0C530D63"/>
    <w:rsid w:val="0C53635B"/>
    <w:rsid w:val="0C546BE5"/>
    <w:rsid w:val="0C556F54"/>
    <w:rsid w:val="0C557B84"/>
    <w:rsid w:val="0C564B9B"/>
    <w:rsid w:val="0C564D28"/>
    <w:rsid w:val="0C566350"/>
    <w:rsid w:val="0C567749"/>
    <w:rsid w:val="0C57007D"/>
    <w:rsid w:val="0C5707BF"/>
    <w:rsid w:val="0C570F59"/>
    <w:rsid w:val="0C571A6F"/>
    <w:rsid w:val="0C57459D"/>
    <w:rsid w:val="0C5745FC"/>
    <w:rsid w:val="0C575AA6"/>
    <w:rsid w:val="0C576F49"/>
    <w:rsid w:val="0C5843E1"/>
    <w:rsid w:val="0C584DB7"/>
    <w:rsid w:val="0C586D0C"/>
    <w:rsid w:val="0C59285E"/>
    <w:rsid w:val="0C594818"/>
    <w:rsid w:val="0C5A2557"/>
    <w:rsid w:val="0C5A60ED"/>
    <w:rsid w:val="0C5B097B"/>
    <w:rsid w:val="0C5B2307"/>
    <w:rsid w:val="0C5B40EC"/>
    <w:rsid w:val="0C5C1C12"/>
    <w:rsid w:val="0C5C7E64"/>
    <w:rsid w:val="0C5D464F"/>
    <w:rsid w:val="0C5D60B6"/>
    <w:rsid w:val="0C5E0CAA"/>
    <w:rsid w:val="0C5F3F87"/>
    <w:rsid w:val="0C5F7CFE"/>
    <w:rsid w:val="0C6001B8"/>
    <w:rsid w:val="0C600D4A"/>
    <w:rsid w:val="0C60367E"/>
    <w:rsid w:val="0C6047E4"/>
    <w:rsid w:val="0C605BA6"/>
    <w:rsid w:val="0C607954"/>
    <w:rsid w:val="0C61503A"/>
    <w:rsid w:val="0C61547A"/>
    <w:rsid w:val="0C616289"/>
    <w:rsid w:val="0C617EF7"/>
    <w:rsid w:val="0C62191E"/>
    <w:rsid w:val="0C626CF3"/>
    <w:rsid w:val="0C6311F3"/>
    <w:rsid w:val="0C632F77"/>
    <w:rsid w:val="0C637445"/>
    <w:rsid w:val="0C637DFB"/>
    <w:rsid w:val="0C6475AE"/>
    <w:rsid w:val="0C6507E8"/>
    <w:rsid w:val="0C653077"/>
    <w:rsid w:val="0C653118"/>
    <w:rsid w:val="0C654F6B"/>
    <w:rsid w:val="0C656D19"/>
    <w:rsid w:val="0C660ED3"/>
    <w:rsid w:val="0C6641CF"/>
    <w:rsid w:val="0C665077"/>
    <w:rsid w:val="0C6724EA"/>
    <w:rsid w:val="0C672CFB"/>
    <w:rsid w:val="0C6761D7"/>
    <w:rsid w:val="0C676F35"/>
    <w:rsid w:val="0C677194"/>
    <w:rsid w:val="0C687F31"/>
    <w:rsid w:val="0C6941E9"/>
    <w:rsid w:val="0C6A2581"/>
    <w:rsid w:val="0C6A432F"/>
    <w:rsid w:val="0C6B1F10"/>
    <w:rsid w:val="0C6B1FEE"/>
    <w:rsid w:val="0C6B3A33"/>
    <w:rsid w:val="0C6C62F9"/>
    <w:rsid w:val="0C6C7429"/>
    <w:rsid w:val="0C6D1773"/>
    <w:rsid w:val="0C6D62C9"/>
    <w:rsid w:val="0C6E02C3"/>
    <w:rsid w:val="0C6E0DD5"/>
    <w:rsid w:val="0C6E487A"/>
    <w:rsid w:val="0C6E5EBD"/>
    <w:rsid w:val="0C6E7039"/>
    <w:rsid w:val="0C6F00FC"/>
    <w:rsid w:val="0C6F1242"/>
    <w:rsid w:val="0C6F37C4"/>
    <w:rsid w:val="0C6F66E3"/>
    <w:rsid w:val="0C6F6840"/>
    <w:rsid w:val="0C6F76C3"/>
    <w:rsid w:val="0C6F7B97"/>
    <w:rsid w:val="0C7012D7"/>
    <w:rsid w:val="0C707FDE"/>
    <w:rsid w:val="0C71390F"/>
    <w:rsid w:val="0C717939"/>
    <w:rsid w:val="0C721436"/>
    <w:rsid w:val="0C723BAA"/>
    <w:rsid w:val="0C7246B2"/>
    <w:rsid w:val="0C731721"/>
    <w:rsid w:val="0C732416"/>
    <w:rsid w:val="0C740A96"/>
    <w:rsid w:val="0C743400"/>
    <w:rsid w:val="0C7442B4"/>
    <w:rsid w:val="0C744341"/>
    <w:rsid w:val="0C744FC0"/>
    <w:rsid w:val="0C7467F9"/>
    <w:rsid w:val="0C751B8A"/>
    <w:rsid w:val="0C751C34"/>
    <w:rsid w:val="0C756E9C"/>
    <w:rsid w:val="0C76189A"/>
    <w:rsid w:val="0C7657CD"/>
    <w:rsid w:val="0C7727EE"/>
    <w:rsid w:val="0C774C9E"/>
    <w:rsid w:val="0C790A16"/>
    <w:rsid w:val="0C792000"/>
    <w:rsid w:val="0C7927C4"/>
    <w:rsid w:val="0C796C68"/>
    <w:rsid w:val="0C7B29E0"/>
    <w:rsid w:val="0C7B43B2"/>
    <w:rsid w:val="0C7C45E9"/>
    <w:rsid w:val="0C7C662E"/>
    <w:rsid w:val="0C7D22B4"/>
    <w:rsid w:val="0C7D2B49"/>
    <w:rsid w:val="0C7D2DDE"/>
    <w:rsid w:val="0C7D4058"/>
    <w:rsid w:val="0C7E04C2"/>
    <w:rsid w:val="0C7E070C"/>
    <w:rsid w:val="0C7E239B"/>
    <w:rsid w:val="0C7E4065"/>
    <w:rsid w:val="0C7E46F2"/>
    <w:rsid w:val="0C7E602C"/>
    <w:rsid w:val="0C7E7DDA"/>
    <w:rsid w:val="0C7E7E06"/>
    <w:rsid w:val="0C7E7EC9"/>
    <w:rsid w:val="0C7F1BB4"/>
    <w:rsid w:val="0C800048"/>
    <w:rsid w:val="0C80482B"/>
    <w:rsid w:val="0C805934"/>
    <w:rsid w:val="0C807ECC"/>
    <w:rsid w:val="0C81074F"/>
    <w:rsid w:val="0C814D23"/>
    <w:rsid w:val="0C81518D"/>
    <w:rsid w:val="0C8200F6"/>
    <w:rsid w:val="0C8209A4"/>
    <w:rsid w:val="0C824317"/>
    <w:rsid w:val="0C82508C"/>
    <w:rsid w:val="0C825B1D"/>
    <w:rsid w:val="0C8302C4"/>
    <w:rsid w:val="0C83063B"/>
    <w:rsid w:val="0C832CD9"/>
    <w:rsid w:val="0C8413BD"/>
    <w:rsid w:val="0C85538D"/>
    <w:rsid w:val="0C860E74"/>
    <w:rsid w:val="0C8617FA"/>
    <w:rsid w:val="0C863F26"/>
    <w:rsid w:val="0C8734C5"/>
    <w:rsid w:val="0C873DC9"/>
    <w:rsid w:val="0C874EE1"/>
    <w:rsid w:val="0C8864F8"/>
    <w:rsid w:val="0C8A26C2"/>
    <w:rsid w:val="0C8A3309"/>
    <w:rsid w:val="0C8A49D1"/>
    <w:rsid w:val="0C8A677F"/>
    <w:rsid w:val="0C8C0749"/>
    <w:rsid w:val="0C8C24F7"/>
    <w:rsid w:val="0C8D003D"/>
    <w:rsid w:val="0C8D692C"/>
    <w:rsid w:val="0C8D722A"/>
    <w:rsid w:val="0C8E6112"/>
    <w:rsid w:val="0C8F16AD"/>
    <w:rsid w:val="0C8F1FE8"/>
    <w:rsid w:val="0C8F3D96"/>
    <w:rsid w:val="0C8F621B"/>
    <w:rsid w:val="0C8F72E7"/>
    <w:rsid w:val="0C902262"/>
    <w:rsid w:val="0C904BEB"/>
    <w:rsid w:val="0C905363"/>
    <w:rsid w:val="0C90688C"/>
    <w:rsid w:val="0C906EFF"/>
    <w:rsid w:val="0C910976"/>
    <w:rsid w:val="0C9151CB"/>
    <w:rsid w:val="0C915743"/>
    <w:rsid w:val="0C915D60"/>
    <w:rsid w:val="0C917B0E"/>
    <w:rsid w:val="0C9230FC"/>
    <w:rsid w:val="0C923A3E"/>
    <w:rsid w:val="0C931525"/>
    <w:rsid w:val="0C9377F0"/>
    <w:rsid w:val="0C945199"/>
    <w:rsid w:val="0C947281"/>
    <w:rsid w:val="0C951068"/>
    <w:rsid w:val="0C953F3F"/>
    <w:rsid w:val="0C95691D"/>
    <w:rsid w:val="0C9623C3"/>
    <w:rsid w:val="0C963376"/>
    <w:rsid w:val="0C96727E"/>
    <w:rsid w:val="0C970099"/>
    <w:rsid w:val="0C970F28"/>
    <w:rsid w:val="0C9719B7"/>
    <w:rsid w:val="0C98201D"/>
    <w:rsid w:val="0C982262"/>
    <w:rsid w:val="0C9844C2"/>
    <w:rsid w:val="0C9920A2"/>
    <w:rsid w:val="0C992DEF"/>
    <w:rsid w:val="0C992EBE"/>
    <w:rsid w:val="0C9A4872"/>
    <w:rsid w:val="0C9B0673"/>
    <w:rsid w:val="0C9B6BDE"/>
    <w:rsid w:val="0C9C78D6"/>
    <w:rsid w:val="0C9C7E47"/>
    <w:rsid w:val="0C9D1F01"/>
    <w:rsid w:val="0C9D2956"/>
    <w:rsid w:val="0C9D4705"/>
    <w:rsid w:val="0C9D7319"/>
    <w:rsid w:val="0C9E047D"/>
    <w:rsid w:val="0C9E222B"/>
    <w:rsid w:val="0C9F084E"/>
    <w:rsid w:val="0C9F0DD0"/>
    <w:rsid w:val="0C9F1747"/>
    <w:rsid w:val="0CA05FA3"/>
    <w:rsid w:val="0CA100DC"/>
    <w:rsid w:val="0CA2454A"/>
    <w:rsid w:val="0CA24728"/>
    <w:rsid w:val="0CA27F6D"/>
    <w:rsid w:val="0CA33C26"/>
    <w:rsid w:val="0CA43CE5"/>
    <w:rsid w:val="0CA5417D"/>
    <w:rsid w:val="0CA660A5"/>
    <w:rsid w:val="0CA663BC"/>
    <w:rsid w:val="0CA6794F"/>
    <w:rsid w:val="0CA70132"/>
    <w:rsid w:val="0CA70BBA"/>
    <w:rsid w:val="0CA737D5"/>
    <w:rsid w:val="0CA73B04"/>
    <w:rsid w:val="0CA834F2"/>
    <w:rsid w:val="0CA843A4"/>
    <w:rsid w:val="0CA855EB"/>
    <w:rsid w:val="0CA94D7E"/>
    <w:rsid w:val="0CAA0BCF"/>
    <w:rsid w:val="0CAA1DB0"/>
    <w:rsid w:val="0CAA2517"/>
    <w:rsid w:val="0CAA3BDE"/>
    <w:rsid w:val="0CAA5FAD"/>
    <w:rsid w:val="0CAA72C7"/>
    <w:rsid w:val="0CAB5D33"/>
    <w:rsid w:val="0CAC4948"/>
    <w:rsid w:val="0CAD082C"/>
    <w:rsid w:val="0CAD246E"/>
    <w:rsid w:val="0CAE29A6"/>
    <w:rsid w:val="0CAE2E86"/>
    <w:rsid w:val="0CAF268A"/>
    <w:rsid w:val="0CAF51A7"/>
    <w:rsid w:val="0CB053F7"/>
    <w:rsid w:val="0CB101B0"/>
    <w:rsid w:val="0CB10913"/>
    <w:rsid w:val="0CB10EB7"/>
    <w:rsid w:val="0CB16402"/>
    <w:rsid w:val="0CB17C95"/>
    <w:rsid w:val="0CB24869"/>
    <w:rsid w:val="0CB32114"/>
    <w:rsid w:val="0CB36BDA"/>
    <w:rsid w:val="0CB46F90"/>
    <w:rsid w:val="0CB50B50"/>
    <w:rsid w:val="0CB5117F"/>
    <w:rsid w:val="0CB5121E"/>
    <w:rsid w:val="0CB55184"/>
    <w:rsid w:val="0CB56366"/>
    <w:rsid w:val="0CB63A18"/>
    <w:rsid w:val="0CB657C6"/>
    <w:rsid w:val="0CB66D61"/>
    <w:rsid w:val="0CB86BBF"/>
    <w:rsid w:val="0CB86F20"/>
    <w:rsid w:val="0CB9348B"/>
    <w:rsid w:val="0CB9475F"/>
    <w:rsid w:val="0CB956B4"/>
    <w:rsid w:val="0CB95E4E"/>
    <w:rsid w:val="0CB97F98"/>
    <w:rsid w:val="0CBA2B69"/>
    <w:rsid w:val="0CBA33B1"/>
    <w:rsid w:val="0CBA3508"/>
    <w:rsid w:val="0CBA3947"/>
    <w:rsid w:val="0CBB068D"/>
    <w:rsid w:val="0CBB102F"/>
    <w:rsid w:val="0CBB4B8B"/>
    <w:rsid w:val="0CBB63CB"/>
    <w:rsid w:val="0CBB6ECB"/>
    <w:rsid w:val="0CBB7FC2"/>
    <w:rsid w:val="0CBC18CB"/>
    <w:rsid w:val="0CBC4269"/>
    <w:rsid w:val="0CBD63C4"/>
    <w:rsid w:val="0CBE467B"/>
    <w:rsid w:val="0CBE538B"/>
    <w:rsid w:val="0CBE5933"/>
    <w:rsid w:val="0CBF0D7E"/>
    <w:rsid w:val="0CC021A1"/>
    <w:rsid w:val="0CC06645"/>
    <w:rsid w:val="0CC06B4F"/>
    <w:rsid w:val="0CC153C0"/>
    <w:rsid w:val="0CC17E6B"/>
    <w:rsid w:val="0CC203C7"/>
    <w:rsid w:val="0CC21319"/>
    <w:rsid w:val="0CC223BD"/>
    <w:rsid w:val="0CC226AE"/>
    <w:rsid w:val="0CC226EA"/>
    <w:rsid w:val="0CC23164"/>
    <w:rsid w:val="0CC2443D"/>
    <w:rsid w:val="0CC24D41"/>
    <w:rsid w:val="0CC270FE"/>
    <w:rsid w:val="0CC32648"/>
    <w:rsid w:val="0CC35C8D"/>
    <w:rsid w:val="0CC4183A"/>
    <w:rsid w:val="0CC44493"/>
    <w:rsid w:val="0CC44CCA"/>
    <w:rsid w:val="0CC47EE3"/>
    <w:rsid w:val="0CC51EAD"/>
    <w:rsid w:val="0CC51F4C"/>
    <w:rsid w:val="0CC53C5B"/>
    <w:rsid w:val="0CC55A09"/>
    <w:rsid w:val="0CC56995"/>
    <w:rsid w:val="0CC600FF"/>
    <w:rsid w:val="0CC62CD0"/>
    <w:rsid w:val="0CC645C8"/>
    <w:rsid w:val="0CC6521B"/>
    <w:rsid w:val="0CC73AE8"/>
    <w:rsid w:val="0CC751D2"/>
    <w:rsid w:val="0CC75F19"/>
    <w:rsid w:val="0CC779D3"/>
    <w:rsid w:val="0CC902A4"/>
    <w:rsid w:val="0CC92F91"/>
    <w:rsid w:val="0CC97DE3"/>
    <w:rsid w:val="0CCA2AE7"/>
    <w:rsid w:val="0CCA3385"/>
    <w:rsid w:val="0CCA5BDA"/>
    <w:rsid w:val="0CCB2084"/>
    <w:rsid w:val="0CCB79B7"/>
    <w:rsid w:val="0CCC323C"/>
    <w:rsid w:val="0CCC6D98"/>
    <w:rsid w:val="0CCC7A75"/>
    <w:rsid w:val="0CCD166C"/>
    <w:rsid w:val="0CCD38C2"/>
    <w:rsid w:val="0CCD4084"/>
    <w:rsid w:val="0CCD64EF"/>
    <w:rsid w:val="0CCE44DD"/>
    <w:rsid w:val="0CCE5B72"/>
    <w:rsid w:val="0CCF11EA"/>
    <w:rsid w:val="0CCF4ADA"/>
    <w:rsid w:val="0CD03992"/>
    <w:rsid w:val="0CD04654"/>
    <w:rsid w:val="0CD070D8"/>
    <w:rsid w:val="0CD13326"/>
    <w:rsid w:val="0CD14657"/>
    <w:rsid w:val="0CD20285"/>
    <w:rsid w:val="0CD21ED4"/>
    <w:rsid w:val="0CD22280"/>
    <w:rsid w:val="0CD30BC7"/>
    <w:rsid w:val="0CD345CA"/>
    <w:rsid w:val="0CD3768E"/>
    <w:rsid w:val="0CD43E9E"/>
    <w:rsid w:val="0CD51CDE"/>
    <w:rsid w:val="0CD53C3C"/>
    <w:rsid w:val="0CD56A83"/>
    <w:rsid w:val="0CD57890"/>
    <w:rsid w:val="0CD61970"/>
    <w:rsid w:val="0CD619C5"/>
    <w:rsid w:val="0CD674C0"/>
    <w:rsid w:val="0CD67C16"/>
    <w:rsid w:val="0CD74981"/>
    <w:rsid w:val="0CD80AB7"/>
    <w:rsid w:val="0CD818B4"/>
    <w:rsid w:val="0CD87D3D"/>
    <w:rsid w:val="0CD914B5"/>
    <w:rsid w:val="0CD92CB4"/>
    <w:rsid w:val="0CD93263"/>
    <w:rsid w:val="0CD949B1"/>
    <w:rsid w:val="0CD95CAA"/>
    <w:rsid w:val="0CDA03CB"/>
    <w:rsid w:val="0CDA04B7"/>
    <w:rsid w:val="0CDA2EAE"/>
    <w:rsid w:val="0CDA2ED1"/>
    <w:rsid w:val="0CDA5679"/>
    <w:rsid w:val="0CDB6E8C"/>
    <w:rsid w:val="0CDC2F8A"/>
    <w:rsid w:val="0CDC6539"/>
    <w:rsid w:val="0CDC6963"/>
    <w:rsid w:val="0CDD0FA5"/>
    <w:rsid w:val="0CDD3FFC"/>
    <w:rsid w:val="0CDD7393"/>
    <w:rsid w:val="0CDD7BB0"/>
    <w:rsid w:val="0CDE1605"/>
    <w:rsid w:val="0CDE2DD1"/>
    <w:rsid w:val="0CDE31C8"/>
    <w:rsid w:val="0CDE5988"/>
    <w:rsid w:val="0CE00B55"/>
    <w:rsid w:val="0CE138A5"/>
    <w:rsid w:val="0CE20369"/>
    <w:rsid w:val="0CE2480D"/>
    <w:rsid w:val="0CE26910"/>
    <w:rsid w:val="0CE357AE"/>
    <w:rsid w:val="0CE36B2C"/>
    <w:rsid w:val="0CE36C8E"/>
    <w:rsid w:val="0CE36F38"/>
    <w:rsid w:val="0CE404E7"/>
    <w:rsid w:val="0CE4498D"/>
    <w:rsid w:val="0CE47089"/>
    <w:rsid w:val="0CE505B7"/>
    <w:rsid w:val="0CE53615"/>
    <w:rsid w:val="0CE560AB"/>
    <w:rsid w:val="0CE65EAC"/>
    <w:rsid w:val="0CE66FB5"/>
    <w:rsid w:val="0CE67C6F"/>
    <w:rsid w:val="0CE70314"/>
    <w:rsid w:val="0CE71E24"/>
    <w:rsid w:val="0CE71E7B"/>
    <w:rsid w:val="0CE72AC7"/>
    <w:rsid w:val="0CE741E4"/>
    <w:rsid w:val="0CE74DE5"/>
    <w:rsid w:val="0CE83016"/>
    <w:rsid w:val="0CE8423C"/>
    <w:rsid w:val="0CE900AB"/>
    <w:rsid w:val="0CE96C35"/>
    <w:rsid w:val="0CE96DC1"/>
    <w:rsid w:val="0CEA36C2"/>
    <w:rsid w:val="0CEA5470"/>
    <w:rsid w:val="0CEA61B6"/>
    <w:rsid w:val="0CEA782B"/>
    <w:rsid w:val="0CEA7867"/>
    <w:rsid w:val="0CEB3266"/>
    <w:rsid w:val="0CEB4997"/>
    <w:rsid w:val="0CEB5350"/>
    <w:rsid w:val="0CEC04E1"/>
    <w:rsid w:val="0CEC05A0"/>
    <w:rsid w:val="0CEC1368"/>
    <w:rsid w:val="0CEC203B"/>
    <w:rsid w:val="0CEC2F96"/>
    <w:rsid w:val="0CEC7C8D"/>
    <w:rsid w:val="0CED1561"/>
    <w:rsid w:val="0CED42B7"/>
    <w:rsid w:val="0CED6291"/>
    <w:rsid w:val="0CEE088C"/>
    <w:rsid w:val="0CEE54CE"/>
    <w:rsid w:val="0CEE78D1"/>
    <w:rsid w:val="0CF167FE"/>
    <w:rsid w:val="0CF30129"/>
    <w:rsid w:val="0CF308E4"/>
    <w:rsid w:val="0CF32576"/>
    <w:rsid w:val="0CF332EF"/>
    <w:rsid w:val="0CF337EB"/>
    <w:rsid w:val="0CF34325"/>
    <w:rsid w:val="0CF371D0"/>
    <w:rsid w:val="0CF462EF"/>
    <w:rsid w:val="0CF50766"/>
    <w:rsid w:val="0CF52ECE"/>
    <w:rsid w:val="0CF53ED9"/>
    <w:rsid w:val="0CF602B9"/>
    <w:rsid w:val="0CF8213E"/>
    <w:rsid w:val="0CF82D65"/>
    <w:rsid w:val="0CF83CD7"/>
    <w:rsid w:val="0CF871CB"/>
    <w:rsid w:val="0CF9171A"/>
    <w:rsid w:val="0CF93BFC"/>
    <w:rsid w:val="0CF963DB"/>
    <w:rsid w:val="0CFA0075"/>
    <w:rsid w:val="0CFA14A4"/>
    <w:rsid w:val="0CFA30A1"/>
    <w:rsid w:val="0CFB28B7"/>
    <w:rsid w:val="0CFB7BE2"/>
    <w:rsid w:val="0CFC2FFB"/>
    <w:rsid w:val="0CFC4BFB"/>
    <w:rsid w:val="0CFC7AEB"/>
    <w:rsid w:val="0CFD2602"/>
    <w:rsid w:val="0CFD33F5"/>
    <w:rsid w:val="0CFD4F57"/>
    <w:rsid w:val="0CFD6BF7"/>
    <w:rsid w:val="0CFD7048"/>
    <w:rsid w:val="0CFE15A7"/>
    <w:rsid w:val="0CFE523C"/>
    <w:rsid w:val="0CFE708A"/>
    <w:rsid w:val="0CFF0F1B"/>
    <w:rsid w:val="0CFF1B81"/>
    <w:rsid w:val="0CFF313F"/>
    <w:rsid w:val="0CFF716D"/>
    <w:rsid w:val="0D002B50"/>
    <w:rsid w:val="0D007ECD"/>
    <w:rsid w:val="0D020A0B"/>
    <w:rsid w:val="0D021C95"/>
    <w:rsid w:val="0D0259EF"/>
    <w:rsid w:val="0D02686A"/>
    <w:rsid w:val="0D030DE8"/>
    <w:rsid w:val="0D03191D"/>
    <w:rsid w:val="0D04154C"/>
    <w:rsid w:val="0D0429D6"/>
    <w:rsid w:val="0D050393"/>
    <w:rsid w:val="0D055321"/>
    <w:rsid w:val="0D056EC0"/>
    <w:rsid w:val="0D057A3B"/>
    <w:rsid w:val="0D0702CA"/>
    <w:rsid w:val="0D074148"/>
    <w:rsid w:val="0D076022"/>
    <w:rsid w:val="0D0916DC"/>
    <w:rsid w:val="0D09278C"/>
    <w:rsid w:val="0D0939EF"/>
    <w:rsid w:val="0D093EA2"/>
    <w:rsid w:val="0D0B1A69"/>
    <w:rsid w:val="0D0B6561"/>
    <w:rsid w:val="0D0C068F"/>
    <w:rsid w:val="0D0C21B0"/>
    <w:rsid w:val="0D0C595C"/>
    <w:rsid w:val="0D0D222E"/>
    <w:rsid w:val="0D0D2466"/>
    <w:rsid w:val="0D0D62E0"/>
    <w:rsid w:val="0D0E115E"/>
    <w:rsid w:val="0D0E5602"/>
    <w:rsid w:val="0D0E765A"/>
    <w:rsid w:val="0D101217"/>
    <w:rsid w:val="0D10137A"/>
    <w:rsid w:val="0D101B30"/>
    <w:rsid w:val="0D102AE2"/>
    <w:rsid w:val="0D104F2D"/>
    <w:rsid w:val="0D1118F1"/>
    <w:rsid w:val="0D11277C"/>
    <w:rsid w:val="0D1129FD"/>
    <w:rsid w:val="0D1150F2"/>
    <w:rsid w:val="0D116EA1"/>
    <w:rsid w:val="0D1204EF"/>
    <w:rsid w:val="0D122B0B"/>
    <w:rsid w:val="0D122CD5"/>
    <w:rsid w:val="0D133475"/>
    <w:rsid w:val="0D137A10"/>
    <w:rsid w:val="0D1424ED"/>
    <w:rsid w:val="0D153903"/>
    <w:rsid w:val="0D15583E"/>
    <w:rsid w:val="0D160ECB"/>
    <w:rsid w:val="0D16287F"/>
    <w:rsid w:val="0D164084"/>
    <w:rsid w:val="0D16412A"/>
    <w:rsid w:val="0D173187"/>
    <w:rsid w:val="0D1752C8"/>
    <w:rsid w:val="0D18022F"/>
    <w:rsid w:val="0D192901"/>
    <w:rsid w:val="0D194B49"/>
    <w:rsid w:val="0D195FCA"/>
    <w:rsid w:val="0D196930"/>
    <w:rsid w:val="0D1A2532"/>
    <w:rsid w:val="0D1A2AB3"/>
    <w:rsid w:val="0D1A3FA7"/>
    <w:rsid w:val="0D1A7B5B"/>
    <w:rsid w:val="0D1B2A50"/>
    <w:rsid w:val="0D1B3503"/>
    <w:rsid w:val="0D1B6644"/>
    <w:rsid w:val="0D1B7077"/>
    <w:rsid w:val="0D1C23E3"/>
    <w:rsid w:val="0D1C3914"/>
    <w:rsid w:val="0D1C6230"/>
    <w:rsid w:val="0D1D3BEF"/>
    <w:rsid w:val="0D1D75F3"/>
    <w:rsid w:val="0D1E0AF0"/>
    <w:rsid w:val="0D1F3E09"/>
    <w:rsid w:val="0D1F6E51"/>
    <w:rsid w:val="0D1F7146"/>
    <w:rsid w:val="0D2004AB"/>
    <w:rsid w:val="0D2028AA"/>
    <w:rsid w:val="0D206310"/>
    <w:rsid w:val="0D2138C5"/>
    <w:rsid w:val="0D215336"/>
    <w:rsid w:val="0D222E5C"/>
    <w:rsid w:val="0D224C0A"/>
    <w:rsid w:val="0D2308EE"/>
    <w:rsid w:val="0D240A61"/>
    <w:rsid w:val="0D241992"/>
    <w:rsid w:val="0D241B28"/>
    <w:rsid w:val="0D243936"/>
    <w:rsid w:val="0D246145"/>
    <w:rsid w:val="0D2505F2"/>
    <w:rsid w:val="0D253844"/>
    <w:rsid w:val="0D2546FA"/>
    <w:rsid w:val="0D2550D2"/>
    <w:rsid w:val="0D25592F"/>
    <w:rsid w:val="0D255BCE"/>
    <w:rsid w:val="0D256D79"/>
    <w:rsid w:val="0D2643CF"/>
    <w:rsid w:val="0D270472"/>
    <w:rsid w:val="0D272220"/>
    <w:rsid w:val="0D275855"/>
    <w:rsid w:val="0D2758D8"/>
    <w:rsid w:val="0D281843"/>
    <w:rsid w:val="0D285361"/>
    <w:rsid w:val="0D293EE0"/>
    <w:rsid w:val="0D2A1D10"/>
    <w:rsid w:val="0D2A5629"/>
    <w:rsid w:val="0D2B4F3E"/>
    <w:rsid w:val="0D2B50C0"/>
    <w:rsid w:val="0D2B57E7"/>
    <w:rsid w:val="0D2B6BFB"/>
    <w:rsid w:val="0D2C2EFC"/>
    <w:rsid w:val="0D2C3CDA"/>
    <w:rsid w:val="0D2C69FF"/>
    <w:rsid w:val="0D2C7836"/>
    <w:rsid w:val="0D2C7ACE"/>
    <w:rsid w:val="0D2D17AA"/>
    <w:rsid w:val="0D2D6862"/>
    <w:rsid w:val="0D2E087C"/>
    <w:rsid w:val="0D2E1F6B"/>
    <w:rsid w:val="0D2E2A2E"/>
    <w:rsid w:val="0D2F192D"/>
    <w:rsid w:val="0D2F556C"/>
    <w:rsid w:val="0D302C29"/>
    <w:rsid w:val="0D3037CB"/>
    <w:rsid w:val="0D304A63"/>
    <w:rsid w:val="0D313289"/>
    <w:rsid w:val="0D314E4D"/>
    <w:rsid w:val="0D317761"/>
    <w:rsid w:val="0D321673"/>
    <w:rsid w:val="0D322DE2"/>
    <w:rsid w:val="0D330BC5"/>
    <w:rsid w:val="0D331A07"/>
    <w:rsid w:val="0D331E83"/>
    <w:rsid w:val="0D333217"/>
    <w:rsid w:val="0D336E17"/>
    <w:rsid w:val="0D3371D5"/>
    <w:rsid w:val="0D340BF9"/>
    <w:rsid w:val="0D3509B3"/>
    <w:rsid w:val="0D350DE1"/>
    <w:rsid w:val="0D354CD9"/>
    <w:rsid w:val="0D3606B5"/>
    <w:rsid w:val="0D361270"/>
    <w:rsid w:val="0D36387D"/>
    <w:rsid w:val="0D365B43"/>
    <w:rsid w:val="0D374B59"/>
    <w:rsid w:val="0D3753CD"/>
    <w:rsid w:val="0D375B4F"/>
    <w:rsid w:val="0D3821C0"/>
    <w:rsid w:val="0D38267F"/>
    <w:rsid w:val="0D384A3A"/>
    <w:rsid w:val="0D385C5F"/>
    <w:rsid w:val="0D397830"/>
    <w:rsid w:val="0D3A01A5"/>
    <w:rsid w:val="0D3A103E"/>
    <w:rsid w:val="0D3A1570"/>
    <w:rsid w:val="0D3A1F53"/>
    <w:rsid w:val="0D3A785A"/>
    <w:rsid w:val="0D3A7A97"/>
    <w:rsid w:val="0D3B05D4"/>
    <w:rsid w:val="0D3C01D8"/>
    <w:rsid w:val="0D3C1F44"/>
    <w:rsid w:val="0D3C512A"/>
    <w:rsid w:val="0D3D28D9"/>
    <w:rsid w:val="0D3D4DEB"/>
    <w:rsid w:val="0D3D58A4"/>
    <w:rsid w:val="0D3D5E4A"/>
    <w:rsid w:val="0D3D5EE8"/>
    <w:rsid w:val="0D3E2AFF"/>
    <w:rsid w:val="0D3E4749"/>
    <w:rsid w:val="0D3E7FC5"/>
    <w:rsid w:val="0D3F022C"/>
    <w:rsid w:val="0D3F12ED"/>
    <w:rsid w:val="0D3F63DA"/>
    <w:rsid w:val="0D4041E2"/>
    <w:rsid w:val="0D410DD0"/>
    <w:rsid w:val="0D414AFF"/>
    <w:rsid w:val="0D4166C5"/>
    <w:rsid w:val="0D426AA1"/>
    <w:rsid w:val="0D426B06"/>
    <w:rsid w:val="0D426C9C"/>
    <w:rsid w:val="0D431E71"/>
    <w:rsid w:val="0D433D39"/>
    <w:rsid w:val="0D434F46"/>
    <w:rsid w:val="0D4360A4"/>
    <w:rsid w:val="0D442DC3"/>
    <w:rsid w:val="0D4508F8"/>
    <w:rsid w:val="0D4562EB"/>
    <w:rsid w:val="0D457E9A"/>
    <w:rsid w:val="0D460AAE"/>
    <w:rsid w:val="0D464E96"/>
    <w:rsid w:val="0D465AC4"/>
    <w:rsid w:val="0D467710"/>
    <w:rsid w:val="0D4702B8"/>
    <w:rsid w:val="0D470B14"/>
    <w:rsid w:val="0D472593"/>
    <w:rsid w:val="0D4728C2"/>
    <w:rsid w:val="0D473DE8"/>
    <w:rsid w:val="0D474670"/>
    <w:rsid w:val="0D4820CC"/>
    <w:rsid w:val="0D485BD6"/>
    <w:rsid w:val="0D4911DC"/>
    <w:rsid w:val="0D491B9B"/>
    <w:rsid w:val="0D493956"/>
    <w:rsid w:val="0D49488C"/>
    <w:rsid w:val="0D494F18"/>
    <w:rsid w:val="0D49502D"/>
    <w:rsid w:val="0D4A068C"/>
    <w:rsid w:val="0D4A0C72"/>
    <w:rsid w:val="0D4A455B"/>
    <w:rsid w:val="0D4A5AA4"/>
    <w:rsid w:val="0D4B729F"/>
    <w:rsid w:val="0D4B7D4D"/>
    <w:rsid w:val="0D4C1C87"/>
    <w:rsid w:val="0D4C4945"/>
    <w:rsid w:val="0D4C612B"/>
    <w:rsid w:val="0D4C7ED9"/>
    <w:rsid w:val="0D4D38F9"/>
    <w:rsid w:val="0D4D4BC0"/>
    <w:rsid w:val="0D4D539C"/>
    <w:rsid w:val="0D4E0F7A"/>
    <w:rsid w:val="0D4E59FF"/>
    <w:rsid w:val="0D4F3A53"/>
    <w:rsid w:val="0D501777"/>
    <w:rsid w:val="0D504853"/>
    <w:rsid w:val="0D5154EF"/>
    <w:rsid w:val="0D51729D"/>
    <w:rsid w:val="0D53118C"/>
    <w:rsid w:val="0D53217B"/>
    <w:rsid w:val="0D533015"/>
    <w:rsid w:val="0D54284F"/>
    <w:rsid w:val="0D543A28"/>
    <w:rsid w:val="0D5450FC"/>
    <w:rsid w:val="0D5456EE"/>
    <w:rsid w:val="0D5500DB"/>
    <w:rsid w:val="0D550956"/>
    <w:rsid w:val="0D550C42"/>
    <w:rsid w:val="0D5529A8"/>
    <w:rsid w:val="0D554FDF"/>
    <w:rsid w:val="0D555DC9"/>
    <w:rsid w:val="0D560B8E"/>
    <w:rsid w:val="0D562E9D"/>
    <w:rsid w:val="0D5648B3"/>
    <w:rsid w:val="0D57016F"/>
    <w:rsid w:val="0D570D57"/>
    <w:rsid w:val="0D576766"/>
    <w:rsid w:val="0D576FA9"/>
    <w:rsid w:val="0D584ACF"/>
    <w:rsid w:val="0D593418"/>
    <w:rsid w:val="0D5B334E"/>
    <w:rsid w:val="0D5B61B4"/>
    <w:rsid w:val="0D5C1027"/>
    <w:rsid w:val="0D5D28CA"/>
    <w:rsid w:val="0D5D6EF2"/>
    <w:rsid w:val="0D5E218F"/>
    <w:rsid w:val="0D5E32EF"/>
    <w:rsid w:val="0D5F27FF"/>
    <w:rsid w:val="0D5F4FE3"/>
    <w:rsid w:val="0D6102D5"/>
    <w:rsid w:val="0D611BD6"/>
    <w:rsid w:val="0D611BDB"/>
    <w:rsid w:val="0D61359C"/>
    <w:rsid w:val="0D621B05"/>
    <w:rsid w:val="0D622A02"/>
    <w:rsid w:val="0D624402"/>
    <w:rsid w:val="0D62731B"/>
    <w:rsid w:val="0D632A89"/>
    <w:rsid w:val="0D637D52"/>
    <w:rsid w:val="0D6410CF"/>
    <w:rsid w:val="0D6411C8"/>
    <w:rsid w:val="0D645222"/>
    <w:rsid w:val="0D6509D9"/>
    <w:rsid w:val="0D6531E6"/>
    <w:rsid w:val="0D6605EE"/>
    <w:rsid w:val="0D662D48"/>
    <w:rsid w:val="0D67010B"/>
    <w:rsid w:val="0D670AD0"/>
    <w:rsid w:val="0D674D12"/>
    <w:rsid w:val="0D6768AD"/>
    <w:rsid w:val="0D6917F1"/>
    <w:rsid w:val="0D692A41"/>
    <w:rsid w:val="0D694A39"/>
    <w:rsid w:val="0D6A2072"/>
    <w:rsid w:val="0D6B1ED8"/>
    <w:rsid w:val="0D6B65B1"/>
    <w:rsid w:val="0D6B78FD"/>
    <w:rsid w:val="0D6C2329"/>
    <w:rsid w:val="0D6C5EFD"/>
    <w:rsid w:val="0D6D057B"/>
    <w:rsid w:val="0D6E356E"/>
    <w:rsid w:val="0D6E59FC"/>
    <w:rsid w:val="0D6E7E4F"/>
    <w:rsid w:val="0D6F0C2C"/>
    <w:rsid w:val="0D6F2A34"/>
    <w:rsid w:val="0D6F4601"/>
    <w:rsid w:val="0D701E19"/>
    <w:rsid w:val="0D704EB2"/>
    <w:rsid w:val="0D705975"/>
    <w:rsid w:val="0D710616"/>
    <w:rsid w:val="0D7116ED"/>
    <w:rsid w:val="0D71793F"/>
    <w:rsid w:val="0D7332CC"/>
    <w:rsid w:val="0D7336B7"/>
    <w:rsid w:val="0D734605"/>
    <w:rsid w:val="0D7478C7"/>
    <w:rsid w:val="0D754385"/>
    <w:rsid w:val="0D755681"/>
    <w:rsid w:val="0D75760F"/>
    <w:rsid w:val="0D764622"/>
    <w:rsid w:val="0D766D04"/>
    <w:rsid w:val="0D7731A8"/>
    <w:rsid w:val="0D774F56"/>
    <w:rsid w:val="0D785397"/>
    <w:rsid w:val="0D790DDC"/>
    <w:rsid w:val="0D7912AD"/>
    <w:rsid w:val="0D7A3FB8"/>
    <w:rsid w:val="0D7A4A46"/>
    <w:rsid w:val="0D7A4D2C"/>
    <w:rsid w:val="0D7A64CD"/>
    <w:rsid w:val="0D7B350A"/>
    <w:rsid w:val="0D7B4F95"/>
    <w:rsid w:val="0D7C07BE"/>
    <w:rsid w:val="0D7C3215"/>
    <w:rsid w:val="0D7C6A10"/>
    <w:rsid w:val="0D7D0AF7"/>
    <w:rsid w:val="0D7D2E41"/>
    <w:rsid w:val="0D7D392D"/>
    <w:rsid w:val="0D7D4536"/>
    <w:rsid w:val="0D7E3681"/>
    <w:rsid w:val="0D7F2580"/>
    <w:rsid w:val="0D7F2E64"/>
    <w:rsid w:val="0D7F5156"/>
    <w:rsid w:val="0D814026"/>
    <w:rsid w:val="0D8142FC"/>
    <w:rsid w:val="0D820E2B"/>
    <w:rsid w:val="0D8256A8"/>
    <w:rsid w:val="0D832DFF"/>
    <w:rsid w:val="0D835815"/>
    <w:rsid w:val="0D837D9E"/>
    <w:rsid w:val="0D841BFE"/>
    <w:rsid w:val="0D841F6A"/>
    <w:rsid w:val="0D845184"/>
    <w:rsid w:val="0D8458C4"/>
    <w:rsid w:val="0D846CBC"/>
    <w:rsid w:val="0D850A82"/>
    <w:rsid w:val="0D870814"/>
    <w:rsid w:val="0D87119D"/>
    <w:rsid w:val="0D8721CE"/>
    <w:rsid w:val="0D874577"/>
    <w:rsid w:val="0D8855D8"/>
    <w:rsid w:val="0D8877C8"/>
    <w:rsid w:val="0D892816"/>
    <w:rsid w:val="0D892AD6"/>
    <w:rsid w:val="0D895377"/>
    <w:rsid w:val="0D895A8F"/>
    <w:rsid w:val="0D896A37"/>
    <w:rsid w:val="0D8A4B63"/>
    <w:rsid w:val="0D8A61D1"/>
    <w:rsid w:val="0D8B2957"/>
    <w:rsid w:val="0D8B5C82"/>
    <w:rsid w:val="0D8C2F43"/>
    <w:rsid w:val="0D8D1139"/>
    <w:rsid w:val="0D8D29CB"/>
    <w:rsid w:val="0D8D2F74"/>
    <w:rsid w:val="0D8D4779"/>
    <w:rsid w:val="0D8D4BA4"/>
    <w:rsid w:val="0D8E014A"/>
    <w:rsid w:val="0D8E05A2"/>
    <w:rsid w:val="0D8E0913"/>
    <w:rsid w:val="0D8E229F"/>
    <w:rsid w:val="0D8F108C"/>
    <w:rsid w:val="0D8F7A86"/>
    <w:rsid w:val="0D900D7E"/>
    <w:rsid w:val="0D901819"/>
    <w:rsid w:val="0D903407"/>
    <w:rsid w:val="0D90382F"/>
    <w:rsid w:val="0D904269"/>
    <w:rsid w:val="0D905E83"/>
    <w:rsid w:val="0D913B3D"/>
    <w:rsid w:val="0D9169DE"/>
    <w:rsid w:val="0D921D8F"/>
    <w:rsid w:val="0D922BE3"/>
    <w:rsid w:val="0D927468"/>
    <w:rsid w:val="0D935D13"/>
    <w:rsid w:val="0D951B56"/>
    <w:rsid w:val="0D95362E"/>
    <w:rsid w:val="0D953DDD"/>
    <w:rsid w:val="0D957E42"/>
    <w:rsid w:val="0D9601D1"/>
    <w:rsid w:val="0D960DB1"/>
    <w:rsid w:val="0D961154"/>
    <w:rsid w:val="0D963382"/>
    <w:rsid w:val="0D9755F8"/>
    <w:rsid w:val="0D976049"/>
    <w:rsid w:val="0D98188D"/>
    <w:rsid w:val="0D9829C7"/>
    <w:rsid w:val="0D98311E"/>
    <w:rsid w:val="0D984FA6"/>
    <w:rsid w:val="0D985798"/>
    <w:rsid w:val="0D99484A"/>
    <w:rsid w:val="0D9A0A6E"/>
    <w:rsid w:val="0D9A10D9"/>
    <w:rsid w:val="0D9B40C7"/>
    <w:rsid w:val="0D9B47FB"/>
    <w:rsid w:val="0D9B63CA"/>
    <w:rsid w:val="0D9B67A8"/>
    <w:rsid w:val="0D9C17BF"/>
    <w:rsid w:val="0D9C49BC"/>
    <w:rsid w:val="0D9C6023"/>
    <w:rsid w:val="0D9C69A9"/>
    <w:rsid w:val="0D9D0C52"/>
    <w:rsid w:val="0D9D1DAF"/>
    <w:rsid w:val="0D9D33B7"/>
    <w:rsid w:val="0D9D5C73"/>
    <w:rsid w:val="0D9E36B9"/>
    <w:rsid w:val="0D9E585C"/>
    <w:rsid w:val="0D9F26FE"/>
    <w:rsid w:val="0D9F4BB4"/>
    <w:rsid w:val="0D9F76C8"/>
    <w:rsid w:val="0DA01CE8"/>
    <w:rsid w:val="0DA10CEE"/>
    <w:rsid w:val="0DA13E65"/>
    <w:rsid w:val="0DA146D2"/>
    <w:rsid w:val="0DA15ACD"/>
    <w:rsid w:val="0DA16476"/>
    <w:rsid w:val="0DA17AEB"/>
    <w:rsid w:val="0DA214F7"/>
    <w:rsid w:val="0DA25D4B"/>
    <w:rsid w:val="0DA27377"/>
    <w:rsid w:val="0DA31AD4"/>
    <w:rsid w:val="0DA37665"/>
    <w:rsid w:val="0DA40C2F"/>
    <w:rsid w:val="0DA54925"/>
    <w:rsid w:val="0DA6181C"/>
    <w:rsid w:val="0DA6419D"/>
    <w:rsid w:val="0DA66E21"/>
    <w:rsid w:val="0DA675E9"/>
    <w:rsid w:val="0DA73361"/>
    <w:rsid w:val="0DA7363E"/>
    <w:rsid w:val="0DA75085"/>
    <w:rsid w:val="0DA75C2B"/>
    <w:rsid w:val="0DA815B3"/>
    <w:rsid w:val="0DA8168E"/>
    <w:rsid w:val="0DA837DE"/>
    <w:rsid w:val="0DA86738"/>
    <w:rsid w:val="0DA922B4"/>
    <w:rsid w:val="0DA9532B"/>
    <w:rsid w:val="0DA96EB3"/>
    <w:rsid w:val="0DA970D9"/>
    <w:rsid w:val="0DAA324E"/>
    <w:rsid w:val="0DAA6999"/>
    <w:rsid w:val="0DAB3272"/>
    <w:rsid w:val="0DAC171D"/>
    <w:rsid w:val="0DAC273C"/>
    <w:rsid w:val="0DAC36ED"/>
    <w:rsid w:val="0DAD1A99"/>
    <w:rsid w:val="0DAD6BC9"/>
    <w:rsid w:val="0DAE1588"/>
    <w:rsid w:val="0DAE3F8E"/>
    <w:rsid w:val="0DAE4A0D"/>
    <w:rsid w:val="0DAF0B93"/>
    <w:rsid w:val="0DB066B9"/>
    <w:rsid w:val="0DB11967"/>
    <w:rsid w:val="0DB12153"/>
    <w:rsid w:val="0DB13E81"/>
    <w:rsid w:val="0DB1596E"/>
    <w:rsid w:val="0DB169F5"/>
    <w:rsid w:val="0DB1718E"/>
    <w:rsid w:val="0DB2081D"/>
    <w:rsid w:val="0DB20D07"/>
    <w:rsid w:val="0DB241E0"/>
    <w:rsid w:val="0DB2781B"/>
    <w:rsid w:val="0DB31D06"/>
    <w:rsid w:val="0DB327F7"/>
    <w:rsid w:val="0DB362B3"/>
    <w:rsid w:val="0DB36653"/>
    <w:rsid w:val="0DB47BB5"/>
    <w:rsid w:val="0DB5037C"/>
    <w:rsid w:val="0DB52CB9"/>
    <w:rsid w:val="0DB5356A"/>
    <w:rsid w:val="0DB53909"/>
    <w:rsid w:val="0DB53CD0"/>
    <w:rsid w:val="0DB540C4"/>
    <w:rsid w:val="0DB5782C"/>
    <w:rsid w:val="0DB731B5"/>
    <w:rsid w:val="0DB735A4"/>
    <w:rsid w:val="0DB742D8"/>
    <w:rsid w:val="0DB806FF"/>
    <w:rsid w:val="0DB8731C"/>
    <w:rsid w:val="0DB9125F"/>
    <w:rsid w:val="0DBA0391"/>
    <w:rsid w:val="0DBA0B1E"/>
    <w:rsid w:val="0DBA240C"/>
    <w:rsid w:val="0DBA7538"/>
    <w:rsid w:val="0DBB32E8"/>
    <w:rsid w:val="0DBB3937"/>
    <w:rsid w:val="0DBB4F33"/>
    <w:rsid w:val="0DBC0D40"/>
    <w:rsid w:val="0DBC505E"/>
    <w:rsid w:val="0DBC5346"/>
    <w:rsid w:val="0DBD5280"/>
    <w:rsid w:val="0DBD600B"/>
    <w:rsid w:val="0DBD6588"/>
    <w:rsid w:val="0DBD6E7A"/>
    <w:rsid w:val="0DBE0D10"/>
    <w:rsid w:val="0DBE0DD6"/>
    <w:rsid w:val="0DBE1888"/>
    <w:rsid w:val="0DBE2B84"/>
    <w:rsid w:val="0DBE7915"/>
    <w:rsid w:val="0DBF03DB"/>
    <w:rsid w:val="0DBF06AB"/>
    <w:rsid w:val="0DBF6BC5"/>
    <w:rsid w:val="0DC00316"/>
    <w:rsid w:val="0DC0039A"/>
    <w:rsid w:val="0DC01E0D"/>
    <w:rsid w:val="0DC02E00"/>
    <w:rsid w:val="0DC06DF4"/>
    <w:rsid w:val="0DC07915"/>
    <w:rsid w:val="0DC108C7"/>
    <w:rsid w:val="0DC117F8"/>
    <w:rsid w:val="0DC16EE5"/>
    <w:rsid w:val="0DC2071B"/>
    <w:rsid w:val="0DC22F7D"/>
    <w:rsid w:val="0DC24FA3"/>
    <w:rsid w:val="0DC25CE8"/>
    <w:rsid w:val="0DC3019B"/>
    <w:rsid w:val="0DC321DF"/>
    <w:rsid w:val="0DC363ED"/>
    <w:rsid w:val="0DC43285"/>
    <w:rsid w:val="0DC60232"/>
    <w:rsid w:val="0DC611C3"/>
    <w:rsid w:val="0DC65EDD"/>
    <w:rsid w:val="0DC71C3B"/>
    <w:rsid w:val="0DC73041"/>
    <w:rsid w:val="0DC73FC9"/>
    <w:rsid w:val="0DC829D6"/>
    <w:rsid w:val="0DC85954"/>
    <w:rsid w:val="0DC94CD9"/>
    <w:rsid w:val="0DCB08DB"/>
    <w:rsid w:val="0DCC1746"/>
    <w:rsid w:val="0DCD1019"/>
    <w:rsid w:val="0DCD3226"/>
    <w:rsid w:val="0DCE0493"/>
    <w:rsid w:val="0DCE4224"/>
    <w:rsid w:val="0DCE7220"/>
    <w:rsid w:val="0DCF1052"/>
    <w:rsid w:val="0DCF1CC4"/>
    <w:rsid w:val="0DD01037"/>
    <w:rsid w:val="0DD0205D"/>
    <w:rsid w:val="0DD04666"/>
    <w:rsid w:val="0DD04925"/>
    <w:rsid w:val="0DD07D03"/>
    <w:rsid w:val="0DD13177"/>
    <w:rsid w:val="0DD15737"/>
    <w:rsid w:val="0DD2329A"/>
    <w:rsid w:val="0DD24FB1"/>
    <w:rsid w:val="0DD41084"/>
    <w:rsid w:val="0DD423A8"/>
    <w:rsid w:val="0DD46095"/>
    <w:rsid w:val="0DD50151"/>
    <w:rsid w:val="0DD51C7C"/>
    <w:rsid w:val="0DD551C7"/>
    <w:rsid w:val="0DD553CF"/>
    <w:rsid w:val="0DD61A8C"/>
    <w:rsid w:val="0DD61DC9"/>
    <w:rsid w:val="0DD63486"/>
    <w:rsid w:val="0DD75B77"/>
    <w:rsid w:val="0DD75B9C"/>
    <w:rsid w:val="0DD7662A"/>
    <w:rsid w:val="0DD84E31"/>
    <w:rsid w:val="0DD8692A"/>
    <w:rsid w:val="0DD904BC"/>
    <w:rsid w:val="0DD908AE"/>
    <w:rsid w:val="0DD909B7"/>
    <w:rsid w:val="0DD93474"/>
    <w:rsid w:val="0DD95C10"/>
    <w:rsid w:val="0DDA1EF6"/>
    <w:rsid w:val="0DDA308D"/>
    <w:rsid w:val="0DDB0765"/>
    <w:rsid w:val="0DDB4C89"/>
    <w:rsid w:val="0DDB64AE"/>
    <w:rsid w:val="0DDB728F"/>
    <w:rsid w:val="0DDC095F"/>
    <w:rsid w:val="0DDC4E0E"/>
    <w:rsid w:val="0DDC7737"/>
    <w:rsid w:val="0DDD519C"/>
    <w:rsid w:val="0DDE3227"/>
    <w:rsid w:val="0DDE6665"/>
    <w:rsid w:val="0DDF2B51"/>
    <w:rsid w:val="0DDF4665"/>
    <w:rsid w:val="0DDF6EFF"/>
    <w:rsid w:val="0DDF6F9F"/>
    <w:rsid w:val="0DE03735"/>
    <w:rsid w:val="0DE048EA"/>
    <w:rsid w:val="0DE10621"/>
    <w:rsid w:val="0DE10639"/>
    <w:rsid w:val="0DE1211B"/>
    <w:rsid w:val="0DE21BBE"/>
    <w:rsid w:val="0DE24742"/>
    <w:rsid w:val="0DE25AA4"/>
    <w:rsid w:val="0DE25E74"/>
    <w:rsid w:val="0DE31F3D"/>
    <w:rsid w:val="0DE325EB"/>
    <w:rsid w:val="0DE3413F"/>
    <w:rsid w:val="0DE34399"/>
    <w:rsid w:val="0DE42049"/>
    <w:rsid w:val="0DE43D0C"/>
    <w:rsid w:val="0DE501A0"/>
    <w:rsid w:val="0DE50B28"/>
    <w:rsid w:val="0DE521AD"/>
    <w:rsid w:val="0DE5430F"/>
    <w:rsid w:val="0DE57CB7"/>
    <w:rsid w:val="0DE60C6A"/>
    <w:rsid w:val="0DE70323"/>
    <w:rsid w:val="0DE73BDD"/>
    <w:rsid w:val="0DE76504"/>
    <w:rsid w:val="0DE76EB7"/>
    <w:rsid w:val="0DE81441"/>
    <w:rsid w:val="0DE836CA"/>
    <w:rsid w:val="0DE85E53"/>
    <w:rsid w:val="0DE86B21"/>
    <w:rsid w:val="0DE916F2"/>
    <w:rsid w:val="0DE92416"/>
    <w:rsid w:val="0DE96851"/>
    <w:rsid w:val="0DE96FA6"/>
    <w:rsid w:val="0DE97C8F"/>
    <w:rsid w:val="0DEA1BCB"/>
    <w:rsid w:val="0DEA4012"/>
    <w:rsid w:val="0DEA4E8B"/>
    <w:rsid w:val="0DEA6812"/>
    <w:rsid w:val="0DEB54A2"/>
    <w:rsid w:val="0DEB5944"/>
    <w:rsid w:val="0DEC2169"/>
    <w:rsid w:val="0DEC234C"/>
    <w:rsid w:val="0DED3AD8"/>
    <w:rsid w:val="0DED7A8A"/>
    <w:rsid w:val="0DEE0F90"/>
    <w:rsid w:val="0DEE2D3E"/>
    <w:rsid w:val="0DEE5453"/>
    <w:rsid w:val="0DEF2EA2"/>
    <w:rsid w:val="0DEF3C77"/>
    <w:rsid w:val="0DEF71E2"/>
    <w:rsid w:val="0DF03A75"/>
    <w:rsid w:val="0DF04D08"/>
    <w:rsid w:val="0DF04D2C"/>
    <w:rsid w:val="0DF05E97"/>
    <w:rsid w:val="0DF20A80"/>
    <w:rsid w:val="0DF23FFB"/>
    <w:rsid w:val="0DF25061"/>
    <w:rsid w:val="0DF30354"/>
    <w:rsid w:val="0DF32F88"/>
    <w:rsid w:val="0DF3460C"/>
    <w:rsid w:val="0DF36236"/>
    <w:rsid w:val="0DF41CFF"/>
    <w:rsid w:val="0DF43239"/>
    <w:rsid w:val="0DF43D70"/>
    <w:rsid w:val="0DF4469C"/>
    <w:rsid w:val="0DF447F8"/>
    <w:rsid w:val="0DF46805"/>
    <w:rsid w:val="0DF47029"/>
    <w:rsid w:val="0DF50570"/>
    <w:rsid w:val="0DF50960"/>
    <w:rsid w:val="0DF54C18"/>
    <w:rsid w:val="0DF64F9C"/>
    <w:rsid w:val="0DF70AF7"/>
    <w:rsid w:val="0DF742E8"/>
    <w:rsid w:val="0DF7482B"/>
    <w:rsid w:val="0DF77E44"/>
    <w:rsid w:val="0DF81C58"/>
    <w:rsid w:val="0DF91677"/>
    <w:rsid w:val="0DF91FEB"/>
    <w:rsid w:val="0DF93BBD"/>
    <w:rsid w:val="0DF9569E"/>
    <w:rsid w:val="0DF9727A"/>
    <w:rsid w:val="0DFA5A3F"/>
    <w:rsid w:val="0DFA5C0F"/>
    <w:rsid w:val="0DFA6EBD"/>
    <w:rsid w:val="0DFB0DC1"/>
    <w:rsid w:val="0DFB2B28"/>
    <w:rsid w:val="0DFB3B52"/>
    <w:rsid w:val="0DFC545B"/>
    <w:rsid w:val="0DFD27F5"/>
    <w:rsid w:val="0DFD4FF9"/>
    <w:rsid w:val="0DFD5CED"/>
    <w:rsid w:val="0DFE5677"/>
    <w:rsid w:val="0DFE7425"/>
    <w:rsid w:val="0DFF2ACB"/>
    <w:rsid w:val="0DFF319D"/>
    <w:rsid w:val="0DFF6101"/>
    <w:rsid w:val="0E0017C9"/>
    <w:rsid w:val="0E0106FD"/>
    <w:rsid w:val="0E0122A2"/>
    <w:rsid w:val="0E015A44"/>
    <w:rsid w:val="0E021F3F"/>
    <w:rsid w:val="0E023199"/>
    <w:rsid w:val="0E034FAC"/>
    <w:rsid w:val="0E0479A3"/>
    <w:rsid w:val="0E050C1A"/>
    <w:rsid w:val="0E05287E"/>
    <w:rsid w:val="0E05567A"/>
    <w:rsid w:val="0E06277D"/>
    <w:rsid w:val="0E06452B"/>
    <w:rsid w:val="0E077242"/>
    <w:rsid w:val="0E08255D"/>
    <w:rsid w:val="0E084A5F"/>
    <w:rsid w:val="0E09540A"/>
    <w:rsid w:val="0E095FA8"/>
    <w:rsid w:val="0E097B78"/>
    <w:rsid w:val="0E0A0037"/>
    <w:rsid w:val="0E0A35FC"/>
    <w:rsid w:val="0E0A502C"/>
    <w:rsid w:val="0E0A5DCA"/>
    <w:rsid w:val="0E0B1EBB"/>
    <w:rsid w:val="0E0B38F0"/>
    <w:rsid w:val="0E0C039F"/>
    <w:rsid w:val="0E0C0547"/>
    <w:rsid w:val="0E0C347C"/>
    <w:rsid w:val="0E0C7DF7"/>
    <w:rsid w:val="0E0D6F98"/>
    <w:rsid w:val="0E0E083C"/>
    <w:rsid w:val="0E0E14BC"/>
    <w:rsid w:val="0E0E71BF"/>
    <w:rsid w:val="0E0F2C94"/>
    <w:rsid w:val="0E0F4277"/>
    <w:rsid w:val="0E0F486A"/>
    <w:rsid w:val="0E10081D"/>
    <w:rsid w:val="0E10221C"/>
    <w:rsid w:val="0E102326"/>
    <w:rsid w:val="0E1049AB"/>
    <w:rsid w:val="0E107DDD"/>
    <w:rsid w:val="0E1100AE"/>
    <w:rsid w:val="0E122B9C"/>
    <w:rsid w:val="0E12316E"/>
    <w:rsid w:val="0E13411F"/>
    <w:rsid w:val="0E1371C3"/>
    <w:rsid w:val="0E13779C"/>
    <w:rsid w:val="0E137BD0"/>
    <w:rsid w:val="0E14273F"/>
    <w:rsid w:val="0E145AED"/>
    <w:rsid w:val="0E146C48"/>
    <w:rsid w:val="0E150B2A"/>
    <w:rsid w:val="0E15132B"/>
    <w:rsid w:val="0E1529C0"/>
    <w:rsid w:val="0E15470C"/>
    <w:rsid w:val="0E154B1B"/>
    <w:rsid w:val="0E162048"/>
    <w:rsid w:val="0E162E37"/>
    <w:rsid w:val="0E163A22"/>
    <w:rsid w:val="0E16783C"/>
    <w:rsid w:val="0E1704E7"/>
    <w:rsid w:val="0E171721"/>
    <w:rsid w:val="0E174534"/>
    <w:rsid w:val="0E180F83"/>
    <w:rsid w:val="0E1819E6"/>
    <w:rsid w:val="0E182A36"/>
    <w:rsid w:val="0E183114"/>
    <w:rsid w:val="0E1833CD"/>
    <w:rsid w:val="0E185618"/>
    <w:rsid w:val="0E191A56"/>
    <w:rsid w:val="0E1924B1"/>
    <w:rsid w:val="0E192EF2"/>
    <w:rsid w:val="0E19425F"/>
    <w:rsid w:val="0E196253"/>
    <w:rsid w:val="0E1A0912"/>
    <w:rsid w:val="0E1A1D85"/>
    <w:rsid w:val="0E1A3B33"/>
    <w:rsid w:val="0E1B0478"/>
    <w:rsid w:val="0E1B2457"/>
    <w:rsid w:val="0E1B7374"/>
    <w:rsid w:val="0E1C5AFD"/>
    <w:rsid w:val="0E1C5D1F"/>
    <w:rsid w:val="0E1D392F"/>
    <w:rsid w:val="0E1E1367"/>
    <w:rsid w:val="0E1E15B2"/>
    <w:rsid w:val="0E1E2B24"/>
    <w:rsid w:val="0E1F35F2"/>
    <w:rsid w:val="0E1F4E18"/>
    <w:rsid w:val="0E1F6EBE"/>
    <w:rsid w:val="0E1F739B"/>
    <w:rsid w:val="0E20718F"/>
    <w:rsid w:val="0E21056F"/>
    <w:rsid w:val="0E212907"/>
    <w:rsid w:val="0E213DFF"/>
    <w:rsid w:val="0E221883"/>
    <w:rsid w:val="0E221C39"/>
    <w:rsid w:val="0E22243E"/>
    <w:rsid w:val="0E225A42"/>
    <w:rsid w:val="0E2267F4"/>
    <w:rsid w:val="0E230C39"/>
    <w:rsid w:val="0E233691"/>
    <w:rsid w:val="0E2337EE"/>
    <w:rsid w:val="0E236248"/>
    <w:rsid w:val="0E246FE7"/>
    <w:rsid w:val="0E2475F1"/>
    <w:rsid w:val="0E2506CF"/>
    <w:rsid w:val="0E2522CA"/>
    <w:rsid w:val="0E255E22"/>
    <w:rsid w:val="0E261367"/>
    <w:rsid w:val="0E2643F4"/>
    <w:rsid w:val="0E2659DC"/>
    <w:rsid w:val="0E2723EA"/>
    <w:rsid w:val="0E28106A"/>
    <w:rsid w:val="0E2822F4"/>
    <w:rsid w:val="0E290A20"/>
    <w:rsid w:val="0E2A38CE"/>
    <w:rsid w:val="0E2B5042"/>
    <w:rsid w:val="0E2C3E37"/>
    <w:rsid w:val="0E2C3FEB"/>
    <w:rsid w:val="0E2C70C8"/>
    <w:rsid w:val="0E2D38FF"/>
    <w:rsid w:val="0E2D6BA2"/>
    <w:rsid w:val="0E2D7D07"/>
    <w:rsid w:val="0E2D7D0A"/>
    <w:rsid w:val="0E2E37F1"/>
    <w:rsid w:val="0E2E6226"/>
    <w:rsid w:val="0E2F34C7"/>
    <w:rsid w:val="0E2F451E"/>
    <w:rsid w:val="0E2F5830"/>
    <w:rsid w:val="0E2F6FCC"/>
    <w:rsid w:val="0E301127"/>
    <w:rsid w:val="0E303885"/>
    <w:rsid w:val="0E3044A6"/>
    <w:rsid w:val="0E305316"/>
    <w:rsid w:val="0E305807"/>
    <w:rsid w:val="0E31101B"/>
    <w:rsid w:val="0E321C0B"/>
    <w:rsid w:val="0E335EB7"/>
    <w:rsid w:val="0E341099"/>
    <w:rsid w:val="0E3501C2"/>
    <w:rsid w:val="0E3508C7"/>
    <w:rsid w:val="0E350A60"/>
    <w:rsid w:val="0E3562B4"/>
    <w:rsid w:val="0E3662D2"/>
    <w:rsid w:val="0E370B89"/>
    <w:rsid w:val="0E3752D0"/>
    <w:rsid w:val="0E38395E"/>
    <w:rsid w:val="0E384047"/>
    <w:rsid w:val="0E384FD1"/>
    <w:rsid w:val="0E392B3F"/>
    <w:rsid w:val="0E39434A"/>
    <w:rsid w:val="0E395BA4"/>
    <w:rsid w:val="0E3966AF"/>
    <w:rsid w:val="0E396764"/>
    <w:rsid w:val="0E3A0005"/>
    <w:rsid w:val="0E3A0BAB"/>
    <w:rsid w:val="0E3A23A6"/>
    <w:rsid w:val="0E3A6D9F"/>
    <w:rsid w:val="0E3B1FCE"/>
    <w:rsid w:val="0E3C1CFB"/>
    <w:rsid w:val="0E3C64ED"/>
    <w:rsid w:val="0E3D0700"/>
    <w:rsid w:val="0E3D1C93"/>
    <w:rsid w:val="0E3D2D76"/>
    <w:rsid w:val="0E3D30D2"/>
    <w:rsid w:val="0E3D4D49"/>
    <w:rsid w:val="0E3D5B3A"/>
    <w:rsid w:val="0E3E1F17"/>
    <w:rsid w:val="0E3E529F"/>
    <w:rsid w:val="0E3E5A73"/>
    <w:rsid w:val="0E3F1559"/>
    <w:rsid w:val="0E3F3599"/>
    <w:rsid w:val="0E404B8F"/>
    <w:rsid w:val="0E404EA0"/>
    <w:rsid w:val="0E405898"/>
    <w:rsid w:val="0E405C1E"/>
    <w:rsid w:val="0E415453"/>
    <w:rsid w:val="0E415563"/>
    <w:rsid w:val="0E421FDB"/>
    <w:rsid w:val="0E422402"/>
    <w:rsid w:val="0E423C0D"/>
    <w:rsid w:val="0E43146B"/>
    <w:rsid w:val="0E43590B"/>
    <w:rsid w:val="0E437541"/>
    <w:rsid w:val="0E442575"/>
    <w:rsid w:val="0E44378C"/>
    <w:rsid w:val="0E451393"/>
    <w:rsid w:val="0E45253B"/>
    <w:rsid w:val="0E4532A6"/>
    <w:rsid w:val="0E454C1C"/>
    <w:rsid w:val="0E455054"/>
    <w:rsid w:val="0E45618C"/>
    <w:rsid w:val="0E45746E"/>
    <w:rsid w:val="0E46021C"/>
    <w:rsid w:val="0E464928"/>
    <w:rsid w:val="0E473242"/>
    <w:rsid w:val="0E476A3F"/>
    <w:rsid w:val="0E48138E"/>
    <w:rsid w:val="0E48161E"/>
    <w:rsid w:val="0E481E5C"/>
    <w:rsid w:val="0E484265"/>
    <w:rsid w:val="0E484B44"/>
    <w:rsid w:val="0E4904F8"/>
    <w:rsid w:val="0E490FAB"/>
    <w:rsid w:val="0E4932EC"/>
    <w:rsid w:val="0E493CFA"/>
    <w:rsid w:val="0E495CE7"/>
    <w:rsid w:val="0E4A08BC"/>
    <w:rsid w:val="0E4A266A"/>
    <w:rsid w:val="0E4B0190"/>
    <w:rsid w:val="0E4B08B9"/>
    <w:rsid w:val="0E4B14FF"/>
    <w:rsid w:val="0E4B1F1E"/>
    <w:rsid w:val="0E4B5A84"/>
    <w:rsid w:val="0E4B63E2"/>
    <w:rsid w:val="0E4C5FE9"/>
    <w:rsid w:val="0E4D3F08"/>
    <w:rsid w:val="0E4D66AC"/>
    <w:rsid w:val="0E4E7073"/>
    <w:rsid w:val="0E4F1A2E"/>
    <w:rsid w:val="0E4F1D3A"/>
    <w:rsid w:val="0E4F496C"/>
    <w:rsid w:val="0E4F5ED2"/>
    <w:rsid w:val="0E4F6D36"/>
    <w:rsid w:val="0E4F7C80"/>
    <w:rsid w:val="0E504D2A"/>
    <w:rsid w:val="0E5116A1"/>
    <w:rsid w:val="0E513680"/>
    <w:rsid w:val="0E520D5A"/>
    <w:rsid w:val="0E523EA3"/>
    <w:rsid w:val="0E52438E"/>
    <w:rsid w:val="0E534887"/>
    <w:rsid w:val="0E5352C7"/>
    <w:rsid w:val="0E536129"/>
    <w:rsid w:val="0E5434E9"/>
    <w:rsid w:val="0E543F26"/>
    <w:rsid w:val="0E545297"/>
    <w:rsid w:val="0E5462DF"/>
    <w:rsid w:val="0E547DF7"/>
    <w:rsid w:val="0E556BEF"/>
    <w:rsid w:val="0E557E82"/>
    <w:rsid w:val="0E56623D"/>
    <w:rsid w:val="0E566835"/>
    <w:rsid w:val="0E567261"/>
    <w:rsid w:val="0E571084"/>
    <w:rsid w:val="0E574D87"/>
    <w:rsid w:val="0E5838B6"/>
    <w:rsid w:val="0E586526"/>
    <w:rsid w:val="0E590AFF"/>
    <w:rsid w:val="0E591582"/>
    <w:rsid w:val="0E5A52B9"/>
    <w:rsid w:val="0E5B0C9D"/>
    <w:rsid w:val="0E5C05EF"/>
    <w:rsid w:val="0E5C239D"/>
    <w:rsid w:val="0E5C751F"/>
    <w:rsid w:val="0E5D2B88"/>
    <w:rsid w:val="0E5D3A90"/>
    <w:rsid w:val="0E5D660D"/>
    <w:rsid w:val="0E5E025C"/>
    <w:rsid w:val="0E5E538C"/>
    <w:rsid w:val="0E5E7EC3"/>
    <w:rsid w:val="0E5F448A"/>
    <w:rsid w:val="0E601824"/>
    <w:rsid w:val="0E603C3C"/>
    <w:rsid w:val="0E605067"/>
    <w:rsid w:val="0E6055E2"/>
    <w:rsid w:val="0E611762"/>
    <w:rsid w:val="0E613662"/>
    <w:rsid w:val="0E614F84"/>
    <w:rsid w:val="0E615CEF"/>
    <w:rsid w:val="0E630AA5"/>
    <w:rsid w:val="0E630D52"/>
    <w:rsid w:val="0E63197E"/>
    <w:rsid w:val="0E6404C3"/>
    <w:rsid w:val="0E643BB5"/>
    <w:rsid w:val="0E6445B7"/>
    <w:rsid w:val="0E644A75"/>
    <w:rsid w:val="0E644FBC"/>
    <w:rsid w:val="0E646E05"/>
    <w:rsid w:val="0E652AC5"/>
    <w:rsid w:val="0E653000"/>
    <w:rsid w:val="0E661A2F"/>
    <w:rsid w:val="0E6629F4"/>
    <w:rsid w:val="0E663963"/>
    <w:rsid w:val="0E66498A"/>
    <w:rsid w:val="0E666D78"/>
    <w:rsid w:val="0E67321C"/>
    <w:rsid w:val="0E677863"/>
    <w:rsid w:val="0E6805D5"/>
    <w:rsid w:val="0E680D42"/>
    <w:rsid w:val="0E6864AF"/>
    <w:rsid w:val="0E6941E3"/>
    <w:rsid w:val="0E694EDE"/>
    <w:rsid w:val="0E6A049D"/>
    <w:rsid w:val="0E6A2D0C"/>
    <w:rsid w:val="0E6A3795"/>
    <w:rsid w:val="0E6A64E3"/>
    <w:rsid w:val="0E6C3B80"/>
    <w:rsid w:val="0E6C5392"/>
    <w:rsid w:val="0E6D0D17"/>
    <w:rsid w:val="0E6D26E7"/>
    <w:rsid w:val="0E6D6359"/>
    <w:rsid w:val="0E6D6CD5"/>
    <w:rsid w:val="0E6E0696"/>
    <w:rsid w:val="0E6E750A"/>
    <w:rsid w:val="0E6F0323"/>
    <w:rsid w:val="0E6F4097"/>
    <w:rsid w:val="0E705601"/>
    <w:rsid w:val="0E707BF7"/>
    <w:rsid w:val="0E7139F9"/>
    <w:rsid w:val="0E71409B"/>
    <w:rsid w:val="0E715E49"/>
    <w:rsid w:val="0E716425"/>
    <w:rsid w:val="0E7270A7"/>
    <w:rsid w:val="0E751BC4"/>
    <w:rsid w:val="0E7522A9"/>
    <w:rsid w:val="0E754BCF"/>
    <w:rsid w:val="0E755FD1"/>
    <w:rsid w:val="0E7616B1"/>
    <w:rsid w:val="0E76345F"/>
    <w:rsid w:val="0E76520D"/>
    <w:rsid w:val="0E7652A9"/>
    <w:rsid w:val="0E7729FA"/>
    <w:rsid w:val="0E772D33"/>
    <w:rsid w:val="0E7828B3"/>
    <w:rsid w:val="0E785979"/>
    <w:rsid w:val="0E7932ED"/>
    <w:rsid w:val="0E794CFD"/>
    <w:rsid w:val="0E796AAB"/>
    <w:rsid w:val="0E7A3F4E"/>
    <w:rsid w:val="0E7A5770"/>
    <w:rsid w:val="0E7A78C6"/>
    <w:rsid w:val="0E7B2E49"/>
    <w:rsid w:val="0E7B596C"/>
    <w:rsid w:val="0E7B6CC7"/>
    <w:rsid w:val="0E7C483B"/>
    <w:rsid w:val="0E7D2A40"/>
    <w:rsid w:val="0E7D3033"/>
    <w:rsid w:val="0E7E11A9"/>
    <w:rsid w:val="0E7E40C2"/>
    <w:rsid w:val="0E800DAC"/>
    <w:rsid w:val="0E803E57"/>
    <w:rsid w:val="0E8042DE"/>
    <w:rsid w:val="0E804395"/>
    <w:rsid w:val="0E80608C"/>
    <w:rsid w:val="0E806313"/>
    <w:rsid w:val="0E810495"/>
    <w:rsid w:val="0E811E04"/>
    <w:rsid w:val="0E822214"/>
    <w:rsid w:val="0E82608C"/>
    <w:rsid w:val="0E831F13"/>
    <w:rsid w:val="0E833DCE"/>
    <w:rsid w:val="0E834D32"/>
    <w:rsid w:val="0E84358E"/>
    <w:rsid w:val="0E843A3C"/>
    <w:rsid w:val="0E8528A9"/>
    <w:rsid w:val="0E854334"/>
    <w:rsid w:val="0E8557AA"/>
    <w:rsid w:val="0E856759"/>
    <w:rsid w:val="0E8701F5"/>
    <w:rsid w:val="0E87566C"/>
    <w:rsid w:val="0E875E5F"/>
    <w:rsid w:val="0E876749"/>
    <w:rsid w:val="0E87741A"/>
    <w:rsid w:val="0E8813E4"/>
    <w:rsid w:val="0E884F40"/>
    <w:rsid w:val="0E885126"/>
    <w:rsid w:val="0E8872EF"/>
    <w:rsid w:val="0E8B2F56"/>
    <w:rsid w:val="0E8B6870"/>
    <w:rsid w:val="0E8B6FC1"/>
    <w:rsid w:val="0E8C088B"/>
    <w:rsid w:val="0E8C3FCA"/>
    <w:rsid w:val="0E8C4CF9"/>
    <w:rsid w:val="0E8C5AD1"/>
    <w:rsid w:val="0E8D0933"/>
    <w:rsid w:val="0E8D5E68"/>
    <w:rsid w:val="0E8D61ED"/>
    <w:rsid w:val="0E8D7100"/>
    <w:rsid w:val="0E8E7D19"/>
    <w:rsid w:val="0E8F03FD"/>
    <w:rsid w:val="0E8F235A"/>
    <w:rsid w:val="0E8F5E9C"/>
    <w:rsid w:val="0E903C8D"/>
    <w:rsid w:val="0E903DF5"/>
    <w:rsid w:val="0E9123D2"/>
    <w:rsid w:val="0E9160A2"/>
    <w:rsid w:val="0E92598E"/>
    <w:rsid w:val="0E9311FE"/>
    <w:rsid w:val="0E9413E9"/>
    <w:rsid w:val="0E941B37"/>
    <w:rsid w:val="0E96220B"/>
    <w:rsid w:val="0E963B01"/>
    <w:rsid w:val="0E9658AF"/>
    <w:rsid w:val="0E9723D2"/>
    <w:rsid w:val="0E973C8F"/>
    <w:rsid w:val="0E9811A6"/>
    <w:rsid w:val="0E981627"/>
    <w:rsid w:val="0E98660F"/>
    <w:rsid w:val="0E990EFC"/>
    <w:rsid w:val="0E9A2542"/>
    <w:rsid w:val="0E9A255F"/>
    <w:rsid w:val="0E9B2EC6"/>
    <w:rsid w:val="0E9B372F"/>
    <w:rsid w:val="0E9B4C74"/>
    <w:rsid w:val="0E9B73A2"/>
    <w:rsid w:val="0E9C180B"/>
    <w:rsid w:val="0E9C581E"/>
    <w:rsid w:val="0E9C6C11"/>
    <w:rsid w:val="0E9D17C6"/>
    <w:rsid w:val="0E9D1E57"/>
    <w:rsid w:val="0E9D47D5"/>
    <w:rsid w:val="0E9D6F03"/>
    <w:rsid w:val="0E9D7FD1"/>
    <w:rsid w:val="0E9E29B6"/>
    <w:rsid w:val="0E9F76F1"/>
    <w:rsid w:val="0EA004DC"/>
    <w:rsid w:val="0EA04732"/>
    <w:rsid w:val="0EA073BF"/>
    <w:rsid w:val="0EA07AC5"/>
    <w:rsid w:val="0EA125F4"/>
    <w:rsid w:val="0EA16002"/>
    <w:rsid w:val="0EA16A06"/>
    <w:rsid w:val="0EA17328"/>
    <w:rsid w:val="0EA24AD5"/>
    <w:rsid w:val="0EA26F77"/>
    <w:rsid w:val="0EA33B28"/>
    <w:rsid w:val="0EA37CA1"/>
    <w:rsid w:val="0EA37CB6"/>
    <w:rsid w:val="0EA37FCC"/>
    <w:rsid w:val="0EA40A54"/>
    <w:rsid w:val="0EA61BEE"/>
    <w:rsid w:val="0EA63648"/>
    <w:rsid w:val="0EA66DD3"/>
    <w:rsid w:val="0EA74FD5"/>
    <w:rsid w:val="0EA8618B"/>
    <w:rsid w:val="0EA901CA"/>
    <w:rsid w:val="0EA93377"/>
    <w:rsid w:val="0EA93437"/>
    <w:rsid w:val="0EA95C4E"/>
    <w:rsid w:val="0EAA0F73"/>
    <w:rsid w:val="0EAA69C5"/>
    <w:rsid w:val="0EAB0702"/>
    <w:rsid w:val="0EAB1E85"/>
    <w:rsid w:val="0EAB20D0"/>
    <w:rsid w:val="0EAB3DCA"/>
    <w:rsid w:val="0EAC50D3"/>
    <w:rsid w:val="0EAD1699"/>
    <w:rsid w:val="0EAD2BF9"/>
    <w:rsid w:val="0EAE3591"/>
    <w:rsid w:val="0EAE4E10"/>
    <w:rsid w:val="0EAF24CD"/>
    <w:rsid w:val="0EAF2672"/>
    <w:rsid w:val="0EAF2CDD"/>
    <w:rsid w:val="0EB0645B"/>
    <w:rsid w:val="0EB14B4A"/>
    <w:rsid w:val="0EB165A9"/>
    <w:rsid w:val="0EB177AD"/>
    <w:rsid w:val="0EB25DEA"/>
    <w:rsid w:val="0EB26CC9"/>
    <w:rsid w:val="0EB27097"/>
    <w:rsid w:val="0EB27C83"/>
    <w:rsid w:val="0EB35A94"/>
    <w:rsid w:val="0EB36461"/>
    <w:rsid w:val="0EB4145B"/>
    <w:rsid w:val="0EB421D9"/>
    <w:rsid w:val="0EB45D35"/>
    <w:rsid w:val="0EB46C44"/>
    <w:rsid w:val="0EB46DC0"/>
    <w:rsid w:val="0EB51A3F"/>
    <w:rsid w:val="0EB67D00"/>
    <w:rsid w:val="0EB71918"/>
    <w:rsid w:val="0EB72E71"/>
    <w:rsid w:val="0EB76BAA"/>
    <w:rsid w:val="0EB775D4"/>
    <w:rsid w:val="0EB77D9C"/>
    <w:rsid w:val="0EB827D3"/>
    <w:rsid w:val="0EB94C71"/>
    <w:rsid w:val="0EB977F0"/>
    <w:rsid w:val="0EBA75A7"/>
    <w:rsid w:val="0EBB3E63"/>
    <w:rsid w:val="0EBC2DB3"/>
    <w:rsid w:val="0EBC4D6A"/>
    <w:rsid w:val="0EBE0962"/>
    <w:rsid w:val="0EBE16E9"/>
    <w:rsid w:val="0EBF0FEB"/>
    <w:rsid w:val="0EBF25AE"/>
    <w:rsid w:val="0EBF2B34"/>
    <w:rsid w:val="0EBF700A"/>
    <w:rsid w:val="0EBF778B"/>
    <w:rsid w:val="0EC00B7E"/>
    <w:rsid w:val="0EC06BEB"/>
    <w:rsid w:val="0EC13C89"/>
    <w:rsid w:val="0EC248F6"/>
    <w:rsid w:val="0EC26584"/>
    <w:rsid w:val="0EC27917"/>
    <w:rsid w:val="0EC3241C"/>
    <w:rsid w:val="0EC34B02"/>
    <w:rsid w:val="0EC43EFB"/>
    <w:rsid w:val="0EC44AAC"/>
    <w:rsid w:val="0EC44D1A"/>
    <w:rsid w:val="0EC45A9D"/>
    <w:rsid w:val="0EC51555"/>
    <w:rsid w:val="0EC51CF1"/>
    <w:rsid w:val="0EC5446E"/>
    <w:rsid w:val="0EC61D2B"/>
    <w:rsid w:val="0EC67114"/>
    <w:rsid w:val="0EC817E1"/>
    <w:rsid w:val="0EC81CC6"/>
    <w:rsid w:val="0EC834E6"/>
    <w:rsid w:val="0EC83ED6"/>
    <w:rsid w:val="0EC87A33"/>
    <w:rsid w:val="0EC92E4D"/>
    <w:rsid w:val="0ECA068D"/>
    <w:rsid w:val="0ECA07E3"/>
    <w:rsid w:val="0ECA286A"/>
    <w:rsid w:val="0ECA608E"/>
    <w:rsid w:val="0ECA7307"/>
    <w:rsid w:val="0ECB1AC7"/>
    <w:rsid w:val="0ECB1BC9"/>
    <w:rsid w:val="0ECB4A44"/>
    <w:rsid w:val="0ECB5847"/>
    <w:rsid w:val="0ECC2142"/>
    <w:rsid w:val="0ECC3E42"/>
    <w:rsid w:val="0ECD7164"/>
    <w:rsid w:val="0ECE329B"/>
    <w:rsid w:val="0ECE3FD5"/>
    <w:rsid w:val="0ECE5049"/>
    <w:rsid w:val="0ECE5351"/>
    <w:rsid w:val="0ECF4A31"/>
    <w:rsid w:val="0ECF7C26"/>
    <w:rsid w:val="0ED00934"/>
    <w:rsid w:val="0ED10695"/>
    <w:rsid w:val="0ED14B39"/>
    <w:rsid w:val="0ED15ED8"/>
    <w:rsid w:val="0ED21B46"/>
    <w:rsid w:val="0ED254D1"/>
    <w:rsid w:val="0ED32660"/>
    <w:rsid w:val="0ED3598B"/>
    <w:rsid w:val="0ED408D2"/>
    <w:rsid w:val="0ED4430A"/>
    <w:rsid w:val="0ED46E49"/>
    <w:rsid w:val="0ED51EE0"/>
    <w:rsid w:val="0ED55955"/>
    <w:rsid w:val="0ED5611A"/>
    <w:rsid w:val="0ED64736"/>
    <w:rsid w:val="0ED86385"/>
    <w:rsid w:val="0ED909AE"/>
    <w:rsid w:val="0ED91CC9"/>
    <w:rsid w:val="0EDA0313"/>
    <w:rsid w:val="0EDA3940"/>
    <w:rsid w:val="0EDB1A8E"/>
    <w:rsid w:val="0EDC703A"/>
    <w:rsid w:val="0EDD528C"/>
    <w:rsid w:val="0EDF2755"/>
    <w:rsid w:val="0EDF2DFA"/>
    <w:rsid w:val="0EDF7256"/>
    <w:rsid w:val="0EE01F4B"/>
    <w:rsid w:val="0EE037F8"/>
    <w:rsid w:val="0EE049A3"/>
    <w:rsid w:val="0EE0705A"/>
    <w:rsid w:val="0EE11BD6"/>
    <w:rsid w:val="0EE12C8D"/>
    <w:rsid w:val="0EE20AF5"/>
    <w:rsid w:val="0EE2201E"/>
    <w:rsid w:val="0EE22F3B"/>
    <w:rsid w:val="0EE23CC2"/>
    <w:rsid w:val="0EE24ABD"/>
    <w:rsid w:val="0EE303C9"/>
    <w:rsid w:val="0EE335BC"/>
    <w:rsid w:val="0EE34F34"/>
    <w:rsid w:val="0EE4281A"/>
    <w:rsid w:val="0EE43F5B"/>
    <w:rsid w:val="0EE4459B"/>
    <w:rsid w:val="0EE505E5"/>
    <w:rsid w:val="0EE52393"/>
    <w:rsid w:val="0EE54141"/>
    <w:rsid w:val="0EE611DD"/>
    <w:rsid w:val="0EE66843"/>
    <w:rsid w:val="0EE7119D"/>
    <w:rsid w:val="0EE7435D"/>
    <w:rsid w:val="0EE77EB9"/>
    <w:rsid w:val="0EE855A7"/>
    <w:rsid w:val="0EE859DF"/>
    <w:rsid w:val="0EE91396"/>
    <w:rsid w:val="0EE91E83"/>
    <w:rsid w:val="0EE9283E"/>
    <w:rsid w:val="0EE95F3F"/>
    <w:rsid w:val="0EEB5817"/>
    <w:rsid w:val="0EEC4D6E"/>
    <w:rsid w:val="0EED0424"/>
    <w:rsid w:val="0EED70A6"/>
    <w:rsid w:val="0EED7DDE"/>
    <w:rsid w:val="0EEE55A3"/>
    <w:rsid w:val="0EEE6953"/>
    <w:rsid w:val="0EEE730E"/>
    <w:rsid w:val="0EEF05AD"/>
    <w:rsid w:val="0EEF5389"/>
    <w:rsid w:val="0EEF6D6E"/>
    <w:rsid w:val="0EEF7301"/>
    <w:rsid w:val="0EF01C8B"/>
    <w:rsid w:val="0EF024C2"/>
    <w:rsid w:val="0EF10B03"/>
    <w:rsid w:val="0EF10D38"/>
    <w:rsid w:val="0EF2327D"/>
    <w:rsid w:val="0EF255F8"/>
    <w:rsid w:val="0EF32D02"/>
    <w:rsid w:val="0EF33C8D"/>
    <w:rsid w:val="0EF4069B"/>
    <w:rsid w:val="0EF43142"/>
    <w:rsid w:val="0EF46238"/>
    <w:rsid w:val="0EF50F56"/>
    <w:rsid w:val="0EF51252"/>
    <w:rsid w:val="0EF57BDE"/>
    <w:rsid w:val="0EF645A0"/>
    <w:rsid w:val="0EF64E10"/>
    <w:rsid w:val="0EF72A0B"/>
    <w:rsid w:val="0EF76668"/>
    <w:rsid w:val="0EF77773"/>
    <w:rsid w:val="0EF804B0"/>
    <w:rsid w:val="0EF85E0C"/>
    <w:rsid w:val="0EF9304F"/>
    <w:rsid w:val="0EF94B97"/>
    <w:rsid w:val="0EF95522"/>
    <w:rsid w:val="0EFA4119"/>
    <w:rsid w:val="0EFB14AB"/>
    <w:rsid w:val="0EFB1BB6"/>
    <w:rsid w:val="0EFB2DE2"/>
    <w:rsid w:val="0EFB6A8A"/>
    <w:rsid w:val="0EFB70E2"/>
    <w:rsid w:val="0EFD148A"/>
    <w:rsid w:val="0EFE22B2"/>
    <w:rsid w:val="0EFE3455"/>
    <w:rsid w:val="0EFE4331"/>
    <w:rsid w:val="0EFE5203"/>
    <w:rsid w:val="0EFF1266"/>
    <w:rsid w:val="0EFF30E0"/>
    <w:rsid w:val="0F00074A"/>
    <w:rsid w:val="0F003590"/>
    <w:rsid w:val="0F003943"/>
    <w:rsid w:val="0F007679"/>
    <w:rsid w:val="0F013668"/>
    <w:rsid w:val="0F02014E"/>
    <w:rsid w:val="0F022874"/>
    <w:rsid w:val="0F022F45"/>
    <w:rsid w:val="0F02345B"/>
    <w:rsid w:val="0F023A92"/>
    <w:rsid w:val="0F026AA1"/>
    <w:rsid w:val="0F032885"/>
    <w:rsid w:val="0F0334E6"/>
    <w:rsid w:val="0F041A4F"/>
    <w:rsid w:val="0F04750C"/>
    <w:rsid w:val="0F0547E3"/>
    <w:rsid w:val="0F062D7C"/>
    <w:rsid w:val="0F065B44"/>
    <w:rsid w:val="0F065E65"/>
    <w:rsid w:val="0F07381D"/>
    <w:rsid w:val="0F074D00"/>
    <w:rsid w:val="0F07566A"/>
    <w:rsid w:val="0F077C42"/>
    <w:rsid w:val="0F091D4A"/>
    <w:rsid w:val="0F092964"/>
    <w:rsid w:val="0F09328C"/>
    <w:rsid w:val="0F0A37B9"/>
    <w:rsid w:val="0F0A3CE9"/>
    <w:rsid w:val="0F0A5C76"/>
    <w:rsid w:val="0F0B0FAB"/>
    <w:rsid w:val="0F0B2D48"/>
    <w:rsid w:val="0F0B7601"/>
    <w:rsid w:val="0F0D5446"/>
    <w:rsid w:val="0F0E4243"/>
    <w:rsid w:val="0F0F2B6D"/>
    <w:rsid w:val="0F0F4700"/>
    <w:rsid w:val="0F0F5662"/>
    <w:rsid w:val="0F0F6F17"/>
    <w:rsid w:val="0F10428C"/>
    <w:rsid w:val="0F1077C3"/>
    <w:rsid w:val="0F1113AF"/>
    <w:rsid w:val="0F113188"/>
    <w:rsid w:val="0F113C95"/>
    <w:rsid w:val="0F116A1D"/>
    <w:rsid w:val="0F117FD1"/>
    <w:rsid w:val="0F125419"/>
    <w:rsid w:val="0F12686B"/>
    <w:rsid w:val="0F127F6D"/>
    <w:rsid w:val="0F135777"/>
    <w:rsid w:val="0F1519E0"/>
    <w:rsid w:val="0F156679"/>
    <w:rsid w:val="0F1669F0"/>
    <w:rsid w:val="0F180881"/>
    <w:rsid w:val="0F191B42"/>
    <w:rsid w:val="0F19373D"/>
    <w:rsid w:val="0F194C27"/>
    <w:rsid w:val="0F1953AA"/>
    <w:rsid w:val="0F1A0760"/>
    <w:rsid w:val="0F1A64E0"/>
    <w:rsid w:val="0F1B15BA"/>
    <w:rsid w:val="0F1B1F85"/>
    <w:rsid w:val="0F1C0651"/>
    <w:rsid w:val="0F1D0A6D"/>
    <w:rsid w:val="0F1D3780"/>
    <w:rsid w:val="0F1E01CD"/>
    <w:rsid w:val="0F1E07CC"/>
    <w:rsid w:val="0F1E7B90"/>
    <w:rsid w:val="0F1F036F"/>
    <w:rsid w:val="0F1F45AF"/>
    <w:rsid w:val="0F1F5154"/>
    <w:rsid w:val="0F1F6CB3"/>
    <w:rsid w:val="0F205714"/>
    <w:rsid w:val="0F211BF4"/>
    <w:rsid w:val="0F21547D"/>
    <w:rsid w:val="0F222C21"/>
    <w:rsid w:val="0F224D0A"/>
    <w:rsid w:val="0F224FA1"/>
    <w:rsid w:val="0F225395"/>
    <w:rsid w:val="0F225CFC"/>
    <w:rsid w:val="0F233F29"/>
    <w:rsid w:val="0F234C69"/>
    <w:rsid w:val="0F235C8C"/>
    <w:rsid w:val="0F242A37"/>
    <w:rsid w:val="0F2465D7"/>
    <w:rsid w:val="0F247061"/>
    <w:rsid w:val="0F252745"/>
    <w:rsid w:val="0F256C33"/>
    <w:rsid w:val="0F264F0F"/>
    <w:rsid w:val="0F273AD6"/>
    <w:rsid w:val="0F274759"/>
    <w:rsid w:val="0F276507"/>
    <w:rsid w:val="0F2812F3"/>
    <w:rsid w:val="0F28755D"/>
    <w:rsid w:val="0F2904D1"/>
    <w:rsid w:val="0F290E95"/>
    <w:rsid w:val="0F29502D"/>
    <w:rsid w:val="0F296723"/>
    <w:rsid w:val="0F2A5FB3"/>
    <w:rsid w:val="0F2A6F59"/>
    <w:rsid w:val="0F2B12F3"/>
    <w:rsid w:val="0F2B249C"/>
    <w:rsid w:val="0F2C7AD0"/>
    <w:rsid w:val="0F2D28A2"/>
    <w:rsid w:val="0F2E3D3A"/>
    <w:rsid w:val="0F2E554D"/>
    <w:rsid w:val="0F2F293A"/>
    <w:rsid w:val="0F2F4358"/>
    <w:rsid w:val="0F2F685D"/>
    <w:rsid w:val="0F310EDA"/>
    <w:rsid w:val="0F314274"/>
    <w:rsid w:val="0F317A84"/>
    <w:rsid w:val="0F321370"/>
    <w:rsid w:val="0F3311D0"/>
    <w:rsid w:val="0F33326A"/>
    <w:rsid w:val="0F3349B2"/>
    <w:rsid w:val="0F3402AC"/>
    <w:rsid w:val="0F342176"/>
    <w:rsid w:val="0F34452E"/>
    <w:rsid w:val="0F3477A2"/>
    <w:rsid w:val="0F351F90"/>
    <w:rsid w:val="0F3550C8"/>
    <w:rsid w:val="0F35518B"/>
    <w:rsid w:val="0F3572AB"/>
    <w:rsid w:val="0F360E40"/>
    <w:rsid w:val="0F3716B1"/>
    <w:rsid w:val="0F37208A"/>
    <w:rsid w:val="0F3731C6"/>
    <w:rsid w:val="0F373F22"/>
    <w:rsid w:val="0F380B56"/>
    <w:rsid w:val="0F3911DB"/>
    <w:rsid w:val="0F392FA4"/>
    <w:rsid w:val="0F3935F9"/>
    <w:rsid w:val="0F39623B"/>
    <w:rsid w:val="0F3A0931"/>
    <w:rsid w:val="0F3B0F0E"/>
    <w:rsid w:val="0F3B4400"/>
    <w:rsid w:val="0F3B4E10"/>
    <w:rsid w:val="0F3C1713"/>
    <w:rsid w:val="0F3C500F"/>
    <w:rsid w:val="0F3C561D"/>
    <w:rsid w:val="0F3D1454"/>
    <w:rsid w:val="0F3D14C2"/>
    <w:rsid w:val="0F3D21CF"/>
    <w:rsid w:val="0F3D3718"/>
    <w:rsid w:val="0F3D5D2B"/>
    <w:rsid w:val="0F3E3FBC"/>
    <w:rsid w:val="0F3E45B8"/>
    <w:rsid w:val="0F3E4653"/>
    <w:rsid w:val="0F3E7DE1"/>
    <w:rsid w:val="0F3F5C04"/>
    <w:rsid w:val="0F3F5F47"/>
    <w:rsid w:val="0F402F11"/>
    <w:rsid w:val="0F40581B"/>
    <w:rsid w:val="0F410C10"/>
    <w:rsid w:val="0F412F3E"/>
    <w:rsid w:val="0F424DA1"/>
    <w:rsid w:val="0F4277E5"/>
    <w:rsid w:val="0F427E18"/>
    <w:rsid w:val="0F43593B"/>
    <w:rsid w:val="0F44355D"/>
    <w:rsid w:val="0F44622A"/>
    <w:rsid w:val="0F4470B9"/>
    <w:rsid w:val="0F450182"/>
    <w:rsid w:val="0F4510E5"/>
    <w:rsid w:val="0F452E31"/>
    <w:rsid w:val="0F4627DE"/>
    <w:rsid w:val="0F463062"/>
    <w:rsid w:val="0F463F3B"/>
    <w:rsid w:val="0F464D04"/>
    <w:rsid w:val="0F4838F0"/>
    <w:rsid w:val="0F4863F9"/>
    <w:rsid w:val="0F490B74"/>
    <w:rsid w:val="0F491C79"/>
    <w:rsid w:val="0F4946D0"/>
    <w:rsid w:val="0F4A0448"/>
    <w:rsid w:val="0F4A7D77"/>
    <w:rsid w:val="0F4B48EC"/>
    <w:rsid w:val="0F4B6CA8"/>
    <w:rsid w:val="0F4C003F"/>
    <w:rsid w:val="0F4C0664"/>
    <w:rsid w:val="0F4C2412"/>
    <w:rsid w:val="0F4C43F4"/>
    <w:rsid w:val="0F4C76C7"/>
    <w:rsid w:val="0F4E2872"/>
    <w:rsid w:val="0F4E3938"/>
    <w:rsid w:val="0F4F50F4"/>
    <w:rsid w:val="0F503CB0"/>
    <w:rsid w:val="0F51100A"/>
    <w:rsid w:val="0F5117D6"/>
    <w:rsid w:val="0F5200FB"/>
    <w:rsid w:val="0F525316"/>
    <w:rsid w:val="0F5319D8"/>
    <w:rsid w:val="0F532487"/>
    <w:rsid w:val="0F53554E"/>
    <w:rsid w:val="0F5372FC"/>
    <w:rsid w:val="0F54659F"/>
    <w:rsid w:val="0F5518E1"/>
    <w:rsid w:val="0F552F02"/>
    <w:rsid w:val="0F554185"/>
    <w:rsid w:val="0F555643"/>
    <w:rsid w:val="0F556670"/>
    <w:rsid w:val="0F560AD4"/>
    <w:rsid w:val="0F563291"/>
    <w:rsid w:val="0F563951"/>
    <w:rsid w:val="0F570225"/>
    <w:rsid w:val="0F5706C7"/>
    <w:rsid w:val="0F576128"/>
    <w:rsid w:val="0F583285"/>
    <w:rsid w:val="0F585CF9"/>
    <w:rsid w:val="0F59152B"/>
    <w:rsid w:val="0F595B05"/>
    <w:rsid w:val="0F5A4B2F"/>
    <w:rsid w:val="0F5B4403"/>
    <w:rsid w:val="0F5C0AD3"/>
    <w:rsid w:val="0F5C10E9"/>
    <w:rsid w:val="0F5C1DD2"/>
    <w:rsid w:val="0F5C398B"/>
    <w:rsid w:val="0F5D2394"/>
    <w:rsid w:val="0F5D461F"/>
    <w:rsid w:val="0F5E0251"/>
    <w:rsid w:val="0F5E3396"/>
    <w:rsid w:val="0F5E4081"/>
    <w:rsid w:val="0F5E4146"/>
    <w:rsid w:val="0F5E4962"/>
    <w:rsid w:val="0F5F03ED"/>
    <w:rsid w:val="0F5F077C"/>
    <w:rsid w:val="0F5F2145"/>
    <w:rsid w:val="0F5F3BF5"/>
    <w:rsid w:val="0F5F5CA1"/>
    <w:rsid w:val="0F5F6AA9"/>
    <w:rsid w:val="0F601526"/>
    <w:rsid w:val="0F60240A"/>
    <w:rsid w:val="0F602FB1"/>
    <w:rsid w:val="0F605E18"/>
    <w:rsid w:val="0F6068FD"/>
    <w:rsid w:val="0F607C6B"/>
    <w:rsid w:val="0F610B39"/>
    <w:rsid w:val="0F614CD7"/>
    <w:rsid w:val="0F615854"/>
    <w:rsid w:val="0F621613"/>
    <w:rsid w:val="0F621C35"/>
    <w:rsid w:val="0F632A0F"/>
    <w:rsid w:val="0F635D0A"/>
    <w:rsid w:val="0F640FA7"/>
    <w:rsid w:val="0F651A6E"/>
    <w:rsid w:val="0F6559FE"/>
    <w:rsid w:val="0F6565D0"/>
    <w:rsid w:val="0F657030"/>
    <w:rsid w:val="0F657D19"/>
    <w:rsid w:val="0F6611A1"/>
    <w:rsid w:val="0F6634D4"/>
    <w:rsid w:val="0F666398"/>
    <w:rsid w:val="0F666E47"/>
    <w:rsid w:val="0F6670A9"/>
    <w:rsid w:val="0F672DA8"/>
    <w:rsid w:val="0F673026"/>
    <w:rsid w:val="0F6738B7"/>
    <w:rsid w:val="0F681EDD"/>
    <w:rsid w:val="0F695EF9"/>
    <w:rsid w:val="0F696B20"/>
    <w:rsid w:val="0F697E5D"/>
    <w:rsid w:val="0F6A63E1"/>
    <w:rsid w:val="0F6B0630"/>
    <w:rsid w:val="0F6B0AEA"/>
    <w:rsid w:val="0F6B6D3C"/>
    <w:rsid w:val="0F6D1A71"/>
    <w:rsid w:val="0F6D1C9C"/>
    <w:rsid w:val="0F6D694E"/>
    <w:rsid w:val="0F6D6A52"/>
    <w:rsid w:val="0F6E080B"/>
    <w:rsid w:val="0F6E4136"/>
    <w:rsid w:val="0F6E69BD"/>
    <w:rsid w:val="0F6E720F"/>
    <w:rsid w:val="0F6F11FD"/>
    <w:rsid w:val="0F6F1FC5"/>
    <w:rsid w:val="0F6F5811"/>
    <w:rsid w:val="0F6F5899"/>
    <w:rsid w:val="0F6F7AF5"/>
    <w:rsid w:val="0F702008"/>
    <w:rsid w:val="0F704352"/>
    <w:rsid w:val="0F705624"/>
    <w:rsid w:val="0F70727B"/>
    <w:rsid w:val="0F7123F8"/>
    <w:rsid w:val="0F7132F8"/>
    <w:rsid w:val="0F715749"/>
    <w:rsid w:val="0F7172E7"/>
    <w:rsid w:val="0F720DD7"/>
    <w:rsid w:val="0F721DDC"/>
    <w:rsid w:val="0F722093"/>
    <w:rsid w:val="0F722ACC"/>
    <w:rsid w:val="0F7241F3"/>
    <w:rsid w:val="0F725E32"/>
    <w:rsid w:val="0F740D74"/>
    <w:rsid w:val="0F741EB3"/>
    <w:rsid w:val="0F745210"/>
    <w:rsid w:val="0F75023F"/>
    <w:rsid w:val="0F753717"/>
    <w:rsid w:val="0F754330"/>
    <w:rsid w:val="0F7554C5"/>
    <w:rsid w:val="0F767555"/>
    <w:rsid w:val="0F7707E1"/>
    <w:rsid w:val="0F771674"/>
    <w:rsid w:val="0F7719EE"/>
    <w:rsid w:val="0F77488B"/>
    <w:rsid w:val="0F781522"/>
    <w:rsid w:val="0F784C43"/>
    <w:rsid w:val="0F7A4EE6"/>
    <w:rsid w:val="0F7A6F7F"/>
    <w:rsid w:val="0F7B4AA5"/>
    <w:rsid w:val="0F7B60A6"/>
    <w:rsid w:val="0F7B6853"/>
    <w:rsid w:val="0F7C2CF7"/>
    <w:rsid w:val="0F7D39CC"/>
    <w:rsid w:val="0F7D50A5"/>
    <w:rsid w:val="0F7D6A6F"/>
    <w:rsid w:val="0F7E4961"/>
    <w:rsid w:val="0F7E7536"/>
    <w:rsid w:val="0F7F2650"/>
    <w:rsid w:val="0F7F2652"/>
    <w:rsid w:val="0F7F5A4A"/>
    <w:rsid w:val="0F8027E0"/>
    <w:rsid w:val="0F8104C3"/>
    <w:rsid w:val="0F8120BC"/>
    <w:rsid w:val="0F81453A"/>
    <w:rsid w:val="0F8171C4"/>
    <w:rsid w:val="0F825BDD"/>
    <w:rsid w:val="0F826E1C"/>
    <w:rsid w:val="0F830136"/>
    <w:rsid w:val="0F8441F2"/>
    <w:rsid w:val="0F8460AE"/>
    <w:rsid w:val="0F8546EE"/>
    <w:rsid w:val="0F855081"/>
    <w:rsid w:val="0F862DA2"/>
    <w:rsid w:val="0F8659B6"/>
    <w:rsid w:val="0F87169C"/>
    <w:rsid w:val="0F883A57"/>
    <w:rsid w:val="0F8846FF"/>
    <w:rsid w:val="0F8868A9"/>
    <w:rsid w:val="0F8A0D7C"/>
    <w:rsid w:val="0F8B1E86"/>
    <w:rsid w:val="0F8C2EBC"/>
    <w:rsid w:val="0F8D1568"/>
    <w:rsid w:val="0F8D306C"/>
    <w:rsid w:val="0F8D344D"/>
    <w:rsid w:val="0F8D4F88"/>
    <w:rsid w:val="0F8E24F4"/>
    <w:rsid w:val="0F8E2A2A"/>
    <w:rsid w:val="0F8E2ACC"/>
    <w:rsid w:val="0F8F511C"/>
    <w:rsid w:val="0F901396"/>
    <w:rsid w:val="0F9022FF"/>
    <w:rsid w:val="0F91028D"/>
    <w:rsid w:val="0F915775"/>
    <w:rsid w:val="0F916077"/>
    <w:rsid w:val="0F92169D"/>
    <w:rsid w:val="0F9252C9"/>
    <w:rsid w:val="0F930041"/>
    <w:rsid w:val="0F930731"/>
    <w:rsid w:val="0F931338"/>
    <w:rsid w:val="0F931DEF"/>
    <w:rsid w:val="0F933B9D"/>
    <w:rsid w:val="0F9500F2"/>
    <w:rsid w:val="0F95325E"/>
    <w:rsid w:val="0F955B67"/>
    <w:rsid w:val="0F955E59"/>
    <w:rsid w:val="0F957405"/>
    <w:rsid w:val="0F957915"/>
    <w:rsid w:val="0F96730D"/>
    <w:rsid w:val="0F970375"/>
    <w:rsid w:val="0F9741B6"/>
    <w:rsid w:val="0F975DAB"/>
    <w:rsid w:val="0F976E6E"/>
    <w:rsid w:val="0F9811B3"/>
    <w:rsid w:val="0F983542"/>
    <w:rsid w:val="0F983E28"/>
    <w:rsid w:val="0F984630"/>
    <w:rsid w:val="0F990F09"/>
    <w:rsid w:val="0F9A08F2"/>
    <w:rsid w:val="0F9A3784"/>
    <w:rsid w:val="0F9A65DF"/>
    <w:rsid w:val="0F9B06DD"/>
    <w:rsid w:val="0F9B0CA3"/>
    <w:rsid w:val="0F9B171C"/>
    <w:rsid w:val="0F9B3388"/>
    <w:rsid w:val="0F9B5942"/>
    <w:rsid w:val="0F9C134E"/>
    <w:rsid w:val="0F9D066E"/>
    <w:rsid w:val="0F9D0EBF"/>
    <w:rsid w:val="0F9D4A1B"/>
    <w:rsid w:val="0F9D657D"/>
    <w:rsid w:val="0F9D797B"/>
    <w:rsid w:val="0F9E0157"/>
    <w:rsid w:val="0F9E2B7F"/>
    <w:rsid w:val="0F9E37F1"/>
    <w:rsid w:val="0F9F367B"/>
    <w:rsid w:val="0F9F594B"/>
    <w:rsid w:val="0F9F5F8A"/>
    <w:rsid w:val="0FA01B7F"/>
    <w:rsid w:val="0FA1275E"/>
    <w:rsid w:val="0FA14531"/>
    <w:rsid w:val="0FA14E6D"/>
    <w:rsid w:val="0FA15182"/>
    <w:rsid w:val="0FA22032"/>
    <w:rsid w:val="0FA40CFE"/>
    <w:rsid w:val="0FA4252B"/>
    <w:rsid w:val="0FA428A0"/>
    <w:rsid w:val="0FA44036"/>
    <w:rsid w:val="0FA45DAA"/>
    <w:rsid w:val="0FA52591"/>
    <w:rsid w:val="0FA5579D"/>
    <w:rsid w:val="0FA64275"/>
    <w:rsid w:val="0FA67D74"/>
    <w:rsid w:val="0FA70573"/>
    <w:rsid w:val="0FA7589A"/>
    <w:rsid w:val="0FA76A1E"/>
    <w:rsid w:val="0FA76A40"/>
    <w:rsid w:val="0FA80561"/>
    <w:rsid w:val="0FA84906"/>
    <w:rsid w:val="0FA861BC"/>
    <w:rsid w:val="0FA9152F"/>
    <w:rsid w:val="0FA9303D"/>
    <w:rsid w:val="0FAB1759"/>
    <w:rsid w:val="0FAB538A"/>
    <w:rsid w:val="0FAB7138"/>
    <w:rsid w:val="0FAC3633"/>
    <w:rsid w:val="0FAC4C5F"/>
    <w:rsid w:val="0FAC64FE"/>
    <w:rsid w:val="0FAC71C8"/>
    <w:rsid w:val="0FAC7BB8"/>
    <w:rsid w:val="0FAD3935"/>
    <w:rsid w:val="0FAD7FF3"/>
    <w:rsid w:val="0FAE4E7B"/>
    <w:rsid w:val="0FAE6C29"/>
    <w:rsid w:val="0FAE7621"/>
    <w:rsid w:val="0FAF12EC"/>
    <w:rsid w:val="0FAF29E7"/>
    <w:rsid w:val="0FAF2A5B"/>
    <w:rsid w:val="0FB05F70"/>
    <w:rsid w:val="0FB10465"/>
    <w:rsid w:val="0FB1428B"/>
    <w:rsid w:val="0FB14968"/>
    <w:rsid w:val="0FB170F3"/>
    <w:rsid w:val="0FB22CF1"/>
    <w:rsid w:val="0FB24FD6"/>
    <w:rsid w:val="0FB260DB"/>
    <w:rsid w:val="0FB32816"/>
    <w:rsid w:val="0FB3423F"/>
    <w:rsid w:val="0FB36811"/>
    <w:rsid w:val="0FB37842"/>
    <w:rsid w:val="0FB408D3"/>
    <w:rsid w:val="0FB41995"/>
    <w:rsid w:val="0FB44182"/>
    <w:rsid w:val="0FB45DAA"/>
    <w:rsid w:val="0FB50F97"/>
    <w:rsid w:val="0FB53704"/>
    <w:rsid w:val="0FB7307D"/>
    <w:rsid w:val="0FB81855"/>
    <w:rsid w:val="0FB82A8C"/>
    <w:rsid w:val="0FB849C2"/>
    <w:rsid w:val="0FB907DD"/>
    <w:rsid w:val="0FB92C6B"/>
    <w:rsid w:val="0FB930C4"/>
    <w:rsid w:val="0FB93975"/>
    <w:rsid w:val="0FB956EC"/>
    <w:rsid w:val="0FBA1296"/>
    <w:rsid w:val="0FBA323E"/>
    <w:rsid w:val="0FBA737B"/>
    <w:rsid w:val="0FBA7594"/>
    <w:rsid w:val="0FBB5809"/>
    <w:rsid w:val="0FBB6AE7"/>
    <w:rsid w:val="0FBC30F4"/>
    <w:rsid w:val="0FBC3958"/>
    <w:rsid w:val="0FBD50BE"/>
    <w:rsid w:val="0FBE452D"/>
    <w:rsid w:val="0FBE59AF"/>
    <w:rsid w:val="0FBE69C3"/>
    <w:rsid w:val="0FBF2BE4"/>
    <w:rsid w:val="0FBF4992"/>
    <w:rsid w:val="0FC00A41"/>
    <w:rsid w:val="0FC03BFE"/>
    <w:rsid w:val="0FC055E4"/>
    <w:rsid w:val="0FC11ABF"/>
    <w:rsid w:val="0FC12519"/>
    <w:rsid w:val="0FC16639"/>
    <w:rsid w:val="0FC20152"/>
    <w:rsid w:val="0FC22F3C"/>
    <w:rsid w:val="0FC24F0B"/>
    <w:rsid w:val="0FC27EBA"/>
    <w:rsid w:val="0FC30926"/>
    <w:rsid w:val="0FC3182E"/>
    <w:rsid w:val="0FC36D1A"/>
    <w:rsid w:val="0FC434C0"/>
    <w:rsid w:val="0FC4590C"/>
    <w:rsid w:val="0FC4644C"/>
    <w:rsid w:val="0FC51DFC"/>
    <w:rsid w:val="0FC606E3"/>
    <w:rsid w:val="0FC64C53"/>
    <w:rsid w:val="0FC779A1"/>
    <w:rsid w:val="0FC85F3C"/>
    <w:rsid w:val="0FC87CEA"/>
    <w:rsid w:val="0FC903BB"/>
    <w:rsid w:val="0FC91CB4"/>
    <w:rsid w:val="0FC92276"/>
    <w:rsid w:val="0FC93A62"/>
    <w:rsid w:val="0FC93ADB"/>
    <w:rsid w:val="0FC94782"/>
    <w:rsid w:val="0FC947E1"/>
    <w:rsid w:val="0FCA2F68"/>
    <w:rsid w:val="0FCA38C3"/>
    <w:rsid w:val="0FCC1788"/>
    <w:rsid w:val="0FCC3320"/>
    <w:rsid w:val="0FCC5671"/>
    <w:rsid w:val="0FCC75BD"/>
    <w:rsid w:val="0FCD0592"/>
    <w:rsid w:val="0FCD17DE"/>
    <w:rsid w:val="0FCD2B36"/>
    <w:rsid w:val="0FCD3AFD"/>
    <w:rsid w:val="0FCD3EF0"/>
    <w:rsid w:val="0FCD4D9E"/>
    <w:rsid w:val="0FCD6331"/>
    <w:rsid w:val="0FCE3736"/>
    <w:rsid w:val="0FCF2C38"/>
    <w:rsid w:val="0FD04DF1"/>
    <w:rsid w:val="0FD146C5"/>
    <w:rsid w:val="0FD2623B"/>
    <w:rsid w:val="0FD348B3"/>
    <w:rsid w:val="0FD348E1"/>
    <w:rsid w:val="0FD34D4E"/>
    <w:rsid w:val="0FD35B44"/>
    <w:rsid w:val="0FD3668F"/>
    <w:rsid w:val="0FD42D2E"/>
    <w:rsid w:val="0FD430A9"/>
    <w:rsid w:val="0FD50659"/>
    <w:rsid w:val="0FD52407"/>
    <w:rsid w:val="0FD52800"/>
    <w:rsid w:val="0FD53CA0"/>
    <w:rsid w:val="0FD54564"/>
    <w:rsid w:val="0FD56288"/>
    <w:rsid w:val="0FD576F9"/>
    <w:rsid w:val="0FD57C42"/>
    <w:rsid w:val="0FD66CB3"/>
    <w:rsid w:val="0FD70820"/>
    <w:rsid w:val="0FD7242C"/>
    <w:rsid w:val="0FD805CB"/>
    <w:rsid w:val="0FD837D8"/>
    <w:rsid w:val="0FD93391"/>
    <w:rsid w:val="0FD93A65"/>
    <w:rsid w:val="0FDA7A1E"/>
    <w:rsid w:val="0FDA7C16"/>
    <w:rsid w:val="0FDB5D65"/>
    <w:rsid w:val="0FDE5334"/>
    <w:rsid w:val="0FDF1010"/>
    <w:rsid w:val="0FDF139F"/>
    <w:rsid w:val="0FE11F57"/>
    <w:rsid w:val="0FE21567"/>
    <w:rsid w:val="0FE22303"/>
    <w:rsid w:val="0FE25A2A"/>
    <w:rsid w:val="0FE25F06"/>
    <w:rsid w:val="0FE268D2"/>
    <w:rsid w:val="0FE26E4E"/>
    <w:rsid w:val="0FE34334"/>
    <w:rsid w:val="0FE4264A"/>
    <w:rsid w:val="0FE528D4"/>
    <w:rsid w:val="0FE54650"/>
    <w:rsid w:val="0FE55029"/>
    <w:rsid w:val="0FE5511C"/>
    <w:rsid w:val="0FE5719E"/>
    <w:rsid w:val="0FE6231A"/>
    <w:rsid w:val="0FE71288"/>
    <w:rsid w:val="0FE73EE9"/>
    <w:rsid w:val="0FE80FD9"/>
    <w:rsid w:val="0FE8245C"/>
    <w:rsid w:val="0FE83E4E"/>
    <w:rsid w:val="0FE92EE4"/>
    <w:rsid w:val="0FE95EB3"/>
    <w:rsid w:val="0FE97C61"/>
    <w:rsid w:val="0FEA5140"/>
    <w:rsid w:val="0FEB448F"/>
    <w:rsid w:val="0FEC3A3C"/>
    <w:rsid w:val="0FED11CF"/>
    <w:rsid w:val="0FED14FF"/>
    <w:rsid w:val="0FED4B4B"/>
    <w:rsid w:val="0FED7687"/>
    <w:rsid w:val="0FED795C"/>
    <w:rsid w:val="0FEF3BF2"/>
    <w:rsid w:val="0FEF7BDE"/>
    <w:rsid w:val="0FF00FEF"/>
    <w:rsid w:val="0FF04021"/>
    <w:rsid w:val="0FF10952"/>
    <w:rsid w:val="0FF11C25"/>
    <w:rsid w:val="0FF21290"/>
    <w:rsid w:val="0FF22069"/>
    <w:rsid w:val="0FF24D67"/>
    <w:rsid w:val="0FF30ADF"/>
    <w:rsid w:val="0FF330C7"/>
    <w:rsid w:val="0FF3635B"/>
    <w:rsid w:val="0FF4203E"/>
    <w:rsid w:val="0FF45807"/>
    <w:rsid w:val="0FF471F8"/>
    <w:rsid w:val="0FF476FE"/>
    <w:rsid w:val="0FF52350"/>
    <w:rsid w:val="0FF52B96"/>
    <w:rsid w:val="0FF5340D"/>
    <w:rsid w:val="0FF6383D"/>
    <w:rsid w:val="0FF63A0E"/>
    <w:rsid w:val="0FF6646E"/>
    <w:rsid w:val="0FF71FB6"/>
    <w:rsid w:val="0FF7237E"/>
    <w:rsid w:val="0FF7409A"/>
    <w:rsid w:val="0FF752AE"/>
    <w:rsid w:val="0FF7575B"/>
    <w:rsid w:val="0FF860F6"/>
    <w:rsid w:val="0FF93879"/>
    <w:rsid w:val="0FF94348"/>
    <w:rsid w:val="0FFA011C"/>
    <w:rsid w:val="0FFA34E4"/>
    <w:rsid w:val="0FFA43A9"/>
    <w:rsid w:val="0FFB7F13"/>
    <w:rsid w:val="0FFC08DB"/>
    <w:rsid w:val="0FFC2BDB"/>
    <w:rsid w:val="0FFC3E38"/>
    <w:rsid w:val="0FFC5D23"/>
    <w:rsid w:val="0FFD3F89"/>
    <w:rsid w:val="0FFD7331"/>
    <w:rsid w:val="0FFE1722"/>
    <w:rsid w:val="0FFE4F67"/>
    <w:rsid w:val="0FFF01C0"/>
    <w:rsid w:val="0FFF1232"/>
    <w:rsid w:val="0FFF2BE3"/>
    <w:rsid w:val="0FFF3569"/>
    <w:rsid w:val="0FFF4863"/>
    <w:rsid w:val="0FFF56D6"/>
    <w:rsid w:val="10001E34"/>
    <w:rsid w:val="100131FC"/>
    <w:rsid w:val="10014DA1"/>
    <w:rsid w:val="10020B16"/>
    <w:rsid w:val="10022AD1"/>
    <w:rsid w:val="10030D22"/>
    <w:rsid w:val="100318DF"/>
    <w:rsid w:val="10033A5E"/>
    <w:rsid w:val="10042CED"/>
    <w:rsid w:val="100457F8"/>
    <w:rsid w:val="1005074A"/>
    <w:rsid w:val="10053D27"/>
    <w:rsid w:val="10060813"/>
    <w:rsid w:val="10070224"/>
    <w:rsid w:val="10070C49"/>
    <w:rsid w:val="10077160"/>
    <w:rsid w:val="1008428F"/>
    <w:rsid w:val="100857CD"/>
    <w:rsid w:val="100861AC"/>
    <w:rsid w:val="10090066"/>
    <w:rsid w:val="100920B1"/>
    <w:rsid w:val="100A1780"/>
    <w:rsid w:val="100A73C4"/>
    <w:rsid w:val="100B30D4"/>
    <w:rsid w:val="100B407B"/>
    <w:rsid w:val="100B796E"/>
    <w:rsid w:val="100B7BD7"/>
    <w:rsid w:val="100C1C88"/>
    <w:rsid w:val="100C1EBE"/>
    <w:rsid w:val="100C3AFF"/>
    <w:rsid w:val="100D1B6F"/>
    <w:rsid w:val="100D1BA1"/>
    <w:rsid w:val="100D394F"/>
    <w:rsid w:val="100D6061"/>
    <w:rsid w:val="100D7C87"/>
    <w:rsid w:val="100F1BD6"/>
    <w:rsid w:val="100F1E1C"/>
    <w:rsid w:val="100F4FEF"/>
    <w:rsid w:val="100F6DF6"/>
    <w:rsid w:val="101059F3"/>
    <w:rsid w:val="10106E27"/>
    <w:rsid w:val="101073E2"/>
    <w:rsid w:val="10107999"/>
    <w:rsid w:val="10113BA4"/>
    <w:rsid w:val="1011710A"/>
    <w:rsid w:val="10120152"/>
    <w:rsid w:val="101238B1"/>
    <w:rsid w:val="1012415B"/>
    <w:rsid w:val="101271B8"/>
    <w:rsid w:val="10130261"/>
    <w:rsid w:val="10133104"/>
    <w:rsid w:val="10135221"/>
    <w:rsid w:val="10143686"/>
    <w:rsid w:val="10146E60"/>
    <w:rsid w:val="10161ADB"/>
    <w:rsid w:val="10162DD7"/>
    <w:rsid w:val="10172A20"/>
    <w:rsid w:val="10175355"/>
    <w:rsid w:val="10176C6D"/>
    <w:rsid w:val="101802B6"/>
    <w:rsid w:val="101809C8"/>
    <w:rsid w:val="10181344"/>
    <w:rsid w:val="101938FF"/>
    <w:rsid w:val="10195150"/>
    <w:rsid w:val="10196798"/>
    <w:rsid w:val="1019749B"/>
    <w:rsid w:val="10197E41"/>
    <w:rsid w:val="101A00F5"/>
    <w:rsid w:val="101A0FDF"/>
    <w:rsid w:val="101B1A38"/>
    <w:rsid w:val="101B3AE2"/>
    <w:rsid w:val="101C3257"/>
    <w:rsid w:val="101D2954"/>
    <w:rsid w:val="101D75B9"/>
    <w:rsid w:val="101E3DAE"/>
    <w:rsid w:val="101E7BF6"/>
    <w:rsid w:val="101F3643"/>
    <w:rsid w:val="101F5EA1"/>
    <w:rsid w:val="10201C9A"/>
    <w:rsid w:val="10203AAD"/>
    <w:rsid w:val="10205920"/>
    <w:rsid w:val="10207B26"/>
    <w:rsid w:val="10214A15"/>
    <w:rsid w:val="10215EBF"/>
    <w:rsid w:val="10216144"/>
    <w:rsid w:val="1021774F"/>
    <w:rsid w:val="10220677"/>
    <w:rsid w:val="102313C5"/>
    <w:rsid w:val="10241D9D"/>
    <w:rsid w:val="10243A68"/>
    <w:rsid w:val="10244905"/>
    <w:rsid w:val="102528E3"/>
    <w:rsid w:val="1025553F"/>
    <w:rsid w:val="102559C8"/>
    <w:rsid w:val="10255A72"/>
    <w:rsid w:val="102620B1"/>
    <w:rsid w:val="10262C63"/>
    <w:rsid w:val="10263305"/>
    <w:rsid w:val="10263A70"/>
    <w:rsid w:val="10263C36"/>
    <w:rsid w:val="102672F8"/>
    <w:rsid w:val="102805A4"/>
    <w:rsid w:val="10281CF5"/>
    <w:rsid w:val="10284C2D"/>
    <w:rsid w:val="10286E17"/>
    <w:rsid w:val="10290BA5"/>
    <w:rsid w:val="10290C79"/>
    <w:rsid w:val="102941AA"/>
    <w:rsid w:val="10294720"/>
    <w:rsid w:val="10296168"/>
    <w:rsid w:val="102962AF"/>
    <w:rsid w:val="102A7407"/>
    <w:rsid w:val="102B0FAA"/>
    <w:rsid w:val="102B2027"/>
    <w:rsid w:val="102B27E1"/>
    <w:rsid w:val="102C051B"/>
    <w:rsid w:val="102C576B"/>
    <w:rsid w:val="102D258D"/>
    <w:rsid w:val="102D47AD"/>
    <w:rsid w:val="102D5319"/>
    <w:rsid w:val="102D5A8E"/>
    <w:rsid w:val="102E1B18"/>
    <w:rsid w:val="102E38C6"/>
    <w:rsid w:val="102E3AE5"/>
    <w:rsid w:val="102E3E24"/>
    <w:rsid w:val="102E661F"/>
    <w:rsid w:val="102E740C"/>
    <w:rsid w:val="102F4A05"/>
    <w:rsid w:val="102F7241"/>
    <w:rsid w:val="103008A4"/>
    <w:rsid w:val="10303208"/>
    <w:rsid w:val="10304FB5"/>
    <w:rsid w:val="10305890"/>
    <w:rsid w:val="103068A4"/>
    <w:rsid w:val="1030740F"/>
    <w:rsid w:val="1030763E"/>
    <w:rsid w:val="10312B65"/>
    <w:rsid w:val="1031492B"/>
    <w:rsid w:val="10316078"/>
    <w:rsid w:val="10320C20"/>
    <w:rsid w:val="10321BBE"/>
    <w:rsid w:val="103258A2"/>
    <w:rsid w:val="10330826"/>
    <w:rsid w:val="103344C6"/>
    <w:rsid w:val="10340956"/>
    <w:rsid w:val="10340DF0"/>
    <w:rsid w:val="103449ED"/>
    <w:rsid w:val="10352AF9"/>
    <w:rsid w:val="103533F3"/>
    <w:rsid w:val="10370A4E"/>
    <w:rsid w:val="103726EB"/>
    <w:rsid w:val="1038119B"/>
    <w:rsid w:val="10381C2D"/>
    <w:rsid w:val="1038636B"/>
    <w:rsid w:val="1039168D"/>
    <w:rsid w:val="10392996"/>
    <w:rsid w:val="103A04BC"/>
    <w:rsid w:val="103A1AD5"/>
    <w:rsid w:val="103A38C0"/>
    <w:rsid w:val="103A5311"/>
    <w:rsid w:val="103A6FF7"/>
    <w:rsid w:val="103B05AE"/>
    <w:rsid w:val="103B2594"/>
    <w:rsid w:val="103B4D9C"/>
    <w:rsid w:val="103C0660"/>
    <w:rsid w:val="103C10BC"/>
    <w:rsid w:val="103C385D"/>
    <w:rsid w:val="103D4175"/>
    <w:rsid w:val="103D4FFA"/>
    <w:rsid w:val="103D5EF0"/>
    <w:rsid w:val="103D677A"/>
    <w:rsid w:val="103E1D5B"/>
    <w:rsid w:val="103E6B6F"/>
    <w:rsid w:val="103F350E"/>
    <w:rsid w:val="103F6F2F"/>
    <w:rsid w:val="10401123"/>
    <w:rsid w:val="10401CEE"/>
    <w:rsid w:val="104034AC"/>
    <w:rsid w:val="104078A7"/>
    <w:rsid w:val="10417A9D"/>
    <w:rsid w:val="10421EC5"/>
    <w:rsid w:val="10423904"/>
    <w:rsid w:val="104269D0"/>
    <w:rsid w:val="1043054A"/>
    <w:rsid w:val="1043164F"/>
    <w:rsid w:val="1043280D"/>
    <w:rsid w:val="10432A85"/>
    <w:rsid w:val="1043459D"/>
    <w:rsid w:val="10437371"/>
    <w:rsid w:val="104374AE"/>
    <w:rsid w:val="104430E9"/>
    <w:rsid w:val="1045758D"/>
    <w:rsid w:val="1046440B"/>
    <w:rsid w:val="104650B3"/>
    <w:rsid w:val="10466E61"/>
    <w:rsid w:val="10472C03"/>
    <w:rsid w:val="10474A4B"/>
    <w:rsid w:val="10481FB4"/>
    <w:rsid w:val="10482322"/>
    <w:rsid w:val="1048718D"/>
    <w:rsid w:val="10487CD6"/>
    <w:rsid w:val="104943D7"/>
    <w:rsid w:val="104A4BA3"/>
    <w:rsid w:val="104A5783"/>
    <w:rsid w:val="104A6951"/>
    <w:rsid w:val="104B4167"/>
    <w:rsid w:val="104C075C"/>
    <w:rsid w:val="104C07C1"/>
    <w:rsid w:val="104C0C59"/>
    <w:rsid w:val="104C1B13"/>
    <w:rsid w:val="104C2864"/>
    <w:rsid w:val="104D27C0"/>
    <w:rsid w:val="104D282F"/>
    <w:rsid w:val="104D29B0"/>
    <w:rsid w:val="104D3A0B"/>
    <w:rsid w:val="104D41A1"/>
    <w:rsid w:val="104D450C"/>
    <w:rsid w:val="104E2B9D"/>
    <w:rsid w:val="104E5202"/>
    <w:rsid w:val="104E6023"/>
    <w:rsid w:val="104F382F"/>
    <w:rsid w:val="104F3F68"/>
    <w:rsid w:val="104F49B1"/>
    <w:rsid w:val="104F60FC"/>
    <w:rsid w:val="10501A8E"/>
    <w:rsid w:val="105032DA"/>
    <w:rsid w:val="1050436F"/>
    <w:rsid w:val="1052405D"/>
    <w:rsid w:val="10534172"/>
    <w:rsid w:val="105376C8"/>
    <w:rsid w:val="10541406"/>
    <w:rsid w:val="1054157E"/>
    <w:rsid w:val="10543063"/>
    <w:rsid w:val="1054402F"/>
    <w:rsid w:val="10545EC4"/>
    <w:rsid w:val="10551E59"/>
    <w:rsid w:val="10554659"/>
    <w:rsid w:val="105567BE"/>
    <w:rsid w:val="10556A2F"/>
    <w:rsid w:val="10557E6E"/>
    <w:rsid w:val="10563548"/>
    <w:rsid w:val="105655F7"/>
    <w:rsid w:val="10565E89"/>
    <w:rsid w:val="1056744A"/>
    <w:rsid w:val="10567650"/>
    <w:rsid w:val="105704ED"/>
    <w:rsid w:val="10572CFA"/>
    <w:rsid w:val="10575127"/>
    <w:rsid w:val="105772C0"/>
    <w:rsid w:val="1058476B"/>
    <w:rsid w:val="10592615"/>
    <w:rsid w:val="10593038"/>
    <w:rsid w:val="10593DE8"/>
    <w:rsid w:val="10594E88"/>
    <w:rsid w:val="10595F67"/>
    <w:rsid w:val="10596B94"/>
    <w:rsid w:val="10597C85"/>
    <w:rsid w:val="105A233E"/>
    <w:rsid w:val="105A290D"/>
    <w:rsid w:val="105A46BB"/>
    <w:rsid w:val="105A6D03"/>
    <w:rsid w:val="105B1987"/>
    <w:rsid w:val="105B4050"/>
    <w:rsid w:val="105C0433"/>
    <w:rsid w:val="105C2769"/>
    <w:rsid w:val="105C48D7"/>
    <w:rsid w:val="105C6685"/>
    <w:rsid w:val="105C74F8"/>
    <w:rsid w:val="105D4A18"/>
    <w:rsid w:val="105D662C"/>
    <w:rsid w:val="105D66F2"/>
    <w:rsid w:val="105E064F"/>
    <w:rsid w:val="105E6EDE"/>
    <w:rsid w:val="105E70C4"/>
    <w:rsid w:val="105F63C4"/>
    <w:rsid w:val="106009CD"/>
    <w:rsid w:val="10600FF1"/>
    <w:rsid w:val="10601E30"/>
    <w:rsid w:val="10615A49"/>
    <w:rsid w:val="10622400"/>
    <w:rsid w:val="10624591"/>
    <w:rsid w:val="1062656A"/>
    <w:rsid w:val="10634AFD"/>
    <w:rsid w:val="106416A3"/>
    <w:rsid w:val="1064474E"/>
    <w:rsid w:val="106519DD"/>
    <w:rsid w:val="1065378B"/>
    <w:rsid w:val="106552D6"/>
    <w:rsid w:val="10655394"/>
    <w:rsid w:val="1066305F"/>
    <w:rsid w:val="10663275"/>
    <w:rsid w:val="10667F93"/>
    <w:rsid w:val="10675755"/>
    <w:rsid w:val="1068327B"/>
    <w:rsid w:val="10692BFC"/>
    <w:rsid w:val="10694D6D"/>
    <w:rsid w:val="106A61FD"/>
    <w:rsid w:val="106B1AFF"/>
    <w:rsid w:val="106B7A5F"/>
    <w:rsid w:val="106C172E"/>
    <w:rsid w:val="106C1FDD"/>
    <w:rsid w:val="106D0892"/>
    <w:rsid w:val="106D162D"/>
    <w:rsid w:val="106D1FAD"/>
    <w:rsid w:val="106D2640"/>
    <w:rsid w:val="106D43EE"/>
    <w:rsid w:val="106D4F79"/>
    <w:rsid w:val="106D6690"/>
    <w:rsid w:val="106D7591"/>
    <w:rsid w:val="106D7EB4"/>
    <w:rsid w:val="106E0D7C"/>
    <w:rsid w:val="106E5399"/>
    <w:rsid w:val="106F3A9D"/>
    <w:rsid w:val="106F460A"/>
    <w:rsid w:val="106F63B8"/>
    <w:rsid w:val="10701815"/>
    <w:rsid w:val="1070747B"/>
    <w:rsid w:val="10710E7A"/>
    <w:rsid w:val="107110A4"/>
    <w:rsid w:val="10713C71"/>
    <w:rsid w:val="10720B28"/>
    <w:rsid w:val="10722D04"/>
    <w:rsid w:val="107243A5"/>
    <w:rsid w:val="10724D25"/>
    <w:rsid w:val="10727A59"/>
    <w:rsid w:val="107366D1"/>
    <w:rsid w:val="10741101"/>
    <w:rsid w:val="107421DE"/>
    <w:rsid w:val="10745C95"/>
    <w:rsid w:val="107514F4"/>
    <w:rsid w:val="107557EB"/>
    <w:rsid w:val="1076052B"/>
    <w:rsid w:val="10765998"/>
    <w:rsid w:val="10771710"/>
    <w:rsid w:val="1077526D"/>
    <w:rsid w:val="107818AA"/>
    <w:rsid w:val="10783258"/>
    <w:rsid w:val="10787E86"/>
    <w:rsid w:val="10797237"/>
    <w:rsid w:val="107A495D"/>
    <w:rsid w:val="107A5296"/>
    <w:rsid w:val="107B0100"/>
    <w:rsid w:val="107B2FAF"/>
    <w:rsid w:val="107B3624"/>
    <w:rsid w:val="107C0612"/>
    <w:rsid w:val="107C0AD5"/>
    <w:rsid w:val="107C2883"/>
    <w:rsid w:val="107C3269"/>
    <w:rsid w:val="107C6ED6"/>
    <w:rsid w:val="107C7975"/>
    <w:rsid w:val="107C798D"/>
    <w:rsid w:val="107D1313"/>
    <w:rsid w:val="107D7FA0"/>
    <w:rsid w:val="107F0D78"/>
    <w:rsid w:val="108001E5"/>
    <w:rsid w:val="10803540"/>
    <w:rsid w:val="10806991"/>
    <w:rsid w:val="10811204"/>
    <w:rsid w:val="10815F1B"/>
    <w:rsid w:val="10817D79"/>
    <w:rsid w:val="10822D43"/>
    <w:rsid w:val="108273AD"/>
    <w:rsid w:val="108300B5"/>
    <w:rsid w:val="10831E63"/>
    <w:rsid w:val="1084098E"/>
    <w:rsid w:val="10841A11"/>
    <w:rsid w:val="108442FB"/>
    <w:rsid w:val="10852747"/>
    <w:rsid w:val="10856B6B"/>
    <w:rsid w:val="10857989"/>
    <w:rsid w:val="10857B29"/>
    <w:rsid w:val="10863702"/>
    <w:rsid w:val="10871170"/>
    <w:rsid w:val="10877838"/>
    <w:rsid w:val="10877F1B"/>
    <w:rsid w:val="10883CAA"/>
    <w:rsid w:val="1088747A"/>
    <w:rsid w:val="1089205D"/>
    <w:rsid w:val="108A5C47"/>
    <w:rsid w:val="108A7AFE"/>
    <w:rsid w:val="108C10F5"/>
    <w:rsid w:val="108C2498"/>
    <w:rsid w:val="108C6F6A"/>
    <w:rsid w:val="108D02EC"/>
    <w:rsid w:val="108D1597"/>
    <w:rsid w:val="108D445B"/>
    <w:rsid w:val="108D683E"/>
    <w:rsid w:val="108D7721"/>
    <w:rsid w:val="108F25B6"/>
    <w:rsid w:val="108F2C0F"/>
    <w:rsid w:val="108F4D5A"/>
    <w:rsid w:val="10901AE1"/>
    <w:rsid w:val="10901FF0"/>
    <w:rsid w:val="10904AEE"/>
    <w:rsid w:val="10914580"/>
    <w:rsid w:val="10915A8E"/>
    <w:rsid w:val="109202F8"/>
    <w:rsid w:val="10926B71"/>
    <w:rsid w:val="109369B3"/>
    <w:rsid w:val="109376F0"/>
    <w:rsid w:val="10944DAB"/>
    <w:rsid w:val="10945E1E"/>
    <w:rsid w:val="10947325"/>
    <w:rsid w:val="1095034C"/>
    <w:rsid w:val="109512A4"/>
    <w:rsid w:val="10955E94"/>
    <w:rsid w:val="10960BE7"/>
    <w:rsid w:val="10963082"/>
    <w:rsid w:val="1096400E"/>
    <w:rsid w:val="10967DE9"/>
    <w:rsid w:val="10971B28"/>
    <w:rsid w:val="109732D5"/>
    <w:rsid w:val="109776BD"/>
    <w:rsid w:val="109814D4"/>
    <w:rsid w:val="10984564"/>
    <w:rsid w:val="109847A7"/>
    <w:rsid w:val="10986168"/>
    <w:rsid w:val="10990EA6"/>
    <w:rsid w:val="109920B1"/>
    <w:rsid w:val="109A25BC"/>
    <w:rsid w:val="109A5E62"/>
    <w:rsid w:val="109A6237"/>
    <w:rsid w:val="109A6867"/>
    <w:rsid w:val="109A78D8"/>
    <w:rsid w:val="109B2664"/>
    <w:rsid w:val="109B644B"/>
    <w:rsid w:val="109B71AD"/>
    <w:rsid w:val="109C599C"/>
    <w:rsid w:val="109D6328"/>
    <w:rsid w:val="109E3529"/>
    <w:rsid w:val="109E531E"/>
    <w:rsid w:val="109F37C4"/>
    <w:rsid w:val="109F5E53"/>
    <w:rsid w:val="10A02747"/>
    <w:rsid w:val="10A047C3"/>
    <w:rsid w:val="10A05B22"/>
    <w:rsid w:val="10A06036"/>
    <w:rsid w:val="10A10008"/>
    <w:rsid w:val="10A1733E"/>
    <w:rsid w:val="10A25233"/>
    <w:rsid w:val="10A25B0E"/>
    <w:rsid w:val="10A274CE"/>
    <w:rsid w:val="10A32505"/>
    <w:rsid w:val="10A36062"/>
    <w:rsid w:val="10A366B5"/>
    <w:rsid w:val="10A3764B"/>
    <w:rsid w:val="10A535EC"/>
    <w:rsid w:val="10A54754"/>
    <w:rsid w:val="10A57868"/>
    <w:rsid w:val="10A63677"/>
    <w:rsid w:val="10A66EA7"/>
    <w:rsid w:val="10A67900"/>
    <w:rsid w:val="10A70C3F"/>
    <w:rsid w:val="10A72152"/>
    <w:rsid w:val="10A73DA4"/>
    <w:rsid w:val="10A80FAB"/>
    <w:rsid w:val="10A83219"/>
    <w:rsid w:val="10A83678"/>
    <w:rsid w:val="10A83B89"/>
    <w:rsid w:val="10A873E2"/>
    <w:rsid w:val="10A87E09"/>
    <w:rsid w:val="10A92AF5"/>
    <w:rsid w:val="10A96ABC"/>
    <w:rsid w:val="10A96DFD"/>
    <w:rsid w:val="10A972E6"/>
    <w:rsid w:val="10A9788B"/>
    <w:rsid w:val="10AA0381"/>
    <w:rsid w:val="10AA3894"/>
    <w:rsid w:val="10AA73F0"/>
    <w:rsid w:val="10AB4F16"/>
    <w:rsid w:val="10AC1539"/>
    <w:rsid w:val="10AC1A0B"/>
    <w:rsid w:val="10AC2F53"/>
    <w:rsid w:val="10AC4EBD"/>
    <w:rsid w:val="10AC5ABF"/>
    <w:rsid w:val="10AC5B9D"/>
    <w:rsid w:val="10AC760C"/>
    <w:rsid w:val="10AD0DF3"/>
    <w:rsid w:val="10AD1FD8"/>
    <w:rsid w:val="10AD3143"/>
    <w:rsid w:val="10AD3C0E"/>
    <w:rsid w:val="10AD759B"/>
    <w:rsid w:val="10AE1830"/>
    <w:rsid w:val="10AE695E"/>
    <w:rsid w:val="10AF5429"/>
    <w:rsid w:val="10B07828"/>
    <w:rsid w:val="10B16F9F"/>
    <w:rsid w:val="10B21E22"/>
    <w:rsid w:val="10B262A5"/>
    <w:rsid w:val="10B42EFF"/>
    <w:rsid w:val="10B434F1"/>
    <w:rsid w:val="10B458C1"/>
    <w:rsid w:val="10B45F82"/>
    <w:rsid w:val="10B46277"/>
    <w:rsid w:val="10B50D4E"/>
    <w:rsid w:val="10B57E5D"/>
    <w:rsid w:val="10B678CE"/>
    <w:rsid w:val="10B730C3"/>
    <w:rsid w:val="10B75951"/>
    <w:rsid w:val="10B75BB8"/>
    <w:rsid w:val="10B770E4"/>
    <w:rsid w:val="10B7726B"/>
    <w:rsid w:val="10B7767F"/>
    <w:rsid w:val="10B853FC"/>
    <w:rsid w:val="10B85473"/>
    <w:rsid w:val="10B854A8"/>
    <w:rsid w:val="10B854F4"/>
    <w:rsid w:val="10B85FB1"/>
    <w:rsid w:val="10B903C2"/>
    <w:rsid w:val="10B927DD"/>
    <w:rsid w:val="10B93AD7"/>
    <w:rsid w:val="10BA3F2D"/>
    <w:rsid w:val="10BA59E7"/>
    <w:rsid w:val="10BB4615"/>
    <w:rsid w:val="10BB639C"/>
    <w:rsid w:val="10BC0F82"/>
    <w:rsid w:val="10BC16B6"/>
    <w:rsid w:val="10BC5AE5"/>
    <w:rsid w:val="10BC7123"/>
    <w:rsid w:val="10BD74E6"/>
    <w:rsid w:val="10BE133B"/>
    <w:rsid w:val="10BE60AA"/>
    <w:rsid w:val="10BF526D"/>
    <w:rsid w:val="10C04F99"/>
    <w:rsid w:val="10C06334"/>
    <w:rsid w:val="10C063DA"/>
    <w:rsid w:val="10C12F88"/>
    <w:rsid w:val="10C1473A"/>
    <w:rsid w:val="10C14C29"/>
    <w:rsid w:val="10C23534"/>
    <w:rsid w:val="10C24987"/>
    <w:rsid w:val="10C24B9F"/>
    <w:rsid w:val="10C25818"/>
    <w:rsid w:val="10C265E5"/>
    <w:rsid w:val="10C26667"/>
    <w:rsid w:val="10C30327"/>
    <w:rsid w:val="10C3083E"/>
    <w:rsid w:val="10C30CB5"/>
    <w:rsid w:val="10C34901"/>
    <w:rsid w:val="10C34956"/>
    <w:rsid w:val="10C36704"/>
    <w:rsid w:val="10C44B0C"/>
    <w:rsid w:val="10C46902"/>
    <w:rsid w:val="10C50464"/>
    <w:rsid w:val="10C5247C"/>
    <w:rsid w:val="10C55FD8"/>
    <w:rsid w:val="10C56415"/>
    <w:rsid w:val="10C6631B"/>
    <w:rsid w:val="10C66B57"/>
    <w:rsid w:val="10C67A5C"/>
    <w:rsid w:val="10C67AC8"/>
    <w:rsid w:val="10C73B33"/>
    <w:rsid w:val="10C774B2"/>
    <w:rsid w:val="10C775A7"/>
    <w:rsid w:val="10C81553"/>
    <w:rsid w:val="10C81F6C"/>
    <w:rsid w:val="10C83D1A"/>
    <w:rsid w:val="10C849EC"/>
    <w:rsid w:val="10C84AFD"/>
    <w:rsid w:val="10C93238"/>
    <w:rsid w:val="10C953EC"/>
    <w:rsid w:val="10C95B17"/>
    <w:rsid w:val="10CA1840"/>
    <w:rsid w:val="10CA4BD0"/>
    <w:rsid w:val="10CA57B3"/>
    <w:rsid w:val="10CA7A92"/>
    <w:rsid w:val="10CB7366"/>
    <w:rsid w:val="10CB73D3"/>
    <w:rsid w:val="10CC7E1D"/>
    <w:rsid w:val="10CD1330"/>
    <w:rsid w:val="10CD2CC1"/>
    <w:rsid w:val="10CD37D0"/>
    <w:rsid w:val="10CE066B"/>
    <w:rsid w:val="10CE1B4B"/>
    <w:rsid w:val="10CE31A9"/>
    <w:rsid w:val="10CF166F"/>
    <w:rsid w:val="10CF2A70"/>
    <w:rsid w:val="10CF2B8C"/>
    <w:rsid w:val="10CF32FA"/>
    <w:rsid w:val="10CF4AF6"/>
    <w:rsid w:val="10CF50A9"/>
    <w:rsid w:val="10CF6E57"/>
    <w:rsid w:val="10CF710C"/>
    <w:rsid w:val="10CF7CB4"/>
    <w:rsid w:val="10D0460E"/>
    <w:rsid w:val="10D0680E"/>
    <w:rsid w:val="10D14B26"/>
    <w:rsid w:val="10D17073"/>
    <w:rsid w:val="10D2034E"/>
    <w:rsid w:val="10D206F5"/>
    <w:rsid w:val="10D23638"/>
    <w:rsid w:val="10D34B99"/>
    <w:rsid w:val="10D4119E"/>
    <w:rsid w:val="10D42A1F"/>
    <w:rsid w:val="10D51025"/>
    <w:rsid w:val="10D60035"/>
    <w:rsid w:val="10D6316A"/>
    <w:rsid w:val="10D66437"/>
    <w:rsid w:val="10D70533"/>
    <w:rsid w:val="10D80055"/>
    <w:rsid w:val="10D80401"/>
    <w:rsid w:val="10D81D54"/>
    <w:rsid w:val="10D87382"/>
    <w:rsid w:val="10D91912"/>
    <w:rsid w:val="10D93C58"/>
    <w:rsid w:val="10D9593E"/>
    <w:rsid w:val="10D967D4"/>
    <w:rsid w:val="10DA4913"/>
    <w:rsid w:val="10DA5C84"/>
    <w:rsid w:val="10DB0DDE"/>
    <w:rsid w:val="10DB1ADF"/>
    <w:rsid w:val="10DB3A4D"/>
    <w:rsid w:val="10DB497A"/>
    <w:rsid w:val="10DB56E6"/>
    <w:rsid w:val="10DB57FB"/>
    <w:rsid w:val="10DB7FBE"/>
    <w:rsid w:val="10DC15B2"/>
    <w:rsid w:val="10DC5570"/>
    <w:rsid w:val="10DC5C32"/>
    <w:rsid w:val="10DD0F4A"/>
    <w:rsid w:val="10DD65F7"/>
    <w:rsid w:val="10DD676D"/>
    <w:rsid w:val="10DE353E"/>
    <w:rsid w:val="10DE38C3"/>
    <w:rsid w:val="10DE52EC"/>
    <w:rsid w:val="10DF1ED1"/>
    <w:rsid w:val="10DF1F14"/>
    <w:rsid w:val="10DF41A6"/>
    <w:rsid w:val="10DF4B80"/>
    <w:rsid w:val="10DF523D"/>
    <w:rsid w:val="10E023D4"/>
    <w:rsid w:val="10E02E12"/>
    <w:rsid w:val="10E0455F"/>
    <w:rsid w:val="10E072B6"/>
    <w:rsid w:val="10E146CF"/>
    <w:rsid w:val="10E1503F"/>
    <w:rsid w:val="10E20F71"/>
    <w:rsid w:val="10E26123"/>
    <w:rsid w:val="10E417A9"/>
    <w:rsid w:val="10E539E1"/>
    <w:rsid w:val="10E5667A"/>
    <w:rsid w:val="10E65469"/>
    <w:rsid w:val="10E71EDE"/>
    <w:rsid w:val="10E73100"/>
    <w:rsid w:val="10E803E3"/>
    <w:rsid w:val="10E82FD0"/>
    <w:rsid w:val="10E8468B"/>
    <w:rsid w:val="10E85DA8"/>
    <w:rsid w:val="10E904CC"/>
    <w:rsid w:val="10E908EB"/>
    <w:rsid w:val="10E91321"/>
    <w:rsid w:val="10E9484A"/>
    <w:rsid w:val="10E957F5"/>
    <w:rsid w:val="10EA2376"/>
    <w:rsid w:val="10EA3C90"/>
    <w:rsid w:val="10EA547E"/>
    <w:rsid w:val="10EB1A88"/>
    <w:rsid w:val="10EB2232"/>
    <w:rsid w:val="10EB3C32"/>
    <w:rsid w:val="10EB53CE"/>
    <w:rsid w:val="10EB7655"/>
    <w:rsid w:val="10EC1BE4"/>
    <w:rsid w:val="10EC2663"/>
    <w:rsid w:val="10EC5198"/>
    <w:rsid w:val="10EC5C5A"/>
    <w:rsid w:val="10EC6C64"/>
    <w:rsid w:val="10EC7A09"/>
    <w:rsid w:val="10EE19D3"/>
    <w:rsid w:val="10EE4E07"/>
    <w:rsid w:val="10EE660B"/>
    <w:rsid w:val="10EF5D00"/>
    <w:rsid w:val="10EF6718"/>
    <w:rsid w:val="10F00296"/>
    <w:rsid w:val="10F01BBD"/>
    <w:rsid w:val="10F02093"/>
    <w:rsid w:val="10F03CB6"/>
    <w:rsid w:val="10F04DC5"/>
    <w:rsid w:val="10F13D4E"/>
    <w:rsid w:val="10F15E25"/>
    <w:rsid w:val="10F17A25"/>
    <w:rsid w:val="10F20C02"/>
    <w:rsid w:val="10F21BC9"/>
    <w:rsid w:val="10F24AA2"/>
    <w:rsid w:val="10F264FF"/>
    <w:rsid w:val="10F36FE9"/>
    <w:rsid w:val="10F41861"/>
    <w:rsid w:val="10F5582F"/>
    <w:rsid w:val="10F56A86"/>
    <w:rsid w:val="10F61BB4"/>
    <w:rsid w:val="10F65BB6"/>
    <w:rsid w:val="10F7015B"/>
    <w:rsid w:val="10F70CB9"/>
    <w:rsid w:val="10F71549"/>
    <w:rsid w:val="10F71B52"/>
    <w:rsid w:val="10F82516"/>
    <w:rsid w:val="10F92125"/>
    <w:rsid w:val="10F94FD8"/>
    <w:rsid w:val="10FA0202"/>
    <w:rsid w:val="10FA2802"/>
    <w:rsid w:val="10FB2A6B"/>
    <w:rsid w:val="10FB3ADC"/>
    <w:rsid w:val="10FB40F0"/>
    <w:rsid w:val="10FB4317"/>
    <w:rsid w:val="10FC26E0"/>
    <w:rsid w:val="10FC5772"/>
    <w:rsid w:val="10FD446A"/>
    <w:rsid w:val="10FD4D23"/>
    <w:rsid w:val="10FD4E2B"/>
    <w:rsid w:val="10FD65E8"/>
    <w:rsid w:val="10FD6C8E"/>
    <w:rsid w:val="10FF38B0"/>
    <w:rsid w:val="10FF61E0"/>
    <w:rsid w:val="1100024B"/>
    <w:rsid w:val="11001706"/>
    <w:rsid w:val="110018B9"/>
    <w:rsid w:val="11002027"/>
    <w:rsid w:val="11004C07"/>
    <w:rsid w:val="11020791"/>
    <w:rsid w:val="11020B28"/>
    <w:rsid w:val="110273BD"/>
    <w:rsid w:val="11032FA4"/>
    <w:rsid w:val="11050ACA"/>
    <w:rsid w:val="110556AD"/>
    <w:rsid w:val="11055B8C"/>
    <w:rsid w:val="11056BF8"/>
    <w:rsid w:val="11062DB4"/>
    <w:rsid w:val="11063025"/>
    <w:rsid w:val="110647D9"/>
    <w:rsid w:val="110655DB"/>
    <w:rsid w:val="1107533B"/>
    <w:rsid w:val="110805BA"/>
    <w:rsid w:val="110817E8"/>
    <w:rsid w:val="11082369"/>
    <w:rsid w:val="11082D58"/>
    <w:rsid w:val="11090C8B"/>
    <w:rsid w:val="1109442C"/>
    <w:rsid w:val="110949FA"/>
    <w:rsid w:val="1109680C"/>
    <w:rsid w:val="110A4333"/>
    <w:rsid w:val="110A5222"/>
    <w:rsid w:val="110A7E8F"/>
    <w:rsid w:val="110B03A6"/>
    <w:rsid w:val="110B33B0"/>
    <w:rsid w:val="110B76B1"/>
    <w:rsid w:val="110C00AB"/>
    <w:rsid w:val="110C09EE"/>
    <w:rsid w:val="110C153B"/>
    <w:rsid w:val="110C1E59"/>
    <w:rsid w:val="110C2D13"/>
    <w:rsid w:val="110C3C07"/>
    <w:rsid w:val="110C52EC"/>
    <w:rsid w:val="110D0129"/>
    <w:rsid w:val="110D5C7B"/>
    <w:rsid w:val="110D6415"/>
    <w:rsid w:val="110E055C"/>
    <w:rsid w:val="110F1776"/>
    <w:rsid w:val="110F26D1"/>
    <w:rsid w:val="111021F6"/>
    <w:rsid w:val="11102A17"/>
    <w:rsid w:val="1110301B"/>
    <w:rsid w:val="11107535"/>
    <w:rsid w:val="1111168F"/>
    <w:rsid w:val="1111746F"/>
    <w:rsid w:val="11121320"/>
    <w:rsid w:val="11124F95"/>
    <w:rsid w:val="11126000"/>
    <w:rsid w:val="111331E7"/>
    <w:rsid w:val="11136C53"/>
    <w:rsid w:val="11146012"/>
    <w:rsid w:val="11146F5F"/>
    <w:rsid w:val="11147131"/>
    <w:rsid w:val="1114756F"/>
    <w:rsid w:val="111521E8"/>
    <w:rsid w:val="1115372F"/>
    <w:rsid w:val="11161114"/>
    <w:rsid w:val="111719FF"/>
    <w:rsid w:val="11173500"/>
    <w:rsid w:val="111807FE"/>
    <w:rsid w:val="111840E9"/>
    <w:rsid w:val="11192A07"/>
    <w:rsid w:val="11194ADA"/>
    <w:rsid w:val="11196AA5"/>
    <w:rsid w:val="111A3EF4"/>
    <w:rsid w:val="111A5CDB"/>
    <w:rsid w:val="111B06DA"/>
    <w:rsid w:val="111B209C"/>
    <w:rsid w:val="111B2557"/>
    <w:rsid w:val="111B4D7F"/>
    <w:rsid w:val="111B6540"/>
    <w:rsid w:val="111C0662"/>
    <w:rsid w:val="111D06FC"/>
    <w:rsid w:val="111D7BC2"/>
    <w:rsid w:val="111F0165"/>
    <w:rsid w:val="111F3B6F"/>
    <w:rsid w:val="111F5481"/>
    <w:rsid w:val="111F5B31"/>
    <w:rsid w:val="11205904"/>
    <w:rsid w:val="112063D4"/>
    <w:rsid w:val="11213B9F"/>
    <w:rsid w:val="1121424D"/>
    <w:rsid w:val="112177F2"/>
    <w:rsid w:val="1122342A"/>
    <w:rsid w:val="11223ED1"/>
    <w:rsid w:val="1122543C"/>
    <w:rsid w:val="112268EE"/>
    <w:rsid w:val="1122744D"/>
    <w:rsid w:val="11231693"/>
    <w:rsid w:val="11234186"/>
    <w:rsid w:val="11237CD0"/>
    <w:rsid w:val="11241116"/>
    <w:rsid w:val="1124223A"/>
    <w:rsid w:val="112508D7"/>
    <w:rsid w:val="1125116C"/>
    <w:rsid w:val="11251CDC"/>
    <w:rsid w:val="11252F1A"/>
    <w:rsid w:val="11254F5C"/>
    <w:rsid w:val="11255607"/>
    <w:rsid w:val="112561E9"/>
    <w:rsid w:val="11262C32"/>
    <w:rsid w:val="11267CF0"/>
    <w:rsid w:val="11273DED"/>
    <w:rsid w:val="11274400"/>
    <w:rsid w:val="11274EE5"/>
    <w:rsid w:val="11280344"/>
    <w:rsid w:val="11294DB7"/>
    <w:rsid w:val="112A515A"/>
    <w:rsid w:val="112A5511"/>
    <w:rsid w:val="112B54B3"/>
    <w:rsid w:val="112B6F88"/>
    <w:rsid w:val="112C08D5"/>
    <w:rsid w:val="112C18C3"/>
    <w:rsid w:val="112C404E"/>
    <w:rsid w:val="112C44C4"/>
    <w:rsid w:val="112C5F9A"/>
    <w:rsid w:val="112C6057"/>
    <w:rsid w:val="112D41D9"/>
    <w:rsid w:val="112E0F0D"/>
    <w:rsid w:val="112F0543"/>
    <w:rsid w:val="112F3D99"/>
    <w:rsid w:val="112F5B47"/>
    <w:rsid w:val="11300DCF"/>
    <w:rsid w:val="11303A6B"/>
    <w:rsid w:val="11305973"/>
    <w:rsid w:val="11307F54"/>
    <w:rsid w:val="11310CB2"/>
    <w:rsid w:val="113165AA"/>
    <w:rsid w:val="11317B11"/>
    <w:rsid w:val="11323006"/>
    <w:rsid w:val="11326CFA"/>
    <w:rsid w:val="113327D8"/>
    <w:rsid w:val="11333889"/>
    <w:rsid w:val="113373E5"/>
    <w:rsid w:val="11337763"/>
    <w:rsid w:val="11340BFC"/>
    <w:rsid w:val="113413B0"/>
    <w:rsid w:val="11347938"/>
    <w:rsid w:val="11352DA6"/>
    <w:rsid w:val="11353CD9"/>
    <w:rsid w:val="11360C84"/>
    <w:rsid w:val="11364B6C"/>
    <w:rsid w:val="113736A6"/>
    <w:rsid w:val="11376361"/>
    <w:rsid w:val="11381D1C"/>
    <w:rsid w:val="11384F03"/>
    <w:rsid w:val="11394994"/>
    <w:rsid w:val="11396753"/>
    <w:rsid w:val="113969C6"/>
    <w:rsid w:val="113A2484"/>
    <w:rsid w:val="113B0990"/>
    <w:rsid w:val="113B4072"/>
    <w:rsid w:val="113B44EC"/>
    <w:rsid w:val="113C3EB6"/>
    <w:rsid w:val="113C6153"/>
    <w:rsid w:val="113C729D"/>
    <w:rsid w:val="113D0264"/>
    <w:rsid w:val="113D43C4"/>
    <w:rsid w:val="113D456B"/>
    <w:rsid w:val="113E0119"/>
    <w:rsid w:val="113E7D65"/>
    <w:rsid w:val="113F6FE7"/>
    <w:rsid w:val="114040C4"/>
    <w:rsid w:val="1141763A"/>
    <w:rsid w:val="1142184A"/>
    <w:rsid w:val="11421D1E"/>
    <w:rsid w:val="11422C1D"/>
    <w:rsid w:val="11425F6F"/>
    <w:rsid w:val="11427629"/>
    <w:rsid w:val="11427B0D"/>
    <w:rsid w:val="11427E16"/>
    <w:rsid w:val="11432A46"/>
    <w:rsid w:val="11441BA7"/>
    <w:rsid w:val="11442E76"/>
    <w:rsid w:val="11450B75"/>
    <w:rsid w:val="1145157B"/>
    <w:rsid w:val="11457119"/>
    <w:rsid w:val="1145799F"/>
    <w:rsid w:val="11460269"/>
    <w:rsid w:val="11465BF8"/>
    <w:rsid w:val="11467B71"/>
    <w:rsid w:val="114710E3"/>
    <w:rsid w:val="11472E91"/>
    <w:rsid w:val="11474069"/>
    <w:rsid w:val="11476E44"/>
    <w:rsid w:val="11477335"/>
    <w:rsid w:val="11481882"/>
    <w:rsid w:val="1148246E"/>
    <w:rsid w:val="11483D9C"/>
    <w:rsid w:val="11486273"/>
    <w:rsid w:val="11496A58"/>
    <w:rsid w:val="11497268"/>
    <w:rsid w:val="114A1188"/>
    <w:rsid w:val="114A2981"/>
    <w:rsid w:val="114B3E5E"/>
    <w:rsid w:val="114C689B"/>
    <w:rsid w:val="114D336B"/>
    <w:rsid w:val="114D49F1"/>
    <w:rsid w:val="114E0BD0"/>
    <w:rsid w:val="114E1B6D"/>
    <w:rsid w:val="114E57CE"/>
    <w:rsid w:val="114F2582"/>
    <w:rsid w:val="114F36CA"/>
    <w:rsid w:val="114F47FE"/>
    <w:rsid w:val="114F5BE4"/>
    <w:rsid w:val="11512050"/>
    <w:rsid w:val="11513D10"/>
    <w:rsid w:val="11531836"/>
    <w:rsid w:val="11532118"/>
    <w:rsid w:val="1153311C"/>
    <w:rsid w:val="11535944"/>
    <w:rsid w:val="11541668"/>
    <w:rsid w:val="115476E6"/>
    <w:rsid w:val="11551A52"/>
    <w:rsid w:val="115535B0"/>
    <w:rsid w:val="11563BEE"/>
    <w:rsid w:val="11565BA1"/>
    <w:rsid w:val="11567578"/>
    <w:rsid w:val="11574FD2"/>
    <w:rsid w:val="115808CA"/>
    <w:rsid w:val="115809F2"/>
    <w:rsid w:val="1158101B"/>
    <w:rsid w:val="115832F0"/>
    <w:rsid w:val="1158348A"/>
    <w:rsid w:val="11586462"/>
    <w:rsid w:val="11593B91"/>
    <w:rsid w:val="11597A59"/>
    <w:rsid w:val="115B06EA"/>
    <w:rsid w:val="115C36A2"/>
    <w:rsid w:val="115C48BF"/>
    <w:rsid w:val="115C64FD"/>
    <w:rsid w:val="115C757D"/>
    <w:rsid w:val="115D0906"/>
    <w:rsid w:val="115D3F2C"/>
    <w:rsid w:val="115D4FB3"/>
    <w:rsid w:val="115E4B98"/>
    <w:rsid w:val="115F467E"/>
    <w:rsid w:val="115F642C"/>
    <w:rsid w:val="115F6DF7"/>
    <w:rsid w:val="1160002E"/>
    <w:rsid w:val="11602819"/>
    <w:rsid w:val="11612CCE"/>
    <w:rsid w:val="1162023A"/>
    <w:rsid w:val="11627514"/>
    <w:rsid w:val="116311DD"/>
    <w:rsid w:val="11631946"/>
    <w:rsid w:val="11640B26"/>
    <w:rsid w:val="116456C7"/>
    <w:rsid w:val="116576EB"/>
    <w:rsid w:val="11661374"/>
    <w:rsid w:val="11665874"/>
    <w:rsid w:val="11672444"/>
    <w:rsid w:val="1167261F"/>
    <w:rsid w:val="116805EC"/>
    <w:rsid w:val="11684816"/>
    <w:rsid w:val="11685DA6"/>
    <w:rsid w:val="11692E07"/>
    <w:rsid w:val="11693782"/>
    <w:rsid w:val="11694DA1"/>
    <w:rsid w:val="116A1057"/>
    <w:rsid w:val="116A6B7F"/>
    <w:rsid w:val="116B4EA2"/>
    <w:rsid w:val="116B7102"/>
    <w:rsid w:val="116C0B49"/>
    <w:rsid w:val="116C28F7"/>
    <w:rsid w:val="116C61BB"/>
    <w:rsid w:val="116D6C13"/>
    <w:rsid w:val="116E2B13"/>
    <w:rsid w:val="116E37E7"/>
    <w:rsid w:val="116E48C1"/>
    <w:rsid w:val="116E6201"/>
    <w:rsid w:val="116E6D4E"/>
    <w:rsid w:val="116F04EF"/>
    <w:rsid w:val="116F4196"/>
    <w:rsid w:val="116F5DBB"/>
    <w:rsid w:val="116F650A"/>
    <w:rsid w:val="1170063A"/>
    <w:rsid w:val="11703374"/>
    <w:rsid w:val="11707A73"/>
    <w:rsid w:val="11713A9A"/>
    <w:rsid w:val="117163E1"/>
    <w:rsid w:val="117170A0"/>
    <w:rsid w:val="117354BD"/>
    <w:rsid w:val="1174123D"/>
    <w:rsid w:val="1175389F"/>
    <w:rsid w:val="11755C50"/>
    <w:rsid w:val="11760C25"/>
    <w:rsid w:val="11763776"/>
    <w:rsid w:val="11763A10"/>
    <w:rsid w:val="11764036"/>
    <w:rsid w:val="1177012C"/>
    <w:rsid w:val="11770953"/>
    <w:rsid w:val="1177160E"/>
    <w:rsid w:val="1177470F"/>
    <w:rsid w:val="11776744"/>
    <w:rsid w:val="11777111"/>
    <w:rsid w:val="117776AC"/>
    <w:rsid w:val="1178129C"/>
    <w:rsid w:val="11785740"/>
    <w:rsid w:val="1179360C"/>
    <w:rsid w:val="11793A96"/>
    <w:rsid w:val="11795A16"/>
    <w:rsid w:val="117A0C90"/>
    <w:rsid w:val="117A1141"/>
    <w:rsid w:val="117A3266"/>
    <w:rsid w:val="117A67DA"/>
    <w:rsid w:val="117B2657"/>
    <w:rsid w:val="117B2B3A"/>
    <w:rsid w:val="117B3436"/>
    <w:rsid w:val="117C2199"/>
    <w:rsid w:val="117C46A6"/>
    <w:rsid w:val="117C64A8"/>
    <w:rsid w:val="117C70E5"/>
    <w:rsid w:val="117D34EF"/>
    <w:rsid w:val="117E0AF1"/>
    <w:rsid w:val="117E20A6"/>
    <w:rsid w:val="117E4F36"/>
    <w:rsid w:val="117E579B"/>
    <w:rsid w:val="117F139F"/>
    <w:rsid w:val="117F262B"/>
    <w:rsid w:val="117F6ACF"/>
    <w:rsid w:val="117F6C3F"/>
    <w:rsid w:val="118074EC"/>
    <w:rsid w:val="11807CEA"/>
    <w:rsid w:val="11812212"/>
    <w:rsid w:val="11812847"/>
    <w:rsid w:val="11823E25"/>
    <w:rsid w:val="118253BD"/>
    <w:rsid w:val="118254F1"/>
    <w:rsid w:val="118268BF"/>
    <w:rsid w:val="11843FEF"/>
    <w:rsid w:val="11845DEC"/>
    <w:rsid w:val="11846B4F"/>
    <w:rsid w:val="11847C41"/>
    <w:rsid w:val="11851B15"/>
    <w:rsid w:val="11864E45"/>
    <w:rsid w:val="11875983"/>
    <w:rsid w:val="11877730"/>
    <w:rsid w:val="11881956"/>
    <w:rsid w:val="118829DE"/>
    <w:rsid w:val="118839BA"/>
    <w:rsid w:val="118869D4"/>
    <w:rsid w:val="118876E4"/>
    <w:rsid w:val="11890C5B"/>
    <w:rsid w:val="118916FB"/>
    <w:rsid w:val="118925D3"/>
    <w:rsid w:val="1189359F"/>
    <w:rsid w:val="118A1616"/>
    <w:rsid w:val="118A473E"/>
    <w:rsid w:val="118A5454"/>
    <w:rsid w:val="118B0586"/>
    <w:rsid w:val="118B3DD0"/>
    <w:rsid w:val="118C0723"/>
    <w:rsid w:val="118C3078"/>
    <w:rsid w:val="118D3DFC"/>
    <w:rsid w:val="118E299B"/>
    <w:rsid w:val="118E3CE4"/>
    <w:rsid w:val="118F3E9C"/>
    <w:rsid w:val="118F65E6"/>
    <w:rsid w:val="118F79C1"/>
    <w:rsid w:val="11901453"/>
    <w:rsid w:val="119032D9"/>
    <w:rsid w:val="1191235E"/>
    <w:rsid w:val="11931DA7"/>
    <w:rsid w:val="1193257A"/>
    <w:rsid w:val="11935B3A"/>
    <w:rsid w:val="1193788A"/>
    <w:rsid w:val="11937AEE"/>
    <w:rsid w:val="11937E75"/>
    <w:rsid w:val="1194012A"/>
    <w:rsid w:val="119414B7"/>
    <w:rsid w:val="11946ABA"/>
    <w:rsid w:val="11946FC8"/>
    <w:rsid w:val="11951291"/>
    <w:rsid w:val="1196218E"/>
    <w:rsid w:val="11966404"/>
    <w:rsid w:val="11967880"/>
    <w:rsid w:val="11967D81"/>
    <w:rsid w:val="11975487"/>
    <w:rsid w:val="11977451"/>
    <w:rsid w:val="119778BF"/>
    <w:rsid w:val="119806B3"/>
    <w:rsid w:val="1198193E"/>
    <w:rsid w:val="11987B90"/>
    <w:rsid w:val="119A4CD9"/>
    <w:rsid w:val="119A6215"/>
    <w:rsid w:val="119B0CE8"/>
    <w:rsid w:val="119B2915"/>
    <w:rsid w:val="119B3566"/>
    <w:rsid w:val="119B5D03"/>
    <w:rsid w:val="119C0A2B"/>
    <w:rsid w:val="119C2517"/>
    <w:rsid w:val="119C6B9F"/>
    <w:rsid w:val="119D51A7"/>
    <w:rsid w:val="119E7210"/>
    <w:rsid w:val="119F0170"/>
    <w:rsid w:val="119F179A"/>
    <w:rsid w:val="119F61ED"/>
    <w:rsid w:val="119F6A55"/>
    <w:rsid w:val="11A02440"/>
    <w:rsid w:val="11A0695F"/>
    <w:rsid w:val="11A07BB9"/>
    <w:rsid w:val="11A07C0C"/>
    <w:rsid w:val="11A13517"/>
    <w:rsid w:val="11A13CC3"/>
    <w:rsid w:val="11A1638B"/>
    <w:rsid w:val="11A16D6D"/>
    <w:rsid w:val="11A227BD"/>
    <w:rsid w:val="11A2456B"/>
    <w:rsid w:val="11A30155"/>
    <w:rsid w:val="11A40053"/>
    <w:rsid w:val="11A4211D"/>
    <w:rsid w:val="11A47F7B"/>
    <w:rsid w:val="11A53328"/>
    <w:rsid w:val="11A55B08"/>
    <w:rsid w:val="11A55E09"/>
    <w:rsid w:val="11A5717D"/>
    <w:rsid w:val="11A57408"/>
    <w:rsid w:val="11A6405B"/>
    <w:rsid w:val="11A67416"/>
    <w:rsid w:val="11A7392F"/>
    <w:rsid w:val="11A73A32"/>
    <w:rsid w:val="11A76169"/>
    <w:rsid w:val="11A77DD3"/>
    <w:rsid w:val="11A811A0"/>
    <w:rsid w:val="11A81AC7"/>
    <w:rsid w:val="11A86F72"/>
    <w:rsid w:val="11A90A3A"/>
    <w:rsid w:val="11A93B39"/>
    <w:rsid w:val="11A93B4C"/>
    <w:rsid w:val="11A9737B"/>
    <w:rsid w:val="11AA08B8"/>
    <w:rsid w:val="11AA22F8"/>
    <w:rsid w:val="11AB1466"/>
    <w:rsid w:val="11AB1672"/>
    <w:rsid w:val="11AB193B"/>
    <w:rsid w:val="11AB2F13"/>
    <w:rsid w:val="11AB2F2F"/>
    <w:rsid w:val="11AB4A19"/>
    <w:rsid w:val="11AC0F46"/>
    <w:rsid w:val="11AC1041"/>
    <w:rsid w:val="11AC3A96"/>
    <w:rsid w:val="11AC56F7"/>
    <w:rsid w:val="11AD673A"/>
    <w:rsid w:val="11AD6A54"/>
    <w:rsid w:val="11AE2F10"/>
    <w:rsid w:val="11AF03A6"/>
    <w:rsid w:val="11AF098A"/>
    <w:rsid w:val="11AF3D0A"/>
    <w:rsid w:val="11B066EA"/>
    <w:rsid w:val="11B262C9"/>
    <w:rsid w:val="11B2774E"/>
    <w:rsid w:val="11B33038"/>
    <w:rsid w:val="11B36778"/>
    <w:rsid w:val="11B37630"/>
    <w:rsid w:val="11B43D7E"/>
    <w:rsid w:val="11B462BD"/>
    <w:rsid w:val="11B50216"/>
    <w:rsid w:val="11B52BB4"/>
    <w:rsid w:val="11B5604C"/>
    <w:rsid w:val="11B60E4E"/>
    <w:rsid w:val="11B64B14"/>
    <w:rsid w:val="11B6600A"/>
    <w:rsid w:val="11B71299"/>
    <w:rsid w:val="11B768EA"/>
    <w:rsid w:val="11B85404"/>
    <w:rsid w:val="11B93C31"/>
    <w:rsid w:val="11BA0FDE"/>
    <w:rsid w:val="11BA18B5"/>
    <w:rsid w:val="11BA43FB"/>
    <w:rsid w:val="11BA740B"/>
    <w:rsid w:val="11BA7B07"/>
    <w:rsid w:val="11BB23B8"/>
    <w:rsid w:val="11BB3D4F"/>
    <w:rsid w:val="11BB73DB"/>
    <w:rsid w:val="11BC23A0"/>
    <w:rsid w:val="11BC57DA"/>
    <w:rsid w:val="11BC5CD6"/>
    <w:rsid w:val="11BD15B6"/>
    <w:rsid w:val="11BD1A1E"/>
    <w:rsid w:val="11BD57B6"/>
    <w:rsid w:val="11BD6277"/>
    <w:rsid w:val="11BE37EC"/>
    <w:rsid w:val="11BF6C72"/>
    <w:rsid w:val="11BF71E3"/>
    <w:rsid w:val="11C06FB0"/>
    <w:rsid w:val="11C113C0"/>
    <w:rsid w:val="11C24569"/>
    <w:rsid w:val="11C3080B"/>
    <w:rsid w:val="11C308E6"/>
    <w:rsid w:val="11C34A7F"/>
    <w:rsid w:val="11C368B1"/>
    <w:rsid w:val="11C406FA"/>
    <w:rsid w:val="11C42940"/>
    <w:rsid w:val="11C450E1"/>
    <w:rsid w:val="11C4699D"/>
    <w:rsid w:val="11C52972"/>
    <w:rsid w:val="11C54F90"/>
    <w:rsid w:val="11C57E96"/>
    <w:rsid w:val="11C605AF"/>
    <w:rsid w:val="11C633B9"/>
    <w:rsid w:val="11C646FD"/>
    <w:rsid w:val="11C73FD2"/>
    <w:rsid w:val="11C75D80"/>
    <w:rsid w:val="11C760D6"/>
    <w:rsid w:val="11C77036"/>
    <w:rsid w:val="11C8639D"/>
    <w:rsid w:val="11C87158"/>
    <w:rsid w:val="11C97B52"/>
    <w:rsid w:val="11C97C19"/>
    <w:rsid w:val="11CA1494"/>
    <w:rsid w:val="11CA2999"/>
    <w:rsid w:val="11CA2CD2"/>
    <w:rsid w:val="11CA48BC"/>
    <w:rsid w:val="11CA780E"/>
    <w:rsid w:val="11CB243F"/>
    <w:rsid w:val="11CB54AE"/>
    <w:rsid w:val="11CC0CF1"/>
    <w:rsid w:val="11CC10FB"/>
    <w:rsid w:val="11CC1E3B"/>
    <w:rsid w:val="11CC3396"/>
    <w:rsid w:val="11CC4F6A"/>
    <w:rsid w:val="11CC779F"/>
    <w:rsid w:val="11CC783A"/>
    <w:rsid w:val="11CD67CD"/>
    <w:rsid w:val="11CE1431"/>
    <w:rsid w:val="11CE4FA7"/>
    <w:rsid w:val="11CE5105"/>
    <w:rsid w:val="11CE73A1"/>
    <w:rsid w:val="11CF0235"/>
    <w:rsid w:val="11CF62A7"/>
    <w:rsid w:val="11CF7F39"/>
    <w:rsid w:val="11D01FA7"/>
    <w:rsid w:val="11D02E86"/>
    <w:rsid w:val="11D03A8B"/>
    <w:rsid w:val="11D0732A"/>
    <w:rsid w:val="11D15104"/>
    <w:rsid w:val="11D16BFE"/>
    <w:rsid w:val="11D23000"/>
    <w:rsid w:val="11D230A2"/>
    <w:rsid w:val="11D27D12"/>
    <w:rsid w:val="11D30CD6"/>
    <w:rsid w:val="11D30D21"/>
    <w:rsid w:val="11D32976"/>
    <w:rsid w:val="11D34909"/>
    <w:rsid w:val="11D46DBB"/>
    <w:rsid w:val="11D47E59"/>
    <w:rsid w:val="11D47FAF"/>
    <w:rsid w:val="11D51AC5"/>
    <w:rsid w:val="11D62156"/>
    <w:rsid w:val="11D6267D"/>
    <w:rsid w:val="11D62B8F"/>
    <w:rsid w:val="11D64661"/>
    <w:rsid w:val="11D673B7"/>
    <w:rsid w:val="11D86EFB"/>
    <w:rsid w:val="11D87125"/>
    <w:rsid w:val="11D910C8"/>
    <w:rsid w:val="11D950FC"/>
    <w:rsid w:val="11DA1EA3"/>
    <w:rsid w:val="11DB1CD3"/>
    <w:rsid w:val="11DB5267"/>
    <w:rsid w:val="11DD2029"/>
    <w:rsid w:val="11DD7458"/>
    <w:rsid w:val="11DE4B2D"/>
    <w:rsid w:val="11E006BE"/>
    <w:rsid w:val="11E01719"/>
    <w:rsid w:val="11E0484C"/>
    <w:rsid w:val="11E06182"/>
    <w:rsid w:val="11E06405"/>
    <w:rsid w:val="11E06E41"/>
    <w:rsid w:val="11E07C86"/>
    <w:rsid w:val="11E132E5"/>
    <w:rsid w:val="11E13606"/>
    <w:rsid w:val="11E15093"/>
    <w:rsid w:val="11E16D59"/>
    <w:rsid w:val="11E235F2"/>
    <w:rsid w:val="11E27D60"/>
    <w:rsid w:val="11E30C62"/>
    <w:rsid w:val="11E32942"/>
    <w:rsid w:val="11E3705D"/>
    <w:rsid w:val="11E4188C"/>
    <w:rsid w:val="11E42AF1"/>
    <w:rsid w:val="11E42DD6"/>
    <w:rsid w:val="11E507BB"/>
    <w:rsid w:val="11E50E8D"/>
    <w:rsid w:val="11E57BF7"/>
    <w:rsid w:val="11E608FC"/>
    <w:rsid w:val="11E626AA"/>
    <w:rsid w:val="11E6338C"/>
    <w:rsid w:val="11E63FA4"/>
    <w:rsid w:val="11E76996"/>
    <w:rsid w:val="11E8631F"/>
    <w:rsid w:val="11E9219A"/>
    <w:rsid w:val="11E92DB2"/>
    <w:rsid w:val="11E93F48"/>
    <w:rsid w:val="11E97523"/>
    <w:rsid w:val="11EA0186"/>
    <w:rsid w:val="11EA033C"/>
    <w:rsid w:val="11EA1F94"/>
    <w:rsid w:val="11EA2B56"/>
    <w:rsid w:val="11EA5D53"/>
    <w:rsid w:val="11EB3646"/>
    <w:rsid w:val="11EB3C24"/>
    <w:rsid w:val="11EB4164"/>
    <w:rsid w:val="11EC1CD8"/>
    <w:rsid w:val="11EC2D25"/>
    <w:rsid w:val="11EC3A38"/>
    <w:rsid w:val="11EC5ABD"/>
    <w:rsid w:val="11EC7774"/>
    <w:rsid w:val="11EE2421"/>
    <w:rsid w:val="11EE2FAE"/>
    <w:rsid w:val="11EE5A02"/>
    <w:rsid w:val="11EE695F"/>
    <w:rsid w:val="11EF11EC"/>
    <w:rsid w:val="11EF217A"/>
    <w:rsid w:val="11EF2DBF"/>
    <w:rsid w:val="11EF57E2"/>
    <w:rsid w:val="11F03BCB"/>
    <w:rsid w:val="11F04604"/>
    <w:rsid w:val="11F14AFC"/>
    <w:rsid w:val="11F1642A"/>
    <w:rsid w:val="11F23686"/>
    <w:rsid w:val="11F236D1"/>
    <w:rsid w:val="11F254F2"/>
    <w:rsid w:val="11F30953"/>
    <w:rsid w:val="11F32BE1"/>
    <w:rsid w:val="11F32DBF"/>
    <w:rsid w:val="11F36705"/>
    <w:rsid w:val="11F36B75"/>
    <w:rsid w:val="11F433B6"/>
    <w:rsid w:val="11F51DCB"/>
    <w:rsid w:val="11F545E0"/>
    <w:rsid w:val="11F60119"/>
    <w:rsid w:val="11F606C6"/>
    <w:rsid w:val="11F6121A"/>
    <w:rsid w:val="11F63F19"/>
    <w:rsid w:val="11F70371"/>
    <w:rsid w:val="11F81B31"/>
    <w:rsid w:val="11F8418B"/>
    <w:rsid w:val="11F8759D"/>
    <w:rsid w:val="11F97D3C"/>
    <w:rsid w:val="11FA0784"/>
    <w:rsid w:val="11FA0C24"/>
    <w:rsid w:val="11FA7F03"/>
    <w:rsid w:val="11FB0587"/>
    <w:rsid w:val="11FB4326"/>
    <w:rsid w:val="11FB5507"/>
    <w:rsid w:val="11FB59E9"/>
    <w:rsid w:val="11FB7390"/>
    <w:rsid w:val="11FC18A8"/>
    <w:rsid w:val="11FD230F"/>
    <w:rsid w:val="11FD7348"/>
    <w:rsid w:val="11FD79F3"/>
    <w:rsid w:val="11FE3655"/>
    <w:rsid w:val="11FE3E97"/>
    <w:rsid w:val="11FE45D4"/>
    <w:rsid w:val="12002C45"/>
    <w:rsid w:val="12002D18"/>
    <w:rsid w:val="120049E9"/>
    <w:rsid w:val="12005F11"/>
    <w:rsid w:val="120103A3"/>
    <w:rsid w:val="12010CE3"/>
    <w:rsid w:val="12011292"/>
    <w:rsid w:val="12015736"/>
    <w:rsid w:val="120174E4"/>
    <w:rsid w:val="1202205E"/>
    <w:rsid w:val="1202325C"/>
    <w:rsid w:val="120259E0"/>
    <w:rsid w:val="12031935"/>
    <w:rsid w:val="120359B0"/>
    <w:rsid w:val="12036A1F"/>
    <w:rsid w:val="120403CD"/>
    <w:rsid w:val="120410E2"/>
    <w:rsid w:val="120421AD"/>
    <w:rsid w:val="120429F8"/>
    <w:rsid w:val="120451D4"/>
    <w:rsid w:val="12065236"/>
    <w:rsid w:val="12065578"/>
    <w:rsid w:val="12070009"/>
    <w:rsid w:val="12072AFC"/>
    <w:rsid w:val="12080872"/>
    <w:rsid w:val="12090981"/>
    <w:rsid w:val="12093C01"/>
    <w:rsid w:val="120945EA"/>
    <w:rsid w:val="12097C4D"/>
    <w:rsid w:val="120A052F"/>
    <w:rsid w:val="120A27EE"/>
    <w:rsid w:val="120A39E4"/>
    <w:rsid w:val="120A3D4B"/>
    <w:rsid w:val="120B03A4"/>
    <w:rsid w:val="120B3C17"/>
    <w:rsid w:val="120B3C91"/>
    <w:rsid w:val="120B5272"/>
    <w:rsid w:val="120B5DD0"/>
    <w:rsid w:val="120B6512"/>
    <w:rsid w:val="120C35EC"/>
    <w:rsid w:val="120C5627"/>
    <w:rsid w:val="120D3CE6"/>
    <w:rsid w:val="120D3DEF"/>
    <w:rsid w:val="120D49C2"/>
    <w:rsid w:val="120D60D0"/>
    <w:rsid w:val="120D7F42"/>
    <w:rsid w:val="120E073F"/>
    <w:rsid w:val="120E1CF6"/>
    <w:rsid w:val="120E4A7D"/>
    <w:rsid w:val="120F31C5"/>
    <w:rsid w:val="12103984"/>
    <w:rsid w:val="12105979"/>
    <w:rsid w:val="12107727"/>
    <w:rsid w:val="12107BB2"/>
    <w:rsid w:val="1211524D"/>
    <w:rsid w:val="12123BDD"/>
    <w:rsid w:val="12126280"/>
    <w:rsid w:val="121326F4"/>
    <w:rsid w:val="12137217"/>
    <w:rsid w:val="121372E7"/>
    <w:rsid w:val="12137475"/>
    <w:rsid w:val="121409B6"/>
    <w:rsid w:val="1214325B"/>
    <w:rsid w:val="12146977"/>
    <w:rsid w:val="12150C64"/>
    <w:rsid w:val="12151FEE"/>
    <w:rsid w:val="12154734"/>
    <w:rsid w:val="1216112A"/>
    <w:rsid w:val="121627D8"/>
    <w:rsid w:val="121661B0"/>
    <w:rsid w:val="12170A79"/>
    <w:rsid w:val="1217193F"/>
    <w:rsid w:val="12172760"/>
    <w:rsid w:val="1218018A"/>
    <w:rsid w:val="12180DCB"/>
    <w:rsid w:val="12182782"/>
    <w:rsid w:val="1218482D"/>
    <w:rsid w:val="12187589"/>
    <w:rsid w:val="12197378"/>
    <w:rsid w:val="121B64EF"/>
    <w:rsid w:val="121C256F"/>
    <w:rsid w:val="121C305C"/>
    <w:rsid w:val="121C6719"/>
    <w:rsid w:val="121D3BF2"/>
    <w:rsid w:val="121E4B08"/>
    <w:rsid w:val="121F1A6F"/>
    <w:rsid w:val="121F3116"/>
    <w:rsid w:val="121F5BBC"/>
    <w:rsid w:val="122010E0"/>
    <w:rsid w:val="12206992"/>
    <w:rsid w:val="12210394"/>
    <w:rsid w:val="122106C0"/>
    <w:rsid w:val="12211934"/>
    <w:rsid w:val="122136E2"/>
    <w:rsid w:val="12222804"/>
    <w:rsid w:val="12230A7A"/>
    <w:rsid w:val="12231DBE"/>
    <w:rsid w:val="122338FE"/>
    <w:rsid w:val="12234C73"/>
    <w:rsid w:val="122356AC"/>
    <w:rsid w:val="12237EEF"/>
    <w:rsid w:val="1224071F"/>
    <w:rsid w:val="12241424"/>
    <w:rsid w:val="12243003"/>
    <w:rsid w:val="12244F80"/>
    <w:rsid w:val="12245280"/>
    <w:rsid w:val="122461B1"/>
    <w:rsid w:val="122469FA"/>
    <w:rsid w:val="12246D04"/>
    <w:rsid w:val="12252724"/>
    <w:rsid w:val="1225298F"/>
    <w:rsid w:val="12252C60"/>
    <w:rsid w:val="12255C4E"/>
    <w:rsid w:val="12256A20"/>
    <w:rsid w:val="12260CF8"/>
    <w:rsid w:val="12263A7A"/>
    <w:rsid w:val="12267A98"/>
    <w:rsid w:val="12271CAF"/>
    <w:rsid w:val="12272956"/>
    <w:rsid w:val="12280F14"/>
    <w:rsid w:val="12282B27"/>
    <w:rsid w:val="12282CC2"/>
    <w:rsid w:val="12287B14"/>
    <w:rsid w:val="12290AC2"/>
    <w:rsid w:val="12293D29"/>
    <w:rsid w:val="122945CF"/>
    <w:rsid w:val="12296A3A"/>
    <w:rsid w:val="122A45AE"/>
    <w:rsid w:val="122A5DFC"/>
    <w:rsid w:val="122B7B03"/>
    <w:rsid w:val="122C2F50"/>
    <w:rsid w:val="122D628F"/>
    <w:rsid w:val="122E3DF9"/>
    <w:rsid w:val="122E6A27"/>
    <w:rsid w:val="122E7BD6"/>
    <w:rsid w:val="122F0D9F"/>
    <w:rsid w:val="122F181E"/>
    <w:rsid w:val="122F4203"/>
    <w:rsid w:val="12301210"/>
    <w:rsid w:val="12301B77"/>
    <w:rsid w:val="1230382A"/>
    <w:rsid w:val="12304528"/>
    <w:rsid w:val="12307E3D"/>
    <w:rsid w:val="123131FF"/>
    <w:rsid w:val="12315E55"/>
    <w:rsid w:val="12317F34"/>
    <w:rsid w:val="1232067C"/>
    <w:rsid w:val="12324EB6"/>
    <w:rsid w:val="1232769D"/>
    <w:rsid w:val="12344227"/>
    <w:rsid w:val="123516F6"/>
    <w:rsid w:val="12362209"/>
    <w:rsid w:val="123663D4"/>
    <w:rsid w:val="12371157"/>
    <w:rsid w:val="12371665"/>
    <w:rsid w:val="12375BF0"/>
    <w:rsid w:val="12376BB8"/>
    <w:rsid w:val="12380801"/>
    <w:rsid w:val="123815C1"/>
    <w:rsid w:val="12394D5C"/>
    <w:rsid w:val="123A0B0B"/>
    <w:rsid w:val="123A1AA7"/>
    <w:rsid w:val="123B1E5C"/>
    <w:rsid w:val="123B5E11"/>
    <w:rsid w:val="123B6E34"/>
    <w:rsid w:val="123C1A78"/>
    <w:rsid w:val="123C23BE"/>
    <w:rsid w:val="123C2DA5"/>
    <w:rsid w:val="123C7CD3"/>
    <w:rsid w:val="123C7F52"/>
    <w:rsid w:val="123D337E"/>
    <w:rsid w:val="123F000C"/>
    <w:rsid w:val="123F1DBA"/>
    <w:rsid w:val="123F4EAC"/>
    <w:rsid w:val="1240035D"/>
    <w:rsid w:val="12403D3D"/>
    <w:rsid w:val="124069A6"/>
    <w:rsid w:val="124120A6"/>
    <w:rsid w:val="12435BAF"/>
    <w:rsid w:val="12443C82"/>
    <w:rsid w:val="12453194"/>
    <w:rsid w:val="12455477"/>
    <w:rsid w:val="12457629"/>
    <w:rsid w:val="12460487"/>
    <w:rsid w:val="12462806"/>
    <w:rsid w:val="12463148"/>
    <w:rsid w:val="12466D10"/>
    <w:rsid w:val="1246746A"/>
    <w:rsid w:val="12477B58"/>
    <w:rsid w:val="12480C6D"/>
    <w:rsid w:val="1248181A"/>
    <w:rsid w:val="12483364"/>
    <w:rsid w:val="12485112"/>
    <w:rsid w:val="12491D69"/>
    <w:rsid w:val="124A303A"/>
    <w:rsid w:val="124A5C79"/>
    <w:rsid w:val="124A5ED5"/>
    <w:rsid w:val="124A5F14"/>
    <w:rsid w:val="124A6B89"/>
    <w:rsid w:val="124B075F"/>
    <w:rsid w:val="124B77A3"/>
    <w:rsid w:val="124B7D3E"/>
    <w:rsid w:val="124C1C23"/>
    <w:rsid w:val="124C2492"/>
    <w:rsid w:val="124C4DEC"/>
    <w:rsid w:val="124D097B"/>
    <w:rsid w:val="124D2729"/>
    <w:rsid w:val="124D39CA"/>
    <w:rsid w:val="124D5A87"/>
    <w:rsid w:val="124D6682"/>
    <w:rsid w:val="124E024F"/>
    <w:rsid w:val="124E0B4C"/>
    <w:rsid w:val="124F16A0"/>
    <w:rsid w:val="124F7807"/>
    <w:rsid w:val="12502219"/>
    <w:rsid w:val="12502AE9"/>
    <w:rsid w:val="12502FE6"/>
    <w:rsid w:val="12512393"/>
    <w:rsid w:val="12514106"/>
    <w:rsid w:val="125175E2"/>
    <w:rsid w:val="1252217E"/>
    <w:rsid w:val="12522F3A"/>
    <w:rsid w:val="12525187"/>
    <w:rsid w:val="12525F5A"/>
    <w:rsid w:val="12527D58"/>
    <w:rsid w:val="12530CCC"/>
    <w:rsid w:val="12531DE1"/>
    <w:rsid w:val="12531E9F"/>
    <w:rsid w:val="1253295F"/>
    <w:rsid w:val="12535865"/>
    <w:rsid w:val="1254006E"/>
    <w:rsid w:val="12542E1F"/>
    <w:rsid w:val="12543AB7"/>
    <w:rsid w:val="12547E0B"/>
    <w:rsid w:val="12553756"/>
    <w:rsid w:val="12554E66"/>
    <w:rsid w:val="12555F8D"/>
    <w:rsid w:val="12560CC7"/>
    <w:rsid w:val="1256193D"/>
    <w:rsid w:val="12561B6D"/>
    <w:rsid w:val="12563304"/>
    <w:rsid w:val="125705C2"/>
    <w:rsid w:val="12573B86"/>
    <w:rsid w:val="125741BC"/>
    <w:rsid w:val="12574493"/>
    <w:rsid w:val="12575356"/>
    <w:rsid w:val="12577104"/>
    <w:rsid w:val="12590552"/>
    <w:rsid w:val="125910CE"/>
    <w:rsid w:val="1259650E"/>
    <w:rsid w:val="125A3098"/>
    <w:rsid w:val="125A4748"/>
    <w:rsid w:val="125A4E46"/>
    <w:rsid w:val="125A6BF4"/>
    <w:rsid w:val="125B2A23"/>
    <w:rsid w:val="125C16C8"/>
    <w:rsid w:val="125C2799"/>
    <w:rsid w:val="125C473C"/>
    <w:rsid w:val="125C6E10"/>
    <w:rsid w:val="125C7D30"/>
    <w:rsid w:val="125D1DDD"/>
    <w:rsid w:val="125D24AB"/>
    <w:rsid w:val="125E4936"/>
    <w:rsid w:val="125E66E4"/>
    <w:rsid w:val="125F420A"/>
    <w:rsid w:val="125F42B9"/>
    <w:rsid w:val="126006AE"/>
    <w:rsid w:val="12602E3E"/>
    <w:rsid w:val="12607792"/>
    <w:rsid w:val="12617F82"/>
    <w:rsid w:val="1263735E"/>
    <w:rsid w:val="1264653D"/>
    <w:rsid w:val="12646D3C"/>
    <w:rsid w:val="12651030"/>
    <w:rsid w:val="12665599"/>
    <w:rsid w:val="12674DA7"/>
    <w:rsid w:val="12690389"/>
    <w:rsid w:val="12695089"/>
    <w:rsid w:val="126A53AA"/>
    <w:rsid w:val="126A5620"/>
    <w:rsid w:val="126A5D75"/>
    <w:rsid w:val="126A5E8C"/>
    <w:rsid w:val="126B01B8"/>
    <w:rsid w:val="126B4BD2"/>
    <w:rsid w:val="126B7EA0"/>
    <w:rsid w:val="126D026B"/>
    <w:rsid w:val="126D4BC0"/>
    <w:rsid w:val="126D5A08"/>
    <w:rsid w:val="126E269F"/>
    <w:rsid w:val="126E3D71"/>
    <w:rsid w:val="126F65CB"/>
    <w:rsid w:val="126F6B43"/>
    <w:rsid w:val="1270360D"/>
    <w:rsid w:val="127065B8"/>
    <w:rsid w:val="12707A58"/>
    <w:rsid w:val="1271752F"/>
    <w:rsid w:val="127203E1"/>
    <w:rsid w:val="12722501"/>
    <w:rsid w:val="127225A9"/>
    <w:rsid w:val="12722A4F"/>
    <w:rsid w:val="12722B14"/>
    <w:rsid w:val="12731936"/>
    <w:rsid w:val="12731A46"/>
    <w:rsid w:val="12732F0B"/>
    <w:rsid w:val="12737B7B"/>
    <w:rsid w:val="12740508"/>
    <w:rsid w:val="127409B3"/>
    <w:rsid w:val="127478B6"/>
    <w:rsid w:val="12747CB6"/>
    <w:rsid w:val="127534B4"/>
    <w:rsid w:val="12753BD7"/>
    <w:rsid w:val="127557DC"/>
    <w:rsid w:val="12757CCD"/>
    <w:rsid w:val="127759F8"/>
    <w:rsid w:val="127760E6"/>
    <w:rsid w:val="12785297"/>
    <w:rsid w:val="12787FC7"/>
    <w:rsid w:val="12791770"/>
    <w:rsid w:val="12792A16"/>
    <w:rsid w:val="127A354E"/>
    <w:rsid w:val="127B152D"/>
    <w:rsid w:val="127B30FC"/>
    <w:rsid w:val="127B5FA3"/>
    <w:rsid w:val="127C6B6A"/>
    <w:rsid w:val="127D54BA"/>
    <w:rsid w:val="127E0B34"/>
    <w:rsid w:val="127E5669"/>
    <w:rsid w:val="127E6304"/>
    <w:rsid w:val="127E6D86"/>
    <w:rsid w:val="127F2C3B"/>
    <w:rsid w:val="127F48AC"/>
    <w:rsid w:val="12802AFE"/>
    <w:rsid w:val="12803959"/>
    <w:rsid w:val="12804912"/>
    <w:rsid w:val="12805118"/>
    <w:rsid w:val="12810624"/>
    <w:rsid w:val="12811C96"/>
    <w:rsid w:val="12813BF3"/>
    <w:rsid w:val="1281556C"/>
    <w:rsid w:val="1281604D"/>
    <w:rsid w:val="12816876"/>
    <w:rsid w:val="12820F43"/>
    <w:rsid w:val="12827025"/>
    <w:rsid w:val="128277B6"/>
    <w:rsid w:val="12827817"/>
    <w:rsid w:val="1283194E"/>
    <w:rsid w:val="1283380A"/>
    <w:rsid w:val="12834C4C"/>
    <w:rsid w:val="12843C71"/>
    <w:rsid w:val="12845A47"/>
    <w:rsid w:val="128548FA"/>
    <w:rsid w:val="12857599"/>
    <w:rsid w:val="12864230"/>
    <w:rsid w:val="12865C3B"/>
    <w:rsid w:val="1286634A"/>
    <w:rsid w:val="12870E98"/>
    <w:rsid w:val="12871929"/>
    <w:rsid w:val="12877C3B"/>
    <w:rsid w:val="12886023"/>
    <w:rsid w:val="12887C05"/>
    <w:rsid w:val="128A0B75"/>
    <w:rsid w:val="128A1212"/>
    <w:rsid w:val="128A2B8A"/>
    <w:rsid w:val="128A2C47"/>
    <w:rsid w:val="128A6F28"/>
    <w:rsid w:val="128B222B"/>
    <w:rsid w:val="128B3251"/>
    <w:rsid w:val="128B3FFA"/>
    <w:rsid w:val="128B4FFF"/>
    <w:rsid w:val="128B6BE1"/>
    <w:rsid w:val="128C2D86"/>
    <w:rsid w:val="128D0259"/>
    <w:rsid w:val="128D4CD1"/>
    <w:rsid w:val="128D549D"/>
    <w:rsid w:val="128E0619"/>
    <w:rsid w:val="128E379D"/>
    <w:rsid w:val="128E3DEB"/>
    <w:rsid w:val="128E50C8"/>
    <w:rsid w:val="128F3686"/>
    <w:rsid w:val="128F44BA"/>
    <w:rsid w:val="128F4AEF"/>
    <w:rsid w:val="12907077"/>
    <w:rsid w:val="129140C1"/>
    <w:rsid w:val="12915291"/>
    <w:rsid w:val="129152AE"/>
    <w:rsid w:val="12925D96"/>
    <w:rsid w:val="12926627"/>
    <w:rsid w:val="12934E8D"/>
    <w:rsid w:val="12937E5A"/>
    <w:rsid w:val="12942106"/>
    <w:rsid w:val="1295733E"/>
    <w:rsid w:val="12971BF6"/>
    <w:rsid w:val="129739A4"/>
    <w:rsid w:val="12974ADF"/>
    <w:rsid w:val="12976756"/>
    <w:rsid w:val="12976BE1"/>
    <w:rsid w:val="129816FD"/>
    <w:rsid w:val="1299021C"/>
    <w:rsid w:val="129A5544"/>
    <w:rsid w:val="129B08F1"/>
    <w:rsid w:val="129B16E6"/>
    <w:rsid w:val="129B7938"/>
    <w:rsid w:val="129C4C1C"/>
    <w:rsid w:val="129C720C"/>
    <w:rsid w:val="129D29AE"/>
    <w:rsid w:val="129D59BD"/>
    <w:rsid w:val="129E25A7"/>
    <w:rsid w:val="129E791D"/>
    <w:rsid w:val="12A041D8"/>
    <w:rsid w:val="12A04F4F"/>
    <w:rsid w:val="12A06CFD"/>
    <w:rsid w:val="12A07C34"/>
    <w:rsid w:val="12A103DB"/>
    <w:rsid w:val="12A11ACF"/>
    <w:rsid w:val="12A12A75"/>
    <w:rsid w:val="12A165D1"/>
    <w:rsid w:val="12A205AC"/>
    <w:rsid w:val="12A20660"/>
    <w:rsid w:val="12A20E3A"/>
    <w:rsid w:val="12A22ED5"/>
    <w:rsid w:val="12A23C8E"/>
    <w:rsid w:val="12A3146D"/>
    <w:rsid w:val="12A360BA"/>
    <w:rsid w:val="12A4048B"/>
    <w:rsid w:val="12A42BE3"/>
    <w:rsid w:val="12A44B08"/>
    <w:rsid w:val="12A459EF"/>
    <w:rsid w:val="12A5404E"/>
    <w:rsid w:val="12A54313"/>
    <w:rsid w:val="12A55744"/>
    <w:rsid w:val="12A60119"/>
    <w:rsid w:val="12A61E39"/>
    <w:rsid w:val="12A700F0"/>
    <w:rsid w:val="12A7087A"/>
    <w:rsid w:val="12A71991"/>
    <w:rsid w:val="12A77AD5"/>
    <w:rsid w:val="12A80207"/>
    <w:rsid w:val="12A80690"/>
    <w:rsid w:val="12A83C3B"/>
    <w:rsid w:val="12A83E03"/>
    <w:rsid w:val="12A85BB1"/>
    <w:rsid w:val="12A93AA6"/>
    <w:rsid w:val="12AA1952"/>
    <w:rsid w:val="12AA6A1A"/>
    <w:rsid w:val="12AA7B7B"/>
    <w:rsid w:val="12AC00F9"/>
    <w:rsid w:val="12AC07B4"/>
    <w:rsid w:val="12AC7D4A"/>
    <w:rsid w:val="12AD1419"/>
    <w:rsid w:val="12B0149F"/>
    <w:rsid w:val="12B014AC"/>
    <w:rsid w:val="12B02C87"/>
    <w:rsid w:val="12B02CB8"/>
    <w:rsid w:val="12B039E2"/>
    <w:rsid w:val="12B0787E"/>
    <w:rsid w:val="12B10F0A"/>
    <w:rsid w:val="12B207DE"/>
    <w:rsid w:val="12B20C95"/>
    <w:rsid w:val="12B25550"/>
    <w:rsid w:val="12B2637F"/>
    <w:rsid w:val="12B30F76"/>
    <w:rsid w:val="12B315B8"/>
    <w:rsid w:val="12B31BC3"/>
    <w:rsid w:val="12B32B77"/>
    <w:rsid w:val="12B34C30"/>
    <w:rsid w:val="12B55BC8"/>
    <w:rsid w:val="12B72298"/>
    <w:rsid w:val="12B72988"/>
    <w:rsid w:val="12B90CCD"/>
    <w:rsid w:val="12B95359"/>
    <w:rsid w:val="12B958A6"/>
    <w:rsid w:val="12BA3C87"/>
    <w:rsid w:val="12BA4077"/>
    <w:rsid w:val="12BB0AA2"/>
    <w:rsid w:val="12BB2214"/>
    <w:rsid w:val="12BB2799"/>
    <w:rsid w:val="12BB3B36"/>
    <w:rsid w:val="12BC340B"/>
    <w:rsid w:val="12BC6150"/>
    <w:rsid w:val="12BC78AF"/>
    <w:rsid w:val="12BE2039"/>
    <w:rsid w:val="12BE746F"/>
    <w:rsid w:val="12BF03B9"/>
    <w:rsid w:val="12BF0F1B"/>
    <w:rsid w:val="12C02EFB"/>
    <w:rsid w:val="12C05BDF"/>
    <w:rsid w:val="12C05C49"/>
    <w:rsid w:val="12C07239"/>
    <w:rsid w:val="12C10A21"/>
    <w:rsid w:val="12C14435"/>
    <w:rsid w:val="12C14B94"/>
    <w:rsid w:val="12C22C31"/>
    <w:rsid w:val="12C26B05"/>
    <w:rsid w:val="12C34799"/>
    <w:rsid w:val="12C423BB"/>
    <w:rsid w:val="12C43AFC"/>
    <w:rsid w:val="12C51980"/>
    <w:rsid w:val="12C616CC"/>
    <w:rsid w:val="12C6229E"/>
    <w:rsid w:val="12C64289"/>
    <w:rsid w:val="12C652A2"/>
    <w:rsid w:val="12C673DC"/>
    <w:rsid w:val="12C67D15"/>
    <w:rsid w:val="12C74A73"/>
    <w:rsid w:val="12C75A52"/>
    <w:rsid w:val="12C80125"/>
    <w:rsid w:val="12C911CA"/>
    <w:rsid w:val="12C92425"/>
    <w:rsid w:val="12C93A82"/>
    <w:rsid w:val="12CA0085"/>
    <w:rsid w:val="12CA0CC2"/>
    <w:rsid w:val="12CB00B2"/>
    <w:rsid w:val="12CB4EFC"/>
    <w:rsid w:val="12CB4F89"/>
    <w:rsid w:val="12CC261D"/>
    <w:rsid w:val="12CC2CE7"/>
    <w:rsid w:val="12CC4C29"/>
    <w:rsid w:val="12CC535A"/>
    <w:rsid w:val="12CC7AF2"/>
    <w:rsid w:val="12CE4206"/>
    <w:rsid w:val="12CF58E8"/>
    <w:rsid w:val="12D06EB6"/>
    <w:rsid w:val="12D07FEA"/>
    <w:rsid w:val="12D1303D"/>
    <w:rsid w:val="12D2307C"/>
    <w:rsid w:val="12D32EB2"/>
    <w:rsid w:val="12D33029"/>
    <w:rsid w:val="12D366A6"/>
    <w:rsid w:val="12D40754"/>
    <w:rsid w:val="12D41D37"/>
    <w:rsid w:val="12D60970"/>
    <w:rsid w:val="12D6271E"/>
    <w:rsid w:val="12D632E8"/>
    <w:rsid w:val="12D6482F"/>
    <w:rsid w:val="12D64BD9"/>
    <w:rsid w:val="12D70244"/>
    <w:rsid w:val="12D71F72"/>
    <w:rsid w:val="12D764E6"/>
    <w:rsid w:val="12D76933"/>
    <w:rsid w:val="12D77376"/>
    <w:rsid w:val="12D848CC"/>
    <w:rsid w:val="12D862B4"/>
    <w:rsid w:val="12D86701"/>
    <w:rsid w:val="12D86A5A"/>
    <w:rsid w:val="12D90F50"/>
    <w:rsid w:val="12D93FBD"/>
    <w:rsid w:val="12DA156C"/>
    <w:rsid w:val="12DA1AE3"/>
    <w:rsid w:val="12DB3BDD"/>
    <w:rsid w:val="12DB40D9"/>
    <w:rsid w:val="12DB4E70"/>
    <w:rsid w:val="12DB735C"/>
    <w:rsid w:val="12DC4891"/>
    <w:rsid w:val="12DC4B7E"/>
    <w:rsid w:val="12DC57ED"/>
    <w:rsid w:val="12DE47D1"/>
    <w:rsid w:val="12DE7825"/>
    <w:rsid w:val="12DF1D5F"/>
    <w:rsid w:val="12DF2049"/>
    <w:rsid w:val="12DF7222"/>
    <w:rsid w:val="12E017EF"/>
    <w:rsid w:val="12E07B8E"/>
    <w:rsid w:val="12E07C33"/>
    <w:rsid w:val="12E110C3"/>
    <w:rsid w:val="12E121FC"/>
    <w:rsid w:val="12E12E71"/>
    <w:rsid w:val="12E17155"/>
    <w:rsid w:val="12E176D6"/>
    <w:rsid w:val="12E207D5"/>
    <w:rsid w:val="12E2234A"/>
    <w:rsid w:val="12E259BC"/>
    <w:rsid w:val="12E261B8"/>
    <w:rsid w:val="12E27085"/>
    <w:rsid w:val="12E27315"/>
    <w:rsid w:val="12E343C5"/>
    <w:rsid w:val="12E4475E"/>
    <w:rsid w:val="12E46945"/>
    <w:rsid w:val="12E512E5"/>
    <w:rsid w:val="12E52961"/>
    <w:rsid w:val="12E53902"/>
    <w:rsid w:val="12E56E05"/>
    <w:rsid w:val="12E57E73"/>
    <w:rsid w:val="12E62EAE"/>
    <w:rsid w:val="12E65AB3"/>
    <w:rsid w:val="12E65BF4"/>
    <w:rsid w:val="12E76807"/>
    <w:rsid w:val="12E76FC7"/>
    <w:rsid w:val="12E77951"/>
    <w:rsid w:val="12E806A4"/>
    <w:rsid w:val="12E84200"/>
    <w:rsid w:val="12E84613"/>
    <w:rsid w:val="12E84E85"/>
    <w:rsid w:val="12E9096E"/>
    <w:rsid w:val="12E92A40"/>
    <w:rsid w:val="12EA7F78"/>
    <w:rsid w:val="12EB0937"/>
    <w:rsid w:val="12EC29D2"/>
    <w:rsid w:val="12ED4198"/>
    <w:rsid w:val="12EE2FC1"/>
    <w:rsid w:val="12EE462A"/>
    <w:rsid w:val="12EE697F"/>
    <w:rsid w:val="12EF1A32"/>
    <w:rsid w:val="12EF5321"/>
    <w:rsid w:val="12EF5AB4"/>
    <w:rsid w:val="12F0296D"/>
    <w:rsid w:val="12F0799C"/>
    <w:rsid w:val="12F11E3A"/>
    <w:rsid w:val="12F157AA"/>
    <w:rsid w:val="12F17558"/>
    <w:rsid w:val="12F232D0"/>
    <w:rsid w:val="12F2507E"/>
    <w:rsid w:val="12F406D9"/>
    <w:rsid w:val="12F408C1"/>
    <w:rsid w:val="12F47048"/>
    <w:rsid w:val="12F55333"/>
    <w:rsid w:val="12F56A01"/>
    <w:rsid w:val="12F60885"/>
    <w:rsid w:val="12F6168E"/>
    <w:rsid w:val="12F655E6"/>
    <w:rsid w:val="12F6661D"/>
    <w:rsid w:val="12F6691D"/>
    <w:rsid w:val="12F720A1"/>
    <w:rsid w:val="12F72695"/>
    <w:rsid w:val="12F81074"/>
    <w:rsid w:val="12FA01A6"/>
    <w:rsid w:val="12FA2F86"/>
    <w:rsid w:val="12FA6D70"/>
    <w:rsid w:val="12FA6E1D"/>
    <w:rsid w:val="12FB2C3C"/>
    <w:rsid w:val="12FC0B85"/>
    <w:rsid w:val="12FC7CAB"/>
    <w:rsid w:val="12FD1E8E"/>
    <w:rsid w:val="12FD6B35"/>
    <w:rsid w:val="12FE1C75"/>
    <w:rsid w:val="12FE3A23"/>
    <w:rsid w:val="12FE7EC7"/>
    <w:rsid w:val="12FF117E"/>
    <w:rsid w:val="12FF1680"/>
    <w:rsid w:val="12FF44B3"/>
    <w:rsid w:val="12FF5C08"/>
    <w:rsid w:val="130017D8"/>
    <w:rsid w:val="1300183E"/>
    <w:rsid w:val="13003EF9"/>
    <w:rsid w:val="13010854"/>
    <w:rsid w:val="13016B2B"/>
    <w:rsid w:val="13023513"/>
    <w:rsid w:val="130259AB"/>
    <w:rsid w:val="13034430"/>
    <w:rsid w:val="13042620"/>
    <w:rsid w:val="13064DB1"/>
    <w:rsid w:val="13067EDC"/>
    <w:rsid w:val="13076D7C"/>
    <w:rsid w:val="13082AF4"/>
    <w:rsid w:val="13084DE3"/>
    <w:rsid w:val="13086650"/>
    <w:rsid w:val="13087EBC"/>
    <w:rsid w:val="13090DCC"/>
    <w:rsid w:val="13093DCC"/>
    <w:rsid w:val="13094FC1"/>
    <w:rsid w:val="130A35E6"/>
    <w:rsid w:val="130B3FE0"/>
    <w:rsid w:val="130B6269"/>
    <w:rsid w:val="130B6698"/>
    <w:rsid w:val="130B77E9"/>
    <w:rsid w:val="130B7C3B"/>
    <w:rsid w:val="130B7EEE"/>
    <w:rsid w:val="130C2E03"/>
    <w:rsid w:val="130C45FA"/>
    <w:rsid w:val="130C618A"/>
    <w:rsid w:val="130C7160"/>
    <w:rsid w:val="130D3782"/>
    <w:rsid w:val="130D3C66"/>
    <w:rsid w:val="130E6257"/>
    <w:rsid w:val="130F1259"/>
    <w:rsid w:val="130F3E82"/>
    <w:rsid w:val="131025EF"/>
    <w:rsid w:val="13103AB8"/>
    <w:rsid w:val="13106E43"/>
    <w:rsid w:val="13110568"/>
    <w:rsid w:val="13111197"/>
    <w:rsid w:val="1312188B"/>
    <w:rsid w:val="13126301"/>
    <w:rsid w:val="13134566"/>
    <w:rsid w:val="13135720"/>
    <w:rsid w:val="13137933"/>
    <w:rsid w:val="13141499"/>
    <w:rsid w:val="13143247"/>
    <w:rsid w:val="13145EA2"/>
    <w:rsid w:val="13152F20"/>
    <w:rsid w:val="1316205E"/>
    <w:rsid w:val="13170738"/>
    <w:rsid w:val="13175CF0"/>
    <w:rsid w:val="131800B4"/>
    <w:rsid w:val="13183CD9"/>
    <w:rsid w:val="13191A41"/>
    <w:rsid w:val="1319208A"/>
    <w:rsid w:val="13194D9B"/>
    <w:rsid w:val="131A3A8A"/>
    <w:rsid w:val="131A4C2B"/>
    <w:rsid w:val="131A770F"/>
    <w:rsid w:val="131B1068"/>
    <w:rsid w:val="131B15B5"/>
    <w:rsid w:val="131B15F5"/>
    <w:rsid w:val="131B49C2"/>
    <w:rsid w:val="131B7216"/>
    <w:rsid w:val="131C4D93"/>
    <w:rsid w:val="131C60B3"/>
    <w:rsid w:val="131C767F"/>
    <w:rsid w:val="131D034D"/>
    <w:rsid w:val="131D3792"/>
    <w:rsid w:val="131D3B71"/>
    <w:rsid w:val="131D43BF"/>
    <w:rsid w:val="131D659F"/>
    <w:rsid w:val="131E07FB"/>
    <w:rsid w:val="131E12CA"/>
    <w:rsid w:val="131E54A7"/>
    <w:rsid w:val="131E5E73"/>
    <w:rsid w:val="131E7C21"/>
    <w:rsid w:val="131F63BA"/>
    <w:rsid w:val="13200DF9"/>
    <w:rsid w:val="13202451"/>
    <w:rsid w:val="132024E8"/>
    <w:rsid w:val="13203999"/>
    <w:rsid w:val="132120A4"/>
    <w:rsid w:val="1321288C"/>
    <w:rsid w:val="13214DB7"/>
    <w:rsid w:val="13215936"/>
    <w:rsid w:val="13217D82"/>
    <w:rsid w:val="13225251"/>
    <w:rsid w:val="13226FA3"/>
    <w:rsid w:val="13230679"/>
    <w:rsid w:val="13230D28"/>
    <w:rsid w:val="13236B53"/>
    <w:rsid w:val="13242858"/>
    <w:rsid w:val="1324792E"/>
    <w:rsid w:val="13253109"/>
    <w:rsid w:val="132536A6"/>
    <w:rsid w:val="132631A9"/>
    <w:rsid w:val="132665E9"/>
    <w:rsid w:val="132711CC"/>
    <w:rsid w:val="1327738B"/>
    <w:rsid w:val="1328070E"/>
    <w:rsid w:val="13280AA0"/>
    <w:rsid w:val="13297CD6"/>
    <w:rsid w:val="132B4786"/>
    <w:rsid w:val="132C2F12"/>
    <w:rsid w:val="132C3178"/>
    <w:rsid w:val="132C385E"/>
    <w:rsid w:val="132D60B6"/>
    <w:rsid w:val="132E62EF"/>
    <w:rsid w:val="132E6B56"/>
    <w:rsid w:val="13307FAC"/>
    <w:rsid w:val="13312A00"/>
    <w:rsid w:val="13313AC5"/>
    <w:rsid w:val="13322CC5"/>
    <w:rsid w:val="1332356F"/>
    <w:rsid w:val="13336D43"/>
    <w:rsid w:val="1334261A"/>
    <w:rsid w:val="133438E9"/>
    <w:rsid w:val="1334394C"/>
    <w:rsid w:val="133631BD"/>
    <w:rsid w:val="13366003"/>
    <w:rsid w:val="13367A20"/>
    <w:rsid w:val="133737E7"/>
    <w:rsid w:val="13380A6E"/>
    <w:rsid w:val="133833D9"/>
    <w:rsid w:val="13392CAD"/>
    <w:rsid w:val="13393A5F"/>
    <w:rsid w:val="133A1174"/>
    <w:rsid w:val="133A3109"/>
    <w:rsid w:val="133B0CFD"/>
    <w:rsid w:val="133B4C77"/>
    <w:rsid w:val="133B6A25"/>
    <w:rsid w:val="133C4FA9"/>
    <w:rsid w:val="133C752B"/>
    <w:rsid w:val="133D3F0A"/>
    <w:rsid w:val="133D4736"/>
    <w:rsid w:val="133E183A"/>
    <w:rsid w:val="133E2072"/>
    <w:rsid w:val="133E2096"/>
    <w:rsid w:val="133E6515"/>
    <w:rsid w:val="133F038C"/>
    <w:rsid w:val="133F4B85"/>
    <w:rsid w:val="133F731A"/>
    <w:rsid w:val="1340228E"/>
    <w:rsid w:val="13421671"/>
    <w:rsid w:val="1342349E"/>
    <w:rsid w:val="13424637"/>
    <w:rsid w:val="13427DB4"/>
    <w:rsid w:val="13436FE9"/>
    <w:rsid w:val="134454A5"/>
    <w:rsid w:val="13446F48"/>
    <w:rsid w:val="13456138"/>
    <w:rsid w:val="13456171"/>
    <w:rsid w:val="134564D8"/>
    <w:rsid w:val="13457F0D"/>
    <w:rsid w:val="13463E9D"/>
    <w:rsid w:val="13466D26"/>
    <w:rsid w:val="1347361C"/>
    <w:rsid w:val="134753CA"/>
    <w:rsid w:val="13480D14"/>
    <w:rsid w:val="134829E8"/>
    <w:rsid w:val="13487A58"/>
    <w:rsid w:val="134910F6"/>
    <w:rsid w:val="13491E03"/>
    <w:rsid w:val="13497394"/>
    <w:rsid w:val="134976C3"/>
    <w:rsid w:val="134A0A16"/>
    <w:rsid w:val="134A1BB6"/>
    <w:rsid w:val="134A25F7"/>
    <w:rsid w:val="134A310C"/>
    <w:rsid w:val="134A31A3"/>
    <w:rsid w:val="134A47FB"/>
    <w:rsid w:val="134A4EBA"/>
    <w:rsid w:val="134A6C68"/>
    <w:rsid w:val="134B44CC"/>
    <w:rsid w:val="134B47DC"/>
    <w:rsid w:val="134D0507"/>
    <w:rsid w:val="134D6583"/>
    <w:rsid w:val="134E4126"/>
    <w:rsid w:val="134E4906"/>
    <w:rsid w:val="134E7154"/>
    <w:rsid w:val="134F5587"/>
    <w:rsid w:val="134F5AB8"/>
    <w:rsid w:val="134F6D95"/>
    <w:rsid w:val="13503B21"/>
    <w:rsid w:val="135042FD"/>
    <w:rsid w:val="13505B14"/>
    <w:rsid w:val="13513213"/>
    <w:rsid w:val="13513C95"/>
    <w:rsid w:val="135142A6"/>
    <w:rsid w:val="13516249"/>
    <w:rsid w:val="13517FB9"/>
    <w:rsid w:val="1352170D"/>
    <w:rsid w:val="13525B1D"/>
    <w:rsid w:val="13531117"/>
    <w:rsid w:val="13562AD3"/>
    <w:rsid w:val="1356385F"/>
    <w:rsid w:val="13574988"/>
    <w:rsid w:val="135749EB"/>
    <w:rsid w:val="135767B2"/>
    <w:rsid w:val="13596415"/>
    <w:rsid w:val="13596EAB"/>
    <w:rsid w:val="135A2CE6"/>
    <w:rsid w:val="135A334F"/>
    <w:rsid w:val="135A39A2"/>
    <w:rsid w:val="135A563C"/>
    <w:rsid w:val="135A6FE2"/>
    <w:rsid w:val="135A7727"/>
    <w:rsid w:val="135B091F"/>
    <w:rsid w:val="135B0E75"/>
    <w:rsid w:val="135B1FE9"/>
    <w:rsid w:val="135B2C24"/>
    <w:rsid w:val="135B5B29"/>
    <w:rsid w:val="135D0FEC"/>
    <w:rsid w:val="135D4BEE"/>
    <w:rsid w:val="135D699C"/>
    <w:rsid w:val="135E0E86"/>
    <w:rsid w:val="135E2549"/>
    <w:rsid w:val="135E480C"/>
    <w:rsid w:val="135F0966"/>
    <w:rsid w:val="135F7700"/>
    <w:rsid w:val="13603115"/>
    <w:rsid w:val="136046DE"/>
    <w:rsid w:val="13615D53"/>
    <w:rsid w:val="13620456"/>
    <w:rsid w:val="13622221"/>
    <w:rsid w:val="13630C84"/>
    <w:rsid w:val="13631AD8"/>
    <w:rsid w:val="136338EF"/>
    <w:rsid w:val="13633C63"/>
    <w:rsid w:val="13634324"/>
    <w:rsid w:val="13637632"/>
    <w:rsid w:val="1364414B"/>
    <w:rsid w:val="13645D37"/>
    <w:rsid w:val="13645F7C"/>
    <w:rsid w:val="13647A86"/>
    <w:rsid w:val="13654C29"/>
    <w:rsid w:val="13655850"/>
    <w:rsid w:val="136615FF"/>
    <w:rsid w:val="13662A82"/>
    <w:rsid w:val="13666BEB"/>
    <w:rsid w:val="136711E1"/>
    <w:rsid w:val="1367781A"/>
    <w:rsid w:val="13684585"/>
    <w:rsid w:val="136857AC"/>
    <w:rsid w:val="13693592"/>
    <w:rsid w:val="136A3CE8"/>
    <w:rsid w:val="136A60D0"/>
    <w:rsid w:val="136B0FAF"/>
    <w:rsid w:val="136B15CD"/>
    <w:rsid w:val="136B3AC2"/>
    <w:rsid w:val="136B5C76"/>
    <w:rsid w:val="136B61BE"/>
    <w:rsid w:val="136D51A1"/>
    <w:rsid w:val="136D6ABE"/>
    <w:rsid w:val="136E6F31"/>
    <w:rsid w:val="136F1E40"/>
    <w:rsid w:val="136F3E32"/>
    <w:rsid w:val="136F4921"/>
    <w:rsid w:val="136F66CF"/>
    <w:rsid w:val="13702191"/>
    <w:rsid w:val="13710085"/>
    <w:rsid w:val="13710699"/>
    <w:rsid w:val="1372260C"/>
    <w:rsid w:val="137308B7"/>
    <w:rsid w:val="13733A07"/>
    <w:rsid w:val="137361BF"/>
    <w:rsid w:val="13740833"/>
    <w:rsid w:val="13742B10"/>
    <w:rsid w:val="1375362D"/>
    <w:rsid w:val="13755250"/>
    <w:rsid w:val="13755E3D"/>
    <w:rsid w:val="13764388"/>
    <w:rsid w:val="137648CE"/>
    <w:rsid w:val="13766657"/>
    <w:rsid w:val="13767A5D"/>
    <w:rsid w:val="137744BD"/>
    <w:rsid w:val="137766FF"/>
    <w:rsid w:val="13781A27"/>
    <w:rsid w:val="137912FC"/>
    <w:rsid w:val="1379739F"/>
    <w:rsid w:val="137A092F"/>
    <w:rsid w:val="137A299C"/>
    <w:rsid w:val="137A3D7D"/>
    <w:rsid w:val="137A6AFB"/>
    <w:rsid w:val="137B1518"/>
    <w:rsid w:val="137B6B82"/>
    <w:rsid w:val="137C208E"/>
    <w:rsid w:val="137C39E2"/>
    <w:rsid w:val="137C4B12"/>
    <w:rsid w:val="137C690B"/>
    <w:rsid w:val="137D2B9A"/>
    <w:rsid w:val="137E31E6"/>
    <w:rsid w:val="137E3550"/>
    <w:rsid w:val="137E6912"/>
    <w:rsid w:val="137F154C"/>
    <w:rsid w:val="137F38E3"/>
    <w:rsid w:val="137F4B64"/>
    <w:rsid w:val="137F6610"/>
    <w:rsid w:val="1380619F"/>
    <w:rsid w:val="13814165"/>
    <w:rsid w:val="13814FA1"/>
    <w:rsid w:val="13826CF9"/>
    <w:rsid w:val="13830CE4"/>
    <w:rsid w:val="13841B7F"/>
    <w:rsid w:val="13853604"/>
    <w:rsid w:val="13855EF2"/>
    <w:rsid w:val="13857CA0"/>
    <w:rsid w:val="13860979"/>
    <w:rsid w:val="13873A19"/>
    <w:rsid w:val="138822C6"/>
    <w:rsid w:val="13883168"/>
    <w:rsid w:val="13883745"/>
    <w:rsid w:val="13885EBC"/>
    <w:rsid w:val="1388634C"/>
    <w:rsid w:val="13886A99"/>
    <w:rsid w:val="13890600"/>
    <w:rsid w:val="138915D8"/>
    <w:rsid w:val="13895CBF"/>
    <w:rsid w:val="13896007"/>
    <w:rsid w:val="138A52B7"/>
    <w:rsid w:val="138A583E"/>
    <w:rsid w:val="138A5BDD"/>
    <w:rsid w:val="138A5F8E"/>
    <w:rsid w:val="138B152F"/>
    <w:rsid w:val="138C0232"/>
    <w:rsid w:val="138C4FB5"/>
    <w:rsid w:val="138C6DEC"/>
    <w:rsid w:val="138C7281"/>
    <w:rsid w:val="138E2746"/>
    <w:rsid w:val="138E4DA7"/>
    <w:rsid w:val="138F2095"/>
    <w:rsid w:val="138F28CD"/>
    <w:rsid w:val="138F70B1"/>
    <w:rsid w:val="13904AAA"/>
    <w:rsid w:val="13906D71"/>
    <w:rsid w:val="13907D5F"/>
    <w:rsid w:val="13911266"/>
    <w:rsid w:val="13913835"/>
    <w:rsid w:val="13913CE7"/>
    <w:rsid w:val="1391535E"/>
    <w:rsid w:val="13920D57"/>
    <w:rsid w:val="13924F82"/>
    <w:rsid w:val="13926A5D"/>
    <w:rsid w:val="13927170"/>
    <w:rsid w:val="1393060F"/>
    <w:rsid w:val="139311C3"/>
    <w:rsid w:val="139323BD"/>
    <w:rsid w:val="139324D7"/>
    <w:rsid w:val="13932D41"/>
    <w:rsid w:val="13936DD1"/>
    <w:rsid w:val="13941602"/>
    <w:rsid w:val="139425B9"/>
    <w:rsid w:val="13942FBA"/>
    <w:rsid w:val="13946135"/>
    <w:rsid w:val="13947986"/>
    <w:rsid w:val="139525D9"/>
    <w:rsid w:val="13956A4B"/>
    <w:rsid w:val="13961627"/>
    <w:rsid w:val="139717C0"/>
    <w:rsid w:val="139726AC"/>
    <w:rsid w:val="13977081"/>
    <w:rsid w:val="13985C26"/>
    <w:rsid w:val="13990366"/>
    <w:rsid w:val="13990F88"/>
    <w:rsid w:val="1399374C"/>
    <w:rsid w:val="139A267D"/>
    <w:rsid w:val="139A6789"/>
    <w:rsid w:val="139A7AAD"/>
    <w:rsid w:val="139A7C3C"/>
    <w:rsid w:val="139B5716"/>
    <w:rsid w:val="139C3477"/>
    <w:rsid w:val="139D057F"/>
    <w:rsid w:val="139D1913"/>
    <w:rsid w:val="139D1A64"/>
    <w:rsid w:val="139D292D"/>
    <w:rsid w:val="139F4733"/>
    <w:rsid w:val="13A02D2C"/>
    <w:rsid w:val="13A0703D"/>
    <w:rsid w:val="13A074D6"/>
    <w:rsid w:val="13A10F7E"/>
    <w:rsid w:val="13A21639"/>
    <w:rsid w:val="13A22DC3"/>
    <w:rsid w:val="13A367E6"/>
    <w:rsid w:val="13A557A2"/>
    <w:rsid w:val="13A61BBE"/>
    <w:rsid w:val="13A6239E"/>
    <w:rsid w:val="13A64483"/>
    <w:rsid w:val="13A673D9"/>
    <w:rsid w:val="13A740BB"/>
    <w:rsid w:val="13A80885"/>
    <w:rsid w:val="13A814B6"/>
    <w:rsid w:val="13A87E4F"/>
    <w:rsid w:val="13A94CDE"/>
    <w:rsid w:val="13AA7861"/>
    <w:rsid w:val="13AB1692"/>
    <w:rsid w:val="13AB3BAB"/>
    <w:rsid w:val="13AB548D"/>
    <w:rsid w:val="13AC16D1"/>
    <w:rsid w:val="13AC238B"/>
    <w:rsid w:val="13AD3397"/>
    <w:rsid w:val="13AE0C46"/>
    <w:rsid w:val="13AE484A"/>
    <w:rsid w:val="13AE5449"/>
    <w:rsid w:val="13AF2F6F"/>
    <w:rsid w:val="13AF4C0C"/>
    <w:rsid w:val="13AF4D1D"/>
    <w:rsid w:val="13B028D2"/>
    <w:rsid w:val="13B03256"/>
    <w:rsid w:val="13B05A64"/>
    <w:rsid w:val="13B10A95"/>
    <w:rsid w:val="13B14EC4"/>
    <w:rsid w:val="13B17E86"/>
    <w:rsid w:val="13B209FB"/>
    <w:rsid w:val="13B221F4"/>
    <w:rsid w:val="13B22457"/>
    <w:rsid w:val="13B225D8"/>
    <w:rsid w:val="13B30CB1"/>
    <w:rsid w:val="13B33283"/>
    <w:rsid w:val="13B35AE4"/>
    <w:rsid w:val="13B44FBA"/>
    <w:rsid w:val="13B51D7D"/>
    <w:rsid w:val="13B54939"/>
    <w:rsid w:val="13B628FA"/>
    <w:rsid w:val="13B62D55"/>
    <w:rsid w:val="13B731FF"/>
    <w:rsid w:val="13B7676F"/>
    <w:rsid w:val="13B77B3D"/>
    <w:rsid w:val="13B809B6"/>
    <w:rsid w:val="13B81E16"/>
    <w:rsid w:val="13B81E24"/>
    <w:rsid w:val="13B81FF9"/>
    <w:rsid w:val="13B92BFC"/>
    <w:rsid w:val="13BA04E8"/>
    <w:rsid w:val="13BA08F6"/>
    <w:rsid w:val="13BA42F9"/>
    <w:rsid w:val="13BA738D"/>
    <w:rsid w:val="13BB1914"/>
    <w:rsid w:val="13BC570E"/>
    <w:rsid w:val="13BD743A"/>
    <w:rsid w:val="13BE777B"/>
    <w:rsid w:val="13BF31B2"/>
    <w:rsid w:val="13BF4E4D"/>
    <w:rsid w:val="13C0517C"/>
    <w:rsid w:val="13C05B54"/>
    <w:rsid w:val="13C05DB4"/>
    <w:rsid w:val="13C13A8C"/>
    <w:rsid w:val="13C15649"/>
    <w:rsid w:val="13C2037B"/>
    <w:rsid w:val="13C20EF5"/>
    <w:rsid w:val="13C22CA3"/>
    <w:rsid w:val="13C24A51"/>
    <w:rsid w:val="13C27670"/>
    <w:rsid w:val="13C37084"/>
    <w:rsid w:val="13C54815"/>
    <w:rsid w:val="13C5696C"/>
    <w:rsid w:val="13C602CC"/>
    <w:rsid w:val="13C7475D"/>
    <w:rsid w:val="13C75F88"/>
    <w:rsid w:val="13C816EF"/>
    <w:rsid w:val="13C8239A"/>
    <w:rsid w:val="13C904AD"/>
    <w:rsid w:val="13C94031"/>
    <w:rsid w:val="13C95887"/>
    <w:rsid w:val="13CA2DBA"/>
    <w:rsid w:val="13CB2BD1"/>
    <w:rsid w:val="13CC1412"/>
    <w:rsid w:val="13CC1568"/>
    <w:rsid w:val="13CC3B21"/>
    <w:rsid w:val="13CD1A04"/>
    <w:rsid w:val="13CD77D8"/>
    <w:rsid w:val="13CE23CA"/>
    <w:rsid w:val="13CE33F5"/>
    <w:rsid w:val="13CE70B4"/>
    <w:rsid w:val="13CE73E7"/>
    <w:rsid w:val="13CE7899"/>
    <w:rsid w:val="13CF1DD7"/>
    <w:rsid w:val="13CF7256"/>
    <w:rsid w:val="13D04D77"/>
    <w:rsid w:val="13D053C0"/>
    <w:rsid w:val="13D072EB"/>
    <w:rsid w:val="13D12EE6"/>
    <w:rsid w:val="13D14CE1"/>
    <w:rsid w:val="13D22743"/>
    <w:rsid w:val="13D25DF3"/>
    <w:rsid w:val="13D31D1F"/>
    <w:rsid w:val="13D35C6C"/>
    <w:rsid w:val="13D36C5E"/>
    <w:rsid w:val="13D428EF"/>
    <w:rsid w:val="13D56822"/>
    <w:rsid w:val="13D60EE1"/>
    <w:rsid w:val="13D61A1C"/>
    <w:rsid w:val="13D6372E"/>
    <w:rsid w:val="13D71187"/>
    <w:rsid w:val="13D718F2"/>
    <w:rsid w:val="13D749A0"/>
    <w:rsid w:val="13D80210"/>
    <w:rsid w:val="13D80718"/>
    <w:rsid w:val="13D824C6"/>
    <w:rsid w:val="13D929B3"/>
    <w:rsid w:val="13D949A0"/>
    <w:rsid w:val="13DA2AD3"/>
    <w:rsid w:val="13DA4748"/>
    <w:rsid w:val="13DA7F5E"/>
    <w:rsid w:val="13DB5B12"/>
    <w:rsid w:val="13DB66C9"/>
    <w:rsid w:val="13DD188A"/>
    <w:rsid w:val="13DD3433"/>
    <w:rsid w:val="13DD3C43"/>
    <w:rsid w:val="13DD6301"/>
    <w:rsid w:val="13DD6B2D"/>
    <w:rsid w:val="13DE08DA"/>
    <w:rsid w:val="13DE4659"/>
    <w:rsid w:val="13DF1546"/>
    <w:rsid w:val="13DF2B5E"/>
    <w:rsid w:val="13E0174E"/>
    <w:rsid w:val="13E02149"/>
    <w:rsid w:val="13E17047"/>
    <w:rsid w:val="13E21635"/>
    <w:rsid w:val="13E26EA1"/>
    <w:rsid w:val="13E340FC"/>
    <w:rsid w:val="13E470BD"/>
    <w:rsid w:val="13E51E41"/>
    <w:rsid w:val="13E53BDD"/>
    <w:rsid w:val="13E56B43"/>
    <w:rsid w:val="13E636E9"/>
    <w:rsid w:val="13E63956"/>
    <w:rsid w:val="13E64536"/>
    <w:rsid w:val="13E64BE3"/>
    <w:rsid w:val="13E72D53"/>
    <w:rsid w:val="13E76601"/>
    <w:rsid w:val="13E82989"/>
    <w:rsid w:val="13E85ACA"/>
    <w:rsid w:val="13E869B4"/>
    <w:rsid w:val="13E9385E"/>
    <w:rsid w:val="13E940CE"/>
    <w:rsid w:val="13E97767"/>
    <w:rsid w:val="13EA022A"/>
    <w:rsid w:val="13EA76C9"/>
    <w:rsid w:val="13EA776E"/>
    <w:rsid w:val="13EB044B"/>
    <w:rsid w:val="13EC64FD"/>
    <w:rsid w:val="13EC671C"/>
    <w:rsid w:val="13ED2519"/>
    <w:rsid w:val="13ED2564"/>
    <w:rsid w:val="13ED41C3"/>
    <w:rsid w:val="13ED4333"/>
    <w:rsid w:val="13ED6813"/>
    <w:rsid w:val="13ED6D1D"/>
    <w:rsid w:val="13EE5846"/>
    <w:rsid w:val="13EE7251"/>
    <w:rsid w:val="13EE768A"/>
    <w:rsid w:val="13EF1E0C"/>
    <w:rsid w:val="13EF35F7"/>
    <w:rsid w:val="13EF3D04"/>
    <w:rsid w:val="13EF4AB1"/>
    <w:rsid w:val="13EF6ABB"/>
    <w:rsid w:val="13EF7758"/>
    <w:rsid w:val="13EF7CE5"/>
    <w:rsid w:val="13F03948"/>
    <w:rsid w:val="13F05FDB"/>
    <w:rsid w:val="13F07810"/>
    <w:rsid w:val="13F103CD"/>
    <w:rsid w:val="13F12EC6"/>
    <w:rsid w:val="13F13588"/>
    <w:rsid w:val="13F15336"/>
    <w:rsid w:val="13F2303A"/>
    <w:rsid w:val="13F26545"/>
    <w:rsid w:val="13F35552"/>
    <w:rsid w:val="13F4775E"/>
    <w:rsid w:val="13F47D79"/>
    <w:rsid w:val="13F50E66"/>
    <w:rsid w:val="13F5216A"/>
    <w:rsid w:val="13F529F7"/>
    <w:rsid w:val="13F55E73"/>
    <w:rsid w:val="13F56BD4"/>
    <w:rsid w:val="13F57D63"/>
    <w:rsid w:val="13F57D87"/>
    <w:rsid w:val="13F61876"/>
    <w:rsid w:val="13F6386E"/>
    <w:rsid w:val="13F64EEF"/>
    <w:rsid w:val="13F656F1"/>
    <w:rsid w:val="13F74993"/>
    <w:rsid w:val="13F77ECD"/>
    <w:rsid w:val="13F86447"/>
    <w:rsid w:val="13F902DE"/>
    <w:rsid w:val="13F90760"/>
    <w:rsid w:val="13F9096A"/>
    <w:rsid w:val="13F90BB7"/>
    <w:rsid w:val="13F9360F"/>
    <w:rsid w:val="13FA068E"/>
    <w:rsid w:val="13FA166C"/>
    <w:rsid w:val="13FA41EA"/>
    <w:rsid w:val="13FA7365"/>
    <w:rsid w:val="13FB6D3E"/>
    <w:rsid w:val="13FC02E3"/>
    <w:rsid w:val="13FC3963"/>
    <w:rsid w:val="13FC5F27"/>
    <w:rsid w:val="13FE0764"/>
    <w:rsid w:val="13FF3D1D"/>
    <w:rsid w:val="13FF5CA5"/>
    <w:rsid w:val="14002441"/>
    <w:rsid w:val="140029BA"/>
    <w:rsid w:val="1400523B"/>
    <w:rsid w:val="14006864"/>
    <w:rsid w:val="1401336B"/>
    <w:rsid w:val="14015D93"/>
    <w:rsid w:val="140164DF"/>
    <w:rsid w:val="140212F1"/>
    <w:rsid w:val="140238D7"/>
    <w:rsid w:val="14023FCB"/>
    <w:rsid w:val="14025795"/>
    <w:rsid w:val="14025AED"/>
    <w:rsid w:val="140321AB"/>
    <w:rsid w:val="14034B7C"/>
    <w:rsid w:val="1404150D"/>
    <w:rsid w:val="140629F3"/>
    <w:rsid w:val="140711C5"/>
    <w:rsid w:val="140712AF"/>
    <w:rsid w:val="14074674"/>
    <w:rsid w:val="14076592"/>
    <w:rsid w:val="140844E5"/>
    <w:rsid w:val="14085EB1"/>
    <w:rsid w:val="14086062"/>
    <w:rsid w:val="14092680"/>
    <w:rsid w:val="14095977"/>
    <w:rsid w:val="14096B23"/>
    <w:rsid w:val="140B1A24"/>
    <w:rsid w:val="140B1D9B"/>
    <w:rsid w:val="140B38EA"/>
    <w:rsid w:val="140B4EBF"/>
    <w:rsid w:val="140C0FE3"/>
    <w:rsid w:val="140C2935"/>
    <w:rsid w:val="140C6D44"/>
    <w:rsid w:val="140C790B"/>
    <w:rsid w:val="140D0D86"/>
    <w:rsid w:val="140D6038"/>
    <w:rsid w:val="140D60B2"/>
    <w:rsid w:val="140D655B"/>
    <w:rsid w:val="140E1274"/>
    <w:rsid w:val="140E7C96"/>
    <w:rsid w:val="140F32ED"/>
    <w:rsid w:val="1410088A"/>
    <w:rsid w:val="14101C60"/>
    <w:rsid w:val="14103A0E"/>
    <w:rsid w:val="14104E99"/>
    <w:rsid w:val="141059AD"/>
    <w:rsid w:val="14116101"/>
    <w:rsid w:val="14117786"/>
    <w:rsid w:val="141243D2"/>
    <w:rsid w:val="14125418"/>
    <w:rsid w:val="141269F6"/>
    <w:rsid w:val="14126AD2"/>
    <w:rsid w:val="141309E3"/>
    <w:rsid w:val="14130FD7"/>
    <w:rsid w:val="1413734F"/>
    <w:rsid w:val="14140933"/>
    <w:rsid w:val="1414328D"/>
    <w:rsid w:val="14145ED4"/>
    <w:rsid w:val="14151FA6"/>
    <w:rsid w:val="1415424B"/>
    <w:rsid w:val="14154D26"/>
    <w:rsid w:val="141605EF"/>
    <w:rsid w:val="14161A7F"/>
    <w:rsid w:val="14171AE3"/>
    <w:rsid w:val="14173FA0"/>
    <w:rsid w:val="14176CB3"/>
    <w:rsid w:val="14184FB8"/>
    <w:rsid w:val="14186D67"/>
    <w:rsid w:val="1419120D"/>
    <w:rsid w:val="14193124"/>
    <w:rsid w:val="1419752C"/>
    <w:rsid w:val="141A2ADF"/>
    <w:rsid w:val="141A59A8"/>
    <w:rsid w:val="141B78D2"/>
    <w:rsid w:val="141C30FF"/>
    <w:rsid w:val="141D41B0"/>
    <w:rsid w:val="141E5E53"/>
    <w:rsid w:val="141F00F5"/>
    <w:rsid w:val="141F75CB"/>
    <w:rsid w:val="142038A0"/>
    <w:rsid w:val="14204EC2"/>
    <w:rsid w:val="14207775"/>
    <w:rsid w:val="14213E6D"/>
    <w:rsid w:val="14217A06"/>
    <w:rsid w:val="14223741"/>
    <w:rsid w:val="14223B88"/>
    <w:rsid w:val="14226B92"/>
    <w:rsid w:val="142272C8"/>
    <w:rsid w:val="14230DA5"/>
    <w:rsid w:val="14232BF3"/>
    <w:rsid w:val="1424395D"/>
    <w:rsid w:val="1424570B"/>
    <w:rsid w:val="142519E1"/>
    <w:rsid w:val="14253684"/>
    <w:rsid w:val="142656AD"/>
    <w:rsid w:val="14267094"/>
    <w:rsid w:val="142706A7"/>
    <w:rsid w:val="14276A47"/>
    <w:rsid w:val="14276FAA"/>
    <w:rsid w:val="1428534A"/>
    <w:rsid w:val="142868D7"/>
    <w:rsid w:val="14290F74"/>
    <w:rsid w:val="14292A2B"/>
    <w:rsid w:val="14292CDE"/>
    <w:rsid w:val="1429423D"/>
    <w:rsid w:val="142965D5"/>
    <w:rsid w:val="142C1324"/>
    <w:rsid w:val="142C45C0"/>
    <w:rsid w:val="142C48DD"/>
    <w:rsid w:val="142C636E"/>
    <w:rsid w:val="142C6FD1"/>
    <w:rsid w:val="142C7BFE"/>
    <w:rsid w:val="142D7D66"/>
    <w:rsid w:val="142E658A"/>
    <w:rsid w:val="142E6E30"/>
    <w:rsid w:val="142F1196"/>
    <w:rsid w:val="142F18EE"/>
    <w:rsid w:val="142F353F"/>
    <w:rsid w:val="14302151"/>
    <w:rsid w:val="14302302"/>
    <w:rsid w:val="1431408D"/>
    <w:rsid w:val="14323C73"/>
    <w:rsid w:val="14323CE1"/>
    <w:rsid w:val="14324B6F"/>
    <w:rsid w:val="14331DF1"/>
    <w:rsid w:val="14332ACD"/>
    <w:rsid w:val="14333471"/>
    <w:rsid w:val="14333646"/>
    <w:rsid w:val="143363D6"/>
    <w:rsid w:val="14345560"/>
    <w:rsid w:val="14347F80"/>
    <w:rsid w:val="14353475"/>
    <w:rsid w:val="14354966"/>
    <w:rsid w:val="14364D57"/>
    <w:rsid w:val="14365548"/>
    <w:rsid w:val="14366BCF"/>
    <w:rsid w:val="14367701"/>
    <w:rsid w:val="14374242"/>
    <w:rsid w:val="143760AA"/>
    <w:rsid w:val="14376B4D"/>
    <w:rsid w:val="14376CA1"/>
    <w:rsid w:val="14387516"/>
    <w:rsid w:val="14391AE4"/>
    <w:rsid w:val="14391E62"/>
    <w:rsid w:val="14394185"/>
    <w:rsid w:val="14395051"/>
    <w:rsid w:val="143A3477"/>
    <w:rsid w:val="143A5FD6"/>
    <w:rsid w:val="143B5ABD"/>
    <w:rsid w:val="143B5ECB"/>
    <w:rsid w:val="143B64F2"/>
    <w:rsid w:val="143B6C83"/>
    <w:rsid w:val="143B7681"/>
    <w:rsid w:val="143C0CA7"/>
    <w:rsid w:val="143D369B"/>
    <w:rsid w:val="143D378B"/>
    <w:rsid w:val="143E31B9"/>
    <w:rsid w:val="143E6AF2"/>
    <w:rsid w:val="143F3DE1"/>
    <w:rsid w:val="143F5115"/>
    <w:rsid w:val="144000FE"/>
    <w:rsid w:val="144162BD"/>
    <w:rsid w:val="14420182"/>
    <w:rsid w:val="14422191"/>
    <w:rsid w:val="1442393A"/>
    <w:rsid w:val="14423DE3"/>
    <w:rsid w:val="1442599B"/>
    <w:rsid w:val="14425B91"/>
    <w:rsid w:val="14425F9D"/>
    <w:rsid w:val="14432234"/>
    <w:rsid w:val="14432D2E"/>
    <w:rsid w:val="14446F72"/>
    <w:rsid w:val="1444735B"/>
    <w:rsid w:val="14451740"/>
    <w:rsid w:val="14451CAA"/>
    <w:rsid w:val="1445475E"/>
    <w:rsid w:val="144566AD"/>
    <w:rsid w:val="14461B74"/>
    <w:rsid w:val="14461EAC"/>
    <w:rsid w:val="144638D4"/>
    <w:rsid w:val="144808AD"/>
    <w:rsid w:val="144813FA"/>
    <w:rsid w:val="14481BA1"/>
    <w:rsid w:val="1448203B"/>
    <w:rsid w:val="144857C0"/>
    <w:rsid w:val="14485DF1"/>
    <w:rsid w:val="14486C9C"/>
    <w:rsid w:val="144933C4"/>
    <w:rsid w:val="14496F20"/>
    <w:rsid w:val="144A5727"/>
    <w:rsid w:val="144B4344"/>
    <w:rsid w:val="144B713C"/>
    <w:rsid w:val="144B722E"/>
    <w:rsid w:val="144C11DC"/>
    <w:rsid w:val="144C4503"/>
    <w:rsid w:val="144D2882"/>
    <w:rsid w:val="144D2CE6"/>
    <w:rsid w:val="144D39F5"/>
    <w:rsid w:val="144E0279"/>
    <w:rsid w:val="144E4536"/>
    <w:rsid w:val="144E53B0"/>
    <w:rsid w:val="144F0099"/>
    <w:rsid w:val="144F0394"/>
    <w:rsid w:val="14511732"/>
    <w:rsid w:val="145117BC"/>
    <w:rsid w:val="14511BEF"/>
    <w:rsid w:val="145147FD"/>
    <w:rsid w:val="145158EF"/>
    <w:rsid w:val="14515DD5"/>
    <w:rsid w:val="145204CA"/>
    <w:rsid w:val="14522278"/>
    <w:rsid w:val="14525263"/>
    <w:rsid w:val="14527E2C"/>
    <w:rsid w:val="14532312"/>
    <w:rsid w:val="14537D9F"/>
    <w:rsid w:val="145451DA"/>
    <w:rsid w:val="14545D75"/>
    <w:rsid w:val="14551D69"/>
    <w:rsid w:val="14557186"/>
    <w:rsid w:val="145633CF"/>
    <w:rsid w:val="14563A3C"/>
    <w:rsid w:val="145649E0"/>
    <w:rsid w:val="145730D9"/>
    <w:rsid w:val="14575AE1"/>
    <w:rsid w:val="145853B5"/>
    <w:rsid w:val="14595870"/>
    <w:rsid w:val="145978FB"/>
    <w:rsid w:val="145A112D"/>
    <w:rsid w:val="145A15A8"/>
    <w:rsid w:val="145B075F"/>
    <w:rsid w:val="145B44AE"/>
    <w:rsid w:val="145B6A20"/>
    <w:rsid w:val="145B780B"/>
    <w:rsid w:val="145C290A"/>
    <w:rsid w:val="145C347B"/>
    <w:rsid w:val="145C5090"/>
    <w:rsid w:val="145D29CB"/>
    <w:rsid w:val="145D7C9B"/>
    <w:rsid w:val="145E7CC9"/>
    <w:rsid w:val="145F3005"/>
    <w:rsid w:val="145F3E7C"/>
    <w:rsid w:val="145F40B8"/>
    <w:rsid w:val="145F5542"/>
    <w:rsid w:val="145F6743"/>
    <w:rsid w:val="14602CBE"/>
    <w:rsid w:val="1461426A"/>
    <w:rsid w:val="146155D8"/>
    <w:rsid w:val="14616AF2"/>
    <w:rsid w:val="146208BA"/>
    <w:rsid w:val="14621945"/>
    <w:rsid w:val="14622BC2"/>
    <w:rsid w:val="14624025"/>
    <w:rsid w:val="14641CF9"/>
    <w:rsid w:val="14641FAC"/>
    <w:rsid w:val="14661880"/>
    <w:rsid w:val="14661950"/>
    <w:rsid w:val="1466263D"/>
    <w:rsid w:val="14663943"/>
    <w:rsid w:val="146657ED"/>
    <w:rsid w:val="14681A9C"/>
    <w:rsid w:val="14681F4E"/>
    <w:rsid w:val="146826D2"/>
    <w:rsid w:val="146855F8"/>
    <w:rsid w:val="14686ED7"/>
    <w:rsid w:val="14687069"/>
    <w:rsid w:val="1468774E"/>
    <w:rsid w:val="14690050"/>
    <w:rsid w:val="14691370"/>
    <w:rsid w:val="146967D3"/>
    <w:rsid w:val="14696D54"/>
    <w:rsid w:val="146975C2"/>
    <w:rsid w:val="146A3C47"/>
    <w:rsid w:val="146C144E"/>
    <w:rsid w:val="146C2E63"/>
    <w:rsid w:val="146D2106"/>
    <w:rsid w:val="146D51DC"/>
    <w:rsid w:val="146D5576"/>
    <w:rsid w:val="146D70B2"/>
    <w:rsid w:val="146D72BF"/>
    <w:rsid w:val="146E1BF0"/>
    <w:rsid w:val="146E6878"/>
    <w:rsid w:val="146E7577"/>
    <w:rsid w:val="146F2E2A"/>
    <w:rsid w:val="146F52E8"/>
    <w:rsid w:val="147026FF"/>
    <w:rsid w:val="1471216B"/>
    <w:rsid w:val="147133A8"/>
    <w:rsid w:val="14713940"/>
    <w:rsid w:val="147140B6"/>
    <w:rsid w:val="14720F37"/>
    <w:rsid w:val="1472267C"/>
    <w:rsid w:val="14722AD6"/>
    <w:rsid w:val="14733F9D"/>
    <w:rsid w:val="14742EA6"/>
    <w:rsid w:val="14743B7D"/>
    <w:rsid w:val="14756CE8"/>
    <w:rsid w:val="14757D15"/>
    <w:rsid w:val="147642A8"/>
    <w:rsid w:val="14765D47"/>
    <w:rsid w:val="14767E96"/>
    <w:rsid w:val="14777F31"/>
    <w:rsid w:val="14777F55"/>
    <w:rsid w:val="14783815"/>
    <w:rsid w:val="14784EBF"/>
    <w:rsid w:val="14786D6E"/>
    <w:rsid w:val="14787805"/>
    <w:rsid w:val="147963A5"/>
    <w:rsid w:val="147A532B"/>
    <w:rsid w:val="147A54B3"/>
    <w:rsid w:val="147A58ED"/>
    <w:rsid w:val="147A6F5B"/>
    <w:rsid w:val="147B3CD2"/>
    <w:rsid w:val="147B4498"/>
    <w:rsid w:val="147B7D27"/>
    <w:rsid w:val="147B7D63"/>
    <w:rsid w:val="147C2419"/>
    <w:rsid w:val="147C6A56"/>
    <w:rsid w:val="147C72F5"/>
    <w:rsid w:val="147D0B2D"/>
    <w:rsid w:val="147D2466"/>
    <w:rsid w:val="147D2A23"/>
    <w:rsid w:val="147D6381"/>
    <w:rsid w:val="147D6C60"/>
    <w:rsid w:val="147D713B"/>
    <w:rsid w:val="147E1687"/>
    <w:rsid w:val="147E5EBE"/>
    <w:rsid w:val="147F207F"/>
    <w:rsid w:val="147F52E2"/>
    <w:rsid w:val="14803C9A"/>
    <w:rsid w:val="14807DF2"/>
    <w:rsid w:val="1481158F"/>
    <w:rsid w:val="14811E96"/>
    <w:rsid w:val="14814440"/>
    <w:rsid w:val="148169F3"/>
    <w:rsid w:val="148211E1"/>
    <w:rsid w:val="148230C4"/>
    <w:rsid w:val="14830A74"/>
    <w:rsid w:val="14830D1B"/>
    <w:rsid w:val="148339B3"/>
    <w:rsid w:val="14835B7F"/>
    <w:rsid w:val="148368D6"/>
    <w:rsid w:val="14840AC3"/>
    <w:rsid w:val="148443FC"/>
    <w:rsid w:val="14844BDF"/>
    <w:rsid w:val="148465C8"/>
    <w:rsid w:val="14853047"/>
    <w:rsid w:val="14854C5E"/>
    <w:rsid w:val="14860183"/>
    <w:rsid w:val="148629E7"/>
    <w:rsid w:val="14863CD0"/>
    <w:rsid w:val="14864561"/>
    <w:rsid w:val="148825A2"/>
    <w:rsid w:val="14883EEC"/>
    <w:rsid w:val="1488565D"/>
    <w:rsid w:val="14891A12"/>
    <w:rsid w:val="1489242F"/>
    <w:rsid w:val="148937C0"/>
    <w:rsid w:val="148A23DE"/>
    <w:rsid w:val="148A774C"/>
    <w:rsid w:val="148B051A"/>
    <w:rsid w:val="148B380F"/>
    <w:rsid w:val="148B3BFA"/>
    <w:rsid w:val="148B78A1"/>
    <w:rsid w:val="148C20BF"/>
    <w:rsid w:val="148C384E"/>
    <w:rsid w:val="148C3E29"/>
    <w:rsid w:val="148C42A2"/>
    <w:rsid w:val="148C5190"/>
    <w:rsid w:val="148C7E6A"/>
    <w:rsid w:val="148D1503"/>
    <w:rsid w:val="148D32B1"/>
    <w:rsid w:val="148D7681"/>
    <w:rsid w:val="148E0DD7"/>
    <w:rsid w:val="148E215F"/>
    <w:rsid w:val="148F0A1D"/>
    <w:rsid w:val="148F29FB"/>
    <w:rsid w:val="148F47CB"/>
    <w:rsid w:val="148F60AB"/>
    <w:rsid w:val="14900FF3"/>
    <w:rsid w:val="14902C09"/>
    <w:rsid w:val="14904B4F"/>
    <w:rsid w:val="149070A3"/>
    <w:rsid w:val="149164AE"/>
    <w:rsid w:val="14921692"/>
    <w:rsid w:val="1492304B"/>
    <w:rsid w:val="14933ECF"/>
    <w:rsid w:val="14941BAA"/>
    <w:rsid w:val="1494463F"/>
    <w:rsid w:val="14944A0F"/>
    <w:rsid w:val="14953836"/>
    <w:rsid w:val="149641B1"/>
    <w:rsid w:val="14970E93"/>
    <w:rsid w:val="14971E38"/>
    <w:rsid w:val="14972AED"/>
    <w:rsid w:val="14982EF2"/>
    <w:rsid w:val="14984B04"/>
    <w:rsid w:val="14986C5B"/>
    <w:rsid w:val="14986CB9"/>
    <w:rsid w:val="14997EA7"/>
    <w:rsid w:val="149A3C1F"/>
    <w:rsid w:val="149A4ED3"/>
    <w:rsid w:val="149B2974"/>
    <w:rsid w:val="149B78A8"/>
    <w:rsid w:val="149C6BE5"/>
    <w:rsid w:val="149C6C03"/>
    <w:rsid w:val="149D0FA0"/>
    <w:rsid w:val="149D31FF"/>
    <w:rsid w:val="149D3CB0"/>
    <w:rsid w:val="149D583E"/>
    <w:rsid w:val="149D6DB1"/>
    <w:rsid w:val="149E21B2"/>
    <w:rsid w:val="149E721C"/>
    <w:rsid w:val="149E7F66"/>
    <w:rsid w:val="149F2FE4"/>
    <w:rsid w:val="149F3422"/>
    <w:rsid w:val="149F3886"/>
    <w:rsid w:val="14A001D9"/>
    <w:rsid w:val="14A01236"/>
    <w:rsid w:val="14A15F85"/>
    <w:rsid w:val="14A163E5"/>
    <w:rsid w:val="14A21959"/>
    <w:rsid w:val="14A23427"/>
    <w:rsid w:val="14A261A7"/>
    <w:rsid w:val="14A27407"/>
    <w:rsid w:val="14A379AE"/>
    <w:rsid w:val="14A50349"/>
    <w:rsid w:val="14A543F4"/>
    <w:rsid w:val="14A57A6A"/>
    <w:rsid w:val="14A64372"/>
    <w:rsid w:val="14A6438E"/>
    <w:rsid w:val="14A65547"/>
    <w:rsid w:val="14A66120"/>
    <w:rsid w:val="14A67CCF"/>
    <w:rsid w:val="14A704BC"/>
    <w:rsid w:val="14A71128"/>
    <w:rsid w:val="14A721FD"/>
    <w:rsid w:val="14A7236C"/>
    <w:rsid w:val="14A80BAF"/>
    <w:rsid w:val="14A918CA"/>
    <w:rsid w:val="14A92D88"/>
    <w:rsid w:val="14A93C5A"/>
    <w:rsid w:val="14A949C5"/>
    <w:rsid w:val="14A9544B"/>
    <w:rsid w:val="14A9682A"/>
    <w:rsid w:val="14A979BF"/>
    <w:rsid w:val="14AA7C2A"/>
    <w:rsid w:val="14AB0992"/>
    <w:rsid w:val="14AB1989"/>
    <w:rsid w:val="14AB238D"/>
    <w:rsid w:val="14AB5C0D"/>
    <w:rsid w:val="14AB7BDB"/>
    <w:rsid w:val="14AC0EAC"/>
    <w:rsid w:val="14AC6CA0"/>
    <w:rsid w:val="14AD2E28"/>
    <w:rsid w:val="14AD5701"/>
    <w:rsid w:val="14AE6C59"/>
    <w:rsid w:val="14AF18C6"/>
    <w:rsid w:val="14AF304D"/>
    <w:rsid w:val="14AF7AC2"/>
    <w:rsid w:val="14B00D4D"/>
    <w:rsid w:val="14B078EC"/>
    <w:rsid w:val="14B12ABE"/>
    <w:rsid w:val="14B16850"/>
    <w:rsid w:val="14B17EA9"/>
    <w:rsid w:val="14B20F69"/>
    <w:rsid w:val="14B22D17"/>
    <w:rsid w:val="14B26859"/>
    <w:rsid w:val="14B3212F"/>
    <w:rsid w:val="14B4153B"/>
    <w:rsid w:val="14B41D1B"/>
    <w:rsid w:val="14B432DB"/>
    <w:rsid w:val="14B43640"/>
    <w:rsid w:val="14B43986"/>
    <w:rsid w:val="14B43BDF"/>
    <w:rsid w:val="14B44D5D"/>
    <w:rsid w:val="14B46A8F"/>
    <w:rsid w:val="14B50689"/>
    <w:rsid w:val="14B51505"/>
    <w:rsid w:val="14B526CE"/>
    <w:rsid w:val="14B5412E"/>
    <w:rsid w:val="14B564AE"/>
    <w:rsid w:val="14B60A59"/>
    <w:rsid w:val="14B7032D"/>
    <w:rsid w:val="14B710F1"/>
    <w:rsid w:val="14B712ED"/>
    <w:rsid w:val="14B720DC"/>
    <w:rsid w:val="14B762AA"/>
    <w:rsid w:val="14B81CA6"/>
    <w:rsid w:val="14B84E05"/>
    <w:rsid w:val="14B922F8"/>
    <w:rsid w:val="14B95E54"/>
    <w:rsid w:val="14B96749"/>
    <w:rsid w:val="14BA2A31"/>
    <w:rsid w:val="14BA7E1E"/>
    <w:rsid w:val="14BB2607"/>
    <w:rsid w:val="14BB6070"/>
    <w:rsid w:val="14BC3B1F"/>
    <w:rsid w:val="14BC4D34"/>
    <w:rsid w:val="14BC5944"/>
    <w:rsid w:val="14BC6462"/>
    <w:rsid w:val="14BC68C5"/>
    <w:rsid w:val="14BC741D"/>
    <w:rsid w:val="14BD37D8"/>
    <w:rsid w:val="14BE25C2"/>
    <w:rsid w:val="14BE3F4C"/>
    <w:rsid w:val="14BF0EDB"/>
    <w:rsid w:val="14BF366B"/>
    <w:rsid w:val="14BF619E"/>
    <w:rsid w:val="14C03686"/>
    <w:rsid w:val="14C058CA"/>
    <w:rsid w:val="14C066AB"/>
    <w:rsid w:val="14C13200"/>
    <w:rsid w:val="14C16CB2"/>
    <w:rsid w:val="14C173FE"/>
    <w:rsid w:val="14C206EB"/>
    <w:rsid w:val="14C34F24"/>
    <w:rsid w:val="14C433C1"/>
    <w:rsid w:val="14C50C9C"/>
    <w:rsid w:val="14C53111"/>
    <w:rsid w:val="14C5313B"/>
    <w:rsid w:val="14C534E7"/>
    <w:rsid w:val="14C560A6"/>
    <w:rsid w:val="14C56399"/>
    <w:rsid w:val="14C566FD"/>
    <w:rsid w:val="14C6536C"/>
    <w:rsid w:val="14C667C2"/>
    <w:rsid w:val="14C725AB"/>
    <w:rsid w:val="14C73820"/>
    <w:rsid w:val="14C8078D"/>
    <w:rsid w:val="14C8253B"/>
    <w:rsid w:val="14C8284D"/>
    <w:rsid w:val="14C83424"/>
    <w:rsid w:val="14C842E9"/>
    <w:rsid w:val="14C87A1B"/>
    <w:rsid w:val="14C914BB"/>
    <w:rsid w:val="14C91E0F"/>
    <w:rsid w:val="14C96597"/>
    <w:rsid w:val="14CA0061"/>
    <w:rsid w:val="14CA06C4"/>
    <w:rsid w:val="14CA40AF"/>
    <w:rsid w:val="14CA7A81"/>
    <w:rsid w:val="14CB202B"/>
    <w:rsid w:val="14CC0614"/>
    <w:rsid w:val="14CC497B"/>
    <w:rsid w:val="14CD08E3"/>
    <w:rsid w:val="14CD3F0F"/>
    <w:rsid w:val="14CE2FEA"/>
    <w:rsid w:val="14CE523D"/>
    <w:rsid w:val="14CE598B"/>
    <w:rsid w:val="14CF1B1B"/>
    <w:rsid w:val="14D01D48"/>
    <w:rsid w:val="14D059EA"/>
    <w:rsid w:val="14D072FB"/>
    <w:rsid w:val="14D07641"/>
    <w:rsid w:val="14D14CEA"/>
    <w:rsid w:val="14D16808"/>
    <w:rsid w:val="14D233B9"/>
    <w:rsid w:val="14D25167"/>
    <w:rsid w:val="14D26F0C"/>
    <w:rsid w:val="14D26F15"/>
    <w:rsid w:val="14D34CFA"/>
    <w:rsid w:val="14D35E34"/>
    <w:rsid w:val="14D360B4"/>
    <w:rsid w:val="14D41776"/>
    <w:rsid w:val="14D46694"/>
    <w:rsid w:val="14D5136B"/>
    <w:rsid w:val="14D54D65"/>
    <w:rsid w:val="14D61020"/>
    <w:rsid w:val="14D62391"/>
    <w:rsid w:val="14D660C6"/>
    <w:rsid w:val="14D66F80"/>
    <w:rsid w:val="14D73E1D"/>
    <w:rsid w:val="14D82198"/>
    <w:rsid w:val="14D8371B"/>
    <w:rsid w:val="14D83CDC"/>
    <w:rsid w:val="14D865A9"/>
    <w:rsid w:val="14D902A4"/>
    <w:rsid w:val="14D90C09"/>
    <w:rsid w:val="14D93408"/>
    <w:rsid w:val="14DA401C"/>
    <w:rsid w:val="14DA58EF"/>
    <w:rsid w:val="14DA7655"/>
    <w:rsid w:val="14DB04C0"/>
    <w:rsid w:val="14DB1649"/>
    <w:rsid w:val="14DB1F39"/>
    <w:rsid w:val="14DB2CC8"/>
    <w:rsid w:val="14DC1B42"/>
    <w:rsid w:val="14DC2535"/>
    <w:rsid w:val="14DD20D9"/>
    <w:rsid w:val="14DD36A5"/>
    <w:rsid w:val="14DD7FED"/>
    <w:rsid w:val="14DE3B0C"/>
    <w:rsid w:val="14DF0CC5"/>
    <w:rsid w:val="14DF7517"/>
    <w:rsid w:val="14E01271"/>
    <w:rsid w:val="14E05AD6"/>
    <w:rsid w:val="14E063BB"/>
    <w:rsid w:val="14E12120"/>
    <w:rsid w:val="14E12FDD"/>
    <w:rsid w:val="14E135FC"/>
    <w:rsid w:val="14E1735C"/>
    <w:rsid w:val="14E20B51"/>
    <w:rsid w:val="14E210DA"/>
    <w:rsid w:val="14E21E90"/>
    <w:rsid w:val="14E303DF"/>
    <w:rsid w:val="14E36F07"/>
    <w:rsid w:val="14E37E14"/>
    <w:rsid w:val="14E41A58"/>
    <w:rsid w:val="14E42125"/>
    <w:rsid w:val="14E50D10"/>
    <w:rsid w:val="14E60BC0"/>
    <w:rsid w:val="14E72F44"/>
    <w:rsid w:val="14E804E7"/>
    <w:rsid w:val="14E83D27"/>
    <w:rsid w:val="14E8498B"/>
    <w:rsid w:val="14E91E71"/>
    <w:rsid w:val="14E97AAA"/>
    <w:rsid w:val="14EA0703"/>
    <w:rsid w:val="14EA24B1"/>
    <w:rsid w:val="14EA425F"/>
    <w:rsid w:val="14EA644C"/>
    <w:rsid w:val="14EB26C0"/>
    <w:rsid w:val="14EB3360"/>
    <w:rsid w:val="14EB3EC8"/>
    <w:rsid w:val="14EB4C71"/>
    <w:rsid w:val="14EC407E"/>
    <w:rsid w:val="14EC447B"/>
    <w:rsid w:val="14ED01F3"/>
    <w:rsid w:val="14ED0983"/>
    <w:rsid w:val="14ED2DD3"/>
    <w:rsid w:val="14ED3D4F"/>
    <w:rsid w:val="14ED6AF9"/>
    <w:rsid w:val="14EF4E58"/>
    <w:rsid w:val="14EF6419"/>
    <w:rsid w:val="14F03AAC"/>
    <w:rsid w:val="14F055ED"/>
    <w:rsid w:val="14F062C5"/>
    <w:rsid w:val="14F062ED"/>
    <w:rsid w:val="14F11A91"/>
    <w:rsid w:val="14F14F5E"/>
    <w:rsid w:val="14F208B0"/>
    <w:rsid w:val="14F21688"/>
    <w:rsid w:val="14F25809"/>
    <w:rsid w:val="14F262EE"/>
    <w:rsid w:val="14F277CF"/>
    <w:rsid w:val="14F375E7"/>
    <w:rsid w:val="14F41DDB"/>
    <w:rsid w:val="14F46618"/>
    <w:rsid w:val="14F50E56"/>
    <w:rsid w:val="14F53B80"/>
    <w:rsid w:val="14F54E1E"/>
    <w:rsid w:val="14F6523E"/>
    <w:rsid w:val="14F6724B"/>
    <w:rsid w:val="14F67E8B"/>
    <w:rsid w:val="14F7536D"/>
    <w:rsid w:val="14F75BDF"/>
    <w:rsid w:val="14F82685"/>
    <w:rsid w:val="14F900BD"/>
    <w:rsid w:val="14F92D5D"/>
    <w:rsid w:val="14F95B43"/>
    <w:rsid w:val="14F96B98"/>
    <w:rsid w:val="14FB6ED1"/>
    <w:rsid w:val="14FB784F"/>
    <w:rsid w:val="14FB7B30"/>
    <w:rsid w:val="14FB7D4D"/>
    <w:rsid w:val="14FC2E33"/>
    <w:rsid w:val="14FC373C"/>
    <w:rsid w:val="14FC6326"/>
    <w:rsid w:val="14FC7549"/>
    <w:rsid w:val="14FD71E3"/>
    <w:rsid w:val="14FD7F7F"/>
    <w:rsid w:val="14FE41AE"/>
    <w:rsid w:val="14FE5F5C"/>
    <w:rsid w:val="14FF68F0"/>
    <w:rsid w:val="15000793"/>
    <w:rsid w:val="15001CD4"/>
    <w:rsid w:val="15003A82"/>
    <w:rsid w:val="15012BB6"/>
    <w:rsid w:val="15013809"/>
    <w:rsid w:val="15015A4D"/>
    <w:rsid w:val="15015F60"/>
    <w:rsid w:val="15016B55"/>
    <w:rsid w:val="150255A0"/>
    <w:rsid w:val="15026ABA"/>
    <w:rsid w:val="15034507"/>
    <w:rsid w:val="150378ED"/>
    <w:rsid w:val="15043870"/>
    <w:rsid w:val="15057ECC"/>
    <w:rsid w:val="15061088"/>
    <w:rsid w:val="150630CD"/>
    <w:rsid w:val="1506644A"/>
    <w:rsid w:val="15073561"/>
    <w:rsid w:val="15073FD3"/>
    <w:rsid w:val="150818B8"/>
    <w:rsid w:val="150823A3"/>
    <w:rsid w:val="15086DDB"/>
    <w:rsid w:val="150A2F86"/>
    <w:rsid w:val="150A4901"/>
    <w:rsid w:val="150B1A99"/>
    <w:rsid w:val="150B2427"/>
    <w:rsid w:val="150B59AA"/>
    <w:rsid w:val="150C599E"/>
    <w:rsid w:val="150C68CB"/>
    <w:rsid w:val="150D43F1"/>
    <w:rsid w:val="150D619F"/>
    <w:rsid w:val="150D6253"/>
    <w:rsid w:val="150E2079"/>
    <w:rsid w:val="150E3208"/>
    <w:rsid w:val="150E5968"/>
    <w:rsid w:val="150E61B1"/>
    <w:rsid w:val="150F0169"/>
    <w:rsid w:val="150F0F67"/>
    <w:rsid w:val="150F5894"/>
    <w:rsid w:val="150F6DF8"/>
    <w:rsid w:val="15100E07"/>
    <w:rsid w:val="1510554D"/>
    <w:rsid w:val="15106623"/>
    <w:rsid w:val="15112D96"/>
    <w:rsid w:val="15114E80"/>
    <w:rsid w:val="15120768"/>
    <w:rsid w:val="15121A08"/>
    <w:rsid w:val="151237BC"/>
    <w:rsid w:val="15125E28"/>
    <w:rsid w:val="15132A8E"/>
    <w:rsid w:val="15134889"/>
    <w:rsid w:val="15134A38"/>
    <w:rsid w:val="151525B2"/>
    <w:rsid w:val="15152C9E"/>
    <w:rsid w:val="15153E8A"/>
    <w:rsid w:val="15154B72"/>
    <w:rsid w:val="1516070E"/>
    <w:rsid w:val="15173061"/>
    <w:rsid w:val="15181171"/>
    <w:rsid w:val="1518207F"/>
    <w:rsid w:val="151832C1"/>
    <w:rsid w:val="15183DC9"/>
    <w:rsid w:val="15192003"/>
    <w:rsid w:val="151927C5"/>
    <w:rsid w:val="15194598"/>
    <w:rsid w:val="15197653"/>
    <w:rsid w:val="151A097A"/>
    <w:rsid w:val="151A266A"/>
    <w:rsid w:val="151A40D2"/>
    <w:rsid w:val="151A7FE2"/>
    <w:rsid w:val="151B4103"/>
    <w:rsid w:val="151B4AFE"/>
    <w:rsid w:val="151B4D60"/>
    <w:rsid w:val="151B7E91"/>
    <w:rsid w:val="151D2886"/>
    <w:rsid w:val="151F0169"/>
    <w:rsid w:val="151F2921"/>
    <w:rsid w:val="151F6E40"/>
    <w:rsid w:val="151F7594"/>
    <w:rsid w:val="15202377"/>
    <w:rsid w:val="15204125"/>
    <w:rsid w:val="15205ED3"/>
    <w:rsid w:val="15207D7D"/>
    <w:rsid w:val="15220BA9"/>
    <w:rsid w:val="15225848"/>
    <w:rsid w:val="1523220A"/>
    <w:rsid w:val="152359C3"/>
    <w:rsid w:val="15240AED"/>
    <w:rsid w:val="152537B5"/>
    <w:rsid w:val="1525684F"/>
    <w:rsid w:val="15266CCC"/>
    <w:rsid w:val="1526707F"/>
    <w:rsid w:val="152719AE"/>
    <w:rsid w:val="152765CE"/>
    <w:rsid w:val="152766D3"/>
    <w:rsid w:val="15282FD9"/>
    <w:rsid w:val="15285A43"/>
    <w:rsid w:val="152940EE"/>
    <w:rsid w:val="15296FB5"/>
    <w:rsid w:val="15297B2B"/>
    <w:rsid w:val="152A3556"/>
    <w:rsid w:val="152A4FA3"/>
    <w:rsid w:val="152A7A45"/>
    <w:rsid w:val="152B2898"/>
    <w:rsid w:val="152B4878"/>
    <w:rsid w:val="152B6170"/>
    <w:rsid w:val="152B6196"/>
    <w:rsid w:val="152C3EDF"/>
    <w:rsid w:val="152D4000"/>
    <w:rsid w:val="152D6842"/>
    <w:rsid w:val="152D7131"/>
    <w:rsid w:val="152E102F"/>
    <w:rsid w:val="152E20F1"/>
    <w:rsid w:val="152E4A94"/>
    <w:rsid w:val="152E5559"/>
    <w:rsid w:val="152E6CD1"/>
    <w:rsid w:val="152F1A58"/>
    <w:rsid w:val="152F25BA"/>
    <w:rsid w:val="152F29F5"/>
    <w:rsid w:val="152F6DA2"/>
    <w:rsid w:val="153005AB"/>
    <w:rsid w:val="1530274A"/>
    <w:rsid w:val="15307872"/>
    <w:rsid w:val="15311E8E"/>
    <w:rsid w:val="15313A07"/>
    <w:rsid w:val="15320E77"/>
    <w:rsid w:val="15323E0A"/>
    <w:rsid w:val="15323E58"/>
    <w:rsid w:val="15325C06"/>
    <w:rsid w:val="15330074"/>
    <w:rsid w:val="15330953"/>
    <w:rsid w:val="15331FB9"/>
    <w:rsid w:val="153320AA"/>
    <w:rsid w:val="15332787"/>
    <w:rsid w:val="15336446"/>
    <w:rsid w:val="153419B5"/>
    <w:rsid w:val="15341F14"/>
    <w:rsid w:val="153446ED"/>
    <w:rsid w:val="15345C17"/>
    <w:rsid w:val="1535178B"/>
    <w:rsid w:val="15353C2E"/>
    <w:rsid w:val="15355DFD"/>
    <w:rsid w:val="153577EB"/>
    <w:rsid w:val="153613F0"/>
    <w:rsid w:val="15361E19"/>
    <w:rsid w:val="153656F6"/>
    <w:rsid w:val="15367D93"/>
    <w:rsid w:val="153730A7"/>
    <w:rsid w:val="15373A4B"/>
    <w:rsid w:val="15374FB6"/>
    <w:rsid w:val="153773B0"/>
    <w:rsid w:val="15382F39"/>
    <w:rsid w:val="15386255"/>
    <w:rsid w:val="153A0293"/>
    <w:rsid w:val="153A15C5"/>
    <w:rsid w:val="153B0F5F"/>
    <w:rsid w:val="153B1DB4"/>
    <w:rsid w:val="153B4C4D"/>
    <w:rsid w:val="153C0218"/>
    <w:rsid w:val="153C0833"/>
    <w:rsid w:val="153C3DA5"/>
    <w:rsid w:val="153C6995"/>
    <w:rsid w:val="153C6A85"/>
    <w:rsid w:val="153D1006"/>
    <w:rsid w:val="153D2548"/>
    <w:rsid w:val="153E0218"/>
    <w:rsid w:val="153E169C"/>
    <w:rsid w:val="153E467B"/>
    <w:rsid w:val="154020D1"/>
    <w:rsid w:val="15402BEA"/>
    <w:rsid w:val="154047C7"/>
    <w:rsid w:val="15415E49"/>
    <w:rsid w:val="154160F6"/>
    <w:rsid w:val="1541745D"/>
    <w:rsid w:val="154216B5"/>
    <w:rsid w:val="15433470"/>
    <w:rsid w:val="15435F3C"/>
    <w:rsid w:val="15436572"/>
    <w:rsid w:val="15441EB7"/>
    <w:rsid w:val="15441FBB"/>
    <w:rsid w:val="154447C6"/>
    <w:rsid w:val="15450608"/>
    <w:rsid w:val="154539FC"/>
    <w:rsid w:val="1546769E"/>
    <w:rsid w:val="15470E5B"/>
    <w:rsid w:val="154726BF"/>
    <w:rsid w:val="15472FC4"/>
    <w:rsid w:val="154777A5"/>
    <w:rsid w:val="15477903"/>
    <w:rsid w:val="15482569"/>
    <w:rsid w:val="15482E40"/>
    <w:rsid w:val="154869B4"/>
    <w:rsid w:val="15487BCD"/>
    <w:rsid w:val="15487F83"/>
    <w:rsid w:val="15490A0D"/>
    <w:rsid w:val="154937D1"/>
    <w:rsid w:val="1549583C"/>
    <w:rsid w:val="15497974"/>
    <w:rsid w:val="154A11A2"/>
    <w:rsid w:val="154A78EF"/>
    <w:rsid w:val="154B0367"/>
    <w:rsid w:val="154B693E"/>
    <w:rsid w:val="154B79DB"/>
    <w:rsid w:val="154C41C9"/>
    <w:rsid w:val="154C54B6"/>
    <w:rsid w:val="154D1B60"/>
    <w:rsid w:val="154D6A1B"/>
    <w:rsid w:val="154E186C"/>
    <w:rsid w:val="154F4A0A"/>
    <w:rsid w:val="154F7496"/>
    <w:rsid w:val="15503B4D"/>
    <w:rsid w:val="15516BFB"/>
    <w:rsid w:val="155271B7"/>
    <w:rsid w:val="155344FA"/>
    <w:rsid w:val="15534888"/>
    <w:rsid w:val="155356E3"/>
    <w:rsid w:val="1554409C"/>
    <w:rsid w:val="1555087D"/>
    <w:rsid w:val="15552FD3"/>
    <w:rsid w:val="15554FAC"/>
    <w:rsid w:val="15556108"/>
    <w:rsid w:val="15564E75"/>
    <w:rsid w:val="15565D98"/>
    <w:rsid w:val="155666FD"/>
    <w:rsid w:val="15570684"/>
    <w:rsid w:val="155712FB"/>
    <w:rsid w:val="15581B10"/>
    <w:rsid w:val="15586E88"/>
    <w:rsid w:val="155913E5"/>
    <w:rsid w:val="15592621"/>
    <w:rsid w:val="15593193"/>
    <w:rsid w:val="15594986"/>
    <w:rsid w:val="155A0F25"/>
    <w:rsid w:val="155A1689"/>
    <w:rsid w:val="155A1CD7"/>
    <w:rsid w:val="155A7B39"/>
    <w:rsid w:val="155B33AF"/>
    <w:rsid w:val="155B6F0B"/>
    <w:rsid w:val="155C0BC3"/>
    <w:rsid w:val="155C0EFB"/>
    <w:rsid w:val="155C4E1B"/>
    <w:rsid w:val="155D3C5F"/>
    <w:rsid w:val="155D4482"/>
    <w:rsid w:val="155E2E9F"/>
    <w:rsid w:val="155F388A"/>
    <w:rsid w:val="155F4E4F"/>
    <w:rsid w:val="15602785"/>
    <w:rsid w:val="15604521"/>
    <w:rsid w:val="156050DB"/>
    <w:rsid w:val="15606F0B"/>
    <w:rsid w:val="156166A0"/>
    <w:rsid w:val="1562054B"/>
    <w:rsid w:val="15621EC3"/>
    <w:rsid w:val="156264EB"/>
    <w:rsid w:val="15627B30"/>
    <w:rsid w:val="15631A70"/>
    <w:rsid w:val="15632263"/>
    <w:rsid w:val="156357E8"/>
    <w:rsid w:val="15636861"/>
    <w:rsid w:val="156419A6"/>
    <w:rsid w:val="156460C5"/>
    <w:rsid w:val="1565278F"/>
    <w:rsid w:val="1565422D"/>
    <w:rsid w:val="15666A7A"/>
    <w:rsid w:val="15671011"/>
    <w:rsid w:val="1567240D"/>
    <w:rsid w:val="15673B02"/>
    <w:rsid w:val="156758B0"/>
    <w:rsid w:val="15681628"/>
    <w:rsid w:val="1568787A"/>
    <w:rsid w:val="15694AC6"/>
    <w:rsid w:val="156A1844"/>
    <w:rsid w:val="156A35F2"/>
    <w:rsid w:val="156B3C21"/>
    <w:rsid w:val="156C1125"/>
    <w:rsid w:val="156C1F92"/>
    <w:rsid w:val="156C4AFE"/>
    <w:rsid w:val="156C55BC"/>
    <w:rsid w:val="156C736A"/>
    <w:rsid w:val="156D377A"/>
    <w:rsid w:val="156D3B65"/>
    <w:rsid w:val="156D6C3E"/>
    <w:rsid w:val="156E4C22"/>
    <w:rsid w:val="156E55AD"/>
    <w:rsid w:val="156E630A"/>
    <w:rsid w:val="156F14D6"/>
    <w:rsid w:val="156F1B38"/>
    <w:rsid w:val="156F29B6"/>
    <w:rsid w:val="156F4BF6"/>
    <w:rsid w:val="156F6E5A"/>
    <w:rsid w:val="1570124A"/>
    <w:rsid w:val="15703048"/>
    <w:rsid w:val="15710A2A"/>
    <w:rsid w:val="1571672E"/>
    <w:rsid w:val="15727F1D"/>
    <w:rsid w:val="1573452C"/>
    <w:rsid w:val="1573571B"/>
    <w:rsid w:val="157358DB"/>
    <w:rsid w:val="1573694A"/>
    <w:rsid w:val="157372D1"/>
    <w:rsid w:val="1573731B"/>
    <w:rsid w:val="15741F1F"/>
    <w:rsid w:val="15747963"/>
    <w:rsid w:val="15747FCD"/>
    <w:rsid w:val="15760B04"/>
    <w:rsid w:val="15761EBC"/>
    <w:rsid w:val="15772007"/>
    <w:rsid w:val="15773287"/>
    <w:rsid w:val="157736BB"/>
    <w:rsid w:val="15773A34"/>
    <w:rsid w:val="15783F61"/>
    <w:rsid w:val="15785D0F"/>
    <w:rsid w:val="15787ABD"/>
    <w:rsid w:val="15797CE7"/>
    <w:rsid w:val="15797E67"/>
    <w:rsid w:val="157A3165"/>
    <w:rsid w:val="157A5724"/>
    <w:rsid w:val="157A5DB7"/>
    <w:rsid w:val="157B368E"/>
    <w:rsid w:val="157B4AAB"/>
    <w:rsid w:val="157B6F8B"/>
    <w:rsid w:val="157B7477"/>
    <w:rsid w:val="157B75AD"/>
    <w:rsid w:val="157C1E7D"/>
    <w:rsid w:val="157C32AB"/>
    <w:rsid w:val="157C635D"/>
    <w:rsid w:val="157D28D7"/>
    <w:rsid w:val="157E2987"/>
    <w:rsid w:val="157E70CB"/>
    <w:rsid w:val="157E7B40"/>
    <w:rsid w:val="157F5064"/>
    <w:rsid w:val="157F5172"/>
    <w:rsid w:val="157F5FDB"/>
    <w:rsid w:val="157F64D7"/>
    <w:rsid w:val="157F6D79"/>
    <w:rsid w:val="157F74E7"/>
    <w:rsid w:val="157F7938"/>
    <w:rsid w:val="15804C5D"/>
    <w:rsid w:val="1580590B"/>
    <w:rsid w:val="15806971"/>
    <w:rsid w:val="1580756D"/>
    <w:rsid w:val="158138B2"/>
    <w:rsid w:val="158141F1"/>
    <w:rsid w:val="15820CE4"/>
    <w:rsid w:val="15820EF2"/>
    <w:rsid w:val="15821BE3"/>
    <w:rsid w:val="158226E9"/>
    <w:rsid w:val="15824451"/>
    <w:rsid w:val="15824747"/>
    <w:rsid w:val="15825593"/>
    <w:rsid w:val="15826BE5"/>
    <w:rsid w:val="15826E0A"/>
    <w:rsid w:val="158304DC"/>
    <w:rsid w:val="1583402E"/>
    <w:rsid w:val="1583607A"/>
    <w:rsid w:val="15851AE9"/>
    <w:rsid w:val="15853905"/>
    <w:rsid w:val="15854B04"/>
    <w:rsid w:val="1586799C"/>
    <w:rsid w:val="15871CC9"/>
    <w:rsid w:val="158774A1"/>
    <w:rsid w:val="158774EC"/>
    <w:rsid w:val="1588184A"/>
    <w:rsid w:val="158871D6"/>
    <w:rsid w:val="15891F4E"/>
    <w:rsid w:val="158A2DFB"/>
    <w:rsid w:val="158A77F0"/>
    <w:rsid w:val="158B0361"/>
    <w:rsid w:val="158D00C4"/>
    <w:rsid w:val="158E1EAB"/>
    <w:rsid w:val="158E5BDD"/>
    <w:rsid w:val="158F4663"/>
    <w:rsid w:val="158F4E06"/>
    <w:rsid w:val="158F53D6"/>
    <w:rsid w:val="158F682F"/>
    <w:rsid w:val="15906139"/>
    <w:rsid w:val="1591403D"/>
    <w:rsid w:val="15916DD0"/>
    <w:rsid w:val="15917106"/>
    <w:rsid w:val="159215E2"/>
    <w:rsid w:val="1592462B"/>
    <w:rsid w:val="15926DA0"/>
    <w:rsid w:val="15932B49"/>
    <w:rsid w:val="159334D4"/>
    <w:rsid w:val="159348F7"/>
    <w:rsid w:val="15934E2F"/>
    <w:rsid w:val="15943A08"/>
    <w:rsid w:val="1594509C"/>
    <w:rsid w:val="15945774"/>
    <w:rsid w:val="15945B90"/>
    <w:rsid w:val="15954128"/>
    <w:rsid w:val="159546C3"/>
    <w:rsid w:val="159612E7"/>
    <w:rsid w:val="15962639"/>
    <w:rsid w:val="15965361"/>
    <w:rsid w:val="15970B81"/>
    <w:rsid w:val="15970C22"/>
    <w:rsid w:val="15970EF9"/>
    <w:rsid w:val="15972E7F"/>
    <w:rsid w:val="15973CBB"/>
    <w:rsid w:val="15975A95"/>
    <w:rsid w:val="15976665"/>
    <w:rsid w:val="159825CF"/>
    <w:rsid w:val="15984720"/>
    <w:rsid w:val="15990332"/>
    <w:rsid w:val="15990688"/>
    <w:rsid w:val="15992FE1"/>
    <w:rsid w:val="15993CC7"/>
    <w:rsid w:val="1599625F"/>
    <w:rsid w:val="1599761B"/>
    <w:rsid w:val="159A7140"/>
    <w:rsid w:val="159C417C"/>
    <w:rsid w:val="159C601D"/>
    <w:rsid w:val="159D7523"/>
    <w:rsid w:val="159E5049"/>
    <w:rsid w:val="159E5383"/>
    <w:rsid w:val="159E6847"/>
    <w:rsid w:val="159F348F"/>
    <w:rsid w:val="159F561E"/>
    <w:rsid w:val="15A042F2"/>
    <w:rsid w:val="15A07014"/>
    <w:rsid w:val="15A156D8"/>
    <w:rsid w:val="15A20FDE"/>
    <w:rsid w:val="15A22D8C"/>
    <w:rsid w:val="15A23C8D"/>
    <w:rsid w:val="15A24B3A"/>
    <w:rsid w:val="15A27735"/>
    <w:rsid w:val="15A308B2"/>
    <w:rsid w:val="15A32B00"/>
    <w:rsid w:val="15A42FAB"/>
    <w:rsid w:val="15A474C8"/>
    <w:rsid w:val="15A5123D"/>
    <w:rsid w:val="15A5462A"/>
    <w:rsid w:val="15A709B7"/>
    <w:rsid w:val="15A765F4"/>
    <w:rsid w:val="15A77DBA"/>
    <w:rsid w:val="15A819B4"/>
    <w:rsid w:val="15A83786"/>
    <w:rsid w:val="15A91415"/>
    <w:rsid w:val="15A92CA7"/>
    <w:rsid w:val="15A943B4"/>
    <w:rsid w:val="15A9480D"/>
    <w:rsid w:val="15AA450F"/>
    <w:rsid w:val="15AA73D6"/>
    <w:rsid w:val="15AA7E92"/>
    <w:rsid w:val="15AB72B5"/>
    <w:rsid w:val="15AC2B79"/>
    <w:rsid w:val="15AC434D"/>
    <w:rsid w:val="15AC4BBD"/>
    <w:rsid w:val="15AC59B8"/>
    <w:rsid w:val="15AD6BFF"/>
    <w:rsid w:val="15AE045B"/>
    <w:rsid w:val="15AE34DE"/>
    <w:rsid w:val="15AF7257"/>
    <w:rsid w:val="15B076DD"/>
    <w:rsid w:val="15B11721"/>
    <w:rsid w:val="15B1266E"/>
    <w:rsid w:val="15B21B95"/>
    <w:rsid w:val="15B2310F"/>
    <w:rsid w:val="15B24AED"/>
    <w:rsid w:val="15B2531C"/>
    <w:rsid w:val="15B30AF5"/>
    <w:rsid w:val="15B331AE"/>
    <w:rsid w:val="15B34F5F"/>
    <w:rsid w:val="15B36D47"/>
    <w:rsid w:val="15B43F4C"/>
    <w:rsid w:val="15B44230"/>
    <w:rsid w:val="15B4486D"/>
    <w:rsid w:val="15B450AD"/>
    <w:rsid w:val="15B45A81"/>
    <w:rsid w:val="15B46E65"/>
    <w:rsid w:val="15B470F8"/>
    <w:rsid w:val="15B47E02"/>
    <w:rsid w:val="15B50D11"/>
    <w:rsid w:val="15B50F83"/>
    <w:rsid w:val="15B51540"/>
    <w:rsid w:val="15B55BEB"/>
    <w:rsid w:val="15B605E5"/>
    <w:rsid w:val="15B62049"/>
    <w:rsid w:val="15B64A89"/>
    <w:rsid w:val="15B66837"/>
    <w:rsid w:val="15B70AC9"/>
    <w:rsid w:val="15B80214"/>
    <w:rsid w:val="15B84A8C"/>
    <w:rsid w:val="15B900D5"/>
    <w:rsid w:val="15B91483"/>
    <w:rsid w:val="15B96C68"/>
    <w:rsid w:val="15BA06D4"/>
    <w:rsid w:val="15BA7CCF"/>
    <w:rsid w:val="15BB0B63"/>
    <w:rsid w:val="15BB209F"/>
    <w:rsid w:val="15BB4D18"/>
    <w:rsid w:val="15BC092C"/>
    <w:rsid w:val="15BC1B20"/>
    <w:rsid w:val="15BC57D5"/>
    <w:rsid w:val="15BC6324"/>
    <w:rsid w:val="15BC7CDF"/>
    <w:rsid w:val="15BD2253"/>
    <w:rsid w:val="15BD39AB"/>
    <w:rsid w:val="15BD5E17"/>
    <w:rsid w:val="15BE1755"/>
    <w:rsid w:val="15BE479B"/>
    <w:rsid w:val="15BF11E2"/>
    <w:rsid w:val="15BF2AEA"/>
    <w:rsid w:val="15C02F4C"/>
    <w:rsid w:val="15C076B6"/>
    <w:rsid w:val="15C07A5D"/>
    <w:rsid w:val="15C1066F"/>
    <w:rsid w:val="15C11A4A"/>
    <w:rsid w:val="15C13F3D"/>
    <w:rsid w:val="15C14AF9"/>
    <w:rsid w:val="15C16C66"/>
    <w:rsid w:val="15C20BB8"/>
    <w:rsid w:val="15C2342E"/>
    <w:rsid w:val="15C25724"/>
    <w:rsid w:val="15C323D0"/>
    <w:rsid w:val="15C405A3"/>
    <w:rsid w:val="15C40F54"/>
    <w:rsid w:val="15C41F0D"/>
    <w:rsid w:val="15C42D02"/>
    <w:rsid w:val="15C53D1A"/>
    <w:rsid w:val="15C6132C"/>
    <w:rsid w:val="15C620B8"/>
    <w:rsid w:val="15C75E63"/>
    <w:rsid w:val="15C840B2"/>
    <w:rsid w:val="15C947BC"/>
    <w:rsid w:val="15CA282E"/>
    <w:rsid w:val="15CA3408"/>
    <w:rsid w:val="15CA4806"/>
    <w:rsid w:val="15CA5693"/>
    <w:rsid w:val="15CA5E3E"/>
    <w:rsid w:val="15CA6524"/>
    <w:rsid w:val="15CC4143"/>
    <w:rsid w:val="15CC4A86"/>
    <w:rsid w:val="15CC7E09"/>
    <w:rsid w:val="15CD3661"/>
    <w:rsid w:val="15CD3AE2"/>
    <w:rsid w:val="15CD4FBE"/>
    <w:rsid w:val="15CD73FD"/>
    <w:rsid w:val="15CE1DD3"/>
    <w:rsid w:val="15CE24DC"/>
    <w:rsid w:val="15CE3B81"/>
    <w:rsid w:val="15CE7153"/>
    <w:rsid w:val="15CF0FFD"/>
    <w:rsid w:val="15CF4F46"/>
    <w:rsid w:val="15CF6699"/>
    <w:rsid w:val="15D038CD"/>
    <w:rsid w:val="15D07A05"/>
    <w:rsid w:val="15D131CA"/>
    <w:rsid w:val="15D13D3C"/>
    <w:rsid w:val="15D17FDB"/>
    <w:rsid w:val="15D20CBF"/>
    <w:rsid w:val="15D33C28"/>
    <w:rsid w:val="15D37AF1"/>
    <w:rsid w:val="15D42D75"/>
    <w:rsid w:val="15D45685"/>
    <w:rsid w:val="15D60338"/>
    <w:rsid w:val="15D70C07"/>
    <w:rsid w:val="15D7293F"/>
    <w:rsid w:val="15D72CA5"/>
    <w:rsid w:val="15D77B6D"/>
    <w:rsid w:val="15D867AD"/>
    <w:rsid w:val="15D87498"/>
    <w:rsid w:val="15D91127"/>
    <w:rsid w:val="15D91E63"/>
    <w:rsid w:val="15D950C9"/>
    <w:rsid w:val="15DA03B0"/>
    <w:rsid w:val="15DA0777"/>
    <w:rsid w:val="15DA2525"/>
    <w:rsid w:val="15DA56D2"/>
    <w:rsid w:val="15DB004C"/>
    <w:rsid w:val="15DB629E"/>
    <w:rsid w:val="15DD2016"/>
    <w:rsid w:val="15DD51F7"/>
    <w:rsid w:val="15DD7890"/>
    <w:rsid w:val="15DE1E29"/>
    <w:rsid w:val="15DF051F"/>
    <w:rsid w:val="15DF639C"/>
    <w:rsid w:val="15DF7B3C"/>
    <w:rsid w:val="15E01DAD"/>
    <w:rsid w:val="15E0217D"/>
    <w:rsid w:val="15E021A3"/>
    <w:rsid w:val="15E119C1"/>
    <w:rsid w:val="15E11B06"/>
    <w:rsid w:val="15E154D7"/>
    <w:rsid w:val="15E17BBD"/>
    <w:rsid w:val="15E23F05"/>
    <w:rsid w:val="15E27775"/>
    <w:rsid w:val="15E305A6"/>
    <w:rsid w:val="15E314C6"/>
    <w:rsid w:val="15E37DF6"/>
    <w:rsid w:val="15E41E96"/>
    <w:rsid w:val="15E420DD"/>
    <w:rsid w:val="15E51E6C"/>
    <w:rsid w:val="15E54BB3"/>
    <w:rsid w:val="15E552F2"/>
    <w:rsid w:val="15E65AEA"/>
    <w:rsid w:val="15E70A12"/>
    <w:rsid w:val="15E717D9"/>
    <w:rsid w:val="15E73FF8"/>
    <w:rsid w:val="15E769F0"/>
    <w:rsid w:val="15E77083"/>
    <w:rsid w:val="15E934C5"/>
    <w:rsid w:val="15E96476"/>
    <w:rsid w:val="15EA028F"/>
    <w:rsid w:val="15EA0BE7"/>
    <w:rsid w:val="15EA2133"/>
    <w:rsid w:val="15EA5AC9"/>
    <w:rsid w:val="15EB4461"/>
    <w:rsid w:val="15EB5484"/>
    <w:rsid w:val="15EE4223"/>
    <w:rsid w:val="15EF35C9"/>
    <w:rsid w:val="15EF58A5"/>
    <w:rsid w:val="15EF71D6"/>
    <w:rsid w:val="15F01D49"/>
    <w:rsid w:val="15F0418C"/>
    <w:rsid w:val="15F07F9B"/>
    <w:rsid w:val="15F107D8"/>
    <w:rsid w:val="15F1309F"/>
    <w:rsid w:val="15F143EE"/>
    <w:rsid w:val="15F15AC1"/>
    <w:rsid w:val="15F16E3B"/>
    <w:rsid w:val="15F21088"/>
    <w:rsid w:val="15F25AE7"/>
    <w:rsid w:val="15F26939"/>
    <w:rsid w:val="15F34B98"/>
    <w:rsid w:val="15F35395"/>
    <w:rsid w:val="15F41359"/>
    <w:rsid w:val="15F44ACA"/>
    <w:rsid w:val="15F4555A"/>
    <w:rsid w:val="15F5110D"/>
    <w:rsid w:val="15F52533"/>
    <w:rsid w:val="15F555B1"/>
    <w:rsid w:val="15F5735F"/>
    <w:rsid w:val="15F629F9"/>
    <w:rsid w:val="15F63D82"/>
    <w:rsid w:val="15F66C34"/>
    <w:rsid w:val="15F75F8E"/>
    <w:rsid w:val="15F76776"/>
    <w:rsid w:val="15F77009"/>
    <w:rsid w:val="15F807A0"/>
    <w:rsid w:val="15F80BFE"/>
    <w:rsid w:val="15F829AC"/>
    <w:rsid w:val="15F852B1"/>
    <w:rsid w:val="15F86895"/>
    <w:rsid w:val="15F90A6C"/>
    <w:rsid w:val="15F94D84"/>
    <w:rsid w:val="15F979F0"/>
    <w:rsid w:val="15FA0D7E"/>
    <w:rsid w:val="15FA2BC8"/>
    <w:rsid w:val="15FA3562"/>
    <w:rsid w:val="15FA68B4"/>
    <w:rsid w:val="15FC55E7"/>
    <w:rsid w:val="15FD67D0"/>
    <w:rsid w:val="15FD7B8A"/>
    <w:rsid w:val="15FE5353"/>
    <w:rsid w:val="15FF1F8C"/>
    <w:rsid w:val="160016A0"/>
    <w:rsid w:val="16001A6E"/>
    <w:rsid w:val="160038FA"/>
    <w:rsid w:val="160066DB"/>
    <w:rsid w:val="1601381B"/>
    <w:rsid w:val="16020986"/>
    <w:rsid w:val="16027CCE"/>
    <w:rsid w:val="1603472C"/>
    <w:rsid w:val="160366FE"/>
    <w:rsid w:val="16037101"/>
    <w:rsid w:val="16040BC4"/>
    <w:rsid w:val="16041350"/>
    <w:rsid w:val="16042AC3"/>
    <w:rsid w:val="1604565E"/>
    <w:rsid w:val="16052BE3"/>
    <w:rsid w:val="160550C9"/>
    <w:rsid w:val="1605538A"/>
    <w:rsid w:val="16060557"/>
    <w:rsid w:val="1606156C"/>
    <w:rsid w:val="16062BD2"/>
    <w:rsid w:val="16074DDC"/>
    <w:rsid w:val="16090670"/>
    <w:rsid w:val="16095F63"/>
    <w:rsid w:val="160A0E42"/>
    <w:rsid w:val="160A5F9B"/>
    <w:rsid w:val="160C28FB"/>
    <w:rsid w:val="160C5727"/>
    <w:rsid w:val="160D050F"/>
    <w:rsid w:val="160D0F86"/>
    <w:rsid w:val="160D4B12"/>
    <w:rsid w:val="160E74FE"/>
    <w:rsid w:val="160F396A"/>
    <w:rsid w:val="160F519C"/>
    <w:rsid w:val="160F6094"/>
    <w:rsid w:val="160F60A0"/>
    <w:rsid w:val="161022F4"/>
    <w:rsid w:val="16106CD2"/>
    <w:rsid w:val="1610724C"/>
    <w:rsid w:val="16110D84"/>
    <w:rsid w:val="16111795"/>
    <w:rsid w:val="16112F86"/>
    <w:rsid w:val="16113A6D"/>
    <w:rsid w:val="161176E8"/>
    <w:rsid w:val="16131283"/>
    <w:rsid w:val="161377E5"/>
    <w:rsid w:val="1615101A"/>
    <w:rsid w:val="16151A6C"/>
    <w:rsid w:val="16160A2B"/>
    <w:rsid w:val="16167A5A"/>
    <w:rsid w:val="161707AF"/>
    <w:rsid w:val="16177857"/>
    <w:rsid w:val="161862A0"/>
    <w:rsid w:val="16194ECA"/>
    <w:rsid w:val="161A6DFA"/>
    <w:rsid w:val="161B48EC"/>
    <w:rsid w:val="161B788D"/>
    <w:rsid w:val="161B7A0C"/>
    <w:rsid w:val="161C2A95"/>
    <w:rsid w:val="161C2B3E"/>
    <w:rsid w:val="161C3D90"/>
    <w:rsid w:val="161C5220"/>
    <w:rsid w:val="161C6491"/>
    <w:rsid w:val="161C7521"/>
    <w:rsid w:val="161E566C"/>
    <w:rsid w:val="161F07F4"/>
    <w:rsid w:val="161F262E"/>
    <w:rsid w:val="161F45F0"/>
    <w:rsid w:val="161F46F3"/>
    <w:rsid w:val="161F618A"/>
    <w:rsid w:val="161F6721"/>
    <w:rsid w:val="1620550F"/>
    <w:rsid w:val="162112E4"/>
    <w:rsid w:val="16217265"/>
    <w:rsid w:val="16217D0D"/>
    <w:rsid w:val="16220790"/>
    <w:rsid w:val="162219DD"/>
    <w:rsid w:val="162237AE"/>
    <w:rsid w:val="16223ECC"/>
    <w:rsid w:val="16230CF1"/>
    <w:rsid w:val="16231675"/>
    <w:rsid w:val="16237994"/>
    <w:rsid w:val="16247C45"/>
    <w:rsid w:val="16262F52"/>
    <w:rsid w:val="162639BD"/>
    <w:rsid w:val="16270339"/>
    <w:rsid w:val="162842E3"/>
    <w:rsid w:val="1628544B"/>
    <w:rsid w:val="162858F0"/>
    <w:rsid w:val="162940C7"/>
    <w:rsid w:val="16294FD5"/>
    <w:rsid w:val="1629797D"/>
    <w:rsid w:val="162A332D"/>
    <w:rsid w:val="162A6539"/>
    <w:rsid w:val="162A7C79"/>
    <w:rsid w:val="162B2D81"/>
    <w:rsid w:val="162B4B2F"/>
    <w:rsid w:val="162B4E1D"/>
    <w:rsid w:val="162B750A"/>
    <w:rsid w:val="162B7792"/>
    <w:rsid w:val="162C2E65"/>
    <w:rsid w:val="162C46F8"/>
    <w:rsid w:val="162C6AF9"/>
    <w:rsid w:val="162C7368"/>
    <w:rsid w:val="162D0504"/>
    <w:rsid w:val="162D0B9E"/>
    <w:rsid w:val="162D51A3"/>
    <w:rsid w:val="162D596C"/>
    <w:rsid w:val="162E1628"/>
    <w:rsid w:val="162E2B01"/>
    <w:rsid w:val="162E4AE9"/>
    <w:rsid w:val="162F0061"/>
    <w:rsid w:val="162F167D"/>
    <w:rsid w:val="16300AEF"/>
    <w:rsid w:val="16302A20"/>
    <w:rsid w:val="16315F4D"/>
    <w:rsid w:val="16320A27"/>
    <w:rsid w:val="16322361"/>
    <w:rsid w:val="16323BD3"/>
    <w:rsid w:val="16324BE2"/>
    <w:rsid w:val="163360DA"/>
    <w:rsid w:val="16336274"/>
    <w:rsid w:val="1634452F"/>
    <w:rsid w:val="16347043"/>
    <w:rsid w:val="1635124B"/>
    <w:rsid w:val="16351E52"/>
    <w:rsid w:val="16352BFB"/>
    <w:rsid w:val="16353C00"/>
    <w:rsid w:val="16353CEF"/>
    <w:rsid w:val="163557BF"/>
    <w:rsid w:val="16355F3C"/>
    <w:rsid w:val="163560EB"/>
    <w:rsid w:val="16366886"/>
    <w:rsid w:val="16373148"/>
    <w:rsid w:val="1637573C"/>
    <w:rsid w:val="16375CC3"/>
    <w:rsid w:val="16384667"/>
    <w:rsid w:val="16386C17"/>
    <w:rsid w:val="16393BB8"/>
    <w:rsid w:val="16397D41"/>
    <w:rsid w:val="163A1216"/>
    <w:rsid w:val="163A2FC4"/>
    <w:rsid w:val="163A33D9"/>
    <w:rsid w:val="163A5E0B"/>
    <w:rsid w:val="163B0AEA"/>
    <w:rsid w:val="163B14AA"/>
    <w:rsid w:val="163B1CA3"/>
    <w:rsid w:val="163B356D"/>
    <w:rsid w:val="163B547C"/>
    <w:rsid w:val="163C1581"/>
    <w:rsid w:val="163C27B8"/>
    <w:rsid w:val="163C2C26"/>
    <w:rsid w:val="163C39C4"/>
    <w:rsid w:val="163E76B7"/>
    <w:rsid w:val="163F2326"/>
    <w:rsid w:val="163F4A7E"/>
    <w:rsid w:val="163F5A06"/>
    <w:rsid w:val="164062E5"/>
    <w:rsid w:val="164107F7"/>
    <w:rsid w:val="16413D53"/>
    <w:rsid w:val="1642225C"/>
    <w:rsid w:val="16422732"/>
    <w:rsid w:val="16436C21"/>
    <w:rsid w:val="16445BF1"/>
    <w:rsid w:val="164520CB"/>
    <w:rsid w:val="16461969"/>
    <w:rsid w:val="16461E77"/>
    <w:rsid w:val="164642F5"/>
    <w:rsid w:val="1646525E"/>
    <w:rsid w:val="16467BBB"/>
    <w:rsid w:val="16473933"/>
    <w:rsid w:val="164756E1"/>
    <w:rsid w:val="16475F83"/>
    <w:rsid w:val="1647748F"/>
    <w:rsid w:val="16480B59"/>
    <w:rsid w:val="16482FBC"/>
    <w:rsid w:val="16491459"/>
    <w:rsid w:val="164976AB"/>
    <w:rsid w:val="164A6F9A"/>
    <w:rsid w:val="164A7D18"/>
    <w:rsid w:val="164B34BE"/>
    <w:rsid w:val="164B5EFF"/>
    <w:rsid w:val="164B6F7F"/>
    <w:rsid w:val="164B7A72"/>
    <w:rsid w:val="164C2294"/>
    <w:rsid w:val="164C6249"/>
    <w:rsid w:val="164D0CC0"/>
    <w:rsid w:val="164D0FE1"/>
    <w:rsid w:val="164D2B78"/>
    <w:rsid w:val="164E081E"/>
    <w:rsid w:val="164E0B93"/>
    <w:rsid w:val="164E60C0"/>
    <w:rsid w:val="164F1939"/>
    <w:rsid w:val="16500A3A"/>
    <w:rsid w:val="165056DF"/>
    <w:rsid w:val="1651030E"/>
    <w:rsid w:val="16510EB9"/>
    <w:rsid w:val="16513D45"/>
    <w:rsid w:val="1652388D"/>
    <w:rsid w:val="16524627"/>
    <w:rsid w:val="1652588D"/>
    <w:rsid w:val="16526560"/>
    <w:rsid w:val="16530A52"/>
    <w:rsid w:val="16540968"/>
    <w:rsid w:val="1654765A"/>
    <w:rsid w:val="165509F3"/>
    <w:rsid w:val="16551BAC"/>
    <w:rsid w:val="16556050"/>
    <w:rsid w:val="165563C0"/>
    <w:rsid w:val="1655652F"/>
    <w:rsid w:val="16557DFE"/>
    <w:rsid w:val="16565BB1"/>
    <w:rsid w:val="16571613"/>
    <w:rsid w:val="165724CD"/>
    <w:rsid w:val="16573896"/>
    <w:rsid w:val="16573B76"/>
    <w:rsid w:val="1657444C"/>
    <w:rsid w:val="16575B91"/>
    <w:rsid w:val="16577C68"/>
    <w:rsid w:val="165834CD"/>
    <w:rsid w:val="165921FC"/>
    <w:rsid w:val="165A3666"/>
    <w:rsid w:val="165B0FCE"/>
    <w:rsid w:val="165B2F3A"/>
    <w:rsid w:val="165B2F87"/>
    <w:rsid w:val="165B4ED7"/>
    <w:rsid w:val="165B74B1"/>
    <w:rsid w:val="165C0BC7"/>
    <w:rsid w:val="165C0D4D"/>
    <w:rsid w:val="165C7ACE"/>
    <w:rsid w:val="165C7D2C"/>
    <w:rsid w:val="165D4F05"/>
    <w:rsid w:val="165D5691"/>
    <w:rsid w:val="165D6C4F"/>
    <w:rsid w:val="165D7397"/>
    <w:rsid w:val="165E155C"/>
    <w:rsid w:val="165E1616"/>
    <w:rsid w:val="165E3157"/>
    <w:rsid w:val="165E31B2"/>
    <w:rsid w:val="165F0C7D"/>
    <w:rsid w:val="165F5BC2"/>
    <w:rsid w:val="16610551"/>
    <w:rsid w:val="166139A4"/>
    <w:rsid w:val="166167A3"/>
    <w:rsid w:val="16623FB0"/>
    <w:rsid w:val="16627825"/>
    <w:rsid w:val="1663076D"/>
    <w:rsid w:val="16637F44"/>
    <w:rsid w:val="1664634A"/>
    <w:rsid w:val="166559CA"/>
    <w:rsid w:val="1665795B"/>
    <w:rsid w:val="1666025D"/>
    <w:rsid w:val="16663A0A"/>
    <w:rsid w:val="16663DB9"/>
    <w:rsid w:val="16673A82"/>
    <w:rsid w:val="166750A6"/>
    <w:rsid w:val="1667588F"/>
    <w:rsid w:val="16676DD7"/>
    <w:rsid w:val="16677D97"/>
    <w:rsid w:val="16680315"/>
    <w:rsid w:val="16680C8B"/>
    <w:rsid w:val="16686844"/>
    <w:rsid w:val="16690EB1"/>
    <w:rsid w:val="16695657"/>
    <w:rsid w:val="16695AB6"/>
    <w:rsid w:val="16695B83"/>
    <w:rsid w:val="166A5A3E"/>
    <w:rsid w:val="166A7DB0"/>
    <w:rsid w:val="166B263F"/>
    <w:rsid w:val="166B7621"/>
    <w:rsid w:val="166C28F0"/>
    <w:rsid w:val="166C6897"/>
    <w:rsid w:val="166D5DD4"/>
    <w:rsid w:val="166E0EC0"/>
    <w:rsid w:val="166E446E"/>
    <w:rsid w:val="166E455B"/>
    <w:rsid w:val="166F0911"/>
    <w:rsid w:val="166F4153"/>
    <w:rsid w:val="16700E71"/>
    <w:rsid w:val="16702676"/>
    <w:rsid w:val="16702A3F"/>
    <w:rsid w:val="1670329B"/>
    <w:rsid w:val="16707A51"/>
    <w:rsid w:val="167209B0"/>
    <w:rsid w:val="167231F7"/>
    <w:rsid w:val="16730284"/>
    <w:rsid w:val="16732FE4"/>
    <w:rsid w:val="167345BF"/>
    <w:rsid w:val="16734728"/>
    <w:rsid w:val="16735D00"/>
    <w:rsid w:val="167362C1"/>
    <w:rsid w:val="167364D6"/>
    <w:rsid w:val="1674133F"/>
    <w:rsid w:val="1674168B"/>
    <w:rsid w:val="1674297A"/>
    <w:rsid w:val="1674702A"/>
    <w:rsid w:val="16747261"/>
    <w:rsid w:val="1675422B"/>
    <w:rsid w:val="167546C6"/>
    <w:rsid w:val="16761C10"/>
    <w:rsid w:val="16772D48"/>
    <w:rsid w:val="167733B3"/>
    <w:rsid w:val="1677365E"/>
    <w:rsid w:val="16774DD9"/>
    <w:rsid w:val="1677524C"/>
    <w:rsid w:val="16782C7C"/>
    <w:rsid w:val="167871D8"/>
    <w:rsid w:val="16790FEB"/>
    <w:rsid w:val="16792B54"/>
    <w:rsid w:val="16794436"/>
    <w:rsid w:val="16796D28"/>
    <w:rsid w:val="167A3624"/>
    <w:rsid w:val="167B4492"/>
    <w:rsid w:val="167B5BCE"/>
    <w:rsid w:val="167B76F2"/>
    <w:rsid w:val="167B7F66"/>
    <w:rsid w:val="167C182F"/>
    <w:rsid w:val="167C4BFF"/>
    <w:rsid w:val="167C538B"/>
    <w:rsid w:val="167D1103"/>
    <w:rsid w:val="167D1179"/>
    <w:rsid w:val="167D2AEF"/>
    <w:rsid w:val="167D5057"/>
    <w:rsid w:val="167D6CB5"/>
    <w:rsid w:val="167E17FE"/>
    <w:rsid w:val="167F30CD"/>
    <w:rsid w:val="167F632A"/>
    <w:rsid w:val="168045DE"/>
    <w:rsid w:val="1680549F"/>
    <w:rsid w:val="16806057"/>
    <w:rsid w:val="16806A8A"/>
    <w:rsid w:val="16821876"/>
    <w:rsid w:val="16822ACA"/>
    <w:rsid w:val="168249EB"/>
    <w:rsid w:val="168276BE"/>
    <w:rsid w:val="16832BBD"/>
    <w:rsid w:val="16841427"/>
    <w:rsid w:val="16846581"/>
    <w:rsid w:val="16847935"/>
    <w:rsid w:val="16847F43"/>
    <w:rsid w:val="16851B97"/>
    <w:rsid w:val="16854669"/>
    <w:rsid w:val="16864DCD"/>
    <w:rsid w:val="168676EB"/>
    <w:rsid w:val="1687218D"/>
    <w:rsid w:val="16872C94"/>
    <w:rsid w:val="16873D30"/>
    <w:rsid w:val="1687776E"/>
    <w:rsid w:val="168801EC"/>
    <w:rsid w:val="16881F81"/>
    <w:rsid w:val="168829F3"/>
    <w:rsid w:val="1688398E"/>
    <w:rsid w:val="16887DA2"/>
    <w:rsid w:val="168902A7"/>
    <w:rsid w:val="16897F26"/>
    <w:rsid w:val="168B5B9E"/>
    <w:rsid w:val="168C7216"/>
    <w:rsid w:val="168D1720"/>
    <w:rsid w:val="168D1ADE"/>
    <w:rsid w:val="168D60ED"/>
    <w:rsid w:val="168D7684"/>
    <w:rsid w:val="168E0155"/>
    <w:rsid w:val="168E15D4"/>
    <w:rsid w:val="168E1808"/>
    <w:rsid w:val="168E50BE"/>
    <w:rsid w:val="168F0D38"/>
    <w:rsid w:val="1690022A"/>
    <w:rsid w:val="16900E36"/>
    <w:rsid w:val="16901C73"/>
    <w:rsid w:val="169045DA"/>
    <w:rsid w:val="169052DA"/>
    <w:rsid w:val="1691078A"/>
    <w:rsid w:val="16910F08"/>
    <w:rsid w:val="169119F3"/>
    <w:rsid w:val="169166B8"/>
    <w:rsid w:val="16920A97"/>
    <w:rsid w:val="16922B89"/>
    <w:rsid w:val="16924547"/>
    <w:rsid w:val="16924F59"/>
    <w:rsid w:val="16925829"/>
    <w:rsid w:val="16925C5E"/>
    <w:rsid w:val="16930926"/>
    <w:rsid w:val="16930CC1"/>
    <w:rsid w:val="169326D4"/>
    <w:rsid w:val="16936346"/>
    <w:rsid w:val="16936986"/>
    <w:rsid w:val="16936F9D"/>
    <w:rsid w:val="16941199"/>
    <w:rsid w:val="1694670E"/>
    <w:rsid w:val="16951323"/>
    <w:rsid w:val="16954C95"/>
    <w:rsid w:val="16954EEB"/>
    <w:rsid w:val="1695682A"/>
    <w:rsid w:val="16962330"/>
    <w:rsid w:val="16974117"/>
    <w:rsid w:val="169828D4"/>
    <w:rsid w:val="169907BD"/>
    <w:rsid w:val="1699176D"/>
    <w:rsid w:val="16993805"/>
    <w:rsid w:val="1699537A"/>
    <w:rsid w:val="16995A78"/>
    <w:rsid w:val="169C3A90"/>
    <w:rsid w:val="169C3C7F"/>
    <w:rsid w:val="169C5628"/>
    <w:rsid w:val="169C77DB"/>
    <w:rsid w:val="169D01BB"/>
    <w:rsid w:val="169D4BA9"/>
    <w:rsid w:val="169E7363"/>
    <w:rsid w:val="169F4673"/>
    <w:rsid w:val="169F4A22"/>
    <w:rsid w:val="16A012A9"/>
    <w:rsid w:val="16A0147F"/>
    <w:rsid w:val="16A14DF1"/>
    <w:rsid w:val="16A20B69"/>
    <w:rsid w:val="16A2221D"/>
    <w:rsid w:val="16A3500D"/>
    <w:rsid w:val="16A35733"/>
    <w:rsid w:val="16A36531"/>
    <w:rsid w:val="16A36DBB"/>
    <w:rsid w:val="16A42B33"/>
    <w:rsid w:val="16A50D85"/>
    <w:rsid w:val="16A54F11"/>
    <w:rsid w:val="16A54F83"/>
    <w:rsid w:val="16A6065A"/>
    <w:rsid w:val="16A62408"/>
    <w:rsid w:val="16A706CB"/>
    <w:rsid w:val="16A805AD"/>
    <w:rsid w:val="16A8060A"/>
    <w:rsid w:val="16A8181F"/>
    <w:rsid w:val="16A81C38"/>
    <w:rsid w:val="16A82624"/>
    <w:rsid w:val="16A82889"/>
    <w:rsid w:val="16A82D32"/>
    <w:rsid w:val="16A843D2"/>
    <w:rsid w:val="16A846C0"/>
    <w:rsid w:val="16A86180"/>
    <w:rsid w:val="16A91EF8"/>
    <w:rsid w:val="16A97587"/>
    <w:rsid w:val="16AA30A4"/>
    <w:rsid w:val="16AA3E4B"/>
    <w:rsid w:val="16AA5D1E"/>
    <w:rsid w:val="16AB2114"/>
    <w:rsid w:val="16AB2950"/>
    <w:rsid w:val="16AB3B44"/>
    <w:rsid w:val="16AB3EC2"/>
    <w:rsid w:val="16AB3F45"/>
    <w:rsid w:val="16AB7BD0"/>
    <w:rsid w:val="16AC4079"/>
    <w:rsid w:val="16AC4E9E"/>
    <w:rsid w:val="16AD7561"/>
    <w:rsid w:val="16AE03B1"/>
    <w:rsid w:val="16AE2F0D"/>
    <w:rsid w:val="16AE500C"/>
    <w:rsid w:val="16AE5B13"/>
    <w:rsid w:val="16AE6B3D"/>
    <w:rsid w:val="16AE750E"/>
    <w:rsid w:val="16AF7118"/>
    <w:rsid w:val="16B01E54"/>
    <w:rsid w:val="16B02F82"/>
    <w:rsid w:val="16B03286"/>
    <w:rsid w:val="16B04912"/>
    <w:rsid w:val="16B07D64"/>
    <w:rsid w:val="16B12CB7"/>
    <w:rsid w:val="16B13D2A"/>
    <w:rsid w:val="16B17487"/>
    <w:rsid w:val="16B20DAC"/>
    <w:rsid w:val="16B217A1"/>
    <w:rsid w:val="16B21BE9"/>
    <w:rsid w:val="16B22D11"/>
    <w:rsid w:val="16B40B30"/>
    <w:rsid w:val="16B43E66"/>
    <w:rsid w:val="16B44199"/>
    <w:rsid w:val="16B45674"/>
    <w:rsid w:val="16B630BC"/>
    <w:rsid w:val="16B631F9"/>
    <w:rsid w:val="16B63EA8"/>
    <w:rsid w:val="16B66847"/>
    <w:rsid w:val="16B70AB9"/>
    <w:rsid w:val="16B72AED"/>
    <w:rsid w:val="16B85044"/>
    <w:rsid w:val="16B87376"/>
    <w:rsid w:val="16B91B5A"/>
    <w:rsid w:val="16B94E75"/>
    <w:rsid w:val="16B96426"/>
    <w:rsid w:val="16B97F22"/>
    <w:rsid w:val="16BB08C1"/>
    <w:rsid w:val="16BB23FC"/>
    <w:rsid w:val="16BB49F7"/>
    <w:rsid w:val="16BB4C68"/>
    <w:rsid w:val="16BC07CD"/>
    <w:rsid w:val="16BC76A0"/>
    <w:rsid w:val="16BD06D3"/>
    <w:rsid w:val="16BD1C9D"/>
    <w:rsid w:val="16BD351A"/>
    <w:rsid w:val="16BE1E47"/>
    <w:rsid w:val="16BE5902"/>
    <w:rsid w:val="16BE7BCF"/>
    <w:rsid w:val="16BF171B"/>
    <w:rsid w:val="16BF452B"/>
    <w:rsid w:val="16BF5957"/>
    <w:rsid w:val="16BF796D"/>
    <w:rsid w:val="16C00012"/>
    <w:rsid w:val="16C031DE"/>
    <w:rsid w:val="16C03899"/>
    <w:rsid w:val="16C072F9"/>
    <w:rsid w:val="16C136E5"/>
    <w:rsid w:val="16C17241"/>
    <w:rsid w:val="16C200B7"/>
    <w:rsid w:val="16C251BE"/>
    <w:rsid w:val="16C27420"/>
    <w:rsid w:val="16C2763C"/>
    <w:rsid w:val="16C32229"/>
    <w:rsid w:val="16C32FBA"/>
    <w:rsid w:val="16C432D1"/>
    <w:rsid w:val="16C46C7A"/>
    <w:rsid w:val="16C46D32"/>
    <w:rsid w:val="16C526E8"/>
    <w:rsid w:val="16C5474D"/>
    <w:rsid w:val="16C55595"/>
    <w:rsid w:val="16C60DC0"/>
    <w:rsid w:val="16C6202E"/>
    <w:rsid w:val="16C62AAA"/>
    <w:rsid w:val="16C62C10"/>
    <w:rsid w:val="16C63B26"/>
    <w:rsid w:val="16C64858"/>
    <w:rsid w:val="16C70C1F"/>
    <w:rsid w:val="16C75182"/>
    <w:rsid w:val="16C7621B"/>
    <w:rsid w:val="16C76AE5"/>
    <w:rsid w:val="16C820C2"/>
    <w:rsid w:val="16CA32BD"/>
    <w:rsid w:val="16CB1B70"/>
    <w:rsid w:val="16CB3A6D"/>
    <w:rsid w:val="16CB4055"/>
    <w:rsid w:val="16CB5223"/>
    <w:rsid w:val="16CB710F"/>
    <w:rsid w:val="16CC096D"/>
    <w:rsid w:val="16CC6A29"/>
    <w:rsid w:val="16CD0E43"/>
    <w:rsid w:val="16CD48D0"/>
    <w:rsid w:val="16CD5A82"/>
    <w:rsid w:val="16CE01D0"/>
    <w:rsid w:val="16CE667B"/>
    <w:rsid w:val="16CF178E"/>
    <w:rsid w:val="16CF20BC"/>
    <w:rsid w:val="16CF2E63"/>
    <w:rsid w:val="16CF5ACB"/>
    <w:rsid w:val="16CF7AEA"/>
    <w:rsid w:val="16CF7BB0"/>
    <w:rsid w:val="16D026BB"/>
    <w:rsid w:val="16D03522"/>
    <w:rsid w:val="16D03928"/>
    <w:rsid w:val="16D07FAD"/>
    <w:rsid w:val="16D1271A"/>
    <w:rsid w:val="16D13B4B"/>
    <w:rsid w:val="16D231FD"/>
    <w:rsid w:val="16D24026"/>
    <w:rsid w:val="16D276A1"/>
    <w:rsid w:val="16D30700"/>
    <w:rsid w:val="16D3114D"/>
    <w:rsid w:val="16D429D6"/>
    <w:rsid w:val="16D451C7"/>
    <w:rsid w:val="16D47C64"/>
    <w:rsid w:val="16D50F3F"/>
    <w:rsid w:val="16D51041"/>
    <w:rsid w:val="16D5231A"/>
    <w:rsid w:val="16D569C2"/>
    <w:rsid w:val="16D622AA"/>
    <w:rsid w:val="16D63EB4"/>
    <w:rsid w:val="16D64DEC"/>
    <w:rsid w:val="16D64E92"/>
    <w:rsid w:val="16D65CA4"/>
    <w:rsid w:val="16D667D5"/>
    <w:rsid w:val="16D71EE8"/>
    <w:rsid w:val="16D72F09"/>
    <w:rsid w:val="16D76A65"/>
    <w:rsid w:val="16D813F9"/>
    <w:rsid w:val="16D92013"/>
    <w:rsid w:val="16D9277E"/>
    <w:rsid w:val="16D927DD"/>
    <w:rsid w:val="16D94EAE"/>
    <w:rsid w:val="16DA77DD"/>
    <w:rsid w:val="16DB1035"/>
    <w:rsid w:val="16DB2198"/>
    <w:rsid w:val="16DB47A7"/>
    <w:rsid w:val="16DC040B"/>
    <w:rsid w:val="16DC051F"/>
    <w:rsid w:val="16DC22CD"/>
    <w:rsid w:val="16DC7EA3"/>
    <w:rsid w:val="16DD02DD"/>
    <w:rsid w:val="16DD0C7D"/>
    <w:rsid w:val="16DD25B5"/>
    <w:rsid w:val="16DD4CBF"/>
    <w:rsid w:val="16DE1BA1"/>
    <w:rsid w:val="16DE241C"/>
    <w:rsid w:val="16DE2C5A"/>
    <w:rsid w:val="16DE31AF"/>
    <w:rsid w:val="16DE4297"/>
    <w:rsid w:val="16DE68A1"/>
    <w:rsid w:val="16DF1035"/>
    <w:rsid w:val="16DF2374"/>
    <w:rsid w:val="16DF3B6C"/>
    <w:rsid w:val="16DF43E4"/>
    <w:rsid w:val="16DF529D"/>
    <w:rsid w:val="16DF591A"/>
    <w:rsid w:val="16E0038B"/>
    <w:rsid w:val="16E01155"/>
    <w:rsid w:val="16E01DBD"/>
    <w:rsid w:val="16E02426"/>
    <w:rsid w:val="16E11031"/>
    <w:rsid w:val="16E11692"/>
    <w:rsid w:val="16E13BE6"/>
    <w:rsid w:val="16E13F35"/>
    <w:rsid w:val="16E161DA"/>
    <w:rsid w:val="16E17C1E"/>
    <w:rsid w:val="16E20471"/>
    <w:rsid w:val="16E2361E"/>
    <w:rsid w:val="16E25F40"/>
    <w:rsid w:val="16E261D2"/>
    <w:rsid w:val="16E26FDD"/>
    <w:rsid w:val="16E30928"/>
    <w:rsid w:val="16E37470"/>
    <w:rsid w:val="16E42F30"/>
    <w:rsid w:val="16E4312C"/>
    <w:rsid w:val="16E46481"/>
    <w:rsid w:val="16E517B0"/>
    <w:rsid w:val="16E5185A"/>
    <w:rsid w:val="16E53002"/>
    <w:rsid w:val="16E5307D"/>
    <w:rsid w:val="16E55626"/>
    <w:rsid w:val="16E64EFA"/>
    <w:rsid w:val="16E77FFE"/>
    <w:rsid w:val="16E80C72"/>
    <w:rsid w:val="16E830BF"/>
    <w:rsid w:val="16E85A76"/>
    <w:rsid w:val="16E91688"/>
    <w:rsid w:val="16EA1F42"/>
    <w:rsid w:val="16EA2C3C"/>
    <w:rsid w:val="16EA3298"/>
    <w:rsid w:val="16EB0762"/>
    <w:rsid w:val="16EB2510"/>
    <w:rsid w:val="16EB4234"/>
    <w:rsid w:val="16EB42BE"/>
    <w:rsid w:val="16EC17EB"/>
    <w:rsid w:val="16EC1C0A"/>
    <w:rsid w:val="16EC3A1E"/>
    <w:rsid w:val="16ED0475"/>
    <w:rsid w:val="16ED61E1"/>
    <w:rsid w:val="16EE28A4"/>
    <w:rsid w:val="16EE2B4B"/>
    <w:rsid w:val="16EF248F"/>
    <w:rsid w:val="16EF352E"/>
    <w:rsid w:val="16EF3DAF"/>
    <w:rsid w:val="16EF4B44"/>
    <w:rsid w:val="16EF6C9E"/>
    <w:rsid w:val="16EF76DA"/>
    <w:rsid w:val="16F06D66"/>
    <w:rsid w:val="16F1112A"/>
    <w:rsid w:val="16F148A0"/>
    <w:rsid w:val="16F21AF1"/>
    <w:rsid w:val="16F243DB"/>
    <w:rsid w:val="16F36F84"/>
    <w:rsid w:val="16F4187A"/>
    <w:rsid w:val="16F4368F"/>
    <w:rsid w:val="16F45869"/>
    <w:rsid w:val="16F462BC"/>
    <w:rsid w:val="16F51F02"/>
    <w:rsid w:val="16F608B4"/>
    <w:rsid w:val="16F67ECF"/>
    <w:rsid w:val="16F70EB5"/>
    <w:rsid w:val="16F770D1"/>
    <w:rsid w:val="16F84035"/>
    <w:rsid w:val="16F85266"/>
    <w:rsid w:val="16F90D77"/>
    <w:rsid w:val="16F91C86"/>
    <w:rsid w:val="16F92E7F"/>
    <w:rsid w:val="16F94C2D"/>
    <w:rsid w:val="16F97F20"/>
    <w:rsid w:val="16FA47FA"/>
    <w:rsid w:val="16FA6F8A"/>
    <w:rsid w:val="16FB538E"/>
    <w:rsid w:val="16FB5ABD"/>
    <w:rsid w:val="16FC0884"/>
    <w:rsid w:val="16FC471D"/>
    <w:rsid w:val="16FC681E"/>
    <w:rsid w:val="16FD2C78"/>
    <w:rsid w:val="16FD665F"/>
    <w:rsid w:val="16FE0496"/>
    <w:rsid w:val="16FF4AC5"/>
    <w:rsid w:val="16FF7D6A"/>
    <w:rsid w:val="17001AE2"/>
    <w:rsid w:val="17002F12"/>
    <w:rsid w:val="17005FBC"/>
    <w:rsid w:val="17013AE2"/>
    <w:rsid w:val="17014F94"/>
    <w:rsid w:val="170163B8"/>
    <w:rsid w:val="17016E07"/>
    <w:rsid w:val="17017F86"/>
    <w:rsid w:val="17020C2E"/>
    <w:rsid w:val="170224B8"/>
    <w:rsid w:val="170275B2"/>
    <w:rsid w:val="17027C18"/>
    <w:rsid w:val="17032C93"/>
    <w:rsid w:val="17035AAC"/>
    <w:rsid w:val="17035E83"/>
    <w:rsid w:val="17037C4F"/>
    <w:rsid w:val="170417B9"/>
    <w:rsid w:val="170436E0"/>
    <w:rsid w:val="170573EE"/>
    <w:rsid w:val="17063ECA"/>
    <w:rsid w:val="17064AC2"/>
    <w:rsid w:val="17065931"/>
    <w:rsid w:val="17066433"/>
    <w:rsid w:val="1706734A"/>
    <w:rsid w:val="17071987"/>
    <w:rsid w:val="17073BD1"/>
    <w:rsid w:val="170912BB"/>
    <w:rsid w:val="17096D45"/>
    <w:rsid w:val="170A0BE8"/>
    <w:rsid w:val="170A32BE"/>
    <w:rsid w:val="170A410C"/>
    <w:rsid w:val="170A508C"/>
    <w:rsid w:val="170B2925"/>
    <w:rsid w:val="170B2BB3"/>
    <w:rsid w:val="170B670F"/>
    <w:rsid w:val="170B6EAA"/>
    <w:rsid w:val="170C13F0"/>
    <w:rsid w:val="170C59D1"/>
    <w:rsid w:val="170D1D58"/>
    <w:rsid w:val="170D5321"/>
    <w:rsid w:val="170E265C"/>
    <w:rsid w:val="170E4BA3"/>
    <w:rsid w:val="170E6697"/>
    <w:rsid w:val="170F1219"/>
    <w:rsid w:val="170F55DF"/>
    <w:rsid w:val="17125CEF"/>
    <w:rsid w:val="17126D30"/>
    <w:rsid w:val="17127A9D"/>
    <w:rsid w:val="17131EBC"/>
    <w:rsid w:val="17133881"/>
    <w:rsid w:val="17135331"/>
    <w:rsid w:val="17144BB1"/>
    <w:rsid w:val="1715128C"/>
    <w:rsid w:val="17151BC1"/>
    <w:rsid w:val="171579A1"/>
    <w:rsid w:val="17163A31"/>
    <w:rsid w:val="17167602"/>
    <w:rsid w:val="17167D20"/>
    <w:rsid w:val="17171557"/>
    <w:rsid w:val="171719D2"/>
    <w:rsid w:val="1717310A"/>
    <w:rsid w:val="17180A38"/>
    <w:rsid w:val="1718573B"/>
    <w:rsid w:val="17190E2C"/>
    <w:rsid w:val="1719487B"/>
    <w:rsid w:val="17197C56"/>
    <w:rsid w:val="171A5773"/>
    <w:rsid w:val="171C31DA"/>
    <w:rsid w:val="171C5547"/>
    <w:rsid w:val="171C6B6E"/>
    <w:rsid w:val="171D6AC3"/>
    <w:rsid w:val="171D7A1F"/>
    <w:rsid w:val="171E4694"/>
    <w:rsid w:val="171E61B9"/>
    <w:rsid w:val="171F2D09"/>
    <w:rsid w:val="1720040C"/>
    <w:rsid w:val="1720160A"/>
    <w:rsid w:val="1720665E"/>
    <w:rsid w:val="172123D6"/>
    <w:rsid w:val="1721603C"/>
    <w:rsid w:val="172168CC"/>
    <w:rsid w:val="17217DFA"/>
    <w:rsid w:val="17220A65"/>
    <w:rsid w:val="172213C2"/>
    <w:rsid w:val="17222DEB"/>
    <w:rsid w:val="1723614E"/>
    <w:rsid w:val="1723615B"/>
    <w:rsid w:val="17250331"/>
    <w:rsid w:val="17257EE7"/>
    <w:rsid w:val="172670A8"/>
    <w:rsid w:val="17273A2D"/>
    <w:rsid w:val="172779EC"/>
    <w:rsid w:val="17283791"/>
    <w:rsid w:val="17286E07"/>
    <w:rsid w:val="17290EC0"/>
    <w:rsid w:val="17293E2E"/>
    <w:rsid w:val="172A128B"/>
    <w:rsid w:val="172A4858"/>
    <w:rsid w:val="172A4DE7"/>
    <w:rsid w:val="172A757A"/>
    <w:rsid w:val="172B0B5F"/>
    <w:rsid w:val="172C24B4"/>
    <w:rsid w:val="172C57A1"/>
    <w:rsid w:val="172D237F"/>
    <w:rsid w:val="172D2B29"/>
    <w:rsid w:val="172D2D13"/>
    <w:rsid w:val="172D5790"/>
    <w:rsid w:val="172D5A11"/>
    <w:rsid w:val="172E0CD1"/>
    <w:rsid w:val="172E33CE"/>
    <w:rsid w:val="172E47A2"/>
    <w:rsid w:val="172E5F01"/>
    <w:rsid w:val="172E7873"/>
    <w:rsid w:val="172E78C4"/>
    <w:rsid w:val="172E7936"/>
    <w:rsid w:val="172F1770"/>
    <w:rsid w:val="172F35DB"/>
    <w:rsid w:val="172F4AF3"/>
    <w:rsid w:val="172F68A1"/>
    <w:rsid w:val="173003AF"/>
    <w:rsid w:val="173046BD"/>
    <w:rsid w:val="173079CF"/>
    <w:rsid w:val="17307C24"/>
    <w:rsid w:val="17311D95"/>
    <w:rsid w:val="17332ACB"/>
    <w:rsid w:val="1733321E"/>
    <w:rsid w:val="173400BA"/>
    <w:rsid w:val="17340685"/>
    <w:rsid w:val="17340EF4"/>
    <w:rsid w:val="17344389"/>
    <w:rsid w:val="173500AD"/>
    <w:rsid w:val="17350697"/>
    <w:rsid w:val="1735378C"/>
    <w:rsid w:val="173619DD"/>
    <w:rsid w:val="17363A57"/>
    <w:rsid w:val="17364A02"/>
    <w:rsid w:val="173665BF"/>
    <w:rsid w:val="17367C2F"/>
    <w:rsid w:val="173739A8"/>
    <w:rsid w:val="17383273"/>
    <w:rsid w:val="17384188"/>
    <w:rsid w:val="1738494D"/>
    <w:rsid w:val="17385197"/>
    <w:rsid w:val="17396A73"/>
    <w:rsid w:val="173A3ABC"/>
    <w:rsid w:val="173B0E8E"/>
    <w:rsid w:val="173B46FD"/>
    <w:rsid w:val="173B5246"/>
    <w:rsid w:val="173B5835"/>
    <w:rsid w:val="173C0C68"/>
    <w:rsid w:val="173C26D5"/>
    <w:rsid w:val="173C2B2C"/>
    <w:rsid w:val="173C2D6C"/>
    <w:rsid w:val="173C4B1A"/>
    <w:rsid w:val="173D194D"/>
    <w:rsid w:val="173D7210"/>
    <w:rsid w:val="173D7493"/>
    <w:rsid w:val="173E1366"/>
    <w:rsid w:val="173E4D36"/>
    <w:rsid w:val="173E6AE4"/>
    <w:rsid w:val="173F25A5"/>
    <w:rsid w:val="17400398"/>
    <w:rsid w:val="17400AAE"/>
    <w:rsid w:val="17403031"/>
    <w:rsid w:val="17403A3C"/>
    <w:rsid w:val="1740460A"/>
    <w:rsid w:val="17407B17"/>
    <w:rsid w:val="174128BC"/>
    <w:rsid w:val="17413CEF"/>
    <w:rsid w:val="17413FE3"/>
    <w:rsid w:val="17417990"/>
    <w:rsid w:val="17423E86"/>
    <w:rsid w:val="17424021"/>
    <w:rsid w:val="17437A4F"/>
    <w:rsid w:val="174425D3"/>
    <w:rsid w:val="1744550E"/>
    <w:rsid w:val="17450AD5"/>
    <w:rsid w:val="17451C21"/>
    <w:rsid w:val="174560C4"/>
    <w:rsid w:val="17457E73"/>
    <w:rsid w:val="17463BEB"/>
    <w:rsid w:val="174701DD"/>
    <w:rsid w:val="174735F1"/>
    <w:rsid w:val="17477A42"/>
    <w:rsid w:val="1748119D"/>
    <w:rsid w:val="17482A48"/>
    <w:rsid w:val="17482B6C"/>
    <w:rsid w:val="1749170D"/>
    <w:rsid w:val="1749244F"/>
    <w:rsid w:val="174A2A2D"/>
    <w:rsid w:val="174A77ED"/>
    <w:rsid w:val="174B0B64"/>
    <w:rsid w:val="174B1593"/>
    <w:rsid w:val="174B2FAF"/>
    <w:rsid w:val="174B3D3F"/>
    <w:rsid w:val="174B637A"/>
    <w:rsid w:val="174B7D32"/>
    <w:rsid w:val="174C7453"/>
    <w:rsid w:val="174D339E"/>
    <w:rsid w:val="174D4F1E"/>
    <w:rsid w:val="174D7C2C"/>
    <w:rsid w:val="174E06E8"/>
    <w:rsid w:val="174E1AEA"/>
    <w:rsid w:val="174E37D7"/>
    <w:rsid w:val="174E71D2"/>
    <w:rsid w:val="174F0CF1"/>
    <w:rsid w:val="174F6F43"/>
    <w:rsid w:val="17507689"/>
    <w:rsid w:val="17512248"/>
    <w:rsid w:val="17514A69"/>
    <w:rsid w:val="175253BE"/>
    <w:rsid w:val="17525D63"/>
    <w:rsid w:val="17527DDA"/>
    <w:rsid w:val="17530F30"/>
    <w:rsid w:val="17531414"/>
    <w:rsid w:val="17535871"/>
    <w:rsid w:val="175400B6"/>
    <w:rsid w:val="175450AB"/>
    <w:rsid w:val="17546308"/>
    <w:rsid w:val="17546B61"/>
    <w:rsid w:val="17546C9E"/>
    <w:rsid w:val="17575DF8"/>
    <w:rsid w:val="17580509"/>
    <w:rsid w:val="17584B4E"/>
    <w:rsid w:val="1758642D"/>
    <w:rsid w:val="1759602D"/>
    <w:rsid w:val="175A157E"/>
    <w:rsid w:val="175A4EDC"/>
    <w:rsid w:val="175C2890"/>
    <w:rsid w:val="175C3C1C"/>
    <w:rsid w:val="175C3E1D"/>
    <w:rsid w:val="175C57C0"/>
    <w:rsid w:val="175D6435"/>
    <w:rsid w:val="175E0F34"/>
    <w:rsid w:val="175E2CE2"/>
    <w:rsid w:val="175E69A5"/>
    <w:rsid w:val="175E70CE"/>
    <w:rsid w:val="175F04D6"/>
    <w:rsid w:val="175F150A"/>
    <w:rsid w:val="175F5901"/>
    <w:rsid w:val="17605A2C"/>
    <w:rsid w:val="17606A5A"/>
    <w:rsid w:val="17616779"/>
    <w:rsid w:val="17616F98"/>
    <w:rsid w:val="17620A24"/>
    <w:rsid w:val="176220EE"/>
    <w:rsid w:val="17622441"/>
    <w:rsid w:val="17625A6C"/>
    <w:rsid w:val="176302F9"/>
    <w:rsid w:val="17636459"/>
    <w:rsid w:val="1763654B"/>
    <w:rsid w:val="17647173"/>
    <w:rsid w:val="17650A7D"/>
    <w:rsid w:val="176522C3"/>
    <w:rsid w:val="1765422B"/>
    <w:rsid w:val="176548CE"/>
    <w:rsid w:val="17660AC9"/>
    <w:rsid w:val="17664527"/>
    <w:rsid w:val="17667206"/>
    <w:rsid w:val="176705B0"/>
    <w:rsid w:val="17670812"/>
    <w:rsid w:val="17672243"/>
    <w:rsid w:val="1767428D"/>
    <w:rsid w:val="1767603B"/>
    <w:rsid w:val="17680005"/>
    <w:rsid w:val="176803F3"/>
    <w:rsid w:val="17690D8C"/>
    <w:rsid w:val="17694A2B"/>
    <w:rsid w:val="1769546E"/>
    <w:rsid w:val="176956ED"/>
    <w:rsid w:val="176A1D45"/>
    <w:rsid w:val="176A5167"/>
    <w:rsid w:val="176A5C9F"/>
    <w:rsid w:val="176C3078"/>
    <w:rsid w:val="176C3651"/>
    <w:rsid w:val="176C6875"/>
    <w:rsid w:val="176D2319"/>
    <w:rsid w:val="176D73C9"/>
    <w:rsid w:val="176E2304"/>
    <w:rsid w:val="1770068A"/>
    <w:rsid w:val="177249E0"/>
    <w:rsid w:val="17724B4B"/>
    <w:rsid w:val="177265F3"/>
    <w:rsid w:val="17727B37"/>
    <w:rsid w:val="17731D79"/>
    <w:rsid w:val="17732C32"/>
    <w:rsid w:val="177369F2"/>
    <w:rsid w:val="1773707F"/>
    <w:rsid w:val="17742506"/>
    <w:rsid w:val="17745108"/>
    <w:rsid w:val="177466B2"/>
    <w:rsid w:val="17755450"/>
    <w:rsid w:val="17755B1C"/>
    <w:rsid w:val="17756C70"/>
    <w:rsid w:val="17761E03"/>
    <w:rsid w:val="17762FD4"/>
    <w:rsid w:val="17764D8B"/>
    <w:rsid w:val="17773D1A"/>
    <w:rsid w:val="17773DA4"/>
    <w:rsid w:val="17781E69"/>
    <w:rsid w:val="17793A95"/>
    <w:rsid w:val="17793FC0"/>
    <w:rsid w:val="177977B4"/>
    <w:rsid w:val="177A36B0"/>
    <w:rsid w:val="177A3D9E"/>
    <w:rsid w:val="177B08FC"/>
    <w:rsid w:val="177B3524"/>
    <w:rsid w:val="177B3894"/>
    <w:rsid w:val="177B5642"/>
    <w:rsid w:val="177C2FCC"/>
    <w:rsid w:val="177C480E"/>
    <w:rsid w:val="177C760C"/>
    <w:rsid w:val="177D2745"/>
    <w:rsid w:val="177D3E1F"/>
    <w:rsid w:val="177D3FC5"/>
    <w:rsid w:val="177E15C4"/>
    <w:rsid w:val="177E15D6"/>
    <w:rsid w:val="177E2569"/>
    <w:rsid w:val="177E4129"/>
    <w:rsid w:val="177E5280"/>
    <w:rsid w:val="177E5DDF"/>
    <w:rsid w:val="177F5E6F"/>
    <w:rsid w:val="177F76A9"/>
    <w:rsid w:val="1780453E"/>
    <w:rsid w:val="17805D66"/>
    <w:rsid w:val="17806157"/>
    <w:rsid w:val="17806456"/>
    <w:rsid w:val="17812317"/>
    <w:rsid w:val="178169D1"/>
    <w:rsid w:val="17822E75"/>
    <w:rsid w:val="178252B7"/>
    <w:rsid w:val="17825A5D"/>
    <w:rsid w:val="178269DF"/>
    <w:rsid w:val="17827308"/>
    <w:rsid w:val="17827376"/>
    <w:rsid w:val="17830147"/>
    <w:rsid w:val="17831976"/>
    <w:rsid w:val="178342AE"/>
    <w:rsid w:val="178346CE"/>
    <w:rsid w:val="17834C02"/>
    <w:rsid w:val="17836BED"/>
    <w:rsid w:val="1785154F"/>
    <w:rsid w:val="17854A9A"/>
    <w:rsid w:val="17854EBD"/>
    <w:rsid w:val="17855360"/>
    <w:rsid w:val="178672B5"/>
    <w:rsid w:val="178678FA"/>
    <w:rsid w:val="17872239"/>
    <w:rsid w:val="178723BD"/>
    <w:rsid w:val="178804EF"/>
    <w:rsid w:val="17880B43"/>
    <w:rsid w:val="17882674"/>
    <w:rsid w:val="17884203"/>
    <w:rsid w:val="17885F88"/>
    <w:rsid w:val="17886FB5"/>
    <w:rsid w:val="1789060A"/>
    <w:rsid w:val="1789105F"/>
    <w:rsid w:val="178A5FED"/>
    <w:rsid w:val="178B06F4"/>
    <w:rsid w:val="178C1A6D"/>
    <w:rsid w:val="178C5AA1"/>
    <w:rsid w:val="178C784F"/>
    <w:rsid w:val="178D1819"/>
    <w:rsid w:val="178D376E"/>
    <w:rsid w:val="178E1FE6"/>
    <w:rsid w:val="178E73B2"/>
    <w:rsid w:val="178F1477"/>
    <w:rsid w:val="178F253B"/>
    <w:rsid w:val="178F58E8"/>
    <w:rsid w:val="178F7340"/>
    <w:rsid w:val="17904F75"/>
    <w:rsid w:val="1790593B"/>
    <w:rsid w:val="17910042"/>
    <w:rsid w:val="17910ABD"/>
    <w:rsid w:val="17911D84"/>
    <w:rsid w:val="17914521"/>
    <w:rsid w:val="17914664"/>
    <w:rsid w:val="17914E66"/>
    <w:rsid w:val="17916E14"/>
    <w:rsid w:val="17926BB3"/>
    <w:rsid w:val="17930B18"/>
    <w:rsid w:val="179356D8"/>
    <w:rsid w:val="179361CE"/>
    <w:rsid w:val="17941D2E"/>
    <w:rsid w:val="17942A0B"/>
    <w:rsid w:val="17942BA8"/>
    <w:rsid w:val="1794416E"/>
    <w:rsid w:val="17946194"/>
    <w:rsid w:val="179476B3"/>
    <w:rsid w:val="17957A73"/>
    <w:rsid w:val="179606CE"/>
    <w:rsid w:val="179630A4"/>
    <w:rsid w:val="1796613B"/>
    <w:rsid w:val="17975FAC"/>
    <w:rsid w:val="1797610A"/>
    <w:rsid w:val="179761F4"/>
    <w:rsid w:val="17980143"/>
    <w:rsid w:val="17982698"/>
    <w:rsid w:val="1799374A"/>
    <w:rsid w:val="17996410"/>
    <w:rsid w:val="179A2C3E"/>
    <w:rsid w:val="179A56E2"/>
    <w:rsid w:val="179A60F6"/>
    <w:rsid w:val="179A7C13"/>
    <w:rsid w:val="179B1632"/>
    <w:rsid w:val="179B5A44"/>
    <w:rsid w:val="179B5CE4"/>
    <w:rsid w:val="179B6014"/>
    <w:rsid w:val="179C02C7"/>
    <w:rsid w:val="179C3C65"/>
    <w:rsid w:val="179D31A0"/>
    <w:rsid w:val="179D7AEE"/>
    <w:rsid w:val="179D7CAF"/>
    <w:rsid w:val="179E01A5"/>
    <w:rsid w:val="179E3336"/>
    <w:rsid w:val="179E340A"/>
    <w:rsid w:val="179E6730"/>
    <w:rsid w:val="179F0ED2"/>
    <w:rsid w:val="179F5A9B"/>
    <w:rsid w:val="17A0154D"/>
    <w:rsid w:val="17A0318B"/>
    <w:rsid w:val="17A1457D"/>
    <w:rsid w:val="17A205C6"/>
    <w:rsid w:val="17A211A8"/>
    <w:rsid w:val="17A247D8"/>
    <w:rsid w:val="17A308E9"/>
    <w:rsid w:val="17A31160"/>
    <w:rsid w:val="17A35FF6"/>
    <w:rsid w:val="17A45564"/>
    <w:rsid w:val="17A47276"/>
    <w:rsid w:val="17A50911"/>
    <w:rsid w:val="17A54DB5"/>
    <w:rsid w:val="17A55353"/>
    <w:rsid w:val="17A60480"/>
    <w:rsid w:val="17A66335"/>
    <w:rsid w:val="17A6710F"/>
    <w:rsid w:val="17A733F3"/>
    <w:rsid w:val="17A77E8C"/>
    <w:rsid w:val="17A86FB9"/>
    <w:rsid w:val="17A909F4"/>
    <w:rsid w:val="17A92F0F"/>
    <w:rsid w:val="17A95BB0"/>
    <w:rsid w:val="17AA5A67"/>
    <w:rsid w:val="17AA5B24"/>
    <w:rsid w:val="17AB2635"/>
    <w:rsid w:val="17AC1C6A"/>
    <w:rsid w:val="17AC1CA0"/>
    <w:rsid w:val="17AC7EF2"/>
    <w:rsid w:val="17AD0554"/>
    <w:rsid w:val="17AD2CB4"/>
    <w:rsid w:val="17AD6EA5"/>
    <w:rsid w:val="17AE2E2B"/>
    <w:rsid w:val="17AE5174"/>
    <w:rsid w:val="17AE6B52"/>
    <w:rsid w:val="17AE6DD9"/>
    <w:rsid w:val="17AF353E"/>
    <w:rsid w:val="17AF3FC8"/>
    <w:rsid w:val="17AF4D5F"/>
    <w:rsid w:val="17B021EB"/>
    <w:rsid w:val="17B02B68"/>
    <w:rsid w:val="17B0676A"/>
    <w:rsid w:val="17B07D30"/>
    <w:rsid w:val="17B11C7E"/>
    <w:rsid w:val="17B12D60"/>
    <w:rsid w:val="17B172B6"/>
    <w:rsid w:val="17B2302E"/>
    <w:rsid w:val="17B33831"/>
    <w:rsid w:val="17B34643"/>
    <w:rsid w:val="17B46DA6"/>
    <w:rsid w:val="17B60736"/>
    <w:rsid w:val="17B72916"/>
    <w:rsid w:val="17B75668"/>
    <w:rsid w:val="17B80CFA"/>
    <w:rsid w:val="17B8369D"/>
    <w:rsid w:val="17B97541"/>
    <w:rsid w:val="17BA0203"/>
    <w:rsid w:val="17BB0135"/>
    <w:rsid w:val="17BB1EE3"/>
    <w:rsid w:val="17BB363B"/>
    <w:rsid w:val="17BC47D4"/>
    <w:rsid w:val="17BC60B7"/>
    <w:rsid w:val="17BD1E9E"/>
    <w:rsid w:val="17BD206D"/>
    <w:rsid w:val="17BD5C5B"/>
    <w:rsid w:val="17BD5CC3"/>
    <w:rsid w:val="17BE0359"/>
    <w:rsid w:val="17BE13A7"/>
    <w:rsid w:val="17BE2A1E"/>
    <w:rsid w:val="17BE401E"/>
    <w:rsid w:val="17BE55D8"/>
    <w:rsid w:val="17BF5370"/>
    <w:rsid w:val="17BF5FCC"/>
    <w:rsid w:val="17BF6FAF"/>
    <w:rsid w:val="17C034DC"/>
    <w:rsid w:val="17C0574B"/>
    <w:rsid w:val="17C06768"/>
    <w:rsid w:val="17C112A1"/>
    <w:rsid w:val="17C11E27"/>
    <w:rsid w:val="17C1558E"/>
    <w:rsid w:val="17C17BF2"/>
    <w:rsid w:val="17C17F29"/>
    <w:rsid w:val="17C23F24"/>
    <w:rsid w:val="17C30214"/>
    <w:rsid w:val="17C41EFD"/>
    <w:rsid w:val="17C4283D"/>
    <w:rsid w:val="17C50FB3"/>
    <w:rsid w:val="17C51ED4"/>
    <w:rsid w:val="17C54C1E"/>
    <w:rsid w:val="17C60732"/>
    <w:rsid w:val="17C70B41"/>
    <w:rsid w:val="17C74DCF"/>
    <w:rsid w:val="17C76B64"/>
    <w:rsid w:val="17C83EDA"/>
    <w:rsid w:val="17C85196"/>
    <w:rsid w:val="17C85BFE"/>
    <w:rsid w:val="17C879BA"/>
    <w:rsid w:val="17C90AA4"/>
    <w:rsid w:val="17C92852"/>
    <w:rsid w:val="17CA65CA"/>
    <w:rsid w:val="17CB2353"/>
    <w:rsid w:val="17CB4A3A"/>
    <w:rsid w:val="17CB5E3E"/>
    <w:rsid w:val="17CB7701"/>
    <w:rsid w:val="17CC0594"/>
    <w:rsid w:val="17CC2B95"/>
    <w:rsid w:val="17CC40F0"/>
    <w:rsid w:val="17CC5E9D"/>
    <w:rsid w:val="17CC7B94"/>
    <w:rsid w:val="17CE1372"/>
    <w:rsid w:val="17CF33BC"/>
    <w:rsid w:val="17D052C6"/>
    <w:rsid w:val="17D0674B"/>
    <w:rsid w:val="17D15BAA"/>
    <w:rsid w:val="17D17958"/>
    <w:rsid w:val="17D23BBE"/>
    <w:rsid w:val="17D25BA8"/>
    <w:rsid w:val="17D2722C"/>
    <w:rsid w:val="17D31922"/>
    <w:rsid w:val="17D3738A"/>
    <w:rsid w:val="17D375FE"/>
    <w:rsid w:val="17D43BBD"/>
    <w:rsid w:val="17D45A6C"/>
    <w:rsid w:val="17D47448"/>
    <w:rsid w:val="17D52514"/>
    <w:rsid w:val="17D553CD"/>
    <w:rsid w:val="17D57F30"/>
    <w:rsid w:val="17D631C0"/>
    <w:rsid w:val="17D7715C"/>
    <w:rsid w:val="17D86468"/>
    <w:rsid w:val="17D928B0"/>
    <w:rsid w:val="17D93DEB"/>
    <w:rsid w:val="17DA00E3"/>
    <w:rsid w:val="17DA4721"/>
    <w:rsid w:val="17DB0AED"/>
    <w:rsid w:val="17DB130D"/>
    <w:rsid w:val="17DB2A49"/>
    <w:rsid w:val="17DB6658"/>
    <w:rsid w:val="17DC3F9E"/>
    <w:rsid w:val="17DC5A9C"/>
    <w:rsid w:val="17DC5EA9"/>
    <w:rsid w:val="17DC7BE5"/>
    <w:rsid w:val="17DD44B2"/>
    <w:rsid w:val="17DD6ADD"/>
    <w:rsid w:val="17DD6C20"/>
    <w:rsid w:val="17DD6DAB"/>
    <w:rsid w:val="17DE6225"/>
    <w:rsid w:val="17DF2075"/>
    <w:rsid w:val="17DF3E8C"/>
    <w:rsid w:val="17E00837"/>
    <w:rsid w:val="17E03969"/>
    <w:rsid w:val="17E066AC"/>
    <w:rsid w:val="17E145A5"/>
    <w:rsid w:val="17E1712A"/>
    <w:rsid w:val="17E17B74"/>
    <w:rsid w:val="17E20FCD"/>
    <w:rsid w:val="17E23913"/>
    <w:rsid w:val="17E32C0D"/>
    <w:rsid w:val="17E331B2"/>
    <w:rsid w:val="17E40542"/>
    <w:rsid w:val="17E41C89"/>
    <w:rsid w:val="17E458DD"/>
    <w:rsid w:val="17E45F51"/>
    <w:rsid w:val="17E4768B"/>
    <w:rsid w:val="17E50AF1"/>
    <w:rsid w:val="17E50BC2"/>
    <w:rsid w:val="17E52549"/>
    <w:rsid w:val="17E53B69"/>
    <w:rsid w:val="17E551C7"/>
    <w:rsid w:val="17E56F60"/>
    <w:rsid w:val="17E651FF"/>
    <w:rsid w:val="17E759CB"/>
    <w:rsid w:val="17E759CE"/>
    <w:rsid w:val="17E8548E"/>
    <w:rsid w:val="17E86A50"/>
    <w:rsid w:val="17E94A23"/>
    <w:rsid w:val="17EB2670"/>
    <w:rsid w:val="17EB32B3"/>
    <w:rsid w:val="17EB6C6C"/>
    <w:rsid w:val="17EC4792"/>
    <w:rsid w:val="17ED24D8"/>
    <w:rsid w:val="17EE050A"/>
    <w:rsid w:val="17EE22B8"/>
    <w:rsid w:val="17EE4066"/>
    <w:rsid w:val="17EE477A"/>
    <w:rsid w:val="17EE5E43"/>
    <w:rsid w:val="17EF7563"/>
    <w:rsid w:val="17F0085B"/>
    <w:rsid w:val="17F00EA3"/>
    <w:rsid w:val="17F024AB"/>
    <w:rsid w:val="17F04282"/>
    <w:rsid w:val="17F07520"/>
    <w:rsid w:val="17F10CCF"/>
    <w:rsid w:val="17F10CD5"/>
    <w:rsid w:val="17F11834"/>
    <w:rsid w:val="17F161E0"/>
    <w:rsid w:val="17F17FFA"/>
    <w:rsid w:val="17F2169C"/>
    <w:rsid w:val="17F22BFE"/>
    <w:rsid w:val="17F233D7"/>
    <w:rsid w:val="17F27246"/>
    <w:rsid w:val="17F272ED"/>
    <w:rsid w:val="17F27747"/>
    <w:rsid w:val="17F400D5"/>
    <w:rsid w:val="17F42837"/>
    <w:rsid w:val="17F443D3"/>
    <w:rsid w:val="17F44E45"/>
    <w:rsid w:val="17F46EE0"/>
    <w:rsid w:val="17F51899"/>
    <w:rsid w:val="17F6116D"/>
    <w:rsid w:val="17F620E6"/>
    <w:rsid w:val="17F64770"/>
    <w:rsid w:val="17F65611"/>
    <w:rsid w:val="17F8373D"/>
    <w:rsid w:val="17F84EE5"/>
    <w:rsid w:val="17F93D93"/>
    <w:rsid w:val="17F95123"/>
    <w:rsid w:val="17FA5F11"/>
    <w:rsid w:val="17FB11CA"/>
    <w:rsid w:val="17FB2C27"/>
    <w:rsid w:val="17FB3C07"/>
    <w:rsid w:val="17FB5C3D"/>
    <w:rsid w:val="17FB66CC"/>
    <w:rsid w:val="17FB738A"/>
    <w:rsid w:val="17FC0265"/>
    <w:rsid w:val="17FD24FB"/>
    <w:rsid w:val="17FD6B15"/>
    <w:rsid w:val="17FE0021"/>
    <w:rsid w:val="17FE51D8"/>
    <w:rsid w:val="17FF2717"/>
    <w:rsid w:val="17FF340A"/>
    <w:rsid w:val="1800075B"/>
    <w:rsid w:val="180008ED"/>
    <w:rsid w:val="18004ECE"/>
    <w:rsid w:val="180052A4"/>
    <w:rsid w:val="180111CF"/>
    <w:rsid w:val="180113E2"/>
    <w:rsid w:val="1801732F"/>
    <w:rsid w:val="18021B68"/>
    <w:rsid w:val="18025D64"/>
    <w:rsid w:val="18026D45"/>
    <w:rsid w:val="18034E68"/>
    <w:rsid w:val="18040359"/>
    <w:rsid w:val="180418B8"/>
    <w:rsid w:val="180513B0"/>
    <w:rsid w:val="1805249F"/>
    <w:rsid w:val="180536E1"/>
    <w:rsid w:val="18055854"/>
    <w:rsid w:val="1806639A"/>
    <w:rsid w:val="1806734C"/>
    <w:rsid w:val="180707C9"/>
    <w:rsid w:val="180713AB"/>
    <w:rsid w:val="18072357"/>
    <w:rsid w:val="18073D33"/>
    <w:rsid w:val="18075128"/>
    <w:rsid w:val="18081708"/>
    <w:rsid w:val="18085B06"/>
    <w:rsid w:val="18090EA0"/>
    <w:rsid w:val="1809221B"/>
    <w:rsid w:val="18093245"/>
    <w:rsid w:val="18095344"/>
    <w:rsid w:val="180970F2"/>
    <w:rsid w:val="180A13A9"/>
    <w:rsid w:val="180A2E6A"/>
    <w:rsid w:val="180A5D92"/>
    <w:rsid w:val="180B031C"/>
    <w:rsid w:val="180B10BC"/>
    <w:rsid w:val="180B77E9"/>
    <w:rsid w:val="180C47F8"/>
    <w:rsid w:val="180E29D6"/>
    <w:rsid w:val="180E456D"/>
    <w:rsid w:val="180E50A9"/>
    <w:rsid w:val="180E5608"/>
    <w:rsid w:val="180E6D14"/>
    <w:rsid w:val="180E7028"/>
    <w:rsid w:val="180F4692"/>
    <w:rsid w:val="180F4A10"/>
    <w:rsid w:val="180F72C6"/>
    <w:rsid w:val="18100480"/>
    <w:rsid w:val="18111779"/>
    <w:rsid w:val="1811244B"/>
    <w:rsid w:val="1811282D"/>
    <w:rsid w:val="18113DB0"/>
    <w:rsid w:val="18117B0A"/>
    <w:rsid w:val="18124DF0"/>
    <w:rsid w:val="18130B49"/>
    <w:rsid w:val="18133ACD"/>
    <w:rsid w:val="18136135"/>
    <w:rsid w:val="18142786"/>
    <w:rsid w:val="1814371A"/>
    <w:rsid w:val="18153CE9"/>
    <w:rsid w:val="18155A97"/>
    <w:rsid w:val="18165E11"/>
    <w:rsid w:val="181679DA"/>
    <w:rsid w:val="18167A61"/>
    <w:rsid w:val="18167CAB"/>
    <w:rsid w:val="18170F7E"/>
    <w:rsid w:val="181711E2"/>
    <w:rsid w:val="18173E5B"/>
    <w:rsid w:val="18176405"/>
    <w:rsid w:val="181772BB"/>
    <w:rsid w:val="18181D09"/>
    <w:rsid w:val="181872E7"/>
    <w:rsid w:val="18190DF8"/>
    <w:rsid w:val="18191896"/>
    <w:rsid w:val="18193EDB"/>
    <w:rsid w:val="18195250"/>
    <w:rsid w:val="18197497"/>
    <w:rsid w:val="181A1109"/>
    <w:rsid w:val="181A30AD"/>
    <w:rsid w:val="181A781A"/>
    <w:rsid w:val="181B2107"/>
    <w:rsid w:val="181C076B"/>
    <w:rsid w:val="181C0D4C"/>
    <w:rsid w:val="181C366F"/>
    <w:rsid w:val="181D2B9D"/>
    <w:rsid w:val="181E0C3B"/>
    <w:rsid w:val="181E5C5C"/>
    <w:rsid w:val="181F06C4"/>
    <w:rsid w:val="181F5272"/>
    <w:rsid w:val="18201539"/>
    <w:rsid w:val="1820443C"/>
    <w:rsid w:val="18205523"/>
    <w:rsid w:val="1820614A"/>
    <w:rsid w:val="182061EA"/>
    <w:rsid w:val="1821268E"/>
    <w:rsid w:val="18222F03"/>
    <w:rsid w:val="18224E46"/>
    <w:rsid w:val="18226406"/>
    <w:rsid w:val="1822754F"/>
    <w:rsid w:val="18232744"/>
    <w:rsid w:val="182439E8"/>
    <w:rsid w:val="18247B02"/>
    <w:rsid w:val="182719BB"/>
    <w:rsid w:val="18271A63"/>
    <w:rsid w:val="182757CA"/>
    <w:rsid w:val="182772E0"/>
    <w:rsid w:val="182777B3"/>
    <w:rsid w:val="18291542"/>
    <w:rsid w:val="182970D2"/>
    <w:rsid w:val="18297896"/>
    <w:rsid w:val="18297A22"/>
    <w:rsid w:val="182A107C"/>
    <w:rsid w:val="182A4172"/>
    <w:rsid w:val="182A7767"/>
    <w:rsid w:val="182B42A7"/>
    <w:rsid w:val="182B51CF"/>
    <w:rsid w:val="182B6D7E"/>
    <w:rsid w:val="182C1032"/>
    <w:rsid w:val="182C2DE0"/>
    <w:rsid w:val="182C4643"/>
    <w:rsid w:val="182E19F6"/>
    <w:rsid w:val="182E1B52"/>
    <w:rsid w:val="182E4DAB"/>
    <w:rsid w:val="182E54E1"/>
    <w:rsid w:val="182E5751"/>
    <w:rsid w:val="182E6B59"/>
    <w:rsid w:val="182F0322"/>
    <w:rsid w:val="182F2348"/>
    <w:rsid w:val="182F467F"/>
    <w:rsid w:val="182F4CA0"/>
    <w:rsid w:val="18300A79"/>
    <w:rsid w:val="183017EC"/>
    <w:rsid w:val="1831579A"/>
    <w:rsid w:val="18317F76"/>
    <w:rsid w:val="1832407D"/>
    <w:rsid w:val="18331748"/>
    <w:rsid w:val="183323C1"/>
    <w:rsid w:val="1833416F"/>
    <w:rsid w:val="18343A87"/>
    <w:rsid w:val="1834457A"/>
    <w:rsid w:val="18347C59"/>
    <w:rsid w:val="18352B8A"/>
    <w:rsid w:val="18355C22"/>
    <w:rsid w:val="18360752"/>
    <w:rsid w:val="18366296"/>
    <w:rsid w:val="183707EC"/>
    <w:rsid w:val="18371EB1"/>
    <w:rsid w:val="1837428C"/>
    <w:rsid w:val="18376157"/>
    <w:rsid w:val="18380F3B"/>
    <w:rsid w:val="18391573"/>
    <w:rsid w:val="18393A99"/>
    <w:rsid w:val="183A1A1F"/>
    <w:rsid w:val="183A374F"/>
    <w:rsid w:val="183A4FA7"/>
    <w:rsid w:val="183A6D1B"/>
    <w:rsid w:val="183A72AB"/>
    <w:rsid w:val="183B3024"/>
    <w:rsid w:val="183B58B7"/>
    <w:rsid w:val="183C16C4"/>
    <w:rsid w:val="183C1A38"/>
    <w:rsid w:val="183C208F"/>
    <w:rsid w:val="183C2CE2"/>
    <w:rsid w:val="183C6EF7"/>
    <w:rsid w:val="183D0B4A"/>
    <w:rsid w:val="183D2062"/>
    <w:rsid w:val="183D3240"/>
    <w:rsid w:val="183E3F66"/>
    <w:rsid w:val="183F2B14"/>
    <w:rsid w:val="183F48C2"/>
    <w:rsid w:val="18404F82"/>
    <w:rsid w:val="1841026E"/>
    <w:rsid w:val="184139ED"/>
    <w:rsid w:val="18414B5E"/>
    <w:rsid w:val="1841701F"/>
    <w:rsid w:val="18420856"/>
    <w:rsid w:val="184216B3"/>
    <w:rsid w:val="184243B2"/>
    <w:rsid w:val="184250D3"/>
    <w:rsid w:val="1844012A"/>
    <w:rsid w:val="18440FC9"/>
    <w:rsid w:val="18441DCF"/>
    <w:rsid w:val="18441ED8"/>
    <w:rsid w:val="1844225E"/>
    <w:rsid w:val="184478B2"/>
    <w:rsid w:val="18455C50"/>
    <w:rsid w:val="18460620"/>
    <w:rsid w:val="18466641"/>
    <w:rsid w:val="18473849"/>
    <w:rsid w:val="18485A62"/>
    <w:rsid w:val="184A0B6E"/>
    <w:rsid w:val="184A0D19"/>
    <w:rsid w:val="184A1730"/>
    <w:rsid w:val="184A1935"/>
    <w:rsid w:val="184A1E99"/>
    <w:rsid w:val="184A30DC"/>
    <w:rsid w:val="184A3267"/>
    <w:rsid w:val="184A5FBA"/>
    <w:rsid w:val="184A63BA"/>
    <w:rsid w:val="184B770B"/>
    <w:rsid w:val="184C3483"/>
    <w:rsid w:val="184C4236"/>
    <w:rsid w:val="184C6FDF"/>
    <w:rsid w:val="184D21B3"/>
    <w:rsid w:val="184D3421"/>
    <w:rsid w:val="184D426E"/>
    <w:rsid w:val="184E2D57"/>
    <w:rsid w:val="184E7F91"/>
    <w:rsid w:val="184F14E5"/>
    <w:rsid w:val="184F481B"/>
    <w:rsid w:val="184F61CB"/>
    <w:rsid w:val="184F65DA"/>
    <w:rsid w:val="1850144E"/>
    <w:rsid w:val="18504D21"/>
    <w:rsid w:val="185145F5"/>
    <w:rsid w:val="18522EE1"/>
    <w:rsid w:val="1852340B"/>
    <w:rsid w:val="18524B4C"/>
    <w:rsid w:val="18525AB2"/>
    <w:rsid w:val="18525CE1"/>
    <w:rsid w:val="1853036D"/>
    <w:rsid w:val="18534811"/>
    <w:rsid w:val="18536C14"/>
    <w:rsid w:val="185400C5"/>
    <w:rsid w:val="185435B1"/>
    <w:rsid w:val="185459E7"/>
    <w:rsid w:val="185461CA"/>
    <w:rsid w:val="18551941"/>
    <w:rsid w:val="1855295F"/>
    <w:rsid w:val="18556A6D"/>
    <w:rsid w:val="185571C2"/>
    <w:rsid w:val="18566EF5"/>
    <w:rsid w:val="18567E5D"/>
    <w:rsid w:val="18573406"/>
    <w:rsid w:val="18590DED"/>
    <w:rsid w:val="185A16FC"/>
    <w:rsid w:val="185B4E1A"/>
    <w:rsid w:val="185B5D17"/>
    <w:rsid w:val="185C09E9"/>
    <w:rsid w:val="185C1918"/>
    <w:rsid w:val="185D198A"/>
    <w:rsid w:val="185D345E"/>
    <w:rsid w:val="185D6040"/>
    <w:rsid w:val="185E217D"/>
    <w:rsid w:val="185E27A6"/>
    <w:rsid w:val="185E39C3"/>
    <w:rsid w:val="185E40DF"/>
    <w:rsid w:val="185E5A03"/>
    <w:rsid w:val="185E6F92"/>
    <w:rsid w:val="185E7182"/>
    <w:rsid w:val="185F31B6"/>
    <w:rsid w:val="185F43EB"/>
    <w:rsid w:val="185F4F64"/>
    <w:rsid w:val="185F64DE"/>
    <w:rsid w:val="185F6D12"/>
    <w:rsid w:val="186005E0"/>
    <w:rsid w:val="186064DC"/>
    <w:rsid w:val="18606F96"/>
    <w:rsid w:val="18612076"/>
    <w:rsid w:val="18615D97"/>
    <w:rsid w:val="18616396"/>
    <w:rsid w:val="18616F2E"/>
    <w:rsid w:val="18621D2B"/>
    <w:rsid w:val="18624A54"/>
    <w:rsid w:val="18626041"/>
    <w:rsid w:val="18633043"/>
    <w:rsid w:val="18634444"/>
    <w:rsid w:val="18635AD1"/>
    <w:rsid w:val="18640A36"/>
    <w:rsid w:val="1864257A"/>
    <w:rsid w:val="18642BAE"/>
    <w:rsid w:val="18642E9C"/>
    <w:rsid w:val="186500A0"/>
    <w:rsid w:val="18652937"/>
    <w:rsid w:val="18652FC2"/>
    <w:rsid w:val="18654DFB"/>
    <w:rsid w:val="18660C7C"/>
    <w:rsid w:val="186622F0"/>
    <w:rsid w:val="186622F1"/>
    <w:rsid w:val="18663A6E"/>
    <w:rsid w:val="18664E03"/>
    <w:rsid w:val="186660A2"/>
    <w:rsid w:val="18666C58"/>
    <w:rsid w:val="186730D4"/>
    <w:rsid w:val="18682E3C"/>
    <w:rsid w:val="18685577"/>
    <w:rsid w:val="18686360"/>
    <w:rsid w:val="1869193F"/>
    <w:rsid w:val="18697B91"/>
    <w:rsid w:val="186A0A8B"/>
    <w:rsid w:val="186A2E89"/>
    <w:rsid w:val="186A3550"/>
    <w:rsid w:val="186A44F1"/>
    <w:rsid w:val="186A6F4B"/>
    <w:rsid w:val="186A6FD9"/>
    <w:rsid w:val="186B100F"/>
    <w:rsid w:val="186B3909"/>
    <w:rsid w:val="186B5429"/>
    <w:rsid w:val="186C02C4"/>
    <w:rsid w:val="186C404F"/>
    <w:rsid w:val="186C52C2"/>
    <w:rsid w:val="186C580B"/>
    <w:rsid w:val="186C7681"/>
    <w:rsid w:val="186D18B7"/>
    <w:rsid w:val="186D405D"/>
    <w:rsid w:val="186D7C96"/>
    <w:rsid w:val="186E164B"/>
    <w:rsid w:val="186E51A7"/>
    <w:rsid w:val="186E5D61"/>
    <w:rsid w:val="186F09E6"/>
    <w:rsid w:val="186F36E7"/>
    <w:rsid w:val="186F4392"/>
    <w:rsid w:val="187004D0"/>
    <w:rsid w:val="18707171"/>
    <w:rsid w:val="18712B04"/>
    <w:rsid w:val="187153CB"/>
    <w:rsid w:val="187254DE"/>
    <w:rsid w:val="187266FC"/>
    <w:rsid w:val="18731323"/>
    <w:rsid w:val="187327BD"/>
    <w:rsid w:val="18741AB2"/>
    <w:rsid w:val="18744662"/>
    <w:rsid w:val="187453E9"/>
    <w:rsid w:val="18760897"/>
    <w:rsid w:val="18766517"/>
    <w:rsid w:val="18773C95"/>
    <w:rsid w:val="18777D36"/>
    <w:rsid w:val="18780FE6"/>
    <w:rsid w:val="187869DB"/>
    <w:rsid w:val="187A2608"/>
    <w:rsid w:val="187A29AF"/>
    <w:rsid w:val="187A701B"/>
    <w:rsid w:val="187A7A10"/>
    <w:rsid w:val="187A7FF0"/>
    <w:rsid w:val="187C3D68"/>
    <w:rsid w:val="187C4A6B"/>
    <w:rsid w:val="187C78C4"/>
    <w:rsid w:val="187D0B46"/>
    <w:rsid w:val="187D5689"/>
    <w:rsid w:val="187D7B07"/>
    <w:rsid w:val="187F0895"/>
    <w:rsid w:val="188017EB"/>
    <w:rsid w:val="18801A9F"/>
    <w:rsid w:val="18802257"/>
    <w:rsid w:val="1880337E"/>
    <w:rsid w:val="18807BD9"/>
    <w:rsid w:val="18810164"/>
    <w:rsid w:val="18810401"/>
    <w:rsid w:val="188115DA"/>
    <w:rsid w:val="18822278"/>
    <w:rsid w:val="18822A00"/>
    <w:rsid w:val="18822C80"/>
    <w:rsid w:val="188302C0"/>
    <w:rsid w:val="18833979"/>
    <w:rsid w:val="188350F6"/>
    <w:rsid w:val="18836F6D"/>
    <w:rsid w:val="18841832"/>
    <w:rsid w:val="18842902"/>
    <w:rsid w:val="18842DBE"/>
    <w:rsid w:val="188459BE"/>
    <w:rsid w:val="188466BD"/>
    <w:rsid w:val="188579DA"/>
    <w:rsid w:val="18863802"/>
    <w:rsid w:val="18863DF4"/>
    <w:rsid w:val="18872AED"/>
    <w:rsid w:val="188744BB"/>
    <w:rsid w:val="18874534"/>
    <w:rsid w:val="18874D39"/>
    <w:rsid w:val="1888084C"/>
    <w:rsid w:val="188870EA"/>
    <w:rsid w:val="18890233"/>
    <w:rsid w:val="18891FE1"/>
    <w:rsid w:val="18894604"/>
    <w:rsid w:val="188946C1"/>
    <w:rsid w:val="18894836"/>
    <w:rsid w:val="188A44F2"/>
    <w:rsid w:val="188B39CD"/>
    <w:rsid w:val="188B491D"/>
    <w:rsid w:val="188C188C"/>
    <w:rsid w:val="188C1DB2"/>
    <w:rsid w:val="188C7840"/>
    <w:rsid w:val="188D0130"/>
    <w:rsid w:val="188E0A8C"/>
    <w:rsid w:val="188E0DED"/>
    <w:rsid w:val="188E5849"/>
    <w:rsid w:val="188E5A96"/>
    <w:rsid w:val="188F1CC6"/>
    <w:rsid w:val="188F4675"/>
    <w:rsid w:val="18913C28"/>
    <w:rsid w:val="189158AA"/>
    <w:rsid w:val="18921FDE"/>
    <w:rsid w:val="18925339"/>
    <w:rsid w:val="18925A1C"/>
    <w:rsid w:val="189270E7"/>
    <w:rsid w:val="18933501"/>
    <w:rsid w:val="1893361B"/>
    <w:rsid w:val="18937A16"/>
    <w:rsid w:val="18944D2F"/>
    <w:rsid w:val="18952734"/>
    <w:rsid w:val="18955522"/>
    <w:rsid w:val="18956302"/>
    <w:rsid w:val="18956BD8"/>
    <w:rsid w:val="1896128A"/>
    <w:rsid w:val="189642D4"/>
    <w:rsid w:val="189664AC"/>
    <w:rsid w:val="189667A0"/>
    <w:rsid w:val="1897225B"/>
    <w:rsid w:val="189746FE"/>
    <w:rsid w:val="1897594E"/>
    <w:rsid w:val="18976290"/>
    <w:rsid w:val="18982224"/>
    <w:rsid w:val="189825E7"/>
    <w:rsid w:val="1898318C"/>
    <w:rsid w:val="18983CAA"/>
    <w:rsid w:val="18990BC9"/>
    <w:rsid w:val="189910CB"/>
    <w:rsid w:val="189960EE"/>
    <w:rsid w:val="189A2440"/>
    <w:rsid w:val="189A41EE"/>
    <w:rsid w:val="189A5F9C"/>
    <w:rsid w:val="189B3AC2"/>
    <w:rsid w:val="189B6D68"/>
    <w:rsid w:val="189C1D14"/>
    <w:rsid w:val="189D40D7"/>
    <w:rsid w:val="189D680D"/>
    <w:rsid w:val="189E157C"/>
    <w:rsid w:val="189E1F26"/>
    <w:rsid w:val="189E6D76"/>
    <w:rsid w:val="189F0721"/>
    <w:rsid w:val="189F1804"/>
    <w:rsid w:val="189F4A8E"/>
    <w:rsid w:val="189F5D28"/>
    <w:rsid w:val="189F6A70"/>
    <w:rsid w:val="18A01441"/>
    <w:rsid w:val="18A02EA1"/>
    <w:rsid w:val="18A264CE"/>
    <w:rsid w:val="18A312F5"/>
    <w:rsid w:val="18A33882"/>
    <w:rsid w:val="18A34531"/>
    <w:rsid w:val="18A41062"/>
    <w:rsid w:val="18A443F3"/>
    <w:rsid w:val="18A52722"/>
    <w:rsid w:val="18A62B93"/>
    <w:rsid w:val="18A63C3D"/>
    <w:rsid w:val="18A651C2"/>
    <w:rsid w:val="18A71990"/>
    <w:rsid w:val="18A72CC9"/>
    <w:rsid w:val="18A73A48"/>
    <w:rsid w:val="18A75D21"/>
    <w:rsid w:val="18A83457"/>
    <w:rsid w:val="18A853DC"/>
    <w:rsid w:val="18A877E0"/>
    <w:rsid w:val="18A912B6"/>
    <w:rsid w:val="18A91829"/>
    <w:rsid w:val="18A9592A"/>
    <w:rsid w:val="18AA0B8F"/>
    <w:rsid w:val="18AB0677"/>
    <w:rsid w:val="18AB4639"/>
    <w:rsid w:val="18AC1E82"/>
    <w:rsid w:val="18AD08EE"/>
    <w:rsid w:val="18AD2173"/>
    <w:rsid w:val="18AD55D6"/>
    <w:rsid w:val="18AD7038"/>
    <w:rsid w:val="18AE37F5"/>
    <w:rsid w:val="18AE744E"/>
    <w:rsid w:val="18AF2BE3"/>
    <w:rsid w:val="18AF5B3E"/>
    <w:rsid w:val="18AF5EEB"/>
    <w:rsid w:val="18AF707B"/>
    <w:rsid w:val="18B040D7"/>
    <w:rsid w:val="18B049A7"/>
    <w:rsid w:val="18B04F45"/>
    <w:rsid w:val="18B057C0"/>
    <w:rsid w:val="18B21538"/>
    <w:rsid w:val="18B322C3"/>
    <w:rsid w:val="18B37200"/>
    <w:rsid w:val="18B40D77"/>
    <w:rsid w:val="18B42547"/>
    <w:rsid w:val="18B4550D"/>
    <w:rsid w:val="18B478EF"/>
    <w:rsid w:val="18B51736"/>
    <w:rsid w:val="18B55AF9"/>
    <w:rsid w:val="18B5696A"/>
    <w:rsid w:val="18B708FC"/>
    <w:rsid w:val="18B7467F"/>
    <w:rsid w:val="18B817B9"/>
    <w:rsid w:val="18B819D7"/>
    <w:rsid w:val="18B84674"/>
    <w:rsid w:val="18B900D0"/>
    <w:rsid w:val="18BB0FC2"/>
    <w:rsid w:val="18BB46A0"/>
    <w:rsid w:val="18BB4A22"/>
    <w:rsid w:val="18BB597C"/>
    <w:rsid w:val="18BB7B2C"/>
    <w:rsid w:val="18BC23B6"/>
    <w:rsid w:val="18BC30B1"/>
    <w:rsid w:val="18BC345E"/>
    <w:rsid w:val="18BC3CA6"/>
    <w:rsid w:val="18BC5F12"/>
    <w:rsid w:val="18BC62A2"/>
    <w:rsid w:val="18BD1800"/>
    <w:rsid w:val="18BD3243"/>
    <w:rsid w:val="18BD514A"/>
    <w:rsid w:val="18BD79B1"/>
    <w:rsid w:val="18BE25FE"/>
    <w:rsid w:val="18BE434D"/>
    <w:rsid w:val="18BE612E"/>
    <w:rsid w:val="18BE6F8D"/>
    <w:rsid w:val="18BF5280"/>
    <w:rsid w:val="18BF5AEC"/>
    <w:rsid w:val="18C035AA"/>
    <w:rsid w:val="18C1177B"/>
    <w:rsid w:val="18C118D0"/>
    <w:rsid w:val="18C14036"/>
    <w:rsid w:val="18C14D2B"/>
    <w:rsid w:val="18C179CD"/>
    <w:rsid w:val="18C17BD5"/>
    <w:rsid w:val="18C24818"/>
    <w:rsid w:val="18C2525A"/>
    <w:rsid w:val="18C254C5"/>
    <w:rsid w:val="18C354F3"/>
    <w:rsid w:val="18C3565C"/>
    <w:rsid w:val="18C4126B"/>
    <w:rsid w:val="18C46F7A"/>
    <w:rsid w:val="18C47763"/>
    <w:rsid w:val="18C57637"/>
    <w:rsid w:val="18C64FE3"/>
    <w:rsid w:val="18C66B6E"/>
    <w:rsid w:val="18C66D91"/>
    <w:rsid w:val="18C70542"/>
    <w:rsid w:val="18C81F96"/>
    <w:rsid w:val="18C9062F"/>
    <w:rsid w:val="18C94AD3"/>
    <w:rsid w:val="18C96352"/>
    <w:rsid w:val="18CA598F"/>
    <w:rsid w:val="18CB0283"/>
    <w:rsid w:val="18CC0813"/>
    <w:rsid w:val="18CC3762"/>
    <w:rsid w:val="18CC5218"/>
    <w:rsid w:val="18CC6855"/>
    <w:rsid w:val="18CC7169"/>
    <w:rsid w:val="18CD79E3"/>
    <w:rsid w:val="18CE37B9"/>
    <w:rsid w:val="18CE4E22"/>
    <w:rsid w:val="18CE71F4"/>
    <w:rsid w:val="18CF0CAD"/>
    <w:rsid w:val="18CF2463"/>
    <w:rsid w:val="18CF7714"/>
    <w:rsid w:val="18D019BE"/>
    <w:rsid w:val="18D02FE2"/>
    <w:rsid w:val="18D063F9"/>
    <w:rsid w:val="18D073DA"/>
    <w:rsid w:val="18D07C10"/>
    <w:rsid w:val="18D10007"/>
    <w:rsid w:val="18D10882"/>
    <w:rsid w:val="18D17C4E"/>
    <w:rsid w:val="18D277DB"/>
    <w:rsid w:val="18D27B9A"/>
    <w:rsid w:val="18D3325C"/>
    <w:rsid w:val="18D45FD6"/>
    <w:rsid w:val="18D47700"/>
    <w:rsid w:val="18D56FD4"/>
    <w:rsid w:val="18D57EF2"/>
    <w:rsid w:val="18D612AD"/>
    <w:rsid w:val="18D6547E"/>
    <w:rsid w:val="18D70F9E"/>
    <w:rsid w:val="18D71267"/>
    <w:rsid w:val="18D74299"/>
    <w:rsid w:val="18D76D24"/>
    <w:rsid w:val="18D771F0"/>
    <w:rsid w:val="18D81173"/>
    <w:rsid w:val="18D92F68"/>
    <w:rsid w:val="18D93032"/>
    <w:rsid w:val="18D96A10"/>
    <w:rsid w:val="18D96E15"/>
    <w:rsid w:val="18DA0A8E"/>
    <w:rsid w:val="18DA20F2"/>
    <w:rsid w:val="18DA27BE"/>
    <w:rsid w:val="18DA283C"/>
    <w:rsid w:val="18DA5C03"/>
    <w:rsid w:val="18DA6115"/>
    <w:rsid w:val="18DA6CE0"/>
    <w:rsid w:val="18DC0E37"/>
    <w:rsid w:val="18DC4807"/>
    <w:rsid w:val="18DC52A5"/>
    <w:rsid w:val="18DD19B3"/>
    <w:rsid w:val="18DE3DF2"/>
    <w:rsid w:val="18DE4370"/>
    <w:rsid w:val="18DE5A77"/>
    <w:rsid w:val="18DF1CEE"/>
    <w:rsid w:val="18DF2B73"/>
    <w:rsid w:val="18DF42F7"/>
    <w:rsid w:val="18E02B21"/>
    <w:rsid w:val="18E06334"/>
    <w:rsid w:val="18E07CAB"/>
    <w:rsid w:val="18E13BCB"/>
    <w:rsid w:val="18E14932"/>
    <w:rsid w:val="18E15BC5"/>
    <w:rsid w:val="18E2660D"/>
    <w:rsid w:val="18E271D8"/>
    <w:rsid w:val="18E30428"/>
    <w:rsid w:val="18E344A7"/>
    <w:rsid w:val="18E35613"/>
    <w:rsid w:val="18E35808"/>
    <w:rsid w:val="18E37845"/>
    <w:rsid w:val="18E436BB"/>
    <w:rsid w:val="18E439E5"/>
    <w:rsid w:val="18E45469"/>
    <w:rsid w:val="18E45764"/>
    <w:rsid w:val="18E50E26"/>
    <w:rsid w:val="18E52D16"/>
    <w:rsid w:val="18E6108C"/>
    <w:rsid w:val="18E62AAD"/>
    <w:rsid w:val="18E702E6"/>
    <w:rsid w:val="18E7090E"/>
    <w:rsid w:val="18E75FE5"/>
    <w:rsid w:val="18E8540E"/>
    <w:rsid w:val="18E8649A"/>
    <w:rsid w:val="18E9168A"/>
    <w:rsid w:val="18E93B72"/>
    <w:rsid w:val="18E94319"/>
    <w:rsid w:val="18E97C01"/>
    <w:rsid w:val="18EA316B"/>
    <w:rsid w:val="18EA6DFF"/>
    <w:rsid w:val="18EB1817"/>
    <w:rsid w:val="18EB2C9C"/>
    <w:rsid w:val="18EB6BAC"/>
    <w:rsid w:val="18EC5FC5"/>
    <w:rsid w:val="18ED4079"/>
    <w:rsid w:val="18ED431E"/>
    <w:rsid w:val="18ED437E"/>
    <w:rsid w:val="18ED6A14"/>
    <w:rsid w:val="18EE4644"/>
    <w:rsid w:val="18EE62E8"/>
    <w:rsid w:val="18EE646B"/>
    <w:rsid w:val="18EE75F7"/>
    <w:rsid w:val="18EF36A6"/>
    <w:rsid w:val="18EF6AE3"/>
    <w:rsid w:val="18F002B2"/>
    <w:rsid w:val="18F029FA"/>
    <w:rsid w:val="18F143B8"/>
    <w:rsid w:val="18F14FFB"/>
    <w:rsid w:val="18F22749"/>
    <w:rsid w:val="18F22C93"/>
    <w:rsid w:val="18F25DD8"/>
    <w:rsid w:val="18F31F8D"/>
    <w:rsid w:val="18F36479"/>
    <w:rsid w:val="18F367AA"/>
    <w:rsid w:val="18F42667"/>
    <w:rsid w:val="18F43207"/>
    <w:rsid w:val="18F4332A"/>
    <w:rsid w:val="18F43DF0"/>
    <w:rsid w:val="18F46F8D"/>
    <w:rsid w:val="18F5295C"/>
    <w:rsid w:val="18F57136"/>
    <w:rsid w:val="18F57676"/>
    <w:rsid w:val="18F70EC2"/>
    <w:rsid w:val="18F71640"/>
    <w:rsid w:val="18F73E30"/>
    <w:rsid w:val="18F81E4E"/>
    <w:rsid w:val="18F9261C"/>
    <w:rsid w:val="18F953B8"/>
    <w:rsid w:val="18F97167"/>
    <w:rsid w:val="18FA2EDF"/>
    <w:rsid w:val="18FA6A3B"/>
    <w:rsid w:val="18FA6D5E"/>
    <w:rsid w:val="18FA7171"/>
    <w:rsid w:val="18FC0A05"/>
    <w:rsid w:val="18FC1D7B"/>
    <w:rsid w:val="18FC27B3"/>
    <w:rsid w:val="18FC36ED"/>
    <w:rsid w:val="18FC63AE"/>
    <w:rsid w:val="18FC6C57"/>
    <w:rsid w:val="18FD1E2B"/>
    <w:rsid w:val="18FD29A1"/>
    <w:rsid w:val="18FD309E"/>
    <w:rsid w:val="18FD6597"/>
    <w:rsid w:val="18FE0026"/>
    <w:rsid w:val="18FE1A1F"/>
    <w:rsid w:val="18FE2E9E"/>
    <w:rsid w:val="18FE3329"/>
    <w:rsid w:val="18FE477D"/>
    <w:rsid w:val="18FF735B"/>
    <w:rsid w:val="190014AC"/>
    <w:rsid w:val="19002DD1"/>
    <w:rsid w:val="19013D34"/>
    <w:rsid w:val="19014C12"/>
    <w:rsid w:val="190168F0"/>
    <w:rsid w:val="19016C60"/>
    <w:rsid w:val="190176B0"/>
    <w:rsid w:val="19024707"/>
    <w:rsid w:val="19024D61"/>
    <w:rsid w:val="190277B0"/>
    <w:rsid w:val="1903376D"/>
    <w:rsid w:val="190340B4"/>
    <w:rsid w:val="19036B30"/>
    <w:rsid w:val="19037FE5"/>
    <w:rsid w:val="19044F15"/>
    <w:rsid w:val="190506E3"/>
    <w:rsid w:val="19052BF4"/>
    <w:rsid w:val="19052EEE"/>
    <w:rsid w:val="19054F5D"/>
    <w:rsid w:val="19062253"/>
    <w:rsid w:val="19063142"/>
    <w:rsid w:val="19063800"/>
    <w:rsid w:val="19063F1D"/>
    <w:rsid w:val="19067AD5"/>
    <w:rsid w:val="19076D6E"/>
    <w:rsid w:val="19080C81"/>
    <w:rsid w:val="19086C62"/>
    <w:rsid w:val="19093B91"/>
    <w:rsid w:val="19097994"/>
    <w:rsid w:val="190A3122"/>
    <w:rsid w:val="190A344D"/>
    <w:rsid w:val="190A7879"/>
    <w:rsid w:val="190A7BC2"/>
    <w:rsid w:val="190B0C48"/>
    <w:rsid w:val="190B206E"/>
    <w:rsid w:val="190B50EC"/>
    <w:rsid w:val="190B6E9A"/>
    <w:rsid w:val="190C49AA"/>
    <w:rsid w:val="190C56AF"/>
    <w:rsid w:val="190C6071"/>
    <w:rsid w:val="190D44B0"/>
    <w:rsid w:val="190D49C0"/>
    <w:rsid w:val="190E2380"/>
    <w:rsid w:val="190E6DCA"/>
    <w:rsid w:val="190F3F1F"/>
    <w:rsid w:val="190F61A1"/>
    <w:rsid w:val="19100A0E"/>
    <w:rsid w:val="191012BF"/>
    <w:rsid w:val="19103559"/>
    <w:rsid w:val="1910625E"/>
    <w:rsid w:val="191136FB"/>
    <w:rsid w:val="19120728"/>
    <w:rsid w:val="19121D33"/>
    <w:rsid w:val="1912647A"/>
    <w:rsid w:val="19140C1A"/>
    <w:rsid w:val="19140EF5"/>
    <w:rsid w:val="19141CDE"/>
    <w:rsid w:val="1914292E"/>
    <w:rsid w:val="19145D66"/>
    <w:rsid w:val="19151A68"/>
    <w:rsid w:val="19157D18"/>
    <w:rsid w:val="19165D72"/>
    <w:rsid w:val="191675E4"/>
    <w:rsid w:val="19171B0B"/>
    <w:rsid w:val="1917547F"/>
    <w:rsid w:val="19181960"/>
    <w:rsid w:val="191822EF"/>
    <w:rsid w:val="191836AB"/>
    <w:rsid w:val="19184CD6"/>
    <w:rsid w:val="19187035"/>
    <w:rsid w:val="19194980"/>
    <w:rsid w:val="19197809"/>
    <w:rsid w:val="191A0E8B"/>
    <w:rsid w:val="191A2511"/>
    <w:rsid w:val="191A3096"/>
    <w:rsid w:val="191B1595"/>
    <w:rsid w:val="191B3222"/>
    <w:rsid w:val="191B739B"/>
    <w:rsid w:val="191C10A7"/>
    <w:rsid w:val="191C4183"/>
    <w:rsid w:val="191C7004"/>
    <w:rsid w:val="191D13C6"/>
    <w:rsid w:val="191D1540"/>
    <w:rsid w:val="191D78C9"/>
    <w:rsid w:val="191D7DDA"/>
    <w:rsid w:val="191E097B"/>
    <w:rsid w:val="191E5E5C"/>
    <w:rsid w:val="191F46F3"/>
    <w:rsid w:val="191F49AB"/>
    <w:rsid w:val="191F5EF0"/>
    <w:rsid w:val="191F64A1"/>
    <w:rsid w:val="191F6B9D"/>
    <w:rsid w:val="19206F08"/>
    <w:rsid w:val="19207278"/>
    <w:rsid w:val="19211101"/>
    <w:rsid w:val="19211A65"/>
    <w:rsid w:val="19211DFC"/>
    <w:rsid w:val="1921750B"/>
    <w:rsid w:val="19217D77"/>
    <w:rsid w:val="19232A10"/>
    <w:rsid w:val="192341E3"/>
    <w:rsid w:val="1923540D"/>
    <w:rsid w:val="19237ACC"/>
    <w:rsid w:val="1924165E"/>
    <w:rsid w:val="19247804"/>
    <w:rsid w:val="19250E47"/>
    <w:rsid w:val="19256FC1"/>
    <w:rsid w:val="1926128B"/>
    <w:rsid w:val="1926361C"/>
    <w:rsid w:val="19265044"/>
    <w:rsid w:val="19265A82"/>
    <w:rsid w:val="19272B12"/>
    <w:rsid w:val="192751A4"/>
    <w:rsid w:val="1927569A"/>
    <w:rsid w:val="192835A8"/>
    <w:rsid w:val="192A37C4"/>
    <w:rsid w:val="192A5572"/>
    <w:rsid w:val="192B3684"/>
    <w:rsid w:val="192B5C46"/>
    <w:rsid w:val="192B61A4"/>
    <w:rsid w:val="192B7728"/>
    <w:rsid w:val="192C1501"/>
    <w:rsid w:val="192C3AC8"/>
    <w:rsid w:val="192E4ED3"/>
    <w:rsid w:val="192E6F01"/>
    <w:rsid w:val="192F0DDA"/>
    <w:rsid w:val="192F2E8A"/>
    <w:rsid w:val="192F3EE8"/>
    <w:rsid w:val="192F4763"/>
    <w:rsid w:val="192F642C"/>
    <w:rsid w:val="193006AE"/>
    <w:rsid w:val="1930415F"/>
    <w:rsid w:val="193052BC"/>
    <w:rsid w:val="193059B6"/>
    <w:rsid w:val="19307308"/>
    <w:rsid w:val="19321F06"/>
    <w:rsid w:val="19325EB3"/>
    <w:rsid w:val="193261D5"/>
    <w:rsid w:val="19331220"/>
    <w:rsid w:val="19340B55"/>
    <w:rsid w:val="193463F1"/>
    <w:rsid w:val="19353F17"/>
    <w:rsid w:val="1935655D"/>
    <w:rsid w:val="19357C9E"/>
    <w:rsid w:val="19360183"/>
    <w:rsid w:val="193605DD"/>
    <w:rsid w:val="19361D03"/>
    <w:rsid w:val="19370B24"/>
    <w:rsid w:val="19370D5C"/>
    <w:rsid w:val="193729A8"/>
    <w:rsid w:val="1937518F"/>
    <w:rsid w:val="193800B8"/>
    <w:rsid w:val="193860D2"/>
    <w:rsid w:val="1939092A"/>
    <w:rsid w:val="19391937"/>
    <w:rsid w:val="193919CC"/>
    <w:rsid w:val="19397AAF"/>
    <w:rsid w:val="193A01D5"/>
    <w:rsid w:val="193A0C0E"/>
    <w:rsid w:val="193A32DB"/>
    <w:rsid w:val="193A59D7"/>
    <w:rsid w:val="193A6A4E"/>
    <w:rsid w:val="193B2DE6"/>
    <w:rsid w:val="193C34F7"/>
    <w:rsid w:val="193D0F87"/>
    <w:rsid w:val="193D546E"/>
    <w:rsid w:val="193E101D"/>
    <w:rsid w:val="193E14AF"/>
    <w:rsid w:val="193E2DCB"/>
    <w:rsid w:val="193E5780"/>
    <w:rsid w:val="193E726F"/>
    <w:rsid w:val="19400AC3"/>
    <w:rsid w:val="19402511"/>
    <w:rsid w:val="194030EE"/>
    <w:rsid w:val="19406B43"/>
    <w:rsid w:val="19410B0E"/>
    <w:rsid w:val="19410E12"/>
    <w:rsid w:val="194128BC"/>
    <w:rsid w:val="1941533A"/>
    <w:rsid w:val="19423642"/>
    <w:rsid w:val="19423E9A"/>
    <w:rsid w:val="19427C98"/>
    <w:rsid w:val="194324F2"/>
    <w:rsid w:val="19433FC0"/>
    <w:rsid w:val="194356F8"/>
    <w:rsid w:val="194523AC"/>
    <w:rsid w:val="19452424"/>
    <w:rsid w:val="19452FDF"/>
    <w:rsid w:val="1945785F"/>
    <w:rsid w:val="19461808"/>
    <w:rsid w:val="19461A68"/>
    <w:rsid w:val="194625B5"/>
    <w:rsid w:val="19467ED2"/>
    <w:rsid w:val="19474920"/>
    <w:rsid w:val="194768B2"/>
    <w:rsid w:val="194859F8"/>
    <w:rsid w:val="19486114"/>
    <w:rsid w:val="19486EC7"/>
    <w:rsid w:val="19494819"/>
    <w:rsid w:val="19496437"/>
    <w:rsid w:val="194A5AEC"/>
    <w:rsid w:val="194A5C14"/>
    <w:rsid w:val="194A5FA8"/>
    <w:rsid w:val="194B373A"/>
    <w:rsid w:val="194B537A"/>
    <w:rsid w:val="194B54E8"/>
    <w:rsid w:val="194B5B68"/>
    <w:rsid w:val="194C652F"/>
    <w:rsid w:val="194D2BC9"/>
    <w:rsid w:val="194E2D7C"/>
    <w:rsid w:val="194E2FF3"/>
    <w:rsid w:val="194E5694"/>
    <w:rsid w:val="194F4FD8"/>
    <w:rsid w:val="194F56E2"/>
    <w:rsid w:val="194F676B"/>
    <w:rsid w:val="19506E4F"/>
    <w:rsid w:val="19510D51"/>
    <w:rsid w:val="195120B7"/>
    <w:rsid w:val="19521D97"/>
    <w:rsid w:val="19522956"/>
    <w:rsid w:val="19526877"/>
    <w:rsid w:val="19527196"/>
    <w:rsid w:val="19534573"/>
    <w:rsid w:val="1954562B"/>
    <w:rsid w:val="19545E76"/>
    <w:rsid w:val="19546222"/>
    <w:rsid w:val="195674A5"/>
    <w:rsid w:val="195702B8"/>
    <w:rsid w:val="19571689"/>
    <w:rsid w:val="19575C3B"/>
    <w:rsid w:val="195844C8"/>
    <w:rsid w:val="1958501C"/>
    <w:rsid w:val="195919B3"/>
    <w:rsid w:val="195948CD"/>
    <w:rsid w:val="195955BB"/>
    <w:rsid w:val="195962AE"/>
    <w:rsid w:val="195963AA"/>
    <w:rsid w:val="195A41E8"/>
    <w:rsid w:val="195A5ADE"/>
    <w:rsid w:val="195A6CF0"/>
    <w:rsid w:val="195B23DB"/>
    <w:rsid w:val="195B5713"/>
    <w:rsid w:val="195B5BC5"/>
    <w:rsid w:val="195C14A3"/>
    <w:rsid w:val="195C7471"/>
    <w:rsid w:val="195C76F5"/>
    <w:rsid w:val="195E072F"/>
    <w:rsid w:val="195E14CC"/>
    <w:rsid w:val="195E5176"/>
    <w:rsid w:val="195E6FCA"/>
    <w:rsid w:val="195F20C9"/>
    <w:rsid w:val="195F2D42"/>
    <w:rsid w:val="1960275B"/>
    <w:rsid w:val="196066BF"/>
    <w:rsid w:val="1961582B"/>
    <w:rsid w:val="19616B61"/>
    <w:rsid w:val="19622672"/>
    <w:rsid w:val="19622DC7"/>
    <w:rsid w:val="19632832"/>
    <w:rsid w:val="19650358"/>
    <w:rsid w:val="196545FA"/>
    <w:rsid w:val="19662322"/>
    <w:rsid w:val="19670574"/>
    <w:rsid w:val="196759E1"/>
    <w:rsid w:val="1967776C"/>
    <w:rsid w:val="196815C2"/>
    <w:rsid w:val="19683570"/>
    <w:rsid w:val="1968609A"/>
    <w:rsid w:val="19687F3B"/>
    <w:rsid w:val="19692594"/>
    <w:rsid w:val="19693830"/>
    <w:rsid w:val="19694F38"/>
    <w:rsid w:val="1969544D"/>
    <w:rsid w:val="19695533"/>
    <w:rsid w:val="196B16E7"/>
    <w:rsid w:val="196C0B9B"/>
    <w:rsid w:val="196C45DF"/>
    <w:rsid w:val="196C5B8A"/>
    <w:rsid w:val="196C616C"/>
    <w:rsid w:val="196D1903"/>
    <w:rsid w:val="196D4496"/>
    <w:rsid w:val="196E1E00"/>
    <w:rsid w:val="196E42EB"/>
    <w:rsid w:val="196F567B"/>
    <w:rsid w:val="19702A0C"/>
    <w:rsid w:val="197113F3"/>
    <w:rsid w:val="197131A1"/>
    <w:rsid w:val="197145AB"/>
    <w:rsid w:val="1971574A"/>
    <w:rsid w:val="19720696"/>
    <w:rsid w:val="19723DB7"/>
    <w:rsid w:val="19726F19"/>
    <w:rsid w:val="1972711A"/>
    <w:rsid w:val="19733218"/>
    <w:rsid w:val="197413B6"/>
    <w:rsid w:val="1974276F"/>
    <w:rsid w:val="19742C91"/>
    <w:rsid w:val="19742F30"/>
    <w:rsid w:val="197520AD"/>
    <w:rsid w:val="197539F0"/>
    <w:rsid w:val="197607B7"/>
    <w:rsid w:val="197762DD"/>
    <w:rsid w:val="19780EE1"/>
    <w:rsid w:val="1979175E"/>
    <w:rsid w:val="19796248"/>
    <w:rsid w:val="197A3F21"/>
    <w:rsid w:val="197B43BC"/>
    <w:rsid w:val="197B4555"/>
    <w:rsid w:val="197B7A8B"/>
    <w:rsid w:val="197C3674"/>
    <w:rsid w:val="197D2966"/>
    <w:rsid w:val="197D2F9D"/>
    <w:rsid w:val="197D4D53"/>
    <w:rsid w:val="197D53C5"/>
    <w:rsid w:val="197D7CC6"/>
    <w:rsid w:val="197E06E1"/>
    <w:rsid w:val="197E4CE6"/>
    <w:rsid w:val="197E7775"/>
    <w:rsid w:val="197F6E48"/>
    <w:rsid w:val="197F78C7"/>
    <w:rsid w:val="198029B4"/>
    <w:rsid w:val="198033E4"/>
    <w:rsid w:val="1980353B"/>
    <w:rsid w:val="19805192"/>
    <w:rsid w:val="19830545"/>
    <w:rsid w:val="19832428"/>
    <w:rsid w:val="19834C82"/>
    <w:rsid w:val="19835DEE"/>
    <w:rsid w:val="19836A30"/>
    <w:rsid w:val="198457E4"/>
    <w:rsid w:val="198527A8"/>
    <w:rsid w:val="19853142"/>
    <w:rsid w:val="19857CFE"/>
    <w:rsid w:val="19860CBB"/>
    <w:rsid w:val="198729C4"/>
    <w:rsid w:val="198745A0"/>
    <w:rsid w:val="19875415"/>
    <w:rsid w:val="198773AC"/>
    <w:rsid w:val="198775EE"/>
    <w:rsid w:val="19881936"/>
    <w:rsid w:val="19882FB7"/>
    <w:rsid w:val="19890BC4"/>
    <w:rsid w:val="19891ABC"/>
    <w:rsid w:val="19893169"/>
    <w:rsid w:val="19894E85"/>
    <w:rsid w:val="1989719A"/>
    <w:rsid w:val="198A6011"/>
    <w:rsid w:val="198B0868"/>
    <w:rsid w:val="198B0AC5"/>
    <w:rsid w:val="198B2598"/>
    <w:rsid w:val="198B3B37"/>
    <w:rsid w:val="198B7654"/>
    <w:rsid w:val="198C1D89"/>
    <w:rsid w:val="198C7224"/>
    <w:rsid w:val="198C7FDB"/>
    <w:rsid w:val="198D1C77"/>
    <w:rsid w:val="198D28C8"/>
    <w:rsid w:val="198D2BF9"/>
    <w:rsid w:val="198D449A"/>
    <w:rsid w:val="198E6DE2"/>
    <w:rsid w:val="198F066E"/>
    <w:rsid w:val="198F1879"/>
    <w:rsid w:val="198F3B90"/>
    <w:rsid w:val="198F4DCE"/>
    <w:rsid w:val="198F6628"/>
    <w:rsid w:val="198F77DA"/>
    <w:rsid w:val="198F7ACB"/>
    <w:rsid w:val="1990114D"/>
    <w:rsid w:val="19906727"/>
    <w:rsid w:val="1992374D"/>
    <w:rsid w:val="19924070"/>
    <w:rsid w:val="19924C3B"/>
    <w:rsid w:val="19924FDD"/>
    <w:rsid w:val="19933E3B"/>
    <w:rsid w:val="199360F5"/>
    <w:rsid w:val="19940C3D"/>
    <w:rsid w:val="1994559C"/>
    <w:rsid w:val="199469E6"/>
    <w:rsid w:val="19946E8F"/>
    <w:rsid w:val="19947A8B"/>
    <w:rsid w:val="1995006B"/>
    <w:rsid w:val="1995218E"/>
    <w:rsid w:val="19954611"/>
    <w:rsid w:val="199552EC"/>
    <w:rsid w:val="19956EE2"/>
    <w:rsid w:val="19966F11"/>
    <w:rsid w:val="19967FEB"/>
    <w:rsid w:val="1997072D"/>
    <w:rsid w:val="19970F28"/>
    <w:rsid w:val="199724DC"/>
    <w:rsid w:val="19972F3E"/>
    <w:rsid w:val="199770E8"/>
    <w:rsid w:val="199903EF"/>
    <w:rsid w:val="19992AE5"/>
    <w:rsid w:val="19993B35"/>
    <w:rsid w:val="199A01FE"/>
    <w:rsid w:val="199A485E"/>
    <w:rsid w:val="199B1FCC"/>
    <w:rsid w:val="199B45C9"/>
    <w:rsid w:val="199B6FDA"/>
    <w:rsid w:val="199C2AA4"/>
    <w:rsid w:val="199C3489"/>
    <w:rsid w:val="199D21E8"/>
    <w:rsid w:val="199D433D"/>
    <w:rsid w:val="199D7837"/>
    <w:rsid w:val="199E386A"/>
    <w:rsid w:val="199E7D0E"/>
    <w:rsid w:val="199F14C0"/>
    <w:rsid w:val="199F5DD1"/>
    <w:rsid w:val="199F6C5D"/>
    <w:rsid w:val="19A018D1"/>
    <w:rsid w:val="19A03A86"/>
    <w:rsid w:val="19A05834"/>
    <w:rsid w:val="19A116F0"/>
    <w:rsid w:val="19A11BE7"/>
    <w:rsid w:val="19A1335A"/>
    <w:rsid w:val="19A2257B"/>
    <w:rsid w:val="19A2541F"/>
    <w:rsid w:val="19A27EEC"/>
    <w:rsid w:val="19A30E80"/>
    <w:rsid w:val="19A319E9"/>
    <w:rsid w:val="19A33B86"/>
    <w:rsid w:val="19A356B6"/>
    <w:rsid w:val="19A41B90"/>
    <w:rsid w:val="19A43F13"/>
    <w:rsid w:val="19A4609E"/>
    <w:rsid w:val="19A46395"/>
    <w:rsid w:val="19A53FCC"/>
    <w:rsid w:val="19A60C3E"/>
    <w:rsid w:val="19A651CF"/>
    <w:rsid w:val="19A658BE"/>
    <w:rsid w:val="19A6791C"/>
    <w:rsid w:val="19A70E3E"/>
    <w:rsid w:val="19A76BC3"/>
    <w:rsid w:val="19A80AB8"/>
    <w:rsid w:val="19A81BF9"/>
    <w:rsid w:val="19A8293B"/>
    <w:rsid w:val="19A846E9"/>
    <w:rsid w:val="19AA0C5F"/>
    <w:rsid w:val="19AA220F"/>
    <w:rsid w:val="19AA257B"/>
    <w:rsid w:val="19AA646E"/>
    <w:rsid w:val="19AA6DAD"/>
    <w:rsid w:val="19AB3CA1"/>
    <w:rsid w:val="19AB73A1"/>
    <w:rsid w:val="19AC242B"/>
    <w:rsid w:val="19AC34EB"/>
    <w:rsid w:val="19AD1261"/>
    <w:rsid w:val="19AD7979"/>
    <w:rsid w:val="19AE222D"/>
    <w:rsid w:val="19AE61A3"/>
    <w:rsid w:val="19B05FF6"/>
    <w:rsid w:val="19B12BC5"/>
    <w:rsid w:val="19B25567"/>
    <w:rsid w:val="19B25ECF"/>
    <w:rsid w:val="19B31EFE"/>
    <w:rsid w:val="19B33511"/>
    <w:rsid w:val="19B3512C"/>
    <w:rsid w:val="19B37007"/>
    <w:rsid w:val="19B52B8C"/>
    <w:rsid w:val="19B57C67"/>
    <w:rsid w:val="19B60BB4"/>
    <w:rsid w:val="19B6198A"/>
    <w:rsid w:val="19B63A54"/>
    <w:rsid w:val="19B65BB2"/>
    <w:rsid w:val="19B66368"/>
    <w:rsid w:val="19B7105E"/>
    <w:rsid w:val="19B718C2"/>
    <w:rsid w:val="19B74D9E"/>
    <w:rsid w:val="19B74EDE"/>
    <w:rsid w:val="19B906A4"/>
    <w:rsid w:val="19B94B48"/>
    <w:rsid w:val="19BA0456"/>
    <w:rsid w:val="19BA194A"/>
    <w:rsid w:val="19BA3930"/>
    <w:rsid w:val="19BA4763"/>
    <w:rsid w:val="19BA4A53"/>
    <w:rsid w:val="19BA4BAE"/>
    <w:rsid w:val="19BA5822"/>
    <w:rsid w:val="19BC2E37"/>
    <w:rsid w:val="19BC3385"/>
    <w:rsid w:val="19BC3BBB"/>
    <w:rsid w:val="19BC471F"/>
    <w:rsid w:val="19BC78C6"/>
    <w:rsid w:val="19BD29D2"/>
    <w:rsid w:val="19BD449A"/>
    <w:rsid w:val="19BD7C0B"/>
    <w:rsid w:val="19BE1630"/>
    <w:rsid w:val="19BE5B5E"/>
    <w:rsid w:val="19BF2C5C"/>
    <w:rsid w:val="19BF4A23"/>
    <w:rsid w:val="19C01A32"/>
    <w:rsid w:val="19C02BF4"/>
    <w:rsid w:val="19C04969"/>
    <w:rsid w:val="19C11422"/>
    <w:rsid w:val="19C214A2"/>
    <w:rsid w:val="19C21C4E"/>
    <w:rsid w:val="19C239FC"/>
    <w:rsid w:val="19C24A61"/>
    <w:rsid w:val="19C2761E"/>
    <w:rsid w:val="19C31523"/>
    <w:rsid w:val="19C322D5"/>
    <w:rsid w:val="19C34295"/>
    <w:rsid w:val="19C4235A"/>
    <w:rsid w:val="19C4363D"/>
    <w:rsid w:val="19C46B8D"/>
    <w:rsid w:val="19C57F58"/>
    <w:rsid w:val="19C65E76"/>
    <w:rsid w:val="19C7145E"/>
    <w:rsid w:val="19C724F4"/>
    <w:rsid w:val="19C73A77"/>
    <w:rsid w:val="19C84A94"/>
    <w:rsid w:val="19C8569D"/>
    <w:rsid w:val="19C85F03"/>
    <w:rsid w:val="19C90A29"/>
    <w:rsid w:val="19C96B89"/>
    <w:rsid w:val="19CA1B5D"/>
    <w:rsid w:val="19CA335A"/>
    <w:rsid w:val="19CB23D6"/>
    <w:rsid w:val="19CC487B"/>
    <w:rsid w:val="19CC62A4"/>
    <w:rsid w:val="19CE23A1"/>
    <w:rsid w:val="19CE321A"/>
    <w:rsid w:val="19CF0BFB"/>
    <w:rsid w:val="19CF1B21"/>
    <w:rsid w:val="19CF50E6"/>
    <w:rsid w:val="19D02947"/>
    <w:rsid w:val="19D02E1A"/>
    <w:rsid w:val="19D06329"/>
    <w:rsid w:val="19D0740C"/>
    <w:rsid w:val="19D079BE"/>
    <w:rsid w:val="19D11E91"/>
    <w:rsid w:val="19D176CB"/>
    <w:rsid w:val="19D24E59"/>
    <w:rsid w:val="19D268D0"/>
    <w:rsid w:val="19D40082"/>
    <w:rsid w:val="19D438B8"/>
    <w:rsid w:val="19D446CC"/>
    <w:rsid w:val="19D45A90"/>
    <w:rsid w:val="19D45E6C"/>
    <w:rsid w:val="19D63004"/>
    <w:rsid w:val="19D63971"/>
    <w:rsid w:val="19D7021A"/>
    <w:rsid w:val="19D717EB"/>
    <w:rsid w:val="19D745A4"/>
    <w:rsid w:val="19D95763"/>
    <w:rsid w:val="19DA6956"/>
    <w:rsid w:val="19DA71C0"/>
    <w:rsid w:val="19DA79FA"/>
    <w:rsid w:val="19DB061A"/>
    <w:rsid w:val="19DB2D10"/>
    <w:rsid w:val="19DB6B5B"/>
    <w:rsid w:val="19DC6D1E"/>
    <w:rsid w:val="19DC6D88"/>
    <w:rsid w:val="19DD48F0"/>
    <w:rsid w:val="19DD56B6"/>
    <w:rsid w:val="19DD77CE"/>
    <w:rsid w:val="19DE635C"/>
    <w:rsid w:val="19DF3640"/>
    <w:rsid w:val="19DF45AE"/>
    <w:rsid w:val="19DF65E4"/>
    <w:rsid w:val="19E00326"/>
    <w:rsid w:val="19E03E83"/>
    <w:rsid w:val="19E13DCE"/>
    <w:rsid w:val="19E14084"/>
    <w:rsid w:val="19E14FF4"/>
    <w:rsid w:val="19E150C6"/>
    <w:rsid w:val="19E175FE"/>
    <w:rsid w:val="19E215E1"/>
    <w:rsid w:val="19E219A9"/>
    <w:rsid w:val="19E22CAE"/>
    <w:rsid w:val="19E23CBB"/>
    <w:rsid w:val="19E26DB2"/>
    <w:rsid w:val="19E320D9"/>
    <w:rsid w:val="19E370D0"/>
    <w:rsid w:val="19E502D4"/>
    <w:rsid w:val="19E61E45"/>
    <w:rsid w:val="19E716B5"/>
    <w:rsid w:val="19E736DF"/>
    <w:rsid w:val="19E74AA4"/>
    <w:rsid w:val="19E826D5"/>
    <w:rsid w:val="19E92B80"/>
    <w:rsid w:val="19E93FD0"/>
    <w:rsid w:val="19E971DB"/>
    <w:rsid w:val="19EA1203"/>
    <w:rsid w:val="19EA3917"/>
    <w:rsid w:val="19EB0415"/>
    <w:rsid w:val="19EB0542"/>
    <w:rsid w:val="19EB15DD"/>
    <w:rsid w:val="19EB2C5C"/>
    <w:rsid w:val="19EC0A79"/>
    <w:rsid w:val="19ED520B"/>
    <w:rsid w:val="19ED5A5B"/>
    <w:rsid w:val="19EF0E34"/>
    <w:rsid w:val="19EF13F2"/>
    <w:rsid w:val="19EF1D1A"/>
    <w:rsid w:val="19EF1FF6"/>
    <w:rsid w:val="19EF24A3"/>
    <w:rsid w:val="19F00177"/>
    <w:rsid w:val="19F02812"/>
    <w:rsid w:val="19F030F6"/>
    <w:rsid w:val="19F05074"/>
    <w:rsid w:val="19F10AEC"/>
    <w:rsid w:val="19F1678A"/>
    <w:rsid w:val="19F23AF1"/>
    <w:rsid w:val="19F407CF"/>
    <w:rsid w:val="19F4339D"/>
    <w:rsid w:val="19F51401"/>
    <w:rsid w:val="19F545ED"/>
    <w:rsid w:val="19F55480"/>
    <w:rsid w:val="19F618F8"/>
    <w:rsid w:val="19F628AD"/>
    <w:rsid w:val="19F657A7"/>
    <w:rsid w:val="19F717C5"/>
    <w:rsid w:val="19F76178"/>
    <w:rsid w:val="19F811CC"/>
    <w:rsid w:val="19F81CCA"/>
    <w:rsid w:val="19F84813"/>
    <w:rsid w:val="19F9182B"/>
    <w:rsid w:val="19FA5406"/>
    <w:rsid w:val="19FB2A6A"/>
    <w:rsid w:val="19FC7CF3"/>
    <w:rsid w:val="19FD0DE4"/>
    <w:rsid w:val="19FD7F31"/>
    <w:rsid w:val="19FE038E"/>
    <w:rsid w:val="19FE255B"/>
    <w:rsid w:val="19FE7678"/>
    <w:rsid w:val="19FF1F40"/>
    <w:rsid w:val="19FF47AE"/>
    <w:rsid w:val="1A000BCF"/>
    <w:rsid w:val="1A001A2D"/>
    <w:rsid w:val="1A0045EB"/>
    <w:rsid w:val="1A012831"/>
    <w:rsid w:val="1A01637F"/>
    <w:rsid w:val="1A021AF1"/>
    <w:rsid w:val="1A034BDD"/>
    <w:rsid w:val="1A034D6C"/>
    <w:rsid w:val="1A037A57"/>
    <w:rsid w:val="1A040877"/>
    <w:rsid w:val="1A043D26"/>
    <w:rsid w:val="1A044237"/>
    <w:rsid w:val="1A045DC3"/>
    <w:rsid w:val="1A05170B"/>
    <w:rsid w:val="1A051B3B"/>
    <w:rsid w:val="1A057D8D"/>
    <w:rsid w:val="1A07140F"/>
    <w:rsid w:val="1A077661"/>
    <w:rsid w:val="1A0807CA"/>
    <w:rsid w:val="1A086186"/>
    <w:rsid w:val="1A09047C"/>
    <w:rsid w:val="1A091034"/>
    <w:rsid w:val="1A0A4617"/>
    <w:rsid w:val="1A0A5BBE"/>
    <w:rsid w:val="1A0A6F75"/>
    <w:rsid w:val="1A0A70AB"/>
    <w:rsid w:val="1A0A7151"/>
    <w:rsid w:val="1A0A7DDF"/>
    <w:rsid w:val="1A0B5932"/>
    <w:rsid w:val="1A0B6A0D"/>
    <w:rsid w:val="1A0C1337"/>
    <w:rsid w:val="1A0C2EC9"/>
    <w:rsid w:val="1A0C4029"/>
    <w:rsid w:val="1A0D152E"/>
    <w:rsid w:val="1A0E3831"/>
    <w:rsid w:val="1A0E4B79"/>
    <w:rsid w:val="1A0E5358"/>
    <w:rsid w:val="1A0F1A8D"/>
    <w:rsid w:val="1A0F4F6B"/>
    <w:rsid w:val="1A0F55DD"/>
    <w:rsid w:val="1A0F6340"/>
    <w:rsid w:val="1A0F6516"/>
    <w:rsid w:val="1A0F677E"/>
    <w:rsid w:val="1A0F68CC"/>
    <w:rsid w:val="1A0F6AFD"/>
    <w:rsid w:val="1A102F1F"/>
    <w:rsid w:val="1A103391"/>
    <w:rsid w:val="1A113D85"/>
    <w:rsid w:val="1A114617"/>
    <w:rsid w:val="1A11730F"/>
    <w:rsid w:val="1A1205CF"/>
    <w:rsid w:val="1A124202"/>
    <w:rsid w:val="1A131454"/>
    <w:rsid w:val="1A13645F"/>
    <w:rsid w:val="1A1404EF"/>
    <w:rsid w:val="1A142760"/>
    <w:rsid w:val="1A145521"/>
    <w:rsid w:val="1A147FD0"/>
    <w:rsid w:val="1A152369"/>
    <w:rsid w:val="1A154AD2"/>
    <w:rsid w:val="1A160095"/>
    <w:rsid w:val="1A171527"/>
    <w:rsid w:val="1A176334"/>
    <w:rsid w:val="1A177AC0"/>
    <w:rsid w:val="1A18186E"/>
    <w:rsid w:val="1A187AC8"/>
    <w:rsid w:val="1A1928AE"/>
    <w:rsid w:val="1A192993"/>
    <w:rsid w:val="1A19303F"/>
    <w:rsid w:val="1A19526C"/>
    <w:rsid w:val="1A1A251D"/>
    <w:rsid w:val="1A1A2B3C"/>
    <w:rsid w:val="1A1A55E6"/>
    <w:rsid w:val="1A1B135F"/>
    <w:rsid w:val="1A1B1FD8"/>
    <w:rsid w:val="1A1B4A54"/>
    <w:rsid w:val="1A1C7374"/>
    <w:rsid w:val="1A1D0C33"/>
    <w:rsid w:val="1A1E079C"/>
    <w:rsid w:val="1A1E49AB"/>
    <w:rsid w:val="1A1E7FF6"/>
    <w:rsid w:val="1A1F62C7"/>
    <w:rsid w:val="1A1F7507"/>
    <w:rsid w:val="1A2045EF"/>
    <w:rsid w:val="1A205A2F"/>
    <w:rsid w:val="1A211DF5"/>
    <w:rsid w:val="1A21457C"/>
    <w:rsid w:val="1A2212F1"/>
    <w:rsid w:val="1A227D31"/>
    <w:rsid w:val="1A23097C"/>
    <w:rsid w:val="1A234713"/>
    <w:rsid w:val="1A240213"/>
    <w:rsid w:val="1A240ABB"/>
    <w:rsid w:val="1A240D66"/>
    <w:rsid w:val="1A242D6B"/>
    <w:rsid w:val="1A244D32"/>
    <w:rsid w:val="1A246465"/>
    <w:rsid w:val="1A254F8C"/>
    <w:rsid w:val="1A255020"/>
    <w:rsid w:val="1A26135E"/>
    <w:rsid w:val="1A261496"/>
    <w:rsid w:val="1A263AF3"/>
    <w:rsid w:val="1A26685C"/>
    <w:rsid w:val="1A2700D1"/>
    <w:rsid w:val="1A277D03"/>
    <w:rsid w:val="1A28093D"/>
    <w:rsid w:val="1A29071B"/>
    <w:rsid w:val="1A291091"/>
    <w:rsid w:val="1A292A6E"/>
    <w:rsid w:val="1A293A7B"/>
    <w:rsid w:val="1A2975D8"/>
    <w:rsid w:val="1A2A41E1"/>
    <w:rsid w:val="1A2A6790"/>
    <w:rsid w:val="1A2C70C8"/>
    <w:rsid w:val="1A2C7D6A"/>
    <w:rsid w:val="1A2D159B"/>
    <w:rsid w:val="1A2D3A46"/>
    <w:rsid w:val="1A2D7175"/>
    <w:rsid w:val="1A2E270A"/>
    <w:rsid w:val="1A2E2E40"/>
    <w:rsid w:val="1A2E6902"/>
    <w:rsid w:val="1A2F055B"/>
    <w:rsid w:val="1A2F5B58"/>
    <w:rsid w:val="1A300568"/>
    <w:rsid w:val="1A304E0A"/>
    <w:rsid w:val="1A3146DE"/>
    <w:rsid w:val="1A317926"/>
    <w:rsid w:val="1A324433"/>
    <w:rsid w:val="1A3266CD"/>
    <w:rsid w:val="1A330717"/>
    <w:rsid w:val="1A33117C"/>
    <w:rsid w:val="1A35112B"/>
    <w:rsid w:val="1A352420"/>
    <w:rsid w:val="1A3526A1"/>
    <w:rsid w:val="1A352B45"/>
    <w:rsid w:val="1A356D7C"/>
    <w:rsid w:val="1A360E4C"/>
    <w:rsid w:val="1A364F6B"/>
    <w:rsid w:val="1A3707CB"/>
    <w:rsid w:val="1A377489"/>
    <w:rsid w:val="1A38090A"/>
    <w:rsid w:val="1A3810E9"/>
    <w:rsid w:val="1A385A6D"/>
    <w:rsid w:val="1A3A6FF3"/>
    <w:rsid w:val="1A3A7A37"/>
    <w:rsid w:val="1A3B36BF"/>
    <w:rsid w:val="1A3B37AF"/>
    <w:rsid w:val="1A3C0780"/>
    <w:rsid w:val="1A3C560A"/>
    <w:rsid w:val="1A3C7CE5"/>
    <w:rsid w:val="1A3D0266"/>
    <w:rsid w:val="1A3D2E2F"/>
    <w:rsid w:val="1A3D5CCA"/>
    <w:rsid w:val="1A3E32B3"/>
    <w:rsid w:val="1A3E4B0B"/>
    <w:rsid w:val="1A3F19DD"/>
    <w:rsid w:val="1A403498"/>
    <w:rsid w:val="1A40422C"/>
    <w:rsid w:val="1A40480B"/>
    <w:rsid w:val="1A4113F6"/>
    <w:rsid w:val="1A415918"/>
    <w:rsid w:val="1A420699"/>
    <w:rsid w:val="1A427A65"/>
    <w:rsid w:val="1A4320C3"/>
    <w:rsid w:val="1A434B6D"/>
    <w:rsid w:val="1A442663"/>
    <w:rsid w:val="1A4568DA"/>
    <w:rsid w:val="1A462681"/>
    <w:rsid w:val="1A462BF7"/>
    <w:rsid w:val="1A472C79"/>
    <w:rsid w:val="1A473651"/>
    <w:rsid w:val="1A475754"/>
    <w:rsid w:val="1A490291"/>
    <w:rsid w:val="1A491589"/>
    <w:rsid w:val="1A4933A5"/>
    <w:rsid w:val="1A49375C"/>
    <w:rsid w:val="1A4A27F7"/>
    <w:rsid w:val="1A4A57A0"/>
    <w:rsid w:val="1A4A652A"/>
    <w:rsid w:val="1A4B1C44"/>
    <w:rsid w:val="1A4B2550"/>
    <w:rsid w:val="1A4B2D3F"/>
    <w:rsid w:val="1A4B4CC0"/>
    <w:rsid w:val="1A4B4D9A"/>
    <w:rsid w:val="1A4B63E1"/>
    <w:rsid w:val="1A4C1518"/>
    <w:rsid w:val="1A4C3ACF"/>
    <w:rsid w:val="1A4C410F"/>
    <w:rsid w:val="1A4C59BC"/>
    <w:rsid w:val="1A4D0716"/>
    <w:rsid w:val="1A4D20D7"/>
    <w:rsid w:val="1A4E3272"/>
    <w:rsid w:val="1A4E455E"/>
    <w:rsid w:val="1A4E7218"/>
    <w:rsid w:val="1A4F2DB6"/>
    <w:rsid w:val="1A501008"/>
    <w:rsid w:val="1A513158"/>
    <w:rsid w:val="1A515FE6"/>
    <w:rsid w:val="1A523B81"/>
    <w:rsid w:val="1A527028"/>
    <w:rsid w:val="1A5300B6"/>
    <w:rsid w:val="1A530AF8"/>
    <w:rsid w:val="1A5348DA"/>
    <w:rsid w:val="1A5356D3"/>
    <w:rsid w:val="1A536DAC"/>
    <w:rsid w:val="1A543D35"/>
    <w:rsid w:val="1A54567B"/>
    <w:rsid w:val="1A5503A5"/>
    <w:rsid w:val="1A55661F"/>
    <w:rsid w:val="1A5605E9"/>
    <w:rsid w:val="1A56414E"/>
    <w:rsid w:val="1A564D32"/>
    <w:rsid w:val="1A5656B3"/>
    <w:rsid w:val="1A5657EB"/>
    <w:rsid w:val="1A572B0B"/>
    <w:rsid w:val="1A5756AB"/>
    <w:rsid w:val="1A584B3F"/>
    <w:rsid w:val="1A585592"/>
    <w:rsid w:val="1A5872E7"/>
    <w:rsid w:val="1A590F53"/>
    <w:rsid w:val="1A5947BE"/>
    <w:rsid w:val="1A5959E3"/>
    <w:rsid w:val="1A5966A9"/>
    <w:rsid w:val="1A5A14FA"/>
    <w:rsid w:val="1A5A1E87"/>
    <w:rsid w:val="1A5A300C"/>
    <w:rsid w:val="1A5A4033"/>
    <w:rsid w:val="1A5A5EB5"/>
    <w:rsid w:val="1A5B208F"/>
    <w:rsid w:val="1A5B5BFF"/>
    <w:rsid w:val="1A5C49D4"/>
    <w:rsid w:val="1A5D38B1"/>
    <w:rsid w:val="1A5D54D3"/>
    <w:rsid w:val="1A5D6ABB"/>
    <w:rsid w:val="1A5D7F09"/>
    <w:rsid w:val="1A5E11B5"/>
    <w:rsid w:val="1A5E151D"/>
    <w:rsid w:val="1A5E28B0"/>
    <w:rsid w:val="1A5E36D6"/>
    <w:rsid w:val="1A5E487B"/>
    <w:rsid w:val="1A5E59B8"/>
    <w:rsid w:val="1A5E60BB"/>
    <w:rsid w:val="1A5E6BB3"/>
    <w:rsid w:val="1A5F124B"/>
    <w:rsid w:val="1A5F192B"/>
    <w:rsid w:val="1A600403"/>
    <w:rsid w:val="1A6010E4"/>
    <w:rsid w:val="1A604720"/>
    <w:rsid w:val="1A604FCA"/>
    <w:rsid w:val="1A606D71"/>
    <w:rsid w:val="1A607EA5"/>
    <w:rsid w:val="1A611561"/>
    <w:rsid w:val="1A617D44"/>
    <w:rsid w:val="1A6202CB"/>
    <w:rsid w:val="1A631821"/>
    <w:rsid w:val="1A631DC4"/>
    <w:rsid w:val="1A637B73"/>
    <w:rsid w:val="1A64032A"/>
    <w:rsid w:val="1A650757"/>
    <w:rsid w:val="1A6525DA"/>
    <w:rsid w:val="1A654388"/>
    <w:rsid w:val="1A657CB6"/>
    <w:rsid w:val="1A657F45"/>
    <w:rsid w:val="1A660F1E"/>
    <w:rsid w:val="1A6621AF"/>
    <w:rsid w:val="1A6658D0"/>
    <w:rsid w:val="1A66612A"/>
    <w:rsid w:val="1A6670E8"/>
    <w:rsid w:val="1A667AFA"/>
    <w:rsid w:val="1A6745A4"/>
    <w:rsid w:val="1A676352"/>
    <w:rsid w:val="1A68383A"/>
    <w:rsid w:val="1A6875A0"/>
    <w:rsid w:val="1A6920CA"/>
    <w:rsid w:val="1A69330F"/>
    <w:rsid w:val="1A693513"/>
    <w:rsid w:val="1A6947D2"/>
    <w:rsid w:val="1A6A3C7C"/>
    <w:rsid w:val="1A6B20CB"/>
    <w:rsid w:val="1A6B33F2"/>
    <w:rsid w:val="1A6B4ACF"/>
    <w:rsid w:val="1A6B5E42"/>
    <w:rsid w:val="1A6B7615"/>
    <w:rsid w:val="1A6C2401"/>
    <w:rsid w:val="1A6C73D2"/>
    <w:rsid w:val="1A6D123B"/>
    <w:rsid w:val="1A6D1284"/>
    <w:rsid w:val="1A6D5EAB"/>
    <w:rsid w:val="1A6D78D8"/>
    <w:rsid w:val="1A6E013F"/>
    <w:rsid w:val="1A6E24A9"/>
    <w:rsid w:val="1A6E76E0"/>
    <w:rsid w:val="1A6F156A"/>
    <w:rsid w:val="1A6F2FA3"/>
    <w:rsid w:val="1A6F3F81"/>
    <w:rsid w:val="1A7016AA"/>
    <w:rsid w:val="1A7028DB"/>
    <w:rsid w:val="1A704DC9"/>
    <w:rsid w:val="1A71008B"/>
    <w:rsid w:val="1A710F11"/>
    <w:rsid w:val="1A720F4C"/>
    <w:rsid w:val="1A7217A0"/>
    <w:rsid w:val="1A721B38"/>
    <w:rsid w:val="1A722E78"/>
    <w:rsid w:val="1A725A91"/>
    <w:rsid w:val="1A7407DA"/>
    <w:rsid w:val="1A746760"/>
    <w:rsid w:val="1A750A6F"/>
    <w:rsid w:val="1A75281D"/>
    <w:rsid w:val="1A766DBD"/>
    <w:rsid w:val="1A770D40"/>
    <w:rsid w:val="1A77601D"/>
    <w:rsid w:val="1A7765A6"/>
    <w:rsid w:val="1A776B6D"/>
    <w:rsid w:val="1A7840BB"/>
    <w:rsid w:val="1A785483"/>
    <w:rsid w:val="1A785C2D"/>
    <w:rsid w:val="1A790409"/>
    <w:rsid w:val="1A7907BC"/>
    <w:rsid w:val="1A792B1B"/>
    <w:rsid w:val="1A7B1DFD"/>
    <w:rsid w:val="1A7B5DCC"/>
    <w:rsid w:val="1A7C004F"/>
    <w:rsid w:val="1A7C0EFF"/>
    <w:rsid w:val="1A7D0B0E"/>
    <w:rsid w:val="1A7D349D"/>
    <w:rsid w:val="1A7D3DC7"/>
    <w:rsid w:val="1A7D5B75"/>
    <w:rsid w:val="1A7D62DF"/>
    <w:rsid w:val="1A7E0B73"/>
    <w:rsid w:val="1A7E1969"/>
    <w:rsid w:val="1A7E1FCC"/>
    <w:rsid w:val="1A7E26A6"/>
    <w:rsid w:val="1A7F06E2"/>
    <w:rsid w:val="1A7F0B03"/>
    <w:rsid w:val="1A7F154E"/>
    <w:rsid w:val="1A7F5449"/>
    <w:rsid w:val="1A8011C2"/>
    <w:rsid w:val="1A802901"/>
    <w:rsid w:val="1A8119EB"/>
    <w:rsid w:val="1A81630D"/>
    <w:rsid w:val="1A82333F"/>
    <w:rsid w:val="1A824F3A"/>
    <w:rsid w:val="1A8311C3"/>
    <w:rsid w:val="1A841E1C"/>
    <w:rsid w:val="1A843C0C"/>
    <w:rsid w:val="1A845156"/>
    <w:rsid w:val="1A846F04"/>
    <w:rsid w:val="1A857D31"/>
    <w:rsid w:val="1A87093D"/>
    <w:rsid w:val="1A872C9D"/>
    <w:rsid w:val="1A886025"/>
    <w:rsid w:val="1A891782"/>
    <w:rsid w:val="1A8967FB"/>
    <w:rsid w:val="1A8A1D13"/>
    <w:rsid w:val="1A8A7BCD"/>
    <w:rsid w:val="1A8B1C54"/>
    <w:rsid w:val="1A8B58D3"/>
    <w:rsid w:val="1A8C23AD"/>
    <w:rsid w:val="1A8C61CC"/>
    <w:rsid w:val="1A8D2C56"/>
    <w:rsid w:val="1A8D2ED6"/>
    <w:rsid w:val="1A8D4757"/>
    <w:rsid w:val="1A8E1B30"/>
    <w:rsid w:val="1A900DD2"/>
    <w:rsid w:val="1A902C72"/>
    <w:rsid w:val="1A90675E"/>
    <w:rsid w:val="1A907657"/>
    <w:rsid w:val="1A9218A4"/>
    <w:rsid w:val="1A925223"/>
    <w:rsid w:val="1A930F06"/>
    <w:rsid w:val="1A937B81"/>
    <w:rsid w:val="1A946055"/>
    <w:rsid w:val="1A966C37"/>
    <w:rsid w:val="1A970430"/>
    <w:rsid w:val="1A970B84"/>
    <w:rsid w:val="1A9718B9"/>
    <w:rsid w:val="1A9815C7"/>
    <w:rsid w:val="1A98475D"/>
    <w:rsid w:val="1A985C09"/>
    <w:rsid w:val="1A990B7C"/>
    <w:rsid w:val="1A992432"/>
    <w:rsid w:val="1A994031"/>
    <w:rsid w:val="1A994F26"/>
    <w:rsid w:val="1A9973EF"/>
    <w:rsid w:val="1A9A608B"/>
    <w:rsid w:val="1A9A68F5"/>
    <w:rsid w:val="1A9A7EDC"/>
    <w:rsid w:val="1A9B43C0"/>
    <w:rsid w:val="1A9B5271"/>
    <w:rsid w:val="1A9C0C34"/>
    <w:rsid w:val="1A9C58ED"/>
    <w:rsid w:val="1A9C6E6F"/>
    <w:rsid w:val="1A9C7C2C"/>
    <w:rsid w:val="1A9D19F3"/>
    <w:rsid w:val="1A9D656B"/>
    <w:rsid w:val="1A9D7FC6"/>
    <w:rsid w:val="1A9E3A64"/>
    <w:rsid w:val="1A9E53EE"/>
    <w:rsid w:val="1A9E767C"/>
    <w:rsid w:val="1A9F3E24"/>
    <w:rsid w:val="1A9F439A"/>
    <w:rsid w:val="1A9F5152"/>
    <w:rsid w:val="1A9F5276"/>
    <w:rsid w:val="1AA03612"/>
    <w:rsid w:val="1AA127F0"/>
    <w:rsid w:val="1AA127FB"/>
    <w:rsid w:val="1AA13ED1"/>
    <w:rsid w:val="1AA15623"/>
    <w:rsid w:val="1AA17D56"/>
    <w:rsid w:val="1AA214D7"/>
    <w:rsid w:val="1AA2382E"/>
    <w:rsid w:val="1AA23C87"/>
    <w:rsid w:val="1AA241A9"/>
    <w:rsid w:val="1AA30BC0"/>
    <w:rsid w:val="1AA47349"/>
    <w:rsid w:val="1AA54D64"/>
    <w:rsid w:val="1AA561BE"/>
    <w:rsid w:val="1AA566A1"/>
    <w:rsid w:val="1AA56849"/>
    <w:rsid w:val="1AA63C4A"/>
    <w:rsid w:val="1AA65498"/>
    <w:rsid w:val="1AA67E32"/>
    <w:rsid w:val="1AA749A0"/>
    <w:rsid w:val="1AA82529"/>
    <w:rsid w:val="1AA84F14"/>
    <w:rsid w:val="1AA86E50"/>
    <w:rsid w:val="1AA87644"/>
    <w:rsid w:val="1AA9026B"/>
    <w:rsid w:val="1AA92D85"/>
    <w:rsid w:val="1AA92DB0"/>
    <w:rsid w:val="1AA9696A"/>
    <w:rsid w:val="1AAA1F2F"/>
    <w:rsid w:val="1AAA6325"/>
    <w:rsid w:val="1AAB00AB"/>
    <w:rsid w:val="1AAB4490"/>
    <w:rsid w:val="1AAB623F"/>
    <w:rsid w:val="1AAC40D7"/>
    <w:rsid w:val="1AAC5364"/>
    <w:rsid w:val="1AAD0EDC"/>
    <w:rsid w:val="1AAE3F81"/>
    <w:rsid w:val="1AAE6101"/>
    <w:rsid w:val="1AAE61FB"/>
    <w:rsid w:val="1AAF5BE7"/>
    <w:rsid w:val="1AAF792D"/>
    <w:rsid w:val="1AB05794"/>
    <w:rsid w:val="1AB05F4B"/>
    <w:rsid w:val="1AB0765E"/>
    <w:rsid w:val="1AB129CA"/>
    <w:rsid w:val="1AB12D0F"/>
    <w:rsid w:val="1AB33E92"/>
    <w:rsid w:val="1AB41D7B"/>
    <w:rsid w:val="1AB53561"/>
    <w:rsid w:val="1AB5530F"/>
    <w:rsid w:val="1AB60A0B"/>
    <w:rsid w:val="1AB71087"/>
    <w:rsid w:val="1AB75A02"/>
    <w:rsid w:val="1AB84D58"/>
    <w:rsid w:val="1AB86BAD"/>
    <w:rsid w:val="1AB940BB"/>
    <w:rsid w:val="1AB95036"/>
    <w:rsid w:val="1ABA0DC1"/>
    <w:rsid w:val="1ABA4599"/>
    <w:rsid w:val="1ABA46D4"/>
    <w:rsid w:val="1ABA74A2"/>
    <w:rsid w:val="1ABB0F1B"/>
    <w:rsid w:val="1ABC4311"/>
    <w:rsid w:val="1ABD5D19"/>
    <w:rsid w:val="1ABE2502"/>
    <w:rsid w:val="1ABE60C1"/>
    <w:rsid w:val="1ABE6AC0"/>
    <w:rsid w:val="1ABE7451"/>
    <w:rsid w:val="1ABF08C1"/>
    <w:rsid w:val="1ABF4600"/>
    <w:rsid w:val="1ABF618E"/>
    <w:rsid w:val="1ABF6AAD"/>
    <w:rsid w:val="1ABF6F55"/>
    <w:rsid w:val="1ABF7F3C"/>
    <w:rsid w:val="1AC0085A"/>
    <w:rsid w:val="1AC01382"/>
    <w:rsid w:val="1AC01D7A"/>
    <w:rsid w:val="1AC0441E"/>
    <w:rsid w:val="1AC07D4B"/>
    <w:rsid w:val="1AC10AEE"/>
    <w:rsid w:val="1AC15A62"/>
    <w:rsid w:val="1AC17C8E"/>
    <w:rsid w:val="1AC21D33"/>
    <w:rsid w:val="1AC256F0"/>
    <w:rsid w:val="1AC278DA"/>
    <w:rsid w:val="1AC31431"/>
    <w:rsid w:val="1AC31649"/>
    <w:rsid w:val="1AC35DCE"/>
    <w:rsid w:val="1AC4142F"/>
    <w:rsid w:val="1AC437A4"/>
    <w:rsid w:val="1AC4527B"/>
    <w:rsid w:val="1AC45552"/>
    <w:rsid w:val="1AC51C1B"/>
    <w:rsid w:val="1AC523AF"/>
    <w:rsid w:val="1AC52C22"/>
    <w:rsid w:val="1AC5439B"/>
    <w:rsid w:val="1AC57E0D"/>
    <w:rsid w:val="1AC6751C"/>
    <w:rsid w:val="1AC748D0"/>
    <w:rsid w:val="1AC75042"/>
    <w:rsid w:val="1AC818CB"/>
    <w:rsid w:val="1AC824F7"/>
    <w:rsid w:val="1AC82B35"/>
    <w:rsid w:val="1AC830B4"/>
    <w:rsid w:val="1AC83A98"/>
    <w:rsid w:val="1AC92E03"/>
    <w:rsid w:val="1AC9396E"/>
    <w:rsid w:val="1AC95FE3"/>
    <w:rsid w:val="1ACA15A3"/>
    <w:rsid w:val="1ACA29EE"/>
    <w:rsid w:val="1ACA3037"/>
    <w:rsid w:val="1ACC0133"/>
    <w:rsid w:val="1ACC02F4"/>
    <w:rsid w:val="1ACC4407"/>
    <w:rsid w:val="1ACC4B81"/>
    <w:rsid w:val="1ACE00C7"/>
    <w:rsid w:val="1ACE017F"/>
    <w:rsid w:val="1ACE3957"/>
    <w:rsid w:val="1ACE6804"/>
    <w:rsid w:val="1AD01284"/>
    <w:rsid w:val="1AD02149"/>
    <w:rsid w:val="1AD076DE"/>
    <w:rsid w:val="1AD11A1D"/>
    <w:rsid w:val="1AD11A5E"/>
    <w:rsid w:val="1AD120C8"/>
    <w:rsid w:val="1AD145B8"/>
    <w:rsid w:val="1AD228CB"/>
    <w:rsid w:val="1AD23AF7"/>
    <w:rsid w:val="1AD25EC1"/>
    <w:rsid w:val="1AD312D4"/>
    <w:rsid w:val="1AD31C39"/>
    <w:rsid w:val="1AD35795"/>
    <w:rsid w:val="1AD42ECA"/>
    <w:rsid w:val="1AD502FC"/>
    <w:rsid w:val="1AD53E8D"/>
    <w:rsid w:val="1AD56474"/>
    <w:rsid w:val="1AD57694"/>
    <w:rsid w:val="1AD5775F"/>
    <w:rsid w:val="1AD6395A"/>
    <w:rsid w:val="1AD659D8"/>
    <w:rsid w:val="1AD65E80"/>
    <w:rsid w:val="1AD663A5"/>
    <w:rsid w:val="1AD709A7"/>
    <w:rsid w:val="1AD807C4"/>
    <w:rsid w:val="1AD8274E"/>
    <w:rsid w:val="1AD83236"/>
    <w:rsid w:val="1AD95DF1"/>
    <w:rsid w:val="1AD9706B"/>
    <w:rsid w:val="1AD9744D"/>
    <w:rsid w:val="1AD97F38"/>
    <w:rsid w:val="1ADA000C"/>
    <w:rsid w:val="1ADA5629"/>
    <w:rsid w:val="1ADB221A"/>
    <w:rsid w:val="1ADB6959"/>
    <w:rsid w:val="1ADC0CED"/>
    <w:rsid w:val="1ADC5135"/>
    <w:rsid w:val="1ADD4C38"/>
    <w:rsid w:val="1ADD6614"/>
    <w:rsid w:val="1ADE4866"/>
    <w:rsid w:val="1ADF30C3"/>
    <w:rsid w:val="1ADF78FC"/>
    <w:rsid w:val="1AE06E92"/>
    <w:rsid w:val="1AE117AC"/>
    <w:rsid w:val="1AE16104"/>
    <w:rsid w:val="1AE17155"/>
    <w:rsid w:val="1AE17EB2"/>
    <w:rsid w:val="1AE207B4"/>
    <w:rsid w:val="1AE219B9"/>
    <w:rsid w:val="1AE300CE"/>
    <w:rsid w:val="1AE31E7C"/>
    <w:rsid w:val="1AE37CC2"/>
    <w:rsid w:val="1AE4557E"/>
    <w:rsid w:val="1AE46217"/>
    <w:rsid w:val="1AE50CBE"/>
    <w:rsid w:val="1AE520D4"/>
    <w:rsid w:val="1AE55CAF"/>
    <w:rsid w:val="1AE60C0C"/>
    <w:rsid w:val="1AE62453"/>
    <w:rsid w:val="1AE654C9"/>
    <w:rsid w:val="1AE67A4B"/>
    <w:rsid w:val="1AE67FE4"/>
    <w:rsid w:val="1AE7074E"/>
    <w:rsid w:val="1AE8474A"/>
    <w:rsid w:val="1AE8588F"/>
    <w:rsid w:val="1AE9370C"/>
    <w:rsid w:val="1AE968F6"/>
    <w:rsid w:val="1AEB65B5"/>
    <w:rsid w:val="1AEB6957"/>
    <w:rsid w:val="1AEC7DAA"/>
    <w:rsid w:val="1AED1AB3"/>
    <w:rsid w:val="1AED6010"/>
    <w:rsid w:val="1AEE6678"/>
    <w:rsid w:val="1AEE7EE7"/>
    <w:rsid w:val="1AEF1904"/>
    <w:rsid w:val="1AEF5490"/>
    <w:rsid w:val="1AEF6A73"/>
    <w:rsid w:val="1AF000F5"/>
    <w:rsid w:val="1AF04B99"/>
    <w:rsid w:val="1AF068A5"/>
    <w:rsid w:val="1AF1430E"/>
    <w:rsid w:val="1AF15973"/>
    <w:rsid w:val="1AF15A5A"/>
    <w:rsid w:val="1AF20311"/>
    <w:rsid w:val="1AF220BF"/>
    <w:rsid w:val="1AF30035"/>
    <w:rsid w:val="1AF322BA"/>
    <w:rsid w:val="1AF546AC"/>
    <w:rsid w:val="1AF603D3"/>
    <w:rsid w:val="1AF6163E"/>
    <w:rsid w:val="1AF65C1A"/>
    <w:rsid w:val="1AF72557"/>
    <w:rsid w:val="1AF75E81"/>
    <w:rsid w:val="1AF8344E"/>
    <w:rsid w:val="1AF84FCD"/>
    <w:rsid w:val="1AFA0350"/>
    <w:rsid w:val="1AFA09ED"/>
    <w:rsid w:val="1AFA60AA"/>
    <w:rsid w:val="1AFA6EF1"/>
    <w:rsid w:val="1AFB4C7D"/>
    <w:rsid w:val="1AFB4DB1"/>
    <w:rsid w:val="1AFD2812"/>
    <w:rsid w:val="1AFD7B27"/>
    <w:rsid w:val="1AFD7F83"/>
    <w:rsid w:val="1AFE6CB6"/>
    <w:rsid w:val="1AFF037B"/>
    <w:rsid w:val="1AFF2A2E"/>
    <w:rsid w:val="1AFF3E9F"/>
    <w:rsid w:val="1AFF634B"/>
    <w:rsid w:val="1B0056D3"/>
    <w:rsid w:val="1B006974"/>
    <w:rsid w:val="1B010554"/>
    <w:rsid w:val="1B0144BA"/>
    <w:rsid w:val="1B0167A6"/>
    <w:rsid w:val="1B017A65"/>
    <w:rsid w:val="1B022114"/>
    <w:rsid w:val="1B022930"/>
    <w:rsid w:val="1B025320"/>
    <w:rsid w:val="1B031264"/>
    <w:rsid w:val="1B032AC4"/>
    <w:rsid w:val="1B033615"/>
    <w:rsid w:val="1B040045"/>
    <w:rsid w:val="1B0405F0"/>
    <w:rsid w:val="1B040DFA"/>
    <w:rsid w:val="1B0419B2"/>
    <w:rsid w:val="1B043CE4"/>
    <w:rsid w:val="1B0453DD"/>
    <w:rsid w:val="1B045600"/>
    <w:rsid w:val="1B04580B"/>
    <w:rsid w:val="1B050485"/>
    <w:rsid w:val="1B0511F8"/>
    <w:rsid w:val="1B060347"/>
    <w:rsid w:val="1B067919"/>
    <w:rsid w:val="1B072E92"/>
    <w:rsid w:val="1B0747F6"/>
    <w:rsid w:val="1B0818E3"/>
    <w:rsid w:val="1B0823F7"/>
    <w:rsid w:val="1B0870B3"/>
    <w:rsid w:val="1B090662"/>
    <w:rsid w:val="1B0928E1"/>
    <w:rsid w:val="1B092E37"/>
    <w:rsid w:val="1B0959EE"/>
    <w:rsid w:val="1B0973CF"/>
    <w:rsid w:val="1B0B13D3"/>
    <w:rsid w:val="1B0B4F2F"/>
    <w:rsid w:val="1B0B50B1"/>
    <w:rsid w:val="1B0B6E13"/>
    <w:rsid w:val="1B0B7450"/>
    <w:rsid w:val="1B0C364E"/>
    <w:rsid w:val="1B0C6791"/>
    <w:rsid w:val="1B0D0CA7"/>
    <w:rsid w:val="1B0D6686"/>
    <w:rsid w:val="1B0D7C54"/>
    <w:rsid w:val="1B0E1E70"/>
    <w:rsid w:val="1B0E206B"/>
    <w:rsid w:val="1B0E2D06"/>
    <w:rsid w:val="1B0E78C1"/>
    <w:rsid w:val="1B0F36C0"/>
    <w:rsid w:val="1B0F5D5E"/>
    <w:rsid w:val="1B0F5F5F"/>
    <w:rsid w:val="1B100797"/>
    <w:rsid w:val="1B1021B8"/>
    <w:rsid w:val="1B102383"/>
    <w:rsid w:val="1B103543"/>
    <w:rsid w:val="1B103770"/>
    <w:rsid w:val="1B110970"/>
    <w:rsid w:val="1B112A42"/>
    <w:rsid w:val="1B1168BF"/>
    <w:rsid w:val="1B130784"/>
    <w:rsid w:val="1B1318B7"/>
    <w:rsid w:val="1B132036"/>
    <w:rsid w:val="1B132D1E"/>
    <w:rsid w:val="1B134D62"/>
    <w:rsid w:val="1B134FBE"/>
    <w:rsid w:val="1B14340E"/>
    <w:rsid w:val="1B144584"/>
    <w:rsid w:val="1B146354"/>
    <w:rsid w:val="1B151400"/>
    <w:rsid w:val="1B154EC0"/>
    <w:rsid w:val="1B1738E3"/>
    <w:rsid w:val="1B1764C2"/>
    <w:rsid w:val="1B181ABA"/>
    <w:rsid w:val="1B184D17"/>
    <w:rsid w:val="1B18764C"/>
    <w:rsid w:val="1B192887"/>
    <w:rsid w:val="1B19302E"/>
    <w:rsid w:val="1B1968A1"/>
    <w:rsid w:val="1B1A33C4"/>
    <w:rsid w:val="1B1A412B"/>
    <w:rsid w:val="1B1A65DB"/>
    <w:rsid w:val="1B1B4B4B"/>
    <w:rsid w:val="1B1C0EEA"/>
    <w:rsid w:val="1B1C32F0"/>
    <w:rsid w:val="1B1C5394"/>
    <w:rsid w:val="1B1C6E4C"/>
    <w:rsid w:val="1B1C713C"/>
    <w:rsid w:val="1B1D1792"/>
    <w:rsid w:val="1B1D18E7"/>
    <w:rsid w:val="1B1D1AC7"/>
    <w:rsid w:val="1B1D3E57"/>
    <w:rsid w:val="1B1D450F"/>
    <w:rsid w:val="1B1D4CCA"/>
    <w:rsid w:val="1B1D58C7"/>
    <w:rsid w:val="1B1E1FB4"/>
    <w:rsid w:val="1B1E3115"/>
    <w:rsid w:val="1B1E7914"/>
    <w:rsid w:val="1B1F09DB"/>
    <w:rsid w:val="1B1F200B"/>
    <w:rsid w:val="1B1F35B3"/>
    <w:rsid w:val="1B1F61B5"/>
    <w:rsid w:val="1B1F6C2C"/>
    <w:rsid w:val="1B1F784D"/>
    <w:rsid w:val="1B202871"/>
    <w:rsid w:val="1B211CCE"/>
    <w:rsid w:val="1B21232B"/>
    <w:rsid w:val="1B214753"/>
    <w:rsid w:val="1B2161B5"/>
    <w:rsid w:val="1B216493"/>
    <w:rsid w:val="1B223811"/>
    <w:rsid w:val="1B226016"/>
    <w:rsid w:val="1B226C3F"/>
    <w:rsid w:val="1B2351BB"/>
    <w:rsid w:val="1B2417CF"/>
    <w:rsid w:val="1B245136"/>
    <w:rsid w:val="1B247215"/>
    <w:rsid w:val="1B250BC8"/>
    <w:rsid w:val="1B261BE8"/>
    <w:rsid w:val="1B266A7F"/>
    <w:rsid w:val="1B270596"/>
    <w:rsid w:val="1B271C56"/>
    <w:rsid w:val="1B274AD3"/>
    <w:rsid w:val="1B2764FA"/>
    <w:rsid w:val="1B277863"/>
    <w:rsid w:val="1B287A9B"/>
    <w:rsid w:val="1B291859"/>
    <w:rsid w:val="1B292E97"/>
    <w:rsid w:val="1B2948CB"/>
    <w:rsid w:val="1B297967"/>
    <w:rsid w:val="1B2A6A7C"/>
    <w:rsid w:val="1B2A6BCF"/>
    <w:rsid w:val="1B2A73D6"/>
    <w:rsid w:val="1B2B13B7"/>
    <w:rsid w:val="1B2B31CD"/>
    <w:rsid w:val="1B2B3823"/>
    <w:rsid w:val="1B2B55D1"/>
    <w:rsid w:val="1B2C2969"/>
    <w:rsid w:val="1B2C4081"/>
    <w:rsid w:val="1B2D029E"/>
    <w:rsid w:val="1B2D30F7"/>
    <w:rsid w:val="1B2D43E0"/>
    <w:rsid w:val="1B2D54BE"/>
    <w:rsid w:val="1B2D5A57"/>
    <w:rsid w:val="1B2D6B53"/>
    <w:rsid w:val="1B2E0BDB"/>
    <w:rsid w:val="1B2E0C1E"/>
    <w:rsid w:val="1B2E2DFA"/>
    <w:rsid w:val="1B2E470B"/>
    <w:rsid w:val="1B2F0101"/>
    <w:rsid w:val="1B2F2F84"/>
    <w:rsid w:val="1B2F395F"/>
    <w:rsid w:val="1B2F7728"/>
    <w:rsid w:val="1B300319"/>
    <w:rsid w:val="1B3017BD"/>
    <w:rsid w:val="1B304C16"/>
    <w:rsid w:val="1B3113C0"/>
    <w:rsid w:val="1B313ADF"/>
    <w:rsid w:val="1B315F98"/>
    <w:rsid w:val="1B316012"/>
    <w:rsid w:val="1B324F52"/>
    <w:rsid w:val="1B325D3B"/>
    <w:rsid w:val="1B3260EF"/>
    <w:rsid w:val="1B351FAC"/>
    <w:rsid w:val="1B352414"/>
    <w:rsid w:val="1B354E28"/>
    <w:rsid w:val="1B35586F"/>
    <w:rsid w:val="1B373F76"/>
    <w:rsid w:val="1B3832F7"/>
    <w:rsid w:val="1B38536F"/>
    <w:rsid w:val="1B38553C"/>
    <w:rsid w:val="1B386452"/>
    <w:rsid w:val="1B390052"/>
    <w:rsid w:val="1B390391"/>
    <w:rsid w:val="1B391F33"/>
    <w:rsid w:val="1B395F40"/>
    <w:rsid w:val="1B3A3944"/>
    <w:rsid w:val="1B3A3A66"/>
    <w:rsid w:val="1B3B0175"/>
    <w:rsid w:val="1B3B1CB8"/>
    <w:rsid w:val="1B3B2C54"/>
    <w:rsid w:val="1B3B4529"/>
    <w:rsid w:val="1B3C158C"/>
    <w:rsid w:val="1B3C2A0A"/>
    <w:rsid w:val="1B3C6E48"/>
    <w:rsid w:val="1B3D1854"/>
    <w:rsid w:val="1B3E3557"/>
    <w:rsid w:val="1B3E3D38"/>
    <w:rsid w:val="1B3E479A"/>
    <w:rsid w:val="1B3E7FD0"/>
    <w:rsid w:val="1B3F0A16"/>
    <w:rsid w:val="1B410951"/>
    <w:rsid w:val="1B414DF5"/>
    <w:rsid w:val="1B420ABE"/>
    <w:rsid w:val="1B423F31"/>
    <w:rsid w:val="1B426680"/>
    <w:rsid w:val="1B430E30"/>
    <w:rsid w:val="1B435DAA"/>
    <w:rsid w:val="1B442FED"/>
    <w:rsid w:val="1B4514CF"/>
    <w:rsid w:val="1B453811"/>
    <w:rsid w:val="1B453DD4"/>
    <w:rsid w:val="1B4608BB"/>
    <w:rsid w:val="1B4609DB"/>
    <w:rsid w:val="1B463DEA"/>
    <w:rsid w:val="1B463F0C"/>
    <w:rsid w:val="1B466DA8"/>
    <w:rsid w:val="1B481CDF"/>
    <w:rsid w:val="1B484299"/>
    <w:rsid w:val="1B492161"/>
    <w:rsid w:val="1B495A57"/>
    <w:rsid w:val="1B495DB1"/>
    <w:rsid w:val="1B496E6A"/>
    <w:rsid w:val="1B497F29"/>
    <w:rsid w:val="1B4A1EFB"/>
    <w:rsid w:val="1B4A57E9"/>
    <w:rsid w:val="1B4B0853"/>
    <w:rsid w:val="1B4B12E5"/>
    <w:rsid w:val="1B4B17D0"/>
    <w:rsid w:val="1B4B66FC"/>
    <w:rsid w:val="1B4B7A22"/>
    <w:rsid w:val="1B4C2116"/>
    <w:rsid w:val="1B4D1CEE"/>
    <w:rsid w:val="1B4D2515"/>
    <w:rsid w:val="1B4D64AE"/>
    <w:rsid w:val="1B4D72F6"/>
    <w:rsid w:val="1B4D7B48"/>
    <w:rsid w:val="1B4E2C6A"/>
    <w:rsid w:val="1B4E3CFF"/>
    <w:rsid w:val="1B4F4E13"/>
    <w:rsid w:val="1B4F53A2"/>
    <w:rsid w:val="1B4F5DC9"/>
    <w:rsid w:val="1B500E7B"/>
    <w:rsid w:val="1B504458"/>
    <w:rsid w:val="1B511063"/>
    <w:rsid w:val="1B52087D"/>
    <w:rsid w:val="1B5237AF"/>
    <w:rsid w:val="1B524AD9"/>
    <w:rsid w:val="1B526ACD"/>
    <w:rsid w:val="1B527002"/>
    <w:rsid w:val="1B530684"/>
    <w:rsid w:val="1B530F72"/>
    <w:rsid w:val="1B537B5C"/>
    <w:rsid w:val="1B540F8B"/>
    <w:rsid w:val="1B541511"/>
    <w:rsid w:val="1B5472EB"/>
    <w:rsid w:val="1B547A31"/>
    <w:rsid w:val="1B551D04"/>
    <w:rsid w:val="1B5624A3"/>
    <w:rsid w:val="1B57636C"/>
    <w:rsid w:val="1B580E8B"/>
    <w:rsid w:val="1B58298C"/>
    <w:rsid w:val="1B585881"/>
    <w:rsid w:val="1B597932"/>
    <w:rsid w:val="1B5A1A13"/>
    <w:rsid w:val="1B5A5262"/>
    <w:rsid w:val="1B5B6E0C"/>
    <w:rsid w:val="1B5C1C2F"/>
    <w:rsid w:val="1B5C578B"/>
    <w:rsid w:val="1B5D05FB"/>
    <w:rsid w:val="1B5E1503"/>
    <w:rsid w:val="1B5E59A7"/>
    <w:rsid w:val="1B5E7755"/>
    <w:rsid w:val="1B5F1AB0"/>
    <w:rsid w:val="1B5F4345"/>
    <w:rsid w:val="1B5F527B"/>
    <w:rsid w:val="1B5F706F"/>
    <w:rsid w:val="1B6002B8"/>
    <w:rsid w:val="1B610FF3"/>
    <w:rsid w:val="1B612DA1"/>
    <w:rsid w:val="1B6132B2"/>
    <w:rsid w:val="1B613594"/>
    <w:rsid w:val="1B617245"/>
    <w:rsid w:val="1B624142"/>
    <w:rsid w:val="1B634D6B"/>
    <w:rsid w:val="1B641373"/>
    <w:rsid w:val="1B642891"/>
    <w:rsid w:val="1B6504F8"/>
    <w:rsid w:val="1B650AE3"/>
    <w:rsid w:val="1B653439"/>
    <w:rsid w:val="1B653F19"/>
    <w:rsid w:val="1B656D98"/>
    <w:rsid w:val="1B6603B7"/>
    <w:rsid w:val="1B661026"/>
    <w:rsid w:val="1B663CFC"/>
    <w:rsid w:val="1B666609"/>
    <w:rsid w:val="1B6741F4"/>
    <w:rsid w:val="1B6778FD"/>
    <w:rsid w:val="1B68092E"/>
    <w:rsid w:val="1B6821C8"/>
    <w:rsid w:val="1B682381"/>
    <w:rsid w:val="1B6842D9"/>
    <w:rsid w:val="1B692D57"/>
    <w:rsid w:val="1B6A7D87"/>
    <w:rsid w:val="1B6B5DAE"/>
    <w:rsid w:val="1B6C14C9"/>
    <w:rsid w:val="1B6C3D08"/>
    <w:rsid w:val="1B6D1009"/>
    <w:rsid w:val="1B6D1695"/>
    <w:rsid w:val="1B6E2F6D"/>
    <w:rsid w:val="1B6E442C"/>
    <w:rsid w:val="1B6E4714"/>
    <w:rsid w:val="1B6E47E7"/>
    <w:rsid w:val="1B6E7EC6"/>
    <w:rsid w:val="1B6F4D8B"/>
    <w:rsid w:val="1B6F507A"/>
    <w:rsid w:val="1B706DA0"/>
    <w:rsid w:val="1B713145"/>
    <w:rsid w:val="1B71707C"/>
    <w:rsid w:val="1B717A3D"/>
    <w:rsid w:val="1B720765"/>
    <w:rsid w:val="1B721452"/>
    <w:rsid w:val="1B724FAE"/>
    <w:rsid w:val="1B7262B7"/>
    <w:rsid w:val="1B7262C4"/>
    <w:rsid w:val="1B732225"/>
    <w:rsid w:val="1B73398C"/>
    <w:rsid w:val="1B740D26"/>
    <w:rsid w:val="1B742112"/>
    <w:rsid w:val="1B746F78"/>
    <w:rsid w:val="1B747A4C"/>
    <w:rsid w:val="1B75012F"/>
    <w:rsid w:val="1B7517E9"/>
    <w:rsid w:val="1B754A9E"/>
    <w:rsid w:val="1B755054"/>
    <w:rsid w:val="1B762117"/>
    <w:rsid w:val="1B762547"/>
    <w:rsid w:val="1B767316"/>
    <w:rsid w:val="1B77030F"/>
    <w:rsid w:val="1B770817"/>
    <w:rsid w:val="1B772DA4"/>
    <w:rsid w:val="1B773EC5"/>
    <w:rsid w:val="1B785E35"/>
    <w:rsid w:val="1B7900EB"/>
    <w:rsid w:val="1B7916C9"/>
    <w:rsid w:val="1B7A17E5"/>
    <w:rsid w:val="1B7A27BC"/>
    <w:rsid w:val="1B7A4DC9"/>
    <w:rsid w:val="1B7A55E4"/>
    <w:rsid w:val="1B7A5F64"/>
    <w:rsid w:val="1B7B51B2"/>
    <w:rsid w:val="1B7B57D9"/>
    <w:rsid w:val="1B7C03AB"/>
    <w:rsid w:val="1B7D69A0"/>
    <w:rsid w:val="1B7D7A78"/>
    <w:rsid w:val="1B7F2064"/>
    <w:rsid w:val="1B7F2A15"/>
    <w:rsid w:val="1B7F32B9"/>
    <w:rsid w:val="1B801D4B"/>
    <w:rsid w:val="1B803B6F"/>
    <w:rsid w:val="1B80591D"/>
    <w:rsid w:val="1B806869"/>
    <w:rsid w:val="1B8076CB"/>
    <w:rsid w:val="1B813443"/>
    <w:rsid w:val="1B820CAA"/>
    <w:rsid w:val="1B821DD4"/>
    <w:rsid w:val="1B83048A"/>
    <w:rsid w:val="1B83540D"/>
    <w:rsid w:val="1B841F7B"/>
    <w:rsid w:val="1B846EBD"/>
    <w:rsid w:val="1B850AE9"/>
    <w:rsid w:val="1B8525B9"/>
    <w:rsid w:val="1B853CAD"/>
    <w:rsid w:val="1B854CE1"/>
    <w:rsid w:val="1B85597B"/>
    <w:rsid w:val="1B862808"/>
    <w:rsid w:val="1B864F74"/>
    <w:rsid w:val="1B866CAC"/>
    <w:rsid w:val="1B872D5C"/>
    <w:rsid w:val="1B875514"/>
    <w:rsid w:val="1B876FC3"/>
    <w:rsid w:val="1B895B90"/>
    <w:rsid w:val="1B8B00DF"/>
    <w:rsid w:val="1B8B2F61"/>
    <w:rsid w:val="1B8B45F7"/>
    <w:rsid w:val="1B8B5C17"/>
    <w:rsid w:val="1B8D06DB"/>
    <w:rsid w:val="1B8D192E"/>
    <w:rsid w:val="1B8E13AF"/>
    <w:rsid w:val="1B8E1896"/>
    <w:rsid w:val="1B902EC2"/>
    <w:rsid w:val="1B9033C7"/>
    <w:rsid w:val="1B905860"/>
    <w:rsid w:val="1B907727"/>
    <w:rsid w:val="1B907C96"/>
    <w:rsid w:val="1B9150CD"/>
    <w:rsid w:val="1B91529F"/>
    <w:rsid w:val="1B915D90"/>
    <w:rsid w:val="1B917C12"/>
    <w:rsid w:val="1B9238A2"/>
    <w:rsid w:val="1B925650"/>
    <w:rsid w:val="1B9273FE"/>
    <w:rsid w:val="1B930C74"/>
    <w:rsid w:val="1B9319ED"/>
    <w:rsid w:val="1B9326C8"/>
    <w:rsid w:val="1B943DF7"/>
    <w:rsid w:val="1B950C9D"/>
    <w:rsid w:val="1B964B1F"/>
    <w:rsid w:val="1B984DED"/>
    <w:rsid w:val="1B986F68"/>
    <w:rsid w:val="1B9912EC"/>
    <w:rsid w:val="1B9944D5"/>
    <w:rsid w:val="1B994B65"/>
    <w:rsid w:val="1B995B57"/>
    <w:rsid w:val="1B995EDE"/>
    <w:rsid w:val="1B9974BE"/>
    <w:rsid w:val="1B9A1A7C"/>
    <w:rsid w:val="1B9A37E7"/>
    <w:rsid w:val="1B9A4D74"/>
    <w:rsid w:val="1B9B0EAA"/>
    <w:rsid w:val="1B9B2B3E"/>
    <w:rsid w:val="1B9C09D5"/>
    <w:rsid w:val="1B9C0EE7"/>
    <w:rsid w:val="1B9C1031"/>
    <w:rsid w:val="1B9C1661"/>
    <w:rsid w:val="1B9C19E3"/>
    <w:rsid w:val="1B9C202B"/>
    <w:rsid w:val="1B9C7BA1"/>
    <w:rsid w:val="1B9D76CC"/>
    <w:rsid w:val="1B9E06E2"/>
    <w:rsid w:val="1B9E2BAF"/>
    <w:rsid w:val="1B9E2F61"/>
    <w:rsid w:val="1B9E30F2"/>
    <w:rsid w:val="1B9E3D36"/>
    <w:rsid w:val="1B9E5092"/>
    <w:rsid w:val="1B9E68C8"/>
    <w:rsid w:val="1B9F32CE"/>
    <w:rsid w:val="1B9F38C9"/>
    <w:rsid w:val="1B9F3DA6"/>
    <w:rsid w:val="1BA050F0"/>
    <w:rsid w:val="1BA06B6F"/>
    <w:rsid w:val="1BA0776F"/>
    <w:rsid w:val="1BA11CCE"/>
    <w:rsid w:val="1BA17391"/>
    <w:rsid w:val="1BA2072C"/>
    <w:rsid w:val="1BA268B5"/>
    <w:rsid w:val="1BA276A8"/>
    <w:rsid w:val="1BA3160C"/>
    <w:rsid w:val="1BA333BA"/>
    <w:rsid w:val="1BA3720C"/>
    <w:rsid w:val="1BA40F1E"/>
    <w:rsid w:val="1BA45C3F"/>
    <w:rsid w:val="1BA46655"/>
    <w:rsid w:val="1BA52D11"/>
    <w:rsid w:val="1BA571DD"/>
    <w:rsid w:val="1BA57B7E"/>
    <w:rsid w:val="1BA62D9C"/>
    <w:rsid w:val="1BA710FC"/>
    <w:rsid w:val="1BA728B5"/>
    <w:rsid w:val="1BA774D3"/>
    <w:rsid w:val="1BA83A93"/>
    <w:rsid w:val="1BA84798"/>
    <w:rsid w:val="1BA85557"/>
    <w:rsid w:val="1BA87217"/>
    <w:rsid w:val="1BA875D4"/>
    <w:rsid w:val="1BA921A5"/>
    <w:rsid w:val="1BA93704"/>
    <w:rsid w:val="1BA9422D"/>
    <w:rsid w:val="1BA96CC2"/>
    <w:rsid w:val="1BAC0AA5"/>
    <w:rsid w:val="1BAC6712"/>
    <w:rsid w:val="1BAD0078"/>
    <w:rsid w:val="1BAD248A"/>
    <w:rsid w:val="1BAE1703"/>
    <w:rsid w:val="1BAE3446"/>
    <w:rsid w:val="1BAE5D6F"/>
    <w:rsid w:val="1BAF09D3"/>
    <w:rsid w:val="1BAF1D5E"/>
    <w:rsid w:val="1BAF3501"/>
    <w:rsid w:val="1BAF761A"/>
    <w:rsid w:val="1BAF7F21"/>
    <w:rsid w:val="1BB04233"/>
    <w:rsid w:val="1BB05AD7"/>
    <w:rsid w:val="1BB06863"/>
    <w:rsid w:val="1BB06B37"/>
    <w:rsid w:val="1BB073EC"/>
    <w:rsid w:val="1BB11EE9"/>
    <w:rsid w:val="1BB13D28"/>
    <w:rsid w:val="1BB14124"/>
    <w:rsid w:val="1BB143EB"/>
    <w:rsid w:val="1BB1682B"/>
    <w:rsid w:val="1BB22FA8"/>
    <w:rsid w:val="1BB235FD"/>
    <w:rsid w:val="1BB30534"/>
    <w:rsid w:val="1BB408C3"/>
    <w:rsid w:val="1BB550C9"/>
    <w:rsid w:val="1BB614A2"/>
    <w:rsid w:val="1BB62ABA"/>
    <w:rsid w:val="1BB66476"/>
    <w:rsid w:val="1BB73572"/>
    <w:rsid w:val="1BB750B7"/>
    <w:rsid w:val="1BB76E65"/>
    <w:rsid w:val="1BB83309"/>
    <w:rsid w:val="1BB90E2F"/>
    <w:rsid w:val="1BB91DC2"/>
    <w:rsid w:val="1BB941D9"/>
    <w:rsid w:val="1BB9562A"/>
    <w:rsid w:val="1BB97167"/>
    <w:rsid w:val="1BBA0A23"/>
    <w:rsid w:val="1BBB0703"/>
    <w:rsid w:val="1BBB49C3"/>
    <w:rsid w:val="1BBB4BA7"/>
    <w:rsid w:val="1BBC447B"/>
    <w:rsid w:val="1BBC720D"/>
    <w:rsid w:val="1BBC727B"/>
    <w:rsid w:val="1BBD5F12"/>
    <w:rsid w:val="1BBD6A88"/>
    <w:rsid w:val="1BBE01F3"/>
    <w:rsid w:val="1BBE11D2"/>
    <w:rsid w:val="1BBE19DC"/>
    <w:rsid w:val="1BBE1EA5"/>
    <w:rsid w:val="1BC14D4B"/>
    <w:rsid w:val="1BC21B5D"/>
    <w:rsid w:val="1BC22531"/>
    <w:rsid w:val="1BC26856"/>
    <w:rsid w:val="1BC32C26"/>
    <w:rsid w:val="1BC33A5C"/>
    <w:rsid w:val="1BC343CC"/>
    <w:rsid w:val="1BC3580A"/>
    <w:rsid w:val="1BC442C0"/>
    <w:rsid w:val="1BC51582"/>
    <w:rsid w:val="1BC521B2"/>
    <w:rsid w:val="1BC531D0"/>
    <w:rsid w:val="1BC62538"/>
    <w:rsid w:val="1BC65D71"/>
    <w:rsid w:val="1BC67577"/>
    <w:rsid w:val="1BC71ACD"/>
    <w:rsid w:val="1BC77A83"/>
    <w:rsid w:val="1BC8679D"/>
    <w:rsid w:val="1BC8714C"/>
    <w:rsid w:val="1BC8715A"/>
    <w:rsid w:val="1BC872C4"/>
    <w:rsid w:val="1BC9252E"/>
    <w:rsid w:val="1BCA3A85"/>
    <w:rsid w:val="1BCA49D2"/>
    <w:rsid w:val="1BCA4DEA"/>
    <w:rsid w:val="1BCB6453"/>
    <w:rsid w:val="1BCB7566"/>
    <w:rsid w:val="1BCB7ACF"/>
    <w:rsid w:val="1BCC29B7"/>
    <w:rsid w:val="1BCC5218"/>
    <w:rsid w:val="1BCC553F"/>
    <w:rsid w:val="1BCD0CFD"/>
    <w:rsid w:val="1BCD19F2"/>
    <w:rsid w:val="1BCD6688"/>
    <w:rsid w:val="1BCE1DBA"/>
    <w:rsid w:val="1BCF20F1"/>
    <w:rsid w:val="1BCF2401"/>
    <w:rsid w:val="1BCF2CF3"/>
    <w:rsid w:val="1BCF516C"/>
    <w:rsid w:val="1BD16179"/>
    <w:rsid w:val="1BD17F27"/>
    <w:rsid w:val="1BD22FFE"/>
    <w:rsid w:val="1BD23C9F"/>
    <w:rsid w:val="1BD34711"/>
    <w:rsid w:val="1BD45CBC"/>
    <w:rsid w:val="1BD45DCA"/>
    <w:rsid w:val="1BD4663A"/>
    <w:rsid w:val="1BD47FC1"/>
    <w:rsid w:val="1BD521A7"/>
    <w:rsid w:val="1BD62DA9"/>
    <w:rsid w:val="1BD66C50"/>
    <w:rsid w:val="1BD72F90"/>
    <w:rsid w:val="1BD73063"/>
    <w:rsid w:val="1BD76E10"/>
    <w:rsid w:val="1BD80486"/>
    <w:rsid w:val="1BD80954"/>
    <w:rsid w:val="1BD84A04"/>
    <w:rsid w:val="1BD85CE6"/>
    <w:rsid w:val="1BD90A56"/>
    <w:rsid w:val="1BD92BB5"/>
    <w:rsid w:val="1BD9502D"/>
    <w:rsid w:val="1BD97709"/>
    <w:rsid w:val="1BDA020E"/>
    <w:rsid w:val="1BDA16A9"/>
    <w:rsid w:val="1BDA1FC7"/>
    <w:rsid w:val="1BDB0DA5"/>
    <w:rsid w:val="1BDB13ED"/>
    <w:rsid w:val="1BDB5AA5"/>
    <w:rsid w:val="1BDB5CA0"/>
    <w:rsid w:val="1BDC68CC"/>
    <w:rsid w:val="1BDD2D6F"/>
    <w:rsid w:val="1BDD2FF4"/>
    <w:rsid w:val="1BDE0896"/>
    <w:rsid w:val="1BDE43F2"/>
    <w:rsid w:val="1BDF44D0"/>
    <w:rsid w:val="1BE0016A"/>
    <w:rsid w:val="1BE01D90"/>
    <w:rsid w:val="1BE05CD7"/>
    <w:rsid w:val="1BE05F54"/>
    <w:rsid w:val="1BE114FB"/>
    <w:rsid w:val="1BE13EE2"/>
    <w:rsid w:val="1BE153B7"/>
    <w:rsid w:val="1BE16FC8"/>
    <w:rsid w:val="1BE17E11"/>
    <w:rsid w:val="1BE20386"/>
    <w:rsid w:val="1BE20FB5"/>
    <w:rsid w:val="1BE23224"/>
    <w:rsid w:val="1BE31DED"/>
    <w:rsid w:val="1BE5119B"/>
    <w:rsid w:val="1BE539D2"/>
    <w:rsid w:val="1BE5532B"/>
    <w:rsid w:val="1BE55780"/>
    <w:rsid w:val="1BE558FF"/>
    <w:rsid w:val="1BE5626D"/>
    <w:rsid w:val="1BE57827"/>
    <w:rsid w:val="1BE609F7"/>
    <w:rsid w:val="1BE70ADD"/>
    <w:rsid w:val="1BE740C7"/>
    <w:rsid w:val="1BE74DC2"/>
    <w:rsid w:val="1BE7774A"/>
    <w:rsid w:val="1BE81FDA"/>
    <w:rsid w:val="1BE85270"/>
    <w:rsid w:val="1BE91714"/>
    <w:rsid w:val="1BE95E75"/>
    <w:rsid w:val="1BE9633E"/>
    <w:rsid w:val="1BEA10ED"/>
    <w:rsid w:val="1BEB7C85"/>
    <w:rsid w:val="1BEB7FDA"/>
    <w:rsid w:val="1BEC0495"/>
    <w:rsid w:val="1BEC3C3F"/>
    <w:rsid w:val="1BEC6540"/>
    <w:rsid w:val="1BEC6B98"/>
    <w:rsid w:val="1BED7449"/>
    <w:rsid w:val="1BEE2243"/>
    <w:rsid w:val="1BEE3822"/>
    <w:rsid w:val="1BEF075C"/>
    <w:rsid w:val="1BEF08F0"/>
    <w:rsid w:val="1BEF65FF"/>
    <w:rsid w:val="1BF0047E"/>
    <w:rsid w:val="1BF00485"/>
    <w:rsid w:val="1BF01DD8"/>
    <w:rsid w:val="1BF01FD5"/>
    <w:rsid w:val="1BF02188"/>
    <w:rsid w:val="1BF04E16"/>
    <w:rsid w:val="1BF12FF6"/>
    <w:rsid w:val="1BF13FCD"/>
    <w:rsid w:val="1BF20932"/>
    <w:rsid w:val="1BF23C53"/>
    <w:rsid w:val="1BF260EF"/>
    <w:rsid w:val="1BF307F4"/>
    <w:rsid w:val="1BF31C65"/>
    <w:rsid w:val="1BF3666E"/>
    <w:rsid w:val="1BF408E1"/>
    <w:rsid w:val="1BF43C15"/>
    <w:rsid w:val="1BF46A74"/>
    <w:rsid w:val="1BF50581"/>
    <w:rsid w:val="1BF546C2"/>
    <w:rsid w:val="1BF614DA"/>
    <w:rsid w:val="1BF63E31"/>
    <w:rsid w:val="1BF65997"/>
    <w:rsid w:val="1BF65F84"/>
    <w:rsid w:val="1BF6664C"/>
    <w:rsid w:val="1BF669CB"/>
    <w:rsid w:val="1BF6798D"/>
    <w:rsid w:val="1BF722D2"/>
    <w:rsid w:val="1BF760F9"/>
    <w:rsid w:val="1BF7697D"/>
    <w:rsid w:val="1BF85097"/>
    <w:rsid w:val="1BF86DF3"/>
    <w:rsid w:val="1BF956CF"/>
    <w:rsid w:val="1BFA4867"/>
    <w:rsid w:val="1BFA6E7C"/>
    <w:rsid w:val="1BFB10B2"/>
    <w:rsid w:val="1BFB1448"/>
    <w:rsid w:val="1BFB6B3D"/>
    <w:rsid w:val="1BFB7AEA"/>
    <w:rsid w:val="1BFC5D59"/>
    <w:rsid w:val="1BFC71AC"/>
    <w:rsid w:val="1BFD17EC"/>
    <w:rsid w:val="1BFD3246"/>
    <w:rsid w:val="1BFD43C8"/>
    <w:rsid w:val="1BFD6F74"/>
    <w:rsid w:val="1BFE07D3"/>
    <w:rsid w:val="1BFE3E48"/>
    <w:rsid w:val="1BFF682A"/>
    <w:rsid w:val="1C006A5E"/>
    <w:rsid w:val="1C006BF7"/>
    <w:rsid w:val="1C01206F"/>
    <w:rsid w:val="1C0129B4"/>
    <w:rsid w:val="1C013A9E"/>
    <w:rsid w:val="1C022BD1"/>
    <w:rsid w:val="1C02350F"/>
    <w:rsid w:val="1C024584"/>
    <w:rsid w:val="1C0307FC"/>
    <w:rsid w:val="1C033E58"/>
    <w:rsid w:val="1C045CC2"/>
    <w:rsid w:val="1C051F28"/>
    <w:rsid w:val="1C056FCA"/>
    <w:rsid w:val="1C057BD0"/>
    <w:rsid w:val="1C060D82"/>
    <w:rsid w:val="1C064FD4"/>
    <w:rsid w:val="1C0740AB"/>
    <w:rsid w:val="1C074E58"/>
    <w:rsid w:val="1C075B3E"/>
    <w:rsid w:val="1C0831F5"/>
    <w:rsid w:val="1C08397D"/>
    <w:rsid w:val="1C083C58"/>
    <w:rsid w:val="1C084243"/>
    <w:rsid w:val="1C0A0037"/>
    <w:rsid w:val="1C0A1530"/>
    <w:rsid w:val="1C0A168B"/>
    <w:rsid w:val="1C0A1823"/>
    <w:rsid w:val="1C0A51E7"/>
    <w:rsid w:val="1C0B2000"/>
    <w:rsid w:val="1C0C0F5F"/>
    <w:rsid w:val="1C0C1E3E"/>
    <w:rsid w:val="1C0D0083"/>
    <w:rsid w:val="1C0D02DE"/>
    <w:rsid w:val="1C0D0FD2"/>
    <w:rsid w:val="1C0D2AB7"/>
    <w:rsid w:val="1C0D4AB6"/>
    <w:rsid w:val="1C0D5651"/>
    <w:rsid w:val="1C0E117B"/>
    <w:rsid w:val="1C0F07F9"/>
    <w:rsid w:val="1C0F6A62"/>
    <w:rsid w:val="1C0F6CA1"/>
    <w:rsid w:val="1C103EDD"/>
    <w:rsid w:val="1C106CF8"/>
    <w:rsid w:val="1C1147C7"/>
    <w:rsid w:val="1C127CD4"/>
    <w:rsid w:val="1C137D96"/>
    <w:rsid w:val="1C14020D"/>
    <w:rsid w:val="1C1409E0"/>
    <w:rsid w:val="1C1417C3"/>
    <w:rsid w:val="1C142509"/>
    <w:rsid w:val="1C146573"/>
    <w:rsid w:val="1C161F85"/>
    <w:rsid w:val="1C164F14"/>
    <w:rsid w:val="1C1660D7"/>
    <w:rsid w:val="1C167449"/>
    <w:rsid w:val="1C1675BE"/>
    <w:rsid w:val="1C176345"/>
    <w:rsid w:val="1C1771E5"/>
    <w:rsid w:val="1C183DA8"/>
    <w:rsid w:val="1C185B83"/>
    <w:rsid w:val="1C186954"/>
    <w:rsid w:val="1C19367C"/>
    <w:rsid w:val="1C19520C"/>
    <w:rsid w:val="1C195C36"/>
    <w:rsid w:val="1C1963EC"/>
    <w:rsid w:val="1C1A21B4"/>
    <w:rsid w:val="1C1A4D59"/>
    <w:rsid w:val="1C1A62DB"/>
    <w:rsid w:val="1C1B3898"/>
    <w:rsid w:val="1C1B4399"/>
    <w:rsid w:val="1C1B4C5D"/>
    <w:rsid w:val="1C1B669B"/>
    <w:rsid w:val="1C1C12D0"/>
    <w:rsid w:val="1C1C4D4E"/>
    <w:rsid w:val="1C1C71DD"/>
    <w:rsid w:val="1C1D316C"/>
    <w:rsid w:val="1C1D654A"/>
    <w:rsid w:val="1C1D7CA1"/>
    <w:rsid w:val="1C1E5DF5"/>
    <w:rsid w:val="1C1E6EE4"/>
    <w:rsid w:val="1C1F5606"/>
    <w:rsid w:val="1C201D8A"/>
    <w:rsid w:val="1C202C5C"/>
    <w:rsid w:val="1C205404"/>
    <w:rsid w:val="1C2115CF"/>
    <w:rsid w:val="1C220782"/>
    <w:rsid w:val="1C223782"/>
    <w:rsid w:val="1C224BF8"/>
    <w:rsid w:val="1C224C26"/>
    <w:rsid w:val="1C233D0A"/>
    <w:rsid w:val="1C2344FA"/>
    <w:rsid w:val="1C252021"/>
    <w:rsid w:val="1C2556E8"/>
    <w:rsid w:val="1C2600D3"/>
    <w:rsid w:val="1C262FAC"/>
    <w:rsid w:val="1C27131F"/>
    <w:rsid w:val="1C271330"/>
    <w:rsid w:val="1C272BB1"/>
    <w:rsid w:val="1C273FEB"/>
    <w:rsid w:val="1C281B11"/>
    <w:rsid w:val="1C28493A"/>
    <w:rsid w:val="1C286A76"/>
    <w:rsid w:val="1C292795"/>
    <w:rsid w:val="1C2931D3"/>
    <w:rsid w:val="1C29338A"/>
    <w:rsid w:val="1C295FB5"/>
    <w:rsid w:val="1C2A1403"/>
    <w:rsid w:val="1C2A16A9"/>
    <w:rsid w:val="1C2C1826"/>
    <w:rsid w:val="1C2C2DE4"/>
    <w:rsid w:val="1C2C35AC"/>
    <w:rsid w:val="1C2C3C25"/>
    <w:rsid w:val="1C2D0AC9"/>
    <w:rsid w:val="1C2D48C0"/>
    <w:rsid w:val="1C2D54B0"/>
    <w:rsid w:val="1C2E43A2"/>
    <w:rsid w:val="1C2F1C20"/>
    <w:rsid w:val="1C2F5438"/>
    <w:rsid w:val="1C2F62EB"/>
    <w:rsid w:val="1C305B32"/>
    <w:rsid w:val="1C306ABA"/>
    <w:rsid w:val="1C314200"/>
    <w:rsid w:val="1C316C17"/>
    <w:rsid w:val="1C321A29"/>
    <w:rsid w:val="1C322796"/>
    <w:rsid w:val="1C3229EA"/>
    <w:rsid w:val="1C324DB9"/>
    <w:rsid w:val="1C330BE1"/>
    <w:rsid w:val="1C33386F"/>
    <w:rsid w:val="1C333976"/>
    <w:rsid w:val="1C3404B6"/>
    <w:rsid w:val="1C346708"/>
    <w:rsid w:val="1C34749B"/>
    <w:rsid w:val="1C3524EA"/>
    <w:rsid w:val="1C3528A3"/>
    <w:rsid w:val="1C35495A"/>
    <w:rsid w:val="1C36422E"/>
    <w:rsid w:val="1C365FDC"/>
    <w:rsid w:val="1C374A9A"/>
    <w:rsid w:val="1C387FA6"/>
    <w:rsid w:val="1C392035"/>
    <w:rsid w:val="1C392262"/>
    <w:rsid w:val="1C393D1E"/>
    <w:rsid w:val="1C3A0646"/>
    <w:rsid w:val="1C3A1F70"/>
    <w:rsid w:val="1C3A3A8C"/>
    <w:rsid w:val="1C3B1844"/>
    <w:rsid w:val="1C3B63E2"/>
    <w:rsid w:val="1C3B6EE0"/>
    <w:rsid w:val="1C3C1249"/>
    <w:rsid w:val="1C3C354A"/>
    <w:rsid w:val="1C3C4536"/>
    <w:rsid w:val="1C3C4CF4"/>
    <w:rsid w:val="1C3C535A"/>
    <w:rsid w:val="1C3C592F"/>
    <w:rsid w:val="1C3D1800"/>
    <w:rsid w:val="1C3D380E"/>
    <w:rsid w:val="1C3D736A"/>
    <w:rsid w:val="1C3E0255"/>
    <w:rsid w:val="1C3E0480"/>
    <w:rsid w:val="1C3E07C7"/>
    <w:rsid w:val="1C3E281C"/>
    <w:rsid w:val="1C3E282D"/>
    <w:rsid w:val="1C3E30E2"/>
    <w:rsid w:val="1C3E698C"/>
    <w:rsid w:val="1C3E7486"/>
    <w:rsid w:val="1C3F7586"/>
    <w:rsid w:val="1C405102"/>
    <w:rsid w:val="1C42213C"/>
    <w:rsid w:val="1C424499"/>
    <w:rsid w:val="1C427076"/>
    <w:rsid w:val="1C4306F9"/>
    <w:rsid w:val="1C440FD8"/>
    <w:rsid w:val="1C444B9D"/>
    <w:rsid w:val="1C44500B"/>
    <w:rsid w:val="1C4477E9"/>
    <w:rsid w:val="1C4528BB"/>
    <w:rsid w:val="1C455E58"/>
    <w:rsid w:val="1C456F05"/>
    <w:rsid w:val="1C4603A8"/>
    <w:rsid w:val="1C464E3C"/>
    <w:rsid w:val="1C47197D"/>
    <w:rsid w:val="1C47224D"/>
    <w:rsid w:val="1C47550B"/>
    <w:rsid w:val="1C476633"/>
    <w:rsid w:val="1C484DB1"/>
    <w:rsid w:val="1C48622C"/>
    <w:rsid w:val="1C490D59"/>
    <w:rsid w:val="1C4921B3"/>
    <w:rsid w:val="1C49236D"/>
    <w:rsid w:val="1C494D6A"/>
    <w:rsid w:val="1C496A23"/>
    <w:rsid w:val="1C49716D"/>
    <w:rsid w:val="1C4A3A87"/>
    <w:rsid w:val="1C4A4809"/>
    <w:rsid w:val="1C4B2577"/>
    <w:rsid w:val="1C4B3FDF"/>
    <w:rsid w:val="1C4B5D7F"/>
    <w:rsid w:val="1C4B7EB2"/>
    <w:rsid w:val="1C4C0C89"/>
    <w:rsid w:val="1C4C108A"/>
    <w:rsid w:val="1C4C1B83"/>
    <w:rsid w:val="1C4C37C3"/>
    <w:rsid w:val="1C4C3AD5"/>
    <w:rsid w:val="1C4C703C"/>
    <w:rsid w:val="1C4E0537"/>
    <w:rsid w:val="1C4E1389"/>
    <w:rsid w:val="1C4E2785"/>
    <w:rsid w:val="1C4F3541"/>
    <w:rsid w:val="1C50496D"/>
    <w:rsid w:val="1C5070C9"/>
    <w:rsid w:val="1C5106B3"/>
    <w:rsid w:val="1C512780"/>
    <w:rsid w:val="1C520A4B"/>
    <w:rsid w:val="1C53613F"/>
    <w:rsid w:val="1C536B8E"/>
    <w:rsid w:val="1C53755F"/>
    <w:rsid w:val="1C5447BD"/>
    <w:rsid w:val="1C547A87"/>
    <w:rsid w:val="1C547B92"/>
    <w:rsid w:val="1C5561A0"/>
    <w:rsid w:val="1C556DAA"/>
    <w:rsid w:val="1C56102F"/>
    <w:rsid w:val="1C562797"/>
    <w:rsid w:val="1C576EBA"/>
    <w:rsid w:val="1C5841A4"/>
    <w:rsid w:val="1C5873C9"/>
    <w:rsid w:val="1C593622"/>
    <w:rsid w:val="1C5A2456"/>
    <w:rsid w:val="1C5A394C"/>
    <w:rsid w:val="1C5A5762"/>
    <w:rsid w:val="1C5A5D13"/>
    <w:rsid w:val="1C5A7CE5"/>
    <w:rsid w:val="1C5B1014"/>
    <w:rsid w:val="1C5B179D"/>
    <w:rsid w:val="1C5C179F"/>
    <w:rsid w:val="1C5C1CB9"/>
    <w:rsid w:val="1C5E5533"/>
    <w:rsid w:val="1C5E6AF2"/>
    <w:rsid w:val="1C5F1235"/>
    <w:rsid w:val="1C5F3805"/>
    <w:rsid w:val="1C5F7F20"/>
    <w:rsid w:val="1C611AB1"/>
    <w:rsid w:val="1C623275"/>
    <w:rsid w:val="1C631B73"/>
    <w:rsid w:val="1C632B49"/>
    <w:rsid w:val="1C647639"/>
    <w:rsid w:val="1C6568C1"/>
    <w:rsid w:val="1C6807E2"/>
    <w:rsid w:val="1C683428"/>
    <w:rsid w:val="1C693388"/>
    <w:rsid w:val="1C696045"/>
    <w:rsid w:val="1C6A2129"/>
    <w:rsid w:val="1C6A39E8"/>
    <w:rsid w:val="1C6A5FEC"/>
    <w:rsid w:val="1C6A6849"/>
    <w:rsid w:val="1C6A6C1C"/>
    <w:rsid w:val="1C6A7646"/>
    <w:rsid w:val="1C6B3D7B"/>
    <w:rsid w:val="1C6C30C2"/>
    <w:rsid w:val="1C6D0E19"/>
    <w:rsid w:val="1C6D447B"/>
    <w:rsid w:val="1C6D6C3A"/>
    <w:rsid w:val="1C6D7AEF"/>
    <w:rsid w:val="1C6E1D5C"/>
    <w:rsid w:val="1C6E39C8"/>
    <w:rsid w:val="1C6E5776"/>
    <w:rsid w:val="1C6F3618"/>
    <w:rsid w:val="1C6F3B89"/>
    <w:rsid w:val="1C705992"/>
    <w:rsid w:val="1C712AEE"/>
    <w:rsid w:val="1C7134B8"/>
    <w:rsid w:val="1C727A33"/>
    <w:rsid w:val="1C730FDE"/>
    <w:rsid w:val="1C733ECC"/>
    <w:rsid w:val="1C737230"/>
    <w:rsid w:val="1C737F14"/>
    <w:rsid w:val="1C7403A5"/>
    <w:rsid w:val="1C744046"/>
    <w:rsid w:val="1C744D56"/>
    <w:rsid w:val="1C752FA8"/>
    <w:rsid w:val="1C754CFB"/>
    <w:rsid w:val="1C760ACE"/>
    <w:rsid w:val="1C76287C"/>
    <w:rsid w:val="1C766D20"/>
    <w:rsid w:val="1C77469A"/>
    <w:rsid w:val="1C7815F2"/>
    <w:rsid w:val="1C782A98"/>
    <w:rsid w:val="1C7847A1"/>
    <w:rsid w:val="1C7879CD"/>
    <w:rsid w:val="1C7A236C"/>
    <w:rsid w:val="1C7A43E2"/>
    <w:rsid w:val="1C7A5D5E"/>
    <w:rsid w:val="1C7B60E4"/>
    <w:rsid w:val="1C7B7F3F"/>
    <w:rsid w:val="1C7C340C"/>
    <w:rsid w:val="1C7C41EA"/>
    <w:rsid w:val="1C7C4618"/>
    <w:rsid w:val="1C7E4754"/>
    <w:rsid w:val="1C800572"/>
    <w:rsid w:val="1C8057E5"/>
    <w:rsid w:val="1C807581"/>
    <w:rsid w:val="1C814517"/>
    <w:rsid w:val="1C816CFB"/>
    <w:rsid w:val="1C817B9F"/>
    <w:rsid w:val="1C821221"/>
    <w:rsid w:val="1C822537"/>
    <w:rsid w:val="1C8256C5"/>
    <w:rsid w:val="1C830DA3"/>
    <w:rsid w:val="1C836B14"/>
    <w:rsid w:val="1C8376E9"/>
    <w:rsid w:val="1C843F95"/>
    <w:rsid w:val="1C844F99"/>
    <w:rsid w:val="1C8477F3"/>
    <w:rsid w:val="1C847899"/>
    <w:rsid w:val="1C847991"/>
    <w:rsid w:val="1C854D68"/>
    <w:rsid w:val="1C860330"/>
    <w:rsid w:val="1C861223"/>
    <w:rsid w:val="1C8651B5"/>
    <w:rsid w:val="1C86525B"/>
    <w:rsid w:val="1C872480"/>
    <w:rsid w:val="1C872B03"/>
    <w:rsid w:val="1C876493"/>
    <w:rsid w:val="1C876837"/>
    <w:rsid w:val="1C8828DA"/>
    <w:rsid w:val="1C883AEC"/>
    <w:rsid w:val="1C887B58"/>
    <w:rsid w:val="1C8906F6"/>
    <w:rsid w:val="1C8925AF"/>
    <w:rsid w:val="1C896A53"/>
    <w:rsid w:val="1C8A3491"/>
    <w:rsid w:val="1C8A6980"/>
    <w:rsid w:val="1C8B1D7C"/>
    <w:rsid w:val="1C8B238B"/>
    <w:rsid w:val="1C8B25C7"/>
    <w:rsid w:val="1C8B27CB"/>
    <w:rsid w:val="1C8B631B"/>
    <w:rsid w:val="1C8C4658"/>
    <w:rsid w:val="1C8C5F01"/>
    <w:rsid w:val="1C8E1158"/>
    <w:rsid w:val="1C8E406A"/>
    <w:rsid w:val="1C8E51DF"/>
    <w:rsid w:val="1C8E7120"/>
    <w:rsid w:val="1C8F264F"/>
    <w:rsid w:val="1C8F393E"/>
    <w:rsid w:val="1C8F6AF7"/>
    <w:rsid w:val="1C8F6FAF"/>
    <w:rsid w:val="1C907DE2"/>
    <w:rsid w:val="1C913B5A"/>
    <w:rsid w:val="1C9232C7"/>
    <w:rsid w:val="1C9244AE"/>
    <w:rsid w:val="1C93173A"/>
    <w:rsid w:val="1C9338F7"/>
    <w:rsid w:val="1C9378D2"/>
    <w:rsid w:val="1C94010D"/>
    <w:rsid w:val="1C94291B"/>
    <w:rsid w:val="1C9455D3"/>
    <w:rsid w:val="1C945D0F"/>
    <w:rsid w:val="1C9563B4"/>
    <w:rsid w:val="1C9608E7"/>
    <w:rsid w:val="1C960F7B"/>
    <w:rsid w:val="1C96109A"/>
    <w:rsid w:val="1C9666C7"/>
    <w:rsid w:val="1C972255"/>
    <w:rsid w:val="1C9731F3"/>
    <w:rsid w:val="1C977343"/>
    <w:rsid w:val="1C981143"/>
    <w:rsid w:val="1C981E3D"/>
    <w:rsid w:val="1C987296"/>
    <w:rsid w:val="1C990233"/>
    <w:rsid w:val="1C992D94"/>
    <w:rsid w:val="1C99460D"/>
    <w:rsid w:val="1C99527E"/>
    <w:rsid w:val="1C9A0C60"/>
    <w:rsid w:val="1C9A4AFA"/>
    <w:rsid w:val="1C9A4D60"/>
    <w:rsid w:val="1C9A6544"/>
    <w:rsid w:val="1C9A66CF"/>
    <w:rsid w:val="1C9A7135"/>
    <w:rsid w:val="1C9B37DA"/>
    <w:rsid w:val="1C9B3897"/>
    <w:rsid w:val="1C9B5A89"/>
    <w:rsid w:val="1C9B6D1D"/>
    <w:rsid w:val="1C9B770B"/>
    <w:rsid w:val="1C9B7E05"/>
    <w:rsid w:val="1C9C0725"/>
    <w:rsid w:val="1C9D24FF"/>
    <w:rsid w:val="1C9D4B3C"/>
    <w:rsid w:val="1C9E5FCC"/>
    <w:rsid w:val="1C9F19B2"/>
    <w:rsid w:val="1C9F270C"/>
    <w:rsid w:val="1C9F7FCB"/>
    <w:rsid w:val="1CA00ABB"/>
    <w:rsid w:val="1CA012F5"/>
    <w:rsid w:val="1CA04BFE"/>
    <w:rsid w:val="1CA0629F"/>
    <w:rsid w:val="1CA06BD7"/>
    <w:rsid w:val="1CA10BC1"/>
    <w:rsid w:val="1CA12966"/>
    <w:rsid w:val="1CA13D9D"/>
    <w:rsid w:val="1CA233DA"/>
    <w:rsid w:val="1CA30DAD"/>
    <w:rsid w:val="1CA40211"/>
    <w:rsid w:val="1CA42E3E"/>
    <w:rsid w:val="1CA4388D"/>
    <w:rsid w:val="1CA442A8"/>
    <w:rsid w:val="1CA45032"/>
    <w:rsid w:val="1CA461DC"/>
    <w:rsid w:val="1CA530F4"/>
    <w:rsid w:val="1CA53161"/>
    <w:rsid w:val="1CA5466B"/>
    <w:rsid w:val="1CA552FB"/>
    <w:rsid w:val="1CA554E6"/>
    <w:rsid w:val="1CA623FB"/>
    <w:rsid w:val="1CA63069"/>
    <w:rsid w:val="1CA74A47"/>
    <w:rsid w:val="1CA75862"/>
    <w:rsid w:val="1CA76647"/>
    <w:rsid w:val="1CA836DC"/>
    <w:rsid w:val="1CA87858"/>
    <w:rsid w:val="1CA91319"/>
    <w:rsid w:val="1CA92C52"/>
    <w:rsid w:val="1CA960E3"/>
    <w:rsid w:val="1CAA0EF5"/>
    <w:rsid w:val="1CAA23E1"/>
    <w:rsid w:val="1CAA2F06"/>
    <w:rsid w:val="1CAA3CD9"/>
    <w:rsid w:val="1CAA7024"/>
    <w:rsid w:val="1CAB1C30"/>
    <w:rsid w:val="1CAB22FA"/>
    <w:rsid w:val="1CAC2742"/>
    <w:rsid w:val="1CAC4D2C"/>
    <w:rsid w:val="1CAC7225"/>
    <w:rsid w:val="1CAD2256"/>
    <w:rsid w:val="1CAE037B"/>
    <w:rsid w:val="1CAE4324"/>
    <w:rsid w:val="1CAE60C7"/>
    <w:rsid w:val="1CAE64BA"/>
    <w:rsid w:val="1CAE66AC"/>
    <w:rsid w:val="1CAF26C6"/>
    <w:rsid w:val="1CAF3973"/>
    <w:rsid w:val="1CB0039D"/>
    <w:rsid w:val="1CB00567"/>
    <w:rsid w:val="1CB02232"/>
    <w:rsid w:val="1CB03FE0"/>
    <w:rsid w:val="1CB05D8E"/>
    <w:rsid w:val="1CB11B06"/>
    <w:rsid w:val="1CB142F4"/>
    <w:rsid w:val="1CB2625A"/>
    <w:rsid w:val="1CB2640C"/>
    <w:rsid w:val="1CB27013"/>
    <w:rsid w:val="1CB33AD0"/>
    <w:rsid w:val="1CB34028"/>
    <w:rsid w:val="1CB4498E"/>
    <w:rsid w:val="1CB51306"/>
    <w:rsid w:val="1CB523DF"/>
    <w:rsid w:val="1CB66E24"/>
    <w:rsid w:val="1CB6711D"/>
    <w:rsid w:val="1CB72329"/>
    <w:rsid w:val="1CB74DC3"/>
    <w:rsid w:val="1CB90395"/>
    <w:rsid w:val="1CBA7333"/>
    <w:rsid w:val="1CBB4733"/>
    <w:rsid w:val="1CBC2C96"/>
    <w:rsid w:val="1CBC39F4"/>
    <w:rsid w:val="1CBC52BB"/>
    <w:rsid w:val="1CBD1D6D"/>
    <w:rsid w:val="1CBD2FD5"/>
    <w:rsid w:val="1CBD535E"/>
    <w:rsid w:val="1CBD5E5E"/>
    <w:rsid w:val="1CBE0C94"/>
    <w:rsid w:val="1CBE24A2"/>
    <w:rsid w:val="1CBE2D70"/>
    <w:rsid w:val="1CBF4F46"/>
    <w:rsid w:val="1CBF5FD1"/>
    <w:rsid w:val="1CC0182A"/>
    <w:rsid w:val="1CC01D49"/>
    <w:rsid w:val="1CC06A3E"/>
    <w:rsid w:val="1CC103E4"/>
    <w:rsid w:val="1CC1188E"/>
    <w:rsid w:val="1CC13E4A"/>
    <w:rsid w:val="1CC14870"/>
    <w:rsid w:val="1CC161ED"/>
    <w:rsid w:val="1CC16690"/>
    <w:rsid w:val="1CC17699"/>
    <w:rsid w:val="1CC21F65"/>
    <w:rsid w:val="1CC23D13"/>
    <w:rsid w:val="1CC35E29"/>
    <w:rsid w:val="1CC42753"/>
    <w:rsid w:val="1CC42E87"/>
    <w:rsid w:val="1CC518DF"/>
    <w:rsid w:val="1CC54BEB"/>
    <w:rsid w:val="1CC57360"/>
    <w:rsid w:val="1CC613EC"/>
    <w:rsid w:val="1CC62D38"/>
    <w:rsid w:val="1CC709EB"/>
    <w:rsid w:val="1CC71EFC"/>
    <w:rsid w:val="1CC72786"/>
    <w:rsid w:val="1CC86AB7"/>
    <w:rsid w:val="1CC94559"/>
    <w:rsid w:val="1CC96993"/>
    <w:rsid w:val="1CCB2E2C"/>
    <w:rsid w:val="1CCB5CA9"/>
    <w:rsid w:val="1CCB6D4B"/>
    <w:rsid w:val="1CCB706C"/>
    <w:rsid w:val="1CCC06EE"/>
    <w:rsid w:val="1CCC08F9"/>
    <w:rsid w:val="1CCC4A57"/>
    <w:rsid w:val="1CCC4B92"/>
    <w:rsid w:val="1CCC76E4"/>
    <w:rsid w:val="1CCD3A0E"/>
    <w:rsid w:val="1CCD6F48"/>
    <w:rsid w:val="1CCD7D96"/>
    <w:rsid w:val="1CCE20FE"/>
    <w:rsid w:val="1CCE27D2"/>
    <w:rsid w:val="1CCE3135"/>
    <w:rsid w:val="1CCE5712"/>
    <w:rsid w:val="1CCE64C5"/>
    <w:rsid w:val="1CCF1A3C"/>
    <w:rsid w:val="1CCF4C63"/>
    <w:rsid w:val="1CD001DE"/>
    <w:rsid w:val="1CD02942"/>
    <w:rsid w:val="1CD063E9"/>
    <w:rsid w:val="1CD07979"/>
    <w:rsid w:val="1CD079CB"/>
    <w:rsid w:val="1CD11890"/>
    <w:rsid w:val="1CD173AD"/>
    <w:rsid w:val="1CD221A8"/>
    <w:rsid w:val="1CD31F56"/>
    <w:rsid w:val="1CD37CCF"/>
    <w:rsid w:val="1CD42DE6"/>
    <w:rsid w:val="1CD44E59"/>
    <w:rsid w:val="1CD46F6C"/>
    <w:rsid w:val="1CD477DC"/>
    <w:rsid w:val="1CD55497"/>
    <w:rsid w:val="1CD570B7"/>
    <w:rsid w:val="1CD62311"/>
    <w:rsid w:val="1CD631A7"/>
    <w:rsid w:val="1CD71702"/>
    <w:rsid w:val="1CD745E3"/>
    <w:rsid w:val="1CD74A3A"/>
    <w:rsid w:val="1CD74FA7"/>
    <w:rsid w:val="1CD75A11"/>
    <w:rsid w:val="1CD761DE"/>
    <w:rsid w:val="1CD76F67"/>
    <w:rsid w:val="1CD777BF"/>
    <w:rsid w:val="1CD80B37"/>
    <w:rsid w:val="1CD81789"/>
    <w:rsid w:val="1CD83537"/>
    <w:rsid w:val="1CD93BE6"/>
    <w:rsid w:val="1CD97DFF"/>
    <w:rsid w:val="1CDA265D"/>
    <w:rsid w:val="1CDA2E0B"/>
    <w:rsid w:val="1CDA72AF"/>
    <w:rsid w:val="1CDB757A"/>
    <w:rsid w:val="1CDC4DD5"/>
    <w:rsid w:val="1CDC5196"/>
    <w:rsid w:val="1CDC542B"/>
    <w:rsid w:val="1CDD0B4D"/>
    <w:rsid w:val="1CDD0D84"/>
    <w:rsid w:val="1CDD6D9F"/>
    <w:rsid w:val="1CDD7EBB"/>
    <w:rsid w:val="1CDE0023"/>
    <w:rsid w:val="1CDE1AF8"/>
    <w:rsid w:val="1CDE2111"/>
    <w:rsid w:val="1CDE7FD5"/>
    <w:rsid w:val="1CDF0421"/>
    <w:rsid w:val="1CDF0AA8"/>
    <w:rsid w:val="1CDF3282"/>
    <w:rsid w:val="1CDF48C5"/>
    <w:rsid w:val="1CDF51B2"/>
    <w:rsid w:val="1CDF6673"/>
    <w:rsid w:val="1CE04199"/>
    <w:rsid w:val="1CE172EB"/>
    <w:rsid w:val="1CE20F9C"/>
    <w:rsid w:val="1CE22E75"/>
    <w:rsid w:val="1CE23C3E"/>
    <w:rsid w:val="1CE343B6"/>
    <w:rsid w:val="1CE35C01"/>
    <w:rsid w:val="1CE4609E"/>
    <w:rsid w:val="1CE5054E"/>
    <w:rsid w:val="1CE67A02"/>
    <w:rsid w:val="1CE808CD"/>
    <w:rsid w:val="1CE819CC"/>
    <w:rsid w:val="1CE90FEB"/>
    <w:rsid w:val="1CE95CC7"/>
    <w:rsid w:val="1CEA0675"/>
    <w:rsid w:val="1CEA0D80"/>
    <w:rsid w:val="1CEA1834"/>
    <w:rsid w:val="1CEA217F"/>
    <w:rsid w:val="1CEA23B6"/>
    <w:rsid w:val="1CEA40A8"/>
    <w:rsid w:val="1CEA43D1"/>
    <w:rsid w:val="1CEB1253"/>
    <w:rsid w:val="1CEB14BC"/>
    <w:rsid w:val="1CEB4C3B"/>
    <w:rsid w:val="1CEB6449"/>
    <w:rsid w:val="1CEB6DC6"/>
    <w:rsid w:val="1CEC0D90"/>
    <w:rsid w:val="1CEC31D3"/>
    <w:rsid w:val="1CEC67CE"/>
    <w:rsid w:val="1CED115E"/>
    <w:rsid w:val="1CED251C"/>
    <w:rsid w:val="1CED6FE2"/>
    <w:rsid w:val="1CEE4B08"/>
    <w:rsid w:val="1CEE52B4"/>
    <w:rsid w:val="1CEE68B6"/>
    <w:rsid w:val="1CEF20A3"/>
    <w:rsid w:val="1CEF6E8F"/>
    <w:rsid w:val="1CF06260"/>
    <w:rsid w:val="1CF06AD2"/>
    <w:rsid w:val="1CF1561A"/>
    <w:rsid w:val="1CF2284B"/>
    <w:rsid w:val="1CF22D64"/>
    <w:rsid w:val="1CF23706"/>
    <w:rsid w:val="1CF249E6"/>
    <w:rsid w:val="1CF25D9E"/>
    <w:rsid w:val="1CF26126"/>
    <w:rsid w:val="1CF521F7"/>
    <w:rsid w:val="1CF57C45"/>
    <w:rsid w:val="1CF67C13"/>
    <w:rsid w:val="1CF739BD"/>
    <w:rsid w:val="1CF76261"/>
    <w:rsid w:val="1CF814E3"/>
    <w:rsid w:val="1CF85987"/>
    <w:rsid w:val="1CF860A5"/>
    <w:rsid w:val="1CF87735"/>
    <w:rsid w:val="1CF90807"/>
    <w:rsid w:val="1CFA40C7"/>
    <w:rsid w:val="1CFB0F63"/>
    <w:rsid w:val="1CFB1D38"/>
    <w:rsid w:val="1CFC14EC"/>
    <w:rsid w:val="1CFC5477"/>
    <w:rsid w:val="1CFD09FD"/>
    <w:rsid w:val="1CFD208A"/>
    <w:rsid w:val="1CFD4D4B"/>
    <w:rsid w:val="1CFD5293"/>
    <w:rsid w:val="1CFE1DF8"/>
    <w:rsid w:val="1CFE4A41"/>
    <w:rsid w:val="1CFE7B00"/>
    <w:rsid w:val="1CFF2872"/>
    <w:rsid w:val="1CFF6499"/>
    <w:rsid w:val="1D0008CF"/>
    <w:rsid w:val="1D004248"/>
    <w:rsid w:val="1D004BBE"/>
    <w:rsid w:val="1D007A55"/>
    <w:rsid w:val="1D0110B7"/>
    <w:rsid w:val="1D012620"/>
    <w:rsid w:val="1D012A8E"/>
    <w:rsid w:val="1D012D79"/>
    <w:rsid w:val="1D015EBC"/>
    <w:rsid w:val="1D021220"/>
    <w:rsid w:val="1D0360B3"/>
    <w:rsid w:val="1D036387"/>
    <w:rsid w:val="1D036C28"/>
    <w:rsid w:val="1D0436AB"/>
    <w:rsid w:val="1D050372"/>
    <w:rsid w:val="1D057D4A"/>
    <w:rsid w:val="1D0600A4"/>
    <w:rsid w:val="1D061E52"/>
    <w:rsid w:val="1D063C00"/>
    <w:rsid w:val="1D07011F"/>
    <w:rsid w:val="1D070E0E"/>
    <w:rsid w:val="1D072DB2"/>
    <w:rsid w:val="1D074A15"/>
    <w:rsid w:val="1D08543C"/>
    <w:rsid w:val="1D08759B"/>
    <w:rsid w:val="1D091942"/>
    <w:rsid w:val="1D0936F0"/>
    <w:rsid w:val="1D0953D4"/>
    <w:rsid w:val="1D0B1216"/>
    <w:rsid w:val="1D0B651B"/>
    <w:rsid w:val="1D0B7468"/>
    <w:rsid w:val="1D0C00C6"/>
    <w:rsid w:val="1D0C2D01"/>
    <w:rsid w:val="1D0C4533"/>
    <w:rsid w:val="1D0C5173"/>
    <w:rsid w:val="1D0C5CEB"/>
    <w:rsid w:val="1D0C6928"/>
    <w:rsid w:val="1D0E0B5C"/>
    <w:rsid w:val="1D0E51AB"/>
    <w:rsid w:val="1D0E6F59"/>
    <w:rsid w:val="1D0F1542"/>
    <w:rsid w:val="1D0F2397"/>
    <w:rsid w:val="1D0F6FE5"/>
    <w:rsid w:val="1D0F702C"/>
    <w:rsid w:val="1D102CD1"/>
    <w:rsid w:val="1D1041DD"/>
    <w:rsid w:val="1D116AD0"/>
    <w:rsid w:val="1D1207F7"/>
    <w:rsid w:val="1D13352C"/>
    <w:rsid w:val="1D13456F"/>
    <w:rsid w:val="1D13631D"/>
    <w:rsid w:val="1D14366D"/>
    <w:rsid w:val="1D14462D"/>
    <w:rsid w:val="1D144D86"/>
    <w:rsid w:val="1D144FC6"/>
    <w:rsid w:val="1D14591D"/>
    <w:rsid w:val="1D147A54"/>
    <w:rsid w:val="1D147F27"/>
    <w:rsid w:val="1D1502E7"/>
    <w:rsid w:val="1D152095"/>
    <w:rsid w:val="1D152FD5"/>
    <w:rsid w:val="1D15765D"/>
    <w:rsid w:val="1D17580A"/>
    <w:rsid w:val="1D181B85"/>
    <w:rsid w:val="1D185927"/>
    <w:rsid w:val="1D192221"/>
    <w:rsid w:val="1D1A2DAB"/>
    <w:rsid w:val="1D1A7759"/>
    <w:rsid w:val="1D1B08EA"/>
    <w:rsid w:val="1D1B7267"/>
    <w:rsid w:val="1D1C1676"/>
    <w:rsid w:val="1D1C21F3"/>
    <w:rsid w:val="1D1C35AC"/>
    <w:rsid w:val="1D1C3CA5"/>
    <w:rsid w:val="1D1C78C7"/>
    <w:rsid w:val="1D1D0F4A"/>
    <w:rsid w:val="1D1E1836"/>
    <w:rsid w:val="1D1E3AE4"/>
    <w:rsid w:val="1D1E68CF"/>
    <w:rsid w:val="1D1F1166"/>
    <w:rsid w:val="1D1F4055"/>
    <w:rsid w:val="1D1F4CC2"/>
    <w:rsid w:val="1D1F5B64"/>
    <w:rsid w:val="1D205E34"/>
    <w:rsid w:val="1D210F33"/>
    <w:rsid w:val="1D214954"/>
    <w:rsid w:val="1D214EDE"/>
    <w:rsid w:val="1D2160D1"/>
    <w:rsid w:val="1D230C56"/>
    <w:rsid w:val="1D231215"/>
    <w:rsid w:val="1D231BAA"/>
    <w:rsid w:val="1D237FC9"/>
    <w:rsid w:val="1D237FD7"/>
    <w:rsid w:val="1D2403D1"/>
    <w:rsid w:val="1D2404F5"/>
    <w:rsid w:val="1D2413B2"/>
    <w:rsid w:val="1D2422D8"/>
    <w:rsid w:val="1D247334"/>
    <w:rsid w:val="1D247BEC"/>
    <w:rsid w:val="1D25095C"/>
    <w:rsid w:val="1D2517FD"/>
    <w:rsid w:val="1D253EF7"/>
    <w:rsid w:val="1D260EE1"/>
    <w:rsid w:val="1D271DC8"/>
    <w:rsid w:val="1D2735BE"/>
    <w:rsid w:val="1D282168"/>
    <w:rsid w:val="1D284CD9"/>
    <w:rsid w:val="1D2878C1"/>
    <w:rsid w:val="1D287FEC"/>
    <w:rsid w:val="1D295B40"/>
    <w:rsid w:val="1D2A2387"/>
    <w:rsid w:val="1D2A3568"/>
    <w:rsid w:val="1D2A6121"/>
    <w:rsid w:val="1D2A7758"/>
    <w:rsid w:val="1D2B7B0B"/>
    <w:rsid w:val="1D2D1247"/>
    <w:rsid w:val="1D2D2765"/>
    <w:rsid w:val="1D2D5F3E"/>
    <w:rsid w:val="1D2D73DF"/>
    <w:rsid w:val="1D2E009B"/>
    <w:rsid w:val="1D2E13A9"/>
    <w:rsid w:val="1D2E18B5"/>
    <w:rsid w:val="1D2F170A"/>
    <w:rsid w:val="1D2F308F"/>
    <w:rsid w:val="1D2F70BE"/>
    <w:rsid w:val="1D301DDA"/>
    <w:rsid w:val="1D303373"/>
    <w:rsid w:val="1D305121"/>
    <w:rsid w:val="1D3159B8"/>
    <w:rsid w:val="1D316094"/>
    <w:rsid w:val="1D322C47"/>
    <w:rsid w:val="1D322ED8"/>
    <w:rsid w:val="1D327571"/>
    <w:rsid w:val="1D33076D"/>
    <w:rsid w:val="1D335735"/>
    <w:rsid w:val="1D3369BF"/>
    <w:rsid w:val="1D3378A3"/>
    <w:rsid w:val="1D350989"/>
    <w:rsid w:val="1D35439B"/>
    <w:rsid w:val="1D354985"/>
    <w:rsid w:val="1D35698D"/>
    <w:rsid w:val="1D360B57"/>
    <w:rsid w:val="1D36233D"/>
    <w:rsid w:val="1D364D0F"/>
    <w:rsid w:val="1D37200B"/>
    <w:rsid w:val="1D377868"/>
    <w:rsid w:val="1D382034"/>
    <w:rsid w:val="1D383FD6"/>
    <w:rsid w:val="1D386387"/>
    <w:rsid w:val="1D3974BE"/>
    <w:rsid w:val="1D3A1FFC"/>
    <w:rsid w:val="1D3A7D4E"/>
    <w:rsid w:val="1D3B0B70"/>
    <w:rsid w:val="1D3B0D48"/>
    <w:rsid w:val="1D3C0F72"/>
    <w:rsid w:val="1D3C1122"/>
    <w:rsid w:val="1D3C55BB"/>
    <w:rsid w:val="1D3D4DA3"/>
    <w:rsid w:val="1D3F1E4E"/>
    <w:rsid w:val="1D3F35B6"/>
    <w:rsid w:val="1D3F64C6"/>
    <w:rsid w:val="1D400CD3"/>
    <w:rsid w:val="1D406010"/>
    <w:rsid w:val="1D413931"/>
    <w:rsid w:val="1D415FEB"/>
    <w:rsid w:val="1D41732E"/>
    <w:rsid w:val="1D422246"/>
    <w:rsid w:val="1D427747"/>
    <w:rsid w:val="1D427F5B"/>
    <w:rsid w:val="1D432314"/>
    <w:rsid w:val="1D432DE3"/>
    <w:rsid w:val="1D436649"/>
    <w:rsid w:val="1D436C02"/>
    <w:rsid w:val="1D440387"/>
    <w:rsid w:val="1D457347"/>
    <w:rsid w:val="1D4575C7"/>
    <w:rsid w:val="1D4666F2"/>
    <w:rsid w:val="1D470F8D"/>
    <w:rsid w:val="1D473748"/>
    <w:rsid w:val="1D4775DF"/>
    <w:rsid w:val="1D480357"/>
    <w:rsid w:val="1D490312"/>
    <w:rsid w:val="1D491D3F"/>
    <w:rsid w:val="1D491DEE"/>
    <w:rsid w:val="1D4A64A1"/>
    <w:rsid w:val="1D4B5D54"/>
    <w:rsid w:val="1D4C0F15"/>
    <w:rsid w:val="1D4D0079"/>
    <w:rsid w:val="1D4D018E"/>
    <w:rsid w:val="1D4D182F"/>
    <w:rsid w:val="1D4E1F79"/>
    <w:rsid w:val="1D4E3DB9"/>
    <w:rsid w:val="1D4F1299"/>
    <w:rsid w:val="1D4F52F7"/>
    <w:rsid w:val="1D4F720D"/>
    <w:rsid w:val="1D500D96"/>
    <w:rsid w:val="1D5030CD"/>
    <w:rsid w:val="1D5035D7"/>
    <w:rsid w:val="1D507571"/>
    <w:rsid w:val="1D524B53"/>
    <w:rsid w:val="1D52718E"/>
    <w:rsid w:val="1D542101"/>
    <w:rsid w:val="1D543F53"/>
    <w:rsid w:val="1D556936"/>
    <w:rsid w:val="1D557DD2"/>
    <w:rsid w:val="1D565557"/>
    <w:rsid w:val="1D5670ED"/>
    <w:rsid w:val="1D570900"/>
    <w:rsid w:val="1D570A4B"/>
    <w:rsid w:val="1D57200F"/>
    <w:rsid w:val="1D577738"/>
    <w:rsid w:val="1D5805B2"/>
    <w:rsid w:val="1D5828DC"/>
    <w:rsid w:val="1D5911D4"/>
    <w:rsid w:val="1D592A8F"/>
    <w:rsid w:val="1D596764"/>
    <w:rsid w:val="1D5A3F4C"/>
    <w:rsid w:val="1D5A6745"/>
    <w:rsid w:val="1D5B2AD0"/>
    <w:rsid w:val="1D5B35EB"/>
    <w:rsid w:val="1D5B4460"/>
    <w:rsid w:val="1D5B4E65"/>
    <w:rsid w:val="1D5B5AF5"/>
    <w:rsid w:val="1D5B71C8"/>
    <w:rsid w:val="1D5C0893"/>
    <w:rsid w:val="1D5C0CE0"/>
    <w:rsid w:val="1D5C2021"/>
    <w:rsid w:val="1D5C3495"/>
    <w:rsid w:val="1D5C40E3"/>
    <w:rsid w:val="1D5C5F16"/>
    <w:rsid w:val="1D5D5BAD"/>
    <w:rsid w:val="1D5E0699"/>
    <w:rsid w:val="1D5E3112"/>
    <w:rsid w:val="1D5E3A3C"/>
    <w:rsid w:val="1D5E47D9"/>
    <w:rsid w:val="1D5F1562"/>
    <w:rsid w:val="1D5F2C0D"/>
    <w:rsid w:val="1D5F2FE8"/>
    <w:rsid w:val="1D5F5485"/>
    <w:rsid w:val="1D603B75"/>
    <w:rsid w:val="1D607C40"/>
    <w:rsid w:val="1D61101B"/>
    <w:rsid w:val="1D611BFB"/>
    <w:rsid w:val="1D61352C"/>
    <w:rsid w:val="1D6152DA"/>
    <w:rsid w:val="1D62623F"/>
    <w:rsid w:val="1D6306A4"/>
    <w:rsid w:val="1D6316EA"/>
    <w:rsid w:val="1D634AA8"/>
    <w:rsid w:val="1D6428E5"/>
    <w:rsid w:val="1D644DCB"/>
    <w:rsid w:val="1D646B79"/>
    <w:rsid w:val="1D647490"/>
    <w:rsid w:val="1D647EC1"/>
    <w:rsid w:val="1D6558D6"/>
    <w:rsid w:val="1D6611A8"/>
    <w:rsid w:val="1D662334"/>
    <w:rsid w:val="1D6628F1"/>
    <w:rsid w:val="1D662D34"/>
    <w:rsid w:val="1D675354"/>
    <w:rsid w:val="1D683148"/>
    <w:rsid w:val="1D6848BB"/>
    <w:rsid w:val="1D685477"/>
    <w:rsid w:val="1D68683C"/>
    <w:rsid w:val="1D690D88"/>
    <w:rsid w:val="1D691334"/>
    <w:rsid w:val="1D691730"/>
    <w:rsid w:val="1D69375E"/>
    <w:rsid w:val="1D6A23B0"/>
    <w:rsid w:val="1D6A5E74"/>
    <w:rsid w:val="1D6A7DA0"/>
    <w:rsid w:val="1D6B0AD8"/>
    <w:rsid w:val="1D6B47DC"/>
    <w:rsid w:val="1D6D0123"/>
    <w:rsid w:val="1D6E0879"/>
    <w:rsid w:val="1D6E70B9"/>
    <w:rsid w:val="1D6E79F7"/>
    <w:rsid w:val="1D6F0FC1"/>
    <w:rsid w:val="1D6F2369"/>
    <w:rsid w:val="1D700C7D"/>
    <w:rsid w:val="1D703E9D"/>
    <w:rsid w:val="1D70580D"/>
    <w:rsid w:val="1D710E98"/>
    <w:rsid w:val="1D721295"/>
    <w:rsid w:val="1D7253AB"/>
    <w:rsid w:val="1D7274E7"/>
    <w:rsid w:val="1D7275E7"/>
    <w:rsid w:val="1D734AD7"/>
    <w:rsid w:val="1D7361AC"/>
    <w:rsid w:val="1D736B1A"/>
    <w:rsid w:val="1D737330"/>
    <w:rsid w:val="1D737759"/>
    <w:rsid w:val="1D742F56"/>
    <w:rsid w:val="1D74500E"/>
    <w:rsid w:val="1D746146"/>
    <w:rsid w:val="1D751F68"/>
    <w:rsid w:val="1D752B7B"/>
    <w:rsid w:val="1D7543D7"/>
    <w:rsid w:val="1D765717"/>
    <w:rsid w:val="1D777393"/>
    <w:rsid w:val="1D783F8D"/>
    <w:rsid w:val="1D785C5E"/>
    <w:rsid w:val="1D786D02"/>
    <w:rsid w:val="1D787A92"/>
    <w:rsid w:val="1D7913CB"/>
    <w:rsid w:val="1D795745"/>
    <w:rsid w:val="1D7A0926"/>
    <w:rsid w:val="1D7A28EC"/>
    <w:rsid w:val="1D7A639C"/>
    <w:rsid w:val="1D7B2488"/>
    <w:rsid w:val="1D7B285D"/>
    <w:rsid w:val="1D7B5360"/>
    <w:rsid w:val="1D7C0721"/>
    <w:rsid w:val="1D7C13D9"/>
    <w:rsid w:val="1D7C3EC2"/>
    <w:rsid w:val="1D7D17DD"/>
    <w:rsid w:val="1D7E40DE"/>
    <w:rsid w:val="1D7E518B"/>
    <w:rsid w:val="1D7E579B"/>
    <w:rsid w:val="1D7E7C3A"/>
    <w:rsid w:val="1D7F1C04"/>
    <w:rsid w:val="1D7F36D1"/>
    <w:rsid w:val="1D7F39B2"/>
    <w:rsid w:val="1D7F5BDF"/>
    <w:rsid w:val="1D801124"/>
    <w:rsid w:val="1D8015BF"/>
    <w:rsid w:val="1D802AB3"/>
    <w:rsid w:val="1D8200C0"/>
    <w:rsid w:val="1D821087"/>
    <w:rsid w:val="1D8217C2"/>
    <w:rsid w:val="1D8230BE"/>
    <w:rsid w:val="1D831EA2"/>
    <w:rsid w:val="1D835251"/>
    <w:rsid w:val="1D840A71"/>
    <w:rsid w:val="1D84302A"/>
    <w:rsid w:val="1D843041"/>
    <w:rsid w:val="1D8515C9"/>
    <w:rsid w:val="1D85546D"/>
    <w:rsid w:val="1D863220"/>
    <w:rsid w:val="1D8670E6"/>
    <w:rsid w:val="1D886D0B"/>
    <w:rsid w:val="1D8902A3"/>
    <w:rsid w:val="1D890C57"/>
    <w:rsid w:val="1D894414"/>
    <w:rsid w:val="1D8A197A"/>
    <w:rsid w:val="1D8A42C4"/>
    <w:rsid w:val="1D8B05A9"/>
    <w:rsid w:val="1D8B06BF"/>
    <w:rsid w:val="1D8B4818"/>
    <w:rsid w:val="1D8B526D"/>
    <w:rsid w:val="1D8C4E60"/>
    <w:rsid w:val="1D8C52EA"/>
    <w:rsid w:val="1D8D2292"/>
    <w:rsid w:val="1D8D2573"/>
    <w:rsid w:val="1D8D4321"/>
    <w:rsid w:val="1D8D60CF"/>
    <w:rsid w:val="1D8E1A9D"/>
    <w:rsid w:val="1D8E3BF5"/>
    <w:rsid w:val="1D8E67D7"/>
    <w:rsid w:val="1D8F5B17"/>
    <w:rsid w:val="1D902A46"/>
    <w:rsid w:val="1D911D20"/>
    <w:rsid w:val="1D913B1C"/>
    <w:rsid w:val="1D917965"/>
    <w:rsid w:val="1D927B8A"/>
    <w:rsid w:val="1D927C36"/>
    <w:rsid w:val="1D93349B"/>
    <w:rsid w:val="1D943902"/>
    <w:rsid w:val="1D94745E"/>
    <w:rsid w:val="1D951428"/>
    <w:rsid w:val="1D953D05"/>
    <w:rsid w:val="1D954F84"/>
    <w:rsid w:val="1D955A98"/>
    <w:rsid w:val="1D960B6D"/>
    <w:rsid w:val="1D96211F"/>
    <w:rsid w:val="1D9637D7"/>
    <w:rsid w:val="1D967700"/>
    <w:rsid w:val="1D96771F"/>
    <w:rsid w:val="1D971183"/>
    <w:rsid w:val="1D971F6D"/>
    <w:rsid w:val="1D97634A"/>
    <w:rsid w:val="1D98795F"/>
    <w:rsid w:val="1D9923B4"/>
    <w:rsid w:val="1D996D85"/>
    <w:rsid w:val="1D997709"/>
    <w:rsid w:val="1D9A21CF"/>
    <w:rsid w:val="1D9B2E73"/>
    <w:rsid w:val="1D9B4C90"/>
    <w:rsid w:val="1D9C0E56"/>
    <w:rsid w:val="1D9C1428"/>
    <w:rsid w:val="1D9C1D2E"/>
    <w:rsid w:val="1D9D1D87"/>
    <w:rsid w:val="1D9D4669"/>
    <w:rsid w:val="1D9E1F99"/>
    <w:rsid w:val="1D9E652E"/>
    <w:rsid w:val="1D9F3EEC"/>
    <w:rsid w:val="1D9F5E03"/>
    <w:rsid w:val="1DA022A7"/>
    <w:rsid w:val="1DA03614"/>
    <w:rsid w:val="1DA134CF"/>
    <w:rsid w:val="1DA13526"/>
    <w:rsid w:val="1DA13929"/>
    <w:rsid w:val="1DA14F5C"/>
    <w:rsid w:val="1DA152E6"/>
    <w:rsid w:val="1DA168F7"/>
    <w:rsid w:val="1DA3015C"/>
    <w:rsid w:val="1DA33B45"/>
    <w:rsid w:val="1DA37C27"/>
    <w:rsid w:val="1DA41C5A"/>
    <w:rsid w:val="1DA41CF8"/>
    <w:rsid w:val="1DA5166B"/>
    <w:rsid w:val="1DA5262D"/>
    <w:rsid w:val="1DA571C5"/>
    <w:rsid w:val="1DA578BD"/>
    <w:rsid w:val="1DA621B6"/>
    <w:rsid w:val="1DA64DA6"/>
    <w:rsid w:val="1DA66157"/>
    <w:rsid w:val="1DA70B5B"/>
    <w:rsid w:val="1DA75C95"/>
    <w:rsid w:val="1DA84A00"/>
    <w:rsid w:val="1DA920D6"/>
    <w:rsid w:val="1DAA5192"/>
    <w:rsid w:val="1DAB29F9"/>
    <w:rsid w:val="1DAB47A7"/>
    <w:rsid w:val="1DAB4BE3"/>
    <w:rsid w:val="1DAC32CD"/>
    <w:rsid w:val="1DAC4E92"/>
    <w:rsid w:val="1DAC5E3F"/>
    <w:rsid w:val="1DAD3865"/>
    <w:rsid w:val="1DAD6B07"/>
    <w:rsid w:val="1DAE2F66"/>
    <w:rsid w:val="1DAF0FBB"/>
    <w:rsid w:val="1DAF17A7"/>
    <w:rsid w:val="1DAF24EA"/>
    <w:rsid w:val="1DAF7306"/>
    <w:rsid w:val="1DB05D37"/>
    <w:rsid w:val="1DB16262"/>
    <w:rsid w:val="1DB16D23"/>
    <w:rsid w:val="1DB200D0"/>
    <w:rsid w:val="1DB20E4B"/>
    <w:rsid w:val="1DB21FDA"/>
    <w:rsid w:val="1DB22E97"/>
    <w:rsid w:val="1DB2603B"/>
    <w:rsid w:val="1DB52FAE"/>
    <w:rsid w:val="1DB573D4"/>
    <w:rsid w:val="1DB602DA"/>
    <w:rsid w:val="1DB65EEF"/>
    <w:rsid w:val="1DB76319"/>
    <w:rsid w:val="1DB775F0"/>
    <w:rsid w:val="1DB86168"/>
    <w:rsid w:val="1DB8698F"/>
    <w:rsid w:val="1DB91A70"/>
    <w:rsid w:val="1DB93368"/>
    <w:rsid w:val="1DBA0027"/>
    <w:rsid w:val="1DBA1AF9"/>
    <w:rsid w:val="1DBA7A9D"/>
    <w:rsid w:val="1DBB3E93"/>
    <w:rsid w:val="1DBB55F4"/>
    <w:rsid w:val="1DBC0763"/>
    <w:rsid w:val="1DBC0F30"/>
    <w:rsid w:val="1DBC722A"/>
    <w:rsid w:val="1DBD16F4"/>
    <w:rsid w:val="1DBE172E"/>
    <w:rsid w:val="1DBE272D"/>
    <w:rsid w:val="1DBE44DB"/>
    <w:rsid w:val="1DBF6692"/>
    <w:rsid w:val="1DC021D7"/>
    <w:rsid w:val="1DC04249"/>
    <w:rsid w:val="1DC064A5"/>
    <w:rsid w:val="1DC1221D"/>
    <w:rsid w:val="1DC17109"/>
    <w:rsid w:val="1DC21550"/>
    <w:rsid w:val="1DC36C39"/>
    <w:rsid w:val="1DC40D59"/>
    <w:rsid w:val="1DC413A8"/>
    <w:rsid w:val="1DC44346"/>
    <w:rsid w:val="1DC4588E"/>
    <w:rsid w:val="1DC603EF"/>
    <w:rsid w:val="1DC62FBE"/>
    <w:rsid w:val="1DC6480E"/>
    <w:rsid w:val="1DC67833"/>
    <w:rsid w:val="1DC72BD5"/>
    <w:rsid w:val="1DC7301E"/>
    <w:rsid w:val="1DC73276"/>
    <w:rsid w:val="1DC835AB"/>
    <w:rsid w:val="1DC85359"/>
    <w:rsid w:val="1DC95341"/>
    <w:rsid w:val="1DC96943"/>
    <w:rsid w:val="1DCA068D"/>
    <w:rsid w:val="1DCA14F4"/>
    <w:rsid w:val="1DCB1FCD"/>
    <w:rsid w:val="1DCC140E"/>
    <w:rsid w:val="1DCC309C"/>
    <w:rsid w:val="1DCC74E5"/>
    <w:rsid w:val="1DCD0BC2"/>
    <w:rsid w:val="1DCD72E3"/>
    <w:rsid w:val="1DCE34BF"/>
    <w:rsid w:val="1DCE502D"/>
    <w:rsid w:val="1DCF493A"/>
    <w:rsid w:val="1DCF7BBB"/>
    <w:rsid w:val="1DD1564D"/>
    <w:rsid w:val="1DD15ED4"/>
    <w:rsid w:val="1DD20F0C"/>
    <w:rsid w:val="1DD2442A"/>
    <w:rsid w:val="1DD261D8"/>
    <w:rsid w:val="1DD309C6"/>
    <w:rsid w:val="1DD41AB8"/>
    <w:rsid w:val="1DD41F50"/>
    <w:rsid w:val="1DD4213A"/>
    <w:rsid w:val="1DD45AE5"/>
    <w:rsid w:val="1DD502BC"/>
    <w:rsid w:val="1DD50B93"/>
    <w:rsid w:val="1DD5158A"/>
    <w:rsid w:val="1DD51824"/>
    <w:rsid w:val="1DD51D3B"/>
    <w:rsid w:val="1DD53542"/>
    <w:rsid w:val="1DD5359A"/>
    <w:rsid w:val="1DD56BFD"/>
    <w:rsid w:val="1DD56DAE"/>
    <w:rsid w:val="1DD67A76"/>
    <w:rsid w:val="1DD73294"/>
    <w:rsid w:val="1DD80578"/>
    <w:rsid w:val="1DD82521"/>
    <w:rsid w:val="1DD82C13"/>
    <w:rsid w:val="1DD831C3"/>
    <w:rsid w:val="1DD84FB8"/>
    <w:rsid w:val="1DD851DA"/>
    <w:rsid w:val="1DD854AA"/>
    <w:rsid w:val="1DD93326"/>
    <w:rsid w:val="1DD957B9"/>
    <w:rsid w:val="1DD971BF"/>
    <w:rsid w:val="1DDA6E3B"/>
    <w:rsid w:val="1DDB1102"/>
    <w:rsid w:val="1DDB2585"/>
    <w:rsid w:val="1DDB32DF"/>
    <w:rsid w:val="1DDB4803"/>
    <w:rsid w:val="1DDB508D"/>
    <w:rsid w:val="1DDC7057"/>
    <w:rsid w:val="1DDD2FEF"/>
    <w:rsid w:val="1DDD6414"/>
    <w:rsid w:val="1DDE06AA"/>
    <w:rsid w:val="1DDE25C2"/>
    <w:rsid w:val="1DDE4190"/>
    <w:rsid w:val="1DDE4305"/>
    <w:rsid w:val="1DDE4B7D"/>
    <w:rsid w:val="1DDE72EA"/>
    <w:rsid w:val="1DDF0539"/>
    <w:rsid w:val="1DDF172D"/>
    <w:rsid w:val="1DDF53D5"/>
    <w:rsid w:val="1DE008F5"/>
    <w:rsid w:val="1DE015CF"/>
    <w:rsid w:val="1DE06110"/>
    <w:rsid w:val="1DE06B47"/>
    <w:rsid w:val="1DE07A5D"/>
    <w:rsid w:val="1DE12740"/>
    <w:rsid w:val="1DE17CF0"/>
    <w:rsid w:val="1DE21942"/>
    <w:rsid w:val="1DE22B6B"/>
    <w:rsid w:val="1DE23A5D"/>
    <w:rsid w:val="1DE253F6"/>
    <w:rsid w:val="1DE3283A"/>
    <w:rsid w:val="1DE32A38"/>
    <w:rsid w:val="1DE335C8"/>
    <w:rsid w:val="1DE37FD8"/>
    <w:rsid w:val="1DE419AF"/>
    <w:rsid w:val="1DE4451C"/>
    <w:rsid w:val="1DE461CC"/>
    <w:rsid w:val="1DE51033"/>
    <w:rsid w:val="1DE533AA"/>
    <w:rsid w:val="1DE55448"/>
    <w:rsid w:val="1DE657E0"/>
    <w:rsid w:val="1DE71C83"/>
    <w:rsid w:val="1DE77A37"/>
    <w:rsid w:val="1DE8388F"/>
    <w:rsid w:val="1DE85DFF"/>
    <w:rsid w:val="1DE8731D"/>
    <w:rsid w:val="1DE87F17"/>
    <w:rsid w:val="1DE96EFE"/>
    <w:rsid w:val="1DEA0333"/>
    <w:rsid w:val="1DEA1774"/>
    <w:rsid w:val="1DEA6731"/>
    <w:rsid w:val="1DEB2B5A"/>
    <w:rsid w:val="1DEB4183"/>
    <w:rsid w:val="1DEC46CA"/>
    <w:rsid w:val="1DEC54EC"/>
    <w:rsid w:val="1DEC587F"/>
    <w:rsid w:val="1DEC5AD9"/>
    <w:rsid w:val="1DEF0B38"/>
    <w:rsid w:val="1DEF28E6"/>
    <w:rsid w:val="1DF02C49"/>
    <w:rsid w:val="1DF04AA7"/>
    <w:rsid w:val="1DF05941"/>
    <w:rsid w:val="1DF101DD"/>
    <w:rsid w:val="1DF13B7B"/>
    <w:rsid w:val="1DF148B0"/>
    <w:rsid w:val="1DF16B20"/>
    <w:rsid w:val="1DF20628"/>
    <w:rsid w:val="1DF25602"/>
    <w:rsid w:val="1DF30949"/>
    <w:rsid w:val="1DF426E1"/>
    <w:rsid w:val="1DF43ABA"/>
    <w:rsid w:val="1DF4614E"/>
    <w:rsid w:val="1DF47EFC"/>
    <w:rsid w:val="1DF51446"/>
    <w:rsid w:val="1DF60118"/>
    <w:rsid w:val="1DF63B37"/>
    <w:rsid w:val="1DF63C75"/>
    <w:rsid w:val="1DF7051D"/>
    <w:rsid w:val="1DF7556F"/>
    <w:rsid w:val="1DF77910"/>
    <w:rsid w:val="1DF83E91"/>
    <w:rsid w:val="1DF870EA"/>
    <w:rsid w:val="1DF93765"/>
    <w:rsid w:val="1DF94B71"/>
    <w:rsid w:val="1DF96884"/>
    <w:rsid w:val="1DFB74DD"/>
    <w:rsid w:val="1DFC27A3"/>
    <w:rsid w:val="1DFC5003"/>
    <w:rsid w:val="1DFD2E52"/>
    <w:rsid w:val="1DFD3088"/>
    <w:rsid w:val="1DFD3311"/>
    <w:rsid w:val="1DFD5213"/>
    <w:rsid w:val="1DFD619E"/>
    <w:rsid w:val="1DFD7361"/>
    <w:rsid w:val="1DFE0366"/>
    <w:rsid w:val="1DFE2CC6"/>
    <w:rsid w:val="1DFE62B2"/>
    <w:rsid w:val="1DFE6EA9"/>
    <w:rsid w:val="1DFE6FCD"/>
    <w:rsid w:val="1DFE7C94"/>
    <w:rsid w:val="1DFF1FAC"/>
    <w:rsid w:val="1DFF29C2"/>
    <w:rsid w:val="1DFF30D3"/>
    <w:rsid w:val="1DFF30FE"/>
    <w:rsid w:val="1DFF3417"/>
    <w:rsid w:val="1E0020A2"/>
    <w:rsid w:val="1E00248D"/>
    <w:rsid w:val="1E0030B8"/>
    <w:rsid w:val="1E004AF3"/>
    <w:rsid w:val="1E004BEF"/>
    <w:rsid w:val="1E013201"/>
    <w:rsid w:val="1E0172BC"/>
    <w:rsid w:val="1E01767C"/>
    <w:rsid w:val="1E026BF4"/>
    <w:rsid w:val="1E026FED"/>
    <w:rsid w:val="1E027501"/>
    <w:rsid w:val="1E027CD2"/>
    <w:rsid w:val="1E0345E3"/>
    <w:rsid w:val="1E036392"/>
    <w:rsid w:val="1E036B83"/>
    <w:rsid w:val="1E0374A6"/>
    <w:rsid w:val="1E0405C6"/>
    <w:rsid w:val="1E0462B0"/>
    <w:rsid w:val="1E050017"/>
    <w:rsid w:val="1E0532E2"/>
    <w:rsid w:val="1E05384F"/>
    <w:rsid w:val="1E0633F7"/>
    <w:rsid w:val="1E0658E9"/>
    <w:rsid w:val="1E067468"/>
    <w:rsid w:val="1E067566"/>
    <w:rsid w:val="1E067C30"/>
    <w:rsid w:val="1E077859"/>
    <w:rsid w:val="1E0820D3"/>
    <w:rsid w:val="1E082D0D"/>
    <w:rsid w:val="1E0839A8"/>
    <w:rsid w:val="1E09340F"/>
    <w:rsid w:val="1E093BC1"/>
    <w:rsid w:val="1E094400"/>
    <w:rsid w:val="1E096C87"/>
    <w:rsid w:val="1E0A3BC4"/>
    <w:rsid w:val="1E0A4F95"/>
    <w:rsid w:val="1E0A6316"/>
    <w:rsid w:val="1E0A7720"/>
    <w:rsid w:val="1E0B1FDC"/>
    <w:rsid w:val="1E0B5246"/>
    <w:rsid w:val="1E0C4213"/>
    <w:rsid w:val="1E0C51B4"/>
    <w:rsid w:val="1E0D2FF0"/>
    <w:rsid w:val="1E0D5462"/>
    <w:rsid w:val="1E0D5CC1"/>
    <w:rsid w:val="1E0E1D38"/>
    <w:rsid w:val="1E0E5960"/>
    <w:rsid w:val="1E0F0E82"/>
    <w:rsid w:val="1E0F231C"/>
    <w:rsid w:val="1E102459"/>
    <w:rsid w:val="1E1118C4"/>
    <w:rsid w:val="1E114F52"/>
    <w:rsid w:val="1E1229A8"/>
    <w:rsid w:val="1E12344C"/>
    <w:rsid w:val="1E1245B3"/>
    <w:rsid w:val="1E1278FC"/>
    <w:rsid w:val="1E1319B7"/>
    <w:rsid w:val="1E13731C"/>
    <w:rsid w:val="1E146CA3"/>
    <w:rsid w:val="1E167F87"/>
    <w:rsid w:val="1E171E3D"/>
    <w:rsid w:val="1E175A47"/>
    <w:rsid w:val="1E176342"/>
    <w:rsid w:val="1E18008F"/>
    <w:rsid w:val="1E18340C"/>
    <w:rsid w:val="1E1926E6"/>
    <w:rsid w:val="1E1927CB"/>
    <w:rsid w:val="1E1974C3"/>
    <w:rsid w:val="1E1A135C"/>
    <w:rsid w:val="1E1A2765"/>
    <w:rsid w:val="1E1A343E"/>
    <w:rsid w:val="1E1A43AA"/>
    <w:rsid w:val="1E1A6717"/>
    <w:rsid w:val="1E1B36DB"/>
    <w:rsid w:val="1E1B4999"/>
    <w:rsid w:val="1E1C40A5"/>
    <w:rsid w:val="1E1D1ADC"/>
    <w:rsid w:val="1E1D706B"/>
    <w:rsid w:val="1E1E31CB"/>
    <w:rsid w:val="1E1E5005"/>
    <w:rsid w:val="1E1F2863"/>
    <w:rsid w:val="1E1F3BFD"/>
    <w:rsid w:val="1E1F6336"/>
    <w:rsid w:val="1E2141E5"/>
    <w:rsid w:val="1E214A6A"/>
    <w:rsid w:val="1E221820"/>
    <w:rsid w:val="1E2308DB"/>
    <w:rsid w:val="1E231BDB"/>
    <w:rsid w:val="1E231F7B"/>
    <w:rsid w:val="1E23398F"/>
    <w:rsid w:val="1E234E43"/>
    <w:rsid w:val="1E24026E"/>
    <w:rsid w:val="1E250E56"/>
    <w:rsid w:val="1E25455A"/>
    <w:rsid w:val="1E261A18"/>
    <w:rsid w:val="1E270325"/>
    <w:rsid w:val="1E274361"/>
    <w:rsid w:val="1E282F92"/>
    <w:rsid w:val="1E283D63"/>
    <w:rsid w:val="1E285DF8"/>
    <w:rsid w:val="1E287CD4"/>
    <w:rsid w:val="1E287CF5"/>
    <w:rsid w:val="1E29211E"/>
    <w:rsid w:val="1E2932D5"/>
    <w:rsid w:val="1E293FA4"/>
    <w:rsid w:val="1E2964AF"/>
    <w:rsid w:val="1E2A7DC2"/>
    <w:rsid w:val="1E2C1CA6"/>
    <w:rsid w:val="1E2C4796"/>
    <w:rsid w:val="1E2C58E8"/>
    <w:rsid w:val="1E2C7696"/>
    <w:rsid w:val="1E2D612B"/>
    <w:rsid w:val="1E2E1E1F"/>
    <w:rsid w:val="1E2E2A61"/>
    <w:rsid w:val="1E2E3EF1"/>
    <w:rsid w:val="1E2E4BE1"/>
    <w:rsid w:val="1E2F7187"/>
    <w:rsid w:val="1E30199E"/>
    <w:rsid w:val="1E302EBC"/>
    <w:rsid w:val="1E304AA9"/>
    <w:rsid w:val="1E311072"/>
    <w:rsid w:val="1E316492"/>
    <w:rsid w:val="1E3173A3"/>
    <w:rsid w:val="1E322EDE"/>
    <w:rsid w:val="1E331425"/>
    <w:rsid w:val="1E33238D"/>
    <w:rsid w:val="1E333C04"/>
    <w:rsid w:val="1E334EC9"/>
    <w:rsid w:val="1E335988"/>
    <w:rsid w:val="1E342707"/>
    <w:rsid w:val="1E3429EF"/>
    <w:rsid w:val="1E34479D"/>
    <w:rsid w:val="1E35173E"/>
    <w:rsid w:val="1E360515"/>
    <w:rsid w:val="1E367FCA"/>
    <w:rsid w:val="1E37428D"/>
    <w:rsid w:val="1E375FAC"/>
    <w:rsid w:val="1E384736"/>
    <w:rsid w:val="1E385C1C"/>
    <w:rsid w:val="1E391DB3"/>
    <w:rsid w:val="1E392745"/>
    <w:rsid w:val="1E394B86"/>
    <w:rsid w:val="1E39760D"/>
    <w:rsid w:val="1E3A2056"/>
    <w:rsid w:val="1E3B3D7D"/>
    <w:rsid w:val="1E3C544C"/>
    <w:rsid w:val="1E3D18A3"/>
    <w:rsid w:val="1E3D7F73"/>
    <w:rsid w:val="1E3E561C"/>
    <w:rsid w:val="1E3F0390"/>
    <w:rsid w:val="1E401394"/>
    <w:rsid w:val="1E401F44"/>
    <w:rsid w:val="1E4075E6"/>
    <w:rsid w:val="1E41042D"/>
    <w:rsid w:val="1E415877"/>
    <w:rsid w:val="1E4170AC"/>
    <w:rsid w:val="1E420062"/>
    <w:rsid w:val="1E42100E"/>
    <w:rsid w:val="1E424D2F"/>
    <w:rsid w:val="1E42510C"/>
    <w:rsid w:val="1E430E84"/>
    <w:rsid w:val="1E432955"/>
    <w:rsid w:val="1E4357EC"/>
    <w:rsid w:val="1E4370AE"/>
    <w:rsid w:val="1E440BB1"/>
    <w:rsid w:val="1E44479A"/>
    <w:rsid w:val="1E446A77"/>
    <w:rsid w:val="1E4519FE"/>
    <w:rsid w:val="1E452CCE"/>
    <w:rsid w:val="1E454BFC"/>
    <w:rsid w:val="1E4569AA"/>
    <w:rsid w:val="1E4618D9"/>
    <w:rsid w:val="1E466737"/>
    <w:rsid w:val="1E467B73"/>
    <w:rsid w:val="1E470602"/>
    <w:rsid w:val="1E4714F8"/>
    <w:rsid w:val="1E474882"/>
    <w:rsid w:val="1E47691C"/>
    <w:rsid w:val="1E48371B"/>
    <w:rsid w:val="1E48649A"/>
    <w:rsid w:val="1E4946EC"/>
    <w:rsid w:val="1E497A09"/>
    <w:rsid w:val="1E4A36CA"/>
    <w:rsid w:val="1E4A3FC0"/>
    <w:rsid w:val="1E4A40C3"/>
    <w:rsid w:val="1E4A4A5B"/>
    <w:rsid w:val="1E4C260A"/>
    <w:rsid w:val="1E4C3BF2"/>
    <w:rsid w:val="1E4C5F8A"/>
    <w:rsid w:val="1E4C600B"/>
    <w:rsid w:val="1E4C6336"/>
    <w:rsid w:val="1E4C7E2E"/>
    <w:rsid w:val="1E4D20A3"/>
    <w:rsid w:val="1E4D50D4"/>
    <w:rsid w:val="1E4D7CE1"/>
    <w:rsid w:val="1E4E3B0C"/>
    <w:rsid w:val="1E4E3F5A"/>
    <w:rsid w:val="1E4F5A7B"/>
    <w:rsid w:val="1E5009A5"/>
    <w:rsid w:val="1E5069FA"/>
    <w:rsid w:val="1E50746D"/>
    <w:rsid w:val="1E510B54"/>
    <w:rsid w:val="1E51287B"/>
    <w:rsid w:val="1E5170FD"/>
    <w:rsid w:val="1E5250A3"/>
    <w:rsid w:val="1E533276"/>
    <w:rsid w:val="1E534A7E"/>
    <w:rsid w:val="1E53712E"/>
    <w:rsid w:val="1E5407BD"/>
    <w:rsid w:val="1E54687F"/>
    <w:rsid w:val="1E555644"/>
    <w:rsid w:val="1E5556C4"/>
    <w:rsid w:val="1E557F73"/>
    <w:rsid w:val="1E560BB7"/>
    <w:rsid w:val="1E562965"/>
    <w:rsid w:val="1E572CE6"/>
    <w:rsid w:val="1E573385"/>
    <w:rsid w:val="1E581F12"/>
    <w:rsid w:val="1E583992"/>
    <w:rsid w:val="1E5905ED"/>
    <w:rsid w:val="1E5906A7"/>
    <w:rsid w:val="1E593A49"/>
    <w:rsid w:val="1E59673E"/>
    <w:rsid w:val="1E5A31BE"/>
    <w:rsid w:val="1E5A41A5"/>
    <w:rsid w:val="1E5A5D44"/>
    <w:rsid w:val="1E5A7EB0"/>
    <w:rsid w:val="1E5B00CA"/>
    <w:rsid w:val="1E5B441F"/>
    <w:rsid w:val="1E5B7178"/>
    <w:rsid w:val="1E5C02DA"/>
    <w:rsid w:val="1E5C4A88"/>
    <w:rsid w:val="1E5D13AE"/>
    <w:rsid w:val="1E5D4F7C"/>
    <w:rsid w:val="1E5D4F95"/>
    <w:rsid w:val="1E5D625A"/>
    <w:rsid w:val="1E5E02FC"/>
    <w:rsid w:val="1E5E07AD"/>
    <w:rsid w:val="1E5E7A6C"/>
    <w:rsid w:val="1E5F1B2B"/>
    <w:rsid w:val="1E5F5979"/>
    <w:rsid w:val="1E5F74E1"/>
    <w:rsid w:val="1E603384"/>
    <w:rsid w:val="1E603F44"/>
    <w:rsid w:val="1E607030"/>
    <w:rsid w:val="1E6133E0"/>
    <w:rsid w:val="1E6134DA"/>
    <w:rsid w:val="1E622A6C"/>
    <w:rsid w:val="1E6257AE"/>
    <w:rsid w:val="1E625F2B"/>
    <w:rsid w:val="1E62696C"/>
    <w:rsid w:val="1E63737A"/>
    <w:rsid w:val="1E6432D4"/>
    <w:rsid w:val="1E645700"/>
    <w:rsid w:val="1E645F4F"/>
    <w:rsid w:val="1E646E41"/>
    <w:rsid w:val="1E6502D1"/>
    <w:rsid w:val="1E650DFA"/>
    <w:rsid w:val="1E652A2B"/>
    <w:rsid w:val="1E652F05"/>
    <w:rsid w:val="1E6556F5"/>
    <w:rsid w:val="1E677C8D"/>
    <w:rsid w:val="1E682698"/>
    <w:rsid w:val="1E687C36"/>
    <w:rsid w:val="1E69597E"/>
    <w:rsid w:val="1E6A1A41"/>
    <w:rsid w:val="1E6A231F"/>
    <w:rsid w:val="1E6A6411"/>
    <w:rsid w:val="1E6B100C"/>
    <w:rsid w:val="1E6B2C90"/>
    <w:rsid w:val="1E6C023C"/>
    <w:rsid w:val="1E6C0828"/>
    <w:rsid w:val="1E6C3F37"/>
    <w:rsid w:val="1E6D255E"/>
    <w:rsid w:val="1E6D293C"/>
    <w:rsid w:val="1E6D2C8F"/>
    <w:rsid w:val="1E6E1B42"/>
    <w:rsid w:val="1E6E34F0"/>
    <w:rsid w:val="1E6E3E5E"/>
    <w:rsid w:val="1E6E5F01"/>
    <w:rsid w:val="1E6F19CE"/>
    <w:rsid w:val="1E6F1C79"/>
    <w:rsid w:val="1E6F3A27"/>
    <w:rsid w:val="1E7047F7"/>
    <w:rsid w:val="1E7159F1"/>
    <w:rsid w:val="1E72146A"/>
    <w:rsid w:val="1E7255EF"/>
    <w:rsid w:val="1E7310B6"/>
    <w:rsid w:val="1E7342D9"/>
    <w:rsid w:val="1E743F38"/>
    <w:rsid w:val="1E746936"/>
    <w:rsid w:val="1E761259"/>
    <w:rsid w:val="1E762DD0"/>
    <w:rsid w:val="1E765776"/>
    <w:rsid w:val="1E770860"/>
    <w:rsid w:val="1E7757FA"/>
    <w:rsid w:val="1E7800C9"/>
    <w:rsid w:val="1E780665"/>
    <w:rsid w:val="1E781C61"/>
    <w:rsid w:val="1E786B7D"/>
    <w:rsid w:val="1E7948A6"/>
    <w:rsid w:val="1E79614C"/>
    <w:rsid w:val="1E796654"/>
    <w:rsid w:val="1E7A1A81"/>
    <w:rsid w:val="1E7B2A55"/>
    <w:rsid w:val="1E7B5670"/>
    <w:rsid w:val="1E7C0F40"/>
    <w:rsid w:val="1E7C4EC4"/>
    <w:rsid w:val="1E7D4A29"/>
    <w:rsid w:val="1E7D5526"/>
    <w:rsid w:val="1E7E38A0"/>
    <w:rsid w:val="1E7F010E"/>
    <w:rsid w:val="1E7F330E"/>
    <w:rsid w:val="1E7F3E8B"/>
    <w:rsid w:val="1E7F7A75"/>
    <w:rsid w:val="1E803AAC"/>
    <w:rsid w:val="1E805252"/>
    <w:rsid w:val="1E816853"/>
    <w:rsid w:val="1E82038B"/>
    <w:rsid w:val="1E8223CA"/>
    <w:rsid w:val="1E82375A"/>
    <w:rsid w:val="1E8323E3"/>
    <w:rsid w:val="1E8525F2"/>
    <w:rsid w:val="1E85324A"/>
    <w:rsid w:val="1E856A88"/>
    <w:rsid w:val="1E862D8E"/>
    <w:rsid w:val="1E86378C"/>
    <w:rsid w:val="1E8758FF"/>
    <w:rsid w:val="1E875B76"/>
    <w:rsid w:val="1E880064"/>
    <w:rsid w:val="1E88152F"/>
    <w:rsid w:val="1E881938"/>
    <w:rsid w:val="1E883DE5"/>
    <w:rsid w:val="1E88432A"/>
    <w:rsid w:val="1E88700B"/>
    <w:rsid w:val="1E8933B9"/>
    <w:rsid w:val="1E894AE9"/>
    <w:rsid w:val="1E8976CC"/>
    <w:rsid w:val="1E8A0E3D"/>
    <w:rsid w:val="1E8A6AB3"/>
    <w:rsid w:val="1E8C076A"/>
    <w:rsid w:val="1E8C0CAA"/>
    <w:rsid w:val="1E8C282B"/>
    <w:rsid w:val="1E8D080A"/>
    <w:rsid w:val="1E8D425B"/>
    <w:rsid w:val="1E8D47A7"/>
    <w:rsid w:val="1E8E20FF"/>
    <w:rsid w:val="1E8E3A37"/>
    <w:rsid w:val="1E8E407C"/>
    <w:rsid w:val="1E8F1620"/>
    <w:rsid w:val="1E8F1DFD"/>
    <w:rsid w:val="1E8F40C9"/>
    <w:rsid w:val="1E8F5E77"/>
    <w:rsid w:val="1E8F7B08"/>
    <w:rsid w:val="1E901940"/>
    <w:rsid w:val="1E911BEF"/>
    <w:rsid w:val="1E91399D"/>
    <w:rsid w:val="1E914A8F"/>
    <w:rsid w:val="1E915C0D"/>
    <w:rsid w:val="1E915F33"/>
    <w:rsid w:val="1E917F27"/>
    <w:rsid w:val="1E9204A5"/>
    <w:rsid w:val="1E922253"/>
    <w:rsid w:val="1E9302F2"/>
    <w:rsid w:val="1E9351E2"/>
    <w:rsid w:val="1E9353BF"/>
    <w:rsid w:val="1E9365F5"/>
    <w:rsid w:val="1E936B38"/>
    <w:rsid w:val="1E94356C"/>
    <w:rsid w:val="1E9465F5"/>
    <w:rsid w:val="1E9516DF"/>
    <w:rsid w:val="1E953304"/>
    <w:rsid w:val="1E9666B2"/>
    <w:rsid w:val="1E9701CD"/>
    <w:rsid w:val="1E9811D0"/>
    <w:rsid w:val="1E99116B"/>
    <w:rsid w:val="1E995755"/>
    <w:rsid w:val="1E995B1C"/>
    <w:rsid w:val="1E995C46"/>
    <w:rsid w:val="1E9A7708"/>
    <w:rsid w:val="1E9B481C"/>
    <w:rsid w:val="1E9B55F5"/>
    <w:rsid w:val="1E9C37ED"/>
    <w:rsid w:val="1E9C44F0"/>
    <w:rsid w:val="1E9C57ED"/>
    <w:rsid w:val="1E9D0594"/>
    <w:rsid w:val="1E9D2206"/>
    <w:rsid w:val="1E9E1D0D"/>
    <w:rsid w:val="1E9E4A2F"/>
    <w:rsid w:val="1EA00F73"/>
    <w:rsid w:val="1EA04396"/>
    <w:rsid w:val="1EA062D6"/>
    <w:rsid w:val="1EA109F9"/>
    <w:rsid w:val="1EA12AEE"/>
    <w:rsid w:val="1EA25BAA"/>
    <w:rsid w:val="1EA26907"/>
    <w:rsid w:val="1EA30E98"/>
    <w:rsid w:val="1EA35DB7"/>
    <w:rsid w:val="1EA37225"/>
    <w:rsid w:val="1EA4384A"/>
    <w:rsid w:val="1EA46BEF"/>
    <w:rsid w:val="1EA56929"/>
    <w:rsid w:val="1EA56D50"/>
    <w:rsid w:val="1EA70BFC"/>
    <w:rsid w:val="1EA71413"/>
    <w:rsid w:val="1EA727D9"/>
    <w:rsid w:val="1EA76A74"/>
    <w:rsid w:val="1EA81514"/>
    <w:rsid w:val="1EA83BE0"/>
    <w:rsid w:val="1EA85F51"/>
    <w:rsid w:val="1EA86905"/>
    <w:rsid w:val="1EA90CE7"/>
    <w:rsid w:val="1EA94237"/>
    <w:rsid w:val="1EAA1228"/>
    <w:rsid w:val="1EAA3A5C"/>
    <w:rsid w:val="1EAA3AAD"/>
    <w:rsid w:val="1EAA7547"/>
    <w:rsid w:val="1EAB0F03"/>
    <w:rsid w:val="1EAB4E92"/>
    <w:rsid w:val="1EAB76F5"/>
    <w:rsid w:val="1EAC33F9"/>
    <w:rsid w:val="1EAC691B"/>
    <w:rsid w:val="1EAC6A29"/>
    <w:rsid w:val="1EAD1B7A"/>
    <w:rsid w:val="1EAD2EF0"/>
    <w:rsid w:val="1EAD4D30"/>
    <w:rsid w:val="1EAD52D5"/>
    <w:rsid w:val="1EAE079D"/>
    <w:rsid w:val="1EAE0CBA"/>
    <w:rsid w:val="1EAE27A1"/>
    <w:rsid w:val="1EAE4D2A"/>
    <w:rsid w:val="1EAE7AE7"/>
    <w:rsid w:val="1EAF312B"/>
    <w:rsid w:val="1EAF335E"/>
    <w:rsid w:val="1EB04569"/>
    <w:rsid w:val="1EB0458A"/>
    <w:rsid w:val="1EB125A7"/>
    <w:rsid w:val="1EB126C2"/>
    <w:rsid w:val="1EB13ADB"/>
    <w:rsid w:val="1EB1403F"/>
    <w:rsid w:val="1EB15448"/>
    <w:rsid w:val="1EB15DEE"/>
    <w:rsid w:val="1EB224A8"/>
    <w:rsid w:val="1EB247BA"/>
    <w:rsid w:val="1EB34465"/>
    <w:rsid w:val="1EB3600A"/>
    <w:rsid w:val="1EB458DE"/>
    <w:rsid w:val="1EB45D41"/>
    <w:rsid w:val="1EB4607D"/>
    <w:rsid w:val="1EB50726"/>
    <w:rsid w:val="1EB576B5"/>
    <w:rsid w:val="1EB611E8"/>
    <w:rsid w:val="1EB61656"/>
    <w:rsid w:val="1EB734E1"/>
    <w:rsid w:val="1EB86036"/>
    <w:rsid w:val="1EB942F7"/>
    <w:rsid w:val="1EB96599"/>
    <w:rsid w:val="1EBA1730"/>
    <w:rsid w:val="1EBB010A"/>
    <w:rsid w:val="1EBB581A"/>
    <w:rsid w:val="1EBB6C6C"/>
    <w:rsid w:val="1EBC0E1A"/>
    <w:rsid w:val="1EBC0EA8"/>
    <w:rsid w:val="1EBC21F5"/>
    <w:rsid w:val="1EBC36F1"/>
    <w:rsid w:val="1EBC42BB"/>
    <w:rsid w:val="1EBC5E20"/>
    <w:rsid w:val="1EBD665F"/>
    <w:rsid w:val="1EBD7FFA"/>
    <w:rsid w:val="1EBE2980"/>
    <w:rsid w:val="1EBE51A0"/>
    <w:rsid w:val="1EBE56B1"/>
    <w:rsid w:val="1EBE6A7B"/>
    <w:rsid w:val="1EBF053C"/>
    <w:rsid w:val="1EBF1295"/>
    <w:rsid w:val="1EBF38CD"/>
    <w:rsid w:val="1EBF49AE"/>
    <w:rsid w:val="1EBF5D5C"/>
    <w:rsid w:val="1EC024D4"/>
    <w:rsid w:val="1EC0597A"/>
    <w:rsid w:val="1EC060EA"/>
    <w:rsid w:val="1EC239CF"/>
    <w:rsid w:val="1EC27FFB"/>
    <w:rsid w:val="1EC36674"/>
    <w:rsid w:val="1EC4075E"/>
    <w:rsid w:val="1EC420EF"/>
    <w:rsid w:val="1EC43D73"/>
    <w:rsid w:val="1EC449B3"/>
    <w:rsid w:val="1EC53BB2"/>
    <w:rsid w:val="1EC57225"/>
    <w:rsid w:val="1EC57AEB"/>
    <w:rsid w:val="1EC604D1"/>
    <w:rsid w:val="1EC6102A"/>
    <w:rsid w:val="1EC61BC9"/>
    <w:rsid w:val="1EC67C3A"/>
    <w:rsid w:val="1EC7006E"/>
    <w:rsid w:val="1EC74C11"/>
    <w:rsid w:val="1EC757FE"/>
    <w:rsid w:val="1EC844C2"/>
    <w:rsid w:val="1EC91C0F"/>
    <w:rsid w:val="1EC93137"/>
    <w:rsid w:val="1ECA056B"/>
    <w:rsid w:val="1ECA057E"/>
    <w:rsid w:val="1ECA5FEF"/>
    <w:rsid w:val="1ECA6EAF"/>
    <w:rsid w:val="1ECB5101"/>
    <w:rsid w:val="1ECC0E79"/>
    <w:rsid w:val="1ECC2766"/>
    <w:rsid w:val="1ECC50E5"/>
    <w:rsid w:val="1ECC6DDA"/>
    <w:rsid w:val="1ECE699F"/>
    <w:rsid w:val="1ECF6A30"/>
    <w:rsid w:val="1ECF7A1B"/>
    <w:rsid w:val="1ED0096A"/>
    <w:rsid w:val="1ED01E61"/>
    <w:rsid w:val="1ED03015"/>
    <w:rsid w:val="1ED048B4"/>
    <w:rsid w:val="1ED1298C"/>
    <w:rsid w:val="1ED13466"/>
    <w:rsid w:val="1ED13864"/>
    <w:rsid w:val="1ED218C0"/>
    <w:rsid w:val="1ED2750C"/>
    <w:rsid w:val="1ED27CE9"/>
    <w:rsid w:val="1ED30326"/>
    <w:rsid w:val="1ED318DF"/>
    <w:rsid w:val="1ED51CB1"/>
    <w:rsid w:val="1ED528B9"/>
    <w:rsid w:val="1ED54296"/>
    <w:rsid w:val="1ED5460F"/>
    <w:rsid w:val="1ED5473B"/>
    <w:rsid w:val="1ED5629F"/>
    <w:rsid w:val="1ED712B7"/>
    <w:rsid w:val="1ED72CA5"/>
    <w:rsid w:val="1ED77137"/>
    <w:rsid w:val="1ED82CE6"/>
    <w:rsid w:val="1ED85660"/>
    <w:rsid w:val="1ED95B84"/>
    <w:rsid w:val="1EDA16B4"/>
    <w:rsid w:val="1EDA669B"/>
    <w:rsid w:val="1EDB3C3C"/>
    <w:rsid w:val="1EDB500E"/>
    <w:rsid w:val="1EDB5753"/>
    <w:rsid w:val="1EDB62C1"/>
    <w:rsid w:val="1EDC04C5"/>
    <w:rsid w:val="1EDC1C13"/>
    <w:rsid w:val="1EDC5114"/>
    <w:rsid w:val="1EDD7319"/>
    <w:rsid w:val="1EDE032D"/>
    <w:rsid w:val="1EDE1744"/>
    <w:rsid w:val="1EDF025E"/>
    <w:rsid w:val="1EDF3E16"/>
    <w:rsid w:val="1EDF6777"/>
    <w:rsid w:val="1EDF6D85"/>
    <w:rsid w:val="1EE00481"/>
    <w:rsid w:val="1EE03D5D"/>
    <w:rsid w:val="1EE04485"/>
    <w:rsid w:val="1EE05436"/>
    <w:rsid w:val="1EE10FE0"/>
    <w:rsid w:val="1EE11DD2"/>
    <w:rsid w:val="1EE14925"/>
    <w:rsid w:val="1EE16023"/>
    <w:rsid w:val="1EE224CE"/>
    <w:rsid w:val="1EE31035"/>
    <w:rsid w:val="1EE43231"/>
    <w:rsid w:val="1EE44415"/>
    <w:rsid w:val="1EE50606"/>
    <w:rsid w:val="1EE50F1D"/>
    <w:rsid w:val="1EE5562A"/>
    <w:rsid w:val="1EE60518"/>
    <w:rsid w:val="1EE75CB3"/>
    <w:rsid w:val="1EE82E63"/>
    <w:rsid w:val="1EE87248"/>
    <w:rsid w:val="1EE928B5"/>
    <w:rsid w:val="1EE92A08"/>
    <w:rsid w:val="1EE93BCB"/>
    <w:rsid w:val="1EEB3212"/>
    <w:rsid w:val="1EEB54F0"/>
    <w:rsid w:val="1EEB7551"/>
    <w:rsid w:val="1EEC018A"/>
    <w:rsid w:val="1EEC5078"/>
    <w:rsid w:val="1EED1E6A"/>
    <w:rsid w:val="1EED2295"/>
    <w:rsid w:val="1EED45C9"/>
    <w:rsid w:val="1EED55D7"/>
    <w:rsid w:val="1EED7782"/>
    <w:rsid w:val="1EEE7042"/>
    <w:rsid w:val="1EEF1104"/>
    <w:rsid w:val="1EEF480B"/>
    <w:rsid w:val="1EEF4E4A"/>
    <w:rsid w:val="1EEF51CD"/>
    <w:rsid w:val="1EEF59E5"/>
    <w:rsid w:val="1EEF5FA1"/>
    <w:rsid w:val="1EF0001A"/>
    <w:rsid w:val="1EF0053B"/>
    <w:rsid w:val="1EF00BC6"/>
    <w:rsid w:val="1EF058E7"/>
    <w:rsid w:val="1EF07B0E"/>
    <w:rsid w:val="1EF121E3"/>
    <w:rsid w:val="1EF122BC"/>
    <w:rsid w:val="1EF2073B"/>
    <w:rsid w:val="1EF25842"/>
    <w:rsid w:val="1EF30328"/>
    <w:rsid w:val="1EF40D61"/>
    <w:rsid w:val="1EF43751"/>
    <w:rsid w:val="1EF510A5"/>
    <w:rsid w:val="1EF53F2C"/>
    <w:rsid w:val="1EF54F2A"/>
    <w:rsid w:val="1EF55CFC"/>
    <w:rsid w:val="1EF62C2D"/>
    <w:rsid w:val="1EF64613"/>
    <w:rsid w:val="1EF66062"/>
    <w:rsid w:val="1EF71DB9"/>
    <w:rsid w:val="1EF71F03"/>
    <w:rsid w:val="1EF72E2F"/>
    <w:rsid w:val="1EF81C6E"/>
    <w:rsid w:val="1EF872A2"/>
    <w:rsid w:val="1EF93012"/>
    <w:rsid w:val="1EF94713"/>
    <w:rsid w:val="1EFA398D"/>
    <w:rsid w:val="1EFA7794"/>
    <w:rsid w:val="1EFA7B7F"/>
    <w:rsid w:val="1EFB036A"/>
    <w:rsid w:val="1EFB52BB"/>
    <w:rsid w:val="1EFB6C5D"/>
    <w:rsid w:val="1EFC175F"/>
    <w:rsid w:val="1EFC566C"/>
    <w:rsid w:val="1EFC74AE"/>
    <w:rsid w:val="1EFD1033"/>
    <w:rsid w:val="1EFD3EBD"/>
    <w:rsid w:val="1EFE07C4"/>
    <w:rsid w:val="1EFE1518"/>
    <w:rsid w:val="1EFE3F42"/>
    <w:rsid w:val="1EFF06F1"/>
    <w:rsid w:val="1EFF124F"/>
    <w:rsid w:val="1F0028D1"/>
    <w:rsid w:val="1F0043D0"/>
    <w:rsid w:val="1F006106"/>
    <w:rsid w:val="1F007388"/>
    <w:rsid w:val="1F010B23"/>
    <w:rsid w:val="1F011D14"/>
    <w:rsid w:val="1F0215AC"/>
    <w:rsid w:val="1F02375C"/>
    <w:rsid w:val="1F02392B"/>
    <w:rsid w:val="1F025090"/>
    <w:rsid w:val="1F026DE9"/>
    <w:rsid w:val="1F0350C2"/>
    <w:rsid w:val="1F035426"/>
    <w:rsid w:val="1F03607C"/>
    <w:rsid w:val="1F0421A1"/>
    <w:rsid w:val="1F042AED"/>
    <w:rsid w:val="1F0450F3"/>
    <w:rsid w:val="1F046865"/>
    <w:rsid w:val="1F053D8C"/>
    <w:rsid w:val="1F0562F4"/>
    <w:rsid w:val="1F064E68"/>
    <w:rsid w:val="1F0668EE"/>
    <w:rsid w:val="1F070103"/>
    <w:rsid w:val="1F072CA8"/>
    <w:rsid w:val="1F0822A6"/>
    <w:rsid w:val="1F0831E2"/>
    <w:rsid w:val="1F0869C0"/>
    <w:rsid w:val="1F093E7B"/>
    <w:rsid w:val="1F0941E5"/>
    <w:rsid w:val="1F0944EC"/>
    <w:rsid w:val="1F097B96"/>
    <w:rsid w:val="1F0A1B59"/>
    <w:rsid w:val="1F0A6F0B"/>
    <w:rsid w:val="1F0B0BEB"/>
    <w:rsid w:val="1F0B3750"/>
    <w:rsid w:val="1F0B3C1A"/>
    <w:rsid w:val="1F0B758D"/>
    <w:rsid w:val="1F0C1276"/>
    <w:rsid w:val="1F0C13DC"/>
    <w:rsid w:val="1F0C201C"/>
    <w:rsid w:val="1F0C571A"/>
    <w:rsid w:val="1F0D0973"/>
    <w:rsid w:val="1F0D0FC4"/>
    <w:rsid w:val="1F0D229A"/>
    <w:rsid w:val="1F0E0C19"/>
    <w:rsid w:val="1F0E10EA"/>
    <w:rsid w:val="1F0E1B2A"/>
    <w:rsid w:val="1F0F1205"/>
    <w:rsid w:val="1F0F18CC"/>
    <w:rsid w:val="1F100DF5"/>
    <w:rsid w:val="1F10190E"/>
    <w:rsid w:val="1F105CB6"/>
    <w:rsid w:val="1F10725C"/>
    <w:rsid w:val="1F121C14"/>
    <w:rsid w:val="1F132604"/>
    <w:rsid w:val="1F134CFA"/>
    <w:rsid w:val="1F135DA4"/>
    <w:rsid w:val="1F143099"/>
    <w:rsid w:val="1F1447E2"/>
    <w:rsid w:val="1F152820"/>
    <w:rsid w:val="1F154CD2"/>
    <w:rsid w:val="1F157E68"/>
    <w:rsid w:val="1F1615DA"/>
    <w:rsid w:val="1F164F2B"/>
    <w:rsid w:val="1F16675E"/>
    <w:rsid w:val="1F182142"/>
    <w:rsid w:val="1F182EDE"/>
    <w:rsid w:val="1F1840BF"/>
    <w:rsid w:val="1F185A86"/>
    <w:rsid w:val="1F185E6D"/>
    <w:rsid w:val="1F1904DE"/>
    <w:rsid w:val="1F191E1B"/>
    <w:rsid w:val="1F1925CC"/>
    <w:rsid w:val="1F1931BB"/>
    <w:rsid w:val="1F1A23FE"/>
    <w:rsid w:val="1F1A41F1"/>
    <w:rsid w:val="1F1B1154"/>
    <w:rsid w:val="1F1B2E02"/>
    <w:rsid w:val="1F1C595D"/>
    <w:rsid w:val="1F1C6B31"/>
    <w:rsid w:val="1F1C6C2A"/>
    <w:rsid w:val="1F1C7C73"/>
    <w:rsid w:val="1F1D16D5"/>
    <w:rsid w:val="1F1D2A15"/>
    <w:rsid w:val="1F1D31DE"/>
    <w:rsid w:val="1F1D3483"/>
    <w:rsid w:val="1F1D3F59"/>
    <w:rsid w:val="1F1D5B17"/>
    <w:rsid w:val="1F1D7927"/>
    <w:rsid w:val="1F1F00D9"/>
    <w:rsid w:val="1F1F2D8E"/>
    <w:rsid w:val="1F1F3BF4"/>
    <w:rsid w:val="1F1F4242"/>
    <w:rsid w:val="1F1F544D"/>
    <w:rsid w:val="1F2040C2"/>
    <w:rsid w:val="1F20717E"/>
    <w:rsid w:val="1F210631"/>
    <w:rsid w:val="1F216340"/>
    <w:rsid w:val="1F217E41"/>
    <w:rsid w:val="1F233945"/>
    <w:rsid w:val="1F233AC9"/>
    <w:rsid w:val="1F235EDF"/>
    <w:rsid w:val="1F23753F"/>
    <w:rsid w:val="1F241399"/>
    <w:rsid w:val="1F242531"/>
    <w:rsid w:val="1F244029"/>
    <w:rsid w:val="1F244811"/>
    <w:rsid w:val="1F24498E"/>
    <w:rsid w:val="1F253669"/>
    <w:rsid w:val="1F264A2D"/>
    <w:rsid w:val="1F2667DB"/>
    <w:rsid w:val="1F26682F"/>
    <w:rsid w:val="1F266CE0"/>
    <w:rsid w:val="1F272DD4"/>
    <w:rsid w:val="1F2760B0"/>
    <w:rsid w:val="1F2775E6"/>
    <w:rsid w:val="1F281C1A"/>
    <w:rsid w:val="1F281E4E"/>
    <w:rsid w:val="1F291E64"/>
    <w:rsid w:val="1F293B46"/>
    <w:rsid w:val="1F2952CA"/>
    <w:rsid w:val="1F2962CC"/>
    <w:rsid w:val="1F2A1D07"/>
    <w:rsid w:val="1F2A3678"/>
    <w:rsid w:val="1F2A3EE6"/>
    <w:rsid w:val="1F2A5FCA"/>
    <w:rsid w:val="1F2A61E2"/>
    <w:rsid w:val="1F2A63B9"/>
    <w:rsid w:val="1F2A6803"/>
    <w:rsid w:val="1F2B2044"/>
    <w:rsid w:val="1F2B3DF2"/>
    <w:rsid w:val="1F2B7170"/>
    <w:rsid w:val="1F2C36C6"/>
    <w:rsid w:val="1F2D0E44"/>
    <w:rsid w:val="1F2E67D4"/>
    <w:rsid w:val="1F2F11BB"/>
    <w:rsid w:val="1F2F1E54"/>
    <w:rsid w:val="1F2F3D0D"/>
    <w:rsid w:val="1F2F3D6F"/>
    <w:rsid w:val="1F305813"/>
    <w:rsid w:val="1F307ED0"/>
    <w:rsid w:val="1F313F70"/>
    <w:rsid w:val="1F314031"/>
    <w:rsid w:val="1F316F2E"/>
    <w:rsid w:val="1F321BCC"/>
    <w:rsid w:val="1F330F4D"/>
    <w:rsid w:val="1F331D5E"/>
    <w:rsid w:val="1F332378"/>
    <w:rsid w:val="1F3371D4"/>
    <w:rsid w:val="1F3376FE"/>
    <w:rsid w:val="1F337862"/>
    <w:rsid w:val="1F343324"/>
    <w:rsid w:val="1F3437D4"/>
    <w:rsid w:val="1F34484E"/>
    <w:rsid w:val="1F344FAE"/>
    <w:rsid w:val="1F353EEA"/>
    <w:rsid w:val="1F3541A0"/>
    <w:rsid w:val="1F354DCB"/>
    <w:rsid w:val="1F3678FC"/>
    <w:rsid w:val="1F3704FD"/>
    <w:rsid w:val="1F372070"/>
    <w:rsid w:val="1F374545"/>
    <w:rsid w:val="1F375D6E"/>
    <w:rsid w:val="1F3840E2"/>
    <w:rsid w:val="1F38650F"/>
    <w:rsid w:val="1F387543"/>
    <w:rsid w:val="1F387802"/>
    <w:rsid w:val="1F3A6D3E"/>
    <w:rsid w:val="1F3B23AF"/>
    <w:rsid w:val="1F3B4357"/>
    <w:rsid w:val="1F3B5550"/>
    <w:rsid w:val="1F3B61C1"/>
    <w:rsid w:val="1F3C0C70"/>
    <w:rsid w:val="1F3C0C89"/>
    <w:rsid w:val="1F3C5FFF"/>
    <w:rsid w:val="1F3D0DDD"/>
    <w:rsid w:val="1F3D3B25"/>
    <w:rsid w:val="1F3D445A"/>
    <w:rsid w:val="1F3D7675"/>
    <w:rsid w:val="1F3E0B0C"/>
    <w:rsid w:val="1F3E11CE"/>
    <w:rsid w:val="1F3E1D77"/>
    <w:rsid w:val="1F3E5561"/>
    <w:rsid w:val="1F3E6060"/>
    <w:rsid w:val="1F3F09E8"/>
    <w:rsid w:val="1F3F0C7B"/>
    <w:rsid w:val="1F3F1A33"/>
    <w:rsid w:val="1F3F1DF2"/>
    <w:rsid w:val="1F3F5AEF"/>
    <w:rsid w:val="1F3F63B9"/>
    <w:rsid w:val="1F4153C3"/>
    <w:rsid w:val="1F416823"/>
    <w:rsid w:val="1F43052A"/>
    <w:rsid w:val="1F441BD4"/>
    <w:rsid w:val="1F443106"/>
    <w:rsid w:val="1F443276"/>
    <w:rsid w:val="1F443438"/>
    <w:rsid w:val="1F444E8D"/>
    <w:rsid w:val="1F445E7D"/>
    <w:rsid w:val="1F447FFD"/>
    <w:rsid w:val="1F452462"/>
    <w:rsid w:val="1F452893"/>
    <w:rsid w:val="1F45441D"/>
    <w:rsid w:val="1F455383"/>
    <w:rsid w:val="1F455AB6"/>
    <w:rsid w:val="1F457253"/>
    <w:rsid w:val="1F460C2C"/>
    <w:rsid w:val="1F460FCC"/>
    <w:rsid w:val="1F46147C"/>
    <w:rsid w:val="1F4629B2"/>
    <w:rsid w:val="1F464788"/>
    <w:rsid w:val="1F4662EC"/>
    <w:rsid w:val="1F467255"/>
    <w:rsid w:val="1F471E53"/>
    <w:rsid w:val="1F4849A4"/>
    <w:rsid w:val="1F4948EB"/>
    <w:rsid w:val="1F4A5799"/>
    <w:rsid w:val="1F4B11B7"/>
    <w:rsid w:val="1F4B731B"/>
    <w:rsid w:val="1F4B7D23"/>
    <w:rsid w:val="1F4C0E83"/>
    <w:rsid w:val="1F4C5B16"/>
    <w:rsid w:val="1F4D1AD4"/>
    <w:rsid w:val="1F4D51AE"/>
    <w:rsid w:val="1F4D643F"/>
    <w:rsid w:val="1F4D6D7D"/>
    <w:rsid w:val="1F4D7BCD"/>
    <w:rsid w:val="1F4E188E"/>
    <w:rsid w:val="1F4E5B55"/>
    <w:rsid w:val="1F4E5D32"/>
    <w:rsid w:val="1F4F460A"/>
    <w:rsid w:val="1F4F7364"/>
    <w:rsid w:val="1F501AAA"/>
    <w:rsid w:val="1F505606"/>
    <w:rsid w:val="1F511BAD"/>
    <w:rsid w:val="1F512EC3"/>
    <w:rsid w:val="1F513E1D"/>
    <w:rsid w:val="1F5147F6"/>
    <w:rsid w:val="1F526099"/>
    <w:rsid w:val="1F5351F4"/>
    <w:rsid w:val="1F540987"/>
    <w:rsid w:val="1F543312"/>
    <w:rsid w:val="1F544AEF"/>
    <w:rsid w:val="1F550E6F"/>
    <w:rsid w:val="1F551A0B"/>
    <w:rsid w:val="1F552D0A"/>
    <w:rsid w:val="1F554CDF"/>
    <w:rsid w:val="1F5570C1"/>
    <w:rsid w:val="1F5635FB"/>
    <w:rsid w:val="1F5636CB"/>
    <w:rsid w:val="1F567C9B"/>
    <w:rsid w:val="1F573379"/>
    <w:rsid w:val="1F57489C"/>
    <w:rsid w:val="1F574BE7"/>
    <w:rsid w:val="1F574CC0"/>
    <w:rsid w:val="1F574E51"/>
    <w:rsid w:val="1F575240"/>
    <w:rsid w:val="1F576172"/>
    <w:rsid w:val="1F59040D"/>
    <w:rsid w:val="1F59095F"/>
    <w:rsid w:val="1F59618D"/>
    <w:rsid w:val="1F5A1C14"/>
    <w:rsid w:val="1F5B396D"/>
    <w:rsid w:val="1F5B396F"/>
    <w:rsid w:val="1F5B3C92"/>
    <w:rsid w:val="1F5B6897"/>
    <w:rsid w:val="1F5C3FAB"/>
    <w:rsid w:val="1F5C4F33"/>
    <w:rsid w:val="1F5D7D23"/>
    <w:rsid w:val="1F5E10B1"/>
    <w:rsid w:val="1F5E30CC"/>
    <w:rsid w:val="1F5F3FE0"/>
    <w:rsid w:val="1F5F56C6"/>
    <w:rsid w:val="1F5F584A"/>
    <w:rsid w:val="1F5F7DFA"/>
    <w:rsid w:val="1F5F7E31"/>
    <w:rsid w:val="1F60279B"/>
    <w:rsid w:val="1F6115C2"/>
    <w:rsid w:val="1F615EDD"/>
    <w:rsid w:val="1F6164B3"/>
    <w:rsid w:val="1F617996"/>
    <w:rsid w:val="1F6224A0"/>
    <w:rsid w:val="1F622E4D"/>
    <w:rsid w:val="1F62533A"/>
    <w:rsid w:val="1F626B9C"/>
    <w:rsid w:val="1F63358C"/>
    <w:rsid w:val="1F636496"/>
    <w:rsid w:val="1F6410B2"/>
    <w:rsid w:val="1F642E60"/>
    <w:rsid w:val="1F6454C6"/>
    <w:rsid w:val="1F647143"/>
    <w:rsid w:val="1F662D61"/>
    <w:rsid w:val="1F6630A0"/>
    <w:rsid w:val="1F667E33"/>
    <w:rsid w:val="1F67226D"/>
    <w:rsid w:val="1F6725FE"/>
    <w:rsid w:val="1F672950"/>
    <w:rsid w:val="1F673D1D"/>
    <w:rsid w:val="1F675499"/>
    <w:rsid w:val="1F68072B"/>
    <w:rsid w:val="1F682B39"/>
    <w:rsid w:val="1F686B55"/>
    <w:rsid w:val="1F6915F4"/>
    <w:rsid w:val="1F69491A"/>
    <w:rsid w:val="1F696514"/>
    <w:rsid w:val="1F6A2B6C"/>
    <w:rsid w:val="1F6A60F7"/>
    <w:rsid w:val="1F6A6CDB"/>
    <w:rsid w:val="1F6A7BA2"/>
    <w:rsid w:val="1F6B1EC6"/>
    <w:rsid w:val="1F6B3044"/>
    <w:rsid w:val="1F6B7AF8"/>
    <w:rsid w:val="1F6C40EE"/>
    <w:rsid w:val="1F6C6362"/>
    <w:rsid w:val="1F6D7C8C"/>
    <w:rsid w:val="1F6F0182"/>
    <w:rsid w:val="1F6F6F86"/>
    <w:rsid w:val="1F704D8A"/>
    <w:rsid w:val="1F706406"/>
    <w:rsid w:val="1F706E7D"/>
    <w:rsid w:val="1F7074E6"/>
    <w:rsid w:val="1F707726"/>
    <w:rsid w:val="1F710EEF"/>
    <w:rsid w:val="1F7120EB"/>
    <w:rsid w:val="1F71344C"/>
    <w:rsid w:val="1F71597C"/>
    <w:rsid w:val="1F717014"/>
    <w:rsid w:val="1F721A21"/>
    <w:rsid w:val="1F722571"/>
    <w:rsid w:val="1F72557D"/>
    <w:rsid w:val="1F7312F5"/>
    <w:rsid w:val="1F732508"/>
    <w:rsid w:val="1F734F77"/>
    <w:rsid w:val="1F7429F8"/>
    <w:rsid w:val="1F744395"/>
    <w:rsid w:val="1F7448D4"/>
    <w:rsid w:val="1F7520B1"/>
    <w:rsid w:val="1F7530F0"/>
    <w:rsid w:val="1F753836"/>
    <w:rsid w:val="1F76140A"/>
    <w:rsid w:val="1F76325A"/>
    <w:rsid w:val="1F7635E5"/>
    <w:rsid w:val="1F763751"/>
    <w:rsid w:val="1F7658C2"/>
    <w:rsid w:val="1F765AF8"/>
    <w:rsid w:val="1F770DE5"/>
    <w:rsid w:val="1F775289"/>
    <w:rsid w:val="1F77601A"/>
    <w:rsid w:val="1F7817FA"/>
    <w:rsid w:val="1F78191A"/>
    <w:rsid w:val="1F782F55"/>
    <w:rsid w:val="1F783292"/>
    <w:rsid w:val="1F783315"/>
    <w:rsid w:val="1F784B5D"/>
    <w:rsid w:val="1F784F24"/>
    <w:rsid w:val="1F786D21"/>
    <w:rsid w:val="1F7A08D5"/>
    <w:rsid w:val="1F7A2683"/>
    <w:rsid w:val="1F7B62AB"/>
    <w:rsid w:val="1F7B6B23"/>
    <w:rsid w:val="1F7C071D"/>
    <w:rsid w:val="1F7C63FB"/>
    <w:rsid w:val="1F7E6617"/>
    <w:rsid w:val="1F807C7C"/>
    <w:rsid w:val="1F811AAD"/>
    <w:rsid w:val="1F811C64"/>
    <w:rsid w:val="1F811E74"/>
    <w:rsid w:val="1F8135B5"/>
    <w:rsid w:val="1F813A12"/>
    <w:rsid w:val="1F8245F0"/>
    <w:rsid w:val="1F826192"/>
    <w:rsid w:val="1F831CAC"/>
    <w:rsid w:val="1F8359DC"/>
    <w:rsid w:val="1F83778A"/>
    <w:rsid w:val="1F841754"/>
    <w:rsid w:val="1F841F36"/>
    <w:rsid w:val="1F8428AE"/>
    <w:rsid w:val="1F851ACB"/>
    <w:rsid w:val="1F851E60"/>
    <w:rsid w:val="1F8533C6"/>
    <w:rsid w:val="1F853D86"/>
    <w:rsid w:val="1F856BD0"/>
    <w:rsid w:val="1F861028"/>
    <w:rsid w:val="1F8627EA"/>
    <w:rsid w:val="1F866556"/>
    <w:rsid w:val="1F86727A"/>
    <w:rsid w:val="1F873516"/>
    <w:rsid w:val="1F873D1D"/>
    <w:rsid w:val="1F874D48"/>
    <w:rsid w:val="1F894E66"/>
    <w:rsid w:val="1F896D6A"/>
    <w:rsid w:val="1F8A0576"/>
    <w:rsid w:val="1F8A2374"/>
    <w:rsid w:val="1F8A24F4"/>
    <w:rsid w:val="1F8B16B1"/>
    <w:rsid w:val="1F8B2C13"/>
    <w:rsid w:val="1F8B39D5"/>
    <w:rsid w:val="1F8B663F"/>
    <w:rsid w:val="1F8D0609"/>
    <w:rsid w:val="1F8D2F16"/>
    <w:rsid w:val="1F8D31DB"/>
    <w:rsid w:val="1F8E5BB9"/>
    <w:rsid w:val="1F8E792F"/>
    <w:rsid w:val="1F8F25D3"/>
    <w:rsid w:val="1F8F3419"/>
    <w:rsid w:val="1F8F7F58"/>
    <w:rsid w:val="1F9000F9"/>
    <w:rsid w:val="1F900AD1"/>
    <w:rsid w:val="1F901EA7"/>
    <w:rsid w:val="1F91712D"/>
    <w:rsid w:val="1F920E78"/>
    <w:rsid w:val="1F9227C9"/>
    <w:rsid w:val="1F9250E1"/>
    <w:rsid w:val="1F925C1F"/>
    <w:rsid w:val="1F930477"/>
    <w:rsid w:val="1F931386"/>
    <w:rsid w:val="1F93298C"/>
    <w:rsid w:val="1F937B00"/>
    <w:rsid w:val="1F937E78"/>
    <w:rsid w:val="1F942133"/>
    <w:rsid w:val="1F95570F"/>
    <w:rsid w:val="1F96094C"/>
    <w:rsid w:val="1F966B5D"/>
    <w:rsid w:val="1F974FE3"/>
    <w:rsid w:val="1F9751CC"/>
    <w:rsid w:val="1F97691C"/>
    <w:rsid w:val="1F980D5B"/>
    <w:rsid w:val="1F981E6C"/>
    <w:rsid w:val="1F987AEB"/>
    <w:rsid w:val="1F995BF5"/>
    <w:rsid w:val="1F9A3157"/>
    <w:rsid w:val="1F9A4AD4"/>
    <w:rsid w:val="1F9A6FA5"/>
    <w:rsid w:val="1F9B020C"/>
    <w:rsid w:val="1F9B44A3"/>
    <w:rsid w:val="1F9B4659"/>
    <w:rsid w:val="1F9B5AA4"/>
    <w:rsid w:val="1F9B78BB"/>
    <w:rsid w:val="1F9C084C"/>
    <w:rsid w:val="1F9C37CA"/>
    <w:rsid w:val="1F9C4CF0"/>
    <w:rsid w:val="1F9C6A98"/>
    <w:rsid w:val="1F9F20EA"/>
    <w:rsid w:val="1F9F2A56"/>
    <w:rsid w:val="1F9F54F4"/>
    <w:rsid w:val="1F9F6B3E"/>
    <w:rsid w:val="1F9F7D35"/>
    <w:rsid w:val="1FA03F3F"/>
    <w:rsid w:val="1FA0664D"/>
    <w:rsid w:val="1FA06AA8"/>
    <w:rsid w:val="1FA07DEB"/>
    <w:rsid w:val="1FA105C8"/>
    <w:rsid w:val="1FA108DC"/>
    <w:rsid w:val="1FA1204E"/>
    <w:rsid w:val="1FA140B4"/>
    <w:rsid w:val="1FA21BA0"/>
    <w:rsid w:val="1FA228EE"/>
    <w:rsid w:val="1FA31435"/>
    <w:rsid w:val="1FA343CE"/>
    <w:rsid w:val="1FA3607E"/>
    <w:rsid w:val="1FA43D86"/>
    <w:rsid w:val="1FA45952"/>
    <w:rsid w:val="1FA47700"/>
    <w:rsid w:val="1FA5343F"/>
    <w:rsid w:val="1FA544F4"/>
    <w:rsid w:val="1FA74D0A"/>
    <w:rsid w:val="1FA771B7"/>
    <w:rsid w:val="1FA807DA"/>
    <w:rsid w:val="1FA83694"/>
    <w:rsid w:val="1FA84654"/>
    <w:rsid w:val="1FA84816"/>
    <w:rsid w:val="1FA856D5"/>
    <w:rsid w:val="1FA871F0"/>
    <w:rsid w:val="1FA91205"/>
    <w:rsid w:val="1FA94757"/>
    <w:rsid w:val="1FAA11BB"/>
    <w:rsid w:val="1FAA7761"/>
    <w:rsid w:val="1FAB5A02"/>
    <w:rsid w:val="1FAB6CE1"/>
    <w:rsid w:val="1FAD0CAB"/>
    <w:rsid w:val="1FAD1142"/>
    <w:rsid w:val="1FAD4807"/>
    <w:rsid w:val="1FAF58B4"/>
    <w:rsid w:val="1FB02BD7"/>
    <w:rsid w:val="1FB033AA"/>
    <w:rsid w:val="1FB05C1D"/>
    <w:rsid w:val="1FB060A5"/>
    <w:rsid w:val="1FB06F40"/>
    <w:rsid w:val="1FB101FF"/>
    <w:rsid w:val="1FB21E1D"/>
    <w:rsid w:val="1FB262C1"/>
    <w:rsid w:val="1FB371D7"/>
    <w:rsid w:val="1FB40DB8"/>
    <w:rsid w:val="1FB436E5"/>
    <w:rsid w:val="1FB43DE7"/>
    <w:rsid w:val="1FB4481A"/>
    <w:rsid w:val="1FB45556"/>
    <w:rsid w:val="1FB57B5F"/>
    <w:rsid w:val="1FB65A67"/>
    <w:rsid w:val="1FB65DB1"/>
    <w:rsid w:val="1FB80F2C"/>
    <w:rsid w:val="1FB84B14"/>
    <w:rsid w:val="1FB913FE"/>
    <w:rsid w:val="1FBA0C35"/>
    <w:rsid w:val="1FBA4F02"/>
    <w:rsid w:val="1FBB33C8"/>
    <w:rsid w:val="1FBB3549"/>
    <w:rsid w:val="1FBB4FC4"/>
    <w:rsid w:val="1FBC2087"/>
    <w:rsid w:val="1FBC2C9C"/>
    <w:rsid w:val="1FBC32ED"/>
    <w:rsid w:val="1FBC5294"/>
    <w:rsid w:val="1FBC6171"/>
    <w:rsid w:val="1FBD246A"/>
    <w:rsid w:val="1FBD4E9E"/>
    <w:rsid w:val="1FBE147D"/>
    <w:rsid w:val="1FBE4199"/>
    <w:rsid w:val="1FBE6A14"/>
    <w:rsid w:val="1FBF18C9"/>
    <w:rsid w:val="1FBF453A"/>
    <w:rsid w:val="1FC009DE"/>
    <w:rsid w:val="1FC06692"/>
    <w:rsid w:val="1FC22F7B"/>
    <w:rsid w:val="1FC23922"/>
    <w:rsid w:val="1FC25E85"/>
    <w:rsid w:val="1FC30287"/>
    <w:rsid w:val="1FC32A69"/>
    <w:rsid w:val="1FC334EC"/>
    <w:rsid w:val="1FC55FF4"/>
    <w:rsid w:val="1FC6487E"/>
    <w:rsid w:val="1FC64CE2"/>
    <w:rsid w:val="1FC65071"/>
    <w:rsid w:val="1FC66439"/>
    <w:rsid w:val="1FC81B18"/>
    <w:rsid w:val="1FC8577E"/>
    <w:rsid w:val="1FC85AE5"/>
    <w:rsid w:val="1FCA323B"/>
    <w:rsid w:val="1FCA35C8"/>
    <w:rsid w:val="1FCA53B9"/>
    <w:rsid w:val="1FCB7383"/>
    <w:rsid w:val="1FCB7AC6"/>
    <w:rsid w:val="1FCB7EC6"/>
    <w:rsid w:val="1FCC575D"/>
    <w:rsid w:val="1FCC5ABC"/>
    <w:rsid w:val="1FCC6715"/>
    <w:rsid w:val="1FCD30FB"/>
    <w:rsid w:val="1FCD4EA9"/>
    <w:rsid w:val="1FCD777D"/>
    <w:rsid w:val="1FCF02BA"/>
    <w:rsid w:val="1FCF2510"/>
    <w:rsid w:val="1FCF29CF"/>
    <w:rsid w:val="1FCF6E73"/>
    <w:rsid w:val="1FD101DA"/>
    <w:rsid w:val="1FD13751"/>
    <w:rsid w:val="1FD20711"/>
    <w:rsid w:val="1FD22792"/>
    <w:rsid w:val="1FD2633E"/>
    <w:rsid w:val="1FD3171B"/>
    <w:rsid w:val="1FD32ECE"/>
    <w:rsid w:val="1FD34A4C"/>
    <w:rsid w:val="1FD35B28"/>
    <w:rsid w:val="1FD422E1"/>
    <w:rsid w:val="1FD44489"/>
    <w:rsid w:val="1FD46237"/>
    <w:rsid w:val="1FD47FE6"/>
    <w:rsid w:val="1FD50261"/>
    <w:rsid w:val="1FD5039E"/>
    <w:rsid w:val="1FD53D5E"/>
    <w:rsid w:val="1FD621C3"/>
    <w:rsid w:val="1FD66F6A"/>
    <w:rsid w:val="1FD71624"/>
    <w:rsid w:val="1FD73A5F"/>
    <w:rsid w:val="1FD77A4F"/>
    <w:rsid w:val="1FD801EA"/>
    <w:rsid w:val="1FD872C3"/>
    <w:rsid w:val="1FD90374"/>
    <w:rsid w:val="1FD91AA0"/>
    <w:rsid w:val="1FDA0F47"/>
    <w:rsid w:val="1FDA49A7"/>
    <w:rsid w:val="1FDB0262"/>
    <w:rsid w:val="1FDB05A4"/>
    <w:rsid w:val="1FDB15EE"/>
    <w:rsid w:val="1FDB5818"/>
    <w:rsid w:val="1FDB7C86"/>
    <w:rsid w:val="1FDC1628"/>
    <w:rsid w:val="1FDC565A"/>
    <w:rsid w:val="1FDC6E9A"/>
    <w:rsid w:val="1FDC7AC7"/>
    <w:rsid w:val="1FDD0133"/>
    <w:rsid w:val="1FDD5443"/>
    <w:rsid w:val="1FDE1462"/>
    <w:rsid w:val="1FDE6419"/>
    <w:rsid w:val="1FDE7F1E"/>
    <w:rsid w:val="1FDF3871"/>
    <w:rsid w:val="1FDF698A"/>
    <w:rsid w:val="1FDF6A69"/>
    <w:rsid w:val="1FE009F9"/>
    <w:rsid w:val="1FE01A1D"/>
    <w:rsid w:val="1FE03E5A"/>
    <w:rsid w:val="1FE05124"/>
    <w:rsid w:val="1FE0639D"/>
    <w:rsid w:val="1FE0748D"/>
    <w:rsid w:val="1FE07522"/>
    <w:rsid w:val="1FE275E8"/>
    <w:rsid w:val="1FE27A57"/>
    <w:rsid w:val="1FE30229"/>
    <w:rsid w:val="1FE32E67"/>
    <w:rsid w:val="1FE40B06"/>
    <w:rsid w:val="1FE41031"/>
    <w:rsid w:val="1FE418C9"/>
    <w:rsid w:val="1FE475FC"/>
    <w:rsid w:val="1FE50C66"/>
    <w:rsid w:val="1FE511A1"/>
    <w:rsid w:val="1FE530A2"/>
    <w:rsid w:val="1FE5472B"/>
    <w:rsid w:val="1FE575B9"/>
    <w:rsid w:val="1FE65F6B"/>
    <w:rsid w:val="1FE7176F"/>
    <w:rsid w:val="1FE741BD"/>
    <w:rsid w:val="1FE75866"/>
    <w:rsid w:val="1FE776F8"/>
    <w:rsid w:val="1FE77B97"/>
    <w:rsid w:val="1FE80589"/>
    <w:rsid w:val="1FE8265C"/>
    <w:rsid w:val="1FE90CBC"/>
    <w:rsid w:val="1FEA15B7"/>
    <w:rsid w:val="1FEA5A5B"/>
    <w:rsid w:val="1FEA65BB"/>
    <w:rsid w:val="1FEA7C53"/>
    <w:rsid w:val="1FEB3581"/>
    <w:rsid w:val="1FEC65D7"/>
    <w:rsid w:val="1FED1008"/>
    <w:rsid w:val="1FED4856"/>
    <w:rsid w:val="1FED4C13"/>
    <w:rsid w:val="1FED7C04"/>
    <w:rsid w:val="1FEE183E"/>
    <w:rsid w:val="1FEF2367"/>
    <w:rsid w:val="1FEF4EE3"/>
    <w:rsid w:val="1FF04F55"/>
    <w:rsid w:val="1FF05CC5"/>
    <w:rsid w:val="1FF12396"/>
    <w:rsid w:val="1FF125C8"/>
    <w:rsid w:val="1FF14611"/>
    <w:rsid w:val="1FF22646"/>
    <w:rsid w:val="1FF22B62"/>
    <w:rsid w:val="1FF24910"/>
    <w:rsid w:val="1FF25104"/>
    <w:rsid w:val="1FF26F43"/>
    <w:rsid w:val="1FF30AE1"/>
    <w:rsid w:val="1FF33FE6"/>
    <w:rsid w:val="1FF34BE2"/>
    <w:rsid w:val="1FF4040D"/>
    <w:rsid w:val="1FF40688"/>
    <w:rsid w:val="1FF4513A"/>
    <w:rsid w:val="1FF50347"/>
    <w:rsid w:val="1FF506A0"/>
    <w:rsid w:val="1FF57F5C"/>
    <w:rsid w:val="1FF64400"/>
    <w:rsid w:val="1FF6474C"/>
    <w:rsid w:val="1FF64D02"/>
    <w:rsid w:val="1FF66BA5"/>
    <w:rsid w:val="1FF6704A"/>
    <w:rsid w:val="1FF67686"/>
    <w:rsid w:val="1FF7007F"/>
    <w:rsid w:val="1FF70B16"/>
    <w:rsid w:val="1FF71359"/>
    <w:rsid w:val="1FF71F26"/>
    <w:rsid w:val="1FF80F3A"/>
    <w:rsid w:val="1FF82D3B"/>
    <w:rsid w:val="1FF86AC5"/>
    <w:rsid w:val="1FF87D94"/>
    <w:rsid w:val="1FF91DB5"/>
    <w:rsid w:val="1FF93D00"/>
    <w:rsid w:val="1FFA00D8"/>
    <w:rsid w:val="1FFA4EF3"/>
    <w:rsid w:val="1FFA5B51"/>
    <w:rsid w:val="1FFA7CD6"/>
    <w:rsid w:val="1FFB37C4"/>
    <w:rsid w:val="1FFB44C7"/>
    <w:rsid w:val="1FFB7497"/>
    <w:rsid w:val="1FFC3B01"/>
    <w:rsid w:val="1FFC578E"/>
    <w:rsid w:val="1FFC6DA1"/>
    <w:rsid w:val="1FFD3BA8"/>
    <w:rsid w:val="1FFD50E3"/>
    <w:rsid w:val="1FFE1AD3"/>
    <w:rsid w:val="1FFF567F"/>
    <w:rsid w:val="20005388"/>
    <w:rsid w:val="20006944"/>
    <w:rsid w:val="2000702C"/>
    <w:rsid w:val="20010939"/>
    <w:rsid w:val="20011839"/>
    <w:rsid w:val="20012CA8"/>
    <w:rsid w:val="20014B53"/>
    <w:rsid w:val="20025249"/>
    <w:rsid w:val="20027EBD"/>
    <w:rsid w:val="20032679"/>
    <w:rsid w:val="20034A7B"/>
    <w:rsid w:val="20036B1D"/>
    <w:rsid w:val="200453ED"/>
    <w:rsid w:val="20046B7E"/>
    <w:rsid w:val="20047446"/>
    <w:rsid w:val="20054643"/>
    <w:rsid w:val="20056121"/>
    <w:rsid w:val="200722DC"/>
    <w:rsid w:val="20073500"/>
    <w:rsid w:val="2007660D"/>
    <w:rsid w:val="20077B59"/>
    <w:rsid w:val="200831DC"/>
    <w:rsid w:val="20085EE1"/>
    <w:rsid w:val="20086ADD"/>
    <w:rsid w:val="20087C8F"/>
    <w:rsid w:val="200921AF"/>
    <w:rsid w:val="20096342"/>
    <w:rsid w:val="200A13B3"/>
    <w:rsid w:val="200A1A20"/>
    <w:rsid w:val="200A3A07"/>
    <w:rsid w:val="200A3B89"/>
    <w:rsid w:val="200A6B96"/>
    <w:rsid w:val="200A7EAB"/>
    <w:rsid w:val="200B2302"/>
    <w:rsid w:val="200C1664"/>
    <w:rsid w:val="200C5AD5"/>
    <w:rsid w:val="200C615D"/>
    <w:rsid w:val="200D1749"/>
    <w:rsid w:val="200D57BA"/>
    <w:rsid w:val="200D799B"/>
    <w:rsid w:val="200E325A"/>
    <w:rsid w:val="200E7793"/>
    <w:rsid w:val="201041D8"/>
    <w:rsid w:val="20113AD6"/>
    <w:rsid w:val="20120604"/>
    <w:rsid w:val="20120B0E"/>
    <w:rsid w:val="20123295"/>
    <w:rsid w:val="20132BAC"/>
    <w:rsid w:val="20140D2A"/>
    <w:rsid w:val="20144A39"/>
    <w:rsid w:val="20147C82"/>
    <w:rsid w:val="201513CB"/>
    <w:rsid w:val="20155645"/>
    <w:rsid w:val="2016034B"/>
    <w:rsid w:val="2016073F"/>
    <w:rsid w:val="2016186B"/>
    <w:rsid w:val="201734F0"/>
    <w:rsid w:val="20174376"/>
    <w:rsid w:val="20174B43"/>
    <w:rsid w:val="2017625D"/>
    <w:rsid w:val="201776EF"/>
    <w:rsid w:val="2018395F"/>
    <w:rsid w:val="20183B36"/>
    <w:rsid w:val="20183B80"/>
    <w:rsid w:val="201900EE"/>
    <w:rsid w:val="20190EEE"/>
    <w:rsid w:val="20193EFB"/>
    <w:rsid w:val="201A2447"/>
    <w:rsid w:val="201B5530"/>
    <w:rsid w:val="201C0359"/>
    <w:rsid w:val="201C198C"/>
    <w:rsid w:val="201C5ACF"/>
    <w:rsid w:val="201D50A4"/>
    <w:rsid w:val="201E2139"/>
    <w:rsid w:val="201E2AD0"/>
    <w:rsid w:val="201E5705"/>
    <w:rsid w:val="201E707B"/>
    <w:rsid w:val="201F0F68"/>
    <w:rsid w:val="2020147D"/>
    <w:rsid w:val="2020322B"/>
    <w:rsid w:val="20205771"/>
    <w:rsid w:val="20205E09"/>
    <w:rsid w:val="20216D4E"/>
    <w:rsid w:val="20226D85"/>
    <w:rsid w:val="20230822"/>
    <w:rsid w:val="20230E53"/>
    <w:rsid w:val="20232B5A"/>
    <w:rsid w:val="20232D1B"/>
    <w:rsid w:val="202344BA"/>
    <w:rsid w:val="20237170"/>
    <w:rsid w:val="20250667"/>
    <w:rsid w:val="20250841"/>
    <w:rsid w:val="20254CE5"/>
    <w:rsid w:val="20255176"/>
    <w:rsid w:val="20256911"/>
    <w:rsid w:val="20260974"/>
    <w:rsid w:val="20261A36"/>
    <w:rsid w:val="20263E6A"/>
    <w:rsid w:val="20264329"/>
    <w:rsid w:val="20265E03"/>
    <w:rsid w:val="20265E1E"/>
    <w:rsid w:val="20266188"/>
    <w:rsid w:val="20271B31"/>
    <w:rsid w:val="202739B9"/>
    <w:rsid w:val="20277938"/>
    <w:rsid w:val="20281313"/>
    <w:rsid w:val="20291A2A"/>
    <w:rsid w:val="202955CF"/>
    <w:rsid w:val="202959A8"/>
    <w:rsid w:val="202A15FA"/>
    <w:rsid w:val="202A6576"/>
    <w:rsid w:val="202A661F"/>
    <w:rsid w:val="202B1BD0"/>
    <w:rsid w:val="202B4533"/>
    <w:rsid w:val="202D14DD"/>
    <w:rsid w:val="202D3B9A"/>
    <w:rsid w:val="202D5948"/>
    <w:rsid w:val="202D689F"/>
    <w:rsid w:val="202E2ADC"/>
    <w:rsid w:val="202E2F6D"/>
    <w:rsid w:val="202F1761"/>
    <w:rsid w:val="202F346E"/>
    <w:rsid w:val="202F3B84"/>
    <w:rsid w:val="202F45DD"/>
    <w:rsid w:val="202F6922"/>
    <w:rsid w:val="203015C7"/>
    <w:rsid w:val="203023E8"/>
    <w:rsid w:val="2030597E"/>
    <w:rsid w:val="20312946"/>
    <w:rsid w:val="20313878"/>
    <w:rsid w:val="203171E6"/>
    <w:rsid w:val="203211B0"/>
    <w:rsid w:val="20324ABA"/>
    <w:rsid w:val="20331E34"/>
    <w:rsid w:val="20331FE4"/>
    <w:rsid w:val="203326A3"/>
    <w:rsid w:val="20337402"/>
    <w:rsid w:val="20337B2E"/>
    <w:rsid w:val="20340A84"/>
    <w:rsid w:val="2034146C"/>
    <w:rsid w:val="20344F28"/>
    <w:rsid w:val="203519A1"/>
    <w:rsid w:val="203568A8"/>
    <w:rsid w:val="20356C34"/>
    <w:rsid w:val="20361BD5"/>
    <w:rsid w:val="203632C8"/>
    <w:rsid w:val="20366D56"/>
    <w:rsid w:val="20372EE3"/>
    <w:rsid w:val="203767C6"/>
    <w:rsid w:val="20382B34"/>
    <w:rsid w:val="20384A18"/>
    <w:rsid w:val="203909C2"/>
    <w:rsid w:val="203A0CAA"/>
    <w:rsid w:val="203A2999"/>
    <w:rsid w:val="203A33C1"/>
    <w:rsid w:val="203A4DD1"/>
    <w:rsid w:val="203A54F0"/>
    <w:rsid w:val="203A606B"/>
    <w:rsid w:val="203B1E13"/>
    <w:rsid w:val="203B2E55"/>
    <w:rsid w:val="203B3913"/>
    <w:rsid w:val="203B5D3F"/>
    <w:rsid w:val="203C3558"/>
    <w:rsid w:val="203C5B8B"/>
    <w:rsid w:val="203C6B1B"/>
    <w:rsid w:val="203D202F"/>
    <w:rsid w:val="203D3562"/>
    <w:rsid w:val="203D4B01"/>
    <w:rsid w:val="203D73C3"/>
    <w:rsid w:val="203E02C5"/>
    <w:rsid w:val="203E07B9"/>
    <w:rsid w:val="203E1903"/>
    <w:rsid w:val="203E437B"/>
    <w:rsid w:val="203E72AE"/>
    <w:rsid w:val="203F13DE"/>
    <w:rsid w:val="203F40E0"/>
    <w:rsid w:val="203F5684"/>
    <w:rsid w:val="2040185D"/>
    <w:rsid w:val="20401B1F"/>
    <w:rsid w:val="20412B59"/>
    <w:rsid w:val="20414DA2"/>
    <w:rsid w:val="20421659"/>
    <w:rsid w:val="20423CB1"/>
    <w:rsid w:val="204262A3"/>
    <w:rsid w:val="204312FA"/>
    <w:rsid w:val="2043411F"/>
    <w:rsid w:val="20442D6E"/>
    <w:rsid w:val="20445A5B"/>
    <w:rsid w:val="20457135"/>
    <w:rsid w:val="204600BE"/>
    <w:rsid w:val="20462D59"/>
    <w:rsid w:val="20465687"/>
    <w:rsid w:val="20467BCE"/>
    <w:rsid w:val="20474C5B"/>
    <w:rsid w:val="20483AD4"/>
    <w:rsid w:val="204849A6"/>
    <w:rsid w:val="204873DC"/>
    <w:rsid w:val="20494733"/>
    <w:rsid w:val="20494E30"/>
    <w:rsid w:val="20495406"/>
    <w:rsid w:val="20495AD8"/>
    <w:rsid w:val="204966FD"/>
    <w:rsid w:val="204B0952"/>
    <w:rsid w:val="204B69BB"/>
    <w:rsid w:val="204C1997"/>
    <w:rsid w:val="204C3588"/>
    <w:rsid w:val="204D006C"/>
    <w:rsid w:val="204D6729"/>
    <w:rsid w:val="20501129"/>
    <w:rsid w:val="205023E2"/>
    <w:rsid w:val="205118E1"/>
    <w:rsid w:val="20511E64"/>
    <w:rsid w:val="20515ADA"/>
    <w:rsid w:val="205215C0"/>
    <w:rsid w:val="20530FE4"/>
    <w:rsid w:val="20541397"/>
    <w:rsid w:val="205423CE"/>
    <w:rsid w:val="20542DE1"/>
    <w:rsid w:val="20543132"/>
    <w:rsid w:val="20546C12"/>
    <w:rsid w:val="20554A55"/>
    <w:rsid w:val="2055613E"/>
    <w:rsid w:val="20562D48"/>
    <w:rsid w:val="20564E9E"/>
    <w:rsid w:val="20566C4C"/>
    <w:rsid w:val="205729C5"/>
    <w:rsid w:val="2057469C"/>
    <w:rsid w:val="20575A96"/>
    <w:rsid w:val="20580330"/>
    <w:rsid w:val="2058174B"/>
    <w:rsid w:val="20586E69"/>
    <w:rsid w:val="205904EB"/>
    <w:rsid w:val="2059498F"/>
    <w:rsid w:val="2059683C"/>
    <w:rsid w:val="20597EB3"/>
    <w:rsid w:val="205A03C8"/>
    <w:rsid w:val="205A2A84"/>
    <w:rsid w:val="205A5722"/>
    <w:rsid w:val="205A66DA"/>
    <w:rsid w:val="205A6AB1"/>
    <w:rsid w:val="205A7A05"/>
    <w:rsid w:val="205B4263"/>
    <w:rsid w:val="205D622D"/>
    <w:rsid w:val="205E2BBB"/>
    <w:rsid w:val="205E3D53"/>
    <w:rsid w:val="205F482E"/>
    <w:rsid w:val="20601879"/>
    <w:rsid w:val="20623843"/>
    <w:rsid w:val="20627D1E"/>
    <w:rsid w:val="20633A95"/>
    <w:rsid w:val="20635C6C"/>
    <w:rsid w:val="2063649F"/>
    <w:rsid w:val="20643977"/>
    <w:rsid w:val="20644324"/>
    <w:rsid w:val="20644F7C"/>
    <w:rsid w:val="20646D53"/>
    <w:rsid w:val="20654ADC"/>
    <w:rsid w:val="206550E2"/>
    <w:rsid w:val="20656456"/>
    <w:rsid w:val="20661280"/>
    <w:rsid w:val="20665118"/>
    <w:rsid w:val="20665C29"/>
    <w:rsid w:val="20666251"/>
    <w:rsid w:val="20666FAB"/>
    <w:rsid w:val="20670E5A"/>
    <w:rsid w:val="2067728D"/>
    <w:rsid w:val="20684459"/>
    <w:rsid w:val="20686980"/>
    <w:rsid w:val="20687C09"/>
    <w:rsid w:val="2069303B"/>
    <w:rsid w:val="206970F0"/>
    <w:rsid w:val="20697173"/>
    <w:rsid w:val="206A094A"/>
    <w:rsid w:val="206A26F8"/>
    <w:rsid w:val="206A5C29"/>
    <w:rsid w:val="206A79FA"/>
    <w:rsid w:val="206B06A2"/>
    <w:rsid w:val="206B759B"/>
    <w:rsid w:val="206C021E"/>
    <w:rsid w:val="206D3F96"/>
    <w:rsid w:val="206E1C87"/>
    <w:rsid w:val="206E302F"/>
    <w:rsid w:val="206F5F60"/>
    <w:rsid w:val="207042BE"/>
    <w:rsid w:val="20710D0B"/>
    <w:rsid w:val="20711946"/>
    <w:rsid w:val="20711CD8"/>
    <w:rsid w:val="2071613A"/>
    <w:rsid w:val="20716E45"/>
    <w:rsid w:val="20717F2A"/>
    <w:rsid w:val="20721319"/>
    <w:rsid w:val="207215AC"/>
    <w:rsid w:val="207217BA"/>
    <w:rsid w:val="207227B2"/>
    <w:rsid w:val="20723FEB"/>
    <w:rsid w:val="20724AD2"/>
    <w:rsid w:val="20725CB6"/>
    <w:rsid w:val="20730F7B"/>
    <w:rsid w:val="207331F2"/>
    <w:rsid w:val="207401D4"/>
    <w:rsid w:val="20740C05"/>
    <w:rsid w:val="207417C9"/>
    <w:rsid w:val="2076519F"/>
    <w:rsid w:val="207672EF"/>
    <w:rsid w:val="2077346D"/>
    <w:rsid w:val="20774B7D"/>
    <w:rsid w:val="20774E10"/>
    <w:rsid w:val="20777BDB"/>
    <w:rsid w:val="207812B9"/>
    <w:rsid w:val="20783697"/>
    <w:rsid w:val="20783B77"/>
    <w:rsid w:val="20790B8D"/>
    <w:rsid w:val="20795433"/>
    <w:rsid w:val="207B2B57"/>
    <w:rsid w:val="207B4905"/>
    <w:rsid w:val="207B4E4F"/>
    <w:rsid w:val="207B66B3"/>
    <w:rsid w:val="207C0271"/>
    <w:rsid w:val="207D10A2"/>
    <w:rsid w:val="207D5622"/>
    <w:rsid w:val="207D72AE"/>
    <w:rsid w:val="207E43F5"/>
    <w:rsid w:val="207E6A28"/>
    <w:rsid w:val="207E7F56"/>
    <w:rsid w:val="207F28AC"/>
    <w:rsid w:val="207F6D41"/>
    <w:rsid w:val="20802EEE"/>
    <w:rsid w:val="2081168D"/>
    <w:rsid w:val="20825C93"/>
    <w:rsid w:val="2082681F"/>
    <w:rsid w:val="20827ABA"/>
    <w:rsid w:val="20836D48"/>
    <w:rsid w:val="20846BB2"/>
    <w:rsid w:val="20873F6A"/>
    <w:rsid w:val="20875058"/>
    <w:rsid w:val="20877C91"/>
    <w:rsid w:val="20880DD0"/>
    <w:rsid w:val="20883D99"/>
    <w:rsid w:val="20887022"/>
    <w:rsid w:val="20895851"/>
    <w:rsid w:val="208A296F"/>
    <w:rsid w:val="208A2D9A"/>
    <w:rsid w:val="208A4B48"/>
    <w:rsid w:val="208C08C0"/>
    <w:rsid w:val="208C3604"/>
    <w:rsid w:val="208C6810"/>
    <w:rsid w:val="208C6815"/>
    <w:rsid w:val="208D5DCA"/>
    <w:rsid w:val="208E0B50"/>
    <w:rsid w:val="208E30B6"/>
    <w:rsid w:val="208E4638"/>
    <w:rsid w:val="208F1F59"/>
    <w:rsid w:val="208F34BA"/>
    <w:rsid w:val="208F6602"/>
    <w:rsid w:val="2090077D"/>
    <w:rsid w:val="20907BB1"/>
    <w:rsid w:val="20910BA9"/>
    <w:rsid w:val="20911F7A"/>
    <w:rsid w:val="20914128"/>
    <w:rsid w:val="20916A91"/>
    <w:rsid w:val="20923843"/>
    <w:rsid w:val="20931C4F"/>
    <w:rsid w:val="20933044"/>
    <w:rsid w:val="20935198"/>
    <w:rsid w:val="20936A0D"/>
    <w:rsid w:val="20940761"/>
    <w:rsid w:val="20943C19"/>
    <w:rsid w:val="209459C7"/>
    <w:rsid w:val="20951E26"/>
    <w:rsid w:val="209553AC"/>
    <w:rsid w:val="209609E8"/>
    <w:rsid w:val="20967991"/>
    <w:rsid w:val="20971013"/>
    <w:rsid w:val="20972572"/>
    <w:rsid w:val="209725EA"/>
    <w:rsid w:val="209771FE"/>
    <w:rsid w:val="20983416"/>
    <w:rsid w:val="2098552C"/>
    <w:rsid w:val="20987265"/>
    <w:rsid w:val="2099122F"/>
    <w:rsid w:val="209929E4"/>
    <w:rsid w:val="20995A1E"/>
    <w:rsid w:val="209A531F"/>
    <w:rsid w:val="209A76D6"/>
    <w:rsid w:val="209B098C"/>
    <w:rsid w:val="209B3580"/>
    <w:rsid w:val="209B3FD4"/>
    <w:rsid w:val="209B4FA7"/>
    <w:rsid w:val="209B781A"/>
    <w:rsid w:val="209C2418"/>
    <w:rsid w:val="209C2F35"/>
    <w:rsid w:val="209C3CC7"/>
    <w:rsid w:val="209D42EE"/>
    <w:rsid w:val="209D791A"/>
    <w:rsid w:val="209E2326"/>
    <w:rsid w:val="209E4E67"/>
    <w:rsid w:val="209E6822"/>
    <w:rsid w:val="209E6930"/>
    <w:rsid w:val="209E7764"/>
    <w:rsid w:val="209E7A2F"/>
    <w:rsid w:val="209F045E"/>
    <w:rsid w:val="209F1381"/>
    <w:rsid w:val="209F7BD4"/>
    <w:rsid w:val="20A120B3"/>
    <w:rsid w:val="20A13AD8"/>
    <w:rsid w:val="20A21684"/>
    <w:rsid w:val="20A239A1"/>
    <w:rsid w:val="20A316FD"/>
    <w:rsid w:val="20A3579B"/>
    <w:rsid w:val="20A35C0A"/>
    <w:rsid w:val="20A4121B"/>
    <w:rsid w:val="20A47AED"/>
    <w:rsid w:val="20A5019D"/>
    <w:rsid w:val="20A526F6"/>
    <w:rsid w:val="20A55D47"/>
    <w:rsid w:val="20A72262"/>
    <w:rsid w:val="20A75263"/>
    <w:rsid w:val="20A774A8"/>
    <w:rsid w:val="20A83220"/>
    <w:rsid w:val="20A841F0"/>
    <w:rsid w:val="20A86169"/>
    <w:rsid w:val="20A93890"/>
    <w:rsid w:val="20A94039"/>
    <w:rsid w:val="20A94E3B"/>
    <w:rsid w:val="20AA3365"/>
    <w:rsid w:val="20AA343C"/>
    <w:rsid w:val="20AA51EA"/>
    <w:rsid w:val="20AA62CB"/>
    <w:rsid w:val="20AA792B"/>
    <w:rsid w:val="20AB0E87"/>
    <w:rsid w:val="20AC6CB4"/>
    <w:rsid w:val="20AD37A5"/>
    <w:rsid w:val="20AE55B4"/>
    <w:rsid w:val="20AE6A88"/>
    <w:rsid w:val="20AF0CAD"/>
    <w:rsid w:val="20B120D5"/>
    <w:rsid w:val="20B1473A"/>
    <w:rsid w:val="20B15328"/>
    <w:rsid w:val="20B16667"/>
    <w:rsid w:val="20B206E2"/>
    <w:rsid w:val="20B2464D"/>
    <w:rsid w:val="20B3024D"/>
    <w:rsid w:val="20B35E4D"/>
    <w:rsid w:val="20B5029B"/>
    <w:rsid w:val="20B5198C"/>
    <w:rsid w:val="20B555C4"/>
    <w:rsid w:val="20B55FAE"/>
    <w:rsid w:val="20B6029E"/>
    <w:rsid w:val="20B60618"/>
    <w:rsid w:val="20B61D11"/>
    <w:rsid w:val="20B63B8F"/>
    <w:rsid w:val="20B70E95"/>
    <w:rsid w:val="20B710D6"/>
    <w:rsid w:val="20B776DF"/>
    <w:rsid w:val="20B816B5"/>
    <w:rsid w:val="20B94930"/>
    <w:rsid w:val="20B9542D"/>
    <w:rsid w:val="20B966A9"/>
    <w:rsid w:val="20BA367F"/>
    <w:rsid w:val="20BA4DD5"/>
    <w:rsid w:val="20BA6BB5"/>
    <w:rsid w:val="20BB1612"/>
    <w:rsid w:val="20BB331F"/>
    <w:rsid w:val="20BB6025"/>
    <w:rsid w:val="20BB73F7"/>
    <w:rsid w:val="20BC39DC"/>
    <w:rsid w:val="20BC7A01"/>
    <w:rsid w:val="20BD23A3"/>
    <w:rsid w:val="20BD316F"/>
    <w:rsid w:val="20BD3C9F"/>
    <w:rsid w:val="20BD457F"/>
    <w:rsid w:val="20BE5BD1"/>
    <w:rsid w:val="20BE68EB"/>
    <w:rsid w:val="20BF3422"/>
    <w:rsid w:val="20BF391D"/>
    <w:rsid w:val="20C04A0E"/>
    <w:rsid w:val="20C05E83"/>
    <w:rsid w:val="20C06807"/>
    <w:rsid w:val="20C130C2"/>
    <w:rsid w:val="20C148BF"/>
    <w:rsid w:val="20C15035"/>
    <w:rsid w:val="20C16604"/>
    <w:rsid w:val="20C20786"/>
    <w:rsid w:val="20C26E8F"/>
    <w:rsid w:val="20C32930"/>
    <w:rsid w:val="20C4005A"/>
    <w:rsid w:val="20C42216"/>
    <w:rsid w:val="20C444FE"/>
    <w:rsid w:val="20C44BE1"/>
    <w:rsid w:val="20C45C49"/>
    <w:rsid w:val="20C5046D"/>
    <w:rsid w:val="20C52024"/>
    <w:rsid w:val="20C55B80"/>
    <w:rsid w:val="20C715B1"/>
    <w:rsid w:val="20C718F8"/>
    <w:rsid w:val="20C74DD7"/>
    <w:rsid w:val="20C77B4A"/>
    <w:rsid w:val="20C83570"/>
    <w:rsid w:val="20C90111"/>
    <w:rsid w:val="20C95670"/>
    <w:rsid w:val="20C974FA"/>
    <w:rsid w:val="20C97776"/>
    <w:rsid w:val="20CA763A"/>
    <w:rsid w:val="20CA7B63"/>
    <w:rsid w:val="20CB7289"/>
    <w:rsid w:val="20CC4709"/>
    <w:rsid w:val="20CC6F0F"/>
    <w:rsid w:val="20CC747B"/>
    <w:rsid w:val="20CD1D63"/>
    <w:rsid w:val="20CD452E"/>
    <w:rsid w:val="20CD7130"/>
    <w:rsid w:val="20CE1661"/>
    <w:rsid w:val="20CE65E2"/>
    <w:rsid w:val="20CF17E8"/>
    <w:rsid w:val="20CF476E"/>
    <w:rsid w:val="20CF4C51"/>
    <w:rsid w:val="20CF6B0F"/>
    <w:rsid w:val="20D14525"/>
    <w:rsid w:val="20D2240F"/>
    <w:rsid w:val="20D233E6"/>
    <w:rsid w:val="20D23B73"/>
    <w:rsid w:val="20D247A7"/>
    <w:rsid w:val="20D26ED4"/>
    <w:rsid w:val="20D3029D"/>
    <w:rsid w:val="20D30F1A"/>
    <w:rsid w:val="20D35CCE"/>
    <w:rsid w:val="20D532FD"/>
    <w:rsid w:val="20D63E9B"/>
    <w:rsid w:val="20D64231"/>
    <w:rsid w:val="20D65925"/>
    <w:rsid w:val="20D65FDF"/>
    <w:rsid w:val="20D7021E"/>
    <w:rsid w:val="20D73F4D"/>
    <w:rsid w:val="20D821D0"/>
    <w:rsid w:val="20D83812"/>
    <w:rsid w:val="20D85D98"/>
    <w:rsid w:val="20D92DD5"/>
    <w:rsid w:val="20D934B9"/>
    <w:rsid w:val="20DB19DD"/>
    <w:rsid w:val="20DB5D23"/>
    <w:rsid w:val="20DB7FBE"/>
    <w:rsid w:val="20DC4470"/>
    <w:rsid w:val="20DD2ECA"/>
    <w:rsid w:val="20DD3947"/>
    <w:rsid w:val="20DD3F0A"/>
    <w:rsid w:val="20DD55C0"/>
    <w:rsid w:val="20DD618E"/>
    <w:rsid w:val="20DF3106"/>
    <w:rsid w:val="20DF65A0"/>
    <w:rsid w:val="20E00C0C"/>
    <w:rsid w:val="20E029BA"/>
    <w:rsid w:val="20E02CFC"/>
    <w:rsid w:val="20E03B01"/>
    <w:rsid w:val="20E06F0B"/>
    <w:rsid w:val="20E13B45"/>
    <w:rsid w:val="20E14FC9"/>
    <w:rsid w:val="20E23B6B"/>
    <w:rsid w:val="20E33359"/>
    <w:rsid w:val="20E351DB"/>
    <w:rsid w:val="20E406FC"/>
    <w:rsid w:val="20E524BD"/>
    <w:rsid w:val="20E57FD0"/>
    <w:rsid w:val="20E640EC"/>
    <w:rsid w:val="20E64C13"/>
    <w:rsid w:val="20E657CD"/>
    <w:rsid w:val="20E65B47"/>
    <w:rsid w:val="20E66FA1"/>
    <w:rsid w:val="20E701EC"/>
    <w:rsid w:val="20E71F9A"/>
    <w:rsid w:val="20E7522A"/>
    <w:rsid w:val="20E8074E"/>
    <w:rsid w:val="20E83E89"/>
    <w:rsid w:val="20E8736D"/>
    <w:rsid w:val="20E91570"/>
    <w:rsid w:val="20E915B9"/>
    <w:rsid w:val="20E92811"/>
    <w:rsid w:val="20E93108"/>
    <w:rsid w:val="20E96E3D"/>
    <w:rsid w:val="20E96E79"/>
    <w:rsid w:val="20EA06E9"/>
    <w:rsid w:val="20EA1A10"/>
    <w:rsid w:val="20EA3839"/>
    <w:rsid w:val="20EA7F8E"/>
    <w:rsid w:val="20EB267D"/>
    <w:rsid w:val="20EB5A0E"/>
    <w:rsid w:val="20EB7E25"/>
    <w:rsid w:val="20ED179E"/>
    <w:rsid w:val="20EE180F"/>
    <w:rsid w:val="20EE50D7"/>
    <w:rsid w:val="20EE5250"/>
    <w:rsid w:val="20EF0077"/>
    <w:rsid w:val="20EF74AB"/>
    <w:rsid w:val="20F021EA"/>
    <w:rsid w:val="20F07996"/>
    <w:rsid w:val="20F10A60"/>
    <w:rsid w:val="20F12F3A"/>
    <w:rsid w:val="20F1444C"/>
    <w:rsid w:val="20F215BD"/>
    <w:rsid w:val="20F25D3E"/>
    <w:rsid w:val="20F3085D"/>
    <w:rsid w:val="20F3093F"/>
    <w:rsid w:val="20F362A8"/>
    <w:rsid w:val="20F36B91"/>
    <w:rsid w:val="20F400B8"/>
    <w:rsid w:val="20F46465"/>
    <w:rsid w:val="20F473E1"/>
    <w:rsid w:val="20F527F8"/>
    <w:rsid w:val="20F61894"/>
    <w:rsid w:val="20F70FBD"/>
    <w:rsid w:val="20F71601"/>
    <w:rsid w:val="20F720F4"/>
    <w:rsid w:val="20F73191"/>
    <w:rsid w:val="20F74669"/>
    <w:rsid w:val="20F75CB1"/>
    <w:rsid w:val="20F841A8"/>
    <w:rsid w:val="20F86589"/>
    <w:rsid w:val="20F871F2"/>
    <w:rsid w:val="20FA3334"/>
    <w:rsid w:val="20FA7F20"/>
    <w:rsid w:val="20FB5A46"/>
    <w:rsid w:val="20FC3C98"/>
    <w:rsid w:val="20FC51FC"/>
    <w:rsid w:val="20FD05BE"/>
    <w:rsid w:val="20FD2455"/>
    <w:rsid w:val="20FD7260"/>
    <w:rsid w:val="20FE6FA0"/>
    <w:rsid w:val="20FF3030"/>
    <w:rsid w:val="20FF33C5"/>
    <w:rsid w:val="20FF351C"/>
    <w:rsid w:val="20FF3F68"/>
    <w:rsid w:val="20FF5536"/>
    <w:rsid w:val="20FF79CE"/>
    <w:rsid w:val="210030F4"/>
    <w:rsid w:val="21004560"/>
    <w:rsid w:val="21005984"/>
    <w:rsid w:val="21017D84"/>
    <w:rsid w:val="21022439"/>
    <w:rsid w:val="210240E6"/>
    <w:rsid w:val="21027150"/>
    <w:rsid w:val="210364FA"/>
    <w:rsid w:val="21041D9C"/>
    <w:rsid w:val="21041E37"/>
    <w:rsid w:val="21042A6A"/>
    <w:rsid w:val="2104461D"/>
    <w:rsid w:val="21047134"/>
    <w:rsid w:val="21052421"/>
    <w:rsid w:val="2105579F"/>
    <w:rsid w:val="2106182F"/>
    <w:rsid w:val="21063629"/>
    <w:rsid w:val="210654A0"/>
    <w:rsid w:val="21067AED"/>
    <w:rsid w:val="210707CB"/>
    <w:rsid w:val="2107263D"/>
    <w:rsid w:val="21072E97"/>
    <w:rsid w:val="21076199"/>
    <w:rsid w:val="21076999"/>
    <w:rsid w:val="21081B97"/>
    <w:rsid w:val="21083CD6"/>
    <w:rsid w:val="21090163"/>
    <w:rsid w:val="21094382"/>
    <w:rsid w:val="210A7CBF"/>
    <w:rsid w:val="210B361F"/>
    <w:rsid w:val="210B3F68"/>
    <w:rsid w:val="210B6141"/>
    <w:rsid w:val="210B7182"/>
    <w:rsid w:val="210B7C8F"/>
    <w:rsid w:val="210C2A4F"/>
    <w:rsid w:val="210C37AF"/>
    <w:rsid w:val="210C4A54"/>
    <w:rsid w:val="210C73B5"/>
    <w:rsid w:val="210D2BED"/>
    <w:rsid w:val="210E0F05"/>
    <w:rsid w:val="210E5779"/>
    <w:rsid w:val="210E7527"/>
    <w:rsid w:val="210F504D"/>
    <w:rsid w:val="211014F1"/>
    <w:rsid w:val="21102819"/>
    <w:rsid w:val="21102909"/>
    <w:rsid w:val="2111164E"/>
    <w:rsid w:val="21115269"/>
    <w:rsid w:val="211155A8"/>
    <w:rsid w:val="211214DA"/>
    <w:rsid w:val="2113293F"/>
    <w:rsid w:val="21132A81"/>
    <w:rsid w:val="21134B3E"/>
    <w:rsid w:val="21140031"/>
    <w:rsid w:val="21141530"/>
    <w:rsid w:val="21150401"/>
    <w:rsid w:val="211508B6"/>
    <w:rsid w:val="21151DC8"/>
    <w:rsid w:val="21153F18"/>
    <w:rsid w:val="211622A9"/>
    <w:rsid w:val="21162880"/>
    <w:rsid w:val="21166D7A"/>
    <w:rsid w:val="211803A6"/>
    <w:rsid w:val="21194AAC"/>
    <w:rsid w:val="211A307A"/>
    <w:rsid w:val="211A55F7"/>
    <w:rsid w:val="211A5ECC"/>
    <w:rsid w:val="211C22DB"/>
    <w:rsid w:val="211C6747"/>
    <w:rsid w:val="211D59BC"/>
    <w:rsid w:val="211D776A"/>
    <w:rsid w:val="211E24DA"/>
    <w:rsid w:val="211E749F"/>
    <w:rsid w:val="211E75F0"/>
    <w:rsid w:val="211F3ADE"/>
    <w:rsid w:val="211F46D1"/>
    <w:rsid w:val="211F7986"/>
    <w:rsid w:val="2121010F"/>
    <w:rsid w:val="212154AC"/>
    <w:rsid w:val="2121623B"/>
    <w:rsid w:val="212338DE"/>
    <w:rsid w:val="21236536"/>
    <w:rsid w:val="21240AF9"/>
    <w:rsid w:val="21242896"/>
    <w:rsid w:val="212435A0"/>
    <w:rsid w:val="21253CD2"/>
    <w:rsid w:val="21254871"/>
    <w:rsid w:val="21256322"/>
    <w:rsid w:val="21257401"/>
    <w:rsid w:val="2125748C"/>
    <w:rsid w:val="21262327"/>
    <w:rsid w:val="21262C56"/>
    <w:rsid w:val="21267D49"/>
    <w:rsid w:val="21271F74"/>
    <w:rsid w:val="21274CBE"/>
    <w:rsid w:val="21276F24"/>
    <w:rsid w:val="21276FDE"/>
    <w:rsid w:val="212862D1"/>
    <w:rsid w:val="212873C6"/>
    <w:rsid w:val="21287B22"/>
    <w:rsid w:val="21293113"/>
    <w:rsid w:val="21294B90"/>
    <w:rsid w:val="2129610F"/>
    <w:rsid w:val="21296659"/>
    <w:rsid w:val="21297D13"/>
    <w:rsid w:val="212A14EE"/>
    <w:rsid w:val="212A1E87"/>
    <w:rsid w:val="212A42D5"/>
    <w:rsid w:val="212B1571"/>
    <w:rsid w:val="212B632B"/>
    <w:rsid w:val="212B6506"/>
    <w:rsid w:val="212D1AB7"/>
    <w:rsid w:val="212D24E0"/>
    <w:rsid w:val="212D4351"/>
    <w:rsid w:val="212E0CD7"/>
    <w:rsid w:val="212E14D6"/>
    <w:rsid w:val="212E24B8"/>
    <w:rsid w:val="212E3725"/>
    <w:rsid w:val="212E5E1B"/>
    <w:rsid w:val="212E6553"/>
    <w:rsid w:val="212F3F00"/>
    <w:rsid w:val="212F4ADF"/>
    <w:rsid w:val="212F6936"/>
    <w:rsid w:val="21303322"/>
    <w:rsid w:val="213103FD"/>
    <w:rsid w:val="213109E3"/>
    <w:rsid w:val="213123FD"/>
    <w:rsid w:val="21313216"/>
    <w:rsid w:val="213274EB"/>
    <w:rsid w:val="21333432"/>
    <w:rsid w:val="21336F8E"/>
    <w:rsid w:val="213410BE"/>
    <w:rsid w:val="21342E80"/>
    <w:rsid w:val="21343909"/>
    <w:rsid w:val="21344683"/>
    <w:rsid w:val="213571AA"/>
    <w:rsid w:val="2136082C"/>
    <w:rsid w:val="21364B80"/>
    <w:rsid w:val="21366A7E"/>
    <w:rsid w:val="21367278"/>
    <w:rsid w:val="21371D65"/>
    <w:rsid w:val="21373E9D"/>
    <w:rsid w:val="21376C4A"/>
    <w:rsid w:val="21380A48"/>
    <w:rsid w:val="21380F09"/>
    <w:rsid w:val="213839B1"/>
    <w:rsid w:val="213A2672"/>
    <w:rsid w:val="213A47C0"/>
    <w:rsid w:val="213B166C"/>
    <w:rsid w:val="213B4094"/>
    <w:rsid w:val="213C1B53"/>
    <w:rsid w:val="213D547D"/>
    <w:rsid w:val="213E19AB"/>
    <w:rsid w:val="213E41B2"/>
    <w:rsid w:val="213F5933"/>
    <w:rsid w:val="213F770C"/>
    <w:rsid w:val="214178FD"/>
    <w:rsid w:val="214201D3"/>
    <w:rsid w:val="214270C9"/>
    <w:rsid w:val="2142721F"/>
    <w:rsid w:val="21427AE1"/>
    <w:rsid w:val="2143101F"/>
    <w:rsid w:val="2143507A"/>
    <w:rsid w:val="214351CF"/>
    <w:rsid w:val="21440C75"/>
    <w:rsid w:val="21441185"/>
    <w:rsid w:val="2144119B"/>
    <w:rsid w:val="2144726A"/>
    <w:rsid w:val="214478EC"/>
    <w:rsid w:val="21454A46"/>
    <w:rsid w:val="21462430"/>
    <w:rsid w:val="21462D45"/>
    <w:rsid w:val="21463165"/>
    <w:rsid w:val="21467A49"/>
    <w:rsid w:val="21470365"/>
    <w:rsid w:val="21471D75"/>
    <w:rsid w:val="21472A39"/>
    <w:rsid w:val="214730C8"/>
    <w:rsid w:val="214764F2"/>
    <w:rsid w:val="214858E2"/>
    <w:rsid w:val="21485DB0"/>
    <w:rsid w:val="21485DE0"/>
    <w:rsid w:val="214935B8"/>
    <w:rsid w:val="214A4AE8"/>
    <w:rsid w:val="214B077B"/>
    <w:rsid w:val="214C6735"/>
    <w:rsid w:val="214D2141"/>
    <w:rsid w:val="214D2D45"/>
    <w:rsid w:val="214D44F3"/>
    <w:rsid w:val="214D7565"/>
    <w:rsid w:val="214E0EFB"/>
    <w:rsid w:val="214E1E79"/>
    <w:rsid w:val="214E201A"/>
    <w:rsid w:val="214E24B7"/>
    <w:rsid w:val="214E3DC8"/>
    <w:rsid w:val="214E667B"/>
    <w:rsid w:val="214F2830"/>
    <w:rsid w:val="214F604F"/>
    <w:rsid w:val="214F7F5C"/>
    <w:rsid w:val="21500E6F"/>
    <w:rsid w:val="21510F1A"/>
    <w:rsid w:val="21516B65"/>
    <w:rsid w:val="21517931"/>
    <w:rsid w:val="215207B2"/>
    <w:rsid w:val="21520DE3"/>
    <w:rsid w:val="21525A06"/>
    <w:rsid w:val="215313DE"/>
    <w:rsid w:val="215314DF"/>
    <w:rsid w:val="21535882"/>
    <w:rsid w:val="21536D9A"/>
    <w:rsid w:val="21537630"/>
    <w:rsid w:val="21537E6C"/>
    <w:rsid w:val="21552975"/>
    <w:rsid w:val="215543DF"/>
    <w:rsid w:val="21556E45"/>
    <w:rsid w:val="21556F04"/>
    <w:rsid w:val="21562C7C"/>
    <w:rsid w:val="2156677D"/>
    <w:rsid w:val="21577120"/>
    <w:rsid w:val="21580D2A"/>
    <w:rsid w:val="21580E69"/>
    <w:rsid w:val="21581678"/>
    <w:rsid w:val="21587F40"/>
    <w:rsid w:val="215A08C5"/>
    <w:rsid w:val="215A451A"/>
    <w:rsid w:val="215A50E8"/>
    <w:rsid w:val="215A6146"/>
    <w:rsid w:val="215B1D9C"/>
    <w:rsid w:val="215B3560"/>
    <w:rsid w:val="215B384C"/>
    <w:rsid w:val="215B4FE3"/>
    <w:rsid w:val="215B7A1E"/>
    <w:rsid w:val="215C07BA"/>
    <w:rsid w:val="215D0CB3"/>
    <w:rsid w:val="215D225D"/>
    <w:rsid w:val="215D400B"/>
    <w:rsid w:val="215E591F"/>
    <w:rsid w:val="215F05AA"/>
    <w:rsid w:val="215F0650"/>
    <w:rsid w:val="215F34D4"/>
    <w:rsid w:val="215F782F"/>
    <w:rsid w:val="215F7D83"/>
    <w:rsid w:val="216002D1"/>
    <w:rsid w:val="21603896"/>
    <w:rsid w:val="216058A9"/>
    <w:rsid w:val="21607BD8"/>
    <w:rsid w:val="21612AC5"/>
    <w:rsid w:val="216130AC"/>
    <w:rsid w:val="21616461"/>
    <w:rsid w:val="21617EB4"/>
    <w:rsid w:val="21633FC7"/>
    <w:rsid w:val="216435EB"/>
    <w:rsid w:val="2164405C"/>
    <w:rsid w:val="21647863"/>
    <w:rsid w:val="21657EC1"/>
    <w:rsid w:val="21665063"/>
    <w:rsid w:val="216651AC"/>
    <w:rsid w:val="21666B39"/>
    <w:rsid w:val="21674E89"/>
    <w:rsid w:val="2168217D"/>
    <w:rsid w:val="21682922"/>
    <w:rsid w:val="21683918"/>
    <w:rsid w:val="21684E89"/>
    <w:rsid w:val="216929AF"/>
    <w:rsid w:val="216956DC"/>
    <w:rsid w:val="21696E53"/>
    <w:rsid w:val="216A34B2"/>
    <w:rsid w:val="216A4DE3"/>
    <w:rsid w:val="216B654B"/>
    <w:rsid w:val="216C2212"/>
    <w:rsid w:val="216C2732"/>
    <w:rsid w:val="216C64F3"/>
    <w:rsid w:val="216D6385"/>
    <w:rsid w:val="216E4C5A"/>
    <w:rsid w:val="216E7FC6"/>
    <w:rsid w:val="216F193F"/>
    <w:rsid w:val="216F5CFA"/>
    <w:rsid w:val="216F70D5"/>
    <w:rsid w:val="217001E2"/>
    <w:rsid w:val="21700881"/>
    <w:rsid w:val="21701EF5"/>
    <w:rsid w:val="21701F90"/>
    <w:rsid w:val="2171083B"/>
    <w:rsid w:val="21716965"/>
    <w:rsid w:val="217175D3"/>
    <w:rsid w:val="21725360"/>
    <w:rsid w:val="21735052"/>
    <w:rsid w:val="2174083B"/>
    <w:rsid w:val="21751728"/>
    <w:rsid w:val="217612F0"/>
    <w:rsid w:val="217650D9"/>
    <w:rsid w:val="21765DF6"/>
    <w:rsid w:val="217670DA"/>
    <w:rsid w:val="21771570"/>
    <w:rsid w:val="21773A8D"/>
    <w:rsid w:val="21774C46"/>
    <w:rsid w:val="217750CC"/>
    <w:rsid w:val="2178103D"/>
    <w:rsid w:val="217841A7"/>
    <w:rsid w:val="217851BA"/>
    <w:rsid w:val="21787096"/>
    <w:rsid w:val="21791864"/>
    <w:rsid w:val="217A2E0F"/>
    <w:rsid w:val="217A3B5A"/>
    <w:rsid w:val="217B1012"/>
    <w:rsid w:val="217B5DF0"/>
    <w:rsid w:val="217C29B8"/>
    <w:rsid w:val="217D46AD"/>
    <w:rsid w:val="217D645B"/>
    <w:rsid w:val="217D7636"/>
    <w:rsid w:val="217E0483"/>
    <w:rsid w:val="217E2989"/>
    <w:rsid w:val="217E315A"/>
    <w:rsid w:val="217E462F"/>
    <w:rsid w:val="217F0C53"/>
    <w:rsid w:val="217F21D3"/>
    <w:rsid w:val="217F4338"/>
    <w:rsid w:val="217F6677"/>
    <w:rsid w:val="218002A9"/>
    <w:rsid w:val="218102E3"/>
    <w:rsid w:val="21810778"/>
    <w:rsid w:val="21811418"/>
    <w:rsid w:val="21811739"/>
    <w:rsid w:val="21815F4B"/>
    <w:rsid w:val="21816ED8"/>
    <w:rsid w:val="21817C33"/>
    <w:rsid w:val="21821232"/>
    <w:rsid w:val="2182288C"/>
    <w:rsid w:val="218300AF"/>
    <w:rsid w:val="21833ADA"/>
    <w:rsid w:val="218420B9"/>
    <w:rsid w:val="21847E44"/>
    <w:rsid w:val="21853683"/>
    <w:rsid w:val="21856D08"/>
    <w:rsid w:val="21862034"/>
    <w:rsid w:val="218643E2"/>
    <w:rsid w:val="21864ACC"/>
    <w:rsid w:val="21867321"/>
    <w:rsid w:val="218707F1"/>
    <w:rsid w:val="2187639D"/>
    <w:rsid w:val="218772F6"/>
    <w:rsid w:val="21887A33"/>
    <w:rsid w:val="218912A4"/>
    <w:rsid w:val="218927FD"/>
    <w:rsid w:val="21893052"/>
    <w:rsid w:val="218A183F"/>
    <w:rsid w:val="218A414C"/>
    <w:rsid w:val="218A4D10"/>
    <w:rsid w:val="218B0B78"/>
    <w:rsid w:val="218B3090"/>
    <w:rsid w:val="218B501C"/>
    <w:rsid w:val="218B663E"/>
    <w:rsid w:val="218C0596"/>
    <w:rsid w:val="218C08BB"/>
    <w:rsid w:val="218D2B42"/>
    <w:rsid w:val="218D3461"/>
    <w:rsid w:val="218E0668"/>
    <w:rsid w:val="218E0F89"/>
    <w:rsid w:val="218E3318"/>
    <w:rsid w:val="218E547E"/>
    <w:rsid w:val="2190373D"/>
    <w:rsid w:val="21905259"/>
    <w:rsid w:val="21905A9E"/>
    <w:rsid w:val="219076AB"/>
    <w:rsid w:val="21910978"/>
    <w:rsid w:val="21930048"/>
    <w:rsid w:val="2193671F"/>
    <w:rsid w:val="21937A2C"/>
    <w:rsid w:val="21944935"/>
    <w:rsid w:val="219452AD"/>
    <w:rsid w:val="21946BF8"/>
    <w:rsid w:val="21951434"/>
    <w:rsid w:val="219519F6"/>
    <w:rsid w:val="21953EFC"/>
    <w:rsid w:val="2195426C"/>
    <w:rsid w:val="21957C48"/>
    <w:rsid w:val="219617D0"/>
    <w:rsid w:val="2196324B"/>
    <w:rsid w:val="21966EA3"/>
    <w:rsid w:val="2197576F"/>
    <w:rsid w:val="21976049"/>
    <w:rsid w:val="219806CB"/>
    <w:rsid w:val="219815AC"/>
    <w:rsid w:val="21981784"/>
    <w:rsid w:val="21983295"/>
    <w:rsid w:val="21996B25"/>
    <w:rsid w:val="21997739"/>
    <w:rsid w:val="219A0DBB"/>
    <w:rsid w:val="219A525F"/>
    <w:rsid w:val="219B05D8"/>
    <w:rsid w:val="219B32E3"/>
    <w:rsid w:val="219B3A08"/>
    <w:rsid w:val="219B5816"/>
    <w:rsid w:val="219C1F56"/>
    <w:rsid w:val="219C2D85"/>
    <w:rsid w:val="219C3FC7"/>
    <w:rsid w:val="219C7C44"/>
    <w:rsid w:val="219D2C9A"/>
    <w:rsid w:val="219D5DAF"/>
    <w:rsid w:val="219E4B57"/>
    <w:rsid w:val="219E4D4F"/>
    <w:rsid w:val="219F0AC7"/>
    <w:rsid w:val="219F3832"/>
    <w:rsid w:val="219F3F85"/>
    <w:rsid w:val="21A1039B"/>
    <w:rsid w:val="21A10D23"/>
    <w:rsid w:val="21A12149"/>
    <w:rsid w:val="21A24868"/>
    <w:rsid w:val="21A3239C"/>
    <w:rsid w:val="21A4039C"/>
    <w:rsid w:val="21A41C3A"/>
    <w:rsid w:val="21A42013"/>
    <w:rsid w:val="21A4530F"/>
    <w:rsid w:val="21A52005"/>
    <w:rsid w:val="21A6451D"/>
    <w:rsid w:val="21A659B2"/>
    <w:rsid w:val="21A668EF"/>
    <w:rsid w:val="21A7006D"/>
    <w:rsid w:val="21A70C28"/>
    <w:rsid w:val="21A723D1"/>
    <w:rsid w:val="21A74254"/>
    <w:rsid w:val="21A747E7"/>
    <w:rsid w:val="21A8172A"/>
    <w:rsid w:val="21A8425F"/>
    <w:rsid w:val="21A86450"/>
    <w:rsid w:val="21AA1DD5"/>
    <w:rsid w:val="21AB0EBD"/>
    <w:rsid w:val="21AB121A"/>
    <w:rsid w:val="21AB3F18"/>
    <w:rsid w:val="21AB4755"/>
    <w:rsid w:val="21AB4E3A"/>
    <w:rsid w:val="21AB5EB0"/>
    <w:rsid w:val="21AB746C"/>
    <w:rsid w:val="21AD1513"/>
    <w:rsid w:val="21AD5E88"/>
    <w:rsid w:val="21AD6D40"/>
    <w:rsid w:val="21AE2AB8"/>
    <w:rsid w:val="21AE547C"/>
    <w:rsid w:val="21AE63DF"/>
    <w:rsid w:val="21AE6FBD"/>
    <w:rsid w:val="21AE70E6"/>
    <w:rsid w:val="21AF0D9B"/>
    <w:rsid w:val="21B005DE"/>
    <w:rsid w:val="21B0419F"/>
    <w:rsid w:val="21B05AD5"/>
    <w:rsid w:val="21B06830"/>
    <w:rsid w:val="21B2282C"/>
    <w:rsid w:val="21B241DA"/>
    <w:rsid w:val="21B305A2"/>
    <w:rsid w:val="21B30ED3"/>
    <w:rsid w:val="21B519F1"/>
    <w:rsid w:val="21B53E47"/>
    <w:rsid w:val="21B54256"/>
    <w:rsid w:val="21B720AB"/>
    <w:rsid w:val="21B73EC7"/>
    <w:rsid w:val="21B80151"/>
    <w:rsid w:val="21B93937"/>
    <w:rsid w:val="21B968CD"/>
    <w:rsid w:val="21BA590D"/>
    <w:rsid w:val="21BA76AF"/>
    <w:rsid w:val="21BB5597"/>
    <w:rsid w:val="21BB7895"/>
    <w:rsid w:val="21BC2125"/>
    <w:rsid w:val="21BC54DC"/>
    <w:rsid w:val="21BC63B3"/>
    <w:rsid w:val="21BD305E"/>
    <w:rsid w:val="21BD4823"/>
    <w:rsid w:val="21BE31A1"/>
    <w:rsid w:val="21C01EF6"/>
    <w:rsid w:val="21C02954"/>
    <w:rsid w:val="21C05FC0"/>
    <w:rsid w:val="21C117BB"/>
    <w:rsid w:val="21C30212"/>
    <w:rsid w:val="21C30312"/>
    <w:rsid w:val="21C40044"/>
    <w:rsid w:val="21C46A44"/>
    <w:rsid w:val="21C46E28"/>
    <w:rsid w:val="21C6141A"/>
    <w:rsid w:val="21C61BB0"/>
    <w:rsid w:val="21C64C43"/>
    <w:rsid w:val="21C65448"/>
    <w:rsid w:val="21C66054"/>
    <w:rsid w:val="21C73E84"/>
    <w:rsid w:val="21C7445C"/>
    <w:rsid w:val="21C74AE9"/>
    <w:rsid w:val="21C7570D"/>
    <w:rsid w:val="21C75D7E"/>
    <w:rsid w:val="21C77DA5"/>
    <w:rsid w:val="21C86A9F"/>
    <w:rsid w:val="21C9692E"/>
    <w:rsid w:val="21CA0C7D"/>
    <w:rsid w:val="21CA0D85"/>
    <w:rsid w:val="21CA43FD"/>
    <w:rsid w:val="21CB18EA"/>
    <w:rsid w:val="21CB202D"/>
    <w:rsid w:val="21CB3F90"/>
    <w:rsid w:val="21CB661F"/>
    <w:rsid w:val="21CB7F3B"/>
    <w:rsid w:val="21CC12C4"/>
    <w:rsid w:val="21CC2360"/>
    <w:rsid w:val="21CC31B1"/>
    <w:rsid w:val="21CD54A1"/>
    <w:rsid w:val="21CE6CB6"/>
    <w:rsid w:val="21CF0CAF"/>
    <w:rsid w:val="21CF4F08"/>
    <w:rsid w:val="21D00C81"/>
    <w:rsid w:val="21D03EDA"/>
    <w:rsid w:val="21D144F3"/>
    <w:rsid w:val="21D1465D"/>
    <w:rsid w:val="21D2396A"/>
    <w:rsid w:val="21D249F9"/>
    <w:rsid w:val="21D267A7"/>
    <w:rsid w:val="21D26BDC"/>
    <w:rsid w:val="21D342CD"/>
    <w:rsid w:val="21D3645F"/>
    <w:rsid w:val="21D41545"/>
    <w:rsid w:val="21D4251F"/>
    <w:rsid w:val="21D427D6"/>
    <w:rsid w:val="21D453E1"/>
    <w:rsid w:val="21D47396"/>
    <w:rsid w:val="21D519A9"/>
    <w:rsid w:val="21D544E9"/>
    <w:rsid w:val="21D57326"/>
    <w:rsid w:val="21D6223E"/>
    <w:rsid w:val="21D71EC8"/>
    <w:rsid w:val="21D821FE"/>
    <w:rsid w:val="21D82942"/>
    <w:rsid w:val="21D9420E"/>
    <w:rsid w:val="21D97B35"/>
    <w:rsid w:val="21DA17A3"/>
    <w:rsid w:val="21DA1AFF"/>
    <w:rsid w:val="21DA5CA1"/>
    <w:rsid w:val="21DB4957"/>
    <w:rsid w:val="21DB4979"/>
    <w:rsid w:val="21DB7540"/>
    <w:rsid w:val="21DC13D3"/>
    <w:rsid w:val="21DC3C74"/>
    <w:rsid w:val="21DC452B"/>
    <w:rsid w:val="21DC6172"/>
    <w:rsid w:val="21DD15B0"/>
    <w:rsid w:val="21DE1EB5"/>
    <w:rsid w:val="21DE25B1"/>
    <w:rsid w:val="21DE2B22"/>
    <w:rsid w:val="21DE339D"/>
    <w:rsid w:val="21DF2155"/>
    <w:rsid w:val="21DF2AC8"/>
    <w:rsid w:val="21E06754"/>
    <w:rsid w:val="21E12E8E"/>
    <w:rsid w:val="21E3028F"/>
    <w:rsid w:val="21E33C56"/>
    <w:rsid w:val="21E36C06"/>
    <w:rsid w:val="21E44C99"/>
    <w:rsid w:val="21E61879"/>
    <w:rsid w:val="21E64000"/>
    <w:rsid w:val="21E665BC"/>
    <w:rsid w:val="21E7027C"/>
    <w:rsid w:val="21E709E1"/>
    <w:rsid w:val="21E81CA8"/>
    <w:rsid w:val="21E82CD1"/>
    <w:rsid w:val="21E85FA9"/>
    <w:rsid w:val="21E85FCA"/>
    <w:rsid w:val="21E90364"/>
    <w:rsid w:val="21E94DF4"/>
    <w:rsid w:val="21E96819"/>
    <w:rsid w:val="21E9723D"/>
    <w:rsid w:val="21EA2125"/>
    <w:rsid w:val="21EA7F94"/>
    <w:rsid w:val="21EB1616"/>
    <w:rsid w:val="21ED1832"/>
    <w:rsid w:val="21ED55F5"/>
    <w:rsid w:val="21EE1E86"/>
    <w:rsid w:val="21EE694F"/>
    <w:rsid w:val="21EF2B44"/>
    <w:rsid w:val="21EF55AB"/>
    <w:rsid w:val="21F030D1"/>
    <w:rsid w:val="21F03D31"/>
    <w:rsid w:val="21F03D44"/>
    <w:rsid w:val="21F0607D"/>
    <w:rsid w:val="21F07A20"/>
    <w:rsid w:val="21F11323"/>
    <w:rsid w:val="21F121E1"/>
    <w:rsid w:val="21F132BC"/>
    <w:rsid w:val="21F21896"/>
    <w:rsid w:val="21F229A5"/>
    <w:rsid w:val="21F32A21"/>
    <w:rsid w:val="21F338E6"/>
    <w:rsid w:val="21F347B5"/>
    <w:rsid w:val="21F42C5F"/>
    <w:rsid w:val="21F43323"/>
    <w:rsid w:val="21F4496F"/>
    <w:rsid w:val="21F47225"/>
    <w:rsid w:val="21F506E7"/>
    <w:rsid w:val="21F53861"/>
    <w:rsid w:val="21F66939"/>
    <w:rsid w:val="21F73F7B"/>
    <w:rsid w:val="21F77FBB"/>
    <w:rsid w:val="21F849B8"/>
    <w:rsid w:val="21F863E7"/>
    <w:rsid w:val="21F87FBB"/>
    <w:rsid w:val="21F901D7"/>
    <w:rsid w:val="21F90E4A"/>
    <w:rsid w:val="21FA2B1F"/>
    <w:rsid w:val="21FA44C3"/>
    <w:rsid w:val="21FA4A8B"/>
    <w:rsid w:val="21FA5CFD"/>
    <w:rsid w:val="21FA7AAB"/>
    <w:rsid w:val="21FB0B5E"/>
    <w:rsid w:val="21FC1A76"/>
    <w:rsid w:val="21FC1F07"/>
    <w:rsid w:val="21FD0883"/>
    <w:rsid w:val="21FD13BB"/>
    <w:rsid w:val="21FD4F36"/>
    <w:rsid w:val="21FD5490"/>
    <w:rsid w:val="21FE11FC"/>
    <w:rsid w:val="21FE1DCA"/>
    <w:rsid w:val="21FE57EE"/>
    <w:rsid w:val="21FF138A"/>
    <w:rsid w:val="2200192E"/>
    <w:rsid w:val="22010F64"/>
    <w:rsid w:val="220152DE"/>
    <w:rsid w:val="2201708C"/>
    <w:rsid w:val="2202135C"/>
    <w:rsid w:val="220224F7"/>
    <w:rsid w:val="22030898"/>
    <w:rsid w:val="22032632"/>
    <w:rsid w:val="22032E04"/>
    <w:rsid w:val="22034944"/>
    <w:rsid w:val="22034BB2"/>
    <w:rsid w:val="22035492"/>
    <w:rsid w:val="22036008"/>
    <w:rsid w:val="220372E8"/>
    <w:rsid w:val="22043657"/>
    <w:rsid w:val="22056B7C"/>
    <w:rsid w:val="22061A97"/>
    <w:rsid w:val="220627D1"/>
    <w:rsid w:val="220646A2"/>
    <w:rsid w:val="2206566C"/>
    <w:rsid w:val="22066450"/>
    <w:rsid w:val="2207123E"/>
    <w:rsid w:val="22080E3D"/>
    <w:rsid w:val="22081361"/>
    <w:rsid w:val="220821C8"/>
    <w:rsid w:val="22082A36"/>
    <w:rsid w:val="22086ABC"/>
    <w:rsid w:val="2209070C"/>
    <w:rsid w:val="22092DF3"/>
    <w:rsid w:val="220953BD"/>
    <w:rsid w:val="22097844"/>
    <w:rsid w:val="220A1AE2"/>
    <w:rsid w:val="220A23CA"/>
    <w:rsid w:val="220A23E4"/>
    <w:rsid w:val="220A3BA9"/>
    <w:rsid w:val="220A3C81"/>
    <w:rsid w:val="220A6008"/>
    <w:rsid w:val="220B1513"/>
    <w:rsid w:val="220B1A7B"/>
    <w:rsid w:val="220B5845"/>
    <w:rsid w:val="220B7F0B"/>
    <w:rsid w:val="220C074A"/>
    <w:rsid w:val="220C2BEC"/>
    <w:rsid w:val="220C2E44"/>
    <w:rsid w:val="220C2E60"/>
    <w:rsid w:val="220C4027"/>
    <w:rsid w:val="220D77DF"/>
    <w:rsid w:val="220E50EF"/>
    <w:rsid w:val="220F17A9"/>
    <w:rsid w:val="220F3D84"/>
    <w:rsid w:val="220F6C87"/>
    <w:rsid w:val="2210107D"/>
    <w:rsid w:val="22103241"/>
    <w:rsid w:val="2210606C"/>
    <w:rsid w:val="221072CF"/>
    <w:rsid w:val="2211181A"/>
    <w:rsid w:val="2212120A"/>
    <w:rsid w:val="22122083"/>
    <w:rsid w:val="22140B6D"/>
    <w:rsid w:val="22144F87"/>
    <w:rsid w:val="22146816"/>
    <w:rsid w:val="22151595"/>
    <w:rsid w:val="22153933"/>
    <w:rsid w:val="22154379"/>
    <w:rsid w:val="22155741"/>
    <w:rsid w:val="22165715"/>
    <w:rsid w:val="22165D67"/>
    <w:rsid w:val="2217240B"/>
    <w:rsid w:val="22176DAD"/>
    <w:rsid w:val="221823D5"/>
    <w:rsid w:val="22187C80"/>
    <w:rsid w:val="22191D35"/>
    <w:rsid w:val="22194233"/>
    <w:rsid w:val="221943D6"/>
    <w:rsid w:val="221A1EFC"/>
    <w:rsid w:val="221A29D6"/>
    <w:rsid w:val="221B0811"/>
    <w:rsid w:val="221B63A0"/>
    <w:rsid w:val="221C014F"/>
    <w:rsid w:val="221C0CF3"/>
    <w:rsid w:val="221C20EA"/>
    <w:rsid w:val="221C454C"/>
    <w:rsid w:val="221C52A4"/>
    <w:rsid w:val="221C5982"/>
    <w:rsid w:val="221C74B3"/>
    <w:rsid w:val="221D5661"/>
    <w:rsid w:val="221D7A81"/>
    <w:rsid w:val="221E1425"/>
    <w:rsid w:val="221F10AC"/>
    <w:rsid w:val="221F401D"/>
    <w:rsid w:val="221F7512"/>
    <w:rsid w:val="22200C4D"/>
    <w:rsid w:val="22202DC1"/>
    <w:rsid w:val="22203FDC"/>
    <w:rsid w:val="22205591"/>
    <w:rsid w:val="22212F84"/>
    <w:rsid w:val="2221328A"/>
    <w:rsid w:val="22233633"/>
    <w:rsid w:val="222400DF"/>
    <w:rsid w:val="22250EC3"/>
    <w:rsid w:val="2225345A"/>
    <w:rsid w:val="222608A0"/>
    <w:rsid w:val="22262BA4"/>
    <w:rsid w:val="222668B0"/>
    <w:rsid w:val="222779ED"/>
    <w:rsid w:val="222820CD"/>
    <w:rsid w:val="22284619"/>
    <w:rsid w:val="22285DA5"/>
    <w:rsid w:val="222869CC"/>
    <w:rsid w:val="222909E0"/>
    <w:rsid w:val="222917BF"/>
    <w:rsid w:val="22297332"/>
    <w:rsid w:val="222A02A4"/>
    <w:rsid w:val="222A0391"/>
    <w:rsid w:val="222A213F"/>
    <w:rsid w:val="222A326B"/>
    <w:rsid w:val="222B103E"/>
    <w:rsid w:val="222B10DB"/>
    <w:rsid w:val="222C08EA"/>
    <w:rsid w:val="222C235B"/>
    <w:rsid w:val="222D1B47"/>
    <w:rsid w:val="222D60D3"/>
    <w:rsid w:val="222E082F"/>
    <w:rsid w:val="222E4C16"/>
    <w:rsid w:val="222E4C40"/>
    <w:rsid w:val="222F0D55"/>
    <w:rsid w:val="222F15C0"/>
    <w:rsid w:val="222F1E4B"/>
    <w:rsid w:val="222F59A7"/>
    <w:rsid w:val="222F65B4"/>
    <w:rsid w:val="22307D4D"/>
    <w:rsid w:val="2231751D"/>
    <w:rsid w:val="22320C67"/>
    <w:rsid w:val="22323686"/>
    <w:rsid w:val="22324100"/>
    <w:rsid w:val="22332BB2"/>
    <w:rsid w:val="223331FA"/>
    <w:rsid w:val="2233549A"/>
    <w:rsid w:val="22337B93"/>
    <w:rsid w:val="22337BAC"/>
    <w:rsid w:val="2234129F"/>
    <w:rsid w:val="22341827"/>
    <w:rsid w:val="22346EEE"/>
    <w:rsid w:val="22347461"/>
    <w:rsid w:val="22360673"/>
    <w:rsid w:val="22364C4D"/>
    <w:rsid w:val="22364F87"/>
    <w:rsid w:val="22372AAE"/>
    <w:rsid w:val="22383465"/>
    <w:rsid w:val="22384BD6"/>
    <w:rsid w:val="22386042"/>
    <w:rsid w:val="22394255"/>
    <w:rsid w:val="22396DB0"/>
    <w:rsid w:val="22396E54"/>
    <w:rsid w:val="223A5649"/>
    <w:rsid w:val="223B43ED"/>
    <w:rsid w:val="223B6C4B"/>
    <w:rsid w:val="223C38F8"/>
    <w:rsid w:val="223C6316"/>
    <w:rsid w:val="223C7E4C"/>
    <w:rsid w:val="223D223C"/>
    <w:rsid w:val="223D27D4"/>
    <w:rsid w:val="223D4BCF"/>
    <w:rsid w:val="223D673B"/>
    <w:rsid w:val="223E01F8"/>
    <w:rsid w:val="223E3E3C"/>
    <w:rsid w:val="223F00E7"/>
    <w:rsid w:val="22414792"/>
    <w:rsid w:val="224203BA"/>
    <w:rsid w:val="22425F6D"/>
    <w:rsid w:val="22435B3B"/>
    <w:rsid w:val="224420B2"/>
    <w:rsid w:val="22445DE4"/>
    <w:rsid w:val="2244692D"/>
    <w:rsid w:val="224541E6"/>
    <w:rsid w:val="22456F79"/>
    <w:rsid w:val="2246293C"/>
    <w:rsid w:val="22466700"/>
    <w:rsid w:val="22472A47"/>
    <w:rsid w:val="22475C7C"/>
    <w:rsid w:val="22477700"/>
    <w:rsid w:val="22486163"/>
    <w:rsid w:val="22487960"/>
    <w:rsid w:val="22495260"/>
    <w:rsid w:val="22495C0C"/>
    <w:rsid w:val="224A3E23"/>
    <w:rsid w:val="224A4075"/>
    <w:rsid w:val="224B0307"/>
    <w:rsid w:val="224C0C90"/>
    <w:rsid w:val="224C3509"/>
    <w:rsid w:val="224C47AB"/>
    <w:rsid w:val="224C53AD"/>
    <w:rsid w:val="224D02E0"/>
    <w:rsid w:val="224D22D1"/>
    <w:rsid w:val="224D6D7F"/>
    <w:rsid w:val="224E19A8"/>
    <w:rsid w:val="224E4F9C"/>
    <w:rsid w:val="224F1BA5"/>
    <w:rsid w:val="224F429B"/>
    <w:rsid w:val="22503FE5"/>
    <w:rsid w:val="22505FAA"/>
    <w:rsid w:val="22513458"/>
    <w:rsid w:val="225154B4"/>
    <w:rsid w:val="2251786D"/>
    <w:rsid w:val="22517AAF"/>
    <w:rsid w:val="22521C66"/>
    <w:rsid w:val="22525B39"/>
    <w:rsid w:val="225278E7"/>
    <w:rsid w:val="225317F8"/>
    <w:rsid w:val="2254140C"/>
    <w:rsid w:val="22543660"/>
    <w:rsid w:val="225442E5"/>
    <w:rsid w:val="22544C98"/>
    <w:rsid w:val="2254540E"/>
    <w:rsid w:val="225456A3"/>
    <w:rsid w:val="22545E59"/>
    <w:rsid w:val="225460CD"/>
    <w:rsid w:val="2255301F"/>
    <w:rsid w:val="22553962"/>
    <w:rsid w:val="22557C82"/>
    <w:rsid w:val="22561186"/>
    <w:rsid w:val="22561544"/>
    <w:rsid w:val="22561DEC"/>
    <w:rsid w:val="22562240"/>
    <w:rsid w:val="22564786"/>
    <w:rsid w:val="22565945"/>
    <w:rsid w:val="22570AB7"/>
    <w:rsid w:val="22577F0B"/>
    <w:rsid w:val="22590C76"/>
    <w:rsid w:val="22594EFE"/>
    <w:rsid w:val="225962C2"/>
    <w:rsid w:val="22597BC5"/>
    <w:rsid w:val="225A271A"/>
    <w:rsid w:val="225A5EB7"/>
    <w:rsid w:val="225B0DAB"/>
    <w:rsid w:val="225C7AFA"/>
    <w:rsid w:val="225D6D74"/>
    <w:rsid w:val="225E003A"/>
    <w:rsid w:val="225E1021"/>
    <w:rsid w:val="225E628C"/>
    <w:rsid w:val="225F0614"/>
    <w:rsid w:val="225F7F40"/>
    <w:rsid w:val="22600256"/>
    <w:rsid w:val="226012DD"/>
    <w:rsid w:val="22603DB2"/>
    <w:rsid w:val="2260764C"/>
    <w:rsid w:val="226127D3"/>
    <w:rsid w:val="22612F90"/>
    <w:rsid w:val="226132A5"/>
    <w:rsid w:val="22615BB1"/>
    <w:rsid w:val="2262082B"/>
    <w:rsid w:val="22626DC9"/>
    <w:rsid w:val="226308BD"/>
    <w:rsid w:val="22632184"/>
    <w:rsid w:val="226357DE"/>
    <w:rsid w:val="2264488C"/>
    <w:rsid w:val="22646938"/>
    <w:rsid w:val="22654004"/>
    <w:rsid w:val="22663E0A"/>
    <w:rsid w:val="22671EE5"/>
    <w:rsid w:val="22676254"/>
    <w:rsid w:val="22683AF5"/>
    <w:rsid w:val="22683BF1"/>
    <w:rsid w:val="22686797"/>
    <w:rsid w:val="22693307"/>
    <w:rsid w:val="22695931"/>
    <w:rsid w:val="22696240"/>
    <w:rsid w:val="226969FD"/>
    <w:rsid w:val="226A3A38"/>
    <w:rsid w:val="226A43BF"/>
    <w:rsid w:val="226A6053"/>
    <w:rsid w:val="226A69DF"/>
    <w:rsid w:val="226B00D8"/>
    <w:rsid w:val="226B1984"/>
    <w:rsid w:val="226B251D"/>
    <w:rsid w:val="226B2757"/>
    <w:rsid w:val="226B308C"/>
    <w:rsid w:val="226B5F3B"/>
    <w:rsid w:val="226C09A9"/>
    <w:rsid w:val="226C0C81"/>
    <w:rsid w:val="226C34BB"/>
    <w:rsid w:val="226C3CB9"/>
    <w:rsid w:val="226D28A6"/>
    <w:rsid w:val="226D47E4"/>
    <w:rsid w:val="226D53C0"/>
    <w:rsid w:val="226D7005"/>
    <w:rsid w:val="226E6DAB"/>
    <w:rsid w:val="226E77A8"/>
    <w:rsid w:val="226F0581"/>
    <w:rsid w:val="226F1B20"/>
    <w:rsid w:val="226F3CCA"/>
    <w:rsid w:val="226F7C2A"/>
    <w:rsid w:val="227004FB"/>
    <w:rsid w:val="22710477"/>
    <w:rsid w:val="22737F8A"/>
    <w:rsid w:val="227417DD"/>
    <w:rsid w:val="22743D02"/>
    <w:rsid w:val="2274618C"/>
    <w:rsid w:val="227463D0"/>
    <w:rsid w:val="22746BD1"/>
    <w:rsid w:val="22747828"/>
    <w:rsid w:val="2275184D"/>
    <w:rsid w:val="227602BB"/>
    <w:rsid w:val="22761828"/>
    <w:rsid w:val="227635D6"/>
    <w:rsid w:val="227710FC"/>
    <w:rsid w:val="227757BE"/>
    <w:rsid w:val="2277734E"/>
    <w:rsid w:val="2279129B"/>
    <w:rsid w:val="22791318"/>
    <w:rsid w:val="2279336D"/>
    <w:rsid w:val="22794E1D"/>
    <w:rsid w:val="22796EF9"/>
    <w:rsid w:val="227B54D6"/>
    <w:rsid w:val="227C36A8"/>
    <w:rsid w:val="227C3EE4"/>
    <w:rsid w:val="227C3FB1"/>
    <w:rsid w:val="227C6CAC"/>
    <w:rsid w:val="227C7B27"/>
    <w:rsid w:val="227D3DA0"/>
    <w:rsid w:val="227D7F64"/>
    <w:rsid w:val="227E0AC6"/>
    <w:rsid w:val="227E5F51"/>
    <w:rsid w:val="227E692E"/>
    <w:rsid w:val="227F22C0"/>
    <w:rsid w:val="227F4012"/>
    <w:rsid w:val="2280264D"/>
    <w:rsid w:val="228026A7"/>
    <w:rsid w:val="22807079"/>
    <w:rsid w:val="22811354"/>
    <w:rsid w:val="228201CD"/>
    <w:rsid w:val="22821F46"/>
    <w:rsid w:val="22821F7B"/>
    <w:rsid w:val="22823E52"/>
    <w:rsid w:val="22825CF9"/>
    <w:rsid w:val="228268E5"/>
    <w:rsid w:val="22833B04"/>
    <w:rsid w:val="22835F74"/>
    <w:rsid w:val="22836F76"/>
    <w:rsid w:val="228375BC"/>
    <w:rsid w:val="22840DF9"/>
    <w:rsid w:val="22843E06"/>
    <w:rsid w:val="228442CF"/>
    <w:rsid w:val="2284768B"/>
    <w:rsid w:val="228477EB"/>
    <w:rsid w:val="228564FA"/>
    <w:rsid w:val="22857CBD"/>
    <w:rsid w:val="22857EE5"/>
    <w:rsid w:val="22861FE8"/>
    <w:rsid w:val="2288011A"/>
    <w:rsid w:val="22881133"/>
    <w:rsid w:val="2288155B"/>
    <w:rsid w:val="2288194B"/>
    <w:rsid w:val="22883C87"/>
    <w:rsid w:val="228842D5"/>
    <w:rsid w:val="2288482F"/>
    <w:rsid w:val="22891146"/>
    <w:rsid w:val="228A33C7"/>
    <w:rsid w:val="228A7081"/>
    <w:rsid w:val="228B244D"/>
    <w:rsid w:val="228B2C99"/>
    <w:rsid w:val="228C104B"/>
    <w:rsid w:val="228C4443"/>
    <w:rsid w:val="228C7A47"/>
    <w:rsid w:val="228D33FB"/>
    <w:rsid w:val="228D6B72"/>
    <w:rsid w:val="228D7ADF"/>
    <w:rsid w:val="228E1A1E"/>
    <w:rsid w:val="228E2CB9"/>
    <w:rsid w:val="228E7662"/>
    <w:rsid w:val="228E7AF9"/>
    <w:rsid w:val="228F5D6C"/>
    <w:rsid w:val="228F7C83"/>
    <w:rsid w:val="22906A2E"/>
    <w:rsid w:val="2291164C"/>
    <w:rsid w:val="229121BE"/>
    <w:rsid w:val="2292360E"/>
    <w:rsid w:val="22942629"/>
    <w:rsid w:val="22947822"/>
    <w:rsid w:val="22947F00"/>
    <w:rsid w:val="22952488"/>
    <w:rsid w:val="22956A07"/>
    <w:rsid w:val="22960090"/>
    <w:rsid w:val="2296520B"/>
    <w:rsid w:val="229652BB"/>
    <w:rsid w:val="22965A26"/>
    <w:rsid w:val="229715FE"/>
    <w:rsid w:val="2298179E"/>
    <w:rsid w:val="229869B0"/>
    <w:rsid w:val="22990B9A"/>
    <w:rsid w:val="2299452B"/>
    <w:rsid w:val="22995B72"/>
    <w:rsid w:val="229A013B"/>
    <w:rsid w:val="229B18CA"/>
    <w:rsid w:val="229B202F"/>
    <w:rsid w:val="229B303C"/>
    <w:rsid w:val="229B3A5D"/>
    <w:rsid w:val="229B5C2A"/>
    <w:rsid w:val="229C08F7"/>
    <w:rsid w:val="229C16D2"/>
    <w:rsid w:val="229C1CC7"/>
    <w:rsid w:val="229C3E6B"/>
    <w:rsid w:val="229D4A1C"/>
    <w:rsid w:val="229D6509"/>
    <w:rsid w:val="229E48DB"/>
    <w:rsid w:val="229F50BE"/>
    <w:rsid w:val="229F551E"/>
    <w:rsid w:val="229F60E6"/>
    <w:rsid w:val="22A01148"/>
    <w:rsid w:val="22A031DB"/>
    <w:rsid w:val="22A07EBC"/>
    <w:rsid w:val="22A123E2"/>
    <w:rsid w:val="22A1482E"/>
    <w:rsid w:val="22A15616"/>
    <w:rsid w:val="22A243CB"/>
    <w:rsid w:val="22A27345"/>
    <w:rsid w:val="22A34946"/>
    <w:rsid w:val="22A349A9"/>
    <w:rsid w:val="22A36274"/>
    <w:rsid w:val="22A51355"/>
    <w:rsid w:val="22A53EBB"/>
    <w:rsid w:val="22A63E89"/>
    <w:rsid w:val="22A67801"/>
    <w:rsid w:val="22A70AA0"/>
    <w:rsid w:val="22A73DD4"/>
    <w:rsid w:val="22A80009"/>
    <w:rsid w:val="22A82DD0"/>
    <w:rsid w:val="22A858F5"/>
    <w:rsid w:val="22A90CB9"/>
    <w:rsid w:val="22A91C02"/>
    <w:rsid w:val="22A92382"/>
    <w:rsid w:val="22A92549"/>
    <w:rsid w:val="22A93751"/>
    <w:rsid w:val="22A960AC"/>
    <w:rsid w:val="22A9674F"/>
    <w:rsid w:val="22AA3CDB"/>
    <w:rsid w:val="22AB5663"/>
    <w:rsid w:val="22AB56AD"/>
    <w:rsid w:val="22AB6945"/>
    <w:rsid w:val="22AC009D"/>
    <w:rsid w:val="22AC6FF8"/>
    <w:rsid w:val="22AD3F9F"/>
    <w:rsid w:val="22AE0B33"/>
    <w:rsid w:val="22AE218F"/>
    <w:rsid w:val="22AE30A9"/>
    <w:rsid w:val="22AF2BCB"/>
    <w:rsid w:val="22AF4807"/>
    <w:rsid w:val="22AF6AE8"/>
    <w:rsid w:val="22B0062E"/>
    <w:rsid w:val="22B107D3"/>
    <w:rsid w:val="22B10AB2"/>
    <w:rsid w:val="22B15A00"/>
    <w:rsid w:val="22B22C48"/>
    <w:rsid w:val="22B23C38"/>
    <w:rsid w:val="22B26312"/>
    <w:rsid w:val="22B26FE8"/>
    <w:rsid w:val="22B3176C"/>
    <w:rsid w:val="22B3589C"/>
    <w:rsid w:val="22B36990"/>
    <w:rsid w:val="22B37D64"/>
    <w:rsid w:val="22B37E6C"/>
    <w:rsid w:val="22B42139"/>
    <w:rsid w:val="22B42AAB"/>
    <w:rsid w:val="22B53E88"/>
    <w:rsid w:val="22B54436"/>
    <w:rsid w:val="22B632DC"/>
    <w:rsid w:val="22B65245"/>
    <w:rsid w:val="22B65C86"/>
    <w:rsid w:val="22B660C8"/>
    <w:rsid w:val="22B71688"/>
    <w:rsid w:val="22B72F94"/>
    <w:rsid w:val="22B73580"/>
    <w:rsid w:val="22B81194"/>
    <w:rsid w:val="22B81E40"/>
    <w:rsid w:val="22B823A2"/>
    <w:rsid w:val="22B8436A"/>
    <w:rsid w:val="22BA07FE"/>
    <w:rsid w:val="22BA5BB9"/>
    <w:rsid w:val="22BB22AE"/>
    <w:rsid w:val="22BC2304"/>
    <w:rsid w:val="22BC390D"/>
    <w:rsid w:val="22BC3C0A"/>
    <w:rsid w:val="22BD0632"/>
    <w:rsid w:val="22BD0659"/>
    <w:rsid w:val="22BD1205"/>
    <w:rsid w:val="22BD4174"/>
    <w:rsid w:val="22BE4C73"/>
    <w:rsid w:val="22BE4F7D"/>
    <w:rsid w:val="22BE6D2B"/>
    <w:rsid w:val="22BE7ACD"/>
    <w:rsid w:val="22BF31CF"/>
    <w:rsid w:val="22BF5CA8"/>
    <w:rsid w:val="22C004E1"/>
    <w:rsid w:val="22C02AA3"/>
    <w:rsid w:val="22C02D61"/>
    <w:rsid w:val="22C03FB4"/>
    <w:rsid w:val="22C05CC4"/>
    <w:rsid w:val="22C064D2"/>
    <w:rsid w:val="22C2255A"/>
    <w:rsid w:val="22C32593"/>
    <w:rsid w:val="22C33957"/>
    <w:rsid w:val="22C34341"/>
    <w:rsid w:val="22C35114"/>
    <w:rsid w:val="22C41659"/>
    <w:rsid w:val="22C424CD"/>
    <w:rsid w:val="22C51B66"/>
    <w:rsid w:val="22C51E7E"/>
    <w:rsid w:val="22C568D6"/>
    <w:rsid w:val="22C57D14"/>
    <w:rsid w:val="22C647BF"/>
    <w:rsid w:val="22C672E3"/>
    <w:rsid w:val="22C72E0F"/>
    <w:rsid w:val="22C812E3"/>
    <w:rsid w:val="22CA1C5A"/>
    <w:rsid w:val="22CB1A41"/>
    <w:rsid w:val="22CB5155"/>
    <w:rsid w:val="22CB6CEA"/>
    <w:rsid w:val="22CB7A9A"/>
    <w:rsid w:val="22CC0F5E"/>
    <w:rsid w:val="22CD0827"/>
    <w:rsid w:val="22CD2FC4"/>
    <w:rsid w:val="22CD4955"/>
    <w:rsid w:val="22CD4F06"/>
    <w:rsid w:val="22CD4F6D"/>
    <w:rsid w:val="22CD6BFF"/>
    <w:rsid w:val="22CD6F6E"/>
    <w:rsid w:val="22CD79E5"/>
    <w:rsid w:val="22CE17DC"/>
    <w:rsid w:val="22CE2073"/>
    <w:rsid w:val="22CE2603"/>
    <w:rsid w:val="22CE3412"/>
    <w:rsid w:val="22CE37AF"/>
    <w:rsid w:val="22CE5EEF"/>
    <w:rsid w:val="22CE70B8"/>
    <w:rsid w:val="22CF0581"/>
    <w:rsid w:val="22CF47C7"/>
    <w:rsid w:val="22CF5CE4"/>
    <w:rsid w:val="22CF718A"/>
    <w:rsid w:val="22D053A2"/>
    <w:rsid w:val="22D10B19"/>
    <w:rsid w:val="22D10D3B"/>
    <w:rsid w:val="22D11F36"/>
    <w:rsid w:val="22D134D7"/>
    <w:rsid w:val="22D27738"/>
    <w:rsid w:val="22D30A28"/>
    <w:rsid w:val="22D36C7A"/>
    <w:rsid w:val="22D64EF9"/>
    <w:rsid w:val="22D812EC"/>
    <w:rsid w:val="22D825B0"/>
    <w:rsid w:val="22D82FF4"/>
    <w:rsid w:val="22D8313D"/>
    <w:rsid w:val="22D845FD"/>
    <w:rsid w:val="22D85E96"/>
    <w:rsid w:val="22D8603F"/>
    <w:rsid w:val="22D86B63"/>
    <w:rsid w:val="22D92128"/>
    <w:rsid w:val="22DA1419"/>
    <w:rsid w:val="22DA33E1"/>
    <w:rsid w:val="22DA58E1"/>
    <w:rsid w:val="22DA60FF"/>
    <w:rsid w:val="22DB2555"/>
    <w:rsid w:val="22DB5B2F"/>
    <w:rsid w:val="22DB6863"/>
    <w:rsid w:val="22DC5B22"/>
    <w:rsid w:val="22DD025A"/>
    <w:rsid w:val="22DD18A7"/>
    <w:rsid w:val="22DD3655"/>
    <w:rsid w:val="22DD5403"/>
    <w:rsid w:val="22DE0F4B"/>
    <w:rsid w:val="22DF03DB"/>
    <w:rsid w:val="22DF2BC5"/>
    <w:rsid w:val="22DF73DB"/>
    <w:rsid w:val="22DF7E5F"/>
    <w:rsid w:val="22E00B6C"/>
    <w:rsid w:val="22E01740"/>
    <w:rsid w:val="22E07C63"/>
    <w:rsid w:val="22E14563"/>
    <w:rsid w:val="22E21ADC"/>
    <w:rsid w:val="22E26EBD"/>
    <w:rsid w:val="22E34E92"/>
    <w:rsid w:val="22E36792"/>
    <w:rsid w:val="22E36D2D"/>
    <w:rsid w:val="22E37196"/>
    <w:rsid w:val="22E46AA0"/>
    <w:rsid w:val="22E4722F"/>
    <w:rsid w:val="22E47C0E"/>
    <w:rsid w:val="22E5075C"/>
    <w:rsid w:val="22E538A2"/>
    <w:rsid w:val="22E569AE"/>
    <w:rsid w:val="22E573FE"/>
    <w:rsid w:val="22E640A0"/>
    <w:rsid w:val="22E65612"/>
    <w:rsid w:val="22E65703"/>
    <w:rsid w:val="22E66ED6"/>
    <w:rsid w:val="22E744D4"/>
    <w:rsid w:val="22E76EEB"/>
    <w:rsid w:val="22E81A7D"/>
    <w:rsid w:val="22E87629"/>
    <w:rsid w:val="22E9024C"/>
    <w:rsid w:val="22E92E1F"/>
    <w:rsid w:val="22E934DE"/>
    <w:rsid w:val="22E97C0E"/>
    <w:rsid w:val="22EA1167"/>
    <w:rsid w:val="22EA1C8C"/>
    <w:rsid w:val="22EA1E95"/>
    <w:rsid w:val="22EA2B30"/>
    <w:rsid w:val="22EA46C9"/>
    <w:rsid w:val="22EB1854"/>
    <w:rsid w:val="22EB7084"/>
    <w:rsid w:val="22EC3898"/>
    <w:rsid w:val="22EC4801"/>
    <w:rsid w:val="22EC72F4"/>
    <w:rsid w:val="22ED0995"/>
    <w:rsid w:val="22ED6BAD"/>
    <w:rsid w:val="22EE7610"/>
    <w:rsid w:val="22EF2392"/>
    <w:rsid w:val="22EF3637"/>
    <w:rsid w:val="22F00908"/>
    <w:rsid w:val="22F0182A"/>
    <w:rsid w:val="22F07712"/>
    <w:rsid w:val="22F1021D"/>
    <w:rsid w:val="22F17111"/>
    <w:rsid w:val="22F367EC"/>
    <w:rsid w:val="22F4099F"/>
    <w:rsid w:val="22F41DD6"/>
    <w:rsid w:val="22F4274D"/>
    <w:rsid w:val="22F615C6"/>
    <w:rsid w:val="22F74C0D"/>
    <w:rsid w:val="22F80329"/>
    <w:rsid w:val="22F83FEB"/>
    <w:rsid w:val="22F853AF"/>
    <w:rsid w:val="22F866E1"/>
    <w:rsid w:val="22F87A82"/>
    <w:rsid w:val="22F91688"/>
    <w:rsid w:val="22F924B5"/>
    <w:rsid w:val="22F92743"/>
    <w:rsid w:val="22FA5ED7"/>
    <w:rsid w:val="22FB3B51"/>
    <w:rsid w:val="22FB7C4F"/>
    <w:rsid w:val="22FB7F7F"/>
    <w:rsid w:val="22FC424E"/>
    <w:rsid w:val="22FC4A04"/>
    <w:rsid w:val="22FD3CF7"/>
    <w:rsid w:val="22FD7D58"/>
    <w:rsid w:val="22FE7EFC"/>
    <w:rsid w:val="22FF0342"/>
    <w:rsid w:val="22FF1F3A"/>
    <w:rsid w:val="22FF7A82"/>
    <w:rsid w:val="23012F38"/>
    <w:rsid w:val="2302130E"/>
    <w:rsid w:val="2302300E"/>
    <w:rsid w:val="2302564C"/>
    <w:rsid w:val="23026B8E"/>
    <w:rsid w:val="23027A3B"/>
    <w:rsid w:val="23027B69"/>
    <w:rsid w:val="23031645"/>
    <w:rsid w:val="23031710"/>
    <w:rsid w:val="2303215E"/>
    <w:rsid w:val="23041B59"/>
    <w:rsid w:val="23045086"/>
    <w:rsid w:val="23053543"/>
    <w:rsid w:val="230546C2"/>
    <w:rsid w:val="2305495A"/>
    <w:rsid w:val="23061A61"/>
    <w:rsid w:val="23062D46"/>
    <w:rsid w:val="23063148"/>
    <w:rsid w:val="230706D2"/>
    <w:rsid w:val="2307568F"/>
    <w:rsid w:val="23082AFA"/>
    <w:rsid w:val="23084670"/>
    <w:rsid w:val="2308586E"/>
    <w:rsid w:val="230877EE"/>
    <w:rsid w:val="23090B8D"/>
    <w:rsid w:val="230912F6"/>
    <w:rsid w:val="230961F8"/>
    <w:rsid w:val="230A00B3"/>
    <w:rsid w:val="230A0378"/>
    <w:rsid w:val="230A1F70"/>
    <w:rsid w:val="230B02E9"/>
    <w:rsid w:val="230B43D8"/>
    <w:rsid w:val="230C3784"/>
    <w:rsid w:val="230C5CE8"/>
    <w:rsid w:val="230C5D92"/>
    <w:rsid w:val="230D5D4D"/>
    <w:rsid w:val="230E7A96"/>
    <w:rsid w:val="230E7CB2"/>
    <w:rsid w:val="230F1777"/>
    <w:rsid w:val="2310395B"/>
    <w:rsid w:val="231047DD"/>
    <w:rsid w:val="231057D9"/>
    <w:rsid w:val="23111377"/>
    <w:rsid w:val="23111551"/>
    <w:rsid w:val="23112C8B"/>
    <w:rsid w:val="231132FF"/>
    <w:rsid w:val="23115577"/>
    <w:rsid w:val="23116F59"/>
    <w:rsid w:val="231177A3"/>
    <w:rsid w:val="2312765E"/>
    <w:rsid w:val="23130E25"/>
    <w:rsid w:val="231313E8"/>
    <w:rsid w:val="2313357A"/>
    <w:rsid w:val="23133E6C"/>
    <w:rsid w:val="231416F4"/>
    <w:rsid w:val="23141E6E"/>
    <w:rsid w:val="23142630"/>
    <w:rsid w:val="23152DEF"/>
    <w:rsid w:val="23154218"/>
    <w:rsid w:val="23165053"/>
    <w:rsid w:val="23166B67"/>
    <w:rsid w:val="231700FF"/>
    <w:rsid w:val="23171900"/>
    <w:rsid w:val="231860A1"/>
    <w:rsid w:val="2318643B"/>
    <w:rsid w:val="23186EDE"/>
    <w:rsid w:val="231921B3"/>
    <w:rsid w:val="231940DE"/>
    <w:rsid w:val="231955AD"/>
    <w:rsid w:val="23195691"/>
    <w:rsid w:val="2319693A"/>
    <w:rsid w:val="231A037B"/>
    <w:rsid w:val="231A0405"/>
    <w:rsid w:val="231A14C2"/>
    <w:rsid w:val="231A2769"/>
    <w:rsid w:val="231B417D"/>
    <w:rsid w:val="231B5F2B"/>
    <w:rsid w:val="231C0E22"/>
    <w:rsid w:val="231C4399"/>
    <w:rsid w:val="231C4AE2"/>
    <w:rsid w:val="231D24E3"/>
    <w:rsid w:val="231D6F81"/>
    <w:rsid w:val="231E2EDF"/>
    <w:rsid w:val="231E6C96"/>
    <w:rsid w:val="231E77CA"/>
    <w:rsid w:val="231F49EB"/>
    <w:rsid w:val="23201794"/>
    <w:rsid w:val="23203B41"/>
    <w:rsid w:val="232079E6"/>
    <w:rsid w:val="23211826"/>
    <w:rsid w:val="2321276D"/>
    <w:rsid w:val="23214B81"/>
    <w:rsid w:val="2322550C"/>
    <w:rsid w:val="23230480"/>
    <w:rsid w:val="23235357"/>
    <w:rsid w:val="2323636D"/>
    <w:rsid w:val="23236F22"/>
    <w:rsid w:val="23241538"/>
    <w:rsid w:val="23245C4C"/>
    <w:rsid w:val="23247152"/>
    <w:rsid w:val="232575BB"/>
    <w:rsid w:val="232606A5"/>
    <w:rsid w:val="23261BD7"/>
    <w:rsid w:val="23264FFC"/>
    <w:rsid w:val="23270D74"/>
    <w:rsid w:val="23282380"/>
    <w:rsid w:val="232839C8"/>
    <w:rsid w:val="2328404E"/>
    <w:rsid w:val="23287A9B"/>
    <w:rsid w:val="23287AAF"/>
    <w:rsid w:val="2329689A"/>
    <w:rsid w:val="23297124"/>
    <w:rsid w:val="232A3A81"/>
    <w:rsid w:val="232A7120"/>
    <w:rsid w:val="232B0864"/>
    <w:rsid w:val="232B753D"/>
    <w:rsid w:val="232C280E"/>
    <w:rsid w:val="232C485A"/>
    <w:rsid w:val="232D006B"/>
    <w:rsid w:val="232D5AB3"/>
    <w:rsid w:val="232E3307"/>
    <w:rsid w:val="232E7FA6"/>
    <w:rsid w:val="232F37FA"/>
    <w:rsid w:val="232F6089"/>
    <w:rsid w:val="23305765"/>
    <w:rsid w:val="23322DFD"/>
    <w:rsid w:val="23323F6A"/>
    <w:rsid w:val="233251D8"/>
    <w:rsid w:val="23327237"/>
    <w:rsid w:val="233314C7"/>
    <w:rsid w:val="23333275"/>
    <w:rsid w:val="23333C1F"/>
    <w:rsid w:val="23335C76"/>
    <w:rsid w:val="23337C86"/>
    <w:rsid w:val="2335370C"/>
    <w:rsid w:val="23356E1B"/>
    <w:rsid w:val="23367CC4"/>
    <w:rsid w:val="2338088B"/>
    <w:rsid w:val="23383217"/>
    <w:rsid w:val="23383AE0"/>
    <w:rsid w:val="23386ADD"/>
    <w:rsid w:val="233953DA"/>
    <w:rsid w:val="233B7C34"/>
    <w:rsid w:val="233C17DF"/>
    <w:rsid w:val="233D2F7E"/>
    <w:rsid w:val="233D71DA"/>
    <w:rsid w:val="233D7A0A"/>
    <w:rsid w:val="233E22DD"/>
    <w:rsid w:val="233E654A"/>
    <w:rsid w:val="233F10E0"/>
    <w:rsid w:val="233F1BBC"/>
    <w:rsid w:val="233F381D"/>
    <w:rsid w:val="233F60BE"/>
    <w:rsid w:val="233F7AED"/>
    <w:rsid w:val="23404AD4"/>
    <w:rsid w:val="23404E01"/>
    <w:rsid w:val="23405992"/>
    <w:rsid w:val="23410D19"/>
    <w:rsid w:val="2341134F"/>
    <w:rsid w:val="2341573A"/>
    <w:rsid w:val="23415810"/>
    <w:rsid w:val="23421080"/>
    <w:rsid w:val="234239B8"/>
    <w:rsid w:val="23425324"/>
    <w:rsid w:val="2342578C"/>
    <w:rsid w:val="23427FC1"/>
    <w:rsid w:val="234336A2"/>
    <w:rsid w:val="23433FC0"/>
    <w:rsid w:val="234412F2"/>
    <w:rsid w:val="234436D4"/>
    <w:rsid w:val="23443CE8"/>
    <w:rsid w:val="2345144A"/>
    <w:rsid w:val="23452FA8"/>
    <w:rsid w:val="23455E07"/>
    <w:rsid w:val="23457BEE"/>
    <w:rsid w:val="234611FA"/>
    <w:rsid w:val="234638EC"/>
    <w:rsid w:val="23476D20"/>
    <w:rsid w:val="23490370"/>
    <w:rsid w:val="23492A98"/>
    <w:rsid w:val="2349593B"/>
    <w:rsid w:val="234A05BF"/>
    <w:rsid w:val="234A2BA6"/>
    <w:rsid w:val="234B0694"/>
    <w:rsid w:val="234B3798"/>
    <w:rsid w:val="234B4137"/>
    <w:rsid w:val="234B4A63"/>
    <w:rsid w:val="234B590D"/>
    <w:rsid w:val="234C07DB"/>
    <w:rsid w:val="234C1567"/>
    <w:rsid w:val="234C29B1"/>
    <w:rsid w:val="234C2CB1"/>
    <w:rsid w:val="234C4A89"/>
    <w:rsid w:val="234C4ADE"/>
    <w:rsid w:val="234D40EB"/>
    <w:rsid w:val="234D4CE0"/>
    <w:rsid w:val="234D62C9"/>
    <w:rsid w:val="234D6562"/>
    <w:rsid w:val="234D684C"/>
    <w:rsid w:val="234E015C"/>
    <w:rsid w:val="234E14D4"/>
    <w:rsid w:val="234E1BFB"/>
    <w:rsid w:val="234E3371"/>
    <w:rsid w:val="234F0B29"/>
    <w:rsid w:val="234F23C6"/>
    <w:rsid w:val="234F484B"/>
    <w:rsid w:val="234F5BD5"/>
    <w:rsid w:val="23505B64"/>
    <w:rsid w:val="2351023A"/>
    <w:rsid w:val="23515DF1"/>
    <w:rsid w:val="23517B9F"/>
    <w:rsid w:val="23517CE3"/>
    <w:rsid w:val="235278CF"/>
    <w:rsid w:val="23533917"/>
    <w:rsid w:val="23536063"/>
    <w:rsid w:val="235458E1"/>
    <w:rsid w:val="2354644A"/>
    <w:rsid w:val="23551105"/>
    <w:rsid w:val="23554DCB"/>
    <w:rsid w:val="23557112"/>
    <w:rsid w:val="23560940"/>
    <w:rsid w:val="23562035"/>
    <w:rsid w:val="23566F63"/>
    <w:rsid w:val="23571659"/>
    <w:rsid w:val="23572726"/>
    <w:rsid w:val="23581D4E"/>
    <w:rsid w:val="2358342F"/>
    <w:rsid w:val="23583E6F"/>
    <w:rsid w:val="23585494"/>
    <w:rsid w:val="235854A6"/>
    <w:rsid w:val="23587BFA"/>
    <w:rsid w:val="235A1501"/>
    <w:rsid w:val="235A2EF8"/>
    <w:rsid w:val="235A55C1"/>
    <w:rsid w:val="235A6821"/>
    <w:rsid w:val="235A6E90"/>
    <w:rsid w:val="235B05F1"/>
    <w:rsid w:val="235B490C"/>
    <w:rsid w:val="235B6EF9"/>
    <w:rsid w:val="235C0A1E"/>
    <w:rsid w:val="235C241F"/>
    <w:rsid w:val="235C5BA7"/>
    <w:rsid w:val="235C6691"/>
    <w:rsid w:val="235C6C70"/>
    <w:rsid w:val="235D2791"/>
    <w:rsid w:val="235D6544"/>
    <w:rsid w:val="235E5C65"/>
    <w:rsid w:val="235F050E"/>
    <w:rsid w:val="235F51C4"/>
    <w:rsid w:val="235F7BC3"/>
    <w:rsid w:val="235F7C88"/>
    <w:rsid w:val="23602697"/>
    <w:rsid w:val="23605F06"/>
    <w:rsid w:val="23621DAC"/>
    <w:rsid w:val="23634736"/>
    <w:rsid w:val="2364539D"/>
    <w:rsid w:val="23645B24"/>
    <w:rsid w:val="23646673"/>
    <w:rsid w:val="236478D2"/>
    <w:rsid w:val="23647C93"/>
    <w:rsid w:val="23647FF8"/>
    <w:rsid w:val="236546E0"/>
    <w:rsid w:val="2365629B"/>
    <w:rsid w:val="2365671E"/>
    <w:rsid w:val="23657DC0"/>
    <w:rsid w:val="236709E3"/>
    <w:rsid w:val="23671171"/>
    <w:rsid w:val="2367315D"/>
    <w:rsid w:val="23675440"/>
    <w:rsid w:val="23677BCD"/>
    <w:rsid w:val="236800F1"/>
    <w:rsid w:val="23680D1C"/>
    <w:rsid w:val="23681A5C"/>
    <w:rsid w:val="236908E0"/>
    <w:rsid w:val="23692536"/>
    <w:rsid w:val="2369313B"/>
    <w:rsid w:val="23694586"/>
    <w:rsid w:val="23694EE9"/>
    <w:rsid w:val="2369531A"/>
    <w:rsid w:val="236958A4"/>
    <w:rsid w:val="23696464"/>
    <w:rsid w:val="236A1F77"/>
    <w:rsid w:val="236A3BB6"/>
    <w:rsid w:val="236B201C"/>
    <w:rsid w:val="236B48CB"/>
    <w:rsid w:val="236C49D9"/>
    <w:rsid w:val="236C51E8"/>
    <w:rsid w:val="236C5490"/>
    <w:rsid w:val="236D05F7"/>
    <w:rsid w:val="236D2C2B"/>
    <w:rsid w:val="236D3099"/>
    <w:rsid w:val="236D5EA3"/>
    <w:rsid w:val="236D6FA8"/>
    <w:rsid w:val="236E0751"/>
    <w:rsid w:val="236E69A3"/>
    <w:rsid w:val="236F14A0"/>
    <w:rsid w:val="23700025"/>
    <w:rsid w:val="23704F6D"/>
    <w:rsid w:val="237251BE"/>
    <w:rsid w:val="2372649C"/>
    <w:rsid w:val="23735D67"/>
    <w:rsid w:val="23740361"/>
    <w:rsid w:val="237418D3"/>
    <w:rsid w:val="23747468"/>
    <w:rsid w:val="2375045D"/>
    <w:rsid w:val="23751CBA"/>
    <w:rsid w:val="23757D31"/>
    <w:rsid w:val="23767606"/>
    <w:rsid w:val="237709F1"/>
    <w:rsid w:val="2377233C"/>
    <w:rsid w:val="237727AE"/>
    <w:rsid w:val="237767B8"/>
    <w:rsid w:val="23776C50"/>
    <w:rsid w:val="2378337E"/>
    <w:rsid w:val="23784E68"/>
    <w:rsid w:val="23792DC2"/>
    <w:rsid w:val="2379444A"/>
    <w:rsid w:val="237A0E5A"/>
    <w:rsid w:val="237A163B"/>
    <w:rsid w:val="237A70F6"/>
    <w:rsid w:val="237A7E42"/>
    <w:rsid w:val="237A7E78"/>
    <w:rsid w:val="237B2625"/>
    <w:rsid w:val="237B69CA"/>
    <w:rsid w:val="237B7A3D"/>
    <w:rsid w:val="237C2E6E"/>
    <w:rsid w:val="237C4C1C"/>
    <w:rsid w:val="237C71BA"/>
    <w:rsid w:val="237D0994"/>
    <w:rsid w:val="237D09FB"/>
    <w:rsid w:val="237D242F"/>
    <w:rsid w:val="237D267E"/>
    <w:rsid w:val="237D489A"/>
    <w:rsid w:val="237D61B2"/>
    <w:rsid w:val="237D7A27"/>
    <w:rsid w:val="237E12C8"/>
    <w:rsid w:val="237E24C7"/>
    <w:rsid w:val="237E31A6"/>
    <w:rsid w:val="237F295E"/>
    <w:rsid w:val="237F470C"/>
    <w:rsid w:val="237F64BA"/>
    <w:rsid w:val="23801B7A"/>
    <w:rsid w:val="23801C61"/>
    <w:rsid w:val="23805403"/>
    <w:rsid w:val="23805594"/>
    <w:rsid w:val="23821D18"/>
    <w:rsid w:val="23825A56"/>
    <w:rsid w:val="23825EDB"/>
    <w:rsid w:val="238262C9"/>
    <w:rsid w:val="23827D58"/>
    <w:rsid w:val="23835461"/>
    <w:rsid w:val="23845301"/>
    <w:rsid w:val="23850E10"/>
    <w:rsid w:val="23854F2E"/>
    <w:rsid w:val="23865AAF"/>
    <w:rsid w:val="23867385"/>
    <w:rsid w:val="23867BFC"/>
    <w:rsid w:val="23867C37"/>
    <w:rsid w:val="238735C1"/>
    <w:rsid w:val="23882283"/>
    <w:rsid w:val="23885954"/>
    <w:rsid w:val="23886301"/>
    <w:rsid w:val="238900B5"/>
    <w:rsid w:val="2389558B"/>
    <w:rsid w:val="238970EF"/>
    <w:rsid w:val="238A1D05"/>
    <w:rsid w:val="238B30B1"/>
    <w:rsid w:val="238B3BB7"/>
    <w:rsid w:val="238B4E5F"/>
    <w:rsid w:val="238B6AD7"/>
    <w:rsid w:val="238C1A20"/>
    <w:rsid w:val="238C4F79"/>
    <w:rsid w:val="238C6E29"/>
    <w:rsid w:val="238D1579"/>
    <w:rsid w:val="238D29B3"/>
    <w:rsid w:val="238D392A"/>
    <w:rsid w:val="238D39F3"/>
    <w:rsid w:val="238D58B4"/>
    <w:rsid w:val="238E0052"/>
    <w:rsid w:val="238E0DF3"/>
    <w:rsid w:val="238E150F"/>
    <w:rsid w:val="238E2BA1"/>
    <w:rsid w:val="238E36CE"/>
    <w:rsid w:val="238E39D9"/>
    <w:rsid w:val="238E5AA8"/>
    <w:rsid w:val="238F188B"/>
    <w:rsid w:val="238F23D3"/>
    <w:rsid w:val="238F3506"/>
    <w:rsid w:val="238F3D56"/>
    <w:rsid w:val="238F42E9"/>
    <w:rsid w:val="23907298"/>
    <w:rsid w:val="23910E80"/>
    <w:rsid w:val="239142CD"/>
    <w:rsid w:val="23924C65"/>
    <w:rsid w:val="23932ACF"/>
    <w:rsid w:val="23941EFA"/>
    <w:rsid w:val="23947475"/>
    <w:rsid w:val="23951365"/>
    <w:rsid w:val="23952182"/>
    <w:rsid w:val="239523D6"/>
    <w:rsid w:val="23953F30"/>
    <w:rsid w:val="2395512C"/>
    <w:rsid w:val="23955CDE"/>
    <w:rsid w:val="23971A56"/>
    <w:rsid w:val="2397552B"/>
    <w:rsid w:val="23976A67"/>
    <w:rsid w:val="23977413"/>
    <w:rsid w:val="2397758A"/>
    <w:rsid w:val="23977CA8"/>
    <w:rsid w:val="23982D95"/>
    <w:rsid w:val="239857CE"/>
    <w:rsid w:val="2398613A"/>
    <w:rsid w:val="239A4019"/>
    <w:rsid w:val="239A7798"/>
    <w:rsid w:val="239B0E1A"/>
    <w:rsid w:val="239B167E"/>
    <w:rsid w:val="239B637E"/>
    <w:rsid w:val="239B6647"/>
    <w:rsid w:val="239C52E3"/>
    <w:rsid w:val="239C6246"/>
    <w:rsid w:val="239C6F1F"/>
    <w:rsid w:val="239D2755"/>
    <w:rsid w:val="239D2DE4"/>
    <w:rsid w:val="239D4B92"/>
    <w:rsid w:val="239D51D1"/>
    <w:rsid w:val="239E1DE1"/>
    <w:rsid w:val="239E3578"/>
    <w:rsid w:val="239F27F3"/>
    <w:rsid w:val="239F31F9"/>
    <w:rsid w:val="23A0364F"/>
    <w:rsid w:val="23A1003C"/>
    <w:rsid w:val="23A10B26"/>
    <w:rsid w:val="23A11D7F"/>
    <w:rsid w:val="23A1289A"/>
    <w:rsid w:val="23A12B8A"/>
    <w:rsid w:val="23A13682"/>
    <w:rsid w:val="23A139AE"/>
    <w:rsid w:val="23A140D8"/>
    <w:rsid w:val="23A203FB"/>
    <w:rsid w:val="23A24B14"/>
    <w:rsid w:val="23A25233"/>
    <w:rsid w:val="23A36435"/>
    <w:rsid w:val="23A36647"/>
    <w:rsid w:val="23A401B8"/>
    <w:rsid w:val="23A423C5"/>
    <w:rsid w:val="23A45F21"/>
    <w:rsid w:val="23A46ABF"/>
    <w:rsid w:val="23A50DC7"/>
    <w:rsid w:val="23A5508E"/>
    <w:rsid w:val="23A62278"/>
    <w:rsid w:val="23A630C8"/>
    <w:rsid w:val="23A637F6"/>
    <w:rsid w:val="23A66BB8"/>
    <w:rsid w:val="23A67EEB"/>
    <w:rsid w:val="23A70DE4"/>
    <w:rsid w:val="23A777BF"/>
    <w:rsid w:val="23A81EB5"/>
    <w:rsid w:val="23A83AC7"/>
    <w:rsid w:val="23A8450B"/>
    <w:rsid w:val="23A86D7B"/>
    <w:rsid w:val="23A91276"/>
    <w:rsid w:val="23A93537"/>
    <w:rsid w:val="23AA2DDC"/>
    <w:rsid w:val="23AA47A8"/>
    <w:rsid w:val="23AA7876"/>
    <w:rsid w:val="23AB15AF"/>
    <w:rsid w:val="23AB3433"/>
    <w:rsid w:val="23AB5B54"/>
    <w:rsid w:val="23AD74CB"/>
    <w:rsid w:val="23AE2DE7"/>
    <w:rsid w:val="23AE6B0E"/>
    <w:rsid w:val="23AE6D9F"/>
    <w:rsid w:val="23AF31F9"/>
    <w:rsid w:val="23AF3223"/>
    <w:rsid w:val="23AF79C2"/>
    <w:rsid w:val="23B0003B"/>
    <w:rsid w:val="23B00D6A"/>
    <w:rsid w:val="23B07B84"/>
    <w:rsid w:val="23B10A5D"/>
    <w:rsid w:val="23B153F3"/>
    <w:rsid w:val="23B154C5"/>
    <w:rsid w:val="23B3150D"/>
    <w:rsid w:val="23B332C4"/>
    <w:rsid w:val="23B334A3"/>
    <w:rsid w:val="23B34300"/>
    <w:rsid w:val="23B343B6"/>
    <w:rsid w:val="23B4061D"/>
    <w:rsid w:val="23B425D0"/>
    <w:rsid w:val="23B512D7"/>
    <w:rsid w:val="23B51EDC"/>
    <w:rsid w:val="23B528B2"/>
    <w:rsid w:val="23B5535D"/>
    <w:rsid w:val="23B56380"/>
    <w:rsid w:val="23B73EA6"/>
    <w:rsid w:val="23B753E0"/>
    <w:rsid w:val="23B7668E"/>
    <w:rsid w:val="23B82CD5"/>
    <w:rsid w:val="23B84E99"/>
    <w:rsid w:val="23B87C1E"/>
    <w:rsid w:val="23B90383"/>
    <w:rsid w:val="23B9241F"/>
    <w:rsid w:val="23B93208"/>
    <w:rsid w:val="23B939E6"/>
    <w:rsid w:val="23BA12DD"/>
    <w:rsid w:val="23BA1FA6"/>
    <w:rsid w:val="23BA30B9"/>
    <w:rsid w:val="23BA66B0"/>
    <w:rsid w:val="23BB137F"/>
    <w:rsid w:val="23BB170A"/>
    <w:rsid w:val="23BB1B78"/>
    <w:rsid w:val="23BC04E6"/>
    <w:rsid w:val="23BC16E6"/>
    <w:rsid w:val="23BD6FE3"/>
    <w:rsid w:val="23BE1DC7"/>
    <w:rsid w:val="23BE5A89"/>
    <w:rsid w:val="23BF0FAD"/>
    <w:rsid w:val="23BF2D5B"/>
    <w:rsid w:val="23C07058"/>
    <w:rsid w:val="23C07A76"/>
    <w:rsid w:val="23C162D1"/>
    <w:rsid w:val="23C16AD3"/>
    <w:rsid w:val="23C2046E"/>
    <w:rsid w:val="23C2284B"/>
    <w:rsid w:val="23C3337E"/>
    <w:rsid w:val="23C335E9"/>
    <w:rsid w:val="23C36F16"/>
    <w:rsid w:val="23C43142"/>
    <w:rsid w:val="23C44815"/>
    <w:rsid w:val="23C52C59"/>
    <w:rsid w:val="23C52F7B"/>
    <w:rsid w:val="23C576D9"/>
    <w:rsid w:val="23C6233B"/>
    <w:rsid w:val="23C62F95"/>
    <w:rsid w:val="23C7048F"/>
    <w:rsid w:val="23C739BD"/>
    <w:rsid w:val="23C84C29"/>
    <w:rsid w:val="23C85A46"/>
    <w:rsid w:val="23C93DBA"/>
    <w:rsid w:val="23C975E1"/>
    <w:rsid w:val="23CA5B9A"/>
    <w:rsid w:val="23CA60B4"/>
    <w:rsid w:val="23CB45A9"/>
    <w:rsid w:val="23CB5BA3"/>
    <w:rsid w:val="23CB6130"/>
    <w:rsid w:val="23CC255D"/>
    <w:rsid w:val="23CC3FD2"/>
    <w:rsid w:val="23CC7683"/>
    <w:rsid w:val="23CD191B"/>
    <w:rsid w:val="23CD2648"/>
    <w:rsid w:val="23CD502C"/>
    <w:rsid w:val="23CD524C"/>
    <w:rsid w:val="23CD5478"/>
    <w:rsid w:val="23CD5999"/>
    <w:rsid w:val="23CD6AFF"/>
    <w:rsid w:val="23CE11F0"/>
    <w:rsid w:val="23CE241E"/>
    <w:rsid w:val="23CE2541"/>
    <w:rsid w:val="23CE5A1C"/>
    <w:rsid w:val="23CE7C03"/>
    <w:rsid w:val="23CF015F"/>
    <w:rsid w:val="23CF2A49"/>
    <w:rsid w:val="23D009C1"/>
    <w:rsid w:val="23D04F68"/>
    <w:rsid w:val="23D06D16"/>
    <w:rsid w:val="23D06F9E"/>
    <w:rsid w:val="23D12BE6"/>
    <w:rsid w:val="23D17EB9"/>
    <w:rsid w:val="23D20BE3"/>
    <w:rsid w:val="23D20CE0"/>
    <w:rsid w:val="23D22A8E"/>
    <w:rsid w:val="23D305B4"/>
    <w:rsid w:val="23D30F59"/>
    <w:rsid w:val="23D35D33"/>
    <w:rsid w:val="23D36441"/>
    <w:rsid w:val="23D41D37"/>
    <w:rsid w:val="23D430AF"/>
    <w:rsid w:val="23D453DB"/>
    <w:rsid w:val="23D4547B"/>
    <w:rsid w:val="23D4795C"/>
    <w:rsid w:val="23D507B8"/>
    <w:rsid w:val="23D51D07"/>
    <w:rsid w:val="23D52B96"/>
    <w:rsid w:val="23D571A9"/>
    <w:rsid w:val="23D5749A"/>
    <w:rsid w:val="23D61561"/>
    <w:rsid w:val="23D671A8"/>
    <w:rsid w:val="23D70492"/>
    <w:rsid w:val="23D7110C"/>
    <w:rsid w:val="23D723B3"/>
    <w:rsid w:val="23D723D7"/>
    <w:rsid w:val="23D762F6"/>
    <w:rsid w:val="23D806F6"/>
    <w:rsid w:val="23D83E1C"/>
    <w:rsid w:val="23D91906"/>
    <w:rsid w:val="23D91BCB"/>
    <w:rsid w:val="23D9206E"/>
    <w:rsid w:val="23D93B2E"/>
    <w:rsid w:val="23D96EF5"/>
    <w:rsid w:val="23DA1A54"/>
    <w:rsid w:val="23DA1DE9"/>
    <w:rsid w:val="23DA4137"/>
    <w:rsid w:val="23DA5DE6"/>
    <w:rsid w:val="23DA6A00"/>
    <w:rsid w:val="23DA7B95"/>
    <w:rsid w:val="23DA7D87"/>
    <w:rsid w:val="23DB40EB"/>
    <w:rsid w:val="23DB7F89"/>
    <w:rsid w:val="23DC058C"/>
    <w:rsid w:val="23DC16CE"/>
    <w:rsid w:val="23DC569C"/>
    <w:rsid w:val="23DD0BFC"/>
    <w:rsid w:val="23DD4739"/>
    <w:rsid w:val="23DD559E"/>
    <w:rsid w:val="23DE1CD0"/>
    <w:rsid w:val="23DE3DA9"/>
    <w:rsid w:val="23DE6A34"/>
    <w:rsid w:val="23DE7EAB"/>
    <w:rsid w:val="23DF50FA"/>
    <w:rsid w:val="23E001DC"/>
    <w:rsid w:val="23E016F7"/>
    <w:rsid w:val="23E06EB4"/>
    <w:rsid w:val="23E10010"/>
    <w:rsid w:val="23E10C4C"/>
    <w:rsid w:val="23E22CB7"/>
    <w:rsid w:val="23E3728C"/>
    <w:rsid w:val="23E40A13"/>
    <w:rsid w:val="23E4155E"/>
    <w:rsid w:val="23E427C1"/>
    <w:rsid w:val="23E46C65"/>
    <w:rsid w:val="23E50A85"/>
    <w:rsid w:val="23E50AB6"/>
    <w:rsid w:val="23E556A3"/>
    <w:rsid w:val="23E56F9A"/>
    <w:rsid w:val="23E57A3E"/>
    <w:rsid w:val="23E629DD"/>
    <w:rsid w:val="23E6478B"/>
    <w:rsid w:val="23E74CFA"/>
    <w:rsid w:val="23E7647B"/>
    <w:rsid w:val="23E8624C"/>
    <w:rsid w:val="23E91493"/>
    <w:rsid w:val="23E91EDA"/>
    <w:rsid w:val="23E93A7B"/>
    <w:rsid w:val="23E93AE4"/>
    <w:rsid w:val="23E9605E"/>
    <w:rsid w:val="23E97587"/>
    <w:rsid w:val="23EA18E4"/>
    <w:rsid w:val="23EA1A95"/>
    <w:rsid w:val="23EA6322"/>
    <w:rsid w:val="23EA737D"/>
    <w:rsid w:val="23EA7F7F"/>
    <w:rsid w:val="23EB1DA2"/>
    <w:rsid w:val="23EB2FF3"/>
    <w:rsid w:val="23EB39B8"/>
    <w:rsid w:val="23EB4485"/>
    <w:rsid w:val="23EB74E7"/>
    <w:rsid w:val="23EC5F26"/>
    <w:rsid w:val="23ED595E"/>
    <w:rsid w:val="23EE4067"/>
    <w:rsid w:val="23EF2DD9"/>
    <w:rsid w:val="23EF31BA"/>
    <w:rsid w:val="23F00B39"/>
    <w:rsid w:val="23F01166"/>
    <w:rsid w:val="23F073B8"/>
    <w:rsid w:val="23F076FD"/>
    <w:rsid w:val="23F12705"/>
    <w:rsid w:val="23F1493D"/>
    <w:rsid w:val="23F2165E"/>
    <w:rsid w:val="23F23B1E"/>
    <w:rsid w:val="23F307E4"/>
    <w:rsid w:val="23F32E07"/>
    <w:rsid w:val="23F3416E"/>
    <w:rsid w:val="23F37E40"/>
    <w:rsid w:val="23F42317"/>
    <w:rsid w:val="23F52C20"/>
    <w:rsid w:val="23F534C1"/>
    <w:rsid w:val="23F5477A"/>
    <w:rsid w:val="23F549CE"/>
    <w:rsid w:val="23F566F7"/>
    <w:rsid w:val="23F6072B"/>
    <w:rsid w:val="23F70935"/>
    <w:rsid w:val="23F713BF"/>
    <w:rsid w:val="23F724F4"/>
    <w:rsid w:val="23F72899"/>
    <w:rsid w:val="23F821BC"/>
    <w:rsid w:val="23F82905"/>
    <w:rsid w:val="23F8756F"/>
    <w:rsid w:val="23F912F0"/>
    <w:rsid w:val="23F92135"/>
    <w:rsid w:val="23F934BB"/>
    <w:rsid w:val="23FA0237"/>
    <w:rsid w:val="23FA1FE5"/>
    <w:rsid w:val="23FB5F2C"/>
    <w:rsid w:val="23FC3F5D"/>
    <w:rsid w:val="23FD01CF"/>
    <w:rsid w:val="23FD6942"/>
    <w:rsid w:val="23FE2084"/>
    <w:rsid w:val="23FE7D27"/>
    <w:rsid w:val="23FF0015"/>
    <w:rsid w:val="23FF433C"/>
    <w:rsid w:val="23FF4CA7"/>
    <w:rsid w:val="2400212D"/>
    <w:rsid w:val="240035B6"/>
    <w:rsid w:val="24007373"/>
    <w:rsid w:val="24026555"/>
    <w:rsid w:val="2402722A"/>
    <w:rsid w:val="24030E99"/>
    <w:rsid w:val="24041689"/>
    <w:rsid w:val="24042E63"/>
    <w:rsid w:val="24044241"/>
    <w:rsid w:val="240447EC"/>
    <w:rsid w:val="24046551"/>
    <w:rsid w:val="240533D9"/>
    <w:rsid w:val="24066CC7"/>
    <w:rsid w:val="240671BC"/>
    <w:rsid w:val="240746D1"/>
    <w:rsid w:val="240758D6"/>
    <w:rsid w:val="24080755"/>
    <w:rsid w:val="24080FB8"/>
    <w:rsid w:val="24082954"/>
    <w:rsid w:val="24084702"/>
    <w:rsid w:val="240864B0"/>
    <w:rsid w:val="24086918"/>
    <w:rsid w:val="24097682"/>
    <w:rsid w:val="240A1C75"/>
    <w:rsid w:val="240A66CC"/>
    <w:rsid w:val="240B41F2"/>
    <w:rsid w:val="240B4696"/>
    <w:rsid w:val="240C658F"/>
    <w:rsid w:val="240C7A4E"/>
    <w:rsid w:val="240D12FE"/>
    <w:rsid w:val="240E5114"/>
    <w:rsid w:val="240E5F29"/>
    <w:rsid w:val="240E69CF"/>
    <w:rsid w:val="24101154"/>
    <w:rsid w:val="24101808"/>
    <w:rsid w:val="24102385"/>
    <w:rsid w:val="24121F82"/>
    <w:rsid w:val="241237D2"/>
    <w:rsid w:val="24135F11"/>
    <w:rsid w:val="241529F2"/>
    <w:rsid w:val="24162020"/>
    <w:rsid w:val="2416310E"/>
    <w:rsid w:val="24166B42"/>
    <w:rsid w:val="24172B97"/>
    <w:rsid w:val="24173D31"/>
    <w:rsid w:val="24175B4B"/>
    <w:rsid w:val="2418071C"/>
    <w:rsid w:val="24190EA2"/>
    <w:rsid w:val="24191D75"/>
    <w:rsid w:val="241960C5"/>
    <w:rsid w:val="2419690F"/>
    <w:rsid w:val="241A3D0A"/>
    <w:rsid w:val="241A4435"/>
    <w:rsid w:val="241B743F"/>
    <w:rsid w:val="241B79C1"/>
    <w:rsid w:val="241C4F0B"/>
    <w:rsid w:val="241C63FF"/>
    <w:rsid w:val="241D3950"/>
    <w:rsid w:val="241E57EC"/>
    <w:rsid w:val="241F03DC"/>
    <w:rsid w:val="241F4D05"/>
    <w:rsid w:val="24202725"/>
    <w:rsid w:val="2420404D"/>
    <w:rsid w:val="24207F54"/>
    <w:rsid w:val="24212F0F"/>
    <w:rsid w:val="242157C3"/>
    <w:rsid w:val="24217571"/>
    <w:rsid w:val="24227F87"/>
    <w:rsid w:val="24230C14"/>
    <w:rsid w:val="2423121D"/>
    <w:rsid w:val="2423153B"/>
    <w:rsid w:val="24231C92"/>
    <w:rsid w:val="242332EA"/>
    <w:rsid w:val="24233DFF"/>
    <w:rsid w:val="2423512E"/>
    <w:rsid w:val="24235560"/>
    <w:rsid w:val="2423582F"/>
    <w:rsid w:val="2423778D"/>
    <w:rsid w:val="2424043B"/>
    <w:rsid w:val="24241718"/>
    <w:rsid w:val="24244C08"/>
    <w:rsid w:val="242503D8"/>
    <w:rsid w:val="24254AEF"/>
    <w:rsid w:val="24262733"/>
    <w:rsid w:val="24262B69"/>
    <w:rsid w:val="24265FAD"/>
    <w:rsid w:val="24270C13"/>
    <w:rsid w:val="24270D24"/>
    <w:rsid w:val="24275576"/>
    <w:rsid w:val="24277BB9"/>
    <w:rsid w:val="242816A1"/>
    <w:rsid w:val="24285CCA"/>
    <w:rsid w:val="24286B52"/>
    <w:rsid w:val="24292477"/>
    <w:rsid w:val="2429635F"/>
    <w:rsid w:val="242A0B1C"/>
    <w:rsid w:val="242A5F52"/>
    <w:rsid w:val="242A6959"/>
    <w:rsid w:val="242A6C2D"/>
    <w:rsid w:val="242B262C"/>
    <w:rsid w:val="242C78FF"/>
    <w:rsid w:val="242D025E"/>
    <w:rsid w:val="242D14B2"/>
    <w:rsid w:val="242D5BD5"/>
    <w:rsid w:val="242E0090"/>
    <w:rsid w:val="242E10C0"/>
    <w:rsid w:val="242E7435"/>
    <w:rsid w:val="242F6695"/>
    <w:rsid w:val="2430069F"/>
    <w:rsid w:val="24303C58"/>
    <w:rsid w:val="24304CEE"/>
    <w:rsid w:val="24310697"/>
    <w:rsid w:val="24311EAA"/>
    <w:rsid w:val="2431338D"/>
    <w:rsid w:val="24315FAA"/>
    <w:rsid w:val="24316428"/>
    <w:rsid w:val="24320562"/>
    <w:rsid w:val="24321000"/>
    <w:rsid w:val="243224B8"/>
    <w:rsid w:val="243229F7"/>
    <w:rsid w:val="24324C3C"/>
    <w:rsid w:val="24327058"/>
    <w:rsid w:val="24332E60"/>
    <w:rsid w:val="24334610"/>
    <w:rsid w:val="24342EE9"/>
    <w:rsid w:val="24343692"/>
    <w:rsid w:val="24343749"/>
    <w:rsid w:val="243453D1"/>
    <w:rsid w:val="2434542C"/>
    <w:rsid w:val="24345546"/>
    <w:rsid w:val="24347C44"/>
    <w:rsid w:val="2435126F"/>
    <w:rsid w:val="243553E1"/>
    <w:rsid w:val="243608F3"/>
    <w:rsid w:val="24361751"/>
    <w:rsid w:val="24365275"/>
    <w:rsid w:val="24380321"/>
    <w:rsid w:val="243848C3"/>
    <w:rsid w:val="24384D13"/>
    <w:rsid w:val="2439008A"/>
    <w:rsid w:val="24392625"/>
    <w:rsid w:val="24392D86"/>
    <w:rsid w:val="243948BB"/>
    <w:rsid w:val="243A0633"/>
    <w:rsid w:val="243A0718"/>
    <w:rsid w:val="243B4AD7"/>
    <w:rsid w:val="243B7AF4"/>
    <w:rsid w:val="243B7EDD"/>
    <w:rsid w:val="243C0417"/>
    <w:rsid w:val="243C43AB"/>
    <w:rsid w:val="243C4F5D"/>
    <w:rsid w:val="243E2FF8"/>
    <w:rsid w:val="243E3756"/>
    <w:rsid w:val="243E45C7"/>
    <w:rsid w:val="243E6375"/>
    <w:rsid w:val="243E77D0"/>
    <w:rsid w:val="243F5C4A"/>
    <w:rsid w:val="243F6BCA"/>
    <w:rsid w:val="244028DC"/>
    <w:rsid w:val="2441183B"/>
    <w:rsid w:val="244119C2"/>
    <w:rsid w:val="24416AAF"/>
    <w:rsid w:val="24421182"/>
    <w:rsid w:val="24423E7B"/>
    <w:rsid w:val="2443398C"/>
    <w:rsid w:val="24434450"/>
    <w:rsid w:val="2443629A"/>
    <w:rsid w:val="24437714"/>
    <w:rsid w:val="24440A7B"/>
    <w:rsid w:val="2444165C"/>
    <w:rsid w:val="244434EE"/>
    <w:rsid w:val="24444B67"/>
    <w:rsid w:val="2445137A"/>
    <w:rsid w:val="24456E4B"/>
    <w:rsid w:val="2446347C"/>
    <w:rsid w:val="24464CAF"/>
    <w:rsid w:val="24466FD8"/>
    <w:rsid w:val="244675A2"/>
    <w:rsid w:val="244705E9"/>
    <w:rsid w:val="24477C60"/>
    <w:rsid w:val="2449383E"/>
    <w:rsid w:val="244943A1"/>
    <w:rsid w:val="24495CCC"/>
    <w:rsid w:val="24496DEA"/>
    <w:rsid w:val="24497F4B"/>
    <w:rsid w:val="244A19B2"/>
    <w:rsid w:val="244A316C"/>
    <w:rsid w:val="244A4D1A"/>
    <w:rsid w:val="244B2840"/>
    <w:rsid w:val="244B45EE"/>
    <w:rsid w:val="244C61E2"/>
    <w:rsid w:val="244D0366"/>
    <w:rsid w:val="244D6278"/>
    <w:rsid w:val="244D65B8"/>
    <w:rsid w:val="244D6798"/>
    <w:rsid w:val="244E0F80"/>
    <w:rsid w:val="244E4B22"/>
    <w:rsid w:val="244E4DFC"/>
    <w:rsid w:val="244F417B"/>
    <w:rsid w:val="24500E5C"/>
    <w:rsid w:val="245038B7"/>
    <w:rsid w:val="24505CDB"/>
    <w:rsid w:val="245109CF"/>
    <w:rsid w:val="2451299C"/>
    <w:rsid w:val="24513774"/>
    <w:rsid w:val="24525686"/>
    <w:rsid w:val="245368C0"/>
    <w:rsid w:val="24541334"/>
    <w:rsid w:val="245416F5"/>
    <w:rsid w:val="24545367"/>
    <w:rsid w:val="24547947"/>
    <w:rsid w:val="2455463F"/>
    <w:rsid w:val="24561911"/>
    <w:rsid w:val="245636BF"/>
    <w:rsid w:val="24564999"/>
    <w:rsid w:val="24565DBC"/>
    <w:rsid w:val="24577451"/>
    <w:rsid w:val="24581056"/>
    <w:rsid w:val="24586549"/>
    <w:rsid w:val="245931AF"/>
    <w:rsid w:val="24594E17"/>
    <w:rsid w:val="24594F5D"/>
    <w:rsid w:val="24595BFC"/>
    <w:rsid w:val="24596D0B"/>
    <w:rsid w:val="245A0905"/>
    <w:rsid w:val="245A2A83"/>
    <w:rsid w:val="245A409F"/>
    <w:rsid w:val="245A4418"/>
    <w:rsid w:val="245B0823"/>
    <w:rsid w:val="245B08AE"/>
    <w:rsid w:val="245B195E"/>
    <w:rsid w:val="245B1B18"/>
    <w:rsid w:val="245B1B8D"/>
    <w:rsid w:val="245B5FA5"/>
    <w:rsid w:val="245B6F27"/>
    <w:rsid w:val="245C5DA2"/>
    <w:rsid w:val="245C67FB"/>
    <w:rsid w:val="245D0E09"/>
    <w:rsid w:val="245D1C8A"/>
    <w:rsid w:val="245D6E4F"/>
    <w:rsid w:val="245E07C6"/>
    <w:rsid w:val="245E2574"/>
    <w:rsid w:val="245E2C7C"/>
    <w:rsid w:val="245F009A"/>
    <w:rsid w:val="245F5EE1"/>
    <w:rsid w:val="245F7922"/>
    <w:rsid w:val="246016FB"/>
    <w:rsid w:val="246017A1"/>
    <w:rsid w:val="2460453E"/>
    <w:rsid w:val="24605560"/>
    <w:rsid w:val="246057D0"/>
    <w:rsid w:val="246062EC"/>
    <w:rsid w:val="24612B48"/>
    <w:rsid w:val="246143CC"/>
    <w:rsid w:val="24616623"/>
    <w:rsid w:val="24620910"/>
    <w:rsid w:val="2462406D"/>
    <w:rsid w:val="24633E2E"/>
    <w:rsid w:val="24635DDC"/>
    <w:rsid w:val="24637393"/>
    <w:rsid w:val="24644151"/>
    <w:rsid w:val="24645F6C"/>
    <w:rsid w:val="24646A21"/>
    <w:rsid w:val="24653060"/>
    <w:rsid w:val="246543D2"/>
    <w:rsid w:val="24655FBD"/>
    <w:rsid w:val="246762DE"/>
    <w:rsid w:val="24681644"/>
    <w:rsid w:val="24683F62"/>
    <w:rsid w:val="24686FE5"/>
    <w:rsid w:val="24693955"/>
    <w:rsid w:val="24695506"/>
    <w:rsid w:val="24696049"/>
    <w:rsid w:val="246974BB"/>
    <w:rsid w:val="24697DD4"/>
    <w:rsid w:val="246A10C4"/>
    <w:rsid w:val="246A53BC"/>
    <w:rsid w:val="246A5FFC"/>
    <w:rsid w:val="246A60AE"/>
    <w:rsid w:val="246A6A4A"/>
    <w:rsid w:val="246A747E"/>
    <w:rsid w:val="246B5B52"/>
    <w:rsid w:val="246B6A3F"/>
    <w:rsid w:val="246C20EC"/>
    <w:rsid w:val="246D05AB"/>
    <w:rsid w:val="246D300F"/>
    <w:rsid w:val="246D5BC6"/>
    <w:rsid w:val="246D6942"/>
    <w:rsid w:val="246E1FBA"/>
    <w:rsid w:val="246E355D"/>
    <w:rsid w:val="246E39B9"/>
    <w:rsid w:val="246E7DD4"/>
    <w:rsid w:val="246F29D3"/>
    <w:rsid w:val="246F3C56"/>
    <w:rsid w:val="246F652F"/>
    <w:rsid w:val="24700C9C"/>
    <w:rsid w:val="247022A7"/>
    <w:rsid w:val="2470384C"/>
    <w:rsid w:val="24704055"/>
    <w:rsid w:val="24704536"/>
    <w:rsid w:val="247052C5"/>
    <w:rsid w:val="247104F9"/>
    <w:rsid w:val="247135D7"/>
    <w:rsid w:val="24713C2A"/>
    <w:rsid w:val="24713E7A"/>
    <w:rsid w:val="24714ABB"/>
    <w:rsid w:val="24721CD5"/>
    <w:rsid w:val="247277A9"/>
    <w:rsid w:val="24750958"/>
    <w:rsid w:val="24751FD9"/>
    <w:rsid w:val="247578BD"/>
    <w:rsid w:val="24757C74"/>
    <w:rsid w:val="24771741"/>
    <w:rsid w:val="247725E6"/>
    <w:rsid w:val="24773635"/>
    <w:rsid w:val="24777A7C"/>
    <w:rsid w:val="24784AF4"/>
    <w:rsid w:val="24793C23"/>
    <w:rsid w:val="247955FF"/>
    <w:rsid w:val="247961FE"/>
    <w:rsid w:val="24797AB8"/>
    <w:rsid w:val="247A0F48"/>
    <w:rsid w:val="247A2291"/>
    <w:rsid w:val="247A3101"/>
    <w:rsid w:val="247A45F0"/>
    <w:rsid w:val="247A5D3E"/>
    <w:rsid w:val="247B1377"/>
    <w:rsid w:val="247B2789"/>
    <w:rsid w:val="247B4ED4"/>
    <w:rsid w:val="247B7838"/>
    <w:rsid w:val="247C76C5"/>
    <w:rsid w:val="247C7BE6"/>
    <w:rsid w:val="247D117B"/>
    <w:rsid w:val="247D4CF8"/>
    <w:rsid w:val="247D6511"/>
    <w:rsid w:val="247D6C2C"/>
    <w:rsid w:val="247D7BC3"/>
    <w:rsid w:val="247D7D2D"/>
    <w:rsid w:val="247E1ADD"/>
    <w:rsid w:val="247E527A"/>
    <w:rsid w:val="247E68CA"/>
    <w:rsid w:val="247F73CE"/>
    <w:rsid w:val="248024EA"/>
    <w:rsid w:val="24802F6F"/>
    <w:rsid w:val="2480354A"/>
    <w:rsid w:val="24807DCD"/>
    <w:rsid w:val="24811918"/>
    <w:rsid w:val="24813965"/>
    <w:rsid w:val="24815F4C"/>
    <w:rsid w:val="248220FB"/>
    <w:rsid w:val="24826331"/>
    <w:rsid w:val="248341AB"/>
    <w:rsid w:val="24834239"/>
    <w:rsid w:val="2483591E"/>
    <w:rsid w:val="24847909"/>
    <w:rsid w:val="248504C0"/>
    <w:rsid w:val="24863878"/>
    <w:rsid w:val="24876CBB"/>
    <w:rsid w:val="24883ABD"/>
    <w:rsid w:val="24884B24"/>
    <w:rsid w:val="24885842"/>
    <w:rsid w:val="2489405A"/>
    <w:rsid w:val="24894B8C"/>
    <w:rsid w:val="248A5636"/>
    <w:rsid w:val="248B1EA5"/>
    <w:rsid w:val="248B4F53"/>
    <w:rsid w:val="248C2C09"/>
    <w:rsid w:val="248C658E"/>
    <w:rsid w:val="248D0F11"/>
    <w:rsid w:val="248D5F2E"/>
    <w:rsid w:val="248F015D"/>
    <w:rsid w:val="248F2940"/>
    <w:rsid w:val="248F6BD1"/>
    <w:rsid w:val="2490199B"/>
    <w:rsid w:val="249028FB"/>
    <w:rsid w:val="249064A5"/>
    <w:rsid w:val="24906EBC"/>
    <w:rsid w:val="249146F7"/>
    <w:rsid w:val="2491598C"/>
    <w:rsid w:val="24921DE9"/>
    <w:rsid w:val="24921F39"/>
    <w:rsid w:val="24922997"/>
    <w:rsid w:val="249266C1"/>
    <w:rsid w:val="24927096"/>
    <w:rsid w:val="24930EBA"/>
    <w:rsid w:val="2493283A"/>
    <w:rsid w:val="24932F26"/>
    <w:rsid w:val="249415DC"/>
    <w:rsid w:val="249479AB"/>
    <w:rsid w:val="2495746A"/>
    <w:rsid w:val="2496440F"/>
    <w:rsid w:val="24966605"/>
    <w:rsid w:val="2496790C"/>
    <w:rsid w:val="24971325"/>
    <w:rsid w:val="24972181"/>
    <w:rsid w:val="24980C18"/>
    <w:rsid w:val="249935AC"/>
    <w:rsid w:val="24994137"/>
    <w:rsid w:val="249944D1"/>
    <w:rsid w:val="2499492A"/>
    <w:rsid w:val="249A0162"/>
    <w:rsid w:val="249B051C"/>
    <w:rsid w:val="249B1C5C"/>
    <w:rsid w:val="249B44B0"/>
    <w:rsid w:val="249B7973"/>
    <w:rsid w:val="249D12EE"/>
    <w:rsid w:val="249D3E6E"/>
    <w:rsid w:val="249D4140"/>
    <w:rsid w:val="249D7540"/>
    <w:rsid w:val="249E44D0"/>
    <w:rsid w:val="249E5066"/>
    <w:rsid w:val="249E50FE"/>
    <w:rsid w:val="249F089E"/>
    <w:rsid w:val="249F1478"/>
    <w:rsid w:val="249F1899"/>
    <w:rsid w:val="24A00DDE"/>
    <w:rsid w:val="24A00E81"/>
    <w:rsid w:val="24A0493A"/>
    <w:rsid w:val="24A05454"/>
    <w:rsid w:val="24A106B2"/>
    <w:rsid w:val="24A135B2"/>
    <w:rsid w:val="24A142E4"/>
    <w:rsid w:val="24A206E8"/>
    <w:rsid w:val="24A26904"/>
    <w:rsid w:val="24A30E23"/>
    <w:rsid w:val="24A32271"/>
    <w:rsid w:val="24A3234B"/>
    <w:rsid w:val="24A32B14"/>
    <w:rsid w:val="24A3442A"/>
    <w:rsid w:val="24A3447E"/>
    <w:rsid w:val="24A422E7"/>
    <w:rsid w:val="24A501A2"/>
    <w:rsid w:val="24A516B7"/>
    <w:rsid w:val="24A51F50"/>
    <w:rsid w:val="24A67ACD"/>
    <w:rsid w:val="24A70342"/>
    <w:rsid w:val="24A73F1B"/>
    <w:rsid w:val="24A745B8"/>
    <w:rsid w:val="24A753E3"/>
    <w:rsid w:val="24A77B00"/>
    <w:rsid w:val="24A81181"/>
    <w:rsid w:val="24A85EE5"/>
    <w:rsid w:val="24AA07AC"/>
    <w:rsid w:val="24AA7567"/>
    <w:rsid w:val="24AB150C"/>
    <w:rsid w:val="24AB32DF"/>
    <w:rsid w:val="24AC1531"/>
    <w:rsid w:val="24AC72D0"/>
    <w:rsid w:val="24AD06F7"/>
    <w:rsid w:val="24AD1B23"/>
    <w:rsid w:val="24AD6B82"/>
    <w:rsid w:val="24AE34FB"/>
    <w:rsid w:val="24AF13E8"/>
    <w:rsid w:val="24AF2D7B"/>
    <w:rsid w:val="24AF4EF1"/>
    <w:rsid w:val="24AF7273"/>
    <w:rsid w:val="24AF74B0"/>
    <w:rsid w:val="24B00C99"/>
    <w:rsid w:val="24B01F54"/>
    <w:rsid w:val="24B034CB"/>
    <w:rsid w:val="24B04861"/>
    <w:rsid w:val="24B0709C"/>
    <w:rsid w:val="24B14D99"/>
    <w:rsid w:val="24B250E1"/>
    <w:rsid w:val="24B465EE"/>
    <w:rsid w:val="24B52569"/>
    <w:rsid w:val="24B55E2D"/>
    <w:rsid w:val="24B5635C"/>
    <w:rsid w:val="24B613F6"/>
    <w:rsid w:val="24B623B0"/>
    <w:rsid w:val="24B65F0C"/>
    <w:rsid w:val="24B662A8"/>
    <w:rsid w:val="24B71C84"/>
    <w:rsid w:val="24B84389"/>
    <w:rsid w:val="24B84BC7"/>
    <w:rsid w:val="24B9150F"/>
    <w:rsid w:val="24B92E7A"/>
    <w:rsid w:val="24B95082"/>
    <w:rsid w:val="24B95D35"/>
    <w:rsid w:val="24B96FB2"/>
    <w:rsid w:val="24BA3124"/>
    <w:rsid w:val="24BA4F88"/>
    <w:rsid w:val="24BA7B3F"/>
    <w:rsid w:val="24BB1774"/>
    <w:rsid w:val="24BB79C6"/>
    <w:rsid w:val="24BC14AC"/>
    <w:rsid w:val="24BC54EC"/>
    <w:rsid w:val="24BC7B77"/>
    <w:rsid w:val="24BD10F1"/>
    <w:rsid w:val="24BD328F"/>
    <w:rsid w:val="24BD6AC5"/>
    <w:rsid w:val="24BE3012"/>
    <w:rsid w:val="24BE358E"/>
    <w:rsid w:val="24BE3809"/>
    <w:rsid w:val="24BE4F93"/>
    <w:rsid w:val="24BF11BC"/>
    <w:rsid w:val="24BF3163"/>
    <w:rsid w:val="24BF414D"/>
    <w:rsid w:val="24BF475B"/>
    <w:rsid w:val="24BF55DA"/>
    <w:rsid w:val="24BF6D07"/>
    <w:rsid w:val="24C013C1"/>
    <w:rsid w:val="24C03C17"/>
    <w:rsid w:val="24C03E21"/>
    <w:rsid w:val="24C04FDC"/>
    <w:rsid w:val="24C0686E"/>
    <w:rsid w:val="24C120FF"/>
    <w:rsid w:val="24C16669"/>
    <w:rsid w:val="24C22B02"/>
    <w:rsid w:val="24C22B68"/>
    <w:rsid w:val="24C3489A"/>
    <w:rsid w:val="24C35115"/>
    <w:rsid w:val="24C3687B"/>
    <w:rsid w:val="24C37C8A"/>
    <w:rsid w:val="24C41671"/>
    <w:rsid w:val="24C432DC"/>
    <w:rsid w:val="24C45071"/>
    <w:rsid w:val="24C51E49"/>
    <w:rsid w:val="24C525F3"/>
    <w:rsid w:val="24C609F0"/>
    <w:rsid w:val="24C701CB"/>
    <w:rsid w:val="24C72487"/>
    <w:rsid w:val="24C76FE9"/>
    <w:rsid w:val="24C820E3"/>
    <w:rsid w:val="24C83E91"/>
    <w:rsid w:val="24C927DC"/>
    <w:rsid w:val="24CA0778"/>
    <w:rsid w:val="24CA1508"/>
    <w:rsid w:val="24CA19B7"/>
    <w:rsid w:val="24CA20A7"/>
    <w:rsid w:val="24CA3FA9"/>
    <w:rsid w:val="24CA4877"/>
    <w:rsid w:val="24CA5ED0"/>
    <w:rsid w:val="24CA70C9"/>
    <w:rsid w:val="24CA7C09"/>
    <w:rsid w:val="24CB192B"/>
    <w:rsid w:val="24CB42DB"/>
    <w:rsid w:val="24CB4F23"/>
    <w:rsid w:val="24CC04D9"/>
    <w:rsid w:val="24CC216C"/>
    <w:rsid w:val="24CC46FA"/>
    <w:rsid w:val="24CC6687"/>
    <w:rsid w:val="24CC68F8"/>
    <w:rsid w:val="24CD1D49"/>
    <w:rsid w:val="24CD3C19"/>
    <w:rsid w:val="24CD7D99"/>
    <w:rsid w:val="24CE0144"/>
    <w:rsid w:val="24CE06D4"/>
    <w:rsid w:val="24CF0F5A"/>
    <w:rsid w:val="24CF5CF3"/>
    <w:rsid w:val="24CF64A2"/>
    <w:rsid w:val="24D10D06"/>
    <w:rsid w:val="24D14578"/>
    <w:rsid w:val="24D226C3"/>
    <w:rsid w:val="24D30416"/>
    <w:rsid w:val="24D31000"/>
    <w:rsid w:val="24D32E7C"/>
    <w:rsid w:val="24D349AA"/>
    <w:rsid w:val="24D366EB"/>
    <w:rsid w:val="24D553E7"/>
    <w:rsid w:val="24D6035C"/>
    <w:rsid w:val="24D618A2"/>
    <w:rsid w:val="24D639D2"/>
    <w:rsid w:val="24D639FD"/>
    <w:rsid w:val="24D64800"/>
    <w:rsid w:val="24D71173"/>
    <w:rsid w:val="24D82326"/>
    <w:rsid w:val="24D8294B"/>
    <w:rsid w:val="24D836B2"/>
    <w:rsid w:val="24D8495C"/>
    <w:rsid w:val="24D86D93"/>
    <w:rsid w:val="24D91987"/>
    <w:rsid w:val="24D96C6E"/>
    <w:rsid w:val="24DA24A5"/>
    <w:rsid w:val="24DA4CF6"/>
    <w:rsid w:val="24DA5328"/>
    <w:rsid w:val="24DA6852"/>
    <w:rsid w:val="24DB0068"/>
    <w:rsid w:val="24DB1E16"/>
    <w:rsid w:val="24DB22A8"/>
    <w:rsid w:val="24DC16EA"/>
    <w:rsid w:val="24DD1DFE"/>
    <w:rsid w:val="24DD23B6"/>
    <w:rsid w:val="24DE06B5"/>
    <w:rsid w:val="24DE36B4"/>
    <w:rsid w:val="24DE5462"/>
    <w:rsid w:val="24DE57D6"/>
    <w:rsid w:val="24DF390A"/>
    <w:rsid w:val="24DF499F"/>
    <w:rsid w:val="24DF5C24"/>
    <w:rsid w:val="24DF5F0F"/>
    <w:rsid w:val="24E05D0E"/>
    <w:rsid w:val="24E0684F"/>
    <w:rsid w:val="24E11586"/>
    <w:rsid w:val="24E16D01"/>
    <w:rsid w:val="24E231A5"/>
    <w:rsid w:val="24E23D8A"/>
    <w:rsid w:val="24E24157"/>
    <w:rsid w:val="24E32A79"/>
    <w:rsid w:val="24E3465E"/>
    <w:rsid w:val="24E36C41"/>
    <w:rsid w:val="24E42971"/>
    <w:rsid w:val="24E474B9"/>
    <w:rsid w:val="24E47938"/>
    <w:rsid w:val="24E52C95"/>
    <w:rsid w:val="24E658DB"/>
    <w:rsid w:val="24E67B24"/>
    <w:rsid w:val="24E72569"/>
    <w:rsid w:val="24E74DCB"/>
    <w:rsid w:val="24E8008F"/>
    <w:rsid w:val="24E82399"/>
    <w:rsid w:val="24E862E1"/>
    <w:rsid w:val="24E9417D"/>
    <w:rsid w:val="24EA0172"/>
    <w:rsid w:val="24EA31B2"/>
    <w:rsid w:val="24EA4D7D"/>
    <w:rsid w:val="24EA5944"/>
    <w:rsid w:val="24EC3387"/>
    <w:rsid w:val="24EC5963"/>
    <w:rsid w:val="24ED38F7"/>
    <w:rsid w:val="24ED4747"/>
    <w:rsid w:val="24ED5225"/>
    <w:rsid w:val="24ED56A6"/>
    <w:rsid w:val="24ED6865"/>
    <w:rsid w:val="24ED7B29"/>
    <w:rsid w:val="24EE7EFE"/>
    <w:rsid w:val="24EF141E"/>
    <w:rsid w:val="24F03035"/>
    <w:rsid w:val="24F141BD"/>
    <w:rsid w:val="24F15261"/>
    <w:rsid w:val="24F2362B"/>
    <w:rsid w:val="24F26759"/>
    <w:rsid w:val="24F327A1"/>
    <w:rsid w:val="24F34041"/>
    <w:rsid w:val="24F349B9"/>
    <w:rsid w:val="24F36272"/>
    <w:rsid w:val="24F44C86"/>
    <w:rsid w:val="24F478C8"/>
    <w:rsid w:val="24F61CDD"/>
    <w:rsid w:val="24F70A4B"/>
    <w:rsid w:val="24F71D9E"/>
    <w:rsid w:val="24F742E5"/>
    <w:rsid w:val="24F74956"/>
    <w:rsid w:val="24F76C7D"/>
    <w:rsid w:val="24F829C8"/>
    <w:rsid w:val="24F84387"/>
    <w:rsid w:val="24F86524"/>
    <w:rsid w:val="24F91461"/>
    <w:rsid w:val="24FA5009"/>
    <w:rsid w:val="24FA6740"/>
    <w:rsid w:val="24FC0088"/>
    <w:rsid w:val="24FC0FA6"/>
    <w:rsid w:val="24FC176E"/>
    <w:rsid w:val="24FC4FF1"/>
    <w:rsid w:val="24FC5784"/>
    <w:rsid w:val="24FD1D8D"/>
    <w:rsid w:val="24FD3B3B"/>
    <w:rsid w:val="24FD6DF4"/>
    <w:rsid w:val="24FD7FDE"/>
    <w:rsid w:val="24FE3942"/>
    <w:rsid w:val="24FE5B05"/>
    <w:rsid w:val="24FE6092"/>
    <w:rsid w:val="24FE78B3"/>
    <w:rsid w:val="24FF3D57"/>
    <w:rsid w:val="250002F2"/>
    <w:rsid w:val="25001783"/>
    <w:rsid w:val="25003D8D"/>
    <w:rsid w:val="2500544E"/>
    <w:rsid w:val="2500786F"/>
    <w:rsid w:val="25007932"/>
    <w:rsid w:val="25013377"/>
    <w:rsid w:val="25014D0F"/>
    <w:rsid w:val="2501565F"/>
    <w:rsid w:val="2502191D"/>
    <w:rsid w:val="2502721B"/>
    <w:rsid w:val="25035C35"/>
    <w:rsid w:val="250376B1"/>
    <w:rsid w:val="2503799D"/>
    <w:rsid w:val="2504191E"/>
    <w:rsid w:val="25044E6E"/>
    <w:rsid w:val="25050C41"/>
    <w:rsid w:val="250550E5"/>
    <w:rsid w:val="250569E0"/>
    <w:rsid w:val="25056E93"/>
    <w:rsid w:val="25057263"/>
    <w:rsid w:val="25057DDE"/>
    <w:rsid w:val="25064359"/>
    <w:rsid w:val="250749B9"/>
    <w:rsid w:val="25080248"/>
    <w:rsid w:val="250824DF"/>
    <w:rsid w:val="25094296"/>
    <w:rsid w:val="250A0F23"/>
    <w:rsid w:val="250A1C4F"/>
    <w:rsid w:val="250A4ACE"/>
    <w:rsid w:val="250B2531"/>
    <w:rsid w:val="250B2D51"/>
    <w:rsid w:val="250C2C8B"/>
    <w:rsid w:val="250C2F5D"/>
    <w:rsid w:val="250C30B2"/>
    <w:rsid w:val="250C64C4"/>
    <w:rsid w:val="250D610D"/>
    <w:rsid w:val="250E196D"/>
    <w:rsid w:val="250E6C9B"/>
    <w:rsid w:val="250F386E"/>
    <w:rsid w:val="250F7767"/>
    <w:rsid w:val="25104119"/>
    <w:rsid w:val="25105763"/>
    <w:rsid w:val="25113A8A"/>
    <w:rsid w:val="25114CD0"/>
    <w:rsid w:val="25125AC0"/>
    <w:rsid w:val="2512761A"/>
    <w:rsid w:val="251338A4"/>
    <w:rsid w:val="251373B5"/>
    <w:rsid w:val="251418B3"/>
    <w:rsid w:val="25145A66"/>
    <w:rsid w:val="25145E3C"/>
    <w:rsid w:val="251476B5"/>
    <w:rsid w:val="25151DBB"/>
    <w:rsid w:val="25155BF1"/>
    <w:rsid w:val="25155C9D"/>
    <w:rsid w:val="251610A0"/>
    <w:rsid w:val="251614AD"/>
    <w:rsid w:val="25161906"/>
    <w:rsid w:val="25166494"/>
    <w:rsid w:val="251701C5"/>
    <w:rsid w:val="25171094"/>
    <w:rsid w:val="25180307"/>
    <w:rsid w:val="25181DD9"/>
    <w:rsid w:val="25184E18"/>
    <w:rsid w:val="25185FAD"/>
    <w:rsid w:val="251878DA"/>
    <w:rsid w:val="25192AAC"/>
    <w:rsid w:val="2519381B"/>
    <w:rsid w:val="251946ED"/>
    <w:rsid w:val="2519649B"/>
    <w:rsid w:val="25196789"/>
    <w:rsid w:val="251A0B90"/>
    <w:rsid w:val="251A293E"/>
    <w:rsid w:val="251A6F39"/>
    <w:rsid w:val="251A71FC"/>
    <w:rsid w:val="251A7A02"/>
    <w:rsid w:val="251B1441"/>
    <w:rsid w:val="251B2213"/>
    <w:rsid w:val="251B38C8"/>
    <w:rsid w:val="251C1950"/>
    <w:rsid w:val="251D41DD"/>
    <w:rsid w:val="251D701E"/>
    <w:rsid w:val="25201F1F"/>
    <w:rsid w:val="25205589"/>
    <w:rsid w:val="25207829"/>
    <w:rsid w:val="25214B51"/>
    <w:rsid w:val="25214F77"/>
    <w:rsid w:val="252155C6"/>
    <w:rsid w:val="252217F3"/>
    <w:rsid w:val="25222EA0"/>
    <w:rsid w:val="25223DD9"/>
    <w:rsid w:val="252263FE"/>
    <w:rsid w:val="2524169D"/>
    <w:rsid w:val="25257535"/>
    <w:rsid w:val="25261876"/>
    <w:rsid w:val="25262A35"/>
    <w:rsid w:val="2527437B"/>
    <w:rsid w:val="25276CC8"/>
    <w:rsid w:val="25276E09"/>
    <w:rsid w:val="25277E9F"/>
    <w:rsid w:val="252830BB"/>
    <w:rsid w:val="252840EB"/>
    <w:rsid w:val="252848F5"/>
    <w:rsid w:val="2528529A"/>
    <w:rsid w:val="25286E27"/>
    <w:rsid w:val="25290DD3"/>
    <w:rsid w:val="25293F69"/>
    <w:rsid w:val="25296CD0"/>
    <w:rsid w:val="252A41DF"/>
    <w:rsid w:val="252A62C8"/>
    <w:rsid w:val="252A68FA"/>
    <w:rsid w:val="252B0DA7"/>
    <w:rsid w:val="252B7950"/>
    <w:rsid w:val="252B7ACB"/>
    <w:rsid w:val="252C2672"/>
    <w:rsid w:val="252C6364"/>
    <w:rsid w:val="252D797D"/>
    <w:rsid w:val="252E723C"/>
    <w:rsid w:val="252E7633"/>
    <w:rsid w:val="252E7DAF"/>
    <w:rsid w:val="252F37C8"/>
    <w:rsid w:val="252F38A7"/>
    <w:rsid w:val="252F5CBE"/>
    <w:rsid w:val="25302162"/>
    <w:rsid w:val="25304517"/>
    <w:rsid w:val="253216B6"/>
    <w:rsid w:val="25325518"/>
    <w:rsid w:val="253263E5"/>
    <w:rsid w:val="25331C52"/>
    <w:rsid w:val="25333A00"/>
    <w:rsid w:val="253425A4"/>
    <w:rsid w:val="25354E7F"/>
    <w:rsid w:val="25362037"/>
    <w:rsid w:val="253634F0"/>
    <w:rsid w:val="25365092"/>
    <w:rsid w:val="2536529E"/>
    <w:rsid w:val="25366008"/>
    <w:rsid w:val="25366B39"/>
    <w:rsid w:val="25374ACB"/>
    <w:rsid w:val="25381017"/>
    <w:rsid w:val="2538292D"/>
    <w:rsid w:val="25382DC5"/>
    <w:rsid w:val="25383659"/>
    <w:rsid w:val="25386ADB"/>
    <w:rsid w:val="253905D2"/>
    <w:rsid w:val="25394039"/>
    <w:rsid w:val="253B06A8"/>
    <w:rsid w:val="253B0B07"/>
    <w:rsid w:val="253B392D"/>
    <w:rsid w:val="253B75C0"/>
    <w:rsid w:val="253C42DC"/>
    <w:rsid w:val="253D03DB"/>
    <w:rsid w:val="253D05CA"/>
    <w:rsid w:val="253D117B"/>
    <w:rsid w:val="253D487F"/>
    <w:rsid w:val="253D662D"/>
    <w:rsid w:val="253E03AF"/>
    <w:rsid w:val="253E0F64"/>
    <w:rsid w:val="253E3406"/>
    <w:rsid w:val="253F047E"/>
    <w:rsid w:val="253F23A5"/>
    <w:rsid w:val="253F2BAA"/>
    <w:rsid w:val="253F3FFF"/>
    <w:rsid w:val="253F4153"/>
    <w:rsid w:val="253F5035"/>
    <w:rsid w:val="254001E3"/>
    <w:rsid w:val="25405E56"/>
    <w:rsid w:val="2540611D"/>
    <w:rsid w:val="25417E56"/>
    <w:rsid w:val="25421E95"/>
    <w:rsid w:val="254231AB"/>
    <w:rsid w:val="25425D97"/>
    <w:rsid w:val="254303E3"/>
    <w:rsid w:val="25432977"/>
    <w:rsid w:val="25434234"/>
    <w:rsid w:val="25442447"/>
    <w:rsid w:val="254447C4"/>
    <w:rsid w:val="25447CA9"/>
    <w:rsid w:val="2545090C"/>
    <w:rsid w:val="254554E2"/>
    <w:rsid w:val="25461985"/>
    <w:rsid w:val="25465146"/>
    <w:rsid w:val="25470606"/>
    <w:rsid w:val="25472A11"/>
    <w:rsid w:val="25474A82"/>
    <w:rsid w:val="254774AC"/>
    <w:rsid w:val="25486056"/>
    <w:rsid w:val="25486290"/>
    <w:rsid w:val="254922AE"/>
    <w:rsid w:val="25493224"/>
    <w:rsid w:val="25494FD2"/>
    <w:rsid w:val="25495D58"/>
    <w:rsid w:val="25496A92"/>
    <w:rsid w:val="254A2AF8"/>
    <w:rsid w:val="254B100E"/>
    <w:rsid w:val="254B2684"/>
    <w:rsid w:val="254B404F"/>
    <w:rsid w:val="254B738D"/>
    <w:rsid w:val="254C4440"/>
    <w:rsid w:val="254C6262"/>
    <w:rsid w:val="254D039D"/>
    <w:rsid w:val="254E083A"/>
    <w:rsid w:val="254E1358"/>
    <w:rsid w:val="254E2300"/>
    <w:rsid w:val="254E4396"/>
    <w:rsid w:val="254E5836"/>
    <w:rsid w:val="254F7895"/>
    <w:rsid w:val="25501D86"/>
    <w:rsid w:val="255045B2"/>
    <w:rsid w:val="2551032A"/>
    <w:rsid w:val="255120D8"/>
    <w:rsid w:val="25513E86"/>
    <w:rsid w:val="25514B5F"/>
    <w:rsid w:val="25515900"/>
    <w:rsid w:val="255246D1"/>
    <w:rsid w:val="25535E50"/>
    <w:rsid w:val="25535F0C"/>
    <w:rsid w:val="255402A2"/>
    <w:rsid w:val="25544ACF"/>
    <w:rsid w:val="25552886"/>
    <w:rsid w:val="25556D81"/>
    <w:rsid w:val="25562E8E"/>
    <w:rsid w:val="25566276"/>
    <w:rsid w:val="25566A31"/>
    <w:rsid w:val="25572316"/>
    <w:rsid w:val="25573902"/>
    <w:rsid w:val="25575658"/>
    <w:rsid w:val="255816B9"/>
    <w:rsid w:val="2558254E"/>
    <w:rsid w:val="25582D7B"/>
    <w:rsid w:val="25590209"/>
    <w:rsid w:val="25592F38"/>
    <w:rsid w:val="25596DD2"/>
    <w:rsid w:val="255A0F8D"/>
    <w:rsid w:val="255A290C"/>
    <w:rsid w:val="255A6B50"/>
    <w:rsid w:val="255B2208"/>
    <w:rsid w:val="255B24E5"/>
    <w:rsid w:val="255B2F57"/>
    <w:rsid w:val="255B5E53"/>
    <w:rsid w:val="255B6AB3"/>
    <w:rsid w:val="255C3C71"/>
    <w:rsid w:val="255C672A"/>
    <w:rsid w:val="255D2ADA"/>
    <w:rsid w:val="255D524D"/>
    <w:rsid w:val="255E3AC8"/>
    <w:rsid w:val="255E49A3"/>
    <w:rsid w:val="255F12D2"/>
    <w:rsid w:val="2560231B"/>
    <w:rsid w:val="256040C9"/>
    <w:rsid w:val="256062E8"/>
    <w:rsid w:val="256122DC"/>
    <w:rsid w:val="25615150"/>
    <w:rsid w:val="25615D11"/>
    <w:rsid w:val="2562167A"/>
    <w:rsid w:val="25621AAA"/>
    <w:rsid w:val="256242E5"/>
    <w:rsid w:val="256331BA"/>
    <w:rsid w:val="25637F0D"/>
    <w:rsid w:val="25641E0C"/>
    <w:rsid w:val="2564363D"/>
    <w:rsid w:val="25647C5C"/>
    <w:rsid w:val="2565038F"/>
    <w:rsid w:val="2565440A"/>
    <w:rsid w:val="25663A3A"/>
    <w:rsid w:val="25665374"/>
    <w:rsid w:val="25667C0D"/>
    <w:rsid w:val="25675034"/>
    <w:rsid w:val="256752E1"/>
    <w:rsid w:val="25675BD6"/>
    <w:rsid w:val="25677EA7"/>
    <w:rsid w:val="25680487"/>
    <w:rsid w:val="256911D0"/>
    <w:rsid w:val="25692FB6"/>
    <w:rsid w:val="25694A98"/>
    <w:rsid w:val="256A40CF"/>
    <w:rsid w:val="256A4F48"/>
    <w:rsid w:val="256A7057"/>
    <w:rsid w:val="256B13EC"/>
    <w:rsid w:val="256B319A"/>
    <w:rsid w:val="256C6F12"/>
    <w:rsid w:val="256C78F6"/>
    <w:rsid w:val="256D6884"/>
    <w:rsid w:val="256D6F4B"/>
    <w:rsid w:val="256E151B"/>
    <w:rsid w:val="256E20F0"/>
    <w:rsid w:val="256E4427"/>
    <w:rsid w:val="256F05F5"/>
    <w:rsid w:val="256F255E"/>
    <w:rsid w:val="256F623B"/>
    <w:rsid w:val="256F6329"/>
    <w:rsid w:val="257007B0"/>
    <w:rsid w:val="25703BCB"/>
    <w:rsid w:val="257078A3"/>
    <w:rsid w:val="257101D9"/>
    <w:rsid w:val="25711411"/>
    <w:rsid w:val="257142C1"/>
    <w:rsid w:val="257162D7"/>
    <w:rsid w:val="2572412B"/>
    <w:rsid w:val="2573193C"/>
    <w:rsid w:val="2573204F"/>
    <w:rsid w:val="2573398F"/>
    <w:rsid w:val="257362C1"/>
    <w:rsid w:val="25742BE6"/>
    <w:rsid w:val="25746676"/>
    <w:rsid w:val="25747751"/>
    <w:rsid w:val="257642E8"/>
    <w:rsid w:val="257657FC"/>
    <w:rsid w:val="25777D91"/>
    <w:rsid w:val="25781413"/>
    <w:rsid w:val="257932B7"/>
    <w:rsid w:val="25794C4E"/>
    <w:rsid w:val="257C193A"/>
    <w:rsid w:val="257C2912"/>
    <w:rsid w:val="257C4F73"/>
    <w:rsid w:val="257C516F"/>
    <w:rsid w:val="257D111F"/>
    <w:rsid w:val="257D1F44"/>
    <w:rsid w:val="257D2DAB"/>
    <w:rsid w:val="257D2ECD"/>
    <w:rsid w:val="257D3A5A"/>
    <w:rsid w:val="257D4C7B"/>
    <w:rsid w:val="257E2072"/>
    <w:rsid w:val="257F2129"/>
    <w:rsid w:val="257F6371"/>
    <w:rsid w:val="258168BF"/>
    <w:rsid w:val="258215D1"/>
    <w:rsid w:val="25825BCF"/>
    <w:rsid w:val="258318D7"/>
    <w:rsid w:val="25842744"/>
    <w:rsid w:val="2584600A"/>
    <w:rsid w:val="25846BB4"/>
    <w:rsid w:val="25847838"/>
    <w:rsid w:val="25852ABC"/>
    <w:rsid w:val="25853F53"/>
    <w:rsid w:val="2585494F"/>
    <w:rsid w:val="25857C72"/>
    <w:rsid w:val="25861D82"/>
    <w:rsid w:val="258636FB"/>
    <w:rsid w:val="258642A7"/>
    <w:rsid w:val="25865734"/>
    <w:rsid w:val="2587123F"/>
    <w:rsid w:val="25873922"/>
    <w:rsid w:val="258739A0"/>
    <w:rsid w:val="25875AFA"/>
    <w:rsid w:val="25875B24"/>
    <w:rsid w:val="258778A8"/>
    <w:rsid w:val="258821AA"/>
    <w:rsid w:val="2588726C"/>
    <w:rsid w:val="25887DF6"/>
    <w:rsid w:val="25891872"/>
    <w:rsid w:val="258A6B10"/>
    <w:rsid w:val="258B063F"/>
    <w:rsid w:val="258B38D2"/>
    <w:rsid w:val="258B3B55"/>
    <w:rsid w:val="258B56DE"/>
    <w:rsid w:val="258D14C7"/>
    <w:rsid w:val="258D1A39"/>
    <w:rsid w:val="258D32E1"/>
    <w:rsid w:val="258E0B4F"/>
    <w:rsid w:val="258E0C37"/>
    <w:rsid w:val="258E2EC9"/>
    <w:rsid w:val="258E4B70"/>
    <w:rsid w:val="258E50DA"/>
    <w:rsid w:val="258F14DD"/>
    <w:rsid w:val="25900DA1"/>
    <w:rsid w:val="25900E53"/>
    <w:rsid w:val="259017BF"/>
    <w:rsid w:val="259017DE"/>
    <w:rsid w:val="25910C81"/>
    <w:rsid w:val="259124D5"/>
    <w:rsid w:val="25912B61"/>
    <w:rsid w:val="25920F9F"/>
    <w:rsid w:val="2592441B"/>
    <w:rsid w:val="259247A5"/>
    <w:rsid w:val="25930401"/>
    <w:rsid w:val="25934A87"/>
    <w:rsid w:val="25941C16"/>
    <w:rsid w:val="259428B6"/>
    <w:rsid w:val="259435C6"/>
    <w:rsid w:val="25945459"/>
    <w:rsid w:val="25950217"/>
    <w:rsid w:val="25951D1A"/>
    <w:rsid w:val="25951D49"/>
    <w:rsid w:val="25956469"/>
    <w:rsid w:val="25965D3D"/>
    <w:rsid w:val="25970B8B"/>
    <w:rsid w:val="25973074"/>
    <w:rsid w:val="25973222"/>
    <w:rsid w:val="25980299"/>
    <w:rsid w:val="259811DC"/>
    <w:rsid w:val="25983863"/>
    <w:rsid w:val="25986B4C"/>
    <w:rsid w:val="25987D07"/>
    <w:rsid w:val="25993B53"/>
    <w:rsid w:val="25995CA1"/>
    <w:rsid w:val="25997630"/>
    <w:rsid w:val="259A75DB"/>
    <w:rsid w:val="259B160A"/>
    <w:rsid w:val="259B3DC7"/>
    <w:rsid w:val="259B5210"/>
    <w:rsid w:val="259B6C2A"/>
    <w:rsid w:val="259C091B"/>
    <w:rsid w:val="259D3570"/>
    <w:rsid w:val="259D48C7"/>
    <w:rsid w:val="259D5FE7"/>
    <w:rsid w:val="259D6514"/>
    <w:rsid w:val="259D70CC"/>
    <w:rsid w:val="259D7880"/>
    <w:rsid w:val="259E5970"/>
    <w:rsid w:val="25A02078"/>
    <w:rsid w:val="25A0489A"/>
    <w:rsid w:val="25A10C12"/>
    <w:rsid w:val="25A11F31"/>
    <w:rsid w:val="25A17DF3"/>
    <w:rsid w:val="25A22934"/>
    <w:rsid w:val="25A23AFE"/>
    <w:rsid w:val="25A33D34"/>
    <w:rsid w:val="25A36645"/>
    <w:rsid w:val="25A4045A"/>
    <w:rsid w:val="25A46FC9"/>
    <w:rsid w:val="25A50686"/>
    <w:rsid w:val="25A5090D"/>
    <w:rsid w:val="25A50C23"/>
    <w:rsid w:val="25A53CC9"/>
    <w:rsid w:val="25A53ED8"/>
    <w:rsid w:val="25A60706"/>
    <w:rsid w:val="25A641D2"/>
    <w:rsid w:val="25A65E75"/>
    <w:rsid w:val="25A671C7"/>
    <w:rsid w:val="25A71F16"/>
    <w:rsid w:val="25A72F52"/>
    <w:rsid w:val="25A77F4A"/>
    <w:rsid w:val="25A84335"/>
    <w:rsid w:val="25A91F14"/>
    <w:rsid w:val="25AA4B11"/>
    <w:rsid w:val="25AB1752"/>
    <w:rsid w:val="25AB365B"/>
    <w:rsid w:val="25AC3A84"/>
    <w:rsid w:val="25AC730F"/>
    <w:rsid w:val="25AD525B"/>
    <w:rsid w:val="25AE622C"/>
    <w:rsid w:val="25AE72E9"/>
    <w:rsid w:val="25AF3D8A"/>
    <w:rsid w:val="25AF631A"/>
    <w:rsid w:val="25B15529"/>
    <w:rsid w:val="25B246E3"/>
    <w:rsid w:val="25B27C20"/>
    <w:rsid w:val="25B3069D"/>
    <w:rsid w:val="25B30E6F"/>
    <w:rsid w:val="25B40AE8"/>
    <w:rsid w:val="25B41A4B"/>
    <w:rsid w:val="25B4721B"/>
    <w:rsid w:val="25B500A6"/>
    <w:rsid w:val="25B52667"/>
    <w:rsid w:val="25B532CC"/>
    <w:rsid w:val="25B54F52"/>
    <w:rsid w:val="25B56289"/>
    <w:rsid w:val="25B57647"/>
    <w:rsid w:val="25B65D55"/>
    <w:rsid w:val="25B71295"/>
    <w:rsid w:val="25B71A56"/>
    <w:rsid w:val="25B73902"/>
    <w:rsid w:val="25B74631"/>
    <w:rsid w:val="25B763DF"/>
    <w:rsid w:val="25B801AD"/>
    <w:rsid w:val="25B8076C"/>
    <w:rsid w:val="25B813B3"/>
    <w:rsid w:val="25B8199D"/>
    <w:rsid w:val="25B852FE"/>
    <w:rsid w:val="25B864DA"/>
    <w:rsid w:val="25B9119F"/>
    <w:rsid w:val="25BA0469"/>
    <w:rsid w:val="25BA7C7E"/>
    <w:rsid w:val="25BB29F6"/>
    <w:rsid w:val="25BC1C48"/>
    <w:rsid w:val="25BC39F6"/>
    <w:rsid w:val="25BC5AE4"/>
    <w:rsid w:val="25BD1C41"/>
    <w:rsid w:val="25BD24FC"/>
    <w:rsid w:val="25BE43EB"/>
    <w:rsid w:val="25BE5134"/>
    <w:rsid w:val="25BE591E"/>
    <w:rsid w:val="25BE6C87"/>
    <w:rsid w:val="25BE7C21"/>
    <w:rsid w:val="25BF7C24"/>
    <w:rsid w:val="25C034D5"/>
    <w:rsid w:val="25C073ED"/>
    <w:rsid w:val="25C1076E"/>
    <w:rsid w:val="25C11245"/>
    <w:rsid w:val="25C12DBA"/>
    <w:rsid w:val="25C1725E"/>
    <w:rsid w:val="25C207DF"/>
    <w:rsid w:val="25C215C1"/>
    <w:rsid w:val="25C30677"/>
    <w:rsid w:val="25C32B24"/>
    <w:rsid w:val="25C32FD6"/>
    <w:rsid w:val="25C33C54"/>
    <w:rsid w:val="25C35C6B"/>
    <w:rsid w:val="25C40EDD"/>
    <w:rsid w:val="25C4262F"/>
    <w:rsid w:val="25C44F7E"/>
    <w:rsid w:val="25C46BF1"/>
    <w:rsid w:val="25C52131"/>
    <w:rsid w:val="25C66AE5"/>
    <w:rsid w:val="25C77240"/>
    <w:rsid w:val="25C8783E"/>
    <w:rsid w:val="25C96113"/>
    <w:rsid w:val="25CA3D5E"/>
    <w:rsid w:val="25CA746A"/>
    <w:rsid w:val="25CB1E8B"/>
    <w:rsid w:val="25CB59E7"/>
    <w:rsid w:val="25CB5F0E"/>
    <w:rsid w:val="25CD270F"/>
    <w:rsid w:val="25CD7BBA"/>
    <w:rsid w:val="25CE0650"/>
    <w:rsid w:val="25CE42FD"/>
    <w:rsid w:val="25CE510A"/>
    <w:rsid w:val="25D02340"/>
    <w:rsid w:val="25D1316E"/>
    <w:rsid w:val="25D14CA6"/>
    <w:rsid w:val="25D203DC"/>
    <w:rsid w:val="25D2075A"/>
    <w:rsid w:val="25D26FDA"/>
    <w:rsid w:val="25D30D3F"/>
    <w:rsid w:val="25D31B44"/>
    <w:rsid w:val="25D32ABD"/>
    <w:rsid w:val="25D36F91"/>
    <w:rsid w:val="25D40DF9"/>
    <w:rsid w:val="25D43161"/>
    <w:rsid w:val="25D4506C"/>
    <w:rsid w:val="25D46814"/>
    <w:rsid w:val="25D51B1D"/>
    <w:rsid w:val="25D533AF"/>
    <w:rsid w:val="25D5685C"/>
    <w:rsid w:val="25D56865"/>
    <w:rsid w:val="25D67220"/>
    <w:rsid w:val="25D7082F"/>
    <w:rsid w:val="25D70B39"/>
    <w:rsid w:val="25D717D4"/>
    <w:rsid w:val="25D725DE"/>
    <w:rsid w:val="25D72883"/>
    <w:rsid w:val="25D80EB6"/>
    <w:rsid w:val="25D8417A"/>
    <w:rsid w:val="25D84218"/>
    <w:rsid w:val="25D845A8"/>
    <w:rsid w:val="25D8775B"/>
    <w:rsid w:val="25DA0209"/>
    <w:rsid w:val="25DA206C"/>
    <w:rsid w:val="25DA44A1"/>
    <w:rsid w:val="25DB1B78"/>
    <w:rsid w:val="25DB52AB"/>
    <w:rsid w:val="25DC0FAE"/>
    <w:rsid w:val="25DD348E"/>
    <w:rsid w:val="25DD5327"/>
    <w:rsid w:val="25DD571A"/>
    <w:rsid w:val="25DD69C0"/>
    <w:rsid w:val="25DE1BBE"/>
    <w:rsid w:val="25DF6AE3"/>
    <w:rsid w:val="25E10F15"/>
    <w:rsid w:val="25E116AE"/>
    <w:rsid w:val="25E1345C"/>
    <w:rsid w:val="25E2442D"/>
    <w:rsid w:val="25E3181D"/>
    <w:rsid w:val="25E35426"/>
    <w:rsid w:val="25E4056C"/>
    <w:rsid w:val="25E429C1"/>
    <w:rsid w:val="25E50DF8"/>
    <w:rsid w:val="25E5418E"/>
    <w:rsid w:val="25E60A73"/>
    <w:rsid w:val="25E6471C"/>
    <w:rsid w:val="25E66CC5"/>
    <w:rsid w:val="25E73D5B"/>
    <w:rsid w:val="25E76599"/>
    <w:rsid w:val="25E82A3D"/>
    <w:rsid w:val="25E830AD"/>
    <w:rsid w:val="25E83DE7"/>
    <w:rsid w:val="25E90563"/>
    <w:rsid w:val="25E940BF"/>
    <w:rsid w:val="25E942AC"/>
    <w:rsid w:val="25EA41C0"/>
    <w:rsid w:val="25EA4204"/>
    <w:rsid w:val="25EA57EE"/>
    <w:rsid w:val="25EA5E3A"/>
    <w:rsid w:val="25EB4B3E"/>
    <w:rsid w:val="25EB58A1"/>
    <w:rsid w:val="25EB6089"/>
    <w:rsid w:val="25EC4414"/>
    <w:rsid w:val="25EC6A84"/>
    <w:rsid w:val="25EC72A1"/>
    <w:rsid w:val="25ED0053"/>
    <w:rsid w:val="25ED524B"/>
    <w:rsid w:val="25EF2A9C"/>
    <w:rsid w:val="25EF50CD"/>
    <w:rsid w:val="25EF666C"/>
    <w:rsid w:val="25EF7694"/>
    <w:rsid w:val="25F0145B"/>
    <w:rsid w:val="25F0369F"/>
    <w:rsid w:val="25F04560"/>
    <w:rsid w:val="25F11955"/>
    <w:rsid w:val="25F1792A"/>
    <w:rsid w:val="25F30956"/>
    <w:rsid w:val="25F32CD8"/>
    <w:rsid w:val="25F34F3E"/>
    <w:rsid w:val="25F42469"/>
    <w:rsid w:val="25F52A64"/>
    <w:rsid w:val="25F62347"/>
    <w:rsid w:val="25F649C2"/>
    <w:rsid w:val="25F660D7"/>
    <w:rsid w:val="25F83BF4"/>
    <w:rsid w:val="25F91A65"/>
    <w:rsid w:val="25FA1D7D"/>
    <w:rsid w:val="25FA5515"/>
    <w:rsid w:val="25FC0296"/>
    <w:rsid w:val="25FC0893"/>
    <w:rsid w:val="25FC3BFD"/>
    <w:rsid w:val="25FC7A72"/>
    <w:rsid w:val="25FD1CA4"/>
    <w:rsid w:val="25FD370E"/>
    <w:rsid w:val="25FD4243"/>
    <w:rsid w:val="25FD5DBC"/>
    <w:rsid w:val="25FD60BB"/>
    <w:rsid w:val="25FE3A17"/>
    <w:rsid w:val="25FE5CF9"/>
    <w:rsid w:val="25FF3C76"/>
    <w:rsid w:val="25FF47C4"/>
    <w:rsid w:val="260012DF"/>
    <w:rsid w:val="26004E83"/>
    <w:rsid w:val="26005D62"/>
    <w:rsid w:val="2600627B"/>
    <w:rsid w:val="26007228"/>
    <w:rsid w:val="26022DE0"/>
    <w:rsid w:val="26024CBC"/>
    <w:rsid w:val="26025CFB"/>
    <w:rsid w:val="2602658B"/>
    <w:rsid w:val="26027C69"/>
    <w:rsid w:val="260333D3"/>
    <w:rsid w:val="2603440A"/>
    <w:rsid w:val="26034C79"/>
    <w:rsid w:val="26040EF9"/>
    <w:rsid w:val="26042379"/>
    <w:rsid w:val="26044C4A"/>
    <w:rsid w:val="260453B6"/>
    <w:rsid w:val="2605035E"/>
    <w:rsid w:val="26053B7B"/>
    <w:rsid w:val="26056825"/>
    <w:rsid w:val="26065BCC"/>
    <w:rsid w:val="26074FE7"/>
    <w:rsid w:val="260809E9"/>
    <w:rsid w:val="26081363"/>
    <w:rsid w:val="26084102"/>
    <w:rsid w:val="26084BC6"/>
    <w:rsid w:val="26091288"/>
    <w:rsid w:val="26092E0C"/>
    <w:rsid w:val="2609650F"/>
    <w:rsid w:val="260A06ED"/>
    <w:rsid w:val="260A2116"/>
    <w:rsid w:val="260A5523"/>
    <w:rsid w:val="260A6D62"/>
    <w:rsid w:val="260B2287"/>
    <w:rsid w:val="260B38EC"/>
    <w:rsid w:val="260B5939"/>
    <w:rsid w:val="260C311A"/>
    <w:rsid w:val="260D363F"/>
    <w:rsid w:val="260D5FFF"/>
    <w:rsid w:val="260D75ED"/>
    <w:rsid w:val="260E266A"/>
    <w:rsid w:val="260E3C86"/>
    <w:rsid w:val="260E58DB"/>
    <w:rsid w:val="260F735A"/>
    <w:rsid w:val="26100422"/>
    <w:rsid w:val="261043E9"/>
    <w:rsid w:val="261053C6"/>
    <w:rsid w:val="2610711E"/>
    <w:rsid w:val="261102E9"/>
    <w:rsid w:val="2611400F"/>
    <w:rsid w:val="2611717C"/>
    <w:rsid w:val="2612009B"/>
    <w:rsid w:val="26131119"/>
    <w:rsid w:val="261329A4"/>
    <w:rsid w:val="26153982"/>
    <w:rsid w:val="26164F49"/>
    <w:rsid w:val="261666E5"/>
    <w:rsid w:val="26173657"/>
    <w:rsid w:val="261751A4"/>
    <w:rsid w:val="26177C67"/>
    <w:rsid w:val="26177FE1"/>
    <w:rsid w:val="261849A4"/>
    <w:rsid w:val="26191F21"/>
    <w:rsid w:val="261934D6"/>
    <w:rsid w:val="261A071C"/>
    <w:rsid w:val="261A096B"/>
    <w:rsid w:val="261A120A"/>
    <w:rsid w:val="261A1EEF"/>
    <w:rsid w:val="261B5B66"/>
    <w:rsid w:val="261B74FC"/>
    <w:rsid w:val="261C2349"/>
    <w:rsid w:val="261C6242"/>
    <w:rsid w:val="261D6A64"/>
    <w:rsid w:val="261E020C"/>
    <w:rsid w:val="261E227C"/>
    <w:rsid w:val="261E3BA2"/>
    <w:rsid w:val="261E4A3A"/>
    <w:rsid w:val="261E645E"/>
    <w:rsid w:val="261E7C99"/>
    <w:rsid w:val="26202AA4"/>
    <w:rsid w:val="26213859"/>
    <w:rsid w:val="2621657B"/>
    <w:rsid w:val="262256BE"/>
    <w:rsid w:val="262275D1"/>
    <w:rsid w:val="26230146"/>
    <w:rsid w:val="26243AB8"/>
    <w:rsid w:val="26244675"/>
    <w:rsid w:val="262448E3"/>
    <w:rsid w:val="262477ED"/>
    <w:rsid w:val="26250956"/>
    <w:rsid w:val="26262410"/>
    <w:rsid w:val="26263A75"/>
    <w:rsid w:val="2626407C"/>
    <w:rsid w:val="26267709"/>
    <w:rsid w:val="26271FAE"/>
    <w:rsid w:val="262727C7"/>
    <w:rsid w:val="262734E5"/>
    <w:rsid w:val="26274EBC"/>
    <w:rsid w:val="26291673"/>
    <w:rsid w:val="262A173A"/>
    <w:rsid w:val="262A1BD6"/>
    <w:rsid w:val="262A43EA"/>
    <w:rsid w:val="262B125D"/>
    <w:rsid w:val="262B18DA"/>
    <w:rsid w:val="262B231C"/>
    <w:rsid w:val="262B2B16"/>
    <w:rsid w:val="262B3160"/>
    <w:rsid w:val="262B5224"/>
    <w:rsid w:val="262B5363"/>
    <w:rsid w:val="262D1AB0"/>
    <w:rsid w:val="262D66A1"/>
    <w:rsid w:val="262D6B41"/>
    <w:rsid w:val="262E41C8"/>
    <w:rsid w:val="262E5F76"/>
    <w:rsid w:val="262F241A"/>
    <w:rsid w:val="262F3861"/>
    <w:rsid w:val="262F3DC5"/>
    <w:rsid w:val="262F4B27"/>
    <w:rsid w:val="26304C05"/>
    <w:rsid w:val="2630539A"/>
    <w:rsid w:val="2631046D"/>
    <w:rsid w:val="26321CD2"/>
    <w:rsid w:val="26321F0A"/>
    <w:rsid w:val="26326C62"/>
    <w:rsid w:val="263317DE"/>
    <w:rsid w:val="263334AA"/>
    <w:rsid w:val="26335313"/>
    <w:rsid w:val="26342304"/>
    <w:rsid w:val="26344938"/>
    <w:rsid w:val="263507BB"/>
    <w:rsid w:val="26355556"/>
    <w:rsid w:val="26361E6C"/>
    <w:rsid w:val="263711D5"/>
    <w:rsid w:val="26381115"/>
    <w:rsid w:val="26387376"/>
    <w:rsid w:val="263A0DBE"/>
    <w:rsid w:val="263A2B6C"/>
    <w:rsid w:val="263A2E9C"/>
    <w:rsid w:val="263B2AE6"/>
    <w:rsid w:val="263C12B8"/>
    <w:rsid w:val="263C68E5"/>
    <w:rsid w:val="263C7325"/>
    <w:rsid w:val="263D639B"/>
    <w:rsid w:val="263E07F5"/>
    <w:rsid w:val="263E265D"/>
    <w:rsid w:val="263E2C25"/>
    <w:rsid w:val="26402C0A"/>
    <w:rsid w:val="26404C04"/>
    <w:rsid w:val="264058F0"/>
    <w:rsid w:val="26407A7B"/>
    <w:rsid w:val="2641214D"/>
    <w:rsid w:val="26431A21"/>
    <w:rsid w:val="26457FA8"/>
    <w:rsid w:val="26464B19"/>
    <w:rsid w:val="26465813"/>
    <w:rsid w:val="26467763"/>
    <w:rsid w:val="26467E08"/>
    <w:rsid w:val="26481D72"/>
    <w:rsid w:val="26485191"/>
    <w:rsid w:val="26490396"/>
    <w:rsid w:val="26492DAF"/>
    <w:rsid w:val="264A2C71"/>
    <w:rsid w:val="264A6E32"/>
    <w:rsid w:val="264B1845"/>
    <w:rsid w:val="264B2743"/>
    <w:rsid w:val="264B544F"/>
    <w:rsid w:val="264D1527"/>
    <w:rsid w:val="264D2A92"/>
    <w:rsid w:val="264D45B4"/>
    <w:rsid w:val="264D464E"/>
    <w:rsid w:val="264D5837"/>
    <w:rsid w:val="264D6DDE"/>
    <w:rsid w:val="265005E2"/>
    <w:rsid w:val="26500A07"/>
    <w:rsid w:val="26511D3F"/>
    <w:rsid w:val="26511F8A"/>
    <w:rsid w:val="26514C07"/>
    <w:rsid w:val="26523425"/>
    <w:rsid w:val="2652435A"/>
    <w:rsid w:val="2652503A"/>
    <w:rsid w:val="26526108"/>
    <w:rsid w:val="26526A0C"/>
    <w:rsid w:val="26527EB6"/>
    <w:rsid w:val="26527EDF"/>
    <w:rsid w:val="26533D5B"/>
    <w:rsid w:val="26533F22"/>
    <w:rsid w:val="2654155D"/>
    <w:rsid w:val="26543C2E"/>
    <w:rsid w:val="26544330"/>
    <w:rsid w:val="26551754"/>
    <w:rsid w:val="26551CC3"/>
    <w:rsid w:val="26572968"/>
    <w:rsid w:val="26573029"/>
    <w:rsid w:val="26582B29"/>
    <w:rsid w:val="26586EC3"/>
    <w:rsid w:val="265953D7"/>
    <w:rsid w:val="26597496"/>
    <w:rsid w:val="265A1224"/>
    <w:rsid w:val="265A4048"/>
    <w:rsid w:val="265A4FBD"/>
    <w:rsid w:val="265B04C1"/>
    <w:rsid w:val="265B44D4"/>
    <w:rsid w:val="265C0E51"/>
    <w:rsid w:val="265C444E"/>
    <w:rsid w:val="265C5989"/>
    <w:rsid w:val="265C62C1"/>
    <w:rsid w:val="265D651D"/>
    <w:rsid w:val="265D6B1C"/>
    <w:rsid w:val="265E1035"/>
    <w:rsid w:val="265F37EE"/>
    <w:rsid w:val="266025A6"/>
    <w:rsid w:val="26610FF2"/>
    <w:rsid w:val="26614E81"/>
    <w:rsid w:val="2661634B"/>
    <w:rsid w:val="2662303F"/>
    <w:rsid w:val="26626030"/>
    <w:rsid w:val="266378CE"/>
    <w:rsid w:val="26643A49"/>
    <w:rsid w:val="266442D7"/>
    <w:rsid w:val="26650C19"/>
    <w:rsid w:val="26656634"/>
    <w:rsid w:val="26657214"/>
    <w:rsid w:val="2665742F"/>
    <w:rsid w:val="26661572"/>
    <w:rsid w:val="266702EE"/>
    <w:rsid w:val="26682B47"/>
    <w:rsid w:val="26684305"/>
    <w:rsid w:val="266876DA"/>
    <w:rsid w:val="266877FD"/>
    <w:rsid w:val="266933E4"/>
    <w:rsid w:val="26695200"/>
    <w:rsid w:val="266A3452"/>
    <w:rsid w:val="266A3D57"/>
    <w:rsid w:val="266A7436"/>
    <w:rsid w:val="266B541C"/>
    <w:rsid w:val="266B6688"/>
    <w:rsid w:val="266C0A9F"/>
    <w:rsid w:val="266C787E"/>
    <w:rsid w:val="266D1EB0"/>
    <w:rsid w:val="266D4CF0"/>
    <w:rsid w:val="266D6A9E"/>
    <w:rsid w:val="266D7196"/>
    <w:rsid w:val="266D7872"/>
    <w:rsid w:val="266D7E3A"/>
    <w:rsid w:val="266F2816"/>
    <w:rsid w:val="266F5729"/>
    <w:rsid w:val="266F6CBA"/>
    <w:rsid w:val="266F7A90"/>
    <w:rsid w:val="26700370"/>
    <w:rsid w:val="26705AEF"/>
    <w:rsid w:val="26707A10"/>
    <w:rsid w:val="26712A32"/>
    <w:rsid w:val="26715E35"/>
    <w:rsid w:val="26724EB0"/>
    <w:rsid w:val="267267AA"/>
    <w:rsid w:val="267271CB"/>
    <w:rsid w:val="26744967"/>
    <w:rsid w:val="2674511F"/>
    <w:rsid w:val="2674607E"/>
    <w:rsid w:val="26746B27"/>
    <w:rsid w:val="26760253"/>
    <w:rsid w:val="26771D07"/>
    <w:rsid w:val="26775688"/>
    <w:rsid w:val="267758AA"/>
    <w:rsid w:val="26775B6F"/>
    <w:rsid w:val="26777920"/>
    <w:rsid w:val="267805A3"/>
    <w:rsid w:val="267855E2"/>
    <w:rsid w:val="2678740C"/>
    <w:rsid w:val="26787679"/>
    <w:rsid w:val="26795443"/>
    <w:rsid w:val="26797366"/>
    <w:rsid w:val="2679737E"/>
    <w:rsid w:val="267977EC"/>
    <w:rsid w:val="26797CEE"/>
    <w:rsid w:val="267A0919"/>
    <w:rsid w:val="267A2606"/>
    <w:rsid w:val="267A41B0"/>
    <w:rsid w:val="267C0409"/>
    <w:rsid w:val="267C13D7"/>
    <w:rsid w:val="267C2B6B"/>
    <w:rsid w:val="267C3185"/>
    <w:rsid w:val="267C628C"/>
    <w:rsid w:val="267D3FC2"/>
    <w:rsid w:val="267D48C2"/>
    <w:rsid w:val="267D54D5"/>
    <w:rsid w:val="267E0E72"/>
    <w:rsid w:val="267E3B09"/>
    <w:rsid w:val="267E514F"/>
    <w:rsid w:val="267E5A0E"/>
    <w:rsid w:val="267F67D1"/>
    <w:rsid w:val="26800D39"/>
    <w:rsid w:val="26802D3E"/>
    <w:rsid w:val="26804A23"/>
    <w:rsid w:val="268068CD"/>
    <w:rsid w:val="26807C99"/>
    <w:rsid w:val="268114FC"/>
    <w:rsid w:val="26826D6D"/>
    <w:rsid w:val="2683367B"/>
    <w:rsid w:val="268362C1"/>
    <w:rsid w:val="268369DC"/>
    <w:rsid w:val="268443F5"/>
    <w:rsid w:val="2685028B"/>
    <w:rsid w:val="268540B3"/>
    <w:rsid w:val="268543E5"/>
    <w:rsid w:val="26864004"/>
    <w:rsid w:val="26864F8C"/>
    <w:rsid w:val="268665D6"/>
    <w:rsid w:val="26872709"/>
    <w:rsid w:val="268729B5"/>
    <w:rsid w:val="26873326"/>
    <w:rsid w:val="268740FB"/>
    <w:rsid w:val="26876A37"/>
    <w:rsid w:val="26881B9D"/>
    <w:rsid w:val="26882F76"/>
    <w:rsid w:val="26887D7C"/>
    <w:rsid w:val="26890611"/>
    <w:rsid w:val="26894955"/>
    <w:rsid w:val="26895732"/>
    <w:rsid w:val="268A0AB0"/>
    <w:rsid w:val="268A0F63"/>
    <w:rsid w:val="268A31B5"/>
    <w:rsid w:val="268A566C"/>
    <w:rsid w:val="268A58A2"/>
    <w:rsid w:val="268B3240"/>
    <w:rsid w:val="268B349A"/>
    <w:rsid w:val="268B448B"/>
    <w:rsid w:val="268C19E8"/>
    <w:rsid w:val="268C2504"/>
    <w:rsid w:val="268D25C8"/>
    <w:rsid w:val="268D5392"/>
    <w:rsid w:val="268E0152"/>
    <w:rsid w:val="268E16A3"/>
    <w:rsid w:val="268E298A"/>
    <w:rsid w:val="268E38AD"/>
    <w:rsid w:val="268E7106"/>
    <w:rsid w:val="268F0B3D"/>
    <w:rsid w:val="268F2EB8"/>
    <w:rsid w:val="268F4243"/>
    <w:rsid w:val="268F4F70"/>
    <w:rsid w:val="26901B43"/>
    <w:rsid w:val="2690488D"/>
    <w:rsid w:val="26906EED"/>
    <w:rsid w:val="26913182"/>
    <w:rsid w:val="269178F6"/>
    <w:rsid w:val="2692188E"/>
    <w:rsid w:val="269229A8"/>
    <w:rsid w:val="26924E0A"/>
    <w:rsid w:val="269308CE"/>
    <w:rsid w:val="269404CF"/>
    <w:rsid w:val="269427D4"/>
    <w:rsid w:val="2694397F"/>
    <w:rsid w:val="2695203C"/>
    <w:rsid w:val="26955FF5"/>
    <w:rsid w:val="2695697A"/>
    <w:rsid w:val="26960A12"/>
    <w:rsid w:val="2696243A"/>
    <w:rsid w:val="2696311C"/>
    <w:rsid w:val="26963AA8"/>
    <w:rsid w:val="2697231F"/>
    <w:rsid w:val="26980E79"/>
    <w:rsid w:val="26981BAD"/>
    <w:rsid w:val="26991CB6"/>
    <w:rsid w:val="26995AE5"/>
    <w:rsid w:val="269A1C1A"/>
    <w:rsid w:val="269A703C"/>
    <w:rsid w:val="269A732C"/>
    <w:rsid w:val="269A7DC2"/>
    <w:rsid w:val="269B2E1C"/>
    <w:rsid w:val="269B37E2"/>
    <w:rsid w:val="269B6B14"/>
    <w:rsid w:val="269B7AAF"/>
    <w:rsid w:val="269C0FE7"/>
    <w:rsid w:val="269C3827"/>
    <w:rsid w:val="269C3DB7"/>
    <w:rsid w:val="269D76DF"/>
    <w:rsid w:val="269E30FB"/>
    <w:rsid w:val="269E4CC5"/>
    <w:rsid w:val="269E5FE6"/>
    <w:rsid w:val="26A02B9F"/>
    <w:rsid w:val="26A06800"/>
    <w:rsid w:val="26A06ADC"/>
    <w:rsid w:val="26A06BAE"/>
    <w:rsid w:val="26A11DE1"/>
    <w:rsid w:val="26A15CFF"/>
    <w:rsid w:val="26A25AEF"/>
    <w:rsid w:val="26A277EA"/>
    <w:rsid w:val="26A44F8F"/>
    <w:rsid w:val="26A54A89"/>
    <w:rsid w:val="26A54F0B"/>
    <w:rsid w:val="26A60202"/>
    <w:rsid w:val="26A6209A"/>
    <w:rsid w:val="26A65324"/>
    <w:rsid w:val="26A66B2A"/>
    <w:rsid w:val="26A7578B"/>
    <w:rsid w:val="26A75967"/>
    <w:rsid w:val="26A76406"/>
    <w:rsid w:val="26A77202"/>
    <w:rsid w:val="26A80E95"/>
    <w:rsid w:val="26A93C03"/>
    <w:rsid w:val="26AA1AA0"/>
    <w:rsid w:val="26AA47A9"/>
    <w:rsid w:val="26AA61AC"/>
    <w:rsid w:val="26AB0F5E"/>
    <w:rsid w:val="26AB470E"/>
    <w:rsid w:val="26AC0C52"/>
    <w:rsid w:val="26AC69E3"/>
    <w:rsid w:val="26AD21CD"/>
    <w:rsid w:val="26AD2638"/>
    <w:rsid w:val="26AD333E"/>
    <w:rsid w:val="26AD5773"/>
    <w:rsid w:val="26AD77E2"/>
    <w:rsid w:val="26AE2530"/>
    <w:rsid w:val="26AF0C97"/>
    <w:rsid w:val="26AF0D12"/>
    <w:rsid w:val="26AF19B4"/>
    <w:rsid w:val="26AF263F"/>
    <w:rsid w:val="26AF2EA7"/>
    <w:rsid w:val="26AF332E"/>
    <w:rsid w:val="26AF3BC7"/>
    <w:rsid w:val="26B235FB"/>
    <w:rsid w:val="26B3042D"/>
    <w:rsid w:val="26B3183F"/>
    <w:rsid w:val="26B40B71"/>
    <w:rsid w:val="26B4291F"/>
    <w:rsid w:val="26B53DFC"/>
    <w:rsid w:val="26B556E6"/>
    <w:rsid w:val="26B60B59"/>
    <w:rsid w:val="26B615DB"/>
    <w:rsid w:val="26B648E9"/>
    <w:rsid w:val="26B67427"/>
    <w:rsid w:val="26B7240F"/>
    <w:rsid w:val="26B77320"/>
    <w:rsid w:val="26B81E01"/>
    <w:rsid w:val="26B91CE3"/>
    <w:rsid w:val="26B92AD7"/>
    <w:rsid w:val="26B93133"/>
    <w:rsid w:val="26B93D79"/>
    <w:rsid w:val="26BA577B"/>
    <w:rsid w:val="26BA6261"/>
    <w:rsid w:val="26BA74ED"/>
    <w:rsid w:val="26BB1EFF"/>
    <w:rsid w:val="26BB3CAD"/>
    <w:rsid w:val="26BC5687"/>
    <w:rsid w:val="26BD42E5"/>
    <w:rsid w:val="26BD5C77"/>
    <w:rsid w:val="26BD7777"/>
    <w:rsid w:val="26BE2915"/>
    <w:rsid w:val="26BE32F9"/>
    <w:rsid w:val="26BE379D"/>
    <w:rsid w:val="26BE46A5"/>
    <w:rsid w:val="26BE554B"/>
    <w:rsid w:val="26BE64B0"/>
    <w:rsid w:val="26BE72FA"/>
    <w:rsid w:val="26BF5164"/>
    <w:rsid w:val="26BF5B1A"/>
    <w:rsid w:val="26C002D5"/>
    <w:rsid w:val="26C00467"/>
    <w:rsid w:val="26C00CDE"/>
    <w:rsid w:val="26C012C4"/>
    <w:rsid w:val="26C02986"/>
    <w:rsid w:val="26C05F6E"/>
    <w:rsid w:val="26C07516"/>
    <w:rsid w:val="26C12259"/>
    <w:rsid w:val="26C1375B"/>
    <w:rsid w:val="26C15414"/>
    <w:rsid w:val="26C16CCE"/>
    <w:rsid w:val="26C20C98"/>
    <w:rsid w:val="26C32B62"/>
    <w:rsid w:val="26C3565C"/>
    <w:rsid w:val="26C37006"/>
    <w:rsid w:val="26C438A1"/>
    <w:rsid w:val="26C46430"/>
    <w:rsid w:val="26C568DA"/>
    <w:rsid w:val="26C6392A"/>
    <w:rsid w:val="26C66FCF"/>
    <w:rsid w:val="26C75391"/>
    <w:rsid w:val="26C80178"/>
    <w:rsid w:val="26C9357C"/>
    <w:rsid w:val="26C94507"/>
    <w:rsid w:val="26C97A7E"/>
    <w:rsid w:val="26CA0403"/>
    <w:rsid w:val="26CA0A0A"/>
    <w:rsid w:val="26CA1BCD"/>
    <w:rsid w:val="26CA4F38"/>
    <w:rsid w:val="26CA5DC7"/>
    <w:rsid w:val="26CB531A"/>
    <w:rsid w:val="26CC5EBA"/>
    <w:rsid w:val="26CD649D"/>
    <w:rsid w:val="26CD6C78"/>
    <w:rsid w:val="26CD7DEF"/>
    <w:rsid w:val="26CE29D6"/>
    <w:rsid w:val="26CE35CE"/>
    <w:rsid w:val="26CE4489"/>
    <w:rsid w:val="26CE7D4B"/>
    <w:rsid w:val="26CF0130"/>
    <w:rsid w:val="26CF1507"/>
    <w:rsid w:val="26CF4891"/>
    <w:rsid w:val="26CF5648"/>
    <w:rsid w:val="26CF6056"/>
    <w:rsid w:val="26CF798B"/>
    <w:rsid w:val="26D051D4"/>
    <w:rsid w:val="26D1146A"/>
    <w:rsid w:val="26D141D2"/>
    <w:rsid w:val="26D157CF"/>
    <w:rsid w:val="26D22D2C"/>
    <w:rsid w:val="26D22DA5"/>
    <w:rsid w:val="26D30D19"/>
    <w:rsid w:val="26D353B8"/>
    <w:rsid w:val="26D35D72"/>
    <w:rsid w:val="26D4144C"/>
    <w:rsid w:val="26D44D6F"/>
    <w:rsid w:val="26D46B1D"/>
    <w:rsid w:val="26D47B95"/>
    <w:rsid w:val="26D6375C"/>
    <w:rsid w:val="26D63F61"/>
    <w:rsid w:val="26D65034"/>
    <w:rsid w:val="26D66143"/>
    <w:rsid w:val="26D66279"/>
    <w:rsid w:val="26D664A3"/>
    <w:rsid w:val="26D73EBB"/>
    <w:rsid w:val="26D7485F"/>
    <w:rsid w:val="26D77BE1"/>
    <w:rsid w:val="26D80E39"/>
    <w:rsid w:val="26D814AE"/>
    <w:rsid w:val="26D815FF"/>
    <w:rsid w:val="26D86659"/>
    <w:rsid w:val="26D92385"/>
    <w:rsid w:val="26D926BA"/>
    <w:rsid w:val="26D93A78"/>
    <w:rsid w:val="26DA45C9"/>
    <w:rsid w:val="26DB530C"/>
    <w:rsid w:val="26DB636D"/>
    <w:rsid w:val="26DD2BD7"/>
    <w:rsid w:val="26DD31B3"/>
    <w:rsid w:val="26DD339B"/>
    <w:rsid w:val="26DD6F75"/>
    <w:rsid w:val="26DE46A1"/>
    <w:rsid w:val="26DE5BEE"/>
    <w:rsid w:val="26DE703F"/>
    <w:rsid w:val="26DE799C"/>
    <w:rsid w:val="26DF1A5F"/>
    <w:rsid w:val="26DF1B22"/>
    <w:rsid w:val="26E01966"/>
    <w:rsid w:val="26E021EE"/>
    <w:rsid w:val="26E06CB1"/>
    <w:rsid w:val="26E07524"/>
    <w:rsid w:val="26E0794C"/>
    <w:rsid w:val="26E1123A"/>
    <w:rsid w:val="26E15CDD"/>
    <w:rsid w:val="26E16D6E"/>
    <w:rsid w:val="26E21D5E"/>
    <w:rsid w:val="26E233E8"/>
    <w:rsid w:val="26E256DE"/>
    <w:rsid w:val="26E31456"/>
    <w:rsid w:val="26E32D55"/>
    <w:rsid w:val="26E33204"/>
    <w:rsid w:val="26E3376C"/>
    <w:rsid w:val="26E34FB2"/>
    <w:rsid w:val="26E46BC9"/>
    <w:rsid w:val="26E54721"/>
    <w:rsid w:val="26E54DD3"/>
    <w:rsid w:val="26E66850"/>
    <w:rsid w:val="26E74776"/>
    <w:rsid w:val="26E7637D"/>
    <w:rsid w:val="26E76B78"/>
    <w:rsid w:val="26E8081A"/>
    <w:rsid w:val="26E84EE1"/>
    <w:rsid w:val="26E86A6C"/>
    <w:rsid w:val="26E903E2"/>
    <w:rsid w:val="26E945DB"/>
    <w:rsid w:val="26EA5A02"/>
    <w:rsid w:val="26EA6341"/>
    <w:rsid w:val="26EB03F5"/>
    <w:rsid w:val="26EB499D"/>
    <w:rsid w:val="26EB63D2"/>
    <w:rsid w:val="26EB74E0"/>
    <w:rsid w:val="26EC01D3"/>
    <w:rsid w:val="26EC20B9"/>
    <w:rsid w:val="26EC5C98"/>
    <w:rsid w:val="26ED2F17"/>
    <w:rsid w:val="26ED4F81"/>
    <w:rsid w:val="26EE2E38"/>
    <w:rsid w:val="26EE4083"/>
    <w:rsid w:val="26EF02F4"/>
    <w:rsid w:val="26EF7DFB"/>
    <w:rsid w:val="26F04998"/>
    <w:rsid w:val="26F13B72"/>
    <w:rsid w:val="26F14FB1"/>
    <w:rsid w:val="26F3004D"/>
    <w:rsid w:val="26F36ABD"/>
    <w:rsid w:val="26F4342A"/>
    <w:rsid w:val="26F45411"/>
    <w:rsid w:val="26F57946"/>
    <w:rsid w:val="26F61189"/>
    <w:rsid w:val="26F64CE5"/>
    <w:rsid w:val="26F70A5D"/>
    <w:rsid w:val="26F7280B"/>
    <w:rsid w:val="26F73C49"/>
    <w:rsid w:val="26F844FB"/>
    <w:rsid w:val="26F85181"/>
    <w:rsid w:val="26F92A28"/>
    <w:rsid w:val="26F93E0E"/>
    <w:rsid w:val="26F947D6"/>
    <w:rsid w:val="26FA1090"/>
    <w:rsid w:val="26FC6074"/>
    <w:rsid w:val="26FD7A82"/>
    <w:rsid w:val="26FE003E"/>
    <w:rsid w:val="26FE53BF"/>
    <w:rsid w:val="26FE5C2E"/>
    <w:rsid w:val="26FF0AA1"/>
    <w:rsid w:val="26FF4D6E"/>
    <w:rsid w:val="26FF598A"/>
    <w:rsid w:val="27003DB6"/>
    <w:rsid w:val="27007912"/>
    <w:rsid w:val="2701260D"/>
    <w:rsid w:val="27013553"/>
    <w:rsid w:val="27013AE3"/>
    <w:rsid w:val="27014111"/>
    <w:rsid w:val="27030504"/>
    <w:rsid w:val="27030B13"/>
    <w:rsid w:val="27030EFF"/>
    <w:rsid w:val="27031109"/>
    <w:rsid w:val="27040E51"/>
    <w:rsid w:val="2705075E"/>
    <w:rsid w:val="270513CC"/>
    <w:rsid w:val="27054F28"/>
    <w:rsid w:val="27056A13"/>
    <w:rsid w:val="270623CD"/>
    <w:rsid w:val="27073AA8"/>
    <w:rsid w:val="270742A2"/>
    <w:rsid w:val="27074B81"/>
    <w:rsid w:val="27074F74"/>
    <w:rsid w:val="27080DD2"/>
    <w:rsid w:val="270814A1"/>
    <w:rsid w:val="27081832"/>
    <w:rsid w:val="27082F2C"/>
    <w:rsid w:val="2709537A"/>
    <w:rsid w:val="270A14E8"/>
    <w:rsid w:val="270B46EA"/>
    <w:rsid w:val="270B7717"/>
    <w:rsid w:val="270C3E08"/>
    <w:rsid w:val="270D0281"/>
    <w:rsid w:val="270D1A05"/>
    <w:rsid w:val="270D3289"/>
    <w:rsid w:val="270D69D9"/>
    <w:rsid w:val="270D791E"/>
    <w:rsid w:val="270F3FF9"/>
    <w:rsid w:val="270F46F7"/>
    <w:rsid w:val="270F5DA7"/>
    <w:rsid w:val="270F613E"/>
    <w:rsid w:val="270F7B55"/>
    <w:rsid w:val="27102F9B"/>
    <w:rsid w:val="27114C4C"/>
    <w:rsid w:val="27115D44"/>
    <w:rsid w:val="27117A01"/>
    <w:rsid w:val="27117CBA"/>
    <w:rsid w:val="27120029"/>
    <w:rsid w:val="27125E75"/>
    <w:rsid w:val="27126B56"/>
    <w:rsid w:val="27127645"/>
    <w:rsid w:val="27127ACA"/>
    <w:rsid w:val="27133123"/>
    <w:rsid w:val="27133774"/>
    <w:rsid w:val="27133CF0"/>
    <w:rsid w:val="2713456F"/>
    <w:rsid w:val="27135897"/>
    <w:rsid w:val="2713664E"/>
    <w:rsid w:val="27142C44"/>
    <w:rsid w:val="27147114"/>
    <w:rsid w:val="27147861"/>
    <w:rsid w:val="27147E99"/>
    <w:rsid w:val="27151FB3"/>
    <w:rsid w:val="27152152"/>
    <w:rsid w:val="27156319"/>
    <w:rsid w:val="27160EE4"/>
    <w:rsid w:val="271635D9"/>
    <w:rsid w:val="27166554"/>
    <w:rsid w:val="27166DB8"/>
    <w:rsid w:val="27167136"/>
    <w:rsid w:val="2717265C"/>
    <w:rsid w:val="27173CDB"/>
    <w:rsid w:val="27181100"/>
    <w:rsid w:val="27194E78"/>
    <w:rsid w:val="271A0697"/>
    <w:rsid w:val="271A0FDD"/>
    <w:rsid w:val="271A1799"/>
    <w:rsid w:val="271A7DA5"/>
    <w:rsid w:val="271B299E"/>
    <w:rsid w:val="271B4F9C"/>
    <w:rsid w:val="271B7CB6"/>
    <w:rsid w:val="271C5C8C"/>
    <w:rsid w:val="271C6F3D"/>
    <w:rsid w:val="271E248E"/>
    <w:rsid w:val="271E5FEA"/>
    <w:rsid w:val="271F5CF6"/>
    <w:rsid w:val="271F71FD"/>
    <w:rsid w:val="272015B5"/>
    <w:rsid w:val="27201D62"/>
    <w:rsid w:val="27202816"/>
    <w:rsid w:val="27221C11"/>
    <w:rsid w:val="27225A9A"/>
    <w:rsid w:val="272343A7"/>
    <w:rsid w:val="27241034"/>
    <w:rsid w:val="2724378B"/>
    <w:rsid w:val="272449AF"/>
    <w:rsid w:val="272454E1"/>
    <w:rsid w:val="27247AA4"/>
    <w:rsid w:val="27251978"/>
    <w:rsid w:val="27256AE9"/>
    <w:rsid w:val="27266871"/>
    <w:rsid w:val="2727071C"/>
    <w:rsid w:val="27271252"/>
    <w:rsid w:val="272730F1"/>
    <w:rsid w:val="27280C17"/>
    <w:rsid w:val="27282998"/>
    <w:rsid w:val="27282E50"/>
    <w:rsid w:val="27284AE0"/>
    <w:rsid w:val="27286E69"/>
    <w:rsid w:val="2729330D"/>
    <w:rsid w:val="272950BB"/>
    <w:rsid w:val="272960A5"/>
    <w:rsid w:val="2729622C"/>
    <w:rsid w:val="27297ADD"/>
    <w:rsid w:val="272A7302"/>
    <w:rsid w:val="272C0707"/>
    <w:rsid w:val="272C442E"/>
    <w:rsid w:val="272C4BAB"/>
    <w:rsid w:val="272D6FFE"/>
    <w:rsid w:val="272E0191"/>
    <w:rsid w:val="272E30A1"/>
    <w:rsid w:val="272E4EFC"/>
    <w:rsid w:val="272E6700"/>
    <w:rsid w:val="272E7107"/>
    <w:rsid w:val="272F5BB0"/>
    <w:rsid w:val="27306A39"/>
    <w:rsid w:val="2731219C"/>
    <w:rsid w:val="27326E84"/>
    <w:rsid w:val="27335104"/>
    <w:rsid w:val="27335683"/>
    <w:rsid w:val="27337CE7"/>
    <w:rsid w:val="2734515A"/>
    <w:rsid w:val="27350515"/>
    <w:rsid w:val="273525D3"/>
    <w:rsid w:val="27353D27"/>
    <w:rsid w:val="273556DC"/>
    <w:rsid w:val="27364BBD"/>
    <w:rsid w:val="2737616A"/>
    <w:rsid w:val="273814F8"/>
    <w:rsid w:val="27382A38"/>
    <w:rsid w:val="27384F04"/>
    <w:rsid w:val="2739463F"/>
    <w:rsid w:val="27397B77"/>
    <w:rsid w:val="273A41A6"/>
    <w:rsid w:val="273B0315"/>
    <w:rsid w:val="273B094A"/>
    <w:rsid w:val="273B2F63"/>
    <w:rsid w:val="273B3E61"/>
    <w:rsid w:val="273B4D8C"/>
    <w:rsid w:val="273B4DEE"/>
    <w:rsid w:val="273B6B9C"/>
    <w:rsid w:val="273B72C6"/>
    <w:rsid w:val="273C17A5"/>
    <w:rsid w:val="273C1986"/>
    <w:rsid w:val="273C5B72"/>
    <w:rsid w:val="273D0B66"/>
    <w:rsid w:val="273D4B3E"/>
    <w:rsid w:val="273D5783"/>
    <w:rsid w:val="273E21A2"/>
    <w:rsid w:val="273E3A01"/>
    <w:rsid w:val="273E668C"/>
    <w:rsid w:val="2741227E"/>
    <w:rsid w:val="27412FB6"/>
    <w:rsid w:val="27413EF7"/>
    <w:rsid w:val="2742617D"/>
    <w:rsid w:val="27426237"/>
    <w:rsid w:val="27426854"/>
    <w:rsid w:val="27426E6B"/>
    <w:rsid w:val="27427A97"/>
    <w:rsid w:val="27427F2B"/>
    <w:rsid w:val="27430D48"/>
    <w:rsid w:val="274339C9"/>
    <w:rsid w:val="27433ABB"/>
    <w:rsid w:val="27433CA3"/>
    <w:rsid w:val="27435A51"/>
    <w:rsid w:val="2743609E"/>
    <w:rsid w:val="27436DE8"/>
    <w:rsid w:val="274376D5"/>
    <w:rsid w:val="2744674E"/>
    <w:rsid w:val="274524CE"/>
    <w:rsid w:val="27453BE3"/>
    <w:rsid w:val="2745551C"/>
    <w:rsid w:val="27460FE4"/>
    <w:rsid w:val="2746203E"/>
    <w:rsid w:val="27481E1D"/>
    <w:rsid w:val="27484EAB"/>
    <w:rsid w:val="274851A3"/>
    <w:rsid w:val="274853A8"/>
    <w:rsid w:val="27493F38"/>
    <w:rsid w:val="2749460A"/>
    <w:rsid w:val="27494789"/>
    <w:rsid w:val="2749750B"/>
    <w:rsid w:val="274975A7"/>
    <w:rsid w:val="274A17CD"/>
    <w:rsid w:val="274A5F78"/>
    <w:rsid w:val="274B2AAB"/>
    <w:rsid w:val="274B7878"/>
    <w:rsid w:val="274B7E0A"/>
    <w:rsid w:val="274C42E9"/>
    <w:rsid w:val="274C543A"/>
    <w:rsid w:val="274E085D"/>
    <w:rsid w:val="274E0A23"/>
    <w:rsid w:val="274E1A72"/>
    <w:rsid w:val="274E2D73"/>
    <w:rsid w:val="274E68CF"/>
    <w:rsid w:val="274E6D0B"/>
    <w:rsid w:val="274F0D7A"/>
    <w:rsid w:val="274F373F"/>
    <w:rsid w:val="27501488"/>
    <w:rsid w:val="27511FB6"/>
    <w:rsid w:val="27514612"/>
    <w:rsid w:val="275160F4"/>
    <w:rsid w:val="275165AA"/>
    <w:rsid w:val="27516751"/>
    <w:rsid w:val="275208B8"/>
    <w:rsid w:val="275213D6"/>
    <w:rsid w:val="2752510C"/>
    <w:rsid w:val="27532138"/>
    <w:rsid w:val="27533EE6"/>
    <w:rsid w:val="27537436"/>
    <w:rsid w:val="275412CD"/>
    <w:rsid w:val="2754561A"/>
    <w:rsid w:val="27545EB0"/>
    <w:rsid w:val="27581A5B"/>
    <w:rsid w:val="2758499B"/>
    <w:rsid w:val="27595841"/>
    <w:rsid w:val="275A34C6"/>
    <w:rsid w:val="275A58AF"/>
    <w:rsid w:val="275A5BA7"/>
    <w:rsid w:val="275A6041"/>
    <w:rsid w:val="275A6758"/>
    <w:rsid w:val="275B0E78"/>
    <w:rsid w:val="275B1C75"/>
    <w:rsid w:val="275B1ECA"/>
    <w:rsid w:val="275B78FF"/>
    <w:rsid w:val="275D5AEB"/>
    <w:rsid w:val="275E11BF"/>
    <w:rsid w:val="275E3971"/>
    <w:rsid w:val="275E3F63"/>
    <w:rsid w:val="275F0AB4"/>
    <w:rsid w:val="275F31F0"/>
    <w:rsid w:val="275F4821"/>
    <w:rsid w:val="276008B9"/>
    <w:rsid w:val="276036B9"/>
    <w:rsid w:val="2762220E"/>
    <w:rsid w:val="2762237B"/>
    <w:rsid w:val="2762314F"/>
    <w:rsid w:val="27623567"/>
    <w:rsid w:val="276248DF"/>
    <w:rsid w:val="276254A9"/>
    <w:rsid w:val="27633E05"/>
    <w:rsid w:val="27635E0B"/>
    <w:rsid w:val="276500BD"/>
    <w:rsid w:val="27653582"/>
    <w:rsid w:val="27654053"/>
    <w:rsid w:val="2767046F"/>
    <w:rsid w:val="27670AD0"/>
    <w:rsid w:val="2767173F"/>
    <w:rsid w:val="276732EC"/>
    <w:rsid w:val="27673E35"/>
    <w:rsid w:val="27677991"/>
    <w:rsid w:val="27677B6E"/>
    <w:rsid w:val="27681DA4"/>
    <w:rsid w:val="27683C80"/>
    <w:rsid w:val="276875A4"/>
    <w:rsid w:val="27687F92"/>
    <w:rsid w:val="27691DBA"/>
    <w:rsid w:val="276940EF"/>
    <w:rsid w:val="27697378"/>
    <w:rsid w:val="276A187E"/>
    <w:rsid w:val="276A1C11"/>
    <w:rsid w:val="276A7EBC"/>
    <w:rsid w:val="276B33C5"/>
    <w:rsid w:val="276C144B"/>
    <w:rsid w:val="276C31F9"/>
    <w:rsid w:val="276C4FA7"/>
    <w:rsid w:val="276D5CFF"/>
    <w:rsid w:val="276F523E"/>
    <w:rsid w:val="276F6846"/>
    <w:rsid w:val="276F747A"/>
    <w:rsid w:val="276F7F5B"/>
    <w:rsid w:val="27700415"/>
    <w:rsid w:val="27703910"/>
    <w:rsid w:val="27703F39"/>
    <w:rsid w:val="27705808"/>
    <w:rsid w:val="27706588"/>
    <w:rsid w:val="27710810"/>
    <w:rsid w:val="27716A62"/>
    <w:rsid w:val="277246F6"/>
    <w:rsid w:val="27730DC5"/>
    <w:rsid w:val="27736336"/>
    <w:rsid w:val="27744C74"/>
    <w:rsid w:val="277504A6"/>
    <w:rsid w:val="277616DA"/>
    <w:rsid w:val="27761EB4"/>
    <w:rsid w:val="27763791"/>
    <w:rsid w:val="2777484B"/>
    <w:rsid w:val="277816EA"/>
    <w:rsid w:val="27781B9E"/>
    <w:rsid w:val="27783A8E"/>
    <w:rsid w:val="27783B75"/>
    <w:rsid w:val="2779122D"/>
    <w:rsid w:val="27792746"/>
    <w:rsid w:val="2779437C"/>
    <w:rsid w:val="277976C4"/>
    <w:rsid w:val="277A1829"/>
    <w:rsid w:val="277A76F3"/>
    <w:rsid w:val="277B2339"/>
    <w:rsid w:val="277B51EB"/>
    <w:rsid w:val="277C02E1"/>
    <w:rsid w:val="277D411A"/>
    <w:rsid w:val="277D5407"/>
    <w:rsid w:val="277D6015"/>
    <w:rsid w:val="277D7177"/>
    <w:rsid w:val="277E47DD"/>
    <w:rsid w:val="277E586A"/>
    <w:rsid w:val="277F1064"/>
    <w:rsid w:val="277F117F"/>
    <w:rsid w:val="277F4B93"/>
    <w:rsid w:val="277F5BDC"/>
    <w:rsid w:val="27802801"/>
    <w:rsid w:val="27814EF7"/>
    <w:rsid w:val="27822C05"/>
    <w:rsid w:val="27822D4F"/>
    <w:rsid w:val="278251EF"/>
    <w:rsid w:val="27825A73"/>
    <w:rsid w:val="27827D23"/>
    <w:rsid w:val="27833A3B"/>
    <w:rsid w:val="27835D03"/>
    <w:rsid w:val="278422F1"/>
    <w:rsid w:val="2784230B"/>
    <w:rsid w:val="27845597"/>
    <w:rsid w:val="27846795"/>
    <w:rsid w:val="2785557B"/>
    <w:rsid w:val="278564CD"/>
    <w:rsid w:val="278620B8"/>
    <w:rsid w:val="27870033"/>
    <w:rsid w:val="27871DE1"/>
    <w:rsid w:val="2787539B"/>
    <w:rsid w:val="2787752F"/>
    <w:rsid w:val="278870B8"/>
    <w:rsid w:val="27893DAB"/>
    <w:rsid w:val="27894592"/>
    <w:rsid w:val="2789487F"/>
    <w:rsid w:val="27895B4F"/>
    <w:rsid w:val="27896355"/>
    <w:rsid w:val="278967C9"/>
    <w:rsid w:val="278A07B6"/>
    <w:rsid w:val="278A4219"/>
    <w:rsid w:val="278A5B45"/>
    <w:rsid w:val="278B0873"/>
    <w:rsid w:val="278B2907"/>
    <w:rsid w:val="278B2B1A"/>
    <w:rsid w:val="278B58D9"/>
    <w:rsid w:val="278B6176"/>
    <w:rsid w:val="278D443C"/>
    <w:rsid w:val="278E628D"/>
    <w:rsid w:val="278E6BAC"/>
    <w:rsid w:val="278F2052"/>
    <w:rsid w:val="278F6DE0"/>
    <w:rsid w:val="27900B72"/>
    <w:rsid w:val="279011D3"/>
    <w:rsid w:val="2790230B"/>
    <w:rsid w:val="27906EE8"/>
    <w:rsid w:val="27910EB2"/>
    <w:rsid w:val="27915B47"/>
    <w:rsid w:val="27916745"/>
    <w:rsid w:val="27916DBE"/>
    <w:rsid w:val="27920E22"/>
    <w:rsid w:val="27930D18"/>
    <w:rsid w:val="27931A93"/>
    <w:rsid w:val="27931BCE"/>
    <w:rsid w:val="27932534"/>
    <w:rsid w:val="279326D5"/>
    <w:rsid w:val="2793357A"/>
    <w:rsid w:val="27935926"/>
    <w:rsid w:val="27936645"/>
    <w:rsid w:val="279369D8"/>
    <w:rsid w:val="27953B0D"/>
    <w:rsid w:val="27956565"/>
    <w:rsid w:val="2795704D"/>
    <w:rsid w:val="27957751"/>
    <w:rsid w:val="27962024"/>
    <w:rsid w:val="27965F1F"/>
    <w:rsid w:val="279660ED"/>
    <w:rsid w:val="279664C8"/>
    <w:rsid w:val="27974F81"/>
    <w:rsid w:val="27975F71"/>
    <w:rsid w:val="27977386"/>
    <w:rsid w:val="27983232"/>
    <w:rsid w:val="27983FEE"/>
    <w:rsid w:val="27985D9D"/>
    <w:rsid w:val="2798624E"/>
    <w:rsid w:val="27987C38"/>
    <w:rsid w:val="27987D79"/>
    <w:rsid w:val="279922A6"/>
    <w:rsid w:val="27995C21"/>
    <w:rsid w:val="27995C58"/>
    <w:rsid w:val="279A0A00"/>
    <w:rsid w:val="279A11D0"/>
    <w:rsid w:val="279A3C75"/>
    <w:rsid w:val="279B1F5E"/>
    <w:rsid w:val="279B763B"/>
    <w:rsid w:val="279C7FF4"/>
    <w:rsid w:val="279D33B3"/>
    <w:rsid w:val="279F35CF"/>
    <w:rsid w:val="279F502D"/>
    <w:rsid w:val="279F712B"/>
    <w:rsid w:val="27A04C51"/>
    <w:rsid w:val="27A10DC3"/>
    <w:rsid w:val="27A1431E"/>
    <w:rsid w:val="27A209C9"/>
    <w:rsid w:val="27A22FD7"/>
    <w:rsid w:val="27A2346B"/>
    <w:rsid w:val="27A308F5"/>
    <w:rsid w:val="27A31A76"/>
    <w:rsid w:val="27A33C0B"/>
    <w:rsid w:val="27A42C85"/>
    <w:rsid w:val="27A443A7"/>
    <w:rsid w:val="27A613E6"/>
    <w:rsid w:val="27A6670B"/>
    <w:rsid w:val="27A862A3"/>
    <w:rsid w:val="27A87FFE"/>
    <w:rsid w:val="27A93A3F"/>
    <w:rsid w:val="27A949F5"/>
    <w:rsid w:val="27A961FC"/>
    <w:rsid w:val="27AA4B63"/>
    <w:rsid w:val="27AB7FC4"/>
    <w:rsid w:val="27AC4825"/>
    <w:rsid w:val="27AC700D"/>
    <w:rsid w:val="27AD3B91"/>
    <w:rsid w:val="27AD5FCF"/>
    <w:rsid w:val="27AE03E5"/>
    <w:rsid w:val="27AE0EDD"/>
    <w:rsid w:val="27AE736E"/>
    <w:rsid w:val="27B01338"/>
    <w:rsid w:val="27B03F49"/>
    <w:rsid w:val="27B069CE"/>
    <w:rsid w:val="27B128D6"/>
    <w:rsid w:val="27B13675"/>
    <w:rsid w:val="27B150B0"/>
    <w:rsid w:val="27B207F7"/>
    <w:rsid w:val="27B30E28"/>
    <w:rsid w:val="27B340F2"/>
    <w:rsid w:val="27B427D7"/>
    <w:rsid w:val="27B54BA0"/>
    <w:rsid w:val="27B6442B"/>
    <w:rsid w:val="27B6695D"/>
    <w:rsid w:val="27B67366"/>
    <w:rsid w:val="27B70C99"/>
    <w:rsid w:val="27B742EE"/>
    <w:rsid w:val="27B77AF8"/>
    <w:rsid w:val="27B808A5"/>
    <w:rsid w:val="27B81375"/>
    <w:rsid w:val="27B81537"/>
    <w:rsid w:val="27B83373"/>
    <w:rsid w:val="27B94482"/>
    <w:rsid w:val="27B96700"/>
    <w:rsid w:val="27BA1113"/>
    <w:rsid w:val="27BA1514"/>
    <w:rsid w:val="27BA1FF8"/>
    <w:rsid w:val="27BA54FE"/>
    <w:rsid w:val="27BA7C58"/>
    <w:rsid w:val="27BB01B5"/>
    <w:rsid w:val="27BB33BA"/>
    <w:rsid w:val="27BB50EC"/>
    <w:rsid w:val="27BB7CDD"/>
    <w:rsid w:val="27BD40E2"/>
    <w:rsid w:val="27BD587D"/>
    <w:rsid w:val="27BD6C9C"/>
    <w:rsid w:val="27BE004F"/>
    <w:rsid w:val="27BE18A6"/>
    <w:rsid w:val="27BF4D8C"/>
    <w:rsid w:val="27BF598A"/>
    <w:rsid w:val="27C02536"/>
    <w:rsid w:val="27C02713"/>
    <w:rsid w:val="27C066B1"/>
    <w:rsid w:val="27C06CA3"/>
    <w:rsid w:val="27C070A1"/>
    <w:rsid w:val="27C10ACF"/>
    <w:rsid w:val="27C13545"/>
    <w:rsid w:val="27C15959"/>
    <w:rsid w:val="27C179F9"/>
    <w:rsid w:val="27C2106B"/>
    <w:rsid w:val="27C24E08"/>
    <w:rsid w:val="27C34C67"/>
    <w:rsid w:val="27C436EE"/>
    <w:rsid w:val="27C51774"/>
    <w:rsid w:val="27C57F5E"/>
    <w:rsid w:val="27C70430"/>
    <w:rsid w:val="27C748D4"/>
    <w:rsid w:val="27C74AE1"/>
    <w:rsid w:val="27C76682"/>
    <w:rsid w:val="27C923FA"/>
    <w:rsid w:val="27C95D37"/>
    <w:rsid w:val="27CB3C03"/>
    <w:rsid w:val="27CB6172"/>
    <w:rsid w:val="27CB7F20"/>
    <w:rsid w:val="27CC0B8E"/>
    <w:rsid w:val="27CC331C"/>
    <w:rsid w:val="27CC5D69"/>
    <w:rsid w:val="27CD0476"/>
    <w:rsid w:val="27CD5678"/>
    <w:rsid w:val="27CE530B"/>
    <w:rsid w:val="27CE5C62"/>
    <w:rsid w:val="27CE7A10"/>
    <w:rsid w:val="27CF57F7"/>
    <w:rsid w:val="27CF5FE6"/>
    <w:rsid w:val="27CF6FFE"/>
    <w:rsid w:val="27D00F86"/>
    <w:rsid w:val="27D02FF6"/>
    <w:rsid w:val="27D07469"/>
    <w:rsid w:val="27D112AE"/>
    <w:rsid w:val="27D13FB9"/>
    <w:rsid w:val="27D22E06"/>
    <w:rsid w:val="27D25752"/>
    <w:rsid w:val="27D2695F"/>
    <w:rsid w:val="27D27A32"/>
    <w:rsid w:val="27D30EC2"/>
    <w:rsid w:val="27D35027"/>
    <w:rsid w:val="27D463D9"/>
    <w:rsid w:val="27D465C1"/>
    <w:rsid w:val="27D47885"/>
    <w:rsid w:val="27D5614D"/>
    <w:rsid w:val="27D56FF1"/>
    <w:rsid w:val="27D668C5"/>
    <w:rsid w:val="27D66FDD"/>
    <w:rsid w:val="27D74B17"/>
    <w:rsid w:val="27D776AC"/>
    <w:rsid w:val="27D837D2"/>
    <w:rsid w:val="27D84201"/>
    <w:rsid w:val="27D843EB"/>
    <w:rsid w:val="27D85AC8"/>
    <w:rsid w:val="27D86AE1"/>
    <w:rsid w:val="27D92E18"/>
    <w:rsid w:val="27D94407"/>
    <w:rsid w:val="27DA05B5"/>
    <w:rsid w:val="27DA4607"/>
    <w:rsid w:val="27DA57C3"/>
    <w:rsid w:val="27DB15AC"/>
    <w:rsid w:val="27DB3793"/>
    <w:rsid w:val="27DB4C16"/>
    <w:rsid w:val="27DB572D"/>
    <w:rsid w:val="27DC717E"/>
    <w:rsid w:val="27DD4B45"/>
    <w:rsid w:val="27DD5380"/>
    <w:rsid w:val="27DD5EA5"/>
    <w:rsid w:val="27DD71D9"/>
    <w:rsid w:val="27DF7E8C"/>
    <w:rsid w:val="27E00892"/>
    <w:rsid w:val="27E07478"/>
    <w:rsid w:val="27E12232"/>
    <w:rsid w:val="27E17743"/>
    <w:rsid w:val="27E22C1A"/>
    <w:rsid w:val="27E366C9"/>
    <w:rsid w:val="27E420C2"/>
    <w:rsid w:val="27E432D2"/>
    <w:rsid w:val="27E50447"/>
    <w:rsid w:val="27E5081C"/>
    <w:rsid w:val="27E56B08"/>
    <w:rsid w:val="27E651FF"/>
    <w:rsid w:val="27E702E4"/>
    <w:rsid w:val="27E72880"/>
    <w:rsid w:val="27E86D24"/>
    <w:rsid w:val="27E965F8"/>
    <w:rsid w:val="27EA000F"/>
    <w:rsid w:val="27EA196D"/>
    <w:rsid w:val="27EA3078"/>
    <w:rsid w:val="27EA5CB9"/>
    <w:rsid w:val="27EB5B63"/>
    <w:rsid w:val="27EC2389"/>
    <w:rsid w:val="27ED05F8"/>
    <w:rsid w:val="27ED1765"/>
    <w:rsid w:val="27EE0BC6"/>
    <w:rsid w:val="27EE0D70"/>
    <w:rsid w:val="27EE4AE0"/>
    <w:rsid w:val="27EE59AE"/>
    <w:rsid w:val="27EE5C0D"/>
    <w:rsid w:val="27EF0736"/>
    <w:rsid w:val="27EF0D87"/>
    <w:rsid w:val="27F007CA"/>
    <w:rsid w:val="27F07987"/>
    <w:rsid w:val="27F1171B"/>
    <w:rsid w:val="27F133FE"/>
    <w:rsid w:val="27F154AD"/>
    <w:rsid w:val="27F21951"/>
    <w:rsid w:val="27F24E9C"/>
    <w:rsid w:val="27F30073"/>
    <w:rsid w:val="27F324C9"/>
    <w:rsid w:val="27F32647"/>
    <w:rsid w:val="27F356C9"/>
    <w:rsid w:val="27F46C16"/>
    <w:rsid w:val="27F61387"/>
    <w:rsid w:val="27F66245"/>
    <w:rsid w:val="27F72294"/>
    <w:rsid w:val="27F751B9"/>
    <w:rsid w:val="27F82CDF"/>
    <w:rsid w:val="27F852F8"/>
    <w:rsid w:val="27F8683B"/>
    <w:rsid w:val="27FA300B"/>
    <w:rsid w:val="27FA4121"/>
    <w:rsid w:val="27FB48EC"/>
    <w:rsid w:val="27FB6164"/>
    <w:rsid w:val="27FC0834"/>
    <w:rsid w:val="27FC5258"/>
    <w:rsid w:val="27FC568B"/>
    <w:rsid w:val="27FC632B"/>
    <w:rsid w:val="27FC7A87"/>
    <w:rsid w:val="27FD02F5"/>
    <w:rsid w:val="27FD122B"/>
    <w:rsid w:val="27FD7A89"/>
    <w:rsid w:val="28004CC8"/>
    <w:rsid w:val="28011286"/>
    <w:rsid w:val="28017BDB"/>
    <w:rsid w:val="28017DE6"/>
    <w:rsid w:val="2802045E"/>
    <w:rsid w:val="28024089"/>
    <w:rsid w:val="2802453A"/>
    <w:rsid w:val="280276BA"/>
    <w:rsid w:val="2803032D"/>
    <w:rsid w:val="28030514"/>
    <w:rsid w:val="28033B5E"/>
    <w:rsid w:val="28041684"/>
    <w:rsid w:val="280416AB"/>
    <w:rsid w:val="28044A3C"/>
    <w:rsid w:val="28047CF0"/>
    <w:rsid w:val="28051FD7"/>
    <w:rsid w:val="2805248A"/>
    <w:rsid w:val="280528C1"/>
    <w:rsid w:val="280600E4"/>
    <w:rsid w:val="28064611"/>
    <w:rsid w:val="2806478A"/>
    <w:rsid w:val="280653FC"/>
    <w:rsid w:val="28066477"/>
    <w:rsid w:val="280671AA"/>
    <w:rsid w:val="28072F22"/>
    <w:rsid w:val="280751E1"/>
    <w:rsid w:val="28081174"/>
    <w:rsid w:val="28084D89"/>
    <w:rsid w:val="28085D82"/>
    <w:rsid w:val="28086790"/>
    <w:rsid w:val="28090A48"/>
    <w:rsid w:val="28092A6C"/>
    <w:rsid w:val="28093068"/>
    <w:rsid w:val="28096C9A"/>
    <w:rsid w:val="28096DE3"/>
    <w:rsid w:val="280B0486"/>
    <w:rsid w:val="280B2456"/>
    <w:rsid w:val="280B47C0"/>
    <w:rsid w:val="280C0CFD"/>
    <w:rsid w:val="280C3A12"/>
    <w:rsid w:val="280D0539"/>
    <w:rsid w:val="280D6A12"/>
    <w:rsid w:val="280D6DF1"/>
    <w:rsid w:val="280E10E1"/>
    <w:rsid w:val="280E2187"/>
    <w:rsid w:val="280E3B64"/>
    <w:rsid w:val="280E62AA"/>
    <w:rsid w:val="280E7F06"/>
    <w:rsid w:val="280F1B23"/>
    <w:rsid w:val="280F39D4"/>
    <w:rsid w:val="280F4922"/>
    <w:rsid w:val="28100029"/>
    <w:rsid w:val="281003B2"/>
    <w:rsid w:val="28101DD7"/>
    <w:rsid w:val="28103755"/>
    <w:rsid w:val="281060B0"/>
    <w:rsid w:val="28106737"/>
    <w:rsid w:val="281075BE"/>
    <w:rsid w:val="28110456"/>
    <w:rsid w:val="281134E9"/>
    <w:rsid w:val="28113A35"/>
    <w:rsid w:val="28114354"/>
    <w:rsid w:val="28115E35"/>
    <w:rsid w:val="28123DA1"/>
    <w:rsid w:val="281318C7"/>
    <w:rsid w:val="281372AA"/>
    <w:rsid w:val="28137AA8"/>
    <w:rsid w:val="28140020"/>
    <w:rsid w:val="28142BB2"/>
    <w:rsid w:val="28153891"/>
    <w:rsid w:val="28154876"/>
    <w:rsid w:val="281573ED"/>
    <w:rsid w:val="28160C98"/>
    <w:rsid w:val="28161EE4"/>
    <w:rsid w:val="28164F13"/>
    <w:rsid w:val="28171D9A"/>
    <w:rsid w:val="28172FC5"/>
    <w:rsid w:val="28174CD6"/>
    <w:rsid w:val="28181BA3"/>
    <w:rsid w:val="28187CC5"/>
    <w:rsid w:val="28191247"/>
    <w:rsid w:val="28193B67"/>
    <w:rsid w:val="28193E64"/>
    <w:rsid w:val="281B3663"/>
    <w:rsid w:val="281B4DDA"/>
    <w:rsid w:val="281B6B31"/>
    <w:rsid w:val="281B7A16"/>
    <w:rsid w:val="281C2604"/>
    <w:rsid w:val="281C598B"/>
    <w:rsid w:val="281C5F77"/>
    <w:rsid w:val="281C65EC"/>
    <w:rsid w:val="281D3066"/>
    <w:rsid w:val="281D44F4"/>
    <w:rsid w:val="281D62A2"/>
    <w:rsid w:val="281E2A37"/>
    <w:rsid w:val="281E7595"/>
    <w:rsid w:val="281F64BE"/>
    <w:rsid w:val="28205ED3"/>
    <w:rsid w:val="282148DB"/>
    <w:rsid w:val="28214DC0"/>
    <w:rsid w:val="28220B57"/>
    <w:rsid w:val="282266CB"/>
    <w:rsid w:val="28233B39"/>
    <w:rsid w:val="28233C61"/>
    <w:rsid w:val="28235FAE"/>
    <w:rsid w:val="282531FD"/>
    <w:rsid w:val="28257DC2"/>
    <w:rsid w:val="28264A7B"/>
    <w:rsid w:val="2827498F"/>
    <w:rsid w:val="28282178"/>
    <w:rsid w:val="28287ACF"/>
    <w:rsid w:val="2829057B"/>
    <w:rsid w:val="28292E99"/>
    <w:rsid w:val="28293BE3"/>
    <w:rsid w:val="28296B5A"/>
    <w:rsid w:val="282A0F66"/>
    <w:rsid w:val="282A1D7F"/>
    <w:rsid w:val="282A31BD"/>
    <w:rsid w:val="282B09BF"/>
    <w:rsid w:val="282C0FB3"/>
    <w:rsid w:val="282C5146"/>
    <w:rsid w:val="282D0BDB"/>
    <w:rsid w:val="282D1518"/>
    <w:rsid w:val="282E6701"/>
    <w:rsid w:val="282F1165"/>
    <w:rsid w:val="282F1F95"/>
    <w:rsid w:val="2830128B"/>
    <w:rsid w:val="28301309"/>
    <w:rsid w:val="28303BF3"/>
    <w:rsid w:val="28305FD5"/>
    <w:rsid w:val="28311E7F"/>
    <w:rsid w:val="283135EB"/>
    <w:rsid w:val="28315DAE"/>
    <w:rsid w:val="2831699F"/>
    <w:rsid w:val="28316FEB"/>
    <w:rsid w:val="2831789E"/>
    <w:rsid w:val="28330DE1"/>
    <w:rsid w:val="28331B20"/>
    <w:rsid w:val="2834073F"/>
    <w:rsid w:val="28341344"/>
    <w:rsid w:val="28341F69"/>
    <w:rsid w:val="283432AF"/>
    <w:rsid w:val="283459CF"/>
    <w:rsid w:val="28346B6A"/>
    <w:rsid w:val="28355C4D"/>
    <w:rsid w:val="28357A8F"/>
    <w:rsid w:val="28362B2C"/>
    <w:rsid w:val="28377363"/>
    <w:rsid w:val="2838132E"/>
    <w:rsid w:val="28394B8C"/>
    <w:rsid w:val="283A0B29"/>
    <w:rsid w:val="283A1257"/>
    <w:rsid w:val="283A208E"/>
    <w:rsid w:val="283A50A6"/>
    <w:rsid w:val="283B2A98"/>
    <w:rsid w:val="283B2FB5"/>
    <w:rsid w:val="283B6B0D"/>
    <w:rsid w:val="283C0720"/>
    <w:rsid w:val="283D2705"/>
    <w:rsid w:val="283E1FDF"/>
    <w:rsid w:val="283E78C5"/>
    <w:rsid w:val="283F07D3"/>
    <w:rsid w:val="283F1305"/>
    <w:rsid w:val="283F4161"/>
    <w:rsid w:val="283F446A"/>
    <w:rsid w:val="283F5E68"/>
    <w:rsid w:val="28403135"/>
    <w:rsid w:val="28404E45"/>
    <w:rsid w:val="284118F9"/>
    <w:rsid w:val="28414686"/>
    <w:rsid w:val="28416772"/>
    <w:rsid w:val="28416802"/>
    <w:rsid w:val="28417C4D"/>
    <w:rsid w:val="284207F1"/>
    <w:rsid w:val="284223D1"/>
    <w:rsid w:val="284303FE"/>
    <w:rsid w:val="28430EB3"/>
    <w:rsid w:val="28432434"/>
    <w:rsid w:val="284331F9"/>
    <w:rsid w:val="28433F5A"/>
    <w:rsid w:val="28435369"/>
    <w:rsid w:val="28435F71"/>
    <w:rsid w:val="284402E4"/>
    <w:rsid w:val="28440738"/>
    <w:rsid w:val="28440FFB"/>
    <w:rsid w:val="28444E07"/>
    <w:rsid w:val="284468C4"/>
    <w:rsid w:val="28447AE2"/>
    <w:rsid w:val="28447CD2"/>
    <w:rsid w:val="28453B71"/>
    <w:rsid w:val="2845507C"/>
    <w:rsid w:val="28456638"/>
    <w:rsid w:val="2846064F"/>
    <w:rsid w:val="28463CD8"/>
    <w:rsid w:val="28471BAD"/>
    <w:rsid w:val="28475C16"/>
    <w:rsid w:val="28485A15"/>
    <w:rsid w:val="284877C3"/>
    <w:rsid w:val="2849290F"/>
    <w:rsid w:val="284952E9"/>
    <w:rsid w:val="284A30CE"/>
    <w:rsid w:val="284A31F1"/>
    <w:rsid w:val="284A3EB9"/>
    <w:rsid w:val="284A48C7"/>
    <w:rsid w:val="284B1918"/>
    <w:rsid w:val="284B72B3"/>
    <w:rsid w:val="284B7F57"/>
    <w:rsid w:val="284C3827"/>
    <w:rsid w:val="284D191A"/>
    <w:rsid w:val="284D6B87"/>
    <w:rsid w:val="284E418F"/>
    <w:rsid w:val="284E5F32"/>
    <w:rsid w:val="284E6B64"/>
    <w:rsid w:val="284E6DD0"/>
    <w:rsid w:val="284F236F"/>
    <w:rsid w:val="284F3362"/>
    <w:rsid w:val="28500425"/>
    <w:rsid w:val="28501350"/>
    <w:rsid w:val="285021E6"/>
    <w:rsid w:val="28511474"/>
    <w:rsid w:val="28523072"/>
    <w:rsid w:val="28524022"/>
    <w:rsid w:val="285248CA"/>
    <w:rsid w:val="28524FA6"/>
    <w:rsid w:val="2852694E"/>
    <w:rsid w:val="28533A3E"/>
    <w:rsid w:val="285443B9"/>
    <w:rsid w:val="28546167"/>
    <w:rsid w:val="28551EE0"/>
    <w:rsid w:val="28553C8E"/>
    <w:rsid w:val="28556638"/>
    <w:rsid w:val="28561654"/>
    <w:rsid w:val="28562FA1"/>
    <w:rsid w:val="28564F5F"/>
    <w:rsid w:val="2856504F"/>
    <w:rsid w:val="28566C40"/>
    <w:rsid w:val="2857453C"/>
    <w:rsid w:val="28577A06"/>
    <w:rsid w:val="2858552C"/>
    <w:rsid w:val="285919D0"/>
    <w:rsid w:val="2859377E"/>
    <w:rsid w:val="28594A7D"/>
    <w:rsid w:val="285A12A4"/>
    <w:rsid w:val="285A3C1F"/>
    <w:rsid w:val="285B3388"/>
    <w:rsid w:val="285B5EC7"/>
    <w:rsid w:val="285C501C"/>
    <w:rsid w:val="285C6DCA"/>
    <w:rsid w:val="285D4BC2"/>
    <w:rsid w:val="285D789D"/>
    <w:rsid w:val="285E04DA"/>
    <w:rsid w:val="285E10AC"/>
    <w:rsid w:val="285E5703"/>
    <w:rsid w:val="285F2D5E"/>
    <w:rsid w:val="285F3EC0"/>
    <w:rsid w:val="285F4B0C"/>
    <w:rsid w:val="285F6DDB"/>
    <w:rsid w:val="2860682A"/>
    <w:rsid w:val="28606B68"/>
    <w:rsid w:val="28612632"/>
    <w:rsid w:val="28620159"/>
    <w:rsid w:val="28621268"/>
    <w:rsid w:val="28621A03"/>
    <w:rsid w:val="28623D51"/>
    <w:rsid w:val="2863070C"/>
    <w:rsid w:val="28636DD6"/>
    <w:rsid w:val="28642123"/>
    <w:rsid w:val="286427E1"/>
    <w:rsid w:val="28650375"/>
    <w:rsid w:val="28650850"/>
    <w:rsid w:val="28650F30"/>
    <w:rsid w:val="28651FCC"/>
    <w:rsid w:val="28663527"/>
    <w:rsid w:val="286640ED"/>
    <w:rsid w:val="286641C5"/>
    <w:rsid w:val="286650AF"/>
    <w:rsid w:val="2867398B"/>
    <w:rsid w:val="28676390"/>
    <w:rsid w:val="286818A0"/>
    <w:rsid w:val="28687E65"/>
    <w:rsid w:val="286914E7"/>
    <w:rsid w:val="28695261"/>
    <w:rsid w:val="2869555A"/>
    <w:rsid w:val="286976CB"/>
    <w:rsid w:val="28697783"/>
    <w:rsid w:val="286A3229"/>
    <w:rsid w:val="286B7E17"/>
    <w:rsid w:val="286C3386"/>
    <w:rsid w:val="286C4D60"/>
    <w:rsid w:val="286D190C"/>
    <w:rsid w:val="286E379C"/>
    <w:rsid w:val="286E4D4F"/>
    <w:rsid w:val="286F21BA"/>
    <w:rsid w:val="28704F82"/>
    <w:rsid w:val="28707617"/>
    <w:rsid w:val="28712017"/>
    <w:rsid w:val="287145D8"/>
    <w:rsid w:val="28721EA2"/>
    <w:rsid w:val="287233F6"/>
    <w:rsid w:val="28725E4B"/>
    <w:rsid w:val="2873052E"/>
    <w:rsid w:val="28731749"/>
    <w:rsid w:val="28732366"/>
    <w:rsid w:val="287338BF"/>
    <w:rsid w:val="287405B8"/>
    <w:rsid w:val="2874680A"/>
    <w:rsid w:val="2875144D"/>
    <w:rsid w:val="28754330"/>
    <w:rsid w:val="28754FE7"/>
    <w:rsid w:val="287567F0"/>
    <w:rsid w:val="28757E8C"/>
    <w:rsid w:val="2876053F"/>
    <w:rsid w:val="28761B21"/>
    <w:rsid w:val="28767257"/>
    <w:rsid w:val="28770012"/>
    <w:rsid w:val="287700A8"/>
    <w:rsid w:val="28770E2C"/>
    <w:rsid w:val="28777376"/>
    <w:rsid w:val="28787745"/>
    <w:rsid w:val="28787F19"/>
    <w:rsid w:val="28793C87"/>
    <w:rsid w:val="28793E20"/>
    <w:rsid w:val="2879797C"/>
    <w:rsid w:val="287B2E52"/>
    <w:rsid w:val="287B44B2"/>
    <w:rsid w:val="287D3D59"/>
    <w:rsid w:val="28801B53"/>
    <w:rsid w:val="28801E72"/>
    <w:rsid w:val="28803209"/>
    <w:rsid w:val="288051AE"/>
    <w:rsid w:val="28807925"/>
    <w:rsid w:val="28814A83"/>
    <w:rsid w:val="28820252"/>
    <w:rsid w:val="288307FB"/>
    <w:rsid w:val="28834ADA"/>
    <w:rsid w:val="28837B9E"/>
    <w:rsid w:val="288426C0"/>
    <w:rsid w:val="2884614C"/>
    <w:rsid w:val="288527C5"/>
    <w:rsid w:val="28852E51"/>
    <w:rsid w:val="2885595A"/>
    <w:rsid w:val="28856468"/>
    <w:rsid w:val="28861C2F"/>
    <w:rsid w:val="28862099"/>
    <w:rsid w:val="28862FAF"/>
    <w:rsid w:val="2886472F"/>
    <w:rsid w:val="288662CE"/>
    <w:rsid w:val="28870744"/>
    <w:rsid w:val="288726D8"/>
    <w:rsid w:val="288822B5"/>
    <w:rsid w:val="288839F0"/>
    <w:rsid w:val="28884063"/>
    <w:rsid w:val="28887BBF"/>
    <w:rsid w:val="288A6488"/>
    <w:rsid w:val="288A6EFC"/>
    <w:rsid w:val="288A79CF"/>
    <w:rsid w:val="288B073C"/>
    <w:rsid w:val="288B256E"/>
    <w:rsid w:val="288B5901"/>
    <w:rsid w:val="288B70F5"/>
    <w:rsid w:val="288C3979"/>
    <w:rsid w:val="288D1679"/>
    <w:rsid w:val="288D43EF"/>
    <w:rsid w:val="288D4E09"/>
    <w:rsid w:val="288E133B"/>
    <w:rsid w:val="288E41CD"/>
    <w:rsid w:val="288E7680"/>
    <w:rsid w:val="288F4345"/>
    <w:rsid w:val="288F53F1"/>
    <w:rsid w:val="28902F18"/>
    <w:rsid w:val="28902FF9"/>
    <w:rsid w:val="28904CC6"/>
    <w:rsid w:val="2891574F"/>
    <w:rsid w:val="289161F4"/>
    <w:rsid w:val="289171F8"/>
    <w:rsid w:val="2893274D"/>
    <w:rsid w:val="289360AA"/>
    <w:rsid w:val="289364E5"/>
    <w:rsid w:val="289411C6"/>
    <w:rsid w:val="28943056"/>
    <w:rsid w:val="28945E09"/>
    <w:rsid w:val="28947D5F"/>
    <w:rsid w:val="2895052E"/>
    <w:rsid w:val="289522DC"/>
    <w:rsid w:val="28954CDC"/>
    <w:rsid w:val="28954F2F"/>
    <w:rsid w:val="289702A8"/>
    <w:rsid w:val="28973540"/>
    <w:rsid w:val="28975AB3"/>
    <w:rsid w:val="28975AD7"/>
    <w:rsid w:val="28976054"/>
    <w:rsid w:val="28980FF9"/>
    <w:rsid w:val="289873B3"/>
    <w:rsid w:val="2899001E"/>
    <w:rsid w:val="28990075"/>
    <w:rsid w:val="28991A3C"/>
    <w:rsid w:val="28991DCC"/>
    <w:rsid w:val="28993879"/>
    <w:rsid w:val="28995232"/>
    <w:rsid w:val="28997ED9"/>
    <w:rsid w:val="289A2C56"/>
    <w:rsid w:val="289A5FDB"/>
    <w:rsid w:val="289B37B4"/>
    <w:rsid w:val="289B6D1F"/>
    <w:rsid w:val="289C2922"/>
    <w:rsid w:val="289C366A"/>
    <w:rsid w:val="289C55BB"/>
    <w:rsid w:val="289C6411"/>
    <w:rsid w:val="289D0417"/>
    <w:rsid w:val="289D0BA7"/>
    <w:rsid w:val="289D2CE8"/>
    <w:rsid w:val="289D4503"/>
    <w:rsid w:val="289E1DB3"/>
    <w:rsid w:val="289E3886"/>
    <w:rsid w:val="289E5635"/>
    <w:rsid w:val="289F1401"/>
    <w:rsid w:val="289F16FC"/>
    <w:rsid w:val="289F4088"/>
    <w:rsid w:val="289F797B"/>
    <w:rsid w:val="28A075FF"/>
    <w:rsid w:val="28A102D3"/>
    <w:rsid w:val="28A13E77"/>
    <w:rsid w:val="28A20118"/>
    <w:rsid w:val="28A30E9D"/>
    <w:rsid w:val="28A352CD"/>
    <w:rsid w:val="28A36D36"/>
    <w:rsid w:val="28A42E2A"/>
    <w:rsid w:val="28A433B1"/>
    <w:rsid w:val="28A6273B"/>
    <w:rsid w:val="28A81D0D"/>
    <w:rsid w:val="28A86847"/>
    <w:rsid w:val="28A870F0"/>
    <w:rsid w:val="28A9291D"/>
    <w:rsid w:val="28A9793C"/>
    <w:rsid w:val="28AA3095"/>
    <w:rsid w:val="28AA3BAF"/>
    <w:rsid w:val="28AA4FA1"/>
    <w:rsid w:val="28AB1F47"/>
    <w:rsid w:val="28AB2A3B"/>
    <w:rsid w:val="28AB377A"/>
    <w:rsid w:val="28AB4774"/>
    <w:rsid w:val="28AB5464"/>
    <w:rsid w:val="28AB7D51"/>
    <w:rsid w:val="28AC0391"/>
    <w:rsid w:val="28AD0BA1"/>
    <w:rsid w:val="28AD0CB3"/>
    <w:rsid w:val="28AD0D86"/>
    <w:rsid w:val="28AD1D1C"/>
    <w:rsid w:val="28AD3552"/>
    <w:rsid w:val="28AE7E00"/>
    <w:rsid w:val="28AF15F0"/>
    <w:rsid w:val="28AF3509"/>
    <w:rsid w:val="28AF4A30"/>
    <w:rsid w:val="28AF4CA3"/>
    <w:rsid w:val="28B00B69"/>
    <w:rsid w:val="28B12798"/>
    <w:rsid w:val="28B1328C"/>
    <w:rsid w:val="28B152CF"/>
    <w:rsid w:val="28B153AA"/>
    <w:rsid w:val="28B210E0"/>
    <w:rsid w:val="28B25693"/>
    <w:rsid w:val="28B33B1B"/>
    <w:rsid w:val="28B348F6"/>
    <w:rsid w:val="28B356BB"/>
    <w:rsid w:val="28B40FA7"/>
    <w:rsid w:val="28B41C9A"/>
    <w:rsid w:val="28B42BE3"/>
    <w:rsid w:val="28B44E58"/>
    <w:rsid w:val="28B50FB5"/>
    <w:rsid w:val="28B5297E"/>
    <w:rsid w:val="28B5369B"/>
    <w:rsid w:val="28B54022"/>
    <w:rsid w:val="28B56813"/>
    <w:rsid w:val="28B622E6"/>
    <w:rsid w:val="28B75696"/>
    <w:rsid w:val="28B76D42"/>
    <w:rsid w:val="28B80DAF"/>
    <w:rsid w:val="28B906C0"/>
    <w:rsid w:val="28B91F32"/>
    <w:rsid w:val="28B97CA2"/>
    <w:rsid w:val="28BA1D43"/>
    <w:rsid w:val="28BA1FF8"/>
    <w:rsid w:val="28BA5C51"/>
    <w:rsid w:val="28BC1D57"/>
    <w:rsid w:val="28BC2738"/>
    <w:rsid w:val="28BC74A2"/>
    <w:rsid w:val="28BD1213"/>
    <w:rsid w:val="28BD3852"/>
    <w:rsid w:val="28BD69EE"/>
    <w:rsid w:val="28BE5CD7"/>
    <w:rsid w:val="28BF333F"/>
    <w:rsid w:val="28C036E3"/>
    <w:rsid w:val="28C048FC"/>
    <w:rsid w:val="28C0757D"/>
    <w:rsid w:val="28C12778"/>
    <w:rsid w:val="28C15914"/>
    <w:rsid w:val="28C17575"/>
    <w:rsid w:val="28C23C32"/>
    <w:rsid w:val="28C2594D"/>
    <w:rsid w:val="28C441B5"/>
    <w:rsid w:val="28C50214"/>
    <w:rsid w:val="28C50365"/>
    <w:rsid w:val="28C50E13"/>
    <w:rsid w:val="28C528E3"/>
    <w:rsid w:val="28C57065"/>
    <w:rsid w:val="28C57093"/>
    <w:rsid w:val="28C606E7"/>
    <w:rsid w:val="28C6126E"/>
    <w:rsid w:val="28C64B8B"/>
    <w:rsid w:val="28C739C2"/>
    <w:rsid w:val="28C7447D"/>
    <w:rsid w:val="28C77D22"/>
    <w:rsid w:val="28C77D6D"/>
    <w:rsid w:val="28C8445F"/>
    <w:rsid w:val="28C85F8B"/>
    <w:rsid w:val="28C86708"/>
    <w:rsid w:val="28C878C3"/>
    <w:rsid w:val="28C90A75"/>
    <w:rsid w:val="28C90C61"/>
    <w:rsid w:val="28C95A50"/>
    <w:rsid w:val="28CA467C"/>
    <w:rsid w:val="28CA642A"/>
    <w:rsid w:val="28CB03A0"/>
    <w:rsid w:val="28CB1272"/>
    <w:rsid w:val="28CB211F"/>
    <w:rsid w:val="28CB21A2"/>
    <w:rsid w:val="28CB64EB"/>
    <w:rsid w:val="28CB70F1"/>
    <w:rsid w:val="28CB78F2"/>
    <w:rsid w:val="28CC3FA0"/>
    <w:rsid w:val="28CC536C"/>
    <w:rsid w:val="28CC66E1"/>
    <w:rsid w:val="28CC797B"/>
    <w:rsid w:val="28CD047F"/>
    <w:rsid w:val="28CD0E0B"/>
    <w:rsid w:val="28CD1A76"/>
    <w:rsid w:val="28CD1EB6"/>
    <w:rsid w:val="28CD229B"/>
    <w:rsid w:val="28CD574A"/>
    <w:rsid w:val="28CD5F1A"/>
    <w:rsid w:val="28CD7371"/>
    <w:rsid w:val="28CE463D"/>
    <w:rsid w:val="28CE54A9"/>
    <w:rsid w:val="28CF10DD"/>
    <w:rsid w:val="28CF1ED3"/>
    <w:rsid w:val="28CF533D"/>
    <w:rsid w:val="28CF79BE"/>
    <w:rsid w:val="28D04319"/>
    <w:rsid w:val="28D15A0A"/>
    <w:rsid w:val="28D22F44"/>
    <w:rsid w:val="28D24B29"/>
    <w:rsid w:val="28D41056"/>
    <w:rsid w:val="28D4412A"/>
    <w:rsid w:val="28D512D8"/>
    <w:rsid w:val="28D5244F"/>
    <w:rsid w:val="28D559E6"/>
    <w:rsid w:val="28D56F57"/>
    <w:rsid w:val="28D7241E"/>
    <w:rsid w:val="28D917C5"/>
    <w:rsid w:val="28D91D63"/>
    <w:rsid w:val="28D948BF"/>
    <w:rsid w:val="28D96BFF"/>
    <w:rsid w:val="28DA04F7"/>
    <w:rsid w:val="28DA3BAA"/>
    <w:rsid w:val="28DA4627"/>
    <w:rsid w:val="28DA675C"/>
    <w:rsid w:val="28DB05D9"/>
    <w:rsid w:val="28DB6986"/>
    <w:rsid w:val="28DC06BB"/>
    <w:rsid w:val="28DC43AF"/>
    <w:rsid w:val="28DC615D"/>
    <w:rsid w:val="28DC70F2"/>
    <w:rsid w:val="28DC7DC9"/>
    <w:rsid w:val="28DC7F0B"/>
    <w:rsid w:val="28DD2D3E"/>
    <w:rsid w:val="28DD31B1"/>
    <w:rsid w:val="28DD4906"/>
    <w:rsid w:val="28DE0127"/>
    <w:rsid w:val="28DE11C1"/>
    <w:rsid w:val="28DE532F"/>
    <w:rsid w:val="28DF053B"/>
    <w:rsid w:val="28DF3BFB"/>
    <w:rsid w:val="28DF545C"/>
    <w:rsid w:val="28E01115"/>
    <w:rsid w:val="28E02AF0"/>
    <w:rsid w:val="28E04C84"/>
    <w:rsid w:val="28E0788B"/>
    <w:rsid w:val="28E11D5D"/>
    <w:rsid w:val="28E13773"/>
    <w:rsid w:val="28E1516C"/>
    <w:rsid w:val="28E20EDC"/>
    <w:rsid w:val="28E219C5"/>
    <w:rsid w:val="28E21BA1"/>
    <w:rsid w:val="28E31299"/>
    <w:rsid w:val="28E31647"/>
    <w:rsid w:val="28E32BF7"/>
    <w:rsid w:val="28E356FC"/>
    <w:rsid w:val="28E43809"/>
    <w:rsid w:val="28E440A7"/>
    <w:rsid w:val="28E53263"/>
    <w:rsid w:val="28E54D12"/>
    <w:rsid w:val="28E55299"/>
    <w:rsid w:val="28E56682"/>
    <w:rsid w:val="28E57D96"/>
    <w:rsid w:val="28E6510F"/>
    <w:rsid w:val="28E721E4"/>
    <w:rsid w:val="28E74AA1"/>
    <w:rsid w:val="28E75F4A"/>
    <w:rsid w:val="28E7661F"/>
    <w:rsid w:val="28E76E77"/>
    <w:rsid w:val="28E76F87"/>
    <w:rsid w:val="28E76FDC"/>
    <w:rsid w:val="28E81E26"/>
    <w:rsid w:val="28E829AC"/>
    <w:rsid w:val="28E83C93"/>
    <w:rsid w:val="28E868B0"/>
    <w:rsid w:val="28E91171"/>
    <w:rsid w:val="28E92824"/>
    <w:rsid w:val="28E93A18"/>
    <w:rsid w:val="28E97A75"/>
    <w:rsid w:val="28EA660C"/>
    <w:rsid w:val="28EA6ACC"/>
    <w:rsid w:val="28EB1052"/>
    <w:rsid w:val="28EB3B8A"/>
    <w:rsid w:val="28EB4D86"/>
    <w:rsid w:val="28EC2844"/>
    <w:rsid w:val="28EC61E0"/>
    <w:rsid w:val="28ED1C6A"/>
    <w:rsid w:val="28ED2118"/>
    <w:rsid w:val="28ED36D1"/>
    <w:rsid w:val="28ED3EC6"/>
    <w:rsid w:val="28EE128F"/>
    <w:rsid w:val="28EE2CB5"/>
    <w:rsid w:val="28EF338A"/>
    <w:rsid w:val="28EF67CF"/>
    <w:rsid w:val="28F0670A"/>
    <w:rsid w:val="28F13040"/>
    <w:rsid w:val="28F17E09"/>
    <w:rsid w:val="28F2772E"/>
    <w:rsid w:val="28F3668F"/>
    <w:rsid w:val="28F442B1"/>
    <w:rsid w:val="28F45255"/>
    <w:rsid w:val="28F4757B"/>
    <w:rsid w:val="28F500C5"/>
    <w:rsid w:val="28F54114"/>
    <w:rsid w:val="28F600CB"/>
    <w:rsid w:val="28F602CC"/>
    <w:rsid w:val="28F6076A"/>
    <w:rsid w:val="28F60FCD"/>
    <w:rsid w:val="28F65471"/>
    <w:rsid w:val="28F713C5"/>
    <w:rsid w:val="28F7187F"/>
    <w:rsid w:val="28F72F8E"/>
    <w:rsid w:val="28F72FD6"/>
    <w:rsid w:val="28F90ABD"/>
    <w:rsid w:val="28F92B27"/>
    <w:rsid w:val="28F93AB4"/>
    <w:rsid w:val="28FA29DB"/>
    <w:rsid w:val="28FA6387"/>
    <w:rsid w:val="28FB401F"/>
    <w:rsid w:val="28FB65E3"/>
    <w:rsid w:val="28FC19BE"/>
    <w:rsid w:val="28FD0965"/>
    <w:rsid w:val="28FD3881"/>
    <w:rsid w:val="28FF4BDD"/>
    <w:rsid w:val="2900009D"/>
    <w:rsid w:val="29001E4B"/>
    <w:rsid w:val="29002917"/>
    <w:rsid w:val="290035AD"/>
    <w:rsid w:val="290121CE"/>
    <w:rsid w:val="29012A2C"/>
    <w:rsid w:val="29012FC0"/>
    <w:rsid w:val="29017BE5"/>
    <w:rsid w:val="290268CD"/>
    <w:rsid w:val="290336EA"/>
    <w:rsid w:val="29037B8D"/>
    <w:rsid w:val="29051C5B"/>
    <w:rsid w:val="29053906"/>
    <w:rsid w:val="2905434F"/>
    <w:rsid w:val="290556B4"/>
    <w:rsid w:val="29056E03"/>
    <w:rsid w:val="29057462"/>
    <w:rsid w:val="29063BC5"/>
    <w:rsid w:val="2906491B"/>
    <w:rsid w:val="29064C1A"/>
    <w:rsid w:val="2907142C"/>
    <w:rsid w:val="29074A31"/>
    <w:rsid w:val="290751F0"/>
    <w:rsid w:val="290838BC"/>
    <w:rsid w:val="290851A4"/>
    <w:rsid w:val="2909327C"/>
    <w:rsid w:val="290963F4"/>
    <w:rsid w:val="29097A53"/>
    <w:rsid w:val="290A4A78"/>
    <w:rsid w:val="290A5B17"/>
    <w:rsid w:val="290B1F79"/>
    <w:rsid w:val="290B40FB"/>
    <w:rsid w:val="290C0EB0"/>
    <w:rsid w:val="290C2002"/>
    <w:rsid w:val="290C29D6"/>
    <w:rsid w:val="290C4054"/>
    <w:rsid w:val="290C430D"/>
    <w:rsid w:val="290C4717"/>
    <w:rsid w:val="290C4C94"/>
    <w:rsid w:val="290C6A42"/>
    <w:rsid w:val="290D57D4"/>
    <w:rsid w:val="290D5D71"/>
    <w:rsid w:val="290F208E"/>
    <w:rsid w:val="290F6BFB"/>
    <w:rsid w:val="29100982"/>
    <w:rsid w:val="29100FA5"/>
    <w:rsid w:val="2910144F"/>
    <w:rsid w:val="29101C9F"/>
    <w:rsid w:val="29101EE3"/>
    <w:rsid w:val="29110D06"/>
    <w:rsid w:val="29111534"/>
    <w:rsid w:val="29141584"/>
    <w:rsid w:val="291433FB"/>
    <w:rsid w:val="29143B49"/>
    <w:rsid w:val="29144425"/>
    <w:rsid w:val="291476A5"/>
    <w:rsid w:val="2915250D"/>
    <w:rsid w:val="29153E45"/>
    <w:rsid w:val="29163F12"/>
    <w:rsid w:val="291678C1"/>
    <w:rsid w:val="29177FBE"/>
    <w:rsid w:val="29181EF8"/>
    <w:rsid w:val="2918671D"/>
    <w:rsid w:val="29187B7C"/>
    <w:rsid w:val="29190E64"/>
    <w:rsid w:val="29191F35"/>
    <w:rsid w:val="291A08A2"/>
    <w:rsid w:val="291A4A8C"/>
    <w:rsid w:val="291B236B"/>
    <w:rsid w:val="291B6C85"/>
    <w:rsid w:val="291C02A7"/>
    <w:rsid w:val="291C0401"/>
    <w:rsid w:val="291C1F2F"/>
    <w:rsid w:val="291C5D93"/>
    <w:rsid w:val="291D29FD"/>
    <w:rsid w:val="291D3D18"/>
    <w:rsid w:val="291D496F"/>
    <w:rsid w:val="291D5DB1"/>
    <w:rsid w:val="291F4E54"/>
    <w:rsid w:val="291F57A4"/>
    <w:rsid w:val="291F74D6"/>
    <w:rsid w:val="2920000F"/>
    <w:rsid w:val="292020AF"/>
    <w:rsid w:val="292024ED"/>
    <w:rsid w:val="2920604A"/>
    <w:rsid w:val="292207B5"/>
    <w:rsid w:val="292252EB"/>
    <w:rsid w:val="2923057E"/>
    <w:rsid w:val="2923308C"/>
    <w:rsid w:val="29233095"/>
    <w:rsid w:val="29245065"/>
    <w:rsid w:val="29247387"/>
    <w:rsid w:val="292518B2"/>
    <w:rsid w:val="29252EB7"/>
    <w:rsid w:val="29257B04"/>
    <w:rsid w:val="29260E6F"/>
    <w:rsid w:val="29262A2B"/>
    <w:rsid w:val="292673DE"/>
    <w:rsid w:val="292679C5"/>
    <w:rsid w:val="2927074E"/>
    <w:rsid w:val="292712F9"/>
    <w:rsid w:val="29274667"/>
    <w:rsid w:val="29274F25"/>
    <w:rsid w:val="29280A49"/>
    <w:rsid w:val="2928592A"/>
    <w:rsid w:val="29287C54"/>
    <w:rsid w:val="292946BF"/>
    <w:rsid w:val="292A0397"/>
    <w:rsid w:val="292A336C"/>
    <w:rsid w:val="292A383C"/>
    <w:rsid w:val="292A511A"/>
    <w:rsid w:val="292A62B1"/>
    <w:rsid w:val="292A6C56"/>
    <w:rsid w:val="292B5FE4"/>
    <w:rsid w:val="292C2A84"/>
    <w:rsid w:val="292C3CCC"/>
    <w:rsid w:val="292C49EE"/>
    <w:rsid w:val="292C4CB1"/>
    <w:rsid w:val="292C4FAA"/>
    <w:rsid w:val="292C562B"/>
    <w:rsid w:val="292D25BA"/>
    <w:rsid w:val="292D69B8"/>
    <w:rsid w:val="292E01A8"/>
    <w:rsid w:val="292E4B45"/>
    <w:rsid w:val="292E5AB0"/>
    <w:rsid w:val="292E61F9"/>
    <w:rsid w:val="29300CF6"/>
    <w:rsid w:val="2930632E"/>
    <w:rsid w:val="29312005"/>
    <w:rsid w:val="29313EB3"/>
    <w:rsid w:val="29314777"/>
    <w:rsid w:val="29316774"/>
    <w:rsid w:val="293171A4"/>
    <w:rsid w:val="2932345A"/>
    <w:rsid w:val="29326D91"/>
    <w:rsid w:val="29337937"/>
    <w:rsid w:val="29341AF5"/>
    <w:rsid w:val="29342AA7"/>
    <w:rsid w:val="29344775"/>
    <w:rsid w:val="293458FC"/>
    <w:rsid w:val="29347D47"/>
    <w:rsid w:val="29353F65"/>
    <w:rsid w:val="29357FE0"/>
    <w:rsid w:val="2936437E"/>
    <w:rsid w:val="293679F5"/>
    <w:rsid w:val="29381D41"/>
    <w:rsid w:val="29384066"/>
    <w:rsid w:val="29385685"/>
    <w:rsid w:val="29385A89"/>
    <w:rsid w:val="29385BB4"/>
    <w:rsid w:val="29392023"/>
    <w:rsid w:val="29392B97"/>
    <w:rsid w:val="293935AF"/>
    <w:rsid w:val="293A0129"/>
    <w:rsid w:val="293A3BCD"/>
    <w:rsid w:val="293B15F0"/>
    <w:rsid w:val="293D1167"/>
    <w:rsid w:val="293D6BFB"/>
    <w:rsid w:val="293D6DBB"/>
    <w:rsid w:val="293D7DAC"/>
    <w:rsid w:val="293E123E"/>
    <w:rsid w:val="293E2692"/>
    <w:rsid w:val="293E429A"/>
    <w:rsid w:val="293E4722"/>
    <w:rsid w:val="293F620F"/>
    <w:rsid w:val="293F6F7F"/>
    <w:rsid w:val="29400E7C"/>
    <w:rsid w:val="294021DF"/>
    <w:rsid w:val="2940497B"/>
    <w:rsid w:val="294059E2"/>
    <w:rsid w:val="294066EC"/>
    <w:rsid w:val="294070FC"/>
    <w:rsid w:val="294077F8"/>
    <w:rsid w:val="294176B3"/>
    <w:rsid w:val="294206B6"/>
    <w:rsid w:val="29422979"/>
    <w:rsid w:val="2942661E"/>
    <w:rsid w:val="29427C17"/>
    <w:rsid w:val="2943573A"/>
    <w:rsid w:val="2944442E"/>
    <w:rsid w:val="29451F54"/>
    <w:rsid w:val="29453D02"/>
    <w:rsid w:val="29457806"/>
    <w:rsid w:val="29457967"/>
    <w:rsid w:val="29460775"/>
    <w:rsid w:val="294610B8"/>
    <w:rsid w:val="294659F8"/>
    <w:rsid w:val="29467511"/>
    <w:rsid w:val="29467E32"/>
    <w:rsid w:val="294730FF"/>
    <w:rsid w:val="294749B6"/>
    <w:rsid w:val="29475CCC"/>
    <w:rsid w:val="29475CCF"/>
    <w:rsid w:val="29495CE4"/>
    <w:rsid w:val="294A16BF"/>
    <w:rsid w:val="294A51EF"/>
    <w:rsid w:val="294B0B47"/>
    <w:rsid w:val="294B463A"/>
    <w:rsid w:val="294B533C"/>
    <w:rsid w:val="294B6044"/>
    <w:rsid w:val="294B7FC7"/>
    <w:rsid w:val="294C3028"/>
    <w:rsid w:val="294C32E2"/>
    <w:rsid w:val="294C404B"/>
    <w:rsid w:val="294C44C0"/>
    <w:rsid w:val="294C6C39"/>
    <w:rsid w:val="294D2BB7"/>
    <w:rsid w:val="294D2D43"/>
    <w:rsid w:val="294F4B81"/>
    <w:rsid w:val="294F692F"/>
    <w:rsid w:val="294F7F96"/>
    <w:rsid w:val="295026AA"/>
    <w:rsid w:val="29502B02"/>
    <w:rsid w:val="29504A60"/>
    <w:rsid w:val="29506398"/>
    <w:rsid w:val="2950723D"/>
    <w:rsid w:val="295126A7"/>
    <w:rsid w:val="29516018"/>
    <w:rsid w:val="29516D4E"/>
    <w:rsid w:val="29522A0A"/>
    <w:rsid w:val="29522CED"/>
    <w:rsid w:val="295304F9"/>
    <w:rsid w:val="29534EF7"/>
    <w:rsid w:val="29535C3C"/>
    <w:rsid w:val="295403E9"/>
    <w:rsid w:val="29542197"/>
    <w:rsid w:val="29554701"/>
    <w:rsid w:val="29555531"/>
    <w:rsid w:val="2955697C"/>
    <w:rsid w:val="29557F31"/>
    <w:rsid w:val="2956288F"/>
    <w:rsid w:val="29563FF6"/>
    <w:rsid w:val="295642A1"/>
    <w:rsid w:val="29570E9B"/>
    <w:rsid w:val="295718DD"/>
    <w:rsid w:val="29571DD2"/>
    <w:rsid w:val="2957500C"/>
    <w:rsid w:val="295757E3"/>
    <w:rsid w:val="29590431"/>
    <w:rsid w:val="29592814"/>
    <w:rsid w:val="29592E45"/>
    <w:rsid w:val="29593BFE"/>
    <w:rsid w:val="29594222"/>
    <w:rsid w:val="295A61A2"/>
    <w:rsid w:val="295B0997"/>
    <w:rsid w:val="295B1778"/>
    <w:rsid w:val="295C2F9F"/>
    <w:rsid w:val="295C4AB6"/>
    <w:rsid w:val="295D030C"/>
    <w:rsid w:val="295D2978"/>
    <w:rsid w:val="295E6B72"/>
    <w:rsid w:val="295F63E7"/>
    <w:rsid w:val="295F65AC"/>
    <w:rsid w:val="29604569"/>
    <w:rsid w:val="29605B10"/>
    <w:rsid w:val="29615A3C"/>
    <w:rsid w:val="29616420"/>
    <w:rsid w:val="2961683A"/>
    <w:rsid w:val="29616F23"/>
    <w:rsid w:val="29622B06"/>
    <w:rsid w:val="29626662"/>
    <w:rsid w:val="2963105B"/>
    <w:rsid w:val="29632093"/>
    <w:rsid w:val="29633E53"/>
    <w:rsid w:val="29634188"/>
    <w:rsid w:val="29636750"/>
    <w:rsid w:val="29640C59"/>
    <w:rsid w:val="2964687E"/>
    <w:rsid w:val="29652322"/>
    <w:rsid w:val="29653DFA"/>
    <w:rsid w:val="29656152"/>
    <w:rsid w:val="29660843"/>
    <w:rsid w:val="29660F1F"/>
    <w:rsid w:val="2966390D"/>
    <w:rsid w:val="29673C78"/>
    <w:rsid w:val="29674DEA"/>
    <w:rsid w:val="29676247"/>
    <w:rsid w:val="29685BDE"/>
    <w:rsid w:val="2968775D"/>
    <w:rsid w:val="2969026B"/>
    <w:rsid w:val="2969439A"/>
    <w:rsid w:val="29696F24"/>
    <w:rsid w:val="296A0C45"/>
    <w:rsid w:val="296A19BB"/>
    <w:rsid w:val="296A27C2"/>
    <w:rsid w:val="296A37D1"/>
    <w:rsid w:val="296A4E52"/>
    <w:rsid w:val="296B318B"/>
    <w:rsid w:val="296B39BA"/>
    <w:rsid w:val="296B53BA"/>
    <w:rsid w:val="296B53E5"/>
    <w:rsid w:val="296C067A"/>
    <w:rsid w:val="296C0911"/>
    <w:rsid w:val="296C128F"/>
    <w:rsid w:val="296C3F6F"/>
    <w:rsid w:val="296C51BD"/>
    <w:rsid w:val="296D6C30"/>
    <w:rsid w:val="296E06E6"/>
    <w:rsid w:val="296E3259"/>
    <w:rsid w:val="296E32F5"/>
    <w:rsid w:val="296E4F27"/>
    <w:rsid w:val="296F14C5"/>
    <w:rsid w:val="296F2698"/>
    <w:rsid w:val="296F5223"/>
    <w:rsid w:val="2970257B"/>
    <w:rsid w:val="29712D49"/>
    <w:rsid w:val="29713B5D"/>
    <w:rsid w:val="29723E6A"/>
    <w:rsid w:val="29733F6F"/>
    <w:rsid w:val="29736AC1"/>
    <w:rsid w:val="29736B07"/>
    <w:rsid w:val="29737CCE"/>
    <w:rsid w:val="2974209D"/>
    <w:rsid w:val="29742C45"/>
    <w:rsid w:val="297445E7"/>
    <w:rsid w:val="29753E36"/>
    <w:rsid w:val="29755C19"/>
    <w:rsid w:val="2976035F"/>
    <w:rsid w:val="29760400"/>
    <w:rsid w:val="297605A2"/>
    <w:rsid w:val="2976268C"/>
    <w:rsid w:val="29763EBB"/>
    <w:rsid w:val="297640B6"/>
    <w:rsid w:val="29771715"/>
    <w:rsid w:val="2977795D"/>
    <w:rsid w:val="29781E85"/>
    <w:rsid w:val="29786310"/>
    <w:rsid w:val="2978646B"/>
    <w:rsid w:val="29787C34"/>
    <w:rsid w:val="297919EA"/>
    <w:rsid w:val="297939AC"/>
    <w:rsid w:val="297944A5"/>
    <w:rsid w:val="297A14D3"/>
    <w:rsid w:val="297A647D"/>
    <w:rsid w:val="297A6EE7"/>
    <w:rsid w:val="297B3BC8"/>
    <w:rsid w:val="297B5A71"/>
    <w:rsid w:val="297B5B80"/>
    <w:rsid w:val="297C0084"/>
    <w:rsid w:val="297C63E5"/>
    <w:rsid w:val="297D4874"/>
    <w:rsid w:val="297D6AE3"/>
    <w:rsid w:val="297E02A8"/>
    <w:rsid w:val="297E396D"/>
    <w:rsid w:val="298022CE"/>
    <w:rsid w:val="29803C57"/>
    <w:rsid w:val="298040F1"/>
    <w:rsid w:val="29805E3A"/>
    <w:rsid w:val="29822D09"/>
    <w:rsid w:val="2982358E"/>
    <w:rsid w:val="29823E62"/>
    <w:rsid w:val="2983073F"/>
    <w:rsid w:val="2983237D"/>
    <w:rsid w:val="29833B08"/>
    <w:rsid w:val="29842A7C"/>
    <w:rsid w:val="29843BB1"/>
    <w:rsid w:val="298455B2"/>
    <w:rsid w:val="29852351"/>
    <w:rsid w:val="298567F4"/>
    <w:rsid w:val="29860622"/>
    <w:rsid w:val="29861E02"/>
    <w:rsid w:val="29863F34"/>
    <w:rsid w:val="2987256D"/>
    <w:rsid w:val="29886613"/>
    <w:rsid w:val="29887881"/>
    <w:rsid w:val="29891E41"/>
    <w:rsid w:val="29894A4E"/>
    <w:rsid w:val="29896328"/>
    <w:rsid w:val="298A3E0B"/>
    <w:rsid w:val="298A5E17"/>
    <w:rsid w:val="298A7967"/>
    <w:rsid w:val="298B1DD1"/>
    <w:rsid w:val="298B3EF5"/>
    <w:rsid w:val="298C0BDA"/>
    <w:rsid w:val="298C1931"/>
    <w:rsid w:val="298C3202"/>
    <w:rsid w:val="298C3D2B"/>
    <w:rsid w:val="298D0977"/>
    <w:rsid w:val="298D1C21"/>
    <w:rsid w:val="298D1E9E"/>
    <w:rsid w:val="298D54C7"/>
    <w:rsid w:val="298D69B7"/>
    <w:rsid w:val="298D742D"/>
    <w:rsid w:val="298E47B0"/>
    <w:rsid w:val="298E6A53"/>
    <w:rsid w:val="298F2FDC"/>
    <w:rsid w:val="298F34E4"/>
    <w:rsid w:val="298F4941"/>
    <w:rsid w:val="2990019D"/>
    <w:rsid w:val="29912E2E"/>
    <w:rsid w:val="29916F47"/>
    <w:rsid w:val="2991764B"/>
    <w:rsid w:val="29922A7C"/>
    <w:rsid w:val="29930E31"/>
    <w:rsid w:val="29930F11"/>
    <w:rsid w:val="29931750"/>
    <w:rsid w:val="29933AB0"/>
    <w:rsid w:val="29952381"/>
    <w:rsid w:val="29954CFF"/>
    <w:rsid w:val="299557F6"/>
    <w:rsid w:val="29955890"/>
    <w:rsid w:val="299560A0"/>
    <w:rsid w:val="29961C76"/>
    <w:rsid w:val="299625AE"/>
    <w:rsid w:val="299729E9"/>
    <w:rsid w:val="29975DF2"/>
    <w:rsid w:val="29981F16"/>
    <w:rsid w:val="29990D21"/>
    <w:rsid w:val="299921E0"/>
    <w:rsid w:val="2999289B"/>
    <w:rsid w:val="299B1B74"/>
    <w:rsid w:val="299B2B46"/>
    <w:rsid w:val="299B3D8C"/>
    <w:rsid w:val="299B4D72"/>
    <w:rsid w:val="299B7DC6"/>
    <w:rsid w:val="299C274D"/>
    <w:rsid w:val="299C3A81"/>
    <w:rsid w:val="299D6D71"/>
    <w:rsid w:val="299E3412"/>
    <w:rsid w:val="299E5298"/>
    <w:rsid w:val="29A00017"/>
    <w:rsid w:val="29A01D26"/>
    <w:rsid w:val="29A0362E"/>
    <w:rsid w:val="29A0718A"/>
    <w:rsid w:val="29A128B5"/>
    <w:rsid w:val="29A1688F"/>
    <w:rsid w:val="29A207BF"/>
    <w:rsid w:val="29A21154"/>
    <w:rsid w:val="29A22F02"/>
    <w:rsid w:val="29A24CB1"/>
    <w:rsid w:val="29A24DEE"/>
    <w:rsid w:val="29A46C7B"/>
    <w:rsid w:val="29A50C45"/>
    <w:rsid w:val="29A533A1"/>
    <w:rsid w:val="29A562CD"/>
    <w:rsid w:val="29A57812"/>
    <w:rsid w:val="29A642F4"/>
    <w:rsid w:val="29A67C08"/>
    <w:rsid w:val="29A70519"/>
    <w:rsid w:val="29A708F3"/>
    <w:rsid w:val="29A70C55"/>
    <w:rsid w:val="29A75854"/>
    <w:rsid w:val="29A7676B"/>
    <w:rsid w:val="29A843D6"/>
    <w:rsid w:val="29A84C50"/>
    <w:rsid w:val="29A92451"/>
    <w:rsid w:val="29A924E3"/>
    <w:rsid w:val="29AA0009"/>
    <w:rsid w:val="29AC6E94"/>
    <w:rsid w:val="29AE03D0"/>
    <w:rsid w:val="29AE078E"/>
    <w:rsid w:val="29AE09EF"/>
    <w:rsid w:val="29AE18A7"/>
    <w:rsid w:val="29AE3251"/>
    <w:rsid w:val="29AF2318"/>
    <w:rsid w:val="29AF561F"/>
    <w:rsid w:val="29AF65E0"/>
    <w:rsid w:val="29B0278B"/>
    <w:rsid w:val="29B03C6B"/>
    <w:rsid w:val="29B04392"/>
    <w:rsid w:val="29B045FC"/>
    <w:rsid w:val="29B05A60"/>
    <w:rsid w:val="29B268F4"/>
    <w:rsid w:val="29B27EA5"/>
    <w:rsid w:val="29B30CB0"/>
    <w:rsid w:val="29B35110"/>
    <w:rsid w:val="29B370C2"/>
    <w:rsid w:val="29B449E4"/>
    <w:rsid w:val="29B44B21"/>
    <w:rsid w:val="29B51FE4"/>
    <w:rsid w:val="29B570DA"/>
    <w:rsid w:val="29B6075C"/>
    <w:rsid w:val="29B62320"/>
    <w:rsid w:val="29B669AE"/>
    <w:rsid w:val="29B7135F"/>
    <w:rsid w:val="29B740A4"/>
    <w:rsid w:val="29B7721B"/>
    <w:rsid w:val="29B80978"/>
    <w:rsid w:val="29B86751"/>
    <w:rsid w:val="29B93D17"/>
    <w:rsid w:val="29B94051"/>
    <w:rsid w:val="29BA1F12"/>
    <w:rsid w:val="29BA6AB9"/>
    <w:rsid w:val="29BA7AF8"/>
    <w:rsid w:val="29BB1DD8"/>
    <w:rsid w:val="29BB2216"/>
    <w:rsid w:val="29BB3FC4"/>
    <w:rsid w:val="29BB5D72"/>
    <w:rsid w:val="29BB735B"/>
    <w:rsid w:val="29BC115D"/>
    <w:rsid w:val="29BC1FA5"/>
    <w:rsid w:val="29BC52EA"/>
    <w:rsid w:val="29BC6DE5"/>
    <w:rsid w:val="29BC70B6"/>
    <w:rsid w:val="29BD1AEA"/>
    <w:rsid w:val="29BD300C"/>
    <w:rsid w:val="29BD3761"/>
    <w:rsid w:val="29BD7D3C"/>
    <w:rsid w:val="29BE11B0"/>
    <w:rsid w:val="29BE6A87"/>
    <w:rsid w:val="29BE734E"/>
    <w:rsid w:val="29BE7C08"/>
    <w:rsid w:val="29BF3AB4"/>
    <w:rsid w:val="29BF7857"/>
    <w:rsid w:val="29C0120F"/>
    <w:rsid w:val="29C015DB"/>
    <w:rsid w:val="29C017B5"/>
    <w:rsid w:val="29C05A9D"/>
    <w:rsid w:val="29C235A5"/>
    <w:rsid w:val="29C23F33"/>
    <w:rsid w:val="29C3071F"/>
    <w:rsid w:val="29C40779"/>
    <w:rsid w:val="29C43E8A"/>
    <w:rsid w:val="29C45563"/>
    <w:rsid w:val="29C46D28"/>
    <w:rsid w:val="29C47D8E"/>
    <w:rsid w:val="29C47F5A"/>
    <w:rsid w:val="29C5311B"/>
    <w:rsid w:val="29C677BD"/>
    <w:rsid w:val="29C70AA4"/>
    <w:rsid w:val="29C72969"/>
    <w:rsid w:val="29C72ED9"/>
    <w:rsid w:val="29C73DDB"/>
    <w:rsid w:val="29C763D9"/>
    <w:rsid w:val="29C769DF"/>
    <w:rsid w:val="29C8283F"/>
    <w:rsid w:val="29C830D1"/>
    <w:rsid w:val="29C84168"/>
    <w:rsid w:val="29C8523A"/>
    <w:rsid w:val="29C90DEC"/>
    <w:rsid w:val="29C96454"/>
    <w:rsid w:val="29C966E1"/>
    <w:rsid w:val="29CA14E7"/>
    <w:rsid w:val="29CA2D09"/>
    <w:rsid w:val="29CA4207"/>
    <w:rsid w:val="29CA5FB0"/>
    <w:rsid w:val="29CB40DA"/>
    <w:rsid w:val="29CB5B9C"/>
    <w:rsid w:val="29CB5CAC"/>
    <w:rsid w:val="29CB6072"/>
    <w:rsid w:val="29CC5AA1"/>
    <w:rsid w:val="29CD30D8"/>
    <w:rsid w:val="29CD4234"/>
    <w:rsid w:val="29CD5FF5"/>
    <w:rsid w:val="29CE3B0A"/>
    <w:rsid w:val="29CE4DFC"/>
    <w:rsid w:val="29CE5AA6"/>
    <w:rsid w:val="29CE5C6B"/>
    <w:rsid w:val="29CF0CE6"/>
    <w:rsid w:val="29D01933"/>
    <w:rsid w:val="29D05CC2"/>
    <w:rsid w:val="29D062AB"/>
    <w:rsid w:val="29D07A70"/>
    <w:rsid w:val="29D12DE5"/>
    <w:rsid w:val="29D2096D"/>
    <w:rsid w:val="29D279E5"/>
    <w:rsid w:val="29D40678"/>
    <w:rsid w:val="29D41442"/>
    <w:rsid w:val="29D43E7A"/>
    <w:rsid w:val="29D458A0"/>
    <w:rsid w:val="29D52D60"/>
    <w:rsid w:val="29D6003D"/>
    <w:rsid w:val="29D60DFE"/>
    <w:rsid w:val="29D6163E"/>
    <w:rsid w:val="29D62BAC"/>
    <w:rsid w:val="29D62BF3"/>
    <w:rsid w:val="29D63711"/>
    <w:rsid w:val="29D67050"/>
    <w:rsid w:val="29D8695D"/>
    <w:rsid w:val="29D9403D"/>
    <w:rsid w:val="29DA6B40"/>
    <w:rsid w:val="29DB021E"/>
    <w:rsid w:val="29DB6025"/>
    <w:rsid w:val="29DB7786"/>
    <w:rsid w:val="29DC6659"/>
    <w:rsid w:val="29DD1560"/>
    <w:rsid w:val="29DD3F3B"/>
    <w:rsid w:val="29DD57DE"/>
    <w:rsid w:val="29DD70E2"/>
    <w:rsid w:val="29DD7EE2"/>
    <w:rsid w:val="29DE3DF2"/>
    <w:rsid w:val="29DE6C19"/>
    <w:rsid w:val="29DE6CBD"/>
    <w:rsid w:val="29DF05B1"/>
    <w:rsid w:val="29DF0B96"/>
    <w:rsid w:val="29DF22F8"/>
    <w:rsid w:val="29DF5F05"/>
    <w:rsid w:val="29E053C9"/>
    <w:rsid w:val="29E059A2"/>
    <w:rsid w:val="29E14411"/>
    <w:rsid w:val="29E200DA"/>
    <w:rsid w:val="29E232AD"/>
    <w:rsid w:val="29E27132"/>
    <w:rsid w:val="29E36B86"/>
    <w:rsid w:val="29E4176D"/>
    <w:rsid w:val="29E503D9"/>
    <w:rsid w:val="29E51386"/>
    <w:rsid w:val="29E56DC1"/>
    <w:rsid w:val="29E61400"/>
    <w:rsid w:val="29E616D5"/>
    <w:rsid w:val="29E6230A"/>
    <w:rsid w:val="29E663CA"/>
    <w:rsid w:val="29E66A1E"/>
    <w:rsid w:val="29E7300B"/>
    <w:rsid w:val="29E73366"/>
    <w:rsid w:val="29E73BB2"/>
    <w:rsid w:val="29E73D06"/>
    <w:rsid w:val="29E82574"/>
    <w:rsid w:val="29E97998"/>
    <w:rsid w:val="29E97ACA"/>
    <w:rsid w:val="29EA0FB5"/>
    <w:rsid w:val="29EA3971"/>
    <w:rsid w:val="29EB0B41"/>
    <w:rsid w:val="29EB14B8"/>
    <w:rsid w:val="29EB46E1"/>
    <w:rsid w:val="29EC2FB0"/>
    <w:rsid w:val="29EC5575"/>
    <w:rsid w:val="29EC71A6"/>
    <w:rsid w:val="29ED203A"/>
    <w:rsid w:val="29ED20B1"/>
    <w:rsid w:val="29ED25AF"/>
    <w:rsid w:val="29ED4896"/>
    <w:rsid w:val="29EE1A05"/>
    <w:rsid w:val="29EF3C6E"/>
    <w:rsid w:val="29F01EC0"/>
    <w:rsid w:val="29F067FC"/>
    <w:rsid w:val="29F11157"/>
    <w:rsid w:val="29F12C31"/>
    <w:rsid w:val="29F13767"/>
    <w:rsid w:val="29F152B6"/>
    <w:rsid w:val="29F3033F"/>
    <w:rsid w:val="29F319B0"/>
    <w:rsid w:val="29F331A5"/>
    <w:rsid w:val="29F42689"/>
    <w:rsid w:val="29F4747E"/>
    <w:rsid w:val="29F660B4"/>
    <w:rsid w:val="29F675D9"/>
    <w:rsid w:val="29F717BF"/>
    <w:rsid w:val="29F72785"/>
    <w:rsid w:val="29F751D5"/>
    <w:rsid w:val="29F82078"/>
    <w:rsid w:val="29F84788"/>
    <w:rsid w:val="29F864D9"/>
    <w:rsid w:val="29F86FC6"/>
    <w:rsid w:val="29FA4AED"/>
    <w:rsid w:val="29FB2613"/>
    <w:rsid w:val="29FB2FC8"/>
    <w:rsid w:val="29FB494F"/>
    <w:rsid w:val="29FC0349"/>
    <w:rsid w:val="29FC28C1"/>
    <w:rsid w:val="29FC6F48"/>
    <w:rsid w:val="29FC74B6"/>
    <w:rsid w:val="29FF642C"/>
    <w:rsid w:val="29FF65A7"/>
    <w:rsid w:val="29FF7BFF"/>
    <w:rsid w:val="2A0001CE"/>
    <w:rsid w:val="2A005E7B"/>
    <w:rsid w:val="2A007AF0"/>
    <w:rsid w:val="2A007C29"/>
    <w:rsid w:val="2A012EF7"/>
    <w:rsid w:val="2A013C01"/>
    <w:rsid w:val="2A0144F4"/>
    <w:rsid w:val="2A0145BC"/>
    <w:rsid w:val="2A021BF3"/>
    <w:rsid w:val="2A0239A1"/>
    <w:rsid w:val="2A035E02"/>
    <w:rsid w:val="2A036C6F"/>
    <w:rsid w:val="2A0417C4"/>
    <w:rsid w:val="2A043579"/>
    <w:rsid w:val="2A043B12"/>
    <w:rsid w:val="2A047F56"/>
    <w:rsid w:val="2A051FC6"/>
    <w:rsid w:val="2A0552B2"/>
    <w:rsid w:val="2A05642A"/>
    <w:rsid w:val="2A05663B"/>
    <w:rsid w:val="2A057065"/>
    <w:rsid w:val="2A0702C6"/>
    <w:rsid w:val="2A076E8A"/>
    <w:rsid w:val="2A084BD3"/>
    <w:rsid w:val="2A086644"/>
    <w:rsid w:val="2A092014"/>
    <w:rsid w:val="2A092F82"/>
    <w:rsid w:val="2A0933E9"/>
    <w:rsid w:val="2A094D30"/>
    <w:rsid w:val="2A0975B1"/>
    <w:rsid w:val="2A0A010D"/>
    <w:rsid w:val="2A0A1F79"/>
    <w:rsid w:val="2A0A38F9"/>
    <w:rsid w:val="2A0B0AA8"/>
    <w:rsid w:val="2A0B3B80"/>
    <w:rsid w:val="2A0B4F4C"/>
    <w:rsid w:val="2A0B6CFA"/>
    <w:rsid w:val="2A0D0299"/>
    <w:rsid w:val="2A0D0CC4"/>
    <w:rsid w:val="2A0D36E9"/>
    <w:rsid w:val="2A0D7A6F"/>
    <w:rsid w:val="2A0E0598"/>
    <w:rsid w:val="2A0F0F6F"/>
    <w:rsid w:val="2A0F7BB5"/>
    <w:rsid w:val="2A104310"/>
    <w:rsid w:val="2A104BF3"/>
    <w:rsid w:val="2A10595C"/>
    <w:rsid w:val="2A120FF7"/>
    <w:rsid w:val="2A1246F0"/>
    <w:rsid w:val="2A1265A2"/>
    <w:rsid w:val="2A133E00"/>
    <w:rsid w:val="2A135BAE"/>
    <w:rsid w:val="2A13795C"/>
    <w:rsid w:val="2A146A9F"/>
    <w:rsid w:val="2A147867"/>
    <w:rsid w:val="2A147AB4"/>
    <w:rsid w:val="2A151810"/>
    <w:rsid w:val="2A153612"/>
    <w:rsid w:val="2A156045"/>
    <w:rsid w:val="2A1578E9"/>
    <w:rsid w:val="2A16598C"/>
    <w:rsid w:val="2A1738F0"/>
    <w:rsid w:val="2A181417"/>
    <w:rsid w:val="2A1831C5"/>
    <w:rsid w:val="2A18424B"/>
    <w:rsid w:val="2A187669"/>
    <w:rsid w:val="2A1937F5"/>
    <w:rsid w:val="2A1A0CEB"/>
    <w:rsid w:val="2A1A1075"/>
    <w:rsid w:val="2A1A1B84"/>
    <w:rsid w:val="2A1A2243"/>
    <w:rsid w:val="2A1A3C72"/>
    <w:rsid w:val="2A1A518F"/>
    <w:rsid w:val="2A1B43AD"/>
    <w:rsid w:val="2A1B7C4C"/>
    <w:rsid w:val="2A1C55E2"/>
    <w:rsid w:val="2A1C5F6B"/>
    <w:rsid w:val="2A1C7F5D"/>
    <w:rsid w:val="2A1D08C1"/>
    <w:rsid w:val="2A1D4755"/>
    <w:rsid w:val="2A1D6A2D"/>
    <w:rsid w:val="2A1E03F7"/>
    <w:rsid w:val="2A1E09E6"/>
    <w:rsid w:val="2A1E1F59"/>
    <w:rsid w:val="2A1E4C67"/>
    <w:rsid w:val="2A1F0671"/>
    <w:rsid w:val="2A1F0B3C"/>
    <w:rsid w:val="2A1F25B7"/>
    <w:rsid w:val="2A1F2BA1"/>
    <w:rsid w:val="2A20500D"/>
    <w:rsid w:val="2A213D97"/>
    <w:rsid w:val="2A222295"/>
    <w:rsid w:val="2A224043"/>
    <w:rsid w:val="2A2269CD"/>
    <w:rsid w:val="2A2325F1"/>
    <w:rsid w:val="2A23274C"/>
    <w:rsid w:val="2A232A48"/>
    <w:rsid w:val="2A241034"/>
    <w:rsid w:val="2A24635B"/>
    <w:rsid w:val="2A246833"/>
    <w:rsid w:val="2A2500B3"/>
    <w:rsid w:val="2A2625BE"/>
    <w:rsid w:val="2A26305E"/>
    <w:rsid w:val="2A264E00"/>
    <w:rsid w:val="2A267D34"/>
    <w:rsid w:val="2A2869B0"/>
    <w:rsid w:val="2A2953D2"/>
    <w:rsid w:val="2A297180"/>
    <w:rsid w:val="2A2A3B15"/>
    <w:rsid w:val="2A2A5145"/>
    <w:rsid w:val="2A2B48D8"/>
    <w:rsid w:val="2A2B5658"/>
    <w:rsid w:val="2A2B583F"/>
    <w:rsid w:val="2A2B6ABE"/>
    <w:rsid w:val="2A2B739C"/>
    <w:rsid w:val="2A2B75AA"/>
    <w:rsid w:val="2A2C0B2B"/>
    <w:rsid w:val="2A2C3442"/>
    <w:rsid w:val="2A2C6003"/>
    <w:rsid w:val="2A2C619D"/>
    <w:rsid w:val="2A2D0051"/>
    <w:rsid w:val="2A2D4EC2"/>
    <w:rsid w:val="2A2D5DBD"/>
    <w:rsid w:val="2A2E0C3A"/>
    <w:rsid w:val="2A2E11F4"/>
    <w:rsid w:val="2A2E3459"/>
    <w:rsid w:val="2A2E35A1"/>
    <w:rsid w:val="2A2E373E"/>
    <w:rsid w:val="2A2E6EF4"/>
    <w:rsid w:val="2A3034EC"/>
    <w:rsid w:val="2A303C7A"/>
    <w:rsid w:val="2A3053E4"/>
    <w:rsid w:val="2A306760"/>
    <w:rsid w:val="2A315D4A"/>
    <w:rsid w:val="2A316367"/>
    <w:rsid w:val="2A32072A"/>
    <w:rsid w:val="2A324F9E"/>
    <w:rsid w:val="2A33320D"/>
    <w:rsid w:val="2A334C8D"/>
    <w:rsid w:val="2A3371E7"/>
    <w:rsid w:val="2A343DA1"/>
    <w:rsid w:val="2A344B06"/>
    <w:rsid w:val="2A347E55"/>
    <w:rsid w:val="2A350C5B"/>
    <w:rsid w:val="2A3528FE"/>
    <w:rsid w:val="2A355B25"/>
    <w:rsid w:val="2A36189D"/>
    <w:rsid w:val="2A363495"/>
    <w:rsid w:val="2A372C34"/>
    <w:rsid w:val="2A373248"/>
    <w:rsid w:val="2A376C2D"/>
    <w:rsid w:val="2A3A0041"/>
    <w:rsid w:val="2A3A037F"/>
    <w:rsid w:val="2A3A0E4E"/>
    <w:rsid w:val="2A3A21B0"/>
    <w:rsid w:val="2A3A52EF"/>
    <w:rsid w:val="2A3B2888"/>
    <w:rsid w:val="2A3B4E26"/>
    <w:rsid w:val="2A3B64C0"/>
    <w:rsid w:val="2A3C3357"/>
    <w:rsid w:val="2A3C5105"/>
    <w:rsid w:val="2A3C5828"/>
    <w:rsid w:val="2A3D53D5"/>
    <w:rsid w:val="2A3E70CF"/>
    <w:rsid w:val="2A3F153E"/>
    <w:rsid w:val="2A3F1925"/>
    <w:rsid w:val="2A3F37C8"/>
    <w:rsid w:val="2A3F69A3"/>
    <w:rsid w:val="2A41271B"/>
    <w:rsid w:val="2A4144C9"/>
    <w:rsid w:val="2A414B5E"/>
    <w:rsid w:val="2A416F20"/>
    <w:rsid w:val="2A432250"/>
    <w:rsid w:val="2A4335B8"/>
    <w:rsid w:val="2A4346E5"/>
    <w:rsid w:val="2A446DC6"/>
    <w:rsid w:val="2A447F76"/>
    <w:rsid w:val="2A45283D"/>
    <w:rsid w:val="2A45526C"/>
    <w:rsid w:val="2A4600D2"/>
    <w:rsid w:val="2A461AE0"/>
    <w:rsid w:val="2A463A3A"/>
    <w:rsid w:val="2A464B5A"/>
    <w:rsid w:val="2A465BEB"/>
    <w:rsid w:val="2A466A57"/>
    <w:rsid w:val="2A475858"/>
    <w:rsid w:val="2A4760FA"/>
    <w:rsid w:val="2A48347C"/>
    <w:rsid w:val="2A4836B0"/>
    <w:rsid w:val="2A494401"/>
    <w:rsid w:val="2A495B9E"/>
    <w:rsid w:val="2A497822"/>
    <w:rsid w:val="2A4A19FA"/>
    <w:rsid w:val="2A4A283A"/>
    <w:rsid w:val="2A4A3461"/>
    <w:rsid w:val="2A4B27F8"/>
    <w:rsid w:val="2A4B4B38"/>
    <w:rsid w:val="2A4B65CF"/>
    <w:rsid w:val="2A4C2E6E"/>
    <w:rsid w:val="2A4C31DA"/>
    <w:rsid w:val="2A4C69DA"/>
    <w:rsid w:val="2A4D733A"/>
    <w:rsid w:val="2A4E2745"/>
    <w:rsid w:val="2A4E4E38"/>
    <w:rsid w:val="2A4E7BB5"/>
    <w:rsid w:val="2A4F60FF"/>
    <w:rsid w:val="2A501EF4"/>
    <w:rsid w:val="2A51122D"/>
    <w:rsid w:val="2A511930"/>
    <w:rsid w:val="2A515C18"/>
    <w:rsid w:val="2A5226AA"/>
    <w:rsid w:val="2A522B7B"/>
    <w:rsid w:val="2A5233D7"/>
    <w:rsid w:val="2A5266D7"/>
    <w:rsid w:val="2A527B7F"/>
    <w:rsid w:val="2A5306A1"/>
    <w:rsid w:val="2A531F1A"/>
    <w:rsid w:val="2A53244F"/>
    <w:rsid w:val="2A533CC7"/>
    <w:rsid w:val="2A53623D"/>
    <w:rsid w:val="2A541A51"/>
    <w:rsid w:val="2A550315"/>
    <w:rsid w:val="2A550B46"/>
    <w:rsid w:val="2A556311"/>
    <w:rsid w:val="2A556DAB"/>
    <w:rsid w:val="2A557F75"/>
    <w:rsid w:val="2A5625AB"/>
    <w:rsid w:val="2A5705C7"/>
    <w:rsid w:val="2A575AA2"/>
    <w:rsid w:val="2A575D24"/>
    <w:rsid w:val="2A576DD1"/>
    <w:rsid w:val="2A577A90"/>
    <w:rsid w:val="2A581813"/>
    <w:rsid w:val="2A583343"/>
    <w:rsid w:val="2A587E08"/>
    <w:rsid w:val="2A5B0156"/>
    <w:rsid w:val="2A5B771B"/>
    <w:rsid w:val="2A5C4317"/>
    <w:rsid w:val="2A5C4C24"/>
    <w:rsid w:val="2A5D27E8"/>
    <w:rsid w:val="2A5D4B32"/>
    <w:rsid w:val="2A5D6157"/>
    <w:rsid w:val="2A5E26D1"/>
    <w:rsid w:val="2A5E32CD"/>
    <w:rsid w:val="2A5F2D91"/>
    <w:rsid w:val="2A5F7045"/>
    <w:rsid w:val="2A601316"/>
    <w:rsid w:val="2A60527B"/>
    <w:rsid w:val="2A605F00"/>
    <w:rsid w:val="2A612FAD"/>
    <w:rsid w:val="2A623B51"/>
    <w:rsid w:val="2A62441D"/>
    <w:rsid w:val="2A6279D5"/>
    <w:rsid w:val="2A6308E4"/>
    <w:rsid w:val="2A6444EA"/>
    <w:rsid w:val="2A64465C"/>
    <w:rsid w:val="2A645013"/>
    <w:rsid w:val="2A6603D4"/>
    <w:rsid w:val="2A662182"/>
    <w:rsid w:val="2A671736"/>
    <w:rsid w:val="2A677B91"/>
    <w:rsid w:val="2A68171A"/>
    <w:rsid w:val="2A693D61"/>
    <w:rsid w:val="2A6A4332"/>
    <w:rsid w:val="2A6A4A89"/>
    <w:rsid w:val="2A6B1546"/>
    <w:rsid w:val="2A6B2F14"/>
    <w:rsid w:val="2A6B59EA"/>
    <w:rsid w:val="2A6B62EE"/>
    <w:rsid w:val="2A6B6A5D"/>
    <w:rsid w:val="2A6B7798"/>
    <w:rsid w:val="2A6C09F3"/>
    <w:rsid w:val="2A6C1BE6"/>
    <w:rsid w:val="2A6C5639"/>
    <w:rsid w:val="2A6C5AF4"/>
    <w:rsid w:val="2A6D178B"/>
    <w:rsid w:val="2A6D5101"/>
    <w:rsid w:val="2A6D6938"/>
    <w:rsid w:val="2A6E00F2"/>
    <w:rsid w:val="2A6E1E74"/>
    <w:rsid w:val="2A6F0C08"/>
    <w:rsid w:val="2A6F11EF"/>
    <w:rsid w:val="2A6F18A6"/>
    <w:rsid w:val="2A6F54DA"/>
    <w:rsid w:val="2A6F6A57"/>
    <w:rsid w:val="2A700399"/>
    <w:rsid w:val="2A702611"/>
    <w:rsid w:val="2A7174DF"/>
    <w:rsid w:val="2A72517C"/>
    <w:rsid w:val="2A7314B2"/>
    <w:rsid w:val="2A733DA1"/>
    <w:rsid w:val="2A741B3B"/>
    <w:rsid w:val="2A750617"/>
    <w:rsid w:val="2A75087E"/>
    <w:rsid w:val="2A750937"/>
    <w:rsid w:val="2A751A2D"/>
    <w:rsid w:val="2A7523C5"/>
    <w:rsid w:val="2A753BD6"/>
    <w:rsid w:val="2A7555B0"/>
    <w:rsid w:val="2A756869"/>
    <w:rsid w:val="2A7631C0"/>
    <w:rsid w:val="2A77024C"/>
    <w:rsid w:val="2A771C7F"/>
    <w:rsid w:val="2A7725E1"/>
    <w:rsid w:val="2A7738C5"/>
    <w:rsid w:val="2A773A39"/>
    <w:rsid w:val="2A773AF1"/>
    <w:rsid w:val="2A77535E"/>
    <w:rsid w:val="2A77613D"/>
    <w:rsid w:val="2A780D15"/>
    <w:rsid w:val="2A783C63"/>
    <w:rsid w:val="2A7872C4"/>
    <w:rsid w:val="2A795400"/>
    <w:rsid w:val="2A7A6D4B"/>
    <w:rsid w:val="2A7A79DB"/>
    <w:rsid w:val="2A7B07B7"/>
    <w:rsid w:val="2A7B4162"/>
    <w:rsid w:val="2A7C0B28"/>
    <w:rsid w:val="2A7C0D79"/>
    <w:rsid w:val="2A7C36A6"/>
    <w:rsid w:val="2A7C7045"/>
    <w:rsid w:val="2A7C7BF7"/>
    <w:rsid w:val="2A7D4917"/>
    <w:rsid w:val="2A7E009E"/>
    <w:rsid w:val="2A7E571E"/>
    <w:rsid w:val="2A7E5AD8"/>
    <w:rsid w:val="2A7E6F4F"/>
    <w:rsid w:val="2A7E7448"/>
    <w:rsid w:val="2A7F3244"/>
    <w:rsid w:val="2A7F38F6"/>
    <w:rsid w:val="2A7F4DEC"/>
    <w:rsid w:val="2A7F4FF2"/>
    <w:rsid w:val="2A803FF7"/>
    <w:rsid w:val="2A804ADA"/>
    <w:rsid w:val="2A805F51"/>
    <w:rsid w:val="2A806825"/>
    <w:rsid w:val="2A80731A"/>
    <w:rsid w:val="2A8076FE"/>
    <w:rsid w:val="2A81405F"/>
    <w:rsid w:val="2A8146BB"/>
    <w:rsid w:val="2A821670"/>
    <w:rsid w:val="2A824599"/>
    <w:rsid w:val="2A824C98"/>
    <w:rsid w:val="2A825617"/>
    <w:rsid w:val="2A8309E8"/>
    <w:rsid w:val="2A832D34"/>
    <w:rsid w:val="2A834AE2"/>
    <w:rsid w:val="2A836675"/>
    <w:rsid w:val="2A842948"/>
    <w:rsid w:val="2A84474D"/>
    <w:rsid w:val="2A850D30"/>
    <w:rsid w:val="2A856E44"/>
    <w:rsid w:val="2A86176E"/>
    <w:rsid w:val="2A8645D2"/>
    <w:rsid w:val="2A866380"/>
    <w:rsid w:val="2A8673CC"/>
    <w:rsid w:val="2A8801DF"/>
    <w:rsid w:val="2A885A53"/>
    <w:rsid w:val="2A885CFE"/>
    <w:rsid w:val="2A88659C"/>
    <w:rsid w:val="2A8869EA"/>
    <w:rsid w:val="2A892827"/>
    <w:rsid w:val="2A897CEB"/>
    <w:rsid w:val="2A8A1379"/>
    <w:rsid w:val="2A8A2314"/>
    <w:rsid w:val="2A8A5579"/>
    <w:rsid w:val="2A8A5C12"/>
    <w:rsid w:val="2A8B424B"/>
    <w:rsid w:val="2A8B71DD"/>
    <w:rsid w:val="2A8C1C26"/>
    <w:rsid w:val="2A8C5D80"/>
    <w:rsid w:val="2A8C6D80"/>
    <w:rsid w:val="2A8C7CD7"/>
    <w:rsid w:val="2A8D2F08"/>
    <w:rsid w:val="2A8D46CE"/>
    <w:rsid w:val="2A8D5AC6"/>
    <w:rsid w:val="2A8E16D9"/>
    <w:rsid w:val="2A8E5C08"/>
    <w:rsid w:val="2A8F00DA"/>
    <w:rsid w:val="2A8F317E"/>
    <w:rsid w:val="2A8F31AE"/>
    <w:rsid w:val="2A8F61DC"/>
    <w:rsid w:val="2A8F6FEE"/>
    <w:rsid w:val="2A90047E"/>
    <w:rsid w:val="2A901D21"/>
    <w:rsid w:val="2A90644F"/>
    <w:rsid w:val="2A9071FF"/>
    <w:rsid w:val="2A907476"/>
    <w:rsid w:val="2A914C37"/>
    <w:rsid w:val="2A9211C9"/>
    <w:rsid w:val="2A922F77"/>
    <w:rsid w:val="2A924D25"/>
    <w:rsid w:val="2A927C60"/>
    <w:rsid w:val="2A930A9D"/>
    <w:rsid w:val="2A937173"/>
    <w:rsid w:val="2A94296D"/>
    <w:rsid w:val="2A954815"/>
    <w:rsid w:val="2A95579C"/>
    <w:rsid w:val="2A964335"/>
    <w:rsid w:val="2A97006A"/>
    <w:rsid w:val="2A9706D5"/>
    <w:rsid w:val="2A970D6C"/>
    <w:rsid w:val="2A9710BE"/>
    <w:rsid w:val="2A975780"/>
    <w:rsid w:val="2A977A4A"/>
    <w:rsid w:val="2A9860B3"/>
    <w:rsid w:val="2A986CD2"/>
    <w:rsid w:val="2A9901BD"/>
    <w:rsid w:val="2A994AF8"/>
    <w:rsid w:val="2A9A1424"/>
    <w:rsid w:val="2A9A542A"/>
    <w:rsid w:val="2A9A62D0"/>
    <w:rsid w:val="2A9B695A"/>
    <w:rsid w:val="2A9C5BA4"/>
    <w:rsid w:val="2A9D0C3C"/>
    <w:rsid w:val="2A9D2912"/>
    <w:rsid w:val="2A9E091A"/>
    <w:rsid w:val="2A9E1053"/>
    <w:rsid w:val="2A9E4632"/>
    <w:rsid w:val="2A9F0775"/>
    <w:rsid w:val="2A9F38E6"/>
    <w:rsid w:val="2A9F5694"/>
    <w:rsid w:val="2AA1140C"/>
    <w:rsid w:val="2AA1171C"/>
    <w:rsid w:val="2AA12370"/>
    <w:rsid w:val="2AA1765E"/>
    <w:rsid w:val="2AA20838"/>
    <w:rsid w:val="2AA20ADF"/>
    <w:rsid w:val="2AA212EE"/>
    <w:rsid w:val="2AA22C6F"/>
    <w:rsid w:val="2AA2691B"/>
    <w:rsid w:val="2AA345F5"/>
    <w:rsid w:val="2AA35FEF"/>
    <w:rsid w:val="2AA3636B"/>
    <w:rsid w:val="2AA401ED"/>
    <w:rsid w:val="2AA41343"/>
    <w:rsid w:val="2AA42CAA"/>
    <w:rsid w:val="2AA43DB4"/>
    <w:rsid w:val="2AA4539A"/>
    <w:rsid w:val="2AA45AAD"/>
    <w:rsid w:val="2AA47AE4"/>
    <w:rsid w:val="2AA55833"/>
    <w:rsid w:val="2AA607D0"/>
    <w:rsid w:val="2AA66192"/>
    <w:rsid w:val="2AA713A3"/>
    <w:rsid w:val="2AA74B2E"/>
    <w:rsid w:val="2AA74F20"/>
    <w:rsid w:val="2AA8279A"/>
    <w:rsid w:val="2AA84869"/>
    <w:rsid w:val="2AA85253"/>
    <w:rsid w:val="2AA86E46"/>
    <w:rsid w:val="2AA87299"/>
    <w:rsid w:val="2AA9206F"/>
    <w:rsid w:val="2AAA0008"/>
    <w:rsid w:val="2AAA2D18"/>
    <w:rsid w:val="2AAA4F8E"/>
    <w:rsid w:val="2AAA6513"/>
    <w:rsid w:val="2AAB4607"/>
    <w:rsid w:val="2AAC491C"/>
    <w:rsid w:val="2AAD3254"/>
    <w:rsid w:val="2AAD4A47"/>
    <w:rsid w:val="2AAD56EA"/>
    <w:rsid w:val="2AAD7DB1"/>
    <w:rsid w:val="2AAE4BC4"/>
    <w:rsid w:val="2AAE6999"/>
    <w:rsid w:val="2AAF1D7B"/>
    <w:rsid w:val="2AAF2A17"/>
    <w:rsid w:val="2AAF3601"/>
    <w:rsid w:val="2AB00C55"/>
    <w:rsid w:val="2AB0164F"/>
    <w:rsid w:val="2AB04C11"/>
    <w:rsid w:val="2AB078A1"/>
    <w:rsid w:val="2AB11507"/>
    <w:rsid w:val="2AB22237"/>
    <w:rsid w:val="2AB253C7"/>
    <w:rsid w:val="2AB26693"/>
    <w:rsid w:val="2AB26EDB"/>
    <w:rsid w:val="2AB31DA7"/>
    <w:rsid w:val="2AB4167D"/>
    <w:rsid w:val="2AB4512E"/>
    <w:rsid w:val="2AB53C56"/>
    <w:rsid w:val="2AB54B02"/>
    <w:rsid w:val="2AB567C5"/>
    <w:rsid w:val="2AB57F44"/>
    <w:rsid w:val="2AB60449"/>
    <w:rsid w:val="2AB65907"/>
    <w:rsid w:val="2AB66683"/>
    <w:rsid w:val="2AB729DE"/>
    <w:rsid w:val="2AB7477D"/>
    <w:rsid w:val="2AB81975"/>
    <w:rsid w:val="2AB910A9"/>
    <w:rsid w:val="2AB96D16"/>
    <w:rsid w:val="2ABA041A"/>
    <w:rsid w:val="2ABA24CE"/>
    <w:rsid w:val="2ABA3A6B"/>
    <w:rsid w:val="2ABA59BA"/>
    <w:rsid w:val="2ABB0056"/>
    <w:rsid w:val="2ABB0766"/>
    <w:rsid w:val="2ABB3A26"/>
    <w:rsid w:val="2ABB52BA"/>
    <w:rsid w:val="2ABC0670"/>
    <w:rsid w:val="2ABC1C6F"/>
    <w:rsid w:val="2ABC37BC"/>
    <w:rsid w:val="2ABC54F0"/>
    <w:rsid w:val="2ABC6246"/>
    <w:rsid w:val="2ABD2257"/>
    <w:rsid w:val="2ABD26EB"/>
    <w:rsid w:val="2ABD6CA9"/>
    <w:rsid w:val="2ABE1FBE"/>
    <w:rsid w:val="2ABE2C5C"/>
    <w:rsid w:val="2ABE2DEB"/>
    <w:rsid w:val="2ABE33B3"/>
    <w:rsid w:val="2ABE3D6C"/>
    <w:rsid w:val="2ABE5A42"/>
    <w:rsid w:val="2ABE5FC9"/>
    <w:rsid w:val="2ABE7D76"/>
    <w:rsid w:val="2ABF1892"/>
    <w:rsid w:val="2ABF7E52"/>
    <w:rsid w:val="2AC036B8"/>
    <w:rsid w:val="2AC0755D"/>
    <w:rsid w:val="2AC10E13"/>
    <w:rsid w:val="2AC138AB"/>
    <w:rsid w:val="2AC21172"/>
    <w:rsid w:val="2AC36BA7"/>
    <w:rsid w:val="2AC409AC"/>
    <w:rsid w:val="2AC4687D"/>
    <w:rsid w:val="2AC5169E"/>
    <w:rsid w:val="2AC605F3"/>
    <w:rsid w:val="2AC611E2"/>
    <w:rsid w:val="2AC629F5"/>
    <w:rsid w:val="2AC63773"/>
    <w:rsid w:val="2AC67191"/>
    <w:rsid w:val="2AC70DE3"/>
    <w:rsid w:val="2AC82E3D"/>
    <w:rsid w:val="2AC86EAA"/>
    <w:rsid w:val="2AC92750"/>
    <w:rsid w:val="2ACA0963"/>
    <w:rsid w:val="2ACA2005"/>
    <w:rsid w:val="2ACA4A26"/>
    <w:rsid w:val="2ACA59DD"/>
    <w:rsid w:val="2ACA76EE"/>
    <w:rsid w:val="2ACB0237"/>
    <w:rsid w:val="2ACC135B"/>
    <w:rsid w:val="2ACC1F02"/>
    <w:rsid w:val="2ACD2F5E"/>
    <w:rsid w:val="2ACE64BB"/>
    <w:rsid w:val="2ACF2A6A"/>
    <w:rsid w:val="2ACF2AC0"/>
    <w:rsid w:val="2ACF2D57"/>
    <w:rsid w:val="2ACF41CB"/>
    <w:rsid w:val="2ACF42DA"/>
    <w:rsid w:val="2ACF5F79"/>
    <w:rsid w:val="2ACF7D27"/>
    <w:rsid w:val="2AD0036D"/>
    <w:rsid w:val="2AD00C75"/>
    <w:rsid w:val="2AD0125A"/>
    <w:rsid w:val="2AD03A9F"/>
    <w:rsid w:val="2AD10219"/>
    <w:rsid w:val="2AD17B08"/>
    <w:rsid w:val="2AD215C5"/>
    <w:rsid w:val="2AD220D7"/>
    <w:rsid w:val="2AD27817"/>
    <w:rsid w:val="2AD30B0F"/>
    <w:rsid w:val="2AD33640"/>
    <w:rsid w:val="2AD417E1"/>
    <w:rsid w:val="2AD43590"/>
    <w:rsid w:val="2AD439FC"/>
    <w:rsid w:val="2AD46DEE"/>
    <w:rsid w:val="2AD510B6"/>
    <w:rsid w:val="2AD52E64"/>
    <w:rsid w:val="2AD56C5D"/>
    <w:rsid w:val="2AD636AF"/>
    <w:rsid w:val="2AD70370"/>
    <w:rsid w:val="2AD70AF9"/>
    <w:rsid w:val="2AD72A41"/>
    <w:rsid w:val="2AD74E2E"/>
    <w:rsid w:val="2AD76BDC"/>
    <w:rsid w:val="2AD77835"/>
    <w:rsid w:val="2AD80E02"/>
    <w:rsid w:val="2AD85C80"/>
    <w:rsid w:val="2AD90BA6"/>
    <w:rsid w:val="2AD92757"/>
    <w:rsid w:val="2AD92BF5"/>
    <w:rsid w:val="2ADA1C3A"/>
    <w:rsid w:val="2ADB2B70"/>
    <w:rsid w:val="2ADC2444"/>
    <w:rsid w:val="2ADC24A7"/>
    <w:rsid w:val="2ADD46D9"/>
    <w:rsid w:val="2ADD550A"/>
    <w:rsid w:val="2ADD6274"/>
    <w:rsid w:val="2ADD6DDD"/>
    <w:rsid w:val="2ADE4306"/>
    <w:rsid w:val="2ADE580B"/>
    <w:rsid w:val="2ADF3CE2"/>
    <w:rsid w:val="2AE11EE9"/>
    <w:rsid w:val="2AE12C79"/>
    <w:rsid w:val="2AE13DDD"/>
    <w:rsid w:val="2AE15AB8"/>
    <w:rsid w:val="2AE172EB"/>
    <w:rsid w:val="2AE241E0"/>
    <w:rsid w:val="2AE27383"/>
    <w:rsid w:val="2AE30F63"/>
    <w:rsid w:val="2AE31A25"/>
    <w:rsid w:val="2AE354C8"/>
    <w:rsid w:val="2AE35581"/>
    <w:rsid w:val="2AE43DCB"/>
    <w:rsid w:val="2AE46958"/>
    <w:rsid w:val="2AE5256D"/>
    <w:rsid w:val="2AE52760"/>
    <w:rsid w:val="2AE54C7B"/>
    <w:rsid w:val="2AE60A3C"/>
    <w:rsid w:val="2AE61515"/>
    <w:rsid w:val="2AE632C3"/>
    <w:rsid w:val="2AE63330"/>
    <w:rsid w:val="2AE636CD"/>
    <w:rsid w:val="2AE65124"/>
    <w:rsid w:val="2AE65D16"/>
    <w:rsid w:val="2AE75AC3"/>
    <w:rsid w:val="2AE75B67"/>
    <w:rsid w:val="2AE803AA"/>
    <w:rsid w:val="2AE82B97"/>
    <w:rsid w:val="2AE843BC"/>
    <w:rsid w:val="2AE8592C"/>
    <w:rsid w:val="2AE87711"/>
    <w:rsid w:val="2AE93131"/>
    <w:rsid w:val="2AE931D6"/>
    <w:rsid w:val="2AE953C3"/>
    <w:rsid w:val="2AEB02BE"/>
    <w:rsid w:val="2AEB2519"/>
    <w:rsid w:val="2AEC00AE"/>
    <w:rsid w:val="2AEC76CF"/>
    <w:rsid w:val="2AED1225"/>
    <w:rsid w:val="2AEE0B71"/>
    <w:rsid w:val="2AEF03C9"/>
    <w:rsid w:val="2AEF1E44"/>
    <w:rsid w:val="2AEF2177"/>
    <w:rsid w:val="2AEF2E14"/>
    <w:rsid w:val="2AF011C1"/>
    <w:rsid w:val="2AF041DF"/>
    <w:rsid w:val="2AF07C9E"/>
    <w:rsid w:val="2AF10A5C"/>
    <w:rsid w:val="2AF27EBA"/>
    <w:rsid w:val="2AF43C32"/>
    <w:rsid w:val="2AF449D4"/>
    <w:rsid w:val="2AF52912"/>
    <w:rsid w:val="2AF55FF4"/>
    <w:rsid w:val="2AF56BE5"/>
    <w:rsid w:val="2AF57525"/>
    <w:rsid w:val="2AF6059F"/>
    <w:rsid w:val="2AF61758"/>
    <w:rsid w:val="2AF63252"/>
    <w:rsid w:val="2AF83C27"/>
    <w:rsid w:val="2AF84493"/>
    <w:rsid w:val="2AF91248"/>
    <w:rsid w:val="2AF94459"/>
    <w:rsid w:val="2AFA0EDD"/>
    <w:rsid w:val="2AFA28CA"/>
    <w:rsid w:val="2AFB2046"/>
    <w:rsid w:val="2AFB6D6E"/>
    <w:rsid w:val="2AFC4894"/>
    <w:rsid w:val="2AFC4B71"/>
    <w:rsid w:val="2AFC6642"/>
    <w:rsid w:val="2AFC7D2E"/>
    <w:rsid w:val="2AFD591A"/>
    <w:rsid w:val="2AFE23BA"/>
    <w:rsid w:val="2AFE2CFC"/>
    <w:rsid w:val="2AFE56C2"/>
    <w:rsid w:val="2AFE56E9"/>
    <w:rsid w:val="2AFF33CE"/>
    <w:rsid w:val="2AFF5D93"/>
    <w:rsid w:val="2B004385"/>
    <w:rsid w:val="2B01064C"/>
    <w:rsid w:val="2B013C59"/>
    <w:rsid w:val="2B017EF7"/>
    <w:rsid w:val="2B0239E7"/>
    <w:rsid w:val="2B0249FE"/>
    <w:rsid w:val="2B025E62"/>
    <w:rsid w:val="2B02634F"/>
    <w:rsid w:val="2B027DE7"/>
    <w:rsid w:val="2B030A9F"/>
    <w:rsid w:val="2B0317BA"/>
    <w:rsid w:val="2B035366"/>
    <w:rsid w:val="2B035C23"/>
    <w:rsid w:val="2B03687E"/>
    <w:rsid w:val="2B0405E7"/>
    <w:rsid w:val="2B050DCC"/>
    <w:rsid w:val="2B055DC1"/>
    <w:rsid w:val="2B063AAE"/>
    <w:rsid w:val="2B063CEE"/>
    <w:rsid w:val="2B073965"/>
    <w:rsid w:val="2B0739FC"/>
    <w:rsid w:val="2B081D75"/>
    <w:rsid w:val="2B087883"/>
    <w:rsid w:val="2B093ED9"/>
    <w:rsid w:val="2B0A0D5F"/>
    <w:rsid w:val="2B0A3DB8"/>
    <w:rsid w:val="2B0A58A7"/>
    <w:rsid w:val="2B0A6FB1"/>
    <w:rsid w:val="2B0B3954"/>
    <w:rsid w:val="2B0C0F7B"/>
    <w:rsid w:val="2B0C1C70"/>
    <w:rsid w:val="2B0C3F5F"/>
    <w:rsid w:val="2B0F0D9D"/>
    <w:rsid w:val="2B0F2C6D"/>
    <w:rsid w:val="2B0F6CEB"/>
    <w:rsid w:val="2B11193F"/>
    <w:rsid w:val="2B115F12"/>
    <w:rsid w:val="2B1214BD"/>
    <w:rsid w:val="2B125E66"/>
    <w:rsid w:val="2B134F60"/>
    <w:rsid w:val="2B137C2E"/>
    <w:rsid w:val="2B145B53"/>
    <w:rsid w:val="2B147E30"/>
    <w:rsid w:val="2B1617E7"/>
    <w:rsid w:val="2B163BA8"/>
    <w:rsid w:val="2B16476D"/>
    <w:rsid w:val="2B1716CE"/>
    <w:rsid w:val="2B172C77"/>
    <w:rsid w:val="2B173617"/>
    <w:rsid w:val="2B1748FF"/>
    <w:rsid w:val="2B1763B5"/>
    <w:rsid w:val="2B182797"/>
    <w:rsid w:val="2B193698"/>
    <w:rsid w:val="2B1950A4"/>
    <w:rsid w:val="2B195446"/>
    <w:rsid w:val="2B1971F4"/>
    <w:rsid w:val="2B197F3E"/>
    <w:rsid w:val="2B1A11BF"/>
    <w:rsid w:val="2B1B3D35"/>
    <w:rsid w:val="2B1C0A93"/>
    <w:rsid w:val="2B1C4F36"/>
    <w:rsid w:val="2B1D25D3"/>
    <w:rsid w:val="2B1D2A1D"/>
    <w:rsid w:val="2B1E170A"/>
    <w:rsid w:val="2B1E2A5D"/>
    <w:rsid w:val="2B1E79F4"/>
    <w:rsid w:val="2B1F1050"/>
    <w:rsid w:val="2B1F581C"/>
    <w:rsid w:val="2B20023D"/>
    <w:rsid w:val="2B200583"/>
    <w:rsid w:val="2B205DA1"/>
    <w:rsid w:val="2B212013"/>
    <w:rsid w:val="2B22254D"/>
    <w:rsid w:val="2B234A74"/>
    <w:rsid w:val="2B24032C"/>
    <w:rsid w:val="2B2439B5"/>
    <w:rsid w:val="2B246DF0"/>
    <w:rsid w:val="2B250F8E"/>
    <w:rsid w:val="2B256E50"/>
    <w:rsid w:val="2B260E34"/>
    <w:rsid w:val="2B2634AC"/>
    <w:rsid w:val="2B2646C4"/>
    <w:rsid w:val="2B272198"/>
    <w:rsid w:val="2B277B63"/>
    <w:rsid w:val="2B2838DB"/>
    <w:rsid w:val="2B283B8A"/>
    <w:rsid w:val="2B285EF0"/>
    <w:rsid w:val="2B286EAD"/>
    <w:rsid w:val="2B291592"/>
    <w:rsid w:val="2B292A39"/>
    <w:rsid w:val="2B296350"/>
    <w:rsid w:val="2B296CA4"/>
    <w:rsid w:val="2B2A0E37"/>
    <w:rsid w:val="2B2A1776"/>
    <w:rsid w:val="2B2A31B0"/>
    <w:rsid w:val="2B2B0094"/>
    <w:rsid w:val="2B2B2774"/>
    <w:rsid w:val="2B2B34C7"/>
    <w:rsid w:val="2B2C080E"/>
    <w:rsid w:val="2B2C0E3C"/>
    <w:rsid w:val="2B2C257D"/>
    <w:rsid w:val="2B2C4B67"/>
    <w:rsid w:val="2B2C517A"/>
    <w:rsid w:val="2B2D1AD9"/>
    <w:rsid w:val="2B2D2CA0"/>
    <w:rsid w:val="2B2D4A4E"/>
    <w:rsid w:val="2B2D70E8"/>
    <w:rsid w:val="2B2D7144"/>
    <w:rsid w:val="2B2F07C6"/>
    <w:rsid w:val="2B2F1C81"/>
    <w:rsid w:val="2B2F4C6A"/>
    <w:rsid w:val="2B2F7BD8"/>
    <w:rsid w:val="2B30177C"/>
    <w:rsid w:val="2B30238E"/>
    <w:rsid w:val="2B302964"/>
    <w:rsid w:val="2B306813"/>
    <w:rsid w:val="2B312790"/>
    <w:rsid w:val="2B316CA3"/>
    <w:rsid w:val="2B3202B6"/>
    <w:rsid w:val="2B320CC0"/>
    <w:rsid w:val="2B3361DB"/>
    <w:rsid w:val="2B3375AB"/>
    <w:rsid w:val="2B341EDD"/>
    <w:rsid w:val="2B3425FA"/>
    <w:rsid w:val="2B34402E"/>
    <w:rsid w:val="2B34742D"/>
    <w:rsid w:val="2B35544F"/>
    <w:rsid w:val="2B356762"/>
    <w:rsid w:val="2B357FF6"/>
    <w:rsid w:val="2B361B54"/>
    <w:rsid w:val="2B36281F"/>
    <w:rsid w:val="2B363B30"/>
    <w:rsid w:val="2B364ABF"/>
    <w:rsid w:val="2B373B1E"/>
    <w:rsid w:val="2B37502E"/>
    <w:rsid w:val="2B3758CC"/>
    <w:rsid w:val="2B376213"/>
    <w:rsid w:val="2B380EC2"/>
    <w:rsid w:val="2B382831"/>
    <w:rsid w:val="2B3854C4"/>
    <w:rsid w:val="2B386E5C"/>
    <w:rsid w:val="2B387238"/>
    <w:rsid w:val="2B390B12"/>
    <w:rsid w:val="2B3963DB"/>
    <w:rsid w:val="2B3A43F4"/>
    <w:rsid w:val="2B3A47CA"/>
    <w:rsid w:val="2B3C1135"/>
    <w:rsid w:val="2B3D77D7"/>
    <w:rsid w:val="2B3D7F86"/>
    <w:rsid w:val="2B3F00D6"/>
    <w:rsid w:val="2B3F012D"/>
    <w:rsid w:val="2B400C25"/>
    <w:rsid w:val="2B40125F"/>
    <w:rsid w:val="2B4029D3"/>
    <w:rsid w:val="2B402D75"/>
    <w:rsid w:val="2B402FA0"/>
    <w:rsid w:val="2B403EE1"/>
    <w:rsid w:val="2B404922"/>
    <w:rsid w:val="2B406711"/>
    <w:rsid w:val="2B407E13"/>
    <w:rsid w:val="2B427374"/>
    <w:rsid w:val="2B430715"/>
    <w:rsid w:val="2B4348EE"/>
    <w:rsid w:val="2B437832"/>
    <w:rsid w:val="2B452DE8"/>
    <w:rsid w:val="2B452EA6"/>
    <w:rsid w:val="2B455258"/>
    <w:rsid w:val="2B456136"/>
    <w:rsid w:val="2B45623B"/>
    <w:rsid w:val="2B4604C3"/>
    <w:rsid w:val="2B4612DD"/>
    <w:rsid w:val="2B4654FA"/>
    <w:rsid w:val="2B4661D5"/>
    <w:rsid w:val="2B4722FA"/>
    <w:rsid w:val="2B473ABF"/>
    <w:rsid w:val="2B481105"/>
    <w:rsid w:val="2B483755"/>
    <w:rsid w:val="2B4866E8"/>
    <w:rsid w:val="2B487ADA"/>
    <w:rsid w:val="2B490A05"/>
    <w:rsid w:val="2B4957BD"/>
    <w:rsid w:val="2B496484"/>
    <w:rsid w:val="2B49776B"/>
    <w:rsid w:val="2B4A1DD1"/>
    <w:rsid w:val="2B4A48C6"/>
    <w:rsid w:val="2B4A69ED"/>
    <w:rsid w:val="2B4A751C"/>
    <w:rsid w:val="2B4A7AD9"/>
    <w:rsid w:val="2B4B0C8E"/>
    <w:rsid w:val="2B4C0768"/>
    <w:rsid w:val="2B4C581C"/>
    <w:rsid w:val="2B4C75CA"/>
    <w:rsid w:val="2B4D09A4"/>
    <w:rsid w:val="2B4D1541"/>
    <w:rsid w:val="2B4D329C"/>
    <w:rsid w:val="2B4D4377"/>
    <w:rsid w:val="2B4D6006"/>
    <w:rsid w:val="2B4F0A2F"/>
    <w:rsid w:val="2B4F0C79"/>
    <w:rsid w:val="2B4F410E"/>
    <w:rsid w:val="2B4F5D85"/>
    <w:rsid w:val="2B501978"/>
    <w:rsid w:val="2B503E7A"/>
    <w:rsid w:val="2B5116C7"/>
    <w:rsid w:val="2B512E08"/>
    <w:rsid w:val="2B5143E8"/>
    <w:rsid w:val="2B5160FD"/>
    <w:rsid w:val="2B516351"/>
    <w:rsid w:val="2B516719"/>
    <w:rsid w:val="2B5244B4"/>
    <w:rsid w:val="2B5251FF"/>
    <w:rsid w:val="2B533BA3"/>
    <w:rsid w:val="2B536BAA"/>
    <w:rsid w:val="2B536FB6"/>
    <w:rsid w:val="2B53710E"/>
    <w:rsid w:val="2B5378C8"/>
    <w:rsid w:val="2B54022C"/>
    <w:rsid w:val="2B543C84"/>
    <w:rsid w:val="2B5446D0"/>
    <w:rsid w:val="2B550442"/>
    <w:rsid w:val="2B554B20"/>
    <w:rsid w:val="2B5559B6"/>
    <w:rsid w:val="2B561702"/>
    <w:rsid w:val="2B5621F6"/>
    <w:rsid w:val="2B5624C9"/>
    <w:rsid w:val="2B565573"/>
    <w:rsid w:val="2B566C7A"/>
    <w:rsid w:val="2B5676FB"/>
    <w:rsid w:val="2B57016D"/>
    <w:rsid w:val="2B5807C3"/>
    <w:rsid w:val="2B58159A"/>
    <w:rsid w:val="2B581D14"/>
    <w:rsid w:val="2B5842C0"/>
    <w:rsid w:val="2B585F6F"/>
    <w:rsid w:val="2B591CE7"/>
    <w:rsid w:val="2B594C7C"/>
    <w:rsid w:val="2B595843"/>
    <w:rsid w:val="2B597A85"/>
    <w:rsid w:val="2B5A5840"/>
    <w:rsid w:val="2B5B1DBA"/>
    <w:rsid w:val="2B5B39E0"/>
    <w:rsid w:val="2B5B5A5F"/>
    <w:rsid w:val="2B5B6E84"/>
    <w:rsid w:val="2B5C0150"/>
    <w:rsid w:val="2B5C5333"/>
    <w:rsid w:val="2B5C6AD9"/>
    <w:rsid w:val="2B5C7F1B"/>
    <w:rsid w:val="2B5D0C07"/>
    <w:rsid w:val="2B5D3585"/>
    <w:rsid w:val="2B5D5634"/>
    <w:rsid w:val="2B5D6206"/>
    <w:rsid w:val="2B5E0C30"/>
    <w:rsid w:val="2B5E554F"/>
    <w:rsid w:val="2B5E7DC3"/>
    <w:rsid w:val="2B5F728B"/>
    <w:rsid w:val="2B603075"/>
    <w:rsid w:val="2B61042B"/>
    <w:rsid w:val="2B610AB6"/>
    <w:rsid w:val="2B620B9B"/>
    <w:rsid w:val="2B620E52"/>
    <w:rsid w:val="2B6244D7"/>
    <w:rsid w:val="2B626924"/>
    <w:rsid w:val="2B626DED"/>
    <w:rsid w:val="2B6277D0"/>
    <w:rsid w:val="2B633ADC"/>
    <w:rsid w:val="2B634913"/>
    <w:rsid w:val="2B635EAB"/>
    <w:rsid w:val="2B652CE1"/>
    <w:rsid w:val="2B6534F9"/>
    <w:rsid w:val="2B653684"/>
    <w:rsid w:val="2B654DD4"/>
    <w:rsid w:val="2B6568DD"/>
    <w:rsid w:val="2B6627FA"/>
    <w:rsid w:val="2B666995"/>
    <w:rsid w:val="2B67073A"/>
    <w:rsid w:val="2B674404"/>
    <w:rsid w:val="2B6763B7"/>
    <w:rsid w:val="2B67732C"/>
    <w:rsid w:val="2B677BFF"/>
    <w:rsid w:val="2B683E5D"/>
    <w:rsid w:val="2B684993"/>
    <w:rsid w:val="2B685133"/>
    <w:rsid w:val="2B6856AF"/>
    <w:rsid w:val="2B690219"/>
    <w:rsid w:val="2B690559"/>
    <w:rsid w:val="2B6B7E3C"/>
    <w:rsid w:val="2B6C56D7"/>
    <w:rsid w:val="2B6C7930"/>
    <w:rsid w:val="2B6C7C1A"/>
    <w:rsid w:val="2B6C7C6C"/>
    <w:rsid w:val="2B6D12EE"/>
    <w:rsid w:val="2B6D32CD"/>
    <w:rsid w:val="2B6E2B6A"/>
    <w:rsid w:val="2B6E4380"/>
    <w:rsid w:val="2B6F2128"/>
    <w:rsid w:val="2B6F37C5"/>
    <w:rsid w:val="2B7002F0"/>
    <w:rsid w:val="2B707A39"/>
    <w:rsid w:val="2B717030"/>
    <w:rsid w:val="2B7202C5"/>
    <w:rsid w:val="2B724B56"/>
    <w:rsid w:val="2B730A79"/>
    <w:rsid w:val="2B732C4F"/>
    <w:rsid w:val="2B743219"/>
    <w:rsid w:val="2B744725"/>
    <w:rsid w:val="2B746B21"/>
    <w:rsid w:val="2B7478C3"/>
    <w:rsid w:val="2B75140E"/>
    <w:rsid w:val="2B751C1B"/>
    <w:rsid w:val="2B762318"/>
    <w:rsid w:val="2B763EC1"/>
    <w:rsid w:val="2B7663F5"/>
    <w:rsid w:val="2B7740DF"/>
    <w:rsid w:val="2B785060"/>
    <w:rsid w:val="2B792502"/>
    <w:rsid w:val="2B795C95"/>
    <w:rsid w:val="2B7967AE"/>
    <w:rsid w:val="2B7A0AF1"/>
    <w:rsid w:val="2B7A10A5"/>
    <w:rsid w:val="2B7A1D63"/>
    <w:rsid w:val="2B7A3DA2"/>
    <w:rsid w:val="2B7B1CD4"/>
    <w:rsid w:val="2B7B4DF1"/>
    <w:rsid w:val="2B7B658E"/>
    <w:rsid w:val="2B7B6CFB"/>
    <w:rsid w:val="2B7B6E8D"/>
    <w:rsid w:val="2B7C2087"/>
    <w:rsid w:val="2B7C4BAA"/>
    <w:rsid w:val="2B7C5D3F"/>
    <w:rsid w:val="2B7C5FE8"/>
    <w:rsid w:val="2B7D0F6C"/>
    <w:rsid w:val="2B7D283D"/>
    <w:rsid w:val="2B7D59D5"/>
    <w:rsid w:val="2B7D672F"/>
    <w:rsid w:val="2B7E0E9E"/>
    <w:rsid w:val="2B7E32B5"/>
    <w:rsid w:val="2B7E3E3D"/>
    <w:rsid w:val="2B7F2C81"/>
    <w:rsid w:val="2B8049F9"/>
    <w:rsid w:val="2B805D48"/>
    <w:rsid w:val="2B807273"/>
    <w:rsid w:val="2B8107A6"/>
    <w:rsid w:val="2B8141BC"/>
    <w:rsid w:val="2B81587E"/>
    <w:rsid w:val="2B81659F"/>
    <w:rsid w:val="2B8204A1"/>
    <w:rsid w:val="2B823288"/>
    <w:rsid w:val="2B824A18"/>
    <w:rsid w:val="2B824D9A"/>
    <w:rsid w:val="2B830B12"/>
    <w:rsid w:val="2B83335A"/>
    <w:rsid w:val="2B833509"/>
    <w:rsid w:val="2B835339"/>
    <w:rsid w:val="2B836F30"/>
    <w:rsid w:val="2B836F6E"/>
    <w:rsid w:val="2B8437B1"/>
    <w:rsid w:val="2B843C52"/>
    <w:rsid w:val="2B844DB3"/>
    <w:rsid w:val="2B844FB6"/>
    <w:rsid w:val="2B85044B"/>
    <w:rsid w:val="2B850EB9"/>
    <w:rsid w:val="2B8517BE"/>
    <w:rsid w:val="2B853027"/>
    <w:rsid w:val="2B8551BF"/>
    <w:rsid w:val="2B855CBE"/>
    <w:rsid w:val="2B856615"/>
    <w:rsid w:val="2B856638"/>
    <w:rsid w:val="2B865559"/>
    <w:rsid w:val="2B8723B0"/>
    <w:rsid w:val="2B875692"/>
    <w:rsid w:val="2B877577"/>
    <w:rsid w:val="2B88135C"/>
    <w:rsid w:val="2B8847B4"/>
    <w:rsid w:val="2B88587E"/>
    <w:rsid w:val="2B886F38"/>
    <w:rsid w:val="2B8871FE"/>
    <w:rsid w:val="2B891143"/>
    <w:rsid w:val="2B892241"/>
    <w:rsid w:val="2B8925CC"/>
    <w:rsid w:val="2B895AF8"/>
    <w:rsid w:val="2B8A00F2"/>
    <w:rsid w:val="2B8A2712"/>
    <w:rsid w:val="2B8A3ECF"/>
    <w:rsid w:val="2B8A5208"/>
    <w:rsid w:val="2B8A5C20"/>
    <w:rsid w:val="2B8A6344"/>
    <w:rsid w:val="2B8B3E38"/>
    <w:rsid w:val="2B8B3EDA"/>
    <w:rsid w:val="2B8B7029"/>
    <w:rsid w:val="2B8C1244"/>
    <w:rsid w:val="2B8C3A62"/>
    <w:rsid w:val="2B8D74A2"/>
    <w:rsid w:val="2B8E1990"/>
    <w:rsid w:val="2B8E296F"/>
    <w:rsid w:val="2B8E4C9B"/>
    <w:rsid w:val="2B8E5E61"/>
    <w:rsid w:val="2B8E6634"/>
    <w:rsid w:val="2B8F0988"/>
    <w:rsid w:val="2B9019BB"/>
    <w:rsid w:val="2B911397"/>
    <w:rsid w:val="2B915615"/>
    <w:rsid w:val="2B91785F"/>
    <w:rsid w:val="2B920AEA"/>
    <w:rsid w:val="2B924658"/>
    <w:rsid w:val="2B9250A6"/>
    <w:rsid w:val="2B926DBE"/>
    <w:rsid w:val="2B93439C"/>
    <w:rsid w:val="2B940485"/>
    <w:rsid w:val="2B9423B4"/>
    <w:rsid w:val="2B946A1F"/>
    <w:rsid w:val="2B951DD1"/>
    <w:rsid w:val="2B953706"/>
    <w:rsid w:val="2B960845"/>
    <w:rsid w:val="2B96286D"/>
    <w:rsid w:val="2B962A29"/>
    <w:rsid w:val="2B966A97"/>
    <w:rsid w:val="2B977BB2"/>
    <w:rsid w:val="2B98280F"/>
    <w:rsid w:val="2B9929A8"/>
    <w:rsid w:val="2B99322E"/>
    <w:rsid w:val="2B9A7E17"/>
    <w:rsid w:val="2B9B0EAC"/>
    <w:rsid w:val="2B9C01BE"/>
    <w:rsid w:val="2B9C255C"/>
    <w:rsid w:val="2B9C70D4"/>
    <w:rsid w:val="2B9D58DA"/>
    <w:rsid w:val="2B9D7E25"/>
    <w:rsid w:val="2B9E030A"/>
    <w:rsid w:val="2B9E76FA"/>
    <w:rsid w:val="2B9E7CCD"/>
    <w:rsid w:val="2B9F1726"/>
    <w:rsid w:val="2B9F2FA2"/>
    <w:rsid w:val="2B9F3C65"/>
    <w:rsid w:val="2B9F608E"/>
    <w:rsid w:val="2B9F7212"/>
    <w:rsid w:val="2BA1114C"/>
    <w:rsid w:val="2BA128A1"/>
    <w:rsid w:val="2BA20DCF"/>
    <w:rsid w:val="2BA2368E"/>
    <w:rsid w:val="2BA2490E"/>
    <w:rsid w:val="2BA26125"/>
    <w:rsid w:val="2BA32F62"/>
    <w:rsid w:val="2BA33B03"/>
    <w:rsid w:val="2BA47406"/>
    <w:rsid w:val="2BA47C08"/>
    <w:rsid w:val="2BA5085B"/>
    <w:rsid w:val="2BA52F6B"/>
    <w:rsid w:val="2BA61030"/>
    <w:rsid w:val="2BA6229B"/>
    <w:rsid w:val="2BA628BD"/>
    <w:rsid w:val="2BA74800"/>
    <w:rsid w:val="2BA80252"/>
    <w:rsid w:val="2BA85813"/>
    <w:rsid w:val="2BAA137F"/>
    <w:rsid w:val="2BAA1F0B"/>
    <w:rsid w:val="2BAA2CDB"/>
    <w:rsid w:val="2BAA496D"/>
    <w:rsid w:val="2BAB6218"/>
    <w:rsid w:val="2BAB7041"/>
    <w:rsid w:val="2BAC1748"/>
    <w:rsid w:val="2BAC2FFF"/>
    <w:rsid w:val="2BAD3D12"/>
    <w:rsid w:val="2BAD4901"/>
    <w:rsid w:val="2BAE0282"/>
    <w:rsid w:val="2BAE1789"/>
    <w:rsid w:val="2BAE5BB9"/>
    <w:rsid w:val="2BAF0197"/>
    <w:rsid w:val="2BB05A4A"/>
    <w:rsid w:val="2BB07ADF"/>
    <w:rsid w:val="2BB13585"/>
    <w:rsid w:val="2BB152C3"/>
    <w:rsid w:val="2BB25A31"/>
    <w:rsid w:val="2BB3136C"/>
    <w:rsid w:val="2BB331A5"/>
    <w:rsid w:val="2BB331D7"/>
    <w:rsid w:val="2BB44311"/>
    <w:rsid w:val="2BB57481"/>
    <w:rsid w:val="2BB60EE7"/>
    <w:rsid w:val="2BB62556"/>
    <w:rsid w:val="2BB62C95"/>
    <w:rsid w:val="2BB70AF8"/>
    <w:rsid w:val="2BB7516F"/>
    <w:rsid w:val="2BB81153"/>
    <w:rsid w:val="2BB8794E"/>
    <w:rsid w:val="2BB94EBB"/>
    <w:rsid w:val="2BB968EE"/>
    <w:rsid w:val="2BBA04EB"/>
    <w:rsid w:val="2BBA09D7"/>
    <w:rsid w:val="2BBB02AC"/>
    <w:rsid w:val="2BBB33DD"/>
    <w:rsid w:val="2BBC1ED1"/>
    <w:rsid w:val="2BBC20D4"/>
    <w:rsid w:val="2BBC4EF9"/>
    <w:rsid w:val="2BBC4FB4"/>
    <w:rsid w:val="2BBD28AD"/>
    <w:rsid w:val="2BBE1B4A"/>
    <w:rsid w:val="2BBE1B5F"/>
    <w:rsid w:val="2BBE25D3"/>
    <w:rsid w:val="2BBE7D9C"/>
    <w:rsid w:val="2BBF76BE"/>
    <w:rsid w:val="2BC00011"/>
    <w:rsid w:val="2BC02628"/>
    <w:rsid w:val="2BC04A44"/>
    <w:rsid w:val="2BC058C2"/>
    <w:rsid w:val="2BC075F6"/>
    <w:rsid w:val="2BC2049D"/>
    <w:rsid w:val="2BC21B67"/>
    <w:rsid w:val="2BC25ADE"/>
    <w:rsid w:val="2BC31F76"/>
    <w:rsid w:val="2BC34C7B"/>
    <w:rsid w:val="2BC35DAE"/>
    <w:rsid w:val="2BC35F03"/>
    <w:rsid w:val="2BC364C0"/>
    <w:rsid w:val="2BC37160"/>
    <w:rsid w:val="2BC3783E"/>
    <w:rsid w:val="2BC45BEE"/>
    <w:rsid w:val="2BC5737C"/>
    <w:rsid w:val="2BC65776"/>
    <w:rsid w:val="2BC72BCB"/>
    <w:rsid w:val="2BC730F4"/>
    <w:rsid w:val="2BC77D23"/>
    <w:rsid w:val="2BC85DA2"/>
    <w:rsid w:val="2BC86D2C"/>
    <w:rsid w:val="2BC933B0"/>
    <w:rsid w:val="2BCA6741"/>
    <w:rsid w:val="2BCA6C12"/>
    <w:rsid w:val="2BCB0691"/>
    <w:rsid w:val="2BCB5FB2"/>
    <w:rsid w:val="2BCC24B9"/>
    <w:rsid w:val="2BCC434E"/>
    <w:rsid w:val="2BCD11DA"/>
    <w:rsid w:val="2BCD212A"/>
    <w:rsid w:val="2BCD2C66"/>
    <w:rsid w:val="2BCD6DAC"/>
    <w:rsid w:val="2BCD7DED"/>
    <w:rsid w:val="2BCE33A2"/>
    <w:rsid w:val="2BCE5215"/>
    <w:rsid w:val="2BCF1FA9"/>
    <w:rsid w:val="2BCF3764"/>
    <w:rsid w:val="2BCF6E20"/>
    <w:rsid w:val="2BD02362"/>
    <w:rsid w:val="2BD04549"/>
    <w:rsid w:val="2BD12544"/>
    <w:rsid w:val="2BD151D5"/>
    <w:rsid w:val="2BD153A6"/>
    <w:rsid w:val="2BD17ACF"/>
    <w:rsid w:val="2BD2032D"/>
    <w:rsid w:val="2BD21169"/>
    <w:rsid w:val="2BD270BC"/>
    <w:rsid w:val="2BD31A99"/>
    <w:rsid w:val="2BD32A32"/>
    <w:rsid w:val="2BD347B0"/>
    <w:rsid w:val="2BD36144"/>
    <w:rsid w:val="2BD37F1D"/>
    <w:rsid w:val="2BD53D2D"/>
    <w:rsid w:val="2BD55811"/>
    <w:rsid w:val="2BD571FF"/>
    <w:rsid w:val="2BD62B49"/>
    <w:rsid w:val="2BD66B12"/>
    <w:rsid w:val="2BD759B3"/>
    <w:rsid w:val="2BD76692"/>
    <w:rsid w:val="2BD81B52"/>
    <w:rsid w:val="2BD85495"/>
    <w:rsid w:val="2BD87992"/>
    <w:rsid w:val="2BD94D6B"/>
    <w:rsid w:val="2BD9534F"/>
    <w:rsid w:val="2BD96984"/>
    <w:rsid w:val="2BDA1590"/>
    <w:rsid w:val="2BDA2D74"/>
    <w:rsid w:val="2BDA2E28"/>
    <w:rsid w:val="2BDB257B"/>
    <w:rsid w:val="2BDB26FC"/>
    <w:rsid w:val="2BDB3248"/>
    <w:rsid w:val="2BDB4A1B"/>
    <w:rsid w:val="2BDB5DBF"/>
    <w:rsid w:val="2BDC342B"/>
    <w:rsid w:val="2BDD0222"/>
    <w:rsid w:val="2BDD5A8E"/>
    <w:rsid w:val="2BDE0C16"/>
    <w:rsid w:val="2BDE0ECC"/>
    <w:rsid w:val="2BDE3F9A"/>
    <w:rsid w:val="2BDF21EC"/>
    <w:rsid w:val="2BDF3695"/>
    <w:rsid w:val="2BDF5197"/>
    <w:rsid w:val="2BDF7D15"/>
    <w:rsid w:val="2BE020BB"/>
    <w:rsid w:val="2BE05F64"/>
    <w:rsid w:val="2BE15BA9"/>
    <w:rsid w:val="2BE21CDC"/>
    <w:rsid w:val="2BE23A8A"/>
    <w:rsid w:val="2BE37B42"/>
    <w:rsid w:val="2BE41598"/>
    <w:rsid w:val="2BE4697C"/>
    <w:rsid w:val="2BE528BE"/>
    <w:rsid w:val="2BE5325E"/>
    <w:rsid w:val="2BE5624C"/>
    <w:rsid w:val="2BE60DCE"/>
    <w:rsid w:val="2BE628E8"/>
    <w:rsid w:val="2BE65FAE"/>
    <w:rsid w:val="2BE66DE6"/>
    <w:rsid w:val="2BE76212"/>
    <w:rsid w:val="2BE806E2"/>
    <w:rsid w:val="2BE849E8"/>
    <w:rsid w:val="2BE85726"/>
    <w:rsid w:val="2BE85D88"/>
    <w:rsid w:val="2BE9049D"/>
    <w:rsid w:val="2BE92A4C"/>
    <w:rsid w:val="2BE9306B"/>
    <w:rsid w:val="2BEA1CC9"/>
    <w:rsid w:val="2BEA39B8"/>
    <w:rsid w:val="2BEA50E7"/>
    <w:rsid w:val="2BEB0D22"/>
    <w:rsid w:val="2BEB363F"/>
    <w:rsid w:val="2BEB64D0"/>
    <w:rsid w:val="2BEB6DE3"/>
    <w:rsid w:val="2BEC0DC4"/>
    <w:rsid w:val="2BEC285B"/>
    <w:rsid w:val="2BEC2B5B"/>
    <w:rsid w:val="2BEC437C"/>
    <w:rsid w:val="2BEC4909"/>
    <w:rsid w:val="2BEE0E60"/>
    <w:rsid w:val="2BEE42CB"/>
    <w:rsid w:val="2BEF05F9"/>
    <w:rsid w:val="2BEF4873"/>
    <w:rsid w:val="2BEF61A7"/>
    <w:rsid w:val="2BEF7F55"/>
    <w:rsid w:val="2BF02002"/>
    <w:rsid w:val="2BF03161"/>
    <w:rsid w:val="2BF043F9"/>
    <w:rsid w:val="2BF0675A"/>
    <w:rsid w:val="2BF120F9"/>
    <w:rsid w:val="2BF14504"/>
    <w:rsid w:val="2BF209CB"/>
    <w:rsid w:val="2BF227B7"/>
    <w:rsid w:val="2BF233C2"/>
    <w:rsid w:val="2BF23512"/>
    <w:rsid w:val="2BF25548"/>
    <w:rsid w:val="2BF27637"/>
    <w:rsid w:val="2BF31949"/>
    <w:rsid w:val="2BF36CAC"/>
    <w:rsid w:val="2BF37A45"/>
    <w:rsid w:val="2BF43FE4"/>
    <w:rsid w:val="2BF453B6"/>
    <w:rsid w:val="2BF45939"/>
    <w:rsid w:val="2BF4596C"/>
    <w:rsid w:val="2BF50EAA"/>
    <w:rsid w:val="2BF51A0F"/>
    <w:rsid w:val="2BF5639D"/>
    <w:rsid w:val="2BF61093"/>
    <w:rsid w:val="2BF667BB"/>
    <w:rsid w:val="2BF67536"/>
    <w:rsid w:val="2BF72A3F"/>
    <w:rsid w:val="2BF7387D"/>
    <w:rsid w:val="2BF830C6"/>
    <w:rsid w:val="2BF84B5C"/>
    <w:rsid w:val="2BF94998"/>
    <w:rsid w:val="2BFA23DE"/>
    <w:rsid w:val="2BFA373B"/>
    <w:rsid w:val="2BFA407D"/>
    <w:rsid w:val="2BFA56D5"/>
    <w:rsid w:val="2BFB15AE"/>
    <w:rsid w:val="2BFB2D9E"/>
    <w:rsid w:val="2BFB4007"/>
    <w:rsid w:val="2BFB622F"/>
    <w:rsid w:val="2BFC00B7"/>
    <w:rsid w:val="2BFC285B"/>
    <w:rsid w:val="2BFD3104"/>
    <w:rsid w:val="2BFE53B0"/>
    <w:rsid w:val="2BFE5ADE"/>
    <w:rsid w:val="2BFF288E"/>
    <w:rsid w:val="2BFF7992"/>
    <w:rsid w:val="2C0003B4"/>
    <w:rsid w:val="2C00076D"/>
    <w:rsid w:val="2C001AB2"/>
    <w:rsid w:val="2C0045BE"/>
    <w:rsid w:val="2C0055AC"/>
    <w:rsid w:val="2C0121AF"/>
    <w:rsid w:val="2C016650"/>
    <w:rsid w:val="2C020A74"/>
    <w:rsid w:val="2C025EDA"/>
    <w:rsid w:val="2C0264D2"/>
    <w:rsid w:val="2C034C90"/>
    <w:rsid w:val="2C03532A"/>
    <w:rsid w:val="2C04742D"/>
    <w:rsid w:val="2C0477AD"/>
    <w:rsid w:val="2C0559CB"/>
    <w:rsid w:val="2C0622B5"/>
    <w:rsid w:val="2C064A0A"/>
    <w:rsid w:val="2C071743"/>
    <w:rsid w:val="2C073244"/>
    <w:rsid w:val="2C076DE5"/>
    <w:rsid w:val="2C082761"/>
    <w:rsid w:val="2C086C8C"/>
    <w:rsid w:val="2C092CED"/>
    <w:rsid w:val="2C0A4D8F"/>
    <w:rsid w:val="2C0C0B07"/>
    <w:rsid w:val="2C0C4FAB"/>
    <w:rsid w:val="2C0E2AD1"/>
    <w:rsid w:val="2C0E5149"/>
    <w:rsid w:val="2C0F24FE"/>
    <w:rsid w:val="2C0F7C04"/>
    <w:rsid w:val="2C1050F0"/>
    <w:rsid w:val="2C111859"/>
    <w:rsid w:val="2C112586"/>
    <w:rsid w:val="2C1125C1"/>
    <w:rsid w:val="2C113D02"/>
    <w:rsid w:val="2C11436F"/>
    <w:rsid w:val="2C115961"/>
    <w:rsid w:val="2C1259B5"/>
    <w:rsid w:val="2C146E2C"/>
    <w:rsid w:val="2C150F88"/>
    <w:rsid w:val="2C1520B2"/>
    <w:rsid w:val="2C1521FD"/>
    <w:rsid w:val="2C15510B"/>
    <w:rsid w:val="2C157117"/>
    <w:rsid w:val="2C161986"/>
    <w:rsid w:val="2C163734"/>
    <w:rsid w:val="2C170ECC"/>
    <w:rsid w:val="2C172FEB"/>
    <w:rsid w:val="2C181352"/>
    <w:rsid w:val="2C1856FE"/>
    <w:rsid w:val="2C186172"/>
    <w:rsid w:val="2C1867B1"/>
    <w:rsid w:val="2C1874AC"/>
    <w:rsid w:val="2C193E53"/>
    <w:rsid w:val="2C19404F"/>
    <w:rsid w:val="2C1A246F"/>
    <w:rsid w:val="2C1A389A"/>
    <w:rsid w:val="2C1A5331"/>
    <w:rsid w:val="2C1A6EB7"/>
    <w:rsid w:val="2C1A75B8"/>
    <w:rsid w:val="2C1A76C8"/>
    <w:rsid w:val="2C1B0D4A"/>
    <w:rsid w:val="2C1B2CF0"/>
    <w:rsid w:val="2C1B4267"/>
    <w:rsid w:val="2C1B508A"/>
    <w:rsid w:val="2C1B6927"/>
    <w:rsid w:val="2C1C152F"/>
    <w:rsid w:val="2C1C2945"/>
    <w:rsid w:val="2C1C51EE"/>
    <w:rsid w:val="2C1D67F9"/>
    <w:rsid w:val="2C1E5588"/>
    <w:rsid w:val="2C1F083A"/>
    <w:rsid w:val="2C1F26A5"/>
    <w:rsid w:val="2C1F6488"/>
    <w:rsid w:val="2C201095"/>
    <w:rsid w:val="2C2041CA"/>
    <w:rsid w:val="2C2077B8"/>
    <w:rsid w:val="2C207AE4"/>
    <w:rsid w:val="2C210A56"/>
    <w:rsid w:val="2C2154BE"/>
    <w:rsid w:val="2C217637"/>
    <w:rsid w:val="2C217DD3"/>
    <w:rsid w:val="2C217F15"/>
    <w:rsid w:val="2C217F29"/>
    <w:rsid w:val="2C2214D4"/>
    <w:rsid w:val="2C2219EC"/>
    <w:rsid w:val="2C2220D9"/>
    <w:rsid w:val="2C2222B4"/>
    <w:rsid w:val="2C222B00"/>
    <w:rsid w:val="2C22657D"/>
    <w:rsid w:val="2C2272FF"/>
    <w:rsid w:val="2C2422F5"/>
    <w:rsid w:val="2C2433A1"/>
    <w:rsid w:val="2C247B27"/>
    <w:rsid w:val="2C2614C1"/>
    <w:rsid w:val="2C2618D9"/>
    <w:rsid w:val="2C262215"/>
    <w:rsid w:val="2C265A9F"/>
    <w:rsid w:val="2C266069"/>
    <w:rsid w:val="2C2666CB"/>
    <w:rsid w:val="2C2700A6"/>
    <w:rsid w:val="2C2706C6"/>
    <w:rsid w:val="2C271DE5"/>
    <w:rsid w:val="2C280527"/>
    <w:rsid w:val="2C2977AB"/>
    <w:rsid w:val="2C2A38AE"/>
    <w:rsid w:val="2C2A431C"/>
    <w:rsid w:val="2C2A469A"/>
    <w:rsid w:val="2C2B0B8C"/>
    <w:rsid w:val="2C2B2731"/>
    <w:rsid w:val="2C2B342E"/>
    <w:rsid w:val="2C2C0D70"/>
    <w:rsid w:val="2C2C11A9"/>
    <w:rsid w:val="2C2C2F57"/>
    <w:rsid w:val="2C2C7206"/>
    <w:rsid w:val="2C2D36AF"/>
    <w:rsid w:val="2C2E07FF"/>
    <w:rsid w:val="2C2E6203"/>
    <w:rsid w:val="2C2F6AD9"/>
    <w:rsid w:val="2C302A48"/>
    <w:rsid w:val="2C303EB4"/>
    <w:rsid w:val="2C307849"/>
    <w:rsid w:val="2C310E60"/>
    <w:rsid w:val="2C311414"/>
    <w:rsid w:val="2C313B5D"/>
    <w:rsid w:val="2C31413B"/>
    <w:rsid w:val="2C315A17"/>
    <w:rsid w:val="2C317259"/>
    <w:rsid w:val="2C3230DF"/>
    <w:rsid w:val="2C324A12"/>
    <w:rsid w:val="2C332538"/>
    <w:rsid w:val="2C336CB8"/>
    <w:rsid w:val="2C346E33"/>
    <w:rsid w:val="2C355980"/>
    <w:rsid w:val="2C357768"/>
    <w:rsid w:val="2C3675BA"/>
    <w:rsid w:val="2C3818FC"/>
    <w:rsid w:val="2C38371D"/>
    <w:rsid w:val="2C383982"/>
    <w:rsid w:val="2C39418C"/>
    <w:rsid w:val="2C3A38C6"/>
    <w:rsid w:val="2C3A7A31"/>
    <w:rsid w:val="2C3B0A90"/>
    <w:rsid w:val="2C3B0C52"/>
    <w:rsid w:val="2C3B13D0"/>
    <w:rsid w:val="2C3B1B1B"/>
    <w:rsid w:val="2C3B2D94"/>
    <w:rsid w:val="2C3B319A"/>
    <w:rsid w:val="2C3B31CE"/>
    <w:rsid w:val="2C3B654C"/>
    <w:rsid w:val="2C3C3605"/>
    <w:rsid w:val="2C3D24CB"/>
    <w:rsid w:val="2C3D277B"/>
    <w:rsid w:val="2C3D5164"/>
    <w:rsid w:val="2C3D51C7"/>
    <w:rsid w:val="2C3E0866"/>
    <w:rsid w:val="2C3E5B44"/>
    <w:rsid w:val="2C3E6DCF"/>
    <w:rsid w:val="2C3F620A"/>
    <w:rsid w:val="2C3F712F"/>
    <w:rsid w:val="2C3F7E33"/>
    <w:rsid w:val="2C40114A"/>
    <w:rsid w:val="2C4064A8"/>
    <w:rsid w:val="2C40700F"/>
    <w:rsid w:val="2C412EA7"/>
    <w:rsid w:val="2C4145C0"/>
    <w:rsid w:val="2C41517E"/>
    <w:rsid w:val="2C416A03"/>
    <w:rsid w:val="2C4170DD"/>
    <w:rsid w:val="2C420230"/>
    <w:rsid w:val="2C42277B"/>
    <w:rsid w:val="2C423F15"/>
    <w:rsid w:val="2C42713F"/>
    <w:rsid w:val="2C432BB2"/>
    <w:rsid w:val="2C432D38"/>
    <w:rsid w:val="2C4402A1"/>
    <w:rsid w:val="2C441E08"/>
    <w:rsid w:val="2C444745"/>
    <w:rsid w:val="2C445827"/>
    <w:rsid w:val="2C454CB5"/>
    <w:rsid w:val="2C456B4A"/>
    <w:rsid w:val="2C4604BD"/>
    <w:rsid w:val="2C464019"/>
    <w:rsid w:val="2C466820"/>
    <w:rsid w:val="2C4706CC"/>
    <w:rsid w:val="2C472A7F"/>
    <w:rsid w:val="2C480960"/>
    <w:rsid w:val="2C4836B6"/>
    <w:rsid w:val="2C484235"/>
    <w:rsid w:val="2C491541"/>
    <w:rsid w:val="2C4A114B"/>
    <w:rsid w:val="2C4A59CD"/>
    <w:rsid w:val="2C4A6235"/>
    <w:rsid w:val="2C4B0F32"/>
    <w:rsid w:val="2C4B5AD3"/>
    <w:rsid w:val="2C4C35F9"/>
    <w:rsid w:val="2C4C5007"/>
    <w:rsid w:val="2C4D0B79"/>
    <w:rsid w:val="2C4D1318"/>
    <w:rsid w:val="2C4D6B01"/>
    <w:rsid w:val="2C4E2220"/>
    <w:rsid w:val="2C4E2ECE"/>
    <w:rsid w:val="2C4F2930"/>
    <w:rsid w:val="2C504E98"/>
    <w:rsid w:val="2C50778E"/>
    <w:rsid w:val="2C510647"/>
    <w:rsid w:val="2C51121B"/>
    <w:rsid w:val="2C516912"/>
    <w:rsid w:val="2C526E62"/>
    <w:rsid w:val="2C526E77"/>
    <w:rsid w:val="2C530F85"/>
    <w:rsid w:val="2C532BDA"/>
    <w:rsid w:val="2C545A82"/>
    <w:rsid w:val="2C550700"/>
    <w:rsid w:val="2C5524AE"/>
    <w:rsid w:val="2C5676D3"/>
    <w:rsid w:val="2C58294F"/>
    <w:rsid w:val="2C585796"/>
    <w:rsid w:val="2C586981"/>
    <w:rsid w:val="2C591EC9"/>
    <w:rsid w:val="2C5A0990"/>
    <w:rsid w:val="2C5A3F68"/>
    <w:rsid w:val="2C5B1452"/>
    <w:rsid w:val="2C5B55EB"/>
    <w:rsid w:val="2C5C106F"/>
    <w:rsid w:val="2C5C383D"/>
    <w:rsid w:val="2C5D4207"/>
    <w:rsid w:val="2C5D44A6"/>
    <w:rsid w:val="2C5D5807"/>
    <w:rsid w:val="2C5D6D80"/>
    <w:rsid w:val="2C5D7729"/>
    <w:rsid w:val="2C5E1807"/>
    <w:rsid w:val="2C5E2FB1"/>
    <w:rsid w:val="2C5E5714"/>
    <w:rsid w:val="2C5E5773"/>
    <w:rsid w:val="2C5E5ACA"/>
    <w:rsid w:val="2C5E5D56"/>
    <w:rsid w:val="2C5F284C"/>
    <w:rsid w:val="2C5F332D"/>
    <w:rsid w:val="2C5F33AC"/>
    <w:rsid w:val="2C5F4640"/>
    <w:rsid w:val="2C601FED"/>
    <w:rsid w:val="2C604F77"/>
    <w:rsid w:val="2C6138FC"/>
    <w:rsid w:val="2C617FE9"/>
    <w:rsid w:val="2C622E1D"/>
    <w:rsid w:val="2C624BCB"/>
    <w:rsid w:val="2C636640"/>
    <w:rsid w:val="2C6405D0"/>
    <w:rsid w:val="2C6421B7"/>
    <w:rsid w:val="2C64267D"/>
    <w:rsid w:val="2C6426F1"/>
    <w:rsid w:val="2C646B95"/>
    <w:rsid w:val="2C6634F2"/>
    <w:rsid w:val="2C66585A"/>
    <w:rsid w:val="2C67078D"/>
    <w:rsid w:val="2C6710D4"/>
    <w:rsid w:val="2C6721E1"/>
    <w:rsid w:val="2C673F8F"/>
    <w:rsid w:val="2C683230"/>
    <w:rsid w:val="2C684DFA"/>
    <w:rsid w:val="2C6861B2"/>
    <w:rsid w:val="2C6A19AD"/>
    <w:rsid w:val="2C6A6722"/>
    <w:rsid w:val="2C6B38CB"/>
    <w:rsid w:val="2C6B3A80"/>
    <w:rsid w:val="2C6B5557"/>
    <w:rsid w:val="2C6C77F8"/>
    <w:rsid w:val="2C6E531E"/>
    <w:rsid w:val="2C6F6830"/>
    <w:rsid w:val="2C700985"/>
    <w:rsid w:val="2C700AB7"/>
    <w:rsid w:val="2C7032D4"/>
    <w:rsid w:val="2C7042D3"/>
    <w:rsid w:val="2C705ECE"/>
    <w:rsid w:val="2C710137"/>
    <w:rsid w:val="2C714E0E"/>
    <w:rsid w:val="2C7226D7"/>
    <w:rsid w:val="2C723009"/>
    <w:rsid w:val="2C730B86"/>
    <w:rsid w:val="2C736DD8"/>
    <w:rsid w:val="2C737E48"/>
    <w:rsid w:val="2C745D1B"/>
    <w:rsid w:val="2C75313C"/>
    <w:rsid w:val="2C754C5E"/>
    <w:rsid w:val="2C755D0D"/>
    <w:rsid w:val="2C760873"/>
    <w:rsid w:val="2C765486"/>
    <w:rsid w:val="2C770676"/>
    <w:rsid w:val="2C772424"/>
    <w:rsid w:val="2C7730EF"/>
    <w:rsid w:val="2C773B6C"/>
    <w:rsid w:val="2C774CA8"/>
    <w:rsid w:val="2C785494"/>
    <w:rsid w:val="2C787610"/>
    <w:rsid w:val="2C7A0167"/>
    <w:rsid w:val="2C7A3CC3"/>
    <w:rsid w:val="2C7B1852"/>
    <w:rsid w:val="2C7B4231"/>
    <w:rsid w:val="2C7C5C8D"/>
    <w:rsid w:val="2C7C6114"/>
    <w:rsid w:val="2C7D7D0E"/>
    <w:rsid w:val="2C7E5D6B"/>
    <w:rsid w:val="2C7F73D0"/>
    <w:rsid w:val="2C802020"/>
    <w:rsid w:val="2C804DCD"/>
    <w:rsid w:val="2C8114F5"/>
    <w:rsid w:val="2C8132A3"/>
    <w:rsid w:val="2C820686"/>
    <w:rsid w:val="2C823268"/>
    <w:rsid w:val="2C8258D3"/>
    <w:rsid w:val="2C83064D"/>
    <w:rsid w:val="2C835182"/>
    <w:rsid w:val="2C83727E"/>
    <w:rsid w:val="2C840FE5"/>
    <w:rsid w:val="2C841132"/>
    <w:rsid w:val="2C844657"/>
    <w:rsid w:val="2C844E77"/>
    <w:rsid w:val="2C846216"/>
    <w:rsid w:val="2C8465B1"/>
    <w:rsid w:val="2C85775F"/>
    <w:rsid w:val="2C862667"/>
    <w:rsid w:val="2C862669"/>
    <w:rsid w:val="2C866B0B"/>
    <w:rsid w:val="2C867F83"/>
    <w:rsid w:val="2C8705C0"/>
    <w:rsid w:val="2C873153"/>
    <w:rsid w:val="2C87757D"/>
    <w:rsid w:val="2C885E83"/>
    <w:rsid w:val="2C8903AA"/>
    <w:rsid w:val="2C893F0E"/>
    <w:rsid w:val="2C8965FC"/>
    <w:rsid w:val="2C8A2F4C"/>
    <w:rsid w:val="2C8A4ABF"/>
    <w:rsid w:val="2C8A5613"/>
    <w:rsid w:val="2C8B2691"/>
    <w:rsid w:val="2C8B477B"/>
    <w:rsid w:val="2C8B664F"/>
    <w:rsid w:val="2C8C54B7"/>
    <w:rsid w:val="2C8C694A"/>
    <w:rsid w:val="2C8D076B"/>
    <w:rsid w:val="2C8D4213"/>
    <w:rsid w:val="2C8D7952"/>
    <w:rsid w:val="2C8E1970"/>
    <w:rsid w:val="2C8F1485"/>
    <w:rsid w:val="2C8F22D2"/>
    <w:rsid w:val="2C900A3B"/>
    <w:rsid w:val="2C907016"/>
    <w:rsid w:val="2C911448"/>
    <w:rsid w:val="2C9138F0"/>
    <w:rsid w:val="2C9224EC"/>
    <w:rsid w:val="2C9236F7"/>
    <w:rsid w:val="2C9254B0"/>
    <w:rsid w:val="2C931D2B"/>
    <w:rsid w:val="2C932416"/>
    <w:rsid w:val="2C933F03"/>
    <w:rsid w:val="2C934D84"/>
    <w:rsid w:val="2C936E02"/>
    <w:rsid w:val="2C944869"/>
    <w:rsid w:val="2C946CBF"/>
    <w:rsid w:val="2C950AFD"/>
    <w:rsid w:val="2C9510C1"/>
    <w:rsid w:val="2C951702"/>
    <w:rsid w:val="2C951B24"/>
    <w:rsid w:val="2C962052"/>
    <w:rsid w:val="2C9626D8"/>
    <w:rsid w:val="2C96642D"/>
    <w:rsid w:val="2C9715D0"/>
    <w:rsid w:val="2C9731CC"/>
    <w:rsid w:val="2C974C2A"/>
    <w:rsid w:val="2C976350"/>
    <w:rsid w:val="2C977BE0"/>
    <w:rsid w:val="2C9827CB"/>
    <w:rsid w:val="2C9863CD"/>
    <w:rsid w:val="2C990C04"/>
    <w:rsid w:val="2C99247F"/>
    <w:rsid w:val="2C993377"/>
    <w:rsid w:val="2C9A25B7"/>
    <w:rsid w:val="2C9A39C7"/>
    <w:rsid w:val="2C9A5079"/>
    <w:rsid w:val="2C9A7B92"/>
    <w:rsid w:val="2C9B0992"/>
    <w:rsid w:val="2C9B4C88"/>
    <w:rsid w:val="2C9B6F7D"/>
    <w:rsid w:val="2C9B7D2D"/>
    <w:rsid w:val="2C9C4589"/>
    <w:rsid w:val="2C9D0E02"/>
    <w:rsid w:val="2C9D38F3"/>
    <w:rsid w:val="2C9D4E7F"/>
    <w:rsid w:val="2C9D5C03"/>
    <w:rsid w:val="2C9E20A7"/>
    <w:rsid w:val="2C9E3E55"/>
    <w:rsid w:val="2C9E5EB8"/>
    <w:rsid w:val="2C9E5FDD"/>
    <w:rsid w:val="2CA03B88"/>
    <w:rsid w:val="2CA074C9"/>
    <w:rsid w:val="2CA13945"/>
    <w:rsid w:val="2CA33C98"/>
    <w:rsid w:val="2CA4226F"/>
    <w:rsid w:val="2CA56FE6"/>
    <w:rsid w:val="2CA62D0A"/>
    <w:rsid w:val="2CA84CD4"/>
    <w:rsid w:val="2CA90A4C"/>
    <w:rsid w:val="2CA945A8"/>
    <w:rsid w:val="2CA961E2"/>
    <w:rsid w:val="2CAB47C4"/>
    <w:rsid w:val="2CAD65CA"/>
    <w:rsid w:val="2CAE491A"/>
    <w:rsid w:val="2CAE6745"/>
    <w:rsid w:val="2CAE7E10"/>
    <w:rsid w:val="2CAF2EF7"/>
    <w:rsid w:val="2CB05936"/>
    <w:rsid w:val="2CB120C1"/>
    <w:rsid w:val="2CB1593A"/>
    <w:rsid w:val="2CB16ADA"/>
    <w:rsid w:val="2CB209AC"/>
    <w:rsid w:val="2CB2345D"/>
    <w:rsid w:val="2CB25B52"/>
    <w:rsid w:val="2CB337EC"/>
    <w:rsid w:val="2CB35957"/>
    <w:rsid w:val="2CB43679"/>
    <w:rsid w:val="2CB43C69"/>
    <w:rsid w:val="2CB44698"/>
    <w:rsid w:val="2CB517A3"/>
    <w:rsid w:val="2CB52F4D"/>
    <w:rsid w:val="2CB5318C"/>
    <w:rsid w:val="2CB55BB7"/>
    <w:rsid w:val="2CB55CAB"/>
    <w:rsid w:val="2CB56775"/>
    <w:rsid w:val="2CB56AC5"/>
    <w:rsid w:val="2CB615D8"/>
    <w:rsid w:val="2CB6436E"/>
    <w:rsid w:val="2CB66483"/>
    <w:rsid w:val="2CB72671"/>
    <w:rsid w:val="2CB74209"/>
    <w:rsid w:val="2CB76CC5"/>
    <w:rsid w:val="2CB76FF9"/>
    <w:rsid w:val="2CB8233A"/>
    <w:rsid w:val="2CB85DA8"/>
    <w:rsid w:val="2CB922AA"/>
    <w:rsid w:val="2CBA3B6D"/>
    <w:rsid w:val="2CBA56B1"/>
    <w:rsid w:val="2CBA586A"/>
    <w:rsid w:val="2CBA67B5"/>
    <w:rsid w:val="2CBB282E"/>
    <w:rsid w:val="2CBB3439"/>
    <w:rsid w:val="2CBC3990"/>
    <w:rsid w:val="2CBC6D61"/>
    <w:rsid w:val="2CBD73C8"/>
    <w:rsid w:val="2CBE44F7"/>
    <w:rsid w:val="2CBE5DA3"/>
    <w:rsid w:val="2CBE62A5"/>
    <w:rsid w:val="2CBF2DE9"/>
    <w:rsid w:val="2CBF7BDE"/>
    <w:rsid w:val="2CC07784"/>
    <w:rsid w:val="2CC10011"/>
    <w:rsid w:val="2CC121E4"/>
    <w:rsid w:val="2CC15098"/>
    <w:rsid w:val="2CC15CB3"/>
    <w:rsid w:val="2CC162C8"/>
    <w:rsid w:val="2CC2676D"/>
    <w:rsid w:val="2CC3046D"/>
    <w:rsid w:val="2CC308E4"/>
    <w:rsid w:val="2CC31B0E"/>
    <w:rsid w:val="2CC322AB"/>
    <w:rsid w:val="2CC3511D"/>
    <w:rsid w:val="2CC4559B"/>
    <w:rsid w:val="2CC47C12"/>
    <w:rsid w:val="2CC62391"/>
    <w:rsid w:val="2CC64856"/>
    <w:rsid w:val="2CC66F08"/>
    <w:rsid w:val="2CC7154B"/>
    <w:rsid w:val="2CC722DE"/>
    <w:rsid w:val="2CC73EE7"/>
    <w:rsid w:val="2CC82C80"/>
    <w:rsid w:val="2CC879E8"/>
    <w:rsid w:val="2CC90261"/>
    <w:rsid w:val="2CC94C4A"/>
    <w:rsid w:val="2CC94ED7"/>
    <w:rsid w:val="2CC9592B"/>
    <w:rsid w:val="2CCB451E"/>
    <w:rsid w:val="2CCC57C1"/>
    <w:rsid w:val="2CCC6E66"/>
    <w:rsid w:val="2CCD473A"/>
    <w:rsid w:val="2CCD64E8"/>
    <w:rsid w:val="2CCE2260"/>
    <w:rsid w:val="2CCE6A85"/>
    <w:rsid w:val="2CCF04B2"/>
    <w:rsid w:val="2CCF3F34"/>
    <w:rsid w:val="2CD0378A"/>
    <w:rsid w:val="2CD03A75"/>
    <w:rsid w:val="2CD04072"/>
    <w:rsid w:val="2CD122A4"/>
    <w:rsid w:val="2CD16D47"/>
    <w:rsid w:val="2CD21D51"/>
    <w:rsid w:val="2CD23DEB"/>
    <w:rsid w:val="2CD32881"/>
    <w:rsid w:val="2CD42209"/>
    <w:rsid w:val="2CD45AC9"/>
    <w:rsid w:val="2CD46729"/>
    <w:rsid w:val="2CD509BF"/>
    <w:rsid w:val="2CD5539D"/>
    <w:rsid w:val="2CD60C3F"/>
    <w:rsid w:val="2CD611CE"/>
    <w:rsid w:val="2CD624D9"/>
    <w:rsid w:val="2CD6368B"/>
    <w:rsid w:val="2CD71330"/>
    <w:rsid w:val="2CD73F26"/>
    <w:rsid w:val="2CD7456D"/>
    <w:rsid w:val="2CD746A1"/>
    <w:rsid w:val="2CD77367"/>
    <w:rsid w:val="2CD7741C"/>
    <w:rsid w:val="2CD8653A"/>
    <w:rsid w:val="2CD87D8B"/>
    <w:rsid w:val="2CD9063E"/>
    <w:rsid w:val="2CD94A94"/>
    <w:rsid w:val="2CD95423"/>
    <w:rsid w:val="2CD97855"/>
    <w:rsid w:val="2CDA2929"/>
    <w:rsid w:val="2CDB22EA"/>
    <w:rsid w:val="2CDB2D82"/>
    <w:rsid w:val="2CDB3CB9"/>
    <w:rsid w:val="2CDC3395"/>
    <w:rsid w:val="2CDC3F49"/>
    <w:rsid w:val="2CDD1B7E"/>
    <w:rsid w:val="2CDD1FD3"/>
    <w:rsid w:val="2CDD766A"/>
    <w:rsid w:val="2CDE02C9"/>
    <w:rsid w:val="2CDE6947"/>
    <w:rsid w:val="2CDE7F0D"/>
    <w:rsid w:val="2CDF4975"/>
    <w:rsid w:val="2CDF7789"/>
    <w:rsid w:val="2CE005DD"/>
    <w:rsid w:val="2CE03319"/>
    <w:rsid w:val="2CE06EB8"/>
    <w:rsid w:val="2CE11F94"/>
    <w:rsid w:val="2CE21096"/>
    <w:rsid w:val="2CE276D7"/>
    <w:rsid w:val="2CE37ABA"/>
    <w:rsid w:val="2CE5032B"/>
    <w:rsid w:val="2CE54261"/>
    <w:rsid w:val="2CE56DB8"/>
    <w:rsid w:val="2CE657FC"/>
    <w:rsid w:val="2CE850D0"/>
    <w:rsid w:val="2CE85AF8"/>
    <w:rsid w:val="2CE913F3"/>
    <w:rsid w:val="2CE94D7E"/>
    <w:rsid w:val="2CEA2816"/>
    <w:rsid w:val="2CEA6B4B"/>
    <w:rsid w:val="2CEA709A"/>
    <w:rsid w:val="2CEA75BB"/>
    <w:rsid w:val="2CEB0434"/>
    <w:rsid w:val="2CEB4EE3"/>
    <w:rsid w:val="2CEB5004"/>
    <w:rsid w:val="2CEB696E"/>
    <w:rsid w:val="2CEC46BA"/>
    <w:rsid w:val="2CED0939"/>
    <w:rsid w:val="2CED26E7"/>
    <w:rsid w:val="2CEE282B"/>
    <w:rsid w:val="2CEE645F"/>
    <w:rsid w:val="2CEF3FA1"/>
    <w:rsid w:val="2CEF46B1"/>
    <w:rsid w:val="2CF00429"/>
    <w:rsid w:val="2CF10746"/>
    <w:rsid w:val="2CF12404"/>
    <w:rsid w:val="2CF164C5"/>
    <w:rsid w:val="2CF20571"/>
    <w:rsid w:val="2CF241A1"/>
    <w:rsid w:val="2CF33FBA"/>
    <w:rsid w:val="2CF37669"/>
    <w:rsid w:val="2CF42A93"/>
    <w:rsid w:val="2CF4499A"/>
    <w:rsid w:val="2CF5063F"/>
    <w:rsid w:val="2CF5243B"/>
    <w:rsid w:val="2CF5389C"/>
    <w:rsid w:val="2CF53B38"/>
    <w:rsid w:val="2CF57802"/>
    <w:rsid w:val="2CF63C91"/>
    <w:rsid w:val="2CF64E43"/>
    <w:rsid w:val="2CF71670"/>
    <w:rsid w:val="2CF717B7"/>
    <w:rsid w:val="2CF75009"/>
    <w:rsid w:val="2CF75313"/>
    <w:rsid w:val="2CF923A5"/>
    <w:rsid w:val="2CF9552F"/>
    <w:rsid w:val="2CFA0340"/>
    <w:rsid w:val="2CFA0763"/>
    <w:rsid w:val="2CFA4E04"/>
    <w:rsid w:val="2CFB5A68"/>
    <w:rsid w:val="2CFB65D1"/>
    <w:rsid w:val="2CFC351D"/>
    <w:rsid w:val="2CFC3CB0"/>
    <w:rsid w:val="2CFC5020"/>
    <w:rsid w:val="2CFC5935"/>
    <w:rsid w:val="2CFD0FC8"/>
    <w:rsid w:val="2CFD15AB"/>
    <w:rsid w:val="2CFE51DB"/>
    <w:rsid w:val="2CFF0CF2"/>
    <w:rsid w:val="2CFF1E19"/>
    <w:rsid w:val="2D003FE0"/>
    <w:rsid w:val="2D00404C"/>
    <w:rsid w:val="2D004B3B"/>
    <w:rsid w:val="2D0068BE"/>
    <w:rsid w:val="2D007674"/>
    <w:rsid w:val="2D023258"/>
    <w:rsid w:val="2D03015C"/>
    <w:rsid w:val="2D031941"/>
    <w:rsid w:val="2D0335D0"/>
    <w:rsid w:val="2D034995"/>
    <w:rsid w:val="2D0363AE"/>
    <w:rsid w:val="2D040610"/>
    <w:rsid w:val="2D042986"/>
    <w:rsid w:val="2D044AC2"/>
    <w:rsid w:val="2D044C29"/>
    <w:rsid w:val="2D04519D"/>
    <w:rsid w:val="2D072088"/>
    <w:rsid w:val="2D08048F"/>
    <w:rsid w:val="2D0839C4"/>
    <w:rsid w:val="2D087DA6"/>
    <w:rsid w:val="2D097B3A"/>
    <w:rsid w:val="2D0A5942"/>
    <w:rsid w:val="2D0B1610"/>
    <w:rsid w:val="2D0B2D06"/>
    <w:rsid w:val="2D0B5C12"/>
    <w:rsid w:val="2D0B6912"/>
    <w:rsid w:val="2D0B7011"/>
    <w:rsid w:val="2D0B7665"/>
    <w:rsid w:val="2D0D2D89"/>
    <w:rsid w:val="2D0D3FF4"/>
    <w:rsid w:val="2D0D51AA"/>
    <w:rsid w:val="2D0D7067"/>
    <w:rsid w:val="2D0E7D49"/>
    <w:rsid w:val="2D0F5750"/>
    <w:rsid w:val="2D104627"/>
    <w:rsid w:val="2D1063D5"/>
    <w:rsid w:val="2D115726"/>
    <w:rsid w:val="2D12039F"/>
    <w:rsid w:val="2D122C9F"/>
    <w:rsid w:val="2D141412"/>
    <w:rsid w:val="2D141E3F"/>
    <w:rsid w:val="2D142369"/>
    <w:rsid w:val="2D1500A8"/>
    <w:rsid w:val="2D1510D1"/>
    <w:rsid w:val="2D151C3D"/>
    <w:rsid w:val="2D157751"/>
    <w:rsid w:val="2D157EB1"/>
    <w:rsid w:val="2D1616C3"/>
    <w:rsid w:val="2D161865"/>
    <w:rsid w:val="2D161E2B"/>
    <w:rsid w:val="2D165670"/>
    <w:rsid w:val="2D16580C"/>
    <w:rsid w:val="2D1664DB"/>
    <w:rsid w:val="2D16659E"/>
    <w:rsid w:val="2D166F8F"/>
    <w:rsid w:val="2D173018"/>
    <w:rsid w:val="2D173C07"/>
    <w:rsid w:val="2D173FDF"/>
    <w:rsid w:val="2D1759B5"/>
    <w:rsid w:val="2D1A7983"/>
    <w:rsid w:val="2D1B0350"/>
    <w:rsid w:val="2D1B295D"/>
    <w:rsid w:val="2D1B36AC"/>
    <w:rsid w:val="2D1B5593"/>
    <w:rsid w:val="2D1B5D09"/>
    <w:rsid w:val="2D1B633C"/>
    <w:rsid w:val="2D1C0C0C"/>
    <w:rsid w:val="2D1C121E"/>
    <w:rsid w:val="2D1D612E"/>
    <w:rsid w:val="2D1E438B"/>
    <w:rsid w:val="2D1E6483"/>
    <w:rsid w:val="2D1E6D44"/>
    <w:rsid w:val="2D1E73A5"/>
    <w:rsid w:val="2D1F340F"/>
    <w:rsid w:val="2D1F486A"/>
    <w:rsid w:val="2D200D0E"/>
    <w:rsid w:val="2D201121"/>
    <w:rsid w:val="2D2135EE"/>
    <w:rsid w:val="2D216834"/>
    <w:rsid w:val="2D225E4D"/>
    <w:rsid w:val="2D236108"/>
    <w:rsid w:val="2D236558"/>
    <w:rsid w:val="2D2415BB"/>
    <w:rsid w:val="2D241E80"/>
    <w:rsid w:val="2D244781"/>
    <w:rsid w:val="2D24544B"/>
    <w:rsid w:val="2D250B11"/>
    <w:rsid w:val="2D250E3B"/>
    <w:rsid w:val="2D25174B"/>
    <w:rsid w:val="2D256324"/>
    <w:rsid w:val="2D26142C"/>
    <w:rsid w:val="2D26241B"/>
    <w:rsid w:val="2D2638E6"/>
    <w:rsid w:val="2D263E4A"/>
    <w:rsid w:val="2D265088"/>
    <w:rsid w:val="2D27396B"/>
    <w:rsid w:val="2D277690"/>
    <w:rsid w:val="2D28152C"/>
    <w:rsid w:val="2D286376"/>
    <w:rsid w:val="2D290D3E"/>
    <w:rsid w:val="2D2A0275"/>
    <w:rsid w:val="2D2B0589"/>
    <w:rsid w:val="2D2B1461"/>
    <w:rsid w:val="2D2B2036"/>
    <w:rsid w:val="2D2B320F"/>
    <w:rsid w:val="2D2B38E4"/>
    <w:rsid w:val="2D2B54C3"/>
    <w:rsid w:val="2D2C3AAD"/>
    <w:rsid w:val="2D2D48A6"/>
    <w:rsid w:val="2D2D7A98"/>
    <w:rsid w:val="2D2E29A4"/>
    <w:rsid w:val="2D2E4A63"/>
    <w:rsid w:val="2D2E5BF2"/>
    <w:rsid w:val="2D2F5B4D"/>
    <w:rsid w:val="2D2F6835"/>
    <w:rsid w:val="2D315A53"/>
    <w:rsid w:val="2D315F77"/>
    <w:rsid w:val="2D320050"/>
    <w:rsid w:val="2D320A30"/>
    <w:rsid w:val="2D3245AA"/>
    <w:rsid w:val="2D326A6F"/>
    <w:rsid w:val="2D346BD8"/>
    <w:rsid w:val="2D3505D0"/>
    <w:rsid w:val="2D35187D"/>
    <w:rsid w:val="2D35739C"/>
    <w:rsid w:val="2D3622E0"/>
    <w:rsid w:val="2D3625E1"/>
    <w:rsid w:val="2D3703B4"/>
    <w:rsid w:val="2D370C51"/>
    <w:rsid w:val="2D374716"/>
    <w:rsid w:val="2D3750BB"/>
    <w:rsid w:val="2D375814"/>
    <w:rsid w:val="2D38354B"/>
    <w:rsid w:val="2D392819"/>
    <w:rsid w:val="2D393521"/>
    <w:rsid w:val="2D393B7E"/>
    <w:rsid w:val="2D394F84"/>
    <w:rsid w:val="2D3A15B4"/>
    <w:rsid w:val="2D3A16A4"/>
    <w:rsid w:val="2D3A1B71"/>
    <w:rsid w:val="2D3A517D"/>
    <w:rsid w:val="2D3B5B48"/>
    <w:rsid w:val="2D3B78F6"/>
    <w:rsid w:val="2D3C27ED"/>
    <w:rsid w:val="2D3C541C"/>
    <w:rsid w:val="2D3C655D"/>
    <w:rsid w:val="2D3C7F29"/>
    <w:rsid w:val="2D3D25F7"/>
    <w:rsid w:val="2D3E58E9"/>
    <w:rsid w:val="2D40315E"/>
    <w:rsid w:val="2D404F0C"/>
    <w:rsid w:val="2D406CBA"/>
    <w:rsid w:val="2D4074EA"/>
    <w:rsid w:val="2D410EE5"/>
    <w:rsid w:val="2D412A32"/>
    <w:rsid w:val="2D415857"/>
    <w:rsid w:val="2D420EF1"/>
    <w:rsid w:val="2D422BD4"/>
    <w:rsid w:val="2D425C06"/>
    <w:rsid w:val="2D430559"/>
    <w:rsid w:val="2D436366"/>
    <w:rsid w:val="2D4372AC"/>
    <w:rsid w:val="2D440442"/>
    <w:rsid w:val="2D44275E"/>
    <w:rsid w:val="2D4435CF"/>
    <w:rsid w:val="2D4440E3"/>
    <w:rsid w:val="2D450635"/>
    <w:rsid w:val="2D450775"/>
    <w:rsid w:val="2D450C9A"/>
    <w:rsid w:val="2D451D54"/>
    <w:rsid w:val="2D460049"/>
    <w:rsid w:val="2D461483"/>
    <w:rsid w:val="2D466737"/>
    <w:rsid w:val="2D467C11"/>
    <w:rsid w:val="2D472419"/>
    <w:rsid w:val="2D472C60"/>
    <w:rsid w:val="2D475669"/>
    <w:rsid w:val="2D483430"/>
    <w:rsid w:val="2D485182"/>
    <w:rsid w:val="2D490B18"/>
    <w:rsid w:val="2D4930C7"/>
    <w:rsid w:val="2D4A3BA6"/>
    <w:rsid w:val="2D4A44B1"/>
    <w:rsid w:val="2D4A4CAD"/>
    <w:rsid w:val="2D4B0FE5"/>
    <w:rsid w:val="2D4B1250"/>
    <w:rsid w:val="2D4B2F01"/>
    <w:rsid w:val="2D4B69F6"/>
    <w:rsid w:val="2D4C1841"/>
    <w:rsid w:val="2D4C1B03"/>
    <w:rsid w:val="2D4F31BD"/>
    <w:rsid w:val="2D4F33A1"/>
    <w:rsid w:val="2D502C75"/>
    <w:rsid w:val="2D503F75"/>
    <w:rsid w:val="2D50773F"/>
    <w:rsid w:val="2D510EC7"/>
    <w:rsid w:val="2D515F25"/>
    <w:rsid w:val="2D5224A1"/>
    <w:rsid w:val="2D5269EE"/>
    <w:rsid w:val="2D526C23"/>
    <w:rsid w:val="2D530C84"/>
    <w:rsid w:val="2D530F3B"/>
    <w:rsid w:val="2D535408"/>
    <w:rsid w:val="2D53647D"/>
    <w:rsid w:val="2D5409B8"/>
    <w:rsid w:val="2D54104E"/>
    <w:rsid w:val="2D541806"/>
    <w:rsid w:val="2D541AD2"/>
    <w:rsid w:val="2D5428FA"/>
    <w:rsid w:val="2D545E1E"/>
    <w:rsid w:val="2D546C0A"/>
    <w:rsid w:val="2D55028C"/>
    <w:rsid w:val="2D552BA4"/>
    <w:rsid w:val="2D5622B3"/>
    <w:rsid w:val="2D564730"/>
    <w:rsid w:val="2D565633"/>
    <w:rsid w:val="2D5704A8"/>
    <w:rsid w:val="2D570982"/>
    <w:rsid w:val="2D585BDC"/>
    <w:rsid w:val="2D587427"/>
    <w:rsid w:val="2D592BCB"/>
    <w:rsid w:val="2D594220"/>
    <w:rsid w:val="2D59698E"/>
    <w:rsid w:val="2D596DB4"/>
    <w:rsid w:val="2D597D7C"/>
    <w:rsid w:val="2D5B051E"/>
    <w:rsid w:val="2D5B3AF4"/>
    <w:rsid w:val="2D5B6F17"/>
    <w:rsid w:val="2D5B6FCD"/>
    <w:rsid w:val="2D5B77E0"/>
    <w:rsid w:val="2D5D17D7"/>
    <w:rsid w:val="2D5D7340"/>
    <w:rsid w:val="2D5E18CB"/>
    <w:rsid w:val="2D5E35E4"/>
    <w:rsid w:val="2D5E55EA"/>
    <w:rsid w:val="2D5F6D0B"/>
    <w:rsid w:val="2D60110A"/>
    <w:rsid w:val="2D6023B1"/>
    <w:rsid w:val="2D603380"/>
    <w:rsid w:val="2D603CF2"/>
    <w:rsid w:val="2D60735C"/>
    <w:rsid w:val="2D61053F"/>
    <w:rsid w:val="2D610A81"/>
    <w:rsid w:val="2D615CF8"/>
    <w:rsid w:val="2D616C31"/>
    <w:rsid w:val="2D6230D5"/>
    <w:rsid w:val="2D62465A"/>
    <w:rsid w:val="2D625141"/>
    <w:rsid w:val="2D63047F"/>
    <w:rsid w:val="2D632FEF"/>
    <w:rsid w:val="2D633DEC"/>
    <w:rsid w:val="2D634096"/>
    <w:rsid w:val="2D634DBD"/>
    <w:rsid w:val="2D637B2E"/>
    <w:rsid w:val="2D644F5C"/>
    <w:rsid w:val="2D650692"/>
    <w:rsid w:val="2D657DFC"/>
    <w:rsid w:val="2D661D22"/>
    <w:rsid w:val="2D663463"/>
    <w:rsid w:val="2D6648F3"/>
    <w:rsid w:val="2D664F4B"/>
    <w:rsid w:val="2D675FCF"/>
    <w:rsid w:val="2D684865"/>
    <w:rsid w:val="2D685962"/>
    <w:rsid w:val="2D6913F9"/>
    <w:rsid w:val="2D6967DA"/>
    <w:rsid w:val="2D696B8F"/>
    <w:rsid w:val="2D6A179A"/>
    <w:rsid w:val="2D6A28AF"/>
    <w:rsid w:val="2D6A5C46"/>
    <w:rsid w:val="2D6C26D0"/>
    <w:rsid w:val="2D6C5B84"/>
    <w:rsid w:val="2D6C5D01"/>
    <w:rsid w:val="2D6C6E3C"/>
    <w:rsid w:val="2D6D3827"/>
    <w:rsid w:val="2D6D5E0A"/>
    <w:rsid w:val="2D6D7CCB"/>
    <w:rsid w:val="2D6E3544"/>
    <w:rsid w:val="2D6E5082"/>
    <w:rsid w:val="2D6F57F1"/>
    <w:rsid w:val="2D6F5AED"/>
    <w:rsid w:val="2D707134"/>
    <w:rsid w:val="2D7106AC"/>
    <w:rsid w:val="2D71456A"/>
    <w:rsid w:val="2D715BA2"/>
    <w:rsid w:val="2D716206"/>
    <w:rsid w:val="2D716B90"/>
    <w:rsid w:val="2D720E3E"/>
    <w:rsid w:val="2D7211CF"/>
    <w:rsid w:val="2D7212FD"/>
    <w:rsid w:val="2D734194"/>
    <w:rsid w:val="2D73486F"/>
    <w:rsid w:val="2D7352E2"/>
    <w:rsid w:val="2D7367E4"/>
    <w:rsid w:val="2D736ABA"/>
    <w:rsid w:val="2D74105A"/>
    <w:rsid w:val="2D752F58"/>
    <w:rsid w:val="2D76254C"/>
    <w:rsid w:val="2D766B80"/>
    <w:rsid w:val="2D7733B1"/>
    <w:rsid w:val="2D7755BD"/>
    <w:rsid w:val="2D7774E6"/>
    <w:rsid w:val="2D7828F8"/>
    <w:rsid w:val="2D787C2A"/>
    <w:rsid w:val="2D787C69"/>
    <w:rsid w:val="2D792F6E"/>
    <w:rsid w:val="2D7967CF"/>
    <w:rsid w:val="2D7A1628"/>
    <w:rsid w:val="2D7A2085"/>
    <w:rsid w:val="2D7A370D"/>
    <w:rsid w:val="2D7A4A5A"/>
    <w:rsid w:val="2D7B126C"/>
    <w:rsid w:val="2D7B3862"/>
    <w:rsid w:val="2D7C1CBC"/>
    <w:rsid w:val="2D7C3A6A"/>
    <w:rsid w:val="2D7C57AE"/>
    <w:rsid w:val="2D7E0515"/>
    <w:rsid w:val="2D7E2DD8"/>
    <w:rsid w:val="2D7E40BC"/>
    <w:rsid w:val="2D7E72C7"/>
    <w:rsid w:val="2D7F022A"/>
    <w:rsid w:val="2D800A3E"/>
    <w:rsid w:val="2D8017AD"/>
    <w:rsid w:val="2D8026C2"/>
    <w:rsid w:val="2D8064BC"/>
    <w:rsid w:val="2D811A93"/>
    <w:rsid w:val="2D8143CF"/>
    <w:rsid w:val="2D82164B"/>
    <w:rsid w:val="2D827A62"/>
    <w:rsid w:val="2D83304B"/>
    <w:rsid w:val="2D834DF9"/>
    <w:rsid w:val="2D835AFE"/>
    <w:rsid w:val="2D8444F4"/>
    <w:rsid w:val="2D8452AB"/>
    <w:rsid w:val="2D8631EF"/>
    <w:rsid w:val="2D8717B7"/>
    <w:rsid w:val="2D872C2A"/>
    <w:rsid w:val="2D8743B7"/>
    <w:rsid w:val="2D8748E9"/>
    <w:rsid w:val="2D87663B"/>
    <w:rsid w:val="2D8867FD"/>
    <w:rsid w:val="2D8868B3"/>
    <w:rsid w:val="2D893D3C"/>
    <w:rsid w:val="2D894F14"/>
    <w:rsid w:val="2D8A473E"/>
    <w:rsid w:val="2D8A6187"/>
    <w:rsid w:val="2D8A6482"/>
    <w:rsid w:val="2D8A7ED5"/>
    <w:rsid w:val="2D8C0635"/>
    <w:rsid w:val="2D8C260F"/>
    <w:rsid w:val="2D8C3484"/>
    <w:rsid w:val="2D8D36AF"/>
    <w:rsid w:val="2D8D5C78"/>
    <w:rsid w:val="2D8D660E"/>
    <w:rsid w:val="2D8D7A26"/>
    <w:rsid w:val="2D8F379E"/>
    <w:rsid w:val="2D8F635C"/>
    <w:rsid w:val="2D8F7C42"/>
    <w:rsid w:val="2D902588"/>
    <w:rsid w:val="2D9127C8"/>
    <w:rsid w:val="2D914B50"/>
    <w:rsid w:val="2D916A3B"/>
    <w:rsid w:val="2D922480"/>
    <w:rsid w:val="2D92328E"/>
    <w:rsid w:val="2D923DDD"/>
    <w:rsid w:val="2D9357F3"/>
    <w:rsid w:val="2D93764A"/>
    <w:rsid w:val="2D940DB4"/>
    <w:rsid w:val="2D947006"/>
    <w:rsid w:val="2D955534"/>
    <w:rsid w:val="2D9606B7"/>
    <w:rsid w:val="2D960F2E"/>
    <w:rsid w:val="2D961BE0"/>
    <w:rsid w:val="2D964B2C"/>
    <w:rsid w:val="2D964DAC"/>
    <w:rsid w:val="2D965A84"/>
    <w:rsid w:val="2D97506A"/>
    <w:rsid w:val="2D976F15"/>
    <w:rsid w:val="2D980C86"/>
    <w:rsid w:val="2D984D48"/>
    <w:rsid w:val="2D985351"/>
    <w:rsid w:val="2D9862F2"/>
    <w:rsid w:val="2D990AC0"/>
    <w:rsid w:val="2D993AAD"/>
    <w:rsid w:val="2D9B26B0"/>
    <w:rsid w:val="2D9B2B27"/>
    <w:rsid w:val="2D9C399A"/>
    <w:rsid w:val="2D9C6103"/>
    <w:rsid w:val="2D9D20B7"/>
    <w:rsid w:val="2D9D71D7"/>
    <w:rsid w:val="2D9E4238"/>
    <w:rsid w:val="2D9E5B5E"/>
    <w:rsid w:val="2D9F2DCA"/>
    <w:rsid w:val="2D9F7426"/>
    <w:rsid w:val="2DA07759"/>
    <w:rsid w:val="2DA158CB"/>
    <w:rsid w:val="2DA206B7"/>
    <w:rsid w:val="2DA239AC"/>
    <w:rsid w:val="2DA24B51"/>
    <w:rsid w:val="2DA27142"/>
    <w:rsid w:val="2DA44FE7"/>
    <w:rsid w:val="2DA51436"/>
    <w:rsid w:val="2DA608F6"/>
    <w:rsid w:val="2DA60AE7"/>
    <w:rsid w:val="2DA61181"/>
    <w:rsid w:val="2DA65B8D"/>
    <w:rsid w:val="2DA67F42"/>
    <w:rsid w:val="2DA7301E"/>
    <w:rsid w:val="2DA76D39"/>
    <w:rsid w:val="2DA81851"/>
    <w:rsid w:val="2DA82AB1"/>
    <w:rsid w:val="2DA84860"/>
    <w:rsid w:val="2DA8562F"/>
    <w:rsid w:val="2DA85ED3"/>
    <w:rsid w:val="2DA9719E"/>
    <w:rsid w:val="2DAA4A7C"/>
    <w:rsid w:val="2DAC13BB"/>
    <w:rsid w:val="2DAC21D7"/>
    <w:rsid w:val="2DAC4033"/>
    <w:rsid w:val="2DAC4350"/>
    <w:rsid w:val="2DAC5786"/>
    <w:rsid w:val="2DAC6D75"/>
    <w:rsid w:val="2DAC7E77"/>
    <w:rsid w:val="2DAD00C8"/>
    <w:rsid w:val="2DAD1E76"/>
    <w:rsid w:val="2DAD2884"/>
    <w:rsid w:val="2DAE4A71"/>
    <w:rsid w:val="2DAE631A"/>
    <w:rsid w:val="2DAF18C2"/>
    <w:rsid w:val="2DAF2092"/>
    <w:rsid w:val="2DAF236A"/>
    <w:rsid w:val="2DAF32EE"/>
    <w:rsid w:val="2DAF39BE"/>
    <w:rsid w:val="2DAF6CDC"/>
    <w:rsid w:val="2DB074B9"/>
    <w:rsid w:val="2DB11966"/>
    <w:rsid w:val="2DB26171"/>
    <w:rsid w:val="2DB2619F"/>
    <w:rsid w:val="2DB26651"/>
    <w:rsid w:val="2DB30B7C"/>
    <w:rsid w:val="2DB313F2"/>
    <w:rsid w:val="2DB31FCE"/>
    <w:rsid w:val="2DB33930"/>
    <w:rsid w:val="2DB33FDD"/>
    <w:rsid w:val="2DB346BD"/>
    <w:rsid w:val="2DB363D0"/>
    <w:rsid w:val="2DB42733"/>
    <w:rsid w:val="2DB43204"/>
    <w:rsid w:val="2DB45E87"/>
    <w:rsid w:val="2DB474BC"/>
    <w:rsid w:val="2DB478B7"/>
    <w:rsid w:val="2DB54929"/>
    <w:rsid w:val="2DB5798F"/>
    <w:rsid w:val="2DB60BD2"/>
    <w:rsid w:val="2DB62415"/>
    <w:rsid w:val="2DB63420"/>
    <w:rsid w:val="2DB72CF5"/>
    <w:rsid w:val="2DB80BEE"/>
    <w:rsid w:val="2DB85BD1"/>
    <w:rsid w:val="2DB87198"/>
    <w:rsid w:val="2DB923FE"/>
    <w:rsid w:val="2DB95C20"/>
    <w:rsid w:val="2DB96A6D"/>
    <w:rsid w:val="2DB977E3"/>
    <w:rsid w:val="2DBB27E5"/>
    <w:rsid w:val="2DBC0BBA"/>
    <w:rsid w:val="2DBC3E86"/>
    <w:rsid w:val="2DBD497C"/>
    <w:rsid w:val="2DBE22D5"/>
    <w:rsid w:val="2DBE383D"/>
    <w:rsid w:val="2DBE4083"/>
    <w:rsid w:val="2DBF3FD1"/>
    <w:rsid w:val="2DBF700A"/>
    <w:rsid w:val="2DBF7F9E"/>
    <w:rsid w:val="2DC02001"/>
    <w:rsid w:val="2DC05363"/>
    <w:rsid w:val="2DC0604D"/>
    <w:rsid w:val="2DC15ABD"/>
    <w:rsid w:val="2DC25921"/>
    <w:rsid w:val="2DC26D38"/>
    <w:rsid w:val="2DC35C8A"/>
    <w:rsid w:val="2DC378EB"/>
    <w:rsid w:val="2DC43AE4"/>
    <w:rsid w:val="2DC45B3D"/>
    <w:rsid w:val="2DC45E6C"/>
    <w:rsid w:val="2DC5018F"/>
    <w:rsid w:val="2DC55411"/>
    <w:rsid w:val="2DC56F5E"/>
    <w:rsid w:val="2DC64A6C"/>
    <w:rsid w:val="2DC6519D"/>
    <w:rsid w:val="2DC67BEC"/>
    <w:rsid w:val="2DC71C57"/>
    <w:rsid w:val="2DC724A6"/>
    <w:rsid w:val="2DC80E06"/>
    <w:rsid w:val="2DC829B0"/>
    <w:rsid w:val="2DC86695"/>
    <w:rsid w:val="2DC86CB0"/>
    <w:rsid w:val="2DC9040E"/>
    <w:rsid w:val="2DC92282"/>
    <w:rsid w:val="2DC95E71"/>
    <w:rsid w:val="2DCA0C7A"/>
    <w:rsid w:val="2DCA2A28"/>
    <w:rsid w:val="2DCA3A53"/>
    <w:rsid w:val="2DCA587B"/>
    <w:rsid w:val="2DCA5DDB"/>
    <w:rsid w:val="2DCB359F"/>
    <w:rsid w:val="2DCB6001"/>
    <w:rsid w:val="2DCC0B04"/>
    <w:rsid w:val="2DCC2C44"/>
    <w:rsid w:val="2DCC327D"/>
    <w:rsid w:val="2DCC60C3"/>
    <w:rsid w:val="2DCD0719"/>
    <w:rsid w:val="2DCD3F35"/>
    <w:rsid w:val="2DCE28E8"/>
    <w:rsid w:val="2DCF003E"/>
    <w:rsid w:val="2DCF5AB8"/>
    <w:rsid w:val="2DD02C4A"/>
    <w:rsid w:val="2DD12008"/>
    <w:rsid w:val="2DD131A8"/>
    <w:rsid w:val="2DD267B5"/>
    <w:rsid w:val="2DD3028A"/>
    <w:rsid w:val="2DD304FE"/>
    <w:rsid w:val="2DD32050"/>
    <w:rsid w:val="2DD36F18"/>
    <w:rsid w:val="2DD40DDE"/>
    <w:rsid w:val="2DD45655"/>
    <w:rsid w:val="2DD55151"/>
    <w:rsid w:val="2DD5567A"/>
    <w:rsid w:val="2DD55A2E"/>
    <w:rsid w:val="2DD611B8"/>
    <w:rsid w:val="2DD63158"/>
    <w:rsid w:val="2DD63AAC"/>
    <w:rsid w:val="2DD64C87"/>
    <w:rsid w:val="2DD65871"/>
    <w:rsid w:val="2DD67B09"/>
    <w:rsid w:val="2DD76A05"/>
    <w:rsid w:val="2DD76DAE"/>
    <w:rsid w:val="2DD77697"/>
    <w:rsid w:val="2DD811E6"/>
    <w:rsid w:val="2DD82EE0"/>
    <w:rsid w:val="2DD83397"/>
    <w:rsid w:val="2DD8512D"/>
    <w:rsid w:val="2DD85145"/>
    <w:rsid w:val="2DD86569"/>
    <w:rsid w:val="2DD95AB2"/>
    <w:rsid w:val="2DD9685C"/>
    <w:rsid w:val="2DD9710F"/>
    <w:rsid w:val="2DDA22C8"/>
    <w:rsid w:val="2DDB160F"/>
    <w:rsid w:val="2DDB19FD"/>
    <w:rsid w:val="2DDC331B"/>
    <w:rsid w:val="2DDC496E"/>
    <w:rsid w:val="2DDD09AD"/>
    <w:rsid w:val="2DDD329E"/>
    <w:rsid w:val="2DDE0A41"/>
    <w:rsid w:val="2DDE0ED0"/>
    <w:rsid w:val="2DDE3F91"/>
    <w:rsid w:val="2DDE64D3"/>
    <w:rsid w:val="2DDF2EBC"/>
    <w:rsid w:val="2DDF3EE1"/>
    <w:rsid w:val="2DDF4725"/>
    <w:rsid w:val="2DDF49DE"/>
    <w:rsid w:val="2DDF4A73"/>
    <w:rsid w:val="2DDF69DC"/>
    <w:rsid w:val="2DDF6DD8"/>
    <w:rsid w:val="2DE01147"/>
    <w:rsid w:val="2DE0224B"/>
    <w:rsid w:val="2DE02377"/>
    <w:rsid w:val="2DE04D26"/>
    <w:rsid w:val="2DE0554B"/>
    <w:rsid w:val="2DE0555D"/>
    <w:rsid w:val="2DE14924"/>
    <w:rsid w:val="2DE1627F"/>
    <w:rsid w:val="2DE20E37"/>
    <w:rsid w:val="2DE2395D"/>
    <w:rsid w:val="2DE23DD1"/>
    <w:rsid w:val="2DE25FC3"/>
    <w:rsid w:val="2DE30667"/>
    <w:rsid w:val="2DE30898"/>
    <w:rsid w:val="2DE31DC0"/>
    <w:rsid w:val="2DE41D3C"/>
    <w:rsid w:val="2DE42F1D"/>
    <w:rsid w:val="2DE47F8D"/>
    <w:rsid w:val="2DE50457"/>
    <w:rsid w:val="2DE51610"/>
    <w:rsid w:val="2DE51E4D"/>
    <w:rsid w:val="2DE51E82"/>
    <w:rsid w:val="2DE57BB2"/>
    <w:rsid w:val="2DE63394"/>
    <w:rsid w:val="2DE6673B"/>
    <w:rsid w:val="2DE70ACA"/>
    <w:rsid w:val="2DE71DEE"/>
    <w:rsid w:val="2DE752C6"/>
    <w:rsid w:val="2DE76D66"/>
    <w:rsid w:val="2DE8106B"/>
    <w:rsid w:val="2DE87DE2"/>
    <w:rsid w:val="2DE91140"/>
    <w:rsid w:val="2DE955DD"/>
    <w:rsid w:val="2DEA4E78"/>
    <w:rsid w:val="2DEA7EDF"/>
    <w:rsid w:val="2DEB5A07"/>
    <w:rsid w:val="2DEB7053"/>
    <w:rsid w:val="2DEC76DA"/>
    <w:rsid w:val="2DED4691"/>
    <w:rsid w:val="2DED67F4"/>
    <w:rsid w:val="2DED740F"/>
    <w:rsid w:val="2DEE4367"/>
    <w:rsid w:val="2DEE4968"/>
    <w:rsid w:val="2DEF06E0"/>
    <w:rsid w:val="2DEF2105"/>
    <w:rsid w:val="2DEF26E4"/>
    <w:rsid w:val="2DEF2AC7"/>
    <w:rsid w:val="2DEF4CC6"/>
    <w:rsid w:val="2DF00733"/>
    <w:rsid w:val="2DF05C99"/>
    <w:rsid w:val="2DF126AA"/>
    <w:rsid w:val="2DF15913"/>
    <w:rsid w:val="2DF24FB3"/>
    <w:rsid w:val="2DF378F8"/>
    <w:rsid w:val="2DF437C0"/>
    <w:rsid w:val="2DF45CF7"/>
    <w:rsid w:val="2DF47AA5"/>
    <w:rsid w:val="2DF55835"/>
    <w:rsid w:val="2DF57BA9"/>
    <w:rsid w:val="2DF6381D"/>
    <w:rsid w:val="2DF67B2C"/>
    <w:rsid w:val="2DF67C94"/>
    <w:rsid w:val="2DF73F78"/>
    <w:rsid w:val="2DF7464E"/>
    <w:rsid w:val="2DF82D3C"/>
    <w:rsid w:val="2DF87595"/>
    <w:rsid w:val="2DFB0802"/>
    <w:rsid w:val="2DFB0F77"/>
    <w:rsid w:val="2DFB5862"/>
    <w:rsid w:val="2DFD00AC"/>
    <w:rsid w:val="2DFD104F"/>
    <w:rsid w:val="2DFD2DFD"/>
    <w:rsid w:val="2DFE12B4"/>
    <w:rsid w:val="2DFE1836"/>
    <w:rsid w:val="2DFF2EDB"/>
    <w:rsid w:val="2DFF3A25"/>
    <w:rsid w:val="2DFF6D1A"/>
    <w:rsid w:val="2DFF76DD"/>
    <w:rsid w:val="2E0007D9"/>
    <w:rsid w:val="2E020414"/>
    <w:rsid w:val="2E0221C2"/>
    <w:rsid w:val="2E026984"/>
    <w:rsid w:val="2E02743D"/>
    <w:rsid w:val="2E03435C"/>
    <w:rsid w:val="2E0371D6"/>
    <w:rsid w:val="2E04115B"/>
    <w:rsid w:val="2E04558D"/>
    <w:rsid w:val="2E0460B8"/>
    <w:rsid w:val="2E0469AD"/>
    <w:rsid w:val="2E046F80"/>
    <w:rsid w:val="2E0471DB"/>
    <w:rsid w:val="2E0512C5"/>
    <w:rsid w:val="2E055CE6"/>
    <w:rsid w:val="2E060B27"/>
    <w:rsid w:val="2E0660D9"/>
    <w:rsid w:val="2E0735D3"/>
    <w:rsid w:val="2E0777D8"/>
    <w:rsid w:val="2E0877E8"/>
    <w:rsid w:val="2E0917A2"/>
    <w:rsid w:val="2E093550"/>
    <w:rsid w:val="2E0949E4"/>
    <w:rsid w:val="2E0A0825"/>
    <w:rsid w:val="2E0A21EE"/>
    <w:rsid w:val="2E0A72C8"/>
    <w:rsid w:val="2E0A7918"/>
    <w:rsid w:val="2E0C1292"/>
    <w:rsid w:val="2E0C1518"/>
    <w:rsid w:val="2E0C3040"/>
    <w:rsid w:val="2E0C32EB"/>
    <w:rsid w:val="2E0C5D22"/>
    <w:rsid w:val="2E0D46F5"/>
    <w:rsid w:val="2E0D4830"/>
    <w:rsid w:val="2E0D67EC"/>
    <w:rsid w:val="2E0D75BB"/>
    <w:rsid w:val="2E0E3F75"/>
    <w:rsid w:val="2E0E4945"/>
    <w:rsid w:val="2E0E6DB8"/>
    <w:rsid w:val="2E0E78EF"/>
    <w:rsid w:val="2E0F1BE0"/>
    <w:rsid w:val="2E0F3A21"/>
    <w:rsid w:val="2E0F48DF"/>
    <w:rsid w:val="2E0F6444"/>
    <w:rsid w:val="2E100D83"/>
    <w:rsid w:val="2E102946"/>
    <w:rsid w:val="2E10529A"/>
    <w:rsid w:val="2E1115AC"/>
    <w:rsid w:val="2E1168A9"/>
    <w:rsid w:val="2E122362"/>
    <w:rsid w:val="2E122A99"/>
    <w:rsid w:val="2E127C4C"/>
    <w:rsid w:val="2E130C80"/>
    <w:rsid w:val="2E1441D3"/>
    <w:rsid w:val="2E151609"/>
    <w:rsid w:val="2E153928"/>
    <w:rsid w:val="2E155B33"/>
    <w:rsid w:val="2E160926"/>
    <w:rsid w:val="2E162111"/>
    <w:rsid w:val="2E163E03"/>
    <w:rsid w:val="2E163EBF"/>
    <w:rsid w:val="2E164A7A"/>
    <w:rsid w:val="2E167758"/>
    <w:rsid w:val="2E17076D"/>
    <w:rsid w:val="2E176B0C"/>
    <w:rsid w:val="2E185932"/>
    <w:rsid w:val="2E187C37"/>
    <w:rsid w:val="2E195724"/>
    <w:rsid w:val="2E1971D6"/>
    <w:rsid w:val="2E1A39AF"/>
    <w:rsid w:val="2E1A4EF1"/>
    <w:rsid w:val="2E1A5685"/>
    <w:rsid w:val="2E1B1243"/>
    <w:rsid w:val="2E1B3283"/>
    <w:rsid w:val="2E1B393D"/>
    <w:rsid w:val="2E1B7677"/>
    <w:rsid w:val="2E1B7CC3"/>
    <w:rsid w:val="2E1C6281"/>
    <w:rsid w:val="2E1C65B4"/>
    <w:rsid w:val="2E1D0086"/>
    <w:rsid w:val="2E1D335B"/>
    <w:rsid w:val="2E1D524D"/>
    <w:rsid w:val="2E1D7751"/>
    <w:rsid w:val="2E1E0B71"/>
    <w:rsid w:val="2E1E2CD3"/>
    <w:rsid w:val="2E1E3349"/>
    <w:rsid w:val="2E1E3876"/>
    <w:rsid w:val="2E1E5E7F"/>
    <w:rsid w:val="2E1F0FC6"/>
    <w:rsid w:val="2E1F1BEC"/>
    <w:rsid w:val="2E1F1FE7"/>
    <w:rsid w:val="2E1F2D74"/>
    <w:rsid w:val="2E1F53F7"/>
    <w:rsid w:val="2E20089A"/>
    <w:rsid w:val="2E202C7C"/>
    <w:rsid w:val="2E204A58"/>
    <w:rsid w:val="2E2051BA"/>
    <w:rsid w:val="2E21083A"/>
    <w:rsid w:val="2E214167"/>
    <w:rsid w:val="2E220AB6"/>
    <w:rsid w:val="2E221DAF"/>
    <w:rsid w:val="2E2225FC"/>
    <w:rsid w:val="2E224027"/>
    <w:rsid w:val="2E225075"/>
    <w:rsid w:val="2E231E81"/>
    <w:rsid w:val="2E232138"/>
    <w:rsid w:val="2E23315A"/>
    <w:rsid w:val="2E244583"/>
    <w:rsid w:val="2E2465DC"/>
    <w:rsid w:val="2E253E6F"/>
    <w:rsid w:val="2E25701E"/>
    <w:rsid w:val="2E2618BE"/>
    <w:rsid w:val="2E266398"/>
    <w:rsid w:val="2E271C28"/>
    <w:rsid w:val="2E272009"/>
    <w:rsid w:val="2E2746F4"/>
    <w:rsid w:val="2E28701B"/>
    <w:rsid w:val="2E291E44"/>
    <w:rsid w:val="2E29292A"/>
    <w:rsid w:val="2E2A1718"/>
    <w:rsid w:val="2E2A302D"/>
    <w:rsid w:val="2E2B2D7C"/>
    <w:rsid w:val="2E2B4E46"/>
    <w:rsid w:val="2E2B5106"/>
    <w:rsid w:val="2E2B796A"/>
    <w:rsid w:val="2E2D23A3"/>
    <w:rsid w:val="2E2D5DDC"/>
    <w:rsid w:val="2E2E2A90"/>
    <w:rsid w:val="2E2E4405"/>
    <w:rsid w:val="2E2E4545"/>
    <w:rsid w:val="2E2E745B"/>
    <w:rsid w:val="2E2E7934"/>
    <w:rsid w:val="2E2E7E05"/>
    <w:rsid w:val="2E2F26EB"/>
    <w:rsid w:val="2E2F4E0B"/>
    <w:rsid w:val="2E2F59C0"/>
    <w:rsid w:val="2E301D5B"/>
    <w:rsid w:val="2E3021E9"/>
    <w:rsid w:val="2E304993"/>
    <w:rsid w:val="2E304D81"/>
    <w:rsid w:val="2E304F81"/>
    <w:rsid w:val="2E30593B"/>
    <w:rsid w:val="2E3123AC"/>
    <w:rsid w:val="2E314855"/>
    <w:rsid w:val="2E332C4F"/>
    <w:rsid w:val="2E33681F"/>
    <w:rsid w:val="2E34465D"/>
    <w:rsid w:val="2E3507E9"/>
    <w:rsid w:val="2E36018F"/>
    <w:rsid w:val="2E362718"/>
    <w:rsid w:val="2E362C07"/>
    <w:rsid w:val="2E3654BF"/>
    <w:rsid w:val="2E366B47"/>
    <w:rsid w:val="2E367BC7"/>
    <w:rsid w:val="2E371E7B"/>
    <w:rsid w:val="2E374561"/>
    <w:rsid w:val="2E3765FC"/>
    <w:rsid w:val="2E381D2C"/>
    <w:rsid w:val="2E385BE3"/>
    <w:rsid w:val="2E3879D3"/>
    <w:rsid w:val="2E3926AD"/>
    <w:rsid w:val="2E394D3E"/>
    <w:rsid w:val="2E395EFC"/>
    <w:rsid w:val="2E397F51"/>
    <w:rsid w:val="2E3A25AA"/>
    <w:rsid w:val="2E3A2955"/>
    <w:rsid w:val="2E3A2D6E"/>
    <w:rsid w:val="2E3B1C93"/>
    <w:rsid w:val="2E3B2871"/>
    <w:rsid w:val="2E3B2FF9"/>
    <w:rsid w:val="2E3B3926"/>
    <w:rsid w:val="2E3B7E6B"/>
    <w:rsid w:val="2E3C4127"/>
    <w:rsid w:val="2E3D1A0D"/>
    <w:rsid w:val="2E3D769E"/>
    <w:rsid w:val="2E3E1032"/>
    <w:rsid w:val="2E3E7B48"/>
    <w:rsid w:val="2E3F046D"/>
    <w:rsid w:val="2E3F5E65"/>
    <w:rsid w:val="2E406A88"/>
    <w:rsid w:val="2E407D64"/>
    <w:rsid w:val="2E41718E"/>
    <w:rsid w:val="2E41727B"/>
    <w:rsid w:val="2E4212CA"/>
    <w:rsid w:val="2E423ED1"/>
    <w:rsid w:val="2E424CB4"/>
    <w:rsid w:val="2E4263CC"/>
    <w:rsid w:val="2E430764"/>
    <w:rsid w:val="2E43647A"/>
    <w:rsid w:val="2E440640"/>
    <w:rsid w:val="2E4406E7"/>
    <w:rsid w:val="2E440A2C"/>
    <w:rsid w:val="2E450300"/>
    <w:rsid w:val="2E45175F"/>
    <w:rsid w:val="2E451F40"/>
    <w:rsid w:val="2E455CBA"/>
    <w:rsid w:val="2E45604F"/>
    <w:rsid w:val="2E460850"/>
    <w:rsid w:val="2E465351"/>
    <w:rsid w:val="2E47051C"/>
    <w:rsid w:val="2E472434"/>
    <w:rsid w:val="2E473F69"/>
    <w:rsid w:val="2E474078"/>
    <w:rsid w:val="2E4805CC"/>
    <w:rsid w:val="2E4805E3"/>
    <w:rsid w:val="2E484E3E"/>
    <w:rsid w:val="2E485945"/>
    <w:rsid w:val="2E4905BB"/>
    <w:rsid w:val="2E494294"/>
    <w:rsid w:val="2E494F26"/>
    <w:rsid w:val="2E4A0ED6"/>
    <w:rsid w:val="2E4A26A6"/>
    <w:rsid w:val="2E4B3790"/>
    <w:rsid w:val="2E4B5D4E"/>
    <w:rsid w:val="2E4C58AC"/>
    <w:rsid w:val="2E4C5B33"/>
    <w:rsid w:val="2E4C78E1"/>
    <w:rsid w:val="2E4D1DA8"/>
    <w:rsid w:val="2E4D5488"/>
    <w:rsid w:val="2E4E139C"/>
    <w:rsid w:val="2E4E18AB"/>
    <w:rsid w:val="2E4E7281"/>
    <w:rsid w:val="2E4F0B2C"/>
    <w:rsid w:val="2E4F2F2D"/>
    <w:rsid w:val="2E4F4A9A"/>
    <w:rsid w:val="2E500A12"/>
    <w:rsid w:val="2E505623"/>
    <w:rsid w:val="2E5073D1"/>
    <w:rsid w:val="2E51165A"/>
    <w:rsid w:val="2E5140CF"/>
    <w:rsid w:val="2E516B60"/>
    <w:rsid w:val="2E517F1F"/>
    <w:rsid w:val="2E520451"/>
    <w:rsid w:val="2E525C1A"/>
    <w:rsid w:val="2E530C6F"/>
    <w:rsid w:val="2E532A1D"/>
    <w:rsid w:val="2E534142"/>
    <w:rsid w:val="2E5566B4"/>
    <w:rsid w:val="2E5642BC"/>
    <w:rsid w:val="2E5673DA"/>
    <w:rsid w:val="2E567D8D"/>
    <w:rsid w:val="2E574098"/>
    <w:rsid w:val="2E580683"/>
    <w:rsid w:val="2E58392F"/>
    <w:rsid w:val="2E586286"/>
    <w:rsid w:val="2E59753B"/>
    <w:rsid w:val="2E597CA6"/>
    <w:rsid w:val="2E5A0250"/>
    <w:rsid w:val="2E5A34AC"/>
    <w:rsid w:val="2E5B303C"/>
    <w:rsid w:val="2E5B57DB"/>
    <w:rsid w:val="2E5B6883"/>
    <w:rsid w:val="2E5B7B24"/>
    <w:rsid w:val="2E5D0D33"/>
    <w:rsid w:val="2E5D389C"/>
    <w:rsid w:val="2E5D49D0"/>
    <w:rsid w:val="2E5E2321"/>
    <w:rsid w:val="2E5E406D"/>
    <w:rsid w:val="2E5E4FED"/>
    <w:rsid w:val="2E5F13C2"/>
    <w:rsid w:val="2E5F13C9"/>
    <w:rsid w:val="2E5F7113"/>
    <w:rsid w:val="2E5F78C7"/>
    <w:rsid w:val="2E601CC5"/>
    <w:rsid w:val="2E61338C"/>
    <w:rsid w:val="2E614A0C"/>
    <w:rsid w:val="2E620414"/>
    <w:rsid w:val="2E6333ED"/>
    <w:rsid w:val="2E633EA7"/>
    <w:rsid w:val="2E641082"/>
    <w:rsid w:val="2E641A7D"/>
    <w:rsid w:val="2E641AD4"/>
    <w:rsid w:val="2E64207F"/>
    <w:rsid w:val="2E643CF9"/>
    <w:rsid w:val="2E644979"/>
    <w:rsid w:val="2E6461CC"/>
    <w:rsid w:val="2E6477B7"/>
    <w:rsid w:val="2E673F6C"/>
    <w:rsid w:val="2E67471B"/>
    <w:rsid w:val="2E674B43"/>
    <w:rsid w:val="2E6822F0"/>
    <w:rsid w:val="2E6906FE"/>
    <w:rsid w:val="2E691643"/>
    <w:rsid w:val="2E6958EF"/>
    <w:rsid w:val="2E695DD7"/>
    <w:rsid w:val="2E6966E5"/>
    <w:rsid w:val="2E6A4075"/>
    <w:rsid w:val="2E6B147F"/>
    <w:rsid w:val="2E6B2079"/>
    <w:rsid w:val="2E6B4161"/>
    <w:rsid w:val="2E6C1277"/>
    <w:rsid w:val="2E6C1D31"/>
    <w:rsid w:val="2E6C3170"/>
    <w:rsid w:val="2E6C3B65"/>
    <w:rsid w:val="2E6D032C"/>
    <w:rsid w:val="2E6E4C67"/>
    <w:rsid w:val="2E6E5D65"/>
    <w:rsid w:val="2E6E7C1D"/>
    <w:rsid w:val="2E6F1D80"/>
    <w:rsid w:val="2E6F4D07"/>
    <w:rsid w:val="2E713BFB"/>
    <w:rsid w:val="2E717347"/>
    <w:rsid w:val="2E725599"/>
    <w:rsid w:val="2E725FDF"/>
    <w:rsid w:val="2E726C52"/>
    <w:rsid w:val="2E732190"/>
    <w:rsid w:val="2E73382A"/>
    <w:rsid w:val="2E734E6D"/>
    <w:rsid w:val="2E74025E"/>
    <w:rsid w:val="2E743323"/>
    <w:rsid w:val="2E7502C6"/>
    <w:rsid w:val="2E755089"/>
    <w:rsid w:val="2E764703"/>
    <w:rsid w:val="2E76495E"/>
    <w:rsid w:val="2E765E31"/>
    <w:rsid w:val="2E76670C"/>
    <w:rsid w:val="2E7724A6"/>
    <w:rsid w:val="2E7754D8"/>
    <w:rsid w:val="2E7806BE"/>
    <w:rsid w:val="2E7856ED"/>
    <w:rsid w:val="2E791130"/>
    <w:rsid w:val="2E792429"/>
    <w:rsid w:val="2E795032"/>
    <w:rsid w:val="2E7A00F2"/>
    <w:rsid w:val="2E7A3B4E"/>
    <w:rsid w:val="2E7A4D40"/>
    <w:rsid w:val="2E7A56DE"/>
    <w:rsid w:val="2E7B095D"/>
    <w:rsid w:val="2E7B55A2"/>
    <w:rsid w:val="2E7B7CEC"/>
    <w:rsid w:val="2E7C01C6"/>
    <w:rsid w:val="2E7C131A"/>
    <w:rsid w:val="2E7C2757"/>
    <w:rsid w:val="2E7C5491"/>
    <w:rsid w:val="2E7C6418"/>
    <w:rsid w:val="2E7D5CEC"/>
    <w:rsid w:val="2E7E2BAC"/>
    <w:rsid w:val="2E7F7445"/>
    <w:rsid w:val="2E812E56"/>
    <w:rsid w:val="2E8156A3"/>
    <w:rsid w:val="2E821A1E"/>
    <w:rsid w:val="2E8250B1"/>
    <w:rsid w:val="2E826747"/>
    <w:rsid w:val="2E831744"/>
    <w:rsid w:val="2E8365FA"/>
    <w:rsid w:val="2E836E9E"/>
    <w:rsid w:val="2E8452CD"/>
    <w:rsid w:val="2E84707B"/>
    <w:rsid w:val="2E85221E"/>
    <w:rsid w:val="2E853439"/>
    <w:rsid w:val="2E855DE5"/>
    <w:rsid w:val="2E856D32"/>
    <w:rsid w:val="2E884DBD"/>
    <w:rsid w:val="2E89679F"/>
    <w:rsid w:val="2E8A05A4"/>
    <w:rsid w:val="2E8A41F0"/>
    <w:rsid w:val="2E8B0409"/>
    <w:rsid w:val="2E8B665B"/>
    <w:rsid w:val="2E8C4CDD"/>
    <w:rsid w:val="2E8D00B0"/>
    <w:rsid w:val="2E8D5707"/>
    <w:rsid w:val="2E8E1CA7"/>
    <w:rsid w:val="2E8F0BA8"/>
    <w:rsid w:val="2E8F0D4A"/>
    <w:rsid w:val="2E8F202C"/>
    <w:rsid w:val="2E8F33AE"/>
    <w:rsid w:val="2E900631"/>
    <w:rsid w:val="2E905A1F"/>
    <w:rsid w:val="2E905B92"/>
    <w:rsid w:val="2E905E83"/>
    <w:rsid w:val="2E911F29"/>
    <w:rsid w:val="2E922F2A"/>
    <w:rsid w:val="2E9279E9"/>
    <w:rsid w:val="2E9339B5"/>
    <w:rsid w:val="2E93680D"/>
    <w:rsid w:val="2E940AA4"/>
    <w:rsid w:val="2E94531A"/>
    <w:rsid w:val="2E951288"/>
    <w:rsid w:val="2E952721"/>
    <w:rsid w:val="2E953036"/>
    <w:rsid w:val="2E953CBF"/>
    <w:rsid w:val="2E954DE4"/>
    <w:rsid w:val="2E95764E"/>
    <w:rsid w:val="2E970F9C"/>
    <w:rsid w:val="2E974360"/>
    <w:rsid w:val="2E976DAE"/>
    <w:rsid w:val="2E9A5DB6"/>
    <w:rsid w:val="2E9A5E5D"/>
    <w:rsid w:val="2E9B0B45"/>
    <w:rsid w:val="2E9B3F38"/>
    <w:rsid w:val="2E9C2616"/>
    <w:rsid w:val="2E9D6200"/>
    <w:rsid w:val="2E9D638E"/>
    <w:rsid w:val="2E9D664C"/>
    <w:rsid w:val="2E9E0A34"/>
    <w:rsid w:val="2E9E5B88"/>
    <w:rsid w:val="2E9E7B65"/>
    <w:rsid w:val="2E9E7D9C"/>
    <w:rsid w:val="2E9F7A9E"/>
    <w:rsid w:val="2EA01F9A"/>
    <w:rsid w:val="2EA119DB"/>
    <w:rsid w:val="2EA2171A"/>
    <w:rsid w:val="2EA25753"/>
    <w:rsid w:val="2EA25ED7"/>
    <w:rsid w:val="2EA339A5"/>
    <w:rsid w:val="2EA352ED"/>
    <w:rsid w:val="2EA36B03"/>
    <w:rsid w:val="2EA43D33"/>
    <w:rsid w:val="2EA46F0F"/>
    <w:rsid w:val="2EA52C0A"/>
    <w:rsid w:val="2EA57EC5"/>
    <w:rsid w:val="2EA621A6"/>
    <w:rsid w:val="2EA63495"/>
    <w:rsid w:val="2EA7080B"/>
    <w:rsid w:val="2EA74B17"/>
    <w:rsid w:val="2EA80FBB"/>
    <w:rsid w:val="2EA84D9A"/>
    <w:rsid w:val="2EA85B6C"/>
    <w:rsid w:val="2EAA703E"/>
    <w:rsid w:val="2EAB0AAB"/>
    <w:rsid w:val="2EAB1E0E"/>
    <w:rsid w:val="2EAB4607"/>
    <w:rsid w:val="2EAB650E"/>
    <w:rsid w:val="2EAC461E"/>
    <w:rsid w:val="2EAD0289"/>
    <w:rsid w:val="2EAD27ED"/>
    <w:rsid w:val="2EAD476B"/>
    <w:rsid w:val="2EAD65D1"/>
    <w:rsid w:val="2EAE2E7D"/>
    <w:rsid w:val="2EAE3936"/>
    <w:rsid w:val="2EAF3C72"/>
    <w:rsid w:val="2EAF573C"/>
    <w:rsid w:val="2EAF5A1E"/>
    <w:rsid w:val="2EAF6BF3"/>
    <w:rsid w:val="2EB0352E"/>
    <w:rsid w:val="2EB060C2"/>
    <w:rsid w:val="2EB12525"/>
    <w:rsid w:val="2EB14AC1"/>
    <w:rsid w:val="2EB15996"/>
    <w:rsid w:val="2EB17D5C"/>
    <w:rsid w:val="2EB2067F"/>
    <w:rsid w:val="2EB23BAF"/>
    <w:rsid w:val="2EB23BE8"/>
    <w:rsid w:val="2EB2444A"/>
    <w:rsid w:val="2EB41ED4"/>
    <w:rsid w:val="2EB44131"/>
    <w:rsid w:val="2EB45BB2"/>
    <w:rsid w:val="2EB46125"/>
    <w:rsid w:val="2EB573AF"/>
    <w:rsid w:val="2EB61546"/>
    <w:rsid w:val="2EB61A8A"/>
    <w:rsid w:val="2EB711FE"/>
    <w:rsid w:val="2EB74DFF"/>
    <w:rsid w:val="2EB7501D"/>
    <w:rsid w:val="2EB7620C"/>
    <w:rsid w:val="2EB7774B"/>
    <w:rsid w:val="2EB8235D"/>
    <w:rsid w:val="2EB82B9B"/>
    <w:rsid w:val="2EB84F76"/>
    <w:rsid w:val="2EB86D24"/>
    <w:rsid w:val="2EB96426"/>
    <w:rsid w:val="2EB978F6"/>
    <w:rsid w:val="2EBA0B68"/>
    <w:rsid w:val="2EBA2A9C"/>
    <w:rsid w:val="2EBA38E1"/>
    <w:rsid w:val="2EBA3FEE"/>
    <w:rsid w:val="2EBA6F40"/>
    <w:rsid w:val="2EBB26DA"/>
    <w:rsid w:val="2EBB2739"/>
    <w:rsid w:val="2EBB3202"/>
    <w:rsid w:val="2EBB47E7"/>
    <w:rsid w:val="2EBB6BE9"/>
    <w:rsid w:val="2EBB7908"/>
    <w:rsid w:val="2EBC463F"/>
    <w:rsid w:val="2EBC74BF"/>
    <w:rsid w:val="2EBD34FF"/>
    <w:rsid w:val="2EBE0F5D"/>
    <w:rsid w:val="2EBE2687"/>
    <w:rsid w:val="2EBF00B3"/>
    <w:rsid w:val="2EBF09EE"/>
    <w:rsid w:val="2EBF0A01"/>
    <w:rsid w:val="2EBF2E58"/>
    <w:rsid w:val="2EBF4443"/>
    <w:rsid w:val="2EC01929"/>
    <w:rsid w:val="2EC05CF4"/>
    <w:rsid w:val="2EC07BAF"/>
    <w:rsid w:val="2EC102CF"/>
    <w:rsid w:val="2EC118E8"/>
    <w:rsid w:val="2EC15BD9"/>
    <w:rsid w:val="2EC16047"/>
    <w:rsid w:val="2EC16437"/>
    <w:rsid w:val="2EC21B4C"/>
    <w:rsid w:val="2EC36328"/>
    <w:rsid w:val="2EC36BA3"/>
    <w:rsid w:val="2EC37D9A"/>
    <w:rsid w:val="2EC61441"/>
    <w:rsid w:val="2EC67693"/>
    <w:rsid w:val="2EC70E77"/>
    <w:rsid w:val="2EC839F0"/>
    <w:rsid w:val="2EC85DC7"/>
    <w:rsid w:val="2EC86864"/>
    <w:rsid w:val="2EC9020F"/>
    <w:rsid w:val="2EC905C8"/>
    <w:rsid w:val="2EC92CDF"/>
    <w:rsid w:val="2EC95A12"/>
    <w:rsid w:val="2EC97183"/>
    <w:rsid w:val="2ECA4234"/>
    <w:rsid w:val="2ECB68E6"/>
    <w:rsid w:val="2ECB7E88"/>
    <w:rsid w:val="2ECD0465"/>
    <w:rsid w:val="2ECD0A22"/>
    <w:rsid w:val="2ECD195C"/>
    <w:rsid w:val="2ECD27D0"/>
    <w:rsid w:val="2ECE3623"/>
    <w:rsid w:val="2ECE4526"/>
    <w:rsid w:val="2ECE46FB"/>
    <w:rsid w:val="2ECE6548"/>
    <w:rsid w:val="2ECF360C"/>
    <w:rsid w:val="2ECF624C"/>
    <w:rsid w:val="2ECF701F"/>
    <w:rsid w:val="2ED0406E"/>
    <w:rsid w:val="2ED058D2"/>
    <w:rsid w:val="2ED22016"/>
    <w:rsid w:val="2ED23F0B"/>
    <w:rsid w:val="2ED2428A"/>
    <w:rsid w:val="2ED26038"/>
    <w:rsid w:val="2ED27DE6"/>
    <w:rsid w:val="2ED40002"/>
    <w:rsid w:val="2ED40DC0"/>
    <w:rsid w:val="2ED510B8"/>
    <w:rsid w:val="2ED52CC3"/>
    <w:rsid w:val="2ED52D73"/>
    <w:rsid w:val="2ED54D32"/>
    <w:rsid w:val="2ED55B28"/>
    <w:rsid w:val="2ED62FF6"/>
    <w:rsid w:val="2ED6621E"/>
    <w:rsid w:val="2ED70A48"/>
    <w:rsid w:val="2ED733A8"/>
    <w:rsid w:val="2ED756A6"/>
    <w:rsid w:val="2ED76BDA"/>
    <w:rsid w:val="2ED80564"/>
    <w:rsid w:val="2ED83DA2"/>
    <w:rsid w:val="2ED84053"/>
    <w:rsid w:val="2ED876CE"/>
    <w:rsid w:val="2EDA2740"/>
    <w:rsid w:val="2EDB5DD9"/>
    <w:rsid w:val="2EDB715D"/>
    <w:rsid w:val="2EDC2A13"/>
    <w:rsid w:val="2EDC5830"/>
    <w:rsid w:val="2EDC7D5F"/>
    <w:rsid w:val="2EDE0530"/>
    <w:rsid w:val="2EDE2C3B"/>
    <w:rsid w:val="2EDE326A"/>
    <w:rsid w:val="2EDE49DD"/>
    <w:rsid w:val="2EDE6B1D"/>
    <w:rsid w:val="2EDF1EAC"/>
    <w:rsid w:val="2EDF2503"/>
    <w:rsid w:val="2EDF5172"/>
    <w:rsid w:val="2EE02DB4"/>
    <w:rsid w:val="2EE105F2"/>
    <w:rsid w:val="2EE13A55"/>
    <w:rsid w:val="2EE15799"/>
    <w:rsid w:val="2EE205EC"/>
    <w:rsid w:val="2EE207A2"/>
    <w:rsid w:val="2EE30245"/>
    <w:rsid w:val="2EE315C2"/>
    <w:rsid w:val="2EE31CCE"/>
    <w:rsid w:val="2EE369CB"/>
    <w:rsid w:val="2EE379C0"/>
    <w:rsid w:val="2EE45D6B"/>
    <w:rsid w:val="2EE6563F"/>
    <w:rsid w:val="2EE66CF3"/>
    <w:rsid w:val="2EE70F63"/>
    <w:rsid w:val="2EE80472"/>
    <w:rsid w:val="2EE83FC9"/>
    <w:rsid w:val="2EE94DA1"/>
    <w:rsid w:val="2EE95130"/>
    <w:rsid w:val="2EE95643"/>
    <w:rsid w:val="2EEA0DFF"/>
    <w:rsid w:val="2EEA15D4"/>
    <w:rsid w:val="2EEB36A5"/>
    <w:rsid w:val="2EEB3F45"/>
    <w:rsid w:val="2EEB7015"/>
    <w:rsid w:val="2EEC2BF4"/>
    <w:rsid w:val="2EEC6BC2"/>
    <w:rsid w:val="2EED2403"/>
    <w:rsid w:val="2EED2612"/>
    <w:rsid w:val="2EED3E07"/>
    <w:rsid w:val="2EED4C20"/>
    <w:rsid w:val="2EEF0D8C"/>
    <w:rsid w:val="2EEF1DE0"/>
    <w:rsid w:val="2EEF4CAE"/>
    <w:rsid w:val="2EF00084"/>
    <w:rsid w:val="2EF02644"/>
    <w:rsid w:val="2EF06432"/>
    <w:rsid w:val="2EF20488"/>
    <w:rsid w:val="2EF23AC8"/>
    <w:rsid w:val="2EF23FFA"/>
    <w:rsid w:val="2EF249F1"/>
    <w:rsid w:val="2EF266DA"/>
    <w:rsid w:val="2EF3163F"/>
    <w:rsid w:val="2EF3298D"/>
    <w:rsid w:val="2EF32A07"/>
    <w:rsid w:val="2EF36B96"/>
    <w:rsid w:val="2EF51BDB"/>
    <w:rsid w:val="2EF53C32"/>
    <w:rsid w:val="2EF553E1"/>
    <w:rsid w:val="2EF55BD9"/>
    <w:rsid w:val="2EF56676"/>
    <w:rsid w:val="2EF64380"/>
    <w:rsid w:val="2EF73CF0"/>
    <w:rsid w:val="2EF835C5"/>
    <w:rsid w:val="2EF9050A"/>
    <w:rsid w:val="2EF91817"/>
    <w:rsid w:val="2EF92493"/>
    <w:rsid w:val="2EF92FC9"/>
    <w:rsid w:val="2EF96879"/>
    <w:rsid w:val="2EF97D09"/>
    <w:rsid w:val="2EFA10EB"/>
    <w:rsid w:val="2EFA49DA"/>
    <w:rsid w:val="2EFA4AEF"/>
    <w:rsid w:val="2EFA71BB"/>
    <w:rsid w:val="2EFB04BF"/>
    <w:rsid w:val="2EFB08A9"/>
    <w:rsid w:val="2EFB134F"/>
    <w:rsid w:val="2EFB1EDE"/>
    <w:rsid w:val="2EFB37EA"/>
    <w:rsid w:val="2EFC1307"/>
    <w:rsid w:val="2EFC556C"/>
    <w:rsid w:val="2EFD4280"/>
    <w:rsid w:val="2EFE0BDB"/>
    <w:rsid w:val="2EFE4492"/>
    <w:rsid w:val="2EFE7EB0"/>
    <w:rsid w:val="2EFF2BA5"/>
    <w:rsid w:val="2F006BAD"/>
    <w:rsid w:val="2F0110A3"/>
    <w:rsid w:val="2F01440C"/>
    <w:rsid w:val="2F015134"/>
    <w:rsid w:val="2F01684F"/>
    <w:rsid w:val="2F0207AF"/>
    <w:rsid w:val="2F025F9A"/>
    <w:rsid w:val="2F030D8F"/>
    <w:rsid w:val="2F034443"/>
    <w:rsid w:val="2F036165"/>
    <w:rsid w:val="2F0361F1"/>
    <w:rsid w:val="2F0417AC"/>
    <w:rsid w:val="2F0423C8"/>
    <w:rsid w:val="2F0456E4"/>
    <w:rsid w:val="2F050549"/>
    <w:rsid w:val="2F0644AF"/>
    <w:rsid w:val="2F065CE2"/>
    <w:rsid w:val="2F074DB3"/>
    <w:rsid w:val="2F082B58"/>
    <w:rsid w:val="2F087CAC"/>
    <w:rsid w:val="2F097580"/>
    <w:rsid w:val="2F0A09FE"/>
    <w:rsid w:val="2F0A3A24"/>
    <w:rsid w:val="2F0A5B5A"/>
    <w:rsid w:val="2F0B32F8"/>
    <w:rsid w:val="2F0B779C"/>
    <w:rsid w:val="2F0C2A3C"/>
    <w:rsid w:val="2F0C2FCA"/>
    <w:rsid w:val="2F0D452A"/>
    <w:rsid w:val="2F0E09EA"/>
    <w:rsid w:val="2F0F0B2A"/>
    <w:rsid w:val="2F0F1CB4"/>
    <w:rsid w:val="2F0F432B"/>
    <w:rsid w:val="2F0F6506"/>
    <w:rsid w:val="2F1026E2"/>
    <w:rsid w:val="2F1033BF"/>
    <w:rsid w:val="2F104921"/>
    <w:rsid w:val="2F1109F1"/>
    <w:rsid w:val="2F1125C2"/>
    <w:rsid w:val="2F122A67"/>
    <w:rsid w:val="2F1245DA"/>
    <w:rsid w:val="2F1275F0"/>
    <w:rsid w:val="2F1301C0"/>
    <w:rsid w:val="2F1321AD"/>
    <w:rsid w:val="2F1343C9"/>
    <w:rsid w:val="2F137A18"/>
    <w:rsid w:val="2F1428C7"/>
    <w:rsid w:val="2F142A57"/>
    <w:rsid w:val="2F146DED"/>
    <w:rsid w:val="2F1512BD"/>
    <w:rsid w:val="2F152357"/>
    <w:rsid w:val="2F1607DA"/>
    <w:rsid w:val="2F163BDD"/>
    <w:rsid w:val="2F1706C1"/>
    <w:rsid w:val="2F180B30"/>
    <w:rsid w:val="2F191D3A"/>
    <w:rsid w:val="2F195A15"/>
    <w:rsid w:val="2F1A0BFF"/>
    <w:rsid w:val="2F1A1BC8"/>
    <w:rsid w:val="2F1A353B"/>
    <w:rsid w:val="2F1A637C"/>
    <w:rsid w:val="2F1A6BCF"/>
    <w:rsid w:val="2F1B0BB5"/>
    <w:rsid w:val="2F1B11C4"/>
    <w:rsid w:val="2F1B28C5"/>
    <w:rsid w:val="2F1C2B6B"/>
    <w:rsid w:val="2F1C72B3"/>
    <w:rsid w:val="2F1D2783"/>
    <w:rsid w:val="2F1D5D98"/>
    <w:rsid w:val="2F1E1E01"/>
    <w:rsid w:val="2F1E302B"/>
    <w:rsid w:val="2F1E3D72"/>
    <w:rsid w:val="2F1E55A3"/>
    <w:rsid w:val="2F1E74CF"/>
    <w:rsid w:val="2F1F4350"/>
    <w:rsid w:val="2F1F7238"/>
    <w:rsid w:val="2F204255"/>
    <w:rsid w:val="2F20609B"/>
    <w:rsid w:val="2F216425"/>
    <w:rsid w:val="2F216997"/>
    <w:rsid w:val="2F2240D3"/>
    <w:rsid w:val="2F2255CB"/>
    <w:rsid w:val="2F226F15"/>
    <w:rsid w:val="2F231946"/>
    <w:rsid w:val="2F2377B2"/>
    <w:rsid w:val="2F2406DB"/>
    <w:rsid w:val="2F24286A"/>
    <w:rsid w:val="2F2443BA"/>
    <w:rsid w:val="2F245A63"/>
    <w:rsid w:val="2F245B3F"/>
    <w:rsid w:val="2F25085E"/>
    <w:rsid w:val="2F2508AE"/>
    <w:rsid w:val="2F25260C"/>
    <w:rsid w:val="2F25447C"/>
    <w:rsid w:val="2F254990"/>
    <w:rsid w:val="2F255FB9"/>
    <w:rsid w:val="2F263551"/>
    <w:rsid w:val="2F2706F0"/>
    <w:rsid w:val="2F270EE5"/>
    <w:rsid w:val="2F274F6B"/>
    <w:rsid w:val="2F280BA5"/>
    <w:rsid w:val="2F2820FC"/>
    <w:rsid w:val="2F2919F5"/>
    <w:rsid w:val="2F29687F"/>
    <w:rsid w:val="2F2A2503"/>
    <w:rsid w:val="2F2A3CB5"/>
    <w:rsid w:val="2F2A3F66"/>
    <w:rsid w:val="2F2B399A"/>
    <w:rsid w:val="2F2B5748"/>
    <w:rsid w:val="2F2B5DCC"/>
    <w:rsid w:val="2F2C13D0"/>
    <w:rsid w:val="2F2D1C00"/>
    <w:rsid w:val="2F2D326E"/>
    <w:rsid w:val="2F2D760F"/>
    <w:rsid w:val="2F2D7712"/>
    <w:rsid w:val="2F2E0543"/>
    <w:rsid w:val="2F2E4FFC"/>
    <w:rsid w:val="2F2F348A"/>
    <w:rsid w:val="2F300094"/>
    <w:rsid w:val="2F30333D"/>
    <w:rsid w:val="2F304A1D"/>
    <w:rsid w:val="2F305D9D"/>
    <w:rsid w:val="2F307088"/>
    <w:rsid w:val="2F313E39"/>
    <w:rsid w:val="2F3152C5"/>
    <w:rsid w:val="2F315CD8"/>
    <w:rsid w:val="2F32070F"/>
    <w:rsid w:val="2F32083C"/>
    <w:rsid w:val="2F3219B4"/>
    <w:rsid w:val="2F32437B"/>
    <w:rsid w:val="2F324E55"/>
    <w:rsid w:val="2F3321AC"/>
    <w:rsid w:val="2F3335AE"/>
    <w:rsid w:val="2F340AA1"/>
    <w:rsid w:val="2F34284F"/>
    <w:rsid w:val="2F34320E"/>
    <w:rsid w:val="2F344353"/>
    <w:rsid w:val="2F344C0F"/>
    <w:rsid w:val="2F34513B"/>
    <w:rsid w:val="2F355D61"/>
    <w:rsid w:val="2F370AE0"/>
    <w:rsid w:val="2F376B24"/>
    <w:rsid w:val="2F38113B"/>
    <w:rsid w:val="2F38370B"/>
    <w:rsid w:val="2F3838EC"/>
    <w:rsid w:val="2F385C67"/>
    <w:rsid w:val="2F385CA9"/>
    <w:rsid w:val="2F3873D8"/>
    <w:rsid w:val="2F3959D5"/>
    <w:rsid w:val="2F3960B7"/>
    <w:rsid w:val="2F3A0549"/>
    <w:rsid w:val="2F3A3BF2"/>
    <w:rsid w:val="2F3A5EF1"/>
    <w:rsid w:val="2F3A62C0"/>
    <w:rsid w:val="2F3B3E1D"/>
    <w:rsid w:val="2F3C2476"/>
    <w:rsid w:val="2F3C399D"/>
    <w:rsid w:val="2F3C3C86"/>
    <w:rsid w:val="2F3C6CE4"/>
    <w:rsid w:val="2F3D1BE0"/>
    <w:rsid w:val="2F3D21B8"/>
    <w:rsid w:val="2F3D2AAC"/>
    <w:rsid w:val="2F3E36CD"/>
    <w:rsid w:val="2F3E547B"/>
    <w:rsid w:val="2F3E6F07"/>
    <w:rsid w:val="2F3E7716"/>
    <w:rsid w:val="2F3E7CDF"/>
    <w:rsid w:val="2F3F5D21"/>
    <w:rsid w:val="2F3F6A4A"/>
    <w:rsid w:val="2F411AE7"/>
    <w:rsid w:val="2F4131BE"/>
    <w:rsid w:val="2F414F83"/>
    <w:rsid w:val="2F421609"/>
    <w:rsid w:val="2F430CE4"/>
    <w:rsid w:val="2F43323F"/>
    <w:rsid w:val="2F436989"/>
    <w:rsid w:val="2F4405B8"/>
    <w:rsid w:val="2F45680A"/>
    <w:rsid w:val="2F4619DC"/>
    <w:rsid w:val="2F464A45"/>
    <w:rsid w:val="2F464BCF"/>
    <w:rsid w:val="2F466D41"/>
    <w:rsid w:val="2F4674C4"/>
    <w:rsid w:val="2F46780A"/>
    <w:rsid w:val="2F4727A2"/>
    <w:rsid w:val="2F480067"/>
    <w:rsid w:val="2F48200B"/>
    <w:rsid w:val="2F483C30"/>
    <w:rsid w:val="2F483DFC"/>
    <w:rsid w:val="2F485728"/>
    <w:rsid w:val="2F487DBF"/>
    <w:rsid w:val="2F491977"/>
    <w:rsid w:val="2F491F2C"/>
    <w:rsid w:val="2F4931DD"/>
    <w:rsid w:val="2F4964A3"/>
    <w:rsid w:val="2F4A475B"/>
    <w:rsid w:val="2F4B1946"/>
    <w:rsid w:val="2F4C731C"/>
    <w:rsid w:val="2F4D56BE"/>
    <w:rsid w:val="2F4E44B6"/>
    <w:rsid w:val="2F4F1E08"/>
    <w:rsid w:val="2F4F4F7D"/>
    <w:rsid w:val="2F4F7689"/>
    <w:rsid w:val="2F500587"/>
    <w:rsid w:val="2F501405"/>
    <w:rsid w:val="2F5121A7"/>
    <w:rsid w:val="2F5143C9"/>
    <w:rsid w:val="2F5169E4"/>
    <w:rsid w:val="2F524F1D"/>
    <w:rsid w:val="2F530544"/>
    <w:rsid w:val="2F53242A"/>
    <w:rsid w:val="2F532663"/>
    <w:rsid w:val="2F5340EC"/>
    <w:rsid w:val="2F543496"/>
    <w:rsid w:val="2F543BB5"/>
    <w:rsid w:val="2F5441F7"/>
    <w:rsid w:val="2F544E23"/>
    <w:rsid w:val="2F550663"/>
    <w:rsid w:val="2F554538"/>
    <w:rsid w:val="2F554A67"/>
    <w:rsid w:val="2F555313"/>
    <w:rsid w:val="2F562A6B"/>
    <w:rsid w:val="2F563275"/>
    <w:rsid w:val="2F567E64"/>
    <w:rsid w:val="2F570A15"/>
    <w:rsid w:val="2F581834"/>
    <w:rsid w:val="2F586FE4"/>
    <w:rsid w:val="2F587BBF"/>
    <w:rsid w:val="2F597563"/>
    <w:rsid w:val="2F5A02FD"/>
    <w:rsid w:val="2F5A51A2"/>
    <w:rsid w:val="2F5A51FE"/>
    <w:rsid w:val="2F5A7DDB"/>
    <w:rsid w:val="2F5B0C08"/>
    <w:rsid w:val="2F5B0CFF"/>
    <w:rsid w:val="2F5B1E5E"/>
    <w:rsid w:val="2F5B45FC"/>
    <w:rsid w:val="2F5B602D"/>
    <w:rsid w:val="2F5C53C5"/>
    <w:rsid w:val="2F5C7FF7"/>
    <w:rsid w:val="2F5D1EF1"/>
    <w:rsid w:val="2F5D473A"/>
    <w:rsid w:val="2F5E2E56"/>
    <w:rsid w:val="2F5E5C45"/>
    <w:rsid w:val="2F5E6647"/>
    <w:rsid w:val="2F5F1CEC"/>
    <w:rsid w:val="2F5F3CA3"/>
    <w:rsid w:val="2F5F690B"/>
    <w:rsid w:val="2F601896"/>
    <w:rsid w:val="2F603644"/>
    <w:rsid w:val="2F603B25"/>
    <w:rsid w:val="2F61560E"/>
    <w:rsid w:val="2F6173BC"/>
    <w:rsid w:val="2F617F97"/>
    <w:rsid w:val="2F632F64"/>
    <w:rsid w:val="2F63362A"/>
    <w:rsid w:val="2F63486F"/>
    <w:rsid w:val="2F636ACF"/>
    <w:rsid w:val="2F6401D4"/>
    <w:rsid w:val="2F640C35"/>
    <w:rsid w:val="2F6473E1"/>
    <w:rsid w:val="2F64765E"/>
    <w:rsid w:val="2F6649D2"/>
    <w:rsid w:val="2F684453"/>
    <w:rsid w:val="2F690779"/>
    <w:rsid w:val="2F6A001E"/>
    <w:rsid w:val="2F6A2714"/>
    <w:rsid w:val="2F6A6270"/>
    <w:rsid w:val="2F6A63D3"/>
    <w:rsid w:val="2F6B3CD5"/>
    <w:rsid w:val="2F6E49AB"/>
    <w:rsid w:val="2F6F3887"/>
    <w:rsid w:val="2F6F4B98"/>
    <w:rsid w:val="2F6F642A"/>
    <w:rsid w:val="2F713AA3"/>
    <w:rsid w:val="2F716B01"/>
    <w:rsid w:val="2F720135"/>
    <w:rsid w:val="2F7215C9"/>
    <w:rsid w:val="2F7307BB"/>
    <w:rsid w:val="2F740E9D"/>
    <w:rsid w:val="2F741B64"/>
    <w:rsid w:val="2F745341"/>
    <w:rsid w:val="2F7470EF"/>
    <w:rsid w:val="2F7610DD"/>
    <w:rsid w:val="2F77098D"/>
    <w:rsid w:val="2F77273B"/>
    <w:rsid w:val="2F773739"/>
    <w:rsid w:val="2F776BDF"/>
    <w:rsid w:val="2F7820CA"/>
    <w:rsid w:val="2F782BDD"/>
    <w:rsid w:val="2F782C0B"/>
    <w:rsid w:val="2F794705"/>
    <w:rsid w:val="2F795705"/>
    <w:rsid w:val="2F7A1394"/>
    <w:rsid w:val="2F7A2E0A"/>
    <w:rsid w:val="2F7B1CF9"/>
    <w:rsid w:val="2F7B480D"/>
    <w:rsid w:val="2F7B59DF"/>
    <w:rsid w:val="2F7B66D0"/>
    <w:rsid w:val="2F7B7BB1"/>
    <w:rsid w:val="2F7C41F6"/>
    <w:rsid w:val="2F7D1B1E"/>
    <w:rsid w:val="2F7D207B"/>
    <w:rsid w:val="2F7D2448"/>
    <w:rsid w:val="2F7D299B"/>
    <w:rsid w:val="2F7D5914"/>
    <w:rsid w:val="2F7D61C7"/>
    <w:rsid w:val="2F7D65F6"/>
    <w:rsid w:val="2F7E015B"/>
    <w:rsid w:val="2F7E1059"/>
    <w:rsid w:val="2F7E1D1C"/>
    <w:rsid w:val="2F7E284F"/>
    <w:rsid w:val="2F7E56BB"/>
    <w:rsid w:val="2F7F4A9F"/>
    <w:rsid w:val="2F7F58EF"/>
    <w:rsid w:val="2F7F6BFE"/>
    <w:rsid w:val="2F803166"/>
    <w:rsid w:val="2F803CE6"/>
    <w:rsid w:val="2F807842"/>
    <w:rsid w:val="2F8101EA"/>
    <w:rsid w:val="2F812E87"/>
    <w:rsid w:val="2F814F41"/>
    <w:rsid w:val="2F8230E4"/>
    <w:rsid w:val="2F832036"/>
    <w:rsid w:val="2F8337D6"/>
    <w:rsid w:val="2F835217"/>
    <w:rsid w:val="2F842D41"/>
    <w:rsid w:val="2F84406D"/>
    <w:rsid w:val="2F84442C"/>
    <w:rsid w:val="2F8469E9"/>
    <w:rsid w:val="2F8512FC"/>
    <w:rsid w:val="2F852815"/>
    <w:rsid w:val="2F8530AA"/>
    <w:rsid w:val="2F854E58"/>
    <w:rsid w:val="2F860BD0"/>
    <w:rsid w:val="2F862062"/>
    <w:rsid w:val="2F863C2E"/>
    <w:rsid w:val="2F866019"/>
    <w:rsid w:val="2F8725C8"/>
    <w:rsid w:val="2F88090B"/>
    <w:rsid w:val="2F880DEC"/>
    <w:rsid w:val="2F886439"/>
    <w:rsid w:val="2F897A4E"/>
    <w:rsid w:val="2F8A0484"/>
    <w:rsid w:val="2F8A06C1"/>
    <w:rsid w:val="2F8A3C92"/>
    <w:rsid w:val="2F8A5789"/>
    <w:rsid w:val="2F8A6913"/>
    <w:rsid w:val="2F8A6981"/>
    <w:rsid w:val="2F8B380A"/>
    <w:rsid w:val="2F8B5118"/>
    <w:rsid w:val="2F8B5E99"/>
    <w:rsid w:val="2F8B7163"/>
    <w:rsid w:val="2F8C19E5"/>
    <w:rsid w:val="2F8C5E7B"/>
    <w:rsid w:val="2F8C78A2"/>
    <w:rsid w:val="2F8D2263"/>
    <w:rsid w:val="2F8D4275"/>
    <w:rsid w:val="2F8D569D"/>
    <w:rsid w:val="2F8D66B7"/>
    <w:rsid w:val="2F8E0626"/>
    <w:rsid w:val="2F8E5525"/>
    <w:rsid w:val="2F8F0E24"/>
    <w:rsid w:val="2F9001A5"/>
    <w:rsid w:val="2F903D9E"/>
    <w:rsid w:val="2F905B7F"/>
    <w:rsid w:val="2F915957"/>
    <w:rsid w:val="2F917CA1"/>
    <w:rsid w:val="2F9312A0"/>
    <w:rsid w:val="2F94153F"/>
    <w:rsid w:val="2F947237"/>
    <w:rsid w:val="2F947791"/>
    <w:rsid w:val="2F9506C7"/>
    <w:rsid w:val="2F9510F1"/>
    <w:rsid w:val="2F951547"/>
    <w:rsid w:val="2F963509"/>
    <w:rsid w:val="2F963B79"/>
    <w:rsid w:val="2F963C99"/>
    <w:rsid w:val="2F964A5F"/>
    <w:rsid w:val="2F9667DE"/>
    <w:rsid w:val="2F971705"/>
    <w:rsid w:val="2F973F28"/>
    <w:rsid w:val="2F982EE5"/>
    <w:rsid w:val="2F9914E9"/>
    <w:rsid w:val="2F9916DA"/>
    <w:rsid w:val="2F995CD8"/>
    <w:rsid w:val="2F9B30A9"/>
    <w:rsid w:val="2F9B5443"/>
    <w:rsid w:val="2F9B7585"/>
    <w:rsid w:val="2F9C21A2"/>
    <w:rsid w:val="2F9C59C9"/>
    <w:rsid w:val="2F9D0C03"/>
    <w:rsid w:val="2F9D1F9A"/>
    <w:rsid w:val="2F9D630E"/>
    <w:rsid w:val="2F9E251E"/>
    <w:rsid w:val="2F9E5F1A"/>
    <w:rsid w:val="2F9F2A1D"/>
    <w:rsid w:val="2F9F69DD"/>
    <w:rsid w:val="2F9F779E"/>
    <w:rsid w:val="2FA06136"/>
    <w:rsid w:val="2FA07EE4"/>
    <w:rsid w:val="2FA218B6"/>
    <w:rsid w:val="2FA301BF"/>
    <w:rsid w:val="2FA33EBA"/>
    <w:rsid w:val="2FA47E1A"/>
    <w:rsid w:val="2FA47EC9"/>
    <w:rsid w:val="2FA51A77"/>
    <w:rsid w:val="2FA52221"/>
    <w:rsid w:val="2FA5374C"/>
    <w:rsid w:val="2FA554FB"/>
    <w:rsid w:val="2FA56D8B"/>
    <w:rsid w:val="2FA6164C"/>
    <w:rsid w:val="2FA62638"/>
    <w:rsid w:val="2FA65040"/>
    <w:rsid w:val="2FA674F6"/>
    <w:rsid w:val="2FA71273"/>
    <w:rsid w:val="2FA7338D"/>
    <w:rsid w:val="2FA76DC0"/>
    <w:rsid w:val="2FA774C5"/>
    <w:rsid w:val="2FA7750D"/>
    <w:rsid w:val="2FA822EF"/>
    <w:rsid w:val="2FA82404"/>
    <w:rsid w:val="2FA866B1"/>
    <w:rsid w:val="2FA86D99"/>
    <w:rsid w:val="2FA92B3D"/>
    <w:rsid w:val="2FA95214"/>
    <w:rsid w:val="2FAA2592"/>
    <w:rsid w:val="2FAA51F2"/>
    <w:rsid w:val="2FAA688C"/>
    <w:rsid w:val="2FAB0637"/>
    <w:rsid w:val="2FAB2C8E"/>
    <w:rsid w:val="2FAC333E"/>
    <w:rsid w:val="2FAC4ADB"/>
    <w:rsid w:val="2FAC52EE"/>
    <w:rsid w:val="2FAD0853"/>
    <w:rsid w:val="2FAD1B0D"/>
    <w:rsid w:val="2FAD252E"/>
    <w:rsid w:val="2FAD694E"/>
    <w:rsid w:val="2FAE0887"/>
    <w:rsid w:val="2FAE1944"/>
    <w:rsid w:val="2FAE20B1"/>
    <w:rsid w:val="2FB010CA"/>
    <w:rsid w:val="2FB10918"/>
    <w:rsid w:val="2FB15C4D"/>
    <w:rsid w:val="2FB2501E"/>
    <w:rsid w:val="2FB27C17"/>
    <w:rsid w:val="2FB35E69"/>
    <w:rsid w:val="2FB4573E"/>
    <w:rsid w:val="2FB52146"/>
    <w:rsid w:val="2FB549E4"/>
    <w:rsid w:val="2FB557E2"/>
    <w:rsid w:val="2FB575C8"/>
    <w:rsid w:val="2FB649CC"/>
    <w:rsid w:val="2FB67708"/>
    <w:rsid w:val="2FB678D9"/>
    <w:rsid w:val="2FB76A57"/>
    <w:rsid w:val="2FB76FDC"/>
    <w:rsid w:val="2FB809DE"/>
    <w:rsid w:val="2FB83480"/>
    <w:rsid w:val="2FB86B1A"/>
    <w:rsid w:val="2FB9186C"/>
    <w:rsid w:val="2FB96DF4"/>
    <w:rsid w:val="2FBA05AD"/>
    <w:rsid w:val="2FBA6D58"/>
    <w:rsid w:val="2FBB3835"/>
    <w:rsid w:val="2FBB3F64"/>
    <w:rsid w:val="2FBB4547"/>
    <w:rsid w:val="2FBB711E"/>
    <w:rsid w:val="2FBC258A"/>
    <w:rsid w:val="2FBC2830"/>
    <w:rsid w:val="2FBC45F2"/>
    <w:rsid w:val="2FBD0A96"/>
    <w:rsid w:val="2FBD1BB6"/>
    <w:rsid w:val="2FBD3726"/>
    <w:rsid w:val="2FBE0C10"/>
    <w:rsid w:val="2FBE3547"/>
    <w:rsid w:val="2FBF6DF1"/>
    <w:rsid w:val="2FBF7F05"/>
    <w:rsid w:val="2FC040E2"/>
    <w:rsid w:val="2FC072E2"/>
    <w:rsid w:val="2FC13527"/>
    <w:rsid w:val="2FC13D00"/>
    <w:rsid w:val="2FC165F0"/>
    <w:rsid w:val="2FC2016A"/>
    <w:rsid w:val="2FC242BA"/>
    <w:rsid w:val="2FC242FE"/>
    <w:rsid w:val="2FC267D8"/>
    <w:rsid w:val="2FC35981"/>
    <w:rsid w:val="2FC41D30"/>
    <w:rsid w:val="2FC50066"/>
    <w:rsid w:val="2FC53441"/>
    <w:rsid w:val="2FC53F57"/>
    <w:rsid w:val="2FC55B9D"/>
    <w:rsid w:val="2FC64F67"/>
    <w:rsid w:val="2FC654ED"/>
    <w:rsid w:val="2FC71915"/>
    <w:rsid w:val="2FC736C3"/>
    <w:rsid w:val="2FC745FC"/>
    <w:rsid w:val="2FC811E9"/>
    <w:rsid w:val="2FC830A2"/>
    <w:rsid w:val="2FCB012F"/>
    <w:rsid w:val="2FCB6B46"/>
    <w:rsid w:val="2FCC154D"/>
    <w:rsid w:val="2FCC45E9"/>
    <w:rsid w:val="2FCD4130"/>
    <w:rsid w:val="2FCE16A8"/>
    <w:rsid w:val="2FCF07C9"/>
    <w:rsid w:val="2FCF1B39"/>
    <w:rsid w:val="2FCF4325"/>
    <w:rsid w:val="2FCF4771"/>
    <w:rsid w:val="2FCF5E9F"/>
    <w:rsid w:val="2FD005A7"/>
    <w:rsid w:val="2FD029E0"/>
    <w:rsid w:val="2FD071CD"/>
    <w:rsid w:val="2FD1300C"/>
    <w:rsid w:val="2FD13522"/>
    <w:rsid w:val="2FD16959"/>
    <w:rsid w:val="2FD26831"/>
    <w:rsid w:val="2FD271D9"/>
    <w:rsid w:val="2FD306DA"/>
    <w:rsid w:val="2FD32022"/>
    <w:rsid w:val="2FD47B8E"/>
    <w:rsid w:val="2FD63906"/>
    <w:rsid w:val="2FD661E8"/>
    <w:rsid w:val="2FD66931"/>
    <w:rsid w:val="2FD7142C"/>
    <w:rsid w:val="2FD82A78"/>
    <w:rsid w:val="2FD84A11"/>
    <w:rsid w:val="2FD84D4E"/>
    <w:rsid w:val="2FD858D0"/>
    <w:rsid w:val="2FD867C3"/>
    <w:rsid w:val="2FD91648"/>
    <w:rsid w:val="2FD933F6"/>
    <w:rsid w:val="2FD951A4"/>
    <w:rsid w:val="2FDA6EEF"/>
    <w:rsid w:val="2FDB24E7"/>
    <w:rsid w:val="2FDB53C0"/>
    <w:rsid w:val="2FDB6F23"/>
    <w:rsid w:val="2FDC1665"/>
    <w:rsid w:val="2FDC53BF"/>
    <w:rsid w:val="2FDC6C25"/>
    <w:rsid w:val="2FDD2EE6"/>
    <w:rsid w:val="2FDE624C"/>
    <w:rsid w:val="2FDE6C5E"/>
    <w:rsid w:val="2FDE71F6"/>
    <w:rsid w:val="2FE01C11"/>
    <w:rsid w:val="2FE04785"/>
    <w:rsid w:val="2FE06EEE"/>
    <w:rsid w:val="2FE14059"/>
    <w:rsid w:val="2FE15508"/>
    <w:rsid w:val="2FE17E69"/>
    <w:rsid w:val="2FE2319B"/>
    <w:rsid w:val="2FE233E7"/>
    <w:rsid w:val="2FE23689"/>
    <w:rsid w:val="2FE23F5F"/>
    <w:rsid w:val="2FE24FC9"/>
    <w:rsid w:val="2FE26C0F"/>
    <w:rsid w:val="2FE340DB"/>
    <w:rsid w:val="2FE51D9B"/>
    <w:rsid w:val="2FE53B49"/>
    <w:rsid w:val="2FE57FED"/>
    <w:rsid w:val="2FE6200B"/>
    <w:rsid w:val="2FE63BB1"/>
    <w:rsid w:val="2FE63F0E"/>
    <w:rsid w:val="2FE7091E"/>
    <w:rsid w:val="2FE71487"/>
    <w:rsid w:val="2FE71D7F"/>
    <w:rsid w:val="2FE75B13"/>
    <w:rsid w:val="2FE821AB"/>
    <w:rsid w:val="2FE82C0A"/>
    <w:rsid w:val="2FE83639"/>
    <w:rsid w:val="2FE84B14"/>
    <w:rsid w:val="2FE9188B"/>
    <w:rsid w:val="2FE975C2"/>
    <w:rsid w:val="2FEA37C6"/>
    <w:rsid w:val="2FEA43F4"/>
    <w:rsid w:val="2FEA5603"/>
    <w:rsid w:val="2FEA689F"/>
    <w:rsid w:val="2FEB5A1B"/>
    <w:rsid w:val="2FEC137B"/>
    <w:rsid w:val="2FED0780"/>
    <w:rsid w:val="2FED1FA1"/>
    <w:rsid w:val="2FED2273"/>
    <w:rsid w:val="2FED29FE"/>
    <w:rsid w:val="2FED39A9"/>
    <w:rsid w:val="2FEE2BEE"/>
    <w:rsid w:val="2FEE2C15"/>
    <w:rsid w:val="2FEE50F3"/>
    <w:rsid w:val="2FEE5EE6"/>
    <w:rsid w:val="2FEF2FF3"/>
    <w:rsid w:val="2FF0065D"/>
    <w:rsid w:val="2FF0131E"/>
    <w:rsid w:val="2FF03D3E"/>
    <w:rsid w:val="2FF10740"/>
    <w:rsid w:val="2FF16992"/>
    <w:rsid w:val="2FF24A22"/>
    <w:rsid w:val="2FF26266"/>
    <w:rsid w:val="2FF36B1E"/>
    <w:rsid w:val="2FF3733D"/>
    <w:rsid w:val="2FF40230"/>
    <w:rsid w:val="2FF41B70"/>
    <w:rsid w:val="2FF43D8C"/>
    <w:rsid w:val="2FF44B81"/>
    <w:rsid w:val="2FF47D2C"/>
    <w:rsid w:val="2FF5145B"/>
    <w:rsid w:val="2FF5342A"/>
    <w:rsid w:val="2FF54858"/>
    <w:rsid w:val="2FF55860"/>
    <w:rsid w:val="2FF63FA8"/>
    <w:rsid w:val="2FF640E2"/>
    <w:rsid w:val="2FF65D56"/>
    <w:rsid w:val="2FF661AE"/>
    <w:rsid w:val="2FF670F3"/>
    <w:rsid w:val="2FF702EB"/>
    <w:rsid w:val="2FF753C6"/>
    <w:rsid w:val="2FF77D2A"/>
    <w:rsid w:val="2FF77E82"/>
    <w:rsid w:val="2FF8154F"/>
    <w:rsid w:val="2FF81ACE"/>
    <w:rsid w:val="2FF84FC7"/>
    <w:rsid w:val="2FF976FB"/>
    <w:rsid w:val="2FFA19D5"/>
    <w:rsid w:val="2FFA311E"/>
    <w:rsid w:val="2FFB11C8"/>
    <w:rsid w:val="2FFB15BE"/>
    <w:rsid w:val="2FFC0D05"/>
    <w:rsid w:val="2FFC4028"/>
    <w:rsid w:val="2FFC7A57"/>
    <w:rsid w:val="2FFD2114"/>
    <w:rsid w:val="2FFD70E5"/>
    <w:rsid w:val="2FFE16F9"/>
    <w:rsid w:val="2FFE2E5D"/>
    <w:rsid w:val="2FFE6EF9"/>
    <w:rsid w:val="2FFF178A"/>
    <w:rsid w:val="2FFF4537"/>
    <w:rsid w:val="2FFF4D9F"/>
    <w:rsid w:val="2FFF5F84"/>
    <w:rsid w:val="30004D49"/>
    <w:rsid w:val="30005D66"/>
    <w:rsid w:val="30005DCE"/>
    <w:rsid w:val="30006BD5"/>
    <w:rsid w:val="300166CB"/>
    <w:rsid w:val="30017761"/>
    <w:rsid w:val="30021F93"/>
    <w:rsid w:val="3002294D"/>
    <w:rsid w:val="30025D74"/>
    <w:rsid w:val="3003030A"/>
    <w:rsid w:val="30030473"/>
    <w:rsid w:val="30031735"/>
    <w:rsid w:val="30031947"/>
    <w:rsid w:val="300327F1"/>
    <w:rsid w:val="300355C6"/>
    <w:rsid w:val="300361F8"/>
    <w:rsid w:val="30036C34"/>
    <w:rsid w:val="30044DD7"/>
    <w:rsid w:val="3004597A"/>
    <w:rsid w:val="300466C5"/>
    <w:rsid w:val="30050C43"/>
    <w:rsid w:val="300541EB"/>
    <w:rsid w:val="30054E44"/>
    <w:rsid w:val="300575BF"/>
    <w:rsid w:val="300634F7"/>
    <w:rsid w:val="3007017A"/>
    <w:rsid w:val="300702A1"/>
    <w:rsid w:val="3007491A"/>
    <w:rsid w:val="30082A18"/>
    <w:rsid w:val="300846B7"/>
    <w:rsid w:val="30086D3A"/>
    <w:rsid w:val="30087837"/>
    <w:rsid w:val="30096119"/>
    <w:rsid w:val="300A1AA4"/>
    <w:rsid w:val="300A35B0"/>
    <w:rsid w:val="300A3620"/>
    <w:rsid w:val="300A3D77"/>
    <w:rsid w:val="300A5810"/>
    <w:rsid w:val="300A5C5D"/>
    <w:rsid w:val="300B0282"/>
    <w:rsid w:val="300C32B2"/>
    <w:rsid w:val="300C77F0"/>
    <w:rsid w:val="300D24B6"/>
    <w:rsid w:val="300D4E4E"/>
    <w:rsid w:val="300D7D20"/>
    <w:rsid w:val="300D7D48"/>
    <w:rsid w:val="300E3ACC"/>
    <w:rsid w:val="30106376"/>
    <w:rsid w:val="30107437"/>
    <w:rsid w:val="30110376"/>
    <w:rsid w:val="30112B90"/>
    <w:rsid w:val="30112D1A"/>
    <w:rsid w:val="3011623F"/>
    <w:rsid w:val="30134B5A"/>
    <w:rsid w:val="30135682"/>
    <w:rsid w:val="301376D1"/>
    <w:rsid w:val="301412C9"/>
    <w:rsid w:val="30142680"/>
    <w:rsid w:val="30143861"/>
    <w:rsid w:val="301461DC"/>
    <w:rsid w:val="3015446C"/>
    <w:rsid w:val="301601A6"/>
    <w:rsid w:val="301658B7"/>
    <w:rsid w:val="301663F8"/>
    <w:rsid w:val="30180C08"/>
    <w:rsid w:val="30182FF8"/>
    <w:rsid w:val="30183F1E"/>
    <w:rsid w:val="30184FD4"/>
    <w:rsid w:val="301869C6"/>
    <w:rsid w:val="301872E9"/>
    <w:rsid w:val="301A1A83"/>
    <w:rsid w:val="301A4C86"/>
    <w:rsid w:val="301A5EE8"/>
    <w:rsid w:val="301B1586"/>
    <w:rsid w:val="301B57BD"/>
    <w:rsid w:val="301B7C50"/>
    <w:rsid w:val="301C0A4E"/>
    <w:rsid w:val="301C3BBD"/>
    <w:rsid w:val="301C4A53"/>
    <w:rsid w:val="301C5CFD"/>
    <w:rsid w:val="301E0956"/>
    <w:rsid w:val="301E2753"/>
    <w:rsid w:val="301F0F05"/>
    <w:rsid w:val="301F249B"/>
    <w:rsid w:val="302002B3"/>
    <w:rsid w:val="30204850"/>
    <w:rsid w:val="30204B81"/>
    <w:rsid w:val="30205E56"/>
    <w:rsid w:val="302208F9"/>
    <w:rsid w:val="30221E20"/>
    <w:rsid w:val="30224D9D"/>
    <w:rsid w:val="3022527B"/>
    <w:rsid w:val="30226B4B"/>
    <w:rsid w:val="302314AA"/>
    <w:rsid w:val="3023243A"/>
    <w:rsid w:val="302365E1"/>
    <w:rsid w:val="30237290"/>
    <w:rsid w:val="30246F0D"/>
    <w:rsid w:val="30251ECF"/>
    <w:rsid w:val="302567CF"/>
    <w:rsid w:val="30262395"/>
    <w:rsid w:val="30270B86"/>
    <w:rsid w:val="30275B52"/>
    <w:rsid w:val="30275EF0"/>
    <w:rsid w:val="30277644"/>
    <w:rsid w:val="30282009"/>
    <w:rsid w:val="3028268F"/>
    <w:rsid w:val="30287749"/>
    <w:rsid w:val="30294631"/>
    <w:rsid w:val="30297EDA"/>
    <w:rsid w:val="302B3242"/>
    <w:rsid w:val="302B3E8F"/>
    <w:rsid w:val="302B4B24"/>
    <w:rsid w:val="302C1E9B"/>
    <w:rsid w:val="302C5C1C"/>
    <w:rsid w:val="302C7553"/>
    <w:rsid w:val="302E2703"/>
    <w:rsid w:val="302E41DA"/>
    <w:rsid w:val="302F1268"/>
    <w:rsid w:val="302F20A7"/>
    <w:rsid w:val="302F2D02"/>
    <w:rsid w:val="302F4F02"/>
    <w:rsid w:val="302F6AAE"/>
    <w:rsid w:val="303020E4"/>
    <w:rsid w:val="3030590E"/>
    <w:rsid w:val="303074BA"/>
    <w:rsid w:val="30311474"/>
    <w:rsid w:val="30313C05"/>
    <w:rsid w:val="30323AEA"/>
    <w:rsid w:val="30331CB9"/>
    <w:rsid w:val="303348B4"/>
    <w:rsid w:val="30334F2E"/>
    <w:rsid w:val="3034062C"/>
    <w:rsid w:val="30341D93"/>
    <w:rsid w:val="303520AC"/>
    <w:rsid w:val="3036165D"/>
    <w:rsid w:val="30367754"/>
    <w:rsid w:val="30373AAE"/>
    <w:rsid w:val="3038011D"/>
    <w:rsid w:val="303814CD"/>
    <w:rsid w:val="303A1CF3"/>
    <w:rsid w:val="303A2675"/>
    <w:rsid w:val="303A5979"/>
    <w:rsid w:val="303B00C1"/>
    <w:rsid w:val="303B075E"/>
    <w:rsid w:val="303B0C9A"/>
    <w:rsid w:val="303B19BB"/>
    <w:rsid w:val="303B7C0D"/>
    <w:rsid w:val="303B7C5B"/>
    <w:rsid w:val="303D3985"/>
    <w:rsid w:val="303D68A9"/>
    <w:rsid w:val="303D79B2"/>
    <w:rsid w:val="303E4946"/>
    <w:rsid w:val="303E53C6"/>
    <w:rsid w:val="303E72B6"/>
    <w:rsid w:val="303F2F0F"/>
    <w:rsid w:val="303F594F"/>
    <w:rsid w:val="303F5C6C"/>
    <w:rsid w:val="303F76FD"/>
    <w:rsid w:val="30404B18"/>
    <w:rsid w:val="3041342B"/>
    <w:rsid w:val="30414D39"/>
    <w:rsid w:val="3041629C"/>
    <w:rsid w:val="30424944"/>
    <w:rsid w:val="304271ED"/>
    <w:rsid w:val="304545E8"/>
    <w:rsid w:val="3045474D"/>
    <w:rsid w:val="3045609E"/>
    <w:rsid w:val="30457765"/>
    <w:rsid w:val="304737D9"/>
    <w:rsid w:val="30486BB9"/>
    <w:rsid w:val="304940D8"/>
    <w:rsid w:val="304A22BB"/>
    <w:rsid w:val="304B314B"/>
    <w:rsid w:val="304B42F4"/>
    <w:rsid w:val="304B5156"/>
    <w:rsid w:val="304C0611"/>
    <w:rsid w:val="304C1E1A"/>
    <w:rsid w:val="304C6112"/>
    <w:rsid w:val="304C6FA5"/>
    <w:rsid w:val="304E0D55"/>
    <w:rsid w:val="304E31CE"/>
    <w:rsid w:val="304F1214"/>
    <w:rsid w:val="304F197F"/>
    <w:rsid w:val="304F36B8"/>
    <w:rsid w:val="304F5466"/>
    <w:rsid w:val="304F63E3"/>
    <w:rsid w:val="304F7B92"/>
    <w:rsid w:val="30515682"/>
    <w:rsid w:val="30516B32"/>
    <w:rsid w:val="30517806"/>
    <w:rsid w:val="305179A0"/>
    <w:rsid w:val="305250C9"/>
    <w:rsid w:val="30530575"/>
    <w:rsid w:val="30531A7D"/>
    <w:rsid w:val="30532E1E"/>
    <w:rsid w:val="30534C3F"/>
    <w:rsid w:val="30534F57"/>
    <w:rsid w:val="30535557"/>
    <w:rsid w:val="305360D6"/>
    <w:rsid w:val="305364C5"/>
    <w:rsid w:val="30536D05"/>
    <w:rsid w:val="305451AE"/>
    <w:rsid w:val="30556F21"/>
    <w:rsid w:val="30557440"/>
    <w:rsid w:val="30557DB7"/>
    <w:rsid w:val="305616CC"/>
    <w:rsid w:val="30561DA5"/>
    <w:rsid w:val="30564A47"/>
    <w:rsid w:val="30567BF5"/>
    <w:rsid w:val="30571E5F"/>
    <w:rsid w:val="3057217A"/>
    <w:rsid w:val="305721B2"/>
    <w:rsid w:val="30572C76"/>
    <w:rsid w:val="30575CF2"/>
    <w:rsid w:val="305943A1"/>
    <w:rsid w:val="305A2C28"/>
    <w:rsid w:val="305A3827"/>
    <w:rsid w:val="305A3C2C"/>
    <w:rsid w:val="305A4537"/>
    <w:rsid w:val="305A4A14"/>
    <w:rsid w:val="305A62E5"/>
    <w:rsid w:val="305A6910"/>
    <w:rsid w:val="305A7B64"/>
    <w:rsid w:val="305B01D3"/>
    <w:rsid w:val="305B205D"/>
    <w:rsid w:val="305B36FE"/>
    <w:rsid w:val="305D1E41"/>
    <w:rsid w:val="305D2DF2"/>
    <w:rsid w:val="305D300A"/>
    <w:rsid w:val="305D5CCE"/>
    <w:rsid w:val="305F488E"/>
    <w:rsid w:val="306014B1"/>
    <w:rsid w:val="306020DC"/>
    <w:rsid w:val="30602534"/>
    <w:rsid w:val="30605CFE"/>
    <w:rsid w:val="306227AB"/>
    <w:rsid w:val="30626A22"/>
    <w:rsid w:val="306347B7"/>
    <w:rsid w:val="30640F12"/>
    <w:rsid w:val="30644F37"/>
    <w:rsid w:val="30654737"/>
    <w:rsid w:val="30656A38"/>
    <w:rsid w:val="30662EDC"/>
    <w:rsid w:val="306713D4"/>
    <w:rsid w:val="30671966"/>
    <w:rsid w:val="30683D24"/>
    <w:rsid w:val="30684F86"/>
    <w:rsid w:val="30687317"/>
    <w:rsid w:val="30687D10"/>
    <w:rsid w:val="306A704A"/>
    <w:rsid w:val="306B04F2"/>
    <w:rsid w:val="306B2B4C"/>
    <w:rsid w:val="306B3F4F"/>
    <w:rsid w:val="306B726D"/>
    <w:rsid w:val="306D28CF"/>
    <w:rsid w:val="306D606A"/>
    <w:rsid w:val="306F02DE"/>
    <w:rsid w:val="306F0CCD"/>
    <w:rsid w:val="306F78B6"/>
    <w:rsid w:val="30707E03"/>
    <w:rsid w:val="30711881"/>
    <w:rsid w:val="307131F2"/>
    <w:rsid w:val="30713413"/>
    <w:rsid w:val="307153DD"/>
    <w:rsid w:val="30730835"/>
    <w:rsid w:val="30732499"/>
    <w:rsid w:val="30734B8F"/>
    <w:rsid w:val="307355F9"/>
    <w:rsid w:val="307373A7"/>
    <w:rsid w:val="30741127"/>
    <w:rsid w:val="30741D98"/>
    <w:rsid w:val="30744F05"/>
    <w:rsid w:val="30746085"/>
    <w:rsid w:val="30750990"/>
    <w:rsid w:val="307558B5"/>
    <w:rsid w:val="307576F1"/>
    <w:rsid w:val="30760148"/>
    <w:rsid w:val="307604C8"/>
    <w:rsid w:val="30763976"/>
    <w:rsid w:val="30772ED3"/>
    <w:rsid w:val="30775BD2"/>
    <w:rsid w:val="30776D51"/>
    <w:rsid w:val="307849BD"/>
    <w:rsid w:val="3078676B"/>
    <w:rsid w:val="307877C6"/>
    <w:rsid w:val="30793568"/>
    <w:rsid w:val="307944D6"/>
    <w:rsid w:val="307A29C6"/>
    <w:rsid w:val="307A6538"/>
    <w:rsid w:val="307A657B"/>
    <w:rsid w:val="307A7CC9"/>
    <w:rsid w:val="307B086F"/>
    <w:rsid w:val="307B29DD"/>
    <w:rsid w:val="307B4A70"/>
    <w:rsid w:val="307B4CEC"/>
    <w:rsid w:val="307C1130"/>
    <w:rsid w:val="307E3364"/>
    <w:rsid w:val="307F5D4C"/>
    <w:rsid w:val="308003B1"/>
    <w:rsid w:val="30800E5E"/>
    <w:rsid w:val="30803872"/>
    <w:rsid w:val="308051DC"/>
    <w:rsid w:val="3081238A"/>
    <w:rsid w:val="308136FF"/>
    <w:rsid w:val="30817D16"/>
    <w:rsid w:val="308248CB"/>
    <w:rsid w:val="3082583C"/>
    <w:rsid w:val="30840777"/>
    <w:rsid w:val="3084438B"/>
    <w:rsid w:val="308460EC"/>
    <w:rsid w:val="30846515"/>
    <w:rsid w:val="30852B72"/>
    <w:rsid w:val="308570DA"/>
    <w:rsid w:val="3085792D"/>
    <w:rsid w:val="30880F8A"/>
    <w:rsid w:val="308828D8"/>
    <w:rsid w:val="30890ED0"/>
    <w:rsid w:val="30896BCA"/>
    <w:rsid w:val="30897EFE"/>
    <w:rsid w:val="308A5EDA"/>
    <w:rsid w:val="308A649E"/>
    <w:rsid w:val="308A7CA2"/>
    <w:rsid w:val="308B2942"/>
    <w:rsid w:val="308C029C"/>
    <w:rsid w:val="308D4F1E"/>
    <w:rsid w:val="308D7EB3"/>
    <w:rsid w:val="308E2433"/>
    <w:rsid w:val="308E3859"/>
    <w:rsid w:val="308E58BC"/>
    <w:rsid w:val="308E5F8F"/>
    <w:rsid w:val="308F0DD9"/>
    <w:rsid w:val="308F25BF"/>
    <w:rsid w:val="308F6F98"/>
    <w:rsid w:val="308F793C"/>
    <w:rsid w:val="30900052"/>
    <w:rsid w:val="30901AA0"/>
    <w:rsid w:val="30901D07"/>
    <w:rsid w:val="30902EC4"/>
    <w:rsid w:val="30903544"/>
    <w:rsid w:val="30904449"/>
    <w:rsid w:val="309061AB"/>
    <w:rsid w:val="30907919"/>
    <w:rsid w:val="309117EF"/>
    <w:rsid w:val="30913CD1"/>
    <w:rsid w:val="309145ED"/>
    <w:rsid w:val="3091623C"/>
    <w:rsid w:val="3091782D"/>
    <w:rsid w:val="30923B79"/>
    <w:rsid w:val="30926FD5"/>
    <w:rsid w:val="30931822"/>
    <w:rsid w:val="309335A5"/>
    <w:rsid w:val="30934EE8"/>
    <w:rsid w:val="309350BC"/>
    <w:rsid w:val="30941B29"/>
    <w:rsid w:val="30954772"/>
    <w:rsid w:val="30962CC3"/>
    <w:rsid w:val="30967A09"/>
    <w:rsid w:val="30972817"/>
    <w:rsid w:val="30976DA2"/>
    <w:rsid w:val="3098129D"/>
    <w:rsid w:val="30986E0D"/>
    <w:rsid w:val="309874BB"/>
    <w:rsid w:val="30992121"/>
    <w:rsid w:val="30993B02"/>
    <w:rsid w:val="309A4933"/>
    <w:rsid w:val="309B4525"/>
    <w:rsid w:val="309B53B0"/>
    <w:rsid w:val="309B553D"/>
    <w:rsid w:val="309B57A7"/>
    <w:rsid w:val="309C1E3B"/>
    <w:rsid w:val="309C2667"/>
    <w:rsid w:val="309C4B4F"/>
    <w:rsid w:val="309D08C8"/>
    <w:rsid w:val="309D1D7F"/>
    <w:rsid w:val="309D4666"/>
    <w:rsid w:val="309D78F4"/>
    <w:rsid w:val="309E66DC"/>
    <w:rsid w:val="309E79BB"/>
    <w:rsid w:val="309F0119"/>
    <w:rsid w:val="309F107F"/>
    <w:rsid w:val="309F3F36"/>
    <w:rsid w:val="30A033CC"/>
    <w:rsid w:val="30A104DB"/>
    <w:rsid w:val="30A11411"/>
    <w:rsid w:val="30A12A25"/>
    <w:rsid w:val="30A20CFE"/>
    <w:rsid w:val="30A21A3A"/>
    <w:rsid w:val="30A22951"/>
    <w:rsid w:val="30A237F1"/>
    <w:rsid w:val="30A24543"/>
    <w:rsid w:val="30A262FD"/>
    <w:rsid w:val="30A34F29"/>
    <w:rsid w:val="30A365DC"/>
    <w:rsid w:val="30A457B2"/>
    <w:rsid w:val="30A603D2"/>
    <w:rsid w:val="30A637CD"/>
    <w:rsid w:val="30A71334"/>
    <w:rsid w:val="30A734F4"/>
    <w:rsid w:val="30A816F4"/>
    <w:rsid w:val="30A823AB"/>
    <w:rsid w:val="30A83504"/>
    <w:rsid w:val="30A861C1"/>
    <w:rsid w:val="30A87B7A"/>
    <w:rsid w:val="30A90274"/>
    <w:rsid w:val="30A9101A"/>
    <w:rsid w:val="30A91545"/>
    <w:rsid w:val="30A92DC8"/>
    <w:rsid w:val="30A9695F"/>
    <w:rsid w:val="30A96DB5"/>
    <w:rsid w:val="30A9726C"/>
    <w:rsid w:val="30AA49B7"/>
    <w:rsid w:val="30AB29D5"/>
    <w:rsid w:val="30AB2D8C"/>
    <w:rsid w:val="30AB5E9E"/>
    <w:rsid w:val="30AB7681"/>
    <w:rsid w:val="30AC1C5A"/>
    <w:rsid w:val="30AC67C8"/>
    <w:rsid w:val="30AC6EA2"/>
    <w:rsid w:val="30AD4803"/>
    <w:rsid w:val="30AD6894"/>
    <w:rsid w:val="30AE1CBC"/>
    <w:rsid w:val="30AE4883"/>
    <w:rsid w:val="30AE756B"/>
    <w:rsid w:val="30AE7780"/>
    <w:rsid w:val="30B0022F"/>
    <w:rsid w:val="30B005FB"/>
    <w:rsid w:val="30B023A9"/>
    <w:rsid w:val="30B045C5"/>
    <w:rsid w:val="30B05F05"/>
    <w:rsid w:val="30B11C7D"/>
    <w:rsid w:val="30B16D89"/>
    <w:rsid w:val="30B250CA"/>
    <w:rsid w:val="30B26121"/>
    <w:rsid w:val="30B26FDD"/>
    <w:rsid w:val="30B27D91"/>
    <w:rsid w:val="30B27F5A"/>
    <w:rsid w:val="30B32B1B"/>
    <w:rsid w:val="30B3347C"/>
    <w:rsid w:val="30B36E03"/>
    <w:rsid w:val="30B41153"/>
    <w:rsid w:val="30B465A8"/>
    <w:rsid w:val="30B476E5"/>
    <w:rsid w:val="30B5176D"/>
    <w:rsid w:val="30B5232B"/>
    <w:rsid w:val="30B5615C"/>
    <w:rsid w:val="30B627EF"/>
    <w:rsid w:val="30B654E5"/>
    <w:rsid w:val="30B67C10"/>
    <w:rsid w:val="30B73015"/>
    <w:rsid w:val="30B755AA"/>
    <w:rsid w:val="30B7574F"/>
    <w:rsid w:val="30B81BC7"/>
    <w:rsid w:val="30B8300C"/>
    <w:rsid w:val="30B83B49"/>
    <w:rsid w:val="30B92233"/>
    <w:rsid w:val="30B933FE"/>
    <w:rsid w:val="30B96EBD"/>
    <w:rsid w:val="30BA09FB"/>
    <w:rsid w:val="30BA263E"/>
    <w:rsid w:val="30BA3228"/>
    <w:rsid w:val="30BA6D84"/>
    <w:rsid w:val="30BA7C86"/>
    <w:rsid w:val="30BB0711"/>
    <w:rsid w:val="30BB1905"/>
    <w:rsid w:val="30BB20A1"/>
    <w:rsid w:val="30BC0129"/>
    <w:rsid w:val="30BC3C8B"/>
    <w:rsid w:val="30BD0622"/>
    <w:rsid w:val="30BD5FC1"/>
    <w:rsid w:val="30BD653F"/>
    <w:rsid w:val="30BD68AA"/>
    <w:rsid w:val="30BE2EB2"/>
    <w:rsid w:val="30BF083E"/>
    <w:rsid w:val="30BF25EC"/>
    <w:rsid w:val="30C02BDD"/>
    <w:rsid w:val="30C04D8D"/>
    <w:rsid w:val="30C053F7"/>
    <w:rsid w:val="30C15B34"/>
    <w:rsid w:val="30C16364"/>
    <w:rsid w:val="30C23F9F"/>
    <w:rsid w:val="30C25D0C"/>
    <w:rsid w:val="30C25D28"/>
    <w:rsid w:val="30C27B23"/>
    <w:rsid w:val="30C32EB8"/>
    <w:rsid w:val="30C43238"/>
    <w:rsid w:val="30C44288"/>
    <w:rsid w:val="30C4518F"/>
    <w:rsid w:val="30C51040"/>
    <w:rsid w:val="30C556E0"/>
    <w:rsid w:val="30C61054"/>
    <w:rsid w:val="30C62222"/>
    <w:rsid w:val="30C6397A"/>
    <w:rsid w:val="30C653ED"/>
    <w:rsid w:val="30C70847"/>
    <w:rsid w:val="30C71B58"/>
    <w:rsid w:val="30C753B7"/>
    <w:rsid w:val="30C76F19"/>
    <w:rsid w:val="30C7765C"/>
    <w:rsid w:val="30C85944"/>
    <w:rsid w:val="30C871E0"/>
    <w:rsid w:val="30C9346B"/>
    <w:rsid w:val="30C96D12"/>
    <w:rsid w:val="30CA34BC"/>
    <w:rsid w:val="30CA39F9"/>
    <w:rsid w:val="30CB3573"/>
    <w:rsid w:val="30CB71E3"/>
    <w:rsid w:val="30CC195D"/>
    <w:rsid w:val="30CC29B5"/>
    <w:rsid w:val="30CD0658"/>
    <w:rsid w:val="30CD1719"/>
    <w:rsid w:val="30CD1A48"/>
    <w:rsid w:val="30CE23E4"/>
    <w:rsid w:val="30CE2DC6"/>
    <w:rsid w:val="30CE3A42"/>
    <w:rsid w:val="30CE59DD"/>
    <w:rsid w:val="30CE5CE8"/>
    <w:rsid w:val="30CF577F"/>
    <w:rsid w:val="30CF7A85"/>
    <w:rsid w:val="30D014F6"/>
    <w:rsid w:val="30D018F0"/>
    <w:rsid w:val="30D065A7"/>
    <w:rsid w:val="30D06F78"/>
    <w:rsid w:val="30D20571"/>
    <w:rsid w:val="30D2236F"/>
    <w:rsid w:val="30D2375F"/>
    <w:rsid w:val="30D2387B"/>
    <w:rsid w:val="30D27DDE"/>
    <w:rsid w:val="30D33ED2"/>
    <w:rsid w:val="30D342E9"/>
    <w:rsid w:val="30D41DB9"/>
    <w:rsid w:val="30D50061"/>
    <w:rsid w:val="30D53A75"/>
    <w:rsid w:val="30D56B28"/>
    <w:rsid w:val="30D60B13"/>
    <w:rsid w:val="30D7002A"/>
    <w:rsid w:val="30D744FC"/>
    <w:rsid w:val="30D81184"/>
    <w:rsid w:val="30D81D86"/>
    <w:rsid w:val="30D83C7F"/>
    <w:rsid w:val="30D85C26"/>
    <w:rsid w:val="30D85D05"/>
    <w:rsid w:val="30DA11D4"/>
    <w:rsid w:val="30DA48B0"/>
    <w:rsid w:val="30DA7CE2"/>
    <w:rsid w:val="30DA7E70"/>
    <w:rsid w:val="30DB1711"/>
    <w:rsid w:val="30DB1C07"/>
    <w:rsid w:val="30DB36F1"/>
    <w:rsid w:val="30DB3C6D"/>
    <w:rsid w:val="30DB65BC"/>
    <w:rsid w:val="30DC5F71"/>
    <w:rsid w:val="30DC6489"/>
    <w:rsid w:val="30DC6F58"/>
    <w:rsid w:val="30DD419B"/>
    <w:rsid w:val="30DE0CB8"/>
    <w:rsid w:val="30DF04A3"/>
    <w:rsid w:val="30DF2C8E"/>
    <w:rsid w:val="30DF518F"/>
    <w:rsid w:val="30DF7684"/>
    <w:rsid w:val="30E021B9"/>
    <w:rsid w:val="30E04A53"/>
    <w:rsid w:val="30E04CB5"/>
    <w:rsid w:val="30E12562"/>
    <w:rsid w:val="30E13CF6"/>
    <w:rsid w:val="30E1446E"/>
    <w:rsid w:val="30E15C6E"/>
    <w:rsid w:val="30E16A06"/>
    <w:rsid w:val="30E2778F"/>
    <w:rsid w:val="30E327D8"/>
    <w:rsid w:val="30E34A62"/>
    <w:rsid w:val="30E35FA3"/>
    <w:rsid w:val="30E377CA"/>
    <w:rsid w:val="30E40CA6"/>
    <w:rsid w:val="30E4354C"/>
    <w:rsid w:val="30E569C1"/>
    <w:rsid w:val="30E60907"/>
    <w:rsid w:val="30E63826"/>
    <w:rsid w:val="30E6401D"/>
    <w:rsid w:val="30E64270"/>
    <w:rsid w:val="30E65E27"/>
    <w:rsid w:val="30E81ECE"/>
    <w:rsid w:val="30E82037"/>
    <w:rsid w:val="30E83D01"/>
    <w:rsid w:val="30E85254"/>
    <w:rsid w:val="30E90129"/>
    <w:rsid w:val="30E901F2"/>
    <w:rsid w:val="30E90711"/>
    <w:rsid w:val="30E91581"/>
    <w:rsid w:val="30E97669"/>
    <w:rsid w:val="30EA171C"/>
    <w:rsid w:val="30EB1633"/>
    <w:rsid w:val="30EB23FA"/>
    <w:rsid w:val="30EB2401"/>
    <w:rsid w:val="30EB33E1"/>
    <w:rsid w:val="30EC2C2D"/>
    <w:rsid w:val="30EC45AA"/>
    <w:rsid w:val="30EC6B60"/>
    <w:rsid w:val="30EC72AE"/>
    <w:rsid w:val="30EC7429"/>
    <w:rsid w:val="30ED0442"/>
    <w:rsid w:val="30ED1956"/>
    <w:rsid w:val="30ED3C38"/>
    <w:rsid w:val="30ED54B2"/>
    <w:rsid w:val="30ED7159"/>
    <w:rsid w:val="30EF074E"/>
    <w:rsid w:val="30EF323D"/>
    <w:rsid w:val="30F1325B"/>
    <w:rsid w:val="30F13D8B"/>
    <w:rsid w:val="30F16B25"/>
    <w:rsid w:val="30F2476F"/>
    <w:rsid w:val="30F251D7"/>
    <w:rsid w:val="30F266A7"/>
    <w:rsid w:val="30F266B4"/>
    <w:rsid w:val="30F3124F"/>
    <w:rsid w:val="30F32AC8"/>
    <w:rsid w:val="30F33C0A"/>
    <w:rsid w:val="30F37035"/>
    <w:rsid w:val="30F432F3"/>
    <w:rsid w:val="30F4648C"/>
    <w:rsid w:val="30F46739"/>
    <w:rsid w:val="30F475B4"/>
    <w:rsid w:val="30F50ADF"/>
    <w:rsid w:val="30F51776"/>
    <w:rsid w:val="30F5273A"/>
    <w:rsid w:val="30F531B5"/>
    <w:rsid w:val="30F57DBC"/>
    <w:rsid w:val="30F60C3C"/>
    <w:rsid w:val="30F65131"/>
    <w:rsid w:val="30F717A0"/>
    <w:rsid w:val="30F71D86"/>
    <w:rsid w:val="30F7403E"/>
    <w:rsid w:val="30F862A8"/>
    <w:rsid w:val="30F905E2"/>
    <w:rsid w:val="30F960B7"/>
    <w:rsid w:val="30F9619A"/>
    <w:rsid w:val="30F96617"/>
    <w:rsid w:val="30F97147"/>
    <w:rsid w:val="30FA60AB"/>
    <w:rsid w:val="30FB67A8"/>
    <w:rsid w:val="30FB7D46"/>
    <w:rsid w:val="30FC114A"/>
    <w:rsid w:val="30FD0F42"/>
    <w:rsid w:val="30FD41A0"/>
    <w:rsid w:val="30FD4EC2"/>
    <w:rsid w:val="30FE201F"/>
    <w:rsid w:val="30FE23AE"/>
    <w:rsid w:val="30FE7745"/>
    <w:rsid w:val="30FF6E8C"/>
    <w:rsid w:val="3100194C"/>
    <w:rsid w:val="31001AB1"/>
    <w:rsid w:val="310041CF"/>
    <w:rsid w:val="31012C04"/>
    <w:rsid w:val="31013ADF"/>
    <w:rsid w:val="31014DBD"/>
    <w:rsid w:val="31017154"/>
    <w:rsid w:val="3102072B"/>
    <w:rsid w:val="310227EF"/>
    <w:rsid w:val="3102303A"/>
    <w:rsid w:val="310271F1"/>
    <w:rsid w:val="31034CE0"/>
    <w:rsid w:val="31034FF1"/>
    <w:rsid w:val="31041896"/>
    <w:rsid w:val="310426F5"/>
    <w:rsid w:val="310444A3"/>
    <w:rsid w:val="31046496"/>
    <w:rsid w:val="31047A7B"/>
    <w:rsid w:val="31052114"/>
    <w:rsid w:val="31063300"/>
    <w:rsid w:val="31066632"/>
    <w:rsid w:val="31075446"/>
    <w:rsid w:val="310760E8"/>
    <w:rsid w:val="31077BC2"/>
    <w:rsid w:val="31085D41"/>
    <w:rsid w:val="31091752"/>
    <w:rsid w:val="310929B0"/>
    <w:rsid w:val="3109369A"/>
    <w:rsid w:val="31095E3F"/>
    <w:rsid w:val="31097920"/>
    <w:rsid w:val="310A29FE"/>
    <w:rsid w:val="310A583F"/>
    <w:rsid w:val="310A617A"/>
    <w:rsid w:val="310B02A3"/>
    <w:rsid w:val="310B75DF"/>
    <w:rsid w:val="310C346A"/>
    <w:rsid w:val="310C65B3"/>
    <w:rsid w:val="310C7AF9"/>
    <w:rsid w:val="310C7B20"/>
    <w:rsid w:val="310D0AC5"/>
    <w:rsid w:val="310D1D68"/>
    <w:rsid w:val="310D3357"/>
    <w:rsid w:val="310D4489"/>
    <w:rsid w:val="310D786F"/>
    <w:rsid w:val="310E2FC4"/>
    <w:rsid w:val="310E51EE"/>
    <w:rsid w:val="310E5321"/>
    <w:rsid w:val="310E639E"/>
    <w:rsid w:val="311011D8"/>
    <w:rsid w:val="31101AB7"/>
    <w:rsid w:val="31102B99"/>
    <w:rsid w:val="311070FC"/>
    <w:rsid w:val="311115F3"/>
    <w:rsid w:val="31113540"/>
    <w:rsid w:val="3112298B"/>
    <w:rsid w:val="31123191"/>
    <w:rsid w:val="31124F34"/>
    <w:rsid w:val="311251F9"/>
    <w:rsid w:val="31126BC0"/>
    <w:rsid w:val="31140934"/>
    <w:rsid w:val="3114784B"/>
    <w:rsid w:val="31150D8D"/>
    <w:rsid w:val="31151EF9"/>
    <w:rsid w:val="31153F26"/>
    <w:rsid w:val="3115638C"/>
    <w:rsid w:val="311566B0"/>
    <w:rsid w:val="311577F6"/>
    <w:rsid w:val="31161E5E"/>
    <w:rsid w:val="311741D6"/>
    <w:rsid w:val="31176604"/>
    <w:rsid w:val="31181CFC"/>
    <w:rsid w:val="31182F0F"/>
    <w:rsid w:val="31186EBD"/>
    <w:rsid w:val="31190290"/>
    <w:rsid w:val="311905B9"/>
    <w:rsid w:val="311936A0"/>
    <w:rsid w:val="31193B35"/>
    <w:rsid w:val="311961A0"/>
    <w:rsid w:val="3119754A"/>
    <w:rsid w:val="31197C9B"/>
    <w:rsid w:val="311A022E"/>
    <w:rsid w:val="311A3CC6"/>
    <w:rsid w:val="311A5F85"/>
    <w:rsid w:val="311B4A2D"/>
    <w:rsid w:val="311B541E"/>
    <w:rsid w:val="311C1649"/>
    <w:rsid w:val="311C359A"/>
    <w:rsid w:val="311C5D57"/>
    <w:rsid w:val="311C7A3E"/>
    <w:rsid w:val="311D0BD9"/>
    <w:rsid w:val="311D0D57"/>
    <w:rsid w:val="311D3F8B"/>
    <w:rsid w:val="311D6C76"/>
    <w:rsid w:val="311E248C"/>
    <w:rsid w:val="311E5564"/>
    <w:rsid w:val="311F0C4D"/>
    <w:rsid w:val="311F3863"/>
    <w:rsid w:val="311F6CFA"/>
    <w:rsid w:val="3120553E"/>
    <w:rsid w:val="31212E11"/>
    <w:rsid w:val="312132A7"/>
    <w:rsid w:val="312148FC"/>
    <w:rsid w:val="312227E3"/>
    <w:rsid w:val="31225351"/>
    <w:rsid w:val="31226812"/>
    <w:rsid w:val="312331A6"/>
    <w:rsid w:val="3123472E"/>
    <w:rsid w:val="312356E0"/>
    <w:rsid w:val="3123626E"/>
    <w:rsid w:val="31240CC1"/>
    <w:rsid w:val="3124342B"/>
    <w:rsid w:val="3124447E"/>
    <w:rsid w:val="31244B45"/>
    <w:rsid w:val="31245B51"/>
    <w:rsid w:val="31247FA9"/>
    <w:rsid w:val="3125211D"/>
    <w:rsid w:val="31262E36"/>
    <w:rsid w:val="31280F0C"/>
    <w:rsid w:val="31282615"/>
    <w:rsid w:val="31284E88"/>
    <w:rsid w:val="31293F09"/>
    <w:rsid w:val="312943E3"/>
    <w:rsid w:val="31294470"/>
    <w:rsid w:val="31295975"/>
    <w:rsid w:val="312A215B"/>
    <w:rsid w:val="312A4167"/>
    <w:rsid w:val="312A685F"/>
    <w:rsid w:val="312B5293"/>
    <w:rsid w:val="312B5ED3"/>
    <w:rsid w:val="312D1B7E"/>
    <w:rsid w:val="312D57A8"/>
    <w:rsid w:val="312D5D5A"/>
    <w:rsid w:val="312E214F"/>
    <w:rsid w:val="312E3C86"/>
    <w:rsid w:val="312E5AC7"/>
    <w:rsid w:val="312F364C"/>
    <w:rsid w:val="312F620E"/>
    <w:rsid w:val="31300E18"/>
    <w:rsid w:val="31301911"/>
    <w:rsid w:val="31303EE2"/>
    <w:rsid w:val="31305298"/>
    <w:rsid w:val="31307046"/>
    <w:rsid w:val="31307073"/>
    <w:rsid w:val="3131440C"/>
    <w:rsid w:val="31322DBE"/>
    <w:rsid w:val="313308E4"/>
    <w:rsid w:val="31336D68"/>
    <w:rsid w:val="313376AD"/>
    <w:rsid w:val="31342965"/>
    <w:rsid w:val="3134350B"/>
    <w:rsid w:val="31345E1C"/>
    <w:rsid w:val="313528AE"/>
    <w:rsid w:val="3135465C"/>
    <w:rsid w:val="3135586F"/>
    <w:rsid w:val="313561D5"/>
    <w:rsid w:val="31356515"/>
    <w:rsid w:val="31360862"/>
    <w:rsid w:val="3136172A"/>
    <w:rsid w:val="313665B2"/>
    <w:rsid w:val="313674C1"/>
    <w:rsid w:val="31367CFE"/>
    <w:rsid w:val="313703D4"/>
    <w:rsid w:val="31373EB6"/>
    <w:rsid w:val="3138102E"/>
    <w:rsid w:val="313944B2"/>
    <w:rsid w:val="313978ED"/>
    <w:rsid w:val="313A1413"/>
    <w:rsid w:val="313A1CFC"/>
    <w:rsid w:val="313A456C"/>
    <w:rsid w:val="313A5215"/>
    <w:rsid w:val="313A58C8"/>
    <w:rsid w:val="313A7EB9"/>
    <w:rsid w:val="313B0331"/>
    <w:rsid w:val="313B1AC1"/>
    <w:rsid w:val="313B2D67"/>
    <w:rsid w:val="313B4368"/>
    <w:rsid w:val="313B7989"/>
    <w:rsid w:val="313C59EB"/>
    <w:rsid w:val="313C6ED6"/>
    <w:rsid w:val="313D0175"/>
    <w:rsid w:val="313E0924"/>
    <w:rsid w:val="313E5C07"/>
    <w:rsid w:val="313E79B5"/>
    <w:rsid w:val="313F11CF"/>
    <w:rsid w:val="313F1F94"/>
    <w:rsid w:val="313F203B"/>
    <w:rsid w:val="313F3E98"/>
    <w:rsid w:val="313F45C5"/>
    <w:rsid w:val="313F465A"/>
    <w:rsid w:val="313F79EF"/>
    <w:rsid w:val="31404E07"/>
    <w:rsid w:val="31405D3C"/>
    <w:rsid w:val="31411253"/>
    <w:rsid w:val="314127A5"/>
    <w:rsid w:val="314127E9"/>
    <w:rsid w:val="31413001"/>
    <w:rsid w:val="314174A5"/>
    <w:rsid w:val="31417F69"/>
    <w:rsid w:val="314270FD"/>
    <w:rsid w:val="31430136"/>
    <w:rsid w:val="31432AE4"/>
    <w:rsid w:val="3143321D"/>
    <w:rsid w:val="31436D79"/>
    <w:rsid w:val="31450B93"/>
    <w:rsid w:val="31452575"/>
    <w:rsid w:val="31464ABB"/>
    <w:rsid w:val="31473343"/>
    <w:rsid w:val="314740FC"/>
    <w:rsid w:val="31476781"/>
    <w:rsid w:val="31480A64"/>
    <w:rsid w:val="314825E1"/>
    <w:rsid w:val="31490217"/>
    <w:rsid w:val="314A1731"/>
    <w:rsid w:val="314A69CD"/>
    <w:rsid w:val="314A7FFE"/>
    <w:rsid w:val="314B1C8E"/>
    <w:rsid w:val="314B20D2"/>
    <w:rsid w:val="314C476A"/>
    <w:rsid w:val="314C52D2"/>
    <w:rsid w:val="314C73BE"/>
    <w:rsid w:val="314C772F"/>
    <w:rsid w:val="314D19A6"/>
    <w:rsid w:val="314D336A"/>
    <w:rsid w:val="314D409C"/>
    <w:rsid w:val="314D77D6"/>
    <w:rsid w:val="314D7BF8"/>
    <w:rsid w:val="314E1690"/>
    <w:rsid w:val="314F3970"/>
    <w:rsid w:val="314F5362"/>
    <w:rsid w:val="315045AD"/>
    <w:rsid w:val="31515280"/>
    <w:rsid w:val="31520C4B"/>
    <w:rsid w:val="315216B2"/>
    <w:rsid w:val="31523460"/>
    <w:rsid w:val="31533AB9"/>
    <w:rsid w:val="315419EB"/>
    <w:rsid w:val="315471D8"/>
    <w:rsid w:val="3154729F"/>
    <w:rsid w:val="31556A21"/>
    <w:rsid w:val="31582460"/>
    <w:rsid w:val="315855AD"/>
    <w:rsid w:val="315868AA"/>
    <w:rsid w:val="31596089"/>
    <w:rsid w:val="3159659D"/>
    <w:rsid w:val="315A11CA"/>
    <w:rsid w:val="315A782E"/>
    <w:rsid w:val="315B421B"/>
    <w:rsid w:val="315B4FC0"/>
    <w:rsid w:val="315B522B"/>
    <w:rsid w:val="315C4011"/>
    <w:rsid w:val="315D2353"/>
    <w:rsid w:val="315E1ADF"/>
    <w:rsid w:val="315E5EC5"/>
    <w:rsid w:val="315F09CB"/>
    <w:rsid w:val="31601DE3"/>
    <w:rsid w:val="31603DCF"/>
    <w:rsid w:val="31607C0D"/>
    <w:rsid w:val="3161090D"/>
    <w:rsid w:val="316133C0"/>
    <w:rsid w:val="31614779"/>
    <w:rsid w:val="31622B3E"/>
    <w:rsid w:val="31623BEA"/>
    <w:rsid w:val="31626D38"/>
    <w:rsid w:val="316333F8"/>
    <w:rsid w:val="31635C6C"/>
    <w:rsid w:val="31641673"/>
    <w:rsid w:val="31647A1E"/>
    <w:rsid w:val="31647D47"/>
    <w:rsid w:val="316539B7"/>
    <w:rsid w:val="31656718"/>
    <w:rsid w:val="31660CB9"/>
    <w:rsid w:val="31662726"/>
    <w:rsid w:val="31662A68"/>
    <w:rsid w:val="316638F8"/>
    <w:rsid w:val="31665F16"/>
    <w:rsid w:val="316663A3"/>
    <w:rsid w:val="31674390"/>
    <w:rsid w:val="31676467"/>
    <w:rsid w:val="31682A72"/>
    <w:rsid w:val="31685703"/>
    <w:rsid w:val="31686571"/>
    <w:rsid w:val="316867E0"/>
    <w:rsid w:val="316907C1"/>
    <w:rsid w:val="3169638D"/>
    <w:rsid w:val="316A00DF"/>
    <w:rsid w:val="316A6744"/>
    <w:rsid w:val="316A6829"/>
    <w:rsid w:val="316A69FC"/>
    <w:rsid w:val="316A77C0"/>
    <w:rsid w:val="316B4388"/>
    <w:rsid w:val="316C6D0B"/>
    <w:rsid w:val="316D3E11"/>
    <w:rsid w:val="316E3C18"/>
    <w:rsid w:val="316E4129"/>
    <w:rsid w:val="316E7B20"/>
    <w:rsid w:val="316F102B"/>
    <w:rsid w:val="316F4012"/>
    <w:rsid w:val="316F54B6"/>
    <w:rsid w:val="316F6976"/>
    <w:rsid w:val="31701B38"/>
    <w:rsid w:val="31704232"/>
    <w:rsid w:val="31717D8A"/>
    <w:rsid w:val="31723B02"/>
    <w:rsid w:val="31727460"/>
    <w:rsid w:val="3172765E"/>
    <w:rsid w:val="31730011"/>
    <w:rsid w:val="31732322"/>
    <w:rsid w:val="31732E6E"/>
    <w:rsid w:val="31737F1D"/>
    <w:rsid w:val="31740246"/>
    <w:rsid w:val="31744E5C"/>
    <w:rsid w:val="317541CF"/>
    <w:rsid w:val="317564CC"/>
    <w:rsid w:val="3175714F"/>
    <w:rsid w:val="31757636"/>
    <w:rsid w:val="3176103C"/>
    <w:rsid w:val="3176279D"/>
    <w:rsid w:val="31771119"/>
    <w:rsid w:val="31772EC7"/>
    <w:rsid w:val="317732C2"/>
    <w:rsid w:val="3177479A"/>
    <w:rsid w:val="31774C75"/>
    <w:rsid w:val="31777027"/>
    <w:rsid w:val="317920F6"/>
    <w:rsid w:val="3179279B"/>
    <w:rsid w:val="31794E91"/>
    <w:rsid w:val="31796C3F"/>
    <w:rsid w:val="317A4D33"/>
    <w:rsid w:val="317B3F54"/>
    <w:rsid w:val="317B7E75"/>
    <w:rsid w:val="317C229A"/>
    <w:rsid w:val="317C2511"/>
    <w:rsid w:val="317C621A"/>
    <w:rsid w:val="317D0D0E"/>
    <w:rsid w:val="317D2CF3"/>
    <w:rsid w:val="317E20EC"/>
    <w:rsid w:val="317E5867"/>
    <w:rsid w:val="317E6003"/>
    <w:rsid w:val="317E7A61"/>
    <w:rsid w:val="317E7D4F"/>
    <w:rsid w:val="317F21CC"/>
    <w:rsid w:val="317F6031"/>
    <w:rsid w:val="318150E9"/>
    <w:rsid w:val="31815154"/>
    <w:rsid w:val="318155B6"/>
    <w:rsid w:val="31815AF3"/>
    <w:rsid w:val="31816B83"/>
    <w:rsid w:val="3181784A"/>
    <w:rsid w:val="318178A1"/>
    <w:rsid w:val="31817B69"/>
    <w:rsid w:val="31817DD4"/>
    <w:rsid w:val="31822B82"/>
    <w:rsid w:val="318242AD"/>
    <w:rsid w:val="31827D03"/>
    <w:rsid w:val="31833619"/>
    <w:rsid w:val="31833D08"/>
    <w:rsid w:val="318347D6"/>
    <w:rsid w:val="31834DF6"/>
    <w:rsid w:val="31837ABD"/>
    <w:rsid w:val="31844C94"/>
    <w:rsid w:val="31853836"/>
    <w:rsid w:val="318558C6"/>
    <w:rsid w:val="31860DF5"/>
    <w:rsid w:val="3186135C"/>
    <w:rsid w:val="3186595A"/>
    <w:rsid w:val="31866E78"/>
    <w:rsid w:val="31877F34"/>
    <w:rsid w:val="31882D0E"/>
    <w:rsid w:val="31886E82"/>
    <w:rsid w:val="31887539"/>
    <w:rsid w:val="31894597"/>
    <w:rsid w:val="318A60E2"/>
    <w:rsid w:val="318B16B5"/>
    <w:rsid w:val="318B5D19"/>
    <w:rsid w:val="318B6972"/>
    <w:rsid w:val="318C347D"/>
    <w:rsid w:val="318C421B"/>
    <w:rsid w:val="318D4B63"/>
    <w:rsid w:val="318D4D59"/>
    <w:rsid w:val="318D7CBC"/>
    <w:rsid w:val="318E51FB"/>
    <w:rsid w:val="318F0210"/>
    <w:rsid w:val="318F194B"/>
    <w:rsid w:val="318F1FBE"/>
    <w:rsid w:val="318F2811"/>
    <w:rsid w:val="318F6267"/>
    <w:rsid w:val="318F78F6"/>
    <w:rsid w:val="31905D36"/>
    <w:rsid w:val="31905F62"/>
    <w:rsid w:val="31907339"/>
    <w:rsid w:val="3191623B"/>
    <w:rsid w:val="319340A9"/>
    <w:rsid w:val="319351F9"/>
    <w:rsid w:val="319423B5"/>
    <w:rsid w:val="319424C5"/>
    <w:rsid w:val="31945063"/>
    <w:rsid w:val="319475D5"/>
    <w:rsid w:val="3195334D"/>
    <w:rsid w:val="3195457E"/>
    <w:rsid w:val="3196159F"/>
    <w:rsid w:val="31962016"/>
    <w:rsid w:val="319677F1"/>
    <w:rsid w:val="319719AD"/>
    <w:rsid w:val="319728AC"/>
    <w:rsid w:val="3197460A"/>
    <w:rsid w:val="31975317"/>
    <w:rsid w:val="31983D4A"/>
    <w:rsid w:val="31984015"/>
    <w:rsid w:val="31991410"/>
    <w:rsid w:val="31997CAB"/>
    <w:rsid w:val="319A0478"/>
    <w:rsid w:val="319A7583"/>
    <w:rsid w:val="319B151F"/>
    <w:rsid w:val="319B15C8"/>
    <w:rsid w:val="319B206A"/>
    <w:rsid w:val="319B45B9"/>
    <w:rsid w:val="319B47AE"/>
    <w:rsid w:val="319B52C0"/>
    <w:rsid w:val="319B6BB5"/>
    <w:rsid w:val="319C0B7F"/>
    <w:rsid w:val="319C292D"/>
    <w:rsid w:val="319C46DB"/>
    <w:rsid w:val="319C6C52"/>
    <w:rsid w:val="319C74D3"/>
    <w:rsid w:val="319C768B"/>
    <w:rsid w:val="319C7B03"/>
    <w:rsid w:val="319D1FD0"/>
    <w:rsid w:val="319D5F9C"/>
    <w:rsid w:val="319D7D39"/>
    <w:rsid w:val="319E31DB"/>
    <w:rsid w:val="31A00E27"/>
    <w:rsid w:val="31A020A5"/>
    <w:rsid w:val="31A0241D"/>
    <w:rsid w:val="31A03CFB"/>
    <w:rsid w:val="31A17F44"/>
    <w:rsid w:val="31A20DEB"/>
    <w:rsid w:val="31A21D1B"/>
    <w:rsid w:val="31A22A51"/>
    <w:rsid w:val="31A270F6"/>
    <w:rsid w:val="31A31751"/>
    <w:rsid w:val="31A35A6A"/>
    <w:rsid w:val="31A35C9F"/>
    <w:rsid w:val="31A35CC6"/>
    <w:rsid w:val="31A35D91"/>
    <w:rsid w:val="31A45510"/>
    <w:rsid w:val="31A47F05"/>
    <w:rsid w:val="31A63E22"/>
    <w:rsid w:val="31A74890"/>
    <w:rsid w:val="31A76856"/>
    <w:rsid w:val="31A820E3"/>
    <w:rsid w:val="31A83080"/>
    <w:rsid w:val="31A86C32"/>
    <w:rsid w:val="31A94CC1"/>
    <w:rsid w:val="31AA504A"/>
    <w:rsid w:val="31AA59C1"/>
    <w:rsid w:val="31AA69C6"/>
    <w:rsid w:val="31AB0E7D"/>
    <w:rsid w:val="31AB297E"/>
    <w:rsid w:val="31AB5C11"/>
    <w:rsid w:val="31AC6514"/>
    <w:rsid w:val="31AF26CA"/>
    <w:rsid w:val="31AF27F4"/>
    <w:rsid w:val="31AF440F"/>
    <w:rsid w:val="31B06C40"/>
    <w:rsid w:val="31B1276B"/>
    <w:rsid w:val="31B134A8"/>
    <w:rsid w:val="31B13BF7"/>
    <w:rsid w:val="31B14D02"/>
    <w:rsid w:val="31B22151"/>
    <w:rsid w:val="31B239B1"/>
    <w:rsid w:val="31B273F3"/>
    <w:rsid w:val="31B33BB5"/>
    <w:rsid w:val="31B34538"/>
    <w:rsid w:val="31B35F67"/>
    <w:rsid w:val="31B412F8"/>
    <w:rsid w:val="31B41A25"/>
    <w:rsid w:val="31B52034"/>
    <w:rsid w:val="31B53749"/>
    <w:rsid w:val="31B5579D"/>
    <w:rsid w:val="31B71515"/>
    <w:rsid w:val="31B81E0C"/>
    <w:rsid w:val="31B85C43"/>
    <w:rsid w:val="31B85DAB"/>
    <w:rsid w:val="31B8765D"/>
    <w:rsid w:val="31B9547D"/>
    <w:rsid w:val="31B95A14"/>
    <w:rsid w:val="31B96425"/>
    <w:rsid w:val="31BA582F"/>
    <w:rsid w:val="31BC4D7D"/>
    <w:rsid w:val="31BC6815"/>
    <w:rsid w:val="31BE0AF5"/>
    <w:rsid w:val="31BE150B"/>
    <w:rsid w:val="31BF1A31"/>
    <w:rsid w:val="31BF3C0D"/>
    <w:rsid w:val="31C03D6E"/>
    <w:rsid w:val="31C20A97"/>
    <w:rsid w:val="31C240CB"/>
    <w:rsid w:val="31C26584"/>
    <w:rsid w:val="31C31C7A"/>
    <w:rsid w:val="31C3610C"/>
    <w:rsid w:val="31C36CF8"/>
    <w:rsid w:val="31C45306"/>
    <w:rsid w:val="31C46937"/>
    <w:rsid w:val="31C53C32"/>
    <w:rsid w:val="31C62A44"/>
    <w:rsid w:val="31C64BF9"/>
    <w:rsid w:val="31C70719"/>
    <w:rsid w:val="31C71405"/>
    <w:rsid w:val="31C75679"/>
    <w:rsid w:val="31C834C5"/>
    <w:rsid w:val="31C854D0"/>
    <w:rsid w:val="31C85667"/>
    <w:rsid w:val="31C85768"/>
    <w:rsid w:val="31C8672C"/>
    <w:rsid w:val="31C942AB"/>
    <w:rsid w:val="31C94511"/>
    <w:rsid w:val="31C978CC"/>
    <w:rsid w:val="31CA4833"/>
    <w:rsid w:val="31CB0359"/>
    <w:rsid w:val="31CC000A"/>
    <w:rsid w:val="31CC2644"/>
    <w:rsid w:val="31CC7653"/>
    <w:rsid w:val="31CD0D39"/>
    <w:rsid w:val="31CD40BC"/>
    <w:rsid w:val="31CE221C"/>
    <w:rsid w:val="31CF2037"/>
    <w:rsid w:val="31CF3B7B"/>
    <w:rsid w:val="31CF4A33"/>
    <w:rsid w:val="31CF4C4B"/>
    <w:rsid w:val="31CF4FD3"/>
    <w:rsid w:val="31CF685F"/>
    <w:rsid w:val="31D0490E"/>
    <w:rsid w:val="31D07E89"/>
    <w:rsid w:val="31D125D7"/>
    <w:rsid w:val="31D143C7"/>
    <w:rsid w:val="31D16A7B"/>
    <w:rsid w:val="31D200FD"/>
    <w:rsid w:val="31D2037C"/>
    <w:rsid w:val="31D21DC6"/>
    <w:rsid w:val="31D2574A"/>
    <w:rsid w:val="31D360DE"/>
    <w:rsid w:val="31D40436"/>
    <w:rsid w:val="31D43E75"/>
    <w:rsid w:val="31D54CE4"/>
    <w:rsid w:val="31D75A05"/>
    <w:rsid w:val="31D76D75"/>
    <w:rsid w:val="31D8064A"/>
    <w:rsid w:val="31D8235B"/>
    <w:rsid w:val="31D8458B"/>
    <w:rsid w:val="31D84C48"/>
    <w:rsid w:val="31D94638"/>
    <w:rsid w:val="31D95C27"/>
    <w:rsid w:val="31D95F9C"/>
    <w:rsid w:val="31D976DD"/>
    <w:rsid w:val="31DA0C0D"/>
    <w:rsid w:val="31DA16A1"/>
    <w:rsid w:val="31DA28C5"/>
    <w:rsid w:val="31DA35B0"/>
    <w:rsid w:val="31DB2657"/>
    <w:rsid w:val="31DB5204"/>
    <w:rsid w:val="31DC0F7C"/>
    <w:rsid w:val="31DC15C5"/>
    <w:rsid w:val="31DD24B4"/>
    <w:rsid w:val="31DD373C"/>
    <w:rsid w:val="31DD43D1"/>
    <w:rsid w:val="31DD5420"/>
    <w:rsid w:val="31DE52F3"/>
    <w:rsid w:val="31DF0202"/>
    <w:rsid w:val="31DF64D1"/>
    <w:rsid w:val="31DF6769"/>
    <w:rsid w:val="31DF6B8E"/>
    <w:rsid w:val="31E00DE7"/>
    <w:rsid w:val="31E04DAF"/>
    <w:rsid w:val="31E06813"/>
    <w:rsid w:val="31E06CBE"/>
    <w:rsid w:val="31E22A36"/>
    <w:rsid w:val="31E22BDD"/>
    <w:rsid w:val="31E24C54"/>
    <w:rsid w:val="31E25A30"/>
    <w:rsid w:val="31E3230A"/>
    <w:rsid w:val="31E367AE"/>
    <w:rsid w:val="31E433D7"/>
    <w:rsid w:val="31E64C2C"/>
    <w:rsid w:val="31E74253"/>
    <w:rsid w:val="31E77834"/>
    <w:rsid w:val="31E84283"/>
    <w:rsid w:val="31E85B72"/>
    <w:rsid w:val="31E87583"/>
    <w:rsid w:val="31E93C5B"/>
    <w:rsid w:val="31E94D2C"/>
    <w:rsid w:val="31EA05A1"/>
    <w:rsid w:val="31EA18EB"/>
    <w:rsid w:val="31EA35E4"/>
    <w:rsid w:val="31EA5447"/>
    <w:rsid w:val="31EA5F8A"/>
    <w:rsid w:val="31EB11BF"/>
    <w:rsid w:val="31EB3F45"/>
    <w:rsid w:val="31EC0661"/>
    <w:rsid w:val="31EC2524"/>
    <w:rsid w:val="31EC30DF"/>
    <w:rsid w:val="31EC39D1"/>
    <w:rsid w:val="31ED0BA9"/>
    <w:rsid w:val="31ED16C8"/>
    <w:rsid w:val="31ED76AA"/>
    <w:rsid w:val="31EE3551"/>
    <w:rsid w:val="31EE6468"/>
    <w:rsid w:val="31EF30C5"/>
    <w:rsid w:val="31EF6F9B"/>
    <w:rsid w:val="31F01374"/>
    <w:rsid w:val="31F01682"/>
    <w:rsid w:val="31F045C2"/>
    <w:rsid w:val="31F11CEA"/>
    <w:rsid w:val="31F12431"/>
    <w:rsid w:val="31F126BC"/>
    <w:rsid w:val="31F2254D"/>
    <w:rsid w:val="31F23372"/>
    <w:rsid w:val="31F251C3"/>
    <w:rsid w:val="31F263CA"/>
    <w:rsid w:val="31F35C66"/>
    <w:rsid w:val="31F369F1"/>
    <w:rsid w:val="31F36FBD"/>
    <w:rsid w:val="31F37995"/>
    <w:rsid w:val="31F40451"/>
    <w:rsid w:val="31F43332"/>
    <w:rsid w:val="31F44517"/>
    <w:rsid w:val="31F44CB4"/>
    <w:rsid w:val="31F472EB"/>
    <w:rsid w:val="31F47F6A"/>
    <w:rsid w:val="31F55563"/>
    <w:rsid w:val="31F562DF"/>
    <w:rsid w:val="31F56AC5"/>
    <w:rsid w:val="31F6028F"/>
    <w:rsid w:val="31F61B19"/>
    <w:rsid w:val="31F6203D"/>
    <w:rsid w:val="31F662E4"/>
    <w:rsid w:val="31F664E1"/>
    <w:rsid w:val="31F74500"/>
    <w:rsid w:val="31F75DB5"/>
    <w:rsid w:val="31F84700"/>
    <w:rsid w:val="31F90508"/>
    <w:rsid w:val="31F91131"/>
    <w:rsid w:val="31F938DC"/>
    <w:rsid w:val="31F96ACA"/>
    <w:rsid w:val="31FA4D30"/>
    <w:rsid w:val="31FA74A5"/>
    <w:rsid w:val="31FA792B"/>
    <w:rsid w:val="31FB3AF8"/>
    <w:rsid w:val="31FB4F39"/>
    <w:rsid w:val="31FB5D5B"/>
    <w:rsid w:val="31FB6A70"/>
    <w:rsid w:val="31FB7654"/>
    <w:rsid w:val="31FC1AF9"/>
    <w:rsid w:val="31FC6B4B"/>
    <w:rsid w:val="31FD6D2D"/>
    <w:rsid w:val="31FD6E89"/>
    <w:rsid w:val="31FE0EF2"/>
    <w:rsid w:val="31FF5818"/>
    <w:rsid w:val="3200110E"/>
    <w:rsid w:val="3200470C"/>
    <w:rsid w:val="3200621D"/>
    <w:rsid w:val="32011A37"/>
    <w:rsid w:val="32013B8B"/>
    <w:rsid w:val="32021A8C"/>
    <w:rsid w:val="320273AA"/>
    <w:rsid w:val="32027FF9"/>
    <w:rsid w:val="32036508"/>
    <w:rsid w:val="320406A6"/>
    <w:rsid w:val="32041615"/>
    <w:rsid w:val="32044641"/>
    <w:rsid w:val="32044A9F"/>
    <w:rsid w:val="32055CCF"/>
    <w:rsid w:val="32056FBD"/>
    <w:rsid w:val="32063BF0"/>
    <w:rsid w:val="3206424D"/>
    <w:rsid w:val="320656DC"/>
    <w:rsid w:val="3207249C"/>
    <w:rsid w:val="3207424B"/>
    <w:rsid w:val="320819FD"/>
    <w:rsid w:val="32081D22"/>
    <w:rsid w:val="32085C6F"/>
    <w:rsid w:val="32087B74"/>
    <w:rsid w:val="32087FC3"/>
    <w:rsid w:val="3209209B"/>
    <w:rsid w:val="32097595"/>
    <w:rsid w:val="320A5AE9"/>
    <w:rsid w:val="320B2038"/>
    <w:rsid w:val="320C329A"/>
    <w:rsid w:val="320C360F"/>
    <w:rsid w:val="320C3B44"/>
    <w:rsid w:val="320C5C43"/>
    <w:rsid w:val="320D3076"/>
    <w:rsid w:val="320D7387"/>
    <w:rsid w:val="320E03BD"/>
    <w:rsid w:val="320E18C2"/>
    <w:rsid w:val="320F16F9"/>
    <w:rsid w:val="320F21D1"/>
    <w:rsid w:val="32111157"/>
    <w:rsid w:val="321209B5"/>
    <w:rsid w:val="3212280C"/>
    <w:rsid w:val="32132BEF"/>
    <w:rsid w:val="3213581F"/>
    <w:rsid w:val="32136F1F"/>
    <w:rsid w:val="32141D00"/>
    <w:rsid w:val="32142833"/>
    <w:rsid w:val="32143352"/>
    <w:rsid w:val="32144BB9"/>
    <w:rsid w:val="32150A9B"/>
    <w:rsid w:val="32150DB6"/>
    <w:rsid w:val="32153CE8"/>
    <w:rsid w:val="32156E45"/>
    <w:rsid w:val="321574BA"/>
    <w:rsid w:val="321626E0"/>
    <w:rsid w:val="3216448E"/>
    <w:rsid w:val="32166D98"/>
    <w:rsid w:val="321732CE"/>
    <w:rsid w:val="32182190"/>
    <w:rsid w:val="32191EBB"/>
    <w:rsid w:val="321921D0"/>
    <w:rsid w:val="32192F17"/>
    <w:rsid w:val="32193151"/>
    <w:rsid w:val="32193D65"/>
    <w:rsid w:val="321950D2"/>
    <w:rsid w:val="3219655C"/>
    <w:rsid w:val="321A0820"/>
    <w:rsid w:val="321A169C"/>
    <w:rsid w:val="321A38F7"/>
    <w:rsid w:val="321B1AA4"/>
    <w:rsid w:val="321C2102"/>
    <w:rsid w:val="321C75CA"/>
    <w:rsid w:val="321D581C"/>
    <w:rsid w:val="321E1594"/>
    <w:rsid w:val="321E267D"/>
    <w:rsid w:val="321E4F01"/>
    <w:rsid w:val="321E6316"/>
    <w:rsid w:val="321F5D19"/>
    <w:rsid w:val="321F6801"/>
    <w:rsid w:val="3220355E"/>
    <w:rsid w:val="32203D3A"/>
    <w:rsid w:val="3220665B"/>
    <w:rsid w:val="322070BA"/>
    <w:rsid w:val="32212F0D"/>
    <w:rsid w:val="32231F69"/>
    <w:rsid w:val="322473A7"/>
    <w:rsid w:val="32251221"/>
    <w:rsid w:val="32251BB1"/>
    <w:rsid w:val="32251C19"/>
    <w:rsid w:val="32253ACC"/>
    <w:rsid w:val="3226688A"/>
    <w:rsid w:val="32267959"/>
    <w:rsid w:val="32270966"/>
    <w:rsid w:val="3227303C"/>
    <w:rsid w:val="3227669B"/>
    <w:rsid w:val="322841C1"/>
    <w:rsid w:val="32284B75"/>
    <w:rsid w:val="32285921"/>
    <w:rsid w:val="32290665"/>
    <w:rsid w:val="322907E9"/>
    <w:rsid w:val="322909AA"/>
    <w:rsid w:val="322958CC"/>
    <w:rsid w:val="32297638"/>
    <w:rsid w:val="322A1118"/>
    <w:rsid w:val="322A1CE7"/>
    <w:rsid w:val="322A5044"/>
    <w:rsid w:val="322A618B"/>
    <w:rsid w:val="322B40B6"/>
    <w:rsid w:val="322B4E31"/>
    <w:rsid w:val="322B77BA"/>
    <w:rsid w:val="322C0622"/>
    <w:rsid w:val="322C2DCA"/>
    <w:rsid w:val="322C4B40"/>
    <w:rsid w:val="322C5337"/>
    <w:rsid w:val="322C6E93"/>
    <w:rsid w:val="322D5B44"/>
    <w:rsid w:val="322E3D96"/>
    <w:rsid w:val="322E5C7B"/>
    <w:rsid w:val="322E7A29"/>
    <w:rsid w:val="322F08DE"/>
    <w:rsid w:val="322F1A6C"/>
    <w:rsid w:val="322F3854"/>
    <w:rsid w:val="322F492C"/>
    <w:rsid w:val="322F4B34"/>
    <w:rsid w:val="32306FAF"/>
    <w:rsid w:val="32307BF4"/>
    <w:rsid w:val="323112C7"/>
    <w:rsid w:val="32320699"/>
    <w:rsid w:val="32323FE6"/>
    <w:rsid w:val="32333292"/>
    <w:rsid w:val="3234385F"/>
    <w:rsid w:val="32344A0F"/>
    <w:rsid w:val="3234670E"/>
    <w:rsid w:val="3235075B"/>
    <w:rsid w:val="32352935"/>
    <w:rsid w:val="32365030"/>
    <w:rsid w:val="32375106"/>
    <w:rsid w:val="323758C5"/>
    <w:rsid w:val="3239281D"/>
    <w:rsid w:val="32393348"/>
    <w:rsid w:val="323A2A1C"/>
    <w:rsid w:val="323A5730"/>
    <w:rsid w:val="323B141F"/>
    <w:rsid w:val="323B2146"/>
    <w:rsid w:val="323B2F29"/>
    <w:rsid w:val="323B2F3F"/>
    <w:rsid w:val="323C3390"/>
    <w:rsid w:val="323C41D3"/>
    <w:rsid w:val="323C4BA1"/>
    <w:rsid w:val="323D11D9"/>
    <w:rsid w:val="323D6124"/>
    <w:rsid w:val="323D6B00"/>
    <w:rsid w:val="323E1F1C"/>
    <w:rsid w:val="323E3936"/>
    <w:rsid w:val="323E4794"/>
    <w:rsid w:val="323E5E98"/>
    <w:rsid w:val="323E6EEE"/>
    <w:rsid w:val="323E7775"/>
    <w:rsid w:val="323F29D9"/>
    <w:rsid w:val="3240178C"/>
    <w:rsid w:val="324017D2"/>
    <w:rsid w:val="324025F1"/>
    <w:rsid w:val="324059AE"/>
    <w:rsid w:val="3240775C"/>
    <w:rsid w:val="32414550"/>
    <w:rsid w:val="32414678"/>
    <w:rsid w:val="32420E6E"/>
    <w:rsid w:val="324234D5"/>
    <w:rsid w:val="32430FFB"/>
    <w:rsid w:val="32432DA9"/>
    <w:rsid w:val="324362B1"/>
    <w:rsid w:val="32440F1B"/>
    <w:rsid w:val="32455AEF"/>
    <w:rsid w:val="32455BC9"/>
    <w:rsid w:val="32462F0F"/>
    <w:rsid w:val="32463E6C"/>
    <w:rsid w:val="32474E27"/>
    <w:rsid w:val="324767CB"/>
    <w:rsid w:val="32476D3D"/>
    <w:rsid w:val="324811B1"/>
    <w:rsid w:val="324905A5"/>
    <w:rsid w:val="324918F1"/>
    <w:rsid w:val="32496611"/>
    <w:rsid w:val="324976D8"/>
    <w:rsid w:val="324A58AD"/>
    <w:rsid w:val="324A5F01"/>
    <w:rsid w:val="324B0F27"/>
    <w:rsid w:val="324B14F1"/>
    <w:rsid w:val="324C2981"/>
    <w:rsid w:val="324C4353"/>
    <w:rsid w:val="324C6101"/>
    <w:rsid w:val="324D1932"/>
    <w:rsid w:val="324D27A2"/>
    <w:rsid w:val="324D68BF"/>
    <w:rsid w:val="324E5086"/>
    <w:rsid w:val="324F02BB"/>
    <w:rsid w:val="324F174E"/>
    <w:rsid w:val="324F1B32"/>
    <w:rsid w:val="324F79A0"/>
    <w:rsid w:val="3250079B"/>
    <w:rsid w:val="325125D2"/>
    <w:rsid w:val="325154C6"/>
    <w:rsid w:val="32521D3B"/>
    <w:rsid w:val="32521D98"/>
    <w:rsid w:val="325253F0"/>
    <w:rsid w:val="32525CAD"/>
    <w:rsid w:val="325272B1"/>
    <w:rsid w:val="3253123E"/>
    <w:rsid w:val="32542E80"/>
    <w:rsid w:val="32544D0E"/>
    <w:rsid w:val="32545BF0"/>
    <w:rsid w:val="325505F2"/>
    <w:rsid w:val="32552654"/>
    <w:rsid w:val="325534F9"/>
    <w:rsid w:val="32555B3C"/>
    <w:rsid w:val="325567CB"/>
    <w:rsid w:val="32560134"/>
    <w:rsid w:val="325616FA"/>
    <w:rsid w:val="32565D78"/>
    <w:rsid w:val="32572593"/>
    <w:rsid w:val="32576047"/>
    <w:rsid w:val="32580D96"/>
    <w:rsid w:val="32582CF8"/>
    <w:rsid w:val="32586854"/>
    <w:rsid w:val="325873CF"/>
    <w:rsid w:val="32591004"/>
    <w:rsid w:val="325925CC"/>
    <w:rsid w:val="325A3C32"/>
    <w:rsid w:val="325A6E13"/>
    <w:rsid w:val="325B00F2"/>
    <w:rsid w:val="325B3674"/>
    <w:rsid w:val="325B7D29"/>
    <w:rsid w:val="325C0549"/>
    <w:rsid w:val="325C0D35"/>
    <w:rsid w:val="325C2C83"/>
    <w:rsid w:val="325C535E"/>
    <w:rsid w:val="325D3E6B"/>
    <w:rsid w:val="325D456A"/>
    <w:rsid w:val="325D7108"/>
    <w:rsid w:val="325D7E25"/>
    <w:rsid w:val="325F46BA"/>
    <w:rsid w:val="325F4C9F"/>
    <w:rsid w:val="325F5817"/>
    <w:rsid w:val="325F6659"/>
    <w:rsid w:val="3261515B"/>
    <w:rsid w:val="32615579"/>
    <w:rsid w:val="32624F02"/>
    <w:rsid w:val="326276D3"/>
    <w:rsid w:val="32635DF3"/>
    <w:rsid w:val="32636494"/>
    <w:rsid w:val="3264169D"/>
    <w:rsid w:val="32642EFF"/>
    <w:rsid w:val="32645528"/>
    <w:rsid w:val="32647316"/>
    <w:rsid w:val="3265709A"/>
    <w:rsid w:val="3266393E"/>
    <w:rsid w:val="326713A5"/>
    <w:rsid w:val="32672F3B"/>
    <w:rsid w:val="32673293"/>
    <w:rsid w:val="32674CE9"/>
    <w:rsid w:val="3268280F"/>
    <w:rsid w:val="32682F43"/>
    <w:rsid w:val="32683B98"/>
    <w:rsid w:val="326876EA"/>
    <w:rsid w:val="32693F56"/>
    <w:rsid w:val="32694600"/>
    <w:rsid w:val="326A04F3"/>
    <w:rsid w:val="326A2A2B"/>
    <w:rsid w:val="326A47D9"/>
    <w:rsid w:val="326B491E"/>
    <w:rsid w:val="326B537E"/>
    <w:rsid w:val="326C2300"/>
    <w:rsid w:val="326C36F9"/>
    <w:rsid w:val="326C7258"/>
    <w:rsid w:val="326D2B8B"/>
    <w:rsid w:val="326D2CB3"/>
    <w:rsid w:val="326D2F39"/>
    <w:rsid w:val="326E03BB"/>
    <w:rsid w:val="326E1BE3"/>
    <w:rsid w:val="326E7E26"/>
    <w:rsid w:val="326E7F75"/>
    <w:rsid w:val="326F103B"/>
    <w:rsid w:val="326F1DF0"/>
    <w:rsid w:val="326F4DD3"/>
    <w:rsid w:val="326F55E0"/>
    <w:rsid w:val="3270186E"/>
    <w:rsid w:val="3270441E"/>
    <w:rsid w:val="327076F0"/>
    <w:rsid w:val="32710846"/>
    <w:rsid w:val="3271320B"/>
    <w:rsid w:val="32716BD0"/>
    <w:rsid w:val="32723208"/>
    <w:rsid w:val="32723BC0"/>
    <w:rsid w:val="32723FC8"/>
    <w:rsid w:val="32736121"/>
    <w:rsid w:val="327411B4"/>
    <w:rsid w:val="32760B27"/>
    <w:rsid w:val="32761C0B"/>
    <w:rsid w:val="32764F2C"/>
    <w:rsid w:val="32770B79"/>
    <w:rsid w:val="32772FE4"/>
    <w:rsid w:val="327775B5"/>
    <w:rsid w:val="3278029A"/>
    <w:rsid w:val="32784473"/>
    <w:rsid w:val="3278686A"/>
    <w:rsid w:val="3279373A"/>
    <w:rsid w:val="327A2C6E"/>
    <w:rsid w:val="327A74E9"/>
    <w:rsid w:val="327B2543"/>
    <w:rsid w:val="327B6D81"/>
    <w:rsid w:val="327C6F4B"/>
    <w:rsid w:val="327E4710"/>
    <w:rsid w:val="327E4EE7"/>
    <w:rsid w:val="327E56E1"/>
    <w:rsid w:val="327E5810"/>
    <w:rsid w:val="327F28D5"/>
    <w:rsid w:val="327F3E14"/>
    <w:rsid w:val="327F7409"/>
    <w:rsid w:val="3280077A"/>
    <w:rsid w:val="32800D64"/>
    <w:rsid w:val="3280135B"/>
    <w:rsid w:val="32803FFD"/>
    <w:rsid w:val="32806E6F"/>
    <w:rsid w:val="32810490"/>
    <w:rsid w:val="3281224F"/>
    <w:rsid w:val="32821FE4"/>
    <w:rsid w:val="328241D2"/>
    <w:rsid w:val="32825621"/>
    <w:rsid w:val="32827237"/>
    <w:rsid w:val="328301F2"/>
    <w:rsid w:val="3283667D"/>
    <w:rsid w:val="32836AB1"/>
    <w:rsid w:val="32843AED"/>
    <w:rsid w:val="3284713C"/>
    <w:rsid w:val="32847649"/>
    <w:rsid w:val="32853630"/>
    <w:rsid w:val="32853660"/>
    <w:rsid w:val="3285718F"/>
    <w:rsid w:val="32865732"/>
    <w:rsid w:val="32870003"/>
    <w:rsid w:val="32876E1B"/>
    <w:rsid w:val="3287738D"/>
    <w:rsid w:val="32883A96"/>
    <w:rsid w:val="328912A8"/>
    <w:rsid w:val="32893789"/>
    <w:rsid w:val="32893887"/>
    <w:rsid w:val="32894062"/>
    <w:rsid w:val="3289406D"/>
    <w:rsid w:val="32897DCF"/>
    <w:rsid w:val="328B31FB"/>
    <w:rsid w:val="328B4CEF"/>
    <w:rsid w:val="328C5B0A"/>
    <w:rsid w:val="328D4EFF"/>
    <w:rsid w:val="328E09C3"/>
    <w:rsid w:val="328E2BCF"/>
    <w:rsid w:val="328E4682"/>
    <w:rsid w:val="328E682D"/>
    <w:rsid w:val="328F21E7"/>
    <w:rsid w:val="328F5FEE"/>
    <w:rsid w:val="328F6795"/>
    <w:rsid w:val="32904240"/>
    <w:rsid w:val="329050F2"/>
    <w:rsid w:val="329054CD"/>
    <w:rsid w:val="32906547"/>
    <w:rsid w:val="32911A8B"/>
    <w:rsid w:val="32912E95"/>
    <w:rsid w:val="32922589"/>
    <w:rsid w:val="3292395C"/>
    <w:rsid w:val="329301E1"/>
    <w:rsid w:val="32930EB2"/>
    <w:rsid w:val="32931F82"/>
    <w:rsid w:val="3294632E"/>
    <w:rsid w:val="32951856"/>
    <w:rsid w:val="32952607"/>
    <w:rsid w:val="32952BE4"/>
    <w:rsid w:val="32953721"/>
    <w:rsid w:val="32957AA8"/>
    <w:rsid w:val="32962409"/>
    <w:rsid w:val="32966A29"/>
    <w:rsid w:val="32970996"/>
    <w:rsid w:val="3297284C"/>
    <w:rsid w:val="32974F27"/>
    <w:rsid w:val="32981347"/>
    <w:rsid w:val="32987598"/>
    <w:rsid w:val="3299225E"/>
    <w:rsid w:val="329A4FDE"/>
    <w:rsid w:val="329A50B3"/>
    <w:rsid w:val="329B014F"/>
    <w:rsid w:val="329B1CF9"/>
    <w:rsid w:val="329B2B5F"/>
    <w:rsid w:val="329B2BE5"/>
    <w:rsid w:val="329B3FA1"/>
    <w:rsid w:val="329B6DB6"/>
    <w:rsid w:val="329C55B0"/>
    <w:rsid w:val="329C5957"/>
    <w:rsid w:val="329D0B9A"/>
    <w:rsid w:val="329D21EA"/>
    <w:rsid w:val="329D2229"/>
    <w:rsid w:val="329D51B1"/>
    <w:rsid w:val="329D6868"/>
    <w:rsid w:val="329E1ED9"/>
    <w:rsid w:val="329E538C"/>
    <w:rsid w:val="329E680E"/>
    <w:rsid w:val="329E77A4"/>
    <w:rsid w:val="329F0A65"/>
    <w:rsid w:val="329F7145"/>
    <w:rsid w:val="32A001FB"/>
    <w:rsid w:val="32A018D3"/>
    <w:rsid w:val="32A05D92"/>
    <w:rsid w:val="32A0644D"/>
    <w:rsid w:val="32A109BC"/>
    <w:rsid w:val="32A11A79"/>
    <w:rsid w:val="32A11E41"/>
    <w:rsid w:val="32A135BD"/>
    <w:rsid w:val="32A14CEB"/>
    <w:rsid w:val="32A16602"/>
    <w:rsid w:val="32A25D21"/>
    <w:rsid w:val="32A26EB4"/>
    <w:rsid w:val="32A270E1"/>
    <w:rsid w:val="32A31F4E"/>
    <w:rsid w:val="32A35B42"/>
    <w:rsid w:val="32A41A99"/>
    <w:rsid w:val="32A47988"/>
    <w:rsid w:val="32A526C5"/>
    <w:rsid w:val="32A65CDD"/>
    <w:rsid w:val="32A66543"/>
    <w:rsid w:val="32A810B6"/>
    <w:rsid w:val="32A8249D"/>
    <w:rsid w:val="32A827E6"/>
    <w:rsid w:val="32A970B0"/>
    <w:rsid w:val="32AA18B3"/>
    <w:rsid w:val="32AA2E28"/>
    <w:rsid w:val="32AB3FBE"/>
    <w:rsid w:val="32AB5F66"/>
    <w:rsid w:val="32AC3044"/>
    <w:rsid w:val="32AC3F30"/>
    <w:rsid w:val="32AD4DF1"/>
    <w:rsid w:val="32AE025F"/>
    <w:rsid w:val="32AE26D9"/>
    <w:rsid w:val="32AF043E"/>
    <w:rsid w:val="32AF7BBA"/>
    <w:rsid w:val="32B017D2"/>
    <w:rsid w:val="32B01A75"/>
    <w:rsid w:val="32B10187"/>
    <w:rsid w:val="32B11E57"/>
    <w:rsid w:val="32B12A6A"/>
    <w:rsid w:val="32B1306D"/>
    <w:rsid w:val="32B26E9F"/>
    <w:rsid w:val="32B317E6"/>
    <w:rsid w:val="32B326FA"/>
    <w:rsid w:val="32B32B84"/>
    <w:rsid w:val="32B32EE2"/>
    <w:rsid w:val="32B3351C"/>
    <w:rsid w:val="32B36180"/>
    <w:rsid w:val="32B3692B"/>
    <w:rsid w:val="32B3706A"/>
    <w:rsid w:val="32B503C6"/>
    <w:rsid w:val="32B540BB"/>
    <w:rsid w:val="32B642C4"/>
    <w:rsid w:val="32B65BAC"/>
    <w:rsid w:val="32B72955"/>
    <w:rsid w:val="32B74D35"/>
    <w:rsid w:val="32B77247"/>
    <w:rsid w:val="32B83869"/>
    <w:rsid w:val="32B9686C"/>
    <w:rsid w:val="32B97124"/>
    <w:rsid w:val="32BA306B"/>
    <w:rsid w:val="32BA45C2"/>
    <w:rsid w:val="32BA569F"/>
    <w:rsid w:val="32BB11A2"/>
    <w:rsid w:val="32BB5DFB"/>
    <w:rsid w:val="32BB6DE3"/>
    <w:rsid w:val="32BB7CF3"/>
    <w:rsid w:val="32BC2A67"/>
    <w:rsid w:val="32BC6A70"/>
    <w:rsid w:val="32BC7DF9"/>
    <w:rsid w:val="32BD18D9"/>
    <w:rsid w:val="32BD2B5B"/>
    <w:rsid w:val="32BD3153"/>
    <w:rsid w:val="32BD60B0"/>
    <w:rsid w:val="32BD6FFF"/>
    <w:rsid w:val="32BF3F3B"/>
    <w:rsid w:val="32BF4485"/>
    <w:rsid w:val="32BF660D"/>
    <w:rsid w:val="32C0264B"/>
    <w:rsid w:val="32C1089D"/>
    <w:rsid w:val="32C133A7"/>
    <w:rsid w:val="32C13CE9"/>
    <w:rsid w:val="32C142E1"/>
    <w:rsid w:val="32C20171"/>
    <w:rsid w:val="32C227B7"/>
    <w:rsid w:val="32C24615"/>
    <w:rsid w:val="32C263C3"/>
    <w:rsid w:val="32C2718A"/>
    <w:rsid w:val="32C274FA"/>
    <w:rsid w:val="32C3224D"/>
    <w:rsid w:val="32C328D4"/>
    <w:rsid w:val="32C37A7F"/>
    <w:rsid w:val="32C4038E"/>
    <w:rsid w:val="32C4213C"/>
    <w:rsid w:val="32C45DDE"/>
    <w:rsid w:val="32C56098"/>
    <w:rsid w:val="32C565B8"/>
    <w:rsid w:val="32C60D55"/>
    <w:rsid w:val="32C6445A"/>
    <w:rsid w:val="32C66083"/>
    <w:rsid w:val="32C71750"/>
    <w:rsid w:val="32C71E3C"/>
    <w:rsid w:val="32C82B42"/>
    <w:rsid w:val="32C91E2B"/>
    <w:rsid w:val="32C959A4"/>
    <w:rsid w:val="32CA2915"/>
    <w:rsid w:val="32CB0E32"/>
    <w:rsid w:val="32CB3707"/>
    <w:rsid w:val="32CB4ACC"/>
    <w:rsid w:val="32CC3D40"/>
    <w:rsid w:val="32CC4131"/>
    <w:rsid w:val="32CC5B74"/>
    <w:rsid w:val="32CC7242"/>
    <w:rsid w:val="32CD39E7"/>
    <w:rsid w:val="32CE3CCE"/>
    <w:rsid w:val="32CE4D68"/>
    <w:rsid w:val="32CE5389"/>
    <w:rsid w:val="32CE6B16"/>
    <w:rsid w:val="32CF6B6E"/>
    <w:rsid w:val="32D00BCC"/>
    <w:rsid w:val="32D103B5"/>
    <w:rsid w:val="32D14858"/>
    <w:rsid w:val="32D15B44"/>
    <w:rsid w:val="32D16607"/>
    <w:rsid w:val="32D17228"/>
    <w:rsid w:val="32D222F1"/>
    <w:rsid w:val="32D22AAA"/>
    <w:rsid w:val="32D23F8A"/>
    <w:rsid w:val="32D266DA"/>
    <w:rsid w:val="32D26C05"/>
    <w:rsid w:val="32D30A6C"/>
    <w:rsid w:val="32D32304"/>
    <w:rsid w:val="32D40783"/>
    <w:rsid w:val="32D4660A"/>
    <w:rsid w:val="32D5454B"/>
    <w:rsid w:val="32D560F7"/>
    <w:rsid w:val="32D575C6"/>
    <w:rsid w:val="32D61E6F"/>
    <w:rsid w:val="32D62BA8"/>
    <w:rsid w:val="32D643E9"/>
    <w:rsid w:val="32D71DAC"/>
    <w:rsid w:val="32D72F7C"/>
    <w:rsid w:val="32D731EB"/>
    <w:rsid w:val="32D7330A"/>
    <w:rsid w:val="32D83903"/>
    <w:rsid w:val="32D87527"/>
    <w:rsid w:val="32D95EEB"/>
    <w:rsid w:val="32DA370D"/>
    <w:rsid w:val="32DB1233"/>
    <w:rsid w:val="32DB6A02"/>
    <w:rsid w:val="32DC2B40"/>
    <w:rsid w:val="32DC56D7"/>
    <w:rsid w:val="32DD1A51"/>
    <w:rsid w:val="32DD3F2A"/>
    <w:rsid w:val="32DD4FAB"/>
    <w:rsid w:val="32DE1A84"/>
    <w:rsid w:val="32DE47D4"/>
    <w:rsid w:val="32DE54EB"/>
    <w:rsid w:val="32DE5964"/>
    <w:rsid w:val="32DE6A2A"/>
    <w:rsid w:val="32DE6DF0"/>
    <w:rsid w:val="32DF0D23"/>
    <w:rsid w:val="32DF1FDC"/>
    <w:rsid w:val="32DF6F75"/>
    <w:rsid w:val="32E016FC"/>
    <w:rsid w:val="32E1111F"/>
    <w:rsid w:val="32E12CEE"/>
    <w:rsid w:val="32E14A9C"/>
    <w:rsid w:val="32E158B6"/>
    <w:rsid w:val="32E2122A"/>
    <w:rsid w:val="32E24CA0"/>
    <w:rsid w:val="32E258DF"/>
    <w:rsid w:val="32E26A66"/>
    <w:rsid w:val="32E27087"/>
    <w:rsid w:val="32E2754E"/>
    <w:rsid w:val="32E53E32"/>
    <w:rsid w:val="32E57CFF"/>
    <w:rsid w:val="32E57F29"/>
    <w:rsid w:val="32E60304"/>
    <w:rsid w:val="32E71701"/>
    <w:rsid w:val="32E7407C"/>
    <w:rsid w:val="32E77BD8"/>
    <w:rsid w:val="32E86E3E"/>
    <w:rsid w:val="32E93950"/>
    <w:rsid w:val="32E949B4"/>
    <w:rsid w:val="32E97DF4"/>
    <w:rsid w:val="32EB1476"/>
    <w:rsid w:val="32EB387F"/>
    <w:rsid w:val="32EB3B6C"/>
    <w:rsid w:val="32EB6719"/>
    <w:rsid w:val="32EC09FE"/>
    <w:rsid w:val="32EC1215"/>
    <w:rsid w:val="32EC51EE"/>
    <w:rsid w:val="32EC672D"/>
    <w:rsid w:val="32EC7B1A"/>
    <w:rsid w:val="32EE0F67"/>
    <w:rsid w:val="32EE5EA2"/>
    <w:rsid w:val="32EE6671"/>
    <w:rsid w:val="32EE71B8"/>
    <w:rsid w:val="32F02D70"/>
    <w:rsid w:val="32F03A10"/>
    <w:rsid w:val="32F11262"/>
    <w:rsid w:val="32F12805"/>
    <w:rsid w:val="32F2564E"/>
    <w:rsid w:val="32F31109"/>
    <w:rsid w:val="32F318E1"/>
    <w:rsid w:val="32F35E10"/>
    <w:rsid w:val="32F44098"/>
    <w:rsid w:val="32F5012B"/>
    <w:rsid w:val="32F56799"/>
    <w:rsid w:val="32F571AB"/>
    <w:rsid w:val="32F649B6"/>
    <w:rsid w:val="32F64FD4"/>
    <w:rsid w:val="32F6666D"/>
    <w:rsid w:val="32F6792A"/>
    <w:rsid w:val="32F75CB8"/>
    <w:rsid w:val="32F80463"/>
    <w:rsid w:val="32F8152C"/>
    <w:rsid w:val="32F82CCD"/>
    <w:rsid w:val="32F83AE4"/>
    <w:rsid w:val="32F842C3"/>
    <w:rsid w:val="32F87F2B"/>
    <w:rsid w:val="32F92407"/>
    <w:rsid w:val="32F9775D"/>
    <w:rsid w:val="32FA110D"/>
    <w:rsid w:val="32FA1903"/>
    <w:rsid w:val="32FA5B5D"/>
    <w:rsid w:val="32FA790B"/>
    <w:rsid w:val="32FB5DA0"/>
    <w:rsid w:val="32FC029E"/>
    <w:rsid w:val="32FC35E9"/>
    <w:rsid w:val="32FC7B27"/>
    <w:rsid w:val="32FC7FA5"/>
    <w:rsid w:val="32FD38C5"/>
    <w:rsid w:val="32FE0255"/>
    <w:rsid w:val="32FE1B00"/>
    <w:rsid w:val="32FE5245"/>
    <w:rsid w:val="32FE6564"/>
    <w:rsid w:val="32FF23EB"/>
    <w:rsid w:val="32FF586C"/>
    <w:rsid w:val="3300269B"/>
    <w:rsid w:val="33013EE5"/>
    <w:rsid w:val="3301500D"/>
    <w:rsid w:val="33017D5F"/>
    <w:rsid w:val="33020469"/>
    <w:rsid w:val="33021A61"/>
    <w:rsid w:val="330344BF"/>
    <w:rsid w:val="33036600"/>
    <w:rsid w:val="33045ACC"/>
    <w:rsid w:val="330472B9"/>
    <w:rsid w:val="33065189"/>
    <w:rsid w:val="3306701E"/>
    <w:rsid w:val="33072028"/>
    <w:rsid w:val="33072928"/>
    <w:rsid w:val="33076EB4"/>
    <w:rsid w:val="3308423D"/>
    <w:rsid w:val="3308496D"/>
    <w:rsid w:val="3309279C"/>
    <w:rsid w:val="33093FF2"/>
    <w:rsid w:val="330973F9"/>
    <w:rsid w:val="330A348B"/>
    <w:rsid w:val="330A3726"/>
    <w:rsid w:val="330A5598"/>
    <w:rsid w:val="330A7200"/>
    <w:rsid w:val="330B1B18"/>
    <w:rsid w:val="330B4204"/>
    <w:rsid w:val="330C4623"/>
    <w:rsid w:val="330C674D"/>
    <w:rsid w:val="330C7D32"/>
    <w:rsid w:val="330D6184"/>
    <w:rsid w:val="33113805"/>
    <w:rsid w:val="331212B7"/>
    <w:rsid w:val="33121D46"/>
    <w:rsid w:val="331277F3"/>
    <w:rsid w:val="33134FF3"/>
    <w:rsid w:val="3314526F"/>
    <w:rsid w:val="33162883"/>
    <w:rsid w:val="331660C4"/>
    <w:rsid w:val="331663BC"/>
    <w:rsid w:val="331747E7"/>
    <w:rsid w:val="33174961"/>
    <w:rsid w:val="33184235"/>
    <w:rsid w:val="3319048D"/>
    <w:rsid w:val="331A39FE"/>
    <w:rsid w:val="331A48B7"/>
    <w:rsid w:val="331A4E00"/>
    <w:rsid w:val="331A5460"/>
    <w:rsid w:val="331B3E1D"/>
    <w:rsid w:val="331B414E"/>
    <w:rsid w:val="331B4CDA"/>
    <w:rsid w:val="331B5C94"/>
    <w:rsid w:val="331B66A2"/>
    <w:rsid w:val="331C0089"/>
    <w:rsid w:val="331C45EF"/>
    <w:rsid w:val="331C7673"/>
    <w:rsid w:val="331D1716"/>
    <w:rsid w:val="331D35FA"/>
    <w:rsid w:val="331D3857"/>
    <w:rsid w:val="331D69F0"/>
    <w:rsid w:val="331E75AC"/>
    <w:rsid w:val="331F161E"/>
    <w:rsid w:val="331F2C87"/>
    <w:rsid w:val="331F4F8D"/>
    <w:rsid w:val="331F5074"/>
    <w:rsid w:val="331F5304"/>
    <w:rsid w:val="3321133C"/>
    <w:rsid w:val="33212391"/>
    <w:rsid w:val="332123D6"/>
    <w:rsid w:val="33213A9F"/>
    <w:rsid w:val="33215CA9"/>
    <w:rsid w:val="332230A8"/>
    <w:rsid w:val="33223168"/>
    <w:rsid w:val="33231006"/>
    <w:rsid w:val="332350B4"/>
    <w:rsid w:val="33241945"/>
    <w:rsid w:val="3324228E"/>
    <w:rsid w:val="332427A5"/>
    <w:rsid w:val="33244E31"/>
    <w:rsid w:val="332517BA"/>
    <w:rsid w:val="33255DB2"/>
    <w:rsid w:val="33260700"/>
    <w:rsid w:val="3326358F"/>
    <w:rsid w:val="33264BA4"/>
    <w:rsid w:val="33265261"/>
    <w:rsid w:val="3328091C"/>
    <w:rsid w:val="33280994"/>
    <w:rsid w:val="3328107B"/>
    <w:rsid w:val="33287F29"/>
    <w:rsid w:val="33290961"/>
    <w:rsid w:val="332917C6"/>
    <w:rsid w:val="33294694"/>
    <w:rsid w:val="332A5B02"/>
    <w:rsid w:val="332A6BC3"/>
    <w:rsid w:val="332B0C00"/>
    <w:rsid w:val="332B1833"/>
    <w:rsid w:val="332B21BB"/>
    <w:rsid w:val="332B3580"/>
    <w:rsid w:val="332B3F69"/>
    <w:rsid w:val="332C2A5B"/>
    <w:rsid w:val="332C4EAF"/>
    <w:rsid w:val="332D0BDA"/>
    <w:rsid w:val="332D3111"/>
    <w:rsid w:val="332D5F33"/>
    <w:rsid w:val="332D763A"/>
    <w:rsid w:val="332E0102"/>
    <w:rsid w:val="332E0A22"/>
    <w:rsid w:val="332E1CAB"/>
    <w:rsid w:val="332E2F02"/>
    <w:rsid w:val="332E438A"/>
    <w:rsid w:val="332E5DCF"/>
    <w:rsid w:val="332E6F4B"/>
    <w:rsid w:val="332F2CAD"/>
    <w:rsid w:val="332F718A"/>
    <w:rsid w:val="3330497D"/>
    <w:rsid w:val="33305A23"/>
    <w:rsid w:val="33305A3B"/>
    <w:rsid w:val="33307D20"/>
    <w:rsid w:val="33310EB2"/>
    <w:rsid w:val="333119D0"/>
    <w:rsid w:val="33320CF4"/>
    <w:rsid w:val="333226F1"/>
    <w:rsid w:val="33324A71"/>
    <w:rsid w:val="33326500"/>
    <w:rsid w:val="3333783E"/>
    <w:rsid w:val="33341935"/>
    <w:rsid w:val="333456CC"/>
    <w:rsid w:val="33354DE7"/>
    <w:rsid w:val="33357F66"/>
    <w:rsid w:val="3336055F"/>
    <w:rsid w:val="33362A5C"/>
    <w:rsid w:val="3337290D"/>
    <w:rsid w:val="33376C18"/>
    <w:rsid w:val="33376F5C"/>
    <w:rsid w:val="333823DE"/>
    <w:rsid w:val="333855BD"/>
    <w:rsid w:val="33391DD8"/>
    <w:rsid w:val="333948D8"/>
    <w:rsid w:val="33396FC1"/>
    <w:rsid w:val="333A41AC"/>
    <w:rsid w:val="333B7FDB"/>
    <w:rsid w:val="333C42FA"/>
    <w:rsid w:val="333C6176"/>
    <w:rsid w:val="333D2A36"/>
    <w:rsid w:val="333D3BD5"/>
    <w:rsid w:val="333D3D4B"/>
    <w:rsid w:val="333D4AE4"/>
    <w:rsid w:val="333D5A4A"/>
    <w:rsid w:val="333D625C"/>
    <w:rsid w:val="333E18D0"/>
    <w:rsid w:val="333E30A1"/>
    <w:rsid w:val="333F5C66"/>
    <w:rsid w:val="33407D4F"/>
    <w:rsid w:val="334119DE"/>
    <w:rsid w:val="33413AE9"/>
    <w:rsid w:val="334151E2"/>
    <w:rsid w:val="33423060"/>
    <w:rsid w:val="33437504"/>
    <w:rsid w:val="33445062"/>
    <w:rsid w:val="334457FD"/>
    <w:rsid w:val="33445FDF"/>
    <w:rsid w:val="33447324"/>
    <w:rsid w:val="334511BA"/>
    <w:rsid w:val="33454411"/>
    <w:rsid w:val="334764C5"/>
    <w:rsid w:val="33480EAF"/>
    <w:rsid w:val="33481B72"/>
    <w:rsid w:val="334834BE"/>
    <w:rsid w:val="33483F0B"/>
    <w:rsid w:val="33484645"/>
    <w:rsid w:val="334868C9"/>
    <w:rsid w:val="334943EF"/>
    <w:rsid w:val="33497B0A"/>
    <w:rsid w:val="334A2626"/>
    <w:rsid w:val="334A3567"/>
    <w:rsid w:val="334A4DC5"/>
    <w:rsid w:val="334A5848"/>
    <w:rsid w:val="334A7ABA"/>
    <w:rsid w:val="334A7EC6"/>
    <w:rsid w:val="334B0167"/>
    <w:rsid w:val="334B06D7"/>
    <w:rsid w:val="334B1F99"/>
    <w:rsid w:val="334B4F80"/>
    <w:rsid w:val="334B551D"/>
    <w:rsid w:val="334C610A"/>
    <w:rsid w:val="334D0383"/>
    <w:rsid w:val="334D4C0C"/>
    <w:rsid w:val="334E108D"/>
    <w:rsid w:val="334E397C"/>
    <w:rsid w:val="334E7845"/>
    <w:rsid w:val="334E7D80"/>
    <w:rsid w:val="334F6B91"/>
    <w:rsid w:val="334F7BD3"/>
    <w:rsid w:val="33501C21"/>
    <w:rsid w:val="33506330"/>
    <w:rsid w:val="33510E21"/>
    <w:rsid w:val="335214F5"/>
    <w:rsid w:val="3352247D"/>
    <w:rsid w:val="33523A3E"/>
    <w:rsid w:val="33525472"/>
    <w:rsid w:val="335272DA"/>
    <w:rsid w:val="3352750E"/>
    <w:rsid w:val="33527747"/>
    <w:rsid w:val="335334BF"/>
    <w:rsid w:val="3353526D"/>
    <w:rsid w:val="33535314"/>
    <w:rsid w:val="335443E0"/>
    <w:rsid w:val="33550FE6"/>
    <w:rsid w:val="335632E3"/>
    <w:rsid w:val="33570D47"/>
    <w:rsid w:val="33571C3B"/>
    <w:rsid w:val="33572FB0"/>
    <w:rsid w:val="33575E13"/>
    <w:rsid w:val="33576B0C"/>
    <w:rsid w:val="33581A56"/>
    <w:rsid w:val="33581B1C"/>
    <w:rsid w:val="33582884"/>
    <w:rsid w:val="33585A5C"/>
    <w:rsid w:val="3359077C"/>
    <w:rsid w:val="335928B3"/>
    <w:rsid w:val="3359524A"/>
    <w:rsid w:val="33596842"/>
    <w:rsid w:val="335A3668"/>
    <w:rsid w:val="335A4D5C"/>
    <w:rsid w:val="335B0D24"/>
    <w:rsid w:val="335B6CB0"/>
    <w:rsid w:val="335C0021"/>
    <w:rsid w:val="335C51C9"/>
    <w:rsid w:val="335C6769"/>
    <w:rsid w:val="335C6801"/>
    <w:rsid w:val="335C6818"/>
    <w:rsid w:val="335C6A86"/>
    <w:rsid w:val="335C7494"/>
    <w:rsid w:val="335D33FD"/>
    <w:rsid w:val="335D371F"/>
    <w:rsid w:val="335D3A22"/>
    <w:rsid w:val="335D40FC"/>
    <w:rsid w:val="335D555D"/>
    <w:rsid w:val="335D5B5E"/>
    <w:rsid w:val="335E23B4"/>
    <w:rsid w:val="335E2784"/>
    <w:rsid w:val="335E32FC"/>
    <w:rsid w:val="335E4E93"/>
    <w:rsid w:val="335E6620"/>
    <w:rsid w:val="335F1005"/>
    <w:rsid w:val="3360366E"/>
    <w:rsid w:val="336038A6"/>
    <w:rsid w:val="33605B77"/>
    <w:rsid w:val="33613E2E"/>
    <w:rsid w:val="336143CF"/>
    <w:rsid w:val="3361798A"/>
    <w:rsid w:val="336279A4"/>
    <w:rsid w:val="33631C53"/>
    <w:rsid w:val="33633703"/>
    <w:rsid w:val="336406F2"/>
    <w:rsid w:val="33651942"/>
    <w:rsid w:val="33652AD9"/>
    <w:rsid w:val="336631F3"/>
    <w:rsid w:val="33665AA5"/>
    <w:rsid w:val="33673BC9"/>
    <w:rsid w:val="336762AE"/>
    <w:rsid w:val="33680BD9"/>
    <w:rsid w:val="33680D19"/>
    <w:rsid w:val="336845C9"/>
    <w:rsid w:val="336A2CE3"/>
    <w:rsid w:val="336A308A"/>
    <w:rsid w:val="336A3B4D"/>
    <w:rsid w:val="336B3CCA"/>
    <w:rsid w:val="336B5EBB"/>
    <w:rsid w:val="336B6174"/>
    <w:rsid w:val="336C0A93"/>
    <w:rsid w:val="336D27D3"/>
    <w:rsid w:val="336D4581"/>
    <w:rsid w:val="336D6363"/>
    <w:rsid w:val="336E0A46"/>
    <w:rsid w:val="336E1800"/>
    <w:rsid w:val="336E20A7"/>
    <w:rsid w:val="336E3B1E"/>
    <w:rsid w:val="336E3B2F"/>
    <w:rsid w:val="336E531F"/>
    <w:rsid w:val="336E5C90"/>
    <w:rsid w:val="336F5949"/>
    <w:rsid w:val="336F654B"/>
    <w:rsid w:val="33704071"/>
    <w:rsid w:val="33704FCE"/>
    <w:rsid w:val="33706350"/>
    <w:rsid w:val="33723946"/>
    <w:rsid w:val="33730093"/>
    <w:rsid w:val="33745910"/>
    <w:rsid w:val="33751688"/>
    <w:rsid w:val="33752749"/>
    <w:rsid w:val="3375632D"/>
    <w:rsid w:val="3376542B"/>
    <w:rsid w:val="33766929"/>
    <w:rsid w:val="33770713"/>
    <w:rsid w:val="33777511"/>
    <w:rsid w:val="33785759"/>
    <w:rsid w:val="33786BE9"/>
    <w:rsid w:val="33791178"/>
    <w:rsid w:val="33792038"/>
    <w:rsid w:val="33792F26"/>
    <w:rsid w:val="33794CD6"/>
    <w:rsid w:val="337A66A7"/>
    <w:rsid w:val="337C32CC"/>
    <w:rsid w:val="337C7B7B"/>
    <w:rsid w:val="337D53AF"/>
    <w:rsid w:val="337D6601"/>
    <w:rsid w:val="337D715D"/>
    <w:rsid w:val="337E1AB0"/>
    <w:rsid w:val="337E20CC"/>
    <w:rsid w:val="337E3A88"/>
    <w:rsid w:val="33801EDD"/>
    <w:rsid w:val="33802506"/>
    <w:rsid w:val="3381159F"/>
    <w:rsid w:val="33811DDB"/>
    <w:rsid w:val="338122A9"/>
    <w:rsid w:val="3381627F"/>
    <w:rsid w:val="33816F41"/>
    <w:rsid w:val="33817730"/>
    <w:rsid w:val="33820815"/>
    <w:rsid w:val="33836CF8"/>
    <w:rsid w:val="33837901"/>
    <w:rsid w:val="338501C4"/>
    <w:rsid w:val="33854A41"/>
    <w:rsid w:val="33860AEC"/>
    <w:rsid w:val="3386175E"/>
    <w:rsid w:val="3386365D"/>
    <w:rsid w:val="33865643"/>
    <w:rsid w:val="3386615E"/>
    <w:rsid w:val="33871E75"/>
    <w:rsid w:val="338724C6"/>
    <w:rsid w:val="33885783"/>
    <w:rsid w:val="33891162"/>
    <w:rsid w:val="338916DB"/>
    <w:rsid w:val="338942D9"/>
    <w:rsid w:val="33896EE1"/>
    <w:rsid w:val="338A1A9A"/>
    <w:rsid w:val="338A1B2B"/>
    <w:rsid w:val="338A4FD7"/>
    <w:rsid w:val="338B0EAB"/>
    <w:rsid w:val="338B1770"/>
    <w:rsid w:val="338B4A07"/>
    <w:rsid w:val="338B6175"/>
    <w:rsid w:val="338B64F6"/>
    <w:rsid w:val="338B78F7"/>
    <w:rsid w:val="338C176F"/>
    <w:rsid w:val="338C2664"/>
    <w:rsid w:val="338C46F4"/>
    <w:rsid w:val="338C7FD0"/>
    <w:rsid w:val="338D23F6"/>
    <w:rsid w:val="338E4C1A"/>
    <w:rsid w:val="338F14D6"/>
    <w:rsid w:val="338F274A"/>
    <w:rsid w:val="338F3F7A"/>
    <w:rsid w:val="338F491B"/>
    <w:rsid w:val="339018F0"/>
    <w:rsid w:val="3390201E"/>
    <w:rsid w:val="339023A0"/>
    <w:rsid w:val="339028BC"/>
    <w:rsid w:val="33902904"/>
    <w:rsid w:val="33904E70"/>
    <w:rsid w:val="339051F7"/>
    <w:rsid w:val="339145A5"/>
    <w:rsid w:val="3391476A"/>
    <w:rsid w:val="339170C4"/>
    <w:rsid w:val="339200AE"/>
    <w:rsid w:val="33920A23"/>
    <w:rsid w:val="33922361"/>
    <w:rsid w:val="33923FE8"/>
    <w:rsid w:val="33927AC3"/>
    <w:rsid w:val="33930C20"/>
    <w:rsid w:val="33941B0E"/>
    <w:rsid w:val="339420B0"/>
    <w:rsid w:val="33943B46"/>
    <w:rsid w:val="339446E9"/>
    <w:rsid w:val="33945E2E"/>
    <w:rsid w:val="339512EC"/>
    <w:rsid w:val="33951861"/>
    <w:rsid w:val="33952EC6"/>
    <w:rsid w:val="33953AD8"/>
    <w:rsid w:val="33956111"/>
    <w:rsid w:val="33957634"/>
    <w:rsid w:val="33965AC8"/>
    <w:rsid w:val="339675A1"/>
    <w:rsid w:val="339759A1"/>
    <w:rsid w:val="33977850"/>
    <w:rsid w:val="339807D2"/>
    <w:rsid w:val="33980CC4"/>
    <w:rsid w:val="33990314"/>
    <w:rsid w:val="33995500"/>
    <w:rsid w:val="33997124"/>
    <w:rsid w:val="33997C4B"/>
    <w:rsid w:val="33997CAE"/>
    <w:rsid w:val="339A10EE"/>
    <w:rsid w:val="339A4C4A"/>
    <w:rsid w:val="339B144F"/>
    <w:rsid w:val="339B2BF4"/>
    <w:rsid w:val="339B7340"/>
    <w:rsid w:val="339B7BA3"/>
    <w:rsid w:val="339C09C3"/>
    <w:rsid w:val="339C155A"/>
    <w:rsid w:val="339C4F53"/>
    <w:rsid w:val="339C6064"/>
    <w:rsid w:val="339C6C56"/>
    <w:rsid w:val="339D5D17"/>
    <w:rsid w:val="339D7CEC"/>
    <w:rsid w:val="339E298D"/>
    <w:rsid w:val="339E663F"/>
    <w:rsid w:val="339F08E8"/>
    <w:rsid w:val="339F41EE"/>
    <w:rsid w:val="339F4E54"/>
    <w:rsid w:val="33A03A1A"/>
    <w:rsid w:val="33A04957"/>
    <w:rsid w:val="33A056E7"/>
    <w:rsid w:val="33A062FA"/>
    <w:rsid w:val="33A1247D"/>
    <w:rsid w:val="33A16347"/>
    <w:rsid w:val="33A242C4"/>
    <w:rsid w:val="33A328BD"/>
    <w:rsid w:val="33A34047"/>
    <w:rsid w:val="33A36CD1"/>
    <w:rsid w:val="33A45AC9"/>
    <w:rsid w:val="33A513EB"/>
    <w:rsid w:val="33A53BA3"/>
    <w:rsid w:val="33A53D1B"/>
    <w:rsid w:val="33A54D4A"/>
    <w:rsid w:val="33A60C76"/>
    <w:rsid w:val="33A62003"/>
    <w:rsid w:val="33A67A93"/>
    <w:rsid w:val="33A714FA"/>
    <w:rsid w:val="33A77E5C"/>
    <w:rsid w:val="33A80772"/>
    <w:rsid w:val="33A81FAA"/>
    <w:rsid w:val="33A83D64"/>
    <w:rsid w:val="33A85C58"/>
    <w:rsid w:val="33A86052"/>
    <w:rsid w:val="33A87AFE"/>
    <w:rsid w:val="33A90820"/>
    <w:rsid w:val="33A90FEC"/>
    <w:rsid w:val="33A9172F"/>
    <w:rsid w:val="33A95D08"/>
    <w:rsid w:val="33AA0736"/>
    <w:rsid w:val="33AA1331"/>
    <w:rsid w:val="33AA2090"/>
    <w:rsid w:val="33AB0031"/>
    <w:rsid w:val="33AB18D7"/>
    <w:rsid w:val="33AB2A83"/>
    <w:rsid w:val="33AB50A9"/>
    <w:rsid w:val="33AB6336"/>
    <w:rsid w:val="33AC00DB"/>
    <w:rsid w:val="33AC08CA"/>
    <w:rsid w:val="33AC3CB2"/>
    <w:rsid w:val="33AC5D3E"/>
    <w:rsid w:val="33AC7627"/>
    <w:rsid w:val="33AC7ECB"/>
    <w:rsid w:val="33AD04F4"/>
    <w:rsid w:val="33AD45BC"/>
    <w:rsid w:val="33AE06F6"/>
    <w:rsid w:val="33AE121E"/>
    <w:rsid w:val="33AE3F56"/>
    <w:rsid w:val="33AF6948"/>
    <w:rsid w:val="33AF6FB3"/>
    <w:rsid w:val="33B00344"/>
    <w:rsid w:val="33B01C05"/>
    <w:rsid w:val="33B02259"/>
    <w:rsid w:val="33B026C0"/>
    <w:rsid w:val="33B0446E"/>
    <w:rsid w:val="33B05DC1"/>
    <w:rsid w:val="33B158EA"/>
    <w:rsid w:val="33B2596F"/>
    <w:rsid w:val="33B26438"/>
    <w:rsid w:val="33B27DCC"/>
    <w:rsid w:val="33B31665"/>
    <w:rsid w:val="33B32926"/>
    <w:rsid w:val="33B32D38"/>
    <w:rsid w:val="33B32DB8"/>
    <w:rsid w:val="33B373BE"/>
    <w:rsid w:val="33B45D0C"/>
    <w:rsid w:val="33B57CD6"/>
    <w:rsid w:val="33B6103C"/>
    <w:rsid w:val="33B64715"/>
    <w:rsid w:val="33B7203C"/>
    <w:rsid w:val="33B725CB"/>
    <w:rsid w:val="33B7281A"/>
    <w:rsid w:val="33B73835"/>
    <w:rsid w:val="33B757FC"/>
    <w:rsid w:val="33B83899"/>
    <w:rsid w:val="33B8694E"/>
    <w:rsid w:val="33B90AFF"/>
    <w:rsid w:val="33B940FF"/>
    <w:rsid w:val="33B959D5"/>
    <w:rsid w:val="33B965F8"/>
    <w:rsid w:val="33BA19F6"/>
    <w:rsid w:val="33BA709B"/>
    <w:rsid w:val="33BB0189"/>
    <w:rsid w:val="33BB0EB0"/>
    <w:rsid w:val="33BB40FE"/>
    <w:rsid w:val="33BB58A0"/>
    <w:rsid w:val="33BB5B70"/>
    <w:rsid w:val="33BB7A70"/>
    <w:rsid w:val="33BC1065"/>
    <w:rsid w:val="33BC1C2C"/>
    <w:rsid w:val="33BC1DA3"/>
    <w:rsid w:val="33BC5671"/>
    <w:rsid w:val="33BC5B7B"/>
    <w:rsid w:val="33BD103E"/>
    <w:rsid w:val="33BD3E8D"/>
    <w:rsid w:val="33BE39CC"/>
    <w:rsid w:val="33BE3BDA"/>
    <w:rsid w:val="33BE4DDD"/>
    <w:rsid w:val="33BF0040"/>
    <w:rsid w:val="33BF2903"/>
    <w:rsid w:val="33BF7F08"/>
    <w:rsid w:val="33C06DE4"/>
    <w:rsid w:val="33C10429"/>
    <w:rsid w:val="33C14E34"/>
    <w:rsid w:val="33C21468"/>
    <w:rsid w:val="33C231AD"/>
    <w:rsid w:val="33C31E36"/>
    <w:rsid w:val="33C3325D"/>
    <w:rsid w:val="33C4049A"/>
    <w:rsid w:val="33C42D46"/>
    <w:rsid w:val="33C440F2"/>
    <w:rsid w:val="33C46287"/>
    <w:rsid w:val="33C46712"/>
    <w:rsid w:val="33C46DD3"/>
    <w:rsid w:val="33C50904"/>
    <w:rsid w:val="33C543BD"/>
    <w:rsid w:val="33C5451F"/>
    <w:rsid w:val="33C600B1"/>
    <w:rsid w:val="33C60616"/>
    <w:rsid w:val="33C60D8B"/>
    <w:rsid w:val="33C60E4F"/>
    <w:rsid w:val="33C62042"/>
    <w:rsid w:val="33C750CF"/>
    <w:rsid w:val="33C82665"/>
    <w:rsid w:val="33C85C5B"/>
    <w:rsid w:val="33C95001"/>
    <w:rsid w:val="33CA19D4"/>
    <w:rsid w:val="33CA3A31"/>
    <w:rsid w:val="33CA5530"/>
    <w:rsid w:val="33CA6138"/>
    <w:rsid w:val="33CB45E4"/>
    <w:rsid w:val="33CB49FA"/>
    <w:rsid w:val="33CB6BDC"/>
    <w:rsid w:val="33CC0BAA"/>
    <w:rsid w:val="33CC4987"/>
    <w:rsid w:val="33CC73C8"/>
    <w:rsid w:val="33CD18E7"/>
    <w:rsid w:val="33CD35DF"/>
    <w:rsid w:val="33CD43A4"/>
    <w:rsid w:val="33CD61A4"/>
    <w:rsid w:val="33CE089E"/>
    <w:rsid w:val="33CE53B2"/>
    <w:rsid w:val="33CE76A8"/>
    <w:rsid w:val="33CF2B46"/>
    <w:rsid w:val="33CF32F3"/>
    <w:rsid w:val="33D0133F"/>
    <w:rsid w:val="33D01BCF"/>
    <w:rsid w:val="33D135DA"/>
    <w:rsid w:val="33D16BAB"/>
    <w:rsid w:val="33D32D26"/>
    <w:rsid w:val="33D332EA"/>
    <w:rsid w:val="33D36F2F"/>
    <w:rsid w:val="33D41F19"/>
    <w:rsid w:val="33D46CCB"/>
    <w:rsid w:val="33D504DA"/>
    <w:rsid w:val="33D50C88"/>
    <w:rsid w:val="33D53ED4"/>
    <w:rsid w:val="33D6382A"/>
    <w:rsid w:val="33D66ED6"/>
    <w:rsid w:val="33D703DC"/>
    <w:rsid w:val="33D72A2F"/>
    <w:rsid w:val="33D740F0"/>
    <w:rsid w:val="33D75441"/>
    <w:rsid w:val="33D77919"/>
    <w:rsid w:val="33D77C4D"/>
    <w:rsid w:val="33D8776C"/>
    <w:rsid w:val="33D918BE"/>
    <w:rsid w:val="33D91956"/>
    <w:rsid w:val="33D91A3D"/>
    <w:rsid w:val="33D92FE0"/>
    <w:rsid w:val="33D940BA"/>
    <w:rsid w:val="33D95773"/>
    <w:rsid w:val="33D97E69"/>
    <w:rsid w:val="33DA14EB"/>
    <w:rsid w:val="33DA3D5D"/>
    <w:rsid w:val="33DC0FAF"/>
    <w:rsid w:val="33DD1D36"/>
    <w:rsid w:val="33DD28A2"/>
    <w:rsid w:val="33DE31C6"/>
    <w:rsid w:val="33DE722D"/>
    <w:rsid w:val="33DF4E3E"/>
    <w:rsid w:val="33DF5DB0"/>
    <w:rsid w:val="33E006B7"/>
    <w:rsid w:val="33E043E3"/>
    <w:rsid w:val="33E0793B"/>
    <w:rsid w:val="33E10ACB"/>
    <w:rsid w:val="33E12879"/>
    <w:rsid w:val="33E21229"/>
    <w:rsid w:val="33E21E5F"/>
    <w:rsid w:val="33E2305C"/>
    <w:rsid w:val="33E23433"/>
    <w:rsid w:val="33E3479D"/>
    <w:rsid w:val="33E3712A"/>
    <w:rsid w:val="33E37DAF"/>
    <w:rsid w:val="33E37F94"/>
    <w:rsid w:val="33E37FB8"/>
    <w:rsid w:val="33E44C0D"/>
    <w:rsid w:val="33E513A3"/>
    <w:rsid w:val="33E52067"/>
    <w:rsid w:val="33E55FB0"/>
    <w:rsid w:val="33E62971"/>
    <w:rsid w:val="33E63CAF"/>
    <w:rsid w:val="33E65018"/>
    <w:rsid w:val="33E67E90"/>
    <w:rsid w:val="33E75E7D"/>
    <w:rsid w:val="33E80DAC"/>
    <w:rsid w:val="33EA0AAD"/>
    <w:rsid w:val="33EA3D6D"/>
    <w:rsid w:val="33EA433A"/>
    <w:rsid w:val="33EA6438"/>
    <w:rsid w:val="33EB0A83"/>
    <w:rsid w:val="33EB271E"/>
    <w:rsid w:val="33EC194A"/>
    <w:rsid w:val="33ED055A"/>
    <w:rsid w:val="33ED56C2"/>
    <w:rsid w:val="33EE2C30"/>
    <w:rsid w:val="33EE588C"/>
    <w:rsid w:val="33EE799A"/>
    <w:rsid w:val="33EF6B25"/>
    <w:rsid w:val="33F03D89"/>
    <w:rsid w:val="33F1320F"/>
    <w:rsid w:val="33F14A09"/>
    <w:rsid w:val="33F15611"/>
    <w:rsid w:val="33F169C9"/>
    <w:rsid w:val="33F16C77"/>
    <w:rsid w:val="33F22CD8"/>
    <w:rsid w:val="33F24A86"/>
    <w:rsid w:val="33F255F0"/>
    <w:rsid w:val="33F26834"/>
    <w:rsid w:val="33F31A63"/>
    <w:rsid w:val="33F46A50"/>
    <w:rsid w:val="33F56325"/>
    <w:rsid w:val="33F57FBD"/>
    <w:rsid w:val="33F65A65"/>
    <w:rsid w:val="33F7209D"/>
    <w:rsid w:val="33F8610F"/>
    <w:rsid w:val="33F86541"/>
    <w:rsid w:val="33F914D3"/>
    <w:rsid w:val="33F95E15"/>
    <w:rsid w:val="33FA1F5D"/>
    <w:rsid w:val="33FA2556"/>
    <w:rsid w:val="33FA2820"/>
    <w:rsid w:val="33FA314A"/>
    <w:rsid w:val="33FA43D9"/>
    <w:rsid w:val="33FA545E"/>
    <w:rsid w:val="33FB1B8D"/>
    <w:rsid w:val="33FB1C79"/>
    <w:rsid w:val="33FB326E"/>
    <w:rsid w:val="33FB393B"/>
    <w:rsid w:val="33FB4491"/>
    <w:rsid w:val="33FB7DDF"/>
    <w:rsid w:val="33FC1A96"/>
    <w:rsid w:val="33FC20CF"/>
    <w:rsid w:val="33FC5836"/>
    <w:rsid w:val="33FC5905"/>
    <w:rsid w:val="33FC7C95"/>
    <w:rsid w:val="33FD1DA9"/>
    <w:rsid w:val="33FD7E08"/>
    <w:rsid w:val="33FE0DB2"/>
    <w:rsid w:val="33FE167D"/>
    <w:rsid w:val="33FE342B"/>
    <w:rsid w:val="33FE5975"/>
    <w:rsid w:val="33FF3E97"/>
    <w:rsid w:val="3400539E"/>
    <w:rsid w:val="340111ED"/>
    <w:rsid w:val="34011418"/>
    <w:rsid w:val="3401176B"/>
    <w:rsid w:val="340265B4"/>
    <w:rsid w:val="34027F54"/>
    <w:rsid w:val="34034EE6"/>
    <w:rsid w:val="34037065"/>
    <w:rsid w:val="3403708F"/>
    <w:rsid w:val="3404463A"/>
    <w:rsid w:val="340450B2"/>
    <w:rsid w:val="340472E8"/>
    <w:rsid w:val="34047691"/>
    <w:rsid w:val="34053FCB"/>
    <w:rsid w:val="34055BC1"/>
    <w:rsid w:val="34064D82"/>
    <w:rsid w:val="34077F13"/>
    <w:rsid w:val="34086058"/>
    <w:rsid w:val="34087E1E"/>
    <w:rsid w:val="34090A3D"/>
    <w:rsid w:val="340A1DD0"/>
    <w:rsid w:val="340B78F6"/>
    <w:rsid w:val="340C1CA2"/>
    <w:rsid w:val="340C7BDC"/>
    <w:rsid w:val="340D1564"/>
    <w:rsid w:val="340D18C0"/>
    <w:rsid w:val="340D291D"/>
    <w:rsid w:val="340D366E"/>
    <w:rsid w:val="340E1ED8"/>
    <w:rsid w:val="340E7376"/>
    <w:rsid w:val="340E7E28"/>
    <w:rsid w:val="340F73E6"/>
    <w:rsid w:val="34103C15"/>
    <w:rsid w:val="34114824"/>
    <w:rsid w:val="3411547A"/>
    <w:rsid w:val="34117602"/>
    <w:rsid w:val="34125129"/>
    <w:rsid w:val="34133509"/>
    <w:rsid w:val="34136774"/>
    <w:rsid w:val="341449FD"/>
    <w:rsid w:val="341525FC"/>
    <w:rsid w:val="341527AE"/>
    <w:rsid w:val="341574E7"/>
    <w:rsid w:val="34160B7E"/>
    <w:rsid w:val="34163C25"/>
    <w:rsid w:val="3416480B"/>
    <w:rsid w:val="341669C7"/>
    <w:rsid w:val="34167A85"/>
    <w:rsid w:val="34173357"/>
    <w:rsid w:val="341757AD"/>
    <w:rsid w:val="34175A8F"/>
    <w:rsid w:val="34176829"/>
    <w:rsid w:val="341801BB"/>
    <w:rsid w:val="34183F98"/>
    <w:rsid w:val="34185A9F"/>
    <w:rsid w:val="34186F22"/>
    <w:rsid w:val="34190366"/>
    <w:rsid w:val="34190D1E"/>
    <w:rsid w:val="34191807"/>
    <w:rsid w:val="34194ED4"/>
    <w:rsid w:val="34195DE1"/>
    <w:rsid w:val="341A6EBD"/>
    <w:rsid w:val="341B3650"/>
    <w:rsid w:val="341B365A"/>
    <w:rsid w:val="341B3915"/>
    <w:rsid w:val="341B45AB"/>
    <w:rsid w:val="341E4087"/>
    <w:rsid w:val="341E587B"/>
    <w:rsid w:val="341F2838"/>
    <w:rsid w:val="341F5126"/>
    <w:rsid w:val="3420074B"/>
    <w:rsid w:val="3421711A"/>
    <w:rsid w:val="3421766D"/>
    <w:rsid w:val="34220505"/>
    <w:rsid w:val="34224084"/>
    <w:rsid w:val="34232E0D"/>
    <w:rsid w:val="342340E6"/>
    <w:rsid w:val="3424248E"/>
    <w:rsid w:val="34242A5F"/>
    <w:rsid w:val="342444CB"/>
    <w:rsid w:val="34253206"/>
    <w:rsid w:val="34254E5C"/>
    <w:rsid w:val="342644FF"/>
    <w:rsid w:val="34264730"/>
    <w:rsid w:val="34265147"/>
    <w:rsid w:val="34266B58"/>
    <w:rsid w:val="34267DEA"/>
    <w:rsid w:val="34267EA2"/>
    <w:rsid w:val="342720CC"/>
    <w:rsid w:val="34273E05"/>
    <w:rsid w:val="34274722"/>
    <w:rsid w:val="34283586"/>
    <w:rsid w:val="3428494C"/>
    <w:rsid w:val="34287CA6"/>
    <w:rsid w:val="342935E9"/>
    <w:rsid w:val="342A06C4"/>
    <w:rsid w:val="342A0CF8"/>
    <w:rsid w:val="342A18B0"/>
    <w:rsid w:val="342A4220"/>
    <w:rsid w:val="342A76DD"/>
    <w:rsid w:val="342B06F7"/>
    <w:rsid w:val="342B439E"/>
    <w:rsid w:val="342C0271"/>
    <w:rsid w:val="342C3362"/>
    <w:rsid w:val="342C3552"/>
    <w:rsid w:val="342C40ED"/>
    <w:rsid w:val="342C6754"/>
    <w:rsid w:val="342D098D"/>
    <w:rsid w:val="342D3393"/>
    <w:rsid w:val="342D5ABF"/>
    <w:rsid w:val="342E1F62"/>
    <w:rsid w:val="342F2DF3"/>
    <w:rsid w:val="34307185"/>
    <w:rsid w:val="34311A53"/>
    <w:rsid w:val="34313801"/>
    <w:rsid w:val="34317727"/>
    <w:rsid w:val="34317AE8"/>
    <w:rsid w:val="34321327"/>
    <w:rsid w:val="343216A0"/>
    <w:rsid w:val="34322EA8"/>
    <w:rsid w:val="343230D5"/>
    <w:rsid w:val="34325A69"/>
    <w:rsid w:val="3433272F"/>
    <w:rsid w:val="3433653F"/>
    <w:rsid w:val="34336FAF"/>
    <w:rsid w:val="34337635"/>
    <w:rsid w:val="34347C0B"/>
    <w:rsid w:val="34351B2E"/>
    <w:rsid w:val="343533B6"/>
    <w:rsid w:val="34356962"/>
    <w:rsid w:val="34365FDF"/>
    <w:rsid w:val="3437456B"/>
    <w:rsid w:val="343779DC"/>
    <w:rsid w:val="34377ABF"/>
    <w:rsid w:val="34383DD1"/>
    <w:rsid w:val="3438458D"/>
    <w:rsid w:val="34385388"/>
    <w:rsid w:val="34392592"/>
    <w:rsid w:val="343A0565"/>
    <w:rsid w:val="343B0CBE"/>
    <w:rsid w:val="343B7F93"/>
    <w:rsid w:val="343C3F54"/>
    <w:rsid w:val="343C483F"/>
    <w:rsid w:val="343C622E"/>
    <w:rsid w:val="343D03AE"/>
    <w:rsid w:val="343D1EB4"/>
    <w:rsid w:val="343E1A7A"/>
    <w:rsid w:val="343E36B4"/>
    <w:rsid w:val="343E5F1E"/>
    <w:rsid w:val="343F5F65"/>
    <w:rsid w:val="34405134"/>
    <w:rsid w:val="344057F2"/>
    <w:rsid w:val="34410CAF"/>
    <w:rsid w:val="34412400"/>
    <w:rsid w:val="34412CFC"/>
    <w:rsid w:val="344151DC"/>
    <w:rsid w:val="3442044A"/>
    <w:rsid w:val="34425A0E"/>
    <w:rsid w:val="34430B6B"/>
    <w:rsid w:val="34432147"/>
    <w:rsid w:val="34435F5D"/>
    <w:rsid w:val="34437D63"/>
    <w:rsid w:val="34441786"/>
    <w:rsid w:val="344418C8"/>
    <w:rsid w:val="34442BB5"/>
    <w:rsid w:val="34451185"/>
    <w:rsid w:val="34454F45"/>
    <w:rsid w:val="344572AC"/>
    <w:rsid w:val="34463C7E"/>
    <w:rsid w:val="34463D1F"/>
    <w:rsid w:val="34466F7D"/>
    <w:rsid w:val="34474DD2"/>
    <w:rsid w:val="34477BCB"/>
    <w:rsid w:val="34480647"/>
    <w:rsid w:val="344828F8"/>
    <w:rsid w:val="344843E7"/>
    <w:rsid w:val="344854E8"/>
    <w:rsid w:val="34490304"/>
    <w:rsid w:val="344904FD"/>
    <w:rsid w:val="34493489"/>
    <w:rsid w:val="34496FFC"/>
    <w:rsid w:val="344A1FF6"/>
    <w:rsid w:val="344A6670"/>
    <w:rsid w:val="344B0DF9"/>
    <w:rsid w:val="344B675F"/>
    <w:rsid w:val="344C3F2D"/>
    <w:rsid w:val="344C42A9"/>
    <w:rsid w:val="344D6161"/>
    <w:rsid w:val="344D7D34"/>
    <w:rsid w:val="344D7F0F"/>
    <w:rsid w:val="344E04BB"/>
    <w:rsid w:val="344E5209"/>
    <w:rsid w:val="344F1ED9"/>
    <w:rsid w:val="344F2243"/>
    <w:rsid w:val="344F26E5"/>
    <w:rsid w:val="344F319C"/>
    <w:rsid w:val="344F77DC"/>
    <w:rsid w:val="34500E86"/>
    <w:rsid w:val="34506CE0"/>
    <w:rsid w:val="34511046"/>
    <w:rsid w:val="345115FC"/>
    <w:rsid w:val="345134E8"/>
    <w:rsid w:val="345179FF"/>
    <w:rsid w:val="34525525"/>
    <w:rsid w:val="345308A7"/>
    <w:rsid w:val="345335DF"/>
    <w:rsid w:val="34533937"/>
    <w:rsid w:val="34541E69"/>
    <w:rsid w:val="34542A54"/>
    <w:rsid w:val="345435AA"/>
    <w:rsid w:val="34544A1F"/>
    <w:rsid w:val="34546443"/>
    <w:rsid w:val="34563267"/>
    <w:rsid w:val="34564FB9"/>
    <w:rsid w:val="34572B3B"/>
    <w:rsid w:val="34580728"/>
    <w:rsid w:val="34580D8D"/>
    <w:rsid w:val="345833BB"/>
    <w:rsid w:val="34587E27"/>
    <w:rsid w:val="3459310A"/>
    <w:rsid w:val="34595660"/>
    <w:rsid w:val="345B087E"/>
    <w:rsid w:val="345B433D"/>
    <w:rsid w:val="345B4B0A"/>
    <w:rsid w:val="345B6AD0"/>
    <w:rsid w:val="345C565D"/>
    <w:rsid w:val="345D2131"/>
    <w:rsid w:val="345D2848"/>
    <w:rsid w:val="345D45F6"/>
    <w:rsid w:val="345D5F91"/>
    <w:rsid w:val="345E036E"/>
    <w:rsid w:val="345E2268"/>
    <w:rsid w:val="345E326A"/>
    <w:rsid w:val="345F1D17"/>
    <w:rsid w:val="345F3F44"/>
    <w:rsid w:val="3460040C"/>
    <w:rsid w:val="34603C95"/>
    <w:rsid w:val="34605E94"/>
    <w:rsid w:val="34610940"/>
    <w:rsid w:val="34621E12"/>
    <w:rsid w:val="34622828"/>
    <w:rsid w:val="346239BA"/>
    <w:rsid w:val="34625BE1"/>
    <w:rsid w:val="346264B8"/>
    <w:rsid w:val="34627AE2"/>
    <w:rsid w:val="34635C8C"/>
    <w:rsid w:val="34637D77"/>
    <w:rsid w:val="346469FF"/>
    <w:rsid w:val="346532B8"/>
    <w:rsid w:val="346534AA"/>
    <w:rsid w:val="34655258"/>
    <w:rsid w:val="3466432F"/>
    <w:rsid w:val="34666763"/>
    <w:rsid w:val="3467570E"/>
    <w:rsid w:val="34675882"/>
    <w:rsid w:val="346805F3"/>
    <w:rsid w:val="3469078E"/>
    <w:rsid w:val="346908B9"/>
    <w:rsid w:val="34693BCF"/>
    <w:rsid w:val="34695D7F"/>
    <w:rsid w:val="34697012"/>
    <w:rsid w:val="346972FE"/>
    <w:rsid w:val="346A286F"/>
    <w:rsid w:val="346A5666"/>
    <w:rsid w:val="346A6D13"/>
    <w:rsid w:val="346A73F0"/>
    <w:rsid w:val="346B552A"/>
    <w:rsid w:val="346B70DD"/>
    <w:rsid w:val="346C65E7"/>
    <w:rsid w:val="346D490A"/>
    <w:rsid w:val="346E0034"/>
    <w:rsid w:val="346E4208"/>
    <w:rsid w:val="346E711D"/>
    <w:rsid w:val="346F1EE1"/>
    <w:rsid w:val="346F246D"/>
    <w:rsid w:val="346F4329"/>
    <w:rsid w:val="34703D5D"/>
    <w:rsid w:val="3470775A"/>
    <w:rsid w:val="34711E4F"/>
    <w:rsid w:val="34713BFD"/>
    <w:rsid w:val="34715146"/>
    <w:rsid w:val="347207B2"/>
    <w:rsid w:val="34727102"/>
    <w:rsid w:val="34731A52"/>
    <w:rsid w:val="347324FE"/>
    <w:rsid w:val="347340E0"/>
    <w:rsid w:val="34734588"/>
    <w:rsid w:val="347359DE"/>
    <w:rsid w:val="34735BC7"/>
    <w:rsid w:val="3474193F"/>
    <w:rsid w:val="347472CA"/>
    <w:rsid w:val="34747FD3"/>
    <w:rsid w:val="347507FA"/>
    <w:rsid w:val="347528E2"/>
    <w:rsid w:val="34752FA0"/>
    <w:rsid w:val="34753CA3"/>
    <w:rsid w:val="34754520"/>
    <w:rsid w:val="347550AE"/>
    <w:rsid w:val="34757B91"/>
    <w:rsid w:val="34761C36"/>
    <w:rsid w:val="34763909"/>
    <w:rsid w:val="347656B7"/>
    <w:rsid w:val="34767465"/>
    <w:rsid w:val="34767615"/>
    <w:rsid w:val="347831DE"/>
    <w:rsid w:val="3478424C"/>
    <w:rsid w:val="34790DE2"/>
    <w:rsid w:val="3479185F"/>
    <w:rsid w:val="34796F56"/>
    <w:rsid w:val="3479729F"/>
    <w:rsid w:val="347A1E0B"/>
    <w:rsid w:val="347B0DE6"/>
    <w:rsid w:val="347B0F20"/>
    <w:rsid w:val="347B1E31"/>
    <w:rsid w:val="347B4A7C"/>
    <w:rsid w:val="347C0372"/>
    <w:rsid w:val="347C4C6D"/>
    <w:rsid w:val="347C6B31"/>
    <w:rsid w:val="347D5205"/>
    <w:rsid w:val="347E4E26"/>
    <w:rsid w:val="34803573"/>
    <w:rsid w:val="34804675"/>
    <w:rsid w:val="34811F2F"/>
    <w:rsid w:val="348123A0"/>
    <w:rsid w:val="34813147"/>
    <w:rsid w:val="34821544"/>
    <w:rsid w:val="348226F3"/>
    <w:rsid w:val="34825E0A"/>
    <w:rsid w:val="3482717B"/>
    <w:rsid w:val="348329B5"/>
    <w:rsid w:val="34837640"/>
    <w:rsid w:val="34841BF2"/>
    <w:rsid w:val="34844BA0"/>
    <w:rsid w:val="34851BA4"/>
    <w:rsid w:val="34853941"/>
    <w:rsid w:val="348558FB"/>
    <w:rsid w:val="34856AEF"/>
    <w:rsid w:val="34860499"/>
    <w:rsid w:val="3486547B"/>
    <w:rsid w:val="348743A7"/>
    <w:rsid w:val="34891D12"/>
    <w:rsid w:val="34893959"/>
    <w:rsid w:val="34893E79"/>
    <w:rsid w:val="348953EB"/>
    <w:rsid w:val="34895C73"/>
    <w:rsid w:val="348A3D66"/>
    <w:rsid w:val="348A4CBF"/>
    <w:rsid w:val="348A6EBE"/>
    <w:rsid w:val="348B06E3"/>
    <w:rsid w:val="348B7FF3"/>
    <w:rsid w:val="348C18C8"/>
    <w:rsid w:val="348C20AC"/>
    <w:rsid w:val="348C4EDB"/>
    <w:rsid w:val="348C7184"/>
    <w:rsid w:val="348C7EAE"/>
    <w:rsid w:val="348D075D"/>
    <w:rsid w:val="348D098C"/>
    <w:rsid w:val="348D1D03"/>
    <w:rsid w:val="348D1FF9"/>
    <w:rsid w:val="348D2D64"/>
    <w:rsid w:val="348D6CE6"/>
    <w:rsid w:val="348E1834"/>
    <w:rsid w:val="348E3489"/>
    <w:rsid w:val="348F210C"/>
    <w:rsid w:val="348F22D5"/>
    <w:rsid w:val="349000DC"/>
    <w:rsid w:val="34922247"/>
    <w:rsid w:val="34923A83"/>
    <w:rsid w:val="3493402D"/>
    <w:rsid w:val="34934957"/>
    <w:rsid w:val="34943D90"/>
    <w:rsid w:val="349444B7"/>
    <w:rsid w:val="349475A8"/>
    <w:rsid w:val="34951FE2"/>
    <w:rsid w:val="34952825"/>
    <w:rsid w:val="3495688D"/>
    <w:rsid w:val="349618B6"/>
    <w:rsid w:val="34963CC6"/>
    <w:rsid w:val="349647EC"/>
    <w:rsid w:val="34965DE8"/>
    <w:rsid w:val="349707A4"/>
    <w:rsid w:val="3498562E"/>
    <w:rsid w:val="34990C31"/>
    <w:rsid w:val="3499191C"/>
    <w:rsid w:val="34993407"/>
    <w:rsid w:val="34997DB4"/>
    <w:rsid w:val="349B3370"/>
    <w:rsid w:val="349B7623"/>
    <w:rsid w:val="349C31F2"/>
    <w:rsid w:val="349E076A"/>
    <w:rsid w:val="349E0927"/>
    <w:rsid w:val="349E1387"/>
    <w:rsid w:val="349E2DAF"/>
    <w:rsid w:val="349E6563"/>
    <w:rsid w:val="34A00986"/>
    <w:rsid w:val="34A12282"/>
    <w:rsid w:val="34A21A03"/>
    <w:rsid w:val="34A22006"/>
    <w:rsid w:val="34A227AF"/>
    <w:rsid w:val="34A246FE"/>
    <w:rsid w:val="34A2648E"/>
    <w:rsid w:val="34A302E0"/>
    <w:rsid w:val="34A31157"/>
    <w:rsid w:val="34A313D4"/>
    <w:rsid w:val="34A3250C"/>
    <w:rsid w:val="34A35D81"/>
    <w:rsid w:val="34A400A9"/>
    <w:rsid w:val="34A40A9E"/>
    <w:rsid w:val="34A43AE3"/>
    <w:rsid w:val="34A43FD3"/>
    <w:rsid w:val="34A45E6A"/>
    <w:rsid w:val="34A46EB4"/>
    <w:rsid w:val="34A5588A"/>
    <w:rsid w:val="34A55F9D"/>
    <w:rsid w:val="34A607E5"/>
    <w:rsid w:val="34A63F66"/>
    <w:rsid w:val="34A650CC"/>
    <w:rsid w:val="34A737BA"/>
    <w:rsid w:val="34A75F4B"/>
    <w:rsid w:val="34A813D7"/>
    <w:rsid w:val="34A8373F"/>
    <w:rsid w:val="34A97539"/>
    <w:rsid w:val="34A9783B"/>
    <w:rsid w:val="34AA4BFC"/>
    <w:rsid w:val="34AA5361"/>
    <w:rsid w:val="34AB11E6"/>
    <w:rsid w:val="34AB79C6"/>
    <w:rsid w:val="34AD15BC"/>
    <w:rsid w:val="34AD171C"/>
    <w:rsid w:val="34AD7001"/>
    <w:rsid w:val="34AE01DB"/>
    <w:rsid w:val="34AE25BE"/>
    <w:rsid w:val="34AE30A3"/>
    <w:rsid w:val="34AE42A7"/>
    <w:rsid w:val="34AE7BA6"/>
    <w:rsid w:val="34AF2977"/>
    <w:rsid w:val="34AF6841"/>
    <w:rsid w:val="34B1069B"/>
    <w:rsid w:val="34B15127"/>
    <w:rsid w:val="34B16378"/>
    <w:rsid w:val="34B24909"/>
    <w:rsid w:val="34B25459"/>
    <w:rsid w:val="34B26089"/>
    <w:rsid w:val="34B26385"/>
    <w:rsid w:val="34B2743C"/>
    <w:rsid w:val="34B32468"/>
    <w:rsid w:val="34B328C6"/>
    <w:rsid w:val="34B34490"/>
    <w:rsid w:val="34B352CD"/>
    <w:rsid w:val="34B36418"/>
    <w:rsid w:val="34B40729"/>
    <w:rsid w:val="34B45DF3"/>
    <w:rsid w:val="34B47D0A"/>
    <w:rsid w:val="34B47F8E"/>
    <w:rsid w:val="34B52B0A"/>
    <w:rsid w:val="34B52F31"/>
    <w:rsid w:val="34B54432"/>
    <w:rsid w:val="34B63D06"/>
    <w:rsid w:val="34B64835"/>
    <w:rsid w:val="34B77000"/>
    <w:rsid w:val="34B77B3F"/>
    <w:rsid w:val="34B840FA"/>
    <w:rsid w:val="34B844EC"/>
    <w:rsid w:val="34B85884"/>
    <w:rsid w:val="34B861FD"/>
    <w:rsid w:val="34B87349"/>
    <w:rsid w:val="34B90BE5"/>
    <w:rsid w:val="34B93D91"/>
    <w:rsid w:val="34BA1A48"/>
    <w:rsid w:val="34BA3D77"/>
    <w:rsid w:val="34BB1C3C"/>
    <w:rsid w:val="34BB54CF"/>
    <w:rsid w:val="34BC5AC8"/>
    <w:rsid w:val="34BC6FB5"/>
    <w:rsid w:val="34BD0634"/>
    <w:rsid w:val="34BD0B28"/>
    <w:rsid w:val="34BE1107"/>
    <w:rsid w:val="34BE384D"/>
    <w:rsid w:val="34BE7C38"/>
    <w:rsid w:val="34BF0AA8"/>
    <w:rsid w:val="34BF0E0C"/>
    <w:rsid w:val="34BF2BBB"/>
    <w:rsid w:val="34BF39F8"/>
    <w:rsid w:val="34BF61E6"/>
    <w:rsid w:val="34C010C7"/>
    <w:rsid w:val="34C01B06"/>
    <w:rsid w:val="34C07F36"/>
    <w:rsid w:val="34C16D4C"/>
    <w:rsid w:val="34C17694"/>
    <w:rsid w:val="34C208FD"/>
    <w:rsid w:val="34C21387"/>
    <w:rsid w:val="34C23335"/>
    <w:rsid w:val="34C24459"/>
    <w:rsid w:val="34C37885"/>
    <w:rsid w:val="34C401D1"/>
    <w:rsid w:val="34C405F8"/>
    <w:rsid w:val="34C41403"/>
    <w:rsid w:val="34C47BB7"/>
    <w:rsid w:val="34C701B7"/>
    <w:rsid w:val="34C74165"/>
    <w:rsid w:val="34C83B16"/>
    <w:rsid w:val="34C84320"/>
    <w:rsid w:val="34C85B07"/>
    <w:rsid w:val="34C86132"/>
    <w:rsid w:val="34C87C19"/>
    <w:rsid w:val="34C91C8B"/>
    <w:rsid w:val="34C93A39"/>
    <w:rsid w:val="34C94724"/>
    <w:rsid w:val="34C96EA5"/>
    <w:rsid w:val="34CA55C2"/>
    <w:rsid w:val="34CA77B1"/>
    <w:rsid w:val="34CB0720"/>
    <w:rsid w:val="34CB5A03"/>
    <w:rsid w:val="34CB7457"/>
    <w:rsid w:val="34CC0A1F"/>
    <w:rsid w:val="34CC4C51"/>
    <w:rsid w:val="34CD0341"/>
    <w:rsid w:val="34CD176C"/>
    <w:rsid w:val="34CD5279"/>
    <w:rsid w:val="34CE0B79"/>
    <w:rsid w:val="34CE72A2"/>
    <w:rsid w:val="34CE7534"/>
    <w:rsid w:val="34CF119B"/>
    <w:rsid w:val="34CF1285"/>
    <w:rsid w:val="34D04DC8"/>
    <w:rsid w:val="34D118C2"/>
    <w:rsid w:val="34D13347"/>
    <w:rsid w:val="34D20DA3"/>
    <w:rsid w:val="34D224BC"/>
    <w:rsid w:val="34D2747F"/>
    <w:rsid w:val="34D332FE"/>
    <w:rsid w:val="34D348B8"/>
    <w:rsid w:val="34D474B9"/>
    <w:rsid w:val="34D509D4"/>
    <w:rsid w:val="34D573E3"/>
    <w:rsid w:val="34D57451"/>
    <w:rsid w:val="34D61C7F"/>
    <w:rsid w:val="34D643A8"/>
    <w:rsid w:val="34D66388"/>
    <w:rsid w:val="34D67F04"/>
    <w:rsid w:val="34D75AD4"/>
    <w:rsid w:val="34D80120"/>
    <w:rsid w:val="34D81ECE"/>
    <w:rsid w:val="34D83C7C"/>
    <w:rsid w:val="34D85AF2"/>
    <w:rsid w:val="34D863B9"/>
    <w:rsid w:val="34D952CF"/>
    <w:rsid w:val="34DA3E98"/>
    <w:rsid w:val="34DA5C46"/>
    <w:rsid w:val="34DB1470"/>
    <w:rsid w:val="34DB1EC8"/>
    <w:rsid w:val="34DB551B"/>
    <w:rsid w:val="34DB75D4"/>
    <w:rsid w:val="34DC2663"/>
    <w:rsid w:val="34DC474E"/>
    <w:rsid w:val="34DD2A0E"/>
    <w:rsid w:val="34DD724C"/>
    <w:rsid w:val="34DD7462"/>
    <w:rsid w:val="34DE7CD0"/>
    <w:rsid w:val="34DF684D"/>
    <w:rsid w:val="34E03238"/>
    <w:rsid w:val="34E0365D"/>
    <w:rsid w:val="34E044E0"/>
    <w:rsid w:val="34E1172D"/>
    <w:rsid w:val="34E15227"/>
    <w:rsid w:val="34E15621"/>
    <w:rsid w:val="34E216C2"/>
    <w:rsid w:val="34E300F2"/>
    <w:rsid w:val="34E31A4E"/>
    <w:rsid w:val="34E40873"/>
    <w:rsid w:val="34E42E93"/>
    <w:rsid w:val="34E47940"/>
    <w:rsid w:val="34E50DA0"/>
    <w:rsid w:val="34E5395F"/>
    <w:rsid w:val="34E56639"/>
    <w:rsid w:val="34E668CC"/>
    <w:rsid w:val="34E743BD"/>
    <w:rsid w:val="34E868B1"/>
    <w:rsid w:val="34E91E3E"/>
    <w:rsid w:val="34E940DB"/>
    <w:rsid w:val="34E96FC6"/>
    <w:rsid w:val="34EA37DE"/>
    <w:rsid w:val="34EA5C42"/>
    <w:rsid w:val="34EA69B4"/>
    <w:rsid w:val="34EB2ED2"/>
    <w:rsid w:val="34EB7E53"/>
    <w:rsid w:val="34EC597A"/>
    <w:rsid w:val="34ED7C86"/>
    <w:rsid w:val="34EE16F2"/>
    <w:rsid w:val="34EE3B34"/>
    <w:rsid w:val="34EE524E"/>
    <w:rsid w:val="34EF06DD"/>
    <w:rsid w:val="34EF0FC6"/>
    <w:rsid w:val="34EF29BF"/>
    <w:rsid w:val="34EF2DF0"/>
    <w:rsid w:val="34F14615"/>
    <w:rsid w:val="34F2071E"/>
    <w:rsid w:val="34F30AB6"/>
    <w:rsid w:val="34F32864"/>
    <w:rsid w:val="34F34881"/>
    <w:rsid w:val="34F3622C"/>
    <w:rsid w:val="34F42C49"/>
    <w:rsid w:val="34F565DC"/>
    <w:rsid w:val="34F61E51"/>
    <w:rsid w:val="34F66225"/>
    <w:rsid w:val="34F7615E"/>
    <w:rsid w:val="34F777DB"/>
    <w:rsid w:val="34F8116C"/>
    <w:rsid w:val="34F83C87"/>
    <w:rsid w:val="34F84CF5"/>
    <w:rsid w:val="34F860CC"/>
    <w:rsid w:val="34F92FC0"/>
    <w:rsid w:val="34F9469A"/>
    <w:rsid w:val="34F9748C"/>
    <w:rsid w:val="34FA0097"/>
    <w:rsid w:val="34FA3BF3"/>
    <w:rsid w:val="34FA562C"/>
    <w:rsid w:val="34FB66DA"/>
    <w:rsid w:val="34FB796B"/>
    <w:rsid w:val="34FC3249"/>
    <w:rsid w:val="34FC6AB8"/>
    <w:rsid w:val="34FD3AD0"/>
    <w:rsid w:val="34FE08EC"/>
    <w:rsid w:val="34FE602F"/>
    <w:rsid w:val="34FF745B"/>
    <w:rsid w:val="350061D3"/>
    <w:rsid w:val="35011DFD"/>
    <w:rsid w:val="35012972"/>
    <w:rsid w:val="350370C2"/>
    <w:rsid w:val="35064A4C"/>
    <w:rsid w:val="35064C8D"/>
    <w:rsid w:val="35070258"/>
    <w:rsid w:val="350727B3"/>
    <w:rsid w:val="35084CE8"/>
    <w:rsid w:val="35085AF8"/>
    <w:rsid w:val="35090509"/>
    <w:rsid w:val="35091C98"/>
    <w:rsid w:val="3509652C"/>
    <w:rsid w:val="350B4F4E"/>
    <w:rsid w:val="350B691C"/>
    <w:rsid w:val="350C1B55"/>
    <w:rsid w:val="350C1E45"/>
    <w:rsid w:val="350C3926"/>
    <w:rsid w:val="350C590B"/>
    <w:rsid w:val="350C6250"/>
    <w:rsid w:val="350C7DCA"/>
    <w:rsid w:val="350D0916"/>
    <w:rsid w:val="350D4CDF"/>
    <w:rsid w:val="350D5A6B"/>
    <w:rsid w:val="350D601C"/>
    <w:rsid w:val="350E21DB"/>
    <w:rsid w:val="350E616A"/>
    <w:rsid w:val="350E769E"/>
    <w:rsid w:val="350F575F"/>
    <w:rsid w:val="35104201"/>
    <w:rsid w:val="35106E25"/>
    <w:rsid w:val="35112BA0"/>
    <w:rsid w:val="35117B2E"/>
    <w:rsid w:val="3512311D"/>
    <w:rsid w:val="3512550E"/>
    <w:rsid w:val="35131158"/>
    <w:rsid w:val="35134BD8"/>
    <w:rsid w:val="35134CB4"/>
    <w:rsid w:val="351351DB"/>
    <w:rsid w:val="35143FD5"/>
    <w:rsid w:val="35153AF0"/>
    <w:rsid w:val="3515654E"/>
    <w:rsid w:val="3515769A"/>
    <w:rsid w:val="35163B76"/>
    <w:rsid w:val="351650C3"/>
    <w:rsid w:val="35165336"/>
    <w:rsid w:val="35167F78"/>
    <w:rsid w:val="351708BA"/>
    <w:rsid w:val="35172D27"/>
    <w:rsid w:val="35181AFC"/>
    <w:rsid w:val="35182968"/>
    <w:rsid w:val="35182C43"/>
    <w:rsid w:val="3518360F"/>
    <w:rsid w:val="351849C1"/>
    <w:rsid w:val="35186F29"/>
    <w:rsid w:val="351874D0"/>
    <w:rsid w:val="35190335"/>
    <w:rsid w:val="35194795"/>
    <w:rsid w:val="351A0F7B"/>
    <w:rsid w:val="351A24E7"/>
    <w:rsid w:val="351A4295"/>
    <w:rsid w:val="351B3FB8"/>
    <w:rsid w:val="351B4146"/>
    <w:rsid w:val="351B45B1"/>
    <w:rsid w:val="351B5447"/>
    <w:rsid w:val="351B6630"/>
    <w:rsid w:val="351C0979"/>
    <w:rsid w:val="351C1D22"/>
    <w:rsid w:val="351C324D"/>
    <w:rsid w:val="351C38B7"/>
    <w:rsid w:val="351D6694"/>
    <w:rsid w:val="351E04B6"/>
    <w:rsid w:val="351E07B4"/>
    <w:rsid w:val="351E63C3"/>
    <w:rsid w:val="351F0207"/>
    <w:rsid w:val="351F18AB"/>
    <w:rsid w:val="351F1B5B"/>
    <w:rsid w:val="351F5856"/>
    <w:rsid w:val="351F68A5"/>
    <w:rsid w:val="351F7119"/>
    <w:rsid w:val="35204602"/>
    <w:rsid w:val="352073D1"/>
    <w:rsid w:val="35242F79"/>
    <w:rsid w:val="35243028"/>
    <w:rsid w:val="35243365"/>
    <w:rsid w:val="352549E8"/>
    <w:rsid w:val="3525637F"/>
    <w:rsid w:val="35256BA3"/>
    <w:rsid w:val="3527253C"/>
    <w:rsid w:val="35283E03"/>
    <w:rsid w:val="3528544F"/>
    <w:rsid w:val="3528743D"/>
    <w:rsid w:val="35295E0C"/>
    <w:rsid w:val="352A0C1B"/>
    <w:rsid w:val="352A2BC6"/>
    <w:rsid w:val="352B64A2"/>
    <w:rsid w:val="352C0E7B"/>
    <w:rsid w:val="352C2E77"/>
    <w:rsid w:val="352C7587"/>
    <w:rsid w:val="352D16D6"/>
    <w:rsid w:val="352D4AF2"/>
    <w:rsid w:val="352D74CB"/>
    <w:rsid w:val="352D7AD4"/>
    <w:rsid w:val="352E3F8E"/>
    <w:rsid w:val="352E4BDF"/>
    <w:rsid w:val="352E4D5F"/>
    <w:rsid w:val="352E5F92"/>
    <w:rsid w:val="352F0ABA"/>
    <w:rsid w:val="35301D0A"/>
    <w:rsid w:val="35303AB8"/>
    <w:rsid w:val="35305866"/>
    <w:rsid w:val="35310233"/>
    <w:rsid w:val="353115DE"/>
    <w:rsid w:val="35316738"/>
    <w:rsid w:val="35325A82"/>
    <w:rsid w:val="35332333"/>
    <w:rsid w:val="353335A8"/>
    <w:rsid w:val="35337105"/>
    <w:rsid w:val="35341041"/>
    <w:rsid w:val="35347B3A"/>
    <w:rsid w:val="3536211D"/>
    <w:rsid w:val="353664F1"/>
    <w:rsid w:val="35366BF5"/>
    <w:rsid w:val="35367F84"/>
    <w:rsid w:val="353717EB"/>
    <w:rsid w:val="35382C82"/>
    <w:rsid w:val="3538471B"/>
    <w:rsid w:val="35385F94"/>
    <w:rsid w:val="35386E11"/>
    <w:rsid w:val="35392E56"/>
    <w:rsid w:val="353A0493"/>
    <w:rsid w:val="353A66E5"/>
    <w:rsid w:val="353A6713"/>
    <w:rsid w:val="353C0045"/>
    <w:rsid w:val="353C0133"/>
    <w:rsid w:val="353C06AF"/>
    <w:rsid w:val="353C2D6C"/>
    <w:rsid w:val="353C375C"/>
    <w:rsid w:val="353C5D1F"/>
    <w:rsid w:val="353D22BD"/>
    <w:rsid w:val="353D6BDD"/>
    <w:rsid w:val="353D7F83"/>
    <w:rsid w:val="353E06A9"/>
    <w:rsid w:val="353E4332"/>
    <w:rsid w:val="353E4427"/>
    <w:rsid w:val="353F0B35"/>
    <w:rsid w:val="353F24C8"/>
    <w:rsid w:val="353F3040"/>
    <w:rsid w:val="353F5B0C"/>
    <w:rsid w:val="354008F6"/>
    <w:rsid w:val="3540568F"/>
    <w:rsid w:val="354223A5"/>
    <w:rsid w:val="35425550"/>
    <w:rsid w:val="35430B4E"/>
    <w:rsid w:val="35431A3E"/>
    <w:rsid w:val="35434C1C"/>
    <w:rsid w:val="35441312"/>
    <w:rsid w:val="354524FE"/>
    <w:rsid w:val="35462D37"/>
    <w:rsid w:val="35470E02"/>
    <w:rsid w:val="354756C9"/>
    <w:rsid w:val="354878A0"/>
    <w:rsid w:val="35493601"/>
    <w:rsid w:val="354966AE"/>
    <w:rsid w:val="35497E4A"/>
    <w:rsid w:val="354A1FF8"/>
    <w:rsid w:val="354A35BB"/>
    <w:rsid w:val="354A6DE4"/>
    <w:rsid w:val="354B08F2"/>
    <w:rsid w:val="354B290C"/>
    <w:rsid w:val="354B4212"/>
    <w:rsid w:val="354C01C6"/>
    <w:rsid w:val="354C038F"/>
    <w:rsid w:val="354C19FE"/>
    <w:rsid w:val="354C6911"/>
    <w:rsid w:val="354D7DC4"/>
    <w:rsid w:val="354E03E2"/>
    <w:rsid w:val="354E3F3E"/>
    <w:rsid w:val="354E473F"/>
    <w:rsid w:val="354E4AA1"/>
    <w:rsid w:val="354E51B4"/>
    <w:rsid w:val="354E557C"/>
    <w:rsid w:val="354F1C65"/>
    <w:rsid w:val="354F7560"/>
    <w:rsid w:val="35502E0E"/>
    <w:rsid w:val="3550415A"/>
    <w:rsid w:val="35504C35"/>
    <w:rsid w:val="35505F08"/>
    <w:rsid w:val="355102E6"/>
    <w:rsid w:val="35512451"/>
    <w:rsid w:val="35516A2C"/>
    <w:rsid w:val="35517BF5"/>
    <w:rsid w:val="355202D0"/>
    <w:rsid w:val="3552127D"/>
    <w:rsid w:val="355219F6"/>
    <w:rsid w:val="35521C81"/>
    <w:rsid w:val="35523A2F"/>
    <w:rsid w:val="35524B07"/>
    <w:rsid w:val="35531555"/>
    <w:rsid w:val="355359F9"/>
    <w:rsid w:val="355377A7"/>
    <w:rsid w:val="35543011"/>
    <w:rsid w:val="35544264"/>
    <w:rsid w:val="35550C3A"/>
    <w:rsid w:val="3555351F"/>
    <w:rsid w:val="35556F7B"/>
    <w:rsid w:val="35564E06"/>
    <w:rsid w:val="35566857"/>
    <w:rsid w:val="35577297"/>
    <w:rsid w:val="35581831"/>
    <w:rsid w:val="35581874"/>
    <w:rsid w:val="35581D85"/>
    <w:rsid w:val="35581DFD"/>
    <w:rsid w:val="355864B7"/>
    <w:rsid w:val="355A0B35"/>
    <w:rsid w:val="355A112E"/>
    <w:rsid w:val="355A50CE"/>
    <w:rsid w:val="355A6D87"/>
    <w:rsid w:val="355B0B71"/>
    <w:rsid w:val="355B3E98"/>
    <w:rsid w:val="355B4B43"/>
    <w:rsid w:val="355C18D5"/>
    <w:rsid w:val="355C665B"/>
    <w:rsid w:val="355C719E"/>
    <w:rsid w:val="355C7C46"/>
    <w:rsid w:val="355D1975"/>
    <w:rsid w:val="355D23D3"/>
    <w:rsid w:val="355D5FF2"/>
    <w:rsid w:val="355E0675"/>
    <w:rsid w:val="355E271A"/>
    <w:rsid w:val="355E6877"/>
    <w:rsid w:val="355E69CE"/>
    <w:rsid w:val="355F439E"/>
    <w:rsid w:val="355F614C"/>
    <w:rsid w:val="35602C82"/>
    <w:rsid w:val="35603CA4"/>
    <w:rsid w:val="35604A42"/>
    <w:rsid w:val="356066A5"/>
    <w:rsid w:val="35613C72"/>
    <w:rsid w:val="35616DB9"/>
    <w:rsid w:val="3562315B"/>
    <w:rsid w:val="35626971"/>
    <w:rsid w:val="356279EA"/>
    <w:rsid w:val="356301FD"/>
    <w:rsid w:val="35633E8E"/>
    <w:rsid w:val="356340AC"/>
    <w:rsid w:val="35635C3C"/>
    <w:rsid w:val="35637096"/>
    <w:rsid w:val="35645BCE"/>
    <w:rsid w:val="35646656"/>
    <w:rsid w:val="3565120C"/>
    <w:rsid w:val="35652C1B"/>
    <w:rsid w:val="35665EA4"/>
    <w:rsid w:val="35666485"/>
    <w:rsid w:val="35666ED8"/>
    <w:rsid w:val="356674DA"/>
    <w:rsid w:val="35667EEB"/>
    <w:rsid w:val="35675000"/>
    <w:rsid w:val="356765FD"/>
    <w:rsid w:val="35677780"/>
    <w:rsid w:val="356814A4"/>
    <w:rsid w:val="35682790"/>
    <w:rsid w:val="35683252"/>
    <w:rsid w:val="3568786D"/>
    <w:rsid w:val="35687B5A"/>
    <w:rsid w:val="356941D2"/>
    <w:rsid w:val="3569779D"/>
    <w:rsid w:val="356B6558"/>
    <w:rsid w:val="356C196A"/>
    <w:rsid w:val="356D1B8B"/>
    <w:rsid w:val="356E033B"/>
    <w:rsid w:val="356E10EB"/>
    <w:rsid w:val="356E37F7"/>
    <w:rsid w:val="356E47F1"/>
    <w:rsid w:val="356F3E4F"/>
    <w:rsid w:val="357022A3"/>
    <w:rsid w:val="35704955"/>
    <w:rsid w:val="357065AB"/>
    <w:rsid w:val="357115F5"/>
    <w:rsid w:val="35727C2D"/>
    <w:rsid w:val="357339A5"/>
    <w:rsid w:val="35736AAC"/>
    <w:rsid w:val="35741D60"/>
    <w:rsid w:val="3574397D"/>
    <w:rsid w:val="35745DB6"/>
    <w:rsid w:val="35753BC1"/>
    <w:rsid w:val="35755213"/>
    <w:rsid w:val="3575596F"/>
    <w:rsid w:val="35760FBE"/>
    <w:rsid w:val="35764421"/>
    <w:rsid w:val="35767DBB"/>
    <w:rsid w:val="357716E7"/>
    <w:rsid w:val="35771A20"/>
    <w:rsid w:val="35774475"/>
    <w:rsid w:val="3577501F"/>
    <w:rsid w:val="35775243"/>
    <w:rsid w:val="35780FBB"/>
    <w:rsid w:val="357832B1"/>
    <w:rsid w:val="3578720D"/>
    <w:rsid w:val="35793203"/>
    <w:rsid w:val="35793BA0"/>
    <w:rsid w:val="3579417D"/>
    <w:rsid w:val="3579545F"/>
    <w:rsid w:val="357A0D04"/>
    <w:rsid w:val="357A11D7"/>
    <w:rsid w:val="357A3C6C"/>
    <w:rsid w:val="357B1E43"/>
    <w:rsid w:val="357B1FEF"/>
    <w:rsid w:val="357B2810"/>
    <w:rsid w:val="357C4A28"/>
    <w:rsid w:val="357C5F62"/>
    <w:rsid w:val="357C6CFE"/>
    <w:rsid w:val="357C789A"/>
    <w:rsid w:val="357D4824"/>
    <w:rsid w:val="357D65D2"/>
    <w:rsid w:val="357E0CC8"/>
    <w:rsid w:val="357E1898"/>
    <w:rsid w:val="357E2AF7"/>
    <w:rsid w:val="357E4709"/>
    <w:rsid w:val="357E5B90"/>
    <w:rsid w:val="357F151F"/>
    <w:rsid w:val="35802301"/>
    <w:rsid w:val="3580324C"/>
    <w:rsid w:val="35807041"/>
    <w:rsid w:val="358160D1"/>
    <w:rsid w:val="35822318"/>
    <w:rsid w:val="358237C3"/>
    <w:rsid w:val="3583008C"/>
    <w:rsid w:val="358326CC"/>
    <w:rsid w:val="35833E00"/>
    <w:rsid w:val="358362DE"/>
    <w:rsid w:val="3584012E"/>
    <w:rsid w:val="35850231"/>
    <w:rsid w:val="35852CB1"/>
    <w:rsid w:val="3585650E"/>
    <w:rsid w:val="35870C68"/>
    <w:rsid w:val="35877951"/>
    <w:rsid w:val="358813CB"/>
    <w:rsid w:val="35884863"/>
    <w:rsid w:val="35885980"/>
    <w:rsid w:val="358873F7"/>
    <w:rsid w:val="358913E7"/>
    <w:rsid w:val="358931C8"/>
    <w:rsid w:val="35893207"/>
    <w:rsid w:val="3589370A"/>
    <w:rsid w:val="35895E1E"/>
    <w:rsid w:val="358966FE"/>
    <w:rsid w:val="358A0DB6"/>
    <w:rsid w:val="358A5EF1"/>
    <w:rsid w:val="358A6A0B"/>
    <w:rsid w:val="358B138D"/>
    <w:rsid w:val="358B1B07"/>
    <w:rsid w:val="358B6F41"/>
    <w:rsid w:val="358C2715"/>
    <w:rsid w:val="358C412A"/>
    <w:rsid w:val="358D02D1"/>
    <w:rsid w:val="358D363B"/>
    <w:rsid w:val="358D5AA3"/>
    <w:rsid w:val="358E7DEF"/>
    <w:rsid w:val="358F2459"/>
    <w:rsid w:val="359009FB"/>
    <w:rsid w:val="35900FDE"/>
    <w:rsid w:val="35903D98"/>
    <w:rsid w:val="3590647A"/>
    <w:rsid w:val="35913E7F"/>
    <w:rsid w:val="359233BA"/>
    <w:rsid w:val="35927056"/>
    <w:rsid w:val="35933B5A"/>
    <w:rsid w:val="35933F93"/>
    <w:rsid w:val="359340BC"/>
    <w:rsid w:val="3593443B"/>
    <w:rsid w:val="35941F3D"/>
    <w:rsid w:val="35944047"/>
    <w:rsid w:val="35944F81"/>
    <w:rsid w:val="359452DF"/>
    <w:rsid w:val="35945E58"/>
    <w:rsid w:val="35947792"/>
    <w:rsid w:val="3595189A"/>
    <w:rsid w:val="359558A2"/>
    <w:rsid w:val="35961663"/>
    <w:rsid w:val="359617A9"/>
    <w:rsid w:val="3596636C"/>
    <w:rsid w:val="35974A18"/>
    <w:rsid w:val="359758E5"/>
    <w:rsid w:val="3598037B"/>
    <w:rsid w:val="35982D9D"/>
    <w:rsid w:val="35983A71"/>
    <w:rsid w:val="3598434A"/>
    <w:rsid w:val="3598458C"/>
    <w:rsid w:val="35996F7E"/>
    <w:rsid w:val="359A0F7B"/>
    <w:rsid w:val="359A16F7"/>
    <w:rsid w:val="359A3628"/>
    <w:rsid w:val="359A3765"/>
    <w:rsid w:val="359A4B08"/>
    <w:rsid w:val="359A5845"/>
    <w:rsid w:val="359A5A12"/>
    <w:rsid w:val="359B19C2"/>
    <w:rsid w:val="359C070D"/>
    <w:rsid w:val="359D73E4"/>
    <w:rsid w:val="359E0758"/>
    <w:rsid w:val="359E1654"/>
    <w:rsid w:val="359E1A83"/>
    <w:rsid w:val="359E415A"/>
    <w:rsid w:val="359E4EC6"/>
    <w:rsid w:val="359F479A"/>
    <w:rsid w:val="35A04C56"/>
    <w:rsid w:val="35A07275"/>
    <w:rsid w:val="35A20A3F"/>
    <w:rsid w:val="35A22BFA"/>
    <w:rsid w:val="35A24B6D"/>
    <w:rsid w:val="35A274E9"/>
    <w:rsid w:val="35A30390"/>
    <w:rsid w:val="35A34245"/>
    <w:rsid w:val="35A37FDB"/>
    <w:rsid w:val="35A43C09"/>
    <w:rsid w:val="35A6006D"/>
    <w:rsid w:val="35A6406F"/>
    <w:rsid w:val="35A64677"/>
    <w:rsid w:val="35A652F4"/>
    <w:rsid w:val="35A73641"/>
    <w:rsid w:val="35A75089"/>
    <w:rsid w:val="35A777B5"/>
    <w:rsid w:val="35A77EF5"/>
    <w:rsid w:val="35A81AF9"/>
    <w:rsid w:val="35A93009"/>
    <w:rsid w:val="35A93890"/>
    <w:rsid w:val="35AA1464"/>
    <w:rsid w:val="35AA4585"/>
    <w:rsid w:val="35AA7F81"/>
    <w:rsid w:val="35AB1013"/>
    <w:rsid w:val="35AB1391"/>
    <w:rsid w:val="35AB313F"/>
    <w:rsid w:val="35AB5C89"/>
    <w:rsid w:val="35AB75E3"/>
    <w:rsid w:val="35AB7A4C"/>
    <w:rsid w:val="35AC108D"/>
    <w:rsid w:val="35AC1139"/>
    <w:rsid w:val="35AC247B"/>
    <w:rsid w:val="35AC5EFE"/>
    <w:rsid w:val="35AD04D4"/>
    <w:rsid w:val="35AD07B0"/>
    <w:rsid w:val="35AD3C6A"/>
    <w:rsid w:val="35AD6795"/>
    <w:rsid w:val="35AE3A70"/>
    <w:rsid w:val="35AE50EE"/>
    <w:rsid w:val="35AE597F"/>
    <w:rsid w:val="35AF4E76"/>
    <w:rsid w:val="35B00417"/>
    <w:rsid w:val="35B00755"/>
    <w:rsid w:val="35B11D7A"/>
    <w:rsid w:val="35B23998"/>
    <w:rsid w:val="35B33FE1"/>
    <w:rsid w:val="35B41ACC"/>
    <w:rsid w:val="35B42930"/>
    <w:rsid w:val="35B46497"/>
    <w:rsid w:val="35B50461"/>
    <w:rsid w:val="35B5387E"/>
    <w:rsid w:val="35B541C5"/>
    <w:rsid w:val="35B619D1"/>
    <w:rsid w:val="35B64E48"/>
    <w:rsid w:val="35B703F6"/>
    <w:rsid w:val="35B71AE4"/>
    <w:rsid w:val="35B75F88"/>
    <w:rsid w:val="35B8039B"/>
    <w:rsid w:val="35BA31C9"/>
    <w:rsid w:val="35BC534C"/>
    <w:rsid w:val="35BC70FA"/>
    <w:rsid w:val="35BD0443"/>
    <w:rsid w:val="35BD1125"/>
    <w:rsid w:val="35BD3D39"/>
    <w:rsid w:val="35BD7378"/>
    <w:rsid w:val="35BD798F"/>
    <w:rsid w:val="35BE10C4"/>
    <w:rsid w:val="35BE2D67"/>
    <w:rsid w:val="35BE4B88"/>
    <w:rsid w:val="35BE7316"/>
    <w:rsid w:val="35BF005A"/>
    <w:rsid w:val="35BF13B1"/>
    <w:rsid w:val="35C020C3"/>
    <w:rsid w:val="35C10BB4"/>
    <w:rsid w:val="35C16E06"/>
    <w:rsid w:val="35C22EDF"/>
    <w:rsid w:val="35C25874"/>
    <w:rsid w:val="35C3492C"/>
    <w:rsid w:val="35C36318"/>
    <w:rsid w:val="35C366DA"/>
    <w:rsid w:val="35C416C1"/>
    <w:rsid w:val="35C41A3C"/>
    <w:rsid w:val="35C56320"/>
    <w:rsid w:val="35C61200"/>
    <w:rsid w:val="35C6371A"/>
    <w:rsid w:val="35C73EAF"/>
    <w:rsid w:val="35C73F92"/>
    <w:rsid w:val="35C80A2F"/>
    <w:rsid w:val="35C81F43"/>
    <w:rsid w:val="35C84D93"/>
    <w:rsid w:val="35C85E68"/>
    <w:rsid w:val="35C90033"/>
    <w:rsid w:val="35C93186"/>
    <w:rsid w:val="35C96A1C"/>
    <w:rsid w:val="35CA1A4B"/>
    <w:rsid w:val="35CA5CBB"/>
    <w:rsid w:val="35CB3FF4"/>
    <w:rsid w:val="35CB44DB"/>
    <w:rsid w:val="35CB66E4"/>
    <w:rsid w:val="35CB6C0E"/>
    <w:rsid w:val="35CB7B1A"/>
    <w:rsid w:val="35CC2C47"/>
    <w:rsid w:val="35CC4AA2"/>
    <w:rsid w:val="35CD0C44"/>
    <w:rsid w:val="35CD57AB"/>
    <w:rsid w:val="35CD65F4"/>
    <w:rsid w:val="35CD7559"/>
    <w:rsid w:val="35CE064A"/>
    <w:rsid w:val="35CE1F8C"/>
    <w:rsid w:val="35CE6E2D"/>
    <w:rsid w:val="35CF1A7F"/>
    <w:rsid w:val="35CF32D1"/>
    <w:rsid w:val="35D02BA5"/>
    <w:rsid w:val="35D02D49"/>
    <w:rsid w:val="35D0392B"/>
    <w:rsid w:val="35D0568A"/>
    <w:rsid w:val="35D11918"/>
    <w:rsid w:val="35D22DC1"/>
    <w:rsid w:val="35D269C3"/>
    <w:rsid w:val="35D36A41"/>
    <w:rsid w:val="35D408E8"/>
    <w:rsid w:val="35D40C03"/>
    <w:rsid w:val="35D453E9"/>
    <w:rsid w:val="35D47F52"/>
    <w:rsid w:val="35D501BC"/>
    <w:rsid w:val="35D555D5"/>
    <w:rsid w:val="35D56980"/>
    <w:rsid w:val="35D64CDD"/>
    <w:rsid w:val="35D65344"/>
    <w:rsid w:val="35D703D8"/>
    <w:rsid w:val="35D8035B"/>
    <w:rsid w:val="35D828C2"/>
    <w:rsid w:val="35D95EFE"/>
    <w:rsid w:val="35D97182"/>
    <w:rsid w:val="35D976EF"/>
    <w:rsid w:val="35D97CAC"/>
    <w:rsid w:val="35DA1C76"/>
    <w:rsid w:val="35DA2C2F"/>
    <w:rsid w:val="35DA3D32"/>
    <w:rsid w:val="35DB0719"/>
    <w:rsid w:val="35DB6BF5"/>
    <w:rsid w:val="35DB7A0C"/>
    <w:rsid w:val="35DB7E22"/>
    <w:rsid w:val="35DD05D3"/>
    <w:rsid w:val="35DD1B99"/>
    <w:rsid w:val="35DD22A6"/>
    <w:rsid w:val="35DD3FD7"/>
    <w:rsid w:val="35DE1B53"/>
    <w:rsid w:val="35DE3514"/>
    <w:rsid w:val="35DE554F"/>
    <w:rsid w:val="35DE705E"/>
    <w:rsid w:val="35DF183C"/>
    <w:rsid w:val="35DF2B11"/>
    <w:rsid w:val="35DF4E66"/>
    <w:rsid w:val="35E0415B"/>
    <w:rsid w:val="35E054DE"/>
    <w:rsid w:val="35E0598A"/>
    <w:rsid w:val="35E11256"/>
    <w:rsid w:val="35E1132C"/>
    <w:rsid w:val="35E1140C"/>
    <w:rsid w:val="35E12B4D"/>
    <w:rsid w:val="35E212C7"/>
    <w:rsid w:val="35E22524"/>
    <w:rsid w:val="35E265E7"/>
    <w:rsid w:val="35E30B2B"/>
    <w:rsid w:val="35E326D3"/>
    <w:rsid w:val="35E36167"/>
    <w:rsid w:val="35E36D7D"/>
    <w:rsid w:val="35E43234"/>
    <w:rsid w:val="35E4372F"/>
    <w:rsid w:val="35E518B9"/>
    <w:rsid w:val="35E5295E"/>
    <w:rsid w:val="35E52AF5"/>
    <w:rsid w:val="35E54983"/>
    <w:rsid w:val="35E6061B"/>
    <w:rsid w:val="35E61913"/>
    <w:rsid w:val="35E623C9"/>
    <w:rsid w:val="35E6686D"/>
    <w:rsid w:val="35E7358F"/>
    <w:rsid w:val="35E76EBB"/>
    <w:rsid w:val="35E84393"/>
    <w:rsid w:val="35E93C67"/>
    <w:rsid w:val="35EA09D5"/>
    <w:rsid w:val="35EA4F32"/>
    <w:rsid w:val="35EA7692"/>
    <w:rsid w:val="35EB24ED"/>
    <w:rsid w:val="35EB3228"/>
    <w:rsid w:val="35EB5C31"/>
    <w:rsid w:val="35ED0841"/>
    <w:rsid w:val="35EE09DA"/>
    <w:rsid w:val="35EE2580"/>
    <w:rsid w:val="35EE545A"/>
    <w:rsid w:val="35EF276C"/>
    <w:rsid w:val="35EF27CD"/>
    <w:rsid w:val="35EF371C"/>
    <w:rsid w:val="35EF5618"/>
    <w:rsid w:val="35EF7986"/>
    <w:rsid w:val="35F0173E"/>
    <w:rsid w:val="35F03248"/>
    <w:rsid w:val="35F03C58"/>
    <w:rsid w:val="35F04408"/>
    <w:rsid w:val="35F1149A"/>
    <w:rsid w:val="35F123CC"/>
    <w:rsid w:val="35F145C8"/>
    <w:rsid w:val="35F23A89"/>
    <w:rsid w:val="35F23E81"/>
    <w:rsid w:val="35F24918"/>
    <w:rsid w:val="35F2550D"/>
    <w:rsid w:val="35F26A17"/>
    <w:rsid w:val="35F26FC0"/>
    <w:rsid w:val="35F40F8A"/>
    <w:rsid w:val="35F4214B"/>
    <w:rsid w:val="35F424D7"/>
    <w:rsid w:val="35F5085E"/>
    <w:rsid w:val="35F545B4"/>
    <w:rsid w:val="35F54E20"/>
    <w:rsid w:val="35F5742D"/>
    <w:rsid w:val="35F654EA"/>
    <w:rsid w:val="35F65A5F"/>
    <w:rsid w:val="35F70C89"/>
    <w:rsid w:val="35F72339"/>
    <w:rsid w:val="35F82CDF"/>
    <w:rsid w:val="35F84C8E"/>
    <w:rsid w:val="35F965A0"/>
    <w:rsid w:val="35FA7C22"/>
    <w:rsid w:val="35FB0908"/>
    <w:rsid w:val="35FB11A1"/>
    <w:rsid w:val="35FB53D4"/>
    <w:rsid w:val="35FC22B9"/>
    <w:rsid w:val="35FC5B23"/>
    <w:rsid w:val="35FC5C77"/>
    <w:rsid w:val="35FC6F39"/>
    <w:rsid w:val="35FC7820"/>
    <w:rsid w:val="35FC7E3E"/>
    <w:rsid w:val="35FD2E06"/>
    <w:rsid w:val="35FE3BB6"/>
    <w:rsid w:val="35FE5964"/>
    <w:rsid w:val="35FE6437"/>
    <w:rsid w:val="35FE7713"/>
    <w:rsid w:val="35FF15F6"/>
    <w:rsid w:val="35FF530F"/>
    <w:rsid w:val="36001BF9"/>
    <w:rsid w:val="360042C1"/>
    <w:rsid w:val="360054F9"/>
    <w:rsid w:val="360117FA"/>
    <w:rsid w:val="360118F4"/>
    <w:rsid w:val="36021B29"/>
    <w:rsid w:val="3603173E"/>
    <w:rsid w:val="36032111"/>
    <w:rsid w:val="36032943"/>
    <w:rsid w:val="36034D29"/>
    <w:rsid w:val="36035230"/>
    <w:rsid w:val="36037801"/>
    <w:rsid w:val="36040DB6"/>
    <w:rsid w:val="36047B7F"/>
    <w:rsid w:val="36047D55"/>
    <w:rsid w:val="360501F7"/>
    <w:rsid w:val="36050231"/>
    <w:rsid w:val="36052DD0"/>
    <w:rsid w:val="36055DD9"/>
    <w:rsid w:val="3605678C"/>
    <w:rsid w:val="360569BE"/>
    <w:rsid w:val="36062A57"/>
    <w:rsid w:val="36062CD5"/>
    <w:rsid w:val="360630D9"/>
    <w:rsid w:val="36064819"/>
    <w:rsid w:val="36066205"/>
    <w:rsid w:val="36071C82"/>
    <w:rsid w:val="36080591"/>
    <w:rsid w:val="360807E6"/>
    <w:rsid w:val="360812C3"/>
    <w:rsid w:val="36090618"/>
    <w:rsid w:val="36094FBB"/>
    <w:rsid w:val="360A4309"/>
    <w:rsid w:val="360C20E1"/>
    <w:rsid w:val="360C2C0E"/>
    <w:rsid w:val="360C4909"/>
    <w:rsid w:val="360C62D3"/>
    <w:rsid w:val="360D7E33"/>
    <w:rsid w:val="360F36CE"/>
    <w:rsid w:val="360F3A19"/>
    <w:rsid w:val="360F478C"/>
    <w:rsid w:val="360F61E9"/>
    <w:rsid w:val="3610197E"/>
    <w:rsid w:val="3611184F"/>
    <w:rsid w:val="36113147"/>
    <w:rsid w:val="36114325"/>
    <w:rsid w:val="361168CB"/>
    <w:rsid w:val="361210DC"/>
    <w:rsid w:val="36121F29"/>
    <w:rsid w:val="361231BE"/>
    <w:rsid w:val="3612460B"/>
    <w:rsid w:val="361252D9"/>
    <w:rsid w:val="36127D61"/>
    <w:rsid w:val="3613250F"/>
    <w:rsid w:val="36135F02"/>
    <w:rsid w:val="36140137"/>
    <w:rsid w:val="36140FC9"/>
    <w:rsid w:val="361419B3"/>
    <w:rsid w:val="36141AD8"/>
    <w:rsid w:val="36142FDB"/>
    <w:rsid w:val="361433DA"/>
    <w:rsid w:val="36146F36"/>
    <w:rsid w:val="36147D0C"/>
    <w:rsid w:val="36151370"/>
    <w:rsid w:val="361517AA"/>
    <w:rsid w:val="3616285E"/>
    <w:rsid w:val="36163841"/>
    <w:rsid w:val="3617023A"/>
    <w:rsid w:val="361707D4"/>
    <w:rsid w:val="3617263B"/>
    <w:rsid w:val="36176616"/>
    <w:rsid w:val="36185033"/>
    <w:rsid w:val="361856A7"/>
    <w:rsid w:val="3619553C"/>
    <w:rsid w:val="36196B9B"/>
    <w:rsid w:val="361A1941"/>
    <w:rsid w:val="361B1460"/>
    <w:rsid w:val="361B6AE1"/>
    <w:rsid w:val="361B7065"/>
    <w:rsid w:val="361C343D"/>
    <w:rsid w:val="361C403D"/>
    <w:rsid w:val="361E1B73"/>
    <w:rsid w:val="361E27EC"/>
    <w:rsid w:val="361E5E5B"/>
    <w:rsid w:val="361E69D2"/>
    <w:rsid w:val="361E7DB5"/>
    <w:rsid w:val="361F0F74"/>
    <w:rsid w:val="361F3FCF"/>
    <w:rsid w:val="361F6ED1"/>
    <w:rsid w:val="36204BB2"/>
    <w:rsid w:val="36211653"/>
    <w:rsid w:val="36212235"/>
    <w:rsid w:val="36212D58"/>
    <w:rsid w:val="36213401"/>
    <w:rsid w:val="3622689F"/>
    <w:rsid w:val="36233416"/>
    <w:rsid w:val="3623361D"/>
    <w:rsid w:val="36234FBB"/>
    <w:rsid w:val="36236789"/>
    <w:rsid w:val="36237B35"/>
    <w:rsid w:val="362418D9"/>
    <w:rsid w:val="362455FA"/>
    <w:rsid w:val="36254987"/>
    <w:rsid w:val="36256C35"/>
    <w:rsid w:val="3626225B"/>
    <w:rsid w:val="36263ED6"/>
    <w:rsid w:val="36271743"/>
    <w:rsid w:val="362721BE"/>
    <w:rsid w:val="3627250E"/>
    <w:rsid w:val="3627661F"/>
    <w:rsid w:val="3627682B"/>
    <w:rsid w:val="36280C33"/>
    <w:rsid w:val="3628478F"/>
    <w:rsid w:val="362849F2"/>
    <w:rsid w:val="362861AD"/>
    <w:rsid w:val="36293E1D"/>
    <w:rsid w:val="362945CD"/>
    <w:rsid w:val="3629500D"/>
    <w:rsid w:val="362B128B"/>
    <w:rsid w:val="362B2522"/>
    <w:rsid w:val="362B381E"/>
    <w:rsid w:val="362B4C90"/>
    <w:rsid w:val="362B56B5"/>
    <w:rsid w:val="362B60C4"/>
    <w:rsid w:val="362B6ABE"/>
    <w:rsid w:val="362B7C63"/>
    <w:rsid w:val="362C50F3"/>
    <w:rsid w:val="362D02BA"/>
    <w:rsid w:val="362D47A3"/>
    <w:rsid w:val="362D7FF8"/>
    <w:rsid w:val="362E2E02"/>
    <w:rsid w:val="362E4036"/>
    <w:rsid w:val="362E5266"/>
    <w:rsid w:val="362F5B1E"/>
    <w:rsid w:val="36301896"/>
    <w:rsid w:val="3631396E"/>
    <w:rsid w:val="36314BEF"/>
    <w:rsid w:val="36317AE8"/>
    <w:rsid w:val="36317ECA"/>
    <w:rsid w:val="36325CAC"/>
    <w:rsid w:val="36330CB4"/>
    <w:rsid w:val="3633173F"/>
    <w:rsid w:val="363377D4"/>
    <w:rsid w:val="36341386"/>
    <w:rsid w:val="36363350"/>
    <w:rsid w:val="36367629"/>
    <w:rsid w:val="36371736"/>
    <w:rsid w:val="36372C24"/>
    <w:rsid w:val="36375953"/>
    <w:rsid w:val="36376A34"/>
    <w:rsid w:val="36383654"/>
    <w:rsid w:val="36391472"/>
    <w:rsid w:val="3639291F"/>
    <w:rsid w:val="3639359C"/>
    <w:rsid w:val="36395FE3"/>
    <w:rsid w:val="36397D47"/>
    <w:rsid w:val="363A1A7A"/>
    <w:rsid w:val="363A40E8"/>
    <w:rsid w:val="363B2715"/>
    <w:rsid w:val="363B35CB"/>
    <w:rsid w:val="363B7372"/>
    <w:rsid w:val="363C043E"/>
    <w:rsid w:val="363C4162"/>
    <w:rsid w:val="363C4F99"/>
    <w:rsid w:val="363C6AD1"/>
    <w:rsid w:val="363C7AD8"/>
    <w:rsid w:val="363D1AF7"/>
    <w:rsid w:val="363D46DF"/>
    <w:rsid w:val="363E2205"/>
    <w:rsid w:val="363E3FB3"/>
    <w:rsid w:val="363F2B0C"/>
    <w:rsid w:val="363F3DEE"/>
    <w:rsid w:val="364025B9"/>
    <w:rsid w:val="3640380C"/>
    <w:rsid w:val="364104E6"/>
    <w:rsid w:val="364121BC"/>
    <w:rsid w:val="3641576B"/>
    <w:rsid w:val="36415E89"/>
    <w:rsid w:val="36427319"/>
    <w:rsid w:val="364307FF"/>
    <w:rsid w:val="364315C9"/>
    <w:rsid w:val="364472DE"/>
    <w:rsid w:val="36451099"/>
    <w:rsid w:val="36451512"/>
    <w:rsid w:val="364517E5"/>
    <w:rsid w:val="3645376B"/>
    <w:rsid w:val="3645498A"/>
    <w:rsid w:val="364567A1"/>
    <w:rsid w:val="36465900"/>
    <w:rsid w:val="3648163D"/>
    <w:rsid w:val="3649139A"/>
    <w:rsid w:val="36493F73"/>
    <w:rsid w:val="36497D59"/>
    <w:rsid w:val="364A0787"/>
    <w:rsid w:val="364A0F30"/>
    <w:rsid w:val="364A6DFC"/>
    <w:rsid w:val="364B2438"/>
    <w:rsid w:val="364D0C66"/>
    <w:rsid w:val="364D132B"/>
    <w:rsid w:val="364D41F6"/>
    <w:rsid w:val="364D5F7A"/>
    <w:rsid w:val="364E1896"/>
    <w:rsid w:val="364E24FC"/>
    <w:rsid w:val="364E4E3F"/>
    <w:rsid w:val="364E5AAD"/>
    <w:rsid w:val="364F2957"/>
    <w:rsid w:val="364F4412"/>
    <w:rsid w:val="364F5A7D"/>
    <w:rsid w:val="364F6135"/>
    <w:rsid w:val="364F61C0"/>
    <w:rsid w:val="365045AB"/>
    <w:rsid w:val="36505C68"/>
    <w:rsid w:val="3651018A"/>
    <w:rsid w:val="3651442F"/>
    <w:rsid w:val="3651479F"/>
    <w:rsid w:val="365209E7"/>
    <w:rsid w:val="36526E0E"/>
    <w:rsid w:val="365328A9"/>
    <w:rsid w:val="3653662C"/>
    <w:rsid w:val="3653701A"/>
    <w:rsid w:val="3654054E"/>
    <w:rsid w:val="3654285F"/>
    <w:rsid w:val="365459E4"/>
    <w:rsid w:val="36553CAA"/>
    <w:rsid w:val="3656025B"/>
    <w:rsid w:val="365612FD"/>
    <w:rsid w:val="36561A33"/>
    <w:rsid w:val="36566173"/>
    <w:rsid w:val="365662FC"/>
    <w:rsid w:val="365732C7"/>
    <w:rsid w:val="3658153F"/>
    <w:rsid w:val="36596223"/>
    <w:rsid w:val="36596DC3"/>
    <w:rsid w:val="36597A33"/>
    <w:rsid w:val="365A114E"/>
    <w:rsid w:val="365B49B8"/>
    <w:rsid w:val="365D613B"/>
    <w:rsid w:val="365E1A8B"/>
    <w:rsid w:val="365E36C4"/>
    <w:rsid w:val="365E3F4A"/>
    <w:rsid w:val="365E7F82"/>
    <w:rsid w:val="365F2D3A"/>
    <w:rsid w:val="365F3C90"/>
    <w:rsid w:val="366006A6"/>
    <w:rsid w:val="36605575"/>
    <w:rsid w:val="366059E7"/>
    <w:rsid w:val="36620C08"/>
    <w:rsid w:val="36624145"/>
    <w:rsid w:val="366276A8"/>
    <w:rsid w:val="36633A19"/>
    <w:rsid w:val="36635B88"/>
    <w:rsid w:val="3663654B"/>
    <w:rsid w:val="36640EAC"/>
    <w:rsid w:val="366416B3"/>
    <w:rsid w:val="36643E44"/>
    <w:rsid w:val="36653891"/>
    <w:rsid w:val="36653C36"/>
    <w:rsid w:val="366551B3"/>
    <w:rsid w:val="36655284"/>
    <w:rsid w:val="36656D17"/>
    <w:rsid w:val="36660345"/>
    <w:rsid w:val="3666678F"/>
    <w:rsid w:val="366668CE"/>
    <w:rsid w:val="36682784"/>
    <w:rsid w:val="36682D24"/>
    <w:rsid w:val="366854D4"/>
    <w:rsid w:val="366857AF"/>
    <w:rsid w:val="36696099"/>
    <w:rsid w:val="36697225"/>
    <w:rsid w:val="366A1BFA"/>
    <w:rsid w:val="366A2588"/>
    <w:rsid w:val="366A53DE"/>
    <w:rsid w:val="366A5AC3"/>
    <w:rsid w:val="366B4582"/>
    <w:rsid w:val="366B59BF"/>
    <w:rsid w:val="366C0B20"/>
    <w:rsid w:val="366C2899"/>
    <w:rsid w:val="366C394E"/>
    <w:rsid w:val="366D1175"/>
    <w:rsid w:val="366D371A"/>
    <w:rsid w:val="366D3A16"/>
    <w:rsid w:val="366D4A61"/>
    <w:rsid w:val="366E4474"/>
    <w:rsid w:val="366F23BE"/>
    <w:rsid w:val="3670034C"/>
    <w:rsid w:val="36700C56"/>
    <w:rsid w:val="3670338B"/>
    <w:rsid w:val="3670796F"/>
    <w:rsid w:val="36713C40"/>
    <w:rsid w:val="36717D85"/>
    <w:rsid w:val="3673016F"/>
    <w:rsid w:val="36743E79"/>
    <w:rsid w:val="36744474"/>
    <w:rsid w:val="367479D5"/>
    <w:rsid w:val="36756660"/>
    <w:rsid w:val="3676199F"/>
    <w:rsid w:val="367631CF"/>
    <w:rsid w:val="3677353E"/>
    <w:rsid w:val="367758D3"/>
    <w:rsid w:val="36784645"/>
    <w:rsid w:val="36784B11"/>
    <w:rsid w:val="36787AE1"/>
    <w:rsid w:val="367918B9"/>
    <w:rsid w:val="36796278"/>
    <w:rsid w:val="367A29AA"/>
    <w:rsid w:val="367A4261"/>
    <w:rsid w:val="367B00DA"/>
    <w:rsid w:val="367C039F"/>
    <w:rsid w:val="367D2ACB"/>
    <w:rsid w:val="367D3176"/>
    <w:rsid w:val="367D5564"/>
    <w:rsid w:val="367E0600"/>
    <w:rsid w:val="367E0853"/>
    <w:rsid w:val="367E0F57"/>
    <w:rsid w:val="367E1C99"/>
    <w:rsid w:val="367E4B66"/>
    <w:rsid w:val="367E4EDF"/>
    <w:rsid w:val="367E6219"/>
    <w:rsid w:val="367E63A4"/>
    <w:rsid w:val="367F078F"/>
    <w:rsid w:val="367F403A"/>
    <w:rsid w:val="367F46EA"/>
    <w:rsid w:val="367F4CF7"/>
    <w:rsid w:val="367F5591"/>
    <w:rsid w:val="367F5E2B"/>
    <w:rsid w:val="367F6C82"/>
    <w:rsid w:val="3680388A"/>
    <w:rsid w:val="368045CB"/>
    <w:rsid w:val="368116E7"/>
    <w:rsid w:val="368134EB"/>
    <w:rsid w:val="36820344"/>
    <w:rsid w:val="36821D51"/>
    <w:rsid w:val="36825A1D"/>
    <w:rsid w:val="36825B4A"/>
    <w:rsid w:val="36826596"/>
    <w:rsid w:val="3683080D"/>
    <w:rsid w:val="36832C45"/>
    <w:rsid w:val="36837E8E"/>
    <w:rsid w:val="3684230E"/>
    <w:rsid w:val="36844285"/>
    <w:rsid w:val="36845BEA"/>
    <w:rsid w:val="368479B3"/>
    <w:rsid w:val="368537B4"/>
    <w:rsid w:val="36853990"/>
    <w:rsid w:val="36857E34"/>
    <w:rsid w:val="36861977"/>
    <w:rsid w:val="368649D3"/>
    <w:rsid w:val="36867417"/>
    <w:rsid w:val="368763D8"/>
    <w:rsid w:val="36880648"/>
    <w:rsid w:val="368811DB"/>
    <w:rsid w:val="36883F3F"/>
    <w:rsid w:val="36884FBD"/>
    <w:rsid w:val="36897924"/>
    <w:rsid w:val="368A544A"/>
    <w:rsid w:val="368B003E"/>
    <w:rsid w:val="368B20FC"/>
    <w:rsid w:val="368B378A"/>
    <w:rsid w:val="368C2F70"/>
    <w:rsid w:val="368C5D3D"/>
    <w:rsid w:val="368C6CEE"/>
    <w:rsid w:val="368C77BC"/>
    <w:rsid w:val="368D1F6B"/>
    <w:rsid w:val="368D2ABB"/>
    <w:rsid w:val="368D5771"/>
    <w:rsid w:val="368E15FD"/>
    <w:rsid w:val="368E44B7"/>
    <w:rsid w:val="36902549"/>
    <w:rsid w:val="36910587"/>
    <w:rsid w:val="36910B3E"/>
    <w:rsid w:val="369121BE"/>
    <w:rsid w:val="36912438"/>
    <w:rsid w:val="36912AC0"/>
    <w:rsid w:val="36914A2B"/>
    <w:rsid w:val="36920EC6"/>
    <w:rsid w:val="36921C41"/>
    <w:rsid w:val="36922B60"/>
    <w:rsid w:val="36925908"/>
    <w:rsid w:val="369306C9"/>
    <w:rsid w:val="36932ED1"/>
    <w:rsid w:val="36940883"/>
    <w:rsid w:val="36941E25"/>
    <w:rsid w:val="36942C4B"/>
    <w:rsid w:val="369444D4"/>
    <w:rsid w:val="369451A0"/>
    <w:rsid w:val="369522C2"/>
    <w:rsid w:val="369531C6"/>
    <w:rsid w:val="369561C8"/>
    <w:rsid w:val="36962041"/>
    <w:rsid w:val="36965B9D"/>
    <w:rsid w:val="369711B4"/>
    <w:rsid w:val="36973A8E"/>
    <w:rsid w:val="36973BCD"/>
    <w:rsid w:val="36976F85"/>
    <w:rsid w:val="36985DB9"/>
    <w:rsid w:val="36986F09"/>
    <w:rsid w:val="36987B67"/>
    <w:rsid w:val="36990C37"/>
    <w:rsid w:val="369938DF"/>
    <w:rsid w:val="369A6850"/>
    <w:rsid w:val="369B050E"/>
    <w:rsid w:val="369B1405"/>
    <w:rsid w:val="369B31B3"/>
    <w:rsid w:val="369B756C"/>
    <w:rsid w:val="369C236D"/>
    <w:rsid w:val="369C42EF"/>
    <w:rsid w:val="369C4A05"/>
    <w:rsid w:val="369C5409"/>
    <w:rsid w:val="369C7F24"/>
    <w:rsid w:val="369D13B4"/>
    <w:rsid w:val="369D17F5"/>
    <w:rsid w:val="369D3175"/>
    <w:rsid w:val="369D364C"/>
    <w:rsid w:val="369D6F2B"/>
    <w:rsid w:val="369E2CA4"/>
    <w:rsid w:val="369E3548"/>
    <w:rsid w:val="369E55D1"/>
    <w:rsid w:val="369F6A81"/>
    <w:rsid w:val="36A06A1C"/>
    <w:rsid w:val="36A10892"/>
    <w:rsid w:val="36A12330"/>
    <w:rsid w:val="36A23A8D"/>
    <w:rsid w:val="36A304C9"/>
    <w:rsid w:val="36A4475E"/>
    <w:rsid w:val="36A52805"/>
    <w:rsid w:val="36A601B1"/>
    <w:rsid w:val="36A616D1"/>
    <w:rsid w:val="36A62466"/>
    <w:rsid w:val="36A71B58"/>
    <w:rsid w:val="36A75FFC"/>
    <w:rsid w:val="36A81332"/>
    <w:rsid w:val="36A93B22"/>
    <w:rsid w:val="36A968B7"/>
    <w:rsid w:val="36AA31B3"/>
    <w:rsid w:val="36AA34F7"/>
    <w:rsid w:val="36AA5AEC"/>
    <w:rsid w:val="36AC1BC2"/>
    <w:rsid w:val="36AC6F7D"/>
    <w:rsid w:val="36AC716F"/>
    <w:rsid w:val="36AD17C7"/>
    <w:rsid w:val="36AD3F97"/>
    <w:rsid w:val="36AD5116"/>
    <w:rsid w:val="36AE0F55"/>
    <w:rsid w:val="36AE1139"/>
    <w:rsid w:val="36AE2339"/>
    <w:rsid w:val="36AE4ADC"/>
    <w:rsid w:val="36AF17B3"/>
    <w:rsid w:val="36AF31BE"/>
    <w:rsid w:val="36B0370F"/>
    <w:rsid w:val="36B06408"/>
    <w:rsid w:val="36B069F0"/>
    <w:rsid w:val="36B16787"/>
    <w:rsid w:val="36B204FD"/>
    <w:rsid w:val="36B259E2"/>
    <w:rsid w:val="36B25BA4"/>
    <w:rsid w:val="36B3548E"/>
    <w:rsid w:val="36B36A09"/>
    <w:rsid w:val="36B424C7"/>
    <w:rsid w:val="36B44275"/>
    <w:rsid w:val="36B442B9"/>
    <w:rsid w:val="36B452CB"/>
    <w:rsid w:val="36B470DD"/>
    <w:rsid w:val="36B51C0C"/>
    <w:rsid w:val="36B52752"/>
    <w:rsid w:val="36B52E91"/>
    <w:rsid w:val="36B61D10"/>
    <w:rsid w:val="36B635C8"/>
    <w:rsid w:val="36B6789E"/>
    <w:rsid w:val="36B67FED"/>
    <w:rsid w:val="36B700F3"/>
    <w:rsid w:val="36B70FFF"/>
    <w:rsid w:val="36B711FD"/>
    <w:rsid w:val="36B80546"/>
    <w:rsid w:val="36B81FB7"/>
    <w:rsid w:val="36B82132"/>
    <w:rsid w:val="36B85306"/>
    <w:rsid w:val="36BA1B57"/>
    <w:rsid w:val="36BA577B"/>
    <w:rsid w:val="36BA5D2F"/>
    <w:rsid w:val="36BB1AA7"/>
    <w:rsid w:val="36BB6649"/>
    <w:rsid w:val="36BC0090"/>
    <w:rsid w:val="36BD29E9"/>
    <w:rsid w:val="36BD725D"/>
    <w:rsid w:val="36BE4AD9"/>
    <w:rsid w:val="36BE7F8F"/>
    <w:rsid w:val="36BF0BAC"/>
    <w:rsid w:val="36BF474E"/>
    <w:rsid w:val="36C00E6C"/>
    <w:rsid w:val="36C03D9A"/>
    <w:rsid w:val="36C04EB8"/>
    <w:rsid w:val="36C12899"/>
    <w:rsid w:val="36C16D49"/>
    <w:rsid w:val="36C1706E"/>
    <w:rsid w:val="36C2208F"/>
    <w:rsid w:val="36C30B3F"/>
    <w:rsid w:val="36C30BFE"/>
    <w:rsid w:val="36C31B2D"/>
    <w:rsid w:val="36C323B3"/>
    <w:rsid w:val="36C327BB"/>
    <w:rsid w:val="36C563AA"/>
    <w:rsid w:val="36C56D94"/>
    <w:rsid w:val="36C73FA8"/>
    <w:rsid w:val="36C77224"/>
    <w:rsid w:val="36C853D5"/>
    <w:rsid w:val="36C92525"/>
    <w:rsid w:val="36CA0EB9"/>
    <w:rsid w:val="36CA16BE"/>
    <w:rsid w:val="36CA36F5"/>
    <w:rsid w:val="36CA575A"/>
    <w:rsid w:val="36CB0444"/>
    <w:rsid w:val="36CB2158"/>
    <w:rsid w:val="36CB28A6"/>
    <w:rsid w:val="36CC3097"/>
    <w:rsid w:val="36CC39D5"/>
    <w:rsid w:val="36CC4181"/>
    <w:rsid w:val="36CD336E"/>
    <w:rsid w:val="36CD7278"/>
    <w:rsid w:val="36CE04BA"/>
    <w:rsid w:val="36CE3589"/>
    <w:rsid w:val="36CE69AC"/>
    <w:rsid w:val="36CF00DD"/>
    <w:rsid w:val="36CF315D"/>
    <w:rsid w:val="36D135EF"/>
    <w:rsid w:val="36D148AB"/>
    <w:rsid w:val="36D15A43"/>
    <w:rsid w:val="36D26B62"/>
    <w:rsid w:val="36D30AC2"/>
    <w:rsid w:val="36D30FF7"/>
    <w:rsid w:val="36D4535C"/>
    <w:rsid w:val="36D456E8"/>
    <w:rsid w:val="36D466C5"/>
    <w:rsid w:val="36D468EE"/>
    <w:rsid w:val="36D52B69"/>
    <w:rsid w:val="36D54613"/>
    <w:rsid w:val="36D55C5B"/>
    <w:rsid w:val="36D56E5B"/>
    <w:rsid w:val="36D6068F"/>
    <w:rsid w:val="36D676BF"/>
    <w:rsid w:val="36D70C50"/>
    <w:rsid w:val="36D71BD4"/>
    <w:rsid w:val="36D71F3F"/>
    <w:rsid w:val="36D93CDC"/>
    <w:rsid w:val="36D93D46"/>
    <w:rsid w:val="36D97793"/>
    <w:rsid w:val="36DA0180"/>
    <w:rsid w:val="36DA42F2"/>
    <w:rsid w:val="36DA6785"/>
    <w:rsid w:val="36DA7005"/>
    <w:rsid w:val="36DB013A"/>
    <w:rsid w:val="36DB01E6"/>
    <w:rsid w:val="36DB02C7"/>
    <w:rsid w:val="36DB1C85"/>
    <w:rsid w:val="36DB29CC"/>
    <w:rsid w:val="36DB3D67"/>
    <w:rsid w:val="36DB3EF8"/>
    <w:rsid w:val="36DB52A4"/>
    <w:rsid w:val="36DB5CA6"/>
    <w:rsid w:val="36DC0FEB"/>
    <w:rsid w:val="36DC6D14"/>
    <w:rsid w:val="36DD557A"/>
    <w:rsid w:val="36DD573D"/>
    <w:rsid w:val="36DE5698"/>
    <w:rsid w:val="36DE7CDF"/>
    <w:rsid w:val="36DF0512"/>
    <w:rsid w:val="36DF0E75"/>
    <w:rsid w:val="36DF17D3"/>
    <w:rsid w:val="36DF49A1"/>
    <w:rsid w:val="36E014BF"/>
    <w:rsid w:val="36E10188"/>
    <w:rsid w:val="36E17A42"/>
    <w:rsid w:val="36E229AF"/>
    <w:rsid w:val="36E26C9A"/>
    <w:rsid w:val="36E26E6C"/>
    <w:rsid w:val="36E3351B"/>
    <w:rsid w:val="36E42894"/>
    <w:rsid w:val="36E4298E"/>
    <w:rsid w:val="36E42DAC"/>
    <w:rsid w:val="36E43B49"/>
    <w:rsid w:val="36E44B5A"/>
    <w:rsid w:val="36E4583C"/>
    <w:rsid w:val="36E508D2"/>
    <w:rsid w:val="36E52680"/>
    <w:rsid w:val="36E56B24"/>
    <w:rsid w:val="36E642EB"/>
    <w:rsid w:val="36E678D4"/>
    <w:rsid w:val="36E70F48"/>
    <w:rsid w:val="36E71B45"/>
    <w:rsid w:val="36E7289C"/>
    <w:rsid w:val="36E7464B"/>
    <w:rsid w:val="36E903C3"/>
    <w:rsid w:val="36E91CDA"/>
    <w:rsid w:val="36E92171"/>
    <w:rsid w:val="36E9461F"/>
    <w:rsid w:val="36E96615"/>
    <w:rsid w:val="36EA2C70"/>
    <w:rsid w:val="36EA35C3"/>
    <w:rsid w:val="36EB230A"/>
    <w:rsid w:val="36EB413B"/>
    <w:rsid w:val="36EB421C"/>
    <w:rsid w:val="36EC074B"/>
    <w:rsid w:val="36EC1C61"/>
    <w:rsid w:val="36EC5FEA"/>
    <w:rsid w:val="36ED271D"/>
    <w:rsid w:val="36ED3559"/>
    <w:rsid w:val="36ED4B4D"/>
    <w:rsid w:val="36EE59D9"/>
    <w:rsid w:val="36EE627F"/>
    <w:rsid w:val="36EE7787"/>
    <w:rsid w:val="36EF289B"/>
    <w:rsid w:val="36EF5C9E"/>
    <w:rsid w:val="36EF6A31"/>
    <w:rsid w:val="36F01751"/>
    <w:rsid w:val="36F03CA4"/>
    <w:rsid w:val="36F05AAC"/>
    <w:rsid w:val="36F11025"/>
    <w:rsid w:val="36F135BF"/>
    <w:rsid w:val="36F153EA"/>
    <w:rsid w:val="36F209D9"/>
    <w:rsid w:val="36F2223A"/>
    <w:rsid w:val="36F24A56"/>
    <w:rsid w:val="36F453D1"/>
    <w:rsid w:val="36F60FAA"/>
    <w:rsid w:val="36F71C0E"/>
    <w:rsid w:val="36F74825"/>
    <w:rsid w:val="36F82BF9"/>
    <w:rsid w:val="36F83D9E"/>
    <w:rsid w:val="36F90C26"/>
    <w:rsid w:val="36F91A97"/>
    <w:rsid w:val="36F92DEB"/>
    <w:rsid w:val="36F93243"/>
    <w:rsid w:val="36F95A03"/>
    <w:rsid w:val="36F9612C"/>
    <w:rsid w:val="36FA1E64"/>
    <w:rsid w:val="36FB0E1C"/>
    <w:rsid w:val="36FB350A"/>
    <w:rsid w:val="36FB3D91"/>
    <w:rsid w:val="36FC0721"/>
    <w:rsid w:val="36FC1F76"/>
    <w:rsid w:val="36FC6348"/>
    <w:rsid w:val="36FD1BB2"/>
    <w:rsid w:val="36FD55A3"/>
    <w:rsid w:val="36FD5EE1"/>
    <w:rsid w:val="36FD7087"/>
    <w:rsid w:val="36FE0225"/>
    <w:rsid w:val="36FE483A"/>
    <w:rsid w:val="36FE6F7D"/>
    <w:rsid w:val="36FE7FDA"/>
    <w:rsid w:val="36FF0751"/>
    <w:rsid w:val="36FF0884"/>
    <w:rsid w:val="36FF7BE6"/>
    <w:rsid w:val="37006181"/>
    <w:rsid w:val="370138D1"/>
    <w:rsid w:val="3701395E"/>
    <w:rsid w:val="37014DF6"/>
    <w:rsid w:val="3701523A"/>
    <w:rsid w:val="37015C42"/>
    <w:rsid w:val="3702097B"/>
    <w:rsid w:val="37021484"/>
    <w:rsid w:val="37024FE0"/>
    <w:rsid w:val="370276D6"/>
    <w:rsid w:val="37030A74"/>
    <w:rsid w:val="37033D65"/>
    <w:rsid w:val="37034635"/>
    <w:rsid w:val="37040D59"/>
    <w:rsid w:val="370419F2"/>
    <w:rsid w:val="37044178"/>
    <w:rsid w:val="3705391E"/>
    <w:rsid w:val="37060F75"/>
    <w:rsid w:val="37064312"/>
    <w:rsid w:val="37070849"/>
    <w:rsid w:val="370723DE"/>
    <w:rsid w:val="370821CF"/>
    <w:rsid w:val="3708562D"/>
    <w:rsid w:val="3709338C"/>
    <w:rsid w:val="37094AF8"/>
    <w:rsid w:val="370954FD"/>
    <w:rsid w:val="37095611"/>
    <w:rsid w:val="37095EFD"/>
    <w:rsid w:val="370A051D"/>
    <w:rsid w:val="370A66EF"/>
    <w:rsid w:val="370B00C5"/>
    <w:rsid w:val="370B449B"/>
    <w:rsid w:val="370B658B"/>
    <w:rsid w:val="370C2303"/>
    <w:rsid w:val="370C2EB3"/>
    <w:rsid w:val="370C5E5F"/>
    <w:rsid w:val="370D689B"/>
    <w:rsid w:val="370E607B"/>
    <w:rsid w:val="370F08EA"/>
    <w:rsid w:val="370F41B1"/>
    <w:rsid w:val="37101339"/>
    <w:rsid w:val="37103BA1"/>
    <w:rsid w:val="37104FFD"/>
    <w:rsid w:val="3710594F"/>
    <w:rsid w:val="37110B51"/>
    <w:rsid w:val="371171C3"/>
    <w:rsid w:val="371209A6"/>
    <w:rsid w:val="371237C4"/>
    <w:rsid w:val="37123CAC"/>
    <w:rsid w:val="37125694"/>
    <w:rsid w:val="37136E54"/>
    <w:rsid w:val="37144A39"/>
    <w:rsid w:val="37146030"/>
    <w:rsid w:val="37152F66"/>
    <w:rsid w:val="37155335"/>
    <w:rsid w:val="37163406"/>
    <w:rsid w:val="37171590"/>
    <w:rsid w:val="37171AF3"/>
    <w:rsid w:val="37173155"/>
    <w:rsid w:val="371812F8"/>
    <w:rsid w:val="37181738"/>
    <w:rsid w:val="37186159"/>
    <w:rsid w:val="371934E1"/>
    <w:rsid w:val="371A2ECA"/>
    <w:rsid w:val="371B2F3F"/>
    <w:rsid w:val="371B314D"/>
    <w:rsid w:val="371C4715"/>
    <w:rsid w:val="371D006C"/>
    <w:rsid w:val="371D043D"/>
    <w:rsid w:val="371D1E1A"/>
    <w:rsid w:val="371D62BE"/>
    <w:rsid w:val="371E0C7C"/>
    <w:rsid w:val="371E1980"/>
    <w:rsid w:val="371E6DE4"/>
    <w:rsid w:val="371F2183"/>
    <w:rsid w:val="371F3DE4"/>
    <w:rsid w:val="371F5B92"/>
    <w:rsid w:val="371F5E31"/>
    <w:rsid w:val="37200275"/>
    <w:rsid w:val="37200926"/>
    <w:rsid w:val="37202338"/>
    <w:rsid w:val="372039E5"/>
    <w:rsid w:val="372061F2"/>
    <w:rsid w:val="37207F5F"/>
    <w:rsid w:val="3721591F"/>
    <w:rsid w:val="37220A73"/>
    <w:rsid w:val="3722421A"/>
    <w:rsid w:val="37224F7B"/>
    <w:rsid w:val="3724007E"/>
    <w:rsid w:val="372417F2"/>
    <w:rsid w:val="3724199F"/>
    <w:rsid w:val="37252C84"/>
    <w:rsid w:val="37254437"/>
    <w:rsid w:val="372606EB"/>
    <w:rsid w:val="37262BBE"/>
    <w:rsid w:val="37267C17"/>
    <w:rsid w:val="37270610"/>
    <w:rsid w:val="37270EEB"/>
    <w:rsid w:val="37271F91"/>
    <w:rsid w:val="372732FE"/>
    <w:rsid w:val="37274B0C"/>
    <w:rsid w:val="37282082"/>
    <w:rsid w:val="37284139"/>
    <w:rsid w:val="37285EEB"/>
    <w:rsid w:val="372878DE"/>
    <w:rsid w:val="37290A8C"/>
    <w:rsid w:val="37296A11"/>
    <w:rsid w:val="372A1C7D"/>
    <w:rsid w:val="372A3C86"/>
    <w:rsid w:val="372A4150"/>
    <w:rsid w:val="372B1FF4"/>
    <w:rsid w:val="372B6BA3"/>
    <w:rsid w:val="372C05B9"/>
    <w:rsid w:val="372C5774"/>
    <w:rsid w:val="372C788B"/>
    <w:rsid w:val="372D208E"/>
    <w:rsid w:val="372E04CB"/>
    <w:rsid w:val="372E72AA"/>
    <w:rsid w:val="372F1B4E"/>
    <w:rsid w:val="372F6F86"/>
    <w:rsid w:val="372F7E93"/>
    <w:rsid w:val="37306878"/>
    <w:rsid w:val="373210B4"/>
    <w:rsid w:val="373266BF"/>
    <w:rsid w:val="3733163E"/>
    <w:rsid w:val="3733185E"/>
    <w:rsid w:val="37334158"/>
    <w:rsid w:val="37346D46"/>
    <w:rsid w:val="37350455"/>
    <w:rsid w:val="37352C05"/>
    <w:rsid w:val="3736112E"/>
    <w:rsid w:val="37363B4F"/>
    <w:rsid w:val="37364A35"/>
    <w:rsid w:val="37364E67"/>
    <w:rsid w:val="37365A90"/>
    <w:rsid w:val="37372AD9"/>
    <w:rsid w:val="373759EE"/>
    <w:rsid w:val="37384EA6"/>
    <w:rsid w:val="37397EDF"/>
    <w:rsid w:val="373A087F"/>
    <w:rsid w:val="373A29CC"/>
    <w:rsid w:val="373B37EB"/>
    <w:rsid w:val="373B5840"/>
    <w:rsid w:val="373C12EC"/>
    <w:rsid w:val="373C3279"/>
    <w:rsid w:val="373C49D5"/>
    <w:rsid w:val="373D0EFD"/>
    <w:rsid w:val="373D1968"/>
    <w:rsid w:val="373D7B46"/>
    <w:rsid w:val="373E29BE"/>
    <w:rsid w:val="373E47B6"/>
    <w:rsid w:val="373F4487"/>
    <w:rsid w:val="373F4AB1"/>
    <w:rsid w:val="373F624C"/>
    <w:rsid w:val="373F7451"/>
    <w:rsid w:val="37403D5B"/>
    <w:rsid w:val="374055F6"/>
    <w:rsid w:val="374076D3"/>
    <w:rsid w:val="374101FF"/>
    <w:rsid w:val="37410262"/>
    <w:rsid w:val="37410EC6"/>
    <w:rsid w:val="374116A0"/>
    <w:rsid w:val="37421358"/>
    <w:rsid w:val="37422CF5"/>
    <w:rsid w:val="3742520E"/>
    <w:rsid w:val="374263B4"/>
    <w:rsid w:val="37426BA0"/>
    <w:rsid w:val="374272E6"/>
    <w:rsid w:val="37433BBB"/>
    <w:rsid w:val="37436755"/>
    <w:rsid w:val="374377E3"/>
    <w:rsid w:val="37443824"/>
    <w:rsid w:val="3744387F"/>
    <w:rsid w:val="374452AD"/>
    <w:rsid w:val="37461371"/>
    <w:rsid w:val="37465815"/>
    <w:rsid w:val="374675C3"/>
    <w:rsid w:val="37474277"/>
    <w:rsid w:val="37476E97"/>
    <w:rsid w:val="37477A9B"/>
    <w:rsid w:val="37482EC5"/>
    <w:rsid w:val="37491CD9"/>
    <w:rsid w:val="3749201D"/>
    <w:rsid w:val="374927B8"/>
    <w:rsid w:val="37495897"/>
    <w:rsid w:val="374970B3"/>
    <w:rsid w:val="374A3D7F"/>
    <w:rsid w:val="374A6B7E"/>
    <w:rsid w:val="374A74BA"/>
    <w:rsid w:val="374B2E2B"/>
    <w:rsid w:val="374B4095"/>
    <w:rsid w:val="374B54A7"/>
    <w:rsid w:val="374C09D0"/>
    <w:rsid w:val="374C41E5"/>
    <w:rsid w:val="374C45DB"/>
    <w:rsid w:val="374C5794"/>
    <w:rsid w:val="374C7897"/>
    <w:rsid w:val="374D370C"/>
    <w:rsid w:val="374D3C44"/>
    <w:rsid w:val="374E1728"/>
    <w:rsid w:val="374E46CA"/>
    <w:rsid w:val="374E5D3B"/>
    <w:rsid w:val="374E6478"/>
    <w:rsid w:val="374F5D5B"/>
    <w:rsid w:val="37500442"/>
    <w:rsid w:val="375021F0"/>
    <w:rsid w:val="3750330D"/>
    <w:rsid w:val="37503F9E"/>
    <w:rsid w:val="37505745"/>
    <w:rsid w:val="3750688A"/>
    <w:rsid w:val="37515F68"/>
    <w:rsid w:val="37521245"/>
    <w:rsid w:val="37523C37"/>
    <w:rsid w:val="37523DC4"/>
    <w:rsid w:val="375251F4"/>
    <w:rsid w:val="37526012"/>
    <w:rsid w:val="375267D4"/>
    <w:rsid w:val="37530373"/>
    <w:rsid w:val="37530484"/>
    <w:rsid w:val="37532FCC"/>
    <w:rsid w:val="3753579C"/>
    <w:rsid w:val="37543071"/>
    <w:rsid w:val="37544F27"/>
    <w:rsid w:val="3755059B"/>
    <w:rsid w:val="375515B4"/>
    <w:rsid w:val="375540B3"/>
    <w:rsid w:val="37554A9E"/>
    <w:rsid w:val="375567D0"/>
    <w:rsid w:val="37556A41"/>
    <w:rsid w:val="3756532C"/>
    <w:rsid w:val="37565B28"/>
    <w:rsid w:val="375664A1"/>
    <w:rsid w:val="37567FFF"/>
    <w:rsid w:val="37576205"/>
    <w:rsid w:val="37577E64"/>
    <w:rsid w:val="375810A4"/>
    <w:rsid w:val="375818E5"/>
    <w:rsid w:val="37581CE8"/>
    <w:rsid w:val="375843CE"/>
    <w:rsid w:val="3758462D"/>
    <w:rsid w:val="37594D09"/>
    <w:rsid w:val="37596C27"/>
    <w:rsid w:val="375A367F"/>
    <w:rsid w:val="375A6307"/>
    <w:rsid w:val="375B186E"/>
    <w:rsid w:val="375B2884"/>
    <w:rsid w:val="375B2943"/>
    <w:rsid w:val="375C0088"/>
    <w:rsid w:val="375D2B5F"/>
    <w:rsid w:val="375D4182"/>
    <w:rsid w:val="375E242D"/>
    <w:rsid w:val="375E2C30"/>
    <w:rsid w:val="375E4E26"/>
    <w:rsid w:val="375F249D"/>
    <w:rsid w:val="375F3BA5"/>
    <w:rsid w:val="375F68D7"/>
    <w:rsid w:val="375F6E0B"/>
    <w:rsid w:val="375F7B0E"/>
    <w:rsid w:val="376029EF"/>
    <w:rsid w:val="376161AB"/>
    <w:rsid w:val="37621F23"/>
    <w:rsid w:val="3762240D"/>
    <w:rsid w:val="376239BE"/>
    <w:rsid w:val="37623CD1"/>
    <w:rsid w:val="37635E9A"/>
    <w:rsid w:val="37636911"/>
    <w:rsid w:val="37636BC6"/>
    <w:rsid w:val="37637722"/>
    <w:rsid w:val="37643EED"/>
    <w:rsid w:val="376440BB"/>
    <w:rsid w:val="37644A86"/>
    <w:rsid w:val="37657F39"/>
    <w:rsid w:val="37660FB4"/>
    <w:rsid w:val="37664915"/>
    <w:rsid w:val="3766587D"/>
    <w:rsid w:val="376710D7"/>
    <w:rsid w:val="37671B09"/>
    <w:rsid w:val="37672E0A"/>
    <w:rsid w:val="37674362"/>
    <w:rsid w:val="37677539"/>
    <w:rsid w:val="3768578B"/>
    <w:rsid w:val="37690A1A"/>
    <w:rsid w:val="376B2968"/>
    <w:rsid w:val="376B4A07"/>
    <w:rsid w:val="376B4C00"/>
    <w:rsid w:val="376B527C"/>
    <w:rsid w:val="376B560F"/>
    <w:rsid w:val="376C68FE"/>
    <w:rsid w:val="376D0FF4"/>
    <w:rsid w:val="376D2DA2"/>
    <w:rsid w:val="376D4627"/>
    <w:rsid w:val="376E049E"/>
    <w:rsid w:val="376E2729"/>
    <w:rsid w:val="376E60BB"/>
    <w:rsid w:val="376E7B72"/>
    <w:rsid w:val="376F168D"/>
    <w:rsid w:val="376F37FF"/>
    <w:rsid w:val="37707D5E"/>
    <w:rsid w:val="37710CAA"/>
    <w:rsid w:val="377239A8"/>
    <w:rsid w:val="3772660A"/>
    <w:rsid w:val="37732382"/>
    <w:rsid w:val="377323BD"/>
    <w:rsid w:val="37732C17"/>
    <w:rsid w:val="37734130"/>
    <w:rsid w:val="37735037"/>
    <w:rsid w:val="37742CB3"/>
    <w:rsid w:val="3775151F"/>
    <w:rsid w:val="37757EA8"/>
    <w:rsid w:val="37761B88"/>
    <w:rsid w:val="377646E4"/>
    <w:rsid w:val="37770419"/>
    <w:rsid w:val="37777C81"/>
    <w:rsid w:val="37787506"/>
    <w:rsid w:val="377903F6"/>
    <w:rsid w:val="377925CF"/>
    <w:rsid w:val="37797999"/>
    <w:rsid w:val="37797F8D"/>
    <w:rsid w:val="377A01A8"/>
    <w:rsid w:val="377A101B"/>
    <w:rsid w:val="377A2BCE"/>
    <w:rsid w:val="377A54BF"/>
    <w:rsid w:val="377A773E"/>
    <w:rsid w:val="377B0540"/>
    <w:rsid w:val="377B2625"/>
    <w:rsid w:val="377B2F64"/>
    <w:rsid w:val="377B6B46"/>
    <w:rsid w:val="377C2FE5"/>
    <w:rsid w:val="377C5B43"/>
    <w:rsid w:val="377C6614"/>
    <w:rsid w:val="377D0ACD"/>
    <w:rsid w:val="377D0B0B"/>
    <w:rsid w:val="377D77C3"/>
    <w:rsid w:val="377E1415"/>
    <w:rsid w:val="377E3FAC"/>
    <w:rsid w:val="377F07C9"/>
    <w:rsid w:val="3780351C"/>
    <w:rsid w:val="37804506"/>
    <w:rsid w:val="37806277"/>
    <w:rsid w:val="37814A19"/>
    <w:rsid w:val="378172B1"/>
    <w:rsid w:val="37820798"/>
    <w:rsid w:val="37821510"/>
    <w:rsid w:val="37824373"/>
    <w:rsid w:val="378277B2"/>
    <w:rsid w:val="378325C5"/>
    <w:rsid w:val="37832E87"/>
    <w:rsid w:val="37834BD3"/>
    <w:rsid w:val="37835E93"/>
    <w:rsid w:val="378422A1"/>
    <w:rsid w:val="37843E70"/>
    <w:rsid w:val="378518E1"/>
    <w:rsid w:val="37852355"/>
    <w:rsid w:val="37855C8D"/>
    <w:rsid w:val="37862E87"/>
    <w:rsid w:val="3786445E"/>
    <w:rsid w:val="3786695A"/>
    <w:rsid w:val="37870F54"/>
    <w:rsid w:val="37872C98"/>
    <w:rsid w:val="37880E76"/>
    <w:rsid w:val="37882710"/>
    <w:rsid w:val="37883AE0"/>
    <w:rsid w:val="378868AE"/>
    <w:rsid w:val="37886B85"/>
    <w:rsid w:val="37887BDC"/>
    <w:rsid w:val="378927D1"/>
    <w:rsid w:val="3789354F"/>
    <w:rsid w:val="378B62B2"/>
    <w:rsid w:val="378B7708"/>
    <w:rsid w:val="378C0AC5"/>
    <w:rsid w:val="378C0E0B"/>
    <w:rsid w:val="378C0E51"/>
    <w:rsid w:val="378D1D70"/>
    <w:rsid w:val="378E2D18"/>
    <w:rsid w:val="378E5EEA"/>
    <w:rsid w:val="378F142A"/>
    <w:rsid w:val="378F1DF2"/>
    <w:rsid w:val="378F5678"/>
    <w:rsid w:val="378F570A"/>
    <w:rsid w:val="37901152"/>
    <w:rsid w:val="3790394B"/>
    <w:rsid w:val="37912270"/>
    <w:rsid w:val="3791378B"/>
    <w:rsid w:val="3791659B"/>
    <w:rsid w:val="37922C7F"/>
    <w:rsid w:val="3793032E"/>
    <w:rsid w:val="37931013"/>
    <w:rsid w:val="37932E1E"/>
    <w:rsid w:val="37932F58"/>
    <w:rsid w:val="379445B5"/>
    <w:rsid w:val="37944B43"/>
    <w:rsid w:val="37944FCC"/>
    <w:rsid w:val="379479F1"/>
    <w:rsid w:val="37947BE2"/>
    <w:rsid w:val="379522F8"/>
    <w:rsid w:val="37953B5B"/>
    <w:rsid w:val="379540A7"/>
    <w:rsid w:val="379553CB"/>
    <w:rsid w:val="37960DE2"/>
    <w:rsid w:val="3796737B"/>
    <w:rsid w:val="37967828"/>
    <w:rsid w:val="37971BCD"/>
    <w:rsid w:val="37974095"/>
    <w:rsid w:val="3797643C"/>
    <w:rsid w:val="379836DB"/>
    <w:rsid w:val="37983B97"/>
    <w:rsid w:val="37983C1D"/>
    <w:rsid w:val="37984DC2"/>
    <w:rsid w:val="37985FE9"/>
    <w:rsid w:val="37987A91"/>
    <w:rsid w:val="37990356"/>
    <w:rsid w:val="37993BCD"/>
    <w:rsid w:val="3799494E"/>
    <w:rsid w:val="37994FFD"/>
    <w:rsid w:val="3799510D"/>
    <w:rsid w:val="379A346B"/>
    <w:rsid w:val="379A35A9"/>
    <w:rsid w:val="379A7F02"/>
    <w:rsid w:val="379B629A"/>
    <w:rsid w:val="379C04BA"/>
    <w:rsid w:val="379C1B40"/>
    <w:rsid w:val="379C3687"/>
    <w:rsid w:val="379D3D96"/>
    <w:rsid w:val="379D6E0A"/>
    <w:rsid w:val="379E285E"/>
    <w:rsid w:val="379E2DAD"/>
    <w:rsid w:val="379E6032"/>
    <w:rsid w:val="379E73FF"/>
    <w:rsid w:val="379F0A81"/>
    <w:rsid w:val="379F14D2"/>
    <w:rsid w:val="37A0116F"/>
    <w:rsid w:val="37A030BE"/>
    <w:rsid w:val="37A04F86"/>
    <w:rsid w:val="37A13F3C"/>
    <w:rsid w:val="37A17CEA"/>
    <w:rsid w:val="37A20571"/>
    <w:rsid w:val="37A332E9"/>
    <w:rsid w:val="37A34A15"/>
    <w:rsid w:val="37A355B1"/>
    <w:rsid w:val="37A357CE"/>
    <w:rsid w:val="37A37B25"/>
    <w:rsid w:val="37A4078E"/>
    <w:rsid w:val="37A41415"/>
    <w:rsid w:val="37A41689"/>
    <w:rsid w:val="37A419ED"/>
    <w:rsid w:val="37A41A23"/>
    <w:rsid w:val="37A42D87"/>
    <w:rsid w:val="37A45AD6"/>
    <w:rsid w:val="37A53065"/>
    <w:rsid w:val="37A53693"/>
    <w:rsid w:val="37A5425A"/>
    <w:rsid w:val="37A61273"/>
    <w:rsid w:val="37A67AB5"/>
    <w:rsid w:val="37A70CCC"/>
    <w:rsid w:val="37A82978"/>
    <w:rsid w:val="37A82A51"/>
    <w:rsid w:val="37A83DDA"/>
    <w:rsid w:val="37A86145"/>
    <w:rsid w:val="37A86CE2"/>
    <w:rsid w:val="37A905E4"/>
    <w:rsid w:val="37A91900"/>
    <w:rsid w:val="37AA1BF2"/>
    <w:rsid w:val="37AA4D27"/>
    <w:rsid w:val="37AB1B1C"/>
    <w:rsid w:val="37AB20AB"/>
    <w:rsid w:val="37AB7349"/>
    <w:rsid w:val="37AB7C8B"/>
    <w:rsid w:val="37AD0601"/>
    <w:rsid w:val="37AD13F0"/>
    <w:rsid w:val="37AD3C9B"/>
    <w:rsid w:val="37AE704C"/>
    <w:rsid w:val="37AF4241"/>
    <w:rsid w:val="37B0014F"/>
    <w:rsid w:val="37B02C8E"/>
    <w:rsid w:val="37B11200"/>
    <w:rsid w:val="37B1142D"/>
    <w:rsid w:val="37B1330C"/>
    <w:rsid w:val="37B257E6"/>
    <w:rsid w:val="37B3214B"/>
    <w:rsid w:val="37B3277F"/>
    <w:rsid w:val="37B37D4C"/>
    <w:rsid w:val="37B404DB"/>
    <w:rsid w:val="37B409D1"/>
    <w:rsid w:val="37B40CDD"/>
    <w:rsid w:val="37B4198E"/>
    <w:rsid w:val="37B42A93"/>
    <w:rsid w:val="37B44B81"/>
    <w:rsid w:val="37B54749"/>
    <w:rsid w:val="37B60E51"/>
    <w:rsid w:val="37B66866"/>
    <w:rsid w:val="37B66CA8"/>
    <w:rsid w:val="37B741F1"/>
    <w:rsid w:val="37B74B58"/>
    <w:rsid w:val="37B855F3"/>
    <w:rsid w:val="37B90320"/>
    <w:rsid w:val="37B911B2"/>
    <w:rsid w:val="37B9337F"/>
    <w:rsid w:val="37BA1D5F"/>
    <w:rsid w:val="37BA3B0D"/>
    <w:rsid w:val="37BB4743"/>
    <w:rsid w:val="37BB76B9"/>
    <w:rsid w:val="37BC3018"/>
    <w:rsid w:val="37BC3DFF"/>
    <w:rsid w:val="37BC7885"/>
    <w:rsid w:val="37BD4EB5"/>
    <w:rsid w:val="37BE04FC"/>
    <w:rsid w:val="37BE35FD"/>
    <w:rsid w:val="37BE462A"/>
    <w:rsid w:val="37BE519B"/>
    <w:rsid w:val="37BF1123"/>
    <w:rsid w:val="37BF1B0B"/>
    <w:rsid w:val="37BF2ED1"/>
    <w:rsid w:val="37BF323D"/>
    <w:rsid w:val="37BF7DE9"/>
    <w:rsid w:val="37C0033B"/>
    <w:rsid w:val="37C05C4D"/>
    <w:rsid w:val="37C135BA"/>
    <w:rsid w:val="37C269F2"/>
    <w:rsid w:val="37C30C14"/>
    <w:rsid w:val="37C37E03"/>
    <w:rsid w:val="37C404E8"/>
    <w:rsid w:val="37C4065C"/>
    <w:rsid w:val="37C4673A"/>
    <w:rsid w:val="37C46B07"/>
    <w:rsid w:val="37C479D2"/>
    <w:rsid w:val="37C50F1A"/>
    <w:rsid w:val="37C52BDE"/>
    <w:rsid w:val="37C64260"/>
    <w:rsid w:val="37C71392"/>
    <w:rsid w:val="37C718BD"/>
    <w:rsid w:val="37C81B19"/>
    <w:rsid w:val="37C85A94"/>
    <w:rsid w:val="37C8622A"/>
    <w:rsid w:val="37C92A4B"/>
    <w:rsid w:val="37C95A78"/>
    <w:rsid w:val="37CA745A"/>
    <w:rsid w:val="37CB30C4"/>
    <w:rsid w:val="37CB6D3A"/>
    <w:rsid w:val="37CC2590"/>
    <w:rsid w:val="37CC6FE8"/>
    <w:rsid w:val="37CE1367"/>
    <w:rsid w:val="37CE16C4"/>
    <w:rsid w:val="37CF165C"/>
    <w:rsid w:val="37CF448C"/>
    <w:rsid w:val="37CF618D"/>
    <w:rsid w:val="37CF65F0"/>
    <w:rsid w:val="37CF7015"/>
    <w:rsid w:val="37CF78F1"/>
    <w:rsid w:val="37D02EFA"/>
    <w:rsid w:val="37D03331"/>
    <w:rsid w:val="37D04667"/>
    <w:rsid w:val="37D04DA4"/>
    <w:rsid w:val="37D050DF"/>
    <w:rsid w:val="37D07A68"/>
    <w:rsid w:val="37D111DD"/>
    <w:rsid w:val="37D14A87"/>
    <w:rsid w:val="37D20E57"/>
    <w:rsid w:val="37D236B8"/>
    <w:rsid w:val="37D24A15"/>
    <w:rsid w:val="37D30C8D"/>
    <w:rsid w:val="37D32DF6"/>
    <w:rsid w:val="37D4410D"/>
    <w:rsid w:val="37D44BCF"/>
    <w:rsid w:val="37D472D8"/>
    <w:rsid w:val="37D50947"/>
    <w:rsid w:val="37D5401B"/>
    <w:rsid w:val="37D5610C"/>
    <w:rsid w:val="37D57C08"/>
    <w:rsid w:val="37D66AEE"/>
    <w:rsid w:val="37D678F6"/>
    <w:rsid w:val="37D747AD"/>
    <w:rsid w:val="37D7629A"/>
    <w:rsid w:val="37D869DD"/>
    <w:rsid w:val="37D91B8B"/>
    <w:rsid w:val="37D97031"/>
    <w:rsid w:val="37DA39F4"/>
    <w:rsid w:val="37DA3E97"/>
    <w:rsid w:val="37DA41AF"/>
    <w:rsid w:val="37DA59D9"/>
    <w:rsid w:val="37DA6C5B"/>
    <w:rsid w:val="37DA7D0B"/>
    <w:rsid w:val="37DB1833"/>
    <w:rsid w:val="37DB204C"/>
    <w:rsid w:val="37DB37F9"/>
    <w:rsid w:val="37DC186F"/>
    <w:rsid w:val="37DC46B2"/>
    <w:rsid w:val="37DC60D6"/>
    <w:rsid w:val="37DD15AA"/>
    <w:rsid w:val="37DE5A4E"/>
    <w:rsid w:val="37DE6111"/>
    <w:rsid w:val="37DE61FA"/>
    <w:rsid w:val="37DF5322"/>
    <w:rsid w:val="37DF536E"/>
    <w:rsid w:val="37E010A8"/>
    <w:rsid w:val="37E0334E"/>
    <w:rsid w:val="37E1109A"/>
    <w:rsid w:val="37E12C28"/>
    <w:rsid w:val="37E13861"/>
    <w:rsid w:val="37E15012"/>
    <w:rsid w:val="37E15473"/>
    <w:rsid w:val="37E1553E"/>
    <w:rsid w:val="37E2674F"/>
    <w:rsid w:val="37E30981"/>
    <w:rsid w:val="37E335E7"/>
    <w:rsid w:val="37E36E3A"/>
    <w:rsid w:val="37E41D53"/>
    <w:rsid w:val="37E42938"/>
    <w:rsid w:val="37E46C39"/>
    <w:rsid w:val="37E51267"/>
    <w:rsid w:val="37E5299C"/>
    <w:rsid w:val="37E52AF1"/>
    <w:rsid w:val="37E565DC"/>
    <w:rsid w:val="37E56A52"/>
    <w:rsid w:val="37E56DDC"/>
    <w:rsid w:val="37E570E8"/>
    <w:rsid w:val="37E61952"/>
    <w:rsid w:val="37E64902"/>
    <w:rsid w:val="37E65385"/>
    <w:rsid w:val="37E7704C"/>
    <w:rsid w:val="37E80136"/>
    <w:rsid w:val="37E8059D"/>
    <w:rsid w:val="37E82428"/>
    <w:rsid w:val="37E83F63"/>
    <w:rsid w:val="37E84601"/>
    <w:rsid w:val="37E868CC"/>
    <w:rsid w:val="37E87104"/>
    <w:rsid w:val="37E914DC"/>
    <w:rsid w:val="37E92A28"/>
    <w:rsid w:val="37E9585E"/>
    <w:rsid w:val="37EA0FA5"/>
    <w:rsid w:val="37EA1FB2"/>
    <w:rsid w:val="37EA2ED6"/>
    <w:rsid w:val="37EA55C5"/>
    <w:rsid w:val="37EB0312"/>
    <w:rsid w:val="37EB2959"/>
    <w:rsid w:val="37EB2C85"/>
    <w:rsid w:val="37EC09B6"/>
    <w:rsid w:val="37EC1987"/>
    <w:rsid w:val="37EC59E0"/>
    <w:rsid w:val="37ED648C"/>
    <w:rsid w:val="37ED7A3F"/>
    <w:rsid w:val="37EE4846"/>
    <w:rsid w:val="37EE4CF3"/>
    <w:rsid w:val="37EE4E25"/>
    <w:rsid w:val="37EE4F4A"/>
    <w:rsid w:val="37EF1998"/>
    <w:rsid w:val="37EF7C5B"/>
    <w:rsid w:val="37F001EE"/>
    <w:rsid w:val="37F00BBB"/>
    <w:rsid w:val="37F07008"/>
    <w:rsid w:val="37F070F6"/>
    <w:rsid w:val="37F214F9"/>
    <w:rsid w:val="37F232A7"/>
    <w:rsid w:val="37F32800"/>
    <w:rsid w:val="37F36A48"/>
    <w:rsid w:val="37F44CF1"/>
    <w:rsid w:val="37F461B4"/>
    <w:rsid w:val="37F46236"/>
    <w:rsid w:val="37F555DB"/>
    <w:rsid w:val="37F55824"/>
    <w:rsid w:val="37F600D3"/>
    <w:rsid w:val="37F60ED6"/>
    <w:rsid w:val="37F60FE9"/>
    <w:rsid w:val="37F61492"/>
    <w:rsid w:val="37F651D3"/>
    <w:rsid w:val="37F71A61"/>
    <w:rsid w:val="37F7679B"/>
    <w:rsid w:val="37F805D0"/>
    <w:rsid w:val="37F82411"/>
    <w:rsid w:val="37F8622F"/>
    <w:rsid w:val="37F86F59"/>
    <w:rsid w:val="37F930C9"/>
    <w:rsid w:val="37F94A1D"/>
    <w:rsid w:val="37F977C7"/>
    <w:rsid w:val="37FA03AE"/>
    <w:rsid w:val="37FA2BA1"/>
    <w:rsid w:val="37FC289A"/>
    <w:rsid w:val="37FC4126"/>
    <w:rsid w:val="37FC5ED4"/>
    <w:rsid w:val="37FC6FA4"/>
    <w:rsid w:val="37FD4121"/>
    <w:rsid w:val="37FD6283"/>
    <w:rsid w:val="37FE1C4C"/>
    <w:rsid w:val="37FF26C3"/>
    <w:rsid w:val="37FF33EA"/>
    <w:rsid w:val="37FF6051"/>
    <w:rsid w:val="380011F2"/>
    <w:rsid w:val="3800176F"/>
    <w:rsid w:val="380117CA"/>
    <w:rsid w:val="380174BA"/>
    <w:rsid w:val="3802174C"/>
    <w:rsid w:val="38024815"/>
    <w:rsid w:val="38025228"/>
    <w:rsid w:val="38033706"/>
    <w:rsid w:val="38034590"/>
    <w:rsid w:val="380354B4"/>
    <w:rsid w:val="380408B8"/>
    <w:rsid w:val="3804489D"/>
    <w:rsid w:val="380450EE"/>
    <w:rsid w:val="38052F20"/>
    <w:rsid w:val="38060B00"/>
    <w:rsid w:val="3806155D"/>
    <w:rsid w:val="38062989"/>
    <w:rsid w:val="38064392"/>
    <w:rsid w:val="38065D14"/>
    <w:rsid w:val="3806640D"/>
    <w:rsid w:val="38067F40"/>
    <w:rsid w:val="38070117"/>
    <w:rsid w:val="38071D41"/>
    <w:rsid w:val="38080D1C"/>
    <w:rsid w:val="38086F0F"/>
    <w:rsid w:val="38093D77"/>
    <w:rsid w:val="380A05F1"/>
    <w:rsid w:val="380A19D3"/>
    <w:rsid w:val="380A2AAF"/>
    <w:rsid w:val="380A3B42"/>
    <w:rsid w:val="380A4919"/>
    <w:rsid w:val="380A6C67"/>
    <w:rsid w:val="380A7900"/>
    <w:rsid w:val="380B0B0E"/>
    <w:rsid w:val="380B25BB"/>
    <w:rsid w:val="380B2AAC"/>
    <w:rsid w:val="380B3B0E"/>
    <w:rsid w:val="380C2B8B"/>
    <w:rsid w:val="380C7877"/>
    <w:rsid w:val="380E0336"/>
    <w:rsid w:val="380E0EA5"/>
    <w:rsid w:val="380E791D"/>
    <w:rsid w:val="380F3E59"/>
    <w:rsid w:val="380F5CDB"/>
    <w:rsid w:val="38101930"/>
    <w:rsid w:val="38103F98"/>
    <w:rsid w:val="3810420A"/>
    <w:rsid w:val="38105628"/>
    <w:rsid w:val="381072F8"/>
    <w:rsid w:val="38111241"/>
    <w:rsid w:val="38121D06"/>
    <w:rsid w:val="3812420E"/>
    <w:rsid w:val="381274A5"/>
    <w:rsid w:val="38130426"/>
    <w:rsid w:val="38133A8D"/>
    <w:rsid w:val="3814146F"/>
    <w:rsid w:val="38150077"/>
    <w:rsid w:val="381551E7"/>
    <w:rsid w:val="38161332"/>
    <w:rsid w:val="38161503"/>
    <w:rsid w:val="381675D8"/>
    <w:rsid w:val="3817150F"/>
    <w:rsid w:val="38173848"/>
    <w:rsid w:val="38174ABC"/>
    <w:rsid w:val="3818491E"/>
    <w:rsid w:val="38187302"/>
    <w:rsid w:val="38187A1A"/>
    <w:rsid w:val="381923DF"/>
    <w:rsid w:val="38194CD8"/>
    <w:rsid w:val="381A03D8"/>
    <w:rsid w:val="381A1F8D"/>
    <w:rsid w:val="381A45AC"/>
    <w:rsid w:val="381A4967"/>
    <w:rsid w:val="381A654A"/>
    <w:rsid w:val="381A7AF6"/>
    <w:rsid w:val="381B09A4"/>
    <w:rsid w:val="381B27E1"/>
    <w:rsid w:val="381B369F"/>
    <w:rsid w:val="381B4849"/>
    <w:rsid w:val="381B5722"/>
    <w:rsid w:val="381C254A"/>
    <w:rsid w:val="381C3FFF"/>
    <w:rsid w:val="381D3261"/>
    <w:rsid w:val="381D48F4"/>
    <w:rsid w:val="381E1336"/>
    <w:rsid w:val="381E1CB4"/>
    <w:rsid w:val="381E3390"/>
    <w:rsid w:val="381E409C"/>
    <w:rsid w:val="381F0ECC"/>
    <w:rsid w:val="381F27A0"/>
    <w:rsid w:val="381F3543"/>
    <w:rsid w:val="38213B8C"/>
    <w:rsid w:val="3821593A"/>
    <w:rsid w:val="38221A20"/>
    <w:rsid w:val="38223358"/>
    <w:rsid w:val="38226677"/>
    <w:rsid w:val="3823070E"/>
    <w:rsid w:val="38241B44"/>
    <w:rsid w:val="38245119"/>
    <w:rsid w:val="3825367C"/>
    <w:rsid w:val="38253D9A"/>
    <w:rsid w:val="3826424A"/>
    <w:rsid w:val="382679D3"/>
    <w:rsid w:val="38271718"/>
    <w:rsid w:val="38271A3C"/>
    <w:rsid w:val="38273464"/>
    <w:rsid w:val="38275A24"/>
    <w:rsid w:val="382775DF"/>
    <w:rsid w:val="3829073E"/>
    <w:rsid w:val="38292625"/>
    <w:rsid w:val="382951F5"/>
    <w:rsid w:val="382978A8"/>
    <w:rsid w:val="382A0693"/>
    <w:rsid w:val="382A0A1C"/>
    <w:rsid w:val="382A0C93"/>
    <w:rsid w:val="382A2746"/>
    <w:rsid w:val="382A44A3"/>
    <w:rsid w:val="382A681F"/>
    <w:rsid w:val="382B23E5"/>
    <w:rsid w:val="382B26CD"/>
    <w:rsid w:val="382B67B9"/>
    <w:rsid w:val="382C26B4"/>
    <w:rsid w:val="382C2FB1"/>
    <w:rsid w:val="382C400A"/>
    <w:rsid w:val="382C77FE"/>
    <w:rsid w:val="382D3FEF"/>
    <w:rsid w:val="382E36FA"/>
    <w:rsid w:val="382E5AFD"/>
    <w:rsid w:val="382E6428"/>
    <w:rsid w:val="382E7BCB"/>
    <w:rsid w:val="382F44FB"/>
    <w:rsid w:val="382F73E7"/>
    <w:rsid w:val="383006E3"/>
    <w:rsid w:val="38305B7D"/>
    <w:rsid w:val="38307D24"/>
    <w:rsid w:val="38310EFA"/>
    <w:rsid w:val="38310F7D"/>
    <w:rsid w:val="38313863"/>
    <w:rsid w:val="38313F01"/>
    <w:rsid w:val="3831527E"/>
    <w:rsid w:val="38315E0E"/>
    <w:rsid w:val="38323F53"/>
    <w:rsid w:val="38325D99"/>
    <w:rsid w:val="38327B47"/>
    <w:rsid w:val="38335D04"/>
    <w:rsid w:val="383434C3"/>
    <w:rsid w:val="38343915"/>
    <w:rsid w:val="38345399"/>
    <w:rsid w:val="38345FD5"/>
    <w:rsid w:val="383477BA"/>
    <w:rsid w:val="38353033"/>
    <w:rsid w:val="383565A9"/>
    <w:rsid w:val="38356C91"/>
    <w:rsid w:val="38360B8A"/>
    <w:rsid w:val="3836588A"/>
    <w:rsid w:val="38365EFB"/>
    <w:rsid w:val="38366188"/>
    <w:rsid w:val="38376F0C"/>
    <w:rsid w:val="38377F6C"/>
    <w:rsid w:val="38383008"/>
    <w:rsid w:val="383844A8"/>
    <w:rsid w:val="38387784"/>
    <w:rsid w:val="38394957"/>
    <w:rsid w:val="38396E31"/>
    <w:rsid w:val="38397128"/>
    <w:rsid w:val="383B22F2"/>
    <w:rsid w:val="383B2EA0"/>
    <w:rsid w:val="383B3B94"/>
    <w:rsid w:val="383B4D04"/>
    <w:rsid w:val="383B6543"/>
    <w:rsid w:val="383C54D8"/>
    <w:rsid w:val="383D0119"/>
    <w:rsid w:val="383D11AE"/>
    <w:rsid w:val="383D1F37"/>
    <w:rsid w:val="383E4249"/>
    <w:rsid w:val="383E597A"/>
    <w:rsid w:val="383F5C45"/>
    <w:rsid w:val="38404012"/>
    <w:rsid w:val="38406D3C"/>
    <w:rsid w:val="38406EAA"/>
    <w:rsid w:val="384170AE"/>
    <w:rsid w:val="38421C68"/>
    <w:rsid w:val="3842422E"/>
    <w:rsid w:val="384247A6"/>
    <w:rsid w:val="384278D8"/>
    <w:rsid w:val="38433B03"/>
    <w:rsid w:val="3843483E"/>
    <w:rsid w:val="38440A30"/>
    <w:rsid w:val="38443DCA"/>
    <w:rsid w:val="3844454D"/>
    <w:rsid w:val="38450B1F"/>
    <w:rsid w:val="38451629"/>
    <w:rsid w:val="384519D5"/>
    <w:rsid w:val="38453717"/>
    <w:rsid w:val="38454BF9"/>
    <w:rsid w:val="384551E7"/>
    <w:rsid w:val="38455ACD"/>
    <w:rsid w:val="38457191"/>
    <w:rsid w:val="384635F3"/>
    <w:rsid w:val="384653A1"/>
    <w:rsid w:val="38465ADA"/>
    <w:rsid w:val="38474541"/>
    <w:rsid w:val="38480A82"/>
    <w:rsid w:val="38485410"/>
    <w:rsid w:val="38487027"/>
    <w:rsid w:val="38490C79"/>
    <w:rsid w:val="38494255"/>
    <w:rsid w:val="384A4E91"/>
    <w:rsid w:val="384A7622"/>
    <w:rsid w:val="384B29B7"/>
    <w:rsid w:val="384B4EDF"/>
    <w:rsid w:val="384B546C"/>
    <w:rsid w:val="384B7BC3"/>
    <w:rsid w:val="384C0124"/>
    <w:rsid w:val="384D3B91"/>
    <w:rsid w:val="384D4E9A"/>
    <w:rsid w:val="384D74C8"/>
    <w:rsid w:val="384F06F9"/>
    <w:rsid w:val="384F088F"/>
    <w:rsid w:val="384F3738"/>
    <w:rsid w:val="384F4568"/>
    <w:rsid w:val="385137C3"/>
    <w:rsid w:val="3851621F"/>
    <w:rsid w:val="385201EA"/>
    <w:rsid w:val="38522754"/>
    <w:rsid w:val="38526270"/>
    <w:rsid w:val="38527294"/>
    <w:rsid w:val="38527B64"/>
    <w:rsid w:val="38532719"/>
    <w:rsid w:val="3853673F"/>
    <w:rsid w:val="38537234"/>
    <w:rsid w:val="38541C85"/>
    <w:rsid w:val="38542690"/>
    <w:rsid w:val="38543F62"/>
    <w:rsid w:val="385448D0"/>
    <w:rsid w:val="38547ABE"/>
    <w:rsid w:val="3855167C"/>
    <w:rsid w:val="38563836"/>
    <w:rsid w:val="38570E4A"/>
    <w:rsid w:val="3857135C"/>
    <w:rsid w:val="3858142C"/>
    <w:rsid w:val="38581861"/>
    <w:rsid w:val="385832A3"/>
    <w:rsid w:val="385854C5"/>
    <w:rsid w:val="385862CA"/>
    <w:rsid w:val="38587ED0"/>
    <w:rsid w:val="385920D3"/>
    <w:rsid w:val="38593326"/>
    <w:rsid w:val="38595909"/>
    <w:rsid w:val="385B265E"/>
    <w:rsid w:val="385B52F0"/>
    <w:rsid w:val="385C2E16"/>
    <w:rsid w:val="385C36BE"/>
    <w:rsid w:val="385C4BC4"/>
    <w:rsid w:val="385C5BD8"/>
    <w:rsid w:val="385D335C"/>
    <w:rsid w:val="385D4DDB"/>
    <w:rsid w:val="385D6613"/>
    <w:rsid w:val="385D7428"/>
    <w:rsid w:val="385D75B1"/>
    <w:rsid w:val="385E093C"/>
    <w:rsid w:val="385E418B"/>
    <w:rsid w:val="385E608B"/>
    <w:rsid w:val="385E6B8E"/>
    <w:rsid w:val="385F006B"/>
    <w:rsid w:val="385F53CB"/>
    <w:rsid w:val="3860070B"/>
    <w:rsid w:val="38605398"/>
    <w:rsid w:val="38606463"/>
    <w:rsid w:val="3861588F"/>
    <w:rsid w:val="3862042D"/>
    <w:rsid w:val="386211B8"/>
    <w:rsid w:val="38621229"/>
    <w:rsid w:val="3862667F"/>
    <w:rsid w:val="38626D2A"/>
    <w:rsid w:val="38646278"/>
    <w:rsid w:val="386462E6"/>
    <w:rsid w:val="386520E9"/>
    <w:rsid w:val="38657E80"/>
    <w:rsid w:val="38657F1D"/>
    <w:rsid w:val="386617B0"/>
    <w:rsid w:val="38661CE4"/>
    <w:rsid w:val="3866743B"/>
    <w:rsid w:val="386677F1"/>
    <w:rsid w:val="38670E0F"/>
    <w:rsid w:val="386725A7"/>
    <w:rsid w:val="3867572E"/>
    <w:rsid w:val="3868025D"/>
    <w:rsid w:val="38685B79"/>
    <w:rsid w:val="3868788E"/>
    <w:rsid w:val="38694030"/>
    <w:rsid w:val="38696576"/>
    <w:rsid w:val="386A097B"/>
    <w:rsid w:val="386B12D1"/>
    <w:rsid w:val="386B7AAE"/>
    <w:rsid w:val="386C26E3"/>
    <w:rsid w:val="386C2DC0"/>
    <w:rsid w:val="386C5D6C"/>
    <w:rsid w:val="386D0B7F"/>
    <w:rsid w:val="386D59B2"/>
    <w:rsid w:val="386F2B4A"/>
    <w:rsid w:val="386F389D"/>
    <w:rsid w:val="387064CD"/>
    <w:rsid w:val="387073F5"/>
    <w:rsid w:val="3871677B"/>
    <w:rsid w:val="387168C2"/>
    <w:rsid w:val="387211C7"/>
    <w:rsid w:val="38721439"/>
    <w:rsid w:val="3872204F"/>
    <w:rsid w:val="3872263A"/>
    <w:rsid w:val="38732E71"/>
    <w:rsid w:val="38744D31"/>
    <w:rsid w:val="3874595D"/>
    <w:rsid w:val="38763B96"/>
    <w:rsid w:val="38767A34"/>
    <w:rsid w:val="387733EE"/>
    <w:rsid w:val="387737AC"/>
    <w:rsid w:val="38795776"/>
    <w:rsid w:val="387A1545"/>
    <w:rsid w:val="387A7107"/>
    <w:rsid w:val="387A7D7F"/>
    <w:rsid w:val="387B14EE"/>
    <w:rsid w:val="387B2697"/>
    <w:rsid w:val="387B329C"/>
    <w:rsid w:val="387C7014"/>
    <w:rsid w:val="387D03C7"/>
    <w:rsid w:val="387D0534"/>
    <w:rsid w:val="387D0A26"/>
    <w:rsid w:val="387D48D8"/>
    <w:rsid w:val="387D61E7"/>
    <w:rsid w:val="387E5B58"/>
    <w:rsid w:val="387E7D57"/>
    <w:rsid w:val="387F4AD9"/>
    <w:rsid w:val="388008B3"/>
    <w:rsid w:val="38801761"/>
    <w:rsid w:val="38804D57"/>
    <w:rsid w:val="38806B05"/>
    <w:rsid w:val="388109FB"/>
    <w:rsid w:val="38810B11"/>
    <w:rsid w:val="38810CD0"/>
    <w:rsid w:val="38810FB0"/>
    <w:rsid w:val="38814D76"/>
    <w:rsid w:val="38814E57"/>
    <w:rsid w:val="38820A3A"/>
    <w:rsid w:val="38822512"/>
    <w:rsid w:val="38834100"/>
    <w:rsid w:val="3883431A"/>
    <w:rsid w:val="38834FBF"/>
    <w:rsid w:val="388447B3"/>
    <w:rsid w:val="38845297"/>
    <w:rsid w:val="388604C7"/>
    <w:rsid w:val="38865E14"/>
    <w:rsid w:val="388666A9"/>
    <w:rsid w:val="38871592"/>
    <w:rsid w:val="38880FC3"/>
    <w:rsid w:val="38882F1E"/>
    <w:rsid w:val="388A2C22"/>
    <w:rsid w:val="388A3122"/>
    <w:rsid w:val="388A34DF"/>
    <w:rsid w:val="388A7D6F"/>
    <w:rsid w:val="388B13AC"/>
    <w:rsid w:val="388B1852"/>
    <w:rsid w:val="388B662F"/>
    <w:rsid w:val="388C2D38"/>
    <w:rsid w:val="388C36FB"/>
    <w:rsid w:val="388C420D"/>
    <w:rsid w:val="388C54AA"/>
    <w:rsid w:val="388D4A65"/>
    <w:rsid w:val="388D4D7E"/>
    <w:rsid w:val="388E09C9"/>
    <w:rsid w:val="388F0AF6"/>
    <w:rsid w:val="388F4F9A"/>
    <w:rsid w:val="388F79DF"/>
    <w:rsid w:val="38912129"/>
    <w:rsid w:val="38912AC0"/>
    <w:rsid w:val="389147BB"/>
    <w:rsid w:val="389150FB"/>
    <w:rsid w:val="38915D4B"/>
    <w:rsid w:val="389205E6"/>
    <w:rsid w:val="38924334"/>
    <w:rsid w:val="38926838"/>
    <w:rsid w:val="389334D6"/>
    <w:rsid w:val="38933816"/>
    <w:rsid w:val="389359A2"/>
    <w:rsid w:val="389361C1"/>
    <w:rsid w:val="38941C8E"/>
    <w:rsid w:val="3894435E"/>
    <w:rsid w:val="3894610C"/>
    <w:rsid w:val="389466DD"/>
    <w:rsid w:val="38947917"/>
    <w:rsid w:val="38950DA7"/>
    <w:rsid w:val="389510DF"/>
    <w:rsid w:val="38952663"/>
    <w:rsid w:val="389605D2"/>
    <w:rsid w:val="38965AB5"/>
    <w:rsid w:val="38966328"/>
    <w:rsid w:val="389736C7"/>
    <w:rsid w:val="38975175"/>
    <w:rsid w:val="38981CDB"/>
    <w:rsid w:val="38990E1A"/>
    <w:rsid w:val="3899564E"/>
    <w:rsid w:val="38995E18"/>
    <w:rsid w:val="38997A73"/>
    <w:rsid w:val="389A195F"/>
    <w:rsid w:val="389A3AE6"/>
    <w:rsid w:val="389B27B8"/>
    <w:rsid w:val="389B395E"/>
    <w:rsid w:val="389B3D58"/>
    <w:rsid w:val="389B629D"/>
    <w:rsid w:val="389D190F"/>
    <w:rsid w:val="389D5087"/>
    <w:rsid w:val="389D6A85"/>
    <w:rsid w:val="389E3B6F"/>
    <w:rsid w:val="389E4E49"/>
    <w:rsid w:val="389F189A"/>
    <w:rsid w:val="389F59B9"/>
    <w:rsid w:val="38A00F55"/>
    <w:rsid w:val="38A05835"/>
    <w:rsid w:val="38A10ECC"/>
    <w:rsid w:val="38A132EC"/>
    <w:rsid w:val="38A13B49"/>
    <w:rsid w:val="38A147D3"/>
    <w:rsid w:val="38A147FC"/>
    <w:rsid w:val="38A14C6A"/>
    <w:rsid w:val="38A17317"/>
    <w:rsid w:val="38A20AC6"/>
    <w:rsid w:val="38A27B7E"/>
    <w:rsid w:val="38A4493D"/>
    <w:rsid w:val="38A47714"/>
    <w:rsid w:val="38A50568"/>
    <w:rsid w:val="38A52595"/>
    <w:rsid w:val="38A5276B"/>
    <w:rsid w:val="38A547BD"/>
    <w:rsid w:val="38A57598"/>
    <w:rsid w:val="38A60472"/>
    <w:rsid w:val="38A605AB"/>
    <w:rsid w:val="38A6332B"/>
    <w:rsid w:val="38A65E3F"/>
    <w:rsid w:val="38A74D69"/>
    <w:rsid w:val="38A7750A"/>
    <w:rsid w:val="38A81BB8"/>
    <w:rsid w:val="38A82E44"/>
    <w:rsid w:val="38A84A0B"/>
    <w:rsid w:val="38A8605B"/>
    <w:rsid w:val="38A87E0A"/>
    <w:rsid w:val="38AA1DD4"/>
    <w:rsid w:val="38AB6ECA"/>
    <w:rsid w:val="38AC16A8"/>
    <w:rsid w:val="38AC2D98"/>
    <w:rsid w:val="38AC78FA"/>
    <w:rsid w:val="38AD5420"/>
    <w:rsid w:val="38AD71CE"/>
    <w:rsid w:val="38AD721F"/>
    <w:rsid w:val="38AE3672"/>
    <w:rsid w:val="38AE3836"/>
    <w:rsid w:val="38AE67B2"/>
    <w:rsid w:val="38AF214A"/>
    <w:rsid w:val="38AF2F46"/>
    <w:rsid w:val="38AF3D48"/>
    <w:rsid w:val="38AF414D"/>
    <w:rsid w:val="38B06FB8"/>
    <w:rsid w:val="38B076E2"/>
    <w:rsid w:val="38B22A36"/>
    <w:rsid w:val="38B24D34"/>
    <w:rsid w:val="38B4055C"/>
    <w:rsid w:val="38B4264B"/>
    <w:rsid w:val="38B44A00"/>
    <w:rsid w:val="38B467AE"/>
    <w:rsid w:val="38B6068F"/>
    <w:rsid w:val="38B62526"/>
    <w:rsid w:val="38B639BF"/>
    <w:rsid w:val="38B642D4"/>
    <w:rsid w:val="38B6632C"/>
    <w:rsid w:val="38B714A5"/>
    <w:rsid w:val="38B71642"/>
    <w:rsid w:val="38B72414"/>
    <w:rsid w:val="38B72E65"/>
    <w:rsid w:val="38B803C6"/>
    <w:rsid w:val="38B80E5A"/>
    <w:rsid w:val="38B84169"/>
    <w:rsid w:val="38B85882"/>
    <w:rsid w:val="38B85F7F"/>
    <w:rsid w:val="38B87B3B"/>
    <w:rsid w:val="38B90559"/>
    <w:rsid w:val="38B96AE2"/>
    <w:rsid w:val="38BA1D01"/>
    <w:rsid w:val="38BA6AE4"/>
    <w:rsid w:val="38BA73D1"/>
    <w:rsid w:val="38BB58EB"/>
    <w:rsid w:val="38BC2080"/>
    <w:rsid w:val="38BC4F63"/>
    <w:rsid w:val="38BC6503"/>
    <w:rsid w:val="38BE2B84"/>
    <w:rsid w:val="38BF56A5"/>
    <w:rsid w:val="38BF5E0E"/>
    <w:rsid w:val="38C00CB6"/>
    <w:rsid w:val="38C14902"/>
    <w:rsid w:val="38C21086"/>
    <w:rsid w:val="38C22C79"/>
    <w:rsid w:val="38C24E2C"/>
    <w:rsid w:val="38C2711D"/>
    <w:rsid w:val="38C27CDF"/>
    <w:rsid w:val="38C31C9A"/>
    <w:rsid w:val="38C34AB7"/>
    <w:rsid w:val="38C34C43"/>
    <w:rsid w:val="38C40419"/>
    <w:rsid w:val="38C42E95"/>
    <w:rsid w:val="38C4436E"/>
    <w:rsid w:val="38C509BB"/>
    <w:rsid w:val="38C5276A"/>
    <w:rsid w:val="38C55F1A"/>
    <w:rsid w:val="38C56C0D"/>
    <w:rsid w:val="38C6123C"/>
    <w:rsid w:val="38C63749"/>
    <w:rsid w:val="38C70290"/>
    <w:rsid w:val="38C74882"/>
    <w:rsid w:val="38C75686"/>
    <w:rsid w:val="38C75A44"/>
    <w:rsid w:val="38C764E2"/>
    <w:rsid w:val="38C7760D"/>
    <w:rsid w:val="38C8225A"/>
    <w:rsid w:val="38C84008"/>
    <w:rsid w:val="38C87586"/>
    <w:rsid w:val="38C904AC"/>
    <w:rsid w:val="38C96317"/>
    <w:rsid w:val="38C97E42"/>
    <w:rsid w:val="38CA182F"/>
    <w:rsid w:val="38CA7D80"/>
    <w:rsid w:val="38CB5AAD"/>
    <w:rsid w:val="38CC2812"/>
    <w:rsid w:val="38CC6615"/>
    <w:rsid w:val="38CC666F"/>
    <w:rsid w:val="38CD1584"/>
    <w:rsid w:val="38CE1F80"/>
    <w:rsid w:val="38CE5AC2"/>
    <w:rsid w:val="38CF1563"/>
    <w:rsid w:val="38CF19FD"/>
    <w:rsid w:val="38CF35E8"/>
    <w:rsid w:val="38CF4316"/>
    <w:rsid w:val="38CF5779"/>
    <w:rsid w:val="38D00330"/>
    <w:rsid w:val="38D02E00"/>
    <w:rsid w:val="38D055FE"/>
    <w:rsid w:val="38D0781A"/>
    <w:rsid w:val="38D11038"/>
    <w:rsid w:val="38D155B2"/>
    <w:rsid w:val="38D16CF7"/>
    <w:rsid w:val="38D17360"/>
    <w:rsid w:val="38D17893"/>
    <w:rsid w:val="38D23C10"/>
    <w:rsid w:val="38D31E1A"/>
    <w:rsid w:val="38D342F3"/>
    <w:rsid w:val="38D34E86"/>
    <w:rsid w:val="38D419B3"/>
    <w:rsid w:val="38D43C24"/>
    <w:rsid w:val="38D53B87"/>
    <w:rsid w:val="38D569E9"/>
    <w:rsid w:val="38D5760A"/>
    <w:rsid w:val="38D64638"/>
    <w:rsid w:val="38D65B11"/>
    <w:rsid w:val="38D70B59"/>
    <w:rsid w:val="38D7558A"/>
    <w:rsid w:val="38D75AFB"/>
    <w:rsid w:val="38D8249D"/>
    <w:rsid w:val="38D8372A"/>
    <w:rsid w:val="38D845B6"/>
    <w:rsid w:val="38D860DD"/>
    <w:rsid w:val="38D96215"/>
    <w:rsid w:val="38DA2CAA"/>
    <w:rsid w:val="38DA7A01"/>
    <w:rsid w:val="38DB19E8"/>
    <w:rsid w:val="38DB1F8D"/>
    <w:rsid w:val="38DB59D6"/>
    <w:rsid w:val="38DC1893"/>
    <w:rsid w:val="38DC2AF8"/>
    <w:rsid w:val="38DC5026"/>
    <w:rsid w:val="38DD3F57"/>
    <w:rsid w:val="38DD74B2"/>
    <w:rsid w:val="38DE1E8B"/>
    <w:rsid w:val="38DE382B"/>
    <w:rsid w:val="38DE55D9"/>
    <w:rsid w:val="38DF0F6D"/>
    <w:rsid w:val="38DF25EE"/>
    <w:rsid w:val="38DF6CCA"/>
    <w:rsid w:val="38E004BB"/>
    <w:rsid w:val="38E04A8D"/>
    <w:rsid w:val="38E04D7F"/>
    <w:rsid w:val="38E26C91"/>
    <w:rsid w:val="38E32A93"/>
    <w:rsid w:val="38E330F2"/>
    <w:rsid w:val="38E34E23"/>
    <w:rsid w:val="38E3790C"/>
    <w:rsid w:val="38E435A9"/>
    <w:rsid w:val="38E452E6"/>
    <w:rsid w:val="38E50A03"/>
    <w:rsid w:val="38E527A6"/>
    <w:rsid w:val="38E53A9E"/>
    <w:rsid w:val="38E55BEE"/>
    <w:rsid w:val="38E56968"/>
    <w:rsid w:val="38E61837"/>
    <w:rsid w:val="38E726E0"/>
    <w:rsid w:val="38E87E92"/>
    <w:rsid w:val="38E946AA"/>
    <w:rsid w:val="38E95516"/>
    <w:rsid w:val="38EA2B03"/>
    <w:rsid w:val="38EB3CAD"/>
    <w:rsid w:val="38EB471A"/>
    <w:rsid w:val="38EC3202"/>
    <w:rsid w:val="38EC419A"/>
    <w:rsid w:val="38EC5F48"/>
    <w:rsid w:val="38ED3616"/>
    <w:rsid w:val="38ED44C0"/>
    <w:rsid w:val="38ED571D"/>
    <w:rsid w:val="38ED7D65"/>
    <w:rsid w:val="38EF181F"/>
    <w:rsid w:val="38EF1C3E"/>
    <w:rsid w:val="38EF3C84"/>
    <w:rsid w:val="38EF4943"/>
    <w:rsid w:val="38EF6672"/>
    <w:rsid w:val="38F04BEC"/>
    <w:rsid w:val="38F05B2E"/>
    <w:rsid w:val="38F10CE8"/>
    <w:rsid w:val="38F1355F"/>
    <w:rsid w:val="38F156C8"/>
    <w:rsid w:val="38F16424"/>
    <w:rsid w:val="38F16A16"/>
    <w:rsid w:val="38F17A02"/>
    <w:rsid w:val="38F20895"/>
    <w:rsid w:val="38F24410"/>
    <w:rsid w:val="38F372D7"/>
    <w:rsid w:val="38F429E0"/>
    <w:rsid w:val="38F44DFD"/>
    <w:rsid w:val="38F512A1"/>
    <w:rsid w:val="38F552AE"/>
    <w:rsid w:val="38F56916"/>
    <w:rsid w:val="38F621EB"/>
    <w:rsid w:val="38F63AEC"/>
    <w:rsid w:val="38F66DC7"/>
    <w:rsid w:val="38F66ECA"/>
    <w:rsid w:val="38F72C45"/>
    <w:rsid w:val="38F811CF"/>
    <w:rsid w:val="38F90665"/>
    <w:rsid w:val="38F92413"/>
    <w:rsid w:val="38F92910"/>
    <w:rsid w:val="38F9342D"/>
    <w:rsid w:val="38FA0458"/>
    <w:rsid w:val="38FA6861"/>
    <w:rsid w:val="38FA68B7"/>
    <w:rsid w:val="38FB2C10"/>
    <w:rsid w:val="38FB43DD"/>
    <w:rsid w:val="38FB618B"/>
    <w:rsid w:val="38FB77AC"/>
    <w:rsid w:val="38FB7CDF"/>
    <w:rsid w:val="38FC726D"/>
    <w:rsid w:val="38FD2DC7"/>
    <w:rsid w:val="38FD2E61"/>
    <w:rsid w:val="38FD63A7"/>
    <w:rsid w:val="38FE6C7F"/>
    <w:rsid w:val="39000864"/>
    <w:rsid w:val="390019F4"/>
    <w:rsid w:val="3900435C"/>
    <w:rsid w:val="39005955"/>
    <w:rsid w:val="39006603"/>
    <w:rsid w:val="39007369"/>
    <w:rsid w:val="39007D65"/>
    <w:rsid w:val="3901037F"/>
    <w:rsid w:val="3901198E"/>
    <w:rsid w:val="39011CA4"/>
    <w:rsid w:val="3902751A"/>
    <w:rsid w:val="39027EE5"/>
    <w:rsid w:val="39033292"/>
    <w:rsid w:val="390414E4"/>
    <w:rsid w:val="39043BCE"/>
    <w:rsid w:val="39055159"/>
    <w:rsid w:val="3905525C"/>
    <w:rsid w:val="3905589F"/>
    <w:rsid w:val="39061A00"/>
    <w:rsid w:val="39072D82"/>
    <w:rsid w:val="39074B30"/>
    <w:rsid w:val="3907515E"/>
    <w:rsid w:val="3907585C"/>
    <w:rsid w:val="39076556"/>
    <w:rsid w:val="39077C38"/>
    <w:rsid w:val="39082FB7"/>
    <w:rsid w:val="390958FE"/>
    <w:rsid w:val="39096AFA"/>
    <w:rsid w:val="39097437"/>
    <w:rsid w:val="390A6708"/>
    <w:rsid w:val="390A6FFF"/>
    <w:rsid w:val="390B2300"/>
    <w:rsid w:val="390B58A0"/>
    <w:rsid w:val="390C430F"/>
    <w:rsid w:val="390C643F"/>
    <w:rsid w:val="390C76F8"/>
    <w:rsid w:val="390D2174"/>
    <w:rsid w:val="390D46C6"/>
    <w:rsid w:val="390E3AD8"/>
    <w:rsid w:val="390E4110"/>
    <w:rsid w:val="390E5EBF"/>
    <w:rsid w:val="390F7085"/>
    <w:rsid w:val="391042D2"/>
    <w:rsid w:val="3911544C"/>
    <w:rsid w:val="39116410"/>
    <w:rsid w:val="39120D86"/>
    <w:rsid w:val="391217DB"/>
    <w:rsid w:val="39124F5A"/>
    <w:rsid w:val="39131727"/>
    <w:rsid w:val="3913398B"/>
    <w:rsid w:val="39135D28"/>
    <w:rsid w:val="39137979"/>
    <w:rsid w:val="39140ACE"/>
    <w:rsid w:val="3914153C"/>
    <w:rsid w:val="39143042"/>
    <w:rsid w:val="391440C0"/>
    <w:rsid w:val="391442D8"/>
    <w:rsid w:val="39151A80"/>
    <w:rsid w:val="39151F42"/>
    <w:rsid w:val="3915235B"/>
    <w:rsid w:val="391524B9"/>
    <w:rsid w:val="39156BD1"/>
    <w:rsid w:val="39161217"/>
    <w:rsid w:val="391623A8"/>
    <w:rsid w:val="391645C4"/>
    <w:rsid w:val="391734CD"/>
    <w:rsid w:val="3917365D"/>
    <w:rsid w:val="39174FF5"/>
    <w:rsid w:val="39184A46"/>
    <w:rsid w:val="39192526"/>
    <w:rsid w:val="39193C23"/>
    <w:rsid w:val="39194863"/>
    <w:rsid w:val="3919560D"/>
    <w:rsid w:val="39196D72"/>
    <w:rsid w:val="39197437"/>
    <w:rsid w:val="391A32BE"/>
    <w:rsid w:val="391A7851"/>
    <w:rsid w:val="391B2F92"/>
    <w:rsid w:val="391B4A3D"/>
    <w:rsid w:val="391B682D"/>
    <w:rsid w:val="391C153C"/>
    <w:rsid w:val="391C1573"/>
    <w:rsid w:val="391C6641"/>
    <w:rsid w:val="391C6753"/>
    <w:rsid w:val="391D1E5E"/>
    <w:rsid w:val="391D2B4E"/>
    <w:rsid w:val="391D4354"/>
    <w:rsid w:val="391E1E7A"/>
    <w:rsid w:val="391F4592"/>
    <w:rsid w:val="391F480A"/>
    <w:rsid w:val="391F7769"/>
    <w:rsid w:val="392007DF"/>
    <w:rsid w:val="392026CE"/>
    <w:rsid w:val="39203E44"/>
    <w:rsid w:val="39207512"/>
    <w:rsid w:val="39207E06"/>
    <w:rsid w:val="39210CC4"/>
    <w:rsid w:val="3921430D"/>
    <w:rsid w:val="3921749B"/>
    <w:rsid w:val="3922114B"/>
    <w:rsid w:val="3922435B"/>
    <w:rsid w:val="392243E7"/>
    <w:rsid w:val="39224D50"/>
    <w:rsid w:val="39225E0E"/>
    <w:rsid w:val="3923033D"/>
    <w:rsid w:val="39230CF3"/>
    <w:rsid w:val="392369F3"/>
    <w:rsid w:val="39241899"/>
    <w:rsid w:val="39241B86"/>
    <w:rsid w:val="39242664"/>
    <w:rsid w:val="39243AFB"/>
    <w:rsid w:val="39244CF6"/>
    <w:rsid w:val="392465EB"/>
    <w:rsid w:val="392576AC"/>
    <w:rsid w:val="39273424"/>
    <w:rsid w:val="39274CF1"/>
    <w:rsid w:val="39275678"/>
    <w:rsid w:val="39277222"/>
    <w:rsid w:val="392A081F"/>
    <w:rsid w:val="392A0C05"/>
    <w:rsid w:val="392A5A2C"/>
    <w:rsid w:val="392A6AE8"/>
    <w:rsid w:val="392A770F"/>
    <w:rsid w:val="392B4118"/>
    <w:rsid w:val="392B4414"/>
    <w:rsid w:val="392C4597"/>
    <w:rsid w:val="392D0B1B"/>
    <w:rsid w:val="392D2BC9"/>
    <w:rsid w:val="392D50CA"/>
    <w:rsid w:val="392D6FBD"/>
    <w:rsid w:val="392E47B3"/>
    <w:rsid w:val="392E69C6"/>
    <w:rsid w:val="392F320B"/>
    <w:rsid w:val="392F6E71"/>
    <w:rsid w:val="393002C5"/>
    <w:rsid w:val="393002D4"/>
    <w:rsid w:val="3930350D"/>
    <w:rsid w:val="39303CC6"/>
    <w:rsid w:val="39320066"/>
    <w:rsid w:val="39323081"/>
    <w:rsid w:val="393238F9"/>
    <w:rsid w:val="39323C4D"/>
    <w:rsid w:val="393242D6"/>
    <w:rsid w:val="39327158"/>
    <w:rsid w:val="393354BD"/>
    <w:rsid w:val="393427AE"/>
    <w:rsid w:val="3934538F"/>
    <w:rsid w:val="393511D0"/>
    <w:rsid w:val="39352CB6"/>
    <w:rsid w:val="39355B41"/>
    <w:rsid w:val="393578EF"/>
    <w:rsid w:val="393630E2"/>
    <w:rsid w:val="39364146"/>
    <w:rsid w:val="39365415"/>
    <w:rsid w:val="39366735"/>
    <w:rsid w:val="39370E12"/>
    <w:rsid w:val="39377BA9"/>
    <w:rsid w:val="3938118D"/>
    <w:rsid w:val="39383832"/>
    <w:rsid w:val="39383AE4"/>
    <w:rsid w:val="393867B4"/>
    <w:rsid w:val="39386C4B"/>
    <w:rsid w:val="39387EFC"/>
    <w:rsid w:val="3939224C"/>
    <w:rsid w:val="393A3157"/>
    <w:rsid w:val="393C4121"/>
    <w:rsid w:val="393D0552"/>
    <w:rsid w:val="393D2C48"/>
    <w:rsid w:val="393D4AAE"/>
    <w:rsid w:val="393D5F5D"/>
    <w:rsid w:val="393E53D3"/>
    <w:rsid w:val="393F4B5C"/>
    <w:rsid w:val="393F55E0"/>
    <w:rsid w:val="3940011D"/>
    <w:rsid w:val="39406294"/>
    <w:rsid w:val="3941116E"/>
    <w:rsid w:val="39411CAA"/>
    <w:rsid w:val="394144E6"/>
    <w:rsid w:val="3941637C"/>
    <w:rsid w:val="3942025E"/>
    <w:rsid w:val="39420CE3"/>
    <w:rsid w:val="39425A89"/>
    <w:rsid w:val="394271DB"/>
    <w:rsid w:val="39435561"/>
    <w:rsid w:val="394379F3"/>
    <w:rsid w:val="394433AA"/>
    <w:rsid w:val="3945223E"/>
    <w:rsid w:val="394538AA"/>
    <w:rsid w:val="3945468E"/>
    <w:rsid w:val="39461D85"/>
    <w:rsid w:val="39473B7D"/>
    <w:rsid w:val="394745B0"/>
    <w:rsid w:val="39475874"/>
    <w:rsid w:val="39475B85"/>
    <w:rsid w:val="39475F5C"/>
    <w:rsid w:val="394821A5"/>
    <w:rsid w:val="39483627"/>
    <w:rsid w:val="39484727"/>
    <w:rsid w:val="39484800"/>
    <w:rsid w:val="394863A5"/>
    <w:rsid w:val="39490CF5"/>
    <w:rsid w:val="39496EF4"/>
    <w:rsid w:val="394A13F7"/>
    <w:rsid w:val="394A32D9"/>
    <w:rsid w:val="394A5406"/>
    <w:rsid w:val="394A5AA4"/>
    <w:rsid w:val="394A6407"/>
    <w:rsid w:val="394B1F71"/>
    <w:rsid w:val="394C4C39"/>
    <w:rsid w:val="394D4A67"/>
    <w:rsid w:val="394D4C19"/>
    <w:rsid w:val="394E1F3E"/>
    <w:rsid w:val="394E254F"/>
    <w:rsid w:val="394E5420"/>
    <w:rsid w:val="394E5EC1"/>
    <w:rsid w:val="394E6C03"/>
    <w:rsid w:val="394E7D1E"/>
    <w:rsid w:val="394F2446"/>
    <w:rsid w:val="39501B8F"/>
    <w:rsid w:val="395064D7"/>
    <w:rsid w:val="39516F0D"/>
    <w:rsid w:val="39520757"/>
    <w:rsid w:val="39521868"/>
    <w:rsid w:val="39521B88"/>
    <w:rsid w:val="39525B88"/>
    <w:rsid w:val="39525C94"/>
    <w:rsid w:val="395317D8"/>
    <w:rsid w:val="39534219"/>
    <w:rsid w:val="39536515"/>
    <w:rsid w:val="395366AD"/>
    <w:rsid w:val="39536DA7"/>
    <w:rsid w:val="39537D75"/>
    <w:rsid w:val="395421B3"/>
    <w:rsid w:val="39560F6F"/>
    <w:rsid w:val="395647E3"/>
    <w:rsid w:val="3957111F"/>
    <w:rsid w:val="39574BC0"/>
    <w:rsid w:val="39580EC0"/>
    <w:rsid w:val="395835DE"/>
    <w:rsid w:val="395902E6"/>
    <w:rsid w:val="39597B2F"/>
    <w:rsid w:val="395A65CD"/>
    <w:rsid w:val="395B0345"/>
    <w:rsid w:val="395B0C12"/>
    <w:rsid w:val="395B1D3D"/>
    <w:rsid w:val="395B2463"/>
    <w:rsid w:val="395B2901"/>
    <w:rsid w:val="395B3EEF"/>
    <w:rsid w:val="395B44ED"/>
    <w:rsid w:val="395B4A3A"/>
    <w:rsid w:val="395B4E7C"/>
    <w:rsid w:val="395C1320"/>
    <w:rsid w:val="395C2435"/>
    <w:rsid w:val="395C555A"/>
    <w:rsid w:val="395D17E5"/>
    <w:rsid w:val="395D29A2"/>
    <w:rsid w:val="395D710F"/>
    <w:rsid w:val="395D7727"/>
    <w:rsid w:val="395E1381"/>
    <w:rsid w:val="395E2A7A"/>
    <w:rsid w:val="395F2691"/>
    <w:rsid w:val="395F4BE5"/>
    <w:rsid w:val="396106E4"/>
    <w:rsid w:val="39612930"/>
    <w:rsid w:val="39616936"/>
    <w:rsid w:val="39617D0C"/>
    <w:rsid w:val="396226AE"/>
    <w:rsid w:val="396234DB"/>
    <w:rsid w:val="3962445C"/>
    <w:rsid w:val="39633F01"/>
    <w:rsid w:val="39633FC5"/>
    <w:rsid w:val="39635E8C"/>
    <w:rsid w:val="39644033"/>
    <w:rsid w:val="39651F45"/>
    <w:rsid w:val="39660CD5"/>
    <w:rsid w:val="39663CEE"/>
    <w:rsid w:val="39663F4D"/>
    <w:rsid w:val="39671A73"/>
    <w:rsid w:val="39672F74"/>
    <w:rsid w:val="3968024C"/>
    <w:rsid w:val="39692C83"/>
    <w:rsid w:val="39697725"/>
    <w:rsid w:val="396A233A"/>
    <w:rsid w:val="396B023C"/>
    <w:rsid w:val="396B120D"/>
    <w:rsid w:val="396B6F4D"/>
    <w:rsid w:val="396B7426"/>
    <w:rsid w:val="396C3F8A"/>
    <w:rsid w:val="396C5D50"/>
    <w:rsid w:val="396C6783"/>
    <w:rsid w:val="396D72F9"/>
    <w:rsid w:val="396E2BF1"/>
    <w:rsid w:val="396E2E01"/>
    <w:rsid w:val="396E4BAF"/>
    <w:rsid w:val="396F4626"/>
    <w:rsid w:val="39701447"/>
    <w:rsid w:val="397021FD"/>
    <w:rsid w:val="397040FA"/>
    <w:rsid w:val="3970412F"/>
    <w:rsid w:val="39711328"/>
    <w:rsid w:val="39712E60"/>
    <w:rsid w:val="39721145"/>
    <w:rsid w:val="39722168"/>
    <w:rsid w:val="39727611"/>
    <w:rsid w:val="39736C05"/>
    <w:rsid w:val="39740B53"/>
    <w:rsid w:val="39745D6A"/>
    <w:rsid w:val="397519EE"/>
    <w:rsid w:val="39757884"/>
    <w:rsid w:val="39762A40"/>
    <w:rsid w:val="39763A64"/>
    <w:rsid w:val="39763C30"/>
    <w:rsid w:val="39764647"/>
    <w:rsid w:val="397672F2"/>
    <w:rsid w:val="397676AD"/>
    <w:rsid w:val="39775F72"/>
    <w:rsid w:val="39780151"/>
    <w:rsid w:val="39780BCC"/>
    <w:rsid w:val="397811C8"/>
    <w:rsid w:val="397839C5"/>
    <w:rsid w:val="397853FD"/>
    <w:rsid w:val="39786336"/>
    <w:rsid w:val="39790CD8"/>
    <w:rsid w:val="39796074"/>
    <w:rsid w:val="397966A6"/>
    <w:rsid w:val="39796F08"/>
    <w:rsid w:val="397A13EA"/>
    <w:rsid w:val="397A5E49"/>
    <w:rsid w:val="397A79F8"/>
    <w:rsid w:val="397B1E37"/>
    <w:rsid w:val="397D1296"/>
    <w:rsid w:val="397D256A"/>
    <w:rsid w:val="397D3B05"/>
    <w:rsid w:val="397D7CBD"/>
    <w:rsid w:val="397E3996"/>
    <w:rsid w:val="397E466E"/>
    <w:rsid w:val="397E5302"/>
    <w:rsid w:val="397E5369"/>
    <w:rsid w:val="397E7D6B"/>
    <w:rsid w:val="397F0B6A"/>
    <w:rsid w:val="397F1A7C"/>
    <w:rsid w:val="397F27C0"/>
    <w:rsid w:val="397F7853"/>
    <w:rsid w:val="398004D0"/>
    <w:rsid w:val="39800B5F"/>
    <w:rsid w:val="398070C4"/>
    <w:rsid w:val="39822409"/>
    <w:rsid w:val="3983006E"/>
    <w:rsid w:val="398301B6"/>
    <w:rsid w:val="39830CE3"/>
    <w:rsid w:val="39831057"/>
    <w:rsid w:val="39832C07"/>
    <w:rsid w:val="39833767"/>
    <w:rsid w:val="398438A2"/>
    <w:rsid w:val="39854715"/>
    <w:rsid w:val="39855FF6"/>
    <w:rsid w:val="39860905"/>
    <w:rsid w:val="39861EF9"/>
    <w:rsid w:val="3986344D"/>
    <w:rsid w:val="39863E6B"/>
    <w:rsid w:val="398706FA"/>
    <w:rsid w:val="39870E1D"/>
    <w:rsid w:val="39885AF3"/>
    <w:rsid w:val="39893797"/>
    <w:rsid w:val="39894337"/>
    <w:rsid w:val="398A032F"/>
    <w:rsid w:val="398A0439"/>
    <w:rsid w:val="398A2C0B"/>
    <w:rsid w:val="398A3B35"/>
    <w:rsid w:val="398A5D8C"/>
    <w:rsid w:val="398A6BFC"/>
    <w:rsid w:val="398B4CEA"/>
    <w:rsid w:val="398B4F25"/>
    <w:rsid w:val="398B5761"/>
    <w:rsid w:val="398B779E"/>
    <w:rsid w:val="398C34D2"/>
    <w:rsid w:val="398C358B"/>
    <w:rsid w:val="398C5656"/>
    <w:rsid w:val="398D24DA"/>
    <w:rsid w:val="398D4563"/>
    <w:rsid w:val="398D72A2"/>
    <w:rsid w:val="398D772B"/>
    <w:rsid w:val="398E05F9"/>
    <w:rsid w:val="398E43B6"/>
    <w:rsid w:val="398E475B"/>
    <w:rsid w:val="398E5235"/>
    <w:rsid w:val="398F0584"/>
    <w:rsid w:val="398F065A"/>
    <w:rsid w:val="39901233"/>
    <w:rsid w:val="399020B1"/>
    <w:rsid w:val="39903335"/>
    <w:rsid w:val="39904B26"/>
    <w:rsid w:val="399059EB"/>
    <w:rsid w:val="39907238"/>
    <w:rsid w:val="3991089E"/>
    <w:rsid w:val="3991710C"/>
    <w:rsid w:val="399236B4"/>
    <w:rsid w:val="399306C6"/>
    <w:rsid w:val="399373B3"/>
    <w:rsid w:val="39944525"/>
    <w:rsid w:val="3995038E"/>
    <w:rsid w:val="39950703"/>
    <w:rsid w:val="399517B5"/>
    <w:rsid w:val="3995213C"/>
    <w:rsid w:val="3996509C"/>
    <w:rsid w:val="39965EB4"/>
    <w:rsid w:val="39973B76"/>
    <w:rsid w:val="39973F2B"/>
    <w:rsid w:val="39974B06"/>
    <w:rsid w:val="39976A53"/>
    <w:rsid w:val="39982EEB"/>
    <w:rsid w:val="399852FB"/>
    <w:rsid w:val="39994BFF"/>
    <w:rsid w:val="39997743"/>
    <w:rsid w:val="399A1E48"/>
    <w:rsid w:val="399A3BF6"/>
    <w:rsid w:val="399A72B4"/>
    <w:rsid w:val="399B0698"/>
    <w:rsid w:val="399B34CA"/>
    <w:rsid w:val="399C171C"/>
    <w:rsid w:val="399C3EA3"/>
    <w:rsid w:val="399D248B"/>
    <w:rsid w:val="399D36E6"/>
    <w:rsid w:val="399D5400"/>
    <w:rsid w:val="399D5A32"/>
    <w:rsid w:val="399D5B53"/>
    <w:rsid w:val="399D5D46"/>
    <w:rsid w:val="399D70A3"/>
    <w:rsid w:val="399E4212"/>
    <w:rsid w:val="399E7376"/>
    <w:rsid w:val="399F39F9"/>
    <w:rsid w:val="39A02DCE"/>
    <w:rsid w:val="39A06D4F"/>
    <w:rsid w:val="39A06E2C"/>
    <w:rsid w:val="39A074C7"/>
    <w:rsid w:val="39A16EF7"/>
    <w:rsid w:val="39A249AB"/>
    <w:rsid w:val="39A24DDC"/>
    <w:rsid w:val="39A3260B"/>
    <w:rsid w:val="39A405D1"/>
    <w:rsid w:val="39A412B7"/>
    <w:rsid w:val="39A44A75"/>
    <w:rsid w:val="39A577A3"/>
    <w:rsid w:val="39A607ED"/>
    <w:rsid w:val="39A71E6F"/>
    <w:rsid w:val="39A73D9C"/>
    <w:rsid w:val="39A7789A"/>
    <w:rsid w:val="39A826D5"/>
    <w:rsid w:val="39A86313"/>
    <w:rsid w:val="39A9101C"/>
    <w:rsid w:val="39A9208B"/>
    <w:rsid w:val="39A94468"/>
    <w:rsid w:val="39AA1B85"/>
    <w:rsid w:val="39AA1FE7"/>
    <w:rsid w:val="39AB03C8"/>
    <w:rsid w:val="39AB3C7D"/>
    <w:rsid w:val="39AB5E03"/>
    <w:rsid w:val="39AD02B4"/>
    <w:rsid w:val="39AD25C7"/>
    <w:rsid w:val="39AD30A5"/>
    <w:rsid w:val="39AD3929"/>
    <w:rsid w:val="39AD46AF"/>
    <w:rsid w:val="39AE1450"/>
    <w:rsid w:val="39AE1D25"/>
    <w:rsid w:val="39AE6711"/>
    <w:rsid w:val="39AE76A2"/>
    <w:rsid w:val="39AF48B1"/>
    <w:rsid w:val="39AF6B99"/>
    <w:rsid w:val="39B02BFA"/>
    <w:rsid w:val="39B035CF"/>
    <w:rsid w:val="39B12E46"/>
    <w:rsid w:val="39B1342D"/>
    <w:rsid w:val="39B15B3B"/>
    <w:rsid w:val="39B16D44"/>
    <w:rsid w:val="39B3215D"/>
    <w:rsid w:val="39B32F0A"/>
    <w:rsid w:val="39B35D4E"/>
    <w:rsid w:val="39B422F1"/>
    <w:rsid w:val="39B50A30"/>
    <w:rsid w:val="39B55071"/>
    <w:rsid w:val="39B57242"/>
    <w:rsid w:val="39B6527D"/>
    <w:rsid w:val="39B66085"/>
    <w:rsid w:val="39B73180"/>
    <w:rsid w:val="39B753E3"/>
    <w:rsid w:val="39B7594B"/>
    <w:rsid w:val="39B77726"/>
    <w:rsid w:val="39B81374"/>
    <w:rsid w:val="39B84D41"/>
    <w:rsid w:val="39B8540C"/>
    <w:rsid w:val="39B867BB"/>
    <w:rsid w:val="39B86813"/>
    <w:rsid w:val="39B86C01"/>
    <w:rsid w:val="39B87EB5"/>
    <w:rsid w:val="39BA00E3"/>
    <w:rsid w:val="39BA0F2E"/>
    <w:rsid w:val="39BA1BA2"/>
    <w:rsid w:val="39BA53ED"/>
    <w:rsid w:val="39BA7DF4"/>
    <w:rsid w:val="39BB3C77"/>
    <w:rsid w:val="39BC7B43"/>
    <w:rsid w:val="39BD1208"/>
    <w:rsid w:val="39BD331D"/>
    <w:rsid w:val="39BD438F"/>
    <w:rsid w:val="39BD7834"/>
    <w:rsid w:val="39BD78E5"/>
    <w:rsid w:val="39BE2197"/>
    <w:rsid w:val="39BE51FE"/>
    <w:rsid w:val="39BE5B37"/>
    <w:rsid w:val="39BE6041"/>
    <w:rsid w:val="39BF1212"/>
    <w:rsid w:val="39BF2ADB"/>
    <w:rsid w:val="39BF365D"/>
    <w:rsid w:val="39BF5005"/>
    <w:rsid w:val="39C01D3F"/>
    <w:rsid w:val="39C03664"/>
    <w:rsid w:val="39C07D0A"/>
    <w:rsid w:val="39C11183"/>
    <w:rsid w:val="39C173D5"/>
    <w:rsid w:val="39C27280"/>
    <w:rsid w:val="39C3649F"/>
    <w:rsid w:val="39C36BAF"/>
    <w:rsid w:val="39C407B4"/>
    <w:rsid w:val="39C4363B"/>
    <w:rsid w:val="39C460A2"/>
    <w:rsid w:val="39C4631E"/>
    <w:rsid w:val="39C46EC5"/>
    <w:rsid w:val="39C52B03"/>
    <w:rsid w:val="39C52DA9"/>
    <w:rsid w:val="39C52F8A"/>
    <w:rsid w:val="39C549C8"/>
    <w:rsid w:val="39C54F10"/>
    <w:rsid w:val="39C649EB"/>
    <w:rsid w:val="39C66799"/>
    <w:rsid w:val="39C67760"/>
    <w:rsid w:val="39C710A5"/>
    <w:rsid w:val="39C72511"/>
    <w:rsid w:val="39C7399B"/>
    <w:rsid w:val="39C908AC"/>
    <w:rsid w:val="39C91BC0"/>
    <w:rsid w:val="39C9311D"/>
    <w:rsid w:val="39C9354D"/>
    <w:rsid w:val="39C949A0"/>
    <w:rsid w:val="39C96250"/>
    <w:rsid w:val="39CA0986"/>
    <w:rsid w:val="39CA344A"/>
    <w:rsid w:val="39CA4717"/>
    <w:rsid w:val="39CA7076"/>
    <w:rsid w:val="39CB0253"/>
    <w:rsid w:val="39CB0DF4"/>
    <w:rsid w:val="39CB2002"/>
    <w:rsid w:val="39CB6D47"/>
    <w:rsid w:val="39CB7CA8"/>
    <w:rsid w:val="39CC01E0"/>
    <w:rsid w:val="39CC7B5B"/>
    <w:rsid w:val="39CD1670"/>
    <w:rsid w:val="39CD3BA7"/>
    <w:rsid w:val="39CD7B28"/>
    <w:rsid w:val="39CE217A"/>
    <w:rsid w:val="39CE2209"/>
    <w:rsid w:val="39CE38A0"/>
    <w:rsid w:val="39CE564E"/>
    <w:rsid w:val="39CE71A6"/>
    <w:rsid w:val="39CE7B82"/>
    <w:rsid w:val="39CF23D1"/>
    <w:rsid w:val="39CF7CE0"/>
    <w:rsid w:val="39D013C6"/>
    <w:rsid w:val="39D0424F"/>
    <w:rsid w:val="39D05D3B"/>
    <w:rsid w:val="39D0681D"/>
    <w:rsid w:val="39D11B38"/>
    <w:rsid w:val="39D16D59"/>
    <w:rsid w:val="39D215E2"/>
    <w:rsid w:val="39D23468"/>
    <w:rsid w:val="39D24B04"/>
    <w:rsid w:val="39D27D26"/>
    <w:rsid w:val="39D30EB6"/>
    <w:rsid w:val="39D3158E"/>
    <w:rsid w:val="39D33B32"/>
    <w:rsid w:val="39D3730E"/>
    <w:rsid w:val="39D42EBC"/>
    <w:rsid w:val="39D43B18"/>
    <w:rsid w:val="39D44439"/>
    <w:rsid w:val="39D569DC"/>
    <w:rsid w:val="39D56CC6"/>
    <w:rsid w:val="39D6049D"/>
    <w:rsid w:val="39D66A05"/>
    <w:rsid w:val="39D66D89"/>
    <w:rsid w:val="39D70389"/>
    <w:rsid w:val="39D749EF"/>
    <w:rsid w:val="39D80733"/>
    <w:rsid w:val="39D8143E"/>
    <w:rsid w:val="39D8262F"/>
    <w:rsid w:val="39D87E06"/>
    <w:rsid w:val="39D9571E"/>
    <w:rsid w:val="39DA0497"/>
    <w:rsid w:val="39DB3D3B"/>
    <w:rsid w:val="39DC7B3E"/>
    <w:rsid w:val="39DC7D6B"/>
    <w:rsid w:val="39DD1D6A"/>
    <w:rsid w:val="39DD2EAB"/>
    <w:rsid w:val="39DD3AE3"/>
    <w:rsid w:val="39DE1727"/>
    <w:rsid w:val="39DE1D35"/>
    <w:rsid w:val="39DE5723"/>
    <w:rsid w:val="39DE614E"/>
    <w:rsid w:val="39DF244A"/>
    <w:rsid w:val="39E01931"/>
    <w:rsid w:val="39E03395"/>
    <w:rsid w:val="39E11825"/>
    <w:rsid w:val="39E15381"/>
    <w:rsid w:val="39E17572"/>
    <w:rsid w:val="39E22506"/>
    <w:rsid w:val="39E235C2"/>
    <w:rsid w:val="39E30CB0"/>
    <w:rsid w:val="39E32294"/>
    <w:rsid w:val="39E3312B"/>
    <w:rsid w:val="39E35264"/>
    <w:rsid w:val="39E3559D"/>
    <w:rsid w:val="39E36E2C"/>
    <w:rsid w:val="39E456DF"/>
    <w:rsid w:val="39E520B0"/>
    <w:rsid w:val="39E5283E"/>
    <w:rsid w:val="39E52970"/>
    <w:rsid w:val="39E530F3"/>
    <w:rsid w:val="39E54654"/>
    <w:rsid w:val="39E64CE5"/>
    <w:rsid w:val="39E651DF"/>
    <w:rsid w:val="39E66E3B"/>
    <w:rsid w:val="39E67FB1"/>
    <w:rsid w:val="39E70760"/>
    <w:rsid w:val="39E73A1C"/>
    <w:rsid w:val="39E73D3F"/>
    <w:rsid w:val="39E7553C"/>
    <w:rsid w:val="39E8223B"/>
    <w:rsid w:val="39E83F5B"/>
    <w:rsid w:val="39E84962"/>
    <w:rsid w:val="39E906DA"/>
    <w:rsid w:val="39E91A95"/>
    <w:rsid w:val="39E922E4"/>
    <w:rsid w:val="39E962C8"/>
    <w:rsid w:val="39EA3517"/>
    <w:rsid w:val="39EB4452"/>
    <w:rsid w:val="39EC07E7"/>
    <w:rsid w:val="39EC3D26"/>
    <w:rsid w:val="39ED1F78"/>
    <w:rsid w:val="39EF3F42"/>
    <w:rsid w:val="39EF650D"/>
    <w:rsid w:val="39F01A68"/>
    <w:rsid w:val="39F02B3E"/>
    <w:rsid w:val="39F033CA"/>
    <w:rsid w:val="39F03816"/>
    <w:rsid w:val="39F06BFD"/>
    <w:rsid w:val="39F15E16"/>
    <w:rsid w:val="39F16605"/>
    <w:rsid w:val="39F24A9B"/>
    <w:rsid w:val="39F25072"/>
    <w:rsid w:val="39F257E0"/>
    <w:rsid w:val="39F32491"/>
    <w:rsid w:val="39F33306"/>
    <w:rsid w:val="39F35E6D"/>
    <w:rsid w:val="39F40416"/>
    <w:rsid w:val="39F41558"/>
    <w:rsid w:val="39F42F6B"/>
    <w:rsid w:val="39F448CD"/>
    <w:rsid w:val="39F44FDF"/>
    <w:rsid w:val="39F452CD"/>
    <w:rsid w:val="39F50E2C"/>
    <w:rsid w:val="39F535EF"/>
    <w:rsid w:val="39F55951"/>
    <w:rsid w:val="39F55B89"/>
    <w:rsid w:val="39F602C4"/>
    <w:rsid w:val="39F66951"/>
    <w:rsid w:val="39F67A34"/>
    <w:rsid w:val="39F717AA"/>
    <w:rsid w:val="39F86737"/>
    <w:rsid w:val="39F90170"/>
    <w:rsid w:val="39F94A9E"/>
    <w:rsid w:val="39FA28B0"/>
    <w:rsid w:val="39FC21BB"/>
    <w:rsid w:val="39FD1C13"/>
    <w:rsid w:val="39FD5F33"/>
    <w:rsid w:val="39FF5B17"/>
    <w:rsid w:val="39FF7EFD"/>
    <w:rsid w:val="3A00089E"/>
    <w:rsid w:val="3A000F7B"/>
    <w:rsid w:val="3A0033EF"/>
    <w:rsid w:val="3A003883"/>
    <w:rsid w:val="3A006036"/>
    <w:rsid w:val="3A0109BF"/>
    <w:rsid w:val="3A0230F0"/>
    <w:rsid w:val="3A02673B"/>
    <w:rsid w:val="3A03179B"/>
    <w:rsid w:val="3A031FDD"/>
    <w:rsid w:val="3A033549"/>
    <w:rsid w:val="3A0348AD"/>
    <w:rsid w:val="3A036078"/>
    <w:rsid w:val="3A0410CB"/>
    <w:rsid w:val="3A0473A1"/>
    <w:rsid w:val="3A060EEF"/>
    <w:rsid w:val="3A060FD2"/>
    <w:rsid w:val="3A062158"/>
    <w:rsid w:val="3A06303A"/>
    <w:rsid w:val="3A06572B"/>
    <w:rsid w:val="3A065C94"/>
    <w:rsid w:val="3A07752E"/>
    <w:rsid w:val="3A0778D5"/>
    <w:rsid w:val="3A081DC0"/>
    <w:rsid w:val="3A0948D8"/>
    <w:rsid w:val="3A0A2115"/>
    <w:rsid w:val="3A0A28C7"/>
    <w:rsid w:val="3A0A4C1C"/>
    <w:rsid w:val="3A0A5A80"/>
    <w:rsid w:val="3A0A788A"/>
    <w:rsid w:val="3A0B0650"/>
    <w:rsid w:val="3A0B154B"/>
    <w:rsid w:val="3A0B3456"/>
    <w:rsid w:val="3A0B510F"/>
    <w:rsid w:val="3A0B602D"/>
    <w:rsid w:val="3A0B68A2"/>
    <w:rsid w:val="3A0C386C"/>
    <w:rsid w:val="3A0D0282"/>
    <w:rsid w:val="3A0D1FE4"/>
    <w:rsid w:val="3A0D2053"/>
    <w:rsid w:val="3A0D30D3"/>
    <w:rsid w:val="3A0D3954"/>
    <w:rsid w:val="3A0F2174"/>
    <w:rsid w:val="3A10210A"/>
    <w:rsid w:val="3A102188"/>
    <w:rsid w:val="3A110379"/>
    <w:rsid w:val="3A114BCF"/>
    <w:rsid w:val="3A121F97"/>
    <w:rsid w:val="3A122A08"/>
    <w:rsid w:val="3A125E82"/>
    <w:rsid w:val="3A1273C6"/>
    <w:rsid w:val="3A143916"/>
    <w:rsid w:val="3A144A84"/>
    <w:rsid w:val="3A15300B"/>
    <w:rsid w:val="3A15327D"/>
    <w:rsid w:val="3A16130B"/>
    <w:rsid w:val="3A16590A"/>
    <w:rsid w:val="3A181B13"/>
    <w:rsid w:val="3A184D85"/>
    <w:rsid w:val="3A185108"/>
    <w:rsid w:val="3A185E4C"/>
    <w:rsid w:val="3A186507"/>
    <w:rsid w:val="3A1A137D"/>
    <w:rsid w:val="3A1A18F8"/>
    <w:rsid w:val="3A1A364E"/>
    <w:rsid w:val="3A1A4D37"/>
    <w:rsid w:val="3A1B213A"/>
    <w:rsid w:val="3A1C0AAF"/>
    <w:rsid w:val="3A1C285D"/>
    <w:rsid w:val="3A1C3FCC"/>
    <w:rsid w:val="3A1C4281"/>
    <w:rsid w:val="3A1D21A2"/>
    <w:rsid w:val="3A1D297C"/>
    <w:rsid w:val="3A1D5543"/>
    <w:rsid w:val="3A1E0383"/>
    <w:rsid w:val="3A1E2B60"/>
    <w:rsid w:val="3A1F38C5"/>
    <w:rsid w:val="3A1F5EA9"/>
    <w:rsid w:val="3A2006FA"/>
    <w:rsid w:val="3A2042E9"/>
    <w:rsid w:val="3A2073A9"/>
    <w:rsid w:val="3A2160C5"/>
    <w:rsid w:val="3A2243FC"/>
    <w:rsid w:val="3A227D49"/>
    <w:rsid w:val="3A231CD1"/>
    <w:rsid w:val="3A231E3E"/>
    <w:rsid w:val="3A241712"/>
    <w:rsid w:val="3A252175"/>
    <w:rsid w:val="3A252CD3"/>
    <w:rsid w:val="3A256903"/>
    <w:rsid w:val="3A257063"/>
    <w:rsid w:val="3A26189D"/>
    <w:rsid w:val="3A262131"/>
    <w:rsid w:val="3A267238"/>
    <w:rsid w:val="3A277611"/>
    <w:rsid w:val="3A28655D"/>
    <w:rsid w:val="3A287013"/>
    <w:rsid w:val="3A2904B7"/>
    <w:rsid w:val="3A296D28"/>
    <w:rsid w:val="3A2A4F7A"/>
    <w:rsid w:val="3A2B11B0"/>
    <w:rsid w:val="3A2B484E"/>
    <w:rsid w:val="3A2C2B3E"/>
    <w:rsid w:val="3A2C521C"/>
    <w:rsid w:val="3A2D05C6"/>
    <w:rsid w:val="3A2D7BF4"/>
    <w:rsid w:val="3A2E433E"/>
    <w:rsid w:val="3A2E4E2B"/>
    <w:rsid w:val="3A2F07E2"/>
    <w:rsid w:val="3A2F6A8B"/>
    <w:rsid w:val="3A303AE2"/>
    <w:rsid w:val="3A305755"/>
    <w:rsid w:val="3A310978"/>
    <w:rsid w:val="3A3169B0"/>
    <w:rsid w:val="3A326A45"/>
    <w:rsid w:val="3A3273A9"/>
    <w:rsid w:val="3A3307D6"/>
    <w:rsid w:val="3A340364"/>
    <w:rsid w:val="3A34101D"/>
    <w:rsid w:val="3A35014B"/>
    <w:rsid w:val="3A351CE8"/>
    <w:rsid w:val="3A352040"/>
    <w:rsid w:val="3A35391F"/>
    <w:rsid w:val="3A353BF0"/>
    <w:rsid w:val="3A3556CD"/>
    <w:rsid w:val="3A365EA6"/>
    <w:rsid w:val="3A3667CD"/>
    <w:rsid w:val="3A367895"/>
    <w:rsid w:val="3A370ACD"/>
    <w:rsid w:val="3A371445"/>
    <w:rsid w:val="3A371CA6"/>
    <w:rsid w:val="3A375702"/>
    <w:rsid w:val="3A3758E9"/>
    <w:rsid w:val="3A376A3C"/>
    <w:rsid w:val="3A3801F6"/>
    <w:rsid w:val="3A383CB2"/>
    <w:rsid w:val="3A385F15"/>
    <w:rsid w:val="3A39340F"/>
    <w:rsid w:val="3A3A0F35"/>
    <w:rsid w:val="3A3A1006"/>
    <w:rsid w:val="3A3A217B"/>
    <w:rsid w:val="3A3A3143"/>
    <w:rsid w:val="3A3A7A74"/>
    <w:rsid w:val="3A3B215D"/>
    <w:rsid w:val="3A3B65A1"/>
    <w:rsid w:val="3A3C4CAD"/>
    <w:rsid w:val="3A3D71F1"/>
    <w:rsid w:val="3A3E27D3"/>
    <w:rsid w:val="3A3E4582"/>
    <w:rsid w:val="3A3E68AF"/>
    <w:rsid w:val="3A3F654C"/>
    <w:rsid w:val="3A3F6CEC"/>
    <w:rsid w:val="3A404AAB"/>
    <w:rsid w:val="3A410516"/>
    <w:rsid w:val="3A4114AD"/>
    <w:rsid w:val="3A411D65"/>
    <w:rsid w:val="3A41286B"/>
    <w:rsid w:val="3A4154D1"/>
    <w:rsid w:val="3A422F4C"/>
    <w:rsid w:val="3A423658"/>
    <w:rsid w:val="3A4246EB"/>
    <w:rsid w:val="3A426528"/>
    <w:rsid w:val="3A426C97"/>
    <w:rsid w:val="3A4276ED"/>
    <w:rsid w:val="3A43027D"/>
    <w:rsid w:val="3A441072"/>
    <w:rsid w:val="3A4576C2"/>
    <w:rsid w:val="3A461688"/>
    <w:rsid w:val="3A474885"/>
    <w:rsid w:val="3A474D86"/>
    <w:rsid w:val="3A475B72"/>
    <w:rsid w:val="3A4804B9"/>
    <w:rsid w:val="3A4818A4"/>
    <w:rsid w:val="3A483363"/>
    <w:rsid w:val="3A485401"/>
    <w:rsid w:val="3A494CE2"/>
    <w:rsid w:val="3A4A446F"/>
    <w:rsid w:val="3A4A44E2"/>
    <w:rsid w:val="3A4A73CA"/>
    <w:rsid w:val="3A4A73EF"/>
    <w:rsid w:val="3A4B2348"/>
    <w:rsid w:val="3A4C2691"/>
    <w:rsid w:val="3A4C3486"/>
    <w:rsid w:val="3A4C44D2"/>
    <w:rsid w:val="3A4C4AB6"/>
    <w:rsid w:val="3A4C507C"/>
    <w:rsid w:val="3A4D0C68"/>
    <w:rsid w:val="3A4E16C5"/>
    <w:rsid w:val="3A4E3E9A"/>
    <w:rsid w:val="3A4E6B58"/>
    <w:rsid w:val="3A4E7E41"/>
    <w:rsid w:val="3A4F1B32"/>
    <w:rsid w:val="3A4F2C33"/>
    <w:rsid w:val="3A4F550C"/>
    <w:rsid w:val="3A4F5762"/>
    <w:rsid w:val="3A502148"/>
    <w:rsid w:val="3A502507"/>
    <w:rsid w:val="3A505B15"/>
    <w:rsid w:val="3A510510"/>
    <w:rsid w:val="3A51054A"/>
    <w:rsid w:val="3A5153D7"/>
    <w:rsid w:val="3A516C7E"/>
    <w:rsid w:val="3A521A16"/>
    <w:rsid w:val="3A522617"/>
    <w:rsid w:val="3A5244D1"/>
    <w:rsid w:val="3A530FEB"/>
    <w:rsid w:val="3A5321CB"/>
    <w:rsid w:val="3A541583"/>
    <w:rsid w:val="3A5425B9"/>
    <w:rsid w:val="3A544A09"/>
    <w:rsid w:val="3A547DE9"/>
    <w:rsid w:val="3A5510D0"/>
    <w:rsid w:val="3A55772E"/>
    <w:rsid w:val="3A557B1D"/>
    <w:rsid w:val="3A563FC1"/>
    <w:rsid w:val="3A565801"/>
    <w:rsid w:val="3A571AE7"/>
    <w:rsid w:val="3A572B88"/>
    <w:rsid w:val="3A573CF7"/>
    <w:rsid w:val="3A577D39"/>
    <w:rsid w:val="3A5846E3"/>
    <w:rsid w:val="3A59585F"/>
    <w:rsid w:val="3A5A0E24"/>
    <w:rsid w:val="3A5A5133"/>
    <w:rsid w:val="3A5A7B6B"/>
    <w:rsid w:val="3A5B12D1"/>
    <w:rsid w:val="3A5B15D7"/>
    <w:rsid w:val="3A5B269D"/>
    <w:rsid w:val="3A5B3385"/>
    <w:rsid w:val="3A5C23CF"/>
    <w:rsid w:val="3A5C534F"/>
    <w:rsid w:val="3A5D432B"/>
    <w:rsid w:val="3A5E0577"/>
    <w:rsid w:val="3A5E69D2"/>
    <w:rsid w:val="3A5F05D5"/>
    <w:rsid w:val="3A5F274A"/>
    <w:rsid w:val="3A5F30E8"/>
    <w:rsid w:val="3A5F360D"/>
    <w:rsid w:val="3A5F37BD"/>
    <w:rsid w:val="3A60099C"/>
    <w:rsid w:val="3A61177C"/>
    <w:rsid w:val="3A613367"/>
    <w:rsid w:val="3A623771"/>
    <w:rsid w:val="3A6257DD"/>
    <w:rsid w:val="3A6266D5"/>
    <w:rsid w:val="3A63167C"/>
    <w:rsid w:val="3A633EFE"/>
    <w:rsid w:val="3A63474F"/>
    <w:rsid w:val="3A6421FA"/>
    <w:rsid w:val="3A6449AD"/>
    <w:rsid w:val="3A647089"/>
    <w:rsid w:val="3A652BAC"/>
    <w:rsid w:val="3A655FB2"/>
    <w:rsid w:val="3A6565CE"/>
    <w:rsid w:val="3A65791D"/>
    <w:rsid w:val="3A6618BE"/>
    <w:rsid w:val="3A671090"/>
    <w:rsid w:val="3A6738C9"/>
    <w:rsid w:val="3A682764"/>
    <w:rsid w:val="3A6843A9"/>
    <w:rsid w:val="3A685F59"/>
    <w:rsid w:val="3A6911FA"/>
    <w:rsid w:val="3A6A2A67"/>
    <w:rsid w:val="3A6A3E46"/>
    <w:rsid w:val="3A6A77DA"/>
    <w:rsid w:val="3A6A7A6C"/>
    <w:rsid w:val="3A6B6134"/>
    <w:rsid w:val="3A6B6B40"/>
    <w:rsid w:val="3A6C4499"/>
    <w:rsid w:val="3A6C5593"/>
    <w:rsid w:val="3A6C677E"/>
    <w:rsid w:val="3A6D4E67"/>
    <w:rsid w:val="3A704957"/>
    <w:rsid w:val="3A704F96"/>
    <w:rsid w:val="3A707A06"/>
    <w:rsid w:val="3A712BC7"/>
    <w:rsid w:val="3A71764C"/>
    <w:rsid w:val="3A7206CF"/>
    <w:rsid w:val="3A723461"/>
    <w:rsid w:val="3A725E93"/>
    <w:rsid w:val="3A730437"/>
    <w:rsid w:val="3A7311C0"/>
    <w:rsid w:val="3A7330AC"/>
    <w:rsid w:val="3A733B60"/>
    <w:rsid w:val="3A734B0C"/>
    <w:rsid w:val="3A737018"/>
    <w:rsid w:val="3A737DD1"/>
    <w:rsid w:val="3A7403EF"/>
    <w:rsid w:val="3A74302A"/>
    <w:rsid w:val="3A743BB8"/>
    <w:rsid w:val="3A7507A6"/>
    <w:rsid w:val="3A755554"/>
    <w:rsid w:val="3A75635A"/>
    <w:rsid w:val="3A7718C3"/>
    <w:rsid w:val="3A775317"/>
    <w:rsid w:val="3A775CE5"/>
    <w:rsid w:val="3A7765DC"/>
    <w:rsid w:val="3A777A93"/>
    <w:rsid w:val="3A7808C3"/>
    <w:rsid w:val="3A79059B"/>
    <w:rsid w:val="3A793580"/>
    <w:rsid w:val="3A79444B"/>
    <w:rsid w:val="3A7962BC"/>
    <w:rsid w:val="3A79683B"/>
    <w:rsid w:val="3A7A07C9"/>
    <w:rsid w:val="3A7A67E9"/>
    <w:rsid w:val="3A7C3B18"/>
    <w:rsid w:val="3A7C626B"/>
    <w:rsid w:val="3A7C648B"/>
    <w:rsid w:val="3A7E1CEA"/>
    <w:rsid w:val="3A7E285E"/>
    <w:rsid w:val="3A7E53C6"/>
    <w:rsid w:val="3A7E7074"/>
    <w:rsid w:val="3A7F0572"/>
    <w:rsid w:val="3A7F1383"/>
    <w:rsid w:val="3A800060"/>
    <w:rsid w:val="3A806A07"/>
    <w:rsid w:val="3A8109F1"/>
    <w:rsid w:val="3A814A4C"/>
    <w:rsid w:val="3A827529"/>
    <w:rsid w:val="3A830B2E"/>
    <w:rsid w:val="3A831430"/>
    <w:rsid w:val="3A834FC7"/>
    <w:rsid w:val="3A836438"/>
    <w:rsid w:val="3A837E22"/>
    <w:rsid w:val="3A8563DC"/>
    <w:rsid w:val="3A865F28"/>
    <w:rsid w:val="3A866CC4"/>
    <w:rsid w:val="3A87167D"/>
    <w:rsid w:val="3A873BFC"/>
    <w:rsid w:val="3A881885"/>
    <w:rsid w:val="3A891AFC"/>
    <w:rsid w:val="3A895A61"/>
    <w:rsid w:val="3A8964C1"/>
    <w:rsid w:val="3A8A6BF5"/>
    <w:rsid w:val="3A8A7591"/>
    <w:rsid w:val="3A8B4C50"/>
    <w:rsid w:val="3A8B5660"/>
    <w:rsid w:val="3A8C6CBF"/>
    <w:rsid w:val="3A8D17D9"/>
    <w:rsid w:val="3A8D2936"/>
    <w:rsid w:val="3A8D5509"/>
    <w:rsid w:val="3A8D72B7"/>
    <w:rsid w:val="3A8E0E12"/>
    <w:rsid w:val="3A8E53EF"/>
    <w:rsid w:val="3A8F52B5"/>
    <w:rsid w:val="3A8F5E18"/>
    <w:rsid w:val="3A904605"/>
    <w:rsid w:val="3A907DCF"/>
    <w:rsid w:val="3A913766"/>
    <w:rsid w:val="3A917DEC"/>
    <w:rsid w:val="3A932343"/>
    <w:rsid w:val="3A935538"/>
    <w:rsid w:val="3A935D4C"/>
    <w:rsid w:val="3A9362E7"/>
    <w:rsid w:val="3A940645"/>
    <w:rsid w:val="3A9500F4"/>
    <w:rsid w:val="3A95616C"/>
    <w:rsid w:val="3A96566F"/>
    <w:rsid w:val="3A971EE4"/>
    <w:rsid w:val="3A972F8C"/>
    <w:rsid w:val="3A9746CD"/>
    <w:rsid w:val="3A975B5D"/>
    <w:rsid w:val="3A977AF5"/>
    <w:rsid w:val="3A982679"/>
    <w:rsid w:val="3A986FA7"/>
    <w:rsid w:val="3A986FED"/>
    <w:rsid w:val="3A990487"/>
    <w:rsid w:val="3A993EAE"/>
    <w:rsid w:val="3A995C5C"/>
    <w:rsid w:val="3A996CF4"/>
    <w:rsid w:val="3A9A24AA"/>
    <w:rsid w:val="3A9A4B78"/>
    <w:rsid w:val="3A9A7A2C"/>
    <w:rsid w:val="3A9B7C26"/>
    <w:rsid w:val="3A9C399E"/>
    <w:rsid w:val="3A9C45BC"/>
    <w:rsid w:val="3A9C574C"/>
    <w:rsid w:val="3A9C63E4"/>
    <w:rsid w:val="3A9C74FA"/>
    <w:rsid w:val="3A9D2B79"/>
    <w:rsid w:val="3A9D39A3"/>
    <w:rsid w:val="3A9D48BA"/>
    <w:rsid w:val="3A9D58C0"/>
    <w:rsid w:val="3A9E0C20"/>
    <w:rsid w:val="3A9E63E2"/>
    <w:rsid w:val="3A9E6F79"/>
    <w:rsid w:val="3A9E7716"/>
    <w:rsid w:val="3A9F6A98"/>
    <w:rsid w:val="3AA0523C"/>
    <w:rsid w:val="3AA0545B"/>
    <w:rsid w:val="3AA055BA"/>
    <w:rsid w:val="3AA06FEA"/>
    <w:rsid w:val="3AA07708"/>
    <w:rsid w:val="3AA16C0F"/>
    <w:rsid w:val="3AA17502"/>
    <w:rsid w:val="3AA20FB4"/>
    <w:rsid w:val="3AA214AF"/>
    <w:rsid w:val="3AA25F89"/>
    <w:rsid w:val="3AA349CA"/>
    <w:rsid w:val="3AA35841"/>
    <w:rsid w:val="3AA36ADA"/>
    <w:rsid w:val="3AA37FA1"/>
    <w:rsid w:val="3AA54601"/>
    <w:rsid w:val="3AA54696"/>
    <w:rsid w:val="3AA57482"/>
    <w:rsid w:val="3AA60B71"/>
    <w:rsid w:val="3AA64520"/>
    <w:rsid w:val="3AA678AF"/>
    <w:rsid w:val="3AA716E0"/>
    <w:rsid w:val="3AA725BA"/>
    <w:rsid w:val="3AA75306"/>
    <w:rsid w:val="3AA765CB"/>
    <w:rsid w:val="3AA8099F"/>
    <w:rsid w:val="3AA80A61"/>
    <w:rsid w:val="3AA82343"/>
    <w:rsid w:val="3AA86BC9"/>
    <w:rsid w:val="3AA96D9B"/>
    <w:rsid w:val="3AA976FE"/>
    <w:rsid w:val="3AA97F72"/>
    <w:rsid w:val="3AAA1C17"/>
    <w:rsid w:val="3AAA7209"/>
    <w:rsid w:val="3AAB3A91"/>
    <w:rsid w:val="3AAB598F"/>
    <w:rsid w:val="3AAC1316"/>
    <w:rsid w:val="3AAD63C3"/>
    <w:rsid w:val="3AAE18E1"/>
    <w:rsid w:val="3AAE6727"/>
    <w:rsid w:val="3AAF3E77"/>
    <w:rsid w:val="3AB1087E"/>
    <w:rsid w:val="3AB12C24"/>
    <w:rsid w:val="3AB14E0E"/>
    <w:rsid w:val="3AB171D0"/>
    <w:rsid w:val="3AB17449"/>
    <w:rsid w:val="3AB17686"/>
    <w:rsid w:val="3AB17E45"/>
    <w:rsid w:val="3AB220A8"/>
    <w:rsid w:val="3AB26D1E"/>
    <w:rsid w:val="3AB3261B"/>
    <w:rsid w:val="3AB40CE8"/>
    <w:rsid w:val="3AB5222D"/>
    <w:rsid w:val="3AB57000"/>
    <w:rsid w:val="3AB64A60"/>
    <w:rsid w:val="3AB65921"/>
    <w:rsid w:val="3AB6662C"/>
    <w:rsid w:val="3AB679A5"/>
    <w:rsid w:val="3AB71A70"/>
    <w:rsid w:val="3AB80978"/>
    <w:rsid w:val="3AB840B1"/>
    <w:rsid w:val="3AB900AC"/>
    <w:rsid w:val="3AB91398"/>
    <w:rsid w:val="3AB915C4"/>
    <w:rsid w:val="3AB92750"/>
    <w:rsid w:val="3AB938F8"/>
    <w:rsid w:val="3AB94550"/>
    <w:rsid w:val="3AB94F0A"/>
    <w:rsid w:val="3ABA04DA"/>
    <w:rsid w:val="3ABA6DAC"/>
    <w:rsid w:val="3ABB02C8"/>
    <w:rsid w:val="3ABB462B"/>
    <w:rsid w:val="3ABC3B78"/>
    <w:rsid w:val="3ABC7B9C"/>
    <w:rsid w:val="3ABD0864"/>
    <w:rsid w:val="3ABD3565"/>
    <w:rsid w:val="3ABD5DF3"/>
    <w:rsid w:val="3ABE0191"/>
    <w:rsid w:val="3ABF1CA9"/>
    <w:rsid w:val="3AC0151A"/>
    <w:rsid w:val="3AC018D4"/>
    <w:rsid w:val="3AC11925"/>
    <w:rsid w:val="3AC151B3"/>
    <w:rsid w:val="3AC16F61"/>
    <w:rsid w:val="3AC214D9"/>
    <w:rsid w:val="3AC218A4"/>
    <w:rsid w:val="3AC245D2"/>
    <w:rsid w:val="3AC2473F"/>
    <w:rsid w:val="3AC30F2B"/>
    <w:rsid w:val="3AC3394E"/>
    <w:rsid w:val="3AC3775C"/>
    <w:rsid w:val="3AC4615F"/>
    <w:rsid w:val="3AC46D44"/>
    <w:rsid w:val="3AC52560"/>
    <w:rsid w:val="3AC529B3"/>
    <w:rsid w:val="3AC546F8"/>
    <w:rsid w:val="3AC54CA3"/>
    <w:rsid w:val="3AC5525D"/>
    <w:rsid w:val="3AC55AFD"/>
    <w:rsid w:val="3AC578CB"/>
    <w:rsid w:val="3AC60452"/>
    <w:rsid w:val="3AC61ECF"/>
    <w:rsid w:val="3AC66FE3"/>
    <w:rsid w:val="3AC711B1"/>
    <w:rsid w:val="3AC7230B"/>
    <w:rsid w:val="3AC81099"/>
    <w:rsid w:val="3AC83AC0"/>
    <w:rsid w:val="3AC956C5"/>
    <w:rsid w:val="3AC9755C"/>
    <w:rsid w:val="3ACA050B"/>
    <w:rsid w:val="3ACB2A9E"/>
    <w:rsid w:val="3ACB2FE2"/>
    <w:rsid w:val="3ACB653A"/>
    <w:rsid w:val="3ACC0AAB"/>
    <w:rsid w:val="3ACC7846"/>
    <w:rsid w:val="3ACD7A0A"/>
    <w:rsid w:val="3ACD7A21"/>
    <w:rsid w:val="3ACE0606"/>
    <w:rsid w:val="3ACE7B64"/>
    <w:rsid w:val="3ACF311F"/>
    <w:rsid w:val="3ACF5B21"/>
    <w:rsid w:val="3ACF69DB"/>
    <w:rsid w:val="3ACF715A"/>
    <w:rsid w:val="3AD0246A"/>
    <w:rsid w:val="3AD02EF8"/>
    <w:rsid w:val="3AD11238"/>
    <w:rsid w:val="3AD2116E"/>
    <w:rsid w:val="3AD2757A"/>
    <w:rsid w:val="3AD323EB"/>
    <w:rsid w:val="3AD3725D"/>
    <w:rsid w:val="3AD402D5"/>
    <w:rsid w:val="3AD41A9E"/>
    <w:rsid w:val="3AD43138"/>
    <w:rsid w:val="3AD44EE6"/>
    <w:rsid w:val="3AD47745"/>
    <w:rsid w:val="3AD5583E"/>
    <w:rsid w:val="3AD61EBE"/>
    <w:rsid w:val="3AD672B7"/>
    <w:rsid w:val="3AD673C1"/>
    <w:rsid w:val="3AD703BD"/>
    <w:rsid w:val="3AD75D7D"/>
    <w:rsid w:val="3AD76784"/>
    <w:rsid w:val="3AD85B8A"/>
    <w:rsid w:val="3AD92E72"/>
    <w:rsid w:val="3ADA04E1"/>
    <w:rsid w:val="3ADA2264"/>
    <w:rsid w:val="3ADA2C6F"/>
    <w:rsid w:val="3ADA4FB7"/>
    <w:rsid w:val="3ADB0022"/>
    <w:rsid w:val="3ADB12A8"/>
    <w:rsid w:val="3ADB2271"/>
    <w:rsid w:val="3ADB6274"/>
    <w:rsid w:val="3ADC10D1"/>
    <w:rsid w:val="3ADC32F0"/>
    <w:rsid w:val="3ADC4DA4"/>
    <w:rsid w:val="3ADC6D27"/>
    <w:rsid w:val="3ADD11F7"/>
    <w:rsid w:val="3ADD17E1"/>
    <w:rsid w:val="3ADD1FEC"/>
    <w:rsid w:val="3ADE5D64"/>
    <w:rsid w:val="3ADF4367"/>
    <w:rsid w:val="3AE03825"/>
    <w:rsid w:val="3AE0388B"/>
    <w:rsid w:val="3AE03D58"/>
    <w:rsid w:val="3AE063AD"/>
    <w:rsid w:val="3AE1608A"/>
    <w:rsid w:val="3AE20174"/>
    <w:rsid w:val="3AE27190"/>
    <w:rsid w:val="3AE27603"/>
    <w:rsid w:val="3AE31D7A"/>
    <w:rsid w:val="3AE340BA"/>
    <w:rsid w:val="3AE35129"/>
    <w:rsid w:val="3AE35757"/>
    <w:rsid w:val="3AE370FC"/>
    <w:rsid w:val="3AE43A0E"/>
    <w:rsid w:val="3AE47916"/>
    <w:rsid w:val="3AE50EA1"/>
    <w:rsid w:val="3AE55345"/>
    <w:rsid w:val="3AE566DB"/>
    <w:rsid w:val="3AE62391"/>
    <w:rsid w:val="3AE6420E"/>
    <w:rsid w:val="3AE64B21"/>
    <w:rsid w:val="3AE6554A"/>
    <w:rsid w:val="3AE65AC8"/>
    <w:rsid w:val="3AE6604F"/>
    <w:rsid w:val="3AE72E6B"/>
    <w:rsid w:val="3AE77363"/>
    <w:rsid w:val="3AE813A4"/>
    <w:rsid w:val="3AE814EF"/>
    <w:rsid w:val="3AE821EB"/>
    <w:rsid w:val="3AE8273F"/>
    <w:rsid w:val="3AE84637"/>
    <w:rsid w:val="3AE95CAA"/>
    <w:rsid w:val="3AE96BE3"/>
    <w:rsid w:val="3AEA64B7"/>
    <w:rsid w:val="3AEA6895"/>
    <w:rsid w:val="3AEC0481"/>
    <w:rsid w:val="3AEC3220"/>
    <w:rsid w:val="3AED2BF3"/>
    <w:rsid w:val="3AED2C91"/>
    <w:rsid w:val="3AED51C8"/>
    <w:rsid w:val="3AED5FA8"/>
    <w:rsid w:val="3AED6037"/>
    <w:rsid w:val="3AED7AF7"/>
    <w:rsid w:val="3AED7D56"/>
    <w:rsid w:val="3AEF1D20"/>
    <w:rsid w:val="3AEF513A"/>
    <w:rsid w:val="3AEF7F72"/>
    <w:rsid w:val="3AF003D5"/>
    <w:rsid w:val="3AF035E1"/>
    <w:rsid w:val="3AF060FC"/>
    <w:rsid w:val="3AF07A3A"/>
    <w:rsid w:val="3AF235BE"/>
    <w:rsid w:val="3AF30B4D"/>
    <w:rsid w:val="3AF404BD"/>
    <w:rsid w:val="3AF410E4"/>
    <w:rsid w:val="3AF4494B"/>
    <w:rsid w:val="3AF45063"/>
    <w:rsid w:val="3AF45588"/>
    <w:rsid w:val="3AF47336"/>
    <w:rsid w:val="3AF54D2B"/>
    <w:rsid w:val="3AF550E9"/>
    <w:rsid w:val="3AF5561B"/>
    <w:rsid w:val="3AF6241B"/>
    <w:rsid w:val="3AF630AE"/>
    <w:rsid w:val="3AF634EA"/>
    <w:rsid w:val="3AF738DF"/>
    <w:rsid w:val="3AF76802"/>
    <w:rsid w:val="3AF771D4"/>
    <w:rsid w:val="3AF77A98"/>
    <w:rsid w:val="3AF82692"/>
    <w:rsid w:val="3AF929C4"/>
    <w:rsid w:val="3AF93FA9"/>
    <w:rsid w:val="3AFA5806"/>
    <w:rsid w:val="3AFA591A"/>
    <w:rsid w:val="3AFB1766"/>
    <w:rsid w:val="3AFD06A9"/>
    <w:rsid w:val="3AFD06CE"/>
    <w:rsid w:val="3AFD268F"/>
    <w:rsid w:val="3AFD443D"/>
    <w:rsid w:val="3AFE0F1B"/>
    <w:rsid w:val="3AFE1943"/>
    <w:rsid w:val="3AFE1F63"/>
    <w:rsid w:val="3AFE6E3D"/>
    <w:rsid w:val="3AFE75E2"/>
    <w:rsid w:val="3AFF6630"/>
    <w:rsid w:val="3AFF6E24"/>
    <w:rsid w:val="3B00217F"/>
    <w:rsid w:val="3B007372"/>
    <w:rsid w:val="3B021206"/>
    <w:rsid w:val="3B023801"/>
    <w:rsid w:val="3B027CA5"/>
    <w:rsid w:val="3B030560"/>
    <w:rsid w:val="3B0357CB"/>
    <w:rsid w:val="3B0369A7"/>
    <w:rsid w:val="3B042169"/>
    <w:rsid w:val="3B0422DC"/>
    <w:rsid w:val="3B042655"/>
    <w:rsid w:val="3B042A92"/>
    <w:rsid w:val="3B045427"/>
    <w:rsid w:val="3B06650A"/>
    <w:rsid w:val="3B070B69"/>
    <w:rsid w:val="3B07350D"/>
    <w:rsid w:val="3B077069"/>
    <w:rsid w:val="3B08019E"/>
    <w:rsid w:val="3B082D15"/>
    <w:rsid w:val="3B08494F"/>
    <w:rsid w:val="3B086CF4"/>
    <w:rsid w:val="3B09086D"/>
    <w:rsid w:val="3B091033"/>
    <w:rsid w:val="3B09104A"/>
    <w:rsid w:val="3B0934BC"/>
    <w:rsid w:val="3B094867"/>
    <w:rsid w:val="3B094E93"/>
    <w:rsid w:val="3B0A730B"/>
    <w:rsid w:val="3B0C6561"/>
    <w:rsid w:val="3B0D073E"/>
    <w:rsid w:val="3B0D543D"/>
    <w:rsid w:val="3B0D568D"/>
    <w:rsid w:val="3B0D6C60"/>
    <w:rsid w:val="3B0E1EA3"/>
    <w:rsid w:val="3B0E21EE"/>
    <w:rsid w:val="3B0F23C2"/>
    <w:rsid w:val="3B0F2942"/>
    <w:rsid w:val="3B0F2EFC"/>
    <w:rsid w:val="3B0F4170"/>
    <w:rsid w:val="3B0F4C96"/>
    <w:rsid w:val="3B0F53E9"/>
    <w:rsid w:val="3B11472E"/>
    <w:rsid w:val="3B117473"/>
    <w:rsid w:val="3B12121B"/>
    <w:rsid w:val="3B1276D0"/>
    <w:rsid w:val="3B127909"/>
    <w:rsid w:val="3B130858"/>
    <w:rsid w:val="3B131EB2"/>
    <w:rsid w:val="3B1326D1"/>
    <w:rsid w:val="3B135A0E"/>
    <w:rsid w:val="3B141A52"/>
    <w:rsid w:val="3B143534"/>
    <w:rsid w:val="3B1458DB"/>
    <w:rsid w:val="3B15023F"/>
    <w:rsid w:val="3B163750"/>
    <w:rsid w:val="3B1654FE"/>
    <w:rsid w:val="3B1672AC"/>
    <w:rsid w:val="3B1716F0"/>
    <w:rsid w:val="3B17213B"/>
    <w:rsid w:val="3B1731F7"/>
    <w:rsid w:val="3B174F15"/>
    <w:rsid w:val="3B176B54"/>
    <w:rsid w:val="3B181276"/>
    <w:rsid w:val="3B183024"/>
    <w:rsid w:val="3B184325"/>
    <w:rsid w:val="3B186BDE"/>
    <w:rsid w:val="3B190B4B"/>
    <w:rsid w:val="3B192250"/>
    <w:rsid w:val="3B1A4BC5"/>
    <w:rsid w:val="3B1B0D67"/>
    <w:rsid w:val="3B1B2B15"/>
    <w:rsid w:val="3B1B3A5B"/>
    <w:rsid w:val="3B1B65C0"/>
    <w:rsid w:val="3B1C3BC3"/>
    <w:rsid w:val="3B1C453D"/>
    <w:rsid w:val="3B1C49BB"/>
    <w:rsid w:val="3B1D04CC"/>
    <w:rsid w:val="3B1D25DC"/>
    <w:rsid w:val="3B1E09BF"/>
    <w:rsid w:val="3B1F0857"/>
    <w:rsid w:val="3B1F1A02"/>
    <w:rsid w:val="3B1F3BA6"/>
    <w:rsid w:val="3B1F4766"/>
    <w:rsid w:val="3B1F7068"/>
    <w:rsid w:val="3B20012B"/>
    <w:rsid w:val="3B20637D"/>
    <w:rsid w:val="3B212364"/>
    <w:rsid w:val="3B217445"/>
    <w:rsid w:val="3B2229C5"/>
    <w:rsid w:val="3B2266C2"/>
    <w:rsid w:val="3B226A9E"/>
    <w:rsid w:val="3B230CC1"/>
    <w:rsid w:val="3B231C4C"/>
    <w:rsid w:val="3B235BA2"/>
    <w:rsid w:val="3B245C07"/>
    <w:rsid w:val="3B245E6D"/>
    <w:rsid w:val="3B247C1B"/>
    <w:rsid w:val="3B251BE5"/>
    <w:rsid w:val="3B2537F9"/>
    <w:rsid w:val="3B257E99"/>
    <w:rsid w:val="3B261857"/>
    <w:rsid w:val="3B2657B3"/>
    <w:rsid w:val="3B270C61"/>
    <w:rsid w:val="3B271B49"/>
    <w:rsid w:val="3B276F81"/>
    <w:rsid w:val="3B2772C1"/>
    <w:rsid w:val="3B27770B"/>
    <w:rsid w:val="3B28259B"/>
    <w:rsid w:val="3B290CBE"/>
    <w:rsid w:val="3B2920ED"/>
    <w:rsid w:val="3B2950FA"/>
    <w:rsid w:val="3B295232"/>
    <w:rsid w:val="3B295C65"/>
    <w:rsid w:val="3B2B1978"/>
    <w:rsid w:val="3B2C087E"/>
    <w:rsid w:val="3B2C1FAA"/>
    <w:rsid w:val="3B2C4D22"/>
    <w:rsid w:val="3B2C7764"/>
    <w:rsid w:val="3B2D2B68"/>
    <w:rsid w:val="3B2D45F6"/>
    <w:rsid w:val="3B2D56D9"/>
    <w:rsid w:val="3B2E63F5"/>
    <w:rsid w:val="3B2E6DB0"/>
    <w:rsid w:val="3B2F036E"/>
    <w:rsid w:val="3B2F2648"/>
    <w:rsid w:val="3B2F3B39"/>
    <w:rsid w:val="3B2F6133"/>
    <w:rsid w:val="3B2F65C0"/>
    <w:rsid w:val="3B2F7C5A"/>
    <w:rsid w:val="3B302647"/>
    <w:rsid w:val="3B3070B6"/>
    <w:rsid w:val="3B3140E6"/>
    <w:rsid w:val="3B317B61"/>
    <w:rsid w:val="3B323BFB"/>
    <w:rsid w:val="3B3317E9"/>
    <w:rsid w:val="3B3446BE"/>
    <w:rsid w:val="3B351081"/>
    <w:rsid w:val="3B360953"/>
    <w:rsid w:val="3B364FEE"/>
    <w:rsid w:val="3B365BA1"/>
    <w:rsid w:val="3B367A03"/>
    <w:rsid w:val="3B372638"/>
    <w:rsid w:val="3B375719"/>
    <w:rsid w:val="3B3769AF"/>
    <w:rsid w:val="3B377374"/>
    <w:rsid w:val="3B3815FC"/>
    <w:rsid w:val="3B381919"/>
    <w:rsid w:val="3B38632C"/>
    <w:rsid w:val="3B3872B9"/>
    <w:rsid w:val="3B3911ED"/>
    <w:rsid w:val="3B3914F9"/>
    <w:rsid w:val="3B392F9B"/>
    <w:rsid w:val="3B393B20"/>
    <w:rsid w:val="3B396897"/>
    <w:rsid w:val="3B3A0C4C"/>
    <w:rsid w:val="3B3A17B3"/>
    <w:rsid w:val="3B3A4394"/>
    <w:rsid w:val="3B3A5748"/>
    <w:rsid w:val="3B3B31B7"/>
    <w:rsid w:val="3B3B4CA9"/>
    <w:rsid w:val="3B3B6C8E"/>
    <w:rsid w:val="3B3D6F2F"/>
    <w:rsid w:val="3B3E0A5D"/>
    <w:rsid w:val="3B3E4E28"/>
    <w:rsid w:val="3B3F2CA7"/>
    <w:rsid w:val="3B3F4A55"/>
    <w:rsid w:val="3B3F61FF"/>
    <w:rsid w:val="3B4007CD"/>
    <w:rsid w:val="3B401035"/>
    <w:rsid w:val="3B423879"/>
    <w:rsid w:val="3B426A0C"/>
    <w:rsid w:val="3B435618"/>
    <w:rsid w:val="3B4371EF"/>
    <w:rsid w:val="3B43773F"/>
    <w:rsid w:val="3B44206B"/>
    <w:rsid w:val="3B443337"/>
    <w:rsid w:val="3B443E1A"/>
    <w:rsid w:val="3B451940"/>
    <w:rsid w:val="3B453420"/>
    <w:rsid w:val="3B455DE4"/>
    <w:rsid w:val="3B4575D2"/>
    <w:rsid w:val="3B457B92"/>
    <w:rsid w:val="3B461BDD"/>
    <w:rsid w:val="3B46787A"/>
    <w:rsid w:val="3B47390A"/>
    <w:rsid w:val="3B473DB6"/>
    <w:rsid w:val="3B480195"/>
    <w:rsid w:val="3B480856"/>
    <w:rsid w:val="3B4818DA"/>
    <w:rsid w:val="3B491430"/>
    <w:rsid w:val="3B494A65"/>
    <w:rsid w:val="3B497682"/>
    <w:rsid w:val="3B4977D5"/>
    <w:rsid w:val="3B4C0F20"/>
    <w:rsid w:val="3B4C0FA3"/>
    <w:rsid w:val="3B4C2CCE"/>
    <w:rsid w:val="3B4C3320"/>
    <w:rsid w:val="3B4C4ABA"/>
    <w:rsid w:val="3B4C4C72"/>
    <w:rsid w:val="3B4C6F84"/>
    <w:rsid w:val="3B4D2767"/>
    <w:rsid w:val="3B4E0312"/>
    <w:rsid w:val="3B4E0552"/>
    <w:rsid w:val="3B4E6A46"/>
    <w:rsid w:val="3B4E6C25"/>
    <w:rsid w:val="3B4F08C1"/>
    <w:rsid w:val="3B4F5943"/>
    <w:rsid w:val="3B506C62"/>
    <w:rsid w:val="3B51252D"/>
    <w:rsid w:val="3B5129DA"/>
    <w:rsid w:val="3B5158B0"/>
    <w:rsid w:val="3B515B9A"/>
    <w:rsid w:val="3B516072"/>
    <w:rsid w:val="3B520363"/>
    <w:rsid w:val="3B521E83"/>
    <w:rsid w:val="3B52639A"/>
    <w:rsid w:val="3B532D77"/>
    <w:rsid w:val="3B5378C3"/>
    <w:rsid w:val="3B5417C3"/>
    <w:rsid w:val="3B5418F1"/>
    <w:rsid w:val="3B5463DF"/>
    <w:rsid w:val="3B5527F2"/>
    <w:rsid w:val="3B553D01"/>
    <w:rsid w:val="3B553D73"/>
    <w:rsid w:val="3B554279"/>
    <w:rsid w:val="3B557AA1"/>
    <w:rsid w:val="3B5704C7"/>
    <w:rsid w:val="3B571E78"/>
    <w:rsid w:val="3B572D45"/>
    <w:rsid w:val="3B5738E3"/>
    <w:rsid w:val="3B573B8F"/>
    <w:rsid w:val="3B58045F"/>
    <w:rsid w:val="3B582636"/>
    <w:rsid w:val="3B5842BF"/>
    <w:rsid w:val="3B5861BE"/>
    <w:rsid w:val="3B5878C5"/>
    <w:rsid w:val="3B590D76"/>
    <w:rsid w:val="3B5968FB"/>
    <w:rsid w:val="3B5A148F"/>
    <w:rsid w:val="3B5A14CF"/>
    <w:rsid w:val="3B5A188F"/>
    <w:rsid w:val="3B5A1C19"/>
    <w:rsid w:val="3B5A5D08"/>
    <w:rsid w:val="3B5A6B90"/>
    <w:rsid w:val="3B5B110C"/>
    <w:rsid w:val="3B5C02A9"/>
    <w:rsid w:val="3B5C37DB"/>
    <w:rsid w:val="3B5C5671"/>
    <w:rsid w:val="3B5C5727"/>
    <w:rsid w:val="3B5D29A2"/>
    <w:rsid w:val="3B5D4D80"/>
    <w:rsid w:val="3B5D568E"/>
    <w:rsid w:val="3B5D572F"/>
    <w:rsid w:val="3B5D6BB7"/>
    <w:rsid w:val="3B5D75A9"/>
    <w:rsid w:val="3B5D798F"/>
    <w:rsid w:val="3B5E0115"/>
    <w:rsid w:val="3B5E0AB9"/>
    <w:rsid w:val="3B5E6544"/>
    <w:rsid w:val="3B5E67A7"/>
    <w:rsid w:val="3B5F515D"/>
    <w:rsid w:val="3B602C1D"/>
    <w:rsid w:val="3B6043CD"/>
    <w:rsid w:val="3B61145B"/>
    <w:rsid w:val="3B620744"/>
    <w:rsid w:val="3B625AA3"/>
    <w:rsid w:val="3B642BFB"/>
    <w:rsid w:val="3B642DA7"/>
    <w:rsid w:val="3B64626A"/>
    <w:rsid w:val="3B6546F3"/>
    <w:rsid w:val="3B655195"/>
    <w:rsid w:val="3B657F1A"/>
    <w:rsid w:val="3B660234"/>
    <w:rsid w:val="3B66655F"/>
    <w:rsid w:val="3B666C36"/>
    <w:rsid w:val="3B667E1A"/>
    <w:rsid w:val="3B67203E"/>
    <w:rsid w:val="3B6739F3"/>
    <w:rsid w:val="3B673FAC"/>
    <w:rsid w:val="3B674194"/>
    <w:rsid w:val="3B674EE1"/>
    <w:rsid w:val="3B675D5A"/>
    <w:rsid w:val="3B676309"/>
    <w:rsid w:val="3B6838FC"/>
    <w:rsid w:val="3B690CEA"/>
    <w:rsid w:val="3B691AD2"/>
    <w:rsid w:val="3B6A2812"/>
    <w:rsid w:val="3B6A69D3"/>
    <w:rsid w:val="3B6A75F8"/>
    <w:rsid w:val="3B6A7CA1"/>
    <w:rsid w:val="3B6B20D5"/>
    <w:rsid w:val="3B6C0FD2"/>
    <w:rsid w:val="3B6C511E"/>
    <w:rsid w:val="3B6C521C"/>
    <w:rsid w:val="3B6C721D"/>
    <w:rsid w:val="3B6D173A"/>
    <w:rsid w:val="3B6D1771"/>
    <w:rsid w:val="3B6D5856"/>
    <w:rsid w:val="3B6E47FE"/>
    <w:rsid w:val="3B6E533A"/>
    <w:rsid w:val="3B6F4001"/>
    <w:rsid w:val="3B6F6885"/>
    <w:rsid w:val="3B7010B2"/>
    <w:rsid w:val="3B71074B"/>
    <w:rsid w:val="3B712FDD"/>
    <w:rsid w:val="3B71656E"/>
    <w:rsid w:val="3B716BD9"/>
    <w:rsid w:val="3B717B5F"/>
    <w:rsid w:val="3B732951"/>
    <w:rsid w:val="3B73329A"/>
    <w:rsid w:val="3B7336FB"/>
    <w:rsid w:val="3B7346FF"/>
    <w:rsid w:val="3B734EF4"/>
    <w:rsid w:val="3B74183B"/>
    <w:rsid w:val="3B742DBE"/>
    <w:rsid w:val="3B744306"/>
    <w:rsid w:val="3B745B94"/>
    <w:rsid w:val="3B750477"/>
    <w:rsid w:val="3B751310"/>
    <w:rsid w:val="3B752E8F"/>
    <w:rsid w:val="3B7540DA"/>
    <w:rsid w:val="3B7551C1"/>
    <w:rsid w:val="3B7566C9"/>
    <w:rsid w:val="3B763624"/>
    <w:rsid w:val="3B765039"/>
    <w:rsid w:val="3B765F9D"/>
    <w:rsid w:val="3B772CD3"/>
    <w:rsid w:val="3B781A47"/>
    <w:rsid w:val="3B783AC3"/>
    <w:rsid w:val="3B784EC7"/>
    <w:rsid w:val="3B7904BB"/>
    <w:rsid w:val="3B7907D4"/>
    <w:rsid w:val="3B7910DF"/>
    <w:rsid w:val="3B7A0029"/>
    <w:rsid w:val="3B7A3CDF"/>
    <w:rsid w:val="3B7A487F"/>
    <w:rsid w:val="3B7A5A8D"/>
    <w:rsid w:val="3B7B33C8"/>
    <w:rsid w:val="3B7B6ACB"/>
    <w:rsid w:val="3B7C0109"/>
    <w:rsid w:val="3B7C5A1A"/>
    <w:rsid w:val="3B7C7586"/>
    <w:rsid w:val="3B7C7A57"/>
    <w:rsid w:val="3B7D4094"/>
    <w:rsid w:val="3B7E05FE"/>
    <w:rsid w:val="3B7E689D"/>
    <w:rsid w:val="3B7F1CF1"/>
    <w:rsid w:val="3B8013C1"/>
    <w:rsid w:val="3B804FFE"/>
    <w:rsid w:val="3B806E1C"/>
    <w:rsid w:val="3B814860"/>
    <w:rsid w:val="3B81506E"/>
    <w:rsid w:val="3B820DE6"/>
    <w:rsid w:val="3B8212F1"/>
    <w:rsid w:val="3B822533"/>
    <w:rsid w:val="3B822A11"/>
    <w:rsid w:val="3B825B24"/>
    <w:rsid w:val="3B8308D2"/>
    <w:rsid w:val="3B833398"/>
    <w:rsid w:val="3B83558F"/>
    <w:rsid w:val="3B84611E"/>
    <w:rsid w:val="3B85019C"/>
    <w:rsid w:val="3B8561E0"/>
    <w:rsid w:val="3B857A10"/>
    <w:rsid w:val="3B8701AA"/>
    <w:rsid w:val="3B871F58"/>
    <w:rsid w:val="3B873D6E"/>
    <w:rsid w:val="3B87480C"/>
    <w:rsid w:val="3B880227"/>
    <w:rsid w:val="3B884808"/>
    <w:rsid w:val="3B885A25"/>
    <w:rsid w:val="3B887779"/>
    <w:rsid w:val="3B887BE3"/>
    <w:rsid w:val="3B8A498E"/>
    <w:rsid w:val="3B8A7A90"/>
    <w:rsid w:val="3B8B4DE3"/>
    <w:rsid w:val="3B8B7C9A"/>
    <w:rsid w:val="3B8C3A74"/>
    <w:rsid w:val="3B8C756F"/>
    <w:rsid w:val="3B8D3035"/>
    <w:rsid w:val="3B8D5F53"/>
    <w:rsid w:val="3B8E1539"/>
    <w:rsid w:val="3B8E32E7"/>
    <w:rsid w:val="3B8E3AF4"/>
    <w:rsid w:val="3B8E54B5"/>
    <w:rsid w:val="3B8E5606"/>
    <w:rsid w:val="3B8E778B"/>
    <w:rsid w:val="3B9004FC"/>
    <w:rsid w:val="3B9035BC"/>
    <w:rsid w:val="3B903927"/>
    <w:rsid w:val="3B903B7A"/>
    <w:rsid w:val="3B904C26"/>
    <w:rsid w:val="3B9052B1"/>
    <w:rsid w:val="3B91016C"/>
    <w:rsid w:val="3B912B93"/>
    <w:rsid w:val="3B912DD7"/>
    <w:rsid w:val="3B914B85"/>
    <w:rsid w:val="3B917EC0"/>
    <w:rsid w:val="3B9308FD"/>
    <w:rsid w:val="3B9309FD"/>
    <w:rsid w:val="3B9332B0"/>
    <w:rsid w:val="3B93703E"/>
    <w:rsid w:val="3B9415F9"/>
    <w:rsid w:val="3B943075"/>
    <w:rsid w:val="3B944428"/>
    <w:rsid w:val="3B945B9F"/>
    <w:rsid w:val="3B946201"/>
    <w:rsid w:val="3B94676C"/>
    <w:rsid w:val="3B955065"/>
    <w:rsid w:val="3B955F20"/>
    <w:rsid w:val="3B956088"/>
    <w:rsid w:val="3B956982"/>
    <w:rsid w:val="3B963617"/>
    <w:rsid w:val="3B964ACA"/>
    <w:rsid w:val="3B977693"/>
    <w:rsid w:val="3B977F6E"/>
    <w:rsid w:val="3B980F9F"/>
    <w:rsid w:val="3B9834BA"/>
    <w:rsid w:val="3B9861C0"/>
    <w:rsid w:val="3B992314"/>
    <w:rsid w:val="3B994239"/>
    <w:rsid w:val="3B9956AD"/>
    <w:rsid w:val="3B9A1C8B"/>
    <w:rsid w:val="3B9A23EF"/>
    <w:rsid w:val="3B9A3A09"/>
    <w:rsid w:val="3B9A7EDD"/>
    <w:rsid w:val="3B9B5387"/>
    <w:rsid w:val="3B9B5A04"/>
    <w:rsid w:val="3B9C1EA7"/>
    <w:rsid w:val="3B9D02EB"/>
    <w:rsid w:val="3B9D2518"/>
    <w:rsid w:val="3B9E6CDD"/>
    <w:rsid w:val="3B9F2C48"/>
    <w:rsid w:val="3B9F40B6"/>
    <w:rsid w:val="3B9F5FAD"/>
    <w:rsid w:val="3BA00D71"/>
    <w:rsid w:val="3BA03640"/>
    <w:rsid w:val="3BA06132"/>
    <w:rsid w:val="3BA06A44"/>
    <w:rsid w:val="3BA07DFA"/>
    <w:rsid w:val="3BA1126C"/>
    <w:rsid w:val="3BA13CE3"/>
    <w:rsid w:val="3BA2074F"/>
    <w:rsid w:val="3BA26325"/>
    <w:rsid w:val="3BA26D92"/>
    <w:rsid w:val="3BA27178"/>
    <w:rsid w:val="3BA27868"/>
    <w:rsid w:val="3BA40FB7"/>
    <w:rsid w:val="3BA41B8F"/>
    <w:rsid w:val="3BA42B0A"/>
    <w:rsid w:val="3BA42BB8"/>
    <w:rsid w:val="3BA43369"/>
    <w:rsid w:val="3BA448B8"/>
    <w:rsid w:val="3BA47D77"/>
    <w:rsid w:val="3BA5100E"/>
    <w:rsid w:val="3BA51D38"/>
    <w:rsid w:val="3BA52B0D"/>
    <w:rsid w:val="3BA52C1B"/>
    <w:rsid w:val="3BA57568"/>
    <w:rsid w:val="3BA61FB6"/>
    <w:rsid w:val="3BA7135B"/>
    <w:rsid w:val="3BA743A8"/>
    <w:rsid w:val="3BA748E7"/>
    <w:rsid w:val="3BA81EB6"/>
    <w:rsid w:val="3BA84BB7"/>
    <w:rsid w:val="3BA92BE6"/>
    <w:rsid w:val="3BA96372"/>
    <w:rsid w:val="3BA97F07"/>
    <w:rsid w:val="3BAA52C6"/>
    <w:rsid w:val="3BAA71B4"/>
    <w:rsid w:val="3BAB20EB"/>
    <w:rsid w:val="3BAB6D30"/>
    <w:rsid w:val="3BAB6FB9"/>
    <w:rsid w:val="3BAC19BF"/>
    <w:rsid w:val="3BAC4E64"/>
    <w:rsid w:val="3BAC53D8"/>
    <w:rsid w:val="3BAC5711"/>
    <w:rsid w:val="3BAC7AEE"/>
    <w:rsid w:val="3BAC7C11"/>
    <w:rsid w:val="3BAD57C0"/>
    <w:rsid w:val="3BAE36FB"/>
    <w:rsid w:val="3BAE7575"/>
    <w:rsid w:val="3BAE7AEC"/>
    <w:rsid w:val="3BAF02C0"/>
    <w:rsid w:val="3BAF1F64"/>
    <w:rsid w:val="3BAF3DDF"/>
    <w:rsid w:val="3BB014AF"/>
    <w:rsid w:val="3BB0296C"/>
    <w:rsid w:val="3BB05953"/>
    <w:rsid w:val="3BB14547"/>
    <w:rsid w:val="3BB21557"/>
    <w:rsid w:val="3BB26F16"/>
    <w:rsid w:val="3BB2705F"/>
    <w:rsid w:val="3BB320B7"/>
    <w:rsid w:val="3BB32D4D"/>
    <w:rsid w:val="3BB35127"/>
    <w:rsid w:val="3BB371F1"/>
    <w:rsid w:val="3BB47700"/>
    <w:rsid w:val="3BB52925"/>
    <w:rsid w:val="3BB56895"/>
    <w:rsid w:val="3BB60D83"/>
    <w:rsid w:val="3BB62D11"/>
    <w:rsid w:val="3BB645EB"/>
    <w:rsid w:val="3BB750F1"/>
    <w:rsid w:val="3BB767AF"/>
    <w:rsid w:val="3BB801F1"/>
    <w:rsid w:val="3BB8636F"/>
    <w:rsid w:val="3BB867D2"/>
    <w:rsid w:val="3BB9454F"/>
    <w:rsid w:val="3BB9777A"/>
    <w:rsid w:val="3BB97A0E"/>
    <w:rsid w:val="3BBA415A"/>
    <w:rsid w:val="3BBA6EE1"/>
    <w:rsid w:val="3BBB24E0"/>
    <w:rsid w:val="3BBB7E54"/>
    <w:rsid w:val="3BBC21EF"/>
    <w:rsid w:val="3BBC2D2B"/>
    <w:rsid w:val="3BBC4680"/>
    <w:rsid w:val="3BBC60A6"/>
    <w:rsid w:val="3BBC6212"/>
    <w:rsid w:val="3BBC7288"/>
    <w:rsid w:val="3BBD3C1D"/>
    <w:rsid w:val="3BBD6854"/>
    <w:rsid w:val="3BBE205A"/>
    <w:rsid w:val="3BBE5246"/>
    <w:rsid w:val="3BBF7944"/>
    <w:rsid w:val="3BC020A3"/>
    <w:rsid w:val="3BC02210"/>
    <w:rsid w:val="3BC062A2"/>
    <w:rsid w:val="3BC07704"/>
    <w:rsid w:val="3BC07BCC"/>
    <w:rsid w:val="3BC109AE"/>
    <w:rsid w:val="3BC11D04"/>
    <w:rsid w:val="3BC248EB"/>
    <w:rsid w:val="3BC27434"/>
    <w:rsid w:val="3BC318A5"/>
    <w:rsid w:val="3BC33572"/>
    <w:rsid w:val="3BC33E67"/>
    <w:rsid w:val="3BC35686"/>
    <w:rsid w:val="3BC35D64"/>
    <w:rsid w:val="3BC431AC"/>
    <w:rsid w:val="3BC44F5A"/>
    <w:rsid w:val="3BC46E22"/>
    <w:rsid w:val="3BC526C0"/>
    <w:rsid w:val="3BC5276F"/>
    <w:rsid w:val="3BC72744"/>
    <w:rsid w:val="3BC74A4B"/>
    <w:rsid w:val="3BC75013"/>
    <w:rsid w:val="3BC767F9"/>
    <w:rsid w:val="3BC76854"/>
    <w:rsid w:val="3BC76C07"/>
    <w:rsid w:val="3BC80B3A"/>
    <w:rsid w:val="3BC82C9D"/>
    <w:rsid w:val="3BC9431F"/>
    <w:rsid w:val="3BC9519A"/>
    <w:rsid w:val="3BCA75BB"/>
    <w:rsid w:val="3BCB17B1"/>
    <w:rsid w:val="3BCB28E9"/>
    <w:rsid w:val="3BCC1F0C"/>
    <w:rsid w:val="3BCC760F"/>
    <w:rsid w:val="3BCC7711"/>
    <w:rsid w:val="3BCD02B3"/>
    <w:rsid w:val="3BCD107F"/>
    <w:rsid w:val="3BCD44B1"/>
    <w:rsid w:val="3BCE458E"/>
    <w:rsid w:val="3BCE5A48"/>
    <w:rsid w:val="3BCE7B87"/>
    <w:rsid w:val="3BCE7CF1"/>
    <w:rsid w:val="3BCF0C44"/>
    <w:rsid w:val="3BD056AD"/>
    <w:rsid w:val="3BD060BE"/>
    <w:rsid w:val="3BD1005E"/>
    <w:rsid w:val="3BD12F39"/>
    <w:rsid w:val="3BD14F90"/>
    <w:rsid w:val="3BD16A18"/>
    <w:rsid w:val="3BD2288D"/>
    <w:rsid w:val="3BD243C9"/>
    <w:rsid w:val="3BD253DD"/>
    <w:rsid w:val="3BD267DE"/>
    <w:rsid w:val="3BD26CC6"/>
    <w:rsid w:val="3BD311DD"/>
    <w:rsid w:val="3BD31641"/>
    <w:rsid w:val="3BD322F0"/>
    <w:rsid w:val="3BD35859"/>
    <w:rsid w:val="3BD42385"/>
    <w:rsid w:val="3BD461DD"/>
    <w:rsid w:val="3BD614B7"/>
    <w:rsid w:val="3BD6349F"/>
    <w:rsid w:val="3BD70DFD"/>
    <w:rsid w:val="3BD71C46"/>
    <w:rsid w:val="3BD72EE0"/>
    <w:rsid w:val="3BD74C8E"/>
    <w:rsid w:val="3BD81982"/>
    <w:rsid w:val="3BD86C58"/>
    <w:rsid w:val="3BD90FED"/>
    <w:rsid w:val="3BDA652C"/>
    <w:rsid w:val="3BDA688D"/>
    <w:rsid w:val="3BDB4052"/>
    <w:rsid w:val="3BDB545B"/>
    <w:rsid w:val="3BDC23C8"/>
    <w:rsid w:val="3BDD426E"/>
    <w:rsid w:val="3BDD58C6"/>
    <w:rsid w:val="3BDD5B10"/>
    <w:rsid w:val="3BDE0A49"/>
    <w:rsid w:val="3BDE13B9"/>
    <w:rsid w:val="3BDF2D36"/>
    <w:rsid w:val="3BDF7FE6"/>
    <w:rsid w:val="3BE026F9"/>
    <w:rsid w:val="3BE11D21"/>
    <w:rsid w:val="3BE15B0C"/>
    <w:rsid w:val="3BE2204E"/>
    <w:rsid w:val="3BE220A8"/>
    <w:rsid w:val="3BE23626"/>
    <w:rsid w:val="3BE24655"/>
    <w:rsid w:val="3BE3037F"/>
    <w:rsid w:val="3BE33C0D"/>
    <w:rsid w:val="3BE41159"/>
    <w:rsid w:val="3BE46DC6"/>
    <w:rsid w:val="3BE52F3D"/>
    <w:rsid w:val="3BE540FA"/>
    <w:rsid w:val="3BE54DA7"/>
    <w:rsid w:val="3BE607F0"/>
    <w:rsid w:val="3BE617F6"/>
    <w:rsid w:val="3BE64ED1"/>
    <w:rsid w:val="3BE661F3"/>
    <w:rsid w:val="3BE6797F"/>
    <w:rsid w:val="3BE720FC"/>
    <w:rsid w:val="3BE83CC1"/>
    <w:rsid w:val="3BE86E9B"/>
    <w:rsid w:val="3BE92C13"/>
    <w:rsid w:val="3BE9676F"/>
    <w:rsid w:val="3BEA0F0F"/>
    <w:rsid w:val="3BEA4BC9"/>
    <w:rsid w:val="3BEB04D2"/>
    <w:rsid w:val="3BEB1EE3"/>
    <w:rsid w:val="3BEB5479"/>
    <w:rsid w:val="3BEB54D3"/>
    <w:rsid w:val="3BEC625F"/>
    <w:rsid w:val="3BED15E4"/>
    <w:rsid w:val="3BED2703"/>
    <w:rsid w:val="3BED44B1"/>
    <w:rsid w:val="3BED5A28"/>
    <w:rsid w:val="3BED6F57"/>
    <w:rsid w:val="3BED7834"/>
    <w:rsid w:val="3BEE4234"/>
    <w:rsid w:val="3BF0280E"/>
    <w:rsid w:val="3BF03FA1"/>
    <w:rsid w:val="3BF05D4F"/>
    <w:rsid w:val="3BF07AFD"/>
    <w:rsid w:val="3BF14274"/>
    <w:rsid w:val="3BF14F89"/>
    <w:rsid w:val="3BF16123"/>
    <w:rsid w:val="3BF34C6A"/>
    <w:rsid w:val="3BF35840"/>
    <w:rsid w:val="3BF42645"/>
    <w:rsid w:val="3BF5065A"/>
    <w:rsid w:val="3BF53366"/>
    <w:rsid w:val="3BF5655C"/>
    <w:rsid w:val="3BF5780A"/>
    <w:rsid w:val="3BF70D21"/>
    <w:rsid w:val="3BF72F32"/>
    <w:rsid w:val="3BF75330"/>
    <w:rsid w:val="3BF81CCC"/>
    <w:rsid w:val="3BF822CF"/>
    <w:rsid w:val="3BF82E7A"/>
    <w:rsid w:val="3BF92A0C"/>
    <w:rsid w:val="3BFA1BDB"/>
    <w:rsid w:val="3BFA25D8"/>
    <w:rsid w:val="3BFA35D5"/>
    <w:rsid w:val="3BFB01EA"/>
    <w:rsid w:val="3BFB5B75"/>
    <w:rsid w:val="3BFB7AA2"/>
    <w:rsid w:val="3BFC000E"/>
    <w:rsid w:val="3BFC2678"/>
    <w:rsid w:val="3BFD6252"/>
    <w:rsid w:val="3BFD7385"/>
    <w:rsid w:val="3BFE3BF7"/>
    <w:rsid w:val="3BFE6FDC"/>
    <w:rsid w:val="3BFF30D9"/>
    <w:rsid w:val="3BFF32D6"/>
    <w:rsid w:val="3BFF51A9"/>
    <w:rsid w:val="3C003074"/>
    <w:rsid w:val="3C006FA6"/>
    <w:rsid w:val="3C0105EB"/>
    <w:rsid w:val="3C02319B"/>
    <w:rsid w:val="3C0258A0"/>
    <w:rsid w:val="3C025A83"/>
    <w:rsid w:val="3C027831"/>
    <w:rsid w:val="3C03043E"/>
    <w:rsid w:val="3C0337D4"/>
    <w:rsid w:val="3C033CD5"/>
    <w:rsid w:val="3C036C49"/>
    <w:rsid w:val="3C03704D"/>
    <w:rsid w:val="3C043828"/>
    <w:rsid w:val="3C044432"/>
    <w:rsid w:val="3C047A4D"/>
    <w:rsid w:val="3C0511F8"/>
    <w:rsid w:val="3C051B6C"/>
    <w:rsid w:val="3C0552A1"/>
    <w:rsid w:val="3C05657A"/>
    <w:rsid w:val="3C061F4C"/>
    <w:rsid w:val="3C0637C5"/>
    <w:rsid w:val="3C06509B"/>
    <w:rsid w:val="3C06521A"/>
    <w:rsid w:val="3C072169"/>
    <w:rsid w:val="3C07275C"/>
    <w:rsid w:val="3C073099"/>
    <w:rsid w:val="3C074E47"/>
    <w:rsid w:val="3C075391"/>
    <w:rsid w:val="3C0863BB"/>
    <w:rsid w:val="3C092EBB"/>
    <w:rsid w:val="3C0961AF"/>
    <w:rsid w:val="3C0A03F9"/>
    <w:rsid w:val="3C0A1AEB"/>
    <w:rsid w:val="3C0A2B8A"/>
    <w:rsid w:val="3C0A4A0D"/>
    <w:rsid w:val="3C0A72CE"/>
    <w:rsid w:val="3C0B1989"/>
    <w:rsid w:val="3C0B2B89"/>
    <w:rsid w:val="3C0C2EFF"/>
    <w:rsid w:val="3C0C59EA"/>
    <w:rsid w:val="3C0C7636"/>
    <w:rsid w:val="3C0C7CDB"/>
    <w:rsid w:val="3C0D06AF"/>
    <w:rsid w:val="3C0D1D2E"/>
    <w:rsid w:val="3C0D4B53"/>
    <w:rsid w:val="3C0D7EFD"/>
    <w:rsid w:val="3C0E551F"/>
    <w:rsid w:val="3C0E61D6"/>
    <w:rsid w:val="3C0E7382"/>
    <w:rsid w:val="3C0F0054"/>
    <w:rsid w:val="3C0F179A"/>
    <w:rsid w:val="3C1001A0"/>
    <w:rsid w:val="3C101F4E"/>
    <w:rsid w:val="3C10432A"/>
    <w:rsid w:val="3C1065A5"/>
    <w:rsid w:val="3C11480C"/>
    <w:rsid w:val="3C123902"/>
    <w:rsid w:val="3C1247E0"/>
    <w:rsid w:val="3C133699"/>
    <w:rsid w:val="3C135FA1"/>
    <w:rsid w:val="3C1402DA"/>
    <w:rsid w:val="3C143207"/>
    <w:rsid w:val="3C145A72"/>
    <w:rsid w:val="3C147844"/>
    <w:rsid w:val="3C153A08"/>
    <w:rsid w:val="3C162AD5"/>
    <w:rsid w:val="3C1640D7"/>
    <w:rsid w:val="3C17152E"/>
    <w:rsid w:val="3C184371"/>
    <w:rsid w:val="3C1852A6"/>
    <w:rsid w:val="3C187D43"/>
    <w:rsid w:val="3C195831"/>
    <w:rsid w:val="3C1962BA"/>
    <w:rsid w:val="3C1A29A0"/>
    <w:rsid w:val="3C1A2DCC"/>
    <w:rsid w:val="3C1A43C7"/>
    <w:rsid w:val="3C1C08F2"/>
    <w:rsid w:val="3C1C3D9E"/>
    <w:rsid w:val="3C1C4D96"/>
    <w:rsid w:val="3C1C6621"/>
    <w:rsid w:val="3C1C7C91"/>
    <w:rsid w:val="3C1D0ED8"/>
    <w:rsid w:val="3C1D466B"/>
    <w:rsid w:val="3C1D46BA"/>
    <w:rsid w:val="3C1E086F"/>
    <w:rsid w:val="3C1E0EF0"/>
    <w:rsid w:val="3C1E14CB"/>
    <w:rsid w:val="3C1E399C"/>
    <w:rsid w:val="3C1E5505"/>
    <w:rsid w:val="3C1E5DEE"/>
    <w:rsid w:val="3C1E6EE6"/>
    <w:rsid w:val="3C1F03E3"/>
    <w:rsid w:val="3C1F0ABF"/>
    <w:rsid w:val="3C1F1269"/>
    <w:rsid w:val="3C1F2068"/>
    <w:rsid w:val="3C1F6635"/>
    <w:rsid w:val="3C1F69CD"/>
    <w:rsid w:val="3C200951"/>
    <w:rsid w:val="3C201CB8"/>
    <w:rsid w:val="3C212DBD"/>
    <w:rsid w:val="3C21415B"/>
    <w:rsid w:val="3C2249F0"/>
    <w:rsid w:val="3C225BBF"/>
    <w:rsid w:val="3C235E8B"/>
    <w:rsid w:val="3C241E9D"/>
    <w:rsid w:val="3C243C4B"/>
    <w:rsid w:val="3C2459F9"/>
    <w:rsid w:val="3C251C38"/>
    <w:rsid w:val="3C2526D3"/>
    <w:rsid w:val="3C261771"/>
    <w:rsid w:val="3C263746"/>
    <w:rsid w:val="3C26470A"/>
    <w:rsid w:val="3C26644E"/>
    <w:rsid w:val="3C267062"/>
    <w:rsid w:val="3C2679C3"/>
    <w:rsid w:val="3C272C63"/>
    <w:rsid w:val="3C2733EE"/>
    <w:rsid w:val="3C27383F"/>
    <w:rsid w:val="3C2764BA"/>
    <w:rsid w:val="3C277297"/>
    <w:rsid w:val="3C282FA7"/>
    <w:rsid w:val="3C283C23"/>
    <w:rsid w:val="3C291A14"/>
    <w:rsid w:val="3C2A088A"/>
    <w:rsid w:val="3C2A0BB4"/>
    <w:rsid w:val="3C2A1012"/>
    <w:rsid w:val="3C2A3739"/>
    <w:rsid w:val="3C2A6AF2"/>
    <w:rsid w:val="3C2B322B"/>
    <w:rsid w:val="3C2B6D87"/>
    <w:rsid w:val="3C2C61B4"/>
    <w:rsid w:val="3C2C6B1A"/>
    <w:rsid w:val="3C2C7C89"/>
    <w:rsid w:val="3C2D01F4"/>
    <w:rsid w:val="3C2D0E7E"/>
    <w:rsid w:val="3C2D13C2"/>
    <w:rsid w:val="3C2D5617"/>
    <w:rsid w:val="3C2D6732"/>
    <w:rsid w:val="3C2E0626"/>
    <w:rsid w:val="3C2E2632"/>
    <w:rsid w:val="3C2E3B98"/>
    <w:rsid w:val="3C2E6878"/>
    <w:rsid w:val="3C2F26BC"/>
    <w:rsid w:val="3C312DA9"/>
    <w:rsid w:val="3C3140E3"/>
    <w:rsid w:val="3C315859"/>
    <w:rsid w:val="3C317A73"/>
    <w:rsid w:val="3C321395"/>
    <w:rsid w:val="3C322BB7"/>
    <w:rsid w:val="3C3250E8"/>
    <w:rsid w:val="3C3258E6"/>
    <w:rsid w:val="3C326368"/>
    <w:rsid w:val="3C326EBC"/>
    <w:rsid w:val="3C332B2A"/>
    <w:rsid w:val="3C333D30"/>
    <w:rsid w:val="3C335C3C"/>
    <w:rsid w:val="3C3420E0"/>
    <w:rsid w:val="3C35009F"/>
    <w:rsid w:val="3C3513DE"/>
    <w:rsid w:val="3C355E58"/>
    <w:rsid w:val="3C355EFC"/>
    <w:rsid w:val="3C3568FE"/>
    <w:rsid w:val="3C356E78"/>
    <w:rsid w:val="3C360E9E"/>
    <w:rsid w:val="3C360F08"/>
    <w:rsid w:val="3C362DB8"/>
    <w:rsid w:val="3C371ACE"/>
    <w:rsid w:val="3C371BD0"/>
    <w:rsid w:val="3C371EE2"/>
    <w:rsid w:val="3C3771E9"/>
    <w:rsid w:val="3C394553"/>
    <w:rsid w:val="3C395948"/>
    <w:rsid w:val="3C39651A"/>
    <w:rsid w:val="3C397C08"/>
    <w:rsid w:val="3C3A0B55"/>
    <w:rsid w:val="3C3A2054"/>
    <w:rsid w:val="3C3A521C"/>
    <w:rsid w:val="3C3B7A3E"/>
    <w:rsid w:val="3C3C0F95"/>
    <w:rsid w:val="3C3C71E7"/>
    <w:rsid w:val="3C3D2393"/>
    <w:rsid w:val="3C3D23D4"/>
    <w:rsid w:val="3C3D5877"/>
    <w:rsid w:val="3C3E06B0"/>
    <w:rsid w:val="3C3E4D0D"/>
    <w:rsid w:val="3C3E5CA8"/>
    <w:rsid w:val="3C3F6752"/>
    <w:rsid w:val="3C3F7C61"/>
    <w:rsid w:val="3C402A04"/>
    <w:rsid w:val="3C405336"/>
    <w:rsid w:val="3C406843"/>
    <w:rsid w:val="3C410359"/>
    <w:rsid w:val="3C414629"/>
    <w:rsid w:val="3C415D6A"/>
    <w:rsid w:val="3C41635E"/>
    <w:rsid w:val="3C4165AB"/>
    <w:rsid w:val="3C422904"/>
    <w:rsid w:val="3C422CC2"/>
    <w:rsid w:val="3C4304DB"/>
    <w:rsid w:val="3C4308F3"/>
    <w:rsid w:val="3C4340D1"/>
    <w:rsid w:val="3C435888"/>
    <w:rsid w:val="3C441B1A"/>
    <w:rsid w:val="3C442C9D"/>
    <w:rsid w:val="3C44631A"/>
    <w:rsid w:val="3C454264"/>
    <w:rsid w:val="3C456093"/>
    <w:rsid w:val="3C456ED4"/>
    <w:rsid w:val="3C460920"/>
    <w:rsid w:val="3C463BC1"/>
    <w:rsid w:val="3C464DFA"/>
    <w:rsid w:val="3C47211D"/>
    <w:rsid w:val="3C472300"/>
    <w:rsid w:val="3C472F99"/>
    <w:rsid w:val="3C476295"/>
    <w:rsid w:val="3C4816E7"/>
    <w:rsid w:val="3C4819AB"/>
    <w:rsid w:val="3C481D95"/>
    <w:rsid w:val="3C48367E"/>
    <w:rsid w:val="3C4854B5"/>
    <w:rsid w:val="3C485B8B"/>
    <w:rsid w:val="3C4922DA"/>
    <w:rsid w:val="3C495460"/>
    <w:rsid w:val="3C497788"/>
    <w:rsid w:val="3C4A300F"/>
    <w:rsid w:val="3C4B3D67"/>
    <w:rsid w:val="3C4B742A"/>
    <w:rsid w:val="3C4B7C08"/>
    <w:rsid w:val="3C4D13F4"/>
    <w:rsid w:val="3C4D31A2"/>
    <w:rsid w:val="3C4D37F0"/>
    <w:rsid w:val="3C4D4F50"/>
    <w:rsid w:val="3C4D6C54"/>
    <w:rsid w:val="3C4E5418"/>
    <w:rsid w:val="3C5018F3"/>
    <w:rsid w:val="3C502C92"/>
    <w:rsid w:val="3C504A40"/>
    <w:rsid w:val="3C5067EE"/>
    <w:rsid w:val="3C5073FF"/>
    <w:rsid w:val="3C512C69"/>
    <w:rsid w:val="3C514BEF"/>
    <w:rsid w:val="3C5178BE"/>
    <w:rsid w:val="3C523E3C"/>
    <w:rsid w:val="3C524236"/>
    <w:rsid w:val="3C5363DD"/>
    <w:rsid w:val="3C53657D"/>
    <w:rsid w:val="3C54230D"/>
    <w:rsid w:val="3C5523E0"/>
    <w:rsid w:val="3C555F3A"/>
    <w:rsid w:val="3C556201"/>
    <w:rsid w:val="3C5603AA"/>
    <w:rsid w:val="3C570633"/>
    <w:rsid w:val="3C580BB1"/>
    <w:rsid w:val="3C5834C8"/>
    <w:rsid w:val="3C590347"/>
    <w:rsid w:val="3C597D99"/>
    <w:rsid w:val="3C5A350D"/>
    <w:rsid w:val="3C5A3671"/>
    <w:rsid w:val="3C5A766D"/>
    <w:rsid w:val="3C5B48AC"/>
    <w:rsid w:val="3C5B66BF"/>
    <w:rsid w:val="3C5C6513"/>
    <w:rsid w:val="3C5C6711"/>
    <w:rsid w:val="3C5C7F55"/>
    <w:rsid w:val="3C5E1B90"/>
    <w:rsid w:val="3C5E715D"/>
    <w:rsid w:val="3C5F4C83"/>
    <w:rsid w:val="3C607165"/>
    <w:rsid w:val="3C6109FB"/>
    <w:rsid w:val="3C615D8A"/>
    <w:rsid w:val="3C623200"/>
    <w:rsid w:val="3C626A43"/>
    <w:rsid w:val="3C626B34"/>
    <w:rsid w:val="3C6329C5"/>
    <w:rsid w:val="3C634773"/>
    <w:rsid w:val="3C642299"/>
    <w:rsid w:val="3C642C35"/>
    <w:rsid w:val="3C644B82"/>
    <w:rsid w:val="3C6533BE"/>
    <w:rsid w:val="3C655603"/>
    <w:rsid w:val="3C660852"/>
    <w:rsid w:val="3C665352"/>
    <w:rsid w:val="3C665F7F"/>
    <w:rsid w:val="3C667DC0"/>
    <w:rsid w:val="3C6707B4"/>
    <w:rsid w:val="3C670AC8"/>
    <w:rsid w:val="3C674D6D"/>
    <w:rsid w:val="3C67775A"/>
    <w:rsid w:val="3C682707"/>
    <w:rsid w:val="3C683E70"/>
    <w:rsid w:val="3C690325"/>
    <w:rsid w:val="3C691B95"/>
    <w:rsid w:val="3C69571F"/>
    <w:rsid w:val="3C6B187A"/>
    <w:rsid w:val="3C6B5299"/>
    <w:rsid w:val="3C6B60F9"/>
    <w:rsid w:val="3C6B7353"/>
    <w:rsid w:val="3C6C14DC"/>
    <w:rsid w:val="3C6C4706"/>
    <w:rsid w:val="3C6C4F84"/>
    <w:rsid w:val="3C6E5583"/>
    <w:rsid w:val="3C6F1780"/>
    <w:rsid w:val="3C6F366C"/>
    <w:rsid w:val="3C700C3E"/>
    <w:rsid w:val="3C71081E"/>
    <w:rsid w:val="3C7123E6"/>
    <w:rsid w:val="3C713708"/>
    <w:rsid w:val="3C7207B9"/>
    <w:rsid w:val="3C72531F"/>
    <w:rsid w:val="3C7277E2"/>
    <w:rsid w:val="3C7421AE"/>
    <w:rsid w:val="3C744125"/>
    <w:rsid w:val="3C744368"/>
    <w:rsid w:val="3C746FCF"/>
    <w:rsid w:val="3C75198F"/>
    <w:rsid w:val="3C7544A7"/>
    <w:rsid w:val="3C756255"/>
    <w:rsid w:val="3C7604A6"/>
    <w:rsid w:val="3C762C8B"/>
    <w:rsid w:val="3C764961"/>
    <w:rsid w:val="3C770BF8"/>
    <w:rsid w:val="3C77716E"/>
    <w:rsid w:val="3C7827F8"/>
    <w:rsid w:val="3C78432C"/>
    <w:rsid w:val="3C7920F8"/>
    <w:rsid w:val="3C795D8D"/>
    <w:rsid w:val="3C797010"/>
    <w:rsid w:val="3C7A0777"/>
    <w:rsid w:val="3C7A1ABD"/>
    <w:rsid w:val="3C7A386B"/>
    <w:rsid w:val="3C7A42A5"/>
    <w:rsid w:val="3C7B0258"/>
    <w:rsid w:val="3C7B0F1D"/>
    <w:rsid w:val="3C7C5835"/>
    <w:rsid w:val="3C7C774E"/>
    <w:rsid w:val="3C7D44C9"/>
    <w:rsid w:val="3C7E293E"/>
    <w:rsid w:val="3C7F70D3"/>
    <w:rsid w:val="3C814ABD"/>
    <w:rsid w:val="3C814BF9"/>
    <w:rsid w:val="3C8229A6"/>
    <w:rsid w:val="3C830999"/>
    <w:rsid w:val="3C854012"/>
    <w:rsid w:val="3C8560EB"/>
    <w:rsid w:val="3C860E75"/>
    <w:rsid w:val="3C862273"/>
    <w:rsid w:val="3C866504"/>
    <w:rsid w:val="3C877A71"/>
    <w:rsid w:val="3C88242C"/>
    <w:rsid w:val="3C8836FD"/>
    <w:rsid w:val="3C8911F1"/>
    <w:rsid w:val="3C89321B"/>
    <w:rsid w:val="3C894B88"/>
    <w:rsid w:val="3C895773"/>
    <w:rsid w:val="3C8A1D00"/>
    <w:rsid w:val="3C8A565A"/>
    <w:rsid w:val="3C8B4BCB"/>
    <w:rsid w:val="3C8C276F"/>
    <w:rsid w:val="3C8D24B9"/>
    <w:rsid w:val="3C8D359E"/>
    <w:rsid w:val="3C8E0F1C"/>
    <w:rsid w:val="3C8F0165"/>
    <w:rsid w:val="3C8F0924"/>
    <w:rsid w:val="3C8F44D8"/>
    <w:rsid w:val="3C902B21"/>
    <w:rsid w:val="3C90308E"/>
    <w:rsid w:val="3C913DA7"/>
    <w:rsid w:val="3C9168A6"/>
    <w:rsid w:val="3C917532"/>
    <w:rsid w:val="3C920D8E"/>
    <w:rsid w:val="3C924689"/>
    <w:rsid w:val="3C924F74"/>
    <w:rsid w:val="3C926765"/>
    <w:rsid w:val="3C942FC8"/>
    <w:rsid w:val="3C944045"/>
    <w:rsid w:val="3C945E9D"/>
    <w:rsid w:val="3C946AA2"/>
    <w:rsid w:val="3C947862"/>
    <w:rsid w:val="3C951155"/>
    <w:rsid w:val="3C95669D"/>
    <w:rsid w:val="3C963AED"/>
    <w:rsid w:val="3C964A47"/>
    <w:rsid w:val="3C9659B9"/>
    <w:rsid w:val="3C9708C1"/>
    <w:rsid w:val="3C97266F"/>
    <w:rsid w:val="3C972852"/>
    <w:rsid w:val="3C9750CB"/>
    <w:rsid w:val="3C982B11"/>
    <w:rsid w:val="3C986D41"/>
    <w:rsid w:val="3C997D43"/>
    <w:rsid w:val="3C997FCC"/>
    <w:rsid w:val="3C9A2D33"/>
    <w:rsid w:val="3C9A5F06"/>
    <w:rsid w:val="3C9A6D5B"/>
    <w:rsid w:val="3C9B4979"/>
    <w:rsid w:val="3C9C0349"/>
    <w:rsid w:val="3C9C1A33"/>
    <w:rsid w:val="3C9C337E"/>
    <w:rsid w:val="3C9C5ED7"/>
    <w:rsid w:val="3C9C6291"/>
    <w:rsid w:val="3C9C6F43"/>
    <w:rsid w:val="3C9C788D"/>
    <w:rsid w:val="3C9D086B"/>
    <w:rsid w:val="3C9D3B5A"/>
    <w:rsid w:val="3C9D40A5"/>
    <w:rsid w:val="3C9D7067"/>
    <w:rsid w:val="3C9E3465"/>
    <w:rsid w:val="3C9E3533"/>
    <w:rsid w:val="3C9F32D2"/>
    <w:rsid w:val="3C9F48FF"/>
    <w:rsid w:val="3C9F56B0"/>
    <w:rsid w:val="3CA03935"/>
    <w:rsid w:val="3CA07FCE"/>
    <w:rsid w:val="3CA10FF5"/>
    <w:rsid w:val="3CA27499"/>
    <w:rsid w:val="3CA31014"/>
    <w:rsid w:val="3CA3175B"/>
    <w:rsid w:val="3CA346D8"/>
    <w:rsid w:val="3CA36A72"/>
    <w:rsid w:val="3CA37266"/>
    <w:rsid w:val="3CA4020C"/>
    <w:rsid w:val="3CA46962"/>
    <w:rsid w:val="3CA46EE8"/>
    <w:rsid w:val="3CA52F8F"/>
    <w:rsid w:val="3CA56B3A"/>
    <w:rsid w:val="3CA6095A"/>
    <w:rsid w:val="3CA60B04"/>
    <w:rsid w:val="3CA638B5"/>
    <w:rsid w:val="3CA64479"/>
    <w:rsid w:val="3CA652AB"/>
    <w:rsid w:val="3CA70ADF"/>
    <w:rsid w:val="3CA7601D"/>
    <w:rsid w:val="3CA8662A"/>
    <w:rsid w:val="3CA93FC3"/>
    <w:rsid w:val="3CAA3823"/>
    <w:rsid w:val="3CAA46B5"/>
    <w:rsid w:val="3CAA57D0"/>
    <w:rsid w:val="3CAB034E"/>
    <w:rsid w:val="3CAB185C"/>
    <w:rsid w:val="3CAB2BD6"/>
    <w:rsid w:val="3CAB55F3"/>
    <w:rsid w:val="3CAC3DEE"/>
    <w:rsid w:val="3CAC611A"/>
    <w:rsid w:val="3CAD1DCB"/>
    <w:rsid w:val="3CAD2C29"/>
    <w:rsid w:val="3CAE79ED"/>
    <w:rsid w:val="3CAF0ECD"/>
    <w:rsid w:val="3CAF36AA"/>
    <w:rsid w:val="3CAF5C0A"/>
    <w:rsid w:val="3CB04F4E"/>
    <w:rsid w:val="3CB151F1"/>
    <w:rsid w:val="3CB21257"/>
    <w:rsid w:val="3CB25FA6"/>
    <w:rsid w:val="3CB33990"/>
    <w:rsid w:val="3CB33F37"/>
    <w:rsid w:val="3CB34A26"/>
    <w:rsid w:val="3CB36535"/>
    <w:rsid w:val="3CB3759E"/>
    <w:rsid w:val="3CB37848"/>
    <w:rsid w:val="3CB417C0"/>
    <w:rsid w:val="3CB44511"/>
    <w:rsid w:val="3CB47E38"/>
    <w:rsid w:val="3CB64CE6"/>
    <w:rsid w:val="3CB72FA3"/>
    <w:rsid w:val="3CB80D08"/>
    <w:rsid w:val="3CB81AB1"/>
    <w:rsid w:val="3CB85244"/>
    <w:rsid w:val="3CB925E5"/>
    <w:rsid w:val="3CBA24D8"/>
    <w:rsid w:val="3CBA720F"/>
    <w:rsid w:val="3CBB3046"/>
    <w:rsid w:val="3CBB73E6"/>
    <w:rsid w:val="3CBC12AA"/>
    <w:rsid w:val="3CBC1B1B"/>
    <w:rsid w:val="3CBC5CAE"/>
    <w:rsid w:val="3CBC6E09"/>
    <w:rsid w:val="3CBD0327"/>
    <w:rsid w:val="3CBD081F"/>
    <w:rsid w:val="3CBD12A0"/>
    <w:rsid w:val="3CBD45E7"/>
    <w:rsid w:val="3CBE19AA"/>
    <w:rsid w:val="3CBE7BFC"/>
    <w:rsid w:val="3CBF609B"/>
    <w:rsid w:val="3CBF7FD1"/>
    <w:rsid w:val="3CC038D1"/>
    <w:rsid w:val="3CC063C7"/>
    <w:rsid w:val="3CC1149A"/>
    <w:rsid w:val="3CC14E43"/>
    <w:rsid w:val="3CC16270"/>
    <w:rsid w:val="3CC162D1"/>
    <w:rsid w:val="3CC17266"/>
    <w:rsid w:val="3CC25B48"/>
    <w:rsid w:val="3CC270A7"/>
    <w:rsid w:val="3CC316B6"/>
    <w:rsid w:val="3CC33356"/>
    <w:rsid w:val="3CC3339D"/>
    <w:rsid w:val="3CC33464"/>
    <w:rsid w:val="3CC43FBA"/>
    <w:rsid w:val="3CC571DC"/>
    <w:rsid w:val="3CC64D02"/>
    <w:rsid w:val="3CC66781"/>
    <w:rsid w:val="3CC66AB0"/>
    <w:rsid w:val="3CC72F54"/>
    <w:rsid w:val="3CC75C53"/>
    <w:rsid w:val="3CC76B84"/>
    <w:rsid w:val="3CC770E6"/>
    <w:rsid w:val="3CC82828"/>
    <w:rsid w:val="3CC916BD"/>
    <w:rsid w:val="3CC936B5"/>
    <w:rsid w:val="3CC95638"/>
    <w:rsid w:val="3CC95775"/>
    <w:rsid w:val="3CC974F6"/>
    <w:rsid w:val="3CC97668"/>
    <w:rsid w:val="3CCA2A44"/>
    <w:rsid w:val="3CCA5AA7"/>
    <w:rsid w:val="3CCA6929"/>
    <w:rsid w:val="3CCB0F6D"/>
    <w:rsid w:val="3CCB1742"/>
    <w:rsid w:val="3CCB40C7"/>
    <w:rsid w:val="3CCB6429"/>
    <w:rsid w:val="3CCB66A9"/>
    <w:rsid w:val="3CCB7666"/>
    <w:rsid w:val="3CCC16C2"/>
    <w:rsid w:val="3CCC2442"/>
    <w:rsid w:val="3CCD39EA"/>
    <w:rsid w:val="3CCD3C92"/>
    <w:rsid w:val="3CCD42E3"/>
    <w:rsid w:val="3CCD5A1E"/>
    <w:rsid w:val="3CCD6196"/>
    <w:rsid w:val="3CCD641F"/>
    <w:rsid w:val="3CCD6AD7"/>
    <w:rsid w:val="3CCE2830"/>
    <w:rsid w:val="3CCE6703"/>
    <w:rsid w:val="3CCF0DDC"/>
    <w:rsid w:val="3CCF1553"/>
    <w:rsid w:val="3CCF3459"/>
    <w:rsid w:val="3CD03A41"/>
    <w:rsid w:val="3CD03BAA"/>
    <w:rsid w:val="3CD04E22"/>
    <w:rsid w:val="3CD10487"/>
    <w:rsid w:val="3CD15B81"/>
    <w:rsid w:val="3CD216CD"/>
    <w:rsid w:val="3CD305C9"/>
    <w:rsid w:val="3CD31364"/>
    <w:rsid w:val="3CD33E65"/>
    <w:rsid w:val="3CD360C2"/>
    <w:rsid w:val="3CD36577"/>
    <w:rsid w:val="3CD46275"/>
    <w:rsid w:val="3CD4694A"/>
    <w:rsid w:val="3CD46D0D"/>
    <w:rsid w:val="3CD53266"/>
    <w:rsid w:val="3CD534F9"/>
    <w:rsid w:val="3CD55BA0"/>
    <w:rsid w:val="3CD5741B"/>
    <w:rsid w:val="3CD63197"/>
    <w:rsid w:val="3CD722A7"/>
    <w:rsid w:val="3CD729F2"/>
    <w:rsid w:val="3CD75322"/>
    <w:rsid w:val="3CD76075"/>
    <w:rsid w:val="3CD8214C"/>
    <w:rsid w:val="3CD8474F"/>
    <w:rsid w:val="3CD9031E"/>
    <w:rsid w:val="3CD9168C"/>
    <w:rsid w:val="3CD94A35"/>
    <w:rsid w:val="3CDA7F1B"/>
    <w:rsid w:val="3CDB255C"/>
    <w:rsid w:val="3CDB574C"/>
    <w:rsid w:val="3CDB69FF"/>
    <w:rsid w:val="3CDC3E22"/>
    <w:rsid w:val="3CDD2778"/>
    <w:rsid w:val="3CDE029E"/>
    <w:rsid w:val="3CDE204C"/>
    <w:rsid w:val="3CDE46A8"/>
    <w:rsid w:val="3CDF1508"/>
    <w:rsid w:val="3CDF6942"/>
    <w:rsid w:val="3CDF6D83"/>
    <w:rsid w:val="3CE00AB9"/>
    <w:rsid w:val="3CE021EE"/>
    <w:rsid w:val="3CE0228F"/>
    <w:rsid w:val="3CE02569"/>
    <w:rsid w:val="3CE050A9"/>
    <w:rsid w:val="3CE1006F"/>
    <w:rsid w:val="3CE162B7"/>
    <w:rsid w:val="3CE1636B"/>
    <w:rsid w:val="3CE17C36"/>
    <w:rsid w:val="3CE20B30"/>
    <w:rsid w:val="3CE247B2"/>
    <w:rsid w:val="3CE27D8E"/>
    <w:rsid w:val="3CE30923"/>
    <w:rsid w:val="3CE31AD0"/>
    <w:rsid w:val="3CE358B4"/>
    <w:rsid w:val="3CE35DF5"/>
    <w:rsid w:val="3CE40330"/>
    <w:rsid w:val="3CE4302C"/>
    <w:rsid w:val="3CE4322C"/>
    <w:rsid w:val="3CE5162C"/>
    <w:rsid w:val="3CE54A53"/>
    <w:rsid w:val="3CE5536F"/>
    <w:rsid w:val="3CE60C75"/>
    <w:rsid w:val="3CE610AA"/>
    <w:rsid w:val="3CE62637"/>
    <w:rsid w:val="3CE65CCA"/>
    <w:rsid w:val="3CE72F48"/>
    <w:rsid w:val="3CE77E7B"/>
    <w:rsid w:val="3CE816EB"/>
    <w:rsid w:val="3CE81909"/>
    <w:rsid w:val="3CE82ECA"/>
    <w:rsid w:val="3CE906B2"/>
    <w:rsid w:val="3CE966C7"/>
    <w:rsid w:val="3CEA09F1"/>
    <w:rsid w:val="3CEA21A5"/>
    <w:rsid w:val="3CEC27A0"/>
    <w:rsid w:val="3CEC60D3"/>
    <w:rsid w:val="3CED04E1"/>
    <w:rsid w:val="3CED36E7"/>
    <w:rsid w:val="3CED6733"/>
    <w:rsid w:val="3CEE2AEC"/>
    <w:rsid w:val="3CEE48BE"/>
    <w:rsid w:val="3CEE70FC"/>
    <w:rsid w:val="3CEF10A9"/>
    <w:rsid w:val="3CEF24AB"/>
    <w:rsid w:val="3CEF4259"/>
    <w:rsid w:val="3CEF7CD9"/>
    <w:rsid w:val="3CF11703"/>
    <w:rsid w:val="3CF11D7F"/>
    <w:rsid w:val="3CF151F3"/>
    <w:rsid w:val="3CF179ED"/>
    <w:rsid w:val="3CF257B0"/>
    <w:rsid w:val="3CF25EA2"/>
    <w:rsid w:val="3CF270C2"/>
    <w:rsid w:val="3CF278A5"/>
    <w:rsid w:val="3CF35BB3"/>
    <w:rsid w:val="3CF35E02"/>
    <w:rsid w:val="3CF3722C"/>
    <w:rsid w:val="3CF4186F"/>
    <w:rsid w:val="3CF43C40"/>
    <w:rsid w:val="3CF47AC1"/>
    <w:rsid w:val="3CF50AE5"/>
    <w:rsid w:val="3CF54DB3"/>
    <w:rsid w:val="3CF57D0F"/>
    <w:rsid w:val="3CF60826"/>
    <w:rsid w:val="3CF63839"/>
    <w:rsid w:val="3CF70FB0"/>
    <w:rsid w:val="3CF74EBC"/>
    <w:rsid w:val="3CF83F12"/>
    <w:rsid w:val="3CF8578A"/>
    <w:rsid w:val="3CF90C34"/>
    <w:rsid w:val="3CF92F75"/>
    <w:rsid w:val="3CF950D8"/>
    <w:rsid w:val="3CFA0B4C"/>
    <w:rsid w:val="3CFA1ABD"/>
    <w:rsid w:val="3CFA5B1A"/>
    <w:rsid w:val="3CFA778C"/>
    <w:rsid w:val="3CFB0B10"/>
    <w:rsid w:val="3CFB3199"/>
    <w:rsid w:val="3CFB49AC"/>
    <w:rsid w:val="3CFC45D3"/>
    <w:rsid w:val="3CFC6059"/>
    <w:rsid w:val="3CFC6463"/>
    <w:rsid w:val="3CFC675F"/>
    <w:rsid w:val="3CFC681F"/>
    <w:rsid w:val="3CFC7BB3"/>
    <w:rsid w:val="3CFD06FE"/>
    <w:rsid w:val="3CFD071A"/>
    <w:rsid w:val="3CFD2E12"/>
    <w:rsid w:val="3CFD3748"/>
    <w:rsid w:val="3CFD4BC8"/>
    <w:rsid w:val="3CFD512F"/>
    <w:rsid w:val="3CFE5126"/>
    <w:rsid w:val="3D000214"/>
    <w:rsid w:val="3D002A49"/>
    <w:rsid w:val="3D004493"/>
    <w:rsid w:val="3D006466"/>
    <w:rsid w:val="3D013007"/>
    <w:rsid w:val="3D015D3A"/>
    <w:rsid w:val="3D0166F0"/>
    <w:rsid w:val="3D024B53"/>
    <w:rsid w:val="3D027E0B"/>
    <w:rsid w:val="3D03770C"/>
    <w:rsid w:val="3D042263"/>
    <w:rsid w:val="3D047C4F"/>
    <w:rsid w:val="3D05198B"/>
    <w:rsid w:val="3D0641F3"/>
    <w:rsid w:val="3D0677D7"/>
    <w:rsid w:val="3D0715A3"/>
    <w:rsid w:val="3D0769FB"/>
    <w:rsid w:val="3D087826"/>
    <w:rsid w:val="3D090085"/>
    <w:rsid w:val="3D090487"/>
    <w:rsid w:val="3D095F6C"/>
    <w:rsid w:val="3D0A164F"/>
    <w:rsid w:val="3D0A4286"/>
    <w:rsid w:val="3D0A4F45"/>
    <w:rsid w:val="3D0A61E0"/>
    <w:rsid w:val="3D0A7214"/>
    <w:rsid w:val="3D0B1F43"/>
    <w:rsid w:val="3D0C48BE"/>
    <w:rsid w:val="3D0C4E0B"/>
    <w:rsid w:val="3D0D3981"/>
    <w:rsid w:val="3D0D61AC"/>
    <w:rsid w:val="3D0E2C89"/>
    <w:rsid w:val="3D0F0457"/>
    <w:rsid w:val="3D0F4C30"/>
    <w:rsid w:val="3D0F66A9"/>
    <w:rsid w:val="3D10071E"/>
    <w:rsid w:val="3D113A8E"/>
    <w:rsid w:val="3D1178B1"/>
    <w:rsid w:val="3D12557E"/>
    <w:rsid w:val="3D136199"/>
    <w:rsid w:val="3D1429B3"/>
    <w:rsid w:val="3D145E63"/>
    <w:rsid w:val="3D152627"/>
    <w:rsid w:val="3D157E34"/>
    <w:rsid w:val="3D163594"/>
    <w:rsid w:val="3D165A53"/>
    <w:rsid w:val="3D1665FD"/>
    <w:rsid w:val="3D167140"/>
    <w:rsid w:val="3D174546"/>
    <w:rsid w:val="3D176816"/>
    <w:rsid w:val="3D177C06"/>
    <w:rsid w:val="3D18155C"/>
    <w:rsid w:val="3D182C42"/>
    <w:rsid w:val="3D18358A"/>
    <w:rsid w:val="3D1837B0"/>
    <w:rsid w:val="3D184663"/>
    <w:rsid w:val="3D1848ED"/>
    <w:rsid w:val="3D1912D6"/>
    <w:rsid w:val="3D1919EA"/>
    <w:rsid w:val="3D192D1D"/>
    <w:rsid w:val="3D193084"/>
    <w:rsid w:val="3D1B01D9"/>
    <w:rsid w:val="3D1B10D4"/>
    <w:rsid w:val="3D1B32A0"/>
    <w:rsid w:val="3D1B3D92"/>
    <w:rsid w:val="3D1B504E"/>
    <w:rsid w:val="3D1D324E"/>
    <w:rsid w:val="3D1D4BED"/>
    <w:rsid w:val="3D1E069A"/>
    <w:rsid w:val="3D1E5103"/>
    <w:rsid w:val="3D1E755C"/>
    <w:rsid w:val="3D2008B6"/>
    <w:rsid w:val="3D2224F4"/>
    <w:rsid w:val="3D2263DC"/>
    <w:rsid w:val="3D227885"/>
    <w:rsid w:val="3D232058"/>
    <w:rsid w:val="3D235CB1"/>
    <w:rsid w:val="3D235EE4"/>
    <w:rsid w:val="3D2426D4"/>
    <w:rsid w:val="3D2453F7"/>
    <w:rsid w:val="3D252035"/>
    <w:rsid w:val="3D252463"/>
    <w:rsid w:val="3D262367"/>
    <w:rsid w:val="3D263E61"/>
    <w:rsid w:val="3D263FE7"/>
    <w:rsid w:val="3D27254F"/>
    <w:rsid w:val="3D275B44"/>
    <w:rsid w:val="3D2779DE"/>
    <w:rsid w:val="3D283752"/>
    <w:rsid w:val="3D2855C1"/>
    <w:rsid w:val="3D2867E6"/>
    <w:rsid w:val="3D29242A"/>
    <w:rsid w:val="3D292BA2"/>
    <w:rsid w:val="3D294165"/>
    <w:rsid w:val="3D2946BF"/>
    <w:rsid w:val="3D296CB2"/>
    <w:rsid w:val="3D29776B"/>
    <w:rsid w:val="3D2A5291"/>
    <w:rsid w:val="3D2A5DB0"/>
    <w:rsid w:val="3D2C2DB7"/>
    <w:rsid w:val="3D2C6A81"/>
    <w:rsid w:val="3D2C725B"/>
    <w:rsid w:val="3D2D163F"/>
    <w:rsid w:val="3D2D1994"/>
    <w:rsid w:val="3D2D74CA"/>
    <w:rsid w:val="3D2E2112"/>
    <w:rsid w:val="3D2E4D81"/>
    <w:rsid w:val="3D2E5A13"/>
    <w:rsid w:val="3D2E6E5F"/>
    <w:rsid w:val="3D2E7969"/>
    <w:rsid w:val="3D2F376A"/>
    <w:rsid w:val="3D320B0D"/>
    <w:rsid w:val="3D3236CF"/>
    <w:rsid w:val="3D33382C"/>
    <w:rsid w:val="3D334F8D"/>
    <w:rsid w:val="3D3357BE"/>
    <w:rsid w:val="3D336E39"/>
    <w:rsid w:val="3D343FA4"/>
    <w:rsid w:val="3D344362"/>
    <w:rsid w:val="3D347292"/>
    <w:rsid w:val="3D347AFB"/>
    <w:rsid w:val="3D363C36"/>
    <w:rsid w:val="3D370F8D"/>
    <w:rsid w:val="3D37351E"/>
    <w:rsid w:val="3D3739FD"/>
    <w:rsid w:val="3D3748A8"/>
    <w:rsid w:val="3D3800B0"/>
    <w:rsid w:val="3D382539"/>
    <w:rsid w:val="3D383758"/>
    <w:rsid w:val="3D38564F"/>
    <w:rsid w:val="3D394F91"/>
    <w:rsid w:val="3D3A30E3"/>
    <w:rsid w:val="3D3A3646"/>
    <w:rsid w:val="3D3A4447"/>
    <w:rsid w:val="3D3A6763"/>
    <w:rsid w:val="3D3A6810"/>
    <w:rsid w:val="3D3A6AFA"/>
    <w:rsid w:val="3D3B21AA"/>
    <w:rsid w:val="3D3B749E"/>
    <w:rsid w:val="3D3B7915"/>
    <w:rsid w:val="3D3C034B"/>
    <w:rsid w:val="3D3C355F"/>
    <w:rsid w:val="3D3D024A"/>
    <w:rsid w:val="3D3D1C3F"/>
    <w:rsid w:val="3D3D2844"/>
    <w:rsid w:val="3D3E0322"/>
    <w:rsid w:val="3D3E2EF3"/>
    <w:rsid w:val="3D3E7FAC"/>
    <w:rsid w:val="3D3F1E90"/>
    <w:rsid w:val="3D3F5C2D"/>
    <w:rsid w:val="3D4008DE"/>
    <w:rsid w:val="3D401FC5"/>
    <w:rsid w:val="3D404AB5"/>
    <w:rsid w:val="3D4056C2"/>
    <w:rsid w:val="3D406863"/>
    <w:rsid w:val="3D4158E8"/>
    <w:rsid w:val="3D415C33"/>
    <w:rsid w:val="3D42082D"/>
    <w:rsid w:val="3D424389"/>
    <w:rsid w:val="3D426D9C"/>
    <w:rsid w:val="3D430101"/>
    <w:rsid w:val="3D436353"/>
    <w:rsid w:val="3D44486F"/>
    <w:rsid w:val="3D445542"/>
    <w:rsid w:val="3D45031D"/>
    <w:rsid w:val="3D451E8B"/>
    <w:rsid w:val="3D4520CB"/>
    <w:rsid w:val="3D45531E"/>
    <w:rsid w:val="3D462020"/>
    <w:rsid w:val="3D463D5C"/>
    <w:rsid w:val="3D4647EF"/>
    <w:rsid w:val="3D464B46"/>
    <w:rsid w:val="3D474136"/>
    <w:rsid w:val="3D474FBC"/>
    <w:rsid w:val="3D47694E"/>
    <w:rsid w:val="3D4809D2"/>
    <w:rsid w:val="3D481E86"/>
    <w:rsid w:val="3D483339"/>
    <w:rsid w:val="3D483969"/>
    <w:rsid w:val="3D492203"/>
    <w:rsid w:val="3D497993"/>
    <w:rsid w:val="3D4A23BC"/>
    <w:rsid w:val="3D4B5046"/>
    <w:rsid w:val="3D4C2EC2"/>
    <w:rsid w:val="3D4C5207"/>
    <w:rsid w:val="3D4C7713"/>
    <w:rsid w:val="3D4D08F3"/>
    <w:rsid w:val="3D4D3FE3"/>
    <w:rsid w:val="3D4D4456"/>
    <w:rsid w:val="3D4D606F"/>
    <w:rsid w:val="3D4D7444"/>
    <w:rsid w:val="3D4E6C0B"/>
    <w:rsid w:val="3D4F2B69"/>
    <w:rsid w:val="3D4F3730"/>
    <w:rsid w:val="3D4F4CF8"/>
    <w:rsid w:val="3D4F67A5"/>
    <w:rsid w:val="3D50189A"/>
    <w:rsid w:val="3D502DA4"/>
    <w:rsid w:val="3D510A70"/>
    <w:rsid w:val="3D5117FD"/>
    <w:rsid w:val="3D514169"/>
    <w:rsid w:val="3D517ED9"/>
    <w:rsid w:val="3D520B7E"/>
    <w:rsid w:val="3D521A9E"/>
    <w:rsid w:val="3D5275B2"/>
    <w:rsid w:val="3D5304B5"/>
    <w:rsid w:val="3D532A3A"/>
    <w:rsid w:val="3D5347E8"/>
    <w:rsid w:val="3D536596"/>
    <w:rsid w:val="3D536B4D"/>
    <w:rsid w:val="3D5375FA"/>
    <w:rsid w:val="3D5427BF"/>
    <w:rsid w:val="3D54685A"/>
    <w:rsid w:val="3D546FBB"/>
    <w:rsid w:val="3D5543F7"/>
    <w:rsid w:val="3D5567B2"/>
    <w:rsid w:val="3D557E45"/>
    <w:rsid w:val="3D56117A"/>
    <w:rsid w:val="3D566FD4"/>
    <w:rsid w:val="3D580280"/>
    <w:rsid w:val="3D580924"/>
    <w:rsid w:val="3D581DFE"/>
    <w:rsid w:val="3D585097"/>
    <w:rsid w:val="3D587611"/>
    <w:rsid w:val="3D593FCF"/>
    <w:rsid w:val="3D5967B9"/>
    <w:rsid w:val="3D596ED1"/>
    <w:rsid w:val="3D5A0054"/>
    <w:rsid w:val="3D5A34F1"/>
    <w:rsid w:val="3D5B18EE"/>
    <w:rsid w:val="3D5B2A5F"/>
    <w:rsid w:val="3D5B4C24"/>
    <w:rsid w:val="3D5B4F6F"/>
    <w:rsid w:val="3D5B58EC"/>
    <w:rsid w:val="3D5D0DC6"/>
    <w:rsid w:val="3D5D2546"/>
    <w:rsid w:val="3D5D5829"/>
    <w:rsid w:val="3D5D5E66"/>
    <w:rsid w:val="3D5D5F11"/>
    <w:rsid w:val="3D5D7415"/>
    <w:rsid w:val="3D5E2851"/>
    <w:rsid w:val="3D5E32DF"/>
    <w:rsid w:val="3D5F01F7"/>
    <w:rsid w:val="3D5F13DF"/>
    <w:rsid w:val="3D5F1E5C"/>
    <w:rsid w:val="3D5F4E7A"/>
    <w:rsid w:val="3D617DA1"/>
    <w:rsid w:val="3D6267D9"/>
    <w:rsid w:val="3D630BF3"/>
    <w:rsid w:val="3D63361E"/>
    <w:rsid w:val="3D640132"/>
    <w:rsid w:val="3D6404A9"/>
    <w:rsid w:val="3D642527"/>
    <w:rsid w:val="3D64252C"/>
    <w:rsid w:val="3D64377D"/>
    <w:rsid w:val="3D6449F0"/>
    <w:rsid w:val="3D645074"/>
    <w:rsid w:val="3D647E0B"/>
    <w:rsid w:val="3D6549A6"/>
    <w:rsid w:val="3D6562C9"/>
    <w:rsid w:val="3D6614CD"/>
    <w:rsid w:val="3D6675B8"/>
    <w:rsid w:val="3D670D3D"/>
    <w:rsid w:val="3D67176E"/>
    <w:rsid w:val="3D674721"/>
    <w:rsid w:val="3D6759CE"/>
    <w:rsid w:val="3D675BA1"/>
    <w:rsid w:val="3D6764E5"/>
    <w:rsid w:val="3D6806DD"/>
    <w:rsid w:val="3D68168D"/>
    <w:rsid w:val="3D682775"/>
    <w:rsid w:val="3D68358F"/>
    <w:rsid w:val="3D684A0B"/>
    <w:rsid w:val="3D684DD5"/>
    <w:rsid w:val="3D6922B0"/>
    <w:rsid w:val="3D69400B"/>
    <w:rsid w:val="3D6A0219"/>
    <w:rsid w:val="3D6A2312"/>
    <w:rsid w:val="3D6A35D1"/>
    <w:rsid w:val="3D6A795E"/>
    <w:rsid w:val="3D6B6B65"/>
    <w:rsid w:val="3D6C0C5C"/>
    <w:rsid w:val="3D6C3910"/>
    <w:rsid w:val="3D6C7658"/>
    <w:rsid w:val="3D6C783B"/>
    <w:rsid w:val="3D6D31EC"/>
    <w:rsid w:val="3D6E30D9"/>
    <w:rsid w:val="3D6E70C8"/>
    <w:rsid w:val="3D6E7757"/>
    <w:rsid w:val="3D6F0EF6"/>
    <w:rsid w:val="3D6F1D21"/>
    <w:rsid w:val="3D6F575A"/>
    <w:rsid w:val="3D6F7148"/>
    <w:rsid w:val="3D702AE6"/>
    <w:rsid w:val="3D705E85"/>
    <w:rsid w:val="3D711112"/>
    <w:rsid w:val="3D711FA5"/>
    <w:rsid w:val="3D713D94"/>
    <w:rsid w:val="3D714C6E"/>
    <w:rsid w:val="3D72122C"/>
    <w:rsid w:val="3D72128E"/>
    <w:rsid w:val="3D727212"/>
    <w:rsid w:val="3D743F1D"/>
    <w:rsid w:val="3D752F5C"/>
    <w:rsid w:val="3D7616A0"/>
    <w:rsid w:val="3D761AF1"/>
    <w:rsid w:val="3D766728"/>
    <w:rsid w:val="3D77461D"/>
    <w:rsid w:val="3D781CC0"/>
    <w:rsid w:val="3D7824A0"/>
    <w:rsid w:val="3D783E6E"/>
    <w:rsid w:val="3D78424E"/>
    <w:rsid w:val="3D791D75"/>
    <w:rsid w:val="3D797CBA"/>
    <w:rsid w:val="3D7A77EE"/>
    <w:rsid w:val="3D7B37E6"/>
    <w:rsid w:val="3D7B5796"/>
    <w:rsid w:val="3D7B6FAC"/>
    <w:rsid w:val="3D7B789B"/>
    <w:rsid w:val="3D7C572C"/>
    <w:rsid w:val="3D7D1D98"/>
    <w:rsid w:val="3D7D391A"/>
    <w:rsid w:val="3D7D63C4"/>
    <w:rsid w:val="3D7E2226"/>
    <w:rsid w:val="3D7E46B1"/>
    <w:rsid w:val="3D7E7A29"/>
    <w:rsid w:val="3D7F382F"/>
    <w:rsid w:val="3D7F55DD"/>
    <w:rsid w:val="3D803103"/>
    <w:rsid w:val="3D810553"/>
    <w:rsid w:val="3D811597"/>
    <w:rsid w:val="3D812147"/>
    <w:rsid w:val="3D812B8F"/>
    <w:rsid w:val="3D814B60"/>
    <w:rsid w:val="3D81571D"/>
    <w:rsid w:val="3D816CCD"/>
    <w:rsid w:val="3D81733D"/>
    <w:rsid w:val="3D820344"/>
    <w:rsid w:val="3D82572E"/>
    <w:rsid w:val="3D826EAA"/>
    <w:rsid w:val="3D8303C8"/>
    <w:rsid w:val="3D840A34"/>
    <w:rsid w:val="3D840E45"/>
    <w:rsid w:val="3D84204E"/>
    <w:rsid w:val="3D842BF3"/>
    <w:rsid w:val="3D851077"/>
    <w:rsid w:val="3D852DC2"/>
    <w:rsid w:val="3D85340E"/>
    <w:rsid w:val="3D855786"/>
    <w:rsid w:val="3D86264F"/>
    <w:rsid w:val="3D8715CF"/>
    <w:rsid w:val="3D8725A6"/>
    <w:rsid w:val="3D8726E3"/>
    <w:rsid w:val="3D884C47"/>
    <w:rsid w:val="3D89020A"/>
    <w:rsid w:val="3D8A2846"/>
    <w:rsid w:val="3D8A4BEA"/>
    <w:rsid w:val="3D8A689B"/>
    <w:rsid w:val="3D8A7EA4"/>
    <w:rsid w:val="3D8B2D3E"/>
    <w:rsid w:val="3D8B62C0"/>
    <w:rsid w:val="3D8C1AA8"/>
    <w:rsid w:val="3D8C1F02"/>
    <w:rsid w:val="3D8C1F04"/>
    <w:rsid w:val="3D8C262F"/>
    <w:rsid w:val="3D8C57B1"/>
    <w:rsid w:val="3D8C7CFA"/>
    <w:rsid w:val="3D8D0849"/>
    <w:rsid w:val="3D8D5C35"/>
    <w:rsid w:val="3D8D6E5D"/>
    <w:rsid w:val="3D8E4504"/>
    <w:rsid w:val="3D8E5117"/>
    <w:rsid w:val="3D8E52AA"/>
    <w:rsid w:val="3D8F130B"/>
    <w:rsid w:val="3D90008B"/>
    <w:rsid w:val="3D902CB1"/>
    <w:rsid w:val="3D905483"/>
    <w:rsid w:val="3D9077EA"/>
    <w:rsid w:val="3D913460"/>
    <w:rsid w:val="3D914614"/>
    <w:rsid w:val="3D915310"/>
    <w:rsid w:val="3D9170BE"/>
    <w:rsid w:val="3D917AEC"/>
    <w:rsid w:val="3D9227C4"/>
    <w:rsid w:val="3D923802"/>
    <w:rsid w:val="3D9315E0"/>
    <w:rsid w:val="3D933054"/>
    <w:rsid w:val="3D9362E2"/>
    <w:rsid w:val="3D9372DA"/>
    <w:rsid w:val="3D942035"/>
    <w:rsid w:val="3D956BAE"/>
    <w:rsid w:val="3D9570A5"/>
    <w:rsid w:val="3D95764E"/>
    <w:rsid w:val="3D960A38"/>
    <w:rsid w:val="3D962926"/>
    <w:rsid w:val="3D963679"/>
    <w:rsid w:val="3D9646D4"/>
    <w:rsid w:val="3D964ECC"/>
    <w:rsid w:val="3D9655EF"/>
    <w:rsid w:val="3D981687"/>
    <w:rsid w:val="3D983C43"/>
    <w:rsid w:val="3D984C13"/>
    <w:rsid w:val="3D98633C"/>
    <w:rsid w:val="3D995F73"/>
    <w:rsid w:val="3D9A0FE7"/>
    <w:rsid w:val="3D9A5A77"/>
    <w:rsid w:val="3D9A5E54"/>
    <w:rsid w:val="3D9B144E"/>
    <w:rsid w:val="3D9B174A"/>
    <w:rsid w:val="3D9C247F"/>
    <w:rsid w:val="3D9C2ADD"/>
    <w:rsid w:val="3D9C31D4"/>
    <w:rsid w:val="3D9C3424"/>
    <w:rsid w:val="3D9C4B55"/>
    <w:rsid w:val="3D9C4EDF"/>
    <w:rsid w:val="3D9D3CB5"/>
    <w:rsid w:val="3D9D4BBF"/>
    <w:rsid w:val="3D9E465A"/>
    <w:rsid w:val="3D9E6878"/>
    <w:rsid w:val="3D9F5B6E"/>
    <w:rsid w:val="3DA0190A"/>
    <w:rsid w:val="3DA0263E"/>
    <w:rsid w:val="3DA037A5"/>
    <w:rsid w:val="3DA05DD4"/>
    <w:rsid w:val="3DA071E1"/>
    <w:rsid w:val="3DA152CA"/>
    <w:rsid w:val="3DA23D06"/>
    <w:rsid w:val="3DA27A31"/>
    <w:rsid w:val="3DA34E8A"/>
    <w:rsid w:val="3DA36FFA"/>
    <w:rsid w:val="3DA44DCD"/>
    <w:rsid w:val="3DA50866"/>
    <w:rsid w:val="3DA523C4"/>
    <w:rsid w:val="3DA60DBB"/>
    <w:rsid w:val="3DA64ECC"/>
    <w:rsid w:val="3DA85738"/>
    <w:rsid w:val="3DA8601A"/>
    <w:rsid w:val="3DA87AD9"/>
    <w:rsid w:val="3DA95E9B"/>
    <w:rsid w:val="3DAA0180"/>
    <w:rsid w:val="3DAA7A7D"/>
    <w:rsid w:val="3DAB3C2E"/>
    <w:rsid w:val="3DAB4624"/>
    <w:rsid w:val="3DAB4A43"/>
    <w:rsid w:val="3DAC214A"/>
    <w:rsid w:val="3DAC32B4"/>
    <w:rsid w:val="3DAC73F3"/>
    <w:rsid w:val="3DAC7535"/>
    <w:rsid w:val="3DAC7856"/>
    <w:rsid w:val="3DAD0D8E"/>
    <w:rsid w:val="3DAE1A1E"/>
    <w:rsid w:val="3DAE6706"/>
    <w:rsid w:val="3DAE76B7"/>
    <w:rsid w:val="3DAF2465"/>
    <w:rsid w:val="3DB039E8"/>
    <w:rsid w:val="3DB159B2"/>
    <w:rsid w:val="3DB16F47"/>
    <w:rsid w:val="3DB334D8"/>
    <w:rsid w:val="3DB37034"/>
    <w:rsid w:val="3DB40D18"/>
    <w:rsid w:val="3DB42DAD"/>
    <w:rsid w:val="3DB53E9D"/>
    <w:rsid w:val="3DB577C6"/>
    <w:rsid w:val="3DB57A7A"/>
    <w:rsid w:val="3DB64D77"/>
    <w:rsid w:val="3DB73E16"/>
    <w:rsid w:val="3DB750CD"/>
    <w:rsid w:val="3DB80446"/>
    <w:rsid w:val="3DB8353F"/>
    <w:rsid w:val="3DB86D55"/>
    <w:rsid w:val="3DB87642"/>
    <w:rsid w:val="3DB94B02"/>
    <w:rsid w:val="3DB9546A"/>
    <w:rsid w:val="3DBA4D4C"/>
    <w:rsid w:val="3DBA6D8F"/>
    <w:rsid w:val="3DBB071F"/>
    <w:rsid w:val="3DBB091E"/>
    <w:rsid w:val="3DBB238D"/>
    <w:rsid w:val="3DBB2564"/>
    <w:rsid w:val="3DBB2584"/>
    <w:rsid w:val="3DBB3A59"/>
    <w:rsid w:val="3DBE082F"/>
    <w:rsid w:val="3DBE165F"/>
    <w:rsid w:val="3DBE17D6"/>
    <w:rsid w:val="3DBE1C70"/>
    <w:rsid w:val="3DBE5CD4"/>
    <w:rsid w:val="3DBF3358"/>
    <w:rsid w:val="3DBF5B29"/>
    <w:rsid w:val="3DC01479"/>
    <w:rsid w:val="3DC051F4"/>
    <w:rsid w:val="3DC05783"/>
    <w:rsid w:val="3DC10D52"/>
    <w:rsid w:val="3DC11C4D"/>
    <w:rsid w:val="3DC1337A"/>
    <w:rsid w:val="3DC15302"/>
    <w:rsid w:val="3DC17800"/>
    <w:rsid w:val="3DC20AA9"/>
    <w:rsid w:val="3DC27662"/>
    <w:rsid w:val="3DC27A04"/>
    <w:rsid w:val="3DC30B53"/>
    <w:rsid w:val="3DC32B77"/>
    <w:rsid w:val="3DC32F3C"/>
    <w:rsid w:val="3DC33C8B"/>
    <w:rsid w:val="3DC35595"/>
    <w:rsid w:val="3DC428A6"/>
    <w:rsid w:val="3DC456E6"/>
    <w:rsid w:val="3DC47EBC"/>
    <w:rsid w:val="3DC56D68"/>
    <w:rsid w:val="3DC62E65"/>
    <w:rsid w:val="3DC6340E"/>
    <w:rsid w:val="3DC65B12"/>
    <w:rsid w:val="3DC66454"/>
    <w:rsid w:val="3DC6725B"/>
    <w:rsid w:val="3DC70D32"/>
    <w:rsid w:val="3DC82BC2"/>
    <w:rsid w:val="3DC83F52"/>
    <w:rsid w:val="3DC84CEC"/>
    <w:rsid w:val="3DC900A3"/>
    <w:rsid w:val="3DC94AAA"/>
    <w:rsid w:val="3DCB3A97"/>
    <w:rsid w:val="3DCB6F79"/>
    <w:rsid w:val="3DCC509B"/>
    <w:rsid w:val="3DCD35E3"/>
    <w:rsid w:val="3DCD7A8B"/>
    <w:rsid w:val="3DCE33DD"/>
    <w:rsid w:val="3DCE3E6E"/>
    <w:rsid w:val="3DCE440E"/>
    <w:rsid w:val="3DCF65CF"/>
    <w:rsid w:val="3DD0197A"/>
    <w:rsid w:val="3DD02B06"/>
    <w:rsid w:val="3DD030D9"/>
    <w:rsid w:val="3DD07180"/>
    <w:rsid w:val="3DD07BE6"/>
    <w:rsid w:val="3DD116DA"/>
    <w:rsid w:val="3DD13415"/>
    <w:rsid w:val="3DD170CE"/>
    <w:rsid w:val="3DD232F1"/>
    <w:rsid w:val="3DD250BE"/>
    <w:rsid w:val="3DD25DDB"/>
    <w:rsid w:val="3DD3002F"/>
    <w:rsid w:val="3DD31C71"/>
    <w:rsid w:val="3DD40505"/>
    <w:rsid w:val="3DD412A5"/>
    <w:rsid w:val="3DD42BA9"/>
    <w:rsid w:val="3DD47A3F"/>
    <w:rsid w:val="3DD5581F"/>
    <w:rsid w:val="3DD60D5A"/>
    <w:rsid w:val="3DD635B1"/>
    <w:rsid w:val="3DD671C7"/>
    <w:rsid w:val="3DD718B5"/>
    <w:rsid w:val="3DD7403B"/>
    <w:rsid w:val="3DD7410D"/>
    <w:rsid w:val="3DD75419"/>
    <w:rsid w:val="3DD76D05"/>
    <w:rsid w:val="3DD77EB6"/>
    <w:rsid w:val="3DD844EA"/>
    <w:rsid w:val="3DD86A9B"/>
    <w:rsid w:val="3DD95750"/>
    <w:rsid w:val="3DDA006E"/>
    <w:rsid w:val="3DDA1E06"/>
    <w:rsid w:val="3DDA3FCC"/>
    <w:rsid w:val="3DDB114F"/>
    <w:rsid w:val="3DDB15E0"/>
    <w:rsid w:val="3DDB42DD"/>
    <w:rsid w:val="3DDB4CEB"/>
    <w:rsid w:val="3DDB4F4B"/>
    <w:rsid w:val="3DDB658B"/>
    <w:rsid w:val="3DDC0C8A"/>
    <w:rsid w:val="3DDC47DD"/>
    <w:rsid w:val="3DDC556F"/>
    <w:rsid w:val="3DDC701C"/>
    <w:rsid w:val="3DDC7D7D"/>
    <w:rsid w:val="3DDD0973"/>
    <w:rsid w:val="3DDD5C30"/>
    <w:rsid w:val="3DDD6772"/>
    <w:rsid w:val="3DDD67A7"/>
    <w:rsid w:val="3DDD6F94"/>
    <w:rsid w:val="3DDD7B19"/>
    <w:rsid w:val="3DDE0AF1"/>
    <w:rsid w:val="3DDF1D8E"/>
    <w:rsid w:val="3DDF20AB"/>
    <w:rsid w:val="3DDF607B"/>
    <w:rsid w:val="3DDF6FE9"/>
    <w:rsid w:val="3DDF7E2A"/>
    <w:rsid w:val="3DE01269"/>
    <w:rsid w:val="3DE14075"/>
    <w:rsid w:val="3DE17472"/>
    <w:rsid w:val="3DE200DC"/>
    <w:rsid w:val="3DE20B78"/>
    <w:rsid w:val="3DE22696"/>
    <w:rsid w:val="3DE22DA2"/>
    <w:rsid w:val="3DE317EC"/>
    <w:rsid w:val="3DE37F96"/>
    <w:rsid w:val="3DE400DC"/>
    <w:rsid w:val="3DE4764E"/>
    <w:rsid w:val="3DE6565C"/>
    <w:rsid w:val="3DE6748E"/>
    <w:rsid w:val="3DE67F1E"/>
    <w:rsid w:val="3DE706B7"/>
    <w:rsid w:val="3DE70D4A"/>
    <w:rsid w:val="3DE73182"/>
    <w:rsid w:val="3DE73B86"/>
    <w:rsid w:val="3DE80602"/>
    <w:rsid w:val="3DE844E2"/>
    <w:rsid w:val="3DE84774"/>
    <w:rsid w:val="3DE85E9C"/>
    <w:rsid w:val="3DE90CA8"/>
    <w:rsid w:val="3DE91190"/>
    <w:rsid w:val="3DE95217"/>
    <w:rsid w:val="3DE96CEC"/>
    <w:rsid w:val="3DE97326"/>
    <w:rsid w:val="3DEB2C72"/>
    <w:rsid w:val="3DEB310F"/>
    <w:rsid w:val="3DEC290C"/>
    <w:rsid w:val="3DEC722E"/>
    <w:rsid w:val="3DED0897"/>
    <w:rsid w:val="3DED3CB1"/>
    <w:rsid w:val="3DED69EA"/>
    <w:rsid w:val="3DEE00E4"/>
    <w:rsid w:val="3DEE05E6"/>
    <w:rsid w:val="3DEE11C7"/>
    <w:rsid w:val="3DEE62BF"/>
    <w:rsid w:val="3DF02AAD"/>
    <w:rsid w:val="3DF064DB"/>
    <w:rsid w:val="3DF106FA"/>
    <w:rsid w:val="3DF12727"/>
    <w:rsid w:val="3DF16780"/>
    <w:rsid w:val="3DF17B5D"/>
    <w:rsid w:val="3DF24923"/>
    <w:rsid w:val="3DF35ABA"/>
    <w:rsid w:val="3DF42E80"/>
    <w:rsid w:val="3DF449A6"/>
    <w:rsid w:val="3DF7062D"/>
    <w:rsid w:val="3DF7387B"/>
    <w:rsid w:val="3DF76589"/>
    <w:rsid w:val="3DF8573F"/>
    <w:rsid w:val="3DF867BE"/>
    <w:rsid w:val="3DF90451"/>
    <w:rsid w:val="3DFA1107"/>
    <w:rsid w:val="3DFA2866"/>
    <w:rsid w:val="3DFA2EB5"/>
    <w:rsid w:val="3DFB26B0"/>
    <w:rsid w:val="3DFC4317"/>
    <w:rsid w:val="3DFC613D"/>
    <w:rsid w:val="3DFC6C2D"/>
    <w:rsid w:val="3DFE0BF8"/>
    <w:rsid w:val="3DFE3D24"/>
    <w:rsid w:val="3DFE5858"/>
    <w:rsid w:val="3DFF04CC"/>
    <w:rsid w:val="3DFF671E"/>
    <w:rsid w:val="3E000F69"/>
    <w:rsid w:val="3E001986"/>
    <w:rsid w:val="3E002776"/>
    <w:rsid w:val="3E0051DD"/>
    <w:rsid w:val="3E0072D5"/>
    <w:rsid w:val="3E013014"/>
    <w:rsid w:val="3E015FF2"/>
    <w:rsid w:val="3E017CA6"/>
    <w:rsid w:val="3E022D41"/>
    <w:rsid w:val="3E022DAF"/>
    <w:rsid w:val="3E027FBC"/>
    <w:rsid w:val="3E03374D"/>
    <w:rsid w:val="3E034447"/>
    <w:rsid w:val="3E034754"/>
    <w:rsid w:val="3E03620E"/>
    <w:rsid w:val="3E0428D9"/>
    <w:rsid w:val="3E043D34"/>
    <w:rsid w:val="3E0547F2"/>
    <w:rsid w:val="3E0553DD"/>
    <w:rsid w:val="3E05618F"/>
    <w:rsid w:val="3E057EA5"/>
    <w:rsid w:val="3E06185A"/>
    <w:rsid w:val="3E0619B5"/>
    <w:rsid w:val="3E067CFD"/>
    <w:rsid w:val="3E0717C3"/>
    <w:rsid w:val="3E0725BB"/>
    <w:rsid w:val="3E077380"/>
    <w:rsid w:val="3E077E37"/>
    <w:rsid w:val="3E09134A"/>
    <w:rsid w:val="3E092448"/>
    <w:rsid w:val="3E09759C"/>
    <w:rsid w:val="3E0A278C"/>
    <w:rsid w:val="3E0B0C1F"/>
    <w:rsid w:val="3E0B1222"/>
    <w:rsid w:val="3E0B5F75"/>
    <w:rsid w:val="3E0C0EC9"/>
    <w:rsid w:val="3E0C3B96"/>
    <w:rsid w:val="3E0D18CE"/>
    <w:rsid w:val="3E0D4FFF"/>
    <w:rsid w:val="3E0E070F"/>
    <w:rsid w:val="3E0E315C"/>
    <w:rsid w:val="3E0E33C1"/>
    <w:rsid w:val="3E0F309F"/>
    <w:rsid w:val="3E0F3D16"/>
    <w:rsid w:val="3E111D2D"/>
    <w:rsid w:val="3E113134"/>
    <w:rsid w:val="3E1161C0"/>
    <w:rsid w:val="3E11771F"/>
    <w:rsid w:val="3E1203C6"/>
    <w:rsid w:val="3E126451"/>
    <w:rsid w:val="3E126949"/>
    <w:rsid w:val="3E12702E"/>
    <w:rsid w:val="3E1322E6"/>
    <w:rsid w:val="3E134814"/>
    <w:rsid w:val="3E135D25"/>
    <w:rsid w:val="3E151694"/>
    <w:rsid w:val="3E155F41"/>
    <w:rsid w:val="3E161012"/>
    <w:rsid w:val="3E163574"/>
    <w:rsid w:val="3E1675C3"/>
    <w:rsid w:val="3E1734A7"/>
    <w:rsid w:val="3E1877DF"/>
    <w:rsid w:val="3E1933C6"/>
    <w:rsid w:val="3E1A3557"/>
    <w:rsid w:val="3E1A6F0F"/>
    <w:rsid w:val="3E1A75E1"/>
    <w:rsid w:val="3E1B3F19"/>
    <w:rsid w:val="3E1B526D"/>
    <w:rsid w:val="3E1B5812"/>
    <w:rsid w:val="3E1B77F2"/>
    <w:rsid w:val="3E1C107E"/>
    <w:rsid w:val="3E1C2C66"/>
    <w:rsid w:val="3E1C73D1"/>
    <w:rsid w:val="3E1D2C24"/>
    <w:rsid w:val="3E1D3509"/>
    <w:rsid w:val="3E1D3AE1"/>
    <w:rsid w:val="3E1D4DF6"/>
    <w:rsid w:val="3E1D74A3"/>
    <w:rsid w:val="3E1E0CB4"/>
    <w:rsid w:val="3E1F291C"/>
    <w:rsid w:val="3E1F46CA"/>
    <w:rsid w:val="3E1F50D8"/>
    <w:rsid w:val="3E201231"/>
    <w:rsid w:val="3E202810"/>
    <w:rsid w:val="3E20609B"/>
    <w:rsid w:val="3E2109F4"/>
    <w:rsid w:val="3E2155A9"/>
    <w:rsid w:val="3E221CBC"/>
    <w:rsid w:val="3E23065E"/>
    <w:rsid w:val="3E23240C"/>
    <w:rsid w:val="3E244BA4"/>
    <w:rsid w:val="3E2460AE"/>
    <w:rsid w:val="3E246184"/>
    <w:rsid w:val="3E247D8F"/>
    <w:rsid w:val="3E254D32"/>
    <w:rsid w:val="3E26013D"/>
    <w:rsid w:val="3E260704"/>
    <w:rsid w:val="3E260B09"/>
    <w:rsid w:val="3E263CAA"/>
    <w:rsid w:val="3E265C24"/>
    <w:rsid w:val="3E26702D"/>
    <w:rsid w:val="3E2717D1"/>
    <w:rsid w:val="3E281B9E"/>
    <w:rsid w:val="3E2874DF"/>
    <w:rsid w:val="3E294607"/>
    <w:rsid w:val="3E295D98"/>
    <w:rsid w:val="3E2A0139"/>
    <w:rsid w:val="3E2A4CEF"/>
    <w:rsid w:val="3E2B7513"/>
    <w:rsid w:val="3E2D1AD4"/>
    <w:rsid w:val="3E2E0C01"/>
    <w:rsid w:val="3E2E2B5F"/>
    <w:rsid w:val="3E2E65E8"/>
    <w:rsid w:val="3E2F23E3"/>
    <w:rsid w:val="3E3027BC"/>
    <w:rsid w:val="3E304B29"/>
    <w:rsid w:val="3E305C73"/>
    <w:rsid w:val="3E3143FD"/>
    <w:rsid w:val="3E3155AF"/>
    <w:rsid w:val="3E316A26"/>
    <w:rsid w:val="3E3228FD"/>
    <w:rsid w:val="3E326FCB"/>
    <w:rsid w:val="3E3270A3"/>
    <w:rsid w:val="3E333D3F"/>
    <w:rsid w:val="3E343D4B"/>
    <w:rsid w:val="3E343E53"/>
    <w:rsid w:val="3E345636"/>
    <w:rsid w:val="3E3477F3"/>
    <w:rsid w:val="3E352891"/>
    <w:rsid w:val="3E353EED"/>
    <w:rsid w:val="3E35467C"/>
    <w:rsid w:val="3E356694"/>
    <w:rsid w:val="3E356ECD"/>
    <w:rsid w:val="3E363AA0"/>
    <w:rsid w:val="3E3736A1"/>
    <w:rsid w:val="3E3736DC"/>
    <w:rsid w:val="3E375EB7"/>
    <w:rsid w:val="3E3839DE"/>
    <w:rsid w:val="3E391C98"/>
    <w:rsid w:val="3E3925BB"/>
    <w:rsid w:val="3E394074"/>
    <w:rsid w:val="3E39549F"/>
    <w:rsid w:val="3E3A02FB"/>
    <w:rsid w:val="3E3A0652"/>
    <w:rsid w:val="3E3A082E"/>
    <w:rsid w:val="3E3A73C7"/>
    <w:rsid w:val="3E3A7756"/>
    <w:rsid w:val="3E3A7929"/>
    <w:rsid w:val="3E3B1B03"/>
    <w:rsid w:val="3E3B5A63"/>
    <w:rsid w:val="3E3B6B13"/>
    <w:rsid w:val="3E3C52E8"/>
    <w:rsid w:val="3E3C6B04"/>
    <w:rsid w:val="3E3D2DA2"/>
    <w:rsid w:val="3E3D2E31"/>
    <w:rsid w:val="3E3E2DD7"/>
    <w:rsid w:val="3E3E33AC"/>
    <w:rsid w:val="3E3E5858"/>
    <w:rsid w:val="3E3E5BF6"/>
    <w:rsid w:val="3E3E6097"/>
    <w:rsid w:val="3E3E6C5F"/>
    <w:rsid w:val="3E3E7246"/>
    <w:rsid w:val="3E3E7E59"/>
    <w:rsid w:val="3E3F200E"/>
    <w:rsid w:val="3E3F2FBE"/>
    <w:rsid w:val="3E3F6D6A"/>
    <w:rsid w:val="3E402A5F"/>
    <w:rsid w:val="3E405E0F"/>
    <w:rsid w:val="3E412892"/>
    <w:rsid w:val="3E413FAA"/>
    <w:rsid w:val="3E4157C5"/>
    <w:rsid w:val="3E416F41"/>
    <w:rsid w:val="3E422093"/>
    <w:rsid w:val="3E425D97"/>
    <w:rsid w:val="3E431087"/>
    <w:rsid w:val="3E43485C"/>
    <w:rsid w:val="3E435B73"/>
    <w:rsid w:val="3E440670"/>
    <w:rsid w:val="3E440AF2"/>
    <w:rsid w:val="3E4433F3"/>
    <w:rsid w:val="3E443965"/>
    <w:rsid w:val="3E444FAD"/>
    <w:rsid w:val="3E445FFF"/>
    <w:rsid w:val="3E447A06"/>
    <w:rsid w:val="3E451392"/>
    <w:rsid w:val="3E452870"/>
    <w:rsid w:val="3E4535AE"/>
    <w:rsid w:val="3E453899"/>
    <w:rsid w:val="3E4570CC"/>
    <w:rsid w:val="3E4601CC"/>
    <w:rsid w:val="3E460EB8"/>
    <w:rsid w:val="3E46202E"/>
    <w:rsid w:val="3E465162"/>
    <w:rsid w:val="3E467EA9"/>
    <w:rsid w:val="3E470AB6"/>
    <w:rsid w:val="3E481508"/>
    <w:rsid w:val="3E4871D8"/>
    <w:rsid w:val="3E49056E"/>
    <w:rsid w:val="3E4931B9"/>
    <w:rsid w:val="3E493D32"/>
    <w:rsid w:val="3E4959AD"/>
    <w:rsid w:val="3E495BEB"/>
    <w:rsid w:val="3E497999"/>
    <w:rsid w:val="3E4A0DAD"/>
    <w:rsid w:val="3E4A3B11"/>
    <w:rsid w:val="3E4A7137"/>
    <w:rsid w:val="3E4A7656"/>
    <w:rsid w:val="3E4B3711"/>
    <w:rsid w:val="3E4B54BF"/>
    <w:rsid w:val="3E4C1AE6"/>
    <w:rsid w:val="3E4D1237"/>
    <w:rsid w:val="3E4D6BD5"/>
    <w:rsid w:val="3E4E3201"/>
    <w:rsid w:val="3E4E36AF"/>
    <w:rsid w:val="3E4E420E"/>
    <w:rsid w:val="3E4F1453"/>
    <w:rsid w:val="3E4F20ED"/>
    <w:rsid w:val="3E4F3BDE"/>
    <w:rsid w:val="3E5012F3"/>
    <w:rsid w:val="3E515D05"/>
    <w:rsid w:val="3E516B2E"/>
    <w:rsid w:val="3E51704D"/>
    <w:rsid w:val="3E526993"/>
    <w:rsid w:val="3E527B2A"/>
    <w:rsid w:val="3E5330C8"/>
    <w:rsid w:val="3E53657A"/>
    <w:rsid w:val="3E541B44"/>
    <w:rsid w:val="3E543B7C"/>
    <w:rsid w:val="3E546748"/>
    <w:rsid w:val="3E5537F5"/>
    <w:rsid w:val="3E56056B"/>
    <w:rsid w:val="3E5617B8"/>
    <w:rsid w:val="3E565E34"/>
    <w:rsid w:val="3E587436"/>
    <w:rsid w:val="3E587BDC"/>
    <w:rsid w:val="3E592176"/>
    <w:rsid w:val="3E595E2E"/>
    <w:rsid w:val="3E5A1A25"/>
    <w:rsid w:val="3E5A3954"/>
    <w:rsid w:val="3E5A7DF8"/>
    <w:rsid w:val="3E5B256C"/>
    <w:rsid w:val="3E5B4DEF"/>
    <w:rsid w:val="3E5C147A"/>
    <w:rsid w:val="3E5C1827"/>
    <w:rsid w:val="3E5C3C06"/>
    <w:rsid w:val="3E5D1F87"/>
    <w:rsid w:val="3E5D60A1"/>
    <w:rsid w:val="3E5E50AD"/>
    <w:rsid w:val="3E5E5145"/>
    <w:rsid w:val="3E5E51B3"/>
    <w:rsid w:val="3E5E59D3"/>
    <w:rsid w:val="3E5E6D33"/>
    <w:rsid w:val="3E5E6EB4"/>
    <w:rsid w:val="3E5F0F6A"/>
    <w:rsid w:val="3E5F540E"/>
    <w:rsid w:val="3E6058CF"/>
    <w:rsid w:val="3E6060DF"/>
    <w:rsid w:val="3E60628B"/>
    <w:rsid w:val="3E60665B"/>
    <w:rsid w:val="3E610514"/>
    <w:rsid w:val="3E611186"/>
    <w:rsid w:val="3E6116F0"/>
    <w:rsid w:val="3E614CE2"/>
    <w:rsid w:val="3E617515"/>
    <w:rsid w:val="3E620B50"/>
    <w:rsid w:val="3E622809"/>
    <w:rsid w:val="3E6262DD"/>
    <w:rsid w:val="3E6447D3"/>
    <w:rsid w:val="3E645D43"/>
    <w:rsid w:val="3E646581"/>
    <w:rsid w:val="3E650719"/>
    <w:rsid w:val="3E66155E"/>
    <w:rsid w:val="3E666BCA"/>
    <w:rsid w:val="3E672989"/>
    <w:rsid w:val="3E682515"/>
    <w:rsid w:val="3E6846F2"/>
    <w:rsid w:val="3E685D35"/>
    <w:rsid w:val="3E68737E"/>
    <w:rsid w:val="3E690779"/>
    <w:rsid w:val="3E6A2AA1"/>
    <w:rsid w:val="3E6A30D5"/>
    <w:rsid w:val="3E6A464B"/>
    <w:rsid w:val="3E6B0A0A"/>
    <w:rsid w:val="3E6B2C13"/>
    <w:rsid w:val="3E6B6538"/>
    <w:rsid w:val="3E6B790F"/>
    <w:rsid w:val="3E6C634C"/>
    <w:rsid w:val="3E6C770D"/>
    <w:rsid w:val="3E6D18D9"/>
    <w:rsid w:val="3E6D3687"/>
    <w:rsid w:val="3E6D4AC8"/>
    <w:rsid w:val="3E6D520D"/>
    <w:rsid w:val="3E6D6B4F"/>
    <w:rsid w:val="3E6D7A5F"/>
    <w:rsid w:val="3E6E6248"/>
    <w:rsid w:val="3E6E73FF"/>
    <w:rsid w:val="3E6F5651"/>
    <w:rsid w:val="3E7013C9"/>
    <w:rsid w:val="3E704122"/>
    <w:rsid w:val="3E716846"/>
    <w:rsid w:val="3E7172CF"/>
    <w:rsid w:val="3E720C9E"/>
    <w:rsid w:val="3E7358EE"/>
    <w:rsid w:val="3E73640A"/>
    <w:rsid w:val="3E737C26"/>
    <w:rsid w:val="3E740EBA"/>
    <w:rsid w:val="3E740F3D"/>
    <w:rsid w:val="3E746D90"/>
    <w:rsid w:val="3E753FB8"/>
    <w:rsid w:val="3E755053"/>
    <w:rsid w:val="3E76169E"/>
    <w:rsid w:val="3E7700CA"/>
    <w:rsid w:val="3E774506"/>
    <w:rsid w:val="3E7805E6"/>
    <w:rsid w:val="3E7810F6"/>
    <w:rsid w:val="3E78266A"/>
    <w:rsid w:val="3E79572C"/>
    <w:rsid w:val="3E7A3FF6"/>
    <w:rsid w:val="3E7A5DA4"/>
    <w:rsid w:val="3E7A726F"/>
    <w:rsid w:val="3E7B59CA"/>
    <w:rsid w:val="3E7B6D75"/>
    <w:rsid w:val="3E7B6F01"/>
    <w:rsid w:val="3E7C1B1C"/>
    <w:rsid w:val="3E7C30E6"/>
    <w:rsid w:val="3E7C7EE8"/>
    <w:rsid w:val="3E7D0F2E"/>
    <w:rsid w:val="3E7D7DD1"/>
    <w:rsid w:val="3E7E3AE6"/>
    <w:rsid w:val="3E7E4147"/>
    <w:rsid w:val="3E7E6EA1"/>
    <w:rsid w:val="3E7E77A3"/>
    <w:rsid w:val="3E7F0DB9"/>
    <w:rsid w:val="3E7F160D"/>
    <w:rsid w:val="3E7F2BD0"/>
    <w:rsid w:val="3E7F41F3"/>
    <w:rsid w:val="3E7F624E"/>
    <w:rsid w:val="3E7F7B70"/>
    <w:rsid w:val="3E8035D8"/>
    <w:rsid w:val="3E810322"/>
    <w:rsid w:val="3E816519"/>
    <w:rsid w:val="3E816E38"/>
    <w:rsid w:val="3E830645"/>
    <w:rsid w:val="3E83350E"/>
    <w:rsid w:val="3E836045"/>
    <w:rsid w:val="3E8409D1"/>
    <w:rsid w:val="3E845C87"/>
    <w:rsid w:val="3E8538FA"/>
    <w:rsid w:val="3E854E75"/>
    <w:rsid w:val="3E860BED"/>
    <w:rsid w:val="3E861275"/>
    <w:rsid w:val="3E8701A8"/>
    <w:rsid w:val="3E872FBA"/>
    <w:rsid w:val="3E8760EA"/>
    <w:rsid w:val="3E8817A2"/>
    <w:rsid w:val="3E8823B2"/>
    <w:rsid w:val="3E88500E"/>
    <w:rsid w:val="3E891759"/>
    <w:rsid w:val="3E89204A"/>
    <w:rsid w:val="3E896EE8"/>
    <w:rsid w:val="3E8A4642"/>
    <w:rsid w:val="3E8A5D17"/>
    <w:rsid w:val="3E8B1E64"/>
    <w:rsid w:val="3E8B6203"/>
    <w:rsid w:val="3E8B6A0F"/>
    <w:rsid w:val="3E8C6867"/>
    <w:rsid w:val="3E8C6FE7"/>
    <w:rsid w:val="3E8D3248"/>
    <w:rsid w:val="3E8D73F1"/>
    <w:rsid w:val="3E8E1472"/>
    <w:rsid w:val="3E8E22DE"/>
    <w:rsid w:val="3E8E35FE"/>
    <w:rsid w:val="3E8E5D08"/>
    <w:rsid w:val="3E8F1850"/>
    <w:rsid w:val="3E8F46DC"/>
    <w:rsid w:val="3E8F56A5"/>
    <w:rsid w:val="3E8F69F1"/>
    <w:rsid w:val="3E8F7646"/>
    <w:rsid w:val="3E902C04"/>
    <w:rsid w:val="3E9066C8"/>
    <w:rsid w:val="3E907376"/>
    <w:rsid w:val="3E91604A"/>
    <w:rsid w:val="3E9172CB"/>
    <w:rsid w:val="3E922EE4"/>
    <w:rsid w:val="3E925F2B"/>
    <w:rsid w:val="3E927592"/>
    <w:rsid w:val="3E933797"/>
    <w:rsid w:val="3E937930"/>
    <w:rsid w:val="3E940F1B"/>
    <w:rsid w:val="3E941CF7"/>
    <w:rsid w:val="3E9422CD"/>
    <w:rsid w:val="3E9453D3"/>
    <w:rsid w:val="3E945889"/>
    <w:rsid w:val="3E945AE3"/>
    <w:rsid w:val="3E9514D1"/>
    <w:rsid w:val="3E951B16"/>
    <w:rsid w:val="3E952BDE"/>
    <w:rsid w:val="3E957EB1"/>
    <w:rsid w:val="3E963B81"/>
    <w:rsid w:val="3E964054"/>
    <w:rsid w:val="3E96636E"/>
    <w:rsid w:val="3E96767B"/>
    <w:rsid w:val="3E970192"/>
    <w:rsid w:val="3E970704"/>
    <w:rsid w:val="3E973FC5"/>
    <w:rsid w:val="3E9743D3"/>
    <w:rsid w:val="3E97796E"/>
    <w:rsid w:val="3E980B71"/>
    <w:rsid w:val="3E9A493F"/>
    <w:rsid w:val="3E9B50A1"/>
    <w:rsid w:val="3E9B6543"/>
    <w:rsid w:val="3E9C1A1F"/>
    <w:rsid w:val="3E9C21BE"/>
    <w:rsid w:val="3E9C2C06"/>
    <w:rsid w:val="3E9C35A3"/>
    <w:rsid w:val="3E9C5083"/>
    <w:rsid w:val="3E9C59AB"/>
    <w:rsid w:val="3E9C5BE4"/>
    <w:rsid w:val="3E9C5D1B"/>
    <w:rsid w:val="3E9C76BE"/>
    <w:rsid w:val="3E9E08AA"/>
    <w:rsid w:val="3E9E0DA3"/>
    <w:rsid w:val="3E9E1A93"/>
    <w:rsid w:val="3E9E2E4C"/>
    <w:rsid w:val="3E9E45BB"/>
    <w:rsid w:val="3E9E553A"/>
    <w:rsid w:val="3E9E7CE5"/>
    <w:rsid w:val="3E9F05BA"/>
    <w:rsid w:val="3E9F2208"/>
    <w:rsid w:val="3EA01CAF"/>
    <w:rsid w:val="3EA0412C"/>
    <w:rsid w:val="3EA05679"/>
    <w:rsid w:val="3EA062B7"/>
    <w:rsid w:val="3EA063A9"/>
    <w:rsid w:val="3EA14040"/>
    <w:rsid w:val="3EA2114A"/>
    <w:rsid w:val="3EA23EF8"/>
    <w:rsid w:val="3EA26006"/>
    <w:rsid w:val="3EA35E34"/>
    <w:rsid w:val="3EA51073"/>
    <w:rsid w:val="3EA534C7"/>
    <w:rsid w:val="3EA53BCC"/>
    <w:rsid w:val="3EA54380"/>
    <w:rsid w:val="3EA5763F"/>
    <w:rsid w:val="3EA64DEB"/>
    <w:rsid w:val="3EA71521"/>
    <w:rsid w:val="3EA721BF"/>
    <w:rsid w:val="3EA744BC"/>
    <w:rsid w:val="3EA80B63"/>
    <w:rsid w:val="3EA90C1F"/>
    <w:rsid w:val="3EA91931"/>
    <w:rsid w:val="3EA93B2B"/>
    <w:rsid w:val="3EAA48DB"/>
    <w:rsid w:val="3EAA5C8A"/>
    <w:rsid w:val="3EAB6F27"/>
    <w:rsid w:val="3EAC5E57"/>
    <w:rsid w:val="3EAD0374"/>
    <w:rsid w:val="3EAD1CD6"/>
    <w:rsid w:val="3EAD3FF2"/>
    <w:rsid w:val="3EAD4559"/>
    <w:rsid w:val="3EAD617A"/>
    <w:rsid w:val="3EAD7C39"/>
    <w:rsid w:val="3EAE5A4E"/>
    <w:rsid w:val="3EAF2A10"/>
    <w:rsid w:val="3EAF3E54"/>
    <w:rsid w:val="3EAF6F9E"/>
    <w:rsid w:val="3EAF7A38"/>
    <w:rsid w:val="3EB06527"/>
    <w:rsid w:val="3EB17E4D"/>
    <w:rsid w:val="3EB2320A"/>
    <w:rsid w:val="3EB2553E"/>
    <w:rsid w:val="3EB27E90"/>
    <w:rsid w:val="3EB3031B"/>
    <w:rsid w:val="3EB308C1"/>
    <w:rsid w:val="3EB31FFD"/>
    <w:rsid w:val="3EB43609"/>
    <w:rsid w:val="3EB4387F"/>
    <w:rsid w:val="3EB45E1B"/>
    <w:rsid w:val="3EB47508"/>
    <w:rsid w:val="3EB500E8"/>
    <w:rsid w:val="3EB502B9"/>
    <w:rsid w:val="3EB53C61"/>
    <w:rsid w:val="3EB54079"/>
    <w:rsid w:val="3EB55A28"/>
    <w:rsid w:val="3EB63280"/>
    <w:rsid w:val="3EB643B8"/>
    <w:rsid w:val="3EB65F25"/>
    <w:rsid w:val="3EB74766"/>
    <w:rsid w:val="3EB76FF8"/>
    <w:rsid w:val="3EB8347F"/>
    <w:rsid w:val="3EB8569E"/>
    <w:rsid w:val="3EB91D82"/>
    <w:rsid w:val="3EB9250E"/>
    <w:rsid w:val="3EB92D70"/>
    <w:rsid w:val="3EB94B1E"/>
    <w:rsid w:val="3EBA2645"/>
    <w:rsid w:val="3EBA26A1"/>
    <w:rsid w:val="3EBA43F3"/>
    <w:rsid w:val="3EBA47CF"/>
    <w:rsid w:val="3EBA4FC1"/>
    <w:rsid w:val="3EBA5966"/>
    <w:rsid w:val="3EBB138F"/>
    <w:rsid w:val="3EBC05FA"/>
    <w:rsid w:val="3EBC4323"/>
    <w:rsid w:val="3EBD2C19"/>
    <w:rsid w:val="3EBD4FE1"/>
    <w:rsid w:val="3EBF0115"/>
    <w:rsid w:val="3EBF1A09"/>
    <w:rsid w:val="3EBF2968"/>
    <w:rsid w:val="3EBF3A46"/>
    <w:rsid w:val="3EBF461B"/>
    <w:rsid w:val="3EC017E0"/>
    <w:rsid w:val="3EC029F2"/>
    <w:rsid w:val="3EC05384"/>
    <w:rsid w:val="3EC05EAD"/>
    <w:rsid w:val="3EC139D3"/>
    <w:rsid w:val="3EC15DFF"/>
    <w:rsid w:val="3EC22375"/>
    <w:rsid w:val="3EC52970"/>
    <w:rsid w:val="3EC53EA1"/>
    <w:rsid w:val="3EC671E8"/>
    <w:rsid w:val="3EC7016D"/>
    <w:rsid w:val="3EC74B77"/>
    <w:rsid w:val="3EC752B6"/>
    <w:rsid w:val="3EC76C89"/>
    <w:rsid w:val="3EC77A19"/>
    <w:rsid w:val="3EC800B7"/>
    <w:rsid w:val="3EC86F0D"/>
    <w:rsid w:val="3EC90DBF"/>
    <w:rsid w:val="3EC93DD6"/>
    <w:rsid w:val="3ECA46D5"/>
    <w:rsid w:val="3ECA566A"/>
    <w:rsid w:val="3ECA6436"/>
    <w:rsid w:val="3ECA6D2C"/>
    <w:rsid w:val="3ECB3522"/>
    <w:rsid w:val="3ECB62A4"/>
    <w:rsid w:val="3ECC1328"/>
    <w:rsid w:val="3ECC1E18"/>
    <w:rsid w:val="3ECC5E18"/>
    <w:rsid w:val="3ECD06BB"/>
    <w:rsid w:val="3ECD2378"/>
    <w:rsid w:val="3ECD380F"/>
    <w:rsid w:val="3ECD78C5"/>
    <w:rsid w:val="3ECE4C8F"/>
    <w:rsid w:val="3ECE7988"/>
    <w:rsid w:val="3ECE79D8"/>
    <w:rsid w:val="3ECF117A"/>
    <w:rsid w:val="3ECF60F0"/>
    <w:rsid w:val="3ECF7E9E"/>
    <w:rsid w:val="3ED00661"/>
    <w:rsid w:val="3ED12AD3"/>
    <w:rsid w:val="3ED14A03"/>
    <w:rsid w:val="3ED2154D"/>
    <w:rsid w:val="3ED25063"/>
    <w:rsid w:val="3ED25BE0"/>
    <w:rsid w:val="3ED30C29"/>
    <w:rsid w:val="3ED3432E"/>
    <w:rsid w:val="3ED3772C"/>
    <w:rsid w:val="3ED44477"/>
    <w:rsid w:val="3ED45CD6"/>
    <w:rsid w:val="3ED557AB"/>
    <w:rsid w:val="3ED5590C"/>
    <w:rsid w:val="3ED56DE5"/>
    <w:rsid w:val="3ED629AA"/>
    <w:rsid w:val="3ED62D95"/>
    <w:rsid w:val="3ED6332A"/>
    <w:rsid w:val="3ED64001"/>
    <w:rsid w:val="3ED66976"/>
    <w:rsid w:val="3ED66E4F"/>
    <w:rsid w:val="3ED675AA"/>
    <w:rsid w:val="3ED70031"/>
    <w:rsid w:val="3ED71449"/>
    <w:rsid w:val="3ED8360B"/>
    <w:rsid w:val="3ED848A4"/>
    <w:rsid w:val="3ED902B3"/>
    <w:rsid w:val="3ED91ADD"/>
    <w:rsid w:val="3ED96F6F"/>
    <w:rsid w:val="3ED96FD3"/>
    <w:rsid w:val="3EDA249B"/>
    <w:rsid w:val="3EDB33D8"/>
    <w:rsid w:val="3EDB454A"/>
    <w:rsid w:val="3EDB696F"/>
    <w:rsid w:val="3EDB6B46"/>
    <w:rsid w:val="3EDC5D2F"/>
    <w:rsid w:val="3EDD1D47"/>
    <w:rsid w:val="3EDD206F"/>
    <w:rsid w:val="3EDD3CBC"/>
    <w:rsid w:val="3EDD681F"/>
    <w:rsid w:val="3EDE03A8"/>
    <w:rsid w:val="3EDE0B57"/>
    <w:rsid w:val="3EDE1351"/>
    <w:rsid w:val="3EDE6A5A"/>
    <w:rsid w:val="3EDF06EB"/>
    <w:rsid w:val="3EDF090D"/>
    <w:rsid w:val="3EDF3E59"/>
    <w:rsid w:val="3EDF5D3A"/>
    <w:rsid w:val="3EE1206E"/>
    <w:rsid w:val="3EE15E23"/>
    <w:rsid w:val="3EE30809"/>
    <w:rsid w:val="3EE32C74"/>
    <w:rsid w:val="3EE33949"/>
    <w:rsid w:val="3EE3440A"/>
    <w:rsid w:val="3EE41851"/>
    <w:rsid w:val="3EE42BA8"/>
    <w:rsid w:val="3EE45CF9"/>
    <w:rsid w:val="3EE51CF4"/>
    <w:rsid w:val="3EE55913"/>
    <w:rsid w:val="3EE5650E"/>
    <w:rsid w:val="3EE63000"/>
    <w:rsid w:val="3EE651E8"/>
    <w:rsid w:val="3EE71EC8"/>
    <w:rsid w:val="3EE82A4C"/>
    <w:rsid w:val="3EE85404"/>
    <w:rsid w:val="3EE85525"/>
    <w:rsid w:val="3EE871B2"/>
    <w:rsid w:val="3EE93EE5"/>
    <w:rsid w:val="3EEA4CD8"/>
    <w:rsid w:val="3EEB0A50"/>
    <w:rsid w:val="3EEB27FE"/>
    <w:rsid w:val="3EEB4B0C"/>
    <w:rsid w:val="3EEB6D39"/>
    <w:rsid w:val="3EEB6DA8"/>
    <w:rsid w:val="3EEC2AAD"/>
    <w:rsid w:val="3EEC7269"/>
    <w:rsid w:val="3EED1702"/>
    <w:rsid w:val="3EED39A0"/>
    <w:rsid w:val="3EED47C8"/>
    <w:rsid w:val="3EED5A37"/>
    <w:rsid w:val="3EED78E9"/>
    <w:rsid w:val="3EEE1597"/>
    <w:rsid w:val="3EEE63CD"/>
    <w:rsid w:val="3EEF0540"/>
    <w:rsid w:val="3EEF08F8"/>
    <w:rsid w:val="3EEF3D1C"/>
    <w:rsid w:val="3EEF7E80"/>
    <w:rsid w:val="3EF010AC"/>
    <w:rsid w:val="3EF06066"/>
    <w:rsid w:val="3EF149BF"/>
    <w:rsid w:val="3EF201BC"/>
    <w:rsid w:val="3EF20824"/>
    <w:rsid w:val="3EF269BC"/>
    <w:rsid w:val="3EF27EDD"/>
    <w:rsid w:val="3EF31590"/>
    <w:rsid w:val="3EF3267F"/>
    <w:rsid w:val="3EF32E96"/>
    <w:rsid w:val="3EF34CAA"/>
    <w:rsid w:val="3EF37C48"/>
    <w:rsid w:val="3EF4234D"/>
    <w:rsid w:val="3EF42A3B"/>
    <w:rsid w:val="3EF43E34"/>
    <w:rsid w:val="3EF536EC"/>
    <w:rsid w:val="3EF7067C"/>
    <w:rsid w:val="3EF75647"/>
    <w:rsid w:val="3EF82A72"/>
    <w:rsid w:val="3EF87631"/>
    <w:rsid w:val="3EF913BF"/>
    <w:rsid w:val="3EF94085"/>
    <w:rsid w:val="3EF94F1B"/>
    <w:rsid w:val="3EFA281C"/>
    <w:rsid w:val="3EFA744D"/>
    <w:rsid w:val="3EFB3039"/>
    <w:rsid w:val="3EFB6EE5"/>
    <w:rsid w:val="3EFC2C5D"/>
    <w:rsid w:val="3EFC317A"/>
    <w:rsid w:val="3EFC4A0B"/>
    <w:rsid w:val="3EFC671A"/>
    <w:rsid w:val="3EFD1666"/>
    <w:rsid w:val="3EFE0BF8"/>
    <w:rsid w:val="3EFE1D52"/>
    <w:rsid w:val="3EFE69D5"/>
    <w:rsid w:val="3EFF0D9E"/>
    <w:rsid w:val="3EFF1448"/>
    <w:rsid w:val="3EFF147E"/>
    <w:rsid w:val="3EFF3396"/>
    <w:rsid w:val="3EFF4215"/>
    <w:rsid w:val="3EFF4DEE"/>
    <w:rsid w:val="3F000924"/>
    <w:rsid w:val="3F00274D"/>
    <w:rsid w:val="3F0062A9"/>
    <w:rsid w:val="3F010273"/>
    <w:rsid w:val="3F0123E8"/>
    <w:rsid w:val="3F020B93"/>
    <w:rsid w:val="3F0221B8"/>
    <w:rsid w:val="3F022566"/>
    <w:rsid w:val="3F025730"/>
    <w:rsid w:val="3F0264C5"/>
    <w:rsid w:val="3F03223E"/>
    <w:rsid w:val="3F033FEC"/>
    <w:rsid w:val="3F035D9A"/>
    <w:rsid w:val="3F0364CF"/>
    <w:rsid w:val="3F0365C7"/>
    <w:rsid w:val="3F046052"/>
    <w:rsid w:val="3F046168"/>
    <w:rsid w:val="3F047333"/>
    <w:rsid w:val="3F047683"/>
    <w:rsid w:val="3F047A57"/>
    <w:rsid w:val="3F051B4E"/>
    <w:rsid w:val="3F056B40"/>
    <w:rsid w:val="3F062E41"/>
    <w:rsid w:val="3F06588A"/>
    <w:rsid w:val="3F065986"/>
    <w:rsid w:val="3F065B92"/>
    <w:rsid w:val="3F067EF2"/>
    <w:rsid w:val="3F072802"/>
    <w:rsid w:val="3F072B7D"/>
    <w:rsid w:val="3F081602"/>
    <w:rsid w:val="3F084338"/>
    <w:rsid w:val="3F087492"/>
    <w:rsid w:val="3F087854"/>
    <w:rsid w:val="3F0A26D3"/>
    <w:rsid w:val="3F0A6199"/>
    <w:rsid w:val="3F0A6D8B"/>
    <w:rsid w:val="3F0B792A"/>
    <w:rsid w:val="3F0C10F2"/>
    <w:rsid w:val="3F0C1A92"/>
    <w:rsid w:val="3F0C270E"/>
    <w:rsid w:val="3F0C3CFF"/>
    <w:rsid w:val="3F0C4CC2"/>
    <w:rsid w:val="3F0C4DA6"/>
    <w:rsid w:val="3F0F4A42"/>
    <w:rsid w:val="3F11495A"/>
    <w:rsid w:val="3F114D95"/>
    <w:rsid w:val="3F116709"/>
    <w:rsid w:val="3F122481"/>
    <w:rsid w:val="3F127573"/>
    <w:rsid w:val="3F1324A6"/>
    <w:rsid w:val="3F134E08"/>
    <w:rsid w:val="3F1461F9"/>
    <w:rsid w:val="3F15211D"/>
    <w:rsid w:val="3F152256"/>
    <w:rsid w:val="3F1537FA"/>
    <w:rsid w:val="3F17230C"/>
    <w:rsid w:val="3F1735F3"/>
    <w:rsid w:val="3F1748A2"/>
    <w:rsid w:val="3F174B08"/>
    <w:rsid w:val="3F174BA0"/>
    <w:rsid w:val="3F17511C"/>
    <w:rsid w:val="3F187C1A"/>
    <w:rsid w:val="3F1919A3"/>
    <w:rsid w:val="3F1A33BE"/>
    <w:rsid w:val="3F1A5E87"/>
    <w:rsid w:val="3F1A6C61"/>
    <w:rsid w:val="3F1A6F93"/>
    <w:rsid w:val="3F1B2C21"/>
    <w:rsid w:val="3F1B30E3"/>
    <w:rsid w:val="3F1C0F08"/>
    <w:rsid w:val="3F1C262F"/>
    <w:rsid w:val="3F1C6E5B"/>
    <w:rsid w:val="3F1D077F"/>
    <w:rsid w:val="3F1D1B5B"/>
    <w:rsid w:val="3F1D3F9C"/>
    <w:rsid w:val="3F1E0E25"/>
    <w:rsid w:val="3F1E2BD3"/>
    <w:rsid w:val="3F1E31CF"/>
    <w:rsid w:val="3F1E5026"/>
    <w:rsid w:val="3F1F6B2D"/>
    <w:rsid w:val="3F2006FA"/>
    <w:rsid w:val="3F2103F7"/>
    <w:rsid w:val="3F214D05"/>
    <w:rsid w:val="3F2153AC"/>
    <w:rsid w:val="3F215742"/>
    <w:rsid w:val="3F220916"/>
    <w:rsid w:val="3F2278B0"/>
    <w:rsid w:val="3F231249"/>
    <w:rsid w:val="3F2342DF"/>
    <w:rsid w:val="3F236DFB"/>
    <w:rsid w:val="3F2405D4"/>
    <w:rsid w:val="3F2431B5"/>
    <w:rsid w:val="3F2450F4"/>
    <w:rsid w:val="3F245748"/>
    <w:rsid w:val="3F253D03"/>
    <w:rsid w:val="3F257E54"/>
    <w:rsid w:val="3F260991"/>
    <w:rsid w:val="3F265DBD"/>
    <w:rsid w:val="3F2677D2"/>
    <w:rsid w:val="3F27000F"/>
    <w:rsid w:val="3F2703CC"/>
    <w:rsid w:val="3F274D20"/>
    <w:rsid w:val="3F275F2C"/>
    <w:rsid w:val="3F285800"/>
    <w:rsid w:val="3F29351A"/>
    <w:rsid w:val="3F2A77CA"/>
    <w:rsid w:val="3F2B0FD6"/>
    <w:rsid w:val="3F2C08DB"/>
    <w:rsid w:val="3F2D3946"/>
    <w:rsid w:val="3F2D6594"/>
    <w:rsid w:val="3F2E1681"/>
    <w:rsid w:val="3F2E77C3"/>
    <w:rsid w:val="3F2F624E"/>
    <w:rsid w:val="3F3042B9"/>
    <w:rsid w:val="3F3047ED"/>
    <w:rsid w:val="3F31011D"/>
    <w:rsid w:val="3F312907"/>
    <w:rsid w:val="3F316DAB"/>
    <w:rsid w:val="3F32042D"/>
    <w:rsid w:val="3F324A60"/>
    <w:rsid w:val="3F325884"/>
    <w:rsid w:val="3F3312DE"/>
    <w:rsid w:val="3F3348D1"/>
    <w:rsid w:val="3F33536D"/>
    <w:rsid w:val="3F3358CD"/>
    <w:rsid w:val="3F336179"/>
    <w:rsid w:val="3F340649"/>
    <w:rsid w:val="3F3423F7"/>
    <w:rsid w:val="3F3437DD"/>
    <w:rsid w:val="3F34608A"/>
    <w:rsid w:val="3F3472CB"/>
    <w:rsid w:val="3F357170"/>
    <w:rsid w:val="3F361456"/>
    <w:rsid w:val="3F36616F"/>
    <w:rsid w:val="3F3738F9"/>
    <w:rsid w:val="3F375B57"/>
    <w:rsid w:val="3F381496"/>
    <w:rsid w:val="3F381E8A"/>
    <w:rsid w:val="3F382847"/>
    <w:rsid w:val="3F3828D9"/>
    <w:rsid w:val="3F395C5F"/>
    <w:rsid w:val="3F3A7E99"/>
    <w:rsid w:val="3F3B19D7"/>
    <w:rsid w:val="3F3B781F"/>
    <w:rsid w:val="3F3C1E92"/>
    <w:rsid w:val="3F3C3391"/>
    <w:rsid w:val="3F3D5750"/>
    <w:rsid w:val="3F3D6537"/>
    <w:rsid w:val="3F3E6DD2"/>
    <w:rsid w:val="3F3F1F29"/>
    <w:rsid w:val="3F3F2F37"/>
    <w:rsid w:val="3F3F45FC"/>
    <w:rsid w:val="3F3F4852"/>
    <w:rsid w:val="3F3F4903"/>
    <w:rsid w:val="3F3F761A"/>
    <w:rsid w:val="3F406FEE"/>
    <w:rsid w:val="3F407872"/>
    <w:rsid w:val="3F412FFF"/>
    <w:rsid w:val="3F423B89"/>
    <w:rsid w:val="3F424B14"/>
    <w:rsid w:val="3F4321BE"/>
    <w:rsid w:val="3F4322A8"/>
    <w:rsid w:val="3F4343E8"/>
    <w:rsid w:val="3F437248"/>
    <w:rsid w:val="3F437CA0"/>
    <w:rsid w:val="3F440E9C"/>
    <w:rsid w:val="3F444C36"/>
    <w:rsid w:val="3F446058"/>
    <w:rsid w:val="3F45324B"/>
    <w:rsid w:val="3F454304"/>
    <w:rsid w:val="3F454604"/>
    <w:rsid w:val="3F455573"/>
    <w:rsid w:val="3F4563B2"/>
    <w:rsid w:val="3F462E9B"/>
    <w:rsid w:val="3F475863"/>
    <w:rsid w:val="3F484B9D"/>
    <w:rsid w:val="3F487C50"/>
    <w:rsid w:val="3F4978CC"/>
    <w:rsid w:val="3F4A0D5C"/>
    <w:rsid w:val="3F4B2894"/>
    <w:rsid w:val="3F4C14EF"/>
    <w:rsid w:val="3F4C1774"/>
    <w:rsid w:val="3F4C48DD"/>
    <w:rsid w:val="3F4C7009"/>
    <w:rsid w:val="3F4C7741"/>
    <w:rsid w:val="3F4C7D09"/>
    <w:rsid w:val="3F4D3E27"/>
    <w:rsid w:val="3F4D4FC2"/>
    <w:rsid w:val="3F4D74B3"/>
    <w:rsid w:val="3F4E7E7C"/>
    <w:rsid w:val="3F4F1D0A"/>
    <w:rsid w:val="3F4F2D3B"/>
    <w:rsid w:val="3F4F3A70"/>
    <w:rsid w:val="3F4F3B9E"/>
    <w:rsid w:val="3F4F7231"/>
    <w:rsid w:val="3F4F7F3A"/>
    <w:rsid w:val="3F502EBC"/>
    <w:rsid w:val="3F5043A9"/>
    <w:rsid w:val="3F515C61"/>
    <w:rsid w:val="3F515F21"/>
    <w:rsid w:val="3F516B05"/>
    <w:rsid w:val="3F517FA0"/>
    <w:rsid w:val="3F5207E2"/>
    <w:rsid w:val="3F52092A"/>
    <w:rsid w:val="3F525B4F"/>
    <w:rsid w:val="3F526920"/>
    <w:rsid w:val="3F52751F"/>
    <w:rsid w:val="3F52763D"/>
    <w:rsid w:val="3F536D21"/>
    <w:rsid w:val="3F5448C9"/>
    <w:rsid w:val="3F552C77"/>
    <w:rsid w:val="3F557074"/>
    <w:rsid w:val="3F5605BF"/>
    <w:rsid w:val="3F564728"/>
    <w:rsid w:val="3F56511B"/>
    <w:rsid w:val="3F565A4A"/>
    <w:rsid w:val="3F566DF1"/>
    <w:rsid w:val="3F570E55"/>
    <w:rsid w:val="3F57352D"/>
    <w:rsid w:val="3F574DF3"/>
    <w:rsid w:val="3F575126"/>
    <w:rsid w:val="3F5767DC"/>
    <w:rsid w:val="3F582122"/>
    <w:rsid w:val="3F584337"/>
    <w:rsid w:val="3F591E5E"/>
    <w:rsid w:val="3F59386B"/>
    <w:rsid w:val="3F593C0C"/>
    <w:rsid w:val="3F596E97"/>
    <w:rsid w:val="3F5A0851"/>
    <w:rsid w:val="3F5A10E7"/>
    <w:rsid w:val="3F5A1BFF"/>
    <w:rsid w:val="3F5A46B6"/>
    <w:rsid w:val="3F5A4AF7"/>
    <w:rsid w:val="3F5A5A42"/>
    <w:rsid w:val="3F5A693C"/>
    <w:rsid w:val="3F5A7ED1"/>
    <w:rsid w:val="3F5B48B2"/>
    <w:rsid w:val="3F5B5C8B"/>
    <w:rsid w:val="3F5B7984"/>
    <w:rsid w:val="3F5C2108"/>
    <w:rsid w:val="3F5C4400"/>
    <w:rsid w:val="3F5C74CE"/>
    <w:rsid w:val="3F5D032A"/>
    <w:rsid w:val="3F5D194E"/>
    <w:rsid w:val="3F5E6B51"/>
    <w:rsid w:val="3F5F0C6C"/>
    <w:rsid w:val="3F5F2A4C"/>
    <w:rsid w:val="3F5F3295"/>
    <w:rsid w:val="3F5F38A3"/>
    <w:rsid w:val="3F5F38E4"/>
    <w:rsid w:val="3F5F54EC"/>
    <w:rsid w:val="3F5F6CB4"/>
    <w:rsid w:val="3F6008D2"/>
    <w:rsid w:val="3F60143E"/>
    <w:rsid w:val="3F604F9A"/>
    <w:rsid w:val="3F607BC5"/>
    <w:rsid w:val="3F613D4F"/>
    <w:rsid w:val="3F615B53"/>
    <w:rsid w:val="3F621655"/>
    <w:rsid w:val="3F621CE7"/>
    <w:rsid w:val="3F631B80"/>
    <w:rsid w:val="3F632CDC"/>
    <w:rsid w:val="3F633044"/>
    <w:rsid w:val="3F642A81"/>
    <w:rsid w:val="3F646CD3"/>
    <w:rsid w:val="3F650802"/>
    <w:rsid w:val="3F650FF5"/>
    <w:rsid w:val="3F652AFA"/>
    <w:rsid w:val="3F656F9F"/>
    <w:rsid w:val="3F657B26"/>
    <w:rsid w:val="3F665094"/>
    <w:rsid w:val="3F666A2C"/>
    <w:rsid w:val="3F670DB1"/>
    <w:rsid w:val="3F672EE2"/>
    <w:rsid w:val="3F676154"/>
    <w:rsid w:val="3F676329"/>
    <w:rsid w:val="3F6769B3"/>
    <w:rsid w:val="3F680575"/>
    <w:rsid w:val="3F6902F3"/>
    <w:rsid w:val="3F691A0E"/>
    <w:rsid w:val="3F693932"/>
    <w:rsid w:val="3F6A20F1"/>
    <w:rsid w:val="3F6A7BC7"/>
    <w:rsid w:val="3F6B3BAE"/>
    <w:rsid w:val="3F6B7857"/>
    <w:rsid w:val="3F6B7CA9"/>
    <w:rsid w:val="3F6B7F49"/>
    <w:rsid w:val="3F6C17D2"/>
    <w:rsid w:val="3F6C23FE"/>
    <w:rsid w:val="3F6C393F"/>
    <w:rsid w:val="3F6C4A97"/>
    <w:rsid w:val="3F6C78E8"/>
    <w:rsid w:val="3F6C7DE3"/>
    <w:rsid w:val="3F6D4B58"/>
    <w:rsid w:val="3F6D5A4F"/>
    <w:rsid w:val="3F6D6CC7"/>
    <w:rsid w:val="3F6E5909"/>
    <w:rsid w:val="3F6F15E7"/>
    <w:rsid w:val="3F6F24B2"/>
    <w:rsid w:val="3F7016D2"/>
    <w:rsid w:val="3F7041B8"/>
    <w:rsid w:val="3F706A8B"/>
    <w:rsid w:val="3F70788E"/>
    <w:rsid w:val="3F7139A7"/>
    <w:rsid w:val="3F7159C5"/>
    <w:rsid w:val="3F7224DA"/>
    <w:rsid w:val="3F7225F1"/>
    <w:rsid w:val="3F724CCD"/>
    <w:rsid w:val="3F727F68"/>
    <w:rsid w:val="3F73488E"/>
    <w:rsid w:val="3F73693E"/>
    <w:rsid w:val="3F74177A"/>
    <w:rsid w:val="3F746C97"/>
    <w:rsid w:val="3F7511E2"/>
    <w:rsid w:val="3F755E36"/>
    <w:rsid w:val="3F760966"/>
    <w:rsid w:val="3F760C61"/>
    <w:rsid w:val="3F762A0F"/>
    <w:rsid w:val="3F7722E4"/>
    <w:rsid w:val="3F772422"/>
    <w:rsid w:val="3F776490"/>
    <w:rsid w:val="3F7801D4"/>
    <w:rsid w:val="3F781996"/>
    <w:rsid w:val="3F784218"/>
    <w:rsid w:val="3F787FF7"/>
    <w:rsid w:val="3F7926A4"/>
    <w:rsid w:val="3F792D0D"/>
    <w:rsid w:val="3F7942AE"/>
    <w:rsid w:val="3F795314"/>
    <w:rsid w:val="3F79605C"/>
    <w:rsid w:val="3F7969F4"/>
    <w:rsid w:val="3F7A2A9C"/>
    <w:rsid w:val="3F7A2E7A"/>
    <w:rsid w:val="3F7B3BA3"/>
    <w:rsid w:val="3F7B7CBD"/>
    <w:rsid w:val="3F7D0BD9"/>
    <w:rsid w:val="3F7D302A"/>
    <w:rsid w:val="3F7D396D"/>
    <w:rsid w:val="3F7E0997"/>
    <w:rsid w:val="3F7E3E3E"/>
    <w:rsid w:val="3F7F26AC"/>
    <w:rsid w:val="3F7F7B16"/>
    <w:rsid w:val="3F7F7C43"/>
    <w:rsid w:val="3F801348"/>
    <w:rsid w:val="3F8027E6"/>
    <w:rsid w:val="3F80563C"/>
    <w:rsid w:val="3F806A93"/>
    <w:rsid w:val="3F8073EA"/>
    <w:rsid w:val="3F8130F3"/>
    <w:rsid w:val="3F8136B0"/>
    <w:rsid w:val="3F8165CD"/>
    <w:rsid w:val="3F821111"/>
    <w:rsid w:val="3F821C5E"/>
    <w:rsid w:val="3F823162"/>
    <w:rsid w:val="3F827606"/>
    <w:rsid w:val="3F833FDC"/>
    <w:rsid w:val="3F8412E3"/>
    <w:rsid w:val="3F8421D0"/>
    <w:rsid w:val="3F860768"/>
    <w:rsid w:val="3F866062"/>
    <w:rsid w:val="3F873677"/>
    <w:rsid w:val="3F8844F1"/>
    <w:rsid w:val="3F8A4F99"/>
    <w:rsid w:val="3F8A6276"/>
    <w:rsid w:val="3F8A79F5"/>
    <w:rsid w:val="3F8B1C4B"/>
    <w:rsid w:val="3F8B7979"/>
    <w:rsid w:val="3F8C2233"/>
    <w:rsid w:val="3F8C2250"/>
    <w:rsid w:val="3F8C4528"/>
    <w:rsid w:val="3F8D0622"/>
    <w:rsid w:val="3F8D2289"/>
    <w:rsid w:val="3F8D4829"/>
    <w:rsid w:val="3F8E7D59"/>
    <w:rsid w:val="3F8F5772"/>
    <w:rsid w:val="3F8F7F86"/>
    <w:rsid w:val="3F90452F"/>
    <w:rsid w:val="3F911F92"/>
    <w:rsid w:val="3F912F21"/>
    <w:rsid w:val="3F9133A5"/>
    <w:rsid w:val="3F9146C5"/>
    <w:rsid w:val="3F917849"/>
    <w:rsid w:val="3F921CBF"/>
    <w:rsid w:val="3F92674D"/>
    <w:rsid w:val="3F9272F7"/>
    <w:rsid w:val="3F932DC8"/>
    <w:rsid w:val="3F934A70"/>
    <w:rsid w:val="3F934C1F"/>
    <w:rsid w:val="3F941CF8"/>
    <w:rsid w:val="3F9439C7"/>
    <w:rsid w:val="3F952DC8"/>
    <w:rsid w:val="3F956B71"/>
    <w:rsid w:val="3F95704A"/>
    <w:rsid w:val="3F95733A"/>
    <w:rsid w:val="3F966237"/>
    <w:rsid w:val="3F966C0E"/>
    <w:rsid w:val="3F967C3F"/>
    <w:rsid w:val="3F970F21"/>
    <w:rsid w:val="3F973307"/>
    <w:rsid w:val="3F9752AE"/>
    <w:rsid w:val="3F977B81"/>
    <w:rsid w:val="3F980BD8"/>
    <w:rsid w:val="3F982986"/>
    <w:rsid w:val="3F985321"/>
    <w:rsid w:val="3F987208"/>
    <w:rsid w:val="3F9A099E"/>
    <w:rsid w:val="3F9A20C0"/>
    <w:rsid w:val="3F9A2A03"/>
    <w:rsid w:val="3F9B5FD2"/>
    <w:rsid w:val="3F9D5BA5"/>
    <w:rsid w:val="3F9D7EC8"/>
    <w:rsid w:val="3F9E6AC1"/>
    <w:rsid w:val="3F9E7ADB"/>
    <w:rsid w:val="3F9F1E92"/>
    <w:rsid w:val="3FA01EF7"/>
    <w:rsid w:val="3FA0390F"/>
    <w:rsid w:val="3FA0455C"/>
    <w:rsid w:val="3FA05CDE"/>
    <w:rsid w:val="3FA07A8C"/>
    <w:rsid w:val="3FA13233"/>
    <w:rsid w:val="3FA15069"/>
    <w:rsid w:val="3FA255B3"/>
    <w:rsid w:val="3FA34451"/>
    <w:rsid w:val="3FA4132B"/>
    <w:rsid w:val="3FA52271"/>
    <w:rsid w:val="3FA53B98"/>
    <w:rsid w:val="3FA5545F"/>
    <w:rsid w:val="3FA56D44"/>
    <w:rsid w:val="3FA66E8D"/>
    <w:rsid w:val="3FA70E1B"/>
    <w:rsid w:val="3FA72574"/>
    <w:rsid w:val="3FA7497B"/>
    <w:rsid w:val="3FA752B4"/>
    <w:rsid w:val="3FA75697"/>
    <w:rsid w:val="3FA76215"/>
    <w:rsid w:val="3FA7706D"/>
    <w:rsid w:val="3FA806EF"/>
    <w:rsid w:val="3FA86BA7"/>
    <w:rsid w:val="3FA96941"/>
    <w:rsid w:val="3FAA0DA3"/>
    <w:rsid w:val="3FAA4467"/>
    <w:rsid w:val="3FAA7B61"/>
    <w:rsid w:val="3FAB04DD"/>
    <w:rsid w:val="3FAB3909"/>
    <w:rsid w:val="3FAB6F5A"/>
    <w:rsid w:val="3FAC3ECF"/>
    <w:rsid w:val="3FAC6F52"/>
    <w:rsid w:val="3FAD103A"/>
    <w:rsid w:val="3FAD164C"/>
    <w:rsid w:val="3FAD3511"/>
    <w:rsid w:val="3FAE21A9"/>
    <w:rsid w:val="3FAE4B34"/>
    <w:rsid w:val="3FAE5FF9"/>
    <w:rsid w:val="3FAF4262"/>
    <w:rsid w:val="3FB11C4A"/>
    <w:rsid w:val="3FB12ADB"/>
    <w:rsid w:val="3FB157E4"/>
    <w:rsid w:val="3FB17B23"/>
    <w:rsid w:val="3FB253F5"/>
    <w:rsid w:val="3FB26A5A"/>
    <w:rsid w:val="3FB271FB"/>
    <w:rsid w:val="3FB30340"/>
    <w:rsid w:val="3FB377C0"/>
    <w:rsid w:val="3FB40718"/>
    <w:rsid w:val="3FB452E6"/>
    <w:rsid w:val="3FB471AE"/>
    <w:rsid w:val="3FB47510"/>
    <w:rsid w:val="3FB52751"/>
    <w:rsid w:val="3FB52B76"/>
    <w:rsid w:val="3FB53538"/>
    <w:rsid w:val="3FB566E3"/>
    <w:rsid w:val="3FB5725C"/>
    <w:rsid w:val="3FB62E0C"/>
    <w:rsid w:val="3FB663A3"/>
    <w:rsid w:val="3FB663F1"/>
    <w:rsid w:val="3FB66B23"/>
    <w:rsid w:val="3FB672B0"/>
    <w:rsid w:val="3FB72C42"/>
    <w:rsid w:val="3FB72F58"/>
    <w:rsid w:val="3FB7560C"/>
    <w:rsid w:val="3FB7798E"/>
    <w:rsid w:val="3FB83028"/>
    <w:rsid w:val="3FB83B3D"/>
    <w:rsid w:val="3FB84D1A"/>
    <w:rsid w:val="3FB86864"/>
    <w:rsid w:val="3FB90982"/>
    <w:rsid w:val="3FB9333E"/>
    <w:rsid w:val="3FB95DA8"/>
    <w:rsid w:val="3FBA0B4E"/>
    <w:rsid w:val="3FBA42F4"/>
    <w:rsid w:val="3FBA635F"/>
    <w:rsid w:val="3FBB2063"/>
    <w:rsid w:val="3FBB3C04"/>
    <w:rsid w:val="3FBB3E42"/>
    <w:rsid w:val="3FBB49BC"/>
    <w:rsid w:val="3FBB6F9C"/>
    <w:rsid w:val="3FBB714A"/>
    <w:rsid w:val="3FBC1034"/>
    <w:rsid w:val="3FBC521A"/>
    <w:rsid w:val="3FBC545A"/>
    <w:rsid w:val="3FBC5852"/>
    <w:rsid w:val="3FBD0A40"/>
    <w:rsid w:val="3FBD233E"/>
    <w:rsid w:val="3FBD419A"/>
    <w:rsid w:val="3FBD6255"/>
    <w:rsid w:val="3FBD65F5"/>
    <w:rsid w:val="3FBD7266"/>
    <w:rsid w:val="3FBE50DF"/>
    <w:rsid w:val="3FBF01F8"/>
    <w:rsid w:val="3FBF43B6"/>
    <w:rsid w:val="3FBF483E"/>
    <w:rsid w:val="3FBF5A1F"/>
    <w:rsid w:val="3FC01EDD"/>
    <w:rsid w:val="3FC06228"/>
    <w:rsid w:val="3FC1012F"/>
    <w:rsid w:val="3FC127DF"/>
    <w:rsid w:val="3FC15D77"/>
    <w:rsid w:val="3FC20310"/>
    <w:rsid w:val="3FC20FFD"/>
    <w:rsid w:val="3FC2604D"/>
    <w:rsid w:val="3FC27A03"/>
    <w:rsid w:val="3FC30CB7"/>
    <w:rsid w:val="3FC35C10"/>
    <w:rsid w:val="3FC4196E"/>
    <w:rsid w:val="3FC41D62"/>
    <w:rsid w:val="3FC42FA2"/>
    <w:rsid w:val="3FC44ACA"/>
    <w:rsid w:val="3FC44B31"/>
    <w:rsid w:val="3FC536FD"/>
    <w:rsid w:val="3FC56431"/>
    <w:rsid w:val="3FC62A59"/>
    <w:rsid w:val="3FC62D4F"/>
    <w:rsid w:val="3FC63887"/>
    <w:rsid w:val="3FC64926"/>
    <w:rsid w:val="3FC714BD"/>
    <w:rsid w:val="3FC7290B"/>
    <w:rsid w:val="3FC75019"/>
    <w:rsid w:val="3FC83881"/>
    <w:rsid w:val="3FC92B3F"/>
    <w:rsid w:val="3FC96AEE"/>
    <w:rsid w:val="3FC96CDB"/>
    <w:rsid w:val="3FC96FE3"/>
    <w:rsid w:val="3FCB069F"/>
    <w:rsid w:val="3FCB6A1B"/>
    <w:rsid w:val="3FCB740F"/>
    <w:rsid w:val="3FCB7607"/>
    <w:rsid w:val="3FCC493F"/>
    <w:rsid w:val="3FCC606F"/>
    <w:rsid w:val="3FCD0B81"/>
    <w:rsid w:val="3FCD1B60"/>
    <w:rsid w:val="3FCD7432"/>
    <w:rsid w:val="3FCE45FA"/>
    <w:rsid w:val="3FCF0605"/>
    <w:rsid w:val="3FCF3241"/>
    <w:rsid w:val="3FCF3D9A"/>
    <w:rsid w:val="3FCF40D6"/>
    <w:rsid w:val="3FCF4B69"/>
    <w:rsid w:val="3FD02D35"/>
    <w:rsid w:val="3FD05B7B"/>
    <w:rsid w:val="3FD17C46"/>
    <w:rsid w:val="3FD274C9"/>
    <w:rsid w:val="3FD339BE"/>
    <w:rsid w:val="3FD37520"/>
    <w:rsid w:val="3FD52CAD"/>
    <w:rsid w:val="3FD53E9A"/>
    <w:rsid w:val="3FD55988"/>
    <w:rsid w:val="3FD57EE6"/>
    <w:rsid w:val="3FD61700"/>
    <w:rsid w:val="3FD72D40"/>
    <w:rsid w:val="3FD72ED4"/>
    <w:rsid w:val="3FD73DF2"/>
    <w:rsid w:val="3FD76D39"/>
    <w:rsid w:val="3FD82D5E"/>
    <w:rsid w:val="3FD83EF7"/>
    <w:rsid w:val="3FD91E16"/>
    <w:rsid w:val="3FDA0F10"/>
    <w:rsid w:val="3FDA1EA9"/>
    <w:rsid w:val="3FDA37C4"/>
    <w:rsid w:val="3FDB6D16"/>
    <w:rsid w:val="3FDC5FC3"/>
    <w:rsid w:val="3FDC68B8"/>
    <w:rsid w:val="3FDC7444"/>
    <w:rsid w:val="3FDD1345"/>
    <w:rsid w:val="3FDD2632"/>
    <w:rsid w:val="3FDD483D"/>
    <w:rsid w:val="3FDD65EB"/>
    <w:rsid w:val="3FDD7309"/>
    <w:rsid w:val="3FDE56EE"/>
    <w:rsid w:val="3FDF51C3"/>
    <w:rsid w:val="3FDF6807"/>
    <w:rsid w:val="3FDF7108"/>
    <w:rsid w:val="3FE020AB"/>
    <w:rsid w:val="3FE023AC"/>
    <w:rsid w:val="3FE060DB"/>
    <w:rsid w:val="3FE072C8"/>
    <w:rsid w:val="3FE07E89"/>
    <w:rsid w:val="3FE14C09"/>
    <w:rsid w:val="3FE1549B"/>
    <w:rsid w:val="3FE200A5"/>
    <w:rsid w:val="3FE25298"/>
    <w:rsid w:val="3FE30826"/>
    <w:rsid w:val="3FE315B0"/>
    <w:rsid w:val="3FE400D5"/>
    <w:rsid w:val="3FE47979"/>
    <w:rsid w:val="3FE536F1"/>
    <w:rsid w:val="3FE53FBE"/>
    <w:rsid w:val="3FE543EA"/>
    <w:rsid w:val="3FE54999"/>
    <w:rsid w:val="3FE54A47"/>
    <w:rsid w:val="3FE55889"/>
    <w:rsid w:val="3FE614B1"/>
    <w:rsid w:val="3FE61943"/>
    <w:rsid w:val="3FE62719"/>
    <w:rsid w:val="3FE64646"/>
    <w:rsid w:val="3FE647B7"/>
    <w:rsid w:val="3FE64DF8"/>
    <w:rsid w:val="3FE6544D"/>
    <w:rsid w:val="3FE671F2"/>
    <w:rsid w:val="3FE67B23"/>
    <w:rsid w:val="3FE7124B"/>
    <w:rsid w:val="3FE71F88"/>
    <w:rsid w:val="3FE86B4B"/>
    <w:rsid w:val="3FE873E6"/>
    <w:rsid w:val="3FE964BD"/>
    <w:rsid w:val="3FEA38B8"/>
    <w:rsid w:val="3FEA5B1C"/>
    <w:rsid w:val="3FEB51AC"/>
    <w:rsid w:val="3FEB6F5A"/>
    <w:rsid w:val="3FEC0D9D"/>
    <w:rsid w:val="3FEC40EB"/>
    <w:rsid w:val="3FEC5F7D"/>
    <w:rsid w:val="3FEC6C9A"/>
    <w:rsid w:val="3FED137E"/>
    <w:rsid w:val="3FED7F29"/>
    <w:rsid w:val="3FEE07F8"/>
    <w:rsid w:val="3FEE25A6"/>
    <w:rsid w:val="3FEF133C"/>
    <w:rsid w:val="3FEF2FCC"/>
    <w:rsid w:val="3FF027C2"/>
    <w:rsid w:val="3FF04570"/>
    <w:rsid w:val="3FF04DAB"/>
    <w:rsid w:val="3FF12096"/>
    <w:rsid w:val="3FF126D6"/>
    <w:rsid w:val="3FF1653A"/>
    <w:rsid w:val="3FF22635"/>
    <w:rsid w:val="3FF25AE9"/>
    <w:rsid w:val="3FF26290"/>
    <w:rsid w:val="3FF263B9"/>
    <w:rsid w:val="3FF3447E"/>
    <w:rsid w:val="3FF468EF"/>
    <w:rsid w:val="3FF502A4"/>
    <w:rsid w:val="3FF57F36"/>
    <w:rsid w:val="3FF622D2"/>
    <w:rsid w:val="3FF73B50"/>
    <w:rsid w:val="3FF80786"/>
    <w:rsid w:val="3FF83425"/>
    <w:rsid w:val="3FF83748"/>
    <w:rsid w:val="3FF9783F"/>
    <w:rsid w:val="3FF97C0D"/>
    <w:rsid w:val="3FFA73FA"/>
    <w:rsid w:val="3FFB0F52"/>
    <w:rsid w:val="3FFB552D"/>
    <w:rsid w:val="3FFB5894"/>
    <w:rsid w:val="3FFC52D5"/>
    <w:rsid w:val="3FFC7431"/>
    <w:rsid w:val="3FFD0678"/>
    <w:rsid w:val="3FFD0A3B"/>
    <w:rsid w:val="3FFD1AB6"/>
    <w:rsid w:val="3FFD6511"/>
    <w:rsid w:val="3FFF0C57"/>
    <w:rsid w:val="3FFF3451"/>
    <w:rsid w:val="3FFF351F"/>
    <w:rsid w:val="3FFF47B3"/>
    <w:rsid w:val="3FFF71FF"/>
    <w:rsid w:val="400022D9"/>
    <w:rsid w:val="40003440"/>
    <w:rsid w:val="40012BC5"/>
    <w:rsid w:val="40016053"/>
    <w:rsid w:val="4001677D"/>
    <w:rsid w:val="40021BC1"/>
    <w:rsid w:val="400224F5"/>
    <w:rsid w:val="40022642"/>
    <w:rsid w:val="40027F00"/>
    <w:rsid w:val="40031E77"/>
    <w:rsid w:val="400372F1"/>
    <w:rsid w:val="40041EB6"/>
    <w:rsid w:val="40043623"/>
    <w:rsid w:val="4004626D"/>
    <w:rsid w:val="40047CAA"/>
    <w:rsid w:val="40053F10"/>
    <w:rsid w:val="40055B41"/>
    <w:rsid w:val="40057906"/>
    <w:rsid w:val="400600A9"/>
    <w:rsid w:val="40063D93"/>
    <w:rsid w:val="40066AA9"/>
    <w:rsid w:val="400718BA"/>
    <w:rsid w:val="40073668"/>
    <w:rsid w:val="40075BE3"/>
    <w:rsid w:val="40092CBB"/>
    <w:rsid w:val="40093D99"/>
    <w:rsid w:val="400A06F7"/>
    <w:rsid w:val="400A1CF8"/>
    <w:rsid w:val="400A6D00"/>
    <w:rsid w:val="400B13AA"/>
    <w:rsid w:val="400B1FA5"/>
    <w:rsid w:val="400B215A"/>
    <w:rsid w:val="400B3158"/>
    <w:rsid w:val="400C044A"/>
    <w:rsid w:val="400C0C7E"/>
    <w:rsid w:val="400C0D8E"/>
    <w:rsid w:val="400C150D"/>
    <w:rsid w:val="400C289D"/>
    <w:rsid w:val="400C5FA7"/>
    <w:rsid w:val="400D23B9"/>
    <w:rsid w:val="400D2A17"/>
    <w:rsid w:val="400D4B5D"/>
    <w:rsid w:val="400D6031"/>
    <w:rsid w:val="400D61A6"/>
    <w:rsid w:val="400F54C5"/>
    <w:rsid w:val="400F5703"/>
    <w:rsid w:val="40104D6B"/>
    <w:rsid w:val="4011320C"/>
    <w:rsid w:val="40116BD6"/>
    <w:rsid w:val="40121BDE"/>
    <w:rsid w:val="401255DC"/>
    <w:rsid w:val="4013200C"/>
    <w:rsid w:val="40133F79"/>
    <w:rsid w:val="401364B0"/>
    <w:rsid w:val="40146432"/>
    <w:rsid w:val="40152228"/>
    <w:rsid w:val="40156BD6"/>
    <w:rsid w:val="401618EA"/>
    <w:rsid w:val="40162784"/>
    <w:rsid w:val="40162DEA"/>
    <w:rsid w:val="4018148C"/>
    <w:rsid w:val="40181D19"/>
    <w:rsid w:val="40183AC7"/>
    <w:rsid w:val="40183EB2"/>
    <w:rsid w:val="401900DF"/>
    <w:rsid w:val="401932D9"/>
    <w:rsid w:val="401A329F"/>
    <w:rsid w:val="401A4FEC"/>
    <w:rsid w:val="401B0C1F"/>
    <w:rsid w:val="401B0FA6"/>
    <w:rsid w:val="401B58A4"/>
    <w:rsid w:val="401B7A42"/>
    <w:rsid w:val="401C0AEC"/>
    <w:rsid w:val="401C0F58"/>
    <w:rsid w:val="401C25D3"/>
    <w:rsid w:val="401C492B"/>
    <w:rsid w:val="401C4CA4"/>
    <w:rsid w:val="401D044C"/>
    <w:rsid w:val="401D63EE"/>
    <w:rsid w:val="401E47C2"/>
    <w:rsid w:val="401E76B7"/>
    <w:rsid w:val="401F09B1"/>
    <w:rsid w:val="401F4E55"/>
    <w:rsid w:val="401F6CDA"/>
    <w:rsid w:val="401F76AC"/>
    <w:rsid w:val="401F7FF0"/>
    <w:rsid w:val="40204D56"/>
    <w:rsid w:val="40207E16"/>
    <w:rsid w:val="40210EC7"/>
    <w:rsid w:val="4021709D"/>
    <w:rsid w:val="40220985"/>
    <w:rsid w:val="40221A66"/>
    <w:rsid w:val="40224945"/>
    <w:rsid w:val="4022637F"/>
    <w:rsid w:val="40230BC5"/>
    <w:rsid w:val="40233918"/>
    <w:rsid w:val="402368B4"/>
    <w:rsid w:val="40236EA0"/>
    <w:rsid w:val="402406BD"/>
    <w:rsid w:val="4024421A"/>
    <w:rsid w:val="40245B81"/>
    <w:rsid w:val="402475B8"/>
    <w:rsid w:val="402519CF"/>
    <w:rsid w:val="40271F5C"/>
    <w:rsid w:val="40272C0E"/>
    <w:rsid w:val="40275A7D"/>
    <w:rsid w:val="40275AB8"/>
    <w:rsid w:val="402761D5"/>
    <w:rsid w:val="402814CD"/>
    <w:rsid w:val="40282C35"/>
    <w:rsid w:val="402865A5"/>
    <w:rsid w:val="40295CD4"/>
    <w:rsid w:val="402B1A4C"/>
    <w:rsid w:val="402B31B9"/>
    <w:rsid w:val="402B37FA"/>
    <w:rsid w:val="402C233A"/>
    <w:rsid w:val="402D1ABA"/>
    <w:rsid w:val="402D3BAD"/>
    <w:rsid w:val="402D5DA1"/>
    <w:rsid w:val="402D7031"/>
    <w:rsid w:val="402E7969"/>
    <w:rsid w:val="402F0A84"/>
    <w:rsid w:val="402F0C4F"/>
    <w:rsid w:val="40300E10"/>
    <w:rsid w:val="40302BBE"/>
    <w:rsid w:val="403072B0"/>
    <w:rsid w:val="40316936"/>
    <w:rsid w:val="40320F6A"/>
    <w:rsid w:val="40322DDA"/>
    <w:rsid w:val="40327668"/>
    <w:rsid w:val="4033043A"/>
    <w:rsid w:val="40332A47"/>
    <w:rsid w:val="40340BF7"/>
    <w:rsid w:val="403474C9"/>
    <w:rsid w:val="40353136"/>
    <w:rsid w:val="40360A08"/>
    <w:rsid w:val="4036289F"/>
    <w:rsid w:val="40362B24"/>
    <w:rsid w:val="40363321"/>
    <w:rsid w:val="40370101"/>
    <w:rsid w:val="40370D27"/>
    <w:rsid w:val="4037219F"/>
    <w:rsid w:val="403758F1"/>
    <w:rsid w:val="4037792C"/>
    <w:rsid w:val="40381A73"/>
    <w:rsid w:val="40384169"/>
    <w:rsid w:val="40384AE1"/>
    <w:rsid w:val="40384F94"/>
    <w:rsid w:val="40385F17"/>
    <w:rsid w:val="403902A5"/>
    <w:rsid w:val="40393B0E"/>
    <w:rsid w:val="403954A3"/>
    <w:rsid w:val="403A3203"/>
    <w:rsid w:val="403A523E"/>
    <w:rsid w:val="403B2477"/>
    <w:rsid w:val="403B5568"/>
    <w:rsid w:val="403C438D"/>
    <w:rsid w:val="403C5A07"/>
    <w:rsid w:val="403C77B5"/>
    <w:rsid w:val="403E150F"/>
    <w:rsid w:val="403E177F"/>
    <w:rsid w:val="403F1053"/>
    <w:rsid w:val="403F2E01"/>
    <w:rsid w:val="403F72A5"/>
    <w:rsid w:val="40402777"/>
    <w:rsid w:val="404046AE"/>
    <w:rsid w:val="40410D28"/>
    <w:rsid w:val="40411320"/>
    <w:rsid w:val="40423640"/>
    <w:rsid w:val="4042777F"/>
    <w:rsid w:val="404307FF"/>
    <w:rsid w:val="4043673C"/>
    <w:rsid w:val="40442B0E"/>
    <w:rsid w:val="40443F26"/>
    <w:rsid w:val="404448BC"/>
    <w:rsid w:val="4044666A"/>
    <w:rsid w:val="40446DBF"/>
    <w:rsid w:val="404507AF"/>
    <w:rsid w:val="4045416D"/>
    <w:rsid w:val="40454E65"/>
    <w:rsid w:val="40464190"/>
    <w:rsid w:val="404665E6"/>
    <w:rsid w:val="40471864"/>
    <w:rsid w:val="40477626"/>
    <w:rsid w:val="4048028F"/>
    <w:rsid w:val="404846D9"/>
    <w:rsid w:val="404902B8"/>
    <w:rsid w:val="4049276D"/>
    <w:rsid w:val="40497803"/>
    <w:rsid w:val="404B4D77"/>
    <w:rsid w:val="404B5C4A"/>
    <w:rsid w:val="404B79F8"/>
    <w:rsid w:val="404C38DF"/>
    <w:rsid w:val="404C551E"/>
    <w:rsid w:val="404C5AE5"/>
    <w:rsid w:val="404D1D57"/>
    <w:rsid w:val="404D44AB"/>
    <w:rsid w:val="404E0D79"/>
    <w:rsid w:val="404E152D"/>
    <w:rsid w:val="404E48C4"/>
    <w:rsid w:val="404E573A"/>
    <w:rsid w:val="404F0103"/>
    <w:rsid w:val="405014B2"/>
    <w:rsid w:val="405022F5"/>
    <w:rsid w:val="40510162"/>
    <w:rsid w:val="40512BA6"/>
    <w:rsid w:val="40537B2A"/>
    <w:rsid w:val="40541B9E"/>
    <w:rsid w:val="40542516"/>
    <w:rsid w:val="40550877"/>
    <w:rsid w:val="40550CC2"/>
    <w:rsid w:val="40560957"/>
    <w:rsid w:val="405617B6"/>
    <w:rsid w:val="405709C1"/>
    <w:rsid w:val="4057639D"/>
    <w:rsid w:val="40580367"/>
    <w:rsid w:val="405805AB"/>
    <w:rsid w:val="40582B29"/>
    <w:rsid w:val="40586A4A"/>
    <w:rsid w:val="40593E05"/>
    <w:rsid w:val="405961E6"/>
    <w:rsid w:val="405A7C4E"/>
    <w:rsid w:val="405B0382"/>
    <w:rsid w:val="405B4E3A"/>
    <w:rsid w:val="405B7332"/>
    <w:rsid w:val="405B7EFA"/>
    <w:rsid w:val="405C1C05"/>
    <w:rsid w:val="405C39B3"/>
    <w:rsid w:val="405C3CD1"/>
    <w:rsid w:val="405C7E57"/>
    <w:rsid w:val="405D06E3"/>
    <w:rsid w:val="405D441D"/>
    <w:rsid w:val="405D597D"/>
    <w:rsid w:val="405E5AF1"/>
    <w:rsid w:val="405E64C5"/>
    <w:rsid w:val="405F238E"/>
    <w:rsid w:val="405F4F16"/>
    <w:rsid w:val="405F5538"/>
    <w:rsid w:val="405F7775"/>
    <w:rsid w:val="405F7AAA"/>
    <w:rsid w:val="40600035"/>
    <w:rsid w:val="40600380"/>
    <w:rsid w:val="40610FCA"/>
    <w:rsid w:val="406147F5"/>
    <w:rsid w:val="4061734F"/>
    <w:rsid w:val="4062079B"/>
    <w:rsid w:val="4062360C"/>
    <w:rsid w:val="40623B84"/>
    <w:rsid w:val="406312A3"/>
    <w:rsid w:val="40632161"/>
    <w:rsid w:val="40640ABA"/>
    <w:rsid w:val="40657D71"/>
    <w:rsid w:val="40663362"/>
    <w:rsid w:val="40664832"/>
    <w:rsid w:val="4066688B"/>
    <w:rsid w:val="40667C98"/>
    <w:rsid w:val="40670CE6"/>
    <w:rsid w:val="406805AA"/>
    <w:rsid w:val="40694322"/>
    <w:rsid w:val="40694D5C"/>
    <w:rsid w:val="406961C4"/>
    <w:rsid w:val="40696E8B"/>
    <w:rsid w:val="406A2366"/>
    <w:rsid w:val="406A6831"/>
    <w:rsid w:val="406B009A"/>
    <w:rsid w:val="406B090D"/>
    <w:rsid w:val="406B36D6"/>
    <w:rsid w:val="406C3E5E"/>
    <w:rsid w:val="406C6257"/>
    <w:rsid w:val="406C6A0E"/>
    <w:rsid w:val="406D38AB"/>
    <w:rsid w:val="406D3CCF"/>
    <w:rsid w:val="406D3E12"/>
    <w:rsid w:val="406D4889"/>
    <w:rsid w:val="406E1939"/>
    <w:rsid w:val="406E7B8B"/>
    <w:rsid w:val="406E7FDF"/>
    <w:rsid w:val="406F42A1"/>
    <w:rsid w:val="406F62E3"/>
    <w:rsid w:val="406F6FEF"/>
    <w:rsid w:val="406F7D6F"/>
    <w:rsid w:val="40700398"/>
    <w:rsid w:val="40703903"/>
    <w:rsid w:val="407056B1"/>
    <w:rsid w:val="407146B1"/>
    <w:rsid w:val="40721429"/>
    <w:rsid w:val="40723BBE"/>
    <w:rsid w:val="40725E41"/>
    <w:rsid w:val="40726832"/>
    <w:rsid w:val="40726D18"/>
    <w:rsid w:val="407341AC"/>
    <w:rsid w:val="407346EE"/>
    <w:rsid w:val="4073537B"/>
    <w:rsid w:val="40743EE6"/>
    <w:rsid w:val="40746768"/>
    <w:rsid w:val="40746B77"/>
    <w:rsid w:val="4075096D"/>
    <w:rsid w:val="407614EE"/>
    <w:rsid w:val="4077259B"/>
    <w:rsid w:val="40774EEB"/>
    <w:rsid w:val="407927B7"/>
    <w:rsid w:val="407A02DD"/>
    <w:rsid w:val="407A3945"/>
    <w:rsid w:val="407A6124"/>
    <w:rsid w:val="407A652F"/>
    <w:rsid w:val="407B2875"/>
    <w:rsid w:val="407D1B7C"/>
    <w:rsid w:val="407D5C90"/>
    <w:rsid w:val="407D6B3F"/>
    <w:rsid w:val="407E035E"/>
    <w:rsid w:val="407F0ED1"/>
    <w:rsid w:val="407F60FD"/>
    <w:rsid w:val="408015D2"/>
    <w:rsid w:val="4080571F"/>
    <w:rsid w:val="40806B1C"/>
    <w:rsid w:val="4080749C"/>
    <w:rsid w:val="4081185F"/>
    <w:rsid w:val="4081341A"/>
    <w:rsid w:val="408178BE"/>
    <w:rsid w:val="40831DAD"/>
    <w:rsid w:val="40842DC7"/>
    <w:rsid w:val="40844CB8"/>
    <w:rsid w:val="408463D0"/>
    <w:rsid w:val="40850950"/>
    <w:rsid w:val="4085353E"/>
    <w:rsid w:val="40860A30"/>
    <w:rsid w:val="40862055"/>
    <w:rsid w:val="408641E5"/>
    <w:rsid w:val="40864647"/>
    <w:rsid w:val="40865687"/>
    <w:rsid w:val="40873F51"/>
    <w:rsid w:val="40877279"/>
    <w:rsid w:val="408806B9"/>
    <w:rsid w:val="40882AF1"/>
    <w:rsid w:val="4088462A"/>
    <w:rsid w:val="40890521"/>
    <w:rsid w:val="40895487"/>
    <w:rsid w:val="408A343A"/>
    <w:rsid w:val="408A49C4"/>
    <w:rsid w:val="408A7116"/>
    <w:rsid w:val="408B288E"/>
    <w:rsid w:val="408B5644"/>
    <w:rsid w:val="408C30A0"/>
    <w:rsid w:val="408C3681"/>
    <w:rsid w:val="408C7013"/>
    <w:rsid w:val="408C7F8C"/>
    <w:rsid w:val="408D0011"/>
    <w:rsid w:val="408E430D"/>
    <w:rsid w:val="408F7809"/>
    <w:rsid w:val="408F7FEA"/>
    <w:rsid w:val="409018AF"/>
    <w:rsid w:val="4090321E"/>
    <w:rsid w:val="4090365D"/>
    <w:rsid w:val="40905764"/>
    <w:rsid w:val="409072AC"/>
    <w:rsid w:val="409113B2"/>
    <w:rsid w:val="40922621"/>
    <w:rsid w:val="40925627"/>
    <w:rsid w:val="409273D5"/>
    <w:rsid w:val="4093372C"/>
    <w:rsid w:val="4093499D"/>
    <w:rsid w:val="4093568D"/>
    <w:rsid w:val="409440E8"/>
    <w:rsid w:val="40950F04"/>
    <w:rsid w:val="40952EA0"/>
    <w:rsid w:val="40964271"/>
    <w:rsid w:val="40966651"/>
    <w:rsid w:val="40967229"/>
    <w:rsid w:val="40970E8F"/>
    <w:rsid w:val="40972E6D"/>
    <w:rsid w:val="409749EB"/>
    <w:rsid w:val="4098204B"/>
    <w:rsid w:val="409842FD"/>
    <w:rsid w:val="40985039"/>
    <w:rsid w:val="4099075E"/>
    <w:rsid w:val="40990FD5"/>
    <w:rsid w:val="4099225F"/>
    <w:rsid w:val="409940C2"/>
    <w:rsid w:val="409969B6"/>
    <w:rsid w:val="409A0056"/>
    <w:rsid w:val="409A0980"/>
    <w:rsid w:val="409A182D"/>
    <w:rsid w:val="409A272E"/>
    <w:rsid w:val="409A3969"/>
    <w:rsid w:val="409A44DC"/>
    <w:rsid w:val="409B1C2E"/>
    <w:rsid w:val="409B392C"/>
    <w:rsid w:val="409B5C82"/>
    <w:rsid w:val="409C40BB"/>
    <w:rsid w:val="409C657D"/>
    <w:rsid w:val="409C7915"/>
    <w:rsid w:val="409D0026"/>
    <w:rsid w:val="409E23D3"/>
    <w:rsid w:val="409E54B7"/>
    <w:rsid w:val="409F13CE"/>
    <w:rsid w:val="409F5F96"/>
    <w:rsid w:val="409F6CCF"/>
    <w:rsid w:val="40A037EC"/>
    <w:rsid w:val="40A104DA"/>
    <w:rsid w:val="40A10DCA"/>
    <w:rsid w:val="40A13ABC"/>
    <w:rsid w:val="40A1586A"/>
    <w:rsid w:val="40A15E55"/>
    <w:rsid w:val="40A16E37"/>
    <w:rsid w:val="40A24B51"/>
    <w:rsid w:val="40A31691"/>
    <w:rsid w:val="40A40ACF"/>
    <w:rsid w:val="40A5089C"/>
    <w:rsid w:val="40A52BE1"/>
    <w:rsid w:val="40A55471"/>
    <w:rsid w:val="40A565A2"/>
    <w:rsid w:val="40A62E81"/>
    <w:rsid w:val="40A67225"/>
    <w:rsid w:val="40A70B66"/>
    <w:rsid w:val="40A75F4C"/>
    <w:rsid w:val="40A84462"/>
    <w:rsid w:val="40A845CB"/>
    <w:rsid w:val="40A904DE"/>
    <w:rsid w:val="40A94958"/>
    <w:rsid w:val="40A954F1"/>
    <w:rsid w:val="40A965B2"/>
    <w:rsid w:val="40AA0EAE"/>
    <w:rsid w:val="40AA5DB1"/>
    <w:rsid w:val="40AA607E"/>
    <w:rsid w:val="40AB54EC"/>
    <w:rsid w:val="40AB5C83"/>
    <w:rsid w:val="40AB66E9"/>
    <w:rsid w:val="40AC4A44"/>
    <w:rsid w:val="40AD0697"/>
    <w:rsid w:val="40AD2461"/>
    <w:rsid w:val="40AD420F"/>
    <w:rsid w:val="40AD5A07"/>
    <w:rsid w:val="40AE2ED9"/>
    <w:rsid w:val="40AE32FC"/>
    <w:rsid w:val="40AE6DEF"/>
    <w:rsid w:val="40AF0CF6"/>
    <w:rsid w:val="40AF5F8A"/>
    <w:rsid w:val="40B00189"/>
    <w:rsid w:val="40B027EC"/>
    <w:rsid w:val="40B06DF2"/>
    <w:rsid w:val="40B11432"/>
    <w:rsid w:val="40B147A2"/>
    <w:rsid w:val="40B351E3"/>
    <w:rsid w:val="40B47C3D"/>
    <w:rsid w:val="40B530C4"/>
    <w:rsid w:val="40B54F42"/>
    <w:rsid w:val="40B551AC"/>
    <w:rsid w:val="40B55448"/>
    <w:rsid w:val="40B555C6"/>
    <w:rsid w:val="40B55B37"/>
    <w:rsid w:val="40B631AC"/>
    <w:rsid w:val="40B6400D"/>
    <w:rsid w:val="40B76C3E"/>
    <w:rsid w:val="40B76CFE"/>
    <w:rsid w:val="40B81FB5"/>
    <w:rsid w:val="40B90E06"/>
    <w:rsid w:val="40B91E27"/>
    <w:rsid w:val="40B9218A"/>
    <w:rsid w:val="40B9722E"/>
    <w:rsid w:val="40B975F3"/>
    <w:rsid w:val="40BA34AA"/>
    <w:rsid w:val="40BB32D3"/>
    <w:rsid w:val="40BB4680"/>
    <w:rsid w:val="40BC2A80"/>
    <w:rsid w:val="40BC4738"/>
    <w:rsid w:val="40BC6542"/>
    <w:rsid w:val="40BD0A9D"/>
    <w:rsid w:val="40BD7909"/>
    <w:rsid w:val="40BE02D0"/>
    <w:rsid w:val="40BE7759"/>
    <w:rsid w:val="40BF055B"/>
    <w:rsid w:val="40BF134E"/>
    <w:rsid w:val="40BF1C65"/>
    <w:rsid w:val="40BF2194"/>
    <w:rsid w:val="40C003E6"/>
    <w:rsid w:val="40C009BF"/>
    <w:rsid w:val="40C032BB"/>
    <w:rsid w:val="40C03D11"/>
    <w:rsid w:val="40C062A6"/>
    <w:rsid w:val="40C10F76"/>
    <w:rsid w:val="40C149C3"/>
    <w:rsid w:val="40C27B0C"/>
    <w:rsid w:val="40C33A32"/>
    <w:rsid w:val="40C41559"/>
    <w:rsid w:val="40C51CB9"/>
    <w:rsid w:val="40C52C00"/>
    <w:rsid w:val="40C530A8"/>
    <w:rsid w:val="40C6118F"/>
    <w:rsid w:val="40C61775"/>
    <w:rsid w:val="40C63523"/>
    <w:rsid w:val="40C652D1"/>
    <w:rsid w:val="40C76E7E"/>
    <w:rsid w:val="40C80D8B"/>
    <w:rsid w:val="40C82A9B"/>
    <w:rsid w:val="40C8729B"/>
    <w:rsid w:val="40C96B6F"/>
    <w:rsid w:val="40CA49F8"/>
    <w:rsid w:val="40CA70B7"/>
    <w:rsid w:val="40CB03CB"/>
    <w:rsid w:val="40CB369B"/>
    <w:rsid w:val="40CB3910"/>
    <w:rsid w:val="40CB6650"/>
    <w:rsid w:val="40CB6A41"/>
    <w:rsid w:val="40CC5778"/>
    <w:rsid w:val="40CC5D8A"/>
    <w:rsid w:val="40CC76EB"/>
    <w:rsid w:val="40CD06A1"/>
    <w:rsid w:val="40CD181E"/>
    <w:rsid w:val="40CD458F"/>
    <w:rsid w:val="40CE0992"/>
    <w:rsid w:val="40CE2E81"/>
    <w:rsid w:val="40CE4185"/>
    <w:rsid w:val="40CF196E"/>
    <w:rsid w:val="40CF45DE"/>
    <w:rsid w:val="40D07334"/>
    <w:rsid w:val="40D07EFD"/>
    <w:rsid w:val="40D162C7"/>
    <w:rsid w:val="40D22069"/>
    <w:rsid w:val="40D246EF"/>
    <w:rsid w:val="40D25083"/>
    <w:rsid w:val="40D27ADF"/>
    <w:rsid w:val="40D31579"/>
    <w:rsid w:val="40D329CA"/>
    <w:rsid w:val="40D42752"/>
    <w:rsid w:val="40D443E3"/>
    <w:rsid w:val="40D50936"/>
    <w:rsid w:val="40D519B8"/>
    <w:rsid w:val="40D5354C"/>
    <w:rsid w:val="40D64546"/>
    <w:rsid w:val="40D66966"/>
    <w:rsid w:val="40D87A84"/>
    <w:rsid w:val="40D92BA9"/>
    <w:rsid w:val="40D93072"/>
    <w:rsid w:val="40D93256"/>
    <w:rsid w:val="40D94151"/>
    <w:rsid w:val="40D94361"/>
    <w:rsid w:val="40D96412"/>
    <w:rsid w:val="40D9724B"/>
    <w:rsid w:val="40DA0D7C"/>
    <w:rsid w:val="40DC04EA"/>
    <w:rsid w:val="40DC2D46"/>
    <w:rsid w:val="40DC34D5"/>
    <w:rsid w:val="40DC4AF4"/>
    <w:rsid w:val="40DC68A2"/>
    <w:rsid w:val="40DD1DA9"/>
    <w:rsid w:val="40DE086C"/>
    <w:rsid w:val="40DE3DC0"/>
    <w:rsid w:val="40DF3AF1"/>
    <w:rsid w:val="40DF6A92"/>
    <w:rsid w:val="40E001F1"/>
    <w:rsid w:val="40E02836"/>
    <w:rsid w:val="40E04403"/>
    <w:rsid w:val="40E10D3C"/>
    <w:rsid w:val="40E22929"/>
    <w:rsid w:val="40E23045"/>
    <w:rsid w:val="40E321E5"/>
    <w:rsid w:val="40E340D5"/>
    <w:rsid w:val="40E51871"/>
    <w:rsid w:val="40E5328B"/>
    <w:rsid w:val="40E5776A"/>
    <w:rsid w:val="40E57CF9"/>
    <w:rsid w:val="40E57E4D"/>
    <w:rsid w:val="40E60DD6"/>
    <w:rsid w:val="40E63BC5"/>
    <w:rsid w:val="40E65973"/>
    <w:rsid w:val="40E76389"/>
    <w:rsid w:val="40E83499"/>
    <w:rsid w:val="40E8427A"/>
    <w:rsid w:val="40E8793D"/>
    <w:rsid w:val="40E90FBF"/>
    <w:rsid w:val="40EA5463"/>
    <w:rsid w:val="40EB11DB"/>
    <w:rsid w:val="40EB1342"/>
    <w:rsid w:val="40EB4D37"/>
    <w:rsid w:val="40EB6502"/>
    <w:rsid w:val="40EB7C81"/>
    <w:rsid w:val="40ED4F53"/>
    <w:rsid w:val="40ED6D01"/>
    <w:rsid w:val="40ED6D2A"/>
    <w:rsid w:val="40EE40A0"/>
    <w:rsid w:val="40EE7125"/>
    <w:rsid w:val="40EF4827"/>
    <w:rsid w:val="40EF6CE5"/>
    <w:rsid w:val="40EF7A69"/>
    <w:rsid w:val="40F05DC1"/>
    <w:rsid w:val="40F167F2"/>
    <w:rsid w:val="40F16E86"/>
    <w:rsid w:val="40F17C18"/>
    <w:rsid w:val="40F17E2A"/>
    <w:rsid w:val="40F22F93"/>
    <w:rsid w:val="40F25F8B"/>
    <w:rsid w:val="40F2750E"/>
    <w:rsid w:val="40F40D5D"/>
    <w:rsid w:val="40F41AD3"/>
    <w:rsid w:val="40F42E4E"/>
    <w:rsid w:val="40F44567"/>
    <w:rsid w:val="40F60B28"/>
    <w:rsid w:val="40F63E08"/>
    <w:rsid w:val="40F7363A"/>
    <w:rsid w:val="40F77B80"/>
    <w:rsid w:val="40F77D2A"/>
    <w:rsid w:val="40F81EDC"/>
    <w:rsid w:val="40F956A6"/>
    <w:rsid w:val="40FA1B0B"/>
    <w:rsid w:val="40FA31CC"/>
    <w:rsid w:val="40FA58B4"/>
    <w:rsid w:val="40FB4775"/>
    <w:rsid w:val="40FB5226"/>
    <w:rsid w:val="40FB6458"/>
    <w:rsid w:val="40FB6E3C"/>
    <w:rsid w:val="40FB6FA8"/>
    <w:rsid w:val="40FC6F44"/>
    <w:rsid w:val="40FC75A0"/>
    <w:rsid w:val="40FD0CBB"/>
    <w:rsid w:val="40FD3E03"/>
    <w:rsid w:val="40FD5C00"/>
    <w:rsid w:val="40FD6D34"/>
    <w:rsid w:val="40FE2C92"/>
    <w:rsid w:val="40FE5C67"/>
    <w:rsid w:val="40FE6D0A"/>
    <w:rsid w:val="40FF59A3"/>
    <w:rsid w:val="41001088"/>
    <w:rsid w:val="410018BF"/>
    <w:rsid w:val="41004C87"/>
    <w:rsid w:val="4100750C"/>
    <w:rsid w:val="41015B71"/>
    <w:rsid w:val="410302D3"/>
    <w:rsid w:val="410309BF"/>
    <w:rsid w:val="4103638A"/>
    <w:rsid w:val="41042813"/>
    <w:rsid w:val="41045F7A"/>
    <w:rsid w:val="4105404B"/>
    <w:rsid w:val="41054319"/>
    <w:rsid w:val="410569D4"/>
    <w:rsid w:val="4105749C"/>
    <w:rsid w:val="41061E21"/>
    <w:rsid w:val="4106679B"/>
    <w:rsid w:val="410700A3"/>
    <w:rsid w:val="41070568"/>
    <w:rsid w:val="41071ECE"/>
    <w:rsid w:val="41072D9F"/>
    <w:rsid w:val="4107309E"/>
    <w:rsid w:val="4107444C"/>
    <w:rsid w:val="41081F80"/>
    <w:rsid w:val="4108207A"/>
    <w:rsid w:val="410821A6"/>
    <w:rsid w:val="410858E9"/>
    <w:rsid w:val="41087697"/>
    <w:rsid w:val="410A4F02"/>
    <w:rsid w:val="410B2015"/>
    <w:rsid w:val="410B25BB"/>
    <w:rsid w:val="410B33D2"/>
    <w:rsid w:val="410B7187"/>
    <w:rsid w:val="410C01A0"/>
    <w:rsid w:val="410C17D9"/>
    <w:rsid w:val="410C2425"/>
    <w:rsid w:val="410C362B"/>
    <w:rsid w:val="410D1152"/>
    <w:rsid w:val="410D422C"/>
    <w:rsid w:val="410D679E"/>
    <w:rsid w:val="410D73A4"/>
    <w:rsid w:val="410E0C41"/>
    <w:rsid w:val="410F075B"/>
    <w:rsid w:val="410F1E5E"/>
    <w:rsid w:val="410F5836"/>
    <w:rsid w:val="410F6C78"/>
    <w:rsid w:val="410F6EDA"/>
    <w:rsid w:val="411026F1"/>
    <w:rsid w:val="41103C38"/>
    <w:rsid w:val="4110479E"/>
    <w:rsid w:val="41112EEA"/>
    <w:rsid w:val="411130C9"/>
    <w:rsid w:val="411140C9"/>
    <w:rsid w:val="41124F77"/>
    <w:rsid w:val="411323BE"/>
    <w:rsid w:val="411424E0"/>
    <w:rsid w:val="41144B7B"/>
    <w:rsid w:val="411508C5"/>
    <w:rsid w:val="41151DB4"/>
    <w:rsid w:val="411529B4"/>
    <w:rsid w:val="41155A71"/>
    <w:rsid w:val="4115641B"/>
    <w:rsid w:val="4116011F"/>
    <w:rsid w:val="41166258"/>
    <w:rsid w:val="41171D1C"/>
    <w:rsid w:val="41171FD0"/>
    <w:rsid w:val="41172107"/>
    <w:rsid w:val="41173490"/>
    <w:rsid w:val="41175A8C"/>
    <w:rsid w:val="41176720"/>
    <w:rsid w:val="411774E7"/>
    <w:rsid w:val="411826A3"/>
    <w:rsid w:val="41184EB7"/>
    <w:rsid w:val="411911AA"/>
    <w:rsid w:val="41197AF6"/>
    <w:rsid w:val="411A1D86"/>
    <w:rsid w:val="411A2951"/>
    <w:rsid w:val="411A3CA6"/>
    <w:rsid w:val="411C6C23"/>
    <w:rsid w:val="411D072E"/>
    <w:rsid w:val="411D2A57"/>
    <w:rsid w:val="411E335F"/>
    <w:rsid w:val="411E54E7"/>
    <w:rsid w:val="411F02BB"/>
    <w:rsid w:val="411F27DA"/>
    <w:rsid w:val="411F7BF4"/>
    <w:rsid w:val="41200921"/>
    <w:rsid w:val="41204013"/>
    <w:rsid w:val="412067A0"/>
    <w:rsid w:val="41206EC6"/>
    <w:rsid w:val="412070D7"/>
    <w:rsid w:val="41207E53"/>
    <w:rsid w:val="41223487"/>
    <w:rsid w:val="41224791"/>
    <w:rsid w:val="41235477"/>
    <w:rsid w:val="412403B0"/>
    <w:rsid w:val="41240F2C"/>
    <w:rsid w:val="412460BE"/>
    <w:rsid w:val="412475A6"/>
    <w:rsid w:val="41250249"/>
    <w:rsid w:val="41252884"/>
    <w:rsid w:val="4125649B"/>
    <w:rsid w:val="41257049"/>
    <w:rsid w:val="4125799B"/>
    <w:rsid w:val="41257E1F"/>
    <w:rsid w:val="41261161"/>
    <w:rsid w:val="41263FC1"/>
    <w:rsid w:val="412717F2"/>
    <w:rsid w:val="41272213"/>
    <w:rsid w:val="4127342B"/>
    <w:rsid w:val="41273F34"/>
    <w:rsid w:val="4127658C"/>
    <w:rsid w:val="412768D8"/>
    <w:rsid w:val="412775B7"/>
    <w:rsid w:val="41277A8C"/>
    <w:rsid w:val="412847E2"/>
    <w:rsid w:val="41286261"/>
    <w:rsid w:val="41296CB0"/>
    <w:rsid w:val="412A0DA8"/>
    <w:rsid w:val="412A21F7"/>
    <w:rsid w:val="412A2CE2"/>
    <w:rsid w:val="412A5860"/>
    <w:rsid w:val="412A722E"/>
    <w:rsid w:val="412B11CB"/>
    <w:rsid w:val="412B15D8"/>
    <w:rsid w:val="412B566B"/>
    <w:rsid w:val="412D318C"/>
    <w:rsid w:val="412D35A2"/>
    <w:rsid w:val="412D488F"/>
    <w:rsid w:val="412E1BA9"/>
    <w:rsid w:val="412E33AC"/>
    <w:rsid w:val="412F10C8"/>
    <w:rsid w:val="412F2E76"/>
    <w:rsid w:val="41303FF8"/>
    <w:rsid w:val="41306BEE"/>
    <w:rsid w:val="413122C7"/>
    <w:rsid w:val="41314662"/>
    <w:rsid w:val="413206EF"/>
    <w:rsid w:val="41322185"/>
    <w:rsid w:val="41330E14"/>
    <w:rsid w:val="413343A6"/>
    <w:rsid w:val="413413F6"/>
    <w:rsid w:val="41341D76"/>
    <w:rsid w:val="413441AC"/>
    <w:rsid w:val="4134425E"/>
    <w:rsid w:val="413450E2"/>
    <w:rsid w:val="413466DE"/>
    <w:rsid w:val="41347886"/>
    <w:rsid w:val="41353761"/>
    <w:rsid w:val="4136573E"/>
    <w:rsid w:val="41365DAC"/>
    <w:rsid w:val="41377F7D"/>
    <w:rsid w:val="413832F2"/>
    <w:rsid w:val="41384420"/>
    <w:rsid w:val="41387D20"/>
    <w:rsid w:val="41390199"/>
    <w:rsid w:val="41393CF5"/>
    <w:rsid w:val="413A5253"/>
    <w:rsid w:val="413B3E37"/>
    <w:rsid w:val="413B52B3"/>
    <w:rsid w:val="413B7A6D"/>
    <w:rsid w:val="413C419D"/>
    <w:rsid w:val="413C5593"/>
    <w:rsid w:val="413C601E"/>
    <w:rsid w:val="413D0643"/>
    <w:rsid w:val="413E30A3"/>
    <w:rsid w:val="413E326A"/>
    <w:rsid w:val="413E57AF"/>
    <w:rsid w:val="413E6F01"/>
    <w:rsid w:val="413F5793"/>
    <w:rsid w:val="41400B0D"/>
    <w:rsid w:val="41401310"/>
    <w:rsid w:val="41407644"/>
    <w:rsid w:val="41410DFB"/>
    <w:rsid w:val="41412BA9"/>
    <w:rsid w:val="41417C45"/>
    <w:rsid w:val="41420DC8"/>
    <w:rsid w:val="414214A4"/>
    <w:rsid w:val="414218B9"/>
    <w:rsid w:val="41434B73"/>
    <w:rsid w:val="41435F1F"/>
    <w:rsid w:val="41437F80"/>
    <w:rsid w:val="4145150D"/>
    <w:rsid w:val="41453AE2"/>
    <w:rsid w:val="41454A98"/>
    <w:rsid w:val="41455C66"/>
    <w:rsid w:val="41461F2F"/>
    <w:rsid w:val="41464B27"/>
    <w:rsid w:val="4146599F"/>
    <w:rsid w:val="41466412"/>
    <w:rsid w:val="41466760"/>
    <w:rsid w:val="41481E7E"/>
    <w:rsid w:val="4148218A"/>
    <w:rsid w:val="414830EF"/>
    <w:rsid w:val="41484E6D"/>
    <w:rsid w:val="414850D8"/>
    <w:rsid w:val="41485C1B"/>
    <w:rsid w:val="41490446"/>
    <w:rsid w:val="41494D06"/>
    <w:rsid w:val="41494EF0"/>
    <w:rsid w:val="414D194A"/>
    <w:rsid w:val="414E304B"/>
    <w:rsid w:val="414F110F"/>
    <w:rsid w:val="414F19EF"/>
    <w:rsid w:val="414F3511"/>
    <w:rsid w:val="414F3518"/>
    <w:rsid w:val="414F41E4"/>
    <w:rsid w:val="4150748D"/>
    <w:rsid w:val="415074F1"/>
    <w:rsid w:val="41510A30"/>
    <w:rsid w:val="41510C91"/>
    <w:rsid w:val="4151103E"/>
    <w:rsid w:val="41516692"/>
    <w:rsid w:val="415221BA"/>
    <w:rsid w:val="4152711F"/>
    <w:rsid w:val="41527B40"/>
    <w:rsid w:val="41531C0A"/>
    <w:rsid w:val="415433C7"/>
    <w:rsid w:val="4154440C"/>
    <w:rsid w:val="415474B1"/>
    <w:rsid w:val="415521B7"/>
    <w:rsid w:val="41552E6E"/>
    <w:rsid w:val="41554607"/>
    <w:rsid w:val="415559FD"/>
    <w:rsid w:val="41562AF9"/>
    <w:rsid w:val="41563E49"/>
    <w:rsid w:val="415648A7"/>
    <w:rsid w:val="4157061F"/>
    <w:rsid w:val="41574E2A"/>
    <w:rsid w:val="41581A08"/>
    <w:rsid w:val="41585162"/>
    <w:rsid w:val="41586871"/>
    <w:rsid w:val="41592A2F"/>
    <w:rsid w:val="41597EF3"/>
    <w:rsid w:val="415A552D"/>
    <w:rsid w:val="415B185A"/>
    <w:rsid w:val="415B1926"/>
    <w:rsid w:val="415B1EBD"/>
    <w:rsid w:val="415B6E2F"/>
    <w:rsid w:val="415C02CB"/>
    <w:rsid w:val="415C44C9"/>
    <w:rsid w:val="415C49FB"/>
    <w:rsid w:val="415D14E4"/>
    <w:rsid w:val="415D2C90"/>
    <w:rsid w:val="415D5406"/>
    <w:rsid w:val="415E0594"/>
    <w:rsid w:val="415E1A79"/>
    <w:rsid w:val="415E375B"/>
    <w:rsid w:val="415E6620"/>
    <w:rsid w:val="415F09F9"/>
    <w:rsid w:val="415F6A10"/>
    <w:rsid w:val="41601281"/>
    <w:rsid w:val="416017A4"/>
    <w:rsid w:val="41602FDA"/>
    <w:rsid w:val="41603CF0"/>
    <w:rsid w:val="4160410D"/>
    <w:rsid w:val="41604769"/>
    <w:rsid w:val="416053A5"/>
    <w:rsid w:val="41605B41"/>
    <w:rsid w:val="416074D3"/>
    <w:rsid w:val="416108AF"/>
    <w:rsid w:val="41610FB9"/>
    <w:rsid w:val="4161412B"/>
    <w:rsid w:val="41617784"/>
    <w:rsid w:val="4162055E"/>
    <w:rsid w:val="4162149D"/>
    <w:rsid w:val="416227D9"/>
    <w:rsid w:val="416251CB"/>
    <w:rsid w:val="41627408"/>
    <w:rsid w:val="41630D72"/>
    <w:rsid w:val="41636FC4"/>
    <w:rsid w:val="4164243D"/>
    <w:rsid w:val="41643EB8"/>
    <w:rsid w:val="416508D1"/>
    <w:rsid w:val="41653829"/>
    <w:rsid w:val="41654AEA"/>
    <w:rsid w:val="416563B6"/>
    <w:rsid w:val="41657049"/>
    <w:rsid w:val="41657D8C"/>
    <w:rsid w:val="41670486"/>
    <w:rsid w:val="41673A04"/>
    <w:rsid w:val="41680EB3"/>
    <w:rsid w:val="416845DA"/>
    <w:rsid w:val="416A0352"/>
    <w:rsid w:val="416A2100"/>
    <w:rsid w:val="416A2F92"/>
    <w:rsid w:val="416A315E"/>
    <w:rsid w:val="416A4FB7"/>
    <w:rsid w:val="416A5761"/>
    <w:rsid w:val="416A753E"/>
    <w:rsid w:val="416B6979"/>
    <w:rsid w:val="416C27EF"/>
    <w:rsid w:val="416C3D63"/>
    <w:rsid w:val="416C40CA"/>
    <w:rsid w:val="416C4B7B"/>
    <w:rsid w:val="416D24A3"/>
    <w:rsid w:val="416D658D"/>
    <w:rsid w:val="416E2EA7"/>
    <w:rsid w:val="416E549B"/>
    <w:rsid w:val="416E7B93"/>
    <w:rsid w:val="417024A7"/>
    <w:rsid w:val="41721459"/>
    <w:rsid w:val="41725D91"/>
    <w:rsid w:val="41735459"/>
    <w:rsid w:val="41742F7F"/>
    <w:rsid w:val="4175027F"/>
    <w:rsid w:val="41760AA5"/>
    <w:rsid w:val="4176114C"/>
    <w:rsid w:val="41770A9D"/>
    <w:rsid w:val="417771B8"/>
    <w:rsid w:val="417809EE"/>
    <w:rsid w:val="41780BE0"/>
    <w:rsid w:val="41780CC1"/>
    <w:rsid w:val="4178139E"/>
    <w:rsid w:val="41784495"/>
    <w:rsid w:val="417862C7"/>
    <w:rsid w:val="41787FC6"/>
    <w:rsid w:val="41790595"/>
    <w:rsid w:val="417916D7"/>
    <w:rsid w:val="4179339E"/>
    <w:rsid w:val="41793B27"/>
    <w:rsid w:val="417967E7"/>
    <w:rsid w:val="417A04CE"/>
    <w:rsid w:val="417A09A1"/>
    <w:rsid w:val="417A1CE4"/>
    <w:rsid w:val="417A3022"/>
    <w:rsid w:val="417A6026"/>
    <w:rsid w:val="417B2D6B"/>
    <w:rsid w:val="417B58A2"/>
    <w:rsid w:val="417B5A37"/>
    <w:rsid w:val="417B60BB"/>
    <w:rsid w:val="417B60F7"/>
    <w:rsid w:val="417C00F5"/>
    <w:rsid w:val="417C30E0"/>
    <w:rsid w:val="417C5753"/>
    <w:rsid w:val="417C6DB7"/>
    <w:rsid w:val="417D2BB2"/>
    <w:rsid w:val="417D2D59"/>
    <w:rsid w:val="417D394F"/>
    <w:rsid w:val="417E0D4E"/>
    <w:rsid w:val="417E0F3B"/>
    <w:rsid w:val="417E204F"/>
    <w:rsid w:val="417E46EB"/>
    <w:rsid w:val="417E5DD1"/>
    <w:rsid w:val="417E7959"/>
    <w:rsid w:val="417F33E7"/>
    <w:rsid w:val="417F347C"/>
    <w:rsid w:val="417F5A8A"/>
    <w:rsid w:val="41802D3F"/>
    <w:rsid w:val="4180318E"/>
    <w:rsid w:val="41807B75"/>
    <w:rsid w:val="41810CC5"/>
    <w:rsid w:val="41823B2D"/>
    <w:rsid w:val="41824D20"/>
    <w:rsid w:val="418256F5"/>
    <w:rsid w:val="41830899"/>
    <w:rsid w:val="4183370D"/>
    <w:rsid w:val="41833B62"/>
    <w:rsid w:val="41836E19"/>
    <w:rsid w:val="41841F3B"/>
    <w:rsid w:val="41844526"/>
    <w:rsid w:val="418479D0"/>
    <w:rsid w:val="41852939"/>
    <w:rsid w:val="4185382D"/>
    <w:rsid w:val="41854486"/>
    <w:rsid w:val="4185518C"/>
    <w:rsid w:val="41866A78"/>
    <w:rsid w:val="418807D8"/>
    <w:rsid w:val="41881207"/>
    <w:rsid w:val="4188575B"/>
    <w:rsid w:val="41886A2A"/>
    <w:rsid w:val="41895BAB"/>
    <w:rsid w:val="418B171E"/>
    <w:rsid w:val="418B2598"/>
    <w:rsid w:val="418B5759"/>
    <w:rsid w:val="418B5ECA"/>
    <w:rsid w:val="418C1F22"/>
    <w:rsid w:val="418C62CE"/>
    <w:rsid w:val="418C79AD"/>
    <w:rsid w:val="418D3650"/>
    <w:rsid w:val="418D3CB6"/>
    <w:rsid w:val="418E41C5"/>
    <w:rsid w:val="41900266"/>
    <w:rsid w:val="41901927"/>
    <w:rsid w:val="41901E4D"/>
    <w:rsid w:val="41905DBD"/>
    <w:rsid w:val="41911676"/>
    <w:rsid w:val="41911D83"/>
    <w:rsid w:val="4191768D"/>
    <w:rsid w:val="4191787C"/>
    <w:rsid w:val="4193255A"/>
    <w:rsid w:val="41936CB2"/>
    <w:rsid w:val="4193731C"/>
    <w:rsid w:val="419428B5"/>
    <w:rsid w:val="419453CF"/>
    <w:rsid w:val="41964DBD"/>
    <w:rsid w:val="41964EA8"/>
    <w:rsid w:val="41967399"/>
    <w:rsid w:val="41967665"/>
    <w:rsid w:val="41967A92"/>
    <w:rsid w:val="41970A1B"/>
    <w:rsid w:val="4197729E"/>
    <w:rsid w:val="41986C6D"/>
    <w:rsid w:val="419929E5"/>
    <w:rsid w:val="419A275A"/>
    <w:rsid w:val="419A3152"/>
    <w:rsid w:val="419A4820"/>
    <w:rsid w:val="419C03A1"/>
    <w:rsid w:val="419C75DE"/>
    <w:rsid w:val="419D16EE"/>
    <w:rsid w:val="419D24D5"/>
    <w:rsid w:val="419D4283"/>
    <w:rsid w:val="419E1DAA"/>
    <w:rsid w:val="419E4795"/>
    <w:rsid w:val="419E624E"/>
    <w:rsid w:val="419E7FFC"/>
    <w:rsid w:val="419F1876"/>
    <w:rsid w:val="419F25C0"/>
    <w:rsid w:val="419F30F7"/>
    <w:rsid w:val="419F499D"/>
    <w:rsid w:val="419F5205"/>
    <w:rsid w:val="41A0060A"/>
    <w:rsid w:val="41A03D74"/>
    <w:rsid w:val="41A079F9"/>
    <w:rsid w:val="41A07B64"/>
    <w:rsid w:val="41A10E90"/>
    <w:rsid w:val="41A13107"/>
    <w:rsid w:val="41A13A94"/>
    <w:rsid w:val="41A20989"/>
    <w:rsid w:val="41A24AFA"/>
    <w:rsid w:val="41A26080"/>
    <w:rsid w:val="41A3024A"/>
    <w:rsid w:val="41A31417"/>
    <w:rsid w:val="41A35612"/>
    <w:rsid w:val="41A377A8"/>
    <w:rsid w:val="41A37D9D"/>
    <w:rsid w:val="41A446D8"/>
    <w:rsid w:val="41A473B9"/>
    <w:rsid w:val="41A56F15"/>
    <w:rsid w:val="41A60E81"/>
    <w:rsid w:val="41A627C0"/>
    <w:rsid w:val="41A66E0E"/>
    <w:rsid w:val="41A722E7"/>
    <w:rsid w:val="41A82C28"/>
    <w:rsid w:val="41A855DB"/>
    <w:rsid w:val="41A9627E"/>
    <w:rsid w:val="41AA1AC4"/>
    <w:rsid w:val="41AA2D7C"/>
    <w:rsid w:val="41AA69A0"/>
    <w:rsid w:val="41AB1103"/>
    <w:rsid w:val="41AB1E4F"/>
    <w:rsid w:val="41AB4554"/>
    <w:rsid w:val="41AC07BF"/>
    <w:rsid w:val="41AC44C7"/>
    <w:rsid w:val="41AC59E6"/>
    <w:rsid w:val="41AD09DC"/>
    <w:rsid w:val="41AD0C90"/>
    <w:rsid w:val="41AD1FC9"/>
    <w:rsid w:val="41AD22DE"/>
    <w:rsid w:val="41AD35AF"/>
    <w:rsid w:val="41AD50AC"/>
    <w:rsid w:val="41AD768B"/>
    <w:rsid w:val="41AF045B"/>
    <w:rsid w:val="41AF398D"/>
    <w:rsid w:val="41AF5621"/>
    <w:rsid w:val="41B15D20"/>
    <w:rsid w:val="41B17D2F"/>
    <w:rsid w:val="41B25855"/>
    <w:rsid w:val="41B25A72"/>
    <w:rsid w:val="41B26318"/>
    <w:rsid w:val="41B33AA7"/>
    <w:rsid w:val="41B36C2D"/>
    <w:rsid w:val="41B37686"/>
    <w:rsid w:val="41B437A5"/>
    <w:rsid w:val="41B453E4"/>
    <w:rsid w:val="41B4781F"/>
    <w:rsid w:val="41B5316B"/>
    <w:rsid w:val="41B56E57"/>
    <w:rsid w:val="41B617E9"/>
    <w:rsid w:val="41B67C37"/>
    <w:rsid w:val="41B71D9B"/>
    <w:rsid w:val="41B72263"/>
    <w:rsid w:val="41B7304B"/>
    <w:rsid w:val="41B74681"/>
    <w:rsid w:val="41B82C19"/>
    <w:rsid w:val="41B82E6B"/>
    <w:rsid w:val="41B83DB8"/>
    <w:rsid w:val="41B86543"/>
    <w:rsid w:val="41B9418B"/>
    <w:rsid w:val="41B94AA6"/>
    <w:rsid w:val="41BA00BF"/>
    <w:rsid w:val="41BA3087"/>
    <w:rsid w:val="41BB0BAE"/>
    <w:rsid w:val="41BB4174"/>
    <w:rsid w:val="41BB437A"/>
    <w:rsid w:val="41BB4EE1"/>
    <w:rsid w:val="41BB5418"/>
    <w:rsid w:val="41BB6040"/>
    <w:rsid w:val="41BB6E00"/>
    <w:rsid w:val="41BB7A05"/>
    <w:rsid w:val="41BC3CFE"/>
    <w:rsid w:val="41BF3D16"/>
    <w:rsid w:val="41C00382"/>
    <w:rsid w:val="41C00AE3"/>
    <w:rsid w:val="41C02513"/>
    <w:rsid w:val="41C04416"/>
    <w:rsid w:val="41C05B83"/>
    <w:rsid w:val="41C15E1D"/>
    <w:rsid w:val="41C1618C"/>
    <w:rsid w:val="41C2051C"/>
    <w:rsid w:val="41C22397"/>
    <w:rsid w:val="41C23E92"/>
    <w:rsid w:val="41C25D71"/>
    <w:rsid w:val="41C31810"/>
    <w:rsid w:val="41C33CFD"/>
    <w:rsid w:val="41C36431"/>
    <w:rsid w:val="41C37A62"/>
    <w:rsid w:val="41C433A7"/>
    <w:rsid w:val="41C45CB4"/>
    <w:rsid w:val="41C500A4"/>
    <w:rsid w:val="41C52138"/>
    <w:rsid w:val="41C574C1"/>
    <w:rsid w:val="41C646C3"/>
    <w:rsid w:val="41C67ACC"/>
    <w:rsid w:val="41C70D50"/>
    <w:rsid w:val="41C757A4"/>
    <w:rsid w:val="41C76C3A"/>
    <w:rsid w:val="41C76C82"/>
    <w:rsid w:val="41C77552"/>
    <w:rsid w:val="41CA1233"/>
    <w:rsid w:val="41CA1946"/>
    <w:rsid w:val="41CA292C"/>
    <w:rsid w:val="41CA60D0"/>
    <w:rsid w:val="41CA7043"/>
    <w:rsid w:val="41CB0760"/>
    <w:rsid w:val="41CB3C75"/>
    <w:rsid w:val="41CB5A60"/>
    <w:rsid w:val="41CB66DF"/>
    <w:rsid w:val="41CC2DBB"/>
    <w:rsid w:val="41CC4664"/>
    <w:rsid w:val="41CC48DC"/>
    <w:rsid w:val="41CC7B0E"/>
    <w:rsid w:val="41CD0D90"/>
    <w:rsid w:val="41CD4EE1"/>
    <w:rsid w:val="41CD794D"/>
    <w:rsid w:val="41CE08C8"/>
    <w:rsid w:val="41CE268F"/>
    <w:rsid w:val="41CE32B9"/>
    <w:rsid w:val="41CE43FA"/>
    <w:rsid w:val="41CE68F8"/>
    <w:rsid w:val="41CE7E15"/>
    <w:rsid w:val="41CF1CD9"/>
    <w:rsid w:val="41CF4BC6"/>
    <w:rsid w:val="41CF5426"/>
    <w:rsid w:val="41D103D1"/>
    <w:rsid w:val="41D1217F"/>
    <w:rsid w:val="41D22D55"/>
    <w:rsid w:val="41D245EE"/>
    <w:rsid w:val="41D43A1D"/>
    <w:rsid w:val="41D43E56"/>
    <w:rsid w:val="41D4447A"/>
    <w:rsid w:val="41D52F72"/>
    <w:rsid w:val="41D57293"/>
    <w:rsid w:val="41D61543"/>
    <w:rsid w:val="41D63C39"/>
    <w:rsid w:val="41D640BB"/>
    <w:rsid w:val="41D649D2"/>
    <w:rsid w:val="41D659E7"/>
    <w:rsid w:val="41D67795"/>
    <w:rsid w:val="41D70892"/>
    <w:rsid w:val="41D81760"/>
    <w:rsid w:val="41D830CE"/>
    <w:rsid w:val="41D852BC"/>
    <w:rsid w:val="41D9712E"/>
    <w:rsid w:val="41DA188D"/>
    <w:rsid w:val="41DA3454"/>
    <w:rsid w:val="41DA7286"/>
    <w:rsid w:val="41DB2E5F"/>
    <w:rsid w:val="41DB4597"/>
    <w:rsid w:val="41DB4DAC"/>
    <w:rsid w:val="41DB6572"/>
    <w:rsid w:val="41DB688B"/>
    <w:rsid w:val="41DD0B24"/>
    <w:rsid w:val="41DD6D76"/>
    <w:rsid w:val="41DE4436"/>
    <w:rsid w:val="41DE767A"/>
    <w:rsid w:val="41DF0037"/>
    <w:rsid w:val="41E00614"/>
    <w:rsid w:val="41E023C2"/>
    <w:rsid w:val="41E12FA9"/>
    <w:rsid w:val="41E13534"/>
    <w:rsid w:val="41E14704"/>
    <w:rsid w:val="41E14D39"/>
    <w:rsid w:val="41E3382F"/>
    <w:rsid w:val="41E40104"/>
    <w:rsid w:val="41E4357A"/>
    <w:rsid w:val="41E43CE9"/>
    <w:rsid w:val="41E44162"/>
    <w:rsid w:val="41E44AF5"/>
    <w:rsid w:val="41E45844"/>
    <w:rsid w:val="41E73751"/>
    <w:rsid w:val="41E756DC"/>
    <w:rsid w:val="41E80B23"/>
    <w:rsid w:val="41E81277"/>
    <w:rsid w:val="41E849D0"/>
    <w:rsid w:val="41E864D0"/>
    <w:rsid w:val="41E9396D"/>
    <w:rsid w:val="41E95536"/>
    <w:rsid w:val="41E974C9"/>
    <w:rsid w:val="41EA3241"/>
    <w:rsid w:val="41EA4D41"/>
    <w:rsid w:val="41EA5C99"/>
    <w:rsid w:val="41EA6E95"/>
    <w:rsid w:val="41EA78D3"/>
    <w:rsid w:val="41EB2280"/>
    <w:rsid w:val="41EB6B35"/>
    <w:rsid w:val="41EC520B"/>
    <w:rsid w:val="41ED203B"/>
    <w:rsid w:val="41ED27C8"/>
    <w:rsid w:val="41EE0F8F"/>
    <w:rsid w:val="41EE2955"/>
    <w:rsid w:val="41EE4ADF"/>
    <w:rsid w:val="41EE54D7"/>
    <w:rsid w:val="41EF041A"/>
    <w:rsid w:val="41EF37D2"/>
    <w:rsid w:val="41F0349D"/>
    <w:rsid w:val="41F04C62"/>
    <w:rsid w:val="41F143F3"/>
    <w:rsid w:val="41F145CF"/>
    <w:rsid w:val="41F320F5"/>
    <w:rsid w:val="41F34D35"/>
    <w:rsid w:val="41F36599"/>
    <w:rsid w:val="41F42DBA"/>
    <w:rsid w:val="41F4706B"/>
    <w:rsid w:val="41F47864"/>
    <w:rsid w:val="41F5553B"/>
    <w:rsid w:val="41F61BE6"/>
    <w:rsid w:val="41F62A85"/>
    <w:rsid w:val="41F63583"/>
    <w:rsid w:val="41F63994"/>
    <w:rsid w:val="41F67E38"/>
    <w:rsid w:val="41F71E1D"/>
    <w:rsid w:val="41F90373"/>
    <w:rsid w:val="41F907FA"/>
    <w:rsid w:val="41F92781"/>
    <w:rsid w:val="41FA04D6"/>
    <w:rsid w:val="41FA2B74"/>
    <w:rsid w:val="41FA5C31"/>
    <w:rsid w:val="41FA7928"/>
    <w:rsid w:val="41FB174B"/>
    <w:rsid w:val="41FB1EF8"/>
    <w:rsid w:val="41FB2084"/>
    <w:rsid w:val="41FB544E"/>
    <w:rsid w:val="41FC5741"/>
    <w:rsid w:val="41FD2FCC"/>
    <w:rsid w:val="41FE34EE"/>
    <w:rsid w:val="420048E5"/>
    <w:rsid w:val="4200728B"/>
    <w:rsid w:val="42015083"/>
    <w:rsid w:val="42024053"/>
    <w:rsid w:val="42024E47"/>
    <w:rsid w:val="42025134"/>
    <w:rsid w:val="420261C9"/>
    <w:rsid w:val="42027077"/>
    <w:rsid w:val="42030507"/>
    <w:rsid w:val="42040FFF"/>
    <w:rsid w:val="4204172E"/>
    <w:rsid w:val="42042F4C"/>
    <w:rsid w:val="42044303"/>
    <w:rsid w:val="4205007B"/>
    <w:rsid w:val="42050E51"/>
    <w:rsid w:val="42053EB8"/>
    <w:rsid w:val="42057693"/>
    <w:rsid w:val="420662CD"/>
    <w:rsid w:val="42072045"/>
    <w:rsid w:val="42072CF4"/>
    <w:rsid w:val="42075BA1"/>
    <w:rsid w:val="42077B34"/>
    <w:rsid w:val="420840EE"/>
    <w:rsid w:val="4209580B"/>
    <w:rsid w:val="420A47EF"/>
    <w:rsid w:val="420A5691"/>
    <w:rsid w:val="420A76D6"/>
    <w:rsid w:val="420B27A2"/>
    <w:rsid w:val="420B2E31"/>
    <w:rsid w:val="420D31D7"/>
    <w:rsid w:val="420D6290"/>
    <w:rsid w:val="420E0758"/>
    <w:rsid w:val="420E2BD5"/>
    <w:rsid w:val="420E72E0"/>
    <w:rsid w:val="420F2368"/>
    <w:rsid w:val="420F5A7D"/>
    <w:rsid w:val="420F766D"/>
    <w:rsid w:val="421012C3"/>
    <w:rsid w:val="42101891"/>
    <w:rsid w:val="42105F31"/>
    <w:rsid w:val="421107CE"/>
    <w:rsid w:val="42111941"/>
    <w:rsid w:val="42113DF7"/>
    <w:rsid w:val="42114C71"/>
    <w:rsid w:val="421158F6"/>
    <w:rsid w:val="42116C49"/>
    <w:rsid w:val="42122009"/>
    <w:rsid w:val="42124EC1"/>
    <w:rsid w:val="42140080"/>
    <w:rsid w:val="42141D91"/>
    <w:rsid w:val="421467CF"/>
    <w:rsid w:val="421502AB"/>
    <w:rsid w:val="42151229"/>
    <w:rsid w:val="42160349"/>
    <w:rsid w:val="421610E7"/>
    <w:rsid w:val="42161DA0"/>
    <w:rsid w:val="421729DE"/>
    <w:rsid w:val="42174E85"/>
    <w:rsid w:val="4217618B"/>
    <w:rsid w:val="42183813"/>
    <w:rsid w:val="42184891"/>
    <w:rsid w:val="42184946"/>
    <w:rsid w:val="421852D1"/>
    <w:rsid w:val="42187A6C"/>
    <w:rsid w:val="421A1D78"/>
    <w:rsid w:val="421A678E"/>
    <w:rsid w:val="421B1971"/>
    <w:rsid w:val="421B6734"/>
    <w:rsid w:val="421C0B21"/>
    <w:rsid w:val="421C489D"/>
    <w:rsid w:val="421C69CA"/>
    <w:rsid w:val="421D1456"/>
    <w:rsid w:val="421D3616"/>
    <w:rsid w:val="421E0098"/>
    <w:rsid w:val="421E74AF"/>
    <w:rsid w:val="421F113C"/>
    <w:rsid w:val="422006BD"/>
    <w:rsid w:val="42200925"/>
    <w:rsid w:val="42213FEA"/>
    <w:rsid w:val="42216740"/>
    <w:rsid w:val="42223A13"/>
    <w:rsid w:val="42224057"/>
    <w:rsid w:val="42236921"/>
    <w:rsid w:val="42241C2C"/>
    <w:rsid w:val="42247A3E"/>
    <w:rsid w:val="42250D42"/>
    <w:rsid w:val="42252769"/>
    <w:rsid w:val="4225382A"/>
    <w:rsid w:val="422538A1"/>
    <w:rsid w:val="4226026A"/>
    <w:rsid w:val="42262D8E"/>
    <w:rsid w:val="42264132"/>
    <w:rsid w:val="42264C36"/>
    <w:rsid w:val="42266191"/>
    <w:rsid w:val="42266645"/>
    <w:rsid w:val="422671F1"/>
    <w:rsid w:val="42270612"/>
    <w:rsid w:val="422724CE"/>
    <w:rsid w:val="4227271E"/>
    <w:rsid w:val="42274495"/>
    <w:rsid w:val="4227770C"/>
    <w:rsid w:val="42277953"/>
    <w:rsid w:val="422800AB"/>
    <w:rsid w:val="42280FA6"/>
    <w:rsid w:val="422834CD"/>
    <w:rsid w:val="422929DD"/>
    <w:rsid w:val="42293C56"/>
    <w:rsid w:val="42293D69"/>
    <w:rsid w:val="422A188F"/>
    <w:rsid w:val="422A19DA"/>
    <w:rsid w:val="422A31E4"/>
    <w:rsid w:val="422B19C7"/>
    <w:rsid w:val="422B5DD9"/>
    <w:rsid w:val="422B7AE1"/>
    <w:rsid w:val="422C1AAB"/>
    <w:rsid w:val="422C37C1"/>
    <w:rsid w:val="422C6E4D"/>
    <w:rsid w:val="422D4525"/>
    <w:rsid w:val="422E315F"/>
    <w:rsid w:val="422E3C65"/>
    <w:rsid w:val="422E5823"/>
    <w:rsid w:val="422F28A6"/>
    <w:rsid w:val="422F305A"/>
    <w:rsid w:val="422F4982"/>
    <w:rsid w:val="422F6BBB"/>
    <w:rsid w:val="422F6EA6"/>
    <w:rsid w:val="422F7C3B"/>
    <w:rsid w:val="4232566A"/>
    <w:rsid w:val="42327BD3"/>
    <w:rsid w:val="423320E6"/>
    <w:rsid w:val="423337E1"/>
    <w:rsid w:val="42333DED"/>
    <w:rsid w:val="42336996"/>
    <w:rsid w:val="42337C5A"/>
    <w:rsid w:val="42341F61"/>
    <w:rsid w:val="4234205E"/>
    <w:rsid w:val="423439A4"/>
    <w:rsid w:val="42350665"/>
    <w:rsid w:val="4235270E"/>
    <w:rsid w:val="423530CA"/>
    <w:rsid w:val="42357089"/>
    <w:rsid w:val="42365114"/>
    <w:rsid w:val="423654AD"/>
    <w:rsid w:val="42372C92"/>
    <w:rsid w:val="423812D4"/>
    <w:rsid w:val="423818BB"/>
    <w:rsid w:val="4238739C"/>
    <w:rsid w:val="42396FB6"/>
    <w:rsid w:val="423A38BA"/>
    <w:rsid w:val="423A7D24"/>
    <w:rsid w:val="423B029E"/>
    <w:rsid w:val="423B3472"/>
    <w:rsid w:val="423B508C"/>
    <w:rsid w:val="423B7241"/>
    <w:rsid w:val="423C355E"/>
    <w:rsid w:val="423C3C1A"/>
    <w:rsid w:val="423E2441"/>
    <w:rsid w:val="423E2987"/>
    <w:rsid w:val="423E420F"/>
    <w:rsid w:val="423E575E"/>
    <w:rsid w:val="423F00EE"/>
    <w:rsid w:val="423F358D"/>
    <w:rsid w:val="423F5BBF"/>
    <w:rsid w:val="423F79D7"/>
    <w:rsid w:val="42407700"/>
    <w:rsid w:val="42410B1E"/>
    <w:rsid w:val="42413302"/>
    <w:rsid w:val="42416419"/>
    <w:rsid w:val="42420C84"/>
    <w:rsid w:val="42421522"/>
    <w:rsid w:val="4242174D"/>
    <w:rsid w:val="42424CD4"/>
    <w:rsid w:val="42424E84"/>
    <w:rsid w:val="424308FF"/>
    <w:rsid w:val="424340F2"/>
    <w:rsid w:val="424343A2"/>
    <w:rsid w:val="424409A6"/>
    <w:rsid w:val="42440BA3"/>
    <w:rsid w:val="424442BC"/>
    <w:rsid w:val="424447DE"/>
    <w:rsid w:val="42447820"/>
    <w:rsid w:val="42451CD2"/>
    <w:rsid w:val="42453884"/>
    <w:rsid w:val="424578A8"/>
    <w:rsid w:val="42462B6D"/>
    <w:rsid w:val="42462BEE"/>
    <w:rsid w:val="4246332D"/>
    <w:rsid w:val="42467ADE"/>
    <w:rsid w:val="42470693"/>
    <w:rsid w:val="42481363"/>
    <w:rsid w:val="42491592"/>
    <w:rsid w:val="424A012F"/>
    <w:rsid w:val="424A1EEE"/>
    <w:rsid w:val="424B0183"/>
    <w:rsid w:val="424B3CDF"/>
    <w:rsid w:val="424B7299"/>
    <w:rsid w:val="424C03A5"/>
    <w:rsid w:val="424C4345"/>
    <w:rsid w:val="424D3EFC"/>
    <w:rsid w:val="424D41EE"/>
    <w:rsid w:val="424E0CBC"/>
    <w:rsid w:val="424E1EE1"/>
    <w:rsid w:val="424E61A4"/>
    <w:rsid w:val="424F23A5"/>
    <w:rsid w:val="424F7A5E"/>
    <w:rsid w:val="4250007C"/>
    <w:rsid w:val="42505663"/>
    <w:rsid w:val="42507F9E"/>
    <w:rsid w:val="42510E1E"/>
    <w:rsid w:val="425124A2"/>
    <w:rsid w:val="4251506E"/>
    <w:rsid w:val="4251673B"/>
    <w:rsid w:val="42530DE6"/>
    <w:rsid w:val="42533175"/>
    <w:rsid w:val="4253528A"/>
    <w:rsid w:val="42540173"/>
    <w:rsid w:val="42545DBE"/>
    <w:rsid w:val="42553BE7"/>
    <w:rsid w:val="42554949"/>
    <w:rsid w:val="42554B5E"/>
    <w:rsid w:val="425608D6"/>
    <w:rsid w:val="42562684"/>
    <w:rsid w:val="4257522C"/>
    <w:rsid w:val="42580F2B"/>
    <w:rsid w:val="42581301"/>
    <w:rsid w:val="425828A0"/>
    <w:rsid w:val="4258464E"/>
    <w:rsid w:val="42586CCC"/>
    <w:rsid w:val="42595397"/>
    <w:rsid w:val="425A4AAE"/>
    <w:rsid w:val="425A4EE6"/>
    <w:rsid w:val="425B67F2"/>
    <w:rsid w:val="425C06AB"/>
    <w:rsid w:val="425C5EED"/>
    <w:rsid w:val="425D2CB9"/>
    <w:rsid w:val="425D4EA6"/>
    <w:rsid w:val="425E1FC5"/>
    <w:rsid w:val="425E3348"/>
    <w:rsid w:val="425E58AF"/>
    <w:rsid w:val="425E7D0F"/>
    <w:rsid w:val="425F0DCB"/>
    <w:rsid w:val="425F2A22"/>
    <w:rsid w:val="425F778B"/>
    <w:rsid w:val="42602189"/>
    <w:rsid w:val="426052B1"/>
    <w:rsid w:val="42606CAE"/>
    <w:rsid w:val="42612509"/>
    <w:rsid w:val="42614397"/>
    <w:rsid w:val="42621029"/>
    <w:rsid w:val="42630BF0"/>
    <w:rsid w:val="42631D9B"/>
    <w:rsid w:val="426370A4"/>
    <w:rsid w:val="4264085F"/>
    <w:rsid w:val="42641BA3"/>
    <w:rsid w:val="42650EC3"/>
    <w:rsid w:val="42652A09"/>
    <w:rsid w:val="42654D33"/>
    <w:rsid w:val="42660B19"/>
    <w:rsid w:val="4266357B"/>
    <w:rsid w:val="42664FBD"/>
    <w:rsid w:val="42666E78"/>
    <w:rsid w:val="42670499"/>
    <w:rsid w:val="42671578"/>
    <w:rsid w:val="42685974"/>
    <w:rsid w:val="42685B1E"/>
    <w:rsid w:val="426923B8"/>
    <w:rsid w:val="426A78AE"/>
    <w:rsid w:val="426B4382"/>
    <w:rsid w:val="426C1EA8"/>
    <w:rsid w:val="426C3FFE"/>
    <w:rsid w:val="426C4736"/>
    <w:rsid w:val="426C67B6"/>
    <w:rsid w:val="426C76C0"/>
    <w:rsid w:val="426C7777"/>
    <w:rsid w:val="426C7FF2"/>
    <w:rsid w:val="426D04C8"/>
    <w:rsid w:val="426D61B7"/>
    <w:rsid w:val="426D71DE"/>
    <w:rsid w:val="426E1FDD"/>
    <w:rsid w:val="426E38A5"/>
    <w:rsid w:val="426F5E60"/>
    <w:rsid w:val="426F66F3"/>
    <w:rsid w:val="426F7A65"/>
    <w:rsid w:val="4270066A"/>
    <w:rsid w:val="42701A3F"/>
    <w:rsid w:val="42703746"/>
    <w:rsid w:val="427100C5"/>
    <w:rsid w:val="42710553"/>
    <w:rsid w:val="42710D51"/>
    <w:rsid w:val="427174BE"/>
    <w:rsid w:val="42725710"/>
    <w:rsid w:val="427266AB"/>
    <w:rsid w:val="42726F8F"/>
    <w:rsid w:val="42733236"/>
    <w:rsid w:val="42735A01"/>
    <w:rsid w:val="42740F58"/>
    <w:rsid w:val="427447C8"/>
    <w:rsid w:val="42746473"/>
    <w:rsid w:val="42747B85"/>
    <w:rsid w:val="42750D5C"/>
    <w:rsid w:val="42755200"/>
    <w:rsid w:val="42756FAE"/>
    <w:rsid w:val="42757456"/>
    <w:rsid w:val="42760E14"/>
    <w:rsid w:val="42767282"/>
    <w:rsid w:val="42770F38"/>
    <w:rsid w:val="42772CE7"/>
    <w:rsid w:val="4278084D"/>
    <w:rsid w:val="427818D7"/>
    <w:rsid w:val="42781A47"/>
    <w:rsid w:val="42784A5F"/>
    <w:rsid w:val="42786A9F"/>
    <w:rsid w:val="42790C8E"/>
    <w:rsid w:val="42794367"/>
    <w:rsid w:val="42795055"/>
    <w:rsid w:val="4279513A"/>
    <w:rsid w:val="427966AB"/>
    <w:rsid w:val="42797F2C"/>
    <w:rsid w:val="427A45C5"/>
    <w:rsid w:val="427B3DB6"/>
    <w:rsid w:val="427B655A"/>
    <w:rsid w:val="427C6DF0"/>
    <w:rsid w:val="427C72CD"/>
    <w:rsid w:val="427D38B9"/>
    <w:rsid w:val="427D4121"/>
    <w:rsid w:val="427D6BAB"/>
    <w:rsid w:val="427E0056"/>
    <w:rsid w:val="427E22D8"/>
    <w:rsid w:val="427E41BD"/>
    <w:rsid w:val="427E6AF8"/>
    <w:rsid w:val="427F0891"/>
    <w:rsid w:val="427F3F04"/>
    <w:rsid w:val="427F607F"/>
    <w:rsid w:val="427F7E2D"/>
    <w:rsid w:val="4280707D"/>
    <w:rsid w:val="428165B6"/>
    <w:rsid w:val="42832F11"/>
    <w:rsid w:val="42842612"/>
    <w:rsid w:val="4284339D"/>
    <w:rsid w:val="42846CC1"/>
    <w:rsid w:val="42847456"/>
    <w:rsid w:val="428547A7"/>
    <w:rsid w:val="428555B0"/>
    <w:rsid w:val="4286021E"/>
    <w:rsid w:val="428611BC"/>
    <w:rsid w:val="428620BB"/>
    <w:rsid w:val="428802BE"/>
    <w:rsid w:val="42884F34"/>
    <w:rsid w:val="42890BBF"/>
    <w:rsid w:val="42892A5A"/>
    <w:rsid w:val="42894E42"/>
    <w:rsid w:val="428A4224"/>
    <w:rsid w:val="428A46C1"/>
    <w:rsid w:val="428A625C"/>
    <w:rsid w:val="428B030B"/>
    <w:rsid w:val="428B0C22"/>
    <w:rsid w:val="428B4A24"/>
    <w:rsid w:val="428B5630"/>
    <w:rsid w:val="428B64FE"/>
    <w:rsid w:val="428C3761"/>
    <w:rsid w:val="428C528B"/>
    <w:rsid w:val="428C5AEC"/>
    <w:rsid w:val="428D0FC2"/>
    <w:rsid w:val="428D1D4A"/>
    <w:rsid w:val="428D7043"/>
    <w:rsid w:val="428E1B67"/>
    <w:rsid w:val="428E48CD"/>
    <w:rsid w:val="42900C23"/>
    <w:rsid w:val="42903C90"/>
    <w:rsid w:val="429053DD"/>
    <w:rsid w:val="42917C96"/>
    <w:rsid w:val="42927552"/>
    <w:rsid w:val="42927B60"/>
    <w:rsid w:val="42932CB4"/>
    <w:rsid w:val="429350EB"/>
    <w:rsid w:val="42935686"/>
    <w:rsid w:val="429369D0"/>
    <w:rsid w:val="42937435"/>
    <w:rsid w:val="42937437"/>
    <w:rsid w:val="4294114F"/>
    <w:rsid w:val="42941AAF"/>
    <w:rsid w:val="42945A2B"/>
    <w:rsid w:val="429469E1"/>
    <w:rsid w:val="429514DB"/>
    <w:rsid w:val="429531AD"/>
    <w:rsid w:val="4295551C"/>
    <w:rsid w:val="42957651"/>
    <w:rsid w:val="4296221A"/>
    <w:rsid w:val="42963928"/>
    <w:rsid w:val="429707A1"/>
    <w:rsid w:val="42972A99"/>
    <w:rsid w:val="4297411D"/>
    <w:rsid w:val="42975177"/>
    <w:rsid w:val="42980D99"/>
    <w:rsid w:val="429824BA"/>
    <w:rsid w:val="42984A4B"/>
    <w:rsid w:val="42990FA1"/>
    <w:rsid w:val="42996729"/>
    <w:rsid w:val="429A3D02"/>
    <w:rsid w:val="429A5E4D"/>
    <w:rsid w:val="429A5F1F"/>
    <w:rsid w:val="429A7673"/>
    <w:rsid w:val="429B0D95"/>
    <w:rsid w:val="429B50FA"/>
    <w:rsid w:val="429C125C"/>
    <w:rsid w:val="429C3481"/>
    <w:rsid w:val="429C39D4"/>
    <w:rsid w:val="429D02B3"/>
    <w:rsid w:val="429D14D3"/>
    <w:rsid w:val="429D49C6"/>
    <w:rsid w:val="429D6505"/>
    <w:rsid w:val="429E0B26"/>
    <w:rsid w:val="429E0EC5"/>
    <w:rsid w:val="429E311B"/>
    <w:rsid w:val="429E4757"/>
    <w:rsid w:val="429F17F6"/>
    <w:rsid w:val="429F227D"/>
    <w:rsid w:val="42A00AB4"/>
    <w:rsid w:val="42A033BF"/>
    <w:rsid w:val="42A05BEF"/>
    <w:rsid w:val="42A064C0"/>
    <w:rsid w:val="42A10590"/>
    <w:rsid w:val="42A12D37"/>
    <w:rsid w:val="42A1715F"/>
    <w:rsid w:val="42A17DA3"/>
    <w:rsid w:val="42A212C0"/>
    <w:rsid w:val="42A251B1"/>
    <w:rsid w:val="42A256DA"/>
    <w:rsid w:val="42A261B8"/>
    <w:rsid w:val="42A26B23"/>
    <w:rsid w:val="42A27924"/>
    <w:rsid w:val="42A33B1C"/>
    <w:rsid w:val="42A37DD3"/>
    <w:rsid w:val="42A41630"/>
    <w:rsid w:val="42A5022A"/>
    <w:rsid w:val="42A516A0"/>
    <w:rsid w:val="42A53AC5"/>
    <w:rsid w:val="42A55F0D"/>
    <w:rsid w:val="42A64B6B"/>
    <w:rsid w:val="42A65803"/>
    <w:rsid w:val="42A678C1"/>
    <w:rsid w:val="42A716AC"/>
    <w:rsid w:val="42A73D5C"/>
    <w:rsid w:val="42A764B0"/>
    <w:rsid w:val="42A773FB"/>
    <w:rsid w:val="42A80D5C"/>
    <w:rsid w:val="42A80FED"/>
    <w:rsid w:val="42A83382"/>
    <w:rsid w:val="42A87384"/>
    <w:rsid w:val="42A91622"/>
    <w:rsid w:val="42AA563C"/>
    <w:rsid w:val="42AB0C22"/>
    <w:rsid w:val="42AB2E17"/>
    <w:rsid w:val="42AB4157"/>
    <w:rsid w:val="42AB67CC"/>
    <w:rsid w:val="42AB75AC"/>
    <w:rsid w:val="42AB79F9"/>
    <w:rsid w:val="42AC4E97"/>
    <w:rsid w:val="42AC5F3F"/>
    <w:rsid w:val="42AC6836"/>
    <w:rsid w:val="42AC73CC"/>
    <w:rsid w:val="42AD2330"/>
    <w:rsid w:val="42AD3635"/>
    <w:rsid w:val="42AD405C"/>
    <w:rsid w:val="42AD499A"/>
    <w:rsid w:val="42AD7936"/>
    <w:rsid w:val="42AE09BA"/>
    <w:rsid w:val="42AE426E"/>
    <w:rsid w:val="42AE77F5"/>
    <w:rsid w:val="42AF079C"/>
    <w:rsid w:val="42AF21C8"/>
    <w:rsid w:val="42AF2CA4"/>
    <w:rsid w:val="42AF330C"/>
    <w:rsid w:val="42AF433B"/>
    <w:rsid w:val="42B011D7"/>
    <w:rsid w:val="42B115A4"/>
    <w:rsid w:val="42B21FB1"/>
    <w:rsid w:val="42B220D8"/>
    <w:rsid w:val="42B23D5F"/>
    <w:rsid w:val="42B2473E"/>
    <w:rsid w:val="42B24F07"/>
    <w:rsid w:val="42B33C5A"/>
    <w:rsid w:val="42B3562E"/>
    <w:rsid w:val="42B42F52"/>
    <w:rsid w:val="42B5228C"/>
    <w:rsid w:val="42B523B7"/>
    <w:rsid w:val="42B5384F"/>
    <w:rsid w:val="42B6206E"/>
    <w:rsid w:val="42B73E42"/>
    <w:rsid w:val="42B775C7"/>
    <w:rsid w:val="42B83407"/>
    <w:rsid w:val="42B850ED"/>
    <w:rsid w:val="42B8554C"/>
    <w:rsid w:val="42B86E23"/>
    <w:rsid w:val="42B87D7B"/>
    <w:rsid w:val="42B9333F"/>
    <w:rsid w:val="42BA1241"/>
    <w:rsid w:val="42BA2183"/>
    <w:rsid w:val="42BA24DF"/>
    <w:rsid w:val="42BA6F1E"/>
    <w:rsid w:val="42BA79A5"/>
    <w:rsid w:val="42BB03ED"/>
    <w:rsid w:val="42BB13FE"/>
    <w:rsid w:val="42BC1F2C"/>
    <w:rsid w:val="42BC2EAA"/>
    <w:rsid w:val="42BC3836"/>
    <w:rsid w:val="42BC6D25"/>
    <w:rsid w:val="42BD0B70"/>
    <w:rsid w:val="42BD4191"/>
    <w:rsid w:val="42BE0955"/>
    <w:rsid w:val="42BE0ED8"/>
    <w:rsid w:val="42BE3F56"/>
    <w:rsid w:val="42BE57CD"/>
    <w:rsid w:val="42BF0826"/>
    <w:rsid w:val="42BF750B"/>
    <w:rsid w:val="42C0231B"/>
    <w:rsid w:val="42C04A0A"/>
    <w:rsid w:val="42C10446"/>
    <w:rsid w:val="42C130A7"/>
    <w:rsid w:val="42C16D92"/>
    <w:rsid w:val="42C231F0"/>
    <w:rsid w:val="42C256EF"/>
    <w:rsid w:val="42C27D1A"/>
    <w:rsid w:val="42C31E3B"/>
    <w:rsid w:val="42C405CA"/>
    <w:rsid w:val="42C41A34"/>
    <w:rsid w:val="42C43A92"/>
    <w:rsid w:val="42C46CDF"/>
    <w:rsid w:val="42C4725B"/>
    <w:rsid w:val="42C56D83"/>
    <w:rsid w:val="42C5774A"/>
    <w:rsid w:val="42C65A5C"/>
    <w:rsid w:val="42C70217"/>
    <w:rsid w:val="42C707B6"/>
    <w:rsid w:val="42C71894"/>
    <w:rsid w:val="42C71985"/>
    <w:rsid w:val="42C71AD4"/>
    <w:rsid w:val="42C72423"/>
    <w:rsid w:val="42C73DF7"/>
    <w:rsid w:val="42C74B66"/>
    <w:rsid w:val="42C816F8"/>
    <w:rsid w:val="42C817D4"/>
    <w:rsid w:val="42C81AD1"/>
    <w:rsid w:val="42C85729"/>
    <w:rsid w:val="42C909C8"/>
    <w:rsid w:val="42C91FDA"/>
    <w:rsid w:val="42C95B80"/>
    <w:rsid w:val="42C9775F"/>
    <w:rsid w:val="42CA0522"/>
    <w:rsid w:val="42CA27B4"/>
    <w:rsid w:val="42CA36DB"/>
    <w:rsid w:val="42CA49A9"/>
    <w:rsid w:val="42CA49E3"/>
    <w:rsid w:val="42CB3072"/>
    <w:rsid w:val="42CB373A"/>
    <w:rsid w:val="42CB71CF"/>
    <w:rsid w:val="42CC565C"/>
    <w:rsid w:val="42CC68BE"/>
    <w:rsid w:val="42CD0B98"/>
    <w:rsid w:val="42CD1869"/>
    <w:rsid w:val="42CD6DEA"/>
    <w:rsid w:val="42CE4911"/>
    <w:rsid w:val="42CE52BB"/>
    <w:rsid w:val="42CE78A7"/>
    <w:rsid w:val="42CF130B"/>
    <w:rsid w:val="42CF7153"/>
    <w:rsid w:val="42D00689"/>
    <w:rsid w:val="42D023A9"/>
    <w:rsid w:val="42D03DE6"/>
    <w:rsid w:val="42D05D2D"/>
    <w:rsid w:val="42D10CB0"/>
    <w:rsid w:val="42D13D54"/>
    <w:rsid w:val="42D21F71"/>
    <w:rsid w:val="42D24401"/>
    <w:rsid w:val="42D25195"/>
    <w:rsid w:val="42D26E84"/>
    <w:rsid w:val="42D273D9"/>
    <w:rsid w:val="42D31F27"/>
    <w:rsid w:val="42D40179"/>
    <w:rsid w:val="42D40AC7"/>
    <w:rsid w:val="42D44D87"/>
    <w:rsid w:val="42D45351"/>
    <w:rsid w:val="42D4711D"/>
    <w:rsid w:val="42D5247C"/>
    <w:rsid w:val="42D52E72"/>
    <w:rsid w:val="42D65DC0"/>
    <w:rsid w:val="42D672E5"/>
    <w:rsid w:val="42D71A17"/>
    <w:rsid w:val="42D75573"/>
    <w:rsid w:val="42D82D1C"/>
    <w:rsid w:val="42D8512B"/>
    <w:rsid w:val="42D86838"/>
    <w:rsid w:val="42D86916"/>
    <w:rsid w:val="42D905D6"/>
    <w:rsid w:val="42D912F4"/>
    <w:rsid w:val="42D95D87"/>
    <w:rsid w:val="42D9753D"/>
    <w:rsid w:val="42DA12EA"/>
    <w:rsid w:val="42DA1507"/>
    <w:rsid w:val="42DA25AE"/>
    <w:rsid w:val="42DA2F5A"/>
    <w:rsid w:val="42DA4202"/>
    <w:rsid w:val="42DA460D"/>
    <w:rsid w:val="42DA56E6"/>
    <w:rsid w:val="42DB1D86"/>
    <w:rsid w:val="42DC5618"/>
    <w:rsid w:val="42DD22F7"/>
    <w:rsid w:val="42DD3150"/>
    <w:rsid w:val="42DD38CC"/>
    <w:rsid w:val="42DD53D8"/>
    <w:rsid w:val="42DD6902"/>
    <w:rsid w:val="42DF07E5"/>
    <w:rsid w:val="42DF22DB"/>
    <w:rsid w:val="42DF35F2"/>
    <w:rsid w:val="42DF360E"/>
    <w:rsid w:val="42DF6303"/>
    <w:rsid w:val="42DF6358"/>
    <w:rsid w:val="42E022F5"/>
    <w:rsid w:val="42E06DCF"/>
    <w:rsid w:val="42E1007D"/>
    <w:rsid w:val="42E163F2"/>
    <w:rsid w:val="42E16D67"/>
    <w:rsid w:val="42E22227"/>
    <w:rsid w:val="42E24DCD"/>
    <w:rsid w:val="42E261AB"/>
    <w:rsid w:val="42E36169"/>
    <w:rsid w:val="42E40F63"/>
    <w:rsid w:val="42E455DF"/>
    <w:rsid w:val="42E47C90"/>
    <w:rsid w:val="42E55C8A"/>
    <w:rsid w:val="42E627FE"/>
    <w:rsid w:val="42E90BD5"/>
    <w:rsid w:val="42EA54CB"/>
    <w:rsid w:val="42EA799C"/>
    <w:rsid w:val="42EB1121"/>
    <w:rsid w:val="42EB63A7"/>
    <w:rsid w:val="42EB7429"/>
    <w:rsid w:val="42ED123B"/>
    <w:rsid w:val="42ED613D"/>
    <w:rsid w:val="42ED6807"/>
    <w:rsid w:val="42ED6CA5"/>
    <w:rsid w:val="42EE32E0"/>
    <w:rsid w:val="42EE3DEB"/>
    <w:rsid w:val="42EE77C7"/>
    <w:rsid w:val="42EF069F"/>
    <w:rsid w:val="42EF6E50"/>
    <w:rsid w:val="42F01E2A"/>
    <w:rsid w:val="42F05973"/>
    <w:rsid w:val="42F06635"/>
    <w:rsid w:val="42F11ABC"/>
    <w:rsid w:val="42F12080"/>
    <w:rsid w:val="42F205FF"/>
    <w:rsid w:val="42F31F74"/>
    <w:rsid w:val="42F32630"/>
    <w:rsid w:val="42F352BD"/>
    <w:rsid w:val="42F3672A"/>
    <w:rsid w:val="42F4237F"/>
    <w:rsid w:val="42F47EC9"/>
    <w:rsid w:val="42F554AF"/>
    <w:rsid w:val="42F56AEA"/>
    <w:rsid w:val="42F64D2D"/>
    <w:rsid w:val="42F73E67"/>
    <w:rsid w:val="42F86142"/>
    <w:rsid w:val="42F91AD4"/>
    <w:rsid w:val="42F96D0E"/>
    <w:rsid w:val="42FA1C3C"/>
    <w:rsid w:val="42FA26CA"/>
    <w:rsid w:val="42FA292D"/>
    <w:rsid w:val="42FA4169"/>
    <w:rsid w:val="42FA42F5"/>
    <w:rsid w:val="42FB10FF"/>
    <w:rsid w:val="42FB2DAA"/>
    <w:rsid w:val="42FB3340"/>
    <w:rsid w:val="42FC3268"/>
    <w:rsid w:val="42FC75F9"/>
    <w:rsid w:val="42FC76D0"/>
    <w:rsid w:val="42FD2399"/>
    <w:rsid w:val="42FD3421"/>
    <w:rsid w:val="42FD4C2E"/>
    <w:rsid w:val="42FD4E49"/>
    <w:rsid w:val="42FD5FA5"/>
    <w:rsid w:val="42FE2D71"/>
    <w:rsid w:val="42FE51F6"/>
    <w:rsid w:val="42FE6FA4"/>
    <w:rsid w:val="42FE7053"/>
    <w:rsid w:val="42FE7F13"/>
    <w:rsid w:val="42FF0855"/>
    <w:rsid w:val="42FF1997"/>
    <w:rsid w:val="42FF7AA5"/>
    <w:rsid w:val="43000D89"/>
    <w:rsid w:val="430030CB"/>
    <w:rsid w:val="43010842"/>
    <w:rsid w:val="430154B0"/>
    <w:rsid w:val="43017332"/>
    <w:rsid w:val="43017ACF"/>
    <w:rsid w:val="43017F86"/>
    <w:rsid w:val="4302103C"/>
    <w:rsid w:val="4302159F"/>
    <w:rsid w:val="43022D62"/>
    <w:rsid w:val="43026BA7"/>
    <w:rsid w:val="43035753"/>
    <w:rsid w:val="43050884"/>
    <w:rsid w:val="43061721"/>
    <w:rsid w:val="430622FC"/>
    <w:rsid w:val="43062596"/>
    <w:rsid w:val="430644D0"/>
    <w:rsid w:val="43065E58"/>
    <w:rsid w:val="43066B02"/>
    <w:rsid w:val="43067819"/>
    <w:rsid w:val="43077BD2"/>
    <w:rsid w:val="430849BB"/>
    <w:rsid w:val="43086074"/>
    <w:rsid w:val="43087E22"/>
    <w:rsid w:val="430926C5"/>
    <w:rsid w:val="430A10EE"/>
    <w:rsid w:val="430A1DED"/>
    <w:rsid w:val="430A67AD"/>
    <w:rsid w:val="430B16C1"/>
    <w:rsid w:val="430B346F"/>
    <w:rsid w:val="430B68AB"/>
    <w:rsid w:val="430B6FBE"/>
    <w:rsid w:val="430B79E2"/>
    <w:rsid w:val="430C4AD1"/>
    <w:rsid w:val="430D1EF5"/>
    <w:rsid w:val="430D5439"/>
    <w:rsid w:val="430D7104"/>
    <w:rsid w:val="430E087D"/>
    <w:rsid w:val="430E145A"/>
    <w:rsid w:val="43101FF3"/>
    <w:rsid w:val="43104F29"/>
    <w:rsid w:val="4310523C"/>
    <w:rsid w:val="43105E99"/>
    <w:rsid w:val="4310610E"/>
    <w:rsid w:val="43106CD7"/>
    <w:rsid w:val="43107261"/>
    <w:rsid w:val="43112176"/>
    <w:rsid w:val="431164F2"/>
    <w:rsid w:val="43122A4F"/>
    <w:rsid w:val="43122F9B"/>
    <w:rsid w:val="43123855"/>
    <w:rsid w:val="43130C6D"/>
    <w:rsid w:val="4313537F"/>
    <w:rsid w:val="43140575"/>
    <w:rsid w:val="431446A7"/>
    <w:rsid w:val="431466D8"/>
    <w:rsid w:val="431467C7"/>
    <w:rsid w:val="4314790A"/>
    <w:rsid w:val="431530FB"/>
    <w:rsid w:val="4315509B"/>
    <w:rsid w:val="4315600C"/>
    <w:rsid w:val="43157B13"/>
    <w:rsid w:val="43170066"/>
    <w:rsid w:val="431728F9"/>
    <w:rsid w:val="43174636"/>
    <w:rsid w:val="43176598"/>
    <w:rsid w:val="431864E9"/>
    <w:rsid w:val="431923DB"/>
    <w:rsid w:val="4319442A"/>
    <w:rsid w:val="43195B8C"/>
    <w:rsid w:val="43197287"/>
    <w:rsid w:val="43197979"/>
    <w:rsid w:val="431A0DBC"/>
    <w:rsid w:val="431A5813"/>
    <w:rsid w:val="431A7B56"/>
    <w:rsid w:val="431B5DA8"/>
    <w:rsid w:val="431B713A"/>
    <w:rsid w:val="431C38CE"/>
    <w:rsid w:val="431C567C"/>
    <w:rsid w:val="431C6D4F"/>
    <w:rsid w:val="431D359D"/>
    <w:rsid w:val="431D79E2"/>
    <w:rsid w:val="431E13F4"/>
    <w:rsid w:val="431E5DC3"/>
    <w:rsid w:val="431F1CC1"/>
    <w:rsid w:val="431F307C"/>
    <w:rsid w:val="431F561E"/>
    <w:rsid w:val="431F591B"/>
    <w:rsid w:val="431F6F1A"/>
    <w:rsid w:val="43202170"/>
    <w:rsid w:val="43205D59"/>
    <w:rsid w:val="43210AF7"/>
    <w:rsid w:val="43210EE4"/>
    <w:rsid w:val="4321480A"/>
    <w:rsid w:val="432209E8"/>
    <w:rsid w:val="43225970"/>
    <w:rsid w:val="432307B8"/>
    <w:rsid w:val="432308E2"/>
    <w:rsid w:val="4323206B"/>
    <w:rsid w:val="43234D3C"/>
    <w:rsid w:val="432352F8"/>
    <w:rsid w:val="43236FDA"/>
    <w:rsid w:val="43237EAC"/>
    <w:rsid w:val="43250ED9"/>
    <w:rsid w:val="43252B9F"/>
    <w:rsid w:val="432538FC"/>
    <w:rsid w:val="43257DC0"/>
    <w:rsid w:val="432602A9"/>
    <w:rsid w:val="43262761"/>
    <w:rsid w:val="4326474D"/>
    <w:rsid w:val="432718F7"/>
    <w:rsid w:val="43274029"/>
    <w:rsid w:val="432776C8"/>
    <w:rsid w:val="432804C5"/>
    <w:rsid w:val="432815A3"/>
    <w:rsid w:val="43282E05"/>
    <w:rsid w:val="4328328A"/>
    <w:rsid w:val="432870F3"/>
    <w:rsid w:val="43295EDF"/>
    <w:rsid w:val="432A08FD"/>
    <w:rsid w:val="432A362D"/>
    <w:rsid w:val="432B1D63"/>
    <w:rsid w:val="432B321D"/>
    <w:rsid w:val="432B3772"/>
    <w:rsid w:val="432C5B77"/>
    <w:rsid w:val="432D019C"/>
    <w:rsid w:val="432D1637"/>
    <w:rsid w:val="432D5ADB"/>
    <w:rsid w:val="432D7889"/>
    <w:rsid w:val="432D7B02"/>
    <w:rsid w:val="432E06A4"/>
    <w:rsid w:val="432E0B20"/>
    <w:rsid w:val="432E23AB"/>
    <w:rsid w:val="432E416D"/>
    <w:rsid w:val="432E5CB1"/>
    <w:rsid w:val="432E7065"/>
    <w:rsid w:val="432F03FE"/>
    <w:rsid w:val="432F146B"/>
    <w:rsid w:val="432F1853"/>
    <w:rsid w:val="432F2F5F"/>
    <w:rsid w:val="432F3601"/>
    <w:rsid w:val="4330093F"/>
    <w:rsid w:val="43301F0A"/>
    <w:rsid w:val="43303214"/>
    <w:rsid w:val="43303A79"/>
    <w:rsid w:val="4331143D"/>
    <w:rsid w:val="43321BA1"/>
    <w:rsid w:val="4332266B"/>
    <w:rsid w:val="43327054"/>
    <w:rsid w:val="43330297"/>
    <w:rsid w:val="433330F0"/>
    <w:rsid w:val="433335A8"/>
    <w:rsid w:val="43340C18"/>
    <w:rsid w:val="433429C6"/>
    <w:rsid w:val="43344580"/>
    <w:rsid w:val="43345961"/>
    <w:rsid w:val="43347151"/>
    <w:rsid w:val="4335020B"/>
    <w:rsid w:val="43354B63"/>
    <w:rsid w:val="433568F0"/>
    <w:rsid w:val="43361B84"/>
    <w:rsid w:val="43362295"/>
    <w:rsid w:val="43362BE2"/>
    <w:rsid w:val="43363070"/>
    <w:rsid w:val="43366EA0"/>
    <w:rsid w:val="433672EA"/>
    <w:rsid w:val="43370084"/>
    <w:rsid w:val="433724B6"/>
    <w:rsid w:val="433730F0"/>
    <w:rsid w:val="433739E8"/>
    <w:rsid w:val="43374264"/>
    <w:rsid w:val="43374642"/>
    <w:rsid w:val="4337789F"/>
    <w:rsid w:val="4338059C"/>
    <w:rsid w:val="43386DD1"/>
    <w:rsid w:val="433922C5"/>
    <w:rsid w:val="433A086B"/>
    <w:rsid w:val="433A3D54"/>
    <w:rsid w:val="433B4A51"/>
    <w:rsid w:val="433C4C02"/>
    <w:rsid w:val="433D4E40"/>
    <w:rsid w:val="433E3844"/>
    <w:rsid w:val="433E6401"/>
    <w:rsid w:val="433F0D14"/>
    <w:rsid w:val="433F136A"/>
    <w:rsid w:val="4340036D"/>
    <w:rsid w:val="434042FA"/>
    <w:rsid w:val="43410A9E"/>
    <w:rsid w:val="434150E2"/>
    <w:rsid w:val="43415194"/>
    <w:rsid w:val="4341609D"/>
    <w:rsid w:val="43416B84"/>
    <w:rsid w:val="43422C4B"/>
    <w:rsid w:val="43425201"/>
    <w:rsid w:val="43427CD6"/>
    <w:rsid w:val="43430E5B"/>
    <w:rsid w:val="43432333"/>
    <w:rsid w:val="43435845"/>
    <w:rsid w:val="4343747C"/>
    <w:rsid w:val="434458FD"/>
    <w:rsid w:val="43452E25"/>
    <w:rsid w:val="43454BD3"/>
    <w:rsid w:val="43454F42"/>
    <w:rsid w:val="434556CC"/>
    <w:rsid w:val="43455CC5"/>
    <w:rsid w:val="4345621A"/>
    <w:rsid w:val="43456981"/>
    <w:rsid w:val="4346094B"/>
    <w:rsid w:val="43465106"/>
    <w:rsid w:val="4347092A"/>
    <w:rsid w:val="43472E03"/>
    <w:rsid w:val="43477042"/>
    <w:rsid w:val="43482AD2"/>
    <w:rsid w:val="43495BF2"/>
    <w:rsid w:val="434A043B"/>
    <w:rsid w:val="434A20A7"/>
    <w:rsid w:val="434A39D8"/>
    <w:rsid w:val="434A3F97"/>
    <w:rsid w:val="434B0338"/>
    <w:rsid w:val="434B0EB4"/>
    <w:rsid w:val="434B19B8"/>
    <w:rsid w:val="434C3738"/>
    <w:rsid w:val="434C594F"/>
    <w:rsid w:val="434D0E7E"/>
    <w:rsid w:val="434D1CD9"/>
    <w:rsid w:val="434D3A87"/>
    <w:rsid w:val="434D6EB0"/>
    <w:rsid w:val="434D7F2B"/>
    <w:rsid w:val="434F066F"/>
    <w:rsid w:val="434F15AD"/>
    <w:rsid w:val="434F673B"/>
    <w:rsid w:val="434F7DF9"/>
    <w:rsid w:val="43503EA5"/>
    <w:rsid w:val="435051E9"/>
    <w:rsid w:val="43506C55"/>
    <w:rsid w:val="43511225"/>
    <w:rsid w:val="435121F4"/>
    <w:rsid w:val="4353392E"/>
    <w:rsid w:val="43550381"/>
    <w:rsid w:val="4355067D"/>
    <w:rsid w:val="4355293C"/>
    <w:rsid w:val="435544CF"/>
    <w:rsid w:val="43560B8E"/>
    <w:rsid w:val="43573AAF"/>
    <w:rsid w:val="43573BFC"/>
    <w:rsid w:val="435766B4"/>
    <w:rsid w:val="435A3C5D"/>
    <w:rsid w:val="435A7494"/>
    <w:rsid w:val="435B3121"/>
    <w:rsid w:val="435B3710"/>
    <w:rsid w:val="435B43F6"/>
    <w:rsid w:val="435B58A2"/>
    <w:rsid w:val="435B61A4"/>
    <w:rsid w:val="435C74D0"/>
    <w:rsid w:val="435D76D1"/>
    <w:rsid w:val="435E0B80"/>
    <w:rsid w:val="435E1CFC"/>
    <w:rsid w:val="435E34D0"/>
    <w:rsid w:val="435E3EE6"/>
    <w:rsid w:val="435E7A42"/>
    <w:rsid w:val="435F11DC"/>
    <w:rsid w:val="4360051D"/>
    <w:rsid w:val="43613141"/>
    <w:rsid w:val="43615785"/>
    <w:rsid w:val="43621FCD"/>
    <w:rsid w:val="436314FD"/>
    <w:rsid w:val="43633E58"/>
    <w:rsid w:val="43644160"/>
    <w:rsid w:val="43645D3D"/>
    <w:rsid w:val="43645D54"/>
    <w:rsid w:val="43646EA7"/>
    <w:rsid w:val="43647804"/>
    <w:rsid w:val="43650DD1"/>
    <w:rsid w:val="4365297A"/>
    <w:rsid w:val="4365335B"/>
    <w:rsid w:val="43655275"/>
    <w:rsid w:val="436612A5"/>
    <w:rsid w:val="436655A1"/>
    <w:rsid w:val="43670E37"/>
    <w:rsid w:val="43670FED"/>
    <w:rsid w:val="43683470"/>
    <w:rsid w:val="43685C2C"/>
    <w:rsid w:val="43686934"/>
    <w:rsid w:val="436A2C51"/>
    <w:rsid w:val="436A4639"/>
    <w:rsid w:val="436A63E7"/>
    <w:rsid w:val="436A6F76"/>
    <w:rsid w:val="436B4648"/>
    <w:rsid w:val="436C1E15"/>
    <w:rsid w:val="436C64E7"/>
    <w:rsid w:val="436C6603"/>
    <w:rsid w:val="436C6704"/>
    <w:rsid w:val="436D167C"/>
    <w:rsid w:val="436D237B"/>
    <w:rsid w:val="436E0506"/>
    <w:rsid w:val="436E18B6"/>
    <w:rsid w:val="436E1F6E"/>
    <w:rsid w:val="436F0CA3"/>
    <w:rsid w:val="436F7EA2"/>
    <w:rsid w:val="4370103A"/>
    <w:rsid w:val="43707A48"/>
    <w:rsid w:val="43712CDE"/>
    <w:rsid w:val="4371379B"/>
    <w:rsid w:val="43713C1A"/>
    <w:rsid w:val="437159C8"/>
    <w:rsid w:val="4371746F"/>
    <w:rsid w:val="437247A4"/>
    <w:rsid w:val="43724E26"/>
    <w:rsid w:val="43724F6E"/>
    <w:rsid w:val="437259B2"/>
    <w:rsid w:val="437275C4"/>
    <w:rsid w:val="43735F82"/>
    <w:rsid w:val="4374370A"/>
    <w:rsid w:val="43744B3E"/>
    <w:rsid w:val="43750DED"/>
    <w:rsid w:val="437533B6"/>
    <w:rsid w:val="43754D8C"/>
    <w:rsid w:val="437568F7"/>
    <w:rsid w:val="43756E97"/>
    <w:rsid w:val="43757A6F"/>
    <w:rsid w:val="4376350B"/>
    <w:rsid w:val="437644F8"/>
    <w:rsid w:val="43764D87"/>
    <w:rsid w:val="43770B04"/>
    <w:rsid w:val="43777392"/>
    <w:rsid w:val="43787185"/>
    <w:rsid w:val="43792AC3"/>
    <w:rsid w:val="43793F93"/>
    <w:rsid w:val="437A652C"/>
    <w:rsid w:val="437B007E"/>
    <w:rsid w:val="437B270F"/>
    <w:rsid w:val="437B63C8"/>
    <w:rsid w:val="437C52B9"/>
    <w:rsid w:val="437C611B"/>
    <w:rsid w:val="437C689A"/>
    <w:rsid w:val="437D4206"/>
    <w:rsid w:val="437D507C"/>
    <w:rsid w:val="437D795E"/>
    <w:rsid w:val="437E6337"/>
    <w:rsid w:val="437F5662"/>
    <w:rsid w:val="43800270"/>
    <w:rsid w:val="43802071"/>
    <w:rsid w:val="43813731"/>
    <w:rsid w:val="43820A4E"/>
    <w:rsid w:val="4383047F"/>
    <w:rsid w:val="43830C96"/>
    <w:rsid w:val="43831898"/>
    <w:rsid w:val="43835643"/>
    <w:rsid w:val="438356FB"/>
    <w:rsid w:val="43836049"/>
    <w:rsid w:val="438371E0"/>
    <w:rsid w:val="438374A9"/>
    <w:rsid w:val="43840AC4"/>
    <w:rsid w:val="43841AF8"/>
    <w:rsid w:val="4384287A"/>
    <w:rsid w:val="4384571D"/>
    <w:rsid w:val="438463B8"/>
    <w:rsid w:val="43853630"/>
    <w:rsid w:val="438576C5"/>
    <w:rsid w:val="438579EE"/>
    <w:rsid w:val="43863F63"/>
    <w:rsid w:val="438660BA"/>
    <w:rsid w:val="438666ED"/>
    <w:rsid w:val="438751EB"/>
    <w:rsid w:val="438934F8"/>
    <w:rsid w:val="43897706"/>
    <w:rsid w:val="438A0837"/>
    <w:rsid w:val="438A3C39"/>
    <w:rsid w:val="438A69FC"/>
    <w:rsid w:val="438B1365"/>
    <w:rsid w:val="438B3E5E"/>
    <w:rsid w:val="438B4E61"/>
    <w:rsid w:val="438B5055"/>
    <w:rsid w:val="438B78A6"/>
    <w:rsid w:val="438C0A54"/>
    <w:rsid w:val="438C440D"/>
    <w:rsid w:val="438C45B0"/>
    <w:rsid w:val="438C6FFC"/>
    <w:rsid w:val="438D657A"/>
    <w:rsid w:val="438E78C1"/>
    <w:rsid w:val="438F093E"/>
    <w:rsid w:val="438F22F2"/>
    <w:rsid w:val="4390267E"/>
    <w:rsid w:val="4390581D"/>
    <w:rsid w:val="43906DD8"/>
    <w:rsid w:val="439103F4"/>
    <w:rsid w:val="43915039"/>
    <w:rsid w:val="4391606A"/>
    <w:rsid w:val="439233FC"/>
    <w:rsid w:val="43923B90"/>
    <w:rsid w:val="43930ADF"/>
    <w:rsid w:val="43934584"/>
    <w:rsid w:val="43941401"/>
    <w:rsid w:val="43943464"/>
    <w:rsid w:val="43955724"/>
    <w:rsid w:val="43960520"/>
    <w:rsid w:val="43960785"/>
    <w:rsid w:val="43963680"/>
    <w:rsid w:val="439639D4"/>
    <w:rsid w:val="439671DC"/>
    <w:rsid w:val="439711A6"/>
    <w:rsid w:val="43973B43"/>
    <w:rsid w:val="43981085"/>
    <w:rsid w:val="43982A31"/>
    <w:rsid w:val="43995087"/>
    <w:rsid w:val="43996CCD"/>
    <w:rsid w:val="43997C27"/>
    <w:rsid w:val="439A05AE"/>
    <w:rsid w:val="439A06D5"/>
    <w:rsid w:val="439A5A25"/>
    <w:rsid w:val="439A64FB"/>
    <w:rsid w:val="439B4242"/>
    <w:rsid w:val="439C4D8B"/>
    <w:rsid w:val="439C6A9D"/>
    <w:rsid w:val="439D18AE"/>
    <w:rsid w:val="439D4A0F"/>
    <w:rsid w:val="439D7089"/>
    <w:rsid w:val="439E13AC"/>
    <w:rsid w:val="439E198F"/>
    <w:rsid w:val="439E3F4E"/>
    <w:rsid w:val="439E6C68"/>
    <w:rsid w:val="439E785B"/>
    <w:rsid w:val="439E7B2D"/>
    <w:rsid w:val="439F2BD1"/>
    <w:rsid w:val="439F3403"/>
    <w:rsid w:val="439F3FBE"/>
    <w:rsid w:val="43A044FF"/>
    <w:rsid w:val="43A062AD"/>
    <w:rsid w:val="43A21A79"/>
    <w:rsid w:val="43A22025"/>
    <w:rsid w:val="43A36C4D"/>
    <w:rsid w:val="43A371B9"/>
    <w:rsid w:val="43A444FA"/>
    <w:rsid w:val="43A44E5B"/>
    <w:rsid w:val="43A45C2A"/>
    <w:rsid w:val="43A470A1"/>
    <w:rsid w:val="43A50772"/>
    <w:rsid w:val="43A55671"/>
    <w:rsid w:val="43A55C6D"/>
    <w:rsid w:val="43A60C6E"/>
    <w:rsid w:val="43A63197"/>
    <w:rsid w:val="43A6400E"/>
    <w:rsid w:val="43A6529A"/>
    <w:rsid w:val="43A713E9"/>
    <w:rsid w:val="43A749B3"/>
    <w:rsid w:val="43A86F10"/>
    <w:rsid w:val="43A9693F"/>
    <w:rsid w:val="43AA4A93"/>
    <w:rsid w:val="43AA6B42"/>
    <w:rsid w:val="43AC0714"/>
    <w:rsid w:val="43AC2285"/>
    <w:rsid w:val="43AD0ED8"/>
    <w:rsid w:val="43AD1E1F"/>
    <w:rsid w:val="43AD2778"/>
    <w:rsid w:val="43AD2793"/>
    <w:rsid w:val="43AD44B3"/>
    <w:rsid w:val="43AD4526"/>
    <w:rsid w:val="43AD654B"/>
    <w:rsid w:val="43AE09CA"/>
    <w:rsid w:val="43AE2740"/>
    <w:rsid w:val="43AE2DF3"/>
    <w:rsid w:val="43AF1414"/>
    <w:rsid w:val="43AF322A"/>
    <w:rsid w:val="43AF4742"/>
    <w:rsid w:val="43AF5C05"/>
    <w:rsid w:val="43B00C49"/>
    <w:rsid w:val="43B01F1A"/>
    <w:rsid w:val="43B06172"/>
    <w:rsid w:val="43B06249"/>
    <w:rsid w:val="43B12268"/>
    <w:rsid w:val="43B22E45"/>
    <w:rsid w:val="43B230B4"/>
    <w:rsid w:val="43B24586"/>
    <w:rsid w:val="43B26627"/>
    <w:rsid w:val="43B27999"/>
    <w:rsid w:val="43B35FE0"/>
    <w:rsid w:val="43B43B06"/>
    <w:rsid w:val="43B47A52"/>
    <w:rsid w:val="43B55CF6"/>
    <w:rsid w:val="43B645E6"/>
    <w:rsid w:val="43B70832"/>
    <w:rsid w:val="43B7177D"/>
    <w:rsid w:val="43B87EBB"/>
    <w:rsid w:val="43B9012A"/>
    <w:rsid w:val="43B9736F"/>
    <w:rsid w:val="43BA5D6F"/>
    <w:rsid w:val="43BB09F5"/>
    <w:rsid w:val="43BB6C43"/>
    <w:rsid w:val="43BC0E33"/>
    <w:rsid w:val="43BC1F77"/>
    <w:rsid w:val="43BC29BB"/>
    <w:rsid w:val="43BC7149"/>
    <w:rsid w:val="43BC733B"/>
    <w:rsid w:val="43BD61B2"/>
    <w:rsid w:val="43BE1185"/>
    <w:rsid w:val="43BE1497"/>
    <w:rsid w:val="43BE4985"/>
    <w:rsid w:val="43BE6684"/>
    <w:rsid w:val="43BE796E"/>
    <w:rsid w:val="43C0421B"/>
    <w:rsid w:val="43C05AA6"/>
    <w:rsid w:val="43C1352C"/>
    <w:rsid w:val="43C16A16"/>
    <w:rsid w:val="43C206B6"/>
    <w:rsid w:val="43C24475"/>
    <w:rsid w:val="43C252ED"/>
    <w:rsid w:val="43C26271"/>
    <w:rsid w:val="43C27FD1"/>
    <w:rsid w:val="43C3059A"/>
    <w:rsid w:val="43C3153D"/>
    <w:rsid w:val="43C332AD"/>
    <w:rsid w:val="43C33DCA"/>
    <w:rsid w:val="43C4525A"/>
    <w:rsid w:val="43C46C4E"/>
    <w:rsid w:val="43C53B28"/>
    <w:rsid w:val="43C57AC2"/>
    <w:rsid w:val="43C6740B"/>
    <w:rsid w:val="43C6744A"/>
    <w:rsid w:val="43C73BDB"/>
    <w:rsid w:val="43C81360"/>
    <w:rsid w:val="43C85482"/>
    <w:rsid w:val="43C9167F"/>
    <w:rsid w:val="43C91A8F"/>
    <w:rsid w:val="43C95804"/>
    <w:rsid w:val="43C97A0E"/>
    <w:rsid w:val="43CA0EF8"/>
    <w:rsid w:val="43CA157C"/>
    <w:rsid w:val="43CA587A"/>
    <w:rsid w:val="43CB1289"/>
    <w:rsid w:val="43CB4636"/>
    <w:rsid w:val="43CB7EAD"/>
    <w:rsid w:val="43CC2BFE"/>
    <w:rsid w:val="43CC52F4"/>
    <w:rsid w:val="43CD4BC8"/>
    <w:rsid w:val="43CD5879"/>
    <w:rsid w:val="43CD5E17"/>
    <w:rsid w:val="43CD753A"/>
    <w:rsid w:val="43CF26EE"/>
    <w:rsid w:val="43CF3ACF"/>
    <w:rsid w:val="43CF4C4B"/>
    <w:rsid w:val="43CF56D9"/>
    <w:rsid w:val="43D006AE"/>
    <w:rsid w:val="43D207E9"/>
    <w:rsid w:val="43D20B06"/>
    <w:rsid w:val="43D250F9"/>
    <w:rsid w:val="43D25167"/>
    <w:rsid w:val="43D3598E"/>
    <w:rsid w:val="43D37DC1"/>
    <w:rsid w:val="43D403FB"/>
    <w:rsid w:val="43D44AFA"/>
    <w:rsid w:val="43D47B39"/>
    <w:rsid w:val="43D503C4"/>
    <w:rsid w:val="43D50735"/>
    <w:rsid w:val="43D60B0F"/>
    <w:rsid w:val="43D615F5"/>
    <w:rsid w:val="43D67F21"/>
    <w:rsid w:val="43D71A61"/>
    <w:rsid w:val="43D80CE6"/>
    <w:rsid w:val="43D8447E"/>
    <w:rsid w:val="43D84B60"/>
    <w:rsid w:val="43D86D20"/>
    <w:rsid w:val="43D92BF0"/>
    <w:rsid w:val="43D9356D"/>
    <w:rsid w:val="43D950B3"/>
    <w:rsid w:val="43D9531B"/>
    <w:rsid w:val="43D97029"/>
    <w:rsid w:val="43DB0569"/>
    <w:rsid w:val="43DB49DE"/>
    <w:rsid w:val="43DB72E5"/>
    <w:rsid w:val="43DC2A68"/>
    <w:rsid w:val="43DC3487"/>
    <w:rsid w:val="43DC3A04"/>
    <w:rsid w:val="43DC60B2"/>
    <w:rsid w:val="43DC7057"/>
    <w:rsid w:val="43DD01E0"/>
    <w:rsid w:val="43DD2779"/>
    <w:rsid w:val="43DD305D"/>
    <w:rsid w:val="43DE0294"/>
    <w:rsid w:val="43DE1CFE"/>
    <w:rsid w:val="43DE3F34"/>
    <w:rsid w:val="43DE49B2"/>
    <w:rsid w:val="43DE7005"/>
    <w:rsid w:val="43DF041F"/>
    <w:rsid w:val="43E04705"/>
    <w:rsid w:val="43E066A9"/>
    <w:rsid w:val="43E0774B"/>
    <w:rsid w:val="43E07EA5"/>
    <w:rsid w:val="43E1208F"/>
    <w:rsid w:val="43E20674"/>
    <w:rsid w:val="43E24D84"/>
    <w:rsid w:val="43E25508"/>
    <w:rsid w:val="43E32DDE"/>
    <w:rsid w:val="43E42FB9"/>
    <w:rsid w:val="43E46385"/>
    <w:rsid w:val="43E50164"/>
    <w:rsid w:val="43E61D35"/>
    <w:rsid w:val="43E72C55"/>
    <w:rsid w:val="43E73A59"/>
    <w:rsid w:val="43E95420"/>
    <w:rsid w:val="43E95F93"/>
    <w:rsid w:val="43E97F89"/>
    <w:rsid w:val="43EA5D91"/>
    <w:rsid w:val="43EA778F"/>
    <w:rsid w:val="43EA7C0B"/>
    <w:rsid w:val="43EB3549"/>
    <w:rsid w:val="43EB53E6"/>
    <w:rsid w:val="43EB5D36"/>
    <w:rsid w:val="43EC06B8"/>
    <w:rsid w:val="43EC0912"/>
    <w:rsid w:val="43EC280C"/>
    <w:rsid w:val="43EC56A8"/>
    <w:rsid w:val="43ED0DC6"/>
    <w:rsid w:val="43ED2099"/>
    <w:rsid w:val="43ED3430"/>
    <w:rsid w:val="43EE0636"/>
    <w:rsid w:val="43EE140E"/>
    <w:rsid w:val="43EE1D45"/>
    <w:rsid w:val="43EE3D5F"/>
    <w:rsid w:val="43EE526A"/>
    <w:rsid w:val="43EF2FDF"/>
    <w:rsid w:val="43EF3BA2"/>
    <w:rsid w:val="43EF46CF"/>
    <w:rsid w:val="43EF4B3E"/>
    <w:rsid w:val="43EF6376"/>
    <w:rsid w:val="43F14D5A"/>
    <w:rsid w:val="43F16D17"/>
    <w:rsid w:val="43F16FEE"/>
    <w:rsid w:val="43F20299"/>
    <w:rsid w:val="43F216B7"/>
    <w:rsid w:val="43F21D06"/>
    <w:rsid w:val="43F3023C"/>
    <w:rsid w:val="43F3078F"/>
    <w:rsid w:val="43F31ECD"/>
    <w:rsid w:val="43F32EE3"/>
    <w:rsid w:val="43F33CDC"/>
    <w:rsid w:val="43F3462F"/>
    <w:rsid w:val="43F35D2C"/>
    <w:rsid w:val="43F403A7"/>
    <w:rsid w:val="43F47FB0"/>
    <w:rsid w:val="43F501F7"/>
    <w:rsid w:val="43F53A83"/>
    <w:rsid w:val="43F5491C"/>
    <w:rsid w:val="43F54B27"/>
    <w:rsid w:val="43F55F00"/>
    <w:rsid w:val="43F5680D"/>
    <w:rsid w:val="43F57136"/>
    <w:rsid w:val="43F6411F"/>
    <w:rsid w:val="43F64A18"/>
    <w:rsid w:val="43F659D7"/>
    <w:rsid w:val="43F65ECD"/>
    <w:rsid w:val="43F76FE5"/>
    <w:rsid w:val="43F92A40"/>
    <w:rsid w:val="43F931AD"/>
    <w:rsid w:val="43F9776B"/>
    <w:rsid w:val="43FA3FF0"/>
    <w:rsid w:val="43FA4A55"/>
    <w:rsid w:val="43FB13CD"/>
    <w:rsid w:val="43FB7987"/>
    <w:rsid w:val="43FC12B4"/>
    <w:rsid w:val="43FC460A"/>
    <w:rsid w:val="43FC7C9A"/>
    <w:rsid w:val="43FD54AD"/>
    <w:rsid w:val="43FD55B2"/>
    <w:rsid w:val="43FD6362"/>
    <w:rsid w:val="43FD725B"/>
    <w:rsid w:val="43FE258C"/>
    <w:rsid w:val="43FE4CAA"/>
    <w:rsid w:val="43FF022A"/>
    <w:rsid w:val="43FF029B"/>
    <w:rsid w:val="43FF0821"/>
    <w:rsid w:val="43FF1225"/>
    <w:rsid w:val="43FF5351"/>
    <w:rsid w:val="44006D4C"/>
    <w:rsid w:val="440100A5"/>
    <w:rsid w:val="44011A2B"/>
    <w:rsid w:val="44013868"/>
    <w:rsid w:val="44013D6C"/>
    <w:rsid w:val="44014D36"/>
    <w:rsid w:val="4401565E"/>
    <w:rsid w:val="440208F7"/>
    <w:rsid w:val="44021547"/>
    <w:rsid w:val="440263CD"/>
    <w:rsid w:val="4402658F"/>
    <w:rsid w:val="44032F9E"/>
    <w:rsid w:val="440375B9"/>
    <w:rsid w:val="44042327"/>
    <w:rsid w:val="44044A8E"/>
    <w:rsid w:val="4405035E"/>
    <w:rsid w:val="44052485"/>
    <w:rsid w:val="44053DDE"/>
    <w:rsid w:val="44063164"/>
    <w:rsid w:val="440700DA"/>
    <w:rsid w:val="44071C46"/>
    <w:rsid w:val="44071E88"/>
    <w:rsid w:val="440805B2"/>
    <w:rsid w:val="440814F7"/>
    <w:rsid w:val="440860D3"/>
    <w:rsid w:val="44093E52"/>
    <w:rsid w:val="440B63DB"/>
    <w:rsid w:val="440C1989"/>
    <w:rsid w:val="440C23D0"/>
    <w:rsid w:val="440C6EDF"/>
    <w:rsid w:val="440C749E"/>
    <w:rsid w:val="440D0322"/>
    <w:rsid w:val="440D48C6"/>
    <w:rsid w:val="440D5564"/>
    <w:rsid w:val="440D671F"/>
    <w:rsid w:val="440E0AFC"/>
    <w:rsid w:val="440E1469"/>
    <w:rsid w:val="440E3E5A"/>
    <w:rsid w:val="440E4824"/>
    <w:rsid w:val="440E6D68"/>
    <w:rsid w:val="440F14E5"/>
    <w:rsid w:val="440F3509"/>
    <w:rsid w:val="440F6EF2"/>
    <w:rsid w:val="441006E6"/>
    <w:rsid w:val="44102010"/>
    <w:rsid w:val="44103D2E"/>
    <w:rsid w:val="44112D07"/>
    <w:rsid w:val="44122943"/>
    <w:rsid w:val="441335F5"/>
    <w:rsid w:val="441427F7"/>
    <w:rsid w:val="44150A49"/>
    <w:rsid w:val="4415108D"/>
    <w:rsid w:val="44154A9F"/>
    <w:rsid w:val="44154B89"/>
    <w:rsid w:val="44156A3A"/>
    <w:rsid w:val="441647C1"/>
    <w:rsid w:val="4416656F"/>
    <w:rsid w:val="441727B3"/>
    <w:rsid w:val="44173A30"/>
    <w:rsid w:val="44176134"/>
    <w:rsid w:val="441829EA"/>
    <w:rsid w:val="4418782F"/>
    <w:rsid w:val="44190B72"/>
    <w:rsid w:val="44191ABE"/>
    <w:rsid w:val="44196A4C"/>
    <w:rsid w:val="441A02E7"/>
    <w:rsid w:val="441A0C25"/>
    <w:rsid w:val="441A0EBE"/>
    <w:rsid w:val="441A5682"/>
    <w:rsid w:val="441A698D"/>
    <w:rsid w:val="441B1DD7"/>
    <w:rsid w:val="441B3B85"/>
    <w:rsid w:val="441B3F34"/>
    <w:rsid w:val="441C3545"/>
    <w:rsid w:val="441C649D"/>
    <w:rsid w:val="441D4375"/>
    <w:rsid w:val="441E4F63"/>
    <w:rsid w:val="441E7122"/>
    <w:rsid w:val="441F3C65"/>
    <w:rsid w:val="44201274"/>
    <w:rsid w:val="4420294F"/>
    <w:rsid w:val="44204773"/>
    <w:rsid w:val="44220F8C"/>
    <w:rsid w:val="44237846"/>
    <w:rsid w:val="44240954"/>
    <w:rsid w:val="4424219D"/>
    <w:rsid w:val="44242A00"/>
    <w:rsid w:val="44246EDE"/>
    <w:rsid w:val="44252FC2"/>
    <w:rsid w:val="44254A04"/>
    <w:rsid w:val="44262CB5"/>
    <w:rsid w:val="442645F7"/>
    <w:rsid w:val="4427077C"/>
    <w:rsid w:val="4427252A"/>
    <w:rsid w:val="442729F4"/>
    <w:rsid w:val="44274E54"/>
    <w:rsid w:val="442814A3"/>
    <w:rsid w:val="44286562"/>
    <w:rsid w:val="4428735B"/>
    <w:rsid w:val="44290050"/>
    <w:rsid w:val="442944F4"/>
    <w:rsid w:val="44294D61"/>
    <w:rsid w:val="442962A2"/>
    <w:rsid w:val="442A2B56"/>
    <w:rsid w:val="442A5555"/>
    <w:rsid w:val="442A706D"/>
    <w:rsid w:val="442B4889"/>
    <w:rsid w:val="442B6FD9"/>
    <w:rsid w:val="442B77EE"/>
    <w:rsid w:val="442C4F0A"/>
    <w:rsid w:val="442D4345"/>
    <w:rsid w:val="442D6D93"/>
    <w:rsid w:val="442E0BFA"/>
    <w:rsid w:val="442E0F82"/>
    <w:rsid w:val="442E1BE8"/>
    <w:rsid w:val="442E33B8"/>
    <w:rsid w:val="442E41F3"/>
    <w:rsid w:val="442E4EE5"/>
    <w:rsid w:val="442F16C0"/>
    <w:rsid w:val="443019BB"/>
    <w:rsid w:val="44306090"/>
    <w:rsid w:val="44306094"/>
    <w:rsid w:val="44306DCC"/>
    <w:rsid w:val="44310253"/>
    <w:rsid w:val="44314FB5"/>
    <w:rsid w:val="44321D71"/>
    <w:rsid w:val="443300DD"/>
    <w:rsid w:val="443367AF"/>
    <w:rsid w:val="4434452B"/>
    <w:rsid w:val="44345BA8"/>
    <w:rsid w:val="4435100B"/>
    <w:rsid w:val="44354C47"/>
    <w:rsid w:val="443609BF"/>
    <w:rsid w:val="4436356B"/>
    <w:rsid w:val="443640EC"/>
    <w:rsid w:val="44364E48"/>
    <w:rsid w:val="443666F1"/>
    <w:rsid w:val="44366C11"/>
    <w:rsid w:val="44366C1D"/>
    <w:rsid w:val="44380293"/>
    <w:rsid w:val="44384739"/>
    <w:rsid w:val="443852A6"/>
    <w:rsid w:val="4439400C"/>
    <w:rsid w:val="4439782F"/>
    <w:rsid w:val="443A0553"/>
    <w:rsid w:val="443B206F"/>
    <w:rsid w:val="443B2A39"/>
    <w:rsid w:val="443C4228"/>
    <w:rsid w:val="443D0F57"/>
    <w:rsid w:val="443D3AFC"/>
    <w:rsid w:val="443D58AA"/>
    <w:rsid w:val="443D7A7E"/>
    <w:rsid w:val="443E52F4"/>
    <w:rsid w:val="443F33D2"/>
    <w:rsid w:val="443F4C06"/>
    <w:rsid w:val="443F5737"/>
    <w:rsid w:val="443F5AC6"/>
    <w:rsid w:val="443F684E"/>
    <w:rsid w:val="443F68ED"/>
    <w:rsid w:val="444035EC"/>
    <w:rsid w:val="444038BB"/>
    <w:rsid w:val="44405379"/>
    <w:rsid w:val="44407D6F"/>
    <w:rsid w:val="4441183E"/>
    <w:rsid w:val="44416324"/>
    <w:rsid w:val="4442268F"/>
    <w:rsid w:val="44422F90"/>
    <w:rsid w:val="44423D4D"/>
    <w:rsid w:val="44425242"/>
    <w:rsid w:val="44425979"/>
    <w:rsid w:val="444516F5"/>
    <w:rsid w:val="44451BD0"/>
    <w:rsid w:val="444570E8"/>
    <w:rsid w:val="44460B92"/>
    <w:rsid w:val="44460DA3"/>
    <w:rsid w:val="444673E4"/>
    <w:rsid w:val="444703BE"/>
    <w:rsid w:val="4447096A"/>
    <w:rsid w:val="444721CB"/>
    <w:rsid w:val="444742A4"/>
    <w:rsid w:val="44475E0E"/>
    <w:rsid w:val="44476729"/>
    <w:rsid w:val="444924A1"/>
    <w:rsid w:val="44493B5A"/>
    <w:rsid w:val="44493D0D"/>
    <w:rsid w:val="444A1065"/>
    <w:rsid w:val="444A6219"/>
    <w:rsid w:val="444B0367"/>
    <w:rsid w:val="444B3C0C"/>
    <w:rsid w:val="444B53CA"/>
    <w:rsid w:val="444C1875"/>
    <w:rsid w:val="444C32BB"/>
    <w:rsid w:val="444C3D3F"/>
    <w:rsid w:val="444D5930"/>
    <w:rsid w:val="444E0649"/>
    <w:rsid w:val="444E5D09"/>
    <w:rsid w:val="444F3E6C"/>
    <w:rsid w:val="445054B4"/>
    <w:rsid w:val="44507F3A"/>
    <w:rsid w:val="44511355"/>
    <w:rsid w:val="445114A0"/>
    <w:rsid w:val="44512A07"/>
    <w:rsid w:val="44513F0E"/>
    <w:rsid w:val="445157F9"/>
    <w:rsid w:val="445221D3"/>
    <w:rsid w:val="44541504"/>
    <w:rsid w:val="44544AF0"/>
    <w:rsid w:val="44544C94"/>
    <w:rsid w:val="44544F28"/>
    <w:rsid w:val="4454693C"/>
    <w:rsid w:val="4454793C"/>
    <w:rsid w:val="445552E9"/>
    <w:rsid w:val="44555942"/>
    <w:rsid w:val="4455751D"/>
    <w:rsid w:val="44561F95"/>
    <w:rsid w:val="44571DFE"/>
    <w:rsid w:val="44574CAE"/>
    <w:rsid w:val="44580047"/>
    <w:rsid w:val="44580CAC"/>
    <w:rsid w:val="445826E4"/>
    <w:rsid w:val="445864AF"/>
    <w:rsid w:val="44590916"/>
    <w:rsid w:val="4459291A"/>
    <w:rsid w:val="445972F2"/>
    <w:rsid w:val="445A1C35"/>
    <w:rsid w:val="445A46AE"/>
    <w:rsid w:val="445A645C"/>
    <w:rsid w:val="445B0DE3"/>
    <w:rsid w:val="445B1DC5"/>
    <w:rsid w:val="445B7B7E"/>
    <w:rsid w:val="445C09D8"/>
    <w:rsid w:val="445C4F54"/>
    <w:rsid w:val="445D1E68"/>
    <w:rsid w:val="445D424B"/>
    <w:rsid w:val="445D5F4C"/>
    <w:rsid w:val="445D7CFA"/>
    <w:rsid w:val="445E0A31"/>
    <w:rsid w:val="445F3A72"/>
    <w:rsid w:val="445F3AA4"/>
    <w:rsid w:val="445F6FD3"/>
    <w:rsid w:val="445F7BCA"/>
    <w:rsid w:val="445F7F16"/>
    <w:rsid w:val="44602A1E"/>
    <w:rsid w:val="44604808"/>
    <w:rsid w:val="446107E9"/>
    <w:rsid w:val="44610FDB"/>
    <w:rsid w:val="44615A3C"/>
    <w:rsid w:val="44615E2A"/>
    <w:rsid w:val="44615F3F"/>
    <w:rsid w:val="446238B3"/>
    <w:rsid w:val="446341BE"/>
    <w:rsid w:val="4463489F"/>
    <w:rsid w:val="4464552C"/>
    <w:rsid w:val="44645C39"/>
    <w:rsid w:val="44646BD2"/>
    <w:rsid w:val="44650AFD"/>
    <w:rsid w:val="44654E01"/>
    <w:rsid w:val="44655D0E"/>
    <w:rsid w:val="446612A5"/>
    <w:rsid w:val="44663990"/>
    <w:rsid w:val="44667CFE"/>
    <w:rsid w:val="446703F6"/>
    <w:rsid w:val="446715EA"/>
    <w:rsid w:val="44676724"/>
    <w:rsid w:val="4467783E"/>
    <w:rsid w:val="44681DD0"/>
    <w:rsid w:val="44683013"/>
    <w:rsid w:val="446844B1"/>
    <w:rsid w:val="446856D5"/>
    <w:rsid w:val="4469040B"/>
    <w:rsid w:val="44692A09"/>
    <w:rsid w:val="446B0669"/>
    <w:rsid w:val="446B0B11"/>
    <w:rsid w:val="446C05F8"/>
    <w:rsid w:val="446C2633"/>
    <w:rsid w:val="446C618F"/>
    <w:rsid w:val="446D6AED"/>
    <w:rsid w:val="446D7EEA"/>
    <w:rsid w:val="446E059C"/>
    <w:rsid w:val="446E358F"/>
    <w:rsid w:val="446E3C62"/>
    <w:rsid w:val="446E6CD8"/>
    <w:rsid w:val="446E7FF1"/>
    <w:rsid w:val="446F0B14"/>
    <w:rsid w:val="446F2B07"/>
    <w:rsid w:val="44701E6E"/>
    <w:rsid w:val="447119F7"/>
    <w:rsid w:val="447137A5"/>
    <w:rsid w:val="447206A5"/>
    <w:rsid w:val="447213B3"/>
    <w:rsid w:val="447339C1"/>
    <w:rsid w:val="4473405C"/>
    <w:rsid w:val="44735770"/>
    <w:rsid w:val="4473616B"/>
    <w:rsid w:val="4474055B"/>
    <w:rsid w:val="44750556"/>
    <w:rsid w:val="44750C1F"/>
    <w:rsid w:val="44751A73"/>
    <w:rsid w:val="44760894"/>
    <w:rsid w:val="44760EB6"/>
    <w:rsid w:val="4477125E"/>
    <w:rsid w:val="44782D86"/>
    <w:rsid w:val="44783E9F"/>
    <w:rsid w:val="4478755A"/>
    <w:rsid w:val="44792739"/>
    <w:rsid w:val="447A2783"/>
    <w:rsid w:val="447A4D50"/>
    <w:rsid w:val="447A563B"/>
    <w:rsid w:val="447B0EA1"/>
    <w:rsid w:val="447C0AC8"/>
    <w:rsid w:val="447C3FA4"/>
    <w:rsid w:val="447C53F1"/>
    <w:rsid w:val="447D039C"/>
    <w:rsid w:val="447D1452"/>
    <w:rsid w:val="447D214A"/>
    <w:rsid w:val="447D32EC"/>
    <w:rsid w:val="447D4B50"/>
    <w:rsid w:val="447D4E98"/>
    <w:rsid w:val="447D6DFA"/>
    <w:rsid w:val="447D7EC2"/>
    <w:rsid w:val="447E11A1"/>
    <w:rsid w:val="447F0EA1"/>
    <w:rsid w:val="447F627F"/>
    <w:rsid w:val="447F6D08"/>
    <w:rsid w:val="4480025F"/>
    <w:rsid w:val="44801C3A"/>
    <w:rsid w:val="448020E2"/>
    <w:rsid w:val="4480238E"/>
    <w:rsid w:val="44802809"/>
    <w:rsid w:val="448035A9"/>
    <w:rsid w:val="44812396"/>
    <w:rsid w:val="448236C9"/>
    <w:rsid w:val="44823D34"/>
    <w:rsid w:val="44825056"/>
    <w:rsid w:val="448259B3"/>
    <w:rsid w:val="44827490"/>
    <w:rsid w:val="44831D45"/>
    <w:rsid w:val="44833E30"/>
    <w:rsid w:val="44846234"/>
    <w:rsid w:val="4484797D"/>
    <w:rsid w:val="44857BE4"/>
    <w:rsid w:val="448636F5"/>
    <w:rsid w:val="448654A3"/>
    <w:rsid w:val="44866720"/>
    <w:rsid w:val="4487121B"/>
    <w:rsid w:val="44871F1B"/>
    <w:rsid w:val="44872FC9"/>
    <w:rsid w:val="44876330"/>
    <w:rsid w:val="44883994"/>
    <w:rsid w:val="44884938"/>
    <w:rsid w:val="448969B8"/>
    <w:rsid w:val="448A40ED"/>
    <w:rsid w:val="448A6222"/>
    <w:rsid w:val="448B2AB9"/>
    <w:rsid w:val="448C05DF"/>
    <w:rsid w:val="448C06B6"/>
    <w:rsid w:val="448D3154"/>
    <w:rsid w:val="448D60A3"/>
    <w:rsid w:val="448E0741"/>
    <w:rsid w:val="448E07FB"/>
    <w:rsid w:val="448E3897"/>
    <w:rsid w:val="448E4FEA"/>
    <w:rsid w:val="448E6105"/>
    <w:rsid w:val="448E63F4"/>
    <w:rsid w:val="448F2774"/>
    <w:rsid w:val="448F4929"/>
    <w:rsid w:val="448F517E"/>
    <w:rsid w:val="448F5238"/>
    <w:rsid w:val="448F5481"/>
    <w:rsid w:val="44906A99"/>
    <w:rsid w:val="44910AD3"/>
    <w:rsid w:val="44914371"/>
    <w:rsid w:val="44916A8F"/>
    <w:rsid w:val="44917A34"/>
    <w:rsid w:val="449209DD"/>
    <w:rsid w:val="4492209A"/>
    <w:rsid w:val="4492700B"/>
    <w:rsid w:val="44930A69"/>
    <w:rsid w:val="449346CC"/>
    <w:rsid w:val="44936F77"/>
    <w:rsid w:val="44950A1B"/>
    <w:rsid w:val="44953938"/>
    <w:rsid w:val="44954B75"/>
    <w:rsid w:val="449556E6"/>
    <w:rsid w:val="449608C6"/>
    <w:rsid w:val="44962031"/>
    <w:rsid w:val="44967428"/>
    <w:rsid w:val="449831E8"/>
    <w:rsid w:val="44992418"/>
    <w:rsid w:val="449A0979"/>
    <w:rsid w:val="449A19B8"/>
    <w:rsid w:val="449A32A8"/>
    <w:rsid w:val="449A535C"/>
    <w:rsid w:val="449A61C6"/>
    <w:rsid w:val="449A79DE"/>
    <w:rsid w:val="449B5A7B"/>
    <w:rsid w:val="449C76C5"/>
    <w:rsid w:val="449D0C5E"/>
    <w:rsid w:val="449D232F"/>
    <w:rsid w:val="449D3846"/>
    <w:rsid w:val="449D400E"/>
    <w:rsid w:val="449E13EA"/>
    <w:rsid w:val="449E16F9"/>
    <w:rsid w:val="449E4A4D"/>
    <w:rsid w:val="449E4C9E"/>
    <w:rsid w:val="449F24FF"/>
    <w:rsid w:val="449F6565"/>
    <w:rsid w:val="44A01F9C"/>
    <w:rsid w:val="44A04A1F"/>
    <w:rsid w:val="44A1052F"/>
    <w:rsid w:val="44A151F2"/>
    <w:rsid w:val="44A177DD"/>
    <w:rsid w:val="44A253F7"/>
    <w:rsid w:val="44A4107D"/>
    <w:rsid w:val="44A41DCD"/>
    <w:rsid w:val="44A4420A"/>
    <w:rsid w:val="44A445FC"/>
    <w:rsid w:val="44A526B3"/>
    <w:rsid w:val="44A53D07"/>
    <w:rsid w:val="44A57770"/>
    <w:rsid w:val="44A6065D"/>
    <w:rsid w:val="44A62CB3"/>
    <w:rsid w:val="44A66C99"/>
    <w:rsid w:val="44A66E05"/>
    <w:rsid w:val="44A678F3"/>
    <w:rsid w:val="44A71537"/>
    <w:rsid w:val="44A818BD"/>
    <w:rsid w:val="44A8366B"/>
    <w:rsid w:val="44A869E8"/>
    <w:rsid w:val="44A91191"/>
    <w:rsid w:val="44A92F3F"/>
    <w:rsid w:val="44AA1B1F"/>
    <w:rsid w:val="44AA3C3F"/>
    <w:rsid w:val="44AB6CB7"/>
    <w:rsid w:val="44AC0B80"/>
    <w:rsid w:val="44AC1F70"/>
    <w:rsid w:val="44AC2A30"/>
    <w:rsid w:val="44AD6F5B"/>
    <w:rsid w:val="44AF0B99"/>
    <w:rsid w:val="44AF0BA9"/>
    <w:rsid w:val="44AF1491"/>
    <w:rsid w:val="44AF5152"/>
    <w:rsid w:val="44AF74A8"/>
    <w:rsid w:val="44AF7F50"/>
    <w:rsid w:val="44B00945"/>
    <w:rsid w:val="44B12800"/>
    <w:rsid w:val="44B158DD"/>
    <w:rsid w:val="44B15E22"/>
    <w:rsid w:val="44B32C61"/>
    <w:rsid w:val="44B40574"/>
    <w:rsid w:val="44B40ADD"/>
    <w:rsid w:val="44B41211"/>
    <w:rsid w:val="44B51C3A"/>
    <w:rsid w:val="44B52D0C"/>
    <w:rsid w:val="44B56370"/>
    <w:rsid w:val="44B60623"/>
    <w:rsid w:val="44B6565C"/>
    <w:rsid w:val="44B71BF2"/>
    <w:rsid w:val="44B738AE"/>
    <w:rsid w:val="44B76E41"/>
    <w:rsid w:val="44B81331"/>
    <w:rsid w:val="44B82DF8"/>
    <w:rsid w:val="44B836B0"/>
    <w:rsid w:val="44B85FBA"/>
    <w:rsid w:val="44B91AF0"/>
    <w:rsid w:val="44BA339E"/>
    <w:rsid w:val="44BC20F8"/>
    <w:rsid w:val="44BD114A"/>
    <w:rsid w:val="44BD3C01"/>
    <w:rsid w:val="44BD3D13"/>
    <w:rsid w:val="44BD5A02"/>
    <w:rsid w:val="44BE2632"/>
    <w:rsid w:val="44BE309F"/>
    <w:rsid w:val="44BF39CC"/>
    <w:rsid w:val="44BF6C07"/>
    <w:rsid w:val="44C001A2"/>
    <w:rsid w:val="44C03E9A"/>
    <w:rsid w:val="44C0495C"/>
    <w:rsid w:val="44C0792C"/>
    <w:rsid w:val="44C10289"/>
    <w:rsid w:val="44C10FFD"/>
    <w:rsid w:val="44C125A4"/>
    <w:rsid w:val="44C136C9"/>
    <w:rsid w:val="44C136DA"/>
    <w:rsid w:val="44C164DB"/>
    <w:rsid w:val="44C166B9"/>
    <w:rsid w:val="44C167AB"/>
    <w:rsid w:val="44C17F90"/>
    <w:rsid w:val="44C23BF3"/>
    <w:rsid w:val="44C24001"/>
    <w:rsid w:val="44C2586C"/>
    <w:rsid w:val="44C30A63"/>
    <w:rsid w:val="44C32798"/>
    <w:rsid w:val="44C3323C"/>
    <w:rsid w:val="44C35408"/>
    <w:rsid w:val="44C45FCB"/>
    <w:rsid w:val="44C464D2"/>
    <w:rsid w:val="44C51B81"/>
    <w:rsid w:val="44C57E70"/>
    <w:rsid w:val="44C60186"/>
    <w:rsid w:val="44C62A45"/>
    <w:rsid w:val="44C67F95"/>
    <w:rsid w:val="44C728E5"/>
    <w:rsid w:val="44C73DA8"/>
    <w:rsid w:val="44C77869"/>
    <w:rsid w:val="44C77E79"/>
    <w:rsid w:val="44C83F85"/>
    <w:rsid w:val="44C856F7"/>
    <w:rsid w:val="44C85ABB"/>
    <w:rsid w:val="44C85C5A"/>
    <w:rsid w:val="44C87908"/>
    <w:rsid w:val="44C91833"/>
    <w:rsid w:val="44C9232F"/>
    <w:rsid w:val="44C9538F"/>
    <w:rsid w:val="44C964B3"/>
    <w:rsid w:val="44CA7ECF"/>
    <w:rsid w:val="44CB004B"/>
    <w:rsid w:val="44CB04A0"/>
    <w:rsid w:val="44CB07A7"/>
    <w:rsid w:val="44CB64C6"/>
    <w:rsid w:val="44CC2C02"/>
    <w:rsid w:val="44CC2C63"/>
    <w:rsid w:val="44CC35E8"/>
    <w:rsid w:val="44CF119A"/>
    <w:rsid w:val="44CF2B62"/>
    <w:rsid w:val="44CF6216"/>
    <w:rsid w:val="44D0079A"/>
    <w:rsid w:val="44D01069"/>
    <w:rsid w:val="44D041CC"/>
    <w:rsid w:val="44D0671E"/>
    <w:rsid w:val="44D15CB5"/>
    <w:rsid w:val="44D22496"/>
    <w:rsid w:val="44D2641A"/>
    <w:rsid w:val="44D30459"/>
    <w:rsid w:val="44D33E61"/>
    <w:rsid w:val="44D34460"/>
    <w:rsid w:val="44D37FBC"/>
    <w:rsid w:val="44D42FB1"/>
    <w:rsid w:val="44D440D5"/>
    <w:rsid w:val="44D52444"/>
    <w:rsid w:val="44D57751"/>
    <w:rsid w:val="44D7130B"/>
    <w:rsid w:val="44D7345A"/>
    <w:rsid w:val="44D81147"/>
    <w:rsid w:val="44D83825"/>
    <w:rsid w:val="44D86E1A"/>
    <w:rsid w:val="44D87689"/>
    <w:rsid w:val="44D876B2"/>
    <w:rsid w:val="44D92BF8"/>
    <w:rsid w:val="44D93CE0"/>
    <w:rsid w:val="44D96157"/>
    <w:rsid w:val="44D97CC8"/>
    <w:rsid w:val="44DA0B12"/>
    <w:rsid w:val="44DA39CE"/>
    <w:rsid w:val="44DA75A5"/>
    <w:rsid w:val="44DB526D"/>
    <w:rsid w:val="44DB6A18"/>
    <w:rsid w:val="44DB7828"/>
    <w:rsid w:val="44DC07A1"/>
    <w:rsid w:val="44DC1567"/>
    <w:rsid w:val="44DC31EF"/>
    <w:rsid w:val="44DC3315"/>
    <w:rsid w:val="44DC4A5F"/>
    <w:rsid w:val="44DC663C"/>
    <w:rsid w:val="44DC6685"/>
    <w:rsid w:val="44DD27CA"/>
    <w:rsid w:val="44DD7777"/>
    <w:rsid w:val="44DE2DEE"/>
    <w:rsid w:val="44DE6BB1"/>
    <w:rsid w:val="44E0072C"/>
    <w:rsid w:val="44E03CCA"/>
    <w:rsid w:val="44E115EF"/>
    <w:rsid w:val="44E11A6D"/>
    <w:rsid w:val="44E11EB5"/>
    <w:rsid w:val="44E12031"/>
    <w:rsid w:val="44E216CF"/>
    <w:rsid w:val="44E3118C"/>
    <w:rsid w:val="44E328F5"/>
    <w:rsid w:val="44E349FB"/>
    <w:rsid w:val="44E400C7"/>
    <w:rsid w:val="44E45A44"/>
    <w:rsid w:val="44E470BD"/>
    <w:rsid w:val="44E47468"/>
    <w:rsid w:val="44E660E9"/>
    <w:rsid w:val="44E670D0"/>
    <w:rsid w:val="44E67CEF"/>
    <w:rsid w:val="44E726BC"/>
    <w:rsid w:val="44E73A68"/>
    <w:rsid w:val="44E8249C"/>
    <w:rsid w:val="44E84B8B"/>
    <w:rsid w:val="44E938EF"/>
    <w:rsid w:val="44EA56DC"/>
    <w:rsid w:val="44EB6CEF"/>
    <w:rsid w:val="44EB7957"/>
    <w:rsid w:val="44EC1C5A"/>
    <w:rsid w:val="44EC33B6"/>
    <w:rsid w:val="44ED1A50"/>
    <w:rsid w:val="44ED1DC6"/>
    <w:rsid w:val="44EE129A"/>
    <w:rsid w:val="44EE4DD2"/>
    <w:rsid w:val="44EE7CB5"/>
    <w:rsid w:val="44EF1829"/>
    <w:rsid w:val="44EF1983"/>
    <w:rsid w:val="44EF3215"/>
    <w:rsid w:val="44EF6630"/>
    <w:rsid w:val="44F1078A"/>
    <w:rsid w:val="44F113B0"/>
    <w:rsid w:val="44F13189"/>
    <w:rsid w:val="44F16051"/>
    <w:rsid w:val="44F21C70"/>
    <w:rsid w:val="44F24093"/>
    <w:rsid w:val="44F25AE5"/>
    <w:rsid w:val="44F3065E"/>
    <w:rsid w:val="44F33636"/>
    <w:rsid w:val="44F3503C"/>
    <w:rsid w:val="44F40154"/>
    <w:rsid w:val="44F4730E"/>
    <w:rsid w:val="44F5245C"/>
    <w:rsid w:val="44F672F9"/>
    <w:rsid w:val="44F7014F"/>
    <w:rsid w:val="44F7281A"/>
    <w:rsid w:val="44F759B9"/>
    <w:rsid w:val="44F7761F"/>
    <w:rsid w:val="44F77CD0"/>
    <w:rsid w:val="44F80BD6"/>
    <w:rsid w:val="44F81395"/>
    <w:rsid w:val="44F840A4"/>
    <w:rsid w:val="44F86043"/>
    <w:rsid w:val="44F869D2"/>
    <w:rsid w:val="44F90CC8"/>
    <w:rsid w:val="44F93EC7"/>
    <w:rsid w:val="44F944E9"/>
    <w:rsid w:val="44FA379B"/>
    <w:rsid w:val="44FA5A9A"/>
    <w:rsid w:val="44FB11AB"/>
    <w:rsid w:val="44FC254C"/>
    <w:rsid w:val="44FC39B7"/>
    <w:rsid w:val="44FC6416"/>
    <w:rsid w:val="44FC65D5"/>
    <w:rsid w:val="44FD11A6"/>
    <w:rsid w:val="44FD703B"/>
    <w:rsid w:val="44FE369D"/>
    <w:rsid w:val="44FE41DB"/>
    <w:rsid w:val="44FE7B0F"/>
    <w:rsid w:val="44FF0168"/>
    <w:rsid w:val="44FF34A7"/>
    <w:rsid w:val="44FF7003"/>
    <w:rsid w:val="45005934"/>
    <w:rsid w:val="45010FCD"/>
    <w:rsid w:val="45012A2D"/>
    <w:rsid w:val="45012D7B"/>
    <w:rsid w:val="45020232"/>
    <w:rsid w:val="45023875"/>
    <w:rsid w:val="45025018"/>
    <w:rsid w:val="45025BD5"/>
    <w:rsid w:val="450316E4"/>
    <w:rsid w:val="45036AF3"/>
    <w:rsid w:val="45040845"/>
    <w:rsid w:val="45044C8F"/>
    <w:rsid w:val="4504509F"/>
    <w:rsid w:val="45053230"/>
    <w:rsid w:val="450563B6"/>
    <w:rsid w:val="45057A97"/>
    <w:rsid w:val="45062140"/>
    <w:rsid w:val="45062B42"/>
    <w:rsid w:val="45071F4C"/>
    <w:rsid w:val="45072624"/>
    <w:rsid w:val="450753EF"/>
    <w:rsid w:val="450767E6"/>
    <w:rsid w:val="450835E0"/>
    <w:rsid w:val="45084A6B"/>
    <w:rsid w:val="45090F64"/>
    <w:rsid w:val="4509231A"/>
    <w:rsid w:val="450957E5"/>
    <w:rsid w:val="45097CEB"/>
    <w:rsid w:val="45097E82"/>
    <w:rsid w:val="450A37AA"/>
    <w:rsid w:val="450B21A9"/>
    <w:rsid w:val="450B3030"/>
    <w:rsid w:val="450B59A8"/>
    <w:rsid w:val="450C0D6C"/>
    <w:rsid w:val="450C4B12"/>
    <w:rsid w:val="450D0C9B"/>
    <w:rsid w:val="450D1720"/>
    <w:rsid w:val="450D7D5D"/>
    <w:rsid w:val="450E432D"/>
    <w:rsid w:val="450F0CCA"/>
    <w:rsid w:val="450F48E7"/>
    <w:rsid w:val="450F4AA2"/>
    <w:rsid w:val="45101210"/>
    <w:rsid w:val="45101AD7"/>
    <w:rsid w:val="45105203"/>
    <w:rsid w:val="451100AB"/>
    <w:rsid w:val="45112075"/>
    <w:rsid w:val="45112BED"/>
    <w:rsid w:val="451205D3"/>
    <w:rsid w:val="45120AE5"/>
    <w:rsid w:val="45124144"/>
    <w:rsid w:val="45124710"/>
    <w:rsid w:val="45124F88"/>
    <w:rsid w:val="45132AAF"/>
    <w:rsid w:val="45134315"/>
    <w:rsid w:val="45135A1A"/>
    <w:rsid w:val="45140D01"/>
    <w:rsid w:val="45142AE9"/>
    <w:rsid w:val="45155695"/>
    <w:rsid w:val="45157E3D"/>
    <w:rsid w:val="451707F1"/>
    <w:rsid w:val="45175BE1"/>
    <w:rsid w:val="45177B9F"/>
    <w:rsid w:val="45183073"/>
    <w:rsid w:val="45186C33"/>
    <w:rsid w:val="45194979"/>
    <w:rsid w:val="45195C97"/>
    <w:rsid w:val="45196317"/>
    <w:rsid w:val="451A0E0F"/>
    <w:rsid w:val="451A13AD"/>
    <w:rsid w:val="451A44B3"/>
    <w:rsid w:val="451A4830"/>
    <w:rsid w:val="451A5BEB"/>
    <w:rsid w:val="451A68DE"/>
    <w:rsid w:val="451B0CEB"/>
    <w:rsid w:val="451B0F59"/>
    <w:rsid w:val="451B48BB"/>
    <w:rsid w:val="451C304E"/>
    <w:rsid w:val="451C70E4"/>
    <w:rsid w:val="451D586F"/>
    <w:rsid w:val="451E15FD"/>
    <w:rsid w:val="451E56DB"/>
    <w:rsid w:val="451E572E"/>
    <w:rsid w:val="451E79C1"/>
    <w:rsid w:val="451F3201"/>
    <w:rsid w:val="451F7DC2"/>
    <w:rsid w:val="452034A7"/>
    <w:rsid w:val="452105A1"/>
    <w:rsid w:val="4521433A"/>
    <w:rsid w:val="45216F7A"/>
    <w:rsid w:val="45217D87"/>
    <w:rsid w:val="45236885"/>
    <w:rsid w:val="45237196"/>
    <w:rsid w:val="45246125"/>
    <w:rsid w:val="45250CC5"/>
    <w:rsid w:val="45251311"/>
    <w:rsid w:val="45251C75"/>
    <w:rsid w:val="45252F0E"/>
    <w:rsid w:val="45256B24"/>
    <w:rsid w:val="45256B9C"/>
    <w:rsid w:val="452770F4"/>
    <w:rsid w:val="45277395"/>
    <w:rsid w:val="45283ADB"/>
    <w:rsid w:val="45287037"/>
    <w:rsid w:val="45291389"/>
    <w:rsid w:val="45294080"/>
    <w:rsid w:val="452A0524"/>
    <w:rsid w:val="452A5E61"/>
    <w:rsid w:val="452B1BA6"/>
    <w:rsid w:val="452B44D2"/>
    <w:rsid w:val="452B604A"/>
    <w:rsid w:val="452B68C9"/>
    <w:rsid w:val="452B7DF8"/>
    <w:rsid w:val="452C2475"/>
    <w:rsid w:val="452C424B"/>
    <w:rsid w:val="452C61A1"/>
    <w:rsid w:val="452D415A"/>
    <w:rsid w:val="452E3C81"/>
    <w:rsid w:val="452E3D97"/>
    <w:rsid w:val="4530104A"/>
    <w:rsid w:val="453018B3"/>
    <w:rsid w:val="4530540F"/>
    <w:rsid w:val="453128CB"/>
    <w:rsid w:val="45314847"/>
    <w:rsid w:val="4533035D"/>
    <w:rsid w:val="45335CD9"/>
    <w:rsid w:val="4533763C"/>
    <w:rsid w:val="45342B92"/>
    <w:rsid w:val="45343151"/>
    <w:rsid w:val="453468C3"/>
    <w:rsid w:val="45346A17"/>
    <w:rsid w:val="45350118"/>
    <w:rsid w:val="45350C77"/>
    <w:rsid w:val="45352A25"/>
    <w:rsid w:val="453531BE"/>
    <w:rsid w:val="45353784"/>
    <w:rsid w:val="45357EA2"/>
    <w:rsid w:val="45361580"/>
    <w:rsid w:val="45363A93"/>
    <w:rsid w:val="45364EE4"/>
    <w:rsid w:val="45366F73"/>
    <w:rsid w:val="45373790"/>
    <w:rsid w:val="45376F31"/>
    <w:rsid w:val="453775BF"/>
    <w:rsid w:val="45377904"/>
    <w:rsid w:val="45380646"/>
    <w:rsid w:val="4538597B"/>
    <w:rsid w:val="45386451"/>
    <w:rsid w:val="45386828"/>
    <w:rsid w:val="4539704D"/>
    <w:rsid w:val="453A1148"/>
    <w:rsid w:val="453A628D"/>
    <w:rsid w:val="453A6B58"/>
    <w:rsid w:val="453B00C0"/>
    <w:rsid w:val="453B0523"/>
    <w:rsid w:val="453C3B47"/>
    <w:rsid w:val="453D4171"/>
    <w:rsid w:val="453D651A"/>
    <w:rsid w:val="453D7A21"/>
    <w:rsid w:val="453E5D7D"/>
    <w:rsid w:val="453F04E7"/>
    <w:rsid w:val="453F1A7A"/>
    <w:rsid w:val="453F1B8D"/>
    <w:rsid w:val="453F5652"/>
    <w:rsid w:val="453F58C9"/>
    <w:rsid w:val="4540016B"/>
    <w:rsid w:val="45401AF6"/>
    <w:rsid w:val="45411B84"/>
    <w:rsid w:val="4541501B"/>
    <w:rsid w:val="45420C03"/>
    <w:rsid w:val="45432D2E"/>
    <w:rsid w:val="45437803"/>
    <w:rsid w:val="45440EBA"/>
    <w:rsid w:val="45442791"/>
    <w:rsid w:val="454459F1"/>
    <w:rsid w:val="45450E76"/>
    <w:rsid w:val="454531FA"/>
    <w:rsid w:val="4545744A"/>
    <w:rsid w:val="4545799C"/>
    <w:rsid w:val="45463D58"/>
    <w:rsid w:val="45472168"/>
    <w:rsid w:val="45475412"/>
    <w:rsid w:val="45475AFB"/>
    <w:rsid w:val="45480351"/>
    <w:rsid w:val="454809AA"/>
    <w:rsid w:val="45485EAD"/>
    <w:rsid w:val="4548713B"/>
    <w:rsid w:val="454B22B2"/>
    <w:rsid w:val="454B40B3"/>
    <w:rsid w:val="454C5CD6"/>
    <w:rsid w:val="454C74F3"/>
    <w:rsid w:val="454D7016"/>
    <w:rsid w:val="454E22C8"/>
    <w:rsid w:val="454E7481"/>
    <w:rsid w:val="454F53BF"/>
    <w:rsid w:val="454F5753"/>
    <w:rsid w:val="4550336E"/>
    <w:rsid w:val="4550337F"/>
    <w:rsid w:val="45505AB1"/>
    <w:rsid w:val="4551147D"/>
    <w:rsid w:val="455147FE"/>
    <w:rsid w:val="455206BF"/>
    <w:rsid w:val="45521829"/>
    <w:rsid w:val="455235D7"/>
    <w:rsid w:val="45524051"/>
    <w:rsid w:val="45524BDD"/>
    <w:rsid w:val="455309E6"/>
    <w:rsid w:val="455330EB"/>
    <w:rsid w:val="45534379"/>
    <w:rsid w:val="45537C35"/>
    <w:rsid w:val="455410FD"/>
    <w:rsid w:val="455414E4"/>
    <w:rsid w:val="455421DC"/>
    <w:rsid w:val="45543EC5"/>
    <w:rsid w:val="455448C0"/>
    <w:rsid w:val="4554502B"/>
    <w:rsid w:val="455530C7"/>
    <w:rsid w:val="45557FC2"/>
    <w:rsid w:val="4556117C"/>
    <w:rsid w:val="45561319"/>
    <w:rsid w:val="45562261"/>
    <w:rsid w:val="45570CA5"/>
    <w:rsid w:val="4557181A"/>
    <w:rsid w:val="45571DD9"/>
    <w:rsid w:val="45576E3F"/>
    <w:rsid w:val="45577C06"/>
    <w:rsid w:val="455862E0"/>
    <w:rsid w:val="45590F2D"/>
    <w:rsid w:val="45595FB3"/>
    <w:rsid w:val="45596713"/>
    <w:rsid w:val="45597D0A"/>
    <w:rsid w:val="455A139B"/>
    <w:rsid w:val="455A2ACB"/>
    <w:rsid w:val="455A3CB2"/>
    <w:rsid w:val="455B2773"/>
    <w:rsid w:val="455C2ED2"/>
    <w:rsid w:val="455D0A40"/>
    <w:rsid w:val="455D34FA"/>
    <w:rsid w:val="455E0AA6"/>
    <w:rsid w:val="455E1F7C"/>
    <w:rsid w:val="455F0793"/>
    <w:rsid w:val="455F2498"/>
    <w:rsid w:val="455F44FC"/>
    <w:rsid w:val="455F7AA2"/>
    <w:rsid w:val="456035D3"/>
    <w:rsid w:val="456053D1"/>
    <w:rsid w:val="45610902"/>
    <w:rsid w:val="45611FD7"/>
    <w:rsid w:val="4561381A"/>
    <w:rsid w:val="45617F64"/>
    <w:rsid w:val="4562528B"/>
    <w:rsid w:val="45633A36"/>
    <w:rsid w:val="4563599F"/>
    <w:rsid w:val="45636818"/>
    <w:rsid w:val="45637592"/>
    <w:rsid w:val="456448DD"/>
    <w:rsid w:val="456450B8"/>
    <w:rsid w:val="45650328"/>
    <w:rsid w:val="4565053F"/>
    <w:rsid w:val="45660C73"/>
    <w:rsid w:val="45663AD7"/>
    <w:rsid w:val="45667082"/>
    <w:rsid w:val="45670165"/>
    <w:rsid w:val="45673765"/>
    <w:rsid w:val="45673A04"/>
    <w:rsid w:val="456744A0"/>
    <w:rsid w:val="456768DB"/>
    <w:rsid w:val="456771DA"/>
    <w:rsid w:val="45682D36"/>
    <w:rsid w:val="45682DFA"/>
    <w:rsid w:val="45684ACC"/>
    <w:rsid w:val="45690320"/>
    <w:rsid w:val="456A08FE"/>
    <w:rsid w:val="456A0AE8"/>
    <w:rsid w:val="456A41CC"/>
    <w:rsid w:val="456A5BF7"/>
    <w:rsid w:val="456B43CE"/>
    <w:rsid w:val="456B79A0"/>
    <w:rsid w:val="456C182D"/>
    <w:rsid w:val="456C6224"/>
    <w:rsid w:val="456D0411"/>
    <w:rsid w:val="456D21BF"/>
    <w:rsid w:val="456D5588"/>
    <w:rsid w:val="456D6D1D"/>
    <w:rsid w:val="456E018D"/>
    <w:rsid w:val="456E0B4C"/>
    <w:rsid w:val="456E5F9D"/>
    <w:rsid w:val="456F4189"/>
    <w:rsid w:val="456F6972"/>
    <w:rsid w:val="456F6A5A"/>
    <w:rsid w:val="45703A5D"/>
    <w:rsid w:val="45703B96"/>
    <w:rsid w:val="45712C50"/>
    <w:rsid w:val="457143A4"/>
    <w:rsid w:val="45715316"/>
    <w:rsid w:val="45722D52"/>
    <w:rsid w:val="45723C79"/>
    <w:rsid w:val="45731E1C"/>
    <w:rsid w:val="45733E6E"/>
    <w:rsid w:val="45740A51"/>
    <w:rsid w:val="457411C2"/>
    <w:rsid w:val="4574179F"/>
    <w:rsid w:val="45743EDD"/>
    <w:rsid w:val="457479F1"/>
    <w:rsid w:val="45751436"/>
    <w:rsid w:val="45753523"/>
    <w:rsid w:val="457572C5"/>
    <w:rsid w:val="45763C79"/>
    <w:rsid w:val="4577303D"/>
    <w:rsid w:val="45781A3E"/>
    <w:rsid w:val="4578422A"/>
    <w:rsid w:val="4578604F"/>
    <w:rsid w:val="45790B64"/>
    <w:rsid w:val="45795AD8"/>
    <w:rsid w:val="457A5083"/>
    <w:rsid w:val="457A7681"/>
    <w:rsid w:val="457B091D"/>
    <w:rsid w:val="457B1283"/>
    <w:rsid w:val="457B4350"/>
    <w:rsid w:val="457B736B"/>
    <w:rsid w:val="457C0295"/>
    <w:rsid w:val="457C0654"/>
    <w:rsid w:val="457C2402"/>
    <w:rsid w:val="457C263C"/>
    <w:rsid w:val="457C68A6"/>
    <w:rsid w:val="457D0494"/>
    <w:rsid w:val="457E261E"/>
    <w:rsid w:val="457E4664"/>
    <w:rsid w:val="457E6233"/>
    <w:rsid w:val="457F0516"/>
    <w:rsid w:val="457F0871"/>
    <w:rsid w:val="45800144"/>
    <w:rsid w:val="458071DE"/>
    <w:rsid w:val="45810CEB"/>
    <w:rsid w:val="4581728F"/>
    <w:rsid w:val="4582210E"/>
    <w:rsid w:val="458269D7"/>
    <w:rsid w:val="458319CD"/>
    <w:rsid w:val="4583297C"/>
    <w:rsid w:val="45833790"/>
    <w:rsid w:val="45835E86"/>
    <w:rsid w:val="458373AA"/>
    <w:rsid w:val="45840149"/>
    <w:rsid w:val="4584131D"/>
    <w:rsid w:val="4585575A"/>
    <w:rsid w:val="45860712"/>
    <w:rsid w:val="458614D2"/>
    <w:rsid w:val="45863281"/>
    <w:rsid w:val="45863E83"/>
    <w:rsid w:val="458726B4"/>
    <w:rsid w:val="45875318"/>
    <w:rsid w:val="4587600E"/>
    <w:rsid w:val="45877724"/>
    <w:rsid w:val="45877E7A"/>
    <w:rsid w:val="45880BDF"/>
    <w:rsid w:val="4588349D"/>
    <w:rsid w:val="45884EE6"/>
    <w:rsid w:val="4588583C"/>
    <w:rsid w:val="45891323"/>
    <w:rsid w:val="45891495"/>
    <w:rsid w:val="45894AF4"/>
    <w:rsid w:val="45896DEB"/>
    <w:rsid w:val="458A60D0"/>
    <w:rsid w:val="458B0199"/>
    <w:rsid w:val="458B0897"/>
    <w:rsid w:val="458C62CD"/>
    <w:rsid w:val="458C7AFF"/>
    <w:rsid w:val="458D0200"/>
    <w:rsid w:val="458D21F7"/>
    <w:rsid w:val="458D460F"/>
    <w:rsid w:val="458D795C"/>
    <w:rsid w:val="458E2D15"/>
    <w:rsid w:val="458E3310"/>
    <w:rsid w:val="458F65D9"/>
    <w:rsid w:val="459040FF"/>
    <w:rsid w:val="45914643"/>
    <w:rsid w:val="45922DCB"/>
    <w:rsid w:val="45927E77"/>
    <w:rsid w:val="459434DB"/>
    <w:rsid w:val="45943E75"/>
    <w:rsid w:val="459440A5"/>
    <w:rsid w:val="459540A5"/>
    <w:rsid w:val="4598514F"/>
    <w:rsid w:val="45992FB4"/>
    <w:rsid w:val="459938AF"/>
    <w:rsid w:val="459969AA"/>
    <w:rsid w:val="45996D1C"/>
    <w:rsid w:val="459A060B"/>
    <w:rsid w:val="459A7437"/>
    <w:rsid w:val="459B31D0"/>
    <w:rsid w:val="459B4DB9"/>
    <w:rsid w:val="459B4F7E"/>
    <w:rsid w:val="459B7831"/>
    <w:rsid w:val="459B783A"/>
    <w:rsid w:val="459C3282"/>
    <w:rsid w:val="459C4852"/>
    <w:rsid w:val="459C537D"/>
    <w:rsid w:val="459D43A5"/>
    <w:rsid w:val="459D5440"/>
    <w:rsid w:val="459D5471"/>
    <w:rsid w:val="459E3290"/>
    <w:rsid w:val="459E4A6E"/>
    <w:rsid w:val="459E681C"/>
    <w:rsid w:val="459E7821"/>
    <w:rsid w:val="459F2FB2"/>
    <w:rsid w:val="45A007E6"/>
    <w:rsid w:val="45A032F8"/>
    <w:rsid w:val="45A03DFF"/>
    <w:rsid w:val="45A04986"/>
    <w:rsid w:val="45A10BD3"/>
    <w:rsid w:val="45A12E91"/>
    <w:rsid w:val="45A1371A"/>
    <w:rsid w:val="45A1630C"/>
    <w:rsid w:val="45A16E51"/>
    <w:rsid w:val="45A2455E"/>
    <w:rsid w:val="45A2796B"/>
    <w:rsid w:val="45A27B83"/>
    <w:rsid w:val="45A27EE7"/>
    <w:rsid w:val="45A451D4"/>
    <w:rsid w:val="45A51597"/>
    <w:rsid w:val="45A51B34"/>
    <w:rsid w:val="45A55DFD"/>
    <w:rsid w:val="45A56B0F"/>
    <w:rsid w:val="45A639DD"/>
    <w:rsid w:val="45A71965"/>
    <w:rsid w:val="45A71B75"/>
    <w:rsid w:val="45A831F7"/>
    <w:rsid w:val="45A92B66"/>
    <w:rsid w:val="45AA1E26"/>
    <w:rsid w:val="45AA51C1"/>
    <w:rsid w:val="45AB38AD"/>
    <w:rsid w:val="45AC791F"/>
    <w:rsid w:val="45AD2F03"/>
    <w:rsid w:val="45AD394E"/>
    <w:rsid w:val="45AD6120"/>
    <w:rsid w:val="45AD6A5F"/>
    <w:rsid w:val="45AE0422"/>
    <w:rsid w:val="45AF0A29"/>
    <w:rsid w:val="45AF4585"/>
    <w:rsid w:val="45AF5C68"/>
    <w:rsid w:val="45AF5F6B"/>
    <w:rsid w:val="45AF6603"/>
    <w:rsid w:val="45AF71A4"/>
    <w:rsid w:val="45AF7462"/>
    <w:rsid w:val="45B002FD"/>
    <w:rsid w:val="45B00526"/>
    <w:rsid w:val="45B00687"/>
    <w:rsid w:val="45B065C8"/>
    <w:rsid w:val="45B20519"/>
    <w:rsid w:val="45B20761"/>
    <w:rsid w:val="45B23C92"/>
    <w:rsid w:val="45B24076"/>
    <w:rsid w:val="45B25B92"/>
    <w:rsid w:val="45B27184"/>
    <w:rsid w:val="45B271BD"/>
    <w:rsid w:val="45B31BBA"/>
    <w:rsid w:val="45B31CB3"/>
    <w:rsid w:val="45B32105"/>
    <w:rsid w:val="45B436C5"/>
    <w:rsid w:val="45B43E34"/>
    <w:rsid w:val="45B45150"/>
    <w:rsid w:val="45B46040"/>
    <w:rsid w:val="45B47271"/>
    <w:rsid w:val="45B53877"/>
    <w:rsid w:val="45B5553F"/>
    <w:rsid w:val="45B61DB8"/>
    <w:rsid w:val="45B7168C"/>
    <w:rsid w:val="45B81379"/>
    <w:rsid w:val="45B926B4"/>
    <w:rsid w:val="45B95FEF"/>
    <w:rsid w:val="45BA6302"/>
    <w:rsid w:val="45BB117C"/>
    <w:rsid w:val="45BB2096"/>
    <w:rsid w:val="45BB2BE7"/>
    <w:rsid w:val="45BB5ABB"/>
    <w:rsid w:val="45BB73CE"/>
    <w:rsid w:val="45BC0B44"/>
    <w:rsid w:val="45BD2240"/>
    <w:rsid w:val="45BD781E"/>
    <w:rsid w:val="45BE005D"/>
    <w:rsid w:val="45BE2A1A"/>
    <w:rsid w:val="45BE6EBE"/>
    <w:rsid w:val="45BE72F4"/>
    <w:rsid w:val="45BF0A86"/>
    <w:rsid w:val="45BF1C38"/>
    <w:rsid w:val="45BF36E9"/>
    <w:rsid w:val="45C042DC"/>
    <w:rsid w:val="45C06792"/>
    <w:rsid w:val="45C13AED"/>
    <w:rsid w:val="45C17B62"/>
    <w:rsid w:val="45C2075D"/>
    <w:rsid w:val="45C2515A"/>
    <w:rsid w:val="45C30031"/>
    <w:rsid w:val="45C35A44"/>
    <w:rsid w:val="45C36283"/>
    <w:rsid w:val="45C40830"/>
    <w:rsid w:val="45C42FA1"/>
    <w:rsid w:val="45C5024D"/>
    <w:rsid w:val="45C5131D"/>
    <w:rsid w:val="45C7432A"/>
    <w:rsid w:val="45C80D7A"/>
    <w:rsid w:val="45C81AEB"/>
    <w:rsid w:val="45C81BB0"/>
    <w:rsid w:val="45C854B4"/>
    <w:rsid w:val="45C8703D"/>
    <w:rsid w:val="45C919D4"/>
    <w:rsid w:val="45C920E9"/>
    <w:rsid w:val="45CA066B"/>
    <w:rsid w:val="45CA3E20"/>
    <w:rsid w:val="45CA5863"/>
    <w:rsid w:val="45CA7611"/>
    <w:rsid w:val="45CB1118"/>
    <w:rsid w:val="45CB1423"/>
    <w:rsid w:val="45CB49F3"/>
    <w:rsid w:val="45CB602D"/>
    <w:rsid w:val="45CB75B2"/>
    <w:rsid w:val="45CC441E"/>
    <w:rsid w:val="45CC505F"/>
    <w:rsid w:val="45CD0EAF"/>
    <w:rsid w:val="45CE4D7C"/>
    <w:rsid w:val="45CE6638"/>
    <w:rsid w:val="45CF1E4C"/>
    <w:rsid w:val="45CF4C28"/>
    <w:rsid w:val="45CF69D6"/>
    <w:rsid w:val="45D03ADE"/>
    <w:rsid w:val="45D07A10"/>
    <w:rsid w:val="45D1274E"/>
    <w:rsid w:val="45D24988"/>
    <w:rsid w:val="45D26B4E"/>
    <w:rsid w:val="45D35D56"/>
    <w:rsid w:val="45D37BA1"/>
    <w:rsid w:val="45D40490"/>
    <w:rsid w:val="45D40B7C"/>
    <w:rsid w:val="45D40E74"/>
    <w:rsid w:val="45D41D91"/>
    <w:rsid w:val="45D4223E"/>
    <w:rsid w:val="45D4677E"/>
    <w:rsid w:val="45D4740F"/>
    <w:rsid w:val="45D5019C"/>
    <w:rsid w:val="45D556CD"/>
    <w:rsid w:val="45D55AA5"/>
    <w:rsid w:val="45D6013C"/>
    <w:rsid w:val="45D648BA"/>
    <w:rsid w:val="45D66A53"/>
    <w:rsid w:val="45D73681"/>
    <w:rsid w:val="45D75D54"/>
    <w:rsid w:val="45D8167E"/>
    <w:rsid w:val="45D82001"/>
    <w:rsid w:val="45D878A0"/>
    <w:rsid w:val="45D95AA6"/>
    <w:rsid w:val="45D96266"/>
    <w:rsid w:val="45DA2B49"/>
    <w:rsid w:val="45DB35CC"/>
    <w:rsid w:val="45DC0EC1"/>
    <w:rsid w:val="45DC10F2"/>
    <w:rsid w:val="45DD30BC"/>
    <w:rsid w:val="45DD3991"/>
    <w:rsid w:val="45DD527F"/>
    <w:rsid w:val="45DD5596"/>
    <w:rsid w:val="45DD61CC"/>
    <w:rsid w:val="45DD6641"/>
    <w:rsid w:val="45DE4B14"/>
    <w:rsid w:val="45DE6F02"/>
    <w:rsid w:val="45E026DC"/>
    <w:rsid w:val="45E06E35"/>
    <w:rsid w:val="45E118CA"/>
    <w:rsid w:val="45E15D5C"/>
    <w:rsid w:val="45E163DD"/>
    <w:rsid w:val="45E25CD2"/>
    <w:rsid w:val="45E265E9"/>
    <w:rsid w:val="45E31539"/>
    <w:rsid w:val="45E31B39"/>
    <w:rsid w:val="45E33B7F"/>
    <w:rsid w:val="45E3774B"/>
    <w:rsid w:val="45E45B2D"/>
    <w:rsid w:val="45E46E22"/>
    <w:rsid w:val="45E5444B"/>
    <w:rsid w:val="45E546CF"/>
    <w:rsid w:val="45E5758B"/>
    <w:rsid w:val="45E60EE4"/>
    <w:rsid w:val="45E63637"/>
    <w:rsid w:val="45E64E13"/>
    <w:rsid w:val="45E657B7"/>
    <w:rsid w:val="45E673D2"/>
    <w:rsid w:val="45E75C17"/>
    <w:rsid w:val="45E769A9"/>
    <w:rsid w:val="45E8103A"/>
    <w:rsid w:val="45E81616"/>
    <w:rsid w:val="45E851BC"/>
    <w:rsid w:val="45E85CE9"/>
    <w:rsid w:val="45E91C65"/>
    <w:rsid w:val="45E93F07"/>
    <w:rsid w:val="45E974C2"/>
    <w:rsid w:val="45EA140C"/>
    <w:rsid w:val="45EA6737"/>
    <w:rsid w:val="45EA7282"/>
    <w:rsid w:val="45EA7D35"/>
    <w:rsid w:val="45EB342F"/>
    <w:rsid w:val="45EB4067"/>
    <w:rsid w:val="45EB477A"/>
    <w:rsid w:val="45EB68F8"/>
    <w:rsid w:val="45EB778E"/>
    <w:rsid w:val="45EC3A2B"/>
    <w:rsid w:val="45EC7588"/>
    <w:rsid w:val="45ED63C3"/>
    <w:rsid w:val="45EE1552"/>
    <w:rsid w:val="45EE1BB6"/>
    <w:rsid w:val="45EF2C75"/>
    <w:rsid w:val="45EF323D"/>
    <w:rsid w:val="45EF3DEE"/>
    <w:rsid w:val="45EF3FDA"/>
    <w:rsid w:val="45EF52CA"/>
    <w:rsid w:val="45EF6934"/>
    <w:rsid w:val="45F0023D"/>
    <w:rsid w:val="45F03ACB"/>
    <w:rsid w:val="45F12C38"/>
    <w:rsid w:val="45F15754"/>
    <w:rsid w:val="45F24160"/>
    <w:rsid w:val="45F538B4"/>
    <w:rsid w:val="45F54089"/>
    <w:rsid w:val="45F60241"/>
    <w:rsid w:val="45F610F0"/>
    <w:rsid w:val="45F64B47"/>
    <w:rsid w:val="45F74487"/>
    <w:rsid w:val="45F77D93"/>
    <w:rsid w:val="45F81A44"/>
    <w:rsid w:val="45F846EE"/>
    <w:rsid w:val="45F907EE"/>
    <w:rsid w:val="45F9669D"/>
    <w:rsid w:val="45FA0705"/>
    <w:rsid w:val="45FA0A1E"/>
    <w:rsid w:val="45FA1CF8"/>
    <w:rsid w:val="45FA2930"/>
    <w:rsid w:val="45FA580F"/>
    <w:rsid w:val="45FB77CB"/>
    <w:rsid w:val="45FC3798"/>
    <w:rsid w:val="45FD1795"/>
    <w:rsid w:val="45FD7C29"/>
    <w:rsid w:val="45FF0F77"/>
    <w:rsid w:val="45FF375F"/>
    <w:rsid w:val="45FF6B67"/>
    <w:rsid w:val="460021A2"/>
    <w:rsid w:val="46014346"/>
    <w:rsid w:val="46026DAB"/>
    <w:rsid w:val="46027EA0"/>
    <w:rsid w:val="46030DE4"/>
    <w:rsid w:val="46031F36"/>
    <w:rsid w:val="46032B23"/>
    <w:rsid w:val="460348D1"/>
    <w:rsid w:val="46037219"/>
    <w:rsid w:val="46043AAF"/>
    <w:rsid w:val="46043EDE"/>
    <w:rsid w:val="46047511"/>
    <w:rsid w:val="460508AF"/>
    <w:rsid w:val="46053443"/>
    <w:rsid w:val="46054AED"/>
    <w:rsid w:val="460621CA"/>
    <w:rsid w:val="46070622"/>
    <w:rsid w:val="46072075"/>
    <w:rsid w:val="4607511C"/>
    <w:rsid w:val="4608455F"/>
    <w:rsid w:val="460A5C60"/>
    <w:rsid w:val="460A6E49"/>
    <w:rsid w:val="460B1E95"/>
    <w:rsid w:val="460B57B4"/>
    <w:rsid w:val="460C4A28"/>
    <w:rsid w:val="460D0EDC"/>
    <w:rsid w:val="460D5B80"/>
    <w:rsid w:val="460E1B0E"/>
    <w:rsid w:val="460E256F"/>
    <w:rsid w:val="460E332E"/>
    <w:rsid w:val="460E781D"/>
    <w:rsid w:val="460F2F82"/>
    <w:rsid w:val="460F3276"/>
    <w:rsid w:val="460F771A"/>
    <w:rsid w:val="461005B0"/>
    <w:rsid w:val="46103B18"/>
    <w:rsid w:val="46106761"/>
    <w:rsid w:val="46110D2F"/>
    <w:rsid w:val="461220B8"/>
    <w:rsid w:val="4612709A"/>
    <w:rsid w:val="46131D6C"/>
    <w:rsid w:val="46132751"/>
    <w:rsid w:val="46132D66"/>
    <w:rsid w:val="461344CA"/>
    <w:rsid w:val="46137918"/>
    <w:rsid w:val="461413B4"/>
    <w:rsid w:val="461445F7"/>
    <w:rsid w:val="46144D30"/>
    <w:rsid w:val="46145EBA"/>
    <w:rsid w:val="46151762"/>
    <w:rsid w:val="461537BD"/>
    <w:rsid w:val="46160AA8"/>
    <w:rsid w:val="46162856"/>
    <w:rsid w:val="46164604"/>
    <w:rsid w:val="461653EA"/>
    <w:rsid w:val="461653F3"/>
    <w:rsid w:val="46170DC7"/>
    <w:rsid w:val="46175AB7"/>
    <w:rsid w:val="4617799A"/>
    <w:rsid w:val="4618264D"/>
    <w:rsid w:val="46182D41"/>
    <w:rsid w:val="46187258"/>
    <w:rsid w:val="46197445"/>
    <w:rsid w:val="461A0F80"/>
    <w:rsid w:val="461A669E"/>
    <w:rsid w:val="461A6961"/>
    <w:rsid w:val="461A6D4D"/>
    <w:rsid w:val="461B1B9E"/>
    <w:rsid w:val="461B1C1B"/>
    <w:rsid w:val="461B23E5"/>
    <w:rsid w:val="461B376F"/>
    <w:rsid w:val="461B5E0A"/>
    <w:rsid w:val="461C3B46"/>
    <w:rsid w:val="461C4615"/>
    <w:rsid w:val="461C58FD"/>
    <w:rsid w:val="461E063F"/>
    <w:rsid w:val="461E795D"/>
    <w:rsid w:val="462036D5"/>
    <w:rsid w:val="462055DA"/>
    <w:rsid w:val="46217A4B"/>
    <w:rsid w:val="4622391A"/>
    <w:rsid w:val="46231343"/>
    <w:rsid w:val="46234F1D"/>
    <w:rsid w:val="46235505"/>
    <w:rsid w:val="46236D21"/>
    <w:rsid w:val="46252A99"/>
    <w:rsid w:val="462534FD"/>
    <w:rsid w:val="46256618"/>
    <w:rsid w:val="46256748"/>
    <w:rsid w:val="46256810"/>
    <w:rsid w:val="46256DAF"/>
    <w:rsid w:val="462647F5"/>
    <w:rsid w:val="462705C0"/>
    <w:rsid w:val="46282041"/>
    <w:rsid w:val="4629258A"/>
    <w:rsid w:val="462941D5"/>
    <w:rsid w:val="46297F1A"/>
    <w:rsid w:val="462A00B0"/>
    <w:rsid w:val="462A041B"/>
    <w:rsid w:val="462C02CC"/>
    <w:rsid w:val="462C207A"/>
    <w:rsid w:val="462D3175"/>
    <w:rsid w:val="462D3DC0"/>
    <w:rsid w:val="462D4BAC"/>
    <w:rsid w:val="462D793F"/>
    <w:rsid w:val="462E0BD2"/>
    <w:rsid w:val="462E5787"/>
    <w:rsid w:val="462E5D97"/>
    <w:rsid w:val="462E7BA0"/>
    <w:rsid w:val="462F2037"/>
    <w:rsid w:val="462F56C6"/>
    <w:rsid w:val="46307F09"/>
    <w:rsid w:val="46311339"/>
    <w:rsid w:val="46314783"/>
    <w:rsid w:val="46321CBF"/>
    <w:rsid w:val="463320D4"/>
    <w:rsid w:val="46336062"/>
    <w:rsid w:val="46337D73"/>
    <w:rsid w:val="463429E6"/>
    <w:rsid w:val="46342CDD"/>
    <w:rsid w:val="46346B63"/>
    <w:rsid w:val="46346D36"/>
    <w:rsid w:val="46351CBF"/>
    <w:rsid w:val="46354743"/>
    <w:rsid w:val="4635681B"/>
    <w:rsid w:val="46356E11"/>
    <w:rsid w:val="46360F69"/>
    <w:rsid w:val="46362EF9"/>
    <w:rsid w:val="46366A55"/>
    <w:rsid w:val="46367489"/>
    <w:rsid w:val="46370659"/>
    <w:rsid w:val="46374025"/>
    <w:rsid w:val="46374D23"/>
    <w:rsid w:val="46377A12"/>
    <w:rsid w:val="46380A1F"/>
    <w:rsid w:val="46384B65"/>
    <w:rsid w:val="46386C71"/>
    <w:rsid w:val="46392332"/>
    <w:rsid w:val="463A2872"/>
    <w:rsid w:val="463A4797"/>
    <w:rsid w:val="463B49BD"/>
    <w:rsid w:val="463C0880"/>
    <w:rsid w:val="463C56E7"/>
    <w:rsid w:val="463C633B"/>
    <w:rsid w:val="463C75C3"/>
    <w:rsid w:val="463D1E96"/>
    <w:rsid w:val="463D250C"/>
    <w:rsid w:val="463D7686"/>
    <w:rsid w:val="463D7DE3"/>
    <w:rsid w:val="463E4B53"/>
    <w:rsid w:val="463F05AB"/>
    <w:rsid w:val="463F16E2"/>
    <w:rsid w:val="463F3965"/>
    <w:rsid w:val="463F55FC"/>
    <w:rsid w:val="463F60B4"/>
    <w:rsid w:val="463F777C"/>
    <w:rsid w:val="463F7FFF"/>
    <w:rsid w:val="46401681"/>
    <w:rsid w:val="46405B25"/>
    <w:rsid w:val="464067A3"/>
    <w:rsid w:val="464078D3"/>
    <w:rsid w:val="46407B20"/>
    <w:rsid w:val="4641155C"/>
    <w:rsid w:val="46412D7D"/>
    <w:rsid w:val="46416B91"/>
    <w:rsid w:val="46421A66"/>
    <w:rsid w:val="464253F9"/>
    <w:rsid w:val="464454CF"/>
    <w:rsid w:val="464473C4"/>
    <w:rsid w:val="464477D5"/>
    <w:rsid w:val="464521EC"/>
    <w:rsid w:val="464526DB"/>
    <w:rsid w:val="4645313C"/>
    <w:rsid w:val="464561BC"/>
    <w:rsid w:val="4646138E"/>
    <w:rsid w:val="46462FA8"/>
    <w:rsid w:val="464714B6"/>
    <w:rsid w:val="46471644"/>
    <w:rsid w:val="46485B01"/>
    <w:rsid w:val="4649308D"/>
    <w:rsid w:val="464A0752"/>
    <w:rsid w:val="464A2DD6"/>
    <w:rsid w:val="464A34EB"/>
    <w:rsid w:val="464B35C9"/>
    <w:rsid w:val="464B47CF"/>
    <w:rsid w:val="464B7E10"/>
    <w:rsid w:val="464C6278"/>
    <w:rsid w:val="464C7D4D"/>
    <w:rsid w:val="464D01CB"/>
    <w:rsid w:val="464D5D49"/>
    <w:rsid w:val="464D7935"/>
    <w:rsid w:val="464E1FF0"/>
    <w:rsid w:val="464E22BA"/>
    <w:rsid w:val="464F3660"/>
    <w:rsid w:val="464F40AC"/>
    <w:rsid w:val="464F4A66"/>
    <w:rsid w:val="464F7016"/>
    <w:rsid w:val="465005B9"/>
    <w:rsid w:val="46510853"/>
    <w:rsid w:val="46511AE0"/>
    <w:rsid w:val="4651278A"/>
    <w:rsid w:val="46524C5F"/>
    <w:rsid w:val="4654337A"/>
    <w:rsid w:val="46543931"/>
    <w:rsid w:val="46545593"/>
    <w:rsid w:val="46545CBE"/>
    <w:rsid w:val="46550349"/>
    <w:rsid w:val="46551E8F"/>
    <w:rsid w:val="46560EA5"/>
    <w:rsid w:val="4656185A"/>
    <w:rsid w:val="46565349"/>
    <w:rsid w:val="465670F7"/>
    <w:rsid w:val="465678BA"/>
    <w:rsid w:val="4658059D"/>
    <w:rsid w:val="46582E6F"/>
    <w:rsid w:val="46590A91"/>
    <w:rsid w:val="46592743"/>
    <w:rsid w:val="465A0995"/>
    <w:rsid w:val="465A6BE7"/>
    <w:rsid w:val="465B453F"/>
    <w:rsid w:val="465B6CE7"/>
    <w:rsid w:val="465C2B7B"/>
    <w:rsid w:val="465C3E4D"/>
    <w:rsid w:val="465C4E14"/>
    <w:rsid w:val="465D2E1B"/>
    <w:rsid w:val="465D4DEF"/>
    <w:rsid w:val="465D5C32"/>
    <w:rsid w:val="465E20FC"/>
    <w:rsid w:val="465E29E0"/>
    <w:rsid w:val="465E2DA4"/>
    <w:rsid w:val="465F34F5"/>
    <w:rsid w:val="466007ED"/>
    <w:rsid w:val="46602BDB"/>
    <w:rsid w:val="46602FDF"/>
    <w:rsid w:val="46603AD2"/>
    <w:rsid w:val="46604E53"/>
    <w:rsid w:val="46607F75"/>
    <w:rsid w:val="466114E2"/>
    <w:rsid w:val="46611862"/>
    <w:rsid w:val="4661279F"/>
    <w:rsid w:val="46616FB5"/>
    <w:rsid w:val="46622306"/>
    <w:rsid w:val="466273B1"/>
    <w:rsid w:val="46627C52"/>
    <w:rsid w:val="46627D6F"/>
    <w:rsid w:val="46632ACB"/>
    <w:rsid w:val="46634FAF"/>
    <w:rsid w:val="46637766"/>
    <w:rsid w:val="46640ACC"/>
    <w:rsid w:val="466435C2"/>
    <w:rsid w:val="46644D8F"/>
    <w:rsid w:val="46645B08"/>
    <w:rsid w:val="4664740A"/>
    <w:rsid w:val="4665733A"/>
    <w:rsid w:val="46660F1D"/>
    <w:rsid w:val="46662AE3"/>
    <w:rsid w:val="466720CA"/>
    <w:rsid w:val="46674158"/>
    <w:rsid w:val="466757BE"/>
    <w:rsid w:val="46683674"/>
    <w:rsid w:val="466851FF"/>
    <w:rsid w:val="46690E5C"/>
    <w:rsid w:val="4669375D"/>
    <w:rsid w:val="4669507C"/>
    <w:rsid w:val="466A2E2F"/>
    <w:rsid w:val="466A42B1"/>
    <w:rsid w:val="466B0DF4"/>
    <w:rsid w:val="466B535A"/>
    <w:rsid w:val="466B5D21"/>
    <w:rsid w:val="466B5ED3"/>
    <w:rsid w:val="466B68ED"/>
    <w:rsid w:val="466C41D3"/>
    <w:rsid w:val="466D0A39"/>
    <w:rsid w:val="466D35EE"/>
    <w:rsid w:val="466D3E7E"/>
    <w:rsid w:val="466D5216"/>
    <w:rsid w:val="466E0F71"/>
    <w:rsid w:val="466E2692"/>
    <w:rsid w:val="466E61EE"/>
    <w:rsid w:val="466F1F67"/>
    <w:rsid w:val="466F6DBE"/>
    <w:rsid w:val="467001B9"/>
    <w:rsid w:val="467022D2"/>
    <w:rsid w:val="46712183"/>
    <w:rsid w:val="467217AE"/>
    <w:rsid w:val="46721CC4"/>
    <w:rsid w:val="46723A5D"/>
    <w:rsid w:val="46723F9D"/>
    <w:rsid w:val="4672422F"/>
    <w:rsid w:val="467354A1"/>
    <w:rsid w:val="46735D30"/>
    <w:rsid w:val="46736AD2"/>
    <w:rsid w:val="467409EF"/>
    <w:rsid w:val="46744506"/>
    <w:rsid w:val="4675143B"/>
    <w:rsid w:val="46757E2E"/>
    <w:rsid w:val="467632F5"/>
    <w:rsid w:val="46763949"/>
    <w:rsid w:val="46777BA5"/>
    <w:rsid w:val="4678706D"/>
    <w:rsid w:val="46787231"/>
    <w:rsid w:val="467875EB"/>
    <w:rsid w:val="46790FA5"/>
    <w:rsid w:val="467A2DE5"/>
    <w:rsid w:val="467A416C"/>
    <w:rsid w:val="467A5815"/>
    <w:rsid w:val="467B3254"/>
    <w:rsid w:val="467B7807"/>
    <w:rsid w:val="467B7B85"/>
    <w:rsid w:val="467C480D"/>
    <w:rsid w:val="467C7521"/>
    <w:rsid w:val="467D2381"/>
    <w:rsid w:val="467D2604"/>
    <w:rsid w:val="467F019B"/>
    <w:rsid w:val="467F087D"/>
    <w:rsid w:val="467F21AA"/>
    <w:rsid w:val="467F35FB"/>
    <w:rsid w:val="467F4385"/>
    <w:rsid w:val="467F4909"/>
    <w:rsid w:val="467F59E0"/>
    <w:rsid w:val="46800856"/>
    <w:rsid w:val="46805F22"/>
    <w:rsid w:val="46814B14"/>
    <w:rsid w:val="46821C9A"/>
    <w:rsid w:val="4682613E"/>
    <w:rsid w:val="468270DF"/>
    <w:rsid w:val="468310CC"/>
    <w:rsid w:val="4683437A"/>
    <w:rsid w:val="46841EB6"/>
    <w:rsid w:val="4684505F"/>
    <w:rsid w:val="46845108"/>
    <w:rsid w:val="4685210C"/>
    <w:rsid w:val="46857ADA"/>
    <w:rsid w:val="46862B31"/>
    <w:rsid w:val="468654F5"/>
    <w:rsid w:val="46875502"/>
    <w:rsid w:val="46876233"/>
    <w:rsid w:val="46880C55"/>
    <w:rsid w:val="4688513D"/>
    <w:rsid w:val="46885CCA"/>
    <w:rsid w:val="468954CA"/>
    <w:rsid w:val="468A4F90"/>
    <w:rsid w:val="468A6BE1"/>
    <w:rsid w:val="468B34BF"/>
    <w:rsid w:val="468B3899"/>
    <w:rsid w:val="468B4FF2"/>
    <w:rsid w:val="468D208F"/>
    <w:rsid w:val="468D65DA"/>
    <w:rsid w:val="468D7105"/>
    <w:rsid w:val="468E4914"/>
    <w:rsid w:val="468E4AE3"/>
    <w:rsid w:val="468F312C"/>
    <w:rsid w:val="468F53E0"/>
    <w:rsid w:val="468F547C"/>
    <w:rsid w:val="4690012D"/>
    <w:rsid w:val="46900FAB"/>
    <w:rsid w:val="46902609"/>
    <w:rsid w:val="46906769"/>
    <w:rsid w:val="46911EDD"/>
    <w:rsid w:val="4692036C"/>
    <w:rsid w:val="469205A5"/>
    <w:rsid w:val="469214C1"/>
    <w:rsid w:val="46922E6A"/>
    <w:rsid w:val="469230B4"/>
    <w:rsid w:val="4692451A"/>
    <w:rsid w:val="46933C74"/>
    <w:rsid w:val="46936C1A"/>
    <w:rsid w:val="469527F6"/>
    <w:rsid w:val="46954FB3"/>
    <w:rsid w:val="469571E0"/>
    <w:rsid w:val="46957C1F"/>
    <w:rsid w:val="46963344"/>
    <w:rsid w:val="46967165"/>
    <w:rsid w:val="469763CF"/>
    <w:rsid w:val="46976B6F"/>
    <w:rsid w:val="469847A1"/>
    <w:rsid w:val="4698770F"/>
    <w:rsid w:val="4699792C"/>
    <w:rsid w:val="469A5235"/>
    <w:rsid w:val="469B0615"/>
    <w:rsid w:val="469B4925"/>
    <w:rsid w:val="469B571D"/>
    <w:rsid w:val="469D0882"/>
    <w:rsid w:val="469D253E"/>
    <w:rsid w:val="469E58BE"/>
    <w:rsid w:val="469E7913"/>
    <w:rsid w:val="469E79EF"/>
    <w:rsid w:val="46A00551"/>
    <w:rsid w:val="46A02C78"/>
    <w:rsid w:val="46A063C0"/>
    <w:rsid w:val="46A077D8"/>
    <w:rsid w:val="46A13376"/>
    <w:rsid w:val="46A14816"/>
    <w:rsid w:val="46A14B67"/>
    <w:rsid w:val="46A15764"/>
    <w:rsid w:val="46A169D1"/>
    <w:rsid w:val="46A2058E"/>
    <w:rsid w:val="46A2233C"/>
    <w:rsid w:val="46A24C5E"/>
    <w:rsid w:val="46A3445E"/>
    <w:rsid w:val="46A41C10"/>
    <w:rsid w:val="46A53CF5"/>
    <w:rsid w:val="46A55996"/>
    <w:rsid w:val="46A638DE"/>
    <w:rsid w:val="46A63BDA"/>
    <w:rsid w:val="46A64C45"/>
    <w:rsid w:val="46A65A1E"/>
    <w:rsid w:val="46A6626E"/>
    <w:rsid w:val="46A75569"/>
    <w:rsid w:val="46A76EC1"/>
    <w:rsid w:val="46A77952"/>
    <w:rsid w:val="46A9191C"/>
    <w:rsid w:val="46A94749"/>
    <w:rsid w:val="46AA2F9F"/>
    <w:rsid w:val="46AA65F3"/>
    <w:rsid w:val="46AB4D3A"/>
    <w:rsid w:val="46AB5071"/>
    <w:rsid w:val="46AC31BB"/>
    <w:rsid w:val="46AC4F69"/>
    <w:rsid w:val="46AD6B31"/>
    <w:rsid w:val="46AE6A10"/>
    <w:rsid w:val="46AF6410"/>
    <w:rsid w:val="46B00446"/>
    <w:rsid w:val="46B01082"/>
    <w:rsid w:val="46B03B93"/>
    <w:rsid w:val="46B0414C"/>
    <w:rsid w:val="46B05036"/>
    <w:rsid w:val="46B06BF2"/>
    <w:rsid w:val="46B1257F"/>
    <w:rsid w:val="46B130D0"/>
    <w:rsid w:val="46B1327B"/>
    <w:rsid w:val="46B147CF"/>
    <w:rsid w:val="46B207D1"/>
    <w:rsid w:val="46B33CC7"/>
    <w:rsid w:val="46B33E97"/>
    <w:rsid w:val="46B51317"/>
    <w:rsid w:val="46B571BB"/>
    <w:rsid w:val="46B60415"/>
    <w:rsid w:val="46B7135C"/>
    <w:rsid w:val="46B73D62"/>
    <w:rsid w:val="46B747AF"/>
    <w:rsid w:val="46B75DE7"/>
    <w:rsid w:val="46B7709E"/>
    <w:rsid w:val="46B828B2"/>
    <w:rsid w:val="46B842C9"/>
    <w:rsid w:val="46B856BC"/>
    <w:rsid w:val="46B91248"/>
    <w:rsid w:val="46BA4208"/>
    <w:rsid w:val="46BA5983"/>
    <w:rsid w:val="46BA7686"/>
    <w:rsid w:val="46BA7979"/>
    <w:rsid w:val="46BB705C"/>
    <w:rsid w:val="46BC33FE"/>
    <w:rsid w:val="46BD2CD2"/>
    <w:rsid w:val="46BD3D7E"/>
    <w:rsid w:val="46BE13BA"/>
    <w:rsid w:val="46BE1CBB"/>
    <w:rsid w:val="46BF2EEE"/>
    <w:rsid w:val="46BF6A4A"/>
    <w:rsid w:val="46C03F86"/>
    <w:rsid w:val="46C046CE"/>
    <w:rsid w:val="46C1550C"/>
    <w:rsid w:val="46C20B7C"/>
    <w:rsid w:val="46C26DE6"/>
    <w:rsid w:val="46C26FFD"/>
    <w:rsid w:val="46C30F08"/>
    <w:rsid w:val="46C31008"/>
    <w:rsid w:val="46C40679"/>
    <w:rsid w:val="46C422B2"/>
    <w:rsid w:val="46C461C5"/>
    <w:rsid w:val="46C503A5"/>
    <w:rsid w:val="46C56D50"/>
    <w:rsid w:val="46C57FE1"/>
    <w:rsid w:val="46C6427C"/>
    <w:rsid w:val="46C6669E"/>
    <w:rsid w:val="46C67DD9"/>
    <w:rsid w:val="46C82767"/>
    <w:rsid w:val="46CA0B15"/>
    <w:rsid w:val="46CA2D73"/>
    <w:rsid w:val="46CA4ACB"/>
    <w:rsid w:val="46CB3641"/>
    <w:rsid w:val="46CB53EF"/>
    <w:rsid w:val="46CB6CCA"/>
    <w:rsid w:val="46CC1167"/>
    <w:rsid w:val="46CC2B0E"/>
    <w:rsid w:val="46CD1C34"/>
    <w:rsid w:val="46CD560B"/>
    <w:rsid w:val="46CD7D1D"/>
    <w:rsid w:val="46CE1383"/>
    <w:rsid w:val="46CE1539"/>
    <w:rsid w:val="46CE3131"/>
    <w:rsid w:val="46CE33A7"/>
    <w:rsid w:val="46CE623F"/>
    <w:rsid w:val="46CE6604"/>
    <w:rsid w:val="46CF1B89"/>
    <w:rsid w:val="46D00C57"/>
    <w:rsid w:val="46D057D4"/>
    <w:rsid w:val="46D06621"/>
    <w:rsid w:val="46D12EDF"/>
    <w:rsid w:val="46D1791F"/>
    <w:rsid w:val="46D22C21"/>
    <w:rsid w:val="46D30747"/>
    <w:rsid w:val="46D31789"/>
    <w:rsid w:val="46D32C78"/>
    <w:rsid w:val="46D369AF"/>
    <w:rsid w:val="46D4042E"/>
    <w:rsid w:val="46D43320"/>
    <w:rsid w:val="46D45AAA"/>
    <w:rsid w:val="46D52E40"/>
    <w:rsid w:val="46D544C0"/>
    <w:rsid w:val="46D577D6"/>
    <w:rsid w:val="46D6581C"/>
    <w:rsid w:val="46D65837"/>
    <w:rsid w:val="46D71119"/>
    <w:rsid w:val="46D76F37"/>
    <w:rsid w:val="46D80151"/>
    <w:rsid w:val="46D85D5E"/>
    <w:rsid w:val="46D876F8"/>
    <w:rsid w:val="46D8770F"/>
    <w:rsid w:val="46D927CE"/>
    <w:rsid w:val="46D937CB"/>
    <w:rsid w:val="46DA1AD6"/>
    <w:rsid w:val="46DA2A2B"/>
    <w:rsid w:val="46DA3884"/>
    <w:rsid w:val="46DB379D"/>
    <w:rsid w:val="46DC10CB"/>
    <w:rsid w:val="46DC3AA0"/>
    <w:rsid w:val="46DD0021"/>
    <w:rsid w:val="46DD1482"/>
    <w:rsid w:val="46DD15C6"/>
    <w:rsid w:val="46DD3374"/>
    <w:rsid w:val="46DD5122"/>
    <w:rsid w:val="46DE31F2"/>
    <w:rsid w:val="46DE3B6E"/>
    <w:rsid w:val="46DF147C"/>
    <w:rsid w:val="46DF533E"/>
    <w:rsid w:val="46E02AA2"/>
    <w:rsid w:val="46E0592B"/>
    <w:rsid w:val="46E13C70"/>
    <w:rsid w:val="46E14C12"/>
    <w:rsid w:val="46E2098A"/>
    <w:rsid w:val="46E21F8B"/>
    <w:rsid w:val="46E2257B"/>
    <w:rsid w:val="46E22739"/>
    <w:rsid w:val="46E23F9D"/>
    <w:rsid w:val="46E26BDC"/>
    <w:rsid w:val="46E35C3C"/>
    <w:rsid w:val="46E42955"/>
    <w:rsid w:val="46E4399C"/>
    <w:rsid w:val="46E44AC0"/>
    <w:rsid w:val="46E464B1"/>
    <w:rsid w:val="46E4728C"/>
    <w:rsid w:val="46E56A38"/>
    <w:rsid w:val="46E60536"/>
    <w:rsid w:val="46E64D16"/>
    <w:rsid w:val="46E6648F"/>
    <w:rsid w:val="46E728C2"/>
    <w:rsid w:val="46E73B9B"/>
    <w:rsid w:val="46E74A26"/>
    <w:rsid w:val="46E75105"/>
    <w:rsid w:val="46E75712"/>
    <w:rsid w:val="46E773E1"/>
    <w:rsid w:val="46E82ABF"/>
    <w:rsid w:val="46E84B60"/>
    <w:rsid w:val="46E86123"/>
    <w:rsid w:val="46E86CDC"/>
    <w:rsid w:val="46E93D09"/>
    <w:rsid w:val="46E95C63"/>
    <w:rsid w:val="46EA57DD"/>
    <w:rsid w:val="46EB3CE3"/>
    <w:rsid w:val="46EC1A03"/>
    <w:rsid w:val="46EC35B7"/>
    <w:rsid w:val="46EC65D1"/>
    <w:rsid w:val="46ED5A57"/>
    <w:rsid w:val="46EE10DD"/>
    <w:rsid w:val="46EE12EF"/>
    <w:rsid w:val="46EE1E96"/>
    <w:rsid w:val="46EE5581"/>
    <w:rsid w:val="46EE7939"/>
    <w:rsid w:val="46F012F9"/>
    <w:rsid w:val="46F030A7"/>
    <w:rsid w:val="46F202F9"/>
    <w:rsid w:val="46F23154"/>
    <w:rsid w:val="46F24967"/>
    <w:rsid w:val="46F25261"/>
    <w:rsid w:val="46F32F56"/>
    <w:rsid w:val="46F3340A"/>
    <w:rsid w:val="46F359CD"/>
    <w:rsid w:val="46F41EA9"/>
    <w:rsid w:val="46F42F05"/>
    <w:rsid w:val="46F45707"/>
    <w:rsid w:val="46F46A41"/>
    <w:rsid w:val="46F500DD"/>
    <w:rsid w:val="46F53C75"/>
    <w:rsid w:val="46F54B62"/>
    <w:rsid w:val="46F559D4"/>
    <w:rsid w:val="46F56910"/>
    <w:rsid w:val="46F632E4"/>
    <w:rsid w:val="46F65F45"/>
    <w:rsid w:val="46F72B71"/>
    <w:rsid w:val="46F801AE"/>
    <w:rsid w:val="46F93843"/>
    <w:rsid w:val="46F93F1B"/>
    <w:rsid w:val="46F963F2"/>
    <w:rsid w:val="46F96400"/>
    <w:rsid w:val="46FA4B88"/>
    <w:rsid w:val="46FB7886"/>
    <w:rsid w:val="46FC0B29"/>
    <w:rsid w:val="46FC3747"/>
    <w:rsid w:val="46FD025D"/>
    <w:rsid w:val="46FD3268"/>
    <w:rsid w:val="46FD4D15"/>
    <w:rsid w:val="46FD5A9F"/>
    <w:rsid w:val="46FD612A"/>
    <w:rsid w:val="46FD665F"/>
    <w:rsid w:val="46FD7572"/>
    <w:rsid w:val="46FE287F"/>
    <w:rsid w:val="46FE3A16"/>
    <w:rsid w:val="46FE6496"/>
    <w:rsid w:val="46FE7A3D"/>
    <w:rsid w:val="46FF5BAE"/>
    <w:rsid w:val="46FF5D2D"/>
    <w:rsid w:val="46FF778E"/>
    <w:rsid w:val="47004829"/>
    <w:rsid w:val="47007985"/>
    <w:rsid w:val="470166EF"/>
    <w:rsid w:val="47020F45"/>
    <w:rsid w:val="47022DDB"/>
    <w:rsid w:val="470248DE"/>
    <w:rsid w:val="47036249"/>
    <w:rsid w:val="47036C3E"/>
    <w:rsid w:val="47037630"/>
    <w:rsid w:val="47040901"/>
    <w:rsid w:val="47044DA5"/>
    <w:rsid w:val="47047409"/>
    <w:rsid w:val="470523AC"/>
    <w:rsid w:val="470552C1"/>
    <w:rsid w:val="47057FB7"/>
    <w:rsid w:val="47057FBD"/>
    <w:rsid w:val="47060985"/>
    <w:rsid w:val="47060B1D"/>
    <w:rsid w:val="470628CB"/>
    <w:rsid w:val="47062CF3"/>
    <w:rsid w:val="4706449D"/>
    <w:rsid w:val="47065A1D"/>
    <w:rsid w:val="47071FC2"/>
    <w:rsid w:val="47072452"/>
    <w:rsid w:val="47076221"/>
    <w:rsid w:val="47081D09"/>
    <w:rsid w:val="47082431"/>
    <w:rsid w:val="470836EA"/>
    <w:rsid w:val="47083FB9"/>
    <w:rsid w:val="47085A96"/>
    <w:rsid w:val="47086643"/>
    <w:rsid w:val="470934CD"/>
    <w:rsid w:val="47094169"/>
    <w:rsid w:val="470967DC"/>
    <w:rsid w:val="47097F3F"/>
    <w:rsid w:val="470A1FD4"/>
    <w:rsid w:val="470A5814"/>
    <w:rsid w:val="470B57F1"/>
    <w:rsid w:val="470B7B4A"/>
    <w:rsid w:val="470C34BB"/>
    <w:rsid w:val="470C3846"/>
    <w:rsid w:val="470C4484"/>
    <w:rsid w:val="470C5B99"/>
    <w:rsid w:val="470D2F78"/>
    <w:rsid w:val="470D4BE4"/>
    <w:rsid w:val="470D5A07"/>
    <w:rsid w:val="470D7DD4"/>
    <w:rsid w:val="470E1780"/>
    <w:rsid w:val="470E1D9A"/>
    <w:rsid w:val="470E2F6F"/>
    <w:rsid w:val="470F5728"/>
    <w:rsid w:val="47101974"/>
    <w:rsid w:val="47116ABD"/>
    <w:rsid w:val="47120508"/>
    <w:rsid w:val="4712301E"/>
    <w:rsid w:val="47125843"/>
    <w:rsid w:val="4713343F"/>
    <w:rsid w:val="471404D1"/>
    <w:rsid w:val="47152B0E"/>
    <w:rsid w:val="47176886"/>
    <w:rsid w:val="47180522"/>
    <w:rsid w:val="47185B94"/>
    <w:rsid w:val="47194203"/>
    <w:rsid w:val="471A3B1E"/>
    <w:rsid w:val="471A6376"/>
    <w:rsid w:val="471A63D1"/>
    <w:rsid w:val="471C1BD9"/>
    <w:rsid w:val="471C3586"/>
    <w:rsid w:val="471C360A"/>
    <w:rsid w:val="471C45C8"/>
    <w:rsid w:val="471C5C4A"/>
    <w:rsid w:val="471C75A9"/>
    <w:rsid w:val="471D053D"/>
    <w:rsid w:val="471D243C"/>
    <w:rsid w:val="471D29F4"/>
    <w:rsid w:val="471D3327"/>
    <w:rsid w:val="471D5A46"/>
    <w:rsid w:val="471E0085"/>
    <w:rsid w:val="471E2B4E"/>
    <w:rsid w:val="471E6437"/>
    <w:rsid w:val="471E7C15"/>
    <w:rsid w:val="471E7F93"/>
    <w:rsid w:val="471E7FFB"/>
    <w:rsid w:val="471F3876"/>
    <w:rsid w:val="471F398D"/>
    <w:rsid w:val="471F767A"/>
    <w:rsid w:val="47215159"/>
    <w:rsid w:val="47215209"/>
    <w:rsid w:val="472175FD"/>
    <w:rsid w:val="47224E4C"/>
    <w:rsid w:val="47227143"/>
    <w:rsid w:val="472274B2"/>
    <w:rsid w:val="4723003E"/>
    <w:rsid w:val="47230CBA"/>
    <w:rsid w:val="4723313B"/>
    <w:rsid w:val="4723522B"/>
    <w:rsid w:val="47240A65"/>
    <w:rsid w:val="47240FA3"/>
    <w:rsid w:val="47241471"/>
    <w:rsid w:val="47242D51"/>
    <w:rsid w:val="47243D20"/>
    <w:rsid w:val="47247643"/>
    <w:rsid w:val="472500FB"/>
    <w:rsid w:val="47252AD0"/>
    <w:rsid w:val="47254092"/>
    <w:rsid w:val="472546A1"/>
    <w:rsid w:val="47256562"/>
    <w:rsid w:val="4726276B"/>
    <w:rsid w:val="47264C73"/>
    <w:rsid w:val="47275169"/>
    <w:rsid w:val="47280A93"/>
    <w:rsid w:val="47281A74"/>
    <w:rsid w:val="4728217B"/>
    <w:rsid w:val="47290367"/>
    <w:rsid w:val="4729173D"/>
    <w:rsid w:val="47293EE0"/>
    <w:rsid w:val="472A67F2"/>
    <w:rsid w:val="472B3AEA"/>
    <w:rsid w:val="472C1298"/>
    <w:rsid w:val="472C2488"/>
    <w:rsid w:val="472C3285"/>
    <w:rsid w:val="472C5CB0"/>
    <w:rsid w:val="472C7E81"/>
    <w:rsid w:val="472D1B3B"/>
    <w:rsid w:val="472D7E58"/>
    <w:rsid w:val="472E04D4"/>
    <w:rsid w:val="472E4AF1"/>
    <w:rsid w:val="472F25A9"/>
    <w:rsid w:val="47305AAB"/>
    <w:rsid w:val="47306F05"/>
    <w:rsid w:val="473112E4"/>
    <w:rsid w:val="4731616A"/>
    <w:rsid w:val="473166A7"/>
    <w:rsid w:val="4732070F"/>
    <w:rsid w:val="473217BA"/>
    <w:rsid w:val="4732588A"/>
    <w:rsid w:val="47327B48"/>
    <w:rsid w:val="473311E6"/>
    <w:rsid w:val="47336663"/>
    <w:rsid w:val="47343146"/>
    <w:rsid w:val="47343D55"/>
    <w:rsid w:val="4734568A"/>
    <w:rsid w:val="47347B43"/>
    <w:rsid w:val="473531B0"/>
    <w:rsid w:val="473539CA"/>
    <w:rsid w:val="47354F5E"/>
    <w:rsid w:val="473565D5"/>
    <w:rsid w:val="47356C3A"/>
    <w:rsid w:val="47356D0C"/>
    <w:rsid w:val="47357BC8"/>
    <w:rsid w:val="473728AF"/>
    <w:rsid w:val="47380A5C"/>
    <w:rsid w:val="47391E2C"/>
    <w:rsid w:val="473A0E4B"/>
    <w:rsid w:val="473A2575"/>
    <w:rsid w:val="473A4A3C"/>
    <w:rsid w:val="473B1E9E"/>
    <w:rsid w:val="473D00DD"/>
    <w:rsid w:val="473D276D"/>
    <w:rsid w:val="473E02B7"/>
    <w:rsid w:val="473F19DD"/>
    <w:rsid w:val="473F6A85"/>
    <w:rsid w:val="473F785C"/>
    <w:rsid w:val="47401C47"/>
    <w:rsid w:val="47402F62"/>
    <w:rsid w:val="474031A5"/>
    <w:rsid w:val="474042FB"/>
    <w:rsid w:val="474066B0"/>
    <w:rsid w:val="47406912"/>
    <w:rsid w:val="47415E3D"/>
    <w:rsid w:val="474246FF"/>
    <w:rsid w:val="4743103D"/>
    <w:rsid w:val="47432AF3"/>
    <w:rsid w:val="47434CB3"/>
    <w:rsid w:val="47434F80"/>
    <w:rsid w:val="474358CD"/>
    <w:rsid w:val="474366FC"/>
    <w:rsid w:val="47437861"/>
    <w:rsid w:val="47453B33"/>
    <w:rsid w:val="47457B5A"/>
    <w:rsid w:val="47457F5C"/>
    <w:rsid w:val="47462CC7"/>
    <w:rsid w:val="4746716B"/>
    <w:rsid w:val="47467926"/>
    <w:rsid w:val="47475F82"/>
    <w:rsid w:val="47475FC1"/>
    <w:rsid w:val="47487C96"/>
    <w:rsid w:val="474907F2"/>
    <w:rsid w:val="47490E21"/>
    <w:rsid w:val="47494929"/>
    <w:rsid w:val="4749759B"/>
    <w:rsid w:val="47497B18"/>
    <w:rsid w:val="474A2780"/>
    <w:rsid w:val="474A66EF"/>
    <w:rsid w:val="474A786A"/>
    <w:rsid w:val="474B6A39"/>
    <w:rsid w:val="474B6EDF"/>
    <w:rsid w:val="474C1153"/>
    <w:rsid w:val="474C1ADA"/>
    <w:rsid w:val="474C20AA"/>
    <w:rsid w:val="474C538B"/>
    <w:rsid w:val="474C5696"/>
    <w:rsid w:val="474D47A8"/>
    <w:rsid w:val="474D674C"/>
    <w:rsid w:val="474D7091"/>
    <w:rsid w:val="474E02EF"/>
    <w:rsid w:val="474E0866"/>
    <w:rsid w:val="474E7DCE"/>
    <w:rsid w:val="47501D98"/>
    <w:rsid w:val="4750244B"/>
    <w:rsid w:val="47506C13"/>
    <w:rsid w:val="47507FEA"/>
    <w:rsid w:val="4751250A"/>
    <w:rsid w:val="47512EF7"/>
    <w:rsid w:val="47516111"/>
    <w:rsid w:val="475204A3"/>
    <w:rsid w:val="47523D62"/>
    <w:rsid w:val="47527A26"/>
    <w:rsid w:val="47531A8F"/>
    <w:rsid w:val="475377F7"/>
    <w:rsid w:val="475400CF"/>
    <w:rsid w:val="47541888"/>
    <w:rsid w:val="4755730B"/>
    <w:rsid w:val="475573AE"/>
    <w:rsid w:val="47557757"/>
    <w:rsid w:val="475630BF"/>
    <w:rsid w:val="47566518"/>
    <w:rsid w:val="47571378"/>
    <w:rsid w:val="47572B07"/>
    <w:rsid w:val="47573126"/>
    <w:rsid w:val="4757718A"/>
    <w:rsid w:val="47577F36"/>
    <w:rsid w:val="475802FE"/>
    <w:rsid w:val="475817B6"/>
    <w:rsid w:val="47590C4D"/>
    <w:rsid w:val="47591FD0"/>
    <w:rsid w:val="47595F61"/>
    <w:rsid w:val="47596E9F"/>
    <w:rsid w:val="47597C26"/>
    <w:rsid w:val="475A226A"/>
    <w:rsid w:val="475A6773"/>
    <w:rsid w:val="475B09FE"/>
    <w:rsid w:val="475B24D2"/>
    <w:rsid w:val="475B563D"/>
    <w:rsid w:val="475B56DF"/>
    <w:rsid w:val="475C181A"/>
    <w:rsid w:val="475C24EB"/>
    <w:rsid w:val="475C4CBE"/>
    <w:rsid w:val="475C4D8A"/>
    <w:rsid w:val="475C698F"/>
    <w:rsid w:val="475D0B36"/>
    <w:rsid w:val="475D0B42"/>
    <w:rsid w:val="475D4019"/>
    <w:rsid w:val="475D4759"/>
    <w:rsid w:val="475D61AA"/>
    <w:rsid w:val="475E44B5"/>
    <w:rsid w:val="475E5238"/>
    <w:rsid w:val="475E5C64"/>
    <w:rsid w:val="475F106B"/>
    <w:rsid w:val="475F1807"/>
    <w:rsid w:val="475F3D89"/>
    <w:rsid w:val="47601410"/>
    <w:rsid w:val="4760647F"/>
    <w:rsid w:val="47611314"/>
    <w:rsid w:val="47614A87"/>
    <w:rsid w:val="47623104"/>
    <w:rsid w:val="47624901"/>
    <w:rsid w:val="47625ADD"/>
    <w:rsid w:val="47633879"/>
    <w:rsid w:val="476468EA"/>
    <w:rsid w:val="476539CA"/>
    <w:rsid w:val="47655802"/>
    <w:rsid w:val="47661A25"/>
    <w:rsid w:val="47663638"/>
    <w:rsid w:val="47663DA7"/>
    <w:rsid w:val="476704DA"/>
    <w:rsid w:val="47670F3D"/>
    <w:rsid w:val="47670F96"/>
    <w:rsid w:val="47673EAD"/>
    <w:rsid w:val="476762C9"/>
    <w:rsid w:val="47677171"/>
    <w:rsid w:val="47680E90"/>
    <w:rsid w:val="476842AD"/>
    <w:rsid w:val="47685334"/>
    <w:rsid w:val="47693E88"/>
    <w:rsid w:val="47695FD6"/>
    <w:rsid w:val="47696583"/>
    <w:rsid w:val="476A01C8"/>
    <w:rsid w:val="476A2E5A"/>
    <w:rsid w:val="476A355F"/>
    <w:rsid w:val="476A49DA"/>
    <w:rsid w:val="476A71BA"/>
    <w:rsid w:val="476B2425"/>
    <w:rsid w:val="476B3FB8"/>
    <w:rsid w:val="476B4E24"/>
    <w:rsid w:val="476B5328"/>
    <w:rsid w:val="476B6BD2"/>
    <w:rsid w:val="476C2BEF"/>
    <w:rsid w:val="476C400E"/>
    <w:rsid w:val="476D294A"/>
    <w:rsid w:val="476D59E6"/>
    <w:rsid w:val="476D75DB"/>
    <w:rsid w:val="476E1C8E"/>
    <w:rsid w:val="476E2219"/>
    <w:rsid w:val="476E27A2"/>
    <w:rsid w:val="476E2F53"/>
    <w:rsid w:val="476E73CF"/>
    <w:rsid w:val="476F13E6"/>
    <w:rsid w:val="476F3508"/>
    <w:rsid w:val="476F66C2"/>
    <w:rsid w:val="477024AB"/>
    <w:rsid w:val="47703245"/>
    <w:rsid w:val="477041E8"/>
    <w:rsid w:val="4770748C"/>
    <w:rsid w:val="47707760"/>
    <w:rsid w:val="4771327D"/>
    <w:rsid w:val="47714012"/>
    <w:rsid w:val="47720095"/>
    <w:rsid w:val="4772325F"/>
    <w:rsid w:val="47727F60"/>
    <w:rsid w:val="47735E38"/>
    <w:rsid w:val="4773742B"/>
    <w:rsid w:val="47743904"/>
    <w:rsid w:val="47745FDB"/>
    <w:rsid w:val="47746911"/>
    <w:rsid w:val="477520A8"/>
    <w:rsid w:val="477535AD"/>
    <w:rsid w:val="4775511F"/>
    <w:rsid w:val="47755EFC"/>
    <w:rsid w:val="4775608B"/>
    <w:rsid w:val="4776494F"/>
    <w:rsid w:val="47766090"/>
    <w:rsid w:val="477701FE"/>
    <w:rsid w:val="47775577"/>
    <w:rsid w:val="477809B0"/>
    <w:rsid w:val="47786344"/>
    <w:rsid w:val="477937F2"/>
    <w:rsid w:val="477962C6"/>
    <w:rsid w:val="477A0BC3"/>
    <w:rsid w:val="477A318F"/>
    <w:rsid w:val="477A6E15"/>
    <w:rsid w:val="477B6CE5"/>
    <w:rsid w:val="477C1CA6"/>
    <w:rsid w:val="477C2B8D"/>
    <w:rsid w:val="477C493B"/>
    <w:rsid w:val="477C5F6A"/>
    <w:rsid w:val="477D784C"/>
    <w:rsid w:val="477E06B3"/>
    <w:rsid w:val="477E285F"/>
    <w:rsid w:val="477E3D7E"/>
    <w:rsid w:val="477E4B57"/>
    <w:rsid w:val="477E5958"/>
    <w:rsid w:val="477E6056"/>
    <w:rsid w:val="477E686B"/>
    <w:rsid w:val="477F093B"/>
    <w:rsid w:val="4780267D"/>
    <w:rsid w:val="478050B6"/>
    <w:rsid w:val="47806E7C"/>
    <w:rsid w:val="478101A3"/>
    <w:rsid w:val="478117BC"/>
    <w:rsid w:val="47812731"/>
    <w:rsid w:val="47812C35"/>
    <w:rsid w:val="478214D9"/>
    <w:rsid w:val="478226D6"/>
    <w:rsid w:val="47827F56"/>
    <w:rsid w:val="4783496B"/>
    <w:rsid w:val="47834C42"/>
    <w:rsid w:val="478355E8"/>
    <w:rsid w:val="47835CCA"/>
    <w:rsid w:val="4784443F"/>
    <w:rsid w:val="4785149B"/>
    <w:rsid w:val="478549E6"/>
    <w:rsid w:val="478568C8"/>
    <w:rsid w:val="47856D07"/>
    <w:rsid w:val="478646B9"/>
    <w:rsid w:val="47864AE0"/>
    <w:rsid w:val="47865A06"/>
    <w:rsid w:val="47866103"/>
    <w:rsid w:val="47870727"/>
    <w:rsid w:val="478710FF"/>
    <w:rsid w:val="47871ED7"/>
    <w:rsid w:val="4788745C"/>
    <w:rsid w:val="4789305A"/>
    <w:rsid w:val="47893C34"/>
    <w:rsid w:val="478A34FC"/>
    <w:rsid w:val="478A458D"/>
    <w:rsid w:val="478A52AA"/>
    <w:rsid w:val="478A7058"/>
    <w:rsid w:val="478B398F"/>
    <w:rsid w:val="478B3FFE"/>
    <w:rsid w:val="478C3327"/>
    <w:rsid w:val="478C64FE"/>
    <w:rsid w:val="478C767E"/>
    <w:rsid w:val="478D0DA5"/>
    <w:rsid w:val="478D1745"/>
    <w:rsid w:val="478D3B20"/>
    <w:rsid w:val="478D405F"/>
    <w:rsid w:val="478E3958"/>
    <w:rsid w:val="478F2BA5"/>
    <w:rsid w:val="478F466E"/>
    <w:rsid w:val="478F5B25"/>
    <w:rsid w:val="47901B99"/>
    <w:rsid w:val="47902B33"/>
    <w:rsid w:val="47906E25"/>
    <w:rsid w:val="47920370"/>
    <w:rsid w:val="47920BAB"/>
    <w:rsid w:val="47921D4C"/>
    <w:rsid w:val="47925736"/>
    <w:rsid w:val="479260E9"/>
    <w:rsid w:val="4793449F"/>
    <w:rsid w:val="4793778A"/>
    <w:rsid w:val="47937F16"/>
    <w:rsid w:val="47941C85"/>
    <w:rsid w:val="47946129"/>
    <w:rsid w:val="47947ED7"/>
    <w:rsid w:val="47953C4F"/>
    <w:rsid w:val="47953E9C"/>
    <w:rsid w:val="47954A66"/>
    <w:rsid w:val="479670EE"/>
    <w:rsid w:val="479675F5"/>
    <w:rsid w:val="47967605"/>
    <w:rsid w:val="4796780E"/>
    <w:rsid w:val="4797458F"/>
    <w:rsid w:val="4797605C"/>
    <w:rsid w:val="479771A3"/>
    <w:rsid w:val="47977F99"/>
    <w:rsid w:val="47985B4E"/>
    <w:rsid w:val="47991925"/>
    <w:rsid w:val="4799373F"/>
    <w:rsid w:val="47994656"/>
    <w:rsid w:val="47994993"/>
    <w:rsid w:val="479954ED"/>
    <w:rsid w:val="479A4F6F"/>
    <w:rsid w:val="479B1DC9"/>
    <w:rsid w:val="479B235B"/>
    <w:rsid w:val="479B2558"/>
    <w:rsid w:val="479B35DA"/>
    <w:rsid w:val="479B4C90"/>
    <w:rsid w:val="479B582B"/>
    <w:rsid w:val="479B6D12"/>
    <w:rsid w:val="479B74B7"/>
    <w:rsid w:val="479B7E35"/>
    <w:rsid w:val="479C6E13"/>
    <w:rsid w:val="479D18E6"/>
    <w:rsid w:val="479D41B7"/>
    <w:rsid w:val="479D6CFF"/>
    <w:rsid w:val="479D7B5E"/>
    <w:rsid w:val="479E1029"/>
    <w:rsid w:val="479E1B42"/>
    <w:rsid w:val="479E6ED1"/>
    <w:rsid w:val="479E6FA7"/>
    <w:rsid w:val="479F4FEA"/>
    <w:rsid w:val="479F63E2"/>
    <w:rsid w:val="47A04ACD"/>
    <w:rsid w:val="47A0687C"/>
    <w:rsid w:val="47A116C0"/>
    <w:rsid w:val="47A125F4"/>
    <w:rsid w:val="47A143A2"/>
    <w:rsid w:val="47A143D9"/>
    <w:rsid w:val="47A220BC"/>
    <w:rsid w:val="47A227B0"/>
    <w:rsid w:val="47A2280B"/>
    <w:rsid w:val="47A32670"/>
    <w:rsid w:val="47A3397D"/>
    <w:rsid w:val="47A36895"/>
    <w:rsid w:val="47A377D7"/>
    <w:rsid w:val="47A46D55"/>
    <w:rsid w:val="47A47FAD"/>
    <w:rsid w:val="47A51D60"/>
    <w:rsid w:val="47A53E92"/>
    <w:rsid w:val="47A55209"/>
    <w:rsid w:val="47A55CD7"/>
    <w:rsid w:val="47A56D9C"/>
    <w:rsid w:val="47A61543"/>
    <w:rsid w:val="47A619B8"/>
    <w:rsid w:val="47A61C1E"/>
    <w:rsid w:val="47A65E5C"/>
    <w:rsid w:val="47A660FE"/>
    <w:rsid w:val="47A673F2"/>
    <w:rsid w:val="47A851C1"/>
    <w:rsid w:val="47A85A03"/>
    <w:rsid w:val="47A87B44"/>
    <w:rsid w:val="47A96290"/>
    <w:rsid w:val="47AA3A94"/>
    <w:rsid w:val="47AA4BCF"/>
    <w:rsid w:val="47AA594C"/>
    <w:rsid w:val="47AA5A0F"/>
    <w:rsid w:val="47AB251C"/>
    <w:rsid w:val="47AB287F"/>
    <w:rsid w:val="47AB5220"/>
    <w:rsid w:val="47AB60F4"/>
    <w:rsid w:val="47AB6963"/>
    <w:rsid w:val="47AB6FCE"/>
    <w:rsid w:val="47AC121C"/>
    <w:rsid w:val="47AC3472"/>
    <w:rsid w:val="47AC3C72"/>
    <w:rsid w:val="47AC5788"/>
    <w:rsid w:val="47AC62F0"/>
    <w:rsid w:val="47AC7510"/>
    <w:rsid w:val="47AC7A30"/>
    <w:rsid w:val="47AD0F98"/>
    <w:rsid w:val="47AD4624"/>
    <w:rsid w:val="47AE3300"/>
    <w:rsid w:val="47AF2F63"/>
    <w:rsid w:val="47AF5B01"/>
    <w:rsid w:val="47AF614F"/>
    <w:rsid w:val="47AF711E"/>
    <w:rsid w:val="47B02C8A"/>
    <w:rsid w:val="47B03F9E"/>
    <w:rsid w:val="47B107FC"/>
    <w:rsid w:val="47B10B40"/>
    <w:rsid w:val="47B158ED"/>
    <w:rsid w:val="47B176A7"/>
    <w:rsid w:val="47B2035D"/>
    <w:rsid w:val="47B212BA"/>
    <w:rsid w:val="47B24BA1"/>
    <w:rsid w:val="47B24CAE"/>
    <w:rsid w:val="47B265AF"/>
    <w:rsid w:val="47B32F42"/>
    <w:rsid w:val="47B40579"/>
    <w:rsid w:val="47B47F25"/>
    <w:rsid w:val="47B55B0B"/>
    <w:rsid w:val="47B56699"/>
    <w:rsid w:val="47B61D33"/>
    <w:rsid w:val="47B63E88"/>
    <w:rsid w:val="47B6609F"/>
    <w:rsid w:val="47B7128C"/>
    <w:rsid w:val="47B71BA5"/>
    <w:rsid w:val="47B71E17"/>
    <w:rsid w:val="47B73BC5"/>
    <w:rsid w:val="47B74F24"/>
    <w:rsid w:val="47B7564A"/>
    <w:rsid w:val="47B75973"/>
    <w:rsid w:val="47B81FF5"/>
    <w:rsid w:val="47B83791"/>
    <w:rsid w:val="47B841DF"/>
    <w:rsid w:val="47B9537D"/>
    <w:rsid w:val="47B978EA"/>
    <w:rsid w:val="47BA6E20"/>
    <w:rsid w:val="47BB1907"/>
    <w:rsid w:val="47BB2033"/>
    <w:rsid w:val="47BB4131"/>
    <w:rsid w:val="47BC1742"/>
    <w:rsid w:val="47BD2060"/>
    <w:rsid w:val="47BD60F1"/>
    <w:rsid w:val="47BE0573"/>
    <w:rsid w:val="47BE3144"/>
    <w:rsid w:val="47BE5013"/>
    <w:rsid w:val="47BE6D02"/>
    <w:rsid w:val="47BF4AAE"/>
    <w:rsid w:val="47C02A7A"/>
    <w:rsid w:val="47C06F1E"/>
    <w:rsid w:val="47C122A1"/>
    <w:rsid w:val="47C13828"/>
    <w:rsid w:val="47C167F2"/>
    <w:rsid w:val="47C27A80"/>
    <w:rsid w:val="47C307BC"/>
    <w:rsid w:val="47C31B66"/>
    <w:rsid w:val="47C43333"/>
    <w:rsid w:val="47C47A80"/>
    <w:rsid w:val="47C54534"/>
    <w:rsid w:val="47C54A5F"/>
    <w:rsid w:val="47C643B9"/>
    <w:rsid w:val="47C658AB"/>
    <w:rsid w:val="47C702AC"/>
    <w:rsid w:val="47C75AF7"/>
    <w:rsid w:val="47C768E0"/>
    <w:rsid w:val="47C83B6A"/>
    <w:rsid w:val="47C84024"/>
    <w:rsid w:val="47C90178"/>
    <w:rsid w:val="47C90257"/>
    <w:rsid w:val="47C9343F"/>
    <w:rsid w:val="47CA1B4A"/>
    <w:rsid w:val="47CA1C9D"/>
    <w:rsid w:val="47CA38F8"/>
    <w:rsid w:val="47CA4156"/>
    <w:rsid w:val="47CA56A6"/>
    <w:rsid w:val="47CB141F"/>
    <w:rsid w:val="47CB1D5E"/>
    <w:rsid w:val="47CB22CF"/>
    <w:rsid w:val="47CB7A8D"/>
    <w:rsid w:val="47CC4904"/>
    <w:rsid w:val="47CC6CF0"/>
    <w:rsid w:val="47CD4E94"/>
    <w:rsid w:val="47CE41DB"/>
    <w:rsid w:val="47CE4F58"/>
    <w:rsid w:val="47CE56F5"/>
    <w:rsid w:val="47CF40C9"/>
    <w:rsid w:val="47CF53B3"/>
    <w:rsid w:val="47CF6213"/>
    <w:rsid w:val="47CF7161"/>
    <w:rsid w:val="47D06B54"/>
    <w:rsid w:val="47D119AD"/>
    <w:rsid w:val="47D13F8C"/>
    <w:rsid w:val="47D20730"/>
    <w:rsid w:val="47D210BC"/>
    <w:rsid w:val="47D227AD"/>
    <w:rsid w:val="47D2285B"/>
    <w:rsid w:val="47D24F21"/>
    <w:rsid w:val="47D2721C"/>
    <w:rsid w:val="47D42205"/>
    <w:rsid w:val="47D42295"/>
    <w:rsid w:val="47D6137E"/>
    <w:rsid w:val="47D713AB"/>
    <w:rsid w:val="47D76015"/>
    <w:rsid w:val="47D868BC"/>
    <w:rsid w:val="47D92F39"/>
    <w:rsid w:val="47D9438C"/>
    <w:rsid w:val="47D97636"/>
    <w:rsid w:val="47DA753C"/>
    <w:rsid w:val="47DB2B7A"/>
    <w:rsid w:val="47DB3D58"/>
    <w:rsid w:val="47DB578B"/>
    <w:rsid w:val="47DC187E"/>
    <w:rsid w:val="47DC6039"/>
    <w:rsid w:val="47DC6FA8"/>
    <w:rsid w:val="47DD1F5D"/>
    <w:rsid w:val="47DD209C"/>
    <w:rsid w:val="47DD44D5"/>
    <w:rsid w:val="47DD6B89"/>
    <w:rsid w:val="47DE7B5D"/>
    <w:rsid w:val="47DF0BC3"/>
    <w:rsid w:val="47DF3A66"/>
    <w:rsid w:val="47DF6089"/>
    <w:rsid w:val="47E00C4C"/>
    <w:rsid w:val="47E00F3A"/>
    <w:rsid w:val="47E043FD"/>
    <w:rsid w:val="47E10C42"/>
    <w:rsid w:val="47E1361D"/>
    <w:rsid w:val="47E16876"/>
    <w:rsid w:val="47E20D6F"/>
    <w:rsid w:val="47E263D4"/>
    <w:rsid w:val="47E26E94"/>
    <w:rsid w:val="47E32566"/>
    <w:rsid w:val="47E34166"/>
    <w:rsid w:val="47E350A8"/>
    <w:rsid w:val="47E370FB"/>
    <w:rsid w:val="47E4114E"/>
    <w:rsid w:val="47E462A0"/>
    <w:rsid w:val="47E47BCF"/>
    <w:rsid w:val="47E50732"/>
    <w:rsid w:val="47E51005"/>
    <w:rsid w:val="47E52BB2"/>
    <w:rsid w:val="47E52EE8"/>
    <w:rsid w:val="47E56984"/>
    <w:rsid w:val="47E726FC"/>
    <w:rsid w:val="47E743D7"/>
    <w:rsid w:val="47E76238"/>
    <w:rsid w:val="47E80223"/>
    <w:rsid w:val="47E848CE"/>
    <w:rsid w:val="47E86474"/>
    <w:rsid w:val="47E957E9"/>
    <w:rsid w:val="47E96306"/>
    <w:rsid w:val="47EC1AC1"/>
    <w:rsid w:val="47EC1C9D"/>
    <w:rsid w:val="47EC7D13"/>
    <w:rsid w:val="47ED5839"/>
    <w:rsid w:val="47EE0AE2"/>
    <w:rsid w:val="47EE3769"/>
    <w:rsid w:val="47EE532A"/>
    <w:rsid w:val="47EF1E42"/>
    <w:rsid w:val="47EF64D1"/>
    <w:rsid w:val="47F01F07"/>
    <w:rsid w:val="47F03402"/>
    <w:rsid w:val="47F03418"/>
    <w:rsid w:val="47F14B91"/>
    <w:rsid w:val="47F20F7C"/>
    <w:rsid w:val="47F2102B"/>
    <w:rsid w:val="47F3230D"/>
    <w:rsid w:val="47F47828"/>
    <w:rsid w:val="47F47EB9"/>
    <w:rsid w:val="47F51BDD"/>
    <w:rsid w:val="47F52428"/>
    <w:rsid w:val="47F55A30"/>
    <w:rsid w:val="47F55DE4"/>
    <w:rsid w:val="47F66623"/>
    <w:rsid w:val="47F675C4"/>
    <w:rsid w:val="47F701E9"/>
    <w:rsid w:val="47F7050A"/>
    <w:rsid w:val="47F70A1B"/>
    <w:rsid w:val="47F8604D"/>
    <w:rsid w:val="47F91652"/>
    <w:rsid w:val="47F92430"/>
    <w:rsid w:val="47F95F8C"/>
    <w:rsid w:val="47F9699C"/>
    <w:rsid w:val="47FA2C6E"/>
    <w:rsid w:val="47FA4854"/>
    <w:rsid w:val="47FB222E"/>
    <w:rsid w:val="47FC1B33"/>
    <w:rsid w:val="47FC1F0B"/>
    <w:rsid w:val="47FC5A7C"/>
    <w:rsid w:val="47FC693C"/>
    <w:rsid w:val="47FC730A"/>
    <w:rsid w:val="47FD10A1"/>
    <w:rsid w:val="47FD1A97"/>
    <w:rsid w:val="47FD2947"/>
    <w:rsid w:val="47FD32BA"/>
    <w:rsid w:val="47FD3CCE"/>
    <w:rsid w:val="47FD45FD"/>
    <w:rsid w:val="47FD7147"/>
    <w:rsid w:val="47FE17F4"/>
    <w:rsid w:val="47FE352F"/>
    <w:rsid w:val="47FE35A2"/>
    <w:rsid w:val="47FE7A46"/>
    <w:rsid w:val="47FF1E75"/>
    <w:rsid w:val="47FF3E9C"/>
    <w:rsid w:val="47FF6E96"/>
    <w:rsid w:val="47FF7160"/>
    <w:rsid w:val="48001A2C"/>
    <w:rsid w:val="48002AA5"/>
    <w:rsid w:val="480042CB"/>
    <w:rsid w:val="4800502B"/>
    <w:rsid w:val="48010C0C"/>
    <w:rsid w:val="48011CD6"/>
    <w:rsid w:val="480267C7"/>
    <w:rsid w:val="48027536"/>
    <w:rsid w:val="48030B43"/>
    <w:rsid w:val="48030BB8"/>
    <w:rsid w:val="48032953"/>
    <w:rsid w:val="48036E0A"/>
    <w:rsid w:val="48041878"/>
    <w:rsid w:val="48046A98"/>
    <w:rsid w:val="48050D23"/>
    <w:rsid w:val="48054198"/>
    <w:rsid w:val="48054931"/>
    <w:rsid w:val="48056D78"/>
    <w:rsid w:val="4805712A"/>
    <w:rsid w:val="48061DAA"/>
    <w:rsid w:val="480629F3"/>
    <w:rsid w:val="480633E4"/>
    <w:rsid w:val="48063703"/>
    <w:rsid w:val="48074B4D"/>
    <w:rsid w:val="480752EB"/>
    <w:rsid w:val="48075919"/>
    <w:rsid w:val="48085C13"/>
    <w:rsid w:val="48086F30"/>
    <w:rsid w:val="48087D56"/>
    <w:rsid w:val="480A63EB"/>
    <w:rsid w:val="480C5CBF"/>
    <w:rsid w:val="480D1A37"/>
    <w:rsid w:val="480D221D"/>
    <w:rsid w:val="480D2373"/>
    <w:rsid w:val="480D2BC3"/>
    <w:rsid w:val="480E5EDB"/>
    <w:rsid w:val="480F1C53"/>
    <w:rsid w:val="480F3423"/>
    <w:rsid w:val="480F57AF"/>
    <w:rsid w:val="480F6BB1"/>
    <w:rsid w:val="480F755D"/>
    <w:rsid w:val="480F7AEE"/>
    <w:rsid w:val="481029EC"/>
    <w:rsid w:val="48117A85"/>
    <w:rsid w:val="48121590"/>
    <w:rsid w:val="48122256"/>
    <w:rsid w:val="48122304"/>
    <w:rsid w:val="4812704D"/>
    <w:rsid w:val="481313BC"/>
    <w:rsid w:val="48131D0A"/>
    <w:rsid w:val="481334F1"/>
    <w:rsid w:val="48133C45"/>
    <w:rsid w:val="4813404D"/>
    <w:rsid w:val="48136F7C"/>
    <w:rsid w:val="48137210"/>
    <w:rsid w:val="4814486D"/>
    <w:rsid w:val="4814558C"/>
    <w:rsid w:val="48147269"/>
    <w:rsid w:val="48150F2F"/>
    <w:rsid w:val="4815130B"/>
    <w:rsid w:val="48153228"/>
    <w:rsid w:val="48164D90"/>
    <w:rsid w:val="48164F57"/>
    <w:rsid w:val="481728B6"/>
    <w:rsid w:val="481754A6"/>
    <w:rsid w:val="48175F2C"/>
    <w:rsid w:val="481801B1"/>
    <w:rsid w:val="481808EA"/>
    <w:rsid w:val="481827DC"/>
    <w:rsid w:val="481855B7"/>
    <w:rsid w:val="48190251"/>
    <w:rsid w:val="481903DC"/>
    <w:rsid w:val="48192046"/>
    <w:rsid w:val="481A137C"/>
    <w:rsid w:val="481A69BE"/>
    <w:rsid w:val="481B0993"/>
    <w:rsid w:val="481B4154"/>
    <w:rsid w:val="481C0637"/>
    <w:rsid w:val="481C0B6A"/>
    <w:rsid w:val="481C1808"/>
    <w:rsid w:val="481D611E"/>
    <w:rsid w:val="481D7ECC"/>
    <w:rsid w:val="481E355B"/>
    <w:rsid w:val="481E5789"/>
    <w:rsid w:val="481E7DE5"/>
    <w:rsid w:val="481E7E42"/>
    <w:rsid w:val="481F0003"/>
    <w:rsid w:val="481F5D5B"/>
    <w:rsid w:val="48203187"/>
    <w:rsid w:val="48215312"/>
    <w:rsid w:val="48217409"/>
    <w:rsid w:val="48220A38"/>
    <w:rsid w:val="48224717"/>
    <w:rsid w:val="482254E2"/>
    <w:rsid w:val="48230087"/>
    <w:rsid w:val="48233009"/>
    <w:rsid w:val="4824653D"/>
    <w:rsid w:val="48253287"/>
    <w:rsid w:val="48254FD3"/>
    <w:rsid w:val="482555B7"/>
    <w:rsid w:val="48257EEA"/>
    <w:rsid w:val="482637B9"/>
    <w:rsid w:val="48275432"/>
    <w:rsid w:val="48276F9D"/>
    <w:rsid w:val="482773C3"/>
    <w:rsid w:val="4828061F"/>
    <w:rsid w:val="482806F5"/>
    <w:rsid w:val="48280BDD"/>
    <w:rsid w:val="48284AC3"/>
    <w:rsid w:val="482852C3"/>
    <w:rsid w:val="48286871"/>
    <w:rsid w:val="48286A0F"/>
    <w:rsid w:val="48287A54"/>
    <w:rsid w:val="482900D1"/>
    <w:rsid w:val="48290FF5"/>
    <w:rsid w:val="4829451C"/>
    <w:rsid w:val="482A25E9"/>
    <w:rsid w:val="482A6164"/>
    <w:rsid w:val="482B5ECA"/>
    <w:rsid w:val="482C0430"/>
    <w:rsid w:val="482C0F10"/>
    <w:rsid w:val="482C2C1E"/>
    <w:rsid w:val="482D08AD"/>
    <w:rsid w:val="482D3841"/>
    <w:rsid w:val="482D3E87"/>
    <w:rsid w:val="482E5268"/>
    <w:rsid w:val="482F4EA5"/>
    <w:rsid w:val="482F4F6F"/>
    <w:rsid w:val="482F71A1"/>
    <w:rsid w:val="482F7BFF"/>
    <w:rsid w:val="48302EEB"/>
    <w:rsid w:val="48311AD3"/>
    <w:rsid w:val="48313978"/>
    <w:rsid w:val="48314C06"/>
    <w:rsid w:val="4831521B"/>
    <w:rsid w:val="48315726"/>
    <w:rsid w:val="483165FA"/>
    <w:rsid w:val="48327718"/>
    <w:rsid w:val="4833307F"/>
    <w:rsid w:val="4833349B"/>
    <w:rsid w:val="48340E89"/>
    <w:rsid w:val="4834461A"/>
    <w:rsid w:val="483505CD"/>
    <w:rsid w:val="48360F8E"/>
    <w:rsid w:val="48362D3C"/>
    <w:rsid w:val="483671E0"/>
    <w:rsid w:val="48370637"/>
    <w:rsid w:val="48375D59"/>
    <w:rsid w:val="483773E5"/>
    <w:rsid w:val="48380D62"/>
    <w:rsid w:val="483848CB"/>
    <w:rsid w:val="48384D06"/>
    <w:rsid w:val="483904C2"/>
    <w:rsid w:val="48390A7E"/>
    <w:rsid w:val="4839282C"/>
    <w:rsid w:val="483A4212"/>
    <w:rsid w:val="483A5C59"/>
    <w:rsid w:val="483C4F4E"/>
    <w:rsid w:val="483C6BE5"/>
    <w:rsid w:val="483D40CA"/>
    <w:rsid w:val="483D47EC"/>
    <w:rsid w:val="483D7F38"/>
    <w:rsid w:val="483E208E"/>
    <w:rsid w:val="483E3D35"/>
    <w:rsid w:val="483E6094"/>
    <w:rsid w:val="483F2846"/>
    <w:rsid w:val="483F42E6"/>
    <w:rsid w:val="483F4478"/>
    <w:rsid w:val="48401E0D"/>
    <w:rsid w:val="4840584C"/>
    <w:rsid w:val="484216E1"/>
    <w:rsid w:val="48422FA2"/>
    <w:rsid w:val="48423AF0"/>
    <w:rsid w:val="48435459"/>
    <w:rsid w:val="48436A6C"/>
    <w:rsid w:val="48441103"/>
    <w:rsid w:val="48442AFD"/>
    <w:rsid w:val="4844539E"/>
    <w:rsid w:val="484511D1"/>
    <w:rsid w:val="48453F55"/>
    <w:rsid w:val="4845509E"/>
    <w:rsid w:val="48462866"/>
    <w:rsid w:val="484629DE"/>
    <w:rsid w:val="48463142"/>
    <w:rsid w:val="48463765"/>
    <w:rsid w:val="48465E12"/>
    <w:rsid w:val="48466DE7"/>
    <w:rsid w:val="484673B5"/>
    <w:rsid w:val="48467E52"/>
    <w:rsid w:val="48471EC9"/>
    <w:rsid w:val="48473E94"/>
    <w:rsid w:val="48474F9C"/>
    <w:rsid w:val="484773AC"/>
    <w:rsid w:val="4848025D"/>
    <w:rsid w:val="48482A6F"/>
    <w:rsid w:val="48483C28"/>
    <w:rsid w:val="48487C34"/>
    <w:rsid w:val="484902ED"/>
    <w:rsid w:val="48491A19"/>
    <w:rsid w:val="48491CC1"/>
    <w:rsid w:val="48492EAA"/>
    <w:rsid w:val="48492EBE"/>
    <w:rsid w:val="484A219C"/>
    <w:rsid w:val="484A39C7"/>
    <w:rsid w:val="484A3F1C"/>
    <w:rsid w:val="484A574C"/>
    <w:rsid w:val="484B0297"/>
    <w:rsid w:val="484B02C7"/>
    <w:rsid w:val="484C07B1"/>
    <w:rsid w:val="484C6223"/>
    <w:rsid w:val="484C6591"/>
    <w:rsid w:val="484D3956"/>
    <w:rsid w:val="484D6ED8"/>
    <w:rsid w:val="484D7F3D"/>
    <w:rsid w:val="484E04D7"/>
    <w:rsid w:val="484E5E2B"/>
    <w:rsid w:val="484E612E"/>
    <w:rsid w:val="484E7BF4"/>
    <w:rsid w:val="484F2523"/>
    <w:rsid w:val="484F25E0"/>
    <w:rsid w:val="484F3DFE"/>
    <w:rsid w:val="484F4759"/>
    <w:rsid w:val="484F52B5"/>
    <w:rsid w:val="48504DFF"/>
    <w:rsid w:val="48510568"/>
    <w:rsid w:val="48510C67"/>
    <w:rsid w:val="485139A3"/>
    <w:rsid w:val="485160E2"/>
    <w:rsid w:val="48517B76"/>
    <w:rsid w:val="485203A6"/>
    <w:rsid w:val="48523EE0"/>
    <w:rsid w:val="48524625"/>
    <w:rsid w:val="48537D92"/>
    <w:rsid w:val="4854120D"/>
    <w:rsid w:val="48544D1D"/>
    <w:rsid w:val="48545753"/>
    <w:rsid w:val="4854576F"/>
    <w:rsid w:val="485458B8"/>
    <w:rsid w:val="48547666"/>
    <w:rsid w:val="485525DC"/>
    <w:rsid w:val="48575CF7"/>
    <w:rsid w:val="48576312"/>
    <w:rsid w:val="48577DA9"/>
    <w:rsid w:val="48583C96"/>
    <w:rsid w:val="485853A8"/>
    <w:rsid w:val="485860BA"/>
    <w:rsid w:val="48587136"/>
    <w:rsid w:val="48587156"/>
    <w:rsid w:val="48587324"/>
    <w:rsid w:val="48587D9A"/>
    <w:rsid w:val="48592ECE"/>
    <w:rsid w:val="4859322F"/>
    <w:rsid w:val="48593A3B"/>
    <w:rsid w:val="48597AA1"/>
    <w:rsid w:val="485A362F"/>
    <w:rsid w:val="485B27A2"/>
    <w:rsid w:val="485B3BA4"/>
    <w:rsid w:val="485B6E48"/>
    <w:rsid w:val="485C30BC"/>
    <w:rsid w:val="485C34A3"/>
    <w:rsid w:val="485D025B"/>
    <w:rsid w:val="485D36DE"/>
    <w:rsid w:val="485D3B21"/>
    <w:rsid w:val="485D5057"/>
    <w:rsid w:val="485D5FFE"/>
    <w:rsid w:val="485E1AC5"/>
    <w:rsid w:val="485E268F"/>
    <w:rsid w:val="485E4C9C"/>
    <w:rsid w:val="486024AF"/>
    <w:rsid w:val="48614F60"/>
    <w:rsid w:val="486164CF"/>
    <w:rsid w:val="48622BFA"/>
    <w:rsid w:val="48622F12"/>
    <w:rsid w:val="486256FE"/>
    <w:rsid w:val="48627F6B"/>
    <w:rsid w:val="486314F2"/>
    <w:rsid w:val="48631F0B"/>
    <w:rsid w:val="486352CD"/>
    <w:rsid w:val="486378A9"/>
    <w:rsid w:val="48640D55"/>
    <w:rsid w:val="48641249"/>
    <w:rsid w:val="48642527"/>
    <w:rsid w:val="48643D4D"/>
    <w:rsid w:val="48650653"/>
    <w:rsid w:val="48657AC5"/>
    <w:rsid w:val="4866177C"/>
    <w:rsid w:val="48667441"/>
    <w:rsid w:val="48672016"/>
    <w:rsid w:val="4867223B"/>
    <w:rsid w:val="48680DFC"/>
    <w:rsid w:val="4868153A"/>
    <w:rsid w:val="48684671"/>
    <w:rsid w:val="4869004A"/>
    <w:rsid w:val="48691D01"/>
    <w:rsid w:val="48692167"/>
    <w:rsid w:val="48694897"/>
    <w:rsid w:val="48694928"/>
    <w:rsid w:val="486A2DA9"/>
    <w:rsid w:val="486A50DB"/>
    <w:rsid w:val="486A5C1B"/>
    <w:rsid w:val="486A7D70"/>
    <w:rsid w:val="486C0E54"/>
    <w:rsid w:val="486C2666"/>
    <w:rsid w:val="486C4D11"/>
    <w:rsid w:val="486C592D"/>
    <w:rsid w:val="486C7A98"/>
    <w:rsid w:val="486D24D6"/>
    <w:rsid w:val="486D2D4F"/>
    <w:rsid w:val="486D3236"/>
    <w:rsid w:val="486D7DC9"/>
    <w:rsid w:val="486E0728"/>
    <w:rsid w:val="486E1216"/>
    <w:rsid w:val="486F0C6C"/>
    <w:rsid w:val="486F0DAF"/>
    <w:rsid w:val="486F44A0"/>
    <w:rsid w:val="486F4898"/>
    <w:rsid w:val="486F4BC7"/>
    <w:rsid w:val="486F53E5"/>
    <w:rsid w:val="487055F3"/>
    <w:rsid w:val="48705862"/>
    <w:rsid w:val="487116A4"/>
    <w:rsid w:val="487149BB"/>
    <w:rsid w:val="4872508E"/>
    <w:rsid w:val="48726F4E"/>
    <w:rsid w:val="48733F90"/>
    <w:rsid w:val="487353D0"/>
    <w:rsid w:val="48740877"/>
    <w:rsid w:val="48740DDC"/>
    <w:rsid w:val="48743864"/>
    <w:rsid w:val="48755C54"/>
    <w:rsid w:val="48757144"/>
    <w:rsid w:val="48757D08"/>
    <w:rsid w:val="4876022D"/>
    <w:rsid w:val="48762B13"/>
    <w:rsid w:val="48763A80"/>
    <w:rsid w:val="48764E8C"/>
    <w:rsid w:val="487666A1"/>
    <w:rsid w:val="487675DC"/>
    <w:rsid w:val="48782C10"/>
    <w:rsid w:val="48784C48"/>
    <w:rsid w:val="48784CDE"/>
    <w:rsid w:val="487878C0"/>
    <w:rsid w:val="487B5A68"/>
    <w:rsid w:val="487C3E63"/>
    <w:rsid w:val="487C603B"/>
    <w:rsid w:val="487D096B"/>
    <w:rsid w:val="487D3B61"/>
    <w:rsid w:val="487D74F7"/>
    <w:rsid w:val="487E0897"/>
    <w:rsid w:val="487E332C"/>
    <w:rsid w:val="487E700A"/>
    <w:rsid w:val="48800556"/>
    <w:rsid w:val="48805459"/>
    <w:rsid w:val="48814EEA"/>
    <w:rsid w:val="48816E82"/>
    <w:rsid w:val="48817755"/>
    <w:rsid w:val="4882013D"/>
    <w:rsid w:val="48821BCA"/>
    <w:rsid w:val="48823EB1"/>
    <w:rsid w:val="488241D3"/>
    <w:rsid w:val="48825514"/>
    <w:rsid w:val="48825F81"/>
    <w:rsid w:val="48832E3A"/>
    <w:rsid w:val="48835E36"/>
    <w:rsid w:val="48845B56"/>
    <w:rsid w:val="48846C44"/>
    <w:rsid w:val="4885016A"/>
    <w:rsid w:val="48851351"/>
    <w:rsid w:val="48861F15"/>
    <w:rsid w:val="48863978"/>
    <w:rsid w:val="48864DEB"/>
    <w:rsid w:val="48885D37"/>
    <w:rsid w:val="48885EEE"/>
    <w:rsid w:val="48890B81"/>
    <w:rsid w:val="48891726"/>
    <w:rsid w:val="48897310"/>
    <w:rsid w:val="48897FE6"/>
    <w:rsid w:val="488A12DA"/>
    <w:rsid w:val="488A5919"/>
    <w:rsid w:val="488B6D3D"/>
    <w:rsid w:val="488C0C68"/>
    <w:rsid w:val="488C1256"/>
    <w:rsid w:val="488C32A4"/>
    <w:rsid w:val="488C5A09"/>
    <w:rsid w:val="488C6E00"/>
    <w:rsid w:val="488D07D3"/>
    <w:rsid w:val="488D4963"/>
    <w:rsid w:val="488D6ECD"/>
    <w:rsid w:val="488E387C"/>
    <w:rsid w:val="488F12B1"/>
    <w:rsid w:val="488F2DB6"/>
    <w:rsid w:val="488F438C"/>
    <w:rsid w:val="488F6450"/>
    <w:rsid w:val="488F67D9"/>
    <w:rsid w:val="488F6E16"/>
    <w:rsid w:val="4890058F"/>
    <w:rsid w:val="48900DD5"/>
    <w:rsid w:val="48902DD4"/>
    <w:rsid w:val="48907E9F"/>
    <w:rsid w:val="48912668"/>
    <w:rsid w:val="48914416"/>
    <w:rsid w:val="4891536C"/>
    <w:rsid w:val="48915C9F"/>
    <w:rsid w:val="4893036C"/>
    <w:rsid w:val="48930F85"/>
    <w:rsid w:val="48931F3C"/>
    <w:rsid w:val="48932EEC"/>
    <w:rsid w:val="48934632"/>
    <w:rsid w:val="489349B6"/>
    <w:rsid w:val="48941D13"/>
    <w:rsid w:val="48943C93"/>
    <w:rsid w:val="489446CD"/>
    <w:rsid w:val="48947F56"/>
    <w:rsid w:val="48957ADA"/>
    <w:rsid w:val="48960668"/>
    <w:rsid w:val="48962FA9"/>
    <w:rsid w:val="48966F30"/>
    <w:rsid w:val="48967C7F"/>
    <w:rsid w:val="489714F3"/>
    <w:rsid w:val="48980F17"/>
    <w:rsid w:val="489839F7"/>
    <w:rsid w:val="48990CD1"/>
    <w:rsid w:val="48993232"/>
    <w:rsid w:val="48993E8C"/>
    <w:rsid w:val="489A0130"/>
    <w:rsid w:val="489B34E7"/>
    <w:rsid w:val="489B3C9A"/>
    <w:rsid w:val="489B5430"/>
    <w:rsid w:val="489B59BB"/>
    <w:rsid w:val="489B7854"/>
    <w:rsid w:val="489D2B61"/>
    <w:rsid w:val="489D47AF"/>
    <w:rsid w:val="489D77A8"/>
    <w:rsid w:val="489D7E4E"/>
    <w:rsid w:val="489E1A07"/>
    <w:rsid w:val="489E4A72"/>
    <w:rsid w:val="48A01746"/>
    <w:rsid w:val="48A10043"/>
    <w:rsid w:val="48A107CB"/>
    <w:rsid w:val="48A1118F"/>
    <w:rsid w:val="48A111B3"/>
    <w:rsid w:val="48A119F6"/>
    <w:rsid w:val="48A13867"/>
    <w:rsid w:val="48A15061"/>
    <w:rsid w:val="48A17027"/>
    <w:rsid w:val="48A2451D"/>
    <w:rsid w:val="48A255F0"/>
    <w:rsid w:val="48A40A39"/>
    <w:rsid w:val="48A4161C"/>
    <w:rsid w:val="48A51C70"/>
    <w:rsid w:val="48A51DBD"/>
    <w:rsid w:val="48A5495B"/>
    <w:rsid w:val="48A56114"/>
    <w:rsid w:val="48A57EC2"/>
    <w:rsid w:val="48A671F3"/>
    <w:rsid w:val="48A7052E"/>
    <w:rsid w:val="48A75525"/>
    <w:rsid w:val="48A8429E"/>
    <w:rsid w:val="48A85FB4"/>
    <w:rsid w:val="48A91760"/>
    <w:rsid w:val="48A92946"/>
    <w:rsid w:val="48A962E1"/>
    <w:rsid w:val="48A96AE0"/>
    <w:rsid w:val="48A977C6"/>
    <w:rsid w:val="48AA156E"/>
    <w:rsid w:val="48AA20A5"/>
    <w:rsid w:val="48AA22D6"/>
    <w:rsid w:val="48AA54D8"/>
    <w:rsid w:val="48AB10D8"/>
    <w:rsid w:val="48AB197C"/>
    <w:rsid w:val="48AB1C06"/>
    <w:rsid w:val="48AB4ADD"/>
    <w:rsid w:val="48AC74A2"/>
    <w:rsid w:val="48AD641A"/>
    <w:rsid w:val="48AE321A"/>
    <w:rsid w:val="48AE4164"/>
    <w:rsid w:val="48AE4BF1"/>
    <w:rsid w:val="48AE6D76"/>
    <w:rsid w:val="48AF2AEE"/>
    <w:rsid w:val="48AF4458"/>
    <w:rsid w:val="48B00D40"/>
    <w:rsid w:val="48B14A3E"/>
    <w:rsid w:val="48B15D8C"/>
    <w:rsid w:val="48B16866"/>
    <w:rsid w:val="48B21F40"/>
    <w:rsid w:val="48B23DFC"/>
    <w:rsid w:val="48B25E66"/>
    <w:rsid w:val="48B3124C"/>
    <w:rsid w:val="48B3438D"/>
    <w:rsid w:val="48B40B9F"/>
    <w:rsid w:val="48B43D75"/>
    <w:rsid w:val="48B4589D"/>
    <w:rsid w:val="48B469D1"/>
    <w:rsid w:val="48B47503"/>
    <w:rsid w:val="48B545A9"/>
    <w:rsid w:val="48B55B9D"/>
    <w:rsid w:val="48B56063"/>
    <w:rsid w:val="48B56357"/>
    <w:rsid w:val="48B63365"/>
    <w:rsid w:val="48B70F6D"/>
    <w:rsid w:val="48B72067"/>
    <w:rsid w:val="48B81E97"/>
    <w:rsid w:val="48B85E47"/>
    <w:rsid w:val="48B95150"/>
    <w:rsid w:val="48BA1BBF"/>
    <w:rsid w:val="48BA38BE"/>
    <w:rsid w:val="48BB33FC"/>
    <w:rsid w:val="48BB473A"/>
    <w:rsid w:val="48BB475C"/>
    <w:rsid w:val="48BB48FA"/>
    <w:rsid w:val="48BC2AB2"/>
    <w:rsid w:val="48BD16AF"/>
    <w:rsid w:val="48BD3642"/>
    <w:rsid w:val="48BE6713"/>
    <w:rsid w:val="48BE6F35"/>
    <w:rsid w:val="48BF0487"/>
    <w:rsid w:val="48BF0F83"/>
    <w:rsid w:val="48BF454D"/>
    <w:rsid w:val="48BF57C1"/>
    <w:rsid w:val="48BF6845"/>
    <w:rsid w:val="48BF71D5"/>
    <w:rsid w:val="48C014D6"/>
    <w:rsid w:val="48C02746"/>
    <w:rsid w:val="48C04CFB"/>
    <w:rsid w:val="48C0524A"/>
    <w:rsid w:val="48C1193D"/>
    <w:rsid w:val="48C121A1"/>
    <w:rsid w:val="48C12F4D"/>
    <w:rsid w:val="48C1449A"/>
    <w:rsid w:val="48C22822"/>
    <w:rsid w:val="48C310E3"/>
    <w:rsid w:val="48C3417D"/>
    <w:rsid w:val="48C367C3"/>
    <w:rsid w:val="48C42159"/>
    <w:rsid w:val="48C444D6"/>
    <w:rsid w:val="48C44E8D"/>
    <w:rsid w:val="48C50393"/>
    <w:rsid w:val="48C56A6D"/>
    <w:rsid w:val="48C60564"/>
    <w:rsid w:val="48C60EAD"/>
    <w:rsid w:val="48C7608A"/>
    <w:rsid w:val="48C77E38"/>
    <w:rsid w:val="48C80148"/>
    <w:rsid w:val="48C81E52"/>
    <w:rsid w:val="48C93BB0"/>
    <w:rsid w:val="48C951E2"/>
    <w:rsid w:val="48CA16BE"/>
    <w:rsid w:val="48CB0333"/>
    <w:rsid w:val="48CB3DCC"/>
    <w:rsid w:val="48CB5B7A"/>
    <w:rsid w:val="48CB6E91"/>
    <w:rsid w:val="48CD0F4B"/>
    <w:rsid w:val="48CD4F03"/>
    <w:rsid w:val="48CD7E62"/>
    <w:rsid w:val="48CE3A42"/>
    <w:rsid w:val="48CE4738"/>
    <w:rsid w:val="48CE69E5"/>
    <w:rsid w:val="48CF0E0F"/>
    <w:rsid w:val="48CF6744"/>
    <w:rsid w:val="48CF7C9C"/>
    <w:rsid w:val="48D0041D"/>
    <w:rsid w:val="48D0124A"/>
    <w:rsid w:val="48D013E2"/>
    <w:rsid w:val="48D027A5"/>
    <w:rsid w:val="48D118F2"/>
    <w:rsid w:val="48D11A16"/>
    <w:rsid w:val="48D126C8"/>
    <w:rsid w:val="48D13068"/>
    <w:rsid w:val="48D231B1"/>
    <w:rsid w:val="48D327AF"/>
    <w:rsid w:val="48D34A2F"/>
    <w:rsid w:val="48D40F59"/>
    <w:rsid w:val="48D428C1"/>
    <w:rsid w:val="48D525B6"/>
    <w:rsid w:val="48D54949"/>
    <w:rsid w:val="48D576AE"/>
    <w:rsid w:val="48D6262E"/>
    <w:rsid w:val="48D65D92"/>
    <w:rsid w:val="48D730F3"/>
    <w:rsid w:val="48D741C1"/>
    <w:rsid w:val="48D766C0"/>
    <w:rsid w:val="48D8062B"/>
    <w:rsid w:val="48D81668"/>
    <w:rsid w:val="48D903FB"/>
    <w:rsid w:val="48DA222E"/>
    <w:rsid w:val="48DA36DA"/>
    <w:rsid w:val="48DA5DBD"/>
    <w:rsid w:val="48DA61F6"/>
    <w:rsid w:val="48DA781C"/>
    <w:rsid w:val="48DA7AB3"/>
    <w:rsid w:val="48DB15EC"/>
    <w:rsid w:val="48DB4AAD"/>
    <w:rsid w:val="48DB64D7"/>
    <w:rsid w:val="48DD335B"/>
    <w:rsid w:val="48DD3AFF"/>
    <w:rsid w:val="48DD42DF"/>
    <w:rsid w:val="48DD58AD"/>
    <w:rsid w:val="48DE576B"/>
    <w:rsid w:val="48DE62F6"/>
    <w:rsid w:val="48DF028C"/>
    <w:rsid w:val="48DF33D4"/>
    <w:rsid w:val="48DF7790"/>
    <w:rsid w:val="48E04446"/>
    <w:rsid w:val="48E05C7F"/>
    <w:rsid w:val="48E07E06"/>
    <w:rsid w:val="48E16B80"/>
    <w:rsid w:val="48E20C79"/>
    <w:rsid w:val="48E22EC4"/>
    <w:rsid w:val="48E30237"/>
    <w:rsid w:val="48E35749"/>
    <w:rsid w:val="48E35970"/>
    <w:rsid w:val="48E37440"/>
    <w:rsid w:val="48E46C3C"/>
    <w:rsid w:val="48E520F9"/>
    <w:rsid w:val="48E53A40"/>
    <w:rsid w:val="48E56894"/>
    <w:rsid w:val="48E62870"/>
    <w:rsid w:val="48E64ACD"/>
    <w:rsid w:val="48E677A6"/>
    <w:rsid w:val="48E70C02"/>
    <w:rsid w:val="48E81217"/>
    <w:rsid w:val="48E92BCF"/>
    <w:rsid w:val="48EA2198"/>
    <w:rsid w:val="48EA5881"/>
    <w:rsid w:val="48EB1D78"/>
    <w:rsid w:val="48EB4256"/>
    <w:rsid w:val="48EB621C"/>
    <w:rsid w:val="48EB6BF9"/>
    <w:rsid w:val="48EC2F95"/>
    <w:rsid w:val="48EC51C4"/>
    <w:rsid w:val="48EC5AF0"/>
    <w:rsid w:val="48ED152D"/>
    <w:rsid w:val="48ED1629"/>
    <w:rsid w:val="48ED4AEA"/>
    <w:rsid w:val="48ED663D"/>
    <w:rsid w:val="48ED695C"/>
    <w:rsid w:val="48ED6CF9"/>
    <w:rsid w:val="48ED760F"/>
    <w:rsid w:val="48EE1869"/>
    <w:rsid w:val="48EE3279"/>
    <w:rsid w:val="48EE4F95"/>
    <w:rsid w:val="48EE5FDF"/>
    <w:rsid w:val="48EF4C23"/>
    <w:rsid w:val="48EF5D3C"/>
    <w:rsid w:val="48EF60CE"/>
    <w:rsid w:val="48F0455D"/>
    <w:rsid w:val="48F0738F"/>
    <w:rsid w:val="48F118AC"/>
    <w:rsid w:val="48F13107"/>
    <w:rsid w:val="48F15BB6"/>
    <w:rsid w:val="48F229C5"/>
    <w:rsid w:val="48F22E43"/>
    <w:rsid w:val="48F26148"/>
    <w:rsid w:val="48F320F2"/>
    <w:rsid w:val="48F337A7"/>
    <w:rsid w:val="48F43BC3"/>
    <w:rsid w:val="48F47FF1"/>
    <w:rsid w:val="48F50780"/>
    <w:rsid w:val="48F519DB"/>
    <w:rsid w:val="48F530C9"/>
    <w:rsid w:val="48F549A5"/>
    <w:rsid w:val="48F710F8"/>
    <w:rsid w:val="48F74B92"/>
    <w:rsid w:val="48F7696F"/>
    <w:rsid w:val="48F83E63"/>
    <w:rsid w:val="48F84495"/>
    <w:rsid w:val="48F919A6"/>
    <w:rsid w:val="48F9335D"/>
    <w:rsid w:val="48FA3BE5"/>
    <w:rsid w:val="48FC0612"/>
    <w:rsid w:val="48FC51A3"/>
    <w:rsid w:val="48FC6BF1"/>
    <w:rsid w:val="48FD0521"/>
    <w:rsid w:val="48FD385A"/>
    <w:rsid w:val="48FD5F50"/>
    <w:rsid w:val="48FD6C2B"/>
    <w:rsid w:val="48FE0F5E"/>
    <w:rsid w:val="48FE32A2"/>
    <w:rsid w:val="48FE4C3D"/>
    <w:rsid w:val="48FE4D20"/>
    <w:rsid w:val="48FE70DB"/>
    <w:rsid w:val="48FF5824"/>
    <w:rsid w:val="48FF75D2"/>
    <w:rsid w:val="4900334A"/>
    <w:rsid w:val="4900384A"/>
    <w:rsid w:val="4901159C"/>
    <w:rsid w:val="490137F4"/>
    <w:rsid w:val="49022444"/>
    <w:rsid w:val="490241A3"/>
    <w:rsid w:val="49025314"/>
    <w:rsid w:val="490270C2"/>
    <w:rsid w:val="490316C3"/>
    <w:rsid w:val="49033566"/>
    <w:rsid w:val="49036850"/>
    <w:rsid w:val="49037D0A"/>
    <w:rsid w:val="49037F2A"/>
    <w:rsid w:val="49042E3A"/>
    <w:rsid w:val="49044B1A"/>
    <w:rsid w:val="490506BF"/>
    <w:rsid w:val="49055F1F"/>
    <w:rsid w:val="49061F5C"/>
    <w:rsid w:val="49064A26"/>
    <w:rsid w:val="49066BB2"/>
    <w:rsid w:val="49072795"/>
    <w:rsid w:val="49073C2F"/>
    <w:rsid w:val="49075D2E"/>
    <w:rsid w:val="49080E17"/>
    <w:rsid w:val="490859C2"/>
    <w:rsid w:val="49090644"/>
    <w:rsid w:val="49093193"/>
    <w:rsid w:val="49093553"/>
    <w:rsid w:val="49094552"/>
    <w:rsid w:val="490948F4"/>
    <w:rsid w:val="49095D5B"/>
    <w:rsid w:val="490966A2"/>
    <w:rsid w:val="490967A9"/>
    <w:rsid w:val="490A25EA"/>
    <w:rsid w:val="490B1F63"/>
    <w:rsid w:val="490B241B"/>
    <w:rsid w:val="490B41C9"/>
    <w:rsid w:val="490B50A4"/>
    <w:rsid w:val="490B5416"/>
    <w:rsid w:val="490B67C3"/>
    <w:rsid w:val="490B7B1D"/>
    <w:rsid w:val="490C3D09"/>
    <w:rsid w:val="490C7FE9"/>
    <w:rsid w:val="490D5344"/>
    <w:rsid w:val="490E0900"/>
    <w:rsid w:val="490E3E7E"/>
    <w:rsid w:val="490F4EEC"/>
    <w:rsid w:val="490F790E"/>
    <w:rsid w:val="49101A9B"/>
    <w:rsid w:val="49103401"/>
    <w:rsid w:val="49105C83"/>
    <w:rsid w:val="49106D69"/>
    <w:rsid w:val="49111F87"/>
    <w:rsid w:val="491128F4"/>
    <w:rsid w:val="49117305"/>
    <w:rsid w:val="491312CF"/>
    <w:rsid w:val="491331E0"/>
    <w:rsid w:val="491347C7"/>
    <w:rsid w:val="491400B6"/>
    <w:rsid w:val="49145C72"/>
    <w:rsid w:val="491465B8"/>
    <w:rsid w:val="49146D99"/>
    <w:rsid w:val="49172B6D"/>
    <w:rsid w:val="4917308E"/>
    <w:rsid w:val="4917597A"/>
    <w:rsid w:val="49180694"/>
    <w:rsid w:val="49182A73"/>
    <w:rsid w:val="49184B37"/>
    <w:rsid w:val="49185FDE"/>
    <w:rsid w:val="491868E5"/>
    <w:rsid w:val="49195CCE"/>
    <w:rsid w:val="491B10C5"/>
    <w:rsid w:val="491B4D4A"/>
    <w:rsid w:val="491B724F"/>
    <w:rsid w:val="491C38C5"/>
    <w:rsid w:val="491C3D04"/>
    <w:rsid w:val="491C43BA"/>
    <w:rsid w:val="491C4628"/>
    <w:rsid w:val="491C63D6"/>
    <w:rsid w:val="491D5CAA"/>
    <w:rsid w:val="491E2CB5"/>
    <w:rsid w:val="491E33D9"/>
    <w:rsid w:val="491F290F"/>
    <w:rsid w:val="491F36CB"/>
    <w:rsid w:val="491F51C7"/>
    <w:rsid w:val="49210A5C"/>
    <w:rsid w:val="49221512"/>
    <w:rsid w:val="4922301A"/>
    <w:rsid w:val="49227478"/>
    <w:rsid w:val="492311FF"/>
    <w:rsid w:val="492353E1"/>
    <w:rsid w:val="492454AA"/>
    <w:rsid w:val="49247E8A"/>
    <w:rsid w:val="49250FFD"/>
    <w:rsid w:val="49252968"/>
    <w:rsid w:val="4925338A"/>
    <w:rsid w:val="49261033"/>
    <w:rsid w:val="49261657"/>
    <w:rsid w:val="49262DB0"/>
    <w:rsid w:val="492658EC"/>
    <w:rsid w:val="49266648"/>
    <w:rsid w:val="49267807"/>
    <w:rsid w:val="49273D8C"/>
    <w:rsid w:val="49280248"/>
    <w:rsid w:val="4928771A"/>
    <w:rsid w:val="492928A1"/>
    <w:rsid w:val="4929464F"/>
    <w:rsid w:val="4929476A"/>
    <w:rsid w:val="49297660"/>
    <w:rsid w:val="492976D0"/>
    <w:rsid w:val="492A05AC"/>
    <w:rsid w:val="492A6927"/>
    <w:rsid w:val="492B1478"/>
    <w:rsid w:val="492B6EF3"/>
    <w:rsid w:val="492C29B1"/>
    <w:rsid w:val="492C4651"/>
    <w:rsid w:val="492D2153"/>
    <w:rsid w:val="492D2220"/>
    <w:rsid w:val="492D5CC8"/>
    <w:rsid w:val="492E064E"/>
    <w:rsid w:val="492E18D5"/>
    <w:rsid w:val="492E6109"/>
    <w:rsid w:val="492E625E"/>
    <w:rsid w:val="492E7EB7"/>
    <w:rsid w:val="492F3DDF"/>
    <w:rsid w:val="492F4B8B"/>
    <w:rsid w:val="492F66EE"/>
    <w:rsid w:val="492F7362"/>
    <w:rsid w:val="493043F8"/>
    <w:rsid w:val="493059DD"/>
    <w:rsid w:val="4930643A"/>
    <w:rsid w:val="49321BA2"/>
    <w:rsid w:val="49322316"/>
    <w:rsid w:val="49325BF9"/>
    <w:rsid w:val="493279A7"/>
    <w:rsid w:val="493319A1"/>
    <w:rsid w:val="4933371F"/>
    <w:rsid w:val="493351AB"/>
    <w:rsid w:val="493354CD"/>
    <w:rsid w:val="493375DD"/>
    <w:rsid w:val="49341C6A"/>
    <w:rsid w:val="49342053"/>
    <w:rsid w:val="4934437B"/>
    <w:rsid w:val="493467FA"/>
    <w:rsid w:val="49351245"/>
    <w:rsid w:val="49353F00"/>
    <w:rsid w:val="493556E9"/>
    <w:rsid w:val="49356ED2"/>
    <w:rsid w:val="49357497"/>
    <w:rsid w:val="49363C81"/>
    <w:rsid w:val="49371308"/>
    <w:rsid w:val="4938134E"/>
    <w:rsid w:val="49382AE4"/>
    <w:rsid w:val="49383E71"/>
    <w:rsid w:val="4939429A"/>
    <w:rsid w:val="49396104"/>
    <w:rsid w:val="493A2D00"/>
    <w:rsid w:val="493A2D7A"/>
    <w:rsid w:val="493A6424"/>
    <w:rsid w:val="493A685C"/>
    <w:rsid w:val="493B053F"/>
    <w:rsid w:val="493B5C79"/>
    <w:rsid w:val="493C0826"/>
    <w:rsid w:val="493C3C1C"/>
    <w:rsid w:val="493C6A78"/>
    <w:rsid w:val="493C7F84"/>
    <w:rsid w:val="493D516A"/>
    <w:rsid w:val="493D634C"/>
    <w:rsid w:val="493E4369"/>
    <w:rsid w:val="493E69C2"/>
    <w:rsid w:val="493F3E72"/>
    <w:rsid w:val="493F55E7"/>
    <w:rsid w:val="494129E5"/>
    <w:rsid w:val="494151E9"/>
    <w:rsid w:val="49415E3C"/>
    <w:rsid w:val="49417BEA"/>
    <w:rsid w:val="49421CBB"/>
    <w:rsid w:val="49423020"/>
    <w:rsid w:val="49423962"/>
    <w:rsid w:val="494258B6"/>
    <w:rsid w:val="49426BF3"/>
    <w:rsid w:val="49431CFA"/>
    <w:rsid w:val="494334C6"/>
    <w:rsid w:val="49433BA3"/>
    <w:rsid w:val="49437CEB"/>
    <w:rsid w:val="4944107F"/>
    <w:rsid w:val="49443F56"/>
    <w:rsid w:val="494472C9"/>
    <w:rsid w:val="494501CC"/>
    <w:rsid w:val="49463303"/>
    <w:rsid w:val="494735CB"/>
    <w:rsid w:val="4947674B"/>
    <w:rsid w:val="49476C07"/>
    <w:rsid w:val="494774F6"/>
    <w:rsid w:val="49481E29"/>
    <w:rsid w:val="494832B3"/>
    <w:rsid w:val="494850F6"/>
    <w:rsid w:val="49493FD5"/>
    <w:rsid w:val="49494CF1"/>
    <w:rsid w:val="494A01F5"/>
    <w:rsid w:val="494A1424"/>
    <w:rsid w:val="494A3B48"/>
    <w:rsid w:val="494A71E1"/>
    <w:rsid w:val="494B2817"/>
    <w:rsid w:val="494B379F"/>
    <w:rsid w:val="494B5071"/>
    <w:rsid w:val="494B7B17"/>
    <w:rsid w:val="494D29BC"/>
    <w:rsid w:val="494D2A33"/>
    <w:rsid w:val="494D542B"/>
    <w:rsid w:val="494D730E"/>
    <w:rsid w:val="494D74B9"/>
    <w:rsid w:val="494E1358"/>
    <w:rsid w:val="494E2DE2"/>
    <w:rsid w:val="494E3EA3"/>
    <w:rsid w:val="494F0E77"/>
    <w:rsid w:val="494F2F30"/>
    <w:rsid w:val="494F5B18"/>
    <w:rsid w:val="494F67AB"/>
    <w:rsid w:val="49503A10"/>
    <w:rsid w:val="4950607F"/>
    <w:rsid w:val="49510D26"/>
    <w:rsid w:val="49517CDD"/>
    <w:rsid w:val="49520F5B"/>
    <w:rsid w:val="49521378"/>
    <w:rsid w:val="495304C5"/>
    <w:rsid w:val="49532A06"/>
    <w:rsid w:val="495333F5"/>
    <w:rsid w:val="49537BD5"/>
    <w:rsid w:val="49541943"/>
    <w:rsid w:val="4954255A"/>
    <w:rsid w:val="49545443"/>
    <w:rsid w:val="49552B11"/>
    <w:rsid w:val="49553167"/>
    <w:rsid w:val="49553696"/>
    <w:rsid w:val="49554A44"/>
    <w:rsid w:val="4955729C"/>
    <w:rsid w:val="49557B3A"/>
    <w:rsid w:val="49560D03"/>
    <w:rsid w:val="4956478D"/>
    <w:rsid w:val="49570187"/>
    <w:rsid w:val="495711BC"/>
    <w:rsid w:val="49575660"/>
    <w:rsid w:val="4957740E"/>
    <w:rsid w:val="495810E0"/>
    <w:rsid w:val="4958240D"/>
    <w:rsid w:val="4958272E"/>
    <w:rsid w:val="49582AD6"/>
    <w:rsid w:val="49583186"/>
    <w:rsid w:val="4958438B"/>
    <w:rsid w:val="495878F6"/>
    <w:rsid w:val="49597A43"/>
    <w:rsid w:val="495A02CE"/>
    <w:rsid w:val="495A0CAC"/>
    <w:rsid w:val="495A6EFE"/>
    <w:rsid w:val="495B07E4"/>
    <w:rsid w:val="495B09BE"/>
    <w:rsid w:val="495B4DA2"/>
    <w:rsid w:val="495B7BBE"/>
    <w:rsid w:val="495C2C76"/>
    <w:rsid w:val="495C49FB"/>
    <w:rsid w:val="495C67D2"/>
    <w:rsid w:val="495D1BB9"/>
    <w:rsid w:val="495D254A"/>
    <w:rsid w:val="495D5C74"/>
    <w:rsid w:val="495D688A"/>
    <w:rsid w:val="495D7DF3"/>
    <w:rsid w:val="495E560B"/>
    <w:rsid w:val="495E5B56"/>
    <w:rsid w:val="495F175B"/>
    <w:rsid w:val="495F3D61"/>
    <w:rsid w:val="495F4514"/>
    <w:rsid w:val="495F7D23"/>
    <w:rsid w:val="4960100B"/>
    <w:rsid w:val="49610338"/>
    <w:rsid w:val="49617BC5"/>
    <w:rsid w:val="4962346A"/>
    <w:rsid w:val="49625D9E"/>
    <w:rsid w:val="49627265"/>
    <w:rsid w:val="49627B61"/>
    <w:rsid w:val="49631AD2"/>
    <w:rsid w:val="49631D1E"/>
    <w:rsid w:val="4963617A"/>
    <w:rsid w:val="4964065D"/>
    <w:rsid w:val="49644589"/>
    <w:rsid w:val="49644A2A"/>
    <w:rsid w:val="49647D7D"/>
    <w:rsid w:val="49663947"/>
    <w:rsid w:val="496658A3"/>
    <w:rsid w:val="496822A5"/>
    <w:rsid w:val="4968786D"/>
    <w:rsid w:val="4969638D"/>
    <w:rsid w:val="49696F63"/>
    <w:rsid w:val="49697169"/>
    <w:rsid w:val="496A6632"/>
    <w:rsid w:val="496B0A07"/>
    <w:rsid w:val="496B1832"/>
    <w:rsid w:val="496B6530"/>
    <w:rsid w:val="496C3772"/>
    <w:rsid w:val="496C44F9"/>
    <w:rsid w:val="496D4B9B"/>
    <w:rsid w:val="496D7502"/>
    <w:rsid w:val="496E4A93"/>
    <w:rsid w:val="496F03D7"/>
    <w:rsid w:val="496F17E2"/>
    <w:rsid w:val="496F1E16"/>
    <w:rsid w:val="496F2478"/>
    <w:rsid w:val="496F29A9"/>
    <w:rsid w:val="496F59E7"/>
    <w:rsid w:val="497017FE"/>
    <w:rsid w:val="49704DE9"/>
    <w:rsid w:val="49710D1E"/>
    <w:rsid w:val="497115C8"/>
    <w:rsid w:val="49720229"/>
    <w:rsid w:val="49723C42"/>
    <w:rsid w:val="49724248"/>
    <w:rsid w:val="49735F8F"/>
    <w:rsid w:val="49744DE5"/>
    <w:rsid w:val="49746212"/>
    <w:rsid w:val="49747FC0"/>
    <w:rsid w:val="497524F4"/>
    <w:rsid w:val="497756A4"/>
    <w:rsid w:val="49783E39"/>
    <w:rsid w:val="4979166D"/>
    <w:rsid w:val="4979231C"/>
    <w:rsid w:val="4979247E"/>
    <w:rsid w:val="4979385B"/>
    <w:rsid w:val="497955D6"/>
    <w:rsid w:val="49797A2E"/>
    <w:rsid w:val="497B17F0"/>
    <w:rsid w:val="497B32BE"/>
    <w:rsid w:val="497B4B92"/>
    <w:rsid w:val="497B6972"/>
    <w:rsid w:val="497B7610"/>
    <w:rsid w:val="497C08AE"/>
    <w:rsid w:val="497C11D0"/>
    <w:rsid w:val="497C68C6"/>
    <w:rsid w:val="497C6E74"/>
    <w:rsid w:val="497E4640"/>
    <w:rsid w:val="497E4E36"/>
    <w:rsid w:val="497E5577"/>
    <w:rsid w:val="497E5D35"/>
    <w:rsid w:val="497F6965"/>
    <w:rsid w:val="49804BB7"/>
    <w:rsid w:val="49806B4B"/>
    <w:rsid w:val="49807636"/>
    <w:rsid w:val="49807850"/>
    <w:rsid w:val="4981092F"/>
    <w:rsid w:val="498126DD"/>
    <w:rsid w:val="4981337D"/>
    <w:rsid w:val="49821829"/>
    <w:rsid w:val="498227B7"/>
    <w:rsid w:val="49823BCB"/>
    <w:rsid w:val="498250EC"/>
    <w:rsid w:val="49825698"/>
    <w:rsid w:val="49826D03"/>
    <w:rsid w:val="49830203"/>
    <w:rsid w:val="4983362F"/>
    <w:rsid w:val="49834B9B"/>
    <w:rsid w:val="49836455"/>
    <w:rsid w:val="49837445"/>
    <w:rsid w:val="4984132A"/>
    <w:rsid w:val="49842AF9"/>
    <w:rsid w:val="4984394F"/>
    <w:rsid w:val="49843E89"/>
    <w:rsid w:val="49843F7B"/>
    <w:rsid w:val="49845D29"/>
    <w:rsid w:val="49846379"/>
    <w:rsid w:val="49846E4C"/>
    <w:rsid w:val="49846FB7"/>
    <w:rsid w:val="49847FC9"/>
    <w:rsid w:val="498521CD"/>
    <w:rsid w:val="49854A1D"/>
    <w:rsid w:val="49860E3F"/>
    <w:rsid w:val="49861582"/>
    <w:rsid w:val="49861AA1"/>
    <w:rsid w:val="49863D09"/>
    <w:rsid w:val="498668DA"/>
    <w:rsid w:val="49867CF3"/>
    <w:rsid w:val="49874B8C"/>
    <w:rsid w:val="4987515F"/>
    <w:rsid w:val="49876B56"/>
    <w:rsid w:val="49877B68"/>
    <w:rsid w:val="498803A0"/>
    <w:rsid w:val="498817B3"/>
    <w:rsid w:val="4988219A"/>
    <w:rsid w:val="498832C4"/>
    <w:rsid w:val="49883A6B"/>
    <w:rsid w:val="49886629"/>
    <w:rsid w:val="498875C7"/>
    <w:rsid w:val="49891585"/>
    <w:rsid w:val="49895934"/>
    <w:rsid w:val="498A5968"/>
    <w:rsid w:val="498B0725"/>
    <w:rsid w:val="498B4C39"/>
    <w:rsid w:val="498B57D8"/>
    <w:rsid w:val="498C3D61"/>
    <w:rsid w:val="498C6FBD"/>
    <w:rsid w:val="498C7396"/>
    <w:rsid w:val="498D1081"/>
    <w:rsid w:val="498D1432"/>
    <w:rsid w:val="498D249B"/>
    <w:rsid w:val="498D2E30"/>
    <w:rsid w:val="498D658F"/>
    <w:rsid w:val="498D72D3"/>
    <w:rsid w:val="498E0956"/>
    <w:rsid w:val="498E4496"/>
    <w:rsid w:val="498E53D4"/>
    <w:rsid w:val="498F635D"/>
    <w:rsid w:val="4990008A"/>
    <w:rsid w:val="499006DD"/>
    <w:rsid w:val="49900B72"/>
    <w:rsid w:val="49900C85"/>
    <w:rsid w:val="49902920"/>
    <w:rsid w:val="499035EE"/>
    <w:rsid w:val="499046CE"/>
    <w:rsid w:val="49913001"/>
    <w:rsid w:val="499166D1"/>
    <w:rsid w:val="49921FDF"/>
    <w:rsid w:val="499248EA"/>
    <w:rsid w:val="49925140"/>
    <w:rsid w:val="49926698"/>
    <w:rsid w:val="499334AA"/>
    <w:rsid w:val="499379F9"/>
    <w:rsid w:val="49940662"/>
    <w:rsid w:val="49942D87"/>
    <w:rsid w:val="49946D36"/>
    <w:rsid w:val="49952E07"/>
    <w:rsid w:val="49953F3B"/>
    <w:rsid w:val="49966ADD"/>
    <w:rsid w:val="499673D8"/>
    <w:rsid w:val="499679EA"/>
    <w:rsid w:val="499855AA"/>
    <w:rsid w:val="499861F5"/>
    <w:rsid w:val="49996719"/>
    <w:rsid w:val="499A554C"/>
    <w:rsid w:val="499B4A9F"/>
    <w:rsid w:val="499C12C5"/>
    <w:rsid w:val="499C3280"/>
    <w:rsid w:val="499C5146"/>
    <w:rsid w:val="499C6AFC"/>
    <w:rsid w:val="499D75ED"/>
    <w:rsid w:val="499E31EA"/>
    <w:rsid w:val="499E5B9C"/>
    <w:rsid w:val="499E686A"/>
    <w:rsid w:val="499F0F9E"/>
    <w:rsid w:val="499F2B63"/>
    <w:rsid w:val="499F2C48"/>
    <w:rsid w:val="499F2DC3"/>
    <w:rsid w:val="499F573C"/>
    <w:rsid w:val="499F6601"/>
    <w:rsid w:val="499F7097"/>
    <w:rsid w:val="499F7E81"/>
    <w:rsid w:val="49A072F2"/>
    <w:rsid w:val="49A113F8"/>
    <w:rsid w:val="49A1161A"/>
    <w:rsid w:val="49A16B43"/>
    <w:rsid w:val="49A22BAE"/>
    <w:rsid w:val="49A26D88"/>
    <w:rsid w:val="49A30466"/>
    <w:rsid w:val="49A315E9"/>
    <w:rsid w:val="49A33511"/>
    <w:rsid w:val="49A34477"/>
    <w:rsid w:val="49A34FA8"/>
    <w:rsid w:val="49A37854"/>
    <w:rsid w:val="49A41BE1"/>
    <w:rsid w:val="49A465A2"/>
    <w:rsid w:val="49A47EBF"/>
    <w:rsid w:val="49A5168A"/>
    <w:rsid w:val="49A51CD5"/>
    <w:rsid w:val="49A540DA"/>
    <w:rsid w:val="49A5461D"/>
    <w:rsid w:val="49A5703F"/>
    <w:rsid w:val="49A612EB"/>
    <w:rsid w:val="49A64783"/>
    <w:rsid w:val="49A752B2"/>
    <w:rsid w:val="49A77F73"/>
    <w:rsid w:val="49A80D78"/>
    <w:rsid w:val="49A81DBF"/>
    <w:rsid w:val="49A8221A"/>
    <w:rsid w:val="49AA04FC"/>
    <w:rsid w:val="49AA19C3"/>
    <w:rsid w:val="49AA6E63"/>
    <w:rsid w:val="49AB4107"/>
    <w:rsid w:val="49AB775A"/>
    <w:rsid w:val="49AB783A"/>
    <w:rsid w:val="49AC1457"/>
    <w:rsid w:val="49AC442C"/>
    <w:rsid w:val="49AC54BA"/>
    <w:rsid w:val="49AD1724"/>
    <w:rsid w:val="49AD26AF"/>
    <w:rsid w:val="49AD702E"/>
    <w:rsid w:val="49AE2F15"/>
    <w:rsid w:val="49AF233B"/>
    <w:rsid w:val="49AF3449"/>
    <w:rsid w:val="49B02FC2"/>
    <w:rsid w:val="49B04D70"/>
    <w:rsid w:val="49B20AE8"/>
    <w:rsid w:val="49B218C6"/>
    <w:rsid w:val="49B219C6"/>
    <w:rsid w:val="49B22896"/>
    <w:rsid w:val="49B27794"/>
    <w:rsid w:val="49B341B6"/>
    <w:rsid w:val="49B34EE0"/>
    <w:rsid w:val="49B41999"/>
    <w:rsid w:val="49B44860"/>
    <w:rsid w:val="49B47815"/>
    <w:rsid w:val="49B508B0"/>
    <w:rsid w:val="49B52386"/>
    <w:rsid w:val="49B569B2"/>
    <w:rsid w:val="49B6161E"/>
    <w:rsid w:val="49B6268D"/>
    <w:rsid w:val="49B64BE8"/>
    <w:rsid w:val="49B70ACB"/>
    <w:rsid w:val="49B74350"/>
    <w:rsid w:val="49B74A01"/>
    <w:rsid w:val="49B757DB"/>
    <w:rsid w:val="49B77EAC"/>
    <w:rsid w:val="49B8545F"/>
    <w:rsid w:val="49B91E77"/>
    <w:rsid w:val="49B96294"/>
    <w:rsid w:val="49BA034D"/>
    <w:rsid w:val="49BA040B"/>
    <w:rsid w:val="49BA799D"/>
    <w:rsid w:val="49BB0399"/>
    <w:rsid w:val="49BC0A91"/>
    <w:rsid w:val="49BC173D"/>
    <w:rsid w:val="49BC1B1F"/>
    <w:rsid w:val="49BC25A6"/>
    <w:rsid w:val="49BC3BA5"/>
    <w:rsid w:val="49BC54C3"/>
    <w:rsid w:val="49BD15EA"/>
    <w:rsid w:val="49BD3FB5"/>
    <w:rsid w:val="49BE123B"/>
    <w:rsid w:val="49BE74E0"/>
    <w:rsid w:val="49BF0E9F"/>
    <w:rsid w:val="49BF2F11"/>
    <w:rsid w:val="49BF6D61"/>
    <w:rsid w:val="49C03205"/>
    <w:rsid w:val="49C04161"/>
    <w:rsid w:val="49C12AD9"/>
    <w:rsid w:val="49C16F7D"/>
    <w:rsid w:val="49C244EC"/>
    <w:rsid w:val="49C254A1"/>
    <w:rsid w:val="49C25566"/>
    <w:rsid w:val="49C32CF5"/>
    <w:rsid w:val="49C5081B"/>
    <w:rsid w:val="49C57338"/>
    <w:rsid w:val="49C600F0"/>
    <w:rsid w:val="49C645B3"/>
    <w:rsid w:val="49C66341"/>
    <w:rsid w:val="49C7102A"/>
    <w:rsid w:val="49C7368D"/>
    <w:rsid w:val="49C745F8"/>
    <w:rsid w:val="49C769D0"/>
    <w:rsid w:val="49C77EF4"/>
    <w:rsid w:val="49C8030C"/>
    <w:rsid w:val="49C820BA"/>
    <w:rsid w:val="49C82E1E"/>
    <w:rsid w:val="49C87570"/>
    <w:rsid w:val="49C87685"/>
    <w:rsid w:val="49C90521"/>
    <w:rsid w:val="49C94BEA"/>
    <w:rsid w:val="49C97AEB"/>
    <w:rsid w:val="49CA79D4"/>
    <w:rsid w:val="49CB1BAA"/>
    <w:rsid w:val="49CB2069"/>
    <w:rsid w:val="49CB3B7E"/>
    <w:rsid w:val="49CC649E"/>
    <w:rsid w:val="49CC7DFC"/>
    <w:rsid w:val="49CD085B"/>
    <w:rsid w:val="49CD40B8"/>
    <w:rsid w:val="49CD76D0"/>
    <w:rsid w:val="49CE1473"/>
    <w:rsid w:val="49CE6489"/>
    <w:rsid w:val="49CF6030"/>
    <w:rsid w:val="49D019F7"/>
    <w:rsid w:val="49D032B1"/>
    <w:rsid w:val="49D05340"/>
    <w:rsid w:val="49D06592"/>
    <w:rsid w:val="49D20DB8"/>
    <w:rsid w:val="49D2118A"/>
    <w:rsid w:val="49D223AC"/>
    <w:rsid w:val="49D22F38"/>
    <w:rsid w:val="49D24CE6"/>
    <w:rsid w:val="49D32B40"/>
    <w:rsid w:val="49D34A97"/>
    <w:rsid w:val="49D40A5E"/>
    <w:rsid w:val="49D433AB"/>
    <w:rsid w:val="49D54107"/>
    <w:rsid w:val="49D547D7"/>
    <w:rsid w:val="49D67549"/>
    <w:rsid w:val="49D72121"/>
    <w:rsid w:val="49D74144"/>
    <w:rsid w:val="49D767A1"/>
    <w:rsid w:val="49D83C46"/>
    <w:rsid w:val="49D83D0E"/>
    <w:rsid w:val="49D8680E"/>
    <w:rsid w:val="49D96E07"/>
    <w:rsid w:val="49DB5BCF"/>
    <w:rsid w:val="49DB6D62"/>
    <w:rsid w:val="49DC1E97"/>
    <w:rsid w:val="49DC343A"/>
    <w:rsid w:val="49DC3DB7"/>
    <w:rsid w:val="49DC55E9"/>
    <w:rsid w:val="49DC73FC"/>
    <w:rsid w:val="49DD15CC"/>
    <w:rsid w:val="49DD3B22"/>
    <w:rsid w:val="49DD4852"/>
    <w:rsid w:val="49DE0388"/>
    <w:rsid w:val="49DE18DD"/>
    <w:rsid w:val="49DE368B"/>
    <w:rsid w:val="49DE7A95"/>
    <w:rsid w:val="49DF0A70"/>
    <w:rsid w:val="49DF11B1"/>
    <w:rsid w:val="49DF723D"/>
    <w:rsid w:val="49E003A8"/>
    <w:rsid w:val="49E05655"/>
    <w:rsid w:val="49E05F73"/>
    <w:rsid w:val="49E07403"/>
    <w:rsid w:val="49E22EAB"/>
    <w:rsid w:val="49E22FA8"/>
    <w:rsid w:val="49E275CB"/>
    <w:rsid w:val="49E362BB"/>
    <w:rsid w:val="49E41F9F"/>
    <w:rsid w:val="49E43E3A"/>
    <w:rsid w:val="49E50EBD"/>
    <w:rsid w:val="49E54A1A"/>
    <w:rsid w:val="49E77B1D"/>
    <w:rsid w:val="49E8328B"/>
    <w:rsid w:val="49E8450A"/>
    <w:rsid w:val="49E862B8"/>
    <w:rsid w:val="49E9428B"/>
    <w:rsid w:val="49E97F97"/>
    <w:rsid w:val="49EA0D7E"/>
    <w:rsid w:val="49EA7BE8"/>
    <w:rsid w:val="49EB0BD3"/>
    <w:rsid w:val="49EB2308"/>
    <w:rsid w:val="49EB4D33"/>
    <w:rsid w:val="49EC0A8C"/>
    <w:rsid w:val="49EC1D1B"/>
    <w:rsid w:val="49ED1B20"/>
    <w:rsid w:val="49ED643A"/>
    <w:rsid w:val="49ED7698"/>
    <w:rsid w:val="49EE2AE1"/>
    <w:rsid w:val="49EF3754"/>
    <w:rsid w:val="49EF4A84"/>
    <w:rsid w:val="49EF535C"/>
    <w:rsid w:val="49EF5898"/>
    <w:rsid w:val="49EF6430"/>
    <w:rsid w:val="49F06E08"/>
    <w:rsid w:val="49F11610"/>
    <w:rsid w:val="49F11FD1"/>
    <w:rsid w:val="49F13881"/>
    <w:rsid w:val="49F13F5E"/>
    <w:rsid w:val="49F14E77"/>
    <w:rsid w:val="49F17055"/>
    <w:rsid w:val="49F230B0"/>
    <w:rsid w:val="49F36E6E"/>
    <w:rsid w:val="49F509D5"/>
    <w:rsid w:val="49F50EE4"/>
    <w:rsid w:val="49F524C7"/>
    <w:rsid w:val="49F5672E"/>
    <w:rsid w:val="49F56D03"/>
    <w:rsid w:val="49F65ABD"/>
    <w:rsid w:val="49F66B3A"/>
    <w:rsid w:val="49F7474D"/>
    <w:rsid w:val="49F77C69"/>
    <w:rsid w:val="49F81971"/>
    <w:rsid w:val="49F85240"/>
    <w:rsid w:val="49F904C5"/>
    <w:rsid w:val="49F96717"/>
    <w:rsid w:val="49F96D69"/>
    <w:rsid w:val="49FA5FEB"/>
    <w:rsid w:val="49FB02F4"/>
    <w:rsid w:val="49FB326E"/>
    <w:rsid w:val="49FB423D"/>
    <w:rsid w:val="49FB7E9C"/>
    <w:rsid w:val="49FC7FB5"/>
    <w:rsid w:val="49FD0C23"/>
    <w:rsid w:val="49FD2A63"/>
    <w:rsid w:val="49FD6207"/>
    <w:rsid w:val="49FE1F7F"/>
    <w:rsid w:val="49FE27A7"/>
    <w:rsid w:val="49FE3D2D"/>
    <w:rsid w:val="49FE5ADB"/>
    <w:rsid w:val="49FF0565"/>
    <w:rsid w:val="49FF2B97"/>
    <w:rsid w:val="49FF317B"/>
    <w:rsid w:val="4A003601"/>
    <w:rsid w:val="4A011C0E"/>
    <w:rsid w:val="4A012052"/>
    <w:rsid w:val="4A0155CC"/>
    <w:rsid w:val="4A044A63"/>
    <w:rsid w:val="4A050C18"/>
    <w:rsid w:val="4A055193"/>
    <w:rsid w:val="4A056E6A"/>
    <w:rsid w:val="4A061680"/>
    <w:rsid w:val="4A0628B6"/>
    <w:rsid w:val="4A062BE2"/>
    <w:rsid w:val="4A063142"/>
    <w:rsid w:val="4A0642A4"/>
    <w:rsid w:val="4A064771"/>
    <w:rsid w:val="4A064990"/>
    <w:rsid w:val="4A083C00"/>
    <w:rsid w:val="4A0A0924"/>
    <w:rsid w:val="4A0A24D3"/>
    <w:rsid w:val="4A0A26D2"/>
    <w:rsid w:val="4A0A4480"/>
    <w:rsid w:val="4A0A71D8"/>
    <w:rsid w:val="4A0B01F8"/>
    <w:rsid w:val="4A0B2A82"/>
    <w:rsid w:val="4A0D3F70"/>
    <w:rsid w:val="4A0D48E6"/>
    <w:rsid w:val="4A0D5CBC"/>
    <w:rsid w:val="4A0D5D1E"/>
    <w:rsid w:val="4A0E05C6"/>
    <w:rsid w:val="4A0F6B75"/>
    <w:rsid w:val="4A0F7B11"/>
    <w:rsid w:val="4A0F7CE8"/>
    <w:rsid w:val="4A1033C6"/>
    <w:rsid w:val="4A104159"/>
    <w:rsid w:val="4A104CAD"/>
    <w:rsid w:val="4A113A61"/>
    <w:rsid w:val="4A121587"/>
    <w:rsid w:val="4A131E64"/>
    <w:rsid w:val="4A1333E1"/>
    <w:rsid w:val="4A133450"/>
    <w:rsid w:val="4A135A30"/>
    <w:rsid w:val="4A136580"/>
    <w:rsid w:val="4A137E80"/>
    <w:rsid w:val="4A144EFB"/>
    <w:rsid w:val="4A1503FC"/>
    <w:rsid w:val="4A150BD5"/>
    <w:rsid w:val="4A160F61"/>
    <w:rsid w:val="4A161077"/>
    <w:rsid w:val="4A162902"/>
    <w:rsid w:val="4A164D9F"/>
    <w:rsid w:val="4A1672C9"/>
    <w:rsid w:val="4A17094B"/>
    <w:rsid w:val="4A171B6A"/>
    <w:rsid w:val="4A175F84"/>
    <w:rsid w:val="4A180190"/>
    <w:rsid w:val="4A180978"/>
    <w:rsid w:val="4A180A44"/>
    <w:rsid w:val="4A180B1C"/>
    <w:rsid w:val="4A191437"/>
    <w:rsid w:val="4A1946C3"/>
    <w:rsid w:val="4A1953EA"/>
    <w:rsid w:val="4A196CE6"/>
    <w:rsid w:val="4A1A1D37"/>
    <w:rsid w:val="4A1A33EE"/>
    <w:rsid w:val="4A1A4CDE"/>
    <w:rsid w:val="4A1B043B"/>
    <w:rsid w:val="4A1B3B1D"/>
    <w:rsid w:val="4A1B4CCA"/>
    <w:rsid w:val="4A1B5C5A"/>
    <w:rsid w:val="4A1B5E44"/>
    <w:rsid w:val="4A1B76C9"/>
    <w:rsid w:val="4A1D033C"/>
    <w:rsid w:val="4A1D5668"/>
    <w:rsid w:val="4A1D703D"/>
    <w:rsid w:val="4A1E4813"/>
    <w:rsid w:val="4A1E5B81"/>
    <w:rsid w:val="4A1E617D"/>
    <w:rsid w:val="4A1E7F2C"/>
    <w:rsid w:val="4A1F4DEA"/>
    <w:rsid w:val="4A204E02"/>
    <w:rsid w:val="4A205A52"/>
    <w:rsid w:val="4A205D86"/>
    <w:rsid w:val="4A207676"/>
    <w:rsid w:val="4A21366B"/>
    <w:rsid w:val="4A215ADB"/>
    <w:rsid w:val="4A217BD1"/>
    <w:rsid w:val="4A2210ED"/>
    <w:rsid w:val="4A221BE3"/>
    <w:rsid w:val="4A223434"/>
    <w:rsid w:val="4A226470"/>
    <w:rsid w:val="4A227A1C"/>
    <w:rsid w:val="4A23488A"/>
    <w:rsid w:val="4A2364E5"/>
    <w:rsid w:val="4A236FEE"/>
    <w:rsid w:val="4A241BB8"/>
    <w:rsid w:val="4A2437BC"/>
    <w:rsid w:val="4A244075"/>
    <w:rsid w:val="4A246556"/>
    <w:rsid w:val="4A252990"/>
    <w:rsid w:val="4A257545"/>
    <w:rsid w:val="4A2619B3"/>
    <w:rsid w:val="4A26699A"/>
    <w:rsid w:val="4A2679E0"/>
    <w:rsid w:val="4A267AE6"/>
    <w:rsid w:val="4A2712E0"/>
    <w:rsid w:val="4A2770A9"/>
    <w:rsid w:val="4A277EDD"/>
    <w:rsid w:val="4A282B58"/>
    <w:rsid w:val="4A286038"/>
    <w:rsid w:val="4A286242"/>
    <w:rsid w:val="4A286FFC"/>
    <w:rsid w:val="4A2A0216"/>
    <w:rsid w:val="4A2A1EAF"/>
    <w:rsid w:val="4A2A21E3"/>
    <w:rsid w:val="4A2A36C7"/>
    <w:rsid w:val="4A2A4B22"/>
    <w:rsid w:val="4A2B588A"/>
    <w:rsid w:val="4A2C0700"/>
    <w:rsid w:val="4A2C6399"/>
    <w:rsid w:val="4A2D0CF7"/>
    <w:rsid w:val="4A2D69BD"/>
    <w:rsid w:val="4A2F049D"/>
    <w:rsid w:val="4A2F095E"/>
    <w:rsid w:val="4A2F482F"/>
    <w:rsid w:val="4A300008"/>
    <w:rsid w:val="4A3018FC"/>
    <w:rsid w:val="4A310DA6"/>
    <w:rsid w:val="4A315F66"/>
    <w:rsid w:val="4A320194"/>
    <w:rsid w:val="4A3239D7"/>
    <w:rsid w:val="4A335E04"/>
    <w:rsid w:val="4A340B7F"/>
    <w:rsid w:val="4A3415D1"/>
    <w:rsid w:val="4A3416AD"/>
    <w:rsid w:val="4A3459A1"/>
    <w:rsid w:val="4A3471E3"/>
    <w:rsid w:val="4A34774F"/>
    <w:rsid w:val="4A350AB0"/>
    <w:rsid w:val="4A355C64"/>
    <w:rsid w:val="4A363203"/>
    <w:rsid w:val="4A3634C7"/>
    <w:rsid w:val="4A365275"/>
    <w:rsid w:val="4A367B62"/>
    <w:rsid w:val="4A37002E"/>
    <w:rsid w:val="4A370F12"/>
    <w:rsid w:val="4A370FED"/>
    <w:rsid w:val="4A3715F4"/>
    <w:rsid w:val="4A373B8C"/>
    <w:rsid w:val="4A373CD6"/>
    <w:rsid w:val="4A381A96"/>
    <w:rsid w:val="4A386218"/>
    <w:rsid w:val="4A3978FC"/>
    <w:rsid w:val="4A3979F8"/>
    <w:rsid w:val="4A3A43B3"/>
    <w:rsid w:val="4A3A76DB"/>
    <w:rsid w:val="4A3B3242"/>
    <w:rsid w:val="4A3B3C61"/>
    <w:rsid w:val="4A3B526E"/>
    <w:rsid w:val="4A3B5D02"/>
    <w:rsid w:val="4A3B725E"/>
    <w:rsid w:val="4A3C198D"/>
    <w:rsid w:val="4A3C341F"/>
    <w:rsid w:val="4A3D217E"/>
    <w:rsid w:val="4A3D489D"/>
    <w:rsid w:val="4A3E3EFB"/>
    <w:rsid w:val="4A3E532B"/>
    <w:rsid w:val="4A3F036B"/>
    <w:rsid w:val="4A3F121E"/>
    <w:rsid w:val="4A3F43E5"/>
    <w:rsid w:val="4A3F6467"/>
    <w:rsid w:val="4A403FB1"/>
    <w:rsid w:val="4A404346"/>
    <w:rsid w:val="4A4049FF"/>
    <w:rsid w:val="4A4116D3"/>
    <w:rsid w:val="4A41615A"/>
    <w:rsid w:val="4A417448"/>
    <w:rsid w:val="4A432231"/>
    <w:rsid w:val="4A437992"/>
    <w:rsid w:val="4A443E36"/>
    <w:rsid w:val="4A4476AF"/>
    <w:rsid w:val="4A451309"/>
    <w:rsid w:val="4A451695"/>
    <w:rsid w:val="4A45195C"/>
    <w:rsid w:val="4A451FB7"/>
    <w:rsid w:val="4A463425"/>
    <w:rsid w:val="4A490832"/>
    <w:rsid w:val="4A4A319E"/>
    <w:rsid w:val="4A4A540F"/>
    <w:rsid w:val="4A4A5F5A"/>
    <w:rsid w:val="4A4A6F73"/>
    <w:rsid w:val="4A4C12D4"/>
    <w:rsid w:val="4A4C6008"/>
    <w:rsid w:val="4A4C7CDD"/>
    <w:rsid w:val="4A4C7E46"/>
    <w:rsid w:val="4A4D4124"/>
    <w:rsid w:val="4A4D490E"/>
    <w:rsid w:val="4A4E1A11"/>
    <w:rsid w:val="4A4F4589"/>
    <w:rsid w:val="4A4F4E9B"/>
    <w:rsid w:val="4A4F67AC"/>
    <w:rsid w:val="4A510301"/>
    <w:rsid w:val="4A5125FA"/>
    <w:rsid w:val="4A5128BA"/>
    <w:rsid w:val="4A513E5D"/>
    <w:rsid w:val="4A515601"/>
    <w:rsid w:val="4A520E93"/>
    <w:rsid w:val="4A52409C"/>
    <w:rsid w:val="4A5244CA"/>
    <w:rsid w:val="4A541B9F"/>
    <w:rsid w:val="4A544602"/>
    <w:rsid w:val="4A545F94"/>
    <w:rsid w:val="4A547C46"/>
    <w:rsid w:val="4A55775A"/>
    <w:rsid w:val="4A5639BF"/>
    <w:rsid w:val="4A565917"/>
    <w:rsid w:val="4A566C5A"/>
    <w:rsid w:val="4A56781F"/>
    <w:rsid w:val="4A5701B6"/>
    <w:rsid w:val="4A575386"/>
    <w:rsid w:val="4A577CFB"/>
    <w:rsid w:val="4A580CF3"/>
    <w:rsid w:val="4A5923D9"/>
    <w:rsid w:val="4A593AD1"/>
    <w:rsid w:val="4A5A767F"/>
    <w:rsid w:val="4A5B1180"/>
    <w:rsid w:val="4A5B2C14"/>
    <w:rsid w:val="4A5B2F2E"/>
    <w:rsid w:val="4A5B7C0F"/>
    <w:rsid w:val="4A5D6CA6"/>
    <w:rsid w:val="4A5E2768"/>
    <w:rsid w:val="4A5E3939"/>
    <w:rsid w:val="4A5E3B70"/>
    <w:rsid w:val="4A5F0F9E"/>
    <w:rsid w:val="4A600544"/>
    <w:rsid w:val="4A602E76"/>
    <w:rsid w:val="4A6052B3"/>
    <w:rsid w:val="4A611E2E"/>
    <w:rsid w:val="4A62250E"/>
    <w:rsid w:val="4A623E86"/>
    <w:rsid w:val="4A6242BC"/>
    <w:rsid w:val="4A624416"/>
    <w:rsid w:val="4A62606A"/>
    <w:rsid w:val="4A632FEA"/>
    <w:rsid w:val="4A6332B5"/>
    <w:rsid w:val="4A6350E2"/>
    <w:rsid w:val="4A6418F4"/>
    <w:rsid w:val="4A653BA6"/>
    <w:rsid w:val="4A653DAC"/>
    <w:rsid w:val="4A655384"/>
    <w:rsid w:val="4A656BF8"/>
    <w:rsid w:val="4A666BAB"/>
    <w:rsid w:val="4A670144"/>
    <w:rsid w:val="4A670CE8"/>
    <w:rsid w:val="4A672F51"/>
    <w:rsid w:val="4A676946"/>
    <w:rsid w:val="4A676F55"/>
    <w:rsid w:val="4A682A19"/>
    <w:rsid w:val="4A6877AD"/>
    <w:rsid w:val="4A69245A"/>
    <w:rsid w:val="4A693451"/>
    <w:rsid w:val="4A695322"/>
    <w:rsid w:val="4A6A3171"/>
    <w:rsid w:val="4A6A4C3A"/>
    <w:rsid w:val="4A6A6A35"/>
    <w:rsid w:val="4A6B75B0"/>
    <w:rsid w:val="4A6C0431"/>
    <w:rsid w:val="4A6C05DC"/>
    <w:rsid w:val="4A6C0C97"/>
    <w:rsid w:val="4A6C5613"/>
    <w:rsid w:val="4A6C6EE9"/>
    <w:rsid w:val="4A6D187A"/>
    <w:rsid w:val="4A6D33C9"/>
    <w:rsid w:val="4A6D34AC"/>
    <w:rsid w:val="4A6E2699"/>
    <w:rsid w:val="4A6E4276"/>
    <w:rsid w:val="4A6E7B97"/>
    <w:rsid w:val="4A6F0787"/>
    <w:rsid w:val="4A6F1DEB"/>
    <w:rsid w:val="4A6F2EA2"/>
    <w:rsid w:val="4A6F5398"/>
    <w:rsid w:val="4A6F6C0F"/>
    <w:rsid w:val="4A7102B9"/>
    <w:rsid w:val="4A7125D4"/>
    <w:rsid w:val="4A712751"/>
    <w:rsid w:val="4A7144FF"/>
    <w:rsid w:val="4A716521"/>
    <w:rsid w:val="4A72164F"/>
    <w:rsid w:val="4A722DBA"/>
    <w:rsid w:val="4A727855"/>
    <w:rsid w:val="4A7316D4"/>
    <w:rsid w:val="4A735AD6"/>
    <w:rsid w:val="4A737880"/>
    <w:rsid w:val="4A743FEF"/>
    <w:rsid w:val="4A7453FF"/>
    <w:rsid w:val="4A755F3B"/>
    <w:rsid w:val="4A75779C"/>
    <w:rsid w:val="4A76083F"/>
    <w:rsid w:val="4A760E64"/>
    <w:rsid w:val="4A762803"/>
    <w:rsid w:val="4A766EAB"/>
    <w:rsid w:val="4A773601"/>
    <w:rsid w:val="4A780361"/>
    <w:rsid w:val="4A783D80"/>
    <w:rsid w:val="4A7860FA"/>
    <w:rsid w:val="4A7862AE"/>
    <w:rsid w:val="4A78652A"/>
    <w:rsid w:val="4A7944A5"/>
    <w:rsid w:val="4A795D83"/>
    <w:rsid w:val="4A797520"/>
    <w:rsid w:val="4A7B35D0"/>
    <w:rsid w:val="4A7B4EC2"/>
    <w:rsid w:val="4A7C12DB"/>
    <w:rsid w:val="4A7E2F46"/>
    <w:rsid w:val="4A7E3172"/>
    <w:rsid w:val="4A7E4975"/>
    <w:rsid w:val="4A7E4B91"/>
    <w:rsid w:val="4A7F5E5F"/>
    <w:rsid w:val="4A7F6009"/>
    <w:rsid w:val="4A7F7A66"/>
    <w:rsid w:val="4A802994"/>
    <w:rsid w:val="4A804742"/>
    <w:rsid w:val="4A804E0F"/>
    <w:rsid w:val="4A814924"/>
    <w:rsid w:val="4A816585"/>
    <w:rsid w:val="4A8204BA"/>
    <w:rsid w:val="4A820944"/>
    <w:rsid w:val="4A82495E"/>
    <w:rsid w:val="4A834233"/>
    <w:rsid w:val="4A835FE1"/>
    <w:rsid w:val="4A842ECC"/>
    <w:rsid w:val="4A851CF3"/>
    <w:rsid w:val="4A8561FD"/>
    <w:rsid w:val="4A864191"/>
    <w:rsid w:val="4A87030F"/>
    <w:rsid w:val="4A871A6B"/>
    <w:rsid w:val="4A8731F8"/>
    <w:rsid w:val="4A873D23"/>
    <w:rsid w:val="4A8752ED"/>
    <w:rsid w:val="4A885DB7"/>
    <w:rsid w:val="4A895CED"/>
    <w:rsid w:val="4A896B21"/>
    <w:rsid w:val="4A8A1236"/>
    <w:rsid w:val="4A8B02E7"/>
    <w:rsid w:val="4A8C042B"/>
    <w:rsid w:val="4A8C66D6"/>
    <w:rsid w:val="4A8C6B1B"/>
    <w:rsid w:val="4A8C758B"/>
    <w:rsid w:val="4A8D2F61"/>
    <w:rsid w:val="4A8D59F9"/>
    <w:rsid w:val="4A8D74B8"/>
    <w:rsid w:val="4A8E6D87"/>
    <w:rsid w:val="4A8F0BF6"/>
    <w:rsid w:val="4A8F0E29"/>
    <w:rsid w:val="4A8F139E"/>
    <w:rsid w:val="4A903496"/>
    <w:rsid w:val="4A90463A"/>
    <w:rsid w:val="4A904DF2"/>
    <w:rsid w:val="4A90788A"/>
    <w:rsid w:val="4A910C6E"/>
    <w:rsid w:val="4A914A56"/>
    <w:rsid w:val="4A914BA1"/>
    <w:rsid w:val="4A924BFA"/>
    <w:rsid w:val="4A930919"/>
    <w:rsid w:val="4A9326C8"/>
    <w:rsid w:val="4A933133"/>
    <w:rsid w:val="4A934D6C"/>
    <w:rsid w:val="4A936AD3"/>
    <w:rsid w:val="4A9401EE"/>
    <w:rsid w:val="4A945369"/>
    <w:rsid w:val="4A946486"/>
    <w:rsid w:val="4A94752B"/>
    <w:rsid w:val="4A9519C9"/>
    <w:rsid w:val="4A955075"/>
    <w:rsid w:val="4A961B03"/>
    <w:rsid w:val="4A96249B"/>
    <w:rsid w:val="4A96441B"/>
    <w:rsid w:val="4A965D14"/>
    <w:rsid w:val="4A995804"/>
    <w:rsid w:val="4A996272"/>
    <w:rsid w:val="4A9A1CA8"/>
    <w:rsid w:val="4A9A1DA7"/>
    <w:rsid w:val="4A9B0AF0"/>
    <w:rsid w:val="4A9B5A20"/>
    <w:rsid w:val="4A9B7318"/>
    <w:rsid w:val="4A9B731B"/>
    <w:rsid w:val="4A9D0C9C"/>
    <w:rsid w:val="4A9D145B"/>
    <w:rsid w:val="4A9D52F4"/>
    <w:rsid w:val="4A9E72D9"/>
    <w:rsid w:val="4A9F4B9D"/>
    <w:rsid w:val="4A9F5FC4"/>
    <w:rsid w:val="4AA04EAD"/>
    <w:rsid w:val="4AA149F8"/>
    <w:rsid w:val="4AA2352F"/>
    <w:rsid w:val="4AA23903"/>
    <w:rsid w:val="4AA30431"/>
    <w:rsid w:val="4AA3047C"/>
    <w:rsid w:val="4AA42159"/>
    <w:rsid w:val="4AA5064D"/>
    <w:rsid w:val="4AA5206A"/>
    <w:rsid w:val="4AA52DD4"/>
    <w:rsid w:val="4AA57089"/>
    <w:rsid w:val="4AA64110"/>
    <w:rsid w:val="4AA650CE"/>
    <w:rsid w:val="4AA71ECD"/>
    <w:rsid w:val="4AA74067"/>
    <w:rsid w:val="4AA74C8E"/>
    <w:rsid w:val="4AA75EFB"/>
    <w:rsid w:val="4AA76872"/>
    <w:rsid w:val="4AA80A49"/>
    <w:rsid w:val="4AA86225"/>
    <w:rsid w:val="4AA86D2E"/>
    <w:rsid w:val="4AA910C6"/>
    <w:rsid w:val="4AA9134A"/>
    <w:rsid w:val="4AA91EAC"/>
    <w:rsid w:val="4AA9591B"/>
    <w:rsid w:val="4AAA14CD"/>
    <w:rsid w:val="4AAB0717"/>
    <w:rsid w:val="4AAB2ABA"/>
    <w:rsid w:val="4AAD2074"/>
    <w:rsid w:val="4AAD2486"/>
    <w:rsid w:val="4AAD40FF"/>
    <w:rsid w:val="4AAD5B44"/>
    <w:rsid w:val="4AAD6889"/>
    <w:rsid w:val="4AAD6DAF"/>
    <w:rsid w:val="4AAE0641"/>
    <w:rsid w:val="4AAE5228"/>
    <w:rsid w:val="4AAE7501"/>
    <w:rsid w:val="4AAF6A1F"/>
    <w:rsid w:val="4AAF7164"/>
    <w:rsid w:val="4AB10DA0"/>
    <w:rsid w:val="4AB11961"/>
    <w:rsid w:val="4AB13F10"/>
    <w:rsid w:val="4AB15660"/>
    <w:rsid w:val="4AB17EB0"/>
    <w:rsid w:val="4AB22484"/>
    <w:rsid w:val="4AB26549"/>
    <w:rsid w:val="4AB30D26"/>
    <w:rsid w:val="4AB30DEE"/>
    <w:rsid w:val="4AB32D6A"/>
    <w:rsid w:val="4AB34C95"/>
    <w:rsid w:val="4AB3671F"/>
    <w:rsid w:val="4AB4263E"/>
    <w:rsid w:val="4AB463F2"/>
    <w:rsid w:val="4AB508BE"/>
    <w:rsid w:val="4AB516DC"/>
    <w:rsid w:val="4AB52062"/>
    <w:rsid w:val="4AB54FEC"/>
    <w:rsid w:val="4AB56AE2"/>
    <w:rsid w:val="4AB65309"/>
    <w:rsid w:val="4AB663B6"/>
    <w:rsid w:val="4AB66FD3"/>
    <w:rsid w:val="4AB77B65"/>
    <w:rsid w:val="4AB804EF"/>
    <w:rsid w:val="4AB81785"/>
    <w:rsid w:val="4AB83EDC"/>
    <w:rsid w:val="4AB83F0E"/>
    <w:rsid w:val="4ABA1BCB"/>
    <w:rsid w:val="4ABB1434"/>
    <w:rsid w:val="4ABB145B"/>
    <w:rsid w:val="4ABB1C1E"/>
    <w:rsid w:val="4ABB36E9"/>
    <w:rsid w:val="4ABC383B"/>
    <w:rsid w:val="4ABC3DFD"/>
    <w:rsid w:val="4ABC6545"/>
    <w:rsid w:val="4ABC73C2"/>
    <w:rsid w:val="4ABD6BBD"/>
    <w:rsid w:val="4ABD7744"/>
    <w:rsid w:val="4ABE2FA1"/>
    <w:rsid w:val="4ABE526B"/>
    <w:rsid w:val="4ABE6245"/>
    <w:rsid w:val="4AC00E34"/>
    <w:rsid w:val="4AC02280"/>
    <w:rsid w:val="4AC06069"/>
    <w:rsid w:val="4AC113E7"/>
    <w:rsid w:val="4AC13A05"/>
    <w:rsid w:val="4AC2106B"/>
    <w:rsid w:val="4AC21937"/>
    <w:rsid w:val="4AC22FAD"/>
    <w:rsid w:val="4AC24D5B"/>
    <w:rsid w:val="4AC26B09"/>
    <w:rsid w:val="4AC32E8A"/>
    <w:rsid w:val="4AC37D15"/>
    <w:rsid w:val="4AC403D2"/>
    <w:rsid w:val="4AC42626"/>
    <w:rsid w:val="4AC426D0"/>
    <w:rsid w:val="4AC45B7C"/>
    <w:rsid w:val="4AC547B5"/>
    <w:rsid w:val="4AC55082"/>
    <w:rsid w:val="4AC755F9"/>
    <w:rsid w:val="4AC80D07"/>
    <w:rsid w:val="4AC82C24"/>
    <w:rsid w:val="4AC832EB"/>
    <w:rsid w:val="4AC91E6D"/>
    <w:rsid w:val="4AC972A5"/>
    <w:rsid w:val="4AC978D0"/>
    <w:rsid w:val="4ACA0188"/>
    <w:rsid w:val="4ACA3AFA"/>
    <w:rsid w:val="4ACA56B2"/>
    <w:rsid w:val="4ACA69C7"/>
    <w:rsid w:val="4ACA6CBA"/>
    <w:rsid w:val="4ACB110B"/>
    <w:rsid w:val="4ACC498F"/>
    <w:rsid w:val="4ACC4D5C"/>
    <w:rsid w:val="4ACC753A"/>
    <w:rsid w:val="4ACD3F27"/>
    <w:rsid w:val="4ACD69AA"/>
    <w:rsid w:val="4ACD7CC5"/>
    <w:rsid w:val="4ACE30CC"/>
    <w:rsid w:val="4ACE5470"/>
    <w:rsid w:val="4ACF2A0E"/>
    <w:rsid w:val="4AD01B59"/>
    <w:rsid w:val="4AD027F2"/>
    <w:rsid w:val="4AD056CA"/>
    <w:rsid w:val="4AD05D1E"/>
    <w:rsid w:val="4AD06531"/>
    <w:rsid w:val="4AD15A50"/>
    <w:rsid w:val="4AD16821"/>
    <w:rsid w:val="4AD30D16"/>
    <w:rsid w:val="4AD30D7B"/>
    <w:rsid w:val="4AD31DCD"/>
    <w:rsid w:val="4AD378A2"/>
    <w:rsid w:val="4AD4438A"/>
    <w:rsid w:val="4AD45D54"/>
    <w:rsid w:val="4AD50FDC"/>
    <w:rsid w:val="4AD52D70"/>
    <w:rsid w:val="4AD54FFE"/>
    <w:rsid w:val="4AD656ED"/>
    <w:rsid w:val="4AD66D12"/>
    <w:rsid w:val="4AD66F05"/>
    <w:rsid w:val="4AD75C2B"/>
    <w:rsid w:val="4AD77591"/>
    <w:rsid w:val="4AD8632C"/>
    <w:rsid w:val="4AD941CD"/>
    <w:rsid w:val="4AD96DBE"/>
    <w:rsid w:val="4AD972B3"/>
    <w:rsid w:val="4ADA6548"/>
    <w:rsid w:val="4ADB406F"/>
    <w:rsid w:val="4ADB49C0"/>
    <w:rsid w:val="4ADB697C"/>
    <w:rsid w:val="4ADC020B"/>
    <w:rsid w:val="4ADC0243"/>
    <w:rsid w:val="4ADD3943"/>
    <w:rsid w:val="4ADD432D"/>
    <w:rsid w:val="4ADD6C4C"/>
    <w:rsid w:val="4ADE2C68"/>
    <w:rsid w:val="4ADE6972"/>
    <w:rsid w:val="4ADF06AF"/>
    <w:rsid w:val="4ADF590D"/>
    <w:rsid w:val="4AE00710"/>
    <w:rsid w:val="4AE15748"/>
    <w:rsid w:val="4AE17A00"/>
    <w:rsid w:val="4AE20F59"/>
    <w:rsid w:val="4AE22545"/>
    <w:rsid w:val="4AE24422"/>
    <w:rsid w:val="4AE253FD"/>
    <w:rsid w:val="4AE275BD"/>
    <w:rsid w:val="4AE32C6C"/>
    <w:rsid w:val="4AE34FE0"/>
    <w:rsid w:val="4AE37FE7"/>
    <w:rsid w:val="4AE44CD1"/>
    <w:rsid w:val="4AE45051"/>
    <w:rsid w:val="4AE63EA7"/>
    <w:rsid w:val="4AE711E3"/>
    <w:rsid w:val="4AE720B7"/>
    <w:rsid w:val="4AE750BE"/>
    <w:rsid w:val="4AE764C7"/>
    <w:rsid w:val="4AE7656F"/>
    <w:rsid w:val="4AE85181"/>
    <w:rsid w:val="4AE9662E"/>
    <w:rsid w:val="4AE9678B"/>
    <w:rsid w:val="4AEA38B3"/>
    <w:rsid w:val="4AEA6060"/>
    <w:rsid w:val="4AEA6D69"/>
    <w:rsid w:val="4AEA78B8"/>
    <w:rsid w:val="4AEB00E0"/>
    <w:rsid w:val="4AEB4691"/>
    <w:rsid w:val="4AEB5A95"/>
    <w:rsid w:val="4AEB6F41"/>
    <w:rsid w:val="4AEC1C75"/>
    <w:rsid w:val="4AED5676"/>
    <w:rsid w:val="4AED69F4"/>
    <w:rsid w:val="4AEE0CB2"/>
    <w:rsid w:val="4AEE78FE"/>
    <w:rsid w:val="4AEF1061"/>
    <w:rsid w:val="4AEF3676"/>
    <w:rsid w:val="4AF0157D"/>
    <w:rsid w:val="4AF018C8"/>
    <w:rsid w:val="4AF051A6"/>
    <w:rsid w:val="4AF0576B"/>
    <w:rsid w:val="4AF05D38"/>
    <w:rsid w:val="4AF15640"/>
    <w:rsid w:val="4AF173EE"/>
    <w:rsid w:val="4AF20C17"/>
    <w:rsid w:val="4AF25437"/>
    <w:rsid w:val="4AF26301"/>
    <w:rsid w:val="4AF276C6"/>
    <w:rsid w:val="4AF27C53"/>
    <w:rsid w:val="4AF332C1"/>
    <w:rsid w:val="4AF374E2"/>
    <w:rsid w:val="4AF43FC7"/>
    <w:rsid w:val="4AF471A7"/>
    <w:rsid w:val="4AF47E26"/>
    <w:rsid w:val="4AF62C56"/>
    <w:rsid w:val="4AF64A04"/>
    <w:rsid w:val="4AF66186"/>
    <w:rsid w:val="4AF705FC"/>
    <w:rsid w:val="4AF73A16"/>
    <w:rsid w:val="4AF8077D"/>
    <w:rsid w:val="4AF82A41"/>
    <w:rsid w:val="4AF84F84"/>
    <w:rsid w:val="4AF875D3"/>
    <w:rsid w:val="4AF91720"/>
    <w:rsid w:val="4AF92B70"/>
    <w:rsid w:val="4AFA14FF"/>
    <w:rsid w:val="4AFA5956"/>
    <w:rsid w:val="4AFA738C"/>
    <w:rsid w:val="4AFB201B"/>
    <w:rsid w:val="4AFB30B1"/>
    <w:rsid w:val="4AFB5301"/>
    <w:rsid w:val="4AFC62B2"/>
    <w:rsid w:val="4AFD2237"/>
    <w:rsid w:val="4AFD5170"/>
    <w:rsid w:val="4AFD5D93"/>
    <w:rsid w:val="4AFD7FF2"/>
    <w:rsid w:val="4AFE2880"/>
    <w:rsid w:val="4AFE6365"/>
    <w:rsid w:val="4AFE73DD"/>
    <w:rsid w:val="4AFF1780"/>
    <w:rsid w:val="4AFF1B0B"/>
    <w:rsid w:val="4AFF2196"/>
    <w:rsid w:val="4AFF4047"/>
    <w:rsid w:val="4AFF5FAF"/>
    <w:rsid w:val="4B005883"/>
    <w:rsid w:val="4B02524F"/>
    <w:rsid w:val="4B026B95"/>
    <w:rsid w:val="4B030E21"/>
    <w:rsid w:val="4B042063"/>
    <w:rsid w:val="4B0435C5"/>
    <w:rsid w:val="4B047121"/>
    <w:rsid w:val="4B050D23"/>
    <w:rsid w:val="4B057C84"/>
    <w:rsid w:val="4B064813"/>
    <w:rsid w:val="4B06733D"/>
    <w:rsid w:val="4B07335B"/>
    <w:rsid w:val="4B0745B1"/>
    <w:rsid w:val="4B077190"/>
    <w:rsid w:val="4B0800FF"/>
    <w:rsid w:val="4B0817E8"/>
    <w:rsid w:val="4B090059"/>
    <w:rsid w:val="4B09301E"/>
    <w:rsid w:val="4B0933EA"/>
    <w:rsid w:val="4B09622E"/>
    <w:rsid w:val="4B0A41BD"/>
    <w:rsid w:val="4B0A4BB7"/>
    <w:rsid w:val="4B0C5FD6"/>
    <w:rsid w:val="4B0D06CC"/>
    <w:rsid w:val="4B0D4FC7"/>
    <w:rsid w:val="4B0E0C03"/>
    <w:rsid w:val="4B0E1743"/>
    <w:rsid w:val="4B0E2D87"/>
    <w:rsid w:val="4B10792A"/>
    <w:rsid w:val="4B110A86"/>
    <w:rsid w:val="4B1121A6"/>
    <w:rsid w:val="4B112DA6"/>
    <w:rsid w:val="4B114C92"/>
    <w:rsid w:val="4B115109"/>
    <w:rsid w:val="4B117B39"/>
    <w:rsid w:val="4B1202CA"/>
    <w:rsid w:val="4B1303DA"/>
    <w:rsid w:val="4B13202A"/>
    <w:rsid w:val="4B136ED6"/>
    <w:rsid w:val="4B1459A3"/>
    <w:rsid w:val="4B146030"/>
    <w:rsid w:val="4B150B26"/>
    <w:rsid w:val="4B16102C"/>
    <w:rsid w:val="4B161395"/>
    <w:rsid w:val="4B172259"/>
    <w:rsid w:val="4B174951"/>
    <w:rsid w:val="4B175FF5"/>
    <w:rsid w:val="4B182BCD"/>
    <w:rsid w:val="4B19075F"/>
    <w:rsid w:val="4B1915E7"/>
    <w:rsid w:val="4B1A32EE"/>
    <w:rsid w:val="4B1A3555"/>
    <w:rsid w:val="4B1A4B97"/>
    <w:rsid w:val="4B1B26BD"/>
    <w:rsid w:val="4B1C090F"/>
    <w:rsid w:val="4B1C48DF"/>
    <w:rsid w:val="4B1C6C31"/>
    <w:rsid w:val="4B1D4687"/>
    <w:rsid w:val="4B1D4A3C"/>
    <w:rsid w:val="4B1D66F4"/>
    <w:rsid w:val="4B1E2F91"/>
    <w:rsid w:val="4B1F03FF"/>
    <w:rsid w:val="4B1F21AD"/>
    <w:rsid w:val="4B2017C1"/>
    <w:rsid w:val="4B201A81"/>
    <w:rsid w:val="4B201D99"/>
    <w:rsid w:val="4B213182"/>
    <w:rsid w:val="4B216AD6"/>
    <w:rsid w:val="4B216C7D"/>
    <w:rsid w:val="4B221C9D"/>
    <w:rsid w:val="4B2257F9"/>
    <w:rsid w:val="4B2315DA"/>
    <w:rsid w:val="4B233141"/>
    <w:rsid w:val="4B233532"/>
    <w:rsid w:val="4B235AE1"/>
    <w:rsid w:val="4B241572"/>
    <w:rsid w:val="4B24640F"/>
    <w:rsid w:val="4B252914"/>
    <w:rsid w:val="4B2549BE"/>
    <w:rsid w:val="4B257098"/>
    <w:rsid w:val="4B2612D9"/>
    <w:rsid w:val="4B2711A3"/>
    <w:rsid w:val="4B2728AC"/>
    <w:rsid w:val="4B2772B4"/>
    <w:rsid w:val="4B28169E"/>
    <w:rsid w:val="4B2866E3"/>
    <w:rsid w:val="4B29302C"/>
    <w:rsid w:val="4B2946CD"/>
    <w:rsid w:val="4B296720"/>
    <w:rsid w:val="4B2A0AD8"/>
    <w:rsid w:val="4B2A0F62"/>
    <w:rsid w:val="4B2B0B52"/>
    <w:rsid w:val="4B2B1C36"/>
    <w:rsid w:val="4B2B31BD"/>
    <w:rsid w:val="4B2B4105"/>
    <w:rsid w:val="4B2B67AD"/>
    <w:rsid w:val="4B2B6DA4"/>
    <w:rsid w:val="4B2C041E"/>
    <w:rsid w:val="4B2C0426"/>
    <w:rsid w:val="4B2C294D"/>
    <w:rsid w:val="4B2C498A"/>
    <w:rsid w:val="4B2C5F39"/>
    <w:rsid w:val="4B2C6678"/>
    <w:rsid w:val="4B2D5056"/>
    <w:rsid w:val="4B2D630C"/>
    <w:rsid w:val="4B2E0642"/>
    <w:rsid w:val="4B2E17B9"/>
    <w:rsid w:val="4B2E4C5A"/>
    <w:rsid w:val="4B2E5110"/>
    <w:rsid w:val="4B2E6269"/>
    <w:rsid w:val="4B2F2F71"/>
    <w:rsid w:val="4B2F5A1E"/>
    <w:rsid w:val="4B2F78C1"/>
    <w:rsid w:val="4B31164A"/>
    <w:rsid w:val="4B313C8F"/>
    <w:rsid w:val="4B316836"/>
    <w:rsid w:val="4B3204C2"/>
    <w:rsid w:val="4B321A31"/>
    <w:rsid w:val="4B321EE0"/>
    <w:rsid w:val="4B32644C"/>
    <w:rsid w:val="4B3271EB"/>
    <w:rsid w:val="4B3317B5"/>
    <w:rsid w:val="4B332897"/>
    <w:rsid w:val="4B335C59"/>
    <w:rsid w:val="4B337DD6"/>
    <w:rsid w:val="4B3425E4"/>
    <w:rsid w:val="4B345ADA"/>
    <w:rsid w:val="4B345F46"/>
    <w:rsid w:val="4B352BFB"/>
    <w:rsid w:val="4B353E83"/>
    <w:rsid w:val="4B3551B7"/>
    <w:rsid w:val="4B355BA2"/>
    <w:rsid w:val="4B3561E7"/>
    <w:rsid w:val="4B360C8E"/>
    <w:rsid w:val="4B367AB1"/>
    <w:rsid w:val="4B370AAD"/>
    <w:rsid w:val="4B372CDA"/>
    <w:rsid w:val="4B374B8C"/>
    <w:rsid w:val="4B3814C1"/>
    <w:rsid w:val="4B3829CB"/>
    <w:rsid w:val="4B38501D"/>
    <w:rsid w:val="4B386484"/>
    <w:rsid w:val="4B3932DF"/>
    <w:rsid w:val="4B397467"/>
    <w:rsid w:val="4B3A0D40"/>
    <w:rsid w:val="4B3A4605"/>
    <w:rsid w:val="4B3B60DF"/>
    <w:rsid w:val="4B3B77F2"/>
    <w:rsid w:val="4B3D1156"/>
    <w:rsid w:val="4B3D5C83"/>
    <w:rsid w:val="4B3E3366"/>
    <w:rsid w:val="4B3E34F6"/>
    <w:rsid w:val="4B3E4E27"/>
    <w:rsid w:val="4B3E69B0"/>
    <w:rsid w:val="4B3F2F1E"/>
    <w:rsid w:val="4B3F6458"/>
    <w:rsid w:val="4B406A04"/>
    <w:rsid w:val="4B412124"/>
    <w:rsid w:val="4B413ED2"/>
    <w:rsid w:val="4B4170CA"/>
    <w:rsid w:val="4B421ED1"/>
    <w:rsid w:val="4B432B4C"/>
    <w:rsid w:val="4B4340EE"/>
    <w:rsid w:val="4B436AB6"/>
    <w:rsid w:val="4B4439C2"/>
    <w:rsid w:val="4B4464C3"/>
    <w:rsid w:val="4B4470AE"/>
    <w:rsid w:val="4B4645C2"/>
    <w:rsid w:val="4B46598C"/>
    <w:rsid w:val="4B472AFD"/>
    <w:rsid w:val="4B475698"/>
    <w:rsid w:val="4B490FD8"/>
    <w:rsid w:val="4B49343D"/>
    <w:rsid w:val="4B4972B5"/>
    <w:rsid w:val="4B4976F9"/>
    <w:rsid w:val="4B4A3184"/>
    <w:rsid w:val="4B4A508B"/>
    <w:rsid w:val="4B4A5F4D"/>
    <w:rsid w:val="4B4A7B94"/>
    <w:rsid w:val="4B4B0966"/>
    <w:rsid w:val="4B4B11F4"/>
    <w:rsid w:val="4B4C0855"/>
    <w:rsid w:val="4B4C2273"/>
    <w:rsid w:val="4B4C2876"/>
    <w:rsid w:val="4B4C2FA4"/>
    <w:rsid w:val="4B4C4378"/>
    <w:rsid w:val="4B4C57A6"/>
    <w:rsid w:val="4B4C658F"/>
    <w:rsid w:val="4B4D5774"/>
    <w:rsid w:val="4B4D5B39"/>
    <w:rsid w:val="4B4E02D6"/>
    <w:rsid w:val="4B4E7970"/>
    <w:rsid w:val="4B4F0B08"/>
    <w:rsid w:val="4B4F39CB"/>
    <w:rsid w:val="4B503DCD"/>
    <w:rsid w:val="4B50680B"/>
    <w:rsid w:val="4B507806"/>
    <w:rsid w:val="4B510C80"/>
    <w:rsid w:val="4B515220"/>
    <w:rsid w:val="4B517E8D"/>
    <w:rsid w:val="4B52733F"/>
    <w:rsid w:val="4B5300A9"/>
    <w:rsid w:val="4B5403CD"/>
    <w:rsid w:val="4B540CEC"/>
    <w:rsid w:val="4B542367"/>
    <w:rsid w:val="4B555BCF"/>
    <w:rsid w:val="4B56662F"/>
    <w:rsid w:val="4B566961"/>
    <w:rsid w:val="4B57774F"/>
    <w:rsid w:val="4B577B99"/>
    <w:rsid w:val="4B5856BF"/>
    <w:rsid w:val="4B58746D"/>
    <w:rsid w:val="4B5949F3"/>
    <w:rsid w:val="4B5A1437"/>
    <w:rsid w:val="4B5A1883"/>
    <w:rsid w:val="4B5A4F93"/>
    <w:rsid w:val="4B5C513B"/>
    <w:rsid w:val="4B5C56A3"/>
    <w:rsid w:val="4B5C57C2"/>
    <w:rsid w:val="4B5D08B6"/>
    <w:rsid w:val="4B5D2CD5"/>
    <w:rsid w:val="4B5D3F76"/>
    <w:rsid w:val="4B5D6832"/>
    <w:rsid w:val="4B5E19CE"/>
    <w:rsid w:val="4B5E5FE0"/>
    <w:rsid w:val="4B5F6A4E"/>
    <w:rsid w:val="4B603F89"/>
    <w:rsid w:val="4B6127C6"/>
    <w:rsid w:val="4B614574"/>
    <w:rsid w:val="4B616403"/>
    <w:rsid w:val="4B616FD7"/>
    <w:rsid w:val="4B6248AD"/>
    <w:rsid w:val="4B627C32"/>
    <w:rsid w:val="4B627F89"/>
    <w:rsid w:val="4B6346F4"/>
    <w:rsid w:val="4B63653E"/>
    <w:rsid w:val="4B63760C"/>
    <w:rsid w:val="4B6422B6"/>
    <w:rsid w:val="4B645E12"/>
    <w:rsid w:val="4B662036"/>
    <w:rsid w:val="4B667DDC"/>
    <w:rsid w:val="4B6722C1"/>
    <w:rsid w:val="4B6859DA"/>
    <w:rsid w:val="4B692966"/>
    <w:rsid w:val="4B692AB3"/>
    <w:rsid w:val="4B693428"/>
    <w:rsid w:val="4B693DD3"/>
    <w:rsid w:val="4B6978CC"/>
    <w:rsid w:val="4B6B0F4E"/>
    <w:rsid w:val="4B6C4885"/>
    <w:rsid w:val="4B6C5D74"/>
    <w:rsid w:val="4B6D2229"/>
    <w:rsid w:val="4B6D2F19"/>
    <w:rsid w:val="4B6E6C91"/>
    <w:rsid w:val="4B6F0436"/>
    <w:rsid w:val="4B6F1422"/>
    <w:rsid w:val="4B6F498A"/>
    <w:rsid w:val="4B6F66C9"/>
    <w:rsid w:val="4B700C5B"/>
    <w:rsid w:val="4B701ACB"/>
    <w:rsid w:val="4B702839"/>
    <w:rsid w:val="4B70498B"/>
    <w:rsid w:val="4B704B62"/>
    <w:rsid w:val="4B705C14"/>
    <w:rsid w:val="4B7122DD"/>
    <w:rsid w:val="4B71425E"/>
    <w:rsid w:val="4B72052F"/>
    <w:rsid w:val="4B726D47"/>
    <w:rsid w:val="4B7352D8"/>
    <w:rsid w:val="4B736055"/>
    <w:rsid w:val="4B741AD1"/>
    <w:rsid w:val="4B7452D0"/>
    <w:rsid w:val="4B7544A8"/>
    <w:rsid w:val="4B761E8D"/>
    <w:rsid w:val="4B7657D5"/>
    <w:rsid w:val="4B7665B2"/>
    <w:rsid w:val="4B771FE9"/>
    <w:rsid w:val="4B7774BE"/>
    <w:rsid w:val="4B777CAB"/>
    <w:rsid w:val="4B781508"/>
    <w:rsid w:val="4B782D1A"/>
    <w:rsid w:val="4B78366B"/>
    <w:rsid w:val="4B79057E"/>
    <w:rsid w:val="4B7956D8"/>
    <w:rsid w:val="4B7962E4"/>
    <w:rsid w:val="4B7A1A00"/>
    <w:rsid w:val="4B7A1F33"/>
    <w:rsid w:val="4B7A22A8"/>
    <w:rsid w:val="4B7A2A64"/>
    <w:rsid w:val="4B7A38EB"/>
    <w:rsid w:val="4B7A3F86"/>
    <w:rsid w:val="4B7A5635"/>
    <w:rsid w:val="4B7A73E4"/>
    <w:rsid w:val="4B7B1FEF"/>
    <w:rsid w:val="4B7B2B2E"/>
    <w:rsid w:val="4B7C0DDC"/>
    <w:rsid w:val="4B7C315C"/>
    <w:rsid w:val="4B7C4872"/>
    <w:rsid w:val="4B7D0C82"/>
    <w:rsid w:val="4B7D4C76"/>
    <w:rsid w:val="4B7D68FC"/>
    <w:rsid w:val="4B7D7057"/>
    <w:rsid w:val="4B7D7EB6"/>
    <w:rsid w:val="4B7E13F9"/>
    <w:rsid w:val="4B7E221F"/>
    <w:rsid w:val="4B7E4E3D"/>
    <w:rsid w:val="4B7E5126"/>
    <w:rsid w:val="4B7E5997"/>
    <w:rsid w:val="4B7F0FE5"/>
    <w:rsid w:val="4B7F1C91"/>
    <w:rsid w:val="4B7F2AA3"/>
    <w:rsid w:val="4B7F2C4C"/>
    <w:rsid w:val="4B7F49FA"/>
    <w:rsid w:val="4B7F6A41"/>
    <w:rsid w:val="4B801281"/>
    <w:rsid w:val="4B803964"/>
    <w:rsid w:val="4B8056FE"/>
    <w:rsid w:val="4B805F02"/>
    <w:rsid w:val="4B813443"/>
    <w:rsid w:val="4B81614B"/>
    <w:rsid w:val="4B82725A"/>
    <w:rsid w:val="4B83273C"/>
    <w:rsid w:val="4B8409E5"/>
    <w:rsid w:val="4B845D35"/>
    <w:rsid w:val="4B853B97"/>
    <w:rsid w:val="4B853D7C"/>
    <w:rsid w:val="4B86244E"/>
    <w:rsid w:val="4B865D88"/>
    <w:rsid w:val="4B871B00"/>
    <w:rsid w:val="4B874D54"/>
    <w:rsid w:val="4B882EDA"/>
    <w:rsid w:val="4B88392E"/>
    <w:rsid w:val="4B8933BC"/>
    <w:rsid w:val="4B893ACB"/>
    <w:rsid w:val="4B893FB1"/>
    <w:rsid w:val="4B89634B"/>
    <w:rsid w:val="4B896EEC"/>
    <w:rsid w:val="4B8A1A85"/>
    <w:rsid w:val="4B8A4F73"/>
    <w:rsid w:val="4B8B4870"/>
    <w:rsid w:val="4B8B7843"/>
    <w:rsid w:val="4B8D09CB"/>
    <w:rsid w:val="4B8D10E9"/>
    <w:rsid w:val="4B8D30EA"/>
    <w:rsid w:val="4B8D4CF4"/>
    <w:rsid w:val="4B8D4CFF"/>
    <w:rsid w:val="4B8D58E4"/>
    <w:rsid w:val="4B8E10E1"/>
    <w:rsid w:val="4B8E2E8F"/>
    <w:rsid w:val="4B8E4A1C"/>
    <w:rsid w:val="4B8E7EDA"/>
    <w:rsid w:val="4B8F2D43"/>
    <w:rsid w:val="4B9009B5"/>
    <w:rsid w:val="4B90184F"/>
    <w:rsid w:val="4B906A39"/>
    <w:rsid w:val="4B907CAA"/>
    <w:rsid w:val="4B910DBB"/>
    <w:rsid w:val="4B912292"/>
    <w:rsid w:val="4B915702"/>
    <w:rsid w:val="4B921F81"/>
    <w:rsid w:val="4B9304A5"/>
    <w:rsid w:val="4B940DAA"/>
    <w:rsid w:val="4B9506C1"/>
    <w:rsid w:val="4B9533A3"/>
    <w:rsid w:val="4B95421D"/>
    <w:rsid w:val="4B957486"/>
    <w:rsid w:val="4B9614A2"/>
    <w:rsid w:val="4B967356"/>
    <w:rsid w:val="4B97115C"/>
    <w:rsid w:val="4B9761E7"/>
    <w:rsid w:val="4B977F95"/>
    <w:rsid w:val="4B982B95"/>
    <w:rsid w:val="4B983D0E"/>
    <w:rsid w:val="4B984B71"/>
    <w:rsid w:val="4B9854C6"/>
    <w:rsid w:val="4B9924EC"/>
    <w:rsid w:val="4B9963FD"/>
    <w:rsid w:val="4B9A53EF"/>
    <w:rsid w:val="4B9A7395"/>
    <w:rsid w:val="4B9A7A86"/>
    <w:rsid w:val="4B9B1649"/>
    <w:rsid w:val="4B9B5676"/>
    <w:rsid w:val="4B9B587A"/>
    <w:rsid w:val="4B9B7E92"/>
    <w:rsid w:val="4B9C5C1C"/>
    <w:rsid w:val="4B9E7576"/>
    <w:rsid w:val="4B9F064C"/>
    <w:rsid w:val="4B9F22C6"/>
    <w:rsid w:val="4B9F5131"/>
    <w:rsid w:val="4B9F6E4A"/>
    <w:rsid w:val="4BA03447"/>
    <w:rsid w:val="4BA1006A"/>
    <w:rsid w:val="4BA12BC2"/>
    <w:rsid w:val="4BA14342"/>
    <w:rsid w:val="4BA15A9F"/>
    <w:rsid w:val="4BA17040"/>
    <w:rsid w:val="4BA200C6"/>
    <w:rsid w:val="4BA21730"/>
    <w:rsid w:val="4BA2173C"/>
    <w:rsid w:val="4BA3093B"/>
    <w:rsid w:val="4BA3693A"/>
    <w:rsid w:val="4BA40904"/>
    <w:rsid w:val="4BA42DE6"/>
    <w:rsid w:val="4BA44460"/>
    <w:rsid w:val="4BA5330B"/>
    <w:rsid w:val="4BA540E2"/>
    <w:rsid w:val="4BA56E43"/>
    <w:rsid w:val="4BA64944"/>
    <w:rsid w:val="4BA6531F"/>
    <w:rsid w:val="4BA67E5C"/>
    <w:rsid w:val="4BA72870"/>
    <w:rsid w:val="4BA75D74"/>
    <w:rsid w:val="4BA803F5"/>
    <w:rsid w:val="4BA820CB"/>
    <w:rsid w:val="4BA87CBD"/>
    <w:rsid w:val="4BA904CE"/>
    <w:rsid w:val="4BA91641"/>
    <w:rsid w:val="4BA917EE"/>
    <w:rsid w:val="4BA96857"/>
    <w:rsid w:val="4BA96E3A"/>
    <w:rsid w:val="4BA97CC9"/>
    <w:rsid w:val="4BAB1C93"/>
    <w:rsid w:val="4BAB2D7D"/>
    <w:rsid w:val="4BAB52EA"/>
    <w:rsid w:val="4BAB55B0"/>
    <w:rsid w:val="4BAB6C00"/>
    <w:rsid w:val="4BAC04DD"/>
    <w:rsid w:val="4BAC59A2"/>
    <w:rsid w:val="4BAC76B1"/>
    <w:rsid w:val="4BAC7BF9"/>
    <w:rsid w:val="4BAD77B9"/>
    <w:rsid w:val="4BAE23EE"/>
    <w:rsid w:val="4BAE259A"/>
    <w:rsid w:val="4BAE29FA"/>
    <w:rsid w:val="4BAE3E95"/>
    <w:rsid w:val="4BAE5452"/>
    <w:rsid w:val="4BAF1783"/>
    <w:rsid w:val="4BAF7D3A"/>
    <w:rsid w:val="4BB02E05"/>
    <w:rsid w:val="4BB031E8"/>
    <w:rsid w:val="4BB0365C"/>
    <w:rsid w:val="4BB072A9"/>
    <w:rsid w:val="4BB106A1"/>
    <w:rsid w:val="4BB11782"/>
    <w:rsid w:val="4BB1381E"/>
    <w:rsid w:val="4BB16254"/>
    <w:rsid w:val="4BB23021"/>
    <w:rsid w:val="4BB236DF"/>
    <w:rsid w:val="4BB24DCF"/>
    <w:rsid w:val="4BB311BE"/>
    <w:rsid w:val="4BB40B47"/>
    <w:rsid w:val="4BB41B67"/>
    <w:rsid w:val="4BB42AC2"/>
    <w:rsid w:val="4BB43555"/>
    <w:rsid w:val="4BB4689D"/>
    <w:rsid w:val="4BB46D99"/>
    <w:rsid w:val="4BB46EC7"/>
    <w:rsid w:val="4BB4769C"/>
    <w:rsid w:val="4BB5041C"/>
    <w:rsid w:val="4BB513DF"/>
    <w:rsid w:val="4BB548C0"/>
    <w:rsid w:val="4BB60F7C"/>
    <w:rsid w:val="4BB62F69"/>
    <w:rsid w:val="4BB663D9"/>
    <w:rsid w:val="4BB672B3"/>
    <w:rsid w:val="4BB76E3F"/>
    <w:rsid w:val="4BB815E7"/>
    <w:rsid w:val="4BB84ABE"/>
    <w:rsid w:val="4BB84D1D"/>
    <w:rsid w:val="4BB930A7"/>
    <w:rsid w:val="4BB96255"/>
    <w:rsid w:val="4BBA0128"/>
    <w:rsid w:val="4BBA0D7E"/>
    <w:rsid w:val="4BBA394F"/>
    <w:rsid w:val="4BBA537A"/>
    <w:rsid w:val="4BBB0A88"/>
    <w:rsid w:val="4BBB2319"/>
    <w:rsid w:val="4BBB69DA"/>
    <w:rsid w:val="4BBC5C4E"/>
    <w:rsid w:val="4BBC7CED"/>
    <w:rsid w:val="4BBD1C02"/>
    <w:rsid w:val="4BBD5522"/>
    <w:rsid w:val="4BBE02A0"/>
    <w:rsid w:val="4BBE12F9"/>
    <w:rsid w:val="4BBE3774"/>
    <w:rsid w:val="4BBE4D68"/>
    <w:rsid w:val="4BBF0EFF"/>
    <w:rsid w:val="4BBF129A"/>
    <w:rsid w:val="4BBF208A"/>
    <w:rsid w:val="4BBF32A6"/>
    <w:rsid w:val="4BC0573E"/>
    <w:rsid w:val="4BC10C51"/>
    <w:rsid w:val="4BC15012"/>
    <w:rsid w:val="4BC2255A"/>
    <w:rsid w:val="4BC23531"/>
    <w:rsid w:val="4BC24F43"/>
    <w:rsid w:val="4BC26636"/>
    <w:rsid w:val="4BC30D8B"/>
    <w:rsid w:val="4BC32B39"/>
    <w:rsid w:val="4BC43F18"/>
    <w:rsid w:val="4BC4575B"/>
    <w:rsid w:val="4BC52D55"/>
    <w:rsid w:val="4BC64FBF"/>
    <w:rsid w:val="4BC65D81"/>
    <w:rsid w:val="4BC66ACD"/>
    <w:rsid w:val="4BC7290C"/>
    <w:rsid w:val="4BC73CF7"/>
    <w:rsid w:val="4BC844E3"/>
    <w:rsid w:val="4BC845E6"/>
    <w:rsid w:val="4BC84812"/>
    <w:rsid w:val="4BC87F70"/>
    <w:rsid w:val="4BC92119"/>
    <w:rsid w:val="4BC94105"/>
    <w:rsid w:val="4BCA091D"/>
    <w:rsid w:val="4BCA40F4"/>
    <w:rsid w:val="4BCA7CA7"/>
    <w:rsid w:val="4BCB1D03"/>
    <w:rsid w:val="4BCB22EF"/>
    <w:rsid w:val="4BCB257D"/>
    <w:rsid w:val="4BCB373D"/>
    <w:rsid w:val="4BCB6ADB"/>
    <w:rsid w:val="4BCB7C3F"/>
    <w:rsid w:val="4BCC0D80"/>
    <w:rsid w:val="4BCC468E"/>
    <w:rsid w:val="4BCC5091"/>
    <w:rsid w:val="4BCD54FF"/>
    <w:rsid w:val="4BCD6A4A"/>
    <w:rsid w:val="4BCD7E5B"/>
    <w:rsid w:val="4BCE1276"/>
    <w:rsid w:val="4BCE14DD"/>
    <w:rsid w:val="4BCE4636"/>
    <w:rsid w:val="4BCF34A3"/>
    <w:rsid w:val="4BCF3BD3"/>
    <w:rsid w:val="4BCF6C58"/>
    <w:rsid w:val="4BD016F9"/>
    <w:rsid w:val="4BD034A7"/>
    <w:rsid w:val="4BD04818"/>
    <w:rsid w:val="4BD05255"/>
    <w:rsid w:val="4BD05735"/>
    <w:rsid w:val="4BD134DF"/>
    <w:rsid w:val="4BD25472"/>
    <w:rsid w:val="4BD27220"/>
    <w:rsid w:val="4BD3465E"/>
    <w:rsid w:val="4BD411EA"/>
    <w:rsid w:val="4BD414C2"/>
    <w:rsid w:val="4BD41FF4"/>
    <w:rsid w:val="4BD42F98"/>
    <w:rsid w:val="4BD43747"/>
    <w:rsid w:val="4BD44D46"/>
    <w:rsid w:val="4BD54CD1"/>
    <w:rsid w:val="4BD550F7"/>
    <w:rsid w:val="4BD56EEF"/>
    <w:rsid w:val="4BD6282A"/>
    <w:rsid w:val="4BD702A6"/>
    <w:rsid w:val="4BD74836"/>
    <w:rsid w:val="4BD76474"/>
    <w:rsid w:val="4BD91F1B"/>
    <w:rsid w:val="4BD9235C"/>
    <w:rsid w:val="4BD933F3"/>
    <w:rsid w:val="4BDA0922"/>
    <w:rsid w:val="4BDA60D4"/>
    <w:rsid w:val="4BDA64E1"/>
    <w:rsid w:val="4BDA7067"/>
    <w:rsid w:val="4BDB01DA"/>
    <w:rsid w:val="4BDB17F8"/>
    <w:rsid w:val="4BDB4607"/>
    <w:rsid w:val="4BDB529F"/>
    <w:rsid w:val="4BDD3ED6"/>
    <w:rsid w:val="4BDD4B3F"/>
    <w:rsid w:val="4BDD6B43"/>
    <w:rsid w:val="4BDE3E16"/>
    <w:rsid w:val="4BDE6703"/>
    <w:rsid w:val="4BDF4120"/>
    <w:rsid w:val="4BE002EB"/>
    <w:rsid w:val="4BE06BC8"/>
    <w:rsid w:val="4BE10EB4"/>
    <w:rsid w:val="4BE11211"/>
    <w:rsid w:val="4BE114B6"/>
    <w:rsid w:val="4BE14CE2"/>
    <w:rsid w:val="4BE2338E"/>
    <w:rsid w:val="4BE30BA2"/>
    <w:rsid w:val="4BE32D88"/>
    <w:rsid w:val="4BE33663"/>
    <w:rsid w:val="4BE33F31"/>
    <w:rsid w:val="4BE34F8D"/>
    <w:rsid w:val="4BE40D01"/>
    <w:rsid w:val="4BE44C09"/>
    <w:rsid w:val="4BE45577"/>
    <w:rsid w:val="4BE472A1"/>
    <w:rsid w:val="4BE5043B"/>
    <w:rsid w:val="4BE564BF"/>
    <w:rsid w:val="4BE63A65"/>
    <w:rsid w:val="4BE73122"/>
    <w:rsid w:val="4BE809A9"/>
    <w:rsid w:val="4BE86131"/>
    <w:rsid w:val="4BE92F58"/>
    <w:rsid w:val="4BE935B2"/>
    <w:rsid w:val="4BE96917"/>
    <w:rsid w:val="4BEA3259"/>
    <w:rsid w:val="4BEA40CF"/>
    <w:rsid w:val="4BEA480B"/>
    <w:rsid w:val="4BEA6BAD"/>
    <w:rsid w:val="4BEB02E1"/>
    <w:rsid w:val="4BEB10DF"/>
    <w:rsid w:val="4BEB167A"/>
    <w:rsid w:val="4BEB233E"/>
    <w:rsid w:val="4BEB36E7"/>
    <w:rsid w:val="4BEB390A"/>
    <w:rsid w:val="4BEB6533"/>
    <w:rsid w:val="4BEC114F"/>
    <w:rsid w:val="4BED22AB"/>
    <w:rsid w:val="4BED4059"/>
    <w:rsid w:val="4BED4430"/>
    <w:rsid w:val="4BED5DDC"/>
    <w:rsid w:val="4BEE392E"/>
    <w:rsid w:val="4BEE5B48"/>
    <w:rsid w:val="4BEF5EDC"/>
    <w:rsid w:val="4BEF61EA"/>
    <w:rsid w:val="4BEF7BBC"/>
    <w:rsid w:val="4BF025AC"/>
    <w:rsid w:val="4BF03730"/>
    <w:rsid w:val="4BF05192"/>
    <w:rsid w:val="4BF058F8"/>
    <w:rsid w:val="4BF11D83"/>
    <w:rsid w:val="4BF1475C"/>
    <w:rsid w:val="4BF20F41"/>
    <w:rsid w:val="4BF21670"/>
    <w:rsid w:val="4BF25947"/>
    <w:rsid w:val="4BF278C2"/>
    <w:rsid w:val="4BF33AD2"/>
    <w:rsid w:val="4BF33F49"/>
    <w:rsid w:val="4BF61B7D"/>
    <w:rsid w:val="4BF76C86"/>
    <w:rsid w:val="4BF77FD1"/>
    <w:rsid w:val="4BF90C50"/>
    <w:rsid w:val="4BF95926"/>
    <w:rsid w:val="4BFA0AC2"/>
    <w:rsid w:val="4BFA1DF6"/>
    <w:rsid w:val="4BFA48DA"/>
    <w:rsid w:val="4BFA6210"/>
    <w:rsid w:val="4BFB21AD"/>
    <w:rsid w:val="4BFB2E9A"/>
    <w:rsid w:val="4BFB33C6"/>
    <w:rsid w:val="4BFB76A0"/>
    <w:rsid w:val="4BFC248C"/>
    <w:rsid w:val="4BFC24EE"/>
    <w:rsid w:val="4BFC6A1C"/>
    <w:rsid w:val="4BFD30D4"/>
    <w:rsid w:val="4BFD5883"/>
    <w:rsid w:val="4BFD58AC"/>
    <w:rsid w:val="4BFD7284"/>
    <w:rsid w:val="4BFE0015"/>
    <w:rsid w:val="4BFE6BFB"/>
    <w:rsid w:val="4BFF1501"/>
    <w:rsid w:val="4BFF2E3F"/>
    <w:rsid w:val="4BFF5B3B"/>
    <w:rsid w:val="4C000633"/>
    <w:rsid w:val="4C0007F7"/>
    <w:rsid w:val="4C002082"/>
    <w:rsid w:val="4C002182"/>
    <w:rsid w:val="4C00306C"/>
    <w:rsid w:val="4C004D27"/>
    <w:rsid w:val="4C011494"/>
    <w:rsid w:val="4C0144F7"/>
    <w:rsid w:val="4C0166A8"/>
    <w:rsid w:val="4C017B05"/>
    <w:rsid w:val="4C0205BF"/>
    <w:rsid w:val="4C03036C"/>
    <w:rsid w:val="4C03387D"/>
    <w:rsid w:val="4C0349AD"/>
    <w:rsid w:val="4C0373D9"/>
    <w:rsid w:val="4C044270"/>
    <w:rsid w:val="4C0521E3"/>
    <w:rsid w:val="4C0546ED"/>
    <w:rsid w:val="4C0575E4"/>
    <w:rsid w:val="4C0718B6"/>
    <w:rsid w:val="4C071CDA"/>
    <w:rsid w:val="4C082C41"/>
    <w:rsid w:val="4C091615"/>
    <w:rsid w:val="4C097B7B"/>
    <w:rsid w:val="4C0A0707"/>
    <w:rsid w:val="4C0A1B7F"/>
    <w:rsid w:val="4C0A24ED"/>
    <w:rsid w:val="4C0A4286"/>
    <w:rsid w:val="4C0B2731"/>
    <w:rsid w:val="4C0B72E8"/>
    <w:rsid w:val="4C0C0983"/>
    <w:rsid w:val="4C0C64E1"/>
    <w:rsid w:val="4C0D0258"/>
    <w:rsid w:val="4C0D10F9"/>
    <w:rsid w:val="4C0D2F0E"/>
    <w:rsid w:val="4C0D37C3"/>
    <w:rsid w:val="4C1036C9"/>
    <w:rsid w:val="4C104C43"/>
    <w:rsid w:val="4C10632C"/>
    <w:rsid w:val="4C106A23"/>
    <w:rsid w:val="4C107DD7"/>
    <w:rsid w:val="4C115C23"/>
    <w:rsid w:val="4C115F9A"/>
    <w:rsid w:val="4C117C70"/>
    <w:rsid w:val="4C12084A"/>
    <w:rsid w:val="4C120988"/>
    <w:rsid w:val="4C123AC0"/>
    <w:rsid w:val="4C130D7B"/>
    <w:rsid w:val="4C134345"/>
    <w:rsid w:val="4C134721"/>
    <w:rsid w:val="4C134F01"/>
    <w:rsid w:val="4C140B5C"/>
    <w:rsid w:val="4C1415E6"/>
    <w:rsid w:val="4C141988"/>
    <w:rsid w:val="4C143394"/>
    <w:rsid w:val="4C147838"/>
    <w:rsid w:val="4C1566AD"/>
    <w:rsid w:val="4C15710C"/>
    <w:rsid w:val="4C170309"/>
    <w:rsid w:val="4C1710D6"/>
    <w:rsid w:val="4C172E59"/>
    <w:rsid w:val="4C175738"/>
    <w:rsid w:val="4C177328"/>
    <w:rsid w:val="4C185632"/>
    <w:rsid w:val="4C186886"/>
    <w:rsid w:val="4C191053"/>
    <w:rsid w:val="4C1925B5"/>
    <w:rsid w:val="4C194AEF"/>
    <w:rsid w:val="4C195B89"/>
    <w:rsid w:val="4C196EBF"/>
    <w:rsid w:val="4C1A2B91"/>
    <w:rsid w:val="4C1A63C4"/>
    <w:rsid w:val="4C1B4F0D"/>
    <w:rsid w:val="4C1B55E1"/>
    <w:rsid w:val="4C1C3E2D"/>
    <w:rsid w:val="4C1C58DA"/>
    <w:rsid w:val="4C1D06A1"/>
    <w:rsid w:val="4C1D15AF"/>
    <w:rsid w:val="4C1D3051"/>
    <w:rsid w:val="4C1E2264"/>
    <w:rsid w:val="4C1E2465"/>
    <w:rsid w:val="4C1F0740"/>
    <w:rsid w:val="4C1F3E48"/>
    <w:rsid w:val="4C1F5876"/>
    <w:rsid w:val="4C1F5A7E"/>
    <w:rsid w:val="4C1F7EA9"/>
    <w:rsid w:val="4C20166C"/>
    <w:rsid w:val="4C20442F"/>
    <w:rsid w:val="4C207F2B"/>
    <w:rsid w:val="4C207F8B"/>
    <w:rsid w:val="4C212A22"/>
    <w:rsid w:val="4C213D03"/>
    <w:rsid w:val="4C215AB1"/>
    <w:rsid w:val="4C234286"/>
    <w:rsid w:val="4C2368AC"/>
    <w:rsid w:val="4C242C4A"/>
    <w:rsid w:val="4C255D85"/>
    <w:rsid w:val="4C261CAC"/>
    <w:rsid w:val="4C2630C7"/>
    <w:rsid w:val="4C265653"/>
    <w:rsid w:val="4C2667D6"/>
    <w:rsid w:val="4C28128E"/>
    <w:rsid w:val="4C2832E3"/>
    <w:rsid w:val="4C28524D"/>
    <w:rsid w:val="4C286E40"/>
    <w:rsid w:val="4C290DBC"/>
    <w:rsid w:val="4C29134B"/>
    <w:rsid w:val="4C294970"/>
    <w:rsid w:val="4C2A356C"/>
    <w:rsid w:val="4C2A410D"/>
    <w:rsid w:val="4C2B4140"/>
    <w:rsid w:val="4C2B4B7B"/>
    <w:rsid w:val="4C2B6930"/>
    <w:rsid w:val="4C2C729B"/>
    <w:rsid w:val="4C2D3C70"/>
    <w:rsid w:val="4C2D6120"/>
    <w:rsid w:val="4C2D6CD0"/>
    <w:rsid w:val="4C2E0A5A"/>
    <w:rsid w:val="4C2E1081"/>
    <w:rsid w:val="4C2E15D2"/>
    <w:rsid w:val="4C2E1880"/>
    <w:rsid w:val="4C2F01CE"/>
    <w:rsid w:val="4C2F2FE9"/>
    <w:rsid w:val="4C2F6420"/>
    <w:rsid w:val="4C3017E5"/>
    <w:rsid w:val="4C307A20"/>
    <w:rsid w:val="4C311E4F"/>
    <w:rsid w:val="4C3201B5"/>
    <w:rsid w:val="4C321253"/>
    <w:rsid w:val="4C3212D7"/>
    <w:rsid w:val="4C322503"/>
    <w:rsid w:val="4C324162"/>
    <w:rsid w:val="4C330E44"/>
    <w:rsid w:val="4C331FE6"/>
    <w:rsid w:val="4C333016"/>
    <w:rsid w:val="4C33347B"/>
    <w:rsid w:val="4C342EBC"/>
    <w:rsid w:val="4C345A0E"/>
    <w:rsid w:val="4C347438"/>
    <w:rsid w:val="4C34796A"/>
    <w:rsid w:val="4C350CC1"/>
    <w:rsid w:val="4C354AE0"/>
    <w:rsid w:val="4C362770"/>
    <w:rsid w:val="4C362950"/>
    <w:rsid w:val="4C363892"/>
    <w:rsid w:val="4C364EEE"/>
    <w:rsid w:val="4C3677AE"/>
    <w:rsid w:val="4C373755"/>
    <w:rsid w:val="4C381AFE"/>
    <w:rsid w:val="4C385AD6"/>
    <w:rsid w:val="4C386E45"/>
    <w:rsid w:val="4C390528"/>
    <w:rsid w:val="4C3913B1"/>
    <w:rsid w:val="4C395D63"/>
    <w:rsid w:val="4C39729F"/>
    <w:rsid w:val="4C3A413F"/>
    <w:rsid w:val="4C3A48BD"/>
    <w:rsid w:val="4C3A58B7"/>
    <w:rsid w:val="4C3A74F9"/>
    <w:rsid w:val="4C3B1CAA"/>
    <w:rsid w:val="4C3B53D6"/>
    <w:rsid w:val="4C3B5887"/>
    <w:rsid w:val="4C3B6AEB"/>
    <w:rsid w:val="4C3C208A"/>
    <w:rsid w:val="4C3C32DA"/>
    <w:rsid w:val="4C3D0FDD"/>
    <w:rsid w:val="4C3D40B6"/>
    <w:rsid w:val="4C3D7A90"/>
    <w:rsid w:val="4C3E2EAF"/>
    <w:rsid w:val="4C3E4C4B"/>
    <w:rsid w:val="4C3E60EF"/>
    <w:rsid w:val="4C3E71DA"/>
    <w:rsid w:val="4C3F1508"/>
    <w:rsid w:val="4C3F2B89"/>
    <w:rsid w:val="4C40694D"/>
    <w:rsid w:val="4C406AC9"/>
    <w:rsid w:val="4C407515"/>
    <w:rsid w:val="4C412733"/>
    <w:rsid w:val="4C416FB3"/>
    <w:rsid w:val="4C417F01"/>
    <w:rsid w:val="4C425766"/>
    <w:rsid w:val="4C430B56"/>
    <w:rsid w:val="4C431ECB"/>
    <w:rsid w:val="4C434755"/>
    <w:rsid w:val="4C4379DE"/>
    <w:rsid w:val="4C440B39"/>
    <w:rsid w:val="4C4410CB"/>
    <w:rsid w:val="4C44612E"/>
    <w:rsid w:val="4C446DA8"/>
    <w:rsid w:val="4C45129C"/>
    <w:rsid w:val="4C451B19"/>
    <w:rsid w:val="4C451D8D"/>
    <w:rsid w:val="4C453E95"/>
    <w:rsid w:val="4C457206"/>
    <w:rsid w:val="4C4579D7"/>
    <w:rsid w:val="4C4579F1"/>
    <w:rsid w:val="4C457F93"/>
    <w:rsid w:val="4C463387"/>
    <w:rsid w:val="4C467948"/>
    <w:rsid w:val="4C467DA0"/>
    <w:rsid w:val="4C471B86"/>
    <w:rsid w:val="4C4825C6"/>
    <w:rsid w:val="4C485734"/>
    <w:rsid w:val="4C486F0B"/>
    <w:rsid w:val="4C4874E2"/>
    <w:rsid w:val="4C490967"/>
    <w:rsid w:val="4C4A6428"/>
    <w:rsid w:val="4C4A6AC6"/>
    <w:rsid w:val="4C4A6CFE"/>
    <w:rsid w:val="4C4B0D80"/>
    <w:rsid w:val="4C4B3921"/>
    <w:rsid w:val="4C4C2DE1"/>
    <w:rsid w:val="4C4C55FE"/>
    <w:rsid w:val="4C4D1DC3"/>
    <w:rsid w:val="4C4D4CEF"/>
    <w:rsid w:val="4C4D6C0B"/>
    <w:rsid w:val="4C4E32F5"/>
    <w:rsid w:val="4C4E43D7"/>
    <w:rsid w:val="4C4E7845"/>
    <w:rsid w:val="4C4F14C2"/>
    <w:rsid w:val="4C4F7EDD"/>
    <w:rsid w:val="4C4F7FBA"/>
    <w:rsid w:val="4C511819"/>
    <w:rsid w:val="4C51283A"/>
    <w:rsid w:val="4C513253"/>
    <w:rsid w:val="4C5145E8"/>
    <w:rsid w:val="4C5148AC"/>
    <w:rsid w:val="4C514FF2"/>
    <w:rsid w:val="4C5239EE"/>
    <w:rsid w:val="4C523EBC"/>
    <w:rsid w:val="4C527BAF"/>
    <w:rsid w:val="4C527F6F"/>
    <w:rsid w:val="4C532E5A"/>
    <w:rsid w:val="4C533DA1"/>
    <w:rsid w:val="4C5353A2"/>
    <w:rsid w:val="4C5366BC"/>
    <w:rsid w:val="4C541AEF"/>
    <w:rsid w:val="4C54252D"/>
    <w:rsid w:val="4C542E3E"/>
    <w:rsid w:val="4C546445"/>
    <w:rsid w:val="4C547782"/>
    <w:rsid w:val="4C552666"/>
    <w:rsid w:val="4C5540AE"/>
    <w:rsid w:val="4C55648B"/>
    <w:rsid w:val="4C561E8A"/>
    <w:rsid w:val="4C56309F"/>
    <w:rsid w:val="4C566B61"/>
    <w:rsid w:val="4C56740D"/>
    <w:rsid w:val="4C571203"/>
    <w:rsid w:val="4C5839D8"/>
    <w:rsid w:val="4C584E88"/>
    <w:rsid w:val="4C59202A"/>
    <w:rsid w:val="4C5941B7"/>
    <w:rsid w:val="4C59524B"/>
    <w:rsid w:val="4C59714E"/>
    <w:rsid w:val="4C5A00E1"/>
    <w:rsid w:val="4C5A36E2"/>
    <w:rsid w:val="4C5B0FC3"/>
    <w:rsid w:val="4C5B29DC"/>
    <w:rsid w:val="4C5B4156"/>
    <w:rsid w:val="4C5B5467"/>
    <w:rsid w:val="4C5C062F"/>
    <w:rsid w:val="4C5C4E35"/>
    <w:rsid w:val="4C5C55AD"/>
    <w:rsid w:val="4C5D36C2"/>
    <w:rsid w:val="4C5D3AC1"/>
    <w:rsid w:val="4C5D4790"/>
    <w:rsid w:val="4C5E0AB3"/>
    <w:rsid w:val="4C5E26FC"/>
    <w:rsid w:val="4C5E603F"/>
    <w:rsid w:val="4C5F071D"/>
    <w:rsid w:val="4C5F0D89"/>
    <w:rsid w:val="4C5F575D"/>
    <w:rsid w:val="4C602A7D"/>
    <w:rsid w:val="4C603B48"/>
    <w:rsid w:val="4C605736"/>
    <w:rsid w:val="4C6065D9"/>
    <w:rsid w:val="4C606F66"/>
    <w:rsid w:val="4C61122F"/>
    <w:rsid w:val="4C6208E7"/>
    <w:rsid w:val="4C62541A"/>
    <w:rsid w:val="4C631324"/>
    <w:rsid w:val="4C6362B9"/>
    <w:rsid w:val="4C642CFE"/>
    <w:rsid w:val="4C651E42"/>
    <w:rsid w:val="4C65375C"/>
    <w:rsid w:val="4C6562E6"/>
    <w:rsid w:val="4C664422"/>
    <w:rsid w:val="4C671045"/>
    <w:rsid w:val="4C673E0C"/>
    <w:rsid w:val="4C674E42"/>
    <w:rsid w:val="4C675BBA"/>
    <w:rsid w:val="4C681932"/>
    <w:rsid w:val="4C682451"/>
    <w:rsid w:val="4C683B50"/>
    <w:rsid w:val="4C6873DF"/>
    <w:rsid w:val="4C6879EB"/>
    <w:rsid w:val="4C6A2119"/>
    <w:rsid w:val="4C6A38FC"/>
    <w:rsid w:val="4C6A5625"/>
    <w:rsid w:val="4C6A56AA"/>
    <w:rsid w:val="4C6A5F02"/>
    <w:rsid w:val="4C6A7094"/>
    <w:rsid w:val="4C6C17E5"/>
    <w:rsid w:val="4C6D1F79"/>
    <w:rsid w:val="4C6F0654"/>
    <w:rsid w:val="4C6F22E2"/>
    <w:rsid w:val="4C6F4A6E"/>
    <w:rsid w:val="4C6F752B"/>
    <w:rsid w:val="4C702C60"/>
    <w:rsid w:val="4C70324D"/>
    <w:rsid w:val="4C705A42"/>
    <w:rsid w:val="4C710F14"/>
    <w:rsid w:val="4C714C8A"/>
    <w:rsid w:val="4C7162BB"/>
    <w:rsid w:val="4C722216"/>
    <w:rsid w:val="4C7400BF"/>
    <w:rsid w:val="4C742085"/>
    <w:rsid w:val="4C746529"/>
    <w:rsid w:val="4C754325"/>
    <w:rsid w:val="4C754E50"/>
    <w:rsid w:val="4C761478"/>
    <w:rsid w:val="4C766F3D"/>
    <w:rsid w:val="4C7670F7"/>
    <w:rsid w:val="4C77767F"/>
    <w:rsid w:val="4C783189"/>
    <w:rsid w:val="4C78508B"/>
    <w:rsid w:val="4C786019"/>
    <w:rsid w:val="4C793B3F"/>
    <w:rsid w:val="4C79769B"/>
    <w:rsid w:val="4C7A12D7"/>
    <w:rsid w:val="4C7A222D"/>
    <w:rsid w:val="4C7A48FC"/>
    <w:rsid w:val="4C7B3217"/>
    <w:rsid w:val="4C7B3413"/>
    <w:rsid w:val="4C7C0367"/>
    <w:rsid w:val="4C7C149A"/>
    <w:rsid w:val="4C7C73A8"/>
    <w:rsid w:val="4C7D0E7A"/>
    <w:rsid w:val="4C7D362F"/>
    <w:rsid w:val="4C7D53DD"/>
    <w:rsid w:val="4C7D6B90"/>
    <w:rsid w:val="4C7D79CA"/>
    <w:rsid w:val="4C7E208E"/>
    <w:rsid w:val="4C7E2F03"/>
    <w:rsid w:val="4C7E3207"/>
    <w:rsid w:val="4C7E4CB1"/>
    <w:rsid w:val="4C7E76E2"/>
    <w:rsid w:val="4C8028B7"/>
    <w:rsid w:val="4C813FCE"/>
    <w:rsid w:val="4C8147A2"/>
    <w:rsid w:val="4C814AF7"/>
    <w:rsid w:val="4C816119"/>
    <w:rsid w:val="4C820953"/>
    <w:rsid w:val="4C820C46"/>
    <w:rsid w:val="4C82124B"/>
    <w:rsid w:val="4C8259D6"/>
    <w:rsid w:val="4C837A2C"/>
    <w:rsid w:val="4C851309"/>
    <w:rsid w:val="4C8558A6"/>
    <w:rsid w:val="4C856D70"/>
    <w:rsid w:val="4C8571F7"/>
    <w:rsid w:val="4C857582"/>
    <w:rsid w:val="4C86288E"/>
    <w:rsid w:val="4C8670D9"/>
    <w:rsid w:val="4C871D4A"/>
    <w:rsid w:val="4C871DB8"/>
    <w:rsid w:val="4C887B88"/>
    <w:rsid w:val="4C895D67"/>
    <w:rsid w:val="4C8A33BB"/>
    <w:rsid w:val="4C8C1F86"/>
    <w:rsid w:val="4C8C3E2B"/>
    <w:rsid w:val="4C8D3147"/>
    <w:rsid w:val="4C8D6F85"/>
    <w:rsid w:val="4C8D7642"/>
    <w:rsid w:val="4C8D7F87"/>
    <w:rsid w:val="4C8E0760"/>
    <w:rsid w:val="4C8E120B"/>
    <w:rsid w:val="4C8F3A7F"/>
    <w:rsid w:val="4C8F700A"/>
    <w:rsid w:val="4C902690"/>
    <w:rsid w:val="4C9032A8"/>
    <w:rsid w:val="4C9055C1"/>
    <w:rsid w:val="4C911B26"/>
    <w:rsid w:val="4C91424F"/>
    <w:rsid w:val="4C916548"/>
    <w:rsid w:val="4C9170DB"/>
    <w:rsid w:val="4C9207B3"/>
    <w:rsid w:val="4C92092F"/>
    <w:rsid w:val="4C924E2D"/>
    <w:rsid w:val="4C9253A3"/>
    <w:rsid w:val="4C927EFB"/>
    <w:rsid w:val="4C931ADF"/>
    <w:rsid w:val="4C942727"/>
    <w:rsid w:val="4C9444D5"/>
    <w:rsid w:val="4C944B6D"/>
    <w:rsid w:val="4C947850"/>
    <w:rsid w:val="4C947DCD"/>
    <w:rsid w:val="4C955453"/>
    <w:rsid w:val="4C9646F1"/>
    <w:rsid w:val="4C964E33"/>
    <w:rsid w:val="4C967D70"/>
    <w:rsid w:val="4C9714CF"/>
    <w:rsid w:val="4C976314"/>
    <w:rsid w:val="4C980890"/>
    <w:rsid w:val="4C981240"/>
    <w:rsid w:val="4C982217"/>
    <w:rsid w:val="4C983B3E"/>
    <w:rsid w:val="4C991AEB"/>
    <w:rsid w:val="4C9950C7"/>
    <w:rsid w:val="4C9960AD"/>
    <w:rsid w:val="4C9A5C7D"/>
    <w:rsid w:val="4C9A6727"/>
    <w:rsid w:val="4C9B1D07"/>
    <w:rsid w:val="4C9B60E3"/>
    <w:rsid w:val="4C9B793F"/>
    <w:rsid w:val="4C9E1F7D"/>
    <w:rsid w:val="4C9E4635"/>
    <w:rsid w:val="4C9E58CC"/>
    <w:rsid w:val="4C9E66C0"/>
    <w:rsid w:val="4C9E6B41"/>
    <w:rsid w:val="4C9E7186"/>
    <w:rsid w:val="4C9E7221"/>
    <w:rsid w:val="4C9F008A"/>
    <w:rsid w:val="4C9F08FD"/>
    <w:rsid w:val="4C9F3D0E"/>
    <w:rsid w:val="4C9F6DD5"/>
    <w:rsid w:val="4CA10812"/>
    <w:rsid w:val="4CA126EC"/>
    <w:rsid w:val="4CA12C08"/>
    <w:rsid w:val="4CA24628"/>
    <w:rsid w:val="4CA27036"/>
    <w:rsid w:val="4CA274A4"/>
    <w:rsid w:val="4CA3296A"/>
    <w:rsid w:val="4CA3414F"/>
    <w:rsid w:val="4CA36606"/>
    <w:rsid w:val="4CA4356A"/>
    <w:rsid w:val="4CA4489D"/>
    <w:rsid w:val="4CA44C13"/>
    <w:rsid w:val="4CA45F07"/>
    <w:rsid w:val="4CA46B3D"/>
    <w:rsid w:val="4CA47594"/>
    <w:rsid w:val="4CA5340D"/>
    <w:rsid w:val="4CA55854"/>
    <w:rsid w:val="4CA67A37"/>
    <w:rsid w:val="4CA72B32"/>
    <w:rsid w:val="4CA74A96"/>
    <w:rsid w:val="4CA829B2"/>
    <w:rsid w:val="4CA86330"/>
    <w:rsid w:val="4CA87F80"/>
    <w:rsid w:val="4CA92A19"/>
    <w:rsid w:val="4CA950FD"/>
    <w:rsid w:val="4CA961D2"/>
    <w:rsid w:val="4CA977A5"/>
    <w:rsid w:val="4CAA019C"/>
    <w:rsid w:val="4CAA06E2"/>
    <w:rsid w:val="4CAA12DE"/>
    <w:rsid w:val="4CAA3CF8"/>
    <w:rsid w:val="4CAA7EE8"/>
    <w:rsid w:val="4CAB09A1"/>
    <w:rsid w:val="4CAB11DB"/>
    <w:rsid w:val="4CAB1941"/>
    <w:rsid w:val="4CAC3D2D"/>
    <w:rsid w:val="4CAC49D4"/>
    <w:rsid w:val="4CAC4A07"/>
    <w:rsid w:val="4CAC5CC3"/>
    <w:rsid w:val="4CAD388B"/>
    <w:rsid w:val="4CAD5597"/>
    <w:rsid w:val="4CAD5CCE"/>
    <w:rsid w:val="4CAD77E4"/>
    <w:rsid w:val="4CAE2340"/>
    <w:rsid w:val="4CAE47AC"/>
    <w:rsid w:val="4CAE7A36"/>
    <w:rsid w:val="4CAE7D0D"/>
    <w:rsid w:val="4CAF130F"/>
    <w:rsid w:val="4CAF4818"/>
    <w:rsid w:val="4CAF62DC"/>
    <w:rsid w:val="4CAF7561"/>
    <w:rsid w:val="4CB04A1C"/>
    <w:rsid w:val="4CB12EA6"/>
    <w:rsid w:val="4CB15087"/>
    <w:rsid w:val="4CB15B5A"/>
    <w:rsid w:val="4CB163A7"/>
    <w:rsid w:val="4CB20893"/>
    <w:rsid w:val="4CB21B95"/>
    <w:rsid w:val="4CB21DDE"/>
    <w:rsid w:val="4CB312D6"/>
    <w:rsid w:val="4CB35930"/>
    <w:rsid w:val="4CB413D9"/>
    <w:rsid w:val="4CB41B63"/>
    <w:rsid w:val="4CB42DC9"/>
    <w:rsid w:val="4CB444CB"/>
    <w:rsid w:val="4CB46925"/>
    <w:rsid w:val="4CB6269D"/>
    <w:rsid w:val="4CB66252"/>
    <w:rsid w:val="4CB66E2C"/>
    <w:rsid w:val="4CB820E7"/>
    <w:rsid w:val="4CB8352B"/>
    <w:rsid w:val="4CB85689"/>
    <w:rsid w:val="4CB86415"/>
    <w:rsid w:val="4CB919BB"/>
    <w:rsid w:val="4CB9218D"/>
    <w:rsid w:val="4CB9269A"/>
    <w:rsid w:val="4CB93F3C"/>
    <w:rsid w:val="4CB97A32"/>
    <w:rsid w:val="4CBA4F4D"/>
    <w:rsid w:val="4CBA5FC9"/>
    <w:rsid w:val="4CBB3B7B"/>
    <w:rsid w:val="4CBB4E5B"/>
    <w:rsid w:val="4CBB713C"/>
    <w:rsid w:val="4CBC00B2"/>
    <w:rsid w:val="4CBC62D9"/>
    <w:rsid w:val="4CBD0756"/>
    <w:rsid w:val="4CBD0F7D"/>
    <w:rsid w:val="4CBD1763"/>
    <w:rsid w:val="4CBD1C7E"/>
    <w:rsid w:val="4CBD2B35"/>
    <w:rsid w:val="4CBD32B7"/>
    <w:rsid w:val="4CBD50BD"/>
    <w:rsid w:val="4CBD6B20"/>
    <w:rsid w:val="4CBE1552"/>
    <w:rsid w:val="4CBE4C04"/>
    <w:rsid w:val="4CBF46FB"/>
    <w:rsid w:val="4CBF4B6C"/>
    <w:rsid w:val="4CBF59F6"/>
    <w:rsid w:val="4CC0176E"/>
    <w:rsid w:val="4CC02E53"/>
    <w:rsid w:val="4CC03E5E"/>
    <w:rsid w:val="4CC052CA"/>
    <w:rsid w:val="4CC06072"/>
    <w:rsid w:val="4CC114F9"/>
    <w:rsid w:val="4CC152B6"/>
    <w:rsid w:val="4CC163E6"/>
    <w:rsid w:val="4CC23AE5"/>
    <w:rsid w:val="4CC27294"/>
    <w:rsid w:val="4CC27969"/>
    <w:rsid w:val="4CC30502"/>
    <w:rsid w:val="4CC313A1"/>
    <w:rsid w:val="4CC35639"/>
    <w:rsid w:val="4CC36B5E"/>
    <w:rsid w:val="4CC36B68"/>
    <w:rsid w:val="4CC37D02"/>
    <w:rsid w:val="4CC50965"/>
    <w:rsid w:val="4CC51159"/>
    <w:rsid w:val="4CC528E0"/>
    <w:rsid w:val="4CC53C11"/>
    <w:rsid w:val="4CC53D16"/>
    <w:rsid w:val="4CC6189E"/>
    <w:rsid w:val="4CC672CB"/>
    <w:rsid w:val="4CC75A9A"/>
    <w:rsid w:val="4CC81A16"/>
    <w:rsid w:val="4CC81C85"/>
    <w:rsid w:val="4CC96874"/>
    <w:rsid w:val="4CCA0D79"/>
    <w:rsid w:val="4CCA4921"/>
    <w:rsid w:val="4CCA519B"/>
    <w:rsid w:val="4CCB172F"/>
    <w:rsid w:val="4CCC3C6F"/>
    <w:rsid w:val="4CCC4289"/>
    <w:rsid w:val="4CCD3342"/>
    <w:rsid w:val="4CCD43BB"/>
    <w:rsid w:val="4CCD443F"/>
    <w:rsid w:val="4CCD4B67"/>
    <w:rsid w:val="4CCD7428"/>
    <w:rsid w:val="4CCE2967"/>
    <w:rsid w:val="4CCE58CF"/>
    <w:rsid w:val="4CCE5EC4"/>
    <w:rsid w:val="4CCF375F"/>
    <w:rsid w:val="4CCF57A8"/>
    <w:rsid w:val="4CD00CD3"/>
    <w:rsid w:val="4CD02EA4"/>
    <w:rsid w:val="4CD033D7"/>
    <w:rsid w:val="4CD1048A"/>
    <w:rsid w:val="4CD110E9"/>
    <w:rsid w:val="4CD11139"/>
    <w:rsid w:val="4CD12BEA"/>
    <w:rsid w:val="4CD14194"/>
    <w:rsid w:val="4CD1497D"/>
    <w:rsid w:val="4CD15331"/>
    <w:rsid w:val="4CD15729"/>
    <w:rsid w:val="4CD166AA"/>
    <w:rsid w:val="4CD22CF4"/>
    <w:rsid w:val="4CD32340"/>
    <w:rsid w:val="4CD33812"/>
    <w:rsid w:val="4CD34AD5"/>
    <w:rsid w:val="4CD34D5F"/>
    <w:rsid w:val="4CD34E46"/>
    <w:rsid w:val="4CD3578D"/>
    <w:rsid w:val="4CD36B12"/>
    <w:rsid w:val="4CD41039"/>
    <w:rsid w:val="4CD46FC7"/>
    <w:rsid w:val="4CD4787C"/>
    <w:rsid w:val="4CD52BFD"/>
    <w:rsid w:val="4CD53C74"/>
    <w:rsid w:val="4CD545C9"/>
    <w:rsid w:val="4CD62479"/>
    <w:rsid w:val="4CD62706"/>
    <w:rsid w:val="4CD644AF"/>
    <w:rsid w:val="4CD64815"/>
    <w:rsid w:val="4CD66A96"/>
    <w:rsid w:val="4CD7180C"/>
    <w:rsid w:val="4CD73B62"/>
    <w:rsid w:val="4CD7660E"/>
    <w:rsid w:val="4CD81D69"/>
    <w:rsid w:val="4CD82067"/>
    <w:rsid w:val="4CD86570"/>
    <w:rsid w:val="4CD94D21"/>
    <w:rsid w:val="4CD961A1"/>
    <w:rsid w:val="4CDA3C9F"/>
    <w:rsid w:val="4CDA7C95"/>
    <w:rsid w:val="4CDB5919"/>
    <w:rsid w:val="4CDC0160"/>
    <w:rsid w:val="4CDC1860"/>
    <w:rsid w:val="4CDC73CA"/>
    <w:rsid w:val="4CDD1386"/>
    <w:rsid w:val="4CDD1947"/>
    <w:rsid w:val="4CDD39E0"/>
    <w:rsid w:val="4CDD3A48"/>
    <w:rsid w:val="4CDD7C2A"/>
    <w:rsid w:val="4CDE69E4"/>
    <w:rsid w:val="4CDF1BBD"/>
    <w:rsid w:val="4CDF68CC"/>
    <w:rsid w:val="4CDF7E46"/>
    <w:rsid w:val="4CE03BBE"/>
    <w:rsid w:val="4CE0596C"/>
    <w:rsid w:val="4CE05A56"/>
    <w:rsid w:val="4CE062BD"/>
    <w:rsid w:val="4CE11174"/>
    <w:rsid w:val="4CE11CD3"/>
    <w:rsid w:val="4CE122BA"/>
    <w:rsid w:val="4CE176D9"/>
    <w:rsid w:val="4CE21E44"/>
    <w:rsid w:val="4CE2585D"/>
    <w:rsid w:val="4CE3223C"/>
    <w:rsid w:val="4CE34013"/>
    <w:rsid w:val="4CE35FC1"/>
    <w:rsid w:val="4CE368E1"/>
    <w:rsid w:val="4CE44541"/>
    <w:rsid w:val="4CE511CA"/>
    <w:rsid w:val="4CE51DAF"/>
    <w:rsid w:val="4CE51EBA"/>
    <w:rsid w:val="4CE52F83"/>
    <w:rsid w:val="4CE54618"/>
    <w:rsid w:val="4CE57727"/>
    <w:rsid w:val="4CE70AA9"/>
    <w:rsid w:val="4CE71106"/>
    <w:rsid w:val="4CE74055"/>
    <w:rsid w:val="4CE74766"/>
    <w:rsid w:val="4CE74FE6"/>
    <w:rsid w:val="4CE76CFB"/>
    <w:rsid w:val="4CE80FBC"/>
    <w:rsid w:val="4CE86476"/>
    <w:rsid w:val="4CE87620"/>
    <w:rsid w:val="4CE92A73"/>
    <w:rsid w:val="4CE93FDB"/>
    <w:rsid w:val="4CEA0599"/>
    <w:rsid w:val="4CEA122C"/>
    <w:rsid w:val="4CEA3514"/>
    <w:rsid w:val="4CEB31F7"/>
    <w:rsid w:val="4CEB3861"/>
    <w:rsid w:val="4CEB7893"/>
    <w:rsid w:val="4CEC378D"/>
    <w:rsid w:val="4CEC60BF"/>
    <w:rsid w:val="4CED4783"/>
    <w:rsid w:val="4CED7B95"/>
    <w:rsid w:val="4CEE62DB"/>
    <w:rsid w:val="4CEF16F4"/>
    <w:rsid w:val="4CEF5D35"/>
    <w:rsid w:val="4CEF7EEC"/>
    <w:rsid w:val="4CF0159A"/>
    <w:rsid w:val="4CF11927"/>
    <w:rsid w:val="4CF1757E"/>
    <w:rsid w:val="4CF21ED6"/>
    <w:rsid w:val="4CF21FDD"/>
    <w:rsid w:val="4CF25044"/>
    <w:rsid w:val="4CF26025"/>
    <w:rsid w:val="4CF2704D"/>
    <w:rsid w:val="4CF27E9B"/>
    <w:rsid w:val="4CF338F1"/>
    <w:rsid w:val="4CF37420"/>
    <w:rsid w:val="4CF604DD"/>
    <w:rsid w:val="4CF6084E"/>
    <w:rsid w:val="4CF65AD9"/>
    <w:rsid w:val="4CF66F3E"/>
    <w:rsid w:val="4CF7180F"/>
    <w:rsid w:val="4CF83F2E"/>
    <w:rsid w:val="4CF845B0"/>
    <w:rsid w:val="4CF84A64"/>
    <w:rsid w:val="4CF943F4"/>
    <w:rsid w:val="4CF94E9E"/>
    <w:rsid w:val="4CFB4D51"/>
    <w:rsid w:val="4CFC569D"/>
    <w:rsid w:val="4CFD02CC"/>
    <w:rsid w:val="4CFD75DE"/>
    <w:rsid w:val="4CFE5DF2"/>
    <w:rsid w:val="4CFE674C"/>
    <w:rsid w:val="4CFE7FB2"/>
    <w:rsid w:val="4CFF060A"/>
    <w:rsid w:val="4CFF2296"/>
    <w:rsid w:val="4CFF6AA6"/>
    <w:rsid w:val="4D007DBC"/>
    <w:rsid w:val="4D01031E"/>
    <w:rsid w:val="4D016C1C"/>
    <w:rsid w:val="4D0217DD"/>
    <w:rsid w:val="4D021D86"/>
    <w:rsid w:val="4D0267EF"/>
    <w:rsid w:val="4D043409"/>
    <w:rsid w:val="4D043DB5"/>
    <w:rsid w:val="4D045C58"/>
    <w:rsid w:val="4D0553D3"/>
    <w:rsid w:val="4D05599E"/>
    <w:rsid w:val="4D057C30"/>
    <w:rsid w:val="4D062959"/>
    <w:rsid w:val="4D062AD7"/>
    <w:rsid w:val="4D063625"/>
    <w:rsid w:val="4D0666B2"/>
    <w:rsid w:val="4D06677B"/>
    <w:rsid w:val="4D07114B"/>
    <w:rsid w:val="4D072EF9"/>
    <w:rsid w:val="4D074677"/>
    <w:rsid w:val="4D094EC3"/>
    <w:rsid w:val="4D096C71"/>
    <w:rsid w:val="4D0A758A"/>
    <w:rsid w:val="4D0A7F22"/>
    <w:rsid w:val="4D0B1984"/>
    <w:rsid w:val="4D0B3AEE"/>
    <w:rsid w:val="4D0C0447"/>
    <w:rsid w:val="4D0C103B"/>
    <w:rsid w:val="4D0C17A2"/>
    <w:rsid w:val="4D0C1907"/>
    <w:rsid w:val="4D0C6898"/>
    <w:rsid w:val="4D0D287B"/>
    <w:rsid w:val="4D0D73AD"/>
    <w:rsid w:val="4D0E0D71"/>
    <w:rsid w:val="4D0E15AA"/>
    <w:rsid w:val="4D0E4287"/>
    <w:rsid w:val="4D0E54D2"/>
    <w:rsid w:val="4D0E72DC"/>
    <w:rsid w:val="4D0E77DF"/>
    <w:rsid w:val="4D0F0502"/>
    <w:rsid w:val="4D0F0DF2"/>
    <w:rsid w:val="4D0F1DAD"/>
    <w:rsid w:val="4D0F1E5B"/>
    <w:rsid w:val="4D0F276E"/>
    <w:rsid w:val="4D0F5AAC"/>
    <w:rsid w:val="4D1008A6"/>
    <w:rsid w:val="4D1024F7"/>
    <w:rsid w:val="4D1313EB"/>
    <w:rsid w:val="4D13189E"/>
    <w:rsid w:val="4D131BC1"/>
    <w:rsid w:val="4D132A53"/>
    <w:rsid w:val="4D142917"/>
    <w:rsid w:val="4D143F05"/>
    <w:rsid w:val="4D150C46"/>
    <w:rsid w:val="4D155616"/>
    <w:rsid w:val="4D1614DE"/>
    <w:rsid w:val="4D16351B"/>
    <w:rsid w:val="4D1651E3"/>
    <w:rsid w:val="4D1675E0"/>
    <w:rsid w:val="4D1738EE"/>
    <w:rsid w:val="4D177432"/>
    <w:rsid w:val="4D182D05"/>
    <w:rsid w:val="4D183769"/>
    <w:rsid w:val="4D191D6A"/>
    <w:rsid w:val="4D1A0E7E"/>
    <w:rsid w:val="4D1A2DBF"/>
    <w:rsid w:val="4D1B0752"/>
    <w:rsid w:val="4D1B0BF5"/>
    <w:rsid w:val="4D1B2174"/>
    <w:rsid w:val="4D1B5F45"/>
    <w:rsid w:val="4D1C2264"/>
    <w:rsid w:val="4D1C7D8B"/>
    <w:rsid w:val="4D1D2712"/>
    <w:rsid w:val="4D1D4A45"/>
    <w:rsid w:val="4D1E2446"/>
    <w:rsid w:val="4D1E2945"/>
    <w:rsid w:val="4D1E7020"/>
    <w:rsid w:val="4D1E7AC2"/>
    <w:rsid w:val="4D1F46E6"/>
    <w:rsid w:val="4D1F6494"/>
    <w:rsid w:val="4D200FBF"/>
    <w:rsid w:val="4D20216F"/>
    <w:rsid w:val="4D21045F"/>
    <w:rsid w:val="4D211BD0"/>
    <w:rsid w:val="4D213940"/>
    <w:rsid w:val="4D216006"/>
    <w:rsid w:val="4D216081"/>
    <w:rsid w:val="4D216563"/>
    <w:rsid w:val="4D21714C"/>
    <w:rsid w:val="4D221AE1"/>
    <w:rsid w:val="4D2350F6"/>
    <w:rsid w:val="4D243CBD"/>
    <w:rsid w:val="4D244701"/>
    <w:rsid w:val="4D24580E"/>
    <w:rsid w:val="4D257B59"/>
    <w:rsid w:val="4D257CFA"/>
    <w:rsid w:val="4D265A75"/>
    <w:rsid w:val="4D275D24"/>
    <w:rsid w:val="4D2779C6"/>
    <w:rsid w:val="4D2802E7"/>
    <w:rsid w:val="4D2817D1"/>
    <w:rsid w:val="4D2833D7"/>
    <w:rsid w:val="4D2910C1"/>
    <w:rsid w:val="4D2924AA"/>
    <w:rsid w:val="4D292E6F"/>
    <w:rsid w:val="4D293007"/>
    <w:rsid w:val="4D2968CD"/>
    <w:rsid w:val="4D2A1EF0"/>
    <w:rsid w:val="4D2A28F8"/>
    <w:rsid w:val="4D2A32F4"/>
    <w:rsid w:val="4D2A3474"/>
    <w:rsid w:val="4D2A4A47"/>
    <w:rsid w:val="4D2A4DDD"/>
    <w:rsid w:val="4D2A5E6F"/>
    <w:rsid w:val="4D2B187E"/>
    <w:rsid w:val="4D2B4E39"/>
    <w:rsid w:val="4D2B6926"/>
    <w:rsid w:val="4D2C2C89"/>
    <w:rsid w:val="4D2C3130"/>
    <w:rsid w:val="4D2C5F20"/>
    <w:rsid w:val="4D2C6625"/>
    <w:rsid w:val="4D2D43F0"/>
    <w:rsid w:val="4D2D49DA"/>
    <w:rsid w:val="4D2D4BD7"/>
    <w:rsid w:val="4D2E085A"/>
    <w:rsid w:val="4D2E1ADE"/>
    <w:rsid w:val="4D2E492A"/>
    <w:rsid w:val="4D2E5406"/>
    <w:rsid w:val="4D2E7EEF"/>
    <w:rsid w:val="4D302450"/>
    <w:rsid w:val="4D304C6C"/>
    <w:rsid w:val="4D30728D"/>
    <w:rsid w:val="4D3161C8"/>
    <w:rsid w:val="4D32588C"/>
    <w:rsid w:val="4D335F34"/>
    <w:rsid w:val="4D342BCC"/>
    <w:rsid w:val="4D350EB8"/>
    <w:rsid w:val="4D354CC2"/>
    <w:rsid w:val="4D357A66"/>
    <w:rsid w:val="4D361782"/>
    <w:rsid w:val="4D3637DE"/>
    <w:rsid w:val="4D36558C"/>
    <w:rsid w:val="4D371A30"/>
    <w:rsid w:val="4D376ACA"/>
    <w:rsid w:val="4D3838E9"/>
    <w:rsid w:val="4D39252A"/>
    <w:rsid w:val="4D392C15"/>
    <w:rsid w:val="4D3960B2"/>
    <w:rsid w:val="4D397D4A"/>
    <w:rsid w:val="4D3A20DA"/>
    <w:rsid w:val="4D3A3D22"/>
    <w:rsid w:val="4D3A6A16"/>
    <w:rsid w:val="4D3B5128"/>
    <w:rsid w:val="4D3B6090"/>
    <w:rsid w:val="4D3C6612"/>
    <w:rsid w:val="4D3C7046"/>
    <w:rsid w:val="4D3D1FC0"/>
    <w:rsid w:val="4D3D2DBF"/>
    <w:rsid w:val="4D3D691B"/>
    <w:rsid w:val="4D3D7270"/>
    <w:rsid w:val="4D3E0D7A"/>
    <w:rsid w:val="4D3E62AD"/>
    <w:rsid w:val="4D3F08E5"/>
    <w:rsid w:val="4D3F7D7B"/>
    <w:rsid w:val="4D3F7FC8"/>
    <w:rsid w:val="4D401667"/>
    <w:rsid w:val="4D41377F"/>
    <w:rsid w:val="4D422183"/>
    <w:rsid w:val="4D431AE2"/>
    <w:rsid w:val="4D434991"/>
    <w:rsid w:val="4D435BC7"/>
    <w:rsid w:val="4D4421AE"/>
    <w:rsid w:val="4D454862"/>
    <w:rsid w:val="4D457444"/>
    <w:rsid w:val="4D4617C1"/>
    <w:rsid w:val="4D467EC5"/>
    <w:rsid w:val="4D474241"/>
    <w:rsid w:val="4D4759EB"/>
    <w:rsid w:val="4D476D8C"/>
    <w:rsid w:val="4D480016"/>
    <w:rsid w:val="4D484117"/>
    <w:rsid w:val="4D48639A"/>
    <w:rsid w:val="4D4866E4"/>
    <w:rsid w:val="4D487DFA"/>
    <w:rsid w:val="4D491763"/>
    <w:rsid w:val="4D4A542B"/>
    <w:rsid w:val="4D4A6638"/>
    <w:rsid w:val="4D4A78DD"/>
    <w:rsid w:val="4D4B1038"/>
    <w:rsid w:val="4D4B1874"/>
    <w:rsid w:val="4D4B7289"/>
    <w:rsid w:val="4D4C76E0"/>
    <w:rsid w:val="4D4D4F28"/>
    <w:rsid w:val="4D4E28D6"/>
    <w:rsid w:val="4D4E5A4C"/>
    <w:rsid w:val="4D4E6BD1"/>
    <w:rsid w:val="4D4F346B"/>
    <w:rsid w:val="4D500E31"/>
    <w:rsid w:val="4D506DC2"/>
    <w:rsid w:val="4D514F41"/>
    <w:rsid w:val="4D524120"/>
    <w:rsid w:val="4D52686A"/>
    <w:rsid w:val="4D5325E2"/>
    <w:rsid w:val="4D535394"/>
    <w:rsid w:val="4D535A94"/>
    <w:rsid w:val="4D53654C"/>
    <w:rsid w:val="4D5367FD"/>
    <w:rsid w:val="4D536875"/>
    <w:rsid w:val="4D543ADE"/>
    <w:rsid w:val="4D543EEC"/>
    <w:rsid w:val="4D544391"/>
    <w:rsid w:val="4D550C3B"/>
    <w:rsid w:val="4D5511A9"/>
    <w:rsid w:val="4D551EB6"/>
    <w:rsid w:val="4D5530C4"/>
    <w:rsid w:val="4D553C64"/>
    <w:rsid w:val="4D55429F"/>
    <w:rsid w:val="4D561E9A"/>
    <w:rsid w:val="4D56224D"/>
    <w:rsid w:val="4D56268B"/>
    <w:rsid w:val="4D5629C8"/>
    <w:rsid w:val="4D5676F5"/>
    <w:rsid w:val="4D567D68"/>
    <w:rsid w:val="4D5707ED"/>
    <w:rsid w:val="4D572C25"/>
    <w:rsid w:val="4D576627"/>
    <w:rsid w:val="4D583EAE"/>
    <w:rsid w:val="4D587DB6"/>
    <w:rsid w:val="4D5918EC"/>
    <w:rsid w:val="4D592DFF"/>
    <w:rsid w:val="4D59325A"/>
    <w:rsid w:val="4D59489E"/>
    <w:rsid w:val="4D595248"/>
    <w:rsid w:val="4D5954E4"/>
    <w:rsid w:val="4D595816"/>
    <w:rsid w:val="4D59663E"/>
    <w:rsid w:val="4D5A07CF"/>
    <w:rsid w:val="4D5A127B"/>
    <w:rsid w:val="4D5A5D0F"/>
    <w:rsid w:val="4D5B651A"/>
    <w:rsid w:val="4D5D520F"/>
    <w:rsid w:val="4D5D6FBD"/>
    <w:rsid w:val="4D5E0BEB"/>
    <w:rsid w:val="4D5E5119"/>
    <w:rsid w:val="4D5F0BDD"/>
    <w:rsid w:val="4D5F0C90"/>
    <w:rsid w:val="4D60349C"/>
    <w:rsid w:val="4D606118"/>
    <w:rsid w:val="4D607502"/>
    <w:rsid w:val="4D610A9E"/>
    <w:rsid w:val="4D62038F"/>
    <w:rsid w:val="4D621051"/>
    <w:rsid w:val="4D6213B4"/>
    <w:rsid w:val="4D621E03"/>
    <w:rsid w:val="4D62653C"/>
    <w:rsid w:val="4D6420F9"/>
    <w:rsid w:val="4D64659D"/>
    <w:rsid w:val="4D653612"/>
    <w:rsid w:val="4D6607BF"/>
    <w:rsid w:val="4D662315"/>
    <w:rsid w:val="4D665CF8"/>
    <w:rsid w:val="4D666CC6"/>
    <w:rsid w:val="4D67514A"/>
    <w:rsid w:val="4D677BC4"/>
    <w:rsid w:val="4D68145D"/>
    <w:rsid w:val="4D6834CA"/>
    <w:rsid w:val="4D693BB4"/>
    <w:rsid w:val="4D6953E2"/>
    <w:rsid w:val="4D6954CE"/>
    <w:rsid w:val="4D6A4F53"/>
    <w:rsid w:val="4D6A6DF9"/>
    <w:rsid w:val="4D6B3511"/>
    <w:rsid w:val="4D6B61A3"/>
    <w:rsid w:val="4D6B6AC0"/>
    <w:rsid w:val="4D6C088A"/>
    <w:rsid w:val="4D6D0E18"/>
    <w:rsid w:val="4D6D289E"/>
    <w:rsid w:val="4D6D5452"/>
    <w:rsid w:val="4D6D7BE7"/>
    <w:rsid w:val="4D6D7CE9"/>
    <w:rsid w:val="4D6E1585"/>
    <w:rsid w:val="4D6E39F8"/>
    <w:rsid w:val="4D700C68"/>
    <w:rsid w:val="4D701E0B"/>
    <w:rsid w:val="4D704F42"/>
    <w:rsid w:val="4D706CF0"/>
    <w:rsid w:val="4D715EC5"/>
    <w:rsid w:val="4D71791C"/>
    <w:rsid w:val="4D720CBA"/>
    <w:rsid w:val="4D7332EE"/>
    <w:rsid w:val="4D73355D"/>
    <w:rsid w:val="4D7354E1"/>
    <w:rsid w:val="4D7425B9"/>
    <w:rsid w:val="4D746E8E"/>
    <w:rsid w:val="4D760C2B"/>
    <w:rsid w:val="4D76303F"/>
    <w:rsid w:val="4D765184"/>
    <w:rsid w:val="4D77359E"/>
    <w:rsid w:val="4D777D54"/>
    <w:rsid w:val="4D790F61"/>
    <w:rsid w:val="4D791152"/>
    <w:rsid w:val="4D79325B"/>
    <w:rsid w:val="4D79592B"/>
    <w:rsid w:val="4D796091"/>
    <w:rsid w:val="4D7974A7"/>
    <w:rsid w:val="4D7978FD"/>
    <w:rsid w:val="4D7A01F9"/>
    <w:rsid w:val="4D7A191D"/>
    <w:rsid w:val="4D7A2E25"/>
    <w:rsid w:val="4D7A5AE3"/>
    <w:rsid w:val="4D7B2762"/>
    <w:rsid w:val="4D7B5A0A"/>
    <w:rsid w:val="4D7B6F3A"/>
    <w:rsid w:val="4D7C3C57"/>
    <w:rsid w:val="4D7C54C1"/>
    <w:rsid w:val="4D7D31BB"/>
    <w:rsid w:val="4D7E5E71"/>
    <w:rsid w:val="4D7F33D7"/>
    <w:rsid w:val="4D7F5185"/>
    <w:rsid w:val="4D7F7268"/>
    <w:rsid w:val="4D80043C"/>
    <w:rsid w:val="4D8006C0"/>
    <w:rsid w:val="4D8010AA"/>
    <w:rsid w:val="4D804A33"/>
    <w:rsid w:val="4D8104C3"/>
    <w:rsid w:val="4D812CAB"/>
    <w:rsid w:val="4D813F5B"/>
    <w:rsid w:val="4D814CC1"/>
    <w:rsid w:val="4D826005"/>
    <w:rsid w:val="4D82777B"/>
    <w:rsid w:val="4D830FCE"/>
    <w:rsid w:val="4D832F6E"/>
    <w:rsid w:val="4D8348ED"/>
    <w:rsid w:val="4D834B32"/>
    <w:rsid w:val="4D841272"/>
    <w:rsid w:val="4D852113"/>
    <w:rsid w:val="4D861753"/>
    <w:rsid w:val="4D8645ED"/>
    <w:rsid w:val="4D867F94"/>
    <w:rsid w:val="4D8712BE"/>
    <w:rsid w:val="4D871513"/>
    <w:rsid w:val="4D87310A"/>
    <w:rsid w:val="4D8757B4"/>
    <w:rsid w:val="4D88228C"/>
    <w:rsid w:val="4D8831F1"/>
    <w:rsid w:val="4D88727F"/>
    <w:rsid w:val="4D8A2E7F"/>
    <w:rsid w:val="4D8B1756"/>
    <w:rsid w:val="4D8B3A6A"/>
    <w:rsid w:val="4D8C4011"/>
    <w:rsid w:val="4D8C6CCD"/>
    <w:rsid w:val="4D8D4E86"/>
    <w:rsid w:val="4D8D56A0"/>
    <w:rsid w:val="4D8D78A2"/>
    <w:rsid w:val="4D8E5703"/>
    <w:rsid w:val="4D8E768E"/>
    <w:rsid w:val="4D8F1469"/>
    <w:rsid w:val="4D8F2312"/>
    <w:rsid w:val="4D8F2FCB"/>
    <w:rsid w:val="4D8F5B79"/>
    <w:rsid w:val="4D8F7D79"/>
    <w:rsid w:val="4D90408D"/>
    <w:rsid w:val="4D9143C1"/>
    <w:rsid w:val="4D9151A7"/>
    <w:rsid w:val="4D922BFF"/>
    <w:rsid w:val="4D92310A"/>
    <w:rsid w:val="4D924411"/>
    <w:rsid w:val="4D930A37"/>
    <w:rsid w:val="4D93198B"/>
    <w:rsid w:val="4D934163"/>
    <w:rsid w:val="4D942C75"/>
    <w:rsid w:val="4D945E1F"/>
    <w:rsid w:val="4D95476F"/>
    <w:rsid w:val="4D956757"/>
    <w:rsid w:val="4D9571DD"/>
    <w:rsid w:val="4D962EFF"/>
    <w:rsid w:val="4D98680C"/>
    <w:rsid w:val="4D990894"/>
    <w:rsid w:val="4D9935A8"/>
    <w:rsid w:val="4D994499"/>
    <w:rsid w:val="4D994C15"/>
    <w:rsid w:val="4D9A0436"/>
    <w:rsid w:val="4D9A20E6"/>
    <w:rsid w:val="4D9A3D6D"/>
    <w:rsid w:val="4D9A41F4"/>
    <w:rsid w:val="4D9B0D15"/>
    <w:rsid w:val="4D9B4D91"/>
    <w:rsid w:val="4D9B5379"/>
    <w:rsid w:val="4D9B6E41"/>
    <w:rsid w:val="4D9C1893"/>
    <w:rsid w:val="4D9C5814"/>
    <w:rsid w:val="4D9C7AE5"/>
    <w:rsid w:val="4D9D1381"/>
    <w:rsid w:val="4D9E1790"/>
    <w:rsid w:val="4D9E7EB7"/>
    <w:rsid w:val="4D9F1A86"/>
    <w:rsid w:val="4D9F21AC"/>
    <w:rsid w:val="4D9F3131"/>
    <w:rsid w:val="4D9F32A0"/>
    <w:rsid w:val="4D9F3A3B"/>
    <w:rsid w:val="4DA130E0"/>
    <w:rsid w:val="4DA150FB"/>
    <w:rsid w:val="4DA22C22"/>
    <w:rsid w:val="4DA256DF"/>
    <w:rsid w:val="4DA30652"/>
    <w:rsid w:val="4DA30E74"/>
    <w:rsid w:val="4DA333C5"/>
    <w:rsid w:val="4DA355B1"/>
    <w:rsid w:val="4DA370C6"/>
    <w:rsid w:val="4DA41416"/>
    <w:rsid w:val="4DA44CDC"/>
    <w:rsid w:val="4DA466C6"/>
    <w:rsid w:val="4DA46880"/>
    <w:rsid w:val="4DA46FF1"/>
    <w:rsid w:val="4DA51819"/>
    <w:rsid w:val="4DA52D85"/>
    <w:rsid w:val="4DA60964"/>
    <w:rsid w:val="4DA62014"/>
    <w:rsid w:val="4DA62712"/>
    <w:rsid w:val="4DA644C0"/>
    <w:rsid w:val="4DA64F22"/>
    <w:rsid w:val="4DA675C4"/>
    <w:rsid w:val="4DA70238"/>
    <w:rsid w:val="4DA739FC"/>
    <w:rsid w:val="4DA804D5"/>
    <w:rsid w:val="4DA846DC"/>
    <w:rsid w:val="4DA8648A"/>
    <w:rsid w:val="4DA93FB0"/>
    <w:rsid w:val="4DA97AE6"/>
    <w:rsid w:val="4DAA570F"/>
    <w:rsid w:val="4DAA5D41"/>
    <w:rsid w:val="4DAB2A9E"/>
    <w:rsid w:val="4DAB5E40"/>
    <w:rsid w:val="4DAC584E"/>
    <w:rsid w:val="4DAD0859"/>
    <w:rsid w:val="4DAD1CF2"/>
    <w:rsid w:val="4DAD418C"/>
    <w:rsid w:val="4DAD7946"/>
    <w:rsid w:val="4DAE242C"/>
    <w:rsid w:val="4DAE527A"/>
    <w:rsid w:val="4DAE7818"/>
    <w:rsid w:val="4DAF287F"/>
    <w:rsid w:val="4DAF7250"/>
    <w:rsid w:val="4DB029D4"/>
    <w:rsid w:val="4DB0371F"/>
    <w:rsid w:val="4DB0533F"/>
    <w:rsid w:val="4DB10089"/>
    <w:rsid w:val="4DB21286"/>
    <w:rsid w:val="4DB27309"/>
    <w:rsid w:val="4DB34D9F"/>
    <w:rsid w:val="4DB34E2F"/>
    <w:rsid w:val="4DB34FFE"/>
    <w:rsid w:val="4DB360A1"/>
    <w:rsid w:val="4DB403A0"/>
    <w:rsid w:val="4DB43C65"/>
    <w:rsid w:val="4DB45D29"/>
    <w:rsid w:val="4DB465D0"/>
    <w:rsid w:val="4DB5464F"/>
    <w:rsid w:val="4DB56DF9"/>
    <w:rsid w:val="4DB6044E"/>
    <w:rsid w:val="4DB625CB"/>
    <w:rsid w:val="4DB71EBB"/>
    <w:rsid w:val="4DB766CD"/>
    <w:rsid w:val="4DB821AA"/>
    <w:rsid w:val="4DB9798F"/>
    <w:rsid w:val="4DBA3214"/>
    <w:rsid w:val="4DBA368C"/>
    <w:rsid w:val="4DBA55E9"/>
    <w:rsid w:val="4DBA61BD"/>
    <w:rsid w:val="4DBB5A42"/>
    <w:rsid w:val="4DBB69C3"/>
    <w:rsid w:val="4DBC43F3"/>
    <w:rsid w:val="4DBD0864"/>
    <w:rsid w:val="4DBD2F6C"/>
    <w:rsid w:val="4DBD4975"/>
    <w:rsid w:val="4DBD5A11"/>
    <w:rsid w:val="4DBD7A5B"/>
    <w:rsid w:val="4DBE1B95"/>
    <w:rsid w:val="4DBF769F"/>
    <w:rsid w:val="4DC00D7F"/>
    <w:rsid w:val="4DC056EE"/>
    <w:rsid w:val="4DC10F65"/>
    <w:rsid w:val="4DC152D9"/>
    <w:rsid w:val="4DC231C0"/>
    <w:rsid w:val="4DC31516"/>
    <w:rsid w:val="4DC332C4"/>
    <w:rsid w:val="4DC335C9"/>
    <w:rsid w:val="4DC42B98"/>
    <w:rsid w:val="4DC4528E"/>
    <w:rsid w:val="4DC459A3"/>
    <w:rsid w:val="4DC4703C"/>
    <w:rsid w:val="4DC62DB4"/>
    <w:rsid w:val="4DC74DB5"/>
    <w:rsid w:val="4DC76FF1"/>
    <w:rsid w:val="4DC82688"/>
    <w:rsid w:val="4DC86B2C"/>
    <w:rsid w:val="4DC90201"/>
    <w:rsid w:val="4DC96442"/>
    <w:rsid w:val="4DC97342"/>
    <w:rsid w:val="4DCA1990"/>
    <w:rsid w:val="4DCA7DBE"/>
    <w:rsid w:val="4DCB03CA"/>
    <w:rsid w:val="4DCB2DFE"/>
    <w:rsid w:val="4DCB3915"/>
    <w:rsid w:val="4DCB3940"/>
    <w:rsid w:val="4DCC4750"/>
    <w:rsid w:val="4DCD131A"/>
    <w:rsid w:val="4DCE1CDD"/>
    <w:rsid w:val="4DCE6417"/>
    <w:rsid w:val="4DCE7FAE"/>
    <w:rsid w:val="4DCF050E"/>
    <w:rsid w:val="4DCF1268"/>
    <w:rsid w:val="4DCF7EBB"/>
    <w:rsid w:val="4DD01891"/>
    <w:rsid w:val="4DD029E8"/>
    <w:rsid w:val="4DD059E1"/>
    <w:rsid w:val="4DD06BAE"/>
    <w:rsid w:val="4DD07100"/>
    <w:rsid w:val="4DD07E64"/>
    <w:rsid w:val="4DD07F2F"/>
    <w:rsid w:val="4DD1106D"/>
    <w:rsid w:val="4DD1154E"/>
    <w:rsid w:val="4DD20175"/>
    <w:rsid w:val="4DD43698"/>
    <w:rsid w:val="4DD547B7"/>
    <w:rsid w:val="4DD54DA5"/>
    <w:rsid w:val="4DD554BB"/>
    <w:rsid w:val="4DD55EB7"/>
    <w:rsid w:val="4DD66A14"/>
    <w:rsid w:val="4DD6748B"/>
    <w:rsid w:val="4DD67BB8"/>
    <w:rsid w:val="4DD71701"/>
    <w:rsid w:val="4DD72277"/>
    <w:rsid w:val="4DD73904"/>
    <w:rsid w:val="4DD739F5"/>
    <w:rsid w:val="4DD773DF"/>
    <w:rsid w:val="4DD86643"/>
    <w:rsid w:val="4DD910E9"/>
    <w:rsid w:val="4DD92AE7"/>
    <w:rsid w:val="4DD97736"/>
    <w:rsid w:val="4DDA105F"/>
    <w:rsid w:val="4DDA685F"/>
    <w:rsid w:val="4DDA7D2A"/>
    <w:rsid w:val="4DDB1A9B"/>
    <w:rsid w:val="4DDB3E04"/>
    <w:rsid w:val="4DDC2CE8"/>
    <w:rsid w:val="4DDC6134"/>
    <w:rsid w:val="4DDC6D37"/>
    <w:rsid w:val="4DDE1E29"/>
    <w:rsid w:val="4DDE26C9"/>
    <w:rsid w:val="4DDE7A3E"/>
    <w:rsid w:val="4DDF0ECE"/>
    <w:rsid w:val="4DDF156A"/>
    <w:rsid w:val="4DDF46D6"/>
    <w:rsid w:val="4DDF5C24"/>
    <w:rsid w:val="4DDF7D48"/>
    <w:rsid w:val="4DE0012C"/>
    <w:rsid w:val="4DE07830"/>
    <w:rsid w:val="4DE137F5"/>
    <w:rsid w:val="4DE1517A"/>
    <w:rsid w:val="4DE2127E"/>
    <w:rsid w:val="4DE25A27"/>
    <w:rsid w:val="4DE27DEC"/>
    <w:rsid w:val="4DE323A9"/>
    <w:rsid w:val="4DE561D0"/>
    <w:rsid w:val="4DE62419"/>
    <w:rsid w:val="4DE6285D"/>
    <w:rsid w:val="4DE661DF"/>
    <w:rsid w:val="4DE66D97"/>
    <w:rsid w:val="4DE70F1E"/>
    <w:rsid w:val="4DE7313C"/>
    <w:rsid w:val="4DE741B7"/>
    <w:rsid w:val="4DE80F7C"/>
    <w:rsid w:val="4DE81C5E"/>
    <w:rsid w:val="4DE82D2A"/>
    <w:rsid w:val="4DE9093F"/>
    <w:rsid w:val="4DE94E90"/>
    <w:rsid w:val="4DE969DD"/>
    <w:rsid w:val="4DEA0BB2"/>
    <w:rsid w:val="4DEA2C94"/>
    <w:rsid w:val="4DEA4CF4"/>
    <w:rsid w:val="4DEA5FE1"/>
    <w:rsid w:val="4DEB6377"/>
    <w:rsid w:val="4DED0341"/>
    <w:rsid w:val="4DED1B2E"/>
    <w:rsid w:val="4DED20EF"/>
    <w:rsid w:val="4DED2CA1"/>
    <w:rsid w:val="4DED5113"/>
    <w:rsid w:val="4DED62D7"/>
    <w:rsid w:val="4DEE13DA"/>
    <w:rsid w:val="4DEE182E"/>
    <w:rsid w:val="4DEE2E75"/>
    <w:rsid w:val="4DEE4C21"/>
    <w:rsid w:val="4DEF1281"/>
    <w:rsid w:val="4DEF40B9"/>
    <w:rsid w:val="4DEF4D74"/>
    <w:rsid w:val="4DF00C68"/>
    <w:rsid w:val="4DF01BDF"/>
    <w:rsid w:val="4DF040C0"/>
    <w:rsid w:val="4DF04BEF"/>
    <w:rsid w:val="4DF07E31"/>
    <w:rsid w:val="4DF10AFC"/>
    <w:rsid w:val="4DF23AA9"/>
    <w:rsid w:val="4DF25957"/>
    <w:rsid w:val="4DF32801"/>
    <w:rsid w:val="4DF34643"/>
    <w:rsid w:val="4DF3765A"/>
    <w:rsid w:val="4DF379AC"/>
    <w:rsid w:val="4DF416CF"/>
    <w:rsid w:val="4DF46911"/>
    <w:rsid w:val="4DF47B44"/>
    <w:rsid w:val="4DF50410"/>
    <w:rsid w:val="4DF530F0"/>
    <w:rsid w:val="4DF55447"/>
    <w:rsid w:val="4DF63752"/>
    <w:rsid w:val="4DF6453D"/>
    <w:rsid w:val="4DF7294B"/>
    <w:rsid w:val="4DF73AEC"/>
    <w:rsid w:val="4DF80ABB"/>
    <w:rsid w:val="4DF80E09"/>
    <w:rsid w:val="4DF81A7F"/>
    <w:rsid w:val="4DF83D9B"/>
    <w:rsid w:val="4DF86D21"/>
    <w:rsid w:val="4DF91251"/>
    <w:rsid w:val="4DF92BCE"/>
    <w:rsid w:val="4DF93924"/>
    <w:rsid w:val="4DF944E0"/>
    <w:rsid w:val="4DF94F37"/>
    <w:rsid w:val="4DF9790C"/>
    <w:rsid w:val="4DFA2A5E"/>
    <w:rsid w:val="4DFA480C"/>
    <w:rsid w:val="4DFA5022"/>
    <w:rsid w:val="4DFA7651"/>
    <w:rsid w:val="4DFB1D29"/>
    <w:rsid w:val="4DFB48E0"/>
    <w:rsid w:val="4DFC0683"/>
    <w:rsid w:val="4DFC10F2"/>
    <w:rsid w:val="4DFC4A28"/>
    <w:rsid w:val="4DFC6F8C"/>
    <w:rsid w:val="4DFC7EC8"/>
    <w:rsid w:val="4DFE3819"/>
    <w:rsid w:val="4DFE3852"/>
    <w:rsid w:val="4DFE78BD"/>
    <w:rsid w:val="4DFF2570"/>
    <w:rsid w:val="4DFF7EC8"/>
    <w:rsid w:val="4E001304"/>
    <w:rsid w:val="4E0062C6"/>
    <w:rsid w:val="4E010876"/>
    <w:rsid w:val="4E013DEC"/>
    <w:rsid w:val="4E016227"/>
    <w:rsid w:val="4E016F21"/>
    <w:rsid w:val="4E01735C"/>
    <w:rsid w:val="4E0176FC"/>
    <w:rsid w:val="4E021FD4"/>
    <w:rsid w:val="4E0224DB"/>
    <w:rsid w:val="4E0235FB"/>
    <w:rsid w:val="4E024CE8"/>
    <w:rsid w:val="4E0305F5"/>
    <w:rsid w:val="4E031393"/>
    <w:rsid w:val="4E035A32"/>
    <w:rsid w:val="4E040457"/>
    <w:rsid w:val="4E040ED4"/>
    <w:rsid w:val="4E053AF8"/>
    <w:rsid w:val="4E075509"/>
    <w:rsid w:val="4E080903"/>
    <w:rsid w:val="4E08517B"/>
    <w:rsid w:val="4E09030D"/>
    <w:rsid w:val="4E09403F"/>
    <w:rsid w:val="4E0A0EF3"/>
    <w:rsid w:val="4E0B3CED"/>
    <w:rsid w:val="4E0B49B2"/>
    <w:rsid w:val="4E0C55AB"/>
    <w:rsid w:val="4E0C742F"/>
    <w:rsid w:val="4E0D09E3"/>
    <w:rsid w:val="4E0D2791"/>
    <w:rsid w:val="4E0D3C18"/>
    <w:rsid w:val="4E0D60A3"/>
    <w:rsid w:val="4E0E07D4"/>
    <w:rsid w:val="4E0E0A36"/>
    <w:rsid w:val="4E0E35E6"/>
    <w:rsid w:val="4E0E4FF0"/>
    <w:rsid w:val="4E0F475B"/>
    <w:rsid w:val="4E103105"/>
    <w:rsid w:val="4E1031F1"/>
    <w:rsid w:val="4E10547A"/>
    <w:rsid w:val="4E10797E"/>
    <w:rsid w:val="4E11059D"/>
    <w:rsid w:val="4E110938"/>
    <w:rsid w:val="4E115C0F"/>
    <w:rsid w:val="4E141D71"/>
    <w:rsid w:val="4E143B1F"/>
    <w:rsid w:val="4E144B16"/>
    <w:rsid w:val="4E144DFB"/>
    <w:rsid w:val="4E150E80"/>
    <w:rsid w:val="4E161F53"/>
    <w:rsid w:val="4E163B6E"/>
    <w:rsid w:val="4E163F8D"/>
    <w:rsid w:val="4E165AE9"/>
    <w:rsid w:val="4E171D34"/>
    <w:rsid w:val="4E173610"/>
    <w:rsid w:val="4E1753BE"/>
    <w:rsid w:val="4E1800B3"/>
    <w:rsid w:val="4E182C53"/>
    <w:rsid w:val="4E1854F1"/>
    <w:rsid w:val="4E192EE4"/>
    <w:rsid w:val="4E1971C5"/>
    <w:rsid w:val="4E1A2029"/>
    <w:rsid w:val="4E1A6C5C"/>
    <w:rsid w:val="4E1B1B78"/>
    <w:rsid w:val="4E1B1D85"/>
    <w:rsid w:val="4E1B2699"/>
    <w:rsid w:val="4E1B3100"/>
    <w:rsid w:val="4E1B32E4"/>
    <w:rsid w:val="4E1C0C26"/>
    <w:rsid w:val="4E1C0E70"/>
    <w:rsid w:val="4E1C406F"/>
    <w:rsid w:val="4E1C4782"/>
    <w:rsid w:val="4E1C4801"/>
    <w:rsid w:val="4E1D1992"/>
    <w:rsid w:val="4E1D1B51"/>
    <w:rsid w:val="4E1D30FF"/>
    <w:rsid w:val="4E1E2333"/>
    <w:rsid w:val="4E1E38E1"/>
    <w:rsid w:val="4E1E499E"/>
    <w:rsid w:val="4E1F24C4"/>
    <w:rsid w:val="4E1F422B"/>
    <w:rsid w:val="4E1F5113"/>
    <w:rsid w:val="4E1F7E3D"/>
    <w:rsid w:val="4E205B5B"/>
    <w:rsid w:val="4E206A2E"/>
    <w:rsid w:val="4E221C5A"/>
    <w:rsid w:val="4E226599"/>
    <w:rsid w:val="4E233D62"/>
    <w:rsid w:val="4E247425"/>
    <w:rsid w:val="4E2476CA"/>
    <w:rsid w:val="4E252D94"/>
    <w:rsid w:val="4E2570F8"/>
    <w:rsid w:val="4E272FE4"/>
    <w:rsid w:val="4E27453D"/>
    <w:rsid w:val="4E282A92"/>
    <w:rsid w:val="4E283FFB"/>
    <w:rsid w:val="4E28581D"/>
    <w:rsid w:val="4E287413"/>
    <w:rsid w:val="4E29253A"/>
    <w:rsid w:val="4E2973F8"/>
    <w:rsid w:val="4E2A26A3"/>
    <w:rsid w:val="4E2B70BB"/>
    <w:rsid w:val="4E2C47B7"/>
    <w:rsid w:val="4E2C51A8"/>
    <w:rsid w:val="4E2C70BD"/>
    <w:rsid w:val="4E2D213C"/>
    <w:rsid w:val="4E2E137A"/>
    <w:rsid w:val="4E2E2974"/>
    <w:rsid w:val="4E2E3285"/>
    <w:rsid w:val="4E2E685D"/>
    <w:rsid w:val="4E2E6DF2"/>
    <w:rsid w:val="4E2F0D94"/>
    <w:rsid w:val="4E2F0D9F"/>
    <w:rsid w:val="4E2F2707"/>
    <w:rsid w:val="4E2F6BAB"/>
    <w:rsid w:val="4E3015E4"/>
    <w:rsid w:val="4E3017F8"/>
    <w:rsid w:val="4E315B65"/>
    <w:rsid w:val="4E316D0D"/>
    <w:rsid w:val="4E317F8B"/>
    <w:rsid w:val="4E325C42"/>
    <w:rsid w:val="4E325F60"/>
    <w:rsid w:val="4E326AC0"/>
    <w:rsid w:val="4E330910"/>
    <w:rsid w:val="4E33103B"/>
    <w:rsid w:val="4E335E4A"/>
    <w:rsid w:val="4E337BAB"/>
    <w:rsid w:val="4E343013"/>
    <w:rsid w:val="4E343832"/>
    <w:rsid w:val="4E345F70"/>
    <w:rsid w:val="4E351E8B"/>
    <w:rsid w:val="4E35268B"/>
    <w:rsid w:val="4E353478"/>
    <w:rsid w:val="4E353A96"/>
    <w:rsid w:val="4E361255"/>
    <w:rsid w:val="4E361CE8"/>
    <w:rsid w:val="4E363913"/>
    <w:rsid w:val="4E363F20"/>
    <w:rsid w:val="4E365AC5"/>
    <w:rsid w:val="4E37117F"/>
    <w:rsid w:val="4E376BE9"/>
    <w:rsid w:val="4E3775D5"/>
    <w:rsid w:val="4E3820F8"/>
    <w:rsid w:val="4E38457E"/>
    <w:rsid w:val="4E3900E2"/>
    <w:rsid w:val="4E39024D"/>
    <w:rsid w:val="4E3A10AC"/>
    <w:rsid w:val="4E3A54DE"/>
    <w:rsid w:val="4E3B11B3"/>
    <w:rsid w:val="4E3B17CA"/>
    <w:rsid w:val="4E3B30CC"/>
    <w:rsid w:val="4E3C0C6F"/>
    <w:rsid w:val="4E3C3076"/>
    <w:rsid w:val="4E3C5CA6"/>
    <w:rsid w:val="4E3C60C2"/>
    <w:rsid w:val="4E3C6BD2"/>
    <w:rsid w:val="4E3E0AC6"/>
    <w:rsid w:val="4E3E0B9C"/>
    <w:rsid w:val="4E3E1432"/>
    <w:rsid w:val="4E3F0B23"/>
    <w:rsid w:val="4E3F3E55"/>
    <w:rsid w:val="4E3F4E6C"/>
    <w:rsid w:val="4E3F676B"/>
    <w:rsid w:val="4E3F7C94"/>
    <w:rsid w:val="4E41243B"/>
    <w:rsid w:val="4E414A88"/>
    <w:rsid w:val="4E4168DE"/>
    <w:rsid w:val="4E421732"/>
    <w:rsid w:val="4E423CB7"/>
    <w:rsid w:val="4E426FE6"/>
    <w:rsid w:val="4E427FDB"/>
    <w:rsid w:val="4E4301EC"/>
    <w:rsid w:val="4E4423A0"/>
    <w:rsid w:val="4E446AA3"/>
    <w:rsid w:val="4E447700"/>
    <w:rsid w:val="4E45007C"/>
    <w:rsid w:val="4E461A1B"/>
    <w:rsid w:val="4E462DEA"/>
    <w:rsid w:val="4E467A51"/>
    <w:rsid w:val="4E47467C"/>
    <w:rsid w:val="4E490233"/>
    <w:rsid w:val="4E492458"/>
    <w:rsid w:val="4E4A7541"/>
    <w:rsid w:val="4E4B0F1A"/>
    <w:rsid w:val="4E4B10FF"/>
    <w:rsid w:val="4E4C150B"/>
    <w:rsid w:val="4E4C1D08"/>
    <w:rsid w:val="4E4C4B93"/>
    <w:rsid w:val="4E4C6249"/>
    <w:rsid w:val="4E4D0DDF"/>
    <w:rsid w:val="4E4D60E4"/>
    <w:rsid w:val="4E4E3699"/>
    <w:rsid w:val="4E4F56BD"/>
    <w:rsid w:val="4E4F5E8B"/>
    <w:rsid w:val="4E4F6142"/>
    <w:rsid w:val="4E4F6905"/>
    <w:rsid w:val="4E4F700F"/>
    <w:rsid w:val="4E50267E"/>
    <w:rsid w:val="4E5033B6"/>
    <w:rsid w:val="4E504010"/>
    <w:rsid w:val="4E5077FA"/>
    <w:rsid w:val="4E513168"/>
    <w:rsid w:val="4E517158"/>
    <w:rsid w:val="4E5201FF"/>
    <w:rsid w:val="4E52289A"/>
    <w:rsid w:val="4E5245A9"/>
    <w:rsid w:val="4E524648"/>
    <w:rsid w:val="4E531560"/>
    <w:rsid w:val="4E534AA7"/>
    <w:rsid w:val="4E536C7B"/>
    <w:rsid w:val="4E543025"/>
    <w:rsid w:val="4E544134"/>
    <w:rsid w:val="4E544F0F"/>
    <w:rsid w:val="4E556971"/>
    <w:rsid w:val="4E557C94"/>
    <w:rsid w:val="4E563FC0"/>
    <w:rsid w:val="4E564138"/>
    <w:rsid w:val="4E5813D2"/>
    <w:rsid w:val="4E585A13"/>
    <w:rsid w:val="4E5900BB"/>
    <w:rsid w:val="4E5B174E"/>
    <w:rsid w:val="4E5B34FC"/>
    <w:rsid w:val="4E5B5421"/>
    <w:rsid w:val="4E5C3B56"/>
    <w:rsid w:val="4E5D0C1C"/>
    <w:rsid w:val="4E5E312B"/>
    <w:rsid w:val="4E5E3FE7"/>
    <w:rsid w:val="4E5F4A7F"/>
    <w:rsid w:val="4E5F6EEF"/>
    <w:rsid w:val="4E5F76F9"/>
    <w:rsid w:val="4E601033"/>
    <w:rsid w:val="4E610CE5"/>
    <w:rsid w:val="4E61328E"/>
    <w:rsid w:val="4E616639"/>
    <w:rsid w:val="4E616964"/>
    <w:rsid w:val="4E620A11"/>
    <w:rsid w:val="4E6212D2"/>
    <w:rsid w:val="4E622377"/>
    <w:rsid w:val="4E6252B9"/>
    <w:rsid w:val="4E62671C"/>
    <w:rsid w:val="4E630603"/>
    <w:rsid w:val="4E642E9F"/>
    <w:rsid w:val="4E644DC2"/>
    <w:rsid w:val="4E6512EC"/>
    <w:rsid w:val="4E65424E"/>
    <w:rsid w:val="4E65497A"/>
    <w:rsid w:val="4E661371"/>
    <w:rsid w:val="4E661EA1"/>
    <w:rsid w:val="4E6662FD"/>
    <w:rsid w:val="4E6667C9"/>
    <w:rsid w:val="4E67583F"/>
    <w:rsid w:val="4E6761D0"/>
    <w:rsid w:val="4E676345"/>
    <w:rsid w:val="4E683E6B"/>
    <w:rsid w:val="4E6A15B9"/>
    <w:rsid w:val="4E6A64D4"/>
    <w:rsid w:val="4E6B5E34"/>
    <w:rsid w:val="4E6C006E"/>
    <w:rsid w:val="4E6C608B"/>
    <w:rsid w:val="4E6C69CA"/>
    <w:rsid w:val="4E6D16A0"/>
    <w:rsid w:val="4E6D76D3"/>
    <w:rsid w:val="4E6F076A"/>
    <w:rsid w:val="4E6F3F11"/>
    <w:rsid w:val="4E6F51FA"/>
    <w:rsid w:val="4E6F6FA8"/>
    <w:rsid w:val="4E702034"/>
    <w:rsid w:val="4E710F72"/>
    <w:rsid w:val="4E71244A"/>
    <w:rsid w:val="4E712D20"/>
    <w:rsid w:val="4E725922"/>
    <w:rsid w:val="4E726C30"/>
    <w:rsid w:val="4E727030"/>
    <w:rsid w:val="4E740A62"/>
    <w:rsid w:val="4E741AB2"/>
    <w:rsid w:val="4E742810"/>
    <w:rsid w:val="4E746001"/>
    <w:rsid w:val="4E7524C7"/>
    <w:rsid w:val="4E755F54"/>
    <w:rsid w:val="4E7565C4"/>
    <w:rsid w:val="4E760336"/>
    <w:rsid w:val="4E7610E2"/>
    <w:rsid w:val="4E766588"/>
    <w:rsid w:val="4E775CE5"/>
    <w:rsid w:val="4E7859C5"/>
    <w:rsid w:val="4E7859E3"/>
    <w:rsid w:val="4E7915FC"/>
    <w:rsid w:val="4E791BD4"/>
    <w:rsid w:val="4E794FE7"/>
    <w:rsid w:val="4E796078"/>
    <w:rsid w:val="4E7A455F"/>
    <w:rsid w:val="4E7A5CEB"/>
    <w:rsid w:val="4E7B5BB6"/>
    <w:rsid w:val="4E7C1B24"/>
    <w:rsid w:val="4E7C1FE1"/>
    <w:rsid w:val="4E7C560C"/>
    <w:rsid w:val="4E7C7B0C"/>
    <w:rsid w:val="4E7C7BD1"/>
    <w:rsid w:val="4E7D4CE3"/>
    <w:rsid w:val="4E7E0ECF"/>
    <w:rsid w:val="4E7E29DF"/>
    <w:rsid w:val="4E7E4442"/>
    <w:rsid w:val="4E7E576F"/>
    <w:rsid w:val="4E7E7703"/>
    <w:rsid w:val="4E7F3721"/>
    <w:rsid w:val="4E7F61A0"/>
    <w:rsid w:val="4E80258E"/>
    <w:rsid w:val="4E802F63"/>
    <w:rsid w:val="4E810EA3"/>
    <w:rsid w:val="4E812720"/>
    <w:rsid w:val="4E8200AA"/>
    <w:rsid w:val="4E820E70"/>
    <w:rsid w:val="4E821E97"/>
    <w:rsid w:val="4E8229A2"/>
    <w:rsid w:val="4E824F2D"/>
    <w:rsid w:val="4E832211"/>
    <w:rsid w:val="4E83608B"/>
    <w:rsid w:val="4E837F76"/>
    <w:rsid w:val="4E841B24"/>
    <w:rsid w:val="4E845F7D"/>
    <w:rsid w:val="4E850579"/>
    <w:rsid w:val="4E853F13"/>
    <w:rsid w:val="4E854743"/>
    <w:rsid w:val="4E8622FD"/>
    <w:rsid w:val="4E86699F"/>
    <w:rsid w:val="4E870795"/>
    <w:rsid w:val="4E87295D"/>
    <w:rsid w:val="4E876752"/>
    <w:rsid w:val="4E8806EA"/>
    <w:rsid w:val="4E883CDE"/>
    <w:rsid w:val="4E8862BB"/>
    <w:rsid w:val="4E89056E"/>
    <w:rsid w:val="4E8A2033"/>
    <w:rsid w:val="4E8A5B90"/>
    <w:rsid w:val="4E8A64A2"/>
    <w:rsid w:val="4E8C0135"/>
    <w:rsid w:val="4E8C5699"/>
    <w:rsid w:val="4E8D1F9C"/>
    <w:rsid w:val="4E8D38D2"/>
    <w:rsid w:val="4E8D4E73"/>
    <w:rsid w:val="4E8D5680"/>
    <w:rsid w:val="4E8D733C"/>
    <w:rsid w:val="4E8D76C8"/>
    <w:rsid w:val="4E8E28E3"/>
    <w:rsid w:val="4E8F571D"/>
    <w:rsid w:val="4E90447F"/>
    <w:rsid w:val="4E9100B3"/>
    <w:rsid w:val="4E913EFA"/>
    <w:rsid w:val="4E916A45"/>
    <w:rsid w:val="4E92242A"/>
    <w:rsid w:val="4E92510A"/>
    <w:rsid w:val="4E927B1D"/>
    <w:rsid w:val="4E9359B4"/>
    <w:rsid w:val="4E9434C1"/>
    <w:rsid w:val="4E944C60"/>
    <w:rsid w:val="4E9568B5"/>
    <w:rsid w:val="4E96072F"/>
    <w:rsid w:val="4E962D3C"/>
    <w:rsid w:val="4E9702AC"/>
    <w:rsid w:val="4E97316C"/>
    <w:rsid w:val="4E975BDE"/>
    <w:rsid w:val="4E984048"/>
    <w:rsid w:val="4E984750"/>
    <w:rsid w:val="4E987FB1"/>
    <w:rsid w:val="4E993B51"/>
    <w:rsid w:val="4E9946D4"/>
    <w:rsid w:val="4E99797F"/>
    <w:rsid w:val="4E9A1860"/>
    <w:rsid w:val="4E9A274B"/>
    <w:rsid w:val="4E9A4CA9"/>
    <w:rsid w:val="4E9A4FBA"/>
    <w:rsid w:val="4E9A705E"/>
    <w:rsid w:val="4E9B0371"/>
    <w:rsid w:val="4E9B0B34"/>
    <w:rsid w:val="4E9B2E6A"/>
    <w:rsid w:val="4E9B422F"/>
    <w:rsid w:val="4E9B538B"/>
    <w:rsid w:val="4E9B5FEF"/>
    <w:rsid w:val="4E9B63CC"/>
    <w:rsid w:val="4E9C3796"/>
    <w:rsid w:val="4E9C4AE8"/>
    <w:rsid w:val="4E9D5A06"/>
    <w:rsid w:val="4E9D6E94"/>
    <w:rsid w:val="4E9E4855"/>
    <w:rsid w:val="4E9E6EED"/>
    <w:rsid w:val="4E9E788D"/>
    <w:rsid w:val="4E9F2C38"/>
    <w:rsid w:val="4E9F60E6"/>
    <w:rsid w:val="4E9F6E6C"/>
    <w:rsid w:val="4EA00186"/>
    <w:rsid w:val="4EA0070D"/>
    <w:rsid w:val="4EA02117"/>
    <w:rsid w:val="4EA049DF"/>
    <w:rsid w:val="4EA36E62"/>
    <w:rsid w:val="4EA44539"/>
    <w:rsid w:val="4EA4501B"/>
    <w:rsid w:val="4EA7052D"/>
    <w:rsid w:val="4EA708A9"/>
    <w:rsid w:val="4EA82128"/>
    <w:rsid w:val="4EA84268"/>
    <w:rsid w:val="4EA87248"/>
    <w:rsid w:val="4EA93E94"/>
    <w:rsid w:val="4EA9431D"/>
    <w:rsid w:val="4EA95A46"/>
    <w:rsid w:val="4EAA0DF8"/>
    <w:rsid w:val="4EAA119F"/>
    <w:rsid w:val="4EAA4484"/>
    <w:rsid w:val="4EAA7FE0"/>
    <w:rsid w:val="4EAB1DFB"/>
    <w:rsid w:val="4EAC01FC"/>
    <w:rsid w:val="4EAD2E2E"/>
    <w:rsid w:val="4EAD337D"/>
    <w:rsid w:val="4EAD5D22"/>
    <w:rsid w:val="4EAE42FF"/>
    <w:rsid w:val="4EAF1A9A"/>
    <w:rsid w:val="4EAF4986"/>
    <w:rsid w:val="4EAF54D9"/>
    <w:rsid w:val="4EAF55F6"/>
    <w:rsid w:val="4EB04557"/>
    <w:rsid w:val="4EB0564E"/>
    <w:rsid w:val="4EB07CDC"/>
    <w:rsid w:val="4EB12AB5"/>
    <w:rsid w:val="4EB15812"/>
    <w:rsid w:val="4EB15C79"/>
    <w:rsid w:val="4EB16F1A"/>
    <w:rsid w:val="4EB17971"/>
    <w:rsid w:val="4EB17D22"/>
    <w:rsid w:val="4EB23292"/>
    <w:rsid w:val="4EB23D5A"/>
    <w:rsid w:val="4EB2494E"/>
    <w:rsid w:val="4EB25E13"/>
    <w:rsid w:val="4EB32B7A"/>
    <w:rsid w:val="4EB377B3"/>
    <w:rsid w:val="4EB41686"/>
    <w:rsid w:val="4EB42C0C"/>
    <w:rsid w:val="4EB43386"/>
    <w:rsid w:val="4EB4635B"/>
    <w:rsid w:val="4EB470B0"/>
    <w:rsid w:val="4EB54AF5"/>
    <w:rsid w:val="4EB6029F"/>
    <w:rsid w:val="4EB71128"/>
    <w:rsid w:val="4EB7564D"/>
    <w:rsid w:val="4EB76E9A"/>
    <w:rsid w:val="4EB77406"/>
    <w:rsid w:val="4EB80763"/>
    <w:rsid w:val="4EB852EA"/>
    <w:rsid w:val="4EB90223"/>
    <w:rsid w:val="4EB9198C"/>
    <w:rsid w:val="4EBA6F78"/>
    <w:rsid w:val="4EBB043F"/>
    <w:rsid w:val="4EBB4D98"/>
    <w:rsid w:val="4EBB5587"/>
    <w:rsid w:val="4EBC00D4"/>
    <w:rsid w:val="4EBC1CBC"/>
    <w:rsid w:val="4EBC7D13"/>
    <w:rsid w:val="4EBD730D"/>
    <w:rsid w:val="4EBE1CDD"/>
    <w:rsid w:val="4EBE327F"/>
    <w:rsid w:val="4EBE41E0"/>
    <w:rsid w:val="4EBE7F2F"/>
    <w:rsid w:val="4EBF55CA"/>
    <w:rsid w:val="4EC01BF3"/>
    <w:rsid w:val="4EC05A55"/>
    <w:rsid w:val="4EC13C00"/>
    <w:rsid w:val="4EC17F18"/>
    <w:rsid w:val="4EC2357B"/>
    <w:rsid w:val="4EC264E1"/>
    <w:rsid w:val="4EC2751D"/>
    <w:rsid w:val="4EC41DA2"/>
    <w:rsid w:val="4EC41DFB"/>
    <w:rsid w:val="4EC4224D"/>
    <w:rsid w:val="4EC4545C"/>
    <w:rsid w:val="4EC5047C"/>
    <w:rsid w:val="4EC512BE"/>
    <w:rsid w:val="4EC52688"/>
    <w:rsid w:val="4EC57E35"/>
    <w:rsid w:val="4EC60F3C"/>
    <w:rsid w:val="4EC61BC1"/>
    <w:rsid w:val="4EC625BB"/>
    <w:rsid w:val="4EC673B7"/>
    <w:rsid w:val="4EC72400"/>
    <w:rsid w:val="4EC72A8A"/>
    <w:rsid w:val="4EC76DE4"/>
    <w:rsid w:val="4EC82641"/>
    <w:rsid w:val="4EC861B5"/>
    <w:rsid w:val="4EC91181"/>
    <w:rsid w:val="4EC927B3"/>
    <w:rsid w:val="4EC929BC"/>
    <w:rsid w:val="4EC93BD3"/>
    <w:rsid w:val="4EC970A7"/>
    <w:rsid w:val="4EC976C4"/>
    <w:rsid w:val="4ECA7229"/>
    <w:rsid w:val="4ECB67F1"/>
    <w:rsid w:val="4ECB7CDA"/>
    <w:rsid w:val="4ECC1363"/>
    <w:rsid w:val="4ECD1134"/>
    <w:rsid w:val="4ECD7FEF"/>
    <w:rsid w:val="4ECE0172"/>
    <w:rsid w:val="4ECE5804"/>
    <w:rsid w:val="4ECE6958"/>
    <w:rsid w:val="4ECF324F"/>
    <w:rsid w:val="4ECF3719"/>
    <w:rsid w:val="4ECF37AB"/>
    <w:rsid w:val="4ECF3EEA"/>
    <w:rsid w:val="4ECF5CD5"/>
    <w:rsid w:val="4ECF6C68"/>
    <w:rsid w:val="4ECF719D"/>
    <w:rsid w:val="4ED01AC6"/>
    <w:rsid w:val="4ED03DCE"/>
    <w:rsid w:val="4ED11A10"/>
    <w:rsid w:val="4ED12EE1"/>
    <w:rsid w:val="4ED137BE"/>
    <w:rsid w:val="4ED212E5"/>
    <w:rsid w:val="4ED34CFC"/>
    <w:rsid w:val="4ED3507E"/>
    <w:rsid w:val="4ED35788"/>
    <w:rsid w:val="4ED41007"/>
    <w:rsid w:val="4ED432AF"/>
    <w:rsid w:val="4ED57821"/>
    <w:rsid w:val="4ED601E9"/>
    <w:rsid w:val="4ED65279"/>
    <w:rsid w:val="4ED700FD"/>
    <w:rsid w:val="4ED7499D"/>
    <w:rsid w:val="4ED77D08"/>
    <w:rsid w:val="4ED93C17"/>
    <w:rsid w:val="4EDA2D48"/>
    <w:rsid w:val="4EDA36D3"/>
    <w:rsid w:val="4EDA3A82"/>
    <w:rsid w:val="4EDA3BE3"/>
    <w:rsid w:val="4EDA6D92"/>
    <w:rsid w:val="4EDB463D"/>
    <w:rsid w:val="4EDB4FB3"/>
    <w:rsid w:val="4EDB7799"/>
    <w:rsid w:val="4EDE7C89"/>
    <w:rsid w:val="4EDF1A71"/>
    <w:rsid w:val="4EDF237F"/>
    <w:rsid w:val="4EDF4B26"/>
    <w:rsid w:val="4EE03904"/>
    <w:rsid w:val="4EE05815"/>
    <w:rsid w:val="4EE1301F"/>
    <w:rsid w:val="4EE16E90"/>
    <w:rsid w:val="4EE21F55"/>
    <w:rsid w:val="4EE23C1E"/>
    <w:rsid w:val="4EE255E9"/>
    <w:rsid w:val="4EE259CC"/>
    <w:rsid w:val="4EE2777A"/>
    <w:rsid w:val="4EE37855"/>
    <w:rsid w:val="4EE5471B"/>
    <w:rsid w:val="4EE5726A"/>
    <w:rsid w:val="4EE57D03"/>
    <w:rsid w:val="4EE60648"/>
    <w:rsid w:val="4EE71234"/>
    <w:rsid w:val="4EE744BB"/>
    <w:rsid w:val="4EE74D90"/>
    <w:rsid w:val="4EE85845"/>
    <w:rsid w:val="4EE865F6"/>
    <w:rsid w:val="4EE95474"/>
    <w:rsid w:val="4EEA461D"/>
    <w:rsid w:val="4EEA5445"/>
    <w:rsid w:val="4EEA617C"/>
    <w:rsid w:val="4EEB34BF"/>
    <w:rsid w:val="4EEB4C55"/>
    <w:rsid w:val="4EEB64A5"/>
    <w:rsid w:val="4EEB675D"/>
    <w:rsid w:val="4EEC23A6"/>
    <w:rsid w:val="4EEC519A"/>
    <w:rsid w:val="4EEE25C2"/>
    <w:rsid w:val="4EEF00E8"/>
    <w:rsid w:val="4EEF1FDE"/>
    <w:rsid w:val="4EEF5338"/>
    <w:rsid w:val="4EEF78F8"/>
    <w:rsid w:val="4EF1302C"/>
    <w:rsid w:val="4EF13E61"/>
    <w:rsid w:val="4EF15C0F"/>
    <w:rsid w:val="4EF179BD"/>
    <w:rsid w:val="4EF17EDA"/>
    <w:rsid w:val="4EF24DDD"/>
    <w:rsid w:val="4EF27B0E"/>
    <w:rsid w:val="4EF30605"/>
    <w:rsid w:val="4EF31987"/>
    <w:rsid w:val="4EF338BF"/>
    <w:rsid w:val="4EF40714"/>
    <w:rsid w:val="4EF408E5"/>
    <w:rsid w:val="4EF43221"/>
    <w:rsid w:val="4EF44F3E"/>
    <w:rsid w:val="4EF456FF"/>
    <w:rsid w:val="4EF474AD"/>
    <w:rsid w:val="4EF510B9"/>
    <w:rsid w:val="4EF52424"/>
    <w:rsid w:val="4EF533D1"/>
    <w:rsid w:val="4EF57666"/>
    <w:rsid w:val="4EF609B2"/>
    <w:rsid w:val="4EF61477"/>
    <w:rsid w:val="4EF6186D"/>
    <w:rsid w:val="4EF70D4B"/>
    <w:rsid w:val="4EF83441"/>
    <w:rsid w:val="4EF87A32"/>
    <w:rsid w:val="4EF92D15"/>
    <w:rsid w:val="4EFA0F67"/>
    <w:rsid w:val="4EFA2C5E"/>
    <w:rsid w:val="4EFA6C84"/>
    <w:rsid w:val="4EFB083B"/>
    <w:rsid w:val="4EFB1B9D"/>
    <w:rsid w:val="4EFB2227"/>
    <w:rsid w:val="4EFB56CE"/>
    <w:rsid w:val="4EFB6742"/>
    <w:rsid w:val="4EFC73C4"/>
    <w:rsid w:val="4EFD0E53"/>
    <w:rsid w:val="4EFD29D3"/>
    <w:rsid w:val="4EFD3BB6"/>
    <w:rsid w:val="4EFD7942"/>
    <w:rsid w:val="4EFE0829"/>
    <w:rsid w:val="4EFE7F61"/>
    <w:rsid w:val="4EFF4908"/>
    <w:rsid w:val="4EFF4B67"/>
    <w:rsid w:val="4EFF7183"/>
    <w:rsid w:val="4F0019D1"/>
    <w:rsid w:val="4F0044FF"/>
    <w:rsid w:val="4F004F2E"/>
    <w:rsid w:val="4F007AD8"/>
    <w:rsid w:val="4F010DE2"/>
    <w:rsid w:val="4F013B7C"/>
    <w:rsid w:val="4F014A44"/>
    <w:rsid w:val="4F016832"/>
    <w:rsid w:val="4F02439B"/>
    <w:rsid w:val="4F0274EA"/>
    <w:rsid w:val="4F03099F"/>
    <w:rsid w:val="4F037BC7"/>
    <w:rsid w:val="4F0422A7"/>
    <w:rsid w:val="4F045C4E"/>
    <w:rsid w:val="4F0516BA"/>
    <w:rsid w:val="4F053468"/>
    <w:rsid w:val="4F056F6B"/>
    <w:rsid w:val="4F0612C4"/>
    <w:rsid w:val="4F061B18"/>
    <w:rsid w:val="4F0660BE"/>
    <w:rsid w:val="4F066332"/>
    <w:rsid w:val="4F066508"/>
    <w:rsid w:val="4F070B4C"/>
    <w:rsid w:val="4F075432"/>
    <w:rsid w:val="4F0765EC"/>
    <w:rsid w:val="4F0847AE"/>
    <w:rsid w:val="4F085936"/>
    <w:rsid w:val="4F085A3F"/>
    <w:rsid w:val="4F08784C"/>
    <w:rsid w:val="4F092D06"/>
    <w:rsid w:val="4F093ED5"/>
    <w:rsid w:val="4F09694F"/>
    <w:rsid w:val="4F0973FC"/>
    <w:rsid w:val="4F0A3F88"/>
    <w:rsid w:val="4F0C2A48"/>
    <w:rsid w:val="4F0C2F22"/>
    <w:rsid w:val="4F0C7176"/>
    <w:rsid w:val="4F0D1AE5"/>
    <w:rsid w:val="4F0D38F8"/>
    <w:rsid w:val="4F0D4854"/>
    <w:rsid w:val="4F0E33EB"/>
    <w:rsid w:val="4F0E471E"/>
    <w:rsid w:val="4F0E4A13"/>
    <w:rsid w:val="4F0E5477"/>
    <w:rsid w:val="4F0F10ED"/>
    <w:rsid w:val="4F0F7E8A"/>
    <w:rsid w:val="4F10004A"/>
    <w:rsid w:val="4F10078B"/>
    <w:rsid w:val="4F1032AB"/>
    <w:rsid w:val="4F10397E"/>
    <w:rsid w:val="4F111E0D"/>
    <w:rsid w:val="4F1146CF"/>
    <w:rsid w:val="4F122965"/>
    <w:rsid w:val="4F1279A5"/>
    <w:rsid w:val="4F13208D"/>
    <w:rsid w:val="4F132D11"/>
    <w:rsid w:val="4F137800"/>
    <w:rsid w:val="4F142771"/>
    <w:rsid w:val="4F147F36"/>
    <w:rsid w:val="4F155997"/>
    <w:rsid w:val="4F156F9B"/>
    <w:rsid w:val="4F165675"/>
    <w:rsid w:val="4F165DA7"/>
    <w:rsid w:val="4F17253D"/>
    <w:rsid w:val="4F1747DE"/>
    <w:rsid w:val="4F174ED6"/>
    <w:rsid w:val="4F1836D9"/>
    <w:rsid w:val="4F18763F"/>
    <w:rsid w:val="4F190FA2"/>
    <w:rsid w:val="4F19259C"/>
    <w:rsid w:val="4F194CD3"/>
    <w:rsid w:val="4F195165"/>
    <w:rsid w:val="4F1A1ED7"/>
    <w:rsid w:val="4F1A21CC"/>
    <w:rsid w:val="4F1A2E97"/>
    <w:rsid w:val="4F1A33B7"/>
    <w:rsid w:val="4F1B0EDE"/>
    <w:rsid w:val="4F1B23FB"/>
    <w:rsid w:val="4F1C23FF"/>
    <w:rsid w:val="4F1C7376"/>
    <w:rsid w:val="4F1E211F"/>
    <w:rsid w:val="4F1E2A5D"/>
    <w:rsid w:val="4F1F2980"/>
    <w:rsid w:val="4F1F6474"/>
    <w:rsid w:val="4F1F7127"/>
    <w:rsid w:val="4F2002A2"/>
    <w:rsid w:val="4F2078CB"/>
    <w:rsid w:val="4F21135F"/>
    <w:rsid w:val="4F211DAC"/>
    <w:rsid w:val="4F215E27"/>
    <w:rsid w:val="4F2171B5"/>
    <w:rsid w:val="4F2204BE"/>
    <w:rsid w:val="4F22255A"/>
    <w:rsid w:val="4F223806"/>
    <w:rsid w:val="4F2254B7"/>
    <w:rsid w:val="4F22735C"/>
    <w:rsid w:val="4F227A85"/>
    <w:rsid w:val="4F237379"/>
    <w:rsid w:val="4F2438F6"/>
    <w:rsid w:val="4F244236"/>
    <w:rsid w:val="4F24715C"/>
    <w:rsid w:val="4F247D92"/>
    <w:rsid w:val="4F253AA8"/>
    <w:rsid w:val="4F253B0A"/>
    <w:rsid w:val="4F2562C2"/>
    <w:rsid w:val="4F256D8B"/>
    <w:rsid w:val="4F257704"/>
    <w:rsid w:val="4F261F59"/>
    <w:rsid w:val="4F26274D"/>
    <w:rsid w:val="4F263F22"/>
    <w:rsid w:val="4F272721"/>
    <w:rsid w:val="4F272A93"/>
    <w:rsid w:val="4F272B0D"/>
    <w:rsid w:val="4F274511"/>
    <w:rsid w:val="4F2748BD"/>
    <w:rsid w:val="4F280FDC"/>
    <w:rsid w:val="4F28795E"/>
    <w:rsid w:val="4F2935FA"/>
    <w:rsid w:val="4F293888"/>
    <w:rsid w:val="4F2A164C"/>
    <w:rsid w:val="4F2B072A"/>
    <w:rsid w:val="4F2C410A"/>
    <w:rsid w:val="4F2C4E99"/>
    <w:rsid w:val="4F2D029E"/>
    <w:rsid w:val="4F2D5226"/>
    <w:rsid w:val="4F2E0C11"/>
    <w:rsid w:val="4F2E105E"/>
    <w:rsid w:val="4F2E61F8"/>
    <w:rsid w:val="4F2E71B9"/>
    <w:rsid w:val="4F2F0F69"/>
    <w:rsid w:val="4F2F32F5"/>
    <w:rsid w:val="4F2F6737"/>
    <w:rsid w:val="4F30137E"/>
    <w:rsid w:val="4F304D2D"/>
    <w:rsid w:val="4F305A18"/>
    <w:rsid w:val="4F31425D"/>
    <w:rsid w:val="4F316192"/>
    <w:rsid w:val="4F317997"/>
    <w:rsid w:val="4F321E2B"/>
    <w:rsid w:val="4F3238EA"/>
    <w:rsid w:val="4F323D99"/>
    <w:rsid w:val="4F324614"/>
    <w:rsid w:val="4F331A76"/>
    <w:rsid w:val="4F332CF6"/>
    <w:rsid w:val="4F335145"/>
    <w:rsid w:val="4F341F2D"/>
    <w:rsid w:val="4F343D4D"/>
    <w:rsid w:val="4F347101"/>
    <w:rsid w:val="4F3501F1"/>
    <w:rsid w:val="4F350D70"/>
    <w:rsid w:val="4F351F9F"/>
    <w:rsid w:val="4F354F6D"/>
    <w:rsid w:val="4F362B14"/>
    <w:rsid w:val="4F372FF1"/>
    <w:rsid w:val="4F380186"/>
    <w:rsid w:val="4F383104"/>
    <w:rsid w:val="4F38710E"/>
    <w:rsid w:val="4F392ED3"/>
    <w:rsid w:val="4F3A462A"/>
    <w:rsid w:val="4F3B1580"/>
    <w:rsid w:val="4F3B19C6"/>
    <w:rsid w:val="4F3B332E"/>
    <w:rsid w:val="4F3C196B"/>
    <w:rsid w:val="4F3C1A3E"/>
    <w:rsid w:val="4F3C24DB"/>
    <w:rsid w:val="4F3C3CA2"/>
    <w:rsid w:val="4F3C4CF6"/>
    <w:rsid w:val="4F3C78DD"/>
    <w:rsid w:val="4F3D17B0"/>
    <w:rsid w:val="4F3D5969"/>
    <w:rsid w:val="4F3D62C1"/>
    <w:rsid w:val="4F3E459D"/>
    <w:rsid w:val="4F3E6555"/>
    <w:rsid w:val="4F3F4BCC"/>
    <w:rsid w:val="4F3F6D04"/>
    <w:rsid w:val="4F4026F2"/>
    <w:rsid w:val="4F407BF8"/>
    <w:rsid w:val="4F413932"/>
    <w:rsid w:val="4F416C8B"/>
    <w:rsid w:val="4F417C8E"/>
    <w:rsid w:val="4F421C75"/>
    <w:rsid w:val="4F4221DE"/>
    <w:rsid w:val="4F426A04"/>
    <w:rsid w:val="4F427562"/>
    <w:rsid w:val="4F431266"/>
    <w:rsid w:val="4F434BB0"/>
    <w:rsid w:val="4F440434"/>
    <w:rsid w:val="4F443F90"/>
    <w:rsid w:val="4F450C7F"/>
    <w:rsid w:val="4F450D49"/>
    <w:rsid w:val="4F452545"/>
    <w:rsid w:val="4F454604"/>
    <w:rsid w:val="4F464A45"/>
    <w:rsid w:val="4F466952"/>
    <w:rsid w:val="4F47357E"/>
    <w:rsid w:val="4F477F24"/>
    <w:rsid w:val="4F484FE9"/>
    <w:rsid w:val="4F485713"/>
    <w:rsid w:val="4F4904B3"/>
    <w:rsid w:val="4F496BA6"/>
    <w:rsid w:val="4F496BB1"/>
    <w:rsid w:val="4F496C6D"/>
    <w:rsid w:val="4F4C1097"/>
    <w:rsid w:val="4F4C2F70"/>
    <w:rsid w:val="4F4D61DC"/>
    <w:rsid w:val="4F4D7793"/>
    <w:rsid w:val="4F4E4E0F"/>
    <w:rsid w:val="4F4F07B3"/>
    <w:rsid w:val="4F4F0C89"/>
    <w:rsid w:val="4F4F2621"/>
    <w:rsid w:val="4F4F2935"/>
    <w:rsid w:val="4F5026EC"/>
    <w:rsid w:val="4F504695"/>
    <w:rsid w:val="4F506DD9"/>
    <w:rsid w:val="4F512B51"/>
    <w:rsid w:val="4F5148FF"/>
    <w:rsid w:val="4F516827"/>
    <w:rsid w:val="4F525DF3"/>
    <w:rsid w:val="4F5321DD"/>
    <w:rsid w:val="4F532CB6"/>
    <w:rsid w:val="4F532ECA"/>
    <w:rsid w:val="4F535373"/>
    <w:rsid w:val="4F5372E8"/>
    <w:rsid w:val="4F540B54"/>
    <w:rsid w:val="4F54122E"/>
    <w:rsid w:val="4F544785"/>
    <w:rsid w:val="4F545927"/>
    <w:rsid w:val="4F547026"/>
    <w:rsid w:val="4F551732"/>
    <w:rsid w:val="4F5543EF"/>
    <w:rsid w:val="4F5577B2"/>
    <w:rsid w:val="4F561F16"/>
    <w:rsid w:val="4F567EF7"/>
    <w:rsid w:val="4F57030F"/>
    <w:rsid w:val="4F575888"/>
    <w:rsid w:val="4F5821EB"/>
    <w:rsid w:val="4F585C8E"/>
    <w:rsid w:val="4F590CA8"/>
    <w:rsid w:val="4F595F27"/>
    <w:rsid w:val="4F596F70"/>
    <w:rsid w:val="4F5A77E2"/>
    <w:rsid w:val="4F5A7C58"/>
    <w:rsid w:val="4F5B0228"/>
    <w:rsid w:val="4F5B02F6"/>
    <w:rsid w:val="4F5B072D"/>
    <w:rsid w:val="4F5B151C"/>
    <w:rsid w:val="4F5B533A"/>
    <w:rsid w:val="4F5B577E"/>
    <w:rsid w:val="4F5B7362"/>
    <w:rsid w:val="4F5B74ED"/>
    <w:rsid w:val="4F5B752C"/>
    <w:rsid w:val="4F5C2B85"/>
    <w:rsid w:val="4F5C39D0"/>
    <w:rsid w:val="4F5C66B0"/>
    <w:rsid w:val="4F5D0FB8"/>
    <w:rsid w:val="4F5D14F6"/>
    <w:rsid w:val="4F5D32A4"/>
    <w:rsid w:val="4F5D3CCD"/>
    <w:rsid w:val="4F5D512A"/>
    <w:rsid w:val="4F5E3D74"/>
    <w:rsid w:val="4F5E6C87"/>
    <w:rsid w:val="4F5F0DCA"/>
    <w:rsid w:val="4F5F344F"/>
    <w:rsid w:val="4F5F5EA7"/>
    <w:rsid w:val="4F5F72FE"/>
    <w:rsid w:val="4F600196"/>
    <w:rsid w:val="4F602D94"/>
    <w:rsid w:val="4F604B42"/>
    <w:rsid w:val="4F610FE6"/>
    <w:rsid w:val="4F622668"/>
    <w:rsid w:val="4F622970"/>
    <w:rsid w:val="4F626B0C"/>
    <w:rsid w:val="4F63474B"/>
    <w:rsid w:val="4F6350EA"/>
    <w:rsid w:val="4F6474FC"/>
    <w:rsid w:val="4F653545"/>
    <w:rsid w:val="4F6603AB"/>
    <w:rsid w:val="4F662436"/>
    <w:rsid w:val="4F664D51"/>
    <w:rsid w:val="4F666564"/>
    <w:rsid w:val="4F674A10"/>
    <w:rsid w:val="4F681AF1"/>
    <w:rsid w:val="4F682F5A"/>
    <w:rsid w:val="4F6919D5"/>
    <w:rsid w:val="4F691C49"/>
    <w:rsid w:val="4F69371C"/>
    <w:rsid w:val="4F6939F7"/>
    <w:rsid w:val="4F6940A1"/>
    <w:rsid w:val="4F697E9B"/>
    <w:rsid w:val="4F6A216A"/>
    <w:rsid w:val="4F6A5B52"/>
    <w:rsid w:val="4F6A730F"/>
    <w:rsid w:val="4F6A776F"/>
    <w:rsid w:val="4F6C798B"/>
    <w:rsid w:val="4F6D3C04"/>
    <w:rsid w:val="4F6E54B1"/>
    <w:rsid w:val="4F6E7A44"/>
    <w:rsid w:val="4F6E7E7B"/>
    <w:rsid w:val="4F6F3ACB"/>
    <w:rsid w:val="4F6F7423"/>
    <w:rsid w:val="4F703AFE"/>
    <w:rsid w:val="4F7051AE"/>
    <w:rsid w:val="4F710AFD"/>
    <w:rsid w:val="4F71241B"/>
    <w:rsid w:val="4F722DFE"/>
    <w:rsid w:val="4F727D87"/>
    <w:rsid w:val="4F730D1A"/>
    <w:rsid w:val="4F7322E9"/>
    <w:rsid w:val="4F7352AD"/>
    <w:rsid w:val="4F742CDE"/>
    <w:rsid w:val="4F742FCB"/>
    <w:rsid w:val="4F7460FF"/>
    <w:rsid w:val="4F751E49"/>
    <w:rsid w:val="4F754C62"/>
    <w:rsid w:val="4F756840"/>
    <w:rsid w:val="4F76145F"/>
    <w:rsid w:val="4F762CC2"/>
    <w:rsid w:val="4F7654CD"/>
    <w:rsid w:val="4F766114"/>
    <w:rsid w:val="4F7678CF"/>
    <w:rsid w:val="4F7729AA"/>
    <w:rsid w:val="4F7747A2"/>
    <w:rsid w:val="4F7800DE"/>
    <w:rsid w:val="4F781DEA"/>
    <w:rsid w:val="4F781E8C"/>
    <w:rsid w:val="4F783E87"/>
    <w:rsid w:val="4F7875BE"/>
    <w:rsid w:val="4F7950EB"/>
    <w:rsid w:val="4F7A1EFF"/>
    <w:rsid w:val="4F7A2D67"/>
    <w:rsid w:val="4F7A3E56"/>
    <w:rsid w:val="4F7A3FBE"/>
    <w:rsid w:val="4F7A6735"/>
    <w:rsid w:val="4F7A7972"/>
    <w:rsid w:val="4F7C2B58"/>
    <w:rsid w:val="4F7C2F8B"/>
    <w:rsid w:val="4F7C4412"/>
    <w:rsid w:val="4F7C7BCE"/>
    <w:rsid w:val="4F7D1E84"/>
    <w:rsid w:val="4F7D56F4"/>
    <w:rsid w:val="4F7F0611"/>
    <w:rsid w:val="4F7F53FB"/>
    <w:rsid w:val="4F7F5B62"/>
    <w:rsid w:val="4F7F76BE"/>
    <w:rsid w:val="4F801ECD"/>
    <w:rsid w:val="4F8024CB"/>
    <w:rsid w:val="4F806F93"/>
    <w:rsid w:val="4F81508E"/>
    <w:rsid w:val="4F822D0B"/>
    <w:rsid w:val="4F823F3F"/>
    <w:rsid w:val="4F827084"/>
    <w:rsid w:val="4F830CF7"/>
    <w:rsid w:val="4F835D01"/>
    <w:rsid w:val="4F837CEF"/>
    <w:rsid w:val="4F8416C6"/>
    <w:rsid w:val="4F843E73"/>
    <w:rsid w:val="4F845074"/>
    <w:rsid w:val="4F8450AE"/>
    <w:rsid w:val="4F847E38"/>
    <w:rsid w:val="4F851039"/>
    <w:rsid w:val="4F853DDD"/>
    <w:rsid w:val="4F8545A9"/>
    <w:rsid w:val="4F857DAA"/>
    <w:rsid w:val="4F860A02"/>
    <w:rsid w:val="4F860A4D"/>
    <w:rsid w:val="4F8614D0"/>
    <w:rsid w:val="4F862888"/>
    <w:rsid w:val="4F873FA1"/>
    <w:rsid w:val="4F875815"/>
    <w:rsid w:val="4F8808D8"/>
    <w:rsid w:val="4F8824C9"/>
    <w:rsid w:val="4F883768"/>
    <w:rsid w:val="4F885C27"/>
    <w:rsid w:val="4F886077"/>
    <w:rsid w:val="4F8922EB"/>
    <w:rsid w:val="4F8A0F67"/>
    <w:rsid w:val="4F8A3A64"/>
    <w:rsid w:val="4F8B1BBF"/>
    <w:rsid w:val="4F8C3B89"/>
    <w:rsid w:val="4F8C55D4"/>
    <w:rsid w:val="4F8C5937"/>
    <w:rsid w:val="4F8D1DDB"/>
    <w:rsid w:val="4F8D674A"/>
    <w:rsid w:val="4F8D6C0A"/>
    <w:rsid w:val="4F8D6E14"/>
    <w:rsid w:val="4F8E3000"/>
    <w:rsid w:val="4F8E3409"/>
    <w:rsid w:val="4F8F1090"/>
    <w:rsid w:val="4F8F791E"/>
    <w:rsid w:val="4F911BB4"/>
    <w:rsid w:val="4F9177D5"/>
    <w:rsid w:val="4F9264C8"/>
    <w:rsid w:val="4F9273F2"/>
    <w:rsid w:val="4F932E28"/>
    <w:rsid w:val="4F933358"/>
    <w:rsid w:val="4F93351B"/>
    <w:rsid w:val="4F936CC6"/>
    <w:rsid w:val="4F937041"/>
    <w:rsid w:val="4F945274"/>
    <w:rsid w:val="4F946F7D"/>
    <w:rsid w:val="4F9502AA"/>
    <w:rsid w:val="4F9547EC"/>
    <w:rsid w:val="4F973207"/>
    <w:rsid w:val="4F97603E"/>
    <w:rsid w:val="4F981823"/>
    <w:rsid w:val="4F9919CB"/>
    <w:rsid w:val="4F991D1C"/>
    <w:rsid w:val="4F992060"/>
    <w:rsid w:val="4F997C21"/>
    <w:rsid w:val="4F9A0054"/>
    <w:rsid w:val="4F9A1CA5"/>
    <w:rsid w:val="4F9B1FA7"/>
    <w:rsid w:val="4F9B4C56"/>
    <w:rsid w:val="4F9B7E10"/>
    <w:rsid w:val="4F9C0BC9"/>
    <w:rsid w:val="4F9C2C56"/>
    <w:rsid w:val="4F9C4ABB"/>
    <w:rsid w:val="4F9D3BF8"/>
    <w:rsid w:val="4F9D5D96"/>
    <w:rsid w:val="4F9D773F"/>
    <w:rsid w:val="4F9E3C87"/>
    <w:rsid w:val="4F9E3F86"/>
    <w:rsid w:val="4F9E50DA"/>
    <w:rsid w:val="4F9F32A5"/>
    <w:rsid w:val="4F9F4C4E"/>
    <w:rsid w:val="4F9F5E41"/>
    <w:rsid w:val="4F9F686F"/>
    <w:rsid w:val="4FA07362"/>
    <w:rsid w:val="4FA07A92"/>
    <w:rsid w:val="4FA15887"/>
    <w:rsid w:val="4FA17635"/>
    <w:rsid w:val="4FA17A14"/>
    <w:rsid w:val="4FA217A5"/>
    <w:rsid w:val="4FA21FF1"/>
    <w:rsid w:val="4FA2565A"/>
    <w:rsid w:val="4FA33054"/>
    <w:rsid w:val="4FA3352D"/>
    <w:rsid w:val="4FA42C81"/>
    <w:rsid w:val="4FA51AB5"/>
    <w:rsid w:val="4FA56639"/>
    <w:rsid w:val="4FA619AA"/>
    <w:rsid w:val="4FA62334"/>
    <w:rsid w:val="4FA62E9D"/>
    <w:rsid w:val="4FA63F72"/>
    <w:rsid w:val="4FA709C3"/>
    <w:rsid w:val="4FA7451F"/>
    <w:rsid w:val="4FA804E8"/>
    <w:rsid w:val="4FA82E82"/>
    <w:rsid w:val="4FA87A21"/>
    <w:rsid w:val="4FA93C18"/>
    <w:rsid w:val="4FA950D3"/>
    <w:rsid w:val="4FAA1F49"/>
    <w:rsid w:val="4FAA3CEB"/>
    <w:rsid w:val="4FAB2440"/>
    <w:rsid w:val="4FAB334E"/>
    <w:rsid w:val="4FAB55F6"/>
    <w:rsid w:val="4FAC778F"/>
    <w:rsid w:val="4FAD028B"/>
    <w:rsid w:val="4FAD7D9E"/>
    <w:rsid w:val="4FAE319E"/>
    <w:rsid w:val="4FAE58AE"/>
    <w:rsid w:val="4FAF7E53"/>
    <w:rsid w:val="4FB01626"/>
    <w:rsid w:val="4FB01661"/>
    <w:rsid w:val="4FB0762C"/>
    <w:rsid w:val="4FB07878"/>
    <w:rsid w:val="4FB12301"/>
    <w:rsid w:val="4FB16D3A"/>
    <w:rsid w:val="4FB22420"/>
    <w:rsid w:val="4FB235F0"/>
    <w:rsid w:val="4FB23F63"/>
    <w:rsid w:val="4FB25478"/>
    <w:rsid w:val="4FB31116"/>
    <w:rsid w:val="4FB355BA"/>
    <w:rsid w:val="4FB40011"/>
    <w:rsid w:val="4FB43B80"/>
    <w:rsid w:val="4FB530E0"/>
    <w:rsid w:val="4FB54E8E"/>
    <w:rsid w:val="4FB55658"/>
    <w:rsid w:val="4FB633C0"/>
    <w:rsid w:val="4FB66869"/>
    <w:rsid w:val="4FB71148"/>
    <w:rsid w:val="4FB80E78"/>
    <w:rsid w:val="4FB83866"/>
    <w:rsid w:val="4FB90771"/>
    <w:rsid w:val="4FB92E5C"/>
    <w:rsid w:val="4FB939C0"/>
    <w:rsid w:val="4FBA0076"/>
    <w:rsid w:val="4FBA06F6"/>
    <w:rsid w:val="4FBA2284"/>
    <w:rsid w:val="4FBA3E04"/>
    <w:rsid w:val="4FBA564C"/>
    <w:rsid w:val="4FBA6427"/>
    <w:rsid w:val="4FBB285E"/>
    <w:rsid w:val="4FBB2E7F"/>
    <w:rsid w:val="4FBB6B55"/>
    <w:rsid w:val="4FBB709F"/>
    <w:rsid w:val="4FBC28F4"/>
    <w:rsid w:val="4FBC5466"/>
    <w:rsid w:val="4FBC7EDA"/>
    <w:rsid w:val="4FBD126C"/>
    <w:rsid w:val="4FBD1F95"/>
    <w:rsid w:val="4FBD5DD6"/>
    <w:rsid w:val="4FBE01E7"/>
    <w:rsid w:val="4FBE25CD"/>
    <w:rsid w:val="4FBE28EB"/>
    <w:rsid w:val="4FBE5B4C"/>
    <w:rsid w:val="4FBF1411"/>
    <w:rsid w:val="4FBF44E2"/>
    <w:rsid w:val="4FBF5D0D"/>
    <w:rsid w:val="4FBF7A22"/>
    <w:rsid w:val="4FC0753C"/>
    <w:rsid w:val="4FC13319"/>
    <w:rsid w:val="4FC13833"/>
    <w:rsid w:val="4FC23723"/>
    <w:rsid w:val="4FC275AB"/>
    <w:rsid w:val="4FC357FD"/>
    <w:rsid w:val="4FC35942"/>
    <w:rsid w:val="4FC373A3"/>
    <w:rsid w:val="4FC41575"/>
    <w:rsid w:val="4FC43323"/>
    <w:rsid w:val="4FC53812"/>
    <w:rsid w:val="4FC53CD7"/>
    <w:rsid w:val="4FC565EC"/>
    <w:rsid w:val="4FC5746F"/>
    <w:rsid w:val="4FC579E1"/>
    <w:rsid w:val="4FC62154"/>
    <w:rsid w:val="4FC652ED"/>
    <w:rsid w:val="4FC6709B"/>
    <w:rsid w:val="4FC74BC1"/>
    <w:rsid w:val="4FC750DB"/>
    <w:rsid w:val="4FC7696F"/>
    <w:rsid w:val="4FC8095B"/>
    <w:rsid w:val="4FC829DB"/>
    <w:rsid w:val="4FC82E13"/>
    <w:rsid w:val="4FC8399D"/>
    <w:rsid w:val="4FC87F54"/>
    <w:rsid w:val="4FC94D01"/>
    <w:rsid w:val="4FCA0B2C"/>
    <w:rsid w:val="4FCA0DED"/>
    <w:rsid w:val="4FCB283D"/>
    <w:rsid w:val="4FCC21D8"/>
    <w:rsid w:val="4FCC30A6"/>
    <w:rsid w:val="4FCC41EF"/>
    <w:rsid w:val="4FCC7FD9"/>
    <w:rsid w:val="4FCD042A"/>
    <w:rsid w:val="4FCD24B1"/>
    <w:rsid w:val="4FCD3D1A"/>
    <w:rsid w:val="4FCE0317"/>
    <w:rsid w:val="4FCE5F50"/>
    <w:rsid w:val="4FCE788E"/>
    <w:rsid w:val="4FD01E17"/>
    <w:rsid w:val="4FD03CAB"/>
    <w:rsid w:val="4FD07126"/>
    <w:rsid w:val="4FD17277"/>
    <w:rsid w:val="4FD26451"/>
    <w:rsid w:val="4FD270B7"/>
    <w:rsid w:val="4FD277EE"/>
    <w:rsid w:val="4FD31621"/>
    <w:rsid w:val="4FD33566"/>
    <w:rsid w:val="4FD418E5"/>
    <w:rsid w:val="4FD42F6B"/>
    <w:rsid w:val="4FD44B11"/>
    <w:rsid w:val="4FD466C1"/>
    <w:rsid w:val="4FD5108C"/>
    <w:rsid w:val="4FD5250D"/>
    <w:rsid w:val="4FD56C1A"/>
    <w:rsid w:val="4FD572DE"/>
    <w:rsid w:val="4FD65531"/>
    <w:rsid w:val="4FD66B28"/>
    <w:rsid w:val="4FD708C1"/>
    <w:rsid w:val="4FD7253E"/>
    <w:rsid w:val="4FD73056"/>
    <w:rsid w:val="4FD76AA6"/>
    <w:rsid w:val="4FD84E88"/>
    <w:rsid w:val="4FD87A53"/>
    <w:rsid w:val="4FD93D07"/>
    <w:rsid w:val="4FD974F3"/>
    <w:rsid w:val="4FDA5921"/>
    <w:rsid w:val="4FDA5CB4"/>
    <w:rsid w:val="4FDB0DD2"/>
    <w:rsid w:val="4FDC0A68"/>
    <w:rsid w:val="4FDC25A7"/>
    <w:rsid w:val="4FDE0794"/>
    <w:rsid w:val="4FDE220C"/>
    <w:rsid w:val="4FDE236D"/>
    <w:rsid w:val="4FDE2637"/>
    <w:rsid w:val="4FE02053"/>
    <w:rsid w:val="4FE04EA4"/>
    <w:rsid w:val="4FE0567E"/>
    <w:rsid w:val="4FE10C3A"/>
    <w:rsid w:val="4FE115B0"/>
    <w:rsid w:val="4FE124BE"/>
    <w:rsid w:val="4FE13ECB"/>
    <w:rsid w:val="4FE15C83"/>
    <w:rsid w:val="4FE17E44"/>
    <w:rsid w:val="4FE21C51"/>
    <w:rsid w:val="4FE22A05"/>
    <w:rsid w:val="4FE31CED"/>
    <w:rsid w:val="4FE32FDD"/>
    <w:rsid w:val="4FE33D51"/>
    <w:rsid w:val="4FE34BE7"/>
    <w:rsid w:val="4FE37C4D"/>
    <w:rsid w:val="4FE42C90"/>
    <w:rsid w:val="4FE510FE"/>
    <w:rsid w:val="4FE569CD"/>
    <w:rsid w:val="4FE6050F"/>
    <w:rsid w:val="4FE60BF3"/>
    <w:rsid w:val="4FE62687"/>
    <w:rsid w:val="4FE66BC9"/>
    <w:rsid w:val="4FE66D4C"/>
    <w:rsid w:val="4FE6773D"/>
    <w:rsid w:val="4FE71865"/>
    <w:rsid w:val="4FE744CA"/>
    <w:rsid w:val="4FE804B3"/>
    <w:rsid w:val="4FE83842"/>
    <w:rsid w:val="4FE91DDB"/>
    <w:rsid w:val="4FE92D8A"/>
    <w:rsid w:val="4FE93C2E"/>
    <w:rsid w:val="4FE944D2"/>
    <w:rsid w:val="4FEA0478"/>
    <w:rsid w:val="4FEB79BF"/>
    <w:rsid w:val="4FEC2D98"/>
    <w:rsid w:val="4FEC3CC7"/>
    <w:rsid w:val="4FED06C8"/>
    <w:rsid w:val="4FED1306"/>
    <w:rsid w:val="4FED21FA"/>
    <w:rsid w:val="4FED6BFC"/>
    <w:rsid w:val="4FEE0090"/>
    <w:rsid w:val="4FEE5EAB"/>
    <w:rsid w:val="4FEF63FA"/>
    <w:rsid w:val="4FF0236A"/>
    <w:rsid w:val="4FF02D64"/>
    <w:rsid w:val="4FF05EC6"/>
    <w:rsid w:val="4FF06C4E"/>
    <w:rsid w:val="4FF077AC"/>
    <w:rsid w:val="4FF12464"/>
    <w:rsid w:val="4FF12DF4"/>
    <w:rsid w:val="4FF226F3"/>
    <w:rsid w:val="4FF26554"/>
    <w:rsid w:val="4FF27E90"/>
    <w:rsid w:val="4FF359C1"/>
    <w:rsid w:val="4FF37764"/>
    <w:rsid w:val="4FF46D33"/>
    <w:rsid w:val="4FF5172F"/>
    <w:rsid w:val="4FF534DD"/>
    <w:rsid w:val="4FF57980"/>
    <w:rsid w:val="4FF64BDF"/>
    <w:rsid w:val="4FF736F9"/>
    <w:rsid w:val="4FF75750"/>
    <w:rsid w:val="4FF82FCD"/>
    <w:rsid w:val="4FF86ACD"/>
    <w:rsid w:val="4FF91CCD"/>
    <w:rsid w:val="4FF9539C"/>
    <w:rsid w:val="4FF95B63"/>
    <w:rsid w:val="4FF96429"/>
    <w:rsid w:val="4FFA51D4"/>
    <w:rsid w:val="4FFA6949"/>
    <w:rsid w:val="4FFA79F5"/>
    <w:rsid w:val="4FFB5CB7"/>
    <w:rsid w:val="4FFB6501"/>
    <w:rsid w:val="4FFC0D0F"/>
    <w:rsid w:val="4FFC2AC0"/>
    <w:rsid w:val="4FFC486B"/>
    <w:rsid w:val="4FFC5476"/>
    <w:rsid w:val="4FFC5ED5"/>
    <w:rsid w:val="4FFD0365"/>
    <w:rsid w:val="4FFE485A"/>
    <w:rsid w:val="4FFE4A87"/>
    <w:rsid w:val="4FFE50D2"/>
    <w:rsid w:val="4FFE5411"/>
    <w:rsid w:val="4FFE6835"/>
    <w:rsid w:val="4FFF435B"/>
    <w:rsid w:val="4FFF6D7B"/>
    <w:rsid w:val="4FFF7C0F"/>
    <w:rsid w:val="50006261"/>
    <w:rsid w:val="500100D3"/>
    <w:rsid w:val="50012116"/>
    <w:rsid w:val="5001308F"/>
    <w:rsid w:val="50015EC9"/>
    <w:rsid w:val="50031998"/>
    <w:rsid w:val="50032213"/>
    <w:rsid w:val="500331F0"/>
    <w:rsid w:val="50037157"/>
    <w:rsid w:val="5003734E"/>
    <w:rsid w:val="500419D0"/>
    <w:rsid w:val="50043ED5"/>
    <w:rsid w:val="500457C2"/>
    <w:rsid w:val="50047BC4"/>
    <w:rsid w:val="500517F9"/>
    <w:rsid w:val="50055E16"/>
    <w:rsid w:val="50062820"/>
    <w:rsid w:val="50063C0D"/>
    <w:rsid w:val="50067D19"/>
    <w:rsid w:val="5007551A"/>
    <w:rsid w:val="500778EC"/>
    <w:rsid w:val="50077FAA"/>
    <w:rsid w:val="50080E30"/>
    <w:rsid w:val="50081462"/>
    <w:rsid w:val="50082A93"/>
    <w:rsid w:val="5008775A"/>
    <w:rsid w:val="500951DA"/>
    <w:rsid w:val="500A5D33"/>
    <w:rsid w:val="500A62E4"/>
    <w:rsid w:val="500A63FF"/>
    <w:rsid w:val="500B2C8C"/>
    <w:rsid w:val="500D3B8B"/>
    <w:rsid w:val="500D4291"/>
    <w:rsid w:val="500D4CCA"/>
    <w:rsid w:val="500E1E05"/>
    <w:rsid w:val="500E3062"/>
    <w:rsid w:val="500E459E"/>
    <w:rsid w:val="500F03BA"/>
    <w:rsid w:val="500F05DF"/>
    <w:rsid w:val="500F0C3D"/>
    <w:rsid w:val="500F1DE8"/>
    <w:rsid w:val="500F224C"/>
    <w:rsid w:val="500F357C"/>
    <w:rsid w:val="500F3717"/>
    <w:rsid w:val="500F4EF3"/>
    <w:rsid w:val="500F75C2"/>
    <w:rsid w:val="500F7D86"/>
    <w:rsid w:val="50101E14"/>
    <w:rsid w:val="50104061"/>
    <w:rsid w:val="50110512"/>
    <w:rsid w:val="50111D61"/>
    <w:rsid w:val="50124AB3"/>
    <w:rsid w:val="50124D0A"/>
    <w:rsid w:val="50132AE4"/>
    <w:rsid w:val="50137A5E"/>
    <w:rsid w:val="50153B7F"/>
    <w:rsid w:val="5015592D"/>
    <w:rsid w:val="501574D1"/>
    <w:rsid w:val="501614EB"/>
    <w:rsid w:val="50164D0A"/>
    <w:rsid w:val="501731AB"/>
    <w:rsid w:val="50176C32"/>
    <w:rsid w:val="50180925"/>
    <w:rsid w:val="50180E6E"/>
    <w:rsid w:val="50191DB5"/>
    <w:rsid w:val="5019366F"/>
    <w:rsid w:val="50194A33"/>
    <w:rsid w:val="50195C67"/>
    <w:rsid w:val="501A06F5"/>
    <w:rsid w:val="501A1195"/>
    <w:rsid w:val="501A43BC"/>
    <w:rsid w:val="501A44C3"/>
    <w:rsid w:val="501A4949"/>
    <w:rsid w:val="501A73E7"/>
    <w:rsid w:val="501B014F"/>
    <w:rsid w:val="501B3199"/>
    <w:rsid w:val="501B5FAD"/>
    <w:rsid w:val="501B680B"/>
    <w:rsid w:val="501C204A"/>
    <w:rsid w:val="501C315F"/>
    <w:rsid w:val="501C478C"/>
    <w:rsid w:val="501D3222"/>
    <w:rsid w:val="501D7B48"/>
    <w:rsid w:val="501E0925"/>
    <w:rsid w:val="501E0C85"/>
    <w:rsid w:val="501E3409"/>
    <w:rsid w:val="501E5377"/>
    <w:rsid w:val="501E6978"/>
    <w:rsid w:val="501F03F4"/>
    <w:rsid w:val="501F1C47"/>
    <w:rsid w:val="501F346F"/>
    <w:rsid w:val="502009B1"/>
    <w:rsid w:val="50202F8B"/>
    <w:rsid w:val="502042BA"/>
    <w:rsid w:val="5020526A"/>
    <w:rsid w:val="50206468"/>
    <w:rsid w:val="50210776"/>
    <w:rsid w:val="502132C4"/>
    <w:rsid w:val="50215A3F"/>
    <w:rsid w:val="50215ADA"/>
    <w:rsid w:val="50220F69"/>
    <w:rsid w:val="50221C7E"/>
    <w:rsid w:val="50223A98"/>
    <w:rsid w:val="502242F9"/>
    <w:rsid w:val="5023004A"/>
    <w:rsid w:val="502304C7"/>
    <w:rsid w:val="50231826"/>
    <w:rsid w:val="50231BD2"/>
    <w:rsid w:val="502344EE"/>
    <w:rsid w:val="50236E16"/>
    <w:rsid w:val="502418D8"/>
    <w:rsid w:val="50241C51"/>
    <w:rsid w:val="50242255"/>
    <w:rsid w:val="50243819"/>
    <w:rsid w:val="50247CBD"/>
    <w:rsid w:val="502512DE"/>
    <w:rsid w:val="5025212E"/>
    <w:rsid w:val="502536E8"/>
    <w:rsid w:val="502654FB"/>
    <w:rsid w:val="50266DEE"/>
    <w:rsid w:val="50274424"/>
    <w:rsid w:val="50274D09"/>
    <w:rsid w:val="502771ED"/>
    <w:rsid w:val="50277BF2"/>
    <w:rsid w:val="50283843"/>
    <w:rsid w:val="502847F1"/>
    <w:rsid w:val="50290D69"/>
    <w:rsid w:val="50293F18"/>
    <w:rsid w:val="502957D9"/>
    <w:rsid w:val="50295A12"/>
    <w:rsid w:val="50297BC0"/>
    <w:rsid w:val="502A45FD"/>
    <w:rsid w:val="502A587C"/>
    <w:rsid w:val="502B4622"/>
    <w:rsid w:val="502B5150"/>
    <w:rsid w:val="502C184A"/>
    <w:rsid w:val="502C62E8"/>
    <w:rsid w:val="502C7655"/>
    <w:rsid w:val="502D1E17"/>
    <w:rsid w:val="502D2C76"/>
    <w:rsid w:val="502D699F"/>
    <w:rsid w:val="502F5DC1"/>
    <w:rsid w:val="5030295F"/>
    <w:rsid w:val="503076AA"/>
    <w:rsid w:val="50310A7F"/>
    <w:rsid w:val="5031119C"/>
    <w:rsid w:val="50313221"/>
    <w:rsid w:val="5031560F"/>
    <w:rsid w:val="50317834"/>
    <w:rsid w:val="50325010"/>
    <w:rsid w:val="50325134"/>
    <w:rsid w:val="50325F9D"/>
    <w:rsid w:val="50332326"/>
    <w:rsid w:val="50334005"/>
    <w:rsid w:val="50337247"/>
    <w:rsid w:val="503469BD"/>
    <w:rsid w:val="50352DF2"/>
    <w:rsid w:val="50354DD1"/>
    <w:rsid w:val="50355470"/>
    <w:rsid w:val="50355FCF"/>
    <w:rsid w:val="50356A38"/>
    <w:rsid w:val="50366F39"/>
    <w:rsid w:val="50371D47"/>
    <w:rsid w:val="50373544"/>
    <w:rsid w:val="50373C38"/>
    <w:rsid w:val="50375562"/>
    <w:rsid w:val="50376029"/>
    <w:rsid w:val="5037677A"/>
    <w:rsid w:val="50377F99"/>
    <w:rsid w:val="503803E5"/>
    <w:rsid w:val="5038161B"/>
    <w:rsid w:val="503844DC"/>
    <w:rsid w:val="50386A23"/>
    <w:rsid w:val="5039380A"/>
    <w:rsid w:val="503A14CD"/>
    <w:rsid w:val="503A278A"/>
    <w:rsid w:val="503A5B3C"/>
    <w:rsid w:val="503B0241"/>
    <w:rsid w:val="503B29C8"/>
    <w:rsid w:val="503B4843"/>
    <w:rsid w:val="503C11A5"/>
    <w:rsid w:val="503C34E1"/>
    <w:rsid w:val="503C3F7D"/>
    <w:rsid w:val="503C55AF"/>
    <w:rsid w:val="503D6A10"/>
    <w:rsid w:val="503D74BC"/>
    <w:rsid w:val="503D76FA"/>
    <w:rsid w:val="503D7E93"/>
    <w:rsid w:val="503E5986"/>
    <w:rsid w:val="503F5918"/>
    <w:rsid w:val="504053CB"/>
    <w:rsid w:val="50420218"/>
    <w:rsid w:val="50420EC2"/>
    <w:rsid w:val="50422DCC"/>
    <w:rsid w:val="50426F26"/>
    <w:rsid w:val="5043075E"/>
    <w:rsid w:val="50442161"/>
    <w:rsid w:val="50447FC0"/>
    <w:rsid w:val="504557C8"/>
    <w:rsid w:val="504576C8"/>
    <w:rsid w:val="50461F8A"/>
    <w:rsid w:val="50465BD5"/>
    <w:rsid w:val="50474748"/>
    <w:rsid w:val="5048162B"/>
    <w:rsid w:val="50485626"/>
    <w:rsid w:val="50487AB0"/>
    <w:rsid w:val="50487D68"/>
    <w:rsid w:val="50496117"/>
    <w:rsid w:val="504A1A7A"/>
    <w:rsid w:val="504A715F"/>
    <w:rsid w:val="504A7CCC"/>
    <w:rsid w:val="504B4178"/>
    <w:rsid w:val="504B57F2"/>
    <w:rsid w:val="504C15BE"/>
    <w:rsid w:val="504C2E89"/>
    <w:rsid w:val="504C4326"/>
    <w:rsid w:val="504D156B"/>
    <w:rsid w:val="504D5EFD"/>
    <w:rsid w:val="504E78D5"/>
    <w:rsid w:val="504F3F8B"/>
    <w:rsid w:val="504F422F"/>
    <w:rsid w:val="50500963"/>
    <w:rsid w:val="50500C86"/>
    <w:rsid w:val="50502FFE"/>
    <w:rsid w:val="50505EC7"/>
    <w:rsid w:val="50507031"/>
    <w:rsid w:val="5052092F"/>
    <w:rsid w:val="505211B3"/>
    <w:rsid w:val="505226DD"/>
    <w:rsid w:val="505258B6"/>
    <w:rsid w:val="505333D6"/>
    <w:rsid w:val="50541300"/>
    <w:rsid w:val="505462E3"/>
    <w:rsid w:val="505505B8"/>
    <w:rsid w:val="50551E18"/>
    <w:rsid w:val="50565F77"/>
    <w:rsid w:val="5057585A"/>
    <w:rsid w:val="50577CF3"/>
    <w:rsid w:val="50580601"/>
    <w:rsid w:val="5058740F"/>
    <w:rsid w:val="505A10A5"/>
    <w:rsid w:val="505A1E62"/>
    <w:rsid w:val="505A4B01"/>
    <w:rsid w:val="505B5591"/>
    <w:rsid w:val="505C0E93"/>
    <w:rsid w:val="505C4E0A"/>
    <w:rsid w:val="505C5D85"/>
    <w:rsid w:val="505D0417"/>
    <w:rsid w:val="505D5883"/>
    <w:rsid w:val="505E1082"/>
    <w:rsid w:val="505E5998"/>
    <w:rsid w:val="50604FC1"/>
    <w:rsid w:val="5060579E"/>
    <w:rsid w:val="5061302D"/>
    <w:rsid w:val="50616DC4"/>
    <w:rsid w:val="50617C61"/>
    <w:rsid w:val="50624139"/>
    <w:rsid w:val="5063276C"/>
    <w:rsid w:val="50641EC0"/>
    <w:rsid w:val="50642F10"/>
    <w:rsid w:val="506503E3"/>
    <w:rsid w:val="50653A43"/>
    <w:rsid w:val="506546DD"/>
    <w:rsid w:val="50655829"/>
    <w:rsid w:val="5065632F"/>
    <w:rsid w:val="506568B4"/>
    <w:rsid w:val="506649B2"/>
    <w:rsid w:val="50666188"/>
    <w:rsid w:val="506719FE"/>
    <w:rsid w:val="50677615"/>
    <w:rsid w:val="506A0EE9"/>
    <w:rsid w:val="506A3ECB"/>
    <w:rsid w:val="506A4B30"/>
    <w:rsid w:val="506B0C1D"/>
    <w:rsid w:val="506B2E9B"/>
    <w:rsid w:val="506B4777"/>
    <w:rsid w:val="506C2309"/>
    <w:rsid w:val="506C28EF"/>
    <w:rsid w:val="506D36F2"/>
    <w:rsid w:val="506D39BB"/>
    <w:rsid w:val="506D456B"/>
    <w:rsid w:val="506D5413"/>
    <w:rsid w:val="506E0656"/>
    <w:rsid w:val="506E1626"/>
    <w:rsid w:val="506E3C74"/>
    <w:rsid w:val="506E6072"/>
    <w:rsid w:val="506F11EB"/>
    <w:rsid w:val="506F146D"/>
    <w:rsid w:val="506F14E1"/>
    <w:rsid w:val="506F3A3B"/>
    <w:rsid w:val="506F7733"/>
    <w:rsid w:val="50700D62"/>
    <w:rsid w:val="50700DB5"/>
    <w:rsid w:val="50711E47"/>
    <w:rsid w:val="50711E68"/>
    <w:rsid w:val="50720FD1"/>
    <w:rsid w:val="5072142D"/>
    <w:rsid w:val="50724B2D"/>
    <w:rsid w:val="50726A1D"/>
    <w:rsid w:val="50731D2B"/>
    <w:rsid w:val="50731FF7"/>
    <w:rsid w:val="50733939"/>
    <w:rsid w:val="50735700"/>
    <w:rsid w:val="507408A5"/>
    <w:rsid w:val="5074155A"/>
    <w:rsid w:val="50744D49"/>
    <w:rsid w:val="50744E1B"/>
    <w:rsid w:val="507478F8"/>
    <w:rsid w:val="50755397"/>
    <w:rsid w:val="507633CF"/>
    <w:rsid w:val="50782F26"/>
    <w:rsid w:val="50783C60"/>
    <w:rsid w:val="50787E7B"/>
    <w:rsid w:val="50795FBA"/>
    <w:rsid w:val="50796BC6"/>
    <w:rsid w:val="507A0734"/>
    <w:rsid w:val="507A279A"/>
    <w:rsid w:val="507A5333"/>
    <w:rsid w:val="507A72E4"/>
    <w:rsid w:val="507B7E86"/>
    <w:rsid w:val="507C127E"/>
    <w:rsid w:val="507C59AC"/>
    <w:rsid w:val="507D4637"/>
    <w:rsid w:val="507D5D99"/>
    <w:rsid w:val="507F1351"/>
    <w:rsid w:val="507F724A"/>
    <w:rsid w:val="50800DB0"/>
    <w:rsid w:val="50803AE4"/>
    <w:rsid w:val="5080549C"/>
    <w:rsid w:val="50810260"/>
    <w:rsid w:val="50811214"/>
    <w:rsid w:val="5081178C"/>
    <w:rsid w:val="508163D4"/>
    <w:rsid w:val="50816453"/>
    <w:rsid w:val="50820AFA"/>
    <w:rsid w:val="50822813"/>
    <w:rsid w:val="5083056D"/>
    <w:rsid w:val="50830AE8"/>
    <w:rsid w:val="50830BE2"/>
    <w:rsid w:val="50832656"/>
    <w:rsid w:val="508328B4"/>
    <w:rsid w:val="50832982"/>
    <w:rsid w:val="508339D2"/>
    <w:rsid w:val="50834F8C"/>
    <w:rsid w:val="50845C1D"/>
    <w:rsid w:val="50847CC4"/>
    <w:rsid w:val="50851088"/>
    <w:rsid w:val="50851A89"/>
    <w:rsid w:val="508544E0"/>
    <w:rsid w:val="50854DD4"/>
    <w:rsid w:val="5086334A"/>
    <w:rsid w:val="50866280"/>
    <w:rsid w:val="50874A7C"/>
    <w:rsid w:val="5087699A"/>
    <w:rsid w:val="508779C4"/>
    <w:rsid w:val="508825A3"/>
    <w:rsid w:val="508947E1"/>
    <w:rsid w:val="508A0949"/>
    <w:rsid w:val="508A4AA4"/>
    <w:rsid w:val="508B104E"/>
    <w:rsid w:val="508B20D6"/>
    <w:rsid w:val="508B2897"/>
    <w:rsid w:val="508B3E41"/>
    <w:rsid w:val="508B494E"/>
    <w:rsid w:val="508B5BEF"/>
    <w:rsid w:val="508B77BD"/>
    <w:rsid w:val="508C0A15"/>
    <w:rsid w:val="508C2093"/>
    <w:rsid w:val="508C6D15"/>
    <w:rsid w:val="508C74DE"/>
    <w:rsid w:val="508D1C4A"/>
    <w:rsid w:val="508D2DF4"/>
    <w:rsid w:val="508D329A"/>
    <w:rsid w:val="508E1444"/>
    <w:rsid w:val="508E77BF"/>
    <w:rsid w:val="508F15B2"/>
    <w:rsid w:val="508F1B83"/>
    <w:rsid w:val="508F3931"/>
    <w:rsid w:val="509008AF"/>
    <w:rsid w:val="509057CD"/>
    <w:rsid w:val="50914184"/>
    <w:rsid w:val="509176A9"/>
    <w:rsid w:val="50921AE6"/>
    <w:rsid w:val="509242DC"/>
    <w:rsid w:val="50926F7D"/>
    <w:rsid w:val="50933D12"/>
    <w:rsid w:val="50935302"/>
    <w:rsid w:val="50935B43"/>
    <w:rsid w:val="50940F47"/>
    <w:rsid w:val="50962786"/>
    <w:rsid w:val="50970158"/>
    <w:rsid w:val="509727E6"/>
    <w:rsid w:val="509914FA"/>
    <w:rsid w:val="50991DEB"/>
    <w:rsid w:val="509A46BA"/>
    <w:rsid w:val="509B0528"/>
    <w:rsid w:val="509B0ADF"/>
    <w:rsid w:val="509B3318"/>
    <w:rsid w:val="509D2446"/>
    <w:rsid w:val="509D7D0E"/>
    <w:rsid w:val="509E1DC6"/>
    <w:rsid w:val="509E6522"/>
    <w:rsid w:val="509E7EFF"/>
    <w:rsid w:val="509F3892"/>
    <w:rsid w:val="509F50CE"/>
    <w:rsid w:val="509F58CD"/>
    <w:rsid w:val="50A01D04"/>
    <w:rsid w:val="50A0456F"/>
    <w:rsid w:val="50A05B3E"/>
    <w:rsid w:val="50A05B80"/>
    <w:rsid w:val="50A06991"/>
    <w:rsid w:val="50A10314"/>
    <w:rsid w:val="50A2357D"/>
    <w:rsid w:val="50A25DE1"/>
    <w:rsid w:val="50A315A3"/>
    <w:rsid w:val="50A346A5"/>
    <w:rsid w:val="50A373DC"/>
    <w:rsid w:val="50A43A3C"/>
    <w:rsid w:val="50A43A83"/>
    <w:rsid w:val="50A4703E"/>
    <w:rsid w:val="50A55E2A"/>
    <w:rsid w:val="50A60D4C"/>
    <w:rsid w:val="50A62660"/>
    <w:rsid w:val="50A62A29"/>
    <w:rsid w:val="50A67E38"/>
    <w:rsid w:val="50A74B11"/>
    <w:rsid w:val="50A77A17"/>
    <w:rsid w:val="50A8054F"/>
    <w:rsid w:val="50A816BC"/>
    <w:rsid w:val="50A849F3"/>
    <w:rsid w:val="50A867A1"/>
    <w:rsid w:val="50A868C4"/>
    <w:rsid w:val="50A87BCB"/>
    <w:rsid w:val="50AA2490"/>
    <w:rsid w:val="50AA493A"/>
    <w:rsid w:val="50AA5510"/>
    <w:rsid w:val="50AA7A81"/>
    <w:rsid w:val="50AB0338"/>
    <w:rsid w:val="50AB2103"/>
    <w:rsid w:val="50AC6291"/>
    <w:rsid w:val="50AD025B"/>
    <w:rsid w:val="50AD1118"/>
    <w:rsid w:val="50AD6A46"/>
    <w:rsid w:val="50AE7333"/>
    <w:rsid w:val="50AF07AB"/>
    <w:rsid w:val="50AF20D6"/>
    <w:rsid w:val="50AF27FF"/>
    <w:rsid w:val="50AF5832"/>
    <w:rsid w:val="50B00083"/>
    <w:rsid w:val="50B04434"/>
    <w:rsid w:val="50B04F5A"/>
    <w:rsid w:val="50B05655"/>
    <w:rsid w:val="50B066DB"/>
    <w:rsid w:val="50B1314E"/>
    <w:rsid w:val="50B138A7"/>
    <w:rsid w:val="50B1447D"/>
    <w:rsid w:val="50B23E37"/>
    <w:rsid w:val="50B250B9"/>
    <w:rsid w:val="50B25872"/>
    <w:rsid w:val="50B31D4D"/>
    <w:rsid w:val="50B35AD3"/>
    <w:rsid w:val="50B372F9"/>
    <w:rsid w:val="50B40AA3"/>
    <w:rsid w:val="50B41AF6"/>
    <w:rsid w:val="50B4222D"/>
    <w:rsid w:val="50B4291F"/>
    <w:rsid w:val="50B43398"/>
    <w:rsid w:val="50B46928"/>
    <w:rsid w:val="50B718B6"/>
    <w:rsid w:val="50B71E1E"/>
    <w:rsid w:val="50B72A39"/>
    <w:rsid w:val="50B74C36"/>
    <w:rsid w:val="50B809F3"/>
    <w:rsid w:val="50B829E2"/>
    <w:rsid w:val="50B82E88"/>
    <w:rsid w:val="50B86C91"/>
    <w:rsid w:val="50B90094"/>
    <w:rsid w:val="50B909AE"/>
    <w:rsid w:val="50B93C1B"/>
    <w:rsid w:val="50BA50FD"/>
    <w:rsid w:val="50BB1022"/>
    <w:rsid w:val="50BB2FEE"/>
    <w:rsid w:val="50BB6EDC"/>
    <w:rsid w:val="50BC224C"/>
    <w:rsid w:val="50BC78A1"/>
    <w:rsid w:val="50BD010F"/>
    <w:rsid w:val="50BD19A6"/>
    <w:rsid w:val="50BD2B4D"/>
    <w:rsid w:val="50BD3324"/>
    <w:rsid w:val="50BD6505"/>
    <w:rsid w:val="50BE4216"/>
    <w:rsid w:val="50BE4F65"/>
    <w:rsid w:val="50BE5C4D"/>
    <w:rsid w:val="50BE5C5B"/>
    <w:rsid w:val="50BE5CFB"/>
    <w:rsid w:val="50BE5D6A"/>
    <w:rsid w:val="50BE5FC4"/>
    <w:rsid w:val="50BE6C5A"/>
    <w:rsid w:val="50C01D3C"/>
    <w:rsid w:val="50C05597"/>
    <w:rsid w:val="50C130CE"/>
    <w:rsid w:val="50C137FB"/>
    <w:rsid w:val="50C1475E"/>
    <w:rsid w:val="50C21F03"/>
    <w:rsid w:val="50C221A5"/>
    <w:rsid w:val="50C23D07"/>
    <w:rsid w:val="50C25414"/>
    <w:rsid w:val="50C341DA"/>
    <w:rsid w:val="50C347D6"/>
    <w:rsid w:val="50C35158"/>
    <w:rsid w:val="50C35389"/>
    <w:rsid w:val="50C4246C"/>
    <w:rsid w:val="50C447E5"/>
    <w:rsid w:val="50C51101"/>
    <w:rsid w:val="50C51368"/>
    <w:rsid w:val="50C555A5"/>
    <w:rsid w:val="50C57353"/>
    <w:rsid w:val="50C64B87"/>
    <w:rsid w:val="50C67CA7"/>
    <w:rsid w:val="50C70EC9"/>
    <w:rsid w:val="50C7131D"/>
    <w:rsid w:val="50C86E43"/>
    <w:rsid w:val="50C901D1"/>
    <w:rsid w:val="50C92DC2"/>
    <w:rsid w:val="50CB20C0"/>
    <w:rsid w:val="50CB36AA"/>
    <w:rsid w:val="50CB4998"/>
    <w:rsid w:val="50CB601A"/>
    <w:rsid w:val="50CC0206"/>
    <w:rsid w:val="50CC5A6E"/>
    <w:rsid w:val="50CC7996"/>
    <w:rsid w:val="50CD4459"/>
    <w:rsid w:val="50CF1D3D"/>
    <w:rsid w:val="50CF3E0F"/>
    <w:rsid w:val="50CF7FF2"/>
    <w:rsid w:val="50D033B7"/>
    <w:rsid w:val="50D03FFD"/>
    <w:rsid w:val="50D0724F"/>
    <w:rsid w:val="50D13B73"/>
    <w:rsid w:val="50D17CA8"/>
    <w:rsid w:val="50D315D7"/>
    <w:rsid w:val="50D41344"/>
    <w:rsid w:val="50D423A6"/>
    <w:rsid w:val="50D4615E"/>
    <w:rsid w:val="50D47596"/>
    <w:rsid w:val="50D50360"/>
    <w:rsid w:val="50D51A26"/>
    <w:rsid w:val="50D53465"/>
    <w:rsid w:val="50D570C3"/>
    <w:rsid w:val="50D5785A"/>
    <w:rsid w:val="50D639D8"/>
    <w:rsid w:val="50D67908"/>
    <w:rsid w:val="50D91050"/>
    <w:rsid w:val="50D91B6D"/>
    <w:rsid w:val="50D9257A"/>
    <w:rsid w:val="50D94DFB"/>
    <w:rsid w:val="50DA6A80"/>
    <w:rsid w:val="50DB03CE"/>
    <w:rsid w:val="50DB1340"/>
    <w:rsid w:val="50DB26D2"/>
    <w:rsid w:val="50DB448D"/>
    <w:rsid w:val="50DB705E"/>
    <w:rsid w:val="50DC25A7"/>
    <w:rsid w:val="50DD01BA"/>
    <w:rsid w:val="50DD19BA"/>
    <w:rsid w:val="50DD2C74"/>
    <w:rsid w:val="50DD7809"/>
    <w:rsid w:val="50DD7F6A"/>
    <w:rsid w:val="50DE1F9C"/>
    <w:rsid w:val="50DF2404"/>
    <w:rsid w:val="50E0418D"/>
    <w:rsid w:val="50E0537F"/>
    <w:rsid w:val="50E1207B"/>
    <w:rsid w:val="50E1546E"/>
    <w:rsid w:val="50E15BBE"/>
    <w:rsid w:val="50E20D80"/>
    <w:rsid w:val="50E223B8"/>
    <w:rsid w:val="50E23CF8"/>
    <w:rsid w:val="50E253BE"/>
    <w:rsid w:val="50E254E0"/>
    <w:rsid w:val="50E26FA6"/>
    <w:rsid w:val="50E27F05"/>
    <w:rsid w:val="50E33C7D"/>
    <w:rsid w:val="50E357F0"/>
    <w:rsid w:val="50E40833"/>
    <w:rsid w:val="50E43FC4"/>
    <w:rsid w:val="50E44B7F"/>
    <w:rsid w:val="50E453DA"/>
    <w:rsid w:val="50E517A3"/>
    <w:rsid w:val="50E52722"/>
    <w:rsid w:val="50E54F1B"/>
    <w:rsid w:val="50E61077"/>
    <w:rsid w:val="50E6309D"/>
    <w:rsid w:val="50E70E62"/>
    <w:rsid w:val="50E9170F"/>
    <w:rsid w:val="50E941A5"/>
    <w:rsid w:val="50E95AFE"/>
    <w:rsid w:val="50E96CBA"/>
    <w:rsid w:val="50EA1D49"/>
    <w:rsid w:val="50EA500B"/>
    <w:rsid w:val="50EA7235"/>
    <w:rsid w:val="50EB2652"/>
    <w:rsid w:val="50EB3078"/>
    <w:rsid w:val="50EB3D43"/>
    <w:rsid w:val="50EC0143"/>
    <w:rsid w:val="50EC0D83"/>
    <w:rsid w:val="50EC1D88"/>
    <w:rsid w:val="50EC1F00"/>
    <w:rsid w:val="50EC2B32"/>
    <w:rsid w:val="50EC30D9"/>
    <w:rsid w:val="50ED3361"/>
    <w:rsid w:val="50EE2D6A"/>
    <w:rsid w:val="50EE2D91"/>
    <w:rsid w:val="50EE3B68"/>
    <w:rsid w:val="50EE48FA"/>
    <w:rsid w:val="50EE68AA"/>
    <w:rsid w:val="50EE7A00"/>
    <w:rsid w:val="50EE7EF3"/>
    <w:rsid w:val="50EF2EA4"/>
    <w:rsid w:val="50EF43D0"/>
    <w:rsid w:val="50EF5966"/>
    <w:rsid w:val="50EF6C39"/>
    <w:rsid w:val="50EF7A43"/>
    <w:rsid w:val="50F06A93"/>
    <w:rsid w:val="50F077F1"/>
    <w:rsid w:val="50F10148"/>
    <w:rsid w:val="50F25C6E"/>
    <w:rsid w:val="50F32669"/>
    <w:rsid w:val="50F33EC0"/>
    <w:rsid w:val="50F352B9"/>
    <w:rsid w:val="50F4157D"/>
    <w:rsid w:val="50F41F5F"/>
    <w:rsid w:val="50F46775"/>
    <w:rsid w:val="50F4789B"/>
    <w:rsid w:val="50F47C38"/>
    <w:rsid w:val="50F56B94"/>
    <w:rsid w:val="50F61C47"/>
    <w:rsid w:val="50F67234"/>
    <w:rsid w:val="50F67DF1"/>
    <w:rsid w:val="50F70896"/>
    <w:rsid w:val="50F712C3"/>
    <w:rsid w:val="50F715B1"/>
    <w:rsid w:val="50F73284"/>
    <w:rsid w:val="50F7682E"/>
    <w:rsid w:val="50F7738A"/>
    <w:rsid w:val="50F814A8"/>
    <w:rsid w:val="50F934A0"/>
    <w:rsid w:val="50F95B58"/>
    <w:rsid w:val="50F976FD"/>
    <w:rsid w:val="50FB0FC7"/>
    <w:rsid w:val="50FC216F"/>
    <w:rsid w:val="50FD3502"/>
    <w:rsid w:val="50FD6AED"/>
    <w:rsid w:val="50FE0755"/>
    <w:rsid w:val="50FE0AB7"/>
    <w:rsid w:val="50FE1C53"/>
    <w:rsid w:val="50FE385C"/>
    <w:rsid w:val="50FF2FE7"/>
    <w:rsid w:val="50FF746D"/>
    <w:rsid w:val="51001714"/>
    <w:rsid w:val="51001B61"/>
    <w:rsid w:val="51002928"/>
    <w:rsid w:val="51002D44"/>
    <w:rsid w:val="51006391"/>
    <w:rsid w:val="51006F56"/>
    <w:rsid w:val="51020C9C"/>
    <w:rsid w:val="51022355"/>
    <w:rsid w:val="51023794"/>
    <w:rsid w:val="51023B7C"/>
    <w:rsid w:val="51031BD4"/>
    <w:rsid w:val="51031C29"/>
    <w:rsid w:val="51032E79"/>
    <w:rsid w:val="51034708"/>
    <w:rsid w:val="51037A5B"/>
    <w:rsid w:val="51041228"/>
    <w:rsid w:val="51044CB9"/>
    <w:rsid w:val="51052028"/>
    <w:rsid w:val="51053BF3"/>
    <w:rsid w:val="510559A1"/>
    <w:rsid w:val="5106285D"/>
    <w:rsid w:val="51067A70"/>
    <w:rsid w:val="51073D0E"/>
    <w:rsid w:val="51076354"/>
    <w:rsid w:val="5107796B"/>
    <w:rsid w:val="51085C54"/>
    <w:rsid w:val="510901F5"/>
    <w:rsid w:val="51090D43"/>
    <w:rsid w:val="51092834"/>
    <w:rsid w:val="510A41FC"/>
    <w:rsid w:val="510B5D40"/>
    <w:rsid w:val="510C77B7"/>
    <w:rsid w:val="510D2C62"/>
    <w:rsid w:val="510D3B8E"/>
    <w:rsid w:val="510D4856"/>
    <w:rsid w:val="510F2ED9"/>
    <w:rsid w:val="510F74AF"/>
    <w:rsid w:val="51102955"/>
    <w:rsid w:val="5110344B"/>
    <w:rsid w:val="51104107"/>
    <w:rsid w:val="51110B2C"/>
    <w:rsid w:val="5111102A"/>
    <w:rsid w:val="51115DC8"/>
    <w:rsid w:val="511205BD"/>
    <w:rsid w:val="51134562"/>
    <w:rsid w:val="511349AA"/>
    <w:rsid w:val="51142088"/>
    <w:rsid w:val="51143064"/>
    <w:rsid w:val="51145819"/>
    <w:rsid w:val="51145BE4"/>
    <w:rsid w:val="511601EB"/>
    <w:rsid w:val="5116195C"/>
    <w:rsid w:val="51181B78"/>
    <w:rsid w:val="51185A4D"/>
    <w:rsid w:val="511860E7"/>
    <w:rsid w:val="511931FB"/>
    <w:rsid w:val="51197000"/>
    <w:rsid w:val="511A2497"/>
    <w:rsid w:val="511A63A3"/>
    <w:rsid w:val="511A7326"/>
    <w:rsid w:val="511B3417"/>
    <w:rsid w:val="511B3965"/>
    <w:rsid w:val="511B51C5"/>
    <w:rsid w:val="511C2D17"/>
    <w:rsid w:val="511D0F3D"/>
    <w:rsid w:val="511D24B0"/>
    <w:rsid w:val="511D4DE2"/>
    <w:rsid w:val="511E02A1"/>
    <w:rsid w:val="511E15D6"/>
    <w:rsid w:val="511E5AFF"/>
    <w:rsid w:val="511E5B27"/>
    <w:rsid w:val="511F12F0"/>
    <w:rsid w:val="511F2F07"/>
    <w:rsid w:val="511F58D0"/>
    <w:rsid w:val="5120644A"/>
    <w:rsid w:val="512130EE"/>
    <w:rsid w:val="512213D3"/>
    <w:rsid w:val="51223AAF"/>
    <w:rsid w:val="51223E9D"/>
    <w:rsid w:val="51224BBB"/>
    <w:rsid w:val="512322CB"/>
    <w:rsid w:val="51232B6E"/>
    <w:rsid w:val="512431A4"/>
    <w:rsid w:val="51261604"/>
    <w:rsid w:val="51265992"/>
    <w:rsid w:val="51272A94"/>
    <w:rsid w:val="512734AE"/>
    <w:rsid w:val="512764A2"/>
    <w:rsid w:val="51281690"/>
    <w:rsid w:val="51282603"/>
    <w:rsid w:val="51283663"/>
    <w:rsid w:val="51286C73"/>
    <w:rsid w:val="51291F5A"/>
    <w:rsid w:val="5129483B"/>
    <w:rsid w:val="51297A0F"/>
    <w:rsid w:val="512A0C36"/>
    <w:rsid w:val="512A18AC"/>
    <w:rsid w:val="512A223B"/>
    <w:rsid w:val="512A4367"/>
    <w:rsid w:val="512B428A"/>
    <w:rsid w:val="512B44B5"/>
    <w:rsid w:val="512B5F68"/>
    <w:rsid w:val="512B7BB2"/>
    <w:rsid w:val="512C085C"/>
    <w:rsid w:val="512C28A5"/>
    <w:rsid w:val="512C2F2E"/>
    <w:rsid w:val="512C3F0F"/>
    <w:rsid w:val="512C5624"/>
    <w:rsid w:val="512C616E"/>
    <w:rsid w:val="512D1623"/>
    <w:rsid w:val="512D512A"/>
    <w:rsid w:val="512D6A2C"/>
    <w:rsid w:val="512D6CA6"/>
    <w:rsid w:val="512E032E"/>
    <w:rsid w:val="512E414A"/>
    <w:rsid w:val="512F0C70"/>
    <w:rsid w:val="512F1771"/>
    <w:rsid w:val="512F30AD"/>
    <w:rsid w:val="512F3E60"/>
    <w:rsid w:val="512F4269"/>
    <w:rsid w:val="512F6008"/>
    <w:rsid w:val="512F6EC2"/>
    <w:rsid w:val="513064B1"/>
    <w:rsid w:val="5131561E"/>
    <w:rsid w:val="51323835"/>
    <w:rsid w:val="513310C0"/>
    <w:rsid w:val="51335BD1"/>
    <w:rsid w:val="513369D4"/>
    <w:rsid w:val="51336F4D"/>
    <w:rsid w:val="51345DB5"/>
    <w:rsid w:val="513461E2"/>
    <w:rsid w:val="51346287"/>
    <w:rsid w:val="51346C3F"/>
    <w:rsid w:val="513539AD"/>
    <w:rsid w:val="513577D0"/>
    <w:rsid w:val="51360DB4"/>
    <w:rsid w:val="51360EDB"/>
    <w:rsid w:val="51363DAD"/>
    <w:rsid w:val="513745C6"/>
    <w:rsid w:val="51383D51"/>
    <w:rsid w:val="51383FC9"/>
    <w:rsid w:val="5138674D"/>
    <w:rsid w:val="5139389D"/>
    <w:rsid w:val="513A06DA"/>
    <w:rsid w:val="513A1978"/>
    <w:rsid w:val="513A1AFC"/>
    <w:rsid w:val="513B5867"/>
    <w:rsid w:val="513B7615"/>
    <w:rsid w:val="513C36EA"/>
    <w:rsid w:val="513C382A"/>
    <w:rsid w:val="513D15DF"/>
    <w:rsid w:val="513D2624"/>
    <w:rsid w:val="513D7BB9"/>
    <w:rsid w:val="513E227F"/>
    <w:rsid w:val="513E6FE7"/>
    <w:rsid w:val="513F0D1B"/>
    <w:rsid w:val="513F1B06"/>
    <w:rsid w:val="513F2FB5"/>
    <w:rsid w:val="513F5357"/>
    <w:rsid w:val="51404A80"/>
    <w:rsid w:val="51406F5C"/>
    <w:rsid w:val="5140779F"/>
    <w:rsid w:val="514209A3"/>
    <w:rsid w:val="514307FB"/>
    <w:rsid w:val="51440EE4"/>
    <w:rsid w:val="5144228D"/>
    <w:rsid w:val="5144296E"/>
    <w:rsid w:val="51452242"/>
    <w:rsid w:val="5145251B"/>
    <w:rsid w:val="51453FF0"/>
    <w:rsid w:val="51461C46"/>
    <w:rsid w:val="51461E0E"/>
    <w:rsid w:val="51463E67"/>
    <w:rsid w:val="51466B2E"/>
    <w:rsid w:val="5147420C"/>
    <w:rsid w:val="51477D68"/>
    <w:rsid w:val="51477F86"/>
    <w:rsid w:val="51482D9D"/>
    <w:rsid w:val="514860C0"/>
    <w:rsid w:val="51493AE0"/>
    <w:rsid w:val="51496E08"/>
    <w:rsid w:val="514A4E9C"/>
    <w:rsid w:val="514B3B77"/>
    <w:rsid w:val="514B3CFC"/>
    <w:rsid w:val="514C0037"/>
    <w:rsid w:val="514C1998"/>
    <w:rsid w:val="514D71D8"/>
    <w:rsid w:val="514E10F6"/>
    <w:rsid w:val="514E3CB7"/>
    <w:rsid w:val="514E429F"/>
    <w:rsid w:val="514E522E"/>
    <w:rsid w:val="514E559A"/>
    <w:rsid w:val="514F0503"/>
    <w:rsid w:val="51501312"/>
    <w:rsid w:val="51504ABC"/>
    <w:rsid w:val="51504F3B"/>
    <w:rsid w:val="5150696E"/>
    <w:rsid w:val="51512523"/>
    <w:rsid w:val="5151508A"/>
    <w:rsid w:val="5152725E"/>
    <w:rsid w:val="515307CC"/>
    <w:rsid w:val="51536686"/>
    <w:rsid w:val="515409AF"/>
    <w:rsid w:val="51542F93"/>
    <w:rsid w:val="51543CAC"/>
    <w:rsid w:val="5155186D"/>
    <w:rsid w:val="51553713"/>
    <w:rsid w:val="51554236"/>
    <w:rsid w:val="51556929"/>
    <w:rsid w:val="51557E89"/>
    <w:rsid w:val="51560F56"/>
    <w:rsid w:val="515626A1"/>
    <w:rsid w:val="51564091"/>
    <w:rsid w:val="515755DB"/>
    <w:rsid w:val="51576A16"/>
    <w:rsid w:val="51583D23"/>
    <w:rsid w:val="51597A9B"/>
    <w:rsid w:val="515A002E"/>
    <w:rsid w:val="515A5001"/>
    <w:rsid w:val="515A7283"/>
    <w:rsid w:val="515B0157"/>
    <w:rsid w:val="515B1A65"/>
    <w:rsid w:val="515B4458"/>
    <w:rsid w:val="515B711D"/>
    <w:rsid w:val="515B736B"/>
    <w:rsid w:val="515C1463"/>
    <w:rsid w:val="515C78F1"/>
    <w:rsid w:val="515D5802"/>
    <w:rsid w:val="515E14BA"/>
    <w:rsid w:val="515E2A98"/>
    <w:rsid w:val="515F0BF4"/>
    <w:rsid w:val="515F516B"/>
    <w:rsid w:val="516013C5"/>
    <w:rsid w:val="51601E63"/>
    <w:rsid w:val="5160707C"/>
    <w:rsid w:val="51607CCE"/>
    <w:rsid w:val="5161260A"/>
    <w:rsid w:val="51613C9B"/>
    <w:rsid w:val="51621046"/>
    <w:rsid w:val="51624BA2"/>
    <w:rsid w:val="5162517B"/>
    <w:rsid w:val="51625AAB"/>
    <w:rsid w:val="516300D4"/>
    <w:rsid w:val="5163613F"/>
    <w:rsid w:val="51640FA6"/>
    <w:rsid w:val="51643939"/>
    <w:rsid w:val="5164681C"/>
    <w:rsid w:val="51651519"/>
    <w:rsid w:val="51656F04"/>
    <w:rsid w:val="51666C38"/>
    <w:rsid w:val="5167040A"/>
    <w:rsid w:val="516709D2"/>
    <w:rsid w:val="51673F0E"/>
    <w:rsid w:val="51675356"/>
    <w:rsid w:val="51675800"/>
    <w:rsid w:val="5167665C"/>
    <w:rsid w:val="51676E4D"/>
    <w:rsid w:val="516813AD"/>
    <w:rsid w:val="516848C1"/>
    <w:rsid w:val="516B0964"/>
    <w:rsid w:val="516B5597"/>
    <w:rsid w:val="516C0636"/>
    <w:rsid w:val="516C70F9"/>
    <w:rsid w:val="516D3F6C"/>
    <w:rsid w:val="516D7F94"/>
    <w:rsid w:val="516E3264"/>
    <w:rsid w:val="516F1FEF"/>
    <w:rsid w:val="516F5E1B"/>
    <w:rsid w:val="516F5E89"/>
    <w:rsid w:val="516F72BF"/>
    <w:rsid w:val="516F7DCC"/>
    <w:rsid w:val="51705511"/>
    <w:rsid w:val="51724656"/>
    <w:rsid w:val="51724D24"/>
    <w:rsid w:val="517318CF"/>
    <w:rsid w:val="51733212"/>
    <w:rsid w:val="517445DA"/>
    <w:rsid w:val="517448D5"/>
    <w:rsid w:val="5174580B"/>
    <w:rsid w:val="51746698"/>
    <w:rsid w:val="51750BFE"/>
    <w:rsid w:val="51752B27"/>
    <w:rsid w:val="51753BDD"/>
    <w:rsid w:val="51753F3C"/>
    <w:rsid w:val="5175465B"/>
    <w:rsid w:val="517567F7"/>
    <w:rsid w:val="51756C8D"/>
    <w:rsid w:val="517603E9"/>
    <w:rsid w:val="51777189"/>
    <w:rsid w:val="51781DD6"/>
    <w:rsid w:val="51782617"/>
    <w:rsid w:val="51783C50"/>
    <w:rsid w:val="517843C5"/>
    <w:rsid w:val="51786173"/>
    <w:rsid w:val="517A2819"/>
    <w:rsid w:val="517A2912"/>
    <w:rsid w:val="517B61F5"/>
    <w:rsid w:val="517C004E"/>
    <w:rsid w:val="517C1EAA"/>
    <w:rsid w:val="517C7C1C"/>
    <w:rsid w:val="517D19DC"/>
    <w:rsid w:val="517D4E94"/>
    <w:rsid w:val="517D5E7F"/>
    <w:rsid w:val="517D75F1"/>
    <w:rsid w:val="517D7C2E"/>
    <w:rsid w:val="517E35DD"/>
    <w:rsid w:val="517F39A6"/>
    <w:rsid w:val="517F3D81"/>
    <w:rsid w:val="517F5754"/>
    <w:rsid w:val="517F6898"/>
    <w:rsid w:val="517F7502"/>
    <w:rsid w:val="5180074A"/>
    <w:rsid w:val="51800AAF"/>
    <w:rsid w:val="518050DC"/>
    <w:rsid w:val="51805C4F"/>
    <w:rsid w:val="518101E8"/>
    <w:rsid w:val="518123C2"/>
    <w:rsid w:val="518133FB"/>
    <w:rsid w:val="5181473B"/>
    <w:rsid w:val="518160E0"/>
    <w:rsid w:val="5182127E"/>
    <w:rsid w:val="51821A29"/>
    <w:rsid w:val="518333EE"/>
    <w:rsid w:val="5184233A"/>
    <w:rsid w:val="51842D6A"/>
    <w:rsid w:val="51844438"/>
    <w:rsid w:val="51850F80"/>
    <w:rsid w:val="5186169E"/>
    <w:rsid w:val="51861A91"/>
    <w:rsid w:val="518637D5"/>
    <w:rsid w:val="51863D6F"/>
    <w:rsid w:val="51864D34"/>
    <w:rsid w:val="51873128"/>
    <w:rsid w:val="518731FF"/>
    <w:rsid w:val="518733D0"/>
    <w:rsid w:val="51873DC5"/>
    <w:rsid w:val="51874A7F"/>
    <w:rsid w:val="51875DD0"/>
    <w:rsid w:val="51882F38"/>
    <w:rsid w:val="51885879"/>
    <w:rsid w:val="518906FC"/>
    <w:rsid w:val="518A21AD"/>
    <w:rsid w:val="518A25BC"/>
    <w:rsid w:val="518A5EA7"/>
    <w:rsid w:val="518C1C1F"/>
    <w:rsid w:val="518C5BE1"/>
    <w:rsid w:val="518C7E71"/>
    <w:rsid w:val="518D2206"/>
    <w:rsid w:val="518E3BE9"/>
    <w:rsid w:val="518E5997"/>
    <w:rsid w:val="518F1E21"/>
    <w:rsid w:val="518F5D23"/>
    <w:rsid w:val="518F6889"/>
    <w:rsid w:val="518F74B4"/>
    <w:rsid w:val="519016A0"/>
    <w:rsid w:val="5190273F"/>
    <w:rsid w:val="51902AB5"/>
    <w:rsid w:val="51905BB3"/>
    <w:rsid w:val="51906CAF"/>
    <w:rsid w:val="519142A7"/>
    <w:rsid w:val="519153EE"/>
    <w:rsid w:val="51915DB5"/>
    <w:rsid w:val="5192701A"/>
    <w:rsid w:val="51935523"/>
    <w:rsid w:val="51935DF7"/>
    <w:rsid w:val="519456EE"/>
    <w:rsid w:val="519503AA"/>
    <w:rsid w:val="51960CEF"/>
    <w:rsid w:val="51966DE7"/>
    <w:rsid w:val="51973A04"/>
    <w:rsid w:val="519758C5"/>
    <w:rsid w:val="51975D73"/>
    <w:rsid w:val="51977D83"/>
    <w:rsid w:val="51984D6D"/>
    <w:rsid w:val="51986E55"/>
    <w:rsid w:val="519957CE"/>
    <w:rsid w:val="519A13A8"/>
    <w:rsid w:val="519A433C"/>
    <w:rsid w:val="519B47D3"/>
    <w:rsid w:val="519C440A"/>
    <w:rsid w:val="519C6E4A"/>
    <w:rsid w:val="519D170F"/>
    <w:rsid w:val="519D193B"/>
    <w:rsid w:val="519D3E2C"/>
    <w:rsid w:val="519D5B99"/>
    <w:rsid w:val="519D5BDA"/>
    <w:rsid w:val="519E20D5"/>
    <w:rsid w:val="519E4916"/>
    <w:rsid w:val="519F50FE"/>
    <w:rsid w:val="519F5DD4"/>
    <w:rsid w:val="519F6B2A"/>
    <w:rsid w:val="519F7757"/>
    <w:rsid w:val="51A00E9E"/>
    <w:rsid w:val="51A01C6E"/>
    <w:rsid w:val="51A056CA"/>
    <w:rsid w:val="51A079D4"/>
    <w:rsid w:val="51A14DEA"/>
    <w:rsid w:val="51A14FC5"/>
    <w:rsid w:val="51A169B1"/>
    <w:rsid w:val="51A2041B"/>
    <w:rsid w:val="51A251BC"/>
    <w:rsid w:val="51A26A36"/>
    <w:rsid w:val="51A30F3A"/>
    <w:rsid w:val="51A3191B"/>
    <w:rsid w:val="51A35841"/>
    <w:rsid w:val="51A3679F"/>
    <w:rsid w:val="51A4105B"/>
    <w:rsid w:val="51A451BA"/>
    <w:rsid w:val="51A458BF"/>
    <w:rsid w:val="51A46F68"/>
    <w:rsid w:val="51A51B0C"/>
    <w:rsid w:val="51A53F49"/>
    <w:rsid w:val="51A60F32"/>
    <w:rsid w:val="51A6257D"/>
    <w:rsid w:val="51A67184"/>
    <w:rsid w:val="51A72A61"/>
    <w:rsid w:val="51A76A58"/>
    <w:rsid w:val="51A8230B"/>
    <w:rsid w:val="51A90A23"/>
    <w:rsid w:val="51A91719"/>
    <w:rsid w:val="51A94896"/>
    <w:rsid w:val="51A96C75"/>
    <w:rsid w:val="51A97777"/>
    <w:rsid w:val="51AA15E3"/>
    <w:rsid w:val="51AA688C"/>
    <w:rsid w:val="51AB37F0"/>
    <w:rsid w:val="51AB68C9"/>
    <w:rsid w:val="51AC0513"/>
    <w:rsid w:val="51AC406F"/>
    <w:rsid w:val="51AC6EFB"/>
    <w:rsid w:val="51AD2D9E"/>
    <w:rsid w:val="51AD60CE"/>
    <w:rsid w:val="51AE428B"/>
    <w:rsid w:val="51AF40DE"/>
    <w:rsid w:val="51AF590D"/>
    <w:rsid w:val="51B02EF6"/>
    <w:rsid w:val="51B07FB5"/>
    <w:rsid w:val="51B14036"/>
    <w:rsid w:val="51B14D4E"/>
    <w:rsid w:val="51B15B29"/>
    <w:rsid w:val="51B20F41"/>
    <w:rsid w:val="51B2255F"/>
    <w:rsid w:val="51B236D8"/>
    <w:rsid w:val="51B27B1B"/>
    <w:rsid w:val="51B27E04"/>
    <w:rsid w:val="51B302E8"/>
    <w:rsid w:val="51B30B7F"/>
    <w:rsid w:val="51B30D59"/>
    <w:rsid w:val="51B31624"/>
    <w:rsid w:val="51B444C0"/>
    <w:rsid w:val="51B51175"/>
    <w:rsid w:val="51B51331"/>
    <w:rsid w:val="51B5215D"/>
    <w:rsid w:val="51B62F6D"/>
    <w:rsid w:val="51B64DEE"/>
    <w:rsid w:val="51B72169"/>
    <w:rsid w:val="51B7313F"/>
    <w:rsid w:val="51B8376E"/>
    <w:rsid w:val="51B86EB8"/>
    <w:rsid w:val="51B8783B"/>
    <w:rsid w:val="51B9028E"/>
    <w:rsid w:val="51B9608E"/>
    <w:rsid w:val="51BA4C97"/>
    <w:rsid w:val="51BA560F"/>
    <w:rsid w:val="51BB3490"/>
    <w:rsid w:val="51BB4614"/>
    <w:rsid w:val="51BB53C6"/>
    <w:rsid w:val="51BB716E"/>
    <w:rsid w:val="51BC1226"/>
    <w:rsid w:val="51BC1C7C"/>
    <w:rsid w:val="51BC24E4"/>
    <w:rsid w:val="51BC3FC3"/>
    <w:rsid w:val="51BC586D"/>
    <w:rsid w:val="51BC69A8"/>
    <w:rsid w:val="51BC7F94"/>
    <w:rsid w:val="51BD75CA"/>
    <w:rsid w:val="51BE39E1"/>
    <w:rsid w:val="51BE5FB8"/>
    <w:rsid w:val="51BF0FD7"/>
    <w:rsid w:val="51BF10C2"/>
    <w:rsid w:val="51BF1FF4"/>
    <w:rsid w:val="51BF2CF1"/>
    <w:rsid w:val="51C034C3"/>
    <w:rsid w:val="51C12E9A"/>
    <w:rsid w:val="51C13844"/>
    <w:rsid w:val="51C17293"/>
    <w:rsid w:val="51C178DB"/>
    <w:rsid w:val="51C17DAE"/>
    <w:rsid w:val="51C20DC5"/>
    <w:rsid w:val="51C25640"/>
    <w:rsid w:val="51C27D36"/>
    <w:rsid w:val="51C331B1"/>
    <w:rsid w:val="51C3390B"/>
    <w:rsid w:val="51C3449F"/>
    <w:rsid w:val="51C413B8"/>
    <w:rsid w:val="51C4585C"/>
    <w:rsid w:val="51C46F81"/>
    <w:rsid w:val="51C4760A"/>
    <w:rsid w:val="51C615D4"/>
    <w:rsid w:val="51C64233"/>
    <w:rsid w:val="51C64B47"/>
    <w:rsid w:val="51C71190"/>
    <w:rsid w:val="51C77D5D"/>
    <w:rsid w:val="51C80B7A"/>
    <w:rsid w:val="51C81340"/>
    <w:rsid w:val="51C841B4"/>
    <w:rsid w:val="51C8534D"/>
    <w:rsid w:val="51C92E73"/>
    <w:rsid w:val="51CA46BF"/>
    <w:rsid w:val="51CB0999"/>
    <w:rsid w:val="51CB1070"/>
    <w:rsid w:val="51CB18D3"/>
    <w:rsid w:val="51CB2747"/>
    <w:rsid w:val="51CC4711"/>
    <w:rsid w:val="51CC5597"/>
    <w:rsid w:val="51CC7259"/>
    <w:rsid w:val="51CC7708"/>
    <w:rsid w:val="51CD0989"/>
    <w:rsid w:val="51CD2963"/>
    <w:rsid w:val="51CD57AF"/>
    <w:rsid w:val="51CD6F9C"/>
    <w:rsid w:val="51CE1189"/>
    <w:rsid w:val="51CE18DF"/>
    <w:rsid w:val="51CE68FE"/>
    <w:rsid w:val="51CE6F38"/>
    <w:rsid w:val="51CF19F5"/>
    <w:rsid w:val="51CF1A4E"/>
    <w:rsid w:val="51CF3A09"/>
    <w:rsid w:val="51CF3DCB"/>
    <w:rsid w:val="51CF4424"/>
    <w:rsid w:val="51CF5CA7"/>
    <w:rsid w:val="51D01D4C"/>
    <w:rsid w:val="51D02E85"/>
    <w:rsid w:val="51D04201"/>
    <w:rsid w:val="51D047B9"/>
    <w:rsid w:val="51D07A24"/>
    <w:rsid w:val="51D1599F"/>
    <w:rsid w:val="51D25D1C"/>
    <w:rsid w:val="51D2736C"/>
    <w:rsid w:val="51D31620"/>
    <w:rsid w:val="51D325E4"/>
    <w:rsid w:val="51D35A9F"/>
    <w:rsid w:val="51D40A57"/>
    <w:rsid w:val="51D462B7"/>
    <w:rsid w:val="51D46BF2"/>
    <w:rsid w:val="51D47F9A"/>
    <w:rsid w:val="51D5098F"/>
    <w:rsid w:val="51D50C43"/>
    <w:rsid w:val="51D54FAC"/>
    <w:rsid w:val="51D657B2"/>
    <w:rsid w:val="51D830B6"/>
    <w:rsid w:val="51D91DE2"/>
    <w:rsid w:val="51DA0BDC"/>
    <w:rsid w:val="51DA2D95"/>
    <w:rsid w:val="51DA3ABB"/>
    <w:rsid w:val="51DA5080"/>
    <w:rsid w:val="51DA5FA1"/>
    <w:rsid w:val="51DA715D"/>
    <w:rsid w:val="51DB2CBE"/>
    <w:rsid w:val="51DB2DC1"/>
    <w:rsid w:val="51DC132D"/>
    <w:rsid w:val="51DC481A"/>
    <w:rsid w:val="51DC4954"/>
    <w:rsid w:val="51DC7EDA"/>
    <w:rsid w:val="51DD18E7"/>
    <w:rsid w:val="51DF03EB"/>
    <w:rsid w:val="51DF14E9"/>
    <w:rsid w:val="51DF2696"/>
    <w:rsid w:val="51DF496E"/>
    <w:rsid w:val="51DF61F2"/>
    <w:rsid w:val="51DF70B5"/>
    <w:rsid w:val="51E025F9"/>
    <w:rsid w:val="51E03721"/>
    <w:rsid w:val="51E079CA"/>
    <w:rsid w:val="51E152C2"/>
    <w:rsid w:val="51E21ED6"/>
    <w:rsid w:val="51E267D0"/>
    <w:rsid w:val="51E27A91"/>
    <w:rsid w:val="51E33582"/>
    <w:rsid w:val="51E410FE"/>
    <w:rsid w:val="51E41A5B"/>
    <w:rsid w:val="51E42595"/>
    <w:rsid w:val="51E42C34"/>
    <w:rsid w:val="51E43809"/>
    <w:rsid w:val="51E4399E"/>
    <w:rsid w:val="51E45023"/>
    <w:rsid w:val="51E47D22"/>
    <w:rsid w:val="51E53BDD"/>
    <w:rsid w:val="51E60880"/>
    <w:rsid w:val="51E63577"/>
    <w:rsid w:val="51E63A25"/>
    <w:rsid w:val="51E657D3"/>
    <w:rsid w:val="51E72097"/>
    <w:rsid w:val="51E72598"/>
    <w:rsid w:val="51E765C1"/>
    <w:rsid w:val="51E864AD"/>
    <w:rsid w:val="51E952C3"/>
    <w:rsid w:val="51EA6F6A"/>
    <w:rsid w:val="51EA7820"/>
    <w:rsid w:val="51EB29AC"/>
    <w:rsid w:val="51EB4028"/>
    <w:rsid w:val="51EB5887"/>
    <w:rsid w:val="51EB7934"/>
    <w:rsid w:val="51EC3CDE"/>
    <w:rsid w:val="51EC639C"/>
    <w:rsid w:val="51ED03B0"/>
    <w:rsid w:val="51ED4DB3"/>
    <w:rsid w:val="51EE467B"/>
    <w:rsid w:val="51EE6435"/>
    <w:rsid w:val="51EE7B4E"/>
    <w:rsid w:val="51EF12D6"/>
    <w:rsid w:val="51EF181D"/>
    <w:rsid w:val="51EF1F7A"/>
    <w:rsid w:val="51EF2F39"/>
    <w:rsid w:val="51F00B89"/>
    <w:rsid w:val="51F03F87"/>
    <w:rsid w:val="51F1014F"/>
    <w:rsid w:val="51F10CC4"/>
    <w:rsid w:val="51F11658"/>
    <w:rsid w:val="51F15A89"/>
    <w:rsid w:val="51F24178"/>
    <w:rsid w:val="51F31BC7"/>
    <w:rsid w:val="51F31C9E"/>
    <w:rsid w:val="51F3319D"/>
    <w:rsid w:val="51F346AF"/>
    <w:rsid w:val="51F3580B"/>
    <w:rsid w:val="51F37C77"/>
    <w:rsid w:val="51F37F61"/>
    <w:rsid w:val="51F43C4A"/>
    <w:rsid w:val="51F45749"/>
    <w:rsid w:val="51F5192A"/>
    <w:rsid w:val="51F53339"/>
    <w:rsid w:val="51F548AB"/>
    <w:rsid w:val="51F6353C"/>
    <w:rsid w:val="51F66E64"/>
    <w:rsid w:val="51F73E1C"/>
    <w:rsid w:val="51F76E7E"/>
    <w:rsid w:val="51F80F74"/>
    <w:rsid w:val="51F83758"/>
    <w:rsid w:val="51F8682F"/>
    <w:rsid w:val="51F872B4"/>
    <w:rsid w:val="51FA22FA"/>
    <w:rsid w:val="51FA28EC"/>
    <w:rsid w:val="51FA302C"/>
    <w:rsid w:val="51FA4F29"/>
    <w:rsid w:val="51FB0B52"/>
    <w:rsid w:val="51FB1509"/>
    <w:rsid w:val="51FB5499"/>
    <w:rsid w:val="51FB6E4A"/>
    <w:rsid w:val="51FC0A11"/>
    <w:rsid w:val="51FC6D14"/>
    <w:rsid w:val="51FC6DA4"/>
    <w:rsid w:val="51FD2B1C"/>
    <w:rsid w:val="51FD2FE8"/>
    <w:rsid w:val="51FD3685"/>
    <w:rsid w:val="51FE273D"/>
    <w:rsid w:val="51FE799E"/>
    <w:rsid w:val="51FF0643"/>
    <w:rsid w:val="51FF218D"/>
    <w:rsid w:val="51FF681D"/>
    <w:rsid w:val="51FF6884"/>
    <w:rsid w:val="52001801"/>
    <w:rsid w:val="520020D3"/>
    <w:rsid w:val="52005D75"/>
    <w:rsid w:val="52010D5E"/>
    <w:rsid w:val="52015570"/>
    <w:rsid w:val="520164EC"/>
    <w:rsid w:val="52022BCE"/>
    <w:rsid w:val="52027951"/>
    <w:rsid w:val="520304DA"/>
    <w:rsid w:val="520308E4"/>
    <w:rsid w:val="520338B8"/>
    <w:rsid w:val="520420FD"/>
    <w:rsid w:val="520421A9"/>
    <w:rsid w:val="52044D8C"/>
    <w:rsid w:val="52044F6F"/>
    <w:rsid w:val="52045C59"/>
    <w:rsid w:val="520466F9"/>
    <w:rsid w:val="52050B39"/>
    <w:rsid w:val="52050EDD"/>
    <w:rsid w:val="520568E0"/>
    <w:rsid w:val="520610D0"/>
    <w:rsid w:val="520619D1"/>
    <w:rsid w:val="52065E75"/>
    <w:rsid w:val="52077265"/>
    <w:rsid w:val="52077FFA"/>
    <w:rsid w:val="52080856"/>
    <w:rsid w:val="52081BED"/>
    <w:rsid w:val="5208584D"/>
    <w:rsid w:val="520914C1"/>
    <w:rsid w:val="520A0EA9"/>
    <w:rsid w:val="520B2A5D"/>
    <w:rsid w:val="520B348B"/>
    <w:rsid w:val="520B4F6B"/>
    <w:rsid w:val="520B6B8A"/>
    <w:rsid w:val="520D5D1D"/>
    <w:rsid w:val="520D68E2"/>
    <w:rsid w:val="520D7041"/>
    <w:rsid w:val="520D768C"/>
    <w:rsid w:val="520E5970"/>
    <w:rsid w:val="520E6AD8"/>
    <w:rsid w:val="520F2D2B"/>
    <w:rsid w:val="520F42B6"/>
    <w:rsid w:val="520F7D8C"/>
    <w:rsid w:val="52100460"/>
    <w:rsid w:val="521142C4"/>
    <w:rsid w:val="521200AB"/>
    <w:rsid w:val="52121413"/>
    <w:rsid w:val="52123363"/>
    <w:rsid w:val="52124378"/>
    <w:rsid w:val="521265C8"/>
    <w:rsid w:val="521340EE"/>
    <w:rsid w:val="52144E4E"/>
    <w:rsid w:val="52150AB1"/>
    <w:rsid w:val="5216271D"/>
    <w:rsid w:val="521666A3"/>
    <w:rsid w:val="5216719E"/>
    <w:rsid w:val="521759C9"/>
    <w:rsid w:val="52184A94"/>
    <w:rsid w:val="52192B0A"/>
    <w:rsid w:val="52195DDF"/>
    <w:rsid w:val="521A1920"/>
    <w:rsid w:val="521A25E6"/>
    <w:rsid w:val="521A5917"/>
    <w:rsid w:val="521A62C8"/>
    <w:rsid w:val="521B4080"/>
    <w:rsid w:val="521B7F0D"/>
    <w:rsid w:val="521C11F4"/>
    <w:rsid w:val="521C2FA3"/>
    <w:rsid w:val="521C5729"/>
    <w:rsid w:val="521C68E1"/>
    <w:rsid w:val="521D1822"/>
    <w:rsid w:val="521D1EB9"/>
    <w:rsid w:val="521D3690"/>
    <w:rsid w:val="521D6D1B"/>
    <w:rsid w:val="521D7404"/>
    <w:rsid w:val="521E0809"/>
    <w:rsid w:val="521E31BF"/>
    <w:rsid w:val="521E7824"/>
    <w:rsid w:val="521F0CE5"/>
    <w:rsid w:val="521F24B3"/>
    <w:rsid w:val="52200AAF"/>
    <w:rsid w:val="52212283"/>
    <w:rsid w:val="5222159C"/>
    <w:rsid w:val="52224331"/>
    <w:rsid w:val="52232561"/>
    <w:rsid w:val="5224454D"/>
    <w:rsid w:val="5224506E"/>
    <w:rsid w:val="522462FB"/>
    <w:rsid w:val="52246A7C"/>
    <w:rsid w:val="522514BA"/>
    <w:rsid w:val="5225477F"/>
    <w:rsid w:val="522570C3"/>
    <w:rsid w:val="522619CF"/>
    <w:rsid w:val="52262BFC"/>
    <w:rsid w:val="5226307D"/>
    <w:rsid w:val="52263E21"/>
    <w:rsid w:val="52271947"/>
    <w:rsid w:val="522826D1"/>
    <w:rsid w:val="5228659E"/>
    <w:rsid w:val="5229272F"/>
    <w:rsid w:val="52292E00"/>
    <w:rsid w:val="52296730"/>
    <w:rsid w:val="52297A2E"/>
    <w:rsid w:val="522A338D"/>
    <w:rsid w:val="522A35A2"/>
    <w:rsid w:val="522A4ABB"/>
    <w:rsid w:val="522B768A"/>
    <w:rsid w:val="522B7C84"/>
    <w:rsid w:val="522C70ED"/>
    <w:rsid w:val="522D2D0F"/>
    <w:rsid w:val="522D3402"/>
    <w:rsid w:val="522E0F28"/>
    <w:rsid w:val="522E1F40"/>
    <w:rsid w:val="522E3769"/>
    <w:rsid w:val="522E71F6"/>
    <w:rsid w:val="522F3ECD"/>
    <w:rsid w:val="522F422A"/>
    <w:rsid w:val="5230047C"/>
    <w:rsid w:val="52303280"/>
    <w:rsid w:val="523055EB"/>
    <w:rsid w:val="52310D91"/>
    <w:rsid w:val="52313183"/>
    <w:rsid w:val="523179CF"/>
    <w:rsid w:val="523227C6"/>
    <w:rsid w:val="523302EC"/>
    <w:rsid w:val="523336B1"/>
    <w:rsid w:val="523359E2"/>
    <w:rsid w:val="52343C58"/>
    <w:rsid w:val="52345576"/>
    <w:rsid w:val="523471A3"/>
    <w:rsid w:val="523511A1"/>
    <w:rsid w:val="523525D1"/>
    <w:rsid w:val="5236588E"/>
    <w:rsid w:val="523709E8"/>
    <w:rsid w:val="5237602E"/>
    <w:rsid w:val="52377DDC"/>
    <w:rsid w:val="52383964"/>
    <w:rsid w:val="52384A19"/>
    <w:rsid w:val="52384A5B"/>
    <w:rsid w:val="52394426"/>
    <w:rsid w:val="523A167B"/>
    <w:rsid w:val="523A7805"/>
    <w:rsid w:val="523A78CD"/>
    <w:rsid w:val="523B1697"/>
    <w:rsid w:val="523B2069"/>
    <w:rsid w:val="523B3ECF"/>
    <w:rsid w:val="523C1897"/>
    <w:rsid w:val="523C3645"/>
    <w:rsid w:val="523C53F3"/>
    <w:rsid w:val="523E265B"/>
    <w:rsid w:val="523E2890"/>
    <w:rsid w:val="523E3395"/>
    <w:rsid w:val="523E4987"/>
    <w:rsid w:val="523E658A"/>
    <w:rsid w:val="523E73BD"/>
    <w:rsid w:val="523F003A"/>
    <w:rsid w:val="523F1387"/>
    <w:rsid w:val="523F429C"/>
    <w:rsid w:val="523F4EE3"/>
    <w:rsid w:val="5240060D"/>
    <w:rsid w:val="524029B8"/>
    <w:rsid w:val="52403762"/>
    <w:rsid w:val="52410C5B"/>
    <w:rsid w:val="524116E1"/>
    <w:rsid w:val="52412A09"/>
    <w:rsid w:val="52412D83"/>
    <w:rsid w:val="52416EAD"/>
    <w:rsid w:val="52421720"/>
    <w:rsid w:val="524224F5"/>
    <w:rsid w:val="524249F3"/>
    <w:rsid w:val="52424F94"/>
    <w:rsid w:val="52426781"/>
    <w:rsid w:val="52434EB9"/>
    <w:rsid w:val="524427E5"/>
    <w:rsid w:val="52444D5B"/>
    <w:rsid w:val="5245539F"/>
    <w:rsid w:val="524644C3"/>
    <w:rsid w:val="52467F3D"/>
    <w:rsid w:val="524807A7"/>
    <w:rsid w:val="52481FEA"/>
    <w:rsid w:val="52485B88"/>
    <w:rsid w:val="52487C90"/>
    <w:rsid w:val="52493334"/>
    <w:rsid w:val="524935D9"/>
    <w:rsid w:val="52496B4F"/>
    <w:rsid w:val="524A6902"/>
    <w:rsid w:val="524A738A"/>
    <w:rsid w:val="524B0F25"/>
    <w:rsid w:val="524B4509"/>
    <w:rsid w:val="524B671F"/>
    <w:rsid w:val="524B7D2C"/>
    <w:rsid w:val="524C02E9"/>
    <w:rsid w:val="524C179E"/>
    <w:rsid w:val="524C1835"/>
    <w:rsid w:val="524C1FA9"/>
    <w:rsid w:val="524D3AC3"/>
    <w:rsid w:val="524D55F7"/>
    <w:rsid w:val="524E0301"/>
    <w:rsid w:val="524E2680"/>
    <w:rsid w:val="524E2E8A"/>
    <w:rsid w:val="524F15CA"/>
    <w:rsid w:val="524F1749"/>
    <w:rsid w:val="524F6D66"/>
    <w:rsid w:val="52500E9E"/>
    <w:rsid w:val="52505342"/>
    <w:rsid w:val="5250660A"/>
    <w:rsid w:val="52507002"/>
    <w:rsid w:val="52510D9A"/>
    <w:rsid w:val="525130C0"/>
    <w:rsid w:val="52515DB8"/>
    <w:rsid w:val="5252379F"/>
    <w:rsid w:val="52524A9F"/>
    <w:rsid w:val="52525637"/>
    <w:rsid w:val="52525BF6"/>
    <w:rsid w:val="52526FF8"/>
    <w:rsid w:val="5253273C"/>
    <w:rsid w:val="525329A0"/>
    <w:rsid w:val="5253484E"/>
    <w:rsid w:val="52535C61"/>
    <w:rsid w:val="52543A98"/>
    <w:rsid w:val="52543FB3"/>
    <w:rsid w:val="52552640"/>
    <w:rsid w:val="52554307"/>
    <w:rsid w:val="52561228"/>
    <w:rsid w:val="52563EBA"/>
    <w:rsid w:val="52565B8F"/>
    <w:rsid w:val="52572B1E"/>
    <w:rsid w:val="52573834"/>
    <w:rsid w:val="52574926"/>
    <w:rsid w:val="52582B4C"/>
    <w:rsid w:val="5258567D"/>
    <w:rsid w:val="52586093"/>
    <w:rsid w:val="525941F7"/>
    <w:rsid w:val="525A1D1D"/>
    <w:rsid w:val="525A7D63"/>
    <w:rsid w:val="525B06D4"/>
    <w:rsid w:val="525C41E6"/>
    <w:rsid w:val="525C7843"/>
    <w:rsid w:val="525D5C00"/>
    <w:rsid w:val="525D6A0B"/>
    <w:rsid w:val="525D6E05"/>
    <w:rsid w:val="525E180D"/>
    <w:rsid w:val="525E30DD"/>
    <w:rsid w:val="525F10E1"/>
    <w:rsid w:val="525F123E"/>
    <w:rsid w:val="525F4B58"/>
    <w:rsid w:val="525F5585"/>
    <w:rsid w:val="525F7333"/>
    <w:rsid w:val="52602DAB"/>
    <w:rsid w:val="52604E36"/>
    <w:rsid w:val="52606033"/>
    <w:rsid w:val="5260697B"/>
    <w:rsid w:val="52610EA5"/>
    <w:rsid w:val="52623383"/>
    <w:rsid w:val="52624EFF"/>
    <w:rsid w:val="52630BD1"/>
    <w:rsid w:val="52631617"/>
    <w:rsid w:val="52632058"/>
    <w:rsid w:val="52633111"/>
    <w:rsid w:val="5265595B"/>
    <w:rsid w:val="52655C24"/>
    <w:rsid w:val="52662470"/>
    <w:rsid w:val="52666218"/>
    <w:rsid w:val="52667BE4"/>
    <w:rsid w:val="52672842"/>
    <w:rsid w:val="526753CC"/>
    <w:rsid w:val="526813F4"/>
    <w:rsid w:val="5268268C"/>
    <w:rsid w:val="5268443A"/>
    <w:rsid w:val="5268447C"/>
    <w:rsid w:val="52685E5A"/>
    <w:rsid w:val="52696423"/>
    <w:rsid w:val="5269691A"/>
    <w:rsid w:val="526A03D6"/>
    <w:rsid w:val="526A5AA6"/>
    <w:rsid w:val="526B3F2A"/>
    <w:rsid w:val="526C2DCB"/>
    <w:rsid w:val="526D20F2"/>
    <w:rsid w:val="526D493A"/>
    <w:rsid w:val="526D60D7"/>
    <w:rsid w:val="526E4444"/>
    <w:rsid w:val="526F1847"/>
    <w:rsid w:val="526F5EF3"/>
    <w:rsid w:val="52707792"/>
    <w:rsid w:val="52710618"/>
    <w:rsid w:val="52710689"/>
    <w:rsid w:val="52711907"/>
    <w:rsid w:val="52720543"/>
    <w:rsid w:val="52720E14"/>
    <w:rsid w:val="5272350A"/>
    <w:rsid w:val="527252B8"/>
    <w:rsid w:val="52727770"/>
    <w:rsid w:val="52727F3C"/>
    <w:rsid w:val="52732B1F"/>
    <w:rsid w:val="52733715"/>
    <w:rsid w:val="52741030"/>
    <w:rsid w:val="52741FD4"/>
    <w:rsid w:val="527462BF"/>
    <w:rsid w:val="52750A06"/>
    <w:rsid w:val="52752580"/>
    <w:rsid w:val="52757FD8"/>
    <w:rsid w:val="527628EC"/>
    <w:rsid w:val="527665AD"/>
    <w:rsid w:val="52771787"/>
    <w:rsid w:val="527720DA"/>
    <w:rsid w:val="5277652D"/>
    <w:rsid w:val="52783769"/>
    <w:rsid w:val="52787411"/>
    <w:rsid w:val="52787E1D"/>
    <w:rsid w:val="5279026E"/>
    <w:rsid w:val="527903F5"/>
    <w:rsid w:val="52791076"/>
    <w:rsid w:val="527A4A16"/>
    <w:rsid w:val="527B0FF7"/>
    <w:rsid w:val="527B4D00"/>
    <w:rsid w:val="527C16FB"/>
    <w:rsid w:val="527C2463"/>
    <w:rsid w:val="527C2FB0"/>
    <w:rsid w:val="527C6FEB"/>
    <w:rsid w:val="527C7EE5"/>
    <w:rsid w:val="527D0205"/>
    <w:rsid w:val="527D3B11"/>
    <w:rsid w:val="527D6D63"/>
    <w:rsid w:val="527E1613"/>
    <w:rsid w:val="527E1EAF"/>
    <w:rsid w:val="527E43B7"/>
    <w:rsid w:val="527E7B2A"/>
    <w:rsid w:val="527F3531"/>
    <w:rsid w:val="527F4DC1"/>
    <w:rsid w:val="527F5809"/>
    <w:rsid w:val="527F5E88"/>
    <w:rsid w:val="52806189"/>
    <w:rsid w:val="528079D5"/>
    <w:rsid w:val="52815284"/>
    <w:rsid w:val="52815D19"/>
    <w:rsid w:val="52816C29"/>
    <w:rsid w:val="528174FC"/>
    <w:rsid w:val="5281779C"/>
    <w:rsid w:val="52821FFC"/>
    <w:rsid w:val="528238AF"/>
    <w:rsid w:val="52825E86"/>
    <w:rsid w:val="52833022"/>
    <w:rsid w:val="52833273"/>
    <w:rsid w:val="5283706F"/>
    <w:rsid w:val="52841F5D"/>
    <w:rsid w:val="5285464D"/>
    <w:rsid w:val="52861FD4"/>
    <w:rsid w:val="52862B12"/>
    <w:rsid w:val="52864569"/>
    <w:rsid w:val="528648C0"/>
    <w:rsid w:val="52866FBA"/>
    <w:rsid w:val="52870073"/>
    <w:rsid w:val="52870308"/>
    <w:rsid w:val="528855D1"/>
    <w:rsid w:val="52894E93"/>
    <w:rsid w:val="5289725E"/>
    <w:rsid w:val="528A0854"/>
    <w:rsid w:val="528A2602"/>
    <w:rsid w:val="528B0128"/>
    <w:rsid w:val="528B03C8"/>
    <w:rsid w:val="528B199C"/>
    <w:rsid w:val="528B1ED6"/>
    <w:rsid w:val="528B5EF7"/>
    <w:rsid w:val="528B637A"/>
    <w:rsid w:val="528C42FB"/>
    <w:rsid w:val="528C6B7B"/>
    <w:rsid w:val="528D0163"/>
    <w:rsid w:val="528D20F2"/>
    <w:rsid w:val="528D3EA0"/>
    <w:rsid w:val="528E2D16"/>
    <w:rsid w:val="528E308F"/>
    <w:rsid w:val="528F0F7C"/>
    <w:rsid w:val="528F6869"/>
    <w:rsid w:val="529015E5"/>
    <w:rsid w:val="52902354"/>
    <w:rsid w:val="529030D0"/>
    <w:rsid w:val="52910B77"/>
    <w:rsid w:val="529131CA"/>
    <w:rsid w:val="5291449D"/>
    <w:rsid w:val="52916AC9"/>
    <w:rsid w:val="52916C31"/>
    <w:rsid w:val="52917415"/>
    <w:rsid w:val="52920FAD"/>
    <w:rsid w:val="529214B7"/>
    <w:rsid w:val="52923AF3"/>
    <w:rsid w:val="52923F02"/>
    <w:rsid w:val="5292555D"/>
    <w:rsid w:val="52933913"/>
    <w:rsid w:val="529352D2"/>
    <w:rsid w:val="529357E1"/>
    <w:rsid w:val="52942000"/>
    <w:rsid w:val="52942926"/>
    <w:rsid w:val="52952639"/>
    <w:rsid w:val="52955BED"/>
    <w:rsid w:val="5297034F"/>
    <w:rsid w:val="529733F5"/>
    <w:rsid w:val="52974969"/>
    <w:rsid w:val="5297662F"/>
    <w:rsid w:val="52976ACD"/>
    <w:rsid w:val="52980085"/>
    <w:rsid w:val="52985726"/>
    <w:rsid w:val="5298714D"/>
    <w:rsid w:val="52994893"/>
    <w:rsid w:val="52995BC5"/>
    <w:rsid w:val="529A7AC4"/>
    <w:rsid w:val="529B2122"/>
    <w:rsid w:val="529B7A3B"/>
    <w:rsid w:val="529C014F"/>
    <w:rsid w:val="529D6C8B"/>
    <w:rsid w:val="529E2C95"/>
    <w:rsid w:val="529E5241"/>
    <w:rsid w:val="529E60AD"/>
    <w:rsid w:val="529E656F"/>
    <w:rsid w:val="529E678C"/>
    <w:rsid w:val="529E7456"/>
    <w:rsid w:val="529F2651"/>
    <w:rsid w:val="529F3F90"/>
    <w:rsid w:val="529F6D34"/>
    <w:rsid w:val="52A0390D"/>
    <w:rsid w:val="52A0543B"/>
    <w:rsid w:val="52A203DC"/>
    <w:rsid w:val="52A37C23"/>
    <w:rsid w:val="52A535C1"/>
    <w:rsid w:val="52A555AD"/>
    <w:rsid w:val="52A57355"/>
    <w:rsid w:val="52A631B4"/>
    <w:rsid w:val="52A64F62"/>
    <w:rsid w:val="52A66957"/>
    <w:rsid w:val="52A764B1"/>
    <w:rsid w:val="52A77206"/>
    <w:rsid w:val="52A775BA"/>
    <w:rsid w:val="52A80EC4"/>
    <w:rsid w:val="52A86F2C"/>
    <w:rsid w:val="52A928FF"/>
    <w:rsid w:val="52A94F6B"/>
    <w:rsid w:val="52A974EE"/>
    <w:rsid w:val="52AA112E"/>
    <w:rsid w:val="52AA1FB4"/>
    <w:rsid w:val="52AA2B32"/>
    <w:rsid w:val="52AA3BDC"/>
    <w:rsid w:val="52AB3FDA"/>
    <w:rsid w:val="52AB6D3A"/>
    <w:rsid w:val="52AB780F"/>
    <w:rsid w:val="52AC2F98"/>
    <w:rsid w:val="52AC3533"/>
    <w:rsid w:val="52AC44BB"/>
    <w:rsid w:val="52AC4741"/>
    <w:rsid w:val="52AD0234"/>
    <w:rsid w:val="52AD1E80"/>
    <w:rsid w:val="52AD62F0"/>
    <w:rsid w:val="52AD77A6"/>
    <w:rsid w:val="52AE0CBB"/>
    <w:rsid w:val="52AE3FC7"/>
    <w:rsid w:val="52AE4D36"/>
    <w:rsid w:val="52AF0C49"/>
    <w:rsid w:val="52B00B2B"/>
    <w:rsid w:val="52B0193D"/>
    <w:rsid w:val="52B04D3D"/>
    <w:rsid w:val="52B05699"/>
    <w:rsid w:val="52B14442"/>
    <w:rsid w:val="52B21B59"/>
    <w:rsid w:val="52B22263"/>
    <w:rsid w:val="52B2366B"/>
    <w:rsid w:val="52B256B5"/>
    <w:rsid w:val="52B27B0A"/>
    <w:rsid w:val="52B30278"/>
    <w:rsid w:val="52B43856"/>
    <w:rsid w:val="52B4671A"/>
    <w:rsid w:val="52B4767F"/>
    <w:rsid w:val="52B502A5"/>
    <w:rsid w:val="52B54057"/>
    <w:rsid w:val="52B551A5"/>
    <w:rsid w:val="52B61649"/>
    <w:rsid w:val="52B633F7"/>
    <w:rsid w:val="52B70F1D"/>
    <w:rsid w:val="52B72CCB"/>
    <w:rsid w:val="52B81788"/>
    <w:rsid w:val="52B84CEB"/>
    <w:rsid w:val="52B8524D"/>
    <w:rsid w:val="52B85B0A"/>
    <w:rsid w:val="52B85DB9"/>
    <w:rsid w:val="52B910F3"/>
    <w:rsid w:val="52B94C95"/>
    <w:rsid w:val="52BA15CA"/>
    <w:rsid w:val="52BA518E"/>
    <w:rsid w:val="52BB15CE"/>
    <w:rsid w:val="52BB6C8C"/>
    <w:rsid w:val="52BC07CA"/>
    <w:rsid w:val="52BC29D7"/>
    <w:rsid w:val="52BC7115"/>
    <w:rsid w:val="52BD0C0B"/>
    <w:rsid w:val="52BD71DC"/>
    <w:rsid w:val="52BE405A"/>
    <w:rsid w:val="52BF0183"/>
    <w:rsid w:val="52BF7BC5"/>
    <w:rsid w:val="52BF7DD2"/>
    <w:rsid w:val="52BF7F63"/>
    <w:rsid w:val="52C03925"/>
    <w:rsid w:val="52C04276"/>
    <w:rsid w:val="52C0429E"/>
    <w:rsid w:val="52C109D3"/>
    <w:rsid w:val="52C11D9C"/>
    <w:rsid w:val="52C11DDE"/>
    <w:rsid w:val="52C122B9"/>
    <w:rsid w:val="52C14195"/>
    <w:rsid w:val="52C17367"/>
    <w:rsid w:val="52C17620"/>
    <w:rsid w:val="52C279CE"/>
    <w:rsid w:val="52C33D66"/>
    <w:rsid w:val="52C3430C"/>
    <w:rsid w:val="52C378C2"/>
    <w:rsid w:val="52C44820"/>
    <w:rsid w:val="52C50FAF"/>
    <w:rsid w:val="52C5188C"/>
    <w:rsid w:val="52C52839"/>
    <w:rsid w:val="52C53B98"/>
    <w:rsid w:val="52C61AA5"/>
    <w:rsid w:val="52C6444D"/>
    <w:rsid w:val="52C6604B"/>
    <w:rsid w:val="52C7296A"/>
    <w:rsid w:val="52C73E05"/>
    <w:rsid w:val="52C748CB"/>
    <w:rsid w:val="52C8137C"/>
    <w:rsid w:val="52C819E9"/>
    <w:rsid w:val="52C913DA"/>
    <w:rsid w:val="52C9756B"/>
    <w:rsid w:val="52CA1B96"/>
    <w:rsid w:val="52CA1C2D"/>
    <w:rsid w:val="52CA4158"/>
    <w:rsid w:val="52CB49C9"/>
    <w:rsid w:val="52CC7DB8"/>
    <w:rsid w:val="52CD117E"/>
    <w:rsid w:val="52CD11EB"/>
    <w:rsid w:val="52CD1D39"/>
    <w:rsid w:val="52CD22A8"/>
    <w:rsid w:val="52CE0305"/>
    <w:rsid w:val="52CE29AA"/>
    <w:rsid w:val="52CE4C5E"/>
    <w:rsid w:val="52CF270B"/>
    <w:rsid w:val="52CF4DDD"/>
    <w:rsid w:val="52CF4F30"/>
    <w:rsid w:val="52CF5266"/>
    <w:rsid w:val="52CF6267"/>
    <w:rsid w:val="52CF6C40"/>
    <w:rsid w:val="52CF7F67"/>
    <w:rsid w:val="52D03D8D"/>
    <w:rsid w:val="52D04620"/>
    <w:rsid w:val="52D051E6"/>
    <w:rsid w:val="52D23FA9"/>
    <w:rsid w:val="52D24131"/>
    <w:rsid w:val="52D25D57"/>
    <w:rsid w:val="52D32633"/>
    <w:rsid w:val="52D40C79"/>
    <w:rsid w:val="52D45790"/>
    <w:rsid w:val="52D46DBE"/>
    <w:rsid w:val="52D47D21"/>
    <w:rsid w:val="52D47EEC"/>
    <w:rsid w:val="52D52BFD"/>
    <w:rsid w:val="52D55374"/>
    <w:rsid w:val="52D574F3"/>
    <w:rsid w:val="52D63A99"/>
    <w:rsid w:val="52D84B53"/>
    <w:rsid w:val="52D853C2"/>
    <w:rsid w:val="52D86862"/>
    <w:rsid w:val="52D90A36"/>
    <w:rsid w:val="52D90E94"/>
    <w:rsid w:val="52D95337"/>
    <w:rsid w:val="52D970E6"/>
    <w:rsid w:val="52DA1967"/>
    <w:rsid w:val="52DA2F07"/>
    <w:rsid w:val="52DA5288"/>
    <w:rsid w:val="52DA6758"/>
    <w:rsid w:val="52DB10B0"/>
    <w:rsid w:val="52DB3684"/>
    <w:rsid w:val="52DB4C0C"/>
    <w:rsid w:val="52DD3F14"/>
    <w:rsid w:val="52DE0FD8"/>
    <w:rsid w:val="52DE294E"/>
    <w:rsid w:val="52DE547E"/>
    <w:rsid w:val="52DE5945"/>
    <w:rsid w:val="52DE60F7"/>
    <w:rsid w:val="52DF30F5"/>
    <w:rsid w:val="52DF508D"/>
    <w:rsid w:val="52DF5916"/>
    <w:rsid w:val="52E02222"/>
    <w:rsid w:val="52E066C6"/>
    <w:rsid w:val="52E0744B"/>
    <w:rsid w:val="52E1344B"/>
    <w:rsid w:val="52E15525"/>
    <w:rsid w:val="52E16361"/>
    <w:rsid w:val="52E16E67"/>
    <w:rsid w:val="52E2243E"/>
    <w:rsid w:val="52E27F04"/>
    <w:rsid w:val="52E303B5"/>
    <w:rsid w:val="52E33975"/>
    <w:rsid w:val="52E37F64"/>
    <w:rsid w:val="52E457D4"/>
    <w:rsid w:val="52E46041"/>
    <w:rsid w:val="52E52119"/>
    <w:rsid w:val="52E53CDC"/>
    <w:rsid w:val="52E55010"/>
    <w:rsid w:val="52E60D9C"/>
    <w:rsid w:val="52E635B0"/>
    <w:rsid w:val="52E64D65"/>
    <w:rsid w:val="52E73AE5"/>
    <w:rsid w:val="52E75D9C"/>
    <w:rsid w:val="52E76693"/>
    <w:rsid w:val="52E77535"/>
    <w:rsid w:val="52E77A54"/>
    <w:rsid w:val="52E836A2"/>
    <w:rsid w:val="52E837CD"/>
    <w:rsid w:val="52E84B2A"/>
    <w:rsid w:val="52E87329"/>
    <w:rsid w:val="52E922B7"/>
    <w:rsid w:val="52E94D3E"/>
    <w:rsid w:val="52E96EE5"/>
    <w:rsid w:val="52EA0970"/>
    <w:rsid w:val="52EA25E5"/>
    <w:rsid w:val="52EA2C7D"/>
    <w:rsid w:val="52EA3F5D"/>
    <w:rsid w:val="52EB1D88"/>
    <w:rsid w:val="52EB5F8C"/>
    <w:rsid w:val="52EC0179"/>
    <w:rsid w:val="52EC506B"/>
    <w:rsid w:val="52EC58F7"/>
    <w:rsid w:val="52ED0DE3"/>
    <w:rsid w:val="52ED78D5"/>
    <w:rsid w:val="52EE0002"/>
    <w:rsid w:val="52EE5295"/>
    <w:rsid w:val="52EF06B7"/>
    <w:rsid w:val="52EF1053"/>
    <w:rsid w:val="52EF2D82"/>
    <w:rsid w:val="52EF44E0"/>
    <w:rsid w:val="52F04C71"/>
    <w:rsid w:val="52F12681"/>
    <w:rsid w:val="52F201A7"/>
    <w:rsid w:val="52F21F55"/>
    <w:rsid w:val="52F263F9"/>
    <w:rsid w:val="52F340C4"/>
    <w:rsid w:val="52F36EC4"/>
    <w:rsid w:val="52F46546"/>
    <w:rsid w:val="52F50402"/>
    <w:rsid w:val="52F5123C"/>
    <w:rsid w:val="52F537F4"/>
    <w:rsid w:val="52F60BB8"/>
    <w:rsid w:val="52F61A46"/>
    <w:rsid w:val="52F677FC"/>
    <w:rsid w:val="52F7107F"/>
    <w:rsid w:val="52F71181"/>
    <w:rsid w:val="52F73594"/>
    <w:rsid w:val="52F75BCE"/>
    <w:rsid w:val="52F7756C"/>
    <w:rsid w:val="52F83A10"/>
    <w:rsid w:val="52F93810"/>
    <w:rsid w:val="52F95D50"/>
    <w:rsid w:val="52F97788"/>
    <w:rsid w:val="52FA5BC1"/>
    <w:rsid w:val="52FB485D"/>
    <w:rsid w:val="52FB52AE"/>
    <w:rsid w:val="52FC025B"/>
    <w:rsid w:val="52FC2DD4"/>
    <w:rsid w:val="52FC308C"/>
    <w:rsid w:val="52FC4B82"/>
    <w:rsid w:val="52FD4220"/>
    <w:rsid w:val="52FD64A9"/>
    <w:rsid w:val="52FD713C"/>
    <w:rsid w:val="52FE3973"/>
    <w:rsid w:val="52FE6B4C"/>
    <w:rsid w:val="52FF4054"/>
    <w:rsid w:val="53000B16"/>
    <w:rsid w:val="53001669"/>
    <w:rsid w:val="530028C4"/>
    <w:rsid w:val="530040F0"/>
    <w:rsid w:val="53015233"/>
    <w:rsid w:val="5301741C"/>
    <w:rsid w:val="5302041F"/>
    <w:rsid w:val="5302488E"/>
    <w:rsid w:val="53030CE6"/>
    <w:rsid w:val="53034162"/>
    <w:rsid w:val="53037E5B"/>
    <w:rsid w:val="530471FF"/>
    <w:rsid w:val="53051B9D"/>
    <w:rsid w:val="53051C89"/>
    <w:rsid w:val="53054820"/>
    <w:rsid w:val="530658F6"/>
    <w:rsid w:val="5307019F"/>
    <w:rsid w:val="53070215"/>
    <w:rsid w:val="53071EA5"/>
    <w:rsid w:val="53072A2D"/>
    <w:rsid w:val="530819A2"/>
    <w:rsid w:val="530845BD"/>
    <w:rsid w:val="530909B9"/>
    <w:rsid w:val="53093618"/>
    <w:rsid w:val="53094653"/>
    <w:rsid w:val="530A0261"/>
    <w:rsid w:val="530A1153"/>
    <w:rsid w:val="530A4EB4"/>
    <w:rsid w:val="530A54F1"/>
    <w:rsid w:val="530B0B39"/>
    <w:rsid w:val="530B6945"/>
    <w:rsid w:val="530C262C"/>
    <w:rsid w:val="530C69D7"/>
    <w:rsid w:val="530D48C7"/>
    <w:rsid w:val="530D6D8F"/>
    <w:rsid w:val="530E0C83"/>
    <w:rsid w:val="530E2A1F"/>
    <w:rsid w:val="530E3855"/>
    <w:rsid w:val="530F08C5"/>
    <w:rsid w:val="530F2B07"/>
    <w:rsid w:val="530F3503"/>
    <w:rsid w:val="530F6FAB"/>
    <w:rsid w:val="53103777"/>
    <w:rsid w:val="53113636"/>
    <w:rsid w:val="53113E22"/>
    <w:rsid w:val="531235E7"/>
    <w:rsid w:val="53131251"/>
    <w:rsid w:val="53134765"/>
    <w:rsid w:val="5313654F"/>
    <w:rsid w:val="531445C2"/>
    <w:rsid w:val="531448E8"/>
    <w:rsid w:val="5314659A"/>
    <w:rsid w:val="531624A8"/>
    <w:rsid w:val="53171124"/>
    <w:rsid w:val="53171462"/>
    <w:rsid w:val="53173ACD"/>
    <w:rsid w:val="5317700B"/>
    <w:rsid w:val="53177390"/>
    <w:rsid w:val="5317784C"/>
    <w:rsid w:val="53183D7A"/>
    <w:rsid w:val="53190E9B"/>
    <w:rsid w:val="53196B3A"/>
    <w:rsid w:val="531A2C67"/>
    <w:rsid w:val="531A61E5"/>
    <w:rsid w:val="531B04A6"/>
    <w:rsid w:val="531B3FCD"/>
    <w:rsid w:val="531B7A42"/>
    <w:rsid w:val="531C45F6"/>
    <w:rsid w:val="531C4CCF"/>
    <w:rsid w:val="531C4D29"/>
    <w:rsid w:val="531C58DD"/>
    <w:rsid w:val="531D2049"/>
    <w:rsid w:val="531D336C"/>
    <w:rsid w:val="531D71D5"/>
    <w:rsid w:val="531E302D"/>
    <w:rsid w:val="531E33AF"/>
    <w:rsid w:val="53200A72"/>
    <w:rsid w:val="53206D54"/>
    <w:rsid w:val="53210478"/>
    <w:rsid w:val="53211167"/>
    <w:rsid w:val="5321161D"/>
    <w:rsid w:val="532145E9"/>
    <w:rsid w:val="5321625C"/>
    <w:rsid w:val="53216368"/>
    <w:rsid w:val="5322203B"/>
    <w:rsid w:val="5322283B"/>
    <w:rsid w:val="53226CDE"/>
    <w:rsid w:val="53230E08"/>
    <w:rsid w:val="53230FAA"/>
    <w:rsid w:val="53232AA2"/>
    <w:rsid w:val="53234805"/>
    <w:rsid w:val="5323559D"/>
    <w:rsid w:val="5323612C"/>
    <w:rsid w:val="53236599"/>
    <w:rsid w:val="53236D9C"/>
    <w:rsid w:val="532401B9"/>
    <w:rsid w:val="53243E2E"/>
    <w:rsid w:val="532478AE"/>
    <w:rsid w:val="5325057D"/>
    <w:rsid w:val="532540D9"/>
    <w:rsid w:val="53256B79"/>
    <w:rsid w:val="53260DB6"/>
    <w:rsid w:val="5326581D"/>
    <w:rsid w:val="53266CD2"/>
    <w:rsid w:val="53267C79"/>
    <w:rsid w:val="53273884"/>
    <w:rsid w:val="53277E51"/>
    <w:rsid w:val="53281394"/>
    <w:rsid w:val="5328287F"/>
    <w:rsid w:val="532834B7"/>
    <w:rsid w:val="53283BC9"/>
    <w:rsid w:val="53285F30"/>
    <w:rsid w:val="53296F71"/>
    <w:rsid w:val="532A19CC"/>
    <w:rsid w:val="532A258C"/>
    <w:rsid w:val="532A53E7"/>
    <w:rsid w:val="532A7941"/>
    <w:rsid w:val="532B41F2"/>
    <w:rsid w:val="532B7B3B"/>
    <w:rsid w:val="532C190B"/>
    <w:rsid w:val="532C1CCA"/>
    <w:rsid w:val="532C36B9"/>
    <w:rsid w:val="532C57A7"/>
    <w:rsid w:val="532D5E7A"/>
    <w:rsid w:val="532E62BD"/>
    <w:rsid w:val="532E7431"/>
    <w:rsid w:val="532F0AEC"/>
    <w:rsid w:val="532F1996"/>
    <w:rsid w:val="532F31A9"/>
    <w:rsid w:val="532F43CC"/>
    <w:rsid w:val="532F4D59"/>
    <w:rsid w:val="532F6D06"/>
    <w:rsid w:val="533001FB"/>
    <w:rsid w:val="53303654"/>
    <w:rsid w:val="53304377"/>
    <w:rsid w:val="533125F3"/>
    <w:rsid w:val="53313B6C"/>
    <w:rsid w:val="5331601E"/>
    <w:rsid w:val="533167AB"/>
    <w:rsid w:val="5332442E"/>
    <w:rsid w:val="533267F6"/>
    <w:rsid w:val="53327D69"/>
    <w:rsid w:val="533300D8"/>
    <w:rsid w:val="5333412F"/>
    <w:rsid w:val="53334A48"/>
    <w:rsid w:val="533407C0"/>
    <w:rsid w:val="5334256E"/>
    <w:rsid w:val="5334431C"/>
    <w:rsid w:val="53345547"/>
    <w:rsid w:val="53346A12"/>
    <w:rsid w:val="53352C1B"/>
    <w:rsid w:val="5335321D"/>
    <w:rsid w:val="53360D74"/>
    <w:rsid w:val="53364538"/>
    <w:rsid w:val="53367F96"/>
    <w:rsid w:val="53371B4D"/>
    <w:rsid w:val="533722D4"/>
    <w:rsid w:val="53373E0C"/>
    <w:rsid w:val="533759C1"/>
    <w:rsid w:val="53380930"/>
    <w:rsid w:val="53381173"/>
    <w:rsid w:val="533864C5"/>
    <w:rsid w:val="53396959"/>
    <w:rsid w:val="533A6903"/>
    <w:rsid w:val="533B38FC"/>
    <w:rsid w:val="533C08D5"/>
    <w:rsid w:val="533C2802"/>
    <w:rsid w:val="533C532E"/>
    <w:rsid w:val="533D2BFC"/>
    <w:rsid w:val="533D58C6"/>
    <w:rsid w:val="533D7666"/>
    <w:rsid w:val="533E26C0"/>
    <w:rsid w:val="533E33EC"/>
    <w:rsid w:val="533F00C1"/>
    <w:rsid w:val="533F163E"/>
    <w:rsid w:val="533F4446"/>
    <w:rsid w:val="533F5E9E"/>
    <w:rsid w:val="533F66B9"/>
    <w:rsid w:val="53401900"/>
    <w:rsid w:val="53407165"/>
    <w:rsid w:val="53407B3E"/>
    <w:rsid w:val="534130BF"/>
    <w:rsid w:val="53417807"/>
    <w:rsid w:val="53417CF3"/>
    <w:rsid w:val="53417DAA"/>
    <w:rsid w:val="53426A39"/>
    <w:rsid w:val="53430065"/>
    <w:rsid w:val="5343307B"/>
    <w:rsid w:val="53451CC2"/>
    <w:rsid w:val="53452865"/>
    <w:rsid w:val="534529CD"/>
    <w:rsid w:val="53456529"/>
    <w:rsid w:val="534616C5"/>
    <w:rsid w:val="53463DE9"/>
    <w:rsid w:val="53465A17"/>
    <w:rsid w:val="53465D2E"/>
    <w:rsid w:val="53470203"/>
    <w:rsid w:val="534722A1"/>
    <w:rsid w:val="53475632"/>
    <w:rsid w:val="5348115C"/>
    <w:rsid w:val="53482FDC"/>
    <w:rsid w:val="53487DC7"/>
    <w:rsid w:val="534927B1"/>
    <w:rsid w:val="534950A6"/>
    <w:rsid w:val="534A1137"/>
    <w:rsid w:val="534B1939"/>
    <w:rsid w:val="534B249E"/>
    <w:rsid w:val="534B3721"/>
    <w:rsid w:val="534B4702"/>
    <w:rsid w:val="534B5010"/>
    <w:rsid w:val="534C13D4"/>
    <w:rsid w:val="534C3D5B"/>
    <w:rsid w:val="534C5B09"/>
    <w:rsid w:val="534C6AC6"/>
    <w:rsid w:val="534D04CE"/>
    <w:rsid w:val="534D1CD6"/>
    <w:rsid w:val="534D63C2"/>
    <w:rsid w:val="534E5580"/>
    <w:rsid w:val="534E7AD3"/>
    <w:rsid w:val="534F0B7B"/>
    <w:rsid w:val="534F1156"/>
    <w:rsid w:val="53501A54"/>
    <w:rsid w:val="53507420"/>
    <w:rsid w:val="53517493"/>
    <w:rsid w:val="5352375E"/>
    <w:rsid w:val="5352643A"/>
    <w:rsid w:val="53527384"/>
    <w:rsid w:val="535278D4"/>
    <w:rsid w:val="53531F71"/>
    <w:rsid w:val="53533DA1"/>
    <w:rsid w:val="535350EA"/>
    <w:rsid w:val="535427F4"/>
    <w:rsid w:val="53542C10"/>
    <w:rsid w:val="53543329"/>
    <w:rsid w:val="535449BE"/>
    <w:rsid w:val="5354676C"/>
    <w:rsid w:val="53547DF2"/>
    <w:rsid w:val="5355612F"/>
    <w:rsid w:val="53560736"/>
    <w:rsid w:val="535620B4"/>
    <w:rsid w:val="535624E4"/>
    <w:rsid w:val="535624F3"/>
    <w:rsid w:val="53563B3F"/>
    <w:rsid w:val="53566988"/>
    <w:rsid w:val="53567AD1"/>
    <w:rsid w:val="53570D3E"/>
    <w:rsid w:val="53573D38"/>
    <w:rsid w:val="53574EAB"/>
    <w:rsid w:val="53575152"/>
    <w:rsid w:val="53575686"/>
    <w:rsid w:val="535773C4"/>
    <w:rsid w:val="535778BC"/>
    <w:rsid w:val="53581205"/>
    <w:rsid w:val="53583995"/>
    <w:rsid w:val="5358715D"/>
    <w:rsid w:val="53591208"/>
    <w:rsid w:val="535A715D"/>
    <w:rsid w:val="535B4842"/>
    <w:rsid w:val="535B4F37"/>
    <w:rsid w:val="535B5D4C"/>
    <w:rsid w:val="535C006B"/>
    <w:rsid w:val="535D0B11"/>
    <w:rsid w:val="535D1AC5"/>
    <w:rsid w:val="535D3873"/>
    <w:rsid w:val="535D690F"/>
    <w:rsid w:val="535F7346"/>
    <w:rsid w:val="53605111"/>
    <w:rsid w:val="5361156D"/>
    <w:rsid w:val="53615E0E"/>
    <w:rsid w:val="53621E5C"/>
    <w:rsid w:val="53630581"/>
    <w:rsid w:val="53632B77"/>
    <w:rsid w:val="53633FD8"/>
    <w:rsid w:val="53637253"/>
    <w:rsid w:val="53642E53"/>
    <w:rsid w:val="536552F3"/>
    <w:rsid w:val="53656BCB"/>
    <w:rsid w:val="53665797"/>
    <w:rsid w:val="53665E68"/>
    <w:rsid w:val="53671048"/>
    <w:rsid w:val="53672943"/>
    <w:rsid w:val="536741EE"/>
    <w:rsid w:val="53681A8D"/>
    <w:rsid w:val="53684C93"/>
    <w:rsid w:val="53686A50"/>
    <w:rsid w:val="53693805"/>
    <w:rsid w:val="536942B4"/>
    <w:rsid w:val="53697544"/>
    <w:rsid w:val="536A2433"/>
    <w:rsid w:val="536A4719"/>
    <w:rsid w:val="536B1CEF"/>
    <w:rsid w:val="536B4BC3"/>
    <w:rsid w:val="536B75FD"/>
    <w:rsid w:val="536C1D08"/>
    <w:rsid w:val="536C2827"/>
    <w:rsid w:val="536C61EA"/>
    <w:rsid w:val="536C7D0D"/>
    <w:rsid w:val="536D6EF8"/>
    <w:rsid w:val="536E5A80"/>
    <w:rsid w:val="536E6621"/>
    <w:rsid w:val="536E7D20"/>
    <w:rsid w:val="536F1073"/>
    <w:rsid w:val="536F611A"/>
    <w:rsid w:val="53703EA1"/>
    <w:rsid w:val="53707C8D"/>
    <w:rsid w:val="53710E6B"/>
    <w:rsid w:val="537137C2"/>
    <w:rsid w:val="53714AC1"/>
    <w:rsid w:val="537160FF"/>
    <w:rsid w:val="5371731E"/>
    <w:rsid w:val="53723371"/>
    <w:rsid w:val="537341FC"/>
    <w:rsid w:val="53740DF2"/>
    <w:rsid w:val="53750F2E"/>
    <w:rsid w:val="537551AA"/>
    <w:rsid w:val="537577D9"/>
    <w:rsid w:val="53760DD8"/>
    <w:rsid w:val="53764934"/>
    <w:rsid w:val="53770983"/>
    <w:rsid w:val="53775B1F"/>
    <w:rsid w:val="53775BA0"/>
    <w:rsid w:val="53776B8D"/>
    <w:rsid w:val="537806AC"/>
    <w:rsid w:val="53782AA3"/>
    <w:rsid w:val="53784180"/>
    <w:rsid w:val="53784B50"/>
    <w:rsid w:val="53787762"/>
    <w:rsid w:val="537A01E2"/>
    <w:rsid w:val="537A08C9"/>
    <w:rsid w:val="537A1751"/>
    <w:rsid w:val="537B0057"/>
    <w:rsid w:val="537B1201"/>
    <w:rsid w:val="537B1F4B"/>
    <w:rsid w:val="537B34DA"/>
    <w:rsid w:val="537B3D0B"/>
    <w:rsid w:val="537B63EF"/>
    <w:rsid w:val="537B6C7C"/>
    <w:rsid w:val="537C2835"/>
    <w:rsid w:val="537C4FCE"/>
    <w:rsid w:val="537D2167"/>
    <w:rsid w:val="537D5CC3"/>
    <w:rsid w:val="537E2BBD"/>
    <w:rsid w:val="537E633C"/>
    <w:rsid w:val="537F5A73"/>
    <w:rsid w:val="53803224"/>
    <w:rsid w:val="53803D80"/>
    <w:rsid w:val="538057B3"/>
    <w:rsid w:val="53811823"/>
    <w:rsid w:val="53824BC7"/>
    <w:rsid w:val="5382777D"/>
    <w:rsid w:val="53832D15"/>
    <w:rsid w:val="53834143"/>
    <w:rsid w:val="53834155"/>
    <w:rsid w:val="53836445"/>
    <w:rsid w:val="5383736B"/>
    <w:rsid w:val="538419C7"/>
    <w:rsid w:val="53844DA8"/>
    <w:rsid w:val="538452A3"/>
    <w:rsid w:val="5384693E"/>
    <w:rsid w:val="53850E86"/>
    <w:rsid w:val="53851A07"/>
    <w:rsid w:val="53852DC9"/>
    <w:rsid w:val="53857B3F"/>
    <w:rsid w:val="53860B9E"/>
    <w:rsid w:val="53861CA7"/>
    <w:rsid w:val="53862752"/>
    <w:rsid w:val="538637FE"/>
    <w:rsid w:val="5386653C"/>
    <w:rsid w:val="538679BD"/>
    <w:rsid w:val="538708F0"/>
    <w:rsid w:val="538738CB"/>
    <w:rsid w:val="53874D93"/>
    <w:rsid w:val="538753F0"/>
    <w:rsid w:val="53876B42"/>
    <w:rsid w:val="53876E49"/>
    <w:rsid w:val="53880027"/>
    <w:rsid w:val="53883B42"/>
    <w:rsid w:val="53886605"/>
    <w:rsid w:val="538938FB"/>
    <w:rsid w:val="5389553E"/>
    <w:rsid w:val="538A03E0"/>
    <w:rsid w:val="538A39A6"/>
    <w:rsid w:val="538A6F81"/>
    <w:rsid w:val="538B2586"/>
    <w:rsid w:val="538B2C30"/>
    <w:rsid w:val="538B4016"/>
    <w:rsid w:val="538B4884"/>
    <w:rsid w:val="538C4158"/>
    <w:rsid w:val="538C7EA3"/>
    <w:rsid w:val="538D22DB"/>
    <w:rsid w:val="538D23F9"/>
    <w:rsid w:val="538D3C83"/>
    <w:rsid w:val="538D7D86"/>
    <w:rsid w:val="538E1C7E"/>
    <w:rsid w:val="538E49D2"/>
    <w:rsid w:val="538E55D8"/>
    <w:rsid w:val="538F3C48"/>
    <w:rsid w:val="53901E9A"/>
    <w:rsid w:val="53907CC5"/>
    <w:rsid w:val="53913130"/>
    <w:rsid w:val="5391365E"/>
    <w:rsid w:val="53914294"/>
    <w:rsid w:val="53914B78"/>
    <w:rsid w:val="53914C64"/>
    <w:rsid w:val="53935483"/>
    <w:rsid w:val="539354E6"/>
    <w:rsid w:val="53940617"/>
    <w:rsid w:val="5394125E"/>
    <w:rsid w:val="53944479"/>
    <w:rsid w:val="539537EF"/>
    <w:rsid w:val="53963229"/>
    <w:rsid w:val="53964FD7"/>
    <w:rsid w:val="53980258"/>
    <w:rsid w:val="53986FA1"/>
    <w:rsid w:val="53991D2F"/>
    <w:rsid w:val="539920D5"/>
    <w:rsid w:val="539939E8"/>
    <w:rsid w:val="53993E7A"/>
    <w:rsid w:val="5399768C"/>
    <w:rsid w:val="539A4BD4"/>
    <w:rsid w:val="539A7DF1"/>
    <w:rsid w:val="539B25ED"/>
    <w:rsid w:val="539B439B"/>
    <w:rsid w:val="539B5164"/>
    <w:rsid w:val="539B5CB3"/>
    <w:rsid w:val="539C48D4"/>
    <w:rsid w:val="539D4DD1"/>
    <w:rsid w:val="539D6587"/>
    <w:rsid w:val="53A019B1"/>
    <w:rsid w:val="53A07F8D"/>
    <w:rsid w:val="53A14168"/>
    <w:rsid w:val="53A1580F"/>
    <w:rsid w:val="53A212D3"/>
    <w:rsid w:val="53A22192"/>
    <w:rsid w:val="53A251BB"/>
    <w:rsid w:val="53A25729"/>
    <w:rsid w:val="53A3183A"/>
    <w:rsid w:val="53A45945"/>
    <w:rsid w:val="53A476F3"/>
    <w:rsid w:val="53A53C6D"/>
    <w:rsid w:val="53A53E42"/>
    <w:rsid w:val="53A57E13"/>
    <w:rsid w:val="53A607F9"/>
    <w:rsid w:val="53A66C7E"/>
    <w:rsid w:val="53A73FC5"/>
    <w:rsid w:val="53A771E4"/>
    <w:rsid w:val="53A77EDA"/>
    <w:rsid w:val="53A8251B"/>
    <w:rsid w:val="53A844A0"/>
    <w:rsid w:val="53A91DA6"/>
    <w:rsid w:val="53A925C1"/>
    <w:rsid w:val="53A92F5C"/>
    <w:rsid w:val="53A9703D"/>
    <w:rsid w:val="53AA03A9"/>
    <w:rsid w:val="53AA1046"/>
    <w:rsid w:val="53AA2830"/>
    <w:rsid w:val="53AB4BCE"/>
    <w:rsid w:val="53AC0356"/>
    <w:rsid w:val="53AC0677"/>
    <w:rsid w:val="53AC1FB8"/>
    <w:rsid w:val="53AC547D"/>
    <w:rsid w:val="53AD5902"/>
    <w:rsid w:val="53AE2320"/>
    <w:rsid w:val="53AF2DC7"/>
    <w:rsid w:val="53B01354"/>
    <w:rsid w:val="53B02C07"/>
    <w:rsid w:val="53B042EA"/>
    <w:rsid w:val="53B048A1"/>
    <w:rsid w:val="53B065B9"/>
    <w:rsid w:val="53B127DA"/>
    <w:rsid w:val="53B13BBE"/>
    <w:rsid w:val="53B14CE7"/>
    <w:rsid w:val="53B15D31"/>
    <w:rsid w:val="53B23F18"/>
    <w:rsid w:val="53B272D1"/>
    <w:rsid w:val="53B316E5"/>
    <w:rsid w:val="53B347CD"/>
    <w:rsid w:val="53B37937"/>
    <w:rsid w:val="53B4503F"/>
    <w:rsid w:val="53B51901"/>
    <w:rsid w:val="53B611D5"/>
    <w:rsid w:val="53B64A97"/>
    <w:rsid w:val="53B65AF4"/>
    <w:rsid w:val="53B66FD2"/>
    <w:rsid w:val="53B67427"/>
    <w:rsid w:val="53B742B0"/>
    <w:rsid w:val="53B805ED"/>
    <w:rsid w:val="53B816DB"/>
    <w:rsid w:val="53B827EF"/>
    <w:rsid w:val="53B8319F"/>
    <w:rsid w:val="53B84F4D"/>
    <w:rsid w:val="53B85838"/>
    <w:rsid w:val="53B86CFB"/>
    <w:rsid w:val="53B90199"/>
    <w:rsid w:val="53B9439D"/>
    <w:rsid w:val="53BA0CC5"/>
    <w:rsid w:val="53BA6DE3"/>
    <w:rsid w:val="53BB2BB2"/>
    <w:rsid w:val="53BB4804"/>
    <w:rsid w:val="53BB4A3D"/>
    <w:rsid w:val="53BB67EB"/>
    <w:rsid w:val="53BC7202"/>
    <w:rsid w:val="53BC7C7B"/>
    <w:rsid w:val="53BD0923"/>
    <w:rsid w:val="53BD7A35"/>
    <w:rsid w:val="53BE6CFB"/>
    <w:rsid w:val="53BE72B0"/>
    <w:rsid w:val="53BF0CD4"/>
    <w:rsid w:val="53BF5F93"/>
    <w:rsid w:val="53BF6B26"/>
    <w:rsid w:val="53C03E02"/>
    <w:rsid w:val="53C102A5"/>
    <w:rsid w:val="53C15090"/>
    <w:rsid w:val="53C15826"/>
    <w:rsid w:val="53C176AD"/>
    <w:rsid w:val="53C20AF3"/>
    <w:rsid w:val="53C23AF9"/>
    <w:rsid w:val="53C26FCB"/>
    <w:rsid w:val="53C438F2"/>
    <w:rsid w:val="53C46DF2"/>
    <w:rsid w:val="53C47998"/>
    <w:rsid w:val="53C47D96"/>
    <w:rsid w:val="53C53E94"/>
    <w:rsid w:val="53C5436A"/>
    <w:rsid w:val="53C6208E"/>
    <w:rsid w:val="53C62F9E"/>
    <w:rsid w:val="53C634CD"/>
    <w:rsid w:val="53C733E2"/>
    <w:rsid w:val="53C7601A"/>
    <w:rsid w:val="53C76F9D"/>
    <w:rsid w:val="53C77EBD"/>
    <w:rsid w:val="53C81DB2"/>
    <w:rsid w:val="53C82A4E"/>
    <w:rsid w:val="53C96C08"/>
    <w:rsid w:val="53C9715A"/>
    <w:rsid w:val="53CA118B"/>
    <w:rsid w:val="53CA13B6"/>
    <w:rsid w:val="53CB1124"/>
    <w:rsid w:val="53CB2ED2"/>
    <w:rsid w:val="53CB3C5E"/>
    <w:rsid w:val="53CC09F8"/>
    <w:rsid w:val="53CD1C53"/>
    <w:rsid w:val="53CD420F"/>
    <w:rsid w:val="53CE2440"/>
    <w:rsid w:val="53CE3614"/>
    <w:rsid w:val="53CE4176"/>
    <w:rsid w:val="53CE447A"/>
    <w:rsid w:val="53CE651E"/>
    <w:rsid w:val="53CF05CB"/>
    <w:rsid w:val="53CF15BE"/>
    <w:rsid w:val="53CF5EBE"/>
    <w:rsid w:val="53D001E2"/>
    <w:rsid w:val="53D004E8"/>
    <w:rsid w:val="53D0216A"/>
    <w:rsid w:val="53D02297"/>
    <w:rsid w:val="53D03174"/>
    <w:rsid w:val="53D049B2"/>
    <w:rsid w:val="53D15224"/>
    <w:rsid w:val="53D16786"/>
    <w:rsid w:val="53D17DBD"/>
    <w:rsid w:val="53D31D87"/>
    <w:rsid w:val="53D3403B"/>
    <w:rsid w:val="53D529CB"/>
    <w:rsid w:val="53D56EBC"/>
    <w:rsid w:val="53D578AD"/>
    <w:rsid w:val="53D6168B"/>
    <w:rsid w:val="53D65D22"/>
    <w:rsid w:val="53D77AC9"/>
    <w:rsid w:val="53D8054E"/>
    <w:rsid w:val="53D812DD"/>
    <w:rsid w:val="53D81486"/>
    <w:rsid w:val="53D82BA2"/>
    <w:rsid w:val="53D83B3A"/>
    <w:rsid w:val="53D84A9A"/>
    <w:rsid w:val="53D855EF"/>
    <w:rsid w:val="53D8739D"/>
    <w:rsid w:val="53D92A5B"/>
    <w:rsid w:val="53D93A74"/>
    <w:rsid w:val="53D951FA"/>
    <w:rsid w:val="53D96D1B"/>
    <w:rsid w:val="53DA1267"/>
    <w:rsid w:val="53DA2666"/>
    <w:rsid w:val="53DA52D5"/>
    <w:rsid w:val="53DA7D00"/>
    <w:rsid w:val="53DB02F5"/>
    <w:rsid w:val="53DB2E30"/>
    <w:rsid w:val="53DB4E32"/>
    <w:rsid w:val="53DC242E"/>
    <w:rsid w:val="53DC7523"/>
    <w:rsid w:val="53DD18E5"/>
    <w:rsid w:val="53DD6019"/>
    <w:rsid w:val="53DD63D8"/>
    <w:rsid w:val="53DE61DE"/>
    <w:rsid w:val="53DF2F44"/>
    <w:rsid w:val="53DF67EC"/>
    <w:rsid w:val="53DF730A"/>
    <w:rsid w:val="53E06909"/>
    <w:rsid w:val="53E15025"/>
    <w:rsid w:val="53E158D0"/>
    <w:rsid w:val="53E162A0"/>
    <w:rsid w:val="53E17928"/>
    <w:rsid w:val="53E215BD"/>
    <w:rsid w:val="53E22C2B"/>
    <w:rsid w:val="53E244F5"/>
    <w:rsid w:val="53E26F46"/>
    <w:rsid w:val="53E319BA"/>
    <w:rsid w:val="53E353EE"/>
    <w:rsid w:val="53E36527"/>
    <w:rsid w:val="53E53868"/>
    <w:rsid w:val="53E55F1B"/>
    <w:rsid w:val="53E57B06"/>
    <w:rsid w:val="53E65651"/>
    <w:rsid w:val="53E66A15"/>
    <w:rsid w:val="53E75832"/>
    <w:rsid w:val="53E77051"/>
    <w:rsid w:val="53E77541"/>
    <w:rsid w:val="53E775E0"/>
    <w:rsid w:val="53E80184"/>
    <w:rsid w:val="53E86DE9"/>
    <w:rsid w:val="53E8710D"/>
    <w:rsid w:val="53E91664"/>
    <w:rsid w:val="53E91DD9"/>
    <w:rsid w:val="53E933D5"/>
    <w:rsid w:val="53E93606"/>
    <w:rsid w:val="53E977FC"/>
    <w:rsid w:val="53EA2481"/>
    <w:rsid w:val="53EA4391"/>
    <w:rsid w:val="53EA48FF"/>
    <w:rsid w:val="53EB0983"/>
    <w:rsid w:val="53EC5DC7"/>
    <w:rsid w:val="53ED1C71"/>
    <w:rsid w:val="53EE096F"/>
    <w:rsid w:val="53EE55A2"/>
    <w:rsid w:val="53EE731E"/>
    <w:rsid w:val="53EF2198"/>
    <w:rsid w:val="53EF270A"/>
    <w:rsid w:val="53EF2A5E"/>
    <w:rsid w:val="53EF601A"/>
    <w:rsid w:val="53F030CC"/>
    <w:rsid w:val="53F046E7"/>
    <w:rsid w:val="53F04769"/>
    <w:rsid w:val="53F07128"/>
    <w:rsid w:val="53F1045F"/>
    <w:rsid w:val="53F152EC"/>
    <w:rsid w:val="53F22358"/>
    <w:rsid w:val="53F23013"/>
    <w:rsid w:val="53F32429"/>
    <w:rsid w:val="53F422F9"/>
    <w:rsid w:val="53F442B0"/>
    <w:rsid w:val="53F504DF"/>
    <w:rsid w:val="53F51CFD"/>
    <w:rsid w:val="53F60A08"/>
    <w:rsid w:val="53F61CE0"/>
    <w:rsid w:val="53F65A75"/>
    <w:rsid w:val="53F72D56"/>
    <w:rsid w:val="53F77C3F"/>
    <w:rsid w:val="53F817ED"/>
    <w:rsid w:val="53F83029"/>
    <w:rsid w:val="53F83E0B"/>
    <w:rsid w:val="53F84276"/>
    <w:rsid w:val="53F91EB7"/>
    <w:rsid w:val="53F975CD"/>
    <w:rsid w:val="53FA144E"/>
    <w:rsid w:val="53FA7313"/>
    <w:rsid w:val="53FB2017"/>
    <w:rsid w:val="53FB308C"/>
    <w:rsid w:val="53FB6502"/>
    <w:rsid w:val="53FC12DE"/>
    <w:rsid w:val="53FD0B0D"/>
    <w:rsid w:val="53FD0BB2"/>
    <w:rsid w:val="53FE2DED"/>
    <w:rsid w:val="53FE6CAA"/>
    <w:rsid w:val="53FF129D"/>
    <w:rsid w:val="53FF57BD"/>
    <w:rsid w:val="54002920"/>
    <w:rsid w:val="540076CA"/>
    <w:rsid w:val="540133D4"/>
    <w:rsid w:val="540134FC"/>
    <w:rsid w:val="54014B46"/>
    <w:rsid w:val="54016B78"/>
    <w:rsid w:val="540208BE"/>
    <w:rsid w:val="540255D9"/>
    <w:rsid w:val="540313B2"/>
    <w:rsid w:val="54031420"/>
    <w:rsid w:val="54041F40"/>
    <w:rsid w:val="54043598"/>
    <w:rsid w:val="540463E4"/>
    <w:rsid w:val="54053B8F"/>
    <w:rsid w:val="54064F07"/>
    <w:rsid w:val="54065CB8"/>
    <w:rsid w:val="54066157"/>
    <w:rsid w:val="5406677A"/>
    <w:rsid w:val="54071A30"/>
    <w:rsid w:val="54077F19"/>
    <w:rsid w:val="54081513"/>
    <w:rsid w:val="540855E9"/>
    <w:rsid w:val="54085ED4"/>
    <w:rsid w:val="5409132F"/>
    <w:rsid w:val="54095CF5"/>
    <w:rsid w:val="540B0214"/>
    <w:rsid w:val="540B3A8B"/>
    <w:rsid w:val="540B4222"/>
    <w:rsid w:val="540B693C"/>
    <w:rsid w:val="540C098E"/>
    <w:rsid w:val="540D3F24"/>
    <w:rsid w:val="540E12EB"/>
    <w:rsid w:val="540F2286"/>
    <w:rsid w:val="540F6177"/>
    <w:rsid w:val="541008E5"/>
    <w:rsid w:val="54102FDB"/>
    <w:rsid w:val="541053FD"/>
    <w:rsid w:val="541128AF"/>
    <w:rsid w:val="54125CD7"/>
    <w:rsid w:val="5412640E"/>
    <w:rsid w:val="541304DD"/>
    <w:rsid w:val="54137BBD"/>
    <w:rsid w:val="54137CA4"/>
    <w:rsid w:val="541401AE"/>
    <w:rsid w:val="5414204B"/>
    <w:rsid w:val="541423A7"/>
    <w:rsid w:val="54146661"/>
    <w:rsid w:val="5415239F"/>
    <w:rsid w:val="541646A0"/>
    <w:rsid w:val="5417140C"/>
    <w:rsid w:val="54180CBC"/>
    <w:rsid w:val="54181E8F"/>
    <w:rsid w:val="54182B9A"/>
    <w:rsid w:val="54182CEA"/>
    <w:rsid w:val="541839EE"/>
    <w:rsid w:val="54183C3E"/>
    <w:rsid w:val="541859EC"/>
    <w:rsid w:val="5418797C"/>
    <w:rsid w:val="54187DE0"/>
    <w:rsid w:val="54187F7B"/>
    <w:rsid w:val="5419056A"/>
    <w:rsid w:val="5419257D"/>
    <w:rsid w:val="541A1764"/>
    <w:rsid w:val="541A1F85"/>
    <w:rsid w:val="541A4B3F"/>
    <w:rsid w:val="541A6C98"/>
    <w:rsid w:val="541A79B6"/>
    <w:rsid w:val="541B2D61"/>
    <w:rsid w:val="541B49A9"/>
    <w:rsid w:val="541B6163"/>
    <w:rsid w:val="541C1980"/>
    <w:rsid w:val="541D2934"/>
    <w:rsid w:val="541D2F67"/>
    <w:rsid w:val="541E2114"/>
    <w:rsid w:val="541E24D9"/>
    <w:rsid w:val="541E4DB2"/>
    <w:rsid w:val="541E5117"/>
    <w:rsid w:val="541E64FB"/>
    <w:rsid w:val="541F1535"/>
    <w:rsid w:val="541F321E"/>
    <w:rsid w:val="541F3870"/>
    <w:rsid w:val="541F4591"/>
    <w:rsid w:val="541F4B01"/>
    <w:rsid w:val="54200170"/>
    <w:rsid w:val="54201AEC"/>
    <w:rsid w:val="54204110"/>
    <w:rsid w:val="54206507"/>
    <w:rsid w:val="5421057D"/>
    <w:rsid w:val="54212096"/>
    <w:rsid w:val="54212A5B"/>
    <w:rsid w:val="54216D58"/>
    <w:rsid w:val="5422384A"/>
    <w:rsid w:val="54225251"/>
    <w:rsid w:val="5422686A"/>
    <w:rsid w:val="54230FB0"/>
    <w:rsid w:val="5423232B"/>
    <w:rsid w:val="54232D0E"/>
    <w:rsid w:val="54236E39"/>
    <w:rsid w:val="54236E5D"/>
    <w:rsid w:val="54237064"/>
    <w:rsid w:val="54240A9B"/>
    <w:rsid w:val="542425E2"/>
    <w:rsid w:val="5424718F"/>
    <w:rsid w:val="54250E3B"/>
    <w:rsid w:val="54260038"/>
    <w:rsid w:val="54260108"/>
    <w:rsid w:val="54260117"/>
    <w:rsid w:val="542644FD"/>
    <w:rsid w:val="54264F55"/>
    <w:rsid w:val="54265353"/>
    <w:rsid w:val="5426635A"/>
    <w:rsid w:val="54271F81"/>
    <w:rsid w:val="5427733D"/>
    <w:rsid w:val="54284D6F"/>
    <w:rsid w:val="54285E64"/>
    <w:rsid w:val="5429409D"/>
    <w:rsid w:val="54295E4B"/>
    <w:rsid w:val="542B1BC3"/>
    <w:rsid w:val="542B571F"/>
    <w:rsid w:val="542C42C1"/>
    <w:rsid w:val="542C463F"/>
    <w:rsid w:val="542E520F"/>
    <w:rsid w:val="542F4E22"/>
    <w:rsid w:val="542F63F4"/>
    <w:rsid w:val="542F70B2"/>
    <w:rsid w:val="54303FCE"/>
    <w:rsid w:val="54305354"/>
    <w:rsid w:val="54306D4F"/>
    <w:rsid w:val="54306E16"/>
    <w:rsid w:val="543071D9"/>
    <w:rsid w:val="543141A2"/>
    <w:rsid w:val="5431450D"/>
    <w:rsid w:val="543163D4"/>
    <w:rsid w:val="543235A0"/>
    <w:rsid w:val="54324CFF"/>
    <w:rsid w:val="5433206B"/>
    <w:rsid w:val="54336CC9"/>
    <w:rsid w:val="54345B86"/>
    <w:rsid w:val="54347A75"/>
    <w:rsid w:val="54350468"/>
    <w:rsid w:val="543508F7"/>
    <w:rsid w:val="54354439"/>
    <w:rsid w:val="543547EF"/>
    <w:rsid w:val="54356DD4"/>
    <w:rsid w:val="54361288"/>
    <w:rsid w:val="543625C1"/>
    <w:rsid w:val="5436588A"/>
    <w:rsid w:val="54366047"/>
    <w:rsid w:val="543671F4"/>
    <w:rsid w:val="54373107"/>
    <w:rsid w:val="54373C3B"/>
    <w:rsid w:val="54374011"/>
    <w:rsid w:val="54376845"/>
    <w:rsid w:val="54377436"/>
    <w:rsid w:val="543837B6"/>
    <w:rsid w:val="5438608E"/>
    <w:rsid w:val="543907F6"/>
    <w:rsid w:val="5439201C"/>
    <w:rsid w:val="543A171E"/>
    <w:rsid w:val="543A241D"/>
    <w:rsid w:val="543B0250"/>
    <w:rsid w:val="543B6949"/>
    <w:rsid w:val="543B7C89"/>
    <w:rsid w:val="543C104D"/>
    <w:rsid w:val="543C2276"/>
    <w:rsid w:val="543C4168"/>
    <w:rsid w:val="543C5B7E"/>
    <w:rsid w:val="543C7BCB"/>
    <w:rsid w:val="543D5E1B"/>
    <w:rsid w:val="543D6CBB"/>
    <w:rsid w:val="543F2499"/>
    <w:rsid w:val="543F4561"/>
    <w:rsid w:val="543F64A9"/>
    <w:rsid w:val="543F7FDC"/>
    <w:rsid w:val="54404709"/>
    <w:rsid w:val="544060B6"/>
    <w:rsid w:val="5440689D"/>
    <w:rsid w:val="544113E6"/>
    <w:rsid w:val="544114D1"/>
    <w:rsid w:val="544171B5"/>
    <w:rsid w:val="54420CBA"/>
    <w:rsid w:val="5442155F"/>
    <w:rsid w:val="54440470"/>
    <w:rsid w:val="54442C85"/>
    <w:rsid w:val="5445035C"/>
    <w:rsid w:val="54457F5D"/>
    <w:rsid w:val="544619C2"/>
    <w:rsid w:val="54462559"/>
    <w:rsid w:val="5446487F"/>
    <w:rsid w:val="544669FD"/>
    <w:rsid w:val="54466FEB"/>
    <w:rsid w:val="54485BD3"/>
    <w:rsid w:val="5449029B"/>
    <w:rsid w:val="544940BA"/>
    <w:rsid w:val="544A11FE"/>
    <w:rsid w:val="544A3A42"/>
    <w:rsid w:val="544A4E20"/>
    <w:rsid w:val="544A6CE7"/>
    <w:rsid w:val="544B1338"/>
    <w:rsid w:val="544B4013"/>
    <w:rsid w:val="544C3E62"/>
    <w:rsid w:val="544D0A36"/>
    <w:rsid w:val="544D38E7"/>
    <w:rsid w:val="544D45F4"/>
    <w:rsid w:val="544D5EB1"/>
    <w:rsid w:val="544E765F"/>
    <w:rsid w:val="544F4093"/>
    <w:rsid w:val="544F5BF8"/>
    <w:rsid w:val="54502494"/>
    <w:rsid w:val="545033D7"/>
    <w:rsid w:val="54505185"/>
    <w:rsid w:val="54510528"/>
    <w:rsid w:val="5451511F"/>
    <w:rsid w:val="5452714F"/>
    <w:rsid w:val="54531542"/>
    <w:rsid w:val="54535CCE"/>
    <w:rsid w:val="54536E90"/>
    <w:rsid w:val="54541A60"/>
    <w:rsid w:val="545425C1"/>
    <w:rsid w:val="54546449"/>
    <w:rsid w:val="54547078"/>
    <w:rsid w:val="54552C6B"/>
    <w:rsid w:val="54554995"/>
    <w:rsid w:val="54561DD3"/>
    <w:rsid w:val="54564ACB"/>
    <w:rsid w:val="54565A88"/>
    <w:rsid w:val="5456619F"/>
    <w:rsid w:val="545700E1"/>
    <w:rsid w:val="54572372"/>
    <w:rsid w:val="545750E5"/>
    <w:rsid w:val="54584273"/>
    <w:rsid w:val="54586AF2"/>
    <w:rsid w:val="54595E6E"/>
    <w:rsid w:val="545966B7"/>
    <w:rsid w:val="54596730"/>
    <w:rsid w:val="545A6022"/>
    <w:rsid w:val="545B7E83"/>
    <w:rsid w:val="545C27DB"/>
    <w:rsid w:val="545C6FAB"/>
    <w:rsid w:val="545D2896"/>
    <w:rsid w:val="545E7829"/>
    <w:rsid w:val="545F13C5"/>
    <w:rsid w:val="54600E81"/>
    <w:rsid w:val="54601542"/>
    <w:rsid w:val="5460377F"/>
    <w:rsid w:val="54604952"/>
    <w:rsid w:val="5461361A"/>
    <w:rsid w:val="546253E0"/>
    <w:rsid w:val="54626103"/>
    <w:rsid w:val="5463135D"/>
    <w:rsid w:val="5463310B"/>
    <w:rsid w:val="54634DD8"/>
    <w:rsid w:val="546422DF"/>
    <w:rsid w:val="5464523A"/>
    <w:rsid w:val="5464583E"/>
    <w:rsid w:val="5466579C"/>
    <w:rsid w:val="546724CF"/>
    <w:rsid w:val="54683240"/>
    <w:rsid w:val="546832F7"/>
    <w:rsid w:val="54684BC5"/>
    <w:rsid w:val="54686795"/>
    <w:rsid w:val="54686973"/>
    <w:rsid w:val="546938A2"/>
    <w:rsid w:val="54695300"/>
    <w:rsid w:val="54695C46"/>
    <w:rsid w:val="54696247"/>
    <w:rsid w:val="54697C4D"/>
    <w:rsid w:val="546A3036"/>
    <w:rsid w:val="546B1C78"/>
    <w:rsid w:val="546D1FA2"/>
    <w:rsid w:val="546D6AB4"/>
    <w:rsid w:val="546E39F4"/>
    <w:rsid w:val="546E5A28"/>
    <w:rsid w:val="546F1CC1"/>
    <w:rsid w:val="54702D8B"/>
    <w:rsid w:val="54704BE2"/>
    <w:rsid w:val="54707440"/>
    <w:rsid w:val="547075D6"/>
    <w:rsid w:val="547102AA"/>
    <w:rsid w:val="5471150D"/>
    <w:rsid w:val="547147D6"/>
    <w:rsid w:val="54720411"/>
    <w:rsid w:val="54724157"/>
    <w:rsid w:val="54726DD5"/>
    <w:rsid w:val="54726F7A"/>
    <w:rsid w:val="547277F2"/>
    <w:rsid w:val="547370C6"/>
    <w:rsid w:val="547414B7"/>
    <w:rsid w:val="54741D50"/>
    <w:rsid w:val="5474237B"/>
    <w:rsid w:val="54742DEB"/>
    <w:rsid w:val="54751090"/>
    <w:rsid w:val="54752E3E"/>
    <w:rsid w:val="547542D4"/>
    <w:rsid w:val="5476577F"/>
    <w:rsid w:val="5476778A"/>
    <w:rsid w:val="5478189F"/>
    <w:rsid w:val="54784235"/>
    <w:rsid w:val="547846DC"/>
    <w:rsid w:val="547872C6"/>
    <w:rsid w:val="547930DC"/>
    <w:rsid w:val="547943F4"/>
    <w:rsid w:val="54795D56"/>
    <w:rsid w:val="54797928"/>
    <w:rsid w:val="547A1CC2"/>
    <w:rsid w:val="547A2C42"/>
    <w:rsid w:val="547A66A6"/>
    <w:rsid w:val="547B0D55"/>
    <w:rsid w:val="547C1B56"/>
    <w:rsid w:val="547C241E"/>
    <w:rsid w:val="547C4B36"/>
    <w:rsid w:val="547C5B91"/>
    <w:rsid w:val="547D3793"/>
    <w:rsid w:val="547D6C5E"/>
    <w:rsid w:val="547E114F"/>
    <w:rsid w:val="547E2A38"/>
    <w:rsid w:val="547E4AD7"/>
    <w:rsid w:val="547E4C40"/>
    <w:rsid w:val="547E6E17"/>
    <w:rsid w:val="547E7592"/>
    <w:rsid w:val="547E7B4B"/>
    <w:rsid w:val="547E7F44"/>
    <w:rsid w:val="547F1F0F"/>
    <w:rsid w:val="547F576D"/>
    <w:rsid w:val="547F5A6B"/>
    <w:rsid w:val="547F6647"/>
    <w:rsid w:val="547F7CFA"/>
    <w:rsid w:val="548034C6"/>
    <w:rsid w:val="5481242D"/>
    <w:rsid w:val="54812FC8"/>
    <w:rsid w:val="54813591"/>
    <w:rsid w:val="54817A35"/>
    <w:rsid w:val="54817CB8"/>
    <w:rsid w:val="54820F1A"/>
    <w:rsid w:val="54823397"/>
    <w:rsid w:val="548235B0"/>
    <w:rsid w:val="54823B39"/>
    <w:rsid w:val="5483555B"/>
    <w:rsid w:val="548412D3"/>
    <w:rsid w:val="54843081"/>
    <w:rsid w:val="54850672"/>
    <w:rsid w:val="54852CA6"/>
    <w:rsid w:val="54853799"/>
    <w:rsid w:val="54857525"/>
    <w:rsid w:val="5486329D"/>
    <w:rsid w:val="54865181"/>
    <w:rsid w:val="54866DF9"/>
    <w:rsid w:val="54872465"/>
    <w:rsid w:val="54876759"/>
    <w:rsid w:val="5488249A"/>
    <w:rsid w:val="54884727"/>
    <w:rsid w:val="54894734"/>
    <w:rsid w:val="548A44A8"/>
    <w:rsid w:val="548A4B3B"/>
    <w:rsid w:val="548B08B3"/>
    <w:rsid w:val="548B10B9"/>
    <w:rsid w:val="548B113D"/>
    <w:rsid w:val="548B19BE"/>
    <w:rsid w:val="548B32F7"/>
    <w:rsid w:val="548B440F"/>
    <w:rsid w:val="548B4D2B"/>
    <w:rsid w:val="548B77A9"/>
    <w:rsid w:val="548C2BCB"/>
    <w:rsid w:val="548C5677"/>
    <w:rsid w:val="548C78AB"/>
    <w:rsid w:val="548D4512"/>
    <w:rsid w:val="548D462B"/>
    <w:rsid w:val="548D7342"/>
    <w:rsid w:val="548D7ADD"/>
    <w:rsid w:val="548E3F00"/>
    <w:rsid w:val="548E7F90"/>
    <w:rsid w:val="548F14FC"/>
    <w:rsid w:val="5490442A"/>
    <w:rsid w:val="54905ECA"/>
    <w:rsid w:val="54906D00"/>
    <w:rsid w:val="549101EE"/>
    <w:rsid w:val="54914C5C"/>
    <w:rsid w:val="5491738A"/>
    <w:rsid w:val="54922A87"/>
    <w:rsid w:val="54931B8E"/>
    <w:rsid w:val="54940CE5"/>
    <w:rsid w:val="54945DA3"/>
    <w:rsid w:val="54947768"/>
    <w:rsid w:val="549534E0"/>
    <w:rsid w:val="5495528E"/>
    <w:rsid w:val="549555AE"/>
    <w:rsid w:val="5495703C"/>
    <w:rsid w:val="5496544B"/>
    <w:rsid w:val="54966479"/>
    <w:rsid w:val="5496662C"/>
    <w:rsid w:val="54971006"/>
    <w:rsid w:val="549758EC"/>
    <w:rsid w:val="5498075F"/>
    <w:rsid w:val="549870DB"/>
    <w:rsid w:val="54996404"/>
    <w:rsid w:val="549A28A4"/>
    <w:rsid w:val="549B5C56"/>
    <w:rsid w:val="549C23FF"/>
    <w:rsid w:val="549C6556"/>
    <w:rsid w:val="549D126C"/>
    <w:rsid w:val="549D3677"/>
    <w:rsid w:val="549E010F"/>
    <w:rsid w:val="549E4143"/>
    <w:rsid w:val="549E7C1F"/>
    <w:rsid w:val="549F6DC3"/>
    <w:rsid w:val="549F7EBB"/>
    <w:rsid w:val="54A0435F"/>
    <w:rsid w:val="54A1178A"/>
    <w:rsid w:val="54A1524A"/>
    <w:rsid w:val="54A159E1"/>
    <w:rsid w:val="54A21B23"/>
    <w:rsid w:val="54A35BFD"/>
    <w:rsid w:val="54A43723"/>
    <w:rsid w:val="54A459B9"/>
    <w:rsid w:val="54A45E2E"/>
    <w:rsid w:val="54A5020F"/>
    <w:rsid w:val="54A5492E"/>
    <w:rsid w:val="54A61121"/>
    <w:rsid w:val="54A72F96"/>
    <w:rsid w:val="54A73A8C"/>
    <w:rsid w:val="54A7691F"/>
    <w:rsid w:val="54A77D6E"/>
    <w:rsid w:val="54A83883"/>
    <w:rsid w:val="54A84E11"/>
    <w:rsid w:val="54A92E5F"/>
    <w:rsid w:val="54A94973"/>
    <w:rsid w:val="54A94BB2"/>
    <w:rsid w:val="54A94FB2"/>
    <w:rsid w:val="54A9560B"/>
    <w:rsid w:val="54A9671F"/>
    <w:rsid w:val="54A972D0"/>
    <w:rsid w:val="54AA1C26"/>
    <w:rsid w:val="54AA22CE"/>
    <w:rsid w:val="54AA5374"/>
    <w:rsid w:val="54AA6F8B"/>
    <w:rsid w:val="54AB4100"/>
    <w:rsid w:val="54AB5AA6"/>
    <w:rsid w:val="54AB6860"/>
    <w:rsid w:val="54AB6CE6"/>
    <w:rsid w:val="54AC3167"/>
    <w:rsid w:val="54AC330D"/>
    <w:rsid w:val="54AC364F"/>
    <w:rsid w:val="54AC6B59"/>
    <w:rsid w:val="54AD0705"/>
    <w:rsid w:val="54AD0DB2"/>
    <w:rsid w:val="54AD285B"/>
    <w:rsid w:val="54AD4386"/>
    <w:rsid w:val="54AD6A7C"/>
    <w:rsid w:val="54AD7211"/>
    <w:rsid w:val="54AD7958"/>
    <w:rsid w:val="54AE00FE"/>
    <w:rsid w:val="54AE6C1B"/>
    <w:rsid w:val="54AF3334"/>
    <w:rsid w:val="54AF434B"/>
    <w:rsid w:val="54AF45A2"/>
    <w:rsid w:val="54B131DC"/>
    <w:rsid w:val="54B17AA0"/>
    <w:rsid w:val="54B240B3"/>
    <w:rsid w:val="54B31598"/>
    <w:rsid w:val="54B32AB0"/>
    <w:rsid w:val="54B3589D"/>
    <w:rsid w:val="54B41EC8"/>
    <w:rsid w:val="54B432C7"/>
    <w:rsid w:val="54B43935"/>
    <w:rsid w:val="54B50084"/>
    <w:rsid w:val="54B503CC"/>
    <w:rsid w:val="54B51391"/>
    <w:rsid w:val="54B528BF"/>
    <w:rsid w:val="54B55930"/>
    <w:rsid w:val="54B65E47"/>
    <w:rsid w:val="54B7080B"/>
    <w:rsid w:val="54B73456"/>
    <w:rsid w:val="54B771B2"/>
    <w:rsid w:val="54B779B6"/>
    <w:rsid w:val="54B816D5"/>
    <w:rsid w:val="54B86EAF"/>
    <w:rsid w:val="54B90F7D"/>
    <w:rsid w:val="54B95421"/>
    <w:rsid w:val="54B9674B"/>
    <w:rsid w:val="54BA63FC"/>
    <w:rsid w:val="54BA6AA3"/>
    <w:rsid w:val="54BB4A78"/>
    <w:rsid w:val="54BB548D"/>
    <w:rsid w:val="54BB55D5"/>
    <w:rsid w:val="54BC0A6D"/>
    <w:rsid w:val="54BC40BC"/>
    <w:rsid w:val="54BC6CBF"/>
    <w:rsid w:val="54BD1921"/>
    <w:rsid w:val="54BD2B25"/>
    <w:rsid w:val="54BD2B72"/>
    <w:rsid w:val="54BD7A49"/>
    <w:rsid w:val="54BE19B4"/>
    <w:rsid w:val="54BE6593"/>
    <w:rsid w:val="54BF230B"/>
    <w:rsid w:val="54BF5882"/>
    <w:rsid w:val="54BF71C0"/>
    <w:rsid w:val="54C000B9"/>
    <w:rsid w:val="54C0055D"/>
    <w:rsid w:val="54C0238F"/>
    <w:rsid w:val="54C052D0"/>
    <w:rsid w:val="54C05CD6"/>
    <w:rsid w:val="54C067AF"/>
    <w:rsid w:val="54C106AE"/>
    <w:rsid w:val="54C11331"/>
    <w:rsid w:val="54C130A4"/>
    <w:rsid w:val="54C27C2D"/>
    <w:rsid w:val="54C3304D"/>
    <w:rsid w:val="54C35392"/>
    <w:rsid w:val="54C41C80"/>
    <w:rsid w:val="54C43478"/>
    <w:rsid w:val="54C439DE"/>
    <w:rsid w:val="54C441C0"/>
    <w:rsid w:val="54C47CB2"/>
    <w:rsid w:val="54C52883"/>
    <w:rsid w:val="54C53DC5"/>
    <w:rsid w:val="54C5539A"/>
    <w:rsid w:val="54C618EB"/>
    <w:rsid w:val="54C66D79"/>
    <w:rsid w:val="54C67DF0"/>
    <w:rsid w:val="54C72C44"/>
    <w:rsid w:val="54C774EE"/>
    <w:rsid w:val="54C81EDA"/>
    <w:rsid w:val="54C94629"/>
    <w:rsid w:val="54C9554F"/>
    <w:rsid w:val="54CA13DC"/>
    <w:rsid w:val="54CC162F"/>
    <w:rsid w:val="54CC182B"/>
    <w:rsid w:val="54CC4486"/>
    <w:rsid w:val="54CC5154"/>
    <w:rsid w:val="54CD4A28"/>
    <w:rsid w:val="54CD707B"/>
    <w:rsid w:val="54CE7AE1"/>
    <w:rsid w:val="54CF07A0"/>
    <w:rsid w:val="54D03F4C"/>
    <w:rsid w:val="54D05030"/>
    <w:rsid w:val="54D062C6"/>
    <w:rsid w:val="54D222B5"/>
    <w:rsid w:val="54D2277C"/>
    <w:rsid w:val="54D25B76"/>
    <w:rsid w:val="54D277B0"/>
    <w:rsid w:val="54D31DB7"/>
    <w:rsid w:val="54D357A1"/>
    <w:rsid w:val="54D45DB6"/>
    <w:rsid w:val="54D54B10"/>
    <w:rsid w:val="54D54CC6"/>
    <w:rsid w:val="54D61370"/>
    <w:rsid w:val="54D70B5B"/>
    <w:rsid w:val="54D73AF9"/>
    <w:rsid w:val="54D758A7"/>
    <w:rsid w:val="54D849F5"/>
    <w:rsid w:val="54D93CF9"/>
    <w:rsid w:val="54D9492A"/>
    <w:rsid w:val="54D95238"/>
    <w:rsid w:val="54D95570"/>
    <w:rsid w:val="54D96098"/>
    <w:rsid w:val="54D97871"/>
    <w:rsid w:val="54DA0EF3"/>
    <w:rsid w:val="54DA4643"/>
    <w:rsid w:val="54DA6B45"/>
    <w:rsid w:val="54DB091E"/>
    <w:rsid w:val="54DB1F33"/>
    <w:rsid w:val="54DB3CE7"/>
    <w:rsid w:val="54DB4ED5"/>
    <w:rsid w:val="54DB6A4D"/>
    <w:rsid w:val="54DC2EBD"/>
    <w:rsid w:val="54DC469A"/>
    <w:rsid w:val="54DD1474"/>
    <w:rsid w:val="54DD2D79"/>
    <w:rsid w:val="54DE12D0"/>
    <w:rsid w:val="54DE257A"/>
    <w:rsid w:val="54DF15CE"/>
    <w:rsid w:val="54DF3FEB"/>
    <w:rsid w:val="54DF4834"/>
    <w:rsid w:val="54E03469"/>
    <w:rsid w:val="54E05D01"/>
    <w:rsid w:val="54E104D3"/>
    <w:rsid w:val="54E13DBA"/>
    <w:rsid w:val="54E146DA"/>
    <w:rsid w:val="54E16725"/>
    <w:rsid w:val="54E217A3"/>
    <w:rsid w:val="54E21CC4"/>
    <w:rsid w:val="54E23FE6"/>
    <w:rsid w:val="54E30A7D"/>
    <w:rsid w:val="54E33F07"/>
    <w:rsid w:val="54E34B7D"/>
    <w:rsid w:val="54E406D1"/>
    <w:rsid w:val="54E412B4"/>
    <w:rsid w:val="54E44345"/>
    <w:rsid w:val="54E51E71"/>
    <w:rsid w:val="54E53E2F"/>
    <w:rsid w:val="54E54EF4"/>
    <w:rsid w:val="54E56216"/>
    <w:rsid w:val="54E57FC4"/>
    <w:rsid w:val="54E63D3C"/>
    <w:rsid w:val="54E67898"/>
    <w:rsid w:val="54E71181"/>
    <w:rsid w:val="54E7139A"/>
    <w:rsid w:val="54E74365"/>
    <w:rsid w:val="54E77D5D"/>
    <w:rsid w:val="54E83610"/>
    <w:rsid w:val="54E928FF"/>
    <w:rsid w:val="54E97713"/>
    <w:rsid w:val="54EA4117"/>
    <w:rsid w:val="54EA4870"/>
    <w:rsid w:val="54EA55DA"/>
    <w:rsid w:val="54EA6BCC"/>
    <w:rsid w:val="54EB3100"/>
    <w:rsid w:val="54EB7A22"/>
    <w:rsid w:val="54EC0A17"/>
    <w:rsid w:val="54EC296C"/>
    <w:rsid w:val="54EC44CC"/>
    <w:rsid w:val="54EC6E7D"/>
    <w:rsid w:val="54ED0C26"/>
    <w:rsid w:val="54ED50CA"/>
    <w:rsid w:val="54ED63A6"/>
    <w:rsid w:val="54EE1F7A"/>
    <w:rsid w:val="54EF1C44"/>
    <w:rsid w:val="54EF2A2A"/>
    <w:rsid w:val="54EF499E"/>
    <w:rsid w:val="54EF5974"/>
    <w:rsid w:val="54EF7C70"/>
    <w:rsid w:val="54F00716"/>
    <w:rsid w:val="54F07600"/>
    <w:rsid w:val="54F16F08"/>
    <w:rsid w:val="54F17FEF"/>
    <w:rsid w:val="54F2015E"/>
    <w:rsid w:val="54F226E1"/>
    <w:rsid w:val="54F2448F"/>
    <w:rsid w:val="54F312C2"/>
    <w:rsid w:val="54F321EC"/>
    <w:rsid w:val="54F34D66"/>
    <w:rsid w:val="54F37A97"/>
    <w:rsid w:val="54F413D4"/>
    <w:rsid w:val="54F46EB5"/>
    <w:rsid w:val="54F4705B"/>
    <w:rsid w:val="54F5110F"/>
    <w:rsid w:val="54F51FDE"/>
    <w:rsid w:val="54F605C3"/>
    <w:rsid w:val="54F61D26"/>
    <w:rsid w:val="54F6225E"/>
    <w:rsid w:val="54F6758A"/>
    <w:rsid w:val="54F71AA5"/>
    <w:rsid w:val="54F835CF"/>
    <w:rsid w:val="54F90031"/>
    <w:rsid w:val="54F93A6F"/>
    <w:rsid w:val="54F953BD"/>
    <w:rsid w:val="54F9581D"/>
    <w:rsid w:val="54FA0229"/>
    <w:rsid w:val="54FA3343"/>
    <w:rsid w:val="54FA4E91"/>
    <w:rsid w:val="54FB1595"/>
    <w:rsid w:val="54FB17BE"/>
    <w:rsid w:val="54FB196D"/>
    <w:rsid w:val="54FB212A"/>
    <w:rsid w:val="54FB5278"/>
    <w:rsid w:val="54FB66B8"/>
    <w:rsid w:val="54FB77E7"/>
    <w:rsid w:val="54FC1D9B"/>
    <w:rsid w:val="54FC2813"/>
    <w:rsid w:val="54FC4745"/>
    <w:rsid w:val="54FC5522"/>
    <w:rsid w:val="54FC5D67"/>
    <w:rsid w:val="54FC6B10"/>
    <w:rsid w:val="54FE1590"/>
    <w:rsid w:val="54FE2E33"/>
    <w:rsid w:val="54FE4BE1"/>
    <w:rsid w:val="54FE4D2E"/>
    <w:rsid w:val="54FF095A"/>
    <w:rsid w:val="550047D4"/>
    <w:rsid w:val="55006226"/>
    <w:rsid w:val="5501226E"/>
    <w:rsid w:val="550146D2"/>
    <w:rsid w:val="55020346"/>
    <w:rsid w:val="55026834"/>
    <w:rsid w:val="5503044A"/>
    <w:rsid w:val="55034DA6"/>
    <w:rsid w:val="55035DD7"/>
    <w:rsid w:val="5503669C"/>
    <w:rsid w:val="55043C96"/>
    <w:rsid w:val="55043CE0"/>
    <w:rsid w:val="55044C40"/>
    <w:rsid w:val="55046389"/>
    <w:rsid w:val="55046AA7"/>
    <w:rsid w:val="55051F39"/>
    <w:rsid w:val="55052BD7"/>
    <w:rsid w:val="5505387F"/>
    <w:rsid w:val="55061CE8"/>
    <w:rsid w:val="55065AAB"/>
    <w:rsid w:val="55066758"/>
    <w:rsid w:val="55072BDC"/>
    <w:rsid w:val="5507618C"/>
    <w:rsid w:val="55081E4C"/>
    <w:rsid w:val="55083CB2"/>
    <w:rsid w:val="5508435A"/>
    <w:rsid w:val="55086055"/>
    <w:rsid w:val="55086696"/>
    <w:rsid w:val="55096332"/>
    <w:rsid w:val="550A17D8"/>
    <w:rsid w:val="550A5C7C"/>
    <w:rsid w:val="550A63E5"/>
    <w:rsid w:val="550A7A2A"/>
    <w:rsid w:val="550B2122"/>
    <w:rsid w:val="550B2446"/>
    <w:rsid w:val="550B72FE"/>
    <w:rsid w:val="550D64A7"/>
    <w:rsid w:val="550E7937"/>
    <w:rsid w:val="550F3292"/>
    <w:rsid w:val="550F3998"/>
    <w:rsid w:val="550F4990"/>
    <w:rsid w:val="550F5041"/>
    <w:rsid w:val="550F530B"/>
    <w:rsid w:val="550F6DEF"/>
    <w:rsid w:val="550F7A66"/>
    <w:rsid w:val="55102B67"/>
    <w:rsid w:val="55110CFA"/>
    <w:rsid w:val="5511368F"/>
    <w:rsid w:val="55117740"/>
    <w:rsid w:val="55121D47"/>
    <w:rsid w:val="551245FE"/>
    <w:rsid w:val="551334C0"/>
    <w:rsid w:val="551340C2"/>
    <w:rsid w:val="55140C73"/>
    <w:rsid w:val="55140D4B"/>
    <w:rsid w:val="5514243D"/>
    <w:rsid w:val="55144405"/>
    <w:rsid w:val="55145487"/>
    <w:rsid w:val="55150E68"/>
    <w:rsid w:val="55156352"/>
    <w:rsid w:val="5516017D"/>
    <w:rsid w:val="55160969"/>
    <w:rsid w:val="551642AA"/>
    <w:rsid w:val="55164621"/>
    <w:rsid w:val="55165CCE"/>
    <w:rsid w:val="551663CF"/>
    <w:rsid w:val="5516675C"/>
    <w:rsid w:val="551856D2"/>
    <w:rsid w:val="55185868"/>
    <w:rsid w:val="55185F24"/>
    <w:rsid w:val="551875BD"/>
    <w:rsid w:val="5519176D"/>
    <w:rsid w:val="55191A1B"/>
    <w:rsid w:val="55194A4A"/>
    <w:rsid w:val="55197C6D"/>
    <w:rsid w:val="551A2534"/>
    <w:rsid w:val="551A5EDA"/>
    <w:rsid w:val="551A6423"/>
    <w:rsid w:val="551A7BDC"/>
    <w:rsid w:val="551B1BD5"/>
    <w:rsid w:val="551B1C37"/>
    <w:rsid w:val="551B5793"/>
    <w:rsid w:val="551C150B"/>
    <w:rsid w:val="551C28F1"/>
    <w:rsid w:val="551C46E2"/>
    <w:rsid w:val="551C775D"/>
    <w:rsid w:val="551C7A89"/>
    <w:rsid w:val="551D4796"/>
    <w:rsid w:val="551D59AF"/>
    <w:rsid w:val="551E1C4D"/>
    <w:rsid w:val="551E5284"/>
    <w:rsid w:val="551E5707"/>
    <w:rsid w:val="551E6D28"/>
    <w:rsid w:val="551F37AE"/>
    <w:rsid w:val="551F5854"/>
    <w:rsid w:val="55200D54"/>
    <w:rsid w:val="55200FFC"/>
    <w:rsid w:val="552053D0"/>
    <w:rsid w:val="55216630"/>
    <w:rsid w:val="55221B6F"/>
    <w:rsid w:val="55224B6F"/>
    <w:rsid w:val="55230AEC"/>
    <w:rsid w:val="55234369"/>
    <w:rsid w:val="55242576"/>
    <w:rsid w:val="55246B13"/>
    <w:rsid w:val="552479B9"/>
    <w:rsid w:val="55250832"/>
    <w:rsid w:val="55251318"/>
    <w:rsid w:val="5525408D"/>
    <w:rsid w:val="55255F37"/>
    <w:rsid w:val="55264D5E"/>
    <w:rsid w:val="552672D2"/>
    <w:rsid w:val="55267C6C"/>
    <w:rsid w:val="55273421"/>
    <w:rsid w:val="5527793D"/>
    <w:rsid w:val="55286897"/>
    <w:rsid w:val="55290150"/>
    <w:rsid w:val="55290336"/>
    <w:rsid w:val="55290C83"/>
    <w:rsid w:val="552955AF"/>
    <w:rsid w:val="55296420"/>
    <w:rsid w:val="55296669"/>
    <w:rsid w:val="5529698B"/>
    <w:rsid w:val="55297C39"/>
    <w:rsid w:val="552A00CC"/>
    <w:rsid w:val="552A3C28"/>
    <w:rsid w:val="552A4ED3"/>
    <w:rsid w:val="552A59D6"/>
    <w:rsid w:val="552B174F"/>
    <w:rsid w:val="552B679F"/>
    <w:rsid w:val="552C6F67"/>
    <w:rsid w:val="552D5A13"/>
    <w:rsid w:val="552E2071"/>
    <w:rsid w:val="552E52DC"/>
    <w:rsid w:val="552E7BAE"/>
    <w:rsid w:val="552F1A93"/>
    <w:rsid w:val="552F1CFC"/>
    <w:rsid w:val="552F3DBB"/>
    <w:rsid w:val="552F44BA"/>
    <w:rsid w:val="552F56E3"/>
    <w:rsid w:val="552F7491"/>
    <w:rsid w:val="55300100"/>
    <w:rsid w:val="55304BE8"/>
    <w:rsid w:val="553107EC"/>
    <w:rsid w:val="55314687"/>
    <w:rsid w:val="553148DD"/>
    <w:rsid w:val="553157B7"/>
    <w:rsid w:val="55330D51"/>
    <w:rsid w:val="55342CF9"/>
    <w:rsid w:val="55344AA7"/>
    <w:rsid w:val="55352AE2"/>
    <w:rsid w:val="5535328A"/>
    <w:rsid w:val="55353A28"/>
    <w:rsid w:val="55356B1B"/>
    <w:rsid w:val="5536156C"/>
    <w:rsid w:val="55363D9B"/>
    <w:rsid w:val="5536448C"/>
    <w:rsid w:val="5536518D"/>
    <w:rsid w:val="5536543E"/>
    <w:rsid w:val="55381ABB"/>
    <w:rsid w:val="55384597"/>
    <w:rsid w:val="55384D5E"/>
    <w:rsid w:val="5538752D"/>
    <w:rsid w:val="5539030F"/>
    <w:rsid w:val="55390C66"/>
    <w:rsid w:val="55393BBC"/>
    <w:rsid w:val="55393E6B"/>
    <w:rsid w:val="55394C24"/>
    <w:rsid w:val="55397789"/>
    <w:rsid w:val="553A197A"/>
    <w:rsid w:val="553A6824"/>
    <w:rsid w:val="553B0D04"/>
    <w:rsid w:val="553B7172"/>
    <w:rsid w:val="553C5188"/>
    <w:rsid w:val="553C78EA"/>
    <w:rsid w:val="553D2D62"/>
    <w:rsid w:val="553D53B4"/>
    <w:rsid w:val="553D675B"/>
    <w:rsid w:val="553D6B33"/>
    <w:rsid w:val="553E085E"/>
    <w:rsid w:val="553E36AD"/>
    <w:rsid w:val="553F135C"/>
    <w:rsid w:val="553F15B4"/>
    <w:rsid w:val="553F1C9E"/>
    <w:rsid w:val="55400D16"/>
    <w:rsid w:val="5540169E"/>
    <w:rsid w:val="55401F1B"/>
    <w:rsid w:val="554027C6"/>
    <w:rsid w:val="55407EA4"/>
    <w:rsid w:val="554113C2"/>
    <w:rsid w:val="55416218"/>
    <w:rsid w:val="55421798"/>
    <w:rsid w:val="55423BEB"/>
    <w:rsid w:val="55424D16"/>
    <w:rsid w:val="55425416"/>
    <w:rsid w:val="55426494"/>
    <w:rsid w:val="55431F65"/>
    <w:rsid w:val="5543680E"/>
    <w:rsid w:val="55443640"/>
    <w:rsid w:val="55445E38"/>
    <w:rsid w:val="554525D7"/>
    <w:rsid w:val="55454DED"/>
    <w:rsid w:val="55455C67"/>
    <w:rsid w:val="554573B8"/>
    <w:rsid w:val="554645CC"/>
    <w:rsid w:val="55466FD8"/>
    <w:rsid w:val="5547141A"/>
    <w:rsid w:val="55472A2C"/>
    <w:rsid w:val="55477140"/>
    <w:rsid w:val="554832B9"/>
    <w:rsid w:val="554842BE"/>
    <w:rsid w:val="55487BD5"/>
    <w:rsid w:val="55492BA5"/>
    <w:rsid w:val="55494F13"/>
    <w:rsid w:val="55495127"/>
    <w:rsid w:val="55495463"/>
    <w:rsid w:val="55496D79"/>
    <w:rsid w:val="554A42CB"/>
    <w:rsid w:val="554A48A5"/>
    <w:rsid w:val="554A6600"/>
    <w:rsid w:val="554B6825"/>
    <w:rsid w:val="554C5450"/>
    <w:rsid w:val="554C5E83"/>
    <w:rsid w:val="554C7E39"/>
    <w:rsid w:val="554D0197"/>
    <w:rsid w:val="554E49E8"/>
    <w:rsid w:val="554E6D9A"/>
    <w:rsid w:val="554F18E1"/>
    <w:rsid w:val="555056E3"/>
    <w:rsid w:val="5550749D"/>
    <w:rsid w:val="55507E62"/>
    <w:rsid w:val="55507F1C"/>
    <w:rsid w:val="55512751"/>
    <w:rsid w:val="55514DC3"/>
    <w:rsid w:val="55514E5D"/>
    <w:rsid w:val="55516D1B"/>
    <w:rsid w:val="55517407"/>
    <w:rsid w:val="55517E7D"/>
    <w:rsid w:val="555204B7"/>
    <w:rsid w:val="555208D9"/>
    <w:rsid w:val="55527DA5"/>
    <w:rsid w:val="555348EC"/>
    <w:rsid w:val="555379B3"/>
    <w:rsid w:val="55552DAB"/>
    <w:rsid w:val="5555346D"/>
    <w:rsid w:val="55570796"/>
    <w:rsid w:val="555713DD"/>
    <w:rsid w:val="5557151C"/>
    <w:rsid w:val="55582D6B"/>
    <w:rsid w:val="555869E7"/>
    <w:rsid w:val="55594715"/>
    <w:rsid w:val="55596CBA"/>
    <w:rsid w:val="555A336D"/>
    <w:rsid w:val="555A6E88"/>
    <w:rsid w:val="555B64D8"/>
    <w:rsid w:val="555C1180"/>
    <w:rsid w:val="555D02A3"/>
    <w:rsid w:val="555D5DAC"/>
    <w:rsid w:val="555E1B24"/>
    <w:rsid w:val="555F095F"/>
    <w:rsid w:val="555F6261"/>
    <w:rsid w:val="5560066F"/>
    <w:rsid w:val="55603AEE"/>
    <w:rsid w:val="55604E23"/>
    <w:rsid w:val="55607BFC"/>
    <w:rsid w:val="55610444"/>
    <w:rsid w:val="55613BB5"/>
    <w:rsid w:val="55621614"/>
    <w:rsid w:val="5562346C"/>
    <w:rsid w:val="556256CB"/>
    <w:rsid w:val="55627866"/>
    <w:rsid w:val="55630EE8"/>
    <w:rsid w:val="5563538C"/>
    <w:rsid w:val="556404A6"/>
    <w:rsid w:val="55646077"/>
    <w:rsid w:val="556620FC"/>
    <w:rsid w:val="55665912"/>
    <w:rsid w:val="55666EA9"/>
    <w:rsid w:val="55674E7D"/>
    <w:rsid w:val="55676C2B"/>
    <w:rsid w:val="55681F68"/>
    <w:rsid w:val="556825EB"/>
    <w:rsid w:val="556834D4"/>
    <w:rsid w:val="55684002"/>
    <w:rsid w:val="55695E7F"/>
    <w:rsid w:val="556A2277"/>
    <w:rsid w:val="556A349F"/>
    <w:rsid w:val="556C0B81"/>
    <w:rsid w:val="556C0F7D"/>
    <w:rsid w:val="556C5AE8"/>
    <w:rsid w:val="556C6AF1"/>
    <w:rsid w:val="556D54F4"/>
    <w:rsid w:val="556D7243"/>
    <w:rsid w:val="556E2C73"/>
    <w:rsid w:val="556E6DE3"/>
    <w:rsid w:val="556E6FB9"/>
    <w:rsid w:val="556F4103"/>
    <w:rsid w:val="556F5ADF"/>
    <w:rsid w:val="55701CCB"/>
    <w:rsid w:val="5570242E"/>
    <w:rsid w:val="5570473D"/>
    <w:rsid w:val="55710554"/>
    <w:rsid w:val="55711857"/>
    <w:rsid w:val="55711DF8"/>
    <w:rsid w:val="55712F9A"/>
    <w:rsid w:val="55717AA9"/>
    <w:rsid w:val="557241C5"/>
    <w:rsid w:val="55733821"/>
    <w:rsid w:val="5573558F"/>
    <w:rsid w:val="5574414D"/>
    <w:rsid w:val="55746AE5"/>
    <w:rsid w:val="55753912"/>
    <w:rsid w:val="557572A0"/>
    <w:rsid w:val="55760557"/>
    <w:rsid w:val="55762895"/>
    <w:rsid w:val="557677AC"/>
    <w:rsid w:val="557721A9"/>
    <w:rsid w:val="55772BE6"/>
    <w:rsid w:val="557755E9"/>
    <w:rsid w:val="55775ED1"/>
    <w:rsid w:val="55780E38"/>
    <w:rsid w:val="55781B53"/>
    <w:rsid w:val="55787C91"/>
    <w:rsid w:val="5579392C"/>
    <w:rsid w:val="55797AF2"/>
    <w:rsid w:val="557A022B"/>
    <w:rsid w:val="557A1216"/>
    <w:rsid w:val="557A333E"/>
    <w:rsid w:val="557C109D"/>
    <w:rsid w:val="557E28A3"/>
    <w:rsid w:val="557E36A2"/>
    <w:rsid w:val="557E38C6"/>
    <w:rsid w:val="557E5D22"/>
    <w:rsid w:val="557E669D"/>
    <w:rsid w:val="557F21C6"/>
    <w:rsid w:val="557F2C1F"/>
    <w:rsid w:val="55801DF1"/>
    <w:rsid w:val="55806E8B"/>
    <w:rsid w:val="55813172"/>
    <w:rsid w:val="55825812"/>
    <w:rsid w:val="558258D5"/>
    <w:rsid w:val="5582684D"/>
    <w:rsid w:val="55830976"/>
    <w:rsid w:val="55831296"/>
    <w:rsid w:val="55842283"/>
    <w:rsid w:val="55842785"/>
    <w:rsid w:val="55844E99"/>
    <w:rsid w:val="55847382"/>
    <w:rsid w:val="55855303"/>
    <w:rsid w:val="558603EA"/>
    <w:rsid w:val="55870EF9"/>
    <w:rsid w:val="55875609"/>
    <w:rsid w:val="558A0B6B"/>
    <w:rsid w:val="558A1960"/>
    <w:rsid w:val="558A19B9"/>
    <w:rsid w:val="558A2919"/>
    <w:rsid w:val="558A5DBC"/>
    <w:rsid w:val="558A696E"/>
    <w:rsid w:val="558B1B71"/>
    <w:rsid w:val="558C2C24"/>
    <w:rsid w:val="558C3D4B"/>
    <w:rsid w:val="558C6047"/>
    <w:rsid w:val="558D3E74"/>
    <w:rsid w:val="558E4A70"/>
    <w:rsid w:val="558E73A5"/>
    <w:rsid w:val="558F2703"/>
    <w:rsid w:val="558F5140"/>
    <w:rsid w:val="559033DC"/>
    <w:rsid w:val="55904E8C"/>
    <w:rsid w:val="559103D3"/>
    <w:rsid w:val="55910EC9"/>
    <w:rsid w:val="55911AEC"/>
    <w:rsid w:val="55912192"/>
    <w:rsid w:val="55912AAA"/>
    <w:rsid w:val="5591600D"/>
    <w:rsid w:val="55917CD0"/>
    <w:rsid w:val="559317CE"/>
    <w:rsid w:val="55931889"/>
    <w:rsid w:val="559334FE"/>
    <w:rsid w:val="5593481D"/>
    <w:rsid w:val="55935C72"/>
    <w:rsid w:val="55937C2E"/>
    <w:rsid w:val="55943499"/>
    <w:rsid w:val="55944BCD"/>
    <w:rsid w:val="55944D47"/>
    <w:rsid w:val="55946AA7"/>
    <w:rsid w:val="559519EA"/>
    <w:rsid w:val="55952B46"/>
    <w:rsid w:val="55955EB9"/>
    <w:rsid w:val="559612BE"/>
    <w:rsid w:val="55961BF6"/>
    <w:rsid w:val="55962AFE"/>
    <w:rsid w:val="55967510"/>
    <w:rsid w:val="5597751F"/>
    <w:rsid w:val="559808A2"/>
    <w:rsid w:val="55983BE9"/>
    <w:rsid w:val="55985036"/>
    <w:rsid w:val="559851C3"/>
    <w:rsid w:val="55996F08"/>
    <w:rsid w:val="559A1833"/>
    <w:rsid w:val="559A23F3"/>
    <w:rsid w:val="559A3A6A"/>
    <w:rsid w:val="559B0682"/>
    <w:rsid w:val="559B1E4D"/>
    <w:rsid w:val="559B4B26"/>
    <w:rsid w:val="559B6391"/>
    <w:rsid w:val="559B68D4"/>
    <w:rsid w:val="559C4453"/>
    <w:rsid w:val="559D089E"/>
    <w:rsid w:val="559D4B91"/>
    <w:rsid w:val="559E0172"/>
    <w:rsid w:val="559E1C97"/>
    <w:rsid w:val="559E33BB"/>
    <w:rsid w:val="55A01347"/>
    <w:rsid w:val="55A01F8E"/>
    <w:rsid w:val="55A03EEB"/>
    <w:rsid w:val="55A10E7F"/>
    <w:rsid w:val="55A11E03"/>
    <w:rsid w:val="55A17842"/>
    <w:rsid w:val="55A21662"/>
    <w:rsid w:val="55A25EB5"/>
    <w:rsid w:val="55A27C63"/>
    <w:rsid w:val="55A41C2D"/>
    <w:rsid w:val="55A41DC6"/>
    <w:rsid w:val="55A611F6"/>
    <w:rsid w:val="55A64EFA"/>
    <w:rsid w:val="55A65FED"/>
    <w:rsid w:val="55A666C7"/>
    <w:rsid w:val="55A70990"/>
    <w:rsid w:val="55A771A4"/>
    <w:rsid w:val="55A77C8D"/>
    <w:rsid w:val="55A81331"/>
    <w:rsid w:val="55A81A46"/>
    <w:rsid w:val="55A82D9F"/>
    <w:rsid w:val="55A91672"/>
    <w:rsid w:val="55A94F0D"/>
    <w:rsid w:val="55AA0451"/>
    <w:rsid w:val="55AA100D"/>
    <w:rsid w:val="55AA18BE"/>
    <w:rsid w:val="55AA2FBB"/>
    <w:rsid w:val="55AA329B"/>
    <w:rsid w:val="55AA3A2E"/>
    <w:rsid w:val="55AA4B7A"/>
    <w:rsid w:val="55AA5B2D"/>
    <w:rsid w:val="55AA6B17"/>
    <w:rsid w:val="55AA75FB"/>
    <w:rsid w:val="55AB4E43"/>
    <w:rsid w:val="55AB7D5D"/>
    <w:rsid w:val="55AC0712"/>
    <w:rsid w:val="55AC252E"/>
    <w:rsid w:val="55AC6D33"/>
    <w:rsid w:val="55AC77C8"/>
    <w:rsid w:val="55AD0B73"/>
    <w:rsid w:val="55AE4859"/>
    <w:rsid w:val="55AE6000"/>
    <w:rsid w:val="55AE649D"/>
    <w:rsid w:val="55AF1604"/>
    <w:rsid w:val="55AF2380"/>
    <w:rsid w:val="55AF3996"/>
    <w:rsid w:val="55B0124F"/>
    <w:rsid w:val="55B10B1A"/>
    <w:rsid w:val="55B12BD7"/>
    <w:rsid w:val="55B14127"/>
    <w:rsid w:val="55B15909"/>
    <w:rsid w:val="55B160F8"/>
    <w:rsid w:val="55B21125"/>
    <w:rsid w:val="55B24A46"/>
    <w:rsid w:val="55B25332"/>
    <w:rsid w:val="55B300C2"/>
    <w:rsid w:val="55B31963"/>
    <w:rsid w:val="55B41744"/>
    <w:rsid w:val="55B47312"/>
    <w:rsid w:val="55B61469"/>
    <w:rsid w:val="55B813D7"/>
    <w:rsid w:val="55B8237E"/>
    <w:rsid w:val="55B83834"/>
    <w:rsid w:val="55B971B9"/>
    <w:rsid w:val="55BA7BBA"/>
    <w:rsid w:val="55BB0D24"/>
    <w:rsid w:val="55BC0847"/>
    <w:rsid w:val="55BC1EA3"/>
    <w:rsid w:val="55BD065D"/>
    <w:rsid w:val="55BD399A"/>
    <w:rsid w:val="55BD50B3"/>
    <w:rsid w:val="55BD5F69"/>
    <w:rsid w:val="55BE32A2"/>
    <w:rsid w:val="55BE5D54"/>
    <w:rsid w:val="55BF0815"/>
    <w:rsid w:val="55C03B29"/>
    <w:rsid w:val="55C0458D"/>
    <w:rsid w:val="55C050A1"/>
    <w:rsid w:val="55C079A8"/>
    <w:rsid w:val="55C13232"/>
    <w:rsid w:val="55C15792"/>
    <w:rsid w:val="55C20305"/>
    <w:rsid w:val="55C22EB2"/>
    <w:rsid w:val="55C3479D"/>
    <w:rsid w:val="55C37359"/>
    <w:rsid w:val="55C37B65"/>
    <w:rsid w:val="55C45E2B"/>
    <w:rsid w:val="55C574E5"/>
    <w:rsid w:val="55C57630"/>
    <w:rsid w:val="55C634A0"/>
    <w:rsid w:val="55C64220"/>
    <w:rsid w:val="55C67DF5"/>
    <w:rsid w:val="55C73B6D"/>
    <w:rsid w:val="55C74CB8"/>
    <w:rsid w:val="55C7591B"/>
    <w:rsid w:val="55C77362"/>
    <w:rsid w:val="55C86559"/>
    <w:rsid w:val="55C93185"/>
    <w:rsid w:val="55C951EF"/>
    <w:rsid w:val="55CA0F67"/>
    <w:rsid w:val="55CA3EF4"/>
    <w:rsid w:val="55CA431A"/>
    <w:rsid w:val="55CA619E"/>
    <w:rsid w:val="55CB1F28"/>
    <w:rsid w:val="55CC2C3E"/>
    <w:rsid w:val="55CC71DF"/>
    <w:rsid w:val="55CD09AB"/>
    <w:rsid w:val="55CD6420"/>
    <w:rsid w:val="55CD7B80"/>
    <w:rsid w:val="55CD7FAB"/>
    <w:rsid w:val="55CE0988"/>
    <w:rsid w:val="55CE34B8"/>
    <w:rsid w:val="55CF0455"/>
    <w:rsid w:val="55CF439D"/>
    <w:rsid w:val="55CF47D0"/>
    <w:rsid w:val="55CF743F"/>
    <w:rsid w:val="55D00261"/>
    <w:rsid w:val="55D0188E"/>
    <w:rsid w:val="55D02A22"/>
    <w:rsid w:val="55D0595C"/>
    <w:rsid w:val="55D11147"/>
    <w:rsid w:val="55D1679A"/>
    <w:rsid w:val="55D25E3A"/>
    <w:rsid w:val="55D30616"/>
    <w:rsid w:val="55D31A49"/>
    <w:rsid w:val="55D32512"/>
    <w:rsid w:val="55D342C0"/>
    <w:rsid w:val="55D36938"/>
    <w:rsid w:val="55D3746F"/>
    <w:rsid w:val="55D4065B"/>
    <w:rsid w:val="55D41DE6"/>
    <w:rsid w:val="55D453F8"/>
    <w:rsid w:val="55D46B71"/>
    <w:rsid w:val="55D525C3"/>
    <w:rsid w:val="55D55233"/>
    <w:rsid w:val="55D55E82"/>
    <w:rsid w:val="55D56032"/>
    <w:rsid w:val="55D57F16"/>
    <w:rsid w:val="55D60159"/>
    <w:rsid w:val="55D61CE1"/>
    <w:rsid w:val="55D66123"/>
    <w:rsid w:val="55D733E9"/>
    <w:rsid w:val="55D735C3"/>
    <w:rsid w:val="55D818D6"/>
    <w:rsid w:val="55D8315E"/>
    <w:rsid w:val="55D83684"/>
    <w:rsid w:val="55D8477F"/>
    <w:rsid w:val="55D90E7E"/>
    <w:rsid w:val="55D911AB"/>
    <w:rsid w:val="55D96976"/>
    <w:rsid w:val="55DA25BB"/>
    <w:rsid w:val="55DA564E"/>
    <w:rsid w:val="55DA73FC"/>
    <w:rsid w:val="55DB1D3F"/>
    <w:rsid w:val="55DB3175"/>
    <w:rsid w:val="55DB64D5"/>
    <w:rsid w:val="55DC46CE"/>
    <w:rsid w:val="55DC6D36"/>
    <w:rsid w:val="55DD0768"/>
    <w:rsid w:val="55DD0C9B"/>
    <w:rsid w:val="55DD6759"/>
    <w:rsid w:val="55DE486D"/>
    <w:rsid w:val="55DF05CF"/>
    <w:rsid w:val="55DF0675"/>
    <w:rsid w:val="55DF11A3"/>
    <w:rsid w:val="55DF2CA3"/>
    <w:rsid w:val="55DF52D0"/>
    <w:rsid w:val="55E00DFA"/>
    <w:rsid w:val="55E0586C"/>
    <w:rsid w:val="55E1114E"/>
    <w:rsid w:val="55E15220"/>
    <w:rsid w:val="55E16F5B"/>
    <w:rsid w:val="55E249E6"/>
    <w:rsid w:val="55E263A0"/>
    <w:rsid w:val="55E31739"/>
    <w:rsid w:val="55E36ECB"/>
    <w:rsid w:val="55E42029"/>
    <w:rsid w:val="55E540FF"/>
    <w:rsid w:val="55E54EAE"/>
    <w:rsid w:val="55E61D68"/>
    <w:rsid w:val="55E62245"/>
    <w:rsid w:val="55E630EF"/>
    <w:rsid w:val="55E64538"/>
    <w:rsid w:val="55E64671"/>
    <w:rsid w:val="55E738C7"/>
    <w:rsid w:val="55E748C0"/>
    <w:rsid w:val="55E76C75"/>
    <w:rsid w:val="55E774E8"/>
    <w:rsid w:val="55E8055E"/>
    <w:rsid w:val="55E82283"/>
    <w:rsid w:val="55E83F9D"/>
    <w:rsid w:val="55E857A7"/>
    <w:rsid w:val="55E932C3"/>
    <w:rsid w:val="55E933C6"/>
    <w:rsid w:val="55E93FE2"/>
    <w:rsid w:val="55E97640"/>
    <w:rsid w:val="55EB0F16"/>
    <w:rsid w:val="55EB27DA"/>
    <w:rsid w:val="55EB7DF4"/>
    <w:rsid w:val="55EC00A8"/>
    <w:rsid w:val="55EC35D4"/>
    <w:rsid w:val="55EC44C0"/>
    <w:rsid w:val="55EC7A6E"/>
    <w:rsid w:val="55ED05F3"/>
    <w:rsid w:val="55ED2E37"/>
    <w:rsid w:val="55ED6F5F"/>
    <w:rsid w:val="55EE10FA"/>
    <w:rsid w:val="55EE23E3"/>
    <w:rsid w:val="55EE38F1"/>
    <w:rsid w:val="55EF09CE"/>
    <w:rsid w:val="55EF0F40"/>
    <w:rsid w:val="55EF45F4"/>
    <w:rsid w:val="55EF5F29"/>
    <w:rsid w:val="55EF793E"/>
    <w:rsid w:val="55F0085B"/>
    <w:rsid w:val="55F10BEA"/>
    <w:rsid w:val="55F3226C"/>
    <w:rsid w:val="55F34962"/>
    <w:rsid w:val="55F35398"/>
    <w:rsid w:val="55F36710"/>
    <w:rsid w:val="55F37C54"/>
    <w:rsid w:val="55F415CE"/>
    <w:rsid w:val="55F45D29"/>
    <w:rsid w:val="55F45D82"/>
    <w:rsid w:val="55F46316"/>
    <w:rsid w:val="55F52488"/>
    <w:rsid w:val="55F55A8E"/>
    <w:rsid w:val="55F67FAE"/>
    <w:rsid w:val="55F7373F"/>
    <w:rsid w:val="55F7756C"/>
    <w:rsid w:val="55F80183"/>
    <w:rsid w:val="55F8301B"/>
    <w:rsid w:val="55F84180"/>
    <w:rsid w:val="55F85AD5"/>
    <w:rsid w:val="55F873F7"/>
    <w:rsid w:val="55F935FB"/>
    <w:rsid w:val="55F955D0"/>
    <w:rsid w:val="55FA1217"/>
    <w:rsid w:val="55FA140B"/>
    <w:rsid w:val="55FA1A96"/>
    <w:rsid w:val="55FA2625"/>
    <w:rsid w:val="55FA2903"/>
    <w:rsid w:val="55FA3238"/>
    <w:rsid w:val="55FA3A6F"/>
    <w:rsid w:val="55FA4352"/>
    <w:rsid w:val="55FA6EF7"/>
    <w:rsid w:val="55FB1303"/>
    <w:rsid w:val="55FB3849"/>
    <w:rsid w:val="55FB7373"/>
    <w:rsid w:val="55FC425F"/>
    <w:rsid w:val="55FD0A0E"/>
    <w:rsid w:val="55FE0B09"/>
    <w:rsid w:val="55FE3441"/>
    <w:rsid w:val="55FE5D29"/>
    <w:rsid w:val="55FF2534"/>
    <w:rsid w:val="5600052E"/>
    <w:rsid w:val="56003D8D"/>
    <w:rsid w:val="56004B3B"/>
    <w:rsid w:val="56017C15"/>
    <w:rsid w:val="560229DD"/>
    <w:rsid w:val="56024BA5"/>
    <w:rsid w:val="56026953"/>
    <w:rsid w:val="56030D13"/>
    <w:rsid w:val="56033B59"/>
    <w:rsid w:val="5603632F"/>
    <w:rsid w:val="560434E2"/>
    <w:rsid w:val="56044B36"/>
    <w:rsid w:val="56052680"/>
    <w:rsid w:val="56054851"/>
    <w:rsid w:val="56060110"/>
    <w:rsid w:val="560613F2"/>
    <w:rsid w:val="560618C8"/>
    <w:rsid w:val="56064695"/>
    <w:rsid w:val="56066443"/>
    <w:rsid w:val="56066FFA"/>
    <w:rsid w:val="560721BC"/>
    <w:rsid w:val="560746C7"/>
    <w:rsid w:val="56077499"/>
    <w:rsid w:val="56080A5C"/>
    <w:rsid w:val="56083D1C"/>
    <w:rsid w:val="56084D8C"/>
    <w:rsid w:val="56087A3C"/>
    <w:rsid w:val="560915D4"/>
    <w:rsid w:val="56091A90"/>
    <w:rsid w:val="56093CB0"/>
    <w:rsid w:val="56096823"/>
    <w:rsid w:val="56096DB0"/>
    <w:rsid w:val="560A1499"/>
    <w:rsid w:val="560A472F"/>
    <w:rsid w:val="560A6A18"/>
    <w:rsid w:val="560A7BF0"/>
    <w:rsid w:val="560B2588"/>
    <w:rsid w:val="560B630E"/>
    <w:rsid w:val="560C1580"/>
    <w:rsid w:val="560C2525"/>
    <w:rsid w:val="560C2941"/>
    <w:rsid w:val="560C332E"/>
    <w:rsid w:val="560D1AA7"/>
    <w:rsid w:val="560D1D4F"/>
    <w:rsid w:val="560E1F21"/>
    <w:rsid w:val="560F4DF2"/>
    <w:rsid w:val="56101070"/>
    <w:rsid w:val="561223D7"/>
    <w:rsid w:val="5612303A"/>
    <w:rsid w:val="56126D10"/>
    <w:rsid w:val="56130716"/>
    <w:rsid w:val="56131D2A"/>
    <w:rsid w:val="5613290E"/>
    <w:rsid w:val="56133D58"/>
    <w:rsid w:val="5613439C"/>
    <w:rsid w:val="561373C3"/>
    <w:rsid w:val="56142738"/>
    <w:rsid w:val="56144FF8"/>
    <w:rsid w:val="561472B4"/>
    <w:rsid w:val="561548D9"/>
    <w:rsid w:val="56156687"/>
    <w:rsid w:val="561641AD"/>
    <w:rsid w:val="56164C46"/>
    <w:rsid w:val="56165A07"/>
    <w:rsid w:val="56170651"/>
    <w:rsid w:val="561732F0"/>
    <w:rsid w:val="56175C35"/>
    <w:rsid w:val="56176414"/>
    <w:rsid w:val="561814C5"/>
    <w:rsid w:val="56187F25"/>
    <w:rsid w:val="5619038A"/>
    <w:rsid w:val="56191FCE"/>
    <w:rsid w:val="56195763"/>
    <w:rsid w:val="561A1EEF"/>
    <w:rsid w:val="561A6DFC"/>
    <w:rsid w:val="561B0758"/>
    <w:rsid w:val="561B2C39"/>
    <w:rsid w:val="561B321C"/>
    <w:rsid w:val="561B7187"/>
    <w:rsid w:val="561C052D"/>
    <w:rsid w:val="561C0F56"/>
    <w:rsid w:val="561C5771"/>
    <w:rsid w:val="561C6CEB"/>
    <w:rsid w:val="561E0D40"/>
    <w:rsid w:val="561E5CC4"/>
    <w:rsid w:val="561E7C0D"/>
    <w:rsid w:val="561E7DEB"/>
    <w:rsid w:val="561F0B50"/>
    <w:rsid w:val="561F43C7"/>
    <w:rsid w:val="561F44E3"/>
    <w:rsid w:val="56205857"/>
    <w:rsid w:val="5621327D"/>
    <w:rsid w:val="56214FF0"/>
    <w:rsid w:val="5622397B"/>
    <w:rsid w:val="56227B8F"/>
    <w:rsid w:val="5624458F"/>
    <w:rsid w:val="56244B1C"/>
    <w:rsid w:val="56247460"/>
    <w:rsid w:val="562541EC"/>
    <w:rsid w:val="562543F0"/>
    <w:rsid w:val="56256831"/>
    <w:rsid w:val="56260894"/>
    <w:rsid w:val="562626E3"/>
    <w:rsid w:val="56263506"/>
    <w:rsid w:val="56264B04"/>
    <w:rsid w:val="56265D3A"/>
    <w:rsid w:val="56270168"/>
    <w:rsid w:val="56271707"/>
    <w:rsid w:val="5627783D"/>
    <w:rsid w:val="562803B5"/>
    <w:rsid w:val="562811F1"/>
    <w:rsid w:val="5628196C"/>
    <w:rsid w:val="56282E67"/>
    <w:rsid w:val="56290384"/>
    <w:rsid w:val="56292132"/>
    <w:rsid w:val="56295FF1"/>
    <w:rsid w:val="562A0D8E"/>
    <w:rsid w:val="562A41F1"/>
    <w:rsid w:val="562A7FFD"/>
    <w:rsid w:val="562B1090"/>
    <w:rsid w:val="562B40FC"/>
    <w:rsid w:val="562B4E90"/>
    <w:rsid w:val="562B5AFF"/>
    <w:rsid w:val="562B7C58"/>
    <w:rsid w:val="562C11FB"/>
    <w:rsid w:val="562C1C22"/>
    <w:rsid w:val="562C5644"/>
    <w:rsid w:val="562D4F35"/>
    <w:rsid w:val="562E14F6"/>
    <w:rsid w:val="562E599A"/>
    <w:rsid w:val="562F313E"/>
    <w:rsid w:val="5630058A"/>
    <w:rsid w:val="56302A35"/>
    <w:rsid w:val="563034C0"/>
    <w:rsid w:val="56303E3B"/>
    <w:rsid w:val="56305F8E"/>
    <w:rsid w:val="5630720D"/>
    <w:rsid w:val="563103F6"/>
    <w:rsid w:val="56310FE7"/>
    <w:rsid w:val="56312D95"/>
    <w:rsid w:val="56317791"/>
    <w:rsid w:val="56320CA2"/>
    <w:rsid w:val="5632283D"/>
    <w:rsid w:val="5632548A"/>
    <w:rsid w:val="563261ED"/>
    <w:rsid w:val="563316DF"/>
    <w:rsid w:val="56332FB1"/>
    <w:rsid w:val="56334D5F"/>
    <w:rsid w:val="56337208"/>
    <w:rsid w:val="56344877"/>
    <w:rsid w:val="56345162"/>
    <w:rsid w:val="56351FF3"/>
    <w:rsid w:val="563527FA"/>
    <w:rsid w:val="563548AB"/>
    <w:rsid w:val="56365158"/>
    <w:rsid w:val="56365BBB"/>
    <w:rsid w:val="563665FD"/>
    <w:rsid w:val="563671A9"/>
    <w:rsid w:val="56367B99"/>
    <w:rsid w:val="56372AA1"/>
    <w:rsid w:val="56373F8B"/>
    <w:rsid w:val="563805C7"/>
    <w:rsid w:val="5639029B"/>
    <w:rsid w:val="56397D24"/>
    <w:rsid w:val="563A147E"/>
    <w:rsid w:val="563A2710"/>
    <w:rsid w:val="563A3A7C"/>
    <w:rsid w:val="563A5986"/>
    <w:rsid w:val="563B07A8"/>
    <w:rsid w:val="563B3C13"/>
    <w:rsid w:val="563C1E65"/>
    <w:rsid w:val="563D2E59"/>
    <w:rsid w:val="563D3E2F"/>
    <w:rsid w:val="563D68AF"/>
    <w:rsid w:val="563E759D"/>
    <w:rsid w:val="563F30F3"/>
    <w:rsid w:val="563F3703"/>
    <w:rsid w:val="563F456B"/>
    <w:rsid w:val="563F7041"/>
    <w:rsid w:val="56412531"/>
    <w:rsid w:val="56412FD3"/>
    <w:rsid w:val="5641326D"/>
    <w:rsid w:val="564156CE"/>
    <w:rsid w:val="564161CE"/>
    <w:rsid w:val="564162D0"/>
    <w:rsid w:val="56423D6B"/>
    <w:rsid w:val="56430BF0"/>
    <w:rsid w:val="56431446"/>
    <w:rsid w:val="564337C1"/>
    <w:rsid w:val="56433875"/>
    <w:rsid w:val="5643641A"/>
    <w:rsid w:val="5644232E"/>
    <w:rsid w:val="56443B49"/>
    <w:rsid w:val="56447D2C"/>
    <w:rsid w:val="564500FF"/>
    <w:rsid w:val="5645729B"/>
    <w:rsid w:val="56461DDC"/>
    <w:rsid w:val="56464821"/>
    <w:rsid w:val="5646653C"/>
    <w:rsid w:val="56470E00"/>
    <w:rsid w:val="5648224A"/>
    <w:rsid w:val="56486A5C"/>
    <w:rsid w:val="564932A2"/>
    <w:rsid w:val="56493B80"/>
    <w:rsid w:val="56494582"/>
    <w:rsid w:val="564A01FA"/>
    <w:rsid w:val="564A0977"/>
    <w:rsid w:val="564A69B3"/>
    <w:rsid w:val="564A6B42"/>
    <w:rsid w:val="564B3E56"/>
    <w:rsid w:val="564B59A6"/>
    <w:rsid w:val="564C3EA3"/>
    <w:rsid w:val="564C6F24"/>
    <w:rsid w:val="564C78AC"/>
    <w:rsid w:val="564C79D2"/>
    <w:rsid w:val="564D6FAD"/>
    <w:rsid w:val="564D7779"/>
    <w:rsid w:val="564E3947"/>
    <w:rsid w:val="564E4522"/>
    <w:rsid w:val="564F09D5"/>
    <w:rsid w:val="564F65EA"/>
    <w:rsid w:val="56501C52"/>
    <w:rsid w:val="565025A4"/>
    <w:rsid w:val="565031D3"/>
    <w:rsid w:val="565031F4"/>
    <w:rsid w:val="565076BF"/>
    <w:rsid w:val="56512156"/>
    <w:rsid w:val="565151E5"/>
    <w:rsid w:val="5651783C"/>
    <w:rsid w:val="565200EE"/>
    <w:rsid w:val="56521C28"/>
    <w:rsid w:val="56523F99"/>
    <w:rsid w:val="56531C3E"/>
    <w:rsid w:val="565343FA"/>
    <w:rsid w:val="565347E4"/>
    <w:rsid w:val="56535401"/>
    <w:rsid w:val="56540388"/>
    <w:rsid w:val="56540924"/>
    <w:rsid w:val="56541685"/>
    <w:rsid w:val="56544361"/>
    <w:rsid w:val="56546269"/>
    <w:rsid w:val="56546734"/>
    <w:rsid w:val="56551307"/>
    <w:rsid w:val="56554AD1"/>
    <w:rsid w:val="56556957"/>
    <w:rsid w:val="56563EA1"/>
    <w:rsid w:val="56565A7B"/>
    <w:rsid w:val="5657065F"/>
    <w:rsid w:val="56571D10"/>
    <w:rsid w:val="56577FD8"/>
    <w:rsid w:val="5659713D"/>
    <w:rsid w:val="56597D5D"/>
    <w:rsid w:val="565A2C16"/>
    <w:rsid w:val="565A2D12"/>
    <w:rsid w:val="565A678F"/>
    <w:rsid w:val="565A6D9C"/>
    <w:rsid w:val="565C38A1"/>
    <w:rsid w:val="565C3D36"/>
    <w:rsid w:val="565C5030"/>
    <w:rsid w:val="565C54F8"/>
    <w:rsid w:val="565C6A10"/>
    <w:rsid w:val="565D320B"/>
    <w:rsid w:val="565D3B8A"/>
    <w:rsid w:val="565E5D41"/>
    <w:rsid w:val="565F16C9"/>
    <w:rsid w:val="565F5DF9"/>
    <w:rsid w:val="5660599D"/>
    <w:rsid w:val="566118CC"/>
    <w:rsid w:val="5661367A"/>
    <w:rsid w:val="566371EC"/>
    <w:rsid w:val="566379B9"/>
    <w:rsid w:val="566409B9"/>
    <w:rsid w:val="56644F18"/>
    <w:rsid w:val="5664623A"/>
    <w:rsid w:val="5665216E"/>
    <w:rsid w:val="56653BE7"/>
    <w:rsid w:val="56665134"/>
    <w:rsid w:val="56666B5B"/>
    <w:rsid w:val="566759D9"/>
    <w:rsid w:val="566771C0"/>
    <w:rsid w:val="5667781A"/>
    <w:rsid w:val="56680E00"/>
    <w:rsid w:val="56680EAC"/>
    <w:rsid w:val="56682EA3"/>
    <w:rsid w:val="5668393C"/>
    <w:rsid w:val="5669207F"/>
    <w:rsid w:val="566976E3"/>
    <w:rsid w:val="566A5F1B"/>
    <w:rsid w:val="566B0B0B"/>
    <w:rsid w:val="566B0D67"/>
    <w:rsid w:val="566B2643"/>
    <w:rsid w:val="566B274A"/>
    <w:rsid w:val="566B28EB"/>
    <w:rsid w:val="566C0CFE"/>
    <w:rsid w:val="566C387A"/>
    <w:rsid w:val="566D0271"/>
    <w:rsid w:val="566D43DE"/>
    <w:rsid w:val="566D64C3"/>
    <w:rsid w:val="566E1D70"/>
    <w:rsid w:val="566E54A7"/>
    <w:rsid w:val="566E54E1"/>
    <w:rsid w:val="566E79B1"/>
    <w:rsid w:val="566E7EBE"/>
    <w:rsid w:val="566F3021"/>
    <w:rsid w:val="566F4441"/>
    <w:rsid w:val="566F682E"/>
    <w:rsid w:val="56701D84"/>
    <w:rsid w:val="56702A5D"/>
    <w:rsid w:val="56705A94"/>
    <w:rsid w:val="56707D61"/>
    <w:rsid w:val="56712F5C"/>
    <w:rsid w:val="56724631"/>
    <w:rsid w:val="567333AD"/>
    <w:rsid w:val="56745520"/>
    <w:rsid w:val="5675000C"/>
    <w:rsid w:val="56757125"/>
    <w:rsid w:val="5675793C"/>
    <w:rsid w:val="56757A35"/>
    <w:rsid w:val="56757CC8"/>
    <w:rsid w:val="56757E98"/>
    <w:rsid w:val="567601DF"/>
    <w:rsid w:val="5676648F"/>
    <w:rsid w:val="56771E8C"/>
    <w:rsid w:val="5677396D"/>
    <w:rsid w:val="567739E0"/>
    <w:rsid w:val="567772E2"/>
    <w:rsid w:val="56777D86"/>
    <w:rsid w:val="567809C3"/>
    <w:rsid w:val="567826C7"/>
    <w:rsid w:val="56783281"/>
    <w:rsid w:val="5679291C"/>
    <w:rsid w:val="56794E67"/>
    <w:rsid w:val="567A0BDF"/>
    <w:rsid w:val="567A298E"/>
    <w:rsid w:val="567A2ED0"/>
    <w:rsid w:val="567B1217"/>
    <w:rsid w:val="567B6AF1"/>
    <w:rsid w:val="567B78F1"/>
    <w:rsid w:val="567C0167"/>
    <w:rsid w:val="567D00BF"/>
    <w:rsid w:val="567D2ACB"/>
    <w:rsid w:val="567E247E"/>
    <w:rsid w:val="567E74B5"/>
    <w:rsid w:val="567F06DD"/>
    <w:rsid w:val="567F19A5"/>
    <w:rsid w:val="567F6EBF"/>
    <w:rsid w:val="567F758E"/>
    <w:rsid w:val="568024FC"/>
    <w:rsid w:val="56803E03"/>
    <w:rsid w:val="5680564A"/>
    <w:rsid w:val="56807F4D"/>
    <w:rsid w:val="56813D1C"/>
    <w:rsid w:val="56815ACA"/>
    <w:rsid w:val="56817C76"/>
    <w:rsid w:val="568218EA"/>
    <w:rsid w:val="56822E82"/>
    <w:rsid w:val="568250EC"/>
    <w:rsid w:val="56830C54"/>
    <w:rsid w:val="56831A3F"/>
    <w:rsid w:val="56834A03"/>
    <w:rsid w:val="56837A94"/>
    <w:rsid w:val="5684050D"/>
    <w:rsid w:val="568420E4"/>
    <w:rsid w:val="568433A4"/>
    <w:rsid w:val="56861332"/>
    <w:rsid w:val="56872A55"/>
    <w:rsid w:val="56875143"/>
    <w:rsid w:val="5687668E"/>
    <w:rsid w:val="568843A2"/>
    <w:rsid w:val="56885045"/>
    <w:rsid w:val="5688614E"/>
    <w:rsid w:val="56892BD1"/>
    <w:rsid w:val="56896598"/>
    <w:rsid w:val="568973BB"/>
    <w:rsid w:val="56897771"/>
    <w:rsid w:val="568A2C2A"/>
    <w:rsid w:val="568B4B9B"/>
    <w:rsid w:val="568B6F0C"/>
    <w:rsid w:val="568C089B"/>
    <w:rsid w:val="568C1F08"/>
    <w:rsid w:val="568C5569"/>
    <w:rsid w:val="568D26C1"/>
    <w:rsid w:val="568D327D"/>
    <w:rsid w:val="568D42E7"/>
    <w:rsid w:val="568E01E7"/>
    <w:rsid w:val="568E4DA4"/>
    <w:rsid w:val="568E636B"/>
    <w:rsid w:val="568F0938"/>
    <w:rsid w:val="569021B1"/>
    <w:rsid w:val="56903BD2"/>
    <w:rsid w:val="56907AE6"/>
    <w:rsid w:val="5691000C"/>
    <w:rsid w:val="56912ADC"/>
    <w:rsid w:val="56912C08"/>
    <w:rsid w:val="56913F25"/>
    <w:rsid w:val="56921A85"/>
    <w:rsid w:val="56924D8F"/>
    <w:rsid w:val="56925F29"/>
    <w:rsid w:val="569307CA"/>
    <w:rsid w:val="56933A4F"/>
    <w:rsid w:val="569357FD"/>
    <w:rsid w:val="56942683"/>
    <w:rsid w:val="569515E1"/>
    <w:rsid w:val="56956CB6"/>
    <w:rsid w:val="569577C7"/>
    <w:rsid w:val="569625BF"/>
    <w:rsid w:val="569630DE"/>
    <w:rsid w:val="5696367B"/>
    <w:rsid w:val="56964380"/>
    <w:rsid w:val="56964D80"/>
    <w:rsid w:val="56966B19"/>
    <w:rsid w:val="569748EF"/>
    <w:rsid w:val="569752EE"/>
    <w:rsid w:val="569855A4"/>
    <w:rsid w:val="569906FF"/>
    <w:rsid w:val="56991849"/>
    <w:rsid w:val="569A17BC"/>
    <w:rsid w:val="569A4F40"/>
    <w:rsid w:val="569B15B8"/>
    <w:rsid w:val="569C036B"/>
    <w:rsid w:val="569C1F06"/>
    <w:rsid w:val="569C24B6"/>
    <w:rsid w:val="569D3DF5"/>
    <w:rsid w:val="569D5139"/>
    <w:rsid w:val="569D726C"/>
    <w:rsid w:val="569E10C9"/>
    <w:rsid w:val="569E2C8B"/>
    <w:rsid w:val="569E48CE"/>
    <w:rsid w:val="569E585C"/>
    <w:rsid w:val="569F41A2"/>
    <w:rsid w:val="569F6885"/>
    <w:rsid w:val="569F7170"/>
    <w:rsid w:val="56A05F82"/>
    <w:rsid w:val="56A111FC"/>
    <w:rsid w:val="56A11869"/>
    <w:rsid w:val="56A12153"/>
    <w:rsid w:val="56A143BE"/>
    <w:rsid w:val="56A1616C"/>
    <w:rsid w:val="56A20C8E"/>
    <w:rsid w:val="56A371D3"/>
    <w:rsid w:val="56A4089C"/>
    <w:rsid w:val="56A414FA"/>
    <w:rsid w:val="56A417B8"/>
    <w:rsid w:val="56A4359F"/>
    <w:rsid w:val="56A45C5C"/>
    <w:rsid w:val="56A4714D"/>
    <w:rsid w:val="56A47A0A"/>
    <w:rsid w:val="56A52059"/>
    <w:rsid w:val="56A5384F"/>
    <w:rsid w:val="56A542CF"/>
    <w:rsid w:val="56A564FF"/>
    <w:rsid w:val="56A64CCD"/>
    <w:rsid w:val="56A65531"/>
    <w:rsid w:val="56A70790"/>
    <w:rsid w:val="56A760BE"/>
    <w:rsid w:val="56A826D2"/>
    <w:rsid w:val="56A83075"/>
    <w:rsid w:val="56A83F2D"/>
    <w:rsid w:val="56A8574D"/>
    <w:rsid w:val="56A859E9"/>
    <w:rsid w:val="56A862C6"/>
    <w:rsid w:val="56A874FB"/>
    <w:rsid w:val="56A93273"/>
    <w:rsid w:val="56A93B5E"/>
    <w:rsid w:val="56A93F38"/>
    <w:rsid w:val="56A95592"/>
    <w:rsid w:val="56AA2C46"/>
    <w:rsid w:val="56AA6197"/>
    <w:rsid w:val="56AB3249"/>
    <w:rsid w:val="56AB522F"/>
    <w:rsid w:val="56AB6FEB"/>
    <w:rsid w:val="56AD2D63"/>
    <w:rsid w:val="56AD68BF"/>
    <w:rsid w:val="56AD693A"/>
    <w:rsid w:val="56AE3F15"/>
    <w:rsid w:val="56AE4E96"/>
    <w:rsid w:val="56AE6144"/>
    <w:rsid w:val="56AF187B"/>
    <w:rsid w:val="56AF4135"/>
    <w:rsid w:val="56AF6D8D"/>
    <w:rsid w:val="56B0015D"/>
    <w:rsid w:val="56B003A7"/>
    <w:rsid w:val="56B040A2"/>
    <w:rsid w:val="56B063AF"/>
    <w:rsid w:val="56B132CB"/>
    <w:rsid w:val="56B2155B"/>
    <w:rsid w:val="56B233B0"/>
    <w:rsid w:val="56B23ED5"/>
    <w:rsid w:val="56B3249D"/>
    <w:rsid w:val="56B40AED"/>
    <w:rsid w:val="56B42276"/>
    <w:rsid w:val="56B52653"/>
    <w:rsid w:val="56B539C6"/>
    <w:rsid w:val="56B55774"/>
    <w:rsid w:val="56B55D8B"/>
    <w:rsid w:val="56B629C0"/>
    <w:rsid w:val="56B6359D"/>
    <w:rsid w:val="56B65381"/>
    <w:rsid w:val="56B70874"/>
    <w:rsid w:val="56B7518C"/>
    <w:rsid w:val="56B77AEF"/>
    <w:rsid w:val="56B81669"/>
    <w:rsid w:val="56B821F3"/>
    <w:rsid w:val="56B8466F"/>
    <w:rsid w:val="56B85264"/>
    <w:rsid w:val="56B87761"/>
    <w:rsid w:val="56B9124C"/>
    <w:rsid w:val="56B91708"/>
    <w:rsid w:val="56B934B6"/>
    <w:rsid w:val="56B93D40"/>
    <w:rsid w:val="56BA0D51"/>
    <w:rsid w:val="56BA517B"/>
    <w:rsid w:val="56BA5480"/>
    <w:rsid w:val="56BA722E"/>
    <w:rsid w:val="56BD1240"/>
    <w:rsid w:val="56BE3E79"/>
    <w:rsid w:val="56BE4E46"/>
    <w:rsid w:val="56BF3256"/>
    <w:rsid w:val="56C00569"/>
    <w:rsid w:val="56C057E1"/>
    <w:rsid w:val="56C0593C"/>
    <w:rsid w:val="56C17E85"/>
    <w:rsid w:val="56C2668B"/>
    <w:rsid w:val="56C26BA4"/>
    <w:rsid w:val="56C27972"/>
    <w:rsid w:val="56C34B35"/>
    <w:rsid w:val="56C37E91"/>
    <w:rsid w:val="56C43C09"/>
    <w:rsid w:val="56C45AE4"/>
    <w:rsid w:val="56C500AD"/>
    <w:rsid w:val="56C52BEA"/>
    <w:rsid w:val="56C66821"/>
    <w:rsid w:val="56C724F9"/>
    <w:rsid w:val="56C72918"/>
    <w:rsid w:val="56C76CB8"/>
    <w:rsid w:val="56C8194B"/>
    <w:rsid w:val="56C84989"/>
    <w:rsid w:val="56C855D7"/>
    <w:rsid w:val="56C93EB0"/>
    <w:rsid w:val="56CA1312"/>
    <w:rsid w:val="56CA5344"/>
    <w:rsid w:val="56CA56C3"/>
    <w:rsid w:val="56CB0C1F"/>
    <w:rsid w:val="56CB4F97"/>
    <w:rsid w:val="56CB54CC"/>
    <w:rsid w:val="56CB727A"/>
    <w:rsid w:val="56CC0728"/>
    <w:rsid w:val="56CD1AAF"/>
    <w:rsid w:val="56CD26A0"/>
    <w:rsid w:val="56CD51B3"/>
    <w:rsid w:val="56CD6F61"/>
    <w:rsid w:val="56CE4A87"/>
    <w:rsid w:val="56CE4E12"/>
    <w:rsid w:val="56CF0F2B"/>
    <w:rsid w:val="56CF47D8"/>
    <w:rsid w:val="56CF4A74"/>
    <w:rsid w:val="56D0192C"/>
    <w:rsid w:val="56D05B5B"/>
    <w:rsid w:val="56D067A0"/>
    <w:rsid w:val="56D10B34"/>
    <w:rsid w:val="56D12A92"/>
    <w:rsid w:val="56D13C99"/>
    <w:rsid w:val="56D204BC"/>
    <w:rsid w:val="56D225D3"/>
    <w:rsid w:val="56D227CA"/>
    <w:rsid w:val="56D22D97"/>
    <w:rsid w:val="56D24578"/>
    <w:rsid w:val="56D26326"/>
    <w:rsid w:val="56D402F0"/>
    <w:rsid w:val="56D40B16"/>
    <w:rsid w:val="56D420E0"/>
    <w:rsid w:val="56D46542"/>
    <w:rsid w:val="56D47B01"/>
    <w:rsid w:val="56D54365"/>
    <w:rsid w:val="56D614C4"/>
    <w:rsid w:val="56D72E1C"/>
    <w:rsid w:val="56D7393C"/>
    <w:rsid w:val="56D74693"/>
    <w:rsid w:val="56D746D3"/>
    <w:rsid w:val="56D76716"/>
    <w:rsid w:val="56D869D0"/>
    <w:rsid w:val="56D93BDD"/>
    <w:rsid w:val="56D93D3A"/>
    <w:rsid w:val="56D95C3D"/>
    <w:rsid w:val="56D972DD"/>
    <w:rsid w:val="56D97CC6"/>
    <w:rsid w:val="56DA2F8D"/>
    <w:rsid w:val="56DA4BA4"/>
    <w:rsid w:val="56DB01E5"/>
    <w:rsid w:val="56DB4490"/>
    <w:rsid w:val="56DB78D0"/>
    <w:rsid w:val="56DC2A15"/>
    <w:rsid w:val="56DC53F6"/>
    <w:rsid w:val="56DC6F18"/>
    <w:rsid w:val="56DD217F"/>
    <w:rsid w:val="56DD3D1B"/>
    <w:rsid w:val="56DE4550"/>
    <w:rsid w:val="56DF0A43"/>
    <w:rsid w:val="56DF498C"/>
    <w:rsid w:val="56DF5090"/>
    <w:rsid w:val="56E10C5F"/>
    <w:rsid w:val="56E147BB"/>
    <w:rsid w:val="56E225C6"/>
    <w:rsid w:val="56E22C2A"/>
    <w:rsid w:val="56E233ED"/>
    <w:rsid w:val="56E267E0"/>
    <w:rsid w:val="56E27EAD"/>
    <w:rsid w:val="56E31CC8"/>
    <w:rsid w:val="56E33BD1"/>
    <w:rsid w:val="56E33F90"/>
    <w:rsid w:val="56E34CCA"/>
    <w:rsid w:val="56E35BB3"/>
    <w:rsid w:val="56E37E69"/>
    <w:rsid w:val="56E404A8"/>
    <w:rsid w:val="56E46059"/>
    <w:rsid w:val="56E57AB7"/>
    <w:rsid w:val="56E60023"/>
    <w:rsid w:val="56E64461"/>
    <w:rsid w:val="56E67E70"/>
    <w:rsid w:val="56E7160C"/>
    <w:rsid w:val="56E722BF"/>
    <w:rsid w:val="56E727CC"/>
    <w:rsid w:val="56E76247"/>
    <w:rsid w:val="56E7732E"/>
    <w:rsid w:val="56E80C07"/>
    <w:rsid w:val="56E80FD8"/>
    <w:rsid w:val="56E8149B"/>
    <w:rsid w:val="56E82BB3"/>
    <w:rsid w:val="56E8564C"/>
    <w:rsid w:val="56E86DD7"/>
    <w:rsid w:val="56E90299"/>
    <w:rsid w:val="56E93D3F"/>
    <w:rsid w:val="56EA0688"/>
    <w:rsid w:val="56EA4582"/>
    <w:rsid w:val="56EA5B0A"/>
    <w:rsid w:val="56EA7730"/>
    <w:rsid w:val="56EB3436"/>
    <w:rsid w:val="56EB5639"/>
    <w:rsid w:val="56EB654C"/>
    <w:rsid w:val="56EB73E7"/>
    <w:rsid w:val="56EC155C"/>
    <w:rsid w:val="56ED13B1"/>
    <w:rsid w:val="56ED3A19"/>
    <w:rsid w:val="56ED3E0E"/>
    <w:rsid w:val="56ED7F54"/>
    <w:rsid w:val="56EE0C86"/>
    <w:rsid w:val="56EE57C7"/>
    <w:rsid w:val="56EE7C13"/>
    <w:rsid w:val="56EF4E2E"/>
    <w:rsid w:val="56EF4FC6"/>
    <w:rsid w:val="56EF5A58"/>
    <w:rsid w:val="56F02C50"/>
    <w:rsid w:val="56F06930"/>
    <w:rsid w:val="56F12E37"/>
    <w:rsid w:val="56F23E53"/>
    <w:rsid w:val="56F26D0B"/>
    <w:rsid w:val="56F30754"/>
    <w:rsid w:val="56F31224"/>
    <w:rsid w:val="56F3644F"/>
    <w:rsid w:val="56F40992"/>
    <w:rsid w:val="56F44A4B"/>
    <w:rsid w:val="56F50266"/>
    <w:rsid w:val="56F61D1C"/>
    <w:rsid w:val="56F62734"/>
    <w:rsid w:val="56F635AF"/>
    <w:rsid w:val="56F664B8"/>
    <w:rsid w:val="56F6740A"/>
    <w:rsid w:val="56F71600"/>
    <w:rsid w:val="56F73FDE"/>
    <w:rsid w:val="56F823BC"/>
    <w:rsid w:val="56F90D1C"/>
    <w:rsid w:val="56F91B04"/>
    <w:rsid w:val="56F9311A"/>
    <w:rsid w:val="56F95FA8"/>
    <w:rsid w:val="56F96EC9"/>
    <w:rsid w:val="56F97D56"/>
    <w:rsid w:val="56FA3696"/>
    <w:rsid w:val="56FA39C9"/>
    <w:rsid w:val="56FB2D8B"/>
    <w:rsid w:val="56FC15F5"/>
    <w:rsid w:val="56FC4DE8"/>
    <w:rsid w:val="56FC7ACD"/>
    <w:rsid w:val="56FD0EBC"/>
    <w:rsid w:val="56FD7708"/>
    <w:rsid w:val="56FE2822"/>
    <w:rsid w:val="56FE28A8"/>
    <w:rsid w:val="56FE711B"/>
    <w:rsid w:val="56FF019A"/>
    <w:rsid w:val="56FF04E9"/>
    <w:rsid w:val="56FF29AA"/>
    <w:rsid w:val="56FF2E93"/>
    <w:rsid w:val="56FF3632"/>
    <w:rsid w:val="56FF536E"/>
    <w:rsid w:val="570010E5"/>
    <w:rsid w:val="5700115D"/>
    <w:rsid w:val="5700148F"/>
    <w:rsid w:val="57006CB4"/>
    <w:rsid w:val="570109B9"/>
    <w:rsid w:val="57016D67"/>
    <w:rsid w:val="57037103"/>
    <w:rsid w:val="57041557"/>
    <w:rsid w:val="5704441C"/>
    <w:rsid w:val="57044804"/>
    <w:rsid w:val="570455A2"/>
    <w:rsid w:val="570566FB"/>
    <w:rsid w:val="57062473"/>
    <w:rsid w:val="570627F2"/>
    <w:rsid w:val="57063F6E"/>
    <w:rsid w:val="57067A0F"/>
    <w:rsid w:val="57071A86"/>
    <w:rsid w:val="57074044"/>
    <w:rsid w:val="57077C67"/>
    <w:rsid w:val="57081D47"/>
    <w:rsid w:val="57087A24"/>
    <w:rsid w:val="57090046"/>
    <w:rsid w:val="57093618"/>
    <w:rsid w:val="570A087C"/>
    <w:rsid w:val="570A17C0"/>
    <w:rsid w:val="570A3D11"/>
    <w:rsid w:val="570A5ABF"/>
    <w:rsid w:val="570A5E9D"/>
    <w:rsid w:val="570A7E6E"/>
    <w:rsid w:val="570B1838"/>
    <w:rsid w:val="570B1E0D"/>
    <w:rsid w:val="570B2509"/>
    <w:rsid w:val="570C3CCA"/>
    <w:rsid w:val="570C5CDB"/>
    <w:rsid w:val="570D3028"/>
    <w:rsid w:val="570D781A"/>
    <w:rsid w:val="570E24E4"/>
    <w:rsid w:val="570E3B9E"/>
    <w:rsid w:val="570E4E90"/>
    <w:rsid w:val="570F521F"/>
    <w:rsid w:val="57106E4E"/>
    <w:rsid w:val="571167B6"/>
    <w:rsid w:val="57126470"/>
    <w:rsid w:val="57141107"/>
    <w:rsid w:val="57144B90"/>
    <w:rsid w:val="5714564B"/>
    <w:rsid w:val="57153F64"/>
    <w:rsid w:val="57155681"/>
    <w:rsid w:val="5715598F"/>
    <w:rsid w:val="571559C8"/>
    <w:rsid w:val="571637FC"/>
    <w:rsid w:val="57163B1C"/>
    <w:rsid w:val="57170954"/>
    <w:rsid w:val="57174680"/>
    <w:rsid w:val="57175627"/>
    <w:rsid w:val="57183B95"/>
    <w:rsid w:val="5718453B"/>
    <w:rsid w:val="5718532D"/>
    <w:rsid w:val="57185BF6"/>
    <w:rsid w:val="57187B39"/>
    <w:rsid w:val="571916CC"/>
    <w:rsid w:val="571921A6"/>
    <w:rsid w:val="57193F55"/>
    <w:rsid w:val="571A64F9"/>
    <w:rsid w:val="571A6541"/>
    <w:rsid w:val="571B3F4B"/>
    <w:rsid w:val="571B6421"/>
    <w:rsid w:val="571B64D7"/>
    <w:rsid w:val="571B7A72"/>
    <w:rsid w:val="571B7CCD"/>
    <w:rsid w:val="571C169E"/>
    <w:rsid w:val="571C36D8"/>
    <w:rsid w:val="571C3A45"/>
    <w:rsid w:val="571C4E2A"/>
    <w:rsid w:val="571D0B0B"/>
    <w:rsid w:val="571D4D97"/>
    <w:rsid w:val="571E1847"/>
    <w:rsid w:val="571F20EF"/>
    <w:rsid w:val="571F60B4"/>
    <w:rsid w:val="5721179D"/>
    <w:rsid w:val="572159C2"/>
    <w:rsid w:val="572203E7"/>
    <w:rsid w:val="5722545C"/>
    <w:rsid w:val="57227177"/>
    <w:rsid w:val="5723083A"/>
    <w:rsid w:val="57234DD3"/>
    <w:rsid w:val="57236B81"/>
    <w:rsid w:val="57247388"/>
    <w:rsid w:val="57250B4B"/>
    <w:rsid w:val="57250BEB"/>
    <w:rsid w:val="57252FA8"/>
    <w:rsid w:val="57253243"/>
    <w:rsid w:val="5725590D"/>
    <w:rsid w:val="572570F5"/>
    <w:rsid w:val="572575C1"/>
    <w:rsid w:val="57263CF1"/>
    <w:rsid w:val="57266671"/>
    <w:rsid w:val="57270414"/>
    <w:rsid w:val="5727052E"/>
    <w:rsid w:val="57275EEE"/>
    <w:rsid w:val="57276AD6"/>
    <w:rsid w:val="57284198"/>
    <w:rsid w:val="57287E27"/>
    <w:rsid w:val="57291402"/>
    <w:rsid w:val="57292F6A"/>
    <w:rsid w:val="57296849"/>
    <w:rsid w:val="5729713A"/>
    <w:rsid w:val="57297393"/>
    <w:rsid w:val="572A0317"/>
    <w:rsid w:val="572A0B92"/>
    <w:rsid w:val="572A296F"/>
    <w:rsid w:val="572A422B"/>
    <w:rsid w:val="572A57F0"/>
    <w:rsid w:val="572B314C"/>
    <w:rsid w:val="572B7295"/>
    <w:rsid w:val="572D17AE"/>
    <w:rsid w:val="572D607F"/>
    <w:rsid w:val="572E4BAE"/>
    <w:rsid w:val="572E643D"/>
    <w:rsid w:val="572F5526"/>
    <w:rsid w:val="572F55A5"/>
    <w:rsid w:val="5730631D"/>
    <w:rsid w:val="57306A86"/>
    <w:rsid w:val="573214BA"/>
    <w:rsid w:val="57322376"/>
    <w:rsid w:val="57323516"/>
    <w:rsid w:val="57324EB7"/>
    <w:rsid w:val="57325016"/>
    <w:rsid w:val="5732753B"/>
    <w:rsid w:val="57330778"/>
    <w:rsid w:val="57331D6A"/>
    <w:rsid w:val="57333A1A"/>
    <w:rsid w:val="5734167B"/>
    <w:rsid w:val="5734430A"/>
    <w:rsid w:val="573452AC"/>
    <w:rsid w:val="57345B5D"/>
    <w:rsid w:val="573467DA"/>
    <w:rsid w:val="57346FE0"/>
    <w:rsid w:val="573522EB"/>
    <w:rsid w:val="57354F79"/>
    <w:rsid w:val="573600C9"/>
    <w:rsid w:val="573642B8"/>
    <w:rsid w:val="57364B06"/>
    <w:rsid w:val="573762A3"/>
    <w:rsid w:val="57376AD1"/>
    <w:rsid w:val="5737773F"/>
    <w:rsid w:val="57377C1A"/>
    <w:rsid w:val="57384B17"/>
    <w:rsid w:val="57387A65"/>
    <w:rsid w:val="57392849"/>
    <w:rsid w:val="573963A5"/>
    <w:rsid w:val="573C0917"/>
    <w:rsid w:val="573C1083"/>
    <w:rsid w:val="573C14A9"/>
    <w:rsid w:val="573C1965"/>
    <w:rsid w:val="573C7C43"/>
    <w:rsid w:val="573E148A"/>
    <w:rsid w:val="573E1C0D"/>
    <w:rsid w:val="573E3315"/>
    <w:rsid w:val="573E3682"/>
    <w:rsid w:val="573E39BB"/>
    <w:rsid w:val="573E444F"/>
    <w:rsid w:val="573E55C4"/>
    <w:rsid w:val="573E6C76"/>
    <w:rsid w:val="57403771"/>
    <w:rsid w:val="57404E00"/>
    <w:rsid w:val="57404EC0"/>
    <w:rsid w:val="57405985"/>
    <w:rsid w:val="5740748A"/>
    <w:rsid w:val="57416472"/>
    <w:rsid w:val="5742072B"/>
    <w:rsid w:val="5743333D"/>
    <w:rsid w:val="57436D7E"/>
    <w:rsid w:val="574401C4"/>
    <w:rsid w:val="57441E9D"/>
    <w:rsid w:val="5744303F"/>
    <w:rsid w:val="574451F2"/>
    <w:rsid w:val="57454D4A"/>
    <w:rsid w:val="57457D6F"/>
    <w:rsid w:val="57465EFE"/>
    <w:rsid w:val="57472865"/>
    <w:rsid w:val="5748483A"/>
    <w:rsid w:val="574852BF"/>
    <w:rsid w:val="57485422"/>
    <w:rsid w:val="57495E3E"/>
    <w:rsid w:val="57497F82"/>
    <w:rsid w:val="574A2360"/>
    <w:rsid w:val="574A37D3"/>
    <w:rsid w:val="574A6804"/>
    <w:rsid w:val="574B69FD"/>
    <w:rsid w:val="574C0FB4"/>
    <w:rsid w:val="574C181D"/>
    <w:rsid w:val="574C229B"/>
    <w:rsid w:val="574D0641"/>
    <w:rsid w:val="574E2A79"/>
    <w:rsid w:val="574F5BC8"/>
    <w:rsid w:val="574F6907"/>
    <w:rsid w:val="574F69DB"/>
    <w:rsid w:val="574F7AB9"/>
    <w:rsid w:val="5750464C"/>
    <w:rsid w:val="57506C9E"/>
    <w:rsid w:val="575136EE"/>
    <w:rsid w:val="57513AE1"/>
    <w:rsid w:val="57513AE9"/>
    <w:rsid w:val="57513B18"/>
    <w:rsid w:val="57514D4A"/>
    <w:rsid w:val="57521214"/>
    <w:rsid w:val="575227B7"/>
    <w:rsid w:val="57522F6C"/>
    <w:rsid w:val="57524962"/>
    <w:rsid w:val="57524BB3"/>
    <w:rsid w:val="575267C1"/>
    <w:rsid w:val="57530D25"/>
    <w:rsid w:val="575431DF"/>
    <w:rsid w:val="57544A04"/>
    <w:rsid w:val="57547E85"/>
    <w:rsid w:val="57550251"/>
    <w:rsid w:val="57560DFA"/>
    <w:rsid w:val="575675E7"/>
    <w:rsid w:val="57571239"/>
    <w:rsid w:val="57580F21"/>
    <w:rsid w:val="57581ECF"/>
    <w:rsid w:val="5758584B"/>
    <w:rsid w:val="575869DA"/>
    <w:rsid w:val="575A09F5"/>
    <w:rsid w:val="575A3E59"/>
    <w:rsid w:val="575A5B74"/>
    <w:rsid w:val="575A6DDB"/>
    <w:rsid w:val="575B12F6"/>
    <w:rsid w:val="575B1961"/>
    <w:rsid w:val="575B631B"/>
    <w:rsid w:val="575B724A"/>
    <w:rsid w:val="575C1031"/>
    <w:rsid w:val="575C26DD"/>
    <w:rsid w:val="575D1D5E"/>
    <w:rsid w:val="575D4FCA"/>
    <w:rsid w:val="575E097B"/>
    <w:rsid w:val="575E0F3C"/>
    <w:rsid w:val="575E30DC"/>
    <w:rsid w:val="575E3152"/>
    <w:rsid w:val="575E3445"/>
    <w:rsid w:val="575E6FE0"/>
    <w:rsid w:val="575E797A"/>
    <w:rsid w:val="575F5553"/>
    <w:rsid w:val="576000CD"/>
    <w:rsid w:val="57610E50"/>
    <w:rsid w:val="576136DE"/>
    <w:rsid w:val="57614CEE"/>
    <w:rsid w:val="57614E8D"/>
    <w:rsid w:val="576158FB"/>
    <w:rsid w:val="57623B4D"/>
    <w:rsid w:val="57623F96"/>
    <w:rsid w:val="57626671"/>
    <w:rsid w:val="57633422"/>
    <w:rsid w:val="57635C2E"/>
    <w:rsid w:val="57636B69"/>
    <w:rsid w:val="576378C6"/>
    <w:rsid w:val="57641052"/>
    <w:rsid w:val="57643E91"/>
    <w:rsid w:val="576462E2"/>
    <w:rsid w:val="576477D4"/>
    <w:rsid w:val="57647D46"/>
    <w:rsid w:val="5765056B"/>
    <w:rsid w:val="57650F48"/>
    <w:rsid w:val="576516EF"/>
    <w:rsid w:val="57652715"/>
    <w:rsid w:val="57652917"/>
    <w:rsid w:val="57652F07"/>
    <w:rsid w:val="576536CE"/>
    <w:rsid w:val="57654D3D"/>
    <w:rsid w:val="57664CC0"/>
    <w:rsid w:val="5767163C"/>
    <w:rsid w:val="576717B6"/>
    <w:rsid w:val="57671986"/>
    <w:rsid w:val="576742AF"/>
    <w:rsid w:val="576755D6"/>
    <w:rsid w:val="57686C8A"/>
    <w:rsid w:val="57692A43"/>
    <w:rsid w:val="57692A5A"/>
    <w:rsid w:val="57695E06"/>
    <w:rsid w:val="57697571"/>
    <w:rsid w:val="576A322E"/>
    <w:rsid w:val="576A34F2"/>
    <w:rsid w:val="576A5E0B"/>
    <w:rsid w:val="576A6270"/>
    <w:rsid w:val="576B32C3"/>
    <w:rsid w:val="576C0528"/>
    <w:rsid w:val="576C2275"/>
    <w:rsid w:val="576C2F0A"/>
    <w:rsid w:val="576C40CA"/>
    <w:rsid w:val="576D42A0"/>
    <w:rsid w:val="576D604E"/>
    <w:rsid w:val="576E2B9D"/>
    <w:rsid w:val="576E356C"/>
    <w:rsid w:val="576E3653"/>
    <w:rsid w:val="576F626A"/>
    <w:rsid w:val="57704DAB"/>
    <w:rsid w:val="57714F9E"/>
    <w:rsid w:val="57715B3F"/>
    <w:rsid w:val="57727A25"/>
    <w:rsid w:val="577357C1"/>
    <w:rsid w:val="57747117"/>
    <w:rsid w:val="57751F24"/>
    <w:rsid w:val="57756B09"/>
    <w:rsid w:val="57757662"/>
    <w:rsid w:val="57757839"/>
    <w:rsid w:val="57760A3F"/>
    <w:rsid w:val="577613A7"/>
    <w:rsid w:val="5776707F"/>
    <w:rsid w:val="577675F9"/>
    <w:rsid w:val="57774C29"/>
    <w:rsid w:val="57776AD4"/>
    <w:rsid w:val="57777BF4"/>
    <w:rsid w:val="57780E51"/>
    <w:rsid w:val="577949F3"/>
    <w:rsid w:val="577A4754"/>
    <w:rsid w:val="577B0C13"/>
    <w:rsid w:val="577B1B24"/>
    <w:rsid w:val="577B4C0F"/>
    <w:rsid w:val="577B4E2A"/>
    <w:rsid w:val="577C3C28"/>
    <w:rsid w:val="577C5345"/>
    <w:rsid w:val="577D0F2D"/>
    <w:rsid w:val="577D116E"/>
    <w:rsid w:val="577E389F"/>
    <w:rsid w:val="577E64AD"/>
    <w:rsid w:val="577E7C59"/>
    <w:rsid w:val="5780005E"/>
    <w:rsid w:val="5780127F"/>
    <w:rsid w:val="578025EF"/>
    <w:rsid w:val="578029E5"/>
    <w:rsid w:val="578038EA"/>
    <w:rsid w:val="578133CA"/>
    <w:rsid w:val="578173F2"/>
    <w:rsid w:val="57817A81"/>
    <w:rsid w:val="57820505"/>
    <w:rsid w:val="578312BC"/>
    <w:rsid w:val="57834512"/>
    <w:rsid w:val="57834928"/>
    <w:rsid w:val="578454D3"/>
    <w:rsid w:val="578478DB"/>
    <w:rsid w:val="578519EF"/>
    <w:rsid w:val="57853398"/>
    <w:rsid w:val="57856E36"/>
    <w:rsid w:val="5785783C"/>
    <w:rsid w:val="57862490"/>
    <w:rsid w:val="5786439B"/>
    <w:rsid w:val="57874AE2"/>
    <w:rsid w:val="57874D86"/>
    <w:rsid w:val="57875362"/>
    <w:rsid w:val="57877110"/>
    <w:rsid w:val="578810DA"/>
    <w:rsid w:val="57882E88"/>
    <w:rsid w:val="57885859"/>
    <w:rsid w:val="57895FE4"/>
    <w:rsid w:val="578964AB"/>
    <w:rsid w:val="578A2479"/>
    <w:rsid w:val="578A31A2"/>
    <w:rsid w:val="578A4785"/>
    <w:rsid w:val="578A4C2B"/>
    <w:rsid w:val="578A6D6A"/>
    <w:rsid w:val="578B22DF"/>
    <w:rsid w:val="578C0EC4"/>
    <w:rsid w:val="578C2C67"/>
    <w:rsid w:val="578C3707"/>
    <w:rsid w:val="578C4726"/>
    <w:rsid w:val="578D3401"/>
    <w:rsid w:val="578D6F52"/>
    <w:rsid w:val="578E0382"/>
    <w:rsid w:val="578E4942"/>
    <w:rsid w:val="578E4D36"/>
    <w:rsid w:val="578E6F51"/>
    <w:rsid w:val="578F1349"/>
    <w:rsid w:val="578F204E"/>
    <w:rsid w:val="578F6752"/>
    <w:rsid w:val="579014E3"/>
    <w:rsid w:val="5790762B"/>
    <w:rsid w:val="57911D3D"/>
    <w:rsid w:val="57914433"/>
    <w:rsid w:val="579258B6"/>
    <w:rsid w:val="5794182D"/>
    <w:rsid w:val="579421F3"/>
    <w:rsid w:val="57945CD1"/>
    <w:rsid w:val="57947A7F"/>
    <w:rsid w:val="5795146D"/>
    <w:rsid w:val="57964E93"/>
    <w:rsid w:val="5797131D"/>
    <w:rsid w:val="579768B3"/>
    <w:rsid w:val="579773D1"/>
    <w:rsid w:val="579813FE"/>
    <w:rsid w:val="5798756F"/>
    <w:rsid w:val="5798798F"/>
    <w:rsid w:val="579907B7"/>
    <w:rsid w:val="5799405E"/>
    <w:rsid w:val="579941E8"/>
    <w:rsid w:val="57996C36"/>
    <w:rsid w:val="579A1165"/>
    <w:rsid w:val="579A33CC"/>
    <w:rsid w:val="579B2BBB"/>
    <w:rsid w:val="579C1EF6"/>
    <w:rsid w:val="579C207D"/>
    <w:rsid w:val="579C4BCF"/>
    <w:rsid w:val="579C5A9B"/>
    <w:rsid w:val="579E08FE"/>
    <w:rsid w:val="579E445A"/>
    <w:rsid w:val="579E5058"/>
    <w:rsid w:val="579E692A"/>
    <w:rsid w:val="579F1247"/>
    <w:rsid w:val="579F3956"/>
    <w:rsid w:val="579F49B9"/>
    <w:rsid w:val="579F5BC2"/>
    <w:rsid w:val="57A02F3D"/>
    <w:rsid w:val="57A03DE0"/>
    <w:rsid w:val="57A04676"/>
    <w:rsid w:val="57A2540B"/>
    <w:rsid w:val="57A31A70"/>
    <w:rsid w:val="57A33B63"/>
    <w:rsid w:val="57A35F14"/>
    <w:rsid w:val="57A36BA7"/>
    <w:rsid w:val="57A36FE8"/>
    <w:rsid w:val="57A37CC2"/>
    <w:rsid w:val="57A42A2D"/>
    <w:rsid w:val="57A44166"/>
    <w:rsid w:val="57A452F8"/>
    <w:rsid w:val="57A46D18"/>
    <w:rsid w:val="57A4712A"/>
    <w:rsid w:val="57A576C7"/>
    <w:rsid w:val="57A57CA3"/>
    <w:rsid w:val="57A70144"/>
    <w:rsid w:val="57A7026F"/>
    <w:rsid w:val="57A85573"/>
    <w:rsid w:val="57A864D2"/>
    <w:rsid w:val="57A8789A"/>
    <w:rsid w:val="57A90661"/>
    <w:rsid w:val="57A964E9"/>
    <w:rsid w:val="57AA1051"/>
    <w:rsid w:val="57AA2DFF"/>
    <w:rsid w:val="57AA4C20"/>
    <w:rsid w:val="57AA72A2"/>
    <w:rsid w:val="57AB0273"/>
    <w:rsid w:val="57AC242F"/>
    <w:rsid w:val="57AC4DC9"/>
    <w:rsid w:val="57AC5D24"/>
    <w:rsid w:val="57AC66D9"/>
    <w:rsid w:val="57AD0C9B"/>
    <w:rsid w:val="57AD6956"/>
    <w:rsid w:val="57AE6D93"/>
    <w:rsid w:val="57AF001C"/>
    <w:rsid w:val="57AF0D55"/>
    <w:rsid w:val="57AF0E5C"/>
    <w:rsid w:val="57AF2B0B"/>
    <w:rsid w:val="57AF2BB9"/>
    <w:rsid w:val="57B03714"/>
    <w:rsid w:val="57B05143"/>
    <w:rsid w:val="57B1575A"/>
    <w:rsid w:val="57B243EB"/>
    <w:rsid w:val="57B258B6"/>
    <w:rsid w:val="57B27F05"/>
    <w:rsid w:val="57B31183"/>
    <w:rsid w:val="57B36157"/>
    <w:rsid w:val="57B37AE2"/>
    <w:rsid w:val="57B41ECF"/>
    <w:rsid w:val="57B53A8A"/>
    <w:rsid w:val="57B54813"/>
    <w:rsid w:val="57B5615E"/>
    <w:rsid w:val="57B57A30"/>
    <w:rsid w:val="57B63E99"/>
    <w:rsid w:val="57B741C6"/>
    <w:rsid w:val="57B77949"/>
    <w:rsid w:val="57B81904"/>
    <w:rsid w:val="57B81D84"/>
    <w:rsid w:val="57B82BC1"/>
    <w:rsid w:val="57B84256"/>
    <w:rsid w:val="57B91B7E"/>
    <w:rsid w:val="57B9208C"/>
    <w:rsid w:val="57B95737"/>
    <w:rsid w:val="57BA38C2"/>
    <w:rsid w:val="57BA7C46"/>
    <w:rsid w:val="57BB14B0"/>
    <w:rsid w:val="57BB500C"/>
    <w:rsid w:val="57BB51E1"/>
    <w:rsid w:val="57BB6B22"/>
    <w:rsid w:val="57BC20AA"/>
    <w:rsid w:val="57BC4DEE"/>
    <w:rsid w:val="57BD3728"/>
    <w:rsid w:val="57BD5228"/>
    <w:rsid w:val="57BD6FD6"/>
    <w:rsid w:val="57BE13A0"/>
    <w:rsid w:val="57BF03FB"/>
    <w:rsid w:val="57BF4F09"/>
    <w:rsid w:val="57BF4F5A"/>
    <w:rsid w:val="57C02622"/>
    <w:rsid w:val="57C04CF9"/>
    <w:rsid w:val="57C07817"/>
    <w:rsid w:val="57C07F65"/>
    <w:rsid w:val="57C1754D"/>
    <w:rsid w:val="57C22C61"/>
    <w:rsid w:val="57C333EE"/>
    <w:rsid w:val="57C33506"/>
    <w:rsid w:val="57C350AF"/>
    <w:rsid w:val="57C40443"/>
    <w:rsid w:val="57C41768"/>
    <w:rsid w:val="57C44474"/>
    <w:rsid w:val="57C468C7"/>
    <w:rsid w:val="57C5173A"/>
    <w:rsid w:val="57C540DC"/>
    <w:rsid w:val="57C57FAA"/>
    <w:rsid w:val="57C65843"/>
    <w:rsid w:val="57C670E3"/>
    <w:rsid w:val="57C6772E"/>
    <w:rsid w:val="57C821A5"/>
    <w:rsid w:val="57C836D6"/>
    <w:rsid w:val="57C8402C"/>
    <w:rsid w:val="57C862C5"/>
    <w:rsid w:val="57C93BCD"/>
    <w:rsid w:val="57C946CA"/>
    <w:rsid w:val="57CA0BC8"/>
    <w:rsid w:val="57CA1805"/>
    <w:rsid w:val="57CA34A1"/>
    <w:rsid w:val="57CA4ED1"/>
    <w:rsid w:val="57CA4FAD"/>
    <w:rsid w:val="57CB0383"/>
    <w:rsid w:val="57CB152B"/>
    <w:rsid w:val="57CB50E3"/>
    <w:rsid w:val="57CC0B0D"/>
    <w:rsid w:val="57CC2F54"/>
    <w:rsid w:val="57CD1342"/>
    <w:rsid w:val="57CD3EE4"/>
    <w:rsid w:val="57CE0EBD"/>
    <w:rsid w:val="57CE3FD4"/>
    <w:rsid w:val="57CE4B7B"/>
    <w:rsid w:val="57CE53C3"/>
    <w:rsid w:val="57CE63C4"/>
    <w:rsid w:val="57CE685F"/>
    <w:rsid w:val="57CF0AB7"/>
    <w:rsid w:val="57D02AE6"/>
    <w:rsid w:val="57D04F5B"/>
    <w:rsid w:val="57D06F5D"/>
    <w:rsid w:val="57D128BF"/>
    <w:rsid w:val="57D12A81"/>
    <w:rsid w:val="57D13FD2"/>
    <w:rsid w:val="57D23FAC"/>
    <w:rsid w:val="57D27C9F"/>
    <w:rsid w:val="57D30793"/>
    <w:rsid w:val="57D31EBE"/>
    <w:rsid w:val="57D32355"/>
    <w:rsid w:val="57D33274"/>
    <w:rsid w:val="57D35E9C"/>
    <w:rsid w:val="57D367F9"/>
    <w:rsid w:val="57D401B1"/>
    <w:rsid w:val="57D412CB"/>
    <w:rsid w:val="57D41C3A"/>
    <w:rsid w:val="57D423DF"/>
    <w:rsid w:val="57D43768"/>
    <w:rsid w:val="57D4431F"/>
    <w:rsid w:val="57D460CD"/>
    <w:rsid w:val="57D47715"/>
    <w:rsid w:val="57D52F2E"/>
    <w:rsid w:val="57D60097"/>
    <w:rsid w:val="57D65496"/>
    <w:rsid w:val="57D757EE"/>
    <w:rsid w:val="57D77616"/>
    <w:rsid w:val="57D82130"/>
    <w:rsid w:val="57D91936"/>
    <w:rsid w:val="57D93494"/>
    <w:rsid w:val="57D93504"/>
    <w:rsid w:val="57D936E4"/>
    <w:rsid w:val="57DA2BAA"/>
    <w:rsid w:val="57DB2F00"/>
    <w:rsid w:val="57DB3900"/>
    <w:rsid w:val="57DC1919"/>
    <w:rsid w:val="57DD1426"/>
    <w:rsid w:val="57DD2798"/>
    <w:rsid w:val="57DD3951"/>
    <w:rsid w:val="57DD4F82"/>
    <w:rsid w:val="57DE1073"/>
    <w:rsid w:val="57DF06D9"/>
    <w:rsid w:val="57DF0E0E"/>
    <w:rsid w:val="57DF2583"/>
    <w:rsid w:val="57DF4BA2"/>
    <w:rsid w:val="57DF519E"/>
    <w:rsid w:val="57DF6BC7"/>
    <w:rsid w:val="57E02CC4"/>
    <w:rsid w:val="57E036C7"/>
    <w:rsid w:val="57E04160"/>
    <w:rsid w:val="57E05589"/>
    <w:rsid w:val="57E207EA"/>
    <w:rsid w:val="57E21A39"/>
    <w:rsid w:val="57E245B6"/>
    <w:rsid w:val="57E248E0"/>
    <w:rsid w:val="57E24C8E"/>
    <w:rsid w:val="57E36310"/>
    <w:rsid w:val="57E427B4"/>
    <w:rsid w:val="57E43E42"/>
    <w:rsid w:val="57E502DB"/>
    <w:rsid w:val="57E50EB4"/>
    <w:rsid w:val="57E535B5"/>
    <w:rsid w:val="57E53F15"/>
    <w:rsid w:val="57E5652D"/>
    <w:rsid w:val="57E60A97"/>
    <w:rsid w:val="57E60AF5"/>
    <w:rsid w:val="57E6292E"/>
    <w:rsid w:val="57E629BC"/>
    <w:rsid w:val="57E64C57"/>
    <w:rsid w:val="57E722A5"/>
    <w:rsid w:val="57E72ADF"/>
    <w:rsid w:val="57E75E01"/>
    <w:rsid w:val="57E83972"/>
    <w:rsid w:val="57E86133"/>
    <w:rsid w:val="57E8709A"/>
    <w:rsid w:val="57E9205B"/>
    <w:rsid w:val="57E93874"/>
    <w:rsid w:val="57EA0090"/>
    <w:rsid w:val="57EA159B"/>
    <w:rsid w:val="57EA266E"/>
    <w:rsid w:val="57EA3DCE"/>
    <w:rsid w:val="57EA716F"/>
    <w:rsid w:val="57EB2940"/>
    <w:rsid w:val="57EB4AB2"/>
    <w:rsid w:val="57EB4D9C"/>
    <w:rsid w:val="57EB4DA6"/>
    <w:rsid w:val="57EC1669"/>
    <w:rsid w:val="57EC1958"/>
    <w:rsid w:val="57EC5B28"/>
    <w:rsid w:val="57EC78BB"/>
    <w:rsid w:val="57ED39CE"/>
    <w:rsid w:val="57ED71E4"/>
    <w:rsid w:val="57ED7929"/>
    <w:rsid w:val="57EE1B8B"/>
    <w:rsid w:val="57EE5326"/>
    <w:rsid w:val="57EE53E1"/>
    <w:rsid w:val="57EF29BF"/>
    <w:rsid w:val="57EF2F07"/>
    <w:rsid w:val="57EF4CB5"/>
    <w:rsid w:val="57F02D62"/>
    <w:rsid w:val="57F05319"/>
    <w:rsid w:val="57F121DB"/>
    <w:rsid w:val="57F14DBD"/>
    <w:rsid w:val="57F14ED1"/>
    <w:rsid w:val="57F17E02"/>
    <w:rsid w:val="57F21462"/>
    <w:rsid w:val="57F244A3"/>
    <w:rsid w:val="57F26A78"/>
    <w:rsid w:val="57F306EE"/>
    <w:rsid w:val="57F4051E"/>
    <w:rsid w:val="57F40C1F"/>
    <w:rsid w:val="57F44611"/>
    <w:rsid w:val="57F5155E"/>
    <w:rsid w:val="57F526B6"/>
    <w:rsid w:val="57F538A3"/>
    <w:rsid w:val="57F552CD"/>
    <w:rsid w:val="57F61A87"/>
    <w:rsid w:val="57F624E8"/>
    <w:rsid w:val="57F64296"/>
    <w:rsid w:val="57F66000"/>
    <w:rsid w:val="57F76FC8"/>
    <w:rsid w:val="57F8000E"/>
    <w:rsid w:val="57F80242"/>
    <w:rsid w:val="57F9716D"/>
    <w:rsid w:val="57FA00D2"/>
    <w:rsid w:val="57FA091D"/>
    <w:rsid w:val="57FA1FD8"/>
    <w:rsid w:val="57FA3D86"/>
    <w:rsid w:val="57FA5A9F"/>
    <w:rsid w:val="57FB47A0"/>
    <w:rsid w:val="57FB5D59"/>
    <w:rsid w:val="57FB6165"/>
    <w:rsid w:val="57FB7AFE"/>
    <w:rsid w:val="57FC001A"/>
    <w:rsid w:val="57FC6407"/>
    <w:rsid w:val="57FD147F"/>
    <w:rsid w:val="57FD5624"/>
    <w:rsid w:val="57FF620F"/>
    <w:rsid w:val="580002C7"/>
    <w:rsid w:val="58005114"/>
    <w:rsid w:val="58017B82"/>
    <w:rsid w:val="58020B94"/>
    <w:rsid w:val="580242C5"/>
    <w:rsid w:val="580249E9"/>
    <w:rsid w:val="58025E36"/>
    <w:rsid w:val="58033B05"/>
    <w:rsid w:val="580469B3"/>
    <w:rsid w:val="5805272B"/>
    <w:rsid w:val="58054626"/>
    <w:rsid w:val="580568CC"/>
    <w:rsid w:val="5806056A"/>
    <w:rsid w:val="5806100B"/>
    <w:rsid w:val="58063923"/>
    <w:rsid w:val="58063ECC"/>
    <w:rsid w:val="58070251"/>
    <w:rsid w:val="58074ED7"/>
    <w:rsid w:val="58077002"/>
    <w:rsid w:val="58081B5F"/>
    <w:rsid w:val="580851A6"/>
    <w:rsid w:val="580A2EF6"/>
    <w:rsid w:val="580A3782"/>
    <w:rsid w:val="580B57C1"/>
    <w:rsid w:val="580B5F93"/>
    <w:rsid w:val="580C5867"/>
    <w:rsid w:val="580C7935"/>
    <w:rsid w:val="580D11A5"/>
    <w:rsid w:val="580E15DF"/>
    <w:rsid w:val="580E2F3F"/>
    <w:rsid w:val="580E5A83"/>
    <w:rsid w:val="580F65B8"/>
    <w:rsid w:val="580F66D2"/>
    <w:rsid w:val="58100618"/>
    <w:rsid w:val="58101E58"/>
    <w:rsid w:val="58103B38"/>
    <w:rsid w:val="581075BE"/>
    <w:rsid w:val="58107D9E"/>
    <w:rsid w:val="58113BAC"/>
    <w:rsid w:val="58134E48"/>
    <w:rsid w:val="58146C5E"/>
    <w:rsid w:val="581513B7"/>
    <w:rsid w:val="581663A0"/>
    <w:rsid w:val="5816663A"/>
    <w:rsid w:val="58173659"/>
    <w:rsid w:val="58173BBA"/>
    <w:rsid w:val="581742DA"/>
    <w:rsid w:val="581806B0"/>
    <w:rsid w:val="58182BC8"/>
    <w:rsid w:val="58184171"/>
    <w:rsid w:val="5818420C"/>
    <w:rsid w:val="581954E1"/>
    <w:rsid w:val="58196804"/>
    <w:rsid w:val="58196EB6"/>
    <w:rsid w:val="58197413"/>
    <w:rsid w:val="581B63C9"/>
    <w:rsid w:val="581C5452"/>
    <w:rsid w:val="581D3CBE"/>
    <w:rsid w:val="581D689C"/>
    <w:rsid w:val="581D7C2B"/>
    <w:rsid w:val="581D7FB2"/>
    <w:rsid w:val="581E27FC"/>
    <w:rsid w:val="581F37ED"/>
    <w:rsid w:val="58202B4B"/>
    <w:rsid w:val="582201AF"/>
    <w:rsid w:val="5822212C"/>
    <w:rsid w:val="58222A72"/>
    <w:rsid w:val="582232DD"/>
    <w:rsid w:val="58223AF8"/>
    <w:rsid w:val="5822508B"/>
    <w:rsid w:val="58226028"/>
    <w:rsid w:val="5823369A"/>
    <w:rsid w:val="58244AA5"/>
    <w:rsid w:val="58246220"/>
    <w:rsid w:val="582508FC"/>
    <w:rsid w:val="58251026"/>
    <w:rsid w:val="58251A5D"/>
    <w:rsid w:val="582563F6"/>
    <w:rsid w:val="58257E88"/>
    <w:rsid w:val="58262DCD"/>
    <w:rsid w:val="58263C01"/>
    <w:rsid w:val="582641CD"/>
    <w:rsid w:val="582708F3"/>
    <w:rsid w:val="58270D4E"/>
    <w:rsid w:val="582738AE"/>
    <w:rsid w:val="58275226"/>
    <w:rsid w:val="58275E45"/>
    <w:rsid w:val="58276755"/>
    <w:rsid w:val="58276A02"/>
    <w:rsid w:val="58277350"/>
    <w:rsid w:val="58284198"/>
    <w:rsid w:val="5829466B"/>
    <w:rsid w:val="5829677F"/>
    <w:rsid w:val="582B0F85"/>
    <w:rsid w:val="582B631C"/>
    <w:rsid w:val="582C415B"/>
    <w:rsid w:val="582C7CB7"/>
    <w:rsid w:val="582D1F76"/>
    <w:rsid w:val="582D2EF6"/>
    <w:rsid w:val="582D3840"/>
    <w:rsid w:val="582E2EE7"/>
    <w:rsid w:val="582F1BE4"/>
    <w:rsid w:val="582F2714"/>
    <w:rsid w:val="582F3406"/>
    <w:rsid w:val="582F3D5A"/>
    <w:rsid w:val="582F5EFD"/>
    <w:rsid w:val="582F7B54"/>
    <w:rsid w:val="583018DB"/>
    <w:rsid w:val="583059FA"/>
    <w:rsid w:val="58306171"/>
    <w:rsid w:val="58311772"/>
    <w:rsid w:val="58313BB6"/>
    <w:rsid w:val="58314792"/>
    <w:rsid w:val="58327973"/>
    <w:rsid w:val="58332280"/>
    <w:rsid w:val="58332C5F"/>
    <w:rsid w:val="58332EFF"/>
    <w:rsid w:val="58332F36"/>
    <w:rsid w:val="58334950"/>
    <w:rsid w:val="583366B2"/>
    <w:rsid w:val="58337298"/>
    <w:rsid w:val="583412AA"/>
    <w:rsid w:val="58344F96"/>
    <w:rsid w:val="58345849"/>
    <w:rsid w:val="58350151"/>
    <w:rsid w:val="58351194"/>
    <w:rsid w:val="583520A6"/>
    <w:rsid w:val="583525A8"/>
    <w:rsid w:val="58360B36"/>
    <w:rsid w:val="58361F13"/>
    <w:rsid w:val="583621F0"/>
    <w:rsid w:val="583628E4"/>
    <w:rsid w:val="583654A7"/>
    <w:rsid w:val="58366D88"/>
    <w:rsid w:val="58367CA2"/>
    <w:rsid w:val="58373670"/>
    <w:rsid w:val="58373AE3"/>
    <w:rsid w:val="58375D85"/>
    <w:rsid w:val="583760C4"/>
    <w:rsid w:val="58376710"/>
    <w:rsid w:val="583825D9"/>
    <w:rsid w:val="58382B00"/>
    <w:rsid w:val="58385CE9"/>
    <w:rsid w:val="58385E7E"/>
    <w:rsid w:val="58386D23"/>
    <w:rsid w:val="58387215"/>
    <w:rsid w:val="58395A1F"/>
    <w:rsid w:val="583A23D4"/>
    <w:rsid w:val="583A5504"/>
    <w:rsid w:val="583B3D71"/>
    <w:rsid w:val="583B5838"/>
    <w:rsid w:val="583C368E"/>
    <w:rsid w:val="583C3ACD"/>
    <w:rsid w:val="583D0117"/>
    <w:rsid w:val="583D08A9"/>
    <w:rsid w:val="583D545D"/>
    <w:rsid w:val="583D6180"/>
    <w:rsid w:val="583D61F8"/>
    <w:rsid w:val="583E10EE"/>
    <w:rsid w:val="583E202C"/>
    <w:rsid w:val="583E6244"/>
    <w:rsid w:val="583F03D5"/>
    <w:rsid w:val="583F0AF0"/>
    <w:rsid w:val="583F149F"/>
    <w:rsid w:val="583F3393"/>
    <w:rsid w:val="583F3E8F"/>
    <w:rsid w:val="583F5C63"/>
    <w:rsid w:val="5840031F"/>
    <w:rsid w:val="58405511"/>
    <w:rsid w:val="58413D74"/>
    <w:rsid w:val="5841472A"/>
    <w:rsid w:val="58417C07"/>
    <w:rsid w:val="58420911"/>
    <w:rsid w:val="58420DF7"/>
    <w:rsid w:val="58424EE4"/>
    <w:rsid w:val="58437385"/>
    <w:rsid w:val="58437B49"/>
    <w:rsid w:val="58442532"/>
    <w:rsid w:val="58443253"/>
    <w:rsid w:val="58443EC9"/>
    <w:rsid w:val="58444517"/>
    <w:rsid w:val="58445001"/>
    <w:rsid w:val="584551E8"/>
    <w:rsid w:val="58460BD5"/>
    <w:rsid w:val="58462C04"/>
    <w:rsid w:val="5846301E"/>
    <w:rsid w:val="5846303F"/>
    <w:rsid w:val="58466FCB"/>
    <w:rsid w:val="58471229"/>
    <w:rsid w:val="58472D43"/>
    <w:rsid w:val="58474460"/>
    <w:rsid w:val="5847689F"/>
    <w:rsid w:val="58476C77"/>
    <w:rsid w:val="58485D0B"/>
    <w:rsid w:val="58490C5E"/>
    <w:rsid w:val="58491655"/>
    <w:rsid w:val="58491DC6"/>
    <w:rsid w:val="58492617"/>
    <w:rsid w:val="58497770"/>
    <w:rsid w:val="584A2629"/>
    <w:rsid w:val="584A7539"/>
    <w:rsid w:val="584B45E2"/>
    <w:rsid w:val="584B47FA"/>
    <w:rsid w:val="584C18E1"/>
    <w:rsid w:val="584C2697"/>
    <w:rsid w:val="584C403A"/>
    <w:rsid w:val="584D0EE3"/>
    <w:rsid w:val="584D1B81"/>
    <w:rsid w:val="584D5E29"/>
    <w:rsid w:val="584D65AC"/>
    <w:rsid w:val="584E01F4"/>
    <w:rsid w:val="584E3055"/>
    <w:rsid w:val="584E4AA7"/>
    <w:rsid w:val="584E511D"/>
    <w:rsid w:val="584E5E80"/>
    <w:rsid w:val="584F2A6D"/>
    <w:rsid w:val="58500A3B"/>
    <w:rsid w:val="585070D5"/>
    <w:rsid w:val="585116A4"/>
    <w:rsid w:val="58517C76"/>
    <w:rsid w:val="58525438"/>
    <w:rsid w:val="5852585B"/>
    <w:rsid w:val="5853143B"/>
    <w:rsid w:val="58531C88"/>
    <w:rsid w:val="58532020"/>
    <w:rsid w:val="58533496"/>
    <w:rsid w:val="58534D0C"/>
    <w:rsid w:val="585350F8"/>
    <w:rsid w:val="585468F3"/>
    <w:rsid w:val="585624B5"/>
    <w:rsid w:val="58562F86"/>
    <w:rsid w:val="585631D5"/>
    <w:rsid w:val="585639AC"/>
    <w:rsid w:val="585711D8"/>
    <w:rsid w:val="58575816"/>
    <w:rsid w:val="585768EB"/>
    <w:rsid w:val="58576F70"/>
    <w:rsid w:val="58580133"/>
    <w:rsid w:val="585842B2"/>
    <w:rsid w:val="58584D02"/>
    <w:rsid w:val="585A3541"/>
    <w:rsid w:val="585A65D3"/>
    <w:rsid w:val="585B0A0C"/>
    <w:rsid w:val="585B7E12"/>
    <w:rsid w:val="585C50D4"/>
    <w:rsid w:val="585C67EF"/>
    <w:rsid w:val="585D015A"/>
    <w:rsid w:val="585D0974"/>
    <w:rsid w:val="585D60C3"/>
    <w:rsid w:val="585F6E77"/>
    <w:rsid w:val="5860089D"/>
    <w:rsid w:val="5860719D"/>
    <w:rsid w:val="58610D5A"/>
    <w:rsid w:val="58613E05"/>
    <w:rsid w:val="58615BB3"/>
    <w:rsid w:val="586166CE"/>
    <w:rsid w:val="58621C1B"/>
    <w:rsid w:val="58622D31"/>
    <w:rsid w:val="586271AD"/>
    <w:rsid w:val="58630EEB"/>
    <w:rsid w:val="5863306B"/>
    <w:rsid w:val="58634C44"/>
    <w:rsid w:val="586446BA"/>
    <w:rsid w:val="58646C6D"/>
    <w:rsid w:val="58647597"/>
    <w:rsid w:val="58647E9B"/>
    <w:rsid w:val="58647F94"/>
    <w:rsid w:val="58653D80"/>
    <w:rsid w:val="5866030F"/>
    <w:rsid w:val="586629CD"/>
    <w:rsid w:val="58667253"/>
    <w:rsid w:val="586735CB"/>
    <w:rsid w:val="58673EC7"/>
    <w:rsid w:val="58675193"/>
    <w:rsid w:val="58675CD8"/>
    <w:rsid w:val="586777D9"/>
    <w:rsid w:val="5868239B"/>
    <w:rsid w:val="58682F61"/>
    <w:rsid w:val="5868697A"/>
    <w:rsid w:val="5869602B"/>
    <w:rsid w:val="586A2899"/>
    <w:rsid w:val="586A6BC3"/>
    <w:rsid w:val="586B07E0"/>
    <w:rsid w:val="586B12CF"/>
    <w:rsid w:val="586B5D44"/>
    <w:rsid w:val="586B689E"/>
    <w:rsid w:val="586B6A32"/>
    <w:rsid w:val="586C33FB"/>
    <w:rsid w:val="586C3E20"/>
    <w:rsid w:val="586E5049"/>
    <w:rsid w:val="586E575A"/>
    <w:rsid w:val="586E60B5"/>
    <w:rsid w:val="58702DAF"/>
    <w:rsid w:val="58704048"/>
    <w:rsid w:val="58705DF6"/>
    <w:rsid w:val="58711AF2"/>
    <w:rsid w:val="58713EE3"/>
    <w:rsid w:val="587249C4"/>
    <w:rsid w:val="58724C97"/>
    <w:rsid w:val="58735207"/>
    <w:rsid w:val="58737ADE"/>
    <w:rsid w:val="58740E18"/>
    <w:rsid w:val="58746535"/>
    <w:rsid w:val="587473BC"/>
    <w:rsid w:val="5875340D"/>
    <w:rsid w:val="58757A53"/>
    <w:rsid w:val="58757DAD"/>
    <w:rsid w:val="58767C68"/>
    <w:rsid w:val="58773629"/>
    <w:rsid w:val="58777D0C"/>
    <w:rsid w:val="58780161"/>
    <w:rsid w:val="58780419"/>
    <w:rsid w:val="5878178F"/>
    <w:rsid w:val="58782D5D"/>
    <w:rsid w:val="587944A9"/>
    <w:rsid w:val="587A0A23"/>
    <w:rsid w:val="587A2E38"/>
    <w:rsid w:val="587B1D88"/>
    <w:rsid w:val="587B465B"/>
    <w:rsid w:val="587B4738"/>
    <w:rsid w:val="587C33B7"/>
    <w:rsid w:val="587C5FC4"/>
    <w:rsid w:val="587D13E2"/>
    <w:rsid w:val="587D2A9C"/>
    <w:rsid w:val="587D5A6B"/>
    <w:rsid w:val="587E4E2B"/>
    <w:rsid w:val="587E735D"/>
    <w:rsid w:val="587F6039"/>
    <w:rsid w:val="5880152D"/>
    <w:rsid w:val="588016CE"/>
    <w:rsid w:val="58804F21"/>
    <w:rsid w:val="58806776"/>
    <w:rsid w:val="58806D1B"/>
    <w:rsid w:val="58810003"/>
    <w:rsid w:val="58831E86"/>
    <w:rsid w:val="588416B1"/>
    <w:rsid w:val="588418A2"/>
    <w:rsid w:val="58844398"/>
    <w:rsid w:val="58844A16"/>
    <w:rsid w:val="588450C2"/>
    <w:rsid w:val="58847677"/>
    <w:rsid w:val="58855D4E"/>
    <w:rsid w:val="58862DAC"/>
    <w:rsid w:val="58862DC6"/>
    <w:rsid w:val="5886386C"/>
    <w:rsid w:val="5886561A"/>
    <w:rsid w:val="58865B57"/>
    <w:rsid w:val="58871392"/>
    <w:rsid w:val="58872CAE"/>
    <w:rsid w:val="58872D35"/>
    <w:rsid w:val="58886E3C"/>
    <w:rsid w:val="588875E4"/>
    <w:rsid w:val="588902A8"/>
    <w:rsid w:val="588A135B"/>
    <w:rsid w:val="588A1FF7"/>
    <w:rsid w:val="588A23B5"/>
    <w:rsid w:val="588A7A74"/>
    <w:rsid w:val="588B7E4F"/>
    <w:rsid w:val="588C0756"/>
    <w:rsid w:val="588C15CC"/>
    <w:rsid w:val="588C330D"/>
    <w:rsid w:val="588C69A8"/>
    <w:rsid w:val="588C7416"/>
    <w:rsid w:val="588D4BFA"/>
    <w:rsid w:val="588D547A"/>
    <w:rsid w:val="588D59EE"/>
    <w:rsid w:val="588E0972"/>
    <w:rsid w:val="588E0F2F"/>
    <w:rsid w:val="588E14BA"/>
    <w:rsid w:val="588E2720"/>
    <w:rsid w:val="588E6D6F"/>
    <w:rsid w:val="588E7A93"/>
    <w:rsid w:val="588F3B95"/>
    <w:rsid w:val="588F44B4"/>
    <w:rsid w:val="58900F15"/>
    <w:rsid w:val="58906498"/>
    <w:rsid w:val="589145E6"/>
    <w:rsid w:val="589405DC"/>
    <w:rsid w:val="589408F0"/>
    <w:rsid w:val="589420C8"/>
    <w:rsid w:val="58942815"/>
    <w:rsid w:val="58944FE9"/>
    <w:rsid w:val="5894707A"/>
    <w:rsid w:val="58956C52"/>
    <w:rsid w:val="589671C1"/>
    <w:rsid w:val="589672C2"/>
    <w:rsid w:val="58971B1F"/>
    <w:rsid w:val="58975A79"/>
    <w:rsid w:val="58975FC3"/>
    <w:rsid w:val="5898359F"/>
    <w:rsid w:val="58983F70"/>
    <w:rsid w:val="589866DF"/>
    <w:rsid w:val="58990041"/>
    <w:rsid w:val="589917F1"/>
    <w:rsid w:val="58997950"/>
    <w:rsid w:val="589A10C5"/>
    <w:rsid w:val="589A147E"/>
    <w:rsid w:val="589A7317"/>
    <w:rsid w:val="589B0A76"/>
    <w:rsid w:val="589B1603"/>
    <w:rsid w:val="589B6CC7"/>
    <w:rsid w:val="589C4E3D"/>
    <w:rsid w:val="589D2463"/>
    <w:rsid w:val="589D4907"/>
    <w:rsid w:val="589E170A"/>
    <w:rsid w:val="589E269A"/>
    <w:rsid w:val="589E469C"/>
    <w:rsid w:val="589E48F3"/>
    <w:rsid w:val="589E5635"/>
    <w:rsid w:val="589F0489"/>
    <w:rsid w:val="589F492D"/>
    <w:rsid w:val="58A00853"/>
    <w:rsid w:val="58A1010C"/>
    <w:rsid w:val="58A136A1"/>
    <w:rsid w:val="58A14840"/>
    <w:rsid w:val="58A15818"/>
    <w:rsid w:val="58A16170"/>
    <w:rsid w:val="58A16697"/>
    <w:rsid w:val="58A1687C"/>
    <w:rsid w:val="58A23A0F"/>
    <w:rsid w:val="58A25057"/>
    <w:rsid w:val="58A25092"/>
    <w:rsid w:val="58A2685F"/>
    <w:rsid w:val="58A40048"/>
    <w:rsid w:val="58A4192B"/>
    <w:rsid w:val="58A43CF2"/>
    <w:rsid w:val="58A44179"/>
    <w:rsid w:val="58A55B85"/>
    <w:rsid w:val="58A65639"/>
    <w:rsid w:val="58A67A6A"/>
    <w:rsid w:val="58A75590"/>
    <w:rsid w:val="58A777F0"/>
    <w:rsid w:val="58A813C0"/>
    <w:rsid w:val="58A818E0"/>
    <w:rsid w:val="58A90B63"/>
    <w:rsid w:val="58A94969"/>
    <w:rsid w:val="58A95BCC"/>
    <w:rsid w:val="58A962FF"/>
    <w:rsid w:val="58AA7ADD"/>
    <w:rsid w:val="58AB0455"/>
    <w:rsid w:val="58AB1524"/>
    <w:rsid w:val="58AB32D2"/>
    <w:rsid w:val="58AB64C4"/>
    <w:rsid w:val="58AC0F68"/>
    <w:rsid w:val="58AC1FC7"/>
    <w:rsid w:val="58AC2BA6"/>
    <w:rsid w:val="58AC37F3"/>
    <w:rsid w:val="58AC757A"/>
    <w:rsid w:val="58AD11A1"/>
    <w:rsid w:val="58AD2B9B"/>
    <w:rsid w:val="58AD65B9"/>
    <w:rsid w:val="58AD704A"/>
    <w:rsid w:val="58AE4B70"/>
    <w:rsid w:val="58AF00BA"/>
    <w:rsid w:val="58AF06DA"/>
    <w:rsid w:val="58AF5165"/>
    <w:rsid w:val="58AF5888"/>
    <w:rsid w:val="58AF6A44"/>
    <w:rsid w:val="58AF6DD5"/>
    <w:rsid w:val="58AF7CCE"/>
    <w:rsid w:val="58B1330D"/>
    <w:rsid w:val="58B13598"/>
    <w:rsid w:val="58B200EF"/>
    <w:rsid w:val="58B204E9"/>
    <w:rsid w:val="58B2196E"/>
    <w:rsid w:val="58B232E7"/>
    <w:rsid w:val="58B24661"/>
    <w:rsid w:val="58B2640F"/>
    <w:rsid w:val="58B26809"/>
    <w:rsid w:val="58B33A9D"/>
    <w:rsid w:val="58B37022"/>
    <w:rsid w:val="58B46F73"/>
    <w:rsid w:val="58B47A52"/>
    <w:rsid w:val="58B54151"/>
    <w:rsid w:val="58B55EFF"/>
    <w:rsid w:val="58B57786"/>
    <w:rsid w:val="58B613E9"/>
    <w:rsid w:val="58B634B4"/>
    <w:rsid w:val="58B63BDD"/>
    <w:rsid w:val="58B703A2"/>
    <w:rsid w:val="58B72FD7"/>
    <w:rsid w:val="58B73A25"/>
    <w:rsid w:val="58B74A03"/>
    <w:rsid w:val="58B77EC9"/>
    <w:rsid w:val="58B8154B"/>
    <w:rsid w:val="58B87AB3"/>
    <w:rsid w:val="58B96640"/>
    <w:rsid w:val="58BA3515"/>
    <w:rsid w:val="58BA52C3"/>
    <w:rsid w:val="58BA7FB4"/>
    <w:rsid w:val="58BB4BAA"/>
    <w:rsid w:val="58BB4C60"/>
    <w:rsid w:val="58BC15BA"/>
    <w:rsid w:val="58BC5BF5"/>
    <w:rsid w:val="58BC728D"/>
    <w:rsid w:val="58BD0F1B"/>
    <w:rsid w:val="58BD3617"/>
    <w:rsid w:val="58BD4DB3"/>
    <w:rsid w:val="58BD6F6A"/>
    <w:rsid w:val="58BE1257"/>
    <w:rsid w:val="58BE55D6"/>
    <w:rsid w:val="58BF0B2C"/>
    <w:rsid w:val="58BF6D7E"/>
    <w:rsid w:val="58C01B2A"/>
    <w:rsid w:val="58C066C8"/>
    <w:rsid w:val="58C107F5"/>
    <w:rsid w:val="58C1194C"/>
    <w:rsid w:val="58C12AF6"/>
    <w:rsid w:val="58C16652"/>
    <w:rsid w:val="58C223CA"/>
    <w:rsid w:val="58C3722F"/>
    <w:rsid w:val="58C44243"/>
    <w:rsid w:val="58C447BB"/>
    <w:rsid w:val="58C4631B"/>
    <w:rsid w:val="58C53830"/>
    <w:rsid w:val="58C5424E"/>
    <w:rsid w:val="58C73731"/>
    <w:rsid w:val="58C771CA"/>
    <w:rsid w:val="58C82593"/>
    <w:rsid w:val="58C83E84"/>
    <w:rsid w:val="58C84A76"/>
    <w:rsid w:val="58C85C32"/>
    <w:rsid w:val="58C93758"/>
    <w:rsid w:val="58CA7322"/>
    <w:rsid w:val="58CA7878"/>
    <w:rsid w:val="58CB1230"/>
    <w:rsid w:val="58CB413F"/>
    <w:rsid w:val="58CB74D0"/>
    <w:rsid w:val="58CB798D"/>
    <w:rsid w:val="58CC2AE8"/>
    <w:rsid w:val="58CC364D"/>
    <w:rsid w:val="58CC6E9C"/>
    <w:rsid w:val="58CC713B"/>
    <w:rsid w:val="58CD14F9"/>
    <w:rsid w:val="58CD3249"/>
    <w:rsid w:val="58CE40CD"/>
    <w:rsid w:val="58CF6C15"/>
    <w:rsid w:val="58D00707"/>
    <w:rsid w:val="58D017B5"/>
    <w:rsid w:val="58D02D39"/>
    <w:rsid w:val="58D03786"/>
    <w:rsid w:val="58D03A80"/>
    <w:rsid w:val="58D059DE"/>
    <w:rsid w:val="58D06F27"/>
    <w:rsid w:val="58D10622"/>
    <w:rsid w:val="58D12634"/>
    <w:rsid w:val="58D16BE9"/>
    <w:rsid w:val="58D218F1"/>
    <w:rsid w:val="58D247CF"/>
    <w:rsid w:val="58D25A9B"/>
    <w:rsid w:val="58D25F1B"/>
    <w:rsid w:val="58D27BDA"/>
    <w:rsid w:val="58D34574"/>
    <w:rsid w:val="58D3707D"/>
    <w:rsid w:val="58D4285B"/>
    <w:rsid w:val="58D5087B"/>
    <w:rsid w:val="58D52A88"/>
    <w:rsid w:val="58D53211"/>
    <w:rsid w:val="58D53BF3"/>
    <w:rsid w:val="58D56206"/>
    <w:rsid w:val="58D57E5A"/>
    <w:rsid w:val="58D66441"/>
    <w:rsid w:val="58D727F9"/>
    <w:rsid w:val="58D740C7"/>
    <w:rsid w:val="58D76D69"/>
    <w:rsid w:val="58D77E79"/>
    <w:rsid w:val="58D80D55"/>
    <w:rsid w:val="58D81951"/>
    <w:rsid w:val="58D81BED"/>
    <w:rsid w:val="58D83808"/>
    <w:rsid w:val="58D85002"/>
    <w:rsid w:val="58D91AAF"/>
    <w:rsid w:val="58D97E3F"/>
    <w:rsid w:val="58DA06DA"/>
    <w:rsid w:val="58DA088D"/>
    <w:rsid w:val="58DA1063"/>
    <w:rsid w:val="58DA1BDB"/>
    <w:rsid w:val="58DA45BB"/>
    <w:rsid w:val="58DA466B"/>
    <w:rsid w:val="58DA5EF2"/>
    <w:rsid w:val="58DB24F3"/>
    <w:rsid w:val="58DB3201"/>
    <w:rsid w:val="58DC16DE"/>
    <w:rsid w:val="58DC243A"/>
    <w:rsid w:val="58DC348C"/>
    <w:rsid w:val="58DC61E7"/>
    <w:rsid w:val="58DC6554"/>
    <w:rsid w:val="58DC7930"/>
    <w:rsid w:val="58DD1F57"/>
    <w:rsid w:val="58DD3256"/>
    <w:rsid w:val="58DD7782"/>
    <w:rsid w:val="58DE4551"/>
    <w:rsid w:val="58DE5456"/>
    <w:rsid w:val="58DF1348"/>
    <w:rsid w:val="58DF223A"/>
    <w:rsid w:val="58DF3637"/>
    <w:rsid w:val="58DF6157"/>
    <w:rsid w:val="58DF78FD"/>
    <w:rsid w:val="58E10F2F"/>
    <w:rsid w:val="58E126C3"/>
    <w:rsid w:val="58E1428A"/>
    <w:rsid w:val="58E16BBA"/>
    <w:rsid w:val="58E16CF4"/>
    <w:rsid w:val="58E31E26"/>
    <w:rsid w:val="58E33209"/>
    <w:rsid w:val="58E3414A"/>
    <w:rsid w:val="58E37891"/>
    <w:rsid w:val="58E43AD5"/>
    <w:rsid w:val="58E44CE6"/>
    <w:rsid w:val="58E5327F"/>
    <w:rsid w:val="58E561FE"/>
    <w:rsid w:val="58E56C6E"/>
    <w:rsid w:val="58E57056"/>
    <w:rsid w:val="58E5706F"/>
    <w:rsid w:val="58E573D9"/>
    <w:rsid w:val="58E6031D"/>
    <w:rsid w:val="58E62340"/>
    <w:rsid w:val="58E6515C"/>
    <w:rsid w:val="58E65529"/>
    <w:rsid w:val="58E67606"/>
    <w:rsid w:val="58E9034A"/>
    <w:rsid w:val="58E9203E"/>
    <w:rsid w:val="58E97957"/>
    <w:rsid w:val="58EA3196"/>
    <w:rsid w:val="58EB012D"/>
    <w:rsid w:val="58EB1921"/>
    <w:rsid w:val="58EB1E89"/>
    <w:rsid w:val="58EB26C4"/>
    <w:rsid w:val="58EB43CD"/>
    <w:rsid w:val="58EC0300"/>
    <w:rsid w:val="58ED1F01"/>
    <w:rsid w:val="58ED21AB"/>
    <w:rsid w:val="58ED2ABD"/>
    <w:rsid w:val="58ED4DE5"/>
    <w:rsid w:val="58ED5699"/>
    <w:rsid w:val="58EE4A40"/>
    <w:rsid w:val="58EE4A96"/>
    <w:rsid w:val="58EE7AE1"/>
    <w:rsid w:val="58EF0B42"/>
    <w:rsid w:val="58EF2BD7"/>
    <w:rsid w:val="58EF3D0E"/>
    <w:rsid w:val="58EF67D8"/>
    <w:rsid w:val="58F033DB"/>
    <w:rsid w:val="58F20D0F"/>
    <w:rsid w:val="58F20F01"/>
    <w:rsid w:val="58F22CAF"/>
    <w:rsid w:val="58F2707D"/>
    <w:rsid w:val="58F307D5"/>
    <w:rsid w:val="58F3683E"/>
    <w:rsid w:val="58F459C4"/>
    <w:rsid w:val="58F5279F"/>
    <w:rsid w:val="58F5454D"/>
    <w:rsid w:val="58F618F4"/>
    <w:rsid w:val="58F623A4"/>
    <w:rsid w:val="58F71139"/>
    <w:rsid w:val="58F72504"/>
    <w:rsid w:val="58F8370E"/>
    <w:rsid w:val="58F90F09"/>
    <w:rsid w:val="58F92290"/>
    <w:rsid w:val="58F9231D"/>
    <w:rsid w:val="58F93D6E"/>
    <w:rsid w:val="58F95B31"/>
    <w:rsid w:val="58F96EF2"/>
    <w:rsid w:val="58FA0528"/>
    <w:rsid w:val="58FA26CE"/>
    <w:rsid w:val="58FA77C5"/>
    <w:rsid w:val="58FB6842"/>
    <w:rsid w:val="58FC3B2E"/>
    <w:rsid w:val="58FC58DC"/>
    <w:rsid w:val="58FE045E"/>
    <w:rsid w:val="58FE1654"/>
    <w:rsid w:val="58FE5668"/>
    <w:rsid w:val="58FF3EB7"/>
    <w:rsid w:val="58FF717A"/>
    <w:rsid w:val="590021A0"/>
    <w:rsid w:val="590023F9"/>
    <w:rsid w:val="5900361E"/>
    <w:rsid w:val="59011F68"/>
    <w:rsid w:val="59012EF2"/>
    <w:rsid w:val="590429E2"/>
    <w:rsid w:val="59047DCD"/>
    <w:rsid w:val="59060509"/>
    <w:rsid w:val="5906434E"/>
    <w:rsid w:val="59067ECD"/>
    <w:rsid w:val="59075B78"/>
    <w:rsid w:val="59076DE2"/>
    <w:rsid w:val="59080725"/>
    <w:rsid w:val="590824D3"/>
    <w:rsid w:val="59084281"/>
    <w:rsid w:val="59093289"/>
    <w:rsid w:val="59094707"/>
    <w:rsid w:val="59097FF9"/>
    <w:rsid w:val="590A13BF"/>
    <w:rsid w:val="590A38D3"/>
    <w:rsid w:val="590B1434"/>
    <w:rsid w:val="590B3D71"/>
    <w:rsid w:val="590B4601"/>
    <w:rsid w:val="590B5B1F"/>
    <w:rsid w:val="590C2F2C"/>
    <w:rsid w:val="590D0ACB"/>
    <w:rsid w:val="590D1897"/>
    <w:rsid w:val="590D5766"/>
    <w:rsid w:val="590D7AE9"/>
    <w:rsid w:val="590E0168"/>
    <w:rsid w:val="590E0222"/>
    <w:rsid w:val="590E1113"/>
    <w:rsid w:val="590E3741"/>
    <w:rsid w:val="590E560F"/>
    <w:rsid w:val="590E5CB6"/>
    <w:rsid w:val="590F3861"/>
    <w:rsid w:val="590F5222"/>
    <w:rsid w:val="59103135"/>
    <w:rsid w:val="591060B0"/>
    <w:rsid w:val="591075D9"/>
    <w:rsid w:val="59113D03"/>
    <w:rsid w:val="591245F8"/>
    <w:rsid w:val="591250FF"/>
    <w:rsid w:val="59125163"/>
    <w:rsid w:val="5912658A"/>
    <w:rsid w:val="59126EAD"/>
    <w:rsid w:val="59137F33"/>
    <w:rsid w:val="591470C9"/>
    <w:rsid w:val="591514BB"/>
    <w:rsid w:val="59154519"/>
    <w:rsid w:val="591555DD"/>
    <w:rsid w:val="59161871"/>
    <w:rsid w:val="59171903"/>
    <w:rsid w:val="59172351"/>
    <w:rsid w:val="59177816"/>
    <w:rsid w:val="59182732"/>
    <w:rsid w:val="5919023C"/>
    <w:rsid w:val="5919478C"/>
    <w:rsid w:val="591A2206"/>
    <w:rsid w:val="591C0E16"/>
    <w:rsid w:val="591C3219"/>
    <w:rsid w:val="591C5F7E"/>
    <w:rsid w:val="591D5878"/>
    <w:rsid w:val="591D630D"/>
    <w:rsid w:val="591E0349"/>
    <w:rsid w:val="591E5852"/>
    <w:rsid w:val="591E63B9"/>
    <w:rsid w:val="591F15CA"/>
    <w:rsid w:val="591F2336"/>
    <w:rsid w:val="591F63A8"/>
    <w:rsid w:val="59201937"/>
    <w:rsid w:val="59205A6E"/>
    <w:rsid w:val="592069A6"/>
    <w:rsid w:val="5921292E"/>
    <w:rsid w:val="592129E9"/>
    <w:rsid w:val="59212A68"/>
    <w:rsid w:val="59220041"/>
    <w:rsid w:val="592310BA"/>
    <w:rsid w:val="592379C6"/>
    <w:rsid w:val="59252622"/>
    <w:rsid w:val="59253085"/>
    <w:rsid w:val="59253482"/>
    <w:rsid w:val="59255B06"/>
    <w:rsid w:val="59257A57"/>
    <w:rsid w:val="59257F59"/>
    <w:rsid w:val="59260BAB"/>
    <w:rsid w:val="59260E1D"/>
    <w:rsid w:val="59264A37"/>
    <w:rsid w:val="59265925"/>
    <w:rsid w:val="59266DFD"/>
    <w:rsid w:val="59266F15"/>
    <w:rsid w:val="59270417"/>
    <w:rsid w:val="592717AF"/>
    <w:rsid w:val="59272070"/>
    <w:rsid w:val="592743D6"/>
    <w:rsid w:val="592747D5"/>
    <w:rsid w:val="592824EB"/>
    <w:rsid w:val="592941F7"/>
    <w:rsid w:val="59294B76"/>
    <w:rsid w:val="59294BE6"/>
    <w:rsid w:val="59297485"/>
    <w:rsid w:val="592A1F79"/>
    <w:rsid w:val="592A214D"/>
    <w:rsid w:val="592A2449"/>
    <w:rsid w:val="592A336E"/>
    <w:rsid w:val="592A3E04"/>
    <w:rsid w:val="592A5AFC"/>
    <w:rsid w:val="592A6DA7"/>
    <w:rsid w:val="592A7062"/>
    <w:rsid w:val="592B08D6"/>
    <w:rsid w:val="592B1D36"/>
    <w:rsid w:val="592B4413"/>
    <w:rsid w:val="592B6D5C"/>
    <w:rsid w:val="592B7EB0"/>
    <w:rsid w:val="592B7F6F"/>
    <w:rsid w:val="592D018B"/>
    <w:rsid w:val="592D1F39"/>
    <w:rsid w:val="592D51C8"/>
    <w:rsid w:val="592E2934"/>
    <w:rsid w:val="592E480F"/>
    <w:rsid w:val="592E6D19"/>
    <w:rsid w:val="592F0EA2"/>
    <w:rsid w:val="59300B44"/>
    <w:rsid w:val="59301A29"/>
    <w:rsid w:val="59313A1A"/>
    <w:rsid w:val="593212FE"/>
    <w:rsid w:val="593216FA"/>
    <w:rsid w:val="59323ABE"/>
    <w:rsid w:val="59326B31"/>
    <w:rsid w:val="5932717D"/>
    <w:rsid w:val="5932754F"/>
    <w:rsid w:val="5933513E"/>
    <w:rsid w:val="59335A63"/>
    <w:rsid w:val="593369CD"/>
    <w:rsid w:val="5933709C"/>
    <w:rsid w:val="59341C6D"/>
    <w:rsid w:val="59357B7E"/>
    <w:rsid w:val="5936511A"/>
    <w:rsid w:val="59367040"/>
    <w:rsid w:val="59371E75"/>
    <w:rsid w:val="593723CA"/>
    <w:rsid w:val="59376052"/>
    <w:rsid w:val="5937634B"/>
    <w:rsid w:val="593820AF"/>
    <w:rsid w:val="59383213"/>
    <w:rsid w:val="59383469"/>
    <w:rsid w:val="59384AF1"/>
    <w:rsid w:val="59384B93"/>
    <w:rsid w:val="59386017"/>
    <w:rsid w:val="593908DE"/>
    <w:rsid w:val="5939268C"/>
    <w:rsid w:val="59393F09"/>
    <w:rsid w:val="593973F0"/>
    <w:rsid w:val="593A4D2D"/>
    <w:rsid w:val="593B5D75"/>
    <w:rsid w:val="593B6FA8"/>
    <w:rsid w:val="593B7359"/>
    <w:rsid w:val="593C67BC"/>
    <w:rsid w:val="593E2E9A"/>
    <w:rsid w:val="593E5EF4"/>
    <w:rsid w:val="593E7CA2"/>
    <w:rsid w:val="593F08EC"/>
    <w:rsid w:val="593F0CA3"/>
    <w:rsid w:val="593F613F"/>
    <w:rsid w:val="593F7C2B"/>
    <w:rsid w:val="59403EA1"/>
    <w:rsid w:val="59411541"/>
    <w:rsid w:val="59414BB7"/>
    <w:rsid w:val="594302D2"/>
    <w:rsid w:val="59442A23"/>
    <w:rsid w:val="594461FF"/>
    <w:rsid w:val="59450684"/>
    <w:rsid w:val="594554D5"/>
    <w:rsid w:val="5945687F"/>
    <w:rsid w:val="59466C53"/>
    <w:rsid w:val="594700E3"/>
    <w:rsid w:val="59471B67"/>
    <w:rsid w:val="594750DE"/>
    <w:rsid w:val="59482BF3"/>
    <w:rsid w:val="59484FC5"/>
    <w:rsid w:val="5949355C"/>
    <w:rsid w:val="59494FF5"/>
    <w:rsid w:val="594A2604"/>
    <w:rsid w:val="594A6647"/>
    <w:rsid w:val="594A7195"/>
    <w:rsid w:val="594B23BF"/>
    <w:rsid w:val="594B4CEA"/>
    <w:rsid w:val="594C1F27"/>
    <w:rsid w:val="594E0368"/>
    <w:rsid w:val="594E302B"/>
    <w:rsid w:val="594F3C5E"/>
    <w:rsid w:val="594F59E7"/>
    <w:rsid w:val="594F710F"/>
    <w:rsid w:val="594F75B2"/>
    <w:rsid w:val="59503681"/>
    <w:rsid w:val="5951403A"/>
    <w:rsid w:val="59514A7C"/>
    <w:rsid w:val="5951681D"/>
    <w:rsid w:val="595219A0"/>
    <w:rsid w:val="595234D6"/>
    <w:rsid w:val="5952374E"/>
    <w:rsid w:val="595237DE"/>
    <w:rsid w:val="59524AA1"/>
    <w:rsid w:val="595272C4"/>
    <w:rsid w:val="59534C3E"/>
    <w:rsid w:val="59540797"/>
    <w:rsid w:val="5954396A"/>
    <w:rsid w:val="5955323E"/>
    <w:rsid w:val="59555C16"/>
    <w:rsid w:val="59561E60"/>
    <w:rsid w:val="595655FD"/>
    <w:rsid w:val="595671E0"/>
    <w:rsid w:val="59570457"/>
    <w:rsid w:val="59570D64"/>
    <w:rsid w:val="59576230"/>
    <w:rsid w:val="59590B73"/>
    <w:rsid w:val="59592D2E"/>
    <w:rsid w:val="59597927"/>
    <w:rsid w:val="595A2602"/>
    <w:rsid w:val="595A2DAD"/>
    <w:rsid w:val="595B35EC"/>
    <w:rsid w:val="595B6AA6"/>
    <w:rsid w:val="595C085B"/>
    <w:rsid w:val="595C16F9"/>
    <w:rsid w:val="595C1DDD"/>
    <w:rsid w:val="595C3E87"/>
    <w:rsid w:val="595C5ED8"/>
    <w:rsid w:val="595C637A"/>
    <w:rsid w:val="595D092E"/>
    <w:rsid w:val="595E0345"/>
    <w:rsid w:val="595E2B0C"/>
    <w:rsid w:val="595E351A"/>
    <w:rsid w:val="595F711A"/>
    <w:rsid w:val="5960166D"/>
    <w:rsid w:val="5960230F"/>
    <w:rsid w:val="596034F3"/>
    <w:rsid w:val="59603572"/>
    <w:rsid w:val="596060B9"/>
    <w:rsid w:val="59607E17"/>
    <w:rsid w:val="59615205"/>
    <w:rsid w:val="59616F8C"/>
    <w:rsid w:val="59617E35"/>
    <w:rsid w:val="59622992"/>
    <w:rsid w:val="59626EC4"/>
    <w:rsid w:val="59643E7A"/>
    <w:rsid w:val="59645876"/>
    <w:rsid w:val="59647BCC"/>
    <w:rsid w:val="59653CF9"/>
    <w:rsid w:val="5966544B"/>
    <w:rsid w:val="596674EE"/>
    <w:rsid w:val="59672293"/>
    <w:rsid w:val="59673956"/>
    <w:rsid w:val="5968479C"/>
    <w:rsid w:val="59685F8C"/>
    <w:rsid w:val="5968641A"/>
    <w:rsid w:val="59694EDE"/>
    <w:rsid w:val="59695C76"/>
    <w:rsid w:val="596966BA"/>
    <w:rsid w:val="596B0D2E"/>
    <w:rsid w:val="596B1749"/>
    <w:rsid w:val="596B4371"/>
    <w:rsid w:val="596C2A61"/>
    <w:rsid w:val="596C5D9D"/>
    <w:rsid w:val="596C705F"/>
    <w:rsid w:val="596D2B72"/>
    <w:rsid w:val="596D67DA"/>
    <w:rsid w:val="596D722D"/>
    <w:rsid w:val="596D7F86"/>
    <w:rsid w:val="596E6C1A"/>
    <w:rsid w:val="596F2364"/>
    <w:rsid w:val="596F4300"/>
    <w:rsid w:val="596F60AE"/>
    <w:rsid w:val="59701E2A"/>
    <w:rsid w:val="597079C0"/>
    <w:rsid w:val="59716460"/>
    <w:rsid w:val="597167DA"/>
    <w:rsid w:val="59717D21"/>
    <w:rsid w:val="597226E1"/>
    <w:rsid w:val="5972331A"/>
    <w:rsid w:val="59723DF0"/>
    <w:rsid w:val="597247E0"/>
    <w:rsid w:val="597272FD"/>
    <w:rsid w:val="59731EEC"/>
    <w:rsid w:val="59735C70"/>
    <w:rsid w:val="5973619A"/>
    <w:rsid w:val="597370F9"/>
    <w:rsid w:val="59741916"/>
    <w:rsid w:val="597436C4"/>
    <w:rsid w:val="59745AF5"/>
    <w:rsid w:val="597473EF"/>
    <w:rsid w:val="5975743C"/>
    <w:rsid w:val="5976568E"/>
    <w:rsid w:val="597731B4"/>
    <w:rsid w:val="59783FCD"/>
    <w:rsid w:val="5979517E"/>
    <w:rsid w:val="59796F2C"/>
    <w:rsid w:val="597A0666"/>
    <w:rsid w:val="597A1C0F"/>
    <w:rsid w:val="597A72FF"/>
    <w:rsid w:val="597B1B33"/>
    <w:rsid w:val="597B3DED"/>
    <w:rsid w:val="597C12EF"/>
    <w:rsid w:val="597C4D85"/>
    <w:rsid w:val="597D2506"/>
    <w:rsid w:val="597D4C6F"/>
    <w:rsid w:val="597D513F"/>
    <w:rsid w:val="597D58CD"/>
    <w:rsid w:val="597E2A6B"/>
    <w:rsid w:val="597E36DE"/>
    <w:rsid w:val="597E55F9"/>
    <w:rsid w:val="597E7124"/>
    <w:rsid w:val="597F3BED"/>
    <w:rsid w:val="59800C64"/>
    <w:rsid w:val="59801731"/>
    <w:rsid w:val="598118A3"/>
    <w:rsid w:val="59822A2E"/>
    <w:rsid w:val="59827537"/>
    <w:rsid w:val="5985142E"/>
    <w:rsid w:val="598633F7"/>
    <w:rsid w:val="59871B78"/>
    <w:rsid w:val="59875576"/>
    <w:rsid w:val="59875DFC"/>
    <w:rsid w:val="598807CB"/>
    <w:rsid w:val="59882798"/>
    <w:rsid w:val="59883613"/>
    <w:rsid w:val="59884EBB"/>
    <w:rsid w:val="59885BF2"/>
    <w:rsid w:val="59891135"/>
    <w:rsid w:val="5989377F"/>
    <w:rsid w:val="59897DDD"/>
    <w:rsid w:val="598A118D"/>
    <w:rsid w:val="598A4D7A"/>
    <w:rsid w:val="598A5C85"/>
    <w:rsid w:val="598A691A"/>
    <w:rsid w:val="598A70BE"/>
    <w:rsid w:val="598A738C"/>
    <w:rsid w:val="598B16F2"/>
    <w:rsid w:val="598B4706"/>
    <w:rsid w:val="598B7D8C"/>
    <w:rsid w:val="598C2F4E"/>
    <w:rsid w:val="598C3589"/>
    <w:rsid w:val="598C7086"/>
    <w:rsid w:val="598D3A91"/>
    <w:rsid w:val="598D4786"/>
    <w:rsid w:val="598D5F12"/>
    <w:rsid w:val="598F105F"/>
    <w:rsid w:val="598F16A7"/>
    <w:rsid w:val="598F34DA"/>
    <w:rsid w:val="598F49A2"/>
    <w:rsid w:val="598F6750"/>
    <w:rsid w:val="598F744F"/>
    <w:rsid w:val="5990580B"/>
    <w:rsid w:val="599124C8"/>
    <w:rsid w:val="59914E42"/>
    <w:rsid w:val="59914E89"/>
    <w:rsid w:val="59920BB7"/>
    <w:rsid w:val="59927FEE"/>
    <w:rsid w:val="5993656D"/>
    <w:rsid w:val="599369D1"/>
    <w:rsid w:val="59936CD8"/>
    <w:rsid w:val="59940028"/>
    <w:rsid w:val="59941008"/>
    <w:rsid w:val="599416DF"/>
    <w:rsid w:val="59946CE8"/>
    <w:rsid w:val="5995387E"/>
    <w:rsid w:val="59957226"/>
    <w:rsid w:val="599606AE"/>
    <w:rsid w:val="599618C6"/>
    <w:rsid w:val="59967B6B"/>
    <w:rsid w:val="599711F1"/>
    <w:rsid w:val="599715AD"/>
    <w:rsid w:val="59972062"/>
    <w:rsid w:val="59973297"/>
    <w:rsid w:val="59975605"/>
    <w:rsid w:val="599767CF"/>
    <w:rsid w:val="59980A92"/>
    <w:rsid w:val="59981AA8"/>
    <w:rsid w:val="5998323A"/>
    <w:rsid w:val="599836E3"/>
    <w:rsid w:val="5999137D"/>
    <w:rsid w:val="599B3C99"/>
    <w:rsid w:val="599B6EA3"/>
    <w:rsid w:val="599B6FEA"/>
    <w:rsid w:val="599C0E6D"/>
    <w:rsid w:val="599C2489"/>
    <w:rsid w:val="599D2CCA"/>
    <w:rsid w:val="599D3241"/>
    <w:rsid w:val="599D59C5"/>
    <w:rsid w:val="599D70BF"/>
    <w:rsid w:val="599E0136"/>
    <w:rsid w:val="599E2CEB"/>
    <w:rsid w:val="599E4BE5"/>
    <w:rsid w:val="599E7073"/>
    <w:rsid w:val="599F0C96"/>
    <w:rsid w:val="599F302D"/>
    <w:rsid w:val="599F3C43"/>
    <w:rsid w:val="599F589F"/>
    <w:rsid w:val="59A02F9F"/>
    <w:rsid w:val="59A03839"/>
    <w:rsid w:val="59A07CE2"/>
    <w:rsid w:val="59A07E3E"/>
    <w:rsid w:val="59A10231"/>
    <w:rsid w:val="59A140A7"/>
    <w:rsid w:val="59A20A6B"/>
    <w:rsid w:val="59A246D5"/>
    <w:rsid w:val="59A24A4C"/>
    <w:rsid w:val="59A26E32"/>
    <w:rsid w:val="59A3044D"/>
    <w:rsid w:val="59A31E8D"/>
    <w:rsid w:val="59A375EA"/>
    <w:rsid w:val="59A53FDD"/>
    <w:rsid w:val="59A55F73"/>
    <w:rsid w:val="59A578A0"/>
    <w:rsid w:val="59A70FE3"/>
    <w:rsid w:val="59A711AB"/>
    <w:rsid w:val="59A73276"/>
    <w:rsid w:val="59A815C0"/>
    <w:rsid w:val="59A85A64"/>
    <w:rsid w:val="59AA19C8"/>
    <w:rsid w:val="59AA358A"/>
    <w:rsid w:val="59AA7B80"/>
    <w:rsid w:val="59AB2057"/>
    <w:rsid w:val="59AC10B0"/>
    <w:rsid w:val="59AC71D7"/>
    <w:rsid w:val="59AC7302"/>
    <w:rsid w:val="59AD4E28"/>
    <w:rsid w:val="59AE2437"/>
    <w:rsid w:val="59AE5593"/>
    <w:rsid w:val="59AF2E63"/>
    <w:rsid w:val="59AF59CA"/>
    <w:rsid w:val="59AF76F5"/>
    <w:rsid w:val="59B0029B"/>
    <w:rsid w:val="59B017D5"/>
    <w:rsid w:val="59B0272C"/>
    <w:rsid w:val="59B02AD6"/>
    <w:rsid w:val="59B12E6E"/>
    <w:rsid w:val="59B17E39"/>
    <w:rsid w:val="59B220C5"/>
    <w:rsid w:val="59B2546F"/>
    <w:rsid w:val="59B26A76"/>
    <w:rsid w:val="59B37976"/>
    <w:rsid w:val="59B47B67"/>
    <w:rsid w:val="59B47F65"/>
    <w:rsid w:val="59B61F2F"/>
    <w:rsid w:val="59B67ACC"/>
    <w:rsid w:val="59B714AA"/>
    <w:rsid w:val="59B9272E"/>
    <w:rsid w:val="59B94660"/>
    <w:rsid w:val="59B94E48"/>
    <w:rsid w:val="59B977E6"/>
    <w:rsid w:val="59BA79C5"/>
    <w:rsid w:val="59BB14E1"/>
    <w:rsid w:val="59BC2266"/>
    <w:rsid w:val="59BC3577"/>
    <w:rsid w:val="59BC506B"/>
    <w:rsid w:val="59BC5E8C"/>
    <w:rsid w:val="59BD1714"/>
    <w:rsid w:val="59BE6CC0"/>
    <w:rsid w:val="59BE6E70"/>
    <w:rsid w:val="59BF16A6"/>
    <w:rsid w:val="59BF3AB3"/>
    <w:rsid w:val="59C02FF3"/>
    <w:rsid w:val="59C04B5B"/>
    <w:rsid w:val="59C07411"/>
    <w:rsid w:val="59C13558"/>
    <w:rsid w:val="59C13658"/>
    <w:rsid w:val="59C20A6B"/>
    <w:rsid w:val="59C228F5"/>
    <w:rsid w:val="59C26B25"/>
    <w:rsid w:val="59C26ED4"/>
    <w:rsid w:val="59C31047"/>
    <w:rsid w:val="59C32AD2"/>
    <w:rsid w:val="59C348B8"/>
    <w:rsid w:val="59C34A45"/>
    <w:rsid w:val="59C421AC"/>
    <w:rsid w:val="59C4337F"/>
    <w:rsid w:val="59C45EFB"/>
    <w:rsid w:val="59C503C4"/>
    <w:rsid w:val="59C53F20"/>
    <w:rsid w:val="59C731A3"/>
    <w:rsid w:val="59C7413C"/>
    <w:rsid w:val="59C802C7"/>
    <w:rsid w:val="59C83C9D"/>
    <w:rsid w:val="59C85CE3"/>
    <w:rsid w:val="59C92519"/>
    <w:rsid w:val="59C938D6"/>
    <w:rsid w:val="59C93975"/>
    <w:rsid w:val="59C958D5"/>
    <w:rsid w:val="59C97EB4"/>
    <w:rsid w:val="59CA0C5B"/>
    <w:rsid w:val="59CA20BD"/>
    <w:rsid w:val="59CA3A0F"/>
    <w:rsid w:val="59CA59DA"/>
    <w:rsid w:val="59CA7094"/>
    <w:rsid w:val="59CA74B9"/>
    <w:rsid w:val="59CA7788"/>
    <w:rsid w:val="59CC05DB"/>
    <w:rsid w:val="59CC3500"/>
    <w:rsid w:val="59CD085A"/>
    <w:rsid w:val="59CD21F2"/>
    <w:rsid w:val="59CD40B0"/>
    <w:rsid w:val="59CD414D"/>
    <w:rsid w:val="59CF00E8"/>
    <w:rsid w:val="59CF5048"/>
    <w:rsid w:val="59D019C8"/>
    <w:rsid w:val="59D05BA2"/>
    <w:rsid w:val="59D12E1F"/>
    <w:rsid w:val="59D13E44"/>
    <w:rsid w:val="59D220C8"/>
    <w:rsid w:val="59D3434C"/>
    <w:rsid w:val="59D40607"/>
    <w:rsid w:val="59D423B5"/>
    <w:rsid w:val="59D43B7B"/>
    <w:rsid w:val="59D44060"/>
    <w:rsid w:val="59D4539B"/>
    <w:rsid w:val="59D46312"/>
    <w:rsid w:val="59D52027"/>
    <w:rsid w:val="59D61F27"/>
    <w:rsid w:val="59D64D5C"/>
    <w:rsid w:val="59D65BBB"/>
    <w:rsid w:val="59D662AE"/>
    <w:rsid w:val="59D72109"/>
    <w:rsid w:val="59D72313"/>
    <w:rsid w:val="59D768CB"/>
    <w:rsid w:val="59D8014F"/>
    <w:rsid w:val="59D8019D"/>
    <w:rsid w:val="59D80777"/>
    <w:rsid w:val="59D809E1"/>
    <w:rsid w:val="59D81EA5"/>
    <w:rsid w:val="59D86349"/>
    <w:rsid w:val="59D86AC2"/>
    <w:rsid w:val="59D87CAD"/>
    <w:rsid w:val="59D93D6D"/>
    <w:rsid w:val="59D93E6F"/>
    <w:rsid w:val="59DB259F"/>
    <w:rsid w:val="59DB422C"/>
    <w:rsid w:val="59DB5C65"/>
    <w:rsid w:val="59DC1459"/>
    <w:rsid w:val="59DC7180"/>
    <w:rsid w:val="59DD15E4"/>
    <w:rsid w:val="59DD2B85"/>
    <w:rsid w:val="59DD2BAD"/>
    <w:rsid w:val="59DD379F"/>
    <w:rsid w:val="59DD570D"/>
    <w:rsid w:val="59DE0DB8"/>
    <w:rsid w:val="59DE231B"/>
    <w:rsid w:val="59DE33CD"/>
    <w:rsid w:val="59DE4B9F"/>
    <w:rsid w:val="59DE4FE1"/>
    <w:rsid w:val="59DF1EFB"/>
    <w:rsid w:val="59DF4DAE"/>
    <w:rsid w:val="59DF584D"/>
    <w:rsid w:val="59DF69D9"/>
    <w:rsid w:val="59E02602"/>
    <w:rsid w:val="59E0507A"/>
    <w:rsid w:val="59E06FAB"/>
    <w:rsid w:val="59E12CEB"/>
    <w:rsid w:val="59E20F76"/>
    <w:rsid w:val="59E22A94"/>
    <w:rsid w:val="59E23964"/>
    <w:rsid w:val="59E23FA6"/>
    <w:rsid w:val="59E249A9"/>
    <w:rsid w:val="59E24C62"/>
    <w:rsid w:val="59E261B0"/>
    <w:rsid w:val="59E27611"/>
    <w:rsid w:val="59E27968"/>
    <w:rsid w:val="59E338F8"/>
    <w:rsid w:val="59E372C1"/>
    <w:rsid w:val="59E439B6"/>
    <w:rsid w:val="59E45AA9"/>
    <w:rsid w:val="59E56AA0"/>
    <w:rsid w:val="59E612E9"/>
    <w:rsid w:val="59E701AB"/>
    <w:rsid w:val="59E712F2"/>
    <w:rsid w:val="59E7183D"/>
    <w:rsid w:val="59E71A88"/>
    <w:rsid w:val="59E71D79"/>
    <w:rsid w:val="59E7658C"/>
    <w:rsid w:val="59E80337"/>
    <w:rsid w:val="59E8423C"/>
    <w:rsid w:val="59E87171"/>
    <w:rsid w:val="59E9102D"/>
    <w:rsid w:val="59E91FEF"/>
    <w:rsid w:val="59EA7E2A"/>
    <w:rsid w:val="59EC7F04"/>
    <w:rsid w:val="59ED08DD"/>
    <w:rsid w:val="59ED2B8D"/>
    <w:rsid w:val="59ED3476"/>
    <w:rsid w:val="59EE0526"/>
    <w:rsid w:val="59EE5264"/>
    <w:rsid w:val="59EF2EB1"/>
    <w:rsid w:val="59EF4C04"/>
    <w:rsid w:val="59EF5D16"/>
    <w:rsid w:val="59F1003E"/>
    <w:rsid w:val="59F111B9"/>
    <w:rsid w:val="59F1152F"/>
    <w:rsid w:val="59F20130"/>
    <w:rsid w:val="59F20A8D"/>
    <w:rsid w:val="59F3398F"/>
    <w:rsid w:val="59F36D31"/>
    <w:rsid w:val="59F406B7"/>
    <w:rsid w:val="59F408C4"/>
    <w:rsid w:val="59F40CA9"/>
    <w:rsid w:val="59F424B2"/>
    <w:rsid w:val="59F44805"/>
    <w:rsid w:val="59F53117"/>
    <w:rsid w:val="59F60EFD"/>
    <w:rsid w:val="59F6360A"/>
    <w:rsid w:val="59F76C2B"/>
    <w:rsid w:val="59F82547"/>
    <w:rsid w:val="59F82C61"/>
    <w:rsid w:val="59F842CE"/>
    <w:rsid w:val="59F842F5"/>
    <w:rsid w:val="59F91E1B"/>
    <w:rsid w:val="59F9214C"/>
    <w:rsid w:val="59F95FCD"/>
    <w:rsid w:val="59FA242A"/>
    <w:rsid w:val="59FA4D13"/>
    <w:rsid w:val="59FB00FD"/>
    <w:rsid w:val="59FB2037"/>
    <w:rsid w:val="59FB3DE5"/>
    <w:rsid w:val="59FB6C57"/>
    <w:rsid w:val="59FC2FCC"/>
    <w:rsid w:val="59FC6616"/>
    <w:rsid w:val="59FD080F"/>
    <w:rsid w:val="59FD3118"/>
    <w:rsid w:val="59FD5DAF"/>
    <w:rsid w:val="59FE388B"/>
    <w:rsid w:val="59FE5684"/>
    <w:rsid w:val="59FE56A9"/>
    <w:rsid w:val="59FF3373"/>
    <w:rsid w:val="5A0013FC"/>
    <w:rsid w:val="5A0020BC"/>
    <w:rsid w:val="5A004E67"/>
    <w:rsid w:val="5A00764E"/>
    <w:rsid w:val="5A01233B"/>
    <w:rsid w:val="5A015440"/>
    <w:rsid w:val="5A017E50"/>
    <w:rsid w:val="5A0233C6"/>
    <w:rsid w:val="5A032C9A"/>
    <w:rsid w:val="5A040B12"/>
    <w:rsid w:val="5A040EEC"/>
    <w:rsid w:val="5A04266B"/>
    <w:rsid w:val="5A04713E"/>
    <w:rsid w:val="5A0507C0"/>
    <w:rsid w:val="5A0526AC"/>
    <w:rsid w:val="5A05398D"/>
    <w:rsid w:val="5A060FF1"/>
    <w:rsid w:val="5A061B82"/>
    <w:rsid w:val="5A063F54"/>
    <w:rsid w:val="5A06442A"/>
    <w:rsid w:val="5A072540"/>
    <w:rsid w:val="5A07278A"/>
    <w:rsid w:val="5A074538"/>
    <w:rsid w:val="5A07494C"/>
    <w:rsid w:val="5A086259"/>
    <w:rsid w:val="5A086C57"/>
    <w:rsid w:val="5A094126"/>
    <w:rsid w:val="5A094754"/>
    <w:rsid w:val="5A0978F4"/>
    <w:rsid w:val="5A0A198E"/>
    <w:rsid w:val="5A0A4028"/>
    <w:rsid w:val="5A0B05FB"/>
    <w:rsid w:val="5A0B282B"/>
    <w:rsid w:val="5A0C1B4F"/>
    <w:rsid w:val="5A0C3984"/>
    <w:rsid w:val="5A0D3B05"/>
    <w:rsid w:val="5A0E1BF5"/>
    <w:rsid w:val="5A0E2045"/>
    <w:rsid w:val="5A0E20B1"/>
    <w:rsid w:val="5A0E3FA0"/>
    <w:rsid w:val="5A0E58C7"/>
    <w:rsid w:val="5A0E5BF4"/>
    <w:rsid w:val="5A0F163F"/>
    <w:rsid w:val="5A0F17ED"/>
    <w:rsid w:val="5A0F2AB2"/>
    <w:rsid w:val="5A0F2EFF"/>
    <w:rsid w:val="5A0F35B2"/>
    <w:rsid w:val="5A1027B0"/>
    <w:rsid w:val="5A105AE3"/>
    <w:rsid w:val="5A107986"/>
    <w:rsid w:val="5A110F4E"/>
    <w:rsid w:val="5A111589"/>
    <w:rsid w:val="5A111C24"/>
    <w:rsid w:val="5A117425"/>
    <w:rsid w:val="5A120C48"/>
    <w:rsid w:val="5A1223DE"/>
    <w:rsid w:val="5A132D55"/>
    <w:rsid w:val="5A133146"/>
    <w:rsid w:val="5A1346D1"/>
    <w:rsid w:val="5A137381"/>
    <w:rsid w:val="5A137CA1"/>
    <w:rsid w:val="5A141E7E"/>
    <w:rsid w:val="5A144EA7"/>
    <w:rsid w:val="5A150D5F"/>
    <w:rsid w:val="5A1517A3"/>
    <w:rsid w:val="5A1530F9"/>
    <w:rsid w:val="5A160EBC"/>
    <w:rsid w:val="5A162E8F"/>
    <w:rsid w:val="5A165E0A"/>
    <w:rsid w:val="5A166E71"/>
    <w:rsid w:val="5A172E45"/>
    <w:rsid w:val="5A173096"/>
    <w:rsid w:val="5A176551"/>
    <w:rsid w:val="5A17727A"/>
    <w:rsid w:val="5A180E12"/>
    <w:rsid w:val="5A186020"/>
    <w:rsid w:val="5A19050D"/>
    <w:rsid w:val="5A1924BD"/>
    <w:rsid w:val="5A19291A"/>
    <w:rsid w:val="5A192BA5"/>
    <w:rsid w:val="5A193F71"/>
    <w:rsid w:val="5A19426B"/>
    <w:rsid w:val="5A194C99"/>
    <w:rsid w:val="5A1A070F"/>
    <w:rsid w:val="5A1B5A5E"/>
    <w:rsid w:val="5A1B6191"/>
    <w:rsid w:val="5A1C71FC"/>
    <w:rsid w:val="5A1D25FD"/>
    <w:rsid w:val="5A1D3D5C"/>
    <w:rsid w:val="5A1D5850"/>
    <w:rsid w:val="5A1D7E23"/>
    <w:rsid w:val="5A1D7FCC"/>
    <w:rsid w:val="5A1E20C2"/>
    <w:rsid w:val="5A1E260B"/>
    <w:rsid w:val="5A1F3D23"/>
    <w:rsid w:val="5A201888"/>
    <w:rsid w:val="5A20384C"/>
    <w:rsid w:val="5A203ABC"/>
    <w:rsid w:val="5A205586"/>
    <w:rsid w:val="5A2055FA"/>
    <w:rsid w:val="5A205A6B"/>
    <w:rsid w:val="5A205E72"/>
    <w:rsid w:val="5A215A32"/>
    <w:rsid w:val="5A23008A"/>
    <w:rsid w:val="5A23295C"/>
    <w:rsid w:val="5A236E98"/>
    <w:rsid w:val="5A23797F"/>
    <w:rsid w:val="5A241180"/>
    <w:rsid w:val="5A24333C"/>
    <w:rsid w:val="5A2454A4"/>
    <w:rsid w:val="5A250A14"/>
    <w:rsid w:val="5A2527F8"/>
    <w:rsid w:val="5A254DEC"/>
    <w:rsid w:val="5A260E89"/>
    <w:rsid w:val="5A265148"/>
    <w:rsid w:val="5A2661C2"/>
    <w:rsid w:val="5A274BDA"/>
    <w:rsid w:val="5A283201"/>
    <w:rsid w:val="5A2844C6"/>
    <w:rsid w:val="5A28582A"/>
    <w:rsid w:val="5A290954"/>
    <w:rsid w:val="5A291C21"/>
    <w:rsid w:val="5A291F7B"/>
    <w:rsid w:val="5A292701"/>
    <w:rsid w:val="5A296BA4"/>
    <w:rsid w:val="5A2A6479"/>
    <w:rsid w:val="5A2B7D83"/>
    <w:rsid w:val="5A2C21F1"/>
    <w:rsid w:val="5A2C3F9F"/>
    <w:rsid w:val="5A2C5551"/>
    <w:rsid w:val="5A2D6BA6"/>
    <w:rsid w:val="5A2E026F"/>
    <w:rsid w:val="5A2E297B"/>
    <w:rsid w:val="5A2E4EC2"/>
    <w:rsid w:val="5A2E5F69"/>
    <w:rsid w:val="5A2E7D17"/>
    <w:rsid w:val="5A2F1CE1"/>
    <w:rsid w:val="5A3006DA"/>
    <w:rsid w:val="5A3118F7"/>
    <w:rsid w:val="5A312D8C"/>
    <w:rsid w:val="5A315A59"/>
    <w:rsid w:val="5A316A93"/>
    <w:rsid w:val="5A316AA9"/>
    <w:rsid w:val="5A316D77"/>
    <w:rsid w:val="5A3178D0"/>
    <w:rsid w:val="5A32210E"/>
    <w:rsid w:val="5A322A47"/>
    <w:rsid w:val="5A322F68"/>
    <w:rsid w:val="5A324297"/>
    <w:rsid w:val="5A332DFD"/>
    <w:rsid w:val="5A35111F"/>
    <w:rsid w:val="5A356910"/>
    <w:rsid w:val="5A3576FA"/>
    <w:rsid w:val="5A3612C1"/>
    <w:rsid w:val="5A36306F"/>
    <w:rsid w:val="5A366074"/>
    <w:rsid w:val="5A372C69"/>
    <w:rsid w:val="5A3805CD"/>
    <w:rsid w:val="5A380845"/>
    <w:rsid w:val="5A386DE8"/>
    <w:rsid w:val="5A3946D8"/>
    <w:rsid w:val="5A3A629F"/>
    <w:rsid w:val="5A3A6D57"/>
    <w:rsid w:val="5A3A6DEE"/>
    <w:rsid w:val="5A3B0686"/>
    <w:rsid w:val="5A3B2434"/>
    <w:rsid w:val="5A3B41BB"/>
    <w:rsid w:val="5A3B4A51"/>
    <w:rsid w:val="5A3B5BFF"/>
    <w:rsid w:val="5A3B68D8"/>
    <w:rsid w:val="5A3D6ADB"/>
    <w:rsid w:val="5A3D7F5A"/>
    <w:rsid w:val="5A3E2993"/>
    <w:rsid w:val="5A3E3CD2"/>
    <w:rsid w:val="5A3E7F6B"/>
    <w:rsid w:val="5A3F1F24"/>
    <w:rsid w:val="5A403EEE"/>
    <w:rsid w:val="5A404457"/>
    <w:rsid w:val="5A4117CE"/>
    <w:rsid w:val="5A4168EC"/>
    <w:rsid w:val="5A4174BC"/>
    <w:rsid w:val="5A4219DD"/>
    <w:rsid w:val="5A426CFB"/>
    <w:rsid w:val="5A427415"/>
    <w:rsid w:val="5A43027B"/>
    <w:rsid w:val="5A43091D"/>
    <w:rsid w:val="5A436E24"/>
    <w:rsid w:val="5A437F60"/>
    <w:rsid w:val="5A4412E8"/>
    <w:rsid w:val="5A441ED9"/>
    <w:rsid w:val="5A446087"/>
    <w:rsid w:val="5A446961"/>
    <w:rsid w:val="5A451D38"/>
    <w:rsid w:val="5A45256B"/>
    <w:rsid w:val="5A455061"/>
    <w:rsid w:val="5A4551BD"/>
    <w:rsid w:val="5A461504"/>
    <w:rsid w:val="5A4628F7"/>
    <w:rsid w:val="5A463865"/>
    <w:rsid w:val="5A47702B"/>
    <w:rsid w:val="5A477281"/>
    <w:rsid w:val="5A477F33"/>
    <w:rsid w:val="5A480CD5"/>
    <w:rsid w:val="5A482891"/>
    <w:rsid w:val="5A485E54"/>
    <w:rsid w:val="5A4964EB"/>
    <w:rsid w:val="5A4A08C9"/>
    <w:rsid w:val="5A4A5995"/>
    <w:rsid w:val="5A4B6B1B"/>
    <w:rsid w:val="5A4B7297"/>
    <w:rsid w:val="5A4C2893"/>
    <w:rsid w:val="5A4C46D7"/>
    <w:rsid w:val="5A4D09E9"/>
    <w:rsid w:val="5A4D24C6"/>
    <w:rsid w:val="5A4E12E5"/>
    <w:rsid w:val="5A4E34CC"/>
    <w:rsid w:val="5A4E37F9"/>
    <w:rsid w:val="5A4E4083"/>
    <w:rsid w:val="5A4E7411"/>
    <w:rsid w:val="5A4F4B1A"/>
    <w:rsid w:val="5A4F5500"/>
    <w:rsid w:val="5A4F5EDF"/>
    <w:rsid w:val="5A503810"/>
    <w:rsid w:val="5A503A3B"/>
    <w:rsid w:val="5A503E3A"/>
    <w:rsid w:val="5A504131"/>
    <w:rsid w:val="5A504B8B"/>
    <w:rsid w:val="5A504F51"/>
    <w:rsid w:val="5A505D53"/>
    <w:rsid w:val="5A512648"/>
    <w:rsid w:val="5A5359CF"/>
    <w:rsid w:val="5A540D45"/>
    <w:rsid w:val="5A544D62"/>
    <w:rsid w:val="5A547071"/>
    <w:rsid w:val="5A551748"/>
    <w:rsid w:val="5A552690"/>
    <w:rsid w:val="5A561566"/>
    <w:rsid w:val="5A5634AB"/>
    <w:rsid w:val="5A5654C0"/>
    <w:rsid w:val="5A570B12"/>
    <w:rsid w:val="5A572253"/>
    <w:rsid w:val="5A574EF2"/>
    <w:rsid w:val="5A575544"/>
    <w:rsid w:val="5A576FA8"/>
    <w:rsid w:val="5A581238"/>
    <w:rsid w:val="5A582FE6"/>
    <w:rsid w:val="5A584D94"/>
    <w:rsid w:val="5A590D49"/>
    <w:rsid w:val="5A5929AA"/>
    <w:rsid w:val="5A5931AB"/>
    <w:rsid w:val="5A595D84"/>
    <w:rsid w:val="5A5A16B9"/>
    <w:rsid w:val="5A5A5780"/>
    <w:rsid w:val="5A5A6D5E"/>
    <w:rsid w:val="5A5B221F"/>
    <w:rsid w:val="5A5B4884"/>
    <w:rsid w:val="5A5C0D28"/>
    <w:rsid w:val="5A5D030E"/>
    <w:rsid w:val="5A5D05FC"/>
    <w:rsid w:val="5A5D4E1A"/>
    <w:rsid w:val="5A5D684E"/>
    <w:rsid w:val="5A5D7FDD"/>
    <w:rsid w:val="5A5E364E"/>
    <w:rsid w:val="5A5E636A"/>
    <w:rsid w:val="5A5F0C7F"/>
    <w:rsid w:val="5A5F3589"/>
    <w:rsid w:val="5A5F411B"/>
    <w:rsid w:val="5A5F4374"/>
    <w:rsid w:val="5A5F4E14"/>
    <w:rsid w:val="5A600675"/>
    <w:rsid w:val="5A601EB1"/>
    <w:rsid w:val="5A604ECA"/>
    <w:rsid w:val="5A614795"/>
    <w:rsid w:val="5A615656"/>
    <w:rsid w:val="5A620A8B"/>
    <w:rsid w:val="5A6217EF"/>
    <w:rsid w:val="5A6220B6"/>
    <w:rsid w:val="5A622C07"/>
    <w:rsid w:val="5A623E64"/>
    <w:rsid w:val="5A626D1F"/>
    <w:rsid w:val="5A6279C1"/>
    <w:rsid w:val="5A630164"/>
    <w:rsid w:val="5A640444"/>
    <w:rsid w:val="5A642669"/>
    <w:rsid w:val="5A6523CC"/>
    <w:rsid w:val="5A654138"/>
    <w:rsid w:val="5A655CE7"/>
    <w:rsid w:val="5A6608BB"/>
    <w:rsid w:val="5A663955"/>
    <w:rsid w:val="5A6670BB"/>
    <w:rsid w:val="5A66778F"/>
    <w:rsid w:val="5A672FBB"/>
    <w:rsid w:val="5A675817"/>
    <w:rsid w:val="5A6836A1"/>
    <w:rsid w:val="5A683EE7"/>
    <w:rsid w:val="5A685220"/>
    <w:rsid w:val="5A693838"/>
    <w:rsid w:val="5A6951F3"/>
    <w:rsid w:val="5A697727"/>
    <w:rsid w:val="5A6A0C24"/>
    <w:rsid w:val="5A6A56AA"/>
    <w:rsid w:val="5A6A622D"/>
    <w:rsid w:val="5A6B161D"/>
    <w:rsid w:val="5A6B4795"/>
    <w:rsid w:val="5A6B6D5A"/>
    <w:rsid w:val="5A6C083F"/>
    <w:rsid w:val="5A6C4862"/>
    <w:rsid w:val="5A6C7D4C"/>
    <w:rsid w:val="5A6D1EFD"/>
    <w:rsid w:val="5A6D20D6"/>
    <w:rsid w:val="5A6D37AA"/>
    <w:rsid w:val="5A6D4479"/>
    <w:rsid w:val="5A6F00EA"/>
    <w:rsid w:val="5A6F4E79"/>
    <w:rsid w:val="5A711326"/>
    <w:rsid w:val="5A71428A"/>
    <w:rsid w:val="5A7151B3"/>
    <w:rsid w:val="5A715E56"/>
    <w:rsid w:val="5A73095F"/>
    <w:rsid w:val="5A7326CF"/>
    <w:rsid w:val="5A7432C7"/>
    <w:rsid w:val="5A743731"/>
    <w:rsid w:val="5A753B98"/>
    <w:rsid w:val="5A757D6D"/>
    <w:rsid w:val="5A7616BE"/>
    <w:rsid w:val="5A76775C"/>
    <w:rsid w:val="5A785436"/>
    <w:rsid w:val="5A786E27"/>
    <w:rsid w:val="5A795ED6"/>
    <w:rsid w:val="5A7A0CE2"/>
    <w:rsid w:val="5A7B2997"/>
    <w:rsid w:val="5A7B75CB"/>
    <w:rsid w:val="5A7C35A1"/>
    <w:rsid w:val="5A7C428F"/>
    <w:rsid w:val="5A7D1D86"/>
    <w:rsid w:val="5A7E02CE"/>
    <w:rsid w:val="5A7F0572"/>
    <w:rsid w:val="5A7F31C5"/>
    <w:rsid w:val="5A7F67C4"/>
    <w:rsid w:val="5A7F74A1"/>
    <w:rsid w:val="5A8042EB"/>
    <w:rsid w:val="5A805F39"/>
    <w:rsid w:val="5A813E3D"/>
    <w:rsid w:val="5A8260F8"/>
    <w:rsid w:val="5A83371D"/>
    <w:rsid w:val="5A841539"/>
    <w:rsid w:val="5A846F2E"/>
    <w:rsid w:val="5A851901"/>
    <w:rsid w:val="5A852668"/>
    <w:rsid w:val="5A8534AC"/>
    <w:rsid w:val="5A8641E2"/>
    <w:rsid w:val="5A873C26"/>
    <w:rsid w:val="5A8A4A61"/>
    <w:rsid w:val="5A8A7EC3"/>
    <w:rsid w:val="5A8B1AA1"/>
    <w:rsid w:val="5A8B6DF8"/>
    <w:rsid w:val="5A8C1F7B"/>
    <w:rsid w:val="5A8C3514"/>
    <w:rsid w:val="5A8C5E9D"/>
    <w:rsid w:val="5A8D70C9"/>
    <w:rsid w:val="5A8E2EAB"/>
    <w:rsid w:val="5A8E65E7"/>
    <w:rsid w:val="5A8F100E"/>
    <w:rsid w:val="5A907813"/>
    <w:rsid w:val="5A907A32"/>
    <w:rsid w:val="5A914C39"/>
    <w:rsid w:val="5A9164F8"/>
    <w:rsid w:val="5A9202E2"/>
    <w:rsid w:val="5A9247CF"/>
    <w:rsid w:val="5A9271B8"/>
    <w:rsid w:val="5A9307DB"/>
    <w:rsid w:val="5A93102A"/>
    <w:rsid w:val="5A941CCF"/>
    <w:rsid w:val="5A942D9B"/>
    <w:rsid w:val="5A94366D"/>
    <w:rsid w:val="5A94507D"/>
    <w:rsid w:val="5A9548F9"/>
    <w:rsid w:val="5A963750"/>
    <w:rsid w:val="5A963AF0"/>
    <w:rsid w:val="5A963B0E"/>
    <w:rsid w:val="5A963C03"/>
    <w:rsid w:val="5A963F76"/>
    <w:rsid w:val="5A973517"/>
    <w:rsid w:val="5A974487"/>
    <w:rsid w:val="5A976899"/>
    <w:rsid w:val="5A985AD8"/>
    <w:rsid w:val="5A992AFC"/>
    <w:rsid w:val="5A993E62"/>
    <w:rsid w:val="5A9A53AC"/>
    <w:rsid w:val="5A9B0434"/>
    <w:rsid w:val="5A9B1124"/>
    <w:rsid w:val="5A9B2D42"/>
    <w:rsid w:val="5A9B2ED2"/>
    <w:rsid w:val="5A9B6D7D"/>
    <w:rsid w:val="5A9C0C1F"/>
    <w:rsid w:val="5A9C3726"/>
    <w:rsid w:val="5A9C3876"/>
    <w:rsid w:val="5A9D0C82"/>
    <w:rsid w:val="5A9D2747"/>
    <w:rsid w:val="5A9D542B"/>
    <w:rsid w:val="5A9D549A"/>
    <w:rsid w:val="5A9E2840"/>
    <w:rsid w:val="5A9F0C15"/>
    <w:rsid w:val="5A9F3AF4"/>
    <w:rsid w:val="5A9F3B89"/>
    <w:rsid w:val="5A9F5B7C"/>
    <w:rsid w:val="5AA00E7E"/>
    <w:rsid w:val="5AA06345"/>
    <w:rsid w:val="5AA07009"/>
    <w:rsid w:val="5AA12BDF"/>
    <w:rsid w:val="5AA20705"/>
    <w:rsid w:val="5AA21F6C"/>
    <w:rsid w:val="5AA41E20"/>
    <w:rsid w:val="5AA41F46"/>
    <w:rsid w:val="5AA4622B"/>
    <w:rsid w:val="5AA55F71"/>
    <w:rsid w:val="5AA5697B"/>
    <w:rsid w:val="5AA579FF"/>
    <w:rsid w:val="5AA607D3"/>
    <w:rsid w:val="5AA6323C"/>
    <w:rsid w:val="5AA67BBD"/>
    <w:rsid w:val="5AA766FA"/>
    <w:rsid w:val="5AA82B94"/>
    <w:rsid w:val="5AA875B4"/>
    <w:rsid w:val="5AA93213"/>
    <w:rsid w:val="5AA96280"/>
    <w:rsid w:val="5AA97EB7"/>
    <w:rsid w:val="5AAB54D6"/>
    <w:rsid w:val="5AAB580B"/>
    <w:rsid w:val="5AAC1D60"/>
    <w:rsid w:val="5AAC6F42"/>
    <w:rsid w:val="5AAD7BA1"/>
    <w:rsid w:val="5AAE05CB"/>
    <w:rsid w:val="5AAE0E58"/>
    <w:rsid w:val="5AAE2C06"/>
    <w:rsid w:val="5AAE3CE6"/>
    <w:rsid w:val="5AAE70AA"/>
    <w:rsid w:val="5AAF1404"/>
    <w:rsid w:val="5AAF215D"/>
    <w:rsid w:val="5AAF22AD"/>
    <w:rsid w:val="5AAF2F93"/>
    <w:rsid w:val="5AAF6CA0"/>
    <w:rsid w:val="5AAF6E70"/>
    <w:rsid w:val="5AB02B1F"/>
    <w:rsid w:val="5AB02E22"/>
    <w:rsid w:val="5AB05C6B"/>
    <w:rsid w:val="5AB126F6"/>
    <w:rsid w:val="5AB20948"/>
    <w:rsid w:val="5AB30063"/>
    <w:rsid w:val="5AB3007F"/>
    <w:rsid w:val="5AB315A9"/>
    <w:rsid w:val="5AB32912"/>
    <w:rsid w:val="5AB32F27"/>
    <w:rsid w:val="5AB3301A"/>
    <w:rsid w:val="5AB34528"/>
    <w:rsid w:val="5AB4118D"/>
    <w:rsid w:val="5AB505B1"/>
    <w:rsid w:val="5AB53F94"/>
    <w:rsid w:val="5AB5491A"/>
    <w:rsid w:val="5AB74726"/>
    <w:rsid w:val="5AB81E40"/>
    <w:rsid w:val="5AB83A84"/>
    <w:rsid w:val="5AB87F28"/>
    <w:rsid w:val="5ABA0B1C"/>
    <w:rsid w:val="5ABA2048"/>
    <w:rsid w:val="5ABA5A4E"/>
    <w:rsid w:val="5ABB3DDF"/>
    <w:rsid w:val="5ABB5CDA"/>
    <w:rsid w:val="5ABC0EB2"/>
    <w:rsid w:val="5ABC17C7"/>
    <w:rsid w:val="5ABC66AF"/>
    <w:rsid w:val="5ABD553F"/>
    <w:rsid w:val="5ABD6A52"/>
    <w:rsid w:val="5ABD779A"/>
    <w:rsid w:val="5ABE2BF0"/>
    <w:rsid w:val="5ABE54E6"/>
    <w:rsid w:val="5ABF1F00"/>
    <w:rsid w:val="5ABF3065"/>
    <w:rsid w:val="5ABF4A59"/>
    <w:rsid w:val="5AC10B8B"/>
    <w:rsid w:val="5AC13777"/>
    <w:rsid w:val="5AC16DDD"/>
    <w:rsid w:val="5AC222D5"/>
    <w:rsid w:val="5AC22601"/>
    <w:rsid w:val="5AC23290"/>
    <w:rsid w:val="5AC24903"/>
    <w:rsid w:val="5AC26A3C"/>
    <w:rsid w:val="5AC27DA9"/>
    <w:rsid w:val="5AC32B55"/>
    <w:rsid w:val="5AC36FCE"/>
    <w:rsid w:val="5AC4067B"/>
    <w:rsid w:val="5AC41DA2"/>
    <w:rsid w:val="5AC42429"/>
    <w:rsid w:val="5AC42B35"/>
    <w:rsid w:val="5AC4691D"/>
    <w:rsid w:val="5AC62645"/>
    <w:rsid w:val="5AC641DE"/>
    <w:rsid w:val="5AC643F3"/>
    <w:rsid w:val="5AC66E14"/>
    <w:rsid w:val="5AC70057"/>
    <w:rsid w:val="5AC74578"/>
    <w:rsid w:val="5AC75D07"/>
    <w:rsid w:val="5AC80205"/>
    <w:rsid w:val="5AC802B1"/>
    <w:rsid w:val="5AC90503"/>
    <w:rsid w:val="5AC91AC1"/>
    <w:rsid w:val="5AC91C3F"/>
    <w:rsid w:val="5AC9362F"/>
    <w:rsid w:val="5AC94041"/>
    <w:rsid w:val="5AC966F8"/>
    <w:rsid w:val="5AC97A40"/>
    <w:rsid w:val="5ACB08D7"/>
    <w:rsid w:val="5ACB1A0A"/>
    <w:rsid w:val="5ACB22C3"/>
    <w:rsid w:val="5ACD04B6"/>
    <w:rsid w:val="5ACD0C4A"/>
    <w:rsid w:val="5ACD39D4"/>
    <w:rsid w:val="5ACD5CB1"/>
    <w:rsid w:val="5ACD7F1C"/>
    <w:rsid w:val="5ACE14FA"/>
    <w:rsid w:val="5ACE2CFB"/>
    <w:rsid w:val="5AD00DCE"/>
    <w:rsid w:val="5AD112B7"/>
    <w:rsid w:val="5AD133A0"/>
    <w:rsid w:val="5AD14B46"/>
    <w:rsid w:val="5AD154AF"/>
    <w:rsid w:val="5AD22D98"/>
    <w:rsid w:val="5AD23D3C"/>
    <w:rsid w:val="5AD27C8D"/>
    <w:rsid w:val="5AD3266C"/>
    <w:rsid w:val="5AD4302F"/>
    <w:rsid w:val="5AD46068"/>
    <w:rsid w:val="5AD46BD0"/>
    <w:rsid w:val="5AD520BA"/>
    <w:rsid w:val="5AD52992"/>
    <w:rsid w:val="5AD536CC"/>
    <w:rsid w:val="5AD563E4"/>
    <w:rsid w:val="5AD600B8"/>
    <w:rsid w:val="5AD61FA7"/>
    <w:rsid w:val="5AD6211E"/>
    <w:rsid w:val="5AD632BB"/>
    <w:rsid w:val="5AD744B8"/>
    <w:rsid w:val="5AD76600"/>
    <w:rsid w:val="5AD76F75"/>
    <w:rsid w:val="5AD81AC4"/>
    <w:rsid w:val="5AD84127"/>
    <w:rsid w:val="5AD84254"/>
    <w:rsid w:val="5AD92379"/>
    <w:rsid w:val="5AD952CF"/>
    <w:rsid w:val="5AD96F26"/>
    <w:rsid w:val="5ADA0D66"/>
    <w:rsid w:val="5ADA39FB"/>
    <w:rsid w:val="5ADA42D9"/>
    <w:rsid w:val="5ADB1D53"/>
    <w:rsid w:val="5ADB1EFA"/>
    <w:rsid w:val="5ADB286E"/>
    <w:rsid w:val="5ADB7654"/>
    <w:rsid w:val="5ADB7906"/>
    <w:rsid w:val="5ADC2095"/>
    <w:rsid w:val="5ADC7F44"/>
    <w:rsid w:val="5ADD173D"/>
    <w:rsid w:val="5ADD25E6"/>
    <w:rsid w:val="5ADD677C"/>
    <w:rsid w:val="5ADE31FC"/>
    <w:rsid w:val="5ADE6F3C"/>
    <w:rsid w:val="5ADF416A"/>
    <w:rsid w:val="5ADF4E4A"/>
    <w:rsid w:val="5AE03A1C"/>
    <w:rsid w:val="5AE1122D"/>
    <w:rsid w:val="5AE12A68"/>
    <w:rsid w:val="5AE14D89"/>
    <w:rsid w:val="5AE215FF"/>
    <w:rsid w:val="5AE23ABF"/>
    <w:rsid w:val="5AE25A38"/>
    <w:rsid w:val="5AE26D53"/>
    <w:rsid w:val="5AE31615"/>
    <w:rsid w:val="5AE34FA5"/>
    <w:rsid w:val="5AE43F17"/>
    <w:rsid w:val="5AE4569D"/>
    <w:rsid w:val="5AE50547"/>
    <w:rsid w:val="5AE51118"/>
    <w:rsid w:val="5AE5432F"/>
    <w:rsid w:val="5AE605F2"/>
    <w:rsid w:val="5AE60CCC"/>
    <w:rsid w:val="5AE623A0"/>
    <w:rsid w:val="5AE65F89"/>
    <w:rsid w:val="5AE67520"/>
    <w:rsid w:val="5AE72F2C"/>
    <w:rsid w:val="5AE85F32"/>
    <w:rsid w:val="5AE900E2"/>
    <w:rsid w:val="5AE924D1"/>
    <w:rsid w:val="5AE97327"/>
    <w:rsid w:val="5AEA1E39"/>
    <w:rsid w:val="5AEA55D8"/>
    <w:rsid w:val="5AEA57D4"/>
    <w:rsid w:val="5AEA5C0E"/>
    <w:rsid w:val="5AEB3E5A"/>
    <w:rsid w:val="5AEC590E"/>
    <w:rsid w:val="5AED4ED9"/>
    <w:rsid w:val="5AED7BD2"/>
    <w:rsid w:val="5AEE01B2"/>
    <w:rsid w:val="5AEE394A"/>
    <w:rsid w:val="5AEE6017"/>
    <w:rsid w:val="5AEF018F"/>
    <w:rsid w:val="5AEF08E5"/>
    <w:rsid w:val="5AEF43BB"/>
    <w:rsid w:val="5AF0001C"/>
    <w:rsid w:val="5AF02A63"/>
    <w:rsid w:val="5AF129F0"/>
    <w:rsid w:val="5AF164A6"/>
    <w:rsid w:val="5AF22818"/>
    <w:rsid w:val="5AF251E8"/>
    <w:rsid w:val="5AF26F96"/>
    <w:rsid w:val="5AF3056E"/>
    <w:rsid w:val="5AF30F60"/>
    <w:rsid w:val="5AF34ABD"/>
    <w:rsid w:val="5AF417C1"/>
    <w:rsid w:val="5AF44EC1"/>
    <w:rsid w:val="5AF45B0A"/>
    <w:rsid w:val="5AF46897"/>
    <w:rsid w:val="5AF544F4"/>
    <w:rsid w:val="5AF56A87"/>
    <w:rsid w:val="5AF67F36"/>
    <w:rsid w:val="5AF70A51"/>
    <w:rsid w:val="5AF71331"/>
    <w:rsid w:val="5AF727FF"/>
    <w:rsid w:val="5AF72A21"/>
    <w:rsid w:val="5AF75C5C"/>
    <w:rsid w:val="5AF80325"/>
    <w:rsid w:val="5AF83CBD"/>
    <w:rsid w:val="5AF84DBE"/>
    <w:rsid w:val="5AF9320D"/>
    <w:rsid w:val="5AF93B38"/>
    <w:rsid w:val="5AF95ADB"/>
    <w:rsid w:val="5AFA3723"/>
    <w:rsid w:val="5AFA5E4B"/>
    <w:rsid w:val="5AFA69CC"/>
    <w:rsid w:val="5AFB10D4"/>
    <w:rsid w:val="5AFB3D7D"/>
    <w:rsid w:val="5AFB43E4"/>
    <w:rsid w:val="5AFC3B79"/>
    <w:rsid w:val="5AFC4DD2"/>
    <w:rsid w:val="5AFC5403"/>
    <w:rsid w:val="5AFC7E15"/>
    <w:rsid w:val="5AFD0D93"/>
    <w:rsid w:val="5AFD79C5"/>
    <w:rsid w:val="5AFE5343"/>
    <w:rsid w:val="5AFF3461"/>
    <w:rsid w:val="5AFF3CCE"/>
    <w:rsid w:val="5AFF5ADB"/>
    <w:rsid w:val="5AFF770C"/>
    <w:rsid w:val="5AFF7905"/>
    <w:rsid w:val="5B002D31"/>
    <w:rsid w:val="5B004A3C"/>
    <w:rsid w:val="5B0054C4"/>
    <w:rsid w:val="5B00612B"/>
    <w:rsid w:val="5B01105A"/>
    <w:rsid w:val="5B01542B"/>
    <w:rsid w:val="5B021DE4"/>
    <w:rsid w:val="5B022132"/>
    <w:rsid w:val="5B022F52"/>
    <w:rsid w:val="5B026603"/>
    <w:rsid w:val="5B030AD4"/>
    <w:rsid w:val="5B0349CE"/>
    <w:rsid w:val="5B035AB8"/>
    <w:rsid w:val="5B037D09"/>
    <w:rsid w:val="5B041C82"/>
    <w:rsid w:val="5B04316E"/>
    <w:rsid w:val="5B05104B"/>
    <w:rsid w:val="5B055025"/>
    <w:rsid w:val="5B0655C1"/>
    <w:rsid w:val="5B066E4D"/>
    <w:rsid w:val="5B070D75"/>
    <w:rsid w:val="5B072D7E"/>
    <w:rsid w:val="5B072EE6"/>
    <w:rsid w:val="5B086290"/>
    <w:rsid w:val="5B086F04"/>
    <w:rsid w:val="5B0905C2"/>
    <w:rsid w:val="5B092E86"/>
    <w:rsid w:val="5B09374D"/>
    <w:rsid w:val="5B0942E0"/>
    <w:rsid w:val="5B0961F9"/>
    <w:rsid w:val="5B0977B4"/>
    <w:rsid w:val="5B0A0646"/>
    <w:rsid w:val="5B0A0784"/>
    <w:rsid w:val="5B0A4435"/>
    <w:rsid w:val="5B0B6709"/>
    <w:rsid w:val="5B0C5135"/>
    <w:rsid w:val="5B0D05DF"/>
    <w:rsid w:val="5B0D2022"/>
    <w:rsid w:val="5B0D4ADE"/>
    <w:rsid w:val="5B0D4C47"/>
    <w:rsid w:val="5B0D6462"/>
    <w:rsid w:val="5B0E4560"/>
    <w:rsid w:val="5B0E6EBC"/>
    <w:rsid w:val="5B0E7A84"/>
    <w:rsid w:val="5B0F194C"/>
    <w:rsid w:val="5B0F69C4"/>
    <w:rsid w:val="5B101EA8"/>
    <w:rsid w:val="5B107B0F"/>
    <w:rsid w:val="5B11522E"/>
    <w:rsid w:val="5B12588A"/>
    <w:rsid w:val="5B125FC6"/>
    <w:rsid w:val="5B127639"/>
    <w:rsid w:val="5B13121B"/>
    <w:rsid w:val="5B13121D"/>
    <w:rsid w:val="5B1314B4"/>
    <w:rsid w:val="5B134A62"/>
    <w:rsid w:val="5B13515F"/>
    <w:rsid w:val="5B136F0D"/>
    <w:rsid w:val="5B1375EE"/>
    <w:rsid w:val="5B14029F"/>
    <w:rsid w:val="5B140E50"/>
    <w:rsid w:val="5B142C13"/>
    <w:rsid w:val="5B1514ED"/>
    <w:rsid w:val="5B152220"/>
    <w:rsid w:val="5B152C85"/>
    <w:rsid w:val="5B171412"/>
    <w:rsid w:val="5B173601"/>
    <w:rsid w:val="5B174C4F"/>
    <w:rsid w:val="5B174DEB"/>
    <w:rsid w:val="5B1769FD"/>
    <w:rsid w:val="5B176D47"/>
    <w:rsid w:val="5B192C8C"/>
    <w:rsid w:val="5B19311F"/>
    <w:rsid w:val="5B19591C"/>
    <w:rsid w:val="5B1A029B"/>
    <w:rsid w:val="5B1A3384"/>
    <w:rsid w:val="5B1A3CB1"/>
    <w:rsid w:val="5B1B06BD"/>
    <w:rsid w:val="5B1B0D67"/>
    <w:rsid w:val="5B1B1263"/>
    <w:rsid w:val="5B1C29DE"/>
    <w:rsid w:val="5B1C5798"/>
    <w:rsid w:val="5B1D335E"/>
    <w:rsid w:val="5B1D661D"/>
    <w:rsid w:val="5B1D680F"/>
    <w:rsid w:val="5B1D7F9E"/>
    <w:rsid w:val="5B1E0670"/>
    <w:rsid w:val="5B1E0745"/>
    <w:rsid w:val="5B1E19E4"/>
    <w:rsid w:val="5B1E5D11"/>
    <w:rsid w:val="5B1F079D"/>
    <w:rsid w:val="5B1F31AA"/>
    <w:rsid w:val="5B1F3B03"/>
    <w:rsid w:val="5B1F53B9"/>
    <w:rsid w:val="5B213744"/>
    <w:rsid w:val="5B220177"/>
    <w:rsid w:val="5B22734B"/>
    <w:rsid w:val="5B227CDE"/>
    <w:rsid w:val="5B231846"/>
    <w:rsid w:val="5B2344B5"/>
    <w:rsid w:val="5B246FE0"/>
    <w:rsid w:val="5B24736C"/>
    <w:rsid w:val="5B25044B"/>
    <w:rsid w:val="5B2555BE"/>
    <w:rsid w:val="5B266586"/>
    <w:rsid w:val="5B266C40"/>
    <w:rsid w:val="5B2709B6"/>
    <w:rsid w:val="5B275164"/>
    <w:rsid w:val="5B276A8A"/>
    <w:rsid w:val="5B280C0A"/>
    <w:rsid w:val="5B28162F"/>
    <w:rsid w:val="5B2829B8"/>
    <w:rsid w:val="5B286E5C"/>
    <w:rsid w:val="5B287A77"/>
    <w:rsid w:val="5B296730"/>
    <w:rsid w:val="5B2A08D6"/>
    <w:rsid w:val="5B2A2BD4"/>
    <w:rsid w:val="5B2A57F4"/>
    <w:rsid w:val="5B2B13AB"/>
    <w:rsid w:val="5B2C01D0"/>
    <w:rsid w:val="5B2C6A5B"/>
    <w:rsid w:val="5B2C6F42"/>
    <w:rsid w:val="5B2D4472"/>
    <w:rsid w:val="5B2E1EC2"/>
    <w:rsid w:val="5B2E27E0"/>
    <w:rsid w:val="5B2F01EA"/>
    <w:rsid w:val="5B2F1F99"/>
    <w:rsid w:val="5B2F223D"/>
    <w:rsid w:val="5B2F522D"/>
    <w:rsid w:val="5B300A51"/>
    <w:rsid w:val="5B303BAC"/>
    <w:rsid w:val="5B3065AB"/>
    <w:rsid w:val="5B3169B3"/>
    <w:rsid w:val="5B317085"/>
    <w:rsid w:val="5B317536"/>
    <w:rsid w:val="5B321551"/>
    <w:rsid w:val="5B341533"/>
    <w:rsid w:val="5B344EC9"/>
    <w:rsid w:val="5B345801"/>
    <w:rsid w:val="5B3467B4"/>
    <w:rsid w:val="5B3475AF"/>
    <w:rsid w:val="5B351579"/>
    <w:rsid w:val="5B352296"/>
    <w:rsid w:val="5B354718"/>
    <w:rsid w:val="5B360D58"/>
    <w:rsid w:val="5B37053B"/>
    <w:rsid w:val="5B372C24"/>
    <w:rsid w:val="5B374A5A"/>
    <w:rsid w:val="5B382A9F"/>
    <w:rsid w:val="5B384899"/>
    <w:rsid w:val="5B391A21"/>
    <w:rsid w:val="5B392D72"/>
    <w:rsid w:val="5B3A093D"/>
    <w:rsid w:val="5B3A15B1"/>
    <w:rsid w:val="5B3A30A7"/>
    <w:rsid w:val="5B3A63AE"/>
    <w:rsid w:val="5B3B1B1D"/>
    <w:rsid w:val="5B3B2919"/>
    <w:rsid w:val="5B3C6463"/>
    <w:rsid w:val="5B3D65ED"/>
    <w:rsid w:val="5B3E042E"/>
    <w:rsid w:val="5B3E0807"/>
    <w:rsid w:val="5B3E175C"/>
    <w:rsid w:val="5B3F0819"/>
    <w:rsid w:val="5B3F1788"/>
    <w:rsid w:val="5B3F7D02"/>
    <w:rsid w:val="5B404C88"/>
    <w:rsid w:val="5B4068DD"/>
    <w:rsid w:val="5B407602"/>
    <w:rsid w:val="5B407DBD"/>
    <w:rsid w:val="5B411CCC"/>
    <w:rsid w:val="5B413F71"/>
    <w:rsid w:val="5B417F1E"/>
    <w:rsid w:val="5B421331"/>
    <w:rsid w:val="5B42232C"/>
    <w:rsid w:val="5B42399F"/>
    <w:rsid w:val="5B424BCF"/>
    <w:rsid w:val="5B42513C"/>
    <w:rsid w:val="5B431518"/>
    <w:rsid w:val="5B431D7D"/>
    <w:rsid w:val="5B433C96"/>
    <w:rsid w:val="5B43488D"/>
    <w:rsid w:val="5B435A44"/>
    <w:rsid w:val="5B4377F2"/>
    <w:rsid w:val="5B440F05"/>
    <w:rsid w:val="5B441C84"/>
    <w:rsid w:val="5B44304E"/>
    <w:rsid w:val="5B45036D"/>
    <w:rsid w:val="5B452B0C"/>
    <w:rsid w:val="5B456307"/>
    <w:rsid w:val="5B45630E"/>
    <w:rsid w:val="5B456EEC"/>
    <w:rsid w:val="5B461090"/>
    <w:rsid w:val="5B46672E"/>
    <w:rsid w:val="5B470809"/>
    <w:rsid w:val="5B47099D"/>
    <w:rsid w:val="5B480E39"/>
    <w:rsid w:val="5B49087F"/>
    <w:rsid w:val="5B497AC6"/>
    <w:rsid w:val="5B4A35F8"/>
    <w:rsid w:val="5B4A5024"/>
    <w:rsid w:val="5B4B48F9"/>
    <w:rsid w:val="5B4B55CB"/>
    <w:rsid w:val="5B4B65E2"/>
    <w:rsid w:val="5B4D0671"/>
    <w:rsid w:val="5B4D2F74"/>
    <w:rsid w:val="5B4D4167"/>
    <w:rsid w:val="5B4D5BB0"/>
    <w:rsid w:val="5B4D7820"/>
    <w:rsid w:val="5B4E1ABB"/>
    <w:rsid w:val="5B4F08A9"/>
    <w:rsid w:val="5B4F24F3"/>
    <w:rsid w:val="5B4F680C"/>
    <w:rsid w:val="5B500753"/>
    <w:rsid w:val="5B501F0F"/>
    <w:rsid w:val="5B510CCD"/>
    <w:rsid w:val="5B5210D1"/>
    <w:rsid w:val="5B521EEB"/>
    <w:rsid w:val="5B531AD0"/>
    <w:rsid w:val="5B54081C"/>
    <w:rsid w:val="5B540D6D"/>
    <w:rsid w:val="5B543C3A"/>
    <w:rsid w:val="5B545E5B"/>
    <w:rsid w:val="5B55190F"/>
    <w:rsid w:val="5B557525"/>
    <w:rsid w:val="5B577EA6"/>
    <w:rsid w:val="5B5826BB"/>
    <w:rsid w:val="5B5845C3"/>
    <w:rsid w:val="5B590BF4"/>
    <w:rsid w:val="5B5922C8"/>
    <w:rsid w:val="5B592426"/>
    <w:rsid w:val="5B592B10"/>
    <w:rsid w:val="5B597015"/>
    <w:rsid w:val="5B5A2D8E"/>
    <w:rsid w:val="5B5A4725"/>
    <w:rsid w:val="5B5A4B3C"/>
    <w:rsid w:val="5B5A4DC8"/>
    <w:rsid w:val="5B5B0FE0"/>
    <w:rsid w:val="5B5C08B4"/>
    <w:rsid w:val="5B5C503F"/>
    <w:rsid w:val="5B5C6B06"/>
    <w:rsid w:val="5B5C7B01"/>
    <w:rsid w:val="5B5E0B56"/>
    <w:rsid w:val="5B5E287E"/>
    <w:rsid w:val="5B5E462C"/>
    <w:rsid w:val="5B5E5402"/>
    <w:rsid w:val="5B5F4393"/>
    <w:rsid w:val="5B60163B"/>
    <w:rsid w:val="5B607602"/>
    <w:rsid w:val="5B61411C"/>
    <w:rsid w:val="5B614631"/>
    <w:rsid w:val="5B614E53"/>
    <w:rsid w:val="5B615ECA"/>
    <w:rsid w:val="5B6169C3"/>
    <w:rsid w:val="5B624318"/>
    <w:rsid w:val="5B6306A9"/>
    <w:rsid w:val="5B631C42"/>
    <w:rsid w:val="5B633CD6"/>
    <w:rsid w:val="5B64404F"/>
    <w:rsid w:val="5B6469F5"/>
    <w:rsid w:val="5B647768"/>
    <w:rsid w:val="5B650C58"/>
    <w:rsid w:val="5B6529F9"/>
    <w:rsid w:val="5B653AF2"/>
    <w:rsid w:val="5B661E14"/>
    <w:rsid w:val="5B6627F3"/>
    <w:rsid w:val="5B6643C2"/>
    <w:rsid w:val="5B664918"/>
    <w:rsid w:val="5B6670B6"/>
    <w:rsid w:val="5B667A57"/>
    <w:rsid w:val="5B67465D"/>
    <w:rsid w:val="5B67529F"/>
    <w:rsid w:val="5B680D89"/>
    <w:rsid w:val="5B6813B6"/>
    <w:rsid w:val="5B6836FC"/>
    <w:rsid w:val="5B690016"/>
    <w:rsid w:val="5B693513"/>
    <w:rsid w:val="5B6B0AF7"/>
    <w:rsid w:val="5B6B18B8"/>
    <w:rsid w:val="5B6B4F9B"/>
    <w:rsid w:val="5B6B6D49"/>
    <w:rsid w:val="5B6C0D67"/>
    <w:rsid w:val="5B6C2979"/>
    <w:rsid w:val="5B6C3DED"/>
    <w:rsid w:val="5B6C7A9D"/>
    <w:rsid w:val="5B6D0D13"/>
    <w:rsid w:val="5B6D266F"/>
    <w:rsid w:val="5B6D47AA"/>
    <w:rsid w:val="5B6E20CA"/>
    <w:rsid w:val="5B6E22E8"/>
    <w:rsid w:val="5B6E24B2"/>
    <w:rsid w:val="5B6E2B54"/>
    <w:rsid w:val="5B6E72BB"/>
    <w:rsid w:val="5B6F14F7"/>
    <w:rsid w:val="5B6F3F52"/>
    <w:rsid w:val="5B701F6D"/>
    <w:rsid w:val="5B7025B1"/>
    <w:rsid w:val="5B703E3F"/>
    <w:rsid w:val="5B707D1A"/>
    <w:rsid w:val="5B715448"/>
    <w:rsid w:val="5B720C4A"/>
    <w:rsid w:val="5B7235B7"/>
    <w:rsid w:val="5B725E0C"/>
    <w:rsid w:val="5B7321BD"/>
    <w:rsid w:val="5B735437"/>
    <w:rsid w:val="5B737498"/>
    <w:rsid w:val="5B743DEB"/>
    <w:rsid w:val="5B745BFD"/>
    <w:rsid w:val="5B755D00"/>
    <w:rsid w:val="5B760633"/>
    <w:rsid w:val="5B765E19"/>
    <w:rsid w:val="5B76725D"/>
    <w:rsid w:val="5B7707BF"/>
    <w:rsid w:val="5B7708C8"/>
    <w:rsid w:val="5B772531"/>
    <w:rsid w:val="5B775374"/>
    <w:rsid w:val="5B775D1D"/>
    <w:rsid w:val="5B781B99"/>
    <w:rsid w:val="5B785112"/>
    <w:rsid w:val="5B786529"/>
    <w:rsid w:val="5B78710B"/>
    <w:rsid w:val="5B791466"/>
    <w:rsid w:val="5B7A394C"/>
    <w:rsid w:val="5B7B3430"/>
    <w:rsid w:val="5B7B6E3C"/>
    <w:rsid w:val="5B7D3B1E"/>
    <w:rsid w:val="5B7D4A14"/>
    <w:rsid w:val="5B7D5D12"/>
    <w:rsid w:val="5B7D5FAD"/>
    <w:rsid w:val="5B7E12C2"/>
    <w:rsid w:val="5B7E272A"/>
    <w:rsid w:val="5B7E6A7C"/>
    <w:rsid w:val="5B7E73FA"/>
    <w:rsid w:val="5B7F5801"/>
    <w:rsid w:val="5B7F72B5"/>
    <w:rsid w:val="5B801062"/>
    <w:rsid w:val="5B8027F4"/>
    <w:rsid w:val="5B81112D"/>
    <w:rsid w:val="5B811298"/>
    <w:rsid w:val="5B81552C"/>
    <w:rsid w:val="5B81561E"/>
    <w:rsid w:val="5B8162C4"/>
    <w:rsid w:val="5B81656C"/>
    <w:rsid w:val="5B817B17"/>
    <w:rsid w:val="5B8322E4"/>
    <w:rsid w:val="5B83766C"/>
    <w:rsid w:val="5B8417F1"/>
    <w:rsid w:val="5B841BB9"/>
    <w:rsid w:val="5B842B63"/>
    <w:rsid w:val="5B854654"/>
    <w:rsid w:val="5B8576CE"/>
    <w:rsid w:val="5B857E0A"/>
    <w:rsid w:val="5B860385"/>
    <w:rsid w:val="5B86365A"/>
    <w:rsid w:val="5B866AFB"/>
    <w:rsid w:val="5B871DD5"/>
    <w:rsid w:val="5B875438"/>
    <w:rsid w:val="5B887FAF"/>
    <w:rsid w:val="5B8A0970"/>
    <w:rsid w:val="5B8A5421"/>
    <w:rsid w:val="5B8B1E20"/>
    <w:rsid w:val="5B8B37BD"/>
    <w:rsid w:val="5B8B4816"/>
    <w:rsid w:val="5B8B4D79"/>
    <w:rsid w:val="5B8B532B"/>
    <w:rsid w:val="5B8B681B"/>
    <w:rsid w:val="5B8C0671"/>
    <w:rsid w:val="5B8C59B2"/>
    <w:rsid w:val="5B8C665C"/>
    <w:rsid w:val="5B8D499C"/>
    <w:rsid w:val="5B8D7738"/>
    <w:rsid w:val="5B8E736F"/>
    <w:rsid w:val="5B8F0C89"/>
    <w:rsid w:val="5B8F2A37"/>
    <w:rsid w:val="5B8F45D9"/>
    <w:rsid w:val="5B907079"/>
    <w:rsid w:val="5B907197"/>
    <w:rsid w:val="5B9072A6"/>
    <w:rsid w:val="5B913BAE"/>
    <w:rsid w:val="5B922018"/>
    <w:rsid w:val="5B923337"/>
    <w:rsid w:val="5B9245C5"/>
    <w:rsid w:val="5B93029B"/>
    <w:rsid w:val="5B9312EF"/>
    <w:rsid w:val="5B9315D1"/>
    <w:rsid w:val="5B93205D"/>
    <w:rsid w:val="5B933B76"/>
    <w:rsid w:val="5B936156"/>
    <w:rsid w:val="5B9365FD"/>
    <w:rsid w:val="5B951D41"/>
    <w:rsid w:val="5B962018"/>
    <w:rsid w:val="5B9651E4"/>
    <w:rsid w:val="5B97061F"/>
    <w:rsid w:val="5B971650"/>
    <w:rsid w:val="5B9722C1"/>
    <w:rsid w:val="5B9736B1"/>
    <w:rsid w:val="5B977357"/>
    <w:rsid w:val="5B977B3E"/>
    <w:rsid w:val="5B982A40"/>
    <w:rsid w:val="5B991B08"/>
    <w:rsid w:val="5B99225D"/>
    <w:rsid w:val="5B99230F"/>
    <w:rsid w:val="5B9938B6"/>
    <w:rsid w:val="5B9A22B1"/>
    <w:rsid w:val="5B9A4AC8"/>
    <w:rsid w:val="5B9A634A"/>
    <w:rsid w:val="5B9B5880"/>
    <w:rsid w:val="5B9C59D9"/>
    <w:rsid w:val="5B9C6F02"/>
    <w:rsid w:val="5B9D0824"/>
    <w:rsid w:val="5B9D6E0F"/>
    <w:rsid w:val="5B9E0ECC"/>
    <w:rsid w:val="5B9E4F7E"/>
    <w:rsid w:val="5B9E62AF"/>
    <w:rsid w:val="5B9F1D11"/>
    <w:rsid w:val="5B9F1EBB"/>
    <w:rsid w:val="5BA03BF6"/>
    <w:rsid w:val="5BA1420A"/>
    <w:rsid w:val="5BA20303"/>
    <w:rsid w:val="5BA30E42"/>
    <w:rsid w:val="5BA450BE"/>
    <w:rsid w:val="5BA46CF8"/>
    <w:rsid w:val="5BA47B02"/>
    <w:rsid w:val="5BA65FD3"/>
    <w:rsid w:val="5BA71F3D"/>
    <w:rsid w:val="5BA74225"/>
    <w:rsid w:val="5BA81D4B"/>
    <w:rsid w:val="5BA82E9F"/>
    <w:rsid w:val="5BA831D0"/>
    <w:rsid w:val="5BA83AF9"/>
    <w:rsid w:val="5BAA01D6"/>
    <w:rsid w:val="5BAA162D"/>
    <w:rsid w:val="5BAA5AC3"/>
    <w:rsid w:val="5BAA7871"/>
    <w:rsid w:val="5BAD25C2"/>
    <w:rsid w:val="5BAE0654"/>
    <w:rsid w:val="5BAE4A00"/>
    <w:rsid w:val="5BAF017C"/>
    <w:rsid w:val="5BAF034A"/>
    <w:rsid w:val="5BAF366C"/>
    <w:rsid w:val="5BAF514D"/>
    <w:rsid w:val="5BAF5531"/>
    <w:rsid w:val="5BB02907"/>
    <w:rsid w:val="5BB03AE8"/>
    <w:rsid w:val="5BB24978"/>
    <w:rsid w:val="5BB24E88"/>
    <w:rsid w:val="5BB26726"/>
    <w:rsid w:val="5BB3329A"/>
    <w:rsid w:val="5BB37E9F"/>
    <w:rsid w:val="5BB4249E"/>
    <w:rsid w:val="5BB448BD"/>
    <w:rsid w:val="5BB46942"/>
    <w:rsid w:val="5BB52DE5"/>
    <w:rsid w:val="5BB57DB8"/>
    <w:rsid w:val="5BB64468"/>
    <w:rsid w:val="5BB8626E"/>
    <w:rsid w:val="5BB960A5"/>
    <w:rsid w:val="5BB97AB4"/>
    <w:rsid w:val="5BBA55DA"/>
    <w:rsid w:val="5BBB1A7E"/>
    <w:rsid w:val="5BBB1C92"/>
    <w:rsid w:val="5BBB4FC3"/>
    <w:rsid w:val="5BBB71C7"/>
    <w:rsid w:val="5BBC1352"/>
    <w:rsid w:val="5BBC75A4"/>
    <w:rsid w:val="5BBD2288"/>
    <w:rsid w:val="5BBD2DC5"/>
    <w:rsid w:val="5BBE156E"/>
    <w:rsid w:val="5BBE4E3F"/>
    <w:rsid w:val="5BBE50CA"/>
    <w:rsid w:val="5BBF2C4B"/>
    <w:rsid w:val="5BC00427"/>
    <w:rsid w:val="5BC052E6"/>
    <w:rsid w:val="5BC078FF"/>
    <w:rsid w:val="5BC101FF"/>
    <w:rsid w:val="5BC14BBB"/>
    <w:rsid w:val="5BC15AB2"/>
    <w:rsid w:val="5BC16969"/>
    <w:rsid w:val="5BC21D53"/>
    <w:rsid w:val="5BC316CD"/>
    <w:rsid w:val="5BC326E1"/>
    <w:rsid w:val="5BC34863"/>
    <w:rsid w:val="5BC4285A"/>
    <w:rsid w:val="5BC528FD"/>
    <w:rsid w:val="5BC56459"/>
    <w:rsid w:val="5BC621D1"/>
    <w:rsid w:val="5BC664D9"/>
    <w:rsid w:val="5BC72CEB"/>
    <w:rsid w:val="5BC826BE"/>
    <w:rsid w:val="5BC84890"/>
    <w:rsid w:val="5BC85F49"/>
    <w:rsid w:val="5BC861EA"/>
    <w:rsid w:val="5BC86519"/>
    <w:rsid w:val="5BC87AFD"/>
    <w:rsid w:val="5BC87B6F"/>
    <w:rsid w:val="5BC87CF7"/>
    <w:rsid w:val="5BC91C93"/>
    <w:rsid w:val="5BCA22B1"/>
    <w:rsid w:val="5BCA47EF"/>
    <w:rsid w:val="5BCA7B00"/>
    <w:rsid w:val="5BCB37DE"/>
    <w:rsid w:val="5BCB3F27"/>
    <w:rsid w:val="5BCB77E7"/>
    <w:rsid w:val="5BCC063F"/>
    <w:rsid w:val="5BCC37BD"/>
    <w:rsid w:val="5BCC3C8B"/>
    <w:rsid w:val="5BCD1FCA"/>
    <w:rsid w:val="5BCD63EA"/>
    <w:rsid w:val="5BCE7A03"/>
    <w:rsid w:val="5BCF66F2"/>
    <w:rsid w:val="5BCF735C"/>
    <w:rsid w:val="5BD02791"/>
    <w:rsid w:val="5BD03C66"/>
    <w:rsid w:val="5BD21B3E"/>
    <w:rsid w:val="5BD220E4"/>
    <w:rsid w:val="5BD2367E"/>
    <w:rsid w:val="5BD24475"/>
    <w:rsid w:val="5BD24523"/>
    <w:rsid w:val="5BD26CEC"/>
    <w:rsid w:val="5BD26DC8"/>
    <w:rsid w:val="5BD27415"/>
    <w:rsid w:val="5BD32EC1"/>
    <w:rsid w:val="5BD34887"/>
    <w:rsid w:val="5BD34E1F"/>
    <w:rsid w:val="5BD41D02"/>
    <w:rsid w:val="5BD47C0F"/>
    <w:rsid w:val="5BD51D7A"/>
    <w:rsid w:val="5BD616B1"/>
    <w:rsid w:val="5BD62414"/>
    <w:rsid w:val="5BD6303E"/>
    <w:rsid w:val="5BD6650B"/>
    <w:rsid w:val="5BD668B8"/>
    <w:rsid w:val="5BD743DE"/>
    <w:rsid w:val="5BD758A6"/>
    <w:rsid w:val="5BD7618C"/>
    <w:rsid w:val="5BD77DC6"/>
    <w:rsid w:val="5BD82630"/>
    <w:rsid w:val="5BD84D8C"/>
    <w:rsid w:val="5BD84DC7"/>
    <w:rsid w:val="5BD852C3"/>
    <w:rsid w:val="5BD877A7"/>
    <w:rsid w:val="5BD90156"/>
    <w:rsid w:val="5BD95A1C"/>
    <w:rsid w:val="5BD963A8"/>
    <w:rsid w:val="5BD9654E"/>
    <w:rsid w:val="5BD9694E"/>
    <w:rsid w:val="5BDA0928"/>
    <w:rsid w:val="5BDA4F91"/>
    <w:rsid w:val="5BDA5C6D"/>
    <w:rsid w:val="5BDA79D5"/>
    <w:rsid w:val="5BDB2B9A"/>
    <w:rsid w:val="5BDB3ECE"/>
    <w:rsid w:val="5BDB7A2A"/>
    <w:rsid w:val="5BDC0452"/>
    <w:rsid w:val="5BDC130D"/>
    <w:rsid w:val="5BDC3D98"/>
    <w:rsid w:val="5BDD08EE"/>
    <w:rsid w:val="5BDD53B9"/>
    <w:rsid w:val="5BDD7C46"/>
    <w:rsid w:val="5BDE156E"/>
    <w:rsid w:val="5BDE751B"/>
    <w:rsid w:val="5BDF1500"/>
    <w:rsid w:val="5BDF32DD"/>
    <w:rsid w:val="5BDF39D8"/>
    <w:rsid w:val="5BE12242"/>
    <w:rsid w:val="5BE16560"/>
    <w:rsid w:val="5BE1745D"/>
    <w:rsid w:val="5BE229A6"/>
    <w:rsid w:val="5BE234ED"/>
    <w:rsid w:val="5BE25B40"/>
    <w:rsid w:val="5BE26298"/>
    <w:rsid w:val="5BE30FD5"/>
    <w:rsid w:val="5BE325E5"/>
    <w:rsid w:val="5BE34BDB"/>
    <w:rsid w:val="5BE37167"/>
    <w:rsid w:val="5BE3774E"/>
    <w:rsid w:val="5BE37A99"/>
    <w:rsid w:val="5BE45593"/>
    <w:rsid w:val="5BE45931"/>
    <w:rsid w:val="5BE508A9"/>
    <w:rsid w:val="5BE52B7C"/>
    <w:rsid w:val="5BE55432"/>
    <w:rsid w:val="5BE65246"/>
    <w:rsid w:val="5BE729DB"/>
    <w:rsid w:val="5BE74621"/>
    <w:rsid w:val="5BE76E22"/>
    <w:rsid w:val="5BE865EB"/>
    <w:rsid w:val="5BE93614"/>
    <w:rsid w:val="5BEA2363"/>
    <w:rsid w:val="5BEA3764"/>
    <w:rsid w:val="5BEB2827"/>
    <w:rsid w:val="5BEB732C"/>
    <w:rsid w:val="5BEC60DC"/>
    <w:rsid w:val="5BED025F"/>
    <w:rsid w:val="5BED4223"/>
    <w:rsid w:val="5BEE28A9"/>
    <w:rsid w:val="5BEE3416"/>
    <w:rsid w:val="5BEE3E11"/>
    <w:rsid w:val="5BEE4634"/>
    <w:rsid w:val="5BEE5527"/>
    <w:rsid w:val="5BEF1AD5"/>
    <w:rsid w:val="5BEF26E6"/>
    <w:rsid w:val="5BEF34D6"/>
    <w:rsid w:val="5BEF3B07"/>
    <w:rsid w:val="5BF00F31"/>
    <w:rsid w:val="5BF067CC"/>
    <w:rsid w:val="5BF1019B"/>
    <w:rsid w:val="5BF13D2F"/>
    <w:rsid w:val="5BF14181"/>
    <w:rsid w:val="5BF31218"/>
    <w:rsid w:val="5BF3134F"/>
    <w:rsid w:val="5BF44F90"/>
    <w:rsid w:val="5BF60D08"/>
    <w:rsid w:val="5BF61421"/>
    <w:rsid w:val="5BF63080"/>
    <w:rsid w:val="5BF7199A"/>
    <w:rsid w:val="5BF73DA2"/>
    <w:rsid w:val="5BF7520A"/>
    <w:rsid w:val="5BF81EF1"/>
    <w:rsid w:val="5BF84A80"/>
    <w:rsid w:val="5BF90376"/>
    <w:rsid w:val="5BF933E9"/>
    <w:rsid w:val="5BF941F5"/>
    <w:rsid w:val="5BF9515C"/>
    <w:rsid w:val="5BF96E45"/>
    <w:rsid w:val="5BFA2A06"/>
    <w:rsid w:val="5BFA654F"/>
    <w:rsid w:val="5BFD2097"/>
    <w:rsid w:val="5BFD3BA5"/>
    <w:rsid w:val="5BFD432D"/>
    <w:rsid w:val="5BFD6DF3"/>
    <w:rsid w:val="5BFE0B3A"/>
    <w:rsid w:val="5BFE4D88"/>
    <w:rsid w:val="5BFE5E0F"/>
    <w:rsid w:val="5BFE7BBD"/>
    <w:rsid w:val="5BFF021E"/>
    <w:rsid w:val="5BFF23B0"/>
    <w:rsid w:val="5BFF4CBE"/>
    <w:rsid w:val="5BFF50B7"/>
    <w:rsid w:val="5C0002F6"/>
    <w:rsid w:val="5C00226D"/>
    <w:rsid w:val="5C003935"/>
    <w:rsid w:val="5C00726B"/>
    <w:rsid w:val="5C007491"/>
    <w:rsid w:val="5C010D1F"/>
    <w:rsid w:val="5C0208FB"/>
    <w:rsid w:val="5C02145B"/>
    <w:rsid w:val="5C0221AF"/>
    <w:rsid w:val="5C02567C"/>
    <w:rsid w:val="5C0261CA"/>
    <w:rsid w:val="5C026261"/>
    <w:rsid w:val="5C0263B8"/>
    <w:rsid w:val="5C0276AD"/>
    <w:rsid w:val="5C0306B0"/>
    <w:rsid w:val="5C030CD0"/>
    <w:rsid w:val="5C03464C"/>
    <w:rsid w:val="5C042B1B"/>
    <w:rsid w:val="5C0521EA"/>
    <w:rsid w:val="5C052CF9"/>
    <w:rsid w:val="5C0544AB"/>
    <w:rsid w:val="5C05719D"/>
    <w:rsid w:val="5C07081F"/>
    <w:rsid w:val="5C070E6B"/>
    <w:rsid w:val="5C076CFC"/>
    <w:rsid w:val="5C0779E3"/>
    <w:rsid w:val="5C077F44"/>
    <w:rsid w:val="5C085235"/>
    <w:rsid w:val="5C086021"/>
    <w:rsid w:val="5C08699D"/>
    <w:rsid w:val="5C093E30"/>
    <w:rsid w:val="5C0940EF"/>
    <w:rsid w:val="5C0A1C75"/>
    <w:rsid w:val="5C0A47B4"/>
    <w:rsid w:val="5C0A6562"/>
    <w:rsid w:val="5C0B0644"/>
    <w:rsid w:val="5C0B1FE8"/>
    <w:rsid w:val="5C0B36D4"/>
    <w:rsid w:val="5C0C052C"/>
    <w:rsid w:val="5C0C0A03"/>
    <w:rsid w:val="5C0C3D58"/>
    <w:rsid w:val="5C0C4088"/>
    <w:rsid w:val="5C0D1BAE"/>
    <w:rsid w:val="5C0D2688"/>
    <w:rsid w:val="5C0D72C2"/>
    <w:rsid w:val="5C0F1DCA"/>
    <w:rsid w:val="5C0F42C4"/>
    <w:rsid w:val="5C0F5926"/>
    <w:rsid w:val="5C10598B"/>
    <w:rsid w:val="5C105D84"/>
    <w:rsid w:val="5C112263"/>
    <w:rsid w:val="5C115F2E"/>
    <w:rsid w:val="5C1178F0"/>
    <w:rsid w:val="5C117D94"/>
    <w:rsid w:val="5C1445C4"/>
    <w:rsid w:val="5C146137"/>
    <w:rsid w:val="5C147195"/>
    <w:rsid w:val="5C153C27"/>
    <w:rsid w:val="5C1600BB"/>
    <w:rsid w:val="5C164F06"/>
    <w:rsid w:val="5C170182"/>
    <w:rsid w:val="5C18076C"/>
    <w:rsid w:val="5C1847B1"/>
    <w:rsid w:val="5C184AE9"/>
    <w:rsid w:val="5C185494"/>
    <w:rsid w:val="5C191C81"/>
    <w:rsid w:val="5C1928B4"/>
    <w:rsid w:val="5C1949F7"/>
    <w:rsid w:val="5C1967A5"/>
    <w:rsid w:val="5C1A18C6"/>
    <w:rsid w:val="5C1A47D3"/>
    <w:rsid w:val="5C1A4E98"/>
    <w:rsid w:val="5C1B1F5F"/>
    <w:rsid w:val="5C1B1F9F"/>
    <w:rsid w:val="5C1B251D"/>
    <w:rsid w:val="5C1C0A74"/>
    <w:rsid w:val="5C1C45D6"/>
    <w:rsid w:val="5C1C4E2A"/>
    <w:rsid w:val="5C1D0043"/>
    <w:rsid w:val="5C1D2661"/>
    <w:rsid w:val="5C1D44EB"/>
    <w:rsid w:val="5C1D6295"/>
    <w:rsid w:val="5C1E0247"/>
    <w:rsid w:val="5C1E200D"/>
    <w:rsid w:val="5C1F1ED9"/>
    <w:rsid w:val="5C1F4A1A"/>
    <w:rsid w:val="5C202FE0"/>
    <w:rsid w:val="5C211F43"/>
    <w:rsid w:val="5C2237D5"/>
    <w:rsid w:val="5C224682"/>
    <w:rsid w:val="5C225659"/>
    <w:rsid w:val="5C237623"/>
    <w:rsid w:val="5C242DC1"/>
    <w:rsid w:val="5C242F3B"/>
    <w:rsid w:val="5C250F3A"/>
    <w:rsid w:val="5C25339C"/>
    <w:rsid w:val="5C257B93"/>
    <w:rsid w:val="5C265891"/>
    <w:rsid w:val="5C270EC2"/>
    <w:rsid w:val="5C271BDE"/>
    <w:rsid w:val="5C273701"/>
    <w:rsid w:val="5C276D3A"/>
    <w:rsid w:val="5C277114"/>
    <w:rsid w:val="5C28247F"/>
    <w:rsid w:val="5C283C99"/>
    <w:rsid w:val="5C2869E8"/>
    <w:rsid w:val="5C287639"/>
    <w:rsid w:val="5C29557F"/>
    <w:rsid w:val="5C2A09B2"/>
    <w:rsid w:val="5C2A2760"/>
    <w:rsid w:val="5C2A4B71"/>
    <w:rsid w:val="5C2B43FB"/>
    <w:rsid w:val="5C2B58C9"/>
    <w:rsid w:val="5C2C29B2"/>
    <w:rsid w:val="5C2C3038"/>
    <w:rsid w:val="5C2C3CDB"/>
    <w:rsid w:val="5C2C4102"/>
    <w:rsid w:val="5C2C4C9B"/>
    <w:rsid w:val="5C2C5542"/>
    <w:rsid w:val="5C2C7365"/>
    <w:rsid w:val="5C2D23A1"/>
    <w:rsid w:val="5C2D3FFE"/>
    <w:rsid w:val="5C2D717A"/>
    <w:rsid w:val="5C2E2250"/>
    <w:rsid w:val="5C2F0B13"/>
    <w:rsid w:val="5C2F4393"/>
    <w:rsid w:val="5C2F5D01"/>
    <w:rsid w:val="5C2F7A62"/>
    <w:rsid w:val="5C2F7CB8"/>
    <w:rsid w:val="5C2F7D76"/>
    <w:rsid w:val="5C31061D"/>
    <w:rsid w:val="5C314634"/>
    <w:rsid w:val="5C316888"/>
    <w:rsid w:val="5C316FBB"/>
    <w:rsid w:val="5C32174B"/>
    <w:rsid w:val="5C321AC7"/>
    <w:rsid w:val="5C3336DC"/>
    <w:rsid w:val="5C333CA0"/>
    <w:rsid w:val="5C3347CE"/>
    <w:rsid w:val="5C335AB8"/>
    <w:rsid w:val="5C337866"/>
    <w:rsid w:val="5C341831"/>
    <w:rsid w:val="5C342DF6"/>
    <w:rsid w:val="5C350EDD"/>
    <w:rsid w:val="5C351678"/>
    <w:rsid w:val="5C351AFC"/>
    <w:rsid w:val="5C361412"/>
    <w:rsid w:val="5C3655A9"/>
    <w:rsid w:val="5C36795D"/>
    <w:rsid w:val="5C370182"/>
    <w:rsid w:val="5C372988"/>
    <w:rsid w:val="5C381321"/>
    <w:rsid w:val="5C384E7D"/>
    <w:rsid w:val="5C3859CA"/>
    <w:rsid w:val="5C390DB4"/>
    <w:rsid w:val="5C3916A4"/>
    <w:rsid w:val="5C391B2A"/>
    <w:rsid w:val="5C391C0C"/>
    <w:rsid w:val="5C392C1A"/>
    <w:rsid w:val="5C3B1507"/>
    <w:rsid w:val="5C3B6791"/>
    <w:rsid w:val="5C3B7DDD"/>
    <w:rsid w:val="5C3C306E"/>
    <w:rsid w:val="5C3C395D"/>
    <w:rsid w:val="5C3C4186"/>
    <w:rsid w:val="5C3D06E5"/>
    <w:rsid w:val="5C3D6937"/>
    <w:rsid w:val="5C3E3B93"/>
    <w:rsid w:val="5C3E479D"/>
    <w:rsid w:val="5C3E52C9"/>
    <w:rsid w:val="5C3E5735"/>
    <w:rsid w:val="5C3E620B"/>
    <w:rsid w:val="5C3E6D8A"/>
    <w:rsid w:val="5C3E7FB9"/>
    <w:rsid w:val="5C3F1C15"/>
    <w:rsid w:val="5C3F26AF"/>
    <w:rsid w:val="5C3F729A"/>
    <w:rsid w:val="5C403D31"/>
    <w:rsid w:val="5C404D21"/>
    <w:rsid w:val="5C4053B2"/>
    <w:rsid w:val="5C406123"/>
    <w:rsid w:val="5C4119AD"/>
    <w:rsid w:val="5C416BA9"/>
    <w:rsid w:val="5C420EE6"/>
    <w:rsid w:val="5C425CFC"/>
    <w:rsid w:val="5C427495"/>
    <w:rsid w:val="5C433E35"/>
    <w:rsid w:val="5C437977"/>
    <w:rsid w:val="5C441A74"/>
    <w:rsid w:val="5C441F61"/>
    <w:rsid w:val="5C444B32"/>
    <w:rsid w:val="5C4504E1"/>
    <w:rsid w:val="5C4557EC"/>
    <w:rsid w:val="5C45759A"/>
    <w:rsid w:val="5C464929"/>
    <w:rsid w:val="5C464E48"/>
    <w:rsid w:val="5C473163"/>
    <w:rsid w:val="5C473312"/>
    <w:rsid w:val="5C473FA9"/>
    <w:rsid w:val="5C4774C1"/>
    <w:rsid w:val="5C482D2B"/>
    <w:rsid w:val="5C485C2B"/>
    <w:rsid w:val="5C485DFD"/>
    <w:rsid w:val="5C4A051D"/>
    <w:rsid w:val="5C4A13E4"/>
    <w:rsid w:val="5C4A6FC1"/>
    <w:rsid w:val="5C4B18C7"/>
    <w:rsid w:val="5C4B7832"/>
    <w:rsid w:val="5C4C26D6"/>
    <w:rsid w:val="5C4C32C4"/>
    <w:rsid w:val="5C4D3028"/>
    <w:rsid w:val="5C4D73E5"/>
    <w:rsid w:val="5C4E0219"/>
    <w:rsid w:val="5C4E23B9"/>
    <w:rsid w:val="5C4E4101"/>
    <w:rsid w:val="5C4E644E"/>
    <w:rsid w:val="5C4F0418"/>
    <w:rsid w:val="5C4F1E85"/>
    <w:rsid w:val="5C4F26A3"/>
    <w:rsid w:val="5C504B02"/>
    <w:rsid w:val="5C5057D4"/>
    <w:rsid w:val="5C505F57"/>
    <w:rsid w:val="5C514191"/>
    <w:rsid w:val="5C515F3F"/>
    <w:rsid w:val="5C5202D4"/>
    <w:rsid w:val="5C52249A"/>
    <w:rsid w:val="5C5242AB"/>
    <w:rsid w:val="5C532217"/>
    <w:rsid w:val="5C5420D7"/>
    <w:rsid w:val="5C543833"/>
    <w:rsid w:val="5C546965"/>
    <w:rsid w:val="5C5477DD"/>
    <w:rsid w:val="5C55285D"/>
    <w:rsid w:val="5C5608A0"/>
    <w:rsid w:val="5C5622DC"/>
    <w:rsid w:val="5C5667D3"/>
    <w:rsid w:val="5C5679F9"/>
    <w:rsid w:val="5C5741D5"/>
    <w:rsid w:val="5C5804DA"/>
    <w:rsid w:val="5C586213"/>
    <w:rsid w:val="5C5926B0"/>
    <w:rsid w:val="5C593045"/>
    <w:rsid w:val="5C5952F5"/>
    <w:rsid w:val="5C5A1297"/>
    <w:rsid w:val="5C5A1834"/>
    <w:rsid w:val="5C5A43AE"/>
    <w:rsid w:val="5C5B5343"/>
    <w:rsid w:val="5C5C0C6E"/>
    <w:rsid w:val="5C5D08E8"/>
    <w:rsid w:val="5C5D2B35"/>
    <w:rsid w:val="5C5D36D1"/>
    <w:rsid w:val="5C5D6E1A"/>
    <w:rsid w:val="5C5E240A"/>
    <w:rsid w:val="5C5E4C78"/>
    <w:rsid w:val="5C5F1E37"/>
    <w:rsid w:val="5C6043D4"/>
    <w:rsid w:val="5C606778"/>
    <w:rsid w:val="5C616CA1"/>
    <w:rsid w:val="5C626676"/>
    <w:rsid w:val="5C637490"/>
    <w:rsid w:val="5C6413EE"/>
    <w:rsid w:val="5C642116"/>
    <w:rsid w:val="5C644839"/>
    <w:rsid w:val="5C644ACA"/>
    <w:rsid w:val="5C646D0E"/>
    <w:rsid w:val="5C6519EA"/>
    <w:rsid w:val="5C651A60"/>
    <w:rsid w:val="5C657C3C"/>
    <w:rsid w:val="5C6603C0"/>
    <w:rsid w:val="5C663610"/>
    <w:rsid w:val="5C666971"/>
    <w:rsid w:val="5C667E44"/>
    <w:rsid w:val="5C671C0A"/>
    <w:rsid w:val="5C6739B4"/>
    <w:rsid w:val="5C673B71"/>
    <w:rsid w:val="5C67413E"/>
    <w:rsid w:val="5C67597D"/>
    <w:rsid w:val="5C681561"/>
    <w:rsid w:val="5C684D1C"/>
    <w:rsid w:val="5C690433"/>
    <w:rsid w:val="5C690BEC"/>
    <w:rsid w:val="5C69371D"/>
    <w:rsid w:val="5C693A40"/>
    <w:rsid w:val="5C6A22EC"/>
    <w:rsid w:val="5C6A7000"/>
    <w:rsid w:val="5C6A7102"/>
    <w:rsid w:val="5C6B3051"/>
    <w:rsid w:val="5C6B370A"/>
    <w:rsid w:val="5C6B65EC"/>
    <w:rsid w:val="5C6B6FDA"/>
    <w:rsid w:val="5C6C1CE8"/>
    <w:rsid w:val="5C6C2749"/>
    <w:rsid w:val="5C6C3271"/>
    <w:rsid w:val="5C6C7AE7"/>
    <w:rsid w:val="5C6D2262"/>
    <w:rsid w:val="5C6D7963"/>
    <w:rsid w:val="5C6E345A"/>
    <w:rsid w:val="5C6E5765"/>
    <w:rsid w:val="5C6E6AF1"/>
    <w:rsid w:val="5C6E7DBB"/>
    <w:rsid w:val="5C6F0949"/>
    <w:rsid w:val="5C6F3FEB"/>
    <w:rsid w:val="5C7045C8"/>
    <w:rsid w:val="5C704FD2"/>
    <w:rsid w:val="5C70614C"/>
    <w:rsid w:val="5C71038F"/>
    <w:rsid w:val="5C72517E"/>
    <w:rsid w:val="5C726720"/>
    <w:rsid w:val="5C72785D"/>
    <w:rsid w:val="5C732359"/>
    <w:rsid w:val="5C7326AA"/>
    <w:rsid w:val="5C7376D3"/>
    <w:rsid w:val="5C7505CD"/>
    <w:rsid w:val="5C7561FA"/>
    <w:rsid w:val="5C757C54"/>
    <w:rsid w:val="5C757E7F"/>
    <w:rsid w:val="5C760EC9"/>
    <w:rsid w:val="5C7632F8"/>
    <w:rsid w:val="5C7633D8"/>
    <w:rsid w:val="5C7638EA"/>
    <w:rsid w:val="5C763BF7"/>
    <w:rsid w:val="5C767EAF"/>
    <w:rsid w:val="5C77642E"/>
    <w:rsid w:val="5C776E94"/>
    <w:rsid w:val="5C785619"/>
    <w:rsid w:val="5C786524"/>
    <w:rsid w:val="5C792539"/>
    <w:rsid w:val="5C794C46"/>
    <w:rsid w:val="5C7A11CE"/>
    <w:rsid w:val="5C7A3ACE"/>
    <w:rsid w:val="5C7A5495"/>
    <w:rsid w:val="5C7A6342"/>
    <w:rsid w:val="5C7A747F"/>
    <w:rsid w:val="5C7B1FC0"/>
    <w:rsid w:val="5C7B2D33"/>
    <w:rsid w:val="5C7B4207"/>
    <w:rsid w:val="5C7B68F2"/>
    <w:rsid w:val="5C7C0A6A"/>
    <w:rsid w:val="5C7C0A9C"/>
    <w:rsid w:val="5C7C354E"/>
    <w:rsid w:val="5C7C689D"/>
    <w:rsid w:val="5C7D5762"/>
    <w:rsid w:val="5C7E7532"/>
    <w:rsid w:val="5C7F2AAC"/>
    <w:rsid w:val="5C7F2CEE"/>
    <w:rsid w:val="5C8005D2"/>
    <w:rsid w:val="5C810A40"/>
    <w:rsid w:val="5C811765"/>
    <w:rsid w:val="5C8119C8"/>
    <w:rsid w:val="5C814A76"/>
    <w:rsid w:val="5C816B50"/>
    <w:rsid w:val="5C81705C"/>
    <w:rsid w:val="5C82477D"/>
    <w:rsid w:val="5C83285C"/>
    <w:rsid w:val="5C837ECD"/>
    <w:rsid w:val="5C846314"/>
    <w:rsid w:val="5C847999"/>
    <w:rsid w:val="5C847D26"/>
    <w:rsid w:val="5C8512D2"/>
    <w:rsid w:val="5C853E3A"/>
    <w:rsid w:val="5C855519"/>
    <w:rsid w:val="5C861D39"/>
    <w:rsid w:val="5C86208C"/>
    <w:rsid w:val="5C871EE3"/>
    <w:rsid w:val="5C875B0C"/>
    <w:rsid w:val="5C88144D"/>
    <w:rsid w:val="5C886373"/>
    <w:rsid w:val="5C88689B"/>
    <w:rsid w:val="5C89392A"/>
    <w:rsid w:val="5C894D3A"/>
    <w:rsid w:val="5C8956D8"/>
    <w:rsid w:val="5C8972B7"/>
    <w:rsid w:val="5C897AE5"/>
    <w:rsid w:val="5C8A0BB2"/>
    <w:rsid w:val="5C8A271B"/>
    <w:rsid w:val="5C8A2B99"/>
    <w:rsid w:val="5C8C0133"/>
    <w:rsid w:val="5C8C6BD6"/>
    <w:rsid w:val="5C8D2901"/>
    <w:rsid w:val="5C8D33F9"/>
    <w:rsid w:val="5C8D47F8"/>
    <w:rsid w:val="5C8E2CEF"/>
    <w:rsid w:val="5C8E40E9"/>
    <w:rsid w:val="5C8E61F8"/>
    <w:rsid w:val="5C8F0F23"/>
    <w:rsid w:val="5C8F6A67"/>
    <w:rsid w:val="5C8F7173"/>
    <w:rsid w:val="5C901728"/>
    <w:rsid w:val="5C902C5F"/>
    <w:rsid w:val="5C902F0B"/>
    <w:rsid w:val="5C90379A"/>
    <w:rsid w:val="5C906A8D"/>
    <w:rsid w:val="5C907725"/>
    <w:rsid w:val="5C9119F8"/>
    <w:rsid w:val="5C9130E4"/>
    <w:rsid w:val="5C913EBF"/>
    <w:rsid w:val="5C9178A6"/>
    <w:rsid w:val="5C921734"/>
    <w:rsid w:val="5C922BE0"/>
    <w:rsid w:val="5C930E37"/>
    <w:rsid w:val="5C933840"/>
    <w:rsid w:val="5C9366F5"/>
    <w:rsid w:val="5C937111"/>
    <w:rsid w:val="5C941214"/>
    <w:rsid w:val="5C9476DD"/>
    <w:rsid w:val="5C961AD9"/>
    <w:rsid w:val="5C966047"/>
    <w:rsid w:val="5C997143"/>
    <w:rsid w:val="5C9A2021"/>
    <w:rsid w:val="5C9A3BED"/>
    <w:rsid w:val="5C9A4E1D"/>
    <w:rsid w:val="5C9A5B38"/>
    <w:rsid w:val="5C9B09B8"/>
    <w:rsid w:val="5C9B21AD"/>
    <w:rsid w:val="5C9B6DBC"/>
    <w:rsid w:val="5C9C0FC6"/>
    <w:rsid w:val="5C9C6994"/>
    <w:rsid w:val="5C9D2ABF"/>
    <w:rsid w:val="5C9E3BE1"/>
    <w:rsid w:val="5C9F3DF6"/>
    <w:rsid w:val="5C9F422B"/>
    <w:rsid w:val="5C9F4BBA"/>
    <w:rsid w:val="5C9F4EFC"/>
    <w:rsid w:val="5C9F6CAA"/>
    <w:rsid w:val="5CA014C0"/>
    <w:rsid w:val="5CA026A1"/>
    <w:rsid w:val="5CA03A94"/>
    <w:rsid w:val="5CA058A0"/>
    <w:rsid w:val="5CA114ED"/>
    <w:rsid w:val="5CA13301"/>
    <w:rsid w:val="5CA15A43"/>
    <w:rsid w:val="5CA16EC6"/>
    <w:rsid w:val="5CA2297D"/>
    <w:rsid w:val="5CA22C3E"/>
    <w:rsid w:val="5CA2679A"/>
    <w:rsid w:val="5CA2727C"/>
    <w:rsid w:val="5CA32B3F"/>
    <w:rsid w:val="5CA47E6E"/>
    <w:rsid w:val="5CA52A3F"/>
    <w:rsid w:val="5CA5344B"/>
    <w:rsid w:val="5CA6628A"/>
    <w:rsid w:val="5CA66B74"/>
    <w:rsid w:val="5CA70254"/>
    <w:rsid w:val="5CA75738"/>
    <w:rsid w:val="5CA83929"/>
    <w:rsid w:val="5CA95ACF"/>
    <w:rsid w:val="5CA96CBD"/>
    <w:rsid w:val="5CA97B08"/>
    <w:rsid w:val="5CA97B29"/>
    <w:rsid w:val="5CAA1AA7"/>
    <w:rsid w:val="5CAA67AB"/>
    <w:rsid w:val="5CAB066B"/>
    <w:rsid w:val="5CAB113E"/>
    <w:rsid w:val="5CAC015A"/>
    <w:rsid w:val="5CAC364D"/>
    <w:rsid w:val="5CAC41D6"/>
    <w:rsid w:val="5CAD1F63"/>
    <w:rsid w:val="5CAE15E3"/>
    <w:rsid w:val="5CAE74DF"/>
    <w:rsid w:val="5CAE75CA"/>
    <w:rsid w:val="5CAF2B70"/>
    <w:rsid w:val="5CAF37DA"/>
    <w:rsid w:val="5CB06BAA"/>
    <w:rsid w:val="5CB123BD"/>
    <w:rsid w:val="5CB12E81"/>
    <w:rsid w:val="5CB16F8D"/>
    <w:rsid w:val="5CB204B6"/>
    <w:rsid w:val="5CB309A7"/>
    <w:rsid w:val="5CB31F0A"/>
    <w:rsid w:val="5CB31FBF"/>
    <w:rsid w:val="5CB35045"/>
    <w:rsid w:val="5CB35F5E"/>
    <w:rsid w:val="5CB47FD3"/>
    <w:rsid w:val="5CB51B3E"/>
    <w:rsid w:val="5CB52971"/>
    <w:rsid w:val="5CB60747"/>
    <w:rsid w:val="5CB7329F"/>
    <w:rsid w:val="5CB95197"/>
    <w:rsid w:val="5CBA3835"/>
    <w:rsid w:val="5CBA44CC"/>
    <w:rsid w:val="5CBB2094"/>
    <w:rsid w:val="5CBB6487"/>
    <w:rsid w:val="5CBB667B"/>
    <w:rsid w:val="5CBC1007"/>
    <w:rsid w:val="5CBC2871"/>
    <w:rsid w:val="5CBC5AAE"/>
    <w:rsid w:val="5CBC5B15"/>
    <w:rsid w:val="5CBC60D2"/>
    <w:rsid w:val="5CBD21E4"/>
    <w:rsid w:val="5CBD4656"/>
    <w:rsid w:val="5CBD5146"/>
    <w:rsid w:val="5CBD67FB"/>
    <w:rsid w:val="5CBD6B15"/>
    <w:rsid w:val="5CBE10ED"/>
    <w:rsid w:val="5CBE3E7A"/>
    <w:rsid w:val="5CBE6E89"/>
    <w:rsid w:val="5CBF1EAE"/>
    <w:rsid w:val="5CC00FD2"/>
    <w:rsid w:val="5CC04914"/>
    <w:rsid w:val="5CC11316"/>
    <w:rsid w:val="5CC123EB"/>
    <w:rsid w:val="5CC130C4"/>
    <w:rsid w:val="5CC141FE"/>
    <w:rsid w:val="5CC22998"/>
    <w:rsid w:val="5CC25F8F"/>
    <w:rsid w:val="5CC4071D"/>
    <w:rsid w:val="5CC4410C"/>
    <w:rsid w:val="5CC44635"/>
    <w:rsid w:val="5CC44A88"/>
    <w:rsid w:val="5CC46711"/>
    <w:rsid w:val="5CC471A2"/>
    <w:rsid w:val="5CC47FDC"/>
    <w:rsid w:val="5CC52489"/>
    <w:rsid w:val="5CC53BCD"/>
    <w:rsid w:val="5CC606DB"/>
    <w:rsid w:val="5CC66B54"/>
    <w:rsid w:val="5CC70067"/>
    <w:rsid w:val="5CC715B4"/>
    <w:rsid w:val="5CC826A5"/>
    <w:rsid w:val="5CC8304B"/>
    <w:rsid w:val="5CC870BE"/>
    <w:rsid w:val="5CC932D6"/>
    <w:rsid w:val="5CC959A1"/>
    <w:rsid w:val="5CC97470"/>
    <w:rsid w:val="5CCA1C2D"/>
    <w:rsid w:val="5CCB0432"/>
    <w:rsid w:val="5CCB09C9"/>
    <w:rsid w:val="5CCB3019"/>
    <w:rsid w:val="5CCB7A9F"/>
    <w:rsid w:val="5CCB7DE4"/>
    <w:rsid w:val="5CCB7F11"/>
    <w:rsid w:val="5CCC019C"/>
    <w:rsid w:val="5CCC0496"/>
    <w:rsid w:val="5CCC1112"/>
    <w:rsid w:val="5CCC2297"/>
    <w:rsid w:val="5CCC39A0"/>
    <w:rsid w:val="5CCD2EBF"/>
    <w:rsid w:val="5CCD3382"/>
    <w:rsid w:val="5CCD7CBB"/>
    <w:rsid w:val="5CCE179C"/>
    <w:rsid w:val="5CCF135C"/>
    <w:rsid w:val="5CCF326A"/>
    <w:rsid w:val="5CCF5F6B"/>
    <w:rsid w:val="5CD0092F"/>
    <w:rsid w:val="5CD01559"/>
    <w:rsid w:val="5CD028FE"/>
    <w:rsid w:val="5CD04A10"/>
    <w:rsid w:val="5CD05151"/>
    <w:rsid w:val="5CD07B30"/>
    <w:rsid w:val="5CD150F1"/>
    <w:rsid w:val="5CD220C1"/>
    <w:rsid w:val="5CD30BBD"/>
    <w:rsid w:val="5CD31049"/>
    <w:rsid w:val="5CD3119A"/>
    <w:rsid w:val="5CD3129D"/>
    <w:rsid w:val="5CD33168"/>
    <w:rsid w:val="5CD3614B"/>
    <w:rsid w:val="5CD426EC"/>
    <w:rsid w:val="5CD4657C"/>
    <w:rsid w:val="5CD50741"/>
    <w:rsid w:val="5CD526CC"/>
    <w:rsid w:val="5CD54DC2"/>
    <w:rsid w:val="5CD55A20"/>
    <w:rsid w:val="5CD57747"/>
    <w:rsid w:val="5CD57C09"/>
    <w:rsid w:val="5CD621C0"/>
    <w:rsid w:val="5CD66B77"/>
    <w:rsid w:val="5CD72421"/>
    <w:rsid w:val="5CD75377"/>
    <w:rsid w:val="5CD75763"/>
    <w:rsid w:val="5CD77969"/>
    <w:rsid w:val="5CD8040E"/>
    <w:rsid w:val="5CD83D5B"/>
    <w:rsid w:val="5CD87633"/>
    <w:rsid w:val="5CD87843"/>
    <w:rsid w:val="5CD94988"/>
    <w:rsid w:val="5CD94A26"/>
    <w:rsid w:val="5CDA23D8"/>
    <w:rsid w:val="5CDA5F34"/>
    <w:rsid w:val="5CDB0686"/>
    <w:rsid w:val="5CDB0CB0"/>
    <w:rsid w:val="5CDB7F3E"/>
    <w:rsid w:val="5CDC01AE"/>
    <w:rsid w:val="5CDC1CAC"/>
    <w:rsid w:val="5CDC6150"/>
    <w:rsid w:val="5CDD1FE5"/>
    <w:rsid w:val="5CDD5005"/>
    <w:rsid w:val="5CDD5A24"/>
    <w:rsid w:val="5CDE0D7A"/>
    <w:rsid w:val="5CDE2BFF"/>
    <w:rsid w:val="5CDE44A4"/>
    <w:rsid w:val="5CDE721E"/>
    <w:rsid w:val="5CDF354A"/>
    <w:rsid w:val="5CDF5ED1"/>
    <w:rsid w:val="5CDF79C5"/>
    <w:rsid w:val="5CE006B6"/>
    <w:rsid w:val="5CE05BA7"/>
    <w:rsid w:val="5CE06761"/>
    <w:rsid w:val="5CE07F5E"/>
    <w:rsid w:val="5CE130A1"/>
    <w:rsid w:val="5CE13766"/>
    <w:rsid w:val="5CE15514"/>
    <w:rsid w:val="5CE16375"/>
    <w:rsid w:val="5CE172C2"/>
    <w:rsid w:val="5CE2303B"/>
    <w:rsid w:val="5CE23EF0"/>
    <w:rsid w:val="5CE24DE9"/>
    <w:rsid w:val="5CE2529D"/>
    <w:rsid w:val="5CE27883"/>
    <w:rsid w:val="5CE378E2"/>
    <w:rsid w:val="5CE40B61"/>
    <w:rsid w:val="5CE45005"/>
    <w:rsid w:val="5CE45D5D"/>
    <w:rsid w:val="5CE46DB3"/>
    <w:rsid w:val="5CE53789"/>
    <w:rsid w:val="5CE57F68"/>
    <w:rsid w:val="5CE61C93"/>
    <w:rsid w:val="5CE631DF"/>
    <w:rsid w:val="5CE63299"/>
    <w:rsid w:val="5CE63CF2"/>
    <w:rsid w:val="5CE70C5B"/>
    <w:rsid w:val="5CE767B5"/>
    <w:rsid w:val="5CE77CA0"/>
    <w:rsid w:val="5CE82D87"/>
    <w:rsid w:val="5CE84AF5"/>
    <w:rsid w:val="5CE90528"/>
    <w:rsid w:val="5CE94FC4"/>
    <w:rsid w:val="5CE959F8"/>
    <w:rsid w:val="5CE96177"/>
    <w:rsid w:val="5CE9660B"/>
    <w:rsid w:val="5CEA1173"/>
    <w:rsid w:val="5CEA211B"/>
    <w:rsid w:val="5CEB1550"/>
    <w:rsid w:val="5CEB1EEF"/>
    <w:rsid w:val="5CEB20FD"/>
    <w:rsid w:val="5CEC42EF"/>
    <w:rsid w:val="5CEC5C67"/>
    <w:rsid w:val="5CEC5D36"/>
    <w:rsid w:val="5CEC62E8"/>
    <w:rsid w:val="5CEC64C7"/>
    <w:rsid w:val="5CEC7284"/>
    <w:rsid w:val="5CED0CE9"/>
    <w:rsid w:val="5CED3714"/>
    <w:rsid w:val="5CED3EB9"/>
    <w:rsid w:val="5CED7001"/>
    <w:rsid w:val="5CEE08BD"/>
    <w:rsid w:val="5CEE24EA"/>
    <w:rsid w:val="5CEE7C31"/>
    <w:rsid w:val="5CEF1AB6"/>
    <w:rsid w:val="5CEF31F9"/>
    <w:rsid w:val="5CEF33B9"/>
    <w:rsid w:val="5CEF77C7"/>
    <w:rsid w:val="5CF01868"/>
    <w:rsid w:val="5CF01B76"/>
    <w:rsid w:val="5CF04E68"/>
    <w:rsid w:val="5CF05758"/>
    <w:rsid w:val="5CF32E98"/>
    <w:rsid w:val="5CF41027"/>
    <w:rsid w:val="5CF50FC0"/>
    <w:rsid w:val="5CF51E82"/>
    <w:rsid w:val="5CF53A75"/>
    <w:rsid w:val="5CF5595C"/>
    <w:rsid w:val="5CF61401"/>
    <w:rsid w:val="5CF62B03"/>
    <w:rsid w:val="5CF6426A"/>
    <w:rsid w:val="5CF6481E"/>
    <w:rsid w:val="5CF71AC0"/>
    <w:rsid w:val="5CF74D38"/>
    <w:rsid w:val="5CF80AB0"/>
    <w:rsid w:val="5CF82C6E"/>
    <w:rsid w:val="5CF83AA5"/>
    <w:rsid w:val="5CF8460C"/>
    <w:rsid w:val="5CF8695E"/>
    <w:rsid w:val="5CF871A0"/>
    <w:rsid w:val="5CF9198F"/>
    <w:rsid w:val="5CF96107"/>
    <w:rsid w:val="5CFA4139"/>
    <w:rsid w:val="5CFA44CE"/>
    <w:rsid w:val="5CFB4A46"/>
    <w:rsid w:val="5CFB6D53"/>
    <w:rsid w:val="5CFC3F8F"/>
    <w:rsid w:val="5CFD3871"/>
    <w:rsid w:val="5CFD6CBE"/>
    <w:rsid w:val="5CFF0A38"/>
    <w:rsid w:val="5CFF1E3E"/>
    <w:rsid w:val="5CFF599B"/>
    <w:rsid w:val="5D0040E4"/>
    <w:rsid w:val="5D005D26"/>
    <w:rsid w:val="5D010942"/>
    <w:rsid w:val="5D012E0E"/>
    <w:rsid w:val="5D0134C1"/>
    <w:rsid w:val="5D015399"/>
    <w:rsid w:val="5D027239"/>
    <w:rsid w:val="5D0325D8"/>
    <w:rsid w:val="5D041203"/>
    <w:rsid w:val="5D041641"/>
    <w:rsid w:val="5D043272"/>
    <w:rsid w:val="5D0443DA"/>
    <w:rsid w:val="5D046584"/>
    <w:rsid w:val="5D051DE8"/>
    <w:rsid w:val="5D052B5C"/>
    <w:rsid w:val="5D05434A"/>
    <w:rsid w:val="5D055569"/>
    <w:rsid w:val="5D057132"/>
    <w:rsid w:val="5D0626AF"/>
    <w:rsid w:val="5D064034"/>
    <w:rsid w:val="5D064F7B"/>
    <w:rsid w:val="5D065CFC"/>
    <w:rsid w:val="5D066769"/>
    <w:rsid w:val="5D06720B"/>
    <w:rsid w:val="5D074AF1"/>
    <w:rsid w:val="5D08087A"/>
    <w:rsid w:val="5D080CF3"/>
    <w:rsid w:val="5D0811E5"/>
    <w:rsid w:val="5D08326C"/>
    <w:rsid w:val="5D08550A"/>
    <w:rsid w:val="5D086F45"/>
    <w:rsid w:val="5D091113"/>
    <w:rsid w:val="5D0943D2"/>
    <w:rsid w:val="5D094F04"/>
    <w:rsid w:val="5D096C42"/>
    <w:rsid w:val="5D0A06B2"/>
    <w:rsid w:val="5D0B04C9"/>
    <w:rsid w:val="5D0B15BF"/>
    <w:rsid w:val="5D0B3E73"/>
    <w:rsid w:val="5D0C22B0"/>
    <w:rsid w:val="5D0D48D8"/>
    <w:rsid w:val="5D0D6309"/>
    <w:rsid w:val="5D0E2082"/>
    <w:rsid w:val="5D0E4F9A"/>
    <w:rsid w:val="5D0E5598"/>
    <w:rsid w:val="5D0F20D9"/>
    <w:rsid w:val="5D0F4A1B"/>
    <w:rsid w:val="5D0F6E2D"/>
    <w:rsid w:val="5D101773"/>
    <w:rsid w:val="5D102DD2"/>
    <w:rsid w:val="5D103713"/>
    <w:rsid w:val="5D105835"/>
    <w:rsid w:val="5D123920"/>
    <w:rsid w:val="5D124BBC"/>
    <w:rsid w:val="5D141B1E"/>
    <w:rsid w:val="5D14210B"/>
    <w:rsid w:val="5D143A98"/>
    <w:rsid w:val="5D1501A5"/>
    <w:rsid w:val="5D153410"/>
    <w:rsid w:val="5D1540BE"/>
    <w:rsid w:val="5D1573C3"/>
    <w:rsid w:val="5D160CF3"/>
    <w:rsid w:val="5D163C4B"/>
    <w:rsid w:val="5D165B99"/>
    <w:rsid w:val="5D182C50"/>
    <w:rsid w:val="5D18658B"/>
    <w:rsid w:val="5D195108"/>
    <w:rsid w:val="5D1A4582"/>
    <w:rsid w:val="5D1B51AC"/>
    <w:rsid w:val="5D1B5A8F"/>
    <w:rsid w:val="5D1B63A4"/>
    <w:rsid w:val="5D1B7CA8"/>
    <w:rsid w:val="5D1C02FB"/>
    <w:rsid w:val="5D1C339E"/>
    <w:rsid w:val="5D1C654D"/>
    <w:rsid w:val="5D1D0DA6"/>
    <w:rsid w:val="5D1D70F3"/>
    <w:rsid w:val="5D1E0517"/>
    <w:rsid w:val="5D1F037E"/>
    <w:rsid w:val="5D1F3A7E"/>
    <w:rsid w:val="5D201416"/>
    <w:rsid w:val="5D20152F"/>
    <w:rsid w:val="5D2032F4"/>
    <w:rsid w:val="5D207F48"/>
    <w:rsid w:val="5D2424F8"/>
    <w:rsid w:val="5D243653"/>
    <w:rsid w:val="5D243CCD"/>
    <w:rsid w:val="5D250086"/>
    <w:rsid w:val="5D255B16"/>
    <w:rsid w:val="5D260A67"/>
    <w:rsid w:val="5D261EBF"/>
    <w:rsid w:val="5D267B85"/>
    <w:rsid w:val="5D2708F5"/>
    <w:rsid w:val="5D2752C0"/>
    <w:rsid w:val="5D276C9F"/>
    <w:rsid w:val="5D280C64"/>
    <w:rsid w:val="5D281A0C"/>
    <w:rsid w:val="5D292A17"/>
    <w:rsid w:val="5D2953F8"/>
    <w:rsid w:val="5D2A0D86"/>
    <w:rsid w:val="5D2A39DE"/>
    <w:rsid w:val="5D2A3BBA"/>
    <w:rsid w:val="5D2A4932"/>
    <w:rsid w:val="5D2A5D70"/>
    <w:rsid w:val="5D2B2C34"/>
    <w:rsid w:val="5D2B543E"/>
    <w:rsid w:val="5D2B57CE"/>
    <w:rsid w:val="5D2B72B9"/>
    <w:rsid w:val="5D2C3DE7"/>
    <w:rsid w:val="5D2C42B6"/>
    <w:rsid w:val="5D2D075A"/>
    <w:rsid w:val="5D2D1638"/>
    <w:rsid w:val="5D2D2508"/>
    <w:rsid w:val="5D2D69AC"/>
    <w:rsid w:val="5D2E2F85"/>
    <w:rsid w:val="5D2E3846"/>
    <w:rsid w:val="5D2E4EF2"/>
    <w:rsid w:val="5D2E5931"/>
    <w:rsid w:val="5D303DA6"/>
    <w:rsid w:val="5D317C52"/>
    <w:rsid w:val="5D32286A"/>
    <w:rsid w:val="5D330914"/>
    <w:rsid w:val="5D330AA1"/>
    <w:rsid w:val="5D331879"/>
    <w:rsid w:val="5D336146"/>
    <w:rsid w:val="5D340DF9"/>
    <w:rsid w:val="5D3418F7"/>
    <w:rsid w:val="5D342D91"/>
    <w:rsid w:val="5D342DA2"/>
    <w:rsid w:val="5D350BAA"/>
    <w:rsid w:val="5D3513BC"/>
    <w:rsid w:val="5D352C6B"/>
    <w:rsid w:val="5D36601A"/>
    <w:rsid w:val="5D3738DA"/>
    <w:rsid w:val="5D37777A"/>
    <w:rsid w:val="5D385F2E"/>
    <w:rsid w:val="5D3864C9"/>
    <w:rsid w:val="5D390B9A"/>
    <w:rsid w:val="5D391378"/>
    <w:rsid w:val="5D391C5F"/>
    <w:rsid w:val="5D3A1BDF"/>
    <w:rsid w:val="5D3A4C25"/>
    <w:rsid w:val="5D3C098A"/>
    <w:rsid w:val="5D3C3E69"/>
    <w:rsid w:val="5D3C69F2"/>
    <w:rsid w:val="5D3D5BD7"/>
    <w:rsid w:val="5D3E0E62"/>
    <w:rsid w:val="5D3E2967"/>
    <w:rsid w:val="5D3F12C7"/>
    <w:rsid w:val="5D3F2EAD"/>
    <w:rsid w:val="5D3F66DF"/>
    <w:rsid w:val="5D416F70"/>
    <w:rsid w:val="5D417D61"/>
    <w:rsid w:val="5D4234CF"/>
    <w:rsid w:val="5D424394"/>
    <w:rsid w:val="5D426469"/>
    <w:rsid w:val="5D427B6A"/>
    <w:rsid w:val="5D431D2B"/>
    <w:rsid w:val="5D4351CD"/>
    <w:rsid w:val="5D436BFD"/>
    <w:rsid w:val="5D437F7D"/>
    <w:rsid w:val="5D440CD7"/>
    <w:rsid w:val="5D442F2A"/>
    <w:rsid w:val="5D443CF5"/>
    <w:rsid w:val="5D44473A"/>
    <w:rsid w:val="5D45165D"/>
    <w:rsid w:val="5D453C1C"/>
    <w:rsid w:val="5D46469E"/>
    <w:rsid w:val="5D466F50"/>
    <w:rsid w:val="5D470F5F"/>
    <w:rsid w:val="5D475032"/>
    <w:rsid w:val="5D4779D8"/>
    <w:rsid w:val="5D487342"/>
    <w:rsid w:val="5D490145"/>
    <w:rsid w:val="5D493E75"/>
    <w:rsid w:val="5D494E68"/>
    <w:rsid w:val="5D494F80"/>
    <w:rsid w:val="5D497A94"/>
    <w:rsid w:val="5D4B43F8"/>
    <w:rsid w:val="5D4C305B"/>
    <w:rsid w:val="5D4C624D"/>
    <w:rsid w:val="5D4D14B6"/>
    <w:rsid w:val="5D4D2BAA"/>
    <w:rsid w:val="5D4E26AD"/>
    <w:rsid w:val="5D4F0F58"/>
    <w:rsid w:val="5D4F1D74"/>
    <w:rsid w:val="5D501026"/>
    <w:rsid w:val="5D5116DF"/>
    <w:rsid w:val="5D514588"/>
    <w:rsid w:val="5D514DAE"/>
    <w:rsid w:val="5D515A33"/>
    <w:rsid w:val="5D5168B6"/>
    <w:rsid w:val="5D52012B"/>
    <w:rsid w:val="5D5222D4"/>
    <w:rsid w:val="5D527454"/>
    <w:rsid w:val="5D5274BB"/>
    <w:rsid w:val="5D535044"/>
    <w:rsid w:val="5D54142D"/>
    <w:rsid w:val="5D543137"/>
    <w:rsid w:val="5D545B13"/>
    <w:rsid w:val="5D546106"/>
    <w:rsid w:val="5D552A3C"/>
    <w:rsid w:val="5D55380D"/>
    <w:rsid w:val="5D554827"/>
    <w:rsid w:val="5D5552B1"/>
    <w:rsid w:val="5D556997"/>
    <w:rsid w:val="5D5601DA"/>
    <w:rsid w:val="5D56324D"/>
    <w:rsid w:val="5D564A3E"/>
    <w:rsid w:val="5D5673A8"/>
    <w:rsid w:val="5D574B4F"/>
    <w:rsid w:val="5D575680"/>
    <w:rsid w:val="5D5803C0"/>
    <w:rsid w:val="5D5829F2"/>
    <w:rsid w:val="5D5850AB"/>
    <w:rsid w:val="5D5878AC"/>
    <w:rsid w:val="5D595D8B"/>
    <w:rsid w:val="5D5968B2"/>
    <w:rsid w:val="5D5A1950"/>
    <w:rsid w:val="5D5A2417"/>
    <w:rsid w:val="5D5A7075"/>
    <w:rsid w:val="5D5B3FA4"/>
    <w:rsid w:val="5D5B5166"/>
    <w:rsid w:val="5D5B616E"/>
    <w:rsid w:val="5D5C103F"/>
    <w:rsid w:val="5D5C36EB"/>
    <w:rsid w:val="5D5C371E"/>
    <w:rsid w:val="5D5C6206"/>
    <w:rsid w:val="5D5C68C4"/>
    <w:rsid w:val="5D5D104B"/>
    <w:rsid w:val="5D5D66A4"/>
    <w:rsid w:val="5D5D72B9"/>
    <w:rsid w:val="5D5E0913"/>
    <w:rsid w:val="5D5E417F"/>
    <w:rsid w:val="5D5F0110"/>
    <w:rsid w:val="5D5F2212"/>
    <w:rsid w:val="5D5F2EC5"/>
    <w:rsid w:val="5D5F468B"/>
    <w:rsid w:val="5D5F7D2C"/>
    <w:rsid w:val="5D6014AC"/>
    <w:rsid w:val="5D603FC7"/>
    <w:rsid w:val="5D604533"/>
    <w:rsid w:val="5D6065A3"/>
    <w:rsid w:val="5D6121B1"/>
    <w:rsid w:val="5D615006"/>
    <w:rsid w:val="5D615A37"/>
    <w:rsid w:val="5D6166D5"/>
    <w:rsid w:val="5D6217C8"/>
    <w:rsid w:val="5D624383"/>
    <w:rsid w:val="5D631118"/>
    <w:rsid w:val="5D6323CD"/>
    <w:rsid w:val="5D635307"/>
    <w:rsid w:val="5D636239"/>
    <w:rsid w:val="5D6400A6"/>
    <w:rsid w:val="5D640211"/>
    <w:rsid w:val="5D641CA2"/>
    <w:rsid w:val="5D642C7A"/>
    <w:rsid w:val="5D650386"/>
    <w:rsid w:val="5D661DA8"/>
    <w:rsid w:val="5D664339"/>
    <w:rsid w:val="5D6666CB"/>
    <w:rsid w:val="5D673C6E"/>
    <w:rsid w:val="5D6772CD"/>
    <w:rsid w:val="5D677B7B"/>
    <w:rsid w:val="5D681792"/>
    <w:rsid w:val="5D681C64"/>
    <w:rsid w:val="5D682B6C"/>
    <w:rsid w:val="5D685A51"/>
    <w:rsid w:val="5D68601C"/>
    <w:rsid w:val="5D6879E4"/>
    <w:rsid w:val="5D6931F8"/>
    <w:rsid w:val="5D6B042A"/>
    <w:rsid w:val="5D6B0434"/>
    <w:rsid w:val="5D6B0B7C"/>
    <w:rsid w:val="5D6B1282"/>
    <w:rsid w:val="5D6B7902"/>
    <w:rsid w:val="5D6D1017"/>
    <w:rsid w:val="5D6D2741"/>
    <w:rsid w:val="5D6D6DA8"/>
    <w:rsid w:val="5D6D769E"/>
    <w:rsid w:val="5D6E48CE"/>
    <w:rsid w:val="5D6E5156"/>
    <w:rsid w:val="5D6E5425"/>
    <w:rsid w:val="5D6E64A8"/>
    <w:rsid w:val="5D6F10D6"/>
    <w:rsid w:val="5D6F25DD"/>
    <w:rsid w:val="5D6F338B"/>
    <w:rsid w:val="5D6F38AA"/>
    <w:rsid w:val="5D6F4732"/>
    <w:rsid w:val="5D701329"/>
    <w:rsid w:val="5D702302"/>
    <w:rsid w:val="5D7046A3"/>
    <w:rsid w:val="5D7050D2"/>
    <w:rsid w:val="5D705F34"/>
    <w:rsid w:val="5D7100B8"/>
    <w:rsid w:val="5D722610"/>
    <w:rsid w:val="5D7243BE"/>
    <w:rsid w:val="5D724ADF"/>
    <w:rsid w:val="5D7305D7"/>
    <w:rsid w:val="5D7336BB"/>
    <w:rsid w:val="5D740137"/>
    <w:rsid w:val="5D741AF7"/>
    <w:rsid w:val="5D742421"/>
    <w:rsid w:val="5D7471EE"/>
    <w:rsid w:val="5D752101"/>
    <w:rsid w:val="5D753436"/>
    <w:rsid w:val="5D760995"/>
    <w:rsid w:val="5D7657C2"/>
    <w:rsid w:val="5D765AE7"/>
    <w:rsid w:val="5D765DC3"/>
    <w:rsid w:val="5D773596"/>
    <w:rsid w:val="5D775E79"/>
    <w:rsid w:val="5D777192"/>
    <w:rsid w:val="5D782EBC"/>
    <w:rsid w:val="5D78609D"/>
    <w:rsid w:val="5D7869AF"/>
    <w:rsid w:val="5D791AAC"/>
    <w:rsid w:val="5D791DBA"/>
    <w:rsid w:val="5D7938F8"/>
    <w:rsid w:val="5D795EC0"/>
    <w:rsid w:val="5D7A13CA"/>
    <w:rsid w:val="5D7A3B76"/>
    <w:rsid w:val="5D7A6BA4"/>
    <w:rsid w:val="5D7A7717"/>
    <w:rsid w:val="5D7A786C"/>
    <w:rsid w:val="5D7B0E9E"/>
    <w:rsid w:val="5D7B2566"/>
    <w:rsid w:val="5D7B4DCA"/>
    <w:rsid w:val="5D7C1178"/>
    <w:rsid w:val="5D7C32DD"/>
    <w:rsid w:val="5D7C4D6F"/>
    <w:rsid w:val="5D7C7C69"/>
    <w:rsid w:val="5D7E0B3F"/>
    <w:rsid w:val="5D7F0889"/>
    <w:rsid w:val="5D80265F"/>
    <w:rsid w:val="5D804F27"/>
    <w:rsid w:val="5D810AA5"/>
    <w:rsid w:val="5D811E69"/>
    <w:rsid w:val="5D83037A"/>
    <w:rsid w:val="5D837764"/>
    <w:rsid w:val="5D837F43"/>
    <w:rsid w:val="5D840879"/>
    <w:rsid w:val="5D8442C6"/>
    <w:rsid w:val="5D845EA0"/>
    <w:rsid w:val="5D850596"/>
    <w:rsid w:val="5D852344"/>
    <w:rsid w:val="5D857A85"/>
    <w:rsid w:val="5D86185B"/>
    <w:rsid w:val="5D862D00"/>
    <w:rsid w:val="5D8660BC"/>
    <w:rsid w:val="5D867E6A"/>
    <w:rsid w:val="5D87173A"/>
    <w:rsid w:val="5D876FDD"/>
    <w:rsid w:val="5D88729F"/>
    <w:rsid w:val="5D8878E6"/>
    <w:rsid w:val="5D8902FA"/>
    <w:rsid w:val="5D891708"/>
    <w:rsid w:val="5D891D31"/>
    <w:rsid w:val="5D892E39"/>
    <w:rsid w:val="5D89631F"/>
    <w:rsid w:val="5D896D29"/>
    <w:rsid w:val="5D8A04B2"/>
    <w:rsid w:val="5D8A3ED1"/>
    <w:rsid w:val="5D8A5922"/>
    <w:rsid w:val="5D8A5A52"/>
    <w:rsid w:val="5D8A5BAC"/>
    <w:rsid w:val="5D8B0AFD"/>
    <w:rsid w:val="5D8B5480"/>
    <w:rsid w:val="5D8B5F3C"/>
    <w:rsid w:val="5D8B722E"/>
    <w:rsid w:val="5D8C2888"/>
    <w:rsid w:val="5D8C77F1"/>
    <w:rsid w:val="5D8E192B"/>
    <w:rsid w:val="5D8E2F29"/>
    <w:rsid w:val="5D8E350C"/>
    <w:rsid w:val="5D8F18D2"/>
    <w:rsid w:val="5D8F365D"/>
    <w:rsid w:val="5D8F3DAD"/>
    <w:rsid w:val="5D8F40C1"/>
    <w:rsid w:val="5D8F6D1E"/>
    <w:rsid w:val="5D902A97"/>
    <w:rsid w:val="5D9055B0"/>
    <w:rsid w:val="5D9058CC"/>
    <w:rsid w:val="5D924A61"/>
    <w:rsid w:val="5D92680F"/>
    <w:rsid w:val="5D926B6D"/>
    <w:rsid w:val="5D9270A4"/>
    <w:rsid w:val="5D942587"/>
    <w:rsid w:val="5D9427CC"/>
    <w:rsid w:val="5D942D84"/>
    <w:rsid w:val="5D9441E6"/>
    <w:rsid w:val="5D944335"/>
    <w:rsid w:val="5D944479"/>
    <w:rsid w:val="5D9500AD"/>
    <w:rsid w:val="5D951296"/>
    <w:rsid w:val="5D953DC8"/>
    <w:rsid w:val="5D965FCD"/>
    <w:rsid w:val="5D972077"/>
    <w:rsid w:val="5D97444C"/>
    <w:rsid w:val="5D974A9B"/>
    <w:rsid w:val="5D9836F6"/>
    <w:rsid w:val="5D9841E9"/>
    <w:rsid w:val="5D984A0B"/>
    <w:rsid w:val="5D9909E2"/>
    <w:rsid w:val="5D991602"/>
    <w:rsid w:val="5D9949FF"/>
    <w:rsid w:val="5D994D14"/>
    <w:rsid w:val="5D995523"/>
    <w:rsid w:val="5D997B9D"/>
    <w:rsid w:val="5D9A2088"/>
    <w:rsid w:val="5D9B0EDF"/>
    <w:rsid w:val="5D9B4081"/>
    <w:rsid w:val="5D9B4844"/>
    <w:rsid w:val="5D9C0FDD"/>
    <w:rsid w:val="5D9C3927"/>
    <w:rsid w:val="5D9D0F44"/>
    <w:rsid w:val="5D9D570C"/>
    <w:rsid w:val="5D9D7524"/>
    <w:rsid w:val="5D9E3405"/>
    <w:rsid w:val="5D9E6FDD"/>
    <w:rsid w:val="5D9F0F2C"/>
    <w:rsid w:val="5D9F1C88"/>
    <w:rsid w:val="5D9F4AE7"/>
    <w:rsid w:val="5D9F755A"/>
    <w:rsid w:val="5DA00A57"/>
    <w:rsid w:val="5DA01D82"/>
    <w:rsid w:val="5DA0307B"/>
    <w:rsid w:val="5DA03CCA"/>
    <w:rsid w:val="5DA0717E"/>
    <w:rsid w:val="5DA11872"/>
    <w:rsid w:val="5DA12496"/>
    <w:rsid w:val="5DA14A38"/>
    <w:rsid w:val="5DA15C80"/>
    <w:rsid w:val="5DA22DB1"/>
    <w:rsid w:val="5DA25E14"/>
    <w:rsid w:val="5DA3045F"/>
    <w:rsid w:val="5DA30A1C"/>
    <w:rsid w:val="5DA349DB"/>
    <w:rsid w:val="5DA400E0"/>
    <w:rsid w:val="5DA453A8"/>
    <w:rsid w:val="5DA46FD3"/>
    <w:rsid w:val="5DA50E91"/>
    <w:rsid w:val="5DA51367"/>
    <w:rsid w:val="5DA552C8"/>
    <w:rsid w:val="5DA56542"/>
    <w:rsid w:val="5DA6050C"/>
    <w:rsid w:val="5DA63266"/>
    <w:rsid w:val="5DA63962"/>
    <w:rsid w:val="5DA64372"/>
    <w:rsid w:val="5DA7015B"/>
    <w:rsid w:val="5DA71A37"/>
    <w:rsid w:val="5DA74E27"/>
    <w:rsid w:val="5DA766CA"/>
    <w:rsid w:val="5DA84A6A"/>
    <w:rsid w:val="5DA86032"/>
    <w:rsid w:val="5DA87473"/>
    <w:rsid w:val="5DA87DE0"/>
    <w:rsid w:val="5DAA0823"/>
    <w:rsid w:val="5DAB0D26"/>
    <w:rsid w:val="5DAB77EA"/>
    <w:rsid w:val="5DAC0901"/>
    <w:rsid w:val="5DAC5543"/>
    <w:rsid w:val="5DAC59A9"/>
    <w:rsid w:val="5DAD1114"/>
    <w:rsid w:val="5DAD1DD4"/>
    <w:rsid w:val="5DAD3C49"/>
    <w:rsid w:val="5DAD53F7"/>
    <w:rsid w:val="5DAD569A"/>
    <w:rsid w:val="5DAE319C"/>
    <w:rsid w:val="5DAE7D85"/>
    <w:rsid w:val="5DAF54B7"/>
    <w:rsid w:val="5DAF5613"/>
    <w:rsid w:val="5DB01BC4"/>
    <w:rsid w:val="5DB04EE7"/>
    <w:rsid w:val="5DB1138B"/>
    <w:rsid w:val="5DB11F8B"/>
    <w:rsid w:val="5DB165AB"/>
    <w:rsid w:val="5DB20C5F"/>
    <w:rsid w:val="5DB21772"/>
    <w:rsid w:val="5DB22A0D"/>
    <w:rsid w:val="5DB26EB1"/>
    <w:rsid w:val="5DB32137"/>
    <w:rsid w:val="5DB32591"/>
    <w:rsid w:val="5DB36404"/>
    <w:rsid w:val="5DB36743"/>
    <w:rsid w:val="5DB367F5"/>
    <w:rsid w:val="5DB37A1F"/>
    <w:rsid w:val="5DB424C4"/>
    <w:rsid w:val="5DB4666F"/>
    <w:rsid w:val="5DB503B1"/>
    <w:rsid w:val="5DB524FD"/>
    <w:rsid w:val="5DB562C4"/>
    <w:rsid w:val="5DB57C3F"/>
    <w:rsid w:val="5DB63704"/>
    <w:rsid w:val="5DB669A1"/>
    <w:rsid w:val="5DB67B67"/>
    <w:rsid w:val="5DB701DC"/>
    <w:rsid w:val="5DB746EB"/>
    <w:rsid w:val="5DB76095"/>
    <w:rsid w:val="5DB8404D"/>
    <w:rsid w:val="5DB91FED"/>
    <w:rsid w:val="5DB92859"/>
    <w:rsid w:val="5DBB044A"/>
    <w:rsid w:val="5DBB091C"/>
    <w:rsid w:val="5DBC2577"/>
    <w:rsid w:val="5DBC4824"/>
    <w:rsid w:val="5DBD220A"/>
    <w:rsid w:val="5DBD2823"/>
    <w:rsid w:val="5DBD4239"/>
    <w:rsid w:val="5DBE3197"/>
    <w:rsid w:val="5DBE7604"/>
    <w:rsid w:val="5DBF00A8"/>
    <w:rsid w:val="5DBF375F"/>
    <w:rsid w:val="5DBF48B5"/>
    <w:rsid w:val="5DBF512A"/>
    <w:rsid w:val="5DBF6ED2"/>
    <w:rsid w:val="5DBF7936"/>
    <w:rsid w:val="5DC015CE"/>
    <w:rsid w:val="5DC058B1"/>
    <w:rsid w:val="5DC05AC0"/>
    <w:rsid w:val="5DC07ADC"/>
    <w:rsid w:val="5DC1492C"/>
    <w:rsid w:val="5DC15612"/>
    <w:rsid w:val="5DC170F4"/>
    <w:rsid w:val="5DC21550"/>
    <w:rsid w:val="5DC21B45"/>
    <w:rsid w:val="5DC24CAB"/>
    <w:rsid w:val="5DC26336"/>
    <w:rsid w:val="5DC312F8"/>
    <w:rsid w:val="5DC3588F"/>
    <w:rsid w:val="5DC50218"/>
    <w:rsid w:val="5DC56BE4"/>
    <w:rsid w:val="5DC57BB5"/>
    <w:rsid w:val="5DC6470A"/>
    <w:rsid w:val="5DC64873"/>
    <w:rsid w:val="5DC66B37"/>
    <w:rsid w:val="5DC67A6F"/>
    <w:rsid w:val="5DC72DED"/>
    <w:rsid w:val="5DC73650"/>
    <w:rsid w:val="5DC76A62"/>
    <w:rsid w:val="5DC80482"/>
    <w:rsid w:val="5DC82230"/>
    <w:rsid w:val="5DC91B67"/>
    <w:rsid w:val="5DC936EC"/>
    <w:rsid w:val="5DC9758A"/>
    <w:rsid w:val="5DCA41FA"/>
    <w:rsid w:val="5DCA73AD"/>
    <w:rsid w:val="5DCA7D57"/>
    <w:rsid w:val="5DCB0B6D"/>
    <w:rsid w:val="5DCB3DD5"/>
    <w:rsid w:val="5DCB539C"/>
    <w:rsid w:val="5DCB5AD9"/>
    <w:rsid w:val="5DCB5C3A"/>
    <w:rsid w:val="5DCC175A"/>
    <w:rsid w:val="5DCD0368"/>
    <w:rsid w:val="5DCD7847"/>
    <w:rsid w:val="5DCE2BE3"/>
    <w:rsid w:val="5DCE73A3"/>
    <w:rsid w:val="5DCF1D97"/>
    <w:rsid w:val="5DCF35BF"/>
    <w:rsid w:val="5DCF459F"/>
    <w:rsid w:val="5DCF57BE"/>
    <w:rsid w:val="5DCF7A63"/>
    <w:rsid w:val="5DD00075"/>
    <w:rsid w:val="5DD010E5"/>
    <w:rsid w:val="5DD07337"/>
    <w:rsid w:val="5DD07564"/>
    <w:rsid w:val="5DD176CC"/>
    <w:rsid w:val="5DD17943"/>
    <w:rsid w:val="5DD208E4"/>
    <w:rsid w:val="5DD225AB"/>
    <w:rsid w:val="5DD24E5D"/>
    <w:rsid w:val="5DD30137"/>
    <w:rsid w:val="5DD405B1"/>
    <w:rsid w:val="5DD42BBF"/>
    <w:rsid w:val="5DD51A73"/>
    <w:rsid w:val="5DD522B9"/>
    <w:rsid w:val="5DD54A2B"/>
    <w:rsid w:val="5DD5791E"/>
    <w:rsid w:val="5DD659F6"/>
    <w:rsid w:val="5DD670CE"/>
    <w:rsid w:val="5DD73CAF"/>
    <w:rsid w:val="5DD81293"/>
    <w:rsid w:val="5DD92868"/>
    <w:rsid w:val="5DDA0946"/>
    <w:rsid w:val="5DDA2028"/>
    <w:rsid w:val="5DDA231D"/>
    <w:rsid w:val="5DDA3317"/>
    <w:rsid w:val="5DDB1F64"/>
    <w:rsid w:val="5DDB4C35"/>
    <w:rsid w:val="5DDC11E9"/>
    <w:rsid w:val="5DDC38A0"/>
    <w:rsid w:val="5DDD11EC"/>
    <w:rsid w:val="5DDD2592"/>
    <w:rsid w:val="5DDD4E7F"/>
    <w:rsid w:val="5DDD5F0A"/>
    <w:rsid w:val="5DDF2DB8"/>
    <w:rsid w:val="5DDF4704"/>
    <w:rsid w:val="5DDF6068"/>
    <w:rsid w:val="5DE0316C"/>
    <w:rsid w:val="5DE03893"/>
    <w:rsid w:val="5DE04565"/>
    <w:rsid w:val="5DE057CC"/>
    <w:rsid w:val="5DE2155E"/>
    <w:rsid w:val="5DE22ACC"/>
    <w:rsid w:val="5DE2353D"/>
    <w:rsid w:val="5DE27796"/>
    <w:rsid w:val="5DE3232D"/>
    <w:rsid w:val="5DE330EF"/>
    <w:rsid w:val="5DE340AF"/>
    <w:rsid w:val="5DE352BC"/>
    <w:rsid w:val="5DE4094F"/>
    <w:rsid w:val="5DE41607"/>
    <w:rsid w:val="5DE42F52"/>
    <w:rsid w:val="5DE4474F"/>
    <w:rsid w:val="5DE45EDE"/>
    <w:rsid w:val="5DE46EED"/>
    <w:rsid w:val="5DE47B5B"/>
    <w:rsid w:val="5DE52DE2"/>
    <w:rsid w:val="5DE5392B"/>
    <w:rsid w:val="5DE57FF5"/>
    <w:rsid w:val="5DE6550C"/>
    <w:rsid w:val="5DE74DAC"/>
    <w:rsid w:val="5DE77500"/>
    <w:rsid w:val="5DE80494"/>
    <w:rsid w:val="5DE828D3"/>
    <w:rsid w:val="5DE82A30"/>
    <w:rsid w:val="5DE8300E"/>
    <w:rsid w:val="5DE84681"/>
    <w:rsid w:val="5DE84CF4"/>
    <w:rsid w:val="5DE87152"/>
    <w:rsid w:val="5DE93D36"/>
    <w:rsid w:val="5DE96780"/>
    <w:rsid w:val="5DE975A6"/>
    <w:rsid w:val="5DEA05A2"/>
    <w:rsid w:val="5DEA3AF1"/>
    <w:rsid w:val="5DEA4CB2"/>
    <w:rsid w:val="5DEB4459"/>
    <w:rsid w:val="5DEB5F1F"/>
    <w:rsid w:val="5DEB6861"/>
    <w:rsid w:val="5DEB73CB"/>
    <w:rsid w:val="5DEC0517"/>
    <w:rsid w:val="5DEC0971"/>
    <w:rsid w:val="5DEC5DAF"/>
    <w:rsid w:val="5DEC7786"/>
    <w:rsid w:val="5DED177F"/>
    <w:rsid w:val="5DED1BCD"/>
    <w:rsid w:val="5DED1C97"/>
    <w:rsid w:val="5DED53F4"/>
    <w:rsid w:val="5DED613B"/>
    <w:rsid w:val="5DED7C44"/>
    <w:rsid w:val="5DED7EE9"/>
    <w:rsid w:val="5DEE3C6C"/>
    <w:rsid w:val="5DEE4D3F"/>
    <w:rsid w:val="5DEE5337"/>
    <w:rsid w:val="5DEF3C97"/>
    <w:rsid w:val="5DEF7130"/>
    <w:rsid w:val="5DF0441A"/>
    <w:rsid w:val="5DF11787"/>
    <w:rsid w:val="5DF20EE5"/>
    <w:rsid w:val="5DF217BC"/>
    <w:rsid w:val="5DF23110"/>
    <w:rsid w:val="5DF23751"/>
    <w:rsid w:val="5DF254FF"/>
    <w:rsid w:val="5DF272AD"/>
    <w:rsid w:val="5DF27CF4"/>
    <w:rsid w:val="5DF355B7"/>
    <w:rsid w:val="5DF40342"/>
    <w:rsid w:val="5DF407B5"/>
    <w:rsid w:val="5DF42C17"/>
    <w:rsid w:val="5DF43CB1"/>
    <w:rsid w:val="5DF4767B"/>
    <w:rsid w:val="5DF52041"/>
    <w:rsid w:val="5DF64FF0"/>
    <w:rsid w:val="5DF6728A"/>
    <w:rsid w:val="5DF70D68"/>
    <w:rsid w:val="5DF748C4"/>
    <w:rsid w:val="5DF80708"/>
    <w:rsid w:val="5DF83CE6"/>
    <w:rsid w:val="5DF85511"/>
    <w:rsid w:val="5DF932DB"/>
    <w:rsid w:val="5DF94889"/>
    <w:rsid w:val="5DF96FBC"/>
    <w:rsid w:val="5DFA6C52"/>
    <w:rsid w:val="5DFA7181"/>
    <w:rsid w:val="5DFB06CA"/>
    <w:rsid w:val="5DFB0858"/>
    <w:rsid w:val="5DFB2606"/>
    <w:rsid w:val="5DFB3203"/>
    <w:rsid w:val="5DFD6705"/>
    <w:rsid w:val="5DFF07AB"/>
    <w:rsid w:val="5DFF2B5D"/>
    <w:rsid w:val="5DFF55C2"/>
    <w:rsid w:val="5E00450B"/>
    <w:rsid w:val="5E0049CB"/>
    <w:rsid w:val="5E005E6E"/>
    <w:rsid w:val="5E006328"/>
    <w:rsid w:val="5E006FAD"/>
    <w:rsid w:val="5E011AC1"/>
    <w:rsid w:val="5E011CDB"/>
    <w:rsid w:val="5E023AFB"/>
    <w:rsid w:val="5E0260E2"/>
    <w:rsid w:val="5E026E05"/>
    <w:rsid w:val="5E03649E"/>
    <w:rsid w:val="5E04285F"/>
    <w:rsid w:val="5E044C4A"/>
    <w:rsid w:val="5E047D05"/>
    <w:rsid w:val="5E05307E"/>
    <w:rsid w:val="5E053682"/>
    <w:rsid w:val="5E054F0D"/>
    <w:rsid w:val="5E055233"/>
    <w:rsid w:val="5E056FE1"/>
    <w:rsid w:val="5E062F5B"/>
    <w:rsid w:val="5E070798"/>
    <w:rsid w:val="5E070FAB"/>
    <w:rsid w:val="5E07314B"/>
    <w:rsid w:val="5E07540A"/>
    <w:rsid w:val="5E082F14"/>
    <w:rsid w:val="5E082F75"/>
    <w:rsid w:val="5E083620"/>
    <w:rsid w:val="5E0875B0"/>
    <w:rsid w:val="5E096591"/>
    <w:rsid w:val="5E097F7D"/>
    <w:rsid w:val="5E0A5F7E"/>
    <w:rsid w:val="5E0B24B5"/>
    <w:rsid w:val="5E0B7A0F"/>
    <w:rsid w:val="5E0D2339"/>
    <w:rsid w:val="5E0D26BD"/>
    <w:rsid w:val="5E0D4320"/>
    <w:rsid w:val="5E0D5210"/>
    <w:rsid w:val="5E0D6E70"/>
    <w:rsid w:val="5E0E2FE1"/>
    <w:rsid w:val="5E0E4C4E"/>
    <w:rsid w:val="5E0F12FC"/>
    <w:rsid w:val="5E0F4078"/>
    <w:rsid w:val="5E1044AC"/>
    <w:rsid w:val="5E111E29"/>
    <w:rsid w:val="5E11470D"/>
    <w:rsid w:val="5E115985"/>
    <w:rsid w:val="5E11600E"/>
    <w:rsid w:val="5E1224C4"/>
    <w:rsid w:val="5E12563F"/>
    <w:rsid w:val="5E125735"/>
    <w:rsid w:val="5E125D9D"/>
    <w:rsid w:val="5E132076"/>
    <w:rsid w:val="5E1322BD"/>
    <w:rsid w:val="5E13321E"/>
    <w:rsid w:val="5E145F25"/>
    <w:rsid w:val="5E146FE4"/>
    <w:rsid w:val="5E1551EE"/>
    <w:rsid w:val="5E1611EE"/>
    <w:rsid w:val="5E1666D7"/>
    <w:rsid w:val="5E1831B8"/>
    <w:rsid w:val="5E183A81"/>
    <w:rsid w:val="5E184251"/>
    <w:rsid w:val="5E19315D"/>
    <w:rsid w:val="5E1940E9"/>
    <w:rsid w:val="5E19481C"/>
    <w:rsid w:val="5E194BB2"/>
    <w:rsid w:val="5E1A3E59"/>
    <w:rsid w:val="5E1A7081"/>
    <w:rsid w:val="5E1B4A56"/>
    <w:rsid w:val="5E1B5EDE"/>
    <w:rsid w:val="5E1B6804"/>
    <w:rsid w:val="5E1B79DB"/>
    <w:rsid w:val="5E1C257C"/>
    <w:rsid w:val="5E1C467F"/>
    <w:rsid w:val="5E1C677F"/>
    <w:rsid w:val="5E1D4A6A"/>
    <w:rsid w:val="5E1D53C8"/>
    <w:rsid w:val="5E1D5D2E"/>
    <w:rsid w:val="5E1E00A2"/>
    <w:rsid w:val="5E1E091A"/>
    <w:rsid w:val="5E1E26CE"/>
    <w:rsid w:val="5E1E4546"/>
    <w:rsid w:val="5E1E558D"/>
    <w:rsid w:val="5E1F2D07"/>
    <w:rsid w:val="5E1F64D2"/>
    <w:rsid w:val="5E2002BE"/>
    <w:rsid w:val="5E207D9F"/>
    <w:rsid w:val="5E2115BA"/>
    <w:rsid w:val="5E21190F"/>
    <w:rsid w:val="5E212E7D"/>
    <w:rsid w:val="5E2138FA"/>
    <w:rsid w:val="5E215768"/>
    <w:rsid w:val="5E224037"/>
    <w:rsid w:val="5E227B93"/>
    <w:rsid w:val="5E230E77"/>
    <w:rsid w:val="5E231B5D"/>
    <w:rsid w:val="5E233791"/>
    <w:rsid w:val="5E24590A"/>
    <w:rsid w:val="5E251431"/>
    <w:rsid w:val="5E252DD5"/>
    <w:rsid w:val="5E255E28"/>
    <w:rsid w:val="5E263F20"/>
    <w:rsid w:val="5E270F0D"/>
    <w:rsid w:val="5E2733FB"/>
    <w:rsid w:val="5E2735A3"/>
    <w:rsid w:val="5E2751A9"/>
    <w:rsid w:val="5E287173"/>
    <w:rsid w:val="5E297E3E"/>
    <w:rsid w:val="5E2A2EEB"/>
    <w:rsid w:val="5E2A443B"/>
    <w:rsid w:val="5E2A4BD0"/>
    <w:rsid w:val="5E2B4766"/>
    <w:rsid w:val="5E2B68D6"/>
    <w:rsid w:val="5E2C1041"/>
    <w:rsid w:val="5E2C2963"/>
    <w:rsid w:val="5E2C5CE3"/>
    <w:rsid w:val="5E2D1B8D"/>
    <w:rsid w:val="5E2D4856"/>
    <w:rsid w:val="5E2D7885"/>
    <w:rsid w:val="5E2E436E"/>
    <w:rsid w:val="5E2E6691"/>
    <w:rsid w:val="5E2F0501"/>
    <w:rsid w:val="5E2F22B0"/>
    <w:rsid w:val="5E2F69A8"/>
    <w:rsid w:val="5E303F2B"/>
    <w:rsid w:val="5E31427A"/>
    <w:rsid w:val="5E316028"/>
    <w:rsid w:val="5E317E2E"/>
    <w:rsid w:val="5E323B4E"/>
    <w:rsid w:val="5E326B99"/>
    <w:rsid w:val="5E340832"/>
    <w:rsid w:val="5E341674"/>
    <w:rsid w:val="5E34717E"/>
    <w:rsid w:val="5E347413"/>
    <w:rsid w:val="5E361083"/>
    <w:rsid w:val="5E362241"/>
    <w:rsid w:val="5E3629AC"/>
    <w:rsid w:val="5E3653EC"/>
    <w:rsid w:val="5E370A83"/>
    <w:rsid w:val="5E3728B4"/>
    <w:rsid w:val="5E3755BD"/>
    <w:rsid w:val="5E377719"/>
    <w:rsid w:val="5E380D1B"/>
    <w:rsid w:val="5E38423E"/>
    <w:rsid w:val="5E386F55"/>
    <w:rsid w:val="5E3873B6"/>
    <w:rsid w:val="5E391380"/>
    <w:rsid w:val="5E393257"/>
    <w:rsid w:val="5E397D43"/>
    <w:rsid w:val="5E3A1B7D"/>
    <w:rsid w:val="5E3B0C54"/>
    <w:rsid w:val="5E3B156A"/>
    <w:rsid w:val="5E3B54E8"/>
    <w:rsid w:val="5E3C22A4"/>
    <w:rsid w:val="5E3C26B4"/>
    <w:rsid w:val="5E3D2C1E"/>
    <w:rsid w:val="5E3D7976"/>
    <w:rsid w:val="5E3E24F3"/>
    <w:rsid w:val="5E3F3E40"/>
    <w:rsid w:val="5E400D34"/>
    <w:rsid w:val="5E401C1D"/>
    <w:rsid w:val="5E402EA6"/>
    <w:rsid w:val="5E420235"/>
    <w:rsid w:val="5E421C42"/>
    <w:rsid w:val="5E422737"/>
    <w:rsid w:val="5E422C7F"/>
    <w:rsid w:val="5E426F07"/>
    <w:rsid w:val="5E434502"/>
    <w:rsid w:val="5E436A6F"/>
    <w:rsid w:val="5E442F1F"/>
    <w:rsid w:val="5E4443F8"/>
    <w:rsid w:val="5E4473A4"/>
    <w:rsid w:val="5E461CD0"/>
    <w:rsid w:val="5E46500A"/>
    <w:rsid w:val="5E465ABB"/>
    <w:rsid w:val="5E467B41"/>
    <w:rsid w:val="5E4775F9"/>
    <w:rsid w:val="5E480322"/>
    <w:rsid w:val="5E4809F9"/>
    <w:rsid w:val="5E484209"/>
    <w:rsid w:val="5E4847E3"/>
    <w:rsid w:val="5E4915C3"/>
    <w:rsid w:val="5E495179"/>
    <w:rsid w:val="5E4957CD"/>
    <w:rsid w:val="5E4A026A"/>
    <w:rsid w:val="5E4A2568"/>
    <w:rsid w:val="5E4A533B"/>
    <w:rsid w:val="5E4C02AC"/>
    <w:rsid w:val="5E4C10B3"/>
    <w:rsid w:val="5E4C45B6"/>
    <w:rsid w:val="5E4C6A1A"/>
    <w:rsid w:val="5E4D3DF3"/>
    <w:rsid w:val="5E4D4F5B"/>
    <w:rsid w:val="5E4D6359"/>
    <w:rsid w:val="5E4E1CE3"/>
    <w:rsid w:val="5E4E48A6"/>
    <w:rsid w:val="5E4E5993"/>
    <w:rsid w:val="5E4E5BD0"/>
    <w:rsid w:val="5E4F4700"/>
    <w:rsid w:val="5E4F5E3A"/>
    <w:rsid w:val="5E4F7EF1"/>
    <w:rsid w:val="5E505BDA"/>
    <w:rsid w:val="5E506637"/>
    <w:rsid w:val="5E51351D"/>
    <w:rsid w:val="5E5169FC"/>
    <w:rsid w:val="5E516DFB"/>
    <w:rsid w:val="5E5171D6"/>
    <w:rsid w:val="5E523221"/>
    <w:rsid w:val="5E5256E7"/>
    <w:rsid w:val="5E530AA5"/>
    <w:rsid w:val="5E533ED3"/>
    <w:rsid w:val="5E541D16"/>
    <w:rsid w:val="5E542D4C"/>
    <w:rsid w:val="5E547F68"/>
    <w:rsid w:val="5E554CE0"/>
    <w:rsid w:val="5E562A09"/>
    <w:rsid w:val="5E5643FB"/>
    <w:rsid w:val="5E564E88"/>
    <w:rsid w:val="5E56547F"/>
    <w:rsid w:val="5E56783C"/>
    <w:rsid w:val="5E574F9E"/>
    <w:rsid w:val="5E581806"/>
    <w:rsid w:val="5E587A58"/>
    <w:rsid w:val="5E587CB7"/>
    <w:rsid w:val="5E591480"/>
    <w:rsid w:val="5E5A2173"/>
    <w:rsid w:val="5E5B12F6"/>
    <w:rsid w:val="5E5C21B7"/>
    <w:rsid w:val="5E5C254C"/>
    <w:rsid w:val="5E5C5127"/>
    <w:rsid w:val="5E5D6EAD"/>
    <w:rsid w:val="5E5E3744"/>
    <w:rsid w:val="5E5E642F"/>
    <w:rsid w:val="5E5F0DE7"/>
    <w:rsid w:val="5E602469"/>
    <w:rsid w:val="5E604B5F"/>
    <w:rsid w:val="5E605122"/>
    <w:rsid w:val="5E607FB5"/>
    <w:rsid w:val="5E61295F"/>
    <w:rsid w:val="5E620AD0"/>
    <w:rsid w:val="5E626D4D"/>
    <w:rsid w:val="5E6301AB"/>
    <w:rsid w:val="5E631F59"/>
    <w:rsid w:val="5E632BC9"/>
    <w:rsid w:val="5E6335DC"/>
    <w:rsid w:val="5E637826"/>
    <w:rsid w:val="5E6445B4"/>
    <w:rsid w:val="5E645BA2"/>
    <w:rsid w:val="5E651445"/>
    <w:rsid w:val="5E651F80"/>
    <w:rsid w:val="5E652175"/>
    <w:rsid w:val="5E652332"/>
    <w:rsid w:val="5E653F23"/>
    <w:rsid w:val="5E656433"/>
    <w:rsid w:val="5E660553"/>
    <w:rsid w:val="5E661DD1"/>
    <w:rsid w:val="5E667657"/>
    <w:rsid w:val="5E6709F6"/>
    <w:rsid w:val="5E671290"/>
    <w:rsid w:val="5E6739D1"/>
    <w:rsid w:val="5E674D0F"/>
    <w:rsid w:val="5E68756F"/>
    <w:rsid w:val="5E690B44"/>
    <w:rsid w:val="5E6957C1"/>
    <w:rsid w:val="5E6A26F9"/>
    <w:rsid w:val="5E6B6419"/>
    <w:rsid w:val="5E6C2D61"/>
    <w:rsid w:val="5E6C36B4"/>
    <w:rsid w:val="5E6C6945"/>
    <w:rsid w:val="5E6D1134"/>
    <w:rsid w:val="5E6D4B86"/>
    <w:rsid w:val="5E6D5DFF"/>
    <w:rsid w:val="5E6E3984"/>
    <w:rsid w:val="5E700844"/>
    <w:rsid w:val="5E70089F"/>
    <w:rsid w:val="5E7012AA"/>
    <w:rsid w:val="5E701F85"/>
    <w:rsid w:val="5E705059"/>
    <w:rsid w:val="5E7053A0"/>
    <w:rsid w:val="5E7060E8"/>
    <w:rsid w:val="5E712F80"/>
    <w:rsid w:val="5E713977"/>
    <w:rsid w:val="5E714676"/>
    <w:rsid w:val="5E715547"/>
    <w:rsid w:val="5E71591D"/>
    <w:rsid w:val="5E716CBA"/>
    <w:rsid w:val="5E724535"/>
    <w:rsid w:val="5E7303EE"/>
    <w:rsid w:val="5E73301C"/>
    <w:rsid w:val="5E7368E3"/>
    <w:rsid w:val="5E7423B8"/>
    <w:rsid w:val="5E74377A"/>
    <w:rsid w:val="5E74399F"/>
    <w:rsid w:val="5E7600BE"/>
    <w:rsid w:val="5E766130"/>
    <w:rsid w:val="5E770724"/>
    <w:rsid w:val="5E775894"/>
    <w:rsid w:val="5E775A89"/>
    <w:rsid w:val="5E781EA8"/>
    <w:rsid w:val="5E787196"/>
    <w:rsid w:val="5E790F84"/>
    <w:rsid w:val="5E794778"/>
    <w:rsid w:val="5E794D4A"/>
    <w:rsid w:val="5E7A043A"/>
    <w:rsid w:val="5E7A1855"/>
    <w:rsid w:val="5E7A4854"/>
    <w:rsid w:val="5E7A6C6A"/>
    <w:rsid w:val="5E7B56D9"/>
    <w:rsid w:val="5E7C44D0"/>
    <w:rsid w:val="5E7C50F8"/>
    <w:rsid w:val="5E7C6E92"/>
    <w:rsid w:val="5E7C7464"/>
    <w:rsid w:val="5E7D2648"/>
    <w:rsid w:val="5E7D6771"/>
    <w:rsid w:val="5E7D74BF"/>
    <w:rsid w:val="5E7E0684"/>
    <w:rsid w:val="5E7E1A1A"/>
    <w:rsid w:val="5E7E6D93"/>
    <w:rsid w:val="5E7F4ACC"/>
    <w:rsid w:val="5E7F6BC0"/>
    <w:rsid w:val="5E800FCD"/>
    <w:rsid w:val="5E8018CF"/>
    <w:rsid w:val="5E801AEF"/>
    <w:rsid w:val="5E802367"/>
    <w:rsid w:val="5E806280"/>
    <w:rsid w:val="5E80657A"/>
    <w:rsid w:val="5E806CDB"/>
    <w:rsid w:val="5E80781B"/>
    <w:rsid w:val="5E8124B1"/>
    <w:rsid w:val="5E821D0C"/>
    <w:rsid w:val="5E827781"/>
    <w:rsid w:val="5E831378"/>
    <w:rsid w:val="5E831EE0"/>
    <w:rsid w:val="5E83297A"/>
    <w:rsid w:val="5E835810"/>
    <w:rsid w:val="5E840C7E"/>
    <w:rsid w:val="5E853D07"/>
    <w:rsid w:val="5E854CFE"/>
    <w:rsid w:val="5E86297D"/>
    <w:rsid w:val="5E8657E6"/>
    <w:rsid w:val="5E8720EC"/>
    <w:rsid w:val="5E873E9A"/>
    <w:rsid w:val="5E875836"/>
    <w:rsid w:val="5E875C48"/>
    <w:rsid w:val="5E876957"/>
    <w:rsid w:val="5E894AAB"/>
    <w:rsid w:val="5E8963E0"/>
    <w:rsid w:val="5E897E89"/>
    <w:rsid w:val="5E8B118E"/>
    <w:rsid w:val="5E8B195E"/>
    <w:rsid w:val="5E8B1BDC"/>
    <w:rsid w:val="5E8B74A9"/>
    <w:rsid w:val="5E8C3982"/>
    <w:rsid w:val="5E8C49F2"/>
    <w:rsid w:val="5E8C74B2"/>
    <w:rsid w:val="5E8C796C"/>
    <w:rsid w:val="5E8D128A"/>
    <w:rsid w:val="5E8E293D"/>
    <w:rsid w:val="5E8E57CC"/>
    <w:rsid w:val="5E8E582E"/>
    <w:rsid w:val="5E8F699E"/>
    <w:rsid w:val="5E90045F"/>
    <w:rsid w:val="5E900B91"/>
    <w:rsid w:val="5E901247"/>
    <w:rsid w:val="5E90642C"/>
    <w:rsid w:val="5E906A8D"/>
    <w:rsid w:val="5E9071F2"/>
    <w:rsid w:val="5E9124DC"/>
    <w:rsid w:val="5E9163A6"/>
    <w:rsid w:val="5E916AC6"/>
    <w:rsid w:val="5E930A90"/>
    <w:rsid w:val="5E9345EC"/>
    <w:rsid w:val="5E9361A3"/>
    <w:rsid w:val="5E940B6A"/>
    <w:rsid w:val="5E946F20"/>
    <w:rsid w:val="5E951493"/>
    <w:rsid w:val="5E95785E"/>
    <w:rsid w:val="5E960581"/>
    <w:rsid w:val="5E96232F"/>
    <w:rsid w:val="5E973412"/>
    <w:rsid w:val="5E980BF9"/>
    <w:rsid w:val="5E981F2D"/>
    <w:rsid w:val="5E9832A4"/>
    <w:rsid w:val="5E9842F9"/>
    <w:rsid w:val="5E9860A7"/>
    <w:rsid w:val="5E987E55"/>
    <w:rsid w:val="5E987F50"/>
    <w:rsid w:val="5E993BCD"/>
    <w:rsid w:val="5E9A1E1F"/>
    <w:rsid w:val="5E9A21C2"/>
    <w:rsid w:val="5E9B4F41"/>
    <w:rsid w:val="5E9C03B6"/>
    <w:rsid w:val="5E9C06F8"/>
    <w:rsid w:val="5E9C0D6D"/>
    <w:rsid w:val="5E9C2603"/>
    <w:rsid w:val="5E9C4963"/>
    <w:rsid w:val="5E9C5643"/>
    <w:rsid w:val="5E9C6499"/>
    <w:rsid w:val="5E9C662E"/>
    <w:rsid w:val="5E9D1E66"/>
    <w:rsid w:val="5E9D546B"/>
    <w:rsid w:val="5E9E0AE0"/>
    <w:rsid w:val="5E9E65CF"/>
    <w:rsid w:val="5E9F3365"/>
    <w:rsid w:val="5E9F5687"/>
    <w:rsid w:val="5E9F79A8"/>
    <w:rsid w:val="5EA02BDC"/>
    <w:rsid w:val="5EA031AD"/>
    <w:rsid w:val="5EA04F5B"/>
    <w:rsid w:val="5EA06628"/>
    <w:rsid w:val="5EA06D09"/>
    <w:rsid w:val="5EA10885"/>
    <w:rsid w:val="5EA1304B"/>
    <w:rsid w:val="5EA22192"/>
    <w:rsid w:val="5EA24DF1"/>
    <w:rsid w:val="5EA2589D"/>
    <w:rsid w:val="5EA26F25"/>
    <w:rsid w:val="5EA35057"/>
    <w:rsid w:val="5EA40BE7"/>
    <w:rsid w:val="5EA42279"/>
    <w:rsid w:val="5EA4312C"/>
    <w:rsid w:val="5EA44A4C"/>
    <w:rsid w:val="5EA4558E"/>
    <w:rsid w:val="5EA467FA"/>
    <w:rsid w:val="5EA47517"/>
    <w:rsid w:val="5EA50251"/>
    <w:rsid w:val="5EA60AA1"/>
    <w:rsid w:val="5EA65B75"/>
    <w:rsid w:val="5EA65CD6"/>
    <w:rsid w:val="5EA7453C"/>
    <w:rsid w:val="5EA75070"/>
    <w:rsid w:val="5EA80E67"/>
    <w:rsid w:val="5EA86E54"/>
    <w:rsid w:val="5EA94348"/>
    <w:rsid w:val="5EA94960"/>
    <w:rsid w:val="5EA95373"/>
    <w:rsid w:val="5EAA5DDA"/>
    <w:rsid w:val="5EAA7B88"/>
    <w:rsid w:val="5EAB1939"/>
    <w:rsid w:val="5EAB1A3F"/>
    <w:rsid w:val="5EAB2E81"/>
    <w:rsid w:val="5EAB4F57"/>
    <w:rsid w:val="5EAB56C6"/>
    <w:rsid w:val="5EAC5EFF"/>
    <w:rsid w:val="5EAD78E0"/>
    <w:rsid w:val="5EAE3037"/>
    <w:rsid w:val="5EAE54A5"/>
    <w:rsid w:val="5EAF0740"/>
    <w:rsid w:val="5EAF16F2"/>
    <w:rsid w:val="5EAF560F"/>
    <w:rsid w:val="5EAF6AB5"/>
    <w:rsid w:val="5EB01642"/>
    <w:rsid w:val="5EB033F0"/>
    <w:rsid w:val="5EB03BF1"/>
    <w:rsid w:val="5EB059DA"/>
    <w:rsid w:val="5EB11B5C"/>
    <w:rsid w:val="5EB11CFA"/>
    <w:rsid w:val="5EB13561"/>
    <w:rsid w:val="5EB153BA"/>
    <w:rsid w:val="5EB271CC"/>
    <w:rsid w:val="5EB327CE"/>
    <w:rsid w:val="5EB43DF0"/>
    <w:rsid w:val="5EB46EC5"/>
    <w:rsid w:val="5EB510CC"/>
    <w:rsid w:val="5EB5319B"/>
    <w:rsid w:val="5EB532C0"/>
    <w:rsid w:val="5EB641C1"/>
    <w:rsid w:val="5EB6591E"/>
    <w:rsid w:val="5EB67D83"/>
    <w:rsid w:val="5EB7041D"/>
    <w:rsid w:val="5EB77524"/>
    <w:rsid w:val="5EB82783"/>
    <w:rsid w:val="5EB84053"/>
    <w:rsid w:val="5EB85A2B"/>
    <w:rsid w:val="5EBA0863"/>
    <w:rsid w:val="5EBA1AAA"/>
    <w:rsid w:val="5EBA426F"/>
    <w:rsid w:val="5EBB0793"/>
    <w:rsid w:val="5EBB7849"/>
    <w:rsid w:val="5EBD2A59"/>
    <w:rsid w:val="5EBD3C08"/>
    <w:rsid w:val="5EBD3D5F"/>
    <w:rsid w:val="5EBD70DC"/>
    <w:rsid w:val="5EBD78BB"/>
    <w:rsid w:val="5EBE05FC"/>
    <w:rsid w:val="5EBE461E"/>
    <w:rsid w:val="5EBF031C"/>
    <w:rsid w:val="5EBF3633"/>
    <w:rsid w:val="5EC0115A"/>
    <w:rsid w:val="5EC027F2"/>
    <w:rsid w:val="5EC039F2"/>
    <w:rsid w:val="5EC042A6"/>
    <w:rsid w:val="5EC06CB8"/>
    <w:rsid w:val="5EC073AC"/>
    <w:rsid w:val="5EC10974"/>
    <w:rsid w:val="5EC13B82"/>
    <w:rsid w:val="5EC149C9"/>
    <w:rsid w:val="5EC23124"/>
    <w:rsid w:val="5EC27F57"/>
    <w:rsid w:val="5EC30805"/>
    <w:rsid w:val="5EC32B91"/>
    <w:rsid w:val="5EC41D68"/>
    <w:rsid w:val="5EC41E83"/>
    <w:rsid w:val="5EC43CAA"/>
    <w:rsid w:val="5EC44B1C"/>
    <w:rsid w:val="5EC549C2"/>
    <w:rsid w:val="5EC55BA8"/>
    <w:rsid w:val="5EC57F74"/>
    <w:rsid w:val="5EC64A00"/>
    <w:rsid w:val="5EC719EF"/>
    <w:rsid w:val="5EC73102"/>
    <w:rsid w:val="5EC7379C"/>
    <w:rsid w:val="5EC812BB"/>
    <w:rsid w:val="5EC82AA2"/>
    <w:rsid w:val="5EC83F5E"/>
    <w:rsid w:val="5EC840E8"/>
    <w:rsid w:val="5EC86503"/>
    <w:rsid w:val="5EC909C7"/>
    <w:rsid w:val="5EC93DBB"/>
    <w:rsid w:val="5EC944B2"/>
    <w:rsid w:val="5ECA1FD8"/>
    <w:rsid w:val="5ECA3D86"/>
    <w:rsid w:val="5ECA6B29"/>
    <w:rsid w:val="5ECA7645"/>
    <w:rsid w:val="5ECB022A"/>
    <w:rsid w:val="5ECB28DF"/>
    <w:rsid w:val="5ECB7828"/>
    <w:rsid w:val="5ECC0113"/>
    <w:rsid w:val="5ECC3FA2"/>
    <w:rsid w:val="5ECC557C"/>
    <w:rsid w:val="5ECD6B1A"/>
    <w:rsid w:val="5ECD7EAC"/>
    <w:rsid w:val="5ECE071E"/>
    <w:rsid w:val="5ECE0A46"/>
    <w:rsid w:val="5ECE12ED"/>
    <w:rsid w:val="5ED05E09"/>
    <w:rsid w:val="5ED115B9"/>
    <w:rsid w:val="5ED12240"/>
    <w:rsid w:val="5ED14810"/>
    <w:rsid w:val="5ED15115"/>
    <w:rsid w:val="5ED203E5"/>
    <w:rsid w:val="5ED2295B"/>
    <w:rsid w:val="5ED2315C"/>
    <w:rsid w:val="5ED25B93"/>
    <w:rsid w:val="5ED30E8D"/>
    <w:rsid w:val="5ED32BD4"/>
    <w:rsid w:val="5ED372E2"/>
    <w:rsid w:val="5ED40887"/>
    <w:rsid w:val="5ED42709"/>
    <w:rsid w:val="5ED4369A"/>
    <w:rsid w:val="5ED47738"/>
    <w:rsid w:val="5ED510A9"/>
    <w:rsid w:val="5ED54614"/>
    <w:rsid w:val="5ED56251"/>
    <w:rsid w:val="5ED61133"/>
    <w:rsid w:val="5ED64A07"/>
    <w:rsid w:val="5ED65BBE"/>
    <w:rsid w:val="5ED71AFB"/>
    <w:rsid w:val="5ED733C7"/>
    <w:rsid w:val="5ED753C1"/>
    <w:rsid w:val="5ED8013A"/>
    <w:rsid w:val="5ED84E93"/>
    <w:rsid w:val="5ED9226C"/>
    <w:rsid w:val="5ED96576"/>
    <w:rsid w:val="5ED97AB4"/>
    <w:rsid w:val="5ED97C8F"/>
    <w:rsid w:val="5EDA070E"/>
    <w:rsid w:val="5EDA221B"/>
    <w:rsid w:val="5EDA3349"/>
    <w:rsid w:val="5EDA4AF4"/>
    <w:rsid w:val="5EDA609E"/>
    <w:rsid w:val="5EDA66BF"/>
    <w:rsid w:val="5EDB137C"/>
    <w:rsid w:val="5EDB470B"/>
    <w:rsid w:val="5EDB5F93"/>
    <w:rsid w:val="5EDC0108"/>
    <w:rsid w:val="5EDD1704"/>
    <w:rsid w:val="5EDD1D0C"/>
    <w:rsid w:val="5EDD61AF"/>
    <w:rsid w:val="5EDE504E"/>
    <w:rsid w:val="5EDE5DBE"/>
    <w:rsid w:val="5EDE6EBE"/>
    <w:rsid w:val="5EE075BC"/>
    <w:rsid w:val="5EE173C9"/>
    <w:rsid w:val="5EE20472"/>
    <w:rsid w:val="5EE222A7"/>
    <w:rsid w:val="5EE24F1B"/>
    <w:rsid w:val="5EE3051F"/>
    <w:rsid w:val="5EE31419"/>
    <w:rsid w:val="5EE34310"/>
    <w:rsid w:val="5EE412EC"/>
    <w:rsid w:val="5EE4309A"/>
    <w:rsid w:val="5EE52987"/>
    <w:rsid w:val="5EE65064"/>
    <w:rsid w:val="5EE65B1B"/>
    <w:rsid w:val="5EE66E12"/>
    <w:rsid w:val="5EE728C4"/>
    <w:rsid w:val="5EE74938"/>
    <w:rsid w:val="5EEA678E"/>
    <w:rsid w:val="5EEA694F"/>
    <w:rsid w:val="5EEB267A"/>
    <w:rsid w:val="5EEB2B93"/>
    <w:rsid w:val="5EEB2BBE"/>
    <w:rsid w:val="5EEB39B1"/>
    <w:rsid w:val="5EEB3FD1"/>
    <w:rsid w:val="5EEB4428"/>
    <w:rsid w:val="5EEC71FD"/>
    <w:rsid w:val="5EED2012"/>
    <w:rsid w:val="5EED3818"/>
    <w:rsid w:val="5EED4944"/>
    <w:rsid w:val="5EEE40FD"/>
    <w:rsid w:val="5EEE4C04"/>
    <w:rsid w:val="5EEE5CC7"/>
    <w:rsid w:val="5EEF37AD"/>
    <w:rsid w:val="5EEF44B2"/>
    <w:rsid w:val="5EEF7244"/>
    <w:rsid w:val="5EF02DAA"/>
    <w:rsid w:val="5EF034F5"/>
    <w:rsid w:val="5EF037EA"/>
    <w:rsid w:val="5EF04037"/>
    <w:rsid w:val="5EF0692B"/>
    <w:rsid w:val="5EF07C91"/>
    <w:rsid w:val="5EF126EC"/>
    <w:rsid w:val="5EF1275D"/>
    <w:rsid w:val="5EF1415C"/>
    <w:rsid w:val="5EF157B7"/>
    <w:rsid w:val="5EF20535"/>
    <w:rsid w:val="5EF404B6"/>
    <w:rsid w:val="5EF40805"/>
    <w:rsid w:val="5EF41A20"/>
    <w:rsid w:val="5EF537D6"/>
    <w:rsid w:val="5EF549C8"/>
    <w:rsid w:val="5EF552A7"/>
    <w:rsid w:val="5EF55AB8"/>
    <w:rsid w:val="5EF55BA5"/>
    <w:rsid w:val="5EF57055"/>
    <w:rsid w:val="5EF63A66"/>
    <w:rsid w:val="5EF64A57"/>
    <w:rsid w:val="5EF7101F"/>
    <w:rsid w:val="5EF73861"/>
    <w:rsid w:val="5EF8374D"/>
    <w:rsid w:val="5EF83CBC"/>
    <w:rsid w:val="5EF944CD"/>
    <w:rsid w:val="5EFA466C"/>
    <w:rsid w:val="5EFA7ADA"/>
    <w:rsid w:val="5EFB0646"/>
    <w:rsid w:val="5EFB351A"/>
    <w:rsid w:val="5EFC3B3C"/>
    <w:rsid w:val="5EFC43D2"/>
    <w:rsid w:val="5EFC532B"/>
    <w:rsid w:val="5EFC6636"/>
    <w:rsid w:val="5EFC6CB8"/>
    <w:rsid w:val="5EFD415C"/>
    <w:rsid w:val="5EFE2D25"/>
    <w:rsid w:val="5EFF1C82"/>
    <w:rsid w:val="5EFF7300"/>
    <w:rsid w:val="5F003BC0"/>
    <w:rsid w:val="5F0053FD"/>
    <w:rsid w:val="5F0361A4"/>
    <w:rsid w:val="5F044099"/>
    <w:rsid w:val="5F0454EA"/>
    <w:rsid w:val="5F05093F"/>
    <w:rsid w:val="5F0509E2"/>
    <w:rsid w:val="5F052FFD"/>
    <w:rsid w:val="5F056C6E"/>
    <w:rsid w:val="5F06242F"/>
    <w:rsid w:val="5F0674B4"/>
    <w:rsid w:val="5F071E5F"/>
    <w:rsid w:val="5F074FDA"/>
    <w:rsid w:val="5F08322C"/>
    <w:rsid w:val="5F0901E3"/>
    <w:rsid w:val="5F095452"/>
    <w:rsid w:val="5F095818"/>
    <w:rsid w:val="5F096495"/>
    <w:rsid w:val="5F0A30DB"/>
    <w:rsid w:val="5F0B26C5"/>
    <w:rsid w:val="5F0B6CAE"/>
    <w:rsid w:val="5F0C439F"/>
    <w:rsid w:val="5F0D0FAC"/>
    <w:rsid w:val="5F0D14E7"/>
    <w:rsid w:val="5F0D456F"/>
    <w:rsid w:val="5F0D6947"/>
    <w:rsid w:val="5F0F04C0"/>
    <w:rsid w:val="5F0F1C5E"/>
    <w:rsid w:val="5F100333"/>
    <w:rsid w:val="5F103B8A"/>
    <w:rsid w:val="5F1119B5"/>
    <w:rsid w:val="5F111E68"/>
    <w:rsid w:val="5F117C07"/>
    <w:rsid w:val="5F1202BB"/>
    <w:rsid w:val="5F127630"/>
    <w:rsid w:val="5F131BD1"/>
    <w:rsid w:val="5F13397F"/>
    <w:rsid w:val="5F13572D"/>
    <w:rsid w:val="5F1515E7"/>
    <w:rsid w:val="5F152CEE"/>
    <w:rsid w:val="5F15503A"/>
    <w:rsid w:val="5F155949"/>
    <w:rsid w:val="5F156A76"/>
    <w:rsid w:val="5F180547"/>
    <w:rsid w:val="5F1854BC"/>
    <w:rsid w:val="5F185D25"/>
    <w:rsid w:val="5F1A2DB0"/>
    <w:rsid w:val="5F1A4D0E"/>
    <w:rsid w:val="5F1A6ABC"/>
    <w:rsid w:val="5F1A7DBB"/>
    <w:rsid w:val="5F1B3402"/>
    <w:rsid w:val="5F1B73BF"/>
    <w:rsid w:val="5F1C0A86"/>
    <w:rsid w:val="5F1C2834"/>
    <w:rsid w:val="5F1D20F9"/>
    <w:rsid w:val="5F1D3873"/>
    <w:rsid w:val="5F1D3EC6"/>
    <w:rsid w:val="5F1D4A83"/>
    <w:rsid w:val="5F1D4F06"/>
    <w:rsid w:val="5F1D6327"/>
    <w:rsid w:val="5F1E2722"/>
    <w:rsid w:val="5F1E4E09"/>
    <w:rsid w:val="5F1F0576"/>
    <w:rsid w:val="5F1F40D2"/>
    <w:rsid w:val="5F1F7A3D"/>
    <w:rsid w:val="5F201C48"/>
    <w:rsid w:val="5F205DB0"/>
    <w:rsid w:val="5F2071EA"/>
    <w:rsid w:val="5F2112E5"/>
    <w:rsid w:val="5F2130FA"/>
    <w:rsid w:val="5F2142EE"/>
    <w:rsid w:val="5F2150E3"/>
    <w:rsid w:val="5F2249C5"/>
    <w:rsid w:val="5F232F7B"/>
    <w:rsid w:val="5F23461B"/>
    <w:rsid w:val="5F2359A4"/>
    <w:rsid w:val="5F2360D6"/>
    <w:rsid w:val="5F241412"/>
    <w:rsid w:val="5F2416E8"/>
    <w:rsid w:val="5F244682"/>
    <w:rsid w:val="5F244954"/>
    <w:rsid w:val="5F245B8C"/>
    <w:rsid w:val="5F24793A"/>
    <w:rsid w:val="5F247D0E"/>
    <w:rsid w:val="5F252093"/>
    <w:rsid w:val="5F257D99"/>
    <w:rsid w:val="5F265461"/>
    <w:rsid w:val="5F266138"/>
    <w:rsid w:val="5F2677AC"/>
    <w:rsid w:val="5F2717F7"/>
    <w:rsid w:val="5F27742B"/>
    <w:rsid w:val="5F2809DA"/>
    <w:rsid w:val="5F2810EB"/>
    <w:rsid w:val="5F285D35"/>
    <w:rsid w:val="5F287A2E"/>
    <w:rsid w:val="5F290A0A"/>
    <w:rsid w:val="5F2928E7"/>
    <w:rsid w:val="5F2931A3"/>
    <w:rsid w:val="5F29492D"/>
    <w:rsid w:val="5F296E60"/>
    <w:rsid w:val="5F2972F6"/>
    <w:rsid w:val="5F2A0326"/>
    <w:rsid w:val="5F2B0CC9"/>
    <w:rsid w:val="5F2B0F69"/>
    <w:rsid w:val="5F2C07EB"/>
    <w:rsid w:val="5F2C45AB"/>
    <w:rsid w:val="5F2C473F"/>
    <w:rsid w:val="5F2C594E"/>
    <w:rsid w:val="5F2C661C"/>
    <w:rsid w:val="5F2D0C9F"/>
    <w:rsid w:val="5F2D59D7"/>
    <w:rsid w:val="5F2E2567"/>
    <w:rsid w:val="5F2E3092"/>
    <w:rsid w:val="5F2F1A0F"/>
    <w:rsid w:val="5F2F28B2"/>
    <w:rsid w:val="5F2F716C"/>
    <w:rsid w:val="5F3062DF"/>
    <w:rsid w:val="5F312527"/>
    <w:rsid w:val="5F313E05"/>
    <w:rsid w:val="5F317428"/>
    <w:rsid w:val="5F32359B"/>
    <w:rsid w:val="5F324C64"/>
    <w:rsid w:val="5F3261D3"/>
    <w:rsid w:val="5F32690D"/>
    <w:rsid w:val="5F33351F"/>
    <w:rsid w:val="5F333CE4"/>
    <w:rsid w:val="5F341891"/>
    <w:rsid w:val="5F344CB4"/>
    <w:rsid w:val="5F345879"/>
    <w:rsid w:val="5F34703B"/>
    <w:rsid w:val="5F354119"/>
    <w:rsid w:val="5F3622F3"/>
    <w:rsid w:val="5F363362"/>
    <w:rsid w:val="5F3674DC"/>
    <w:rsid w:val="5F371DD7"/>
    <w:rsid w:val="5F372C27"/>
    <w:rsid w:val="5F3758C0"/>
    <w:rsid w:val="5F37764C"/>
    <w:rsid w:val="5F381638"/>
    <w:rsid w:val="5F394B0E"/>
    <w:rsid w:val="5F3969AE"/>
    <w:rsid w:val="5F396DC8"/>
    <w:rsid w:val="5F3A0F0C"/>
    <w:rsid w:val="5F3A53B0"/>
    <w:rsid w:val="5F3A5903"/>
    <w:rsid w:val="5F3A68D3"/>
    <w:rsid w:val="5F3A715E"/>
    <w:rsid w:val="5F3B6A32"/>
    <w:rsid w:val="5F3C1128"/>
    <w:rsid w:val="5F3C2FF7"/>
    <w:rsid w:val="5F3C4C84"/>
    <w:rsid w:val="5F3C52A9"/>
    <w:rsid w:val="5F3D09FC"/>
    <w:rsid w:val="5F3D1F89"/>
    <w:rsid w:val="5F3E0CEB"/>
    <w:rsid w:val="5F3E50CA"/>
    <w:rsid w:val="5F3E53B3"/>
    <w:rsid w:val="5F3E5ABD"/>
    <w:rsid w:val="5F3F027D"/>
    <w:rsid w:val="5F3F4774"/>
    <w:rsid w:val="5F3F6522"/>
    <w:rsid w:val="5F401511"/>
    <w:rsid w:val="5F4038F0"/>
    <w:rsid w:val="5F4046FA"/>
    <w:rsid w:val="5F4051FD"/>
    <w:rsid w:val="5F417540"/>
    <w:rsid w:val="5F420206"/>
    <w:rsid w:val="5F421A8A"/>
    <w:rsid w:val="5F424A7A"/>
    <w:rsid w:val="5F426609"/>
    <w:rsid w:val="5F434233"/>
    <w:rsid w:val="5F434DA5"/>
    <w:rsid w:val="5F44039F"/>
    <w:rsid w:val="5F441D8B"/>
    <w:rsid w:val="5F4422DD"/>
    <w:rsid w:val="5F443B39"/>
    <w:rsid w:val="5F45473D"/>
    <w:rsid w:val="5F460BA8"/>
    <w:rsid w:val="5F461E92"/>
    <w:rsid w:val="5F463D55"/>
    <w:rsid w:val="5F471315"/>
    <w:rsid w:val="5F474539"/>
    <w:rsid w:val="5F4753F3"/>
    <w:rsid w:val="5F48393C"/>
    <w:rsid w:val="5F490237"/>
    <w:rsid w:val="5F490754"/>
    <w:rsid w:val="5F491AB4"/>
    <w:rsid w:val="5F4955F3"/>
    <w:rsid w:val="5F496798"/>
    <w:rsid w:val="5F4B136B"/>
    <w:rsid w:val="5F4B29CC"/>
    <w:rsid w:val="5F4B3873"/>
    <w:rsid w:val="5F4B46EE"/>
    <w:rsid w:val="5F4C0B98"/>
    <w:rsid w:val="5F4C195E"/>
    <w:rsid w:val="5F4C2B91"/>
    <w:rsid w:val="5F4C484D"/>
    <w:rsid w:val="5F4C560C"/>
    <w:rsid w:val="5F4D5B5B"/>
    <w:rsid w:val="5F4D6E91"/>
    <w:rsid w:val="5F4E2E29"/>
    <w:rsid w:val="5F4E2E84"/>
    <w:rsid w:val="5F4E5B5B"/>
    <w:rsid w:val="5F4E6765"/>
    <w:rsid w:val="5F4F1782"/>
    <w:rsid w:val="5F4F3853"/>
    <w:rsid w:val="5F4F3D8B"/>
    <w:rsid w:val="5F501D70"/>
    <w:rsid w:val="5F50341C"/>
    <w:rsid w:val="5F5062F8"/>
    <w:rsid w:val="5F515438"/>
    <w:rsid w:val="5F517314"/>
    <w:rsid w:val="5F5244A8"/>
    <w:rsid w:val="5F524E04"/>
    <w:rsid w:val="5F525EB7"/>
    <w:rsid w:val="5F526256"/>
    <w:rsid w:val="5F531A28"/>
    <w:rsid w:val="5F534C86"/>
    <w:rsid w:val="5F5350D7"/>
    <w:rsid w:val="5F5359CA"/>
    <w:rsid w:val="5F5369A9"/>
    <w:rsid w:val="5F540464"/>
    <w:rsid w:val="5F5436E6"/>
    <w:rsid w:val="5F546472"/>
    <w:rsid w:val="5F546B98"/>
    <w:rsid w:val="5F5476C2"/>
    <w:rsid w:val="5F55684A"/>
    <w:rsid w:val="5F557AF4"/>
    <w:rsid w:val="5F5710CF"/>
    <w:rsid w:val="5F571EE2"/>
    <w:rsid w:val="5F595672"/>
    <w:rsid w:val="5F596331"/>
    <w:rsid w:val="5F5966D8"/>
    <w:rsid w:val="5F5A18F2"/>
    <w:rsid w:val="5F5B1252"/>
    <w:rsid w:val="5F5B4C99"/>
    <w:rsid w:val="5F5B7287"/>
    <w:rsid w:val="5F5B7C86"/>
    <w:rsid w:val="5F5C0E82"/>
    <w:rsid w:val="5F5D2E4C"/>
    <w:rsid w:val="5F5D4BFA"/>
    <w:rsid w:val="5F5D51C6"/>
    <w:rsid w:val="5F5E109E"/>
    <w:rsid w:val="5F5F0585"/>
    <w:rsid w:val="5F5F0D05"/>
    <w:rsid w:val="5F5F3DCE"/>
    <w:rsid w:val="5F601BC1"/>
    <w:rsid w:val="5F6027AF"/>
    <w:rsid w:val="5F606CC7"/>
    <w:rsid w:val="5F614A8F"/>
    <w:rsid w:val="5F6301B0"/>
    <w:rsid w:val="5F632C63"/>
    <w:rsid w:val="5F6461BF"/>
    <w:rsid w:val="5F6474EC"/>
    <w:rsid w:val="5F65088E"/>
    <w:rsid w:val="5F65337C"/>
    <w:rsid w:val="5F653E62"/>
    <w:rsid w:val="5F655DAB"/>
    <w:rsid w:val="5F6602F4"/>
    <w:rsid w:val="5F6661A5"/>
    <w:rsid w:val="5F68167D"/>
    <w:rsid w:val="5F681F1D"/>
    <w:rsid w:val="5F685E6D"/>
    <w:rsid w:val="5F687D79"/>
    <w:rsid w:val="5F691B7B"/>
    <w:rsid w:val="5F691FBE"/>
    <w:rsid w:val="5F69359F"/>
    <w:rsid w:val="5F693D71"/>
    <w:rsid w:val="5F6947FA"/>
    <w:rsid w:val="5F6965FB"/>
    <w:rsid w:val="5F6A2E76"/>
    <w:rsid w:val="5F6B098B"/>
    <w:rsid w:val="5F6B1383"/>
    <w:rsid w:val="5F6B30AD"/>
    <w:rsid w:val="5F6B7FFA"/>
    <w:rsid w:val="5F6C0642"/>
    <w:rsid w:val="5F6C15AB"/>
    <w:rsid w:val="5F6C3433"/>
    <w:rsid w:val="5F6C79FE"/>
    <w:rsid w:val="5F6D12E1"/>
    <w:rsid w:val="5F6D7533"/>
    <w:rsid w:val="5F6E0BB6"/>
    <w:rsid w:val="5F6E3A6A"/>
    <w:rsid w:val="5F6E6F16"/>
    <w:rsid w:val="5F6F393B"/>
    <w:rsid w:val="5F703392"/>
    <w:rsid w:val="5F704332"/>
    <w:rsid w:val="5F706F33"/>
    <w:rsid w:val="5F712C24"/>
    <w:rsid w:val="5F717E5B"/>
    <w:rsid w:val="5F721562"/>
    <w:rsid w:val="5F7264B2"/>
    <w:rsid w:val="5F7268F8"/>
    <w:rsid w:val="5F73441E"/>
    <w:rsid w:val="5F7408C2"/>
    <w:rsid w:val="5F742670"/>
    <w:rsid w:val="5F743B67"/>
    <w:rsid w:val="5F756C46"/>
    <w:rsid w:val="5F757AA0"/>
    <w:rsid w:val="5F760092"/>
    <w:rsid w:val="5F761901"/>
    <w:rsid w:val="5F772079"/>
    <w:rsid w:val="5F7720B5"/>
    <w:rsid w:val="5F772160"/>
    <w:rsid w:val="5F775CBC"/>
    <w:rsid w:val="5F780144"/>
    <w:rsid w:val="5F785962"/>
    <w:rsid w:val="5F79793A"/>
    <w:rsid w:val="5F7A0282"/>
    <w:rsid w:val="5F7A3443"/>
    <w:rsid w:val="5F7B6B51"/>
    <w:rsid w:val="5F7C2F88"/>
    <w:rsid w:val="5F7C3273"/>
    <w:rsid w:val="5F7C5A1B"/>
    <w:rsid w:val="5F7C7E3C"/>
    <w:rsid w:val="5F7D78F4"/>
    <w:rsid w:val="5F7E17A6"/>
    <w:rsid w:val="5F7E529D"/>
    <w:rsid w:val="5F7F2DC3"/>
    <w:rsid w:val="5F7F3CE1"/>
    <w:rsid w:val="5F7F3D84"/>
    <w:rsid w:val="5F7F3EAE"/>
    <w:rsid w:val="5F8028C9"/>
    <w:rsid w:val="5F813574"/>
    <w:rsid w:val="5F8138E7"/>
    <w:rsid w:val="5F814D8D"/>
    <w:rsid w:val="5F82126B"/>
    <w:rsid w:val="5F821B79"/>
    <w:rsid w:val="5F83621F"/>
    <w:rsid w:val="5F837AD8"/>
    <w:rsid w:val="5F8403D9"/>
    <w:rsid w:val="5F847916"/>
    <w:rsid w:val="5F847B9F"/>
    <w:rsid w:val="5F851D25"/>
    <w:rsid w:val="5F85487D"/>
    <w:rsid w:val="5F8565EB"/>
    <w:rsid w:val="5F860F25"/>
    <w:rsid w:val="5F863A80"/>
    <w:rsid w:val="5F865392"/>
    <w:rsid w:val="5F883FC1"/>
    <w:rsid w:val="5F88611B"/>
    <w:rsid w:val="5F892BF9"/>
    <w:rsid w:val="5F8932E7"/>
    <w:rsid w:val="5F8968E7"/>
    <w:rsid w:val="5F897E07"/>
    <w:rsid w:val="5F8A1E93"/>
    <w:rsid w:val="5F8B728A"/>
    <w:rsid w:val="5F8B79B9"/>
    <w:rsid w:val="5F8D0EAE"/>
    <w:rsid w:val="5F8D307B"/>
    <w:rsid w:val="5F8D3732"/>
    <w:rsid w:val="5F8D3CE6"/>
    <w:rsid w:val="5F8E1258"/>
    <w:rsid w:val="5F8F4B1E"/>
    <w:rsid w:val="5F8F4C85"/>
    <w:rsid w:val="5F903D0F"/>
    <w:rsid w:val="5F907603"/>
    <w:rsid w:val="5F914777"/>
    <w:rsid w:val="5F920D48"/>
    <w:rsid w:val="5F92598D"/>
    <w:rsid w:val="5F9342AA"/>
    <w:rsid w:val="5F9361FD"/>
    <w:rsid w:val="5F93701A"/>
    <w:rsid w:val="5F942D12"/>
    <w:rsid w:val="5F9439FA"/>
    <w:rsid w:val="5F950838"/>
    <w:rsid w:val="5F95631A"/>
    <w:rsid w:val="5F956496"/>
    <w:rsid w:val="5F960089"/>
    <w:rsid w:val="5F9737AE"/>
    <w:rsid w:val="5F97639F"/>
    <w:rsid w:val="5F980DE5"/>
    <w:rsid w:val="5F98172A"/>
    <w:rsid w:val="5F984444"/>
    <w:rsid w:val="5F990328"/>
    <w:rsid w:val="5F995B1A"/>
    <w:rsid w:val="5F995EEF"/>
    <w:rsid w:val="5F996D90"/>
    <w:rsid w:val="5F9A0CFC"/>
    <w:rsid w:val="5F9A1CC6"/>
    <w:rsid w:val="5F9A5E4E"/>
    <w:rsid w:val="5F9A7BFD"/>
    <w:rsid w:val="5F9D05B4"/>
    <w:rsid w:val="5F9D06BC"/>
    <w:rsid w:val="5F9D437F"/>
    <w:rsid w:val="5F9D76F1"/>
    <w:rsid w:val="5F9E12BC"/>
    <w:rsid w:val="5F9E593F"/>
    <w:rsid w:val="5F9E6382"/>
    <w:rsid w:val="5F9E70C8"/>
    <w:rsid w:val="5F9E76ED"/>
    <w:rsid w:val="5FA02523"/>
    <w:rsid w:val="5FA05B21"/>
    <w:rsid w:val="5FA16607"/>
    <w:rsid w:val="5FA171DD"/>
    <w:rsid w:val="5FA23667"/>
    <w:rsid w:val="5FA24614"/>
    <w:rsid w:val="5FA34D03"/>
    <w:rsid w:val="5FA4507E"/>
    <w:rsid w:val="5FA5389F"/>
    <w:rsid w:val="5FA54D5C"/>
    <w:rsid w:val="5FA56CCD"/>
    <w:rsid w:val="5FA57C48"/>
    <w:rsid w:val="5FA62A45"/>
    <w:rsid w:val="5FA64B97"/>
    <w:rsid w:val="5FA665A1"/>
    <w:rsid w:val="5FA667DB"/>
    <w:rsid w:val="5FA72C06"/>
    <w:rsid w:val="5FA82809"/>
    <w:rsid w:val="5FA830B6"/>
    <w:rsid w:val="5FA838A7"/>
    <w:rsid w:val="5FA840C8"/>
    <w:rsid w:val="5FA84A39"/>
    <w:rsid w:val="5FA8751B"/>
    <w:rsid w:val="5FA9115E"/>
    <w:rsid w:val="5FA93849"/>
    <w:rsid w:val="5FA9454B"/>
    <w:rsid w:val="5FA947C0"/>
    <w:rsid w:val="5FA94B6A"/>
    <w:rsid w:val="5FA97E40"/>
    <w:rsid w:val="5FAA019B"/>
    <w:rsid w:val="5FAA0687"/>
    <w:rsid w:val="5FAA5152"/>
    <w:rsid w:val="5FAB1224"/>
    <w:rsid w:val="5FAD16DE"/>
    <w:rsid w:val="5FAE2001"/>
    <w:rsid w:val="5FAF026D"/>
    <w:rsid w:val="5FAF18FA"/>
    <w:rsid w:val="5FAF3515"/>
    <w:rsid w:val="5FB014A4"/>
    <w:rsid w:val="5FB0228B"/>
    <w:rsid w:val="5FB07420"/>
    <w:rsid w:val="5FB1528C"/>
    <w:rsid w:val="5FB16BC2"/>
    <w:rsid w:val="5FB21E17"/>
    <w:rsid w:val="5FB32457"/>
    <w:rsid w:val="5FB32A6C"/>
    <w:rsid w:val="5FB4018B"/>
    <w:rsid w:val="5FB41330"/>
    <w:rsid w:val="5FB42EE0"/>
    <w:rsid w:val="5FB443CD"/>
    <w:rsid w:val="5FB44474"/>
    <w:rsid w:val="5FB52211"/>
    <w:rsid w:val="5FB54A36"/>
    <w:rsid w:val="5FB60868"/>
    <w:rsid w:val="5FB6247D"/>
    <w:rsid w:val="5FB627E7"/>
    <w:rsid w:val="5FB64706"/>
    <w:rsid w:val="5FB816B4"/>
    <w:rsid w:val="5FB81EE0"/>
    <w:rsid w:val="5FB85DDB"/>
    <w:rsid w:val="5FB90C6E"/>
    <w:rsid w:val="5FB91D18"/>
    <w:rsid w:val="5FB92E73"/>
    <w:rsid w:val="5FB9310D"/>
    <w:rsid w:val="5FB94527"/>
    <w:rsid w:val="5FB95D89"/>
    <w:rsid w:val="5FB962D5"/>
    <w:rsid w:val="5FBA4EA7"/>
    <w:rsid w:val="5FBA52E6"/>
    <w:rsid w:val="5FBA6884"/>
    <w:rsid w:val="5FBA6F2A"/>
    <w:rsid w:val="5FBB0137"/>
    <w:rsid w:val="5FBB029F"/>
    <w:rsid w:val="5FBB2289"/>
    <w:rsid w:val="5FBB2D89"/>
    <w:rsid w:val="5FBB60D4"/>
    <w:rsid w:val="5FBB7150"/>
    <w:rsid w:val="5FBC2634"/>
    <w:rsid w:val="5FBC3C9A"/>
    <w:rsid w:val="5FBC521A"/>
    <w:rsid w:val="5FBC7B73"/>
    <w:rsid w:val="5FBD1F3B"/>
    <w:rsid w:val="5FBD38CE"/>
    <w:rsid w:val="5FBE0799"/>
    <w:rsid w:val="5FBE345E"/>
    <w:rsid w:val="5FBE7D8F"/>
    <w:rsid w:val="5FBF1587"/>
    <w:rsid w:val="5FBF1A18"/>
    <w:rsid w:val="5FBF6922"/>
    <w:rsid w:val="5FBF7E6E"/>
    <w:rsid w:val="5FC00C2B"/>
    <w:rsid w:val="5FC011D2"/>
    <w:rsid w:val="5FC01DC4"/>
    <w:rsid w:val="5FC026B3"/>
    <w:rsid w:val="5FC1096E"/>
    <w:rsid w:val="5FC1162D"/>
    <w:rsid w:val="5FC13EA7"/>
    <w:rsid w:val="5FC13EF8"/>
    <w:rsid w:val="5FC14A60"/>
    <w:rsid w:val="5FC15189"/>
    <w:rsid w:val="5FC21884"/>
    <w:rsid w:val="5FC21AB4"/>
    <w:rsid w:val="5FC2339D"/>
    <w:rsid w:val="5FC30289"/>
    <w:rsid w:val="5FC326C0"/>
    <w:rsid w:val="5FC3537C"/>
    <w:rsid w:val="5FC353A5"/>
    <w:rsid w:val="5FC37153"/>
    <w:rsid w:val="5FC44C79"/>
    <w:rsid w:val="5FC520D0"/>
    <w:rsid w:val="5FC5397C"/>
    <w:rsid w:val="5FC55FF9"/>
    <w:rsid w:val="5FC5633E"/>
    <w:rsid w:val="5FC6125A"/>
    <w:rsid w:val="5FC660B6"/>
    <w:rsid w:val="5FC66C44"/>
    <w:rsid w:val="5FC67BF2"/>
    <w:rsid w:val="5FC736DC"/>
    <w:rsid w:val="5FC73CB1"/>
    <w:rsid w:val="5FC73D08"/>
    <w:rsid w:val="5FC73FE0"/>
    <w:rsid w:val="5FC7636A"/>
    <w:rsid w:val="5FC80909"/>
    <w:rsid w:val="5FC811A9"/>
    <w:rsid w:val="5FC81943"/>
    <w:rsid w:val="5FC8609A"/>
    <w:rsid w:val="5FCA03AA"/>
    <w:rsid w:val="5FCA4EEA"/>
    <w:rsid w:val="5FCA6734"/>
    <w:rsid w:val="5FCB410F"/>
    <w:rsid w:val="5FCB44CC"/>
    <w:rsid w:val="5FCB496F"/>
    <w:rsid w:val="5FCB4FD2"/>
    <w:rsid w:val="5FCC695F"/>
    <w:rsid w:val="5FCD3B2E"/>
    <w:rsid w:val="5FCD7FD2"/>
    <w:rsid w:val="5FCE4E3F"/>
    <w:rsid w:val="5FCE5016"/>
    <w:rsid w:val="5FCE5BD1"/>
    <w:rsid w:val="5FCE5F42"/>
    <w:rsid w:val="5FCE672A"/>
    <w:rsid w:val="5FCE694D"/>
    <w:rsid w:val="5FCE7C06"/>
    <w:rsid w:val="5FCF0907"/>
    <w:rsid w:val="5FCF3D4A"/>
    <w:rsid w:val="5FCF45C4"/>
    <w:rsid w:val="5FD0361E"/>
    <w:rsid w:val="5FD07FA3"/>
    <w:rsid w:val="5FD161EB"/>
    <w:rsid w:val="5FD27485"/>
    <w:rsid w:val="5FD316A4"/>
    <w:rsid w:val="5FD40E8D"/>
    <w:rsid w:val="5FD45C87"/>
    <w:rsid w:val="5FD53F27"/>
    <w:rsid w:val="5FD576B7"/>
    <w:rsid w:val="5FD64C3D"/>
    <w:rsid w:val="5FD7293C"/>
    <w:rsid w:val="5FD76A95"/>
    <w:rsid w:val="5FD82805"/>
    <w:rsid w:val="5FD82AD3"/>
    <w:rsid w:val="5FD831F0"/>
    <w:rsid w:val="5FD83E3A"/>
    <w:rsid w:val="5FD83ED5"/>
    <w:rsid w:val="5FD84476"/>
    <w:rsid w:val="5FD86A2B"/>
    <w:rsid w:val="5FD90725"/>
    <w:rsid w:val="5FD95EC1"/>
    <w:rsid w:val="5FDA383E"/>
    <w:rsid w:val="5FDA68BD"/>
    <w:rsid w:val="5FDB6CE6"/>
    <w:rsid w:val="5FDC0C96"/>
    <w:rsid w:val="5FDC3AE9"/>
    <w:rsid w:val="5FDC50AB"/>
    <w:rsid w:val="5FDD2FA1"/>
    <w:rsid w:val="5FDE21DF"/>
    <w:rsid w:val="5FDE3F9B"/>
    <w:rsid w:val="5FDE5D3B"/>
    <w:rsid w:val="5FE02C0F"/>
    <w:rsid w:val="5FE06218"/>
    <w:rsid w:val="5FE06728"/>
    <w:rsid w:val="5FE068D5"/>
    <w:rsid w:val="5FE1582B"/>
    <w:rsid w:val="5FE17EC6"/>
    <w:rsid w:val="5FE20DAD"/>
    <w:rsid w:val="5FE21A74"/>
    <w:rsid w:val="5FE228C3"/>
    <w:rsid w:val="5FE240B2"/>
    <w:rsid w:val="5FE2620E"/>
    <w:rsid w:val="5FE30DF3"/>
    <w:rsid w:val="5FE315A4"/>
    <w:rsid w:val="5FE377F5"/>
    <w:rsid w:val="5FE4312B"/>
    <w:rsid w:val="5FE44890"/>
    <w:rsid w:val="5FE5356E"/>
    <w:rsid w:val="5FE5455D"/>
    <w:rsid w:val="5FE5531C"/>
    <w:rsid w:val="5FE55422"/>
    <w:rsid w:val="5FE61094"/>
    <w:rsid w:val="5FE64912"/>
    <w:rsid w:val="5FE72369"/>
    <w:rsid w:val="5FE73038"/>
    <w:rsid w:val="5FE80968"/>
    <w:rsid w:val="5FE82880"/>
    <w:rsid w:val="5FE84E0C"/>
    <w:rsid w:val="5FE92782"/>
    <w:rsid w:val="5FE940F0"/>
    <w:rsid w:val="5FE9521C"/>
    <w:rsid w:val="5FE9529A"/>
    <w:rsid w:val="5FE97D6C"/>
    <w:rsid w:val="5FEA5339"/>
    <w:rsid w:val="5FEB0141"/>
    <w:rsid w:val="5FEB1ED0"/>
    <w:rsid w:val="5FEB3B04"/>
    <w:rsid w:val="5FEB6581"/>
    <w:rsid w:val="5FEB66AA"/>
    <w:rsid w:val="5FEB7236"/>
    <w:rsid w:val="5FEC5259"/>
    <w:rsid w:val="5FEC54AC"/>
    <w:rsid w:val="5FEC701C"/>
    <w:rsid w:val="5FED2422"/>
    <w:rsid w:val="5FED38F9"/>
    <w:rsid w:val="5FED41D0"/>
    <w:rsid w:val="5FED7496"/>
    <w:rsid w:val="5FEE0D6D"/>
    <w:rsid w:val="5FEE1843"/>
    <w:rsid w:val="5FEE556F"/>
    <w:rsid w:val="5FEF0354"/>
    <w:rsid w:val="5FEF619A"/>
    <w:rsid w:val="5FEF79B0"/>
    <w:rsid w:val="5FEF7F48"/>
    <w:rsid w:val="5FF05BEF"/>
    <w:rsid w:val="5FF14E24"/>
    <w:rsid w:val="5FF17725"/>
    <w:rsid w:val="5FF22AB9"/>
    <w:rsid w:val="5FF234D4"/>
    <w:rsid w:val="5FF23595"/>
    <w:rsid w:val="5FF34003"/>
    <w:rsid w:val="5FF437B1"/>
    <w:rsid w:val="5FF4555F"/>
    <w:rsid w:val="5FF5083D"/>
    <w:rsid w:val="5FF52287"/>
    <w:rsid w:val="5FF52E71"/>
    <w:rsid w:val="5FF55F76"/>
    <w:rsid w:val="5FF601F9"/>
    <w:rsid w:val="5FF620E9"/>
    <w:rsid w:val="5FF65370"/>
    <w:rsid w:val="5FF7181E"/>
    <w:rsid w:val="5FF732A1"/>
    <w:rsid w:val="5FF756B7"/>
    <w:rsid w:val="5FF81A81"/>
    <w:rsid w:val="5FF85C6C"/>
    <w:rsid w:val="5FF911B1"/>
    <w:rsid w:val="5FF91718"/>
    <w:rsid w:val="5FF946D3"/>
    <w:rsid w:val="5FF97FD7"/>
    <w:rsid w:val="5FFA069B"/>
    <w:rsid w:val="5FFA3ACB"/>
    <w:rsid w:val="5FFA63E8"/>
    <w:rsid w:val="5FFA700C"/>
    <w:rsid w:val="5FFB4B3F"/>
    <w:rsid w:val="5FFB6720"/>
    <w:rsid w:val="5FFC08B7"/>
    <w:rsid w:val="5FFC4413"/>
    <w:rsid w:val="5FFD1A29"/>
    <w:rsid w:val="5FFE1846"/>
    <w:rsid w:val="5FFE247F"/>
    <w:rsid w:val="5FFE4A3A"/>
    <w:rsid w:val="5FFF55DD"/>
    <w:rsid w:val="60002155"/>
    <w:rsid w:val="60006FFF"/>
    <w:rsid w:val="600111BD"/>
    <w:rsid w:val="6001269B"/>
    <w:rsid w:val="60016DCC"/>
    <w:rsid w:val="60017C7C"/>
    <w:rsid w:val="60020026"/>
    <w:rsid w:val="60023A56"/>
    <w:rsid w:val="60023CE1"/>
    <w:rsid w:val="6002512F"/>
    <w:rsid w:val="60030545"/>
    <w:rsid w:val="60042121"/>
    <w:rsid w:val="60042F39"/>
    <w:rsid w:val="60044E4F"/>
    <w:rsid w:val="600501A1"/>
    <w:rsid w:val="60054BF8"/>
    <w:rsid w:val="6006306B"/>
    <w:rsid w:val="600734E4"/>
    <w:rsid w:val="60074DA5"/>
    <w:rsid w:val="6008100A"/>
    <w:rsid w:val="60082DB8"/>
    <w:rsid w:val="600933F9"/>
    <w:rsid w:val="60093A8B"/>
    <w:rsid w:val="60097AE2"/>
    <w:rsid w:val="60097EF9"/>
    <w:rsid w:val="600A0862"/>
    <w:rsid w:val="600A269D"/>
    <w:rsid w:val="600A275E"/>
    <w:rsid w:val="600A4D82"/>
    <w:rsid w:val="600A53B6"/>
    <w:rsid w:val="600A6B30"/>
    <w:rsid w:val="600B0845"/>
    <w:rsid w:val="600B28A8"/>
    <w:rsid w:val="600B3709"/>
    <w:rsid w:val="600B4656"/>
    <w:rsid w:val="600B654F"/>
    <w:rsid w:val="600C0AFA"/>
    <w:rsid w:val="600D12D5"/>
    <w:rsid w:val="600E6D96"/>
    <w:rsid w:val="600E7ED6"/>
    <w:rsid w:val="600F1C1A"/>
    <w:rsid w:val="600F43B1"/>
    <w:rsid w:val="600F5D7A"/>
    <w:rsid w:val="60100181"/>
    <w:rsid w:val="60100D9F"/>
    <w:rsid w:val="60107EBF"/>
    <w:rsid w:val="601101CD"/>
    <w:rsid w:val="60112F3A"/>
    <w:rsid w:val="60113CBC"/>
    <w:rsid w:val="60121E89"/>
    <w:rsid w:val="60123C37"/>
    <w:rsid w:val="60124218"/>
    <w:rsid w:val="6012609B"/>
    <w:rsid w:val="60126A86"/>
    <w:rsid w:val="601277AB"/>
    <w:rsid w:val="60132621"/>
    <w:rsid w:val="60133297"/>
    <w:rsid w:val="60136761"/>
    <w:rsid w:val="60140F37"/>
    <w:rsid w:val="60147CB2"/>
    <w:rsid w:val="601520E3"/>
    <w:rsid w:val="60154B88"/>
    <w:rsid w:val="601552D2"/>
    <w:rsid w:val="60160BA9"/>
    <w:rsid w:val="60161979"/>
    <w:rsid w:val="601654D5"/>
    <w:rsid w:val="60165F98"/>
    <w:rsid w:val="601672BF"/>
    <w:rsid w:val="60171555"/>
    <w:rsid w:val="60172FFB"/>
    <w:rsid w:val="6017426A"/>
    <w:rsid w:val="60175E5E"/>
    <w:rsid w:val="6017749F"/>
    <w:rsid w:val="601859E4"/>
    <w:rsid w:val="60187058"/>
    <w:rsid w:val="601901BB"/>
    <w:rsid w:val="60190D6F"/>
    <w:rsid w:val="601A019D"/>
    <w:rsid w:val="601A0B56"/>
    <w:rsid w:val="601A3119"/>
    <w:rsid w:val="601A5527"/>
    <w:rsid w:val="601C6864"/>
    <w:rsid w:val="601D12F7"/>
    <w:rsid w:val="601D2D07"/>
    <w:rsid w:val="601D30F3"/>
    <w:rsid w:val="601E1948"/>
    <w:rsid w:val="601E6195"/>
    <w:rsid w:val="601F069C"/>
    <w:rsid w:val="601F549A"/>
    <w:rsid w:val="60200F59"/>
    <w:rsid w:val="602034D2"/>
    <w:rsid w:val="60206354"/>
    <w:rsid w:val="602158EB"/>
    <w:rsid w:val="602210E8"/>
    <w:rsid w:val="602257D9"/>
    <w:rsid w:val="6022607B"/>
    <w:rsid w:val="6022774F"/>
    <w:rsid w:val="60232099"/>
    <w:rsid w:val="60234C0C"/>
    <w:rsid w:val="60235E44"/>
    <w:rsid w:val="602373A7"/>
    <w:rsid w:val="60243CC7"/>
    <w:rsid w:val="60250765"/>
    <w:rsid w:val="602609E9"/>
    <w:rsid w:val="60261B25"/>
    <w:rsid w:val="602629B6"/>
    <w:rsid w:val="602657DD"/>
    <w:rsid w:val="60265BF4"/>
    <w:rsid w:val="60267611"/>
    <w:rsid w:val="60270681"/>
    <w:rsid w:val="602720A6"/>
    <w:rsid w:val="602723C1"/>
    <w:rsid w:val="60272DB6"/>
    <w:rsid w:val="60275934"/>
    <w:rsid w:val="60276728"/>
    <w:rsid w:val="602776E2"/>
    <w:rsid w:val="60287CF5"/>
    <w:rsid w:val="602934C3"/>
    <w:rsid w:val="602A1272"/>
    <w:rsid w:val="602A35CA"/>
    <w:rsid w:val="602A4E43"/>
    <w:rsid w:val="602A71D2"/>
    <w:rsid w:val="602B19D6"/>
    <w:rsid w:val="602C123A"/>
    <w:rsid w:val="602C2F4B"/>
    <w:rsid w:val="602C4CF9"/>
    <w:rsid w:val="602C51BF"/>
    <w:rsid w:val="602C64DA"/>
    <w:rsid w:val="602C6BA9"/>
    <w:rsid w:val="602D6EC7"/>
    <w:rsid w:val="602E380A"/>
    <w:rsid w:val="602F1034"/>
    <w:rsid w:val="602F40C1"/>
    <w:rsid w:val="603008E6"/>
    <w:rsid w:val="60304943"/>
    <w:rsid w:val="60306635"/>
    <w:rsid w:val="60310CAE"/>
    <w:rsid w:val="60311383"/>
    <w:rsid w:val="603141E6"/>
    <w:rsid w:val="603151A1"/>
    <w:rsid w:val="603242D9"/>
    <w:rsid w:val="60325B54"/>
    <w:rsid w:val="60326087"/>
    <w:rsid w:val="60327B16"/>
    <w:rsid w:val="60331A50"/>
    <w:rsid w:val="60337470"/>
    <w:rsid w:val="60340051"/>
    <w:rsid w:val="60342EFE"/>
    <w:rsid w:val="60343329"/>
    <w:rsid w:val="60343BAD"/>
    <w:rsid w:val="60346100"/>
    <w:rsid w:val="60346559"/>
    <w:rsid w:val="60352C9D"/>
    <w:rsid w:val="603567E0"/>
    <w:rsid w:val="60363DC9"/>
    <w:rsid w:val="60364E5C"/>
    <w:rsid w:val="60370E5F"/>
    <w:rsid w:val="6037278F"/>
    <w:rsid w:val="60377F79"/>
    <w:rsid w:val="60382F63"/>
    <w:rsid w:val="60383B0F"/>
    <w:rsid w:val="603851F6"/>
    <w:rsid w:val="60392034"/>
    <w:rsid w:val="603933E1"/>
    <w:rsid w:val="603937C8"/>
    <w:rsid w:val="603A003B"/>
    <w:rsid w:val="603A21D6"/>
    <w:rsid w:val="603A4ED2"/>
    <w:rsid w:val="603B47AD"/>
    <w:rsid w:val="603B47B4"/>
    <w:rsid w:val="603B794E"/>
    <w:rsid w:val="603D0FD1"/>
    <w:rsid w:val="603D366B"/>
    <w:rsid w:val="603D527B"/>
    <w:rsid w:val="603E4BF5"/>
    <w:rsid w:val="603E4D40"/>
    <w:rsid w:val="603F0E96"/>
    <w:rsid w:val="603F2AF7"/>
    <w:rsid w:val="603F38E8"/>
    <w:rsid w:val="60400A21"/>
    <w:rsid w:val="60402552"/>
    <w:rsid w:val="60410ABA"/>
    <w:rsid w:val="6041175A"/>
    <w:rsid w:val="60413B3A"/>
    <w:rsid w:val="60414052"/>
    <w:rsid w:val="60414F97"/>
    <w:rsid w:val="60416E41"/>
    <w:rsid w:val="604205C1"/>
    <w:rsid w:val="6042276E"/>
    <w:rsid w:val="6042451C"/>
    <w:rsid w:val="60434C12"/>
    <w:rsid w:val="60436224"/>
    <w:rsid w:val="604371BD"/>
    <w:rsid w:val="60450943"/>
    <w:rsid w:val="6045393B"/>
    <w:rsid w:val="60461094"/>
    <w:rsid w:val="60463786"/>
    <w:rsid w:val="604748A5"/>
    <w:rsid w:val="60480439"/>
    <w:rsid w:val="60485876"/>
    <w:rsid w:val="604858AA"/>
    <w:rsid w:val="60493603"/>
    <w:rsid w:val="604A33C2"/>
    <w:rsid w:val="604A33D1"/>
    <w:rsid w:val="604A44BB"/>
    <w:rsid w:val="604A7BB6"/>
    <w:rsid w:val="604B1217"/>
    <w:rsid w:val="604B125F"/>
    <w:rsid w:val="604B787F"/>
    <w:rsid w:val="604C0EF7"/>
    <w:rsid w:val="604C3D1A"/>
    <w:rsid w:val="604C4A40"/>
    <w:rsid w:val="604C539B"/>
    <w:rsid w:val="604D4C6F"/>
    <w:rsid w:val="604D532B"/>
    <w:rsid w:val="604F09E7"/>
    <w:rsid w:val="60500031"/>
    <w:rsid w:val="60501A2D"/>
    <w:rsid w:val="60504542"/>
    <w:rsid w:val="60504E32"/>
    <w:rsid w:val="605204D7"/>
    <w:rsid w:val="605209EC"/>
    <w:rsid w:val="60522285"/>
    <w:rsid w:val="60525E67"/>
    <w:rsid w:val="60527410"/>
    <w:rsid w:val="60537224"/>
    <w:rsid w:val="60552C3A"/>
    <w:rsid w:val="60554EEF"/>
    <w:rsid w:val="60566826"/>
    <w:rsid w:val="60567FC7"/>
    <w:rsid w:val="6057513F"/>
    <w:rsid w:val="60587D6B"/>
    <w:rsid w:val="60593614"/>
    <w:rsid w:val="60594A54"/>
    <w:rsid w:val="605952E2"/>
    <w:rsid w:val="60597AB8"/>
    <w:rsid w:val="60597CD1"/>
    <w:rsid w:val="605A128B"/>
    <w:rsid w:val="605A30DD"/>
    <w:rsid w:val="605B02C2"/>
    <w:rsid w:val="605B0971"/>
    <w:rsid w:val="605B1911"/>
    <w:rsid w:val="605B3830"/>
    <w:rsid w:val="605B3DCB"/>
    <w:rsid w:val="605C2FBA"/>
    <w:rsid w:val="605C4EB2"/>
    <w:rsid w:val="605C690D"/>
    <w:rsid w:val="605D0392"/>
    <w:rsid w:val="605D089A"/>
    <w:rsid w:val="605D1356"/>
    <w:rsid w:val="605D3063"/>
    <w:rsid w:val="605E0C2A"/>
    <w:rsid w:val="605E2860"/>
    <w:rsid w:val="605E4135"/>
    <w:rsid w:val="605E6C0C"/>
    <w:rsid w:val="605E7A42"/>
    <w:rsid w:val="606014FC"/>
    <w:rsid w:val="60602BDA"/>
    <w:rsid w:val="60610605"/>
    <w:rsid w:val="60611677"/>
    <w:rsid w:val="60611E9A"/>
    <w:rsid w:val="60620188"/>
    <w:rsid w:val="6062302E"/>
    <w:rsid w:val="60623801"/>
    <w:rsid w:val="60623803"/>
    <w:rsid w:val="60624B2A"/>
    <w:rsid w:val="60624BBE"/>
    <w:rsid w:val="606326E4"/>
    <w:rsid w:val="60633D00"/>
    <w:rsid w:val="60633FE0"/>
    <w:rsid w:val="60636240"/>
    <w:rsid w:val="60636D43"/>
    <w:rsid w:val="60644B6F"/>
    <w:rsid w:val="6065020A"/>
    <w:rsid w:val="606528A9"/>
    <w:rsid w:val="606603DF"/>
    <w:rsid w:val="60660FCB"/>
    <w:rsid w:val="60670F68"/>
    <w:rsid w:val="60671A70"/>
    <w:rsid w:val="60673F83"/>
    <w:rsid w:val="60681677"/>
    <w:rsid w:val="606959DA"/>
    <w:rsid w:val="606966E7"/>
    <w:rsid w:val="606A4F8F"/>
    <w:rsid w:val="606A5243"/>
    <w:rsid w:val="606B1E1B"/>
    <w:rsid w:val="606B46C7"/>
    <w:rsid w:val="606C02F9"/>
    <w:rsid w:val="606C77EB"/>
    <w:rsid w:val="606E2A57"/>
    <w:rsid w:val="606E3563"/>
    <w:rsid w:val="606E3C39"/>
    <w:rsid w:val="606E46B3"/>
    <w:rsid w:val="606F1089"/>
    <w:rsid w:val="606F25F0"/>
    <w:rsid w:val="606F2E37"/>
    <w:rsid w:val="606F5044"/>
    <w:rsid w:val="6070184B"/>
    <w:rsid w:val="60705E47"/>
    <w:rsid w:val="6071095D"/>
    <w:rsid w:val="6071220F"/>
    <w:rsid w:val="60712831"/>
    <w:rsid w:val="60712CDB"/>
    <w:rsid w:val="607144A4"/>
    <w:rsid w:val="60714E01"/>
    <w:rsid w:val="60716BA6"/>
    <w:rsid w:val="607210C1"/>
    <w:rsid w:val="60724B47"/>
    <w:rsid w:val="60730B79"/>
    <w:rsid w:val="607345D7"/>
    <w:rsid w:val="60741B5E"/>
    <w:rsid w:val="6074767C"/>
    <w:rsid w:val="60752AEC"/>
    <w:rsid w:val="6075454A"/>
    <w:rsid w:val="60754680"/>
    <w:rsid w:val="607641C6"/>
    <w:rsid w:val="60765C18"/>
    <w:rsid w:val="60770BA2"/>
    <w:rsid w:val="60772345"/>
    <w:rsid w:val="60772563"/>
    <w:rsid w:val="607728EB"/>
    <w:rsid w:val="60774565"/>
    <w:rsid w:val="60775B04"/>
    <w:rsid w:val="6078007C"/>
    <w:rsid w:val="60781D94"/>
    <w:rsid w:val="60786190"/>
    <w:rsid w:val="607863F9"/>
    <w:rsid w:val="60790278"/>
    <w:rsid w:val="60795A64"/>
    <w:rsid w:val="607A3AEF"/>
    <w:rsid w:val="607A60B4"/>
    <w:rsid w:val="607B1B97"/>
    <w:rsid w:val="607B3777"/>
    <w:rsid w:val="607C23DD"/>
    <w:rsid w:val="607C3665"/>
    <w:rsid w:val="607D0FAC"/>
    <w:rsid w:val="607D766D"/>
    <w:rsid w:val="607E4387"/>
    <w:rsid w:val="607E751E"/>
    <w:rsid w:val="607F02B9"/>
    <w:rsid w:val="607F25C7"/>
    <w:rsid w:val="607F3A63"/>
    <w:rsid w:val="60805044"/>
    <w:rsid w:val="60806DF2"/>
    <w:rsid w:val="60812189"/>
    <w:rsid w:val="60822B6A"/>
    <w:rsid w:val="60825BEB"/>
    <w:rsid w:val="60825BFA"/>
    <w:rsid w:val="6082700E"/>
    <w:rsid w:val="60832486"/>
    <w:rsid w:val="60841BE6"/>
    <w:rsid w:val="60844B35"/>
    <w:rsid w:val="608508AD"/>
    <w:rsid w:val="60850FF6"/>
    <w:rsid w:val="6085140F"/>
    <w:rsid w:val="608572D9"/>
    <w:rsid w:val="60870DAD"/>
    <w:rsid w:val="60880185"/>
    <w:rsid w:val="60883EF9"/>
    <w:rsid w:val="60886271"/>
    <w:rsid w:val="60890953"/>
    <w:rsid w:val="60891E03"/>
    <w:rsid w:val="60891FAC"/>
    <w:rsid w:val="6089354E"/>
    <w:rsid w:val="608A36B2"/>
    <w:rsid w:val="608A7C71"/>
    <w:rsid w:val="608B021E"/>
    <w:rsid w:val="608B2DEB"/>
    <w:rsid w:val="608B4031"/>
    <w:rsid w:val="608B4D11"/>
    <w:rsid w:val="608B5C97"/>
    <w:rsid w:val="608B60AE"/>
    <w:rsid w:val="608B7C56"/>
    <w:rsid w:val="608C0995"/>
    <w:rsid w:val="608C0A99"/>
    <w:rsid w:val="608C1201"/>
    <w:rsid w:val="608C39E9"/>
    <w:rsid w:val="608C4DFB"/>
    <w:rsid w:val="608D09A3"/>
    <w:rsid w:val="608D27BA"/>
    <w:rsid w:val="608D534A"/>
    <w:rsid w:val="608D6421"/>
    <w:rsid w:val="608E0DC1"/>
    <w:rsid w:val="608E24C2"/>
    <w:rsid w:val="608E7761"/>
    <w:rsid w:val="608F11DB"/>
    <w:rsid w:val="608F4698"/>
    <w:rsid w:val="60901976"/>
    <w:rsid w:val="60907CAB"/>
    <w:rsid w:val="60911000"/>
    <w:rsid w:val="609145E5"/>
    <w:rsid w:val="60922A29"/>
    <w:rsid w:val="60922E11"/>
    <w:rsid w:val="60923E1A"/>
    <w:rsid w:val="60932CA1"/>
    <w:rsid w:val="60934D78"/>
    <w:rsid w:val="609354B2"/>
    <w:rsid w:val="6093563B"/>
    <w:rsid w:val="60936B26"/>
    <w:rsid w:val="60936F89"/>
    <w:rsid w:val="609509B4"/>
    <w:rsid w:val="60951DA1"/>
    <w:rsid w:val="60953047"/>
    <w:rsid w:val="60955735"/>
    <w:rsid w:val="60956D42"/>
    <w:rsid w:val="6096034E"/>
    <w:rsid w:val="609603C4"/>
    <w:rsid w:val="60963F42"/>
    <w:rsid w:val="60964868"/>
    <w:rsid w:val="60966616"/>
    <w:rsid w:val="60967B30"/>
    <w:rsid w:val="60971143"/>
    <w:rsid w:val="60971BBF"/>
    <w:rsid w:val="60973AD7"/>
    <w:rsid w:val="60977C61"/>
    <w:rsid w:val="609805E0"/>
    <w:rsid w:val="609814CD"/>
    <w:rsid w:val="6098413C"/>
    <w:rsid w:val="60986474"/>
    <w:rsid w:val="60986630"/>
    <w:rsid w:val="60992AFF"/>
    <w:rsid w:val="60995E33"/>
    <w:rsid w:val="6099719F"/>
    <w:rsid w:val="6099788E"/>
    <w:rsid w:val="609A5056"/>
    <w:rsid w:val="609C74F7"/>
    <w:rsid w:val="609C79E8"/>
    <w:rsid w:val="609D54BC"/>
    <w:rsid w:val="609D615D"/>
    <w:rsid w:val="609D7067"/>
    <w:rsid w:val="609D7694"/>
    <w:rsid w:val="609E2B4C"/>
    <w:rsid w:val="609E371C"/>
    <w:rsid w:val="609E45DD"/>
    <w:rsid w:val="609E5BC7"/>
    <w:rsid w:val="609E72CD"/>
    <w:rsid w:val="60A03D0E"/>
    <w:rsid w:val="60A056E7"/>
    <w:rsid w:val="60A0635A"/>
    <w:rsid w:val="60A065A8"/>
    <w:rsid w:val="60A07C24"/>
    <w:rsid w:val="60A15A99"/>
    <w:rsid w:val="60A15B87"/>
    <w:rsid w:val="60A2320D"/>
    <w:rsid w:val="60A246D9"/>
    <w:rsid w:val="60A33689"/>
    <w:rsid w:val="60A34428"/>
    <w:rsid w:val="60A34AB5"/>
    <w:rsid w:val="60A53463"/>
    <w:rsid w:val="60A56DC9"/>
    <w:rsid w:val="60A56E64"/>
    <w:rsid w:val="60A61797"/>
    <w:rsid w:val="60A61919"/>
    <w:rsid w:val="60A67C7D"/>
    <w:rsid w:val="60A72FC1"/>
    <w:rsid w:val="60A731DC"/>
    <w:rsid w:val="60A80296"/>
    <w:rsid w:val="60A83C95"/>
    <w:rsid w:val="60A8547D"/>
    <w:rsid w:val="60A903A1"/>
    <w:rsid w:val="60A9052E"/>
    <w:rsid w:val="60A96349"/>
    <w:rsid w:val="60AA20C1"/>
    <w:rsid w:val="60AA3E6F"/>
    <w:rsid w:val="60AA58E3"/>
    <w:rsid w:val="60AB66AF"/>
    <w:rsid w:val="60AB7F41"/>
    <w:rsid w:val="60AC408B"/>
    <w:rsid w:val="60AC52CB"/>
    <w:rsid w:val="60AC55F0"/>
    <w:rsid w:val="60AC578B"/>
    <w:rsid w:val="60AD3993"/>
    <w:rsid w:val="60AD51E3"/>
    <w:rsid w:val="60AE1BB1"/>
    <w:rsid w:val="60AE507E"/>
    <w:rsid w:val="60AE626D"/>
    <w:rsid w:val="60AF0588"/>
    <w:rsid w:val="60AF05C9"/>
    <w:rsid w:val="60AF1486"/>
    <w:rsid w:val="60AF1B29"/>
    <w:rsid w:val="60AF1C74"/>
    <w:rsid w:val="60AF2BED"/>
    <w:rsid w:val="60AF4894"/>
    <w:rsid w:val="60AF6180"/>
    <w:rsid w:val="60AF7571"/>
    <w:rsid w:val="60AF76D8"/>
    <w:rsid w:val="60B00E05"/>
    <w:rsid w:val="60B06AF1"/>
    <w:rsid w:val="60B10513"/>
    <w:rsid w:val="60B116A2"/>
    <w:rsid w:val="60B1294A"/>
    <w:rsid w:val="60B16750"/>
    <w:rsid w:val="60B168B8"/>
    <w:rsid w:val="60B1705B"/>
    <w:rsid w:val="60B20930"/>
    <w:rsid w:val="60B21634"/>
    <w:rsid w:val="60B21969"/>
    <w:rsid w:val="60B21A61"/>
    <w:rsid w:val="60B27B8A"/>
    <w:rsid w:val="60B3170A"/>
    <w:rsid w:val="60B3541A"/>
    <w:rsid w:val="60B35523"/>
    <w:rsid w:val="60B37395"/>
    <w:rsid w:val="60B42F40"/>
    <w:rsid w:val="60B44CEE"/>
    <w:rsid w:val="60B513DA"/>
    <w:rsid w:val="60B52326"/>
    <w:rsid w:val="60B533F6"/>
    <w:rsid w:val="60B57220"/>
    <w:rsid w:val="60B62979"/>
    <w:rsid w:val="60B62F06"/>
    <w:rsid w:val="60B657CF"/>
    <w:rsid w:val="60B66B0C"/>
    <w:rsid w:val="60B66F4D"/>
    <w:rsid w:val="60B76C1E"/>
    <w:rsid w:val="60B84353"/>
    <w:rsid w:val="60B847DE"/>
    <w:rsid w:val="60B8622E"/>
    <w:rsid w:val="60B8658C"/>
    <w:rsid w:val="60B8742B"/>
    <w:rsid w:val="60B8797B"/>
    <w:rsid w:val="60B87A30"/>
    <w:rsid w:val="60B9660F"/>
    <w:rsid w:val="60B97415"/>
    <w:rsid w:val="60BA0556"/>
    <w:rsid w:val="60BA227F"/>
    <w:rsid w:val="60BA28D1"/>
    <w:rsid w:val="60BA69E4"/>
    <w:rsid w:val="60BB42CE"/>
    <w:rsid w:val="60BB4D1B"/>
    <w:rsid w:val="60BB607C"/>
    <w:rsid w:val="60BC0EE1"/>
    <w:rsid w:val="60BC38AA"/>
    <w:rsid w:val="60BC502C"/>
    <w:rsid w:val="60BD1907"/>
    <w:rsid w:val="60BD3BA3"/>
    <w:rsid w:val="60BD4284"/>
    <w:rsid w:val="60BD607A"/>
    <w:rsid w:val="60BD6C2C"/>
    <w:rsid w:val="60BE2410"/>
    <w:rsid w:val="60BE7970"/>
    <w:rsid w:val="60BF3DBF"/>
    <w:rsid w:val="60BF591E"/>
    <w:rsid w:val="60BF7AF4"/>
    <w:rsid w:val="60C018E5"/>
    <w:rsid w:val="60C07574"/>
    <w:rsid w:val="60C07B37"/>
    <w:rsid w:val="60C2032C"/>
    <w:rsid w:val="60C211B9"/>
    <w:rsid w:val="60C220A6"/>
    <w:rsid w:val="60C22582"/>
    <w:rsid w:val="60C2565D"/>
    <w:rsid w:val="60C25866"/>
    <w:rsid w:val="60C2740B"/>
    <w:rsid w:val="60C34F31"/>
    <w:rsid w:val="60C40478"/>
    <w:rsid w:val="60C413D5"/>
    <w:rsid w:val="60C4558B"/>
    <w:rsid w:val="60C5514D"/>
    <w:rsid w:val="60C572DA"/>
    <w:rsid w:val="60C57745"/>
    <w:rsid w:val="60C609F8"/>
    <w:rsid w:val="60C7172D"/>
    <w:rsid w:val="60C728F4"/>
    <w:rsid w:val="60C72B24"/>
    <w:rsid w:val="60C7311C"/>
    <w:rsid w:val="60C763DF"/>
    <w:rsid w:val="60C77CAD"/>
    <w:rsid w:val="60C8087A"/>
    <w:rsid w:val="60C8148B"/>
    <w:rsid w:val="60C83814"/>
    <w:rsid w:val="60C863F4"/>
    <w:rsid w:val="60C91C6A"/>
    <w:rsid w:val="60C94C4E"/>
    <w:rsid w:val="60CA0D14"/>
    <w:rsid w:val="60CA1696"/>
    <w:rsid w:val="60CA609F"/>
    <w:rsid w:val="60CA62C0"/>
    <w:rsid w:val="60CB1630"/>
    <w:rsid w:val="60CB404D"/>
    <w:rsid w:val="60CC028A"/>
    <w:rsid w:val="60CC2038"/>
    <w:rsid w:val="60CC64DC"/>
    <w:rsid w:val="60CD270F"/>
    <w:rsid w:val="60CE3ED9"/>
    <w:rsid w:val="60CE7B5E"/>
    <w:rsid w:val="60CF0FF1"/>
    <w:rsid w:val="60CF14B1"/>
    <w:rsid w:val="60CF38D6"/>
    <w:rsid w:val="60CF41AE"/>
    <w:rsid w:val="60D03445"/>
    <w:rsid w:val="60D0606A"/>
    <w:rsid w:val="60D07A2E"/>
    <w:rsid w:val="60D10BE7"/>
    <w:rsid w:val="60D11C24"/>
    <w:rsid w:val="60D13AF2"/>
    <w:rsid w:val="60D13B2C"/>
    <w:rsid w:val="60D15738"/>
    <w:rsid w:val="60D22077"/>
    <w:rsid w:val="60D36BC3"/>
    <w:rsid w:val="60D41738"/>
    <w:rsid w:val="60D5160B"/>
    <w:rsid w:val="60D53046"/>
    <w:rsid w:val="60D53F8B"/>
    <w:rsid w:val="60D55390"/>
    <w:rsid w:val="60D569B5"/>
    <w:rsid w:val="60D61108"/>
    <w:rsid w:val="60D6325F"/>
    <w:rsid w:val="60D63506"/>
    <w:rsid w:val="60D65001"/>
    <w:rsid w:val="60D712C6"/>
    <w:rsid w:val="60D719CB"/>
    <w:rsid w:val="60D7649B"/>
    <w:rsid w:val="60D84E80"/>
    <w:rsid w:val="60D855F4"/>
    <w:rsid w:val="60D862C3"/>
    <w:rsid w:val="60D93087"/>
    <w:rsid w:val="60D93D6C"/>
    <w:rsid w:val="60D94755"/>
    <w:rsid w:val="60DA00E7"/>
    <w:rsid w:val="60DA0BF8"/>
    <w:rsid w:val="60DA2C94"/>
    <w:rsid w:val="60DA7E9E"/>
    <w:rsid w:val="60DB11DE"/>
    <w:rsid w:val="60DB7CBE"/>
    <w:rsid w:val="60DC05C6"/>
    <w:rsid w:val="60DC5CFA"/>
    <w:rsid w:val="60DC63CF"/>
    <w:rsid w:val="60DD0290"/>
    <w:rsid w:val="60DD0610"/>
    <w:rsid w:val="60DD37DB"/>
    <w:rsid w:val="60DD5FF3"/>
    <w:rsid w:val="60DD70DF"/>
    <w:rsid w:val="60DE0E74"/>
    <w:rsid w:val="60DE6A22"/>
    <w:rsid w:val="60DF03CA"/>
    <w:rsid w:val="60DF0865"/>
    <w:rsid w:val="60DF2237"/>
    <w:rsid w:val="60DF2B43"/>
    <w:rsid w:val="60DF620F"/>
    <w:rsid w:val="60DF735D"/>
    <w:rsid w:val="60DF7FBD"/>
    <w:rsid w:val="60E000A4"/>
    <w:rsid w:val="60E0305A"/>
    <w:rsid w:val="60E04564"/>
    <w:rsid w:val="60E05D8D"/>
    <w:rsid w:val="60E07891"/>
    <w:rsid w:val="60E11AD8"/>
    <w:rsid w:val="60E17595"/>
    <w:rsid w:val="60E2185B"/>
    <w:rsid w:val="60E241F9"/>
    <w:rsid w:val="60E30CBB"/>
    <w:rsid w:val="60E3323C"/>
    <w:rsid w:val="60E35538"/>
    <w:rsid w:val="60E37FE6"/>
    <w:rsid w:val="60E5782F"/>
    <w:rsid w:val="60E60292"/>
    <w:rsid w:val="60E60660"/>
    <w:rsid w:val="60E642A0"/>
    <w:rsid w:val="60E6759D"/>
    <w:rsid w:val="60E70C20"/>
    <w:rsid w:val="60E720FA"/>
    <w:rsid w:val="60E73BC4"/>
    <w:rsid w:val="60E74DBE"/>
    <w:rsid w:val="60E81CB9"/>
    <w:rsid w:val="60E81DC4"/>
    <w:rsid w:val="60E8620F"/>
    <w:rsid w:val="60E90E3C"/>
    <w:rsid w:val="60E96AB1"/>
    <w:rsid w:val="60EA389C"/>
    <w:rsid w:val="60EB0A83"/>
    <w:rsid w:val="60EB0D75"/>
    <w:rsid w:val="60EB4BB4"/>
    <w:rsid w:val="60EB78AE"/>
    <w:rsid w:val="60EC2F73"/>
    <w:rsid w:val="60EC4056"/>
    <w:rsid w:val="60EC4488"/>
    <w:rsid w:val="60ED3387"/>
    <w:rsid w:val="60ED71AB"/>
    <w:rsid w:val="60ED77D5"/>
    <w:rsid w:val="60ED7BB0"/>
    <w:rsid w:val="60EE6452"/>
    <w:rsid w:val="60EF2D8E"/>
    <w:rsid w:val="60F02A2F"/>
    <w:rsid w:val="60F03F78"/>
    <w:rsid w:val="60F0510C"/>
    <w:rsid w:val="60F100BA"/>
    <w:rsid w:val="60F11760"/>
    <w:rsid w:val="60F12834"/>
    <w:rsid w:val="60F12D0F"/>
    <w:rsid w:val="60F27029"/>
    <w:rsid w:val="60F304AD"/>
    <w:rsid w:val="60F31CBA"/>
    <w:rsid w:val="60F32044"/>
    <w:rsid w:val="60F35F84"/>
    <w:rsid w:val="60F374AF"/>
    <w:rsid w:val="60F3762A"/>
    <w:rsid w:val="60F37BAC"/>
    <w:rsid w:val="60F4333C"/>
    <w:rsid w:val="60F456B3"/>
    <w:rsid w:val="60F475D8"/>
    <w:rsid w:val="60F5158E"/>
    <w:rsid w:val="60F54F96"/>
    <w:rsid w:val="60F56003"/>
    <w:rsid w:val="60F63536"/>
    <w:rsid w:val="60F65306"/>
    <w:rsid w:val="60F676DE"/>
    <w:rsid w:val="60F73F3C"/>
    <w:rsid w:val="60F805C5"/>
    <w:rsid w:val="60F82FE8"/>
    <w:rsid w:val="60F844E8"/>
    <w:rsid w:val="60F84C04"/>
    <w:rsid w:val="60F8772B"/>
    <w:rsid w:val="60F94A34"/>
    <w:rsid w:val="60FA27A4"/>
    <w:rsid w:val="60FA3340"/>
    <w:rsid w:val="60FA4DF7"/>
    <w:rsid w:val="60FA54F4"/>
    <w:rsid w:val="60FA68B1"/>
    <w:rsid w:val="60FA6BA5"/>
    <w:rsid w:val="60FB0B6F"/>
    <w:rsid w:val="60FB32A9"/>
    <w:rsid w:val="60FB3B79"/>
    <w:rsid w:val="60FC1A44"/>
    <w:rsid w:val="60FC221C"/>
    <w:rsid w:val="60FC2C8E"/>
    <w:rsid w:val="60FC4CC6"/>
    <w:rsid w:val="60FD48E7"/>
    <w:rsid w:val="60FD61DE"/>
    <w:rsid w:val="60FD7FE2"/>
    <w:rsid w:val="60FF240D"/>
    <w:rsid w:val="60FF4EC8"/>
    <w:rsid w:val="61000126"/>
    <w:rsid w:val="6100255D"/>
    <w:rsid w:val="61007F33"/>
    <w:rsid w:val="61016185"/>
    <w:rsid w:val="610216C3"/>
    <w:rsid w:val="610231CD"/>
    <w:rsid w:val="61031775"/>
    <w:rsid w:val="61031855"/>
    <w:rsid w:val="6103422D"/>
    <w:rsid w:val="6103662D"/>
    <w:rsid w:val="61043B3C"/>
    <w:rsid w:val="61050F99"/>
    <w:rsid w:val="61051DA5"/>
    <w:rsid w:val="61055BB8"/>
    <w:rsid w:val="61066886"/>
    <w:rsid w:val="6106788B"/>
    <w:rsid w:val="6107274D"/>
    <w:rsid w:val="61073070"/>
    <w:rsid w:val="61075150"/>
    <w:rsid w:val="610911E1"/>
    <w:rsid w:val="6109397A"/>
    <w:rsid w:val="610A61A7"/>
    <w:rsid w:val="610B0DB2"/>
    <w:rsid w:val="610B2E96"/>
    <w:rsid w:val="610B64EC"/>
    <w:rsid w:val="610C02F7"/>
    <w:rsid w:val="610C1D7E"/>
    <w:rsid w:val="610C354B"/>
    <w:rsid w:val="610D01B6"/>
    <w:rsid w:val="610D1B49"/>
    <w:rsid w:val="610D4494"/>
    <w:rsid w:val="610D44DB"/>
    <w:rsid w:val="610D7951"/>
    <w:rsid w:val="610D7B18"/>
    <w:rsid w:val="610E279D"/>
    <w:rsid w:val="610E407D"/>
    <w:rsid w:val="61101006"/>
    <w:rsid w:val="61102721"/>
    <w:rsid w:val="61104D27"/>
    <w:rsid w:val="61112954"/>
    <w:rsid w:val="6111466D"/>
    <w:rsid w:val="61114F6D"/>
    <w:rsid w:val="61114FE1"/>
    <w:rsid w:val="61116403"/>
    <w:rsid w:val="61121C22"/>
    <w:rsid w:val="61122E78"/>
    <w:rsid w:val="61126770"/>
    <w:rsid w:val="61131A15"/>
    <w:rsid w:val="61132DA6"/>
    <w:rsid w:val="6113405E"/>
    <w:rsid w:val="6113493C"/>
    <w:rsid w:val="61135EB8"/>
    <w:rsid w:val="61141712"/>
    <w:rsid w:val="61151C31"/>
    <w:rsid w:val="6115220A"/>
    <w:rsid w:val="611539DF"/>
    <w:rsid w:val="611552F7"/>
    <w:rsid w:val="6115578D"/>
    <w:rsid w:val="61161E0B"/>
    <w:rsid w:val="61167FB1"/>
    <w:rsid w:val="61171DFE"/>
    <w:rsid w:val="611834CF"/>
    <w:rsid w:val="6118527D"/>
    <w:rsid w:val="61185CD1"/>
    <w:rsid w:val="6118702B"/>
    <w:rsid w:val="6118712C"/>
    <w:rsid w:val="61195154"/>
    <w:rsid w:val="61196B08"/>
    <w:rsid w:val="611A1B00"/>
    <w:rsid w:val="611A3046"/>
    <w:rsid w:val="611A7247"/>
    <w:rsid w:val="611B01CC"/>
    <w:rsid w:val="611B2881"/>
    <w:rsid w:val="611B2C1A"/>
    <w:rsid w:val="611B4D6D"/>
    <w:rsid w:val="611B4EB9"/>
    <w:rsid w:val="611B6D74"/>
    <w:rsid w:val="611B712C"/>
    <w:rsid w:val="611C2FBF"/>
    <w:rsid w:val="611C6005"/>
    <w:rsid w:val="611C659F"/>
    <w:rsid w:val="611D6D37"/>
    <w:rsid w:val="611D7312"/>
    <w:rsid w:val="611E0B1F"/>
    <w:rsid w:val="611E5735"/>
    <w:rsid w:val="611F03B9"/>
    <w:rsid w:val="611F23EB"/>
    <w:rsid w:val="611F3EA4"/>
    <w:rsid w:val="611F6451"/>
    <w:rsid w:val="611F660B"/>
    <w:rsid w:val="611F763D"/>
    <w:rsid w:val="61204FE9"/>
    <w:rsid w:val="612105D5"/>
    <w:rsid w:val="612139F6"/>
    <w:rsid w:val="61213C6F"/>
    <w:rsid w:val="61213E38"/>
    <w:rsid w:val="61215904"/>
    <w:rsid w:val="61216A44"/>
    <w:rsid w:val="61240048"/>
    <w:rsid w:val="61245335"/>
    <w:rsid w:val="61247A0F"/>
    <w:rsid w:val="61251748"/>
    <w:rsid w:val="61261655"/>
    <w:rsid w:val="612622A2"/>
    <w:rsid w:val="61265BEC"/>
    <w:rsid w:val="612733D3"/>
    <w:rsid w:val="612754C0"/>
    <w:rsid w:val="61280598"/>
    <w:rsid w:val="61291B8D"/>
    <w:rsid w:val="612A47CD"/>
    <w:rsid w:val="612A6F2A"/>
    <w:rsid w:val="612B1454"/>
    <w:rsid w:val="612B4BA1"/>
    <w:rsid w:val="612B7D0D"/>
    <w:rsid w:val="612C4235"/>
    <w:rsid w:val="612C4312"/>
    <w:rsid w:val="612C6F7A"/>
    <w:rsid w:val="612C7975"/>
    <w:rsid w:val="612E4AA0"/>
    <w:rsid w:val="612E684E"/>
    <w:rsid w:val="612F27CB"/>
    <w:rsid w:val="61300818"/>
    <w:rsid w:val="61304219"/>
    <w:rsid w:val="61304B9B"/>
    <w:rsid w:val="61306782"/>
    <w:rsid w:val="613119CD"/>
    <w:rsid w:val="61311CD8"/>
    <w:rsid w:val="61320A10"/>
    <w:rsid w:val="613227E3"/>
    <w:rsid w:val="613237E0"/>
    <w:rsid w:val="61324F22"/>
    <w:rsid w:val="613262D7"/>
    <w:rsid w:val="61331FCA"/>
    <w:rsid w:val="613320B7"/>
    <w:rsid w:val="61335164"/>
    <w:rsid w:val="613441D9"/>
    <w:rsid w:val="61345E6B"/>
    <w:rsid w:val="61347CD3"/>
    <w:rsid w:val="61353882"/>
    <w:rsid w:val="61354081"/>
    <w:rsid w:val="61355E2F"/>
    <w:rsid w:val="613659F7"/>
    <w:rsid w:val="61366D5D"/>
    <w:rsid w:val="61371899"/>
    <w:rsid w:val="61371BA7"/>
    <w:rsid w:val="6138147B"/>
    <w:rsid w:val="613876CD"/>
    <w:rsid w:val="61392D16"/>
    <w:rsid w:val="613A2E40"/>
    <w:rsid w:val="613A51F3"/>
    <w:rsid w:val="613B0F6B"/>
    <w:rsid w:val="613B23C9"/>
    <w:rsid w:val="613B5A08"/>
    <w:rsid w:val="613C46CD"/>
    <w:rsid w:val="613D091F"/>
    <w:rsid w:val="613D0DC0"/>
    <w:rsid w:val="613D29F9"/>
    <w:rsid w:val="613D4CE3"/>
    <w:rsid w:val="613E51D8"/>
    <w:rsid w:val="613E7869"/>
    <w:rsid w:val="613F7E77"/>
    <w:rsid w:val="613F7F6F"/>
    <w:rsid w:val="61401D2F"/>
    <w:rsid w:val="61402F15"/>
    <w:rsid w:val="614223BF"/>
    <w:rsid w:val="6142679E"/>
    <w:rsid w:val="61426A92"/>
    <w:rsid w:val="6143017E"/>
    <w:rsid w:val="6143156B"/>
    <w:rsid w:val="61431DE5"/>
    <w:rsid w:val="61434EBD"/>
    <w:rsid w:val="61440F9C"/>
    <w:rsid w:val="61442516"/>
    <w:rsid w:val="61443FE3"/>
    <w:rsid w:val="61447E20"/>
    <w:rsid w:val="61450CAF"/>
    <w:rsid w:val="61461D72"/>
    <w:rsid w:val="61462F41"/>
    <w:rsid w:val="61463829"/>
    <w:rsid w:val="61467D54"/>
    <w:rsid w:val="61474DB2"/>
    <w:rsid w:val="614751E9"/>
    <w:rsid w:val="61481242"/>
    <w:rsid w:val="61483DB4"/>
    <w:rsid w:val="61485C19"/>
    <w:rsid w:val="61490062"/>
    <w:rsid w:val="614912B6"/>
    <w:rsid w:val="614A3899"/>
    <w:rsid w:val="614B08C7"/>
    <w:rsid w:val="614B11AE"/>
    <w:rsid w:val="614B3C64"/>
    <w:rsid w:val="614C1FC4"/>
    <w:rsid w:val="614C3BA9"/>
    <w:rsid w:val="614C4F26"/>
    <w:rsid w:val="614C746B"/>
    <w:rsid w:val="614D13CA"/>
    <w:rsid w:val="614D1FBB"/>
    <w:rsid w:val="614D2FAC"/>
    <w:rsid w:val="614D3104"/>
    <w:rsid w:val="614E0C9F"/>
    <w:rsid w:val="614E237C"/>
    <w:rsid w:val="614E27E8"/>
    <w:rsid w:val="614E2921"/>
    <w:rsid w:val="614E48BB"/>
    <w:rsid w:val="614F48DB"/>
    <w:rsid w:val="614F7B1B"/>
    <w:rsid w:val="615005F7"/>
    <w:rsid w:val="61502C69"/>
    <w:rsid w:val="61504A17"/>
    <w:rsid w:val="615100F2"/>
    <w:rsid w:val="61510A87"/>
    <w:rsid w:val="6151253D"/>
    <w:rsid w:val="615237BE"/>
    <w:rsid w:val="61531A2F"/>
    <w:rsid w:val="615362B5"/>
    <w:rsid w:val="6153671A"/>
    <w:rsid w:val="61546E60"/>
    <w:rsid w:val="6155056A"/>
    <w:rsid w:val="615519B7"/>
    <w:rsid w:val="6155460A"/>
    <w:rsid w:val="615609C8"/>
    <w:rsid w:val="61560AFB"/>
    <w:rsid w:val="615674B8"/>
    <w:rsid w:val="61572068"/>
    <w:rsid w:val="61572FDD"/>
    <w:rsid w:val="6157610F"/>
    <w:rsid w:val="61580848"/>
    <w:rsid w:val="615838CB"/>
    <w:rsid w:val="615853B2"/>
    <w:rsid w:val="61591AA9"/>
    <w:rsid w:val="615A4464"/>
    <w:rsid w:val="615A4B6C"/>
    <w:rsid w:val="615A5895"/>
    <w:rsid w:val="615B14E5"/>
    <w:rsid w:val="615B18A9"/>
    <w:rsid w:val="615B3811"/>
    <w:rsid w:val="615C33BC"/>
    <w:rsid w:val="615C5A4F"/>
    <w:rsid w:val="615C6009"/>
    <w:rsid w:val="615D1004"/>
    <w:rsid w:val="615D7134"/>
    <w:rsid w:val="615D7745"/>
    <w:rsid w:val="615E16F4"/>
    <w:rsid w:val="615E714E"/>
    <w:rsid w:val="615F0B8B"/>
    <w:rsid w:val="615F10FE"/>
    <w:rsid w:val="615F17FF"/>
    <w:rsid w:val="615F41C4"/>
    <w:rsid w:val="615F4355"/>
    <w:rsid w:val="615F575B"/>
    <w:rsid w:val="615F6FF4"/>
    <w:rsid w:val="615F725E"/>
    <w:rsid w:val="615F72F2"/>
    <w:rsid w:val="61607F30"/>
    <w:rsid w:val="616109D2"/>
    <w:rsid w:val="61614E76"/>
    <w:rsid w:val="6162299C"/>
    <w:rsid w:val="6162474A"/>
    <w:rsid w:val="61627285"/>
    <w:rsid w:val="61630532"/>
    <w:rsid w:val="6164027D"/>
    <w:rsid w:val="61640762"/>
    <w:rsid w:val="616449A6"/>
    <w:rsid w:val="61645252"/>
    <w:rsid w:val="6164592F"/>
    <w:rsid w:val="6164706C"/>
    <w:rsid w:val="61651918"/>
    <w:rsid w:val="61654248"/>
    <w:rsid w:val="616605ED"/>
    <w:rsid w:val="6166248C"/>
    <w:rsid w:val="61671D60"/>
    <w:rsid w:val="616744DF"/>
    <w:rsid w:val="616758EE"/>
    <w:rsid w:val="616764AA"/>
    <w:rsid w:val="61677FB2"/>
    <w:rsid w:val="61680A15"/>
    <w:rsid w:val="61685240"/>
    <w:rsid w:val="61686204"/>
    <w:rsid w:val="61693EA8"/>
    <w:rsid w:val="6169730B"/>
    <w:rsid w:val="6169784B"/>
    <w:rsid w:val="616A07F1"/>
    <w:rsid w:val="616A0C12"/>
    <w:rsid w:val="616A123B"/>
    <w:rsid w:val="616A1BAB"/>
    <w:rsid w:val="616A4CEF"/>
    <w:rsid w:val="616A65FA"/>
    <w:rsid w:val="616B35FF"/>
    <w:rsid w:val="616C271A"/>
    <w:rsid w:val="616C7377"/>
    <w:rsid w:val="616D55C9"/>
    <w:rsid w:val="616E0008"/>
    <w:rsid w:val="616E2CA5"/>
    <w:rsid w:val="616E30EF"/>
    <w:rsid w:val="616E7029"/>
    <w:rsid w:val="616E7753"/>
    <w:rsid w:val="616F316F"/>
    <w:rsid w:val="616F446C"/>
    <w:rsid w:val="61700C15"/>
    <w:rsid w:val="6170305A"/>
    <w:rsid w:val="61712353"/>
    <w:rsid w:val="617167E5"/>
    <w:rsid w:val="61716B4E"/>
    <w:rsid w:val="61717D70"/>
    <w:rsid w:val="61720E31"/>
    <w:rsid w:val="61725A8E"/>
    <w:rsid w:val="6173454D"/>
    <w:rsid w:val="61734BA9"/>
    <w:rsid w:val="61736957"/>
    <w:rsid w:val="61743715"/>
    <w:rsid w:val="61744A61"/>
    <w:rsid w:val="61747BB9"/>
    <w:rsid w:val="61751C29"/>
    <w:rsid w:val="61752CBD"/>
    <w:rsid w:val="61753938"/>
    <w:rsid w:val="6175492E"/>
    <w:rsid w:val="61766438"/>
    <w:rsid w:val="61775796"/>
    <w:rsid w:val="61784F28"/>
    <w:rsid w:val="61784F6E"/>
    <w:rsid w:val="617A4EBB"/>
    <w:rsid w:val="617A5E67"/>
    <w:rsid w:val="617A5F38"/>
    <w:rsid w:val="617A7CE6"/>
    <w:rsid w:val="617B638A"/>
    <w:rsid w:val="617C331C"/>
    <w:rsid w:val="617C527D"/>
    <w:rsid w:val="617C580C"/>
    <w:rsid w:val="617C5D6C"/>
    <w:rsid w:val="617D2EED"/>
    <w:rsid w:val="617D3332"/>
    <w:rsid w:val="617E7759"/>
    <w:rsid w:val="617F0328"/>
    <w:rsid w:val="617F354E"/>
    <w:rsid w:val="617F42C5"/>
    <w:rsid w:val="617F4CE1"/>
    <w:rsid w:val="618020FF"/>
    <w:rsid w:val="61816F76"/>
    <w:rsid w:val="6182018B"/>
    <w:rsid w:val="61821DE0"/>
    <w:rsid w:val="618220B0"/>
    <w:rsid w:val="61823A34"/>
    <w:rsid w:val="61825176"/>
    <w:rsid w:val="61825C83"/>
    <w:rsid w:val="61826AD4"/>
    <w:rsid w:val="61836464"/>
    <w:rsid w:val="6183790A"/>
    <w:rsid w:val="61841234"/>
    <w:rsid w:val="61842912"/>
    <w:rsid w:val="61847F76"/>
    <w:rsid w:val="61857641"/>
    <w:rsid w:val="61864C8E"/>
    <w:rsid w:val="61867164"/>
    <w:rsid w:val="61870D47"/>
    <w:rsid w:val="6187389A"/>
    <w:rsid w:val="618741B1"/>
    <w:rsid w:val="61880B55"/>
    <w:rsid w:val="618943CD"/>
    <w:rsid w:val="61895352"/>
    <w:rsid w:val="61897F29"/>
    <w:rsid w:val="618A6CD5"/>
    <w:rsid w:val="618B1F5D"/>
    <w:rsid w:val="618C67B0"/>
    <w:rsid w:val="618D5C6B"/>
    <w:rsid w:val="618E2657"/>
    <w:rsid w:val="618E2699"/>
    <w:rsid w:val="618E3791"/>
    <w:rsid w:val="618E3B2A"/>
    <w:rsid w:val="618E4352"/>
    <w:rsid w:val="618E553F"/>
    <w:rsid w:val="618E66AB"/>
    <w:rsid w:val="618F19E3"/>
    <w:rsid w:val="618F5A76"/>
    <w:rsid w:val="618F68F6"/>
    <w:rsid w:val="6190234F"/>
    <w:rsid w:val="61903AFF"/>
    <w:rsid w:val="61906BE4"/>
    <w:rsid w:val="61910BB1"/>
    <w:rsid w:val="6192628C"/>
    <w:rsid w:val="61926DDD"/>
    <w:rsid w:val="61930DB8"/>
    <w:rsid w:val="61932245"/>
    <w:rsid w:val="61932B55"/>
    <w:rsid w:val="61937810"/>
    <w:rsid w:val="61940C7A"/>
    <w:rsid w:val="61952B90"/>
    <w:rsid w:val="61952D71"/>
    <w:rsid w:val="61953A3F"/>
    <w:rsid w:val="61956E36"/>
    <w:rsid w:val="61957707"/>
    <w:rsid w:val="6196079A"/>
    <w:rsid w:val="61961935"/>
    <w:rsid w:val="619665B0"/>
    <w:rsid w:val="61976FDD"/>
    <w:rsid w:val="61977792"/>
    <w:rsid w:val="619871E9"/>
    <w:rsid w:val="61993252"/>
    <w:rsid w:val="619A2136"/>
    <w:rsid w:val="619A34E2"/>
    <w:rsid w:val="619A6947"/>
    <w:rsid w:val="619B44ED"/>
    <w:rsid w:val="619B7037"/>
    <w:rsid w:val="619C7C5C"/>
    <w:rsid w:val="619D03EC"/>
    <w:rsid w:val="619D39D4"/>
    <w:rsid w:val="619D5C55"/>
    <w:rsid w:val="619E47D4"/>
    <w:rsid w:val="61A027AC"/>
    <w:rsid w:val="61A067CD"/>
    <w:rsid w:val="61A134C4"/>
    <w:rsid w:val="61A15272"/>
    <w:rsid w:val="61A1567F"/>
    <w:rsid w:val="61A158C4"/>
    <w:rsid w:val="61A17401"/>
    <w:rsid w:val="61A21BDA"/>
    <w:rsid w:val="61A30F41"/>
    <w:rsid w:val="61A30FEA"/>
    <w:rsid w:val="61A33596"/>
    <w:rsid w:val="61A3723C"/>
    <w:rsid w:val="61A375B5"/>
    <w:rsid w:val="61A4108D"/>
    <w:rsid w:val="61A44245"/>
    <w:rsid w:val="61A60ADB"/>
    <w:rsid w:val="61A62D01"/>
    <w:rsid w:val="61A66A5E"/>
    <w:rsid w:val="61A7736D"/>
    <w:rsid w:val="61A813E0"/>
    <w:rsid w:val="61A81A57"/>
    <w:rsid w:val="61A82AA5"/>
    <w:rsid w:val="61A8425B"/>
    <w:rsid w:val="61A94127"/>
    <w:rsid w:val="61A9414F"/>
    <w:rsid w:val="61A94A8B"/>
    <w:rsid w:val="61A967E2"/>
    <w:rsid w:val="61AA1ED6"/>
    <w:rsid w:val="61AA46B5"/>
    <w:rsid w:val="61AA732A"/>
    <w:rsid w:val="61AB1547"/>
    <w:rsid w:val="61AB3A4C"/>
    <w:rsid w:val="61AB63D8"/>
    <w:rsid w:val="61AB72A5"/>
    <w:rsid w:val="61AB7E9F"/>
    <w:rsid w:val="61AD1E69"/>
    <w:rsid w:val="61AD7D45"/>
    <w:rsid w:val="61AE15BD"/>
    <w:rsid w:val="61AE56F6"/>
    <w:rsid w:val="61AE7E39"/>
    <w:rsid w:val="61AE7E4C"/>
    <w:rsid w:val="61AE7F30"/>
    <w:rsid w:val="61AF3E33"/>
    <w:rsid w:val="61B03707"/>
    <w:rsid w:val="61B054B5"/>
    <w:rsid w:val="61B1045C"/>
    <w:rsid w:val="61B11E80"/>
    <w:rsid w:val="61B1356D"/>
    <w:rsid w:val="61B164D2"/>
    <w:rsid w:val="61B27123"/>
    <w:rsid w:val="61B2747F"/>
    <w:rsid w:val="61B31479"/>
    <w:rsid w:val="61B31E74"/>
    <w:rsid w:val="61B33F57"/>
    <w:rsid w:val="61B340CE"/>
    <w:rsid w:val="61B372E4"/>
    <w:rsid w:val="61B37CD9"/>
    <w:rsid w:val="61B40F05"/>
    <w:rsid w:val="61B42380"/>
    <w:rsid w:val="61B44F60"/>
    <w:rsid w:val="61B45CDF"/>
    <w:rsid w:val="61B551CA"/>
    <w:rsid w:val="61B705E2"/>
    <w:rsid w:val="61B7076F"/>
    <w:rsid w:val="61B729BC"/>
    <w:rsid w:val="61B72CE8"/>
    <w:rsid w:val="61B74A96"/>
    <w:rsid w:val="61B74E72"/>
    <w:rsid w:val="61B76844"/>
    <w:rsid w:val="61B80F7A"/>
    <w:rsid w:val="61B81BFC"/>
    <w:rsid w:val="61B825BC"/>
    <w:rsid w:val="61B836A3"/>
    <w:rsid w:val="61B83C70"/>
    <w:rsid w:val="61B94273"/>
    <w:rsid w:val="61BA74D4"/>
    <w:rsid w:val="61BB78FB"/>
    <w:rsid w:val="61BC669F"/>
    <w:rsid w:val="61BD6434"/>
    <w:rsid w:val="61BE4076"/>
    <w:rsid w:val="61BF394A"/>
    <w:rsid w:val="61BF7BEB"/>
    <w:rsid w:val="61C00621"/>
    <w:rsid w:val="61C019DB"/>
    <w:rsid w:val="61C1376D"/>
    <w:rsid w:val="61C13C3A"/>
    <w:rsid w:val="61C23753"/>
    <w:rsid w:val="61C25FFB"/>
    <w:rsid w:val="61C26F8C"/>
    <w:rsid w:val="61C3608D"/>
    <w:rsid w:val="61C36E84"/>
    <w:rsid w:val="61C372EB"/>
    <w:rsid w:val="61C40F61"/>
    <w:rsid w:val="61C41718"/>
    <w:rsid w:val="61C471B3"/>
    <w:rsid w:val="61C54F5B"/>
    <w:rsid w:val="61C6614F"/>
    <w:rsid w:val="61C75728"/>
    <w:rsid w:val="61C7680B"/>
    <w:rsid w:val="61C80796"/>
    <w:rsid w:val="61C827FF"/>
    <w:rsid w:val="61C84EF5"/>
    <w:rsid w:val="61C947C9"/>
    <w:rsid w:val="61C9623E"/>
    <w:rsid w:val="61C96577"/>
    <w:rsid w:val="61CA1199"/>
    <w:rsid w:val="61CA36F8"/>
    <w:rsid w:val="61CA6308"/>
    <w:rsid w:val="61CB22EF"/>
    <w:rsid w:val="61CB59D1"/>
    <w:rsid w:val="61CC5A47"/>
    <w:rsid w:val="61CC75D5"/>
    <w:rsid w:val="61CD3451"/>
    <w:rsid w:val="61CD42B9"/>
    <w:rsid w:val="61CD4380"/>
    <w:rsid w:val="61CE3D0F"/>
    <w:rsid w:val="61CE6565"/>
    <w:rsid w:val="61CF0031"/>
    <w:rsid w:val="61D045EE"/>
    <w:rsid w:val="61D07906"/>
    <w:rsid w:val="61D143EA"/>
    <w:rsid w:val="61D27B22"/>
    <w:rsid w:val="61D30753"/>
    <w:rsid w:val="61D36A4B"/>
    <w:rsid w:val="61D373F6"/>
    <w:rsid w:val="61D40434"/>
    <w:rsid w:val="61D406A4"/>
    <w:rsid w:val="61D45648"/>
    <w:rsid w:val="61D50189"/>
    <w:rsid w:val="61D513C0"/>
    <w:rsid w:val="61D5473E"/>
    <w:rsid w:val="61D61022"/>
    <w:rsid w:val="61D651F7"/>
    <w:rsid w:val="61D65C4A"/>
    <w:rsid w:val="61D70C94"/>
    <w:rsid w:val="61D7432A"/>
    <w:rsid w:val="61D80F11"/>
    <w:rsid w:val="61D83998"/>
    <w:rsid w:val="61D85C4C"/>
    <w:rsid w:val="61D86286"/>
    <w:rsid w:val="61D87BEB"/>
    <w:rsid w:val="61D92C5E"/>
    <w:rsid w:val="61D94A0C"/>
    <w:rsid w:val="61D9534F"/>
    <w:rsid w:val="61D97714"/>
    <w:rsid w:val="61DA52CC"/>
    <w:rsid w:val="61DA55BB"/>
    <w:rsid w:val="61DB102E"/>
    <w:rsid w:val="61DC274E"/>
    <w:rsid w:val="61DC784A"/>
    <w:rsid w:val="61DD0EEA"/>
    <w:rsid w:val="61DD1616"/>
    <w:rsid w:val="61DD359E"/>
    <w:rsid w:val="61DE4008"/>
    <w:rsid w:val="61DF1C28"/>
    <w:rsid w:val="61DF2D65"/>
    <w:rsid w:val="61DF3F88"/>
    <w:rsid w:val="61E138C1"/>
    <w:rsid w:val="61E238C1"/>
    <w:rsid w:val="61E243DA"/>
    <w:rsid w:val="61E24911"/>
    <w:rsid w:val="61E2742C"/>
    <w:rsid w:val="61E35AF4"/>
    <w:rsid w:val="61E35E84"/>
    <w:rsid w:val="61E40519"/>
    <w:rsid w:val="61E41CE2"/>
    <w:rsid w:val="61E426F3"/>
    <w:rsid w:val="61E55A1F"/>
    <w:rsid w:val="61E635CD"/>
    <w:rsid w:val="61E6537B"/>
    <w:rsid w:val="61E66CD7"/>
    <w:rsid w:val="61E67055"/>
    <w:rsid w:val="61E72622"/>
    <w:rsid w:val="61E77F38"/>
    <w:rsid w:val="61E82EA1"/>
    <w:rsid w:val="61E83F42"/>
    <w:rsid w:val="61E84C4F"/>
    <w:rsid w:val="61E86551"/>
    <w:rsid w:val="61E87780"/>
    <w:rsid w:val="61E909DC"/>
    <w:rsid w:val="61E92979"/>
    <w:rsid w:val="61EA4E6B"/>
    <w:rsid w:val="61EB01CB"/>
    <w:rsid w:val="61EB473F"/>
    <w:rsid w:val="61EC6CF7"/>
    <w:rsid w:val="61EC751F"/>
    <w:rsid w:val="61ED044A"/>
    <w:rsid w:val="61ED04B8"/>
    <w:rsid w:val="61ED2C1F"/>
    <w:rsid w:val="61EE5FDE"/>
    <w:rsid w:val="61EE71D2"/>
    <w:rsid w:val="61EF2482"/>
    <w:rsid w:val="61F0119E"/>
    <w:rsid w:val="61F053A8"/>
    <w:rsid w:val="61F07FA8"/>
    <w:rsid w:val="61F1318C"/>
    <w:rsid w:val="61F20607"/>
    <w:rsid w:val="61F2094D"/>
    <w:rsid w:val="61F23D20"/>
    <w:rsid w:val="61F262D1"/>
    <w:rsid w:val="61F30C23"/>
    <w:rsid w:val="61F41846"/>
    <w:rsid w:val="61F5411D"/>
    <w:rsid w:val="61F56813"/>
    <w:rsid w:val="61F60E3D"/>
    <w:rsid w:val="61F66ADD"/>
    <w:rsid w:val="61F82247"/>
    <w:rsid w:val="61F84610"/>
    <w:rsid w:val="61F919C2"/>
    <w:rsid w:val="61F950AE"/>
    <w:rsid w:val="61F956B4"/>
    <w:rsid w:val="61F97CF4"/>
    <w:rsid w:val="61FA2BD4"/>
    <w:rsid w:val="61FA5005"/>
    <w:rsid w:val="61FA70C1"/>
    <w:rsid w:val="61FB028E"/>
    <w:rsid w:val="61FB34E5"/>
    <w:rsid w:val="61FB7E06"/>
    <w:rsid w:val="61FC14D5"/>
    <w:rsid w:val="61FC4BE4"/>
    <w:rsid w:val="61FC5B72"/>
    <w:rsid w:val="61FC67AD"/>
    <w:rsid w:val="61FC694D"/>
    <w:rsid w:val="61FD079A"/>
    <w:rsid w:val="61FD19D1"/>
    <w:rsid w:val="61FD34A8"/>
    <w:rsid w:val="61FE1ED5"/>
    <w:rsid w:val="61FE26C5"/>
    <w:rsid w:val="61FE6767"/>
    <w:rsid w:val="61FE6D04"/>
    <w:rsid w:val="61FF3F95"/>
    <w:rsid w:val="61FF3FBE"/>
    <w:rsid w:val="61FF4A69"/>
    <w:rsid w:val="61FF6396"/>
    <w:rsid w:val="61FF7E82"/>
    <w:rsid w:val="6200468F"/>
    <w:rsid w:val="620050B7"/>
    <w:rsid w:val="62005888"/>
    <w:rsid w:val="62014242"/>
    <w:rsid w:val="62022CFD"/>
    <w:rsid w:val="620233E5"/>
    <w:rsid w:val="6202633D"/>
    <w:rsid w:val="6203595C"/>
    <w:rsid w:val="62035F2D"/>
    <w:rsid w:val="62037CDB"/>
    <w:rsid w:val="6204518D"/>
    <w:rsid w:val="620453C1"/>
    <w:rsid w:val="62045801"/>
    <w:rsid w:val="620462E1"/>
    <w:rsid w:val="62051CA5"/>
    <w:rsid w:val="62054AD8"/>
    <w:rsid w:val="62061579"/>
    <w:rsid w:val="620622FA"/>
    <w:rsid w:val="6207226D"/>
    <w:rsid w:val="62072CB9"/>
    <w:rsid w:val="62077EA4"/>
    <w:rsid w:val="62080FDF"/>
    <w:rsid w:val="62082E92"/>
    <w:rsid w:val="62083AF6"/>
    <w:rsid w:val="620852F1"/>
    <w:rsid w:val="62091A34"/>
    <w:rsid w:val="6209257E"/>
    <w:rsid w:val="62092E18"/>
    <w:rsid w:val="62095B86"/>
    <w:rsid w:val="620A2BE5"/>
    <w:rsid w:val="620A33F2"/>
    <w:rsid w:val="620A72BB"/>
    <w:rsid w:val="620B3386"/>
    <w:rsid w:val="620B4DE2"/>
    <w:rsid w:val="620B63FF"/>
    <w:rsid w:val="620C51E8"/>
    <w:rsid w:val="620D0227"/>
    <w:rsid w:val="620D043F"/>
    <w:rsid w:val="620D0B5A"/>
    <w:rsid w:val="620D30AA"/>
    <w:rsid w:val="620D46B6"/>
    <w:rsid w:val="620D71A2"/>
    <w:rsid w:val="620E07ED"/>
    <w:rsid w:val="620F2438"/>
    <w:rsid w:val="620F38CD"/>
    <w:rsid w:val="620F3C20"/>
    <w:rsid w:val="620F6377"/>
    <w:rsid w:val="621041A6"/>
    <w:rsid w:val="62110EEB"/>
    <w:rsid w:val="62112470"/>
    <w:rsid w:val="62112F9E"/>
    <w:rsid w:val="62113D5D"/>
    <w:rsid w:val="62123967"/>
    <w:rsid w:val="62124931"/>
    <w:rsid w:val="62126170"/>
    <w:rsid w:val="6212751E"/>
    <w:rsid w:val="62127E47"/>
    <w:rsid w:val="62133896"/>
    <w:rsid w:val="621360E5"/>
    <w:rsid w:val="62141EE8"/>
    <w:rsid w:val="621444A4"/>
    <w:rsid w:val="62153BF7"/>
    <w:rsid w:val="621600E3"/>
    <w:rsid w:val="621625A7"/>
    <w:rsid w:val="62162676"/>
    <w:rsid w:val="62163B67"/>
    <w:rsid w:val="62165CD4"/>
    <w:rsid w:val="62166047"/>
    <w:rsid w:val="621663D5"/>
    <w:rsid w:val="621719D8"/>
    <w:rsid w:val="62173786"/>
    <w:rsid w:val="62183089"/>
    <w:rsid w:val="621859F6"/>
    <w:rsid w:val="6218617F"/>
    <w:rsid w:val="62187665"/>
    <w:rsid w:val="621920A3"/>
    <w:rsid w:val="621A5025"/>
    <w:rsid w:val="621B1684"/>
    <w:rsid w:val="621B4AA5"/>
    <w:rsid w:val="621C0D9D"/>
    <w:rsid w:val="621C1EB5"/>
    <w:rsid w:val="621C6FEF"/>
    <w:rsid w:val="621D1632"/>
    <w:rsid w:val="621D195F"/>
    <w:rsid w:val="621E32D7"/>
    <w:rsid w:val="621E4B15"/>
    <w:rsid w:val="621E7CB9"/>
    <w:rsid w:val="621F07A7"/>
    <w:rsid w:val="621F3A79"/>
    <w:rsid w:val="622000C7"/>
    <w:rsid w:val="6220263B"/>
    <w:rsid w:val="62211516"/>
    <w:rsid w:val="62214605"/>
    <w:rsid w:val="62217052"/>
    <w:rsid w:val="62225AA6"/>
    <w:rsid w:val="62226612"/>
    <w:rsid w:val="6223037D"/>
    <w:rsid w:val="62233DDE"/>
    <w:rsid w:val="62240D54"/>
    <w:rsid w:val="62244C77"/>
    <w:rsid w:val="62255429"/>
    <w:rsid w:val="62256C9F"/>
    <w:rsid w:val="62265778"/>
    <w:rsid w:val="6226684D"/>
    <w:rsid w:val="622668B9"/>
    <w:rsid w:val="62267D49"/>
    <w:rsid w:val="62275653"/>
    <w:rsid w:val="6228042E"/>
    <w:rsid w:val="622814F0"/>
    <w:rsid w:val="62283C20"/>
    <w:rsid w:val="622956BB"/>
    <w:rsid w:val="62296D6F"/>
    <w:rsid w:val="622978B9"/>
    <w:rsid w:val="622B2577"/>
    <w:rsid w:val="622B4047"/>
    <w:rsid w:val="622B7232"/>
    <w:rsid w:val="622B7A92"/>
    <w:rsid w:val="622C2A21"/>
    <w:rsid w:val="622C316C"/>
    <w:rsid w:val="622C5484"/>
    <w:rsid w:val="622D4D58"/>
    <w:rsid w:val="622E08B9"/>
    <w:rsid w:val="622E1E23"/>
    <w:rsid w:val="622E59C6"/>
    <w:rsid w:val="622F215B"/>
    <w:rsid w:val="622F287E"/>
    <w:rsid w:val="622F361E"/>
    <w:rsid w:val="622F5901"/>
    <w:rsid w:val="6230482E"/>
    <w:rsid w:val="62312A9A"/>
    <w:rsid w:val="62326CAF"/>
    <w:rsid w:val="62336B52"/>
    <w:rsid w:val="623376C7"/>
    <w:rsid w:val="623433F3"/>
    <w:rsid w:val="62343A8E"/>
    <w:rsid w:val="62344338"/>
    <w:rsid w:val="62345710"/>
    <w:rsid w:val="623471FD"/>
    <w:rsid w:val="62347E94"/>
    <w:rsid w:val="62352C50"/>
    <w:rsid w:val="62353C0D"/>
    <w:rsid w:val="62362AD9"/>
    <w:rsid w:val="623645D0"/>
    <w:rsid w:val="6236519F"/>
    <w:rsid w:val="623674FD"/>
    <w:rsid w:val="62370092"/>
    <w:rsid w:val="62373A94"/>
    <w:rsid w:val="62373E29"/>
    <w:rsid w:val="6238006E"/>
    <w:rsid w:val="6238071B"/>
    <w:rsid w:val="623967E9"/>
    <w:rsid w:val="62397BA1"/>
    <w:rsid w:val="623B2029"/>
    <w:rsid w:val="623B7429"/>
    <w:rsid w:val="623B7475"/>
    <w:rsid w:val="623C4F9B"/>
    <w:rsid w:val="623C56E1"/>
    <w:rsid w:val="623C5FD2"/>
    <w:rsid w:val="623C6680"/>
    <w:rsid w:val="623C6682"/>
    <w:rsid w:val="623C7B14"/>
    <w:rsid w:val="623D08C4"/>
    <w:rsid w:val="623D59AC"/>
    <w:rsid w:val="623E4EC4"/>
    <w:rsid w:val="623E51B7"/>
    <w:rsid w:val="623E5ED9"/>
    <w:rsid w:val="624006EC"/>
    <w:rsid w:val="62403B0D"/>
    <w:rsid w:val="62403EE7"/>
    <w:rsid w:val="62407929"/>
    <w:rsid w:val="62410603"/>
    <w:rsid w:val="62436329"/>
    <w:rsid w:val="624447C6"/>
    <w:rsid w:val="62451431"/>
    <w:rsid w:val="624668B7"/>
    <w:rsid w:val="62467F0B"/>
    <w:rsid w:val="6248203B"/>
    <w:rsid w:val="62484E8E"/>
    <w:rsid w:val="62487DE4"/>
    <w:rsid w:val="624900A4"/>
    <w:rsid w:val="62495AC6"/>
    <w:rsid w:val="62495E12"/>
    <w:rsid w:val="62497A09"/>
    <w:rsid w:val="624A085E"/>
    <w:rsid w:val="624A590A"/>
    <w:rsid w:val="624A603C"/>
    <w:rsid w:val="624B1572"/>
    <w:rsid w:val="624B74BD"/>
    <w:rsid w:val="624C1682"/>
    <w:rsid w:val="624C364D"/>
    <w:rsid w:val="624D2CE6"/>
    <w:rsid w:val="624D3D29"/>
    <w:rsid w:val="624D53FA"/>
    <w:rsid w:val="624F1645"/>
    <w:rsid w:val="624F4BC1"/>
    <w:rsid w:val="624F4CCE"/>
    <w:rsid w:val="62510D00"/>
    <w:rsid w:val="62512525"/>
    <w:rsid w:val="62514471"/>
    <w:rsid w:val="62514EEA"/>
    <w:rsid w:val="625174AB"/>
    <w:rsid w:val="6252341B"/>
    <w:rsid w:val="62525C3C"/>
    <w:rsid w:val="6252656D"/>
    <w:rsid w:val="625302D1"/>
    <w:rsid w:val="625327A9"/>
    <w:rsid w:val="62537E2C"/>
    <w:rsid w:val="625422E5"/>
    <w:rsid w:val="625613C5"/>
    <w:rsid w:val="62562050"/>
    <w:rsid w:val="62562501"/>
    <w:rsid w:val="62571737"/>
    <w:rsid w:val="62571DD5"/>
    <w:rsid w:val="6257261C"/>
    <w:rsid w:val="62575CDD"/>
    <w:rsid w:val="62576C7C"/>
    <w:rsid w:val="625774FC"/>
    <w:rsid w:val="62584D6C"/>
    <w:rsid w:val="62585313"/>
    <w:rsid w:val="62586C87"/>
    <w:rsid w:val="625930BD"/>
    <w:rsid w:val="62597C9F"/>
    <w:rsid w:val="625B18C5"/>
    <w:rsid w:val="625C23A2"/>
    <w:rsid w:val="625C38B7"/>
    <w:rsid w:val="625C3B44"/>
    <w:rsid w:val="625C563D"/>
    <w:rsid w:val="625D10DA"/>
    <w:rsid w:val="625D274F"/>
    <w:rsid w:val="625D63EB"/>
    <w:rsid w:val="625E05EC"/>
    <w:rsid w:val="625E4247"/>
    <w:rsid w:val="625E7136"/>
    <w:rsid w:val="625F710C"/>
    <w:rsid w:val="62600EA3"/>
    <w:rsid w:val="626103FF"/>
    <w:rsid w:val="62612C54"/>
    <w:rsid w:val="62613DC4"/>
    <w:rsid w:val="626148E4"/>
    <w:rsid w:val="62617404"/>
    <w:rsid w:val="62620EA5"/>
    <w:rsid w:val="626253CB"/>
    <w:rsid w:val="62630233"/>
    <w:rsid w:val="62632DA3"/>
    <w:rsid w:val="626343BD"/>
    <w:rsid w:val="62641183"/>
    <w:rsid w:val="6264314B"/>
    <w:rsid w:val="6264479A"/>
    <w:rsid w:val="62645A3B"/>
    <w:rsid w:val="62647EC2"/>
    <w:rsid w:val="6265265C"/>
    <w:rsid w:val="626529A2"/>
    <w:rsid w:val="62653F2F"/>
    <w:rsid w:val="626544F2"/>
    <w:rsid w:val="62660038"/>
    <w:rsid w:val="6266151E"/>
    <w:rsid w:val="62662018"/>
    <w:rsid w:val="62674449"/>
    <w:rsid w:val="62674E58"/>
    <w:rsid w:val="626764BC"/>
    <w:rsid w:val="626841FC"/>
    <w:rsid w:val="626844B8"/>
    <w:rsid w:val="626B7D71"/>
    <w:rsid w:val="626C4519"/>
    <w:rsid w:val="626C480B"/>
    <w:rsid w:val="626C5498"/>
    <w:rsid w:val="626C5880"/>
    <w:rsid w:val="626C5D62"/>
    <w:rsid w:val="626D085F"/>
    <w:rsid w:val="626D15F8"/>
    <w:rsid w:val="626E2AF7"/>
    <w:rsid w:val="626E7D07"/>
    <w:rsid w:val="626F2D56"/>
    <w:rsid w:val="626F356D"/>
    <w:rsid w:val="626F653F"/>
    <w:rsid w:val="626F6DD7"/>
    <w:rsid w:val="627110E9"/>
    <w:rsid w:val="6271244C"/>
    <w:rsid w:val="62712576"/>
    <w:rsid w:val="627209BD"/>
    <w:rsid w:val="62720F9D"/>
    <w:rsid w:val="62722772"/>
    <w:rsid w:val="62723002"/>
    <w:rsid w:val="62730608"/>
    <w:rsid w:val="627338C2"/>
    <w:rsid w:val="62737B97"/>
    <w:rsid w:val="62743228"/>
    <w:rsid w:val="627441D7"/>
    <w:rsid w:val="627566C2"/>
    <w:rsid w:val="62757F11"/>
    <w:rsid w:val="627604AD"/>
    <w:rsid w:val="62761A38"/>
    <w:rsid w:val="627625B2"/>
    <w:rsid w:val="62764951"/>
    <w:rsid w:val="6277011E"/>
    <w:rsid w:val="62776F0B"/>
    <w:rsid w:val="627806C9"/>
    <w:rsid w:val="627900EC"/>
    <w:rsid w:val="62791D4B"/>
    <w:rsid w:val="62792246"/>
    <w:rsid w:val="6279592F"/>
    <w:rsid w:val="62796DC4"/>
    <w:rsid w:val="6279753A"/>
    <w:rsid w:val="627A1082"/>
    <w:rsid w:val="627A207D"/>
    <w:rsid w:val="627A2EB3"/>
    <w:rsid w:val="627A4BD0"/>
    <w:rsid w:val="627A6F78"/>
    <w:rsid w:val="627A78C4"/>
    <w:rsid w:val="627B331F"/>
    <w:rsid w:val="627B5AC3"/>
    <w:rsid w:val="627C0B43"/>
    <w:rsid w:val="627C183B"/>
    <w:rsid w:val="627C3767"/>
    <w:rsid w:val="627C7566"/>
    <w:rsid w:val="627D0F6E"/>
    <w:rsid w:val="627D5A6D"/>
    <w:rsid w:val="627D738E"/>
    <w:rsid w:val="627D793B"/>
    <w:rsid w:val="627D7DA2"/>
    <w:rsid w:val="627E24EF"/>
    <w:rsid w:val="627E3805"/>
    <w:rsid w:val="627E530F"/>
    <w:rsid w:val="627E59A3"/>
    <w:rsid w:val="627F1920"/>
    <w:rsid w:val="627F4136"/>
    <w:rsid w:val="627F41AE"/>
    <w:rsid w:val="6280132C"/>
    <w:rsid w:val="62801DD6"/>
    <w:rsid w:val="6280447B"/>
    <w:rsid w:val="62804957"/>
    <w:rsid w:val="6280757E"/>
    <w:rsid w:val="62813525"/>
    <w:rsid w:val="628236A6"/>
    <w:rsid w:val="628250A4"/>
    <w:rsid w:val="628340E5"/>
    <w:rsid w:val="62834AFB"/>
    <w:rsid w:val="62837B71"/>
    <w:rsid w:val="6284302A"/>
    <w:rsid w:val="62844382"/>
    <w:rsid w:val="628506F0"/>
    <w:rsid w:val="628510CF"/>
    <w:rsid w:val="628511CB"/>
    <w:rsid w:val="62855A03"/>
    <w:rsid w:val="62861FE8"/>
    <w:rsid w:val="6286447F"/>
    <w:rsid w:val="62865241"/>
    <w:rsid w:val="62875C56"/>
    <w:rsid w:val="62880AC4"/>
    <w:rsid w:val="62882294"/>
    <w:rsid w:val="62882985"/>
    <w:rsid w:val="62883423"/>
    <w:rsid w:val="62883768"/>
    <w:rsid w:val="62885CDB"/>
    <w:rsid w:val="62887177"/>
    <w:rsid w:val="62892E12"/>
    <w:rsid w:val="62894684"/>
    <w:rsid w:val="628A21AA"/>
    <w:rsid w:val="628A3F58"/>
    <w:rsid w:val="628A5D3C"/>
    <w:rsid w:val="628B358E"/>
    <w:rsid w:val="628B6B23"/>
    <w:rsid w:val="628C0697"/>
    <w:rsid w:val="628C1A7E"/>
    <w:rsid w:val="628C540E"/>
    <w:rsid w:val="628C5AEA"/>
    <w:rsid w:val="628D26B8"/>
    <w:rsid w:val="628D2EF4"/>
    <w:rsid w:val="628D5BE0"/>
    <w:rsid w:val="628E0A56"/>
    <w:rsid w:val="628E2697"/>
    <w:rsid w:val="628E5884"/>
    <w:rsid w:val="628E619E"/>
    <w:rsid w:val="628F1655"/>
    <w:rsid w:val="628F1E8F"/>
    <w:rsid w:val="628F239F"/>
    <w:rsid w:val="628F5A13"/>
    <w:rsid w:val="628F7C18"/>
    <w:rsid w:val="629008C6"/>
    <w:rsid w:val="629128C5"/>
    <w:rsid w:val="62912E2D"/>
    <w:rsid w:val="62913539"/>
    <w:rsid w:val="629141A2"/>
    <w:rsid w:val="62916D7D"/>
    <w:rsid w:val="62920BF4"/>
    <w:rsid w:val="6292105F"/>
    <w:rsid w:val="62936834"/>
    <w:rsid w:val="62940C28"/>
    <w:rsid w:val="6294121D"/>
    <w:rsid w:val="62943029"/>
    <w:rsid w:val="62946DCA"/>
    <w:rsid w:val="62951AAC"/>
    <w:rsid w:val="62953D33"/>
    <w:rsid w:val="629603C4"/>
    <w:rsid w:val="629608CB"/>
    <w:rsid w:val="62966DA1"/>
    <w:rsid w:val="62967486"/>
    <w:rsid w:val="62970423"/>
    <w:rsid w:val="62970891"/>
    <w:rsid w:val="62971216"/>
    <w:rsid w:val="62976675"/>
    <w:rsid w:val="62977962"/>
    <w:rsid w:val="62977B81"/>
    <w:rsid w:val="62984FEC"/>
    <w:rsid w:val="6299063F"/>
    <w:rsid w:val="62990EFB"/>
    <w:rsid w:val="629B4D78"/>
    <w:rsid w:val="629B6165"/>
    <w:rsid w:val="629C19B7"/>
    <w:rsid w:val="629D021D"/>
    <w:rsid w:val="629D2BE2"/>
    <w:rsid w:val="629D3C8C"/>
    <w:rsid w:val="629E1785"/>
    <w:rsid w:val="629E17B2"/>
    <w:rsid w:val="629E33AA"/>
    <w:rsid w:val="629E6D16"/>
    <w:rsid w:val="629E7A04"/>
    <w:rsid w:val="629F578B"/>
    <w:rsid w:val="62A019CE"/>
    <w:rsid w:val="62A0686D"/>
    <w:rsid w:val="62A07435"/>
    <w:rsid w:val="62A13CA3"/>
    <w:rsid w:val="62A14FEF"/>
    <w:rsid w:val="62A1703D"/>
    <w:rsid w:val="62A212A2"/>
    <w:rsid w:val="62A304EE"/>
    <w:rsid w:val="62A32B16"/>
    <w:rsid w:val="62A3730C"/>
    <w:rsid w:val="62A44492"/>
    <w:rsid w:val="62A513E7"/>
    <w:rsid w:val="62A5207D"/>
    <w:rsid w:val="62A520E4"/>
    <w:rsid w:val="62A54CF9"/>
    <w:rsid w:val="62A611DF"/>
    <w:rsid w:val="62A637EB"/>
    <w:rsid w:val="62A6727F"/>
    <w:rsid w:val="62A7254B"/>
    <w:rsid w:val="62A7339C"/>
    <w:rsid w:val="62A80882"/>
    <w:rsid w:val="62A82630"/>
    <w:rsid w:val="62A826A8"/>
    <w:rsid w:val="62A82F97"/>
    <w:rsid w:val="62A90F84"/>
    <w:rsid w:val="62A960B6"/>
    <w:rsid w:val="62A97961"/>
    <w:rsid w:val="62AA5B6D"/>
    <w:rsid w:val="62AB2480"/>
    <w:rsid w:val="62AC751F"/>
    <w:rsid w:val="62AD18CF"/>
    <w:rsid w:val="62AD7F46"/>
    <w:rsid w:val="62AE1B1D"/>
    <w:rsid w:val="62AE40EB"/>
    <w:rsid w:val="62AE4385"/>
    <w:rsid w:val="62AF1253"/>
    <w:rsid w:val="62AF1B5A"/>
    <w:rsid w:val="62AF65C0"/>
    <w:rsid w:val="62B01478"/>
    <w:rsid w:val="62B02C87"/>
    <w:rsid w:val="62B066DA"/>
    <w:rsid w:val="62B1239C"/>
    <w:rsid w:val="62B13A76"/>
    <w:rsid w:val="62B14577"/>
    <w:rsid w:val="62B14C48"/>
    <w:rsid w:val="62B15989"/>
    <w:rsid w:val="62B17737"/>
    <w:rsid w:val="62B218C4"/>
    <w:rsid w:val="62B31701"/>
    <w:rsid w:val="62B322A4"/>
    <w:rsid w:val="62B32B7E"/>
    <w:rsid w:val="62B337E3"/>
    <w:rsid w:val="62B401EA"/>
    <w:rsid w:val="62B44A2E"/>
    <w:rsid w:val="62B44C73"/>
    <w:rsid w:val="62B4714E"/>
    <w:rsid w:val="62B51441"/>
    <w:rsid w:val="62B62478"/>
    <w:rsid w:val="62B63F48"/>
    <w:rsid w:val="62B64D4D"/>
    <w:rsid w:val="62B674FD"/>
    <w:rsid w:val="62B67D5D"/>
    <w:rsid w:val="62B700A7"/>
    <w:rsid w:val="62B80A81"/>
    <w:rsid w:val="62B83063"/>
    <w:rsid w:val="62B8321C"/>
    <w:rsid w:val="62B86D17"/>
    <w:rsid w:val="62B95072"/>
    <w:rsid w:val="62BA1A5E"/>
    <w:rsid w:val="62BB782C"/>
    <w:rsid w:val="62BC0207"/>
    <w:rsid w:val="62BC0FC6"/>
    <w:rsid w:val="62BC7E8A"/>
    <w:rsid w:val="62BD2580"/>
    <w:rsid w:val="62BD537B"/>
    <w:rsid w:val="62BD7434"/>
    <w:rsid w:val="62BE087D"/>
    <w:rsid w:val="62BF0FDD"/>
    <w:rsid w:val="62BF111B"/>
    <w:rsid w:val="62C031A9"/>
    <w:rsid w:val="62C13234"/>
    <w:rsid w:val="62C13DEB"/>
    <w:rsid w:val="62C14075"/>
    <w:rsid w:val="62C145E2"/>
    <w:rsid w:val="62C163C6"/>
    <w:rsid w:val="62C21944"/>
    <w:rsid w:val="62C24837"/>
    <w:rsid w:val="62C254D7"/>
    <w:rsid w:val="62C26F73"/>
    <w:rsid w:val="62C27B96"/>
    <w:rsid w:val="62C33752"/>
    <w:rsid w:val="62C33D2F"/>
    <w:rsid w:val="62C37106"/>
    <w:rsid w:val="62C3729A"/>
    <w:rsid w:val="62C40372"/>
    <w:rsid w:val="62C500E8"/>
    <w:rsid w:val="62C51434"/>
    <w:rsid w:val="62C55199"/>
    <w:rsid w:val="62C6150D"/>
    <w:rsid w:val="62C65F22"/>
    <w:rsid w:val="62C675F6"/>
    <w:rsid w:val="62C70D09"/>
    <w:rsid w:val="62C74099"/>
    <w:rsid w:val="62C81FC9"/>
    <w:rsid w:val="62C93984"/>
    <w:rsid w:val="62C93A56"/>
    <w:rsid w:val="62C960A1"/>
    <w:rsid w:val="62CA1D9E"/>
    <w:rsid w:val="62CC2A02"/>
    <w:rsid w:val="62CD3832"/>
    <w:rsid w:val="62CE2EBA"/>
    <w:rsid w:val="62CE3D3B"/>
    <w:rsid w:val="62CE653B"/>
    <w:rsid w:val="62CF02B3"/>
    <w:rsid w:val="62CF0428"/>
    <w:rsid w:val="62CF4061"/>
    <w:rsid w:val="62D022B3"/>
    <w:rsid w:val="62D0444C"/>
    <w:rsid w:val="62D052C9"/>
    <w:rsid w:val="62D0781A"/>
    <w:rsid w:val="62D12BD1"/>
    <w:rsid w:val="62D17DD9"/>
    <w:rsid w:val="62D201FC"/>
    <w:rsid w:val="62D32C01"/>
    <w:rsid w:val="62D35182"/>
    <w:rsid w:val="62D36AF7"/>
    <w:rsid w:val="62D475DB"/>
    <w:rsid w:val="62D511B9"/>
    <w:rsid w:val="62D51B29"/>
    <w:rsid w:val="62D54B8E"/>
    <w:rsid w:val="62D54F02"/>
    <w:rsid w:val="62D556ED"/>
    <w:rsid w:val="62D573BC"/>
    <w:rsid w:val="62D62E17"/>
    <w:rsid w:val="62D653F0"/>
    <w:rsid w:val="62D82908"/>
    <w:rsid w:val="62D82DDE"/>
    <w:rsid w:val="62D84479"/>
    <w:rsid w:val="62D86B8E"/>
    <w:rsid w:val="62D949F5"/>
    <w:rsid w:val="62D94D83"/>
    <w:rsid w:val="62D96425"/>
    <w:rsid w:val="62D96C3F"/>
    <w:rsid w:val="62DA0390"/>
    <w:rsid w:val="62DA14BC"/>
    <w:rsid w:val="62DA3829"/>
    <w:rsid w:val="62DA4EE0"/>
    <w:rsid w:val="62DA61EC"/>
    <w:rsid w:val="62DC5E9B"/>
    <w:rsid w:val="62DC6848"/>
    <w:rsid w:val="62DD0B3D"/>
    <w:rsid w:val="62DD0B44"/>
    <w:rsid w:val="62DE329C"/>
    <w:rsid w:val="62DE407E"/>
    <w:rsid w:val="62DE4EB0"/>
    <w:rsid w:val="62DE5909"/>
    <w:rsid w:val="62DE6052"/>
    <w:rsid w:val="62DE7223"/>
    <w:rsid w:val="62DF4375"/>
    <w:rsid w:val="62DF5C95"/>
    <w:rsid w:val="62DF6DA1"/>
    <w:rsid w:val="62E13A3B"/>
    <w:rsid w:val="62E161B5"/>
    <w:rsid w:val="62E21705"/>
    <w:rsid w:val="62E23D94"/>
    <w:rsid w:val="62E25B42"/>
    <w:rsid w:val="62E27CF1"/>
    <w:rsid w:val="62E3277F"/>
    <w:rsid w:val="62E341DE"/>
    <w:rsid w:val="62E401CC"/>
    <w:rsid w:val="62E43A74"/>
    <w:rsid w:val="62E54BCE"/>
    <w:rsid w:val="62E5548A"/>
    <w:rsid w:val="62E573E1"/>
    <w:rsid w:val="62E649EB"/>
    <w:rsid w:val="62E650EE"/>
    <w:rsid w:val="62E659E1"/>
    <w:rsid w:val="62E670F2"/>
    <w:rsid w:val="62E713AB"/>
    <w:rsid w:val="62E7192B"/>
    <w:rsid w:val="62E73159"/>
    <w:rsid w:val="62E76E14"/>
    <w:rsid w:val="62E80C7F"/>
    <w:rsid w:val="62E822CC"/>
    <w:rsid w:val="62E82422"/>
    <w:rsid w:val="62E83B63"/>
    <w:rsid w:val="62E92104"/>
    <w:rsid w:val="62EA0296"/>
    <w:rsid w:val="62EA0B4E"/>
    <w:rsid w:val="62EA2C49"/>
    <w:rsid w:val="62EA3915"/>
    <w:rsid w:val="62EA451E"/>
    <w:rsid w:val="62EA4DD1"/>
    <w:rsid w:val="62EA5E0F"/>
    <w:rsid w:val="62EB2F64"/>
    <w:rsid w:val="62EC0DC8"/>
    <w:rsid w:val="62EC4C13"/>
    <w:rsid w:val="62ED000D"/>
    <w:rsid w:val="62ED6AF4"/>
    <w:rsid w:val="62EE0C09"/>
    <w:rsid w:val="62EF025F"/>
    <w:rsid w:val="62EF64B1"/>
    <w:rsid w:val="62F01073"/>
    <w:rsid w:val="62F04524"/>
    <w:rsid w:val="62F110ED"/>
    <w:rsid w:val="62F127BF"/>
    <w:rsid w:val="62F141F6"/>
    <w:rsid w:val="62F219AA"/>
    <w:rsid w:val="62F23C18"/>
    <w:rsid w:val="62F31FDB"/>
    <w:rsid w:val="62F335A7"/>
    <w:rsid w:val="62F4045F"/>
    <w:rsid w:val="62F43FE6"/>
    <w:rsid w:val="62F45064"/>
    <w:rsid w:val="62F4507D"/>
    <w:rsid w:val="62F50F2E"/>
    <w:rsid w:val="62F53AC8"/>
    <w:rsid w:val="62F63DE9"/>
    <w:rsid w:val="62F6482A"/>
    <w:rsid w:val="62F72873"/>
    <w:rsid w:val="62F74C20"/>
    <w:rsid w:val="62F77F6B"/>
    <w:rsid w:val="62F80444"/>
    <w:rsid w:val="62F81D00"/>
    <w:rsid w:val="62F81F17"/>
    <w:rsid w:val="62F823E7"/>
    <w:rsid w:val="62F83143"/>
    <w:rsid w:val="62F835B8"/>
    <w:rsid w:val="62F85366"/>
    <w:rsid w:val="62F904B9"/>
    <w:rsid w:val="62F90C97"/>
    <w:rsid w:val="62F94429"/>
    <w:rsid w:val="62F94AE8"/>
    <w:rsid w:val="62FB092D"/>
    <w:rsid w:val="62FB121E"/>
    <w:rsid w:val="62FB50A4"/>
    <w:rsid w:val="62FB6C04"/>
    <w:rsid w:val="62FC3D9E"/>
    <w:rsid w:val="62FC7EA3"/>
    <w:rsid w:val="62FD0BAF"/>
    <w:rsid w:val="62FD0D6B"/>
    <w:rsid w:val="62FD1654"/>
    <w:rsid w:val="62FD48F9"/>
    <w:rsid w:val="62FD502E"/>
    <w:rsid w:val="62FD66FD"/>
    <w:rsid w:val="62FD6A90"/>
    <w:rsid w:val="62FE5FE9"/>
    <w:rsid w:val="62FE6178"/>
    <w:rsid w:val="62FE7664"/>
    <w:rsid w:val="6300421A"/>
    <w:rsid w:val="63010A8F"/>
    <w:rsid w:val="63013E46"/>
    <w:rsid w:val="63024C72"/>
    <w:rsid w:val="63027F93"/>
    <w:rsid w:val="6303076B"/>
    <w:rsid w:val="63033249"/>
    <w:rsid w:val="63034A8C"/>
    <w:rsid w:val="63040EA7"/>
    <w:rsid w:val="63042711"/>
    <w:rsid w:val="63043D0B"/>
    <w:rsid w:val="63051831"/>
    <w:rsid w:val="63072E09"/>
    <w:rsid w:val="630737FB"/>
    <w:rsid w:val="630818CC"/>
    <w:rsid w:val="63091321"/>
    <w:rsid w:val="63095E2B"/>
    <w:rsid w:val="63097573"/>
    <w:rsid w:val="630A5099"/>
    <w:rsid w:val="630A6045"/>
    <w:rsid w:val="630A702E"/>
    <w:rsid w:val="630B32EB"/>
    <w:rsid w:val="630C2F5E"/>
    <w:rsid w:val="630D1DEE"/>
    <w:rsid w:val="630D58CD"/>
    <w:rsid w:val="630E2EF3"/>
    <w:rsid w:val="63101BB5"/>
    <w:rsid w:val="631141FF"/>
    <w:rsid w:val="631216F3"/>
    <w:rsid w:val="631238D2"/>
    <w:rsid w:val="631257D8"/>
    <w:rsid w:val="63125D7C"/>
    <w:rsid w:val="631303F2"/>
    <w:rsid w:val="63134A87"/>
    <w:rsid w:val="63136753"/>
    <w:rsid w:val="63137F98"/>
    <w:rsid w:val="631414C8"/>
    <w:rsid w:val="63141A74"/>
    <w:rsid w:val="631434FC"/>
    <w:rsid w:val="631439EA"/>
    <w:rsid w:val="631444C6"/>
    <w:rsid w:val="6315416A"/>
    <w:rsid w:val="63155F18"/>
    <w:rsid w:val="6315718D"/>
    <w:rsid w:val="631655B6"/>
    <w:rsid w:val="631657EC"/>
    <w:rsid w:val="63180B19"/>
    <w:rsid w:val="63187176"/>
    <w:rsid w:val="63190D5F"/>
    <w:rsid w:val="6319327A"/>
    <w:rsid w:val="631A04BD"/>
    <w:rsid w:val="631B1054"/>
    <w:rsid w:val="631B15CD"/>
    <w:rsid w:val="631B1B58"/>
    <w:rsid w:val="631B6426"/>
    <w:rsid w:val="631C51D1"/>
    <w:rsid w:val="631C77E2"/>
    <w:rsid w:val="631D439C"/>
    <w:rsid w:val="631D762D"/>
    <w:rsid w:val="631D763C"/>
    <w:rsid w:val="631E4A63"/>
    <w:rsid w:val="631E5373"/>
    <w:rsid w:val="631E56DC"/>
    <w:rsid w:val="631F10DA"/>
    <w:rsid w:val="631F28F3"/>
    <w:rsid w:val="631F3635"/>
    <w:rsid w:val="631F367E"/>
    <w:rsid w:val="631F4F19"/>
    <w:rsid w:val="631F5074"/>
    <w:rsid w:val="631F6803"/>
    <w:rsid w:val="631F6D97"/>
    <w:rsid w:val="63202F82"/>
    <w:rsid w:val="632053AF"/>
    <w:rsid w:val="63211123"/>
    <w:rsid w:val="63212EA4"/>
    <w:rsid w:val="63213CF4"/>
    <w:rsid w:val="63216475"/>
    <w:rsid w:val="63217305"/>
    <w:rsid w:val="632223DC"/>
    <w:rsid w:val="63224191"/>
    <w:rsid w:val="63225A04"/>
    <w:rsid w:val="63225DD4"/>
    <w:rsid w:val="6323324F"/>
    <w:rsid w:val="632443AD"/>
    <w:rsid w:val="632462BA"/>
    <w:rsid w:val="632472B8"/>
    <w:rsid w:val="63251BD1"/>
    <w:rsid w:val="63251ED3"/>
    <w:rsid w:val="63257A29"/>
    <w:rsid w:val="63260125"/>
    <w:rsid w:val="632603FB"/>
    <w:rsid w:val="63272142"/>
    <w:rsid w:val="632754A4"/>
    <w:rsid w:val="63275D7F"/>
    <w:rsid w:val="63276B9F"/>
    <w:rsid w:val="63277EB9"/>
    <w:rsid w:val="63292F95"/>
    <w:rsid w:val="632945F8"/>
    <w:rsid w:val="63295B63"/>
    <w:rsid w:val="6329794B"/>
    <w:rsid w:val="632A2E68"/>
    <w:rsid w:val="632A3A7A"/>
    <w:rsid w:val="632B00B4"/>
    <w:rsid w:val="632B3486"/>
    <w:rsid w:val="632B7B4D"/>
    <w:rsid w:val="632C3261"/>
    <w:rsid w:val="632C5010"/>
    <w:rsid w:val="632D0235"/>
    <w:rsid w:val="632D33E2"/>
    <w:rsid w:val="632D4648"/>
    <w:rsid w:val="632D6A3B"/>
    <w:rsid w:val="632D7A84"/>
    <w:rsid w:val="632E650A"/>
    <w:rsid w:val="632E66BA"/>
    <w:rsid w:val="632E6FDA"/>
    <w:rsid w:val="632E7F9D"/>
    <w:rsid w:val="632F0BB2"/>
    <w:rsid w:val="63301B83"/>
    <w:rsid w:val="63302D52"/>
    <w:rsid w:val="63311847"/>
    <w:rsid w:val="63311EBE"/>
    <w:rsid w:val="63316FEE"/>
    <w:rsid w:val="63325E81"/>
    <w:rsid w:val="63330C43"/>
    <w:rsid w:val="633429B5"/>
    <w:rsid w:val="63343794"/>
    <w:rsid w:val="63347599"/>
    <w:rsid w:val="63350368"/>
    <w:rsid w:val="6335604C"/>
    <w:rsid w:val="63357C73"/>
    <w:rsid w:val="6336254F"/>
    <w:rsid w:val="63365E8E"/>
    <w:rsid w:val="63367C3C"/>
    <w:rsid w:val="633863E0"/>
    <w:rsid w:val="63386B4A"/>
    <w:rsid w:val="63387E58"/>
    <w:rsid w:val="63391E79"/>
    <w:rsid w:val="633A20B5"/>
    <w:rsid w:val="633A2213"/>
    <w:rsid w:val="633A340B"/>
    <w:rsid w:val="633A597E"/>
    <w:rsid w:val="633A762F"/>
    <w:rsid w:val="633B0702"/>
    <w:rsid w:val="633B16F7"/>
    <w:rsid w:val="633B4596"/>
    <w:rsid w:val="633B5253"/>
    <w:rsid w:val="633B5414"/>
    <w:rsid w:val="633B64FB"/>
    <w:rsid w:val="633B7B7E"/>
    <w:rsid w:val="633C5349"/>
    <w:rsid w:val="633C7988"/>
    <w:rsid w:val="633D1778"/>
    <w:rsid w:val="633D3C21"/>
    <w:rsid w:val="633D4896"/>
    <w:rsid w:val="633D546F"/>
    <w:rsid w:val="633E4A28"/>
    <w:rsid w:val="633E5387"/>
    <w:rsid w:val="633F1002"/>
    <w:rsid w:val="633F26D8"/>
    <w:rsid w:val="633F50F1"/>
    <w:rsid w:val="633F5C12"/>
    <w:rsid w:val="63400087"/>
    <w:rsid w:val="634044B8"/>
    <w:rsid w:val="634056D0"/>
    <w:rsid w:val="6341265F"/>
    <w:rsid w:val="63414940"/>
    <w:rsid w:val="63414F5F"/>
    <w:rsid w:val="634157A0"/>
    <w:rsid w:val="63416D0D"/>
    <w:rsid w:val="63422A85"/>
    <w:rsid w:val="63424833"/>
    <w:rsid w:val="634265E1"/>
    <w:rsid w:val="6343407F"/>
    <w:rsid w:val="634342D6"/>
    <w:rsid w:val="634349FB"/>
    <w:rsid w:val="63436A4F"/>
    <w:rsid w:val="63437976"/>
    <w:rsid w:val="634405AB"/>
    <w:rsid w:val="63445246"/>
    <w:rsid w:val="634467FD"/>
    <w:rsid w:val="634476D3"/>
    <w:rsid w:val="6345039B"/>
    <w:rsid w:val="63450682"/>
    <w:rsid w:val="634560D1"/>
    <w:rsid w:val="63464323"/>
    <w:rsid w:val="63466680"/>
    <w:rsid w:val="63467393"/>
    <w:rsid w:val="634755F0"/>
    <w:rsid w:val="6348447B"/>
    <w:rsid w:val="63485E96"/>
    <w:rsid w:val="63491A70"/>
    <w:rsid w:val="63492A7B"/>
    <w:rsid w:val="634939F8"/>
    <w:rsid w:val="63495F62"/>
    <w:rsid w:val="63497C0E"/>
    <w:rsid w:val="634B7B8C"/>
    <w:rsid w:val="634C56B2"/>
    <w:rsid w:val="634C5A2D"/>
    <w:rsid w:val="634D341D"/>
    <w:rsid w:val="634D64E4"/>
    <w:rsid w:val="634E0088"/>
    <w:rsid w:val="634E31D8"/>
    <w:rsid w:val="634E3529"/>
    <w:rsid w:val="634E3F30"/>
    <w:rsid w:val="634F5C82"/>
    <w:rsid w:val="634F72B3"/>
    <w:rsid w:val="63502CDD"/>
    <w:rsid w:val="635051A2"/>
    <w:rsid w:val="63512CC8"/>
    <w:rsid w:val="63513715"/>
    <w:rsid w:val="635138FE"/>
    <w:rsid w:val="635143D8"/>
    <w:rsid w:val="6351487E"/>
    <w:rsid w:val="63514A76"/>
    <w:rsid w:val="635158A9"/>
    <w:rsid w:val="63521E02"/>
    <w:rsid w:val="63525B1A"/>
    <w:rsid w:val="63532E91"/>
    <w:rsid w:val="63534B18"/>
    <w:rsid w:val="6354695A"/>
    <w:rsid w:val="6354769D"/>
    <w:rsid w:val="635527B8"/>
    <w:rsid w:val="63553AB6"/>
    <w:rsid w:val="63554566"/>
    <w:rsid w:val="63557593"/>
    <w:rsid w:val="635605F0"/>
    <w:rsid w:val="6356208C"/>
    <w:rsid w:val="63567EEB"/>
    <w:rsid w:val="6357369A"/>
    <w:rsid w:val="63573BC2"/>
    <w:rsid w:val="63575D2D"/>
    <w:rsid w:val="63576530"/>
    <w:rsid w:val="635833AF"/>
    <w:rsid w:val="63590B98"/>
    <w:rsid w:val="63591BBF"/>
    <w:rsid w:val="635A0D1C"/>
    <w:rsid w:val="635A1B7D"/>
    <w:rsid w:val="635A265B"/>
    <w:rsid w:val="635A32A3"/>
    <w:rsid w:val="635B1248"/>
    <w:rsid w:val="635B39AA"/>
    <w:rsid w:val="635B6C48"/>
    <w:rsid w:val="635C21D1"/>
    <w:rsid w:val="635C58C2"/>
    <w:rsid w:val="635D2457"/>
    <w:rsid w:val="635D49C9"/>
    <w:rsid w:val="635D4ED9"/>
    <w:rsid w:val="635D66FF"/>
    <w:rsid w:val="635D77EE"/>
    <w:rsid w:val="635D78BF"/>
    <w:rsid w:val="635E0AB4"/>
    <w:rsid w:val="635E14C3"/>
    <w:rsid w:val="635E2B69"/>
    <w:rsid w:val="635E3BAA"/>
    <w:rsid w:val="635E5BAE"/>
    <w:rsid w:val="635F02A4"/>
    <w:rsid w:val="635F1610"/>
    <w:rsid w:val="635F1BE9"/>
    <w:rsid w:val="635F51C1"/>
    <w:rsid w:val="635F53E5"/>
    <w:rsid w:val="6360323D"/>
    <w:rsid w:val="636044B0"/>
    <w:rsid w:val="636079F5"/>
    <w:rsid w:val="6361023A"/>
    <w:rsid w:val="63610C4D"/>
    <w:rsid w:val="63613E9C"/>
    <w:rsid w:val="63616B77"/>
    <w:rsid w:val="636210F7"/>
    <w:rsid w:val="63622617"/>
    <w:rsid w:val="636260F4"/>
    <w:rsid w:val="63626CCE"/>
    <w:rsid w:val="636337DE"/>
    <w:rsid w:val="6364066B"/>
    <w:rsid w:val="63643CF2"/>
    <w:rsid w:val="63646678"/>
    <w:rsid w:val="63652515"/>
    <w:rsid w:val="63652AEF"/>
    <w:rsid w:val="63655006"/>
    <w:rsid w:val="63660521"/>
    <w:rsid w:val="63661E71"/>
    <w:rsid w:val="636649C5"/>
    <w:rsid w:val="63665EC9"/>
    <w:rsid w:val="6367081E"/>
    <w:rsid w:val="636724EC"/>
    <w:rsid w:val="6367541D"/>
    <w:rsid w:val="636830D2"/>
    <w:rsid w:val="63685FC9"/>
    <w:rsid w:val="636873BD"/>
    <w:rsid w:val="63690012"/>
    <w:rsid w:val="636A5C16"/>
    <w:rsid w:val="636B1678"/>
    <w:rsid w:val="636B195D"/>
    <w:rsid w:val="636B1FDC"/>
    <w:rsid w:val="636B20E5"/>
    <w:rsid w:val="636B44F3"/>
    <w:rsid w:val="636B6B08"/>
    <w:rsid w:val="636C0656"/>
    <w:rsid w:val="636C365E"/>
    <w:rsid w:val="636C4E0A"/>
    <w:rsid w:val="636D1E6C"/>
    <w:rsid w:val="636D221B"/>
    <w:rsid w:val="636E0C47"/>
    <w:rsid w:val="637003E5"/>
    <w:rsid w:val="637004D5"/>
    <w:rsid w:val="637013A0"/>
    <w:rsid w:val="637034DA"/>
    <w:rsid w:val="63704361"/>
    <w:rsid w:val="63715118"/>
    <w:rsid w:val="63716EC6"/>
    <w:rsid w:val="63723575"/>
    <w:rsid w:val="63723963"/>
    <w:rsid w:val="6372462B"/>
    <w:rsid w:val="637302DC"/>
    <w:rsid w:val="637302DE"/>
    <w:rsid w:val="63730411"/>
    <w:rsid w:val="63731831"/>
    <w:rsid w:val="63732C3E"/>
    <w:rsid w:val="6373325A"/>
    <w:rsid w:val="637338DA"/>
    <w:rsid w:val="6373637A"/>
    <w:rsid w:val="63737A71"/>
    <w:rsid w:val="637411E0"/>
    <w:rsid w:val="63741C51"/>
    <w:rsid w:val="63742514"/>
    <w:rsid w:val="63743E2E"/>
    <w:rsid w:val="63745D56"/>
    <w:rsid w:val="63747759"/>
    <w:rsid w:val="63750765"/>
    <w:rsid w:val="63754D35"/>
    <w:rsid w:val="637569B7"/>
    <w:rsid w:val="63763A9C"/>
    <w:rsid w:val="637841E9"/>
    <w:rsid w:val="637846F9"/>
    <w:rsid w:val="637957CD"/>
    <w:rsid w:val="637A221F"/>
    <w:rsid w:val="637A3A99"/>
    <w:rsid w:val="637A3FCD"/>
    <w:rsid w:val="637A4C5B"/>
    <w:rsid w:val="637B1AF3"/>
    <w:rsid w:val="637B6016"/>
    <w:rsid w:val="637B6C70"/>
    <w:rsid w:val="637C5F97"/>
    <w:rsid w:val="637C7515"/>
    <w:rsid w:val="637D5757"/>
    <w:rsid w:val="637D586B"/>
    <w:rsid w:val="637D62B5"/>
    <w:rsid w:val="637D67F7"/>
    <w:rsid w:val="637D70E2"/>
    <w:rsid w:val="637E0CFA"/>
    <w:rsid w:val="637E64E4"/>
    <w:rsid w:val="637F15E3"/>
    <w:rsid w:val="637F3391"/>
    <w:rsid w:val="637F5A87"/>
    <w:rsid w:val="63804E7C"/>
    <w:rsid w:val="63807109"/>
    <w:rsid w:val="63810473"/>
    <w:rsid w:val="63813576"/>
    <w:rsid w:val="638135AD"/>
    <w:rsid w:val="63814AC4"/>
    <w:rsid w:val="6381535B"/>
    <w:rsid w:val="63826794"/>
    <w:rsid w:val="63831094"/>
    <w:rsid w:val="638334A5"/>
    <w:rsid w:val="638338A5"/>
    <w:rsid w:val="63835971"/>
    <w:rsid w:val="638374C2"/>
    <w:rsid w:val="63837A4E"/>
    <w:rsid w:val="63844E4C"/>
    <w:rsid w:val="63845C49"/>
    <w:rsid w:val="63853CC6"/>
    <w:rsid w:val="638601CC"/>
    <w:rsid w:val="63860EFE"/>
    <w:rsid w:val="63861557"/>
    <w:rsid w:val="63864720"/>
    <w:rsid w:val="63865F66"/>
    <w:rsid w:val="63875702"/>
    <w:rsid w:val="638766EA"/>
    <w:rsid w:val="6388138D"/>
    <w:rsid w:val="63885631"/>
    <w:rsid w:val="638867F9"/>
    <w:rsid w:val="638906B4"/>
    <w:rsid w:val="63890A27"/>
    <w:rsid w:val="63894CFD"/>
    <w:rsid w:val="63895719"/>
    <w:rsid w:val="638A1F08"/>
    <w:rsid w:val="638A413A"/>
    <w:rsid w:val="638A7589"/>
    <w:rsid w:val="638A7889"/>
    <w:rsid w:val="638A7E59"/>
    <w:rsid w:val="638B093E"/>
    <w:rsid w:val="638B5099"/>
    <w:rsid w:val="638B7F88"/>
    <w:rsid w:val="638C0FBE"/>
    <w:rsid w:val="638C2584"/>
    <w:rsid w:val="638C2BA5"/>
    <w:rsid w:val="638C6902"/>
    <w:rsid w:val="638C6BFE"/>
    <w:rsid w:val="638D0879"/>
    <w:rsid w:val="638D4040"/>
    <w:rsid w:val="638D54C0"/>
    <w:rsid w:val="638F29D5"/>
    <w:rsid w:val="639012D2"/>
    <w:rsid w:val="63902F28"/>
    <w:rsid w:val="63912A1E"/>
    <w:rsid w:val="639156D4"/>
    <w:rsid w:val="63921E8A"/>
    <w:rsid w:val="63922034"/>
    <w:rsid w:val="63927568"/>
    <w:rsid w:val="6393498B"/>
    <w:rsid w:val="63937135"/>
    <w:rsid w:val="6394059A"/>
    <w:rsid w:val="63942DAB"/>
    <w:rsid w:val="63950E07"/>
    <w:rsid w:val="63957059"/>
    <w:rsid w:val="63961A8B"/>
    <w:rsid w:val="63964791"/>
    <w:rsid w:val="63966685"/>
    <w:rsid w:val="63970F3B"/>
    <w:rsid w:val="63972996"/>
    <w:rsid w:val="639764C7"/>
    <w:rsid w:val="63991DEA"/>
    <w:rsid w:val="63993548"/>
    <w:rsid w:val="63993720"/>
    <w:rsid w:val="63995790"/>
    <w:rsid w:val="639A26A7"/>
    <w:rsid w:val="639A2DBF"/>
    <w:rsid w:val="639B011C"/>
    <w:rsid w:val="639B11CC"/>
    <w:rsid w:val="639B68DE"/>
    <w:rsid w:val="639C2195"/>
    <w:rsid w:val="639D761D"/>
    <w:rsid w:val="639E0C0B"/>
    <w:rsid w:val="639E623D"/>
    <w:rsid w:val="639E6FD9"/>
    <w:rsid w:val="639F3B7E"/>
    <w:rsid w:val="63A01811"/>
    <w:rsid w:val="63A04808"/>
    <w:rsid w:val="63A0653A"/>
    <w:rsid w:val="63A0743F"/>
    <w:rsid w:val="63A161E1"/>
    <w:rsid w:val="63A252D2"/>
    <w:rsid w:val="63A30E18"/>
    <w:rsid w:val="63A31776"/>
    <w:rsid w:val="63A357BA"/>
    <w:rsid w:val="63A454EE"/>
    <w:rsid w:val="63A4729C"/>
    <w:rsid w:val="63A50B9D"/>
    <w:rsid w:val="63A51A54"/>
    <w:rsid w:val="63A54361"/>
    <w:rsid w:val="63A60192"/>
    <w:rsid w:val="63A64DC2"/>
    <w:rsid w:val="63A74AD5"/>
    <w:rsid w:val="63A8274F"/>
    <w:rsid w:val="63A83534"/>
    <w:rsid w:val="63A859F9"/>
    <w:rsid w:val="63A87670"/>
    <w:rsid w:val="63AA195F"/>
    <w:rsid w:val="63AB062A"/>
    <w:rsid w:val="63AB1B59"/>
    <w:rsid w:val="63AB31ED"/>
    <w:rsid w:val="63AB48DF"/>
    <w:rsid w:val="63AC77F5"/>
    <w:rsid w:val="63AD67E7"/>
    <w:rsid w:val="63AE011A"/>
    <w:rsid w:val="63AE47DE"/>
    <w:rsid w:val="63AF0061"/>
    <w:rsid w:val="63AF151B"/>
    <w:rsid w:val="63AF37C6"/>
    <w:rsid w:val="63B031C7"/>
    <w:rsid w:val="63B03F93"/>
    <w:rsid w:val="63B04EC5"/>
    <w:rsid w:val="63B1069E"/>
    <w:rsid w:val="63B1129D"/>
    <w:rsid w:val="63B134D4"/>
    <w:rsid w:val="63B14AE9"/>
    <w:rsid w:val="63B14ED5"/>
    <w:rsid w:val="63B219B9"/>
    <w:rsid w:val="63B221AC"/>
    <w:rsid w:val="63B25104"/>
    <w:rsid w:val="63B263EA"/>
    <w:rsid w:val="63B32E00"/>
    <w:rsid w:val="63B332AC"/>
    <w:rsid w:val="63B374DF"/>
    <w:rsid w:val="63B41F35"/>
    <w:rsid w:val="63B42339"/>
    <w:rsid w:val="63B46283"/>
    <w:rsid w:val="63B46A84"/>
    <w:rsid w:val="63B4795B"/>
    <w:rsid w:val="63B514A9"/>
    <w:rsid w:val="63B53257"/>
    <w:rsid w:val="63B549BC"/>
    <w:rsid w:val="63B62166"/>
    <w:rsid w:val="63B672D7"/>
    <w:rsid w:val="63B67EA4"/>
    <w:rsid w:val="63B7171F"/>
    <w:rsid w:val="63B74BEA"/>
    <w:rsid w:val="63B75221"/>
    <w:rsid w:val="63B76FCF"/>
    <w:rsid w:val="63B82D47"/>
    <w:rsid w:val="63B84AF5"/>
    <w:rsid w:val="63B921F3"/>
    <w:rsid w:val="63B94DCB"/>
    <w:rsid w:val="63B97716"/>
    <w:rsid w:val="63BA279A"/>
    <w:rsid w:val="63BA622F"/>
    <w:rsid w:val="63BA630A"/>
    <w:rsid w:val="63BB5B19"/>
    <w:rsid w:val="63BC12DD"/>
    <w:rsid w:val="63BC6300"/>
    <w:rsid w:val="63BC6393"/>
    <w:rsid w:val="63BE02F7"/>
    <w:rsid w:val="63BE037F"/>
    <w:rsid w:val="63BE4080"/>
    <w:rsid w:val="63BE4AAD"/>
    <w:rsid w:val="63BE6491"/>
    <w:rsid w:val="63BF4739"/>
    <w:rsid w:val="63C15DDD"/>
    <w:rsid w:val="63C25247"/>
    <w:rsid w:val="63C27722"/>
    <w:rsid w:val="63C34472"/>
    <w:rsid w:val="63C36E7A"/>
    <w:rsid w:val="63C416EC"/>
    <w:rsid w:val="63C45248"/>
    <w:rsid w:val="63C5226C"/>
    <w:rsid w:val="63C572CD"/>
    <w:rsid w:val="63C60FC0"/>
    <w:rsid w:val="63C63EFE"/>
    <w:rsid w:val="63C6730B"/>
    <w:rsid w:val="63C74197"/>
    <w:rsid w:val="63C762F8"/>
    <w:rsid w:val="63C76EA4"/>
    <w:rsid w:val="63C82F8A"/>
    <w:rsid w:val="63C84FD4"/>
    <w:rsid w:val="63C90AB0"/>
    <w:rsid w:val="63C90E0A"/>
    <w:rsid w:val="63C93E68"/>
    <w:rsid w:val="63C94F54"/>
    <w:rsid w:val="63C9512E"/>
    <w:rsid w:val="63C95A1A"/>
    <w:rsid w:val="63C96D02"/>
    <w:rsid w:val="63CC6474"/>
    <w:rsid w:val="63CC6539"/>
    <w:rsid w:val="63CD05A1"/>
    <w:rsid w:val="63CE4319"/>
    <w:rsid w:val="63CE4735"/>
    <w:rsid w:val="63CE5636"/>
    <w:rsid w:val="63CE6BB4"/>
    <w:rsid w:val="63CF256B"/>
    <w:rsid w:val="63D00091"/>
    <w:rsid w:val="63D02C73"/>
    <w:rsid w:val="63D062E3"/>
    <w:rsid w:val="63D11B7A"/>
    <w:rsid w:val="63D142BB"/>
    <w:rsid w:val="63D14884"/>
    <w:rsid w:val="63D15E4C"/>
    <w:rsid w:val="63D163BA"/>
    <w:rsid w:val="63D20202"/>
    <w:rsid w:val="63D20540"/>
    <w:rsid w:val="63D25BB7"/>
    <w:rsid w:val="63D27E09"/>
    <w:rsid w:val="63D3141F"/>
    <w:rsid w:val="63D34C6F"/>
    <w:rsid w:val="63D414FF"/>
    <w:rsid w:val="63D46F6D"/>
    <w:rsid w:val="63D47B81"/>
    <w:rsid w:val="63D5250C"/>
    <w:rsid w:val="63D538F9"/>
    <w:rsid w:val="63D556A7"/>
    <w:rsid w:val="63D57455"/>
    <w:rsid w:val="63D60431"/>
    <w:rsid w:val="63D74F7B"/>
    <w:rsid w:val="63D77FC0"/>
    <w:rsid w:val="63D80CF3"/>
    <w:rsid w:val="63D8441B"/>
    <w:rsid w:val="63D8611E"/>
    <w:rsid w:val="63D864A8"/>
    <w:rsid w:val="63D964E6"/>
    <w:rsid w:val="63DA4E6F"/>
    <w:rsid w:val="63DA5294"/>
    <w:rsid w:val="63DA6BA8"/>
    <w:rsid w:val="63DA7B67"/>
    <w:rsid w:val="63DB44C6"/>
    <w:rsid w:val="63DB71F2"/>
    <w:rsid w:val="63DC07E4"/>
    <w:rsid w:val="63DD0205"/>
    <w:rsid w:val="63DD0614"/>
    <w:rsid w:val="63DD1EF4"/>
    <w:rsid w:val="63DD437E"/>
    <w:rsid w:val="63DD455C"/>
    <w:rsid w:val="63DD605F"/>
    <w:rsid w:val="63DD630A"/>
    <w:rsid w:val="63DE0460"/>
    <w:rsid w:val="63DE39EA"/>
    <w:rsid w:val="63DF02D4"/>
    <w:rsid w:val="63DF4E7A"/>
    <w:rsid w:val="63DF7DAE"/>
    <w:rsid w:val="63E0410C"/>
    <w:rsid w:val="63E046E9"/>
    <w:rsid w:val="63E07A4B"/>
    <w:rsid w:val="63E12B31"/>
    <w:rsid w:val="63E1404C"/>
    <w:rsid w:val="63E14EF5"/>
    <w:rsid w:val="63E16237"/>
    <w:rsid w:val="63E31844"/>
    <w:rsid w:val="63E34C54"/>
    <w:rsid w:val="63E358F2"/>
    <w:rsid w:val="63E4036A"/>
    <w:rsid w:val="63E4107C"/>
    <w:rsid w:val="63E4298B"/>
    <w:rsid w:val="63E5242D"/>
    <w:rsid w:val="63E527E2"/>
    <w:rsid w:val="63E53C13"/>
    <w:rsid w:val="63E5746E"/>
    <w:rsid w:val="63E606EF"/>
    <w:rsid w:val="63E60F3E"/>
    <w:rsid w:val="63E66AFB"/>
    <w:rsid w:val="63E67380"/>
    <w:rsid w:val="63E81F16"/>
    <w:rsid w:val="63E82494"/>
    <w:rsid w:val="63E861DD"/>
    <w:rsid w:val="63E906FD"/>
    <w:rsid w:val="63E91434"/>
    <w:rsid w:val="63E93116"/>
    <w:rsid w:val="63E94CAF"/>
    <w:rsid w:val="63EA0AFD"/>
    <w:rsid w:val="63EA10AE"/>
    <w:rsid w:val="63EA7734"/>
    <w:rsid w:val="63EB094F"/>
    <w:rsid w:val="63EB48C7"/>
    <w:rsid w:val="63EC4B38"/>
    <w:rsid w:val="63ED174D"/>
    <w:rsid w:val="63ED2535"/>
    <w:rsid w:val="63ED479F"/>
    <w:rsid w:val="63ED4E3D"/>
    <w:rsid w:val="63ED55DB"/>
    <w:rsid w:val="63ED5A41"/>
    <w:rsid w:val="63EE0517"/>
    <w:rsid w:val="63EE305F"/>
    <w:rsid w:val="63EF6C2B"/>
    <w:rsid w:val="63F00DC7"/>
    <w:rsid w:val="63F01AC2"/>
    <w:rsid w:val="63F042A3"/>
    <w:rsid w:val="63F04668"/>
    <w:rsid w:val="63F047D7"/>
    <w:rsid w:val="63F0603D"/>
    <w:rsid w:val="63F06A6D"/>
    <w:rsid w:val="63F102E1"/>
    <w:rsid w:val="63F23905"/>
    <w:rsid w:val="63F23A4C"/>
    <w:rsid w:val="63F36FCE"/>
    <w:rsid w:val="63F43D7F"/>
    <w:rsid w:val="63F52BE7"/>
    <w:rsid w:val="63F63890"/>
    <w:rsid w:val="63F65FA8"/>
    <w:rsid w:val="63F7386F"/>
    <w:rsid w:val="63F773CC"/>
    <w:rsid w:val="63F835C3"/>
    <w:rsid w:val="63F950D9"/>
    <w:rsid w:val="63F970DA"/>
    <w:rsid w:val="63FA55BE"/>
    <w:rsid w:val="63FA6317"/>
    <w:rsid w:val="63FA6EBC"/>
    <w:rsid w:val="63FB599C"/>
    <w:rsid w:val="63FC0E86"/>
    <w:rsid w:val="63FC45E7"/>
    <w:rsid w:val="63FC47C6"/>
    <w:rsid w:val="63FC53B2"/>
    <w:rsid w:val="63FC564E"/>
    <w:rsid w:val="63FD6F73"/>
    <w:rsid w:val="63FE4BFE"/>
    <w:rsid w:val="63FF0C0F"/>
    <w:rsid w:val="63FF2724"/>
    <w:rsid w:val="63FF3F4E"/>
    <w:rsid w:val="63FF4464"/>
    <w:rsid w:val="63FF5A45"/>
    <w:rsid w:val="63FF5E4D"/>
    <w:rsid w:val="63FF62DB"/>
    <w:rsid w:val="64000409"/>
    <w:rsid w:val="64000DCF"/>
    <w:rsid w:val="64001998"/>
    <w:rsid w:val="6401024A"/>
    <w:rsid w:val="64012991"/>
    <w:rsid w:val="64013880"/>
    <w:rsid w:val="64014B1A"/>
    <w:rsid w:val="64017E5E"/>
    <w:rsid w:val="640203D2"/>
    <w:rsid w:val="640204B5"/>
    <w:rsid w:val="6402473D"/>
    <w:rsid w:val="64026234"/>
    <w:rsid w:val="64027705"/>
    <w:rsid w:val="64032214"/>
    <w:rsid w:val="64033FC2"/>
    <w:rsid w:val="64034E54"/>
    <w:rsid w:val="640358F9"/>
    <w:rsid w:val="640372C7"/>
    <w:rsid w:val="64044131"/>
    <w:rsid w:val="64045B81"/>
    <w:rsid w:val="64046E46"/>
    <w:rsid w:val="6405017D"/>
    <w:rsid w:val="640502D6"/>
    <w:rsid w:val="640526F0"/>
    <w:rsid w:val="64055BF0"/>
    <w:rsid w:val="64061FA4"/>
    <w:rsid w:val="64062929"/>
    <w:rsid w:val="64065861"/>
    <w:rsid w:val="6406644B"/>
    <w:rsid w:val="640675C0"/>
    <w:rsid w:val="64075557"/>
    <w:rsid w:val="64080402"/>
    <w:rsid w:val="640806E1"/>
    <w:rsid w:val="6408175C"/>
    <w:rsid w:val="64083A6C"/>
    <w:rsid w:val="64085FB1"/>
    <w:rsid w:val="64086785"/>
    <w:rsid w:val="640900E7"/>
    <w:rsid w:val="6409113E"/>
    <w:rsid w:val="640A014E"/>
    <w:rsid w:val="640A35A3"/>
    <w:rsid w:val="640B10C9"/>
    <w:rsid w:val="640B522A"/>
    <w:rsid w:val="640B561B"/>
    <w:rsid w:val="640B731B"/>
    <w:rsid w:val="640C1B23"/>
    <w:rsid w:val="640D3093"/>
    <w:rsid w:val="640D3AA3"/>
    <w:rsid w:val="640D4E41"/>
    <w:rsid w:val="640D69CB"/>
    <w:rsid w:val="640E0486"/>
    <w:rsid w:val="640E6ABC"/>
    <w:rsid w:val="640F0DB7"/>
    <w:rsid w:val="640F280E"/>
    <w:rsid w:val="640F41B0"/>
    <w:rsid w:val="6410048D"/>
    <w:rsid w:val="64104113"/>
    <w:rsid w:val="641053E9"/>
    <w:rsid w:val="6410581F"/>
    <w:rsid w:val="64111A48"/>
    <w:rsid w:val="64116879"/>
    <w:rsid w:val="641206A9"/>
    <w:rsid w:val="64121E05"/>
    <w:rsid w:val="64127137"/>
    <w:rsid w:val="64127620"/>
    <w:rsid w:val="64133D6A"/>
    <w:rsid w:val="64137B98"/>
    <w:rsid w:val="64137F7D"/>
    <w:rsid w:val="641400E4"/>
    <w:rsid w:val="64141462"/>
    <w:rsid w:val="64143286"/>
    <w:rsid w:val="64144CDA"/>
    <w:rsid w:val="64153F35"/>
    <w:rsid w:val="64162D19"/>
    <w:rsid w:val="641655DF"/>
    <w:rsid w:val="641703E3"/>
    <w:rsid w:val="64171594"/>
    <w:rsid w:val="641736B2"/>
    <w:rsid w:val="6417487E"/>
    <w:rsid w:val="641775DF"/>
    <w:rsid w:val="6418030B"/>
    <w:rsid w:val="641820B4"/>
    <w:rsid w:val="64183510"/>
    <w:rsid w:val="64186475"/>
    <w:rsid w:val="64190BCD"/>
    <w:rsid w:val="64191A38"/>
    <w:rsid w:val="641A047F"/>
    <w:rsid w:val="641A3DDE"/>
    <w:rsid w:val="641A4C59"/>
    <w:rsid w:val="641A755E"/>
    <w:rsid w:val="641C5084"/>
    <w:rsid w:val="641C5238"/>
    <w:rsid w:val="641C6E32"/>
    <w:rsid w:val="641C7905"/>
    <w:rsid w:val="641D1173"/>
    <w:rsid w:val="641D406F"/>
    <w:rsid w:val="641E2BAA"/>
    <w:rsid w:val="641E3F0A"/>
    <w:rsid w:val="641E623C"/>
    <w:rsid w:val="641F205F"/>
    <w:rsid w:val="641F24B5"/>
    <w:rsid w:val="64200278"/>
    <w:rsid w:val="64202DC6"/>
    <w:rsid w:val="642034FC"/>
    <w:rsid w:val="6421329D"/>
    <w:rsid w:val="6421636E"/>
    <w:rsid w:val="642210CE"/>
    <w:rsid w:val="642301C7"/>
    <w:rsid w:val="6423385F"/>
    <w:rsid w:val="64236413"/>
    <w:rsid w:val="642366E3"/>
    <w:rsid w:val="6424211E"/>
    <w:rsid w:val="642466BE"/>
    <w:rsid w:val="642503DD"/>
    <w:rsid w:val="64250A1A"/>
    <w:rsid w:val="64253AAF"/>
    <w:rsid w:val="6425446E"/>
    <w:rsid w:val="642563D3"/>
    <w:rsid w:val="64261DB0"/>
    <w:rsid w:val="6426567B"/>
    <w:rsid w:val="64265D43"/>
    <w:rsid w:val="64274E64"/>
    <w:rsid w:val="64283670"/>
    <w:rsid w:val="64283A29"/>
    <w:rsid w:val="642868ED"/>
    <w:rsid w:val="642935EF"/>
    <w:rsid w:val="642935FF"/>
    <w:rsid w:val="64296C4C"/>
    <w:rsid w:val="64297ECE"/>
    <w:rsid w:val="642A27E1"/>
    <w:rsid w:val="642A6453"/>
    <w:rsid w:val="642A77A1"/>
    <w:rsid w:val="642B176B"/>
    <w:rsid w:val="642B3519"/>
    <w:rsid w:val="642B52C7"/>
    <w:rsid w:val="642B6A75"/>
    <w:rsid w:val="642C0B65"/>
    <w:rsid w:val="642C215C"/>
    <w:rsid w:val="642C2391"/>
    <w:rsid w:val="642D2135"/>
    <w:rsid w:val="642D2B07"/>
    <w:rsid w:val="642D2D8C"/>
    <w:rsid w:val="642D61DC"/>
    <w:rsid w:val="642D68D7"/>
    <w:rsid w:val="642D7291"/>
    <w:rsid w:val="642E0730"/>
    <w:rsid w:val="642E5278"/>
    <w:rsid w:val="642E6551"/>
    <w:rsid w:val="642E6B65"/>
    <w:rsid w:val="642E6BBC"/>
    <w:rsid w:val="642F125B"/>
    <w:rsid w:val="642F79D9"/>
    <w:rsid w:val="64301886"/>
    <w:rsid w:val="643028DD"/>
    <w:rsid w:val="64304482"/>
    <w:rsid w:val="64314453"/>
    <w:rsid w:val="64321E92"/>
    <w:rsid w:val="64326656"/>
    <w:rsid w:val="64333292"/>
    <w:rsid w:val="643420D0"/>
    <w:rsid w:val="64346806"/>
    <w:rsid w:val="64354398"/>
    <w:rsid w:val="64361F8D"/>
    <w:rsid w:val="64362423"/>
    <w:rsid w:val="64363DB6"/>
    <w:rsid w:val="6436670C"/>
    <w:rsid w:val="64370110"/>
    <w:rsid w:val="6437373F"/>
    <w:rsid w:val="64374675"/>
    <w:rsid w:val="64376D67"/>
    <w:rsid w:val="64385125"/>
    <w:rsid w:val="64390A58"/>
    <w:rsid w:val="643915CC"/>
    <w:rsid w:val="64394AFA"/>
    <w:rsid w:val="64395958"/>
    <w:rsid w:val="64396F8D"/>
    <w:rsid w:val="643979E4"/>
    <w:rsid w:val="643A6E93"/>
    <w:rsid w:val="643B1712"/>
    <w:rsid w:val="643B1AE6"/>
    <w:rsid w:val="643B7C00"/>
    <w:rsid w:val="643C1282"/>
    <w:rsid w:val="643C5726"/>
    <w:rsid w:val="643E27E8"/>
    <w:rsid w:val="643E318F"/>
    <w:rsid w:val="643E324C"/>
    <w:rsid w:val="643F0D73"/>
    <w:rsid w:val="643F79BD"/>
    <w:rsid w:val="644105F1"/>
    <w:rsid w:val="64412D3D"/>
    <w:rsid w:val="64412FBB"/>
    <w:rsid w:val="64420234"/>
    <w:rsid w:val="64424FA9"/>
    <w:rsid w:val="6442651F"/>
    <w:rsid w:val="6442656B"/>
    <w:rsid w:val="64426DEA"/>
    <w:rsid w:val="64430DAB"/>
    <w:rsid w:val="644315C2"/>
    <w:rsid w:val="644430F7"/>
    <w:rsid w:val="6444396D"/>
    <w:rsid w:val="64443E40"/>
    <w:rsid w:val="64444A46"/>
    <w:rsid w:val="64446308"/>
    <w:rsid w:val="64446389"/>
    <w:rsid w:val="6445197E"/>
    <w:rsid w:val="6445282D"/>
    <w:rsid w:val="644545DB"/>
    <w:rsid w:val="64460353"/>
    <w:rsid w:val="64462101"/>
    <w:rsid w:val="64463BD5"/>
    <w:rsid w:val="644710AB"/>
    <w:rsid w:val="64471F34"/>
    <w:rsid w:val="644735A5"/>
    <w:rsid w:val="644773D5"/>
    <w:rsid w:val="644840CB"/>
    <w:rsid w:val="64491DF6"/>
    <w:rsid w:val="6449340F"/>
    <w:rsid w:val="64493456"/>
    <w:rsid w:val="644A4FF1"/>
    <w:rsid w:val="644A6A0A"/>
    <w:rsid w:val="644A7E43"/>
    <w:rsid w:val="644B15DB"/>
    <w:rsid w:val="644B1FE9"/>
    <w:rsid w:val="644B5969"/>
    <w:rsid w:val="644C3323"/>
    <w:rsid w:val="644D001B"/>
    <w:rsid w:val="644D0BFB"/>
    <w:rsid w:val="644D0D11"/>
    <w:rsid w:val="644D2741"/>
    <w:rsid w:val="644D664A"/>
    <w:rsid w:val="644D7BCC"/>
    <w:rsid w:val="644E4276"/>
    <w:rsid w:val="644E66FB"/>
    <w:rsid w:val="644F0FB6"/>
    <w:rsid w:val="644F177A"/>
    <w:rsid w:val="644F1A3B"/>
    <w:rsid w:val="64502D18"/>
    <w:rsid w:val="645050F0"/>
    <w:rsid w:val="64505A4D"/>
    <w:rsid w:val="645159CB"/>
    <w:rsid w:val="64515C6F"/>
    <w:rsid w:val="64517E3B"/>
    <w:rsid w:val="64520AA6"/>
    <w:rsid w:val="64521C56"/>
    <w:rsid w:val="64522A0F"/>
    <w:rsid w:val="64526CF8"/>
    <w:rsid w:val="6453662C"/>
    <w:rsid w:val="6454268D"/>
    <w:rsid w:val="64542A70"/>
    <w:rsid w:val="64543329"/>
    <w:rsid w:val="6454481E"/>
    <w:rsid w:val="645474B9"/>
    <w:rsid w:val="645547FB"/>
    <w:rsid w:val="645564B0"/>
    <w:rsid w:val="64564580"/>
    <w:rsid w:val="6456659A"/>
    <w:rsid w:val="64571668"/>
    <w:rsid w:val="64573DED"/>
    <w:rsid w:val="6457430E"/>
    <w:rsid w:val="64575875"/>
    <w:rsid w:val="64575AF0"/>
    <w:rsid w:val="64580526"/>
    <w:rsid w:val="645816D5"/>
    <w:rsid w:val="6458313E"/>
    <w:rsid w:val="64586BC8"/>
    <w:rsid w:val="645922EA"/>
    <w:rsid w:val="645A3B52"/>
    <w:rsid w:val="645A43CD"/>
    <w:rsid w:val="645A6B17"/>
    <w:rsid w:val="645A7C34"/>
    <w:rsid w:val="645B1D6D"/>
    <w:rsid w:val="645B2050"/>
    <w:rsid w:val="645B22D1"/>
    <w:rsid w:val="645B3008"/>
    <w:rsid w:val="645B7F94"/>
    <w:rsid w:val="645C0BD4"/>
    <w:rsid w:val="645C1924"/>
    <w:rsid w:val="645C2B0F"/>
    <w:rsid w:val="645C7A6F"/>
    <w:rsid w:val="645C7B76"/>
    <w:rsid w:val="645D5170"/>
    <w:rsid w:val="645F1155"/>
    <w:rsid w:val="645F7487"/>
    <w:rsid w:val="64602491"/>
    <w:rsid w:val="64603269"/>
    <w:rsid w:val="64605CB8"/>
    <w:rsid w:val="64607667"/>
    <w:rsid w:val="64610CE9"/>
    <w:rsid w:val="646149F2"/>
    <w:rsid w:val="64614AB6"/>
    <w:rsid w:val="64620AFC"/>
    <w:rsid w:val="64620B24"/>
    <w:rsid w:val="6462749A"/>
    <w:rsid w:val="64632ED4"/>
    <w:rsid w:val="6464061F"/>
    <w:rsid w:val="64643F32"/>
    <w:rsid w:val="64646AEE"/>
    <w:rsid w:val="646524E7"/>
    <w:rsid w:val="64655F55"/>
    <w:rsid w:val="64656A2B"/>
    <w:rsid w:val="6465790A"/>
    <w:rsid w:val="646627A3"/>
    <w:rsid w:val="64662978"/>
    <w:rsid w:val="646639B1"/>
    <w:rsid w:val="64666030"/>
    <w:rsid w:val="6467488A"/>
    <w:rsid w:val="646767DF"/>
    <w:rsid w:val="64680066"/>
    <w:rsid w:val="646800F3"/>
    <w:rsid w:val="64682077"/>
    <w:rsid w:val="64684BF4"/>
    <w:rsid w:val="6468651B"/>
    <w:rsid w:val="64686565"/>
    <w:rsid w:val="646902E9"/>
    <w:rsid w:val="64690B79"/>
    <w:rsid w:val="64695A0B"/>
    <w:rsid w:val="64696DF5"/>
    <w:rsid w:val="646A1A7D"/>
    <w:rsid w:val="646A452F"/>
    <w:rsid w:val="646A6046"/>
    <w:rsid w:val="646A640A"/>
    <w:rsid w:val="646A6448"/>
    <w:rsid w:val="646B05DA"/>
    <w:rsid w:val="646B3461"/>
    <w:rsid w:val="646B5D17"/>
    <w:rsid w:val="646C1A8D"/>
    <w:rsid w:val="646C600B"/>
    <w:rsid w:val="646D1D84"/>
    <w:rsid w:val="646D2816"/>
    <w:rsid w:val="646D3B32"/>
    <w:rsid w:val="646D724A"/>
    <w:rsid w:val="646D7AEE"/>
    <w:rsid w:val="646E3678"/>
    <w:rsid w:val="646F175E"/>
    <w:rsid w:val="646F3406"/>
    <w:rsid w:val="646F36EB"/>
    <w:rsid w:val="646F3BE7"/>
    <w:rsid w:val="646F4F41"/>
    <w:rsid w:val="646F503B"/>
    <w:rsid w:val="646F7E14"/>
    <w:rsid w:val="647106B2"/>
    <w:rsid w:val="647153D0"/>
    <w:rsid w:val="647157D9"/>
    <w:rsid w:val="647170E2"/>
    <w:rsid w:val="64724A72"/>
    <w:rsid w:val="647250B9"/>
    <w:rsid w:val="64732A4E"/>
    <w:rsid w:val="64733498"/>
    <w:rsid w:val="64734F83"/>
    <w:rsid w:val="6474268E"/>
    <w:rsid w:val="64744E47"/>
    <w:rsid w:val="647463B7"/>
    <w:rsid w:val="64750873"/>
    <w:rsid w:val="64754794"/>
    <w:rsid w:val="647559E9"/>
    <w:rsid w:val="64760C38"/>
    <w:rsid w:val="64763432"/>
    <w:rsid w:val="6476520E"/>
    <w:rsid w:val="64772A3E"/>
    <w:rsid w:val="6477515E"/>
    <w:rsid w:val="64787CAC"/>
    <w:rsid w:val="64790728"/>
    <w:rsid w:val="64791A88"/>
    <w:rsid w:val="64793E2C"/>
    <w:rsid w:val="647B130A"/>
    <w:rsid w:val="647B6F79"/>
    <w:rsid w:val="647B7FFD"/>
    <w:rsid w:val="647C0409"/>
    <w:rsid w:val="647C2AFE"/>
    <w:rsid w:val="647C3E2B"/>
    <w:rsid w:val="647C48D9"/>
    <w:rsid w:val="647C6DA2"/>
    <w:rsid w:val="647D5DBB"/>
    <w:rsid w:val="647D6B20"/>
    <w:rsid w:val="647E5010"/>
    <w:rsid w:val="647E7AED"/>
    <w:rsid w:val="6480011F"/>
    <w:rsid w:val="64801AB7"/>
    <w:rsid w:val="648025F4"/>
    <w:rsid w:val="64807D56"/>
    <w:rsid w:val="64812121"/>
    <w:rsid w:val="64817E92"/>
    <w:rsid w:val="64821E29"/>
    <w:rsid w:val="6482692F"/>
    <w:rsid w:val="64833355"/>
    <w:rsid w:val="64834F72"/>
    <w:rsid w:val="64836BEF"/>
    <w:rsid w:val="64847085"/>
    <w:rsid w:val="64850E7B"/>
    <w:rsid w:val="648526DA"/>
    <w:rsid w:val="64852C29"/>
    <w:rsid w:val="648702AC"/>
    <w:rsid w:val="648730B4"/>
    <w:rsid w:val="6488298C"/>
    <w:rsid w:val="648844C8"/>
    <w:rsid w:val="64886CD3"/>
    <w:rsid w:val="64886EC3"/>
    <w:rsid w:val="648911DA"/>
    <w:rsid w:val="64891299"/>
    <w:rsid w:val="648928E9"/>
    <w:rsid w:val="64892BFA"/>
    <w:rsid w:val="64894CF9"/>
    <w:rsid w:val="6489727B"/>
    <w:rsid w:val="648A5808"/>
    <w:rsid w:val="648A6492"/>
    <w:rsid w:val="648B6666"/>
    <w:rsid w:val="648B6ADD"/>
    <w:rsid w:val="648C31D8"/>
    <w:rsid w:val="648D1ADE"/>
    <w:rsid w:val="648D3790"/>
    <w:rsid w:val="648D7D30"/>
    <w:rsid w:val="648E28EC"/>
    <w:rsid w:val="648F0B15"/>
    <w:rsid w:val="648F2823"/>
    <w:rsid w:val="648F3AA8"/>
    <w:rsid w:val="649016A2"/>
    <w:rsid w:val="649016F0"/>
    <w:rsid w:val="6490203B"/>
    <w:rsid w:val="64902755"/>
    <w:rsid w:val="6490410F"/>
    <w:rsid w:val="64907516"/>
    <w:rsid w:val="64913CCB"/>
    <w:rsid w:val="64913DF2"/>
    <w:rsid w:val="64917E77"/>
    <w:rsid w:val="6492357B"/>
    <w:rsid w:val="64924832"/>
    <w:rsid w:val="649300B4"/>
    <w:rsid w:val="6493306C"/>
    <w:rsid w:val="64935CA7"/>
    <w:rsid w:val="6493781E"/>
    <w:rsid w:val="649410BE"/>
    <w:rsid w:val="64947310"/>
    <w:rsid w:val="64955ADC"/>
    <w:rsid w:val="64962B54"/>
    <w:rsid w:val="64963088"/>
    <w:rsid w:val="649656BC"/>
    <w:rsid w:val="64966BE4"/>
    <w:rsid w:val="64970BAF"/>
    <w:rsid w:val="649758DF"/>
    <w:rsid w:val="649913C2"/>
    <w:rsid w:val="649A3805"/>
    <w:rsid w:val="649C40A2"/>
    <w:rsid w:val="649C6DC1"/>
    <w:rsid w:val="649D034B"/>
    <w:rsid w:val="649D45AC"/>
    <w:rsid w:val="649D6039"/>
    <w:rsid w:val="649D7E99"/>
    <w:rsid w:val="649E1F3D"/>
    <w:rsid w:val="649E2313"/>
    <w:rsid w:val="649E7F97"/>
    <w:rsid w:val="649F53C0"/>
    <w:rsid w:val="649F67B2"/>
    <w:rsid w:val="64A137DB"/>
    <w:rsid w:val="64A13E87"/>
    <w:rsid w:val="64A17621"/>
    <w:rsid w:val="64A21A2D"/>
    <w:rsid w:val="64A22E58"/>
    <w:rsid w:val="64A24C73"/>
    <w:rsid w:val="64A24CC3"/>
    <w:rsid w:val="64A312CD"/>
    <w:rsid w:val="64A357A5"/>
    <w:rsid w:val="64A37553"/>
    <w:rsid w:val="64A41670"/>
    <w:rsid w:val="64A4531F"/>
    <w:rsid w:val="64A455A2"/>
    <w:rsid w:val="64A45604"/>
    <w:rsid w:val="64A50AA5"/>
    <w:rsid w:val="64A6071D"/>
    <w:rsid w:val="64A6318B"/>
    <w:rsid w:val="64A641F9"/>
    <w:rsid w:val="64A8132E"/>
    <w:rsid w:val="64A82DBC"/>
    <w:rsid w:val="64A835F4"/>
    <w:rsid w:val="64A84B6A"/>
    <w:rsid w:val="64A90065"/>
    <w:rsid w:val="64A912DA"/>
    <w:rsid w:val="64AB31C4"/>
    <w:rsid w:val="64AB3C03"/>
    <w:rsid w:val="64AC1FC5"/>
    <w:rsid w:val="64AC28AC"/>
    <w:rsid w:val="64AC4466"/>
    <w:rsid w:val="64AC6408"/>
    <w:rsid w:val="64AD03D2"/>
    <w:rsid w:val="64AD0D75"/>
    <w:rsid w:val="64AD21E1"/>
    <w:rsid w:val="64AE2466"/>
    <w:rsid w:val="64AE6EFC"/>
    <w:rsid w:val="64AF150B"/>
    <w:rsid w:val="64AF414A"/>
    <w:rsid w:val="64AF44CD"/>
    <w:rsid w:val="64AF4EFF"/>
    <w:rsid w:val="64AF7E1B"/>
    <w:rsid w:val="64B11C70"/>
    <w:rsid w:val="64B16CE4"/>
    <w:rsid w:val="64B35C08"/>
    <w:rsid w:val="64B40EFE"/>
    <w:rsid w:val="64B5059A"/>
    <w:rsid w:val="64B61035"/>
    <w:rsid w:val="64B61053"/>
    <w:rsid w:val="64B63903"/>
    <w:rsid w:val="64B654D9"/>
    <w:rsid w:val="64B65594"/>
    <w:rsid w:val="64B66AAD"/>
    <w:rsid w:val="64B717AA"/>
    <w:rsid w:val="64B76068"/>
    <w:rsid w:val="64B81431"/>
    <w:rsid w:val="64B85325"/>
    <w:rsid w:val="64B8773E"/>
    <w:rsid w:val="64B928D3"/>
    <w:rsid w:val="64B93919"/>
    <w:rsid w:val="64B93E3F"/>
    <w:rsid w:val="64B97C70"/>
    <w:rsid w:val="64BA23F5"/>
    <w:rsid w:val="64BA6B89"/>
    <w:rsid w:val="64BB440C"/>
    <w:rsid w:val="64BB4BC6"/>
    <w:rsid w:val="64BB664B"/>
    <w:rsid w:val="64BD12F4"/>
    <w:rsid w:val="64BD6867"/>
    <w:rsid w:val="64BE2098"/>
    <w:rsid w:val="64BE438D"/>
    <w:rsid w:val="64BF421D"/>
    <w:rsid w:val="64BF769C"/>
    <w:rsid w:val="64C010CD"/>
    <w:rsid w:val="64C056AD"/>
    <w:rsid w:val="64C11EEA"/>
    <w:rsid w:val="64C13E95"/>
    <w:rsid w:val="64C212AA"/>
    <w:rsid w:val="64C224DC"/>
    <w:rsid w:val="64C22EEA"/>
    <w:rsid w:val="64C25C2B"/>
    <w:rsid w:val="64C25E6F"/>
    <w:rsid w:val="64C37A7C"/>
    <w:rsid w:val="64C465F9"/>
    <w:rsid w:val="64C51278"/>
    <w:rsid w:val="64C5396E"/>
    <w:rsid w:val="64C5571C"/>
    <w:rsid w:val="64C574CA"/>
    <w:rsid w:val="64C62093"/>
    <w:rsid w:val="64C66668"/>
    <w:rsid w:val="64C67298"/>
    <w:rsid w:val="64C80D68"/>
    <w:rsid w:val="64C8151F"/>
    <w:rsid w:val="64C815E9"/>
    <w:rsid w:val="64C86409"/>
    <w:rsid w:val="64C8724E"/>
    <w:rsid w:val="64C9520C"/>
    <w:rsid w:val="64C95EC6"/>
    <w:rsid w:val="64CA0F84"/>
    <w:rsid w:val="64CA1B99"/>
    <w:rsid w:val="64CA36DE"/>
    <w:rsid w:val="64CA6394"/>
    <w:rsid w:val="64CB73AB"/>
    <w:rsid w:val="64CB783E"/>
    <w:rsid w:val="64CC0858"/>
    <w:rsid w:val="64CD30A8"/>
    <w:rsid w:val="64CD3530"/>
    <w:rsid w:val="64CD637E"/>
    <w:rsid w:val="64CE42AF"/>
    <w:rsid w:val="64CE5073"/>
    <w:rsid w:val="64CF659A"/>
    <w:rsid w:val="64CF7167"/>
    <w:rsid w:val="64D00B79"/>
    <w:rsid w:val="64D059F8"/>
    <w:rsid w:val="64D140C0"/>
    <w:rsid w:val="64D166BC"/>
    <w:rsid w:val="64D206E5"/>
    <w:rsid w:val="64D227B5"/>
    <w:rsid w:val="64D246D7"/>
    <w:rsid w:val="64D26D89"/>
    <w:rsid w:val="64D272B2"/>
    <w:rsid w:val="64D32693"/>
    <w:rsid w:val="64D37439"/>
    <w:rsid w:val="64D37E39"/>
    <w:rsid w:val="64D43B23"/>
    <w:rsid w:val="64D43BB1"/>
    <w:rsid w:val="64D56477"/>
    <w:rsid w:val="64D572A4"/>
    <w:rsid w:val="64D64A26"/>
    <w:rsid w:val="64D67929"/>
    <w:rsid w:val="64D70509"/>
    <w:rsid w:val="64D71861"/>
    <w:rsid w:val="64D836A1"/>
    <w:rsid w:val="64D911C7"/>
    <w:rsid w:val="64D92F31"/>
    <w:rsid w:val="64D92F75"/>
    <w:rsid w:val="64D95A8F"/>
    <w:rsid w:val="64DB0A9B"/>
    <w:rsid w:val="64DB4988"/>
    <w:rsid w:val="64DB6DC8"/>
    <w:rsid w:val="64DB7EE1"/>
    <w:rsid w:val="64DC0D6F"/>
    <w:rsid w:val="64DC57BD"/>
    <w:rsid w:val="64DC6593"/>
    <w:rsid w:val="64DD0CB7"/>
    <w:rsid w:val="64DD16DA"/>
    <w:rsid w:val="64DD18D7"/>
    <w:rsid w:val="64DE09D0"/>
    <w:rsid w:val="64DE2339"/>
    <w:rsid w:val="64DE67DD"/>
    <w:rsid w:val="64DE6B71"/>
    <w:rsid w:val="64DF0D97"/>
    <w:rsid w:val="64DF6D58"/>
    <w:rsid w:val="64E04304"/>
    <w:rsid w:val="64E07488"/>
    <w:rsid w:val="64E157EB"/>
    <w:rsid w:val="64E171B5"/>
    <w:rsid w:val="64E2007C"/>
    <w:rsid w:val="64E201B9"/>
    <w:rsid w:val="64E2771C"/>
    <w:rsid w:val="64E307DD"/>
    <w:rsid w:val="64E44167"/>
    <w:rsid w:val="64E454B0"/>
    <w:rsid w:val="64E47F48"/>
    <w:rsid w:val="64E52CE1"/>
    <w:rsid w:val="64E57B6C"/>
    <w:rsid w:val="64E60693"/>
    <w:rsid w:val="64E65A83"/>
    <w:rsid w:val="64E71F99"/>
    <w:rsid w:val="64E77440"/>
    <w:rsid w:val="64E8140A"/>
    <w:rsid w:val="64E826BF"/>
    <w:rsid w:val="64E844CB"/>
    <w:rsid w:val="64E8486C"/>
    <w:rsid w:val="64E87DA6"/>
    <w:rsid w:val="64E92BCD"/>
    <w:rsid w:val="64E949FA"/>
    <w:rsid w:val="64E953EA"/>
    <w:rsid w:val="64E971F0"/>
    <w:rsid w:val="64E9765C"/>
    <w:rsid w:val="64E97E3F"/>
    <w:rsid w:val="64EA1A11"/>
    <w:rsid w:val="64EA5182"/>
    <w:rsid w:val="64EB1DAA"/>
    <w:rsid w:val="64EC0EFA"/>
    <w:rsid w:val="64EC2CA8"/>
    <w:rsid w:val="64EC35CF"/>
    <w:rsid w:val="64ED2A14"/>
    <w:rsid w:val="64EE5FFF"/>
    <w:rsid w:val="64EF09EB"/>
    <w:rsid w:val="64EF7014"/>
    <w:rsid w:val="64F01130"/>
    <w:rsid w:val="64F02A1C"/>
    <w:rsid w:val="64F02D92"/>
    <w:rsid w:val="64F044E9"/>
    <w:rsid w:val="64F07F59"/>
    <w:rsid w:val="64F102BF"/>
    <w:rsid w:val="64F15BE3"/>
    <w:rsid w:val="64F22FDE"/>
    <w:rsid w:val="64F25DE5"/>
    <w:rsid w:val="64F34037"/>
    <w:rsid w:val="64F3509C"/>
    <w:rsid w:val="64F42CAA"/>
    <w:rsid w:val="64F4459D"/>
    <w:rsid w:val="64F51685"/>
    <w:rsid w:val="64F53C58"/>
    <w:rsid w:val="64F556EC"/>
    <w:rsid w:val="64F61D79"/>
    <w:rsid w:val="64F63B27"/>
    <w:rsid w:val="64F642EB"/>
    <w:rsid w:val="64F64958"/>
    <w:rsid w:val="64F67DA6"/>
    <w:rsid w:val="64F72445"/>
    <w:rsid w:val="64F7528C"/>
    <w:rsid w:val="64F8062B"/>
    <w:rsid w:val="64F81811"/>
    <w:rsid w:val="64F82B3B"/>
    <w:rsid w:val="64F841DB"/>
    <w:rsid w:val="64F86AFD"/>
    <w:rsid w:val="64F878BF"/>
    <w:rsid w:val="64F93617"/>
    <w:rsid w:val="64F953C5"/>
    <w:rsid w:val="64FA41EC"/>
    <w:rsid w:val="64FA46E8"/>
    <w:rsid w:val="64FA4719"/>
    <w:rsid w:val="64FB7A42"/>
    <w:rsid w:val="64FB7F1E"/>
    <w:rsid w:val="64FC5D93"/>
    <w:rsid w:val="64FD3107"/>
    <w:rsid w:val="64FD40EB"/>
    <w:rsid w:val="64FD4EB5"/>
    <w:rsid w:val="64FD56EF"/>
    <w:rsid w:val="64FD6C64"/>
    <w:rsid w:val="64FE6F23"/>
    <w:rsid w:val="64FF6580"/>
    <w:rsid w:val="65001576"/>
    <w:rsid w:val="650049A6"/>
    <w:rsid w:val="65020E6A"/>
    <w:rsid w:val="65022135"/>
    <w:rsid w:val="65022D26"/>
    <w:rsid w:val="6502427A"/>
    <w:rsid w:val="65024685"/>
    <w:rsid w:val="6503429C"/>
    <w:rsid w:val="650500F7"/>
    <w:rsid w:val="65053210"/>
    <w:rsid w:val="65053D6A"/>
    <w:rsid w:val="650550B7"/>
    <w:rsid w:val="65055B18"/>
    <w:rsid w:val="65056C2B"/>
    <w:rsid w:val="650607C0"/>
    <w:rsid w:val="65060D19"/>
    <w:rsid w:val="65073880"/>
    <w:rsid w:val="650751C3"/>
    <w:rsid w:val="65077930"/>
    <w:rsid w:val="65082825"/>
    <w:rsid w:val="65085608"/>
    <w:rsid w:val="6509675D"/>
    <w:rsid w:val="65096FDA"/>
    <w:rsid w:val="650A75D2"/>
    <w:rsid w:val="650B0ED9"/>
    <w:rsid w:val="650B201F"/>
    <w:rsid w:val="650B3EDB"/>
    <w:rsid w:val="650B6CA6"/>
    <w:rsid w:val="650C50F9"/>
    <w:rsid w:val="650C5DF0"/>
    <w:rsid w:val="650C6EA7"/>
    <w:rsid w:val="650D6640"/>
    <w:rsid w:val="650E1ABF"/>
    <w:rsid w:val="650E1F65"/>
    <w:rsid w:val="650E6577"/>
    <w:rsid w:val="650E70C3"/>
    <w:rsid w:val="650E7E7E"/>
    <w:rsid w:val="650F0907"/>
    <w:rsid w:val="650F4269"/>
    <w:rsid w:val="650F4BE9"/>
    <w:rsid w:val="650F5DEB"/>
    <w:rsid w:val="650F6997"/>
    <w:rsid w:val="650F6B26"/>
    <w:rsid w:val="6510353D"/>
    <w:rsid w:val="651036B0"/>
    <w:rsid w:val="65104B0F"/>
    <w:rsid w:val="65110859"/>
    <w:rsid w:val="65110961"/>
    <w:rsid w:val="651128E3"/>
    <w:rsid w:val="651135D9"/>
    <w:rsid w:val="651144BD"/>
    <w:rsid w:val="65114A50"/>
    <w:rsid w:val="65123C82"/>
    <w:rsid w:val="65130235"/>
    <w:rsid w:val="65132CF7"/>
    <w:rsid w:val="651346D9"/>
    <w:rsid w:val="6513498E"/>
    <w:rsid w:val="65136487"/>
    <w:rsid w:val="65136C75"/>
    <w:rsid w:val="651377D2"/>
    <w:rsid w:val="651421FF"/>
    <w:rsid w:val="65145621"/>
    <w:rsid w:val="65145D4E"/>
    <w:rsid w:val="65155F76"/>
    <w:rsid w:val="6516124B"/>
    <w:rsid w:val="651641C9"/>
    <w:rsid w:val="65164285"/>
    <w:rsid w:val="65165595"/>
    <w:rsid w:val="65165D4C"/>
    <w:rsid w:val="65166D9F"/>
    <w:rsid w:val="651779B5"/>
    <w:rsid w:val="651830BD"/>
    <w:rsid w:val="65183A9D"/>
    <w:rsid w:val="65190B0B"/>
    <w:rsid w:val="65197EDB"/>
    <w:rsid w:val="651A1E97"/>
    <w:rsid w:val="651A6E12"/>
    <w:rsid w:val="651B358E"/>
    <w:rsid w:val="651B494B"/>
    <w:rsid w:val="651B533C"/>
    <w:rsid w:val="651C0BD7"/>
    <w:rsid w:val="651C3953"/>
    <w:rsid w:val="651D1617"/>
    <w:rsid w:val="651D2067"/>
    <w:rsid w:val="651D2E62"/>
    <w:rsid w:val="651D3FA8"/>
    <w:rsid w:val="651D4205"/>
    <w:rsid w:val="651D6293"/>
    <w:rsid w:val="651D6504"/>
    <w:rsid w:val="651E1F4B"/>
    <w:rsid w:val="651E22F1"/>
    <w:rsid w:val="651F60C8"/>
    <w:rsid w:val="65206DF6"/>
    <w:rsid w:val="65211E78"/>
    <w:rsid w:val="6521631A"/>
    <w:rsid w:val="65224578"/>
    <w:rsid w:val="652266CA"/>
    <w:rsid w:val="65240694"/>
    <w:rsid w:val="652422B2"/>
    <w:rsid w:val="65242442"/>
    <w:rsid w:val="652443C2"/>
    <w:rsid w:val="65244A8E"/>
    <w:rsid w:val="6525567D"/>
    <w:rsid w:val="65261146"/>
    <w:rsid w:val="65270732"/>
    <w:rsid w:val="65271F32"/>
    <w:rsid w:val="65282833"/>
    <w:rsid w:val="65285112"/>
    <w:rsid w:val="652868B0"/>
    <w:rsid w:val="65293EFC"/>
    <w:rsid w:val="65297A59"/>
    <w:rsid w:val="652A047C"/>
    <w:rsid w:val="652A0D87"/>
    <w:rsid w:val="652A1A23"/>
    <w:rsid w:val="652A213E"/>
    <w:rsid w:val="652A37D1"/>
    <w:rsid w:val="652B6C79"/>
    <w:rsid w:val="652B78B5"/>
    <w:rsid w:val="652C3534"/>
    <w:rsid w:val="652C38D0"/>
    <w:rsid w:val="652C579B"/>
    <w:rsid w:val="652C5AFB"/>
    <w:rsid w:val="652E1A1B"/>
    <w:rsid w:val="652E426D"/>
    <w:rsid w:val="652E506F"/>
    <w:rsid w:val="652F0B65"/>
    <w:rsid w:val="652F2B95"/>
    <w:rsid w:val="652F2FF6"/>
    <w:rsid w:val="652F46F2"/>
    <w:rsid w:val="652F6C34"/>
    <w:rsid w:val="652F7039"/>
    <w:rsid w:val="652F7CF3"/>
    <w:rsid w:val="6530121D"/>
    <w:rsid w:val="653079A5"/>
    <w:rsid w:val="653102B0"/>
    <w:rsid w:val="6531775E"/>
    <w:rsid w:val="65324EE7"/>
    <w:rsid w:val="653308D7"/>
    <w:rsid w:val="65331D37"/>
    <w:rsid w:val="65335D4A"/>
    <w:rsid w:val="6534395E"/>
    <w:rsid w:val="65350056"/>
    <w:rsid w:val="6535229C"/>
    <w:rsid w:val="65354373"/>
    <w:rsid w:val="6535464F"/>
    <w:rsid w:val="653549B7"/>
    <w:rsid w:val="65357042"/>
    <w:rsid w:val="653603C7"/>
    <w:rsid w:val="65363F24"/>
    <w:rsid w:val="6536434F"/>
    <w:rsid w:val="65364FBE"/>
    <w:rsid w:val="653716DE"/>
    <w:rsid w:val="6537480E"/>
    <w:rsid w:val="65377372"/>
    <w:rsid w:val="653855EB"/>
    <w:rsid w:val="65385C7D"/>
    <w:rsid w:val="65387FD8"/>
    <w:rsid w:val="65391472"/>
    <w:rsid w:val="653A158F"/>
    <w:rsid w:val="653A4E54"/>
    <w:rsid w:val="653B59DE"/>
    <w:rsid w:val="653B778C"/>
    <w:rsid w:val="653C00EE"/>
    <w:rsid w:val="653C0AB0"/>
    <w:rsid w:val="653C3115"/>
    <w:rsid w:val="653C4ED9"/>
    <w:rsid w:val="653D1651"/>
    <w:rsid w:val="653D1756"/>
    <w:rsid w:val="653E102A"/>
    <w:rsid w:val="653E152F"/>
    <w:rsid w:val="653E52F1"/>
    <w:rsid w:val="653E6653"/>
    <w:rsid w:val="65404828"/>
    <w:rsid w:val="65404DA2"/>
    <w:rsid w:val="65425BC1"/>
    <w:rsid w:val="65426406"/>
    <w:rsid w:val="654274EF"/>
    <w:rsid w:val="6543003A"/>
    <w:rsid w:val="65430362"/>
    <w:rsid w:val="6543137F"/>
    <w:rsid w:val="65431D45"/>
    <w:rsid w:val="6543436C"/>
    <w:rsid w:val="65434CEE"/>
    <w:rsid w:val="65436640"/>
    <w:rsid w:val="654372BB"/>
    <w:rsid w:val="65442BC9"/>
    <w:rsid w:val="6544668E"/>
    <w:rsid w:val="654523B9"/>
    <w:rsid w:val="654538EB"/>
    <w:rsid w:val="65462EAB"/>
    <w:rsid w:val="6546685C"/>
    <w:rsid w:val="654725D5"/>
    <w:rsid w:val="65476131"/>
    <w:rsid w:val="6547673A"/>
    <w:rsid w:val="65477C00"/>
    <w:rsid w:val="654831AC"/>
    <w:rsid w:val="654874A8"/>
    <w:rsid w:val="65493C57"/>
    <w:rsid w:val="65494629"/>
    <w:rsid w:val="6549634D"/>
    <w:rsid w:val="654A2E83"/>
    <w:rsid w:val="654A5C21"/>
    <w:rsid w:val="654B2528"/>
    <w:rsid w:val="654B5764"/>
    <w:rsid w:val="654C1999"/>
    <w:rsid w:val="654C4441"/>
    <w:rsid w:val="654C50EA"/>
    <w:rsid w:val="654C659C"/>
    <w:rsid w:val="654E232C"/>
    <w:rsid w:val="654E3963"/>
    <w:rsid w:val="654E68AA"/>
    <w:rsid w:val="654F7E0D"/>
    <w:rsid w:val="65501489"/>
    <w:rsid w:val="655040CF"/>
    <w:rsid w:val="65510D5D"/>
    <w:rsid w:val="65512A97"/>
    <w:rsid w:val="655133F1"/>
    <w:rsid w:val="655149D3"/>
    <w:rsid w:val="65514E09"/>
    <w:rsid w:val="65515CEC"/>
    <w:rsid w:val="65516FAF"/>
    <w:rsid w:val="65521114"/>
    <w:rsid w:val="655257D5"/>
    <w:rsid w:val="6552650E"/>
    <w:rsid w:val="65526BE9"/>
    <w:rsid w:val="65526C26"/>
    <w:rsid w:val="6553216E"/>
    <w:rsid w:val="65532933"/>
    <w:rsid w:val="65533CB1"/>
    <w:rsid w:val="6553599C"/>
    <w:rsid w:val="65536C4D"/>
    <w:rsid w:val="655457AF"/>
    <w:rsid w:val="65545B69"/>
    <w:rsid w:val="655464E4"/>
    <w:rsid w:val="65550F68"/>
    <w:rsid w:val="65551829"/>
    <w:rsid w:val="655527B0"/>
    <w:rsid w:val="655625F9"/>
    <w:rsid w:val="65562818"/>
    <w:rsid w:val="655666F0"/>
    <w:rsid w:val="655678EC"/>
    <w:rsid w:val="655716F1"/>
    <w:rsid w:val="65573B50"/>
    <w:rsid w:val="65575EBB"/>
    <w:rsid w:val="65577A4F"/>
    <w:rsid w:val="6558033E"/>
    <w:rsid w:val="65587DFC"/>
    <w:rsid w:val="65593812"/>
    <w:rsid w:val="65595F1E"/>
    <w:rsid w:val="655A5E64"/>
    <w:rsid w:val="655B18D0"/>
    <w:rsid w:val="655B398A"/>
    <w:rsid w:val="655C12D8"/>
    <w:rsid w:val="655C5103"/>
    <w:rsid w:val="655C6080"/>
    <w:rsid w:val="655D0DDE"/>
    <w:rsid w:val="655D5954"/>
    <w:rsid w:val="655D74FA"/>
    <w:rsid w:val="655D7702"/>
    <w:rsid w:val="655D7E7A"/>
    <w:rsid w:val="655E3F6E"/>
    <w:rsid w:val="655F355B"/>
    <w:rsid w:val="655F4352"/>
    <w:rsid w:val="655F791E"/>
    <w:rsid w:val="655F7B8F"/>
    <w:rsid w:val="655F7EAC"/>
    <w:rsid w:val="656006A2"/>
    <w:rsid w:val="65605444"/>
    <w:rsid w:val="6560560A"/>
    <w:rsid w:val="656161F9"/>
    <w:rsid w:val="65623D18"/>
    <w:rsid w:val="6562479B"/>
    <w:rsid w:val="65624D19"/>
    <w:rsid w:val="6563054F"/>
    <w:rsid w:val="656321AE"/>
    <w:rsid w:val="65633B91"/>
    <w:rsid w:val="65635A8A"/>
    <w:rsid w:val="656447FC"/>
    <w:rsid w:val="65644F35"/>
    <w:rsid w:val="65650B92"/>
    <w:rsid w:val="65651737"/>
    <w:rsid w:val="65653FA9"/>
    <w:rsid w:val="65654809"/>
    <w:rsid w:val="65657606"/>
    <w:rsid w:val="65660CAD"/>
    <w:rsid w:val="6566121C"/>
    <w:rsid w:val="65663974"/>
    <w:rsid w:val="6567357C"/>
    <w:rsid w:val="65680016"/>
    <w:rsid w:val="65681330"/>
    <w:rsid w:val="65684DA0"/>
    <w:rsid w:val="65691C07"/>
    <w:rsid w:val="65693827"/>
    <w:rsid w:val="656942F9"/>
    <w:rsid w:val="656A2343"/>
    <w:rsid w:val="656A2F6C"/>
    <w:rsid w:val="656A382A"/>
    <w:rsid w:val="656A6B9B"/>
    <w:rsid w:val="656B1359"/>
    <w:rsid w:val="656B4882"/>
    <w:rsid w:val="656B4EC7"/>
    <w:rsid w:val="656C1C89"/>
    <w:rsid w:val="656C203B"/>
    <w:rsid w:val="656C2D40"/>
    <w:rsid w:val="656C36F2"/>
    <w:rsid w:val="656D3FDB"/>
    <w:rsid w:val="656D6665"/>
    <w:rsid w:val="656E190F"/>
    <w:rsid w:val="656E59C3"/>
    <w:rsid w:val="656F05D5"/>
    <w:rsid w:val="6570237E"/>
    <w:rsid w:val="65705687"/>
    <w:rsid w:val="65705FF2"/>
    <w:rsid w:val="6571088C"/>
    <w:rsid w:val="65711400"/>
    <w:rsid w:val="6573486E"/>
    <w:rsid w:val="65735178"/>
    <w:rsid w:val="65740A65"/>
    <w:rsid w:val="65744A4C"/>
    <w:rsid w:val="65745519"/>
    <w:rsid w:val="65745EAC"/>
    <w:rsid w:val="6575076D"/>
    <w:rsid w:val="6575275D"/>
    <w:rsid w:val="6575393C"/>
    <w:rsid w:val="657607C4"/>
    <w:rsid w:val="657658F6"/>
    <w:rsid w:val="65766900"/>
    <w:rsid w:val="65766A16"/>
    <w:rsid w:val="657700A1"/>
    <w:rsid w:val="65774B7A"/>
    <w:rsid w:val="6578278E"/>
    <w:rsid w:val="65782F8B"/>
    <w:rsid w:val="657854E1"/>
    <w:rsid w:val="65787650"/>
    <w:rsid w:val="657962AB"/>
    <w:rsid w:val="657A02B4"/>
    <w:rsid w:val="657A6506"/>
    <w:rsid w:val="657B2904"/>
    <w:rsid w:val="657B5DDA"/>
    <w:rsid w:val="657C227E"/>
    <w:rsid w:val="657C512B"/>
    <w:rsid w:val="657D2742"/>
    <w:rsid w:val="657D5FF6"/>
    <w:rsid w:val="657E1A05"/>
    <w:rsid w:val="657E1F0B"/>
    <w:rsid w:val="657E31DB"/>
    <w:rsid w:val="657E527E"/>
    <w:rsid w:val="657F2E7E"/>
    <w:rsid w:val="657F3756"/>
    <w:rsid w:val="657F4015"/>
    <w:rsid w:val="657F58CB"/>
    <w:rsid w:val="65801643"/>
    <w:rsid w:val="658142D9"/>
    <w:rsid w:val="658156A3"/>
    <w:rsid w:val="65815AE7"/>
    <w:rsid w:val="6582450A"/>
    <w:rsid w:val="65827169"/>
    <w:rsid w:val="65830C92"/>
    <w:rsid w:val="65833951"/>
    <w:rsid w:val="65855960"/>
    <w:rsid w:val="65860C2A"/>
    <w:rsid w:val="65861E84"/>
    <w:rsid w:val="6586341C"/>
    <w:rsid w:val="65870C23"/>
    <w:rsid w:val="65875D11"/>
    <w:rsid w:val="658763DE"/>
    <w:rsid w:val="65880218"/>
    <w:rsid w:val="65880DA3"/>
    <w:rsid w:val="658875B6"/>
    <w:rsid w:val="658904F7"/>
    <w:rsid w:val="6589253D"/>
    <w:rsid w:val="65893241"/>
    <w:rsid w:val="658953CA"/>
    <w:rsid w:val="658955A3"/>
    <w:rsid w:val="65895E87"/>
    <w:rsid w:val="658962CE"/>
    <w:rsid w:val="65896749"/>
    <w:rsid w:val="658A426F"/>
    <w:rsid w:val="658B0B9E"/>
    <w:rsid w:val="658B79A7"/>
    <w:rsid w:val="658C0D35"/>
    <w:rsid w:val="658C7FE7"/>
    <w:rsid w:val="658D4A77"/>
    <w:rsid w:val="658E1363"/>
    <w:rsid w:val="658E5B0E"/>
    <w:rsid w:val="658F1857"/>
    <w:rsid w:val="658F32E8"/>
    <w:rsid w:val="658F462B"/>
    <w:rsid w:val="65905877"/>
    <w:rsid w:val="65906A4C"/>
    <w:rsid w:val="65913850"/>
    <w:rsid w:val="65914ACD"/>
    <w:rsid w:val="659269A9"/>
    <w:rsid w:val="65931376"/>
    <w:rsid w:val="659321BE"/>
    <w:rsid w:val="6593581A"/>
    <w:rsid w:val="65936139"/>
    <w:rsid w:val="65936FCD"/>
    <w:rsid w:val="6594435D"/>
    <w:rsid w:val="6595362A"/>
    <w:rsid w:val="65956E9C"/>
    <w:rsid w:val="6596175D"/>
    <w:rsid w:val="65966D8B"/>
    <w:rsid w:val="65970DEA"/>
    <w:rsid w:val="65976D24"/>
    <w:rsid w:val="65981CA9"/>
    <w:rsid w:val="65982E30"/>
    <w:rsid w:val="65982E4F"/>
    <w:rsid w:val="65984BDE"/>
    <w:rsid w:val="65992541"/>
    <w:rsid w:val="659A0956"/>
    <w:rsid w:val="659A600C"/>
    <w:rsid w:val="659A6FE7"/>
    <w:rsid w:val="659B0201"/>
    <w:rsid w:val="659B0E5B"/>
    <w:rsid w:val="659B4021"/>
    <w:rsid w:val="659B7894"/>
    <w:rsid w:val="659C0DEB"/>
    <w:rsid w:val="659C46CE"/>
    <w:rsid w:val="659C7A8E"/>
    <w:rsid w:val="659D0447"/>
    <w:rsid w:val="659D1EDB"/>
    <w:rsid w:val="659D20B5"/>
    <w:rsid w:val="659D21F5"/>
    <w:rsid w:val="659D51DD"/>
    <w:rsid w:val="659D554D"/>
    <w:rsid w:val="659E0C4D"/>
    <w:rsid w:val="659E6BC1"/>
    <w:rsid w:val="659E7A5E"/>
    <w:rsid w:val="659E7F9F"/>
    <w:rsid w:val="659F41BF"/>
    <w:rsid w:val="659F5F6D"/>
    <w:rsid w:val="65A0066C"/>
    <w:rsid w:val="65A01A41"/>
    <w:rsid w:val="65A03036"/>
    <w:rsid w:val="65A07BED"/>
    <w:rsid w:val="65A10C96"/>
    <w:rsid w:val="65A15B58"/>
    <w:rsid w:val="65A24CFE"/>
    <w:rsid w:val="65A307FF"/>
    <w:rsid w:val="65A32497"/>
    <w:rsid w:val="65A32C34"/>
    <w:rsid w:val="65A33211"/>
    <w:rsid w:val="65A43583"/>
    <w:rsid w:val="65A45331"/>
    <w:rsid w:val="65A46338"/>
    <w:rsid w:val="65A51DF3"/>
    <w:rsid w:val="65A5671C"/>
    <w:rsid w:val="65A6031F"/>
    <w:rsid w:val="65A610A9"/>
    <w:rsid w:val="65A65CF0"/>
    <w:rsid w:val="65A66780"/>
    <w:rsid w:val="65A82A6C"/>
    <w:rsid w:val="65A919E0"/>
    <w:rsid w:val="65A91A13"/>
    <w:rsid w:val="65A92F30"/>
    <w:rsid w:val="65A97916"/>
    <w:rsid w:val="65AA3EC1"/>
    <w:rsid w:val="65AA5939"/>
    <w:rsid w:val="65AB1314"/>
    <w:rsid w:val="65AB6ED0"/>
    <w:rsid w:val="65AB7142"/>
    <w:rsid w:val="65AC068A"/>
    <w:rsid w:val="65AC1E4B"/>
    <w:rsid w:val="65AC3A39"/>
    <w:rsid w:val="65AD4482"/>
    <w:rsid w:val="65AD68DC"/>
    <w:rsid w:val="65AE0698"/>
    <w:rsid w:val="65AE7B90"/>
    <w:rsid w:val="65AF09A2"/>
    <w:rsid w:val="65B0025A"/>
    <w:rsid w:val="65B03318"/>
    <w:rsid w:val="65B15DD9"/>
    <w:rsid w:val="65B16EAC"/>
    <w:rsid w:val="65B21D90"/>
    <w:rsid w:val="65B23530"/>
    <w:rsid w:val="65B23EF2"/>
    <w:rsid w:val="65B24024"/>
    <w:rsid w:val="65B25B4A"/>
    <w:rsid w:val="65B31A18"/>
    <w:rsid w:val="65B3472F"/>
    <w:rsid w:val="65B35574"/>
    <w:rsid w:val="65B36955"/>
    <w:rsid w:val="65B3749D"/>
    <w:rsid w:val="65B37C6A"/>
    <w:rsid w:val="65B37DAB"/>
    <w:rsid w:val="65B43B78"/>
    <w:rsid w:val="65B46AA3"/>
    <w:rsid w:val="65B508BC"/>
    <w:rsid w:val="65B5725B"/>
    <w:rsid w:val="65B65064"/>
    <w:rsid w:val="65B85280"/>
    <w:rsid w:val="65B85F73"/>
    <w:rsid w:val="65B8702E"/>
    <w:rsid w:val="65B96916"/>
    <w:rsid w:val="65B97BAA"/>
    <w:rsid w:val="65BA6643"/>
    <w:rsid w:val="65BB0BF0"/>
    <w:rsid w:val="65BB36B3"/>
    <w:rsid w:val="65BB615E"/>
    <w:rsid w:val="65BB6CEA"/>
    <w:rsid w:val="65BC3BA5"/>
    <w:rsid w:val="65BC7F51"/>
    <w:rsid w:val="65BD1B01"/>
    <w:rsid w:val="65BD2654"/>
    <w:rsid w:val="65BD5523"/>
    <w:rsid w:val="65BE66A7"/>
    <w:rsid w:val="65BF20DE"/>
    <w:rsid w:val="65BF216B"/>
    <w:rsid w:val="65BF660F"/>
    <w:rsid w:val="65BF732A"/>
    <w:rsid w:val="65C05CE3"/>
    <w:rsid w:val="65C13197"/>
    <w:rsid w:val="65C14135"/>
    <w:rsid w:val="65C21C5B"/>
    <w:rsid w:val="65C25E61"/>
    <w:rsid w:val="65C33AF2"/>
    <w:rsid w:val="65C35E1B"/>
    <w:rsid w:val="65C43C25"/>
    <w:rsid w:val="65C50B86"/>
    <w:rsid w:val="65C51BB2"/>
    <w:rsid w:val="65C60DF9"/>
    <w:rsid w:val="65C6232E"/>
    <w:rsid w:val="65C71020"/>
    <w:rsid w:val="65C723D9"/>
    <w:rsid w:val="65C72B9E"/>
    <w:rsid w:val="65C75EA8"/>
    <w:rsid w:val="65C776B4"/>
    <w:rsid w:val="65C84826"/>
    <w:rsid w:val="65C85450"/>
    <w:rsid w:val="65C854C3"/>
    <w:rsid w:val="65C92AF0"/>
    <w:rsid w:val="65C94D98"/>
    <w:rsid w:val="65C95C21"/>
    <w:rsid w:val="65CA37A9"/>
    <w:rsid w:val="65CA6BF4"/>
    <w:rsid w:val="65CB0C66"/>
    <w:rsid w:val="65CB1251"/>
    <w:rsid w:val="65CB4843"/>
    <w:rsid w:val="65CB5850"/>
    <w:rsid w:val="65CB6EE1"/>
    <w:rsid w:val="65CC1151"/>
    <w:rsid w:val="65CC1575"/>
    <w:rsid w:val="65CC1966"/>
    <w:rsid w:val="65CC21A2"/>
    <w:rsid w:val="65CC52C7"/>
    <w:rsid w:val="65CC7935"/>
    <w:rsid w:val="65CC7AF1"/>
    <w:rsid w:val="65CD2ED9"/>
    <w:rsid w:val="65CD7FE0"/>
    <w:rsid w:val="65CE03A4"/>
    <w:rsid w:val="65CE0600"/>
    <w:rsid w:val="65CE4363"/>
    <w:rsid w:val="65CE55A8"/>
    <w:rsid w:val="65CE571C"/>
    <w:rsid w:val="65CF0489"/>
    <w:rsid w:val="65CF3238"/>
    <w:rsid w:val="65CF3F72"/>
    <w:rsid w:val="65CF44C8"/>
    <w:rsid w:val="65CF4C4B"/>
    <w:rsid w:val="65D01980"/>
    <w:rsid w:val="65D025CA"/>
    <w:rsid w:val="65D0311A"/>
    <w:rsid w:val="65D04378"/>
    <w:rsid w:val="65D06126"/>
    <w:rsid w:val="65D124CE"/>
    <w:rsid w:val="65D24393"/>
    <w:rsid w:val="65D26A1A"/>
    <w:rsid w:val="65D3092F"/>
    <w:rsid w:val="65D316DB"/>
    <w:rsid w:val="65D31AB9"/>
    <w:rsid w:val="65D33770"/>
    <w:rsid w:val="65D35846"/>
    <w:rsid w:val="65D369E5"/>
    <w:rsid w:val="65D5094D"/>
    <w:rsid w:val="65D5198E"/>
    <w:rsid w:val="65D55592"/>
    <w:rsid w:val="65D55B48"/>
    <w:rsid w:val="65D6651A"/>
    <w:rsid w:val="65D67ED0"/>
    <w:rsid w:val="65D71FB0"/>
    <w:rsid w:val="65D722C0"/>
    <w:rsid w:val="65D72313"/>
    <w:rsid w:val="65D76107"/>
    <w:rsid w:val="65D768FE"/>
    <w:rsid w:val="65D76F76"/>
    <w:rsid w:val="65D83B35"/>
    <w:rsid w:val="65D86012"/>
    <w:rsid w:val="65D96DB5"/>
    <w:rsid w:val="65DA51F7"/>
    <w:rsid w:val="65DA6FA5"/>
    <w:rsid w:val="65DB0D78"/>
    <w:rsid w:val="65DB30B4"/>
    <w:rsid w:val="65DB33EA"/>
    <w:rsid w:val="65DB3A11"/>
    <w:rsid w:val="65DB51BF"/>
    <w:rsid w:val="65DB5CA6"/>
    <w:rsid w:val="65DC2D1D"/>
    <w:rsid w:val="65DC2E57"/>
    <w:rsid w:val="65DC5F22"/>
    <w:rsid w:val="65DD277D"/>
    <w:rsid w:val="65DE3764"/>
    <w:rsid w:val="65DE7E04"/>
    <w:rsid w:val="65DF0A5F"/>
    <w:rsid w:val="65E027D7"/>
    <w:rsid w:val="65E03741"/>
    <w:rsid w:val="65E17226"/>
    <w:rsid w:val="65E240AB"/>
    <w:rsid w:val="65E24802"/>
    <w:rsid w:val="65E32F2E"/>
    <w:rsid w:val="65E41BD1"/>
    <w:rsid w:val="65E50572"/>
    <w:rsid w:val="65E52DDF"/>
    <w:rsid w:val="65E57B79"/>
    <w:rsid w:val="65E63B9C"/>
    <w:rsid w:val="65E64613"/>
    <w:rsid w:val="65E676F8"/>
    <w:rsid w:val="65E7218B"/>
    <w:rsid w:val="65E73470"/>
    <w:rsid w:val="65E9186A"/>
    <w:rsid w:val="65E9368C"/>
    <w:rsid w:val="65E9543A"/>
    <w:rsid w:val="65E96586"/>
    <w:rsid w:val="65E971E8"/>
    <w:rsid w:val="65EA4790"/>
    <w:rsid w:val="65EA6649"/>
    <w:rsid w:val="65EB63C7"/>
    <w:rsid w:val="65EB7404"/>
    <w:rsid w:val="65EC58AC"/>
    <w:rsid w:val="65ED0EA1"/>
    <w:rsid w:val="65EF4D23"/>
    <w:rsid w:val="65F009D1"/>
    <w:rsid w:val="65F019CF"/>
    <w:rsid w:val="65F0306E"/>
    <w:rsid w:val="65F10296"/>
    <w:rsid w:val="65F20792"/>
    <w:rsid w:val="65F268F0"/>
    <w:rsid w:val="65F27F4A"/>
    <w:rsid w:val="65F30FCD"/>
    <w:rsid w:val="65F33698"/>
    <w:rsid w:val="65F41C4A"/>
    <w:rsid w:val="65F4658F"/>
    <w:rsid w:val="65F5305B"/>
    <w:rsid w:val="65F53567"/>
    <w:rsid w:val="65F53DDF"/>
    <w:rsid w:val="65F5566A"/>
    <w:rsid w:val="65F55B8D"/>
    <w:rsid w:val="65F57B87"/>
    <w:rsid w:val="65F64DF0"/>
    <w:rsid w:val="65F660EE"/>
    <w:rsid w:val="65F740CB"/>
    <w:rsid w:val="65F75DA9"/>
    <w:rsid w:val="65F76B70"/>
    <w:rsid w:val="65F77B57"/>
    <w:rsid w:val="65F80907"/>
    <w:rsid w:val="65F91B21"/>
    <w:rsid w:val="65F938CF"/>
    <w:rsid w:val="65F939CA"/>
    <w:rsid w:val="65F96301"/>
    <w:rsid w:val="65F97E0B"/>
    <w:rsid w:val="65FB1376"/>
    <w:rsid w:val="65FB5B5F"/>
    <w:rsid w:val="65FC7D03"/>
    <w:rsid w:val="65FD7CC9"/>
    <w:rsid w:val="65FE1350"/>
    <w:rsid w:val="65FE4B66"/>
    <w:rsid w:val="65FE672B"/>
    <w:rsid w:val="65FE697E"/>
    <w:rsid w:val="6600158C"/>
    <w:rsid w:val="66002CFF"/>
    <w:rsid w:val="66005ADF"/>
    <w:rsid w:val="660112B8"/>
    <w:rsid w:val="660202AA"/>
    <w:rsid w:val="66030051"/>
    <w:rsid w:val="660305EC"/>
    <w:rsid w:val="660364FC"/>
    <w:rsid w:val="660415BC"/>
    <w:rsid w:val="66051E5B"/>
    <w:rsid w:val="660554D7"/>
    <w:rsid w:val="6605785E"/>
    <w:rsid w:val="66061B48"/>
    <w:rsid w:val="6606266A"/>
    <w:rsid w:val="66072A60"/>
    <w:rsid w:val="6608114C"/>
    <w:rsid w:val="660832E0"/>
    <w:rsid w:val="66083D91"/>
    <w:rsid w:val="660918FD"/>
    <w:rsid w:val="66095136"/>
    <w:rsid w:val="6609788A"/>
    <w:rsid w:val="660A4997"/>
    <w:rsid w:val="660A5ADC"/>
    <w:rsid w:val="660A7F5B"/>
    <w:rsid w:val="660B0CDD"/>
    <w:rsid w:val="660B6678"/>
    <w:rsid w:val="660C375D"/>
    <w:rsid w:val="660C3B59"/>
    <w:rsid w:val="660C3B9A"/>
    <w:rsid w:val="660C5ECE"/>
    <w:rsid w:val="660D151D"/>
    <w:rsid w:val="660D4281"/>
    <w:rsid w:val="660D52A5"/>
    <w:rsid w:val="660D7EB0"/>
    <w:rsid w:val="660E05F6"/>
    <w:rsid w:val="660E1C6A"/>
    <w:rsid w:val="660E42DD"/>
    <w:rsid w:val="660E4EA0"/>
    <w:rsid w:val="660E6C4E"/>
    <w:rsid w:val="660E7AA0"/>
    <w:rsid w:val="660E7FE5"/>
    <w:rsid w:val="660F30F2"/>
    <w:rsid w:val="660F441D"/>
    <w:rsid w:val="660F62CD"/>
    <w:rsid w:val="661012D6"/>
    <w:rsid w:val="661029C7"/>
    <w:rsid w:val="6610356E"/>
    <w:rsid w:val="6610460D"/>
    <w:rsid w:val="66107768"/>
    <w:rsid w:val="66110D21"/>
    <w:rsid w:val="66111FA4"/>
    <w:rsid w:val="6611388D"/>
    <w:rsid w:val="661204ED"/>
    <w:rsid w:val="66123559"/>
    <w:rsid w:val="66124991"/>
    <w:rsid w:val="661317A0"/>
    <w:rsid w:val="66134265"/>
    <w:rsid w:val="66140709"/>
    <w:rsid w:val="66144AC0"/>
    <w:rsid w:val="66144BAF"/>
    <w:rsid w:val="66150D97"/>
    <w:rsid w:val="66157FDD"/>
    <w:rsid w:val="66164400"/>
    <w:rsid w:val="66166690"/>
    <w:rsid w:val="66172921"/>
    <w:rsid w:val="66175764"/>
    <w:rsid w:val="661830CA"/>
    <w:rsid w:val="66183756"/>
    <w:rsid w:val="66184CCB"/>
    <w:rsid w:val="66186A0F"/>
    <w:rsid w:val="66195D1F"/>
    <w:rsid w:val="66196043"/>
    <w:rsid w:val="661A1A97"/>
    <w:rsid w:val="661A2BCB"/>
    <w:rsid w:val="661B0C0C"/>
    <w:rsid w:val="661B0C7D"/>
    <w:rsid w:val="661B147F"/>
    <w:rsid w:val="661B4993"/>
    <w:rsid w:val="661B5675"/>
    <w:rsid w:val="661B62C7"/>
    <w:rsid w:val="661C580F"/>
    <w:rsid w:val="661D2451"/>
    <w:rsid w:val="661E1587"/>
    <w:rsid w:val="661E3335"/>
    <w:rsid w:val="661E5B72"/>
    <w:rsid w:val="661E712E"/>
    <w:rsid w:val="661F1085"/>
    <w:rsid w:val="661F2C0A"/>
    <w:rsid w:val="661F400F"/>
    <w:rsid w:val="661F70AE"/>
    <w:rsid w:val="66200947"/>
    <w:rsid w:val="662009B9"/>
    <w:rsid w:val="66203063"/>
    <w:rsid w:val="6620376E"/>
    <w:rsid w:val="6621471D"/>
    <w:rsid w:val="66216982"/>
    <w:rsid w:val="66220486"/>
    <w:rsid w:val="66233283"/>
    <w:rsid w:val="66240330"/>
    <w:rsid w:val="66246472"/>
    <w:rsid w:val="662479FD"/>
    <w:rsid w:val="66251CE2"/>
    <w:rsid w:val="66260A5E"/>
    <w:rsid w:val="66262848"/>
    <w:rsid w:val="662630B2"/>
    <w:rsid w:val="66263F98"/>
    <w:rsid w:val="6626462A"/>
    <w:rsid w:val="6626507F"/>
    <w:rsid w:val="66266132"/>
    <w:rsid w:val="66272217"/>
    <w:rsid w:val="66272F36"/>
    <w:rsid w:val="66276B27"/>
    <w:rsid w:val="662771C7"/>
    <w:rsid w:val="662841B4"/>
    <w:rsid w:val="66287D10"/>
    <w:rsid w:val="66291B8C"/>
    <w:rsid w:val="66291CDA"/>
    <w:rsid w:val="66292593"/>
    <w:rsid w:val="66293268"/>
    <w:rsid w:val="66293A88"/>
    <w:rsid w:val="6629622A"/>
    <w:rsid w:val="66297756"/>
    <w:rsid w:val="662A42C2"/>
    <w:rsid w:val="662A491D"/>
    <w:rsid w:val="662A6B2F"/>
    <w:rsid w:val="662A7F2C"/>
    <w:rsid w:val="662B7D60"/>
    <w:rsid w:val="662C1CFF"/>
    <w:rsid w:val="662C3A25"/>
    <w:rsid w:val="662C5850"/>
    <w:rsid w:val="662C5FFC"/>
    <w:rsid w:val="662C789D"/>
    <w:rsid w:val="662D0043"/>
    <w:rsid w:val="662D5327"/>
    <w:rsid w:val="662E06BA"/>
    <w:rsid w:val="662E2334"/>
    <w:rsid w:val="662F07D8"/>
    <w:rsid w:val="66304E17"/>
    <w:rsid w:val="66310165"/>
    <w:rsid w:val="663156A9"/>
    <w:rsid w:val="66320999"/>
    <w:rsid w:val="66322CFC"/>
    <w:rsid w:val="66325478"/>
    <w:rsid w:val="663255D3"/>
    <w:rsid w:val="663268D8"/>
    <w:rsid w:val="66330059"/>
    <w:rsid w:val="663310B5"/>
    <w:rsid w:val="663313C5"/>
    <w:rsid w:val="66332349"/>
    <w:rsid w:val="663361D0"/>
    <w:rsid w:val="663366B5"/>
    <w:rsid w:val="6633703D"/>
    <w:rsid w:val="6633753E"/>
    <w:rsid w:val="66345F0F"/>
    <w:rsid w:val="66345F96"/>
    <w:rsid w:val="66346756"/>
    <w:rsid w:val="66355785"/>
    <w:rsid w:val="663568D1"/>
    <w:rsid w:val="66361B85"/>
    <w:rsid w:val="6636493E"/>
    <w:rsid w:val="66365DF8"/>
    <w:rsid w:val="6637121D"/>
    <w:rsid w:val="6638115E"/>
    <w:rsid w:val="66387782"/>
    <w:rsid w:val="663A3952"/>
    <w:rsid w:val="663A3ADD"/>
    <w:rsid w:val="663A5C95"/>
    <w:rsid w:val="663B0CA9"/>
    <w:rsid w:val="663B5B64"/>
    <w:rsid w:val="663C37BC"/>
    <w:rsid w:val="663D12E2"/>
    <w:rsid w:val="663D257C"/>
    <w:rsid w:val="663D3582"/>
    <w:rsid w:val="663D3982"/>
    <w:rsid w:val="663D5F16"/>
    <w:rsid w:val="663D7B93"/>
    <w:rsid w:val="663E5786"/>
    <w:rsid w:val="663E6CBF"/>
    <w:rsid w:val="663F0C07"/>
    <w:rsid w:val="663F3854"/>
    <w:rsid w:val="66401573"/>
    <w:rsid w:val="664062C0"/>
    <w:rsid w:val="6640787E"/>
    <w:rsid w:val="6641228B"/>
    <w:rsid w:val="66417024"/>
    <w:rsid w:val="66424530"/>
    <w:rsid w:val="66424F6D"/>
    <w:rsid w:val="66426F7E"/>
    <w:rsid w:val="66430CC5"/>
    <w:rsid w:val="66430FEE"/>
    <w:rsid w:val="66431DEA"/>
    <w:rsid w:val="66434B4A"/>
    <w:rsid w:val="66435045"/>
    <w:rsid w:val="664408C2"/>
    <w:rsid w:val="66441633"/>
    <w:rsid w:val="66442670"/>
    <w:rsid w:val="66456B14"/>
    <w:rsid w:val="66470E54"/>
    <w:rsid w:val="6647114B"/>
    <w:rsid w:val="664803B2"/>
    <w:rsid w:val="66486604"/>
    <w:rsid w:val="66487C44"/>
    <w:rsid w:val="66494722"/>
    <w:rsid w:val="66495ED8"/>
    <w:rsid w:val="664A222A"/>
    <w:rsid w:val="664A237C"/>
    <w:rsid w:val="664A62D0"/>
    <w:rsid w:val="664B1C51"/>
    <w:rsid w:val="664B76CA"/>
    <w:rsid w:val="664B7EA3"/>
    <w:rsid w:val="664C3BD3"/>
    <w:rsid w:val="664C5122"/>
    <w:rsid w:val="664D0F37"/>
    <w:rsid w:val="664D59C9"/>
    <w:rsid w:val="664D679F"/>
    <w:rsid w:val="664E13B4"/>
    <w:rsid w:val="664E34EF"/>
    <w:rsid w:val="664E4769"/>
    <w:rsid w:val="664E5703"/>
    <w:rsid w:val="664E5D52"/>
    <w:rsid w:val="665020AB"/>
    <w:rsid w:val="665054B9"/>
    <w:rsid w:val="665103CC"/>
    <w:rsid w:val="66514B86"/>
    <w:rsid w:val="665178F2"/>
    <w:rsid w:val="66520E7B"/>
    <w:rsid w:val="66533A82"/>
    <w:rsid w:val="66544FA9"/>
    <w:rsid w:val="66546D57"/>
    <w:rsid w:val="665506A9"/>
    <w:rsid w:val="665518A3"/>
    <w:rsid w:val="66560F2D"/>
    <w:rsid w:val="665634FC"/>
    <w:rsid w:val="66564873"/>
    <w:rsid w:val="66565CAD"/>
    <w:rsid w:val="6656734F"/>
    <w:rsid w:val="66570A73"/>
    <w:rsid w:val="66571F6A"/>
    <w:rsid w:val="6657564A"/>
    <w:rsid w:val="66575AFE"/>
    <w:rsid w:val="66576847"/>
    <w:rsid w:val="66577769"/>
    <w:rsid w:val="665820C4"/>
    <w:rsid w:val="66583DD1"/>
    <w:rsid w:val="665866EF"/>
    <w:rsid w:val="66586929"/>
    <w:rsid w:val="66590D8A"/>
    <w:rsid w:val="665A00E6"/>
    <w:rsid w:val="665A21BD"/>
    <w:rsid w:val="665B03DB"/>
    <w:rsid w:val="665B6755"/>
    <w:rsid w:val="665B7255"/>
    <w:rsid w:val="665C20B0"/>
    <w:rsid w:val="665C4F14"/>
    <w:rsid w:val="665C5720"/>
    <w:rsid w:val="665D5927"/>
    <w:rsid w:val="665D7485"/>
    <w:rsid w:val="665E5BD6"/>
    <w:rsid w:val="665E7BD6"/>
    <w:rsid w:val="665E7ED1"/>
    <w:rsid w:val="665F090A"/>
    <w:rsid w:val="665F56FC"/>
    <w:rsid w:val="665F6D15"/>
    <w:rsid w:val="666016E1"/>
    <w:rsid w:val="66603815"/>
    <w:rsid w:val="66605B38"/>
    <w:rsid w:val="6661063B"/>
    <w:rsid w:val="66610B09"/>
    <w:rsid w:val="66614A26"/>
    <w:rsid w:val="66614F5C"/>
    <w:rsid w:val="666176C6"/>
    <w:rsid w:val="66623720"/>
    <w:rsid w:val="66626AA4"/>
    <w:rsid w:val="6663343E"/>
    <w:rsid w:val="666359E7"/>
    <w:rsid w:val="6663772C"/>
    <w:rsid w:val="66637932"/>
    <w:rsid w:val="66641ED0"/>
    <w:rsid w:val="66650F64"/>
    <w:rsid w:val="66651C81"/>
    <w:rsid w:val="666528A3"/>
    <w:rsid w:val="66652CFD"/>
    <w:rsid w:val="66653DFD"/>
    <w:rsid w:val="666541D6"/>
    <w:rsid w:val="666552F2"/>
    <w:rsid w:val="66655714"/>
    <w:rsid w:val="66655C03"/>
    <w:rsid w:val="666564C0"/>
    <w:rsid w:val="66664CDC"/>
    <w:rsid w:val="66664F9A"/>
    <w:rsid w:val="66665113"/>
    <w:rsid w:val="66674F6C"/>
    <w:rsid w:val="666757F8"/>
    <w:rsid w:val="66675A82"/>
    <w:rsid w:val="66680D5F"/>
    <w:rsid w:val="6668200E"/>
    <w:rsid w:val="666920D7"/>
    <w:rsid w:val="666A03FA"/>
    <w:rsid w:val="666A0437"/>
    <w:rsid w:val="666A25DF"/>
    <w:rsid w:val="666A431F"/>
    <w:rsid w:val="666A4C18"/>
    <w:rsid w:val="666A657B"/>
    <w:rsid w:val="666B0A5A"/>
    <w:rsid w:val="666B1175"/>
    <w:rsid w:val="666B22F3"/>
    <w:rsid w:val="666B5C9E"/>
    <w:rsid w:val="666B5E4F"/>
    <w:rsid w:val="666B6D4A"/>
    <w:rsid w:val="666C01DA"/>
    <w:rsid w:val="666C02D1"/>
    <w:rsid w:val="666C0448"/>
    <w:rsid w:val="666C6E59"/>
    <w:rsid w:val="666D0FC9"/>
    <w:rsid w:val="666D5544"/>
    <w:rsid w:val="666D59DF"/>
    <w:rsid w:val="666E6706"/>
    <w:rsid w:val="666E7BE0"/>
    <w:rsid w:val="666F324F"/>
    <w:rsid w:val="66703465"/>
    <w:rsid w:val="66705002"/>
    <w:rsid w:val="66707C8A"/>
    <w:rsid w:val="66710F91"/>
    <w:rsid w:val="667115ED"/>
    <w:rsid w:val="6672322D"/>
    <w:rsid w:val="6672542F"/>
    <w:rsid w:val="66726041"/>
    <w:rsid w:val="66730593"/>
    <w:rsid w:val="66733865"/>
    <w:rsid w:val="6674153C"/>
    <w:rsid w:val="66741E4C"/>
    <w:rsid w:val="6674279A"/>
    <w:rsid w:val="6674481C"/>
    <w:rsid w:val="667473F9"/>
    <w:rsid w:val="667529CC"/>
    <w:rsid w:val="66754F1F"/>
    <w:rsid w:val="66755A3A"/>
    <w:rsid w:val="66763BC1"/>
    <w:rsid w:val="66764718"/>
    <w:rsid w:val="667666F3"/>
    <w:rsid w:val="66767058"/>
    <w:rsid w:val="66767BA0"/>
    <w:rsid w:val="6677174D"/>
    <w:rsid w:val="66785061"/>
    <w:rsid w:val="6679056C"/>
    <w:rsid w:val="66790CB8"/>
    <w:rsid w:val="66794A10"/>
    <w:rsid w:val="66794DC4"/>
    <w:rsid w:val="667969EB"/>
    <w:rsid w:val="667A19EF"/>
    <w:rsid w:val="667B199D"/>
    <w:rsid w:val="667B1DEE"/>
    <w:rsid w:val="667B4534"/>
    <w:rsid w:val="667C269A"/>
    <w:rsid w:val="667C33CE"/>
    <w:rsid w:val="667C37C8"/>
    <w:rsid w:val="667C3A27"/>
    <w:rsid w:val="667C4500"/>
    <w:rsid w:val="667D0EE6"/>
    <w:rsid w:val="667D45B8"/>
    <w:rsid w:val="667E1230"/>
    <w:rsid w:val="667E1409"/>
    <w:rsid w:val="667E2026"/>
    <w:rsid w:val="667E5B82"/>
    <w:rsid w:val="667F010C"/>
    <w:rsid w:val="667F126E"/>
    <w:rsid w:val="667F4F0E"/>
    <w:rsid w:val="667F5BD8"/>
    <w:rsid w:val="667F7C70"/>
    <w:rsid w:val="66800F60"/>
    <w:rsid w:val="668049FD"/>
    <w:rsid w:val="668050F8"/>
    <w:rsid w:val="6680668C"/>
    <w:rsid w:val="66820DA5"/>
    <w:rsid w:val="668256D8"/>
    <w:rsid w:val="66834B5B"/>
    <w:rsid w:val="6683763C"/>
    <w:rsid w:val="6686380F"/>
    <w:rsid w:val="668674F9"/>
    <w:rsid w:val="668765D0"/>
    <w:rsid w:val="66886A01"/>
    <w:rsid w:val="66890981"/>
    <w:rsid w:val="668A0B91"/>
    <w:rsid w:val="668A2779"/>
    <w:rsid w:val="668B029F"/>
    <w:rsid w:val="668B64F1"/>
    <w:rsid w:val="668C36DF"/>
    <w:rsid w:val="668C3DA5"/>
    <w:rsid w:val="668D0A75"/>
    <w:rsid w:val="668D2365"/>
    <w:rsid w:val="668D4017"/>
    <w:rsid w:val="668D43DB"/>
    <w:rsid w:val="668F1212"/>
    <w:rsid w:val="668F4911"/>
    <w:rsid w:val="668F7D8F"/>
    <w:rsid w:val="668F7EE7"/>
    <w:rsid w:val="6690198E"/>
    <w:rsid w:val="66902F67"/>
    <w:rsid w:val="66905A20"/>
    <w:rsid w:val="66911D59"/>
    <w:rsid w:val="66913603"/>
    <w:rsid w:val="66914324"/>
    <w:rsid w:val="669159E7"/>
    <w:rsid w:val="6692475D"/>
    <w:rsid w:val="66925B66"/>
    <w:rsid w:val="6692787F"/>
    <w:rsid w:val="669279C3"/>
    <w:rsid w:val="669453A6"/>
    <w:rsid w:val="66951905"/>
    <w:rsid w:val="66961084"/>
    <w:rsid w:val="66961483"/>
    <w:rsid w:val="66963F3C"/>
    <w:rsid w:val="66964F71"/>
    <w:rsid w:val="6696531D"/>
    <w:rsid w:val="66965A86"/>
    <w:rsid w:val="66967534"/>
    <w:rsid w:val="66971426"/>
    <w:rsid w:val="6697324F"/>
    <w:rsid w:val="66974420"/>
    <w:rsid w:val="66976CBE"/>
    <w:rsid w:val="66987FF2"/>
    <w:rsid w:val="6699243F"/>
    <w:rsid w:val="66995AEC"/>
    <w:rsid w:val="66996E60"/>
    <w:rsid w:val="669A5A3D"/>
    <w:rsid w:val="669B2330"/>
    <w:rsid w:val="669B5010"/>
    <w:rsid w:val="669B6734"/>
    <w:rsid w:val="669C06FE"/>
    <w:rsid w:val="669C24AC"/>
    <w:rsid w:val="669C425A"/>
    <w:rsid w:val="669E00C8"/>
    <w:rsid w:val="669E0497"/>
    <w:rsid w:val="669E6224"/>
    <w:rsid w:val="669F1D65"/>
    <w:rsid w:val="66A025F5"/>
    <w:rsid w:val="66A10A94"/>
    <w:rsid w:val="66A15ADE"/>
    <w:rsid w:val="66A172FC"/>
    <w:rsid w:val="66A43A8E"/>
    <w:rsid w:val="66A46AAF"/>
    <w:rsid w:val="66A511EA"/>
    <w:rsid w:val="66A51361"/>
    <w:rsid w:val="66A575B3"/>
    <w:rsid w:val="66A62E30"/>
    <w:rsid w:val="66A64C63"/>
    <w:rsid w:val="66A7289F"/>
    <w:rsid w:val="66A74409"/>
    <w:rsid w:val="66A74819"/>
    <w:rsid w:val="66A7523C"/>
    <w:rsid w:val="66A81FCB"/>
    <w:rsid w:val="66A82652"/>
    <w:rsid w:val="66A83EE8"/>
    <w:rsid w:val="66A85CFD"/>
    <w:rsid w:val="66A87E21"/>
    <w:rsid w:val="66A90D24"/>
    <w:rsid w:val="66A918A5"/>
    <w:rsid w:val="66A96190"/>
    <w:rsid w:val="66AB0941"/>
    <w:rsid w:val="66AB156B"/>
    <w:rsid w:val="66AB26EF"/>
    <w:rsid w:val="66AB297B"/>
    <w:rsid w:val="66AB2A9B"/>
    <w:rsid w:val="66AB3D9B"/>
    <w:rsid w:val="66AB41DC"/>
    <w:rsid w:val="66AB7DAE"/>
    <w:rsid w:val="66AC0BC7"/>
    <w:rsid w:val="66AC62A2"/>
    <w:rsid w:val="66AC6B93"/>
    <w:rsid w:val="66AE5CA1"/>
    <w:rsid w:val="66AF0CF6"/>
    <w:rsid w:val="66AF0EEE"/>
    <w:rsid w:val="66AF3F1D"/>
    <w:rsid w:val="66AF3F8D"/>
    <w:rsid w:val="66AF58A2"/>
    <w:rsid w:val="66AF597C"/>
    <w:rsid w:val="66B01C86"/>
    <w:rsid w:val="66B06B78"/>
    <w:rsid w:val="66B110D3"/>
    <w:rsid w:val="66B141AA"/>
    <w:rsid w:val="66B156F1"/>
    <w:rsid w:val="66B15F58"/>
    <w:rsid w:val="66B1633E"/>
    <w:rsid w:val="66B20DFC"/>
    <w:rsid w:val="66B231FF"/>
    <w:rsid w:val="66B23856"/>
    <w:rsid w:val="66B27F22"/>
    <w:rsid w:val="66B30702"/>
    <w:rsid w:val="66B43C9A"/>
    <w:rsid w:val="66B43EF5"/>
    <w:rsid w:val="66B5391D"/>
    <w:rsid w:val="66B579C2"/>
    <w:rsid w:val="66B612EF"/>
    <w:rsid w:val="66B63CF2"/>
    <w:rsid w:val="66B6438B"/>
    <w:rsid w:val="66B66BD3"/>
    <w:rsid w:val="66B7148B"/>
    <w:rsid w:val="66B772E6"/>
    <w:rsid w:val="66B86217"/>
    <w:rsid w:val="66B97208"/>
    <w:rsid w:val="66BA33B1"/>
    <w:rsid w:val="66BA442E"/>
    <w:rsid w:val="66BA504A"/>
    <w:rsid w:val="66BA652F"/>
    <w:rsid w:val="66BB0B84"/>
    <w:rsid w:val="66BB5028"/>
    <w:rsid w:val="66BD3950"/>
    <w:rsid w:val="66BD5143"/>
    <w:rsid w:val="66BE14A6"/>
    <w:rsid w:val="66BE284C"/>
    <w:rsid w:val="66BE2B5E"/>
    <w:rsid w:val="66BE68C6"/>
    <w:rsid w:val="66BE6978"/>
    <w:rsid w:val="66BF23A1"/>
    <w:rsid w:val="66C0263F"/>
    <w:rsid w:val="66C02F99"/>
    <w:rsid w:val="66C02FEC"/>
    <w:rsid w:val="66C043ED"/>
    <w:rsid w:val="66C04974"/>
    <w:rsid w:val="66C13CC1"/>
    <w:rsid w:val="66C20165"/>
    <w:rsid w:val="66C238A6"/>
    <w:rsid w:val="66C238E7"/>
    <w:rsid w:val="66C3273F"/>
    <w:rsid w:val="66C33EDD"/>
    <w:rsid w:val="66C35C8B"/>
    <w:rsid w:val="66C35E88"/>
    <w:rsid w:val="66C35ECD"/>
    <w:rsid w:val="66C41FB2"/>
    <w:rsid w:val="66C448ED"/>
    <w:rsid w:val="66C44A08"/>
    <w:rsid w:val="66C46556"/>
    <w:rsid w:val="66C51A03"/>
    <w:rsid w:val="66C537B1"/>
    <w:rsid w:val="66C639E9"/>
    <w:rsid w:val="66C74FAC"/>
    <w:rsid w:val="66C7790C"/>
    <w:rsid w:val="66C834C6"/>
    <w:rsid w:val="66C83527"/>
    <w:rsid w:val="66C84D13"/>
    <w:rsid w:val="66C85A0D"/>
    <w:rsid w:val="66C96404"/>
    <w:rsid w:val="66CA1477"/>
    <w:rsid w:val="66CA37F4"/>
    <w:rsid w:val="66CA6F12"/>
    <w:rsid w:val="66CB4B3F"/>
    <w:rsid w:val="66CB5C3E"/>
    <w:rsid w:val="66CC0FE3"/>
    <w:rsid w:val="66CC15E0"/>
    <w:rsid w:val="66CC1D25"/>
    <w:rsid w:val="66CC620A"/>
    <w:rsid w:val="66CD2666"/>
    <w:rsid w:val="66CD2E8D"/>
    <w:rsid w:val="66CD4D5B"/>
    <w:rsid w:val="66CD5B69"/>
    <w:rsid w:val="66CD6B09"/>
    <w:rsid w:val="66CD7928"/>
    <w:rsid w:val="66CF2882"/>
    <w:rsid w:val="66CF330A"/>
    <w:rsid w:val="66CF4630"/>
    <w:rsid w:val="66D02156"/>
    <w:rsid w:val="66D1012B"/>
    <w:rsid w:val="66D103A8"/>
    <w:rsid w:val="66D12DAC"/>
    <w:rsid w:val="66D1720A"/>
    <w:rsid w:val="66D2042B"/>
    <w:rsid w:val="66D214C6"/>
    <w:rsid w:val="66D229DC"/>
    <w:rsid w:val="66D24120"/>
    <w:rsid w:val="66D27E10"/>
    <w:rsid w:val="66D35F43"/>
    <w:rsid w:val="66D37D1B"/>
    <w:rsid w:val="66D41C46"/>
    <w:rsid w:val="66D42383"/>
    <w:rsid w:val="66D44DF6"/>
    <w:rsid w:val="66D463CF"/>
    <w:rsid w:val="66D47E8B"/>
    <w:rsid w:val="66D47E98"/>
    <w:rsid w:val="66D51284"/>
    <w:rsid w:val="66D55605"/>
    <w:rsid w:val="66D63C10"/>
    <w:rsid w:val="66D6618E"/>
    <w:rsid w:val="66D71EB3"/>
    <w:rsid w:val="66D734E4"/>
    <w:rsid w:val="66D73678"/>
    <w:rsid w:val="66D75A75"/>
    <w:rsid w:val="66D844C1"/>
    <w:rsid w:val="66D92984"/>
    <w:rsid w:val="66D93700"/>
    <w:rsid w:val="66D96371"/>
    <w:rsid w:val="66D9657A"/>
    <w:rsid w:val="66DA3D9E"/>
    <w:rsid w:val="66DB4137"/>
    <w:rsid w:val="66DC0AFB"/>
    <w:rsid w:val="66DE177B"/>
    <w:rsid w:val="66DE2461"/>
    <w:rsid w:val="66DE4268"/>
    <w:rsid w:val="66DE4873"/>
    <w:rsid w:val="66DF0072"/>
    <w:rsid w:val="66DF0190"/>
    <w:rsid w:val="66DF3B07"/>
    <w:rsid w:val="66DF6804"/>
    <w:rsid w:val="66DF7FDE"/>
    <w:rsid w:val="66E01A63"/>
    <w:rsid w:val="66E025D6"/>
    <w:rsid w:val="66E034B9"/>
    <w:rsid w:val="66E03D73"/>
    <w:rsid w:val="66E03DBC"/>
    <w:rsid w:val="66E03EA6"/>
    <w:rsid w:val="66E05C04"/>
    <w:rsid w:val="66E05FB3"/>
    <w:rsid w:val="66E1692D"/>
    <w:rsid w:val="66E204FC"/>
    <w:rsid w:val="66E225B5"/>
    <w:rsid w:val="66E230B2"/>
    <w:rsid w:val="66E300DB"/>
    <w:rsid w:val="66E33027"/>
    <w:rsid w:val="66E3395A"/>
    <w:rsid w:val="66E34A96"/>
    <w:rsid w:val="66E3593F"/>
    <w:rsid w:val="66E3632D"/>
    <w:rsid w:val="66E51905"/>
    <w:rsid w:val="66E531A3"/>
    <w:rsid w:val="66E54653"/>
    <w:rsid w:val="66E56CDF"/>
    <w:rsid w:val="66E63727"/>
    <w:rsid w:val="66E64182"/>
    <w:rsid w:val="66E64212"/>
    <w:rsid w:val="66E643ED"/>
    <w:rsid w:val="66E6718F"/>
    <w:rsid w:val="66E71979"/>
    <w:rsid w:val="66E71CB3"/>
    <w:rsid w:val="66E766A3"/>
    <w:rsid w:val="66E801A7"/>
    <w:rsid w:val="66E81732"/>
    <w:rsid w:val="66E82CEE"/>
    <w:rsid w:val="66E908D1"/>
    <w:rsid w:val="66E909C0"/>
    <w:rsid w:val="66E94D50"/>
    <w:rsid w:val="66E95A8E"/>
    <w:rsid w:val="66E96AB7"/>
    <w:rsid w:val="66EA1469"/>
    <w:rsid w:val="66EB4CA5"/>
    <w:rsid w:val="66EB7097"/>
    <w:rsid w:val="66EC51E2"/>
    <w:rsid w:val="66EC644A"/>
    <w:rsid w:val="66EC6F90"/>
    <w:rsid w:val="66EE2AB3"/>
    <w:rsid w:val="66EF2DD9"/>
    <w:rsid w:val="66EF6A80"/>
    <w:rsid w:val="66F02285"/>
    <w:rsid w:val="66F04D45"/>
    <w:rsid w:val="66F06642"/>
    <w:rsid w:val="66F13DA0"/>
    <w:rsid w:val="66F13ED7"/>
    <w:rsid w:val="66F35432"/>
    <w:rsid w:val="66F3609C"/>
    <w:rsid w:val="66F43D54"/>
    <w:rsid w:val="66F44C08"/>
    <w:rsid w:val="66F458C6"/>
    <w:rsid w:val="66F47B45"/>
    <w:rsid w:val="66F57915"/>
    <w:rsid w:val="66F57926"/>
    <w:rsid w:val="66F61BBC"/>
    <w:rsid w:val="66F66B64"/>
    <w:rsid w:val="66F67E0E"/>
    <w:rsid w:val="66F8140C"/>
    <w:rsid w:val="66F83B86"/>
    <w:rsid w:val="66F8635E"/>
    <w:rsid w:val="66F911CB"/>
    <w:rsid w:val="66F9168E"/>
    <w:rsid w:val="66F95B50"/>
    <w:rsid w:val="66F971D3"/>
    <w:rsid w:val="66FB1474"/>
    <w:rsid w:val="66FB3677"/>
    <w:rsid w:val="66FB375F"/>
    <w:rsid w:val="66FB39F5"/>
    <w:rsid w:val="66FB71D3"/>
    <w:rsid w:val="66FC313E"/>
    <w:rsid w:val="66FD289A"/>
    <w:rsid w:val="66FD73EF"/>
    <w:rsid w:val="66FE06AF"/>
    <w:rsid w:val="66FE4F14"/>
    <w:rsid w:val="66FE4F15"/>
    <w:rsid w:val="66FE795A"/>
    <w:rsid w:val="66FF1D8E"/>
    <w:rsid w:val="66FF452D"/>
    <w:rsid w:val="66FF45DB"/>
    <w:rsid w:val="67001529"/>
    <w:rsid w:val="670028AF"/>
    <w:rsid w:val="67002A2B"/>
    <w:rsid w:val="67006EDF"/>
    <w:rsid w:val="6702180D"/>
    <w:rsid w:val="67023D17"/>
    <w:rsid w:val="67037EF6"/>
    <w:rsid w:val="670432B2"/>
    <w:rsid w:val="6704371A"/>
    <w:rsid w:val="67046330"/>
    <w:rsid w:val="670536A6"/>
    <w:rsid w:val="67060061"/>
    <w:rsid w:val="67062071"/>
    <w:rsid w:val="67072B8B"/>
    <w:rsid w:val="670735D8"/>
    <w:rsid w:val="67073D09"/>
    <w:rsid w:val="670778C1"/>
    <w:rsid w:val="67086AC6"/>
    <w:rsid w:val="67087B42"/>
    <w:rsid w:val="670931BD"/>
    <w:rsid w:val="67093F74"/>
    <w:rsid w:val="67096A4A"/>
    <w:rsid w:val="670A1B0C"/>
    <w:rsid w:val="670A4132"/>
    <w:rsid w:val="670A4C25"/>
    <w:rsid w:val="670B38D6"/>
    <w:rsid w:val="670C13E0"/>
    <w:rsid w:val="670C13FC"/>
    <w:rsid w:val="670C19ED"/>
    <w:rsid w:val="670C6C70"/>
    <w:rsid w:val="670C7C8D"/>
    <w:rsid w:val="670D2393"/>
    <w:rsid w:val="670D267D"/>
    <w:rsid w:val="670D3853"/>
    <w:rsid w:val="670D63D7"/>
    <w:rsid w:val="670F0ED0"/>
    <w:rsid w:val="670F3106"/>
    <w:rsid w:val="670F3FBC"/>
    <w:rsid w:val="670F46DA"/>
    <w:rsid w:val="670F7122"/>
    <w:rsid w:val="67101516"/>
    <w:rsid w:val="671052DC"/>
    <w:rsid w:val="67112E9A"/>
    <w:rsid w:val="671144EC"/>
    <w:rsid w:val="671169F6"/>
    <w:rsid w:val="67121B1C"/>
    <w:rsid w:val="671229E1"/>
    <w:rsid w:val="6712451C"/>
    <w:rsid w:val="671311B9"/>
    <w:rsid w:val="67131F5B"/>
    <w:rsid w:val="67143D60"/>
    <w:rsid w:val="671464E6"/>
    <w:rsid w:val="67160542"/>
    <w:rsid w:val="67164D92"/>
    <w:rsid w:val="67167FE7"/>
    <w:rsid w:val="67170717"/>
    <w:rsid w:val="67180605"/>
    <w:rsid w:val="67184229"/>
    <w:rsid w:val="67184900"/>
    <w:rsid w:val="67185FD7"/>
    <w:rsid w:val="67193AFD"/>
    <w:rsid w:val="67194DDD"/>
    <w:rsid w:val="671958AB"/>
    <w:rsid w:val="67195EF9"/>
    <w:rsid w:val="67195FE9"/>
    <w:rsid w:val="671A1088"/>
    <w:rsid w:val="671A1DC7"/>
    <w:rsid w:val="671A6255"/>
    <w:rsid w:val="671A68FE"/>
    <w:rsid w:val="671B602F"/>
    <w:rsid w:val="671C0190"/>
    <w:rsid w:val="671C1D48"/>
    <w:rsid w:val="671C2EB0"/>
    <w:rsid w:val="671C45C0"/>
    <w:rsid w:val="671C4EFC"/>
    <w:rsid w:val="671D192D"/>
    <w:rsid w:val="671D2290"/>
    <w:rsid w:val="671D44A7"/>
    <w:rsid w:val="671D4D13"/>
    <w:rsid w:val="671D539B"/>
    <w:rsid w:val="671F1D34"/>
    <w:rsid w:val="671F55F7"/>
    <w:rsid w:val="672056DD"/>
    <w:rsid w:val="67210A71"/>
    <w:rsid w:val="67210D66"/>
    <w:rsid w:val="67217071"/>
    <w:rsid w:val="67220C03"/>
    <w:rsid w:val="67221352"/>
    <w:rsid w:val="67223B51"/>
    <w:rsid w:val="67232770"/>
    <w:rsid w:val="672475C9"/>
    <w:rsid w:val="672524A2"/>
    <w:rsid w:val="67253E3A"/>
    <w:rsid w:val="67253F02"/>
    <w:rsid w:val="672556BA"/>
    <w:rsid w:val="67256E2F"/>
    <w:rsid w:val="6726040B"/>
    <w:rsid w:val="67263901"/>
    <w:rsid w:val="67263B07"/>
    <w:rsid w:val="67270F8C"/>
    <w:rsid w:val="672756C6"/>
    <w:rsid w:val="67277C8E"/>
    <w:rsid w:val="672866CA"/>
    <w:rsid w:val="67290527"/>
    <w:rsid w:val="67291CC4"/>
    <w:rsid w:val="67292586"/>
    <w:rsid w:val="672A006F"/>
    <w:rsid w:val="672A42AE"/>
    <w:rsid w:val="672B2683"/>
    <w:rsid w:val="672B3D2B"/>
    <w:rsid w:val="672B53C1"/>
    <w:rsid w:val="672B6643"/>
    <w:rsid w:val="672C3830"/>
    <w:rsid w:val="672C55DE"/>
    <w:rsid w:val="672C6851"/>
    <w:rsid w:val="672C6D08"/>
    <w:rsid w:val="672D393E"/>
    <w:rsid w:val="672D4313"/>
    <w:rsid w:val="672D473E"/>
    <w:rsid w:val="672E1EA0"/>
    <w:rsid w:val="672E59C2"/>
    <w:rsid w:val="672E669F"/>
    <w:rsid w:val="672E75A8"/>
    <w:rsid w:val="672F23FC"/>
    <w:rsid w:val="67302E9A"/>
    <w:rsid w:val="67305336"/>
    <w:rsid w:val="673235EF"/>
    <w:rsid w:val="6732374C"/>
    <w:rsid w:val="67324353"/>
    <w:rsid w:val="67334BBF"/>
    <w:rsid w:val="67344C10"/>
    <w:rsid w:val="6734606D"/>
    <w:rsid w:val="673512A8"/>
    <w:rsid w:val="673554F8"/>
    <w:rsid w:val="6736128D"/>
    <w:rsid w:val="67370164"/>
    <w:rsid w:val="673713F9"/>
    <w:rsid w:val="673731FA"/>
    <w:rsid w:val="673770F4"/>
    <w:rsid w:val="67381213"/>
    <w:rsid w:val="673821D5"/>
    <w:rsid w:val="6738355D"/>
    <w:rsid w:val="673835C1"/>
    <w:rsid w:val="67385BA6"/>
    <w:rsid w:val="67386679"/>
    <w:rsid w:val="673921D1"/>
    <w:rsid w:val="6739419F"/>
    <w:rsid w:val="673959E5"/>
    <w:rsid w:val="673A41DA"/>
    <w:rsid w:val="673B09AB"/>
    <w:rsid w:val="673B3631"/>
    <w:rsid w:val="673B3CF6"/>
    <w:rsid w:val="673B7F17"/>
    <w:rsid w:val="673C6306"/>
    <w:rsid w:val="673E711F"/>
    <w:rsid w:val="673F202E"/>
    <w:rsid w:val="67401089"/>
    <w:rsid w:val="6740552D"/>
    <w:rsid w:val="67406C23"/>
    <w:rsid w:val="67415C55"/>
    <w:rsid w:val="674212A6"/>
    <w:rsid w:val="67421EB9"/>
    <w:rsid w:val="67423FE2"/>
    <w:rsid w:val="67424E02"/>
    <w:rsid w:val="67425B16"/>
    <w:rsid w:val="67433A3A"/>
    <w:rsid w:val="67434135"/>
    <w:rsid w:val="674347B5"/>
    <w:rsid w:val="67437951"/>
    <w:rsid w:val="674439E4"/>
    <w:rsid w:val="67446DCC"/>
    <w:rsid w:val="6744771C"/>
    <w:rsid w:val="67451C71"/>
    <w:rsid w:val="67452B44"/>
    <w:rsid w:val="67454A2E"/>
    <w:rsid w:val="67462913"/>
    <w:rsid w:val="6746382A"/>
    <w:rsid w:val="67465AFB"/>
    <w:rsid w:val="6747066A"/>
    <w:rsid w:val="67471D29"/>
    <w:rsid w:val="67471FA1"/>
    <w:rsid w:val="67481D14"/>
    <w:rsid w:val="67482C70"/>
    <w:rsid w:val="67484318"/>
    <w:rsid w:val="67490993"/>
    <w:rsid w:val="6749449B"/>
    <w:rsid w:val="67495DB9"/>
    <w:rsid w:val="674A12C9"/>
    <w:rsid w:val="674A3264"/>
    <w:rsid w:val="674A39CF"/>
    <w:rsid w:val="674A693A"/>
    <w:rsid w:val="674A7AB3"/>
    <w:rsid w:val="674B1B26"/>
    <w:rsid w:val="674C3B8A"/>
    <w:rsid w:val="674C3C44"/>
    <w:rsid w:val="674C5AF4"/>
    <w:rsid w:val="674C7A57"/>
    <w:rsid w:val="674D72CB"/>
    <w:rsid w:val="674F18D5"/>
    <w:rsid w:val="674F5770"/>
    <w:rsid w:val="67501A4B"/>
    <w:rsid w:val="675039C2"/>
    <w:rsid w:val="67505C4C"/>
    <w:rsid w:val="675063F5"/>
    <w:rsid w:val="67510BEF"/>
    <w:rsid w:val="6751773B"/>
    <w:rsid w:val="67526FFB"/>
    <w:rsid w:val="67535261"/>
    <w:rsid w:val="67537BDA"/>
    <w:rsid w:val="67550FD9"/>
    <w:rsid w:val="67552F5E"/>
    <w:rsid w:val="67556169"/>
    <w:rsid w:val="67556E97"/>
    <w:rsid w:val="6756126B"/>
    <w:rsid w:val="6756407E"/>
    <w:rsid w:val="67566AFF"/>
    <w:rsid w:val="67580AC9"/>
    <w:rsid w:val="67582EF6"/>
    <w:rsid w:val="67584018"/>
    <w:rsid w:val="67585B1F"/>
    <w:rsid w:val="675863D3"/>
    <w:rsid w:val="67591914"/>
    <w:rsid w:val="675974DF"/>
    <w:rsid w:val="675B0F65"/>
    <w:rsid w:val="675B4115"/>
    <w:rsid w:val="675B44A0"/>
    <w:rsid w:val="675B5EC3"/>
    <w:rsid w:val="675C3CFC"/>
    <w:rsid w:val="675D1C3B"/>
    <w:rsid w:val="675D5459"/>
    <w:rsid w:val="675D60DF"/>
    <w:rsid w:val="675E10A6"/>
    <w:rsid w:val="6760172C"/>
    <w:rsid w:val="67616BD1"/>
    <w:rsid w:val="6762662A"/>
    <w:rsid w:val="67633D84"/>
    <w:rsid w:val="67634FEF"/>
    <w:rsid w:val="67637242"/>
    <w:rsid w:val="676420DE"/>
    <w:rsid w:val="676435AD"/>
    <w:rsid w:val="67652961"/>
    <w:rsid w:val="67653250"/>
    <w:rsid w:val="6765479B"/>
    <w:rsid w:val="67654F94"/>
    <w:rsid w:val="676615B3"/>
    <w:rsid w:val="67664DDB"/>
    <w:rsid w:val="676703C4"/>
    <w:rsid w:val="67670D0C"/>
    <w:rsid w:val="67673735"/>
    <w:rsid w:val="6769049F"/>
    <w:rsid w:val="676928AA"/>
    <w:rsid w:val="67693FB2"/>
    <w:rsid w:val="67694A84"/>
    <w:rsid w:val="67696832"/>
    <w:rsid w:val="676A0369"/>
    <w:rsid w:val="676A268C"/>
    <w:rsid w:val="676A4CA7"/>
    <w:rsid w:val="676A5454"/>
    <w:rsid w:val="676A7F73"/>
    <w:rsid w:val="676B1224"/>
    <w:rsid w:val="676B2854"/>
    <w:rsid w:val="676B51CA"/>
    <w:rsid w:val="676C00D0"/>
    <w:rsid w:val="676C5C64"/>
    <w:rsid w:val="676D16CE"/>
    <w:rsid w:val="676D3344"/>
    <w:rsid w:val="676E5BF7"/>
    <w:rsid w:val="676E5C5C"/>
    <w:rsid w:val="676E5CC7"/>
    <w:rsid w:val="676E67E9"/>
    <w:rsid w:val="676E7CE5"/>
    <w:rsid w:val="676F196F"/>
    <w:rsid w:val="67700F65"/>
    <w:rsid w:val="67710ED6"/>
    <w:rsid w:val="67713939"/>
    <w:rsid w:val="67714152"/>
    <w:rsid w:val="677166C6"/>
    <w:rsid w:val="67723799"/>
    <w:rsid w:val="6773145F"/>
    <w:rsid w:val="6773320D"/>
    <w:rsid w:val="677335A3"/>
    <w:rsid w:val="67740392"/>
    <w:rsid w:val="67745F85"/>
    <w:rsid w:val="67746F85"/>
    <w:rsid w:val="67747FE6"/>
    <w:rsid w:val="67751666"/>
    <w:rsid w:val="67754D7B"/>
    <w:rsid w:val="677671A1"/>
    <w:rsid w:val="67767847"/>
    <w:rsid w:val="677727F9"/>
    <w:rsid w:val="677769D0"/>
    <w:rsid w:val="67780654"/>
    <w:rsid w:val="67780823"/>
    <w:rsid w:val="67784CC7"/>
    <w:rsid w:val="67786A75"/>
    <w:rsid w:val="67786E69"/>
    <w:rsid w:val="67790DF3"/>
    <w:rsid w:val="6779459B"/>
    <w:rsid w:val="6779667E"/>
    <w:rsid w:val="677A063B"/>
    <w:rsid w:val="677A12C7"/>
    <w:rsid w:val="677A27ED"/>
    <w:rsid w:val="677B6548"/>
    <w:rsid w:val="677B6565"/>
    <w:rsid w:val="677C0151"/>
    <w:rsid w:val="677C1BA2"/>
    <w:rsid w:val="677C55CB"/>
    <w:rsid w:val="677C5FCF"/>
    <w:rsid w:val="677C6074"/>
    <w:rsid w:val="677D011D"/>
    <w:rsid w:val="677D766B"/>
    <w:rsid w:val="677E0527"/>
    <w:rsid w:val="677E4169"/>
    <w:rsid w:val="677F1AE0"/>
    <w:rsid w:val="677F4740"/>
    <w:rsid w:val="677F618C"/>
    <w:rsid w:val="677F633C"/>
    <w:rsid w:val="677F70E0"/>
    <w:rsid w:val="67803B7C"/>
    <w:rsid w:val="67803D16"/>
    <w:rsid w:val="67806E6A"/>
    <w:rsid w:val="67820BBC"/>
    <w:rsid w:val="678216A2"/>
    <w:rsid w:val="6782186B"/>
    <w:rsid w:val="67822F19"/>
    <w:rsid w:val="6782724C"/>
    <w:rsid w:val="67831F16"/>
    <w:rsid w:val="67835347"/>
    <w:rsid w:val="678418BE"/>
    <w:rsid w:val="67850360"/>
    <w:rsid w:val="67851B49"/>
    <w:rsid w:val="67853159"/>
    <w:rsid w:val="67853BE5"/>
    <w:rsid w:val="67862598"/>
    <w:rsid w:val="6786613E"/>
    <w:rsid w:val="67866A7E"/>
    <w:rsid w:val="67876CD2"/>
    <w:rsid w:val="6788385C"/>
    <w:rsid w:val="67890DF4"/>
    <w:rsid w:val="6789223E"/>
    <w:rsid w:val="67892F10"/>
    <w:rsid w:val="678973EE"/>
    <w:rsid w:val="678A0557"/>
    <w:rsid w:val="678A5523"/>
    <w:rsid w:val="678C0338"/>
    <w:rsid w:val="678C091F"/>
    <w:rsid w:val="678C16AC"/>
    <w:rsid w:val="678C2521"/>
    <w:rsid w:val="678C3029"/>
    <w:rsid w:val="678C32CE"/>
    <w:rsid w:val="678C3361"/>
    <w:rsid w:val="678C42CF"/>
    <w:rsid w:val="678C4D00"/>
    <w:rsid w:val="678D1C9C"/>
    <w:rsid w:val="678D5A86"/>
    <w:rsid w:val="678E4460"/>
    <w:rsid w:val="678E44EB"/>
    <w:rsid w:val="678E4F97"/>
    <w:rsid w:val="678F36AF"/>
    <w:rsid w:val="678F3DBF"/>
    <w:rsid w:val="678F4253"/>
    <w:rsid w:val="6790566F"/>
    <w:rsid w:val="679066C5"/>
    <w:rsid w:val="6791275F"/>
    <w:rsid w:val="67912A3F"/>
    <w:rsid w:val="67917B37"/>
    <w:rsid w:val="67920A1D"/>
    <w:rsid w:val="67923578"/>
    <w:rsid w:val="67924182"/>
    <w:rsid w:val="679302DA"/>
    <w:rsid w:val="67930636"/>
    <w:rsid w:val="67931B01"/>
    <w:rsid w:val="67932091"/>
    <w:rsid w:val="679338AF"/>
    <w:rsid w:val="6793565D"/>
    <w:rsid w:val="67936E98"/>
    <w:rsid w:val="6794119E"/>
    <w:rsid w:val="67941A60"/>
    <w:rsid w:val="67943023"/>
    <w:rsid w:val="6794375A"/>
    <w:rsid w:val="67943A34"/>
    <w:rsid w:val="67950398"/>
    <w:rsid w:val="679509F4"/>
    <w:rsid w:val="67957627"/>
    <w:rsid w:val="6796690C"/>
    <w:rsid w:val="679715F1"/>
    <w:rsid w:val="67981562"/>
    <w:rsid w:val="67986971"/>
    <w:rsid w:val="67987117"/>
    <w:rsid w:val="67987596"/>
    <w:rsid w:val="67987A24"/>
    <w:rsid w:val="679904BD"/>
    <w:rsid w:val="67994C92"/>
    <w:rsid w:val="67995017"/>
    <w:rsid w:val="67996F1F"/>
    <w:rsid w:val="679A2E90"/>
    <w:rsid w:val="679A4C3E"/>
    <w:rsid w:val="679A5DF6"/>
    <w:rsid w:val="679B2764"/>
    <w:rsid w:val="679B57CD"/>
    <w:rsid w:val="679C2CF8"/>
    <w:rsid w:val="679C37DE"/>
    <w:rsid w:val="679C3FE8"/>
    <w:rsid w:val="679C6084"/>
    <w:rsid w:val="679E4D60"/>
    <w:rsid w:val="679F2254"/>
    <w:rsid w:val="679F3678"/>
    <w:rsid w:val="679F4002"/>
    <w:rsid w:val="679F4686"/>
    <w:rsid w:val="67A175BB"/>
    <w:rsid w:val="67A2036A"/>
    <w:rsid w:val="67A25B6B"/>
    <w:rsid w:val="67A25EB2"/>
    <w:rsid w:val="67A27F96"/>
    <w:rsid w:val="67A40225"/>
    <w:rsid w:val="67A45ABC"/>
    <w:rsid w:val="67A46CDA"/>
    <w:rsid w:val="67A55390"/>
    <w:rsid w:val="67A569A4"/>
    <w:rsid w:val="67A678BC"/>
    <w:rsid w:val="67A717D7"/>
    <w:rsid w:val="67A7273F"/>
    <w:rsid w:val="67A75305"/>
    <w:rsid w:val="67A77FF6"/>
    <w:rsid w:val="67A80F58"/>
    <w:rsid w:val="67A91325"/>
    <w:rsid w:val="67A930D3"/>
    <w:rsid w:val="67A9364D"/>
    <w:rsid w:val="67AA1F8C"/>
    <w:rsid w:val="67AA7558"/>
    <w:rsid w:val="67AB288C"/>
    <w:rsid w:val="67AB3F6E"/>
    <w:rsid w:val="67AC4971"/>
    <w:rsid w:val="67AC51DD"/>
    <w:rsid w:val="67AD3783"/>
    <w:rsid w:val="67AD49BF"/>
    <w:rsid w:val="67AE2497"/>
    <w:rsid w:val="67AE7D69"/>
    <w:rsid w:val="67AF5C91"/>
    <w:rsid w:val="67B015CA"/>
    <w:rsid w:val="67B026D7"/>
    <w:rsid w:val="67B07AF8"/>
    <w:rsid w:val="67B10182"/>
    <w:rsid w:val="67B101D9"/>
    <w:rsid w:val="67B10904"/>
    <w:rsid w:val="67B12E19"/>
    <w:rsid w:val="67B1756B"/>
    <w:rsid w:val="67B2272D"/>
    <w:rsid w:val="67B230B0"/>
    <w:rsid w:val="67B24EF7"/>
    <w:rsid w:val="67B24FE9"/>
    <w:rsid w:val="67B304D6"/>
    <w:rsid w:val="67B32690"/>
    <w:rsid w:val="67B353EA"/>
    <w:rsid w:val="67B36D61"/>
    <w:rsid w:val="67B41D66"/>
    <w:rsid w:val="67B461EA"/>
    <w:rsid w:val="67B476D2"/>
    <w:rsid w:val="67B551D7"/>
    <w:rsid w:val="67B577EC"/>
    <w:rsid w:val="67B657F0"/>
    <w:rsid w:val="67B6759E"/>
    <w:rsid w:val="67B67EE2"/>
    <w:rsid w:val="67B702AA"/>
    <w:rsid w:val="67B74A95"/>
    <w:rsid w:val="67B76F6C"/>
    <w:rsid w:val="67B80CBC"/>
    <w:rsid w:val="67B81082"/>
    <w:rsid w:val="67B83316"/>
    <w:rsid w:val="67B84F47"/>
    <w:rsid w:val="67B850C4"/>
    <w:rsid w:val="67B85EBB"/>
    <w:rsid w:val="67B92FDA"/>
    <w:rsid w:val="67BA00C4"/>
    <w:rsid w:val="67BA4F95"/>
    <w:rsid w:val="67BA6926"/>
    <w:rsid w:val="67BA7BC7"/>
    <w:rsid w:val="67BB02D2"/>
    <w:rsid w:val="67BB2914"/>
    <w:rsid w:val="67BC035C"/>
    <w:rsid w:val="67BC1058"/>
    <w:rsid w:val="67BC111C"/>
    <w:rsid w:val="67BC11F8"/>
    <w:rsid w:val="67BC2C68"/>
    <w:rsid w:val="67BC2E06"/>
    <w:rsid w:val="67BC422C"/>
    <w:rsid w:val="67BD0FC8"/>
    <w:rsid w:val="67BD7BF8"/>
    <w:rsid w:val="67BF57B7"/>
    <w:rsid w:val="67C01215"/>
    <w:rsid w:val="67C153C5"/>
    <w:rsid w:val="67C2766F"/>
    <w:rsid w:val="67C27CF0"/>
    <w:rsid w:val="67C3130C"/>
    <w:rsid w:val="67C32358"/>
    <w:rsid w:val="67C33587"/>
    <w:rsid w:val="67C354F9"/>
    <w:rsid w:val="67C4177B"/>
    <w:rsid w:val="67C430B3"/>
    <w:rsid w:val="67C43D05"/>
    <w:rsid w:val="67C462A2"/>
    <w:rsid w:val="67C47F0C"/>
    <w:rsid w:val="67C567D2"/>
    <w:rsid w:val="67C62397"/>
    <w:rsid w:val="67C63C85"/>
    <w:rsid w:val="67C63C87"/>
    <w:rsid w:val="67C700A6"/>
    <w:rsid w:val="67C723C2"/>
    <w:rsid w:val="67C73559"/>
    <w:rsid w:val="67C74728"/>
    <w:rsid w:val="67C74C10"/>
    <w:rsid w:val="67C81FDB"/>
    <w:rsid w:val="67C82079"/>
    <w:rsid w:val="67C8380B"/>
    <w:rsid w:val="67C87279"/>
    <w:rsid w:val="67C940E1"/>
    <w:rsid w:val="67C95F45"/>
    <w:rsid w:val="67C97AA0"/>
    <w:rsid w:val="67CA0500"/>
    <w:rsid w:val="67CA20FD"/>
    <w:rsid w:val="67CA4DF7"/>
    <w:rsid w:val="67CA6A3D"/>
    <w:rsid w:val="67CB1A91"/>
    <w:rsid w:val="67CB3EA1"/>
    <w:rsid w:val="67CB61BE"/>
    <w:rsid w:val="67CC6DC1"/>
    <w:rsid w:val="67CE0D8B"/>
    <w:rsid w:val="67CE2B39"/>
    <w:rsid w:val="67CE36F7"/>
    <w:rsid w:val="67CE6876"/>
    <w:rsid w:val="67CE7A2E"/>
    <w:rsid w:val="67CF0ECC"/>
    <w:rsid w:val="67CF71E9"/>
    <w:rsid w:val="67D014C8"/>
    <w:rsid w:val="67D0240D"/>
    <w:rsid w:val="67D1061A"/>
    <w:rsid w:val="67D122C1"/>
    <w:rsid w:val="67D133B0"/>
    <w:rsid w:val="67D143D7"/>
    <w:rsid w:val="67D14F08"/>
    <w:rsid w:val="67D16185"/>
    <w:rsid w:val="67D215BB"/>
    <w:rsid w:val="67D22629"/>
    <w:rsid w:val="67D25592"/>
    <w:rsid w:val="67D2623B"/>
    <w:rsid w:val="67D30DBB"/>
    <w:rsid w:val="67D4300C"/>
    <w:rsid w:val="67D4607B"/>
    <w:rsid w:val="67D46930"/>
    <w:rsid w:val="67D53EC8"/>
    <w:rsid w:val="67D56D4E"/>
    <w:rsid w:val="67D618EE"/>
    <w:rsid w:val="67D6379C"/>
    <w:rsid w:val="67D67F17"/>
    <w:rsid w:val="67D779D7"/>
    <w:rsid w:val="67D81F81"/>
    <w:rsid w:val="67D87514"/>
    <w:rsid w:val="67D91FAA"/>
    <w:rsid w:val="67D931B7"/>
    <w:rsid w:val="67D96282"/>
    <w:rsid w:val="67DA328C"/>
    <w:rsid w:val="67DA4B43"/>
    <w:rsid w:val="67DA7114"/>
    <w:rsid w:val="67DB03F6"/>
    <w:rsid w:val="67DB6790"/>
    <w:rsid w:val="67DB7004"/>
    <w:rsid w:val="67DC30EE"/>
    <w:rsid w:val="67DD0FCE"/>
    <w:rsid w:val="67DD22CF"/>
    <w:rsid w:val="67DD2D7C"/>
    <w:rsid w:val="67DD3571"/>
    <w:rsid w:val="67DD4B2A"/>
    <w:rsid w:val="67DE10DD"/>
    <w:rsid w:val="67DE21CC"/>
    <w:rsid w:val="67DE6A52"/>
    <w:rsid w:val="67DF460B"/>
    <w:rsid w:val="67DF4D46"/>
    <w:rsid w:val="67E02F25"/>
    <w:rsid w:val="67E03AF1"/>
    <w:rsid w:val="67E1286C"/>
    <w:rsid w:val="67E169C6"/>
    <w:rsid w:val="67E20393"/>
    <w:rsid w:val="67E228B6"/>
    <w:rsid w:val="67E276BC"/>
    <w:rsid w:val="67E3072F"/>
    <w:rsid w:val="67E31864"/>
    <w:rsid w:val="67E33AFF"/>
    <w:rsid w:val="67E33CD9"/>
    <w:rsid w:val="67E36E94"/>
    <w:rsid w:val="67E4235D"/>
    <w:rsid w:val="67E4407C"/>
    <w:rsid w:val="67E45EB9"/>
    <w:rsid w:val="67E4739D"/>
    <w:rsid w:val="67E47FCE"/>
    <w:rsid w:val="67E508A6"/>
    <w:rsid w:val="67E51346"/>
    <w:rsid w:val="67E52A5E"/>
    <w:rsid w:val="67E5305A"/>
    <w:rsid w:val="67E60BCD"/>
    <w:rsid w:val="67E61308"/>
    <w:rsid w:val="67E628F2"/>
    <w:rsid w:val="67E660D5"/>
    <w:rsid w:val="67E70CDD"/>
    <w:rsid w:val="67E70D78"/>
    <w:rsid w:val="67E73BFB"/>
    <w:rsid w:val="67E74501"/>
    <w:rsid w:val="67E7632A"/>
    <w:rsid w:val="67E77644"/>
    <w:rsid w:val="67E841A2"/>
    <w:rsid w:val="67E84849"/>
    <w:rsid w:val="67E956E0"/>
    <w:rsid w:val="67E97973"/>
    <w:rsid w:val="67EA2A92"/>
    <w:rsid w:val="67EA2B8E"/>
    <w:rsid w:val="67EA3B8A"/>
    <w:rsid w:val="67EA782A"/>
    <w:rsid w:val="67EB47DA"/>
    <w:rsid w:val="67EB4BE2"/>
    <w:rsid w:val="67EB5499"/>
    <w:rsid w:val="67EC3BD1"/>
    <w:rsid w:val="67ED264E"/>
    <w:rsid w:val="67ED61E1"/>
    <w:rsid w:val="67EE31DB"/>
    <w:rsid w:val="67EE7F04"/>
    <w:rsid w:val="67F0485E"/>
    <w:rsid w:val="67F04F8A"/>
    <w:rsid w:val="67F06C9D"/>
    <w:rsid w:val="67F1641A"/>
    <w:rsid w:val="67F26828"/>
    <w:rsid w:val="67F325A0"/>
    <w:rsid w:val="67F4327E"/>
    <w:rsid w:val="67F44D9B"/>
    <w:rsid w:val="67F500C6"/>
    <w:rsid w:val="67F513A0"/>
    <w:rsid w:val="67F51E74"/>
    <w:rsid w:val="67F56318"/>
    <w:rsid w:val="67F636E7"/>
    <w:rsid w:val="67F64F28"/>
    <w:rsid w:val="67F65BEC"/>
    <w:rsid w:val="67F73E3E"/>
    <w:rsid w:val="67F74E5D"/>
    <w:rsid w:val="67F76B83"/>
    <w:rsid w:val="67F774D5"/>
    <w:rsid w:val="67F81964"/>
    <w:rsid w:val="67F83345"/>
    <w:rsid w:val="67F83C14"/>
    <w:rsid w:val="67F854F6"/>
    <w:rsid w:val="67F93AAD"/>
    <w:rsid w:val="67F96139"/>
    <w:rsid w:val="67FA1B80"/>
    <w:rsid w:val="67FA1CB6"/>
    <w:rsid w:val="67FA392E"/>
    <w:rsid w:val="67FA5111"/>
    <w:rsid w:val="67FA7EF7"/>
    <w:rsid w:val="67FB306D"/>
    <w:rsid w:val="67FB3202"/>
    <w:rsid w:val="67FB4A59"/>
    <w:rsid w:val="67FB4FB5"/>
    <w:rsid w:val="67FC0057"/>
    <w:rsid w:val="67FC1441"/>
    <w:rsid w:val="67FC2DED"/>
    <w:rsid w:val="67FD341E"/>
    <w:rsid w:val="67FD540C"/>
    <w:rsid w:val="67FD761F"/>
    <w:rsid w:val="67FE3514"/>
    <w:rsid w:val="67FE3EC7"/>
    <w:rsid w:val="67FE6B8B"/>
    <w:rsid w:val="67FE7497"/>
    <w:rsid w:val="67FF2CF3"/>
    <w:rsid w:val="67FF3887"/>
    <w:rsid w:val="67FF4E51"/>
    <w:rsid w:val="67FF7197"/>
    <w:rsid w:val="680113A9"/>
    <w:rsid w:val="68014CBD"/>
    <w:rsid w:val="68016A6B"/>
    <w:rsid w:val="68021F70"/>
    <w:rsid w:val="68025B06"/>
    <w:rsid w:val="68026982"/>
    <w:rsid w:val="68026B79"/>
    <w:rsid w:val="6802739F"/>
    <w:rsid w:val="680306C2"/>
    <w:rsid w:val="680315AE"/>
    <w:rsid w:val="6803267F"/>
    <w:rsid w:val="68034228"/>
    <w:rsid w:val="68040309"/>
    <w:rsid w:val="68045889"/>
    <w:rsid w:val="68045B65"/>
    <w:rsid w:val="68047414"/>
    <w:rsid w:val="6805053F"/>
    <w:rsid w:val="680508F1"/>
    <w:rsid w:val="680513B7"/>
    <w:rsid w:val="68055AB0"/>
    <w:rsid w:val="68060525"/>
    <w:rsid w:val="68064603"/>
    <w:rsid w:val="680654CC"/>
    <w:rsid w:val="68066553"/>
    <w:rsid w:val="68077DF9"/>
    <w:rsid w:val="68082F2E"/>
    <w:rsid w:val="6808658A"/>
    <w:rsid w:val="680918B5"/>
    <w:rsid w:val="6809591F"/>
    <w:rsid w:val="6809757A"/>
    <w:rsid w:val="680A21D2"/>
    <w:rsid w:val="680A4BA5"/>
    <w:rsid w:val="680A7070"/>
    <w:rsid w:val="680B1697"/>
    <w:rsid w:val="680C267F"/>
    <w:rsid w:val="680C2CC0"/>
    <w:rsid w:val="680C684A"/>
    <w:rsid w:val="680D34BD"/>
    <w:rsid w:val="680D3662"/>
    <w:rsid w:val="680D3E68"/>
    <w:rsid w:val="680E2F36"/>
    <w:rsid w:val="680F4CAF"/>
    <w:rsid w:val="680F5884"/>
    <w:rsid w:val="680F708F"/>
    <w:rsid w:val="680F7EA3"/>
    <w:rsid w:val="68104574"/>
    <w:rsid w:val="68106CAE"/>
    <w:rsid w:val="681101BD"/>
    <w:rsid w:val="68112A26"/>
    <w:rsid w:val="681139D8"/>
    <w:rsid w:val="6811421B"/>
    <w:rsid w:val="68116E94"/>
    <w:rsid w:val="68120C78"/>
    <w:rsid w:val="68122B92"/>
    <w:rsid w:val="681238C1"/>
    <w:rsid w:val="68124D09"/>
    <w:rsid w:val="68126606"/>
    <w:rsid w:val="68126ECA"/>
    <w:rsid w:val="68131C3D"/>
    <w:rsid w:val="6813377D"/>
    <w:rsid w:val="681349F0"/>
    <w:rsid w:val="6813679E"/>
    <w:rsid w:val="68141B13"/>
    <w:rsid w:val="68142C17"/>
    <w:rsid w:val="681443E4"/>
    <w:rsid w:val="681448C8"/>
    <w:rsid w:val="68145312"/>
    <w:rsid w:val="68150768"/>
    <w:rsid w:val="681508D2"/>
    <w:rsid w:val="68152516"/>
    <w:rsid w:val="68154DAC"/>
    <w:rsid w:val="6815746A"/>
    <w:rsid w:val="68161BC6"/>
    <w:rsid w:val="68166BB7"/>
    <w:rsid w:val="681710B9"/>
    <w:rsid w:val="68172F28"/>
    <w:rsid w:val="68173977"/>
    <w:rsid w:val="681744E0"/>
    <w:rsid w:val="68183DB4"/>
    <w:rsid w:val="6818403A"/>
    <w:rsid w:val="681871F6"/>
    <w:rsid w:val="68190258"/>
    <w:rsid w:val="68190FAE"/>
    <w:rsid w:val="68191817"/>
    <w:rsid w:val="68192F31"/>
    <w:rsid w:val="68197017"/>
    <w:rsid w:val="681A18DB"/>
    <w:rsid w:val="681A7172"/>
    <w:rsid w:val="681B1532"/>
    <w:rsid w:val="681C38A5"/>
    <w:rsid w:val="681C5385"/>
    <w:rsid w:val="681C5653"/>
    <w:rsid w:val="681D13CB"/>
    <w:rsid w:val="681D2F49"/>
    <w:rsid w:val="681D5240"/>
    <w:rsid w:val="681E586F"/>
    <w:rsid w:val="681F0B05"/>
    <w:rsid w:val="681F1579"/>
    <w:rsid w:val="681F5143"/>
    <w:rsid w:val="68202A6C"/>
    <w:rsid w:val="68204E6E"/>
    <w:rsid w:val="68216879"/>
    <w:rsid w:val="6821710D"/>
    <w:rsid w:val="682173F1"/>
    <w:rsid w:val="682231B6"/>
    <w:rsid w:val="68223B12"/>
    <w:rsid w:val="682265B5"/>
    <w:rsid w:val="682269AC"/>
    <w:rsid w:val="682269E1"/>
    <w:rsid w:val="682312A9"/>
    <w:rsid w:val="68232E85"/>
    <w:rsid w:val="6823440C"/>
    <w:rsid w:val="68237EB8"/>
    <w:rsid w:val="68242759"/>
    <w:rsid w:val="68242F21"/>
    <w:rsid w:val="68253945"/>
    <w:rsid w:val="68264545"/>
    <w:rsid w:val="68264723"/>
    <w:rsid w:val="682664D1"/>
    <w:rsid w:val="68293679"/>
    <w:rsid w:val="68294213"/>
    <w:rsid w:val="682B0619"/>
    <w:rsid w:val="682B0BCA"/>
    <w:rsid w:val="682B2E4A"/>
    <w:rsid w:val="682B3534"/>
    <w:rsid w:val="682B3C50"/>
    <w:rsid w:val="682C70F8"/>
    <w:rsid w:val="682D200C"/>
    <w:rsid w:val="682D3D04"/>
    <w:rsid w:val="682E35D8"/>
    <w:rsid w:val="682F03C4"/>
    <w:rsid w:val="682F2D32"/>
    <w:rsid w:val="682F6139"/>
    <w:rsid w:val="683010FE"/>
    <w:rsid w:val="68306DB8"/>
    <w:rsid w:val="68307C5E"/>
    <w:rsid w:val="68313137"/>
    <w:rsid w:val="68313B71"/>
    <w:rsid w:val="68324E76"/>
    <w:rsid w:val="68327248"/>
    <w:rsid w:val="68331374"/>
    <w:rsid w:val="68341E5E"/>
    <w:rsid w:val="68347373"/>
    <w:rsid w:val="68353276"/>
    <w:rsid w:val="68354A16"/>
    <w:rsid w:val="68356714"/>
    <w:rsid w:val="68357F68"/>
    <w:rsid w:val="68364995"/>
    <w:rsid w:val="683749DD"/>
    <w:rsid w:val="68376C2E"/>
    <w:rsid w:val="68380552"/>
    <w:rsid w:val="683808E2"/>
    <w:rsid w:val="6838196A"/>
    <w:rsid w:val="68387FDC"/>
    <w:rsid w:val="68394297"/>
    <w:rsid w:val="68394457"/>
    <w:rsid w:val="6839491F"/>
    <w:rsid w:val="68394C5C"/>
    <w:rsid w:val="683A01CF"/>
    <w:rsid w:val="683A2706"/>
    <w:rsid w:val="683A547C"/>
    <w:rsid w:val="683B569B"/>
    <w:rsid w:val="683C4909"/>
    <w:rsid w:val="683C4C7D"/>
    <w:rsid w:val="683D381B"/>
    <w:rsid w:val="683D4A0A"/>
    <w:rsid w:val="683E14BF"/>
    <w:rsid w:val="683E1DE0"/>
    <w:rsid w:val="683E2F13"/>
    <w:rsid w:val="683E4D2C"/>
    <w:rsid w:val="683F57E5"/>
    <w:rsid w:val="68405EDF"/>
    <w:rsid w:val="68420E31"/>
    <w:rsid w:val="68421833"/>
    <w:rsid w:val="68424F21"/>
    <w:rsid w:val="6842542C"/>
    <w:rsid w:val="68436BCD"/>
    <w:rsid w:val="68437083"/>
    <w:rsid w:val="6844104D"/>
    <w:rsid w:val="68441778"/>
    <w:rsid w:val="68442695"/>
    <w:rsid w:val="68444712"/>
    <w:rsid w:val="68445753"/>
    <w:rsid w:val="68446EEC"/>
    <w:rsid w:val="6846039F"/>
    <w:rsid w:val="684623C3"/>
    <w:rsid w:val="68466B73"/>
    <w:rsid w:val="68467214"/>
    <w:rsid w:val="68472299"/>
    <w:rsid w:val="6847699E"/>
    <w:rsid w:val="68480119"/>
    <w:rsid w:val="68486379"/>
    <w:rsid w:val="6848678E"/>
    <w:rsid w:val="68487B78"/>
    <w:rsid w:val="68490412"/>
    <w:rsid w:val="68492FC4"/>
    <w:rsid w:val="68494AFD"/>
    <w:rsid w:val="68495335"/>
    <w:rsid w:val="684957EB"/>
    <w:rsid w:val="684A041E"/>
    <w:rsid w:val="684A1D3D"/>
    <w:rsid w:val="684A42DB"/>
    <w:rsid w:val="684A47BF"/>
    <w:rsid w:val="684A4DA0"/>
    <w:rsid w:val="684B23DC"/>
    <w:rsid w:val="684B2531"/>
    <w:rsid w:val="684B55AF"/>
    <w:rsid w:val="684B67D7"/>
    <w:rsid w:val="684B7B5F"/>
    <w:rsid w:val="684C1FEA"/>
    <w:rsid w:val="684E2836"/>
    <w:rsid w:val="684E4423"/>
    <w:rsid w:val="684E517A"/>
    <w:rsid w:val="684E5A28"/>
    <w:rsid w:val="684E6DED"/>
    <w:rsid w:val="684E77D6"/>
    <w:rsid w:val="684F298E"/>
    <w:rsid w:val="68501DE4"/>
    <w:rsid w:val="685027EF"/>
    <w:rsid w:val="68504A71"/>
    <w:rsid w:val="68506399"/>
    <w:rsid w:val="685078F4"/>
    <w:rsid w:val="68512EAA"/>
    <w:rsid w:val="68514F29"/>
    <w:rsid w:val="6852545E"/>
    <w:rsid w:val="68525518"/>
    <w:rsid w:val="6853303E"/>
    <w:rsid w:val="685345E8"/>
    <w:rsid w:val="68537624"/>
    <w:rsid w:val="68541A01"/>
    <w:rsid w:val="68552F66"/>
    <w:rsid w:val="68555008"/>
    <w:rsid w:val="68556F0F"/>
    <w:rsid w:val="685634C0"/>
    <w:rsid w:val="68565F5F"/>
    <w:rsid w:val="685662EC"/>
    <w:rsid w:val="68570D81"/>
    <w:rsid w:val="68572B2F"/>
    <w:rsid w:val="685802B7"/>
    <w:rsid w:val="68582403"/>
    <w:rsid w:val="68585345"/>
    <w:rsid w:val="6858647D"/>
    <w:rsid w:val="685940DE"/>
    <w:rsid w:val="68594AF9"/>
    <w:rsid w:val="685968A7"/>
    <w:rsid w:val="68597C57"/>
    <w:rsid w:val="685A43CD"/>
    <w:rsid w:val="685B789B"/>
    <w:rsid w:val="685C1EF3"/>
    <w:rsid w:val="685D04A0"/>
    <w:rsid w:val="685D28CA"/>
    <w:rsid w:val="685E210F"/>
    <w:rsid w:val="685E26DA"/>
    <w:rsid w:val="685E3311"/>
    <w:rsid w:val="685E5C6B"/>
    <w:rsid w:val="685F021E"/>
    <w:rsid w:val="685F0BF0"/>
    <w:rsid w:val="685F19E3"/>
    <w:rsid w:val="685F3791"/>
    <w:rsid w:val="685F7C35"/>
    <w:rsid w:val="68603545"/>
    <w:rsid w:val="68604E8F"/>
    <w:rsid w:val="6861575B"/>
    <w:rsid w:val="68615959"/>
    <w:rsid w:val="68617518"/>
    <w:rsid w:val="68624C1F"/>
    <w:rsid w:val="686314D3"/>
    <w:rsid w:val="68631E53"/>
    <w:rsid w:val="686457A3"/>
    <w:rsid w:val="68647466"/>
    <w:rsid w:val="686541B3"/>
    <w:rsid w:val="6866012F"/>
    <w:rsid w:val="68660FC4"/>
    <w:rsid w:val="68661F77"/>
    <w:rsid w:val="686634ED"/>
    <w:rsid w:val="68664B20"/>
    <w:rsid w:val="68674AE0"/>
    <w:rsid w:val="68675D1D"/>
    <w:rsid w:val="6867633A"/>
    <w:rsid w:val="68677C8E"/>
    <w:rsid w:val="68680898"/>
    <w:rsid w:val="68681CE2"/>
    <w:rsid w:val="68686AEA"/>
    <w:rsid w:val="68686E40"/>
    <w:rsid w:val="68692862"/>
    <w:rsid w:val="68694C29"/>
    <w:rsid w:val="686A4690"/>
    <w:rsid w:val="686A497A"/>
    <w:rsid w:val="686A6618"/>
    <w:rsid w:val="686B6607"/>
    <w:rsid w:val="686C2BFE"/>
    <w:rsid w:val="686D1153"/>
    <w:rsid w:val="686D4100"/>
    <w:rsid w:val="686D4B04"/>
    <w:rsid w:val="686D4E19"/>
    <w:rsid w:val="686D688D"/>
    <w:rsid w:val="686E0DB5"/>
    <w:rsid w:val="686E6E00"/>
    <w:rsid w:val="686E756B"/>
    <w:rsid w:val="686F0161"/>
    <w:rsid w:val="686F2B55"/>
    <w:rsid w:val="686F4141"/>
    <w:rsid w:val="68703BF0"/>
    <w:rsid w:val="687046D7"/>
    <w:rsid w:val="6870764B"/>
    <w:rsid w:val="687106FC"/>
    <w:rsid w:val="6871070E"/>
    <w:rsid w:val="687123E2"/>
    <w:rsid w:val="68714F23"/>
    <w:rsid w:val="68722DD9"/>
    <w:rsid w:val="68725B5E"/>
    <w:rsid w:val="68725BBA"/>
    <w:rsid w:val="68727DD0"/>
    <w:rsid w:val="68732BCD"/>
    <w:rsid w:val="68742342"/>
    <w:rsid w:val="6874548F"/>
    <w:rsid w:val="68750956"/>
    <w:rsid w:val="68752FB5"/>
    <w:rsid w:val="68757459"/>
    <w:rsid w:val="687608EA"/>
    <w:rsid w:val="68767399"/>
    <w:rsid w:val="68771BFF"/>
    <w:rsid w:val="687723FB"/>
    <w:rsid w:val="687751D4"/>
    <w:rsid w:val="687803BC"/>
    <w:rsid w:val="68780BEA"/>
    <w:rsid w:val="687876EF"/>
    <w:rsid w:val="6879018C"/>
    <w:rsid w:val="68793502"/>
    <w:rsid w:val="6879528C"/>
    <w:rsid w:val="68797C42"/>
    <w:rsid w:val="687A4514"/>
    <w:rsid w:val="687A57CB"/>
    <w:rsid w:val="687A681D"/>
    <w:rsid w:val="687C07E7"/>
    <w:rsid w:val="687C0A24"/>
    <w:rsid w:val="687C2595"/>
    <w:rsid w:val="687C47B5"/>
    <w:rsid w:val="687E2D51"/>
    <w:rsid w:val="687F0A0C"/>
    <w:rsid w:val="687F0A58"/>
    <w:rsid w:val="687F4BDA"/>
    <w:rsid w:val="68802085"/>
    <w:rsid w:val="6880336C"/>
    <w:rsid w:val="68803483"/>
    <w:rsid w:val="68804FF2"/>
    <w:rsid w:val="68805711"/>
    <w:rsid w:val="68811830"/>
    <w:rsid w:val="688118B5"/>
    <w:rsid w:val="68812FAD"/>
    <w:rsid w:val="68815110"/>
    <w:rsid w:val="6882253A"/>
    <w:rsid w:val="68827BD2"/>
    <w:rsid w:val="68833924"/>
    <w:rsid w:val="68834D8A"/>
    <w:rsid w:val="688356D2"/>
    <w:rsid w:val="688431F8"/>
    <w:rsid w:val="68843421"/>
    <w:rsid w:val="688514B7"/>
    <w:rsid w:val="68851F55"/>
    <w:rsid w:val="688526AA"/>
    <w:rsid w:val="6885769C"/>
    <w:rsid w:val="68861AFB"/>
    <w:rsid w:val="68864C46"/>
    <w:rsid w:val="688657FF"/>
    <w:rsid w:val="68866F70"/>
    <w:rsid w:val="6887063D"/>
    <w:rsid w:val="68882A83"/>
    <w:rsid w:val="68882CE8"/>
    <w:rsid w:val="688952B2"/>
    <w:rsid w:val="688966B5"/>
    <w:rsid w:val="688A4CB2"/>
    <w:rsid w:val="688A681A"/>
    <w:rsid w:val="688B0A2A"/>
    <w:rsid w:val="688B26CD"/>
    <w:rsid w:val="688B4586"/>
    <w:rsid w:val="688C658A"/>
    <w:rsid w:val="688C69FB"/>
    <w:rsid w:val="688D68EB"/>
    <w:rsid w:val="688E0FA0"/>
    <w:rsid w:val="688E3BC8"/>
    <w:rsid w:val="688E4DF2"/>
    <w:rsid w:val="688F42C9"/>
    <w:rsid w:val="688F501A"/>
    <w:rsid w:val="68900429"/>
    <w:rsid w:val="68906041"/>
    <w:rsid w:val="68921D61"/>
    <w:rsid w:val="689228ED"/>
    <w:rsid w:val="68923B67"/>
    <w:rsid w:val="689371C0"/>
    <w:rsid w:val="68937962"/>
    <w:rsid w:val="68937DFE"/>
    <w:rsid w:val="68944AAD"/>
    <w:rsid w:val="68946C87"/>
    <w:rsid w:val="689470C2"/>
    <w:rsid w:val="689476E6"/>
    <w:rsid w:val="689532B3"/>
    <w:rsid w:val="68954A33"/>
    <w:rsid w:val="6895501D"/>
    <w:rsid w:val="68955405"/>
    <w:rsid w:val="689565D2"/>
    <w:rsid w:val="689612BC"/>
    <w:rsid w:val="689618A9"/>
    <w:rsid w:val="689642AF"/>
    <w:rsid w:val="68970BAD"/>
    <w:rsid w:val="689721A6"/>
    <w:rsid w:val="689739EA"/>
    <w:rsid w:val="689773CF"/>
    <w:rsid w:val="689844C0"/>
    <w:rsid w:val="689867F7"/>
    <w:rsid w:val="68990856"/>
    <w:rsid w:val="68993D4B"/>
    <w:rsid w:val="689941AA"/>
    <w:rsid w:val="6899775A"/>
    <w:rsid w:val="689A3986"/>
    <w:rsid w:val="689A4471"/>
    <w:rsid w:val="689A749E"/>
    <w:rsid w:val="689B6463"/>
    <w:rsid w:val="689B6EBF"/>
    <w:rsid w:val="689C4B9B"/>
    <w:rsid w:val="689C6793"/>
    <w:rsid w:val="689D039D"/>
    <w:rsid w:val="689D48F1"/>
    <w:rsid w:val="689D5FBB"/>
    <w:rsid w:val="689E185D"/>
    <w:rsid w:val="689E229E"/>
    <w:rsid w:val="689E69AF"/>
    <w:rsid w:val="689F283A"/>
    <w:rsid w:val="689F3878"/>
    <w:rsid w:val="68A0435A"/>
    <w:rsid w:val="68A044D6"/>
    <w:rsid w:val="68A1024E"/>
    <w:rsid w:val="68A12018"/>
    <w:rsid w:val="68A12ABF"/>
    <w:rsid w:val="68A13DAA"/>
    <w:rsid w:val="68A15886"/>
    <w:rsid w:val="68A16D53"/>
    <w:rsid w:val="68A2054D"/>
    <w:rsid w:val="68A219BF"/>
    <w:rsid w:val="68A25F29"/>
    <w:rsid w:val="68A26F40"/>
    <w:rsid w:val="68A35D74"/>
    <w:rsid w:val="68A36C04"/>
    <w:rsid w:val="68A372BD"/>
    <w:rsid w:val="68A4400A"/>
    <w:rsid w:val="68A454BD"/>
    <w:rsid w:val="68A45648"/>
    <w:rsid w:val="68A46A53"/>
    <w:rsid w:val="68A47E26"/>
    <w:rsid w:val="68A5737D"/>
    <w:rsid w:val="68A60A2C"/>
    <w:rsid w:val="68A63FF6"/>
    <w:rsid w:val="68A65864"/>
    <w:rsid w:val="68A659FD"/>
    <w:rsid w:val="68A670BF"/>
    <w:rsid w:val="68A71172"/>
    <w:rsid w:val="68A739A0"/>
    <w:rsid w:val="68A7737E"/>
    <w:rsid w:val="68A83027"/>
    <w:rsid w:val="68A85138"/>
    <w:rsid w:val="68A865E0"/>
    <w:rsid w:val="68A865EB"/>
    <w:rsid w:val="68A90E74"/>
    <w:rsid w:val="68A9515E"/>
    <w:rsid w:val="68A955C0"/>
    <w:rsid w:val="68A96D3D"/>
    <w:rsid w:val="68A96EB0"/>
    <w:rsid w:val="68AA3014"/>
    <w:rsid w:val="68AA3B7E"/>
    <w:rsid w:val="68AA5354"/>
    <w:rsid w:val="68AA7D25"/>
    <w:rsid w:val="68AB3B20"/>
    <w:rsid w:val="68AC736F"/>
    <w:rsid w:val="68AD09A1"/>
    <w:rsid w:val="68AD3FEC"/>
    <w:rsid w:val="68AE65A0"/>
    <w:rsid w:val="68AF296B"/>
    <w:rsid w:val="68AF6709"/>
    <w:rsid w:val="68B01917"/>
    <w:rsid w:val="68B03D62"/>
    <w:rsid w:val="68B06C70"/>
    <w:rsid w:val="68B10C8E"/>
    <w:rsid w:val="68B15159"/>
    <w:rsid w:val="68B22234"/>
    <w:rsid w:val="68B24209"/>
    <w:rsid w:val="68B30ACA"/>
    <w:rsid w:val="68B3180E"/>
    <w:rsid w:val="68B319F7"/>
    <w:rsid w:val="68B40AC7"/>
    <w:rsid w:val="68B43ADD"/>
    <w:rsid w:val="68B45510"/>
    <w:rsid w:val="68B50D84"/>
    <w:rsid w:val="68B54281"/>
    <w:rsid w:val="68B55100"/>
    <w:rsid w:val="68B6320B"/>
    <w:rsid w:val="68B7628A"/>
    <w:rsid w:val="68B77C47"/>
    <w:rsid w:val="68B814D5"/>
    <w:rsid w:val="68B81E8A"/>
    <w:rsid w:val="68B836BA"/>
    <w:rsid w:val="68B85CDA"/>
    <w:rsid w:val="68B908D5"/>
    <w:rsid w:val="68B910F3"/>
    <w:rsid w:val="68B918D8"/>
    <w:rsid w:val="68B91964"/>
    <w:rsid w:val="68B97345"/>
    <w:rsid w:val="68BA1E4E"/>
    <w:rsid w:val="68BA5103"/>
    <w:rsid w:val="68BB130F"/>
    <w:rsid w:val="68BB1E56"/>
    <w:rsid w:val="68BB5C1D"/>
    <w:rsid w:val="68BC6E36"/>
    <w:rsid w:val="68BD447F"/>
    <w:rsid w:val="68BE2BAE"/>
    <w:rsid w:val="68BE495C"/>
    <w:rsid w:val="68BF2640"/>
    <w:rsid w:val="68BF434C"/>
    <w:rsid w:val="68BF54F9"/>
    <w:rsid w:val="68BF7392"/>
    <w:rsid w:val="68C1039C"/>
    <w:rsid w:val="68C1269E"/>
    <w:rsid w:val="68C13802"/>
    <w:rsid w:val="68C23A0D"/>
    <w:rsid w:val="68C331B9"/>
    <w:rsid w:val="68C47A98"/>
    <w:rsid w:val="68C50B6D"/>
    <w:rsid w:val="68C641C6"/>
    <w:rsid w:val="68C64700"/>
    <w:rsid w:val="68C65FC7"/>
    <w:rsid w:val="68C67EF4"/>
    <w:rsid w:val="68C705B0"/>
    <w:rsid w:val="68C7183A"/>
    <w:rsid w:val="68C722FA"/>
    <w:rsid w:val="68C72CAB"/>
    <w:rsid w:val="68C73C7B"/>
    <w:rsid w:val="68C76FE0"/>
    <w:rsid w:val="68C772A8"/>
    <w:rsid w:val="68C83A2C"/>
    <w:rsid w:val="68C857DA"/>
    <w:rsid w:val="68C85D08"/>
    <w:rsid w:val="68C86585"/>
    <w:rsid w:val="68C926CF"/>
    <w:rsid w:val="68C942D0"/>
    <w:rsid w:val="68C9702B"/>
    <w:rsid w:val="68CA1926"/>
    <w:rsid w:val="68CA1D2E"/>
    <w:rsid w:val="68CA50AF"/>
    <w:rsid w:val="68CB0E73"/>
    <w:rsid w:val="68CB0EA9"/>
    <w:rsid w:val="68CC19C2"/>
    <w:rsid w:val="68CD0C7A"/>
    <w:rsid w:val="68CD0CD4"/>
    <w:rsid w:val="68CD66FC"/>
    <w:rsid w:val="68CF0917"/>
    <w:rsid w:val="68D14467"/>
    <w:rsid w:val="68D17918"/>
    <w:rsid w:val="68D23F4B"/>
    <w:rsid w:val="68D26659"/>
    <w:rsid w:val="68D2704C"/>
    <w:rsid w:val="68D3444F"/>
    <w:rsid w:val="68D34779"/>
    <w:rsid w:val="68D4417F"/>
    <w:rsid w:val="68D477B3"/>
    <w:rsid w:val="68D51CA5"/>
    <w:rsid w:val="68D51DBE"/>
    <w:rsid w:val="68D54693"/>
    <w:rsid w:val="68D66149"/>
    <w:rsid w:val="68D7326A"/>
    <w:rsid w:val="68D907D5"/>
    <w:rsid w:val="68D953DF"/>
    <w:rsid w:val="68D979E8"/>
    <w:rsid w:val="68DA1A2C"/>
    <w:rsid w:val="68DB0936"/>
    <w:rsid w:val="68DB3760"/>
    <w:rsid w:val="68DB3977"/>
    <w:rsid w:val="68DB550E"/>
    <w:rsid w:val="68DB72BC"/>
    <w:rsid w:val="68DC3DDE"/>
    <w:rsid w:val="68DD0302"/>
    <w:rsid w:val="68DD6CFD"/>
    <w:rsid w:val="68DD74D8"/>
    <w:rsid w:val="68DE157F"/>
    <w:rsid w:val="68DE74FF"/>
    <w:rsid w:val="68DF1251"/>
    <w:rsid w:val="68DF7D87"/>
    <w:rsid w:val="68E00D76"/>
    <w:rsid w:val="68E02091"/>
    <w:rsid w:val="68E02B24"/>
    <w:rsid w:val="68E041E2"/>
    <w:rsid w:val="68E11616"/>
    <w:rsid w:val="68E1689C"/>
    <w:rsid w:val="68E32731"/>
    <w:rsid w:val="68E33E00"/>
    <w:rsid w:val="68E36883"/>
    <w:rsid w:val="68E44C12"/>
    <w:rsid w:val="68E5212B"/>
    <w:rsid w:val="68E56D3E"/>
    <w:rsid w:val="68E61B62"/>
    <w:rsid w:val="68E65A84"/>
    <w:rsid w:val="68E6728E"/>
    <w:rsid w:val="68E778AC"/>
    <w:rsid w:val="68E80368"/>
    <w:rsid w:val="68E80904"/>
    <w:rsid w:val="68E85E7D"/>
    <w:rsid w:val="68E9070C"/>
    <w:rsid w:val="68E932DC"/>
    <w:rsid w:val="68E94F0D"/>
    <w:rsid w:val="68E97F4B"/>
    <w:rsid w:val="68EA4AE3"/>
    <w:rsid w:val="68EA5642"/>
    <w:rsid w:val="68EB1632"/>
    <w:rsid w:val="68EC0EEB"/>
    <w:rsid w:val="68EC21F6"/>
    <w:rsid w:val="68ED3362"/>
    <w:rsid w:val="68ED5241"/>
    <w:rsid w:val="68ED53B9"/>
    <w:rsid w:val="68EE5A55"/>
    <w:rsid w:val="68EF2149"/>
    <w:rsid w:val="68EF2D67"/>
    <w:rsid w:val="68EF4B15"/>
    <w:rsid w:val="68EF7CEC"/>
    <w:rsid w:val="68F16172"/>
    <w:rsid w:val="68F22857"/>
    <w:rsid w:val="68F243AF"/>
    <w:rsid w:val="68F30048"/>
    <w:rsid w:val="68F30553"/>
    <w:rsid w:val="68F413E2"/>
    <w:rsid w:val="68F44725"/>
    <w:rsid w:val="68F465CF"/>
    <w:rsid w:val="68F51E51"/>
    <w:rsid w:val="68F521DD"/>
    <w:rsid w:val="68F57845"/>
    <w:rsid w:val="68F6059A"/>
    <w:rsid w:val="68F73201"/>
    <w:rsid w:val="68F832B3"/>
    <w:rsid w:val="68F83BB9"/>
    <w:rsid w:val="68F93BE6"/>
    <w:rsid w:val="68F95567"/>
    <w:rsid w:val="68F9789A"/>
    <w:rsid w:val="68FA1AB9"/>
    <w:rsid w:val="68FB09E0"/>
    <w:rsid w:val="68FB49EB"/>
    <w:rsid w:val="68FC10D9"/>
    <w:rsid w:val="68FC25BE"/>
    <w:rsid w:val="68FD1BC9"/>
    <w:rsid w:val="68FD1E5E"/>
    <w:rsid w:val="68FD4B69"/>
    <w:rsid w:val="68FD4E8D"/>
    <w:rsid w:val="68FE0057"/>
    <w:rsid w:val="68FE2026"/>
    <w:rsid w:val="68FE34B6"/>
    <w:rsid w:val="68FE744E"/>
    <w:rsid w:val="68FF0481"/>
    <w:rsid w:val="68FF1B81"/>
    <w:rsid w:val="68FF503E"/>
    <w:rsid w:val="68FF6A5B"/>
    <w:rsid w:val="690068C6"/>
    <w:rsid w:val="69006D22"/>
    <w:rsid w:val="69013548"/>
    <w:rsid w:val="69016D31"/>
    <w:rsid w:val="69022770"/>
    <w:rsid w:val="69026D66"/>
    <w:rsid w:val="69026F3E"/>
    <w:rsid w:val="6902715B"/>
    <w:rsid w:val="6903064C"/>
    <w:rsid w:val="690309B0"/>
    <w:rsid w:val="69041EA8"/>
    <w:rsid w:val="69042C54"/>
    <w:rsid w:val="6904479F"/>
    <w:rsid w:val="6904530E"/>
    <w:rsid w:val="69054CFB"/>
    <w:rsid w:val="690657AB"/>
    <w:rsid w:val="69080FFB"/>
    <w:rsid w:val="6908207B"/>
    <w:rsid w:val="69085BD7"/>
    <w:rsid w:val="6909091A"/>
    <w:rsid w:val="690962B6"/>
    <w:rsid w:val="6909797F"/>
    <w:rsid w:val="690A45D8"/>
    <w:rsid w:val="690A5DF3"/>
    <w:rsid w:val="690B21B2"/>
    <w:rsid w:val="690B3405"/>
    <w:rsid w:val="690B56C7"/>
    <w:rsid w:val="690C12FF"/>
    <w:rsid w:val="690C1B6B"/>
    <w:rsid w:val="690C3868"/>
    <w:rsid w:val="690D16FE"/>
    <w:rsid w:val="690D7BF4"/>
    <w:rsid w:val="690E575F"/>
    <w:rsid w:val="690E61D6"/>
    <w:rsid w:val="690F6F65"/>
    <w:rsid w:val="69103401"/>
    <w:rsid w:val="69103467"/>
    <w:rsid w:val="69111F5A"/>
    <w:rsid w:val="69112920"/>
    <w:rsid w:val="69112C1F"/>
    <w:rsid w:val="69112C50"/>
    <w:rsid w:val="69124CA8"/>
    <w:rsid w:val="69124D7B"/>
    <w:rsid w:val="691277FF"/>
    <w:rsid w:val="69131022"/>
    <w:rsid w:val="69131226"/>
    <w:rsid w:val="691317B6"/>
    <w:rsid w:val="69134670"/>
    <w:rsid w:val="69135339"/>
    <w:rsid w:val="69140A20"/>
    <w:rsid w:val="691415D1"/>
    <w:rsid w:val="69142FC2"/>
    <w:rsid w:val="69144B99"/>
    <w:rsid w:val="69145F68"/>
    <w:rsid w:val="691602F4"/>
    <w:rsid w:val="69160332"/>
    <w:rsid w:val="6916427B"/>
    <w:rsid w:val="69173ECB"/>
    <w:rsid w:val="6917406C"/>
    <w:rsid w:val="691745DE"/>
    <w:rsid w:val="69180775"/>
    <w:rsid w:val="69196036"/>
    <w:rsid w:val="6919667D"/>
    <w:rsid w:val="691A0CD5"/>
    <w:rsid w:val="691A3C19"/>
    <w:rsid w:val="691A6632"/>
    <w:rsid w:val="691A6A7F"/>
    <w:rsid w:val="691B0000"/>
    <w:rsid w:val="691B20D5"/>
    <w:rsid w:val="691B389D"/>
    <w:rsid w:val="691C1BB0"/>
    <w:rsid w:val="691C21C3"/>
    <w:rsid w:val="691C28E1"/>
    <w:rsid w:val="691C7CE5"/>
    <w:rsid w:val="691C7DBB"/>
    <w:rsid w:val="691E6005"/>
    <w:rsid w:val="691F1F7B"/>
    <w:rsid w:val="691F7688"/>
    <w:rsid w:val="691F7B2C"/>
    <w:rsid w:val="69201173"/>
    <w:rsid w:val="692052A4"/>
    <w:rsid w:val="69205616"/>
    <w:rsid w:val="69205A3F"/>
    <w:rsid w:val="692073C4"/>
    <w:rsid w:val="69221434"/>
    <w:rsid w:val="6922313D"/>
    <w:rsid w:val="69223BA9"/>
    <w:rsid w:val="69223DAB"/>
    <w:rsid w:val="69224D60"/>
    <w:rsid w:val="69226708"/>
    <w:rsid w:val="692274D0"/>
    <w:rsid w:val="69240F1F"/>
    <w:rsid w:val="69246035"/>
    <w:rsid w:val="69246279"/>
    <w:rsid w:val="69254FB2"/>
    <w:rsid w:val="69256789"/>
    <w:rsid w:val="69260ABB"/>
    <w:rsid w:val="69262E82"/>
    <w:rsid w:val="692639E6"/>
    <w:rsid w:val="692769A5"/>
    <w:rsid w:val="69276CC7"/>
    <w:rsid w:val="692807DE"/>
    <w:rsid w:val="69282666"/>
    <w:rsid w:val="692831A5"/>
    <w:rsid w:val="69283D05"/>
    <w:rsid w:val="69290280"/>
    <w:rsid w:val="69290C03"/>
    <w:rsid w:val="692938FD"/>
    <w:rsid w:val="69296410"/>
    <w:rsid w:val="692A0DDB"/>
    <w:rsid w:val="692A61A0"/>
    <w:rsid w:val="692B115C"/>
    <w:rsid w:val="692B3ADB"/>
    <w:rsid w:val="692B3C2B"/>
    <w:rsid w:val="692B663E"/>
    <w:rsid w:val="692C23B3"/>
    <w:rsid w:val="692C3FBB"/>
    <w:rsid w:val="692D1AE1"/>
    <w:rsid w:val="692D3426"/>
    <w:rsid w:val="692F585A"/>
    <w:rsid w:val="693009FD"/>
    <w:rsid w:val="69305F28"/>
    <w:rsid w:val="69306478"/>
    <w:rsid w:val="693115D2"/>
    <w:rsid w:val="6931449D"/>
    <w:rsid w:val="69320608"/>
    <w:rsid w:val="693210C3"/>
    <w:rsid w:val="693223A9"/>
    <w:rsid w:val="69323F88"/>
    <w:rsid w:val="693242EC"/>
    <w:rsid w:val="693370F8"/>
    <w:rsid w:val="69342649"/>
    <w:rsid w:val="69342E70"/>
    <w:rsid w:val="69344FB7"/>
    <w:rsid w:val="6935396A"/>
    <w:rsid w:val="69355C33"/>
    <w:rsid w:val="693623E1"/>
    <w:rsid w:val="6936691D"/>
    <w:rsid w:val="69374C88"/>
    <w:rsid w:val="69381282"/>
    <w:rsid w:val="6938153A"/>
    <w:rsid w:val="69387F75"/>
    <w:rsid w:val="6939071B"/>
    <w:rsid w:val="69395B2C"/>
    <w:rsid w:val="693966D8"/>
    <w:rsid w:val="693B1E46"/>
    <w:rsid w:val="693B58EB"/>
    <w:rsid w:val="693B5FAC"/>
    <w:rsid w:val="693B7D5A"/>
    <w:rsid w:val="693C5810"/>
    <w:rsid w:val="693D3A9D"/>
    <w:rsid w:val="693D483C"/>
    <w:rsid w:val="693E2AAD"/>
    <w:rsid w:val="693E5A9D"/>
    <w:rsid w:val="693F0337"/>
    <w:rsid w:val="693F19BC"/>
    <w:rsid w:val="693F2112"/>
    <w:rsid w:val="694035C3"/>
    <w:rsid w:val="69403F2D"/>
    <w:rsid w:val="69406F13"/>
    <w:rsid w:val="6941358A"/>
    <w:rsid w:val="694148A9"/>
    <w:rsid w:val="69421A7E"/>
    <w:rsid w:val="69431305"/>
    <w:rsid w:val="69434E61"/>
    <w:rsid w:val="69435D50"/>
    <w:rsid w:val="69442614"/>
    <w:rsid w:val="6945507D"/>
    <w:rsid w:val="69456E2B"/>
    <w:rsid w:val="69475C94"/>
    <w:rsid w:val="694766FF"/>
    <w:rsid w:val="6947772E"/>
    <w:rsid w:val="694806C9"/>
    <w:rsid w:val="6948658B"/>
    <w:rsid w:val="6949691B"/>
    <w:rsid w:val="694A6203"/>
    <w:rsid w:val="694B7092"/>
    <w:rsid w:val="694B72B0"/>
    <w:rsid w:val="694C4D64"/>
    <w:rsid w:val="694C640B"/>
    <w:rsid w:val="694D65E9"/>
    <w:rsid w:val="694E1D9E"/>
    <w:rsid w:val="694E3489"/>
    <w:rsid w:val="694E4075"/>
    <w:rsid w:val="694E4F58"/>
    <w:rsid w:val="694E6982"/>
    <w:rsid w:val="694F0B7D"/>
    <w:rsid w:val="694F1A58"/>
    <w:rsid w:val="695008F8"/>
    <w:rsid w:val="6950140C"/>
    <w:rsid w:val="695157D0"/>
    <w:rsid w:val="6951757E"/>
    <w:rsid w:val="69531548"/>
    <w:rsid w:val="6953175A"/>
    <w:rsid w:val="695324EE"/>
    <w:rsid w:val="6953781B"/>
    <w:rsid w:val="6954706E"/>
    <w:rsid w:val="695505A3"/>
    <w:rsid w:val="6955221F"/>
    <w:rsid w:val="695549A8"/>
    <w:rsid w:val="69561038"/>
    <w:rsid w:val="69563594"/>
    <w:rsid w:val="69567971"/>
    <w:rsid w:val="69572814"/>
    <w:rsid w:val="695753B4"/>
    <w:rsid w:val="6957669C"/>
    <w:rsid w:val="69582DE5"/>
    <w:rsid w:val="69584DB0"/>
    <w:rsid w:val="69586B5E"/>
    <w:rsid w:val="69594684"/>
    <w:rsid w:val="695A0B28"/>
    <w:rsid w:val="695A1BAE"/>
    <w:rsid w:val="695B5B69"/>
    <w:rsid w:val="695C0B9D"/>
    <w:rsid w:val="695C104D"/>
    <w:rsid w:val="695C15EE"/>
    <w:rsid w:val="695C6114"/>
    <w:rsid w:val="695D1FC1"/>
    <w:rsid w:val="695D5F23"/>
    <w:rsid w:val="695D794A"/>
    <w:rsid w:val="695E1C9B"/>
    <w:rsid w:val="695E6ACB"/>
    <w:rsid w:val="695E7B16"/>
    <w:rsid w:val="695E7EED"/>
    <w:rsid w:val="695F142E"/>
    <w:rsid w:val="695F34BA"/>
    <w:rsid w:val="695F52CE"/>
    <w:rsid w:val="695F538F"/>
    <w:rsid w:val="695F6107"/>
    <w:rsid w:val="696052B8"/>
    <w:rsid w:val="69605B11"/>
    <w:rsid w:val="69607C02"/>
    <w:rsid w:val="69610D52"/>
    <w:rsid w:val="69611234"/>
    <w:rsid w:val="69611597"/>
    <w:rsid w:val="6961248A"/>
    <w:rsid w:val="69623539"/>
    <w:rsid w:val="6962552A"/>
    <w:rsid w:val="69627F97"/>
    <w:rsid w:val="69630DB6"/>
    <w:rsid w:val="69637A66"/>
    <w:rsid w:val="6964113B"/>
    <w:rsid w:val="696430BA"/>
    <w:rsid w:val="6965127B"/>
    <w:rsid w:val="69652A6D"/>
    <w:rsid w:val="69665E98"/>
    <w:rsid w:val="69670A37"/>
    <w:rsid w:val="69683CF9"/>
    <w:rsid w:val="69687199"/>
    <w:rsid w:val="696925EC"/>
    <w:rsid w:val="696A0640"/>
    <w:rsid w:val="696A2697"/>
    <w:rsid w:val="696A55B2"/>
    <w:rsid w:val="696C0494"/>
    <w:rsid w:val="696C085C"/>
    <w:rsid w:val="696C1048"/>
    <w:rsid w:val="696C260A"/>
    <w:rsid w:val="696C51C7"/>
    <w:rsid w:val="696C6928"/>
    <w:rsid w:val="696D1A30"/>
    <w:rsid w:val="696D4090"/>
    <w:rsid w:val="696D5030"/>
    <w:rsid w:val="696F20FA"/>
    <w:rsid w:val="696F3EA8"/>
    <w:rsid w:val="696F3F61"/>
    <w:rsid w:val="696F5A3E"/>
    <w:rsid w:val="696F5C56"/>
    <w:rsid w:val="696F7E76"/>
    <w:rsid w:val="697019DF"/>
    <w:rsid w:val="69703D40"/>
    <w:rsid w:val="69710517"/>
    <w:rsid w:val="69710A25"/>
    <w:rsid w:val="69712538"/>
    <w:rsid w:val="697223F5"/>
    <w:rsid w:val="6972517E"/>
    <w:rsid w:val="69740291"/>
    <w:rsid w:val="69744B7D"/>
    <w:rsid w:val="6974591F"/>
    <w:rsid w:val="69745B81"/>
    <w:rsid w:val="69747710"/>
    <w:rsid w:val="69755D9C"/>
    <w:rsid w:val="69766170"/>
    <w:rsid w:val="69766FE4"/>
    <w:rsid w:val="697775BA"/>
    <w:rsid w:val="69777AD4"/>
    <w:rsid w:val="697804F2"/>
    <w:rsid w:val="69780FAF"/>
    <w:rsid w:val="69786236"/>
    <w:rsid w:val="69787DB3"/>
    <w:rsid w:val="69792A61"/>
    <w:rsid w:val="69794D27"/>
    <w:rsid w:val="697C7E90"/>
    <w:rsid w:val="697D0A19"/>
    <w:rsid w:val="697D3C5B"/>
    <w:rsid w:val="697D452E"/>
    <w:rsid w:val="697E4B51"/>
    <w:rsid w:val="697E5286"/>
    <w:rsid w:val="697E787A"/>
    <w:rsid w:val="697F1669"/>
    <w:rsid w:val="697F3691"/>
    <w:rsid w:val="697F3703"/>
    <w:rsid w:val="697F61C4"/>
    <w:rsid w:val="698037BF"/>
    <w:rsid w:val="698060B5"/>
    <w:rsid w:val="69807668"/>
    <w:rsid w:val="69815AA8"/>
    <w:rsid w:val="698231C9"/>
    <w:rsid w:val="69824C5F"/>
    <w:rsid w:val="69824F55"/>
    <w:rsid w:val="698303A0"/>
    <w:rsid w:val="69831225"/>
    <w:rsid w:val="69831701"/>
    <w:rsid w:val="698331EF"/>
    <w:rsid w:val="6984521F"/>
    <w:rsid w:val="69845BA5"/>
    <w:rsid w:val="69850CE9"/>
    <w:rsid w:val="69852CC0"/>
    <w:rsid w:val="698535C0"/>
    <w:rsid w:val="69855479"/>
    <w:rsid w:val="69862926"/>
    <w:rsid w:val="698652C1"/>
    <w:rsid w:val="69872FA0"/>
    <w:rsid w:val="69877444"/>
    <w:rsid w:val="69877B7D"/>
    <w:rsid w:val="69880FC2"/>
    <w:rsid w:val="69882E05"/>
    <w:rsid w:val="69886D18"/>
    <w:rsid w:val="69887608"/>
    <w:rsid w:val="6989367D"/>
    <w:rsid w:val="69894F6A"/>
    <w:rsid w:val="698A2041"/>
    <w:rsid w:val="698A6F34"/>
    <w:rsid w:val="698B1A97"/>
    <w:rsid w:val="698B69F4"/>
    <w:rsid w:val="698C05B6"/>
    <w:rsid w:val="698C2CAC"/>
    <w:rsid w:val="698C6808"/>
    <w:rsid w:val="698D0FBD"/>
    <w:rsid w:val="698D124A"/>
    <w:rsid w:val="698D1561"/>
    <w:rsid w:val="698E50E9"/>
    <w:rsid w:val="698F00A6"/>
    <w:rsid w:val="698F2782"/>
    <w:rsid w:val="698F62E9"/>
    <w:rsid w:val="69902899"/>
    <w:rsid w:val="699045CB"/>
    <w:rsid w:val="699102C2"/>
    <w:rsid w:val="699150D6"/>
    <w:rsid w:val="6991570E"/>
    <w:rsid w:val="69922D5F"/>
    <w:rsid w:val="69925537"/>
    <w:rsid w:val="69926421"/>
    <w:rsid w:val="699275EE"/>
    <w:rsid w:val="6992783E"/>
    <w:rsid w:val="69940810"/>
    <w:rsid w:val="69941325"/>
    <w:rsid w:val="6994407A"/>
    <w:rsid w:val="69944F18"/>
    <w:rsid w:val="699456BD"/>
    <w:rsid w:val="6994683E"/>
    <w:rsid w:val="69951B60"/>
    <w:rsid w:val="69961ECD"/>
    <w:rsid w:val="69962E3E"/>
    <w:rsid w:val="69963A49"/>
    <w:rsid w:val="69963E28"/>
    <w:rsid w:val="69964F09"/>
    <w:rsid w:val="69967687"/>
    <w:rsid w:val="69984785"/>
    <w:rsid w:val="699863C7"/>
    <w:rsid w:val="69990EBA"/>
    <w:rsid w:val="69992AFD"/>
    <w:rsid w:val="69992CD3"/>
    <w:rsid w:val="699A007C"/>
    <w:rsid w:val="699A3CBE"/>
    <w:rsid w:val="699B107A"/>
    <w:rsid w:val="699C0436"/>
    <w:rsid w:val="699C2688"/>
    <w:rsid w:val="699D0A15"/>
    <w:rsid w:val="699D2068"/>
    <w:rsid w:val="699E02E9"/>
    <w:rsid w:val="699E171A"/>
    <w:rsid w:val="699E337E"/>
    <w:rsid w:val="699E5BA4"/>
    <w:rsid w:val="699F191C"/>
    <w:rsid w:val="699F4008"/>
    <w:rsid w:val="69A00505"/>
    <w:rsid w:val="69A136B6"/>
    <w:rsid w:val="69A2135D"/>
    <w:rsid w:val="69A22390"/>
    <w:rsid w:val="69A2269D"/>
    <w:rsid w:val="69A27F31"/>
    <w:rsid w:val="69A406DE"/>
    <w:rsid w:val="69A41DA4"/>
    <w:rsid w:val="69A4503D"/>
    <w:rsid w:val="69A4712D"/>
    <w:rsid w:val="69A4772E"/>
    <w:rsid w:val="69A5640D"/>
    <w:rsid w:val="69A64EF7"/>
    <w:rsid w:val="69A755EB"/>
    <w:rsid w:val="69A76639"/>
    <w:rsid w:val="69A801E3"/>
    <w:rsid w:val="69A8467C"/>
    <w:rsid w:val="69A86F96"/>
    <w:rsid w:val="69A91168"/>
    <w:rsid w:val="69A94DD2"/>
    <w:rsid w:val="69AA7703"/>
    <w:rsid w:val="69AB33AB"/>
    <w:rsid w:val="69AB751C"/>
    <w:rsid w:val="69AC2842"/>
    <w:rsid w:val="69AC3C07"/>
    <w:rsid w:val="69AC5ED7"/>
    <w:rsid w:val="69AC6EAA"/>
    <w:rsid w:val="69AC7144"/>
    <w:rsid w:val="69AC7EEF"/>
    <w:rsid w:val="69AE2890"/>
    <w:rsid w:val="69AE3407"/>
    <w:rsid w:val="69AF7958"/>
    <w:rsid w:val="69B12E60"/>
    <w:rsid w:val="69B144C0"/>
    <w:rsid w:val="69B14C29"/>
    <w:rsid w:val="69B233CE"/>
    <w:rsid w:val="69B23E79"/>
    <w:rsid w:val="69B25C5F"/>
    <w:rsid w:val="69B26CDD"/>
    <w:rsid w:val="69B32AF2"/>
    <w:rsid w:val="69B32D25"/>
    <w:rsid w:val="69B33D95"/>
    <w:rsid w:val="69B41B67"/>
    <w:rsid w:val="69B5398C"/>
    <w:rsid w:val="69B564E2"/>
    <w:rsid w:val="69B5761D"/>
    <w:rsid w:val="69B61BBD"/>
    <w:rsid w:val="69B67451"/>
    <w:rsid w:val="69B7543A"/>
    <w:rsid w:val="69B95123"/>
    <w:rsid w:val="69BA540E"/>
    <w:rsid w:val="69BA78AB"/>
    <w:rsid w:val="69BB2134"/>
    <w:rsid w:val="69BB3034"/>
    <w:rsid w:val="69BC0838"/>
    <w:rsid w:val="69BD10B7"/>
    <w:rsid w:val="69BD1A46"/>
    <w:rsid w:val="69BD1E55"/>
    <w:rsid w:val="69BD2C24"/>
    <w:rsid w:val="69BD2E65"/>
    <w:rsid w:val="69BD53D1"/>
    <w:rsid w:val="69BE02C6"/>
    <w:rsid w:val="69BE0D62"/>
    <w:rsid w:val="69BE28CE"/>
    <w:rsid w:val="69BF1C22"/>
    <w:rsid w:val="69BF3921"/>
    <w:rsid w:val="69BF6BDD"/>
    <w:rsid w:val="69C00763"/>
    <w:rsid w:val="69C01846"/>
    <w:rsid w:val="69C019B7"/>
    <w:rsid w:val="69C059E7"/>
    <w:rsid w:val="69C064B2"/>
    <w:rsid w:val="69C06D11"/>
    <w:rsid w:val="69C102F8"/>
    <w:rsid w:val="69C10C70"/>
    <w:rsid w:val="69C11731"/>
    <w:rsid w:val="69C17A36"/>
    <w:rsid w:val="69C22413"/>
    <w:rsid w:val="69C238DB"/>
    <w:rsid w:val="69C32534"/>
    <w:rsid w:val="69C37E32"/>
    <w:rsid w:val="69C4183D"/>
    <w:rsid w:val="69C42446"/>
    <w:rsid w:val="69C51916"/>
    <w:rsid w:val="69C53AC8"/>
    <w:rsid w:val="69C53FA9"/>
    <w:rsid w:val="69C61F88"/>
    <w:rsid w:val="69C6468C"/>
    <w:rsid w:val="69C714EC"/>
    <w:rsid w:val="69C72FCF"/>
    <w:rsid w:val="69C73405"/>
    <w:rsid w:val="69C75A92"/>
    <w:rsid w:val="69C75D51"/>
    <w:rsid w:val="69C77840"/>
    <w:rsid w:val="69C8225D"/>
    <w:rsid w:val="69C86F85"/>
    <w:rsid w:val="69C87B35"/>
    <w:rsid w:val="69C91BFB"/>
    <w:rsid w:val="69CA5BD7"/>
    <w:rsid w:val="69CA67F1"/>
    <w:rsid w:val="69CA7277"/>
    <w:rsid w:val="69CA7317"/>
    <w:rsid w:val="69CB065C"/>
    <w:rsid w:val="69CB38A9"/>
    <w:rsid w:val="69CC00AD"/>
    <w:rsid w:val="69CC12FA"/>
    <w:rsid w:val="69CC30A8"/>
    <w:rsid w:val="69CC3935"/>
    <w:rsid w:val="69CD018B"/>
    <w:rsid w:val="69CD1752"/>
    <w:rsid w:val="69CD1FDC"/>
    <w:rsid w:val="69CD48B5"/>
    <w:rsid w:val="69CD6168"/>
    <w:rsid w:val="69CE0BCF"/>
    <w:rsid w:val="69CE37C7"/>
    <w:rsid w:val="69CE5F7E"/>
    <w:rsid w:val="69CE6E20"/>
    <w:rsid w:val="69CF5BBE"/>
    <w:rsid w:val="69D02B99"/>
    <w:rsid w:val="69D036A9"/>
    <w:rsid w:val="69D15678"/>
    <w:rsid w:val="69D16911"/>
    <w:rsid w:val="69D33BD8"/>
    <w:rsid w:val="69D33BE7"/>
    <w:rsid w:val="69D342A1"/>
    <w:rsid w:val="69D361E5"/>
    <w:rsid w:val="69D3620E"/>
    <w:rsid w:val="69D37709"/>
    <w:rsid w:val="69D37EFB"/>
    <w:rsid w:val="69D406C2"/>
    <w:rsid w:val="69D40F9C"/>
    <w:rsid w:val="69D45AB1"/>
    <w:rsid w:val="69D470C6"/>
    <w:rsid w:val="69D56401"/>
    <w:rsid w:val="69D5715D"/>
    <w:rsid w:val="69D60C87"/>
    <w:rsid w:val="69D619E7"/>
    <w:rsid w:val="69D72179"/>
    <w:rsid w:val="69D865C9"/>
    <w:rsid w:val="69D86E88"/>
    <w:rsid w:val="69D87C9F"/>
    <w:rsid w:val="69D915F2"/>
    <w:rsid w:val="69DB153D"/>
    <w:rsid w:val="69DB1D61"/>
    <w:rsid w:val="69DC044C"/>
    <w:rsid w:val="69DC34C9"/>
    <w:rsid w:val="69DC4BCA"/>
    <w:rsid w:val="69DC4E37"/>
    <w:rsid w:val="69DD4B44"/>
    <w:rsid w:val="69DD7064"/>
    <w:rsid w:val="69DD7B7A"/>
    <w:rsid w:val="69DE00B7"/>
    <w:rsid w:val="69DE0CFA"/>
    <w:rsid w:val="69DE615F"/>
    <w:rsid w:val="69DE6807"/>
    <w:rsid w:val="69DE71CC"/>
    <w:rsid w:val="69DF58A3"/>
    <w:rsid w:val="69E02309"/>
    <w:rsid w:val="69E17C72"/>
    <w:rsid w:val="69E31987"/>
    <w:rsid w:val="69E44896"/>
    <w:rsid w:val="69E45081"/>
    <w:rsid w:val="69E45175"/>
    <w:rsid w:val="69E515C3"/>
    <w:rsid w:val="69E55F18"/>
    <w:rsid w:val="69E579EC"/>
    <w:rsid w:val="69E63345"/>
    <w:rsid w:val="69E63704"/>
    <w:rsid w:val="69E64F54"/>
    <w:rsid w:val="69E71329"/>
    <w:rsid w:val="69E71C90"/>
    <w:rsid w:val="69E73568"/>
    <w:rsid w:val="69E91EAC"/>
    <w:rsid w:val="69E92980"/>
    <w:rsid w:val="69E93C5A"/>
    <w:rsid w:val="69E97916"/>
    <w:rsid w:val="69EA7C98"/>
    <w:rsid w:val="69EB32D1"/>
    <w:rsid w:val="69EB4AE7"/>
    <w:rsid w:val="69EB743C"/>
    <w:rsid w:val="69EB79D2"/>
    <w:rsid w:val="69EC0418"/>
    <w:rsid w:val="69EC16B7"/>
    <w:rsid w:val="69EC1991"/>
    <w:rsid w:val="69EC5ECF"/>
    <w:rsid w:val="69EC6364"/>
    <w:rsid w:val="69EC72A7"/>
    <w:rsid w:val="69EC7853"/>
    <w:rsid w:val="69ED4C05"/>
    <w:rsid w:val="69ED5079"/>
    <w:rsid w:val="69ED540D"/>
    <w:rsid w:val="69ED5F62"/>
    <w:rsid w:val="69EE74C3"/>
    <w:rsid w:val="69EF0B03"/>
    <w:rsid w:val="69F01251"/>
    <w:rsid w:val="69F0323B"/>
    <w:rsid w:val="69F148BD"/>
    <w:rsid w:val="69F3239B"/>
    <w:rsid w:val="69F428EB"/>
    <w:rsid w:val="69F50851"/>
    <w:rsid w:val="69F530D6"/>
    <w:rsid w:val="69F56C39"/>
    <w:rsid w:val="69F61ED3"/>
    <w:rsid w:val="69F823EF"/>
    <w:rsid w:val="69F83665"/>
    <w:rsid w:val="69F8536E"/>
    <w:rsid w:val="69F86DB7"/>
    <w:rsid w:val="69FA07B6"/>
    <w:rsid w:val="69FA1FC8"/>
    <w:rsid w:val="69FA5E67"/>
    <w:rsid w:val="69FB3604"/>
    <w:rsid w:val="69FB5B46"/>
    <w:rsid w:val="69FC398E"/>
    <w:rsid w:val="69FC56C3"/>
    <w:rsid w:val="69FC5F64"/>
    <w:rsid w:val="69FD0A42"/>
    <w:rsid w:val="69FD3262"/>
    <w:rsid w:val="69FD41CC"/>
    <w:rsid w:val="69FD5F96"/>
    <w:rsid w:val="69FD7706"/>
    <w:rsid w:val="69FD79E5"/>
    <w:rsid w:val="69FE2A0A"/>
    <w:rsid w:val="69FE61D2"/>
    <w:rsid w:val="69FF522C"/>
    <w:rsid w:val="69FF6DFE"/>
    <w:rsid w:val="6A0073C8"/>
    <w:rsid w:val="6A0122C1"/>
    <w:rsid w:val="6A014EA5"/>
    <w:rsid w:val="6A0155E1"/>
    <w:rsid w:val="6A0171F6"/>
    <w:rsid w:val="6A021836"/>
    <w:rsid w:val="6A02611D"/>
    <w:rsid w:val="6A031BB0"/>
    <w:rsid w:val="6A0371F6"/>
    <w:rsid w:val="6A037A8F"/>
    <w:rsid w:val="6A0404D5"/>
    <w:rsid w:val="6A040649"/>
    <w:rsid w:val="6A042842"/>
    <w:rsid w:val="6A0445F0"/>
    <w:rsid w:val="6A047E25"/>
    <w:rsid w:val="6A050DDF"/>
    <w:rsid w:val="6A051D0A"/>
    <w:rsid w:val="6A06480C"/>
    <w:rsid w:val="6A065D59"/>
    <w:rsid w:val="6A0661E8"/>
    <w:rsid w:val="6A0740E0"/>
    <w:rsid w:val="6A074447"/>
    <w:rsid w:val="6A07609B"/>
    <w:rsid w:val="6A076E39"/>
    <w:rsid w:val="6A084241"/>
    <w:rsid w:val="6A0924EF"/>
    <w:rsid w:val="6A0A2CE7"/>
    <w:rsid w:val="6A0A4733"/>
    <w:rsid w:val="6A0A4A22"/>
    <w:rsid w:val="6A0A4B3F"/>
    <w:rsid w:val="6A0A7092"/>
    <w:rsid w:val="6A0B3BD1"/>
    <w:rsid w:val="6A0B5C23"/>
    <w:rsid w:val="6A0B6DD5"/>
    <w:rsid w:val="6A0C4F82"/>
    <w:rsid w:val="6A0D0FEF"/>
    <w:rsid w:val="6A0D39EA"/>
    <w:rsid w:val="6A0D5B9B"/>
    <w:rsid w:val="6A0D67B8"/>
    <w:rsid w:val="6A0D7164"/>
    <w:rsid w:val="6A0F1603"/>
    <w:rsid w:val="6A0F1807"/>
    <w:rsid w:val="6A0F7A65"/>
    <w:rsid w:val="6A1011E7"/>
    <w:rsid w:val="6A1026F9"/>
    <w:rsid w:val="6A112324"/>
    <w:rsid w:val="6A1137AC"/>
    <w:rsid w:val="6A1208DF"/>
    <w:rsid w:val="6A131389"/>
    <w:rsid w:val="6A135738"/>
    <w:rsid w:val="6A136348"/>
    <w:rsid w:val="6A143C4B"/>
    <w:rsid w:val="6A152CA1"/>
    <w:rsid w:val="6A153E30"/>
    <w:rsid w:val="6A154A4F"/>
    <w:rsid w:val="6A15688B"/>
    <w:rsid w:val="6A157B44"/>
    <w:rsid w:val="6A157B64"/>
    <w:rsid w:val="6A162576"/>
    <w:rsid w:val="6A170417"/>
    <w:rsid w:val="6A172F24"/>
    <w:rsid w:val="6A177A95"/>
    <w:rsid w:val="6A1816F7"/>
    <w:rsid w:val="6A182E6D"/>
    <w:rsid w:val="6A184540"/>
    <w:rsid w:val="6A18634F"/>
    <w:rsid w:val="6A190FC7"/>
    <w:rsid w:val="6A1964E8"/>
    <w:rsid w:val="6A1A02B8"/>
    <w:rsid w:val="6A1A3F64"/>
    <w:rsid w:val="6A1B6535"/>
    <w:rsid w:val="6A1B7246"/>
    <w:rsid w:val="6A1C4030"/>
    <w:rsid w:val="6A1D3904"/>
    <w:rsid w:val="6A1D56B2"/>
    <w:rsid w:val="6A1D7AE4"/>
    <w:rsid w:val="6A1E0C7A"/>
    <w:rsid w:val="6A1F04BC"/>
    <w:rsid w:val="6A1F097A"/>
    <w:rsid w:val="6A1F0A09"/>
    <w:rsid w:val="6A1F58CE"/>
    <w:rsid w:val="6A206541"/>
    <w:rsid w:val="6A211646"/>
    <w:rsid w:val="6A2125A5"/>
    <w:rsid w:val="6A2151A2"/>
    <w:rsid w:val="6A220E6B"/>
    <w:rsid w:val="6A221F95"/>
    <w:rsid w:val="6A223C0D"/>
    <w:rsid w:val="6A224625"/>
    <w:rsid w:val="6A22716C"/>
    <w:rsid w:val="6A2278AB"/>
    <w:rsid w:val="6A2330DE"/>
    <w:rsid w:val="6A23362B"/>
    <w:rsid w:val="6A2364FA"/>
    <w:rsid w:val="6A23795F"/>
    <w:rsid w:val="6A2406D8"/>
    <w:rsid w:val="6A240EA2"/>
    <w:rsid w:val="6A244C92"/>
    <w:rsid w:val="6A260A0B"/>
    <w:rsid w:val="6A2627B9"/>
    <w:rsid w:val="6A264B6A"/>
    <w:rsid w:val="6A2669DF"/>
    <w:rsid w:val="6A274783"/>
    <w:rsid w:val="6A283B6C"/>
    <w:rsid w:val="6A284FCC"/>
    <w:rsid w:val="6A2922A9"/>
    <w:rsid w:val="6A2949E1"/>
    <w:rsid w:val="6A2A0A42"/>
    <w:rsid w:val="6A2A6039"/>
    <w:rsid w:val="6A2C241E"/>
    <w:rsid w:val="6A2C3D28"/>
    <w:rsid w:val="6A2C444A"/>
    <w:rsid w:val="6A2D0F04"/>
    <w:rsid w:val="6A2D61FE"/>
    <w:rsid w:val="6A2E2760"/>
    <w:rsid w:val="6A2E6E71"/>
    <w:rsid w:val="6A2E73C3"/>
    <w:rsid w:val="6A2E78BF"/>
    <w:rsid w:val="6A2F1E32"/>
    <w:rsid w:val="6A2F2625"/>
    <w:rsid w:val="6A2F2697"/>
    <w:rsid w:val="6A2F561A"/>
    <w:rsid w:val="6A301C3D"/>
    <w:rsid w:val="6A301DE2"/>
    <w:rsid w:val="6A303637"/>
    <w:rsid w:val="6A305243"/>
    <w:rsid w:val="6A3053E5"/>
    <w:rsid w:val="6A31115D"/>
    <w:rsid w:val="6A3137BA"/>
    <w:rsid w:val="6A315CB4"/>
    <w:rsid w:val="6A316FDC"/>
    <w:rsid w:val="6A3170CF"/>
    <w:rsid w:val="6A324EC1"/>
    <w:rsid w:val="6A3257E1"/>
    <w:rsid w:val="6A331379"/>
    <w:rsid w:val="6A334ED5"/>
    <w:rsid w:val="6A336BDA"/>
    <w:rsid w:val="6A342066"/>
    <w:rsid w:val="6A3426FC"/>
    <w:rsid w:val="6A3541E8"/>
    <w:rsid w:val="6A361754"/>
    <w:rsid w:val="6A3661B4"/>
    <w:rsid w:val="6A36634E"/>
    <w:rsid w:val="6A37002F"/>
    <w:rsid w:val="6A374D98"/>
    <w:rsid w:val="6A3752C2"/>
    <w:rsid w:val="6A375EBD"/>
    <w:rsid w:val="6A38073E"/>
    <w:rsid w:val="6A38382D"/>
    <w:rsid w:val="6A3A2708"/>
    <w:rsid w:val="6A3A4103"/>
    <w:rsid w:val="6A3A5966"/>
    <w:rsid w:val="6A3A630B"/>
    <w:rsid w:val="6A3B28BC"/>
    <w:rsid w:val="6A3B3D8A"/>
    <w:rsid w:val="6A3C12B6"/>
    <w:rsid w:val="6A3C7DAE"/>
    <w:rsid w:val="6A3E20DC"/>
    <w:rsid w:val="6A3E3C83"/>
    <w:rsid w:val="6A3E7BBD"/>
    <w:rsid w:val="6A3F387A"/>
    <w:rsid w:val="6A4077FF"/>
    <w:rsid w:val="6A41134F"/>
    <w:rsid w:val="6A411B54"/>
    <w:rsid w:val="6A415038"/>
    <w:rsid w:val="6A415844"/>
    <w:rsid w:val="6A4169B4"/>
    <w:rsid w:val="6A421F14"/>
    <w:rsid w:val="6A42336B"/>
    <w:rsid w:val="6A423A2A"/>
    <w:rsid w:val="6A425119"/>
    <w:rsid w:val="6A4315BC"/>
    <w:rsid w:val="6A432581"/>
    <w:rsid w:val="6A4328DD"/>
    <w:rsid w:val="6A436A18"/>
    <w:rsid w:val="6A4470E3"/>
    <w:rsid w:val="6A45189B"/>
    <w:rsid w:val="6A457966"/>
    <w:rsid w:val="6A461AEF"/>
    <w:rsid w:val="6A466708"/>
    <w:rsid w:val="6A470981"/>
    <w:rsid w:val="6A470FDD"/>
    <w:rsid w:val="6A47552B"/>
    <w:rsid w:val="6A477F26"/>
    <w:rsid w:val="6A482AC0"/>
    <w:rsid w:val="6A4841D0"/>
    <w:rsid w:val="6A487268"/>
    <w:rsid w:val="6A4B06F7"/>
    <w:rsid w:val="6A4B0B62"/>
    <w:rsid w:val="6A4B427C"/>
    <w:rsid w:val="6A4B66C3"/>
    <w:rsid w:val="6A4B675C"/>
    <w:rsid w:val="6A4B68EB"/>
    <w:rsid w:val="6A4C274F"/>
    <w:rsid w:val="6A4C5F97"/>
    <w:rsid w:val="6A4C62C1"/>
    <w:rsid w:val="6A4C6FF2"/>
    <w:rsid w:val="6A4C7B21"/>
    <w:rsid w:val="6A4D13B3"/>
    <w:rsid w:val="6A4D243B"/>
    <w:rsid w:val="6A4D41E9"/>
    <w:rsid w:val="6A4D423F"/>
    <w:rsid w:val="6A4E3ABD"/>
    <w:rsid w:val="6A4E7F61"/>
    <w:rsid w:val="6A4F0ED7"/>
    <w:rsid w:val="6A4F5B06"/>
    <w:rsid w:val="6A505A87"/>
    <w:rsid w:val="6A507B8C"/>
    <w:rsid w:val="6A5126C1"/>
    <w:rsid w:val="6A513B64"/>
    <w:rsid w:val="6A516FAD"/>
    <w:rsid w:val="6A517959"/>
    <w:rsid w:val="6A52222B"/>
    <w:rsid w:val="6A526F20"/>
    <w:rsid w:val="6A5279C9"/>
    <w:rsid w:val="6A527A52"/>
    <w:rsid w:val="6A53390B"/>
    <w:rsid w:val="6A535578"/>
    <w:rsid w:val="6A537326"/>
    <w:rsid w:val="6A550134"/>
    <w:rsid w:val="6A5534DA"/>
    <w:rsid w:val="6A554E4C"/>
    <w:rsid w:val="6A555836"/>
    <w:rsid w:val="6A55631A"/>
    <w:rsid w:val="6A56081A"/>
    <w:rsid w:val="6A56283B"/>
    <w:rsid w:val="6A570290"/>
    <w:rsid w:val="6A570BC4"/>
    <w:rsid w:val="6A576B72"/>
    <w:rsid w:val="6A577E79"/>
    <w:rsid w:val="6A585E00"/>
    <w:rsid w:val="6A590DE0"/>
    <w:rsid w:val="6A5B08BC"/>
    <w:rsid w:val="6A5B42E9"/>
    <w:rsid w:val="6A5B6EDD"/>
    <w:rsid w:val="6A5B70B9"/>
    <w:rsid w:val="6A5C442C"/>
    <w:rsid w:val="6A5C5B28"/>
    <w:rsid w:val="6A5D399C"/>
    <w:rsid w:val="6A5D710C"/>
    <w:rsid w:val="6A5E76D3"/>
    <w:rsid w:val="6A607A3F"/>
    <w:rsid w:val="6A612266"/>
    <w:rsid w:val="6A620B50"/>
    <w:rsid w:val="6A62236A"/>
    <w:rsid w:val="6A624DEF"/>
    <w:rsid w:val="6A62745B"/>
    <w:rsid w:val="6A637119"/>
    <w:rsid w:val="6A6446B9"/>
    <w:rsid w:val="6A647999"/>
    <w:rsid w:val="6A65058C"/>
    <w:rsid w:val="6A651F58"/>
    <w:rsid w:val="6A656DD2"/>
    <w:rsid w:val="6A664983"/>
    <w:rsid w:val="6A667059"/>
    <w:rsid w:val="6A67335C"/>
    <w:rsid w:val="6A6737C4"/>
    <w:rsid w:val="6A674B7F"/>
    <w:rsid w:val="6A687275"/>
    <w:rsid w:val="6A6A0009"/>
    <w:rsid w:val="6A6A3A82"/>
    <w:rsid w:val="6A6A58EE"/>
    <w:rsid w:val="6A6A64CB"/>
    <w:rsid w:val="6A6A7105"/>
    <w:rsid w:val="6A6B0691"/>
    <w:rsid w:val="6A6B0B13"/>
    <w:rsid w:val="6A6B466F"/>
    <w:rsid w:val="6A6B4AE9"/>
    <w:rsid w:val="6A6B5F06"/>
    <w:rsid w:val="6A6C0409"/>
    <w:rsid w:val="6A6C18B3"/>
    <w:rsid w:val="6A6D03E7"/>
    <w:rsid w:val="6A6D3134"/>
    <w:rsid w:val="6A6D3AF9"/>
    <w:rsid w:val="6A6D4800"/>
    <w:rsid w:val="6A6D48A8"/>
    <w:rsid w:val="6A6D6639"/>
    <w:rsid w:val="6A6D7851"/>
    <w:rsid w:val="6A6E1414"/>
    <w:rsid w:val="6A6E4160"/>
    <w:rsid w:val="6A6E760E"/>
    <w:rsid w:val="6A6F2CC6"/>
    <w:rsid w:val="6A6F3090"/>
    <w:rsid w:val="6A6F42E6"/>
    <w:rsid w:val="6A6F6D21"/>
    <w:rsid w:val="6A6F7F3E"/>
    <w:rsid w:val="6A701C9D"/>
    <w:rsid w:val="6A70612A"/>
    <w:rsid w:val="6A707546"/>
    <w:rsid w:val="6A734804"/>
    <w:rsid w:val="6A737B5E"/>
    <w:rsid w:val="6A737B63"/>
    <w:rsid w:val="6A743221"/>
    <w:rsid w:val="6A7524F7"/>
    <w:rsid w:val="6A753740"/>
    <w:rsid w:val="6A753DCE"/>
    <w:rsid w:val="6A75602F"/>
    <w:rsid w:val="6A75729C"/>
    <w:rsid w:val="6A764478"/>
    <w:rsid w:val="6A771266"/>
    <w:rsid w:val="6A771D68"/>
    <w:rsid w:val="6A772539"/>
    <w:rsid w:val="6A772674"/>
    <w:rsid w:val="6A785B35"/>
    <w:rsid w:val="6A786B28"/>
    <w:rsid w:val="6A786D8C"/>
    <w:rsid w:val="6A787218"/>
    <w:rsid w:val="6A79587D"/>
    <w:rsid w:val="6A797BC5"/>
    <w:rsid w:val="6A7A25F8"/>
    <w:rsid w:val="6A7A4501"/>
    <w:rsid w:val="6A7B40E0"/>
    <w:rsid w:val="6A7B56F3"/>
    <w:rsid w:val="6A7B7A60"/>
    <w:rsid w:val="6A7C4A57"/>
    <w:rsid w:val="6A7C687C"/>
    <w:rsid w:val="6A7D079D"/>
    <w:rsid w:val="6A7D43A3"/>
    <w:rsid w:val="6A7D4FA5"/>
    <w:rsid w:val="6A7E25F5"/>
    <w:rsid w:val="6A7F011B"/>
    <w:rsid w:val="6A7F636D"/>
    <w:rsid w:val="6A80005F"/>
    <w:rsid w:val="6A80250B"/>
    <w:rsid w:val="6A804C42"/>
    <w:rsid w:val="6A810CFD"/>
    <w:rsid w:val="6A817545"/>
    <w:rsid w:val="6A820E9E"/>
    <w:rsid w:val="6A8219B9"/>
    <w:rsid w:val="6A827948"/>
    <w:rsid w:val="6A8337FC"/>
    <w:rsid w:val="6A847B4B"/>
    <w:rsid w:val="6A851E6A"/>
    <w:rsid w:val="6A8636B0"/>
    <w:rsid w:val="6A863BAE"/>
    <w:rsid w:val="6A86594D"/>
    <w:rsid w:val="6A86744A"/>
    <w:rsid w:val="6A87296C"/>
    <w:rsid w:val="6A8768EB"/>
    <w:rsid w:val="6A880BE4"/>
    <w:rsid w:val="6A88147E"/>
    <w:rsid w:val="6A88198A"/>
    <w:rsid w:val="6A885361"/>
    <w:rsid w:val="6A890F99"/>
    <w:rsid w:val="6A8A74B6"/>
    <w:rsid w:val="6A8B5172"/>
    <w:rsid w:val="6A8B6AC0"/>
    <w:rsid w:val="6A8C31B6"/>
    <w:rsid w:val="6A8C4FDE"/>
    <w:rsid w:val="6A8D3E5A"/>
    <w:rsid w:val="6A8D7C1F"/>
    <w:rsid w:val="6A8E59F2"/>
    <w:rsid w:val="6A8E65B0"/>
    <w:rsid w:val="6A8F3FE3"/>
    <w:rsid w:val="6A8F5DA1"/>
    <w:rsid w:val="6A90057A"/>
    <w:rsid w:val="6A902FC4"/>
    <w:rsid w:val="6A905716"/>
    <w:rsid w:val="6A907D60"/>
    <w:rsid w:val="6A912372"/>
    <w:rsid w:val="6A915755"/>
    <w:rsid w:val="6A9174BF"/>
    <w:rsid w:val="6A9215D9"/>
    <w:rsid w:val="6A921BD7"/>
    <w:rsid w:val="6A9242F2"/>
    <w:rsid w:val="6A92474D"/>
    <w:rsid w:val="6A926005"/>
    <w:rsid w:val="6A92793F"/>
    <w:rsid w:val="6A931EE8"/>
    <w:rsid w:val="6A933BC6"/>
    <w:rsid w:val="6A935974"/>
    <w:rsid w:val="6A9413E2"/>
    <w:rsid w:val="6A943125"/>
    <w:rsid w:val="6A946571"/>
    <w:rsid w:val="6A955143"/>
    <w:rsid w:val="6A956053"/>
    <w:rsid w:val="6A956884"/>
    <w:rsid w:val="6A9645C9"/>
    <w:rsid w:val="6A964AD4"/>
    <w:rsid w:val="6A9714B7"/>
    <w:rsid w:val="6A9719BC"/>
    <w:rsid w:val="6A981DBB"/>
    <w:rsid w:val="6A991B82"/>
    <w:rsid w:val="6A99742E"/>
    <w:rsid w:val="6A9C2B78"/>
    <w:rsid w:val="6A9C6C7A"/>
    <w:rsid w:val="6A9D103F"/>
    <w:rsid w:val="6A9D669F"/>
    <w:rsid w:val="6A9D784A"/>
    <w:rsid w:val="6A9E05D4"/>
    <w:rsid w:val="6A9E0F84"/>
    <w:rsid w:val="6A9E207A"/>
    <w:rsid w:val="6A9E260E"/>
    <w:rsid w:val="6A9E4A45"/>
    <w:rsid w:val="6A9E67F3"/>
    <w:rsid w:val="6A9F07BD"/>
    <w:rsid w:val="6A9F118F"/>
    <w:rsid w:val="6A9F57BC"/>
    <w:rsid w:val="6A9F6534"/>
    <w:rsid w:val="6A9F7832"/>
    <w:rsid w:val="6AA02282"/>
    <w:rsid w:val="6AA032AB"/>
    <w:rsid w:val="6AA049EC"/>
    <w:rsid w:val="6AA075D0"/>
    <w:rsid w:val="6AA1317F"/>
    <w:rsid w:val="6AA14535"/>
    <w:rsid w:val="6AA14A1E"/>
    <w:rsid w:val="6AA22730"/>
    <w:rsid w:val="6AA25BA5"/>
    <w:rsid w:val="6AA302AD"/>
    <w:rsid w:val="6AA3437D"/>
    <w:rsid w:val="6AA360ED"/>
    <w:rsid w:val="6AA372B9"/>
    <w:rsid w:val="6AA405D9"/>
    <w:rsid w:val="6AA437FE"/>
    <w:rsid w:val="6AA45DD3"/>
    <w:rsid w:val="6AA463B0"/>
    <w:rsid w:val="6AA47B97"/>
    <w:rsid w:val="6AA50D19"/>
    <w:rsid w:val="6AA52D64"/>
    <w:rsid w:val="6AA554CD"/>
    <w:rsid w:val="6AA65E50"/>
    <w:rsid w:val="6AA667E5"/>
    <w:rsid w:val="6AA66E98"/>
    <w:rsid w:val="6AA67D9D"/>
    <w:rsid w:val="6AA71CD6"/>
    <w:rsid w:val="6AA77891"/>
    <w:rsid w:val="6AA84A44"/>
    <w:rsid w:val="6AA85EA1"/>
    <w:rsid w:val="6AA86CD3"/>
    <w:rsid w:val="6AA87672"/>
    <w:rsid w:val="6AA92CD8"/>
    <w:rsid w:val="6AAB05E8"/>
    <w:rsid w:val="6AAB53B4"/>
    <w:rsid w:val="6AAB6191"/>
    <w:rsid w:val="6AAB7F38"/>
    <w:rsid w:val="6AAC548F"/>
    <w:rsid w:val="6AAC7181"/>
    <w:rsid w:val="6AAD08C0"/>
    <w:rsid w:val="6AAD6A36"/>
    <w:rsid w:val="6AAD733D"/>
    <w:rsid w:val="6AAD7593"/>
    <w:rsid w:val="6AAE2D85"/>
    <w:rsid w:val="6AB05EE9"/>
    <w:rsid w:val="6AB06526"/>
    <w:rsid w:val="6AB11CDB"/>
    <w:rsid w:val="6AB17532"/>
    <w:rsid w:val="6AB3621B"/>
    <w:rsid w:val="6AB369EF"/>
    <w:rsid w:val="6AB46016"/>
    <w:rsid w:val="6AB5047B"/>
    <w:rsid w:val="6AB51D8E"/>
    <w:rsid w:val="6AB64F61"/>
    <w:rsid w:val="6AB72410"/>
    <w:rsid w:val="6AB72A94"/>
    <w:rsid w:val="6AB75281"/>
    <w:rsid w:val="6AB75B07"/>
    <w:rsid w:val="6AB77F75"/>
    <w:rsid w:val="6AB82D25"/>
    <w:rsid w:val="6AB85291"/>
    <w:rsid w:val="6AB853DB"/>
    <w:rsid w:val="6AB9039F"/>
    <w:rsid w:val="6AB9187F"/>
    <w:rsid w:val="6ABB3366"/>
    <w:rsid w:val="6ABB41C4"/>
    <w:rsid w:val="6ABC39B4"/>
    <w:rsid w:val="6ABD48AA"/>
    <w:rsid w:val="6ABE1666"/>
    <w:rsid w:val="6ABE428A"/>
    <w:rsid w:val="6ABE49DF"/>
    <w:rsid w:val="6ABE50E7"/>
    <w:rsid w:val="6ABE5263"/>
    <w:rsid w:val="6ABF196D"/>
    <w:rsid w:val="6ABF3270"/>
    <w:rsid w:val="6ABF5C40"/>
    <w:rsid w:val="6ABF6769"/>
    <w:rsid w:val="6AC00E5F"/>
    <w:rsid w:val="6AC07809"/>
    <w:rsid w:val="6AC10733"/>
    <w:rsid w:val="6AC11F40"/>
    <w:rsid w:val="6AC12DAC"/>
    <w:rsid w:val="6AC15DEB"/>
    <w:rsid w:val="6AC16985"/>
    <w:rsid w:val="6AC234EF"/>
    <w:rsid w:val="6AC30276"/>
    <w:rsid w:val="6AC33239"/>
    <w:rsid w:val="6AC33321"/>
    <w:rsid w:val="6AC349CC"/>
    <w:rsid w:val="6AC355F7"/>
    <w:rsid w:val="6AC41FD2"/>
    <w:rsid w:val="6AC50223"/>
    <w:rsid w:val="6AC51C75"/>
    <w:rsid w:val="6AC550AC"/>
    <w:rsid w:val="6AC55A28"/>
    <w:rsid w:val="6AC55B12"/>
    <w:rsid w:val="6AC5636B"/>
    <w:rsid w:val="6AC56844"/>
    <w:rsid w:val="6AC56B59"/>
    <w:rsid w:val="6AC63711"/>
    <w:rsid w:val="6AC71899"/>
    <w:rsid w:val="6AC72BF5"/>
    <w:rsid w:val="6AC7752B"/>
    <w:rsid w:val="6AC8064E"/>
    <w:rsid w:val="6AC83D20"/>
    <w:rsid w:val="6AC84460"/>
    <w:rsid w:val="6AC84FF1"/>
    <w:rsid w:val="6AC868CE"/>
    <w:rsid w:val="6AC9297A"/>
    <w:rsid w:val="6AC951B0"/>
    <w:rsid w:val="6AC97A5B"/>
    <w:rsid w:val="6ACA30C2"/>
    <w:rsid w:val="6ACA3DDD"/>
    <w:rsid w:val="6ACA583A"/>
    <w:rsid w:val="6ACB1211"/>
    <w:rsid w:val="6ACC04F2"/>
    <w:rsid w:val="6ACC363B"/>
    <w:rsid w:val="6ACD347B"/>
    <w:rsid w:val="6ACD7F3B"/>
    <w:rsid w:val="6ACE4618"/>
    <w:rsid w:val="6ACE499E"/>
    <w:rsid w:val="6ACF4F33"/>
    <w:rsid w:val="6AD03B39"/>
    <w:rsid w:val="6AD14D42"/>
    <w:rsid w:val="6AD168BD"/>
    <w:rsid w:val="6AD225E5"/>
    <w:rsid w:val="6AD3178B"/>
    <w:rsid w:val="6AD3246D"/>
    <w:rsid w:val="6AD34B32"/>
    <w:rsid w:val="6AD416A1"/>
    <w:rsid w:val="6AD44188"/>
    <w:rsid w:val="6AD50DE0"/>
    <w:rsid w:val="6AD60798"/>
    <w:rsid w:val="6AD62431"/>
    <w:rsid w:val="6AD631E5"/>
    <w:rsid w:val="6AD63FCD"/>
    <w:rsid w:val="6AD77F57"/>
    <w:rsid w:val="6AD80976"/>
    <w:rsid w:val="6AD80A30"/>
    <w:rsid w:val="6AD820EC"/>
    <w:rsid w:val="6AD84F83"/>
    <w:rsid w:val="6AD902A3"/>
    <w:rsid w:val="6AD93CCF"/>
    <w:rsid w:val="6AD94673"/>
    <w:rsid w:val="6ADA20CE"/>
    <w:rsid w:val="6ADA32A5"/>
    <w:rsid w:val="6ADA35A3"/>
    <w:rsid w:val="6ADA7A31"/>
    <w:rsid w:val="6ADB0D05"/>
    <w:rsid w:val="6ADB3B61"/>
    <w:rsid w:val="6ADB4E85"/>
    <w:rsid w:val="6ADB673A"/>
    <w:rsid w:val="6ADB7A47"/>
    <w:rsid w:val="6ADC02FE"/>
    <w:rsid w:val="6ADC14BA"/>
    <w:rsid w:val="6ADC43FA"/>
    <w:rsid w:val="6ADC52EB"/>
    <w:rsid w:val="6ADC636F"/>
    <w:rsid w:val="6ADD012D"/>
    <w:rsid w:val="6ADD2350"/>
    <w:rsid w:val="6ADD372E"/>
    <w:rsid w:val="6ADD4AB5"/>
    <w:rsid w:val="6ADD5827"/>
    <w:rsid w:val="6ADD6F4D"/>
    <w:rsid w:val="6ADD7A9A"/>
    <w:rsid w:val="6ADE12E5"/>
    <w:rsid w:val="6ADE4A55"/>
    <w:rsid w:val="6ADE7686"/>
    <w:rsid w:val="6ADF02A8"/>
    <w:rsid w:val="6ADF6564"/>
    <w:rsid w:val="6AE00865"/>
    <w:rsid w:val="6AE00DF5"/>
    <w:rsid w:val="6AE060B1"/>
    <w:rsid w:val="6AE0721C"/>
    <w:rsid w:val="6AE10DD5"/>
    <w:rsid w:val="6AE1234A"/>
    <w:rsid w:val="6AE1380F"/>
    <w:rsid w:val="6AE13CBD"/>
    <w:rsid w:val="6AE21A6E"/>
    <w:rsid w:val="6AE22A4D"/>
    <w:rsid w:val="6AE22D2C"/>
    <w:rsid w:val="6AE25CAA"/>
    <w:rsid w:val="6AE261C6"/>
    <w:rsid w:val="6AE30766"/>
    <w:rsid w:val="6AE3200C"/>
    <w:rsid w:val="6AE33126"/>
    <w:rsid w:val="6AE40E2E"/>
    <w:rsid w:val="6AE42CFB"/>
    <w:rsid w:val="6AE4644B"/>
    <w:rsid w:val="6AE52674"/>
    <w:rsid w:val="6AE5772A"/>
    <w:rsid w:val="6AE6019A"/>
    <w:rsid w:val="6AE758AD"/>
    <w:rsid w:val="6AE76EE9"/>
    <w:rsid w:val="6AE81B45"/>
    <w:rsid w:val="6AE81E29"/>
    <w:rsid w:val="6AE841B7"/>
    <w:rsid w:val="6AE85474"/>
    <w:rsid w:val="6AE85CC0"/>
    <w:rsid w:val="6AE92241"/>
    <w:rsid w:val="6AEA2AD8"/>
    <w:rsid w:val="6AEA4FF6"/>
    <w:rsid w:val="6AEA5EDC"/>
    <w:rsid w:val="6AEA7417"/>
    <w:rsid w:val="6AEB3DF9"/>
    <w:rsid w:val="6AEB45A9"/>
    <w:rsid w:val="6AEB63E0"/>
    <w:rsid w:val="6AEC02C3"/>
    <w:rsid w:val="6AEC1C54"/>
    <w:rsid w:val="6AEC34AE"/>
    <w:rsid w:val="6AED3148"/>
    <w:rsid w:val="6AED48A6"/>
    <w:rsid w:val="6AED78C7"/>
    <w:rsid w:val="6AED7EB8"/>
    <w:rsid w:val="6AEE0157"/>
    <w:rsid w:val="6AEE1A1B"/>
    <w:rsid w:val="6AF01700"/>
    <w:rsid w:val="6AF01741"/>
    <w:rsid w:val="6AF228DD"/>
    <w:rsid w:val="6AF24630"/>
    <w:rsid w:val="6AF24D91"/>
    <w:rsid w:val="6AF44665"/>
    <w:rsid w:val="6AF6719D"/>
    <w:rsid w:val="6AF70E48"/>
    <w:rsid w:val="6AF75129"/>
    <w:rsid w:val="6AF754D0"/>
    <w:rsid w:val="6AF90036"/>
    <w:rsid w:val="6AF91667"/>
    <w:rsid w:val="6AF93747"/>
    <w:rsid w:val="6AF9437A"/>
    <w:rsid w:val="6AF97ECD"/>
    <w:rsid w:val="6AFA07C6"/>
    <w:rsid w:val="6AFB1E97"/>
    <w:rsid w:val="6AFB3C45"/>
    <w:rsid w:val="6AFB625C"/>
    <w:rsid w:val="6AFB7720"/>
    <w:rsid w:val="6AFC4484"/>
    <w:rsid w:val="6AFC7E7C"/>
    <w:rsid w:val="6AFD14CC"/>
    <w:rsid w:val="6AFD61F8"/>
    <w:rsid w:val="6AFE372A"/>
    <w:rsid w:val="6AFE3735"/>
    <w:rsid w:val="6AFE605E"/>
    <w:rsid w:val="6AFF3B69"/>
    <w:rsid w:val="6AFF7B7D"/>
    <w:rsid w:val="6B0074AE"/>
    <w:rsid w:val="6B007889"/>
    <w:rsid w:val="6B013226"/>
    <w:rsid w:val="6B03295C"/>
    <w:rsid w:val="6B032AFA"/>
    <w:rsid w:val="6B036F9E"/>
    <w:rsid w:val="6B0401EB"/>
    <w:rsid w:val="6B043E7A"/>
    <w:rsid w:val="6B045085"/>
    <w:rsid w:val="6B054A88"/>
    <w:rsid w:val="6B056872"/>
    <w:rsid w:val="6B064398"/>
    <w:rsid w:val="6B064A71"/>
    <w:rsid w:val="6B0760AC"/>
    <w:rsid w:val="6B083193"/>
    <w:rsid w:val="6B094F04"/>
    <w:rsid w:val="6B09539B"/>
    <w:rsid w:val="6B096DE0"/>
    <w:rsid w:val="6B0B1936"/>
    <w:rsid w:val="6B0B42B7"/>
    <w:rsid w:val="6B0B5FFC"/>
    <w:rsid w:val="6B0C0FC3"/>
    <w:rsid w:val="6B0C2930"/>
    <w:rsid w:val="6B0C32E7"/>
    <w:rsid w:val="6B0C5C3C"/>
    <w:rsid w:val="6B0C63F2"/>
    <w:rsid w:val="6B0D5727"/>
    <w:rsid w:val="6B0D67AB"/>
    <w:rsid w:val="6B0D71E4"/>
    <w:rsid w:val="6B0E1E63"/>
    <w:rsid w:val="6B0E4644"/>
    <w:rsid w:val="6B0E5AEE"/>
    <w:rsid w:val="6B0E6282"/>
    <w:rsid w:val="6B0E6CE0"/>
    <w:rsid w:val="6B0F149F"/>
    <w:rsid w:val="6B0F7EE5"/>
    <w:rsid w:val="6B101A62"/>
    <w:rsid w:val="6B11024D"/>
    <w:rsid w:val="6B12213B"/>
    <w:rsid w:val="6B122D3D"/>
    <w:rsid w:val="6B124CAA"/>
    <w:rsid w:val="6B12687B"/>
    <w:rsid w:val="6B1271E1"/>
    <w:rsid w:val="6B137279"/>
    <w:rsid w:val="6B1412CF"/>
    <w:rsid w:val="6B142279"/>
    <w:rsid w:val="6B144323"/>
    <w:rsid w:val="6B147755"/>
    <w:rsid w:val="6B1502B7"/>
    <w:rsid w:val="6B150AF2"/>
    <w:rsid w:val="6B163BB3"/>
    <w:rsid w:val="6B163D1A"/>
    <w:rsid w:val="6B1677F0"/>
    <w:rsid w:val="6B171C89"/>
    <w:rsid w:val="6B1765A5"/>
    <w:rsid w:val="6B181FA1"/>
    <w:rsid w:val="6B184F8D"/>
    <w:rsid w:val="6B190BB8"/>
    <w:rsid w:val="6B190C60"/>
    <w:rsid w:val="6B19355A"/>
    <w:rsid w:val="6B193C07"/>
    <w:rsid w:val="6B1A68BF"/>
    <w:rsid w:val="6B1A7ECE"/>
    <w:rsid w:val="6B1B1310"/>
    <w:rsid w:val="6B1B39EB"/>
    <w:rsid w:val="6B1B6095"/>
    <w:rsid w:val="6B1B7E43"/>
    <w:rsid w:val="6B1C2C96"/>
    <w:rsid w:val="6B1E465A"/>
    <w:rsid w:val="6B2018FE"/>
    <w:rsid w:val="6B2032BA"/>
    <w:rsid w:val="6B2036AC"/>
    <w:rsid w:val="6B204A7D"/>
    <w:rsid w:val="6B205044"/>
    <w:rsid w:val="6B20545A"/>
    <w:rsid w:val="6B205DC4"/>
    <w:rsid w:val="6B2163CF"/>
    <w:rsid w:val="6B221D59"/>
    <w:rsid w:val="6B2244D4"/>
    <w:rsid w:val="6B225676"/>
    <w:rsid w:val="6B227E70"/>
    <w:rsid w:val="6B235DBA"/>
    <w:rsid w:val="6B241451"/>
    <w:rsid w:val="6B2414EA"/>
    <w:rsid w:val="6B2420F2"/>
    <w:rsid w:val="6B245548"/>
    <w:rsid w:val="6B250CC2"/>
    <w:rsid w:val="6B256B00"/>
    <w:rsid w:val="6B256F5C"/>
    <w:rsid w:val="6B257CEC"/>
    <w:rsid w:val="6B2603C4"/>
    <w:rsid w:val="6B263881"/>
    <w:rsid w:val="6B2646E4"/>
    <w:rsid w:val="6B264A3A"/>
    <w:rsid w:val="6B266EFD"/>
    <w:rsid w:val="6B2700F7"/>
    <w:rsid w:val="6B271A6E"/>
    <w:rsid w:val="6B2722E6"/>
    <w:rsid w:val="6B272C8C"/>
    <w:rsid w:val="6B272E24"/>
    <w:rsid w:val="6B272FFA"/>
    <w:rsid w:val="6B275FB9"/>
    <w:rsid w:val="6B276D3D"/>
    <w:rsid w:val="6B281400"/>
    <w:rsid w:val="6B283693"/>
    <w:rsid w:val="6B284FBF"/>
    <w:rsid w:val="6B286A04"/>
    <w:rsid w:val="6B2A0087"/>
    <w:rsid w:val="6B2A0C7D"/>
    <w:rsid w:val="6B2A452A"/>
    <w:rsid w:val="6B2A6244"/>
    <w:rsid w:val="6B2B07C4"/>
    <w:rsid w:val="6B2B1646"/>
    <w:rsid w:val="6B2B49AE"/>
    <w:rsid w:val="6B2B59CB"/>
    <w:rsid w:val="6B2B7BC9"/>
    <w:rsid w:val="6B2D5DC9"/>
    <w:rsid w:val="6B2E2182"/>
    <w:rsid w:val="6B2E69A6"/>
    <w:rsid w:val="6B2F0DA4"/>
    <w:rsid w:val="6B2F1728"/>
    <w:rsid w:val="6B2F1DE8"/>
    <w:rsid w:val="6B2F620A"/>
    <w:rsid w:val="6B2F64EB"/>
    <w:rsid w:val="6B301273"/>
    <w:rsid w:val="6B302F27"/>
    <w:rsid w:val="6B311506"/>
    <w:rsid w:val="6B314C61"/>
    <w:rsid w:val="6B32073C"/>
    <w:rsid w:val="6B322ACB"/>
    <w:rsid w:val="6B32398C"/>
    <w:rsid w:val="6B324BAA"/>
    <w:rsid w:val="6B325FBE"/>
    <w:rsid w:val="6B33416E"/>
    <w:rsid w:val="6B335CD6"/>
    <w:rsid w:val="6B34001E"/>
    <w:rsid w:val="6B340F05"/>
    <w:rsid w:val="6B352B43"/>
    <w:rsid w:val="6B355C97"/>
    <w:rsid w:val="6B356C07"/>
    <w:rsid w:val="6B356D84"/>
    <w:rsid w:val="6B360414"/>
    <w:rsid w:val="6B363D95"/>
    <w:rsid w:val="6B3727A3"/>
    <w:rsid w:val="6B394039"/>
    <w:rsid w:val="6B395838"/>
    <w:rsid w:val="6B3B19BB"/>
    <w:rsid w:val="6B3B2294"/>
    <w:rsid w:val="6B3B531D"/>
    <w:rsid w:val="6B3B6738"/>
    <w:rsid w:val="6B3C600C"/>
    <w:rsid w:val="6B3D425E"/>
    <w:rsid w:val="6B3D63C1"/>
    <w:rsid w:val="6B3E0504"/>
    <w:rsid w:val="6B3E1D84"/>
    <w:rsid w:val="6B3E2126"/>
    <w:rsid w:val="6B3E7FD6"/>
    <w:rsid w:val="6B406B93"/>
    <w:rsid w:val="6B4078AA"/>
    <w:rsid w:val="6B414220"/>
    <w:rsid w:val="6B416050"/>
    <w:rsid w:val="6B421874"/>
    <w:rsid w:val="6B4232BC"/>
    <w:rsid w:val="6B423710"/>
    <w:rsid w:val="6B42669E"/>
    <w:rsid w:val="6B431148"/>
    <w:rsid w:val="6B43136A"/>
    <w:rsid w:val="6B433682"/>
    <w:rsid w:val="6B4355EC"/>
    <w:rsid w:val="6B441200"/>
    <w:rsid w:val="6B441835"/>
    <w:rsid w:val="6B447D59"/>
    <w:rsid w:val="6B451364"/>
    <w:rsid w:val="6B454067"/>
    <w:rsid w:val="6B4556BC"/>
    <w:rsid w:val="6B457667"/>
    <w:rsid w:val="6B4600F4"/>
    <w:rsid w:val="6B463671"/>
    <w:rsid w:val="6B4643C9"/>
    <w:rsid w:val="6B471038"/>
    <w:rsid w:val="6B471FA6"/>
    <w:rsid w:val="6B4752FF"/>
    <w:rsid w:val="6B4771AB"/>
    <w:rsid w:val="6B48358A"/>
    <w:rsid w:val="6B494DA0"/>
    <w:rsid w:val="6B4A0649"/>
    <w:rsid w:val="6B4B06C0"/>
    <w:rsid w:val="6B4C26F3"/>
    <w:rsid w:val="6B4D0219"/>
    <w:rsid w:val="6B4D2E87"/>
    <w:rsid w:val="6B4D516E"/>
    <w:rsid w:val="6B4D52C5"/>
    <w:rsid w:val="6B4D5FD5"/>
    <w:rsid w:val="6B4E022A"/>
    <w:rsid w:val="6B4E7B56"/>
    <w:rsid w:val="6B4F21E3"/>
    <w:rsid w:val="6B4F66CA"/>
    <w:rsid w:val="6B4F6731"/>
    <w:rsid w:val="6B500ECD"/>
    <w:rsid w:val="6B5021CC"/>
    <w:rsid w:val="6B502EB5"/>
    <w:rsid w:val="6B505A9E"/>
    <w:rsid w:val="6B506456"/>
    <w:rsid w:val="6B506C71"/>
    <w:rsid w:val="6B5074F5"/>
    <w:rsid w:val="6B507E95"/>
    <w:rsid w:val="6B516287"/>
    <w:rsid w:val="6B5176B6"/>
    <w:rsid w:val="6B524123"/>
    <w:rsid w:val="6B526213"/>
    <w:rsid w:val="6B526383"/>
    <w:rsid w:val="6B5336E6"/>
    <w:rsid w:val="6B5359CA"/>
    <w:rsid w:val="6B542430"/>
    <w:rsid w:val="6B551DAD"/>
    <w:rsid w:val="6B55781C"/>
    <w:rsid w:val="6B557B0C"/>
    <w:rsid w:val="6B56041E"/>
    <w:rsid w:val="6B560E7C"/>
    <w:rsid w:val="6B5632F1"/>
    <w:rsid w:val="6B563D4B"/>
    <w:rsid w:val="6B56531F"/>
    <w:rsid w:val="6B5735D3"/>
    <w:rsid w:val="6B574BF4"/>
    <w:rsid w:val="6B574D32"/>
    <w:rsid w:val="6B575257"/>
    <w:rsid w:val="6B576CC9"/>
    <w:rsid w:val="6B59096C"/>
    <w:rsid w:val="6B590FEA"/>
    <w:rsid w:val="6B594E10"/>
    <w:rsid w:val="6B596BBE"/>
    <w:rsid w:val="6B5B0F26"/>
    <w:rsid w:val="6B5B0FAE"/>
    <w:rsid w:val="6B5B2936"/>
    <w:rsid w:val="6B5B46E4"/>
    <w:rsid w:val="6B5B5C79"/>
    <w:rsid w:val="6B5C5BB8"/>
    <w:rsid w:val="6B5D66AE"/>
    <w:rsid w:val="6B5D7E53"/>
    <w:rsid w:val="6B5E2426"/>
    <w:rsid w:val="6B5E540F"/>
    <w:rsid w:val="6B5F22FB"/>
    <w:rsid w:val="6B5F4E6C"/>
    <w:rsid w:val="6B601CFA"/>
    <w:rsid w:val="6B6126BD"/>
    <w:rsid w:val="6B623CC4"/>
    <w:rsid w:val="6B6317EA"/>
    <w:rsid w:val="6B632F1B"/>
    <w:rsid w:val="6B633598"/>
    <w:rsid w:val="6B6372C0"/>
    <w:rsid w:val="6B64111D"/>
    <w:rsid w:val="6B6447A3"/>
    <w:rsid w:val="6B645210"/>
    <w:rsid w:val="6B6500D7"/>
    <w:rsid w:val="6B6537B4"/>
    <w:rsid w:val="6B6537DA"/>
    <w:rsid w:val="6B654FA9"/>
    <w:rsid w:val="6B655A92"/>
    <w:rsid w:val="6B656680"/>
    <w:rsid w:val="6B6567F1"/>
    <w:rsid w:val="6B657311"/>
    <w:rsid w:val="6B6712DB"/>
    <w:rsid w:val="6B673089"/>
    <w:rsid w:val="6B6744E6"/>
    <w:rsid w:val="6B67752D"/>
    <w:rsid w:val="6B680BAF"/>
    <w:rsid w:val="6B68171D"/>
    <w:rsid w:val="6B68703D"/>
    <w:rsid w:val="6B6901EF"/>
    <w:rsid w:val="6B690A8F"/>
    <w:rsid w:val="6B6932A5"/>
    <w:rsid w:val="6B6970BF"/>
    <w:rsid w:val="6B6974A8"/>
    <w:rsid w:val="6B6A14F3"/>
    <w:rsid w:val="6B6A32E5"/>
    <w:rsid w:val="6B6A4927"/>
    <w:rsid w:val="6B6A6E0E"/>
    <w:rsid w:val="6B6B59C8"/>
    <w:rsid w:val="6B6D15B5"/>
    <w:rsid w:val="6B6D17CE"/>
    <w:rsid w:val="6B6D2669"/>
    <w:rsid w:val="6B6D4417"/>
    <w:rsid w:val="6B6E4DA2"/>
    <w:rsid w:val="6B6E672E"/>
    <w:rsid w:val="6B6E72A1"/>
    <w:rsid w:val="6B6F018F"/>
    <w:rsid w:val="6B6F258E"/>
    <w:rsid w:val="6B6F4633"/>
    <w:rsid w:val="6B6F5CC9"/>
    <w:rsid w:val="6B6F63E1"/>
    <w:rsid w:val="6B707D37"/>
    <w:rsid w:val="6B716A6D"/>
    <w:rsid w:val="6B724DCC"/>
    <w:rsid w:val="6B72520C"/>
    <w:rsid w:val="6B727AF4"/>
    <w:rsid w:val="6B727E93"/>
    <w:rsid w:val="6B731C4B"/>
    <w:rsid w:val="6B740E83"/>
    <w:rsid w:val="6B741C4A"/>
    <w:rsid w:val="6B742D10"/>
    <w:rsid w:val="6B742D97"/>
    <w:rsid w:val="6B7526F7"/>
    <w:rsid w:val="6B754391"/>
    <w:rsid w:val="6B755404"/>
    <w:rsid w:val="6B763345"/>
    <w:rsid w:val="6B766752"/>
    <w:rsid w:val="6B767770"/>
    <w:rsid w:val="6B7845BA"/>
    <w:rsid w:val="6B7A4AA4"/>
    <w:rsid w:val="6B7A5A32"/>
    <w:rsid w:val="6B7B2486"/>
    <w:rsid w:val="6B7B366B"/>
    <w:rsid w:val="6B7B4D86"/>
    <w:rsid w:val="6B7B7D93"/>
    <w:rsid w:val="6B7C0653"/>
    <w:rsid w:val="6B7C41F6"/>
    <w:rsid w:val="6B7C5CBC"/>
    <w:rsid w:val="6B7C62E8"/>
    <w:rsid w:val="6B7C7A5F"/>
    <w:rsid w:val="6B7D28AC"/>
    <w:rsid w:val="6B7D4366"/>
    <w:rsid w:val="6B7D53DF"/>
    <w:rsid w:val="6B7D6486"/>
    <w:rsid w:val="6B7D74C9"/>
    <w:rsid w:val="6B7E0B93"/>
    <w:rsid w:val="6B7E6F4C"/>
    <w:rsid w:val="6B7F0A08"/>
    <w:rsid w:val="6B800F75"/>
    <w:rsid w:val="6B80514F"/>
    <w:rsid w:val="6B806EA2"/>
    <w:rsid w:val="6B811C71"/>
    <w:rsid w:val="6B81698B"/>
    <w:rsid w:val="6B8209ED"/>
    <w:rsid w:val="6B821F33"/>
    <w:rsid w:val="6B823B57"/>
    <w:rsid w:val="6B824366"/>
    <w:rsid w:val="6B826114"/>
    <w:rsid w:val="6B82617F"/>
    <w:rsid w:val="6B833C3B"/>
    <w:rsid w:val="6B8359E9"/>
    <w:rsid w:val="6B842765"/>
    <w:rsid w:val="6B847C05"/>
    <w:rsid w:val="6B851761"/>
    <w:rsid w:val="6B85296B"/>
    <w:rsid w:val="6B8574BA"/>
    <w:rsid w:val="6B8579B3"/>
    <w:rsid w:val="6B8611CE"/>
    <w:rsid w:val="6B862DFA"/>
    <w:rsid w:val="6B867C57"/>
    <w:rsid w:val="6B87197D"/>
    <w:rsid w:val="6B880F07"/>
    <w:rsid w:val="6B8817BB"/>
    <w:rsid w:val="6B8904BA"/>
    <w:rsid w:val="6B89230E"/>
    <w:rsid w:val="6B8A1B93"/>
    <w:rsid w:val="6B8A36E9"/>
    <w:rsid w:val="6B8A4FC9"/>
    <w:rsid w:val="6B8A5077"/>
    <w:rsid w:val="6B8A7683"/>
    <w:rsid w:val="6B8A796A"/>
    <w:rsid w:val="6B8B6C08"/>
    <w:rsid w:val="6B8C0467"/>
    <w:rsid w:val="6B8C3BD2"/>
    <w:rsid w:val="6B8C42E0"/>
    <w:rsid w:val="6B8C489F"/>
    <w:rsid w:val="6B8C6F93"/>
    <w:rsid w:val="6B8C79E6"/>
    <w:rsid w:val="6B8D6867"/>
    <w:rsid w:val="6B8E2196"/>
    <w:rsid w:val="6B8E3A44"/>
    <w:rsid w:val="6B8E4655"/>
    <w:rsid w:val="6B8E4AB9"/>
    <w:rsid w:val="6B8E4FB2"/>
    <w:rsid w:val="6B8F4E27"/>
    <w:rsid w:val="6B8F5203"/>
    <w:rsid w:val="6B910106"/>
    <w:rsid w:val="6B910134"/>
    <w:rsid w:val="6B9150F8"/>
    <w:rsid w:val="6B92074F"/>
    <w:rsid w:val="6B921956"/>
    <w:rsid w:val="6B9320D0"/>
    <w:rsid w:val="6B933F78"/>
    <w:rsid w:val="6B934584"/>
    <w:rsid w:val="6B9356B2"/>
    <w:rsid w:val="6B940D79"/>
    <w:rsid w:val="6B9474AA"/>
    <w:rsid w:val="6B950894"/>
    <w:rsid w:val="6B95365E"/>
    <w:rsid w:val="6B960168"/>
    <w:rsid w:val="6B960557"/>
    <w:rsid w:val="6B96571C"/>
    <w:rsid w:val="6B9660DC"/>
    <w:rsid w:val="6B981AB0"/>
    <w:rsid w:val="6B99345E"/>
    <w:rsid w:val="6B99520C"/>
    <w:rsid w:val="6B9970AB"/>
    <w:rsid w:val="6B9A03D2"/>
    <w:rsid w:val="6B9A09D1"/>
    <w:rsid w:val="6B9A3438"/>
    <w:rsid w:val="6B9A432A"/>
    <w:rsid w:val="6B9A5EED"/>
    <w:rsid w:val="6B9B0F84"/>
    <w:rsid w:val="6B9C080D"/>
    <w:rsid w:val="6B9C52EE"/>
    <w:rsid w:val="6B9D2F4E"/>
    <w:rsid w:val="6B9D520C"/>
    <w:rsid w:val="6B9D6AAA"/>
    <w:rsid w:val="6B9D73B3"/>
    <w:rsid w:val="6B9F2514"/>
    <w:rsid w:val="6B9F60F1"/>
    <w:rsid w:val="6B9F6572"/>
    <w:rsid w:val="6B9F6CC6"/>
    <w:rsid w:val="6B9F6F49"/>
    <w:rsid w:val="6BA02A3F"/>
    <w:rsid w:val="6BA071E1"/>
    <w:rsid w:val="6BA11845"/>
    <w:rsid w:val="6BA14BDB"/>
    <w:rsid w:val="6BA2244D"/>
    <w:rsid w:val="6BA25B88"/>
    <w:rsid w:val="6BA32534"/>
    <w:rsid w:val="6BA34CD5"/>
    <w:rsid w:val="6BA3608B"/>
    <w:rsid w:val="6BA402E6"/>
    <w:rsid w:val="6BA442DD"/>
    <w:rsid w:val="6BA46478"/>
    <w:rsid w:val="6BA46F9F"/>
    <w:rsid w:val="6BA50AD0"/>
    <w:rsid w:val="6BA52279"/>
    <w:rsid w:val="6BA61E63"/>
    <w:rsid w:val="6BA63702"/>
    <w:rsid w:val="6BA71C2D"/>
    <w:rsid w:val="6BA7209D"/>
    <w:rsid w:val="6BA75E6C"/>
    <w:rsid w:val="6BA77929"/>
    <w:rsid w:val="6BA87743"/>
    <w:rsid w:val="6BA954BC"/>
    <w:rsid w:val="6BA9655A"/>
    <w:rsid w:val="6BAA0602"/>
    <w:rsid w:val="6BAA566B"/>
    <w:rsid w:val="6BAA6189"/>
    <w:rsid w:val="6BAA7F94"/>
    <w:rsid w:val="6BAB0E38"/>
    <w:rsid w:val="6BAB6E72"/>
    <w:rsid w:val="6BAB7962"/>
    <w:rsid w:val="6BAC0E1A"/>
    <w:rsid w:val="6BAC13E3"/>
    <w:rsid w:val="6BAC3191"/>
    <w:rsid w:val="6BAC324A"/>
    <w:rsid w:val="6BAC60FC"/>
    <w:rsid w:val="6BAD2A66"/>
    <w:rsid w:val="6BAD57AE"/>
    <w:rsid w:val="6BAE4BCC"/>
    <w:rsid w:val="6BAE6F0A"/>
    <w:rsid w:val="6BAF0C8B"/>
    <w:rsid w:val="6BB00405"/>
    <w:rsid w:val="6BB04C94"/>
    <w:rsid w:val="6BB107A8"/>
    <w:rsid w:val="6BB12468"/>
    <w:rsid w:val="6BB155D8"/>
    <w:rsid w:val="6BB169FA"/>
    <w:rsid w:val="6BB25449"/>
    <w:rsid w:val="6BB269B1"/>
    <w:rsid w:val="6BB3285B"/>
    <w:rsid w:val="6BB51559"/>
    <w:rsid w:val="6BB51C13"/>
    <w:rsid w:val="6BB53ABA"/>
    <w:rsid w:val="6BB64AEF"/>
    <w:rsid w:val="6BB67B6C"/>
    <w:rsid w:val="6BB81B36"/>
    <w:rsid w:val="6BB83178"/>
    <w:rsid w:val="6BB87D88"/>
    <w:rsid w:val="6BB9036F"/>
    <w:rsid w:val="6BB93084"/>
    <w:rsid w:val="6BB9506B"/>
    <w:rsid w:val="6BB954DB"/>
    <w:rsid w:val="6BBA3B00"/>
    <w:rsid w:val="6BBA4535"/>
    <w:rsid w:val="6BBA4DA3"/>
    <w:rsid w:val="6BBB08BB"/>
    <w:rsid w:val="6BBB380E"/>
    <w:rsid w:val="6BBC2F6E"/>
    <w:rsid w:val="6BBC41FC"/>
    <w:rsid w:val="6BBD1287"/>
    <w:rsid w:val="6BBD539F"/>
    <w:rsid w:val="6BBD6FA3"/>
    <w:rsid w:val="6BBE007D"/>
    <w:rsid w:val="6BBE4D19"/>
    <w:rsid w:val="6BBF1117"/>
    <w:rsid w:val="6BBF2C0B"/>
    <w:rsid w:val="6BBF3AD5"/>
    <w:rsid w:val="6BBF68F3"/>
    <w:rsid w:val="6BC009EB"/>
    <w:rsid w:val="6BC02799"/>
    <w:rsid w:val="6BC06EA1"/>
    <w:rsid w:val="6BC11E61"/>
    <w:rsid w:val="6BC15A7D"/>
    <w:rsid w:val="6BC169DC"/>
    <w:rsid w:val="6BC22096"/>
    <w:rsid w:val="6BC2380B"/>
    <w:rsid w:val="6BC24763"/>
    <w:rsid w:val="6BC35A3C"/>
    <w:rsid w:val="6BC37569"/>
    <w:rsid w:val="6BC472D8"/>
    <w:rsid w:val="6BC47AB5"/>
    <w:rsid w:val="6BC51239"/>
    <w:rsid w:val="6BC551DE"/>
    <w:rsid w:val="6BC717BC"/>
    <w:rsid w:val="6BC73B27"/>
    <w:rsid w:val="6BC742F6"/>
    <w:rsid w:val="6BC749E7"/>
    <w:rsid w:val="6BC7691B"/>
    <w:rsid w:val="6BC83938"/>
    <w:rsid w:val="6BC845F3"/>
    <w:rsid w:val="6BC8555C"/>
    <w:rsid w:val="6BC979C1"/>
    <w:rsid w:val="6BCA04F6"/>
    <w:rsid w:val="6BCA35BB"/>
    <w:rsid w:val="6BCB0FCB"/>
    <w:rsid w:val="6BCB11A7"/>
    <w:rsid w:val="6BCC07AB"/>
    <w:rsid w:val="6BCC0B38"/>
    <w:rsid w:val="6BCC52EE"/>
    <w:rsid w:val="6BCC55E2"/>
    <w:rsid w:val="6BCD0D7C"/>
    <w:rsid w:val="6BCD2553"/>
    <w:rsid w:val="6BCD7BA7"/>
    <w:rsid w:val="6BCE60D6"/>
    <w:rsid w:val="6BCF284D"/>
    <w:rsid w:val="6BCF51B5"/>
    <w:rsid w:val="6BCF670F"/>
    <w:rsid w:val="6BCF6E80"/>
    <w:rsid w:val="6BD10E4A"/>
    <w:rsid w:val="6BD149A6"/>
    <w:rsid w:val="6BD152B5"/>
    <w:rsid w:val="6BD224CB"/>
    <w:rsid w:val="6BD24BEE"/>
    <w:rsid w:val="6BD25729"/>
    <w:rsid w:val="6BD26404"/>
    <w:rsid w:val="6BD26A32"/>
    <w:rsid w:val="6BD34E40"/>
    <w:rsid w:val="6BD36441"/>
    <w:rsid w:val="6BD36970"/>
    <w:rsid w:val="6BD42908"/>
    <w:rsid w:val="6BD42BA0"/>
    <w:rsid w:val="6BD4493D"/>
    <w:rsid w:val="6BD45FDC"/>
    <w:rsid w:val="6BD7311B"/>
    <w:rsid w:val="6BD749FF"/>
    <w:rsid w:val="6BD821D8"/>
    <w:rsid w:val="6BD83F86"/>
    <w:rsid w:val="6BD8551C"/>
    <w:rsid w:val="6BD9678D"/>
    <w:rsid w:val="6BD974F2"/>
    <w:rsid w:val="6BDA0392"/>
    <w:rsid w:val="6BDA1C3F"/>
    <w:rsid w:val="6BDA7CFF"/>
    <w:rsid w:val="6BDB3A77"/>
    <w:rsid w:val="6BDB4220"/>
    <w:rsid w:val="6BDB6AB8"/>
    <w:rsid w:val="6BDC153C"/>
    <w:rsid w:val="6BDC1831"/>
    <w:rsid w:val="6BDD334B"/>
    <w:rsid w:val="6BDD77EF"/>
    <w:rsid w:val="6BDE45A2"/>
    <w:rsid w:val="6BDE705F"/>
    <w:rsid w:val="6BDF3567"/>
    <w:rsid w:val="6BDF4621"/>
    <w:rsid w:val="6BDF5DEB"/>
    <w:rsid w:val="6BE0101D"/>
    <w:rsid w:val="6BE168CF"/>
    <w:rsid w:val="6BE20961"/>
    <w:rsid w:val="6BE26BB3"/>
    <w:rsid w:val="6BE325E6"/>
    <w:rsid w:val="6BE35067"/>
    <w:rsid w:val="6BE36B4D"/>
    <w:rsid w:val="6BE40B7D"/>
    <w:rsid w:val="6BE43BE7"/>
    <w:rsid w:val="6BE446D9"/>
    <w:rsid w:val="6BE50451"/>
    <w:rsid w:val="6BE52F72"/>
    <w:rsid w:val="6BE54C6E"/>
    <w:rsid w:val="6BE566A3"/>
    <w:rsid w:val="6BE57636"/>
    <w:rsid w:val="6BE648F5"/>
    <w:rsid w:val="6BE732DD"/>
    <w:rsid w:val="6BE741CA"/>
    <w:rsid w:val="6BE75F78"/>
    <w:rsid w:val="6BE82120"/>
    <w:rsid w:val="6BE947CA"/>
    <w:rsid w:val="6BE956D3"/>
    <w:rsid w:val="6BEA3CBA"/>
    <w:rsid w:val="6BEB152B"/>
    <w:rsid w:val="6BEB1F0C"/>
    <w:rsid w:val="6BEB30D3"/>
    <w:rsid w:val="6BEB3F60"/>
    <w:rsid w:val="6BEC17E0"/>
    <w:rsid w:val="6BEC4B6E"/>
    <w:rsid w:val="6BEC5C84"/>
    <w:rsid w:val="6BED0B36"/>
    <w:rsid w:val="6BED39BB"/>
    <w:rsid w:val="6BEE24B7"/>
    <w:rsid w:val="6BEE37AA"/>
    <w:rsid w:val="6BEE5558"/>
    <w:rsid w:val="6BEE6C86"/>
    <w:rsid w:val="6BEF277B"/>
    <w:rsid w:val="6BEF307E"/>
    <w:rsid w:val="6BEF3A73"/>
    <w:rsid w:val="6BF012D0"/>
    <w:rsid w:val="6BF1363A"/>
    <w:rsid w:val="6BF14027"/>
    <w:rsid w:val="6BF14624"/>
    <w:rsid w:val="6BF16900"/>
    <w:rsid w:val="6BF1694B"/>
    <w:rsid w:val="6BF20A47"/>
    <w:rsid w:val="6BF23265"/>
    <w:rsid w:val="6BF23FE0"/>
    <w:rsid w:val="6BF30E29"/>
    <w:rsid w:val="6BF3491C"/>
    <w:rsid w:val="6BF40694"/>
    <w:rsid w:val="6BF44878"/>
    <w:rsid w:val="6BF52104"/>
    <w:rsid w:val="6BF5237D"/>
    <w:rsid w:val="6BF54B38"/>
    <w:rsid w:val="6BF56AB8"/>
    <w:rsid w:val="6BF56ECD"/>
    <w:rsid w:val="6BF61418"/>
    <w:rsid w:val="6BF63D60"/>
    <w:rsid w:val="6BF6440D"/>
    <w:rsid w:val="6BF65316"/>
    <w:rsid w:val="6BF66C94"/>
    <w:rsid w:val="6BF675F5"/>
    <w:rsid w:val="6BF720A1"/>
    <w:rsid w:val="6BF72944"/>
    <w:rsid w:val="6BF863D7"/>
    <w:rsid w:val="6BF94D8C"/>
    <w:rsid w:val="6BFB0850"/>
    <w:rsid w:val="6BFB1A23"/>
    <w:rsid w:val="6BFB2D8C"/>
    <w:rsid w:val="6BFB6E7C"/>
    <w:rsid w:val="6BFC031F"/>
    <w:rsid w:val="6BFC074C"/>
    <w:rsid w:val="6BFC5E58"/>
    <w:rsid w:val="6BFC6F96"/>
    <w:rsid w:val="6BFD0234"/>
    <w:rsid w:val="6BFD1C3F"/>
    <w:rsid w:val="6BFD3C34"/>
    <w:rsid w:val="6BFD6F53"/>
    <w:rsid w:val="6BFE2381"/>
    <w:rsid w:val="6BFE3DE4"/>
    <w:rsid w:val="6BFE50E1"/>
    <w:rsid w:val="6BFE5171"/>
    <w:rsid w:val="6BFE5684"/>
    <w:rsid w:val="6BFF0F76"/>
    <w:rsid w:val="6BFF3412"/>
    <w:rsid w:val="6C003831"/>
    <w:rsid w:val="6C01315E"/>
    <w:rsid w:val="6C0134DD"/>
    <w:rsid w:val="6C0141FE"/>
    <w:rsid w:val="6C0142C3"/>
    <w:rsid w:val="6C0157BC"/>
    <w:rsid w:val="6C015EEA"/>
    <w:rsid w:val="6C015EEF"/>
    <w:rsid w:val="6C021003"/>
    <w:rsid w:val="6C021120"/>
    <w:rsid w:val="6C0218A8"/>
    <w:rsid w:val="6C026D08"/>
    <w:rsid w:val="6C027255"/>
    <w:rsid w:val="6C02796B"/>
    <w:rsid w:val="6C027F34"/>
    <w:rsid w:val="6C032049"/>
    <w:rsid w:val="6C040C24"/>
    <w:rsid w:val="6C046277"/>
    <w:rsid w:val="6C046540"/>
    <w:rsid w:val="6C050EF8"/>
    <w:rsid w:val="6C060AF4"/>
    <w:rsid w:val="6C066D46"/>
    <w:rsid w:val="6C0679C6"/>
    <w:rsid w:val="6C07191B"/>
    <w:rsid w:val="6C0729B9"/>
    <w:rsid w:val="6C0747AA"/>
    <w:rsid w:val="6C076A0B"/>
    <w:rsid w:val="6C091F7A"/>
    <w:rsid w:val="6C0A013B"/>
    <w:rsid w:val="6C0A144D"/>
    <w:rsid w:val="6C0A3FBC"/>
    <w:rsid w:val="6C0A7456"/>
    <w:rsid w:val="6C0B0FC5"/>
    <w:rsid w:val="6C0B31CC"/>
    <w:rsid w:val="6C0B349A"/>
    <w:rsid w:val="6C0C3C30"/>
    <w:rsid w:val="6C0C3CB5"/>
    <w:rsid w:val="6C0C6EBA"/>
    <w:rsid w:val="6C0D1E9D"/>
    <w:rsid w:val="6C0D332B"/>
    <w:rsid w:val="6C0D60A7"/>
    <w:rsid w:val="6C0D6589"/>
    <w:rsid w:val="6C0E062C"/>
    <w:rsid w:val="6C0E0B52"/>
    <w:rsid w:val="6C0E4076"/>
    <w:rsid w:val="6C0F38BE"/>
    <w:rsid w:val="6C0F6A39"/>
    <w:rsid w:val="6C0F7B3F"/>
    <w:rsid w:val="6C10016B"/>
    <w:rsid w:val="6C101972"/>
    <w:rsid w:val="6C117498"/>
    <w:rsid w:val="6C122307"/>
    <w:rsid w:val="6C130940"/>
    <w:rsid w:val="6C133210"/>
    <w:rsid w:val="6C135995"/>
    <w:rsid w:val="6C151F97"/>
    <w:rsid w:val="6C1556E0"/>
    <w:rsid w:val="6C155BE6"/>
    <w:rsid w:val="6C156F89"/>
    <w:rsid w:val="6C1601D6"/>
    <w:rsid w:val="6C164AAF"/>
    <w:rsid w:val="6C16685D"/>
    <w:rsid w:val="6C171FD7"/>
    <w:rsid w:val="6C174BF2"/>
    <w:rsid w:val="6C184E45"/>
    <w:rsid w:val="6C18625A"/>
    <w:rsid w:val="6C186A79"/>
    <w:rsid w:val="6C1923C3"/>
    <w:rsid w:val="6C192F02"/>
    <w:rsid w:val="6C1A00FB"/>
    <w:rsid w:val="6C1A459F"/>
    <w:rsid w:val="6C1A73B2"/>
    <w:rsid w:val="6C1B1C51"/>
    <w:rsid w:val="6C1B1CA3"/>
    <w:rsid w:val="6C1B1E06"/>
    <w:rsid w:val="6C1B20C5"/>
    <w:rsid w:val="6C1C3A7E"/>
    <w:rsid w:val="6C1C76BD"/>
    <w:rsid w:val="6C1D0D6E"/>
    <w:rsid w:val="6C1D408F"/>
    <w:rsid w:val="6C1E0624"/>
    <w:rsid w:val="6C1E76F4"/>
    <w:rsid w:val="6C1F34B4"/>
    <w:rsid w:val="6C1F63E6"/>
    <w:rsid w:val="6C1F76FF"/>
    <w:rsid w:val="6C20148A"/>
    <w:rsid w:val="6C202A14"/>
    <w:rsid w:val="6C205DFF"/>
    <w:rsid w:val="6C2076DB"/>
    <w:rsid w:val="6C21592D"/>
    <w:rsid w:val="6C216497"/>
    <w:rsid w:val="6C2170FA"/>
    <w:rsid w:val="6C224524"/>
    <w:rsid w:val="6C23089C"/>
    <w:rsid w:val="6C232F37"/>
    <w:rsid w:val="6C235530"/>
    <w:rsid w:val="6C2471CC"/>
    <w:rsid w:val="6C250AD0"/>
    <w:rsid w:val="6C25497A"/>
    <w:rsid w:val="6C256928"/>
    <w:rsid w:val="6C262D16"/>
    <w:rsid w:val="6C2647E5"/>
    <w:rsid w:val="6C264CF2"/>
    <w:rsid w:val="6C27629F"/>
    <w:rsid w:val="6C276CBC"/>
    <w:rsid w:val="6C282E62"/>
    <w:rsid w:val="6C294BC0"/>
    <w:rsid w:val="6C296590"/>
    <w:rsid w:val="6C2A3A99"/>
    <w:rsid w:val="6C2A7655"/>
    <w:rsid w:val="6C2B2203"/>
    <w:rsid w:val="6C2B4077"/>
    <w:rsid w:val="6C2B5723"/>
    <w:rsid w:val="6C2B7DAB"/>
    <w:rsid w:val="6C2C42D2"/>
    <w:rsid w:val="6C2D0413"/>
    <w:rsid w:val="6C2E004A"/>
    <w:rsid w:val="6C2E3298"/>
    <w:rsid w:val="6C2E3BA6"/>
    <w:rsid w:val="6C2F0285"/>
    <w:rsid w:val="6C301076"/>
    <w:rsid w:val="6C301706"/>
    <w:rsid w:val="6C3020A3"/>
    <w:rsid w:val="6C302A1B"/>
    <w:rsid w:val="6C303392"/>
    <w:rsid w:val="6C305B2B"/>
    <w:rsid w:val="6C30791F"/>
    <w:rsid w:val="6C307C82"/>
    <w:rsid w:val="6C3118E9"/>
    <w:rsid w:val="6C312395"/>
    <w:rsid w:val="6C313697"/>
    <w:rsid w:val="6C315445"/>
    <w:rsid w:val="6C3266CF"/>
    <w:rsid w:val="6C326E52"/>
    <w:rsid w:val="6C326F2D"/>
    <w:rsid w:val="6C327B3B"/>
    <w:rsid w:val="6C330450"/>
    <w:rsid w:val="6C350278"/>
    <w:rsid w:val="6C351944"/>
    <w:rsid w:val="6C352E92"/>
    <w:rsid w:val="6C353187"/>
    <w:rsid w:val="6C3540F6"/>
    <w:rsid w:val="6C361195"/>
    <w:rsid w:val="6C36217A"/>
    <w:rsid w:val="6C37604F"/>
    <w:rsid w:val="6C382A47"/>
    <w:rsid w:val="6C382E38"/>
    <w:rsid w:val="6C384D04"/>
    <w:rsid w:val="6C39150C"/>
    <w:rsid w:val="6C3A079D"/>
    <w:rsid w:val="6C3A603C"/>
    <w:rsid w:val="6C3B6366"/>
    <w:rsid w:val="6C3B6D6C"/>
    <w:rsid w:val="6C3B6E59"/>
    <w:rsid w:val="6C3C0558"/>
    <w:rsid w:val="6C3C4515"/>
    <w:rsid w:val="6C3C6008"/>
    <w:rsid w:val="6C3D028D"/>
    <w:rsid w:val="6C3D08A9"/>
    <w:rsid w:val="6C3D3523"/>
    <w:rsid w:val="6C3D3B09"/>
    <w:rsid w:val="6C3D7E73"/>
    <w:rsid w:val="6C3E1097"/>
    <w:rsid w:val="6C3E23FB"/>
    <w:rsid w:val="6C3E2727"/>
    <w:rsid w:val="6C3F02D4"/>
    <w:rsid w:val="6C3F0E89"/>
    <w:rsid w:val="6C3F3A7A"/>
    <w:rsid w:val="6C3F7B62"/>
    <w:rsid w:val="6C400C53"/>
    <w:rsid w:val="6C402F1A"/>
    <w:rsid w:val="6C4034BE"/>
    <w:rsid w:val="6C4068EE"/>
    <w:rsid w:val="6C411B2C"/>
    <w:rsid w:val="6C412901"/>
    <w:rsid w:val="6C4139BE"/>
    <w:rsid w:val="6C41657F"/>
    <w:rsid w:val="6C420F2E"/>
    <w:rsid w:val="6C42144F"/>
    <w:rsid w:val="6C424B94"/>
    <w:rsid w:val="6C425A4B"/>
    <w:rsid w:val="6C427652"/>
    <w:rsid w:val="6C430502"/>
    <w:rsid w:val="6C430A6E"/>
    <w:rsid w:val="6C4338DF"/>
    <w:rsid w:val="6C436155"/>
    <w:rsid w:val="6C441752"/>
    <w:rsid w:val="6C441D48"/>
    <w:rsid w:val="6C445178"/>
    <w:rsid w:val="6C44786E"/>
    <w:rsid w:val="6C451EE5"/>
    <w:rsid w:val="6C4528AE"/>
    <w:rsid w:val="6C4554B0"/>
    <w:rsid w:val="6C4555E5"/>
    <w:rsid w:val="6C456272"/>
    <w:rsid w:val="6C456EF7"/>
    <w:rsid w:val="6C457D6E"/>
    <w:rsid w:val="6C46165D"/>
    <w:rsid w:val="6C46170F"/>
    <w:rsid w:val="6C463E09"/>
    <w:rsid w:val="6C463F43"/>
    <w:rsid w:val="6C464C5F"/>
    <w:rsid w:val="6C4652AE"/>
    <w:rsid w:val="6C467142"/>
    <w:rsid w:val="6C467EA2"/>
    <w:rsid w:val="6C473BB2"/>
    <w:rsid w:val="6C47733D"/>
    <w:rsid w:val="6C480709"/>
    <w:rsid w:val="6C483F3C"/>
    <w:rsid w:val="6C48708A"/>
    <w:rsid w:val="6C492BFC"/>
    <w:rsid w:val="6C49683A"/>
    <w:rsid w:val="6C496C32"/>
    <w:rsid w:val="6C4A0F9A"/>
    <w:rsid w:val="6C4A5132"/>
    <w:rsid w:val="6C4B5F4D"/>
    <w:rsid w:val="6C4B683D"/>
    <w:rsid w:val="6C4C05A3"/>
    <w:rsid w:val="6C4C087A"/>
    <w:rsid w:val="6C4C227F"/>
    <w:rsid w:val="6C4C74F2"/>
    <w:rsid w:val="6C4D0EF5"/>
    <w:rsid w:val="6C4D1481"/>
    <w:rsid w:val="6C4D46D0"/>
    <w:rsid w:val="6C4E7213"/>
    <w:rsid w:val="6C4F2E12"/>
    <w:rsid w:val="6C4F5F97"/>
    <w:rsid w:val="6C506075"/>
    <w:rsid w:val="6C506213"/>
    <w:rsid w:val="6C507531"/>
    <w:rsid w:val="6C512E2F"/>
    <w:rsid w:val="6C5145E9"/>
    <w:rsid w:val="6C514A39"/>
    <w:rsid w:val="6C5174E2"/>
    <w:rsid w:val="6C51799E"/>
    <w:rsid w:val="6C521794"/>
    <w:rsid w:val="6C5224E6"/>
    <w:rsid w:val="6C531911"/>
    <w:rsid w:val="6C531E0A"/>
    <w:rsid w:val="6C54237B"/>
    <w:rsid w:val="6C5435B6"/>
    <w:rsid w:val="6C547198"/>
    <w:rsid w:val="6C556F57"/>
    <w:rsid w:val="6C557385"/>
    <w:rsid w:val="6C566211"/>
    <w:rsid w:val="6C566EC3"/>
    <w:rsid w:val="6C567F3D"/>
    <w:rsid w:val="6C573797"/>
    <w:rsid w:val="6C5756B2"/>
    <w:rsid w:val="6C58374A"/>
    <w:rsid w:val="6C583BE4"/>
    <w:rsid w:val="6C5841D3"/>
    <w:rsid w:val="6C58794E"/>
    <w:rsid w:val="6C597FCC"/>
    <w:rsid w:val="6C5A2E32"/>
    <w:rsid w:val="6C5B37A6"/>
    <w:rsid w:val="6C5B3900"/>
    <w:rsid w:val="6C5B45B9"/>
    <w:rsid w:val="6C5B7135"/>
    <w:rsid w:val="6C5C01B0"/>
    <w:rsid w:val="6C5C1A35"/>
    <w:rsid w:val="6C5C318F"/>
    <w:rsid w:val="6C5E0CB0"/>
    <w:rsid w:val="6C5E1219"/>
    <w:rsid w:val="6C5E4937"/>
    <w:rsid w:val="6C5E577D"/>
    <w:rsid w:val="6C5E75B6"/>
    <w:rsid w:val="6C5F5F43"/>
    <w:rsid w:val="6C5F6A9D"/>
    <w:rsid w:val="6C602D14"/>
    <w:rsid w:val="6C604B3B"/>
    <w:rsid w:val="6C606235"/>
    <w:rsid w:val="6C615D2A"/>
    <w:rsid w:val="6C616F3F"/>
    <w:rsid w:val="6C6209E8"/>
    <w:rsid w:val="6C6322A6"/>
    <w:rsid w:val="6C6468E5"/>
    <w:rsid w:val="6C6477E5"/>
    <w:rsid w:val="6C652DB8"/>
    <w:rsid w:val="6C667BAA"/>
    <w:rsid w:val="6C672854"/>
    <w:rsid w:val="6C676F60"/>
    <w:rsid w:val="6C677190"/>
    <w:rsid w:val="6C682520"/>
    <w:rsid w:val="6C686B68"/>
    <w:rsid w:val="6C69039A"/>
    <w:rsid w:val="6C6A056B"/>
    <w:rsid w:val="6C6A0D8F"/>
    <w:rsid w:val="6C6B01A0"/>
    <w:rsid w:val="6C6B476F"/>
    <w:rsid w:val="6C6B4C7D"/>
    <w:rsid w:val="6C6C1E28"/>
    <w:rsid w:val="6C6C205D"/>
    <w:rsid w:val="6C6C3775"/>
    <w:rsid w:val="6C6C7BDA"/>
    <w:rsid w:val="6C6D0B73"/>
    <w:rsid w:val="6C6E3C17"/>
    <w:rsid w:val="6C6E48EB"/>
    <w:rsid w:val="6C6E6699"/>
    <w:rsid w:val="6C6F1E66"/>
    <w:rsid w:val="6C6F1ED4"/>
    <w:rsid w:val="6C6F4008"/>
    <w:rsid w:val="6C702411"/>
    <w:rsid w:val="6C702706"/>
    <w:rsid w:val="6C7052FA"/>
    <w:rsid w:val="6C711CE5"/>
    <w:rsid w:val="6C715B64"/>
    <w:rsid w:val="6C724EF7"/>
    <w:rsid w:val="6C727F37"/>
    <w:rsid w:val="6C735A5D"/>
    <w:rsid w:val="6C7379D6"/>
    <w:rsid w:val="6C740B0E"/>
    <w:rsid w:val="6C742111"/>
    <w:rsid w:val="6C753E29"/>
    <w:rsid w:val="6C762022"/>
    <w:rsid w:val="6C7625FC"/>
    <w:rsid w:val="6C766716"/>
    <w:rsid w:val="6C766D82"/>
    <w:rsid w:val="6C77181D"/>
    <w:rsid w:val="6C771DC5"/>
    <w:rsid w:val="6C772CB5"/>
    <w:rsid w:val="6C77457D"/>
    <w:rsid w:val="6C77554D"/>
    <w:rsid w:val="6C793EC7"/>
    <w:rsid w:val="6C7A503E"/>
    <w:rsid w:val="6C7A6321"/>
    <w:rsid w:val="6C7B3ECE"/>
    <w:rsid w:val="6C7C2B64"/>
    <w:rsid w:val="6C7C4766"/>
    <w:rsid w:val="6C7C4DC0"/>
    <w:rsid w:val="6C7C68A6"/>
    <w:rsid w:val="6C7C6BD5"/>
    <w:rsid w:val="6C7C7105"/>
    <w:rsid w:val="6C7C74FD"/>
    <w:rsid w:val="6C7D068A"/>
    <w:rsid w:val="6C7D103F"/>
    <w:rsid w:val="6C7E2919"/>
    <w:rsid w:val="6C7E5C74"/>
    <w:rsid w:val="6C7E73D4"/>
    <w:rsid w:val="6C7F08A6"/>
    <w:rsid w:val="6C7F5746"/>
    <w:rsid w:val="6C800840"/>
    <w:rsid w:val="6C801819"/>
    <w:rsid w:val="6C801F02"/>
    <w:rsid w:val="6C803B5A"/>
    <w:rsid w:val="6C8131CD"/>
    <w:rsid w:val="6C813E56"/>
    <w:rsid w:val="6C81461E"/>
    <w:rsid w:val="6C81630B"/>
    <w:rsid w:val="6C81631A"/>
    <w:rsid w:val="6C820B45"/>
    <w:rsid w:val="6C824A7F"/>
    <w:rsid w:val="6C826CD1"/>
    <w:rsid w:val="6C830BBC"/>
    <w:rsid w:val="6C832144"/>
    <w:rsid w:val="6C8328DE"/>
    <w:rsid w:val="6C841A18"/>
    <w:rsid w:val="6C8553FF"/>
    <w:rsid w:val="6C8639E2"/>
    <w:rsid w:val="6C864E0F"/>
    <w:rsid w:val="6C865437"/>
    <w:rsid w:val="6C866839"/>
    <w:rsid w:val="6C870161"/>
    <w:rsid w:val="6C871509"/>
    <w:rsid w:val="6C8754CB"/>
    <w:rsid w:val="6C876E70"/>
    <w:rsid w:val="6C88593B"/>
    <w:rsid w:val="6C88775B"/>
    <w:rsid w:val="6C891725"/>
    <w:rsid w:val="6C895281"/>
    <w:rsid w:val="6C8B0A2B"/>
    <w:rsid w:val="6C8B1220"/>
    <w:rsid w:val="6C8B43AA"/>
    <w:rsid w:val="6C8C0F14"/>
    <w:rsid w:val="6C8C29F9"/>
    <w:rsid w:val="6C8C2BD3"/>
    <w:rsid w:val="6C8D1BCF"/>
    <w:rsid w:val="6C8D3E48"/>
    <w:rsid w:val="6C8D4D71"/>
    <w:rsid w:val="6C8E0AE9"/>
    <w:rsid w:val="6C8E7E4A"/>
    <w:rsid w:val="6C8F02BD"/>
    <w:rsid w:val="6C9003BD"/>
    <w:rsid w:val="6C904861"/>
    <w:rsid w:val="6C90660F"/>
    <w:rsid w:val="6C9069AE"/>
    <w:rsid w:val="6C912235"/>
    <w:rsid w:val="6C912322"/>
    <w:rsid w:val="6C9202A4"/>
    <w:rsid w:val="6C924135"/>
    <w:rsid w:val="6C9360FF"/>
    <w:rsid w:val="6C940E74"/>
    <w:rsid w:val="6C94199D"/>
    <w:rsid w:val="6C9465FC"/>
    <w:rsid w:val="6C951E77"/>
    <w:rsid w:val="6C9525C1"/>
    <w:rsid w:val="6C95299D"/>
    <w:rsid w:val="6C954BC9"/>
    <w:rsid w:val="6C96691B"/>
    <w:rsid w:val="6C975142"/>
    <w:rsid w:val="6C97776A"/>
    <w:rsid w:val="6C98249C"/>
    <w:rsid w:val="6C9835EB"/>
    <w:rsid w:val="6C9909D3"/>
    <w:rsid w:val="6C993FD1"/>
    <w:rsid w:val="6C9A3673"/>
    <w:rsid w:val="6C9A56E0"/>
    <w:rsid w:val="6C9A5BEB"/>
    <w:rsid w:val="6C9B0346"/>
    <w:rsid w:val="6C9B42D9"/>
    <w:rsid w:val="6C9C3206"/>
    <w:rsid w:val="6C9C41C7"/>
    <w:rsid w:val="6C9C4FB4"/>
    <w:rsid w:val="6C9C600A"/>
    <w:rsid w:val="6C9D1AFF"/>
    <w:rsid w:val="6C9E0427"/>
    <w:rsid w:val="6C9E2B6D"/>
    <w:rsid w:val="6C9E6F7E"/>
    <w:rsid w:val="6C9F5362"/>
    <w:rsid w:val="6C9F6BBB"/>
    <w:rsid w:val="6CA05869"/>
    <w:rsid w:val="6CA06648"/>
    <w:rsid w:val="6CA07309"/>
    <w:rsid w:val="6CA14D3A"/>
    <w:rsid w:val="6CA16A6E"/>
    <w:rsid w:val="6CA17701"/>
    <w:rsid w:val="6CA22481"/>
    <w:rsid w:val="6CA34594"/>
    <w:rsid w:val="6CA4030D"/>
    <w:rsid w:val="6CA4348E"/>
    <w:rsid w:val="6CA43E69"/>
    <w:rsid w:val="6CA45199"/>
    <w:rsid w:val="6CA656A6"/>
    <w:rsid w:val="6CA73F30"/>
    <w:rsid w:val="6CA75809"/>
    <w:rsid w:val="6CA80AE0"/>
    <w:rsid w:val="6CA81332"/>
    <w:rsid w:val="6CA84105"/>
    <w:rsid w:val="6CA87DA1"/>
    <w:rsid w:val="6CA95923"/>
    <w:rsid w:val="6CA96BCD"/>
    <w:rsid w:val="6CAA005C"/>
    <w:rsid w:val="6CAA031F"/>
    <w:rsid w:val="6CAA46DB"/>
    <w:rsid w:val="6CAA5147"/>
    <w:rsid w:val="6CAB7D15"/>
    <w:rsid w:val="6CAD04B8"/>
    <w:rsid w:val="6CAD595C"/>
    <w:rsid w:val="6CAE378D"/>
    <w:rsid w:val="6CAE5F48"/>
    <w:rsid w:val="6CAE6A95"/>
    <w:rsid w:val="6CAF3394"/>
    <w:rsid w:val="6CAF38B6"/>
    <w:rsid w:val="6CB0278D"/>
    <w:rsid w:val="6CB0280D"/>
    <w:rsid w:val="6CB03182"/>
    <w:rsid w:val="6CB04DD3"/>
    <w:rsid w:val="6CB07C50"/>
    <w:rsid w:val="6CB11060"/>
    <w:rsid w:val="6CB1517C"/>
    <w:rsid w:val="6CB219D8"/>
    <w:rsid w:val="6CB27C7E"/>
    <w:rsid w:val="6CB32C12"/>
    <w:rsid w:val="6CB4176F"/>
    <w:rsid w:val="6CB467A2"/>
    <w:rsid w:val="6CB51198"/>
    <w:rsid w:val="6CB52B75"/>
    <w:rsid w:val="6CB530AC"/>
    <w:rsid w:val="6CB56076"/>
    <w:rsid w:val="6CB57E24"/>
    <w:rsid w:val="6CB66ACE"/>
    <w:rsid w:val="6CB77187"/>
    <w:rsid w:val="6CB80EAE"/>
    <w:rsid w:val="6CB85686"/>
    <w:rsid w:val="6CB93DB8"/>
    <w:rsid w:val="6CB95B66"/>
    <w:rsid w:val="6CBA00AD"/>
    <w:rsid w:val="6CBA1484"/>
    <w:rsid w:val="6CBA7033"/>
    <w:rsid w:val="6CBB2471"/>
    <w:rsid w:val="6CBB79C2"/>
    <w:rsid w:val="6CBC392B"/>
    <w:rsid w:val="6CBD27AB"/>
    <w:rsid w:val="6CBD4F2A"/>
    <w:rsid w:val="6CBE2824"/>
    <w:rsid w:val="6CBE317C"/>
    <w:rsid w:val="6CBE4CB6"/>
    <w:rsid w:val="6CBF24BB"/>
    <w:rsid w:val="6CBF46D7"/>
    <w:rsid w:val="6CBF5146"/>
    <w:rsid w:val="6CC10EBE"/>
    <w:rsid w:val="6CC17560"/>
    <w:rsid w:val="6CC249D4"/>
    <w:rsid w:val="6CC369E5"/>
    <w:rsid w:val="6CC36CE7"/>
    <w:rsid w:val="6CC4151B"/>
    <w:rsid w:val="6CC41D65"/>
    <w:rsid w:val="6CC4238B"/>
    <w:rsid w:val="6CC433D8"/>
    <w:rsid w:val="6CC4450B"/>
    <w:rsid w:val="6CC449F5"/>
    <w:rsid w:val="6CC462B9"/>
    <w:rsid w:val="6CC542DA"/>
    <w:rsid w:val="6CC563A5"/>
    <w:rsid w:val="6CC57521"/>
    <w:rsid w:val="6CC7440C"/>
    <w:rsid w:val="6CC7562C"/>
    <w:rsid w:val="6CC81182"/>
    <w:rsid w:val="6CC81335"/>
    <w:rsid w:val="6CC81EA4"/>
    <w:rsid w:val="6CC8224D"/>
    <w:rsid w:val="6CC822D4"/>
    <w:rsid w:val="6CC83093"/>
    <w:rsid w:val="6CC83657"/>
    <w:rsid w:val="6CC83E43"/>
    <w:rsid w:val="6CC83FFB"/>
    <w:rsid w:val="6CC85E24"/>
    <w:rsid w:val="6CC87389"/>
    <w:rsid w:val="6CC92825"/>
    <w:rsid w:val="6CC95166"/>
    <w:rsid w:val="6CC95FDA"/>
    <w:rsid w:val="6CCA3835"/>
    <w:rsid w:val="6CCA754D"/>
    <w:rsid w:val="6CCB15EB"/>
    <w:rsid w:val="6CCB20CC"/>
    <w:rsid w:val="6CCB2501"/>
    <w:rsid w:val="6CCB3AEB"/>
    <w:rsid w:val="6CCB7647"/>
    <w:rsid w:val="6CCC0039"/>
    <w:rsid w:val="6CCC176A"/>
    <w:rsid w:val="6CCC19E9"/>
    <w:rsid w:val="6CCC3836"/>
    <w:rsid w:val="6CCC73AF"/>
    <w:rsid w:val="6CCD04C5"/>
    <w:rsid w:val="6CCD0A81"/>
    <w:rsid w:val="6CCD3F31"/>
    <w:rsid w:val="6CCE26A1"/>
    <w:rsid w:val="6CCE3F48"/>
    <w:rsid w:val="6CCE6858"/>
    <w:rsid w:val="6CCF364C"/>
    <w:rsid w:val="6CCF5389"/>
    <w:rsid w:val="6CD057A3"/>
    <w:rsid w:val="6CD10C89"/>
    <w:rsid w:val="6CD176D3"/>
    <w:rsid w:val="6CD22053"/>
    <w:rsid w:val="6CD22951"/>
    <w:rsid w:val="6CD256E7"/>
    <w:rsid w:val="6CD259C7"/>
    <w:rsid w:val="6CD26B3A"/>
    <w:rsid w:val="6CD26C28"/>
    <w:rsid w:val="6CD27268"/>
    <w:rsid w:val="6CD4166A"/>
    <w:rsid w:val="6CD43064"/>
    <w:rsid w:val="6CD442FE"/>
    <w:rsid w:val="6CD45896"/>
    <w:rsid w:val="6CD504C6"/>
    <w:rsid w:val="6CD52274"/>
    <w:rsid w:val="6CD545F6"/>
    <w:rsid w:val="6CD552D0"/>
    <w:rsid w:val="6CD57DFB"/>
    <w:rsid w:val="6CD7064E"/>
    <w:rsid w:val="6CD70962"/>
    <w:rsid w:val="6CD75F00"/>
    <w:rsid w:val="6CD77D44"/>
    <w:rsid w:val="6CD80662"/>
    <w:rsid w:val="6CD85303"/>
    <w:rsid w:val="6CD937BA"/>
    <w:rsid w:val="6CD97062"/>
    <w:rsid w:val="6CD97FB6"/>
    <w:rsid w:val="6CDA0536"/>
    <w:rsid w:val="6CDA1FF4"/>
    <w:rsid w:val="6CDA4E3B"/>
    <w:rsid w:val="6CDA66FC"/>
    <w:rsid w:val="6CDB14B0"/>
    <w:rsid w:val="6CDB1F80"/>
    <w:rsid w:val="6CDB2621"/>
    <w:rsid w:val="6CDC06A7"/>
    <w:rsid w:val="6CDC1854"/>
    <w:rsid w:val="6CDC290B"/>
    <w:rsid w:val="6CDC4244"/>
    <w:rsid w:val="6CDC6CAA"/>
    <w:rsid w:val="6CDC7AA6"/>
    <w:rsid w:val="6CDC7EAE"/>
    <w:rsid w:val="6CDC7F45"/>
    <w:rsid w:val="6CDD4741"/>
    <w:rsid w:val="6CDD4937"/>
    <w:rsid w:val="6CDD5C56"/>
    <w:rsid w:val="6CDF1002"/>
    <w:rsid w:val="6CDF2E14"/>
    <w:rsid w:val="6CDF61FA"/>
    <w:rsid w:val="6CE0285F"/>
    <w:rsid w:val="6CE03669"/>
    <w:rsid w:val="6CE0390A"/>
    <w:rsid w:val="6CE0513D"/>
    <w:rsid w:val="6CE12FCD"/>
    <w:rsid w:val="6CE16CE9"/>
    <w:rsid w:val="6CE16E6B"/>
    <w:rsid w:val="6CE2152E"/>
    <w:rsid w:val="6CE271DC"/>
    <w:rsid w:val="6CE338AD"/>
    <w:rsid w:val="6CE342BA"/>
    <w:rsid w:val="6CE34A0D"/>
    <w:rsid w:val="6CE36346"/>
    <w:rsid w:val="6CE36988"/>
    <w:rsid w:val="6CE40709"/>
    <w:rsid w:val="6CE457CC"/>
    <w:rsid w:val="6CE47666"/>
    <w:rsid w:val="6CE51C71"/>
    <w:rsid w:val="6CE61CE3"/>
    <w:rsid w:val="6CE62BF9"/>
    <w:rsid w:val="6CE63046"/>
    <w:rsid w:val="6CE640EF"/>
    <w:rsid w:val="6CE66750"/>
    <w:rsid w:val="6CE723E3"/>
    <w:rsid w:val="6CE75AAA"/>
    <w:rsid w:val="6CE801F9"/>
    <w:rsid w:val="6CE814AA"/>
    <w:rsid w:val="6CE81FA7"/>
    <w:rsid w:val="6CE85663"/>
    <w:rsid w:val="6CE8786C"/>
    <w:rsid w:val="6CE9730D"/>
    <w:rsid w:val="6CEB1A95"/>
    <w:rsid w:val="6CEB1FE8"/>
    <w:rsid w:val="6CEB5D5C"/>
    <w:rsid w:val="6CEB7A01"/>
    <w:rsid w:val="6CEB7F11"/>
    <w:rsid w:val="6CEC2209"/>
    <w:rsid w:val="6CEC31B6"/>
    <w:rsid w:val="6CEC63D9"/>
    <w:rsid w:val="6CEC6A69"/>
    <w:rsid w:val="6CED3E70"/>
    <w:rsid w:val="6CED6A21"/>
    <w:rsid w:val="6CED7844"/>
    <w:rsid w:val="6CEF285A"/>
    <w:rsid w:val="6CEF6BE8"/>
    <w:rsid w:val="6CF01D0B"/>
    <w:rsid w:val="6CF01E66"/>
    <w:rsid w:val="6CF03552"/>
    <w:rsid w:val="6CF070AE"/>
    <w:rsid w:val="6CF10B57"/>
    <w:rsid w:val="6CF14C0C"/>
    <w:rsid w:val="6CF16D69"/>
    <w:rsid w:val="6CF21839"/>
    <w:rsid w:val="6CF3094C"/>
    <w:rsid w:val="6CF30FFA"/>
    <w:rsid w:val="6CF32AEE"/>
    <w:rsid w:val="6CF33BEF"/>
    <w:rsid w:val="6CF3689A"/>
    <w:rsid w:val="6CF45269"/>
    <w:rsid w:val="6CF508FE"/>
    <w:rsid w:val="6CF50B9E"/>
    <w:rsid w:val="6CF52916"/>
    <w:rsid w:val="6CF647D1"/>
    <w:rsid w:val="6CF67330"/>
    <w:rsid w:val="6CF67A33"/>
    <w:rsid w:val="6CF73E50"/>
    <w:rsid w:val="6CF74111"/>
    <w:rsid w:val="6CF748E0"/>
    <w:rsid w:val="6CF75D75"/>
    <w:rsid w:val="6CF8583F"/>
    <w:rsid w:val="6CF911CC"/>
    <w:rsid w:val="6CF92406"/>
    <w:rsid w:val="6CF95349"/>
    <w:rsid w:val="6CFA7373"/>
    <w:rsid w:val="6CFB7692"/>
    <w:rsid w:val="6CFC093B"/>
    <w:rsid w:val="6CFC2002"/>
    <w:rsid w:val="6CFC4393"/>
    <w:rsid w:val="6CFC735F"/>
    <w:rsid w:val="6CFD480C"/>
    <w:rsid w:val="6CFD5476"/>
    <w:rsid w:val="6CFD7522"/>
    <w:rsid w:val="6CFE17CB"/>
    <w:rsid w:val="6CFE5C6F"/>
    <w:rsid w:val="6CFF2915"/>
    <w:rsid w:val="6CFF4665"/>
    <w:rsid w:val="6D002909"/>
    <w:rsid w:val="6D003795"/>
    <w:rsid w:val="6D0041DE"/>
    <w:rsid w:val="6D0151CA"/>
    <w:rsid w:val="6D016F7F"/>
    <w:rsid w:val="6D02269D"/>
    <w:rsid w:val="6D023176"/>
    <w:rsid w:val="6D0234C5"/>
    <w:rsid w:val="6D033285"/>
    <w:rsid w:val="6D0365AF"/>
    <w:rsid w:val="6D036DE1"/>
    <w:rsid w:val="6D042B59"/>
    <w:rsid w:val="6D0447ED"/>
    <w:rsid w:val="6D05621B"/>
    <w:rsid w:val="6D05693D"/>
    <w:rsid w:val="6D0572F2"/>
    <w:rsid w:val="6D057BE6"/>
    <w:rsid w:val="6D062D75"/>
    <w:rsid w:val="6D065ACC"/>
    <w:rsid w:val="6D080A78"/>
    <w:rsid w:val="6D081FAA"/>
    <w:rsid w:val="6D082A23"/>
    <w:rsid w:val="6D087081"/>
    <w:rsid w:val="6D090170"/>
    <w:rsid w:val="6D09342D"/>
    <w:rsid w:val="6D093A1B"/>
    <w:rsid w:val="6D0943D7"/>
    <w:rsid w:val="6D0A46E3"/>
    <w:rsid w:val="6D0B3477"/>
    <w:rsid w:val="6D0B5388"/>
    <w:rsid w:val="6D0C7FED"/>
    <w:rsid w:val="6D0D4104"/>
    <w:rsid w:val="6D0D5EB2"/>
    <w:rsid w:val="6D0D7086"/>
    <w:rsid w:val="6D0E31A9"/>
    <w:rsid w:val="6D0E4EE9"/>
    <w:rsid w:val="6D0E64E5"/>
    <w:rsid w:val="6D0F1C2A"/>
    <w:rsid w:val="6D0F39D8"/>
    <w:rsid w:val="6D100A94"/>
    <w:rsid w:val="6D100B2A"/>
    <w:rsid w:val="6D101EF9"/>
    <w:rsid w:val="6D107750"/>
    <w:rsid w:val="6D1159A2"/>
    <w:rsid w:val="6D11678F"/>
    <w:rsid w:val="6D1171A4"/>
    <w:rsid w:val="6D12171A"/>
    <w:rsid w:val="6D1234C8"/>
    <w:rsid w:val="6D135220"/>
    <w:rsid w:val="6D137761"/>
    <w:rsid w:val="6D144051"/>
    <w:rsid w:val="6D154D66"/>
    <w:rsid w:val="6D156B14"/>
    <w:rsid w:val="6D156ED3"/>
    <w:rsid w:val="6D170ADE"/>
    <w:rsid w:val="6D17288C"/>
    <w:rsid w:val="6D173F58"/>
    <w:rsid w:val="6D183956"/>
    <w:rsid w:val="6D190100"/>
    <w:rsid w:val="6D195794"/>
    <w:rsid w:val="6D195D78"/>
    <w:rsid w:val="6D1A7537"/>
    <w:rsid w:val="6D1B05CF"/>
    <w:rsid w:val="6D1B3827"/>
    <w:rsid w:val="6D1C037E"/>
    <w:rsid w:val="6D1C28B7"/>
    <w:rsid w:val="6D1C3AB5"/>
    <w:rsid w:val="6D1C4347"/>
    <w:rsid w:val="6D1D0541"/>
    <w:rsid w:val="6D1E004D"/>
    <w:rsid w:val="6D1E00BF"/>
    <w:rsid w:val="6D1E322C"/>
    <w:rsid w:val="6D1E508A"/>
    <w:rsid w:val="6D1E755C"/>
    <w:rsid w:val="6D1F52CA"/>
    <w:rsid w:val="6D1F69DF"/>
    <w:rsid w:val="6D202FBC"/>
    <w:rsid w:val="6D203E37"/>
    <w:rsid w:val="6D206CFF"/>
    <w:rsid w:val="6D2070D1"/>
    <w:rsid w:val="6D211533"/>
    <w:rsid w:val="6D2128B4"/>
    <w:rsid w:val="6D2175F6"/>
    <w:rsid w:val="6D217DDE"/>
    <w:rsid w:val="6D22461C"/>
    <w:rsid w:val="6D23360D"/>
    <w:rsid w:val="6D236225"/>
    <w:rsid w:val="6D24360A"/>
    <w:rsid w:val="6D25144D"/>
    <w:rsid w:val="6D251F4B"/>
    <w:rsid w:val="6D253179"/>
    <w:rsid w:val="6D256A75"/>
    <w:rsid w:val="6D260D22"/>
    <w:rsid w:val="6D261886"/>
    <w:rsid w:val="6D262008"/>
    <w:rsid w:val="6D26732B"/>
    <w:rsid w:val="6D267874"/>
    <w:rsid w:val="6D2764BA"/>
    <w:rsid w:val="6D282CEC"/>
    <w:rsid w:val="6D286848"/>
    <w:rsid w:val="6D286921"/>
    <w:rsid w:val="6D293F63"/>
    <w:rsid w:val="6D29594A"/>
    <w:rsid w:val="6D2A0812"/>
    <w:rsid w:val="6D2A20D3"/>
    <w:rsid w:val="6D2A2982"/>
    <w:rsid w:val="6D2A2F2E"/>
    <w:rsid w:val="6D2A70BB"/>
    <w:rsid w:val="6D2B26D1"/>
    <w:rsid w:val="6D2B2923"/>
    <w:rsid w:val="6D2B458A"/>
    <w:rsid w:val="6D2C1C4F"/>
    <w:rsid w:val="6D2C5256"/>
    <w:rsid w:val="6D2C5D62"/>
    <w:rsid w:val="6D2C79C1"/>
    <w:rsid w:val="6D2D0302"/>
    <w:rsid w:val="6D2D674C"/>
    <w:rsid w:val="6D2D6971"/>
    <w:rsid w:val="6D2E1EF7"/>
    <w:rsid w:val="6D2E6368"/>
    <w:rsid w:val="6D2F04AD"/>
    <w:rsid w:val="6D2F3FFC"/>
    <w:rsid w:val="6D2F5211"/>
    <w:rsid w:val="6D2F5F16"/>
    <w:rsid w:val="6D306FF9"/>
    <w:rsid w:val="6D312F70"/>
    <w:rsid w:val="6D317DF2"/>
    <w:rsid w:val="6D321474"/>
    <w:rsid w:val="6D325918"/>
    <w:rsid w:val="6D332DC7"/>
    <w:rsid w:val="6D340194"/>
    <w:rsid w:val="6D340755"/>
    <w:rsid w:val="6D344A57"/>
    <w:rsid w:val="6D350F65"/>
    <w:rsid w:val="6D35106B"/>
    <w:rsid w:val="6D352D19"/>
    <w:rsid w:val="6D36105D"/>
    <w:rsid w:val="6D365F2C"/>
    <w:rsid w:val="6D367EA1"/>
    <w:rsid w:val="6D3769AF"/>
    <w:rsid w:val="6D376D14"/>
    <w:rsid w:val="6D38223E"/>
    <w:rsid w:val="6D3927C9"/>
    <w:rsid w:val="6D392803"/>
    <w:rsid w:val="6D3A2F67"/>
    <w:rsid w:val="6D3A4D5B"/>
    <w:rsid w:val="6D3B148E"/>
    <w:rsid w:val="6D3B2A1F"/>
    <w:rsid w:val="6D3B3007"/>
    <w:rsid w:val="6D3B443A"/>
    <w:rsid w:val="6D3B6296"/>
    <w:rsid w:val="6D3C095F"/>
    <w:rsid w:val="6D3C0D1F"/>
    <w:rsid w:val="6D3C22F3"/>
    <w:rsid w:val="6D3C517D"/>
    <w:rsid w:val="6D3D374B"/>
    <w:rsid w:val="6D3F3B91"/>
    <w:rsid w:val="6D400035"/>
    <w:rsid w:val="6D4027DF"/>
    <w:rsid w:val="6D414B0F"/>
    <w:rsid w:val="6D417909"/>
    <w:rsid w:val="6D42374E"/>
    <w:rsid w:val="6D431365"/>
    <w:rsid w:val="6D4326F5"/>
    <w:rsid w:val="6D433682"/>
    <w:rsid w:val="6D435695"/>
    <w:rsid w:val="6D4418A2"/>
    <w:rsid w:val="6D45389E"/>
    <w:rsid w:val="6D454A36"/>
    <w:rsid w:val="6D457154"/>
    <w:rsid w:val="6D464F20"/>
    <w:rsid w:val="6D4708A7"/>
    <w:rsid w:val="6D470CE1"/>
    <w:rsid w:val="6D4778D0"/>
    <w:rsid w:val="6D4817EC"/>
    <w:rsid w:val="6D496671"/>
    <w:rsid w:val="6D4A0EB4"/>
    <w:rsid w:val="6D4A2C62"/>
    <w:rsid w:val="6D4C357E"/>
    <w:rsid w:val="6D4C44E6"/>
    <w:rsid w:val="6D4C4799"/>
    <w:rsid w:val="6D4C4C2C"/>
    <w:rsid w:val="6D4C70D9"/>
    <w:rsid w:val="6D4D3AFC"/>
    <w:rsid w:val="6D4D4062"/>
    <w:rsid w:val="6D4D40BD"/>
    <w:rsid w:val="6D4D4500"/>
    <w:rsid w:val="6D4E73BF"/>
    <w:rsid w:val="6D4F5701"/>
    <w:rsid w:val="6D4F5777"/>
    <w:rsid w:val="6D502052"/>
    <w:rsid w:val="6D5030C9"/>
    <w:rsid w:val="6D511879"/>
    <w:rsid w:val="6D513FF0"/>
    <w:rsid w:val="6D517A99"/>
    <w:rsid w:val="6D52112E"/>
    <w:rsid w:val="6D5238C5"/>
    <w:rsid w:val="6D5261F9"/>
    <w:rsid w:val="6D527A6C"/>
    <w:rsid w:val="6D532BBC"/>
    <w:rsid w:val="6D534F63"/>
    <w:rsid w:val="6D536178"/>
    <w:rsid w:val="6D540640"/>
    <w:rsid w:val="6D545BAB"/>
    <w:rsid w:val="6D5533B5"/>
    <w:rsid w:val="6D555DA8"/>
    <w:rsid w:val="6D557905"/>
    <w:rsid w:val="6D561607"/>
    <w:rsid w:val="6D5650A9"/>
    <w:rsid w:val="6D567859"/>
    <w:rsid w:val="6D571B97"/>
    <w:rsid w:val="6D57537F"/>
    <w:rsid w:val="6D57567A"/>
    <w:rsid w:val="6D5913F5"/>
    <w:rsid w:val="6D59244A"/>
    <w:rsid w:val="6D592EA5"/>
    <w:rsid w:val="6D59313F"/>
    <w:rsid w:val="6D597F2C"/>
    <w:rsid w:val="6D5A0320"/>
    <w:rsid w:val="6D5A108F"/>
    <w:rsid w:val="6D5A1990"/>
    <w:rsid w:val="6D5B0705"/>
    <w:rsid w:val="6D5B3936"/>
    <w:rsid w:val="6D5B71DA"/>
    <w:rsid w:val="6D5C00E1"/>
    <w:rsid w:val="6D5C2995"/>
    <w:rsid w:val="6D5C427A"/>
    <w:rsid w:val="6D5D51FD"/>
    <w:rsid w:val="6D5E04BB"/>
    <w:rsid w:val="6D5E1056"/>
    <w:rsid w:val="6D60126F"/>
    <w:rsid w:val="6D602076"/>
    <w:rsid w:val="6D60535D"/>
    <w:rsid w:val="6D60593F"/>
    <w:rsid w:val="6D605FE2"/>
    <w:rsid w:val="6D606006"/>
    <w:rsid w:val="6D611D5A"/>
    <w:rsid w:val="6D613CE3"/>
    <w:rsid w:val="6D6219E6"/>
    <w:rsid w:val="6D6251C0"/>
    <w:rsid w:val="6D630BD0"/>
    <w:rsid w:val="6D631A7F"/>
    <w:rsid w:val="6D633607"/>
    <w:rsid w:val="6D633975"/>
    <w:rsid w:val="6D65311A"/>
    <w:rsid w:val="6D656E8B"/>
    <w:rsid w:val="6D65721D"/>
    <w:rsid w:val="6D660505"/>
    <w:rsid w:val="6D661494"/>
    <w:rsid w:val="6D670350"/>
    <w:rsid w:val="6D6715FE"/>
    <w:rsid w:val="6D6839D8"/>
    <w:rsid w:val="6D6839E0"/>
    <w:rsid w:val="6D68758C"/>
    <w:rsid w:val="6D692DBD"/>
    <w:rsid w:val="6D6956A3"/>
    <w:rsid w:val="6D6A0F4C"/>
    <w:rsid w:val="6D6A50B2"/>
    <w:rsid w:val="6D6B4940"/>
    <w:rsid w:val="6D6B6342"/>
    <w:rsid w:val="6D6C2BD8"/>
    <w:rsid w:val="6D6C34DC"/>
    <w:rsid w:val="6D6C4B9D"/>
    <w:rsid w:val="6D6D0048"/>
    <w:rsid w:val="6D6D06FE"/>
    <w:rsid w:val="6D6E3A61"/>
    <w:rsid w:val="6D6F1486"/>
    <w:rsid w:val="6D6F1B16"/>
    <w:rsid w:val="6D6F22D0"/>
    <w:rsid w:val="6D6F308C"/>
    <w:rsid w:val="6D6F4477"/>
    <w:rsid w:val="6D6F7E8D"/>
    <w:rsid w:val="6D7101EF"/>
    <w:rsid w:val="6D7131C5"/>
    <w:rsid w:val="6D714693"/>
    <w:rsid w:val="6D71542C"/>
    <w:rsid w:val="6D7200AB"/>
    <w:rsid w:val="6D7229A3"/>
    <w:rsid w:val="6D732201"/>
    <w:rsid w:val="6D734DB2"/>
    <w:rsid w:val="6D740BEB"/>
    <w:rsid w:val="6D74109C"/>
    <w:rsid w:val="6D742648"/>
    <w:rsid w:val="6D747CDF"/>
    <w:rsid w:val="6D7509B8"/>
    <w:rsid w:val="6D7526B5"/>
    <w:rsid w:val="6D756AFA"/>
    <w:rsid w:val="6D761CA9"/>
    <w:rsid w:val="6D770E4C"/>
    <w:rsid w:val="6D774C0B"/>
    <w:rsid w:val="6D7777CF"/>
    <w:rsid w:val="6D78242E"/>
    <w:rsid w:val="6D7970A3"/>
    <w:rsid w:val="6D797AC3"/>
    <w:rsid w:val="6D7A088F"/>
    <w:rsid w:val="6D7A5630"/>
    <w:rsid w:val="6D7B2E1B"/>
    <w:rsid w:val="6D7B3F3C"/>
    <w:rsid w:val="6D7B420F"/>
    <w:rsid w:val="6D7B4E75"/>
    <w:rsid w:val="6D7B72BF"/>
    <w:rsid w:val="6D7B755D"/>
    <w:rsid w:val="6D7C5567"/>
    <w:rsid w:val="6D7D3003"/>
    <w:rsid w:val="6D7D5938"/>
    <w:rsid w:val="6D7E1B5F"/>
    <w:rsid w:val="6D7E3186"/>
    <w:rsid w:val="6D7E3A5D"/>
    <w:rsid w:val="6D7E5FDA"/>
    <w:rsid w:val="6D7F1D67"/>
    <w:rsid w:val="6D7F724B"/>
    <w:rsid w:val="6D800432"/>
    <w:rsid w:val="6D807B30"/>
    <w:rsid w:val="6D8139B0"/>
    <w:rsid w:val="6D814C85"/>
    <w:rsid w:val="6D815712"/>
    <w:rsid w:val="6D817103"/>
    <w:rsid w:val="6D826480"/>
    <w:rsid w:val="6D830AA1"/>
    <w:rsid w:val="6D8350C5"/>
    <w:rsid w:val="6D8450A3"/>
    <w:rsid w:val="6D846F60"/>
    <w:rsid w:val="6D851EEC"/>
    <w:rsid w:val="6D853AC5"/>
    <w:rsid w:val="6D853C9A"/>
    <w:rsid w:val="6D8630E2"/>
    <w:rsid w:val="6D863B70"/>
    <w:rsid w:val="6D8659B1"/>
    <w:rsid w:val="6D872197"/>
    <w:rsid w:val="6D87440E"/>
    <w:rsid w:val="6D8777ED"/>
    <w:rsid w:val="6D877A29"/>
    <w:rsid w:val="6D881C5D"/>
    <w:rsid w:val="6D884521"/>
    <w:rsid w:val="6D8850A3"/>
    <w:rsid w:val="6D885538"/>
    <w:rsid w:val="6D8A0A3B"/>
    <w:rsid w:val="6D8A61D8"/>
    <w:rsid w:val="6D8A7ADB"/>
    <w:rsid w:val="6D8D0E4E"/>
    <w:rsid w:val="6D8D4498"/>
    <w:rsid w:val="6D8D77A3"/>
    <w:rsid w:val="6D8D7E89"/>
    <w:rsid w:val="6D8E05A2"/>
    <w:rsid w:val="6D8E2A09"/>
    <w:rsid w:val="6D8E2EE7"/>
    <w:rsid w:val="6D9079A4"/>
    <w:rsid w:val="6D91187F"/>
    <w:rsid w:val="6D920ECE"/>
    <w:rsid w:val="6D9241FF"/>
    <w:rsid w:val="6D93178A"/>
    <w:rsid w:val="6D932197"/>
    <w:rsid w:val="6D935C9D"/>
    <w:rsid w:val="6D9360F3"/>
    <w:rsid w:val="6D94212F"/>
    <w:rsid w:val="6D947331"/>
    <w:rsid w:val="6D9538DD"/>
    <w:rsid w:val="6D95569F"/>
    <w:rsid w:val="6D960193"/>
    <w:rsid w:val="6D9614E8"/>
    <w:rsid w:val="6D96469B"/>
    <w:rsid w:val="6D9679FA"/>
    <w:rsid w:val="6D971C7A"/>
    <w:rsid w:val="6D974A28"/>
    <w:rsid w:val="6D97577B"/>
    <w:rsid w:val="6D975B51"/>
    <w:rsid w:val="6D981752"/>
    <w:rsid w:val="6D984C37"/>
    <w:rsid w:val="6D9914F3"/>
    <w:rsid w:val="6D994066"/>
    <w:rsid w:val="6D994BB5"/>
    <w:rsid w:val="6D9A4363"/>
    <w:rsid w:val="6D9A71FA"/>
    <w:rsid w:val="6D9B3D0E"/>
    <w:rsid w:val="6D9B5F92"/>
    <w:rsid w:val="6D9D0B4F"/>
    <w:rsid w:val="6D9D2523"/>
    <w:rsid w:val="6D9D5488"/>
    <w:rsid w:val="6D9D6AE8"/>
    <w:rsid w:val="6D9D6E4B"/>
    <w:rsid w:val="6D9D7E1E"/>
    <w:rsid w:val="6D9E55B3"/>
    <w:rsid w:val="6D9F080F"/>
    <w:rsid w:val="6D9F3172"/>
    <w:rsid w:val="6D9F5480"/>
    <w:rsid w:val="6D9F628C"/>
    <w:rsid w:val="6DA013CC"/>
    <w:rsid w:val="6DA0317F"/>
    <w:rsid w:val="6DA06A56"/>
    <w:rsid w:val="6DA06D26"/>
    <w:rsid w:val="6DA07D03"/>
    <w:rsid w:val="6DA10147"/>
    <w:rsid w:val="6DA13BDA"/>
    <w:rsid w:val="6DA22804"/>
    <w:rsid w:val="6DA22A9E"/>
    <w:rsid w:val="6DA2401B"/>
    <w:rsid w:val="6DA34120"/>
    <w:rsid w:val="6DA3709B"/>
    <w:rsid w:val="6DA37F3F"/>
    <w:rsid w:val="6DA47E5A"/>
    <w:rsid w:val="6DA5640A"/>
    <w:rsid w:val="6DA57E98"/>
    <w:rsid w:val="6DA6093B"/>
    <w:rsid w:val="6DA67A5E"/>
    <w:rsid w:val="6DA700B4"/>
    <w:rsid w:val="6DA70358"/>
    <w:rsid w:val="6DA731EA"/>
    <w:rsid w:val="6DA85BDA"/>
    <w:rsid w:val="6DA86549"/>
    <w:rsid w:val="6DA8781E"/>
    <w:rsid w:val="6DA87988"/>
    <w:rsid w:val="6DA91557"/>
    <w:rsid w:val="6DA93298"/>
    <w:rsid w:val="6DA93E2C"/>
    <w:rsid w:val="6DAA03CD"/>
    <w:rsid w:val="6DAA4E37"/>
    <w:rsid w:val="6DAA5835"/>
    <w:rsid w:val="6DAB7785"/>
    <w:rsid w:val="6DAC0AEF"/>
    <w:rsid w:val="6DAC20E1"/>
    <w:rsid w:val="6DAC2D88"/>
    <w:rsid w:val="6DAC56CB"/>
    <w:rsid w:val="6DAC71DE"/>
    <w:rsid w:val="6DAD2017"/>
    <w:rsid w:val="6DAD4690"/>
    <w:rsid w:val="6DAE4F9D"/>
    <w:rsid w:val="6DAF0216"/>
    <w:rsid w:val="6DAF51BB"/>
    <w:rsid w:val="6DB113D5"/>
    <w:rsid w:val="6DB14502"/>
    <w:rsid w:val="6DB159B5"/>
    <w:rsid w:val="6DB20525"/>
    <w:rsid w:val="6DB30807"/>
    <w:rsid w:val="6DB4178F"/>
    <w:rsid w:val="6DB42AB1"/>
    <w:rsid w:val="6DB4457F"/>
    <w:rsid w:val="6DB4632D"/>
    <w:rsid w:val="6DB51D32"/>
    <w:rsid w:val="6DB52A6F"/>
    <w:rsid w:val="6DB53BD1"/>
    <w:rsid w:val="6DB602F7"/>
    <w:rsid w:val="6DB66054"/>
    <w:rsid w:val="6DB67A3C"/>
    <w:rsid w:val="6DB7226F"/>
    <w:rsid w:val="6DB800FA"/>
    <w:rsid w:val="6DB831C5"/>
    <w:rsid w:val="6DB851CF"/>
    <w:rsid w:val="6DB85E1E"/>
    <w:rsid w:val="6DB90916"/>
    <w:rsid w:val="6DB93627"/>
    <w:rsid w:val="6DB93944"/>
    <w:rsid w:val="6DB94AF5"/>
    <w:rsid w:val="6DB95BAD"/>
    <w:rsid w:val="6DBA6B13"/>
    <w:rsid w:val="6DBB0D1F"/>
    <w:rsid w:val="6DBB1756"/>
    <w:rsid w:val="6DBB1955"/>
    <w:rsid w:val="6DBB1CA8"/>
    <w:rsid w:val="6DBB6B52"/>
    <w:rsid w:val="6DBC0096"/>
    <w:rsid w:val="6DBC4AD6"/>
    <w:rsid w:val="6DBD1686"/>
    <w:rsid w:val="6DBD656E"/>
    <w:rsid w:val="6DBE0384"/>
    <w:rsid w:val="6DBE71AC"/>
    <w:rsid w:val="6DBE750D"/>
    <w:rsid w:val="6DBF2EE8"/>
    <w:rsid w:val="6DBF4257"/>
    <w:rsid w:val="6DBF6E3A"/>
    <w:rsid w:val="6DC01D5C"/>
    <w:rsid w:val="6DC04C79"/>
    <w:rsid w:val="6DC07D25"/>
    <w:rsid w:val="6DC13A59"/>
    <w:rsid w:val="6DC23572"/>
    <w:rsid w:val="6DC24EEE"/>
    <w:rsid w:val="6DC32E31"/>
    <w:rsid w:val="6DC37D13"/>
    <w:rsid w:val="6DC522E8"/>
    <w:rsid w:val="6DC52E69"/>
    <w:rsid w:val="6DC5560E"/>
    <w:rsid w:val="6DC55D4B"/>
    <w:rsid w:val="6DC61BFF"/>
    <w:rsid w:val="6DC63340"/>
    <w:rsid w:val="6DC65866"/>
    <w:rsid w:val="6DC65CE2"/>
    <w:rsid w:val="6DC707AE"/>
    <w:rsid w:val="6DC7223F"/>
    <w:rsid w:val="6DC742B3"/>
    <w:rsid w:val="6DC83653"/>
    <w:rsid w:val="6DC864F8"/>
    <w:rsid w:val="6DC87602"/>
    <w:rsid w:val="6DC87C16"/>
    <w:rsid w:val="6DC9057F"/>
    <w:rsid w:val="6DC911A8"/>
    <w:rsid w:val="6DC923D1"/>
    <w:rsid w:val="6DC92859"/>
    <w:rsid w:val="6DCA5B51"/>
    <w:rsid w:val="6DCB1740"/>
    <w:rsid w:val="6DCB17C8"/>
    <w:rsid w:val="6DCB1A43"/>
    <w:rsid w:val="6DCB7125"/>
    <w:rsid w:val="6DCC1EAC"/>
    <w:rsid w:val="6DCC451B"/>
    <w:rsid w:val="6DCC5A70"/>
    <w:rsid w:val="6DCC7787"/>
    <w:rsid w:val="6DCC7B1B"/>
    <w:rsid w:val="6DCD055F"/>
    <w:rsid w:val="6DCD0725"/>
    <w:rsid w:val="6DCD73EF"/>
    <w:rsid w:val="6DCE19A4"/>
    <w:rsid w:val="6DCE23EA"/>
    <w:rsid w:val="6DCE50D8"/>
    <w:rsid w:val="6DCE5943"/>
    <w:rsid w:val="6DD204B8"/>
    <w:rsid w:val="6DD204EF"/>
    <w:rsid w:val="6DD218E2"/>
    <w:rsid w:val="6DD222F5"/>
    <w:rsid w:val="6DD22335"/>
    <w:rsid w:val="6DD26773"/>
    <w:rsid w:val="6DD269D2"/>
    <w:rsid w:val="6DD27B6A"/>
    <w:rsid w:val="6DD30EA9"/>
    <w:rsid w:val="6DD3474B"/>
    <w:rsid w:val="6DD3655B"/>
    <w:rsid w:val="6DD45A62"/>
    <w:rsid w:val="6DD47A62"/>
    <w:rsid w:val="6DD51B70"/>
    <w:rsid w:val="6DD631BA"/>
    <w:rsid w:val="6DD63EBB"/>
    <w:rsid w:val="6DD65159"/>
    <w:rsid w:val="6DD70C1A"/>
    <w:rsid w:val="6DD8026E"/>
    <w:rsid w:val="6DD857F3"/>
    <w:rsid w:val="6DD86BE4"/>
    <w:rsid w:val="6DD875B5"/>
    <w:rsid w:val="6DD93F86"/>
    <w:rsid w:val="6DD964F5"/>
    <w:rsid w:val="6DDB1773"/>
    <w:rsid w:val="6DDB4736"/>
    <w:rsid w:val="6DDC0120"/>
    <w:rsid w:val="6DDC09E1"/>
    <w:rsid w:val="6DDC16BA"/>
    <w:rsid w:val="6DDC5004"/>
    <w:rsid w:val="6DDC746B"/>
    <w:rsid w:val="6DDD58B6"/>
    <w:rsid w:val="6DDD613C"/>
    <w:rsid w:val="6DDE046E"/>
    <w:rsid w:val="6DDE1038"/>
    <w:rsid w:val="6DDE15FC"/>
    <w:rsid w:val="6DDE2667"/>
    <w:rsid w:val="6DDE2715"/>
    <w:rsid w:val="6DDE33AA"/>
    <w:rsid w:val="6DDE7FDB"/>
    <w:rsid w:val="6DDF0556"/>
    <w:rsid w:val="6DE0150A"/>
    <w:rsid w:val="6DE0533A"/>
    <w:rsid w:val="6DE05374"/>
    <w:rsid w:val="6DE17901"/>
    <w:rsid w:val="6DE2028C"/>
    <w:rsid w:val="6DE210EC"/>
    <w:rsid w:val="6DE216C4"/>
    <w:rsid w:val="6DE218C7"/>
    <w:rsid w:val="6DE2261C"/>
    <w:rsid w:val="6DE22E9A"/>
    <w:rsid w:val="6DE23C58"/>
    <w:rsid w:val="6DE2532E"/>
    <w:rsid w:val="6DE25ACD"/>
    <w:rsid w:val="6DE2733E"/>
    <w:rsid w:val="6DE35EDE"/>
    <w:rsid w:val="6DE44E65"/>
    <w:rsid w:val="6DE46961"/>
    <w:rsid w:val="6DE50BDD"/>
    <w:rsid w:val="6DE534CD"/>
    <w:rsid w:val="6DE54E3E"/>
    <w:rsid w:val="6DE62D57"/>
    <w:rsid w:val="6DE7430A"/>
    <w:rsid w:val="6DE76703"/>
    <w:rsid w:val="6DE81F80"/>
    <w:rsid w:val="6DE85FD7"/>
    <w:rsid w:val="6DEA1D4F"/>
    <w:rsid w:val="6DEA46C1"/>
    <w:rsid w:val="6DEA5B62"/>
    <w:rsid w:val="6DEB21D7"/>
    <w:rsid w:val="6DEB43DB"/>
    <w:rsid w:val="6DEB6273"/>
    <w:rsid w:val="6DEB7713"/>
    <w:rsid w:val="6DEC0F52"/>
    <w:rsid w:val="6DEC4B7A"/>
    <w:rsid w:val="6DEC5CB6"/>
    <w:rsid w:val="6DEC674E"/>
    <w:rsid w:val="6DEE0C24"/>
    <w:rsid w:val="6DEE183F"/>
    <w:rsid w:val="6DEE30DA"/>
    <w:rsid w:val="6DEE65CC"/>
    <w:rsid w:val="6DEF1E9B"/>
    <w:rsid w:val="6DEF2FD7"/>
    <w:rsid w:val="6DEF3809"/>
    <w:rsid w:val="6DEF55B7"/>
    <w:rsid w:val="6DEF6F4E"/>
    <w:rsid w:val="6DEF7365"/>
    <w:rsid w:val="6DEF7559"/>
    <w:rsid w:val="6DF1132F"/>
    <w:rsid w:val="6DF17581"/>
    <w:rsid w:val="6DF177E6"/>
    <w:rsid w:val="6DF203DC"/>
    <w:rsid w:val="6DF24990"/>
    <w:rsid w:val="6DF332FA"/>
    <w:rsid w:val="6DF36E56"/>
    <w:rsid w:val="6DF46C41"/>
    <w:rsid w:val="6DF50B05"/>
    <w:rsid w:val="6DF52143"/>
    <w:rsid w:val="6DF5292E"/>
    <w:rsid w:val="6DF53DC1"/>
    <w:rsid w:val="6DF55DB9"/>
    <w:rsid w:val="6DF60F7B"/>
    <w:rsid w:val="6DF62C83"/>
    <w:rsid w:val="6DF64B98"/>
    <w:rsid w:val="6DF70319"/>
    <w:rsid w:val="6DF76408"/>
    <w:rsid w:val="6DF90850"/>
    <w:rsid w:val="6DF93981"/>
    <w:rsid w:val="6DF950F4"/>
    <w:rsid w:val="6DF9593B"/>
    <w:rsid w:val="6DFA6436"/>
    <w:rsid w:val="6DFB51EC"/>
    <w:rsid w:val="6DFC5FB8"/>
    <w:rsid w:val="6DFD1076"/>
    <w:rsid w:val="6DFD1A82"/>
    <w:rsid w:val="6DFE3D4F"/>
    <w:rsid w:val="6DFE699D"/>
    <w:rsid w:val="6DFF49E1"/>
    <w:rsid w:val="6DFF4C1B"/>
    <w:rsid w:val="6E001573"/>
    <w:rsid w:val="6E002A6D"/>
    <w:rsid w:val="6E0058E6"/>
    <w:rsid w:val="6E0077C5"/>
    <w:rsid w:val="6E007C17"/>
    <w:rsid w:val="6E013A01"/>
    <w:rsid w:val="6E02353D"/>
    <w:rsid w:val="6E0252EB"/>
    <w:rsid w:val="6E025BCE"/>
    <w:rsid w:val="6E027099"/>
    <w:rsid w:val="6E030B84"/>
    <w:rsid w:val="6E033E73"/>
    <w:rsid w:val="6E041063"/>
    <w:rsid w:val="6E065C7E"/>
    <w:rsid w:val="6E067F24"/>
    <w:rsid w:val="6E070AC8"/>
    <w:rsid w:val="6E070B53"/>
    <w:rsid w:val="6E076DA5"/>
    <w:rsid w:val="6E080427"/>
    <w:rsid w:val="6E092DE5"/>
    <w:rsid w:val="6E093949"/>
    <w:rsid w:val="6E094A8A"/>
    <w:rsid w:val="6E096679"/>
    <w:rsid w:val="6E096C20"/>
    <w:rsid w:val="6E0A4D17"/>
    <w:rsid w:val="6E0A5443"/>
    <w:rsid w:val="6E0C43BB"/>
    <w:rsid w:val="6E0D0E81"/>
    <w:rsid w:val="6E0D4028"/>
    <w:rsid w:val="6E0E10BE"/>
    <w:rsid w:val="6E0E16E0"/>
    <w:rsid w:val="6E0E185E"/>
    <w:rsid w:val="6E0E1EE1"/>
    <w:rsid w:val="6E0F2CC0"/>
    <w:rsid w:val="6E0F31F5"/>
    <w:rsid w:val="6E0F3464"/>
    <w:rsid w:val="6E0F4BCD"/>
    <w:rsid w:val="6E0F7A08"/>
    <w:rsid w:val="6E1000CE"/>
    <w:rsid w:val="6E105C5A"/>
    <w:rsid w:val="6E11146D"/>
    <w:rsid w:val="6E111671"/>
    <w:rsid w:val="6E11552E"/>
    <w:rsid w:val="6E116700"/>
    <w:rsid w:val="6E11707D"/>
    <w:rsid w:val="6E12250D"/>
    <w:rsid w:val="6E124284"/>
    <w:rsid w:val="6E1348EA"/>
    <w:rsid w:val="6E1374F8"/>
    <w:rsid w:val="6E137B02"/>
    <w:rsid w:val="6E142B25"/>
    <w:rsid w:val="6E142D99"/>
    <w:rsid w:val="6E145DC4"/>
    <w:rsid w:val="6E147852"/>
    <w:rsid w:val="6E153270"/>
    <w:rsid w:val="6E1576DF"/>
    <w:rsid w:val="6E160B04"/>
    <w:rsid w:val="6E166FE8"/>
    <w:rsid w:val="6E170C76"/>
    <w:rsid w:val="6E175F36"/>
    <w:rsid w:val="6E177D19"/>
    <w:rsid w:val="6E182D60"/>
    <w:rsid w:val="6E183FA1"/>
    <w:rsid w:val="6E1922CD"/>
    <w:rsid w:val="6E196FD2"/>
    <w:rsid w:val="6E1A0886"/>
    <w:rsid w:val="6E1A2506"/>
    <w:rsid w:val="6E1A5023"/>
    <w:rsid w:val="6E1B687C"/>
    <w:rsid w:val="6E1B6A34"/>
    <w:rsid w:val="6E1B753F"/>
    <w:rsid w:val="6E1C51D5"/>
    <w:rsid w:val="6E1C634C"/>
    <w:rsid w:val="6E1D06EE"/>
    <w:rsid w:val="6E1D0711"/>
    <w:rsid w:val="6E1D0CD6"/>
    <w:rsid w:val="6E1D54D1"/>
    <w:rsid w:val="6E1E39D7"/>
    <w:rsid w:val="6E1F21EB"/>
    <w:rsid w:val="6E1F5E9D"/>
    <w:rsid w:val="6E20346B"/>
    <w:rsid w:val="6E2068FA"/>
    <w:rsid w:val="6E212307"/>
    <w:rsid w:val="6E241D26"/>
    <w:rsid w:val="6E244655"/>
    <w:rsid w:val="6E245261"/>
    <w:rsid w:val="6E25164F"/>
    <w:rsid w:val="6E2526F1"/>
    <w:rsid w:val="6E2551EB"/>
    <w:rsid w:val="6E264E5B"/>
    <w:rsid w:val="6E270FE7"/>
    <w:rsid w:val="6E2711F5"/>
    <w:rsid w:val="6E271EED"/>
    <w:rsid w:val="6E272F89"/>
    <w:rsid w:val="6E273114"/>
    <w:rsid w:val="6E276AFF"/>
    <w:rsid w:val="6E2800AA"/>
    <w:rsid w:val="6E280565"/>
    <w:rsid w:val="6E281210"/>
    <w:rsid w:val="6E283F40"/>
    <w:rsid w:val="6E2841EC"/>
    <w:rsid w:val="6E290AC9"/>
    <w:rsid w:val="6E29239F"/>
    <w:rsid w:val="6E2931A0"/>
    <w:rsid w:val="6E2953F3"/>
    <w:rsid w:val="6E296D1B"/>
    <w:rsid w:val="6E297F0C"/>
    <w:rsid w:val="6E2A30FF"/>
    <w:rsid w:val="6E2A65EF"/>
    <w:rsid w:val="6E2B19AB"/>
    <w:rsid w:val="6E2C057E"/>
    <w:rsid w:val="6E2C2368"/>
    <w:rsid w:val="6E2C5636"/>
    <w:rsid w:val="6E2D0E11"/>
    <w:rsid w:val="6E2D6364"/>
    <w:rsid w:val="6E2E16E6"/>
    <w:rsid w:val="6E2E257F"/>
    <w:rsid w:val="6E2E4332"/>
    <w:rsid w:val="6E2E69A4"/>
    <w:rsid w:val="6E2E7E8E"/>
    <w:rsid w:val="6E2F0F0A"/>
    <w:rsid w:val="6E3000AA"/>
    <w:rsid w:val="6E302B3D"/>
    <w:rsid w:val="6E30311E"/>
    <w:rsid w:val="6E3072AE"/>
    <w:rsid w:val="6E310773"/>
    <w:rsid w:val="6E31290B"/>
    <w:rsid w:val="6E31553B"/>
    <w:rsid w:val="6E3219F2"/>
    <w:rsid w:val="6E322A41"/>
    <w:rsid w:val="6E330717"/>
    <w:rsid w:val="6E33221C"/>
    <w:rsid w:val="6E332237"/>
    <w:rsid w:val="6E332B8D"/>
    <w:rsid w:val="6E335EF4"/>
    <w:rsid w:val="6E340A29"/>
    <w:rsid w:val="6E34121C"/>
    <w:rsid w:val="6E35158F"/>
    <w:rsid w:val="6E35233E"/>
    <w:rsid w:val="6E352F6A"/>
    <w:rsid w:val="6E357BF0"/>
    <w:rsid w:val="6E361438"/>
    <w:rsid w:val="6E362998"/>
    <w:rsid w:val="6E3631E6"/>
    <w:rsid w:val="6E364F94"/>
    <w:rsid w:val="6E367A61"/>
    <w:rsid w:val="6E371540"/>
    <w:rsid w:val="6E375ED9"/>
    <w:rsid w:val="6E3818C0"/>
    <w:rsid w:val="6E383CB8"/>
    <w:rsid w:val="6E384360"/>
    <w:rsid w:val="6E3851B0"/>
    <w:rsid w:val="6E386B8C"/>
    <w:rsid w:val="6E38706F"/>
    <w:rsid w:val="6E387504"/>
    <w:rsid w:val="6E394B3B"/>
    <w:rsid w:val="6E396833"/>
    <w:rsid w:val="6E396C24"/>
    <w:rsid w:val="6E397A5B"/>
    <w:rsid w:val="6E3A5D7B"/>
    <w:rsid w:val="6E3B07FD"/>
    <w:rsid w:val="6E3C3AB1"/>
    <w:rsid w:val="6E3C4F44"/>
    <w:rsid w:val="6E3C6B78"/>
    <w:rsid w:val="6E3D27C7"/>
    <w:rsid w:val="6E3D57D6"/>
    <w:rsid w:val="6E3D6DB4"/>
    <w:rsid w:val="6E3E0BB5"/>
    <w:rsid w:val="6E3F02ED"/>
    <w:rsid w:val="6E3F3D22"/>
    <w:rsid w:val="6E401DF3"/>
    <w:rsid w:val="6E405E13"/>
    <w:rsid w:val="6E407BC1"/>
    <w:rsid w:val="6E407CEC"/>
    <w:rsid w:val="6E4116F4"/>
    <w:rsid w:val="6E41647B"/>
    <w:rsid w:val="6E421B8B"/>
    <w:rsid w:val="6E42348D"/>
    <w:rsid w:val="6E423939"/>
    <w:rsid w:val="6E424F11"/>
    <w:rsid w:val="6E4322CE"/>
    <w:rsid w:val="6E433B67"/>
    <w:rsid w:val="6E436CF6"/>
    <w:rsid w:val="6E441295"/>
    <w:rsid w:val="6E44767C"/>
    <w:rsid w:val="6E447B30"/>
    <w:rsid w:val="6E452727"/>
    <w:rsid w:val="6E4541C5"/>
    <w:rsid w:val="6E455FC1"/>
    <w:rsid w:val="6E46167B"/>
    <w:rsid w:val="6E464524"/>
    <w:rsid w:val="6E470713"/>
    <w:rsid w:val="6E4753F3"/>
    <w:rsid w:val="6E47674F"/>
    <w:rsid w:val="6E48220A"/>
    <w:rsid w:val="6E482221"/>
    <w:rsid w:val="6E484203"/>
    <w:rsid w:val="6E49116B"/>
    <w:rsid w:val="6E4B345A"/>
    <w:rsid w:val="6E4B72C2"/>
    <w:rsid w:val="6E4B7A39"/>
    <w:rsid w:val="6E4C1BEC"/>
    <w:rsid w:val="6E4C2B78"/>
    <w:rsid w:val="6E4C47B8"/>
    <w:rsid w:val="6E4C5644"/>
    <w:rsid w:val="6E4C73FB"/>
    <w:rsid w:val="6E4D1B07"/>
    <w:rsid w:val="6E4D64D7"/>
    <w:rsid w:val="6E4E2CB6"/>
    <w:rsid w:val="6E4F2568"/>
    <w:rsid w:val="6E4F35A0"/>
    <w:rsid w:val="6E4F6056"/>
    <w:rsid w:val="6E4F7876"/>
    <w:rsid w:val="6E5001A7"/>
    <w:rsid w:val="6E5014C1"/>
    <w:rsid w:val="6E50192A"/>
    <w:rsid w:val="6E5024FA"/>
    <w:rsid w:val="6E505C68"/>
    <w:rsid w:val="6E5102EC"/>
    <w:rsid w:val="6E5176F2"/>
    <w:rsid w:val="6E517E6E"/>
    <w:rsid w:val="6E523498"/>
    <w:rsid w:val="6E526272"/>
    <w:rsid w:val="6E530F56"/>
    <w:rsid w:val="6E531FEA"/>
    <w:rsid w:val="6E533CDE"/>
    <w:rsid w:val="6E5378F4"/>
    <w:rsid w:val="6E54055A"/>
    <w:rsid w:val="6E540AD8"/>
    <w:rsid w:val="6E542129"/>
    <w:rsid w:val="6E542383"/>
    <w:rsid w:val="6E54507F"/>
    <w:rsid w:val="6E560DDA"/>
    <w:rsid w:val="6E5616A2"/>
    <w:rsid w:val="6E5671C5"/>
    <w:rsid w:val="6E571EF9"/>
    <w:rsid w:val="6E572410"/>
    <w:rsid w:val="6E577899"/>
    <w:rsid w:val="6E580931"/>
    <w:rsid w:val="6E581124"/>
    <w:rsid w:val="6E5813AF"/>
    <w:rsid w:val="6E58315D"/>
    <w:rsid w:val="6E593778"/>
    <w:rsid w:val="6E5A0087"/>
    <w:rsid w:val="6E5A6451"/>
    <w:rsid w:val="6E5A6ED5"/>
    <w:rsid w:val="6E5B49FB"/>
    <w:rsid w:val="6E5B4E68"/>
    <w:rsid w:val="6E5B7718"/>
    <w:rsid w:val="6E5C0E9F"/>
    <w:rsid w:val="6E5C1CDB"/>
    <w:rsid w:val="6E5C2796"/>
    <w:rsid w:val="6E5C6489"/>
    <w:rsid w:val="6E5D495E"/>
    <w:rsid w:val="6E5F098F"/>
    <w:rsid w:val="6E5F3CFB"/>
    <w:rsid w:val="6E602011"/>
    <w:rsid w:val="6E611B1E"/>
    <w:rsid w:val="6E616FFD"/>
    <w:rsid w:val="6E620F03"/>
    <w:rsid w:val="6E6243AC"/>
    <w:rsid w:val="6E62739A"/>
    <w:rsid w:val="6E63045A"/>
    <w:rsid w:val="6E6333CC"/>
    <w:rsid w:val="6E6338EA"/>
    <w:rsid w:val="6E64264D"/>
    <w:rsid w:val="6E644894"/>
    <w:rsid w:val="6E654118"/>
    <w:rsid w:val="6E656FF1"/>
    <w:rsid w:val="6E657628"/>
    <w:rsid w:val="6E657B74"/>
    <w:rsid w:val="6E6705A5"/>
    <w:rsid w:val="6E672CD7"/>
    <w:rsid w:val="6E677844"/>
    <w:rsid w:val="6E682090"/>
    <w:rsid w:val="6E6A4611"/>
    <w:rsid w:val="6E6B10E2"/>
    <w:rsid w:val="6E6B2E90"/>
    <w:rsid w:val="6E6B7334"/>
    <w:rsid w:val="6E6C4E5A"/>
    <w:rsid w:val="6E6C6986"/>
    <w:rsid w:val="6E6D78B1"/>
    <w:rsid w:val="6E6E399F"/>
    <w:rsid w:val="6E6E472E"/>
    <w:rsid w:val="6E6E4E90"/>
    <w:rsid w:val="6E6E786B"/>
    <w:rsid w:val="6E7024C7"/>
    <w:rsid w:val="6E702C63"/>
    <w:rsid w:val="6E706050"/>
    <w:rsid w:val="6E7125A5"/>
    <w:rsid w:val="6E714EBD"/>
    <w:rsid w:val="6E737558"/>
    <w:rsid w:val="6E737FBB"/>
    <w:rsid w:val="6E742DE9"/>
    <w:rsid w:val="6E750A32"/>
    <w:rsid w:val="6E753D0F"/>
    <w:rsid w:val="6E754EE5"/>
    <w:rsid w:val="6E765473"/>
    <w:rsid w:val="6E765F6C"/>
    <w:rsid w:val="6E773E45"/>
    <w:rsid w:val="6E7837FF"/>
    <w:rsid w:val="6E786E5C"/>
    <w:rsid w:val="6E79695E"/>
    <w:rsid w:val="6E7A1A2F"/>
    <w:rsid w:val="6E7A59FA"/>
    <w:rsid w:val="6E7B12DF"/>
    <w:rsid w:val="6E7B371D"/>
    <w:rsid w:val="6E7B6B9D"/>
    <w:rsid w:val="6E7B745A"/>
    <w:rsid w:val="6E7C1F2B"/>
    <w:rsid w:val="6E7D1485"/>
    <w:rsid w:val="6E7D24C3"/>
    <w:rsid w:val="6E7D47D8"/>
    <w:rsid w:val="6E7D7067"/>
    <w:rsid w:val="6E7D7F7A"/>
    <w:rsid w:val="6E7E19EF"/>
    <w:rsid w:val="6E7E2CE8"/>
    <w:rsid w:val="6E7E2EE3"/>
    <w:rsid w:val="6E7E6732"/>
    <w:rsid w:val="6E7F3F3A"/>
    <w:rsid w:val="6E7F53EC"/>
    <w:rsid w:val="6E7F555A"/>
    <w:rsid w:val="6E804375"/>
    <w:rsid w:val="6E804461"/>
    <w:rsid w:val="6E810905"/>
    <w:rsid w:val="6E823758"/>
    <w:rsid w:val="6E82642B"/>
    <w:rsid w:val="6E834BBD"/>
    <w:rsid w:val="6E8354CF"/>
    <w:rsid w:val="6E841DBF"/>
    <w:rsid w:val="6E8421A4"/>
    <w:rsid w:val="6E847097"/>
    <w:rsid w:val="6E851447"/>
    <w:rsid w:val="6E851A78"/>
    <w:rsid w:val="6E856C38"/>
    <w:rsid w:val="6E8638D0"/>
    <w:rsid w:val="6E865F1C"/>
    <w:rsid w:val="6E86730D"/>
    <w:rsid w:val="6E87746D"/>
    <w:rsid w:val="6E8838F2"/>
    <w:rsid w:val="6E887E3B"/>
    <w:rsid w:val="6E890A6F"/>
    <w:rsid w:val="6E891568"/>
    <w:rsid w:val="6E894164"/>
    <w:rsid w:val="6E895BAB"/>
    <w:rsid w:val="6E897077"/>
    <w:rsid w:val="6E8977BA"/>
    <w:rsid w:val="6E8A397A"/>
    <w:rsid w:val="6E8A67C0"/>
    <w:rsid w:val="6E8B3532"/>
    <w:rsid w:val="6E8B3974"/>
    <w:rsid w:val="6E8B468B"/>
    <w:rsid w:val="6E8B53C8"/>
    <w:rsid w:val="6E8B6027"/>
    <w:rsid w:val="6E8C1058"/>
    <w:rsid w:val="6E8C3BF6"/>
    <w:rsid w:val="6E8C551C"/>
    <w:rsid w:val="6E8D188A"/>
    <w:rsid w:val="6E8D3A47"/>
    <w:rsid w:val="6E8E1B5B"/>
    <w:rsid w:val="6E8E2CF2"/>
    <w:rsid w:val="6E8E6811"/>
    <w:rsid w:val="6E8F7C52"/>
    <w:rsid w:val="6E903A1E"/>
    <w:rsid w:val="6E90414B"/>
    <w:rsid w:val="6E906D9A"/>
    <w:rsid w:val="6E907739"/>
    <w:rsid w:val="6E91041D"/>
    <w:rsid w:val="6E9121D5"/>
    <w:rsid w:val="6E9154B8"/>
    <w:rsid w:val="6E91666F"/>
    <w:rsid w:val="6E916742"/>
    <w:rsid w:val="6E922B12"/>
    <w:rsid w:val="6E925004"/>
    <w:rsid w:val="6E931B08"/>
    <w:rsid w:val="6E933602"/>
    <w:rsid w:val="6E93761E"/>
    <w:rsid w:val="6E9443E7"/>
    <w:rsid w:val="6E950F8F"/>
    <w:rsid w:val="6E9543B1"/>
    <w:rsid w:val="6E955D8E"/>
    <w:rsid w:val="6E96054D"/>
    <w:rsid w:val="6E9612D4"/>
    <w:rsid w:val="6E963C85"/>
    <w:rsid w:val="6E963E67"/>
    <w:rsid w:val="6E967063"/>
    <w:rsid w:val="6E972F60"/>
    <w:rsid w:val="6E9A39FE"/>
    <w:rsid w:val="6E9A66EC"/>
    <w:rsid w:val="6E9A742D"/>
    <w:rsid w:val="6E9B37FD"/>
    <w:rsid w:val="6E9B6537"/>
    <w:rsid w:val="6E9B6DBE"/>
    <w:rsid w:val="6E9C323B"/>
    <w:rsid w:val="6E9C4B9F"/>
    <w:rsid w:val="6E9C5157"/>
    <w:rsid w:val="6E9C7224"/>
    <w:rsid w:val="6E9C77C8"/>
    <w:rsid w:val="6E9D0946"/>
    <w:rsid w:val="6E9D5013"/>
    <w:rsid w:val="6E9E43D5"/>
    <w:rsid w:val="6E9F6FDD"/>
    <w:rsid w:val="6E9F72CF"/>
    <w:rsid w:val="6EA04F1C"/>
    <w:rsid w:val="6EA07495"/>
    <w:rsid w:val="6EA106EE"/>
    <w:rsid w:val="6EA12D56"/>
    <w:rsid w:val="6EA14A89"/>
    <w:rsid w:val="6EA14B04"/>
    <w:rsid w:val="6EA25B6B"/>
    <w:rsid w:val="6EA26BF4"/>
    <w:rsid w:val="6EA31F3D"/>
    <w:rsid w:val="6EA339EA"/>
    <w:rsid w:val="6EA349D9"/>
    <w:rsid w:val="6EA36ACE"/>
    <w:rsid w:val="6EA42846"/>
    <w:rsid w:val="6EA42DE9"/>
    <w:rsid w:val="6EA467A9"/>
    <w:rsid w:val="6EA57E3A"/>
    <w:rsid w:val="6EA6036C"/>
    <w:rsid w:val="6EA63EC8"/>
    <w:rsid w:val="6EA645FF"/>
    <w:rsid w:val="6EA67B48"/>
    <w:rsid w:val="6EA7145F"/>
    <w:rsid w:val="6EA763BA"/>
    <w:rsid w:val="6EA77986"/>
    <w:rsid w:val="6EA77C40"/>
    <w:rsid w:val="6EA81F37"/>
    <w:rsid w:val="6EA82938"/>
    <w:rsid w:val="6EA8627A"/>
    <w:rsid w:val="6EA91E81"/>
    <w:rsid w:val="6EA92CF7"/>
    <w:rsid w:val="6EA96C08"/>
    <w:rsid w:val="6EA97E5C"/>
    <w:rsid w:val="6EAA4106"/>
    <w:rsid w:val="6EAA5231"/>
    <w:rsid w:val="6EAA5B9A"/>
    <w:rsid w:val="6EAA6DE4"/>
    <w:rsid w:val="6EAB37E0"/>
    <w:rsid w:val="6EAB3BD4"/>
    <w:rsid w:val="6EAB5982"/>
    <w:rsid w:val="6EAB7730"/>
    <w:rsid w:val="6EAC5256"/>
    <w:rsid w:val="6EAC601F"/>
    <w:rsid w:val="6EAD1837"/>
    <w:rsid w:val="6EAD3671"/>
    <w:rsid w:val="6EAD3D9A"/>
    <w:rsid w:val="6EAD5DD2"/>
    <w:rsid w:val="6EAD724D"/>
    <w:rsid w:val="6EAE263D"/>
    <w:rsid w:val="6EAE2C7B"/>
    <w:rsid w:val="6EAF4564"/>
    <w:rsid w:val="6EAF4A6A"/>
    <w:rsid w:val="6EB011EB"/>
    <w:rsid w:val="6EB04D47"/>
    <w:rsid w:val="6EB06AD1"/>
    <w:rsid w:val="6EB15F5B"/>
    <w:rsid w:val="6EB20ABF"/>
    <w:rsid w:val="6EB2269C"/>
    <w:rsid w:val="6EB22858"/>
    <w:rsid w:val="6EB30231"/>
    <w:rsid w:val="6EB309D4"/>
    <w:rsid w:val="6EB311E3"/>
    <w:rsid w:val="6EB34837"/>
    <w:rsid w:val="6EB365E5"/>
    <w:rsid w:val="6EB37167"/>
    <w:rsid w:val="6EB505AF"/>
    <w:rsid w:val="6EB558C1"/>
    <w:rsid w:val="6EB56801"/>
    <w:rsid w:val="6EB57245"/>
    <w:rsid w:val="6EB5778D"/>
    <w:rsid w:val="6EB57FB8"/>
    <w:rsid w:val="6EB60068"/>
    <w:rsid w:val="6EB60D42"/>
    <w:rsid w:val="6EB760D5"/>
    <w:rsid w:val="6EB818BA"/>
    <w:rsid w:val="6EB81D28"/>
    <w:rsid w:val="6EB83BFB"/>
    <w:rsid w:val="6EB84A1D"/>
    <w:rsid w:val="6EB91A8C"/>
    <w:rsid w:val="6EBB185D"/>
    <w:rsid w:val="6EBB20F8"/>
    <w:rsid w:val="6EBB2A6C"/>
    <w:rsid w:val="6EBB4A19"/>
    <w:rsid w:val="6EBC0581"/>
    <w:rsid w:val="6EBC3E7E"/>
    <w:rsid w:val="6EBC452C"/>
    <w:rsid w:val="6EBC4785"/>
    <w:rsid w:val="6EBD0AF2"/>
    <w:rsid w:val="6EBE3907"/>
    <w:rsid w:val="6EBE3956"/>
    <w:rsid w:val="6EBE4306"/>
    <w:rsid w:val="6EBE4EC8"/>
    <w:rsid w:val="6EBE7228"/>
    <w:rsid w:val="6EBF142E"/>
    <w:rsid w:val="6EBF31DC"/>
    <w:rsid w:val="6EBF4610"/>
    <w:rsid w:val="6EC04738"/>
    <w:rsid w:val="6EC05240"/>
    <w:rsid w:val="6EC10D02"/>
    <w:rsid w:val="6EC179A3"/>
    <w:rsid w:val="6EC25997"/>
    <w:rsid w:val="6EC265C8"/>
    <w:rsid w:val="6EC304C9"/>
    <w:rsid w:val="6EC30F1E"/>
    <w:rsid w:val="6EC32EBC"/>
    <w:rsid w:val="6EC36BB1"/>
    <w:rsid w:val="6EC425A0"/>
    <w:rsid w:val="6EC44FB8"/>
    <w:rsid w:val="6EC45314"/>
    <w:rsid w:val="6EC478CA"/>
    <w:rsid w:val="6EC510DC"/>
    <w:rsid w:val="6EC52955"/>
    <w:rsid w:val="6EC65B33"/>
    <w:rsid w:val="6EC66318"/>
    <w:rsid w:val="6EC67DDA"/>
    <w:rsid w:val="6EC72090"/>
    <w:rsid w:val="6EC72D3B"/>
    <w:rsid w:val="6EC93072"/>
    <w:rsid w:val="6EC957F9"/>
    <w:rsid w:val="6ECA31ED"/>
    <w:rsid w:val="6ECA44E8"/>
    <w:rsid w:val="6ECB1B80"/>
    <w:rsid w:val="6ECB2D85"/>
    <w:rsid w:val="6ECB628A"/>
    <w:rsid w:val="6ECB7DD2"/>
    <w:rsid w:val="6ECC197E"/>
    <w:rsid w:val="6ECC4A83"/>
    <w:rsid w:val="6ECD60AC"/>
    <w:rsid w:val="6ECF2073"/>
    <w:rsid w:val="6ECF418E"/>
    <w:rsid w:val="6ED06D4B"/>
    <w:rsid w:val="6ED21161"/>
    <w:rsid w:val="6ED2150D"/>
    <w:rsid w:val="6ED24CBD"/>
    <w:rsid w:val="6ED31AD7"/>
    <w:rsid w:val="6ED32EA8"/>
    <w:rsid w:val="6ED37FBE"/>
    <w:rsid w:val="6ED50C51"/>
    <w:rsid w:val="6ED53EEB"/>
    <w:rsid w:val="6ED54CAF"/>
    <w:rsid w:val="6ED55ACF"/>
    <w:rsid w:val="6ED733D7"/>
    <w:rsid w:val="6ED77CCB"/>
    <w:rsid w:val="6ED803AA"/>
    <w:rsid w:val="6ED8042E"/>
    <w:rsid w:val="6ED809EA"/>
    <w:rsid w:val="6ED8211A"/>
    <w:rsid w:val="6ED926EF"/>
    <w:rsid w:val="6ED92C1F"/>
    <w:rsid w:val="6ED94CE6"/>
    <w:rsid w:val="6ED95215"/>
    <w:rsid w:val="6ED95C96"/>
    <w:rsid w:val="6ED95D92"/>
    <w:rsid w:val="6ED976AA"/>
    <w:rsid w:val="6EDA17A8"/>
    <w:rsid w:val="6EDA2499"/>
    <w:rsid w:val="6EDA255D"/>
    <w:rsid w:val="6EDB6416"/>
    <w:rsid w:val="6EDC0FAD"/>
    <w:rsid w:val="6EDC1FE0"/>
    <w:rsid w:val="6EDC5164"/>
    <w:rsid w:val="6EDD2729"/>
    <w:rsid w:val="6EDD4EE1"/>
    <w:rsid w:val="6EDE0C93"/>
    <w:rsid w:val="6EDE5523"/>
    <w:rsid w:val="6EDF1132"/>
    <w:rsid w:val="6EDF387E"/>
    <w:rsid w:val="6EE05759"/>
    <w:rsid w:val="6EE05E54"/>
    <w:rsid w:val="6EE113A4"/>
    <w:rsid w:val="6EE12969"/>
    <w:rsid w:val="6EE155C6"/>
    <w:rsid w:val="6EE26E5E"/>
    <w:rsid w:val="6EE3115C"/>
    <w:rsid w:val="6EE314CB"/>
    <w:rsid w:val="6EE31AF1"/>
    <w:rsid w:val="6EE3336E"/>
    <w:rsid w:val="6EE3511C"/>
    <w:rsid w:val="6EE40F52"/>
    <w:rsid w:val="6EE41390"/>
    <w:rsid w:val="6EE449F0"/>
    <w:rsid w:val="6EE457DF"/>
    <w:rsid w:val="6EE47545"/>
    <w:rsid w:val="6EE47802"/>
    <w:rsid w:val="6EE5683D"/>
    <w:rsid w:val="6EE569C3"/>
    <w:rsid w:val="6EE603EB"/>
    <w:rsid w:val="6EE60768"/>
    <w:rsid w:val="6EE64C0C"/>
    <w:rsid w:val="6EE65CD9"/>
    <w:rsid w:val="6EE7364A"/>
    <w:rsid w:val="6EE73AA0"/>
    <w:rsid w:val="6EE765D7"/>
    <w:rsid w:val="6EE76A50"/>
    <w:rsid w:val="6EE80984"/>
    <w:rsid w:val="6EE8514F"/>
    <w:rsid w:val="6EE860F2"/>
    <w:rsid w:val="6EE90259"/>
    <w:rsid w:val="6EE91D09"/>
    <w:rsid w:val="6EEA2748"/>
    <w:rsid w:val="6EEA541C"/>
    <w:rsid w:val="6EEB5D7F"/>
    <w:rsid w:val="6EEB61BA"/>
    <w:rsid w:val="6EED0BDA"/>
    <w:rsid w:val="6EED419C"/>
    <w:rsid w:val="6EED4FE6"/>
    <w:rsid w:val="6EED5972"/>
    <w:rsid w:val="6EED5E1C"/>
    <w:rsid w:val="6EED5F9B"/>
    <w:rsid w:val="6EED7D49"/>
    <w:rsid w:val="6EEE3507"/>
    <w:rsid w:val="6EEE509F"/>
    <w:rsid w:val="6EEE59AE"/>
    <w:rsid w:val="6EEF21FA"/>
    <w:rsid w:val="6EEF3C6B"/>
    <w:rsid w:val="6EEF49E6"/>
    <w:rsid w:val="6EEF5E69"/>
    <w:rsid w:val="6EEF7772"/>
    <w:rsid w:val="6EF02BF3"/>
    <w:rsid w:val="6EF03395"/>
    <w:rsid w:val="6EF07177"/>
    <w:rsid w:val="6EF07764"/>
    <w:rsid w:val="6EF07839"/>
    <w:rsid w:val="6EF161EC"/>
    <w:rsid w:val="6EF1694D"/>
    <w:rsid w:val="6EF1799B"/>
    <w:rsid w:val="6EF2083B"/>
    <w:rsid w:val="6EF235B1"/>
    <w:rsid w:val="6EF24193"/>
    <w:rsid w:val="6EF2535F"/>
    <w:rsid w:val="6EF2710D"/>
    <w:rsid w:val="6EF309CC"/>
    <w:rsid w:val="6EF32FCD"/>
    <w:rsid w:val="6EF40F51"/>
    <w:rsid w:val="6EF410D7"/>
    <w:rsid w:val="6EF4125C"/>
    <w:rsid w:val="6EF52541"/>
    <w:rsid w:val="6EF56BFD"/>
    <w:rsid w:val="6EF63FD4"/>
    <w:rsid w:val="6EF672B6"/>
    <w:rsid w:val="6EF70473"/>
    <w:rsid w:val="6EF70BC7"/>
    <w:rsid w:val="6EF761E3"/>
    <w:rsid w:val="6EF8049C"/>
    <w:rsid w:val="6EF83B2A"/>
    <w:rsid w:val="6EF93D30"/>
    <w:rsid w:val="6EF94E5B"/>
    <w:rsid w:val="6EF95DF2"/>
    <w:rsid w:val="6EF96E2C"/>
    <w:rsid w:val="6EFA1026"/>
    <w:rsid w:val="6EFA2466"/>
    <w:rsid w:val="6EFA400A"/>
    <w:rsid w:val="6EFA67B1"/>
    <w:rsid w:val="6EFC1D3A"/>
    <w:rsid w:val="6EFC61DE"/>
    <w:rsid w:val="6EFC7F8C"/>
    <w:rsid w:val="6EFD058D"/>
    <w:rsid w:val="6EFD7930"/>
    <w:rsid w:val="6EFE18E8"/>
    <w:rsid w:val="6EFE1F56"/>
    <w:rsid w:val="6EFE30BE"/>
    <w:rsid w:val="6EFF472D"/>
    <w:rsid w:val="6EFF77B8"/>
    <w:rsid w:val="6F0137F4"/>
    <w:rsid w:val="6F013BD7"/>
    <w:rsid w:val="6F0142B3"/>
    <w:rsid w:val="6F014B98"/>
    <w:rsid w:val="6F03131A"/>
    <w:rsid w:val="6F035189"/>
    <w:rsid w:val="6F0357BE"/>
    <w:rsid w:val="6F042381"/>
    <w:rsid w:val="6F046CE7"/>
    <w:rsid w:val="6F046DEC"/>
    <w:rsid w:val="6F05043C"/>
    <w:rsid w:val="6F050AF9"/>
    <w:rsid w:val="6F052CE7"/>
    <w:rsid w:val="6F0532E4"/>
    <w:rsid w:val="6F0534BB"/>
    <w:rsid w:val="6F057D24"/>
    <w:rsid w:val="6F062BB9"/>
    <w:rsid w:val="6F0744EE"/>
    <w:rsid w:val="6F0760D6"/>
    <w:rsid w:val="6F08033E"/>
    <w:rsid w:val="6F081CB0"/>
    <w:rsid w:val="6F082464"/>
    <w:rsid w:val="6F084B83"/>
    <w:rsid w:val="6F086931"/>
    <w:rsid w:val="6F0926A9"/>
    <w:rsid w:val="6F09595E"/>
    <w:rsid w:val="6F0A1C17"/>
    <w:rsid w:val="6F0B01B9"/>
    <w:rsid w:val="6F0B6421"/>
    <w:rsid w:val="6F0C6C87"/>
    <w:rsid w:val="6F0C7796"/>
    <w:rsid w:val="6F0D1A2C"/>
    <w:rsid w:val="6F0D2701"/>
    <w:rsid w:val="6F0D2DA7"/>
    <w:rsid w:val="6F0F25DC"/>
    <w:rsid w:val="6F0F4163"/>
    <w:rsid w:val="6F0F5F11"/>
    <w:rsid w:val="6F10029F"/>
    <w:rsid w:val="6F1014E4"/>
    <w:rsid w:val="6F1067CF"/>
    <w:rsid w:val="6F11051D"/>
    <w:rsid w:val="6F115937"/>
    <w:rsid w:val="6F115978"/>
    <w:rsid w:val="6F120B05"/>
    <w:rsid w:val="6F12155D"/>
    <w:rsid w:val="6F124C2D"/>
    <w:rsid w:val="6F1277AF"/>
    <w:rsid w:val="6F1352D6"/>
    <w:rsid w:val="6F14445A"/>
    <w:rsid w:val="6F1468E1"/>
    <w:rsid w:val="6F160639"/>
    <w:rsid w:val="6F174DC6"/>
    <w:rsid w:val="6F1772CA"/>
    <w:rsid w:val="6F1777C2"/>
    <w:rsid w:val="6F177EAC"/>
    <w:rsid w:val="6F1823DF"/>
    <w:rsid w:val="6F190B3E"/>
    <w:rsid w:val="6F1923C7"/>
    <w:rsid w:val="6F1928EC"/>
    <w:rsid w:val="6F19784D"/>
    <w:rsid w:val="6F1A1FBA"/>
    <w:rsid w:val="6F1A2F64"/>
    <w:rsid w:val="6F1A48B6"/>
    <w:rsid w:val="6F1C23EA"/>
    <w:rsid w:val="6F1C2607"/>
    <w:rsid w:val="6F1D2938"/>
    <w:rsid w:val="6F1E01A1"/>
    <w:rsid w:val="6F1E43A6"/>
    <w:rsid w:val="6F1E66AE"/>
    <w:rsid w:val="6F1F0F92"/>
    <w:rsid w:val="6F1F172F"/>
    <w:rsid w:val="6F1F1ECC"/>
    <w:rsid w:val="6F20396D"/>
    <w:rsid w:val="6F2238B0"/>
    <w:rsid w:val="6F227C49"/>
    <w:rsid w:val="6F2319BD"/>
    <w:rsid w:val="6F242C90"/>
    <w:rsid w:val="6F2468B9"/>
    <w:rsid w:val="6F246D3A"/>
    <w:rsid w:val="6F25465F"/>
    <w:rsid w:val="6F26457A"/>
    <w:rsid w:val="6F276C70"/>
    <w:rsid w:val="6F282CB5"/>
    <w:rsid w:val="6F286D82"/>
    <w:rsid w:val="6F2870C4"/>
    <w:rsid w:val="6F287DF3"/>
    <w:rsid w:val="6F2912D0"/>
    <w:rsid w:val="6F2952FE"/>
    <w:rsid w:val="6F2A7FFF"/>
    <w:rsid w:val="6F2B186F"/>
    <w:rsid w:val="6F2B261F"/>
    <w:rsid w:val="6F2B2D39"/>
    <w:rsid w:val="6F2B34A7"/>
    <w:rsid w:val="6F2B6AC3"/>
    <w:rsid w:val="6F2B74B8"/>
    <w:rsid w:val="6F2C4ADB"/>
    <w:rsid w:val="6F2C6666"/>
    <w:rsid w:val="6F2D13A6"/>
    <w:rsid w:val="6F2D2227"/>
    <w:rsid w:val="6F2E1E4A"/>
    <w:rsid w:val="6F2E348D"/>
    <w:rsid w:val="6F2E3EBD"/>
    <w:rsid w:val="6F2E5CD2"/>
    <w:rsid w:val="6F2F08A3"/>
    <w:rsid w:val="6F2F210F"/>
    <w:rsid w:val="6F2F2B8B"/>
    <w:rsid w:val="6F304ABA"/>
    <w:rsid w:val="6F305A2B"/>
    <w:rsid w:val="6F305E87"/>
    <w:rsid w:val="6F321C00"/>
    <w:rsid w:val="6F321E6A"/>
    <w:rsid w:val="6F3239AE"/>
    <w:rsid w:val="6F345978"/>
    <w:rsid w:val="6F35386B"/>
    <w:rsid w:val="6F35405E"/>
    <w:rsid w:val="6F35635E"/>
    <w:rsid w:val="6F36074B"/>
    <w:rsid w:val="6F363534"/>
    <w:rsid w:val="6F364481"/>
    <w:rsid w:val="6F37310B"/>
    <w:rsid w:val="6F377216"/>
    <w:rsid w:val="6F377713"/>
    <w:rsid w:val="6F377E34"/>
    <w:rsid w:val="6F384396"/>
    <w:rsid w:val="6F3845AD"/>
    <w:rsid w:val="6F392F8E"/>
    <w:rsid w:val="6F393339"/>
    <w:rsid w:val="6F3A1101"/>
    <w:rsid w:val="6F3A1EBD"/>
    <w:rsid w:val="6F3A7D7D"/>
    <w:rsid w:val="6F3B041A"/>
    <w:rsid w:val="6F3B371A"/>
    <w:rsid w:val="6F3B67B3"/>
    <w:rsid w:val="6F3C0322"/>
    <w:rsid w:val="6F3C2A7E"/>
    <w:rsid w:val="6F3D09AC"/>
    <w:rsid w:val="6F3D5E18"/>
    <w:rsid w:val="6F3E2352"/>
    <w:rsid w:val="6F3F2F16"/>
    <w:rsid w:val="6F3F35F4"/>
    <w:rsid w:val="6F400522"/>
    <w:rsid w:val="6F405951"/>
    <w:rsid w:val="6F413DD8"/>
    <w:rsid w:val="6F426A21"/>
    <w:rsid w:val="6F43025D"/>
    <w:rsid w:val="6F4345A9"/>
    <w:rsid w:val="6F443C0D"/>
    <w:rsid w:val="6F45429A"/>
    <w:rsid w:val="6F455BFC"/>
    <w:rsid w:val="6F457B85"/>
    <w:rsid w:val="6F462BCF"/>
    <w:rsid w:val="6F4638FD"/>
    <w:rsid w:val="6F4645AE"/>
    <w:rsid w:val="6F467459"/>
    <w:rsid w:val="6F47190C"/>
    <w:rsid w:val="6F4758C8"/>
    <w:rsid w:val="6F4769C0"/>
    <w:rsid w:val="6F4808BC"/>
    <w:rsid w:val="6F481423"/>
    <w:rsid w:val="6F481D9B"/>
    <w:rsid w:val="6F490CF7"/>
    <w:rsid w:val="6F491995"/>
    <w:rsid w:val="6F4949E4"/>
    <w:rsid w:val="6F495272"/>
    <w:rsid w:val="6F4A519B"/>
    <w:rsid w:val="6F4B250B"/>
    <w:rsid w:val="6F4B2CC1"/>
    <w:rsid w:val="6F4B2EC9"/>
    <w:rsid w:val="6F4B4278"/>
    <w:rsid w:val="6F4B4A6F"/>
    <w:rsid w:val="6F4B4B28"/>
    <w:rsid w:val="6F4C12EE"/>
    <w:rsid w:val="6F4C1D3D"/>
    <w:rsid w:val="6F4C55E1"/>
    <w:rsid w:val="6F4C6BC0"/>
    <w:rsid w:val="6F4D1DC8"/>
    <w:rsid w:val="6F4D2805"/>
    <w:rsid w:val="6F4D6A39"/>
    <w:rsid w:val="6F4E5284"/>
    <w:rsid w:val="6F4E78DD"/>
    <w:rsid w:val="6F4F00AC"/>
    <w:rsid w:val="6F4F06F1"/>
    <w:rsid w:val="6F4F2074"/>
    <w:rsid w:val="6F4F52E4"/>
    <w:rsid w:val="6F4F7EDC"/>
    <w:rsid w:val="6F501DF1"/>
    <w:rsid w:val="6F502086"/>
    <w:rsid w:val="6F503CA4"/>
    <w:rsid w:val="6F50637D"/>
    <w:rsid w:val="6F510355"/>
    <w:rsid w:val="6F510359"/>
    <w:rsid w:val="6F511BBE"/>
    <w:rsid w:val="6F524050"/>
    <w:rsid w:val="6F525DFE"/>
    <w:rsid w:val="6F5273B3"/>
    <w:rsid w:val="6F5324E9"/>
    <w:rsid w:val="6F532976"/>
    <w:rsid w:val="6F537EDE"/>
    <w:rsid w:val="6F541708"/>
    <w:rsid w:val="6F543924"/>
    <w:rsid w:val="6F544C16"/>
    <w:rsid w:val="6F546CC9"/>
    <w:rsid w:val="6F547DC8"/>
    <w:rsid w:val="6F550E8A"/>
    <w:rsid w:val="6F556BA6"/>
    <w:rsid w:val="6F556DD6"/>
    <w:rsid w:val="6F563B40"/>
    <w:rsid w:val="6F56577F"/>
    <w:rsid w:val="6F570093"/>
    <w:rsid w:val="6F570998"/>
    <w:rsid w:val="6F572A1A"/>
    <w:rsid w:val="6F573414"/>
    <w:rsid w:val="6F585F84"/>
    <w:rsid w:val="6F590C70"/>
    <w:rsid w:val="6F590D37"/>
    <w:rsid w:val="6F5A3CC9"/>
    <w:rsid w:val="6F5B73A8"/>
    <w:rsid w:val="6F5C149B"/>
    <w:rsid w:val="6F5C4B74"/>
    <w:rsid w:val="6F5C4ECE"/>
    <w:rsid w:val="6F5C727F"/>
    <w:rsid w:val="6F5E5D3A"/>
    <w:rsid w:val="6F5E7E22"/>
    <w:rsid w:val="6F5F39E1"/>
    <w:rsid w:val="6F5F3A4C"/>
    <w:rsid w:val="6F603011"/>
    <w:rsid w:val="6F605235"/>
    <w:rsid w:val="6F6070CF"/>
    <w:rsid w:val="6F611F90"/>
    <w:rsid w:val="6F614293"/>
    <w:rsid w:val="6F616041"/>
    <w:rsid w:val="6F626540"/>
    <w:rsid w:val="6F632003"/>
    <w:rsid w:val="6F65687E"/>
    <w:rsid w:val="6F661BB5"/>
    <w:rsid w:val="6F664A4D"/>
    <w:rsid w:val="6F675D4D"/>
    <w:rsid w:val="6F67604E"/>
    <w:rsid w:val="6F6806F3"/>
    <w:rsid w:val="6F681FE1"/>
    <w:rsid w:val="6F68362D"/>
    <w:rsid w:val="6F683873"/>
    <w:rsid w:val="6F683D2F"/>
    <w:rsid w:val="6F68675C"/>
    <w:rsid w:val="6F692D34"/>
    <w:rsid w:val="6F695332"/>
    <w:rsid w:val="6F697158"/>
    <w:rsid w:val="6F6A2E6A"/>
    <w:rsid w:val="6F6A3E8C"/>
    <w:rsid w:val="6F6A7510"/>
    <w:rsid w:val="6F6B2008"/>
    <w:rsid w:val="6F6C0606"/>
    <w:rsid w:val="6F6C08B9"/>
    <w:rsid w:val="6F6C122A"/>
    <w:rsid w:val="6F6C71A8"/>
    <w:rsid w:val="6F6C7ADA"/>
    <w:rsid w:val="6F6D0E8A"/>
    <w:rsid w:val="6F6D2C38"/>
    <w:rsid w:val="6F6E4182"/>
    <w:rsid w:val="6F6E4EF5"/>
    <w:rsid w:val="6F6E5DAA"/>
    <w:rsid w:val="6F6F1FBD"/>
    <w:rsid w:val="6F6F330C"/>
    <w:rsid w:val="6F6F4DE6"/>
    <w:rsid w:val="6F6F69B0"/>
    <w:rsid w:val="6F703C26"/>
    <w:rsid w:val="6F7044D6"/>
    <w:rsid w:val="6F705565"/>
    <w:rsid w:val="6F715B81"/>
    <w:rsid w:val="6F71602C"/>
    <w:rsid w:val="6F7264A0"/>
    <w:rsid w:val="6F733A70"/>
    <w:rsid w:val="6F736ED4"/>
    <w:rsid w:val="6F740660"/>
    <w:rsid w:val="6F745D74"/>
    <w:rsid w:val="6F746763"/>
    <w:rsid w:val="6F750934"/>
    <w:rsid w:val="6F751AEC"/>
    <w:rsid w:val="6F757413"/>
    <w:rsid w:val="6F757A8E"/>
    <w:rsid w:val="6F761F01"/>
    <w:rsid w:val="6F763316"/>
    <w:rsid w:val="6F7637DC"/>
    <w:rsid w:val="6F7727CA"/>
    <w:rsid w:val="6F77572E"/>
    <w:rsid w:val="6F777FC4"/>
    <w:rsid w:val="6F78316E"/>
    <w:rsid w:val="6F785457"/>
    <w:rsid w:val="6F785892"/>
    <w:rsid w:val="6F792AF2"/>
    <w:rsid w:val="6F794C5C"/>
    <w:rsid w:val="6F795A80"/>
    <w:rsid w:val="6F795B9C"/>
    <w:rsid w:val="6F7979F0"/>
    <w:rsid w:val="6F7A67F8"/>
    <w:rsid w:val="6F7A7103"/>
    <w:rsid w:val="6F7A743B"/>
    <w:rsid w:val="6F7B3678"/>
    <w:rsid w:val="6F7B5355"/>
    <w:rsid w:val="6F7C43EC"/>
    <w:rsid w:val="6F7D124B"/>
    <w:rsid w:val="6F7D2831"/>
    <w:rsid w:val="6F7D5F8D"/>
    <w:rsid w:val="6F7E55E3"/>
    <w:rsid w:val="6F803AB2"/>
    <w:rsid w:val="6F810F24"/>
    <w:rsid w:val="6F813783"/>
    <w:rsid w:val="6F815BFE"/>
    <w:rsid w:val="6F8166E3"/>
    <w:rsid w:val="6F8202ED"/>
    <w:rsid w:val="6F8223B7"/>
    <w:rsid w:val="6F8259CA"/>
    <w:rsid w:val="6F827636"/>
    <w:rsid w:val="6F827F93"/>
    <w:rsid w:val="6F8306AD"/>
    <w:rsid w:val="6F854425"/>
    <w:rsid w:val="6F854EF4"/>
    <w:rsid w:val="6F865AA7"/>
    <w:rsid w:val="6F87000F"/>
    <w:rsid w:val="6F873B23"/>
    <w:rsid w:val="6F873D58"/>
    <w:rsid w:val="6F8769F3"/>
    <w:rsid w:val="6F88544E"/>
    <w:rsid w:val="6F8870DD"/>
    <w:rsid w:val="6F887A72"/>
    <w:rsid w:val="6F8A37EA"/>
    <w:rsid w:val="6F8A513C"/>
    <w:rsid w:val="6F8A6843"/>
    <w:rsid w:val="6F8B1310"/>
    <w:rsid w:val="6F8B2CC9"/>
    <w:rsid w:val="6F8C238B"/>
    <w:rsid w:val="6F8C5251"/>
    <w:rsid w:val="6F8C7E8C"/>
    <w:rsid w:val="6F8D1BDB"/>
    <w:rsid w:val="6F8D5088"/>
    <w:rsid w:val="6F8D78D7"/>
    <w:rsid w:val="6F8D7A5C"/>
    <w:rsid w:val="6F8E0EA5"/>
    <w:rsid w:val="6F8E295B"/>
    <w:rsid w:val="6F8F26C0"/>
    <w:rsid w:val="6F8F2BAE"/>
    <w:rsid w:val="6F8F7052"/>
    <w:rsid w:val="6F90566A"/>
    <w:rsid w:val="6F906926"/>
    <w:rsid w:val="6F912DCA"/>
    <w:rsid w:val="6F914B78"/>
    <w:rsid w:val="6F916A0A"/>
    <w:rsid w:val="6F9235B9"/>
    <w:rsid w:val="6F92671D"/>
    <w:rsid w:val="6F930205"/>
    <w:rsid w:val="6F9351FD"/>
    <w:rsid w:val="6F9354D6"/>
    <w:rsid w:val="6F940C9D"/>
    <w:rsid w:val="6F942916"/>
    <w:rsid w:val="6F9433A6"/>
    <w:rsid w:val="6F944668"/>
    <w:rsid w:val="6F9452ED"/>
    <w:rsid w:val="6F946B66"/>
    <w:rsid w:val="6F9534BE"/>
    <w:rsid w:val="6F9542EF"/>
    <w:rsid w:val="6F955DC5"/>
    <w:rsid w:val="6F960151"/>
    <w:rsid w:val="6F9603E0"/>
    <w:rsid w:val="6F9629D0"/>
    <w:rsid w:val="6F963C95"/>
    <w:rsid w:val="6F9760FC"/>
    <w:rsid w:val="6F977CB5"/>
    <w:rsid w:val="6F98050D"/>
    <w:rsid w:val="6F984159"/>
    <w:rsid w:val="6F98438B"/>
    <w:rsid w:val="6F991C7F"/>
    <w:rsid w:val="6F9957DB"/>
    <w:rsid w:val="6F995C4C"/>
    <w:rsid w:val="6F99777E"/>
    <w:rsid w:val="6F997ED1"/>
    <w:rsid w:val="6F9A0573"/>
    <w:rsid w:val="6F9A0592"/>
    <w:rsid w:val="6F9B1553"/>
    <w:rsid w:val="6F9B5706"/>
    <w:rsid w:val="6F9B77A5"/>
    <w:rsid w:val="6F9C08A1"/>
    <w:rsid w:val="6F9C25AB"/>
    <w:rsid w:val="6F9C336B"/>
    <w:rsid w:val="6F9C4451"/>
    <w:rsid w:val="6F9C4486"/>
    <w:rsid w:val="6F9C4824"/>
    <w:rsid w:val="6F9E41BB"/>
    <w:rsid w:val="6F9E7FE3"/>
    <w:rsid w:val="6F9F116F"/>
    <w:rsid w:val="6F9F3521"/>
    <w:rsid w:val="6F9F609C"/>
    <w:rsid w:val="6F9F64F3"/>
    <w:rsid w:val="6F9F6DF7"/>
    <w:rsid w:val="6FA1177E"/>
    <w:rsid w:val="6FA17249"/>
    <w:rsid w:val="6FA26D85"/>
    <w:rsid w:val="6FA33559"/>
    <w:rsid w:val="6FA34669"/>
    <w:rsid w:val="6FA348AB"/>
    <w:rsid w:val="6FA40847"/>
    <w:rsid w:val="6FA4266E"/>
    <w:rsid w:val="6FA46336"/>
    <w:rsid w:val="6FA560EB"/>
    <w:rsid w:val="6FA626E6"/>
    <w:rsid w:val="6FA62DC1"/>
    <w:rsid w:val="6FA65508"/>
    <w:rsid w:val="6FA65F7A"/>
    <w:rsid w:val="6FA67EF8"/>
    <w:rsid w:val="6FA7523B"/>
    <w:rsid w:val="6FA81398"/>
    <w:rsid w:val="6FA81DF5"/>
    <w:rsid w:val="6FA82394"/>
    <w:rsid w:val="6FA86920"/>
    <w:rsid w:val="6FA91F9C"/>
    <w:rsid w:val="6FA968F3"/>
    <w:rsid w:val="6FA96E83"/>
    <w:rsid w:val="6FAA64F9"/>
    <w:rsid w:val="6FAA6CE5"/>
    <w:rsid w:val="6FAB251B"/>
    <w:rsid w:val="6FAB527C"/>
    <w:rsid w:val="6FAB6BE8"/>
    <w:rsid w:val="6FAB729B"/>
    <w:rsid w:val="6FAB748D"/>
    <w:rsid w:val="6FAC3760"/>
    <w:rsid w:val="6FAC6241"/>
    <w:rsid w:val="6FAC796B"/>
    <w:rsid w:val="6FAD572A"/>
    <w:rsid w:val="6FAE1271"/>
    <w:rsid w:val="6FAE43DF"/>
    <w:rsid w:val="6FAF19F9"/>
    <w:rsid w:val="6FAF34C6"/>
    <w:rsid w:val="6FB02490"/>
    <w:rsid w:val="6FB02714"/>
    <w:rsid w:val="6FB03AF0"/>
    <w:rsid w:val="6FB043C8"/>
    <w:rsid w:val="6FB05F71"/>
    <w:rsid w:val="6FB072D7"/>
    <w:rsid w:val="6FB078F8"/>
    <w:rsid w:val="6FB11C13"/>
    <w:rsid w:val="6FB11C25"/>
    <w:rsid w:val="6FB12C40"/>
    <w:rsid w:val="6FB16C0E"/>
    <w:rsid w:val="6FB16FC8"/>
    <w:rsid w:val="6FB17C21"/>
    <w:rsid w:val="6FB24AEE"/>
    <w:rsid w:val="6FB2689C"/>
    <w:rsid w:val="6FB307F0"/>
    <w:rsid w:val="6FB330B1"/>
    <w:rsid w:val="6FB352B4"/>
    <w:rsid w:val="6FB35451"/>
    <w:rsid w:val="6FB40867"/>
    <w:rsid w:val="6FB40A4A"/>
    <w:rsid w:val="6FB40CE5"/>
    <w:rsid w:val="6FB41A92"/>
    <w:rsid w:val="6FB42615"/>
    <w:rsid w:val="6FB451E9"/>
    <w:rsid w:val="6FB46AB9"/>
    <w:rsid w:val="6FB54C94"/>
    <w:rsid w:val="6FB5700E"/>
    <w:rsid w:val="6FB61EAF"/>
    <w:rsid w:val="6FB645DF"/>
    <w:rsid w:val="6FB6581E"/>
    <w:rsid w:val="6FB66096"/>
    <w:rsid w:val="6FB67BBF"/>
    <w:rsid w:val="6FB7237E"/>
    <w:rsid w:val="6FB83C9C"/>
    <w:rsid w:val="6FB846BB"/>
    <w:rsid w:val="6FB860E5"/>
    <w:rsid w:val="6FB95D21"/>
    <w:rsid w:val="6FBA65DC"/>
    <w:rsid w:val="6FBA6A27"/>
    <w:rsid w:val="6FBA71FD"/>
    <w:rsid w:val="6FBB1BF5"/>
    <w:rsid w:val="6FBB3316"/>
    <w:rsid w:val="6FBB39A3"/>
    <w:rsid w:val="6FBC0858"/>
    <w:rsid w:val="6FBC2D0E"/>
    <w:rsid w:val="6FBC3450"/>
    <w:rsid w:val="6FBC6CA0"/>
    <w:rsid w:val="6FBE1203"/>
    <w:rsid w:val="6FBE157C"/>
    <w:rsid w:val="6FBE229B"/>
    <w:rsid w:val="6FBE52BD"/>
    <w:rsid w:val="6FBE7937"/>
    <w:rsid w:val="6FBF6A72"/>
    <w:rsid w:val="6FC00FB9"/>
    <w:rsid w:val="6FC01DDF"/>
    <w:rsid w:val="6FC0545D"/>
    <w:rsid w:val="6FC1140B"/>
    <w:rsid w:val="6FC12EE0"/>
    <w:rsid w:val="6FC14D32"/>
    <w:rsid w:val="6FC211D5"/>
    <w:rsid w:val="6FC22F83"/>
    <w:rsid w:val="6FC2599D"/>
    <w:rsid w:val="6FC264D8"/>
    <w:rsid w:val="6FC26D0C"/>
    <w:rsid w:val="6FC30AAA"/>
    <w:rsid w:val="6FC33861"/>
    <w:rsid w:val="6FC348D0"/>
    <w:rsid w:val="6FC400FA"/>
    <w:rsid w:val="6FC4015B"/>
    <w:rsid w:val="6FC41584"/>
    <w:rsid w:val="6FC42CB0"/>
    <w:rsid w:val="6FC50CC6"/>
    <w:rsid w:val="6FC54F2C"/>
    <w:rsid w:val="6FC55395"/>
    <w:rsid w:val="6FC6064A"/>
    <w:rsid w:val="6FC7074C"/>
    <w:rsid w:val="6FC767EC"/>
    <w:rsid w:val="6FC82564"/>
    <w:rsid w:val="6FC82B56"/>
    <w:rsid w:val="6FC91354"/>
    <w:rsid w:val="6FC951A5"/>
    <w:rsid w:val="6FC963E0"/>
    <w:rsid w:val="6FC971DA"/>
    <w:rsid w:val="6FCA008A"/>
    <w:rsid w:val="6FCA66C9"/>
    <w:rsid w:val="6FCB2F5B"/>
    <w:rsid w:val="6FCC5BB0"/>
    <w:rsid w:val="6FCC67C6"/>
    <w:rsid w:val="6FCD1928"/>
    <w:rsid w:val="6FCD2987"/>
    <w:rsid w:val="6FCD3EDB"/>
    <w:rsid w:val="6FCE133E"/>
    <w:rsid w:val="6FCE36B6"/>
    <w:rsid w:val="6FCE3EDA"/>
    <w:rsid w:val="6FCE4752"/>
    <w:rsid w:val="6FCE78E2"/>
    <w:rsid w:val="6FCE7B7A"/>
    <w:rsid w:val="6FCF1DF0"/>
    <w:rsid w:val="6FCF38F2"/>
    <w:rsid w:val="6FCF50BF"/>
    <w:rsid w:val="6FCF744E"/>
    <w:rsid w:val="6FD03DDE"/>
    <w:rsid w:val="6FD04FFA"/>
    <w:rsid w:val="6FD106F9"/>
    <w:rsid w:val="6FD11419"/>
    <w:rsid w:val="6FD131C7"/>
    <w:rsid w:val="6FD1352A"/>
    <w:rsid w:val="6FD1766A"/>
    <w:rsid w:val="6FD2101E"/>
    <w:rsid w:val="6FD22860"/>
    <w:rsid w:val="6FD269FB"/>
    <w:rsid w:val="6FD26F3F"/>
    <w:rsid w:val="6FD35191"/>
    <w:rsid w:val="6FD35EE7"/>
    <w:rsid w:val="6FD36C10"/>
    <w:rsid w:val="6FD40F09"/>
    <w:rsid w:val="6FD426DD"/>
    <w:rsid w:val="6FD611E7"/>
    <w:rsid w:val="6FD64C81"/>
    <w:rsid w:val="6FD66A2F"/>
    <w:rsid w:val="6FD710B7"/>
    <w:rsid w:val="6FD72AA8"/>
    <w:rsid w:val="6FD73ECC"/>
    <w:rsid w:val="6FD74D47"/>
    <w:rsid w:val="6FD827A7"/>
    <w:rsid w:val="6FD87F56"/>
    <w:rsid w:val="6FD92A56"/>
    <w:rsid w:val="6FDA05C8"/>
    <w:rsid w:val="6FDA619D"/>
    <w:rsid w:val="6FDB399B"/>
    <w:rsid w:val="6FDD468F"/>
    <w:rsid w:val="6FDD5939"/>
    <w:rsid w:val="6FDD6414"/>
    <w:rsid w:val="6FDE0BDB"/>
    <w:rsid w:val="6FDE58E3"/>
    <w:rsid w:val="6FDF078C"/>
    <w:rsid w:val="6FDF14D8"/>
    <w:rsid w:val="6FE01115"/>
    <w:rsid w:val="6FE0766B"/>
    <w:rsid w:val="6FE12981"/>
    <w:rsid w:val="6FE213EC"/>
    <w:rsid w:val="6FE21476"/>
    <w:rsid w:val="6FE22B43"/>
    <w:rsid w:val="6FE40FFC"/>
    <w:rsid w:val="6FE46659"/>
    <w:rsid w:val="6FE4739E"/>
    <w:rsid w:val="6FE50020"/>
    <w:rsid w:val="6FE54EC4"/>
    <w:rsid w:val="6FE633A9"/>
    <w:rsid w:val="6FE64053"/>
    <w:rsid w:val="6FE70E79"/>
    <w:rsid w:val="6FE83BD7"/>
    <w:rsid w:val="6FE851AC"/>
    <w:rsid w:val="6FE8668A"/>
    <w:rsid w:val="6FE949B4"/>
    <w:rsid w:val="6FEA4288"/>
    <w:rsid w:val="6FEA5998"/>
    <w:rsid w:val="6FEB0B74"/>
    <w:rsid w:val="6FEB7222"/>
    <w:rsid w:val="6FED43B4"/>
    <w:rsid w:val="6FED4A7F"/>
    <w:rsid w:val="6FED61FA"/>
    <w:rsid w:val="6FED6352"/>
    <w:rsid w:val="6FEE0FCF"/>
    <w:rsid w:val="6FEE7538"/>
    <w:rsid w:val="6FF00BF3"/>
    <w:rsid w:val="6FF0313F"/>
    <w:rsid w:val="6FF0513D"/>
    <w:rsid w:val="6FF06458"/>
    <w:rsid w:val="6FF12574"/>
    <w:rsid w:val="6FF173C5"/>
    <w:rsid w:val="6FF207BF"/>
    <w:rsid w:val="6FF304CD"/>
    <w:rsid w:val="6FF34C07"/>
    <w:rsid w:val="6FF35ABB"/>
    <w:rsid w:val="6FF43964"/>
    <w:rsid w:val="6FF447B7"/>
    <w:rsid w:val="6FF47000"/>
    <w:rsid w:val="6FF55DCD"/>
    <w:rsid w:val="6FF57658"/>
    <w:rsid w:val="6FF62C2D"/>
    <w:rsid w:val="6FF63F07"/>
    <w:rsid w:val="6FF64D0A"/>
    <w:rsid w:val="6FF670D1"/>
    <w:rsid w:val="6FF67FC5"/>
    <w:rsid w:val="6FF717C4"/>
    <w:rsid w:val="6FF83105"/>
    <w:rsid w:val="6FF84BF7"/>
    <w:rsid w:val="6FF869A5"/>
    <w:rsid w:val="6FF9096F"/>
    <w:rsid w:val="6FF9271D"/>
    <w:rsid w:val="6FF95240"/>
    <w:rsid w:val="6FF95A07"/>
    <w:rsid w:val="6FFA4115"/>
    <w:rsid w:val="6FFA6C73"/>
    <w:rsid w:val="6FFB0243"/>
    <w:rsid w:val="6FFB0C02"/>
    <w:rsid w:val="6FFB46E7"/>
    <w:rsid w:val="6FFB6034"/>
    <w:rsid w:val="6FFB6495"/>
    <w:rsid w:val="6FFC332B"/>
    <w:rsid w:val="6FFC5232"/>
    <w:rsid w:val="6FFC535A"/>
    <w:rsid w:val="6FFD25BB"/>
    <w:rsid w:val="6FFD3FBC"/>
    <w:rsid w:val="6FFD4C01"/>
    <w:rsid w:val="6FFD606B"/>
    <w:rsid w:val="6FFE39F0"/>
    <w:rsid w:val="6FFF54FF"/>
    <w:rsid w:val="6FFF72B6"/>
    <w:rsid w:val="70001CFE"/>
    <w:rsid w:val="70007553"/>
    <w:rsid w:val="70014F41"/>
    <w:rsid w:val="70016C9C"/>
    <w:rsid w:val="7002143E"/>
    <w:rsid w:val="70024D9A"/>
    <w:rsid w:val="70026B42"/>
    <w:rsid w:val="70026EA9"/>
    <w:rsid w:val="70031466"/>
    <w:rsid w:val="700417EE"/>
    <w:rsid w:val="70043415"/>
    <w:rsid w:val="700516D1"/>
    <w:rsid w:val="70055E9A"/>
    <w:rsid w:val="70057314"/>
    <w:rsid w:val="70074E3A"/>
    <w:rsid w:val="70076F5F"/>
    <w:rsid w:val="7009314E"/>
    <w:rsid w:val="700952D8"/>
    <w:rsid w:val="70096E04"/>
    <w:rsid w:val="70097424"/>
    <w:rsid w:val="700A2CE7"/>
    <w:rsid w:val="700B1339"/>
    <w:rsid w:val="700C03AD"/>
    <w:rsid w:val="700C06A3"/>
    <w:rsid w:val="700C20FA"/>
    <w:rsid w:val="700C5DCF"/>
    <w:rsid w:val="700C65AC"/>
    <w:rsid w:val="700D1223"/>
    <w:rsid w:val="700D3AB8"/>
    <w:rsid w:val="700D3C59"/>
    <w:rsid w:val="700D404F"/>
    <w:rsid w:val="700D4C0F"/>
    <w:rsid w:val="700D7F77"/>
    <w:rsid w:val="700E07B4"/>
    <w:rsid w:val="700F1ED4"/>
    <w:rsid w:val="700F79E8"/>
    <w:rsid w:val="7010224A"/>
    <w:rsid w:val="7010244B"/>
    <w:rsid w:val="701040F1"/>
    <w:rsid w:val="70107757"/>
    <w:rsid w:val="70112104"/>
    <w:rsid w:val="70112EA7"/>
    <w:rsid w:val="70113BD3"/>
    <w:rsid w:val="701170C1"/>
    <w:rsid w:val="701244A1"/>
    <w:rsid w:val="70131A31"/>
    <w:rsid w:val="70133490"/>
    <w:rsid w:val="70135BA9"/>
    <w:rsid w:val="70141305"/>
    <w:rsid w:val="70142407"/>
    <w:rsid w:val="7014404A"/>
    <w:rsid w:val="70147557"/>
    <w:rsid w:val="70147D7D"/>
    <w:rsid w:val="701549C9"/>
    <w:rsid w:val="701557A9"/>
    <w:rsid w:val="70161521"/>
    <w:rsid w:val="70163B99"/>
    <w:rsid w:val="701665B9"/>
    <w:rsid w:val="70167662"/>
    <w:rsid w:val="70180DF5"/>
    <w:rsid w:val="701852E1"/>
    <w:rsid w:val="70187047"/>
    <w:rsid w:val="701928DE"/>
    <w:rsid w:val="701932F2"/>
    <w:rsid w:val="70194B6E"/>
    <w:rsid w:val="701967D4"/>
    <w:rsid w:val="701A2C3F"/>
    <w:rsid w:val="701A3E53"/>
    <w:rsid w:val="701A55A9"/>
    <w:rsid w:val="701A625D"/>
    <w:rsid w:val="701A6D5E"/>
    <w:rsid w:val="701A7F43"/>
    <w:rsid w:val="701A7F85"/>
    <w:rsid w:val="701B1F98"/>
    <w:rsid w:val="701B2694"/>
    <w:rsid w:val="701B688B"/>
    <w:rsid w:val="701C29D3"/>
    <w:rsid w:val="701D01BA"/>
    <w:rsid w:val="701D45B7"/>
    <w:rsid w:val="701E27E5"/>
    <w:rsid w:val="701E3F32"/>
    <w:rsid w:val="701E6444"/>
    <w:rsid w:val="701E7358"/>
    <w:rsid w:val="701F03D6"/>
    <w:rsid w:val="701F1886"/>
    <w:rsid w:val="701F375D"/>
    <w:rsid w:val="701F431C"/>
    <w:rsid w:val="701F5879"/>
    <w:rsid w:val="701F7313"/>
    <w:rsid w:val="7020434F"/>
    <w:rsid w:val="702054AC"/>
    <w:rsid w:val="70205EFC"/>
    <w:rsid w:val="70206D09"/>
    <w:rsid w:val="70207CAA"/>
    <w:rsid w:val="7021215D"/>
    <w:rsid w:val="70212D59"/>
    <w:rsid w:val="70212DD5"/>
    <w:rsid w:val="70213044"/>
    <w:rsid w:val="70217A9C"/>
    <w:rsid w:val="70221C74"/>
    <w:rsid w:val="70223A22"/>
    <w:rsid w:val="70235E7F"/>
    <w:rsid w:val="702379ED"/>
    <w:rsid w:val="70240A9A"/>
    <w:rsid w:val="70241DEA"/>
    <w:rsid w:val="70244266"/>
    <w:rsid w:val="70244C09"/>
    <w:rsid w:val="70246052"/>
    <w:rsid w:val="702552C0"/>
    <w:rsid w:val="7025660B"/>
    <w:rsid w:val="70260CBA"/>
    <w:rsid w:val="70262506"/>
    <w:rsid w:val="70275EFF"/>
    <w:rsid w:val="70280345"/>
    <w:rsid w:val="70283A13"/>
    <w:rsid w:val="70291255"/>
    <w:rsid w:val="70292414"/>
    <w:rsid w:val="70295D36"/>
    <w:rsid w:val="702A0B29"/>
    <w:rsid w:val="702A0D3C"/>
    <w:rsid w:val="702A1BBB"/>
    <w:rsid w:val="702A227C"/>
    <w:rsid w:val="702A3ADC"/>
    <w:rsid w:val="702A6D7B"/>
    <w:rsid w:val="702C2AF3"/>
    <w:rsid w:val="702C3243"/>
    <w:rsid w:val="702D5E35"/>
    <w:rsid w:val="702E0619"/>
    <w:rsid w:val="702E0926"/>
    <w:rsid w:val="702E7320"/>
    <w:rsid w:val="702F410F"/>
    <w:rsid w:val="702F7EED"/>
    <w:rsid w:val="70310885"/>
    <w:rsid w:val="70311913"/>
    <w:rsid w:val="7031698C"/>
    <w:rsid w:val="70320744"/>
    <w:rsid w:val="70326524"/>
    <w:rsid w:val="703346C2"/>
    <w:rsid w:val="70335C2F"/>
    <w:rsid w:val="703419A7"/>
    <w:rsid w:val="70347D94"/>
    <w:rsid w:val="703543B4"/>
    <w:rsid w:val="70354429"/>
    <w:rsid w:val="70362E98"/>
    <w:rsid w:val="7036571F"/>
    <w:rsid w:val="703845DF"/>
    <w:rsid w:val="7038461E"/>
    <w:rsid w:val="70385537"/>
    <w:rsid w:val="703917AF"/>
    <w:rsid w:val="70391F90"/>
    <w:rsid w:val="70392C76"/>
    <w:rsid w:val="7039574B"/>
    <w:rsid w:val="703A1218"/>
    <w:rsid w:val="703B0F88"/>
    <w:rsid w:val="703B4AE4"/>
    <w:rsid w:val="703B5BAF"/>
    <w:rsid w:val="703B6656"/>
    <w:rsid w:val="703B6B3D"/>
    <w:rsid w:val="703B7F9D"/>
    <w:rsid w:val="703C0167"/>
    <w:rsid w:val="703C1DCA"/>
    <w:rsid w:val="703C2048"/>
    <w:rsid w:val="703C23DA"/>
    <w:rsid w:val="703C5B33"/>
    <w:rsid w:val="703D15F7"/>
    <w:rsid w:val="703D41C8"/>
    <w:rsid w:val="703D6C5E"/>
    <w:rsid w:val="703D76AD"/>
    <w:rsid w:val="703E2A87"/>
    <w:rsid w:val="703E6DCA"/>
    <w:rsid w:val="703F02FC"/>
    <w:rsid w:val="703F1FA3"/>
    <w:rsid w:val="703F2826"/>
    <w:rsid w:val="703F6AE8"/>
    <w:rsid w:val="703F74B3"/>
    <w:rsid w:val="704020FA"/>
    <w:rsid w:val="70410117"/>
    <w:rsid w:val="70414B20"/>
    <w:rsid w:val="704160F8"/>
    <w:rsid w:val="70416204"/>
    <w:rsid w:val="704170FC"/>
    <w:rsid w:val="704235D9"/>
    <w:rsid w:val="70431334"/>
    <w:rsid w:val="70433998"/>
    <w:rsid w:val="70441BEA"/>
    <w:rsid w:val="70441D30"/>
    <w:rsid w:val="70450163"/>
    <w:rsid w:val="70455A8A"/>
    <w:rsid w:val="70463578"/>
    <w:rsid w:val="70465905"/>
    <w:rsid w:val="70467D90"/>
    <w:rsid w:val="70470E90"/>
    <w:rsid w:val="704753C8"/>
    <w:rsid w:val="70477E4B"/>
    <w:rsid w:val="7048001F"/>
    <w:rsid w:val="704833DA"/>
    <w:rsid w:val="70483456"/>
    <w:rsid w:val="70483C8B"/>
    <w:rsid w:val="704845C5"/>
    <w:rsid w:val="70490F45"/>
    <w:rsid w:val="704936A5"/>
    <w:rsid w:val="70493ED8"/>
    <w:rsid w:val="70495DCF"/>
    <w:rsid w:val="704A59E5"/>
    <w:rsid w:val="704B11CB"/>
    <w:rsid w:val="704B15C8"/>
    <w:rsid w:val="704E0CBB"/>
    <w:rsid w:val="704E19C1"/>
    <w:rsid w:val="704E2A69"/>
    <w:rsid w:val="704E3825"/>
    <w:rsid w:val="704F03C6"/>
    <w:rsid w:val="70505ED8"/>
    <w:rsid w:val="70512559"/>
    <w:rsid w:val="70513A29"/>
    <w:rsid w:val="705160B5"/>
    <w:rsid w:val="70533EE4"/>
    <w:rsid w:val="70535CA7"/>
    <w:rsid w:val="7054146A"/>
    <w:rsid w:val="70545BA6"/>
    <w:rsid w:val="705636CC"/>
    <w:rsid w:val="705657B2"/>
    <w:rsid w:val="7056582F"/>
    <w:rsid w:val="70570C0B"/>
    <w:rsid w:val="70582C92"/>
    <w:rsid w:val="70584B04"/>
    <w:rsid w:val="70593778"/>
    <w:rsid w:val="70597D0E"/>
    <w:rsid w:val="705A2B7B"/>
    <w:rsid w:val="705A30B8"/>
    <w:rsid w:val="705B2286"/>
    <w:rsid w:val="705B5CE7"/>
    <w:rsid w:val="705B6AEB"/>
    <w:rsid w:val="705B6F34"/>
    <w:rsid w:val="705C013C"/>
    <w:rsid w:val="705C0DF0"/>
    <w:rsid w:val="705C41EF"/>
    <w:rsid w:val="705D0EFE"/>
    <w:rsid w:val="705D1942"/>
    <w:rsid w:val="705D2CAC"/>
    <w:rsid w:val="705D38B3"/>
    <w:rsid w:val="705D5B8F"/>
    <w:rsid w:val="705E0D98"/>
    <w:rsid w:val="705E1DED"/>
    <w:rsid w:val="705F0251"/>
    <w:rsid w:val="705F27CC"/>
    <w:rsid w:val="70610806"/>
    <w:rsid w:val="706109EE"/>
    <w:rsid w:val="706170CD"/>
    <w:rsid w:val="70623B7A"/>
    <w:rsid w:val="70632E26"/>
    <w:rsid w:val="70633434"/>
    <w:rsid w:val="70645023"/>
    <w:rsid w:val="70645DE9"/>
    <w:rsid w:val="706472C6"/>
    <w:rsid w:val="70656B81"/>
    <w:rsid w:val="7066027A"/>
    <w:rsid w:val="706608DC"/>
    <w:rsid w:val="706636D5"/>
    <w:rsid w:val="706641DF"/>
    <w:rsid w:val="706657ED"/>
    <w:rsid w:val="706664C5"/>
    <w:rsid w:val="70666B64"/>
    <w:rsid w:val="70672A32"/>
    <w:rsid w:val="70673B2B"/>
    <w:rsid w:val="70677B2C"/>
    <w:rsid w:val="70677B88"/>
    <w:rsid w:val="7068439A"/>
    <w:rsid w:val="706845C2"/>
    <w:rsid w:val="706862B5"/>
    <w:rsid w:val="70687184"/>
    <w:rsid w:val="70690208"/>
    <w:rsid w:val="7069132D"/>
    <w:rsid w:val="70691651"/>
    <w:rsid w:val="706933FF"/>
    <w:rsid w:val="70694367"/>
    <w:rsid w:val="7069668C"/>
    <w:rsid w:val="706A1AA4"/>
    <w:rsid w:val="706A53C9"/>
    <w:rsid w:val="706A7177"/>
    <w:rsid w:val="706A79D9"/>
    <w:rsid w:val="706B361B"/>
    <w:rsid w:val="706C1E75"/>
    <w:rsid w:val="706C5253"/>
    <w:rsid w:val="706C5EE6"/>
    <w:rsid w:val="706D5C3E"/>
    <w:rsid w:val="706D6DFA"/>
    <w:rsid w:val="706E3462"/>
    <w:rsid w:val="706E5B6E"/>
    <w:rsid w:val="706E6B46"/>
    <w:rsid w:val="706F1AD1"/>
    <w:rsid w:val="706F24BD"/>
    <w:rsid w:val="706F519D"/>
    <w:rsid w:val="70700C31"/>
    <w:rsid w:val="707029DF"/>
    <w:rsid w:val="70712EE8"/>
    <w:rsid w:val="70716DA6"/>
    <w:rsid w:val="70722CD0"/>
    <w:rsid w:val="707367B1"/>
    <w:rsid w:val="70742EB1"/>
    <w:rsid w:val="70744972"/>
    <w:rsid w:val="707453E3"/>
    <w:rsid w:val="70750C7A"/>
    <w:rsid w:val="70760517"/>
    <w:rsid w:val="70761FC0"/>
    <w:rsid w:val="70767FD1"/>
    <w:rsid w:val="70772F91"/>
    <w:rsid w:val="70774372"/>
    <w:rsid w:val="70781894"/>
    <w:rsid w:val="70782E77"/>
    <w:rsid w:val="70784EF4"/>
    <w:rsid w:val="7079198C"/>
    <w:rsid w:val="70792E62"/>
    <w:rsid w:val="707A10F3"/>
    <w:rsid w:val="707A1AB0"/>
    <w:rsid w:val="707A1CED"/>
    <w:rsid w:val="707A653F"/>
    <w:rsid w:val="707B0147"/>
    <w:rsid w:val="707B089E"/>
    <w:rsid w:val="707B283F"/>
    <w:rsid w:val="707B3132"/>
    <w:rsid w:val="707B663F"/>
    <w:rsid w:val="707B7870"/>
    <w:rsid w:val="707C35E0"/>
    <w:rsid w:val="707C6E30"/>
    <w:rsid w:val="707D2A76"/>
    <w:rsid w:val="707D50FC"/>
    <w:rsid w:val="707D57E8"/>
    <w:rsid w:val="707D5A47"/>
    <w:rsid w:val="707D7C3E"/>
    <w:rsid w:val="707E1B97"/>
    <w:rsid w:val="707E4D31"/>
    <w:rsid w:val="70800009"/>
    <w:rsid w:val="7080205A"/>
    <w:rsid w:val="7080699B"/>
    <w:rsid w:val="70812E3F"/>
    <w:rsid w:val="70816C09"/>
    <w:rsid w:val="70817FDC"/>
    <w:rsid w:val="70820B33"/>
    <w:rsid w:val="708234D8"/>
    <w:rsid w:val="7083363D"/>
    <w:rsid w:val="70844B43"/>
    <w:rsid w:val="7084504E"/>
    <w:rsid w:val="70852754"/>
    <w:rsid w:val="708564FC"/>
    <w:rsid w:val="70860455"/>
    <w:rsid w:val="708632B2"/>
    <w:rsid w:val="70870E97"/>
    <w:rsid w:val="70871B13"/>
    <w:rsid w:val="70873612"/>
    <w:rsid w:val="70875F7B"/>
    <w:rsid w:val="70876D26"/>
    <w:rsid w:val="7087768D"/>
    <w:rsid w:val="70877D29"/>
    <w:rsid w:val="70877F7D"/>
    <w:rsid w:val="7088233A"/>
    <w:rsid w:val="70882BDA"/>
    <w:rsid w:val="708858F4"/>
    <w:rsid w:val="70886448"/>
    <w:rsid w:val="70886DE3"/>
    <w:rsid w:val="7089584F"/>
    <w:rsid w:val="708977BE"/>
    <w:rsid w:val="7089794C"/>
    <w:rsid w:val="708A2F57"/>
    <w:rsid w:val="708A48C4"/>
    <w:rsid w:val="708A53F2"/>
    <w:rsid w:val="708B0132"/>
    <w:rsid w:val="708B1A36"/>
    <w:rsid w:val="708B4E78"/>
    <w:rsid w:val="708B5A6B"/>
    <w:rsid w:val="708B6B05"/>
    <w:rsid w:val="708B7819"/>
    <w:rsid w:val="708C2060"/>
    <w:rsid w:val="708C4016"/>
    <w:rsid w:val="708C5805"/>
    <w:rsid w:val="708D116D"/>
    <w:rsid w:val="708E6998"/>
    <w:rsid w:val="708E7EDA"/>
    <w:rsid w:val="708F4430"/>
    <w:rsid w:val="708F5106"/>
    <w:rsid w:val="708F5195"/>
    <w:rsid w:val="708F6BDE"/>
    <w:rsid w:val="70901639"/>
    <w:rsid w:val="70903E69"/>
    <w:rsid w:val="70904F00"/>
    <w:rsid w:val="70915082"/>
    <w:rsid w:val="70917AD2"/>
    <w:rsid w:val="70917F12"/>
    <w:rsid w:val="709223F1"/>
    <w:rsid w:val="709227A9"/>
    <w:rsid w:val="70922C0A"/>
    <w:rsid w:val="70923692"/>
    <w:rsid w:val="70924E53"/>
    <w:rsid w:val="70926DFA"/>
    <w:rsid w:val="70932242"/>
    <w:rsid w:val="70934920"/>
    <w:rsid w:val="70940E02"/>
    <w:rsid w:val="709426A9"/>
    <w:rsid w:val="70950698"/>
    <w:rsid w:val="70952446"/>
    <w:rsid w:val="70952C01"/>
    <w:rsid w:val="7096137A"/>
    <w:rsid w:val="70962AAA"/>
    <w:rsid w:val="709632FC"/>
    <w:rsid w:val="70964065"/>
    <w:rsid w:val="70966CE4"/>
    <w:rsid w:val="70967F6C"/>
    <w:rsid w:val="70970075"/>
    <w:rsid w:val="70981F36"/>
    <w:rsid w:val="70983CE4"/>
    <w:rsid w:val="70983EB7"/>
    <w:rsid w:val="70990046"/>
    <w:rsid w:val="7099187C"/>
    <w:rsid w:val="70991A53"/>
    <w:rsid w:val="70994AAD"/>
    <w:rsid w:val="709A2337"/>
    <w:rsid w:val="709A24CD"/>
    <w:rsid w:val="709B2A2E"/>
    <w:rsid w:val="709B7A50"/>
    <w:rsid w:val="709D43DB"/>
    <w:rsid w:val="709D5C94"/>
    <w:rsid w:val="709D6C74"/>
    <w:rsid w:val="709E3C72"/>
    <w:rsid w:val="709E6F17"/>
    <w:rsid w:val="709F0715"/>
    <w:rsid w:val="709F1517"/>
    <w:rsid w:val="709F1E24"/>
    <w:rsid w:val="709F32C5"/>
    <w:rsid w:val="709F477E"/>
    <w:rsid w:val="709F5073"/>
    <w:rsid w:val="709F7D1B"/>
    <w:rsid w:val="70A00029"/>
    <w:rsid w:val="70A02B99"/>
    <w:rsid w:val="70A03703"/>
    <w:rsid w:val="70A05386"/>
    <w:rsid w:val="70A0751F"/>
    <w:rsid w:val="70A10FCF"/>
    <w:rsid w:val="70A14B12"/>
    <w:rsid w:val="70A1528F"/>
    <w:rsid w:val="70A161C0"/>
    <w:rsid w:val="70A2633E"/>
    <w:rsid w:val="70A27645"/>
    <w:rsid w:val="70A307A5"/>
    <w:rsid w:val="70A33533"/>
    <w:rsid w:val="70A35E8C"/>
    <w:rsid w:val="70A467F6"/>
    <w:rsid w:val="70A5063E"/>
    <w:rsid w:val="70A628A5"/>
    <w:rsid w:val="70A642E4"/>
    <w:rsid w:val="70A66401"/>
    <w:rsid w:val="70A71E55"/>
    <w:rsid w:val="70A72312"/>
    <w:rsid w:val="70A73F27"/>
    <w:rsid w:val="70A779E5"/>
    <w:rsid w:val="70A86787"/>
    <w:rsid w:val="70A921E4"/>
    <w:rsid w:val="70AA24C3"/>
    <w:rsid w:val="70AA3726"/>
    <w:rsid w:val="70AA6D8F"/>
    <w:rsid w:val="70AA72A0"/>
    <w:rsid w:val="70AA78D8"/>
    <w:rsid w:val="70AB38C1"/>
    <w:rsid w:val="70AB3A18"/>
    <w:rsid w:val="70AB4AF6"/>
    <w:rsid w:val="70AB7EBB"/>
    <w:rsid w:val="70AC00BB"/>
    <w:rsid w:val="70AC2906"/>
    <w:rsid w:val="70AC502C"/>
    <w:rsid w:val="70AC709D"/>
    <w:rsid w:val="70AD0199"/>
    <w:rsid w:val="70AD0E1D"/>
    <w:rsid w:val="70AD4428"/>
    <w:rsid w:val="70AD4440"/>
    <w:rsid w:val="70AD5509"/>
    <w:rsid w:val="70AE26F4"/>
    <w:rsid w:val="70AF5A06"/>
    <w:rsid w:val="70AF7F6E"/>
    <w:rsid w:val="70B02A41"/>
    <w:rsid w:val="70B054D2"/>
    <w:rsid w:val="70B12FF8"/>
    <w:rsid w:val="70B1401C"/>
    <w:rsid w:val="70B22395"/>
    <w:rsid w:val="70B25F56"/>
    <w:rsid w:val="70B26456"/>
    <w:rsid w:val="70B31E75"/>
    <w:rsid w:val="70B37F39"/>
    <w:rsid w:val="70B46A8A"/>
    <w:rsid w:val="70B52AE8"/>
    <w:rsid w:val="70B54896"/>
    <w:rsid w:val="70B56644"/>
    <w:rsid w:val="70B605DE"/>
    <w:rsid w:val="70B62D41"/>
    <w:rsid w:val="70B716C9"/>
    <w:rsid w:val="70B725A7"/>
    <w:rsid w:val="70B747D3"/>
    <w:rsid w:val="70B779DA"/>
    <w:rsid w:val="70B804C9"/>
    <w:rsid w:val="70B814CD"/>
    <w:rsid w:val="70B83E75"/>
    <w:rsid w:val="70B84194"/>
    <w:rsid w:val="70BA00FF"/>
    <w:rsid w:val="70BA1CA0"/>
    <w:rsid w:val="70BA1EAD"/>
    <w:rsid w:val="70BA3402"/>
    <w:rsid w:val="70BA5135"/>
    <w:rsid w:val="70BA719E"/>
    <w:rsid w:val="70BB15FC"/>
    <w:rsid w:val="70BB34F3"/>
    <w:rsid w:val="70BB4A4E"/>
    <w:rsid w:val="70BC2A8C"/>
    <w:rsid w:val="70BC5078"/>
    <w:rsid w:val="70BC602D"/>
    <w:rsid w:val="70BC6A2F"/>
    <w:rsid w:val="70BD028D"/>
    <w:rsid w:val="70BD199D"/>
    <w:rsid w:val="70BD654D"/>
    <w:rsid w:val="70BD7BEF"/>
    <w:rsid w:val="70BE0C16"/>
    <w:rsid w:val="70BE226A"/>
    <w:rsid w:val="70BE40C0"/>
    <w:rsid w:val="70BE4BB5"/>
    <w:rsid w:val="70BE7F7D"/>
    <w:rsid w:val="70BF5715"/>
    <w:rsid w:val="70C044B2"/>
    <w:rsid w:val="70C04FE9"/>
    <w:rsid w:val="70C0750B"/>
    <w:rsid w:val="70C11068"/>
    <w:rsid w:val="70C1323B"/>
    <w:rsid w:val="70C201AC"/>
    <w:rsid w:val="70C230C5"/>
    <w:rsid w:val="70C24E87"/>
    <w:rsid w:val="70C3664D"/>
    <w:rsid w:val="70C36C5B"/>
    <w:rsid w:val="70C40F7D"/>
    <w:rsid w:val="70C418E7"/>
    <w:rsid w:val="70C426AE"/>
    <w:rsid w:val="70C42BAE"/>
    <w:rsid w:val="70C432CC"/>
    <w:rsid w:val="70C504A3"/>
    <w:rsid w:val="70C522F0"/>
    <w:rsid w:val="70C53C61"/>
    <w:rsid w:val="70C55BD8"/>
    <w:rsid w:val="70C60851"/>
    <w:rsid w:val="70C61D4A"/>
    <w:rsid w:val="70C6670F"/>
    <w:rsid w:val="70C7002A"/>
    <w:rsid w:val="70C822BE"/>
    <w:rsid w:val="70C83116"/>
    <w:rsid w:val="70C9349F"/>
    <w:rsid w:val="70C94DEE"/>
    <w:rsid w:val="70C9610A"/>
    <w:rsid w:val="70CA7562"/>
    <w:rsid w:val="70CB0941"/>
    <w:rsid w:val="70CB230C"/>
    <w:rsid w:val="70CB3EFC"/>
    <w:rsid w:val="70CB5D7D"/>
    <w:rsid w:val="70CB5E68"/>
    <w:rsid w:val="70CB79B0"/>
    <w:rsid w:val="70CC6296"/>
    <w:rsid w:val="70CD0DE4"/>
    <w:rsid w:val="70CD6084"/>
    <w:rsid w:val="70CE1D2D"/>
    <w:rsid w:val="70CE5C9A"/>
    <w:rsid w:val="70CE68B9"/>
    <w:rsid w:val="70CF24FA"/>
    <w:rsid w:val="70CF349C"/>
    <w:rsid w:val="70CF5B6E"/>
    <w:rsid w:val="70D00ACB"/>
    <w:rsid w:val="70D0347E"/>
    <w:rsid w:val="70D07922"/>
    <w:rsid w:val="70D22DFD"/>
    <w:rsid w:val="70D260E0"/>
    <w:rsid w:val="70D26FBE"/>
    <w:rsid w:val="70D311C0"/>
    <w:rsid w:val="70D323F9"/>
    <w:rsid w:val="70D36142"/>
    <w:rsid w:val="70D378BD"/>
    <w:rsid w:val="70D440AE"/>
    <w:rsid w:val="70D50A94"/>
    <w:rsid w:val="70D53C43"/>
    <w:rsid w:val="70D56CE6"/>
    <w:rsid w:val="70D63EC5"/>
    <w:rsid w:val="70D66204"/>
    <w:rsid w:val="70D67C12"/>
    <w:rsid w:val="70D7354B"/>
    <w:rsid w:val="70D74436"/>
    <w:rsid w:val="70D77279"/>
    <w:rsid w:val="70D92301"/>
    <w:rsid w:val="70D94A29"/>
    <w:rsid w:val="70D94B66"/>
    <w:rsid w:val="70DA254F"/>
    <w:rsid w:val="70DA5236"/>
    <w:rsid w:val="70DA6015"/>
    <w:rsid w:val="70DA66A2"/>
    <w:rsid w:val="70DA7337"/>
    <w:rsid w:val="70DA7621"/>
    <w:rsid w:val="70DA7AF2"/>
    <w:rsid w:val="70DC1E23"/>
    <w:rsid w:val="70DC5354"/>
    <w:rsid w:val="70DD2DB4"/>
    <w:rsid w:val="70DD3DED"/>
    <w:rsid w:val="70DE203F"/>
    <w:rsid w:val="70DE3E2B"/>
    <w:rsid w:val="70DE45DD"/>
    <w:rsid w:val="70DE5D14"/>
    <w:rsid w:val="70DF3291"/>
    <w:rsid w:val="70E00923"/>
    <w:rsid w:val="70E022BE"/>
    <w:rsid w:val="70E03716"/>
    <w:rsid w:val="70E11E08"/>
    <w:rsid w:val="70E12EA5"/>
    <w:rsid w:val="70E1315E"/>
    <w:rsid w:val="70E14D7C"/>
    <w:rsid w:val="70E21403"/>
    <w:rsid w:val="70E24A21"/>
    <w:rsid w:val="70E2787D"/>
    <w:rsid w:val="70E30A8A"/>
    <w:rsid w:val="70E37655"/>
    <w:rsid w:val="70E3793C"/>
    <w:rsid w:val="70E37B43"/>
    <w:rsid w:val="70E433CD"/>
    <w:rsid w:val="70E444F4"/>
    <w:rsid w:val="70E45EAE"/>
    <w:rsid w:val="70E477FF"/>
    <w:rsid w:val="70E5224E"/>
    <w:rsid w:val="70E57DF2"/>
    <w:rsid w:val="70E60EF4"/>
    <w:rsid w:val="70E64C4D"/>
    <w:rsid w:val="70E73F5D"/>
    <w:rsid w:val="70E74506"/>
    <w:rsid w:val="70E77AEB"/>
    <w:rsid w:val="70E84A1C"/>
    <w:rsid w:val="70E86ED8"/>
    <w:rsid w:val="70E87657"/>
    <w:rsid w:val="70E90B70"/>
    <w:rsid w:val="70EA04A7"/>
    <w:rsid w:val="70EA43C9"/>
    <w:rsid w:val="70EA57B7"/>
    <w:rsid w:val="70EB0098"/>
    <w:rsid w:val="70EB02B8"/>
    <w:rsid w:val="70EB292F"/>
    <w:rsid w:val="70EB3917"/>
    <w:rsid w:val="70EC6B14"/>
    <w:rsid w:val="70ED26D7"/>
    <w:rsid w:val="70EF064B"/>
    <w:rsid w:val="70EF1DA6"/>
    <w:rsid w:val="70EF1F03"/>
    <w:rsid w:val="70EF55DE"/>
    <w:rsid w:val="70EF65A4"/>
    <w:rsid w:val="70F01D72"/>
    <w:rsid w:val="70F041F7"/>
    <w:rsid w:val="70F04A0B"/>
    <w:rsid w:val="70F116CB"/>
    <w:rsid w:val="70F14999"/>
    <w:rsid w:val="70F25AEA"/>
    <w:rsid w:val="70F27898"/>
    <w:rsid w:val="70F27901"/>
    <w:rsid w:val="70F30213"/>
    <w:rsid w:val="70F33611"/>
    <w:rsid w:val="70F37170"/>
    <w:rsid w:val="70F4035A"/>
    <w:rsid w:val="70F4548F"/>
    <w:rsid w:val="70F45981"/>
    <w:rsid w:val="70F50A24"/>
    <w:rsid w:val="70F51137"/>
    <w:rsid w:val="70F539F7"/>
    <w:rsid w:val="70F62AC9"/>
    <w:rsid w:val="70F679C3"/>
    <w:rsid w:val="70F70C6F"/>
    <w:rsid w:val="70F71BD2"/>
    <w:rsid w:val="70F73DA4"/>
    <w:rsid w:val="70F80C27"/>
    <w:rsid w:val="70F94A2A"/>
    <w:rsid w:val="70FA3CBC"/>
    <w:rsid w:val="70FB0311"/>
    <w:rsid w:val="70FB3F84"/>
    <w:rsid w:val="70FB5174"/>
    <w:rsid w:val="70FB5A50"/>
    <w:rsid w:val="70FC0717"/>
    <w:rsid w:val="70FC199C"/>
    <w:rsid w:val="70FC24C5"/>
    <w:rsid w:val="70FC4BAC"/>
    <w:rsid w:val="70FC52D0"/>
    <w:rsid w:val="70FC7AA9"/>
    <w:rsid w:val="70FD094B"/>
    <w:rsid w:val="70FE16FC"/>
    <w:rsid w:val="70FE7500"/>
    <w:rsid w:val="70FE7E2F"/>
    <w:rsid w:val="70FF1FB5"/>
    <w:rsid w:val="70FF3D63"/>
    <w:rsid w:val="70FF61D9"/>
    <w:rsid w:val="71002078"/>
    <w:rsid w:val="71004397"/>
    <w:rsid w:val="7100551C"/>
    <w:rsid w:val="71005D80"/>
    <w:rsid w:val="71007D30"/>
    <w:rsid w:val="71010C60"/>
    <w:rsid w:val="71015D2D"/>
    <w:rsid w:val="71017CCD"/>
    <w:rsid w:val="710252EA"/>
    <w:rsid w:val="71031E5C"/>
    <w:rsid w:val="71033681"/>
    <w:rsid w:val="71034714"/>
    <w:rsid w:val="710349B8"/>
    <w:rsid w:val="71035439"/>
    <w:rsid w:val="7103608A"/>
    <w:rsid w:val="710366B1"/>
    <w:rsid w:val="71045209"/>
    <w:rsid w:val="7104581E"/>
    <w:rsid w:val="710475CC"/>
    <w:rsid w:val="71052B3B"/>
    <w:rsid w:val="71057667"/>
    <w:rsid w:val="71061F1A"/>
    <w:rsid w:val="71063344"/>
    <w:rsid w:val="71074DD9"/>
    <w:rsid w:val="710761F7"/>
    <w:rsid w:val="71076DEF"/>
    <w:rsid w:val="71080E6A"/>
    <w:rsid w:val="71085D5F"/>
    <w:rsid w:val="7108624A"/>
    <w:rsid w:val="710870BC"/>
    <w:rsid w:val="71087573"/>
    <w:rsid w:val="7109064F"/>
    <w:rsid w:val="71092523"/>
    <w:rsid w:val="71092D6A"/>
    <w:rsid w:val="71093216"/>
    <w:rsid w:val="71094BE2"/>
    <w:rsid w:val="71096990"/>
    <w:rsid w:val="71097766"/>
    <w:rsid w:val="71097952"/>
    <w:rsid w:val="710A0465"/>
    <w:rsid w:val="710B011F"/>
    <w:rsid w:val="710B01D9"/>
    <w:rsid w:val="710B2893"/>
    <w:rsid w:val="710B4E68"/>
    <w:rsid w:val="710B6BAC"/>
    <w:rsid w:val="710C13AF"/>
    <w:rsid w:val="710C18E5"/>
    <w:rsid w:val="710D03AD"/>
    <w:rsid w:val="710D097F"/>
    <w:rsid w:val="710D327F"/>
    <w:rsid w:val="710D7F09"/>
    <w:rsid w:val="710E21F8"/>
    <w:rsid w:val="710E3916"/>
    <w:rsid w:val="710E3FA6"/>
    <w:rsid w:val="710F6395"/>
    <w:rsid w:val="7111730B"/>
    <w:rsid w:val="71121CE9"/>
    <w:rsid w:val="71127546"/>
    <w:rsid w:val="7113340E"/>
    <w:rsid w:val="71135729"/>
    <w:rsid w:val="71141C13"/>
    <w:rsid w:val="7114313C"/>
    <w:rsid w:val="71144A65"/>
    <w:rsid w:val="71147B7A"/>
    <w:rsid w:val="71150A58"/>
    <w:rsid w:val="711528D4"/>
    <w:rsid w:val="71152E88"/>
    <w:rsid w:val="711607CE"/>
    <w:rsid w:val="71161142"/>
    <w:rsid w:val="71163D58"/>
    <w:rsid w:val="7116475F"/>
    <w:rsid w:val="71166A7E"/>
    <w:rsid w:val="71166FBD"/>
    <w:rsid w:val="71167AC0"/>
    <w:rsid w:val="711710AD"/>
    <w:rsid w:val="71171149"/>
    <w:rsid w:val="711733E6"/>
    <w:rsid w:val="711772FF"/>
    <w:rsid w:val="7118035D"/>
    <w:rsid w:val="71184D80"/>
    <w:rsid w:val="71184DB4"/>
    <w:rsid w:val="71184E25"/>
    <w:rsid w:val="7119426C"/>
    <w:rsid w:val="711A0B36"/>
    <w:rsid w:val="711A34A8"/>
    <w:rsid w:val="711A59B0"/>
    <w:rsid w:val="711A60C2"/>
    <w:rsid w:val="711A7E53"/>
    <w:rsid w:val="711B03D6"/>
    <w:rsid w:val="711B501B"/>
    <w:rsid w:val="711B69EE"/>
    <w:rsid w:val="711D0366"/>
    <w:rsid w:val="711D2184"/>
    <w:rsid w:val="711D29E5"/>
    <w:rsid w:val="711D6ADF"/>
    <w:rsid w:val="711E356A"/>
    <w:rsid w:val="711E75C7"/>
    <w:rsid w:val="711F4749"/>
    <w:rsid w:val="711F61B4"/>
    <w:rsid w:val="711F680D"/>
    <w:rsid w:val="7120033F"/>
    <w:rsid w:val="712054DD"/>
    <w:rsid w:val="712100C1"/>
    <w:rsid w:val="71210643"/>
    <w:rsid w:val="71211F2C"/>
    <w:rsid w:val="712146C6"/>
    <w:rsid w:val="7122081F"/>
    <w:rsid w:val="712243F0"/>
    <w:rsid w:val="71230306"/>
    <w:rsid w:val="71233DF5"/>
    <w:rsid w:val="71241E19"/>
    <w:rsid w:val="71242F36"/>
    <w:rsid w:val="71243203"/>
    <w:rsid w:val="7124712B"/>
    <w:rsid w:val="71260737"/>
    <w:rsid w:val="71262530"/>
    <w:rsid w:val="71262860"/>
    <w:rsid w:val="71262F4B"/>
    <w:rsid w:val="71265794"/>
    <w:rsid w:val="7127461C"/>
    <w:rsid w:val="712747ED"/>
    <w:rsid w:val="71280E89"/>
    <w:rsid w:val="7128150C"/>
    <w:rsid w:val="712A0D4E"/>
    <w:rsid w:val="712A46A9"/>
    <w:rsid w:val="712A7DC0"/>
    <w:rsid w:val="712B2DAA"/>
    <w:rsid w:val="712B7FC5"/>
    <w:rsid w:val="712C42C8"/>
    <w:rsid w:val="712D0680"/>
    <w:rsid w:val="712D08D1"/>
    <w:rsid w:val="712D0E3B"/>
    <w:rsid w:val="712D58A1"/>
    <w:rsid w:val="712D6B22"/>
    <w:rsid w:val="712D7167"/>
    <w:rsid w:val="712E4649"/>
    <w:rsid w:val="712E74A1"/>
    <w:rsid w:val="712F4761"/>
    <w:rsid w:val="712F48E6"/>
    <w:rsid w:val="712F57B5"/>
    <w:rsid w:val="712F5C9E"/>
    <w:rsid w:val="713003C1"/>
    <w:rsid w:val="7130234B"/>
    <w:rsid w:val="71306613"/>
    <w:rsid w:val="71310A9E"/>
    <w:rsid w:val="713132E8"/>
    <w:rsid w:val="71321615"/>
    <w:rsid w:val="71324108"/>
    <w:rsid w:val="71324139"/>
    <w:rsid w:val="71327866"/>
    <w:rsid w:val="71327FEE"/>
    <w:rsid w:val="71333A0D"/>
    <w:rsid w:val="713353F5"/>
    <w:rsid w:val="71341127"/>
    <w:rsid w:val="7135017B"/>
    <w:rsid w:val="7135235D"/>
    <w:rsid w:val="713633B2"/>
    <w:rsid w:val="71365EFA"/>
    <w:rsid w:val="71367B1E"/>
    <w:rsid w:val="7137527D"/>
    <w:rsid w:val="713775AA"/>
    <w:rsid w:val="713775D4"/>
    <w:rsid w:val="71381B66"/>
    <w:rsid w:val="71391C03"/>
    <w:rsid w:val="713A123F"/>
    <w:rsid w:val="713B17C8"/>
    <w:rsid w:val="713B28BF"/>
    <w:rsid w:val="713B57DF"/>
    <w:rsid w:val="713B7081"/>
    <w:rsid w:val="713C09AB"/>
    <w:rsid w:val="713C2D65"/>
    <w:rsid w:val="713C6D66"/>
    <w:rsid w:val="713C76B2"/>
    <w:rsid w:val="713E27CC"/>
    <w:rsid w:val="713F408D"/>
    <w:rsid w:val="7140104E"/>
    <w:rsid w:val="71403608"/>
    <w:rsid w:val="71410332"/>
    <w:rsid w:val="714125CE"/>
    <w:rsid w:val="714264FF"/>
    <w:rsid w:val="714300F4"/>
    <w:rsid w:val="71430488"/>
    <w:rsid w:val="714330F0"/>
    <w:rsid w:val="71444DE1"/>
    <w:rsid w:val="714479C8"/>
    <w:rsid w:val="714503B0"/>
    <w:rsid w:val="71452AD1"/>
    <w:rsid w:val="71453E6C"/>
    <w:rsid w:val="71456464"/>
    <w:rsid w:val="71463740"/>
    <w:rsid w:val="7146451B"/>
    <w:rsid w:val="71467BE4"/>
    <w:rsid w:val="71474E50"/>
    <w:rsid w:val="71480B86"/>
    <w:rsid w:val="71482FA1"/>
    <w:rsid w:val="71485B79"/>
    <w:rsid w:val="71493231"/>
    <w:rsid w:val="71493FE8"/>
    <w:rsid w:val="71494D6A"/>
    <w:rsid w:val="71494FDF"/>
    <w:rsid w:val="714A1482"/>
    <w:rsid w:val="714A20EF"/>
    <w:rsid w:val="714A26E5"/>
    <w:rsid w:val="714A332E"/>
    <w:rsid w:val="714A4BBF"/>
    <w:rsid w:val="714A5C0C"/>
    <w:rsid w:val="714A5C31"/>
    <w:rsid w:val="714A76D4"/>
    <w:rsid w:val="714B0D57"/>
    <w:rsid w:val="714B12BA"/>
    <w:rsid w:val="714C2F6B"/>
    <w:rsid w:val="714C3A97"/>
    <w:rsid w:val="714D681C"/>
    <w:rsid w:val="714D6B06"/>
    <w:rsid w:val="714E3279"/>
    <w:rsid w:val="714E4572"/>
    <w:rsid w:val="714E5A99"/>
    <w:rsid w:val="714F0451"/>
    <w:rsid w:val="714F1334"/>
    <w:rsid w:val="714F1A35"/>
    <w:rsid w:val="714F4DE9"/>
    <w:rsid w:val="714F4FFA"/>
    <w:rsid w:val="714F648B"/>
    <w:rsid w:val="71502E17"/>
    <w:rsid w:val="715040F1"/>
    <w:rsid w:val="71504CB8"/>
    <w:rsid w:val="715053EB"/>
    <w:rsid w:val="71505B22"/>
    <w:rsid w:val="715072C8"/>
    <w:rsid w:val="7150790A"/>
    <w:rsid w:val="715118C1"/>
    <w:rsid w:val="715225D2"/>
    <w:rsid w:val="7152424C"/>
    <w:rsid w:val="71535E5D"/>
    <w:rsid w:val="71555582"/>
    <w:rsid w:val="715564FC"/>
    <w:rsid w:val="7156246F"/>
    <w:rsid w:val="715650B7"/>
    <w:rsid w:val="71566471"/>
    <w:rsid w:val="71566B5A"/>
    <w:rsid w:val="71567180"/>
    <w:rsid w:val="715673E9"/>
    <w:rsid w:val="7157150E"/>
    <w:rsid w:val="71573B9F"/>
    <w:rsid w:val="71574382"/>
    <w:rsid w:val="715762D4"/>
    <w:rsid w:val="71577E41"/>
    <w:rsid w:val="715832AE"/>
    <w:rsid w:val="715916C6"/>
    <w:rsid w:val="71594083"/>
    <w:rsid w:val="71594378"/>
    <w:rsid w:val="71597917"/>
    <w:rsid w:val="715B26DD"/>
    <w:rsid w:val="715B30FF"/>
    <w:rsid w:val="715B6477"/>
    <w:rsid w:val="715B7ECB"/>
    <w:rsid w:val="715C001C"/>
    <w:rsid w:val="715C3C77"/>
    <w:rsid w:val="715C57F2"/>
    <w:rsid w:val="715D2D91"/>
    <w:rsid w:val="715D5B21"/>
    <w:rsid w:val="715E1725"/>
    <w:rsid w:val="715E72BC"/>
    <w:rsid w:val="715F20EB"/>
    <w:rsid w:val="715F2A54"/>
    <w:rsid w:val="715F3D0B"/>
    <w:rsid w:val="715F4755"/>
    <w:rsid w:val="715F4B2E"/>
    <w:rsid w:val="715F5F8E"/>
    <w:rsid w:val="7162157B"/>
    <w:rsid w:val="71621A56"/>
    <w:rsid w:val="71622B8D"/>
    <w:rsid w:val="71632544"/>
    <w:rsid w:val="71644A4D"/>
    <w:rsid w:val="7164521B"/>
    <w:rsid w:val="71645258"/>
    <w:rsid w:val="7166154D"/>
    <w:rsid w:val="71661CF2"/>
    <w:rsid w:val="71662034"/>
    <w:rsid w:val="71663DE2"/>
    <w:rsid w:val="71665832"/>
    <w:rsid w:val="71665B90"/>
    <w:rsid w:val="71687B5B"/>
    <w:rsid w:val="71695E4A"/>
    <w:rsid w:val="7169742F"/>
    <w:rsid w:val="716A2ADB"/>
    <w:rsid w:val="716A4BF8"/>
    <w:rsid w:val="716A6AD0"/>
    <w:rsid w:val="716A72A6"/>
    <w:rsid w:val="716B0FF7"/>
    <w:rsid w:val="716B13F9"/>
    <w:rsid w:val="716C2D50"/>
    <w:rsid w:val="716C70F7"/>
    <w:rsid w:val="716D086B"/>
    <w:rsid w:val="716D6F1F"/>
    <w:rsid w:val="716E3548"/>
    <w:rsid w:val="716E64CC"/>
    <w:rsid w:val="716F52F9"/>
    <w:rsid w:val="717007BD"/>
    <w:rsid w:val="7170276E"/>
    <w:rsid w:val="71703667"/>
    <w:rsid w:val="71703B15"/>
    <w:rsid w:val="717042FE"/>
    <w:rsid w:val="71704C61"/>
    <w:rsid w:val="7170521F"/>
    <w:rsid w:val="71706A0F"/>
    <w:rsid w:val="71707F04"/>
    <w:rsid w:val="71715D13"/>
    <w:rsid w:val="71722538"/>
    <w:rsid w:val="71722787"/>
    <w:rsid w:val="71725548"/>
    <w:rsid w:val="7173330D"/>
    <w:rsid w:val="71733C05"/>
    <w:rsid w:val="71737D74"/>
    <w:rsid w:val="717423F9"/>
    <w:rsid w:val="71743369"/>
    <w:rsid w:val="71744751"/>
    <w:rsid w:val="71754E54"/>
    <w:rsid w:val="717552E5"/>
    <w:rsid w:val="71761C0F"/>
    <w:rsid w:val="7176264B"/>
    <w:rsid w:val="71764AA7"/>
    <w:rsid w:val="7176591B"/>
    <w:rsid w:val="71771B4C"/>
    <w:rsid w:val="7177267E"/>
    <w:rsid w:val="71777D9E"/>
    <w:rsid w:val="71777DCE"/>
    <w:rsid w:val="71786F2E"/>
    <w:rsid w:val="71793B16"/>
    <w:rsid w:val="717958C4"/>
    <w:rsid w:val="71797AEC"/>
    <w:rsid w:val="717A4B81"/>
    <w:rsid w:val="717A52BB"/>
    <w:rsid w:val="717B16C6"/>
    <w:rsid w:val="717C1858"/>
    <w:rsid w:val="717C34C4"/>
    <w:rsid w:val="717C7162"/>
    <w:rsid w:val="717E4954"/>
    <w:rsid w:val="717E5699"/>
    <w:rsid w:val="717F5028"/>
    <w:rsid w:val="718029FD"/>
    <w:rsid w:val="718105B8"/>
    <w:rsid w:val="718129CA"/>
    <w:rsid w:val="71813C1E"/>
    <w:rsid w:val="71813C2A"/>
    <w:rsid w:val="71814A03"/>
    <w:rsid w:val="7181581B"/>
    <w:rsid w:val="71816DD5"/>
    <w:rsid w:val="71823B06"/>
    <w:rsid w:val="71824DF2"/>
    <w:rsid w:val="7184322E"/>
    <w:rsid w:val="71845D82"/>
    <w:rsid w:val="71845ED0"/>
    <w:rsid w:val="71856560"/>
    <w:rsid w:val="718604B5"/>
    <w:rsid w:val="71866233"/>
    <w:rsid w:val="718736F8"/>
    <w:rsid w:val="71874B29"/>
    <w:rsid w:val="71880B6A"/>
    <w:rsid w:val="71882B9D"/>
    <w:rsid w:val="71883D59"/>
    <w:rsid w:val="718859A7"/>
    <w:rsid w:val="718909AF"/>
    <w:rsid w:val="71892885"/>
    <w:rsid w:val="71893784"/>
    <w:rsid w:val="718A0533"/>
    <w:rsid w:val="718A0A71"/>
    <w:rsid w:val="718A244C"/>
    <w:rsid w:val="718A2C29"/>
    <w:rsid w:val="718A3F44"/>
    <w:rsid w:val="718A730E"/>
    <w:rsid w:val="718B5BE7"/>
    <w:rsid w:val="718B65C9"/>
    <w:rsid w:val="718C7C88"/>
    <w:rsid w:val="718D3174"/>
    <w:rsid w:val="718E39DE"/>
    <w:rsid w:val="718E41DB"/>
    <w:rsid w:val="718F20AE"/>
    <w:rsid w:val="718F3339"/>
    <w:rsid w:val="718F4A08"/>
    <w:rsid w:val="71906A69"/>
    <w:rsid w:val="71912463"/>
    <w:rsid w:val="719136AF"/>
    <w:rsid w:val="7191732A"/>
    <w:rsid w:val="719202DF"/>
    <w:rsid w:val="719206B3"/>
    <w:rsid w:val="71923077"/>
    <w:rsid w:val="71924BD7"/>
    <w:rsid w:val="71925A9A"/>
    <w:rsid w:val="71925D54"/>
    <w:rsid w:val="71926986"/>
    <w:rsid w:val="71937DAD"/>
    <w:rsid w:val="71947881"/>
    <w:rsid w:val="71952E67"/>
    <w:rsid w:val="719550DE"/>
    <w:rsid w:val="71956476"/>
    <w:rsid w:val="719577C0"/>
    <w:rsid w:val="71961F2D"/>
    <w:rsid w:val="71962B9C"/>
    <w:rsid w:val="71963C92"/>
    <w:rsid w:val="71967103"/>
    <w:rsid w:val="7197081B"/>
    <w:rsid w:val="71972D8B"/>
    <w:rsid w:val="71975D0C"/>
    <w:rsid w:val="71983FA4"/>
    <w:rsid w:val="719909C7"/>
    <w:rsid w:val="71991D6D"/>
    <w:rsid w:val="71996DBA"/>
    <w:rsid w:val="719A1846"/>
    <w:rsid w:val="719A3A8C"/>
    <w:rsid w:val="719B0A28"/>
    <w:rsid w:val="719B562A"/>
    <w:rsid w:val="719B7B6C"/>
    <w:rsid w:val="719C5A56"/>
    <w:rsid w:val="719C7467"/>
    <w:rsid w:val="719D1640"/>
    <w:rsid w:val="719E2C8A"/>
    <w:rsid w:val="719E357C"/>
    <w:rsid w:val="719E6F5D"/>
    <w:rsid w:val="719F0EF9"/>
    <w:rsid w:val="719F1391"/>
    <w:rsid w:val="719F260B"/>
    <w:rsid w:val="719F2F29"/>
    <w:rsid w:val="71A022C9"/>
    <w:rsid w:val="71A02EC2"/>
    <w:rsid w:val="71A14E1B"/>
    <w:rsid w:val="71A15082"/>
    <w:rsid w:val="71A22ADE"/>
    <w:rsid w:val="71A231E8"/>
    <w:rsid w:val="71A27058"/>
    <w:rsid w:val="71A32EA6"/>
    <w:rsid w:val="71A33AA5"/>
    <w:rsid w:val="71A359F0"/>
    <w:rsid w:val="71A40985"/>
    <w:rsid w:val="71A46515"/>
    <w:rsid w:val="71A53896"/>
    <w:rsid w:val="71A749D9"/>
    <w:rsid w:val="71A75B11"/>
    <w:rsid w:val="71A843FB"/>
    <w:rsid w:val="71A86C91"/>
    <w:rsid w:val="71A91803"/>
    <w:rsid w:val="71A91862"/>
    <w:rsid w:val="71A94199"/>
    <w:rsid w:val="71A947AC"/>
    <w:rsid w:val="71A967A0"/>
    <w:rsid w:val="71AA21C7"/>
    <w:rsid w:val="71AA3CCF"/>
    <w:rsid w:val="71AA5437"/>
    <w:rsid w:val="71AB4468"/>
    <w:rsid w:val="71AC1E6A"/>
    <w:rsid w:val="71AC4938"/>
    <w:rsid w:val="71AC538B"/>
    <w:rsid w:val="71AC724C"/>
    <w:rsid w:val="71AD33B7"/>
    <w:rsid w:val="71AD5283"/>
    <w:rsid w:val="71AD71A6"/>
    <w:rsid w:val="71AD7C63"/>
    <w:rsid w:val="71B00D63"/>
    <w:rsid w:val="71B044C4"/>
    <w:rsid w:val="71B20DD6"/>
    <w:rsid w:val="71B2143A"/>
    <w:rsid w:val="71B2527A"/>
    <w:rsid w:val="71B36C6D"/>
    <w:rsid w:val="71B415B4"/>
    <w:rsid w:val="71B44B4E"/>
    <w:rsid w:val="71B4701A"/>
    <w:rsid w:val="71B56F2F"/>
    <w:rsid w:val="71B7463E"/>
    <w:rsid w:val="71B763EC"/>
    <w:rsid w:val="71B767CE"/>
    <w:rsid w:val="71B771F2"/>
    <w:rsid w:val="71B80777"/>
    <w:rsid w:val="71B84AA9"/>
    <w:rsid w:val="71B87C01"/>
    <w:rsid w:val="71B9320F"/>
    <w:rsid w:val="71BB15B5"/>
    <w:rsid w:val="71BB17D3"/>
    <w:rsid w:val="71BB5EDC"/>
    <w:rsid w:val="71BC1C54"/>
    <w:rsid w:val="71BC6597"/>
    <w:rsid w:val="71BC7184"/>
    <w:rsid w:val="71BD1E53"/>
    <w:rsid w:val="71BD2768"/>
    <w:rsid w:val="71BE3C1E"/>
    <w:rsid w:val="71BE3C51"/>
    <w:rsid w:val="71BE59CD"/>
    <w:rsid w:val="71BF11CF"/>
    <w:rsid w:val="71BF1D46"/>
    <w:rsid w:val="71BF7E90"/>
    <w:rsid w:val="71C00C8A"/>
    <w:rsid w:val="71C034F3"/>
    <w:rsid w:val="71C0511B"/>
    <w:rsid w:val="71C13934"/>
    <w:rsid w:val="71C16872"/>
    <w:rsid w:val="71C20E77"/>
    <w:rsid w:val="71C21592"/>
    <w:rsid w:val="71C22E9C"/>
    <w:rsid w:val="71C32FE3"/>
    <w:rsid w:val="71C339EA"/>
    <w:rsid w:val="71C34842"/>
    <w:rsid w:val="71C36A42"/>
    <w:rsid w:val="71C52552"/>
    <w:rsid w:val="71C52A3E"/>
    <w:rsid w:val="71C54330"/>
    <w:rsid w:val="71C633B2"/>
    <w:rsid w:val="71C8628A"/>
    <w:rsid w:val="71C91C92"/>
    <w:rsid w:val="71C9334B"/>
    <w:rsid w:val="71C9770B"/>
    <w:rsid w:val="71C97A11"/>
    <w:rsid w:val="71CA3F9F"/>
    <w:rsid w:val="71CA4371"/>
    <w:rsid w:val="71CA611F"/>
    <w:rsid w:val="71CC09D6"/>
    <w:rsid w:val="71CC1453"/>
    <w:rsid w:val="71CC17A3"/>
    <w:rsid w:val="71CC2218"/>
    <w:rsid w:val="71CC35C3"/>
    <w:rsid w:val="71CC633B"/>
    <w:rsid w:val="71CD2EDE"/>
    <w:rsid w:val="71CD31BC"/>
    <w:rsid w:val="71CD484D"/>
    <w:rsid w:val="71CD50D1"/>
    <w:rsid w:val="71CD5903"/>
    <w:rsid w:val="71CD6F5D"/>
    <w:rsid w:val="71CF16AE"/>
    <w:rsid w:val="71CF1988"/>
    <w:rsid w:val="71CF6746"/>
    <w:rsid w:val="71D11CBE"/>
    <w:rsid w:val="71D15700"/>
    <w:rsid w:val="71D167AA"/>
    <w:rsid w:val="71D27DDA"/>
    <w:rsid w:val="71D31C3F"/>
    <w:rsid w:val="71D426BE"/>
    <w:rsid w:val="71D44BBF"/>
    <w:rsid w:val="71D45D34"/>
    <w:rsid w:val="71D46F9E"/>
    <w:rsid w:val="71D5688E"/>
    <w:rsid w:val="71D62D16"/>
    <w:rsid w:val="71D65246"/>
    <w:rsid w:val="71D667D1"/>
    <w:rsid w:val="71D66B7F"/>
    <w:rsid w:val="71D67984"/>
    <w:rsid w:val="71D7083C"/>
    <w:rsid w:val="71D72732"/>
    <w:rsid w:val="71D732B5"/>
    <w:rsid w:val="71D81031"/>
    <w:rsid w:val="71D81943"/>
    <w:rsid w:val="71D828B1"/>
    <w:rsid w:val="71D84CE0"/>
    <w:rsid w:val="71D865FC"/>
    <w:rsid w:val="71D91394"/>
    <w:rsid w:val="71D932A9"/>
    <w:rsid w:val="71D945B1"/>
    <w:rsid w:val="71DA68BE"/>
    <w:rsid w:val="71DB20DB"/>
    <w:rsid w:val="71DB46F1"/>
    <w:rsid w:val="71DC2780"/>
    <w:rsid w:val="71DD1E57"/>
    <w:rsid w:val="71DD22F7"/>
    <w:rsid w:val="71DD5DE9"/>
    <w:rsid w:val="71DE25C1"/>
    <w:rsid w:val="71E01DE7"/>
    <w:rsid w:val="71E05943"/>
    <w:rsid w:val="71E11305"/>
    <w:rsid w:val="71E11532"/>
    <w:rsid w:val="71E13469"/>
    <w:rsid w:val="71E202B2"/>
    <w:rsid w:val="71E26F2C"/>
    <w:rsid w:val="71E2790D"/>
    <w:rsid w:val="71E34598"/>
    <w:rsid w:val="71E354E8"/>
    <w:rsid w:val="71E36693"/>
    <w:rsid w:val="71E45A4C"/>
    <w:rsid w:val="71E47F38"/>
    <w:rsid w:val="71E51035"/>
    <w:rsid w:val="71E54679"/>
    <w:rsid w:val="71E56EC9"/>
    <w:rsid w:val="71E61C28"/>
    <w:rsid w:val="71E63AEC"/>
    <w:rsid w:val="71E6573C"/>
    <w:rsid w:val="71E73B6F"/>
    <w:rsid w:val="71E764FC"/>
    <w:rsid w:val="71E836D3"/>
    <w:rsid w:val="71E90240"/>
    <w:rsid w:val="71EA0185"/>
    <w:rsid w:val="71EA4482"/>
    <w:rsid w:val="71EA4A14"/>
    <w:rsid w:val="71EA67C2"/>
    <w:rsid w:val="71EB143E"/>
    <w:rsid w:val="71EB1DD1"/>
    <w:rsid w:val="71EC05F0"/>
    <w:rsid w:val="71EC55D3"/>
    <w:rsid w:val="71EC6427"/>
    <w:rsid w:val="71EC7193"/>
    <w:rsid w:val="71ED0060"/>
    <w:rsid w:val="71ED4320"/>
    <w:rsid w:val="71ED6B06"/>
    <w:rsid w:val="71EE1C0B"/>
    <w:rsid w:val="71EE2727"/>
    <w:rsid w:val="71EE3E2B"/>
    <w:rsid w:val="71EE7661"/>
    <w:rsid w:val="71EF0C1B"/>
    <w:rsid w:val="71EF0CC2"/>
    <w:rsid w:val="71EF202A"/>
    <w:rsid w:val="71EF5382"/>
    <w:rsid w:val="71EF5B25"/>
    <w:rsid w:val="71EF7617"/>
    <w:rsid w:val="71EF7FAF"/>
    <w:rsid w:val="71F02A3D"/>
    <w:rsid w:val="71F10DBE"/>
    <w:rsid w:val="71F2177A"/>
    <w:rsid w:val="71F238C8"/>
    <w:rsid w:val="71F25676"/>
    <w:rsid w:val="71F277A6"/>
    <w:rsid w:val="71F27DE3"/>
    <w:rsid w:val="71F31B1A"/>
    <w:rsid w:val="71F3744A"/>
    <w:rsid w:val="71F37DC9"/>
    <w:rsid w:val="71F438B3"/>
    <w:rsid w:val="71F633B8"/>
    <w:rsid w:val="71F669D4"/>
    <w:rsid w:val="71F66F14"/>
    <w:rsid w:val="71F70AAD"/>
    <w:rsid w:val="71F838F1"/>
    <w:rsid w:val="71F87009"/>
    <w:rsid w:val="71F873EF"/>
    <w:rsid w:val="71F96A05"/>
    <w:rsid w:val="71FA2946"/>
    <w:rsid w:val="71FB452B"/>
    <w:rsid w:val="71FC18DC"/>
    <w:rsid w:val="71FD0308"/>
    <w:rsid w:val="71FD3FC2"/>
    <w:rsid w:val="71FD404A"/>
    <w:rsid w:val="71FD40C0"/>
    <w:rsid w:val="71FE04BF"/>
    <w:rsid w:val="71FE4BF0"/>
    <w:rsid w:val="71FF0B7D"/>
    <w:rsid w:val="71FF0F1B"/>
    <w:rsid w:val="71FF1EF2"/>
    <w:rsid w:val="72001B41"/>
    <w:rsid w:val="72001FFA"/>
    <w:rsid w:val="72004D59"/>
    <w:rsid w:val="72007D5F"/>
    <w:rsid w:val="7201383B"/>
    <w:rsid w:val="720158B9"/>
    <w:rsid w:val="72031631"/>
    <w:rsid w:val="72037883"/>
    <w:rsid w:val="72044FC3"/>
    <w:rsid w:val="7205184D"/>
    <w:rsid w:val="7205511E"/>
    <w:rsid w:val="720674FE"/>
    <w:rsid w:val="72071122"/>
    <w:rsid w:val="7207151C"/>
    <w:rsid w:val="720717F5"/>
    <w:rsid w:val="720743B0"/>
    <w:rsid w:val="720744B9"/>
    <w:rsid w:val="7207541A"/>
    <w:rsid w:val="72075673"/>
    <w:rsid w:val="72081445"/>
    <w:rsid w:val="7208507E"/>
    <w:rsid w:val="72086C48"/>
    <w:rsid w:val="72086CFB"/>
    <w:rsid w:val="720929DC"/>
    <w:rsid w:val="72093AC0"/>
    <w:rsid w:val="720B11AD"/>
    <w:rsid w:val="720B51CF"/>
    <w:rsid w:val="720B6E97"/>
    <w:rsid w:val="720B74BE"/>
    <w:rsid w:val="720C2BBE"/>
    <w:rsid w:val="720C2F8A"/>
    <w:rsid w:val="720C498A"/>
    <w:rsid w:val="720D15AF"/>
    <w:rsid w:val="720D1873"/>
    <w:rsid w:val="720D1ECF"/>
    <w:rsid w:val="720D2693"/>
    <w:rsid w:val="720D425E"/>
    <w:rsid w:val="720D4757"/>
    <w:rsid w:val="720E00E0"/>
    <w:rsid w:val="720E0702"/>
    <w:rsid w:val="720E0FAF"/>
    <w:rsid w:val="720E4894"/>
    <w:rsid w:val="720F1142"/>
    <w:rsid w:val="720F2F79"/>
    <w:rsid w:val="72111416"/>
    <w:rsid w:val="72115DD1"/>
    <w:rsid w:val="72121A6E"/>
    <w:rsid w:val="72131FB4"/>
    <w:rsid w:val="7213210C"/>
    <w:rsid w:val="72133F6A"/>
    <w:rsid w:val="72137222"/>
    <w:rsid w:val="72140334"/>
    <w:rsid w:val="72140A67"/>
    <w:rsid w:val="72141BB0"/>
    <w:rsid w:val="7214383E"/>
    <w:rsid w:val="7215588C"/>
    <w:rsid w:val="72155D12"/>
    <w:rsid w:val="721675B7"/>
    <w:rsid w:val="72176A89"/>
    <w:rsid w:val="72181FE7"/>
    <w:rsid w:val="72184A3A"/>
    <w:rsid w:val="72190E6C"/>
    <w:rsid w:val="72192C46"/>
    <w:rsid w:val="721930D0"/>
    <w:rsid w:val="721A4D80"/>
    <w:rsid w:val="721B2460"/>
    <w:rsid w:val="721C69D4"/>
    <w:rsid w:val="721D07BB"/>
    <w:rsid w:val="721D0945"/>
    <w:rsid w:val="721D3127"/>
    <w:rsid w:val="721E317A"/>
    <w:rsid w:val="721E646B"/>
    <w:rsid w:val="721F04D7"/>
    <w:rsid w:val="721F0505"/>
    <w:rsid w:val="721F2450"/>
    <w:rsid w:val="721F3BA4"/>
    <w:rsid w:val="72200435"/>
    <w:rsid w:val="72207D96"/>
    <w:rsid w:val="72216496"/>
    <w:rsid w:val="722169D8"/>
    <w:rsid w:val="722179F0"/>
    <w:rsid w:val="72221DE9"/>
    <w:rsid w:val="722353F0"/>
    <w:rsid w:val="72237F80"/>
    <w:rsid w:val="72241E22"/>
    <w:rsid w:val="72245B83"/>
    <w:rsid w:val="72247F25"/>
    <w:rsid w:val="7225120E"/>
    <w:rsid w:val="7225555E"/>
    <w:rsid w:val="722717C4"/>
    <w:rsid w:val="72272B5E"/>
    <w:rsid w:val="72273576"/>
    <w:rsid w:val="722735FC"/>
    <w:rsid w:val="72275320"/>
    <w:rsid w:val="72281098"/>
    <w:rsid w:val="72282F25"/>
    <w:rsid w:val="7229553D"/>
    <w:rsid w:val="722A12B4"/>
    <w:rsid w:val="722A306A"/>
    <w:rsid w:val="722A3187"/>
    <w:rsid w:val="722A4E10"/>
    <w:rsid w:val="722A6257"/>
    <w:rsid w:val="722B330C"/>
    <w:rsid w:val="722B7491"/>
    <w:rsid w:val="722B795D"/>
    <w:rsid w:val="722C039F"/>
    <w:rsid w:val="722C1124"/>
    <w:rsid w:val="722C47C1"/>
    <w:rsid w:val="722C4ACC"/>
    <w:rsid w:val="722D30BF"/>
    <w:rsid w:val="722D436C"/>
    <w:rsid w:val="722D7E2C"/>
    <w:rsid w:val="722E1E6A"/>
    <w:rsid w:val="722E4900"/>
    <w:rsid w:val="722E74ED"/>
    <w:rsid w:val="722F2B9C"/>
    <w:rsid w:val="72311F21"/>
    <w:rsid w:val="723143F0"/>
    <w:rsid w:val="7231619E"/>
    <w:rsid w:val="72316485"/>
    <w:rsid w:val="72323CC5"/>
    <w:rsid w:val="72331018"/>
    <w:rsid w:val="7233257B"/>
    <w:rsid w:val="7233454B"/>
    <w:rsid w:val="723433D3"/>
    <w:rsid w:val="7234419E"/>
    <w:rsid w:val="7234490D"/>
    <w:rsid w:val="72345C8F"/>
    <w:rsid w:val="72347A3D"/>
    <w:rsid w:val="72351660"/>
    <w:rsid w:val="72353879"/>
    <w:rsid w:val="72355656"/>
    <w:rsid w:val="7235786F"/>
    <w:rsid w:val="72363679"/>
    <w:rsid w:val="723650E2"/>
    <w:rsid w:val="7236536D"/>
    <w:rsid w:val="723709CE"/>
    <w:rsid w:val="723731DA"/>
    <w:rsid w:val="723759A8"/>
    <w:rsid w:val="72381182"/>
    <w:rsid w:val="723819DC"/>
    <w:rsid w:val="723839D1"/>
    <w:rsid w:val="7238752D"/>
    <w:rsid w:val="723A3506"/>
    <w:rsid w:val="723A60F6"/>
    <w:rsid w:val="723A7441"/>
    <w:rsid w:val="723B701D"/>
    <w:rsid w:val="723C08C7"/>
    <w:rsid w:val="723C5652"/>
    <w:rsid w:val="723C6004"/>
    <w:rsid w:val="723C6A1D"/>
    <w:rsid w:val="723C7D0D"/>
    <w:rsid w:val="723D0263"/>
    <w:rsid w:val="723D2D95"/>
    <w:rsid w:val="723D4189"/>
    <w:rsid w:val="723D7104"/>
    <w:rsid w:val="723E03EA"/>
    <w:rsid w:val="723E0467"/>
    <w:rsid w:val="723E1D54"/>
    <w:rsid w:val="723E3DCA"/>
    <w:rsid w:val="723F4C6C"/>
    <w:rsid w:val="723F57B3"/>
    <w:rsid w:val="7240008B"/>
    <w:rsid w:val="72402F6E"/>
    <w:rsid w:val="72404BA3"/>
    <w:rsid w:val="724164BE"/>
    <w:rsid w:val="724172AB"/>
    <w:rsid w:val="724203AC"/>
    <w:rsid w:val="72421E3B"/>
    <w:rsid w:val="724228A5"/>
    <w:rsid w:val="724262B0"/>
    <w:rsid w:val="724265FE"/>
    <w:rsid w:val="72431C2E"/>
    <w:rsid w:val="724354C6"/>
    <w:rsid w:val="72444124"/>
    <w:rsid w:val="72446841"/>
    <w:rsid w:val="72457E9C"/>
    <w:rsid w:val="724602CD"/>
    <w:rsid w:val="72460F43"/>
    <w:rsid w:val="724739DC"/>
    <w:rsid w:val="724759C2"/>
    <w:rsid w:val="72476A73"/>
    <w:rsid w:val="724834E8"/>
    <w:rsid w:val="72492506"/>
    <w:rsid w:val="72493431"/>
    <w:rsid w:val="724934D4"/>
    <w:rsid w:val="724A4084"/>
    <w:rsid w:val="724A7260"/>
    <w:rsid w:val="724A75EC"/>
    <w:rsid w:val="724B1465"/>
    <w:rsid w:val="724B3C6A"/>
    <w:rsid w:val="724B4F42"/>
    <w:rsid w:val="724B540A"/>
    <w:rsid w:val="724B5ADB"/>
    <w:rsid w:val="724B72A9"/>
    <w:rsid w:val="724C122A"/>
    <w:rsid w:val="724C7940"/>
    <w:rsid w:val="724D146F"/>
    <w:rsid w:val="724E0A2B"/>
    <w:rsid w:val="724E4A12"/>
    <w:rsid w:val="724E69A2"/>
    <w:rsid w:val="724F0D1A"/>
    <w:rsid w:val="724F18A0"/>
    <w:rsid w:val="725034E2"/>
    <w:rsid w:val="725035D7"/>
    <w:rsid w:val="725132EC"/>
    <w:rsid w:val="72514E36"/>
    <w:rsid w:val="72516841"/>
    <w:rsid w:val="725221F0"/>
    <w:rsid w:val="72522B0E"/>
    <w:rsid w:val="72526DE7"/>
    <w:rsid w:val="725376BA"/>
    <w:rsid w:val="72551A4A"/>
    <w:rsid w:val="72561F6E"/>
    <w:rsid w:val="725620A9"/>
    <w:rsid w:val="725631A0"/>
    <w:rsid w:val="72563E57"/>
    <w:rsid w:val="72572E24"/>
    <w:rsid w:val="72574631"/>
    <w:rsid w:val="7259508C"/>
    <w:rsid w:val="72596FED"/>
    <w:rsid w:val="725974A3"/>
    <w:rsid w:val="725A5161"/>
    <w:rsid w:val="725A58AE"/>
    <w:rsid w:val="725B0EA7"/>
    <w:rsid w:val="725B76BF"/>
    <w:rsid w:val="725C6808"/>
    <w:rsid w:val="725C6F0A"/>
    <w:rsid w:val="725D367D"/>
    <w:rsid w:val="725D51E5"/>
    <w:rsid w:val="725E0B3E"/>
    <w:rsid w:val="725E0C36"/>
    <w:rsid w:val="725E4123"/>
    <w:rsid w:val="725E4ABA"/>
    <w:rsid w:val="725E62E5"/>
    <w:rsid w:val="725F195A"/>
    <w:rsid w:val="725F35E2"/>
    <w:rsid w:val="726006A9"/>
    <w:rsid w:val="72600832"/>
    <w:rsid w:val="72603583"/>
    <w:rsid w:val="72603A21"/>
    <w:rsid w:val="7260474C"/>
    <w:rsid w:val="72606015"/>
    <w:rsid w:val="726135FD"/>
    <w:rsid w:val="726145AD"/>
    <w:rsid w:val="72614A63"/>
    <w:rsid w:val="72614FD3"/>
    <w:rsid w:val="72620A4E"/>
    <w:rsid w:val="726227FC"/>
    <w:rsid w:val="72623A43"/>
    <w:rsid w:val="726264D8"/>
    <w:rsid w:val="72645052"/>
    <w:rsid w:val="72645760"/>
    <w:rsid w:val="72651934"/>
    <w:rsid w:val="7266794E"/>
    <w:rsid w:val="72667DF0"/>
    <w:rsid w:val="72671CC7"/>
    <w:rsid w:val="726862C8"/>
    <w:rsid w:val="72687762"/>
    <w:rsid w:val="726905DB"/>
    <w:rsid w:val="72692698"/>
    <w:rsid w:val="72692CAF"/>
    <w:rsid w:val="7269549D"/>
    <w:rsid w:val="726A16B0"/>
    <w:rsid w:val="726A3195"/>
    <w:rsid w:val="726A53BD"/>
    <w:rsid w:val="726B5A86"/>
    <w:rsid w:val="726C0785"/>
    <w:rsid w:val="726C5082"/>
    <w:rsid w:val="726D0F3F"/>
    <w:rsid w:val="726D20AF"/>
    <w:rsid w:val="726D31C9"/>
    <w:rsid w:val="726D7CEA"/>
    <w:rsid w:val="726E11A1"/>
    <w:rsid w:val="726E73F3"/>
    <w:rsid w:val="726F3602"/>
    <w:rsid w:val="726F42E8"/>
    <w:rsid w:val="726F4F19"/>
    <w:rsid w:val="726F6CC7"/>
    <w:rsid w:val="726F75F9"/>
    <w:rsid w:val="72701267"/>
    <w:rsid w:val="7270316B"/>
    <w:rsid w:val="72710AC0"/>
    <w:rsid w:val="72710C91"/>
    <w:rsid w:val="727226CC"/>
    <w:rsid w:val="7272503F"/>
    <w:rsid w:val="727279EA"/>
    <w:rsid w:val="72736383"/>
    <w:rsid w:val="72744717"/>
    <w:rsid w:val="72746FBC"/>
    <w:rsid w:val="72750FEB"/>
    <w:rsid w:val="727518AF"/>
    <w:rsid w:val="72754404"/>
    <w:rsid w:val="72757181"/>
    <w:rsid w:val="72763F4A"/>
    <w:rsid w:val="727644F9"/>
    <w:rsid w:val="727654AB"/>
    <w:rsid w:val="72765D9F"/>
    <w:rsid w:val="72770616"/>
    <w:rsid w:val="7277081D"/>
    <w:rsid w:val="727816EA"/>
    <w:rsid w:val="727822A7"/>
    <w:rsid w:val="72782A2D"/>
    <w:rsid w:val="72785B7B"/>
    <w:rsid w:val="72790D41"/>
    <w:rsid w:val="727918F3"/>
    <w:rsid w:val="72793BB2"/>
    <w:rsid w:val="727A38AE"/>
    <w:rsid w:val="727B50DA"/>
    <w:rsid w:val="727B6F5C"/>
    <w:rsid w:val="727C53AE"/>
    <w:rsid w:val="727D240F"/>
    <w:rsid w:val="727D5888"/>
    <w:rsid w:val="727D6C54"/>
    <w:rsid w:val="727D7636"/>
    <w:rsid w:val="727E23B0"/>
    <w:rsid w:val="727E2450"/>
    <w:rsid w:val="727F24F6"/>
    <w:rsid w:val="727F2B40"/>
    <w:rsid w:val="727F4013"/>
    <w:rsid w:val="727F7691"/>
    <w:rsid w:val="728026F1"/>
    <w:rsid w:val="72805A57"/>
    <w:rsid w:val="72807126"/>
    <w:rsid w:val="72813C79"/>
    <w:rsid w:val="72820EE4"/>
    <w:rsid w:val="72823C25"/>
    <w:rsid w:val="72824C4C"/>
    <w:rsid w:val="72832ED4"/>
    <w:rsid w:val="72834E0D"/>
    <w:rsid w:val="72835C7F"/>
    <w:rsid w:val="72841175"/>
    <w:rsid w:val="728411D3"/>
    <w:rsid w:val="728414EC"/>
    <w:rsid w:val="72844601"/>
    <w:rsid w:val="72856F56"/>
    <w:rsid w:val="72861840"/>
    <w:rsid w:val="72863AE5"/>
    <w:rsid w:val="72864416"/>
    <w:rsid w:val="72867401"/>
    <w:rsid w:val="72870B40"/>
    <w:rsid w:val="72882219"/>
    <w:rsid w:val="7289422C"/>
    <w:rsid w:val="72895FDA"/>
    <w:rsid w:val="728965CF"/>
    <w:rsid w:val="72896FF3"/>
    <w:rsid w:val="728974C3"/>
    <w:rsid w:val="728A1335"/>
    <w:rsid w:val="728A3A2D"/>
    <w:rsid w:val="728A3B01"/>
    <w:rsid w:val="728A3BA0"/>
    <w:rsid w:val="728A6E32"/>
    <w:rsid w:val="728B1DE3"/>
    <w:rsid w:val="728B3338"/>
    <w:rsid w:val="728C142C"/>
    <w:rsid w:val="728C57D7"/>
    <w:rsid w:val="728C7879"/>
    <w:rsid w:val="728D65DA"/>
    <w:rsid w:val="728D7C4D"/>
    <w:rsid w:val="728E1997"/>
    <w:rsid w:val="728E3F30"/>
    <w:rsid w:val="728F056A"/>
    <w:rsid w:val="728F0674"/>
    <w:rsid w:val="728F2059"/>
    <w:rsid w:val="729033B7"/>
    <w:rsid w:val="729055BB"/>
    <w:rsid w:val="72905E2A"/>
    <w:rsid w:val="72907369"/>
    <w:rsid w:val="729130E1"/>
    <w:rsid w:val="72914E8F"/>
    <w:rsid w:val="72915CC7"/>
    <w:rsid w:val="72921323"/>
    <w:rsid w:val="7292140A"/>
    <w:rsid w:val="72924020"/>
    <w:rsid w:val="72932CD5"/>
    <w:rsid w:val="72933146"/>
    <w:rsid w:val="729407A1"/>
    <w:rsid w:val="72943D27"/>
    <w:rsid w:val="72953EED"/>
    <w:rsid w:val="729606F7"/>
    <w:rsid w:val="72962551"/>
    <w:rsid w:val="729628F2"/>
    <w:rsid w:val="72970D91"/>
    <w:rsid w:val="729836EB"/>
    <w:rsid w:val="7298696F"/>
    <w:rsid w:val="72990C05"/>
    <w:rsid w:val="729930D9"/>
    <w:rsid w:val="729A01E8"/>
    <w:rsid w:val="729A14C6"/>
    <w:rsid w:val="729A1724"/>
    <w:rsid w:val="729A7619"/>
    <w:rsid w:val="729B1010"/>
    <w:rsid w:val="729B3073"/>
    <w:rsid w:val="729B5D0E"/>
    <w:rsid w:val="729B7ABC"/>
    <w:rsid w:val="729D17A8"/>
    <w:rsid w:val="729E01EF"/>
    <w:rsid w:val="729E5688"/>
    <w:rsid w:val="729E6845"/>
    <w:rsid w:val="729F75AC"/>
    <w:rsid w:val="72A02287"/>
    <w:rsid w:val="72A02C87"/>
    <w:rsid w:val="72A04C39"/>
    <w:rsid w:val="72A04C7B"/>
    <w:rsid w:val="72A050D2"/>
    <w:rsid w:val="72A06636"/>
    <w:rsid w:val="72A11576"/>
    <w:rsid w:val="72A11643"/>
    <w:rsid w:val="72A12C75"/>
    <w:rsid w:val="72A15DC0"/>
    <w:rsid w:val="72A16ECB"/>
    <w:rsid w:val="72A205FC"/>
    <w:rsid w:val="72A20E4A"/>
    <w:rsid w:val="72A24C12"/>
    <w:rsid w:val="72A252EE"/>
    <w:rsid w:val="72A2716C"/>
    <w:rsid w:val="72A27451"/>
    <w:rsid w:val="72A27B57"/>
    <w:rsid w:val="72A27B6B"/>
    <w:rsid w:val="72A32C3B"/>
    <w:rsid w:val="72A3606A"/>
    <w:rsid w:val="72A42E14"/>
    <w:rsid w:val="72A434CD"/>
    <w:rsid w:val="72A43D01"/>
    <w:rsid w:val="72A44BC2"/>
    <w:rsid w:val="72A51204"/>
    <w:rsid w:val="72A526E9"/>
    <w:rsid w:val="72A558CE"/>
    <w:rsid w:val="72A623A2"/>
    <w:rsid w:val="72A66951"/>
    <w:rsid w:val="72A7046E"/>
    <w:rsid w:val="72A72905"/>
    <w:rsid w:val="72A814AC"/>
    <w:rsid w:val="72A82614"/>
    <w:rsid w:val="72A85EB2"/>
    <w:rsid w:val="72A868C4"/>
    <w:rsid w:val="72A877CE"/>
    <w:rsid w:val="72A93518"/>
    <w:rsid w:val="72A93A58"/>
    <w:rsid w:val="72A94C07"/>
    <w:rsid w:val="72A9667D"/>
    <w:rsid w:val="72A96D9A"/>
    <w:rsid w:val="72AA413F"/>
    <w:rsid w:val="72AA562D"/>
    <w:rsid w:val="72AA7CFF"/>
    <w:rsid w:val="72AB5F51"/>
    <w:rsid w:val="72AC3136"/>
    <w:rsid w:val="72AC74E0"/>
    <w:rsid w:val="72AD42D9"/>
    <w:rsid w:val="72AE188E"/>
    <w:rsid w:val="72AE44B5"/>
    <w:rsid w:val="72AE660D"/>
    <w:rsid w:val="72AF1C93"/>
    <w:rsid w:val="72AF47B6"/>
    <w:rsid w:val="72AF5315"/>
    <w:rsid w:val="72B035A0"/>
    <w:rsid w:val="72B06308"/>
    <w:rsid w:val="72B15531"/>
    <w:rsid w:val="72B21619"/>
    <w:rsid w:val="72B312A9"/>
    <w:rsid w:val="72B32FCC"/>
    <w:rsid w:val="72B36512"/>
    <w:rsid w:val="72B4042E"/>
    <w:rsid w:val="72B40A34"/>
    <w:rsid w:val="72B41C25"/>
    <w:rsid w:val="72B438DD"/>
    <w:rsid w:val="72B45E33"/>
    <w:rsid w:val="72B5343B"/>
    <w:rsid w:val="72B53D68"/>
    <w:rsid w:val="72B547DC"/>
    <w:rsid w:val="72B55021"/>
    <w:rsid w:val="72B605FC"/>
    <w:rsid w:val="72B729DF"/>
    <w:rsid w:val="72B80EE9"/>
    <w:rsid w:val="72B84A51"/>
    <w:rsid w:val="72B9617E"/>
    <w:rsid w:val="72B96D31"/>
    <w:rsid w:val="72BA418B"/>
    <w:rsid w:val="72BA6194"/>
    <w:rsid w:val="72BB2A61"/>
    <w:rsid w:val="72BB357C"/>
    <w:rsid w:val="72BB5737"/>
    <w:rsid w:val="72BB6C1B"/>
    <w:rsid w:val="72BC0C11"/>
    <w:rsid w:val="72BC1743"/>
    <w:rsid w:val="72BC24A8"/>
    <w:rsid w:val="72BC63B0"/>
    <w:rsid w:val="72BD2DF6"/>
    <w:rsid w:val="72BD3B01"/>
    <w:rsid w:val="72BD7B5D"/>
    <w:rsid w:val="72BF19FC"/>
    <w:rsid w:val="72BF1F1E"/>
    <w:rsid w:val="72BF4DBB"/>
    <w:rsid w:val="72C048F4"/>
    <w:rsid w:val="72C2329A"/>
    <w:rsid w:val="72C245A2"/>
    <w:rsid w:val="72C24D8A"/>
    <w:rsid w:val="72C27DED"/>
    <w:rsid w:val="72C32748"/>
    <w:rsid w:val="72C336A6"/>
    <w:rsid w:val="72C33A9B"/>
    <w:rsid w:val="72C41F74"/>
    <w:rsid w:val="72C52C7E"/>
    <w:rsid w:val="72C53404"/>
    <w:rsid w:val="72C54A97"/>
    <w:rsid w:val="72C54B39"/>
    <w:rsid w:val="72C54B45"/>
    <w:rsid w:val="72C64D1D"/>
    <w:rsid w:val="72C64F9F"/>
    <w:rsid w:val="72C708B1"/>
    <w:rsid w:val="72C737A9"/>
    <w:rsid w:val="72C76B06"/>
    <w:rsid w:val="72C82D29"/>
    <w:rsid w:val="72C83D89"/>
    <w:rsid w:val="72C85A4E"/>
    <w:rsid w:val="72C87029"/>
    <w:rsid w:val="72C9287B"/>
    <w:rsid w:val="72C94629"/>
    <w:rsid w:val="72C963D7"/>
    <w:rsid w:val="72CA214F"/>
    <w:rsid w:val="72CA3EDE"/>
    <w:rsid w:val="72CA6779"/>
    <w:rsid w:val="72CB10CF"/>
    <w:rsid w:val="72CB1E47"/>
    <w:rsid w:val="72CB2EC2"/>
    <w:rsid w:val="72CB3309"/>
    <w:rsid w:val="72CC236B"/>
    <w:rsid w:val="72CC260E"/>
    <w:rsid w:val="72CC4119"/>
    <w:rsid w:val="72CC5EC7"/>
    <w:rsid w:val="72CD263E"/>
    <w:rsid w:val="72CE5C7A"/>
    <w:rsid w:val="72CE6FCA"/>
    <w:rsid w:val="72CE7E91"/>
    <w:rsid w:val="72D03CEC"/>
    <w:rsid w:val="72D05359"/>
    <w:rsid w:val="72D1176C"/>
    <w:rsid w:val="72D14846"/>
    <w:rsid w:val="72D15E54"/>
    <w:rsid w:val="72D17A94"/>
    <w:rsid w:val="72D27981"/>
    <w:rsid w:val="72D336FA"/>
    <w:rsid w:val="72D338CC"/>
    <w:rsid w:val="72D37989"/>
    <w:rsid w:val="72D400CE"/>
    <w:rsid w:val="72D4324D"/>
    <w:rsid w:val="72D56A75"/>
    <w:rsid w:val="72D60AF4"/>
    <w:rsid w:val="72D60FCC"/>
    <w:rsid w:val="72D63867"/>
    <w:rsid w:val="72D65A17"/>
    <w:rsid w:val="72D65ACA"/>
    <w:rsid w:val="72D75819"/>
    <w:rsid w:val="72D93060"/>
    <w:rsid w:val="72DA27DA"/>
    <w:rsid w:val="72DA4425"/>
    <w:rsid w:val="72DA4D00"/>
    <w:rsid w:val="72DA591E"/>
    <w:rsid w:val="72DB2454"/>
    <w:rsid w:val="72DB435C"/>
    <w:rsid w:val="72DC4624"/>
    <w:rsid w:val="72DC6673"/>
    <w:rsid w:val="72DC6AF3"/>
    <w:rsid w:val="72DC76C3"/>
    <w:rsid w:val="72DD07AF"/>
    <w:rsid w:val="72DD43C4"/>
    <w:rsid w:val="72DD76E9"/>
    <w:rsid w:val="72DE28C5"/>
    <w:rsid w:val="72DE4BD8"/>
    <w:rsid w:val="72DF3E4C"/>
    <w:rsid w:val="72DF6801"/>
    <w:rsid w:val="72E00663"/>
    <w:rsid w:val="72E02B03"/>
    <w:rsid w:val="72E15ED8"/>
    <w:rsid w:val="72E22847"/>
    <w:rsid w:val="72E2406D"/>
    <w:rsid w:val="72E26BC6"/>
    <w:rsid w:val="72E27EA3"/>
    <w:rsid w:val="72E36884"/>
    <w:rsid w:val="72E40126"/>
    <w:rsid w:val="72E46ADD"/>
    <w:rsid w:val="72E57BA9"/>
    <w:rsid w:val="72E6342D"/>
    <w:rsid w:val="72E639A2"/>
    <w:rsid w:val="72E74AAF"/>
    <w:rsid w:val="72E80531"/>
    <w:rsid w:val="72E81F7F"/>
    <w:rsid w:val="72E82E24"/>
    <w:rsid w:val="72E871A5"/>
    <w:rsid w:val="72E90D7D"/>
    <w:rsid w:val="72E91206"/>
    <w:rsid w:val="72EA3222"/>
    <w:rsid w:val="72EA35CB"/>
    <w:rsid w:val="72EA43B4"/>
    <w:rsid w:val="72EA4BD7"/>
    <w:rsid w:val="72EA571D"/>
    <w:rsid w:val="72EA6726"/>
    <w:rsid w:val="72EB0A43"/>
    <w:rsid w:val="72EB1212"/>
    <w:rsid w:val="72EC0317"/>
    <w:rsid w:val="72EC5076"/>
    <w:rsid w:val="72EC528A"/>
    <w:rsid w:val="72EC6569"/>
    <w:rsid w:val="72ED5FA4"/>
    <w:rsid w:val="72ED70B5"/>
    <w:rsid w:val="72EE0533"/>
    <w:rsid w:val="72EE408F"/>
    <w:rsid w:val="72EE5E3E"/>
    <w:rsid w:val="72EF75F5"/>
    <w:rsid w:val="72F02ED0"/>
    <w:rsid w:val="72F102EE"/>
    <w:rsid w:val="72F23E7A"/>
    <w:rsid w:val="72F316A6"/>
    <w:rsid w:val="72F336D6"/>
    <w:rsid w:val="72F354B1"/>
    <w:rsid w:val="72F360F5"/>
    <w:rsid w:val="72F43284"/>
    <w:rsid w:val="72F47733"/>
    <w:rsid w:val="72F54DF4"/>
    <w:rsid w:val="72F5541E"/>
    <w:rsid w:val="72F560DF"/>
    <w:rsid w:val="72F571CC"/>
    <w:rsid w:val="72F67316"/>
    <w:rsid w:val="72F679C6"/>
    <w:rsid w:val="72F7066B"/>
    <w:rsid w:val="72F72896"/>
    <w:rsid w:val="72F72EE0"/>
    <w:rsid w:val="72F7320F"/>
    <w:rsid w:val="72F737A8"/>
    <w:rsid w:val="72F737DA"/>
    <w:rsid w:val="72F80C4A"/>
    <w:rsid w:val="72F837C1"/>
    <w:rsid w:val="72F83AFC"/>
    <w:rsid w:val="72F848FF"/>
    <w:rsid w:val="72F85490"/>
    <w:rsid w:val="72F86E2E"/>
    <w:rsid w:val="72F91DF9"/>
    <w:rsid w:val="72F96472"/>
    <w:rsid w:val="72FA0C86"/>
    <w:rsid w:val="72FC08E2"/>
    <w:rsid w:val="72FD1B4E"/>
    <w:rsid w:val="72FD28CA"/>
    <w:rsid w:val="72FD42D3"/>
    <w:rsid w:val="72FD4A5F"/>
    <w:rsid w:val="72FD6E5F"/>
    <w:rsid w:val="72FD7300"/>
    <w:rsid w:val="72FE464C"/>
    <w:rsid w:val="72FE6E5F"/>
    <w:rsid w:val="72FF554B"/>
    <w:rsid w:val="73000BA8"/>
    <w:rsid w:val="73001E80"/>
    <w:rsid w:val="73002653"/>
    <w:rsid w:val="73005572"/>
    <w:rsid w:val="73005EE7"/>
    <w:rsid w:val="7301207B"/>
    <w:rsid w:val="73012DD3"/>
    <w:rsid w:val="73013DC3"/>
    <w:rsid w:val="73021458"/>
    <w:rsid w:val="7303133D"/>
    <w:rsid w:val="730330A6"/>
    <w:rsid w:val="730337A9"/>
    <w:rsid w:val="73035E7B"/>
    <w:rsid w:val="730375BD"/>
    <w:rsid w:val="7304047B"/>
    <w:rsid w:val="730438B3"/>
    <w:rsid w:val="730446F5"/>
    <w:rsid w:val="73045339"/>
    <w:rsid w:val="73055A94"/>
    <w:rsid w:val="73055B37"/>
    <w:rsid w:val="73056548"/>
    <w:rsid w:val="73057AAD"/>
    <w:rsid w:val="73064733"/>
    <w:rsid w:val="7306762B"/>
    <w:rsid w:val="730733A6"/>
    <w:rsid w:val="730746BE"/>
    <w:rsid w:val="73076538"/>
    <w:rsid w:val="73076770"/>
    <w:rsid w:val="73081EFF"/>
    <w:rsid w:val="730820CC"/>
    <w:rsid w:val="73082691"/>
    <w:rsid w:val="730833A3"/>
    <w:rsid w:val="730837BB"/>
    <w:rsid w:val="73092C77"/>
    <w:rsid w:val="73092E8A"/>
    <w:rsid w:val="73092EDE"/>
    <w:rsid w:val="730A1704"/>
    <w:rsid w:val="730A2A51"/>
    <w:rsid w:val="730A3214"/>
    <w:rsid w:val="730A3BF2"/>
    <w:rsid w:val="730A5F2B"/>
    <w:rsid w:val="730B30FB"/>
    <w:rsid w:val="730B4C41"/>
    <w:rsid w:val="730B7294"/>
    <w:rsid w:val="730C076A"/>
    <w:rsid w:val="730C169F"/>
    <w:rsid w:val="730C2768"/>
    <w:rsid w:val="730C3CA5"/>
    <w:rsid w:val="730D2766"/>
    <w:rsid w:val="730D2FBC"/>
    <w:rsid w:val="730D561D"/>
    <w:rsid w:val="730D722E"/>
    <w:rsid w:val="730E028E"/>
    <w:rsid w:val="730E04B9"/>
    <w:rsid w:val="730E35D7"/>
    <w:rsid w:val="730E6E93"/>
    <w:rsid w:val="730F38AE"/>
    <w:rsid w:val="730F3E3C"/>
    <w:rsid w:val="731024FB"/>
    <w:rsid w:val="73104006"/>
    <w:rsid w:val="73122F4B"/>
    <w:rsid w:val="7312380C"/>
    <w:rsid w:val="73125835"/>
    <w:rsid w:val="73125E67"/>
    <w:rsid w:val="7312720B"/>
    <w:rsid w:val="73131985"/>
    <w:rsid w:val="73146F9A"/>
    <w:rsid w:val="73150B83"/>
    <w:rsid w:val="73157E1F"/>
    <w:rsid w:val="73165E1E"/>
    <w:rsid w:val="73167419"/>
    <w:rsid w:val="73171838"/>
    <w:rsid w:val="7317186E"/>
    <w:rsid w:val="73172123"/>
    <w:rsid w:val="731726FC"/>
    <w:rsid w:val="731735E6"/>
    <w:rsid w:val="731760D5"/>
    <w:rsid w:val="73176BF0"/>
    <w:rsid w:val="731836C9"/>
    <w:rsid w:val="73186D0D"/>
    <w:rsid w:val="731871A2"/>
    <w:rsid w:val="731A4565"/>
    <w:rsid w:val="731A4E85"/>
    <w:rsid w:val="731A6C33"/>
    <w:rsid w:val="731B0612"/>
    <w:rsid w:val="731B4D96"/>
    <w:rsid w:val="731C031E"/>
    <w:rsid w:val="731C21D7"/>
    <w:rsid w:val="731C703A"/>
    <w:rsid w:val="731D5D11"/>
    <w:rsid w:val="731E690A"/>
    <w:rsid w:val="731F249B"/>
    <w:rsid w:val="731F3C88"/>
    <w:rsid w:val="731F5166"/>
    <w:rsid w:val="73200570"/>
    <w:rsid w:val="73200A42"/>
    <w:rsid w:val="7320154C"/>
    <w:rsid w:val="7320549F"/>
    <w:rsid w:val="73214465"/>
    <w:rsid w:val="73216213"/>
    <w:rsid w:val="73217FC1"/>
    <w:rsid w:val="73221298"/>
    <w:rsid w:val="73221F8B"/>
    <w:rsid w:val="732220BF"/>
    <w:rsid w:val="732255F0"/>
    <w:rsid w:val="7323219A"/>
    <w:rsid w:val="73245746"/>
    <w:rsid w:val="73247AB1"/>
    <w:rsid w:val="732507B1"/>
    <w:rsid w:val="7325216B"/>
    <w:rsid w:val="73261A7B"/>
    <w:rsid w:val="73263083"/>
    <w:rsid w:val="73263934"/>
    <w:rsid w:val="732651E7"/>
    <w:rsid w:val="73267CCD"/>
    <w:rsid w:val="73270D3E"/>
    <w:rsid w:val="732761CB"/>
    <w:rsid w:val="73287283"/>
    <w:rsid w:val="7329331A"/>
    <w:rsid w:val="732A3136"/>
    <w:rsid w:val="732A499A"/>
    <w:rsid w:val="732A64BF"/>
    <w:rsid w:val="732B0E40"/>
    <w:rsid w:val="732C47E5"/>
    <w:rsid w:val="732D1878"/>
    <w:rsid w:val="732D1F9C"/>
    <w:rsid w:val="732D2E0A"/>
    <w:rsid w:val="732E0930"/>
    <w:rsid w:val="732E26DE"/>
    <w:rsid w:val="732E282C"/>
    <w:rsid w:val="732E35FD"/>
    <w:rsid w:val="732E383F"/>
    <w:rsid w:val="732F184C"/>
    <w:rsid w:val="732F2BC1"/>
    <w:rsid w:val="732F4510"/>
    <w:rsid w:val="733040AF"/>
    <w:rsid w:val="73304D10"/>
    <w:rsid w:val="73306456"/>
    <w:rsid w:val="7331123C"/>
    <w:rsid w:val="73313E58"/>
    <w:rsid w:val="73316496"/>
    <w:rsid w:val="73317770"/>
    <w:rsid w:val="733221CE"/>
    <w:rsid w:val="733245E4"/>
    <w:rsid w:val="733278B4"/>
    <w:rsid w:val="73330D44"/>
    <w:rsid w:val="733342B7"/>
    <w:rsid w:val="733351BC"/>
    <w:rsid w:val="73337CF4"/>
    <w:rsid w:val="73353A6C"/>
    <w:rsid w:val="73353F86"/>
    <w:rsid w:val="73364F73"/>
    <w:rsid w:val="73366AF1"/>
    <w:rsid w:val="7337229C"/>
    <w:rsid w:val="7337799B"/>
    <w:rsid w:val="7339363E"/>
    <w:rsid w:val="7339417B"/>
    <w:rsid w:val="73397559"/>
    <w:rsid w:val="733A1565"/>
    <w:rsid w:val="733A1DE8"/>
    <w:rsid w:val="733A75AD"/>
    <w:rsid w:val="733D5791"/>
    <w:rsid w:val="733E24C8"/>
    <w:rsid w:val="733E5017"/>
    <w:rsid w:val="733F1CF6"/>
    <w:rsid w:val="733F4783"/>
    <w:rsid w:val="733F4F62"/>
    <w:rsid w:val="733F6699"/>
    <w:rsid w:val="733F6710"/>
    <w:rsid w:val="733F7596"/>
    <w:rsid w:val="73405587"/>
    <w:rsid w:val="73406ED5"/>
    <w:rsid w:val="73410663"/>
    <w:rsid w:val="7341683F"/>
    <w:rsid w:val="734168B5"/>
    <w:rsid w:val="7342126B"/>
    <w:rsid w:val="7343179B"/>
    <w:rsid w:val="73432220"/>
    <w:rsid w:val="73436BBA"/>
    <w:rsid w:val="73442FF4"/>
    <w:rsid w:val="734463A5"/>
    <w:rsid w:val="7344783F"/>
    <w:rsid w:val="7345305C"/>
    <w:rsid w:val="73453FC7"/>
    <w:rsid w:val="7346211D"/>
    <w:rsid w:val="73462B14"/>
    <w:rsid w:val="73464509"/>
    <w:rsid w:val="73466398"/>
    <w:rsid w:val="73471D76"/>
    <w:rsid w:val="73472F9B"/>
    <w:rsid w:val="73474ABD"/>
    <w:rsid w:val="73476A97"/>
    <w:rsid w:val="734819F2"/>
    <w:rsid w:val="73492669"/>
    <w:rsid w:val="734946AB"/>
    <w:rsid w:val="7349576A"/>
    <w:rsid w:val="73495B3B"/>
    <w:rsid w:val="73495C13"/>
    <w:rsid w:val="734962EA"/>
    <w:rsid w:val="734A4DC0"/>
    <w:rsid w:val="734B0693"/>
    <w:rsid w:val="734B1C75"/>
    <w:rsid w:val="734B4C7E"/>
    <w:rsid w:val="734B5C34"/>
    <w:rsid w:val="734B6ADE"/>
    <w:rsid w:val="734B6FC3"/>
    <w:rsid w:val="734B7911"/>
    <w:rsid w:val="734C0DB6"/>
    <w:rsid w:val="734C0F7F"/>
    <w:rsid w:val="734C4153"/>
    <w:rsid w:val="734D496A"/>
    <w:rsid w:val="734D525A"/>
    <w:rsid w:val="734D708D"/>
    <w:rsid w:val="734D722E"/>
    <w:rsid w:val="734D78E2"/>
    <w:rsid w:val="734E0B62"/>
    <w:rsid w:val="734E2D80"/>
    <w:rsid w:val="734E67E1"/>
    <w:rsid w:val="734F389F"/>
    <w:rsid w:val="734F663E"/>
    <w:rsid w:val="73503E0D"/>
    <w:rsid w:val="7350638C"/>
    <w:rsid w:val="73506AF8"/>
    <w:rsid w:val="73507777"/>
    <w:rsid w:val="73514058"/>
    <w:rsid w:val="735141A7"/>
    <w:rsid w:val="73520433"/>
    <w:rsid w:val="73521EF8"/>
    <w:rsid w:val="73532145"/>
    <w:rsid w:val="735400C7"/>
    <w:rsid w:val="7354453A"/>
    <w:rsid w:val="735461E7"/>
    <w:rsid w:val="735541C7"/>
    <w:rsid w:val="73560BDF"/>
    <w:rsid w:val="73564475"/>
    <w:rsid w:val="73580958"/>
    <w:rsid w:val="73584275"/>
    <w:rsid w:val="73584385"/>
    <w:rsid w:val="735859AD"/>
    <w:rsid w:val="73587FCC"/>
    <w:rsid w:val="7359139D"/>
    <w:rsid w:val="735931EB"/>
    <w:rsid w:val="73593BFF"/>
    <w:rsid w:val="73597209"/>
    <w:rsid w:val="735A0F0E"/>
    <w:rsid w:val="735A0FC3"/>
    <w:rsid w:val="735A11D4"/>
    <w:rsid w:val="735A2FBE"/>
    <w:rsid w:val="735A339A"/>
    <w:rsid w:val="735B4F35"/>
    <w:rsid w:val="735B58D9"/>
    <w:rsid w:val="735B6841"/>
    <w:rsid w:val="735B7C15"/>
    <w:rsid w:val="735C724B"/>
    <w:rsid w:val="735C7A8A"/>
    <w:rsid w:val="735E0012"/>
    <w:rsid w:val="735E1215"/>
    <w:rsid w:val="735E2467"/>
    <w:rsid w:val="735E3FD6"/>
    <w:rsid w:val="735E7301"/>
    <w:rsid w:val="735E7467"/>
    <w:rsid w:val="735F102E"/>
    <w:rsid w:val="735F2141"/>
    <w:rsid w:val="735F576C"/>
    <w:rsid w:val="735F68D1"/>
    <w:rsid w:val="735F6FE7"/>
    <w:rsid w:val="73600112"/>
    <w:rsid w:val="73600F80"/>
    <w:rsid w:val="73606B32"/>
    <w:rsid w:val="73606E0A"/>
    <w:rsid w:val="73607BC8"/>
    <w:rsid w:val="73610D05"/>
    <w:rsid w:val="7361221F"/>
    <w:rsid w:val="73613602"/>
    <w:rsid w:val="73614FFE"/>
    <w:rsid w:val="73615BCC"/>
    <w:rsid w:val="73620686"/>
    <w:rsid w:val="73630E4B"/>
    <w:rsid w:val="736312B3"/>
    <w:rsid w:val="73633643"/>
    <w:rsid w:val="73634A7D"/>
    <w:rsid w:val="7363682B"/>
    <w:rsid w:val="73636E7D"/>
    <w:rsid w:val="7364332A"/>
    <w:rsid w:val="73644352"/>
    <w:rsid w:val="73644C46"/>
    <w:rsid w:val="73646A0A"/>
    <w:rsid w:val="736517C4"/>
    <w:rsid w:val="7365312C"/>
    <w:rsid w:val="73655314"/>
    <w:rsid w:val="73660564"/>
    <w:rsid w:val="73661BC2"/>
    <w:rsid w:val="73664382"/>
    <w:rsid w:val="7366631C"/>
    <w:rsid w:val="7366670D"/>
    <w:rsid w:val="73670451"/>
    <w:rsid w:val="73672B06"/>
    <w:rsid w:val="73672B8E"/>
    <w:rsid w:val="736814C6"/>
    <w:rsid w:val="73684FBF"/>
    <w:rsid w:val="73685BF0"/>
    <w:rsid w:val="73696EE0"/>
    <w:rsid w:val="7369784C"/>
    <w:rsid w:val="736A01F5"/>
    <w:rsid w:val="736A479B"/>
    <w:rsid w:val="736B1B84"/>
    <w:rsid w:val="736B4BA1"/>
    <w:rsid w:val="736B6990"/>
    <w:rsid w:val="736B70AA"/>
    <w:rsid w:val="736C0B96"/>
    <w:rsid w:val="736C42AF"/>
    <w:rsid w:val="736C719B"/>
    <w:rsid w:val="736C7725"/>
    <w:rsid w:val="736D2A6F"/>
    <w:rsid w:val="736E0230"/>
    <w:rsid w:val="736E51D0"/>
    <w:rsid w:val="736F7098"/>
    <w:rsid w:val="736F7CC4"/>
    <w:rsid w:val="73705989"/>
    <w:rsid w:val="7370719A"/>
    <w:rsid w:val="737124D4"/>
    <w:rsid w:val="73714D45"/>
    <w:rsid w:val="73715013"/>
    <w:rsid w:val="737152DF"/>
    <w:rsid w:val="73722250"/>
    <w:rsid w:val="73726A6F"/>
    <w:rsid w:val="737323E0"/>
    <w:rsid w:val="73734727"/>
    <w:rsid w:val="737365D4"/>
    <w:rsid w:val="73740218"/>
    <w:rsid w:val="7374259A"/>
    <w:rsid w:val="73744255"/>
    <w:rsid w:val="737442F0"/>
    <w:rsid w:val="73752A4E"/>
    <w:rsid w:val="73755511"/>
    <w:rsid w:val="7375655F"/>
    <w:rsid w:val="7377009A"/>
    <w:rsid w:val="73770529"/>
    <w:rsid w:val="73777C27"/>
    <w:rsid w:val="73781A41"/>
    <w:rsid w:val="73782254"/>
    <w:rsid w:val="7378570E"/>
    <w:rsid w:val="73791E4D"/>
    <w:rsid w:val="73794C1A"/>
    <w:rsid w:val="737951FC"/>
    <w:rsid w:val="7379604F"/>
    <w:rsid w:val="737A0729"/>
    <w:rsid w:val="737A34D9"/>
    <w:rsid w:val="737A444F"/>
    <w:rsid w:val="737A5923"/>
    <w:rsid w:val="737B128F"/>
    <w:rsid w:val="737B2AE0"/>
    <w:rsid w:val="737B7993"/>
    <w:rsid w:val="737C6C8F"/>
    <w:rsid w:val="737C78ED"/>
    <w:rsid w:val="737C7C4B"/>
    <w:rsid w:val="737E0FCB"/>
    <w:rsid w:val="737E5413"/>
    <w:rsid w:val="737F20EB"/>
    <w:rsid w:val="737F453B"/>
    <w:rsid w:val="73802417"/>
    <w:rsid w:val="73806780"/>
    <w:rsid w:val="73807056"/>
    <w:rsid w:val="7381145C"/>
    <w:rsid w:val="738133D5"/>
    <w:rsid w:val="738251C4"/>
    <w:rsid w:val="738256C3"/>
    <w:rsid w:val="7382637D"/>
    <w:rsid w:val="7382771F"/>
    <w:rsid w:val="73830E6D"/>
    <w:rsid w:val="738343D5"/>
    <w:rsid w:val="73841906"/>
    <w:rsid w:val="73844ADB"/>
    <w:rsid w:val="738456BD"/>
    <w:rsid w:val="7385188C"/>
    <w:rsid w:val="738526B4"/>
    <w:rsid w:val="73852C46"/>
    <w:rsid w:val="73853E78"/>
    <w:rsid w:val="73855544"/>
    <w:rsid w:val="738559D3"/>
    <w:rsid w:val="73855AFA"/>
    <w:rsid w:val="738568C3"/>
    <w:rsid w:val="73860030"/>
    <w:rsid w:val="73877819"/>
    <w:rsid w:val="73884794"/>
    <w:rsid w:val="73892064"/>
    <w:rsid w:val="73893DB8"/>
    <w:rsid w:val="738A05E3"/>
    <w:rsid w:val="738A0C39"/>
    <w:rsid w:val="738A200A"/>
    <w:rsid w:val="738A381B"/>
    <w:rsid w:val="738B18DE"/>
    <w:rsid w:val="738B7B30"/>
    <w:rsid w:val="738D1298"/>
    <w:rsid w:val="738D1BBE"/>
    <w:rsid w:val="738D1E36"/>
    <w:rsid w:val="738D23A4"/>
    <w:rsid w:val="738D73AE"/>
    <w:rsid w:val="738E5287"/>
    <w:rsid w:val="739015EB"/>
    <w:rsid w:val="73902865"/>
    <w:rsid w:val="73903399"/>
    <w:rsid w:val="73906103"/>
    <w:rsid w:val="7391468C"/>
    <w:rsid w:val="73920EBF"/>
    <w:rsid w:val="73926FA1"/>
    <w:rsid w:val="73932BAF"/>
    <w:rsid w:val="739369E5"/>
    <w:rsid w:val="739432FC"/>
    <w:rsid w:val="739509AF"/>
    <w:rsid w:val="7395275D"/>
    <w:rsid w:val="739562DA"/>
    <w:rsid w:val="739627AB"/>
    <w:rsid w:val="739640E7"/>
    <w:rsid w:val="73965E2F"/>
    <w:rsid w:val="73966F51"/>
    <w:rsid w:val="73967E5B"/>
    <w:rsid w:val="73970EE8"/>
    <w:rsid w:val="73972979"/>
    <w:rsid w:val="739764D5"/>
    <w:rsid w:val="73976D5F"/>
    <w:rsid w:val="73976F94"/>
    <w:rsid w:val="739805C0"/>
    <w:rsid w:val="73982040"/>
    <w:rsid w:val="739825D1"/>
    <w:rsid w:val="73986D7E"/>
    <w:rsid w:val="7399049F"/>
    <w:rsid w:val="739911FC"/>
    <w:rsid w:val="7399224D"/>
    <w:rsid w:val="739939B5"/>
    <w:rsid w:val="739A1897"/>
    <w:rsid w:val="739B4217"/>
    <w:rsid w:val="739B5063"/>
    <w:rsid w:val="739B7A86"/>
    <w:rsid w:val="739C0829"/>
    <w:rsid w:val="739C0981"/>
    <w:rsid w:val="739C7DC1"/>
    <w:rsid w:val="739D2771"/>
    <w:rsid w:val="739D5DBB"/>
    <w:rsid w:val="739E1A4B"/>
    <w:rsid w:val="739E1D50"/>
    <w:rsid w:val="739E7864"/>
    <w:rsid w:val="739F2FFA"/>
    <w:rsid w:val="739F4472"/>
    <w:rsid w:val="739F6935"/>
    <w:rsid w:val="73A006E6"/>
    <w:rsid w:val="73A00BC6"/>
    <w:rsid w:val="73A028F3"/>
    <w:rsid w:val="73A02D8C"/>
    <w:rsid w:val="73A0368D"/>
    <w:rsid w:val="73A1160A"/>
    <w:rsid w:val="73A155A6"/>
    <w:rsid w:val="73A160AF"/>
    <w:rsid w:val="73A214D4"/>
    <w:rsid w:val="73A37C3A"/>
    <w:rsid w:val="73A37FF6"/>
    <w:rsid w:val="73A45982"/>
    <w:rsid w:val="73A62178"/>
    <w:rsid w:val="73A62BBC"/>
    <w:rsid w:val="73A65A3A"/>
    <w:rsid w:val="73A65EDD"/>
    <w:rsid w:val="73A74EB7"/>
    <w:rsid w:val="73A77D3C"/>
    <w:rsid w:val="73A806E2"/>
    <w:rsid w:val="73A81DC4"/>
    <w:rsid w:val="73A86934"/>
    <w:rsid w:val="73A873CD"/>
    <w:rsid w:val="73A90E38"/>
    <w:rsid w:val="73A912E3"/>
    <w:rsid w:val="73A95974"/>
    <w:rsid w:val="73A97CA5"/>
    <w:rsid w:val="73AA162C"/>
    <w:rsid w:val="73AA38CA"/>
    <w:rsid w:val="73AB1BCC"/>
    <w:rsid w:val="73AC247E"/>
    <w:rsid w:val="73AE23C8"/>
    <w:rsid w:val="73AF3858"/>
    <w:rsid w:val="73AF5903"/>
    <w:rsid w:val="73B02D02"/>
    <w:rsid w:val="73B0467B"/>
    <w:rsid w:val="73B129D5"/>
    <w:rsid w:val="73B13A3B"/>
    <w:rsid w:val="73B156A9"/>
    <w:rsid w:val="73B21561"/>
    <w:rsid w:val="73B22CC7"/>
    <w:rsid w:val="73B24B1C"/>
    <w:rsid w:val="73B24DEE"/>
    <w:rsid w:val="73B27CD4"/>
    <w:rsid w:val="73B43806"/>
    <w:rsid w:val="73B43C0E"/>
    <w:rsid w:val="73B5031D"/>
    <w:rsid w:val="73B508C4"/>
    <w:rsid w:val="73B50B8C"/>
    <w:rsid w:val="73B56A09"/>
    <w:rsid w:val="73B77BA4"/>
    <w:rsid w:val="73B82CAF"/>
    <w:rsid w:val="73B8604B"/>
    <w:rsid w:val="73B9354B"/>
    <w:rsid w:val="73B9414F"/>
    <w:rsid w:val="73B9644B"/>
    <w:rsid w:val="73B96722"/>
    <w:rsid w:val="73B97C5E"/>
    <w:rsid w:val="73BA184B"/>
    <w:rsid w:val="73BA21C4"/>
    <w:rsid w:val="73BA64C3"/>
    <w:rsid w:val="73BB0416"/>
    <w:rsid w:val="73BC0C8F"/>
    <w:rsid w:val="73BC225D"/>
    <w:rsid w:val="73BC5F3C"/>
    <w:rsid w:val="73BD45E9"/>
    <w:rsid w:val="73BD6EB9"/>
    <w:rsid w:val="73BE124E"/>
    <w:rsid w:val="73BE1EBD"/>
    <w:rsid w:val="73BE3E88"/>
    <w:rsid w:val="73BF1B23"/>
    <w:rsid w:val="73C0241E"/>
    <w:rsid w:val="73C06C1F"/>
    <w:rsid w:val="73C10684"/>
    <w:rsid w:val="73C13552"/>
    <w:rsid w:val="73C21D2F"/>
    <w:rsid w:val="73C22035"/>
    <w:rsid w:val="73C22840"/>
    <w:rsid w:val="73C22ECC"/>
    <w:rsid w:val="73C2350B"/>
    <w:rsid w:val="73C245D6"/>
    <w:rsid w:val="73C277C3"/>
    <w:rsid w:val="73C33C64"/>
    <w:rsid w:val="73C372CA"/>
    <w:rsid w:val="73C445EE"/>
    <w:rsid w:val="73C44842"/>
    <w:rsid w:val="73C451E4"/>
    <w:rsid w:val="73C4620A"/>
    <w:rsid w:val="73C5064F"/>
    <w:rsid w:val="73C53732"/>
    <w:rsid w:val="73C60B68"/>
    <w:rsid w:val="73C63F4D"/>
    <w:rsid w:val="73C6500C"/>
    <w:rsid w:val="73C668F4"/>
    <w:rsid w:val="73C7171A"/>
    <w:rsid w:val="73C76971"/>
    <w:rsid w:val="73C92407"/>
    <w:rsid w:val="73C92707"/>
    <w:rsid w:val="73C947F3"/>
    <w:rsid w:val="73C95244"/>
    <w:rsid w:val="73CA0659"/>
    <w:rsid w:val="73CA0C93"/>
    <w:rsid w:val="73CA37F8"/>
    <w:rsid w:val="73CB41FB"/>
    <w:rsid w:val="73CB5634"/>
    <w:rsid w:val="73CB7C96"/>
    <w:rsid w:val="73CC5464"/>
    <w:rsid w:val="73CC5951"/>
    <w:rsid w:val="73CC7EB8"/>
    <w:rsid w:val="73CD1637"/>
    <w:rsid w:val="73CD639B"/>
    <w:rsid w:val="73CF25E3"/>
    <w:rsid w:val="73CF3EC1"/>
    <w:rsid w:val="73D0127A"/>
    <w:rsid w:val="73D02723"/>
    <w:rsid w:val="73D04098"/>
    <w:rsid w:val="73D0429D"/>
    <w:rsid w:val="73D057CB"/>
    <w:rsid w:val="73D06426"/>
    <w:rsid w:val="73D06AEE"/>
    <w:rsid w:val="73D14FEE"/>
    <w:rsid w:val="73D21327"/>
    <w:rsid w:val="73D250A8"/>
    <w:rsid w:val="73D25923"/>
    <w:rsid w:val="73D43A4E"/>
    <w:rsid w:val="73D46CB4"/>
    <w:rsid w:val="73D47729"/>
    <w:rsid w:val="73D507D7"/>
    <w:rsid w:val="73D634A1"/>
    <w:rsid w:val="73D74B24"/>
    <w:rsid w:val="73D80F8A"/>
    <w:rsid w:val="73D90148"/>
    <w:rsid w:val="73D92BA1"/>
    <w:rsid w:val="73D94F33"/>
    <w:rsid w:val="73D96AEE"/>
    <w:rsid w:val="73D96E02"/>
    <w:rsid w:val="73DA04B4"/>
    <w:rsid w:val="73DA1D2B"/>
    <w:rsid w:val="73DA1F86"/>
    <w:rsid w:val="73DB0AB8"/>
    <w:rsid w:val="73DB406E"/>
    <w:rsid w:val="73DB513F"/>
    <w:rsid w:val="73DB5CD3"/>
    <w:rsid w:val="73DB7681"/>
    <w:rsid w:val="73DC793E"/>
    <w:rsid w:val="73DD0518"/>
    <w:rsid w:val="73DD1A1C"/>
    <w:rsid w:val="73DD4830"/>
    <w:rsid w:val="73DE19FE"/>
    <w:rsid w:val="73DE22CB"/>
    <w:rsid w:val="73DE2356"/>
    <w:rsid w:val="73DE27D8"/>
    <w:rsid w:val="73DE3233"/>
    <w:rsid w:val="73DE4520"/>
    <w:rsid w:val="73DE48CF"/>
    <w:rsid w:val="73DE5EB2"/>
    <w:rsid w:val="73DF7524"/>
    <w:rsid w:val="73E01196"/>
    <w:rsid w:val="73E02686"/>
    <w:rsid w:val="73E04BA0"/>
    <w:rsid w:val="73E05257"/>
    <w:rsid w:val="73E159A2"/>
    <w:rsid w:val="73E16DC2"/>
    <w:rsid w:val="73E212B8"/>
    <w:rsid w:val="73E227E8"/>
    <w:rsid w:val="73E22800"/>
    <w:rsid w:val="73E2373F"/>
    <w:rsid w:val="73E26DFF"/>
    <w:rsid w:val="73E32604"/>
    <w:rsid w:val="73E32748"/>
    <w:rsid w:val="73E4383F"/>
    <w:rsid w:val="73E45993"/>
    <w:rsid w:val="73E46398"/>
    <w:rsid w:val="73E47708"/>
    <w:rsid w:val="73E477DD"/>
    <w:rsid w:val="73E57241"/>
    <w:rsid w:val="73E6120B"/>
    <w:rsid w:val="73E618A7"/>
    <w:rsid w:val="73E61D9B"/>
    <w:rsid w:val="73E640F8"/>
    <w:rsid w:val="73E70BB5"/>
    <w:rsid w:val="73E71AF7"/>
    <w:rsid w:val="73E7745D"/>
    <w:rsid w:val="73E77624"/>
    <w:rsid w:val="73E80BE5"/>
    <w:rsid w:val="73E831D5"/>
    <w:rsid w:val="73E833A3"/>
    <w:rsid w:val="73E848E2"/>
    <w:rsid w:val="73E865CC"/>
    <w:rsid w:val="73E86D31"/>
    <w:rsid w:val="73E905C5"/>
    <w:rsid w:val="73E908A1"/>
    <w:rsid w:val="73E92549"/>
    <w:rsid w:val="73E94529"/>
    <w:rsid w:val="73EA0CFB"/>
    <w:rsid w:val="73EA1527"/>
    <w:rsid w:val="73EA17B1"/>
    <w:rsid w:val="73EA4857"/>
    <w:rsid w:val="73EA4B9D"/>
    <w:rsid w:val="73EA657D"/>
    <w:rsid w:val="73EB2C1B"/>
    <w:rsid w:val="73EB6ED7"/>
    <w:rsid w:val="73ED698D"/>
    <w:rsid w:val="73EE55D7"/>
    <w:rsid w:val="73EE7914"/>
    <w:rsid w:val="73F05BE5"/>
    <w:rsid w:val="73F1185C"/>
    <w:rsid w:val="73F11A42"/>
    <w:rsid w:val="73F1454F"/>
    <w:rsid w:val="73F17366"/>
    <w:rsid w:val="73F22FC9"/>
    <w:rsid w:val="73F368BB"/>
    <w:rsid w:val="73F41B79"/>
    <w:rsid w:val="73F45A13"/>
    <w:rsid w:val="73F531FC"/>
    <w:rsid w:val="73F5341C"/>
    <w:rsid w:val="73F61122"/>
    <w:rsid w:val="73F61CA6"/>
    <w:rsid w:val="73F63855"/>
    <w:rsid w:val="73F67135"/>
    <w:rsid w:val="73F676A0"/>
    <w:rsid w:val="73F678EE"/>
    <w:rsid w:val="73F7204E"/>
    <w:rsid w:val="73F7334D"/>
    <w:rsid w:val="73F74914"/>
    <w:rsid w:val="73F751C6"/>
    <w:rsid w:val="73F82FC2"/>
    <w:rsid w:val="73F9262C"/>
    <w:rsid w:val="73F94836"/>
    <w:rsid w:val="73F97158"/>
    <w:rsid w:val="73FB077D"/>
    <w:rsid w:val="73FB2192"/>
    <w:rsid w:val="73FB2F08"/>
    <w:rsid w:val="73FB6A8D"/>
    <w:rsid w:val="73FC27DC"/>
    <w:rsid w:val="73FC2817"/>
    <w:rsid w:val="73FD258E"/>
    <w:rsid w:val="73FD5278"/>
    <w:rsid w:val="73FE0EDF"/>
    <w:rsid w:val="73FE6554"/>
    <w:rsid w:val="73FF39FB"/>
    <w:rsid w:val="7400051E"/>
    <w:rsid w:val="7400159E"/>
    <w:rsid w:val="74001E13"/>
    <w:rsid w:val="740022CC"/>
    <w:rsid w:val="74002A09"/>
    <w:rsid w:val="7400407A"/>
    <w:rsid w:val="740104B4"/>
    <w:rsid w:val="740158DD"/>
    <w:rsid w:val="74017DF2"/>
    <w:rsid w:val="740260CD"/>
    <w:rsid w:val="74030A58"/>
    <w:rsid w:val="74030B17"/>
    <w:rsid w:val="74037DCC"/>
    <w:rsid w:val="74044652"/>
    <w:rsid w:val="74050131"/>
    <w:rsid w:val="74055F22"/>
    <w:rsid w:val="740578E3"/>
    <w:rsid w:val="7406107E"/>
    <w:rsid w:val="74064145"/>
    <w:rsid w:val="74065172"/>
    <w:rsid w:val="74066D45"/>
    <w:rsid w:val="7407365B"/>
    <w:rsid w:val="7408068A"/>
    <w:rsid w:val="74081181"/>
    <w:rsid w:val="74085625"/>
    <w:rsid w:val="74087277"/>
    <w:rsid w:val="74092F99"/>
    <w:rsid w:val="74094C75"/>
    <w:rsid w:val="740956F0"/>
    <w:rsid w:val="740A6365"/>
    <w:rsid w:val="740A67C0"/>
    <w:rsid w:val="740A6CA7"/>
    <w:rsid w:val="740A73CA"/>
    <w:rsid w:val="740B113B"/>
    <w:rsid w:val="740B2A1F"/>
    <w:rsid w:val="740B73BA"/>
    <w:rsid w:val="740C4C67"/>
    <w:rsid w:val="740C5DFD"/>
    <w:rsid w:val="740C6EC3"/>
    <w:rsid w:val="740D0AED"/>
    <w:rsid w:val="740D2C3B"/>
    <w:rsid w:val="740D6797"/>
    <w:rsid w:val="740E09FA"/>
    <w:rsid w:val="740E1C4C"/>
    <w:rsid w:val="740F19A3"/>
    <w:rsid w:val="741002CF"/>
    <w:rsid w:val="74102BF5"/>
    <w:rsid w:val="7411083C"/>
    <w:rsid w:val="74110B08"/>
    <w:rsid w:val="74110B2E"/>
    <w:rsid w:val="741144D9"/>
    <w:rsid w:val="74116287"/>
    <w:rsid w:val="74123DAE"/>
    <w:rsid w:val="74130252"/>
    <w:rsid w:val="7413398E"/>
    <w:rsid w:val="74134CDA"/>
    <w:rsid w:val="74136404"/>
    <w:rsid w:val="74142A55"/>
    <w:rsid w:val="74147B26"/>
    <w:rsid w:val="74157F6B"/>
    <w:rsid w:val="7416389E"/>
    <w:rsid w:val="7416564C"/>
    <w:rsid w:val="74167EE8"/>
    <w:rsid w:val="74186B97"/>
    <w:rsid w:val="741A1E0F"/>
    <w:rsid w:val="741A1E8C"/>
    <w:rsid w:val="741A738F"/>
    <w:rsid w:val="741B3261"/>
    <w:rsid w:val="741B33C7"/>
    <w:rsid w:val="741B7CBC"/>
    <w:rsid w:val="741D2E7E"/>
    <w:rsid w:val="741E09A4"/>
    <w:rsid w:val="741E2752"/>
    <w:rsid w:val="741E2B16"/>
    <w:rsid w:val="741E32B5"/>
    <w:rsid w:val="741E6BF6"/>
    <w:rsid w:val="741F011F"/>
    <w:rsid w:val="741F5C93"/>
    <w:rsid w:val="741F7E6F"/>
    <w:rsid w:val="74201B57"/>
    <w:rsid w:val="742034C3"/>
    <w:rsid w:val="742048D2"/>
    <w:rsid w:val="742064CB"/>
    <w:rsid w:val="74207027"/>
    <w:rsid w:val="7421050A"/>
    <w:rsid w:val="7421254A"/>
    <w:rsid w:val="742135F8"/>
    <w:rsid w:val="74213FF1"/>
    <w:rsid w:val="74214A8A"/>
    <w:rsid w:val="74220F77"/>
    <w:rsid w:val="74222FC4"/>
    <w:rsid w:val="74224235"/>
    <w:rsid w:val="742246C4"/>
    <w:rsid w:val="74225929"/>
    <w:rsid w:val="7423420D"/>
    <w:rsid w:val="74237C22"/>
    <w:rsid w:val="74241C07"/>
    <w:rsid w:val="74252237"/>
    <w:rsid w:val="74256B26"/>
    <w:rsid w:val="74262B3D"/>
    <w:rsid w:val="74265666"/>
    <w:rsid w:val="74273CFD"/>
    <w:rsid w:val="74275AAB"/>
    <w:rsid w:val="742779EC"/>
    <w:rsid w:val="74281823"/>
    <w:rsid w:val="74282A40"/>
    <w:rsid w:val="742835D1"/>
    <w:rsid w:val="742854F0"/>
    <w:rsid w:val="74286550"/>
    <w:rsid w:val="742927E7"/>
    <w:rsid w:val="742A1AE0"/>
    <w:rsid w:val="742A5029"/>
    <w:rsid w:val="742B49F9"/>
    <w:rsid w:val="742B6A96"/>
    <w:rsid w:val="742C1124"/>
    <w:rsid w:val="742C1E7D"/>
    <w:rsid w:val="742C2A81"/>
    <w:rsid w:val="742C4E6F"/>
    <w:rsid w:val="742D0B6F"/>
    <w:rsid w:val="742D0BE7"/>
    <w:rsid w:val="742D4271"/>
    <w:rsid w:val="742D600E"/>
    <w:rsid w:val="742E42AE"/>
    <w:rsid w:val="742F2BB2"/>
    <w:rsid w:val="742F3125"/>
    <w:rsid w:val="742F4960"/>
    <w:rsid w:val="742F670E"/>
    <w:rsid w:val="74300020"/>
    <w:rsid w:val="74307935"/>
    <w:rsid w:val="74311F2E"/>
    <w:rsid w:val="74333102"/>
    <w:rsid w:val="74343D24"/>
    <w:rsid w:val="74344518"/>
    <w:rsid w:val="7434641A"/>
    <w:rsid w:val="74350E9D"/>
    <w:rsid w:val="7435156E"/>
    <w:rsid w:val="7435453B"/>
    <w:rsid w:val="74355681"/>
    <w:rsid w:val="7436019C"/>
    <w:rsid w:val="74361C51"/>
    <w:rsid w:val="74363F40"/>
    <w:rsid w:val="7436753F"/>
    <w:rsid w:val="74367890"/>
    <w:rsid w:val="74373814"/>
    <w:rsid w:val="743758C8"/>
    <w:rsid w:val="74381A66"/>
    <w:rsid w:val="74393A30"/>
    <w:rsid w:val="74394024"/>
    <w:rsid w:val="743947B0"/>
    <w:rsid w:val="743A1A13"/>
    <w:rsid w:val="743A2008"/>
    <w:rsid w:val="743A38DD"/>
    <w:rsid w:val="743A513C"/>
    <w:rsid w:val="743B1556"/>
    <w:rsid w:val="743B27FD"/>
    <w:rsid w:val="743B335F"/>
    <w:rsid w:val="743B50B2"/>
    <w:rsid w:val="743C0A56"/>
    <w:rsid w:val="743C0D4B"/>
    <w:rsid w:val="743C451F"/>
    <w:rsid w:val="743C7244"/>
    <w:rsid w:val="743D29F5"/>
    <w:rsid w:val="743D52CE"/>
    <w:rsid w:val="743D6432"/>
    <w:rsid w:val="743E56EB"/>
    <w:rsid w:val="743E7C7E"/>
    <w:rsid w:val="743F223F"/>
    <w:rsid w:val="743F56F6"/>
    <w:rsid w:val="743F6804"/>
    <w:rsid w:val="743F6E84"/>
    <w:rsid w:val="743F71F7"/>
    <w:rsid w:val="74406B6D"/>
    <w:rsid w:val="744073F0"/>
    <w:rsid w:val="74410D42"/>
    <w:rsid w:val="74416441"/>
    <w:rsid w:val="744172A7"/>
    <w:rsid w:val="74422073"/>
    <w:rsid w:val="744249BE"/>
    <w:rsid w:val="744321B9"/>
    <w:rsid w:val="744373D8"/>
    <w:rsid w:val="74437849"/>
    <w:rsid w:val="7444235C"/>
    <w:rsid w:val="74445984"/>
    <w:rsid w:val="7445050F"/>
    <w:rsid w:val="744509AB"/>
    <w:rsid w:val="74454BEA"/>
    <w:rsid w:val="744558CC"/>
    <w:rsid w:val="74463A57"/>
    <w:rsid w:val="74464851"/>
    <w:rsid w:val="74472382"/>
    <w:rsid w:val="74474249"/>
    <w:rsid w:val="74477C18"/>
    <w:rsid w:val="74480466"/>
    <w:rsid w:val="74483140"/>
    <w:rsid w:val="74483625"/>
    <w:rsid w:val="74485EB4"/>
    <w:rsid w:val="7449023C"/>
    <w:rsid w:val="74497AEC"/>
    <w:rsid w:val="744A2D86"/>
    <w:rsid w:val="744A3547"/>
    <w:rsid w:val="744A44C8"/>
    <w:rsid w:val="744A6C68"/>
    <w:rsid w:val="744B72B5"/>
    <w:rsid w:val="744B77EE"/>
    <w:rsid w:val="744C1DEF"/>
    <w:rsid w:val="744C65BC"/>
    <w:rsid w:val="744D3038"/>
    <w:rsid w:val="744D42F5"/>
    <w:rsid w:val="744E128A"/>
    <w:rsid w:val="744E381E"/>
    <w:rsid w:val="744E6BB5"/>
    <w:rsid w:val="744F36AF"/>
    <w:rsid w:val="744F5E48"/>
    <w:rsid w:val="744F6BF8"/>
    <w:rsid w:val="744F6DB0"/>
    <w:rsid w:val="74503741"/>
    <w:rsid w:val="7450551E"/>
    <w:rsid w:val="74510D7A"/>
    <w:rsid w:val="7451186B"/>
    <w:rsid w:val="74513BA4"/>
    <w:rsid w:val="74517B52"/>
    <w:rsid w:val="7452064E"/>
    <w:rsid w:val="74522B9B"/>
    <w:rsid w:val="745231E7"/>
    <w:rsid w:val="74526BAC"/>
    <w:rsid w:val="74531BDF"/>
    <w:rsid w:val="74533E38"/>
    <w:rsid w:val="74534D53"/>
    <w:rsid w:val="745443C6"/>
    <w:rsid w:val="745508A2"/>
    <w:rsid w:val="74556490"/>
    <w:rsid w:val="74570C22"/>
    <w:rsid w:val="74571AB1"/>
    <w:rsid w:val="74573C49"/>
    <w:rsid w:val="74591346"/>
    <w:rsid w:val="745A0358"/>
    <w:rsid w:val="745A2668"/>
    <w:rsid w:val="745A5129"/>
    <w:rsid w:val="745B3B48"/>
    <w:rsid w:val="745B7503"/>
    <w:rsid w:val="745C20D8"/>
    <w:rsid w:val="745D145E"/>
    <w:rsid w:val="745D67ED"/>
    <w:rsid w:val="745D79AA"/>
    <w:rsid w:val="745D7ABB"/>
    <w:rsid w:val="745F0D08"/>
    <w:rsid w:val="745F2B54"/>
    <w:rsid w:val="745F423D"/>
    <w:rsid w:val="745F7701"/>
    <w:rsid w:val="7460469F"/>
    <w:rsid w:val="74604B19"/>
    <w:rsid w:val="74605CE3"/>
    <w:rsid w:val="74606637"/>
    <w:rsid w:val="74610716"/>
    <w:rsid w:val="74610E51"/>
    <w:rsid w:val="74611092"/>
    <w:rsid w:val="746130A7"/>
    <w:rsid w:val="7461406E"/>
    <w:rsid w:val="74623A82"/>
    <w:rsid w:val="746248C7"/>
    <w:rsid w:val="74624D35"/>
    <w:rsid w:val="74625560"/>
    <w:rsid w:val="7463506E"/>
    <w:rsid w:val="74650381"/>
    <w:rsid w:val="74651632"/>
    <w:rsid w:val="7465254D"/>
    <w:rsid w:val="7465342E"/>
    <w:rsid w:val="74655487"/>
    <w:rsid w:val="746565D3"/>
    <w:rsid w:val="74660F9C"/>
    <w:rsid w:val="746672C5"/>
    <w:rsid w:val="746740F9"/>
    <w:rsid w:val="746776C0"/>
    <w:rsid w:val="746836E1"/>
    <w:rsid w:val="74687BDC"/>
    <w:rsid w:val="74687C9C"/>
    <w:rsid w:val="74690DCC"/>
    <w:rsid w:val="74692900"/>
    <w:rsid w:val="74693B49"/>
    <w:rsid w:val="746A5EC4"/>
    <w:rsid w:val="746A623E"/>
    <w:rsid w:val="746A6A6D"/>
    <w:rsid w:val="746B1BA6"/>
    <w:rsid w:val="746B3C9B"/>
    <w:rsid w:val="746C129D"/>
    <w:rsid w:val="746C2599"/>
    <w:rsid w:val="746C3498"/>
    <w:rsid w:val="746C5BB4"/>
    <w:rsid w:val="746D4A35"/>
    <w:rsid w:val="746D7236"/>
    <w:rsid w:val="746F1200"/>
    <w:rsid w:val="746F2FAE"/>
    <w:rsid w:val="746F762C"/>
    <w:rsid w:val="747015A1"/>
    <w:rsid w:val="74703100"/>
    <w:rsid w:val="74707B5F"/>
    <w:rsid w:val="747138DE"/>
    <w:rsid w:val="747159F3"/>
    <w:rsid w:val="74716F6B"/>
    <w:rsid w:val="74721F92"/>
    <w:rsid w:val="74725B57"/>
    <w:rsid w:val="747279B6"/>
    <w:rsid w:val="74732A9E"/>
    <w:rsid w:val="747404C4"/>
    <w:rsid w:val="747448B2"/>
    <w:rsid w:val="74747F12"/>
    <w:rsid w:val="74754531"/>
    <w:rsid w:val="74757431"/>
    <w:rsid w:val="747607E0"/>
    <w:rsid w:val="747621F5"/>
    <w:rsid w:val="7476258E"/>
    <w:rsid w:val="74762C46"/>
    <w:rsid w:val="7476433D"/>
    <w:rsid w:val="74766B44"/>
    <w:rsid w:val="747706D9"/>
    <w:rsid w:val="747741D5"/>
    <w:rsid w:val="74777B99"/>
    <w:rsid w:val="74783768"/>
    <w:rsid w:val="74783DE3"/>
    <w:rsid w:val="74784559"/>
    <w:rsid w:val="74785E04"/>
    <w:rsid w:val="74786307"/>
    <w:rsid w:val="74787F6D"/>
    <w:rsid w:val="7479003E"/>
    <w:rsid w:val="747A0691"/>
    <w:rsid w:val="747A2DF2"/>
    <w:rsid w:val="747A3B9E"/>
    <w:rsid w:val="747B4785"/>
    <w:rsid w:val="747B7BA5"/>
    <w:rsid w:val="747B7C55"/>
    <w:rsid w:val="747C1724"/>
    <w:rsid w:val="747C5C15"/>
    <w:rsid w:val="747D1B4D"/>
    <w:rsid w:val="747D44D4"/>
    <w:rsid w:val="747E08E3"/>
    <w:rsid w:val="747E4902"/>
    <w:rsid w:val="747E5369"/>
    <w:rsid w:val="747E5909"/>
    <w:rsid w:val="747F3BEB"/>
    <w:rsid w:val="747F49B1"/>
    <w:rsid w:val="747F58E7"/>
    <w:rsid w:val="7480373B"/>
    <w:rsid w:val="748051BB"/>
    <w:rsid w:val="74806790"/>
    <w:rsid w:val="74806CC2"/>
    <w:rsid w:val="74812023"/>
    <w:rsid w:val="748138B5"/>
    <w:rsid w:val="74816F1C"/>
    <w:rsid w:val="74816F4F"/>
    <w:rsid w:val="74820E3A"/>
    <w:rsid w:val="74824DD4"/>
    <w:rsid w:val="74835A7D"/>
    <w:rsid w:val="74840554"/>
    <w:rsid w:val="748443EF"/>
    <w:rsid w:val="74845BF9"/>
    <w:rsid w:val="74846F34"/>
    <w:rsid w:val="74846FFC"/>
    <w:rsid w:val="74851B1E"/>
    <w:rsid w:val="748527D2"/>
    <w:rsid w:val="74855D82"/>
    <w:rsid w:val="74856C75"/>
    <w:rsid w:val="74860F4B"/>
    <w:rsid w:val="748720C5"/>
    <w:rsid w:val="7487654A"/>
    <w:rsid w:val="74876A08"/>
    <w:rsid w:val="748822C6"/>
    <w:rsid w:val="748953C4"/>
    <w:rsid w:val="748959C3"/>
    <w:rsid w:val="74895DF7"/>
    <w:rsid w:val="74896178"/>
    <w:rsid w:val="748B2D35"/>
    <w:rsid w:val="748C448B"/>
    <w:rsid w:val="748D2E66"/>
    <w:rsid w:val="748D47F2"/>
    <w:rsid w:val="748D4F4E"/>
    <w:rsid w:val="748D53DD"/>
    <w:rsid w:val="748D6578"/>
    <w:rsid w:val="748E3271"/>
    <w:rsid w:val="748E6A56"/>
    <w:rsid w:val="748E78D8"/>
    <w:rsid w:val="748F3650"/>
    <w:rsid w:val="74911176"/>
    <w:rsid w:val="749173C8"/>
    <w:rsid w:val="74935B3C"/>
    <w:rsid w:val="74942A15"/>
    <w:rsid w:val="74947FA5"/>
    <w:rsid w:val="74955B8D"/>
    <w:rsid w:val="7496176D"/>
    <w:rsid w:val="74962EFE"/>
    <w:rsid w:val="749636E3"/>
    <w:rsid w:val="74964332"/>
    <w:rsid w:val="749649DF"/>
    <w:rsid w:val="7496579E"/>
    <w:rsid w:val="74975BA0"/>
    <w:rsid w:val="7497642D"/>
    <w:rsid w:val="74983CAD"/>
    <w:rsid w:val="74985E89"/>
    <w:rsid w:val="74991D14"/>
    <w:rsid w:val="7499701A"/>
    <w:rsid w:val="749A31A1"/>
    <w:rsid w:val="749A44CF"/>
    <w:rsid w:val="749A5B2E"/>
    <w:rsid w:val="749A5C89"/>
    <w:rsid w:val="749A65CD"/>
    <w:rsid w:val="749A681D"/>
    <w:rsid w:val="749A7D0E"/>
    <w:rsid w:val="749B09BA"/>
    <w:rsid w:val="749B1159"/>
    <w:rsid w:val="749B5874"/>
    <w:rsid w:val="749B5FD7"/>
    <w:rsid w:val="749C79B2"/>
    <w:rsid w:val="749D1B56"/>
    <w:rsid w:val="749D4095"/>
    <w:rsid w:val="749E0840"/>
    <w:rsid w:val="749E3893"/>
    <w:rsid w:val="749E5641"/>
    <w:rsid w:val="749E75A2"/>
    <w:rsid w:val="749F4BD1"/>
    <w:rsid w:val="749F7D37"/>
    <w:rsid w:val="74A014DB"/>
    <w:rsid w:val="74A06F03"/>
    <w:rsid w:val="74A205E1"/>
    <w:rsid w:val="74A20D0C"/>
    <w:rsid w:val="74A22BF7"/>
    <w:rsid w:val="74A25496"/>
    <w:rsid w:val="74A3523D"/>
    <w:rsid w:val="74A36D3B"/>
    <w:rsid w:val="74A4068A"/>
    <w:rsid w:val="74A435B9"/>
    <w:rsid w:val="74A470FC"/>
    <w:rsid w:val="74A535C0"/>
    <w:rsid w:val="74A54C22"/>
    <w:rsid w:val="74A7099A"/>
    <w:rsid w:val="74A71D80"/>
    <w:rsid w:val="74A72748"/>
    <w:rsid w:val="74A76BEC"/>
    <w:rsid w:val="74A8029D"/>
    <w:rsid w:val="74A80B91"/>
    <w:rsid w:val="74A80EE4"/>
    <w:rsid w:val="74A82463"/>
    <w:rsid w:val="74A83166"/>
    <w:rsid w:val="74A8592A"/>
    <w:rsid w:val="74A92964"/>
    <w:rsid w:val="74A94712"/>
    <w:rsid w:val="74AA0347"/>
    <w:rsid w:val="74AA2238"/>
    <w:rsid w:val="74AA22EF"/>
    <w:rsid w:val="74AB4DD1"/>
    <w:rsid w:val="74AC0720"/>
    <w:rsid w:val="74AC35B3"/>
    <w:rsid w:val="74AC62F7"/>
    <w:rsid w:val="74AD267D"/>
    <w:rsid w:val="74AE0965"/>
    <w:rsid w:val="74AE1D28"/>
    <w:rsid w:val="74AE3AD6"/>
    <w:rsid w:val="74AE6D7F"/>
    <w:rsid w:val="74AE7F7A"/>
    <w:rsid w:val="74AF0359"/>
    <w:rsid w:val="74AF2A96"/>
    <w:rsid w:val="74B0262F"/>
    <w:rsid w:val="74B0292D"/>
    <w:rsid w:val="74B039C4"/>
    <w:rsid w:val="74B11819"/>
    <w:rsid w:val="74B11FE3"/>
    <w:rsid w:val="74B16E0E"/>
    <w:rsid w:val="74B1785A"/>
    <w:rsid w:val="74B21AA3"/>
    <w:rsid w:val="74B27425"/>
    <w:rsid w:val="74B30857"/>
    <w:rsid w:val="74B311C5"/>
    <w:rsid w:val="74B34B9E"/>
    <w:rsid w:val="74B363EA"/>
    <w:rsid w:val="74B368F9"/>
    <w:rsid w:val="74B4053C"/>
    <w:rsid w:val="74B4326B"/>
    <w:rsid w:val="74B44E65"/>
    <w:rsid w:val="74B51B05"/>
    <w:rsid w:val="74B56389"/>
    <w:rsid w:val="74B64FA6"/>
    <w:rsid w:val="74B65081"/>
    <w:rsid w:val="74B66E2F"/>
    <w:rsid w:val="74B67B28"/>
    <w:rsid w:val="74B72A5F"/>
    <w:rsid w:val="74B77C0B"/>
    <w:rsid w:val="74B82434"/>
    <w:rsid w:val="74B930E6"/>
    <w:rsid w:val="74B96D20"/>
    <w:rsid w:val="74BA17B5"/>
    <w:rsid w:val="74BA40DC"/>
    <w:rsid w:val="74BA5C29"/>
    <w:rsid w:val="74BB1AE8"/>
    <w:rsid w:val="74BB1C18"/>
    <w:rsid w:val="74BB4445"/>
    <w:rsid w:val="74BB505E"/>
    <w:rsid w:val="74BB584D"/>
    <w:rsid w:val="74BC2BC0"/>
    <w:rsid w:val="74BC593A"/>
    <w:rsid w:val="74BD1408"/>
    <w:rsid w:val="74BD1EF2"/>
    <w:rsid w:val="74BD2A73"/>
    <w:rsid w:val="74BD36A0"/>
    <w:rsid w:val="74BD640F"/>
    <w:rsid w:val="74BD7A96"/>
    <w:rsid w:val="74BE16E1"/>
    <w:rsid w:val="74BE1968"/>
    <w:rsid w:val="74BE1B7A"/>
    <w:rsid w:val="74BE72EA"/>
    <w:rsid w:val="74BE7A92"/>
    <w:rsid w:val="74BF2148"/>
    <w:rsid w:val="74BF6B16"/>
    <w:rsid w:val="74C02EB9"/>
    <w:rsid w:val="74C0357A"/>
    <w:rsid w:val="74C0369D"/>
    <w:rsid w:val="74C05594"/>
    <w:rsid w:val="74C115AF"/>
    <w:rsid w:val="74C12A6C"/>
    <w:rsid w:val="74C135D3"/>
    <w:rsid w:val="74C16285"/>
    <w:rsid w:val="74C16DE3"/>
    <w:rsid w:val="74C20E03"/>
    <w:rsid w:val="74C31491"/>
    <w:rsid w:val="74C3727B"/>
    <w:rsid w:val="74C37816"/>
    <w:rsid w:val="74C44598"/>
    <w:rsid w:val="74C477A5"/>
    <w:rsid w:val="74C50EEA"/>
    <w:rsid w:val="74C5316E"/>
    <w:rsid w:val="74C6770B"/>
    <w:rsid w:val="74C74B98"/>
    <w:rsid w:val="74C81C97"/>
    <w:rsid w:val="74C904BA"/>
    <w:rsid w:val="74C9421C"/>
    <w:rsid w:val="74CA6863"/>
    <w:rsid w:val="74CB0B2C"/>
    <w:rsid w:val="74CB28DA"/>
    <w:rsid w:val="74CC0043"/>
    <w:rsid w:val="74CC1394"/>
    <w:rsid w:val="74CC2211"/>
    <w:rsid w:val="74CD122D"/>
    <w:rsid w:val="74CE23CA"/>
    <w:rsid w:val="74CE5056"/>
    <w:rsid w:val="74CE5F27"/>
    <w:rsid w:val="74CE71C7"/>
    <w:rsid w:val="74CF1C9F"/>
    <w:rsid w:val="74D048FC"/>
    <w:rsid w:val="74D06143"/>
    <w:rsid w:val="74D07B63"/>
    <w:rsid w:val="74D07EF1"/>
    <w:rsid w:val="74D11B6D"/>
    <w:rsid w:val="74D12D11"/>
    <w:rsid w:val="74D1391E"/>
    <w:rsid w:val="74D14B4D"/>
    <w:rsid w:val="74D2201D"/>
    <w:rsid w:val="74D23FD9"/>
    <w:rsid w:val="74D32381"/>
    <w:rsid w:val="74D36B4C"/>
    <w:rsid w:val="74D379E1"/>
    <w:rsid w:val="74D47BEE"/>
    <w:rsid w:val="74D5359C"/>
    <w:rsid w:val="74D55507"/>
    <w:rsid w:val="74D6302D"/>
    <w:rsid w:val="74D63C4F"/>
    <w:rsid w:val="74D714FB"/>
    <w:rsid w:val="74D7343F"/>
    <w:rsid w:val="74D774D1"/>
    <w:rsid w:val="74D878E9"/>
    <w:rsid w:val="74D87E32"/>
    <w:rsid w:val="74D94FC0"/>
    <w:rsid w:val="74DA0D6F"/>
    <w:rsid w:val="74DB0643"/>
    <w:rsid w:val="74DB3B66"/>
    <w:rsid w:val="74DB3EB5"/>
    <w:rsid w:val="74DB563F"/>
    <w:rsid w:val="74DB76E8"/>
    <w:rsid w:val="74DC54E8"/>
    <w:rsid w:val="74DC5B5D"/>
    <w:rsid w:val="74DD1D44"/>
    <w:rsid w:val="74DD5871"/>
    <w:rsid w:val="74DD616A"/>
    <w:rsid w:val="74DD6C2C"/>
    <w:rsid w:val="74DE26B4"/>
    <w:rsid w:val="74DE5687"/>
    <w:rsid w:val="74DE6D5C"/>
    <w:rsid w:val="74DF0134"/>
    <w:rsid w:val="74DF5D6C"/>
    <w:rsid w:val="74DF6386"/>
    <w:rsid w:val="74E00DC4"/>
    <w:rsid w:val="74E02E7C"/>
    <w:rsid w:val="74E05C5A"/>
    <w:rsid w:val="74E07601"/>
    <w:rsid w:val="74E078D2"/>
    <w:rsid w:val="74E12B71"/>
    <w:rsid w:val="74E2218B"/>
    <w:rsid w:val="74E2439D"/>
    <w:rsid w:val="74E24F6A"/>
    <w:rsid w:val="74E27BC7"/>
    <w:rsid w:val="74E34EB3"/>
    <w:rsid w:val="74E3502B"/>
    <w:rsid w:val="74E40E24"/>
    <w:rsid w:val="74E42FDC"/>
    <w:rsid w:val="74E46AAC"/>
    <w:rsid w:val="74E54DF4"/>
    <w:rsid w:val="74E5753A"/>
    <w:rsid w:val="74E5775F"/>
    <w:rsid w:val="74E74161"/>
    <w:rsid w:val="74E74949"/>
    <w:rsid w:val="74E7523A"/>
    <w:rsid w:val="74E75BC7"/>
    <w:rsid w:val="74E76107"/>
    <w:rsid w:val="74E838DB"/>
    <w:rsid w:val="74E839FD"/>
    <w:rsid w:val="74E85FE4"/>
    <w:rsid w:val="74E86C26"/>
    <w:rsid w:val="74E92D60"/>
    <w:rsid w:val="74E93F63"/>
    <w:rsid w:val="74E9545F"/>
    <w:rsid w:val="74E962F8"/>
    <w:rsid w:val="74E96ADD"/>
    <w:rsid w:val="74EA06AF"/>
    <w:rsid w:val="74EA27EF"/>
    <w:rsid w:val="74EA7BED"/>
    <w:rsid w:val="74EB6537"/>
    <w:rsid w:val="74EC0AA3"/>
    <w:rsid w:val="74EC408C"/>
    <w:rsid w:val="74EC45FF"/>
    <w:rsid w:val="74ED0EEE"/>
    <w:rsid w:val="74ED13D1"/>
    <w:rsid w:val="74EE58F2"/>
    <w:rsid w:val="74EF4588"/>
    <w:rsid w:val="74EF5CA4"/>
    <w:rsid w:val="74EF7F83"/>
    <w:rsid w:val="74F01A88"/>
    <w:rsid w:val="74F05750"/>
    <w:rsid w:val="74F11A5C"/>
    <w:rsid w:val="74F17E67"/>
    <w:rsid w:val="74F2389E"/>
    <w:rsid w:val="74F248B8"/>
    <w:rsid w:val="74F26A68"/>
    <w:rsid w:val="74F316CC"/>
    <w:rsid w:val="74F31C9F"/>
    <w:rsid w:val="74F33BDF"/>
    <w:rsid w:val="74F375B3"/>
    <w:rsid w:val="74F47F01"/>
    <w:rsid w:val="74F51705"/>
    <w:rsid w:val="74F55BA9"/>
    <w:rsid w:val="74F57957"/>
    <w:rsid w:val="74F60AC0"/>
    <w:rsid w:val="74F64762"/>
    <w:rsid w:val="74F6547D"/>
    <w:rsid w:val="74F654D6"/>
    <w:rsid w:val="74F719D6"/>
    <w:rsid w:val="74F72BC2"/>
    <w:rsid w:val="74F77E66"/>
    <w:rsid w:val="74F95152"/>
    <w:rsid w:val="74FA0175"/>
    <w:rsid w:val="74FA31E4"/>
    <w:rsid w:val="74FA32D2"/>
    <w:rsid w:val="74FA352A"/>
    <w:rsid w:val="74FB2FBE"/>
    <w:rsid w:val="74FC0CE6"/>
    <w:rsid w:val="74FC6F38"/>
    <w:rsid w:val="74FC7AF8"/>
    <w:rsid w:val="74FD0F7E"/>
    <w:rsid w:val="74FD10F1"/>
    <w:rsid w:val="74FD1C71"/>
    <w:rsid w:val="74FD27AA"/>
    <w:rsid w:val="74FD4A5E"/>
    <w:rsid w:val="74FE075E"/>
    <w:rsid w:val="74FE2E5B"/>
    <w:rsid w:val="74FE4EE8"/>
    <w:rsid w:val="74FF07D6"/>
    <w:rsid w:val="74FF2D5E"/>
    <w:rsid w:val="74FF3189"/>
    <w:rsid w:val="74FF449D"/>
    <w:rsid w:val="75001948"/>
    <w:rsid w:val="750155B9"/>
    <w:rsid w:val="750207D3"/>
    <w:rsid w:val="75022074"/>
    <w:rsid w:val="75035C49"/>
    <w:rsid w:val="75035D32"/>
    <w:rsid w:val="75040121"/>
    <w:rsid w:val="75046577"/>
    <w:rsid w:val="75051DAA"/>
    <w:rsid w:val="75053D69"/>
    <w:rsid w:val="75054752"/>
    <w:rsid w:val="75056183"/>
    <w:rsid w:val="75057F51"/>
    <w:rsid w:val="75062C89"/>
    <w:rsid w:val="75065B50"/>
    <w:rsid w:val="75096F5F"/>
    <w:rsid w:val="750A2CD7"/>
    <w:rsid w:val="750A5EE3"/>
    <w:rsid w:val="750A7F0E"/>
    <w:rsid w:val="750B0F29"/>
    <w:rsid w:val="750B2764"/>
    <w:rsid w:val="750B4D58"/>
    <w:rsid w:val="750B6647"/>
    <w:rsid w:val="750C6A4F"/>
    <w:rsid w:val="750D6951"/>
    <w:rsid w:val="750E6C6B"/>
    <w:rsid w:val="750F7E80"/>
    <w:rsid w:val="751002ED"/>
    <w:rsid w:val="751034E9"/>
    <w:rsid w:val="75104F40"/>
    <w:rsid w:val="7510653F"/>
    <w:rsid w:val="75107694"/>
    <w:rsid w:val="751108EE"/>
    <w:rsid w:val="75112B61"/>
    <w:rsid w:val="75114401"/>
    <w:rsid w:val="75116C9F"/>
    <w:rsid w:val="75120509"/>
    <w:rsid w:val="75124752"/>
    <w:rsid w:val="75131FB7"/>
    <w:rsid w:val="75137DDD"/>
    <w:rsid w:val="751414BD"/>
    <w:rsid w:val="7514164B"/>
    <w:rsid w:val="751438AF"/>
    <w:rsid w:val="75147DFA"/>
    <w:rsid w:val="751511C2"/>
    <w:rsid w:val="75151830"/>
    <w:rsid w:val="751523B1"/>
    <w:rsid w:val="75153B55"/>
    <w:rsid w:val="75154E76"/>
    <w:rsid w:val="75156F1D"/>
    <w:rsid w:val="75164EF6"/>
    <w:rsid w:val="75166050"/>
    <w:rsid w:val="75172320"/>
    <w:rsid w:val="75173A00"/>
    <w:rsid w:val="751744AC"/>
    <w:rsid w:val="751757D6"/>
    <w:rsid w:val="75181898"/>
    <w:rsid w:val="75182E8E"/>
    <w:rsid w:val="75184AF5"/>
    <w:rsid w:val="75187364"/>
    <w:rsid w:val="751910C8"/>
    <w:rsid w:val="751A315C"/>
    <w:rsid w:val="751A36F0"/>
    <w:rsid w:val="751A5610"/>
    <w:rsid w:val="751A73BE"/>
    <w:rsid w:val="751B2BE4"/>
    <w:rsid w:val="751B46C0"/>
    <w:rsid w:val="751B4EE4"/>
    <w:rsid w:val="751B691A"/>
    <w:rsid w:val="751C1388"/>
    <w:rsid w:val="751C3813"/>
    <w:rsid w:val="751E2993"/>
    <w:rsid w:val="751E63AB"/>
    <w:rsid w:val="751E6690"/>
    <w:rsid w:val="751E6C2A"/>
    <w:rsid w:val="751F3617"/>
    <w:rsid w:val="751F49D4"/>
    <w:rsid w:val="751F676E"/>
    <w:rsid w:val="751F6782"/>
    <w:rsid w:val="75200689"/>
    <w:rsid w:val="75200EBF"/>
    <w:rsid w:val="7521074C"/>
    <w:rsid w:val="752124FA"/>
    <w:rsid w:val="7521591F"/>
    <w:rsid w:val="75220020"/>
    <w:rsid w:val="75227685"/>
    <w:rsid w:val="75232716"/>
    <w:rsid w:val="75243E8F"/>
    <w:rsid w:val="75245332"/>
    <w:rsid w:val="75246A2C"/>
    <w:rsid w:val="75247D94"/>
    <w:rsid w:val="7525055E"/>
    <w:rsid w:val="75255BD4"/>
    <w:rsid w:val="75256D3D"/>
    <w:rsid w:val="75260BE5"/>
    <w:rsid w:val="75265314"/>
    <w:rsid w:val="75271ADB"/>
    <w:rsid w:val="7527562B"/>
    <w:rsid w:val="75276A09"/>
    <w:rsid w:val="752774D8"/>
    <w:rsid w:val="75284D0E"/>
    <w:rsid w:val="75287D2D"/>
    <w:rsid w:val="752913AF"/>
    <w:rsid w:val="752A4CA6"/>
    <w:rsid w:val="752B7D2D"/>
    <w:rsid w:val="752C4638"/>
    <w:rsid w:val="752C505A"/>
    <w:rsid w:val="752C7F39"/>
    <w:rsid w:val="752D0245"/>
    <w:rsid w:val="752D04A3"/>
    <w:rsid w:val="752D2F6D"/>
    <w:rsid w:val="752E1D8E"/>
    <w:rsid w:val="752E765B"/>
    <w:rsid w:val="752F3D46"/>
    <w:rsid w:val="752F42DA"/>
    <w:rsid w:val="752F743E"/>
    <w:rsid w:val="75304859"/>
    <w:rsid w:val="75304CC3"/>
    <w:rsid w:val="75306BE1"/>
    <w:rsid w:val="75314649"/>
    <w:rsid w:val="75315265"/>
    <w:rsid w:val="75317B94"/>
    <w:rsid w:val="75320092"/>
    <w:rsid w:val="75320236"/>
    <w:rsid w:val="75320AE3"/>
    <w:rsid w:val="75321AEC"/>
    <w:rsid w:val="75323234"/>
    <w:rsid w:val="75324707"/>
    <w:rsid w:val="75326E3B"/>
    <w:rsid w:val="75331A99"/>
    <w:rsid w:val="7533753D"/>
    <w:rsid w:val="75342B53"/>
    <w:rsid w:val="75342B75"/>
    <w:rsid w:val="753519D0"/>
    <w:rsid w:val="7535417D"/>
    <w:rsid w:val="753541F8"/>
    <w:rsid w:val="753549B1"/>
    <w:rsid w:val="7536234C"/>
    <w:rsid w:val="7536311F"/>
    <w:rsid w:val="75365505"/>
    <w:rsid w:val="7537142F"/>
    <w:rsid w:val="75371D1E"/>
    <w:rsid w:val="75377F70"/>
    <w:rsid w:val="753822CA"/>
    <w:rsid w:val="75382490"/>
    <w:rsid w:val="75383CE8"/>
    <w:rsid w:val="75385530"/>
    <w:rsid w:val="75385A25"/>
    <w:rsid w:val="75385A96"/>
    <w:rsid w:val="753914F6"/>
    <w:rsid w:val="7539661B"/>
    <w:rsid w:val="75396AA1"/>
    <w:rsid w:val="753A2B61"/>
    <w:rsid w:val="753A48E6"/>
    <w:rsid w:val="753B052B"/>
    <w:rsid w:val="753B2A1B"/>
    <w:rsid w:val="753B4FD9"/>
    <w:rsid w:val="753B59E2"/>
    <w:rsid w:val="753B6B30"/>
    <w:rsid w:val="753C0906"/>
    <w:rsid w:val="753C37D8"/>
    <w:rsid w:val="753C5586"/>
    <w:rsid w:val="753D1814"/>
    <w:rsid w:val="753E1A07"/>
    <w:rsid w:val="753E31FD"/>
    <w:rsid w:val="753E5046"/>
    <w:rsid w:val="753E68C3"/>
    <w:rsid w:val="753F2625"/>
    <w:rsid w:val="753F3D3E"/>
    <w:rsid w:val="753F6B3F"/>
    <w:rsid w:val="7540323E"/>
    <w:rsid w:val="75403725"/>
    <w:rsid w:val="75410140"/>
    <w:rsid w:val="75412605"/>
    <w:rsid w:val="75412B9C"/>
    <w:rsid w:val="75422DCA"/>
    <w:rsid w:val="754234A8"/>
    <w:rsid w:val="754261D0"/>
    <w:rsid w:val="75431DD6"/>
    <w:rsid w:val="75432FE6"/>
    <w:rsid w:val="7543343B"/>
    <w:rsid w:val="75436915"/>
    <w:rsid w:val="7544268D"/>
    <w:rsid w:val="75445956"/>
    <w:rsid w:val="7544596F"/>
    <w:rsid w:val="75446196"/>
    <w:rsid w:val="75452C14"/>
    <w:rsid w:val="75455C39"/>
    <w:rsid w:val="754601B3"/>
    <w:rsid w:val="75462586"/>
    <w:rsid w:val="7546367B"/>
    <w:rsid w:val="75463DCB"/>
    <w:rsid w:val="754652B2"/>
    <w:rsid w:val="75466405"/>
    <w:rsid w:val="7546650B"/>
    <w:rsid w:val="754665F7"/>
    <w:rsid w:val="754755ED"/>
    <w:rsid w:val="75483F70"/>
    <w:rsid w:val="75484FCA"/>
    <w:rsid w:val="75491A51"/>
    <w:rsid w:val="75497CA3"/>
    <w:rsid w:val="754A533D"/>
    <w:rsid w:val="754A6435"/>
    <w:rsid w:val="754B0255"/>
    <w:rsid w:val="754B57C9"/>
    <w:rsid w:val="754B7577"/>
    <w:rsid w:val="754C174E"/>
    <w:rsid w:val="754C5A9A"/>
    <w:rsid w:val="754D1541"/>
    <w:rsid w:val="754D5D1A"/>
    <w:rsid w:val="754D6952"/>
    <w:rsid w:val="754E00CC"/>
    <w:rsid w:val="754E415C"/>
    <w:rsid w:val="754E52B9"/>
    <w:rsid w:val="754E58D1"/>
    <w:rsid w:val="754F46E5"/>
    <w:rsid w:val="7550073E"/>
    <w:rsid w:val="75501E2B"/>
    <w:rsid w:val="75502DDF"/>
    <w:rsid w:val="755056CA"/>
    <w:rsid w:val="7551200A"/>
    <w:rsid w:val="755152D3"/>
    <w:rsid w:val="7553467E"/>
    <w:rsid w:val="75537D46"/>
    <w:rsid w:val="7554704E"/>
    <w:rsid w:val="75551CCE"/>
    <w:rsid w:val="755622C1"/>
    <w:rsid w:val="7556455E"/>
    <w:rsid w:val="75572C03"/>
    <w:rsid w:val="7557416E"/>
    <w:rsid w:val="75581C94"/>
    <w:rsid w:val="75582D25"/>
    <w:rsid w:val="75584DC8"/>
    <w:rsid w:val="75587EE6"/>
    <w:rsid w:val="75590F98"/>
    <w:rsid w:val="755933BD"/>
    <w:rsid w:val="75593716"/>
    <w:rsid w:val="755A14AF"/>
    <w:rsid w:val="755A5A0C"/>
    <w:rsid w:val="755A6C6F"/>
    <w:rsid w:val="755D54FC"/>
    <w:rsid w:val="755E372E"/>
    <w:rsid w:val="755E374E"/>
    <w:rsid w:val="755E5D05"/>
    <w:rsid w:val="755E78AD"/>
    <w:rsid w:val="755F0441"/>
    <w:rsid w:val="755F74C6"/>
    <w:rsid w:val="75601407"/>
    <w:rsid w:val="7561156F"/>
    <w:rsid w:val="7561323F"/>
    <w:rsid w:val="75614797"/>
    <w:rsid w:val="756154EB"/>
    <w:rsid w:val="75616251"/>
    <w:rsid w:val="75616C0F"/>
    <w:rsid w:val="7562018C"/>
    <w:rsid w:val="75623C2E"/>
    <w:rsid w:val="756248C1"/>
    <w:rsid w:val="75625C39"/>
    <w:rsid w:val="75636541"/>
    <w:rsid w:val="75640639"/>
    <w:rsid w:val="75643840"/>
    <w:rsid w:val="75644ADD"/>
    <w:rsid w:val="75646F1E"/>
    <w:rsid w:val="75656340"/>
    <w:rsid w:val="756605F5"/>
    <w:rsid w:val="75662603"/>
    <w:rsid w:val="75663B9E"/>
    <w:rsid w:val="75670411"/>
    <w:rsid w:val="75671ED7"/>
    <w:rsid w:val="756728FB"/>
    <w:rsid w:val="75675903"/>
    <w:rsid w:val="75676E40"/>
    <w:rsid w:val="75680129"/>
    <w:rsid w:val="75683BED"/>
    <w:rsid w:val="756845CD"/>
    <w:rsid w:val="75686015"/>
    <w:rsid w:val="75686749"/>
    <w:rsid w:val="75693EA1"/>
    <w:rsid w:val="75694031"/>
    <w:rsid w:val="75695B3B"/>
    <w:rsid w:val="75695C4F"/>
    <w:rsid w:val="756A0B3D"/>
    <w:rsid w:val="756A175B"/>
    <w:rsid w:val="756A1A4D"/>
    <w:rsid w:val="756A2E99"/>
    <w:rsid w:val="756A6634"/>
    <w:rsid w:val="756B0027"/>
    <w:rsid w:val="756B1EDB"/>
    <w:rsid w:val="756B7C19"/>
    <w:rsid w:val="756C3322"/>
    <w:rsid w:val="756C79E9"/>
    <w:rsid w:val="756D3ACB"/>
    <w:rsid w:val="756D73CE"/>
    <w:rsid w:val="756E09ED"/>
    <w:rsid w:val="756E14B8"/>
    <w:rsid w:val="7570040C"/>
    <w:rsid w:val="75702E2F"/>
    <w:rsid w:val="75703482"/>
    <w:rsid w:val="75714FA1"/>
    <w:rsid w:val="75716E5C"/>
    <w:rsid w:val="757271FA"/>
    <w:rsid w:val="757317A7"/>
    <w:rsid w:val="75732875"/>
    <w:rsid w:val="75736146"/>
    <w:rsid w:val="75736C01"/>
    <w:rsid w:val="75737AA3"/>
    <w:rsid w:val="75750A98"/>
    <w:rsid w:val="75751BD0"/>
    <w:rsid w:val="757525B3"/>
    <w:rsid w:val="7576004E"/>
    <w:rsid w:val="75766037"/>
    <w:rsid w:val="7577036C"/>
    <w:rsid w:val="75774810"/>
    <w:rsid w:val="75774ADD"/>
    <w:rsid w:val="75775F39"/>
    <w:rsid w:val="757805AB"/>
    <w:rsid w:val="75790588"/>
    <w:rsid w:val="75792336"/>
    <w:rsid w:val="75794F70"/>
    <w:rsid w:val="757A56C2"/>
    <w:rsid w:val="757A7B39"/>
    <w:rsid w:val="757B057B"/>
    <w:rsid w:val="757B56BE"/>
    <w:rsid w:val="757B6DFF"/>
    <w:rsid w:val="757C2476"/>
    <w:rsid w:val="757C5983"/>
    <w:rsid w:val="757D01DE"/>
    <w:rsid w:val="757D039C"/>
    <w:rsid w:val="757D0531"/>
    <w:rsid w:val="757D2BE2"/>
    <w:rsid w:val="757D43C9"/>
    <w:rsid w:val="757E0855"/>
    <w:rsid w:val="757F1917"/>
    <w:rsid w:val="75801166"/>
    <w:rsid w:val="75807EA5"/>
    <w:rsid w:val="75811530"/>
    <w:rsid w:val="75812F99"/>
    <w:rsid w:val="75814FC8"/>
    <w:rsid w:val="7581743D"/>
    <w:rsid w:val="758239B1"/>
    <w:rsid w:val="7582506F"/>
    <w:rsid w:val="75825591"/>
    <w:rsid w:val="758261EF"/>
    <w:rsid w:val="75826D11"/>
    <w:rsid w:val="758331B5"/>
    <w:rsid w:val="75834241"/>
    <w:rsid w:val="758345D3"/>
    <w:rsid w:val="75842A89"/>
    <w:rsid w:val="75846F2D"/>
    <w:rsid w:val="758527AF"/>
    <w:rsid w:val="7586186F"/>
    <w:rsid w:val="75864BBE"/>
    <w:rsid w:val="75865DD1"/>
    <w:rsid w:val="758665B1"/>
    <w:rsid w:val="75866801"/>
    <w:rsid w:val="7586692F"/>
    <w:rsid w:val="7587638E"/>
    <w:rsid w:val="75882579"/>
    <w:rsid w:val="758850B5"/>
    <w:rsid w:val="75885BD1"/>
    <w:rsid w:val="75885E81"/>
    <w:rsid w:val="7589009F"/>
    <w:rsid w:val="75892D5F"/>
    <w:rsid w:val="75893360"/>
    <w:rsid w:val="75893EA8"/>
    <w:rsid w:val="75894C4B"/>
    <w:rsid w:val="7589610D"/>
    <w:rsid w:val="758962F1"/>
    <w:rsid w:val="758966AA"/>
    <w:rsid w:val="758A4A6F"/>
    <w:rsid w:val="758A6443"/>
    <w:rsid w:val="758B206A"/>
    <w:rsid w:val="758B42BB"/>
    <w:rsid w:val="758B60F4"/>
    <w:rsid w:val="758B694C"/>
    <w:rsid w:val="758B6FAA"/>
    <w:rsid w:val="758C73D4"/>
    <w:rsid w:val="758D2F81"/>
    <w:rsid w:val="758D3FDC"/>
    <w:rsid w:val="758D4964"/>
    <w:rsid w:val="758D691C"/>
    <w:rsid w:val="758E06F4"/>
    <w:rsid w:val="758E1137"/>
    <w:rsid w:val="758E228E"/>
    <w:rsid w:val="758E3908"/>
    <w:rsid w:val="758E4738"/>
    <w:rsid w:val="758E4B4A"/>
    <w:rsid w:val="758E4DA2"/>
    <w:rsid w:val="758F1B5A"/>
    <w:rsid w:val="758F2F10"/>
    <w:rsid w:val="758F4FC4"/>
    <w:rsid w:val="758F54FF"/>
    <w:rsid w:val="758F5A71"/>
    <w:rsid w:val="75901D43"/>
    <w:rsid w:val="759027EA"/>
    <w:rsid w:val="75903F34"/>
    <w:rsid w:val="759058D2"/>
    <w:rsid w:val="759076DA"/>
    <w:rsid w:val="7592329C"/>
    <w:rsid w:val="75930F1E"/>
    <w:rsid w:val="759374D8"/>
    <w:rsid w:val="759376CA"/>
    <w:rsid w:val="759401E7"/>
    <w:rsid w:val="75944300"/>
    <w:rsid w:val="75954592"/>
    <w:rsid w:val="75954C96"/>
    <w:rsid w:val="759727BC"/>
    <w:rsid w:val="7598183F"/>
    <w:rsid w:val="759856B5"/>
    <w:rsid w:val="75986327"/>
    <w:rsid w:val="75986535"/>
    <w:rsid w:val="759929D8"/>
    <w:rsid w:val="75993976"/>
    <w:rsid w:val="75994786"/>
    <w:rsid w:val="75994F60"/>
    <w:rsid w:val="75997AFE"/>
    <w:rsid w:val="759A22AD"/>
    <w:rsid w:val="759A3818"/>
    <w:rsid w:val="759A3F99"/>
    <w:rsid w:val="759A405B"/>
    <w:rsid w:val="759A4D96"/>
    <w:rsid w:val="759B21AD"/>
    <w:rsid w:val="759B4C3B"/>
    <w:rsid w:val="759B5B40"/>
    <w:rsid w:val="759C2657"/>
    <w:rsid w:val="759C2FBC"/>
    <w:rsid w:val="759C7DD3"/>
    <w:rsid w:val="759D11B6"/>
    <w:rsid w:val="759D5796"/>
    <w:rsid w:val="759E021F"/>
    <w:rsid w:val="759E7FEF"/>
    <w:rsid w:val="759F25AD"/>
    <w:rsid w:val="759F383E"/>
    <w:rsid w:val="759F61FA"/>
    <w:rsid w:val="75A12ABF"/>
    <w:rsid w:val="75A1363B"/>
    <w:rsid w:val="75A15C72"/>
    <w:rsid w:val="75A162B0"/>
    <w:rsid w:val="75A17CFF"/>
    <w:rsid w:val="75A23425"/>
    <w:rsid w:val="75A31161"/>
    <w:rsid w:val="75A458F3"/>
    <w:rsid w:val="75A5092B"/>
    <w:rsid w:val="75A524E5"/>
    <w:rsid w:val="75A5334B"/>
    <w:rsid w:val="75A70E7D"/>
    <w:rsid w:val="75A849CA"/>
    <w:rsid w:val="75A90742"/>
    <w:rsid w:val="75A90CCA"/>
    <w:rsid w:val="75A92070"/>
    <w:rsid w:val="75A93F0B"/>
    <w:rsid w:val="75AB2553"/>
    <w:rsid w:val="75AB270C"/>
    <w:rsid w:val="75AB6BEF"/>
    <w:rsid w:val="75AB7176"/>
    <w:rsid w:val="75AC45CB"/>
    <w:rsid w:val="75AC7FF3"/>
    <w:rsid w:val="75AE3C14"/>
    <w:rsid w:val="75AF13B4"/>
    <w:rsid w:val="75AF3FAA"/>
    <w:rsid w:val="75AF4B9C"/>
    <w:rsid w:val="75B1166F"/>
    <w:rsid w:val="75B122E6"/>
    <w:rsid w:val="75B15EF7"/>
    <w:rsid w:val="75B16CA2"/>
    <w:rsid w:val="75B16ECE"/>
    <w:rsid w:val="75B215BE"/>
    <w:rsid w:val="75B2687A"/>
    <w:rsid w:val="75B26BF3"/>
    <w:rsid w:val="75B270ED"/>
    <w:rsid w:val="75B27681"/>
    <w:rsid w:val="75B31375"/>
    <w:rsid w:val="75B3224C"/>
    <w:rsid w:val="75B3511C"/>
    <w:rsid w:val="75B426BD"/>
    <w:rsid w:val="75B4584F"/>
    <w:rsid w:val="75B46C6C"/>
    <w:rsid w:val="75B545CB"/>
    <w:rsid w:val="75B54AA2"/>
    <w:rsid w:val="75B5502B"/>
    <w:rsid w:val="75B63BCD"/>
    <w:rsid w:val="75B63C08"/>
    <w:rsid w:val="75B667A3"/>
    <w:rsid w:val="75B74C0D"/>
    <w:rsid w:val="75B87F18"/>
    <w:rsid w:val="75B92FD8"/>
    <w:rsid w:val="75B9551A"/>
    <w:rsid w:val="75BA1606"/>
    <w:rsid w:val="75BA27AC"/>
    <w:rsid w:val="75BA294F"/>
    <w:rsid w:val="75BA46FD"/>
    <w:rsid w:val="75BA7281"/>
    <w:rsid w:val="75BB7D1F"/>
    <w:rsid w:val="75BC0E71"/>
    <w:rsid w:val="75BC19DE"/>
    <w:rsid w:val="75BC4363"/>
    <w:rsid w:val="75BD1E2F"/>
    <w:rsid w:val="75BD359C"/>
    <w:rsid w:val="75BD5F2A"/>
    <w:rsid w:val="75BD61E7"/>
    <w:rsid w:val="75BE143A"/>
    <w:rsid w:val="75BE243F"/>
    <w:rsid w:val="75BE41ED"/>
    <w:rsid w:val="75BE5F9B"/>
    <w:rsid w:val="75BF0CCB"/>
    <w:rsid w:val="75BF0CDE"/>
    <w:rsid w:val="75BF0F8F"/>
    <w:rsid w:val="75BF1D13"/>
    <w:rsid w:val="75BF3AC1"/>
    <w:rsid w:val="75BF3F92"/>
    <w:rsid w:val="75BF7F65"/>
    <w:rsid w:val="75C00301"/>
    <w:rsid w:val="75C0195E"/>
    <w:rsid w:val="75C07DBD"/>
    <w:rsid w:val="75C1239F"/>
    <w:rsid w:val="75C13CDD"/>
    <w:rsid w:val="75C15A8B"/>
    <w:rsid w:val="75C15C97"/>
    <w:rsid w:val="75C166E1"/>
    <w:rsid w:val="75C204BC"/>
    <w:rsid w:val="75C31803"/>
    <w:rsid w:val="75C31FB1"/>
    <w:rsid w:val="75C36C20"/>
    <w:rsid w:val="75C370DC"/>
    <w:rsid w:val="75C37A55"/>
    <w:rsid w:val="75C45107"/>
    <w:rsid w:val="75C463CC"/>
    <w:rsid w:val="75C4732A"/>
    <w:rsid w:val="75C5145C"/>
    <w:rsid w:val="75C537CD"/>
    <w:rsid w:val="75C630A2"/>
    <w:rsid w:val="75C64CAE"/>
    <w:rsid w:val="75C6611F"/>
    <w:rsid w:val="75C70F85"/>
    <w:rsid w:val="75C71549"/>
    <w:rsid w:val="75C7247B"/>
    <w:rsid w:val="75C7563B"/>
    <w:rsid w:val="75C8506C"/>
    <w:rsid w:val="75C92FA7"/>
    <w:rsid w:val="75C94B52"/>
    <w:rsid w:val="75C9521A"/>
    <w:rsid w:val="75C97D26"/>
    <w:rsid w:val="75CA0965"/>
    <w:rsid w:val="75CA0DE4"/>
    <w:rsid w:val="75CA5DBA"/>
    <w:rsid w:val="75CA6EC1"/>
    <w:rsid w:val="75CB06B8"/>
    <w:rsid w:val="75CB4C34"/>
    <w:rsid w:val="75CC105B"/>
    <w:rsid w:val="75CC1E72"/>
    <w:rsid w:val="75CD22B3"/>
    <w:rsid w:val="75CD4430"/>
    <w:rsid w:val="75CF461F"/>
    <w:rsid w:val="75D00B55"/>
    <w:rsid w:val="75D05CCE"/>
    <w:rsid w:val="75D130CE"/>
    <w:rsid w:val="75D17C92"/>
    <w:rsid w:val="75D21516"/>
    <w:rsid w:val="75D25EEA"/>
    <w:rsid w:val="75D3028B"/>
    <w:rsid w:val="75D31361"/>
    <w:rsid w:val="75D31CCA"/>
    <w:rsid w:val="75D327CA"/>
    <w:rsid w:val="75D3297F"/>
    <w:rsid w:val="75D33B83"/>
    <w:rsid w:val="75D41479"/>
    <w:rsid w:val="75D47A55"/>
    <w:rsid w:val="75D55001"/>
    <w:rsid w:val="75D603A2"/>
    <w:rsid w:val="75D6087A"/>
    <w:rsid w:val="75D60E9A"/>
    <w:rsid w:val="75D67195"/>
    <w:rsid w:val="75D67789"/>
    <w:rsid w:val="75D70FEF"/>
    <w:rsid w:val="75D71F53"/>
    <w:rsid w:val="75D73501"/>
    <w:rsid w:val="75D752AF"/>
    <w:rsid w:val="75D75F40"/>
    <w:rsid w:val="75D7786A"/>
    <w:rsid w:val="75D829D7"/>
    <w:rsid w:val="75D8467B"/>
    <w:rsid w:val="75D877A9"/>
    <w:rsid w:val="75D91027"/>
    <w:rsid w:val="75D92DD5"/>
    <w:rsid w:val="75D961FA"/>
    <w:rsid w:val="75DB4822"/>
    <w:rsid w:val="75DC0B17"/>
    <w:rsid w:val="75DC28C5"/>
    <w:rsid w:val="75DC35CB"/>
    <w:rsid w:val="75DC4D0C"/>
    <w:rsid w:val="75DD39CA"/>
    <w:rsid w:val="75DE03EB"/>
    <w:rsid w:val="75DE488F"/>
    <w:rsid w:val="75DE788E"/>
    <w:rsid w:val="75DF28AC"/>
    <w:rsid w:val="75DF596B"/>
    <w:rsid w:val="75DF5B2C"/>
    <w:rsid w:val="75DF605D"/>
    <w:rsid w:val="75E03567"/>
    <w:rsid w:val="75E07907"/>
    <w:rsid w:val="75E15FAD"/>
    <w:rsid w:val="75E168D5"/>
    <w:rsid w:val="75E1699D"/>
    <w:rsid w:val="75E2112A"/>
    <w:rsid w:val="75E24E91"/>
    <w:rsid w:val="75E27D11"/>
    <w:rsid w:val="75E27F13"/>
    <w:rsid w:val="75E30351"/>
    <w:rsid w:val="75E34200"/>
    <w:rsid w:val="75E35A02"/>
    <w:rsid w:val="75E412DA"/>
    <w:rsid w:val="75E43528"/>
    <w:rsid w:val="75E44713"/>
    <w:rsid w:val="75E55C1E"/>
    <w:rsid w:val="75E55CAE"/>
    <w:rsid w:val="75E55DBE"/>
    <w:rsid w:val="75E613FF"/>
    <w:rsid w:val="75E64195"/>
    <w:rsid w:val="75E644C0"/>
    <w:rsid w:val="75E64947"/>
    <w:rsid w:val="75E672A0"/>
    <w:rsid w:val="75E75AC9"/>
    <w:rsid w:val="75E809A9"/>
    <w:rsid w:val="75E81748"/>
    <w:rsid w:val="75E94777"/>
    <w:rsid w:val="75EA1BDC"/>
    <w:rsid w:val="75EA349A"/>
    <w:rsid w:val="75EA475D"/>
    <w:rsid w:val="75EB0D5A"/>
    <w:rsid w:val="75EB1DA8"/>
    <w:rsid w:val="75EC30C0"/>
    <w:rsid w:val="75ED1A75"/>
    <w:rsid w:val="75EE49D1"/>
    <w:rsid w:val="75EF25F8"/>
    <w:rsid w:val="75EF61D5"/>
    <w:rsid w:val="75F01CD9"/>
    <w:rsid w:val="75F02461"/>
    <w:rsid w:val="75F1160C"/>
    <w:rsid w:val="75F12B98"/>
    <w:rsid w:val="75F23E97"/>
    <w:rsid w:val="75F32F93"/>
    <w:rsid w:val="75F33BAF"/>
    <w:rsid w:val="75F35FA5"/>
    <w:rsid w:val="75F4743C"/>
    <w:rsid w:val="75F5271D"/>
    <w:rsid w:val="75F5384A"/>
    <w:rsid w:val="75F605B2"/>
    <w:rsid w:val="75F6643C"/>
    <w:rsid w:val="75F66FE7"/>
    <w:rsid w:val="75F725FF"/>
    <w:rsid w:val="75F75951"/>
    <w:rsid w:val="75F77E48"/>
    <w:rsid w:val="75F81AE6"/>
    <w:rsid w:val="75F83837"/>
    <w:rsid w:val="75F86022"/>
    <w:rsid w:val="75F921E9"/>
    <w:rsid w:val="75F93477"/>
    <w:rsid w:val="75F95225"/>
    <w:rsid w:val="75F956C4"/>
    <w:rsid w:val="75F966BF"/>
    <w:rsid w:val="75F97843"/>
    <w:rsid w:val="75FA6B54"/>
    <w:rsid w:val="75FA78C2"/>
    <w:rsid w:val="75FB0C5C"/>
    <w:rsid w:val="75FB71EF"/>
    <w:rsid w:val="75FC2F67"/>
    <w:rsid w:val="75FC4B4D"/>
    <w:rsid w:val="75FD1970"/>
    <w:rsid w:val="75FE0A8D"/>
    <w:rsid w:val="75FE2219"/>
    <w:rsid w:val="75FE283B"/>
    <w:rsid w:val="75FE321F"/>
    <w:rsid w:val="75FE38ED"/>
    <w:rsid w:val="75FE45EA"/>
    <w:rsid w:val="75FF0362"/>
    <w:rsid w:val="75FF1536"/>
    <w:rsid w:val="75FF4C13"/>
    <w:rsid w:val="75FF627A"/>
    <w:rsid w:val="75FF6E99"/>
    <w:rsid w:val="76007257"/>
    <w:rsid w:val="76007CD6"/>
    <w:rsid w:val="76010031"/>
    <w:rsid w:val="7601276A"/>
    <w:rsid w:val="76013A54"/>
    <w:rsid w:val="7602289A"/>
    <w:rsid w:val="760239CD"/>
    <w:rsid w:val="760252D1"/>
    <w:rsid w:val="760360A4"/>
    <w:rsid w:val="7603719B"/>
    <w:rsid w:val="760414D1"/>
    <w:rsid w:val="760463DD"/>
    <w:rsid w:val="76053BC7"/>
    <w:rsid w:val="7605583D"/>
    <w:rsid w:val="76057C79"/>
    <w:rsid w:val="760646D7"/>
    <w:rsid w:val="76067079"/>
    <w:rsid w:val="7608073D"/>
    <w:rsid w:val="76083FC1"/>
    <w:rsid w:val="76090BAB"/>
    <w:rsid w:val="76094924"/>
    <w:rsid w:val="760A08F7"/>
    <w:rsid w:val="760B082E"/>
    <w:rsid w:val="760B4860"/>
    <w:rsid w:val="760B4F58"/>
    <w:rsid w:val="760B73B4"/>
    <w:rsid w:val="760C088B"/>
    <w:rsid w:val="760C10CE"/>
    <w:rsid w:val="760C31AA"/>
    <w:rsid w:val="760C6600"/>
    <w:rsid w:val="760C7000"/>
    <w:rsid w:val="760C70AB"/>
    <w:rsid w:val="760D1144"/>
    <w:rsid w:val="760D1838"/>
    <w:rsid w:val="760D2CDA"/>
    <w:rsid w:val="760D2DA8"/>
    <w:rsid w:val="760D3887"/>
    <w:rsid w:val="760D5532"/>
    <w:rsid w:val="760D7E0C"/>
    <w:rsid w:val="760D7F77"/>
    <w:rsid w:val="760E0B2C"/>
    <w:rsid w:val="760E6137"/>
    <w:rsid w:val="760E7D9F"/>
    <w:rsid w:val="760F2347"/>
    <w:rsid w:val="760F269E"/>
    <w:rsid w:val="760F6B81"/>
    <w:rsid w:val="76100D7A"/>
    <w:rsid w:val="7610256F"/>
    <w:rsid w:val="76102ABB"/>
    <w:rsid w:val="7610431D"/>
    <w:rsid w:val="761113B2"/>
    <w:rsid w:val="76111ABB"/>
    <w:rsid w:val="76113A6F"/>
    <w:rsid w:val="76116A13"/>
    <w:rsid w:val="76120005"/>
    <w:rsid w:val="761413A9"/>
    <w:rsid w:val="76141EB6"/>
    <w:rsid w:val="76143E0D"/>
    <w:rsid w:val="761479C8"/>
    <w:rsid w:val="76150E44"/>
    <w:rsid w:val="76154E16"/>
    <w:rsid w:val="76162D39"/>
    <w:rsid w:val="76164029"/>
    <w:rsid w:val="7616411E"/>
    <w:rsid w:val="76171B4F"/>
    <w:rsid w:val="7618258E"/>
    <w:rsid w:val="761832DB"/>
    <w:rsid w:val="76191AD8"/>
    <w:rsid w:val="761B4F96"/>
    <w:rsid w:val="761C4382"/>
    <w:rsid w:val="761C4651"/>
    <w:rsid w:val="761C6CD1"/>
    <w:rsid w:val="761C7166"/>
    <w:rsid w:val="761D211C"/>
    <w:rsid w:val="761D3CB9"/>
    <w:rsid w:val="761D53B8"/>
    <w:rsid w:val="761E1BA7"/>
    <w:rsid w:val="761E2885"/>
    <w:rsid w:val="761E2EDE"/>
    <w:rsid w:val="761E4D64"/>
    <w:rsid w:val="761F4E82"/>
    <w:rsid w:val="761F71B8"/>
    <w:rsid w:val="761F7447"/>
    <w:rsid w:val="76200914"/>
    <w:rsid w:val="76200B66"/>
    <w:rsid w:val="762059BE"/>
    <w:rsid w:val="76206961"/>
    <w:rsid w:val="76211C13"/>
    <w:rsid w:val="7621477C"/>
    <w:rsid w:val="7621652A"/>
    <w:rsid w:val="76216F77"/>
    <w:rsid w:val="7622128B"/>
    <w:rsid w:val="76234E3A"/>
    <w:rsid w:val="76236746"/>
    <w:rsid w:val="76237ECE"/>
    <w:rsid w:val="76241B68"/>
    <w:rsid w:val="76246104"/>
    <w:rsid w:val="76250C89"/>
    <w:rsid w:val="7625778E"/>
    <w:rsid w:val="7626313E"/>
    <w:rsid w:val="762634BE"/>
    <w:rsid w:val="76263993"/>
    <w:rsid w:val="76263B40"/>
    <w:rsid w:val="76271E2A"/>
    <w:rsid w:val="762771B3"/>
    <w:rsid w:val="76281708"/>
    <w:rsid w:val="76285B0A"/>
    <w:rsid w:val="76285F5B"/>
    <w:rsid w:val="76287A95"/>
    <w:rsid w:val="762926C2"/>
    <w:rsid w:val="76293EC0"/>
    <w:rsid w:val="76294AD7"/>
    <w:rsid w:val="762B3CFF"/>
    <w:rsid w:val="762B4208"/>
    <w:rsid w:val="762B73A9"/>
    <w:rsid w:val="762C1A06"/>
    <w:rsid w:val="762C416A"/>
    <w:rsid w:val="762E11AC"/>
    <w:rsid w:val="762E4CD6"/>
    <w:rsid w:val="762E65BA"/>
    <w:rsid w:val="762E7FF9"/>
    <w:rsid w:val="762F1343"/>
    <w:rsid w:val="762F50EB"/>
    <w:rsid w:val="763004D9"/>
    <w:rsid w:val="76304FFD"/>
    <w:rsid w:val="7630676D"/>
    <w:rsid w:val="763104ED"/>
    <w:rsid w:val="76312C11"/>
    <w:rsid w:val="7631464E"/>
    <w:rsid w:val="763149BF"/>
    <w:rsid w:val="76320737"/>
    <w:rsid w:val="76321F3F"/>
    <w:rsid w:val="76323045"/>
    <w:rsid w:val="76326989"/>
    <w:rsid w:val="76337386"/>
    <w:rsid w:val="76342701"/>
    <w:rsid w:val="7634508A"/>
    <w:rsid w:val="7634625D"/>
    <w:rsid w:val="76351C1B"/>
    <w:rsid w:val="7635500F"/>
    <w:rsid w:val="7635585B"/>
    <w:rsid w:val="76355D32"/>
    <w:rsid w:val="763571AA"/>
    <w:rsid w:val="76364B8A"/>
    <w:rsid w:val="76367947"/>
    <w:rsid w:val="763756EE"/>
    <w:rsid w:val="76375D4D"/>
    <w:rsid w:val="76376CE8"/>
    <w:rsid w:val="76377F6A"/>
    <w:rsid w:val="76384590"/>
    <w:rsid w:val="76385A6D"/>
    <w:rsid w:val="76397F86"/>
    <w:rsid w:val="763A14BD"/>
    <w:rsid w:val="763A4D7D"/>
    <w:rsid w:val="763A5555"/>
    <w:rsid w:val="763B2D54"/>
    <w:rsid w:val="763B3C64"/>
    <w:rsid w:val="763B583E"/>
    <w:rsid w:val="763C0A1D"/>
    <w:rsid w:val="763C3364"/>
    <w:rsid w:val="763C5B5B"/>
    <w:rsid w:val="763C6AAE"/>
    <w:rsid w:val="763D26A3"/>
    <w:rsid w:val="763D56DC"/>
    <w:rsid w:val="763D7808"/>
    <w:rsid w:val="763E2968"/>
    <w:rsid w:val="763E532E"/>
    <w:rsid w:val="763E70DC"/>
    <w:rsid w:val="763F088E"/>
    <w:rsid w:val="763F3FEA"/>
    <w:rsid w:val="763F437E"/>
    <w:rsid w:val="763F730F"/>
    <w:rsid w:val="76401009"/>
    <w:rsid w:val="7640473D"/>
    <w:rsid w:val="76405288"/>
    <w:rsid w:val="76405FDA"/>
    <w:rsid w:val="764074D9"/>
    <w:rsid w:val="7640776A"/>
    <w:rsid w:val="7641097A"/>
    <w:rsid w:val="764127E5"/>
    <w:rsid w:val="76412C57"/>
    <w:rsid w:val="764140EE"/>
    <w:rsid w:val="76414AC0"/>
    <w:rsid w:val="764162FC"/>
    <w:rsid w:val="76417A69"/>
    <w:rsid w:val="76422FDC"/>
    <w:rsid w:val="76433D32"/>
    <w:rsid w:val="764346F2"/>
    <w:rsid w:val="76435921"/>
    <w:rsid w:val="76443AFC"/>
    <w:rsid w:val="7644574E"/>
    <w:rsid w:val="76454932"/>
    <w:rsid w:val="7645574F"/>
    <w:rsid w:val="76465F91"/>
    <w:rsid w:val="7646684D"/>
    <w:rsid w:val="76470C83"/>
    <w:rsid w:val="76472434"/>
    <w:rsid w:val="76473EFC"/>
    <w:rsid w:val="764741E2"/>
    <w:rsid w:val="76480016"/>
    <w:rsid w:val="76480EE1"/>
    <w:rsid w:val="76487D30"/>
    <w:rsid w:val="764A5831"/>
    <w:rsid w:val="764B0554"/>
    <w:rsid w:val="764B35A7"/>
    <w:rsid w:val="764C2566"/>
    <w:rsid w:val="764D250D"/>
    <w:rsid w:val="764D37C3"/>
    <w:rsid w:val="764D59F9"/>
    <w:rsid w:val="764D5D5A"/>
    <w:rsid w:val="764D788A"/>
    <w:rsid w:val="764D7D0C"/>
    <w:rsid w:val="764E09CC"/>
    <w:rsid w:val="764F12E9"/>
    <w:rsid w:val="764F38ED"/>
    <w:rsid w:val="764F6BC6"/>
    <w:rsid w:val="765011DD"/>
    <w:rsid w:val="76506A0F"/>
    <w:rsid w:val="76512532"/>
    <w:rsid w:val="76516E0F"/>
    <w:rsid w:val="76521A35"/>
    <w:rsid w:val="76522B87"/>
    <w:rsid w:val="7652619C"/>
    <w:rsid w:val="76533D23"/>
    <w:rsid w:val="76535749"/>
    <w:rsid w:val="76541996"/>
    <w:rsid w:val="76541E15"/>
    <w:rsid w:val="76546AE8"/>
    <w:rsid w:val="7654775F"/>
    <w:rsid w:val="76550322"/>
    <w:rsid w:val="76551D6C"/>
    <w:rsid w:val="76552818"/>
    <w:rsid w:val="76554009"/>
    <w:rsid w:val="76556054"/>
    <w:rsid w:val="765608C9"/>
    <w:rsid w:val="765609CA"/>
    <w:rsid w:val="76562678"/>
    <w:rsid w:val="76567AEC"/>
    <w:rsid w:val="7657350F"/>
    <w:rsid w:val="76583A98"/>
    <w:rsid w:val="76592168"/>
    <w:rsid w:val="765934C0"/>
    <w:rsid w:val="765938DD"/>
    <w:rsid w:val="76593F16"/>
    <w:rsid w:val="765960E7"/>
    <w:rsid w:val="7659780C"/>
    <w:rsid w:val="765A45B6"/>
    <w:rsid w:val="765A6C36"/>
    <w:rsid w:val="765B1A3C"/>
    <w:rsid w:val="765B1E0A"/>
    <w:rsid w:val="765D0AC2"/>
    <w:rsid w:val="765D0E26"/>
    <w:rsid w:val="765D0FC9"/>
    <w:rsid w:val="765D3A06"/>
    <w:rsid w:val="765E42B0"/>
    <w:rsid w:val="765E4A05"/>
    <w:rsid w:val="765F5F6E"/>
    <w:rsid w:val="766052A4"/>
    <w:rsid w:val="76613BEE"/>
    <w:rsid w:val="766201DB"/>
    <w:rsid w:val="766214D4"/>
    <w:rsid w:val="76624B37"/>
    <w:rsid w:val="76626136"/>
    <w:rsid w:val="766270EF"/>
    <w:rsid w:val="7662726E"/>
    <w:rsid w:val="76632C27"/>
    <w:rsid w:val="76635677"/>
    <w:rsid w:val="766356D4"/>
    <w:rsid w:val="766365E7"/>
    <w:rsid w:val="7663660E"/>
    <w:rsid w:val="7664122D"/>
    <w:rsid w:val="76661B74"/>
    <w:rsid w:val="766703E1"/>
    <w:rsid w:val="76680229"/>
    <w:rsid w:val="766806DC"/>
    <w:rsid w:val="76681A77"/>
    <w:rsid w:val="76681FCC"/>
    <w:rsid w:val="7668225A"/>
    <w:rsid w:val="7668380E"/>
    <w:rsid w:val="76685F07"/>
    <w:rsid w:val="766A175E"/>
    <w:rsid w:val="766A1C7F"/>
    <w:rsid w:val="766A3E63"/>
    <w:rsid w:val="766A7ED1"/>
    <w:rsid w:val="766B090C"/>
    <w:rsid w:val="766B1C79"/>
    <w:rsid w:val="766B1FFA"/>
    <w:rsid w:val="766B387E"/>
    <w:rsid w:val="766C1704"/>
    <w:rsid w:val="766C3C49"/>
    <w:rsid w:val="766C3FBA"/>
    <w:rsid w:val="766C5998"/>
    <w:rsid w:val="766D0E98"/>
    <w:rsid w:val="766D528F"/>
    <w:rsid w:val="766E285C"/>
    <w:rsid w:val="766E2AE3"/>
    <w:rsid w:val="766E65FB"/>
    <w:rsid w:val="766E7B56"/>
    <w:rsid w:val="766F07DD"/>
    <w:rsid w:val="766F11E7"/>
    <w:rsid w:val="766F287D"/>
    <w:rsid w:val="766F2EE5"/>
    <w:rsid w:val="766F4367"/>
    <w:rsid w:val="766F54E7"/>
    <w:rsid w:val="766F6156"/>
    <w:rsid w:val="76706CDB"/>
    <w:rsid w:val="767103C8"/>
    <w:rsid w:val="7671125F"/>
    <w:rsid w:val="7671300D"/>
    <w:rsid w:val="76716709"/>
    <w:rsid w:val="76720493"/>
    <w:rsid w:val="7672612F"/>
    <w:rsid w:val="76726297"/>
    <w:rsid w:val="76726D86"/>
    <w:rsid w:val="767301EC"/>
    <w:rsid w:val="7673236C"/>
    <w:rsid w:val="76733229"/>
    <w:rsid w:val="76740D50"/>
    <w:rsid w:val="76743E52"/>
    <w:rsid w:val="76756CC2"/>
    <w:rsid w:val="76757F5C"/>
    <w:rsid w:val="76760624"/>
    <w:rsid w:val="76766A98"/>
    <w:rsid w:val="76776DB3"/>
    <w:rsid w:val="76783363"/>
    <w:rsid w:val="76790114"/>
    <w:rsid w:val="76792BDC"/>
    <w:rsid w:val="767945B8"/>
    <w:rsid w:val="76795AAE"/>
    <w:rsid w:val="767A024C"/>
    <w:rsid w:val="767A0569"/>
    <w:rsid w:val="767A1181"/>
    <w:rsid w:val="767A2D9C"/>
    <w:rsid w:val="767B0330"/>
    <w:rsid w:val="767B27B6"/>
    <w:rsid w:val="767B42F3"/>
    <w:rsid w:val="767C3E14"/>
    <w:rsid w:val="767C588C"/>
    <w:rsid w:val="767D7A56"/>
    <w:rsid w:val="767E6261"/>
    <w:rsid w:val="767F735F"/>
    <w:rsid w:val="76807575"/>
    <w:rsid w:val="768076F4"/>
    <w:rsid w:val="76810DA0"/>
    <w:rsid w:val="768113E1"/>
    <w:rsid w:val="7682346D"/>
    <w:rsid w:val="76825141"/>
    <w:rsid w:val="76826316"/>
    <w:rsid w:val="7682690F"/>
    <w:rsid w:val="768301E3"/>
    <w:rsid w:val="76831364"/>
    <w:rsid w:val="7683196A"/>
    <w:rsid w:val="76832D41"/>
    <w:rsid w:val="7683444E"/>
    <w:rsid w:val="76837B64"/>
    <w:rsid w:val="768403AD"/>
    <w:rsid w:val="76854A73"/>
    <w:rsid w:val="76856AB9"/>
    <w:rsid w:val="76857CCE"/>
    <w:rsid w:val="76870A83"/>
    <w:rsid w:val="76870EAD"/>
    <w:rsid w:val="76882E7D"/>
    <w:rsid w:val="768947FB"/>
    <w:rsid w:val="768A0573"/>
    <w:rsid w:val="768A635A"/>
    <w:rsid w:val="768C175B"/>
    <w:rsid w:val="768C1E56"/>
    <w:rsid w:val="768C366D"/>
    <w:rsid w:val="768C42EB"/>
    <w:rsid w:val="768C78D7"/>
    <w:rsid w:val="768D0708"/>
    <w:rsid w:val="768D1547"/>
    <w:rsid w:val="768D3251"/>
    <w:rsid w:val="768D42AE"/>
    <w:rsid w:val="768D6E26"/>
    <w:rsid w:val="768E100E"/>
    <w:rsid w:val="768F578E"/>
    <w:rsid w:val="768F5B89"/>
    <w:rsid w:val="7690221C"/>
    <w:rsid w:val="769079E9"/>
    <w:rsid w:val="76913508"/>
    <w:rsid w:val="76915EC4"/>
    <w:rsid w:val="769175AE"/>
    <w:rsid w:val="769212D2"/>
    <w:rsid w:val="769230BA"/>
    <w:rsid w:val="769308CA"/>
    <w:rsid w:val="7693567A"/>
    <w:rsid w:val="76955CBC"/>
    <w:rsid w:val="7696030D"/>
    <w:rsid w:val="769675D0"/>
    <w:rsid w:val="76970ED5"/>
    <w:rsid w:val="7697302A"/>
    <w:rsid w:val="76974734"/>
    <w:rsid w:val="76974BD5"/>
    <w:rsid w:val="76992564"/>
    <w:rsid w:val="76994521"/>
    <w:rsid w:val="769959C5"/>
    <w:rsid w:val="76995C4B"/>
    <w:rsid w:val="769A40F9"/>
    <w:rsid w:val="769B008A"/>
    <w:rsid w:val="769B2884"/>
    <w:rsid w:val="769B452E"/>
    <w:rsid w:val="769B5B28"/>
    <w:rsid w:val="769B61D7"/>
    <w:rsid w:val="769B62DC"/>
    <w:rsid w:val="769C07DF"/>
    <w:rsid w:val="769C4EC2"/>
    <w:rsid w:val="769D0946"/>
    <w:rsid w:val="769E0511"/>
    <w:rsid w:val="769E1E86"/>
    <w:rsid w:val="769E70FE"/>
    <w:rsid w:val="769E7E74"/>
    <w:rsid w:val="769F75D1"/>
    <w:rsid w:val="76A01B45"/>
    <w:rsid w:val="76A026FD"/>
    <w:rsid w:val="76A038F3"/>
    <w:rsid w:val="76A0403F"/>
    <w:rsid w:val="76A05222"/>
    <w:rsid w:val="76A21419"/>
    <w:rsid w:val="76A2766B"/>
    <w:rsid w:val="76A336F9"/>
    <w:rsid w:val="76A34B3D"/>
    <w:rsid w:val="76A37075"/>
    <w:rsid w:val="76A37D08"/>
    <w:rsid w:val="76A51705"/>
    <w:rsid w:val="76A5438F"/>
    <w:rsid w:val="76A5613F"/>
    <w:rsid w:val="76A61917"/>
    <w:rsid w:val="76A624DB"/>
    <w:rsid w:val="76A64387"/>
    <w:rsid w:val="76A65716"/>
    <w:rsid w:val="76A71125"/>
    <w:rsid w:val="76A71A96"/>
    <w:rsid w:val="76A772E8"/>
    <w:rsid w:val="76A87D67"/>
    <w:rsid w:val="76A9381C"/>
    <w:rsid w:val="76A93C11"/>
    <w:rsid w:val="76A94799"/>
    <w:rsid w:val="76A94B36"/>
    <w:rsid w:val="76AA2F07"/>
    <w:rsid w:val="76AA3D51"/>
    <w:rsid w:val="76AA4375"/>
    <w:rsid w:val="76AA4771"/>
    <w:rsid w:val="76AA651F"/>
    <w:rsid w:val="76AB19E8"/>
    <w:rsid w:val="76AB5E7A"/>
    <w:rsid w:val="76AC04E9"/>
    <w:rsid w:val="76AE24B4"/>
    <w:rsid w:val="76AE4262"/>
    <w:rsid w:val="76AF1D88"/>
    <w:rsid w:val="76AF2F9C"/>
    <w:rsid w:val="76AF30FC"/>
    <w:rsid w:val="76AF7FDA"/>
    <w:rsid w:val="76B0716E"/>
    <w:rsid w:val="76B07B19"/>
    <w:rsid w:val="76B10CB9"/>
    <w:rsid w:val="76B255A9"/>
    <w:rsid w:val="76B33995"/>
    <w:rsid w:val="76B4114C"/>
    <w:rsid w:val="76B424CC"/>
    <w:rsid w:val="76B42DBE"/>
    <w:rsid w:val="76B44F62"/>
    <w:rsid w:val="76B455F0"/>
    <w:rsid w:val="76B46530"/>
    <w:rsid w:val="76B4775D"/>
    <w:rsid w:val="76B54415"/>
    <w:rsid w:val="76B55D0E"/>
    <w:rsid w:val="76B63116"/>
    <w:rsid w:val="76B65F97"/>
    <w:rsid w:val="76B65FAD"/>
    <w:rsid w:val="76B67F5D"/>
    <w:rsid w:val="76B7692B"/>
    <w:rsid w:val="76B77FA1"/>
    <w:rsid w:val="76B8412A"/>
    <w:rsid w:val="76B8551B"/>
    <w:rsid w:val="76B86E8E"/>
    <w:rsid w:val="76B87232"/>
    <w:rsid w:val="76B87E5C"/>
    <w:rsid w:val="76B90A86"/>
    <w:rsid w:val="76BA1F01"/>
    <w:rsid w:val="76BA4E49"/>
    <w:rsid w:val="76BA547C"/>
    <w:rsid w:val="76BB24DB"/>
    <w:rsid w:val="76BB3679"/>
    <w:rsid w:val="76BC2F8E"/>
    <w:rsid w:val="76BD0497"/>
    <w:rsid w:val="76BE1FCB"/>
    <w:rsid w:val="76BE6B35"/>
    <w:rsid w:val="76BF0EF0"/>
    <w:rsid w:val="76BF3747"/>
    <w:rsid w:val="76BF7A74"/>
    <w:rsid w:val="76C0413E"/>
    <w:rsid w:val="76C1103D"/>
    <w:rsid w:val="76C14012"/>
    <w:rsid w:val="76C16AB3"/>
    <w:rsid w:val="76C23869"/>
    <w:rsid w:val="76C26D29"/>
    <w:rsid w:val="76C32130"/>
    <w:rsid w:val="76C3257F"/>
    <w:rsid w:val="76C32A42"/>
    <w:rsid w:val="76C375E1"/>
    <w:rsid w:val="76C41877"/>
    <w:rsid w:val="76C426E0"/>
    <w:rsid w:val="76C51FE2"/>
    <w:rsid w:val="76C56BA9"/>
    <w:rsid w:val="76C639B4"/>
    <w:rsid w:val="76C665F0"/>
    <w:rsid w:val="76C67422"/>
    <w:rsid w:val="76C70E7F"/>
    <w:rsid w:val="76C77606"/>
    <w:rsid w:val="76C80D92"/>
    <w:rsid w:val="76C828DC"/>
    <w:rsid w:val="76C92E49"/>
    <w:rsid w:val="76C93521"/>
    <w:rsid w:val="76C94E50"/>
    <w:rsid w:val="76CA4675"/>
    <w:rsid w:val="76CA516E"/>
    <w:rsid w:val="76CA7FEA"/>
    <w:rsid w:val="76CC1EF6"/>
    <w:rsid w:val="76CC2182"/>
    <w:rsid w:val="76CC46E8"/>
    <w:rsid w:val="76CC4CAC"/>
    <w:rsid w:val="76CC60C7"/>
    <w:rsid w:val="76CD2B80"/>
    <w:rsid w:val="76CD3E6F"/>
    <w:rsid w:val="76CE353C"/>
    <w:rsid w:val="76CF41D8"/>
    <w:rsid w:val="76D00C17"/>
    <w:rsid w:val="76D0397A"/>
    <w:rsid w:val="76D1041C"/>
    <w:rsid w:val="76D11CFE"/>
    <w:rsid w:val="76D1359C"/>
    <w:rsid w:val="76D15201"/>
    <w:rsid w:val="76D267DD"/>
    <w:rsid w:val="76D26B14"/>
    <w:rsid w:val="76D26C58"/>
    <w:rsid w:val="76D31F1A"/>
    <w:rsid w:val="76D320FD"/>
    <w:rsid w:val="76D35A76"/>
    <w:rsid w:val="76D37DE7"/>
    <w:rsid w:val="76D40C99"/>
    <w:rsid w:val="76D417EE"/>
    <w:rsid w:val="76D41984"/>
    <w:rsid w:val="76D4359C"/>
    <w:rsid w:val="76D44684"/>
    <w:rsid w:val="76D46B26"/>
    <w:rsid w:val="76D619D6"/>
    <w:rsid w:val="76D742EC"/>
    <w:rsid w:val="76D7674C"/>
    <w:rsid w:val="76D77EFC"/>
    <w:rsid w:val="76D84A3B"/>
    <w:rsid w:val="76D85603"/>
    <w:rsid w:val="76D86B26"/>
    <w:rsid w:val="76D90BB3"/>
    <w:rsid w:val="76D91C62"/>
    <w:rsid w:val="76DB04A1"/>
    <w:rsid w:val="76DC0A25"/>
    <w:rsid w:val="76DC2F54"/>
    <w:rsid w:val="76DD21B6"/>
    <w:rsid w:val="76DD4B47"/>
    <w:rsid w:val="76DD7817"/>
    <w:rsid w:val="76DE2CE5"/>
    <w:rsid w:val="76DE4144"/>
    <w:rsid w:val="76DE441B"/>
    <w:rsid w:val="76DF08BF"/>
    <w:rsid w:val="76E12373"/>
    <w:rsid w:val="76E258BA"/>
    <w:rsid w:val="76E25CB9"/>
    <w:rsid w:val="76E2654F"/>
    <w:rsid w:val="76E35EEB"/>
    <w:rsid w:val="76E3620E"/>
    <w:rsid w:val="76E41A31"/>
    <w:rsid w:val="76E41BBB"/>
    <w:rsid w:val="76E428BE"/>
    <w:rsid w:val="76E4293A"/>
    <w:rsid w:val="76E43CB2"/>
    <w:rsid w:val="76E46FA8"/>
    <w:rsid w:val="76E47C83"/>
    <w:rsid w:val="76E514F5"/>
    <w:rsid w:val="76E61C4D"/>
    <w:rsid w:val="76E679C8"/>
    <w:rsid w:val="76E71522"/>
    <w:rsid w:val="76E7554B"/>
    <w:rsid w:val="76E75FCE"/>
    <w:rsid w:val="76E832A8"/>
    <w:rsid w:val="76E966A8"/>
    <w:rsid w:val="76EA1751"/>
    <w:rsid w:val="76EA20C1"/>
    <w:rsid w:val="76EA2DC0"/>
    <w:rsid w:val="76EB15A4"/>
    <w:rsid w:val="76EB28E0"/>
    <w:rsid w:val="76EB7264"/>
    <w:rsid w:val="76EC4E0E"/>
    <w:rsid w:val="76EC68A0"/>
    <w:rsid w:val="76ED0E47"/>
    <w:rsid w:val="76ED2C08"/>
    <w:rsid w:val="76ED4F70"/>
    <w:rsid w:val="76ED52BB"/>
    <w:rsid w:val="76ED7DBB"/>
    <w:rsid w:val="76EE28B0"/>
    <w:rsid w:val="76EF03D6"/>
    <w:rsid w:val="76EF0828"/>
    <w:rsid w:val="76EF6628"/>
    <w:rsid w:val="76F104C5"/>
    <w:rsid w:val="76F105F2"/>
    <w:rsid w:val="76F1414E"/>
    <w:rsid w:val="76F225F2"/>
    <w:rsid w:val="76F23BEF"/>
    <w:rsid w:val="76F31C74"/>
    <w:rsid w:val="76F32C68"/>
    <w:rsid w:val="76F35267"/>
    <w:rsid w:val="76F36118"/>
    <w:rsid w:val="76F365BA"/>
    <w:rsid w:val="76F41E2E"/>
    <w:rsid w:val="76F50E08"/>
    <w:rsid w:val="76F54F9F"/>
    <w:rsid w:val="76F646A3"/>
    <w:rsid w:val="76F64BFD"/>
    <w:rsid w:val="76F65C09"/>
    <w:rsid w:val="76F75187"/>
    <w:rsid w:val="76F81304"/>
    <w:rsid w:val="76F81981"/>
    <w:rsid w:val="76F8372F"/>
    <w:rsid w:val="76F859B3"/>
    <w:rsid w:val="76F95849"/>
    <w:rsid w:val="76F95C70"/>
    <w:rsid w:val="76F95E04"/>
    <w:rsid w:val="76FA3EFC"/>
    <w:rsid w:val="76FB130E"/>
    <w:rsid w:val="76FB29D4"/>
    <w:rsid w:val="76FB6D7B"/>
    <w:rsid w:val="76FC6027"/>
    <w:rsid w:val="76FD0755"/>
    <w:rsid w:val="76FD0D45"/>
    <w:rsid w:val="76FD4E2E"/>
    <w:rsid w:val="76FD5B7C"/>
    <w:rsid w:val="76FD6F97"/>
    <w:rsid w:val="76FE35F4"/>
    <w:rsid w:val="76FF2D0F"/>
    <w:rsid w:val="76FF2D4D"/>
    <w:rsid w:val="76FF4ABD"/>
    <w:rsid w:val="76FF686B"/>
    <w:rsid w:val="770025E3"/>
    <w:rsid w:val="77002DB4"/>
    <w:rsid w:val="77004391"/>
    <w:rsid w:val="77005040"/>
    <w:rsid w:val="77020109"/>
    <w:rsid w:val="770216D2"/>
    <w:rsid w:val="7702422F"/>
    <w:rsid w:val="770245AD"/>
    <w:rsid w:val="7702597C"/>
    <w:rsid w:val="77025CB7"/>
    <w:rsid w:val="7702635B"/>
    <w:rsid w:val="7703511B"/>
    <w:rsid w:val="77035799"/>
    <w:rsid w:val="77040325"/>
    <w:rsid w:val="77042BCF"/>
    <w:rsid w:val="77043E82"/>
    <w:rsid w:val="77050382"/>
    <w:rsid w:val="77050F39"/>
    <w:rsid w:val="770533DA"/>
    <w:rsid w:val="770569E2"/>
    <w:rsid w:val="77057BFA"/>
    <w:rsid w:val="77072E3B"/>
    <w:rsid w:val="77073EFF"/>
    <w:rsid w:val="770801FF"/>
    <w:rsid w:val="770822CD"/>
    <w:rsid w:val="77082BC2"/>
    <w:rsid w:val="77084AA0"/>
    <w:rsid w:val="77084AC1"/>
    <w:rsid w:val="77086BA0"/>
    <w:rsid w:val="770879A4"/>
    <w:rsid w:val="770A2A34"/>
    <w:rsid w:val="770A5E85"/>
    <w:rsid w:val="770A6A48"/>
    <w:rsid w:val="770B16B4"/>
    <w:rsid w:val="770B3462"/>
    <w:rsid w:val="770B5212"/>
    <w:rsid w:val="770C7EBC"/>
    <w:rsid w:val="770D4455"/>
    <w:rsid w:val="770D4B82"/>
    <w:rsid w:val="770D567F"/>
    <w:rsid w:val="770E0FB2"/>
    <w:rsid w:val="770F1FE6"/>
    <w:rsid w:val="770F553D"/>
    <w:rsid w:val="77100A78"/>
    <w:rsid w:val="771018BB"/>
    <w:rsid w:val="7710422B"/>
    <w:rsid w:val="77105059"/>
    <w:rsid w:val="77106CCA"/>
    <w:rsid w:val="77110B96"/>
    <w:rsid w:val="77112A42"/>
    <w:rsid w:val="771133D8"/>
    <w:rsid w:val="771147F0"/>
    <w:rsid w:val="77121B0F"/>
    <w:rsid w:val="77126B74"/>
    <w:rsid w:val="77130569"/>
    <w:rsid w:val="77137B3B"/>
    <w:rsid w:val="77143A80"/>
    <w:rsid w:val="771509A7"/>
    <w:rsid w:val="771543BD"/>
    <w:rsid w:val="7715641D"/>
    <w:rsid w:val="77162DAC"/>
    <w:rsid w:val="77162FB7"/>
    <w:rsid w:val="77163BB5"/>
    <w:rsid w:val="7716697A"/>
    <w:rsid w:val="77170059"/>
    <w:rsid w:val="77170BBD"/>
    <w:rsid w:val="77175E10"/>
    <w:rsid w:val="77177E4B"/>
    <w:rsid w:val="771816DB"/>
    <w:rsid w:val="7718234A"/>
    <w:rsid w:val="771847AA"/>
    <w:rsid w:val="77185B7F"/>
    <w:rsid w:val="7718792D"/>
    <w:rsid w:val="771932BA"/>
    <w:rsid w:val="77197FE0"/>
    <w:rsid w:val="771A18F1"/>
    <w:rsid w:val="771B4FF9"/>
    <w:rsid w:val="771B5F16"/>
    <w:rsid w:val="771C0981"/>
    <w:rsid w:val="771C2458"/>
    <w:rsid w:val="771C2E14"/>
    <w:rsid w:val="771C566F"/>
    <w:rsid w:val="771C6BEF"/>
    <w:rsid w:val="771D0224"/>
    <w:rsid w:val="771D6018"/>
    <w:rsid w:val="771F1D1A"/>
    <w:rsid w:val="771F2A69"/>
    <w:rsid w:val="771F5ACF"/>
    <w:rsid w:val="771F6E1E"/>
    <w:rsid w:val="77206664"/>
    <w:rsid w:val="772067E2"/>
    <w:rsid w:val="77212D54"/>
    <w:rsid w:val="77216814"/>
    <w:rsid w:val="77217D71"/>
    <w:rsid w:val="772202C5"/>
    <w:rsid w:val="772227BE"/>
    <w:rsid w:val="77226903"/>
    <w:rsid w:val="772269FE"/>
    <w:rsid w:val="77232A4A"/>
    <w:rsid w:val="77245F7E"/>
    <w:rsid w:val="7725204A"/>
    <w:rsid w:val="77253E69"/>
    <w:rsid w:val="77255120"/>
    <w:rsid w:val="772711C5"/>
    <w:rsid w:val="77274014"/>
    <w:rsid w:val="77275DC2"/>
    <w:rsid w:val="7727768D"/>
    <w:rsid w:val="77283580"/>
    <w:rsid w:val="7729307A"/>
    <w:rsid w:val="772938E8"/>
    <w:rsid w:val="77295002"/>
    <w:rsid w:val="772A0322"/>
    <w:rsid w:val="772A53AB"/>
    <w:rsid w:val="772A5DF2"/>
    <w:rsid w:val="772B6362"/>
    <w:rsid w:val="772B7299"/>
    <w:rsid w:val="772B7660"/>
    <w:rsid w:val="772C162A"/>
    <w:rsid w:val="772C214E"/>
    <w:rsid w:val="772C22FE"/>
    <w:rsid w:val="772D0B28"/>
    <w:rsid w:val="772D26A4"/>
    <w:rsid w:val="772D52BF"/>
    <w:rsid w:val="772E0E27"/>
    <w:rsid w:val="772E53A2"/>
    <w:rsid w:val="772E7150"/>
    <w:rsid w:val="77302EC9"/>
    <w:rsid w:val="77304441"/>
    <w:rsid w:val="77304480"/>
    <w:rsid w:val="77305BB8"/>
    <w:rsid w:val="77306B3E"/>
    <w:rsid w:val="77312FF2"/>
    <w:rsid w:val="77313A44"/>
    <w:rsid w:val="77324631"/>
    <w:rsid w:val="77324E93"/>
    <w:rsid w:val="773329B9"/>
    <w:rsid w:val="773359EF"/>
    <w:rsid w:val="773530C6"/>
    <w:rsid w:val="77360637"/>
    <w:rsid w:val="77364257"/>
    <w:rsid w:val="77365388"/>
    <w:rsid w:val="773739BA"/>
    <w:rsid w:val="77374797"/>
    <w:rsid w:val="77374BBE"/>
    <w:rsid w:val="77376325"/>
    <w:rsid w:val="77382863"/>
    <w:rsid w:val="77384CF4"/>
    <w:rsid w:val="77387FCF"/>
    <w:rsid w:val="77396F0D"/>
    <w:rsid w:val="773A04BE"/>
    <w:rsid w:val="773A5DD6"/>
    <w:rsid w:val="773C59FA"/>
    <w:rsid w:val="773C79DB"/>
    <w:rsid w:val="773D55E5"/>
    <w:rsid w:val="773D638B"/>
    <w:rsid w:val="773D6439"/>
    <w:rsid w:val="773D6A76"/>
    <w:rsid w:val="773D7548"/>
    <w:rsid w:val="773E1CEF"/>
    <w:rsid w:val="773F410E"/>
    <w:rsid w:val="77402F63"/>
    <w:rsid w:val="77411CC3"/>
    <w:rsid w:val="774145F7"/>
    <w:rsid w:val="77415EB5"/>
    <w:rsid w:val="77432171"/>
    <w:rsid w:val="77436687"/>
    <w:rsid w:val="77443041"/>
    <w:rsid w:val="77446CCD"/>
    <w:rsid w:val="7745358A"/>
    <w:rsid w:val="774626EC"/>
    <w:rsid w:val="77462969"/>
    <w:rsid w:val="774658D9"/>
    <w:rsid w:val="77467448"/>
    <w:rsid w:val="77472AA5"/>
    <w:rsid w:val="7747707D"/>
    <w:rsid w:val="774820F5"/>
    <w:rsid w:val="774865E5"/>
    <w:rsid w:val="7748785B"/>
    <w:rsid w:val="77493F8A"/>
    <w:rsid w:val="774942D9"/>
    <w:rsid w:val="774A1F71"/>
    <w:rsid w:val="774A44B8"/>
    <w:rsid w:val="774B4988"/>
    <w:rsid w:val="774B4AF5"/>
    <w:rsid w:val="774B69ED"/>
    <w:rsid w:val="774C5829"/>
    <w:rsid w:val="774D0118"/>
    <w:rsid w:val="774D1DBC"/>
    <w:rsid w:val="774F3282"/>
    <w:rsid w:val="77505319"/>
    <w:rsid w:val="77515D98"/>
    <w:rsid w:val="77521A6C"/>
    <w:rsid w:val="77524BD9"/>
    <w:rsid w:val="775434B5"/>
    <w:rsid w:val="77546874"/>
    <w:rsid w:val="77550B81"/>
    <w:rsid w:val="77553269"/>
    <w:rsid w:val="775542B2"/>
    <w:rsid w:val="775546DD"/>
    <w:rsid w:val="77560B11"/>
    <w:rsid w:val="77566CEB"/>
    <w:rsid w:val="77575101"/>
    <w:rsid w:val="77577E9D"/>
    <w:rsid w:val="77581BEA"/>
    <w:rsid w:val="775A6692"/>
    <w:rsid w:val="775B1CAC"/>
    <w:rsid w:val="775B1FF0"/>
    <w:rsid w:val="775B21C0"/>
    <w:rsid w:val="775B3CB8"/>
    <w:rsid w:val="775B53E1"/>
    <w:rsid w:val="775B5F5E"/>
    <w:rsid w:val="775B7ACF"/>
    <w:rsid w:val="775C3CBE"/>
    <w:rsid w:val="775D08E8"/>
    <w:rsid w:val="775D36D6"/>
    <w:rsid w:val="775E3FF4"/>
    <w:rsid w:val="775E5A5C"/>
    <w:rsid w:val="775E6280"/>
    <w:rsid w:val="775F2523"/>
    <w:rsid w:val="775F6EEC"/>
    <w:rsid w:val="77607A1F"/>
    <w:rsid w:val="77614E9D"/>
    <w:rsid w:val="77617D1C"/>
    <w:rsid w:val="77620C6C"/>
    <w:rsid w:val="77626DFA"/>
    <w:rsid w:val="77626FAE"/>
    <w:rsid w:val="77631EDE"/>
    <w:rsid w:val="77651949"/>
    <w:rsid w:val="77662A72"/>
    <w:rsid w:val="77663187"/>
    <w:rsid w:val="776668EA"/>
    <w:rsid w:val="7766703A"/>
    <w:rsid w:val="77670F5F"/>
    <w:rsid w:val="77672645"/>
    <w:rsid w:val="776745DF"/>
    <w:rsid w:val="77677DD3"/>
    <w:rsid w:val="776808B4"/>
    <w:rsid w:val="77681663"/>
    <w:rsid w:val="776951A3"/>
    <w:rsid w:val="776962C4"/>
    <w:rsid w:val="776A14F1"/>
    <w:rsid w:val="776A1AAF"/>
    <w:rsid w:val="776A232E"/>
    <w:rsid w:val="776B4BF0"/>
    <w:rsid w:val="776B63FC"/>
    <w:rsid w:val="776C0060"/>
    <w:rsid w:val="776C1A27"/>
    <w:rsid w:val="776C3E2C"/>
    <w:rsid w:val="776D089F"/>
    <w:rsid w:val="776D3ED8"/>
    <w:rsid w:val="776E1C43"/>
    <w:rsid w:val="776E53E3"/>
    <w:rsid w:val="776F6C5B"/>
    <w:rsid w:val="777019A7"/>
    <w:rsid w:val="77705E2E"/>
    <w:rsid w:val="77707515"/>
    <w:rsid w:val="777234E1"/>
    <w:rsid w:val="77727F54"/>
    <w:rsid w:val="77731155"/>
    <w:rsid w:val="77732DB5"/>
    <w:rsid w:val="77737F33"/>
    <w:rsid w:val="777430FF"/>
    <w:rsid w:val="77754E5C"/>
    <w:rsid w:val="7776305A"/>
    <w:rsid w:val="77765647"/>
    <w:rsid w:val="7776723C"/>
    <w:rsid w:val="777728A5"/>
    <w:rsid w:val="777751B6"/>
    <w:rsid w:val="7777548A"/>
    <w:rsid w:val="77781D15"/>
    <w:rsid w:val="777A4144"/>
    <w:rsid w:val="777B1888"/>
    <w:rsid w:val="777B4501"/>
    <w:rsid w:val="777C2CE3"/>
    <w:rsid w:val="777C7EBC"/>
    <w:rsid w:val="777D3785"/>
    <w:rsid w:val="777D3BB6"/>
    <w:rsid w:val="777D53E9"/>
    <w:rsid w:val="777D59E2"/>
    <w:rsid w:val="777D6F3D"/>
    <w:rsid w:val="777E0B28"/>
    <w:rsid w:val="777E584D"/>
    <w:rsid w:val="777E6B76"/>
    <w:rsid w:val="777E6C20"/>
    <w:rsid w:val="777F175A"/>
    <w:rsid w:val="777F3BBB"/>
    <w:rsid w:val="777F7DB2"/>
    <w:rsid w:val="777F7E1B"/>
    <w:rsid w:val="77802537"/>
    <w:rsid w:val="77811081"/>
    <w:rsid w:val="77811976"/>
    <w:rsid w:val="77813724"/>
    <w:rsid w:val="77813D59"/>
    <w:rsid w:val="7781668F"/>
    <w:rsid w:val="77816EC1"/>
    <w:rsid w:val="7782001E"/>
    <w:rsid w:val="77822FF8"/>
    <w:rsid w:val="778306A6"/>
    <w:rsid w:val="77830BD5"/>
    <w:rsid w:val="778436C7"/>
    <w:rsid w:val="77845603"/>
    <w:rsid w:val="77866FAD"/>
    <w:rsid w:val="7787439B"/>
    <w:rsid w:val="778759B8"/>
    <w:rsid w:val="77882411"/>
    <w:rsid w:val="77882D05"/>
    <w:rsid w:val="77882E93"/>
    <w:rsid w:val="7789552E"/>
    <w:rsid w:val="778A268A"/>
    <w:rsid w:val="778A3A47"/>
    <w:rsid w:val="778A4F75"/>
    <w:rsid w:val="778B08B9"/>
    <w:rsid w:val="778B2B55"/>
    <w:rsid w:val="778B61A3"/>
    <w:rsid w:val="778B7BAC"/>
    <w:rsid w:val="778C0AAE"/>
    <w:rsid w:val="778C3519"/>
    <w:rsid w:val="778C3E77"/>
    <w:rsid w:val="778D4581"/>
    <w:rsid w:val="778D4A9A"/>
    <w:rsid w:val="778E4C9E"/>
    <w:rsid w:val="778E5390"/>
    <w:rsid w:val="778E7BEF"/>
    <w:rsid w:val="778F0005"/>
    <w:rsid w:val="778F3A8E"/>
    <w:rsid w:val="778F5F1D"/>
    <w:rsid w:val="77901BB9"/>
    <w:rsid w:val="77903261"/>
    <w:rsid w:val="77903BE9"/>
    <w:rsid w:val="77905715"/>
    <w:rsid w:val="779065DD"/>
    <w:rsid w:val="77915E5B"/>
    <w:rsid w:val="77916E05"/>
    <w:rsid w:val="779174E8"/>
    <w:rsid w:val="7792147D"/>
    <w:rsid w:val="77923ADC"/>
    <w:rsid w:val="779343DC"/>
    <w:rsid w:val="77936E66"/>
    <w:rsid w:val="779416A9"/>
    <w:rsid w:val="77945689"/>
    <w:rsid w:val="77950435"/>
    <w:rsid w:val="77950E87"/>
    <w:rsid w:val="77951FAE"/>
    <w:rsid w:val="77962A93"/>
    <w:rsid w:val="77971F37"/>
    <w:rsid w:val="77976AA4"/>
    <w:rsid w:val="77982C1E"/>
    <w:rsid w:val="779835CE"/>
    <w:rsid w:val="7799117E"/>
    <w:rsid w:val="77992E0A"/>
    <w:rsid w:val="77993614"/>
    <w:rsid w:val="779958BB"/>
    <w:rsid w:val="779A0A6A"/>
    <w:rsid w:val="779A194D"/>
    <w:rsid w:val="779A47E6"/>
    <w:rsid w:val="779A523D"/>
    <w:rsid w:val="779A5C87"/>
    <w:rsid w:val="779B6C44"/>
    <w:rsid w:val="779C0265"/>
    <w:rsid w:val="779C05CF"/>
    <w:rsid w:val="779C230C"/>
    <w:rsid w:val="779C4C41"/>
    <w:rsid w:val="779C59FE"/>
    <w:rsid w:val="779D64B3"/>
    <w:rsid w:val="779F004E"/>
    <w:rsid w:val="779F5EF1"/>
    <w:rsid w:val="77A01681"/>
    <w:rsid w:val="77A02A4B"/>
    <w:rsid w:val="77A06F50"/>
    <w:rsid w:val="77A073FE"/>
    <w:rsid w:val="77A13DC6"/>
    <w:rsid w:val="77A15B74"/>
    <w:rsid w:val="77A16A3D"/>
    <w:rsid w:val="77A2239E"/>
    <w:rsid w:val="77A23010"/>
    <w:rsid w:val="77A2369A"/>
    <w:rsid w:val="77A25449"/>
    <w:rsid w:val="77A3572F"/>
    <w:rsid w:val="77A35740"/>
    <w:rsid w:val="77A37819"/>
    <w:rsid w:val="77A44542"/>
    <w:rsid w:val="77A4763C"/>
    <w:rsid w:val="77A47C2C"/>
    <w:rsid w:val="77A51EDC"/>
    <w:rsid w:val="77A5321E"/>
    <w:rsid w:val="77A56C97"/>
    <w:rsid w:val="77A63413"/>
    <w:rsid w:val="77A64F39"/>
    <w:rsid w:val="77A656EA"/>
    <w:rsid w:val="77A72175"/>
    <w:rsid w:val="77A74467"/>
    <w:rsid w:val="77A74ABF"/>
    <w:rsid w:val="77A76F93"/>
    <w:rsid w:val="77A837EA"/>
    <w:rsid w:val="77A8766B"/>
    <w:rsid w:val="77A90347"/>
    <w:rsid w:val="77AA7FAC"/>
    <w:rsid w:val="77AB254F"/>
    <w:rsid w:val="77AB376D"/>
    <w:rsid w:val="77AB69F3"/>
    <w:rsid w:val="77AC17EE"/>
    <w:rsid w:val="77AC1C26"/>
    <w:rsid w:val="77AC702B"/>
    <w:rsid w:val="77AD25BE"/>
    <w:rsid w:val="77AE0162"/>
    <w:rsid w:val="77AE3DED"/>
    <w:rsid w:val="77AF0CC3"/>
    <w:rsid w:val="77AF437D"/>
    <w:rsid w:val="77B07B65"/>
    <w:rsid w:val="77B15FD6"/>
    <w:rsid w:val="77B176BD"/>
    <w:rsid w:val="77B17D63"/>
    <w:rsid w:val="77B21A5F"/>
    <w:rsid w:val="77B24B9F"/>
    <w:rsid w:val="77B27D81"/>
    <w:rsid w:val="77B37656"/>
    <w:rsid w:val="77B46850"/>
    <w:rsid w:val="77B55C38"/>
    <w:rsid w:val="77B70EF4"/>
    <w:rsid w:val="77B7220D"/>
    <w:rsid w:val="77B748BA"/>
    <w:rsid w:val="77B75398"/>
    <w:rsid w:val="77B75E40"/>
    <w:rsid w:val="77B8583B"/>
    <w:rsid w:val="77BA1BF3"/>
    <w:rsid w:val="77BA51FB"/>
    <w:rsid w:val="77BA6C36"/>
    <w:rsid w:val="77BC29AE"/>
    <w:rsid w:val="77BD1BF0"/>
    <w:rsid w:val="77BD1F0C"/>
    <w:rsid w:val="77BD2282"/>
    <w:rsid w:val="77BE04D4"/>
    <w:rsid w:val="77BE4049"/>
    <w:rsid w:val="77BE6726"/>
    <w:rsid w:val="77BF073F"/>
    <w:rsid w:val="77BF67E8"/>
    <w:rsid w:val="77C035CA"/>
    <w:rsid w:val="77C128D7"/>
    <w:rsid w:val="77C14AF4"/>
    <w:rsid w:val="77C154BA"/>
    <w:rsid w:val="77C16217"/>
    <w:rsid w:val="77C225AC"/>
    <w:rsid w:val="77C23CFE"/>
    <w:rsid w:val="77C25106"/>
    <w:rsid w:val="77C33D3D"/>
    <w:rsid w:val="77C340F3"/>
    <w:rsid w:val="77C352E4"/>
    <w:rsid w:val="77C47343"/>
    <w:rsid w:val="77C655DB"/>
    <w:rsid w:val="77C66133"/>
    <w:rsid w:val="77C80D60"/>
    <w:rsid w:val="77CA0BC6"/>
    <w:rsid w:val="77CA36DC"/>
    <w:rsid w:val="77CB094F"/>
    <w:rsid w:val="77CC05FB"/>
    <w:rsid w:val="77CC0796"/>
    <w:rsid w:val="77CC16DC"/>
    <w:rsid w:val="77CC4FBC"/>
    <w:rsid w:val="77CD4BBB"/>
    <w:rsid w:val="77CD6532"/>
    <w:rsid w:val="77CD6969"/>
    <w:rsid w:val="77CF1A1D"/>
    <w:rsid w:val="77CF26E1"/>
    <w:rsid w:val="77CF6CC5"/>
    <w:rsid w:val="77D00208"/>
    <w:rsid w:val="77D03DF1"/>
    <w:rsid w:val="77D046BD"/>
    <w:rsid w:val="77D050E1"/>
    <w:rsid w:val="77D1633F"/>
    <w:rsid w:val="77D221D2"/>
    <w:rsid w:val="77D30E9D"/>
    <w:rsid w:val="77D31AA6"/>
    <w:rsid w:val="77D36659"/>
    <w:rsid w:val="77D5134C"/>
    <w:rsid w:val="77D57999"/>
    <w:rsid w:val="77D6405F"/>
    <w:rsid w:val="77D65D94"/>
    <w:rsid w:val="77D704AF"/>
    <w:rsid w:val="77D71596"/>
    <w:rsid w:val="77D76C82"/>
    <w:rsid w:val="77D8117C"/>
    <w:rsid w:val="77D8123C"/>
    <w:rsid w:val="77D916FD"/>
    <w:rsid w:val="77D9670A"/>
    <w:rsid w:val="77D9683C"/>
    <w:rsid w:val="77DA4BE2"/>
    <w:rsid w:val="77DB23AA"/>
    <w:rsid w:val="77DB39FA"/>
    <w:rsid w:val="77DB46F4"/>
    <w:rsid w:val="77DB5677"/>
    <w:rsid w:val="77DB6D25"/>
    <w:rsid w:val="77DB7241"/>
    <w:rsid w:val="77DC6BAC"/>
    <w:rsid w:val="77DD5645"/>
    <w:rsid w:val="77DE256C"/>
    <w:rsid w:val="77DE2885"/>
    <w:rsid w:val="77DE320F"/>
    <w:rsid w:val="77DE3AAD"/>
    <w:rsid w:val="77DE4D25"/>
    <w:rsid w:val="77DE6317"/>
    <w:rsid w:val="77DF044B"/>
    <w:rsid w:val="77E00233"/>
    <w:rsid w:val="77E034CF"/>
    <w:rsid w:val="77E03851"/>
    <w:rsid w:val="77E1092F"/>
    <w:rsid w:val="77E11265"/>
    <w:rsid w:val="77E2012C"/>
    <w:rsid w:val="77E277F4"/>
    <w:rsid w:val="77E31CE9"/>
    <w:rsid w:val="77E3618D"/>
    <w:rsid w:val="77E37F3B"/>
    <w:rsid w:val="77E439CA"/>
    <w:rsid w:val="77E44A39"/>
    <w:rsid w:val="77E45B23"/>
    <w:rsid w:val="77E500C2"/>
    <w:rsid w:val="77E51D19"/>
    <w:rsid w:val="77E51F05"/>
    <w:rsid w:val="77E54FE9"/>
    <w:rsid w:val="77E60887"/>
    <w:rsid w:val="77E64247"/>
    <w:rsid w:val="77E64D69"/>
    <w:rsid w:val="77E656C9"/>
    <w:rsid w:val="77E67A2B"/>
    <w:rsid w:val="77E70B0B"/>
    <w:rsid w:val="77E73CFC"/>
    <w:rsid w:val="77E77FA4"/>
    <w:rsid w:val="77E80C45"/>
    <w:rsid w:val="77E82774"/>
    <w:rsid w:val="77E837A3"/>
    <w:rsid w:val="77E84F08"/>
    <w:rsid w:val="77E872FF"/>
    <w:rsid w:val="77EA2133"/>
    <w:rsid w:val="77EA273F"/>
    <w:rsid w:val="77EA3B3E"/>
    <w:rsid w:val="77EB3293"/>
    <w:rsid w:val="77EB7D0C"/>
    <w:rsid w:val="77EB7F14"/>
    <w:rsid w:val="77EC2BBF"/>
    <w:rsid w:val="77EC37D4"/>
    <w:rsid w:val="77EC7F7A"/>
    <w:rsid w:val="77ED43AE"/>
    <w:rsid w:val="77ED7EFB"/>
    <w:rsid w:val="77EE3041"/>
    <w:rsid w:val="77EE3F94"/>
    <w:rsid w:val="77EF18B3"/>
    <w:rsid w:val="77EF3EA5"/>
    <w:rsid w:val="77F00454"/>
    <w:rsid w:val="77F008AA"/>
    <w:rsid w:val="77F0346A"/>
    <w:rsid w:val="77F04182"/>
    <w:rsid w:val="77F0477F"/>
    <w:rsid w:val="77F07BEF"/>
    <w:rsid w:val="77F07FFA"/>
    <w:rsid w:val="77F15368"/>
    <w:rsid w:val="77F179D4"/>
    <w:rsid w:val="77F24622"/>
    <w:rsid w:val="77F250B7"/>
    <w:rsid w:val="77F25BD2"/>
    <w:rsid w:val="77F26249"/>
    <w:rsid w:val="77F2736F"/>
    <w:rsid w:val="77F3096B"/>
    <w:rsid w:val="77F31164"/>
    <w:rsid w:val="77F32EDD"/>
    <w:rsid w:val="77F364B9"/>
    <w:rsid w:val="77F3732F"/>
    <w:rsid w:val="77F373CD"/>
    <w:rsid w:val="77F37A74"/>
    <w:rsid w:val="77F42148"/>
    <w:rsid w:val="77F47828"/>
    <w:rsid w:val="77F47F40"/>
    <w:rsid w:val="77F505BB"/>
    <w:rsid w:val="77F520B2"/>
    <w:rsid w:val="77F53E4F"/>
    <w:rsid w:val="77F57E84"/>
    <w:rsid w:val="77F620C0"/>
    <w:rsid w:val="77F62AB8"/>
    <w:rsid w:val="77F71C38"/>
    <w:rsid w:val="77F72089"/>
    <w:rsid w:val="77FA2FD2"/>
    <w:rsid w:val="77FA34D6"/>
    <w:rsid w:val="77FA5285"/>
    <w:rsid w:val="77FA5D85"/>
    <w:rsid w:val="77FC0906"/>
    <w:rsid w:val="77FC2DAB"/>
    <w:rsid w:val="77FC5255"/>
    <w:rsid w:val="77FC724F"/>
    <w:rsid w:val="77FC7344"/>
    <w:rsid w:val="77FD11C0"/>
    <w:rsid w:val="77FE0844"/>
    <w:rsid w:val="77FE2FC7"/>
    <w:rsid w:val="77FE3FBD"/>
    <w:rsid w:val="77FE4D75"/>
    <w:rsid w:val="77FF3CAB"/>
    <w:rsid w:val="78007A61"/>
    <w:rsid w:val="780103C1"/>
    <w:rsid w:val="78012A19"/>
    <w:rsid w:val="7801447C"/>
    <w:rsid w:val="78020B8D"/>
    <w:rsid w:val="78021921"/>
    <w:rsid w:val="78023FBF"/>
    <w:rsid w:val="78024447"/>
    <w:rsid w:val="78031FCA"/>
    <w:rsid w:val="78035A35"/>
    <w:rsid w:val="78041FBD"/>
    <w:rsid w:val="78042124"/>
    <w:rsid w:val="78053A10"/>
    <w:rsid w:val="7806264F"/>
    <w:rsid w:val="78063C29"/>
    <w:rsid w:val="78081551"/>
    <w:rsid w:val="78086468"/>
    <w:rsid w:val="780879A1"/>
    <w:rsid w:val="78087ED5"/>
    <w:rsid w:val="7809015E"/>
    <w:rsid w:val="780933AE"/>
    <w:rsid w:val="780953D1"/>
    <w:rsid w:val="780A3F75"/>
    <w:rsid w:val="780A4B80"/>
    <w:rsid w:val="780A5731"/>
    <w:rsid w:val="780B1060"/>
    <w:rsid w:val="780B1AFA"/>
    <w:rsid w:val="780C3CB5"/>
    <w:rsid w:val="780D320A"/>
    <w:rsid w:val="780D7B34"/>
    <w:rsid w:val="780F0D30"/>
    <w:rsid w:val="780F2270"/>
    <w:rsid w:val="780F3022"/>
    <w:rsid w:val="780F5470"/>
    <w:rsid w:val="78100B94"/>
    <w:rsid w:val="78112295"/>
    <w:rsid w:val="78114101"/>
    <w:rsid w:val="78125263"/>
    <w:rsid w:val="78130BD3"/>
    <w:rsid w:val="781356C5"/>
    <w:rsid w:val="781400F4"/>
    <w:rsid w:val="78151FDB"/>
    <w:rsid w:val="781544B5"/>
    <w:rsid w:val="7815577C"/>
    <w:rsid w:val="78160310"/>
    <w:rsid w:val="781609A9"/>
    <w:rsid w:val="78161B16"/>
    <w:rsid w:val="78165A5C"/>
    <w:rsid w:val="78165BF2"/>
    <w:rsid w:val="78166BB8"/>
    <w:rsid w:val="78170973"/>
    <w:rsid w:val="78180115"/>
    <w:rsid w:val="7818410F"/>
    <w:rsid w:val="781860E3"/>
    <w:rsid w:val="7819614A"/>
    <w:rsid w:val="781A0EFD"/>
    <w:rsid w:val="781A50EB"/>
    <w:rsid w:val="781A76D5"/>
    <w:rsid w:val="781B19F2"/>
    <w:rsid w:val="781B280E"/>
    <w:rsid w:val="781C169F"/>
    <w:rsid w:val="781C3C3E"/>
    <w:rsid w:val="781C6E81"/>
    <w:rsid w:val="781D2E0E"/>
    <w:rsid w:val="781E23EA"/>
    <w:rsid w:val="781E2C43"/>
    <w:rsid w:val="781E71C5"/>
    <w:rsid w:val="781F462B"/>
    <w:rsid w:val="781F604F"/>
    <w:rsid w:val="781F63BA"/>
    <w:rsid w:val="78202F3D"/>
    <w:rsid w:val="78202F9F"/>
    <w:rsid w:val="7820344C"/>
    <w:rsid w:val="78210777"/>
    <w:rsid w:val="78216CB5"/>
    <w:rsid w:val="78220DF5"/>
    <w:rsid w:val="782211CE"/>
    <w:rsid w:val="78221D52"/>
    <w:rsid w:val="78224AFB"/>
    <w:rsid w:val="782260DA"/>
    <w:rsid w:val="78230732"/>
    <w:rsid w:val="78232A2D"/>
    <w:rsid w:val="78243DF4"/>
    <w:rsid w:val="78252CFF"/>
    <w:rsid w:val="78255455"/>
    <w:rsid w:val="782567A5"/>
    <w:rsid w:val="7825739C"/>
    <w:rsid w:val="7826607A"/>
    <w:rsid w:val="78267365"/>
    <w:rsid w:val="78276E63"/>
    <w:rsid w:val="78282989"/>
    <w:rsid w:val="78292927"/>
    <w:rsid w:val="78293481"/>
    <w:rsid w:val="78297D56"/>
    <w:rsid w:val="782A0DC9"/>
    <w:rsid w:val="782A1E56"/>
    <w:rsid w:val="782A2290"/>
    <w:rsid w:val="782A65DE"/>
    <w:rsid w:val="782B32D9"/>
    <w:rsid w:val="782B372B"/>
    <w:rsid w:val="782B553B"/>
    <w:rsid w:val="782B70AA"/>
    <w:rsid w:val="782C2218"/>
    <w:rsid w:val="782C7B34"/>
    <w:rsid w:val="782D444F"/>
    <w:rsid w:val="782D565A"/>
    <w:rsid w:val="782E608D"/>
    <w:rsid w:val="782F3C97"/>
    <w:rsid w:val="783016DC"/>
    <w:rsid w:val="783021DE"/>
    <w:rsid w:val="7830553C"/>
    <w:rsid w:val="783228DF"/>
    <w:rsid w:val="783308F9"/>
    <w:rsid w:val="78340232"/>
    <w:rsid w:val="783422D0"/>
    <w:rsid w:val="78342545"/>
    <w:rsid w:val="78344D60"/>
    <w:rsid w:val="78352391"/>
    <w:rsid w:val="7835727B"/>
    <w:rsid w:val="78360DE5"/>
    <w:rsid w:val="7836285D"/>
    <w:rsid w:val="7836450F"/>
    <w:rsid w:val="783701A2"/>
    <w:rsid w:val="78370287"/>
    <w:rsid w:val="7838029A"/>
    <w:rsid w:val="7838302F"/>
    <w:rsid w:val="783902EF"/>
    <w:rsid w:val="78391D03"/>
    <w:rsid w:val="78393E78"/>
    <w:rsid w:val="78393FFF"/>
    <w:rsid w:val="783B4D3C"/>
    <w:rsid w:val="783B51FF"/>
    <w:rsid w:val="783B697C"/>
    <w:rsid w:val="783C15F1"/>
    <w:rsid w:val="783C2779"/>
    <w:rsid w:val="783C6153"/>
    <w:rsid w:val="783C61CC"/>
    <w:rsid w:val="783D6F6B"/>
    <w:rsid w:val="783E0C34"/>
    <w:rsid w:val="783E1615"/>
    <w:rsid w:val="783E2AD0"/>
    <w:rsid w:val="783E7867"/>
    <w:rsid w:val="783F473F"/>
    <w:rsid w:val="783F4B5D"/>
    <w:rsid w:val="784002AE"/>
    <w:rsid w:val="784006A0"/>
    <w:rsid w:val="78404E35"/>
    <w:rsid w:val="78410226"/>
    <w:rsid w:val="784126B0"/>
    <w:rsid w:val="784151D2"/>
    <w:rsid w:val="78417271"/>
    <w:rsid w:val="784178DF"/>
    <w:rsid w:val="784256C4"/>
    <w:rsid w:val="7843393A"/>
    <w:rsid w:val="78436C2C"/>
    <w:rsid w:val="78441723"/>
    <w:rsid w:val="7844500A"/>
    <w:rsid w:val="7844752F"/>
    <w:rsid w:val="78450BF6"/>
    <w:rsid w:val="784542C1"/>
    <w:rsid w:val="784558D4"/>
    <w:rsid w:val="7846417F"/>
    <w:rsid w:val="78482DA5"/>
    <w:rsid w:val="78484242"/>
    <w:rsid w:val="78487C30"/>
    <w:rsid w:val="78490149"/>
    <w:rsid w:val="784907D0"/>
    <w:rsid w:val="78497340"/>
    <w:rsid w:val="784A19F3"/>
    <w:rsid w:val="784A59A0"/>
    <w:rsid w:val="784A7FBA"/>
    <w:rsid w:val="784B1473"/>
    <w:rsid w:val="784B3BC8"/>
    <w:rsid w:val="784C1427"/>
    <w:rsid w:val="784C305A"/>
    <w:rsid w:val="784C5CC1"/>
    <w:rsid w:val="784D0D11"/>
    <w:rsid w:val="784D3A30"/>
    <w:rsid w:val="784D5DC1"/>
    <w:rsid w:val="784E18B3"/>
    <w:rsid w:val="784F0422"/>
    <w:rsid w:val="784F486C"/>
    <w:rsid w:val="784F55D0"/>
    <w:rsid w:val="784F63E0"/>
    <w:rsid w:val="784F7F9C"/>
    <w:rsid w:val="785052BF"/>
    <w:rsid w:val="785052DC"/>
    <w:rsid w:val="78507213"/>
    <w:rsid w:val="78507326"/>
    <w:rsid w:val="78525A3A"/>
    <w:rsid w:val="78535F9E"/>
    <w:rsid w:val="785419A8"/>
    <w:rsid w:val="78542556"/>
    <w:rsid w:val="78545F28"/>
    <w:rsid w:val="7855723A"/>
    <w:rsid w:val="78557442"/>
    <w:rsid w:val="78557840"/>
    <w:rsid w:val="78557E7B"/>
    <w:rsid w:val="78561D19"/>
    <w:rsid w:val="7856695F"/>
    <w:rsid w:val="78571D7D"/>
    <w:rsid w:val="78574C52"/>
    <w:rsid w:val="78575B26"/>
    <w:rsid w:val="78575F13"/>
    <w:rsid w:val="78585255"/>
    <w:rsid w:val="785904E4"/>
    <w:rsid w:val="78595312"/>
    <w:rsid w:val="785A3D60"/>
    <w:rsid w:val="785A7AC4"/>
    <w:rsid w:val="785B21C7"/>
    <w:rsid w:val="785B5F37"/>
    <w:rsid w:val="785C1FA1"/>
    <w:rsid w:val="785D159C"/>
    <w:rsid w:val="785E6265"/>
    <w:rsid w:val="785E7F52"/>
    <w:rsid w:val="785F017C"/>
    <w:rsid w:val="785F1566"/>
    <w:rsid w:val="785F3BF3"/>
    <w:rsid w:val="7860147A"/>
    <w:rsid w:val="78601BDF"/>
    <w:rsid w:val="78607759"/>
    <w:rsid w:val="78615304"/>
    <w:rsid w:val="78615878"/>
    <w:rsid w:val="78615942"/>
    <w:rsid w:val="786170B2"/>
    <w:rsid w:val="78621C80"/>
    <w:rsid w:val="78623556"/>
    <w:rsid w:val="786247AF"/>
    <w:rsid w:val="78625004"/>
    <w:rsid w:val="78626A72"/>
    <w:rsid w:val="7863107C"/>
    <w:rsid w:val="78631C7C"/>
    <w:rsid w:val="78636003"/>
    <w:rsid w:val="786372CE"/>
    <w:rsid w:val="786449A2"/>
    <w:rsid w:val="7864551C"/>
    <w:rsid w:val="78650DD4"/>
    <w:rsid w:val="78650EE5"/>
    <w:rsid w:val="78654DF4"/>
    <w:rsid w:val="78656BA2"/>
    <w:rsid w:val="7866291A"/>
    <w:rsid w:val="786646C8"/>
    <w:rsid w:val="78667BAF"/>
    <w:rsid w:val="78667FD4"/>
    <w:rsid w:val="78677748"/>
    <w:rsid w:val="78677FED"/>
    <w:rsid w:val="78680440"/>
    <w:rsid w:val="78684449"/>
    <w:rsid w:val="786848E4"/>
    <w:rsid w:val="786935B0"/>
    <w:rsid w:val="786938D3"/>
    <w:rsid w:val="78697AC7"/>
    <w:rsid w:val="786A2C78"/>
    <w:rsid w:val="786B359A"/>
    <w:rsid w:val="786B7E1D"/>
    <w:rsid w:val="786C24D8"/>
    <w:rsid w:val="786C7F30"/>
    <w:rsid w:val="786D2877"/>
    <w:rsid w:val="786D4041"/>
    <w:rsid w:val="786D48AB"/>
    <w:rsid w:val="786F7A21"/>
    <w:rsid w:val="787051A1"/>
    <w:rsid w:val="78706A4C"/>
    <w:rsid w:val="7871196E"/>
    <w:rsid w:val="787119EB"/>
    <w:rsid w:val="78712596"/>
    <w:rsid w:val="787225AD"/>
    <w:rsid w:val="7873104E"/>
    <w:rsid w:val="78734835"/>
    <w:rsid w:val="787351F6"/>
    <w:rsid w:val="787357B4"/>
    <w:rsid w:val="78737455"/>
    <w:rsid w:val="78743289"/>
    <w:rsid w:val="7874676C"/>
    <w:rsid w:val="78753E54"/>
    <w:rsid w:val="78754EAF"/>
    <w:rsid w:val="787568A6"/>
    <w:rsid w:val="787623A1"/>
    <w:rsid w:val="78765D42"/>
    <w:rsid w:val="78770146"/>
    <w:rsid w:val="78770683"/>
    <w:rsid w:val="78776DEE"/>
    <w:rsid w:val="78782D79"/>
    <w:rsid w:val="78786C55"/>
    <w:rsid w:val="787951DD"/>
    <w:rsid w:val="787A5EB4"/>
    <w:rsid w:val="787B4617"/>
    <w:rsid w:val="787B5284"/>
    <w:rsid w:val="787B6595"/>
    <w:rsid w:val="787C4D62"/>
    <w:rsid w:val="787C65B6"/>
    <w:rsid w:val="787D5ED6"/>
    <w:rsid w:val="787E24AB"/>
    <w:rsid w:val="787E5B85"/>
    <w:rsid w:val="787F44BF"/>
    <w:rsid w:val="78803584"/>
    <w:rsid w:val="788039DC"/>
    <w:rsid w:val="7881409F"/>
    <w:rsid w:val="788259A6"/>
    <w:rsid w:val="788274D1"/>
    <w:rsid w:val="78827754"/>
    <w:rsid w:val="788334CC"/>
    <w:rsid w:val="788348FE"/>
    <w:rsid w:val="78835A2D"/>
    <w:rsid w:val="788519F6"/>
    <w:rsid w:val="78852DA0"/>
    <w:rsid w:val="78857244"/>
    <w:rsid w:val="788616D2"/>
    <w:rsid w:val="78861F1E"/>
    <w:rsid w:val="7886567B"/>
    <w:rsid w:val="78866B18"/>
    <w:rsid w:val="78872FBC"/>
    <w:rsid w:val="78873022"/>
    <w:rsid w:val="78875AC4"/>
    <w:rsid w:val="78880BB7"/>
    <w:rsid w:val="78884661"/>
    <w:rsid w:val="788909E4"/>
    <w:rsid w:val="7889108D"/>
    <w:rsid w:val="78893C70"/>
    <w:rsid w:val="788967F8"/>
    <w:rsid w:val="788A03B6"/>
    <w:rsid w:val="788A05A8"/>
    <w:rsid w:val="788A0CAD"/>
    <w:rsid w:val="788A485A"/>
    <w:rsid w:val="788A6608"/>
    <w:rsid w:val="788A66CB"/>
    <w:rsid w:val="788C05D2"/>
    <w:rsid w:val="788C1E55"/>
    <w:rsid w:val="788D434B"/>
    <w:rsid w:val="788D45E4"/>
    <w:rsid w:val="788D4CA5"/>
    <w:rsid w:val="788D71B5"/>
    <w:rsid w:val="788F00C3"/>
    <w:rsid w:val="788F11E4"/>
    <w:rsid w:val="788F1E71"/>
    <w:rsid w:val="78912313"/>
    <w:rsid w:val="789158D9"/>
    <w:rsid w:val="7891643C"/>
    <w:rsid w:val="78917997"/>
    <w:rsid w:val="78926AE2"/>
    <w:rsid w:val="78932801"/>
    <w:rsid w:val="7893551C"/>
    <w:rsid w:val="78935972"/>
    <w:rsid w:val="78941235"/>
    <w:rsid w:val="78945BCD"/>
    <w:rsid w:val="789518E6"/>
    <w:rsid w:val="789531F3"/>
    <w:rsid w:val="78953798"/>
    <w:rsid w:val="78961451"/>
    <w:rsid w:val="78963665"/>
    <w:rsid w:val="78970267"/>
    <w:rsid w:val="789745E7"/>
    <w:rsid w:val="78981B0F"/>
    <w:rsid w:val="789852F7"/>
    <w:rsid w:val="78986F77"/>
    <w:rsid w:val="78990F71"/>
    <w:rsid w:val="789978DA"/>
    <w:rsid w:val="789A3CEC"/>
    <w:rsid w:val="789B696A"/>
    <w:rsid w:val="789B6A68"/>
    <w:rsid w:val="789C711C"/>
    <w:rsid w:val="789D7F75"/>
    <w:rsid w:val="789E0306"/>
    <w:rsid w:val="789E1871"/>
    <w:rsid w:val="789E4ABE"/>
    <w:rsid w:val="789E4CA6"/>
    <w:rsid w:val="789E5DDE"/>
    <w:rsid w:val="789E7649"/>
    <w:rsid w:val="789F1308"/>
    <w:rsid w:val="78A05E2C"/>
    <w:rsid w:val="78A061D9"/>
    <w:rsid w:val="78A170E2"/>
    <w:rsid w:val="78A21E9A"/>
    <w:rsid w:val="78A21F34"/>
    <w:rsid w:val="78A24456"/>
    <w:rsid w:val="78A26B00"/>
    <w:rsid w:val="78A34D3A"/>
    <w:rsid w:val="78A3591C"/>
    <w:rsid w:val="78A35F4A"/>
    <w:rsid w:val="78A376CA"/>
    <w:rsid w:val="78A50C3C"/>
    <w:rsid w:val="78A51694"/>
    <w:rsid w:val="78A53442"/>
    <w:rsid w:val="78A6139D"/>
    <w:rsid w:val="78A6455F"/>
    <w:rsid w:val="78A64D89"/>
    <w:rsid w:val="78A673B6"/>
    <w:rsid w:val="78A70F68"/>
    <w:rsid w:val="78A80009"/>
    <w:rsid w:val="78A811EC"/>
    <w:rsid w:val="78A90167"/>
    <w:rsid w:val="78A908C1"/>
    <w:rsid w:val="78A92A48"/>
    <w:rsid w:val="78A95BA4"/>
    <w:rsid w:val="78A97E33"/>
    <w:rsid w:val="78AA0A59"/>
    <w:rsid w:val="78AA0ED9"/>
    <w:rsid w:val="78AA219A"/>
    <w:rsid w:val="78AA2807"/>
    <w:rsid w:val="78AA55BE"/>
    <w:rsid w:val="78AA7EFF"/>
    <w:rsid w:val="78AB0216"/>
    <w:rsid w:val="78AB2324"/>
    <w:rsid w:val="78AB54D4"/>
    <w:rsid w:val="78AC273E"/>
    <w:rsid w:val="78AC49AC"/>
    <w:rsid w:val="78AC62BB"/>
    <w:rsid w:val="78AC657F"/>
    <w:rsid w:val="78AC71D3"/>
    <w:rsid w:val="78AD2F30"/>
    <w:rsid w:val="78AD50A9"/>
    <w:rsid w:val="78AE3DBA"/>
    <w:rsid w:val="78AE526D"/>
    <w:rsid w:val="78AE7A72"/>
    <w:rsid w:val="78AF42C1"/>
    <w:rsid w:val="78AF4988"/>
    <w:rsid w:val="78B012E0"/>
    <w:rsid w:val="78B04AC8"/>
    <w:rsid w:val="78B05E3C"/>
    <w:rsid w:val="78B06003"/>
    <w:rsid w:val="78B07F55"/>
    <w:rsid w:val="78B10039"/>
    <w:rsid w:val="78B114FF"/>
    <w:rsid w:val="78B11E6D"/>
    <w:rsid w:val="78B162F0"/>
    <w:rsid w:val="78B24B79"/>
    <w:rsid w:val="78B33C2A"/>
    <w:rsid w:val="78B44E1F"/>
    <w:rsid w:val="78B54DB5"/>
    <w:rsid w:val="78B5568D"/>
    <w:rsid w:val="78B55B89"/>
    <w:rsid w:val="78B63015"/>
    <w:rsid w:val="78B641F2"/>
    <w:rsid w:val="78B6445B"/>
    <w:rsid w:val="78B743F1"/>
    <w:rsid w:val="78B76087"/>
    <w:rsid w:val="78B83176"/>
    <w:rsid w:val="78B85663"/>
    <w:rsid w:val="78B95140"/>
    <w:rsid w:val="78B957EF"/>
    <w:rsid w:val="78BB0EB8"/>
    <w:rsid w:val="78BB3C7E"/>
    <w:rsid w:val="78BB4A14"/>
    <w:rsid w:val="78BB59EC"/>
    <w:rsid w:val="78BB7061"/>
    <w:rsid w:val="78BC22C8"/>
    <w:rsid w:val="78BC3326"/>
    <w:rsid w:val="78BC3B0A"/>
    <w:rsid w:val="78BC4858"/>
    <w:rsid w:val="78BC5FD9"/>
    <w:rsid w:val="78BC630B"/>
    <w:rsid w:val="78BD078C"/>
    <w:rsid w:val="78BD2D30"/>
    <w:rsid w:val="78BD43A5"/>
    <w:rsid w:val="78BD45FB"/>
    <w:rsid w:val="78BD690D"/>
    <w:rsid w:val="78BE4504"/>
    <w:rsid w:val="78BE62B2"/>
    <w:rsid w:val="78BE7835"/>
    <w:rsid w:val="78BF1839"/>
    <w:rsid w:val="78BF28DB"/>
    <w:rsid w:val="78BF2D61"/>
    <w:rsid w:val="78C064CE"/>
    <w:rsid w:val="78C21FBA"/>
    <w:rsid w:val="78C23E08"/>
    <w:rsid w:val="78C309C5"/>
    <w:rsid w:val="78C31B39"/>
    <w:rsid w:val="78C53AE4"/>
    <w:rsid w:val="78C53E45"/>
    <w:rsid w:val="78C62E11"/>
    <w:rsid w:val="78C645DB"/>
    <w:rsid w:val="78C65988"/>
    <w:rsid w:val="78C65C9A"/>
    <w:rsid w:val="78C674D5"/>
    <w:rsid w:val="78C76950"/>
    <w:rsid w:val="78C820D1"/>
    <w:rsid w:val="78C87131"/>
    <w:rsid w:val="78C91C66"/>
    <w:rsid w:val="78C9619C"/>
    <w:rsid w:val="78CA2EA9"/>
    <w:rsid w:val="78CA44B1"/>
    <w:rsid w:val="78CC0793"/>
    <w:rsid w:val="78CC09CF"/>
    <w:rsid w:val="78CC0F3A"/>
    <w:rsid w:val="78CC1E88"/>
    <w:rsid w:val="78CC2460"/>
    <w:rsid w:val="78CC4D72"/>
    <w:rsid w:val="78CC4EEE"/>
    <w:rsid w:val="78CD1835"/>
    <w:rsid w:val="78CD5F01"/>
    <w:rsid w:val="78CE0BEB"/>
    <w:rsid w:val="78CE2999"/>
    <w:rsid w:val="78CE430B"/>
    <w:rsid w:val="78CF4963"/>
    <w:rsid w:val="78CF66DF"/>
    <w:rsid w:val="78D13903"/>
    <w:rsid w:val="78D15D99"/>
    <w:rsid w:val="78D21909"/>
    <w:rsid w:val="78D21FF4"/>
    <w:rsid w:val="78D25D90"/>
    <w:rsid w:val="78D345F7"/>
    <w:rsid w:val="78D36201"/>
    <w:rsid w:val="78D45AD6"/>
    <w:rsid w:val="78D50CAA"/>
    <w:rsid w:val="78D52290"/>
    <w:rsid w:val="78D5328C"/>
    <w:rsid w:val="78D551CC"/>
    <w:rsid w:val="78D560B2"/>
    <w:rsid w:val="78D65651"/>
    <w:rsid w:val="78D667DD"/>
    <w:rsid w:val="78D67AA0"/>
    <w:rsid w:val="78D726A6"/>
    <w:rsid w:val="78D72D43"/>
    <w:rsid w:val="78D7342C"/>
    <w:rsid w:val="78D77E94"/>
    <w:rsid w:val="78D855C6"/>
    <w:rsid w:val="78D9133E"/>
    <w:rsid w:val="78D930EC"/>
    <w:rsid w:val="78DA0057"/>
    <w:rsid w:val="78DA2925"/>
    <w:rsid w:val="78DA2EDE"/>
    <w:rsid w:val="78DA6F35"/>
    <w:rsid w:val="78DB3CF2"/>
    <w:rsid w:val="78DB50B6"/>
    <w:rsid w:val="78DC51B2"/>
    <w:rsid w:val="78DC5D00"/>
    <w:rsid w:val="78DD1247"/>
    <w:rsid w:val="78DD1463"/>
    <w:rsid w:val="78DD2BDC"/>
    <w:rsid w:val="78DD4C4B"/>
    <w:rsid w:val="78DD7E60"/>
    <w:rsid w:val="78DE495A"/>
    <w:rsid w:val="78E026CC"/>
    <w:rsid w:val="78E03955"/>
    <w:rsid w:val="78E10D19"/>
    <w:rsid w:val="78E16CDA"/>
    <w:rsid w:val="78E20633"/>
    <w:rsid w:val="78E21FA1"/>
    <w:rsid w:val="78E23F4E"/>
    <w:rsid w:val="78E251E5"/>
    <w:rsid w:val="78E36B3B"/>
    <w:rsid w:val="78E36DB7"/>
    <w:rsid w:val="78E41E16"/>
    <w:rsid w:val="78E421BD"/>
    <w:rsid w:val="78E42296"/>
    <w:rsid w:val="78E51A91"/>
    <w:rsid w:val="78E528CF"/>
    <w:rsid w:val="78E55F35"/>
    <w:rsid w:val="78E73A5B"/>
    <w:rsid w:val="78E81581"/>
    <w:rsid w:val="78E851BB"/>
    <w:rsid w:val="78EA3403"/>
    <w:rsid w:val="78EA52F9"/>
    <w:rsid w:val="78EB02DF"/>
    <w:rsid w:val="78EB061F"/>
    <w:rsid w:val="78EB0BDB"/>
    <w:rsid w:val="78EB11A8"/>
    <w:rsid w:val="78EB6124"/>
    <w:rsid w:val="78EB6B93"/>
    <w:rsid w:val="78EC7A54"/>
    <w:rsid w:val="78ED32CB"/>
    <w:rsid w:val="78ED3B23"/>
    <w:rsid w:val="78EE376A"/>
    <w:rsid w:val="78EE6B97"/>
    <w:rsid w:val="78EF1D95"/>
    <w:rsid w:val="78EF26D1"/>
    <w:rsid w:val="78EF290F"/>
    <w:rsid w:val="78F01DC0"/>
    <w:rsid w:val="78F06293"/>
    <w:rsid w:val="78F066D5"/>
    <w:rsid w:val="78F079E2"/>
    <w:rsid w:val="78F10E72"/>
    <w:rsid w:val="78F173DB"/>
    <w:rsid w:val="78F20FE8"/>
    <w:rsid w:val="78F23295"/>
    <w:rsid w:val="78F32400"/>
    <w:rsid w:val="78F35A15"/>
    <w:rsid w:val="78F41491"/>
    <w:rsid w:val="78F41740"/>
    <w:rsid w:val="78F459C0"/>
    <w:rsid w:val="78F514C6"/>
    <w:rsid w:val="78F53EF0"/>
    <w:rsid w:val="78F63D01"/>
    <w:rsid w:val="78F65A4C"/>
    <w:rsid w:val="78F67D3C"/>
    <w:rsid w:val="78F81DA4"/>
    <w:rsid w:val="78F83E56"/>
    <w:rsid w:val="78F84A5A"/>
    <w:rsid w:val="78F87A16"/>
    <w:rsid w:val="78F955B0"/>
    <w:rsid w:val="78F9623C"/>
    <w:rsid w:val="78FA3665"/>
    <w:rsid w:val="78FA3B12"/>
    <w:rsid w:val="78FB12B4"/>
    <w:rsid w:val="78FB7506"/>
    <w:rsid w:val="78FB7BA2"/>
    <w:rsid w:val="78FB7FC8"/>
    <w:rsid w:val="78FC0195"/>
    <w:rsid w:val="78FC0591"/>
    <w:rsid w:val="78FC2138"/>
    <w:rsid w:val="78FC30E3"/>
    <w:rsid w:val="78FC30F4"/>
    <w:rsid w:val="78FC6996"/>
    <w:rsid w:val="78FC6FC6"/>
    <w:rsid w:val="78FD1C0F"/>
    <w:rsid w:val="78FD2407"/>
    <w:rsid w:val="78FD6EF3"/>
    <w:rsid w:val="78FE0923"/>
    <w:rsid w:val="78FE1178"/>
    <w:rsid w:val="78FE532A"/>
    <w:rsid w:val="78FF0DA4"/>
    <w:rsid w:val="78FF3476"/>
    <w:rsid w:val="79001B3E"/>
    <w:rsid w:val="79004DC4"/>
    <w:rsid w:val="7902131B"/>
    <w:rsid w:val="79024179"/>
    <w:rsid w:val="790243F1"/>
    <w:rsid w:val="79027A64"/>
    <w:rsid w:val="79027BB6"/>
    <w:rsid w:val="7903114B"/>
    <w:rsid w:val="79031AF9"/>
    <w:rsid w:val="79033E84"/>
    <w:rsid w:val="79034055"/>
    <w:rsid w:val="790346DA"/>
    <w:rsid w:val="7903540A"/>
    <w:rsid w:val="79037059"/>
    <w:rsid w:val="7904390B"/>
    <w:rsid w:val="790441D1"/>
    <w:rsid w:val="79044B4F"/>
    <w:rsid w:val="790458F2"/>
    <w:rsid w:val="790463BB"/>
    <w:rsid w:val="79046D2E"/>
    <w:rsid w:val="79052133"/>
    <w:rsid w:val="790524FE"/>
    <w:rsid w:val="79052F51"/>
    <w:rsid w:val="79054372"/>
    <w:rsid w:val="7905493A"/>
    <w:rsid w:val="790575C1"/>
    <w:rsid w:val="79060D9B"/>
    <w:rsid w:val="790617C7"/>
    <w:rsid w:val="79065675"/>
    <w:rsid w:val="7906771C"/>
    <w:rsid w:val="7907388E"/>
    <w:rsid w:val="790740FD"/>
    <w:rsid w:val="79083047"/>
    <w:rsid w:val="79084528"/>
    <w:rsid w:val="79085E0E"/>
    <w:rsid w:val="79097044"/>
    <w:rsid w:val="79097C19"/>
    <w:rsid w:val="790A14F7"/>
    <w:rsid w:val="790A5841"/>
    <w:rsid w:val="790A58FC"/>
    <w:rsid w:val="790B43D3"/>
    <w:rsid w:val="790B45EA"/>
    <w:rsid w:val="790B4863"/>
    <w:rsid w:val="790B4F7A"/>
    <w:rsid w:val="790C03B9"/>
    <w:rsid w:val="790C04F1"/>
    <w:rsid w:val="790C1713"/>
    <w:rsid w:val="790C1F54"/>
    <w:rsid w:val="790C72F6"/>
    <w:rsid w:val="790D0628"/>
    <w:rsid w:val="790D4AEB"/>
    <w:rsid w:val="790E254A"/>
    <w:rsid w:val="790E3013"/>
    <w:rsid w:val="790E5566"/>
    <w:rsid w:val="790F29B3"/>
    <w:rsid w:val="790F2FFE"/>
    <w:rsid w:val="790F5034"/>
    <w:rsid w:val="790F5C5F"/>
    <w:rsid w:val="790F6B0E"/>
    <w:rsid w:val="791000F9"/>
    <w:rsid w:val="791065A8"/>
    <w:rsid w:val="79110AD8"/>
    <w:rsid w:val="79120883"/>
    <w:rsid w:val="7912296E"/>
    <w:rsid w:val="79123ACF"/>
    <w:rsid w:val="79123BF7"/>
    <w:rsid w:val="79127DAB"/>
    <w:rsid w:val="791304CA"/>
    <w:rsid w:val="79132657"/>
    <w:rsid w:val="79133280"/>
    <w:rsid w:val="79133C8D"/>
    <w:rsid w:val="79133FC0"/>
    <w:rsid w:val="79137D8F"/>
    <w:rsid w:val="79146144"/>
    <w:rsid w:val="7914639E"/>
    <w:rsid w:val="79146607"/>
    <w:rsid w:val="79151369"/>
    <w:rsid w:val="79163F6D"/>
    <w:rsid w:val="79164340"/>
    <w:rsid w:val="79167E9C"/>
    <w:rsid w:val="79175644"/>
    <w:rsid w:val="79176E14"/>
    <w:rsid w:val="791800B8"/>
    <w:rsid w:val="79184215"/>
    <w:rsid w:val="79193C6A"/>
    <w:rsid w:val="791A520E"/>
    <w:rsid w:val="791A59FA"/>
    <w:rsid w:val="791A5BDE"/>
    <w:rsid w:val="791B1956"/>
    <w:rsid w:val="791B54B2"/>
    <w:rsid w:val="791B62CF"/>
    <w:rsid w:val="791C6894"/>
    <w:rsid w:val="791D56CF"/>
    <w:rsid w:val="791E07B0"/>
    <w:rsid w:val="791E4FA3"/>
    <w:rsid w:val="791E5737"/>
    <w:rsid w:val="791E7422"/>
    <w:rsid w:val="791F1D5A"/>
    <w:rsid w:val="791F24E8"/>
    <w:rsid w:val="791F2D35"/>
    <w:rsid w:val="791F5C59"/>
    <w:rsid w:val="79201A0D"/>
    <w:rsid w:val="79202AC9"/>
    <w:rsid w:val="79203695"/>
    <w:rsid w:val="792065B5"/>
    <w:rsid w:val="79213E93"/>
    <w:rsid w:val="79216FBD"/>
    <w:rsid w:val="7922228B"/>
    <w:rsid w:val="7922270D"/>
    <w:rsid w:val="79224A93"/>
    <w:rsid w:val="7924080B"/>
    <w:rsid w:val="79246858"/>
    <w:rsid w:val="79246A5D"/>
    <w:rsid w:val="79253F17"/>
    <w:rsid w:val="79265C67"/>
    <w:rsid w:val="792719AD"/>
    <w:rsid w:val="792720A9"/>
    <w:rsid w:val="79276786"/>
    <w:rsid w:val="79286D15"/>
    <w:rsid w:val="79297BCF"/>
    <w:rsid w:val="792A04CC"/>
    <w:rsid w:val="792A1418"/>
    <w:rsid w:val="792A19F6"/>
    <w:rsid w:val="792A3948"/>
    <w:rsid w:val="792B062E"/>
    <w:rsid w:val="792B0FDD"/>
    <w:rsid w:val="792B1A70"/>
    <w:rsid w:val="792B7DEB"/>
    <w:rsid w:val="792C1FB9"/>
    <w:rsid w:val="792C2AF1"/>
    <w:rsid w:val="792C3773"/>
    <w:rsid w:val="792C5064"/>
    <w:rsid w:val="792C5912"/>
    <w:rsid w:val="792D070F"/>
    <w:rsid w:val="792D389A"/>
    <w:rsid w:val="792E1873"/>
    <w:rsid w:val="792E3438"/>
    <w:rsid w:val="792E57AB"/>
    <w:rsid w:val="792E5EE4"/>
    <w:rsid w:val="792F0E14"/>
    <w:rsid w:val="792F38E7"/>
    <w:rsid w:val="792F4256"/>
    <w:rsid w:val="792F5C3B"/>
    <w:rsid w:val="7930453A"/>
    <w:rsid w:val="79307DD8"/>
    <w:rsid w:val="79314126"/>
    <w:rsid w:val="79330A4E"/>
    <w:rsid w:val="79334EF2"/>
    <w:rsid w:val="7934388C"/>
    <w:rsid w:val="79344C86"/>
    <w:rsid w:val="79350719"/>
    <w:rsid w:val="793547C6"/>
    <w:rsid w:val="79356515"/>
    <w:rsid w:val="79357DAA"/>
    <w:rsid w:val="793638D1"/>
    <w:rsid w:val="79370AB9"/>
    <w:rsid w:val="793734A3"/>
    <w:rsid w:val="79383607"/>
    <w:rsid w:val="79385471"/>
    <w:rsid w:val="793920D3"/>
    <w:rsid w:val="79393B8B"/>
    <w:rsid w:val="793B2AEB"/>
    <w:rsid w:val="793C2D61"/>
    <w:rsid w:val="793C6FCF"/>
    <w:rsid w:val="793D40A8"/>
    <w:rsid w:val="793E1782"/>
    <w:rsid w:val="793E314D"/>
    <w:rsid w:val="793E333A"/>
    <w:rsid w:val="793F1DE6"/>
    <w:rsid w:val="793F3897"/>
    <w:rsid w:val="793F7031"/>
    <w:rsid w:val="793F71C8"/>
    <w:rsid w:val="793F73F3"/>
    <w:rsid w:val="7940124E"/>
    <w:rsid w:val="79402197"/>
    <w:rsid w:val="7940270D"/>
    <w:rsid w:val="7940316B"/>
    <w:rsid w:val="794237D4"/>
    <w:rsid w:val="79425135"/>
    <w:rsid w:val="794358EA"/>
    <w:rsid w:val="79440EAD"/>
    <w:rsid w:val="79441685"/>
    <w:rsid w:val="794442E5"/>
    <w:rsid w:val="79446FFC"/>
    <w:rsid w:val="79462136"/>
    <w:rsid w:val="79463C93"/>
    <w:rsid w:val="7946470E"/>
    <w:rsid w:val="79464C25"/>
    <w:rsid w:val="794762A8"/>
    <w:rsid w:val="79484957"/>
    <w:rsid w:val="79485692"/>
    <w:rsid w:val="794875B5"/>
    <w:rsid w:val="79492020"/>
    <w:rsid w:val="79493D1B"/>
    <w:rsid w:val="794964C4"/>
    <w:rsid w:val="794977C8"/>
    <w:rsid w:val="794A13D9"/>
    <w:rsid w:val="794B223C"/>
    <w:rsid w:val="794B3FEA"/>
    <w:rsid w:val="794C38BE"/>
    <w:rsid w:val="794C3979"/>
    <w:rsid w:val="794C5D20"/>
    <w:rsid w:val="794C7A9D"/>
    <w:rsid w:val="794D0E09"/>
    <w:rsid w:val="794D32C6"/>
    <w:rsid w:val="794D7CB9"/>
    <w:rsid w:val="794E2959"/>
    <w:rsid w:val="794E5419"/>
    <w:rsid w:val="794F33AE"/>
    <w:rsid w:val="79501D11"/>
    <w:rsid w:val="79501EE5"/>
    <w:rsid w:val="7950439B"/>
    <w:rsid w:val="79507852"/>
    <w:rsid w:val="79534C4C"/>
    <w:rsid w:val="79537342"/>
    <w:rsid w:val="795409C4"/>
    <w:rsid w:val="7954361C"/>
    <w:rsid w:val="795548D3"/>
    <w:rsid w:val="7956154C"/>
    <w:rsid w:val="7956473D"/>
    <w:rsid w:val="79570BE0"/>
    <w:rsid w:val="79577FE9"/>
    <w:rsid w:val="7958011D"/>
    <w:rsid w:val="79580892"/>
    <w:rsid w:val="79585491"/>
    <w:rsid w:val="79586707"/>
    <w:rsid w:val="795A010D"/>
    <w:rsid w:val="795A15BE"/>
    <w:rsid w:val="795A247F"/>
    <w:rsid w:val="795A398D"/>
    <w:rsid w:val="795A422D"/>
    <w:rsid w:val="795A5FDB"/>
    <w:rsid w:val="795B307F"/>
    <w:rsid w:val="795D1F6F"/>
    <w:rsid w:val="795E0097"/>
    <w:rsid w:val="795E0856"/>
    <w:rsid w:val="795E292C"/>
    <w:rsid w:val="795F27DA"/>
    <w:rsid w:val="7960653E"/>
    <w:rsid w:val="796104F5"/>
    <w:rsid w:val="79616FD1"/>
    <w:rsid w:val="7962233E"/>
    <w:rsid w:val="79636020"/>
    <w:rsid w:val="79637982"/>
    <w:rsid w:val="79640CBB"/>
    <w:rsid w:val="79643756"/>
    <w:rsid w:val="79654980"/>
    <w:rsid w:val="79661064"/>
    <w:rsid w:val="79666685"/>
    <w:rsid w:val="7966739F"/>
    <w:rsid w:val="796706F8"/>
    <w:rsid w:val="7967201E"/>
    <w:rsid w:val="79673C69"/>
    <w:rsid w:val="796764A9"/>
    <w:rsid w:val="796804B8"/>
    <w:rsid w:val="79681304"/>
    <w:rsid w:val="796900FA"/>
    <w:rsid w:val="796926C2"/>
    <w:rsid w:val="796970BB"/>
    <w:rsid w:val="796A2E2C"/>
    <w:rsid w:val="796B6955"/>
    <w:rsid w:val="796C21B2"/>
    <w:rsid w:val="796C3F60"/>
    <w:rsid w:val="796C442C"/>
    <w:rsid w:val="796D52CA"/>
    <w:rsid w:val="796D7259"/>
    <w:rsid w:val="796E5959"/>
    <w:rsid w:val="796E7B0C"/>
    <w:rsid w:val="797008F6"/>
    <w:rsid w:val="79703ED5"/>
    <w:rsid w:val="797057FE"/>
    <w:rsid w:val="79706D0B"/>
    <w:rsid w:val="79707737"/>
    <w:rsid w:val="79710936"/>
    <w:rsid w:val="79711576"/>
    <w:rsid w:val="79712C93"/>
    <w:rsid w:val="797157F1"/>
    <w:rsid w:val="797218EC"/>
    <w:rsid w:val="79722A0F"/>
    <w:rsid w:val="797317B2"/>
    <w:rsid w:val="797328C1"/>
    <w:rsid w:val="79735451"/>
    <w:rsid w:val="79740018"/>
    <w:rsid w:val="7974010D"/>
    <w:rsid w:val="797434ED"/>
    <w:rsid w:val="79747794"/>
    <w:rsid w:val="7975264E"/>
    <w:rsid w:val="79756B97"/>
    <w:rsid w:val="79760115"/>
    <w:rsid w:val="79766B8D"/>
    <w:rsid w:val="797670FE"/>
    <w:rsid w:val="79767FD2"/>
    <w:rsid w:val="79770515"/>
    <w:rsid w:val="797718B2"/>
    <w:rsid w:val="797722E2"/>
    <w:rsid w:val="797739FC"/>
    <w:rsid w:val="7977752F"/>
    <w:rsid w:val="79780177"/>
    <w:rsid w:val="79780186"/>
    <w:rsid w:val="79780B57"/>
    <w:rsid w:val="79786C62"/>
    <w:rsid w:val="7979459B"/>
    <w:rsid w:val="797A12A9"/>
    <w:rsid w:val="797A2C33"/>
    <w:rsid w:val="797A4084"/>
    <w:rsid w:val="797A459A"/>
    <w:rsid w:val="797B06B5"/>
    <w:rsid w:val="797B5E76"/>
    <w:rsid w:val="797B6D7B"/>
    <w:rsid w:val="797C22C9"/>
    <w:rsid w:val="797C23F5"/>
    <w:rsid w:val="797C30C2"/>
    <w:rsid w:val="797C5181"/>
    <w:rsid w:val="797C63C6"/>
    <w:rsid w:val="797D1E1C"/>
    <w:rsid w:val="797D2F69"/>
    <w:rsid w:val="797D616D"/>
    <w:rsid w:val="797E3DFA"/>
    <w:rsid w:val="797E45E8"/>
    <w:rsid w:val="797E49A4"/>
    <w:rsid w:val="797E7DF1"/>
    <w:rsid w:val="797F0137"/>
    <w:rsid w:val="797F05BE"/>
    <w:rsid w:val="797F318A"/>
    <w:rsid w:val="797F3C93"/>
    <w:rsid w:val="797F5D9C"/>
    <w:rsid w:val="797F5E09"/>
    <w:rsid w:val="79807F5C"/>
    <w:rsid w:val="79810CAD"/>
    <w:rsid w:val="79813D71"/>
    <w:rsid w:val="798148D1"/>
    <w:rsid w:val="79816F2F"/>
    <w:rsid w:val="79817A0B"/>
    <w:rsid w:val="79817A8C"/>
    <w:rsid w:val="798200A3"/>
    <w:rsid w:val="798219D5"/>
    <w:rsid w:val="79823784"/>
    <w:rsid w:val="79825532"/>
    <w:rsid w:val="79833745"/>
    <w:rsid w:val="7983631E"/>
    <w:rsid w:val="79836614"/>
    <w:rsid w:val="79840115"/>
    <w:rsid w:val="798455FB"/>
    <w:rsid w:val="7984574E"/>
    <w:rsid w:val="79855F58"/>
    <w:rsid w:val="79892E63"/>
    <w:rsid w:val="79897410"/>
    <w:rsid w:val="798A1174"/>
    <w:rsid w:val="798B50E0"/>
    <w:rsid w:val="798B75B8"/>
    <w:rsid w:val="798C63B0"/>
    <w:rsid w:val="798D1C1D"/>
    <w:rsid w:val="798D4602"/>
    <w:rsid w:val="798E0371"/>
    <w:rsid w:val="798E2C22"/>
    <w:rsid w:val="798E3ED6"/>
    <w:rsid w:val="798E6C6C"/>
    <w:rsid w:val="79900CBA"/>
    <w:rsid w:val="799029B5"/>
    <w:rsid w:val="79907B7E"/>
    <w:rsid w:val="79916308"/>
    <w:rsid w:val="79917822"/>
    <w:rsid w:val="799210CB"/>
    <w:rsid w:val="799235E6"/>
    <w:rsid w:val="79925AD1"/>
    <w:rsid w:val="79927E6B"/>
    <w:rsid w:val="799314ED"/>
    <w:rsid w:val="79941015"/>
    <w:rsid w:val="799436B4"/>
    <w:rsid w:val="79951709"/>
    <w:rsid w:val="79955265"/>
    <w:rsid w:val="79964022"/>
    <w:rsid w:val="7997191B"/>
    <w:rsid w:val="79971C0E"/>
    <w:rsid w:val="799728E1"/>
    <w:rsid w:val="79973854"/>
    <w:rsid w:val="799743EB"/>
    <w:rsid w:val="7997615A"/>
    <w:rsid w:val="79986942"/>
    <w:rsid w:val="799971A9"/>
    <w:rsid w:val="79997F99"/>
    <w:rsid w:val="799A0ACD"/>
    <w:rsid w:val="799C4749"/>
    <w:rsid w:val="799C4845"/>
    <w:rsid w:val="799C6ED5"/>
    <w:rsid w:val="799D2EC4"/>
    <w:rsid w:val="799E1530"/>
    <w:rsid w:val="79A0053C"/>
    <w:rsid w:val="79A034DD"/>
    <w:rsid w:val="79A075E2"/>
    <w:rsid w:val="79A100AE"/>
    <w:rsid w:val="79A10396"/>
    <w:rsid w:val="79A1728E"/>
    <w:rsid w:val="79A225C5"/>
    <w:rsid w:val="79A22D01"/>
    <w:rsid w:val="79A2635C"/>
    <w:rsid w:val="79A2791C"/>
    <w:rsid w:val="79A307C6"/>
    <w:rsid w:val="79A31373"/>
    <w:rsid w:val="79A40D56"/>
    <w:rsid w:val="79A4659B"/>
    <w:rsid w:val="79A5003A"/>
    <w:rsid w:val="79A54216"/>
    <w:rsid w:val="79A54D4D"/>
    <w:rsid w:val="79A56B3E"/>
    <w:rsid w:val="79A721C8"/>
    <w:rsid w:val="79A874B2"/>
    <w:rsid w:val="79A90D10"/>
    <w:rsid w:val="79A9493A"/>
    <w:rsid w:val="79A951B4"/>
    <w:rsid w:val="79AB21E7"/>
    <w:rsid w:val="79AB2304"/>
    <w:rsid w:val="79AB59A4"/>
    <w:rsid w:val="79AB711F"/>
    <w:rsid w:val="79AC4DB2"/>
    <w:rsid w:val="79AD0FED"/>
    <w:rsid w:val="79AD6A52"/>
    <w:rsid w:val="79AE2624"/>
    <w:rsid w:val="79AE3EE1"/>
    <w:rsid w:val="79AF116A"/>
    <w:rsid w:val="79AF20DA"/>
    <w:rsid w:val="79B002F1"/>
    <w:rsid w:val="79B05619"/>
    <w:rsid w:val="79B065E1"/>
    <w:rsid w:val="79B0701D"/>
    <w:rsid w:val="79B2504D"/>
    <w:rsid w:val="79B25FD0"/>
    <w:rsid w:val="79B32738"/>
    <w:rsid w:val="79B32E85"/>
    <w:rsid w:val="79B3393D"/>
    <w:rsid w:val="79B34CD9"/>
    <w:rsid w:val="79B37D98"/>
    <w:rsid w:val="79B42297"/>
    <w:rsid w:val="79B435AB"/>
    <w:rsid w:val="79B50A3B"/>
    <w:rsid w:val="79B52F91"/>
    <w:rsid w:val="79B56F1F"/>
    <w:rsid w:val="79B576B5"/>
    <w:rsid w:val="79B65AD8"/>
    <w:rsid w:val="79B778D1"/>
    <w:rsid w:val="79B8550A"/>
    <w:rsid w:val="79B871A5"/>
    <w:rsid w:val="79B97911"/>
    <w:rsid w:val="79BA4CCB"/>
    <w:rsid w:val="79BA6F74"/>
    <w:rsid w:val="79BC0A44"/>
    <w:rsid w:val="79BC26C7"/>
    <w:rsid w:val="79BC316C"/>
    <w:rsid w:val="79BC4EE7"/>
    <w:rsid w:val="79BC501C"/>
    <w:rsid w:val="79BC68DD"/>
    <w:rsid w:val="79BD5725"/>
    <w:rsid w:val="79BD688A"/>
    <w:rsid w:val="79BE133A"/>
    <w:rsid w:val="79BE55D1"/>
    <w:rsid w:val="79BE6CAF"/>
    <w:rsid w:val="79BF0518"/>
    <w:rsid w:val="79BF4389"/>
    <w:rsid w:val="79C02109"/>
    <w:rsid w:val="79C132C3"/>
    <w:rsid w:val="79C13AB6"/>
    <w:rsid w:val="79C16FDE"/>
    <w:rsid w:val="79C220B0"/>
    <w:rsid w:val="79C2338A"/>
    <w:rsid w:val="79C43D9C"/>
    <w:rsid w:val="79C478F8"/>
    <w:rsid w:val="79C52209"/>
    <w:rsid w:val="79C56404"/>
    <w:rsid w:val="79C573D4"/>
    <w:rsid w:val="79C635D8"/>
    <w:rsid w:val="79C63670"/>
    <w:rsid w:val="79C676E7"/>
    <w:rsid w:val="79C773E8"/>
    <w:rsid w:val="79C8388C"/>
    <w:rsid w:val="79C8633D"/>
    <w:rsid w:val="79C90CF3"/>
    <w:rsid w:val="79C912E6"/>
    <w:rsid w:val="79CA4722"/>
    <w:rsid w:val="79CB20E2"/>
    <w:rsid w:val="79CB2DC8"/>
    <w:rsid w:val="79CB4FB3"/>
    <w:rsid w:val="79CB6ED9"/>
    <w:rsid w:val="79CC40F1"/>
    <w:rsid w:val="79CD0368"/>
    <w:rsid w:val="79CD3318"/>
    <w:rsid w:val="79CD358C"/>
    <w:rsid w:val="79CD48C1"/>
    <w:rsid w:val="79CD601A"/>
    <w:rsid w:val="79CD7A11"/>
    <w:rsid w:val="79CE12F0"/>
    <w:rsid w:val="79CE4C1B"/>
    <w:rsid w:val="79CE5AA7"/>
    <w:rsid w:val="79CE5D46"/>
    <w:rsid w:val="79CE69C9"/>
    <w:rsid w:val="79CE7C10"/>
    <w:rsid w:val="79CF1824"/>
    <w:rsid w:val="79CF44A1"/>
    <w:rsid w:val="79D005AC"/>
    <w:rsid w:val="79D03529"/>
    <w:rsid w:val="79D06252"/>
    <w:rsid w:val="79D16AD3"/>
    <w:rsid w:val="79D20267"/>
    <w:rsid w:val="79D26F02"/>
    <w:rsid w:val="79D3505F"/>
    <w:rsid w:val="79D40D6C"/>
    <w:rsid w:val="79D411A4"/>
    <w:rsid w:val="79D42883"/>
    <w:rsid w:val="79D44BB2"/>
    <w:rsid w:val="79D47159"/>
    <w:rsid w:val="79D521A3"/>
    <w:rsid w:val="79D57D57"/>
    <w:rsid w:val="79D668E4"/>
    <w:rsid w:val="79D67481"/>
    <w:rsid w:val="79D769C4"/>
    <w:rsid w:val="79D777E3"/>
    <w:rsid w:val="79D82B94"/>
    <w:rsid w:val="79D835F6"/>
    <w:rsid w:val="79DA5ADA"/>
    <w:rsid w:val="79DA7FA4"/>
    <w:rsid w:val="79DB38EA"/>
    <w:rsid w:val="79DB3C2F"/>
    <w:rsid w:val="79DB7A92"/>
    <w:rsid w:val="79DC54C4"/>
    <w:rsid w:val="79DC7338"/>
    <w:rsid w:val="79DD2EE9"/>
    <w:rsid w:val="79DE022B"/>
    <w:rsid w:val="79DE5C2E"/>
    <w:rsid w:val="79DE5FAF"/>
    <w:rsid w:val="79DE76BF"/>
    <w:rsid w:val="79DF01A9"/>
    <w:rsid w:val="79DF357E"/>
    <w:rsid w:val="79E06B7A"/>
    <w:rsid w:val="79E06FB9"/>
    <w:rsid w:val="79E07B67"/>
    <w:rsid w:val="79E10F0D"/>
    <w:rsid w:val="79E162B4"/>
    <w:rsid w:val="79E21358"/>
    <w:rsid w:val="79E24222"/>
    <w:rsid w:val="79E257A1"/>
    <w:rsid w:val="79E35FEA"/>
    <w:rsid w:val="79E42D90"/>
    <w:rsid w:val="79E54F49"/>
    <w:rsid w:val="79E55A9F"/>
    <w:rsid w:val="79E56275"/>
    <w:rsid w:val="79E624CD"/>
    <w:rsid w:val="79E64355"/>
    <w:rsid w:val="79E65289"/>
    <w:rsid w:val="79E703FB"/>
    <w:rsid w:val="79E75BE5"/>
    <w:rsid w:val="79E7720E"/>
    <w:rsid w:val="79E81839"/>
    <w:rsid w:val="79E87A8A"/>
    <w:rsid w:val="79E907BC"/>
    <w:rsid w:val="79E90BAB"/>
    <w:rsid w:val="79E95A76"/>
    <w:rsid w:val="79E9751B"/>
    <w:rsid w:val="79EA1A55"/>
    <w:rsid w:val="79EA66E0"/>
    <w:rsid w:val="79EB1329"/>
    <w:rsid w:val="79EB1B74"/>
    <w:rsid w:val="79EB30D7"/>
    <w:rsid w:val="79EB757B"/>
    <w:rsid w:val="79EC0B0A"/>
    <w:rsid w:val="79EC5FAE"/>
    <w:rsid w:val="79ED0002"/>
    <w:rsid w:val="79ED50A1"/>
    <w:rsid w:val="79ED621B"/>
    <w:rsid w:val="79EE078F"/>
    <w:rsid w:val="79EE0E19"/>
    <w:rsid w:val="79EE1267"/>
    <w:rsid w:val="79EE2043"/>
    <w:rsid w:val="79EE41AA"/>
    <w:rsid w:val="79EE51D7"/>
    <w:rsid w:val="79EF53BE"/>
    <w:rsid w:val="79EF66B8"/>
    <w:rsid w:val="79F006ED"/>
    <w:rsid w:val="79F070B7"/>
    <w:rsid w:val="79F14B62"/>
    <w:rsid w:val="79F20909"/>
    <w:rsid w:val="79F24465"/>
    <w:rsid w:val="79F30C09"/>
    <w:rsid w:val="79F3505C"/>
    <w:rsid w:val="79F363C8"/>
    <w:rsid w:val="79F43F9A"/>
    <w:rsid w:val="79F4404C"/>
    <w:rsid w:val="79F44681"/>
    <w:rsid w:val="79F5250C"/>
    <w:rsid w:val="79F53F55"/>
    <w:rsid w:val="79F5693D"/>
    <w:rsid w:val="79F66330"/>
    <w:rsid w:val="79F6735E"/>
    <w:rsid w:val="79F707EE"/>
    <w:rsid w:val="79F73C51"/>
    <w:rsid w:val="79F75F20"/>
    <w:rsid w:val="79F7703A"/>
    <w:rsid w:val="79F82917"/>
    <w:rsid w:val="79F851D5"/>
    <w:rsid w:val="79F86D96"/>
    <w:rsid w:val="79F91C98"/>
    <w:rsid w:val="79F9310E"/>
    <w:rsid w:val="79F931F0"/>
    <w:rsid w:val="79F93734"/>
    <w:rsid w:val="79F93A46"/>
    <w:rsid w:val="79F96BD5"/>
    <w:rsid w:val="79FA36F4"/>
    <w:rsid w:val="79FA7D71"/>
    <w:rsid w:val="79FC1367"/>
    <w:rsid w:val="79FC1788"/>
    <w:rsid w:val="79FC4453"/>
    <w:rsid w:val="79FC7092"/>
    <w:rsid w:val="79FD4B66"/>
    <w:rsid w:val="79FE0690"/>
    <w:rsid w:val="79FE6258"/>
    <w:rsid w:val="79FE72AE"/>
    <w:rsid w:val="79FF06C1"/>
    <w:rsid w:val="79FF0E55"/>
    <w:rsid w:val="79FF1843"/>
    <w:rsid w:val="79FF25D0"/>
    <w:rsid w:val="79FF4DD4"/>
    <w:rsid w:val="79FF5112"/>
    <w:rsid w:val="79FF5B24"/>
    <w:rsid w:val="79FF65B5"/>
    <w:rsid w:val="7A00401B"/>
    <w:rsid w:val="7A006175"/>
    <w:rsid w:val="7A00704A"/>
    <w:rsid w:val="7A010B4C"/>
    <w:rsid w:val="7A01123D"/>
    <w:rsid w:val="7A011D7B"/>
    <w:rsid w:val="7A0229A6"/>
    <w:rsid w:val="7A02497E"/>
    <w:rsid w:val="7A0376DB"/>
    <w:rsid w:val="7A040A8A"/>
    <w:rsid w:val="7A044199"/>
    <w:rsid w:val="7A045011"/>
    <w:rsid w:val="7A0452E7"/>
    <w:rsid w:val="7A04551F"/>
    <w:rsid w:val="7A047466"/>
    <w:rsid w:val="7A0501CE"/>
    <w:rsid w:val="7A0643B5"/>
    <w:rsid w:val="7A067F11"/>
    <w:rsid w:val="7A082D9C"/>
    <w:rsid w:val="7A0917AF"/>
    <w:rsid w:val="7A0A0633"/>
    <w:rsid w:val="7A0A2459"/>
    <w:rsid w:val="7A0A5299"/>
    <w:rsid w:val="7A0A57D4"/>
    <w:rsid w:val="7A0A639B"/>
    <w:rsid w:val="7A0B05E4"/>
    <w:rsid w:val="7A0B3779"/>
    <w:rsid w:val="7A0B5527"/>
    <w:rsid w:val="7A0B5FDB"/>
    <w:rsid w:val="7A0C283F"/>
    <w:rsid w:val="7A0C698D"/>
    <w:rsid w:val="7A0E217C"/>
    <w:rsid w:val="7A0E4CEE"/>
    <w:rsid w:val="7A0F14BB"/>
    <w:rsid w:val="7A0F44E4"/>
    <w:rsid w:val="7A0F7E67"/>
    <w:rsid w:val="7A102AD6"/>
    <w:rsid w:val="7A10372E"/>
    <w:rsid w:val="7A111395"/>
    <w:rsid w:val="7A1125C2"/>
    <w:rsid w:val="7A113181"/>
    <w:rsid w:val="7A1233F5"/>
    <w:rsid w:val="7A1268B5"/>
    <w:rsid w:val="7A126940"/>
    <w:rsid w:val="7A13576E"/>
    <w:rsid w:val="7A136C26"/>
    <w:rsid w:val="7A1406B4"/>
    <w:rsid w:val="7A142BF0"/>
    <w:rsid w:val="7A144F6F"/>
    <w:rsid w:val="7A144F93"/>
    <w:rsid w:val="7A150154"/>
    <w:rsid w:val="7A151EC8"/>
    <w:rsid w:val="7A15284A"/>
    <w:rsid w:val="7A156F58"/>
    <w:rsid w:val="7A160032"/>
    <w:rsid w:val="7A164EA9"/>
    <w:rsid w:val="7A165148"/>
    <w:rsid w:val="7A165B14"/>
    <w:rsid w:val="7A170284"/>
    <w:rsid w:val="7A180EFC"/>
    <w:rsid w:val="7A1818C2"/>
    <w:rsid w:val="7A18284A"/>
    <w:rsid w:val="7A1A1C0E"/>
    <w:rsid w:val="7A1A249F"/>
    <w:rsid w:val="7A1B15A4"/>
    <w:rsid w:val="7A1B2118"/>
    <w:rsid w:val="7A1B5411"/>
    <w:rsid w:val="7A1B7E60"/>
    <w:rsid w:val="7A1C14E2"/>
    <w:rsid w:val="7A1C16A1"/>
    <w:rsid w:val="7A1C3FB5"/>
    <w:rsid w:val="7A1C47B5"/>
    <w:rsid w:val="7A1C7734"/>
    <w:rsid w:val="7A1D3808"/>
    <w:rsid w:val="7A1E3B0E"/>
    <w:rsid w:val="7A1E525A"/>
    <w:rsid w:val="7A1F3D9C"/>
    <w:rsid w:val="7A202C30"/>
    <w:rsid w:val="7A203F4D"/>
    <w:rsid w:val="7A205250"/>
    <w:rsid w:val="7A2111EE"/>
    <w:rsid w:val="7A2149F5"/>
    <w:rsid w:val="7A214D4A"/>
    <w:rsid w:val="7A217703"/>
    <w:rsid w:val="7A226C07"/>
    <w:rsid w:val="7A226C7A"/>
    <w:rsid w:val="7A233268"/>
    <w:rsid w:val="7A243083"/>
    <w:rsid w:val="7A24483B"/>
    <w:rsid w:val="7A247951"/>
    <w:rsid w:val="7A2530DC"/>
    <w:rsid w:val="7A2605B3"/>
    <w:rsid w:val="7A2617FA"/>
    <w:rsid w:val="7A262D55"/>
    <w:rsid w:val="7A266805"/>
    <w:rsid w:val="7A271C05"/>
    <w:rsid w:val="7A276BBF"/>
    <w:rsid w:val="7A280933"/>
    <w:rsid w:val="7A28432B"/>
    <w:rsid w:val="7A287E87"/>
    <w:rsid w:val="7A29123E"/>
    <w:rsid w:val="7A292F58"/>
    <w:rsid w:val="7A293BFF"/>
    <w:rsid w:val="7A296700"/>
    <w:rsid w:val="7A2974F1"/>
    <w:rsid w:val="7A2A0D06"/>
    <w:rsid w:val="7A2A0E5A"/>
    <w:rsid w:val="7A2B00BE"/>
    <w:rsid w:val="7A2B2446"/>
    <w:rsid w:val="7A2B4217"/>
    <w:rsid w:val="7A2C1412"/>
    <w:rsid w:val="7A2C2326"/>
    <w:rsid w:val="7A2C4AB6"/>
    <w:rsid w:val="7A2C6CA2"/>
    <w:rsid w:val="7A2D02CE"/>
    <w:rsid w:val="7A2D36EF"/>
    <w:rsid w:val="7A2D3E12"/>
    <w:rsid w:val="7A2D7B93"/>
    <w:rsid w:val="7A2E2190"/>
    <w:rsid w:val="7A2F7C85"/>
    <w:rsid w:val="7A300C63"/>
    <w:rsid w:val="7A301431"/>
    <w:rsid w:val="7A3031E0"/>
    <w:rsid w:val="7A305C3D"/>
    <w:rsid w:val="7A322CAB"/>
    <w:rsid w:val="7A326041"/>
    <w:rsid w:val="7A326F58"/>
    <w:rsid w:val="7A33329F"/>
    <w:rsid w:val="7A334C29"/>
    <w:rsid w:val="7A336E28"/>
    <w:rsid w:val="7A33756B"/>
    <w:rsid w:val="7A340F22"/>
    <w:rsid w:val="7A344A7E"/>
    <w:rsid w:val="7A345081"/>
    <w:rsid w:val="7A346E8F"/>
    <w:rsid w:val="7A347AEF"/>
    <w:rsid w:val="7A350486"/>
    <w:rsid w:val="7A350EAE"/>
    <w:rsid w:val="7A3525A4"/>
    <w:rsid w:val="7A355B56"/>
    <w:rsid w:val="7A355D96"/>
    <w:rsid w:val="7A357952"/>
    <w:rsid w:val="7A361336"/>
    <w:rsid w:val="7A361B3C"/>
    <w:rsid w:val="7A362652"/>
    <w:rsid w:val="7A366492"/>
    <w:rsid w:val="7A3706A5"/>
    <w:rsid w:val="7A37456E"/>
    <w:rsid w:val="7A3816DF"/>
    <w:rsid w:val="7A3839B0"/>
    <w:rsid w:val="7A3902E6"/>
    <w:rsid w:val="7A391C1B"/>
    <w:rsid w:val="7A392094"/>
    <w:rsid w:val="7A3A43AC"/>
    <w:rsid w:val="7A3B06D4"/>
    <w:rsid w:val="7A3B0842"/>
    <w:rsid w:val="7A3B22B0"/>
    <w:rsid w:val="7A3B3818"/>
    <w:rsid w:val="7A3B5462"/>
    <w:rsid w:val="7A3C126D"/>
    <w:rsid w:val="7A3C3711"/>
    <w:rsid w:val="7A3C405C"/>
    <w:rsid w:val="7A3C6791"/>
    <w:rsid w:val="7A3D1F8C"/>
    <w:rsid w:val="7A3D7BDF"/>
    <w:rsid w:val="7A3E3B4E"/>
    <w:rsid w:val="7A3E4E34"/>
    <w:rsid w:val="7A3E6B3A"/>
    <w:rsid w:val="7A3F6AAB"/>
    <w:rsid w:val="7A3F740A"/>
    <w:rsid w:val="7A404A4C"/>
    <w:rsid w:val="7A406770"/>
    <w:rsid w:val="7A410474"/>
    <w:rsid w:val="7A410F49"/>
    <w:rsid w:val="7A4136CB"/>
    <w:rsid w:val="7A4168A4"/>
    <w:rsid w:val="7A420BA2"/>
    <w:rsid w:val="7A4218B3"/>
    <w:rsid w:val="7A430257"/>
    <w:rsid w:val="7A434CC1"/>
    <w:rsid w:val="7A435965"/>
    <w:rsid w:val="7A452980"/>
    <w:rsid w:val="7A452D8F"/>
    <w:rsid w:val="7A456C8B"/>
    <w:rsid w:val="7A46330B"/>
    <w:rsid w:val="7A474289"/>
    <w:rsid w:val="7A480956"/>
    <w:rsid w:val="7A4822D7"/>
    <w:rsid w:val="7A485CA4"/>
    <w:rsid w:val="7A487BA5"/>
    <w:rsid w:val="7A49604F"/>
    <w:rsid w:val="7A4A215F"/>
    <w:rsid w:val="7A4A42A1"/>
    <w:rsid w:val="7A4B0019"/>
    <w:rsid w:val="7A4B1FDE"/>
    <w:rsid w:val="7A4B2763"/>
    <w:rsid w:val="7A4B3314"/>
    <w:rsid w:val="7A4C5C11"/>
    <w:rsid w:val="7A4D3E74"/>
    <w:rsid w:val="7A4D7D11"/>
    <w:rsid w:val="7A4E3666"/>
    <w:rsid w:val="7A4E58F3"/>
    <w:rsid w:val="7A4F3F08"/>
    <w:rsid w:val="7A4F4524"/>
    <w:rsid w:val="7A50079E"/>
    <w:rsid w:val="7A50530C"/>
    <w:rsid w:val="7A505630"/>
    <w:rsid w:val="7A506D61"/>
    <w:rsid w:val="7A513882"/>
    <w:rsid w:val="7A5171AD"/>
    <w:rsid w:val="7A525DC4"/>
    <w:rsid w:val="7A5260EB"/>
    <w:rsid w:val="7A52795F"/>
    <w:rsid w:val="7A53130E"/>
    <w:rsid w:val="7A5351A5"/>
    <w:rsid w:val="7A540CD1"/>
    <w:rsid w:val="7A543372"/>
    <w:rsid w:val="7A544728"/>
    <w:rsid w:val="7A5457B1"/>
    <w:rsid w:val="7A546C43"/>
    <w:rsid w:val="7A550BD6"/>
    <w:rsid w:val="7A5520F1"/>
    <w:rsid w:val="7A552C46"/>
    <w:rsid w:val="7A552EC9"/>
    <w:rsid w:val="7A555B34"/>
    <w:rsid w:val="7A556F47"/>
    <w:rsid w:val="7A562C54"/>
    <w:rsid w:val="7A566292"/>
    <w:rsid w:val="7A5945BF"/>
    <w:rsid w:val="7A5A025C"/>
    <w:rsid w:val="7A5A4BA3"/>
    <w:rsid w:val="7A5A5020"/>
    <w:rsid w:val="7A5B4BA5"/>
    <w:rsid w:val="7A5C30B8"/>
    <w:rsid w:val="7A5C6D9D"/>
    <w:rsid w:val="7A5D3EE8"/>
    <w:rsid w:val="7A5E1AFB"/>
    <w:rsid w:val="7A5E1FCC"/>
    <w:rsid w:val="7A5E304C"/>
    <w:rsid w:val="7A5E5F9F"/>
    <w:rsid w:val="7A5E7D4D"/>
    <w:rsid w:val="7A5F22BC"/>
    <w:rsid w:val="7A5F30D6"/>
    <w:rsid w:val="7A5F6571"/>
    <w:rsid w:val="7A5F7560"/>
    <w:rsid w:val="7A6035C9"/>
    <w:rsid w:val="7A60682F"/>
    <w:rsid w:val="7A6115EB"/>
    <w:rsid w:val="7A613399"/>
    <w:rsid w:val="7A61783D"/>
    <w:rsid w:val="7A62433A"/>
    <w:rsid w:val="7A625EBD"/>
    <w:rsid w:val="7A634421"/>
    <w:rsid w:val="7A646054"/>
    <w:rsid w:val="7A6464A0"/>
    <w:rsid w:val="7A6510DB"/>
    <w:rsid w:val="7A652035"/>
    <w:rsid w:val="7A655093"/>
    <w:rsid w:val="7A666BEC"/>
    <w:rsid w:val="7A667AE3"/>
    <w:rsid w:val="7A6815AC"/>
    <w:rsid w:val="7A684727"/>
    <w:rsid w:val="7A690D7B"/>
    <w:rsid w:val="7A69115D"/>
    <w:rsid w:val="7A6921D0"/>
    <w:rsid w:val="7A693A51"/>
    <w:rsid w:val="7A6A4623"/>
    <w:rsid w:val="7A6A58C8"/>
    <w:rsid w:val="7A6B4218"/>
    <w:rsid w:val="7A6B7508"/>
    <w:rsid w:val="7A6B76C5"/>
    <w:rsid w:val="7A6C02D8"/>
    <w:rsid w:val="7A6C1D59"/>
    <w:rsid w:val="7A6C2B03"/>
    <w:rsid w:val="7A6C3430"/>
    <w:rsid w:val="7A6C669F"/>
    <w:rsid w:val="7A6D4159"/>
    <w:rsid w:val="7A6D61E2"/>
    <w:rsid w:val="7A6D710B"/>
    <w:rsid w:val="7A6D7A7E"/>
    <w:rsid w:val="7A6E1AAB"/>
    <w:rsid w:val="7A6F1442"/>
    <w:rsid w:val="7A6F1F18"/>
    <w:rsid w:val="7A6F1F5A"/>
    <w:rsid w:val="7A6F7589"/>
    <w:rsid w:val="7A701A38"/>
    <w:rsid w:val="7A701A72"/>
    <w:rsid w:val="7A701FB4"/>
    <w:rsid w:val="7A706AB0"/>
    <w:rsid w:val="7A710A19"/>
    <w:rsid w:val="7A72244C"/>
    <w:rsid w:val="7A7235B1"/>
    <w:rsid w:val="7A7237F8"/>
    <w:rsid w:val="7A733303"/>
    <w:rsid w:val="7A7409C5"/>
    <w:rsid w:val="7A741564"/>
    <w:rsid w:val="7A741B5D"/>
    <w:rsid w:val="7A74358D"/>
    <w:rsid w:val="7A75176F"/>
    <w:rsid w:val="7A7555BC"/>
    <w:rsid w:val="7A765096"/>
    <w:rsid w:val="7A771F52"/>
    <w:rsid w:val="7A772154"/>
    <w:rsid w:val="7A7727D1"/>
    <w:rsid w:val="7A777060"/>
    <w:rsid w:val="7A780188"/>
    <w:rsid w:val="7A78062A"/>
    <w:rsid w:val="7A7830D0"/>
    <w:rsid w:val="7A791C4A"/>
    <w:rsid w:val="7A7920FC"/>
    <w:rsid w:val="7A792910"/>
    <w:rsid w:val="7A794877"/>
    <w:rsid w:val="7A7A6EC4"/>
    <w:rsid w:val="7A7B15ED"/>
    <w:rsid w:val="7A7B1EEF"/>
    <w:rsid w:val="7A7C6425"/>
    <w:rsid w:val="7A7C7C08"/>
    <w:rsid w:val="7A7D05A5"/>
    <w:rsid w:val="7A7D142D"/>
    <w:rsid w:val="7A7D2B8D"/>
    <w:rsid w:val="7A7D4785"/>
    <w:rsid w:val="7A7D62D3"/>
    <w:rsid w:val="7A7E219D"/>
    <w:rsid w:val="7A7F0564"/>
    <w:rsid w:val="7A7F08D5"/>
    <w:rsid w:val="7A804477"/>
    <w:rsid w:val="7A8068F2"/>
    <w:rsid w:val="7A821225"/>
    <w:rsid w:val="7A8316B7"/>
    <w:rsid w:val="7A842730"/>
    <w:rsid w:val="7A846900"/>
    <w:rsid w:val="7A850224"/>
    <w:rsid w:val="7A85177D"/>
    <w:rsid w:val="7A851F3A"/>
    <w:rsid w:val="7A85291D"/>
    <w:rsid w:val="7A8552D9"/>
    <w:rsid w:val="7A855718"/>
    <w:rsid w:val="7A856D77"/>
    <w:rsid w:val="7A862E00"/>
    <w:rsid w:val="7A874025"/>
    <w:rsid w:val="7A875336"/>
    <w:rsid w:val="7A876036"/>
    <w:rsid w:val="7A895587"/>
    <w:rsid w:val="7A895A3B"/>
    <w:rsid w:val="7A8A68F9"/>
    <w:rsid w:val="7A8A6D94"/>
    <w:rsid w:val="7A8B682C"/>
    <w:rsid w:val="7A8C29AD"/>
    <w:rsid w:val="7A8C2B0C"/>
    <w:rsid w:val="7A8C5515"/>
    <w:rsid w:val="7A8D279D"/>
    <w:rsid w:val="7A8D35F2"/>
    <w:rsid w:val="7A8E3155"/>
    <w:rsid w:val="7A8F3B9E"/>
    <w:rsid w:val="7A8F4022"/>
    <w:rsid w:val="7A8F65D5"/>
    <w:rsid w:val="7A8F7F06"/>
    <w:rsid w:val="7A900354"/>
    <w:rsid w:val="7A9033BB"/>
    <w:rsid w:val="7A910B50"/>
    <w:rsid w:val="7A911617"/>
    <w:rsid w:val="7A911ED0"/>
    <w:rsid w:val="7A9134E7"/>
    <w:rsid w:val="7A913CBB"/>
    <w:rsid w:val="7A91728C"/>
    <w:rsid w:val="7A92472B"/>
    <w:rsid w:val="7A925C48"/>
    <w:rsid w:val="7A92634C"/>
    <w:rsid w:val="7A935C9C"/>
    <w:rsid w:val="7A936790"/>
    <w:rsid w:val="7A94376E"/>
    <w:rsid w:val="7A950C3B"/>
    <w:rsid w:val="7A9512E2"/>
    <w:rsid w:val="7A9662BB"/>
    <w:rsid w:val="7A9670E8"/>
    <w:rsid w:val="7A9674E6"/>
    <w:rsid w:val="7A97012F"/>
    <w:rsid w:val="7A97325F"/>
    <w:rsid w:val="7A97500D"/>
    <w:rsid w:val="7A9831D1"/>
    <w:rsid w:val="7A9940AE"/>
    <w:rsid w:val="7A99416B"/>
    <w:rsid w:val="7A99417E"/>
    <w:rsid w:val="7A995229"/>
    <w:rsid w:val="7A9A2353"/>
    <w:rsid w:val="7A9A38A5"/>
    <w:rsid w:val="7A9A3A9A"/>
    <w:rsid w:val="7A9A3EEA"/>
    <w:rsid w:val="7A9A6D10"/>
    <w:rsid w:val="7A9B2D4F"/>
    <w:rsid w:val="7A9B39A5"/>
    <w:rsid w:val="7A9B45AF"/>
    <w:rsid w:val="7A9B700D"/>
    <w:rsid w:val="7A9B793E"/>
    <w:rsid w:val="7A9C0875"/>
    <w:rsid w:val="7A9C21BD"/>
    <w:rsid w:val="7A9C2623"/>
    <w:rsid w:val="7A9D1D40"/>
    <w:rsid w:val="7A9D48BB"/>
    <w:rsid w:val="7A9D52B9"/>
    <w:rsid w:val="7A9E1C5A"/>
    <w:rsid w:val="7A9E45ED"/>
    <w:rsid w:val="7A9E6E4F"/>
    <w:rsid w:val="7A9E7718"/>
    <w:rsid w:val="7A9F1D50"/>
    <w:rsid w:val="7A9F21FF"/>
    <w:rsid w:val="7A9F3CEE"/>
    <w:rsid w:val="7AA03EC1"/>
    <w:rsid w:val="7AA061D6"/>
    <w:rsid w:val="7AA11D38"/>
    <w:rsid w:val="7AA1279A"/>
    <w:rsid w:val="7AA12DF4"/>
    <w:rsid w:val="7AA16FB3"/>
    <w:rsid w:val="7AA240DD"/>
    <w:rsid w:val="7AA35D24"/>
    <w:rsid w:val="7AA36E1F"/>
    <w:rsid w:val="7AA404D5"/>
    <w:rsid w:val="7AA41796"/>
    <w:rsid w:val="7AA43F41"/>
    <w:rsid w:val="7AA47ACC"/>
    <w:rsid w:val="7AA61C06"/>
    <w:rsid w:val="7AA65250"/>
    <w:rsid w:val="7AA65588"/>
    <w:rsid w:val="7AA75A44"/>
    <w:rsid w:val="7AA853F3"/>
    <w:rsid w:val="7AA85C46"/>
    <w:rsid w:val="7AA875D9"/>
    <w:rsid w:val="7AA96C80"/>
    <w:rsid w:val="7AA97D2E"/>
    <w:rsid w:val="7AAA31BA"/>
    <w:rsid w:val="7AAA4D40"/>
    <w:rsid w:val="7AAA79F2"/>
    <w:rsid w:val="7AAB122D"/>
    <w:rsid w:val="7AAB49EA"/>
    <w:rsid w:val="7AAB4ECA"/>
    <w:rsid w:val="7AAD535D"/>
    <w:rsid w:val="7AAD65DE"/>
    <w:rsid w:val="7AAE0330"/>
    <w:rsid w:val="7AAE4F21"/>
    <w:rsid w:val="7AAE6578"/>
    <w:rsid w:val="7AAF05A8"/>
    <w:rsid w:val="7AAF67FA"/>
    <w:rsid w:val="7AB006D4"/>
    <w:rsid w:val="7AB00A2F"/>
    <w:rsid w:val="7AB01D47"/>
    <w:rsid w:val="7AB03FD0"/>
    <w:rsid w:val="7AB1333C"/>
    <w:rsid w:val="7AB1790A"/>
    <w:rsid w:val="7AB22B64"/>
    <w:rsid w:val="7AB24D2E"/>
    <w:rsid w:val="7AB355A9"/>
    <w:rsid w:val="7AB36DA4"/>
    <w:rsid w:val="7AB40D1B"/>
    <w:rsid w:val="7AB42482"/>
    <w:rsid w:val="7AB43E11"/>
    <w:rsid w:val="7AB45BBF"/>
    <w:rsid w:val="7AB510D8"/>
    <w:rsid w:val="7AB5619D"/>
    <w:rsid w:val="7AB572D6"/>
    <w:rsid w:val="7AB577F4"/>
    <w:rsid w:val="7AB653B0"/>
    <w:rsid w:val="7AB70577"/>
    <w:rsid w:val="7AB75555"/>
    <w:rsid w:val="7AB756AF"/>
    <w:rsid w:val="7AB7745D"/>
    <w:rsid w:val="7AB77A88"/>
    <w:rsid w:val="7AB800DC"/>
    <w:rsid w:val="7AB80A63"/>
    <w:rsid w:val="7AB863DF"/>
    <w:rsid w:val="7AB91BF7"/>
    <w:rsid w:val="7AB92102"/>
    <w:rsid w:val="7AB9210D"/>
    <w:rsid w:val="7AB92EC7"/>
    <w:rsid w:val="7AB96AF4"/>
    <w:rsid w:val="7ABA2E4A"/>
    <w:rsid w:val="7ABA6486"/>
    <w:rsid w:val="7ABB033E"/>
    <w:rsid w:val="7ABB0B2D"/>
    <w:rsid w:val="7ABB0CFB"/>
    <w:rsid w:val="7ABB519F"/>
    <w:rsid w:val="7ABB6F28"/>
    <w:rsid w:val="7ABB6F4D"/>
    <w:rsid w:val="7ABB7413"/>
    <w:rsid w:val="7ABC2F77"/>
    <w:rsid w:val="7ABC69BD"/>
    <w:rsid w:val="7ABD1938"/>
    <w:rsid w:val="7ABD2A33"/>
    <w:rsid w:val="7ABD2CC5"/>
    <w:rsid w:val="7ABD71C8"/>
    <w:rsid w:val="7ABE3AEC"/>
    <w:rsid w:val="7ABE653A"/>
    <w:rsid w:val="7ABE6A3D"/>
    <w:rsid w:val="7ABF4988"/>
    <w:rsid w:val="7AC00779"/>
    <w:rsid w:val="7AC00811"/>
    <w:rsid w:val="7AC0190A"/>
    <w:rsid w:val="7AC02D5F"/>
    <w:rsid w:val="7AC04563"/>
    <w:rsid w:val="7AC07744"/>
    <w:rsid w:val="7AC1078E"/>
    <w:rsid w:val="7AC20D9B"/>
    <w:rsid w:val="7AC23249"/>
    <w:rsid w:val="7AC2733F"/>
    <w:rsid w:val="7AC300DE"/>
    <w:rsid w:val="7AC322A6"/>
    <w:rsid w:val="7AC32653"/>
    <w:rsid w:val="7AC35E02"/>
    <w:rsid w:val="7AC459A0"/>
    <w:rsid w:val="7AC46941"/>
    <w:rsid w:val="7AC55D3C"/>
    <w:rsid w:val="7AC57B2F"/>
    <w:rsid w:val="7AC7009C"/>
    <w:rsid w:val="7AC716E4"/>
    <w:rsid w:val="7AC734FA"/>
    <w:rsid w:val="7AC73B44"/>
    <w:rsid w:val="7AC80138"/>
    <w:rsid w:val="7AC81ACC"/>
    <w:rsid w:val="7AC875E5"/>
    <w:rsid w:val="7AC878BC"/>
    <w:rsid w:val="7AC879A8"/>
    <w:rsid w:val="7AC92443"/>
    <w:rsid w:val="7AC97DEB"/>
    <w:rsid w:val="7ACA3634"/>
    <w:rsid w:val="7ACA7190"/>
    <w:rsid w:val="7ACA7E22"/>
    <w:rsid w:val="7ACB4CB6"/>
    <w:rsid w:val="7ACC115A"/>
    <w:rsid w:val="7ACD0CA2"/>
    <w:rsid w:val="7ACD1862"/>
    <w:rsid w:val="7ACE30AF"/>
    <w:rsid w:val="7ACE5C50"/>
    <w:rsid w:val="7ACF29F8"/>
    <w:rsid w:val="7ACF3C5D"/>
    <w:rsid w:val="7ACF499B"/>
    <w:rsid w:val="7ACF55C6"/>
    <w:rsid w:val="7ACF6981"/>
    <w:rsid w:val="7AD00079"/>
    <w:rsid w:val="7AD00C68"/>
    <w:rsid w:val="7AD0374C"/>
    <w:rsid w:val="7AD0552B"/>
    <w:rsid w:val="7AD13E21"/>
    <w:rsid w:val="7AD1680D"/>
    <w:rsid w:val="7AD17CA1"/>
    <w:rsid w:val="7AD26045"/>
    <w:rsid w:val="7AD32DF6"/>
    <w:rsid w:val="7AD342EF"/>
    <w:rsid w:val="7AD34CB2"/>
    <w:rsid w:val="7AD4000F"/>
    <w:rsid w:val="7AD408B6"/>
    <w:rsid w:val="7AD42B28"/>
    <w:rsid w:val="7AD46261"/>
    <w:rsid w:val="7AD5021F"/>
    <w:rsid w:val="7AD50F5F"/>
    <w:rsid w:val="7AD517F5"/>
    <w:rsid w:val="7AD53729"/>
    <w:rsid w:val="7AD54451"/>
    <w:rsid w:val="7AD55FA7"/>
    <w:rsid w:val="7AD57200"/>
    <w:rsid w:val="7AD63313"/>
    <w:rsid w:val="7AD63D87"/>
    <w:rsid w:val="7AD66EFA"/>
    <w:rsid w:val="7AD6787B"/>
    <w:rsid w:val="7AD746B3"/>
    <w:rsid w:val="7AD74B40"/>
    <w:rsid w:val="7AD80671"/>
    <w:rsid w:val="7AD85D51"/>
    <w:rsid w:val="7AD85F8C"/>
    <w:rsid w:val="7AD86450"/>
    <w:rsid w:val="7AD87AFF"/>
    <w:rsid w:val="7AD90C8F"/>
    <w:rsid w:val="7AD91F3A"/>
    <w:rsid w:val="7AD978E0"/>
    <w:rsid w:val="7ADA44EB"/>
    <w:rsid w:val="7ADA7720"/>
    <w:rsid w:val="7ADB139D"/>
    <w:rsid w:val="7ADB400E"/>
    <w:rsid w:val="7ADB75EF"/>
    <w:rsid w:val="7ADC0757"/>
    <w:rsid w:val="7ADD3367"/>
    <w:rsid w:val="7ADD360D"/>
    <w:rsid w:val="7ADE09C0"/>
    <w:rsid w:val="7ADE0EC0"/>
    <w:rsid w:val="7ADE4F1E"/>
    <w:rsid w:val="7ADE7D7D"/>
    <w:rsid w:val="7ADF0C3F"/>
    <w:rsid w:val="7AE00762"/>
    <w:rsid w:val="7AE01657"/>
    <w:rsid w:val="7AE13B80"/>
    <w:rsid w:val="7AE2097E"/>
    <w:rsid w:val="7AE2272C"/>
    <w:rsid w:val="7AE279A7"/>
    <w:rsid w:val="7AE30252"/>
    <w:rsid w:val="7AE45ED7"/>
    <w:rsid w:val="7AE506AC"/>
    <w:rsid w:val="7AE50A54"/>
    <w:rsid w:val="7AE52F84"/>
    <w:rsid w:val="7AE54532"/>
    <w:rsid w:val="7AE61EE4"/>
    <w:rsid w:val="7AE63478"/>
    <w:rsid w:val="7AE66721"/>
    <w:rsid w:val="7AE80007"/>
    <w:rsid w:val="7AE81DD7"/>
    <w:rsid w:val="7AE85868"/>
    <w:rsid w:val="7AE91FA6"/>
    <w:rsid w:val="7AE948BF"/>
    <w:rsid w:val="7AEA061A"/>
    <w:rsid w:val="7AEA15E0"/>
    <w:rsid w:val="7AEB16C0"/>
    <w:rsid w:val="7AEB3C91"/>
    <w:rsid w:val="7AEC00D0"/>
    <w:rsid w:val="7AEC0C43"/>
    <w:rsid w:val="7AEC4C42"/>
    <w:rsid w:val="7AEC6EB4"/>
    <w:rsid w:val="7AED09E8"/>
    <w:rsid w:val="7AED2E7F"/>
    <w:rsid w:val="7AEE0F6B"/>
    <w:rsid w:val="7AEE68B8"/>
    <w:rsid w:val="7AEF0374"/>
    <w:rsid w:val="7AEF0FE8"/>
    <w:rsid w:val="7AEF2D86"/>
    <w:rsid w:val="7AEF4E49"/>
    <w:rsid w:val="7AEF7E74"/>
    <w:rsid w:val="7AF11B47"/>
    <w:rsid w:val="7AF17649"/>
    <w:rsid w:val="7AF34181"/>
    <w:rsid w:val="7AF37651"/>
    <w:rsid w:val="7AF4420D"/>
    <w:rsid w:val="7AF46B87"/>
    <w:rsid w:val="7AF47787"/>
    <w:rsid w:val="7AF513ED"/>
    <w:rsid w:val="7AF54059"/>
    <w:rsid w:val="7AF57582"/>
    <w:rsid w:val="7AF60140"/>
    <w:rsid w:val="7AF64DCE"/>
    <w:rsid w:val="7AF661D7"/>
    <w:rsid w:val="7AF81F4F"/>
    <w:rsid w:val="7AF8467D"/>
    <w:rsid w:val="7AF8654D"/>
    <w:rsid w:val="7AF900A1"/>
    <w:rsid w:val="7AF90380"/>
    <w:rsid w:val="7AF91823"/>
    <w:rsid w:val="7AF91839"/>
    <w:rsid w:val="7AF934B1"/>
    <w:rsid w:val="7AF97A75"/>
    <w:rsid w:val="7AFA193F"/>
    <w:rsid w:val="7AFA2CA2"/>
    <w:rsid w:val="7AFA385E"/>
    <w:rsid w:val="7AFA3AEF"/>
    <w:rsid w:val="7AFA3C1D"/>
    <w:rsid w:val="7AFB559C"/>
    <w:rsid w:val="7AFC0897"/>
    <w:rsid w:val="7AFC7A96"/>
    <w:rsid w:val="7AFD2CC7"/>
    <w:rsid w:val="7AFD4C79"/>
    <w:rsid w:val="7AFD628B"/>
    <w:rsid w:val="7AFE274E"/>
    <w:rsid w:val="7AFE508C"/>
    <w:rsid w:val="7AFE669F"/>
    <w:rsid w:val="7AFF0FE6"/>
    <w:rsid w:val="7AFF713C"/>
    <w:rsid w:val="7AFF775D"/>
    <w:rsid w:val="7B000066"/>
    <w:rsid w:val="7B00176E"/>
    <w:rsid w:val="7B002BB2"/>
    <w:rsid w:val="7B004DA5"/>
    <w:rsid w:val="7B0061C5"/>
    <w:rsid w:val="7B006E37"/>
    <w:rsid w:val="7B0138C1"/>
    <w:rsid w:val="7B021E4C"/>
    <w:rsid w:val="7B026254"/>
    <w:rsid w:val="7B03289C"/>
    <w:rsid w:val="7B034450"/>
    <w:rsid w:val="7B0408F4"/>
    <w:rsid w:val="7B04282A"/>
    <w:rsid w:val="7B0429E4"/>
    <w:rsid w:val="7B0438B0"/>
    <w:rsid w:val="7B045116"/>
    <w:rsid w:val="7B046B46"/>
    <w:rsid w:val="7B050372"/>
    <w:rsid w:val="7B05326F"/>
    <w:rsid w:val="7B0627AC"/>
    <w:rsid w:val="7B064C6E"/>
    <w:rsid w:val="7B065DC4"/>
    <w:rsid w:val="7B0703E4"/>
    <w:rsid w:val="7B0767BB"/>
    <w:rsid w:val="7B080227"/>
    <w:rsid w:val="7B0809D8"/>
    <w:rsid w:val="7B083F68"/>
    <w:rsid w:val="7B094167"/>
    <w:rsid w:val="7B095708"/>
    <w:rsid w:val="7B0B397E"/>
    <w:rsid w:val="7B0B6D91"/>
    <w:rsid w:val="7B0B7663"/>
    <w:rsid w:val="7B0C506C"/>
    <w:rsid w:val="7B0C65A9"/>
    <w:rsid w:val="7B0C6FED"/>
    <w:rsid w:val="7B0C77A9"/>
    <w:rsid w:val="7B0D06C7"/>
    <w:rsid w:val="7B0D37A9"/>
    <w:rsid w:val="7B0E2400"/>
    <w:rsid w:val="7B0E3521"/>
    <w:rsid w:val="7B0F24CE"/>
    <w:rsid w:val="7B0F3001"/>
    <w:rsid w:val="7B0F4D48"/>
    <w:rsid w:val="7B0F54EB"/>
    <w:rsid w:val="7B0F7299"/>
    <w:rsid w:val="7B1107A0"/>
    <w:rsid w:val="7B113011"/>
    <w:rsid w:val="7B121948"/>
    <w:rsid w:val="7B122762"/>
    <w:rsid w:val="7B1228E5"/>
    <w:rsid w:val="7B12315D"/>
    <w:rsid w:val="7B1246A8"/>
    <w:rsid w:val="7B13022F"/>
    <w:rsid w:val="7B130B37"/>
    <w:rsid w:val="7B132F8B"/>
    <w:rsid w:val="7B1448AF"/>
    <w:rsid w:val="7B144EDE"/>
    <w:rsid w:val="7B145049"/>
    <w:rsid w:val="7B14665D"/>
    <w:rsid w:val="7B15033A"/>
    <w:rsid w:val="7B1623D5"/>
    <w:rsid w:val="7B1645E3"/>
    <w:rsid w:val="7B180387"/>
    <w:rsid w:val="7B18072F"/>
    <w:rsid w:val="7B18439F"/>
    <w:rsid w:val="7B18614D"/>
    <w:rsid w:val="7B186D55"/>
    <w:rsid w:val="7B193C74"/>
    <w:rsid w:val="7B194031"/>
    <w:rsid w:val="7B1940A2"/>
    <w:rsid w:val="7B1A0DD3"/>
    <w:rsid w:val="7B1A1047"/>
    <w:rsid w:val="7B1B3E90"/>
    <w:rsid w:val="7B1C17EF"/>
    <w:rsid w:val="7B1C2C2B"/>
    <w:rsid w:val="7B1C7639"/>
    <w:rsid w:val="7B1D0D21"/>
    <w:rsid w:val="7B1E128A"/>
    <w:rsid w:val="7B1E74DC"/>
    <w:rsid w:val="7B1F3540"/>
    <w:rsid w:val="7B1F35CA"/>
    <w:rsid w:val="7B1F4734"/>
    <w:rsid w:val="7B1F5A63"/>
    <w:rsid w:val="7B1F6CA3"/>
    <w:rsid w:val="7B1F7333"/>
    <w:rsid w:val="7B2014A6"/>
    <w:rsid w:val="7B205002"/>
    <w:rsid w:val="7B21244C"/>
    <w:rsid w:val="7B2135C6"/>
    <w:rsid w:val="7B214189"/>
    <w:rsid w:val="7B2151AA"/>
    <w:rsid w:val="7B21789B"/>
    <w:rsid w:val="7B220A25"/>
    <w:rsid w:val="7B220D7A"/>
    <w:rsid w:val="7B2229DB"/>
    <w:rsid w:val="7B225A2C"/>
    <w:rsid w:val="7B225BF3"/>
    <w:rsid w:val="7B226271"/>
    <w:rsid w:val="7B227565"/>
    <w:rsid w:val="7B2335C6"/>
    <w:rsid w:val="7B23390C"/>
    <w:rsid w:val="7B235F08"/>
    <w:rsid w:val="7B240EA4"/>
    <w:rsid w:val="7B242790"/>
    <w:rsid w:val="7B242F45"/>
    <w:rsid w:val="7B2441F8"/>
    <w:rsid w:val="7B256ABC"/>
    <w:rsid w:val="7B2604B4"/>
    <w:rsid w:val="7B260763"/>
    <w:rsid w:val="7B266642"/>
    <w:rsid w:val="7B270D55"/>
    <w:rsid w:val="7B2745E3"/>
    <w:rsid w:val="7B276391"/>
    <w:rsid w:val="7B280B47"/>
    <w:rsid w:val="7B282D66"/>
    <w:rsid w:val="7B290045"/>
    <w:rsid w:val="7B2965AD"/>
    <w:rsid w:val="7B2A40D3"/>
    <w:rsid w:val="7B2A69B1"/>
    <w:rsid w:val="7B2A6CEE"/>
    <w:rsid w:val="7B2A7C2F"/>
    <w:rsid w:val="7B2A7FCE"/>
    <w:rsid w:val="7B2B18DD"/>
    <w:rsid w:val="7B2B6E8E"/>
    <w:rsid w:val="7B2C0C11"/>
    <w:rsid w:val="7B2C2E99"/>
    <w:rsid w:val="7B2C39A7"/>
    <w:rsid w:val="7B2D0A17"/>
    <w:rsid w:val="7B2D3060"/>
    <w:rsid w:val="7B2E37AB"/>
    <w:rsid w:val="7B2E771F"/>
    <w:rsid w:val="7B2F16E9"/>
    <w:rsid w:val="7B2F51C2"/>
    <w:rsid w:val="7B2F6D61"/>
    <w:rsid w:val="7B301DD2"/>
    <w:rsid w:val="7B30365D"/>
    <w:rsid w:val="7B3064D4"/>
    <w:rsid w:val="7B30793B"/>
    <w:rsid w:val="7B3109A5"/>
    <w:rsid w:val="7B313A2E"/>
    <w:rsid w:val="7B315292"/>
    <w:rsid w:val="7B3152AC"/>
    <w:rsid w:val="7B325A2F"/>
    <w:rsid w:val="7B333775"/>
    <w:rsid w:val="7B334D8A"/>
    <w:rsid w:val="7B335B87"/>
    <w:rsid w:val="7B343A0D"/>
    <w:rsid w:val="7B347940"/>
    <w:rsid w:val="7B352889"/>
    <w:rsid w:val="7B372178"/>
    <w:rsid w:val="7B390CDD"/>
    <w:rsid w:val="7B39559C"/>
    <w:rsid w:val="7B3A5FF0"/>
    <w:rsid w:val="7B3B0300"/>
    <w:rsid w:val="7B3B62E0"/>
    <w:rsid w:val="7B3C1AAF"/>
    <w:rsid w:val="7B3D4676"/>
    <w:rsid w:val="7B3D5F47"/>
    <w:rsid w:val="7B3E1C03"/>
    <w:rsid w:val="7B3E61F6"/>
    <w:rsid w:val="7B3E71A6"/>
    <w:rsid w:val="7B3F192C"/>
    <w:rsid w:val="7B3F579E"/>
    <w:rsid w:val="7B3F6752"/>
    <w:rsid w:val="7B405417"/>
    <w:rsid w:val="7B411C56"/>
    <w:rsid w:val="7B41632B"/>
    <w:rsid w:val="7B4231CA"/>
    <w:rsid w:val="7B43608D"/>
    <w:rsid w:val="7B441383"/>
    <w:rsid w:val="7B454A69"/>
    <w:rsid w:val="7B460D3D"/>
    <w:rsid w:val="7B461244"/>
    <w:rsid w:val="7B461C42"/>
    <w:rsid w:val="7B46324A"/>
    <w:rsid w:val="7B46729F"/>
    <w:rsid w:val="7B4701F7"/>
    <w:rsid w:val="7B4724C9"/>
    <w:rsid w:val="7B4754E8"/>
    <w:rsid w:val="7B484374"/>
    <w:rsid w:val="7B4856C4"/>
    <w:rsid w:val="7B486307"/>
    <w:rsid w:val="7B492710"/>
    <w:rsid w:val="7B4927AB"/>
    <w:rsid w:val="7B4956B8"/>
    <w:rsid w:val="7B4A207F"/>
    <w:rsid w:val="7B4B5B80"/>
    <w:rsid w:val="7B4B62FD"/>
    <w:rsid w:val="7B4B6523"/>
    <w:rsid w:val="7B4C1091"/>
    <w:rsid w:val="7B4C180E"/>
    <w:rsid w:val="7B4D1E88"/>
    <w:rsid w:val="7B4D708E"/>
    <w:rsid w:val="7B4E06A8"/>
    <w:rsid w:val="7B4E211B"/>
    <w:rsid w:val="7B4E339A"/>
    <w:rsid w:val="7B4E3A7C"/>
    <w:rsid w:val="7B4E43F9"/>
    <w:rsid w:val="7B4F2B05"/>
    <w:rsid w:val="7B4F34F4"/>
    <w:rsid w:val="7B4F58E7"/>
    <w:rsid w:val="7B503B39"/>
    <w:rsid w:val="7B505C8D"/>
    <w:rsid w:val="7B506D25"/>
    <w:rsid w:val="7B5115D0"/>
    <w:rsid w:val="7B51165F"/>
    <w:rsid w:val="7B51371D"/>
    <w:rsid w:val="7B5139D9"/>
    <w:rsid w:val="7B5141E3"/>
    <w:rsid w:val="7B52276A"/>
    <w:rsid w:val="7B530F64"/>
    <w:rsid w:val="7B54398E"/>
    <w:rsid w:val="7B563670"/>
    <w:rsid w:val="7B564EC8"/>
    <w:rsid w:val="7B567ED5"/>
    <w:rsid w:val="7B580836"/>
    <w:rsid w:val="7B581385"/>
    <w:rsid w:val="7B58237F"/>
    <w:rsid w:val="7B584262"/>
    <w:rsid w:val="7B5876A1"/>
    <w:rsid w:val="7B590514"/>
    <w:rsid w:val="7B591EE4"/>
    <w:rsid w:val="7B5921C6"/>
    <w:rsid w:val="7B5A1945"/>
    <w:rsid w:val="7B5A6766"/>
    <w:rsid w:val="7B5B0730"/>
    <w:rsid w:val="7B5B265F"/>
    <w:rsid w:val="7B5B603A"/>
    <w:rsid w:val="7B5B751C"/>
    <w:rsid w:val="7B5C1C9A"/>
    <w:rsid w:val="7B5C3B52"/>
    <w:rsid w:val="7B5C4722"/>
    <w:rsid w:val="7B5C7C57"/>
    <w:rsid w:val="7B5D0004"/>
    <w:rsid w:val="7B5D1DB2"/>
    <w:rsid w:val="7B5D3F11"/>
    <w:rsid w:val="7B5D619E"/>
    <w:rsid w:val="7B5D6256"/>
    <w:rsid w:val="7B5E5ED7"/>
    <w:rsid w:val="7B5F1FCE"/>
    <w:rsid w:val="7B5F47D3"/>
    <w:rsid w:val="7B5F5B2A"/>
    <w:rsid w:val="7B5F7507"/>
    <w:rsid w:val="7B5F7A1E"/>
    <w:rsid w:val="7B604030"/>
    <w:rsid w:val="7B607AF4"/>
    <w:rsid w:val="7B615D46"/>
    <w:rsid w:val="7B621CFC"/>
    <w:rsid w:val="7B6312C6"/>
    <w:rsid w:val="7B631F0E"/>
    <w:rsid w:val="7B6355E7"/>
    <w:rsid w:val="7B636858"/>
    <w:rsid w:val="7B643141"/>
    <w:rsid w:val="7B643F4C"/>
    <w:rsid w:val="7B6500FE"/>
    <w:rsid w:val="7B661162"/>
    <w:rsid w:val="7B661BC0"/>
    <w:rsid w:val="7B6701E5"/>
    <w:rsid w:val="7B670772"/>
    <w:rsid w:val="7B676C62"/>
    <w:rsid w:val="7B677FEE"/>
    <w:rsid w:val="7B681659"/>
    <w:rsid w:val="7B683586"/>
    <w:rsid w:val="7B6877A7"/>
    <w:rsid w:val="7B6911DA"/>
    <w:rsid w:val="7B693D33"/>
    <w:rsid w:val="7B6969A9"/>
    <w:rsid w:val="7B697A99"/>
    <w:rsid w:val="7B6A2721"/>
    <w:rsid w:val="7B6A614D"/>
    <w:rsid w:val="7B6A68A1"/>
    <w:rsid w:val="7B6B0973"/>
    <w:rsid w:val="7B6B3973"/>
    <w:rsid w:val="7B6B7EB6"/>
    <w:rsid w:val="7B6C067B"/>
    <w:rsid w:val="7B6C0A8C"/>
    <w:rsid w:val="7B6C17EE"/>
    <w:rsid w:val="7B6C3C90"/>
    <w:rsid w:val="7B6C46EB"/>
    <w:rsid w:val="7B6C6231"/>
    <w:rsid w:val="7B6D207B"/>
    <w:rsid w:val="7B6E16CA"/>
    <w:rsid w:val="7B6E2AF9"/>
    <w:rsid w:val="7B6E78B9"/>
    <w:rsid w:val="7B6F1AE6"/>
    <w:rsid w:val="7B700934"/>
    <w:rsid w:val="7B704E96"/>
    <w:rsid w:val="7B71191C"/>
    <w:rsid w:val="7B711D02"/>
    <w:rsid w:val="7B726E12"/>
    <w:rsid w:val="7B7306EB"/>
    <w:rsid w:val="7B7319A0"/>
    <w:rsid w:val="7B73206F"/>
    <w:rsid w:val="7B73559A"/>
    <w:rsid w:val="7B735C97"/>
    <w:rsid w:val="7B7425C9"/>
    <w:rsid w:val="7B7460FE"/>
    <w:rsid w:val="7B752219"/>
    <w:rsid w:val="7B75534E"/>
    <w:rsid w:val="7B7610C6"/>
    <w:rsid w:val="7B7669B9"/>
    <w:rsid w:val="7B767318"/>
    <w:rsid w:val="7B7675FA"/>
    <w:rsid w:val="7B770E4A"/>
    <w:rsid w:val="7B774612"/>
    <w:rsid w:val="7B775F64"/>
    <w:rsid w:val="7B7816F6"/>
    <w:rsid w:val="7B7827CF"/>
    <w:rsid w:val="7B782DAB"/>
    <w:rsid w:val="7B79229A"/>
    <w:rsid w:val="7B7A4366"/>
    <w:rsid w:val="7B7A724D"/>
    <w:rsid w:val="7B7B2FDA"/>
    <w:rsid w:val="7B7B492E"/>
    <w:rsid w:val="7B7B533C"/>
    <w:rsid w:val="7B7C0BDA"/>
    <w:rsid w:val="7B7C3AE6"/>
    <w:rsid w:val="7B7C3D03"/>
    <w:rsid w:val="7B7D115E"/>
    <w:rsid w:val="7B7D2454"/>
    <w:rsid w:val="7B7D604E"/>
    <w:rsid w:val="7B7E375F"/>
    <w:rsid w:val="7B7F7F7B"/>
    <w:rsid w:val="7B800429"/>
    <w:rsid w:val="7B803BC2"/>
    <w:rsid w:val="7B803CF3"/>
    <w:rsid w:val="7B8051AC"/>
    <w:rsid w:val="7B805D6D"/>
    <w:rsid w:val="7B811163"/>
    <w:rsid w:val="7B816182"/>
    <w:rsid w:val="7B82176C"/>
    <w:rsid w:val="7B821819"/>
    <w:rsid w:val="7B823404"/>
    <w:rsid w:val="7B827215"/>
    <w:rsid w:val="7B842F78"/>
    <w:rsid w:val="7B845947"/>
    <w:rsid w:val="7B845DF2"/>
    <w:rsid w:val="7B851309"/>
    <w:rsid w:val="7B8573E2"/>
    <w:rsid w:val="7B86171C"/>
    <w:rsid w:val="7B8637EC"/>
    <w:rsid w:val="7B870FE2"/>
    <w:rsid w:val="7B872476"/>
    <w:rsid w:val="7B873AEB"/>
    <w:rsid w:val="7B875283"/>
    <w:rsid w:val="7B8764F0"/>
    <w:rsid w:val="7B8768BD"/>
    <w:rsid w:val="7B876E2F"/>
    <w:rsid w:val="7B886691"/>
    <w:rsid w:val="7B890342"/>
    <w:rsid w:val="7B89118E"/>
    <w:rsid w:val="7B8933CE"/>
    <w:rsid w:val="7B895C34"/>
    <w:rsid w:val="7B897800"/>
    <w:rsid w:val="7B8A5B1E"/>
    <w:rsid w:val="7B8A691F"/>
    <w:rsid w:val="7B8B11FD"/>
    <w:rsid w:val="7B8B194E"/>
    <w:rsid w:val="7B8B36CE"/>
    <w:rsid w:val="7B8B3DD2"/>
    <w:rsid w:val="7B8B44E2"/>
    <w:rsid w:val="7B8B6704"/>
    <w:rsid w:val="7B8C2698"/>
    <w:rsid w:val="7B8C38C0"/>
    <w:rsid w:val="7B8C58B0"/>
    <w:rsid w:val="7B8C6B3B"/>
    <w:rsid w:val="7B8E01BE"/>
    <w:rsid w:val="7B8E4662"/>
    <w:rsid w:val="7B8F3F36"/>
    <w:rsid w:val="7B90051E"/>
    <w:rsid w:val="7B902DA5"/>
    <w:rsid w:val="7B904AD6"/>
    <w:rsid w:val="7B91036C"/>
    <w:rsid w:val="7B9151E4"/>
    <w:rsid w:val="7B917CAE"/>
    <w:rsid w:val="7B921204"/>
    <w:rsid w:val="7B9340A8"/>
    <w:rsid w:val="7B9355E0"/>
    <w:rsid w:val="7B9463F7"/>
    <w:rsid w:val="7B947148"/>
    <w:rsid w:val="7B9573EE"/>
    <w:rsid w:val="7B95779E"/>
    <w:rsid w:val="7B974491"/>
    <w:rsid w:val="7B974A78"/>
    <w:rsid w:val="7B97639F"/>
    <w:rsid w:val="7B97774B"/>
    <w:rsid w:val="7B982026"/>
    <w:rsid w:val="7B9828A7"/>
    <w:rsid w:val="7B992269"/>
    <w:rsid w:val="7B997A06"/>
    <w:rsid w:val="7B997EFC"/>
    <w:rsid w:val="7B9A1258"/>
    <w:rsid w:val="7B9A3C98"/>
    <w:rsid w:val="7B9A7571"/>
    <w:rsid w:val="7B9B1451"/>
    <w:rsid w:val="7B9B28DB"/>
    <w:rsid w:val="7B9C23B5"/>
    <w:rsid w:val="7B9C6D7F"/>
    <w:rsid w:val="7B9D00FE"/>
    <w:rsid w:val="7B9D385C"/>
    <w:rsid w:val="7B9D3D1E"/>
    <w:rsid w:val="7B9D4A71"/>
    <w:rsid w:val="7B9D4C61"/>
    <w:rsid w:val="7B9D6653"/>
    <w:rsid w:val="7B9D7AB5"/>
    <w:rsid w:val="7B9E4287"/>
    <w:rsid w:val="7B9E45DB"/>
    <w:rsid w:val="7B9E5FA7"/>
    <w:rsid w:val="7B9F686F"/>
    <w:rsid w:val="7BA00E2B"/>
    <w:rsid w:val="7BA04857"/>
    <w:rsid w:val="7BA132C9"/>
    <w:rsid w:val="7BA16C74"/>
    <w:rsid w:val="7BA1754A"/>
    <w:rsid w:val="7BA22CB9"/>
    <w:rsid w:val="7BA278F5"/>
    <w:rsid w:val="7BA46AD5"/>
    <w:rsid w:val="7BA479B1"/>
    <w:rsid w:val="7BA479E1"/>
    <w:rsid w:val="7BA47D45"/>
    <w:rsid w:val="7BA545CA"/>
    <w:rsid w:val="7BA604D5"/>
    <w:rsid w:val="7BA619AB"/>
    <w:rsid w:val="7BA63D2C"/>
    <w:rsid w:val="7BA75723"/>
    <w:rsid w:val="7BA9083D"/>
    <w:rsid w:val="7BA93249"/>
    <w:rsid w:val="7BA97C10"/>
    <w:rsid w:val="7BAA2CD6"/>
    <w:rsid w:val="7BAB0CFB"/>
    <w:rsid w:val="7BAB5214"/>
    <w:rsid w:val="7BAB57F2"/>
    <w:rsid w:val="7BAB6FC2"/>
    <w:rsid w:val="7BAB7193"/>
    <w:rsid w:val="7BAC2D3A"/>
    <w:rsid w:val="7BAC427A"/>
    <w:rsid w:val="7BAD0FEF"/>
    <w:rsid w:val="7BAD5593"/>
    <w:rsid w:val="7BAE0860"/>
    <w:rsid w:val="7BAE37FE"/>
    <w:rsid w:val="7BAF00A5"/>
    <w:rsid w:val="7BAF14BD"/>
    <w:rsid w:val="7BAF428C"/>
    <w:rsid w:val="7BAF5145"/>
    <w:rsid w:val="7BB046A3"/>
    <w:rsid w:val="7BB06386"/>
    <w:rsid w:val="7BB10350"/>
    <w:rsid w:val="7BB104F0"/>
    <w:rsid w:val="7BB11BA3"/>
    <w:rsid w:val="7BB120BE"/>
    <w:rsid w:val="7BB1780D"/>
    <w:rsid w:val="7BB22469"/>
    <w:rsid w:val="7BB24647"/>
    <w:rsid w:val="7BB265A2"/>
    <w:rsid w:val="7BB27050"/>
    <w:rsid w:val="7BB35667"/>
    <w:rsid w:val="7BB35E76"/>
    <w:rsid w:val="7BB37C24"/>
    <w:rsid w:val="7BB40A11"/>
    <w:rsid w:val="7BB426A2"/>
    <w:rsid w:val="7BB432DF"/>
    <w:rsid w:val="7BB44381"/>
    <w:rsid w:val="7BB530C1"/>
    <w:rsid w:val="7BB549A6"/>
    <w:rsid w:val="7BB62658"/>
    <w:rsid w:val="7BB6374C"/>
    <w:rsid w:val="7BB70668"/>
    <w:rsid w:val="7BB70C95"/>
    <w:rsid w:val="7BB7393C"/>
    <w:rsid w:val="7BB73BB8"/>
    <w:rsid w:val="7BB7632C"/>
    <w:rsid w:val="7BB810AC"/>
    <w:rsid w:val="7BB816DF"/>
    <w:rsid w:val="7BB8259A"/>
    <w:rsid w:val="7BB84E17"/>
    <w:rsid w:val="7BB86230"/>
    <w:rsid w:val="7BB867D1"/>
    <w:rsid w:val="7BB87930"/>
    <w:rsid w:val="7BB902F4"/>
    <w:rsid w:val="7BB96FC6"/>
    <w:rsid w:val="7BBA0721"/>
    <w:rsid w:val="7BBA7205"/>
    <w:rsid w:val="7BBB4D2B"/>
    <w:rsid w:val="7BBC7385"/>
    <w:rsid w:val="7BBC7F9B"/>
    <w:rsid w:val="7BBD0AA3"/>
    <w:rsid w:val="7BBE2AF4"/>
    <w:rsid w:val="7BBE316D"/>
    <w:rsid w:val="7BBE64BB"/>
    <w:rsid w:val="7BBF0340"/>
    <w:rsid w:val="7BBF2336"/>
    <w:rsid w:val="7BBF2A6D"/>
    <w:rsid w:val="7BBF4A6A"/>
    <w:rsid w:val="7BC00060"/>
    <w:rsid w:val="7BC02341"/>
    <w:rsid w:val="7BC205E5"/>
    <w:rsid w:val="7BC213F1"/>
    <w:rsid w:val="7BC238A2"/>
    <w:rsid w:val="7BC2430B"/>
    <w:rsid w:val="7BC26C63"/>
    <w:rsid w:val="7BC27DC4"/>
    <w:rsid w:val="7BC319C4"/>
    <w:rsid w:val="7BC36080"/>
    <w:rsid w:val="7BC37642"/>
    <w:rsid w:val="7BC40083"/>
    <w:rsid w:val="7BC408C3"/>
    <w:rsid w:val="7BC41E31"/>
    <w:rsid w:val="7BC43D95"/>
    <w:rsid w:val="7BC44598"/>
    <w:rsid w:val="7BC45605"/>
    <w:rsid w:val="7BC462D5"/>
    <w:rsid w:val="7BC51F7D"/>
    <w:rsid w:val="7BC57DF6"/>
    <w:rsid w:val="7BC61C45"/>
    <w:rsid w:val="7BC741EE"/>
    <w:rsid w:val="7BC7634A"/>
    <w:rsid w:val="7BC8377B"/>
    <w:rsid w:val="7BC84787"/>
    <w:rsid w:val="7BC87796"/>
    <w:rsid w:val="7BC90081"/>
    <w:rsid w:val="7BC931D7"/>
    <w:rsid w:val="7BC94C19"/>
    <w:rsid w:val="7BC9511B"/>
    <w:rsid w:val="7BC9569A"/>
    <w:rsid w:val="7BC97448"/>
    <w:rsid w:val="7BCA643C"/>
    <w:rsid w:val="7BCB222C"/>
    <w:rsid w:val="7BCB3EEE"/>
    <w:rsid w:val="7BCB695E"/>
    <w:rsid w:val="7BCC0CE6"/>
    <w:rsid w:val="7BCC5A75"/>
    <w:rsid w:val="7BCC5CF5"/>
    <w:rsid w:val="7BCC6F38"/>
    <w:rsid w:val="7BCC7D9F"/>
    <w:rsid w:val="7BCD4B6A"/>
    <w:rsid w:val="7BCE080E"/>
    <w:rsid w:val="7BCE2CB0"/>
    <w:rsid w:val="7BCF1010"/>
    <w:rsid w:val="7BCF6057"/>
    <w:rsid w:val="7BCF6E7D"/>
    <w:rsid w:val="7BD000E3"/>
    <w:rsid w:val="7BD00E4E"/>
    <w:rsid w:val="7BD10060"/>
    <w:rsid w:val="7BD1096B"/>
    <w:rsid w:val="7BD11214"/>
    <w:rsid w:val="7BD12BB1"/>
    <w:rsid w:val="7BD13BB6"/>
    <w:rsid w:val="7BD13BC2"/>
    <w:rsid w:val="7BD1772C"/>
    <w:rsid w:val="7BD248AF"/>
    <w:rsid w:val="7BD2700E"/>
    <w:rsid w:val="7BD327D8"/>
    <w:rsid w:val="7BD32C29"/>
    <w:rsid w:val="7BD34805"/>
    <w:rsid w:val="7BD36518"/>
    <w:rsid w:val="7BD40AFD"/>
    <w:rsid w:val="7BD52290"/>
    <w:rsid w:val="7BD5403F"/>
    <w:rsid w:val="7BD55DED"/>
    <w:rsid w:val="7BD604C7"/>
    <w:rsid w:val="7BD706F3"/>
    <w:rsid w:val="7BD735B1"/>
    <w:rsid w:val="7BD76009"/>
    <w:rsid w:val="7BD77DB7"/>
    <w:rsid w:val="7BD81D81"/>
    <w:rsid w:val="7BD8353F"/>
    <w:rsid w:val="7BD858DD"/>
    <w:rsid w:val="7BD977AC"/>
    <w:rsid w:val="7BDA27BB"/>
    <w:rsid w:val="7BDA5FBB"/>
    <w:rsid w:val="7BDA69D0"/>
    <w:rsid w:val="7BDC0246"/>
    <w:rsid w:val="7BDC1530"/>
    <w:rsid w:val="7BDC16D8"/>
    <w:rsid w:val="7BDC53CD"/>
    <w:rsid w:val="7BDC74B3"/>
    <w:rsid w:val="7BDD735C"/>
    <w:rsid w:val="7BDE1940"/>
    <w:rsid w:val="7BDE517E"/>
    <w:rsid w:val="7BDE58B2"/>
    <w:rsid w:val="7BDE5DCC"/>
    <w:rsid w:val="7BDF0110"/>
    <w:rsid w:val="7BDF0A19"/>
    <w:rsid w:val="7BDF1717"/>
    <w:rsid w:val="7BDF310F"/>
    <w:rsid w:val="7BE011D3"/>
    <w:rsid w:val="7BE10C35"/>
    <w:rsid w:val="7BE14791"/>
    <w:rsid w:val="7BE20509"/>
    <w:rsid w:val="7BE20894"/>
    <w:rsid w:val="7BE23D50"/>
    <w:rsid w:val="7BE24C4B"/>
    <w:rsid w:val="7BE2675B"/>
    <w:rsid w:val="7BE27DD3"/>
    <w:rsid w:val="7BE349AD"/>
    <w:rsid w:val="7BE424D4"/>
    <w:rsid w:val="7BE44568"/>
    <w:rsid w:val="7BE52115"/>
    <w:rsid w:val="7BE61DA8"/>
    <w:rsid w:val="7BE63006"/>
    <w:rsid w:val="7BE6561E"/>
    <w:rsid w:val="7BE66BEF"/>
    <w:rsid w:val="7BE7562A"/>
    <w:rsid w:val="7BE75B20"/>
    <w:rsid w:val="7BE81FC4"/>
    <w:rsid w:val="7BE93E75"/>
    <w:rsid w:val="7BE94BEA"/>
    <w:rsid w:val="7BE95D3C"/>
    <w:rsid w:val="7BEA06A0"/>
    <w:rsid w:val="7BEA4E4B"/>
    <w:rsid w:val="7BEB0191"/>
    <w:rsid w:val="7BEB12F7"/>
    <w:rsid w:val="7BEC0B22"/>
    <w:rsid w:val="7BEC1388"/>
    <w:rsid w:val="7BEC3136"/>
    <w:rsid w:val="7BEC3C95"/>
    <w:rsid w:val="7BED05D1"/>
    <w:rsid w:val="7BED3A46"/>
    <w:rsid w:val="7BED481C"/>
    <w:rsid w:val="7BED782E"/>
    <w:rsid w:val="7BEE6EAE"/>
    <w:rsid w:val="7BEF2938"/>
    <w:rsid w:val="7BEF678F"/>
    <w:rsid w:val="7BF00E78"/>
    <w:rsid w:val="7BF05257"/>
    <w:rsid w:val="7BF06DAC"/>
    <w:rsid w:val="7BF070CA"/>
    <w:rsid w:val="7BF221C1"/>
    <w:rsid w:val="7BF27BC1"/>
    <w:rsid w:val="7BF32717"/>
    <w:rsid w:val="7BF355ED"/>
    <w:rsid w:val="7BF3629C"/>
    <w:rsid w:val="7BF4394A"/>
    <w:rsid w:val="7BF514C5"/>
    <w:rsid w:val="7BF532FC"/>
    <w:rsid w:val="7BF57964"/>
    <w:rsid w:val="7BF664A0"/>
    <w:rsid w:val="7BF73054"/>
    <w:rsid w:val="7BFA0B4D"/>
    <w:rsid w:val="7BFA45D0"/>
    <w:rsid w:val="7BFA5853"/>
    <w:rsid w:val="7BFB53FD"/>
    <w:rsid w:val="7BFC17AA"/>
    <w:rsid w:val="7BFC1B35"/>
    <w:rsid w:val="7BFC3431"/>
    <w:rsid w:val="7BFE17E7"/>
    <w:rsid w:val="7BFF10BB"/>
    <w:rsid w:val="7BFF2E69"/>
    <w:rsid w:val="7BFF4601"/>
    <w:rsid w:val="7C003D20"/>
    <w:rsid w:val="7C011AD6"/>
    <w:rsid w:val="7C013085"/>
    <w:rsid w:val="7C022510"/>
    <w:rsid w:val="7C030BAC"/>
    <w:rsid w:val="7C0335AD"/>
    <w:rsid w:val="7C03488F"/>
    <w:rsid w:val="7C03688F"/>
    <w:rsid w:val="7C036DFE"/>
    <w:rsid w:val="7C037366"/>
    <w:rsid w:val="7C0466D2"/>
    <w:rsid w:val="7C047A11"/>
    <w:rsid w:val="7C0526FA"/>
    <w:rsid w:val="7C056EAF"/>
    <w:rsid w:val="7C05740D"/>
    <w:rsid w:val="7C057D06"/>
    <w:rsid w:val="7C06069C"/>
    <w:rsid w:val="7C0610A0"/>
    <w:rsid w:val="7C0634A9"/>
    <w:rsid w:val="7C0641F8"/>
    <w:rsid w:val="7C072B1C"/>
    <w:rsid w:val="7C077111"/>
    <w:rsid w:val="7C0800D6"/>
    <w:rsid w:val="7C093CE8"/>
    <w:rsid w:val="7C09524A"/>
    <w:rsid w:val="7C096A23"/>
    <w:rsid w:val="7C0973C3"/>
    <w:rsid w:val="7C0B5CB2"/>
    <w:rsid w:val="7C0B6DF0"/>
    <w:rsid w:val="7C0B7A60"/>
    <w:rsid w:val="7C0D1B49"/>
    <w:rsid w:val="7C0D6F23"/>
    <w:rsid w:val="7C0E187D"/>
    <w:rsid w:val="7C0E4DE5"/>
    <w:rsid w:val="7C0F31D2"/>
    <w:rsid w:val="7C0F633B"/>
    <w:rsid w:val="7C105077"/>
    <w:rsid w:val="7C1077CB"/>
    <w:rsid w:val="7C110D04"/>
    <w:rsid w:val="7C114112"/>
    <w:rsid w:val="7C12029B"/>
    <w:rsid w:val="7C134B67"/>
    <w:rsid w:val="7C134BE1"/>
    <w:rsid w:val="7C143892"/>
    <w:rsid w:val="7C15285A"/>
    <w:rsid w:val="7C161DFC"/>
    <w:rsid w:val="7C1632F3"/>
    <w:rsid w:val="7C16395F"/>
    <w:rsid w:val="7C1679ED"/>
    <w:rsid w:val="7C1728A9"/>
    <w:rsid w:val="7C177B54"/>
    <w:rsid w:val="7C177F0A"/>
    <w:rsid w:val="7C18217D"/>
    <w:rsid w:val="7C182667"/>
    <w:rsid w:val="7C182E66"/>
    <w:rsid w:val="7C185ED5"/>
    <w:rsid w:val="7C1903CF"/>
    <w:rsid w:val="7C195291"/>
    <w:rsid w:val="7C1A3707"/>
    <w:rsid w:val="7C1A45E3"/>
    <w:rsid w:val="7C1B1FAD"/>
    <w:rsid w:val="7C1C346F"/>
    <w:rsid w:val="7C1C5CA7"/>
    <w:rsid w:val="7C1D1542"/>
    <w:rsid w:val="7C1D2A5A"/>
    <w:rsid w:val="7C1D3569"/>
    <w:rsid w:val="7C1E3C37"/>
    <w:rsid w:val="7C1E3FF2"/>
    <w:rsid w:val="7C1E7995"/>
    <w:rsid w:val="7C1F175E"/>
    <w:rsid w:val="7C1F350C"/>
    <w:rsid w:val="7C1F52BA"/>
    <w:rsid w:val="7C1F687D"/>
    <w:rsid w:val="7C2055A4"/>
    <w:rsid w:val="7C210608"/>
    <w:rsid w:val="7C211032"/>
    <w:rsid w:val="7C213321"/>
    <w:rsid w:val="7C213A66"/>
    <w:rsid w:val="7C21470E"/>
    <w:rsid w:val="7C215348"/>
    <w:rsid w:val="7C22734B"/>
    <w:rsid w:val="7C23372D"/>
    <w:rsid w:val="7C237119"/>
    <w:rsid w:val="7C240B22"/>
    <w:rsid w:val="7C240EF4"/>
    <w:rsid w:val="7C244847"/>
    <w:rsid w:val="7C2477C8"/>
    <w:rsid w:val="7C25243F"/>
    <w:rsid w:val="7C252D3C"/>
    <w:rsid w:val="7C2552B9"/>
    <w:rsid w:val="7C260BB7"/>
    <w:rsid w:val="7C261A66"/>
    <w:rsid w:val="7C26489A"/>
    <w:rsid w:val="7C2649D2"/>
    <w:rsid w:val="7C266D61"/>
    <w:rsid w:val="7C271DEE"/>
    <w:rsid w:val="7C2756CA"/>
    <w:rsid w:val="7C276315"/>
    <w:rsid w:val="7C286864"/>
    <w:rsid w:val="7C293133"/>
    <w:rsid w:val="7C2A25DC"/>
    <w:rsid w:val="7C2A4B63"/>
    <w:rsid w:val="7C2A63B2"/>
    <w:rsid w:val="7C2B3C5E"/>
    <w:rsid w:val="7C2B5F45"/>
    <w:rsid w:val="7C2B7319"/>
    <w:rsid w:val="7C2C0103"/>
    <w:rsid w:val="7C2C197D"/>
    <w:rsid w:val="7C2C3E0D"/>
    <w:rsid w:val="7C2C5D9F"/>
    <w:rsid w:val="7C2C6CF3"/>
    <w:rsid w:val="7C2D070F"/>
    <w:rsid w:val="7C2D4567"/>
    <w:rsid w:val="7C2E2F9D"/>
    <w:rsid w:val="7C2E374F"/>
    <w:rsid w:val="7C2E4156"/>
    <w:rsid w:val="7C2F4902"/>
    <w:rsid w:val="7C30190E"/>
    <w:rsid w:val="7C303676"/>
    <w:rsid w:val="7C30396B"/>
    <w:rsid w:val="7C30546C"/>
    <w:rsid w:val="7C305719"/>
    <w:rsid w:val="7C310163"/>
    <w:rsid w:val="7C310DE5"/>
    <w:rsid w:val="7C3121CF"/>
    <w:rsid w:val="7C321491"/>
    <w:rsid w:val="7C32323F"/>
    <w:rsid w:val="7C3242AF"/>
    <w:rsid w:val="7C326FDA"/>
    <w:rsid w:val="7C330D65"/>
    <w:rsid w:val="7C333424"/>
    <w:rsid w:val="7C333FF5"/>
    <w:rsid w:val="7C3371C4"/>
    <w:rsid w:val="7C343453"/>
    <w:rsid w:val="7C346890"/>
    <w:rsid w:val="7C365CE5"/>
    <w:rsid w:val="7C39281F"/>
    <w:rsid w:val="7C392FB2"/>
    <w:rsid w:val="7C393B4C"/>
    <w:rsid w:val="7C3945CD"/>
    <w:rsid w:val="7C39541D"/>
    <w:rsid w:val="7C3A0B42"/>
    <w:rsid w:val="7C3A20F4"/>
    <w:rsid w:val="7C3A4746"/>
    <w:rsid w:val="7C3A4D5B"/>
    <w:rsid w:val="7C3A6597"/>
    <w:rsid w:val="7C3A682E"/>
    <w:rsid w:val="7C3B07C4"/>
    <w:rsid w:val="7C3B283D"/>
    <w:rsid w:val="7C3B48E0"/>
    <w:rsid w:val="7C3B724A"/>
    <w:rsid w:val="7C3C1363"/>
    <w:rsid w:val="7C3C1845"/>
    <w:rsid w:val="7C3C23A2"/>
    <w:rsid w:val="7C3C5DD7"/>
    <w:rsid w:val="7C3D2EA8"/>
    <w:rsid w:val="7C3D4719"/>
    <w:rsid w:val="7C3D5EB8"/>
    <w:rsid w:val="7C3D5EE3"/>
    <w:rsid w:val="7C3E1BE4"/>
    <w:rsid w:val="7C3E396B"/>
    <w:rsid w:val="7C3E757C"/>
    <w:rsid w:val="7C3E7E36"/>
    <w:rsid w:val="7C3F3BAE"/>
    <w:rsid w:val="7C3F3F35"/>
    <w:rsid w:val="7C3F595C"/>
    <w:rsid w:val="7C400C56"/>
    <w:rsid w:val="7C4016AB"/>
    <w:rsid w:val="7C407251"/>
    <w:rsid w:val="7C417926"/>
    <w:rsid w:val="7C423F18"/>
    <w:rsid w:val="7C427A8C"/>
    <w:rsid w:val="7C4371FA"/>
    <w:rsid w:val="7C4411C4"/>
    <w:rsid w:val="7C44422E"/>
    <w:rsid w:val="7C445B26"/>
    <w:rsid w:val="7C461823"/>
    <w:rsid w:val="7C461E87"/>
    <w:rsid w:val="7C46299F"/>
    <w:rsid w:val="7C4662FC"/>
    <w:rsid w:val="7C466CEA"/>
    <w:rsid w:val="7C4674FC"/>
    <w:rsid w:val="7C467C10"/>
    <w:rsid w:val="7C47023B"/>
    <w:rsid w:val="7C4800E0"/>
    <w:rsid w:val="7C480C66"/>
    <w:rsid w:val="7C480CB4"/>
    <w:rsid w:val="7C481CB0"/>
    <w:rsid w:val="7C484031"/>
    <w:rsid w:val="7C4852FB"/>
    <w:rsid w:val="7C4865C6"/>
    <w:rsid w:val="7C490589"/>
    <w:rsid w:val="7C492EB4"/>
    <w:rsid w:val="7C4A2195"/>
    <w:rsid w:val="7C4A4A2C"/>
    <w:rsid w:val="7C4A5468"/>
    <w:rsid w:val="7C4B2553"/>
    <w:rsid w:val="7C4B3636"/>
    <w:rsid w:val="7C4B4301"/>
    <w:rsid w:val="7C4B60AF"/>
    <w:rsid w:val="7C4C1952"/>
    <w:rsid w:val="7C4C41A7"/>
    <w:rsid w:val="7C4C5AAC"/>
    <w:rsid w:val="7C4E0CBB"/>
    <w:rsid w:val="7C4E430E"/>
    <w:rsid w:val="7C4E77A2"/>
    <w:rsid w:val="7C4F1D4D"/>
    <w:rsid w:val="7C4F1D97"/>
    <w:rsid w:val="7C4F3DF1"/>
    <w:rsid w:val="7C4F575C"/>
    <w:rsid w:val="7C4F5EFD"/>
    <w:rsid w:val="7C50739E"/>
    <w:rsid w:val="7C5126BB"/>
    <w:rsid w:val="7C5132C1"/>
    <w:rsid w:val="7C515062"/>
    <w:rsid w:val="7C5210CB"/>
    <w:rsid w:val="7C5237A4"/>
    <w:rsid w:val="7C524076"/>
    <w:rsid w:val="7C5251F7"/>
    <w:rsid w:val="7C530CF6"/>
    <w:rsid w:val="7C53380A"/>
    <w:rsid w:val="7C5345D4"/>
    <w:rsid w:val="7C5402E2"/>
    <w:rsid w:val="7C54513D"/>
    <w:rsid w:val="7C5533D1"/>
    <w:rsid w:val="7C553A48"/>
    <w:rsid w:val="7C55517F"/>
    <w:rsid w:val="7C561B8C"/>
    <w:rsid w:val="7C563346"/>
    <w:rsid w:val="7C5676E5"/>
    <w:rsid w:val="7C57106B"/>
    <w:rsid w:val="7C57539B"/>
    <w:rsid w:val="7C575EC7"/>
    <w:rsid w:val="7C5807CC"/>
    <w:rsid w:val="7C593212"/>
    <w:rsid w:val="7C59561B"/>
    <w:rsid w:val="7C595D10"/>
    <w:rsid w:val="7C5A2796"/>
    <w:rsid w:val="7C5A567E"/>
    <w:rsid w:val="7C5A5A2A"/>
    <w:rsid w:val="7C5A662D"/>
    <w:rsid w:val="7C5B2E03"/>
    <w:rsid w:val="7C5B3F40"/>
    <w:rsid w:val="7C5C02BC"/>
    <w:rsid w:val="7C5C3C2F"/>
    <w:rsid w:val="7C5D4D62"/>
    <w:rsid w:val="7C5E2286"/>
    <w:rsid w:val="7C5E259A"/>
    <w:rsid w:val="7C5E2D86"/>
    <w:rsid w:val="7C5E5DE2"/>
    <w:rsid w:val="7C5F32C3"/>
    <w:rsid w:val="7C5F3A49"/>
    <w:rsid w:val="7C5F4CCD"/>
    <w:rsid w:val="7C605FFE"/>
    <w:rsid w:val="7C606F77"/>
    <w:rsid w:val="7C611D76"/>
    <w:rsid w:val="7C614B67"/>
    <w:rsid w:val="7C61512F"/>
    <w:rsid w:val="7C617E0B"/>
    <w:rsid w:val="7C6219C9"/>
    <w:rsid w:val="7C6333F8"/>
    <w:rsid w:val="7C637DE1"/>
    <w:rsid w:val="7C64106A"/>
    <w:rsid w:val="7C6437D7"/>
    <w:rsid w:val="7C644564"/>
    <w:rsid w:val="7C644594"/>
    <w:rsid w:val="7C64655E"/>
    <w:rsid w:val="7C653BC4"/>
    <w:rsid w:val="7C6552E2"/>
    <w:rsid w:val="7C662EE9"/>
    <w:rsid w:val="7C66721F"/>
    <w:rsid w:val="7C6709E6"/>
    <w:rsid w:val="7C67757B"/>
    <w:rsid w:val="7C6776CA"/>
    <w:rsid w:val="7C6814BF"/>
    <w:rsid w:val="7C686C61"/>
    <w:rsid w:val="7C69233B"/>
    <w:rsid w:val="7C694787"/>
    <w:rsid w:val="7C6B318C"/>
    <w:rsid w:val="7C6B4B9F"/>
    <w:rsid w:val="7C6C39E8"/>
    <w:rsid w:val="7C6C76FC"/>
    <w:rsid w:val="7C6D05A0"/>
    <w:rsid w:val="7C6D071B"/>
    <w:rsid w:val="7C6D24C9"/>
    <w:rsid w:val="7C6D5778"/>
    <w:rsid w:val="7C6D6D57"/>
    <w:rsid w:val="7C6E07E0"/>
    <w:rsid w:val="7C6E273D"/>
    <w:rsid w:val="7C6E314C"/>
    <w:rsid w:val="7C6E3D1D"/>
    <w:rsid w:val="7C6E587B"/>
    <w:rsid w:val="7C6E7FE0"/>
    <w:rsid w:val="7C6F09D7"/>
    <w:rsid w:val="7C6F6682"/>
    <w:rsid w:val="7C70273D"/>
    <w:rsid w:val="7C7037A9"/>
    <w:rsid w:val="7C704248"/>
    <w:rsid w:val="7C706DF3"/>
    <w:rsid w:val="7C713493"/>
    <w:rsid w:val="7C713B73"/>
    <w:rsid w:val="7C717C98"/>
    <w:rsid w:val="7C720D3E"/>
    <w:rsid w:val="7C724C9D"/>
    <w:rsid w:val="7C7267E8"/>
    <w:rsid w:val="7C7277E6"/>
    <w:rsid w:val="7C727ADF"/>
    <w:rsid w:val="7C730C57"/>
    <w:rsid w:val="7C735BCD"/>
    <w:rsid w:val="7C740759"/>
    <w:rsid w:val="7C743A46"/>
    <w:rsid w:val="7C745605"/>
    <w:rsid w:val="7C751F42"/>
    <w:rsid w:val="7C757F20"/>
    <w:rsid w:val="7C765821"/>
    <w:rsid w:val="7C766E0F"/>
    <w:rsid w:val="7C76768C"/>
    <w:rsid w:val="7C770D09"/>
    <w:rsid w:val="7C772564"/>
    <w:rsid w:val="7C775F2E"/>
    <w:rsid w:val="7C78114C"/>
    <w:rsid w:val="7C781FD6"/>
    <w:rsid w:val="7C782831"/>
    <w:rsid w:val="7C784B84"/>
    <w:rsid w:val="7C793484"/>
    <w:rsid w:val="7C793B29"/>
    <w:rsid w:val="7C7A09E3"/>
    <w:rsid w:val="7C7A1BD1"/>
    <w:rsid w:val="7C7A4BE6"/>
    <w:rsid w:val="7C7A6994"/>
    <w:rsid w:val="7C7B126A"/>
    <w:rsid w:val="7C7B2174"/>
    <w:rsid w:val="7C7C095E"/>
    <w:rsid w:val="7C7C3C7B"/>
    <w:rsid w:val="7C7C5B52"/>
    <w:rsid w:val="7C7D54C9"/>
    <w:rsid w:val="7C7D56C7"/>
    <w:rsid w:val="7C7E0232"/>
    <w:rsid w:val="7C7E34B8"/>
    <w:rsid w:val="7C7E44F1"/>
    <w:rsid w:val="7C7E477E"/>
    <w:rsid w:val="7C7E6484"/>
    <w:rsid w:val="7C7E6F75"/>
    <w:rsid w:val="7C7F62AF"/>
    <w:rsid w:val="7C80044E"/>
    <w:rsid w:val="7C8021FC"/>
    <w:rsid w:val="7C802A3A"/>
    <w:rsid w:val="7C803A51"/>
    <w:rsid w:val="7C8040E9"/>
    <w:rsid w:val="7C812C22"/>
    <w:rsid w:val="7C814BC9"/>
    <w:rsid w:val="7C8222BE"/>
    <w:rsid w:val="7C825C27"/>
    <w:rsid w:val="7C831CEC"/>
    <w:rsid w:val="7C832016"/>
    <w:rsid w:val="7C835849"/>
    <w:rsid w:val="7C84129C"/>
    <w:rsid w:val="7C8415C1"/>
    <w:rsid w:val="7C8526B3"/>
    <w:rsid w:val="7C85389C"/>
    <w:rsid w:val="7C8545D8"/>
    <w:rsid w:val="7C854C69"/>
    <w:rsid w:val="7C855A65"/>
    <w:rsid w:val="7C856F87"/>
    <w:rsid w:val="7C862F49"/>
    <w:rsid w:val="7C865339"/>
    <w:rsid w:val="7C8747F0"/>
    <w:rsid w:val="7C8778FD"/>
    <w:rsid w:val="7C8810B1"/>
    <w:rsid w:val="7C88319B"/>
    <w:rsid w:val="7C885555"/>
    <w:rsid w:val="7C892569"/>
    <w:rsid w:val="7C8960B0"/>
    <w:rsid w:val="7C896BD7"/>
    <w:rsid w:val="7C8974C3"/>
    <w:rsid w:val="7C8B3F01"/>
    <w:rsid w:val="7C8B7E35"/>
    <w:rsid w:val="7C8C3CD9"/>
    <w:rsid w:val="7C8D01AF"/>
    <w:rsid w:val="7C8D460D"/>
    <w:rsid w:val="7C8D4BFF"/>
    <w:rsid w:val="7C8D6FB1"/>
    <w:rsid w:val="7C8E008E"/>
    <w:rsid w:val="7C8F0691"/>
    <w:rsid w:val="7C8F29A5"/>
    <w:rsid w:val="7C8F3F7A"/>
    <w:rsid w:val="7C8F68E3"/>
    <w:rsid w:val="7C902DA6"/>
    <w:rsid w:val="7C907510"/>
    <w:rsid w:val="7C9124C1"/>
    <w:rsid w:val="7C915AD0"/>
    <w:rsid w:val="7C921B0A"/>
    <w:rsid w:val="7C9245AD"/>
    <w:rsid w:val="7C930364"/>
    <w:rsid w:val="7C932944"/>
    <w:rsid w:val="7C935EFC"/>
    <w:rsid w:val="7C941DC8"/>
    <w:rsid w:val="7C943F92"/>
    <w:rsid w:val="7C947A56"/>
    <w:rsid w:val="7C95074A"/>
    <w:rsid w:val="7C954050"/>
    <w:rsid w:val="7C955FC0"/>
    <w:rsid w:val="7C961A20"/>
    <w:rsid w:val="7C970882"/>
    <w:rsid w:val="7C972994"/>
    <w:rsid w:val="7C975798"/>
    <w:rsid w:val="7C977546"/>
    <w:rsid w:val="7C983453"/>
    <w:rsid w:val="7C990352"/>
    <w:rsid w:val="7C99506C"/>
    <w:rsid w:val="7C996FD6"/>
    <w:rsid w:val="7C9A5B57"/>
    <w:rsid w:val="7C9A6EF4"/>
    <w:rsid w:val="7C9A7B4C"/>
    <w:rsid w:val="7C9B2250"/>
    <w:rsid w:val="7C9B5288"/>
    <w:rsid w:val="7C9C1D9B"/>
    <w:rsid w:val="7C9C27EF"/>
    <w:rsid w:val="7C9C355B"/>
    <w:rsid w:val="7C9C4B5C"/>
    <w:rsid w:val="7C9C690A"/>
    <w:rsid w:val="7C9D3347"/>
    <w:rsid w:val="7C9D5B18"/>
    <w:rsid w:val="7C9E2BA9"/>
    <w:rsid w:val="7C9E62CE"/>
    <w:rsid w:val="7C9F339D"/>
    <w:rsid w:val="7C9F5AB3"/>
    <w:rsid w:val="7C9F63FA"/>
    <w:rsid w:val="7CA00367"/>
    <w:rsid w:val="7CA03342"/>
    <w:rsid w:val="7CA0464C"/>
    <w:rsid w:val="7CA04719"/>
    <w:rsid w:val="7CA11881"/>
    <w:rsid w:val="7CA17091"/>
    <w:rsid w:val="7CA213DA"/>
    <w:rsid w:val="7CA26617"/>
    <w:rsid w:val="7CA32CDC"/>
    <w:rsid w:val="7CA3413D"/>
    <w:rsid w:val="7CA37C99"/>
    <w:rsid w:val="7CA41CF9"/>
    <w:rsid w:val="7CA42C23"/>
    <w:rsid w:val="7CA54191"/>
    <w:rsid w:val="7CA67789"/>
    <w:rsid w:val="7CA744C1"/>
    <w:rsid w:val="7CA7472C"/>
    <w:rsid w:val="7CA852AF"/>
    <w:rsid w:val="7CAA4127"/>
    <w:rsid w:val="7CAA517F"/>
    <w:rsid w:val="7CAA529C"/>
    <w:rsid w:val="7CAA678D"/>
    <w:rsid w:val="7CAB764D"/>
    <w:rsid w:val="7CAC01B1"/>
    <w:rsid w:val="7CAC7056"/>
    <w:rsid w:val="7CAC7630"/>
    <w:rsid w:val="7CAD1618"/>
    <w:rsid w:val="7CAD57DA"/>
    <w:rsid w:val="7CAD6D69"/>
    <w:rsid w:val="7CAF2206"/>
    <w:rsid w:val="7CAF4890"/>
    <w:rsid w:val="7CB05A22"/>
    <w:rsid w:val="7CB13EBF"/>
    <w:rsid w:val="7CB1685A"/>
    <w:rsid w:val="7CB179F7"/>
    <w:rsid w:val="7CB17DAF"/>
    <w:rsid w:val="7CB24380"/>
    <w:rsid w:val="7CB252E1"/>
    <w:rsid w:val="7CB30AE0"/>
    <w:rsid w:val="7CB32001"/>
    <w:rsid w:val="7CB3447B"/>
    <w:rsid w:val="7CB368E7"/>
    <w:rsid w:val="7CB400F8"/>
    <w:rsid w:val="7CB4274E"/>
    <w:rsid w:val="7CB43C54"/>
    <w:rsid w:val="7CB53FF9"/>
    <w:rsid w:val="7CB5648B"/>
    <w:rsid w:val="7CB60839"/>
    <w:rsid w:val="7CB609AD"/>
    <w:rsid w:val="7CB60A09"/>
    <w:rsid w:val="7CB63667"/>
    <w:rsid w:val="7CB674B2"/>
    <w:rsid w:val="7CB72124"/>
    <w:rsid w:val="7CB73744"/>
    <w:rsid w:val="7CB74B5E"/>
    <w:rsid w:val="7CB76165"/>
    <w:rsid w:val="7CB77BE8"/>
    <w:rsid w:val="7CB83473"/>
    <w:rsid w:val="7CB87D63"/>
    <w:rsid w:val="7CBA18DE"/>
    <w:rsid w:val="7CBA36CC"/>
    <w:rsid w:val="7CBA4FE2"/>
    <w:rsid w:val="7CBB3234"/>
    <w:rsid w:val="7CBB3AA3"/>
    <w:rsid w:val="7CBB5801"/>
    <w:rsid w:val="7CBC0D5A"/>
    <w:rsid w:val="7CBD4FCD"/>
    <w:rsid w:val="7CBD7080"/>
    <w:rsid w:val="7CBE05C5"/>
    <w:rsid w:val="7CBE4AD3"/>
    <w:rsid w:val="7CBF1586"/>
    <w:rsid w:val="7CC0123A"/>
    <w:rsid w:val="7CC01483"/>
    <w:rsid w:val="7CC018F7"/>
    <w:rsid w:val="7CC05842"/>
    <w:rsid w:val="7CC12692"/>
    <w:rsid w:val="7CC12CDA"/>
    <w:rsid w:val="7CC16371"/>
    <w:rsid w:val="7CC23E37"/>
    <w:rsid w:val="7CC2465A"/>
    <w:rsid w:val="7CC3033B"/>
    <w:rsid w:val="7CC31329"/>
    <w:rsid w:val="7CC31A6E"/>
    <w:rsid w:val="7CC320E9"/>
    <w:rsid w:val="7CC418FB"/>
    <w:rsid w:val="7CC42709"/>
    <w:rsid w:val="7CC50D2F"/>
    <w:rsid w:val="7CC52305"/>
    <w:rsid w:val="7CC52A8B"/>
    <w:rsid w:val="7CC54EA5"/>
    <w:rsid w:val="7CC619D3"/>
    <w:rsid w:val="7CC62564"/>
    <w:rsid w:val="7CC64707"/>
    <w:rsid w:val="7CC647CD"/>
    <w:rsid w:val="7CC76D70"/>
    <w:rsid w:val="7CC8058C"/>
    <w:rsid w:val="7CC822DB"/>
    <w:rsid w:val="7CC85951"/>
    <w:rsid w:val="7CC91A0B"/>
    <w:rsid w:val="7CC9367E"/>
    <w:rsid w:val="7CC94901"/>
    <w:rsid w:val="7CC97401"/>
    <w:rsid w:val="7CCA16C9"/>
    <w:rsid w:val="7CCA6B62"/>
    <w:rsid w:val="7CCA791B"/>
    <w:rsid w:val="7CCB040F"/>
    <w:rsid w:val="7CCB3711"/>
    <w:rsid w:val="7CCB71F0"/>
    <w:rsid w:val="7CCC284D"/>
    <w:rsid w:val="7CCC35A4"/>
    <w:rsid w:val="7CCD1A8F"/>
    <w:rsid w:val="7CCD1F1D"/>
    <w:rsid w:val="7CCD2092"/>
    <w:rsid w:val="7CCD3B35"/>
    <w:rsid w:val="7CCD4400"/>
    <w:rsid w:val="7CCD4D16"/>
    <w:rsid w:val="7CCD740C"/>
    <w:rsid w:val="7CCF5B08"/>
    <w:rsid w:val="7CCF6CE0"/>
    <w:rsid w:val="7CD00CCA"/>
    <w:rsid w:val="7CD04806"/>
    <w:rsid w:val="7CD05E42"/>
    <w:rsid w:val="7CD108B0"/>
    <w:rsid w:val="7CD10CAA"/>
    <w:rsid w:val="7CD11989"/>
    <w:rsid w:val="7CD12A58"/>
    <w:rsid w:val="7CD13FBF"/>
    <w:rsid w:val="7CD1428D"/>
    <w:rsid w:val="7CD1475F"/>
    <w:rsid w:val="7CD267D0"/>
    <w:rsid w:val="7CD26842"/>
    <w:rsid w:val="7CD442F6"/>
    <w:rsid w:val="7CD478A9"/>
    <w:rsid w:val="7CD47F08"/>
    <w:rsid w:val="7CD52034"/>
    <w:rsid w:val="7CD52A0C"/>
    <w:rsid w:val="7CD534BD"/>
    <w:rsid w:val="7CD5462B"/>
    <w:rsid w:val="7CD547DA"/>
    <w:rsid w:val="7CD55D22"/>
    <w:rsid w:val="7CD57A83"/>
    <w:rsid w:val="7CD661F9"/>
    <w:rsid w:val="7CD70F94"/>
    <w:rsid w:val="7CD72D92"/>
    <w:rsid w:val="7CD77750"/>
    <w:rsid w:val="7CD87277"/>
    <w:rsid w:val="7CD872DB"/>
    <w:rsid w:val="7CD90F02"/>
    <w:rsid w:val="7CD91C49"/>
    <w:rsid w:val="7CD958E0"/>
    <w:rsid w:val="7CD9713F"/>
    <w:rsid w:val="7CD97B5E"/>
    <w:rsid w:val="7CDA0939"/>
    <w:rsid w:val="7CDA2819"/>
    <w:rsid w:val="7CDA318E"/>
    <w:rsid w:val="7CDA6098"/>
    <w:rsid w:val="7CDA7D94"/>
    <w:rsid w:val="7CDB6696"/>
    <w:rsid w:val="7CDB7BDA"/>
    <w:rsid w:val="7CDC13FD"/>
    <w:rsid w:val="7CDC18F3"/>
    <w:rsid w:val="7CDC318E"/>
    <w:rsid w:val="7CDE5175"/>
    <w:rsid w:val="7CDE6665"/>
    <w:rsid w:val="7CDE6F23"/>
    <w:rsid w:val="7CE03B41"/>
    <w:rsid w:val="7CE104F2"/>
    <w:rsid w:val="7CE127EC"/>
    <w:rsid w:val="7CE164B6"/>
    <w:rsid w:val="7CE21724"/>
    <w:rsid w:val="7CE23007"/>
    <w:rsid w:val="7CE237B4"/>
    <w:rsid w:val="7CE249EB"/>
    <w:rsid w:val="7CE24C65"/>
    <w:rsid w:val="7CE25D18"/>
    <w:rsid w:val="7CE3278B"/>
    <w:rsid w:val="7CE34539"/>
    <w:rsid w:val="7CE40E2C"/>
    <w:rsid w:val="7CE65129"/>
    <w:rsid w:val="7CE655AA"/>
    <w:rsid w:val="7CE65DD7"/>
    <w:rsid w:val="7CE667B1"/>
    <w:rsid w:val="7CE7227B"/>
    <w:rsid w:val="7CE80A73"/>
    <w:rsid w:val="7CE81B50"/>
    <w:rsid w:val="7CE83C1F"/>
    <w:rsid w:val="7CE84EDA"/>
    <w:rsid w:val="7CE853DA"/>
    <w:rsid w:val="7CE86C9A"/>
    <w:rsid w:val="7CE87240"/>
    <w:rsid w:val="7CE92AD7"/>
    <w:rsid w:val="7CE94537"/>
    <w:rsid w:val="7CE95BE9"/>
    <w:rsid w:val="7CE96022"/>
    <w:rsid w:val="7CEA337A"/>
    <w:rsid w:val="7CEA3B1A"/>
    <w:rsid w:val="7CEA5B32"/>
    <w:rsid w:val="7CEB163C"/>
    <w:rsid w:val="7CEB2C1B"/>
    <w:rsid w:val="7CEC2F4F"/>
    <w:rsid w:val="7CEC561B"/>
    <w:rsid w:val="7CED04BB"/>
    <w:rsid w:val="7CED7166"/>
    <w:rsid w:val="7CEF05B5"/>
    <w:rsid w:val="7CEF644B"/>
    <w:rsid w:val="7CF11B7E"/>
    <w:rsid w:val="7CF144F8"/>
    <w:rsid w:val="7CF14A52"/>
    <w:rsid w:val="7CF151A4"/>
    <w:rsid w:val="7CF16BD0"/>
    <w:rsid w:val="7CF21426"/>
    <w:rsid w:val="7CF22FA9"/>
    <w:rsid w:val="7CF33CCD"/>
    <w:rsid w:val="7CF33DAD"/>
    <w:rsid w:val="7CF40766"/>
    <w:rsid w:val="7CF438CD"/>
    <w:rsid w:val="7CF44998"/>
    <w:rsid w:val="7CF51738"/>
    <w:rsid w:val="7CF5231E"/>
    <w:rsid w:val="7CF5404D"/>
    <w:rsid w:val="7CF624BE"/>
    <w:rsid w:val="7CF65368"/>
    <w:rsid w:val="7CF70D50"/>
    <w:rsid w:val="7CF766C9"/>
    <w:rsid w:val="7CF95B0B"/>
    <w:rsid w:val="7CFA0DE8"/>
    <w:rsid w:val="7CFA3504"/>
    <w:rsid w:val="7CFA54CC"/>
    <w:rsid w:val="7CFB342A"/>
    <w:rsid w:val="7CFB630E"/>
    <w:rsid w:val="7CFC1415"/>
    <w:rsid w:val="7CFC5114"/>
    <w:rsid w:val="7CFC65B3"/>
    <w:rsid w:val="7CFD7A30"/>
    <w:rsid w:val="7CFE4D32"/>
    <w:rsid w:val="7CFF0D83"/>
    <w:rsid w:val="7CFF5633"/>
    <w:rsid w:val="7D001BD5"/>
    <w:rsid w:val="7D002337"/>
    <w:rsid w:val="7D0050EB"/>
    <w:rsid w:val="7D0066AE"/>
    <w:rsid w:val="7D006E99"/>
    <w:rsid w:val="7D016EDC"/>
    <w:rsid w:val="7D032E2D"/>
    <w:rsid w:val="7D033E09"/>
    <w:rsid w:val="7D037B35"/>
    <w:rsid w:val="7D041888"/>
    <w:rsid w:val="7D0502E2"/>
    <w:rsid w:val="7D050A82"/>
    <w:rsid w:val="7D065DB4"/>
    <w:rsid w:val="7D071C79"/>
    <w:rsid w:val="7D072253"/>
    <w:rsid w:val="7D0746CC"/>
    <w:rsid w:val="7D07647A"/>
    <w:rsid w:val="7D080444"/>
    <w:rsid w:val="7D080CC9"/>
    <w:rsid w:val="7D082B0F"/>
    <w:rsid w:val="7D0867D0"/>
    <w:rsid w:val="7D0A0498"/>
    <w:rsid w:val="7D0A17ED"/>
    <w:rsid w:val="7D0A5803"/>
    <w:rsid w:val="7D0A59CD"/>
    <w:rsid w:val="7D0A5F6A"/>
    <w:rsid w:val="7D0B3932"/>
    <w:rsid w:val="7D0B4A59"/>
    <w:rsid w:val="7D0B7F7A"/>
    <w:rsid w:val="7D0C0A80"/>
    <w:rsid w:val="7D0C2B81"/>
    <w:rsid w:val="7D0C4A25"/>
    <w:rsid w:val="7D0D15B6"/>
    <w:rsid w:val="7D0D1BD4"/>
    <w:rsid w:val="7D0D53E4"/>
    <w:rsid w:val="7D0E1DB1"/>
    <w:rsid w:val="7D0E4FE0"/>
    <w:rsid w:val="7D0E5A5A"/>
    <w:rsid w:val="7D0F320C"/>
    <w:rsid w:val="7D0F3826"/>
    <w:rsid w:val="7D0F5E45"/>
    <w:rsid w:val="7D0F6AB0"/>
    <w:rsid w:val="7D106C4A"/>
    <w:rsid w:val="7D107100"/>
    <w:rsid w:val="7D107C9A"/>
    <w:rsid w:val="7D1110A6"/>
    <w:rsid w:val="7D11554A"/>
    <w:rsid w:val="7D11727D"/>
    <w:rsid w:val="7D12139F"/>
    <w:rsid w:val="7D1244B0"/>
    <w:rsid w:val="7D125A70"/>
    <w:rsid w:val="7D127336"/>
    <w:rsid w:val="7D13513C"/>
    <w:rsid w:val="7D135F03"/>
    <w:rsid w:val="7D1366A1"/>
    <w:rsid w:val="7D1418F9"/>
    <w:rsid w:val="7D141C56"/>
    <w:rsid w:val="7D142945"/>
    <w:rsid w:val="7D146DE8"/>
    <w:rsid w:val="7D154C4F"/>
    <w:rsid w:val="7D156316"/>
    <w:rsid w:val="7D162DF4"/>
    <w:rsid w:val="7D171D0A"/>
    <w:rsid w:val="7D180407"/>
    <w:rsid w:val="7D180A9C"/>
    <w:rsid w:val="7D19429F"/>
    <w:rsid w:val="7D1943FF"/>
    <w:rsid w:val="7D195484"/>
    <w:rsid w:val="7D1961AD"/>
    <w:rsid w:val="7D1A2821"/>
    <w:rsid w:val="7D1A3CB8"/>
    <w:rsid w:val="7D1A6189"/>
    <w:rsid w:val="7D1A6F58"/>
    <w:rsid w:val="7D1B06FA"/>
    <w:rsid w:val="7D1B3CD3"/>
    <w:rsid w:val="7D1C0DAC"/>
    <w:rsid w:val="7D1C49E8"/>
    <w:rsid w:val="7D1C7A4B"/>
    <w:rsid w:val="7D1D3EEF"/>
    <w:rsid w:val="7D1E1A15"/>
    <w:rsid w:val="7D1E58D9"/>
    <w:rsid w:val="7D1E77E3"/>
    <w:rsid w:val="7D1F7C67"/>
    <w:rsid w:val="7D2006AD"/>
    <w:rsid w:val="7D2012E9"/>
    <w:rsid w:val="7D202F27"/>
    <w:rsid w:val="7D20578D"/>
    <w:rsid w:val="7D21018E"/>
    <w:rsid w:val="7D2232B3"/>
    <w:rsid w:val="7D226E2B"/>
    <w:rsid w:val="7D230070"/>
    <w:rsid w:val="7D230DDA"/>
    <w:rsid w:val="7D23690F"/>
    <w:rsid w:val="7D236C88"/>
    <w:rsid w:val="7D240533"/>
    <w:rsid w:val="7D241E89"/>
    <w:rsid w:val="7D243E82"/>
    <w:rsid w:val="7D243F72"/>
    <w:rsid w:val="7D250FF6"/>
    <w:rsid w:val="7D25145A"/>
    <w:rsid w:val="7D252695"/>
    <w:rsid w:val="7D252DA4"/>
    <w:rsid w:val="7D253E79"/>
    <w:rsid w:val="7D256065"/>
    <w:rsid w:val="7D26199E"/>
    <w:rsid w:val="7D2629CC"/>
    <w:rsid w:val="7D265844"/>
    <w:rsid w:val="7D2668E7"/>
    <w:rsid w:val="7D272678"/>
    <w:rsid w:val="7D27563A"/>
    <w:rsid w:val="7D2764E1"/>
    <w:rsid w:val="7D280D29"/>
    <w:rsid w:val="7D28155C"/>
    <w:rsid w:val="7D282C87"/>
    <w:rsid w:val="7D2866E6"/>
    <w:rsid w:val="7D29227F"/>
    <w:rsid w:val="7D2A5529"/>
    <w:rsid w:val="7D2A754E"/>
    <w:rsid w:val="7D2B4725"/>
    <w:rsid w:val="7D2B5579"/>
    <w:rsid w:val="7D2D15F6"/>
    <w:rsid w:val="7D2D1D6B"/>
    <w:rsid w:val="7D2D3A06"/>
    <w:rsid w:val="7D2D4AD9"/>
    <w:rsid w:val="7D2E0F72"/>
    <w:rsid w:val="7D2E7F9F"/>
    <w:rsid w:val="7D2F3C22"/>
    <w:rsid w:val="7D2F57B4"/>
    <w:rsid w:val="7D2F7462"/>
    <w:rsid w:val="7D2F777E"/>
    <w:rsid w:val="7D302029"/>
    <w:rsid w:val="7D306539"/>
    <w:rsid w:val="7D3134F6"/>
    <w:rsid w:val="7D314E2D"/>
    <w:rsid w:val="7D3253B1"/>
    <w:rsid w:val="7D341239"/>
    <w:rsid w:val="7D342FE7"/>
    <w:rsid w:val="7D34471E"/>
    <w:rsid w:val="7D3449AF"/>
    <w:rsid w:val="7D34643C"/>
    <w:rsid w:val="7D353AD7"/>
    <w:rsid w:val="7D362389"/>
    <w:rsid w:val="7D36335E"/>
    <w:rsid w:val="7D366D5F"/>
    <w:rsid w:val="7D3670EC"/>
    <w:rsid w:val="7D3677F7"/>
    <w:rsid w:val="7D374FCC"/>
    <w:rsid w:val="7D376633"/>
    <w:rsid w:val="7D3822BE"/>
    <w:rsid w:val="7D383C22"/>
    <w:rsid w:val="7D392909"/>
    <w:rsid w:val="7D396176"/>
    <w:rsid w:val="7D396714"/>
    <w:rsid w:val="7D3A1518"/>
    <w:rsid w:val="7D3A3DB2"/>
    <w:rsid w:val="7D3A6542"/>
    <w:rsid w:val="7D3B1903"/>
    <w:rsid w:val="7D3C6506"/>
    <w:rsid w:val="7D3D00ED"/>
    <w:rsid w:val="7D3D429F"/>
    <w:rsid w:val="7D3D4613"/>
    <w:rsid w:val="7D3D6486"/>
    <w:rsid w:val="7D3D750A"/>
    <w:rsid w:val="7D3E1F82"/>
    <w:rsid w:val="7D3E5157"/>
    <w:rsid w:val="7D3F0294"/>
    <w:rsid w:val="7D3F2BA2"/>
    <w:rsid w:val="7D3F3B5B"/>
    <w:rsid w:val="7D3F457B"/>
    <w:rsid w:val="7D40075E"/>
    <w:rsid w:val="7D40198C"/>
    <w:rsid w:val="7D403631"/>
    <w:rsid w:val="7D40373A"/>
    <w:rsid w:val="7D4114D8"/>
    <w:rsid w:val="7D4154BA"/>
    <w:rsid w:val="7D415699"/>
    <w:rsid w:val="7D417655"/>
    <w:rsid w:val="7D4203A5"/>
    <w:rsid w:val="7D42056D"/>
    <w:rsid w:val="7D423956"/>
    <w:rsid w:val="7D4274B2"/>
    <w:rsid w:val="7D43276A"/>
    <w:rsid w:val="7D436025"/>
    <w:rsid w:val="7D436164"/>
    <w:rsid w:val="7D44046B"/>
    <w:rsid w:val="7D44147C"/>
    <w:rsid w:val="7D4437FF"/>
    <w:rsid w:val="7D44708C"/>
    <w:rsid w:val="7D4506F2"/>
    <w:rsid w:val="7D4551F4"/>
    <w:rsid w:val="7D45659B"/>
    <w:rsid w:val="7D461B41"/>
    <w:rsid w:val="7D472D1A"/>
    <w:rsid w:val="7D473F98"/>
    <w:rsid w:val="7D480840"/>
    <w:rsid w:val="7D4823CD"/>
    <w:rsid w:val="7D487C59"/>
    <w:rsid w:val="7D490180"/>
    <w:rsid w:val="7D4A0A5C"/>
    <w:rsid w:val="7D4A3C6E"/>
    <w:rsid w:val="7D4A44D3"/>
    <w:rsid w:val="7D4B26D8"/>
    <w:rsid w:val="7D4B3919"/>
    <w:rsid w:val="7D4B406F"/>
    <w:rsid w:val="7D4B570A"/>
    <w:rsid w:val="7D4C0E4B"/>
    <w:rsid w:val="7D4C4672"/>
    <w:rsid w:val="7D4C652F"/>
    <w:rsid w:val="7D4D1B33"/>
    <w:rsid w:val="7D4D6EBF"/>
    <w:rsid w:val="7D4E2E6C"/>
    <w:rsid w:val="7D4E40A8"/>
    <w:rsid w:val="7D4E5A48"/>
    <w:rsid w:val="7D4F31FC"/>
    <w:rsid w:val="7D4F4F13"/>
    <w:rsid w:val="7D4F7E21"/>
    <w:rsid w:val="7D5029C6"/>
    <w:rsid w:val="7D503E4D"/>
    <w:rsid w:val="7D503ED6"/>
    <w:rsid w:val="7D504AC3"/>
    <w:rsid w:val="7D507E16"/>
    <w:rsid w:val="7D511DEB"/>
    <w:rsid w:val="7D513682"/>
    <w:rsid w:val="7D530F12"/>
    <w:rsid w:val="7D5437A4"/>
    <w:rsid w:val="7D550306"/>
    <w:rsid w:val="7D555375"/>
    <w:rsid w:val="7D562895"/>
    <w:rsid w:val="7D562F5D"/>
    <w:rsid w:val="7D5640A8"/>
    <w:rsid w:val="7D564B3D"/>
    <w:rsid w:val="7D565E75"/>
    <w:rsid w:val="7D5817E8"/>
    <w:rsid w:val="7D5862DE"/>
    <w:rsid w:val="7D59007F"/>
    <w:rsid w:val="7D5921BB"/>
    <w:rsid w:val="7D592836"/>
    <w:rsid w:val="7D592A4D"/>
    <w:rsid w:val="7D592E45"/>
    <w:rsid w:val="7D5A039B"/>
    <w:rsid w:val="7D5A1D08"/>
    <w:rsid w:val="7D5A6087"/>
    <w:rsid w:val="7D5A6564"/>
    <w:rsid w:val="7D5B043E"/>
    <w:rsid w:val="7D5B67C5"/>
    <w:rsid w:val="7D5B78DD"/>
    <w:rsid w:val="7D5C0420"/>
    <w:rsid w:val="7D5C10A9"/>
    <w:rsid w:val="7D5C144C"/>
    <w:rsid w:val="7D5D0603"/>
    <w:rsid w:val="7D5D44AD"/>
    <w:rsid w:val="7D5E0064"/>
    <w:rsid w:val="7D5E167A"/>
    <w:rsid w:val="7D5E1CD0"/>
    <w:rsid w:val="7D5E2D6C"/>
    <w:rsid w:val="7D5E4176"/>
    <w:rsid w:val="7D5F3BCE"/>
    <w:rsid w:val="7D5F6CA8"/>
    <w:rsid w:val="7D601128"/>
    <w:rsid w:val="7D602593"/>
    <w:rsid w:val="7D60358D"/>
    <w:rsid w:val="7D604347"/>
    <w:rsid w:val="7D605419"/>
    <w:rsid w:val="7D605EF7"/>
    <w:rsid w:val="7D612BD4"/>
    <w:rsid w:val="7D615F40"/>
    <w:rsid w:val="7D617F23"/>
    <w:rsid w:val="7D621902"/>
    <w:rsid w:val="7D6260F8"/>
    <w:rsid w:val="7D633C3D"/>
    <w:rsid w:val="7D636FF0"/>
    <w:rsid w:val="7D637428"/>
    <w:rsid w:val="7D655191"/>
    <w:rsid w:val="7D660A02"/>
    <w:rsid w:val="7D662B60"/>
    <w:rsid w:val="7D6669A3"/>
    <w:rsid w:val="7D672047"/>
    <w:rsid w:val="7D6733BC"/>
    <w:rsid w:val="7D67516A"/>
    <w:rsid w:val="7D680A79"/>
    <w:rsid w:val="7D681629"/>
    <w:rsid w:val="7D68234B"/>
    <w:rsid w:val="7D684140"/>
    <w:rsid w:val="7D68424E"/>
    <w:rsid w:val="7D684929"/>
    <w:rsid w:val="7D686462"/>
    <w:rsid w:val="7D68724E"/>
    <w:rsid w:val="7D690BF3"/>
    <w:rsid w:val="7D69337E"/>
    <w:rsid w:val="7D697E0C"/>
    <w:rsid w:val="7D6A07B6"/>
    <w:rsid w:val="7D6A467B"/>
    <w:rsid w:val="7D6A4C5A"/>
    <w:rsid w:val="7D6B173F"/>
    <w:rsid w:val="7D6B756F"/>
    <w:rsid w:val="7D6C09D3"/>
    <w:rsid w:val="7D6C0A85"/>
    <w:rsid w:val="7D6C452F"/>
    <w:rsid w:val="7D6D332F"/>
    <w:rsid w:val="7D6D651E"/>
    <w:rsid w:val="7D6D65E6"/>
    <w:rsid w:val="7D6E64F9"/>
    <w:rsid w:val="7D6F39FA"/>
    <w:rsid w:val="7D6F5181"/>
    <w:rsid w:val="7D700F62"/>
    <w:rsid w:val="7D702125"/>
    <w:rsid w:val="7D7023C0"/>
    <w:rsid w:val="7D703992"/>
    <w:rsid w:val="7D7248AB"/>
    <w:rsid w:val="7D727EBB"/>
    <w:rsid w:val="7D7301B4"/>
    <w:rsid w:val="7D733CC8"/>
    <w:rsid w:val="7D741635"/>
    <w:rsid w:val="7D7475B4"/>
    <w:rsid w:val="7D747887"/>
    <w:rsid w:val="7D750545"/>
    <w:rsid w:val="7D7508C2"/>
    <w:rsid w:val="7D752734"/>
    <w:rsid w:val="7D7623FB"/>
    <w:rsid w:val="7D764C51"/>
    <w:rsid w:val="7D774ADD"/>
    <w:rsid w:val="7D7753AC"/>
    <w:rsid w:val="7D7801A2"/>
    <w:rsid w:val="7D780512"/>
    <w:rsid w:val="7D786037"/>
    <w:rsid w:val="7D78619C"/>
    <w:rsid w:val="7D786807"/>
    <w:rsid w:val="7D79085D"/>
    <w:rsid w:val="7D797A42"/>
    <w:rsid w:val="7D7A30EF"/>
    <w:rsid w:val="7D7B4736"/>
    <w:rsid w:val="7D7B4933"/>
    <w:rsid w:val="7D7B49BA"/>
    <w:rsid w:val="7D7D00AE"/>
    <w:rsid w:val="7D7D1D36"/>
    <w:rsid w:val="7D7D498E"/>
    <w:rsid w:val="7D7D7DF2"/>
    <w:rsid w:val="7D7E37E6"/>
    <w:rsid w:val="7D7E64C0"/>
    <w:rsid w:val="7D7F0410"/>
    <w:rsid w:val="7D7F0706"/>
    <w:rsid w:val="7D7F2143"/>
    <w:rsid w:val="7D7F3A66"/>
    <w:rsid w:val="7D7F4C76"/>
    <w:rsid w:val="7D7F6E7E"/>
    <w:rsid w:val="7D80447E"/>
    <w:rsid w:val="7D810859"/>
    <w:rsid w:val="7D81149E"/>
    <w:rsid w:val="7D814239"/>
    <w:rsid w:val="7D815D74"/>
    <w:rsid w:val="7D8201F6"/>
    <w:rsid w:val="7D821FA4"/>
    <w:rsid w:val="7D823D52"/>
    <w:rsid w:val="7D8428E4"/>
    <w:rsid w:val="7D844F80"/>
    <w:rsid w:val="7D845D1C"/>
    <w:rsid w:val="7D8540B9"/>
    <w:rsid w:val="7D873408"/>
    <w:rsid w:val="7D87580C"/>
    <w:rsid w:val="7D87643C"/>
    <w:rsid w:val="7D8842DE"/>
    <w:rsid w:val="7D890BF8"/>
    <w:rsid w:val="7D891262"/>
    <w:rsid w:val="7D8970F3"/>
    <w:rsid w:val="7D897414"/>
    <w:rsid w:val="7D897698"/>
    <w:rsid w:val="7D8A2C07"/>
    <w:rsid w:val="7D8A7F06"/>
    <w:rsid w:val="7D8B0C9A"/>
    <w:rsid w:val="7D8B29D5"/>
    <w:rsid w:val="7D8B4FBE"/>
    <w:rsid w:val="7D8B565F"/>
    <w:rsid w:val="7D8C4E5B"/>
    <w:rsid w:val="7D8C7312"/>
    <w:rsid w:val="7D8D2787"/>
    <w:rsid w:val="7D8E3B46"/>
    <w:rsid w:val="7D8F021D"/>
    <w:rsid w:val="7D8F1488"/>
    <w:rsid w:val="7D8F2A58"/>
    <w:rsid w:val="7D8F2B5C"/>
    <w:rsid w:val="7D8F38F0"/>
    <w:rsid w:val="7D8F581A"/>
    <w:rsid w:val="7D8F597D"/>
    <w:rsid w:val="7D8F6682"/>
    <w:rsid w:val="7D907395"/>
    <w:rsid w:val="7D9148F2"/>
    <w:rsid w:val="7D9228EE"/>
    <w:rsid w:val="7D92322E"/>
    <w:rsid w:val="7D925518"/>
    <w:rsid w:val="7D9341B1"/>
    <w:rsid w:val="7D934DF9"/>
    <w:rsid w:val="7D935CBD"/>
    <w:rsid w:val="7D9367A6"/>
    <w:rsid w:val="7D936D12"/>
    <w:rsid w:val="7D937D0D"/>
    <w:rsid w:val="7D943A85"/>
    <w:rsid w:val="7D9615AC"/>
    <w:rsid w:val="7D965A4F"/>
    <w:rsid w:val="7D966610"/>
    <w:rsid w:val="7D9677FD"/>
    <w:rsid w:val="7D970273"/>
    <w:rsid w:val="7D980304"/>
    <w:rsid w:val="7D986FEA"/>
    <w:rsid w:val="7D9903EE"/>
    <w:rsid w:val="7D997415"/>
    <w:rsid w:val="7D9A6110"/>
    <w:rsid w:val="7D9A639D"/>
    <w:rsid w:val="7D9A6422"/>
    <w:rsid w:val="7D9B3066"/>
    <w:rsid w:val="7D9B64A7"/>
    <w:rsid w:val="7D9C3AB7"/>
    <w:rsid w:val="7D9E6A7D"/>
    <w:rsid w:val="7D9F168F"/>
    <w:rsid w:val="7D9F2318"/>
    <w:rsid w:val="7D9F5888"/>
    <w:rsid w:val="7DA0242A"/>
    <w:rsid w:val="7DA03B08"/>
    <w:rsid w:val="7DA03C58"/>
    <w:rsid w:val="7DA05D3C"/>
    <w:rsid w:val="7DA067E5"/>
    <w:rsid w:val="7DA11B30"/>
    <w:rsid w:val="7DA168CE"/>
    <w:rsid w:val="7DA171EF"/>
    <w:rsid w:val="7DA21D21"/>
    <w:rsid w:val="7DA228A1"/>
    <w:rsid w:val="7DA261A2"/>
    <w:rsid w:val="7DA31608"/>
    <w:rsid w:val="7DA37169"/>
    <w:rsid w:val="7DA374C4"/>
    <w:rsid w:val="7DA37C75"/>
    <w:rsid w:val="7DA43022"/>
    <w:rsid w:val="7DA43CC8"/>
    <w:rsid w:val="7DA507A2"/>
    <w:rsid w:val="7DA55064"/>
    <w:rsid w:val="7DA6210B"/>
    <w:rsid w:val="7DA63EE4"/>
    <w:rsid w:val="7DA70EA1"/>
    <w:rsid w:val="7DA73CC0"/>
    <w:rsid w:val="7DA76B59"/>
    <w:rsid w:val="7DA83AEB"/>
    <w:rsid w:val="7DA902D7"/>
    <w:rsid w:val="7DA95312"/>
    <w:rsid w:val="7DAA05C3"/>
    <w:rsid w:val="7DAA0B37"/>
    <w:rsid w:val="7DAA3389"/>
    <w:rsid w:val="7DAA47D2"/>
    <w:rsid w:val="7DAA5057"/>
    <w:rsid w:val="7DAB14FB"/>
    <w:rsid w:val="7DAB3D80"/>
    <w:rsid w:val="7DAB43D0"/>
    <w:rsid w:val="7DAC5526"/>
    <w:rsid w:val="7DAC6357"/>
    <w:rsid w:val="7DAC7021"/>
    <w:rsid w:val="7DAD302A"/>
    <w:rsid w:val="7DAE0416"/>
    <w:rsid w:val="7DAE0886"/>
    <w:rsid w:val="7DAE0C76"/>
    <w:rsid w:val="7DAE4B47"/>
    <w:rsid w:val="7DAE6965"/>
    <w:rsid w:val="7DAF2549"/>
    <w:rsid w:val="7DAF4B19"/>
    <w:rsid w:val="7DAF7DEC"/>
    <w:rsid w:val="7DB008BF"/>
    <w:rsid w:val="7DB02512"/>
    <w:rsid w:val="7DB05859"/>
    <w:rsid w:val="7DB061F8"/>
    <w:rsid w:val="7DB11AC5"/>
    <w:rsid w:val="7DB211EC"/>
    <w:rsid w:val="7DB24D09"/>
    <w:rsid w:val="7DB24D41"/>
    <w:rsid w:val="7DB27B05"/>
    <w:rsid w:val="7DB33B66"/>
    <w:rsid w:val="7DB33F28"/>
    <w:rsid w:val="7DB34F00"/>
    <w:rsid w:val="7DB36601"/>
    <w:rsid w:val="7DB410CA"/>
    <w:rsid w:val="7DB44818"/>
    <w:rsid w:val="7DB46471"/>
    <w:rsid w:val="7DB519A9"/>
    <w:rsid w:val="7DB51C6A"/>
    <w:rsid w:val="7DB5727F"/>
    <w:rsid w:val="7DB577EE"/>
    <w:rsid w:val="7DB65CF7"/>
    <w:rsid w:val="7DB67EA0"/>
    <w:rsid w:val="7DB74FCF"/>
    <w:rsid w:val="7DB77FF8"/>
    <w:rsid w:val="7DB83C18"/>
    <w:rsid w:val="7DB91972"/>
    <w:rsid w:val="7DB91CEE"/>
    <w:rsid w:val="7DB93B7B"/>
    <w:rsid w:val="7DB95FB5"/>
    <w:rsid w:val="7DB97C12"/>
    <w:rsid w:val="7DBA173E"/>
    <w:rsid w:val="7DBA2C20"/>
    <w:rsid w:val="7DBA4F5E"/>
    <w:rsid w:val="7DBA7990"/>
    <w:rsid w:val="7DBB7264"/>
    <w:rsid w:val="7DBB7BD5"/>
    <w:rsid w:val="7DBC3708"/>
    <w:rsid w:val="7DBC7ECC"/>
    <w:rsid w:val="7DBD3909"/>
    <w:rsid w:val="7DBD55B4"/>
    <w:rsid w:val="7DBE3D39"/>
    <w:rsid w:val="7DBE5930"/>
    <w:rsid w:val="7DBF03D6"/>
    <w:rsid w:val="7DBF04A7"/>
    <w:rsid w:val="7DBF4FA6"/>
    <w:rsid w:val="7DBF5B0E"/>
    <w:rsid w:val="7DBF6D06"/>
    <w:rsid w:val="7DBF6D9E"/>
    <w:rsid w:val="7DC0487A"/>
    <w:rsid w:val="7DC070AE"/>
    <w:rsid w:val="7DC11058"/>
    <w:rsid w:val="7DC13AF9"/>
    <w:rsid w:val="7DC1554D"/>
    <w:rsid w:val="7DC15667"/>
    <w:rsid w:val="7DC1616A"/>
    <w:rsid w:val="7DC16A86"/>
    <w:rsid w:val="7DC23B72"/>
    <w:rsid w:val="7DC24D9A"/>
    <w:rsid w:val="7DC26844"/>
    <w:rsid w:val="7DC3146C"/>
    <w:rsid w:val="7DC40C3A"/>
    <w:rsid w:val="7DC41F1A"/>
    <w:rsid w:val="7DC425BD"/>
    <w:rsid w:val="7DC45FA1"/>
    <w:rsid w:val="7DC46CAF"/>
    <w:rsid w:val="7DC52D06"/>
    <w:rsid w:val="7DC54E31"/>
    <w:rsid w:val="7DC55651"/>
    <w:rsid w:val="7DC60A58"/>
    <w:rsid w:val="7DC654B1"/>
    <w:rsid w:val="7DC71BCA"/>
    <w:rsid w:val="7DC720AD"/>
    <w:rsid w:val="7DC74609"/>
    <w:rsid w:val="7DC81DB3"/>
    <w:rsid w:val="7DC84CC8"/>
    <w:rsid w:val="7DC92C67"/>
    <w:rsid w:val="7DC93B7A"/>
    <w:rsid w:val="7DC9601C"/>
    <w:rsid w:val="7DC97BD3"/>
    <w:rsid w:val="7DCA0D23"/>
    <w:rsid w:val="7DCA66AF"/>
    <w:rsid w:val="7DCA74A7"/>
    <w:rsid w:val="7DCB3FCF"/>
    <w:rsid w:val="7DCB511F"/>
    <w:rsid w:val="7DCC001C"/>
    <w:rsid w:val="7DCC2D5C"/>
    <w:rsid w:val="7DCC34A1"/>
    <w:rsid w:val="7DCC3C06"/>
    <w:rsid w:val="7DCC400C"/>
    <w:rsid w:val="7DCC7D50"/>
    <w:rsid w:val="7DCD659B"/>
    <w:rsid w:val="7DCE4785"/>
    <w:rsid w:val="7DCE4BB2"/>
    <w:rsid w:val="7DCE6F97"/>
    <w:rsid w:val="7DCF6D2D"/>
    <w:rsid w:val="7DD00072"/>
    <w:rsid w:val="7DD00E66"/>
    <w:rsid w:val="7DD0791E"/>
    <w:rsid w:val="7DD116F2"/>
    <w:rsid w:val="7DD145FB"/>
    <w:rsid w:val="7DD16A88"/>
    <w:rsid w:val="7DD23F35"/>
    <w:rsid w:val="7DD25236"/>
    <w:rsid w:val="7DD30A29"/>
    <w:rsid w:val="7DD32800"/>
    <w:rsid w:val="7DD33FB1"/>
    <w:rsid w:val="7DD345AE"/>
    <w:rsid w:val="7DD36FDA"/>
    <w:rsid w:val="7DD377D6"/>
    <w:rsid w:val="7DD47D6E"/>
    <w:rsid w:val="7DD5186D"/>
    <w:rsid w:val="7DD520D4"/>
    <w:rsid w:val="7DD54781"/>
    <w:rsid w:val="7DD547CA"/>
    <w:rsid w:val="7DD56952"/>
    <w:rsid w:val="7DD56F5D"/>
    <w:rsid w:val="7DD606A4"/>
    <w:rsid w:val="7DD63293"/>
    <w:rsid w:val="7DD6409E"/>
    <w:rsid w:val="7DD66D5B"/>
    <w:rsid w:val="7DD722F0"/>
    <w:rsid w:val="7DD7741A"/>
    <w:rsid w:val="7DD77CB9"/>
    <w:rsid w:val="7DD851BB"/>
    <w:rsid w:val="7DD87EAF"/>
    <w:rsid w:val="7DDA1B47"/>
    <w:rsid w:val="7DDB3462"/>
    <w:rsid w:val="7DDC203B"/>
    <w:rsid w:val="7DDC21E0"/>
    <w:rsid w:val="7DDC60FD"/>
    <w:rsid w:val="7DDD542C"/>
    <w:rsid w:val="7DDD6C5B"/>
    <w:rsid w:val="7DDD7BF0"/>
    <w:rsid w:val="7DDE15FB"/>
    <w:rsid w:val="7DDE5885"/>
    <w:rsid w:val="7DDE7F7F"/>
    <w:rsid w:val="7DDF11A4"/>
    <w:rsid w:val="7DDF25F4"/>
    <w:rsid w:val="7DDF2F52"/>
    <w:rsid w:val="7DDF73F6"/>
    <w:rsid w:val="7DE02E69"/>
    <w:rsid w:val="7DE07DFC"/>
    <w:rsid w:val="7DE1287B"/>
    <w:rsid w:val="7DE1287C"/>
    <w:rsid w:val="7DE1316F"/>
    <w:rsid w:val="7DE14297"/>
    <w:rsid w:val="7DE14F1D"/>
    <w:rsid w:val="7DE360F8"/>
    <w:rsid w:val="7DE36448"/>
    <w:rsid w:val="7DE40569"/>
    <w:rsid w:val="7DE412AD"/>
    <w:rsid w:val="7DE42380"/>
    <w:rsid w:val="7DE44F35"/>
    <w:rsid w:val="7DE45861"/>
    <w:rsid w:val="7DE4760D"/>
    <w:rsid w:val="7DE50194"/>
    <w:rsid w:val="7DE55B8F"/>
    <w:rsid w:val="7DE6186E"/>
    <w:rsid w:val="7DE62533"/>
    <w:rsid w:val="7DE642E1"/>
    <w:rsid w:val="7DE6556F"/>
    <w:rsid w:val="7DE70059"/>
    <w:rsid w:val="7DE70964"/>
    <w:rsid w:val="7DE71E07"/>
    <w:rsid w:val="7DE76A9E"/>
    <w:rsid w:val="7DE771A0"/>
    <w:rsid w:val="7DE77915"/>
    <w:rsid w:val="7DE8161E"/>
    <w:rsid w:val="7DE844FD"/>
    <w:rsid w:val="7DE90BFF"/>
    <w:rsid w:val="7DE92023"/>
    <w:rsid w:val="7DE93DD1"/>
    <w:rsid w:val="7DE95A9D"/>
    <w:rsid w:val="7DEA397C"/>
    <w:rsid w:val="7DEB18F7"/>
    <w:rsid w:val="7DEB3BD7"/>
    <w:rsid w:val="7DEC52D1"/>
    <w:rsid w:val="7DED065D"/>
    <w:rsid w:val="7DED1B13"/>
    <w:rsid w:val="7DED3BAB"/>
    <w:rsid w:val="7DED6778"/>
    <w:rsid w:val="7DEE1350"/>
    <w:rsid w:val="7DEF2E1F"/>
    <w:rsid w:val="7DEF437C"/>
    <w:rsid w:val="7DF0037D"/>
    <w:rsid w:val="7DF05EA0"/>
    <w:rsid w:val="7DF06F0E"/>
    <w:rsid w:val="7DF07DB9"/>
    <w:rsid w:val="7DF2121E"/>
    <w:rsid w:val="7DF30FF9"/>
    <w:rsid w:val="7DF32BFA"/>
    <w:rsid w:val="7DF36777"/>
    <w:rsid w:val="7DF36E7D"/>
    <w:rsid w:val="7DF4102F"/>
    <w:rsid w:val="7DF5777C"/>
    <w:rsid w:val="7DF606EF"/>
    <w:rsid w:val="7DF6219B"/>
    <w:rsid w:val="7DF6621F"/>
    <w:rsid w:val="7DF74521"/>
    <w:rsid w:val="7DF82731"/>
    <w:rsid w:val="7DF95E23"/>
    <w:rsid w:val="7DFA7101"/>
    <w:rsid w:val="7DFB0245"/>
    <w:rsid w:val="7DFB6403"/>
    <w:rsid w:val="7DFB6F0D"/>
    <w:rsid w:val="7DFB76F3"/>
    <w:rsid w:val="7DFC1D56"/>
    <w:rsid w:val="7DFC2913"/>
    <w:rsid w:val="7DFC4435"/>
    <w:rsid w:val="7DFC5F8A"/>
    <w:rsid w:val="7DFC755C"/>
    <w:rsid w:val="7DFE10F8"/>
    <w:rsid w:val="7DFE2A7E"/>
    <w:rsid w:val="7DFE353A"/>
    <w:rsid w:val="7DFF7742"/>
    <w:rsid w:val="7DFF7F05"/>
    <w:rsid w:val="7E00216C"/>
    <w:rsid w:val="7E004B61"/>
    <w:rsid w:val="7E011B57"/>
    <w:rsid w:val="7E011EBB"/>
    <w:rsid w:val="7E013998"/>
    <w:rsid w:val="7E0231F5"/>
    <w:rsid w:val="7E023F21"/>
    <w:rsid w:val="7E02500E"/>
    <w:rsid w:val="7E031F57"/>
    <w:rsid w:val="7E037F10"/>
    <w:rsid w:val="7E04556D"/>
    <w:rsid w:val="7E0471DB"/>
    <w:rsid w:val="7E050A89"/>
    <w:rsid w:val="7E0516EE"/>
    <w:rsid w:val="7E0639D4"/>
    <w:rsid w:val="7E075E07"/>
    <w:rsid w:val="7E075F68"/>
    <w:rsid w:val="7E0903FA"/>
    <w:rsid w:val="7E0940FE"/>
    <w:rsid w:val="7E0A0412"/>
    <w:rsid w:val="7E0A3A03"/>
    <w:rsid w:val="7E0A7633"/>
    <w:rsid w:val="7E0A7BBC"/>
    <w:rsid w:val="7E0B3740"/>
    <w:rsid w:val="7E0B3D48"/>
    <w:rsid w:val="7E0B48C1"/>
    <w:rsid w:val="7E0B6BEB"/>
    <w:rsid w:val="7E0B71FA"/>
    <w:rsid w:val="7E0C5E99"/>
    <w:rsid w:val="7E0C6380"/>
    <w:rsid w:val="7E0D1B9F"/>
    <w:rsid w:val="7E0D2D31"/>
    <w:rsid w:val="7E0E2BE5"/>
    <w:rsid w:val="7E0F31F9"/>
    <w:rsid w:val="7E0F67C4"/>
    <w:rsid w:val="7E101E03"/>
    <w:rsid w:val="7E102587"/>
    <w:rsid w:val="7E1034C9"/>
    <w:rsid w:val="7E105802"/>
    <w:rsid w:val="7E1075B0"/>
    <w:rsid w:val="7E122AC9"/>
    <w:rsid w:val="7E12770A"/>
    <w:rsid w:val="7E130C01"/>
    <w:rsid w:val="7E132552"/>
    <w:rsid w:val="7E13290C"/>
    <w:rsid w:val="7E1370A0"/>
    <w:rsid w:val="7E156974"/>
    <w:rsid w:val="7E1626EC"/>
    <w:rsid w:val="7E176B90"/>
    <w:rsid w:val="7E18234C"/>
    <w:rsid w:val="7E183C84"/>
    <w:rsid w:val="7E194483"/>
    <w:rsid w:val="7E1A21DD"/>
    <w:rsid w:val="7E1A48B7"/>
    <w:rsid w:val="7E1A5E37"/>
    <w:rsid w:val="7E1B2FAA"/>
    <w:rsid w:val="7E1B586E"/>
    <w:rsid w:val="7E1B5B02"/>
    <w:rsid w:val="7E1C00B5"/>
    <w:rsid w:val="7E1C6046"/>
    <w:rsid w:val="7E1D2CD7"/>
    <w:rsid w:val="7E1D5BC7"/>
    <w:rsid w:val="7E1D7C34"/>
    <w:rsid w:val="7E1E5BCB"/>
    <w:rsid w:val="7E1E7122"/>
    <w:rsid w:val="7E1F659E"/>
    <w:rsid w:val="7E1F6B85"/>
    <w:rsid w:val="7E2018D2"/>
    <w:rsid w:val="7E201D2B"/>
    <w:rsid w:val="7E2059EA"/>
    <w:rsid w:val="7E20682A"/>
    <w:rsid w:val="7E213F04"/>
    <w:rsid w:val="7E215319"/>
    <w:rsid w:val="7E220219"/>
    <w:rsid w:val="7E221091"/>
    <w:rsid w:val="7E2219A1"/>
    <w:rsid w:val="7E221A5D"/>
    <w:rsid w:val="7E232D00"/>
    <w:rsid w:val="7E2365EF"/>
    <w:rsid w:val="7E237EFA"/>
    <w:rsid w:val="7E2412AD"/>
    <w:rsid w:val="7E242563"/>
    <w:rsid w:val="7E24305B"/>
    <w:rsid w:val="7E243C8A"/>
    <w:rsid w:val="7E244E09"/>
    <w:rsid w:val="7E246903"/>
    <w:rsid w:val="7E247AE7"/>
    <w:rsid w:val="7E251195"/>
    <w:rsid w:val="7E252185"/>
    <w:rsid w:val="7E252C2E"/>
    <w:rsid w:val="7E253222"/>
    <w:rsid w:val="7E2633C1"/>
    <w:rsid w:val="7E27246D"/>
    <w:rsid w:val="7E272C92"/>
    <w:rsid w:val="7E2766A8"/>
    <w:rsid w:val="7E2820F8"/>
    <w:rsid w:val="7E291E4D"/>
    <w:rsid w:val="7E292A6A"/>
    <w:rsid w:val="7E293056"/>
    <w:rsid w:val="7E2968C4"/>
    <w:rsid w:val="7E2B1C26"/>
    <w:rsid w:val="7E2C43B1"/>
    <w:rsid w:val="7E2C6B2D"/>
    <w:rsid w:val="7E2C6C76"/>
    <w:rsid w:val="7E2C6D98"/>
    <w:rsid w:val="7E2D0162"/>
    <w:rsid w:val="7E2D28F6"/>
    <w:rsid w:val="7E2D4539"/>
    <w:rsid w:val="7E2D7531"/>
    <w:rsid w:val="7E2E24BF"/>
    <w:rsid w:val="7E2E5C88"/>
    <w:rsid w:val="7E2E7F24"/>
    <w:rsid w:val="7E2F468F"/>
    <w:rsid w:val="7E2F4D4D"/>
    <w:rsid w:val="7E2F5F67"/>
    <w:rsid w:val="7E30452A"/>
    <w:rsid w:val="7E305F49"/>
    <w:rsid w:val="7E322A1A"/>
    <w:rsid w:val="7E322E4F"/>
    <w:rsid w:val="7E3314F0"/>
    <w:rsid w:val="7E33504C"/>
    <w:rsid w:val="7E3356F0"/>
    <w:rsid w:val="7E3421D8"/>
    <w:rsid w:val="7E343D3C"/>
    <w:rsid w:val="7E3512CB"/>
    <w:rsid w:val="7E370FE0"/>
    <w:rsid w:val="7E372D8F"/>
    <w:rsid w:val="7E374B3D"/>
    <w:rsid w:val="7E375C45"/>
    <w:rsid w:val="7E3942F0"/>
    <w:rsid w:val="7E394D59"/>
    <w:rsid w:val="7E396048"/>
    <w:rsid w:val="7E3A1FE4"/>
    <w:rsid w:val="7E3A366B"/>
    <w:rsid w:val="7E3A4566"/>
    <w:rsid w:val="7E3A63DB"/>
    <w:rsid w:val="7E3B5A43"/>
    <w:rsid w:val="7E3C177C"/>
    <w:rsid w:val="7E3C35C8"/>
    <w:rsid w:val="7E3D1CA3"/>
    <w:rsid w:val="7E3D5ECB"/>
    <w:rsid w:val="7E3D6373"/>
    <w:rsid w:val="7E3E01F3"/>
    <w:rsid w:val="7E3E09CD"/>
    <w:rsid w:val="7E3E0D7B"/>
    <w:rsid w:val="7E3E1CA8"/>
    <w:rsid w:val="7E3E236F"/>
    <w:rsid w:val="7E3E411D"/>
    <w:rsid w:val="7E3E71F4"/>
    <w:rsid w:val="7E3F1AC6"/>
    <w:rsid w:val="7E3F1C43"/>
    <w:rsid w:val="7E3F7E95"/>
    <w:rsid w:val="7E4078C8"/>
    <w:rsid w:val="7E41038C"/>
    <w:rsid w:val="7E4124F4"/>
    <w:rsid w:val="7E417F63"/>
    <w:rsid w:val="7E423427"/>
    <w:rsid w:val="7E425A50"/>
    <w:rsid w:val="7E425D70"/>
    <w:rsid w:val="7E425E5D"/>
    <w:rsid w:val="7E431A5A"/>
    <w:rsid w:val="7E4329B0"/>
    <w:rsid w:val="7E443686"/>
    <w:rsid w:val="7E4454AB"/>
    <w:rsid w:val="7E447259"/>
    <w:rsid w:val="7E4508CB"/>
    <w:rsid w:val="7E461224"/>
    <w:rsid w:val="7E462FD2"/>
    <w:rsid w:val="7E464D80"/>
    <w:rsid w:val="7E466213"/>
    <w:rsid w:val="7E477381"/>
    <w:rsid w:val="7E480067"/>
    <w:rsid w:val="7E480A50"/>
    <w:rsid w:val="7E4852F9"/>
    <w:rsid w:val="7E48596D"/>
    <w:rsid w:val="7E487234"/>
    <w:rsid w:val="7E48723D"/>
    <w:rsid w:val="7E490D14"/>
    <w:rsid w:val="7E49126D"/>
    <w:rsid w:val="7E49219A"/>
    <w:rsid w:val="7E492AC2"/>
    <w:rsid w:val="7E49391F"/>
    <w:rsid w:val="7E496465"/>
    <w:rsid w:val="7E4A185A"/>
    <w:rsid w:val="7E4A5D7E"/>
    <w:rsid w:val="7E4B0906"/>
    <w:rsid w:val="7E4B1BB3"/>
    <w:rsid w:val="7E4B1E85"/>
    <w:rsid w:val="7E4B4A8C"/>
    <w:rsid w:val="7E4B683A"/>
    <w:rsid w:val="7E4C1ACB"/>
    <w:rsid w:val="7E4D5898"/>
    <w:rsid w:val="7E4D7032"/>
    <w:rsid w:val="7E4E16F1"/>
    <w:rsid w:val="7E4E3093"/>
    <w:rsid w:val="7E4E4EA6"/>
    <w:rsid w:val="7E4F13DD"/>
    <w:rsid w:val="7E4F2CF5"/>
    <w:rsid w:val="7E4F545C"/>
    <w:rsid w:val="7E4F70B1"/>
    <w:rsid w:val="7E5015DE"/>
    <w:rsid w:val="7E5077E7"/>
    <w:rsid w:val="7E51084B"/>
    <w:rsid w:val="7E513925"/>
    <w:rsid w:val="7E51452D"/>
    <w:rsid w:val="7E52277F"/>
    <w:rsid w:val="7E533BA8"/>
    <w:rsid w:val="7E537482"/>
    <w:rsid w:val="7E543940"/>
    <w:rsid w:val="7E5458A4"/>
    <w:rsid w:val="7E55616B"/>
    <w:rsid w:val="7E557F72"/>
    <w:rsid w:val="7E5663E4"/>
    <w:rsid w:val="7E5737E5"/>
    <w:rsid w:val="7E590701"/>
    <w:rsid w:val="7E590ADB"/>
    <w:rsid w:val="7E590F57"/>
    <w:rsid w:val="7E5938E4"/>
    <w:rsid w:val="7E594C27"/>
    <w:rsid w:val="7E596B3C"/>
    <w:rsid w:val="7E5971A9"/>
    <w:rsid w:val="7E597721"/>
    <w:rsid w:val="7E5A04D6"/>
    <w:rsid w:val="7E5A2764"/>
    <w:rsid w:val="7E5A6A7D"/>
    <w:rsid w:val="7E5A6D6B"/>
    <w:rsid w:val="7E5A70A1"/>
    <w:rsid w:val="7E5B3E4C"/>
    <w:rsid w:val="7E5B4207"/>
    <w:rsid w:val="7E5B5469"/>
    <w:rsid w:val="7E5B5701"/>
    <w:rsid w:val="7E5B68E2"/>
    <w:rsid w:val="7E5B6CE8"/>
    <w:rsid w:val="7E5C0A47"/>
    <w:rsid w:val="7E5C6688"/>
    <w:rsid w:val="7E5D6BE4"/>
    <w:rsid w:val="7E5E2B88"/>
    <w:rsid w:val="7E5E47BF"/>
    <w:rsid w:val="7E5F06D8"/>
    <w:rsid w:val="7E5F22E5"/>
    <w:rsid w:val="7E5F3FDF"/>
    <w:rsid w:val="7E5F5EC5"/>
    <w:rsid w:val="7E601FB7"/>
    <w:rsid w:val="7E611A37"/>
    <w:rsid w:val="7E613AAA"/>
    <w:rsid w:val="7E623CA5"/>
    <w:rsid w:val="7E626E9F"/>
    <w:rsid w:val="7E631258"/>
    <w:rsid w:val="7E631DD5"/>
    <w:rsid w:val="7E631E94"/>
    <w:rsid w:val="7E635932"/>
    <w:rsid w:val="7E6369CD"/>
    <w:rsid w:val="7E6457A3"/>
    <w:rsid w:val="7E645C30"/>
    <w:rsid w:val="7E654ED3"/>
    <w:rsid w:val="7E6559DE"/>
    <w:rsid w:val="7E6566E6"/>
    <w:rsid w:val="7E665422"/>
    <w:rsid w:val="7E670BF9"/>
    <w:rsid w:val="7E673114"/>
    <w:rsid w:val="7E68674D"/>
    <w:rsid w:val="7E69059E"/>
    <w:rsid w:val="7E695E3D"/>
    <w:rsid w:val="7E696CC0"/>
    <w:rsid w:val="7E69730E"/>
    <w:rsid w:val="7E6A4EAA"/>
    <w:rsid w:val="7E6A576A"/>
    <w:rsid w:val="7E6A655A"/>
    <w:rsid w:val="7E6B33AB"/>
    <w:rsid w:val="7E6B47E6"/>
    <w:rsid w:val="7E6B4804"/>
    <w:rsid w:val="7E6B7E1A"/>
    <w:rsid w:val="7E6C68B4"/>
    <w:rsid w:val="7E6E08D6"/>
    <w:rsid w:val="7E6E2528"/>
    <w:rsid w:val="7E6E3A5C"/>
    <w:rsid w:val="7E6F0CC8"/>
    <w:rsid w:val="7E6F7530"/>
    <w:rsid w:val="7E700803"/>
    <w:rsid w:val="7E7017CA"/>
    <w:rsid w:val="7E704F9D"/>
    <w:rsid w:val="7E70648C"/>
    <w:rsid w:val="7E707321"/>
    <w:rsid w:val="7E713588"/>
    <w:rsid w:val="7E71385C"/>
    <w:rsid w:val="7E722019"/>
    <w:rsid w:val="7E724E5D"/>
    <w:rsid w:val="7E72601A"/>
    <w:rsid w:val="7E730AC8"/>
    <w:rsid w:val="7E733601"/>
    <w:rsid w:val="7E7377C4"/>
    <w:rsid w:val="7E744338"/>
    <w:rsid w:val="7E744C44"/>
    <w:rsid w:val="7E751B09"/>
    <w:rsid w:val="7E7521EE"/>
    <w:rsid w:val="7E75255E"/>
    <w:rsid w:val="7E752C77"/>
    <w:rsid w:val="7E7538B7"/>
    <w:rsid w:val="7E761E6B"/>
    <w:rsid w:val="7E762E09"/>
    <w:rsid w:val="7E765523"/>
    <w:rsid w:val="7E766599"/>
    <w:rsid w:val="7E767B9D"/>
    <w:rsid w:val="7E770BB3"/>
    <w:rsid w:val="7E770F4A"/>
    <w:rsid w:val="7E77229F"/>
    <w:rsid w:val="7E7727D3"/>
    <w:rsid w:val="7E775B03"/>
    <w:rsid w:val="7E7808E6"/>
    <w:rsid w:val="7E784C5B"/>
    <w:rsid w:val="7E787B33"/>
    <w:rsid w:val="7E7933A7"/>
    <w:rsid w:val="7E7A0ECD"/>
    <w:rsid w:val="7E7A2C7B"/>
    <w:rsid w:val="7E7A3173"/>
    <w:rsid w:val="7E7B142F"/>
    <w:rsid w:val="7E7B2B73"/>
    <w:rsid w:val="7E7B4DA5"/>
    <w:rsid w:val="7E7B754D"/>
    <w:rsid w:val="7E7C096F"/>
    <w:rsid w:val="7E7C4722"/>
    <w:rsid w:val="7E7C5A9F"/>
    <w:rsid w:val="7E7C69F3"/>
    <w:rsid w:val="7E7D2CA7"/>
    <w:rsid w:val="7E7D56CD"/>
    <w:rsid w:val="7E7E5140"/>
    <w:rsid w:val="7E7E6C0F"/>
    <w:rsid w:val="7E7F4735"/>
    <w:rsid w:val="7E7F4B91"/>
    <w:rsid w:val="7E7F4DFC"/>
    <w:rsid w:val="7E7F64E4"/>
    <w:rsid w:val="7E8005FB"/>
    <w:rsid w:val="7E801EC1"/>
    <w:rsid w:val="7E802F97"/>
    <w:rsid w:val="7E8043AE"/>
    <w:rsid w:val="7E807272"/>
    <w:rsid w:val="7E81086C"/>
    <w:rsid w:val="7E81400A"/>
    <w:rsid w:val="7E815F22"/>
    <w:rsid w:val="7E81666F"/>
    <w:rsid w:val="7E827422"/>
    <w:rsid w:val="7E830D1D"/>
    <w:rsid w:val="7E83231B"/>
    <w:rsid w:val="7E834803"/>
    <w:rsid w:val="7E835FD4"/>
    <w:rsid w:val="7E851479"/>
    <w:rsid w:val="7E8526C2"/>
    <w:rsid w:val="7E855D33"/>
    <w:rsid w:val="7E8574A1"/>
    <w:rsid w:val="7E861620"/>
    <w:rsid w:val="7E866D43"/>
    <w:rsid w:val="7E87504E"/>
    <w:rsid w:val="7E8759F9"/>
    <w:rsid w:val="7E875AC0"/>
    <w:rsid w:val="7E88183C"/>
    <w:rsid w:val="7E883224"/>
    <w:rsid w:val="7E8835EA"/>
    <w:rsid w:val="7E885398"/>
    <w:rsid w:val="7E8875F5"/>
    <w:rsid w:val="7E8974E0"/>
    <w:rsid w:val="7E8978EF"/>
    <w:rsid w:val="7E8A3AC4"/>
    <w:rsid w:val="7E8A66BD"/>
    <w:rsid w:val="7E8B08C3"/>
    <w:rsid w:val="7E8B309B"/>
    <w:rsid w:val="7E8B30DA"/>
    <w:rsid w:val="7E8B576F"/>
    <w:rsid w:val="7E8C0464"/>
    <w:rsid w:val="7E8C42A0"/>
    <w:rsid w:val="7E8C6798"/>
    <w:rsid w:val="7E8C68C8"/>
    <w:rsid w:val="7E8C697A"/>
    <w:rsid w:val="7E8D0C00"/>
    <w:rsid w:val="7E8D1B05"/>
    <w:rsid w:val="7E8D79E1"/>
    <w:rsid w:val="7E8E1BF0"/>
    <w:rsid w:val="7E8E2587"/>
    <w:rsid w:val="7E8E52E4"/>
    <w:rsid w:val="7E8F0254"/>
    <w:rsid w:val="7E8F4979"/>
    <w:rsid w:val="7E8F7E57"/>
    <w:rsid w:val="7E900352"/>
    <w:rsid w:val="7E9006F1"/>
    <w:rsid w:val="7E903E5B"/>
    <w:rsid w:val="7E905182"/>
    <w:rsid w:val="7E906943"/>
    <w:rsid w:val="7E910AB2"/>
    <w:rsid w:val="7E917034"/>
    <w:rsid w:val="7E926217"/>
    <w:rsid w:val="7E9275FC"/>
    <w:rsid w:val="7E930033"/>
    <w:rsid w:val="7E9304E3"/>
    <w:rsid w:val="7E931458"/>
    <w:rsid w:val="7E9324C3"/>
    <w:rsid w:val="7E933CC9"/>
    <w:rsid w:val="7E93581D"/>
    <w:rsid w:val="7E9401E1"/>
    <w:rsid w:val="7E941F8F"/>
    <w:rsid w:val="7E946F81"/>
    <w:rsid w:val="7E955382"/>
    <w:rsid w:val="7E96093C"/>
    <w:rsid w:val="7E97106A"/>
    <w:rsid w:val="7E97670D"/>
    <w:rsid w:val="7E97750F"/>
    <w:rsid w:val="7E977CD1"/>
    <w:rsid w:val="7E9833FD"/>
    <w:rsid w:val="7E9847EF"/>
    <w:rsid w:val="7E985D4D"/>
    <w:rsid w:val="7E9906BA"/>
    <w:rsid w:val="7E991353"/>
    <w:rsid w:val="7E993241"/>
    <w:rsid w:val="7E9965C1"/>
    <w:rsid w:val="7E9A13C3"/>
    <w:rsid w:val="7E9A331D"/>
    <w:rsid w:val="7E9A50CB"/>
    <w:rsid w:val="7E9B4F58"/>
    <w:rsid w:val="7E9B70A9"/>
    <w:rsid w:val="7E9B7F59"/>
    <w:rsid w:val="7E9C0E44"/>
    <w:rsid w:val="7E9C2BDF"/>
    <w:rsid w:val="7E9C52E7"/>
    <w:rsid w:val="7E9C7095"/>
    <w:rsid w:val="7E9D231B"/>
    <w:rsid w:val="7E9D26E5"/>
    <w:rsid w:val="7E9D3068"/>
    <w:rsid w:val="7E9D4628"/>
    <w:rsid w:val="7E9E1341"/>
    <w:rsid w:val="7E9E2E0E"/>
    <w:rsid w:val="7E9E488F"/>
    <w:rsid w:val="7E9F138A"/>
    <w:rsid w:val="7EA06259"/>
    <w:rsid w:val="7EA06417"/>
    <w:rsid w:val="7EA128FE"/>
    <w:rsid w:val="7EA146AC"/>
    <w:rsid w:val="7EA14F2D"/>
    <w:rsid w:val="7EA15CA6"/>
    <w:rsid w:val="7EA272F9"/>
    <w:rsid w:val="7EA307A0"/>
    <w:rsid w:val="7EA321D2"/>
    <w:rsid w:val="7EA328B2"/>
    <w:rsid w:val="7EA362C5"/>
    <w:rsid w:val="7EA36676"/>
    <w:rsid w:val="7EA36F88"/>
    <w:rsid w:val="7EA37E2C"/>
    <w:rsid w:val="7EA444C0"/>
    <w:rsid w:val="7EA61CC2"/>
    <w:rsid w:val="7EA6257B"/>
    <w:rsid w:val="7EA63A70"/>
    <w:rsid w:val="7EA67CC0"/>
    <w:rsid w:val="7EA71DF6"/>
    <w:rsid w:val="7EA7505D"/>
    <w:rsid w:val="7EA80856"/>
    <w:rsid w:val="7EA80B6F"/>
    <w:rsid w:val="7EA84B2E"/>
    <w:rsid w:val="7EA877E8"/>
    <w:rsid w:val="7EAA1B43"/>
    <w:rsid w:val="7EAA7A04"/>
    <w:rsid w:val="7EAB088B"/>
    <w:rsid w:val="7EAB2E47"/>
    <w:rsid w:val="7EAB4872"/>
    <w:rsid w:val="7EAB5C43"/>
    <w:rsid w:val="7EAB72D9"/>
    <w:rsid w:val="7EAC1731"/>
    <w:rsid w:val="7EAC2E57"/>
    <w:rsid w:val="7EAC7935"/>
    <w:rsid w:val="7EAD076A"/>
    <w:rsid w:val="7EAD12A3"/>
    <w:rsid w:val="7EAD3386"/>
    <w:rsid w:val="7EAD4DFF"/>
    <w:rsid w:val="7EAE34B3"/>
    <w:rsid w:val="7EAE3568"/>
    <w:rsid w:val="7EAE3B25"/>
    <w:rsid w:val="7EAE4FAE"/>
    <w:rsid w:val="7EAF6AED"/>
    <w:rsid w:val="7EAF6DC9"/>
    <w:rsid w:val="7EB10D93"/>
    <w:rsid w:val="7EB15D5A"/>
    <w:rsid w:val="7EB1612F"/>
    <w:rsid w:val="7EB22B7B"/>
    <w:rsid w:val="7EB250F0"/>
    <w:rsid w:val="7EB268B9"/>
    <w:rsid w:val="7EB27EB2"/>
    <w:rsid w:val="7EB4121B"/>
    <w:rsid w:val="7EB42631"/>
    <w:rsid w:val="7EB443DF"/>
    <w:rsid w:val="7EB44DD3"/>
    <w:rsid w:val="7EB47034"/>
    <w:rsid w:val="7EB50B00"/>
    <w:rsid w:val="7EB510BC"/>
    <w:rsid w:val="7EB52685"/>
    <w:rsid w:val="7EB57355"/>
    <w:rsid w:val="7EB663A9"/>
    <w:rsid w:val="7EB66795"/>
    <w:rsid w:val="7EB736F6"/>
    <w:rsid w:val="7EB73ECF"/>
    <w:rsid w:val="7EB75C7D"/>
    <w:rsid w:val="7EB77A2B"/>
    <w:rsid w:val="7EB80399"/>
    <w:rsid w:val="7EB8349A"/>
    <w:rsid w:val="7EB83EB4"/>
    <w:rsid w:val="7EB87481"/>
    <w:rsid w:val="7EB87A01"/>
    <w:rsid w:val="7EB919F5"/>
    <w:rsid w:val="7EB933A2"/>
    <w:rsid w:val="7EB937A4"/>
    <w:rsid w:val="7EBA0B17"/>
    <w:rsid w:val="7EBA540B"/>
    <w:rsid w:val="7EBA5D17"/>
    <w:rsid w:val="7EBA751C"/>
    <w:rsid w:val="7EBA76FD"/>
    <w:rsid w:val="7EBB055C"/>
    <w:rsid w:val="7EBB4972"/>
    <w:rsid w:val="7EBB576E"/>
    <w:rsid w:val="7EBB646A"/>
    <w:rsid w:val="7EBC4147"/>
    <w:rsid w:val="7EBC5D88"/>
    <w:rsid w:val="7EBC61EB"/>
    <w:rsid w:val="7EBC7168"/>
    <w:rsid w:val="7EBC7738"/>
    <w:rsid w:val="7EBD23C6"/>
    <w:rsid w:val="7EBD5676"/>
    <w:rsid w:val="7EBF1FCC"/>
    <w:rsid w:val="7EBF36A8"/>
    <w:rsid w:val="7EBF4B32"/>
    <w:rsid w:val="7EBF4D06"/>
    <w:rsid w:val="7EBF57AF"/>
    <w:rsid w:val="7EC00FD6"/>
    <w:rsid w:val="7EC043B7"/>
    <w:rsid w:val="7EC07354"/>
    <w:rsid w:val="7EC10E0D"/>
    <w:rsid w:val="7EC12134"/>
    <w:rsid w:val="7EC13A35"/>
    <w:rsid w:val="7EC227F7"/>
    <w:rsid w:val="7EC22F8B"/>
    <w:rsid w:val="7EC24E90"/>
    <w:rsid w:val="7EC30AC6"/>
    <w:rsid w:val="7EC33729"/>
    <w:rsid w:val="7EC35DC0"/>
    <w:rsid w:val="7EC363D0"/>
    <w:rsid w:val="7EC37884"/>
    <w:rsid w:val="7EC40767"/>
    <w:rsid w:val="7EC420AD"/>
    <w:rsid w:val="7EC420B9"/>
    <w:rsid w:val="7EC47375"/>
    <w:rsid w:val="7EC52ACD"/>
    <w:rsid w:val="7EC53330"/>
    <w:rsid w:val="7EC56A7B"/>
    <w:rsid w:val="7EC56AB3"/>
    <w:rsid w:val="7EC62EF0"/>
    <w:rsid w:val="7EC64112"/>
    <w:rsid w:val="7EC67918"/>
    <w:rsid w:val="7EC75C58"/>
    <w:rsid w:val="7EC76CFD"/>
    <w:rsid w:val="7EC7737C"/>
    <w:rsid w:val="7EC8797F"/>
    <w:rsid w:val="7EC91AAB"/>
    <w:rsid w:val="7EC93E4C"/>
    <w:rsid w:val="7EC94383"/>
    <w:rsid w:val="7EC9775F"/>
    <w:rsid w:val="7EC97C79"/>
    <w:rsid w:val="7ECA0C13"/>
    <w:rsid w:val="7ECA1E3B"/>
    <w:rsid w:val="7ECA59B1"/>
    <w:rsid w:val="7ECA7DFF"/>
    <w:rsid w:val="7ECB0B74"/>
    <w:rsid w:val="7ECC0B76"/>
    <w:rsid w:val="7ECD1EC0"/>
    <w:rsid w:val="7ECD36F3"/>
    <w:rsid w:val="7ECD436E"/>
    <w:rsid w:val="7ECD6411"/>
    <w:rsid w:val="7ECE20D8"/>
    <w:rsid w:val="7ECF2FC7"/>
    <w:rsid w:val="7ECF4E42"/>
    <w:rsid w:val="7ED06D3F"/>
    <w:rsid w:val="7ED100D3"/>
    <w:rsid w:val="7ED11769"/>
    <w:rsid w:val="7ED143DA"/>
    <w:rsid w:val="7ED16E16"/>
    <w:rsid w:val="7ED20D09"/>
    <w:rsid w:val="7ED22AB7"/>
    <w:rsid w:val="7ED2521B"/>
    <w:rsid w:val="7ED27FF6"/>
    <w:rsid w:val="7ED32FC9"/>
    <w:rsid w:val="7ED41786"/>
    <w:rsid w:val="7ED43BAC"/>
    <w:rsid w:val="7ED45EB6"/>
    <w:rsid w:val="7ED46882"/>
    <w:rsid w:val="7ED623D8"/>
    <w:rsid w:val="7ED67E83"/>
    <w:rsid w:val="7ED700CE"/>
    <w:rsid w:val="7ED74ED6"/>
    <w:rsid w:val="7ED75E28"/>
    <w:rsid w:val="7ED76855"/>
    <w:rsid w:val="7ED81873"/>
    <w:rsid w:val="7ED8278D"/>
    <w:rsid w:val="7ED93B2C"/>
    <w:rsid w:val="7ED9789B"/>
    <w:rsid w:val="7EDA228F"/>
    <w:rsid w:val="7EDB010A"/>
    <w:rsid w:val="7EDB6C71"/>
    <w:rsid w:val="7EDB7BC5"/>
    <w:rsid w:val="7EDC11A3"/>
    <w:rsid w:val="7EDC1B88"/>
    <w:rsid w:val="7EDC2194"/>
    <w:rsid w:val="7EDC3695"/>
    <w:rsid w:val="7EDC45D7"/>
    <w:rsid w:val="7EDC5D97"/>
    <w:rsid w:val="7EDC6A99"/>
    <w:rsid w:val="7EDD0929"/>
    <w:rsid w:val="7EDD0C55"/>
    <w:rsid w:val="7EDD51B2"/>
    <w:rsid w:val="7EDE3D46"/>
    <w:rsid w:val="7EDF0658"/>
    <w:rsid w:val="7EDF7CDD"/>
    <w:rsid w:val="7EE0041B"/>
    <w:rsid w:val="7EE03426"/>
    <w:rsid w:val="7EE06851"/>
    <w:rsid w:val="7EE06F82"/>
    <w:rsid w:val="7EE07B63"/>
    <w:rsid w:val="7EE10F4C"/>
    <w:rsid w:val="7EE1163D"/>
    <w:rsid w:val="7EE13676"/>
    <w:rsid w:val="7EE22ACA"/>
    <w:rsid w:val="7EE2774F"/>
    <w:rsid w:val="7EE30820"/>
    <w:rsid w:val="7EE35A13"/>
    <w:rsid w:val="7EE36A72"/>
    <w:rsid w:val="7EE40520"/>
    <w:rsid w:val="7EE42187"/>
    <w:rsid w:val="7EE4300A"/>
    <w:rsid w:val="7EE43255"/>
    <w:rsid w:val="7EE45644"/>
    <w:rsid w:val="7EE527EB"/>
    <w:rsid w:val="7EE52ECA"/>
    <w:rsid w:val="7EE54599"/>
    <w:rsid w:val="7EE5646F"/>
    <w:rsid w:val="7EE62A46"/>
    <w:rsid w:val="7EE64411"/>
    <w:rsid w:val="7EE66563"/>
    <w:rsid w:val="7EE727A1"/>
    <w:rsid w:val="7EE828A6"/>
    <w:rsid w:val="7EE84089"/>
    <w:rsid w:val="7EE915C8"/>
    <w:rsid w:val="7EE91B84"/>
    <w:rsid w:val="7EE92B71"/>
    <w:rsid w:val="7EEA4019"/>
    <w:rsid w:val="7EEB5927"/>
    <w:rsid w:val="7EEB72BE"/>
    <w:rsid w:val="7EEC4ACE"/>
    <w:rsid w:val="7EEC540A"/>
    <w:rsid w:val="7EED18DC"/>
    <w:rsid w:val="7EED61B4"/>
    <w:rsid w:val="7EEE3098"/>
    <w:rsid w:val="7EEE3DF7"/>
    <w:rsid w:val="7EEE4D5D"/>
    <w:rsid w:val="7EEE671D"/>
    <w:rsid w:val="7EEF0902"/>
    <w:rsid w:val="7EEF3669"/>
    <w:rsid w:val="7EF026B4"/>
    <w:rsid w:val="7EF05661"/>
    <w:rsid w:val="7EF1127F"/>
    <w:rsid w:val="7EF11E20"/>
    <w:rsid w:val="7EF12CAB"/>
    <w:rsid w:val="7EF15576"/>
    <w:rsid w:val="7EF1653C"/>
    <w:rsid w:val="7EF20592"/>
    <w:rsid w:val="7EF271D2"/>
    <w:rsid w:val="7EF27C6E"/>
    <w:rsid w:val="7EF36DD8"/>
    <w:rsid w:val="7EF41413"/>
    <w:rsid w:val="7EF46EC7"/>
    <w:rsid w:val="7EF50A7D"/>
    <w:rsid w:val="7EF55093"/>
    <w:rsid w:val="7EF655C9"/>
    <w:rsid w:val="7EF65B0E"/>
    <w:rsid w:val="7EF70072"/>
    <w:rsid w:val="7EF71147"/>
    <w:rsid w:val="7EF714CF"/>
    <w:rsid w:val="7EF821F2"/>
    <w:rsid w:val="7EF84781"/>
    <w:rsid w:val="7EF86DEA"/>
    <w:rsid w:val="7EF90044"/>
    <w:rsid w:val="7EF9534B"/>
    <w:rsid w:val="7EFA1CE3"/>
    <w:rsid w:val="7EFA3F84"/>
    <w:rsid w:val="7EFB7FD1"/>
    <w:rsid w:val="7EFC3826"/>
    <w:rsid w:val="7EFC41A2"/>
    <w:rsid w:val="7EFC46A7"/>
    <w:rsid w:val="7EFD7D9E"/>
    <w:rsid w:val="7EFF07E1"/>
    <w:rsid w:val="7EFF2772"/>
    <w:rsid w:val="7EFF2C4E"/>
    <w:rsid w:val="7EFF2DC9"/>
    <w:rsid w:val="7EFF4033"/>
    <w:rsid w:val="7EFF4D49"/>
    <w:rsid w:val="7F0005C0"/>
    <w:rsid w:val="7F002160"/>
    <w:rsid w:val="7F005AE9"/>
    <w:rsid w:val="7F010521"/>
    <w:rsid w:val="7F0110F8"/>
    <w:rsid w:val="7F0119CB"/>
    <w:rsid w:val="7F012471"/>
    <w:rsid w:val="7F01339C"/>
    <w:rsid w:val="7F013527"/>
    <w:rsid w:val="7F0136AB"/>
    <w:rsid w:val="7F013E59"/>
    <w:rsid w:val="7F0174B5"/>
    <w:rsid w:val="7F017ABB"/>
    <w:rsid w:val="7F022959"/>
    <w:rsid w:val="7F026009"/>
    <w:rsid w:val="7F026B11"/>
    <w:rsid w:val="7F03172B"/>
    <w:rsid w:val="7F0328F8"/>
    <w:rsid w:val="7F032C71"/>
    <w:rsid w:val="7F035800"/>
    <w:rsid w:val="7F037115"/>
    <w:rsid w:val="7F043842"/>
    <w:rsid w:val="7F0459FB"/>
    <w:rsid w:val="7F05478E"/>
    <w:rsid w:val="7F0555B0"/>
    <w:rsid w:val="7F05611B"/>
    <w:rsid w:val="7F0615A8"/>
    <w:rsid w:val="7F070407"/>
    <w:rsid w:val="7F072A04"/>
    <w:rsid w:val="7F0744CD"/>
    <w:rsid w:val="7F075787"/>
    <w:rsid w:val="7F08005A"/>
    <w:rsid w:val="7F080287"/>
    <w:rsid w:val="7F08297D"/>
    <w:rsid w:val="7F08472B"/>
    <w:rsid w:val="7F084751"/>
    <w:rsid w:val="7F095197"/>
    <w:rsid w:val="7F0A0F53"/>
    <w:rsid w:val="7F0A1A54"/>
    <w:rsid w:val="7F0A3558"/>
    <w:rsid w:val="7F0A37D7"/>
    <w:rsid w:val="7F0B074B"/>
    <w:rsid w:val="7F0B4C0C"/>
    <w:rsid w:val="7F0B5E7D"/>
    <w:rsid w:val="7F0B7353"/>
    <w:rsid w:val="7F0C1054"/>
    <w:rsid w:val="7F0C1E3D"/>
    <w:rsid w:val="7F0C2DB2"/>
    <w:rsid w:val="7F0C650E"/>
    <w:rsid w:val="7F0C751F"/>
    <w:rsid w:val="7F0D02E3"/>
    <w:rsid w:val="7F0D22AD"/>
    <w:rsid w:val="7F0D3C8B"/>
    <w:rsid w:val="7F0F57C0"/>
    <w:rsid w:val="7F102B61"/>
    <w:rsid w:val="7F10538E"/>
    <w:rsid w:val="7F1109AC"/>
    <w:rsid w:val="7F110ED3"/>
    <w:rsid w:val="7F1176F8"/>
    <w:rsid w:val="7F120033"/>
    <w:rsid w:val="7F1203BC"/>
    <w:rsid w:val="7F120512"/>
    <w:rsid w:val="7F1249B2"/>
    <w:rsid w:val="7F127967"/>
    <w:rsid w:val="7F130882"/>
    <w:rsid w:val="7F131CDC"/>
    <w:rsid w:val="7F1345B1"/>
    <w:rsid w:val="7F135872"/>
    <w:rsid w:val="7F136C19"/>
    <w:rsid w:val="7F141322"/>
    <w:rsid w:val="7F1430D0"/>
    <w:rsid w:val="7F153687"/>
    <w:rsid w:val="7F1662CF"/>
    <w:rsid w:val="7F166A0D"/>
    <w:rsid w:val="7F17496E"/>
    <w:rsid w:val="7F176D28"/>
    <w:rsid w:val="7F181395"/>
    <w:rsid w:val="7F186D81"/>
    <w:rsid w:val="7F1906E6"/>
    <w:rsid w:val="7F192494"/>
    <w:rsid w:val="7F192D69"/>
    <w:rsid w:val="7F1965E1"/>
    <w:rsid w:val="7F197E45"/>
    <w:rsid w:val="7F1A4D43"/>
    <w:rsid w:val="7F1A681E"/>
    <w:rsid w:val="7F1A7F5F"/>
    <w:rsid w:val="7F1B2737"/>
    <w:rsid w:val="7F1B445E"/>
    <w:rsid w:val="7F1B5B30"/>
    <w:rsid w:val="7F1C3C2D"/>
    <w:rsid w:val="7F1D22D2"/>
    <w:rsid w:val="7F1E3B2F"/>
    <w:rsid w:val="7F1E5CFC"/>
    <w:rsid w:val="7F1F3372"/>
    <w:rsid w:val="7F1F362A"/>
    <w:rsid w:val="7F2060C9"/>
    <w:rsid w:val="7F207C42"/>
    <w:rsid w:val="7F207CC7"/>
    <w:rsid w:val="7F213DF8"/>
    <w:rsid w:val="7F2203BC"/>
    <w:rsid w:val="7F224540"/>
    <w:rsid w:val="7F231011"/>
    <w:rsid w:val="7F231565"/>
    <w:rsid w:val="7F233313"/>
    <w:rsid w:val="7F234AA0"/>
    <w:rsid w:val="7F235C5E"/>
    <w:rsid w:val="7F250130"/>
    <w:rsid w:val="7F250E39"/>
    <w:rsid w:val="7F2513CE"/>
    <w:rsid w:val="7F25265F"/>
    <w:rsid w:val="7F253AFA"/>
    <w:rsid w:val="7F254158"/>
    <w:rsid w:val="7F254421"/>
    <w:rsid w:val="7F2556B8"/>
    <w:rsid w:val="7F25708B"/>
    <w:rsid w:val="7F261827"/>
    <w:rsid w:val="7F262BF9"/>
    <w:rsid w:val="7F264BB1"/>
    <w:rsid w:val="7F270325"/>
    <w:rsid w:val="7F27193D"/>
    <w:rsid w:val="7F272E03"/>
    <w:rsid w:val="7F274CD3"/>
    <w:rsid w:val="7F275216"/>
    <w:rsid w:val="7F27555B"/>
    <w:rsid w:val="7F277DF9"/>
    <w:rsid w:val="7F2822B2"/>
    <w:rsid w:val="7F2839F3"/>
    <w:rsid w:val="7F286B7B"/>
    <w:rsid w:val="7F294C6C"/>
    <w:rsid w:val="7F2A273D"/>
    <w:rsid w:val="7F2A28F3"/>
    <w:rsid w:val="7F2A2FC5"/>
    <w:rsid w:val="7F2B1245"/>
    <w:rsid w:val="7F2B18EF"/>
    <w:rsid w:val="7F2B2374"/>
    <w:rsid w:val="7F2B47AF"/>
    <w:rsid w:val="7F2B7FA2"/>
    <w:rsid w:val="7F2C29F8"/>
    <w:rsid w:val="7F2D0223"/>
    <w:rsid w:val="7F2D1BDF"/>
    <w:rsid w:val="7F2D1D2F"/>
    <w:rsid w:val="7F2D7CEE"/>
    <w:rsid w:val="7F2E19EE"/>
    <w:rsid w:val="7F2E23E3"/>
    <w:rsid w:val="7F2F4514"/>
    <w:rsid w:val="7F2F706C"/>
    <w:rsid w:val="7F2F75B4"/>
    <w:rsid w:val="7F2F7F0A"/>
    <w:rsid w:val="7F3100CA"/>
    <w:rsid w:val="7F31733B"/>
    <w:rsid w:val="7F323556"/>
    <w:rsid w:val="7F327949"/>
    <w:rsid w:val="7F33196B"/>
    <w:rsid w:val="7F3343A1"/>
    <w:rsid w:val="7F3379FA"/>
    <w:rsid w:val="7F340B95"/>
    <w:rsid w:val="7F34107C"/>
    <w:rsid w:val="7F343772"/>
    <w:rsid w:val="7F3465A9"/>
    <w:rsid w:val="7F35122A"/>
    <w:rsid w:val="7F3540F1"/>
    <w:rsid w:val="7F360AC6"/>
    <w:rsid w:val="7F361298"/>
    <w:rsid w:val="7F365D79"/>
    <w:rsid w:val="7F36618E"/>
    <w:rsid w:val="7F370B6C"/>
    <w:rsid w:val="7F3770B3"/>
    <w:rsid w:val="7F383D1A"/>
    <w:rsid w:val="7F385010"/>
    <w:rsid w:val="7F390D88"/>
    <w:rsid w:val="7F392DAF"/>
    <w:rsid w:val="7F3972B7"/>
    <w:rsid w:val="7F397C18"/>
    <w:rsid w:val="7F3A1678"/>
    <w:rsid w:val="7F3A1BE4"/>
    <w:rsid w:val="7F3A358F"/>
    <w:rsid w:val="7F3A6131"/>
    <w:rsid w:val="7F3B1E69"/>
    <w:rsid w:val="7F3B599F"/>
    <w:rsid w:val="7F3C1DE3"/>
    <w:rsid w:val="7F3D5C47"/>
    <w:rsid w:val="7F3E0EED"/>
    <w:rsid w:val="7F3E1EFB"/>
    <w:rsid w:val="7F3E35D5"/>
    <w:rsid w:val="7F3E59AB"/>
    <w:rsid w:val="7F3E7209"/>
    <w:rsid w:val="7F3F5AB7"/>
    <w:rsid w:val="7F3F60F4"/>
    <w:rsid w:val="7F3F7803"/>
    <w:rsid w:val="7F4003D3"/>
    <w:rsid w:val="7F403EC5"/>
    <w:rsid w:val="7F411E67"/>
    <w:rsid w:val="7F413952"/>
    <w:rsid w:val="7F414AA6"/>
    <w:rsid w:val="7F4236A4"/>
    <w:rsid w:val="7F427C3D"/>
    <w:rsid w:val="7F427DC6"/>
    <w:rsid w:val="7F434012"/>
    <w:rsid w:val="7F441A8B"/>
    <w:rsid w:val="7F452791"/>
    <w:rsid w:val="7F45681C"/>
    <w:rsid w:val="7F45772D"/>
    <w:rsid w:val="7F460DAF"/>
    <w:rsid w:val="7F465CD8"/>
    <w:rsid w:val="7F470A4C"/>
    <w:rsid w:val="7F475253"/>
    <w:rsid w:val="7F476B44"/>
    <w:rsid w:val="7F477001"/>
    <w:rsid w:val="7F4840EC"/>
    <w:rsid w:val="7F484B89"/>
    <w:rsid w:val="7F48601B"/>
    <w:rsid w:val="7F49324C"/>
    <w:rsid w:val="7F494057"/>
    <w:rsid w:val="7F4A08A0"/>
    <w:rsid w:val="7F4A1C9B"/>
    <w:rsid w:val="7F4B3E7C"/>
    <w:rsid w:val="7F4B42DF"/>
    <w:rsid w:val="7F4B58B3"/>
    <w:rsid w:val="7F4C021D"/>
    <w:rsid w:val="7F4C0534"/>
    <w:rsid w:val="7F4C17CC"/>
    <w:rsid w:val="7F4C286A"/>
    <w:rsid w:val="7F4C69D4"/>
    <w:rsid w:val="7F4D0390"/>
    <w:rsid w:val="7F4D19D3"/>
    <w:rsid w:val="7F4D5E6F"/>
    <w:rsid w:val="7F4D6CBB"/>
    <w:rsid w:val="7F4D78EF"/>
    <w:rsid w:val="7F4E57D1"/>
    <w:rsid w:val="7F4E65E2"/>
    <w:rsid w:val="7F4F235A"/>
    <w:rsid w:val="7F4F5745"/>
    <w:rsid w:val="7F50234B"/>
    <w:rsid w:val="7F507806"/>
    <w:rsid w:val="7F511C2E"/>
    <w:rsid w:val="7F51408F"/>
    <w:rsid w:val="7F515484"/>
    <w:rsid w:val="7F517C12"/>
    <w:rsid w:val="7F5300F0"/>
    <w:rsid w:val="7F533BF8"/>
    <w:rsid w:val="7F536C56"/>
    <w:rsid w:val="7F542A91"/>
    <w:rsid w:val="7F543304"/>
    <w:rsid w:val="7F543904"/>
    <w:rsid w:val="7F543D40"/>
    <w:rsid w:val="7F543DA4"/>
    <w:rsid w:val="7F5448CD"/>
    <w:rsid w:val="7F545E32"/>
    <w:rsid w:val="7F545F89"/>
    <w:rsid w:val="7F54709F"/>
    <w:rsid w:val="7F547E3F"/>
    <w:rsid w:val="7F557CAA"/>
    <w:rsid w:val="7F561BCA"/>
    <w:rsid w:val="7F5620B6"/>
    <w:rsid w:val="7F567006"/>
    <w:rsid w:val="7F567235"/>
    <w:rsid w:val="7F567244"/>
    <w:rsid w:val="7F572FBC"/>
    <w:rsid w:val="7F57406E"/>
    <w:rsid w:val="7F576EC6"/>
    <w:rsid w:val="7F5804A7"/>
    <w:rsid w:val="7F58265E"/>
    <w:rsid w:val="7F587460"/>
    <w:rsid w:val="7F590AE3"/>
    <w:rsid w:val="7F594F87"/>
    <w:rsid w:val="7F5A0E57"/>
    <w:rsid w:val="7F5A615D"/>
    <w:rsid w:val="7F5A68A6"/>
    <w:rsid w:val="7F5B7085"/>
    <w:rsid w:val="7F5C0D7F"/>
    <w:rsid w:val="7F5C76AF"/>
    <w:rsid w:val="7F5D0474"/>
    <w:rsid w:val="7F5D2DFA"/>
    <w:rsid w:val="7F5D6825"/>
    <w:rsid w:val="7F5D7FF6"/>
    <w:rsid w:val="7F5E1FBB"/>
    <w:rsid w:val="7F5E2E45"/>
    <w:rsid w:val="7F5E3DCF"/>
    <w:rsid w:val="7F5E416B"/>
    <w:rsid w:val="7F5E5A29"/>
    <w:rsid w:val="7F5E7B2C"/>
    <w:rsid w:val="7F5F07EF"/>
    <w:rsid w:val="7F5F329C"/>
    <w:rsid w:val="7F5F65D1"/>
    <w:rsid w:val="7F600CF0"/>
    <w:rsid w:val="7F604567"/>
    <w:rsid w:val="7F606315"/>
    <w:rsid w:val="7F610291"/>
    <w:rsid w:val="7F6147E4"/>
    <w:rsid w:val="7F617D76"/>
    <w:rsid w:val="7F6228D2"/>
    <w:rsid w:val="7F623E3B"/>
    <w:rsid w:val="7F6242BB"/>
    <w:rsid w:val="7F625BE9"/>
    <w:rsid w:val="7F634DCA"/>
    <w:rsid w:val="7F63559E"/>
    <w:rsid w:val="7F637BB3"/>
    <w:rsid w:val="7F644D41"/>
    <w:rsid w:val="7F6556D9"/>
    <w:rsid w:val="7F6719F4"/>
    <w:rsid w:val="7F674E33"/>
    <w:rsid w:val="7F6837BC"/>
    <w:rsid w:val="7F686402"/>
    <w:rsid w:val="7F686E6A"/>
    <w:rsid w:val="7F6919D8"/>
    <w:rsid w:val="7F69636E"/>
    <w:rsid w:val="7F6A0F42"/>
    <w:rsid w:val="7F6A2CF0"/>
    <w:rsid w:val="7F6A2EAE"/>
    <w:rsid w:val="7F6A4B0D"/>
    <w:rsid w:val="7F6A7194"/>
    <w:rsid w:val="7F6A729E"/>
    <w:rsid w:val="7F6B032B"/>
    <w:rsid w:val="7F6B388F"/>
    <w:rsid w:val="7F6B40C6"/>
    <w:rsid w:val="7F6B63B6"/>
    <w:rsid w:val="7F6C4CBA"/>
    <w:rsid w:val="7F6C6A68"/>
    <w:rsid w:val="7F6C7351"/>
    <w:rsid w:val="7F6C7CDE"/>
    <w:rsid w:val="7F6C7F33"/>
    <w:rsid w:val="7F6D27E0"/>
    <w:rsid w:val="7F6D458E"/>
    <w:rsid w:val="7F6D6024"/>
    <w:rsid w:val="7F6E13CF"/>
    <w:rsid w:val="7F6F78BE"/>
    <w:rsid w:val="7F717F83"/>
    <w:rsid w:val="7F7224EE"/>
    <w:rsid w:val="7F7226EE"/>
    <w:rsid w:val="7F72365E"/>
    <w:rsid w:val="7F727355"/>
    <w:rsid w:val="7F72743F"/>
    <w:rsid w:val="7F733036"/>
    <w:rsid w:val="7F7341C3"/>
    <w:rsid w:val="7F7355CC"/>
    <w:rsid w:val="7F736048"/>
    <w:rsid w:val="7F743A0C"/>
    <w:rsid w:val="7F744857"/>
    <w:rsid w:val="7F745DA0"/>
    <w:rsid w:val="7F747241"/>
    <w:rsid w:val="7F753B4F"/>
    <w:rsid w:val="7F762327"/>
    <w:rsid w:val="7F7634F1"/>
    <w:rsid w:val="7F765B38"/>
    <w:rsid w:val="7F76685F"/>
    <w:rsid w:val="7F7731D8"/>
    <w:rsid w:val="7F7818B1"/>
    <w:rsid w:val="7F781AF4"/>
    <w:rsid w:val="7F79334C"/>
    <w:rsid w:val="7F7A0A5C"/>
    <w:rsid w:val="7F7B130F"/>
    <w:rsid w:val="7F7B2E1C"/>
    <w:rsid w:val="7F7C3922"/>
    <w:rsid w:val="7F7D0C75"/>
    <w:rsid w:val="7F7E4CFE"/>
    <w:rsid w:val="7F7F1782"/>
    <w:rsid w:val="7F7F3DAD"/>
    <w:rsid w:val="7F7F4692"/>
    <w:rsid w:val="7F7F5C7C"/>
    <w:rsid w:val="7F803224"/>
    <w:rsid w:val="7F8173F8"/>
    <w:rsid w:val="7F820039"/>
    <w:rsid w:val="7F820BD7"/>
    <w:rsid w:val="7F82753D"/>
    <w:rsid w:val="7F833DB1"/>
    <w:rsid w:val="7F846947"/>
    <w:rsid w:val="7F85252D"/>
    <w:rsid w:val="7F853FCE"/>
    <w:rsid w:val="7F8607C2"/>
    <w:rsid w:val="7F865C65"/>
    <w:rsid w:val="7F872501"/>
    <w:rsid w:val="7F8738A2"/>
    <w:rsid w:val="7F875278"/>
    <w:rsid w:val="7F87691C"/>
    <w:rsid w:val="7F88423D"/>
    <w:rsid w:val="7F885C8F"/>
    <w:rsid w:val="7F886FC2"/>
    <w:rsid w:val="7F8876FC"/>
    <w:rsid w:val="7F887C2A"/>
    <w:rsid w:val="7F892B78"/>
    <w:rsid w:val="7F89761A"/>
    <w:rsid w:val="7F8A1044"/>
    <w:rsid w:val="7F8A3392"/>
    <w:rsid w:val="7F8A5140"/>
    <w:rsid w:val="7F8B0674"/>
    <w:rsid w:val="7F8B309D"/>
    <w:rsid w:val="7F8B42FF"/>
    <w:rsid w:val="7F8C05ED"/>
    <w:rsid w:val="7F8C223A"/>
    <w:rsid w:val="7F8C2EAF"/>
    <w:rsid w:val="7F8C63EA"/>
    <w:rsid w:val="7F8C6C0B"/>
    <w:rsid w:val="7F8D08FD"/>
    <w:rsid w:val="7F8D3274"/>
    <w:rsid w:val="7F8D69DE"/>
    <w:rsid w:val="7F8E1BF9"/>
    <w:rsid w:val="7F8E2891"/>
    <w:rsid w:val="7F8E7F1D"/>
    <w:rsid w:val="7F8F09A8"/>
    <w:rsid w:val="7F8F6BFA"/>
    <w:rsid w:val="7F901E1E"/>
    <w:rsid w:val="7F9033AD"/>
    <w:rsid w:val="7F90764E"/>
    <w:rsid w:val="7F912972"/>
    <w:rsid w:val="7F913245"/>
    <w:rsid w:val="7F916776"/>
    <w:rsid w:val="7F9211E6"/>
    <w:rsid w:val="7F925B70"/>
    <w:rsid w:val="7F927DE0"/>
    <w:rsid w:val="7F942CD8"/>
    <w:rsid w:val="7F951E96"/>
    <w:rsid w:val="7F955851"/>
    <w:rsid w:val="7F95614D"/>
    <w:rsid w:val="7F96293B"/>
    <w:rsid w:val="7F96536E"/>
    <w:rsid w:val="7F966D2F"/>
    <w:rsid w:val="7F9754BD"/>
    <w:rsid w:val="7F976206"/>
    <w:rsid w:val="7F976296"/>
    <w:rsid w:val="7F977E3C"/>
    <w:rsid w:val="7F981A9E"/>
    <w:rsid w:val="7F983D01"/>
    <w:rsid w:val="7F98719D"/>
    <w:rsid w:val="7F995383"/>
    <w:rsid w:val="7F99675F"/>
    <w:rsid w:val="7F9A0CDD"/>
    <w:rsid w:val="7F9A1827"/>
    <w:rsid w:val="7F9A46B5"/>
    <w:rsid w:val="7F9A67AE"/>
    <w:rsid w:val="7F9A6BAD"/>
    <w:rsid w:val="7F9B7ED4"/>
    <w:rsid w:val="7F9D30C5"/>
    <w:rsid w:val="7F9D3426"/>
    <w:rsid w:val="7F9D4C6A"/>
    <w:rsid w:val="7F9D4E73"/>
    <w:rsid w:val="7F9D6958"/>
    <w:rsid w:val="7F9E2999"/>
    <w:rsid w:val="7F9E57B6"/>
    <w:rsid w:val="7F9E6164"/>
    <w:rsid w:val="7F9F07A9"/>
    <w:rsid w:val="7F9F2F0C"/>
    <w:rsid w:val="7F9F3680"/>
    <w:rsid w:val="7F9F38AF"/>
    <w:rsid w:val="7F9F5028"/>
    <w:rsid w:val="7F9F6E3D"/>
    <w:rsid w:val="7FA04963"/>
    <w:rsid w:val="7FA06711"/>
    <w:rsid w:val="7FA07859"/>
    <w:rsid w:val="7FA114AC"/>
    <w:rsid w:val="7FA206DC"/>
    <w:rsid w:val="7FA2248A"/>
    <w:rsid w:val="7FA24B39"/>
    <w:rsid w:val="7FA32C1F"/>
    <w:rsid w:val="7FA36E8F"/>
    <w:rsid w:val="7FA40CC1"/>
    <w:rsid w:val="7FA426A6"/>
    <w:rsid w:val="7FA44889"/>
    <w:rsid w:val="7FA457E8"/>
    <w:rsid w:val="7FA4697D"/>
    <w:rsid w:val="7FA51F7A"/>
    <w:rsid w:val="7FA60698"/>
    <w:rsid w:val="7FA62322"/>
    <w:rsid w:val="7FA6320F"/>
    <w:rsid w:val="7FA633BA"/>
    <w:rsid w:val="7FA6671A"/>
    <w:rsid w:val="7FA7365F"/>
    <w:rsid w:val="7FA73F44"/>
    <w:rsid w:val="7FA77BA5"/>
    <w:rsid w:val="7FA92226"/>
    <w:rsid w:val="7FAA3943"/>
    <w:rsid w:val="7FAA4C43"/>
    <w:rsid w:val="7FAA5322"/>
    <w:rsid w:val="7FAA7380"/>
    <w:rsid w:val="7FAA7590"/>
    <w:rsid w:val="7FAB2D83"/>
    <w:rsid w:val="7FAC155A"/>
    <w:rsid w:val="7FAC1716"/>
    <w:rsid w:val="7FAC3308"/>
    <w:rsid w:val="7FAC50B6"/>
    <w:rsid w:val="7FAC5232"/>
    <w:rsid w:val="7FAE0E2E"/>
    <w:rsid w:val="7FAE162B"/>
    <w:rsid w:val="7FAE66D0"/>
    <w:rsid w:val="7FAF5282"/>
    <w:rsid w:val="7FB01B6C"/>
    <w:rsid w:val="7FB0390A"/>
    <w:rsid w:val="7FB04730"/>
    <w:rsid w:val="7FB04AAA"/>
    <w:rsid w:val="7FB130E2"/>
    <w:rsid w:val="7FB14ADA"/>
    <w:rsid w:val="7FB14DC3"/>
    <w:rsid w:val="7FB166AF"/>
    <w:rsid w:val="7FB2064A"/>
    <w:rsid w:val="7FB22E28"/>
    <w:rsid w:val="7FB237CF"/>
    <w:rsid w:val="7FB26337"/>
    <w:rsid w:val="7FB319C7"/>
    <w:rsid w:val="7FB31C65"/>
    <w:rsid w:val="7FB32C7E"/>
    <w:rsid w:val="7FB34697"/>
    <w:rsid w:val="7FB353AB"/>
    <w:rsid w:val="7FB36445"/>
    <w:rsid w:val="7FB455D6"/>
    <w:rsid w:val="7FB479B8"/>
    <w:rsid w:val="7FB50316"/>
    <w:rsid w:val="7FB52177"/>
    <w:rsid w:val="7FB55C82"/>
    <w:rsid w:val="7FB56661"/>
    <w:rsid w:val="7FB573EE"/>
    <w:rsid w:val="7FB63394"/>
    <w:rsid w:val="7FB67C4C"/>
    <w:rsid w:val="7FB75C8C"/>
    <w:rsid w:val="7FB83A5B"/>
    <w:rsid w:val="7FB83D22"/>
    <w:rsid w:val="7FB91962"/>
    <w:rsid w:val="7FB91DB5"/>
    <w:rsid w:val="7FB937EB"/>
    <w:rsid w:val="7FB977D3"/>
    <w:rsid w:val="7FBA58C9"/>
    <w:rsid w:val="7FBA5A25"/>
    <w:rsid w:val="7FBB179D"/>
    <w:rsid w:val="7FBB354B"/>
    <w:rsid w:val="7FBC2012"/>
    <w:rsid w:val="7FBC594F"/>
    <w:rsid w:val="7FBC6DDA"/>
    <w:rsid w:val="7FBD082F"/>
    <w:rsid w:val="7FBD3BAB"/>
    <w:rsid w:val="7FBD5515"/>
    <w:rsid w:val="7FBD7241"/>
    <w:rsid w:val="7FBE1933"/>
    <w:rsid w:val="7FBF0282"/>
    <w:rsid w:val="7FBF19E1"/>
    <w:rsid w:val="7FC003AD"/>
    <w:rsid w:val="7FC00AD7"/>
    <w:rsid w:val="7FC00B62"/>
    <w:rsid w:val="7FC043E1"/>
    <w:rsid w:val="7FC20D7E"/>
    <w:rsid w:val="7FC248DA"/>
    <w:rsid w:val="7FC30613"/>
    <w:rsid w:val="7FC43743"/>
    <w:rsid w:val="7FC445DF"/>
    <w:rsid w:val="7FC57F85"/>
    <w:rsid w:val="7FC70160"/>
    <w:rsid w:val="7FC71EF0"/>
    <w:rsid w:val="7FC759E2"/>
    <w:rsid w:val="7FC76394"/>
    <w:rsid w:val="7FC7768D"/>
    <w:rsid w:val="7FC82929"/>
    <w:rsid w:val="7FC86327"/>
    <w:rsid w:val="7FC90B5A"/>
    <w:rsid w:val="7FC9233D"/>
    <w:rsid w:val="7FC968EE"/>
    <w:rsid w:val="7FCA62E3"/>
    <w:rsid w:val="7FCB45D2"/>
    <w:rsid w:val="7FCB5E84"/>
    <w:rsid w:val="7FCC39AA"/>
    <w:rsid w:val="7FCD17F1"/>
    <w:rsid w:val="7FCD25C9"/>
    <w:rsid w:val="7FCD507A"/>
    <w:rsid w:val="7FCD50EB"/>
    <w:rsid w:val="7FCD7BDE"/>
    <w:rsid w:val="7FCE327F"/>
    <w:rsid w:val="7FCF28D4"/>
    <w:rsid w:val="7FCF6FF7"/>
    <w:rsid w:val="7FCF761E"/>
    <w:rsid w:val="7FD0349B"/>
    <w:rsid w:val="7FD046A3"/>
    <w:rsid w:val="7FD05249"/>
    <w:rsid w:val="7FD05776"/>
    <w:rsid w:val="7FD07E7F"/>
    <w:rsid w:val="7FD10DAD"/>
    <w:rsid w:val="7FD12E41"/>
    <w:rsid w:val="7FD141B4"/>
    <w:rsid w:val="7FD14B1D"/>
    <w:rsid w:val="7FD269B4"/>
    <w:rsid w:val="7FD34D39"/>
    <w:rsid w:val="7FD36AE7"/>
    <w:rsid w:val="7FD41DD2"/>
    <w:rsid w:val="7FD45C1D"/>
    <w:rsid w:val="7FD5230F"/>
    <w:rsid w:val="7FD55137"/>
    <w:rsid w:val="7FD571D5"/>
    <w:rsid w:val="7FD64421"/>
    <w:rsid w:val="7FD64829"/>
    <w:rsid w:val="7FD665D7"/>
    <w:rsid w:val="7FD76EA3"/>
    <w:rsid w:val="7FD840FD"/>
    <w:rsid w:val="7FD86928"/>
    <w:rsid w:val="7FD86D28"/>
    <w:rsid w:val="7FD87694"/>
    <w:rsid w:val="7FD92E35"/>
    <w:rsid w:val="7FD93BB2"/>
    <w:rsid w:val="7FD977D2"/>
    <w:rsid w:val="7FDA05C2"/>
    <w:rsid w:val="7FDA35FF"/>
    <w:rsid w:val="7FDA5E8C"/>
    <w:rsid w:val="7FDA60C7"/>
    <w:rsid w:val="7FDB3BED"/>
    <w:rsid w:val="7FDB4830"/>
    <w:rsid w:val="7FDB517B"/>
    <w:rsid w:val="7FDB599C"/>
    <w:rsid w:val="7FDC0013"/>
    <w:rsid w:val="7FDC0D23"/>
    <w:rsid w:val="7FDC3F43"/>
    <w:rsid w:val="7FDC4BAA"/>
    <w:rsid w:val="7FDD0A91"/>
    <w:rsid w:val="7FDD3BC5"/>
    <w:rsid w:val="7FDD5BB8"/>
    <w:rsid w:val="7FDD7966"/>
    <w:rsid w:val="7FDE247B"/>
    <w:rsid w:val="7FDF0FB8"/>
    <w:rsid w:val="7FDF36DE"/>
    <w:rsid w:val="7FDF548C"/>
    <w:rsid w:val="7FE00520"/>
    <w:rsid w:val="7FE02FB2"/>
    <w:rsid w:val="7FE03B6C"/>
    <w:rsid w:val="7FE110BD"/>
    <w:rsid w:val="7FE21365"/>
    <w:rsid w:val="7FE22DDA"/>
    <w:rsid w:val="7FE231CE"/>
    <w:rsid w:val="7FE3043A"/>
    <w:rsid w:val="7FE31FA3"/>
    <w:rsid w:val="7FE369EA"/>
    <w:rsid w:val="7FE44850"/>
    <w:rsid w:val="7FE44A8A"/>
    <w:rsid w:val="7FE46430"/>
    <w:rsid w:val="7FE47FE2"/>
    <w:rsid w:val="7FE5280B"/>
    <w:rsid w:val="7FE53CDC"/>
    <w:rsid w:val="7FE542D8"/>
    <w:rsid w:val="7FE6196B"/>
    <w:rsid w:val="7FE677AB"/>
    <w:rsid w:val="7FE70240"/>
    <w:rsid w:val="7FE86408"/>
    <w:rsid w:val="7FE8707D"/>
    <w:rsid w:val="7FE900B8"/>
    <w:rsid w:val="7FE92D72"/>
    <w:rsid w:val="7FE932A8"/>
    <w:rsid w:val="7FE9455C"/>
    <w:rsid w:val="7FEA0A8E"/>
    <w:rsid w:val="7FEA1DB1"/>
    <w:rsid w:val="7FEA3E31"/>
    <w:rsid w:val="7FEA50B8"/>
    <w:rsid w:val="7FEA5BDF"/>
    <w:rsid w:val="7FEA5FCB"/>
    <w:rsid w:val="7FEA60CB"/>
    <w:rsid w:val="7FEA6D58"/>
    <w:rsid w:val="7FEB7A3B"/>
    <w:rsid w:val="7FEC1444"/>
    <w:rsid w:val="7FEC3291"/>
    <w:rsid w:val="7FEC4C08"/>
    <w:rsid w:val="7FEC7BA9"/>
    <w:rsid w:val="7FED5BE7"/>
    <w:rsid w:val="7FED78F4"/>
    <w:rsid w:val="7FED7DD4"/>
    <w:rsid w:val="7FEE3921"/>
    <w:rsid w:val="7FEF0A25"/>
    <w:rsid w:val="7FEF281A"/>
    <w:rsid w:val="7FEF338C"/>
    <w:rsid w:val="7FEF4F22"/>
    <w:rsid w:val="7FF0061A"/>
    <w:rsid w:val="7FF008EF"/>
    <w:rsid w:val="7FF00F3C"/>
    <w:rsid w:val="7FF01447"/>
    <w:rsid w:val="7FF020FE"/>
    <w:rsid w:val="7FF066A1"/>
    <w:rsid w:val="7FF07699"/>
    <w:rsid w:val="7FF151BF"/>
    <w:rsid w:val="7FF1533B"/>
    <w:rsid w:val="7FF24346"/>
    <w:rsid w:val="7FF24DAF"/>
    <w:rsid w:val="7FF27E17"/>
    <w:rsid w:val="7FF30E52"/>
    <w:rsid w:val="7FF316EF"/>
    <w:rsid w:val="7FF33491"/>
    <w:rsid w:val="7FF33622"/>
    <w:rsid w:val="7FF37804"/>
    <w:rsid w:val="7FF41AD2"/>
    <w:rsid w:val="7FF4287E"/>
    <w:rsid w:val="7FF45FAF"/>
    <w:rsid w:val="7FF507FF"/>
    <w:rsid w:val="7FF534A2"/>
    <w:rsid w:val="7FF65BF7"/>
    <w:rsid w:val="7FF718C2"/>
    <w:rsid w:val="7FF72565"/>
    <w:rsid w:val="7FF802FC"/>
    <w:rsid w:val="7FF81B5F"/>
    <w:rsid w:val="7FF81FB1"/>
    <w:rsid w:val="7FF8654D"/>
    <w:rsid w:val="7FF9670B"/>
    <w:rsid w:val="7FF9790E"/>
    <w:rsid w:val="7FFA0917"/>
    <w:rsid w:val="7FFA22C6"/>
    <w:rsid w:val="7FFA5084"/>
    <w:rsid w:val="7FFB46E2"/>
    <w:rsid w:val="7FFB7DEC"/>
    <w:rsid w:val="7FFC2952"/>
    <w:rsid w:val="7FFD3B64"/>
    <w:rsid w:val="7FFD4355"/>
    <w:rsid w:val="7FFD6964"/>
    <w:rsid w:val="7FFE21B4"/>
    <w:rsid w:val="7FFE4374"/>
    <w:rsid w:val="7FFF168A"/>
    <w:rsid w:val="7FFF1D2F"/>
    <w:rsid w:val="7FFF5B2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qFormat="1" w:uiPriority="99" w:semiHidden="0" w:name="Body Text First Indent"/>
    <w:lsdException w:qFormat="1"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240" w:lineRule="auto"/>
      <w:jc w:val="left"/>
    </w:pPr>
    <w:rPr>
      <w:rFonts w:ascii="Calibri" w:hAnsi="Calibri" w:eastAsia="仿宋" w:cs="Times New Roman"/>
      <w:kern w:val="2"/>
      <w:sz w:val="24"/>
      <w:szCs w:val="24"/>
      <w:lang w:val="en-US" w:eastAsia="zh-CN" w:bidi="ar-SA"/>
    </w:rPr>
  </w:style>
  <w:style w:type="paragraph" w:styleId="2">
    <w:name w:val="heading 1"/>
    <w:basedOn w:val="1"/>
    <w:next w:val="1"/>
    <w:link w:val="37"/>
    <w:qFormat/>
    <w:uiPriority w:val="0"/>
    <w:pPr>
      <w:keepNext/>
      <w:keepLines/>
      <w:spacing w:beforeLines="0" w:afterLines="0" w:line="240" w:lineRule="atLeast"/>
      <w:outlineLvl w:val="0"/>
    </w:pPr>
    <w:rPr>
      <w:rFonts w:eastAsia="仿宋"/>
      <w:bCs/>
      <w:kern w:val="44"/>
      <w:sz w:val="24"/>
      <w:szCs w:val="44"/>
    </w:rPr>
  </w:style>
  <w:style w:type="paragraph" w:styleId="3">
    <w:name w:val="heading 2"/>
    <w:basedOn w:val="1"/>
    <w:next w:val="1"/>
    <w:unhideWhenUsed/>
    <w:qFormat/>
    <w:uiPriority w:val="0"/>
    <w:pPr>
      <w:keepNext/>
      <w:keepLines/>
      <w:spacing w:beforeLines="0" w:afterLines="0" w:line="440" w:lineRule="exact"/>
      <w:outlineLvl w:val="1"/>
    </w:pPr>
    <w:rPr>
      <w:rFonts w:ascii="Arial" w:hAnsi="Arial" w:eastAsia="仿宋"/>
      <w:b/>
      <w:bCs/>
      <w:sz w:val="24"/>
      <w:szCs w:val="32"/>
    </w:rPr>
  </w:style>
  <w:style w:type="paragraph" w:styleId="4">
    <w:name w:val="heading 3"/>
    <w:basedOn w:val="1"/>
    <w:next w:val="1"/>
    <w:unhideWhenUsed/>
    <w:qFormat/>
    <w:uiPriority w:val="0"/>
    <w:pPr>
      <w:keepNext/>
      <w:keepLines/>
      <w:spacing w:line="440" w:lineRule="exact"/>
      <w:outlineLvl w:val="2"/>
    </w:pPr>
    <w:rPr>
      <w:rFonts w:ascii="Times New Roman" w:hAnsi="Times New Roman" w:eastAsia="仿宋"/>
      <w:b/>
      <w:bCs/>
      <w:sz w:val="24"/>
      <w:szCs w:val="32"/>
    </w:rPr>
  </w:style>
  <w:style w:type="paragraph" w:styleId="5">
    <w:name w:val="heading 6"/>
    <w:basedOn w:val="1"/>
    <w:next w:val="1"/>
    <w:unhideWhenUsed/>
    <w:qFormat/>
    <w:uiPriority w:val="0"/>
    <w:pPr>
      <w:ind w:left="600"/>
      <w:outlineLvl w:val="5"/>
    </w:pPr>
    <w:rPr>
      <w:rFonts w:ascii="微软雅黑" w:hAnsi="微软雅黑" w:eastAsia="微软雅黑"/>
      <w:b/>
      <w:bCs/>
      <w:sz w:val="24"/>
      <w:szCs w:val="24"/>
    </w:rPr>
  </w:style>
  <w:style w:type="character" w:default="1" w:styleId="32">
    <w:name w:val="Default Paragraph Font"/>
    <w:semiHidden/>
    <w:qFormat/>
    <w:uiPriority w:val="0"/>
  </w:style>
  <w:style w:type="table" w:default="1" w:styleId="30">
    <w:name w:val="Normal Table"/>
    <w:semiHidden/>
    <w:qFormat/>
    <w:uiPriority w:val="0"/>
    <w:tblPr>
      <w:tblCellMar>
        <w:top w:w="0" w:type="dxa"/>
        <w:left w:w="108" w:type="dxa"/>
        <w:bottom w:w="0" w:type="dxa"/>
        <w:right w:w="108" w:type="dxa"/>
      </w:tblCellMar>
    </w:tblPr>
  </w:style>
  <w:style w:type="paragraph" w:styleId="6">
    <w:name w:val="toc 7"/>
    <w:basedOn w:val="1"/>
    <w:next w:val="1"/>
    <w:qFormat/>
    <w:uiPriority w:val="0"/>
    <w:pPr>
      <w:ind w:left="2520" w:leftChars="1200"/>
    </w:pPr>
  </w:style>
  <w:style w:type="paragraph" w:styleId="7">
    <w:name w:val="Normal Indent"/>
    <w:basedOn w:val="1"/>
    <w:next w:val="1"/>
    <w:qFormat/>
    <w:uiPriority w:val="0"/>
    <w:pPr>
      <w:ind w:firstLine="480" w:firstLineChars="200"/>
    </w:pPr>
  </w:style>
  <w:style w:type="paragraph" w:styleId="8">
    <w:name w:val="Document Map"/>
    <w:basedOn w:val="1"/>
    <w:qFormat/>
    <w:uiPriority w:val="0"/>
    <w:rPr>
      <w:rFonts w:ascii="宋体" w:hAnsi="Calibri" w:eastAsia="宋体" w:cs="Times New Roman"/>
      <w:kern w:val="2"/>
      <w:sz w:val="18"/>
      <w:szCs w:val="18"/>
    </w:rPr>
  </w:style>
  <w:style w:type="paragraph" w:styleId="9">
    <w:name w:val="annotation text"/>
    <w:basedOn w:val="1"/>
    <w:qFormat/>
    <w:uiPriority w:val="0"/>
    <w:pPr>
      <w:jc w:val="left"/>
    </w:pPr>
  </w:style>
  <w:style w:type="paragraph" w:styleId="10">
    <w:name w:val="Body Text 3"/>
    <w:basedOn w:val="1"/>
    <w:next w:val="1"/>
    <w:qFormat/>
    <w:uiPriority w:val="0"/>
    <w:pPr>
      <w:spacing w:line="440" w:lineRule="atLeast"/>
    </w:pPr>
    <w:rPr>
      <w:rFonts w:ascii="宋体" w:hAnsi="宋体"/>
      <w:szCs w:val="20"/>
    </w:rPr>
  </w:style>
  <w:style w:type="paragraph" w:styleId="11">
    <w:name w:val="Body Text"/>
    <w:basedOn w:val="1"/>
    <w:next w:val="12"/>
    <w:link w:val="38"/>
    <w:qFormat/>
    <w:uiPriority w:val="0"/>
    <w:pPr>
      <w:spacing w:line="440" w:lineRule="exact"/>
    </w:pPr>
    <w:rPr>
      <w:szCs w:val="20"/>
    </w:rPr>
  </w:style>
  <w:style w:type="paragraph" w:styleId="12">
    <w:name w:val="Body Text 2"/>
    <w:basedOn w:val="1"/>
    <w:qFormat/>
    <w:uiPriority w:val="0"/>
    <w:pPr>
      <w:spacing w:after="120" w:afterLines="0" w:line="480" w:lineRule="auto"/>
    </w:pPr>
    <w:rPr>
      <w:rFonts w:eastAsia="仿宋"/>
      <w:sz w:val="24"/>
    </w:rPr>
  </w:style>
  <w:style w:type="paragraph" w:styleId="13">
    <w:name w:val="Body Text Indent"/>
    <w:basedOn w:val="1"/>
    <w:qFormat/>
    <w:uiPriority w:val="0"/>
    <w:pPr>
      <w:spacing w:after="120"/>
      <w:ind w:left="420" w:leftChars="200"/>
    </w:pPr>
  </w:style>
  <w:style w:type="paragraph" w:styleId="14">
    <w:name w:val="toc 5"/>
    <w:basedOn w:val="1"/>
    <w:next w:val="1"/>
    <w:qFormat/>
    <w:uiPriority w:val="0"/>
    <w:pPr>
      <w:ind w:left="1680" w:leftChars="800"/>
    </w:pPr>
  </w:style>
  <w:style w:type="paragraph" w:styleId="15">
    <w:name w:val="toc 3"/>
    <w:basedOn w:val="1"/>
    <w:next w:val="1"/>
    <w:qFormat/>
    <w:uiPriority w:val="0"/>
    <w:pPr>
      <w:ind w:left="840" w:leftChars="400"/>
    </w:pPr>
    <w:rPr>
      <w:rFonts w:ascii="Times New Roman" w:hAnsi="Times New Roman" w:eastAsia="仿宋" w:cs="Times New Roman"/>
      <w:sz w:val="24"/>
    </w:rPr>
  </w:style>
  <w:style w:type="paragraph" w:styleId="16">
    <w:name w:val="Plain Text"/>
    <w:basedOn w:val="1"/>
    <w:next w:val="1"/>
    <w:qFormat/>
    <w:uiPriority w:val="0"/>
    <w:rPr>
      <w:rFonts w:ascii="宋体" w:hAnsi="Courier New"/>
    </w:rPr>
  </w:style>
  <w:style w:type="paragraph" w:styleId="17">
    <w:name w:val="toc 8"/>
    <w:basedOn w:val="1"/>
    <w:next w:val="1"/>
    <w:qFormat/>
    <w:uiPriority w:val="0"/>
    <w:pPr>
      <w:ind w:left="2940" w:leftChars="1400"/>
    </w:pPr>
  </w:style>
  <w:style w:type="paragraph" w:styleId="18">
    <w:name w:val="footer"/>
    <w:basedOn w:val="1"/>
    <w:qFormat/>
    <w:uiPriority w:val="0"/>
    <w:pPr>
      <w:tabs>
        <w:tab w:val="center" w:pos="4153"/>
        <w:tab w:val="right" w:pos="8306"/>
      </w:tabs>
      <w:snapToGrid w:val="0"/>
      <w:jc w:val="left"/>
    </w:pPr>
    <w:rPr>
      <w:sz w:val="18"/>
    </w:rPr>
  </w:style>
  <w:style w:type="paragraph" w:styleId="1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20">
    <w:name w:val="toc 1"/>
    <w:basedOn w:val="1"/>
    <w:next w:val="1"/>
    <w:link w:val="39"/>
    <w:qFormat/>
    <w:uiPriority w:val="0"/>
    <w:pPr>
      <w:spacing w:line="240" w:lineRule="auto"/>
    </w:pPr>
    <w:rPr>
      <w:rFonts w:eastAsia="仿宋"/>
      <w:sz w:val="24"/>
    </w:rPr>
  </w:style>
  <w:style w:type="paragraph" w:styleId="21">
    <w:name w:val="toc 4"/>
    <w:basedOn w:val="1"/>
    <w:next w:val="1"/>
    <w:qFormat/>
    <w:uiPriority w:val="0"/>
    <w:pPr>
      <w:ind w:left="1260" w:leftChars="600"/>
    </w:pPr>
  </w:style>
  <w:style w:type="paragraph" w:styleId="22">
    <w:name w:val="Subtitle"/>
    <w:basedOn w:val="1"/>
    <w:next w:val="1"/>
    <w:link w:val="40"/>
    <w:qFormat/>
    <w:uiPriority w:val="11"/>
    <w:pPr>
      <w:spacing w:before="240" w:after="60" w:line="312" w:lineRule="auto"/>
      <w:jc w:val="center"/>
      <w:outlineLvl w:val="1"/>
    </w:pPr>
    <w:rPr>
      <w:rFonts w:ascii="Calibri Light" w:hAnsi="Calibri Light" w:cs="Times New Roman"/>
      <w:b/>
      <w:bCs/>
      <w:kern w:val="28"/>
      <w:sz w:val="32"/>
      <w:szCs w:val="32"/>
    </w:rPr>
  </w:style>
  <w:style w:type="paragraph" w:styleId="23">
    <w:name w:val="toc 6"/>
    <w:basedOn w:val="1"/>
    <w:next w:val="1"/>
    <w:qFormat/>
    <w:uiPriority w:val="0"/>
    <w:pPr>
      <w:ind w:left="2100" w:leftChars="1000"/>
    </w:pPr>
  </w:style>
  <w:style w:type="paragraph" w:styleId="24">
    <w:name w:val="toc 2"/>
    <w:basedOn w:val="1"/>
    <w:next w:val="1"/>
    <w:qFormat/>
    <w:uiPriority w:val="0"/>
    <w:pPr>
      <w:spacing w:line="240" w:lineRule="auto"/>
      <w:ind w:left="480" w:leftChars="200"/>
    </w:pPr>
    <w:rPr>
      <w:rFonts w:eastAsia="仿宋"/>
    </w:rPr>
  </w:style>
  <w:style w:type="paragraph" w:styleId="25">
    <w:name w:val="toc 9"/>
    <w:basedOn w:val="1"/>
    <w:next w:val="1"/>
    <w:qFormat/>
    <w:uiPriority w:val="0"/>
    <w:pPr>
      <w:ind w:left="3360" w:leftChars="1600"/>
    </w:pPr>
  </w:style>
  <w:style w:type="paragraph" w:styleId="26">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27">
    <w:name w:val="Title"/>
    <w:basedOn w:val="1"/>
    <w:next w:val="1"/>
    <w:qFormat/>
    <w:uiPriority w:val="0"/>
    <w:pPr>
      <w:adjustRightInd w:val="0"/>
      <w:spacing w:before="240" w:beforeLines="0" w:after="60" w:afterLines="0" w:line="420" w:lineRule="atLeast"/>
      <w:jc w:val="center"/>
      <w:textAlignment w:val="baseline"/>
      <w:outlineLvl w:val="0"/>
    </w:pPr>
    <w:rPr>
      <w:rFonts w:ascii="Arial" w:hAnsi="Arial"/>
      <w:b/>
      <w:kern w:val="0"/>
      <w:sz w:val="32"/>
      <w:szCs w:val="20"/>
    </w:rPr>
  </w:style>
  <w:style w:type="paragraph" w:styleId="28">
    <w:name w:val="Body Text First Indent"/>
    <w:basedOn w:val="11"/>
    <w:unhideWhenUsed/>
    <w:qFormat/>
    <w:uiPriority w:val="99"/>
    <w:pPr>
      <w:numPr>
        <w:ilvl w:val="3"/>
        <w:numId w:val="1"/>
      </w:numPr>
      <w:snapToGrid w:val="0"/>
      <w:spacing w:before="40" w:after="40" w:line="288" w:lineRule="auto"/>
      <w:ind w:left="0" w:firstLine="482"/>
    </w:pPr>
    <w:rPr>
      <w:rFonts w:ascii="仿宋_GB2312" w:eastAsia="仿宋_GB2312"/>
      <w:sz w:val="28"/>
      <w:szCs w:val="20"/>
    </w:rPr>
  </w:style>
  <w:style w:type="paragraph" w:styleId="29">
    <w:name w:val="Body Text First Indent 2"/>
    <w:basedOn w:val="13"/>
    <w:unhideWhenUsed/>
    <w:qFormat/>
    <w:uiPriority w:val="0"/>
    <w:pPr>
      <w:ind w:firstLine="420"/>
    </w:pPr>
  </w:style>
  <w:style w:type="table" w:styleId="31">
    <w:name w:val="Table Grid"/>
    <w:basedOn w:val="3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Strong"/>
    <w:basedOn w:val="32"/>
    <w:qFormat/>
    <w:uiPriority w:val="0"/>
    <w:rPr>
      <w:b/>
    </w:rPr>
  </w:style>
  <w:style w:type="character" w:styleId="34">
    <w:name w:val="FollowedHyperlink"/>
    <w:basedOn w:val="32"/>
    <w:qFormat/>
    <w:uiPriority w:val="0"/>
    <w:rPr>
      <w:rFonts w:hint="eastAsia" w:ascii="微软雅黑" w:hAnsi="微软雅黑" w:eastAsia="微软雅黑" w:cs="微软雅黑"/>
      <w:color w:val="02396F"/>
      <w:u w:val="single"/>
    </w:rPr>
  </w:style>
  <w:style w:type="character" w:styleId="35">
    <w:name w:val="Emphasis"/>
    <w:basedOn w:val="32"/>
    <w:qFormat/>
    <w:uiPriority w:val="0"/>
    <w:rPr>
      <w:i/>
    </w:rPr>
  </w:style>
  <w:style w:type="character" w:styleId="36">
    <w:name w:val="Hyperlink"/>
    <w:qFormat/>
    <w:uiPriority w:val="0"/>
    <w:rPr>
      <w:color w:val="555555"/>
      <w:u w:val="none"/>
    </w:rPr>
  </w:style>
  <w:style w:type="character" w:customStyle="1" w:styleId="37">
    <w:name w:val="标题 1 Char"/>
    <w:link w:val="2"/>
    <w:qFormat/>
    <w:uiPriority w:val="0"/>
    <w:rPr>
      <w:rFonts w:eastAsia="仿宋"/>
      <w:bCs/>
      <w:kern w:val="44"/>
      <w:sz w:val="24"/>
      <w:szCs w:val="44"/>
    </w:rPr>
  </w:style>
  <w:style w:type="character" w:customStyle="1" w:styleId="38">
    <w:name w:val="正文文本 Char"/>
    <w:link w:val="11"/>
    <w:qFormat/>
    <w:uiPriority w:val="0"/>
    <w:rPr>
      <w:rFonts w:eastAsia="仿宋"/>
      <w:kern w:val="2"/>
      <w:sz w:val="24"/>
    </w:rPr>
  </w:style>
  <w:style w:type="character" w:customStyle="1" w:styleId="39">
    <w:name w:val="目录 1 Char"/>
    <w:link w:val="20"/>
    <w:qFormat/>
    <w:uiPriority w:val="0"/>
    <w:rPr>
      <w:rFonts w:eastAsia="仿宋"/>
      <w:sz w:val="24"/>
    </w:rPr>
  </w:style>
  <w:style w:type="character" w:customStyle="1" w:styleId="40">
    <w:name w:val="副标题 字符"/>
    <w:link w:val="22"/>
    <w:qFormat/>
    <w:uiPriority w:val="11"/>
    <w:rPr>
      <w:rFonts w:ascii="Calibri Light" w:hAnsi="Calibri Light" w:cs="Times New Roman"/>
      <w:b/>
      <w:bCs/>
      <w:kern w:val="28"/>
      <w:sz w:val="32"/>
      <w:szCs w:val="32"/>
    </w:rPr>
  </w:style>
  <w:style w:type="character" w:customStyle="1" w:styleId="41">
    <w:name w:val="NormalCharacter"/>
    <w:semiHidden/>
    <w:qFormat/>
    <w:uiPriority w:val="0"/>
    <w:rPr>
      <w:rFonts w:eastAsia="仿宋"/>
    </w:rPr>
  </w:style>
  <w:style w:type="character" w:customStyle="1" w:styleId="42">
    <w:name w:val="font01"/>
    <w:basedOn w:val="32"/>
    <w:qFormat/>
    <w:uiPriority w:val="0"/>
    <w:rPr>
      <w:rFonts w:ascii="Arial" w:hAnsi="Arial" w:cs="Arial"/>
      <w:color w:val="000000"/>
      <w:sz w:val="24"/>
      <w:szCs w:val="24"/>
      <w:u w:val="none"/>
    </w:rPr>
  </w:style>
  <w:style w:type="character" w:customStyle="1" w:styleId="43">
    <w:name w:val="font91"/>
    <w:basedOn w:val="32"/>
    <w:qFormat/>
    <w:uiPriority w:val="0"/>
    <w:rPr>
      <w:rFonts w:hint="eastAsia" w:ascii="仿宋" w:hAnsi="仿宋" w:eastAsia="仿宋" w:cs="仿宋"/>
      <w:b/>
      <w:color w:val="FF0000"/>
      <w:sz w:val="21"/>
      <w:szCs w:val="21"/>
      <w:u w:val="none"/>
    </w:rPr>
  </w:style>
  <w:style w:type="character" w:customStyle="1" w:styleId="44">
    <w:name w:val="font141"/>
    <w:basedOn w:val="32"/>
    <w:qFormat/>
    <w:uiPriority w:val="0"/>
    <w:rPr>
      <w:rFonts w:hint="eastAsia" w:ascii="宋体" w:hAnsi="宋体" w:eastAsia="宋体" w:cs="宋体"/>
      <w:color w:val="000000"/>
      <w:sz w:val="22"/>
      <w:szCs w:val="22"/>
      <w:u w:val="none"/>
    </w:rPr>
  </w:style>
  <w:style w:type="character" w:customStyle="1" w:styleId="45">
    <w:name w:val="qxdate"/>
    <w:basedOn w:val="32"/>
    <w:qFormat/>
    <w:uiPriority w:val="0"/>
    <w:rPr>
      <w:color w:val="333333"/>
      <w:sz w:val="18"/>
      <w:szCs w:val="18"/>
    </w:rPr>
  </w:style>
  <w:style w:type="character" w:customStyle="1" w:styleId="46">
    <w:name w:val="prev"/>
    <w:basedOn w:val="32"/>
    <w:qFormat/>
    <w:uiPriority w:val="0"/>
    <w:rPr>
      <w:rFonts w:hint="eastAsia" w:ascii="微软雅黑" w:hAnsi="微软雅黑" w:eastAsia="微软雅黑" w:cs="微软雅黑"/>
      <w:sz w:val="21"/>
      <w:szCs w:val="21"/>
    </w:rPr>
  </w:style>
  <w:style w:type="character" w:customStyle="1" w:styleId="47">
    <w:name w:val="redfilefwwh"/>
    <w:basedOn w:val="32"/>
    <w:qFormat/>
    <w:uiPriority w:val="0"/>
    <w:rPr>
      <w:color w:val="BA2636"/>
      <w:sz w:val="18"/>
      <w:szCs w:val="18"/>
    </w:rPr>
  </w:style>
  <w:style w:type="character" w:customStyle="1" w:styleId="48">
    <w:name w:val="font51"/>
    <w:basedOn w:val="32"/>
    <w:qFormat/>
    <w:uiPriority w:val="0"/>
    <w:rPr>
      <w:rFonts w:ascii="Arial" w:hAnsi="Arial" w:cs="Arial"/>
      <w:color w:val="000000"/>
      <w:sz w:val="24"/>
      <w:szCs w:val="24"/>
      <w:u w:val="none"/>
    </w:rPr>
  </w:style>
  <w:style w:type="character" w:customStyle="1" w:styleId="49">
    <w:name w:val="cfdate"/>
    <w:basedOn w:val="32"/>
    <w:qFormat/>
    <w:uiPriority w:val="0"/>
    <w:rPr>
      <w:color w:val="333333"/>
      <w:sz w:val="18"/>
      <w:szCs w:val="18"/>
    </w:rPr>
  </w:style>
  <w:style w:type="character" w:customStyle="1" w:styleId="50">
    <w:name w:val="next1"/>
    <w:basedOn w:val="32"/>
    <w:qFormat/>
    <w:uiPriority w:val="0"/>
    <w:rPr>
      <w:color w:val="888888"/>
    </w:rPr>
  </w:style>
  <w:style w:type="character" w:customStyle="1" w:styleId="51">
    <w:name w:val="font121"/>
    <w:basedOn w:val="32"/>
    <w:qFormat/>
    <w:uiPriority w:val="0"/>
    <w:rPr>
      <w:rFonts w:hint="eastAsia" w:ascii="宋体" w:hAnsi="宋体" w:eastAsia="宋体" w:cs="宋体"/>
      <w:b/>
      <w:bCs/>
      <w:color w:val="000000"/>
      <w:sz w:val="22"/>
      <w:szCs w:val="22"/>
      <w:u w:val="none"/>
    </w:rPr>
  </w:style>
  <w:style w:type="character" w:customStyle="1" w:styleId="52">
    <w:name w:val="displayarti"/>
    <w:basedOn w:val="32"/>
    <w:qFormat/>
    <w:uiPriority w:val="0"/>
    <w:rPr>
      <w:color w:val="FFFFFF"/>
      <w:shd w:val="clear" w:color="auto" w:fill="A00000"/>
    </w:rPr>
  </w:style>
  <w:style w:type="character" w:customStyle="1" w:styleId="53">
    <w:name w:val="gjfg"/>
    <w:basedOn w:val="32"/>
    <w:qFormat/>
    <w:uiPriority w:val="0"/>
  </w:style>
  <w:style w:type="character" w:customStyle="1" w:styleId="54">
    <w:name w:val="font11"/>
    <w:basedOn w:val="32"/>
    <w:qFormat/>
    <w:uiPriority w:val="0"/>
    <w:rPr>
      <w:rFonts w:hint="eastAsia" w:ascii="仿宋" w:hAnsi="仿宋" w:eastAsia="仿宋" w:cs="仿宋"/>
      <w:b/>
      <w:color w:val="000000"/>
      <w:sz w:val="21"/>
      <w:szCs w:val="21"/>
      <w:u w:val="none"/>
    </w:rPr>
  </w:style>
  <w:style w:type="character" w:customStyle="1" w:styleId="55">
    <w:name w:val="font61"/>
    <w:basedOn w:val="32"/>
    <w:qFormat/>
    <w:uiPriority w:val="0"/>
    <w:rPr>
      <w:rFonts w:hint="eastAsia" w:ascii="仿宋" w:hAnsi="仿宋" w:eastAsia="仿宋" w:cs="仿宋"/>
      <w:color w:val="000000"/>
      <w:sz w:val="24"/>
      <w:szCs w:val="24"/>
      <w:u w:val="none"/>
    </w:rPr>
  </w:style>
  <w:style w:type="character" w:customStyle="1" w:styleId="56">
    <w:name w:val="font131"/>
    <w:basedOn w:val="32"/>
    <w:qFormat/>
    <w:uiPriority w:val="0"/>
    <w:rPr>
      <w:rFonts w:hint="eastAsia" w:ascii="宋体" w:hAnsi="宋体" w:eastAsia="宋体" w:cs="宋体"/>
      <w:color w:val="000000"/>
      <w:sz w:val="22"/>
      <w:szCs w:val="22"/>
      <w:u w:val="none"/>
    </w:rPr>
  </w:style>
  <w:style w:type="character" w:customStyle="1" w:styleId="57">
    <w:name w:val="redfilenumber"/>
    <w:basedOn w:val="32"/>
    <w:qFormat/>
    <w:uiPriority w:val="0"/>
    <w:rPr>
      <w:color w:val="BA2636"/>
      <w:sz w:val="18"/>
      <w:szCs w:val="18"/>
    </w:rPr>
  </w:style>
  <w:style w:type="character" w:customStyle="1" w:styleId="58">
    <w:name w:val="prev1"/>
    <w:basedOn w:val="32"/>
    <w:qFormat/>
    <w:uiPriority w:val="0"/>
    <w:rPr>
      <w:color w:val="888888"/>
    </w:rPr>
  </w:style>
  <w:style w:type="character" w:customStyle="1" w:styleId="59">
    <w:name w:val="font31"/>
    <w:basedOn w:val="32"/>
    <w:qFormat/>
    <w:uiPriority w:val="0"/>
    <w:rPr>
      <w:rFonts w:hint="eastAsia" w:ascii="仿宋" w:hAnsi="仿宋" w:eastAsia="仿宋" w:cs="仿宋"/>
      <w:color w:val="000000"/>
      <w:sz w:val="24"/>
      <w:szCs w:val="24"/>
      <w:u w:val="none"/>
    </w:rPr>
  </w:style>
  <w:style w:type="character" w:customStyle="1" w:styleId="60">
    <w:name w:val="font41"/>
    <w:basedOn w:val="32"/>
    <w:qFormat/>
    <w:uiPriority w:val="0"/>
    <w:rPr>
      <w:rFonts w:ascii="Arial" w:hAnsi="Arial" w:cs="Arial"/>
      <w:color w:val="000000"/>
      <w:sz w:val="24"/>
      <w:szCs w:val="24"/>
      <w:u w:val="none"/>
    </w:rPr>
  </w:style>
  <w:style w:type="character" w:customStyle="1" w:styleId="61">
    <w:name w:val="font21"/>
    <w:basedOn w:val="32"/>
    <w:qFormat/>
    <w:uiPriority w:val="0"/>
    <w:rPr>
      <w:rFonts w:hint="eastAsia" w:ascii="仿宋" w:hAnsi="仿宋" w:eastAsia="仿宋" w:cs="仿宋"/>
      <w:color w:val="000000"/>
      <w:sz w:val="24"/>
      <w:szCs w:val="24"/>
      <w:u w:val="none"/>
    </w:rPr>
  </w:style>
  <w:style w:type="character" w:customStyle="1" w:styleId="62">
    <w:name w:val="font101"/>
    <w:basedOn w:val="32"/>
    <w:qFormat/>
    <w:uiPriority w:val="0"/>
    <w:rPr>
      <w:rFonts w:hint="eastAsia" w:ascii="宋体" w:hAnsi="宋体" w:eastAsia="宋体" w:cs="宋体"/>
      <w:color w:val="000000"/>
      <w:sz w:val="22"/>
      <w:szCs w:val="22"/>
      <w:u w:val="none"/>
    </w:rPr>
  </w:style>
  <w:style w:type="character" w:customStyle="1" w:styleId="63">
    <w:name w:val="font81"/>
    <w:basedOn w:val="32"/>
    <w:qFormat/>
    <w:uiPriority w:val="0"/>
    <w:rPr>
      <w:rFonts w:hint="eastAsia" w:ascii="仿宋" w:hAnsi="仿宋" w:eastAsia="仿宋" w:cs="仿宋"/>
      <w:color w:val="000000"/>
      <w:sz w:val="21"/>
      <w:szCs w:val="21"/>
      <w:u w:val="none"/>
    </w:rPr>
  </w:style>
  <w:style w:type="character" w:customStyle="1" w:styleId="64">
    <w:name w:val="next"/>
    <w:basedOn w:val="32"/>
    <w:qFormat/>
    <w:uiPriority w:val="0"/>
    <w:rPr>
      <w:rFonts w:ascii="微软雅黑" w:hAnsi="微软雅黑" w:eastAsia="微软雅黑" w:cs="微软雅黑"/>
      <w:sz w:val="21"/>
      <w:szCs w:val="21"/>
    </w:rPr>
  </w:style>
  <w:style w:type="paragraph" w:customStyle="1" w:styleId="65">
    <w:name w:val="Table Paragraph"/>
    <w:basedOn w:val="1"/>
    <w:unhideWhenUsed/>
    <w:qFormat/>
    <w:uiPriority w:val="1"/>
    <w:pPr>
      <w:spacing w:beforeLines="0" w:afterLines="0"/>
    </w:pPr>
    <w:rPr>
      <w:rFonts w:hint="default"/>
      <w:sz w:val="24"/>
    </w:rPr>
  </w:style>
  <w:style w:type="paragraph" w:customStyle="1" w:styleId="66">
    <w:name w:val="14表格名"/>
    <w:basedOn w:val="1"/>
    <w:qFormat/>
    <w:uiPriority w:val="0"/>
    <w:pPr>
      <w:widowControl w:val="0"/>
      <w:spacing w:before="120" w:line="360" w:lineRule="exact"/>
      <w:jc w:val="center"/>
    </w:pPr>
    <w:rPr>
      <w:b/>
      <w:kern w:val="2"/>
      <w:sz w:val="24"/>
    </w:rPr>
  </w:style>
  <w:style w:type="paragraph" w:customStyle="1" w:styleId="67">
    <w:name w:val="表格文字"/>
    <w:basedOn w:val="1"/>
    <w:next w:val="1"/>
    <w:qFormat/>
    <w:uiPriority w:val="0"/>
    <w:pPr>
      <w:spacing w:before="25" w:after="25"/>
      <w:ind w:firstLine="5632"/>
    </w:pPr>
  </w:style>
  <w:style w:type="paragraph" w:customStyle="1" w:styleId="68">
    <w:name w:val="Other|1"/>
    <w:basedOn w:val="1"/>
    <w:qFormat/>
    <w:uiPriority w:val="0"/>
    <w:pPr>
      <w:widowControl w:val="0"/>
      <w:shd w:val="clear" w:color="auto" w:fill="auto"/>
      <w:spacing w:line="466" w:lineRule="auto"/>
      <w:ind w:firstLine="400"/>
    </w:pPr>
    <w:rPr>
      <w:rFonts w:ascii="宋体" w:hAnsi="宋体" w:eastAsia="宋体" w:cs="宋体"/>
      <w:sz w:val="20"/>
      <w:szCs w:val="20"/>
      <w:u w:val="none"/>
      <w:shd w:val="clear" w:color="auto" w:fill="auto"/>
      <w:lang w:val="zh-TW" w:eastAsia="zh-TW" w:bidi="zh-TW"/>
    </w:rPr>
  </w:style>
  <w:style w:type="paragraph" w:customStyle="1" w:styleId="69">
    <w:name w:val="tabl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 w:type="paragraph" w:customStyle="1" w:styleId="70">
    <w:name w:val="图表目录1"/>
    <w:basedOn w:val="1"/>
    <w:next w:val="1"/>
    <w:qFormat/>
    <w:uiPriority w:val="99"/>
    <w:pPr>
      <w:ind w:left="840" w:leftChars="200" w:hanging="420" w:hangingChars="200"/>
    </w:pPr>
    <w:rPr>
      <w:szCs w:val="20"/>
    </w:rPr>
  </w:style>
  <w:style w:type="paragraph" w:customStyle="1" w:styleId="71">
    <w:name w:val="样式 标题 3 + (中文) 黑体 小四 非加粗 段前: 7.8 磅 段后: 0 磅 行距: 固定值 20 磅"/>
    <w:basedOn w:val="4"/>
    <w:qFormat/>
    <w:uiPriority w:val="0"/>
    <w:pPr>
      <w:spacing w:before="0" w:after="0" w:line="400" w:lineRule="exact"/>
    </w:pPr>
    <w:rPr>
      <w:rFonts w:eastAsia="黑体" w:cs="宋体"/>
      <w:b w:val="0"/>
      <w:bCs w:val="0"/>
      <w:sz w:val="24"/>
      <w:szCs w:val="20"/>
    </w:rPr>
  </w:style>
  <w:style w:type="paragraph" w:customStyle="1" w:styleId="72">
    <w:name w:val="15表格"/>
    <w:basedOn w:val="66"/>
    <w:qFormat/>
    <w:uiPriority w:val="0"/>
    <w:pPr>
      <w:snapToGrid w:val="0"/>
      <w:spacing w:before="0" w:line="240" w:lineRule="atLeast"/>
    </w:pPr>
    <w:rPr>
      <w:sz w:val="18"/>
    </w:rPr>
  </w:style>
  <w:style w:type="paragraph" w:customStyle="1" w:styleId="73">
    <w:name w:val="Default"/>
    <w:qFormat/>
    <w:uiPriority w:val="0"/>
    <w:pPr>
      <w:widowControl w:val="0"/>
      <w:autoSpaceDE w:val="0"/>
      <w:autoSpaceDN w:val="0"/>
      <w:adjustRightInd w:val="0"/>
    </w:pPr>
    <w:rPr>
      <w:rFonts w:ascii="宋体" w:hAnsi="Calibri" w:eastAsia="宋体" w:cs="Times New Roman"/>
      <w:color w:val="000000"/>
      <w:sz w:val="24"/>
      <w:lang w:val="en-US" w:eastAsia="zh-CN" w:bidi="ar-SA"/>
    </w:rPr>
  </w:style>
  <w:style w:type="paragraph" w:customStyle="1" w:styleId="74">
    <w:name w:val="05正文"/>
    <w:basedOn w:val="1"/>
    <w:qFormat/>
    <w:uiPriority w:val="0"/>
    <w:pPr>
      <w:widowControl w:val="0"/>
      <w:spacing w:line="560" w:lineRule="exact"/>
      <w:ind w:firstLine="200" w:firstLineChars="200"/>
      <w:jc w:val="both"/>
    </w:pPr>
    <w:rPr>
      <w:rFonts w:ascii="宋体" w:eastAsia="仿宋"/>
      <w:kern w:val="2"/>
      <w:sz w:val="28"/>
      <w:szCs w:val="24"/>
    </w:rPr>
  </w:style>
  <w:style w:type="paragraph" w:customStyle="1" w:styleId="75">
    <w:name w:val="p0"/>
    <w:basedOn w:val="1"/>
    <w:qFormat/>
    <w:uiPriority w:val="0"/>
    <w:pPr>
      <w:jc w:val="both"/>
    </w:pPr>
    <w:rPr>
      <w:rFonts w:ascii="Times New Roman" w:hAnsi="Times New Roman" w:cs="Times New Roman"/>
      <w:sz w:val="21"/>
      <w:szCs w:val="21"/>
    </w:rPr>
  </w:style>
  <w:style w:type="table" w:customStyle="1" w:styleId="76">
    <w:name w:val="Table Normal"/>
    <w:unhideWhenUsed/>
    <w:qFormat/>
    <w:uiPriority w:val="0"/>
    <w:tblPr>
      <w:tblCellMar>
        <w:top w:w="0" w:type="dxa"/>
        <w:left w:w="0" w:type="dxa"/>
        <w:bottom w:w="0" w:type="dxa"/>
        <w:right w:w="0" w:type="dxa"/>
      </w:tblCellMar>
    </w:tblPr>
  </w:style>
  <w:style w:type="paragraph" w:customStyle="1" w:styleId="77">
    <w:name w:val="Table Text"/>
    <w:basedOn w:val="1"/>
    <w:semiHidden/>
    <w:qFormat/>
    <w:uiPriority w:val="0"/>
    <w:rPr>
      <w:rFonts w:ascii="Arial" w:hAnsi="Arial" w:eastAsia="Arial" w:cs="Arial"/>
      <w:sz w:val="21"/>
      <w:szCs w:val="21"/>
      <w:lang w:val="en-US" w:eastAsia="en-US" w:bidi="ar-SA"/>
    </w:rPr>
  </w:style>
  <w:style w:type="paragraph" w:customStyle="1" w:styleId="78">
    <w:name w:val="样式 首行缩进:  2 字符"/>
    <w:basedOn w:val="1"/>
    <w:qFormat/>
    <w:uiPriority w:val="0"/>
    <w:pPr>
      <w:spacing w:line="360" w:lineRule="auto"/>
      <w:ind w:firstLine="480" w:firstLineChars="200"/>
    </w:pPr>
    <w:rPr>
      <w:rFonts w:ascii="宋体" w:hAnsi="宋体" w:cs="宋体"/>
      <w:szCs w:val="20"/>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3.pn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49"/>
    <customShpInfo spid="_x0000_s2050"/>
    <customShpInfo spid="_x0000_s2051"/>
    <customShpInfo spid="_x0000_s2052"/>
    <customShpInfo spid="_x0000_s2053"/>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Manager>刘超</Manager>
  <Company>云南超宇咨询服务有限公司</Company>
  <Pages>74</Pages>
  <Words>36365</Words>
  <Characters>38056</Characters>
  <Lines>0</Lines>
  <Paragraphs>0</Paragraphs>
  <TotalTime>9</TotalTime>
  <ScaleCrop>false</ScaleCrop>
  <LinksUpToDate>false</LinksUpToDate>
  <CharactersWithSpaces>39827</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2020-11-25T07:39:00Z</dcterms:created>
  <dc:creator>张明</dc:creator>
  <dc:description>项目联系人：张明
电话：400-879-8769 / 13708715358</dc:description>
  <cp:lastModifiedBy>苏轼</cp:lastModifiedBy>
  <cp:lastPrinted>2024-05-12T17:59:00Z</cp:lastPrinted>
  <dcterms:modified xsi:type="dcterms:W3CDTF">2024-05-30T03:59:41Z</dcterms:modified>
  <dc:subject>普洱学院民族文化传承创新中心演播厅设备采购项目</dc:subject>
  <dc:title>普洱学院民族文化传承创新中心演播厅设备采购项目</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FDF958CC187E43799F670D64A9D58C9F_13</vt:lpwstr>
  </property>
  <property fmtid="{D5CDD505-2E9C-101B-9397-08002B2CF9AE}" pid="3" name="KSOProductBuildVer">
    <vt:lpwstr>2052-12.1.0.16929</vt:lpwstr>
  </property>
</Properties>
</file>