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AE8D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三原县宏道小学图书馆装饰装修工程</w:t>
      </w:r>
    </w:p>
    <w:p w14:paraId="1CA3E3DF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工程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量清单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编制说明</w:t>
      </w:r>
    </w:p>
    <w:p w14:paraId="5B00DE93">
      <w:pPr>
        <w:ind w:right="-153" w:rightChars="-7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一、工程概况</w:t>
      </w:r>
    </w:p>
    <w:p w14:paraId="00433070">
      <w:pPr>
        <w:pStyle w:val="3"/>
        <w:spacing w:before="0" w:after="0"/>
        <w:rPr>
          <w:rFonts w:hint="eastAsia"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1.工程名称：</w:t>
      </w:r>
      <w:r>
        <w:rPr>
          <w:rFonts w:hint="eastAsia"/>
          <w:sz w:val="28"/>
          <w:szCs w:val="28"/>
        </w:rPr>
        <w:t>三原县宏道小学图书馆装饰装修工程。</w:t>
      </w:r>
    </w:p>
    <w:p w14:paraId="7559F8C0">
      <w:pPr>
        <w:pStyle w:val="3"/>
        <w:spacing w:before="0" w:after="0"/>
        <w:rPr>
          <w:rFonts w:hint="eastAsia"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2.建设地址：该项目地点位于</w:t>
      </w:r>
      <w:r>
        <w:rPr>
          <w:rFonts w:hint="eastAsia" w:cs="Times New Roman"/>
          <w:sz w:val="28"/>
          <w:szCs w:val="28"/>
          <w:lang w:val="en-US" w:eastAsia="zh-CN"/>
        </w:rPr>
        <w:t>三原县西大街与西二路交汇处</w:t>
      </w:r>
      <w:r>
        <w:rPr>
          <w:rFonts w:hint="eastAsia" w:cs="Times New Roman"/>
          <w:sz w:val="28"/>
          <w:szCs w:val="28"/>
        </w:rPr>
        <w:t>。</w:t>
      </w:r>
    </w:p>
    <w:p w14:paraId="09615BFC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</w:rPr>
        <w:t>3.项目概况：</w:t>
      </w:r>
      <w:r>
        <w:rPr>
          <w:rFonts w:hint="eastAsia" w:cs="Times New Roman"/>
          <w:sz w:val="28"/>
          <w:szCs w:val="28"/>
          <w:lang w:val="en-US" w:eastAsia="zh-CN"/>
        </w:rPr>
        <w:t>本项目为</w:t>
      </w:r>
      <w:r>
        <w:rPr>
          <w:rFonts w:hint="eastAsia"/>
          <w:sz w:val="28"/>
          <w:szCs w:val="28"/>
        </w:rPr>
        <w:t>三原县宏道小学教学楼图书馆装饰装修工程</w:t>
      </w:r>
      <w:r>
        <w:rPr>
          <w:rFonts w:hint="eastAsia" w:cs="Times New Roman"/>
          <w:sz w:val="28"/>
          <w:szCs w:val="28"/>
          <w:lang w:val="en-US" w:eastAsia="zh-CN"/>
        </w:rPr>
        <w:t>，以及与之配套的安装工程，图书馆装修范围为2～5层，装修面积为3534.52m2，建筑高度为21.6m；</w:t>
      </w:r>
    </w:p>
    <w:p w14:paraId="4B44210E">
      <w:pPr>
        <w:tabs>
          <w:tab w:val="left" w:pos="600"/>
        </w:tabs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二、编制依据</w:t>
      </w:r>
    </w:p>
    <w:p w14:paraId="2C65CD70">
      <w:pPr>
        <w:spacing w:line="360" w:lineRule="auto"/>
        <w:rPr>
          <w:rFonts w:hint="eastAsia"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.本工程依据《</w:t>
      </w:r>
      <w:r>
        <w:rPr>
          <w:rFonts w:hint="eastAsia"/>
          <w:sz w:val="28"/>
          <w:szCs w:val="28"/>
        </w:rPr>
        <w:t>三原县宏道小学图书馆装饰装修工程</w:t>
      </w:r>
      <w:r>
        <w:rPr>
          <w:rFonts w:hint="eastAsia" w:ascii="宋体" w:hAnsi="宋体"/>
          <w:kern w:val="0"/>
          <w:sz w:val="28"/>
          <w:szCs w:val="28"/>
        </w:rPr>
        <w:t>》设计图纸；</w:t>
      </w:r>
    </w:p>
    <w:p w14:paraId="194BA05F">
      <w:pPr>
        <w:spacing w:line="360" w:lineRule="auto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kern w:val="0"/>
          <w:sz w:val="28"/>
          <w:szCs w:val="28"/>
        </w:rPr>
        <w:t>《建设工程工程量清单计价规范》（</w:t>
      </w:r>
      <w:r>
        <w:rPr>
          <w:rFonts w:ascii="宋体" w:hAnsi="宋体"/>
          <w:kern w:val="0"/>
          <w:sz w:val="28"/>
          <w:szCs w:val="28"/>
        </w:rPr>
        <w:t>GB50500-2008</w:t>
      </w:r>
      <w:r>
        <w:rPr>
          <w:rFonts w:hint="eastAsia" w:ascii="宋体" w:hAnsi="宋体"/>
          <w:kern w:val="0"/>
          <w:sz w:val="28"/>
          <w:szCs w:val="28"/>
        </w:rPr>
        <w:t>）</w:t>
      </w:r>
      <w:r>
        <w:rPr>
          <w:rFonts w:hint="eastAsia"/>
          <w:sz w:val="28"/>
          <w:szCs w:val="28"/>
        </w:rPr>
        <w:t>；</w:t>
      </w:r>
    </w:p>
    <w:p w14:paraId="5131BBC9">
      <w:pPr>
        <w:spacing w:line="360" w:lineRule="auto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kern w:val="0"/>
          <w:sz w:val="28"/>
          <w:szCs w:val="28"/>
        </w:rPr>
        <w:t>.《陕西省建设工程工程量清单计价规则》（</w:t>
      </w:r>
      <w:r>
        <w:rPr>
          <w:rFonts w:ascii="宋体" w:hAnsi="宋体"/>
          <w:kern w:val="0"/>
          <w:sz w:val="28"/>
          <w:szCs w:val="28"/>
        </w:rPr>
        <w:t>2009</w:t>
      </w:r>
      <w:r>
        <w:rPr>
          <w:rFonts w:hint="eastAsia" w:ascii="宋体" w:hAnsi="宋体"/>
          <w:kern w:val="0"/>
          <w:sz w:val="28"/>
          <w:szCs w:val="28"/>
        </w:rPr>
        <w:t>）</w:t>
      </w:r>
      <w:r>
        <w:rPr>
          <w:rFonts w:hint="eastAsia"/>
          <w:sz w:val="28"/>
          <w:szCs w:val="28"/>
        </w:rPr>
        <w:t>；</w:t>
      </w:r>
    </w:p>
    <w:p w14:paraId="6C27ECC6">
      <w:pPr>
        <w:spacing w:line="360" w:lineRule="auto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kern w:val="0"/>
          <w:sz w:val="28"/>
          <w:szCs w:val="28"/>
        </w:rPr>
        <w:t>.《陕西省建设工程工程量清单计价费率》（</w:t>
      </w:r>
      <w:r>
        <w:rPr>
          <w:rFonts w:ascii="宋体" w:hAnsi="宋体"/>
          <w:kern w:val="0"/>
          <w:sz w:val="28"/>
          <w:szCs w:val="28"/>
        </w:rPr>
        <w:t>2009</w:t>
      </w:r>
      <w:r>
        <w:rPr>
          <w:rFonts w:hint="eastAsia" w:ascii="宋体" w:hAnsi="宋体"/>
          <w:kern w:val="0"/>
          <w:sz w:val="28"/>
          <w:szCs w:val="28"/>
        </w:rPr>
        <w:t>）</w:t>
      </w:r>
      <w:r>
        <w:rPr>
          <w:rFonts w:hint="eastAsia"/>
          <w:sz w:val="28"/>
          <w:szCs w:val="28"/>
        </w:rPr>
        <w:t>；</w:t>
      </w:r>
    </w:p>
    <w:p w14:paraId="296EDDB3">
      <w:pPr>
        <w:spacing w:line="360" w:lineRule="auto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kern w:val="0"/>
          <w:sz w:val="28"/>
          <w:szCs w:val="28"/>
        </w:rPr>
        <w:t>. 设计单位回复的答疑文件及其他与本工程项目有关的标准、规范、技术资料；</w:t>
      </w:r>
    </w:p>
    <w:p w14:paraId="17781BB5">
      <w:pPr>
        <w:spacing w:line="360" w:lineRule="auto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kern w:val="0"/>
          <w:sz w:val="28"/>
          <w:szCs w:val="28"/>
        </w:rPr>
        <w:t xml:space="preserve"> 编制软件采用广联达云计价平台GCCP6.4100.23.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122</w:t>
      </w:r>
      <w:r>
        <w:rPr>
          <w:rFonts w:hint="eastAsia" w:ascii="宋体" w:hAnsi="宋体"/>
          <w:kern w:val="0"/>
          <w:sz w:val="28"/>
          <w:szCs w:val="28"/>
        </w:rPr>
        <w:t>。</w:t>
      </w:r>
    </w:p>
    <w:p w14:paraId="46B5E12F">
      <w:pPr>
        <w:spacing w:line="360" w:lineRule="auto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b/>
          <w:kern w:val="0"/>
          <w:sz w:val="28"/>
          <w:szCs w:val="28"/>
        </w:rPr>
        <w:t>、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有关</w:t>
      </w:r>
      <w:r>
        <w:rPr>
          <w:rFonts w:hint="eastAsia" w:ascii="宋体" w:hAnsi="宋体"/>
          <w:b/>
          <w:bCs/>
          <w:kern w:val="0"/>
          <w:sz w:val="28"/>
          <w:szCs w:val="28"/>
        </w:rPr>
        <w:t>说明</w:t>
      </w:r>
    </w:p>
    <w:p w14:paraId="1A109D0F">
      <w:pPr>
        <w:spacing w:line="360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kern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cs="Times New Roman"/>
          <w:kern w:val="0"/>
          <w:sz w:val="28"/>
          <w:szCs w:val="28"/>
        </w:rPr>
        <w:t>本项目暂列金额</w:t>
      </w:r>
      <w:r>
        <w:rPr>
          <w:rFonts w:hint="eastAsia" w:ascii="宋体" w:hAnsi="宋体" w:cs="Times New Roman"/>
          <w:kern w:val="0"/>
          <w:sz w:val="28"/>
          <w:szCs w:val="28"/>
          <w:lang w:val="en-US" w:eastAsia="zh-CN"/>
        </w:rPr>
        <w:t>16</w:t>
      </w:r>
      <w:r>
        <w:rPr>
          <w:rFonts w:hint="eastAsia" w:ascii="宋体" w:hAnsi="宋体" w:cs="Times New Roman"/>
          <w:kern w:val="0"/>
          <w:sz w:val="28"/>
          <w:szCs w:val="28"/>
        </w:rPr>
        <w:t>万元（不含安全文明施工费、规费、税金），计入其他项目费中。</w:t>
      </w:r>
    </w:p>
    <w:p w14:paraId="5BC036D5">
      <w:pPr>
        <w:spacing w:line="360" w:lineRule="auto"/>
        <w:rPr>
          <w:rFonts w:hint="eastAsia" w:ascii="宋体" w:hAnsi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b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kern w:val="0"/>
          <w:sz w:val="28"/>
          <w:szCs w:val="28"/>
          <w:lang w:val="en-US" w:eastAsia="zh-CN"/>
        </w:rPr>
        <w:t>本次装饰装修范围与总包范围划分如下表所示：</w:t>
      </w:r>
    </w:p>
    <w:tbl>
      <w:tblPr>
        <w:tblStyle w:val="4"/>
        <w:tblW w:w="10380" w:type="dxa"/>
        <w:tblInd w:w="-9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975"/>
        <w:gridCol w:w="1110"/>
        <w:gridCol w:w="3150"/>
        <w:gridCol w:w="3465"/>
        <w:gridCol w:w="1230"/>
      </w:tblGrid>
      <w:tr w14:paraId="20C40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4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宏道小学图书馆室内装修</w:t>
            </w:r>
            <w:r>
              <w:rPr>
                <w:rStyle w:val="6"/>
                <w:b w:val="0"/>
                <w:bCs w:val="0"/>
                <w:color w:val="auto"/>
                <w:sz w:val="28"/>
                <w:szCs w:val="28"/>
                <w:lang w:val="en-US" w:eastAsia="zh-CN" w:bidi="ar"/>
              </w:rPr>
              <w:t>施工</w:t>
            </w:r>
            <w:r>
              <w:rPr>
                <w:rStyle w:val="7"/>
                <w:b w:val="0"/>
                <w:bCs w:val="0"/>
                <w:sz w:val="28"/>
                <w:szCs w:val="28"/>
                <w:lang w:val="en-US" w:eastAsia="zh-CN" w:bidi="ar"/>
              </w:rPr>
              <w:t>范围划分</w:t>
            </w:r>
            <w:r>
              <w:rPr>
                <w:rStyle w:val="7"/>
                <w:rFonts w:hint="eastAsia"/>
                <w:b w:val="0"/>
                <w:bCs w:val="0"/>
                <w:sz w:val="28"/>
                <w:szCs w:val="28"/>
                <w:lang w:val="en-US" w:eastAsia="zh-CN" w:bidi="ar"/>
              </w:rPr>
              <w:t>表</w:t>
            </w:r>
          </w:p>
        </w:tc>
      </w:tr>
      <w:tr w14:paraId="2C412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E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施工范围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A3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工作内容（装修施工范围）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0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工作内容（总承包单位施工范围）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C557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6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E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图书馆部分（二至五层、含2~5F钢连廊）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C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地面工程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E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2-5层仿木饰面楼梯栏板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1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地面全部由总包单位施工（不含踢脚），不含7#、8#楼梯及周边栏板</w:t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6D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室内装修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施工范围不包含卫生间，卫生间所有内容为总包单位范围（除银镜）</w:t>
            </w:r>
          </w:p>
        </w:tc>
      </w:tr>
      <w:tr w14:paraId="1019A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7D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墙面工程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E9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白色无机涂料墙面、陶铝吸音板墙面、原木色木纹板墙面、黑钛不锈钢等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CE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2遍腻子（包含柱、7#、8#楼梯、钢连廊3~5F）；2F综合楼外走廊及连廊墙面为室外做法，全部由总包单位施工</w:t>
            </w: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5C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70C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B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F3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顶棚工程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C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铝方通吊顶（原顶喷灰色涂料）（含2F连廊）、石膏板吊顶（含3～5F连廊）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综合楼2遍腻子；</w:t>
            </w:r>
            <w:r>
              <w:rPr>
                <w:rStyle w:val="9"/>
                <w:lang w:val="en-US" w:eastAsia="zh-CN" w:bidi="ar"/>
              </w:rPr>
              <w:t>2F综合楼外走廊及连廊顶保温+顶喷白；3~5F钢连廊顶不在总包施工范围</w:t>
            </w: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3BB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64E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9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75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窗帘、银镜、多功能厅门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2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卫生间除银镜全部施工</w:t>
            </w: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D9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97E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E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BF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E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照明工程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D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吊顶部分普通照明灯具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BA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综合楼1F按图纸施工，2~5F全部采用节能灯泡</w:t>
            </w: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1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0DC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0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4EEB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室内装修</w:t>
            </w:r>
            <w:r>
              <w:rPr>
                <w:rStyle w:val="10"/>
                <w:color w:val="auto"/>
                <w:lang w:val="en-US" w:eastAsia="zh-CN" w:bidi="ar"/>
              </w:rPr>
              <w:t>设计</w:t>
            </w:r>
            <w:r>
              <w:rPr>
                <w:rStyle w:val="9"/>
                <w:lang w:val="en-US" w:eastAsia="zh-CN" w:bidi="ar"/>
              </w:rPr>
              <w:t>范围：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1、综合楼2~5F学生图书室（2F）、学生活动中心（3F）、教师活动中心（4F）、多功能厅（5F）及7#、8#楼梯；1F不在精装范围内，全部为</w:t>
            </w:r>
            <w:r>
              <w:rPr>
                <w:rStyle w:val="9"/>
                <w:rFonts w:hint="eastAsia"/>
                <w:lang w:val="en-US" w:eastAsia="zh-CN" w:bidi="ar"/>
              </w:rPr>
              <w:t>总包施工</w:t>
            </w:r>
            <w:r>
              <w:rPr>
                <w:rStyle w:val="9"/>
                <w:lang w:val="en-US" w:eastAsia="zh-CN" w:bidi="ar"/>
              </w:rPr>
              <w:t>；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/>
                <w:lang w:val="en-US" w:eastAsia="zh-CN" w:bidi="ar"/>
              </w:rPr>
              <w:t>2</w:t>
            </w:r>
            <w:r>
              <w:rPr>
                <w:rStyle w:val="9"/>
                <w:lang w:val="en-US" w:eastAsia="zh-CN" w:bidi="ar"/>
              </w:rPr>
              <w:t>、钢连廊：2F~5F。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/>
                <w:lang w:val="en-US" w:eastAsia="zh-CN" w:bidi="ar"/>
              </w:rPr>
              <w:t>3</w:t>
            </w:r>
            <w:r>
              <w:rPr>
                <w:rStyle w:val="9"/>
                <w:lang w:val="en-US" w:eastAsia="zh-CN" w:bidi="ar"/>
              </w:rPr>
              <w:t>、综合楼五层多功能厅的门（M3027、M2127、M1127、M1523、FM乙1023）为精装修范围，由精装单位完成；其余门由总包单位施工。</w:t>
            </w:r>
          </w:p>
        </w:tc>
      </w:tr>
    </w:tbl>
    <w:p w14:paraId="05FB2063">
      <w:pPr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2NWM5ODc0ZTBjOWI5ZWQ0MzMzZTIzMGUzNGRkYjUifQ=="/>
    <w:docVar w:name="KSO_WPS_MARK_KEY" w:val="a42789e6-d3b1-4643-bb5b-4ca2c396b1bd"/>
  </w:docVars>
  <w:rsids>
    <w:rsidRoot w:val="00000000"/>
    <w:rsid w:val="0F131CD4"/>
    <w:rsid w:val="192F0CD6"/>
    <w:rsid w:val="1B41389D"/>
    <w:rsid w:val="21B414CA"/>
    <w:rsid w:val="24F16E27"/>
    <w:rsid w:val="2CA46F92"/>
    <w:rsid w:val="2CAD413F"/>
    <w:rsid w:val="3A6E200F"/>
    <w:rsid w:val="3BBF621F"/>
    <w:rsid w:val="3D1F3AAF"/>
    <w:rsid w:val="3F331923"/>
    <w:rsid w:val="400003F0"/>
    <w:rsid w:val="427C77ED"/>
    <w:rsid w:val="463C7480"/>
    <w:rsid w:val="4A555AFD"/>
    <w:rsid w:val="4FDD7843"/>
    <w:rsid w:val="50685574"/>
    <w:rsid w:val="50D21C92"/>
    <w:rsid w:val="51397DE6"/>
    <w:rsid w:val="518224D0"/>
    <w:rsid w:val="54B24092"/>
    <w:rsid w:val="591211B7"/>
    <w:rsid w:val="60316482"/>
    <w:rsid w:val="67EE3CAC"/>
    <w:rsid w:val="74E9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63" w:beforeLines="0" w:after="63" w:afterLines="0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b/>
      <w:bCs/>
      <w:color w:val="FF0000"/>
      <w:sz w:val="36"/>
      <w:szCs w:val="36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999</Characters>
  <Lines>0</Lines>
  <Paragraphs>0</Paragraphs>
  <TotalTime>4</TotalTime>
  <ScaleCrop>false</ScaleCrop>
  <LinksUpToDate>false</LinksUpToDate>
  <CharactersWithSpaces>1001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2024-07-22T02:12:00Z</dcterms:created>
  <dc:creator>pc</dc:creator>
  <cp:lastModifiedBy>我谓谁？</cp:lastModifiedBy>
  <dcterms:modified xsi:type="dcterms:W3CDTF">2025-07-07T10:20:40Z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DF215233887A463EB7AB0D2D675C988E_12</vt:lpwstr>
  </property>
  <property fmtid="{D5CDD505-2E9C-101B-9397-08002B2CF9AE}" pid="4" name="KSOTemplateDocerSaveRecord">
    <vt:lpwstr>eyJoZGlkIjoiMmZmMjhkOWRiNzNjYmMyYWI5MDdmOTcwMmY0OWVmNWMiLCJ1c2VySWQiOiIzNDg5NzEwMjMifQ==</vt:lpwstr>
  </property>
</Properties>
</file>