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版本号：STHLH（G）-2025-05020250707001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三原县宏道小学图书馆装饰装修工程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STHLH（G）-2025-050</w:t>
      </w:r>
      <w:r>
        <w:br/>
      </w:r>
      <w:r>
        <w:br/>
      </w:r>
      <w:r>
        <w:br/>
      </w:r>
    </w:p>
    <w:p>
      <w:pPr>
        <w:pStyle w:val="null3"/>
        <w:jc w:val="center"/>
        <w:outlineLvl w:val="2"/>
      </w:pPr>
      <w:r>
        <w:rPr>
          <w:rFonts w:ascii="仿宋_GB2312" w:hAnsi="仿宋_GB2312" w:cs="仿宋_GB2312" w:eastAsia="仿宋_GB2312"/>
          <w:sz w:val="28"/>
          <w:b/>
        </w:rPr>
        <w:t>三原县城关镇中山街中心小学</w:t>
      </w:r>
    </w:p>
    <w:p>
      <w:pPr>
        <w:pStyle w:val="null3"/>
        <w:jc w:val="center"/>
        <w:outlineLvl w:val="2"/>
      </w:pPr>
      <w:r>
        <w:rPr>
          <w:rFonts w:ascii="仿宋_GB2312" w:hAnsi="仿宋_GB2312" w:cs="仿宋_GB2312" w:eastAsia="仿宋_GB2312"/>
          <w:sz w:val="28"/>
          <w:b/>
        </w:rPr>
        <w:t>陕西泰和力华工程管理咨询有限公司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陕西泰和力华工程管理咨询有限公司</w:t>
      </w:r>
      <w:r>
        <w:rPr>
          <w:rFonts w:ascii="仿宋_GB2312" w:hAnsi="仿宋_GB2312" w:cs="仿宋_GB2312" w:eastAsia="仿宋_GB2312"/>
        </w:rPr>
        <w:t>（以下简称“代理机构”）受</w:t>
      </w:r>
      <w:r>
        <w:rPr>
          <w:rFonts w:ascii="仿宋_GB2312" w:hAnsi="仿宋_GB2312" w:cs="仿宋_GB2312" w:eastAsia="仿宋_GB2312"/>
        </w:rPr>
        <w:t>三原县城关镇中山街中心小学</w:t>
      </w:r>
      <w:r>
        <w:rPr>
          <w:rFonts w:ascii="仿宋_GB2312" w:hAnsi="仿宋_GB2312" w:cs="仿宋_GB2312" w:eastAsia="仿宋_GB2312"/>
        </w:rPr>
        <w:t>委托，拟对</w:t>
      </w:r>
      <w:r>
        <w:rPr>
          <w:rFonts w:ascii="仿宋_GB2312" w:hAnsi="仿宋_GB2312" w:cs="仿宋_GB2312" w:eastAsia="仿宋_GB2312"/>
        </w:rPr>
        <w:t>三原县宏道小学图书馆装饰装修工程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STHLH（G）-2025-050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三原县宏道小学图书馆装饰装修工程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本项目为三原县宏道小学教学楼图书馆装饰装修工程，以及与之配套的安装工程，图书馆装修范围为2～5层，装修面积为3534.52m2，建筑高度为21.6m；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采购包1（三原县宏道小学图书馆装饰装修工程）：属于专门面向中小企业采购。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2、供应商资质：供应商须具备建筑工程施工总承包三级及以上资质或建筑装修装饰工程专业承包二级及以上资质，具备建设行政主管部门颁发的安全生产许可证。</w:t>
      </w:r>
    </w:p>
    <w:p>
      <w:pPr>
        <w:pStyle w:val="null3"/>
      </w:pPr>
      <w:r>
        <w:rPr>
          <w:rFonts w:ascii="仿宋_GB2312" w:hAnsi="仿宋_GB2312" w:cs="仿宋_GB2312" w:eastAsia="仿宋_GB2312"/>
        </w:rPr>
        <w:t>3、拟派项目经理资格：拟派项目经理须具有建筑工程专业二级及以上注册建造师执业资格，且无在建项目；同时具有建设行政主管部门颁发的安全生产考核合格证书（B类）。</w:t>
      </w:r>
    </w:p>
    <w:p>
      <w:pPr>
        <w:pStyle w:val="null3"/>
      </w:pPr>
      <w:r>
        <w:rPr>
          <w:rFonts w:ascii="仿宋_GB2312" w:hAnsi="仿宋_GB2312" w:cs="仿宋_GB2312" w:eastAsia="仿宋_GB2312"/>
        </w:rPr>
        <w:t>4、财务要求：提供2024年度经审计的财务报告（成立时间至提交响应文件截止时间不足一年的可提供成立后任意时段的资产负债表），或开标前三个月内基本存款账户开户银行出具的资信证明及基本存款账户开户许可证（或基本账户信息表）。</w:t>
      </w:r>
    </w:p>
    <w:p>
      <w:pPr>
        <w:pStyle w:val="null3"/>
      </w:pPr>
      <w:r>
        <w:rPr>
          <w:rFonts w:ascii="仿宋_GB2312" w:hAnsi="仿宋_GB2312" w:cs="仿宋_GB2312" w:eastAsia="仿宋_GB2312"/>
        </w:rPr>
        <w:t>5、税收缴纳证明：提供响应文件递交截止日前6个月内已缴纳的至少一个月的纳税证明或完税证明，依法免税的单位应提供相关证明材料。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响应文件递交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7、无违法记录书面声明：参加政府采购活动前3年内，在经营活动中没有重大违法记录的书面声明。</w:t>
      </w:r>
    </w:p>
    <w:p>
      <w:pPr>
        <w:pStyle w:val="null3"/>
      </w:pPr>
      <w:r>
        <w:rPr>
          <w:rFonts w:ascii="仿宋_GB2312" w:hAnsi="仿宋_GB2312" w:cs="仿宋_GB2312" w:eastAsia="仿宋_GB2312"/>
        </w:rPr>
        <w:t>8、书面声明：提供具有履行本合同所必需的设备和专业技术能力的声明。</w:t>
      </w:r>
    </w:p>
    <w:p>
      <w:pPr>
        <w:pStyle w:val="null3"/>
      </w:pPr>
      <w:r>
        <w:rPr>
          <w:rFonts w:ascii="仿宋_GB2312" w:hAnsi="仿宋_GB2312" w:cs="仿宋_GB2312" w:eastAsia="仿宋_GB2312"/>
        </w:rPr>
        <w:t>9、信誉记录：不得为“信用中国”网站中列入“失信被执行人或重大税收违法失信主体名单”的供应商；不得为中国政府采购网“政府采购严重违法失信行为记录名单”中的供应商。</w:t>
      </w:r>
    </w:p>
    <w:p>
      <w:pPr>
        <w:pStyle w:val="null3"/>
      </w:pPr>
      <w:r>
        <w:rPr>
          <w:rFonts w:ascii="仿宋_GB2312" w:hAnsi="仿宋_GB2312" w:cs="仿宋_GB2312" w:eastAsia="仿宋_GB2312"/>
        </w:rPr>
        <w:t>10、控股、管理关系声明：单位负责人为同一人或者存在直接控股、管理关系的不同供应商，不得参加同一合同项下的政府采购活动。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11、联合体要求：本项目不接受联合体磋商。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三原县城关镇中山街中心小学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陕西省咸阳市三原县城关街道东大街36号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029-32282435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陕西泰和力华工程管理咨询有限公司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咸阳市秦都区秦皇南路大秦御港城10号楼18层1806室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采购包1：2,204,358.54元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成交供应商在领取成交通知书前，须向采购代理机构一次性支付采购代理服务费，采购代理服务费参照《国家计委关于印发&lt;招标代理服务收费管理暂行办法&gt;的通知》（计价格[2002]1980号文件）、《国家发展改革委关于降低部分建设项目收费标准规范收费行为等有关问题的通知》（发改价格[2011]534号）和采购代理合同约定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三原县城关镇中山街中心小学</w:t>
      </w:r>
      <w:r>
        <w:rPr>
          <w:rFonts w:ascii="仿宋_GB2312" w:hAnsi="仿宋_GB2312" w:cs="仿宋_GB2312" w:eastAsia="仿宋_GB2312"/>
        </w:rPr>
        <w:t>和</w:t>
      </w:r>
      <w:r>
        <w:rPr>
          <w:rFonts w:ascii="仿宋_GB2312" w:hAnsi="仿宋_GB2312" w:cs="仿宋_GB2312" w:eastAsia="仿宋_GB2312"/>
        </w:rPr>
        <w:t>陕西泰和力华工程管理咨询有限公司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三原县城关镇中山街中心小学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陕西泰和力华工程管理咨询有限公司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三原县城关镇中山街中心小学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陕西泰和力华工程管理咨询有限公司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达到并实现预期绩效目标。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陕西泰和力华工程管理咨询有限公司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联系人：王颖</w:t>
      </w:r>
    </w:p>
    <w:p>
      <w:pPr>
        <w:pStyle w:val="null3"/>
      </w:pPr>
      <w:r>
        <w:rPr>
          <w:rFonts w:ascii="仿宋_GB2312" w:hAnsi="仿宋_GB2312" w:cs="仿宋_GB2312" w:eastAsia="仿宋_GB2312"/>
        </w:rPr>
        <w:t>联系电话：029-38016888</w:t>
      </w:r>
    </w:p>
    <w:p>
      <w:pPr>
        <w:pStyle w:val="null3"/>
      </w:pPr>
      <w:r>
        <w:rPr>
          <w:rFonts w:ascii="仿宋_GB2312" w:hAnsi="仿宋_GB2312" w:cs="仿宋_GB2312" w:eastAsia="仿宋_GB2312"/>
        </w:rPr>
        <w:t>地址：咸阳市秦都区秦皇南路大秦御港城10号楼18层1806室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2,204,358.54</w:t>
      </w:r>
    </w:p>
    <w:p>
      <w:pPr>
        <w:pStyle w:val="null3"/>
      </w:pPr>
      <w:r>
        <w:rPr>
          <w:rFonts w:ascii="仿宋_GB2312" w:hAnsi="仿宋_GB2312" w:cs="仿宋_GB2312" w:eastAsia="仿宋_GB2312"/>
        </w:rPr>
        <w:t>采购包最高限价（元）: 2,204,358.54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三原县宏道小学图书馆装饰装修工程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2,204,358.54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标的名称：三原县宏道小学图书馆装饰装修工程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工期：自进场之日起</w:t>
            </w:r>
            <w:r>
              <w:rPr>
                <w:rFonts w:ascii="仿宋_GB2312" w:hAnsi="仿宋_GB2312" w:cs="仿宋_GB2312" w:eastAsia="仿宋_GB2312"/>
                <w:sz w:val="21"/>
              </w:rPr>
              <w:t>45</w:t>
            </w:r>
            <w:r>
              <w:rPr>
                <w:rFonts w:ascii="仿宋_GB2312" w:hAnsi="仿宋_GB2312" w:cs="仿宋_GB2312" w:eastAsia="仿宋_GB2312"/>
                <w:sz w:val="21"/>
              </w:rPr>
              <w:t>个日历天内竣工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质量保修期：自项目完成验收合格之日</w:t>
            </w:r>
            <w:r>
              <w:rPr>
                <w:rFonts w:ascii="仿宋_GB2312" w:hAnsi="仿宋_GB2312" w:cs="仿宋_GB2312" w:eastAsia="仿宋_GB2312"/>
                <w:sz w:val="21"/>
              </w:rPr>
              <w:t>2年。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施工要求：在施工期间，成交供应商必须注意院内人员安全，加强安全措施，并对施工人员进行安全教育。施工人员必须持证上岗。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供应商根据单位自身情况及项目实际情况配置</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供应商须具备建筑工程施工总承包三级及以上资质或建筑装修装饰工程专业承包二级及以上资质，具备建设行政主管部门颁发的安全生产许可证。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拟派项目经理须具有建筑工程专业二级及以上注册建造师执业资格，且无在建项目；同时具有建设行政主管部门颁发的安全生产考核合格证书（B类）。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不得为“信用中国”网站中列入“失信被执行人或重大税收违法失信主体名单”的供应商；不得为中国政府采购网“政府采购严重违法失信行为记录名单”中的供应商。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响应文件构成无重大缺项（详细评审除外），按照文件要求的格式编写响应文件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响应文件的签署、盖章符合文件要求，供应商递交的响应文件与本项目名称一致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①前期筹备全面部署②施工流程科学规划及成本控制精准高③安全管理全程覆盖 ④工程质量保证措施⑤施工机械设备配备⑥劳动力计划及主要材料供应计划计划效评审标准：施工方案切合本项目实际情况，内容与要点相符、每个要点均有展开详细的阐述且能够适用于本项目的得12分；评审内容任意一项缺项扣2分；评审内容任意一项有缺陷（缺陷是指：方案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①项目管理机构②项目经理部组成 评审标准：以上内容切合本项目实际情况及实施要求，内容与要点相符、每个要点均有展开详细的阐述且能够适用于本项目的得6分；评审内容任意一项缺项扣3分；评审内容任意一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①确保安全生产的技术组织措施②应急预案 评审标准：以上内容切合本项目实际情况及实施要求，内容与要点相符、每个要点均有展开详细的阐述且能够适用于本项目的得10分；评审内容任意一项缺项扣5分；评审内容任意一项有缺陷（缺陷是指：内容粗略、逻辑混乱、描述过于简单、与项目特点不匹配、凭空编造、逻辑漏洞、出现常识性错误、套用其他项目方案、存在不可能实现的夸大情形、存在不适用项目实际情况的情形或只有标题没有实质性内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①确保文明施工的技术措施②环境保护措施 评审标准：以上内容切合本项目实际情况及实施要求，内容与要点相符、每个要点均有展开详细的阐述且能够适用于本项目的得10分；评审内容任意一项缺项扣5分；评审内容任意一项有缺陷（缺陷是指：内容粗略、逻辑混乱、描述过于简单、与项目特点不匹配、凭空编造、逻辑漏洞、出现常识性错误、套用其他项目方案、存在不可能实现的夸大情形、存在不适用项目实际情况的情形或只有标题没有实质性内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①施工进度计划②确保工期的技术措施 评审标准：以上内容切合本项目实际情况及实施要求，内容与要点相符、每个要点均有展开详细的阐述且能够适用于本项目的得6分；评审内容任意一项缺项扣3分； 评审内容任意一项有缺陷（缺陷是指：进度计划安排不合理、措施内容简单、与项目特点不匹配、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雨季施工管理防范措施 评审标准：以上内容切合本项目实际情况，方案详细有针对性得5分；未提供措施方案不得分。评审内容任意一项有缺陷（缺陷是指：方案粗略、逻辑混乱、描述过于简单、与项目特点不匹配、凭空编造、逻辑漏洞、出现常识性错误、套用其他项目方案、存在不可能实现的夸大情形、存在不适用项目实际情况的情形或只有标题没有实质性内容）扣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垃圾清运方案 评审标准：以上内容切合本项目实际情况，方案详细有针对性得3分；未提供方案不得分。评审内容有缺陷（缺陷是指：方案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①服务过程中的相关承诺②投入材料质量承诺③质量保修期内的服务承诺④合理化建议 评审标准：以上内容与要点相符、每个要点均有展开详细的阐述且能够适用于本项目的得10分； 评审内容任意一项缺项扣2.5分；评审内容任意一项有缺陷（缺陷是指：内容简单、与项目特点不匹配、套用其他项目相关内容或存在不适用项目实际情况的情形）扣1分。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供应商2022年7月以来同类项目业绩；每提供1份计2分，最高得8分。业绩证明（以合同或中标/成交通知书为准，须在磋商响应文件中附以上证明材料的扫描件加盖单位公章）弄虚作假者，取消其成交资格。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