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7F8240">
      <w:pPr>
        <w:pStyle w:val="4"/>
        <w:jc w:val="center"/>
        <w:outlineLvl w:val="1"/>
      </w:pPr>
      <w:r>
        <w:rPr>
          <w:rFonts w:ascii="仿宋_GB2312" w:hAnsi="仿宋_GB2312" w:eastAsia="仿宋_GB2312" w:cs="仿宋_GB2312"/>
          <w:b/>
          <w:sz w:val="36"/>
        </w:rPr>
        <w:t>技术、服务及其他要求</w:t>
      </w:r>
    </w:p>
    <w:p w14:paraId="0AF6807E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（注：本章的技术、服务及其他要求中，带“★”的要求为实质性要求。采购人、代理机构应当根据项目实际要求合理设定，并在第五章符合性审查中明确响应要求。）</w:t>
      </w:r>
    </w:p>
    <w:p w14:paraId="082B7BB7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3.1.采购内容</w:t>
      </w:r>
    </w:p>
    <w:p w14:paraId="54EC5BD3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484670A4"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600,000.00</w:t>
      </w:r>
    </w:p>
    <w:p w14:paraId="28610397"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571,960.29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9"/>
        <w:gridCol w:w="1116"/>
        <w:gridCol w:w="745"/>
        <w:gridCol w:w="820"/>
        <w:gridCol w:w="1216"/>
        <w:gridCol w:w="745"/>
        <w:gridCol w:w="745"/>
        <w:gridCol w:w="745"/>
        <w:gridCol w:w="745"/>
        <w:gridCol w:w="598"/>
        <w:gridCol w:w="598"/>
      </w:tblGrid>
      <w:tr w14:paraId="702DF0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 w14:paraId="02AE3E3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1" w:type="dxa"/>
          </w:tcPr>
          <w:p w14:paraId="7521C01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821" w:type="dxa"/>
          </w:tcPr>
          <w:p w14:paraId="16E0E0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1" w:type="dxa"/>
          </w:tcPr>
          <w:p w14:paraId="6867E00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>(计量单位)</w:t>
            </w:r>
          </w:p>
        </w:tc>
        <w:tc>
          <w:tcPr>
            <w:tcW w:w="821" w:type="dxa"/>
          </w:tcPr>
          <w:p w14:paraId="0FDD750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1" w:type="dxa"/>
          </w:tcPr>
          <w:p w14:paraId="7B5593D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1" w:type="dxa"/>
          </w:tcPr>
          <w:p w14:paraId="5D183BC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是否涉及核心产品</w:t>
            </w:r>
          </w:p>
        </w:tc>
        <w:tc>
          <w:tcPr>
            <w:tcW w:w="821" w:type="dxa"/>
          </w:tcPr>
          <w:p w14:paraId="0BCB96A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是否涉及采购进口产品</w:t>
            </w:r>
          </w:p>
        </w:tc>
        <w:tc>
          <w:tcPr>
            <w:tcW w:w="821" w:type="dxa"/>
          </w:tcPr>
          <w:p w14:paraId="38B483C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是否涉及强制采购节能产品</w:t>
            </w:r>
          </w:p>
        </w:tc>
        <w:tc>
          <w:tcPr>
            <w:tcW w:w="639" w:type="dxa"/>
          </w:tcPr>
          <w:p w14:paraId="2D207AC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是否涉及优先采购节能产品</w:t>
            </w:r>
          </w:p>
        </w:tc>
        <w:tc>
          <w:tcPr>
            <w:tcW w:w="639" w:type="dxa"/>
          </w:tcPr>
          <w:p w14:paraId="6E9876C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是否涉及优先采购环境标志产品</w:t>
            </w:r>
          </w:p>
        </w:tc>
      </w:tr>
      <w:tr w14:paraId="559508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 w14:paraId="0C8994A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1" w:type="dxa"/>
          </w:tcPr>
          <w:p w14:paraId="693C0F9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A02102100 教学仪器</w:t>
            </w:r>
          </w:p>
        </w:tc>
        <w:tc>
          <w:tcPr>
            <w:tcW w:w="821" w:type="dxa"/>
          </w:tcPr>
          <w:p w14:paraId="6FD5CFE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校园揭榜挂帅项目设备及材料采购</w:t>
            </w:r>
          </w:p>
        </w:tc>
        <w:tc>
          <w:tcPr>
            <w:tcW w:w="821" w:type="dxa"/>
          </w:tcPr>
          <w:p w14:paraId="70F5BD6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1.00（批）</w:t>
            </w:r>
          </w:p>
        </w:tc>
        <w:tc>
          <w:tcPr>
            <w:tcW w:w="821" w:type="dxa"/>
          </w:tcPr>
          <w:p w14:paraId="380999F6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571,960.29</w:t>
            </w:r>
          </w:p>
        </w:tc>
        <w:tc>
          <w:tcPr>
            <w:tcW w:w="821" w:type="dxa"/>
          </w:tcPr>
          <w:p w14:paraId="5BF5F83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 w14:paraId="72E2271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 w14:paraId="2F8F192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 w14:paraId="095C163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 w14:paraId="285EEAA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 w14:paraId="5A44863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791F0F6C">
      <w:pPr>
        <w:pStyle w:val="4"/>
        <w:jc w:val="left"/>
      </w:pPr>
      <w:r>
        <w:rPr>
          <w:rFonts w:ascii="仿宋_GB2312" w:hAnsi="仿宋_GB2312" w:eastAsia="仿宋_GB2312" w:cs="仿宋_GB2312"/>
        </w:rPr>
        <w:t>是否适用本国产品标准：</w:t>
      </w:r>
    </w:p>
    <w:p w14:paraId="020834A2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采购包1：是</w:t>
      </w:r>
    </w:p>
    <w:p w14:paraId="72FD5ADA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报价要求</w:t>
      </w:r>
    </w:p>
    <w:p w14:paraId="28FCD006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1707"/>
        <w:gridCol w:w="1138"/>
        <w:gridCol w:w="1365"/>
        <w:gridCol w:w="1138"/>
        <w:gridCol w:w="1934"/>
      </w:tblGrid>
      <w:tr w14:paraId="73BC5F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 w14:paraId="25CEFF0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07" w:type="dxa"/>
          </w:tcPr>
          <w:p w14:paraId="3D975DB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1138" w:type="dxa"/>
          </w:tcPr>
          <w:p w14:paraId="02FD739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数量（计量单位）</w:t>
            </w:r>
          </w:p>
        </w:tc>
        <w:tc>
          <w:tcPr>
            <w:tcW w:w="1365" w:type="dxa"/>
          </w:tcPr>
          <w:p w14:paraId="2C65E1B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1138" w:type="dxa"/>
          </w:tcPr>
          <w:p w14:paraId="13C1941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934" w:type="dxa"/>
          </w:tcPr>
          <w:p w14:paraId="3D43942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 w14:paraId="7C42C18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 w14:paraId="426A35B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07" w:type="dxa"/>
          </w:tcPr>
          <w:p w14:paraId="518D1C5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校园揭榜挂帅项目设备及材料采购</w:t>
            </w:r>
          </w:p>
        </w:tc>
        <w:tc>
          <w:tcPr>
            <w:tcW w:w="1138" w:type="dxa"/>
          </w:tcPr>
          <w:p w14:paraId="57F790C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1.00（批）</w:t>
            </w:r>
          </w:p>
        </w:tc>
        <w:tc>
          <w:tcPr>
            <w:tcW w:w="1365" w:type="dxa"/>
          </w:tcPr>
          <w:p w14:paraId="4603E4B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571,960.29</w:t>
            </w:r>
          </w:p>
        </w:tc>
        <w:tc>
          <w:tcPr>
            <w:tcW w:w="1138" w:type="dxa"/>
          </w:tcPr>
          <w:p w14:paraId="02DC9B9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 w14:paraId="59F2CDC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投标人报价应包含不限于设备材料、运输、安装调试、使用培训、人员保险、售后服务等所有费用，甲方不再另行支付其他费用。</w:t>
            </w:r>
          </w:p>
        </w:tc>
      </w:tr>
    </w:tbl>
    <w:p w14:paraId="73A7E80B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★注：投标人响应产品应当明确品牌和规格型号并指向唯一产品，不能指向唯一产品的，应通过报价表唯一产品说明栏补充说明。</w:t>
      </w:r>
    </w:p>
    <w:p w14:paraId="4384B598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本项目涉及核心产品：</w:t>
      </w:r>
    </w:p>
    <w:p w14:paraId="2A7DF758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077C11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0FE1D84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1D3B92D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0DC7AFF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4F91B8E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7306AC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7224275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 w14:paraId="40151E6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A02102100 教学仪器</w:t>
            </w:r>
          </w:p>
        </w:tc>
        <w:tc>
          <w:tcPr>
            <w:tcW w:w="2492" w:type="dxa"/>
          </w:tcPr>
          <w:p w14:paraId="6AF3A8E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校园揭榜挂帅项目设备及材料采购</w:t>
            </w:r>
          </w:p>
        </w:tc>
        <w:tc>
          <w:tcPr>
            <w:tcW w:w="2492" w:type="dxa"/>
          </w:tcPr>
          <w:p w14:paraId="59DD023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光伏组件</w:t>
            </w:r>
          </w:p>
        </w:tc>
      </w:tr>
    </w:tbl>
    <w:p w14:paraId="08DFE846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注：涉及核心产品的，具体评审规定见第五章。</w:t>
      </w:r>
    </w:p>
    <w:p w14:paraId="58295459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本项目涉及采购进口产品：</w:t>
      </w:r>
    </w:p>
    <w:p w14:paraId="3781EC5D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30FAA2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61B1C14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1D7A416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6D68997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3739EFC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3C7B8C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29312B1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27EB127B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★注：不涉及采购进口产品时，投标人不得提供进口产品进行响应；涉及采购进口产品时，如国产产品满足采购需求，也可提供国产产品进行响应。</w:t>
      </w:r>
    </w:p>
    <w:p w14:paraId="19F830CD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本项目涉及强制采购节能产品：</w:t>
      </w:r>
    </w:p>
    <w:p w14:paraId="3A5C3065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05002D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30BADC3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75C92BD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0FF276A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138AC0F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5CACA3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1FC467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5DA1078A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响应产品属于《节能产品政府采购品目清单》中政府强制采购的产品，投标人应当提供由国家确定的认证机构出具的、处于有效期之内的节能产品认证证书的原件扫描件或“全国认证认可信息公共服务平台”（http://cx.cnca.cn）的认证信息截图，否则作无效投标处理。具体要求详见第五章符合性审查表。</w:t>
      </w:r>
    </w:p>
    <w:p w14:paraId="75D143E6"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本项目涉及优先采购节能产品：</w:t>
      </w:r>
    </w:p>
    <w:p w14:paraId="1665E45B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2A4C0A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3A74E30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6EE6E8D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24782D9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1DFE01A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571643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33501D3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63890D5B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响应产品属于《节能产品政府采购品目清单》中优先采购的产品，投标人提供由国家确定的认证机构出具的、处于有效期之内的节能产品认证证书的原件扫描件或“全国认证认可信息公共服务平台”（http://cx.cnca.cn）的认证信息截图，可以享受优先采购政策。具体要求详见第五章规定。</w:t>
      </w:r>
    </w:p>
    <w:p w14:paraId="3DFAA89F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本项目涉及优先采购环境标志产品：</w:t>
      </w:r>
    </w:p>
    <w:p w14:paraId="638BFEB5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344B83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180E2C6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7248321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20E803C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7BF8123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383228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3D40793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28C91E5F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响应产品属于《环境标志产品政府采购品目清单》中的产品，投标人提供由国家确定的认证机构出具的、处于有效期之内的环境标志产品认证证书的原件扫描件或“全国认证认可信息公共服务平台”（http://cx.cnca.cn）的认证信息截图，可以享受优先采购政策。具体要求详见第五章规定。</w:t>
      </w:r>
    </w:p>
    <w:p w14:paraId="3D108935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3.2.技术要求</w:t>
      </w:r>
    </w:p>
    <w:p w14:paraId="0851FF7E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7603C445"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标的名称：校园揭榜挂帅项目设备及材料采购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"/>
        <w:gridCol w:w="397"/>
        <w:gridCol w:w="397"/>
        <w:gridCol w:w="7332"/>
      </w:tblGrid>
      <w:tr w14:paraId="04B0EB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2507878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 w14:paraId="4FEB594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 w14:paraId="60A9541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 w14:paraId="7A5CEC1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58DCB0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33A7D96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 w14:paraId="07BB505A"/>
        </w:tc>
        <w:tc>
          <w:tcPr>
            <w:tcW w:w="1495" w:type="dxa"/>
          </w:tcPr>
          <w:p w14:paraId="2BF3299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采购清单</w:t>
            </w:r>
          </w:p>
        </w:tc>
        <w:tc>
          <w:tcPr>
            <w:tcW w:w="5814" w:type="dxa"/>
          </w:tcPr>
          <w:tbl>
            <w:tblPr>
              <w:tblStyle w:val="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87"/>
              <w:gridCol w:w="1179"/>
              <w:gridCol w:w="2853"/>
              <w:gridCol w:w="474"/>
              <w:gridCol w:w="387"/>
              <w:gridCol w:w="915"/>
              <w:gridCol w:w="916"/>
            </w:tblGrid>
            <w:tr w14:paraId="09EEAA4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01E52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序号</w:t>
                  </w:r>
                </w:p>
              </w:tc>
              <w:tc>
                <w:tcPr>
                  <w:tcW w:w="819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E3913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标的名称</w:t>
                  </w:r>
                </w:p>
              </w:tc>
              <w:tc>
                <w:tcPr>
                  <w:tcW w:w="37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ED6C0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技术参数要求</w:t>
                  </w:r>
                </w:p>
              </w:tc>
              <w:tc>
                <w:tcPr>
                  <w:tcW w:w="275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F2835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单位</w:t>
                  </w:r>
                </w:p>
              </w:tc>
              <w:tc>
                <w:tcPr>
                  <w:tcW w:w="315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5181B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数量</w:t>
                  </w:r>
                </w:p>
              </w:tc>
              <w:tc>
                <w:tcPr>
                  <w:tcW w:w="45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5ACF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单价限价</w:t>
                  </w:r>
                </w:p>
              </w:tc>
              <w:tc>
                <w:tcPr>
                  <w:tcW w:w="52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D292A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金额</w:t>
                  </w:r>
                </w:p>
              </w:tc>
            </w:tr>
            <w:tr w14:paraId="4920C4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79762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D4230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三相智能电表-RS485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51DD2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 三相四线制电能计量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2.具有正向、反向有功电能计量和四象限无功电能计量功能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 通信接口：RS485接口，支持Modbus-RTU协议，通信速率9600-115200bps可调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4.支持远程参数设置、数据抄读和控制 (如远程拉合闸)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提供开放通信协议文档，确保与第三方系统对接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9A500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DD0CB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11450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577.35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A24EB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2886.75</w:t>
                  </w:r>
                </w:p>
              </w:tc>
            </w:tr>
            <w:tr w14:paraId="07ADF1C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DE592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C7A2D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烟雾温湿度传感器RS485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5AB4E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1.烟温复合型探测器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 光电式感烟探测器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灵敏度: Ⅱ 级 (0.20~0.5dB/m) 或 Ⅲ 级 (0.5~1.0dB/m)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测量范围：烟雾浓度0~100% obs/m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 热敏电阻式感温探测器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测量范围: -10℃~+60℃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精度: ±1℃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报警阈值：可设置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▲4. 自检功能: 按下检测按钮，探测器 LED 常亮，同时发出报警音响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FF15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9C703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4873C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260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314B6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2600</w:t>
                  </w:r>
                </w:p>
              </w:tc>
            </w:tr>
            <w:tr w14:paraId="66B88B7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6883D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F82FF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AI智能节电终端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5B00F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 xml:space="preserve">1.Zigbee 节电模块集成图像识别、环境光传感、 摄像头； 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2.图像传感器: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分辨率: ≥500万像素，支持1080p视频流输出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视角范围：水平视角≥90°，垂直视角≥60°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低光性能：在≤5 lux环境下仍能清晰成像（依据GB/T 28181-2022标准测试）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3.人体检测功能：检测准确率≥95%（在标准测试环境下，人员移动速度0.5-3m/s），响应时间&lt;0.5s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 联动控制: 可与照明设备联动，实现0-100%无级调光或多档亮度控制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5.支持 Zigbee 3.0标准；通信距离: 视距≥50米，多跳≥300米 (使用标准天线)，功耗: 待机状态≤1mA，通信状态≤10mA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47526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94E03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15019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1078.4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FE703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5392</w:t>
                  </w:r>
                </w:p>
              </w:tc>
            </w:tr>
            <w:tr w14:paraId="4BA7A5E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41EEA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1C9A4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三相交流接触器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22E58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1.核心电气参数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额定工作电流（AC-3/380V）：25A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额定工作电压：最高支持660VAC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2.机械寿命：≥1000万次操作，内置灭弧装置，防触点烧蚀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3.极数：3P（三相），导轨安装，接线能力：柔性导线≤4mm²，硬导线/多股导线≤6mm²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1E4E3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927CF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9BC4B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175.94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35F71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879.7</w:t>
                  </w:r>
                </w:p>
              </w:tc>
            </w:tr>
            <w:tr w14:paraId="7ECD30F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43F1B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BA62E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ZigBee模块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06F86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1.Zigbee 通信兼容参数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协议版本：支持Zigbee 3.0协议，兼容IEEE 802.15.4标准；频段范围：2.4GHz（2400-2483.5MHz）；通信速率：250kbps（O-QPSK调制），匹配节电模块数据传输需求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2.核心性能适配参数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发射功率：-20dBm~+4dBm 可调，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接收灵敏度：≤-96dBm（1% PER），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供电电压：3.0V~3.6VDC，支持与节电模块模块共用供电系统，睡眠电流：≤1.2μA（深度睡眠）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96FB3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D0AF1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ED225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457.92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4C4C8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4579.2</w:t>
                  </w:r>
                </w:p>
              </w:tc>
            </w:tr>
            <w:tr w14:paraId="6565DE9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58DE7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E9944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光伏逆变器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44993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★1.功率：≥5KVA，最高逆变效率:≥97.5%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2.最大PV 输入电压：600VDC；MPPT配置：≥2路独立MPPT，MPPT电压范围：260V~480VDC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3.输出电压等级：220VAC/240VAC（±5%可调）；总谐波畸变率（THD）：≤3%（额定功率下）；功率因数：0.8超前~0.8滞后（额定功率下≥0.9）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4.并网保护功能：具备低电压穿越、孤岛保护、频率 / 电压异常脱网功能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5.支持 APP/WEB 端实时监控、运行数据查询、故障告警；支持组件故障、电网故障、设备自身故障自动识别与上报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6.防护功能：直流反接保护、交流短路保护、过温保护、过压 / 过流保护、漏电流保护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防护等级：≥IP65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7.安装方式：壁挂式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设备重量：≤20kg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86C3F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89A73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1F727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7015.8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9ABE0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7015.8</w:t>
                  </w:r>
                </w:p>
              </w:tc>
            </w:tr>
            <w:tr w14:paraId="7510620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66CCD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2D37D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储能电池组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DCD22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★1.核心容量与功率参数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额定容量：≥10kWh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额定交流输出功率：≥5kW（持续输出）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最大交流输出功率：≥5.5kW（短时峰值，≤30分钟）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直流输入电压范围：200V~500VDC（适配常规光伏组件）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2.峰谷充放电核心参数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充放电切换模式：支持峰谷电价时段自动切换（可通过APP/后台设置）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额定充电功率：≥5kW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额定放电功率：≥5kW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充放电效率：≥95%（额定功率下，AC/DC+DC/AC 综合效率）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切换响应时间：≤100ms（峰谷时段切换无断电间隙）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3.控制与保护参数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储能电池适配：磷酸铁锂，电压范围48V~100VDC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充放电截止电压：可自定义设置（适配不同电池类型）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保护功能：过压、过流、过温、短路、孤岛保护（符合并网安全要求）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通信接口：支持RS485、CAN、WiFi、4G（可选），兼容光伏监控平台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4.环境与运行参数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工作温度范围：-20℃~+55℃（无强制散热）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防护等级：IP65（户外安装适配）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噪音水平：≤55dB（1 米距离，额定功率运行）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3BED6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6C634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AC352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16665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727D8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16665</w:t>
                  </w:r>
                </w:p>
              </w:tc>
            </w:tr>
            <w:tr w14:paraId="54935F4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CCA47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05CBA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充电桩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96F8B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1.输入电压：AC220V±10%、50Hz</w:t>
                  </w:r>
                </w:p>
                <w:p w14:paraId="4F30459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总额定功率：≥4000W</w:t>
                  </w:r>
                </w:p>
                <w:p w14:paraId="5D98D2C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单路最大输出功率：≥1000W，单路最大电流≥4.5A</w:t>
                  </w:r>
                </w:p>
                <w:p w14:paraId="626A27B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接口配置：10 路独立国标两孔/三孔插座，每路均带独立开关与状态指示灯，支持单独启停，互不干扰</w:t>
                  </w:r>
                </w:p>
                <w:p w14:paraId="7CDEC00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2.防护等级≥IP54，工作温度范围覆盖-30℃~+60℃，适配不同地域气候。</w:t>
                  </w:r>
                </w:p>
                <w:p w14:paraId="324AC76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3.通信模块：搭载4G全网通模块，支持远程数据传输</w:t>
                  </w:r>
                </w:p>
                <w:p w14:paraId="73DD184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4.显示与操作：支持显示每路充电状态、剩余时间及费用；支持扫码（微信/支付宝）、刷卡两种启动方式，刷卡模块符合mifare标准，读卡时间≤0.3秒，操作便捷。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5.智能管理：支持接入云平台与APP，运营方可远程监控≥10路接口的实时状态、故障报警及收益数据；支持OTA远程升级，可随时优化充电策略。用户通过APP能查看充电进度、接收充满提醒，还可预设充电时长、金额，满足个性化需求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6.安全防护：涵盖过流、过压、短路、漏电保护；支持充满自动断电、拔枪断电功能，避免电池过充鼓包；配备断电记忆功能，意外停电后来电可自动续充剩余时长。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7.支持夜间断电设定，可管理禁止夜间非必要充电；可联动烟感探测器，遇火情时立即切断所有回路并推送报警信息至管理端，契合电瓶车充电的消防安全要求。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0F602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EC65D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8098D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1065.24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0B98D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5326.2</w:t>
                  </w:r>
                </w:p>
              </w:tc>
            </w:tr>
            <w:tr w14:paraId="29F5182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F1BFD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07992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数据管理平台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7C0CA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★1.支持数字孪生平台部署， ≥8核16G内存, ≥1T硬盘，含显示器，鼠键套。</w:t>
                  </w:r>
                </w:p>
                <w:p w14:paraId="7B60DDC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2.支持所有配套设备的运行状态实时显示，包括：光伏组件（发电量、工作电压/电流）、各类逆变器（输出功率、转换效率、并离网状态）、储能电池（SOC值、电压/电流、充放电状态、循环次数）等。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3.支持设备故障、参数超标、离线状态等告警。</w:t>
                  </w:r>
                </w:p>
                <w:p w14:paraId="724E88C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4.在300W负载下断电续航≥30分钟。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1D1F8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6219D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1306E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20211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D46BE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20211</w:t>
                  </w:r>
                </w:p>
              </w:tc>
            </w:tr>
            <w:tr w14:paraId="0B8A855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20E62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38202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电路板及其他元件配件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E0ED7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1.满足校园电力系统智能化升级与能效提升开发及安装需求，包含不限于线材、管材、配电箱等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59C44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E13F3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F76C9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9005.22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3C96E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9005.22</w:t>
                  </w:r>
                </w:p>
              </w:tc>
            </w:tr>
            <w:tr w14:paraId="1BA02F8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CD2C4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31496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高压风力吹风机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8E4B0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1.输出功率：≥600W；空载转速：≥17500r/min；风量：≥13.58立方米/min；风速：≥53m/s(小径吹管}40m/s(大径吹管)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2.净重(无电池):≤3.3kg；自带≥4.0Ah双电一充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5A3D7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549D8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65D8E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748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4A177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748</w:t>
                  </w:r>
                </w:p>
              </w:tc>
            </w:tr>
            <w:tr w14:paraId="67E6A3D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7383F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2CD28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切割设备（马路锯）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FA533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1.功率：≥3500W；电压：220V，纯铜线电机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锯片直径：≥Ф355mm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空载转速：≥2500r/min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切割深度：≥155mm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裸机重量：≥3.3KG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2.配套：水泵、水管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2FA46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55FA5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614F9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5505.76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3B806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5505.76</w:t>
                  </w:r>
                </w:p>
              </w:tc>
            </w:tr>
            <w:tr w14:paraId="4C0086E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18EC3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B935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填补设备：乳化沥青喷洒罐（采用自研的高流动性沥青填缝剂）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E7859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1.罐体容积：≥50L，采用加厚锰钢焊接。</w:t>
                  </w:r>
                </w:p>
                <w:p w14:paraId="571205F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2.热熔釜三层结构，有保温层，隔热层，导热油层，助力灌缝胶的快速融化,兼具有保温效果。</w:t>
                  </w:r>
                </w:p>
                <w:p w14:paraId="0793B4B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3.填缝剂适配性：专为自研高流动性沥青填缝剂设计，兼容温度范围 - 10℃~60℃，填缝剂流动性强、粘结力高，固化后抗裂、防水性能优异</w:t>
                  </w:r>
                </w:p>
                <w:p w14:paraId="5458DC2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4.四冲程发电机组，功率≥800W,竖立电机设计，施工不遮挡视线</w:t>
                  </w:r>
                </w:p>
                <w:p w14:paraId="566DA2F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5.手推式设计搭配万向轮，净重≤130kg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904EA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05398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18742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8560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67D73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8560</w:t>
                  </w:r>
                </w:p>
              </w:tc>
            </w:tr>
            <w:tr w14:paraId="1ECF57E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0C03B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B06EA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平板夯（压实设备）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020C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1.电压：220V,功率：≥3KW，纯铜线电机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2.动力转速：≥2800r/min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3.夯板尺寸：≥43*59cm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4.行走速度：4-16m/min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5.爬坡能力：不小于20°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6.夯板厚度：≥7mm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115DB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4B091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905B8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6870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A9F13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6870</w:t>
                  </w:r>
                </w:p>
              </w:tc>
            </w:tr>
            <w:tr w14:paraId="3E9A356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D605C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B4E11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混凝土切割机（马路切割机）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787F1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1.额定输入功率：≥4.4kW，空载转速  ≥3450rpm，切割深度  ≥150mm，纯铜线电机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2.适配切割片直径 350mm（标准）、400mm（可选），最大切割线速度： ≥48m/s，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3.水箱容量： ≥15L，具备过载保护、漏电保护双重防护，电机过热时自动停机，配备紧急停止按钮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D10F6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92A89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41114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5505.76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0BE4F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5505.76</w:t>
                  </w:r>
                </w:p>
              </w:tc>
            </w:tr>
            <w:tr w14:paraId="453F8BA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F1B2A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16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F3942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水泥砂浆喷枪（带储存罐）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C4D44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1.额定输入功率：≥1600W，适配中低粘度水泥砂浆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2.工作压力：0.3-0.6MPa，压力可精准调节，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喷涂流量：5-8L/min，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储存罐容量：≥20L，加厚钢制储存罐，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机身重量：含储存罐≤12kg，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3.喷嘴规格：Φ8-12mm 可替换喷嘴，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输送距离：水平最大输送距离≥8m，垂直最大输送距离≥5m，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954F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BA302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960FB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561.3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A501C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561.3</w:t>
                  </w:r>
                </w:p>
              </w:tc>
            </w:tr>
            <w:tr w14:paraId="2E09AD1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909B5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17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072EA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裂缝检测内窥镜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2867C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1.≥5英寸液晶大屏，≥IP67防水设计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2.双镜头设计，支持正面、侧面画面，像素≥1080P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3.硬线≥3米长度，直径≤5.5MM，自带LED灯,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60503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34BEE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20EB7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3282.96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BD28A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3282.96</w:t>
                  </w:r>
                </w:p>
              </w:tc>
            </w:tr>
            <w:tr w14:paraId="674CD9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725A5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18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2DB99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冲击钻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A085E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1.额定输入功率：≥1100W 纯铜线电机，冲击能量≥3.6J，搭配 28mm 加大精钢气缸，空载转速 0 - 1300 转 / 分钟，转速可灵活适配不同材质钻孔需求，兼顾钻孔效率与精度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2.额定冲击频次：≥5000 次 / 分钟，最大钻孔直径：混凝土材质下≥28mm，整机净重≤5.2kg，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3.夹头类型：SDS - plus 方柄快换自锁夹头，辅助配件：含 360° 可旋转副手柄、深度尺、防尘盖、润滑油、碳刷等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4.配备安全离合装置；配备高强度防爆变速箱。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2C1DB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22F37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把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1E631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586.65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4077B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586.65</w:t>
                  </w:r>
                </w:p>
              </w:tc>
            </w:tr>
            <w:tr w14:paraId="5C2FDC3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A8B7B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19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27EBA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低压手推式灌缝机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BF97C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1.料箱容积:≥15L 低压料箱带保温设计，适配小规模路面裂缝修补，投料便捷，减少灌缝胶浪费，同时降低整机重量，契合手推式灵活作业需求</w:t>
                  </w:r>
                </w:p>
                <w:p w14:paraId="038A458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2.加热方式：液化气加热，预热时间≤25 分钟</w:t>
                  </w:r>
                </w:p>
                <w:p w14:paraId="7D1DB85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3.净重≤60kg，手推车式设计。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28885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3F0BE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9DF0D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6760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544A9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6760</w:t>
                  </w:r>
                </w:p>
              </w:tc>
            </w:tr>
            <w:tr w14:paraId="5CCB1D1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EF30C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C2098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相关路面修复材料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5C339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★1.满足破损路面修补方案设计、实施技术及应用项目耗材使用需求，需包含渗透型环氧修补胶、低粘度灌缝胶、聚氢酯灌缝胶、冷补沥青混合料、快硬水泥基修补料、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聚合物增强修补料、热拌沥青混合料、水泥混凝土、透水混凝土修补料、水泥稳定碎石、乳化沥青冷再生混合料、界面剂、养护剂、密封胶条等材料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2.材料的量：（透型环氧修补胶：10组（1kg/组）；低粘度灌缝胶：10支（1kg/支）；聚氨酯灌缝胶：10支（1kg/支）；补沥青混合料：10袋（25kg/袋）；快硬水泥基修补料：10袋（25kg/袋）； 聚合物增强修补料：5袋（20kg/袋）；热拌沥青混合料：5袋（10kg/袋，实验级）；水泥混凝土（实验级，含砂石水泥）：5袋（20kg/袋）； 透水混凝土修补料：5袋（20kg/袋）；水泥稳定碎石：5袋（20kg/袋）；乳化沥青冷再生混合料：5袋（10kg/袋）；界面剂：5桶（5kg/桶）；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养护剂：5桶（5kg/桶）； 密封胶条：500米）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3EB82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A948C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批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BADD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19195.5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351A8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19195.5</w:t>
                  </w:r>
                </w:p>
              </w:tc>
            </w:tr>
            <w:tr w14:paraId="49AB807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58B74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21F8C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光伏组件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F54B1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★1.标准测试条件下额定功率 ≥650Wp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2.组件转换效率达 ≥23.25%。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3.开路电压 ≥50V，短路电流 ≥14A，工作电压 ≥48V，适配 800V 高压系统。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4.重量 ≤35kg，外形尺寸适配主流光伏支架安装间距。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B4810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45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91539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张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A5CA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706.27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F28AF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31782.15</w:t>
                  </w:r>
                </w:p>
              </w:tc>
            </w:tr>
            <w:tr w14:paraId="6EE97DE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EFD64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22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5E0DC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并网柜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778AF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1.额定功率范围：≥50KW，兼容刚性晶体硅光伏组件与柔性薄膜组件</w:t>
                  </w:r>
                </w:p>
                <w:p w14:paraId="3417088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2.输入电压等级：最大输入电压 ≥800Vdc，兼容主流 650Wp 及以上高功率组件串并联方案</w:t>
                  </w:r>
                </w:p>
                <w:p w14:paraId="0C0A8E6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3.防逆流调节精度：功率调节精度≤±2%，响应时间≤0.3 秒，可实时追踪负荷用电需求，精准控制逆变器输出功率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4.并网电压规格;输出电压 AC380V±10%（三相四线制），频率 50Hz±0.5Hz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5.柜体规格；采用冷轧钢板喷塑柜体，外形尺寸约 800×600×400mm，防护等级 IP54，防尘防水，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6.内置防逆流控制器、智能电表（RS485 通信）、塑壳断路器、交流接触器、浪涌保护器（SPD），元件均选用国产品牌一线型号，保障稳定运行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7.通信接口：配备 RS485（Modbus-RTU 协议）、以太网（TCP/IP 协议）双通信接口，支持与逆变器、光伏云平台、本地监控系统联动，满足远程数据传输需求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8.支持并网 / 离网模式一键切换，切换时间≤1 秒，离网模式下可配合储能电池组供电，保障负荷连续用电，适配多场景供电需求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9.过载保护：具备 1.2 倍过载保护，持续运行 30 分钟后自动跳闸，避免设备因过载损坏，保障配电系统安全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10：短路保护：短路分断能力≥50kA，快速切断短路故障，防止故障扩大，符合低压配电系统安全标准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11.防孤岛保护：集成防孤岛检测模块，检测精度高，响应时间≤2 秒，当电网停电时立即切断并网回路，避免孤岛运行引发安全隐患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12.工作环境：工作温度范围 - 25℃~+60℃，相对湿度≤95%（无凝露），可适配高海拔、高温、潮湿等复杂气候环境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★13.智能监控 + 远程运维：支持实时查看发电量、负荷功率、防逆流状态等数据，同时支持通过双通信接口接入光伏云平台，实现远程监控、参数设置、故障报警与 OTA 升级，无需现场值守即可完成设备运维，降低项目后期管理成本。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B091D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7BDCD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01632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7581.24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BDFE6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7581.24</w:t>
                  </w:r>
                </w:p>
              </w:tc>
            </w:tr>
            <w:tr w14:paraId="0E47135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AC941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FDDDA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逆变器及通信棒组网等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4BD6C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★1.额定功率：额定交流输出功率 ≥30KW，兼容刚性 / 柔性组件组网，含通信棒</w:t>
                  </w:r>
                </w:p>
                <w:p w14:paraId="1B00AED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2.输入电压范围：最大直流输入电压 ≥800Vdc，输入电压范围 ≥180-800Vdc</w:t>
                  </w:r>
                </w:p>
                <w:p w14:paraId="4B2DC34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3.输入 / 输出配置：最大输入路数≥3 路 MPPT，MPPT 电压范围 ≥380-850Vdc，支持组件灵活配置；输出电压 AC380V±10%（三相四线制），频率 50Hz±0.5Hz</w:t>
                  </w:r>
                </w:p>
                <w:p w14:paraId="3196AD1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▲4.转换效率：最大转换效率≥97.5%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5.通信模块通信协议：兼容 Modbus-RTU、TCP/IP、MQTT 协议，支持与光伏云平台、本地监控服务器、防逆流装置无缝对接，数据传输稳定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6.支持 4G 全网通，可选 WiFi/LoRa 扩展，通讯模块与逆变器即插即用，无需复杂配置，适配户外无网线场景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7.数据传输：实时上传逆变器发电量、输出功率、故障信息等数据，数据更新周期≤1 秒，远程监控延迟≤3 秒，满足招标对运维可视化的要求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8.逆变器防护等级 IP65，通讯模块防护等级 IP54，防尘防水，适配户外露天安装或机房部署，耐受雨雪、沙尘等复杂环境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工作环境：工作温度范围- 30℃~+60℃，相对湿度≤95%（无凝露），可适配高海拔（≤4000m）、高温、严寒等不同地域气候条件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9.逆变器外形尺寸≤1200×800×600mm，净重≤120kg，模块化设计，支持壁挂 / 落地安装，占地面积小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★10.安全防护：具备防孤岛保护、过压 / 欠压保护、过载保护、短路保护、防雷保护（Class II），符合 GB/T 38947-2020 并网技术规范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E1247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4C528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8C486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13514.8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6F04D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13514.8</w:t>
                  </w:r>
                </w:p>
              </w:tc>
            </w:tr>
            <w:tr w14:paraId="7E34161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26871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4110D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光伏电缆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EFC86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1.PV1-F-1*4mm2，含MC4接头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F4621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200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9D0AF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米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1940D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9.01435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293A1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1802.87</w:t>
                  </w:r>
                </w:p>
              </w:tc>
            </w:tr>
            <w:tr w14:paraId="22C0947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F3FF0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74244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电力电缆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E3844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1.ZR-YJY-0.6/1kV 3x35+2x16mm2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A9577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70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6F3E2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米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BAFED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173.25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3185C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12127.5</w:t>
                  </w:r>
                </w:p>
              </w:tc>
            </w:tr>
            <w:tr w14:paraId="27DFB8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2F1F6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26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6A0ED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电气配管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B0B49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1.SC40镀锌钢管，含连接件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92A6E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100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840D6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米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712D8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20.3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614AD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2030</w:t>
                  </w:r>
                </w:p>
              </w:tc>
            </w:tr>
            <w:tr w14:paraId="30B07B7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6C498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27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5A3A3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电气配管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9D967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1.SC32镀锌钢管，含连接件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3A6BD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E6CC7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米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56174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17.5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C5C75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875</w:t>
                  </w:r>
                </w:p>
              </w:tc>
            </w:tr>
            <w:tr w14:paraId="36BE039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D6D23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28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82296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电缆桥架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E278B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1.50*50镀锌桥架，含连接件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B47CA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C2C83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米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D9E04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16.53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DA13F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826.5</w:t>
                  </w:r>
                </w:p>
              </w:tc>
            </w:tr>
            <w:tr w14:paraId="541CE66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ED043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29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D54B4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电缆桥架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74A03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1.100*50镀锌桥架，含连接件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2AA6D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ED5CF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米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310E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22.8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C1F52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1140</w:t>
                  </w:r>
                </w:p>
              </w:tc>
            </w:tr>
            <w:tr w14:paraId="2ED47A1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66FDA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B5568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接地母线热镀锌扁钢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E4AC1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1.镀锌扁钢-40x4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423BE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0.3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3DFD7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吨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96909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9000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A5387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2700</w:t>
                  </w:r>
                </w:p>
              </w:tc>
            </w:tr>
            <w:tr w14:paraId="70832B9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05813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CAA33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化学反应釜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9E7A4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▲1.有效容积：≥5L，工作温度范围：室温～200℃，智能控温器支持自动加热至设定温度，加热功率≥1.5KW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 xml:space="preserve"> 2.搅拌配置：搅拌转速 0~1000rpm 无级可调，搅拌功率≥90W,搅拌轴材质 304 不锈钢，确保物料均匀混合，适配不同粘度反应体系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 xml:space="preserve"> 3.罐体材质：釜体采用玻璃材质，耐腐蚀性强，各种粉末、液体、固体、颗粒等物料均可使用。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 xml:space="preserve"> 4.开口配置：釜盖标准开口，数量≥5个。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FECEC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6B98A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40D49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8800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97646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8800</w:t>
                  </w:r>
                </w:p>
              </w:tc>
            </w:tr>
            <w:tr w14:paraId="4CF4EDE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320FF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32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031A4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氙灯光源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E9811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▲1.配备光源长弧氙灯额定功率：≥1000W ，功率稳定输出，光谱范围≥200-1100nm，模拟太阳光光谱特性，满足光催化、材料老化等实验对光源的广谱需求</w:t>
                  </w:r>
                </w:p>
                <w:p w14:paraId="181836B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2.光强调节：光强可根据实验需求0-100%可调精准控制辐照强度，适配不同反应体系的光剂量要求</w:t>
                  </w:r>
                </w:p>
                <w:p w14:paraId="3E18C10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3.光通量≥360lm，发光效率高，可提供充足辐照能量，缩短实验周期，提升研究效率</w:t>
                  </w:r>
                </w:p>
                <w:p w14:paraId="7789E09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4.散热系统：自带强制风冷 + 散热风道设计，散热功率≥300W，工作时灯箱表面温度≤60℃，可连续稳定运行≥8 小时，避免光源过热损坏，保障实验连续性</w:t>
                  </w:r>
                </w:p>
                <w:p w14:paraId="56B1C82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5.配件：自带遮光罩、安装支架满足实验需求。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9FF48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44F5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9C620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12837.24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3B1EC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12837.24</w:t>
                  </w:r>
                </w:p>
              </w:tc>
            </w:tr>
            <w:tr w14:paraId="6D54094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AA12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99C4B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锥形瓶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19F8E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1.50ml\100ml\150ml\250ml\500ml各4个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80DC8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20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59C19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个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13AE9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5.2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D4B77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104</w:t>
                  </w:r>
                </w:p>
              </w:tc>
            </w:tr>
            <w:tr w14:paraId="31CA3FD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E4FB0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B8F43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数显恒温水浴锅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8042D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▲1.额定功率：≥1500W，加热效率高，可快速升温至设定温度，适配实验室快速恒温需求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2.控温范围：室温 + 5℃~100℃，覆盖多数实验恒温场景（如 37℃反应保温、100℃煮沸预热等）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3.控温精度：±0.5℃，温度波动小，确保实验过程中温度稳定，保障实验数据准确性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4.显示分辨率：0.1℃，数显屏幕精准显示实时温度，便于实验人员直观监控与微调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5.升温速率：空载状态下，从室温升至 100℃≤30 分钟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6.浴槽尺寸：内槽尺寸≥ 400×300×150mm（长 × 宽 × 深），有效容积 ≥18L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7.材质配置：内槽采用 304 不锈钢材质，耐腐蚀、耐高温，表面光滑无死角，便于清洁；外壳为冷轧钢板喷塑，防锈耐磨，延长设备使用寿命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8.安全防护：具备干烧保护（缺水自动断电）、过温保护（超温报警并断电）、漏电保护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AD80C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81044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A4990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845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950C8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845</w:t>
                  </w:r>
                </w:p>
              </w:tc>
            </w:tr>
            <w:tr w14:paraId="7B42C52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1172D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5D930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石蜡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FE4EF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1.析纯级别，熔点 52-54℃，500g / 瓶，纯度≥99%，无异味，适配实验室密封/脱模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518F3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0A752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千克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40D87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26.4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72CE3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660</w:t>
                  </w:r>
                </w:p>
              </w:tc>
            </w:tr>
            <w:tr w14:paraId="0D3A1D5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90AE3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36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A7149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纳米气凝胶粉末二氧化硅粉体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32CBE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1.二氧化硅(IV)纳米气凝胶粉末1000g，20纳米，纯度≥99.99%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83E2E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4B6E9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千克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C8C59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608.6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AC3B6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3043</w:t>
                  </w:r>
                </w:p>
              </w:tc>
            </w:tr>
            <w:tr w14:paraId="320D455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2F0EE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37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23920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高剪切分散乳化机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1160C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1.额定功率：≥300W，纯铜电机动力输出稳定，适配中低粘度物料，转速范围300-30000rpm 无级可调，转速精度±50rpm，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2.乳化头配置：配备Φ20mm不锈钢分散乳化头（双层锯齿结构），剪切间隙≤0.5mm，可实现物料微米级分散乳化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3.处理量范围：水基物料50-5000mL，油基物料50-3000mL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结构与材质参数机身材质主机外壳为ABS工程塑料，耐腐蚀、抗冲击；乳化轴、分散头采用304不锈钢材质，符合食品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4.升降方式：手动升降调节，升降行程0-300mm，可适配不同高度的烧杯、反应釜等容器，操作灵活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5.具备过载保护（电机过载自动断电）、漏电保护，乳化头防脱落设计，符合实验室电气安全标准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6.运行噪音：工作时噪音≤75dB (A)，避免干扰实验室其他实验操作，契合实验室环境要求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F1B1E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FDB50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B3120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6859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60446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6859</w:t>
                  </w:r>
                </w:p>
              </w:tc>
            </w:tr>
            <w:tr w14:paraId="3FD4451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8B962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38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71BEA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环氧树脂混凝土裂纹灌缝胶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63A98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1.包装规格：20KG/组（含固化剂），采用甲乙双组分包装，甲乙组分搭配后总重量误差≤±0.5KG，包装桶为加厚耐腐蚀塑料材质，密封性能良好，无漏液风险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2.胶体核心性能：粘度指标 25℃下初始粘度≤100Pa・s，确保具备良好流动性，可渗透至0.1mm宽的微裂缝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3.力学强度：28d 抗拉强度≥25MPa，28d 抗压强度≥50MPa；28d 抗折强度≥25MPa，收缩率：无约束线性收缩率≤0.3%，添加膨胀剂补偿收缩，避免固化后因收缩产生空鼓开裂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4.固化时间：25℃环境下表干≤12h，实干≤48h；7天达到设计强度的80%，28天达到完全设计强度，适配工程进度需求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5.粘结强度：与干燥混凝土基面 7d 粘结强度≥3.0MPa，潮湿基面≥2.5MPa，浸水处理后≥2.5MPa，且破坏形式为混凝土内聚破坏。渗透性：渗透性≥2.0mm，可深入混凝土毛细孔和微裂纹，形成全面加固层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AA943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15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D32C6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组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03F3A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639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763A6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9585</w:t>
                  </w:r>
                </w:p>
              </w:tc>
            </w:tr>
            <w:tr w14:paraId="328404E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F427F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39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95846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氧弹量热仪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EE99F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1.采用智能MCU构成嵌入系统，配备触摸显示屏，全中文显示。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2.注水、放水、定水位、搅拌、点火、采温、校正、计算、打印等试验步骤自动完成，避免人为误差，提高了准确度和精密度。可自动打印弹筒发热量、分析基高位、干基高位、分析基低位、收到基发热量等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 xml:space="preserve">3、热容量稳定性＜0.2% 精密度＜0.1% 温度分辨率0.0001K  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▲4.随机配套干燥箱、手提制样机。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FFE7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F1400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61378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11500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E9D22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11500</w:t>
                  </w:r>
                </w:p>
              </w:tc>
            </w:tr>
            <w:tr w14:paraId="13E7314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4735F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78B64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多参数水质分析仪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D5A78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★1.常规水质检测指标：COD、氨氮、总氮、总磷、磷酸盐、硝酸盐氮、亚硝酸盐氮、高锰酸盐指数、浊度、色度、悬浮物、溶解氧、pH；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★2.消毒类检测指标：余氯、总氯、二氧化氯、有效氯、亚氯酸盐、溴酸盐；重金属检测指标：铜、总铜、六价铬、总铬、锌、总锌、铁、总铁、镍、总镍、锰、总锰、镉、铅、铝、砷、锡、汞/总汞、钴、钛；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 xml:space="preserve">3.其他检测指标：硫酸盐、氟化物、硫化物、氰化物、总氰化物、挥发性酚、苯胺、甲醛、双氧水、二氧化硅、尿素、氯离子、阴离子表面活性剂、氰尿酸、臭氧、总硬度、总碱度  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4.比色方式：预制比色试管16mm；比色皿50mm（含）以下；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▲5、设备具备多种检测波长，420、470、520、570、620、700nm，须提供功能界面或操作图片并加盖供应商公章。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6.操作系统：安卓智能操作系统；屏幕显示：≥8英寸高清触摸屏，≥1024*768分辨率；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7.示值误差：≤±5%；重复性：＜0.5%；稳定性：＜0.5%；分辨率：0.001；光学稳定性：≤±0.001Abs/20分钟（10万小时寿命）；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8.自动校准：仪器具有自动校准功能；打印方式：微型热敏打印机；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▲9.操作视频：内置COD、氨氮、总磷、总氮等检测指标演示视频；须提供功能界面或操作图片并加盖供应商公章；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▲10.上传功能:可无线联网上传数据至云平台，可在手机及电脑端实时查看。须提供功能界面或操作图片并加盖供应商公章；</w:t>
                  </w:r>
                </w:p>
                <w:p w14:paraId="21A00E7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11.消解数量：≥8个，双温区独立控制；加热速度：10min内升至165℃；消解温度：室温-200℃可调；消解容量：0-10ml；</w:t>
                  </w:r>
                </w:p>
                <w:p w14:paraId="6461A58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12.预设消解模式：COD、总磷、总氮、高锰酸盐、硫酸盐、甲醛；自定义消解模式：≥4条；</w:t>
                  </w:r>
                </w:p>
                <w:p w14:paraId="5589510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13.双比色检测系统，同时支持预制试管比色和比色皿比色；比色管检测部分采用360°精密旋转装置，有效保证精度，稳定性大幅度提升。</w:t>
                  </w:r>
                </w:p>
                <w:p w14:paraId="3973AEF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▲14.仪器具有WIFi无线、4G远传和RJ45有线联网功能，将数据上传；配备数据云平台，可接收仪器的检测数据，应用于线上数据存储、长短期动态分析；须提供功能界面或操作图片并加盖供应商公章。</w:t>
                  </w:r>
                </w:p>
                <w:p w14:paraId="6129C07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▲15.仪器具有GPS定位功能，实时实地显示检测点的经纬度信息和地标位置信息，经纬度信息会跟随数据保存到仪器内，亦可将经纬度信息上传至云平台；须提供功能界面或操作图片并加盖供应商公章。</w:t>
                  </w:r>
                </w:p>
                <w:p w14:paraId="43DA819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▲16.仪器配备高清摄像头，可进行现场执法取证拍摄，可现场生成取证报告，并记录实地检测信息；须提供功能界面或操作图片并加盖供应商公章；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3E8C7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272CC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6458F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21660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4E97D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21660</w:t>
                  </w:r>
                </w:p>
              </w:tc>
            </w:tr>
            <w:tr w14:paraId="62BB3E3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C5E3F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177C8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量筒（100mL）、烧杯（200mL）、试管、坩埚（50mL）等常见耗材及硫化铁等常见催化剂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77077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1.试验耗材（量筒（100mL）：100个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烧杯（200mL）：100个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试管：200个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坩埚（50mL）：50个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硫化铁催化剂：5kg份）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B596A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A9B2D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批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8EAC9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1529.36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86CF3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1529.36</w:t>
                  </w:r>
                </w:p>
              </w:tc>
            </w:tr>
            <w:tr w14:paraId="3EF4E52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696EF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42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D3816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分析天平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56507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1.最大称量值≥2100g，适配中高量程精密称量需求，覆盖实验室多数固体、液体样品称量场景（如试剂批量配制、样品预处理）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2.可读性（分度值）≤0.01g，最小称量精度≤ 10mg，重复性误差（sd）≤0.01g，线性误差≤0.02g，稳定时间≤3.0s，秤盘规格 秤盘尺寸（W×D）≥180mm，秤盘上方有效高度≥150mm，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3.内置应用程序：支持简单称量、百分比称量、计件称量、动态称量、加减称量等多种模式，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4.数据传输：内置 RS232 通讯接口，可连接打印机、电脑、实验室信息系统（LIMS），实现称量数据自动记录与导出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5.符合定计量组织标准，确保数据合规性。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08340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47570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BC22E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2534.4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1A58E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7603.2</w:t>
                  </w:r>
                </w:p>
              </w:tc>
            </w:tr>
            <w:tr w14:paraId="62921F5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4465F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085B4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水泥胶砂搅拌机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58FB6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1.符合水泥胶砂强度检验方法（ISO法）GB/T 17671-2021，适配水泥胶砂标准用量（水泥450g+标准砂1350g+水225mL），有效搅拌容积≥5L，满足1:3:0.5 水胶比的胶砂制备需求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2.搅拌转速：低速档：62±5r/min，高速档：125±10r/min，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3.搅拌程序：预设国标规定搅拌流程：低速搅拌30s→高速搅拌30s（期间第20s开始加砂）→高速搅拌90s，自动完成，无需人工干预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4.搅拌叶配置：双桨叶对称设计，桨叶与搅拌锅间隙3±1mm，材质为不锈钢，耐腐蚀、耐磨，避免污染胶砂样品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5.搅拌锅材质：不锈钢一体成型，内壁光滑无死角，直径≥240mm、深度≥180mm，便于胶砂取出与清洁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6.操作控制：一键式程序启动，配备数码显示屏，实时显示搅拌阶段与剩余时间，操作直观便捷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82E16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80189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890C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3500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F5BEC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3500</w:t>
                  </w:r>
                </w:p>
              </w:tc>
            </w:tr>
            <w:tr w14:paraId="395C992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695DC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71EA4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水泥净浆搅拌机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89D1F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1.符合水泥胶砂强度检验方法（ISO法）GB/T 17671-2021，搅拌容量：适配标准水泥净浆用量（水泥500g+水225~300mL），有效搅拌容积≥2L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2.搅拌转速:低速档：140±5r/min，高速档：285±10r/min，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3.搅拌程序:预设国标流程：低速搅拌120s→停拌15s（期间刮壁）→高速搅拌 120s，自动完成全流程，无需人工干预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4.搅拌叶配置:单桨叶螺旋设计，桨叶与搅拌锅间隙2±1mm，材质为304不锈钢，耐腐蚀、耐磨，不污染净浆样品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5.搅拌锅材质:不锈钢一体冲压成型，内壁光滑无死角，直径≥160mm、深度≥130mm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6.具备过载保护（电机过载自动断电）、漏电保护，搅拌锅盖与机身联动锁定，开盖即停机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1B81C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AE96D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68662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3500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BD291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3500</w:t>
                  </w:r>
                </w:p>
              </w:tc>
            </w:tr>
            <w:tr w14:paraId="3FF00D9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56D5C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182B8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水泥胶砂振实台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B8D27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1.振动落距：15mm±0.3mm，采用球面突头与止动器点接触设计，保障每次振实落距均匀，确保胶砂密实度一致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2.振动频率与时长：60次/60秒±2秒，每层振实60次后可自动停机，无需人工计时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3.振动部件重量：台盘（含臂杆、模套、卡具）总质量 13.75kg±0.25kg；两根臂杆及十字肋总质量 2.25kg±0.25kg，重量达标保障振实力度稳定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4.台盘中心到臂杆轴中心距离 800mm±1mm；台盘水平度误差≤1mm（四角与平均高度差），避免振实过程中试模倾斜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机身尺寸与重量外形尺寸约1200×400×410mm（长×宽×高）±20mm，净重≥62kg，体积紧凑适配实验室台面，重量充足减少运行振动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5.突头与止动器采用洛氏硬度≥58HRC 的全硬化钢制造，凸轮采用洛氏硬度≥45HRC的钢材，耐磨抗冲击，延长使用寿命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6.电机配置：搭载90TDY系列驱动电机，转速≥60转/分，额定功率≥70W，运行平稳，动力输出均匀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7.水泥胶砂强度检验方法（ISO法）GB/T 17671-2021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4734D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45395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60963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3500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68CD1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3500</w:t>
                  </w:r>
                </w:p>
              </w:tc>
            </w:tr>
            <w:tr w14:paraId="57A8286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830A8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46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4A5C3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增力搅拌器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1B087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1.额定功率：≥100W，纯铜电机动力输出稳定，适配低-中粘度物料，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2.转速范围：0-2000rpm 无级可调，转速精度±50 rpm，可根据物料特性精准匹配搅拌强度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3.搅拌轴配置：标配Φ8mm 不锈钢搅拌轴（长度300mm），支持更换不同规格搅拌桨（桨叶可选锚式、桨式），适配不同容器与物料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4.升降方式：手动螺旋升降，升降行程0-200mm，可适配不同高度容器，操作灵活便捷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3909F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AA648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8DB65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3500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BAFAE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3500</w:t>
                  </w:r>
                </w:p>
              </w:tc>
            </w:tr>
            <w:tr w14:paraId="247828A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0F044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47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5D585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高速震动球磨机（加玛瑙球磨罐）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F5914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1.研磨方式：三维高速震动研磨，振幅10-15mm，通过高频震动带动玛瑙球撞击物料，实现超细粉碎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2.转速范围：≥35-335rpm可调，转速精度±50rpm，可根据物料硬度精准匹配研磨强度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3.研磨效率：物料研磨粒径最小可达0.1μm（依物料特性），10-30分钟即可完成超细研磨，效率远超传统球磨机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★4.玛瑙罐配置：标配50mL玛瑙球磨罐（支持可选 100mL），罐体内壁光滑无杂质，材质为天然玛瑙，硬度高、耐磨损，不污染物料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5.罐体制备有密封盖+卡扣式锁紧装置，研磨过程无物料泄漏；机身内置减震弹簧，减少震动对实验室台面的影响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FF4B7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97296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E63BD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6600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F395C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6600</w:t>
                  </w:r>
                </w:p>
              </w:tc>
            </w:tr>
            <w:tr w14:paraId="329426C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8E817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48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3DA5E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陶泥发泡缸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AA9C9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▲1.额定容量：≥30L有效容积，适配单次5-25L 陶泥浆料发泡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2.发泡方式：机械搅拌式发泡，搭配螺旋桨叶与气流导入结构，可将发泡剂与陶泥浆料充分融合，气泡孔径均匀度≤±0.2m；发泡密度控制：支持 0.8-1.5g/cm³ 发泡陶泥密度可调，适配不同轻质陶艺制品需求，比如薄壁陶艺摆件选低密度，承重陶艺3.标配双螺旋搅拌桨，桨叶厚度8mm，不锈钢材质，搅拌转速80-300rpm 无级可调，适配不同粘稠度陶泥浆料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47704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DC963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E8430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4800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6BE58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4800</w:t>
                  </w:r>
                </w:p>
              </w:tc>
            </w:tr>
            <w:tr w14:paraId="6B4AC96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00265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49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EF3CF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陶泥堆料池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72635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1.额定容量：≥70L有效容积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2.内胆不锈钢材质，配有恒温恒湿装置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7782D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54F7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EC5A2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4800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6EA74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4800</w:t>
                  </w:r>
                </w:p>
              </w:tc>
            </w:tr>
            <w:tr w14:paraId="692D5F2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66FCE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3D67B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养护箱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25500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★1.有效容积：≥40L，可同时放置≥16组 150×150×150mm 混凝土试块，或≥32组40×40×160mm 水泥胶砂试块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2.控温范围：20℃±1℃（标准养护温度），温度波动≤±0.5℃，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3.控湿范围：相对湿度≥95% RH，湿度波动≤±3% RH，采用超声波加湿方式，加湿均匀无冷凝水滴落，避免试块表面受潮不均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4.温湿度均匀性：箱内各点温度差≤±0.8℃，湿度差≤±2% RH，确保所有试块处于一致养护环境，保障检测数据重复性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5.内置可调节不锈钢层架2-3层，层架承重≥15kg/层，可根据试块尺寸灵活调整间距；配备循环风机与风道，促进温湿度均匀分布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5CD3F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08E93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C13EC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7650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E5D91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7650</w:t>
                  </w:r>
                </w:p>
              </w:tc>
            </w:tr>
            <w:tr w14:paraId="0984B9B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EDA22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222F6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高速离心机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C6E28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1.转速范围：≥300-10000rpm，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2.最大相对离心力≥8000×g，标配角转子50ml×6孔304不锈钢转子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3.定时0-99min，适配建筑材料分离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3A38E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632D0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EB879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8550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E3790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8550</w:t>
                  </w:r>
                </w:p>
              </w:tc>
            </w:tr>
            <w:tr w14:paraId="25CA856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77AC8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52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EC0D0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小型打土碎土机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EF905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1.功率≥550W，转速≥2800转/分，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2.粉碎细度≥20-100目，进料口尺寸≥50mm×50mm，破碎粒度≤5mm，65Mn 锰钢刀盘，全封闭防护罩，适配稍大块土块粉碎，适用于建筑类。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6BF32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10947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0FD64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13200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9EB0A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13200</w:t>
                  </w:r>
                </w:p>
              </w:tc>
            </w:tr>
            <w:tr w14:paraId="615A4D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180DA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19FB8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鄂式破碎机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E3541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1.配套动力≥3KW,AC220V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2.进料口尺寸≥100*125MM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3.进料颗粒小于85MM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4.出料颗粒2-35MM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E2D16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BE90A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5E270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11999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74931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11999</w:t>
                  </w:r>
                </w:p>
              </w:tc>
            </w:tr>
            <w:tr w14:paraId="21F8E8E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1D35C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45D69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铝模板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0D736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★1.面板厚度厚度≥3mm；边框厚度不低于 4mm，力学性能：抗拉强度≥265N/mm²，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2.表面处理：模板表面经阳极氧化或隔离剂喷涂处理，无沙眼、气孔、划痕等缺陷，表面平整度用 2m 直尺测量误差≤2mm，确保混凝土成型表面光滑。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▲3.核心基础模块：标配 1200×600mm 规格模块不少于10块，同时搭配800×600mm、600×600mm 辅助基础模块，基础模块总面积占单套模板的70% 以上，适配常规平面浇筑区域。尺寸精度：基础模块长、宽尺寸允许偏差0-2mm，对角线偏差≤3mm；模块拼接边采用企口设计，接缝间隙≤1mm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异形模块：单套需包含阴阳角模块、窗台收口模块、梁柱节点模块等异形模块，适配特殊结构部位施工。工艺要求：异形模块转角处采用圆弧过渡设计，折弯角度误差≤0.5°，焊接部位无虚焊、漏焊，焊缝打磨光滑，确保与基础模块拼接紧密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▲5.配套配件参数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材质：销钉采用45#钢，销片采用Q235或45#钢，符合GB/T699-2015材质标准，具备良好的耐磨性与韧性。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规格：销钉直径≥16mm，长度适配模板拼接厚度，尾部带防脱卡扣；销片厚度≥2mm，宽度≥25mm，表面经镀锌防锈处理。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数量：单套配套销钉、销片不少于200套，且备用件比例不低于5%，满足模板拼接加固及损耗补充需求。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★6.支撑体系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材质与规格：支撑立杆采用Q235钢材，外管直径≥60mm、壁厚≥2.5mm，内管直径≥48mm、壁厚≥3mm，可调节高度范围600-1800mm，适配不同浇筑高度需求。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配套构件：每套含横杆、斜撑、顶托等配件，立杆纵向与横向间距均≤900mm，设置不少于2道横杆加固，第一道横杆离地≤200mm，确保支撑体系稳定性。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7.承载能力：单根支撑立杆额定承载≥30KN，顶托采用螺纹调节结构，调节精度≤5mm，可精准控制模板标高。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7085F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F1979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B6070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12194.7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5460D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121947</w:t>
                  </w:r>
                </w:p>
              </w:tc>
            </w:tr>
            <w:tr w14:paraId="5F61682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EE423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0A475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轻型夯实机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115E6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1.冲击式夯实机，功率≥1.5kW，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2.夯板≥300×300mm，夯实深度10-15cm，AC220V，重量≤55kg，具备过载保护功能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20A42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54986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1B912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10545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B407A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10545</w:t>
                  </w:r>
                </w:p>
              </w:tc>
            </w:tr>
            <w:tr w14:paraId="22634F0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B0134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56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8A540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造粒机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63699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1.产能≥0.3 吨/小时，颗粒0.5-6mm可调，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2.功率≥3kW,AC220V或AC380V,圆盘直径≥1.2m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29D8F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F4064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AF0C7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9700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1D0BE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9700</w:t>
                  </w:r>
                </w:p>
              </w:tc>
            </w:tr>
            <w:tr w14:paraId="35ACFC9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4D819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57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6D08D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夯筑材料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E18FE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材料应包括以下品类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1.建材检测类：普通硅酸盐水泥42.5 级；标准砂 粒径 0.075-2.0mm；实验室一级蒸馏水；建筑用碎石粒径 5-20mm；建筑用中砂粒径 0.35-0.5mm；聚羧酸系高效减水剂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2.陶艺制作类：高岭土纯度≥95%，粒径≤200 目；膨润土 蒙脱石含量≥85%；植物性陶泥发泡剂 ；无机矿物色料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3.土壤预处理类：原状土壤样品 粒径≤10cm；水泥基土壤稳定剂细度≥325 目； 无水乙醇纯度≥99.7%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4.小型基建类：水性混凝土脱模剂 无残留型；细径钢筋Φ6-Φ10mm，HRB400 级；淀粉基环保粘结剂 环保型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5.通用辅助类：称量纸、耐高温、 玻璃烧杯、PP 材质离心管、食品级密封袋、保鲜膜清洁工具套装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6.（普通硅酸盐水泥42.5级：10袋（5kg/袋）；实验级标准砂（粒径0.075-2.0mm）：10袋（20kg/袋）；实验室一级蒸馏水：20桶（5L/桶）；建筑用碎石（5-20mm）：10袋； 建筑用中砂（0.35-0.5mm）：10袋（10kg/袋）； 聚羧酸系高效减水剂：50瓶（1kg/瓶）；土壤预处理类：5套（含土壤筛、干燥耗材等）；称量纸：50本（100张/本）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耐高温玻璃烧杯：50个； PP材质离心管（10mL）：10包； 食品级密封袋：2箱（1000个/箱）；保鲜膜清洁工具套装：10套）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8CCB1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4CFE8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批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159A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20462.43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37557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20462.43</w:t>
                  </w:r>
                </w:p>
              </w:tc>
            </w:tr>
            <w:tr w14:paraId="05784EF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5644D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58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22F7F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单晶硅太阳能板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56019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★1.技术类型：单晶硅PERC/PERT高效组件，具备抗PID衰减设计（依据IEC62804标准测试）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2.电性能参数（标准测试条件STC：辐照度1000W/㎡、电池温度25℃、AM1.5）：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额定功率：≥710W，功率公差：0~+3%（符合IEC 61215标准）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开路电压（Voc）：≥50V，短路电流（Isc）：≥17.5A。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3.透光性能：采用超白低铁钢化玻璃封装，透光率≥93%（波长400-1100nm光谱范围），玻璃无划痕、气泡等缺陷，确保光吸收效率。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4.封装材料：超白低铁钢化玻璃（厚度≥3.2mm），透光率≥93%（波长400-1100nm）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抗风揭性能：可承受≥2400Pa静压力（正面）、≥1200Pa静吸力（背面）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抗冰雹性能：可承受直径25mm冰雹以23m/s速度冲击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5.转换效率：组件光电转换效率≥22.5%，电池片转换效率≥23.0%，符合高效组件行业标准。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6.温度系数：功率温度系数≤-0.30%/℃，电压温度系数≤-0.12%/℃，电流温度系数≥0.05%/℃，高温环境下发电稳定性优异。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7.衰减率：首年功率衰减≤2.0%，25年累计功率衰减≤20.0%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B3905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83E2A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BE64D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1098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B8A45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4392</w:t>
                  </w:r>
                </w:p>
              </w:tc>
            </w:tr>
            <w:tr w14:paraId="17E54E2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EB191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59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A8753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光伏逆变器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98D8B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★1.额定功率：额定交流输出功率≥3000W。</w:t>
                  </w:r>
                </w:p>
                <w:p w14:paraId="3E217B2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2.抗PID兼容要求：具备PID修复功能或兼容组件抗 PID 设计，可有效抑制组件PID衰减；在组件抗PID测试场景下，逆变器运行无异常，输出功率稳定。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3.输入配置：MPPT（最大功率点跟踪）路数≥2路，每路最大输入电流≥12A；支持4块组件串联 / 并联两种连接方式，适配组件单块开路电压（Voc≥48V），4块串联总Voc≤192V时可稳定工作。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4.转换效率：最高转换效率≥97%。</w:t>
                  </w:r>
                </w:p>
                <w:p w14:paraId="2875AF2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5.MPPT参数：MPPT 电压范围≥ 60-480VDC，MPPT 跟踪精度≤±1%，跟踪速度≥0.5Hz，确保快速捕捉组件最大功率点。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输出性能：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6.额定输出电压：单相220V AC（适配分布式光伏场景），电压偏差±2%；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7.总谐波畸变率（THD）≤3%（额定输出功率下），符合电网接入标准。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★8.保护功能：具备防孤岛保护、过压/过流/过载保护、短路保护、高温降容保护、雷击浪涌保护（共模±6kV，差模±4kV），保护响应时间≤10ms。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08CAF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6FCB8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6031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4470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A2FC2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4470</w:t>
                  </w:r>
                </w:p>
              </w:tc>
            </w:tr>
            <w:tr w14:paraId="3451622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DC835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E531B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户用储能电池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BFACD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★1.额定容量与衰减：额定储能容量≥3.6KWh，循环寿命＞5000次，循环后容量保持率≥80%；25℃常温静置下，年自放电率≤3%。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2.电压与功率适配：标称直流电压51.2V（16 串磷酸铁锂体系），充电电压范围43.2-58.4V，放电电压范围40.0-58.4V，完美匹配3KW逆变器的MPPT输入电压区间（50-200V DC）。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3.充放电功率：最大充电功率≥3.0KW，最大放电功率≥3.0KW，支持1C充放电速率，可快速响应组件发电与负载用电需求，与3KW 逆变器额定功率完全适配。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4.电芯类型与性能：采用磷酸铁锂（LFP）电芯，单体电芯容量≥280Ah，循环寿命＞6000次（80% DOD），电芯一致性偏差≤3%（电压/容量），无热失控风险。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5.充放电效率：双向转换效率≥95%（额定功率下），充放电深度（DOD）可在0-100% 范围内调节，支持用户自定义充放电阈值（如低谷充电、高峰放电）。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6.温度适应性：工作温度范围-20℃~60℃（充电）、-20℃~65℃（放电）；-10℃低温环境下，放电容量保持率≥80%，高温60℃下可稳定运行4小时无降容。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7.BMS 功能：内置高精度电池管理系统（BMS），采样精度≤±0.05V（电压）、±1℃（温度）；具备电芯均衡、过充/过放/过温/过流/短路保护功能，保护响应时间≤10ms。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▲8.通信与监控：支持WiFi/4G/以太网远程通信（可选），兼容前序逆变器监控平台，可实时监测电池容量、电压、温度、充放电状态及故障信息，支持手机APP/电脑端远程控制。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89D42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96EFD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B0BE5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14026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6BCE8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14026</w:t>
                  </w:r>
                </w:p>
              </w:tc>
            </w:tr>
            <w:tr w14:paraId="1020147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5566E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2167D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储能逆变器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1E62C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★1.额定功率与冗余：额定交流输出功率≥3000W，最大交流输出功率≥3000W；最大直流输入功率≥3000W，充电/放电功率均≥3000W，支持1C充放电速率，与储能电池功率完全匹配。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2.MPPT 输入电压范围≥ 60-480VDC，覆盖4块组件串联总 Voc（≤192V）与储能电池充放电电压区间（40.0-58.4V）；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电池端适配电压48-60V DC，完美匹配 3.6KWh 电池标称电压51.2V，支持电池电压波动±10% 时稳定工作。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3.转换效率：最高双向转换效率≥97%。</w:t>
                  </w:r>
                </w:p>
                <w:p w14:paraId="3929BBE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4.输出类型：单相220V AC，电压偏差±2%，频率50Hz±0.5Hz；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功率因数：0.8（超前）~1.0（滞后）连续可调，总谐波畸变率（THD）≤3%（额定功率）；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5.保护功能：具备防孤岛保护、过压/过流/过载/短路保护、过温/欠温保护、电池反接/过充/过放保护、雷击浪涌保护（共模±6kV，差模±4kV），保护响应时间≤10ms。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▲6.通信与监控：支持WiFi/4G/以太网远程通信，兼容组件、电池的统一监控平台；可通过手机APP /电脑端实时查看发电量、储能量、用电量、故障信息，支持远程启停、模式切换、参数设置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7.辅助功能：具备电池均衡管理协同功能、低温充放电保护（-20℃自动启动预热）、过载降容保护、故障报警推送（短信/APP通知）；支持多台逆变器并联扩容（最多4台），适配更大功率系统需求。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2F73D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8CB5C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260AC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3321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0A42C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3321</w:t>
                  </w:r>
                </w:p>
              </w:tc>
            </w:tr>
            <w:tr w14:paraId="362D8B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DFF3E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62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2535B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逆控一体机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3F746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1.额定功率与集成功能：额定交流输出功率≥1000W，最大交流输出功率≥1100W；集成 MPPT 控制器（无需额外配置），最大直流输入功率≥1200W（适配 4 块组件分路接入或部分功率接入），充电 / 放电功率均≥1000W，与 1C 充放电速率的48V电池匹配。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2.电压适配范围：MPPT输入电压范围≥ 60-200V DC；电池端适配电压48V DC（兼容43-58.4V宽电压波动），支持电池电压 ±10% 波动时稳定工作。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138DA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3E3D4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58B23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5987.5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70195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5987.5</w:t>
                  </w:r>
                </w:p>
              </w:tc>
            </w:tr>
            <w:tr w14:paraId="6BE6D53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BDD61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31E80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光伏支架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AB82C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1.热镀锌材质，倾角可调，满足单晶硅太阳能板安装需求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F7CFA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50AF1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BDABD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1156.93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9C717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1156.93</w:t>
                  </w:r>
                </w:p>
              </w:tc>
            </w:tr>
            <w:tr w14:paraId="0ECF93D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858EE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DB5CF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光伏辅材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D9A5D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1.光伏线缆、MC4接头、固定螺栓等满足安装需求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C64C6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E9545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批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9848A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1960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57CF5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1960</w:t>
                  </w:r>
                </w:p>
              </w:tc>
            </w:tr>
            <w:tr w14:paraId="693B19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815CE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E62DE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核心控制器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EE24B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1.STM32F103单片机，外设接口丰富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07BC6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22032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4FE85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1100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56C78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1100</w:t>
                  </w:r>
                </w:p>
              </w:tc>
            </w:tr>
            <w:tr w14:paraId="115563E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CA791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66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50BB4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人体感应传感器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DBB02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1.感应距离3-5米，误判率≤2%，与核心控制器适配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5F4B6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0785B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个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AF58C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75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7A81D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300</w:t>
                  </w:r>
                </w:p>
              </w:tc>
            </w:tr>
            <w:tr w14:paraId="509EC98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21692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67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82F08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光照传感器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308DB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1.量程0-10000lux，误差≤±5%，与核心控制器适配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BF046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7BFCD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个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D15EA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105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F7B93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210</w:t>
                  </w:r>
                </w:p>
              </w:tc>
            </w:tr>
            <w:tr w14:paraId="227DB93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D78D2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68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8FEBF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继电器模块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F0566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1.4路，带光电耦合器隔离，与核心控制器适配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80886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9B58B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个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3E9AC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211.2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1EF8F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422.4</w:t>
                  </w:r>
                </w:p>
              </w:tc>
            </w:tr>
            <w:tr w14:paraId="66C9FCD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94F9F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69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D99C6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智能灯具（连续灯具8盏一组）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B8546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1.LED双管灯具，2*18W，1.2米，适配继电器控制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F6D75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24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ADB10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盏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7951F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34.1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F5DB9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818.4</w:t>
                  </w:r>
                </w:p>
              </w:tc>
            </w:tr>
            <w:tr w14:paraId="5F1930C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56CF5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83ED9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显示交互模块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CC4DC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1.液晶屏尺寸≥1寸，≥3键按键组，与核心控制器适配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26CF1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843C6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8A323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81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8D970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81</w:t>
                  </w:r>
                </w:p>
              </w:tc>
            </w:tr>
            <w:tr w14:paraId="0AD7B3B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2FD5B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CDCD9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过载保护模块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C87EB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1.ACS712电流传感器，含保护电路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976E6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C1427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51817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76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AA0BA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76</w:t>
                  </w:r>
                </w:p>
              </w:tc>
            </w:tr>
            <w:tr w14:paraId="124B792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98F89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72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5478F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控制箱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D7403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1.阻燃塑料材质，带散热孔，满足现场设备安装需求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DB7A4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076A3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个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5ADFA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131.2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66E2D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131.2</w:t>
                  </w:r>
                </w:p>
              </w:tc>
            </w:tr>
            <w:tr w14:paraId="3A06284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C2AEB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D72E7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控制辅材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9F06D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1.杜邦线、端子排、电源适配器等，满足现场设备安装需求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14C5B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A1B86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批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20358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480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F4FF7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1440</w:t>
                  </w:r>
                </w:p>
              </w:tc>
            </w:tr>
            <w:tr w14:paraId="6FC5ED4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E0A2E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15EBD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智能电能表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25A0A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1.单相导轨式，带485通讯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7AB49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9C0E7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171DB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391.24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9604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1173.72</w:t>
                  </w:r>
                </w:p>
              </w:tc>
            </w:tr>
            <w:tr w14:paraId="7EB2B3D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C84CD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402CB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数据采集模块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F40C1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1.4G/WiFi传输，支持Modbus协议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703DD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D4DAC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52FE8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1299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43FA0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1299</w:t>
                  </w:r>
                </w:p>
              </w:tc>
            </w:tr>
            <w:tr w14:paraId="54E7AAD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B237D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76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AC894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运维终端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8BBB5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1.存储：≥12GB运行内存+256GB机身存储，支持内存扩展（最大可扩展1TB NM卡）。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屏幕采用≥12.2英寸双层OLED全面屏，柔光版（防眩光处理），屏幕比例16:10，屏占比≥94%，屏幕分辨率≥3120×2080像素，像素密度≥290PPI；刷新率≥120Hz自适应刷新率（1-120Hz动态调节），触控采样率≥480Hz，操作响应流畅无拖影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3.处理器：搭载麒麟旗舰级芯片（或同级骁龙8Gen3移动平台），CPU核心数≥8核，主频≥3.3GHz，GPU支持硬件光线追踪。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4.摄像头：后置≥3200万像素，支持自动对焦；前置≥1600万像素摄像头。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20F3B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37F41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台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46C29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3040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C1CFA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3040</w:t>
                  </w:r>
                </w:p>
              </w:tc>
            </w:tr>
            <w:tr w14:paraId="260B3EC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7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5A034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77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7770B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工具套装</w:t>
                  </w:r>
                </w:p>
              </w:tc>
              <w:tc>
                <w:tcPr>
                  <w:tcW w:w="3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DF11A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1.包含电动工具套装、剥线钳、水口钳、压线钳、万用表、电流表等工具套装</w:t>
                  </w:r>
                </w:p>
              </w:tc>
              <w:tc>
                <w:tcPr>
                  <w:tcW w:w="27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49DD9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117EE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套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EF487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759.05</w:t>
                  </w: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1E055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759.05</w:t>
                  </w:r>
                </w:p>
              </w:tc>
            </w:tr>
            <w:tr w14:paraId="2CC31C3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134" w:type="dxa"/>
                  <w:gridSpan w:val="7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C42C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备注：</w:t>
                  </w:r>
                </w:p>
                <w:p w14:paraId="1762F34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1.投标人报价应包含不限于设备材料、运输、安装调试、使用培训、人员保险、售后服务等所有费用，甲方不再另行支付其他费用。</w:t>
                  </w:r>
                </w:p>
                <w:p w14:paraId="0FF16EF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2.投标人在填写《中小企业声明函》“标的名称”以“采购清单”中“标的名称”内容为准；以上所有标的所属行业为“工业”。</w:t>
                  </w:r>
                </w:p>
                <w:p w14:paraId="1F1CE3F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3.以上相关标准规范如有修订或者废止的，以最新或现行适用标准规范为准。</w:t>
                  </w:r>
                </w:p>
                <w:p w14:paraId="1873AA2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4.投标人承诺若货物涉及到3C，签订合同时提供3C认证证书。</w:t>
                  </w:r>
                </w:p>
              </w:tc>
            </w:tr>
          </w:tbl>
          <w:p w14:paraId="438842FE"/>
        </w:tc>
      </w:tr>
    </w:tbl>
    <w:p w14:paraId="7BDB927C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3.3.服务要求</w:t>
      </w:r>
    </w:p>
    <w:p w14:paraId="7727FBD6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3.3.1.服务内容要求</w:t>
      </w:r>
    </w:p>
    <w:p w14:paraId="22242EE1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4F5DE3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512AF62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581" w:type="dxa"/>
          </w:tcPr>
          <w:p w14:paraId="64FEAB0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符号标识</w:t>
            </w:r>
          </w:p>
        </w:tc>
        <w:tc>
          <w:tcPr>
            <w:tcW w:w="1495" w:type="dxa"/>
          </w:tcPr>
          <w:p w14:paraId="7CDC0F4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服务要求名称</w:t>
            </w:r>
          </w:p>
        </w:tc>
        <w:tc>
          <w:tcPr>
            <w:tcW w:w="5814" w:type="dxa"/>
          </w:tcPr>
          <w:p w14:paraId="5AAB9FA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服务要求内容</w:t>
            </w:r>
          </w:p>
        </w:tc>
      </w:tr>
      <w:tr w14:paraId="79AAC9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5" w:type="dxa"/>
            <w:gridSpan w:val="4"/>
          </w:tcPr>
          <w:p w14:paraId="73E1182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 w14:paraId="62C963EE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3.3.2.商务要求</w:t>
      </w:r>
    </w:p>
    <w:p w14:paraId="0B329957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05E4C9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767768D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 w14:paraId="2ACA0E2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 w14:paraId="6143EDA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商务要求名称</w:t>
            </w:r>
          </w:p>
        </w:tc>
        <w:tc>
          <w:tcPr>
            <w:tcW w:w="5814" w:type="dxa"/>
          </w:tcPr>
          <w:p w14:paraId="3DB4694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商务要求内容</w:t>
            </w:r>
          </w:p>
        </w:tc>
      </w:tr>
      <w:tr w14:paraId="7AF9BB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46FAC63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 w14:paraId="55C8DE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 w14:paraId="4D5E343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交货时间</w:t>
            </w:r>
          </w:p>
        </w:tc>
        <w:tc>
          <w:tcPr>
            <w:tcW w:w="5814" w:type="dxa"/>
          </w:tcPr>
          <w:p w14:paraId="5BEA1DC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120天内</w:t>
            </w:r>
          </w:p>
        </w:tc>
      </w:tr>
      <w:tr w14:paraId="3D1565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14240B5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 w14:paraId="040166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 w14:paraId="340474A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交货地点</w:t>
            </w:r>
          </w:p>
        </w:tc>
        <w:tc>
          <w:tcPr>
            <w:tcW w:w="5814" w:type="dxa"/>
          </w:tcPr>
          <w:p w14:paraId="0CB78AB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四川建筑职业技术学院</w:t>
            </w:r>
          </w:p>
        </w:tc>
      </w:tr>
      <w:tr w14:paraId="4E48D9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6310769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581" w:type="dxa"/>
          </w:tcPr>
          <w:p w14:paraId="684ED07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 w14:paraId="06DE580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支付方式</w:t>
            </w:r>
          </w:p>
        </w:tc>
        <w:tc>
          <w:tcPr>
            <w:tcW w:w="5814" w:type="dxa"/>
          </w:tcPr>
          <w:p w14:paraId="3B292BB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分期付款</w:t>
            </w:r>
          </w:p>
        </w:tc>
      </w:tr>
      <w:tr w14:paraId="0B70FE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7B7C5F9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581" w:type="dxa"/>
          </w:tcPr>
          <w:p w14:paraId="01A0BEA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 w14:paraId="287EC1C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 w14:paraId="687BFBA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1、合同签订生效后，达到付款条件起15日内，支付合同总金额的40.00%</w:t>
            </w:r>
          </w:p>
          <w:p w14:paraId="4E59C6B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2、验收合格后，达到付款条件起30日内，支付合同总金额的60.00%</w:t>
            </w:r>
          </w:p>
        </w:tc>
      </w:tr>
      <w:tr w14:paraId="06D7C6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3FD4FBF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581" w:type="dxa"/>
          </w:tcPr>
          <w:p w14:paraId="1544F0B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 w14:paraId="285A3B5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验收、交付标准和方法</w:t>
            </w:r>
          </w:p>
        </w:tc>
        <w:tc>
          <w:tcPr>
            <w:tcW w:w="5814" w:type="dxa"/>
          </w:tcPr>
          <w:p w14:paraId="48B067D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本项目采购人将严格按照政府采购相关法律法规、《财政部关于进一步加强政府采购需求和履约验收管理的指导意见》（财库〔2016〕205 号）以及《政府采购需求管理办法》（财库〔2021〕22 号）和采购文件的要求进行验收。</w:t>
            </w:r>
          </w:p>
        </w:tc>
      </w:tr>
      <w:tr w14:paraId="054F52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708E29F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581" w:type="dxa"/>
          </w:tcPr>
          <w:p w14:paraId="0D1B543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 w14:paraId="54EDBB3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质量保修范围和保修期</w:t>
            </w:r>
          </w:p>
        </w:tc>
        <w:tc>
          <w:tcPr>
            <w:tcW w:w="5814" w:type="dxa"/>
          </w:tcPr>
          <w:p w14:paraId="219C360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验收合格之日起1年。</w:t>
            </w:r>
          </w:p>
        </w:tc>
      </w:tr>
      <w:tr w14:paraId="1B826F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0CA7EC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581" w:type="dxa"/>
          </w:tcPr>
          <w:p w14:paraId="03286CB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 w14:paraId="4C5F8EE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违约责任与解决争议的方法</w:t>
            </w:r>
          </w:p>
        </w:tc>
        <w:tc>
          <w:tcPr>
            <w:tcW w:w="5814" w:type="dxa"/>
          </w:tcPr>
          <w:p w14:paraId="722CD30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① 甲乙双方必须遵守本合同并执行合同中各项规定，保证本合同的正常履行。 ②因甲方原因导致变更、中止或者终止政府采购合同的，应对乙方受到的损失予以赔偿或者补偿。 ③如因乙方工作人员在履行职务过程中的疏忽、失职、过错等故意或者过失原因给甲方造成损失或侵害，包括但不限于甲方本身的财产损失、由此而导致 的甲方对任何第三方的法律责任等，乙方对此均应承担全部的赔偿责任。④在执行本合同过程中发生的或与本合同有关的争端，双方应通过友好协 商解决，经协商在 30 天内不能达成协议时，可提交仲裁委员会仲裁。</w:t>
            </w:r>
          </w:p>
        </w:tc>
      </w:tr>
      <w:tr w14:paraId="5A165E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036DE85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581" w:type="dxa"/>
          </w:tcPr>
          <w:p w14:paraId="6883FEF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 w14:paraId="1A515F2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包装方式及运输</w:t>
            </w:r>
          </w:p>
        </w:tc>
        <w:tc>
          <w:tcPr>
            <w:tcW w:w="5814" w:type="dxa"/>
          </w:tcPr>
          <w:p w14:paraId="2E801EF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</w:tbl>
    <w:p w14:paraId="4B0249D1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3.4.其他要求</w:t>
      </w:r>
    </w:p>
    <w:p w14:paraId="6567AB75">
      <w:pPr>
        <w:pStyle w:val="4"/>
        <w:jc w:val="left"/>
      </w:pPr>
      <w:r>
        <w:rPr>
          <w:rFonts w:ascii="仿宋_GB2312" w:hAnsi="仿宋_GB2312" w:eastAsia="仿宋_GB2312" w:cs="仿宋_GB2312"/>
        </w:rPr>
        <w:t>1.根据投标人提供的针对本项目的实施方案，包含但不限于：①项目实施前期准备；②设备安装位置规划；③进度保障措施；④人员配置计划；⑤设备运输及保护措施；⑥安装调试方案；⑦安全保障措施；⑧质量与应急保障措施。 2.投标人针对本项目提供售后服务方案，包含但不限于：①售后服务团队、②人员培训计划、③简易故障处理方案、④售后服务流程、内容及响应时间。</w:t>
      </w:r>
    </w:p>
    <w:p w14:paraId="474E5C0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40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2026-05-14T01:36:58Z</dcterms:created>
  <dc:creator>j</dc:creator>
  <cp:lastModifiedBy>熙越项管</cp:lastModifiedBy>
  <dcterms:modified xsi:type="dcterms:W3CDTF">2026-05-14T01:37:24Z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eyJoZGlkIjoiZTc1M2ZlMTgzNmVjMDYwMTM3Mjc4NDUyZWM2MjRjOWEiLCJ1c2VySWQiOiIxODE4OTY5MzUzIn0=</vt:lpwstr>
  </property>
  <property fmtid="{D5CDD505-2E9C-101B-9397-08002B2CF9AE}" pid="4" name="ICV">
    <vt:lpwstr>7FC53664CE5840D19B40142EA80DC549_12</vt:lpwstr>
  </property>
</Properties>
</file>