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801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57387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4F1C04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6ADA39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C6BC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F3B0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F51E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B028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842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EDC4E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69AE4C7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48B7B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69DF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BFF0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97D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B5E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7CC17526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288D3E01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1B9B9FDB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010FC1B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F4FBC4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3369CC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6F340E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所有产品凡有国家标准或行业标准的必须达到其要求。投标人应承诺交货时提供整车《道路机动车辆生产企业及产品公告》（复印件），承诺函格式自拟。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整车要求</w:t>
            </w:r>
          </w:p>
        </w:tc>
        <w:tc>
          <w:tcPr>
            <w:tcW w:w="1504" w:type="pct"/>
            <w:vAlign w:val="center"/>
          </w:tcPr>
          <w:p w14:paraId="58377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优质底盘，投标文件须提供该型号底盘3C证书复印件并加盖投标人公章。</w:t>
            </w:r>
          </w:p>
          <w:p w14:paraId="6841A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驱动形式：4×2。</w:t>
            </w:r>
          </w:p>
          <w:p w14:paraId="26D68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底盘负载能力≥18t。</w:t>
            </w:r>
          </w:p>
          <w:p w14:paraId="48105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额定功率≥200kW，提供发动机特性曲线。</w:t>
            </w:r>
          </w:p>
          <w:p w14:paraId="3C248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柴油驱动，直喷涡轮增压、水冷发动机。</w:t>
            </w:r>
          </w:p>
          <w:p w14:paraId="58992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转向：动力助力转向。</w:t>
            </w:r>
          </w:p>
          <w:p w14:paraId="7A99D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制动：采用双回路制动系统，带ABS。</w:t>
            </w:r>
          </w:p>
          <w:p w14:paraId="5E1F4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变速箱：同步手动换挡变速箱。</w:t>
            </w:r>
          </w:p>
          <w:p w14:paraId="72177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  <w:p w14:paraId="33D72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配备车载数字集群电台：“与当地公安警用数字集群无限通信系统兼容，与采购人已有的350兆数字对讲终端兼容”。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</w:t>
            </w:r>
          </w:p>
        </w:tc>
        <w:tc>
          <w:tcPr>
            <w:tcW w:w="1504" w:type="pct"/>
            <w:vAlign w:val="center"/>
          </w:tcPr>
          <w:p w14:paraId="58191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：平头，原装双门，带液压翻转机构，电动升降车窗。驾驶员座位可调节。不小于7寸高清彩色倒车监视器，车身配备360度全景摄像头。驾驶室内预留12V车载电台及行车记录仪电源接口。驾驶室顶安装LED警灯，车顶加装警报器。</w:t>
            </w:r>
          </w:p>
          <w:p w14:paraId="42B2C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仪表及感应器：驾驶室内设有电源总开关、取力器开关、警报警灯开关，配备电源逆变器，仪表盘上安装标准仪表、指示灯及开关，包括里程表、转速表、油压表和警报灯、油箱油量表、冷却水温度表、电瓶充电指示、气压表、方向指示灯、刹车系统警告、主开关警示灯、工具箱开启警示灯、警灯显示器、警报器开关显示、喊话器等。</w:t>
            </w:r>
          </w:p>
          <w:p w14:paraId="2616C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其他设备：收音机、雨刷及玻璃液、驾驶室内部照明、冷暖空调、通风单元，风挡玻璃除霜、后视镜、遮阳板、灯光调节、卷帘门警告指示灯、电源连接插接座等。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上装车厢</w:t>
            </w:r>
          </w:p>
        </w:tc>
        <w:tc>
          <w:tcPr>
            <w:tcW w:w="1504" w:type="pct"/>
            <w:vAlign w:val="center"/>
          </w:tcPr>
          <w:p w14:paraId="5F2CE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结构：全铝合金结构，允许采用焊接、搭接、铆接、螺栓连接等有效连接方式，确保轻质、耐腐、抗压。车厢采用低重心设计，提高行车安全性。</w:t>
            </w:r>
          </w:p>
          <w:p w14:paraId="50B98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上装材质：副车架材质强度不低于Q345钢。车厢除底座框架外应为铝合金材质，不得为不锈钢或碳素钢，尽量减轻上装重量。</w:t>
            </w:r>
          </w:p>
          <w:p w14:paraId="38FB9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器材箱：器材箱采用轻质铝合金卷帘门，做好防尘防水处理，卷帘门开闭应平滑，在任意位置均可悬停，不得下滑。器材箱内部配有LED照明灯，光源随卷帘门动作开关，光线应充足，保证消防员夜间拿取器材方便。器材箱设计应保证最大储物能力，符合人体工程学原理，保证在2个动作以内能拿取所有器材。器材箱内部应采用旋转门、拖拉架、翻板、器材盒等固定机构，提高空间利用率和操作便利性。投标文件应提供器材箱布置设计图，包括尺寸、放置器材数量种类、放置和固定方式。可根据采购人需求调整内部布局。</w:t>
            </w:r>
          </w:p>
          <w:p w14:paraId="0EBAE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：车厢顶部需作防腐防滑处理，铺设平整封板，便于行走，罐顶不得裸露，车顶应作好防水处理，车顶不得有积水，水不得进入器材箱内部。车尾右侧配一个登上车顶的爬梯，爬梯外表面应平整光滑，用手触摸不得有尖锐凸起，梯步上应覆盖防滑材料或作防滑处理。车顶设置吸水管放置箱，带箱盖。车顶两侧设置铝合金护板。</w:t>
            </w:r>
          </w:p>
          <w:p w14:paraId="587A8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脚踏板：车厢两侧设有脚踏板，应采用铝合金型板整体拉制成型，不得为钢框架覆盖铝合金板，踏板面应采用防滑设计，带有安全锁，防止踏板在行车过程中发生翻转，每个踏板承重不低于150kg，踏板边角处应进行包裹，防止磕碰，同时踏板边缘应设置有黄色警示灯或黄色警示灯带。</w:t>
            </w:r>
          </w:p>
          <w:p w14:paraId="31E41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上装应保持一定的平整度，简洁美观，所有焊接须牢固，光洁，平整；所有缝隙须涂上硅胶，硅胶平整、密封良好。所有小五金件应采用不锈防腐材料。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供水系统-供水泵</w:t>
            </w:r>
          </w:p>
        </w:tc>
        <w:tc>
          <w:tcPr>
            <w:tcW w:w="1504" w:type="pct"/>
            <w:vAlign w:val="center"/>
          </w:tcPr>
          <w:p w14:paraId="7CD66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机械密封，后置式安装，底盘原装全功率取力器或原装变速箱取力器驱动。供水泵最大吸深不低于7m，真空度≥85Kpa。供水泵在1.0MPa时，额定流量≥60L/s。投标文件需提供供水泵的品牌、型号、产地，在额定工况下的功率、扭矩、转速和外特性曲线、泵的最大工作压力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3" w:type="pct"/>
            <w:vAlign w:val="center"/>
          </w:tcPr>
          <w:p w14:paraId="25F5C64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供水系统-管路系统</w:t>
            </w:r>
          </w:p>
        </w:tc>
        <w:tc>
          <w:tcPr>
            <w:tcW w:w="1504" w:type="pct"/>
            <w:vAlign w:val="center"/>
          </w:tcPr>
          <w:p w14:paraId="04C87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所有管路采用不锈钢、铝合金等耐腐蚀材料制成，所有接口采用铜质高强度、耐腐蚀材料制成。管路应设置余水吹扫系统和排泄阀，耐高压管路适当位置应有泄压装置。</w:t>
            </w:r>
          </w:p>
          <w:p w14:paraId="0EE68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管路系统设计参考：泵房后侧安装1个φ150mm吸水口，带铜质或同等性能不锈材质闷盖和滤网；泵房左右两侧各2个φ80mm出水口，1个φ65mm出水口，出水口为快插式母接口，带不锈材质闷盖，球阀开关控制；泵房左右两侧各1个φ80mm外注水口，接口形式为快插式公接口，带铜质或同等性能不锈材质闷盖和滤网。提供具体布局图，设计科学合理、符合实战需求即可。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3" w:type="pct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供水系统-液罐</w:t>
            </w:r>
          </w:p>
        </w:tc>
        <w:tc>
          <w:tcPr>
            <w:tcW w:w="1504" w:type="pct"/>
            <w:vAlign w:val="center"/>
          </w:tcPr>
          <w:p w14:paraId="456BF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藏式，容量≥6吨（液罐容量设置应适当，不宜过大，需充分考虑器材箱容积和整车重量，尺寸），弹性连接，内部设置放荡隔板，罐体选用PP材质或304、316以上食品级不锈钢材质，罐内管道选用耐腐蚀材料，液罐应承诺质保15年，免费维修（含维修人员路费，零件费，工时费等）。液罐顶部设置人孔，直径≥450mm，带快速锁定/开启装置。水罐设置1个溢流及通气阀门，设置1个液位指示器，在泵房消防员操作位置显示液位情况，液罐底部设置排污口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3" w:type="pct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供水系统-控制系统</w:t>
            </w:r>
          </w:p>
        </w:tc>
        <w:tc>
          <w:tcPr>
            <w:tcW w:w="1504" w:type="pct"/>
            <w:vAlign w:val="center"/>
          </w:tcPr>
          <w:p w14:paraId="7ED69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控制系统设置在泵房位置，泵房要求结构紧凑、排布科学合理，各种仪表、指示灯、操控开关均设置在方便消防员操作的位置，并附有明确的中文标识，所有显示值采用中国的计量标准和国际通用图标。控制系统依托CAN总线和车载电脑实现底盘和供水系统主要设备数字式集中控制，应急状态也可手动控制，泵室操作面板实时显示底盘和上装系统的主要信息。投标时提供控制系统的品牌、型号及操作界面图，并描述具体可实现的功能。</w:t>
            </w:r>
          </w:p>
          <w:p w14:paraId="7A934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驾驶室显示及控制单元：器材箱开门显示、容罐液位显示、警灯工作显示、倒车影像、倒车雷达、360度环绕影像。</w:t>
            </w:r>
          </w:p>
          <w:p w14:paraId="4BCDC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泵室显示及控制单元：水泵压力和真空压力显示，水泵工作时间显示，进出水管路阀门开闭显示，容罐液位显示，流量显示，系统操作及维护指南，管路及电气原理图，故障记录，维保提示等内容。能够实现后挂取力，供水泵启动和关闭，水泵转速控制，水压自动稳压等操作功能。泵室适当位置配有照明灯，便于夜间操作。</w:t>
            </w:r>
          </w:p>
          <w:p w14:paraId="0DAF6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配备自动供水受水系统，当接受后车供水时，水罐容积超过设定比例后自动关闭外注水口；当往前车供水时，水泵出水口压力超过设定压力后供水泵转速可自动降低，保证供水和受水安全。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3" w:type="pct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电气设备</w:t>
            </w:r>
          </w:p>
        </w:tc>
        <w:tc>
          <w:tcPr>
            <w:tcW w:w="1504" w:type="pct"/>
            <w:vAlign w:val="center"/>
          </w:tcPr>
          <w:p w14:paraId="31149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信号设备：驾驶室顶安装LED警灯，车身两侧分别设置爆闪灯。车顶后部中央位置安装1个圆柱形旋转警灯。驾驶室顶部安装1个喊话器，驾驶室内安装手持麦克风，消防员可通过喊话器进行公共广播。</w:t>
            </w:r>
          </w:p>
          <w:p w14:paraId="5CD6F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照明设备：器材箱及泵房内部安装LED照明灯，上下车踏板处安装照明装置，乘员室内部安装照明设备，车身左右两侧顶部安装LED照明灯，车厢尾部安装一个不低于70W的卤素照明灯，俯仰和水平角度可线控调节。车厢左右两侧上部各配置三盏功率不小于8W的LED侧照明灯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3" w:type="pct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</w:t>
            </w:r>
          </w:p>
        </w:tc>
        <w:tc>
          <w:tcPr>
            <w:tcW w:w="1504" w:type="pct"/>
            <w:vAlign w:val="center"/>
          </w:tcPr>
          <w:p w14:paraId="7CE47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按照《国家综合性消防救援车辆外观制式涂装操作手册》要求进行涂装，车身设有符合安全标准要求的荧光反光带。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3" w:type="pct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随车文件清单</w:t>
            </w:r>
          </w:p>
        </w:tc>
        <w:tc>
          <w:tcPr>
            <w:tcW w:w="1504" w:type="pct"/>
            <w:vAlign w:val="center"/>
          </w:tcPr>
          <w:p w14:paraId="6C10C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底盘使用说明书。</w:t>
            </w:r>
          </w:p>
          <w:p w14:paraId="0C278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底盘质量保修卡。</w:t>
            </w:r>
          </w:p>
          <w:p w14:paraId="3B8C5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如为进口底盘则需提供进口报关单。</w:t>
            </w:r>
          </w:p>
          <w:p w14:paraId="04016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底盘一致性证书。</w:t>
            </w:r>
          </w:p>
          <w:p w14:paraId="5FBED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发动机号码拓印。</w:t>
            </w:r>
          </w:p>
          <w:p w14:paraId="41B4A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底盘号码拓印件。</w:t>
            </w:r>
          </w:p>
          <w:p w14:paraId="5A89A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消防车使用说明书。</w:t>
            </w:r>
          </w:p>
          <w:p w14:paraId="5F8E0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上装部件资料。</w:t>
            </w:r>
          </w:p>
          <w:p w14:paraId="36AF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消防车随车消防器材清单。</w:t>
            </w:r>
          </w:p>
          <w:p w14:paraId="39CCE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消防车合格证。</w:t>
            </w:r>
          </w:p>
          <w:p w14:paraId="4C463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消防车跟踪服务卡。</w:t>
            </w:r>
          </w:p>
          <w:p w14:paraId="4202C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消防车交接清单。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37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50E8F0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0" w:type="auto"/>
            <w:vAlign w:val="center"/>
          </w:tcPr>
          <w:p w14:paraId="4293A91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随车资料及保养件</w:t>
            </w:r>
          </w:p>
        </w:tc>
        <w:tc>
          <w:tcPr>
            <w:tcW w:w="0" w:type="auto"/>
            <w:vAlign w:val="center"/>
          </w:tcPr>
          <w:p w14:paraId="725F4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底盘使用、维护说明书1份。</w:t>
            </w:r>
          </w:p>
          <w:p w14:paraId="55EFB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底盘质量保修卡、合格证1份。</w:t>
            </w:r>
          </w:p>
          <w:p w14:paraId="28EE1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底盘维修手册1份。</w:t>
            </w:r>
          </w:p>
          <w:p w14:paraId="3A620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底盘改装手册1份。</w:t>
            </w:r>
          </w:p>
          <w:p w14:paraId="61FA5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底盘厂家提供的底盘随车配件清单1份。</w:t>
            </w:r>
          </w:p>
          <w:p w14:paraId="091DB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车辆整车合格证1份。</w:t>
            </w:r>
          </w:p>
          <w:p w14:paraId="08BF2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上装操作使用说明书3份（纸质版、光盘、U盘电子版各1份）。</w:t>
            </w:r>
          </w:p>
          <w:p w14:paraId="1F1D6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上装维护保养说明书3份（纸质版、光盘、U盘电子版各1份）。</w:t>
            </w:r>
          </w:p>
          <w:p w14:paraId="405A2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上装零配件目录图册3份（纸质版、光盘、U盘电子版各1份）。</w:t>
            </w:r>
          </w:p>
          <w:p w14:paraId="02159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随车工具清单、器材清单1份。</w:t>
            </w:r>
          </w:p>
          <w:p w14:paraId="00594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车架号、发动机号拓印件各2份。</w:t>
            </w:r>
          </w:p>
          <w:p w14:paraId="63EC0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车辆交接清单1份。</w:t>
            </w:r>
          </w:p>
          <w:p w14:paraId="4D2E7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干粉灭火器（≥2kg）1具。</w:t>
            </w:r>
          </w:p>
        </w:tc>
        <w:tc>
          <w:tcPr>
            <w:tcW w:w="0" w:type="auto"/>
            <w:vAlign w:val="center"/>
          </w:tcPr>
          <w:p w14:paraId="5A5EB6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4B07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396E5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4A2B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48D0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BDB177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47E8512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随车器材</w:t>
            </w:r>
          </w:p>
        </w:tc>
        <w:tc>
          <w:tcPr>
            <w:tcW w:w="0" w:type="auto"/>
            <w:vAlign w:val="center"/>
          </w:tcPr>
          <w:p w14:paraId="7A2C8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供水水带（16-65-20）6条。</w:t>
            </w:r>
          </w:p>
          <w:p w14:paraId="3D834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供水水带（16-80-20）10条。</w:t>
            </w:r>
          </w:p>
          <w:p w14:paraId="2E900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供水水带（20-40-5）20条。</w:t>
            </w:r>
          </w:p>
          <w:p w14:paraId="7A95D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转换接口（65卡式转40卡式）20个。</w:t>
            </w:r>
          </w:p>
          <w:p w14:paraId="5C858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三分水器（65分40*3）3个。</w:t>
            </w:r>
          </w:p>
          <w:p w14:paraId="5C8E4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吸水管（150mm，2m）4根。</w:t>
            </w:r>
          </w:p>
          <w:p w14:paraId="54B59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滤水器（150mm）1个。</w:t>
            </w:r>
          </w:p>
          <w:p w14:paraId="6BCC4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吸水管扳手（150mm）2把。</w:t>
            </w:r>
          </w:p>
          <w:p w14:paraId="7CEB8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移动水囊（容量：2吨，材质结实耐用，配输水软管、快速充气等配件，无渗水现象）2套。</w:t>
            </w:r>
          </w:p>
          <w:p w14:paraId="3ADA3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水桶（≥20L）20个。</w:t>
            </w:r>
          </w:p>
          <w:p w14:paraId="103C7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水质检测仪（能够对净化后的水进行常规检测，对氨、氮、余氯、磷酸盐、亚硝酸盐、硫化物、六价铬、氟、氰、汞、铅、钡、镉等指标进行检测）2套。</w:t>
            </w:r>
          </w:p>
          <w:p w14:paraId="0818C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原车工具及附件1套。</w:t>
            </w:r>
          </w:p>
          <w:p w14:paraId="31C76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干粉灭火器（2kg，固定在适当位置）2个。</w:t>
            </w:r>
          </w:p>
          <w:p w14:paraId="3EEF3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原车钥匙4把。</w:t>
            </w:r>
          </w:p>
          <w:p w14:paraId="3473B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金属防滑链（与车辆轮胎尺寸配套）1套。</w:t>
            </w:r>
          </w:p>
          <w:p w14:paraId="1C83C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备用轮胎1条。</w:t>
            </w:r>
          </w:p>
        </w:tc>
        <w:tc>
          <w:tcPr>
            <w:tcW w:w="0" w:type="auto"/>
            <w:vAlign w:val="center"/>
          </w:tcPr>
          <w:p w14:paraId="042378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BAC50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31F72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2447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5931C0D9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709D5D8E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97E8E6DD-AA38-4FA2-9131-4B20B795CC4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FF0267A4-75D6-4CB2-8E8C-0CEF78CE745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7355A46-6668-4EEB-87DB-D9AD5394CEC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DC2CA2"/>
    <w:rsid w:val="11E4475A"/>
    <w:rsid w:val="11F04C52"/>
    <w:rsid w:val="11F73D63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90748EB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4599</Words>
  <Characters>4788</Characters>
  <Lines>8</Lines>
  <Paragraphs>2</Paragraphs>
  <TotalTime>0</TotalTime>
  <ScaleCrop>false</ScaleCrop>
  <LinksUpToDate>false</LinksUpToDate>
  <CharactersWithSpaces>4903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