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ED42B">
      <w:pPr>
        <w:pStyle w:val="3"/>
        <w:bidi w:val="0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具有</w:t>
      </w:r>
      <w:r>
        <w:rPr>
          <w:rFonts w:hint="eastAsia" w:ascii="宋体" w:hAnsi="宋体" w:eastAsia="宋体" w:cs="宋体"/>
          <w:sz w:val="32"/>
          <w:szCs w:val="32"/>
        </w:rPr>
        <w:t>健全财务会计制度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的证明材料</w:t>
      </w:r>
    </w:p>
    <w:p w14:paraId="345F2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供应商提供截至响应文件提交截止之日前一年内，经审计的财务报告（包含审计报告和审计报告中所涉及的财务报表和报表附注）或者银行出具的资信证明。未经审计的提供财务报告（包括资产负债表、利润表、现金流量表）。 供应商注册时间截至响应文件提交截止之日前不足一年的，也可提供在相关主管部门备案的公司章程等证明材料。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jYzMzZTgwZjY2NzhmMWJjMzIyOTY4Y2ExYzMwODIifQ=="/>
  </w:docVars>
  <w:rsids>
    <w:rsidRoot w:val="00000000"/>
    <w:rsid w:val="15C63E78"/>
    <w:rsid w:val="5EDB1897"/>
    <w:rsid w:val="6519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178</Characters>
  <Lines>0</Lines>
  <Paragraphs>0</Paragraphs>
  <TotalTime>0</TotalTime>
  <ScaleCrop>false</ScaleCrop>
  <LinksUpToDate>false</LinksUpToDate>
  <CharactersWithSpaces>179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2024-03-27T07:02:00Z</dcterms:created>
  <dc:creator>Lenovo</dc:creator>
  <cp:lastModifiedBy>111</cp:lastModifiedBy>
  <dcterms:modified xsi:type="dcterms:W3CDTF">2025-09-24T05:57:47Z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4C82FEAF41854E8EA26B8702D3258206_12</vt:lpwstr>
  </property>
  <property fmtid="{D5CDD505-2E9C-101B-9397-08002B2CF9AE}" pid="4" name="KSOTemplateDocerSaveRecord">
    <vt:lpwstr>eyJoZGlkIjoiOGJhYTI0YmQ1NzI1YWI2NTViYjExNzA4MzI0MmJiNWMiLCJ1c2VySWQiOiIzNjEzOTEwNjgifQ==</vt:lpwstr>
  </property>
</Properties>
</file>