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版本号：240822001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凉山州财政投资评审中心工程建设项目财政预算评审采购</w:t>
      </w:r>
    </w:p>
    <w:p>
      <w:pPr>
        <w:pStyle w:val="null3"/>
        <w:jc w:val="center"/>
        <w:outlineLvl w:val="2"/>
      </w:pPr>
      <w:r>
        <w:rPr>
          <w:b/>
          <w:sz w:val="28"/>
        </w:rPr>
        <w:t>采购项目编号：</w:t>
      </w:r>
      <w:r>
        <w:rPr>
          <w:b/>
          <w:sz w:val="28"/>
        </w:rPr>
        <w:t>N5134112024000293</w:t>
      </w:r>
    </w:p>
    <w:p>
      <w:pPr>
        <w:pStyle w:val="null3"/>
        <w:jc w:val="left"/>
        <w:outlineLvl w:val="2"/>
      </w:pPr>
      <w:r>
        <w:rPr>
          <w:b/>
          <w:sz w:val="28"/>
        </w:rPr>
        <w:t>凉山州财政局综合管理部</w:t>
      </w:r>
    </w:p>
    <w:p>
      <w:pPr>
        <w:pStyle w:val="null3"/>
        <w:jc w:val="center"/>
        <w:outlineLvl w:val="2"/>
      </w:pPr>
      <w:r>
        <w:rPr>
          <w:b/>
          <w:sz w:val="28"/>
        </w:rPr>
        <w:t>凉山州政府采购中心</w:t>
      </w:r>
      <w:r>
        <w:rPr>
          <w:b/>
          <w:sz w:val="28"/>
        </w:rPr>
        <w:t>共同编制</w:t>
      </w:r>
    </w:p>
    <w:p>
      <w:pPr>
        <w:pStyle w:val="null3"/>
        <w:jc w:val="center"/>
      </w:pPr>
      <w:r>
        <w:rPr/>
        <w:t>2024年08月30日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凉山州政府采购中心</w:t>
      </w:r>
      <w:r>
        <w:rPr/>
        <w:t xml:space="preserve"> （以下简称“代理机构”）受 </w:t>
      </w:r>
      <w:r>
        <w:rPr/>
        <w:t>凉山州财政局综合管理部</w:t>
      </w:r>
      <w:r>
        <w:rPr/>
        <w:t xml:space="preserve"> 委托，拟对 </w:t>
      </w:r>
      <w:r>
        <w:rPr/>
        <w:t>凉山州财政投资评审中心工程建设项目财政预算评审采购</w:t>
      </w:r>
      <w:r>
        <w:rPr/>
        <w:t xml:space="preserve"> 采用竞争性磋商采购方式进行采购，兹邀请符合资格条件的供应商参加磋商，本项目为四川省</w:t>
      </w:r>
      <w:r>
        <w:rPr/>
        <w:t>凉山彝族自治州州本级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N5134112024000293</w:t>
      </w:r>
    </w:p>
    <w:p>
      <w:pPr>
        <w:pStyle w:val="null3"/>
        <w:jc w:val="left"/>
        <w:outlineLvl w:val="2"/>
      </w:pPr>
      <w:r>
        <w:rPr>
          <w:b/>
          <w:sz w:val="28"/>
        </w:rPr>
        <w:t>1.2.采购项目名称</w:t>
      </w:r>
      <w:r>
        <w:rPr>
          <w:b/>
          <w:sz w:val="28"/>
        </w:rPr>
        <w:t xml:space="preserve">： </w:t>
      </w:r>
      <w:r>
        <w:rPr>
          <w:b/>
          <w:sz w:val="28"/>
        </w:rPr>
        <w:t>凉山州财政投资评审中心工程建设项目财政预算评审采购</w:t>
      </w:r>
    </w:p>
    <w:p>
      <w:pPr>
        <w:pStyle w:val="null3"/>
        <w:jc w:val="left"/>
        <w:outlineLvl w:val="2"/>
      </w:pPr>
      <w:r>
        <w:rPr>
          <w:b/>
          <w:sz w:val="28"/>
        </w:rPr>
        <w:t>1.3.磋商项目简介</w:t>
      </w:r>
    </w:p>
    <w:p>
      <w:pPr>
        <w:pStyle w:val="null3"/>
        <w:ind w:firstLine="480"/>
        <w:jc w:val="left"/>
      </w:pPr>
      <w:r>
        <w:rPr/>
        <w:t>本项目为凉山州财政投资评审中心工程建设项目财政预算评审采购，采购人为凉山州财政局综合管理部，项目资金为财政资金，本项目属性：服务类。本项目共计1个包 。</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供应商以联合体形式参加本采购包的，联合体各方均应当为中小企业。组成联合体的中小企业与联合体内其他企业之间不得存在直接控股、管理关系。</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本项目接受联合体投标（描述：供应商为联合体时，联合体各方应签订联合体协议书，并向采购人提交联合体协议，明确联合体牵头人和各方权利和义务。联合体各方应当共同和采购人签订采购合同，就采购合同约定事项对采购人承担连带责任。联合体各方不得以自己的名义参加本包单独竞标，联合体组成不超过4家。 注： 1、联合体协议、投标（响应）函需联合体各方盖章； 2、一般资格审查第1条具有独立承担民事责任的能力、落实政府采购政策资格审查、特定资格审查三个部分需联合体各方分别盖章； 3、本项目响应文件其他章节仅需联合体牵头方电子签章。）</w:t>
      </w:r>
    </w:p>
    <w:p>
      <w:pPr>
        <w:pStyle w:val="null3"/>
        <w:jc w:val="left"/>
      </w:pPr>
      <w:r>
        <w:rPr/>
        <w:t>2、本项目参加政府采购活动的供应商及其现任法定代表人或单位负责人不得具有行贿犯罪记录。（描述：投标时提供承诺函，格式自拟。）</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凉山州财政局综合管理部</w:t>
      </w:r>
    </w:p>
    <w:p>
      <w:pPr>
        <w:pStyle w:val="null3"/>
        <w:ind w:firstLine="480"/>
        <w:jc w:val="left"/>
      </w:pPr>
      <w:r>
        <w:rPr/>
        <w:t xml:space="preserve"> 地址： </w:t>
      </w:r>
      <w:r>
        <w:rPr/>
        <w:t>西昌市三岔口南路309号</w:t>
      </w:r>
    </w:p>
    <w:p>
      <w:pPr>
        <w:pStyle w:val="null3"/>
        <w:jc w:val="left"/>
      </w:pPr>
      <w:r>
        <w:rPr/>
        <w:t xml:space="preserve"> 邮编： </w:t>
      </w:r>
      <w:r>
        <w:rPr/>
        <w:t>615000</w:t>
      </w:r>
    </w:p>
    <w:p>
      <w:pPr>
        <w:pStyle w:val="null3"/>
        <w:jc w:val="left"/>
      </w:pPr>
      <w:r>
        <w:rPr/>
        <w:t xml:space="preserve"> 联系人： </w:t>
      </w:r>
      <w:r>
        <w:rPr/>
        <w:t>王老师</w:t>
      </w:r>
    </w:p>
    <w:p>
      <w:pPr>
        <w:pStyle w:val="null3"/>
        <w:jc w:val="left"/>
      </w:pPr>
      <w:r>
        <w:rPr/>
        <w:t xml:space="preserve"> 联系电话： </w:t>
      </w:r>
      <w:r>
        <w:rPr/>
        <w:t>0834-3220719</w:t>
      </w:r>
    </w:p>
    <w:p>
      <w:pPr>
        <w:pStyle w:val="null3"/>
        <w:ind w:firstLine="480"/>
        <w:jc w:val="left"/>
        <w:outlineLvl w:val="3"/>
      </w:pPr>
      <w:r>
        <w:rPr>
          <w:b/>
          <w:sz w:val="24"/>
        </w:rPr>
        <w:t>代理机构</w:t>
      </w:r>
      <w:r>
        <w:rPr>
          <w:b/>
          <w:sz w:val="24"/>
        </w:rPr>
        <w:t xml:space="preserve">： </w:t>
      </w:r>
      <w:r>
        <w:rPr>
          <w:b/>
          <w:sz w:val="24"/>
        </w:rPr>
        <w:t>凉山州政府采购中心</w:t>
      </w:r>
    </w:p>
    <w:p>
      <w:pPr>
        <w:pStyle w:val="null3"/>
        <w:ind w:firstLine="480"/>
        <w:jc w:val="left"/>
      </w:pPr>
      <w:r>
        <w:rPr/>
        <w:t xml:space="preserve"> 地址： </w:t>
      </w:r>
      <w:r>
        <w:rPr/>
        <w:t>四川省凉山彝族自治州西昌市凉山州公共资源交易服务中心（西昌市马水河街5号）</w:t>
      </w:r>
    </w:p>
    <w:p>
      <w:pPr>
        <w:pStyle w:val="null3"/>
        <w:jc w:val="left"/>
      </w:pPr>
      <w:r>
        <w:rPr/>
        <w:t xml:space="preserve"> 邮编： </w:t>
      </w:r>
      <w:r>
        <w:rPr/>
        <w:t>615000</w:t>
      </w:r>
    </w:p>
    <w:p>
      <w:pPr>
        <w:pStyle w:val="null3"/>
        <w:jc w:val="left"/>
      </w:pPr>
      <w:r>
        <w:rPr/>
        <w:t xml:space="preserve"> 联系人： </w:t>
      </w:r>
      <w:r>
        <w:rPr/>
        <w:t>王女士</w:t>
      </w:r>
    </w:p>
    <w:p>
      <w:pPr>
        <w:pStyle w:val="null3"/>
        <w:jc w:val="left"/>
      </w:pPr>
      <w:r>
        <w:rPr/>
        <w:t xml:space="preserve"> 联系电话： </w:t>
      </w:r>
      <w:r>
        <w:rPr/>
        <w:t>0834-2169776</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采购包1：3,600,000.00元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1095</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无</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凉山州财政局综合管理部</w:t>
      </w:r>
      <w:r>
        <w:rPr/>
        <w:t xml:space="preserve"> 和 </w:t>
      </w:r>
      <w:r>
        <w:rPr/>
        <w:t>凉山州政府采购中心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凉山州财政局综合管理部</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凉山州政府采购中心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项目服务期达到一年后进行第一阶段验收</w:t>
      </w:r>
      <w:r>
        <w:rPr/>
        <w:t xml:space="preserve"> ，达到验收条件起 </w:t>
      </w:r>
      <w:r>
        <w:rPr/>
        <w:t>10</w:t>
      </w:r>
      <w:r>
        <w:rPr/>
        <w:t xml:space="preserve"> 日内，验收合同总金额的 </w:t>
      </w:r>
      <w:r>
        <w:rPr/>
        <w:t>33.33</w:t>
      </w:r>
      <w:r>
        <w:rPr/>
        <w:t>%；</w:t>
      </w:r>
    </w:p>
    <w:p>
      <w:pPr>
        <w:pStyle w:val="null3"/>
        <w:ind w:firstLine="1200"/>
        <w:jc w:val="left"/>
      </w:pPr>
      <w:r>
        <w:rPr/>
        <w:t>2、</w:t>
      </w:r>
      <w:r>
        <w:rPr/>
        <w:t xml:space="preserve"> 验收条件说明： </w:t>
      </w:r>
      <w:r>
        <w:rPr/>
        <w:t>第一阶段验收合格签订第二年合同,第二年服务到期进行第二阶段验收</w:t>
      </w:r>
      <w:r>
        <w:rPr/>
        <w:t xml:space="preserve"> ，达到验收条件起 </w:t>
      </w:r>
      <w:r>
        <w:rPr/>
        <w:t>10</w:t>
      </w:r>
      <w:r>
        <w:rPr/>
        <w:t xml:space="preserve"> 日内，验收合同总金额的 </w:t>
      </w:r>
      <w:r>
        <w:rPr/>
        <w:t>33.33</w:t>
      </w:r>
      <w:r>
        <w:rPr/>
        <w:t>%；</w:t>
      </w:r>
    </w:p>
    <w:p>
      <w:pPr>
        <w:pStyle w:val="null3"/>
        <w:ind w:firstLine="1200"/>
        <w:jc w:val="left"/>
      </w:pPr>
      <w:r>
        <w:rPr/>
        <w:t>3、</w:t>
      </w:r>
      <w:r>
        <w:rPr/>
        <w:t xml:space="preserve"> 验收条件说明： </w:t>
      </w:r>
      <w:r>
        <w:rPr/>
        <w:t>第二阶段验收合格签订第三年合同,第三年服务到期进行最终验收</w:t>
      </w:r>
      <w:r>
        <w:rPr/>
        <w:t xml:space="preserve"> ，达到验收条件起 </w:t>
      </w:r>
      <w:r>
        <w:rPr/>
        <w:t>10</w:t>
      </w:r>
      <w:r>
        <w:rPr/>
        <w:t xml:space="preserve"> 日内，验收合同总金额的 </w:t>
      </w:r>
      <w:r>
        <w:rPr/>
        <w:t>33.34</w:t>
      </w:r>
      <w:r>
        <w:rPr/>
        <w:t>%；</w:t>
      </w:r>
    </w:p>
    <w:p>
      <w:pPr>
        <w:pStyle w:val="null3"/>
        <w:ind w:firstLine="480"/>
        <w:jc w:val="left"/>
      </w:pPr>
      <w:r>
        <w:rPr/>
        <w:t>八、验收组织的其他事项：</w:t>
      </w:r>
    </w:p>
    <w:p>
      <w:pPr>
        <w:pStyle w:val="null3"/>
        <w:ind w:firstLine="480"/>
        <w:jc w:val="left"/>
      </w:pPr>
      <w:r>
        <w:rPr/>
        <w:t>采购包1：</w:t>
      </w:r>
      <w:r>
        <w:rPr/>
        <w:t>采购人组织相关专业人员进行验收。</w:t>
      </w:r>
    </w:p>
    <w:p>
      <w:pPr>
        <w:pStyle w:val="null3"/>
        <w:ind w:firstLine="480"/>
        <w:jc w:val="left"/>
      </w:pPr>
      <w:r>
        <w:rPr/>
        <w:t>九、技术履约验收内容：</w:t>
      </w:r>
    </w:p>
    <w:p>
      <w:pPr>
        <w:pStyle w:val="null3"/>
        <w:ind w:firstLine="480"/>
        <w:jc w:val="left"/>
      </w:pPr>
      <w:r>
        <w:rPr/>
        <w:t>采购包1：</w:t>
      </w:r>
      <w:r>
        <w:rPr/>
        <w:t>按照磋商文件技术要求、成交供应商的响应文件及承诺、签订的合同、国家及行业相关规范标准进行。</w:t>
      </w:r>
    </w:p>
    <w:p>
      <w:pPr>
        <w:pStyle w:val="null3"/>
        <w:ind w:firstLine="480"/>
        <w:jc w:val="left"/>
      </w:pPr>
      <w:r>
        <w:rPr/>
        <w:t>十、商务履约验收内容：</w:t>
      </w:r>
    </w:p>
    <w:p>
      <w:pPr>
        <w:pStyle w:val="null3"/>
        <w:ind w:firstLine="480"/>
        <w:jc w:val="left"/>
      </w:pPr>
      <w:r>
        <w:rPr/>
        <w:t>采购包1：</w:t>
      </w:r>
      <w:r>
        <w:rPr/>
        <w:t>按照磋商文件商务要求、成交供应商的响应文件及承诺、签订的合同、国家及行业相关规范标准进行。</w:t>
      </w:r>
    </w:p>
    <w:p>
      <w:pPr>
        <w:pStyle w:val="null3"/>
        <w:ind w:firstLine="480"/>
        <w:jc w:val="left"/>
      </w:pPr>
      <w:r>
        <w:rPr/>
        <w:t>十一、履约验收标准：</w:t>
      </w:r>
    </w:p>
    <w:p>
      <w:pPr>
        <w:pStyle w:val="null3"/>
        <w:ind w:firstLine="480"/>
        <w:jc w:val="left"/>
      </w:pPr>
      <w:r>
        <w:rPr/>
        <w:t>采购包1：</w:t>
      </w:r>
      <w:r>
        <w:rPr/>
        <w:t>按照磋商文件要求、成交供应商的响应文件及承诺、签订的合同、国家及行业相关规范标准进行。</w:t>
      </w:r>
    </w:p>
    <w:p>
      <w:pPr>
        <w:pStyle w:val="null3"/>
        <w:ind w:firstLine="480"/>
        <w:jc w:val="left"/>
      </w:pPr>
      <w:r>
        <w:rPr/>
        <w:t>十二、履约验收其他事项：</w:t>
      </w:r>
    </w:p>
    <w:p>
      <w:pPr>
        <w:pStyle w:val="null3"/>
        <w:ind w:firstLine="480"/>
        <w:jc w:val="left"/>
      </w:pPr>
      <w:r>
        <w:rPr/>
        <w:t>采购包1：</w:t>
      </w:r>
      <w:r>
        <w:rPr/>
        <w:t>/</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凉山州财政局综合管理部</w:t>
      </w:r>
      <w:r>
        <w:rPr/>
        <w:t xml:space="preserve"> 负责答复；供应商对除采购需求外的磋商文件的询问、质疑由 </w:t>
      </w:r>
      <w:r>
        <w:rPr/>
        <w:t>凉山州政府采购中心</w:t>
      </w:r>
      <w:r>
        <w:rPr/>
        <w:t xml:space="preserve"> 负责答复；供应商对采购过程、采购结果的询问、质疑由 </w:t>
      </w:r>
      <w:r>
        <w:rPr/>
        <w:t>凉山州政府采购中心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联系人：王老师</w:t>
      </w:r>
    </w:p>
    <w:p>
      <w:pPr>
        <w:pStyle w:val="null3"/>
        <w:jc w:val="left"/>
      </w:pPr>
      <w:r>
        <w:rPr/>
        <w:t>联系电话：0834-3220719</w:t>
      </w:r>
    </w:p>
    <w:p>
      <w:pPr>
        <w:pStyle w:val="null3"/>
        <w:jc w:val="left"/>
      </w:pPr>
      <w:r>
        <w:rPr/>
        <w:t>地址：西昌市三岔口南路309号</w:t>
      </w:r>
    </w:p>
    <w:p>
      <w:pPr>
        <w:pStyle w:val="null3"/>
        <w:jc w:val="left"/>
      </w:pPr>
      <w:r>
        <w:rPr/>
        <w:t>邮编：615000</w:t>
      </w:r>
    </w:p>
    <w:p>
      <w:pPr>
        <w:pStyle w:val="null3"/>
        <w:jc w:val="left"/>
      </w:pPr>
      <w:r>
        <w:rPr/>
        <w:t>答复主体：代理机构</w:t>
      </w:r>
    </w:p>
    <w:p>
      <w:pPr>
        <w:pStyle w:val="null3"/>
        <w:jc w:val="left"/>
      </w:pPr>
      <w:r>
        <w:rPr/>
        <w:t>联系人：王女士</w:t>
      </w:r>
    </w:p>
    <w:p>
      <w:pPr>
        <w:pStyle w:val="null3"/>
        <w:jc w:val="left"/>
      </w:pPr>
      <w:r>
        <w:rPr/>
        <w:t>联系电话：0834-2169776</w:t>
      </w:r>
    </w:p>
    <w:p>
      <w:pPr>
        <w:pStyle w:val="null3"/>
        <w:jc w:val="left"/>
      </w:pPr>
      <w:r>
        <w:rPr/>
        <w:t>地址：四川省凉山彝族自治州西昌市凉山州公共资源交易服务中心（西昌市马水河街5号）</w:t>
      </w:r>
    </w:p>
    <w:p>
      <w:pPr>
        <w:pStyle w:val="null3"/>
        <w:jc w:val="left"/>
      </w:pPr>
      <w:r>
        <w:rPr/>
        <w:t>邮编：615000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3,600,000.00</w:t>
      </w:r>
    </w:p>
    <w:p>
      <w:pPr>
        <w:pStyle w:val="null3"/>
        <w:jc w:val="left"/>
      </w:pPr>
      <w:r>
        <w:rPr/>
        <w:t>采购包最高限价（元）: 3,600,000.00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其他服务</w:t>
            </w:r>
          </w:p>
        </w:tc>
        <w:tc>
          <w:tcPr>
            <w:tcW w:type="dxa" w:w="821"/>
          </w:tcPr>
          <w:p>
            <w:pPr>
              <w:pStyle w:val="null3"/>
              <w:jc w:val="left"/>
            </w:pPr>
            <w:r>
              <w:rPr/>
              <w:t>其他服务</w:t>
            </w:r>
          </w:p>
        </w:tc>
        <w:tc>
          <w:tcPr>
            <w:tcW w:type="dxa" w:w="821"/>
          </w:tcPr>
          <w:p>
            <w:pPr>
              <w:pStyle w:val="null3"/>
              <w:jc w:val="right"/>
            </w:pPr>
            <w:r>
              <w:rPr/>
              <w:t>1.00（批）</w:t>
            </w:r>
          </w:p>
        </w:tc>
        <w:tc>
          <w:tcPr>
            <w:tcW w:type="dxa" w:w="821"/>
          </w:tcPr>
          <w:p>
            <w:pPr>
              <w:pStyle w:val="null3"/>
              <w:jc w:val="right"/>
            </w:pPr>
            <w:r>
              <w:rPr/>
              <w:t>3,600,000.00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其他服务</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3,600,000.00</w:t>
            </w:r>
          </w:p>
        </w:tc>
        <w:tc>
          <w:tcPr>
            <w:tcW w:type="dxa" w:w="977"/>
          </w:tcPr>
          <w:p>
            <w:pPr>
              <w:pStyle w:val="null3"/>
              <w:jc w:val="left"/>
            </w:pPr>
            <w:r>
              <w:rPr/>
              <w:t>总价</w:t>
            </w:r>
          </w:p>
        </w:tc>
        <w:tc>
          <w:tcPr>
            <w:tcW w:type="dxa" w:w="1661"/>
          </w:tcPr>
          <w:p>
            <w:pPr>
              <w:pStyle w:val="null3"/>
              <w:jc w:val="left"/>
            </w:pPr>
            <w:r>
              <w:rPr/>
              <w:t>由于系统原因本项目设置为固定总价报价（3600000.00元），并计算价格分。供应商按最高限价进行响应报价，高于或低于最高限价的报价为无效报价，结算金额以合同中约定的计费标准为准。</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标的名称：其他服务</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left="315" w:firstLine="640"/>
              <w:jc w:val="both"/>
            </w:pPr>
            <w:r>
              <w:rPr>
                <w:rFonts w:ascii="&quot;仿宋&quot;" w:hAnsi="&quot;仿宋&quot;" w:cs="&quot;仿宋&quot;" w:eastAsia="&quot;仿宋&quot;"/>
                <w:b/>
                <w:sz w:val="32"/>
              </w:rPr>
              <w:t>采购最高限价及计费标准</w:t>
            </w:r>
          </w:p>
          <w:p>
            <w:pPr>
              <w:pStyle w:val="null3"/>
              <w:spacing w:before="30"/>
              <w:ind w:left="120" w:right="105" w:firstLine="423"/>
              <w:jc w:val="both"/>
            </w:pPr>
            <w:r>
              <w:rPr>
                <w:rFonts w:ascii="&quot;仿宋&quot;" w:hAnsi="&quot;仿宋&quot;" w:cs="&quot;仿宋&quot;" w:eastAsia="&quot;仿宋&quot;"/>
                <w:b/>
                <w:color w:val="2ECC71"/>
                <w:sz w:val="32"/>
              </w:rPr>
              <w:t>计费标准一</w:t>
            </w:r>
            <w:r>
              <w:rPr>
                <w:rFonts w:ascii="&quot;仿宋&quot;" w:hAnsi="&quot;仿宋&quot;" w:cs="&quot;仿宋&quot;" w:eastAsia="&quot;仿宋&quot;"/>
                <w:sz w:val="32"/>
              </w:rPr>
              <w:t>(要求对列项、工程量和计价同时进行审核)：房屋建筑和市政基础设施工程参照原《工程造价咨询收费标准》（川价发</w:t>
            </w:r>
            <w:r>
              <w:rPr>
                <w:rFonts w:ascii="&quot;仿宋&quot;" w:hAnsi="&quot;仿宋&quot;" w:cs="&quot;仿宋&quot;" w:eastAsia="&quot;仿宋&quot;"/>
                <w:sz w:val="32"/>
              </w:rPr>
              <w:t>〔2008〕</w:t>
            </w:r>
            <w:r>
              <w:rPr>
                <w:rFonts w:ascii="&quot;仿宋&quot;" w:hAnsi="&quot;仿宋&quot;" w:cs="&quot;仿宋&quot;" w:eastAsia="&quot;仿宋&quot;"/>
                <w:sz w:val="32"/>
              </w:rPr>
              <w:t>141号）中“审核工程预算（招标控制价或标底）”计算(以下简称“房建标准”)</w:t>
            </w:r>
            <w:r>
              <w:rPr>
                <w:rFonts w:ascii="&quot;仿宋&quot;" w:hAnsi="&quot;仿宋&quot;" w:cs="&quot;仿宋&quot;" w:eastAsia="&quot;仿宋&quot;"/>
                <w:sz w:val="32"/>
              </w:rPr>
              <w:t>，</w:t>
            </w:r>
            <w:r>
              <w:rPr>
                <w:rFonts w:ascii="&quot;仿宋&quot;" w:hAnsi="&quot;仿宋&quot;" w:cs="&quot;仿宋&quot;" w:eastAsia="&quot;仿宋&quot;"/>
                <w:sz w:val="32"/>
              </w:rPr>
              <w:t>其中：</w:t>
            </w:r>
          </w:p>
          <w:p>
            <w:pPr>
              <w:pStyle w:val="null3"/>
              <w:spacing w:before="15"/>
              <w:ind w:left="120" w:right="105" w:firstLine="429"/>
              <w:jc w:val="both"/>
            </w:pPr>
            <w:r>
              <w:rPr>
                <w:rFonts w:ascii="&quot;仿宋&quot;" w:hAnsi="&quot;仿宋&quot;" w:cs="&quot;仿宋&quot;" w:eastAsia="&quot;仿宋&quot;"/>
                <w:sz w:val="32"/>
              </w:rPr>
              <w:t>1、送审金额在200万元及以下的，审</w:t>
            </w:r>
            <w:r>
              <w:rPr>
                <w:rFonts w:ascii="&quot;仿宋&quot;" w:hAnsi="&quot;仿宋&quot;" w:cs="&quot;仿宋&quot;" w:eastAsia="&quot;仿宋&quot;"/>
                <w:sz w:val="32"/>
              </w:rPr>
              <w:t>核费</w:t>
            </w:r>
            <w:r>
              <w:rPr>
                <w:rFonts w:ascii="&quot;仿宋&quot;" w:hAnsi="&quot;仿宋&quot;" w:cs="&quot;仿宋&quot;" w:eastAsia="&quot;仿宋&quot;"/>
                <w:sz w:val="32"/>
              </w:rPr>
              <w:t>按</w:t>
            </w:r>
            <w:r>
              <w:rPr>
                <w:rFonts w:ascii="&quot;仿宋&quot;" w:hAnsi="&quot;仿宋&quot;" w:cs="&quot;仿宋&quot;" w:eastAsia="&quot;仿宋&quot;"/>
                <w:sz w:val="32"/>
              </w:rPr>
              <w:t>房建标准</w:t>
            </w:r>
            <w:r>
              <w:rPr>
                <w:rFonts w:ascii="&quot;仿宋&quot;" w:hAnsi="&quot;仿宋&quot;" w:cs="&quot;仿宋&quot;" w:eastAsia="&quot;仿宋&quot;"/>
                <w:sz w:val="32"/>
              </w:rPr>
              <w:t>下浮30%。</w:t>
            </w:r>
          </w:p>
          <w:p>
            <w:pPr>
              <w:pStyle w:val="null3"/>
              <w:spacing w:before="15"/>
              <w:ind w:left="120" w:right="105" w:firstLine="411"/>
              <w:jc w:val="both"/>
            </w:pPr>
            <w:r>
              <w:rPr>
                <w:rFonts w:ascii="&quot;仿宋&quot;" w:hAnsi="&quot;仿宋&quot;" w:cs="&quot;仿宋&quot;" w:eastAsia="&quot;仿宋&quot;"/>
                <w:sz w:val="32"/>
              </w:rPr>
              <w:t>2</w:t>
            </w:r>
            <w:r>
              <w:rPr>
                <w:rFonts w:ascii="&quot;仿宋&quot;" w:hAnsi="&quot;仿宋&quot;" w:cs="&quot;仿宋&quot;" w:eastAsia="&quot;仿宋&quot;"/>
                <w:sz w:val="32"/>
              </w:rPr>
              <w:t>、</w:t>
            </w:r>
            <w:r>
              <w:rPr>
                <w:rFonts w:ascii="&quot;仿宋&quot;" w:hAnsi="&quot;仿宋&quot;" w:cs="&quot;仿宋&quot;" w:eastAsia="&quot;仿宋&quot;"/>
                <w:sz w:val="32"/>
              </w:rPr>
              <w:t>送审金额在200万元至3000万元</w:t>
            </w:r>
            <w:r>
              <w:rPr>
                <w:rFonts w:ascii="&quot;仿宋&quot;" w:hAnsi="&quot;仿宋&quot;" w:cs="&quot;仿宋&quot;" w:eastAsia="&quot;仿宋&quot;"/>
                <w:sz w:val="32"/>
              </w:rPr>
              <w:t>（含）的，审核费</w:t>
            </w:r>
            <w:r>
              <w:rPr>
                <w:rFonts w:ascii="&quot;仿宋&quot;" w:hAnsi="&quot;仿宋&quot;" w:cs="&quot;仿宋&quot;" w:eastAsia="&quot;仿宋&quot;"/>
                <w:sz w:val="32"/>
              </w:rPr>
              <w:t>按</w:t>
            </w:r>
            <w:r>
              <w:rPr>
                <w:rFonts w:ascii="&quot;仿宋&quot;" w:hAnsi="&quot;仿宋&quot;" w:cs="&quot;仿宋&quot;" w:eastAsia="&quot;仿宋&quot;"/>
                <w:sz w:val="32"/>
              </w:rPr>
              <w:t>房建标准</w:t>
            </w:r>
            <w:r>
              <w:rPr>
                <w:rFonts w:ascii="&quot;仿宋&quot;" w:hAnsi="&quot;仿宋&quot;" w:cs="&quot;仿宋&quot;" w:eastAsia="&quot;仿宋&quot;"/>
                <w:sz w:val="32"/>
              </w:rPr>
              <w:t>下浮40%。</w:t>
            </w:r>
          </w:p>
          <w:p>
            <w:pPr>
              <w:pStyle w:val="null3"/>
              <w:spacing w:before="15"/>
              <w:ind w:left="120" w:right="105" w:firstLine="418"/>
              <w:jc w:val="both"/>
            </w:pPr>
            <w:r>
              <w:rPr>
                <w:rFonts w:ascii="&quot;仿宋&quot;" w:hAnsi="&quot;仿宋&quot;" w:cs="&quot;仿宋&quot;" w:eastAsia="&quot;仿宋&quot;"/>
                <w:sz w:val="32"/>
              </w:rPr>
              <w:t>3、送审金</w:t>
            </w:r>
            <w:r>
              <w:rPr>
                <w:rFonts w:ascii="&quot;仿宋&quot;" w:hAnsi="&quot;仿宋&quot;" w:cs="&quot;仿宋&quot;" w:eastAsia="&quot;仿宋&quot;"/>
                <w:sz w:val="32"/>
              </w:rPr>
              <w:t>额在3000万元以上的，</w:t>
            </w:r>
            <w:r>
              <w:rPr>
                <w:rFonts w:ascii="&quot;仿宋&quot;" w:hAnsi="&quot;仿宋&quot;" w:cs="&quot;仿宋&quot;" w:eastAsia="&quot;仿宋&quot;"/>
                <w:sz w:val="32"/>
              </w:rPr>
              <w:t>审</w:t>
            </w:r>
            <w:r>
              <w:rPr>
                <w:rFonts w:ascii="&quot;仿宋&quot;" w:hAnsi="&quot;仿宋&quot;" w:cs="&quot;仿宋&quot;" w:eastAsia="&quot;仿宋&quot;"/>
                <w:sz w:val="32"/>
              </w:rPr>
              <w:t>核费</w:t>
            </w:r>
            <w:r>
              <w:rPr>
                <w:rFonts w:ascii="&quot;仿宋&quot;" w:hAnsi="&quot;仿宋&quot;" w:cs="&quot;仿宋&quot;" w:eastAsia="&quot;仿宋&quot;"/>
                <w:sz w:val="32"/>
              </w:rPr>
              <w:t>按</w:t>
            </w:r>
            <w:r>
              <w:rPr>
                <w:rFonts w:ascii="&quot;仿宋&quot;" w:hAnsi="&quot;仿宋&quot;" w:cs="&quot;仿宋&quot;" w:eastAsia="&quot;仿宋&quot;"/>
                <w:sz w:val="32"/>
              </w:rPr>
              <w:t>房建标准</w:t>
            </w:r>
            <w:r>
              <w:rPr>
                <w:rFonts w:ascii="&quot;仿宋&quot;" w:hAnsi="&quot;仿宋&quot;" w:cs="&quot;仿宋&quot;" w:eastAsia="&quot;仿宋&quot;"/>
                <w:sz w:val="32"/>
              </w:rPr>
              <w:t>下浮</w:t>
            </w:r>
            <w:r>
              <w:rPr>
                <w:rFonts w:ascii="&quot;仿宋&quot;" w:hAnsi="&quot;仿宋&quot;" w:cs="&quot;仿宋&quot;" w:eastAsia="&quot;仿宋&quot;"/>
                <w:sz w:val="32"/>
              </w:rPr>
              <w:t>52</w:t>
            </w:r>
            <w:r>
              <w:rPr>
                <w:rFonts w:ascii="&quot;仿宋&quot;" w:hAnsi="&quot;仿宋&quot;" w:cs="&quot;仿宋&quot;" w:eastAsia="&quot;仿宋&quot;"/>
                <w:sz w:val="32"/>
              </w:rPr>
              <w:t>%。</w:t>
            </w:r>
          </w:p>
          <w:p>
            <w:pPr>
              <w:pStyle w:val="null3"/>
              <w:spacing w:before="30"/>
              <w:ind w:left="120" w:right="105" w:firstLine="423"/>
              <w:jc w:val="both"/>
            </w:pPr>
            <w:r>
              <w:rPr>
                <w:rFonts w:ascii="&quot;仿宋&quot;" w:hAnsi="&quot;仿宋&quot;" w:cs="&quot;仿宋&quot;" w:eastAsia="&quot;仿宋&quot;"/>
                <w:b/>
                <w:color w:val="1ABC9C"/>
                <w:sz w:val="32"/>
              </w:rPr>
              <w:t>计费标准二</w:t>
            </w:r>
            <w:r>
              <w:rPr>
                <w:rFonts w:ascii="&quot;仿宋&quot;" w:hAnsi="&quot;仿宋&quot;" w:cs="&quot;仿宋&quot;" w:eastAsia="&quot;仿宋&quot;"/>
                <w:sz w:val="32"/>
              </w:rPr>
              <w:t xml:space="preserve">(只要求审核列项和计价)，不对工程量进行详细审核的项目：按照前项计费标准一的50%计取。             </w:t>
            </w:r>
          </w:p>
          <w:p>
            <w:pPr>
              <w:pStyle w:val="null3"/>
              <w:spacing w:before="30"/>
              <w:ind w:left="120" w:right="105" w:firstLine="423"/>
              <w:jc w:val="both"/>
            </w:pPr>
            <w:r>
              <w:rPr>
                <w:rFonts w:ascii="&quot;仿宋&quot;" w:hAnsi="&quot;仿宋&quot;" w:cs="&quot;仿宋&quot;" w:eastAsia="&quot;仿宋&quot;"/>
                <w:b/>
                <w:color w:val="1ABC9C"/>
                <w:sz w:val="32"/>
              </w:rPr>
              <w:t>计费标准三</w:t>
            </w:r>
            <w:r>
              <w:rPr>
                <w:rFonts w:ascii="&quot;仿宋&quot;" w:hAnsi="&quot;仿宋&quot;" w:cs="&quot;仿宋&quot;" w:eastAsia="&quot;仿宋&quot;"/>
                <w:sz w:val="32"/>
              </w:rPr>
              <w:t xml:space="preserve">：单个项目按前两项计费标准计费后低于3000元的按3000元计取。 </w:t>
            </w:r>
          </w:p>
          <w:p>
            <w:pPr>
              <w:pStyle w:val="null3"/>
              <w:spacing w:before="30"/>
              <w:ind w:left="120" w:right="105" w:firstLine="423"/>
              <w:jc w:val="both"/>
            </w:pPr>
            <w:r>
              <w:rPr>
                <w:rFonts w:ascii="&quot;仿宋&quot;" w:hAnsi="&quot;仿宋&quot;" w:cs="&quot;仿宋&quot;" w:eastAsia="&quot;仿宋&quot;"/>
                <w:sz w:val="32"/>
              </w:rPr>
              <w:t>注：</w:t>
            </w:r>
            <w:r>
              <w:rPr>
                <w:rFonts w:ascii="&quot;仿宋&quot;" w:hAnsi="&quot;仿宋&quot;" w:cs="&quot;仿宋&quot;" w:eastAsia="&quot;仿宋&quot;"/>
                <w:sz w:val="32"/>
              </w:rPr>
              <w:t>1、地质勘探类、信息化建设项目</w:t>
            </w:r>
            <w:r>
              <w:rPr>
                <w:rFonts w:ascii="&quot;仿宋&quot;" w:hAnsi="&quot;仿宋&quot;" w:cs="&quot;仿宋&quot;" w:eastAsia="&quot;仿宋&quot;"/>
                <w:sz w:val="32"/>
              </w:rPr>
              <w:t>按计费标准一计算；土地整理类工程按计费标准一的60%计算；公路</w:t>
            </w:r>
            <w:r>
              <w:rPr>
                <w:rFonts w:ascii="&quot;仿宋&quot;" w:hAnsi="&quot;仿宋&quot;" w:cs="&quot;仿宋&quot;" w:eastAsia="&quot;仿宋&quot;"/>
                <w:sz w:val="32"/>
              </w:rPr>
              <w:t>、铁路、水利、坝等土木工程及地质灾害类工程按</w:t>
            </w:r>
            <w:r>
              <w:rPr>
                <w:rFonts w:ascii="&quot;仿宋&quot;" w:hAnsi="&quot;仿宋&quot;" w:cs="&quot;仿宋&quot;" w:eastAsia="&quot;仿宋&quot;"/>
                <w:sz w:val="32"/>
              </w:rPr>
              <w:t>计费标准一</w:t>
            </w:r>
            <w:r>
              <w:rPr>
                <w:rFonts w:ascii="&quot;仿宋&quot;" w:hAnsi="&quot;仿宋&quot;" w:cs="&quot;仿宋&quot;" w:eastAsia="&quot;仿宋&quot;"/>
                <w:sz w:val="32"/>
              </w:rPr>
              <w:t>的50%计算。</w:t>
            </w:r>
            <w:r>
              <w:rPr>
                <w:rFonts w:ascii="calibri" w:hAnsi="calibri" w:cs="calibri" w:eastAsia="calibri"/>
                <w:sz w:val="21"/>
              </w:rPr>
              <w:t xml:space="preserve">  </w:t>
            </w:r>
          </w:p>
          <w:p>
            <w:pPr>
              <w:pStyle w:val="null3"/>
              <w:spacing w:before="30"/>
              <w:ind w:left="120" w:right="105" w:firstLine="423"/>
              <w:jc w:val="both"/>
            </w:pPr>
            <w:r>
              <w:rPr>
                <w:rFonts w:ascii="&quot;仿宋&quot;" w:hAnsi="&quot;仿宋&quot;" w:cs="&quot;仿宋&quot;" w:eastAsia="&quot;仿宋&quot;"/>
                <w:sz w:val="32"/>
              </w:rPr>
              <w:t>2、</w:t>
            </w:r>
            <w:r>
              <w:rPr>
                <w:rFonts w:ascii="&quot;仿宋&quot;" w:hAnsi="&quot;仿宋&quot;" w:cs="&quot;仿宋&quot;" w:eastAsia="&quot;仿宋&quot;"/>
                <w:sz w:val="32"/>
              </w:rPr>
              <w:t>计费基数按采购人最终确定的所委托单个项目</w:t>
            </w:r>
            <w:r>
              <w:rPr>
                <w:rFonts w:ascii="&quot;仿宋&quot;" w:hAnsi="&quot;仿宋&quot;" w:cs="&quot;仿宋&quot;" w:eastAsia="&quot;仿宋&quot;"/>
                <w:sz w:val="32"/>
              </w:rPr>
              <w:t>预算</w:t>
            </w:r>
            <w:r>
              <w:rPr>
                <w:rFonts w:ascii="&quot;仿宋&quot;" w:hAnsi="&quot;仿宋&quot;" w:cs="&quot;仿宋&quot;" w:eastAsia="&quot;仿宋&quot;"/>
                <w:sz w:val="32"/>
              </w:rPr>
              <w:t>总价计算；其中单个项目如划分了标段的，按采购人最终确定的各标段总价分别计算</w:t>
            </w:r>
            <w:r>
              <w:rPr>
                <w:rFonts w:ascii="&quot;仿宋&quot;" w:hAnsi="&quot;仿宋&quot;" w:cs="&quot;仿宋&quot;" w:eastAsia="&quot;仿宋&quot;"/>
                <w:sz w:val="32"/>
              </w:rPr>
              <w:t>。</w:t>
            </w:r>
          </w:p>
          <w:p>
            <w:pPr>
              <w:pStyle w:val="null3"/>
              <w:spacing w:before="30"/>
              <w:ind w:left="120" w:right="105" w:firstLine="423"/>
              <w:jc w:val="both"/>
            </w:pPr>
            <w:r>
              <w:rPr>
                <w:rFonts w:ascii="&quot;仿宋&quot;" w:hAnsi="&quot;仿宋&quot;" w:cs="&quot;仿宋&quot;" w:eastAsia="&quot;仿宋&quot;"/>
                <w:sz w:val="32"/>
              </w:rPr>
              <w:t>3、</w:t>
            </w:r>
            <w:r>
              <w:rPr>
                <w:rFonts w:ascii="&quot;仿宋&quot;" w:hAnsi="&quot;仿宋&quot;" w:cs="&quot;仿宋&quot;" w:eastAsia="&quot;仿宋&quot;"/>
                <w:sz w:val="32"/>
              </w:rPr>
              <w:t>如果图纸有重复利用（即图纸完全相同，或上部结构相同等情况），重复利用部分按照上述收费的30%计算。</w:t>
            </w:r>
          </w:p>
          <w:p>
            <w:pPr>
              <w:pStyle w:val="null3"/>
              <w:spacing w:before="30"/>
              <w:ind w:left="120" w:right="105" w:firstLine="423"/>
              <w:jc w:val="both"/>
            </w:pPr>
            <w:r>
              <w:rPr>
                <w:rFonts w:ascii="&quot;仿宋&quot;" w:hAnsi="&quot;仿宋&quot;" w:cs="&quot;仿宋&quot;" w:eastAsia="&quot;仿宋&quot;"/>
                <w:sz w:val="32"/>
              </w:rPr>
              <w:t>4、</w:t>
            </w:r>
            <w:r>
              <w:rPr>
                <w:rFonts w:ascii="&quot;仿宋&quot;" w:hAnsi="&quot;仿宋&quot;" w:cs="&quot;仿宋&quot;" w:eastAsia="&quot;仿宋&quot;"/>
                <w:sz w:val="32"/>
              </w:rPr>
              <w:t>零星协助评审（评价）工作，按照工日计费不报价，采取固定价格：高级职称或全国注册造价工程师为800元/人/天，中级职称或工程师为600元/人/天，初级职称及专业技术人员为400元/人/天；交通、食宿、补助费等按照《凉山州州直机关差旅费管理办法》的标准计算。</w:t>
            </w:r>
          </w:p>
          <w:p>
            <w:pPr>
              <w:pStyle w:val="null3"/>
              <w:spacing w:before="30"/>
              <w:ind w:left="120" w:right="105" w:firstLine="423"/>
              <w:jc w:val="both"/>
            </w:pPr>
            <w:r>
              <w:rPr>
                <w:sz w:val="27"/>
              </w:rPr>
              <w:t>5、</w:t>
            </w:r>
            <w:r>
              <w:rPr>
                <w:rFonts w:ascii="&quot;仿宋&quot;" w:hAnsi="&quot;仿宋&quot;" w:cs="&quot;仿宋&quot;" w:eastAsia="&quot;仿宋&quot;"/>
                <w:sz w:val="32"/>
              </w:rPr>
              <w:t>以上计</w:t>
            </w:r>
            <w:r>
              <w:rPr>
                <w:rFonts w:ascii="&quot;仿宋&quot;" w:hAnsi="&quot;仿宋&quot;" w:cs="&quot;仿宋&quot;" w:eastAsia="&quot;仿宋&quot;"/>
                <w:color w:val="000000"/>
                <w:sz w:val="32"/>
              </w:rPr>
              <w:t>费标准含所有费用</w:t>
            </w:r>
            <w:r>
              <w:rPr>
                <w:rFonts w:ascii="&quot;仿宋&quot;" w:hAnsi="&quot;仿宋&quot;" w:cs="&quot;仿宋&quot;" w:eastAsia="&quot;仿宋&quot;"/>
                <w:color w:val="000000"/>
                <w:sz w:val="32"/>
              </w:rPr>
              <w:t>。</w:t>
            </w:r>
          </w:p>
          <w:p>
            <w:pPr>
              <w:pStyle w:val="null3"/>
              <w:spacing w:before="30"/>
              <w:ind w:left="120" w:right="105" w:firstLine="423"/>
              <w:jc w:val="both"/>
            </w:pPr>
            <w:r>
              <w:rPr>
                <w:rFonts w:ascii="&quot;仿宋&quot;" w:hAnsi="&quot;仿宋&quot;" w:cs="&quot;仿宋&quot;" w:eastAsia="&quot;仿宋&quot;"/>
                <w:b/>
                <w:color w:val="3498DB"/>
                <w:sz w:val="32"/>
              </w:rPr>
              <w:t>投标人需在响应文件中对以上内容单独承诺，承诺函格式自拟。</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ind w:firstLine="640"/>
              <w:jc w:val="both"/>
            </w:pPr>
            <w:r>
              <w:rPr>
                <w:rFonts w:ascii="&quot;仿宋&quot;" w:hAnsi="&quot;仿宋&quot;" w:cs="&quot;仿宋&quot;" w:eastAsia="&quot;仿宋&quot;"/>
                <w:sz w:val="32"/>
              </w:rPr>
              <w:t>供应商应当按照国家相关法律法规、《建设工程造价咨询规范》GB/T51095-2015、《工程造价咨询企业服务清单》CCEA/GC11-2019、《四川省建设工程造价咨询标准》DBJ51/T090-2018、以及采购人现行的规定和要求，独立、客观、公正、科学地开展预算评审等工作，并承担相应的法律责任。</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jc w:val="both"/>
            </w:pPr>
            <w:r>
              <w:rPr>
                <w:rFonts w:ascii="&quot;仿宋&quot;" w:hAnsi="&quot;仿宋&quot;" w:cs="&quot;仿宋&quot;" w:eastAsia="&quot;仿宋&quot;"/>
                <w:sz w:val="32"/>
              </w:rPr>
              <w:t>绩效考核（时间与方式的细化）：</w:t>
            </w:r>
            <w:r>
              <w:rPr>
                <w:rFonts w:ascii="&quot;仿宋&quot;" w:hAnsi="&quot;仿宋&quot;" w:cs="&quot;仿宋&quot;" w:eastAsia="&quot;仿宋&quot;"/>
                <w:sz w:val="32"/>
              </w:rPr>
              <w:t>采购人根据国家有关政策法规和行业主管部门的评价，对成交人履行合同义务和项目评审质量等情况进行考核，并按照考核办法进行项目任务下达、资金支付及结算。考核方式详见：《凉山州财政投资评审中心第三方机构管理办法（2022）》</w:t>
            </w:r>
            <w:r>
              <w:rPr>
                <w:rFonts w:ascii="&quot;仿宋&quot;" w:hAnsi="&quot;仿宋&quot;" w:cs="&quot;仿宋&quot;" w:eastAsia="&quot;仿宋&quot;"/>
                <w:sz w:val="32"/>
              </w:rPr>
              <w:t>。</w:t>
            </w:r>
          </w:p>
        </w:tc>
      </w:tr>
      <w:tr>
        <w:tc>
          <w:tcPr>
            <w:tcW w:type="dxa" w:w="831"/>
          </w:tcPr>
          <w:p>
            <w:pPr>
              <w:pStyle w:val="null3"/>
              <w:jc w:val="left"/>
            </w:pPr>
            <w:r>
              <w:rPr/>
              <w:t>4</w:t>
            </w:r>
          </w:p>
        </w:tc>
        <w:tc>
          <w:tcPr>
            <w:tcW w:type="dxa" w:w="1246"/>
          </w:tcPr>
          <w:p>
            <w:pPr>
              <w:pStyle w:val="null3"/>
              <w:jc w:val="left"/>
            </w:pPr>
            <w:r>
              <w:rPr/>
              <w:t>★</w:t>
            </w:r>
          </w:p>
        </w:tc>
        <w:tc>
          <w:tcPr>
            <w:tcW w:type="dxa" w:w="2492"/>
          </w:tcPr>
          <w:p/>
        </w:tc>
        <w:tc>
          <w:tcPr>
            <w:tcW w:type="dxa" w:w="3738"/>
          </w:tcPr>
          <w:p>
            <w:pPr>
              <w:pStyle w:val="null3"/>
              <w:jc w:val="both"/>
            </w:pPr>
            <w:r>
              <w:rPr>
                <w:rFonts w:ascii="&quot;仿宋&quot;" w:hAnsi="&quot;仿宋&quot;" w:cs="&quot;仿宋&quot;" w:eastAsia="&quot;仿宋&quot;"/>
                <w:sz w:val="32"/>
              </w:rPr>
              <w:t>成交人应按照采购人的要求，在需要成交人提供人员参与时，应提供在竞标文件中承诺的专业人员为采购人服务。在合同履行期间不得拒绝接受任务，如中标单位拒绝接受采购人委托任务，造成采购人工作任务无法完成，采购人将按照合同约定追究成交人的相关责任。（</w:t>
            </w:r>
            <w:r>
              <w:rPr>
                <w:rFonts w:ascii="&quot;仿宋&quot;" w:hAnsi="&quot;仿宋&quot;" w:cs="&quot;仿宋&quot;" w:eastAsia="&quot;仿宋&quot;"/>
                <w:b/>
                <w:color w:val="3498DB"/>
                <w:sz w:val="32"/>
              </w:rPr>
              <w:t>投标人需在响应文件中对以上内容单独承诺，承诺函格式自拟。</w:t>
            </w:r>
            <w:r>
              <w:rPr>
                <w:rFonts w:ascii="&quot;仿宋&quot;" w:hAnsi="&quot;仿宋&quot;" w:cs="&quot;仿宋&quot;" w:eastAsia="&quot;仿宋&quot;"/>
                <w:sz w:val="32"/>
              </w:rPr>
              <w:t>）</w:t>
            </w:r>
          </w:p>
        </w:tc>
      </w:tr>
      <w:tr>
        <w:tc>
          <w:tcPr>
            <w:tcW w:type="dxa" w:w="831"/>
          </w:tcPr>
          <w:p>
            <w:pPr>
              <w:pStyle w:val="null3"/>
              <w:jc w:val="left"/>
            </w:pPr>
            <w:r>
              <w:rPr/>
              <w:t>5</w:t>
            </w:r>
          </w:p>
        </w:tc>
        <w:tc>
          <w:tcPr>
            <w:tcW w:type="dxa" w:w="1246"/>
          </w:tcPr>
          <w:p>
            <w:pPr>
              <w:pStyle w:val="null3"/>
              <w:jc w:val="left"/>
            </w:pPr>
            <w:r>
              <w:rPr/>
              <w:t>★</w:t>
            </w:r>
          </w:p>
        </w:tc>
        <w:tc>
          <w:tcPr>
            <w:tcW w:type="dxa" w:w="2492"/>
          </w:tcPr>
          <w:p/>
        </w:tc>
        <w:tc>
          <w:tcPr>
            <w:tcW w:type="dxa" w:w="3738"/>
          </w:tcPr>
          <w:p>
            <w:pPr>
              <w:pStyle w:val="null3"/>
              <w:ind w:firstLine="640"/>
              <w:jc w:val="both"/>
            </w:pPr>
            <w:r>
              <w:rPr>
                <w:rFonts w:ascii="&quot;仿宋&quot;" w:hAnsi="&quot;仿宋&quot;" w:cs="&quot;仿宋&quot;" w:eastAsia="&quot;仿宋&quot;"/>
                <w:sz w:val="32"/>
              </w:rPr>
              <w:t>（1）</w:t>
            </w:r>
            <w:r>
              <w:rPr>
                <w:rFonts w:ascii="&quot;仿宋&quot;" w:hAnsi="&quot;仿宋&quot;" w:cs="&quot;仿宋&quot;" w:eastAsia="&quot;仿宋&quot;"/>
                <w:sz w:val="32"/>
              </w:rPr>
              <w:t xml:space="preserve">成交人应客观、公正、廉洁地履行采购人的任务职责，并接受采购人的监督管理，按时完成任务，工作质量达到采购人要求。 </w:t>
            </w:r>
          </w:p>
          <w:p>
            <w:pPr>
              <w:pStyle w:val="null3"/>
              <w:ind w:firstLine="640"/>
              <w:jc w:val="both"/>
            </w:pPr>
            <w:r>
              <w:rPr>
                <w:rFonts w:ascii="&quot;仿宋&quot;" w:hAnsi="&quot;仿宋&quot;" w:cs="&quot;仿宋&quot;" w:eastAsia="&quot;仿宋&quot;"/>
                <w:sz w:val="32"/>
              </w:rPr>
              <w:t>（2）响应服务的时限为接到通知后1个工作日按照采购人工作要求提供人员配置。人员配置要求：主审造价工程师1人，复核造价工程师不低于1人，其余按项目情况配置相关专业审核造价工程师。</w:t>
            </w:r>
          </w:p>
          <w:p>
            <w:pPr>
              <w:pStyle w:val="null3"/>
              <w:ind w:firstLine="640"/>
              <w:jc w:val="both"/>
            </w:pPr>
            <w:r>
              <w:rPr>
                <w:rFonts w:ascii="&quot;仿宋&quot;" w:hAnsi="&quot;仿宋&quot;" w:cs="&quot;仿宋&quot;" w:eastAsia="&quot;仿宋&quot;"/>
                <w:sz w:val="32"/>
              </w:rPr>
              <w:t>项目实行主审造价工程师负责制，主审造价工程师负责办理项目资料接收、退还、现场勘测、工程量（价）核对、签署出具评审报</w:t>
            </w:r>
            <w:r>
              <w:rPr>
                <w:rFonts w:ascii="&quot;仿宋&quot;" w:hAnsi="&quot;仿宋&quot;" w:cs="&quot;仿宋&quot;" w:eastAsia="&quot;仿宋&quot;"/>
                <w:sz w:val="32"/>
              </w:rPr>
              <w:t>告</w:t>
            </w:r>
            <w:r>
              <w:rPr>
                <w:rFonts w:ascii="&quot;仿宋&quot;" w:hAnsi="&quot;仿宋&quot;" w:cs="&quot;仿宋&quot;" w:eastAsia="&quot;仿宋&quot;"/>
                <w:sz w:val="32"/>
              </w:rPr>
              <w:t>及其他评审事项等，评审过程中的关键事项及环节必须由主审工程师</w:t>
            </w:r>
            <w:r>
              <w:rPr>
                <w:rFonts w:ascii="&quot;仿宋&quot;" w:hAnsi="&quot;仿宋&quot;" w:cs="&quot;仿宋&quot;" w:eastAsia="&quot;仿宋&quot;"/>
                <w:sz w:val="32"/>
              </w:rPr>
              <w:t>亲</w:t>
            </w:r>
            <w:r>
              <w:rPr>
                <w:rFonts w:ascii="&quot;仿宋&quot;" w:hAnsi="&quot;仿宋&quot;" w:cs="&quot;仿宋&quot;" w:eastAsia="&quot;仿宋&quot;"/>
                <w:sz w:val="32"/>
              </w:rPr>
              <w:t>自参加及接洽，评审结果出具前需经采购人认可主审造价工程师的相应职责履行情况，列入机构考评管理。</w:t>
            </w:r>
          </w:p>
          <w:p>
            <w:pPr>
              <w:pStyle w:val="null3"/>
              <w:ind w:firstLine="420"/>
              <w:jc w:val="both"/>
            </w:pPr>
            <w:r>
              <w:rPr>
                <w:rFonts w:ascii="&quot;仿宋&quot;" w:hAnsi="&quot;仿宋&quot;" w:cs="&quot;仿宋&quot;" w:eastAsia="&quot;仿宋&quot;"/>
                <w:sz w:val="32"/>
              </w:rPr>
              <w:t xml:space="preserve">   （3）成交人在服务期间，可能因国家政策变化或其他原因导致无具体业务执行，采购人不保证成交人的具体业务量，以及单个项目计费金额达到50万元以上（含采购人需另行采购的情况），一律按实际发生业务结算。请</w:t>
            </w:r>
            <w:r>
              <w:rPr>
                <w:rFonts w:ascii="&quot;仿宋&quot;" w:hAnsi="&quot;仿宋&quot;" w:cs="&quot;仿宋&quot;" w:eastAsia="&quot;仿宋&quot;"/>
                <w:sz w:val="32"/>
              </w:rPr>
              <w:t>供应商</w:t>
            </w:r>
            <w:r>
              <w:rPr>
                <w:rFonts w:ascii="&quot;仿宋&quot;" w:hAnsi="&quot;仿宋&quot;" w:cs="&quot;仿宋&quot;" w:eastAsia="&quot;仿宋&quot;"/>
                <w:sz w:val="32"/>
              </w:rPr>
              <w:t>考虑此风险的情况下自主决定是否参与本项目。</w:t>
            </w:r>
          </w:p>
          <w:p>
            <w:pPr>
              <w:pStyle w:val="null3"/>
              <w:ind w:firstLine="636"/>
              <w:jc w:val="both"/>
            </w:pPr>
            <w:r>
              <w:rPr>
                <w:rFonts w:ascii="&quot;仿宋&quot;" w:hAnsi="&quot;仿宋&quot;" w:cs="&quot;仿宋&quot;" w:eastAsia="&quot;仿宋&quot;"/>
                <w:sz w:val="32"/>
              </w:rPr>
              <w:t>（4）服务期限</w:t>
            </w:r>
          </w:p>
          <w:p>
            <w:pPr>
              <w:pStyle w:val="null3"/>
              <w:ind w:firstLine="640"/>
              <w:jc w:val="both"/>
            </w:pPr>
            <w:r>
              <w:rPr>
                <w:rFonts w:ascii="&quot;仿宋&quot;" w:hAnsi="&quot;仿宋&quot;" w:cs="&quot;仿宋&quot;" w:eastAsia="&quot;仿宋&quot;"/>
                <w:sz w:val="32"/>
              </w:rPr>
              <w:t>成交人与采购人签订一年一签的服务合同，服务期限为自合同签订之日起</w:t>
            </w:r>
            <w:r>
              <w:rPr>
                <w:rFonts w:ascii="&quot;仿宋&quot;" w:hAnsi="&quot;仿宋&quot;" w:cs="&quot;仿宋&quot;" w:eastAsia="&quot;仿宋&quot;"/>
                <w:sz w:val="32"/>
              </w:rPr>
              <w:t>三</w:t>
            </w:r>
            <w:r>
              <w:rPr>
                <w:rFonts w:ascii="&quot;仿宋&quot;" w:hAnsi="&quot;仿宋&quot;" w:cs="&quot;仿宋&quot;" w:eastAsia="&quot;仿宋&quot;"/>
                <w:sz w:val="32"/>
              </w:rPr>
              <w:t>年。</w:t>
            </w:r>
          </w:p>
          <w:p>
            <w:pPr>
              <w:pStyle w:val="null3"/>
              <w:ind w:firstLine="640"/>
              <w:jc w:val="left"/>
            </w:pPr>
            <w:r>
              <w:rPr>
                <w:rFonts w:ascii="&quot;仿宋&quot;" w:hAnsi="&quot;仿宋&quot;" w:cs="&quot;仿宋&quot;" w:eastAsia="&quot;仿宋&quot;"/>
                <w:sz w:val="32"/>
                <w:shd w:fill="FFFFFF" w:val="clear"/>
              </w:rPr>
              <w:t>（5）评审时限</w:t>
            </w:r>
          </w:p>
          <w:p>
            <w:pPr>
              <w:pStyle w:val="null3"/>
              <w:ind w:firstLine="640"/>
              <w:jc w:val="both"/>
            </w:pPr>
            <w:r>
              <w:rPr>
                <w:rFonts w:ascii="&quot;仿宋&quot;" w:hAnsi="&quot;仿宋&quot;" w:cs="&quot;仿宋&quot;" w:eastAsia="&quot;仿宋&quot;"/>
                <w:sz w:val="32"/>
              </w:rPr>
              <w:t>供应商</w:t>
            </w:r>
            <w:r>
              <w:rPr>
                <w:rFonts w:ascii="&quot;仿宋&quot;" w:hAnsi="&quot;仿宋&quot;" w:cs="&quot;仿宋&quot;" w:eastAsia="&quot;仿宋&quot;"/>
                <w:sz w:val="32"/>
              </w:rPr>
              <w:t>成交</w:t>
            </w:r>
            <w:r>
              <w:rPr>
                <w:rFonts w:ascii="&quot;仿宋&quot;" w:hAnsi="&quot;仿宋&quot;" w:cs="&quot;仿宋&quot;" w:eastAsia="&quot;仿宋&quot;"/>
                <w:sz w:val="32"/>
              </w:rPr>
              <w:t>后财政预算评审时限应满足：报审额在50万元至500（含）万元的项目为5个工作日；报审额在500万元至1000万元（含）的项目为10个工作日；报审额在1000万元至5000万元（含）的项目为12个工作日；报审额在5000万元以上的项目为15个工作日。需征求反馈意见的，反馈时间为2个工作日，原则上在反馈意见收到之日起1个工作日内出具审核报告。以上时间可根据项目实际情况作适当调整。</w:t>
            </w:r>
          </w:p>
          <w:p>
            <w:pPr>
              <w:pStyle w:val="null3"/>
              <w:ind w:firstLine="640"/>
              <w:jc w:val="both"/>
            </w:pPr>
            <w:r>
              <w:rPr>
                <w:rFonts w:ascii="&quot;仿宋&quot;" w:hAnsi="&quot;仿宋&quot;" w:cs="&quot;仿宋&quot;" w:eastAsia="&quot;仿宋&quot;"/>
                <w:sz w:val="32"/>
              </w:rPr>
              <w:t>任务下达后以提交评审结果部门核定的完成时间为依据,每发生1次延迟提交评审结果扣减评审费用5000元；因延迟造成</w:t>
            </w:r>
            <w:r>
              <w:rPr>
                <w:rFonts w:ascii="&quot;仿宋&quot;" w:hAnsi="&quot;仿宋&quot;" w:cs="&quot;仿宋&quot;" w:eastAsia="&quot;仿宋&quot;"/>
                <w:sz w:val="32"/>
              </w:rPr>
              <w:t>采购人</w:t>
            </w:r>
            <w:r>
              <w:rPr>
                <w:rFonts w:ascii="&quot;仿宋&quot;" w:hAnsi="&quot;仿宋&quot;" w:cs="&quot;仿宋&quot;" w:eastAsia="&quot;仿宋&quot;"/>
                <w:sz w:val="32"/>
              </w:rPr>
              <w:t>负面影响的，发生1次扣减评审费用10000元。并按合同约定进行处理。</w:t>
            </w:r>
          </w:p>
          <w:p>
            <w:pPr>
              <w:pStyle w:val="null3"/>
              <w:ind w:firstLine="640"/>
              <w:jc w:val="left"/>
            </w:pPr>
            <w:r>
              <w:rPr>
                <w:rFonts w:ascii="&quot;仿宋&quot;" w:hAnsi="&quot;仿宋&quot;" w:cs="&quot;仿宋&quot;" w:eastAsia="&quot;仿宋&quot;"/>
                <w:sz w:val="32"/>
                <w:shd w:fill="FFFFFF" w:val="clear"/>
              </w:rPr>
              <w:t>（6）成果提交</w:t>
            </w:r>
          </w:p>
          <w:p>
            <w:pPr>
              <w:pStyle w:val="null3"/>
              <w:ind w:firstLine="640"/>
              <w:jc w:val="both"/>
            </w:pPr>
            <w:r>
              <w:rPr>
                <w:rFonts w:ascii="&quot;仿宋&quot;" w:hAnsi="&quot;仿宋&quot;" w:cs="&quot;仿宋&quot;" w:eastAsia="&quot;仿宋&quot;"/>
                <w:sz w:val="32"/>
              </w:rPr>
              <w:t>成交</w:t>
            </w:r>
            <w:r>
              <w:rPr>
                <w:rFonts w:ascii="&quot;仿宋&quot;" w:hAnsi="&quot;仿宋&quot;" w:cs="&quot;仿宋&quot;" w:eastAsia="&quot;仿宋&quot;"/>
                <w:sz w:val="32"/>
              </w:rPr>
              <w:t>人在采购人要求的时限内应提供咨询服务项目的成果资料，包括但不限于以下资料（含电子文档刻录光盘）：</w:t>
            </w:r>
          </w:p>
          <w:p>
            <w:pPr>
              <w:pStyle w:val="null3"/>
              <w:ind w:firstLine="640"/>
              <w:jc w:val="both"/>
            </w:pPr>
            <w:r>
              <w:rPr>
                <w:rFonts w:ascii="&quot;仿宋&quot;" w:hAnsi="&quot;仿宋&quot;" w:cs="&quot;仿宋&quot;" w:eastAsia="&quot;仿宋&quot;"/>
                <w:sz w:val="32"/>
              </w:rPr>
              <w:t>①建设项目的审定工程量清单、预（概）算控制价审核报告等；</w:t>
            </w:r>
          </w:p>
          <w:p>
            <w:pPr>
              <w:pStyle w:val="null3"/>
              <w:ind w:firstLine="640"/>
              <w:jc w:val="both"/>
            </w:pPr>
            <w:r>
              <w:rPr>
                <w:rFonts w:ascii="&quot;仿宋&quot;" w:hAnsi="&quot;仿宋&quot;" w:cs="&quot;仿宋&quot;" w:eastAsia="&quot;仿宋&quot;"/>
                <w:sz w:val="32"/>
              </w:rPr>
              <w:t>②形成结果报告的实施方案、过程记录、工作底稿等；</w:t>
            </w:r>
          </w:p>
          <w:p>
            <w:pPr>
              <w:pStyle w:val="null3"/>
              <w:ind w:firstLine="640"/>
              <w:jc w:val="both"/>
            </w:pPr>
            <w:r>
              <w:rPr>
                <w:rFonts w:ascii="&quot;仿宋&quot;" w:hAnsi="&quot;仿宋&quot;" w:cs="&quot;仿宋&quot;" w:eastAsia="&quot;仿宋&quot;"/>
                <w:sz w:val="32"/>
              </w:rPr>
              <w:t>③法律法规或采购人要求提供的其他资料。</w:t>
            </w:r>
          </w:p>
          <w:p>
            <w:pPr>
              <w:pStyle w:val="null3"/>
              <w:ind w:firstLine="640"/>
              <w:jc w:val="both"/>
            </w:pPr>
            <w:r>
              <w:rPr>
                <w:rFonts w:ascii="&quot;仿宋&quot;" w:hAnsi="&quot;仿宋&quot;" w:cs="&quot;仿宋&quot;" w:eastAsia="&quot;仿宋&quot;"/>
                <w:sz w:val="32"/>
              </w:rPr>
              <w:t>（</w:t>
            </w:r>
            <w:r>
              <w:rPr>
                <w:rFonts w:ascii="&quot;仿宋&quot;" w:hAnsi="&quot;仿宋&quot;" w:cs="&quot;仿宋&quot;" w:eastAsia="&quot;仿宋&quot;"/>
                <w:sz w:val="32"/>
              </w:rPr>
              <w:t>7）安全要求：成交人对团队成员进行必要的安全教育，应在工程项目评审过程中作好安全防护工作，如发生安全事故由成交人自行负责。（</w:t>
            </w:r>
            <w:r>
              <w:rPr>
                <w:rFonts w:ascii="&quot;仿宋&quot;" w:hAnsi="&quot;仿宋&quot;" w:cs="&quot;仿宋&quot;" w:eastAsia="&quot;仿宋&quot;"/>
                <w:b/>
                <w:color w:val="3498DB"/>
                <w:sz w:val="32"/>
              </w:rPr>
              <w:t>投标人需在响应文件中对以上内容单独承诺，承诺函格式自拟。</w:t>
            </w:r>
            <w:r>
              <w:rPr>
                <w:rFonts w:ascii="&quot;仿宋&quot;" w:hAnsi="&quot;仿宋&quot;" w:cs="&quot;仿宋&quot;" w:eastAsia="&quot;仿宋&quot;"/>
                <w:sz w:val="32"/>
              </w:rPr>
              <w:t>）</w:t>
            </w:r>
          </w:p>
          <w:p>
            <w:pPr>
              <w:pStyle w:val="null3"/>
              <w:jc w:val="both"/>
            </w:pPr>
            <w:r>
              <w:rPr>
                <w:rFonts w:ascii="&quot;仿宋&quot;" w:hAnsi="&quot;仿宋&quot;" w:cs="&quot;仿宋&quot;" w:eastAsia="&quot;仿宋&quot;"/>
                <w:sz w:val="32"/>
              </w:rPr>
              <w:t xml:space="preserve">   （8）保密要求：成交人在项目评审过程中获取的与项目相关的秘密负有保密责任，如因成交人原因造成需保密事项泄密的须承担由此造成的一切责任。</w:t>
            </w:r>
            <w:r>
              <w:rPr>
                <w:rFonts w:ascii="&quot;仿宋&quot;" w:hAnsi="&quot;仿宋&quot;" w:cs="&quot;仿宋&quot;" w:eastAsia="&quot;仿宋&quot;"/>
                <w:sz w:val="32"/>
              </w:rPr>
              <w:t>（</w:t>
            </w:r>
            <w:r>
              <w:rPr>
                <w:rFonts w:ascii="&quot;仿宋&quot;" w:hAnsi="&quot;仿宋&quot;" w:cs="&quot;仿宋&quot;" w:eastAsia="&quot;仿宋&quot;"/>
                <w:b/>
                <w:color w:val="3498DB"/>
                <w:sz w:val="32"/>
              </w:rPr>
              <w:t>投标人需在响应文件中对以上内容单独承诺，承诺函格式自拟。</w:t>
            </w:r>
            <w:r>
              <w:rPr>
                <w:rFonts w:ascii="&quot;仿宋&quot;" w:hAnsi="&quot;仿宋&quot;" w:cs="&quot;仿宋&quot;" w:eastAsia="&quot;仿宋&quot;"/>
                <w:sz w:val="32"/>
              </w:rPr>
              <w:t>）</w:t>
            </w:r>
          </w:p>
          <w:p>
            <w:pPr>
              <w:pStyle w:val="null3"/>
              <w:jc w:val="both"/>
            </w:pPr>
            <w:r>
              <w:rPr/>
              <w:t xml:space="preserve"> </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服务内容及方式</w:t>
            </w:r>
          </w:p>
        </w:tc>
        <w:tc>
          <w:tcPr>
            <w:tcW w:type="dxa" w:w="2076"/>
          </w:tcPr>
          <w:p>
            <w:pPr>
              <w:pStyle w:val="null3"/>
              <w:jc w:val="left"/>
            </w:pPr>
            <w:r>
              <w:rPr>
                <w:rFonts w:ascii="&quot;仿宋&quot;" w:hAnsi="&quot;仿宋&quot;" w:cs="&quot;仿宋&quot;" w:eastAsia="&quot;仿宋&quot;"/>
                <w:sz w:val="32"/>
              </w:rPr>
              <w:t xml:space="preserve">1、服务内容：按照采购人要求，对工程估算、概算、预算等进行评审。 </w:t>
            </w:r>
          </w:p>
          <w:p>
            <w:pPr>
              <w:pStyle w:val="null3"/>
              <w:jc w:val="left"/>
            </w:pPr>
            <w:r>
              <w:rPr>
                <w:rFonts w:ascii="&quot;仿宋&quot;" w:hAnsi="&quot;仿宋&quot;" w:cs="&quot;仿宋&quot;" w:eastAsia="&quot;仿宋&quot;"/>
                <w:sz w:val="32"/>
              </w:rPr>
              <w:t>2、服务方式：服务通过实地查阅工程资料、实地查看项目现场、座谈、走访了解等方式开展。</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自合同签订之日起1095日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委托任务时确定服务时间及现场地点。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 xml:space="preserve"> 1、验收方法：按照双方合同约定的内容和有关要求，由采购人组织验收小组或委托其他专业机构，遵行《财政部关于进一步加强政府采购需求和履约验收管理的指导意见》（财库〔2016〕205号）等相关法律法规、技术标准与规范流程组织评审验收，分段分期进行验收，最终验收以完成服务期限满为止。 2、验收标准：按采购文件要求、成交供应商的竞标文件及承诺、签订的合同、国家及行业相关规范标准进行。</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成交人与采购人签订服务合同，双方按照合同约定共同承担和遵守；采购人根据工作需要及考核情况（服务配合、能力素质、工作质量、工作效率、工作纪律等方面）安排具体的任务。费用的结算，根据成交价格及采购人委托任务的数量、性质据实结算，每一合同年度结算一次，经采购人审核后双方签字确认，达到付款条件起30日内，据实情况说明为根据成交人与采购人签字确认结算金额出具增值税发票，以转账方式支付</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不按规定签订或者履行合同应对措施：加强合同管理，按相关法律法规及合同约定追究过错方违约责任。如因合同履行发生争议的，由采购人所在地人民法院进行诉讼管辖。</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采购需求与磋商文件不一致的，以磋商文件为准，其他未尽事宜，以合同约定。</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t>第三章“技术、服务及其他要求”中“3.2.技术要求”，“3.3.服务要求”均可变。</w:t>
      </w:r>
    </w:p>
    <w:p>
      <w:pPr>
        <w:pStyle w:val="null3"/>
        <w:ind w:firstLine="480"/>
        <w:jc w:val="left"/>
      </w:pPr>
      <w:r>
        <w:rPr/>
        <w:t>二、第七章“拟签订采购合同文本”：</w:t>
      </w:r>
    </w:p>
    <w:p>
      <w:pPr>
        <w:pStyle w:val="null3"/>
        <w:ind w:firstLine="480"/>
        <w:jc w:val="left"/>
      </w:pPr>
      <w:r>
        <w:rPr/>
        <w:t>第七章“拟签订采购合同文本”均可变</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提供“统一社会信用代码营业执照”；（注：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供应商需在项目电子化交易系统中按要求上传相应证明文件并进行电子签章。）</w:t>
            </w:r>
          </w:p>
        </w:tc>
        <w:tc>
          <w:tcPr>
            <w:tcW w:type="dxa" w:w="1910"/>
          </w:tcPr>
          <w:p>
            <w:pPr>
              <w:pStyle w:val="null3"/>
              <w:jc w:val="left"/>
            </w:pPr>
            <w:r>
              <w:rPr/>
              <w:t>响应文件封面 供应商应提交的相关证明材料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供应商需在项目电子化交易系统中按要求填写《投标（响应）函》完成承诺并进行电子签章。（无需提供证明材料，仅需提供《投标（响应）函》）</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本项目接受联合体投标</w:t>
            </w:r>
          </w:p>
        </w:tc>
        <w:tc>
          <w:tcPr>
            <w:tcW w:type="dxa" w:w="3322"/>
          </w:tcPr>
          <w:p>
            <w:pPr>
              <w:pStyle w:val="null3"/>
              <w:jc w:val="left"/>
            </w:pPr>
            <w:r>
              <w:rPr/>
              <w:t>供应商为联合体时，联合体各方应签订联合体协议书，并向采购人提交联合体协议，明确联合体牵头人和各方权利和义务。联合体各方应当共同和采购人签订采购合同，就采购合同约定事项对采购人承担连带责任。联合体各方不得以自己的名义参加本包单独竞标，联合体组成不超过4家。 注： 1、联合体协议、投标（响应）函需联合体各方盖章； 2、一般资格审查第1条具有独立承担民事责任的能力、落实政府采购政策资格审查、特定资格审查三个部分需联合体各方分别盖章； 3、本项目响应文件其他章节仅需联合体牵头方电子签章。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2</w:t>
            </w:r>
          </w:p>
        </w:tc>
        <w:tc>
          <w:tcPr>
            <w:tcW w:type="dxa" w:w="2492"/>
          </w:tcPr>
          <w:p>
            <w:pPr>
              <w:pStyle w:val="null3"/>
              <w:jc w:val="left"/>
            </w:pPr>
            <w:r>
              <w:rPr/>
              <w:t>本项目参加政府采购活动的供应商及其现任法定代表人或单位负责人不得具有行贿犯罪记录。</w:t>
            </w:r>
          </w:p>
        </w:tc>
        <w:tc>
          <w:tcPr>
            <w:tcW w:type="dxa" w:w="3322"/>
          </w:tcPr>
          <w:p>
            <w:pPr>
              <w:pStyle w:val="null3"/>
              <w:jc w:val="left"/>
            </w:pPr>
            <w:r>
              <w:rPr/>
              <w:t>投标时提供承诺函，格式自拟。</w:t>
            </w:r>
          </w:p>
        </w:tc>
        <w:tc>
          <w:tcPr>
            <w:tcW w:type="dxa" w:w="1910"/>
          </w:tcPr>
          <w:p>
            <w:pPr>
              <w:pStyle w:val="null3"/>
              <w:jc w:val="left"/>
            </w:pPr>
            <w:r>
              <w:rPr/>
              <w:t>供应商应提交的相关证明材料 投标（响应）函</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其他实质性要求。</w:t>
            </w:r>
          </w:p>
        </w:tc>
        <w:tc>
          <w:tcPr>
            <w:tcW w:type="dxa" w:w="3322"/>
          </w:tcPr>
          <w:p>
            <w:pPr>
              <w:pStyle w:val="null3"/>
              <w:jc w:val="left"/>
            </w:pPr>
            <w:r>
              <w:rPr/>
              <w:t>供应商需单独提供材料进行响应的本项目其他实质性要求。</w:t>
            </w:r>
          </w:p>
        </w:tc>
        <w:tc>
          <w:tcPr>
            <w:tcW w:type="dxa" w:w="1910"/>
          </w:tcPr>
          <w:p>
            <w:pPr>
              <w:pStyle w:val="null3"/>
              <w:jc w:val="left"/>
            </w:pPr>
            <w:r>
              <w:rPr/>
              <w:t>供应商应提交的相关证明材料 服务应答表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服务团队</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服务团队</w:t>
            </w:r>
          </w:p>
        </w:tc>
        <w:tc>
          <w:tcPr>
            <w:tcW w:type="dxa" w:w="2575"/>
          </w:tcPr>
          <w:p>
            <w:pPr>
              <w:pStyle w:val="null3"/>
              <w:jc w:val="left"/>
            </w:pPr>
            <w:r>
              <w:rPr/>
              <w:t>一、基本人员要求（5分）：竞标人应为评审业务配置固定的管理和作业团队，派出完成项目的管理和作业团队成员必须是注册在竞标单位人员，且为竞标人在响应文件中承诺的参审人员，团队注册类专业技术人员专业包括但不限于一级造价工程师（土木工程 、交通运输工程、水利工程、安装工程）或全国注册造价工程师（土建、安装）或公路造价人员甲级资格等，其中：一级造价工程师安装工程（或全国注册造价师安装专业)不低于2人 ,一级造价工程师水利工程不低于2人，一级造价工程师交通运输工程（或公路造价人员甲级资格）不低于3人，同一人具备多专业情况只计其中一个专业。 1、人员总数25人及以上得5分；2、人员总数20人（含20人）以上至25人（不含25人）得3分；3、人员总数20人（不含20人）以下不得分。本项最多得5分。 （提供具体人员名单及其有效执业注册证书及其注册单位在职的证明材料；退休人员提供劳务合同；若为联合体竞标的，联合体任意成员提供均可。） 二、从业人员经验（16分）： 本项 目服务团队中一级造价工程师（全国 注册造价工程师）取得一级造价师执 业资格：1、两年及以下的,每有1人 , 得 0.5分，最多得2分；2 、两年 （不含两年）以上至五年（含五年） 的，每有1人得1分；3 、五年以上 （不含五年）的,每有1人，得2分。 本项最多得16分。（以取得全国注册造价工程师资格证书或一级造价师执业资格证书时间为准） 三、专业齐备性（24分）： 1 、本项目服务团队具有一级造价工程师（全国 注册造价工程师）资格（安装工程）人员比最低要求 （2人）多1人的得4分，多2人的得6分；（本项最多得 6分） 2 、服务团队配备的水利造价师比最低要求（2人）多1人的得4分 , 多2人的得6分；（本项最多得6分 ) 3 、服务团队配备的一级造价工程 师、交通运输工程（或公路造价人员甲级资格）比最低要求（3人）多1人的得4分，多2人的得6分；（本项 最多得6分） 4 、本项目服务团队人员中有电力类、通信类、园林绿化类 、矿产勘查类、电子工程类中级及以上职称的，每有一类专业人员得1 .2 分，最多得6分。（本项最多得6分)本项（专业齐备性）上述第1 、2 、3条人员不重复计分。第4条可重复计分。 注：提供相关证书复印件并加盖投标人鲜章。投标人或联合体成员单位与其建立劳动关系的证明材料，注册类证书上的工作单位或聘用单位与投标人或 联合体成员单位不一致的不予认可。</w:t>
            </w:r>
          </w:p>
        </w:tc>
        <w:tc>
          <w:tcPr>
            <w:tcW w:type="dxa" w:w="831"/>
          </w:tcPr>
          <w:p>
            <w:pPr>
              <w:pStyle w:val="null3"/>
              <w:jc w:val="center"/>
            </w:pPr>
            <w:r>
              <w:rPr/>
              <w:t>45.00</w:t>
            </w:r>
          </w:p>
        </w:tc>
        <w:tc>
          <w:tcPr>
            <w:tcW w:type="dxa" w:w="748"/>
          </w:tcPr>
          <w:p>
            <w:pPr>
              <w:pStyle w:val="null3"/>
              <w:jc w:val="center"/>
            </w:pPr>
            <w:r>
              <w:rPr/>
              <w:t>客观</w:t>
            </w:r>
          </w:p>
        </w:tc>
        <w:tc>
          <w:tcPr>
            <w:tcW w:type="dxa" w:w="1661"/>
          </w:tcPr>
          <w:p>
            <w:pPr>
              <w:pStyle w:val="null3"/>
              <w:jc w:val="left"/>
            </w:pPr>
            <w:r>
              <w:rPr/>
              <w:t>供应商应提交的相关证明材料</w:t>
            </w:r>
          </w:p>
          <w:p>
            <w:pPr>
              <w:pStyle w:val="null3"/>
              <w:jc w:val="left"/>
            </w:pPr>
            <w:r>
              <w:rPr/>
              <w:t>服务应答表</w:t>
            </w:r>
          </w:p>
        </w:tc>
      </w:tr>
      <w:tr>
        <w:tc>
          <w:tcPr>
            <w:tcW w:type="dxa" w:w="831"/>
            <w:vMerge/>
          </w:tcPr>
          <w:p/>
        </w:tc>
        <w:tc>
          <w:tcPr>
            <w:tcW w:type="dxa" w:w="1661"/>
          </w:tcPr>
          <w:p>
            <w:pPr>
              <w:pStyle w:val="null3"/>
              <w:jc w:val="left"/>
            </w:pPr>
            <w:r>
              <w:rPr/>
              <w:t>类似业绩</w:t>
            </w:r>
          </w:p>
        </w:tc>
        <w:tc>
          <w:tcPr>
            <w:tcW w:type="dxa" w:w="2575"/>
          </w:tcPr>
          <w:p>
            <w:pPr>
              <w:pStyle w:val="null3"/>
              <w:jc w:val="left"/>
            </w:pPr>
            <w:r>
              <w:rPr/>
              <w:t>　　1.2021年1月1日以来承担过投资项目预算或结算审核，每提供1个得1分，最多可得 5分。（提供项目合同复印件及委托方出具的相关证明材料复印件） 　　2.2021年1月1日以来承担过政府投资项目预算或结算审核的，每提供1个得1分，最多得 10分。（提供以审计机关定案表或评审中心相应定案类结论材料或委托单位证明材料复印件）。 注：上述项目不重复计分。</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供应商应提交的相关证明材料</w:t>
            </w:r>
          </w:p>
          <w:p>
            <w:pPr>
              <w:pStyle w:val="null3"/>
              <w:jc w:val="left"/>
            </w:pPr>
            <w:r>
              <w:rPr/>
              <w:t>服务应答表</w:t>
            </w:r>
          </w:p>
        </w:tc>
      </w:tr>
      <w:tr>
        <w:tc>
          <w:tcPr>
            <w:tcW w:type="dxa" w:w="831"/>
            <w:vMerge/>
          </w:tcPr>
          <w:p/>
        </w:tc>
        <w:tc>
          <w:tcPr>
            <w:tcW w:type="dxa" w:w="1661"/>
          </w:tcPr>
          <w:p>
            <w:pPr>
              <w:pStyle w:val="null3"/>
              <w:jc w:val="left"/>
            </w:pPr>
            <w:r>
              <w:rPr/>
              <w:t>实施方案</w:t>
            </w:r>
          </w:p>
        </w:tc>
        <w:tc>
          <w:tcPr>
            <w:tcW w:type="dxa" w:w="2575"/>
          </w:tcPr>
          <w:p>
            <w:pPr>
              <w:pStyle w:val="null3"/>
              <w:jc w:val="left"/>
            </w:pPr>
            <w:r>
              <w:rPr/>
              <w:t>以30个工作日时限内完成送审金额为1亿元的房屋建筑项目招标控制价审核评审方案为例，投标人提供评审实施方案。要求方案内容完整，至少包含以下内容：1.项目基本情况收集；2.相关政策收集；3.人员配置明确合理；4.制定评审目标；5.提出评审重点；6.评审方法措施；7.进度控制；8.沟通衔接；9.合理化建议；10.廉政控制措施。全部满足20分，每缺1项扣减2分，有缺陷的每项扣1分，扣完为止；未编制实施方案不得分。（如联合体投标，由联合体牵头方提供） 注：本项缺陷是指存在不适用项目实际情况的情形、凭空编造、内容前后不一致、前后逻辑错误、涉及的规范及标准错误、地点区域错误、内容缺失、不符合采购需求等任意一种情形。</w:t>
            </w:r>
          </w:p>
        </w:tc>
        <w:tc>
          <w:tcPr>
            <w:tcW w:type="dxa" w:w="831"/>
          </w:tcPr>
          <w:p>
            <w:pPr>
              <w:pStyle w:val="null3"/>
              <w:jc w:val="center"/>
            </w:pPr>
            <w:r>
              <w:rPr/>
              <w:t>20.00</w:t>
            </w:r>
          </w:p>
        </w:tc>
        <w:tc>
          <w:tcPr>
            <w:tcW w:type="dxa" w:w="748"/>
          </w:tcPr>
          <w:p>
            <w:pPr>
              <w:pStyle w:val="null3"/>
              <w:jc w:val="center"/>
            </w:pPr>
            <w:r>
              <w:rPr/>
              <w:t>主观</w:t>
            </w:r>
          </w:p>
        </w:tc>
        <w:tc>
          <w:tcPr>
            <w:tcW w:type="dxa" w:w="1661"/>
          </w:tcPr>
          <w:p>
            <w:pPr>
              <w:pStyle w:val="null3"/>
              <w:jc w:val="left"/>
            </w:pPr>
            <w:r>
              <w:rPr/>
              <w:t>供应商应提交的相关证明材料</w:t>
            </w:r>
          </w:p>
          <w:p>
            <w:pPr>
              <w:pStyle w:val="null3"/>
              <w:jc w:val="left"/>
            </w:pPr>
            <w:r>
              <w:rPr/>
              <w:t>服务应答表</w:t>
            </w:r>
          </w:p>
        </w:tc>
      </w:tr>
      <w:tr>
        <w:tc>
          <w:tcPr>
            <w:tcW w:type="dxa" w:w="831"/>
            <w:vMerge/>
          </w:tcPr>
          <w:p/>
        </w:tc>
        <w:tc>
          <w:tcPr>
            <w:tcW w:type="dxa" w:w="1661"/>
          </w:tcPr>
          <w:p>
            <w:pPr>
              <w:pStyle w:val="null3"/>
              <w:jc w:val="left"/>
            </w:pPr>
            <w:r>
              <w:rPr/>
              <w:t>内控制度质量保障体系</w:t>
            </w:r>
          </w:p>
        </w:tc>
        <w:tc>
          <w:tcPr>
            <w:tcW w:type="dxa" w:w="2575"/>
          </w:tcPr>
          <w:p>
            <w:pPr>
              <w:pStyle w:val="null3"/>
              <w:jc w:val="left"/>
            </w:pPr>
            <w:r>
              <w:rPr/>
              <w:t>投标人提供科学完善的内控制度质量保障体系 建设，包括但不限于：1.人员考核管理制度；2.规范的工作流程；3.质量保障措施；4.风险的预防管控；5.人员岗位设置，职责；6.考核制度；7.业务分解流程；8.处理流程； 9.复审抽审制度；10.对工作中可能存在的质量、廉政等风险的预防措施方面。全部满足10分，每缺1项扣1分，有缺陷的一项扣 0.5 分，扣完为止。 （如联合体投标，以联合体名义提供统一制订的内控制度） 注：本项缺陷是指存在不适用项目实际情况的情形、凭空编造、内容前后不一致、前后逻辑错误、涉及的规范及标准错误、地点区域错误、内容缺失、不符合采购需求等情形。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供应商应提交的相关证明材料</w:t>
            </w:r>
          </w:p>
          <w:p>
            <w:pPr>
              <w:pStyle w:val="null3"/>
              <w:jc w:val="left"/>
            </w:pPr>
            <w:r>
              <w:rPr/>
              <w:t>服务应答表</w:t>
            </w:r>
          </w:p>
        </w:tc>
      </w:tr>
      <w:tr>
        <w:tc>
          <w:tcPr>
            <w:tcW w:type="dxa" w:w="831"/>
          </w:tcPr>
          <w:p>
            <w:pPr>
              <w:pStyle w:val="null3"/>
              <w:jc w:val="left"/>
            </w:pPr>
            <w:r>
              <w:rPr/>
              <w:t>价格分</w:t>
            </w:r>
          </w:p>
        </w:tc>
        <w:tc>
          <w:tcPr>
            <w:tcW w:type="dxa" w:w="1661"/>
          </w:tcPr>
          <w:p>
            <w:pPr>
              <w:pStyle w:val="null3"/>
              <w:jc w:val="left"/>
            </w:pPr>
            <w:r>
              <w:rPr/>
              <w:t>报价分</w:t>
            </w:r>
          </w:p>
        </w:tc>
        <w:tc>
          <w:tcPr>
            <w:tcW w:type="dxa" w:w="2575"/>
          </w:tcPr>
          <w:p>
            <w:pPr>
              <w:pStyle w:val="null3"/>
              <w:jc w:val="left"/>
            </w:pPr>
            <w:r>
              <w:rPr/>
              <w:t>本项目为固定总价报价（3600000.00元）。供应商按最高限价进行响应报价，高于或低于最高限价的报价为无效报价，结算金额以合同中约定的计费标准为准。</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详见附件：服务应答表</w:t>
      </w:r>
    </w:p>
    <w:p>
      <w:pPr>
        <w:pStyle w:val="null3"/>
        <w:ind w:firstLine="960"/>
        <w:jc w:val="left"/>
      </w:pPr>
      <w:r>
        <w:rPr/>
        <w:t>详见附件：报价表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