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441901-2024-10651</w:t>
      </w:r>
    </w:p>
    <w:p>
      <w:pPr>
        <w:pStyle w:val="null3"/>
        <w:jc w:val="center"/>
        <w:outlineLvl w:val="3"/>
      </w:pPr>
      <w:r>
        <w:rPr>
          <w:sz w:val="24"/>
          <w:b/>
        </w:rPr>
        <w:t>采购项目编号：</w:t>
      </w:r>
      <w:r>
        <w:rPr>
          <w:sz w:val="24"/>
          <w:b/>
        </w:rPr>
        <w:t>441901-2024-10651</w:t>
      </w:r>
    </w:p>
    <w:p>
      <w:pPr>
        <w:pStyle w:val="null3"/>
        <w:jc w:val="center"/>
        <w:outlineLvl w:val="3"/>
      </w:pPr>
      <w:r>
        <w:rPr>
          <w:sz w:val="24"/>
          <w:b/>
        </w:rPr>
        <w:t>项目名称：</w:t>
      </w:r>
      <w:r>
        <w:rPr>
          <w:sz w:val="24"/>
          <w:b/>
        </w:rPr>
        <w:t>香港城市大学（东莞）电子资讯工程及工程管理教学实验室设备采购</w:t>
      </w:r>
    </w:p>
    <w:p>
      <w:pPr>
        <w:pStyle w:val="null3"/>
        <w:jc w:val="center"/>
        <w:outlineLvl w:val="3"/>
      </w:pPr>
      <w:r>
        <w:rPr>
          <w:sz w:val="24"/>
          <w:b/>
        </w:rPr>
        <w:t>采购人：</w:t>
      </w:r>
      <w:r>
        <w:rPr>
          <w:sz w:val="24"/>
          <w:b/>
        </w:rPr>
        <w:t>香港城市大学（东莞）</w:t>
      </w:r>
    </w:p>
    <w:p>
      <w:pPr>
        <w:pStyle w:val="null3"/>
        <w:jc w:val="center"/>
        <w:outlineLvl w:val="3"/>
      </w:pPr>
      <w:r>
        <w:rPr>
          <w:sz w:val="24"/>
          <w:b/>
        </w:rPr>
        <w:t>采购代理机构：</w:t>
      </w:r>
      <w:r>
        <w:rPr>
          <w:sz w:val="24"/>
          <w:b/>
        </w:rPr>
        <w:t>广东远东招标代理有限公司东莞分公司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广东远东招标代理有限公司东莞分公司</w:t>
      </w:r>
      <w:r>
        <w:rPr/>
        <w:t>受</w:t>
      </w:r>
      <w:r>
        <w:rPr/>
        <w:t>香港城市大学（东莞）</w:t>
      </w:r>
      <w:r>
        <w:rPr/>
        <w:t>的委托，采用</w:t>
      </w:r>
      <w:r>
        <w:rPr/>
        <w:t>公开招标</w:t>
      </w:r>
      <w:r>
        <w:rPr/>
        <w:t>方式组织采购</w:t>
      </w:r>
      <w:r>
        <w:rPr/>
        <w:t>香港城市大学（东莞）电子资讯工程及工程管理教学实验室设备采购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香港城市大学（东莞）电子资讯工程及工程管理教学实验室设备采购</w:t>
      </w:r>
    </w:p>
    <w:p>
      <w:pPr>
        <w:pStyle w:val="null3"/>
        <w:ind w:firstLine="480"/>
      </w:pPr>
      <w:r>
        <w:rPr/>
        <w:t>采购计划编号：</w:t>
      </w:r>
      <w:r>
        <w:rPr/>
        <w:t>441901-2024-10651</w:t>
      </w:r>
    </w:p>
    <w:p>
      <w:pPr>
        <w:pStyle w:val="null3"/>
        <w:ind w:firstLine="480"/>
      </w:pPr>
      <w:r>
        <w:rPr/>
        <w:t>采购项目编号：</w:t>
      </w:r>
      <w:r>
        <w:rPr/>
        <w:t>441901-2024-10651</w:t>
      </w:r>
    </w:p>
    <w:p>
      <w:pPr>
        <w:pStyle w:val="null3"/>
        <w:ind w:firstLine="480"/>
      </w:pPr>
      <w:r>
        <w:rPr/>
        <w:t>采购方式：</w:t>
      </w:r>
      <w:r>
        <w:rPr/>
        <w:t>公开招标</w:t>
      </w:r>
    </w:p>
    <w:p>
      <w:pPr>
        <w:pStyle w:val="null3"/>
        <w:ind w:firstLine="480"/>
      </w:pPr>
      <w:r>
        <w:rPr/>
        <w:t>预算金额：</w:t>
      </w:r>
      <w:r>
        <w:rPr/>
        <w:t>7,720,000.00</w:t>
      </w:r>
      <w:r>
        <w:rPr/>
        <w:t>元</w:t>
      </w:r>
    </w:p>
    <w:p>
      <w:pPr>
        <w:pStyle w:val="null3"/>
        <w:outlineLvl w:val="3"/>
      </w:pPr>
      <w:r>
        <w:rPr>
          <w:sz w:val="24"/>
          <w:b/>
        </w:rPr>
        <w:t>2.项目内容及需求情况（采购项目技术规格、参数及要求）</w:t>
      </w:r>
    </w:p>
    <w:p>
      <w:pPr>
        <w:pStyle w:val="null3"/>
      </w:pPr>
      <w:r>
        <w:rPr/>
        <w:t>采购包1(教学实验室设备):</w:t>
      </w:r>
    </w:p>
    <w:p>
      <w:pPr>
        <w:pStyle w:val="null3"/>
      </w:pPr>
      <w:r>
        <w:rPr/>
        <w:t>采购包预算金额：7,720,000.00元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电子资讯工程及工程管理教学实验室设备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合同履行期限：200 天（合同签订之日起算）内完成供货、安装调试等全部项目</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3）具有良好的商业信誉和健全的财务会计制度：供应商必须具有良好的商业信誉和健全的财务会计制度（提供2021年度财务状况报告或基本开户行出具的资信证明）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采购包1（教学实验室设备）：</w:t>
      </w:r>
      <w:r>
        <w:rPr/>
        <w:t>本项目非专门面向中小企业，本项目中小企业划分标准所属行业为：工业</w:t>
      </w:r>
    </w:p>
    <w:p>
      <w:pPr>
        <w:pStyle w:val="null3"/>
        <w:outlineLvl w:val="3"/>
      </w:pPr>
      <w:r>
        <w:rPr>
          <w:sz w:val="24"/>
          <w:b/>
        </w:rPr>
        <w:t>3.本项目特定的资格要求：</w:t>
      </w:r>
    </w:p>
    <w:p>
      <w:pPr>
        <w:pStyle w:val="null3"/>
      </w:pPr>
      <w:r>
        <w:rPr/>
        <w:t>采购包1（教学实验室设备）：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3)本项目不接受分公司投标（响应）。</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香港城市大学（东莞）</w:t>
      </w:r>
    </w:p>
    <w:p>
      <w:pPr>
        <w:pStyle w:val="null3"/>
        <w:ind w:firstLine="480"/>
      </w:pPr>
      <w:r>
        <w:rPr/>
        <w:t xml:space="preserve"> 地址：</w:t>
      </w:r>
      <w:r>
        <w:rPr/>
        <w:t>东莞市松山湖园区学府路1号A5栋10－12层</w:t>
      </w:r>
    </w:p>
    <w:p>
      <w:pPr>
        <w:pStyle w:val="null3"/>
        <w:ind w:firstLine="480"/>
      </w:pPr>
      <w:r>
        <w:rPr/>
        <w:t xml:space="preserve"> 联系方式：</w:t>
      </w:r>
      <w:r>
        <w:rPr/>
        <w:t>0769-21183091</w:t>
      </w:r>
    </w:p>
    <w:p>
      <w:pPr>
        <w:pStyle w:val="null3"/>
        <w:outlineLvl w:val="3"/>
      </w:pPr>
      <w:r>
        <w:rPr>
          <w:sz w:val="24"/>
          <w:b/>
        </w:rPr>
        <w:t xml:space="preserve"> 2.采购代理机构信息</w:t>
      </w:r>
    </w:p>
    <w:p>
      <w:pPr>
        <w:pStyle w:val="null3"/>
        <w:ind w:firstLine="480"/>
      </w:pPr>
      <w:r>
        <w:rPr/>
        <w:t xml:space="preserve"> 名称：</w:t>
      </w:r>
      <w:r>
        <w:rPr/>
        <w:t>广东远东招标代理有限公司东莞分公司</w:t>
      </w:r>
    </w:p>
    <w:p>
      <w:pPr>
        <w:pStyle w:val="null3"/>
        <w:ind w:firstLine="480"/>
      </w:pPr>
      <w:r>
        <w:rPr/>
        <w:t xml:space="preserve"> 地址：</w:t>
      </w:r>
      <w:r>
        <w:rPr/>
        <w:t>广东省东莞市南城街道石竹路3号广发金融大厦1栋1304室</w:t>
      </w:r>
    </w:p>
    <w:p>
      <w:pPr>
        <w:pStyle w:val="null3"/>
        <w:ind w:firstLine="480"/>
      </w:pPr>
      <w:r>
        <w:rPr/>
        <w:t xml:space="preserve"> 联系方式：</w:t>
      </w:r>
      <w:r>
        <w:rPr/>
        <w:t>0769-22317363-8020</w:t>
      </w:r>
    </w:p>
    <w:p>
      <w:pPr>
        <w:pStyle w:val="null3"/>
        <w:outlineLvl w:val="3"/>
      </w:pPr>
      <w:r>
        <w:rPr>
          <w:sz w:val="24"/>
          <w:b/>
        </w:rPr>
        <w:t xml:space="preserve"> 3.项目联系方式</w:t>
      </w:r>
    </w:p>
    <w:p>
      <w:pPr>
        <w:pStyle w:val="null3"/>
        <w:ind w:firstLine="480"/>
      </w:pPr>
      <w:r>
        <w:rPr/>
        <w:t xml:space="preserve"> 项目联系人：</w:t>
      </w:r>
      <w:r>
        <w:rPr/>
        <w:t>赵玉莲</w:t>
      </w:r>
    </w:p>
    <w:p>
      <w:pPr>
        <w:pStyle w:val="null3"/>
        <w:ind w:firstLine="480"/>
      </w:pPr>
      <w:r>
        <w:rPr/>
        <w:t xml:space="preserve"> 电话：</w:t>
      </w:r>
      <w:r>
        <w:rPr/>
        <w:t>0769-22317363-8020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广东远东招标代理有限公司东莞分公司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本项目采购清单如下：</w:t>
      </w:r>
    </w:p>
    <w:tbl>
      <w:tblPr>
        <w:tblW w:w="0" w:type="auto"/>
        <w:tblBorders>
          <w:top w:val="none" w:color="000000" w:sz="4"/>
          <w:left w:val="none" w:color="000000" w:sz="4"/>
          <w:bottom w:val="none" w:color="000000" w:sz="4"/>
          <w:right w:val="none" w:color="000000" w:sz="4"/>
          <w:insideH w:val="none"/>
          <w:insideV w:val="none"/>
        </w:tblBorders>
      </w:tblPr>
      <w:tblGrid>
        <w:gridCol w:w="625"/>
        <w:gridCol w:w="3008"/>
        <w:gridCol w:w="2616"/>
        <w:gridCol w:w="635"/>
        <w:gridCol w:w="625"/>
        <w:gridCol w:w="794"/>
      </w:tblGrid>
      <w:tr>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序号</w:t>
            </w:r>
          </w:p>
        </w:tc>
        <w:tc>
          <w:tcPr>
            <w:tcW w:type="dxa" w:w="30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采购项目名称</w:t>
            </w:r>
          </w:p>
        </w:tc>
        <w:tc>
          <w:tcPr>
            <w:tcW w:type="dxa" w:w="26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型号</w:t>
            </w:r>
            <w:r>
              <w:rPr>
                <w:sz w:val="21"/>
                <w:b/>
                <w:color w:val="000000"/>
              </w:rPr>
              <w:t>/</w:t>
            </w:r>
            <w:r>
              <w:rPr>
                <w:sz w:val="21"/>
                <w:b/>
                <w:color w:val="000000"/>
              </w:rPr>
              <w:t>参数等具体要求</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单位</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数量</w:t>
            </w:r>
          </w:p>
        </w:tc>
        <w:tc>
          <w:tcPr>
            <w:tcW w:type="dxa" w:w="7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备注</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半导体制备手套箱、光学显微镜及镀膜机仪器系统</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详见产品技术指标参数要求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套</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套装</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光刻机、加热台、匀胶机、超声波清洗机、湿法腐蚀工作台等仪器系统</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详见产品技术指标参数要求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套</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套装</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晶圆划片机</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详见产品技术指标参数要求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台</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4</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快速退火炉</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详见产品技术指标参数要求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台</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5</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化学机械抛光机</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详见产品技术指标参数要求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台</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6</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连续碳纤维3D打印系统</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详见产品技术指标参数要求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套</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套装</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7</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金属3D打印系统</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详见产品技术指标参数要求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套</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套装</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8</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台阶仪</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详见产品技术指标参数要求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台</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9</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腐蚀电化学动力学评测系统</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详见产品技术指标参数要求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套</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套装含配件</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10</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金属超声焊接机</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详见产品技术指标参数要求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套</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套装含配件</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光纤通信实验套件</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详见产品技术指标参数要求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套</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7</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12</w:t>
            </w:r>
          </w:p>
        </w:tc>
        <w:tc>
          <w:tcPr>
            <w:tcW w:type="dxa" w:w="30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6</w:t>
            </w:r>
            <w:r>
              <w:rPr>
                <w:sz w:val="21"/>
                <w:color w:val="000000"/>
              </w:rPr>
              <w:t>軸手动耦合及垂直軸电动探针系統</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详见产品技术指标参数要求</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套</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bl>
    <w:p>
      <w:pPr>
        <w:pStyle w:val="null3"/>
        <w:jc w:val="left"/>
      </w:pPr>
      <w:r>
        <w:rPr>
          <w:sz w:val="21"/>
          <w:b/>
          <w:color w:val="000000"/>
        </w:rPr>
        <w:t xml:space="preserve"> </w:t>
      </w:r>
    </w:p>
    <w:p>
      <w:pPr>
        <w:pStyle w:val="null3"/>
        <w:jc w:val="left"/>
      </w:pPr>
      <w:r>
        <w:rPr>
          <w:sz w:val="21"/>
          <w:b/>
          <w:color w:val="000000"/>
        </w:rPr>
        <w:t xml:space="preserve">   本项目核心产品为“ 半导体制备手套箱、光学显微镜及镀膜机仪器系统 ”。</w:t>
      </w:r>
    </w:p>
    <w:p>
      <w:pPr>
        <w:pStyle w:val="null3"/>
        <w:jc w:val="left"/>
      </w:pPr>
      <w:r>
        <w:rPr/>
        <w:t xml:space="preserve"> </w:t>
      </w:r>
    </w:p>
    <w:p>
      <w:pPr>
        <w:pStyle w:val="null3"/>
        <w:jc w:val="left"/>
      </w:pPr>
      <w:r>
        <w:rPr/>
        <w:t xml:space="preserve">   </w:t>
      </w:r>
      <w:r>
        <w:rPr>
          <w:sz w:val="21"/>
          <w:b/>
          <w:color w:val="000000"/>
        </w:rPr>
        <w:t>二、各项指标要求</w:t>
      </w:r>
    </w:p>
    <w:p>
      <w:pPr>
        <w:pStyle w:val="null3"/>
        <w:spacing w:after="120"/>
        <w:jc w:val="both"/>
      </w:pPr>
      <w:r>
        <w:rPr>
          <w:sz w:val="21"/>
          <w:b/>
        </w:rPr>
        <w:t xml:space="preserve">  1</w:t>
      </w:r>
      <w:r>
        <w:rPr>
          <w:sz w:val="21"/>
          <w:b/>
        </w:rPr>
        <w:t>、半导体制备手套箱、光学显微镜及镀膜机系统</w:t>
      </w:r>
    </w:p>
    <w:tbl>
      <w:tblPr>
        <w:tblW w:w="0" w:type="auto"/>
        <w:tblBorders>
          <w:top w:val="none" w:color="000000" w:sz="4"/>
          <w:left w:val="none" w:color="000000" w:sz="4"/>
          <w:bottom w:val="none" w:color="000000" w:sz="4"/>
          <w:right w:val="none" w:color="000000" w:sz="4"/>
          <w:insideH w:val="none"/>
          <w:insideV w:val="none"/>
        </w:tblBorders>
      </w:tblPr>
      <w:tblGrid>
        <w:gridCol w:w="647"/>
        <w:gridCol w:w="1226"/>
        <w:gridCol w:w="821"/>
        <w:gridCol w:w="5599"/>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序号</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指标项名称</w:t>
            </w:r>
          </w:p>
        </w:tc>
        <w:tc>
          <w:tcPr>
            <w:tcW w:type="dxa" w:w="8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重要性</w:t>
            </w:r>
          </w:p>
        </w:tc>
        <w:tc>
          <w:tcPr>
            <w:tcW w:type="dxa" w:w="5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技术</w:t>
            </w:r>
            <w:r>
              <w:rPr>
                <w:sz w:val="21"/>
                <w:color w:val="000000"/>
              </w:rPr>
              <w:t>指标</w:t>
            </w:r>
            <w:r>
              <w:rPr>
                <w:sz w:val="21"/>
                <w:color w:val="000000"/>
              </w:rPr>
              <w:t>参数</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真空蒸镀系统</w:t>
            </w:r>
          </w:p>
        </w:tc>
      </w:tr>
      <w:tr>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1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1"/>
              </w:rPr>
              <w:t>半导体制备手套箱、光学显微镜及镀膜机系统</w:t>
            </w:r>
          </w:p>
          <w:p>
            <w:pPr>
              <w:pStyle w:val="null3"/>
              <w:jc w:val="both"/>
            </w:p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w:t>
            </w:r>
            <w:r>
              <w:rPr>
                <w:sz w:val="21"/>
                <w:color w:val="000000"/>
              </w:rPr>
              <w:t>真空室腔体：优质304不锈钢方形前后开门真空室腔体1套，内部尺寸</w:t>
            </w:r>
            <w:r>
              <w:rPr>
                <w:sz w:val="21"/>
                <w:color w:val="000000"/>
              </w:rPr>
              <w:t>≥</w:t>
            </w:r>
            <w:r>
              <w:rPr>
                <w:sz w:val="21"/>
                <w:color w:val="000000"/>
              </w:rPr>
              <w:t>D400*700mm</w:t>
            </w:r>
            <w:r>
              <w:rPr>
                <w:sz w:val="21"/>
                <w:color w:val="000000"/>
              </w:rPr>
              <w:t>，后门采用铰链式方门，方便清洗真空腔体，真空室内部调试，维修以及取放物品，</w:t>
            </w:r>
          </w:p>
          <w:p>
            <w:pPr>
              <w:pStyle w:val="null3"/>
              <w:jc w:val="both"/>
            </w:pPr>
            <w:r>
              <w:rPr>
                <w:sz w:val="21"/>
                <w:color w:val="000000"/>
              </w:rPr>
              <w:t>底部：电子束接口1套，金属源接口2套，水冷复合分子泵接口1套，水冷膜厚探头接口2套；</w:t>
            </w:r>
          </w:p>
          <w:p>
            <w:pPr>
              <w:pStyle w:val="null3"/>
              <w:jc w:val="both"/>
            </w:pPr>
            <w:r>
              <w:rPr>
                <w:sz w:val="21"/>
                <w:color w:val="000000"/>
              </w:rPr>
              <w:t>腔体漏率：整体漏率优于5×10-10Pa.m3/S，保压12小时，压强小于10Pa。</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1.2</w:t>
            </w:r>
            <w:r>
              <w:rPr>
                <w:sz w:val="21"/>
                <w:color w:val="000000"/>
              </w:rPr>
              <w:t>电子束系统：</w:t>
            </w:r>
          </w:p>
          <w:p>
            <w:pPr>
              <w:pStyle w:val="null3"/>
              <w:jc w:val="both"/>
            </w:pPr>
            <w:r>
              <w:rPr>
                <w:sz w:val="21"/>
                <w:color w:val="000000"/>
              </w:rPr>
              <w:t>偏转角270 º，阳极电压8KV-10kv可调，束流0-1A可调、可选。可以使电子束以垂直角度入射蒸镀膜料，及增加蒸发膜料的使用面积，并使膜料更加均匀的蒸发，全部使用快速航空插头，电子束偏转角</w:t>
            </w:r>
            <w:r>
              <w:rPr>
                <w:sz w:val="21"/>
                <w:color w:val="000000"/>
              </w:rPr>
              <w:t>≥</w:t>
            </w:r>
            <w:r>
              <w:rPr>
                <w:sz w:val="21"/>
                <w:color w:val="000000"/>
              </w:rPr>
              <w:t>270</w:t>
            </w:r>
            <w:r>
              <w:rPr>
                <w:sz w:val="21"/>
                <w:color w:val="000000"/>
              </w:rPr>
              <w:t>度，功率：</w:t>
            </w:r>
            <w:r>
              <w:rPr>
                <w:sz w:val="21"/>
                <w:color w:val="000000"/>
              </w:rPr>
              <w:t>≤</w:t>
            </w:r>
            <w:r>
              <w:rPr>
                <w:sz w:val="21"/>
                <w:color w:val="000000"/>
              </w:rPr>
              <w:t>8KW</w:t>
            </w:r>
            <w:r>
              <w:rPr>
                <w:sz w:val="21"/>
                <w:color w:val="000000"/>
              </w:rPr>
              <w:t>；</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1.3 </w:t>
            </w:r>
            <w:r>
              <w:rPr>
                <w:sz w:val="21"/>
                <w:color w:val="000000"/>
              </w:rPr>
              <w:t>9KV</w:t>
            </w:r>
            <w:r>
              <w:rPr>
                <w:sz w:val="21"/>
                <w:color w:val="000000"/>
              </w:rPr>
              <w:t>稳压自动灭弧电源，带7寸触摸屏显示，带多种信号保护高压，故障问题显示，均为数字变显示；</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1.4</w:t>
            </w:r>
            <w:r>
              <w:rPr>
                <w:sz w:val="21"/>
                <w:color w:val="000000"/>
              </w:rPr>
              <w:t>智能记忆扫描：手操器带坩埚显示，方便操作使用。磁场电源 X偏转电流 ±2A可调,扫描频率</w:t>
            </w:r>
            <w:r>
              <w:rPr>
                <w:sz w:val="21"/>
                <w:color w:val="000000"/>
              </w:rPr>
              <w:t>≥</w:t>
            </w:r>
            <w:r>
              <w:rPr>
                <w:sz w:val="21"/>
                <w:color w:val="000000"/>
              </w:rPr>
              <w:t>20</w:t>
            </w:r>
            <w:r>
              <w:rPr>
                <w:sz w:val="21"/>
                <w:color w:val="000000"/>
              </w:rPr>
              <w:t>～250Hz;Y偏转电流 ±2A可调,扫描频率</w:t>
            </w:r>
            <w:r>
              <w:rPr>
                <w:sz w:val="21"/>
                <w:color w:val="000000"/>
              </w:rPr>
              <w:t>≥</w:t>
            </w:r>
            <w:r>
              <w:rPr>
                <w:sz w:val="21"/>
                <w:color w:val="000000"/>
              </w:rPr>
              <w:t>50</w:t>
            </w:r>
            <w:r>
              <w:rPr>
                <w:sz w:val="21"/>
                <w:color w:val="000000"/>
              </w:rPr>
              <w:t>～250H；坩埚为四穴水冷铜坩埚，每个坩埚的尺寸为：</w:t>
            </w:r>
            <w:r>
              <w:rPr>
                <w:sz w:val="21"/>
                <w:color w:val="000000"/>
              </w:rPr>
              <w:t>≤</w:t>
            </w:r>
            <w:r>
              <w:rPr>
                <w:sz w:val="21"/>
                <w:color w:val="000000"/>
              </w:rPr>
              <w:t>20ml</w:t>
            </w:r>
            <w:r>
              <w:rPr>
                <w:sz w:val="21"/>
                <w:color w:val="000000"/>
              </w:rPr>
              <w:t>（可另配做10ml坩埚），点动转位，光电到位开关。</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1.5</w:t>
            </w:r>
            <w:r>
              <w:rPr>
                <w:sz w:val="21"/>
                <w:color w:val="000000"/>
              </w:rPr>
              <w:t>金属蒸发系统：</w:t>
            </w:r>
          </w:p>
          <w:p>
            <w:pPr>
              <w:pStyle w:val="null3"/>
              <w:jc w:val="both"/>
            </w:pPr>
            <w:r>
              <w:rPr>
                <w:sz w:val="21"/>
                <w:color w:val="000000"/>
              </w:rPr>
              <w:t>金属源2套：水冷铜电极2组，兼容蒸发舟（钨、钼，钽舟）和螺旋丝，可蒸镀金属和氧化物等，采用气缸挡板，翻盖开关，1.5KW直流电源1台，数字显示，蒸发电源可以通过软件控制，也可以手动控制；</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1.6</w:t>
            </w:r>
            <w:r>
              <w:rPr>
                <w:sz w:val="21"/>
                <w:color w:val="000000"/>
              </w:rPr>
              <w:t>电源：直流电源1台，可切换，数字显示，蒸发电源可以通过软件控制，也可以手动控制，蒸发电源还可以通过膜厚仪PID（闭环控制），可单通道自动调节蒸发速率。</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1.7</w:t>
            </w:r>
            <w:r>
              <w:rPr>
                <w:sz w:val="21"/>
                <w:color w:val="000000"/>
              </w:rPr>
              <w:t>样品台系统</w:t>
            </w:r>
            <w:r>
              <w:rPr>
                <w:sz w:val="21"/>
                <w:color w:val="000000"/>
              </w:rPr>
              <w:t>：</w:t>
            </w:r>
          </w:p>
          <w:p>
            <w:pPr>
              <w:pStyle w:val="null3"/>
              <w:jc w:val="both"/>
            </w:pPr>
            <w:r>
              <w:rPr>
                <w:sz w:val="21"/>
                <w:color w:val="000000"/>
              </w:rPr>
              <w:t>基片旋转：采用磁流体密封，保证密封可靠性，转速5～20转／分，通过触摸屏控制连续可调；</w:t>
            </w:r>
          </w:p>
          <w:p>
            <w:pPr>
              <w:pStyle w:val="null3"/>
              <w:jc w:val="both"/>
            </w:pPr>
            <w:r>
              <w:rPr>
                <w:sz w:val="21"/>
                <w:color w:val="000000"/>
              </w:rPr>
              <w:t>基片挡板：采用磁流体密封，在基片旋转的任意角度均可挡住或打开，通过软件控制，旋转开关，速度平稳</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w:t>
            </w:r>
            <w:r>
              <w:rPr>
                <w:sz w:val="21"/>
                <w:color w:val="000000"/>
              </w:rPr>
              <w:t>手套箱系统</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2.1</w:t>
            </w:r>
            <w:r>
              <w:rPr>
                <w:sz w:val="21"/>
                <w:color w:val="000000"/>
              </w:rPr>
              <w:t>两个不钢箱体，每个箱体内部尺寸：长度：1200mm，深度：750mm，高度：900mm；箱体材料：304 不锈钢，厚度 3mm</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2.2</w:t>
            </w:r>
            <w:r>
              <w:rPr>
                <w:sz w:val="21"/>
                <w:color w:val="000000"/>
              </w:rPr>
              <w:t>可拆卸的钢化玻璃视窗，钢化玻璃厚度8mm，视窗与箱体之间的密封使用双层密封</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2.3</w:t>
            </w:r>
            <w:r>
              <w:rPr>
                <w:sz w:val="21"/>
                <w:color w:val="000000"/>
              </w:rPr>
              <w:t>箱体照明：可以手动开关，可以自动开关</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2.4 </w:t>
            </w:r>
            <w:r>
              <w:rPr>
                <w:sz w:val="21"/>
                <w:color w:val="000000"/>
              </w:rPr>
              <w:t>2</w:t>
            </w:r>
            <w:r>
              <w:rPr>
                <w:sz w:val="21"/>
                <w:color w:val="000000"/>
              </w:rPr>
              <w:t>个大过渡仓，可拆卸，尺寸：≤Φ370×600mm，通过在触摸屏上点触启动按键，过渡舱可自动完成多次抽充程序。</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2.5 </w:t>
            </w:r>
            <w:r>
              <w:rPr>
                <w:sz w:val="21"/>
                <w:color w:val="000000"/>
              </w:rPr>
              <w:t>2</w:t>
            </w:r>
            <w:r>
              <w:rPr>
                <w:sz w:val="21"/>
                <w:color w:val="000000"/>
              </w:rPr>
              <w:t>个便捷型小过渡仓，焊接在箱体上，尺寸：</w:t>
            </w:r>
            <w:r>
              <w:rPr>
                <w:sz w:val="21"/>
                <w:color w:val="000000"/>
              </w:rPr>
              <w:t>≤</w:t>
            </w:r>
            <w:r>
              <w:rPr>
                <w:sz w:val="21"/>
                <w:color w:val="000000"/>
              </w:rPr>
              <w:t>Φ150×300mm</w:t>
            </w:r>
            <w:r>
              <w:rPr>
                <w:sz w:val="21"/>
                <w:color w:val="000000"/>
              </w:rPr>
              <w:t>，小过渡舱门杠杆密封，易操作，不接受卡扣按压式小仓门</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2.6</w:t>
            </w:r>
            <w:r>
              <w:rPr>
                <w:sz w:val="21"/>
                <w:color w:val="000000"/>
              </w:rPr>
              <w:t>循环能力：集成风机流量≤60m3，安装在密闭的不锈钢容器内，不锈钢容器采用全焊接方式制作，密封性能好。循环方式：循环根据设定指标，自动开启和关闭，不接受变频</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2.7</w:t>
            </w:r>
            <w:r>
              <w:rPr>
                <w:sz w:val="21"/>
                <w:color w:val="000000"/>
              </w:rPr>
              <w:t>可手动监测手套箱泄漏率：设定手动监测，PLC将根据用户的设定，每天自动在设定的时间对箱体的泄漏进行检测和报告泄漏率，如超过设定值，系统会弹出窗口，警告用户泄漏率超标。这样能及时发现破损的手套和密封条等情况，并提供证明资料文件</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2.8</w:t>
            </w:r>
            <w:r>
              <w:rPr>
                <w:sz w:val="21"/>
                <w:color w:val="000000"/>
              </w:rPr>
              <w:t>氧分析仪：燃料电池，不接受ZrO2传感器材质探头），量程：0-1000ppm，精度0.2ppm（提供探头检测报告,并提供宣传册资料）。</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2.9</w:t>
            </w:r>
            <w:r>
              <w:rPr>
                <w:sz w:val="21"/>
                <w:color w:val="000000"/>
              </w:rPr>
              <w:t>水分析仪：不接受P2O5传感器材质探头，量程：-100至20露点，屏幕上面ppm和露点只有切换（提供探头检测报告</w:t>
            </w:r>
            <w:r>
              <w:rPr>
                <w:sz w:val="21"/>
                <w:color w:val="000000"/>
              </w:rPr>
              <w:t>，</w:t>
            </w:r>
            <w:r>
              <w:rPr>
                <w:sz w:val="21"/>
                <w:color w:val="000000"/>
              </w:rPr>
              <w:t>提供宣传册资料）。</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w:t>
            </w:r>
            <w:r>
              <w:rPr>
                <w:sz w:val="21"/>
                <w:color w:val="000000"/>
              </w:rPr>
              <w:t>明暗场显微镜</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3.1</w:t>
            </w:r>
            <w:r>
              <w:rPr>
                <w:sz w:val="21"/>
                <w:color w:val="000000"/>
              </w:rPr>
              <w:t>透反射机架。荧光落射器，适配卤素反射照明光源，可实现样品科勒照明。</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3.2</w:t>
            </w:r>
            <w:r>
              <w:rPr>
                <w:sz w:val="21"/>
                <w:color w:val="000000"/>
              </w:rPr>
              <w:t>含明暗场模块可实现样品明暗场观察</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3.3</w:t>
            </w:r>
            <w:r>
              <w:rPr>
                <w:sz w:val="21"/>
                <w:color w:val="000000"/>
              </w:rPr>
              <w:t>含CMOS荧光相机，芯片尺寸：≧2/3 英寸，*分辨率：≧2448(H)x2048(V)，像元大小：≧3.45x3.45(μm)，相机帧速：≧35fps(2448x2048)，快门模式：全局快门，*最大曝光时间：≧15s。</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4.</w:t>
            </w:r>
            <w:r>
              <w:rPr>
                <w:sz w:val="21"/>
                <w:color w:val="000000"/>
              </w:rPr>
              <w:t>金相显微镜</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4.1</w:t>
            </w:r>
            <w:r>
              <w:rPr>
                <w:sz w:val="21"/>
                <w:color w:val="000000"/>
              </w:rPr>
              <w:t>透反射金相显微镜含5X 10X 20X  50X平场物镜</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4.2</w:t>
            </w:r>
            <w:r>
              <w:rPr>
                <w:sz w:val="21"/>
                <w:color w:val="000000"/>
              </w:rPr>
              <w:t>三目观察</w:t>
            </w:r>
            <w:r>
              <w:rPr>
                <w:sz w:val="21"/>
                <w:color w:val="000000"/>
              </w:rPr>
              <w:t>；</w:t>
            </w:r>
            <w:r>
              <w:rPr>
                <w:sz w:val="21"/>
                <w:color w:val="000000"/>
              </w:rPr>
              <w:t>空物镜转盘</w:t>
            </w:r>
            <w:r>
              <w:rPr>
                <w:sz w:val="21"/>
                <w:color w:val="000000"/>
              </w:rPr>
              <w:t>；</w:t>
            </w:r>
            <w:r>
              <w:rPr>
                <w:sz w:val="21"/>
                <w:color w:val="000000"/>
              </w:rPr>
              <w:t>72X50mm</w:t>
            </w:r>
            <w:r>
              <w:rPr>
                <w:sz w:val="21"/>
                <w:color w:val="000000"/>
              </w:rPr>
              <w:t>载物台</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4.3</w:t>
            </w:r>
            <w:r>
              <w:rPr>
                <w:sz w:val="21"/>
                <w:color w:val="000000"/>
              </w:rPr>
              <w:t>含CMOS荧光相机，芯片尺寸：≧2/3 英寸，*分辨率：≧2448(H)x2048(V)，像元大小：≧3.45x3.45(μm)，相机帧速：≧35fps(2448x2048)，快门模式：全局快门，*最大曝光时间：≧15s。</w:t>
            </w:r>
          </w:p>
        </w:tc>
      </w:tr>
      <w:tr>
        <w:tc>
          <w:tcPr>
            <w:tcW w:type="dxa" w:w="647"/>
            <w:vMerge/>
            <w:tcBorders>
              <w:top w:val="none" w:color="000000" w:sz="4"/>
              <w:left w:val="single" w:color="000000" w:sz="4"/>
              <w:bottom w:val="single" w:color="000000" w:sz="4"/>
              <w:right w:val="single" w:color="000000" w:sz="4"/>
            </w:tcBorders>
          </w:tcPr>
          <w:p/>
        </w:tc>
        <w:tc>
          <w:tcPr>
            <w:tcW w:type="dxa" w:w="1226"/>
            <w:vMerge/>
            <w:tcBorders>
              <w:top w:val="none" w:color="000000" w:sz="4"/>
              <w:left w:val="non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5</w:t>
            </w:r>
            <w:r>
              <w:rPr>
                <w:sz w:val="21"/>
                <w:color w:val="000000"/>
              </w:rPr>
              <w:t>：</w:t>
            </w:r>
            <w:r>
              <w:rPr>
                <w:sz w:val="21"/>
                <w:color w:val="000000"/>
              </w:rPr>
              <w:t>配置清单：</w:t>
            </w:r>
          </w:p>
          <w:p>
            <w:pPr>
              <w:pStyle w:val="null3"/>
              <w:jc w:val="both"/>
            </w:pPr>
            <w:r>
              <w:rPr>
                <w:sz w:val="21"/>
                <w:color w:val="000000"/>
              </w:rPr>
              <w:t>明暗场显微镜1套</w:t>
            </w:r>
          </w:p>
          <w:p>
            <w:pPr>
              <w:pStyle w:val="null3"/>
              <w:jc w:val="both"/>
            </w:pPr>
            <w:r>
              <w:rPr>
                <w:sz w:val="21"/>
                <w:color w:val="000000"/>
              </w:rPr>
              <w:t>金相显微镜1套</w:t>
            </w:r>
          </w:p>
          <w:p>
            <w:pPr>
              <w:pStyle w:val="null3"/>
              <w:jc w:val="both"/>
            </w:pPr>
            <w:r>
              <w:rPr>
                <w:sz w:val="21"/>
                <w:color w:val="000000"/>
              </w:rPr>
              <w:t>手套箱系统1套</w:t>
            </w:r>
          </w:p>
          <w:p>
            <w:pPr>
              <w:pStyle w:val="null3"/>
              <w:jc w:val="both"/>
            </w:pPr>
            <w:r>
              <w:rPr>
                <w:sz w:val="21"/>
                <w:color w:val="000000"/>
              </w:rPr>
              <w:t>真空蒸镀系统1套</w:t>
            </w:r>
          </w:p>
        </w:tc>
      </w:tr>
    </w:tbl>
    <w:p>
      <w:pPr>
        <w:pStyle w:val="null3"/>
      </w:pPr>
      <w:r>
        <w:rPr/>
        <w:t xml:space="preserve"> </w:t>
      </w:r>
    </w:p>
    <w:p>
      <w:pPr>
        <w:pStyle w:val="null3"/>
      </w:pPr>
      <w:r>
        <w:rPr/>
        <w:t xml:space="preserve">  </w:t>
      </w:r>
      <w:r>
        <w:rPr>
          <w:sz w:val="21"/>
          <w:b/>
          <w:color w:val="000000"/>
        </w:rPr>
        <w:t>2</w:t>
      </w:r>
      <w:r>
        <w:rPr>
          <w:sz w:val="21"/>
          <w:b/>
          <w:color w:val="000000"/>
        </w:rPr>
        <w:t>、光刻机、加热台、匀胶机、超声波清洗机、湿法腐蚀工作台等仪器系统</w:t>
      </w:r>
      <w:r>
        <w:rPr>
          <w:b/>
        </w:rPr>
        <w:t xml:space="preserve"> </w:t>
      </w:r>
    </w:p>
    <w:tbl>
      <w:tblPr>
        <w:tblW w:w="0" w:type="auto"/>
        <w:tblBorders>
          <w:top w:val="single"/>
          <w:left w:val="single"/>
          <w:bottom w:val="single"/>
          <w:right w:val="single"/>
          <w:insideH w:val="single"/>
          <w:insideV w:val="single"/>
        </w:tblBorders>
      </w:tblPr>
      <w:tblGrid>
        <w:gridCol w:w="679"/>
        <w:gridCol w:w="1221"/>
        <w:gridCol w:w="817"/>
        <w:gridCol w:w="5575"/>
      </w:tblGrid>
      <w:tr>
        <w:tc>
          <w:tcPr>
            <w:tcW w:type="dxa" w:w="679"/>
            <w:tcBorders>
              <w:top w:val="single" w:color="000000" w:sz="4"/>
              <w:left w:val="single" w:color="000000" w:sz="4"/>
              <w:bottom w:val="none" w:color="000000" w:sz="4"/>
              <w:right w:val="single" w:color="000000" w:sz="4"/>
            </w:tcBorders>
            <w:tcMar>
              <w:top w:type="dxa" w:w="0"/>
              <w:left w:type="dxa" w:w="105"/>
              <w:bottom w:type="dxa" w:w="0"/>
              <w:right w:type="dxa" w:w="105"/>
            </w:tcMar>
          </w:tcPr>
          <w:p>
            <w:pPr>
              <w:pStyle w:val="null3"/>
              <w:jc w:val="both"/>
            </w:pPr>
            <w:r>
              <w:rPr>
                <w:sz w:val="21"/>
                <w:color w:val="000000"/>
              </w:rPr>
              <w:t>序号</w:t>
            </w:r>
          </w:p>
        </w:tc>
        <w:tc>
          <w:tcPr>
            <w:tcW w:type="dxa" w:w="1221"/>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both"/>
            </w:pPr>
            <w:r>
              <w:rPr>
                <w:sz w:val="21"/>
                <w:color w:val="000000"/>
              </w:rPr>
              <w:t>指标项名称</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重要性</w:t>
            </w:r>
          </w:p>
        </w:tc>
        <w:tc>
          <w:tcPr>
            <w:tcW w:type="dxa" w:w="55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技术</w:t>
            </w:r>
            <w:r>
              <w:rPr>
                <w:sz w:val="21"/>
                <w:color w:val="000000"/>
              </w:rPr>
              <w:t>指标</w:t>
            </w:r>
            <w:r>
              <w:rPr>
                <w:sz w:val="21"/>
                <w:color w:val="000000"/>
              </w:rPr>
              <w:t>参数</w:t>
            </w:r>
          </w:p>
        </w:tc>
      </w:tr>
      <w:tr>
        <w:tc>
          <w:tcPr>
            <w:tcW w:type="dxa" w:w="67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12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光刻机、加热台、匀胶机、超声波清洗机、湿法腐蚀工作台等仪器系统</w:t>
            </w:r>
          </w:p>
          <w:p>
            <w:pPr>
              <w:pStyle w:val="null3"/>
              <w:jc w:val="both"/>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激光直写光刻模块</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w:t>
            </w:r>
            <w:r>
              <w:rPr>
                <w:sz w:val="21"/>
                <w:color w:val="000000"/>
              </w:rPr>
              <w:t>光刻精度：最小线宽≤1.2 µm，光刻镜头工作距离≥19 mm</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1.2</w:t>
            </w:r>
            <w:r>
              <w:rPr>
                <w:sz w:val="21"/>
                <w:color w:val="000000"/>
              </w:rPr>
              <w:t>具备交互式套刻指引功能</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1.3</w:t>
            </w:r>
            <w:r>
              <w:rPr>
                <w:sz w:val="21"/>
                <w:color w:val="000000"/>
              </w:rPr>
              <w:t>具备图像识别对焦功能</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1.4</w:t>
            </w:r>
            <w:r>
              <w:rPr>
                <w:sz w:val="21"/>
                <w:color w:val="000000"/>
              </w:rPr>
              <w:t>数字掩模板分辨率≥1920 * 1080，微镜尺寸≤7.6 um</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1.5</w:t>
            </w:r>
            <w:r>
              <w:rPr>
                <w:sz w:val="21"/>
                <w:color w:val="000000"/>
              </w:rPr>
              <w:t>样品厚度≥8 mm</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1.6</w:t>
            </w:r>
            <w:r>
              <w:rPr>
                <w:sz w:val="21"/>
                <w:color w:val="000000"/>
              </w:rPr>
              <w:t>样品尺寸≥40mm * 40 mm</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1.7</w:t>
            </w:r>
            <w:r>
              <w:rPr>
                <w:sz w:val="21"/>
                <w:color w:val="000000"/>
              </w:rPr>
              <w:t>支持样品旋转</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w:t>
            </w:r>
            <w:r>
              <w:rPr>
                <w:sz w:val="21"/>
                <w:color w:val="000000"/>
              </w:rPr>
              <w:t>加热模块</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2.1</w:t>
            </w:r>
            <w:r>
              <w:rPr>
                <w:sz w:val="21"/>
                <w:color w:val="000000"/>
              </w:rPr>
              <w:t>硬质阳极氧化铝耐腐蚀面板，加热面板尺寸：≥220mm*220mm</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2.2</w:t>
            </w:r>
            <w:r>
              <w:rPr>
                <w:sz w:val="21"/>
                <w:color w:val="000000"/>
              </w:rPr>
              <w:t>室温﹣300℃，温度分辨率：0.1℃</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2.3</w:t>
            </w:r>
            <w:r>
              <w:rPr>
                <w:sz w:val="21"/>
                <w:color w:val="000000"/>
              </w:rPr>
              <w:t>自动顶升功能，实现接近烤胶模式，顶升高度范围：0-30mm可控，电动顶针高度分辨率：0.1mm</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2.4</w:t>
            </w:r>
            <w:r>
              <w:rPr>
                <w:sz w:val="21"/>
                <w:color w:val="000000"/>
              </w:rPr>
              <w:t>可存贮100组烤胶配方，每个配方5个加热阶段，加热时间和顶针高度可调</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w:t>
            </w:r>
            <w:r>
              <w:rPr>
                <w:sz w:val="21"/>
                <w:color w:val="000000"/>
              </w:rPr>
              <w:t>匀胶模块</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3.1</w:t>
            </w:r>
            <w:r>
              <w:rPr>
                <w:sz w:val="21"/>
                <w:color w:val="000000"/>
              </w:rPr>
              <w:t>转速：20-10000rpm，转速分辨率：±1rpm，20-50000RPM/S</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3.2</w:t>
            </w:r>
            <w:r>
              <w:rPr>
                <w:sz w:val="21"/>
                <w:color w:val="000000"/>
              </w:rPr>
              <w:t>均匀性：10CP-400CP，膜厚一般在1um以上，在6寸范围片内均匀性可达＜±3%</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3.3</w:t>
            </w:r>
            <w:r>
              <w:rPr>
                <w:sz w:val="21"/>
                <w:color w:val="000000"/>
              </w:rPr>
              <w:t>单步旋涂及多步旋涂可选，内置100组可编辑匀胶程序</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3.4</w:t>
            </w:r>
            <w:r>
              <w:rPr>
                <w:sz w:val="21"/>
                <w:color w:val="000000"/>
              </w:rPr>
              <w:t>带四路点胶端口，可升级自动点胶装置，自动点胶装置需另购</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4.</w:t>
            </w:r>
            <w:r>
              <w:rPr>
                <w:sz w:val="21"/>
                <w:color w:val="000000"/>
              </w:rPr>
              <w:t>超声模块</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4.1</w:t>
            </w:r>
            <w:r>
              <w:rPr>
                <w:sz w:val="21"/>
                <w:color w:val="000000"/>
              </w:rPr>
              <w:t>清洗槽尺寸≥330x300x150(mm)</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4.2</w:t>
            </w:r>
            <w:r>
              <w:rPr>
                <w:sz w:val="21"/>
                <w:color w:val="000000"/>
              </w:rPr>
              <w:t>超声功率：≥400 W ，超声功率0-100%无极可调</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4.3</w:t>
            </w:r>
            <w:r>
              <w:rPr>
                <w:sz w:val="21"/>
                <w:color w:val="000000"/>
              </w:rPr>
              <w:t>时间可调 1-999 min 或常开</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5.</w:t>
            </w:r>
            <w:r>
              <w:rPr>
                <w:sz w:val="21"/>
                <w:color w:val="000000"/>
              </w:rPr>
              <w:t>湿法清洗模块</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5.1 3000mm</w:t>
            </w:r>
            <w:r>
              <w:rPr>
                <w:sz w:val="21"/>
                <w:color w:val="000000"/>
              </w:rPr>
              <w:t>（长）×1500mm（宽）×1800mm（高）；分割为两个 1.5 米工作台，中间设传</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5.2</w:t>
            </w:r>
            <w:r>
              <w:rPr>
                <w:sz w:val="21"/>
                <w:color w:val="000000"/>
              </w:rPr>
              <w:t>显影槽清洗液：显影液；</w:t>
            </w:r>
          </w:p>
          <w:p>
            <w:pPr>
              <w:pStyle w:val="null3"/>
              <w:jc w:val="both"/>
            </w:pPr>
            <w:r>
              <w:rPr>
                <w:sz w:val="21"/>
                <w:color w:val="000000"/>
              </w:rPr>
              <w:t>溶液温度：常温；排风、管路、电控区域</w:t>
            </w:r>
          </w:p>
          <w:p>
            <w:pPr>
              <w:pStyle w:val="null3"/>
              <w:jc w:val="both"/>
            </w:pPr>
            <w:r>
              <w:rPr>
                <w:sz w:val="21"/>
                <w:color w:val="000000"/>
              </w:rPr>
              <w:t>含 显影槽，水洗槽，机械抛动，去胶槽，水洗槽，传递窗</w:t>
            </w:r>
          </w:p>
          <w:p>
            <w:pPr>
              <w:pStyle w:val="null3"/>
              <w:jc w:val="both"/>
            </w:pPr>
            <w:r>
              <w:rPr>
                <w:sz w:val="21"/>
                <w:color w:val="000000"/>
              </w:rPr>
              <w:t>实现匀胶烘胶功能</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5.3</w:t>
            </w:r>
            <w:r>
              <w:rPr>
                <w:sz w:val="21"/>
                <w:color w:val="000000"/>
              </w:rPr>
              <w:t>机械抛动 ：上下抛动辅助清洗装置，抛动行程约 20-40mm，抛动频率 0-60 次/min 可调</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5.4</w:t>
            </w:r>
            <w:r>
              <w:rPr>
                <w:sz w:val="21"/>
                <w:color w:val="000000"/>
              </w:rPr>
              <w:t>排风装置（排风压力、风量根据实际情况或客户要求设计）将设备内挥发的有毒气体抽到车间排风管道或户外。</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5.5</w:t>
            </w:r>
            <w:r>
              <w:rPr>
                <w:sz w:val="21"/>
                <w:color w:val="000000"/>
              </w:rPr>
              <w:t>给水管路为一路去离子水,材质为进口 CL-PVC/PFA，排废液系统分为一路排废水，材质为 PP 化工管，给排水排废接头均为活性连接</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6.</w:t>
            </w:r>
            <w:r>
              <w:rPr>
                <w:sz w:val="21"/>
                <w:color w:val="000000"/>
              </w:rPr>
              <w:t>紫外掩膜光刻模块</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6.1</w:t>
            </w:r>
            <w:r>
              <w:rPr>
                <w:sz w:val="21"/>
                <w:color w:val="000000"/>
              </w:rPr>
              <w:t>曝光面积≥160×160mm</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6.2</w:t>
            </w:r>
            <w:r>
              <w:rPr>
                <w:sz w:val="21"/>
                <w:color w:val="000000"/>
              </w:rPr>
              <w:t>曝光强度≥25mw/cm2可调</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6.3</w:t>
            </w:r>
            <w:r>
              <w:rPr>
                <w:sz w:val="21"/>
                <w:color w:val="000000"/>
              </w:rPr>
              <w:t>曝光分辨率1μm；</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6.4</w:t>
            </w:r>
            <w:r>
              <w:rPr>
                <w:sz w:val="21"/>
                <w:color w:val="000000"/>
              </w:rPr>
              <w:t>找平方式：三点式自动找平；</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6.5</w:t>
            </w:r>
            <w:r>
              <w:rPr>
                <w:sz w:val="21"/>
                <w:color w:val="000000"/>
              </w:rPr>
              <w:t>对准方式：切斯曼对准机构；</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6.6</w:t>
            </w:r>
            <w:r>
              <w:rPr>
                <w:sz w:val="21"/>
                <w:color w:val="000000"/>
              </w:rPr>
              <w:t>光刻基础座：δ=28mm航空铝实板；</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6.7</w:t>
            </w:r>
            <w:r>
              <w:rPr>
                <w:sz w:val="21"/>
                <w:color w:val="000000"/>
              </w:rPr>
              <w:t>紫外光中心波长：365nm</w:t>
            </w:r>
          </w:p>
        </w:tc>
      </w:tr>
      <w:tr>
        <w:tc>
          <w:tcPr>
            <w:tcW w:type="dxa" w:w="679"/>
            <w:vMerge/>
            <w:tcBorders>
              <w:top w:val="singl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6.8</w:t>
            </w:r>
            <w:r>
              <w:rPr>
                <w:sz w:val="21"/>
                <w:color w:val="000000"/>
              </w:rPr>
              <w:t>对准范围 ：X、Y粗调±3mm，细调±0.3mm；Q粗调±15°，细调±3°</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7</w:t>
            </w:r>
            <w:r>
              <w:rPr>
                <w:sz w:val="21"/>
                <w:color w:val="000000"/>
              </w:rPr>
              <w:t>：配置清单</w:t>
            </w:r>
          </w:p>
          <w:p>
            <w:pPr>
              <w:pStyle w:val="null3"/>
              <w:jc w:val="both"/>
            </w:pPr>
            <w:r>
              <w:rPr>
                <w:sz w:val="21"/>
                <w:color w:val="000000"/>
              </w:rPr>
              <w:t>1.</w:t>
            </w:r>
            <w:r>
              <w:rPr>
                <w:sz w:val="21"/>
                <w:color w:val="000000"/>
              </w:rPr>
              <w:t>激光直写光刻模块          数量（台）：1</w:t>
            </w:r>
          </w:p>
          <w:p>
            <w:pPr>
              <w:pStyle w:val="null3"/>
              <w:jc w:val="both"/>
            </w:pPr>
            <w:r>
              <w:rPr>
                <w:sz w:val="21"/>
                <w:color w:val="000000"/>
              </w:rPr>
              <w:t>2.</w:t>
            </w:r>
            <w:r>
              <w:rPr>
                <w:sz w:val="21"/>
                <w:color w:val="000000"/>
              </w:rPr>
              <w:t>紫外掩膜光刻模块          数量（台）：1</w:t>
            </w:r>
          </w:p>
          <w:p>
            <w:pPr>
              <w:pStyle w:val="null3"/>
              <w:jc w:val="both"/>
            </w:pPr>
            <w:r>
              <w:rPr>
                <w:sz w:val="21"/>
                <w:color w:val="000000"/>
              </w:rPr>
              <w:t>3.</w:t>
            </w:r>
            <w:r>
              <w:rPr>
                <w:sz w:val="21"/>
                <w:color w:val="000000"/>
              </w:rPr>
              <w:t>加热模块                  数量（台）：1</w:t>
            </w:r>
          </w:p>
          <w:p>
            <w:pPr>
              <w:pStyle w:val="null3"/>
              <w:jc w:val="both"/>
            </w:pPr>
            <w:r>
              <w:rPr>
                <w:sz w:val="21"/>
                <w:color w:val="000000"/>
              </w:rPr>
              <w:t>4.</w:t>
            </w:r>
            <w:r>
              <w:rPr>
                <w:sz w:val="21"/>
                <w:color w:val="000000"/>
              </w:rPr>
              <w:t>匀胶模块                  数量（台）：1</w:t>
            </w:r>
          </w:p>
          <w:p>
            <w:pPr>
              <w:pStyle w:val="null3"/>
              <w:jc w:val="both"/>
            </w:pPr>
            <w:r>
              <w:rPr>
                <w:sz w:val="21"/>
                <w:color w:val="000000"/>
              </w:rPr>
              <w:t>5.</w:t>
            </w:r>
            <w:r>
              <w:rPr>
                <w:sz w:val="21"/>
                <w:color w:val="000000"/>
              </w:rPr>
              <w:t>超声模块                  数量（台）：1</w:t>
            </w:r>
          </w:p>
          <w:p>
            <w:pPr>
              <w:pStyle w:val="null3"/>
              <w:jc w:val="both"/>
            </w:pPr>
            <w:r>
              <w:rPr>
                <w:sz w:val="21"/>
                <w:color w:val="000000"/>
              </w:rPr>
              <w:t>6.</w:t>
            </w:r>
            <w:r>
              <w:rPr>
                <w:sz w:val="21"/>
                <w:color w:val="000000"/>
              </w:rPr>
              <w:t>湿法清洗模块              数量（台）：1</w:t>
            </w:r>
          </w:p>
        </w:tc>
      </w:tr>
    </w:tbl>
    <w:p>
      <w:pPr>
        <w:pStyle w:val="null3"/>
      </w:pPr>
      <w:r>
        <w:rPr/>
        <w:t xml:space="preserve"> </w:t>
      </w:r>
    </w:p>
    <w:p>
      <w:pPr>
        <w:pStyle w:val="null3"/>
      </w:pPr>
      <w:r>
        <w:rPr/>
        <w:t xml:space="preserve">  </w:t>
      </w:r>
      <w:r>
        <w:rPr>
          <w:sz w:val="21"/>
          <w:b/>
          <w:color w:val="000000"/>
        </w:rPr>
        <w:t>3</w:t>
      </w:r>
      <w:r>
        <w:rPr>
          <w:sz w:val="21"/>
          <w:b/>
          <w:color w:val="000000"/>
        </w:rPr>
        <w:t>、晶圆划片机</w:t>
      </w:r>
    </w:p>
    <w:tbl>
      <w:tblPr>
        <w:tblW w:w="0" w:type="auto"/>
        <w:tblBorders>
          <w:top w:val="single"/>
          <w:left w:val="single"/>
          <w:bottom w:val="single"/>
          <w:right w:val="single"/>
          <w:insideH w:val="single"/>
          <w:insideV w:val="single"/>
        </w:tblBorders>
      </w:tblPr>
      <w:tblGrid>
        <w:gridCol w:w="679"/>
        <w:gridCol w:w="1221"/>
        <w:gridCol w:w="817"/>
        <w:gridCol w:w="5575"/>
      </w:tblGrid>
      <w:tr>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序号</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指标项名称</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重要性</w:t>
            </w:r>
          </w:p>
        </w:tc>
        <w:tc>
          <w:tcPr>
            <w:tcW w:type="dxa" w:w="55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技术</w:t>
            </w:r>
            <w:r>
              <w:rPr>
                <w:sz w:val="21"/>
                <w:color w:val="000000"/>
              </w:rPr>
              <w:t>指标</w:t>
            </w:r>
            <w:r>
              <w:rPr>
                <w:sz w:val="21"/>
                <w:color w:val="000000"/>
              </w:rPr>
              <w:t>参数</w:t>
            </w:r>
          </w:p>
        </w:tc>
      </w:tr>
      <w:tr>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p>
            <w:pPr>
              <w:pStyle w:val="null3"/>
              <w:jc w:val="both"/>
            </w:pPr>
          </w:p>
        </w:tc>
        <w:tc>
          <w:tcPr>
            <w:tcW w:type="dxa" w:w="12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晶圆划片机</w:t>
            </w:r>
          </w:p>
          <w:p>
            <w:pPr>
              <w:pStyle w:val="null3"/>
              <w:jc w:val="both"/>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w:t>
            </w:r>
            <w:r>
              <w:rPr>
                <w:sz w:val="21"/>
                <w:color w:val="000000"/>
              </w:rPr>
              <w:t>X</w:t>
            </w:r>
            <w:r>
              <w:rPr>
                <w:sz w:val="21"/>
                <w:color w:val="000000"/>
              </w:rPr>
              <w:t xml:space="preserve">轴全行程直线度 ≤2um </w:t>
            </w:r>
            <w:r>
              <w:rPr>
                <w:sz w:val="21"/>
                <w:color w:val="000000"/>
              </w:rPr>
              <w:t>；</w:t>
            </w:r>
            <w:r>
              <w:rPr>
                <w:sz w:val="21"/>
                <w:color w:val="000000"/>
              </w:rPr>
              <w:t>Y</w:t>
            </w:r>
            <w:r>
              <w:rPr>
                <w:sz w:val="21"/>
                <w:color w:val="000000"/>
              </w:rPr>
              <w:t>轴全行程直线度    ≤2um</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1.2</w:t>
            </w:r>
            <w:r>
              <w:rPr>
                <w:sz w:val="21"/>
                <w:color w:val="000000"/>
              </w:rPr>
              <w:t>主轴高转速直流气浮主轴6000-60000rpm/Min，内部独家防抱死装置。</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1.3</w:t>
            </w:r>
            <w:r>
              <w:rPr>
                <w:sz w:val="21"/>
                <w:color w:val="000000"/>
              </w:rPr>
              <w:t>配置非接触测高，在切割过程中自动测高</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1.4</w:t>
            </w:r>
            <w:r>
              <w:rPr>
                <w:sz w:val="21"/>
                <w:color w:val="000000"/>
              </w:rPr>
              <w:t>工作范围≤直径205mm</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1.5</w:t>
            </w:r>
            <w:r>
              <w:rPr>
                <w:sz w:val="21"/>
                <w:color w:val="000000"/>
              </w:rPr>
              <w:t>高转速直流气浮主轴6000-60000rpm/Min，内部独家防抱死装置。</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1.6</w:t>
            </w:r>
            <w:r>
              <w:rPr>
                <w:sz w:val="21"/>
                <w:color w:val="000000"/>
              </w:rPr>
              <w:t>配置非接触测高，在切割过程中自动测高</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1.7</w:t>
            </w:r>
            <w:r>
              <w:rPr>
                <w:sz w:val="21"/>
                <w:color w:val="000000"/>
              </w:rPr>
              <w:t>软件具备划片手动调整范围控制，防止误操作引起的漏切、切偏；</w:t>
            </w:r>
          </w:p>
          <w:p>
            <w:pPr>
              <w:pStyle w:val="null3"/>
              <w:jc w:val="both"/>
            </w:pPr>
            <w:r>
              <w:rPr>
                <w:sz w:val="21"/>
                <w:color w:val="000000"/>
              </w:rPr>
              <w:t>软件设置防跳刀功能，在任何情况下都不出现跳刀现象</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1.8</w:t>
            </w:r>
            <w:r>
              <w:rPr>
                <w:sz w:val="21"/>
                <w:color w:val="000000"/>
              </w:rPr>
              <w:t>基于高清相机对目标捕获系统，自动对焦、校准及超限报警自动通过图像识别系统完成工件对齐工作，并准确找到划切位置；</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1.9</w:t>
            </w:r>
            <w:r>
              <w:rPr>
                <w:sz w:val="21"/>
                <w:color w:val="000000"/>
              </w:rPr>
              <w:t>工件形状识别，友好人机交互界面图形识别通过率&gt;98%</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1.10 </w:t>
            </w:r>
            <w:r>
              <w:rPr>
                <w:sz w:val="21"/>
                <w:color w:val="000000"/>
              </w:rPr>
              <w:t>BBD</w:t>
            </w:r>
            <w:r>
              <w:rPr>
                <w:sz w:val="21"/>
                <w:color w:val="000000"/>
              </w:rPr>
              <w:t>刀片破损检测，实时监测刀片是否完好，刀片异常立即停止切割保护功能，自动修磨法兰功能</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配置：</w:t>
            </w:r>
          </w:p>
          <w:p>
            <w:pPr>
              <w:pStyle w:val="null3"/>
              <w:jc w:val="both"/>
            </w:pPr>
            <w:r>
              <w:rPr>
                <w:sz w:val="21"/>
                <w:color w:val="000000"/>
              </w:rPr>
              <w:t>晶圆划片机 1台</w:t>
            </w:r>
          </w:p>
        </w:tc>
      </w:tr>
    </w:tbl>
    <w:p>
      <w:pPr>
        <w:pStyle w:val="null3"/>
      </w:pPr>
      <w:r>
        <w:rPr/>
        <w:t xml:space="preserve"> </w:t>
      </w:r>
    </w:p>
    <w:p>
      <w:pPr>
        <w:pStyle w:val="null3"/>
      </w:pPr>
      <w:r>
        <w:rPr/>
        <w:t xml:space="preserve">  </w:t>
      </w:r>
      <w:r>
        <w:rPr>
          <w:sz w:val="21"/>
          <w:b/>
          <w:color w:val="000000"/>
        </w:rPr>
        <w:t>4</w:t>
      </w:r>
      <w:r>
        <w:rPr>
          <w:sz w:val="21"/>
          <w:b/>
          <w:color w:val="000000"/>
        </w:rPr>
        <w:t>、快速退火炉</w:t>
      </w:r>
    </w:p>
    <w:tbl>
      <w:tblPr>
        <w:tblW w:w="0" w:type="auto"/>
        <w:tblBorders>
          <w:top w:val="none" w:color="000000" w:sz="4"/>
          <w:left w:val="none" w:color="000000" w:sz="4"/>
          <w:bottom w:val="none" w:color="000000" w:sz="4"/>
          <w:right w:val="none" w:color="000000" w:sz="4"/>
          <w:insideH w:val="none"/>
          <w:insideV w:val="none"/>
        </w:tblBorders>
      </w:tblPr>
      <w:tblGrid>
        <w:gridCol w:w="679"/>
        <w:gridCol w:w="1221"/>
        <w:gridCol w:w="817"/>
        <w:gridCol w:w="5575"/>
      </w:tblGrid>
      <w:tr>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序号</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指标项名称</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重要性</w:t>
            </w:r>
          </w:p>
        </w:tc>
        <w:tc>
          <w:tcPr>
            <w:tcW w:type="dxa" w:w="55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技术</w:t>
            </w:r>
            <w:r>
              <w:rPr>
                <w:sz w:val="21"/>
                <w:color w:val="000000"/>
              </w:rPr>
              <w:t>指标</w:t>
            </w:r>
            <w:r>
              <w:rPr>
                <w:sz w:val="21"/>
                <w:color w:val="000000"/>
              </w:rPr>
              <w:t>参数</w:t>
            </w:r>
          </w:p>
        </w:tc>
      </w:tr>
      <w:tr>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p>
            <w:pPr>
              <w:pStyle w:val="null3"/>
              <w:jc w:val="both"/>
            </w:pPr>
          </w:p>
        </w:tc>
        <w:tc>
          <w:tcPr>
            <w:tcW w:type="dxa" w:w="12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快速退火炉</w:t>
            </w:r>
          </w:p>
          <w:p>
            <w:pPr>
              <w:pStyle w:val="null3"/>
              <w:jc w:val="both"/>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w:t>
            </w:r>
            <w:r>
              <w:rPr>
                <w:sz w:val="21"/>
                <w:color w:val="000000"/>
              </w:rPr>
              <w:t>支持最大100mm（4英寸）晶圆或100x100mm太阳能电池晶片，石英托盘支持100mm晶片大小</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1.2</w:t>
            </w:r>
            <w:r>
              <w:rPr>
                <w:sz w:val="21"/>
                <w:color w:val="000000"/>
              </w:rPr>
              <w:t>最高温度：1000 °C</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1.3</w:t>
            </w:r>
            <w:r>
              <w:rPr>
                <w:sz w:val="21"/>
                <w:color w:val="000000"/>
              </w:rPr>
              <w:t>最快升温速率150 度/秒</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1.4</w:t>
            </w:r>
            <w:r>
              <w:rPr>
                <w:sz w:val="21"/>
                <w:color w:val="000000"/>
              </w:rPr>
              <w:t>快速降温能力：1200度降至400度 200度/分钟</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1.5</w:t>
            </w:r>
            <w:r>
              <w:rPr>
                <w:sz w:val="21"/>
                <w:color w:val="000000"/>
              </w:rPr>
              <w:t>温度均匀性优良:样品表面最大温差小于设定温度的1%</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1.6</w:t>
            </w:r>
            <w:r>
              <w:rPr>
                <w:sz w:val="21"/>
                <w:color w:val="000000"/>
              </w:rPr>
              <w:t>加热方式：上下两排卤素灯管加热</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1.7</w:t>
            </w:r>
            <w:r>
              <w:rPr>
                <w:sz w:val="21"/>
                <w:color w:val="000000"/>
              </w:rPr>
              <w:t>配置2路工艺气体，质量流量计5L/min</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1.8</w:t>
            </w:r>
            <w:r>
              <w:rPr>
                <w:sz w:val="21"/>
                <w:color w:val="000000"/>
              </w:rPr>
              <w:t>集成的真空测量系统，配有真空规、数据处理系统，可以通过退火炉软件 操作，支持真空度10exp-3 hPa测量，配备了相关的真空阀系统</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1.9 </w:t>
            </w:r>
            <w:r>
              <w:rPr>
                <w:sz w:val="21"/>
                <w:color w:val="000000"/>
              </w:rPr>
              <w:t>SPS</w:t>
            </w:r>
            <w:r>
              <w:rPr>
                <w:sz w:val="21"/>
                <w:color w:val="000000"/>
              </w:rPr>
              <w:t>制程控制，可编写50个程序每个程序最多可编写50个步骤（以太网线接口可连接电脑）</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配置：</w:t>
            </w:r>
          </w:p>
          <w:p>
            <w:pPr>
              <w:pStyle w:val="null3"/>
              <w:jc w:val="both"/>
            </w:pPr>
            <w:r>
              <w:rPr>
                <w:sz w:val="21"/>
                <w:color w:val="000000"/>
              </w:rPr>
              <w:t>快速退火炉1台</w:t>
            </w:r>
          </w:p>
        </w:tc>
      </w:tr>
    </w:tbl>
    <w:p>
      <w:pPr>
        <w:pStyle w:val="null3"/>
      </w:pPr>
      <w:r>
        <w:rPr/>
        <w:t xml:space="preserve"> </w:t>
      </w:r>
    </w:p>
    <w:p>
      <w:pPr>
        <w:pStyle w:val="null3"/>
      </w:pPr>
      <w:r>
        <w:rPr/>
        <w:t xml:space="preserve">  </w:t>
      </w:r>
      <w:r>
        <w:rPr>
          <w:sz w:val="21"/>
          <w:b/>
          <w:color w:val="000000"/>
        </w:rPr>
        <w:t>5</w:t>
      </w:r>
      <w:r>
        <w:rPr>
          <w:sz w:val="21"/>
          <w:b/>
          <w:color w:val="000000"/>
        </w:rPr>
        <w:t>、化学机械抛光机</w:t>
      </w:r>
    </w:p>
    <w:tbl>
      <w:tblPr>
        <w:tblW w:w="0" w:type="auto"/>
        <w:tblBorders>
          <w:top w:val="none" w:color="000000" w:sz="4"/>
          <w:left w:val="none" w:color="000000" w:sz="4"/>
          <w:bottom w:val="none" w:color="000000" w:sz="4"/>
          <w:right w:val="none" w:color="000000" w:sz="4"/>
          <w:insideH w:val="none"/>
          <w:insideV w:val="none"/>
        </w:tblBorders>
      </w:tblPr>
      <w:tblGrid>
        <w:gridCol w:w="679"/>
        <w:gridCol w:w="1221"/>
        <w:gridCol w:w="817"/>
        <w:gridCol w:w="5575"/>
      </w:tblGrid>
      <w:tr>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序号</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指标项名称</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重要性</w:t>
            </w:r>
          </w:p>
        </w:tc>
        <w:tc>
          <w:tcPr>
            <w:tcW w:type="dxa" w:w="55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技术</w:t>
            </w:r>
            <w:r>
              <w:rPr>
                <w:sz w:val="21"/>
                <w:color w:val="000000"/>
              </w:rPr>
              <w:t>指标</w:t>
            </w:r>
            <w:r>
              <w:rPr>
                <w:sz w:val="21"/>
                <w:color w:val="000000"/>
              </w:rPr>
              <w:t>参数</w:t>
            </w:r>
          </w:p>
        </w:tc>
      </w:tr>
      <w:tr>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p>
            <w:pPr>
              <w:pStyle w:val="null3"/>
              <w:jc w:val="both"/>
            </w:pPr>
          </w:p>
        </w:tc>
        <w:tc>
          <w:tcPr>
            <w:tcW w:type="dxa" w:w="12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化学机械抛光机</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w:t>
            </w:r>
            <w:r>
              <w:rPr>
                <w:sz w:val="21"/>
                <w:color w:val="000000"/>
              </w:rPr>
              <w:t>配置4英寸平面夹具和4英寸端面夹具，端面研磨需求，同时实现平面研磨需求</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1.2</w:t>
            </w:r>
            <w:r>
              <w:rPr>
                <w:sz w:val="21"/>
                <w:color w:val="000000"/>
              </w:rPr>
              <w:t>设备具有定时功能，可设定磨抛工作时间范围，到点自动停机</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1.3</w:t>
            </w:r>
            <w:r>
              <w:rPr>
                <w:sz w:val="21"/>
                <w:color w:val="000000"/>
              </w:rPr>
              <w:t>夹具动架必须配置有活动板组件,放置夹具时可手扶活动板让动架抬升，夹具定架先接触盘面，让动架缓慢下降，降低SOI芯片与磨盘直接接触导致触碰风险，有效加强对SOI芯片保护作用。</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1.4</w:t>
            </w:r>
            <w:r>
              <w:rPr>
                <w:sz w:val="21"/>
                <w:color w:val="000000"/>
              </w:rPr>
              <w:t>设备配置两个蠕动泵，可精确控制送料均匀度，通过蠕动泵调整料液滴料的流量大小</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1.5</w:t>
            </w:r>
            <w:r>
              <w:rPr>
                <w:sz w:val="21"/>
                <w:color w:val="000000"/>
              </w:rPr>
              <w:t>磨抛夹具具有压力调节功能，可根据工作需要调整夹具的工作压力；夹具压力调节幅度为0-3.5kg</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1.6</w:t>
            </w:r>
            <w:r>
              <w:rPr>
                <w:sz w:val="21"/>
                <w:color w:val="000000"/>
              </w:rPr>
              <w:t>夹具最大吸附晶圆尺寸 4 /3 /2英寸，可根据需求选择</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1.7</w:t>
            </w:r>
            <w:r>
              <w:rPr>
                <w:sz w:val="21"/>
                <w:color w:val="000000"/>
              </w:rPr>
              <w:t>配置厚度测高仪，可显示控制磨削量，测高仪精度1微</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1.8</w:t>
            </w:r>
            <w:r>
              <w:rPr>
                <w:sz w:val="21"/>
                <w:color w:val="000000"/>
              </w:rPr>
              <w:t>配备4英寸平面夹具磨抛精度±3 微米</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1.9</w:t>
            </w:r>
            <w:r>
              <w:rPr>
                <w:sz w:val="21"/>
                <w:color w:val="000000"/>
              </w:rPr>
              <w:t>磨抛盘直径355mm，可研磨抛光4英寸及以下的晶片</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1.10</w:t>
            </w:r>
            <w:r>
              <w:rPr>
                <w:sz w:val="21"/>
                <w:color w:val="000000"/>
              </w:rPr>
              <w:t>具有夹具（载盘）摆动功能，可以通过触控界面设定夹具摆动或者不摆动，摆动幅度可调节</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1.11</w:t>
            </w:r>
            <w:r>
              <w:rPr>
                <w:sz w:val="21"/>
                <w:color w:val="000000"/>
              </w:rPr>
              <w:t>配置清单：化学机械抛光机  1台</w:t>
            </w:r>
          </w:p>
        </w:tc>
      </w:tr>
    </w:tbl>
    <w:p>
      <w:pPr>
        <w:pStyle w:val="null3"/>
      </w:pPr>
      <w:r>
        <w:rPr/>
        <w:t xml:space="preserve"> </w:t>
      </w:r>
    </w:p>
    <w:p>
      <w:pPr>
        <w:pStyle w:val="null3"/>
        <w:spacing w:before="120"/>
        <w:jc w:val="left"/>
      </w:pPr>
      <w:r>
        <w:rPr>
          <w:sz w:val="21"/>
          <w:b/>
          <w:color w:val="000000"/>
        </w:rPr>
        <w:t xml:space="preserve">  6</w:t>
      </w:r>
      <w:r>
        <w:rPr>
          <w:sz w:val="21"/>
          <w:b/>
          <w:color w:val="000000"/>
        </w:rPr>
        <w:t>、连续碳纤维3D打印机</w:t>
      </w:r>
    </w:p>
    <w:tbl>
      <w:tblPr>
        <w:tblW w:w="0" w:type="auto"/>
        <w:tblBorders>
          <w:top w:val="none" w:color="000000" w:sz="4"/>
          <w:left w:val="none" w:color="000000" w:sz="4"/>
          <w:bottom w:val="none" w:color="000000" w:sz="4"/>
          <w:right w:val="none" w:color="000000" w:sz="4"/>
          <w:insideH w:val="none"/>
          <w:insideV w:val="none"/>
        </w:tblBorders>
      </w:tblPr>
      <w:tblGrid>
        <w:gridCol w:w="679"/>
        <w:gridCol w:w="1221"/>
        <w:gridCol w:w="817"/>
        <w:gridCol w:w="5575"/>
      </w:tblGrid>
      <w:tr>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序号</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指标项名称</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重要性</w:t>
            </w:r>
          </w:p>
        </w:tc>
        <w:tc>
          <w:tcPr>
            <w:tcW w:type="dxa" w:w="55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技术</w:t>
            </w:r>
            <w:r>
              <w:rPr>
                <w:sz w:val="21"/>
                <w:color w:val="000000"/>
              </w:rPr>
              <w:t>指标</w:t>
            </w:r>
            <w:r>
              <w:rPr>
                <w:sz w:val="21"/>
                <w:color w:val="000000"/>
              </w:rPr>
              <w:t>参数</w:t>
            </w:r>
          </w:p>
        </w:tc>
      </w:tr>
      <w:tr>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p>
            <w:pPr>
              <w:pStyle w:val="null3"/>
              <w:jc w:val="both"/>
            </w:pPr>
          </w:p>
        </w:tc>
        <w:tc>
          <w:tcPr>
            <w:tcW w:type="dxa" w:w="12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连续碳纤维3D打印机</w:t>
            </w:r>
          </w:p>
          <w:p>
            <w:pPr>
              <w:pStyle w:val="null3"/>
              <w:jc w:val="both"/>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w:t>
            </w:r>
            <w:r>
              <w:rPr>
                <w:sz w:val="21"/>
                <w:color w:val="000000"/>
              </w:rPr>
              <w:t>FDM3D</w:t>
            </w:r>
            <w:r>
              <w:rPr>
                <w:sz w:val="21"/>
                <w:color w:val="000000"/>
              </w:rPr>
              <w:t>打印技术+连续纤维复合材料制造技术</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1.2</w:t>
            </w:r>
            <w:r>
              <w:rPr>
                <w:sz w:val="21"/>
                <w:color w:val="000000"/>
              </w:rPr>
              <w:t>成型产品尺寸要求X,Y,Z轴分别对应为，X≥330 mm ,Y≥270 mm ,Z≥200 mm</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1.3 </w:t>
            </w:r>
            <w:r>
              <w:rPr>
                <w:sz w:val="21"/>
                <w:color w:val="000000"/>
              </w:rPr>
              <w:t>5</w:t>
            </w:r>
            <w:r>
              <w:rPr>
                <w:sz w:val="21"/>
                <w:color w:val="000000"/>
              </w:rPr>
              <w:t>种基材--碳纤维和尼龙的混合物（以及阻燃增强，防静电增强，取得航空航天认证阻燃增强材料）, 白色尼龙，且基材每卷体积≥800 CC，材料为线材，用来包裹连续纤维</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1.4</w:t>
            </w:r>
            <w:r>
              <w:rPr>
                <w:sz w:val="21"/>
                <w:color w:val="000000"/>
              </w:rPr>
              <w:t>可选专门针对连续纤维打印所开发的特定仿真模拟和扫描检测软件，从而达到事前对连续纤维强度预判，事后准确获知打印情况</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1.5 </w:t>
            </w:r>
            <w:r>
              <w:rPr>
                <w:sz w:val="21"/>
                <w:color w:val="000000"/>
              </w:rPr>
              <w:t>5</w:t>
            </w:r>
            <w:r>
              <w:rPr>
                <w:sz w:val="21"/>
                <w:color w:val="000000"/>
              </w:rPr>
              <w:t>种可以用来增强的连续纤维材料--连续碳纤维，连续玻璃纤维，连续凯夫拉纤维，连续高温高强度玻璃纤维（HSHT玻纤），航空航天级别阻燃连续碳纤维</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1.6</w:t>
            </w:r>
            <w:r>
              <w:rPr>
                <w:sz w:val="21"/>
                <w:color w:val="000000"/>
              </w:rPr>
              <w:t>软件部分可以实现云平台管理，从而实现在线打印，在线监测</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1.7</w:t>
            </w:r>
            <w:r>
              <w:rPr>
                <w:sz w:val="21"/>
                <w:color w:val="000000"/>
              </w:rPr>
              <w:t>热塑性预浸渍纤维，打印过程更加稳定，打印过程有压平动作，纤维更加致密</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1.8</w:t>
            </w:r>
            <w:r>
              <w:rPr>
                <w:sz w:val="21"/>
                <w:color w:val="000000"/>
              </w:rPr>
              <w:t>层厚可以在0.05mm至0.25mm之间选择</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1.9</w:t>
            </w:r>
            <w:r>
              <w:rPr>
                <w:sz w:val="21"/>
                <w:color w:val="000000"/>
              </w:rPr>
              <w:t>刀片必须集成在打印头内部，并由软件自动控制。</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1.10</w:t>
            </w:r>
            <w:r>
              <w:rPr>
                <w:sz w:val="21"/>
                <w:color w:val="000000"/>
              </w:rPr>
              <w:t>基材头直径0.4mm, 纤维头直径0.9mm，能够将连续纤维嵌入打印件中，以平埔的方式铺入，并且纤维挤出的宽度≤0.9mm</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1.11 </w:t>
            </w:r>
            <w:r>
              <w:rPr>
                <w:sz w:val="21"/>
                <w:color w:val="000000"/>
              </w:rPr>
              <w:t>设备</w:t>
            </w:r>
            <w:r>
              <w:rPr>
                <w:sz w:val="21"/>
                <w:color w:val="000000"/>
              </w:rPr>
              <w:t>≤48kg，打印机必须能够在 18.8度到 35度的温度内顺畅运行。打印机必须能够由一个人快速轻松地移动，即插即用</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打印机必须能够连续打印从45mm长到几乎无限长的连续纤维</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1.12</w:t>
            </w:r>
            <w:r>
              <w:rPr>
                <w:sz w:val="21"/>
                <w:color w:val="000000"/>
              </w:rPr>
              <w:t>平台打印时无需加热，只需涂一层可以水洗的胶，无需每次打印前手动校准，具备过程监测，打印校准，平台定位</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1.13</w:t>
            </w:r>
            <w:r>
              <w:rPr>
                <w:sz w:val="21"/>
                <w:color w:val="000000"/>
              </w:rPr>
              <w:t>打印机基材打印喷头和连续纤维打印喷头</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1.14</w:t>
            </w:r>
            <w:r>
              <w:rPr>
                <w:sz w:val="21"/>
                <w:color w:val="000000"/>
              </w:rPr>
              <w:t>可以针对切片的每层进行设置，可自定义编辑连续纤维的填充方式以及填充角度、可以设置外部小层厚，包括层厚度、填充类型和材料选择</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1.15</w:t>
            </w:r>
            <w:r>
              <w:rPr>
                <w:sz w:val="21"/>
                <w:color w:val="000000"/>
              </w:rPr>
              <w:t>打印样件如有嵌件打印需求，打印过程可随时暂停打印程序，取下托盘，安装嵌件后可继续打印，不影响整体打印件性能及精度。</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1.16</w:t>
            </w:r>
            <w:r>
              <w:rPr>
                <w:sz w:val="21"/>
                <w:color w:val="000000"/>
              </w:rPr>
              <w:t>软件必须能够在 2d 和 3d 图中显示连续纤维路径，以便对其进行操作。该软件必须提供一个仪表板，以便用户可以监控他们对打印机时间和其他统计数据的使用情况</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配置清单:</w:t>
            </w:r>
          </w:p>
          <w:p>
            <w:pPr>
              <w:pStyle w:val="null3"/>
              <w:jc w:val="both"/>
            </w:pPr>
            <w:r>
              <w:rPr>
                <w:sz w:val="21"/>
                <w:color w:val="000000"/>
              </w:rPr>
              <w:t>连续碳纤维3D打印机    数量：1</w:t>
            </w:r>
          </w:p>
          <w:p>
            <w:pPr>
              <w:pStyle w:val="null3"/>
              <w:jc w:val="both"/>
            </w:pPr>
            <w:r>
              <w:rPr>
                <w:sz w:val="21"/>
                <w:color w:val="000000"/>
              </w:rPr>
              <w:t>复合材料3D打印模块    数量：1</w:t>
            </w:r>
          </w:p>
        </w:tc>
      </w:tr>
    </w:tbl>
    <w:p>
      <w:pPr>
        <w:pStyle w:val="null3"/>
      </w:pPr>
      <w:r>
        <w:rPr/>
        <w:t xml:space="preserve"> </w:t>
      </w:r>
    </w:p>
    <w:p>
      <w:pPr>
        <w:pStyle w:val="null3"/>
      </w:pPr>
      <w:r>
        <w:rPr/>
        <w:t xml:space="preserve">  </w:t>
      </w:r>
      <w:r>
        <w:rPr>
          <w:sz w:val="21"/>
          <w:b/>
          <w:color w:val="000000"/>
        </w:rPr>
        <w:t>7</w:t>
      </w:r>
      <w:r>
        <w:rPr>
          <w:sz w:val="21"/>
          <w:b/>
          <w:color w:val="000000"/>
        </w:rPr>
        <w:t>、金属3D打印机</w:t>
      </w:r>
    </w:p>
    <w:tbl>
      <w:tblPr>
        <w:tblW w:w="0" w:type="auto"/>
        <w:tblBorders>
          <w:top w:val="single"/>
          <w:left w:val="single"/>
          <w:bottom w:val="single"/>
          <w:right w:val="single"/>
          <w:insideH w:val="single"/>
          <w:insideV w:val="single"/>
        </w:tblBorders>
      </w:tblPr>
      <w:tblGrid>
        <w:gridCol w:w="679"/>
        <w:gridCol w:w="1221"/>
        <w:gridCol w:w="817"/>
        <w:gridCol w:w="5575"/>
      </w:tblGrid>
      <w:tr>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序号</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指标项名称</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重要性</w:t>
            </w:r>
          </w:p>
        </w:tc>
        <w:tc>
          <w:tcPr>
            <w:tcW w:type="dxa" w:w="55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技术</w:t>
            </w:r>
            <w:r>
              <w:rPr>
                <w:sz w:val="21"/>
                <w:color w:val="000000"/>
              </w:rPr>
              <w:t>指标</w:t>
            </w:r>
            <w:r>
              <w:rPr>
                <w:sz w:val="21"/>
                <w:color w:val="000000"/>
              </w:rPr>
              <w:t>参数</w:t>
            </w:r>
          </w:p>
        </w:tc>
      </w:tr>
      <w:tr>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12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金属3D打印机</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w:t>
            </w:r>
            <w:r>
              <w:rPr>
                <w:sz w:val="21"/>
                <w:color w:val="000000"/>
              </w:rPr>
              <w:t>单个激光器功率≥500W，激光器数量1个，采用连续光纤激光器</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1.2</w:t>
            </w:r>
            <w:r>
              <w:rPr>
                <w:sz w:val="21"/>
                <w:color w:val="000000"/>
              </w:rPr>
              <w:t>采用高速扫描可控的振镜系统，最大扫描速度≥8m/s</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1.3</w:t>
            </w:r>
            <w:r>
              <w:rPr>
                <w:sz w:val="21"/>
                <w:color w:val="000000"/>
              </w:rPr>
              <w:t>聚焦光斑直径≤55um</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1.4</w:t>
            </w:r>
            <w:r>
              <w:rPr>
                <w:sz w:val="21"/>
                <w:color w:val="000000"/>
              </w:rPr>
              <w:t>设备最大可打印尺寸空间（直径×高度）≥φ180×190 mm3；</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1.5</w:t>
            </w:r>
            <w:r>
              <w:rPr>
                <w:sz w:val="21"/>
                <w:color w:val="000000"/>
              </w:rPr>
              <w:t>主机设备结构紧凑，占地空间小，最大外形尺寸（含全套烟尘循环过滤装置）：长×宽×高≤1200×900×2100mm；</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1.6</w:t>
            </w:r>
            <w:r>
              <w:rPr>
                <w:sz w:val="21"/>
                <w:color w:val="000000"/>
              </w:rPr>
              <w:t>打印时成形腔采用惰性气体保护，成型过程中，氧含量最低≤100ppm。须内置微氧含量检测仪。</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1.7</w:t>
            </w:r>
            <w:r>
              <w:rPr>
                <w:sz w:val="21"/>
                <w:color w:val="000000"/>
              </w:rPr>
              <w:t>设备具有工作过程监控信息，具有铺粉后粉床图像采集功能，设备操作历史记录可实时查询；</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1.8</w:t>
            </w:r>
            <w:r>
              <w:rPr>
                <w:sz w:val="21"/>
                <w:color w:val="000000"/>
              </w:rPr>
              <w:t>铺粉层厚可调节范围0.02mm~0.10mm</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1.9</w:t>
            </w:r>
            <w:r>
              <w:rPr>
                <w:sz w:val="21"/>
                <w:color w:val="000000"/>
              </w:rPr>
              <w:t>可打印材料：钛合金、铝合金、不锈钢等材料；</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1.10</w:t>
            </w:r>
            <w:r>
              <w:rPr>
                <w:sz w:val="21"/>
                <w:color w:val="000000"/>
              </w:rPr>
              <w:t>打印零件尺寸精度：尺寸在100mm以内，≤±0.15mm，大于100mm，尺寸的≤±0.15%</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1.11</w:t>
            </w:r>
            <w:r>
              <w:rPr>
                <w:sz w:val="21"/>
                <w:color w:val="000000"/>
              </w:rPr>
              <w:t>数据处理软件须拥有完全自主设计的显示界面，功能按键、图标等；</w:t>
            </w:r>
          </w:p>
          <w:p>
            <w:pPr>
              <w:pStyle w:val="null3"/>
              <w:jc w:val="both"/>
            </w:pPr>
            <w:r>
              <w:rPr>
                <w:sz w:val="21"/>
                <w:color w:val="000000"/>
              </w:rPr>
              <w:t>基本功能：支持STL格式，模型导入后，三维可视化模型；可设置核心参数40项以上；</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1.12</w:t>
            </w:r>
            <w:r>
              <w:rPr>
                <w:sz w:val="21"/>
                <w:color w:val="000000"/>
              </w:rPr>
              <w:t>驻场服务：主机设备制造商且能提供不少于3天的驻校服务，服务内容包括手把手帮用户建立新材料研发生产规范、安全规范。须提供安全生产标准化证书。</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1.13</w:t>
            </w:r>
            <w:r>
              <w:rPr>
                <w:sz w:val="21"/>
                <w:color w:val="000000"/>
              </w:rPr>
              <w:t>配置清单：金属3D打印机1台</w:t>
            </w:r>
          </w:p>
        </w:tc>
      </w:tr>
    </w:tbl>
    <w:p>
      <w:pPr>
        <w:pStyle w:val="null3"/>
      </w:pPr>
      <w:r>
        <w:rPr/>
        <w:t xml:space="preserve"> </w:t>
      </w:r>
    </w:p>
    <w:p>
      <w:pPr>
        <w:pStyle w:val="null3"/>
      </w:pPr>
      <w:r>
        <w:rPr/>
        <w:t xml:space="preserve">  </w:t>
      </w:r>
      <w:r>
        <w:rPr>
          <w:sz w:val="21"/>
          <w:b/>
          <w:color w:val="000000"/>
        </w:rPr>
        <w:t>8</w:t>
      </w:r>
      <w:r>
        <w:rPr>
          <w:sz w:val="21"/>
          <w:b/>
          <w:color w:val="000000"/>
        </w:rPr>
        <w:t>、台阶仪</w:t>
      </w:r>
    </w:p>
    <w:tbl>
      <w:tblPr>
        <w:tblW w:w="0" w:type="auto"/>
        <w:tblBorders>
          <w:top w:val="single"/>
          <w:left w:val="single"/>
          <w:bottom w:val="single"/>
          <w:right w:val="single"/>
          <w:insideH w:val="single"/>
          <w:insideV w:val="single"/>
        </w:tblBorders>
      </w:tblPr>
      <w:tblGrid>
        <w:gridCol w:w="679"/>
        <w:gridCol w:w="1221"/>
        <w:gridCol w:w="817"/>
        <w:gridCol w:w="5575"/>
      </w:tblGrid>
      <w:tr>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序号</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指标项名称</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重要性</w:t>
            </w:r>
          </w:p>
        </w:tc>
        <w:tc>
          <w:tcPr>
            <w:tcW w:type="dxa" w:w="55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技术</w:t>
            </w:r>
            <w:r>
              <w:rPr>
                <w:sz w:val="21"/>
                <w:color w:val="000000"/>
              </w:rPr>
              <w:t>指标</w:t>
            </w:r>
            <w:r>
              <w:rPr>
                <w:sz w:val="21"/>
                <w:color w:val="000000"/>
              </w:rPr>
              <w:t>参数</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12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台阶仪</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w:t>
            </w:r>
            <w:r>
              <w:rPr>
                <w:sz w:val="21"/>
                <w:color w:val="000000"/>
              </w:rPr>
              <w:t>传感器类型：可变差动电容传感器LVDC</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w:t>
            </w: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1.2</w:t>
            </w:r>
            <w:r>
              <w:rPr>
                <w:sz w:val="21"/>
                <w:color w:val="000000"/>
              </w:rPr>
              <w:t>影像导航功能：500W彩色相机，不低于150×放大功能，正视结构</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w:t>
            </w: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1.3</w:t>
            </w:r>
            <w:r>
              <w:rPr>
                <w:sz w:val="21"/>
                <w:color w:val="000000"/>
              </w:rPr>
              <w:t>探针规格：针尖半径2μm，夹角60°</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4</w:t>
            </w: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1.4 1~50mg</w:t>
            </w:r>
            <w:r>
              <w:rPr>
                <w:sz w:val="21"/>
                <w:color w:val="000000"/>
              </w:rPr>
              <w:t>，恒定可调</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5</w:t>
            </w: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1.5</w:t>
            </w:r>
            <w:r>
              <w:rPr>
                <w:sz w:val="21"/>
                <w:color w:val="000000"/>
              </w:rPr>
              <w:t>载物台规格:8英寸盘面，XY行程150×150mm行程，360°转盘，电动控制</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6</w:t>
            </w: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1.6</w:t>
            </w:r>
            <w:r>
              <w:rPr>
                <w:sz w:val="21"/>
                <w:color w:val="000000"/>
              </w:rPr>
              <w:t>真空吸盘:标配6英寸真空吸盘，覆铜表面</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7</w:t>
            </w: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1.7Z</w:t>
            </w:r>
            <w:r>
              <w:rPr>
                <w:sz w:val="21"/>
                <w:color w:val="000000"/>
              </w:rPr>
              <w:t>轴行程:50mm，电动控制</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8</w:t>
            </w: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1.8</w:t>
            </w:r>
            <w:r>
              <w:rPr>
                <w:sz w:val="21"/>
                <w:color w:val="000000"/>
              </w:rPr>
              <w:t>操纵杆:集成开关机（急停）、XYZ三轴电控、旋转台电控，速度调节、光源亮度调节</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9</w:t>
            </w: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1.9</w:t>
            </w:r>
            <w:r>
              <w:rPr>
                <w:sz w:val="21"/>
                <w:color w:val="000000"/>
              </w:rPr>
              <w:t>垂直扫描范围≥330μm</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10</w:t>
            </w: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1.10</w:t>
            </w:r>
            <w:r>
              <w:rPr>
                <w:sz w:val="21"/>
                <w:color w:val="000000"/>
              </w:rPr>
              <w:t>最大扫描长度≥200mm</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w:t>
            </w: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1.11</w:t>
            </w:r>
            <w:r>
              <w:rPr>
                <w:sz w:val="21"/>
                <w:color w:val="000000"/>
              </w:rPr>
              <w:t>台阶高重复性：0.5nm （测量1μm台阶高度标准偏差）</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12</w:t>
            </w: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1.12</w:t>
            </w:r>
            <w:r>
              <w:rPr>
                <w:sz w:val="21"/>
                <w:color w:val="000000"/>
              </w:rPr>
              <w:t>扫描速度：2μm/s-10mm/s</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13</w:t>
            </w: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1.13 Focus</w:t>
            </w:r>
            <w:r>
              <w:rPr>
                <w:sz w:val="21"/>
                <w:color w:val="000000"/>
              </w:rPr>
              <w:t>功能：具备自动对焦功能，可自动定位寻找最低点</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14</w:t>
            </w: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1.14</w:t>
            </w:r>
            <w:r>
              <w:rPr>
                <w:sz w:val="21"/>
                <w:color w:val="000000"/>
              </w:rPr>
              <w:t>多区域测量功能：根据影像导航图完成单区域扫描路径设置，可根据横向和纵向距离来阵列形成若干到数十数百项扫描路径所构成的多区域测量模式，一键即可完成所有扫描</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15</w:t>
            </w: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1.15</w:t>
            </w:r>
            <w:r>
              <w:rPr>
                <w:sz w:val="21"/>
                <w:color w:val="000000"/>
              </w:rPr>
              <w:t>可实现三维图像测量和显示功能，可配置3D分析软件，实现粗糙度、轮廓尺寸的分析</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16</w:t>
            </w: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1.16</w:t>
            </w:r>
            <w:r>
              <w:rPr>
                <w:sz w:val="21"/>
                <w:color w:val="000000"/>
              </w:rPr>
              <w:t>采用磁吸针结构设计，配置快速换针模块，撞针后可快速换针并进行标定与校准</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17</w:t>
            </w: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1.17</w:t>
            </w:r>
            <w:r>
              <w:rPr>
                <w:sz w:val="21"/>
                <w:color w:val="000000"/>
              </w:rPr>
              <w:t>配置清单  台阶仪一套</w:t>
            </w:r>
          </w:p>
        </w:tc>
      </w:tr>
    </w:tbl>
    <w:p>
      <w:pPr>
        <w:pStyle w:val="null3"/>
      </w:pPr>
      <w:r>
        <w:rPr/>
        <w:t xml:space="preserve"> </w:t>
      </w:r>
    </w:p>
    <w:p>
      <w:pPr>
        <w:pStyle w:val="null3"/>
      </w:pPr>
      <w:r>
        <w:rPr/>
        <w:t xml:space="preserve">  </w:t>
      </w:r>
      <w:r>
        <w:rPr>
          <w:sz w:val="21"/>
          <w:b/>
          <w:color w:val="000000"/>
        </w:rPr>
        <w:t>9</w:t>
      </w:r>
      <w:r>
        <w:rPr>
          <w:sz w:val="21"/>
          <w:b/>
          <w:color w:val="000000"/>
        </w:rPr>
        <w:t>、</w:t>
      </w:r>
      <w:r>
        <w:rPr>
          <w:sz w:val="21"/>
          <w:b/>
        </w:rPr>
        <w:t>腐蚀电化学动力学评测系统</w:t>
      </w:r>
    </w:p>
    <w:tbl>
      <w:tblPr>
        <w:tblW w:w="0" w:type="auto"/>
        <w:tblBorders>
          <w:top w:val="single"/>
          <w:left w:val="single"/>
          <w:bottom w:val="single"/>
          <w:right w:val="single"/>
          <w:insideH w:val="single"/>
          <w:insideV w:val="single"/>
        </w:tblBorders>
      </w:tblPr>
      <w:tblGrid>
        <w:gridCol w:w="679"/>
        <w:gridCol w:w="1221"/>
        <w:gridCol w:w="817"/>
        <w:gridCol w:w="5575"/>
      </w:tblGrid>
      <w:tr>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序号</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指标项名称</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重要性</w:t>
            </w:r>
          </w:p>
        </w:tc>
        <w:tc>
          <w:tcPr>
            <w:tcW w:type="dxa" w:w="55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技术</w:t>
            </w:r>
            <w:r>
              <w:rPr>
                <w:sz w:val="21"/>
                <w:color w:val="000000"/>
              </w:rPr>
              <w:t>指标</w:t>
            </w:r>
            <w:r>
              <w:rPr>
                <w:sz w:val="21"/>
                <w:color w:val="000000"/>
              </w:rPr>
              <w:t>参数</w:t>
            </w:r>
          </w:p>
        </w:tc>
      </w:tr>
      <w:tr>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12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腐蚀电化学动力学评测系统</w:t>
            </w:r>
          </w:p>
          <w:p>
            <w:pPr>
              <w:pStyle w:val="null3"/>
              <w:jc w:val="both"/>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主机</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1.1. </w:t>
            </w:r>
            <w:r>
              <w:rPr>
                <w:sz w:val="21"/>
                <w:color w:val="000000"/>
              </w:rPr>
              <w:t>最大响应电压：±30 V,扫描施加电位：±10 V</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1.2 </w:t>
            </w:r>
            <w:r>
              <w:rPr>
                <w:sz w:val="21"/>
                <w:color w:val="000000"/>
              </w:rPr>
              <w:t>最小电流分辨率：0.3 fA，最小电流档：10nA，可扣除背景基线</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1.3. </w:t>
            </w:r>
            <w:r>
              <w:rPr>
                <w:sz w:val="21"/>
                <w:color w:val="000000"/>
              </w:rPr>
              <w:t>测量电流分辨率：电流范围的0.0003%</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1.4. </w:t>
            </w:r>
            <w:r>
              <w:rPr>
                <w:sz w:val="21"/>
                <w:color w:val="000000"/>
              </w:rPr>
              <w:t>外置五电路模拟电解池，含双时间常数; 内置模拟积分器时间常数:0.01s, 0.1s, 1s和10s</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1.5 </w:t>
            </w:r>
            <w:r>
              <w:rPr>
                <w:sz w:val="21"/>
                <w:color w:val="000000"/>
              </w:rPr>
              <w:t>输入偏置电流：&lt;1 pA (25 °C)</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1.6</w:t>
            </w:r>
            <w:r>
              <w:rPr>
                <w:sz w:val="21"/>
                <w:color w:val="000000"/>
              </w:rPr>
              <w:t>最小阻抗测试精度：幅值误差优于0.3%；相角误差优于0.3度</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w:t>
            </w:r>
            <w:r>
              <w:rPr>
                <w:sz w:val="21"/>
                <w:color w:val="000000"/>
              </w:rPr>
              <w:t>外循环水温控系统</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2.1 </w:t>
            </w:r>
            <w:r>
              <w:rPr>
                <w:sz w:val="21"/>
                <w:color w:val="000000"/>
              </w:rPr>
              <w:t>控温范围：-5-100 摄氏度；控温精度：0.1℃</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2.2 </w:t>
            </w:r>
            <w:r>
              <w:rPr>
                <w:sz w:val="21"/>
                <w:color w:val="000000"/>
              </w:rPr>
              <w:t>采用大频幕液晶显示，更直观了解工作状态</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2.3 </w:t>
            </w:r>
            <w:r>
              <w:rPr>
                <w:sz w:val="21"/>
                <w:color w:val="000000"/>
              </w:rPr>
              <w:t>全封闭压缩机制冷系统，无 CFC，降温快。</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w:t>
            </w:r>
            <w:r>
              <w:rPr>
                <w:sz w:val="21"/>
                <w:color w:val="000000"/>
              </w:rPr>
              <w:t>专用定制电解池涂层评价池/腐蚀测试电解池</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3.1 </w:t>
            </w:r>
            <w:r>
              <w:rPr>
                <w:sz w:val="21"/>
                <w:color w:val="000000"/>
              </w:rPr>
              <w:t>容积：50ml ； 辅助电极：石墨电极 ；参比电极：银-氯化银电极</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3.2</w:t>
            </w:r>
            <w:r>
              <w:rPr>
                <w:sz w:val="21"/>
                <w:color w:val="000000"/>
              </w:rPr>
              <w:t>反应面积：直径 42mm、1 平方厘米；样片厚度：0-3mm</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3.3</w:t>
            </w:r>
            <w:r>
              <w:rPr>
                <w:sz w:val="21"/>
                <w:color w:val="000000"/>
              </w:rPr>
              <w:t>：温度可控 带双层水浴，配套温度计</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4.</w:t>
            </w:r>
            <w:r>
              <w:rPr>
                <w:sz w:val="21"/>
                <w:color w:val="000000"/>
              </w:rPr>
              <w:t>软件</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4.1. </w:t>
            </w:r>
            <w:r>
              <w:rPr>
                <w:sz w:val="21"/>
                <w:color w:val="000000"/>
              </w:rPr>
              <w:t>软件须能脱机使用，终身免费升级;一个平台下实现所有的直流和交流电化学测试方法。测试方法至少应包括：循环伏安、线性极化、流体动力学线性扫描、差分脉冲伏安、方波伏安、计时安培法、计时电位法、恒功率计时方法、恒电阻计时方法、恒电位频率扫描、Mott-Schottky曲线和传输函数测量（IMPS/IMVS/EHD）</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4.2. </w:t>
            </w:r>
            <w:r>
              <w:rPr>
                <w:sz w:val="21"/>
                <w:color w:val="000000"/>
              </w:rPr>
              <w:t>支持“动态赋值”功能，提供独特的“link”功能，实现动态测试以及复杂测试流程的全自动解决方案；</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5</w:t>
            </w:r>
            <w:r>
              <w:rPr>
                <w:sz w:val="21"/>
                <w:color w:val="000000"/>
              </w:rPr>
              <w:t>电源附件</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5.1 </w:t>
            </w:r>
            <w:r>
              <w:rPr>
                <w:sz w:val="21"/>
                <w:color w:val="000000"/>
              </w:rPr>
              <w:t>总功率220 W</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5.2 </w:t>
            </w:r>
            <w:r>
              <w:rPr>
                <w:sz w:val="21"/>
                <w:color w:val="000000"/>
              </w:rPr>
              <w:t>三路高精度电源独立可控输出</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5.3 5</w:t>
            </w:r>
            <w:r>
              <w:rPr>
                <w:sz w:val="21"/>
                <w:color w:val="000000"/>
              </w:rPr>
              <w:t>位电压和4位电流显示，最小分辨率为1 mV，1 mA,100 V、120 V、220 V、230 V兼容的设计</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6 </w:t>
            </w:r>
            <w:r>
              <w:rPr>
                <w:sz w:val="21"/>
                <w:color w:val="000000"/>
              </w:rPr>
              <w:t>配置清单</w:t>
            </w:r>
          </w:p>
          <w:p>
            <w:pPr>
              <w:pStyle w:val="null3"/>
              <w:jc w:val="both"/>
            </w:pPr>
            <w:r>
              <w:rPr>
                <w:sz w:val="21"/>
                <w:color w:val="000000"/>
              </w:rPr>
              <w:t>电化学主机 1套</w:t>
            </w:r>
          </w:p>
          <w:p>
            <w:pPr>
              <w:pStyle w:val="null3"/>
              <w:jc w:val="both"/>
            </w:pPr>
            <w:r>
              <w:rPr>
                <w:sz w:val="21"/>
                <w:color w:val="000000"/>
              </w:rPr>
              <w:t>外循环水温控系统  1套</w:t>
            </w:r>
          </w:p>
          <w:p>
            <w:pPr>
              <w:pStyle w:val="null3"/>
              <w:jc w:val="both"/>
            </w:pPr>
            <w:r>
              <w:rPr>
                <w:sz w:val="21"/>
                <w:color w:val="000000"/>
              </w:rPr>
              <w:t>专用定制电解池涂层评价池/腐蚀测试电解池 1套</w:t>
            </w:r>
          </w:p>
          <w:p>
            <w:pPr>
              <w:pStyle w:val="null3"/>
              <w:jc w:val="both"/>
            </w:pPr>
            <w:r>
              <w:rPr>
                <w:sz w:val="21"/>
                <w:color w:val="000000"/>
              </w:rPr>
              <w:t>高精度直流稳压电源 1 套</w:t>
            </w:r>
          </w:p>
        </w:tc>
      </w:tr>
    </w:tbl>
    <w:p>
      <w:pPr>
        <w:pStyle w:val="null3"/>
      </w:pPr>
      <w:r>
        <w:rPr/>
        <w:t xml:space="preserve"> </w:t>
      </w:r>
    </w:p>
    <w:p>
      <w:pPr>
        <w:pStyle w:val="null3"/>
      </w:pPr>
      <w:r>
        <w:rPr/>
        <w:t xml:space="preserve">  </w:t>
      </w:r>
      <w:r>
        <w:rPr>
          <w:sz w:val="21"/>
          <w:b/>
          <w:color w:val="000000"/>
        </w:rPr>
        <w:t>10</w:t>
      </w:r>
      <w:r>
        <w:rPr>
          <w:sz w:val="21"/>
          <w:b/>
          <w:color w:val="000000"/>
        </w:rPr>
        <w:t>、</w:t>
      </w:r>
      <w:r>
        <w:rPr>
          <w:sz w:val="21"/>
          <w:b/>
          <w:color w:val="000000"/>
        </w:rPr>
        <w:t>超声波金属焊接机</w:t>
      </w:r>
    </w:p>
    <w:tbl>
      <w:tblPr>
        <w:tblW w:w="0" w:type="auto"/>
        <w:tblBorders>
          <w:top w:val="single"/>
          <w:left w:val="single"/>
          <w:bottom w:val="single"/>
          <w:right w:val="single"/>
          <w:insideH w:val="single"/>
          <w:insideV w:val="single"/>
        </w:tblBorders>
      </w:tblPr>
      <w:tblGrid>
        <w:gridCol w:w="679"/>
        <w:gridCol w:w="1221"/>
        <w:gridCol w:w="817"/>
        <w:gridCol w:w="5575"/>
      </w:tblGrid>
      <w:tr>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序号</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指标项名称</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重要性</w:t>
            </w:r>
          </w:p>
        </w:tc>
        <w:tc>
          <w:tcPr>
            <w:tcW w:type="dxa" w:w="55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技术</w:t>
            </w:r>
            <w:r>
              <w:rPr>
                <w:sz w:val="21"/>
                <w:color w:val="000000"/>
              </w:rPr>
              <w:t>指标</w:t>
            </w:r>
            <w:r>
              <w:rPr>
                <w:sz w:val="21"/>
                <w:color w:val="000000"/>
              </w:rPr>
              <w:t>参数</w:t>
            </w:r>
          </w:p>
        </w:tc>
      </w:tr>
      <w:tr>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p>
            <w:pPr>
              <w:pStyle w:val="null3"/>
              <w:jc w:val="both"/>
            </w:pPr>
          </w:p>
        </w:tc>
        <w:tc>
          <w:tcPr>
            <w:tcW w:type="dxa" w:w="1221"/>
            <w:vMerge w:val="restart"/>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both"/>
            </w:pPr>
            <w:r>
              <w:rPr>
                <w:sz w:val="21"/>
                <w:color w:val="000000"/>
              </w:rPr>
              <w:t>超声波金属焊接机</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w:t>
            </w:r>
            <w:r>
              <w:rPr>
                <w:sz w:val="21"/>
                <w:color w:val="000000"/>
              </w:rPr>
              <w:t>频率范围：19.5KHz-20.5KHz</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1.2.</w:t>
            </w:r>
            <w:r>
              <w:rPr>
                <w:sz w:val="21"/>
                <w:color w:val="000000"/>
              </w:rPr>
              <w:t>功率范围：≤4000Watt</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1.3.</w:t>
            </w:r>
            <w:r>
              <w:rPr>
                <w:sz w:val="21"/>
                <w:color w:val="000000"/>
              </w:rPr>
              <w:t>焊接模式：能量模式/时间模式</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1.4.</w:t>
            </w:r>
            <w:r>
              <w:rPr>
                <w:sz w:val="21"/>
                <w:color w:val="000000"/>
              </w:rPr>
              <w:t>触发方式：时间/压力</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1.5</w:t>
            </w:r>
            <w:r>
              <w:rPr>
                <w:sz w:val="21"/>
                <w:color w:val="000000"/>
              </w:rPr>
              <w:t>气压范围：0-6Bar</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1.6</w:t>
            </w:r>
            <w:r>
              <w:rPr>
                <w:sz w:val="21"/>
                <w:color w:val="000000"/>
              </w:rPr>
              <w:t>气缸行程：φ100*50mm</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1.7</w:t>
            </w:r>
            <w:r>
              <w:rPr>
                <w:sz w:val="21"/>
                <w:color w:val="000000"/>
              </w:rPr>
              <w:t>搜频方式：智能自动搜频</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1.8</w:t>
            </w:r>
            <w:r>
              <w:rPr>
                <w:sz w:val="21"/>
                <w:color w:val="000000"/>
              </w:rPr>
              <w:t>仪器显示：≥10.1寸彩色触控交互界面</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1.9</w:t>
            </w:r>
            <w:r>
              <w:rPr>
                <w:sz w:val="21"/>
                <w:color w:val="000000"/>
              </w:rPr>
              <w:t>包含机械工具（钻头、铣刀、磨光机等）1批</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1.10</w:t>
            </w:r>
            <w:r>
              <w:rPr>
                <w:sz w:val="21"/>
                <w:color w:val="000000"/>
              </w:rPr>
              <w:t>包含开发板模块 1批</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1.11</w:t>
            </w:r>
            <w:r>
              <w:rPr>
                <w:sz w:val="21"/>
                <w:color w:val="000000"/>
              </w:rPr>
              <w:t>包含实验室试剂盒、配件及仪表等 1批</w:t>
            </w:r>
          </w:p>
        </w:tc>
      </w:tr>
      <w:tr>
        <w:tc>
          <w:tcPr>
            <w:tcW w:type="dxa" w:w="679"/>
            <w:vMerge/>
            <w:tcBorders>
              <w:top w:val="none" w:color="000000" w:sz="4"/>
              <w:left w:val="singl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1.12</w:t>
            </w:r>
            <w:r>
              <w:rPr>
                <w:sz w:val="21"/>
                <w:color w:val="000000"/>
              </w:rPr>
              <w:t>配置单：</w:t>
            </w:r>
          </w:p>
          <w:p>
            <w:pPr>
              <w:pStyle w:val="null3"/>
              <w:jc w:val="both"/>
            </w:pPr>
            <w:r>
              <w:rPr>
                <w:sz w:val="21"/>
                <w:color w:val="000000"/>
              </w:rPr>
              <w:t>超声波金属焊接机  1台</w:t>
            </w:r>
          </w:p>
          <w:p>
            <w:pPr>
              <w:pStyle w:val="null3"/>
              <w:jc w:val="both"/>
            </w:pPr>
            <w:r>
              <w:rPr>
                <w:sz w:val="21"/>
                <w:color w:val="000000"/>
              </w:rPr>
              <w:t>机械工具  1批</w:t>
            </w:r>
          </w:p>
          <w:p>
            <w:pPr>
              <w:pStyle w:val="null3"/>
              <w:jc w:val="both"/>
            </w:pPr>
            <w:r>
              <w:rPr>
                <w:sz w:val="21"/>
                <w:color w:val="000000"/>
              </w:rPr>
              <w:t>开发板模块 1批</w:t>
            </w:r>
          </w:p>
          <w:p>
            <w:pPr>
              <w:pStyle w:val="null3"/>
              <w:jc w:val="both"/>
            </w:pPr>
            <w:r>
              <w:rPr>
                <w:sz w:val="21"/>
                <w:color w:val="000000"/>
              </w:rPr>
              <w:t>实验室试剂盒、配件及仪表 1批</w:t>
            </w:r>
          </w:p>
        </w:tc>
      </w:tr>
    </w:tbl>
    <w:p>
      <w:pPr>
        <w:pStyle w:val="null3"/>
      </w:pPr>
      <w:r>
        <w:rPr/>
        <w:t xml:space="preserve"> </w:t>
      </w:r>
    </w:p>
    <w:p>
      <w:pPr>
        <w:pStyle w:val="null3"/>
      </w:pPr>
      <w:r>
        <w:rPr/>
        <w:t xml:space="preserve">  </w:t>
      </w:r>
      <w:r>
        <w:rPr>
          <w:sz w:val="21"/>
          <w:color w:val="000000"/>
        </w:rPr>
        <w:t>11</w:t>
      </w:r>
      <w:r>
        <w:rPr>
          <w:sz w:val="21"/>
          <w:color w:val="000000"/>
        </w:rPr>
        <w:t>、</w:t>
      </w:r>
      <w:r>
        <w:rPr>
          <w:sz w:val="21"/>
          <w:b/>
          <w:color w:val="000000"/>
        </w:rPr>
        <w:t>光纤通信实验套件</w:t>
      </w:r>
    </w:p>
    <w:tbl>
      <w:tblPr>
        <w:tblW w:w="0" w:type="auto"/>
        <w:tblBorders>
          <w:top w:val="single"/>
          <w:left w:val="single"/>
          <w:bottom w:val="single"/>
          <w:right w:val="single"/>
          <w:insideH w:val="single"/>
          <w:insideV w:val="single"/>
        </w:tblBorders>
      </w:tblPr>
      <w:tblGrid>
        <w:gridCol w:w="679"/>
        <w:gridCol w:w="1221"/>
        <w:gridCol w:w="817"/>
        <w:gridCol w:w="5575"/>
      </w:tblGrid>
      <w:tr>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序号</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指标项名称</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重要性</w:t>
            </w:r>
          </w:p>
        </w:tc>
        <w:tc>
          <w:tcPr>
            <w:tcW w:type="dxa" w:w="55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技术</w:t>
            </w:r>
            <w:r>
              <w:rPr>
                <w:sz w:val="21"/>
                <w:color w:val="000000"/>
              </w:rPr>
              <w:t>指标</w:t>
            </w:r>
            <w:r>
              <w:rPr>
                <w:sz w:val="21"/>
                <w:color w:val="000000"/>
              </w:rPr>
              <w:t>参数</w:t>
            </w:r>
          </w:p>
        </w:tc>
      </w:tr>
      <w:tr>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1221"/>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both"/>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功率探测模块</w:t>
            </w:r>
          </w:p>
        </w:tc>
      </w:tr>
      <w:tr>
        <w:tc>
          <w:tcPr>
            <w:tcW w:type="dxa" w:w="679"/>
            <w:vMerge/>
            <w:tcBorders>
              <w:top w:val="none" w:color="000000" w:sz="4"/>
              <w:left w:val="single" w:color="000000" w:sz="4"/>
              <w:bottom w:val="single" w:color="000000" w:sz="4"/>
              <w:right w:val="single" w:color="000000" w:sz="4"/>
            </w:tcBorders>
          </w:tcPr>
          <w:p/>
        </w:tc>
        <w:tc>
          <w:tcPr>
            <w:tcW w:type="dxa" w:w="1221"/>
            <w:vMerge w:val="restart"/>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both"/>
            </w:pPr>
            <w:r>
              <w:rPr>
                <w:sz w:val="21"/>
                <w:color w:val="000000"/>
              </w:rPr>
              <w:t>光纤通信实验套件</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w:t>
            </w:r>
            <w:r>
              <w:rPr>
                <w:sz w:val="21"/>
                <w:color w:val="000000"/>
              </w:rPr>
              <w:t>光谱范围：400 to 1100 nm</w:t>
            </w:r>
          </w:p>
          <w:p>
            <w:pPr>
              <w:pStyle w:val="null3"/>
              <w:jc w:val="both"/>
            </w:pP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1.2.</w:t>
            </w:r>
            <w:r>
              <w:rPr>
                <w:sz w:val="21"/>
                <w:color w:val="000000"/>
              </w:rPr>
              <w:t>最大测量功率：2 W</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1.3.</w:t>
            </w:r>
            <w:r>
              <w:rPr>
                <w:sz w:val="21"/>
                <w:color w:val="000000"/>
              </w:rPr>
              <w:t>不带衰减片的最大可测量功率：2.5 mW</w:t>
            </w:r>
          </w:p>
          <w:p>
            <w:pPr>
              <w:pStyle w:val="null3"/>
              <w:jc w:val="both"/>
            </w:pP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1.4.</w:t>
            </w:r>
            <w:r>
              <w:rPr>
                <w:sz w:val="21"/>
                <w:color w:val="000000"/>
              </w:rPr>
              <w:t>功率范围100 pW - 2 W</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w:t>
            </w:r>
            <w:r>
              <w:rPr>
                <w:sz w:val="21"/>
                <w:color w:val="000000"/>
              </w:rPr>
              <w:t>光源模块</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2.1</w:t>
            </w:r>
            <w:r>
              <w:rPr>
                <w:sz w:val="21"/>
                <w:color w:val="000000"/>
              </w:rPr>
              <w:t>工作波长红色</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2.2</w:t>
            </w:r>
            <w:r>
              <w:rPr>
                <w:sz w:val="21"/>
                <w:color w:val="000000"/>
              </w:rPr>
              <w:t>输出功率：0.5 mW</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2.3</w:t>
            </w:r>
            <w:r>
              <w:rPr>
                <w:sz w:val="21"/>
                <w:color w:val="000000"/>
              </w:rPr>
              <w:t>光束直径 (1/e2)：0.46 mm</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2.4</w:t>
            </w:r>
            <w:r>
              <w:rPr>
                <w:sz w:val="21"/>
                <w:color w:val="000000"/>
              </w:rPr>
              <w:t>光束发散角，全角：1.77 mrad</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2.5</w:t>
            </w:r>
            <w:r>
              <w:rPr>
                <w:sz w:val="21"/>
                <w:color w:val="000000"/>
              </w:rPr>
              <w:t>光束漂移（长时间）：&lt;0.03 mrad</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single" w:color="000000" w:sz="4"/>
              <w:left w:val="none" w:color="000000" w:sz="4"/>
              <w:bottom w:val="non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2.6</w:t>
            </w:r>
            <w:r>
              <w:rPr>
                <w:sz w:val="21"/>
                <w:color w:val="000000"/>
              </w:rPr>
              <w:t>噪声&lt;2.8% P-P</w:t>
            </w:r>
          </w:p>
        </w:tc>
      </w:tr>
      <w:tr>
        <w:tc>
          <w:tcPr>
            <w:tcW w:type="dxa" w:w="679"/>
            <w:vMerge/>
            <w:tcBorders>
              <w:top w:val="none" w:color="000000" w:sz="4"/>
              <w:left w:val="singl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w:t>
            </w:r>
            <w:r>
              <w:rPr>
                <w:sz w:val="21"/>
                <w:color w:val="000000"/>
              </w:rPr>
              <w:t>配置单：光纤通讯实验套件  7套</w:t>
            </w:r>
          </w:p>
        </w:tc>
      </w:tr>
    </w:tbl>
    <w:p>
      <w:pPr>
        <w:pStyle w:val="null3"/>
      </w:pPr>
      <w:r>
        <w:rPr/>
        <w:t xml:space="preserve"> </w:t>
      </w:r>
    </w:p>
    <w:p>
      <w:pPr>
        <w:pStyle w:val="null3"/>
      </w:pPr>
      <w:r>
        <w:rPr/>
        <w:t xml:space="preserve">  </w:t>
      </w:r>
      <w:r>
        <w:rPr>
          <w:sz w:val="21"/>
          <w:b/>
          <w:color w:val="000000"/>
        </w:rPr>
        <w:t>12</w:t>
      </w:r>
      <w:r>
        <w:rPr>
          <w:sz w:val="21"/>
          <w:b/>
          <w:color w:val="000000"/>
        </w:rPr>
        <w:t>、6軸手动耦合及垂直軸电动探针系統</w:t>
      </w:r>
      <w:r>
        <w:rPr>
          <w:b/>
        </w:rPr>
        <w:t xml:space="preserve"> </w:t>
      </w:r>
    </w:p>
    <w:tbl>
      <w:tblPr>
        <w:tblW w:w="0" w:type="auto"/>
        <w:tblBorders>
          <w:top w:val="single"/>
          <w:left w:val="single"/>
          <w:bottom w:val="single"/>
          <w:right w:val="single"/>
          <w:insideH w:val="single"/>
          <w:insideV w:val="single"/>
        </w:tblBorders>
      </w:tblPr>
      <w:tblGrid>
        <w:gridCol w:w="679"/>
        <w:gridCol w:w="1221"/>
        <w:gridCol w:w="817"/>
        <w:gridCol w:w="5575"/>
      </w:tblGrid>
      <w:tr>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序号</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指标项名称</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重要性</w:t>
            </w:r>
          </w:p>
        </w:tc>
        <w:tc>
          <w:tcPr>
            <w:tcW w:type="dxa" w:w="55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技术</w:t>
            </w:r>
            <w:r>
              <w:rPr>
                <w:sz w:val="21"/>
                <w:color w:val="000000"/>
              </w:rPr>
              <w:t>指标</w:t>
            </w:r>
            <w:r>
              <w:rPr>
                <w:sz w:val="21"/>
                <w:color w:val="000000"/>
              </w:rPr>
              <w:t>参数</w:t>
            </w:r>
          </w:p>
        </w:tc>
      </w:tr>
      <w:tr>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p>
        </w:tc>
        <w:tc>
          <w:tcPr>
            <w:tcW w:type="dxa" w:w="12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6</w:t>
            </w:r>
            <w:r>
              <w:rPr>
                <w:sz w:val="21"/>
                <w:color w:val="000000"/>
              </w:rPr>
              <w:t>軸手动耦合及垂直軸电动探针系統</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高精六軸调整架部分(输入端+输出端)---左右两组6軸</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1.1  6</w:t>
            </w:r>
            <w:r>
              <w:rPr>
                <w:sz w:val="21"/>
                <w:color w:val="000000"/>
              </w:rPr>
              <w:t>轴高精度手动耦合调节架(左边，右边)，交叉滚柱滑轨(高灵敏度定位型30-50nm)，XYZ平移轴手动 ，行程不小于13mm(粗调) 不小于; 600um(精调) ，θX,θY,θZ-旋转轴---手动行程：θX=±4˚;θY=±7˚,θZ=±4˚</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2.Probing</w:t>
            </w:r>
            <w:r>
              <w:rPr>
                <w:sz w:val="21"/>
                <w:color w:val="000000"/>
              </w:rPr>
              <w:t>软件, 运动控制器以及双通道高速功率计</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2.1</w:t>
            </w:r>
            <w:r>
              <w:rPr>
                <w:sz w:val="21"/>
                <w:color w:val="000000"/>
              </w:rPr>
              <w:t>垂直电动探针控制软件（分辨率±2um）</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2.2 </w:t>
            </w:r>
            <w:r>
              <w:rPr>
                <w:sz w:val="21"/>
                <w:color w:val="000000"/>
              </w:rPr>
              <w:t>高精度探头内置光功率计，测试+5～-75dBm，测试精度0.01dB,测试范围80dB</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2.3</w:t>
            </w:r>
            <w:r>
              <w:rPr>
                <w:sz w:val="21"/>
                <w:color w:val="000000"/>
              </w:rPr>
              <w:t>轴运动控制器 (控制两组探针架的垂直电动軸移动，最小步进能力：1um)</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w:t>
            </w:r>
            <w:r>
              <w:rPr>
                <w:sz w:val="21"/>
                <w:color w:val="000000"/>
              </w:rPr>
              <w:t>芯片(被测样品),光纤阵列及光器件夾具及相关配件</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3.1 </w:t>
            </w:r>
            <w:r>
              <w:rPr>
                <w:sz w:val="21"/>
                <w:color w:val="000000"/>
              </w:rPr>
              <w:t>含重复性端面耦合光纤夹具及阵列(FA)夹具</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3.2</w:t>
            </w:r>
            <w:r>
              <w:rPr>
                <w:sz w:val="21"/>
                <w:color w:val="000000"/>
              </w:rPr>
              <w:t>中间支柱+X,Y(垂直)360芯片调整结构X=25mm,Y=6mm, Z=13mm</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3.3</w:t>
            </w:r>
            <w:r>
              <w:rPr>
                <w:sz w:val="21"/>
                <w:color w:val="000000"/>
              </w:rPr>
              <w:t>无源器件的温控上±0.01°的稳定度，芯片温度控制器15℃~70℃</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3.4</w:t>
            </w:r>
            <w:r>
              <w:rPr>
                <w:sz w:val="21"/>
                <w:color w:val="000000"/>
              </w:rPr>
              <w:t>含小型真空吸附夹具专用真空泵</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4 </w:t>
            </w:r>
            <w:r>
              <w:rPr>
                <w:sz w:val="21"/>
                <w:color w:val="000000"/>
              </w:rPr>
              <w:t>芯片耦合覌察单元</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4.1 </w:t>
            </w:r>
            <w:r>
              <w:rPr>
                <w:sz w:val="21"/>
                <w:color w:val="000000"/>
              </w:rPr>
              <w:t>顶部大倍12.5X变焦镜头 (前端可以接高倍数显微镜物镜), 光学镜头放大倍率：0.58-12.5X</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4.2 </w:t>
            </w:r>
            <w:r>
              <w:rPr>
                <w:sz w:val="21"/>
                <w:color w:val="000000"/>
              </w:rPr>
              <w:t>侧面6.5X辅助变焦镜头, 光学镜头放大倍率：0.7-4.5X</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4.3 CMOS </w:t>
            </w:r>
            <w:r>
              <w:rPr>
                <w:sz w:val="21"/>
                <w:color w:val="000000"/>
              </w:rPr>
              <w:t>相机，拍照分辨率1600万像素，可以插TF卡储存照片，10组十字基准线，镜像功能,可接PC-USB免驱动输出1080P 30帧图像输出</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4.4 22.5</w:t>
            </w:r>
            <w:r>
              <w:rPr>
                <w:sz w:val="21"/>
                <w:color w:val="000000"/>
              </w:rPr>
              <w:t>寸高清显示器+HDMI 分屏器</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4</w:t>
            </w:r>
            <w:r>
              <w:rPr>
                <w:sz w:val="21"/>
                <w:color w:val="000000"/>
              </w:rPr>
              <w:t>轴电动探针调整架</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5.1 XY</w:t>
            </w:r>
            <w:r>
              <w:rPr>
                <w:sz w:val="21"/>
                <w:color w:val="000000"/>
              </w:rPr>
              <w:t>行程=13mm ，灵敏度：1um， 千分尺最小读数:≒10um，θY行程=±10˚ ，千分尺最小读数:≒0.1</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w:t>
            </w: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5.2 Z</w:t>
            </w:r>
            <w:r>
              <w:rPr>
                <w:sz w:val="21"/>
                <w:color w:val="000000"/>
              </w:rPr>
              <w:t>电动, 行程=15mm 最小移动步进：1um    最大速度:10mm/s</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5.3 </w:t>
            </w:r>
            <w:r>
              <w:rPr>
                <w:sz w:val="21"/>
                <w:color w:val="000000"/>
              </w:rPr>
              <w:t>多功能数据采集（DAQ）设备，提供模拟输入、数字输入、数字输出和两个32位计数器。具有即插即用的安装方式，从而简化配置。其模拟输入的范围包括±0.2 V、±1 V、±5 V和±10 V，时间精度为50 ppm，时间分辨率为50 ns。</w:t>
            </w:r>
          </w:p>
        </w:tc>
      </w:tr>
      <w:tr>
        <w:tc>
          <w:tcPr>
            <w:tcW w:type="dxa" w:w="679"/>
            <w:vMerge/>
            <w:tcBorders>
              <w:top w:val="none" w:color="000000" w:sz="4"/>
              <w:left w:val="single" w:color="000000" w:sz="4"/>
              <w:bottom w:val="single" w:color="000000" w:sz="4"/>
              <w:right w:val="single" w:color="000000" w:sz="4"/>
            </w:tcBorders>
          </w:tcPr>
          <w:p/>
        </w:tc>
        <w:tc>
          <w:tcPr>
            <w:tcW w:type="dxa" w:w="1221"/>
            <w:vMerge/>
            <w:tcBorders>
              <w:top w:val="none" w:color="000000" w:sz="4"/>
              <w:left w:val="none" w:color="000000" w:sz="4"/>
              <w:bottom w:val="single" w:color="000000" w:sz="4"/>
              <w:right w:val="single" w:color="000000" w:sz="4"/>
            </w:tcBorders>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55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6.</w:t>
            </w:r>
            <w:r>
              <w:rPr>
                <w:sz w:val="21"/>
                <w:color w:val="000000"/>
              </w:rPr>
              <w:t>配置单：6軸手动耦合及垂直軸电动探针系統1套</w:t>
            </w:r>
          </w:p>
        </w:tc>
      </w:tr>
    </w:tbl>
    <w:p>
      <w:pPr>
        <w:pStyle w:val="null3"/>
      </w:pPr>
      <w:r>
        <w:rPr/>
        <w:t xml:space="preserve"> </w:t>
      </w:r>
    </w:p>
    <w:p>
      <w:pPr>
        <w:pStyle w:val="null3"/>
      </w:pPr>
      <w:r>
        <w:rPr/>
        <w:t xml:space="preserve">    </w:t>
      </w:r>
    </w:p>
    <w:p>
      <w:pPr>
        <w:pStyle w:val="null3"/>
        <w:jc w:val="left"/>
      </w:pPr>
      <w:r>
        <w:rPr>
          <w:sz w:val="21"/>
          <w:b/>
          <w:color w:val="000000"/>
          <w:shd w:fill="FFFFFF" w:val="clear"/>
        </w:rPr>
        <w:t>三、技术要求</w:t>
      </w:r>
    </w:p>
    <w:p>
      <w:pPr>
        <w:pStyle w:val="null3"/>
        <w:spacing w:before="180" w:after="180"/>
        <w:jc w:val="left"/>
      </w:pPr>
      <w:r>
        <w:rPr>
          <w:sz w:val="21"/>
          <w:b/>
          <w:color w:val="000000"/>
        </w:rPr>
        <w:t>（一）投标要求</w:t>
      </w:r>
    </w:p>
    <w:p>
      <w:pPr>
        <w:pStyle w:val="null3"/>
        <w:ind w:firstLine="420"/>
        <w:jc w:val="both"/>
      </w:pPr>
      <w:r>
        <w:rPr>
          <w:sz w:val="21"/>
          <w:color w:val="000000"/>
        </w:rPr>
        <w:t>1</w:t>
      </w:r>
      <w:r>
        <w:rPr>
          <w:sz w:val="21"/>
          <w:color w:val="000000"/>
        </w:rPr>
        <w:t>、供应商须提供原制造商制造的全新产品，整机无污染，无侵权行为、表面无划损、无任何缺陷隐患，完全符合国家的有关质量标准，在中国境内可依常规安全合法使用。</w:t>
      </w:r>
    </w:p>
    <w:p>
      <w:pPr>
        <w:pStyle w:val="null3"/>
        <w:ind w:firstLine="420"/>
        <w:jc w:val="both"/>
      </w:pPr>
      <w:r>
        <w:rPr>
          <w:sz w:val="21"/>
          <w:color w:val="000000"/>
        </w:rPr>
        <w:t>★2、凡属于政府强制采购节能产品，请供应商承诺在交货时提供《节能产品政府采购清单》中的产品。（注：《节能产品政府采购清单》供应商可查询中国政府采购网&lt;http://www.ccgp.gov.cn&gt;。）</w:t>
      </w:r>
    </w:p>
    <w:p>
      <w:pPr>
        <w:pStyle w:val="null3"/>
        <w:ind w:firstLine="420"/>
        <w:jc w:val="both"/>
      </w:pPr>
      <w:r>
        <w:rPr>
          <w:sz w:val="21"/>
        </w:rPr>
        <w:t>★3、凡属于《中华人民共和国实施强制性产品认证的产品目录》的产品，请投标人在投标文件中承诺在交货时提供该产品的《中国强制认证》（CCC认证）。</w:t>
      </w:r>
    </w:p>
    <w:p>
      <w:pPr>
        <w:pStyle w:val="null3"/>
        <w:ind w:firstLine="420"/>
        <w:jc w:val="both"/>
      </w:pPr>
      <w:r>
        <w:rPr>
          <w:sz w:val="21"/>
        </w:rPr>
        <w:t>4</w:t>
      </w:r>
      <w:r>
        <w:rPr>
          <w:sz w:val="21"/>
        </w:rPr>
        <w:t>、凡属优先采购节能产品，请供应商尽可能提供《节能产品政府采购清单》中的产品。（注：《节能产品政府采购清单》供应商可查询中国政府采购网，网址http://www.ccgp.gov.cn）”、“凡属优先采购环境标志产品，请供应商尽可能提供《环境标志产品政府采购清单》中的产品。（注：《环境标志产品政府采购清单》供应商可查询中国政府采购网，网址http://www.ccgp.gov.cn）、产品为原厂商未启封全新包装，具出厂合格证，序列号、包装箱号与出厂批号一致，并可追索查阅。</w:t>
      </w:r>
    </w:p>
    <w:p>
      <w:pPr>
        <w:pStyle w:val="null3"/>
        <w:ind w:firstLine="420"/>
        <w:jc w:val="both"/>
      </w:pPr>
      <w:r>
        <w:rPr>
          <w:sz w:val="21"/>
        </w:rPr>
        <w:t>5</w:t>
      </w:r>
      <w:r>
        <w:rPr>
          <w:sz w:val="21"/>
        </w:rPr>
        <w:t>、产品的到货验收包括：数量、外观质量、随机备件备品、装箱单、随机资料(中文)及产品包装完整无破损。</w:t>
      </w:r>
    </w:p>
    <w:p>
      <w:pPr>
        <w:pStyle w:val="null3"/>
        <w:ind w:firstLine="420"/>
        <w:jc w:val="both"/>
      </w:pPr>
      <w:r>
        <w:rPr>
          <w:sz w:val="21"/>
        </w:rPr>
        <w:t>6</w:t>
      </w:r>
      <w:r>
        <w:rPr>
          <w:sz w:val="21"/>
        </w:rPr>
        <w:t>、每台产品上均应钉有铭牌标签（内容包括：制造商、产品名称、型号规格、出厂日期等）并附有产品质量检验合格标志。</w:t>
      </w:r>
    </w:p>
    <w:p>
      <w:pPr>
        <w:pStyle w:val="null3"/>
        <w:ind w:firstLine="420"/>
        <w:jc w:val="both"/>
      </w:pPr>
      <w:r>
        <w:rPr>
          <w:sz w:val="21"/>
        </w:rPr>
        <w:t>7</w:t>
      </w:r>
      <w:r>
        <w:rPr>
          <w:sz w:val="21"/>
        </w:rPr>
        <w:t>、产品制造质量出现问题，供应商应负责三包（包修、包换、包退），费用由供应商负责。</w:t>
      </w:r>
    </w:p>
    <w:p>
      <w:pPr>
        <w:pStyle w:val="null3"/>
        <w:ind w:firstLine="420"/>
        <w:jc w:val="both"/>
      </w:pPr>
      <w:r>
        <w:rPr>
          <w:sz w:val="21"/>
        </w:rPr>
        <w:t>8</w:t>
      </w:r>
      <w:r>
        <w:rPr>
          <w:sz w:val="21"/>
        </w:rPr>
        <w:t>、产品验收通过前，外包装数量、质量及外包装内产品数量、质量，均由供应商负责。</w:t>
      </w:r>
    </w:p>
    <w:p>
      <w:pPr>
        <w:pStyle w:val="null3"/>
        <w:ind w:firstLine="420"/>
        <w:jc w:val="both"/>
      </w:pPr>
      <w:r>
        <w:rPr>
          <w:sz w:val="21"/>
        </w:rPr>
        <w:t>★9、为确保产品质量和项目工程质量，防止虚假应标，供应商须承诺在本项目中标后签订合同时，备齐本项目相关团队人员资格证书、企业资质证书、项目案例合同及中标通知书等资质证明文件，采购人有权要求中标供应商提供证明文件审核，若出现资质作假，采购人将上报相关的政府采购监督管理部门进行处理，依法追究其法律责任。</w:t>
      </w:r>
    </w:p>
    <w:p>
      <w:pPr>
        <w:pStyle w:val="null3"/>
        <w:ind w:firstLine="420"/>
        <w:jc w:val="both"/>
      </w:pPr>
      <w:r>
        <w:rPr>
          <w:sz w:val="21"/>
        </w:rPr>
        <w:t>10</w:t>
      </w:r>
      <w:r>
        <w:rPr>
          <w:sz w:val="21"/>
        </w:rPr>
        <w:t>、为确保供应商提供的产品的真实性，供应商应在《技术差异表》的“偏离情况”中，对所有产品写清楚是“正偏离”、“无差异”或“负偏离”，并详细说明偏离情况。供应商必须承诺所投本产品在供货时不以任何理由作变更，采购人一律不接受功能有负偏差的变更，只接受功能优于且包含采购需求所列功能的产品，若供货后发现功能不满足投标文件的（验收时对采购要求逐一核对），采购人一律不予验收，所带来的损失采购人一概不负责。</w:t>
      </w:r>
    </w:p>
    <w:p>
      <w:pPr>
        <w:pStyle w:val="null3"/>
        <w:ind w:firstLine="420"/>
        <w:jc w:val="both"/>
      </w:pPr>
      <w:r>
        <w:rPr>
          <w:sz w:val="21"/>
        </w:rPr>
        <w:t>★11、为保证产品质量及安全，要求投标人提供的所有产品必须为全新原装正品产品，中标人必须承诺在签订合同后产品供货时提供所采购货物的供货确认函原件（须加盖原厂公章），否则采购人有权拒收货物。</w:t>
      </w:r>
    </w:p>
    <w:p>
      <w:pPr>
        <w:pStyle w:val="null3"/>
        <w:ind w:firstLine="420"/>
        <w:jc w:val="both"/>
      </w:pPr>
      <w:r>
        <w:rPr>
          <w:sz w:val="21"/>
        </w:rPr>
        <w:t>12</w:t>
      </w:r>
      <w:r>
        <w:rPr>
          <w:sz w:val="21"/>
        </w:rPr>
        <w:t>、投标人必须承诺在签订合同后5个工作日内提供本采购项目中所有系统的深化设计图纸以及建设方案，经使用单位（采购人）签字盖章确认。</w:t>
      </w:r>
    </w:p>
    <w:p>
      <w:pPr>
        <w:pStyle w:val="null3"/>
        <w:ind w:firstLine="420"/>
        <w:jc w:val="both"/>
      </w:pPr>
      <w:r>
        <w:rPr>
          <w:sz w:val="21"/>
        </w:rPr>
        <w:t>13</w:t>
      </w:r>
      <w:r>
        <w:rPr>
          <w:sz w:val="21"/>
        </w:rPr>
        <w:t>、项目工期要求：本项目必须在合同签订后</w:t>
      </w:r>
      <w:r>
        <w:rPr>
          <w:sz w:val="21"/>
        </w:rPr>
        <w:t>200</w:t>
      </w:r>
      <w:r>
        <w:rPr>
          <w:sz w:val="21"/>
        </w:rPr>
        <w:t>个日历日内完成建设，完成建设后组织项目验收。</w:t>
      </w:r>
    </w:p>
    <w:p>
      <w:pPr>
        <w:pStyle w:val="null3"/>
        <w:spacing w:before="180" w:after="180"/>
        <w:ind w:firstLine="422"/>
        <w:jc w:val="left"/>
      </w:pPr>
      <w:r>
        <w:rPr>
          <w:sz w:val="21"/>
          <w:b/>
        </w:rPr>
        <w:t>（二）采购要求</w:t>
      </w:r>
    </w:p>
    <w:p>
      <w:pPr>
        <w:pStyle w:val="null3"/>
        <w:ind w:firstLine="420"/>
        <w:jc w:val="both"/>
      </w:pPr>
      <w:r>
        <w:rPr>
          <w:sz w:val="21"/>
        </w:rPr>
        <w:t>1</w:t>
      </w:r>
      <w:r>
        <w:rPr>
          <w:sz w:val="21"/>
        </w:rPr>
        <w:t>、项目总体要求：本项目为“交钥匙工程”，投标人应承诺为采购人提供方案设计、设备集成、工程设计、系统建设、联调测试、培训、维护等专业化服务，所有费用包含在报价中。采购人不再为本项目增加任何费用。</w:t>
      </w:r>
    </w:p>
    <w:p>
      <w:pPr>
        <w:pStyle w:val="null3"/>
        <w:ind w:firstLine="420"/>
        <w:jc w:val="both"/>
      </w:pPr>
      <w:r>
        <w:rPr>
          <w:sz w:val="21"/>
        </w:rPr>
        <w:t>2</w:t>
      </w:r>
      <w:r>
        <w:rPr>
          <w:sz w:val="21"/>
        </w:rPr>
        <w:t>、设备清单表仅表示主要设备名称和相关的数量估计，仅供参考。实际设备配置及数量以满足系统建设需求及保障系统正常运行为准，若有遗漏，投标人须自行补齐，所有费用包含在报价中。</w:t>
      </w:r>
    </w:p>
    <w:p>
      <w:pPr>
        <w:pStyle w:val="null3"/>
        <w:spacing w:before="180" w:after="180"/>
        <w:ind w:firstLine="422"/>
        <w:jc w:val="left"/>
      </w:pPr>
      <w:r>
        <w:rPr>
          <w:sz w:val="21"/>
          <w:b/>
        </w:rPr>
        <w:t>（三）项目实施要求</w:t>
      </w:r>
    </w:p>
    <w:p>
      <w:pPr>
        <w:pStyle w:val="null3"/>
        <w:ind w:firstLine="420"/>
        <w:jc w:val="both"/>
      </w:pPr>
      <w:r>
        <w:rPr>
          <w:sz w:val="21"/>
        </w:rPr>
        <w:t>1</w:t>
      </w:r>
      <w:r>
        <w:rPr>
          <w:sz w:val="21"/>
        </w:rPr>
        <w:t>、实施内容要求</w:t>
      </w:r>
    </w:p>
    <w:p>
      <w:pPr>
        <w:pStyle w:val="null3"/>
        <w:ind w:firstLine="420"/>
        <w:jc w:val="both"/>
      </w:pPr>
      <w:r>
        <w:rPr>
          <w:sz w:val="21"/>
        </w:rPr>
        <w:t>要求项目采购的设备具有先进的技术性，除保证各项指标和性能符合招标要求外，更重要的是项目采购的设备必须具备较高的兼容性、可靠性、稳定性、可扩展性，体现系统功能高度集成和管理的高度统一以及操作上的高度自动化。</w:t>
      </w:r>
    </w:p>
    <w:p>
      <w:pPr>
        <w:pStyle w:val="null3"/>
        <w:ind w:firstLine="420"/>
        <w:jc w:val="both"/>
      </w:pPr>
      <w:r>
        <w:rPr>
          <w:sz w:val="21"/>
        </w:rPr>
        <w:t>2</w:t>
      </w:r>
      <w:r>
        <w:rPr>
          <w:sz w:val="21"/>
        </w:rPr>
        <w:t>、质量控制要求</w:t>
      </w:r>
    </w:p>
    <w:p>
      <w:pPr>
        <w:pStyle w:val="null3"/>
        <w:ind w:firstLine="420"/>
        <w:jc w:val="both"/>
      </w:pPr>
      <w:r>
        <w:rPr>
          <w:sz w:val="21"/>
        </w:rPr>
        <w:t>严格贯彻国家和本地的强制性质量标准。所有工程质量必须符合设计图纸要求、信息系统工程实施质量验收规范。</w:t>
      </w:r>
    </w:p>
    <w:p>
      <w:pPr>
        <w:pStyle w:val="null3"/>
        <w:ind w:firstLine="420"/>
        <w:jc w:val="both"/>
      </w:pPr>
      <w:r>
        <w:rPr>
          <w:sz w:val="21"/>
        </w:rPr>
        <w:t>投标供应商应编制针对本项目的质量控制措施和制度，配备至少一名质量检验工程师。</w:t>
      </w:r>
    </w:p>
    <w:p>
      <w:pPr>
        <w:pStyle w:val="null3"/>
        <w:ind w:firstLine="420"/>
        <w:jc w:val="both"/>
      </w:pPr>
      <w:r>
        <w:rPr>
          <w:sz w:val="21"/>
        </w:rPr>
        <w:t>3</w:t>
      </w:r>
      <w:r>
        <w:rPr>
          <w:sz w:val="21"/>
        </w:rPr>
        <w:t>、实施进度控制要求</w:t>
      </w:r>
    </w:p>
    <w:p>
      <w:pPr>
        <w:pStyle w:val="null3"/>
        <w:ind w:firstLine="420"/>
        <w:jc w:val="both"/>
      </w:pPr>
      <w:r>
        <w:rPr>
          <w:sz w:val="21"/>
        </w:rPr>
        <w:t>项目建设的进度控制是指项目各建设阶段的工作内容、工作程序、持续时间和衔接关系编制计划，将该计划付诸实施，在实施的过程中经常检查实际进度是否按计划要求进行，对出现的偏差分析原因，采取补救措施、修改原计划，直至工程竣工，交付使用。进度控制的最终目的是确保项目进度目标的实现，建设项目进度控制的总目标是建设工期。投标供应商应编制针对本项目的进度控制措施。</w:t>
      </w:r>
    </w:p>
    <w:p>
      <w:pPr>
        <w:pStyle w:val="null3"/>
        <w:ind w:firstLine="420"/>
        <w:jc w:val="both"/>
      </w:pPr>
      <w:r>
        <w:rPr>
          <w:sz w:val="21"/>
        </w:rPr>
        <w:t>4</w:t>
      </w:r>
      <w:r>
        <w:rPr>
          <w:sz w:val="21"/>
        </w:rPr>
        <w:t>、安全、文明实施管理的要求</w:t>
      </w:r>
    </w:p>
    <w:p>
      <w:pPr>
        <w:pStyle w:val="null3"/>
        <w:ind w:firstLine="420"/>
        <w:jc w:val="both"/>
      </w:pPr>
      <w:r>
        <w:rPr>
          <w:sz w:val="21"/>
        </w:rPr>
        <w:t>投标供应商应明确实施安全生产目标及文明施工目标，并对本项目安全实施做出分析、计划和控制。</w:t>
      </w:r>
    </w:p>
    <w:p>
      <w:pPr>
        <w:pStyle w:val="null3"/>
        <w:ind w:firstLine="420"/>
        <w:jc w:val="both"/>
      </w:pPr>
      <w:r>
        <w:rPr>
          <w:sz w:val="21"/>
        </w:rPr>
        <w:t>5</w:t>
      </w:r>
      <w:r>
        <w:rPr>
          <w:sz w:val="21"/>
        </w:rPr>
        <w:t>、信息管理的要求</w:t>
      </w:r>
    </w:p>
    <w:p>
      <w:pPr>
        <w:pStyle w:val="null3"/>
        <w:ind w:firstLine="420"/>
        <w:jc w:val="both"/>
      </w:pPr>
      <w:r>
        <w:rPr>
          <w:sz w:val="21"/>
        </w:rPr>
        <w:t>投标供应商应结合本项目特点，建立项目的信息管理体系，并委派专人负责本工程各类信息的收集、整理、传递和保存，做好各类会议记录或纪要，做到及时、准确、真实、完整。</w:t>
      </w:r>
    </w:p>
    <w:p>
      <w:pPr>
        <w:pStyle w:val="null3"/>
        <w:spacing w:before="180" w:after="180"/>
        <w:ind w:firstLine="422"/>
        <w:jc w:val="left"/>
      </w:pPr>
      <w:r>
        <w:rPr>
          <w:sz w:val="21"/>
          <w:b/>
        </w:rPr>
        <w:t>（四）设备安装、测试及验收要求</w:t>
      </w:r>
    </w:p>
    <w:p>
      <w:pPr>
        <w:pStyle w:val="null3"/>
        <w:ind w:firstLine="420"/>
        <w:jc w:val="both"/>
      </w:pPr>
      <w:r>
        <w:rPr>
          <w:sz w:val="21"/>
        </w:rPr>
        <w:t>1</w:t>
      </w:r>
      <w:r>
        <w:rPr>
          <w:sz w:val="21"/>
        </w:rPr>
        <w:t>、设备安装</w:t>
      </w:r>
    </w:p>
    <w:p>
      <w:pPr>
        <w:pStyle w:val="null3"/>
        <w:ind w:firstLine="420"/>
        <w:jc w:val="both"/>
      </w:pPr>
      <w:r>
        <w:rPr>
          <w:sz w:val="21"/>
        </w:rPr>
        <w:t>中标人须向采购人提供本项目采购的所有硬件的安装和维护服务的全部内容，并在需要的时候配合设备使用单位完成整个系统的网络联调工作。若本项目采购的设备产品等方面的配置或要求中出现不合理或不完整的问题时，中标人有责任和义务在投标文件中提出补充修改方案并征得采购人同意后付诸实施。</w:t>
      </w:r>
    </w:p>
    <w:p>
      <w:pPr>
        <w:pStyle w:val="null3"/>
        <w:ind w:firstLine="420"/>
        <w:jc w:val="both"/>
      </w:pPr>
      <w:r>
        <w:rPr>
          <w:sz w:val="21"/>
          <w:color w:val="000000"/>
        </w:rPr>
        <w:t>对供应商要求：</w:t>
      </w:r>
    </w:p>
    <w:p>
      <w:pPr>
        <w:pStyle w:val="null3"/>
        <w:ind w:firstLine="420"/>
        <w:jc w:val="both"/>
      </w:pPr>
      <w:r>
        <w:rPr>
          <w:sz w:val="21"/>
          <w:color w:val="000000"/>
        </w:rPr>
        <w:t xml:space="preserve">1)  </w:t>
      </w:r>
      <w:r>
        <w:rPr>
          <w:sz w:val="21"/>
          <w:color w:val="000000"/>
        </w:rPr>
        <w:t>要求供应商须具有良好信誉和相关实力的技术队伍。</w:t>
      </w:r>
    </w:p>
    <w:p>
      <w:pPr>
        <w:pStyle w:val="null3"/>
        <w:ind w:firstLine="420"/>
        <w:jc w:val="both"/>
      </w:pPr>
      <w:r>
        <w:rPr>
          <w:sz w:val="21"/>
          <w:color w:val="000000"/>
        </w:rPr>
        <w:t xml:space="preserve">2)  </w:t>
      </w:r>
      <w:r>
        <w:rPr>
          <w:sz w:val="21"/>
          <w:color w:val="000000"/>
        </w:rPr>
        <w:t>供应商应本着认真负责态度，组织技术队伍，做好投标的整体方案，并书面提出长期保修、维护、服务以及今后技术支持的措施计划和承诺。</w:t>
      </w:r>
    </w:p>
    <w:p>
      <w:pPr>
        <w:pStyle w:val="null3"/>
        <w:ind w:firstLine="420"/>
        <w:jc w:val="both"/>
      </w:pPr>
      <w:r>
        <w:rPr>
          <w:sz w:val="21"/>
          <w:color w:val="000000"/>
        </w:rPr>
        <w:t xml:space="preserve">3)  </w:t>
      </w:r>
      <w:r>
        <w:rPr>
          <w:sz w:val="21"/>
          <w:color w:val="000000"/>
        </w:rPr>
        <w:t>安装调试在设备到货后3个工作日内开始进行。</w:t>
      </w:r>
    </w:p>
    <w:p>
      <w:pPr>
        <w:pStyle w:val="null3"/>
        <w:ind w:firstLine="420"/>
        <w:jc w:val="both"/>
      </w:pPr>
      <w:r>
        <w:rPr>
          <w:sz w:val="21"/>
          <w:color w:val="000000"/>
        </w:rPr>
        <w:t xml:space="preserve">4)  </w:t>
      </w:r>
      <w:r>
        <w:rPr>
          <w:sz w:val="21"/>
          <w:color w:val="000000"/>
        </w:rPr>
        <w:t>所有设备均须由供应商送货上门并安装调试。采购人不再支付任何费用。</w:t>
      </w:r>
    </w:p>
    <w:p>
      <w:pPr>
        <w:pStyle w:val="null3"/>
        <w:ind w:firstLine="420"/>
        <w:jc w:val="both"/>
      </w:pPr>
      <w:r>
        <w:rPr>
          <w:sz w:val="21"/>
          <w:color w:val="000000"/>
        </w:rPr>
        <w:t xml:space="preserve">5)  </w:t>
      </w:r>
      <w:r>
        <w:rPr>
          <w:sz w:val="21"/>
          <w:color w:val="000000"/>
        </w:rPr>
        <w:t>自系统安装工作一开始，供应商应允许采购单位的工作人员一起参与系统的安装、测试、诊断及解决遇到的问题等各项工作。</w:t>
      </w:r>
    </w:p>
    <w:p>
      <w:pPr>
        <w:pStyle w:val="null3"/>
        <w:ind w:firstLine="420"/>
        <w:jc w:val="both"/>
      </w:pPr>
      <w:r>
        <w:rPr>
          <w:sz w:val="21"/>
          <w:color w:val="000000"/>
        </w:rPr>
        <w:t>2</w:t>
      </w:r>
      <w:r>
        <w:rPr>
          <w:sz w:val="21"/>
          <w:color w:val="000000"/>
        </w:rPr>
        <w:t>、测试及验收</w:t>
      </w:r>
    </w:p>
    <w:p>
      <w:pPr>
        <w:pStyle w:val="null3"/>
        <w:ind w:firstLine="420"/>
        <w:jc w:val="both"/>
      </w:pPr>
      <w:r>
        <w:rPr>
          <w:sz w:val="21"/>
          <w:color w:val="000000"/>
        </w:rPr>
        <w:t>中标供应商应根据所提交的验收方案和实施办法，自行组织设备和人员，并在使用单位监查下现场进行测试和验收。</w:t>
      </w:r>
    </w:p>
    <w:p>
      <w:pPr>
        <w:pStyle w:val="null3"/>
        <w:ind w:firstLine="420"/>
        <w:jc w:val="both"/>
      </w:pPr>
      <w:r>
        <w:rPr>
          <w:sz w:val="21"/>
          <w:color w:val="000000"/>
        </w:rPr>
        <w:t>2.1</w:t>
      </w:r>
      <w:r>
        <w:rPr>
          <w:sz w:val="21"/>
          <w:color w:val="000000"/>
        </w:rPr>
        <w:t>开箱检验</w:t>
      </w:r>
    </w:p>
    <w:p>
      <w:pPr>
        <w:pStyle w:val="null3"/>
        <w:ind w:firstLine="420"/>
        <w:jc w:val="both"/>
      </w:pPr>
      <w:r>
        <w:rPr>
          <w:sz w:val="21"/>
          <w:color w:val="000000"/>
        </w:rPr>
        <w:t>（1）所有设备、器材在开箱时必须完好，无破损。配置与装箱单相符。数量、质量及性能不低于合同要求。</w:t>
      </w:r>
    </w:p>
    <w:p>
      <w:pPr>
        <w:pStyle w:val="null3"/>
        <w:ind w:firstLine="420"/>
        <w:jc w:val="both"/>
      </w:pPr>
      <w:r>
        <w:rPr>
          <w:sz w:val="21"/>
          <w:color w:val="000000"/>
        </w:rPr>
        <w:t>（2）拆箱后，中标供应商应对其全部产品、零件、配件、用户许可证书、资料、介质造册登记，并与装箱单对比，如有出入应立即书面记录，由中标供应商解决，如影响安装则按合同有关条款处理。登记册作为验收文档之一。</w:t>
      </w:r>
    </w:p>
    <w:p>
      <w:pPr>
        <w:pStyle w:val="null3"/>
        <w:ind w:firstLine="420"/>
        <w:jc w:val="both"/>
      </w:pPr>
      <w:r>
        <w:rPr>
          <w:sz w:val="21"/>
          <w:color w:val="000000"/>
        </w:rPr>
        <w:t>2.2</w:t>
      </w:r>
      <w:r>
        <w:rPr>
          <w:sz w:val="21"/>
          <w:color w:val="000000"/>
        </w:rPr>
        <w:t>系统测试</w:t>
      </w:r>
    </w:p>
    <w:p>
      <w:pPr>
        <w:pStyle w:val="null3"/>
        <w:ind w:firstLine="420"/>
        <w:jc w:val="both"/>
      </w:pPr>
      <w:r>
        <w:rPr>
          <w:sz w:val="21"/>
          <w:color w:val="000000"/>
        </w:rPr>
        <w:t>系统安装完成后，按照系统要求的基本功能逐一测试。</w:t>
      </w:r>
    </w:p>
    <w:p>
      <w:pPr>
        <w:pStyle w:val="null3"/>
        <w:ind w:firstLine="420"/>
        <w:jc w:val="both"/>
      </w:pPr>
      <w:r>
        <w:rPr>
          <w:sz w:val="21"/>
          <w:color w:val="000000"/>
        </w:rPr>
        <w:t>（1）单项测试：单项产品安装完成后，由中标供应商进行产品自身性能的测试。设备通电测试应单台进行，所有设备通电自检正常后，才能相互联结。</w:t>
      </w:r>
    </w:p>
    <w:p>
      <w:pPr>
        <w:pStyle w:val="null3"/>
        <w:ind w:firstLine="420"/>
        <w:jc w:val="both"/>
      </w:pPr>
      <w:r>
        <w:rPr>
          <w:sz w:val="21"/>
          <w:color w:val="000000"/>
        </w:rPr>
        <w:t>（2）网络联机测试：网络系统安装完成后，由中标供应商和设备使用单位对所有采购的产品进行联网运行，并进行相应的联机测试。</w:t>
      </w:r>
    </w:p>
    <w:p>
      <w:pPr>
        <w:pStyle w:val="null3"/>
        <w:ind w:firstLine="420"/>
        <w:jc w:val="both"/>
      </w:pPr>
      <w:r>
        <w:rPr>
          <w:sz w:val="21"/>
          <w:color w:val="000000"/>
        </w:rPr>
        <w:t>（3）系统运行正常，联机测试通过。</w:t>
      </w:r>
    </w:p>
    <w:p>
      <w:pPr>
        <w:pStyle w:val="null3"/>
        <w:ind w:firstLine="420"/>
        <w:jc w:val="both"/>
      </w:pPr>
      <w:r>
        <w:rPr>
          <w:sz w:val="21"/>
          <w:color w:val="000000"/>
        </w:rPr>
        <w:t>（4）如商检或系统测试中发现设备性能指标或功能上不符合标书和合同时，将被看作性能不合格，设备使用单位有权拒收并要求赔偿。</w:t>
      </w:r>
    </w:p>
    <w:p>
      <w:pPr>
        <w:pStyle w:val="null3"/>
        <w:ind w:firstLine="420"/>
        <w:jc w:val="both"/>
      </w:pPr>
      <w:r>
        <w:rPr>
          <w:sz w:val="21"/>
          <w:color w:val="000000"/>
        </w:rPr>
        <w:t>（5）中标供应商应负责在项目验收时将系统的全部有关产品说明书、原厂家安装手册、技术文件、资料、及安装、验收报告等文档交付设备使用单位。</w:t>
      </w:r>
    </w:p>
    <w:p>
      <w:pPr>
        <w:pStyle w:val="null3"/>
        <w:ind w:firstLine="420"/>
        <w:jc w:val="both"/>
      </w:pPr>
      <w:r>
        <w:rPr>
          <w:sz w:val="21"/>
          <w:color w:val="000000"/>
        </w:rPr>
        <w:t>2.3</w:t>
      </w:r>
      <w:r>
        <w:rPr>
          <w:sz w:val="21"/>
          <w:color w:val="000000"/>
        </w:rPr>
        <w:t>验收要求</w:t>
      </w:r>
    </w:p>
    <w:p>
      <w:pPr>
        <w:pStyle w:val="null3"/>
        <w:ind w:firstLine="420"/>
        <w:jc w:val="both"/>
      </w:pPr>
      <w:r>
        <w:rPr>
          <w:sz w:val="21"/>
          <w:color w:val="000000"/>
        </w:rPr>
        <w:t>（1）要求对全部设备、产品、型号、规格、数量、外型、外观、包装及资料、文件（如装箱单、保修单、随箱介质等）的验收。</w:t>
      </w:r>
    </w:p>
    <w:p>
      <w:pPr>
        <w:pStyle w:val="null3"/>
        <w:ind w:firstLine="420"/>
        <w:jc w:val="both"/>
      </w:pPr>
      <w:r>
        <w:rPr>
          <w:sz w:val="21"/>
          <w:color w:val="000000"/>
        </w:rPr>
        <w:t>（2）凡列入《中华人民共和国实施强制性产品认证的产品目录》的产品在验收时出具CCC认证证书复印件，并以在产品外部加施认证标志作为验收依据之一。</w:t>
      </w:r>
    </w:p>
    <w:p>
      <w:pPr>
        <w:pStyle w:val="null3"/>
        <w:ind w:firstLine="420"/>
        <w:jc w:val="both"/>
      </w:pPr>
      <w:r>
        <w:rPr>
          <w:sz w:val="21"/>
          <w:color w:val="000000"/>
        </w:rPr>
        <w:t>（3）中标供应商应负责在项目验收时将系统的全部有关产品说明书、原厂家安装手册、技术文件、资料、及安装、验收报告等文档汇集成册交付设备使用单位和监理单位。</w:t>
      </w:r>
    </w:p>
    <w:p>
      <w:pPr>
        <w:pStyle w:val="null3"/>
        <w:ind w:firstLine="420"/>
        <w:jc w:val="both"/>
      </w:pPr>
      <w:r>
        <w:rPr>
          <w:sz w:val="21"/>
          <w:color w:val="000000"/>
        </w:rPr>
        <w:t>（4）中标供应商应负责提供工程验收所涉及的网络连通性测试验收仪器等工具。</w:t>
      </w:r>
    </w:p>
    <w:p>
      <w:pPr>
        <w:pStyle w:val="null3"/>
        <w:spacing w:before="180" w:after="180"/>
        <w:ind w:firstLine="422"/>
        <w:jc w:val="left"/>
      </w:pPr>
      <w:r>
        <w:rPr>
          <w:sz w:val="21"/>
          <w:b/>
          <w:color w:val="000000"/>
        </w:rPr>
        <w:t>（五）售后服务及培训要求</w:t>
      </w:r>
    </w:p>
    <w:p>
      <w:pPr>
        <w:pStyle w:val="null3"/>
        <w:ind w:firstLine="420"/>
        <w:jc w:val="both"/>
      </w:pPr>
      <w:r>
        <w:rPr>
          <w:sz w:val="21"/>
          <w:color w:val="000000"/>
        </w:rPr>
        <w:t>1</w:t>
      </w:r>
      <w:r>
        <w:rPr>
          <w:sz w:val="21"/>
          <w:color w:val="000000"/>
        </w:rPr>
        <w:t>、售后服务要求</w:t>
      </w:r>
    </w:p>
    <w:p>
      <w:pPr>
        <w:pStyle w:val="null3"/>
        <w:ind w:firstLine="420"/>
        <w:jc w:val="both"/>
      </w:pPr>
      <w:r>
        <w:rPr>
          <w:sz w:val="21"/>
          <w:color w:val="000000"/>
        </w:rPr>
        <w:t>（1）项目验收后，中标供应商需提供设备质保</w:t>
      </w:r>
      <w:r>
        <w:rPr>
          <w:sz w:val="21"/>
          <w:color w:val="000000"/>
        </w:rPr>
        <w:t>1</w:t>
      </w:r>
      <w:r>
        <w:rPr>
          <w:sz w:val="21"/>
          <w:color w:val="000000"/>
        </w:rPr>
        <w:t>年，软件1年免费升级服务，并按原厂出厂规定提供培训的需求。部分设备有其他质保期限要求的按其相关要求执行。</w:t>
      </w:r>
    </w:p>
    <w:p>
      <w:pPr>
        <w:pStyle w:val="null3"/>
        <w:ind w:firstLine="420"/>
        <w:jc w:val="both"/>
      </w:pPr>
      <w:r>
        <w:rPr>
          <w:sz w:val="21"/>
          <w:color w:val="000000"/>
        </w:rPr>
        <w:t>（2）保修期内，所有硬件设备的维修及配件均为免费。</w:t>
      </w:r>
    </w:p>
    <w:p>
      <w:pPr>
        <w:pStyle w:val="null3"/>
        <w:ind w:firstLine="420"/>
        <w:jc w:val="both"/>
      </w:pPr>
      <w:r>
        <w:rPr>
          <w:sz w:val="21"/>
          <w:color w:val="000000"/>
        </w:rPr>
        <w:t>（3）设备故障报修的响应时间：周一至周五8：30～18:00期间为2小时。若电话中无法解决，4小时内到达现场进行维护。其余期间为12小时。</w:t>
      </w:r>
    </w:p>
    <w:p>
      <w:pPr>
        <w:pStyle w:val="null3"/>
        <w:ind w:firstLine="420"/>
        <w:jc w:val="both"/>
      </w:pPr>
      <w:r>
        <w:rPr>
          <w:sz w:val="21"/>
          <w:color w:val="000000"/>
        </w:rPr>
        <w:t>（4）保修期内，所有设备维修服务均为上门服务，由此产生的费用均不再收取。</w:t>
      </w:r>
    </w:p>
    <w:p>
      <w:pPr>
        <w:pStyle w:val="null3"/>
        <w:ind w:firstLine="420"/>
        <w:jc w:val="both"/>
      </w:pPr>
      <w:r>
        <w:rPr>
          <w:sz w:val="21"/>
          <w:color w:val="000000"/>
        </w:rPr>
        <w:t>（5）中标供应商应提供系统扩充、升级方面的技术支持服务。</w:t>
      </w:r>
    </w:p>
    <w:p>
      <w:pPr>
        <w:pStyle w:val="null3"/>
        <w:ind w:firstLine="420"/>
        <w:jc w:val="both"/>
      </w:pPr>
      <w:r>
        <w:rPr>
          <w:sz w:val="21"/>
          <w:color w:val="000000"/>
        </w:rPr>
        <w:t>（6）如同一设备在验收后一年内的同一故障在修复三次后仍不能排除，中标供应商应更换全新的设备。</w:t>
      </w:r>
    </w:p>
    <w:p>
      <w:pPr>
        <w:pStyle w:val="null3"/>
        <w:ind w:firstLine="420"/>
        <w:jc w:val="both"/>
      </w:pPr>
      <w:r>
        <w:rPr>
          <w:sz w:val="21"/>
          <w:color w:val="000000"/>
        </w:rPr>
        <w:t>2</w:t>
      </w:r>
      <w:r>
        <w:rPr>
          <w:sz w:val="21"/>
          <w:color w:val="000000"/>
        </w:rPr>
        <w:t>、培训要求</w:t>
      </w:r>
    </w:p>
    <w:p>
      <w:pPr>
        <w:pStyle w:val="null3"/>
        <w:ind w:firstLine="420"/>
        <w:jc w:val="both"/>
      </w:pPr>
      <w:r>
        <w:rPr>
          <w:sz w:val="21"/>
          <w:color w:val="000000"/>
        </w:rPr>
        <w:t>（1）中标供应商至少必须满足本章要求的培训服务。</w:t>
      </w:r>
    </w:p>
    <w:p>
      <w:pPr>
        <w:pStyle w:val="null3"/>
        <w:ind w:firstLine="420"/>
        <w:jc w:val="both"/>
      </w:pPr>
      <w:r>
        <w:rPr>
          <w:sz w:val="21"/>
          <w:color w:val="000000"/>
        </w:rPr>
        <w:t>（2）所提供的培训课程表随投标文件一起提交。培训授课人必须是经过厂家认证工程师、技术员等。</w:t>
      </w:r>
    </w:p>
    <w:p>
      <w:pPr>
        <w:pStyle w:val="null3"/>
        <w:ind w:firstLine="420"/>
        <w:jc w:val="both"/>
      </w:pPr>
      <w:r>
        <w:rPr>
          <w:sz w:val="21"/>
          <w:color w:val="000000"/>
        </w:rPr>
        <w:t>（3）投标人必须为所有被培训人员提供培训用文字资料和讲义等相关用品。所有的资料必须是中文书写。</w:t>
      </w:r>
    </w:p>
    <w:p>
      <w:pPr>
        <w:pStyle w:val="null3"/>
        <w:ind w:firstLine="420"/>
        <w:jc w:val="both"/>
      </w:pPr>
      <w:r>
        <w:rPr>
          <w:sz w:val="21"/>
          <w:color w:val="000000"/>
        </w:rPr>
        <w:t>（4）培训内容与课程要求：包括但不限于硬件设备的安装、配置培训；软件的安装、使用培训。</w:t>
      </w:r>
    </w:p>
    <w:p>
      <w:pPr>
        <w:pStyle w:val="null3"/>
        <w:ind w:firstLine="315"/>
        <w:jc w:val="left"/>
      </w:pPr>
      <w:r>
        <w:rPr>
          <w:sz w:val="21"/>
          <w:color w:val="000000"/>
        </w:rPr>
        <w:t>（5）培训费用：中标供应商应将所有培训费用（含培训教材费）及各项支出列入“售后服务和培训价格表”，所有的费用必须分别报价并计入投标总价。</w:t>
      </w:r>
    </w:p>
    <w:p>
      <w:pPr>
        <w:pStyle w:val="null3"/>
        <w:spacing w:before="120"/>
        <w:ind w:firstLine="482"/>
        <w:jc w:val="left"/>
      </w:pPr>
      <w:r>
        <w:rPr/>
        <w:t xml:space="preserve"> </w:t>
      </w:r>
    </w:p>
    <w:p>
      <w:pPr>
        <w:pStyle w:val="null3"/>
        <w:spacing w:before="120"/>
        <w:ind w:firstLine="482"/>
        <w:jc w:val="left"/>
      </w:pPr>
      <w:r>
        <w:rPr/>
        <w:t xml:space="preserve"> </w:t>
      </w:r>
    </w:p>
    <w:p>
      <w:pPr>
        <w:pStyle w:val="null3"/>
        <w:spacing w:before="120"/>
        <w:ind w:firstLine="482"/>
        <w:jc w:val="left"/>
      </w:pPr>
      <w:r>
        <w:rPr>
          <w:sz w:val="21"/>
          <w:b/>
          <w:color w:val="000000"/>
        </w:rPr>
        <w:t>说明：</w:t>
      </w:r>
      <w:r>
        <w:rPr>
          <w:sz w:val="21"/>
          <w:color w:val="000000"/>
        </w:rPr>
        <w:t>重要性可用“★”“▲”表示，“★”代表关键指标，不满足该指标项将导致响应被拒绝；“▲”代表重要指标，不满足该指标项将导致相应项目综合评审不得分；无标识则表示属一般指标项，不满足该指标不影响采购项目评审。</w:t>
      </w:r>
    </w:p>
    <w:p>
      <w:pPr>
        <w:pStyle w:val="null3"/>
        <w:jc w:val="left"/>
      </w:pPr>
      <w:r>
        <w:rPr/>
        <w:t>采购包1（教学实验室设备）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1、签订合同后 200 个日历日内，产品的附件、备品备件及专用工具应随产品一同交付。 2、产品全部验收合格后（以技术验收合格签字为标准），中标人向采购人免费提供 1 年上门保修服务。保修承担方为：中标人，技术支持方为： 生产商 。免费保修期内，所有货物保修服务方式均为中标人派员到用户货物使用现场进行保修，保修期内产生的一切费用均由中标人承担（含需要返原厂修理的所有费用）。中标人如不能修理或不能调换，按产品原价赔偿处理,质保期满后，厂家提供终身上门技术支持。 3、从签订合同生效日算起60个日历日内完成供货、验收。</w:t>
            </w:r>
          </w:p>
        </w:tc>
      </w:tr>
      <w:tr>
        <w:tc>
          <w:tcPr>
            <w:tcW w:type="dxa" w:w="4153"/>
          </w:tcPr>
          <w:p>
            <w:pPr>
              <w:pStyle w:val="null3"/>
            </w:pPr>
            <w:r>
              <w:rPr/>
              <w:t>标的提供的地点</w:t>
            </w:r>
          </w:p>
        </w:tc>
        <w:tc>
          <w:tcPr>
            <w:tcW w:type="dxa" w:w="4153"/>
          </w:tcPr>
          <w:p>
            <w:pPr>
              <w:pStyle w:val="null3"/>
            </w:pPr>
            <w:r>
              <w:rPr/>
              <w:t>香港城市大学（东莞）</w:t>
            </w:r>
          </w:p>
        </w:tc>
      </w:tr>
      <w:tr>
        <w:tc>
          <w:tcPr>
            <w:tcW w:type="dxa" w:w="4153"/>
          </w:tcPr>
          <w:p>
            <w:pPr>
              <w:pStyle w:val="null3"/>
            </w:pPr>
            <w:r>
              <w:rPr/>
              <w:t>付款方式</w:t>
            </w:r>
          </w:p>
        </w:tc>
        <w:tc>
          <w:tcPr>
            <w:tcW w:type="dxa" w:w="4153"/>
          </w:tcPr>
          <w:p>
            <w:pPr>
              <w:pStyle w:val="null3"/>
            </w:pPr>
            <w:r>
              <w:rPr/>
              <w:t>1期：支付比例30%,合同签订后，支付30%预付款</w:t>
            </w:r>
          </w:p>
          <w:p>
            <w:pPr>
              <w:pStyle w:val="null3"/>
            </w:pPr>
            <w:r>
              <w:rPr/>
              <w:t>2期：支付比例50%,设备到货后，经双方初步验收后，支付50%到货款</w:t>
            </w:r>
          </w:p>
          <w:p>
            <w:pPr>
              <w:pStyle w:val="null3"/>
            </w:pPr>
            <w:r>
              <w:rPr/>
              <w:t>3期：支付比例20%,设备安装调试完成，经双方最终验收合格，支付20%尾款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1期：采购人与中标人双方按招标文件及合同的相关规定验收。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产品全部验收合格后（以技术验收合格签字为标准），中标人向采购人免费提供1年上门保修服务。</w:t>
            </w:r>
          </w:p>
        </w:tc>
      </w:tr>
      <w:tr>
        <w:tc>
          <w:tcPr>
            <w:tcW w:type="dxa" w:w="2076"/>
          </w:tcPr>
          <w:p/>
        </w:tc>
        <w:tc>
          <w:tcPr>
            <w:tcW w:type="dxa" w:w="2076"/>
          </w:tcPr>
          <w:p>
            <w:pPr>
              <w:pStyle w:val="null3"/>
              <w:jc w:val="center"/>
            </w:pPr>
            <w:r>
              <w:rPr/>
              <w:t>2</w:t>
            </w:r>
          </w:p>
        </w:tc>
        <w:tc>
          <w:tcPr>
            <w:tcW w:type="dxa" w:w="2076"/>
          </w:tcPr>
          <w:p>
            <w:pPr>
              <w:pStyle w:val="null3"/>
              <w:jc w:val="left"/>
            </w:pPr>
            <w:r>
              <w:rPr/>
              <w:t>发票类型</w:t>
            </w:r>
          </w:p>
        </w:tc>
        <w:tc>
          <w:tcPr>
            <w:tcW w:type="dxa" w:w="2076"/>
          </w:tcPr>
          <w:p>
            <w:pPr>
              <w:pStyle w:val="null3"/>
              <w:jc w:val="left"/>
            </w:pPr>
            <w:r>
              <w:rPr/>
              <w:t>增值税专用发票</w:t>
            </w:r>
          </w:p>
        </w:tc>
      </w:tr>
      <w:tr>
        <w:tc>
          <w:tcPr>
            <w:tcW w:type="dxa" w:w="2076"/>
          </w:tcPr>
          <w:p/>
        </w:tc>
        <w:tc>
          <w:tcPr>
            <w:tcW w:type="dxa" w:w="2076"/>
          </w:tcPr>
          <w:p>
            <w:pPr>
              <w:pStyle w:val="null3"/>
              <w:jc w:val="center"/>
            </w:pPr>
            <w:r>
              <w:rPr/>
              <w:t>3</w:t>
            </w:r>
          </w:p>
        </w:tc>
        <w:tc>
          <w:tcPr>
            <w:tcW w:type="dxa" w:w="2076"/>
          </w:tcPr>
          <w:p>
            <w:pPr>
              <w:pStyle w:val="null3"/>
              <w:jc w:val="left"/>
            </w:pPr>
            <w:r>
              <w:rPr/>
              <w:t>服务标准/ 售后服务要求</w:t>
            </w:r>
          </w:p>
        </w:tc>
        <w:tc>
          <w:tcPr>
            <w:tcW w:type="dxa" w:w="2076"/>
          </w:tcPr>
          <w:p>
            <w:pPr>
              <w:pStyle w:val="null3"/>
              <w:jc w:val="left"/>
            </w:pPr>
            <w:r>
              <w:rPr/>
              <w:t>1 售后服务内容，要求和期限 质保期内，中标人将向采购人提供优质的售后技术支持服务，开通热线电话接受采购人的电话技术咨询， 2 小时内响应；如故障不能排除，中标人应在 2 日内提供现场服务，待产品运行正常后撤离现场。 保修期后继续支持维修，并按成本价标准收取维修及零件费用。 2 维护保养 中标人应定期对产品进行预维护保养，每年2 次，以防患于未然。 3. 投标人应按其投标文件中的承诺的服务条款，进行售后服务工作，还应定期对产品进行预维护保养。 4. 在整个产品运行过程中，中标人帮助采购人解决在应用过程中遇到的各种技术问题。</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中标人提供详细技术资料并免费按采购人要求进行技术培训。培训的内容及方案应由双方协商制定。中标人前来进行技术培训人员的费用包括在合同总价中。</w:t>
            </w:r>
          </w:p>
        </w:tc>
      </w:tr>
      <w:tr>
        <w:tc>
          <w:tcPr>
            <w:tcW w:type="dxa" w:w="2076"/>
          </w:tcPr>
          <w:p/>
        </w:tc>
        <w:tc>
          <w:tcPr>
            <w:tcW w:type="dxa" w:w="2076"/>
          </w:tcPr>
          <w:p>
            <w:pPr>
              <w:pStyle w:val="null3"/>
              <w:jc w:val="center"/>
            </w:pPr>
            <w:r>
              <w:rPr/>
              <w:t>5</w:t>
            </w:r>
          </w:p>
        </w:tc>
        <w:tc>
          <w:tcPr>
            <w:tcW w:type="dxa" w:w="2076"/>
          </w:tcPr>
          <w:p>
            <w:pPr>
              <w:pStyle w:val="null3"/>
              <w:jc w:val="left"/>
            </w:pPr>
            <w:r>
              <w:rPr/>
              <w:t>验收标准</w:t>
            </w:r>
          </w:p>
        </w:tc>
        <w:tc>
          <w:tcPr>
            <w:tcW w:type="dxa" w:w="2076"/>
          </w:tcPr>
          <w:p>
            <w:pPr>
              <w:pStyle w:val="null3"/>
              <w:jc w:val="left"/>
            </w:pPr>
            <w:r>
              <w:rPr/>
              <w:t>1.验收内容包括但不限于：a. 型号、数量及外观；b.货物所附技术资料；c.货物组件及配置；d.货物功能、性能及各项技术参数指标。 2. 投标人货物经过双方检验认可后，签署验收报告，产品保修期自验收合格之日起算，由投标人提供产品保修文件。依据相关法律法规要求，邀请国家商检部门进行商检的，商检、检疫费用由供方承担。 3. 当满足以下条件时，采购人才向中标人签发货物验收报告： a、中标人已按照合同规定提供了全部产品及完整的技术资料。 b、货物符合招标文件技术规格书的要求，性能满足要求。 c、货物具备产品合格证</w:t>
            </w:r>
          </w:p>
        </w:tc>
      </w:tr>
      <w:tr>
        <w:tc>
          <w:tcPr>
            <w:tcW w:type="dxa" w:w="2076"/>
          </w:tcPr>
          <w:p/>
        </w:tc>
        <w:tc>
          <w:tcPr>
            <w:tcW w:type="dxa" w:w="2076"/>
          </w:tcPr>
          <w:p>
            <w:pPr>
              <w:pStyle w:val="null3"/>
              <w:jc w:val="center"/>
            </w:pPr>
            <w:r>
              <w:rPr/>
              <w:t>6</w:t>
            </w:r>
          </w:p>
        </w:tc>
        <w:tc>
          <w:tcPr>
            <w:tcW w:type="dxa" w:w="2076"/>
          </w:tcPr>
          <w:p>
            <w:pPr>
              <w:pStyle w:val="null3"/>
              <w:jc w:val="left"/>
            </w:pPr>
            <w:r>
              <w:rPr/>
              <w:t>包装运输（如有）</w:t>
            </w:r>
          </w:p>
        </w:tc>
        <w:tc>
          <w:tcPr>
            <w:tcW w:type="dxa" w:w="2076"/>
          </w:tcPr>
          <w:p>
            <w:pPr>
              <w:pStyle w:val="null3"/>
              <w:jc w:val="left"/>
            </w:pPr>
            <w:r>
              <w:rPr/>
              <w:t>保证货物的包装符合产品运输的要求，足以保护货物在运输过程中不受锈蚀、损坏或灭失。凡由于包装不良造成的损失和由此产生的费用均由中标人承担。</w:t>
            </w:r>
          </w:p>
        </w:tc>
      </w:tr>
      <w:tr>
        <w:tc>
          <w:tcPr>
            <w:tcW w:type="dxa" w:w="2076"/>
          </w:tcPr>
          <w:p/>
        </w:tc>
        <w:tc>
          <w:tcPr>
            <w:tcW w:type="dxa" w:w="2076"/>
          </w:tcPr>
          <w:p>
            <w:pPr>
              <w:pStyle w:val="null3"/>
              <w:jc w:val="center"/>
            </w:pPr>
            <w:r>
              <w:rPr/>
              <w:t>7</w:t>
            </w:r>
          </w:p>
        </w:tc>
        <w:tc>
          <w:tcPr>
            <w:tcW w:type="dxa" w:w="2076"/>
          </w:tcPr>
          <w:p>
            <w:pPr>
              <w:pStyle w:val="null3"/>
              <w:jc w:val="left"/>
            </w:pPr>
            <w:r>
              <w:rPr/>
              <w:t>关于违约</w:t>
            </w:r>
          </w:p>
        </w:tc>
        <w:tc>
          <w:tcPr>
            <w:tcW w:type="dxa" w:w="2076"/>
          </w:tcPr>
          <w:p>
            <w:pPr>
              <w:pStyle w:val="null3"/>
              <w:jc w:val="left"/>
            </w:pPr>
            <w:r>
              <w:rPr/>
              <w:t>1.中标人不能交货的，需偿付不能交货部分货款的 10 %的违约金并按主管部门相关规定处理。 2．中标人逾期交货的，将按主管部门相关规定处理。 3. 中标人所交付产品、工程或服务不符合其投标承诺的，或在投标阶段为了中标而盲目虚假承诺、低价恶性竞争，在履约阶段则通过偷工减料、以次充好而获取利润的，将被评为履约等级“差”并按主管部门相关规定处理。</w:t>
            </w:r>
          </w:p>
        </w:tc>
      </w:tr>
      <w:tr>
        <w:tc>
          <w:tcPr>
            <w:tcW w:type="dxa" w:w="2076"/>
          </w:tcPr>
          <w:p/>
        </w:tc>
        <w:tc>
          <w:tcPr>
            <w:tcW w:type="dxa" w:w="2076"/>
          </w:tcPr>
          <w:p>
            <w:pPr>
              <w:pStyle w:val="null3"/>
              <w:jc w:val="center"/>
            </w:pPr>
            <w:r>
              <w:rPr/>
              <w:t>8</w:t>
            </w:r>
          </w:p>
        </w:tc>
        <w:tc>
          <w:tcPr>
            <w:tcW w:type="dxa" w:w="2076"/>
          </w:tcPr>
          <w:p>
            <w:pPr>
              <w:pStyle w:val="null3"/>
              <w:jc w:val="left"/>
            </w:pPr>
            <w:r>
              <w:rPr/>
              <w:t>报价要求</w:t>
            </w:r>
          </w:p>
        </w:tc>
        <w:tc>
          <w:tcPr>
            <w:tcW w:type="dxa" w:w="2076"/>
          </w:tcPr>
          <w:p>
            <w:pPr>
              <w:pStyle w:val="null3"/>
              <w:jc w:val="left"/>
            </w:pPr>
            <w:r>
              <w:rPr/>
              <w:t>投标人应按货物需求的要求逐项报价。投标人提供的所有报价除另有约定外已包含购买货物费用及售后服务所发生的所有费用，包括但不限于代理费、税费、货物运至香港城市大学货物安装指定地点的如运输费、保险费、叉车费和装卸费；配套资料费、安装调试费、服务培训费、项目验收时的试剂耗材、强制性第三方监督检验机构的验收检验费用以及免费保修期内的售后服务费用等。投标总价应为各分项合计价格之和。与总项目相关的上述安装调试等费用须分摊计入各分项，不得以单项计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电子资讯工程及工程管理教学实验室设备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7,720,000.00</w:t>
            </w:r>
          </w:p>
        </w:tc>
        <w:tc>
          <w:tcPr>
            <w:tcW w:type="dxa" w:w="831"/>
          </w:tcPr>
          <w:p>
            <w:pPr>
              <w:pStyle w:val="null3"/>
              <w:jc w:val="right"/>
            </w:pPr>
            <w:r>
              <w:rPr/>
              <w:t>7,720,000.00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电子资讯工程及工程管理教学实验室设备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详见招标文件第二章采购需求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1.采购代理机构：本项目是指广东远东招标代理有限公司东莞分公司，负责整个采购活动的组织，依法负责编制和发布招标文件，对招标文件拥有最终的解释权，不以任何身份出任评标委员会成员。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香港城市大学（东莞）</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中标通知书》中规定的中标金额作为收费的计算基数。2、招标代理服务费收费标准根据国家发展和改革委员会文件“发改价格[2011]534号]”及“国家计委[计价格[2002]1980号]文”相关规定下浮20%设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1、，中小企业划分标准，工业。从业人员1000人以下或营业　收入40000万元以下的为中小微型企业。其中，从业人员300人及以上，且营业　收入2000万元及以上的为中型企业；从业人员20人及以上，且营　业收入300万元及以上的为小型企业；从业人员20人以下或营业　收入300万元以下的为微型企业。 远程签名时长，30分钟（远程签名时长不作延长，供应商未参加开标或未在规定时间内确认签字的，视同认可开标结果，不作无效投标处理）。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广东远东招标代理有限公司东莞分公司</w:t>
      </w:r>
      <w:r>
        <w:rPr/>
        <w:t>代收。具体操作要求详见</w:t>
      </w:r>
      <w:r>
        <w:rPr/>
        <w:t>广东远东招标代理有限公司东莞分公司</w:t>
      </w:r>
      <w:r>
        <w:rPr/>
        <w:t>有关指引，递交事宜请自行咨询</w:t>
      </w:r>
      <w:r>
        <w:rPr/>
        <w:t>广东远东招标代理有限公司东莞分公司</w:t>
      </w:r>
      <w:r>
        <w:rPr/>
        <w:t>；请各投标人在投标文件递交截止时间前按须知前附表规定的金额递交至</w:t>
      </w:r>
      <w:r>
        <w:rPr/>
        <w:t>广东远东招标代理有限公司东莞分公司</w:t>
      </w:r>
      <w:r>
        <w:rPr/>
        <w:t>，到账情况以开标时</w:t>
      </w:r>
      <w:r>
        <w:rPr/>
        <w:t>广东远东招标代理有限公司东莞分公司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赵玉莲</w:t>
      </w:r>
    </w:p>
    <w:p>
      <w:pPr>
        <w:pStyle w:val="null3"/>
        <w:ind w:firstLine="480"/>
      </w:pPr>
      <w:r>
        <w:rPr/>
        <w:t>电话：</w:t>
      </w:r>
      <w:r>
        <w:rPr/>
        <w:t>0769-22317363-8020</w:t>
      </w:r>
    </w:p>
    <w:p>
      <w:pPr>
        <w:pStyle w:val="null3"/>
        <w:ind w:firstLine="480"/>
      </w:pPr>
      <w:r>
        <w:rPr/>
        <w:t>传真：</w:t>
      </w:r>
      <w:r>
        <w:rPr/>
        <w:t>/</w:t>
      </w:r>
    </w:p>
    <w:p>
      <w:pPr>
        <w:pStyle w:val="null3"/>
        <w:ind w:firstLine="480"/>
      </w:pPr>
      <w:r>
        <w:rPr/>
        <w:t>邮箱：</w:t>
      </w:r>
      <w:r>
        <w:rPr/>
        <w:t>/</w:t>
      </w:r>
    </w:p>
    <w:p>
      <w:pPr>
        <w:pStyle w:val="null3"/>
        <w:ind w:firstLine="480"/>
      </w:pPr>
      <w:r>
        <w:rPr/>
        <w:t>地址：</w:t>
      </w:r>
      <w:r>
        <w:rPr/>
        <w:t>广东省东莞市南城街道石竹路3号广发金融大厦1栋1304室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采购包1(教学实验室设备)：综合评分法,是指投标文件满足招标文件全部实质性要求，且按照评审因素的量化指标评审得分最高的投标人为中标候选人的评标方法。（最低报价不是中标的唯一依据。）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广东远东招标代理有限公司东莞分公司</w:t>
      </w:r>
      <w:r>
        <w:rPr/>
        <w:t>统一对外发布。</w:t>
      </w:r>
    </w:p>
    <w:p>
      <w:pPr>
        <w:pStyle w:val="null3"/>
        <w:ind w:firstLine="480"/>
      </w:pPr>
      <w:r>
        <w:rPr/>
        <w:t>（2）对</w:t>
      </w:r>
      <w:r>
        <w:rPr/>
        <w:t>广东远东招标代理有限公司东莞分公司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采购包1（教学实验室设备）：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采购包1（教学实验室设备）：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供应商必须具有良好的商业信誉和健全的财务会计制度（提供2021年度财务状况报告或基本开户行出具的资信证明）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其他要求</w:t>
            </w:r>
          </w:p>
        </w:tc>
        <w:tc>
          <w:tcPr>
            <w:tcW w:type="dxa" w:w="4238"/>
          </w:tcPr>
          <w:p>
            <w:pPr>
              <w:pStyle w:val="null3"/>
            </w:pPr>
            <w:r>
              <w:rPr/>
              <w:t>本项目不接受分公司投标（响应）。</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本项目非专门面向中小企业，本项目中小企业划分标准所属行业为：工业</w:t>
            </w:r>
          </w:p>
        </w:tc>
      </w:tr>
    </w:tbl>
    <w:p>
      <w:pPr>
        <w:pStyle w:val="null3"/>
        <w:ind w:firstLine="480"/>
      </w:pPr>
      <w:r>
        <w:rPr/>
        <w:t>表二符合性审查表：</w:t>
      </w:r>
    </w:p>
    <w:p>
      <w:pPr>
        <w:pStyle w:val="null3"/>
      </w:pPr>
      <w:r>
        <w:rPr/>
        <w:t>采购包1（教学实验室设备）：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①投标（响应）报价未超出预算金额或最高限价（如有），且满足采购文件要求。②报价为固定价，方案为固定不可选择的。</w:t>
            </w:r>
          </w:p>
        </w:tc>
      </w:tr>
      <w:tr>
        <w:tc>
          <w:tcPr>
            <w:tcW w:type="dxa" w:w="890"/>
          </w:tcPr>
          <w:p>
            <w:pPr>
              <w:pStyle w:val="null3"/>
            </w:pPr>
            <w:r>
              <w:rPr/>
              <w:t>2</w:t>
            </w:r>
          </w:p>
        </w:tc>
        <w:tc>
          <w:tcPr>
            <w:tcW w:type="dxa" w:w="3178"/>
          </w:tcPr>
          <w:p>
            <w:pPr>
              <w:pStyle w:val="null3"/>
            </w:pPr>
            <w:r>
              <w:rPr/>
              <w:t>投标（响应）有效期</w:t>
            </w:r>
          </w:p>
        </w:tc>
        <w:tc>
          <w:tcPr>
            <w:tcW w:type="dxa" w:w="4238"/>
          </w:tcPr>
          <w:p>
            <w:pPr>
              <w:pStyle w:val="null3"/>
            </w:pPr>
            <w:r>
              <w:rPr/>
              <w:t>投标（响应）有效期满足采购文件要求。</w:t>
            </w:r>
          </w:p>
        </w:tc>
      </w:tr>
      <w:tr>
        <w:tc>
          <w:tcPr>
            <w:tcW w:type="dxa" w:w="890"/>
          </w:tcPr>
          <w:p>
            <w:pPr>
              <w:pStyle w:val="null3"/>
            </w:pPr>
            <w:r>
              <w:rPr/>
              <w:t>3</w:t>
            </w:r>
          </w:p>
        </w:tc>
        <w:tc>
          <w:tcPr>
            <w:tcW w:type="dxa" w:w="3178"/>
          </w:tcPr>
          <w:p>
            <w:pPr>
              <w:pStyle w:val="null3"/>
            </w:pPr>
            <w:r>
              <w:rPr/>
              <w:t>投标（响应）文件的签名和盖章</w:t>
            </w:r>
          </w:p>
        </w:tc>
        <w:tc>
          <w:tcPr>
            <w:tcW w:type="dxa" w:w="4238"/>
          </w:tcPr>
          <w:p>
            <w:pPr>
              <w:pStyle w:val="null3"/>
            </w:pPr>
            <w:r>
              <w:rPr/>
              <w:t>投标（响应）文件的签名和盖章符合要求。</w:t>
            </w:r>
          </w:p>
        </w:tc>
      </w:tr>
      <w:tr>
        <w:tc>
          <w:tcPr>
            <w:tcW w:type="dxa" w:w="890"/>
          </w:tcPr>
          <w:p>
            <w:pPr>
              <w:pStyle w:val="null3"/>
            </w:pPr>
            <w:r>
              <w:rPr/>
              <w:t>4</w:t>
            </w:r>
          </w:p>
        </w:tc>
        <w:tc>
          <w:tcPr>
            <w:tcW w:type="dxa" w:w="3178"/>
          </w:tcPr>
          <w:p>
            <w:pPr>
              <w:pStyle w:val="null3"/>
            </w:pPr>
            <w:r>
              <w:rPr/>
              <w:t>投标（响应）文件商务部分响应情况</w:t>
            </w:r>
          </w:p>
        </w:tc>
        <w:tc>
          <w:tcPr>
            <w:tcW w:type="dxa" w:w="4238"/>
          </w:tcPr>
          <w:p>
            <w:pPr>
              <w:pStyle w:val="null3"/>
            </w:pPr>
            <w:r>
              <w:rPr/>
              <w:t>投标（响应）文件商务部分未出现以下情况：①采购文件商务部分带“★”的条款有负偏离的；②《商务条件响应表》未按采购文件要求填写；③供应商的报价明显低于其他通过符合性审查供应商的报价，且评标委员会认为有可能影响产品质量或者不能诚信履约的；④其它未实质性响应采购文件商务要求的。</w:t>
            </w:r>
          </w:p>
        </w:tc>
      </w:tr>
      <w:tr>
        <w:tc>
          <w:tcPr>
            <w:tcW w:type="dxa" w:w="890"/>
          </w:tcPr>
          <w:p>
            <w:pPr>
              <w:pStyle w:val="null3"/>
            </w:pPr>
            <w:r>
              <w:rPr/>
              <w:t>5</w:t>
            </w:r>
          </w:p>
        </w:tc>
        <w:tc>
          <w:tcPr>
            <w:tcW w:type="dxa" w:w="3178"/>
          </w:tcPr>
          <w:p>
            <w:pPr>
              <w:pStyle w:val="null3"/>
            </w:pPr>
            <w:r>
              <w:rPr/>
              <w:t>投标（响应）文件技术部分响应情况</w:t>
            </w:r>
          </w:p>
        </w:tc>
        <w:tc>
          <w:tcPr>
            <w:tcW w:type="dxa" w:w="4238"/>
          </w:tcPr>
          <w:p>
            <w:pPr>
              <w:pStyle w:val="null3"/>
            </w:pPr>
            <w:r>
              <w:rPr/>
              <w:t>投标（响应）文件技术部分未出现以下情况：①采购文件技术部分带“★”的条款有负偏离的；②《技术和服务要求响应表》未按采购文件要求填写；③其它未实质性响应采购文件技术要求的。</w:t>
            </w:r>
          </w:p>
        </w:tc>
      </w:tr>
      <w:tr>
        <w:tc>
          <w:tcPr>
            <w:tcW w:type="dxa" w:w="890"/>
          </w:tcPr>
          <w:p>
            <w:pPr>
              <w:pStyle w:val="null3"/>
            </w:pPr>
            <w:r>
              <w:rPr/>
              <w:t>6</w:t>
            </w:r>
          </w:p>
        </w:tc>
        <w:tc>
          <w:tcPr>
            <w:tcW w:type="dxa" w:w="3178"/>
          </w:tcPr>
          <w:p>
            <w:pPr>
              <w:pStyle w:val="null3"/>
            </w:pPr>
            <w:r>
              <w:rPr/>
              <w:t>其它情形</w:t>
            </w:r>
          </w:p>
        </w:tc>
        <w:tc>
          <w:tcPr>
            <w:tcW w:type="dxa" w:w="4238"/>
          </w:tcPr>
          <w:p>
            <w:pPr>
              <w:pStyle w:val="null3"/>
            </w:pPr>
            <w:r>
              <w:rPr/>
              <w:t>未出现法律、法规或采购文件中规定投标（响应）无效的其它情形。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采购包1(教学实验室设备):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商务部分4.0分</w:t>
            </w:r>
          </w:p>
          <w:p>
            <w:pPr>
              <w:pStyle w:val="null3"/>
            </w:pPr>
            <w:r>
              <w:rPr/>
              <w:t>技术部分66.0分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技术性能 (45.0分)</w:t>
            </w:r>
          </w:p>
        </w:tc>
        <w:tc>
          <w:tcPr>
            <w:tcW w:type="dxa" w:w="5076"/>
          </w:tcPr>
          <w:p>
            <w:pPr>
              <w:pStyle w:val="null3"/>
              <w:jc w:val="left"/>
            </w:pPr>
            <w:r>
              <w:rPr/>
              <w:t>综合考虑投标文件对货物/系统的质量性能、技术指标、提供的证明材料等的响应情况: （1）完全满足招标文件中技术要求的，得45分； （2）带“★”号标记的条款为强制要求，若不满足则投标无效； （3）带“▲”号标记的条款为重要指标，每有一个带“▲”号标记的条款为负偏离则扣1.5分；共30项； 注：投标人需在技术规格偏离表中对技术要求的所有内容进行点对点应答，应在引用本招标文件的基础上,进行逐条逐项答复、说明或解释。漏报技术条款视为负偏离。</w:t>
            </w:r>
          </w:p>
        </w:tc>
      </w:tr>
      <w:tr>
        <w:tc>
          <w:tcPr>
            <w:tcW w:type="dxa" w:w="922"/>
            <w:gridSpan w:val="2"/>
            <w:vMerge/>
          </w:tcPr>
          <w:p/>
        </w:tc>
        <w:tc>
          <w:tcPr>
            <w:tcW w:type="dxa" w:w="2307"/>
          </w:tcPr>
          <w:p>
            <w:pPr>
              <w:pStyle w:val="null3"/>
              <w:jc w:val="left"/>
            </w:pPr>
            <w:r>
              <w:rPr/>
              <w:t>总体实施方案 (8.0分)</w:t>
            </w:r>
            <w:r>
              <w:rPr/>
              <w:t>，（等次分值选择：</w:t>
            </w:r>
            <w:r>
              <w:rPr/>
              <w:t>0.0;</w:t>
            </w:r>
            <w:r>
              <w:rPr/>
              <w:t>4.0;</w:t>
            </w:r>
            <w:r>
              <w:rPr/>
              <w:t>6.0;</w:t>
            </w:r>
            <w:r>
              <w:rPr/>
              <w:t>8.0;</w:t>
            </w:r>
            <w:r>
              <w:rPr/>
              <w:t>）</w:t>
            </w:r>
          </w:p>
        </w:tc>
        <w:tc>
          <w:tcPr>
            <w:tcW w:type="dxa" w:w="5076"/>
          </w:tcPr>
          <w:p>
            <w:pPr>
              <w:pStyle w:val="null3"/>
              <w:jc w:val="left"/>
            </w:pPr>
            <w:r>
              <w:rPr/>
              <w:t>投标人应针对本项目提供关于进度控制，交货、付款、安装、调试、验收方案等内容的项目实施方案。 1）方案内容全面、明确重点，详细合理、针对性强、贴近项目需求，为该项目提出合理化建议，重点、难点分析全面；技术措施可靠、有保障，得8分； 2）方案内容较全面，但存在部分非核心工作表述不清晰，针对性一般，有重难点分析，技术措施较可行，得6分； 3）方案内容简单、无针对性，无重难点分析，技术措施较一般得4分； 4）未提供的得0分。</w:t>
            </w:r>
          </w:p>
        </w:tc>
      </w:tr>
      <w:tr>
        <w:tc>
          <w:tcPr>
            <w:tcW w:type="dxa" w:w="922"/>
            <w:gridSpan w:val="2"/>
            <w:vMerge/>
          </w:tcPr>
          <w:p/>
        </w:tc>
        <w:tc>
          <w:tcPr>
            <w:tcW w:type="dxa" w:w="2307"/>
          </w:tcPr>
          <w:p>
            <w:pPr>
              <w:pStyle w:val="null3"/>
              <w:jc w:val="left"/>
            </w:pPr>
            <w:r>
              <w:rPr/>
              <w:t>售后服务方案 (7.0分)</w:t>
            </w:r>
            <w:r>
              <w:rPr/>
              <w:t>，（等次分值选择：</w:t>
            </w:r>
            <w:r>
              <w:rPr/>
              <w:t>0.0;</w:t>
            </w:r>
            <w:r>
              <w:rPr/>
              <w:t>1.0;</w:t>
            </w:r>
            <w:r>
              <w:rPr/>
              <w:t>3.0;</w:t>
            </w:r>
            <w:r>
              <w:rPr/>
              <w:t>5.0;</w:t>
            </w:r>
            <w:r>
              <w:rPr/>
              <w:t>7.0;</w:t>
            </w:r>
            <w:r>
              <w:rPr/>
              <w:t>）</w:t>
            </w:r>
          </w:p>
        </w:tc>
        <w:tc>
          <w:tcPr>
            <w:tcW w:type="dxa" w:w="5076"/>
          </w:tcPr>
          <w:p>
            <w:pPr>
              <w:pStyle w:val="null3"/>
              <w:jc w:val="left"/>
            </w:pPr>
            <w:r>
              <w:rPr/>
              <w:t>1）售后服务方案符合项目特点，产品有原厂售后服务支持，证明材料齐全；售后服务机构、团队配备、配件供应、升级更新、响应时间等合理可行，相关服务内容符合项目特点和采购人的实际使用需求，有对采购人的有实际价值内容的相关售后承诺，得7分； 2）售后服务方案基本完整，但部分产品相关内容不够齐全，或存在部分实施可行性相对较低；或承诺等相关内容存在明显相对劣势的，得5分； 3)有售后服务方案，但部分内容明显缺失，可明显缺乏针对性的，得3分； 4)售后服务方案过于简单或无相关售后服务承诺的，得1分； 5)无售后服务方案的，得0分。</w:t>
            </w:r>
          </w:p>
        </w:tc>
      </w:tr>
      <w:tr>
        <w:tc>
          <w:tcPr>
            <w:tcW w:type="dxa" w:w="922"/>
            <w:gridSpan w:val="2"/>
            <w:vMerge/>
          </w:tcPr>
          <w:p/>
        </w:tc>
        <w:tc>
          <w:tcPr>
            <w:tcW w:type="dxa" w:w="2307"/>
          </w:tcPr>
          <w:p>
            <w:pPr>
              <w:pStyle w:val="null3"/>
              <w:jc w:val="left"/>
            </w:pPr>
            <w:r>
              <w:rPr/>
              <w:t>培训方案 (6.0分)</w:t>
            </w:r>
            <w:r>
              <w:rPr/>
              <w:t>，（等次分值选择：</w:t>
            </w:r>
            <w:r>
              <w:rPr/>
              <w:t>0.0;</w:t>
            </w:r>
            <w:r>
              <w:rPr/>
              <w:t>1.0;</w:t>
            </w:r>
            <w:r>
              <w:rPr/>
              <w:t>3.0;</w:t>
            </w:r>
            <w:r>
              <w:rPr/>
              <w:t>6.0;</w:t>
            </w:r>
            <w:r>
              <w:rPr/>
              <w:t>）</w:t>
            </w:r>
          </w:p>
        </w:tc>
        <w:tc>
          <w:tcPr>
            <w:tcW w:type="dxa" w:w="5076"/>
          </w:tcPr>
          <w:p>
            <w:pPr>
              <w:pStyle w:val="null3"/>
              <w:jc w:val="left"/>
            </w:pPr>
            <w:r>
              <w:rPr/>
              <w:t>投标人提供包含但不仅限于用户操作和日常保养维护培训等的原厂技术培训方案，对投标人培训方案中承诺的培训内容、培训课时、培训地点、培训人数、师资材料等进行评分： 1)培训方案科学完整，培训内容丰富，培训方式（时间、方式）科学明确，可以完全满足采购人需要，得6分； 2)培训方案内容明确，培训方式合理，响应采购人培训要求，存在部分非关键性内容表述不完整，得3分； 3)培训方案不全，培训内容单一，培训方式不完整，得1分； 4)未提供相关内容的，得0分。</w:t>
            </w:r>
          </w:p>
        </w:tc>
      </w:tr>
      <w:tr>
        <w:tc>
          <w:tcPr>
            <w:tcW w:type="dxa" w:w="922"/>
            <w:gridSpan w:val="2"/>
          </w:tcPr>
          <w:p>
            <w:pPr>
              <w:pStyle w:val="null3"/>
              <w:jc w:val="center"/>
            </w:pPr>
            <w:r>
              <w:rPr/>
              <w:t>商务部分</w:t>
            </w:r>
          </w:p>
        </w:tc>
        <w:tc>
          <w:tcPr>
            <w:tcW w:type="dxa" w:w="2307"/>
          </w:tcPr>
          <w:p>
            <w:pPr>
              <w:pStyle w:val="null3"/>
              <w:jc w:val="left"/>
            </w:pPr>
            <w:r>
              <w:rPr/>
              <w:t>业绩经验 (4.0分)</w:t>
            </w:r>
          </w:p>
        </w:tc>
        <w:tc>
          <w:tcPr>
            <w:tcW w:type="dxa" w:w="5076"/>
          </w:tcPr>
          <w:p>
            <w:pPr>
              <w:pStyle w:val="null3"/>
              <w:jc w:val="left"/>
            </w:pPr>
            <w:r>
              <w:rPr/>
              <w:t>投标人近3年（2021年8月01日至今）具有与本项目同类的项目业绩，供应商每提供一份有效的业绩得1分，最高为4分。 【须提供项目业绩的合同关键页复印件，合同关键页包含合同的甲乙双方，合同详细标的和双方签章及生效时间）复印件加盖投标人公章】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按评审后的综合得分由高到低顺序排列，向采购人推荐3名中标候选人，并编写评标报告。（2）不同投标人综合得分相同的，按投标报价由低到高顺序排列。综合得分且投标报价相同的，按技术部分得分由高到低顺序排列。综合得分、价格及技术得分均相同的，评标委员会成员通过表决，以少数服从多数原则，决定列前中标候选人。（3）评标委员会成员对评标报告有异议的，应当在评标报告上签署不同意见，并说明理由，否则视为同意评标报告。（4）提供相同品牌产品（非单一产品采购项目，以核心产品品牌为准）且通过资格审查、符合性审查的不同投标人参加同一合同项下投标的，按一家投标人计算，评审后得分最高的同品牌投标人获得中标人推荐资格；评审得分相同的，由采购人或者采购人委托评标委员会按照第（2）点规定的方式确定一个投标人获得中标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香港城市大学（东莞）</w:t>
      </w:r>
    </w:p>
    <w:p>
      <w:pPr>
        <w:pStyle w:val="null3"/>
        <w:jc w:val="center"/>
      </w:pPr>
      <w:r>
        <w:rPr>
          <w:sz w:val="21"/>
          <w:b/>
        </w:rPr>
        <w:t>货物采购合同</w:t>
      </w:r>
    </w:p>
    <w:p>
      <w:pPr>
        <w:pStyle w:val="null3"/>
        <w:jc w:val="both"/>
      </w:pPr>
      <w:r>
        <w:rPr>
          <w:sz w:val="21"/>
          <w:b/>
        </w:rPr>
        <w:t>项目名称：香港城市大学（东莞）</w:t>
      </w:r>
    </w:p>
    <w:p>
      <w:pPr>
        <w:pStyle w:val="null3"/>
        <w:spacing w:after="120"/>
        <w:ind w:firstLine="559"/>
        <w:jc w:val="both"/>
      </w:pPr>
      <w:r>
        <w:rPr>
          <w:sz w:val="21"/>
          <w:b/>
        </w:rPr>
        <w:t>甲方（买方）：香港城市大学（东莞）</w:t>
      </w:r>
    </w:p>
    <w:p>
      <w:pPr>
        <w:pStyle w:val="null3"/>
        <w:spacing w:after="120"/>
        <w:ind w:firstLine="559"/>
        <w:jc w:val="both"/>
      </w:pPr>
      <w:r>
        <w:rPr>
          <w:sz w:val="21"/>
          <w:b/>
        </w:rPr>
        <w:t>乙方（卖方）：</w:t>
      </w:r>
    </w:p>
    <w:p>
      <w:pPr>
        <w:pStyle w:val="null3"/>
        <w:spacing w:after="120"/>
        <w:ind w:firstLine="559"/>
        <w:jc w:val="both"/>
      </w:pPr>
      <w:r>
        <w:rPr>
          <w:sz w:val="21"/>
          <w:b/>
        </w:rPr>
        <w:t>签订地点：广东省东莞市松山湖园区</w:t>
      </w:r>
    </w:p>
    <w:p>
      <w:pPr>
        <w:pStyle w:val="null3"/>
      </w:pPr>
      <w:r>
        <w:rPr>
          <w:sz w:val="21"/>
          <w:b/>
        </w:rPr>
        <w:t>使用说明</w:t>
      </w:r>
    </w:p>
    <w:p>
      <w:pPr>
        <w:pStyle w:val="null3"/>
        <w:ind w:firstLine="420"/>
        <w:jc w:val="both"/>
      </w:pPr>
      <w:r>
        <w:rPr>
          <w:sz w:val="21"/>
        </w:rPr>
        <w:t>1.</w:t>
      </w:r>
      <w:r>
        <w:rPr>
          <w:sz w:val="21"/>
        </w:rPr>
        <w:t>本合同为香港城市大学（东莞）货物采购通用的标准合同模板。</w:t>
      </w:r>
    </w:p>
    <w:p>
      <w:pPr>
        <w:pStyle w:val="null3"/>
        <w:ind w:left="480"/>
        <w:jc w:val="both"/>
      </w:pPr>
      <w:r>
        <w:rPr>
          <w:sz w:val="21"/>
        </w:rPr>
        <w:t>2.</w:t>
      </w:r>
      <w:r>
        <w:rPr>
          <w:sz w:val="21"/>
        </w:rPr>
        <w:t>本合同适用于香港城市大学（东莞）进行的货物采购行为。</w:t>
      </w:r>
    </w:p>
    <w:p>
      <w:pPr>
        <w:pStyle w:val="null3"/>
        <w:ind w:firstLine="420"/>
        <w:jc w:val="both"/>
      </w:pPr>
      <w:r>
        <w:rPr>
          <w:sz w:val="21"/>
        </w:rPr>
        <w:t>3</w:t>
      </w:r>
      <w:r>
        <w:rPr>
          <w:sz w:val="21"/>
        </w:rPr>
        <w:t>.本合同分“专用条款”、“专用条款附件”</w:t>
      </w:r>
      <w:r>
        <w:rPr>
          <w:sz w:val="21"/>
        </w:rPr>
        <w:t>和</w:t>
      </w:r>
      <w:r>
        <w:rPr>
          <w:sz w:val="21"/>
        </w:rPr>
        <w:t>“通用条款”三个部分。</w:t>
      </w:r>
    </w:p>
    <w:p>
      <w:pPr>
        <w:pStyle w:val="null3"/>
        <w:ind w:firstLine="420"/>
        <w:jc w:val="both"/>
      </w:pPr>
      <w:r>
        <w:rPr>
          <w:sz w:val="21"/>
        </w:rPr>
        <w:t>4.使用本合同时无约定的条款，应在该条款处注明“无”</w:t>
      </w:r>
      <w:r>
        <w:rPr>
          <w:sz w:val="21"/>
        </w:rPr>
        <w:t>或在填写处添加“\”</w:t>
      </w:r>
      <w:r>
        <w:rPr>
          <w:sz w:val="21"/>
        </w:rPr>
        <w:t>。</w:t>
      </w:r>
    </w:p>
    <w:p>
      <w:pPr>
        <w:pStyle w:val="null3"/>
        <w:ind w:firstLine="420"/>
        <w:jc w:val="both"/>
      </w:pPr>
      <w:r>
        <w:rPr>
          <w:sz w:val="21"/>
        </w:rPr>
        <w:t>5.</w:t>
      </w:r>
      <w:r>
        <w:rPr>
          <w:sz w:val="21"/>
        </w:rPr>
        <w:t>使用本合同时需选择的条款，应在该条款“第</w:t>
      </w:r>
      <w:r>
        <w:rPr>
          <w:sz w:val="21"/>
        </w:rPr>
        <w:t>（）项”处</w:t>
      </w:r>
      <w:r>
        <w:rPr>
          <w:sz w:val="21"/>
        </w:rPr>
        <w:t>填写具体选项内容或在</w:t>
      </w:r>
      <w:r>
        <w:rPr>
          <w:sz w:val="21"/>
        </w:rPr>
        <w:t>“□</w:t>
      </w:r>
      <w:r>
        <w:rPr>
          <w:sz w:val="21"/>
        </w:rPr>
        <w:t>”处</w:t>
      </w:r>
      <w:r>
        <w:rPr>
          <w:sz w:val="21"/>
        </w:rPr>
        <w:t>添加</w:t>
      </w:r>
      <w:r>
        <w:rPr>
          <w:sz w:val="21"/>
        </w:rPr>
        <w:t>“</w:t>
      </w:r>
      <w:r>
        <w:rPr>
          <w:sz w:val="21"/>
        </w:rPr>
        <w:t>¢</w:t>
      </w:r>
      <w:r>
        <w:rPr>
          <w:sz w:val="21"/>
        </w:rPr>
        <w:t>”。</w:t>
      </w:r>
    </w:p>
    <w:p>
      <w:pPr>
        <w:pStyle w:val="null3"/>
        <w:ind w:firstLine="420"/>
        <w:jc w:val="both"/>
      </w:pPr>
      <w:r>
        <w:rPr>
          <w:sz w:val="21"/>
        </w:rPr>
        <w:t>6.</w:t>
      </w:r>
      <w:r>
        <w:rPr>
          <w:sz w:val="21"/>
        </w:rPr>
        <w:t>如存在本合同模板不适用情况，以具体适用的合同模板或本合同修订后的模板为准。未经</w:t>
      </w:r>
      <w:r>
        <w:rPr>
          <w:sz w:val="21"/>
        </w:rPr>
        <w:t>甲、乙双方协商一致且</w:t>
      </w:r>
      <w:r>
        <w:rPr>
          <w:sz w:val="21"/>
        </w:rPr>
        <w:t>香港城市大学（东莞）审批同意，不得对于本合同“通用条款”部分进行修订，对</w:t>
      </w:r>
      <w:r>
        <w:rPr>
          <w:sz w:val="21"/>
        </w:rPr>
        <w:t>本合同的修改或补充，可由</w:t>
      </w:r>
      <w:r>
        <w:rPr>
          <w:sz w:val="21"/>
        </w:rPr>
        <w:t>双方</w:t>
      </w:r>
      <w:r>
        <w:rPr>
          <w:sz w:val="21"/>
        </w:rPr>
        <w:t>在“专用条款”中进行约定。</w:t>
      </w:r>
    </w:p>
    <w:p>
      <w:pPr>
        <w:pStyle w:val="null3"/>
        <w:spacing w:after="120"/>
        <w:jc w:val="both"/>
      </w:pPr>
      <w:r>
        <w:rPr>
          <w:sz w:val="21"/>
        </w:rPr>
        <w:t>7</w:t>
      </w:r>
      <w:r>
        <w:rPr>
          <w:sz w:val="21"/>
        </w:rPr>
        <w:t>、版本号：20241022。</w:t>
      </w:r>
    </w:p>
    <w:p>
      <w:pPr>
        <w:pStyle w:val="null3"/>
      </w:pPr>
      <w:r>
        <w:rPr>
          <w:sz w:val="21"/>
          <w:b/>
        </w:rPr>
        <w:t>香港城市大学（东莞）货物采购合同</w:t>
      </w:r>
    </w:p>
    <w:p>
      <w:pPr>
        <w:pStyle w:val="null3"/>
        <w:spacing w:before="480" w:after="75"/>
        <w:jc w:val="both"/>
        <w:outlineLvl w:val="0"/>
      </w:pPr>
      <w:r>
        <w:rPr>
          <w:sz w:val="21"/>
          <w:b/>
          <w:color w:val="2F5496"/>
        </w:rPr>
        <w:t>第一部分 合同专用条款</w:t>
      </w:r>
    </w:p>
    <w:p>
      <w:pPr>
        <w:pStyle w:val="null3"/>
        <w:jc w:val="both"/>
      </w:pPr>
      <w:r>
        <w:rPr>
          <w:sz w:val="21"/>
        </w:rPr>
        <w:t>甲方（买方）：香港城市大学（东莞）</w:t>
      </w:r>
    </w:p>
    <w:p>
      <w:pPr>
        <w:pStyle w:val="null3"/>
        <w:jc w:val="both"/>
      </w:pPr>
      <w:r>
        <w:rPr>
          <w:sz w:val="21"/>
        </w:rPr>
        <w:t>乙方（卖方)：</w:t>
      </w:r>
    </w:p>
    <w:p>
      <w:pPr>
        <w:pStyle w:val="null3"/>
        <w:ind w:firstLine="420"/>
        <w:jc w:val="both"/>
      </w:pPr>
      <w:r>
        <w:rPr>
          <w:sz w:val="21"/>
        </w:rPr>
        <w:t>根据《中华人民共和国民法典》规定，甲、乙双方本着诚实信用、互惠互利的原则，</w:t>
      </w:r>
      <w:r>
        <w:rPr>
          <w:sz w:val="21"/>
        </w:rPr>
        <w:t>就</w:t>
      </w:r>
      <w:r>
        <w:rPr>
          <w:sz w:val="21"/>
          <w:u w:val="single"/>
        </w:rPr>
        <w:t xml:space="preserve">香港城市大学（东莞）                     </w:t>
      </w:r>
      <w:r>
        <w:rPr>
          <w:sz w:val="21"/>
        </w:rPr>
        <w:t>项目</w:t>
      </w:r>
      <w:r>
        <w:rPr>
          <w:sz w:val="21"/>
        </w:rPr>
        <w:t>事项协商一致</w:t>
      </w:r>
      <w:r>
        <w:rPr>
          <w:sz w:val="21"/>
        </w:rPr>
        <w:t>，特订立本合同并共同遵守,具体专用条款如下:</w:t>
      </w:r>
    </w:p>
    <w:p>
      <w:pPr>
        <w:pStyle w:val="null3"/>
        <w:numPr>
          <w:ilvl w:val="0"/>
          <w:numId w:val="1"/>
        </w:numPr>
        <w:jc w:val="both"/>
      </w:pPr>
      <w:r>
        <w:rPr>
          <w:sz w:val="21"/>
          <w:b/>
        </w:rPr>
        <w:t>货物</w:t>
      </w:r>
      <w:r>
        <w:rPr>
          <w:sz w:val="21"/>
          <w:b/>
        </w:rPr>
        <w:t>信息</w:t>
      </w:r>
    </w:p>
    <w:p>
      <w:pPr>
        <w:pStyle w:val="null3"/>
        <w:ind w:left="420"/>
        <w:jc w:val="both"/>
      </w:pPr>
      <w:r>
        <w:rPr>
          <w:sz w:val="21"/>
        </w:rPr>
        <w:t>£</w:t>
      </w:r>
      <w:r>
        <w:rPr>
          <w:sz w:val="21"/>
        </w:rPr>
        <w:t>货物信息具体如下（如5项以内）：</w:t>
      </w:r>
    </w:p>
    <w:tbl>
      <w:tblPr>
        <w:tblW w:w="0" w:type="auto"/>
        <w:tblBorders>
          <w:top w:val="none" w:color="000000" w:sz="4"/>
          <w:left w:val="none" w:color="000000" w:sz="4"/>
          <w:bottom w:val="none" w:color="000000" w:sz="4"/>
          <w:right w:val="none" w:color="000000" w:sz="4"/>
          <w:insideH w:val="none"/>
          <w:insideV w:val="none"/>
        </w:tblBorders>
      </w:tblPr>
      <w:tblGrid>
        <w:gridCol w:w="635"/>
        <w:gridCol w:w="1562"/>
        <w:gridCol w:w="1788"/>
        <w:gridCol w:w="635"/>
        <w:gridCol w:w="635"/>
        <w:gridCol w:w="1141"/>
        <w:gridCol w:w="1271"/>
        <w:gridCol w:w="635"/>
      </w:tblGrid>
      <w:tr>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5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货物名称</w:t>
            </w:r>
          </w:p>
        </w:tc>
        <w:tc>
          <w:tcPr>
            <w:tcW w:type="dxa" w:w="17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型号/参数等</w:t>
            </w:r>
          </w:p>
          <w:p>
            <w:pPr>
              <w:pStyle w:val="null3"/>
              <w:jc w:val="center"/>
            </w:pPr>
            <w:r>
              <w:rPr>
                <w:sz w:val="21"/>
                <w:b/>
              </w:rPr>
              <w:t>具体要求</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单位</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c>
          <w:tcPr>
            <w:tcW w:type="dxa" w:w="11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单价（元）</w:t>
            </w:r>
          </w:p>
        </w:tc>
        <w:tc>
          <w:tcPr>
            <w:tcW w:type="dxa" w:w="12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小计（元）</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备注</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985"/>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合计（元）</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1"/>
        </w:rPr>
        <w:t>£</w:t>
      </w:r>
      <w:r>
        <w:rPr>
          <w:sz w:val="21"/>
        </w:rPr>
        <w:t>货物信息详见附件《</w:t>
      </w:r>
      <w:r>
        <w:rPr>
          <w:sz w:val="21"/>
        </w:rPr>
        <w:t>货物价格清单》</w:t>
      </w:r>
      <w:r>
        <w:rPr>
          <w:sz w:val="21"/>
        </w:rPr>
        <w:t>（如5项及以上）</w:t>
      </w:r>
      <w:r>
        <w:rPr>
          <w:sz w:val="21"/>
        </w:rPr>
        <w:t>。</w:t>
      </w:r>
    </w:p>
    <w:p>
      <w:pPr>
        <w:pStyle w:val="null3"/>
        <w:numPr>
          <w:ilvl w:val="0"/>
          <w:numId w:val="1"/>
        </w:numPr>
        <w:jc w:val="both"/>
      </w:pPr>
      <w:r>
        <w:rPr>
          <w:sz w:val="21"/>
          <w:b/>
        </w:rPr>
        <w:t>货物价格</w:t>
      </w:r>
    </w:p>
    <w:p>
      <w:pPr>
        <w:pStyle w:val="null3"/>
        <w:ind w:firstLine="420"/>
        <w:jc w:val="both"/>
      </w:pPr>
      <w:r>
        <w:rPr>
          <w:sz w:val="21"/>
        </w:rPr>
        <w:t>本合同按照下列</w:t>
      </w:r>
      <w:r>
        <w:rPr>
          <w:sz w:val="21"/>
          <w:u w:val="single"/>
        </w:rPr>
        <w:t>第（ ）项</w:t>
      </w:r>
      <w:r>
        <w:rPr>
          <w:sz w:val="21"/>
        </w:rPr>
        <w:t>方式包干：</w:t>
      </w:r>
    </w:p>
    <w:p>
      <w:pPr>
        <w:pStyle w:val="null3"/>
        <w:ind w:firstLine="420"/>
        <w:jc w:val="both"/>
      </w:pPr>
      <w:r>
        <w:rPr>
          <w:sz w:val="21"/>
        </w:rPr>
        <w:t>（1）总价包干。（2）单价包干，按实结算。</w:t>
      </w:r>
    </w:p>
    <w:p>
      <w:pPr>
        <w:pStyle w:val="null3"/>
        <w:ind w:firstLine="420"/>
        <w:jc w:val="both"/>
      </w:pPr>
      <w:r>
        <w:rPr>
          <w:sz w:val="21"/>
        </w:rPr>
        <w:t>甲方向乙方采购的</w:t>
      </w:r>
      <w:r>
        <w:rPr>
          <w:sz w:val="21"/>
        </w:rPr>
        <w:t>货物</w:t>
      </w:r>
      <w:r>
        <w:rPr>
          <w:sz w:val="21"/>
        </w:rPr>
        <w:t>总额为人民币</w:t>
      </w:r>
      <w:r>
        <w:rPr>
          <w:sz w:val="21"/>
          <w:u w:val="single"/>
        </w:rPr>
        <w:t xml:space="preserve">            </w:t>
      </w:r>
      <w:r>
        <w:rPr>
          <w:sz w:val="21"/>
        </w:rPr>
        <w:t>元（大写：</w:t>
      </w:r>
      <w:r>
        <w:rPr>
          <w:sz w:val="21"/>
          <w:u w:val="single"/>
        </w:rPr>
        <w:t xml:space="preserve">        </w:t>
      </w:r>
      <w:r>
        <w:rPr>
          <w:sz w:val="21"/>
        </w:rPr>
        <w:t>）。</w:t>
      </w:r>
      <w:r>
        <w:rPr>
          <w:sz w:val="21"/>
          <w:b/>
        </w:rPr>
        <w:t>以上价格为含税价格，</w:t>
      </w:r>
      <w:r>
        <w:rPr>
          <w:sz w:val="21"/>
          <w:b/>
        </w:rPr>
        <w:t>乙方应向甲方提供正式足额</w:t>
      </w:r>
      <w:r>
        <w:rPr>
          <w:sz w:val="21"/>
          <w:b/>
          <w:u w:val="single"/>
        </w:rPr>
        <w:t>增值税专用发票</w:t>
      </w:r>
      <w:r>
        <w:rPr>
          <w:sz w:val="21"/>
          <w:b/>
        </w:rPr>
        <w:t>。</w:t>
      </w:r>
      <w:r>
        <w:rPr>
          <w:sz w:val="21"/>
        </w:rPr>
        <w:t>对此</w:t>
      </w:r>
      <w:r>
        <w:rPr>
          <w:sz w:val="21"/>
        </w:rPr>
        <w:t>货物价格</w:t>
      </w:r>
      <w:r>
        <w:rPr>
          <w:sz w:val="21"/>
        </w:rPr>
        <w:t>，甲、乙双方应承担保密责任。单价包干且按实结算项目的结算总金不得超出本合同</w:t>
      </w:r>
      <w:r>
        <w:rPr>
          <w:sz w:val="21"/>
        </w:rPr>
        <w:t>货物</w:t>
      </w:r>
      <w:r>
        <w:rPr>
          <w:sz w:val="21"/>
        </w:rPr>
        <w:t>总额，如将超出本合同</w:t>
      </w:r>
      <w:r>
        <w:rPr>
          <w:sz w:val="21"/>
        </w:rPr>
        <w:t>货物</w:t>
      </w:r>
      <w:r>
        <w:rPr>
          <w:sz w:val="21"/>
        </w:rPr>
        <w:t>总额，须甲、乙双方协商同意且签订补充协议方可实施。</w:t>
      </w:r>
    </w:p>
    <w:p>
      <w:pPr>
        <w:pStyle w:val="null3"/>
        <w:numPr>
          <w:ilvl w:val="0"/>
          <w:numId w:val="1"/>
        </w:numPr>
        <w:jc w:val="both"/>
      </w:pPr>
      <w:r>
        <w:rPr>
          <w:sz w:val="21"/>
          <w:b/>
        </w:rPr>
        <w:t>货物质量</w:t>
      </w:r>
    </w:p>
    <w:p>
      <w:pPr>
        <w:pStyle w:val="null3"/>
        <w:ind w:firstLine="420"/>
        <w:jc w:val="both"/>
      </w:pPr>
      <w:r>
        <w:rPr>
          <w:sz w:val="21"/>
        </w:rPr>
        <w:t>货物</w:t>
      </w:r>
      <w:r>
        <w:rPr>
          <w:sz w:val="21"/>
        </w:rPr>
        <w:t>质量按照下列</w:t>
      </w:r>
      <w:r>
        <w:rPr>
          <w:sz w:val="21"/>
          <w:u w:val="single"/>
        </w:rPr>
        <w:t>第（ ）项</w:t>
      </w:r>
      <w:r>
        <w:rPr>
          <w:sz w:val="21"/>
        </w:rPr>
        <w:t>执行：</w:t>
      </w:r>
    </w:p>
    <w:p>
      <w:pPr>
        <w:pStyle w:val="null3"/>
        <w:numPr>
          <w:ilvl w:val="0"/>
          <w:numId w:val="1"/>
        </w:numPr>
        <w:jc w:val="both"/>
      </w:pPr>
      <w:r>
        <w:rPr>
          <w:sz w:val="21"/>
        </w:rPr>
        <w:t>按照</w:t>
      </w:r>
      <w:r>
        <w:rPr>
          <w:sz w:val="21"/>
          <w:u w:val="single"/>
        </w:rPr>
        <w:t>£</w:t>
      </w:r>
      <w:r>
        <w:rPr>
          <w:sz w:val="21"/>
          <w:u w:val="single"/>
        </w:rPr>
        <w:t>国家标准/</w:t>
      </w:r>
      <w:r>
        <w:rPr>
          <w:sz w:val="21"/>
          <w:u w:val="single"/>
        </w:rPr>
        <w:t>£</w:t>
      </w:r>
      <w:r>
        <w:rPr>
          <w:sz w:val="21"/>
          <w:u w:val="single"/>
        </w:rPr>
        <w:t>行业标准/</w:t>
      </w:r>
      <w:r>
        <w:rPr>
          <w:sz w:val="21"/>
          <w:u w:val="single"/>
        </w:rPr>
        <w:t>£</w:t>
      </w:r>
      <w:r>
        <w:rPr>
          <w:sz w:val="21"/>
          <w:u w:val="single"/>
        </w:rPr>
        <w:t>地方标准/</w:t>
      </w:r>
      <w:r>
        <w:rPr>
          <w:sz w:val="21"/>
          <w:u w:val="single"/>
        </w:rPr>
        <w:t>£</w:t>
      </w:r>
      <w:r>
        <w:rPr>
          <w:sz w:val="21"/>
          <w:u w:val="single"/>
        </w:rPr>
        <w:t>企业标准/</w:t>
      </w:r>
      <w:r>
        <w:rPr>
          <w:sz w:val="21"/>
          <w:u w:val="single"/>
        </w:rPr>
        <w:t>£</w:t>
      </w:r>
      <w:r>
        <w:rPr>
          <w:sz w:val="21"/>
          <w:u w:val="single"/>
        </w:rPr>
        <w:t>有关部门标准/</w:t>
      </w:r>
      <w:r>
        <w:rPr>
          <w:sz w:val="21"/>
          <w:u w:val="single"/>
        </w:rPr>
        <w:t>£</w:t>
      </w:r>
      <w:r>
        <w:rPr>
          <w:sz w:val="21"/>
          <w:u w:val="single"/>
        </w:rPr>
        <w:t xml:space="preserve">其他标准（具体为:    </w:t>
      </w:r>
      <w:r>
        <w:rPr>
          <w:sz w:val="21"/>
        </w:rPr>
        <w:t>）执行。</w:t>
      </w:r>
    </w:p>
    <w:p>
      <w:pPr>
        <w:pStyle w:val="null3"/>
        <w:numPr>
          <w:ilvl w:val="0"/>
          <w:numId w:val="1"/>
        </w:numPr>
        <w:jc w:val="both"/>
      </w:pPr>
      <w:r>
        <w:rPr>
          <w:sz w:val="21"/>
        </w:rPr>
        <w:t>按样本为标准，样本作为合同的附件（应注明样本封存及保管方式）。</w:t>
      </w:r>
    </w:p>
    <w:p>
      <w:pPr>
        <w:pStyle w:val="null3"/>
        <w:numPr>
          <w:ilvl w:val="0"/>
          <w:numId w:val="1"/>
        </w:numPr>
        <w:jc w:val="both"/>
      </w:pPr>
      <w:r>
        <w:rPr>
          <w:sz w:val="21"/>
        </w:rPr>
        <w:t>按双方商定要求执行</w:t>
      </w:r>
      <w:r>
        <w:rPr>
          <w:sz w:val="21"/>
        </w:rPr>
        <w:t>且货物质量还应符合通用条款及专用条款附件约定</w:t>
      </w:r>
      <w:r>
        <w:rPr>
          <w:sz w:val="21"/>
        </w:rPr>
        <w:t>（如具体约定</w:t>
      </w:r>
      <w:r>
        <w:rPr>
          <w:sz w:val="21"/>
        </w:rPr>
        <w:t>货物</w:t>
      </w:r>
      <w:r>
        <w:rPr>
          <w:sz w:val="21"/>
        </w:rPr>
        <w:t>质量要求等）。</w:t>
      </w:r>
    </w:p>
    <w:p>
      <w:pPr>
        <w:pStyle w:val="null3"/>
        <w:ind w:left="420"/>
        <w:jc w:val="both"/>
      </w:pPr>
      <w:r>
        <w:rPr>
          <w:sz w:val="21"/>
          <w:b/>
        </w:rPr>
        <w:t>四、交货时间、地点及交货方式</w:t>
      </w:r>
    </w:p>
    <w:p>
      <w:pPr>
        <w:pStyle w:val="null3"/>
        <w:ind w:left="420"/>
        <w:jc w:val="both"/>
      </w:pPr>
      <w:r>
        <w:rPr>
          <w:sz w:val="21"/>
        </w:rPr>
        <w:t>（一）交货时间按照下列</w:t>
      </w:r>
      <w:r>
        <w:rPr>
          <w:sz w:val="21"/>
          <w:u w:val="single"/>
        </w:rPr>
        <w:t>第（ ）项</w:t>
      </w:r>
      <w:r>
        <w:rPr>
          <w:sz w:val="21"/>
        </w:rPr>
        <w:t>执行:</w:t>
      </w:r>
    </w:p>
    <w:p>
      <w:pPr>
        <w:pStyle w:val="null3"/>
        <w:ind w:left="420"/>
        <w:jc w:val="both"/>
      </w:pPr>
      <w:r>
        <w:rPr>
          <w:sz w:val="21"/>
        </w:rPr>
        <w:t>（1）</w:t>
      </w:r>
      <w:r>
        <w:rPr>
          <w:sz w:val="21"/>
        </w:rPr>
        <w:t>一次性交货：</w:t>
      </w:r>
      <w:r>
        <w:rPr>
          <w:sz w:val="21"/>
        </w:rPr>
        <w:t>自本合同签订之日起</w:t>
      </w:r>
      <w:r>
        <w:rPr>
          <w:sz w:val="21"/>
          <w:u w:val="single"/>
        </w:rPr>
        <w:t xml:space="preserve">      </w:t>
      </w:r>
      <w:r>
        <w:rPr>
          <w:sz w:val="21"/>
        </w:rPr>
        <w:t xml:space="preserve">个自然日内完成交货。         </w:t>
      </w:r>
    </w:p>
    <w:p>
      <w:pPr>
        <w:pStyle w:val="null3"/>
        <w:ind w:left="420"/>
        <w:jc w:val="both"/>
      </w:pPr>
      <w:r>
        <w:rPr>
          <w:sz w:val="21"/>
        </w:rPr>
        <w:t>（2）</w:t>
      </w:r>
      <w:r>
        <w:rPr>
          <w:sz w:val="21"/>
        </w:rPr>
        <w:t>分批交货：按照专用条款附件中约定交货时间节点为准。</w:t>
      </w:r>
    </w:p>
    <w:p>
      <w:pPr>
        <w:pStyle w:val="null3"/>
        <w:ind w:left="420"/>
        <w:jc w:val="both"/>
      </w:pPr>
      <w:r>
        <w:rPr>
          <w:sz w:val="21"/>
        </w:rPr>
        <w:t>（二）交货地点：</w:t>
      </w:r>
      <w:r>
        <w:rPr>
          <w:sz w:val="21"/>
          <w:u w:val="single"/>
        </w:rPr>
        <w:t xml:space="preserve">                                             </w:t>
      </w:r>
      <w:r>
        <w:rPr>
          <w:sz w:val="21"/>
        </w:rPr>
        <w:t>。</w:t>
      </w:r>
    </w:p>
    <w:p>
      <w:pPr>
        <w:pStyle w:val="null3"/>
        <w:ind w:left="420"/>
        <w:jc w:val="both"/>
      </w:pPr>
      <w:r>
        <w:rPr>
          <w:sz w:val="21"/>
        </w:rPr>
        <w:t>（三）其他交货过程中要求应符合通用条款及专用条款附件约定。</w:t>
      </w:r>
    </w:p>
    <w:p>
      <w:pPr>
        <w:pStyle w:val="null3"/>
        <w:ind w:firstLine="211"/>
        <w:jc w:val="both"/>
      </w:pPr>
      <w:r>
        <w:rPr>
          <w:sz w:val="21"/>
          <w:b/>
        </w:rPr>
        <w:t>五、支付条件及方式</w:t>
      </w:r>
    </w:p>
    <w:p>
      <w:pPr>
        <w:pStyle w:val="null3"/>
        <w:ind w:left="420"/>
        <w:jc w:val="both"/>
      </w:pPr>
      <w:r>
        <w:rPr>
          <w:sz w:val="21"/>
        </w:rPr>
        <w:t>支付条件及方式按照下列</w:t>
      </w:r>
      <w:r>
        <w:rPr>
          <w:sz w:val="21"/>
          <w:u w:val="single"/>
        </w:rPr>
        <w:t>第（ ）项</w:t>
      </w:r>
      <w:r>
        <w:rPr>
          <w:sz w:val="21"/>
        </w:rPr>
        <w:t>执行：</w:t>
      </w:r>
    </w:p>
    <w:p>
      <w:pPr>
        <w:pStyle w:val="null3"/>
        <w:ind w:left="420"/>
        <w:jc w:val="both"/>
      </w:pPr>
      <w:r>
        <w:rPr>
          <w:sz w:val="21"/>
        </w:rPr>
        <w:t>（1）一次性付款：</w:t>
      </w:r>
      <w:r>
        <w:rPr>
          <w:sz w:val="21"/>
        </w:rPr>
        <w:t>乙方负责将货物运至合同约定地点后，按照本合同</w:t>
      </w:r>
      <w:r>
        <w:rPr>
          <w:sz w:val="21"/>
        </w:rPr>
        <w:t>通用条款及专用条款附件</w:t>
      </w:r>
      <w:r>
        <w:rPr>
          <w:sz w:val="21"/>
        </w:rPr>
        <w:t>约定由甲方进行相应履约评价及验收，</w:t>
      </w:r>
      <w:r>
        <w:rPr>
          <w:sz w:val="21"/>
        </w:rPr>
        <w:t>履约评价完成且验收合格并收到乙方开具的正式足额增值税发票后，甲方应在30个工作日内向乙方一次性支付本合同货款。</w:t>
      </w:r>
    </w:p>
    <w:p>
      <w:pPr>
        <w:pStyle w:val="null3"/>
        <w:ind w:left="420"/>
        <w:jc w:val="both"/>
      </w:pPr>
      <w:r>
        <w:rPr>
          <w:sz w:val="21"/>
        </w:rPr>
        <w:t>（2）分期付款：本合同签订并</w:t>
      </w:r>
      <w:r>
        <w:rPr>
          <w:sz w:val="21"/>
        </w:rPr>
        <w:t>收到乙方开具的正式足额增值税发票后，甲方应在30个工作日内向乙方支付本合同金额</w:t>
      </w:r>
      <w:r>
        <w:rPr>
          <w:sz w:val="21"/>
          <w:u w:val="single"/>
        </w:rPr>
        <w:t xml:space="preserve"> 0%</w:t>
      </w:r>
      <w:r>
        <w:rPr>
          <w:sz w:val="21"/>
        </w:rPr>
        <w:t>的预付款；</w:t>
      </w:r>
      <w:r>
        <w:rPr>
          <w:sz w:val="21"/>
        </w:rPr>
        <w:t>乙方按照本合同通用条款及专用条款附件约定的货物实际交货内容及时间完成相关交货,并</w:t>
      </w:r>
      <w:r>
        <w:rPr>
          <w:sz w:val="21"/>
        </w:rPr>
        <w:t>收到乙方开具的正式足额增值税发票后，甲方应在30个工作日内向乙方支付相应交货合同金额</w:t>
      </w:r>
      <w:r>
        <w:rPr>
          <w:sz w:val="21"/>
          <w:u w:val="single"/>
        </w:rPr>
        <w:t xml:space="preserve"> 0%</w:t>
      </w:r>
      <w:r>
        <w:rPr>
          <w:sz w:val="21"/>
        </w:rPr>
        <w:t>的交货款；甲方按照本合同</w:t>
      </w:r>
      <w:r>
        <w:rPr>
          <w:sz w:val="21"/>
        </w:rPr>
        <w:t>通用条款及专用条款附件的</w:t>
      </w:r>
      <w:r>
        <w:rPr>
          <w:sz w:val="21"/>
        </w:rPr>
        <w:t>约定进行相应批次履约评价及验收,相应批次履约评价完成且验收合格并收到乙方开具的正式足额增值税发票后，甲方应在30个工作日内向乙方支付相应批次货物合同剩余款项。</w:t>
      </w:r>
    </w:p>
    <w:p>
      <w:pPr>
        <w:pStyle w:val="null3"/>
        <w:ind w:left="420"/>
        <w:jc w:val="both"/>
      </w:pPr>
      <w:r>
        <w:rPr>
          <w:sz w:val="21"/>
        </w:rPr>
        <w:t>（3）其他付款方式：本合同乙方负责将相应批次货物运至合同约定地点后，按照本合同通用条款及专用条款附件约定由甲方进行相应履约评价及验收。</w:t>
      </w:r>
      <w:r>
        <w:rPr>
          <w:sz w:val="21"/>
          <w:u w:val="single"/>
        </w:rPr>
        <w:t xml:space="preserve">                                                    </w:t>
      </w:r>
    </w:p>
    <w:p>
      <w:pPr>
        <w:pStyle w:val="null3"/>
        <w:ind w:left="420"/>
        <w:jc w:val="both"/>
      </w:pPr>
      <w:r>
        <w:rPr>
          <w:sz w:val="21"/>
        </w:rPr>
        <w:t>六、本合同签订后，乙方</w:t>
      </w:r>
      <w:r>
        <w:rPr>
          <w:sz w:val="21"/>
          <w:u w:val="single"/>
        </w:rPr>
        <w:t>£</w:t>
      </w:r>
      <w:r>
        <w:rPr>
          <w:sz w:val="21"/>
          <w:u w:val="single"/>
        </w:rPr>
        <w:t>需要/</w:t>
      </w:r>
      <w:r>
        <w:rPr>
          <w:sz w:val="21"/>
          <w:u w:val="single"/>
        </w:rPr>
        <w:t>£</w:t>
      </w:r>
      <w:r>
        <w:rPr>
          <w:sz w:val="21"/>
          <w:u w:val="single"/>
        </w:rPr>
        <w:t>不需要</w:t>
      </w:r>
      <w:r>
        <w:rPr>
          <w:sz w:val="21"/>
        </w:rPr>
        <w:t>缴纳或提交履约保证金（如需缴纳或提交，履约保证金为合同金额的</w:t>
      </w:r>
      <w:r>
        <w:rPr>
          <w:sz w:val="21"/>
          <w:u w:val="single"/>
        </w:rPr>
        <w:t>£</w:t>
      </w:r>
      <w:r>
        <w:rPr>
          <w:sz w:val="21"/>
          <w:u w:val="single"/>
        </w:rPr>
        <w:t>10%/</w:t>
      </w:r>
      <w:r>
        <w:rPr>
          <w:sz w:val="21"/>
          <w:u w:val="single"/>
        </w:rPr>
        <w:t>£</w:t>
      </w:r>
      <w:r>
        <w:rPr>
          <w:sz w:val="21"/>
          <w:u w:val="single"/>
        </w:rPr>
        <w:t>5%</w:t>
      </w:r>
      <w:r>
        <w:rPr>
          <w:sz w:val="21"/>
        </w:rPr>
        <w:t>），具体要求执行本合同通用条款相关</w:t>
      </w:r>
      <w:r>
        <w:rPr>
          <w:sz w:val="21"/>
        </w:rPr>
        <w:t>约定。</w:t>
      </w:r>
    </w:p>
    <w:p>
      <w:pPr>
        <w:pStyle w:val="null3"/>
        <w:ind w:left="420"/>
        <w:jc w:val="both"/>
      </w:pPr>
      <w:r>
        <w:rPr>
          <w:sz w:val="21"/>
        </w:rPr>
        <w:t>七、甲方按照下列</w:t>
      </w:r>
      <w:r>
        <w:rPr>
          <w:sz w:val="21"/>
          <w:u w:val="single"/>
        </w:rPr>
        <w:t>第（1）项向</w:t>
      </w:r>
      <w:r>
        <w:rPr>
          <w:sz w:val="21"/>
        </w:rPr>
        <w:t>乙方</w:t>
      </w:r>
      <w:r>
        <w:rPr>
          <w:sz w:val="21"/>
        </w:rPr>
        <w:t>付款</w:t>
      </w:r>
      <w:r>
        <w:rPr>
          <w:sz w:val="21"/>
        </w:rPr>
        <w:t>：</w:t>
      </w:r>
    </w:p>
    <w:p>
      <w:pPr>
        <w:pStyle w:val="null3"/>
        <w:ind w:left="420"/>
        <w:jc w:val="both"/>
      </w:pPr>
      <w:r>
        <w:rPr>
          <w:sz w:val="21"/>
        </w:rPr>
        <w:t>（1）</w:t>
      </w:r>
      <w:r>
        <w:rPr>
          <w:sz w:val="21"/>
        </w:rPr>
        <w:t>转帐。</w:t>
      </w:r>
    </w:p>
    <w:p>
      <w:pPr>
        <w:pStyle w:val="null3"/>
        <w:ind w:left="420"/>
        <w:jc w:val="both"/>
      </w:pPr>
      <w:r>
        <w:rPr>
          <w:sz w:val="21"/>
        </w:rPr>
        <w:t>（2）</w:t>
      </w:r>
      <w:r>
        <w:rPr>
          <w:sz w:val="21"/>
        </w:rPr>
        <w:t>支票。</w:t>
      </w:r>
    </w:p>
    <w:p>
      <w:pPr>
        <w:pStyle w:val="null3"/>
        <w:ind w:left="420"/>
        <w:jc w:val="both"/>
      </w:pPr>
      <w:r>
        <w:rPr>
          <w:sz w:val="21"/>
        </w:rPr>
        <w:t>八、免费保修期为货物通过甲方验收之日起</w:t>
      </w:r>
      <w:r>
        <w:rPr>
          <w:sz w:val="21"/>
          <w:u w:val="single"/>
        </w:rPr>
        <w:t xml:space="preserve">    </w:t>
      </w:r>
      <w:r>
        <w:rPr>
          <w:sz w:val="21"/>
        </w:rPr>
        <w:t>年，或乙方在专用条款附件中承诺的免费保修期为准。两者不一致的，以期间较长者为准。</w:t>
      </w:r>
    </w:p>
    <w:p>
      <w:pPr>
        <w:pStyle w:val="null3"/>
        <w:ind w:left="420"/>
        <w:jc w:val="both"/>
      </w:pPr>
      <w:r>
        <w:rPr>
          <w:sz w:val="21"/>
        </w:rPr>
        <w:t>九、本合同一式肆份，甲方持叁份，乙方持壹份，均具有同等法律效力，合同签署及生效以通用条款约定为准。</w:t>
      </w:r>
    </w:p>
    <w:p>
      <w:pPr>
        <w:pStyle w:val="null3"/>
        <w:ind w:left="420"/>
        <w:jc w:val="both"/>
      </w:pPr>
      <w:r>
        <w:rPr>
          <w:sz w:val="21"/>
        </w:rPr>
        <w:t>十、双方另行约定的内容(如有)：</w:t>
      </w:r>
    </w:p>
    <w:p>
      <w:pPr>
        <w:pStyle w:val="null3"/>
        <w:ind w:left="420"/>
        <w:jc w:val="both"/>
      </w:pPr>
      <w:r>
        <w:rPr>
          <w:sz w:val="21"/>
        </w:rPr>
        <w:t>（1）</w:t>
      </w:r>
      <w:r>
        <w:rPr>
          <w:sz w:val="21"/>
          <w:u w:val="single"/>
        </w:rPr>
        <w:t xml:space="preserve">                                                  </w:t>
      </w:r>
    </w:p>
    <w:tbl>
      <w:tblPr>
        <w:tblW w:w="0" w:type="auto"/>
        <w:tblBorders>
          <w:top w:val="single"/>
          <w:left w:val="single"/>
          <w:bottom w:val="single"/>
          <w:right w:val="single"/>
          <w:insideH w:val="single"/>
          <w:insideV w:val="single"/>
        </w:tblBorders>
      </w:tblPr>
      <w:tblGrid>
        <w:gridCol w:w="4147"/>
        <w:gridCol w:w="4158"/>
      </w:tblGrid>
      <w:tr>
        <w:tc>
          <w:tcPr>
            <w:tcW w:type="dxa" w:w="4147"/>
            <w:tcMar>
              <w:top w:type="dxa" w:w="0"/>
              <w:left w:type="dxa" w:w="105"/>
              <w:bottom w:type="dxa" w:w="0"/>
              <w:right w:type="dxa" w:w="105"/>
            </w:tcMar>
            <w:vAlign w:val="top"/>
          </w:tcPr>
          <w:p>
            <w:pPr>
              <w:pStyle w:val="null3"/>
              <w:ind w:left="420"/>
              <w:jc w:val="both"/>
            </w:pPr>
            <w:r>
              <w:rPr>
                <w:sz w:val="21"/>
              </w:rPr>
              <w:t>买方(盖章)：香港城市大学（东莞）</w:t>
            </w:r>
          </w:p>
        </w:tc>
        <w:tc>
          <w:tcPr>
            <w:tcW w:type="dxa" w:w="4158"/>
            <w:tcMar>
              <w:top w:type="dxa" w:w="0"/>
              <w:left w:type="dxa" w:w="105"/>
              <w:bottom w:type="dxa" w:w="0"/>
              <w:right w:type="dxa" w:w="105"/>
            </w:tcMar>
            <w:vAlign w:val="top"/>
          </w:tcPr>
          <w:p>
            <w:pPr>
              <w:pStyle w:val="null3"/>
              <w:ind w:left="420"/>
              <w:jc w:val="both"/>
            </w:pPr>
            <w:r>
              <w:rPr>
                <w:sz w:val="21"/>
              </w:rPr>
              <w:t>卖方（盖章）：</w:t>
            </w:r>
          </w:p>
        </w:tc>
      </w:tr>
      <w:tr>
        <w:tc>
          <w:tcPr>
            <w:tcW w:type="dxa" w:w="4147"/>
            <w:tcMar>
              <w:top w:type="dxa" w:w="0"/>
              <w:left w:type="dxa" w:w="105"/>
              <w:bottom w:type="dxa" w:w="0"/>
              <w:right w:type="dxa" w:w="105"/>
            </w:tcMar>
          </w:tcPr>
          <w:p>
            <w:pPr>
              <w:pStyle w:val="null3"/>
              <w:ind w:left="420"/>
              <w:jc w:val="both"/>
            </w:pPr>
            <w:r>
              <w:rPr>
                <w:sz w:val="21"/>
              </w:rPr>
              <w:t>法定代表人(负责人)或</w:t>
            </w:r>
          </w:p>
          <w:p>
            <w:pPr>
              <w:pStyle w:val="null3"/>
              <w:ind w:left="420"/>
              <w:jc w:val="both"/>
            </w:pPr>
            <w:r>
              <w:rPr>
                <w:sz w:val="21"/>
              </w:rPr>
              <w:t>授权代表（签字）：</w:t>
            </w:r>
          </w:p>
        </w:tc>
        <w:tc>
          <w:tcPr>
            <w:tcW w:type="dxa" w:w="4158"/>
            <w:tcMar>
              <w:top w:type="dxa" w:w="0"/>
              <w:left w:type="dxa" w:w="105"/>
              <w:bottom w:type="dxa" w:w="0"/>
              <w:right w:type="dxa" w:w="105"/>
            </w:tcMar>
          </w:tcPr>
          <w:p>
            <w:pPr>
              <w:pStyle w:val="null3"/>
              <w:ind w:left="420"/>
              <w:jc w:val="both"/>
            </w:pPr>
            <w:r>
              <w:rPr>
                <w:sz w:val="21"/>
              </w:rPr>
              <w:t>法定代表人（负责人）或</w:t>
            </w:r>
          </w:p>
          <w:p>
            <w:pPr>
              <w:pStyle w:val="null3"/>
              <w:ind w:left="420"/>
              <w:jc w:val="both"/>
            </w:pPr>
            <w:r>
              <w:rPr>
                <w:sz w:val="21"/>
              </w:rPr>
              <w:t>授权代表（签字）：</w:t>
            </w:r>
          </w:p>
        </w:tc>
      </w:tr>
      <w:tr>
        <w:tc>
          <w:tcPr>
            <w:tcW w:type="dxa" w:w="4147"/>
            <w:tcMar>
              <w:top w:type="dxa" w:w="0"/>
              <w:left w:type="dxa" w:w="105"/>
              <w:bottom w:type="dxa" w:w="0"/>
              <w:right w:type="dxa" w:w="105"/>
            </w:tcMar>
          </w:tcPr>
          <w:p>
            <w:pPr>
              <w:pStyle w:val="null3"/>
              <w:ind w:left="420"/>
              <w:jc w:val="both"/>
            </w:pPr>
            <w:r>
              <w:rPr>
                <w:sz w:val="21"/>
              </w:rPr>
              <w:t>签订日期：      年     月     日</w:t>
            </w:r>
          </w:p>
        </w:tc>
        <w:tc>
          <w:tcPr>
            <w:tcW w:type="dxa" w:w="4158"/>
            <w:tcMar>
              <w:top w:type="dxa" w:w="0"/>
              <w:left w:type="dxa" w:w="105"/>
              <w:bottom w:type="dxa" w:w="0"/>
              <w:right w:type="dxa" w:w="105"/>
            </w:tcMar>
          </w:tcPr>
          <w:p>
            <w:pPr>
              <w:pStyle w:val="null3"/>
              <w:ind w:left="420"/>
              <w:jc w:val="both"/>
            </w:pPr>
            <w:r>
              <w:rPr>
                <w:sz w:val="21"/>
              </w:rPr>
              <w:t>签订日期：      年     月     日</w:t>
            </w:r>
          </w:p>
        </w:tc>
      </w:tr>
      <w:tr>
        <w:tc>
          <w:tcPr>
            <w:tcW w:type="dxa" w:w="4147"/>
            <w:tcMar>
              <w:top w:type="dxa" w:w="0"/>
              <w:left w:type="dxa" w:w="105"/>
              <w:bottom w:type="dxa" w:w="0"/>
              <w:right w:type="dxa" w:w="105"/>
            </w:tcMar>
          </w:tcPr>
          <w:p>
            <w:pPr>
              <w:pStyle w:val="null3"/>
              <w:ind w:left="420"/>
              <w:jc w:val="both"/>
            </w:pPr>
            <w:r>
              <w:rPr>
                <w:sz w:val="21"/>
              </w:rPr>
              <w:t>地址：东莞市松山湖高新技术产业开发区高雄路8号香港城市大学（东莞）</w:t>
            </w:r>
          </w:p>
        </w:tc>
        <w:tc>
          <w:tcPr>
            <w:tcW w:type="dxa" w:w="4158"/>
            <w:tcMar>
              <w:top w:type="dxa" w:w="0"/>
              <w:left w:type="dxa" w:w="105"/>
              <w:bottom w:type="dxa" w:w="0"/>
              <w:right w:type="dxa" w:w="105"/>
            </w:tcMar>
            <w:vAlign w:val="top"/>
          </w:tcPr>
          <w:p>
            <w:pPr>
              <w:pStyle w:val="null3"/>
              <w:ind w:left="420"/>
              <w:jc w:val="both"/>
            </w:pPr>
            <w:r>
              <w:rPr>
                <w:sz w:val="21"/>
              </w:rPr>
              <w:t>地址：</w:t>
            </w:r>
          </w:p>
        </w:tc>
      </w:tr>
      <w:tr>
        <w:tc>
          <w:tcPr>
            <w:tcW w:type="dxa" w:w="4147"/>
            <w:tcMar>
              <w:top w:type="dxa" w:w="0"/>
              <w:left w:type="dxa" w:w="105"/>
              <w:bottom w:type="dxa" w:w="0"/>
              <w:right w:type="dxa" w:w="105"/>
            </w:tcMar>
          </w:tcPr>
          <w:p>
            <w:pPr>
              <w:pStyle w:val="null3"/>
              <w:ind w:left="420"/>
              <w:jc w:val="both"/>
            </w:pPr>
            <w:r>
              <w:rPr>
                <w:sz w:val="21"/>
              </w:rPr>
              <w:t>邮编：523801</w:t>
            </w:r>
          </w:p>
        </w:tc>
        <w:tc>
          <w:tcPr>
            <w:tcW w:type="dxa" w:w="4158"/>
            <w:tcMar>
              <w:top w:type="dxa" w:w="0"/>
              <w:left w:type="dxa" w:w="105"/>
              <w:bottom w:type="dxa" w:w="0"/>
              <w:right w:type="dxa" w:w="105"/>
            </w:tcMar>
          </w:tcPr>
          <w:p>
            <w:pPr>
              <w:pStyle w:val="null3"/>
              <w:ind w:left="420"/>
              <w:jc w:val="both"/>
            </w:pPr>
            <w:r>
              <w:rPr>
                <w:sz w:val="21"/>
              </w:rPr>
              <w:t>邮编：</w:t>
            </w:r>
          </w:p>
        </w:tc>
      </w:tr>
      <w:tr>
        <w:tc>
          <w:tcPr>
            <w:tcW w:type="dxa" w:w="4147"/>
            <w:tcMar>
              <w:top w:type="dxa" w:w="0"/>
              <w:left w:type="dxa" w:w="105"/>
              <w:bottom w:type="dxa" w:w="0"/>
              <w:right w:type="dxa" w:w="105"/>
            </w:tcMar>
          </w:tcPr>
          <w:p>
            <w:pPr>
              <w:pStyle w:val="null3"/>
              <w:ind w:left="420"/>
              <w:jc w:val="both"/>
            </w:pPr>
            <w:r>
              <w:rPr>
                <w:sz w:val="21"/>
              </w:rPr>
              <w:t>联系人：</w:t>
            </w:r>
          </w:p>
        </w:tc>
        <w:tc>
          <w:tcPr>
            <w:tcW w:type="dxa" w:w="4158"/>
            <w:tcMar>
              <w:top w:type="dxa" w:w="0"/>
              <w:left w:type="dxa" w:w="105"/>
              <w:bottom w:type="dxa" w:w="0"/>
              <w:right w:type="dxa" w:w="105"/>
            </w:tcMar>
          </w:tcPr>
          <w:p>
            <w:pPr>
              <w:pStyle w:val="null3"/>
              <w:ind w:left="420"/>
              <w:jc w:val="both"/>
            </w:pPr>
            <w:r>
              <w:rPr>
                <w:sz w:val="21"/>
              </w:rPr>
              <w:t>联系人：</w:t>
            </w:r>
          </w:p>
        </w:tc>
      </w:tr>
      <w:tr>
        <w:tc>
          <w:tcPr>
            <w:tcW w:type="dxa" w:w="4147"/>
            <w:tcMar>
              <w:top w:type="dxa" w:w="0"/>
              <w:left w:type="dxa" w:w="105"/>
              <w:bottom w:type="dxa" w:w="0"/>
              <w:right w:type="dxa" w:w="105"/>
            </w:tcMar>
          </w:tcPr>
          <w:p>
            <w:pPr>
              <w:pStyle w:val="null3"/>
              <w:ind w:left="420"/>
              <w:jc w:val="both"/>
            </w:pPr>
            <w:r>
              <w:rPr>
                <w:sz w:val="21"/>
              </w:rPr>
              <w:t>电话：0769-26622690</w:t>
            </w:r>
          </w:p>
        </w:tc>
        <w:tc>
          <w:tcPr>
            <w:tcW w:type="dxa" w:w="4158"/>
            <w:tcMar>
              <w:top w:type="dxa" w:w="0"/>
              <w:left w:type="dxa" w:w="105"/>
              <w:bottom w:type="dxa" w:w="0"/>
              <w:right w:type="dxa" w:w="105"/>
            </w:tcMar>
          </w:tcPr>
          <w:p>
            <w:pPr>
              <w:pStyle w:val="null3"/>
              <w:ind w:left="420"/>
              <w:jc w:val="both"/>
            </w:pPr>
            <w:r>
              <w:rPr>
                <w:sz w:val="21"/>
              </w:rPr>
              <w:t>电话：</w:t>
            </w:r>
          </w:p>
        </w:tc>
      </w:tr>
      <w:tr>
        <w:tc>
          <w:tcPr>
            <w:tcW w:type="dxa" w:w="4147"/>
            <w:tcMar>
              <w:top w:type="dxa" w:w="0"/>
              <w:left w:type="dxa" w:w="105"/>
              <w:bottom w:type="dxa" w:w="0"/>
              <w:right w:type="dxa" w:w="105"/>
            </w:tcMar>
          </w:tcPr>
          <w:p>
            <w:pPr>
              <w:pStyle w:val="null3"/>
              <w:ind w:left="420"/>
              <w:jc w:val="both"/>
            </w:pPr>
            <w:r>
              <w:rPr>
                <w:sz w:val="21"/>
              </w:rPr>
              <w:t>电子邮件：</w:t>
            </w:r>
          </w:p>
        </w:tc>
        <w:tc>
          <w:tcPr>
            <w:tcW w:type="dxa" w:w="4158"/>
            <w:tcMar>
              <w:top w:type="dxa" w:w="0"/>
              <w:left w:type="dxa" w:w="105"/>
              <w:bottom w:type="dxa" w:w="0"/>
              <w:right w:type="dxa" w:w="105"/>
            </w:tcMar>
          </w:tcPr>
          <w:p>
            <w:pPr>
              <w:pStyle w:val="null3"/>
              <w:ind w:left="420"/>
              <w:jc w:val="both"/>
            </w:pPr>
            <w:r>
              <w:rPr>
                <w:sz w:val="21"/>
              </w:rPr>
              <w:t>电子邮件：</w:t>
            </w:r>
          </w:p>
        </w:tc>
      </w:tr>
      <w:tr>
        <w:tc>
          <w:tcPr>
            <w:tcW w:type="dxa" w:w="4147"/>
            <w:tcMar>
              <w:top w:type="dxa" w:w="0"/>
              <w:left w:type="dxa" w:w="105"/>
              <w:bottom w:type="dxa" w:w="0"/>
              <w:right w:type="dxa" w:w="105"/>
            </w:tcMar>
          </w:tcPr>
          <w:p>
            <w:pPr>
              <w:pStyle w:val="null3"/>
              <w:ind w:left="420"/>
              <w:jc w:val="both"/>
            </w:pPr>
            <w:r>
              <w:rPr>
                <w:sz w:val="21"/>
              </w:rPr>
              <w:t>开户银行：中国工商银行股份有限公司</w:t>
            </w:r>
          </w:p>
          <w:p>
            <w:pPr>
              <w:pStyle w:val="null3"/>
              <w:ind w:left="420"/>
              <w:jc w:val="both"/>
            </w:pPr>
            <w:r>
              <w:rPr>
                <w:sz w:val="21"/>
              </w:rPr>
              <w:t>东莞松山湖支行</w:t>
            </w:r>
          </w:p>
        </w:tc>
        <w:tc>
          <w:tcPr>
            <w:tcW w:type="dxa" w:w="4158"/>
            <w:tcMar>
              <w:top w:type="dxa" w:w="0"/>
              <w:left w:type="dxa" w:w="105"/>
              <w:bottom w:type="dxa" w:w="0"/>
              <w:right w:type="dxa" w:w="105"/>
            </w:tcMar>
          </w:tcPr>
          <w:p>
            <w:pPr>
              <w:pStyle w:val="null3"/>
              <w:ind w:left="420"/>
              <w:jc w:val="both"/>
            </w:pPr>
            <w:r>
              <w:rPr>
                <w:sz w:val="21"/>
              </w:rPr>
              <w:t>开户银行：</w:t>
            </w:r>
          </w:p>
        </w:tc>
      </w:tr>
      <w:tr>
        <w:tc>
          <w:tcPr>
            <w:tcW w:type="dxa" w:w="4147"/>
            <w:tcMar>
              <w:top w:type="dxa" w:w="0"/>
              <w:left w:type="dxa" w:w="105"/>
              <w:bottom w:type="dxa" w:w="0"/>
              <w:right w:type="dxa" w:w="105"/>
            </w:tcMar>
          </w:tcPr>
          <w:p>
            <w:pPr>
              <w:pStyle w:val="null3"/>
              <w:ind w:left="420"/>
              <w:jc w:val="both"/>
            </w:pPr>
            <w:r>
              <w:rPr>
                <w:sz w:val="21"/>
              </w:rPr>
              <w:t>账号：2010050409100888865</w:t>
            </w:r>
          </w:p>
        </w:tc>
        <w:tc>
          <w:tcPr>
            <w:tcW w:type="dxa" w:w="4158"/>
            <w:tcMar>
              <w:top w:type="dxa" w:w="0"/>
              <w:left w:type="dxa" w:w="105"/>
              <w:bottom w:type="dxa" w:w="0"/>
              <w:right w:type="dxa" w:w="105"/>
            </w:tcMar>
          </w:tcPr>
          <w:p>
            <w:pPr>
              <w:pStyle w:val="null3"/>
              <w:ind w:left="420"/>
              <w:jc w:val="both"/>
            </w:pPr>
            <w:r>
              <w:rPr>
                <w:sz w:val="21"/>
              </w:rPr>
              <w:t>账号：</w:t>
            </w:r>
          </w:p>
        </w:tc>
      </w:tr>
      <w:tr>
        <w:tc>
          <w:tcPr>
            <w:tcW w:type="dxa" w:w="4147"/>
            <w:tcMar>
              <w:top w:type="dxa" w:w="0"/>
              <w:left w:type="dxa" w:w="105"/>
              <w:bottom w:type="dxa" w:w="0"/>
              <w:right w:type="dxa" w:w="105"/>
            </w:tcMar>
          </w:tcPr>
          <w:p>
            <w:pPr>
              <w:pStyle w:val="null3"/>
              <w:ind w:left="420"/>
              <w:jc w:val="both"/>
            </w:pPr>
            <w:r>
              <w:rPr>
                <w:sz w:val="21"/>
              </w:rPr>
              <w:t>税号：12441900MB2E36317Y</w:t>
            </w:r>
          </w:p>
        </w:tc>
        <w:tc>
          <w:tcPr>
            <w:tcW w:type="dxa" w:w="4158"/>
            <w:tcMar>
              <w:top w:type="dxa" w:w="0"/>
              <w:left w:type="dxa" w:w="105"/>
              <w:bottom w:type="dxa" w:w="0"/>
              <w:right w:type="dxa" w:w="105"/>
            </w:tcMar>
          </w:tcPr>
          <w:p>
            <w:pPr>
              <w:pStyle w:val="null3"/>
              <w:ind w:left="420"/>
              <w:jc w:val="both"/>
            </w:pPr>
            <w:r>
              <w:rPr>
                <w:sz w:val="21"/>
              </w:rPr>
              <w:t>税号：</w:t>
            </w:r>
          </w:p>
        </w:tc>
      </w:tr>
    </w:tbl>
    <w:p>
      <w:pPr>
        <w:pStyle w:val="null3"/>
        <w:ind w:left="420"/>
        <w:jc w:val="both"/>
      </w:pPr>
      <w:r>
        <w:rPr>
          <w:sz w:val="21"/>
          <w:b/>
        </w:rPr>
        <w:t>香港城市大学（东莞）货物采购合同</w:t>
      </w:r>
    </w:p>
    <w:p>
      <w:pPr>
        <w:pStyle w:val="null3"/>
        <w:jc w:val="both"/>
      </w:pPr>
      <w:r>
        <w:rPr>
          <w:sz w:val="21"/>
          <w:b/>
        </w:rPr>
        <w:t>第二部分 合同专用条款附件</w:t>
      </w:r>
    </w:p>
    <w:p>
      <w:pPr>
        <w:pStyle w:val="null3"/>
        <w:jc w:val="both"/>
      </w:pPr>
      <w:r>
        <w:rPr>
          <w:sz w:val="21"/>
          <w:b/>
        </w:rPr>
        <w:t>一、技术要求</w:t>
      </w:r>
    </w:p>
    <w:p>
      <w:pPr>
        <w:pStyle w:val="null3"/>
        <w:jc w:val="both"/>
      </w:pPr>
      <w:r>
        <w:rPr>
          <w:sz w:val="21"/>
          <w:b/>
        </w:rPr>
        <w:t>1</w:t>
      </w:r>
      <w:r>
        <w:rPr>
          <w:sz w:val="21"/>
          <w:b/>
        </w:rPr>
        <w:t>、货物交付要求</w:t>
      </w:r>
    </w:p>
    <w:p>
      <w:pPr>
        <w:pStyle w:val="null3"/>
        <w:jc w:val="both"/>
      </w:pPr>
      <w:r>
        <w:rPr>
          <w:sz w:val="21"/>
        </w:rPr>
        <w:t>1</w:t>
      </w:r>
      <w:r>
        <w:rPr>
          <w:sz w:val="21"/>
        </w:rPr>
        <w:t>）货物交付内容：按货物价格清单内容交付（如有）；</w:t>
      </w:r>
    </w:p>
    <w:p>
      <w:pPr>
        <w:pStyle w:val="null3"/>
        <w:jc w:val="both"/>
      </w:pPr>
      <w:r>
        <w:rPr>
          <w:sz w:val="21"/>
        </w:rPr>
        <w:t>2</w:t>
      </w:r>
      <w:r>
        <w:rPr>
          <w:sz w:val="21"/>
        </w:rPr>
        <w:t>）货物交付时间：自本合同签订后</w:t>
      </w:r>
      <w:r>
        <w:rPr>
          <w:sz w:val="21"/>
          <w:u w:val="single"/>
        </w:rPr>
        <w:t xml:space="preserve">   </w:t>
      </w:r>
      <w:r>
        <w:rPr>
          <w:sz w:val="21"/>
        </w:rPr>
        <w:t>日内交付全部货物。货物交付按下列</w:t>
      </w:r>
      <w:r>
        <w:rPr>
          <w:sz w:val="21"/>
          <w:u w:val="single"/>
        </w:rPr>
        <w:t>£</w:t>
      </w:r>
      <w:r>
        <w:rPr>
          <w:sz w:val="21"/>
          <w:u w:val="single"/>
        </w:rPr>
        <w:t>一次性交付/</w:t>
      </w:r>
      <w:r>
        <w:rPr>
          <w:sz w:val="21"/>
          <w:u w:val="single"/>
        </w:rPr>
        <w:t>£</w:t>
      </w:r>
      <w:r>
        <w:rPr>
          <w:sz w:val="21"/>
          <w:u w:val="single"/>
        </w:rPr>
        <w:t>分期交付</w:t>
      </w:r>
      <w:r>
        <w:rPr>
          <w:sz w:val="21"/>
        </w:rPr>
        <w:t>执行。</w:t>
      </w:r>
    </w:p>
    <w:p>
      <w:pPr>
        <w:pStyle w:val="null3"/>
        <w:jc w:val="both"/>
      </w:pPr>
      <w:r>
        <w:rPr>
          <w:sz w:val="21"/>
          <w:b/>
        </w:rPr>
        <w:t>2</w:t>
      </w:r>
      <w:r>
        <w:rPr>
          <w:sz w:val="21"/>
          <w:b/>
        </w:rPr>
        <w:t>、履约评价要求（履约评价表详见附件一）</w:t>
      </w:r>
    </w:p>
    <w:p>
      <w:pPr>
        <w:pStyle w:val="null3"/>
        <w:jc w:val="both"/>
      </w:pPr>
      <w:r>
        <w:rPr>
          <w:sz w:val="21"/>
        </w:rPr>
        <w:t>本合同履约评价得分将作为合同货款验收付款凭证，履约评价将按下列</w:t>
      </w:r>
    </w:p>
    <w:p>
      <w:pPr>
        <w:pStyle w:val="null3"/>
        <w:jc w:val="both"/>
      </w:pPr>
      <w:r>
        <w:rPr>
          <w:sz w:val="21"/>
          <w:u w:val="single"/>
        </w:rPr>
        <w:t>£</w:t>
      </w:r>
      <w:r>
        <w:rPr>
          <w:sz w:val="21"/>
          <w:u w:val="single"/>
        </w:rPr>
        <w:t>一次性评价/</w:t>
      </w:r>
      <w:r>
        <w:rPr>
          <w:sz w:val="21"/>
          <w:u w:val="single"/>
        </w:rPr>
        <w:t>£</w:t>
      </w:r>
      <w:r>
        <w:rPr>
          <w:sz w:val="21"/>
          <w:u w:val="single"/>
        </w:rPr>
        <w:t>分期评价</w:t>
      </w:r>
      <w:r>
        <w:rPr>
          <w:sz w:val="21"/>
        </w:rPr>
        <w:t>方式进行，具体要求如下：</w:t>
      </w:r>
    </w:p>
    <w:p>
      <w:pPr>
        <w:pStyle w:val="null3"/>
        <w:jc w:val="both"/>
      </w:pPr>
      <w:r>
        <w:rPr>
          <w:sz w:val="21"/>
        </w:rPr>
        <w:t>1</w:t>
      </w:r>
      <w:r>
        <w:rPr>
          <w:sz w:val="21"/>
        </w:rPr>
        <w:t>）履约评价【70分以下】为履约服务差，合同付款将扣除相应货款的5%作为履约违约金不再支付；</w:t>
      </w:r>
    </w:p>
    <w:p>
      <w:pPr>
        <w:pStyle w:val="null3"/>
        <w:jc w:val="both"/>
      </w:pPr>
      <w:r>
        <w:rPr>
          <w:sz w:val="21"/>
        </w:rPr>
        <w:t>2</w:t>
      </w:r>
      <w:r>
        <w:rPr>
          <w:sz w:val="21"/>
        </w:rPr>
        <w:t>）履约评价【60分以下】为履约服务较差，合同付款将扣除相应货款的10%作为履约违约金不再支付；</w:t>
      </w:r>
    </w:p>
    <w:p>
      <w:pPr>
        <w:pStyle w:val="null3"/>
        <w:jc w:val="both"/>
      </w:pPr>
      <w:r>
        <w:rPr>
          <w:sz w:val="21"/>
        </w:rPr>
        <w:t>3</w:t>
      </w:r>
      <w:r>
        <w:rPr>
          <w:sz w:val="21"/>
        </w:rPr>
        <w:t>）如不满足验收条件，需要整改后重新评价；</w:t>
      </w:r>
    </w:p>
    <w:p>
      <w:pPr>
        <w:pStyle w:val="null3"/>
        <w:jc w:val="both"/>
      </w:pPr>
      <w:r>
        <w:rPr>
          <w:sz w:val="21"/>
        </w:rPr>
        <w:t>4</w:t>
      </w:r>
      <w:r>
        <w:rPr>
          <w:sz w:val="21"/>
        </w:rPr>
        <w:t>）如相关内容可整改或重新评价，以最终评价得分为付款依据。</w:t>
      </w:r>
    </w:p>
    <w:p>
      <w:pPr>
        <w:pStyle w:val="null3"/>
        <w:jc w:val="both"/>
      </w:pPr>
      <w:r>
        <w:rPr>
          <w:sz w:val="21"/>
          <w:b/>
        </w:rPr>
        <w:t>3</w:t>
      </w:r>
      <w:r>
        <w:rPr>
          <w:sz w:val="21"/>
          <w:b/>
        </w:rPr>
        <w:t>、货物验收方案或要求（联合验收表详见附件二）</w:t>
      </w:r>
    </w:p>
    <w:p>
      <w:pPr>
        <w:pStyle w:val="null3"/>
        <w:jc w:val="both"/>
      </w:pPr>
      <w:r>
        <w:rPr>
          <w:sz w:val="21"/>
          <w:b/>
        </w:rPr>
        <w:t>1</w:t>
      </w:r>
      <w:r>
        <w:rPr>
          <w:sz w:val="21"/>
          <w:b/>
        </w:rPr>
        <w:t>）验收时间：</w:t>
      </w:r>
      <w:r>
        <w:rPr>
          <w:sz w:val="21"/>
        </w:rPr>
        <w:t>相应批次交货后</w:t>
      </w:r>
      <w:r>
        <w:rPr>
          <w:sz w:val="21"/>
          <w:u w:val="single"/>
        </w:rPr>
        <w:t>30</w:t>
      </w:r>
      <w:r>
        <w:rPr>
          <w:sz w:val="21"/>
        </w:rPr>
        <w:t>日内完成验收；</w:t>
      </w:r>
    </w:p>
    <w:p>
      <w:pPr>
        <w:pStyle w:val="null3"/>
        <w:jc w:val="both"/>
      </w:pPr>
      <w:r>
        <w:rPr>
          <w:sz w:val="21"/>
          <w:b/>
        </w:rPr>
        <w:t>2</w:t>
      </w:r>
      <w:r>
        <w:rPr>
          <w:sz w:val="21"/>
          <w:b/>
        </w:rPr>
        <w:t>）验收方式按下列</w:t>
      </w:r>
      <w:r>
        <w:rPr>
          <w:sz w:val="21"/>
          <w:b/>
          <w:u w:val="single"/>
        </w:rPr>
        <w:t>第（ ）项</w:t>
      </w:r>
      <w:r>
        <w:rPr>
          <w:sz w:val="21"/>
          <w:b/>
        </w:rPr>
        <w:t>执行：</w:t>
      </w:r>
    </w:p>
    <w:p>
      <w:pPr>
        <w:pStyle w:val="null3"/>
        <w:jc w:val="both"/>
      </w:pPr>
      <w:r>
        <w:rPr>
          <w:sz w:val="21"/>
        </w:rPr>
        <w:t>（1）采购人自行验收；</w:t>
      </w:r>
    </w:p>
    <w:p>
      <w:pPr>
        <w:pStyle w:val="null3"/>
        <w:jc w:val="both"/>
      </w:pPr>
      <w:r>
        <w:rPr>
          <w:sz w:val="21"/>
        </w:rPr>
        <w:t>（2）邀请参加本项目的其他供应商参与验收；</w:t>
      </w:r>
    </w:p>
    <w:p>
      <w:pPr>
        <w:pStyle w:val="null3"/>
        <w:jc w:val="both"/>
      </w:pPr>
      <w:r>
        <w:rPr>
          <w:sz w:val="21"/>
        </w:rPr>
        <w:t>（3）邀请第三方专业机构及专家参与验收。</w:t>
      </w:r>
    </w:p>
    <w:p>
      <w:pPr>
        <w:pStyle w:val="null3"/>
        <w:jc w:val="both"/>
      </w:pPr>
      <w:r>
        <w:rPr>
          <w:sz w:val="21"/>
          <w:b/>
        </w:rPr>
        <w:t>3</w:t>
      </w:r>
      <w:r>
        <w:rPr>
          <w:sz w:val="21"/>
          <w:b/>
        </w:rPr>
        <w:t>）验收检验按下列</w:t>
      </w:r>
      <w:r>
        <w:rPr>
          <w:sz w:val="21"/>
          <w:b/>
          <w:u w:val="single"/>
        </w:rPr>
        <w:t>第（ ）项</w:t>
      </w:r>
      <w:r>
        <w:rPr>
          <w:sz w:val="21"/>
          <w:b/>
        </w:rPr>
        <w:t>执行：</w:t>
      </w:r>
    </w:p>
    <w:p>
      <w:pPr>
        <w:pStyle w:val="null3"/>
        <w:jc w:val="both"/>
      </w:pPr>
      <w:r>
        <w:rPr>
          <w:sz w:val="21"/>
        </w:rPr>
        <w:t>（1）出厂检验；</w:t>
      </w:r>
    </w:p>
    <w:p>
      <w:pPr>
        <w:pStyle w:val="null3"/>
        <w:jc w:val="both"/>
      </w:pPr>
      <w:r>
        <w:rPr>
          <w:sz w:val="21"/>
        </w:rPr>
        <w:t>（2）到货检验；</w:t>
      </w:r>
    </w:p>
    <w:p>
      <w:pPr>
        <w:pStyle w:val="null3"/>
        <w:jc w:val="both"/>
      </w:pPr>
      <w:r>
        <w:rPr>
          <w:sz w:val="21"/>
        </w:rPr>
        <w:t>（3）安装调试检验；</w:t>
      </w:r>
    </w:p>
    <w:p>
      <w:pPr>
        <w:pStyle w:val="null3"/>
        <w:jc w:val="both"/>
      </w:pPr>
      <w:r>
        <w:rPr>
          <w:sz w:val="21"/>
        </w:rPr>
        <w:t>（4）配套服务检验；</w:t>
      </w:r>
    </w:p>
    <w:p>
      <w:pPr>
        <w:pStyle w:val="null3"/>
        <w:jc w:val="both"/>
      </w:pPr>
      <w:r>
        <w:rPr>
          <w:sz w:val="21"/>
        </w:rPr>
        <w:t>（5）其他检验，具体为：</w:t>
      </w:r>
      <w:r>
        <w:rPr>
          <w:sz w:val="21"/>
          <w:u w:val="single"/>
        </w:rPr>
        <w:t xml:space="preserve">     </w:t>
      </w:r>
    </w:p>
    <w:p>
      <w:pPr>
        <w:pStyle w:val="null3"/>
        <w:jc w:val="both"/>
      </w:pPr>
      <w:r>
        <w:rPr>
          <w:sz w:val="21"/>
          <w:b/>
        </w:rPr>
        <w:t>4</w:t>
      </w:r>
      <w:r>
        <w:rPr>
          <w:sz w:val="21"/>
          <w:b/>
        </w:rPr>
        <w:t>）验收程序按下列顺序执行：</w:t>
      </w:r>
    </w:p>
    <w:p>
      <w:pPr>
        <w:pStyle w:val="null3"/>
        <w:jc w:val="both"/>
      </w:pPr>
      <w:r>
        <w:rPr>
          <w:sz w:val="21"/>
        </w:rPr>
        <w:t>（1）乙方根据本合同约定进行自检及整改，自检具备验收条件后，将整套资料（含检验报告、货物使用说明书及保修书等）报甲方进行初验；</w:t>
      </w:r>
    </w:p>
    <w:p>
      <w:pPr>
        <w:pStyle w:val="null3"/>
        <w:jc w:val="both"/>
      </w:pPr>
      <w:r>
        <w:rPr>
          <w:sz w:val="21"/>
        </w:rPr>
        <w:t>（2）甲方项目经办部门（或委托第三方）按本合同约定进行初检并要求整改，初检具备验收条件后组织甲方相关部门进行联合验收；</w:t>
      </w:r>
    </w:p>
    <w:p>
      <w:pPr>
        <w:pStyle w:val="null3"/>
        <w:jc w:val="both"/>
      </w:pPr>
      <w:r>
        <w:rPr>
          <w:sz w:val="21"/>
        </w:rPr>
        <w:t>（3）甲方相关部门按本合同约定进行联合验收并要求整改，验收合格后签署联合验收表。</w:t>
      </w:r>
    </w:p>
    <w:p>
      <w:pPr>
        <w:pStyle w:val="null3"/>
        <w:jc w:val="both"/>
      </w:pPr>
      <w:r>
        <w:rPr>
          <w:sz w:val="21"/>
          <w:b/>
        </w:rPr>
        <w:t>4</w:t>
      </w:r>
      <w:r>
        <w:rPr>
          <w:sz w:val="21"/>
          <w:b/>
        </w:rPr>
        <w:t>、其他技术要求（如有，详见附件《》）</w:t>
      </w:r>
    </w:p>
    <w:p>
      <w:pPr>
        <w:pStyle w:val="null3"/>
        <w:jc w:val="both"/>
      </w:pPr>
      <w:r>
        <w:rPr>
          <w:sz w:val="21"/>
          <w:b/>
        </w:rPr>
        <w:t>二、商务要求</w:t>
      </w:r>
    </w:p>
    <w:p>
      <w:pPr>
        <w:pStyle w:val="null3"/>
        <w:jc w:val="both"/>
      </w:pPr>
      <w:r>
        <w:rPr>
          <w:sz w:val="21"/>
          <w:b/>
        </w:rPr>
        <w:t>1</w:t>
      </w:r>
      <w:r>
        <w:rPr>
          <w:sz w:val="21"/>
          <w:b/>
        </w:rPr>
        <w:t>、货物价格清单（如有，详见附件《》）</w:t>
      </w:r>
    </w:p>
    <w:p>
      <w:pPr>
        <w:pStyle w:val="null3"/>
        <w:jc w:val="both"/>
      </w:pPr>
      <w:r>
        <w:rPr>
          <w:sz w:val="21"/>
          <w:b/>
        </w:rPr>
        <w:t>2</w:t>
      </w:r>
      <w:r>
        <w:rPr>
          <w:sz w:val="21"/>
          <w:b/>
        </w:rPr>
        <w:t>、其他商务要求（如有，详见附件《》）</w:t>
      </w:r>
    </w:p>
    <w:tbl>
      <w:tblPr>
        <w:tblW w:w="0" w:type="auto"/>
        <w:tblBorders>
          <w:top w:val="single"/>
          <w:left w:val="single"/>
          <w:bottom w:val="single"/>
          <w:right w:val="single"/>
          <w:insideH w:val="single"/>
          <w:insideV w:val="single"/>
        </w:tblBorders>
      </w:tblPr>
      <w:tblGrid>
        <w:gridCol w:w="550"/>
        <w:gridCol w:w="89"/>
        <w:gridCol w:w="1267"/>
        <w:gridCol w:w="51"/>
        <w:gridCol w:w="550"/>
        <w:gridCol w:w="1663"/>
        <w:gridCol w:w="601"/>
        <w:gridCol w:w="614"/>
        <w:gridCol w:w="1766"/>
        <w:gridCol w:w="51"/>
        <w:gridCol w:w="294"/>
        <w:gridCol w:w="908"/>
        <w:gridCol w:w="166"/>
        <w:gridCol w:w="588"/>
        <w:gridCol w:w="755"/>
        <w:gridCol w:w="473"/>
      </w:tblGrid>
      <w:tr>
        <w:tc>
          <w:tcPr>
            <w:tcW w:type="dxa" w:w="10386"/>
            <w:gridSpan w:val="16"/>
            <w:tcMar>
              <w:top w:type="dxa" w:w="0"/>
              <w:left w:type="dxa" w:w="105"/>
              <w:bottom w:type="dxa" w:w="0"/>
              <w:right w:type="dxa" w:w="105"/>
            </w:tcMar>
          </w:tcPr>
          <w:p>
            <w:pPr>
              <w:pStyle w:val="null3"/>
              <w:jc w:val="left"/>
            </w:pPr>
            <w:r>
              <w:rPr>
                <w:sz w:val="21"/>
                <w:b/>
              </w:rPr>
              <w:t>附件一</w:t>
            </w:r>
          </w:p>
          <w:p>
            <w:pPr>
              <w:pStyle w:val="null3"/>
              <w:jc w:val="center"/>
            </w:pPr>
            <w:r>
              <w:rPr>
                <w:sz w:val="21"/>
                <w:b/>
              </w:rPr>
              <w:t>香港城市大学（东莞）</w:t>
            </w:r>
            <w:r>
              <w:rPr>
                <w:sz w:val="21"/>
                <w:b/>
                <w:u w:val="single"/>
              </w:rPr>
              <w:t>货物类</w:t>
            </w:r>
            <w:r>
              <w:rPr>
                <w:sz w:val="21"/>
                <w:b/>
              </w:rPr>
              <w:t>供应商（通用）履约评价表</w:t>
            </w:r>
          </w:p>
        </w:tc>
      </w:tr>
      <w:tr>
        <w:tc>
          <w:tcPr>
            <w:tcW w:type="dxa" w:w="7496"/>
            <w:gridSpan w:val="1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13"/>
                <w:b/>
              </w:rPr>
              <w:t>合同名称：</w:t>
            </w:r>
          </w:p>
        </w:tc>
        <w:tc>
          <w:tcPr>
            <w:tcW w:type="dxa" w:w="2890"/>
            <w:gridSpan w:val="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b/>
              </w:rPr>
              <w:t>合同签订时间：</w:t>
            </w:r>
          </w:p>
        </w:tc>
      </w:tr>
      <w:tr>
        <w:tc>
          <w:tcPr>
            <w:tcW w:type="dxa" w:w="7496"/>
            <w:gridSpan w:val="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13"/>
                <w:b/>
              </w:rPr>
              <w:t>乙方名称：</w:t>
            </w:r>
          </w:p>
        </w:tc>
        <w:tc>
          <w:tcPr>
            <w:tcW w:type="dxa" w:w="2890"/>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b/>
              </w:rPr>
              <w:t>履约评价：</w:t>
            </w:r>
            <w:r>
              <w:rPr>
                <w:sz w:val="13"/>
                <w:b/>
              </w:rPr>
              <w:t></w:t>
            </w:r>
            <w:r>
              <w:rPr>
                <w:sz w:val="13"/>
                <w:b/>
              </w:rPr>
              <w:t>£</w:t>
            </w:r>
            <w:r>
              <w:rPr>
                <w:sz w:val="13"/>
                <w:b/>
              </w:rPr>
              <w:t>一次性</w:t>
            </w:r>
            <w:r>
              <w:rPr>
                <w:sz w:val="13"/>
                <w:b/>
              </w:rPr>
              <w:t>/</w:t>
            </w:r>
            <w:r>
              <w:rPr>
                <w:sz w:val="13"/>
                <w:b/>
              </w:rPr>
              <w:t>■分期</w:t>
            </w:r>
            <w:r>
              <w:rPr>
                <w:sz w:val="13"/>
                <w:b/>
              </w:rPr>
              <w:t>(</w:t>
            </w:r>
            <w:r>
              <w:rPr>
                <w:sz w:val="13"/>
                <w:b/>
              </w:rPr>
              <w:t>第</w:t>
            </w:r>
            <w:r>
              <w:rPr>
                <w:sz w:val="21"/>
                <w:b/>
              </w:rPr>
              <w:t xml:space="preserve">  </w:t>
            </w:r>
            <w:r>
              <w:rPr>
                <w:sz w:val="13"/>
                <w:b/>
              </w:rPr>
              <w:t>期</w:t>
            </w:r>
            <w:r>
              <w:rPr>
                <w:sz w:val="13"/>
                <w:b/>
              </w:rPr>
              <w:t xml:space="preserve">)           </w:t>
            </w:r>
          </w:p>
        </w:tc>
      </w:tr>
      <w:tr>
        <w:tc>
          <w:tcPr>
            <w:tcW w:type="dxa" w:w="639"/>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类型</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评价维度及阶段</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分值</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评价标准</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评分部门</w:t>
            </w: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评分人</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评分</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备注</w:t>
            </w:r>
          </w:p>
        </w:tc>
      </w:tr>
      <w:tr>
        <w:tc>
          <w:tcPr>
            <w:tcW w:type="dxa" w:w="639"/>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商务</w:t>
            </w:r>
          </w:p>
          <w:p>
            <w:pPr>
              <w:pStyle w:val="null3"/>
              <w:jc w:val="center"/>
            </w:pPr>
            <w:r>
              <w:rPr>
                <w:sz w:val="13"/>
                <w:b/>
              </w:rPr>
              <w:t>配合</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b/>
              </w:rPr>
              <w:t>报价、合同签订配合</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5</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•良好（</w:t>
            </w:r>
            <w:r>
              <w:rPr>
                <w:sz w:val="13"/>
              </w:rPr>
              <w:t>5</w:t>
            </w:r>
            <w:r>
              <w:rPr>
                <w:sz w:val="13"/>
              </w:rPr>
              <w:t>分）：按要求提供报价和合同资料，存在问题能及时整改</w:t>
            </w:r>
          </w:p>
          <w:p>
            <w:pPr>
              <w:pStyle w:val="null3"/>
              <w:jc w:val="left"/>
            </w:pPr>
            <w:r>
              <w:rPr>
                <w:sz w:val="13"/>
              </w:rPr>
              <w:t>•合格（</w:t>
            </w:r>
            <w:r>
              <w:rPr>
                <w:sz w:val="13"/>
              </w:rPr>
              <w:t>3-4</w:t>
            </w:r>
            <w:r>
              <w:rPr>
                <w:sz w:val="13"/>
              </w:rPr>
              <w:t>分）：报价和合同资料多次修改，存在问题基本解决</w:t>
            </w:r>
          </w:p>
          <w:p>
            <w:pPr>
              <w:pStyle w:val="null3"/>
              <w:jc w:val="left"/>
            </w:pPr>
            <w:r>
              <w:rPr>
                <w:sz w:val="13"/>
              </w:rPr>
              <w:t>•不合格（</w:t>
            </w:r>
            <w:r>
              <w:rPr>
                <w:sz w:val="13"/>
              </w:rPr>
              <w:t>3</w:t>
            </w:r>
            <w:r>
              <w:rPr>
                <w:sz w:val="13"/>
              </w:rPr>
              <w:t>分以下）：报价和合同资料多次修改，存在问题整改困难</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采购经办部门</w:t>
            </w: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b/>
              </w:rPr>
              <w:t>结算付款配合</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5</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•良好（</w:t>
            </w:r>
            <w:r>
              <w:rPr>
                <w:sz w:val="13"/>
              </w:rPr>
              <w:t>5</w:t>
            </w:r>
            <w:r>
              <w:rPr>
                <w:sz w:val="13"/>
              </w:rPr>
              <w:t>分）：按要求提供付款资料，存在问题能及时整改</w:t>
            </w:r>
          </w:p>
          <w:p>
            <w:pPr>
              <w:pStyle w:val="null3"/>
              <w:jc w:val="left"/>
            </w:pPr>
            <w:r>
              <w:rPr>
                <w:sz w:val="13"/>
              </w:rPr>
              <w:t>•合格（</w:t>
            </w:r>
            <w:r>
              <w:rPr>
                <w:sz w:val="13"/>
              </w:rPr>
              <w:t>3-4</w:t>
            </w:r>
            <w:r>
              <w:rPr>
                <w:sz w:val="13"/>
              </w:rPr>
              <w:t>分）：付款资料多次修改，存在问题基本解决</w:t>
            </w:r>
          </w:p>
          <w:p>
            <w:pPr>
              <w:pStyle w:val="null3"/>
              <w:jc w:val="left"/>
            </w:pPr>
            <w:r>
              <w:rPr>
                <w:sz w:val="13"/>
              </w:rPr>
              <w:t>•不合格（</w:t>
            </w:r>
            <w:r>
              <w:rPr>
                <w:sz w:val="13"/>
              </w:rPr>
              <w:t>3</w:t>
            </w:r>
            <w:r>
              <w:rPr>
                <w:sz w:val="13"/>
              </w:rPr>
              <w:t>分以下）：付款资料多次修改，存在问题整改困难</w:t>
            </w:r>
          </w:p>
        </w:tc>
        <w:tc>
          <w:tcPr>
            <w:tcW w:type="dxa" w:w="9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项目经办部门</w:t>
            </w: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b/>
              </w:rPr>
              <w:t>验收配合</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5</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•良好（</w:t>
            </w:r>
            <w:r>
              <w:rPr>
                <w:sz w:val="13"/>
              </w:rPr>
              <w:t>5</w:t>
            </w:r>
            <w:r>
              <w:rPr>
                <w:sz w:val="13"/>
              </w:rPr>
              <w:t>分）：按要求提供验收资料，存在问题能及时整改</w:t>
            </w:r>
          </w:p>
          <w:p>
            <w:pPr>
              <w:pStyle w:val="null3"/>
              <w:jc w:val="left"/>
            </w:pPr>
            <w:r>
              <w:rPr>
                <w:sz w:val="13"/>
              </w:rPr>
              <w:t>•合格（</w:t>
            </w:r>
            <w:r>
              <w:rPr>
                <w:sz w:val="13"/>
              </w:rPr>
              <w:t>3-4</w:t>
            </w:r>
            <w:r>
              <w:rPr>
                <w:sz w:val="13"/>
              </w:rPr>
              <w:t>分）：验收资料多次修改，存在问题基本解决</w:t>
            </w:r>
          </w:p>
          <w:p>
            <w:pPr>
              <w:pStyle w:val="null3"/>
              <w:jc w:val="left"/>
            </w:pPr>
            <w:r>
              <w:rPr>
                <w:sz w:val="13"/>
              </w:rPr>
              <w:t>•不合格（</w:t>
            </w:r>
            <w:r>
              <w:rPr>
                <w:sz w:val="13"/>
              </w:rPr>
              <w:t>3</w:t>
            </w:r>
            <w:r>
              <w:rPr>
                <w:sz w:val="13"/>
              </w:rPr>
              <w:t>分以下）：验收资料多次修改，存在问题整改困难</w:t>
            </w:r>
          </w:p>
        </w:tc>
        <w:tc>
          <w:tcPr>
            <w:tcW w:type="dxa" w:w="908"/>
            <w:vMerge/>
            <w:tcBorders>
              <w:top w:val="none" w:color="000000" w:sz="4"/>
              <w:left w:val="none" w:color="000000" w:sz="4"/>
              <w:bottom w:val="single" w:color="000000" w:sz="4"/>
              <w:right w:val="single" w:color="000000" w:sz="4"/>
            </w:tcBorders>
          </w:tcP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业务管理</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b/>
              </w:rPr>
              <w:t>供货质量</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15</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•良好（</w:t>
            </w:r>
            <w:r>
              <w:rPr>
                <w:sz w:val="13"/>
              </w:rPr>
              <w:t>13-15</w:t>
            </w:r>
            <w:r>
              <w:rPr>
                <w:sz w:val="13"/>
              </w:rPr>
              <w:t>分）：完全落实合约和承诺的供货质量要求</w:t>
            </w:r>
          </w:p>
          <w:p>
            <w:pPr>
              <w:pStyle w:val="null3"/>
              <w:jc w:val="left"/>
            </w:pPr>
            <w:r>
              <w:rPr>
                <w:sz w:val="13"/>
              </w:rPr>
              <w:t>•合格（</w:t>
            </w:r>
            <w:r>
              <w:rPr>
                <w:sz w:val="13"/>
              </w:rPr>
              <w:t>9-12</w:t>
            </w:r>
            <w:r>
              <w:rPr>
                <w:sz w:val="13"/>
              </w:rPr>
              <w:t>分）：基本落实合约和承诺的供货质量要求</w:t>
            </w:r>
          </w:p>
          <w:p>
            <w:pPr>
              <w:pStyle w:val="null3"/>
              <w:jc w:val="left"/>
            </w:pPr>
            <w:r>
              <w:rPr>
                <w:sz w:val="13"/>
              </w:rPr>
              <w:t>•不合格（</w:t>
            </w:r>
            <w:r>
              <w:rPr>
                <w:sz w:val="13"/>
              </w:rPr>
              <w:t>9</w:t>
            </w:r>
            <w:r>
              <w:rPr>
                <w:sz w:val="13"/>
              </w:rPr>
              <w:t>分以下）：多次整改后基本落实合约和承诺的供货质量要求</w:t>
            </w:r>
          </w:p>
        </w:tc>
        <w:tc>
          <w:tcPr>
            <w:tcW w:type="dxa" w:w="908"/>
            <w:vMerge/>
            <w:tcBorders>
              <w:top w:val="none" w:color="000000" w:sz="4"/>
              <w:left w:val="none" w:color="000000" w:sz="4"/>
              <w:bottom w:val="single" w:color="000000" w:sz="4"/>
              <w:right w:val="single" w:color="000000" w:sz="4"/>
            </w:tcBorders>
          </w:tcP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b/>
              </w:rPr>
              <w:t>生产及供货及时性</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15</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3"/>
              </w:rPr>
              <w:t>•良好（</w:t>
            </w:r>
            <w:r>
              <w:rPr>
                <w:sz w:val="13"/>
              </w:rPr>
              <w:t>13-15</w:t>
            </w:r>
            <w:r>
              <w:rPr>
                <w:sz w:val="13"/>
              </w:rPr>
              <w:t>分）：提前完成生产，提前供货</w:t>
            </w:r>
          </w:p>
          <w:p>
            <w:pPr>
              <w:pStyle w:val="null3"/>
              <w:jc w:val="both"/>
            </w:pPr>
            <w:r>
              <w:rPr>
                <w:sz w:val="13"/>
              </w:rPr>
              <w:t>•合格（</w:t>
            </w:r>
            <w:r>
              <w:rPr>
                <w:sz w:val="13"/>
              </w:rPr>
              <w:t>9-12</w:t>
            </w:r>
            <w:r>
              <w:rPr>
                <w:sz w:val="13"/>
              </w:rPr>
              <w:t>分）：基本按计划完成生产，及时供货</w:t>
            </w:r>
          </w:p>
          <w:p>
            <w:pPr>
              <w:pStyle w:val="null3"/>
              <w:jc w:val="both"/>
            </w:pPr>
            <w:r>
              <w:rPr>
                <w:sz w:val="13"/>
              </w:rPr>
              <w:t>•不合格（</w:t>
            </w:r>
            <w:r>
              <w:rPr>
                <w:sz w:val="13"/>
              </w:rPr>
              <w:t>9</w:t>
            </w:r>
            <w:r>
              <w:rPr>
                <w:sz w:val="13"/>
              </w:rPr>
              <w:t>分以下）：生产或供货不及时，影响验收</w:t>
            </w:r>
          </w:p>
        </w:tc>
        <w:tc>
          <w:tcPr>
            <w:tcW w:type="dxa" w:w="908"/>
            <w:vMerge/>
            <w:tcBorders>
              <w:top w:val="none" w:color="000000" w:sz="4"/>
              <w:left w:val="none" w:color="000000" w:sz="4"/>
              <w:bottom w:val="single" w:color="000000" w:sz="4"/>
              <w:right w:val="single" w:color="000000" w:sz="4"/>
            </w:tcBorders>
          </w:tcP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b/>
              </w:rPr>
              <w:t>一次合格率</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5</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3"/>
              </w:rPr>
              <w:t>•良好（</w:t>
            </w:r>
            <w:r>
              <w:rPr>
                <w:sz w:val="13"/>
              </w:rPr>
              <w:t>5</w:t>
            </w:r>
            <w:r>
              <w:rPr>
                <w:sz w:val="13"/>
              </w:rPr>
              <w:t>分）：供货质量一次验收合格，一次合格率</w:t>
            </w:r>
            <w:r>
              <w:rPr>
                <w:sz w:val="13"/>
              </w:rPr>
              <w:t>100%</w:t>
            </w:r>
          </w:p>
          <w:p>
            <w:pPr>
              <w:pStyle w:val="null3"/>
              <w:jc w:val="both"/>
            </w:pPr>
            <w:r>
              <w:rPr>
                <w:sz w:val="13"/>
              </w:rPr>
              <w:t>•合格（</w:t>
            </w:r>
            <w:r>
              <w:rPr>
                <w:sz w:val="13"/>
              </w:rPr>
              <w:t>3-4</w:t>
            </w:r>
            <w:r>
              <w:rPr>
                <w:sz w:val="13"/>
              </w:rPr>
              <w:t>分）：供货质量二次验收合格，一次合格率</w:t>
            </w:r>
            <w:r>
              <w:rPr>
                <w:sz w:val="13"/>
              </w:rPr>
              <w:t>80%</w:t>
            </w:r>
          </w:p>
          <w:p>
            <w:pPr>
              <w:pStyle w:val="null3"/>
              <w:jc w:val="both"/>
            </w:pPr>
            <w:r>
              <w:rPr>
                <w:sz w:val="13"/>
              </w:rPr>
              <w:t>•不合格（</w:t>
            </w:r>
            <w:r>
              <w:rPr>
                <w:sz w:val="13"/>
              </w:rPr>
              <w:t>3</w:t>
            </w:r>
            <w:r>
              <w:rPr>
                <w:sz w:val="13"/>
              </w:rPr>
              <w:t>分以下）：供货质量多次验收合格，一次合格率</w:t>
            </w:r>
            <w:r>
              <w:rPr>
                <w:sz w:val="13"/>
              </w:rPr>
              <w:t>80%</w:t>
            </w:r>
            <w:r>
              <w:rPr>
                <w:sz w:val="13"/>
              </w:rPr>
              <w:t>以下</w:t>
            </w:r>
          </w:p>
        </w:tc>
        <w:tc>
          <w:tcPr>
            <w:tcW w:type="dxa" w:w="908"/>
            <w:vMerge/>
            <w:tcBorders>
              <w:top w:val="none" w:color="000000" w:sz="4"/>
              <w:left w:val="none" w:color="000000" w:sz="4"/>
              <w:bottom w:val="single" w:color="000000" w:sz="4"/>
              <w:right w:val="single" w:color="000000" w:sz="4"/>
            </w:tcBorders>
          </w:tcP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使用情况</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b/>
              </w:rPr>
              <w:t>实际使用效果</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10</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•良好（</w:t>
            </w:r>
            <w:r>
              <w:rPr>
                <w:sz w:val="13"/>
              </w:rPr>
              <w:t>9-10</w:t>
            </w:r>
            <w:r>
              <w:rPr>
                <w:sz w:val="13"/>
              </w:rPr>
              <w:t>分）：实际使用效果良好，产品使用满足需要</w:t>
            </w:r>
          </w:p>
          <w:p>
            <w:pPr>
              <w:pStyle w:val="null3"/>
              <w:jc w:val="left"/>
            </w:pPr>
            <w:r>
              <w:rPr>
                <w:sz w:val="13"/>
              </w:rPr>
              <w:t>•合格（</w:t>
            </w:r>
            <w:r>
              <w:rPr>
                <w:sz w:val="13"/>
              </w:rPr>
              <w:t>6-8</w:t>
            </w:r>
            <w:r>
              <w:rPr>
                <w:sz w:val="13"/>
              </w:rPr>
              <w:t>分）：实际使用效果一般，产品使用基本满足需要</w:t>
            </w:r>
          </w:p>
          <w:p>
            <w:pPr>
              <w:pStyle w:val="null3"/>
              <w:jc w:val="left"/>
            </w:pPr>
            <w:r>
              <w:rPr>
                <w:sz w:val="13"/>
              </w:rPr>
              <w:t>•不合格（</w:t>
            </w:r>
            <w:r>
              <w:rPr>
                <w:sz w:val="13"/>
              </w:rPr>
              <w:t>6</w:t>
            </w:r>
            <w:r>
              <w:rPr>
                <w:sz w:val="13"/>
              </w:rPr>
              <w:t>分以下）：实际使用效果较差，产品使用存在一定缺陷</w:t>
            </w:r>
          </w:p>
        </w:tc>
        <w:tc>
          <w:tcPr>
            <w:tcW w:type="dxa" w:w="908"/>
            <w:vMerge/>
            <w:tcBorders>
              <w:top w:val="none" w:color="000000" w:sz="4"/>
              <w:left w:val="none" w:color="000000" w:sz="4"/>
              <w:bottom w:val="single" w:color="000000" w:sz="4"/>
              <w:right w:val="single" w:color="000000" w:sz="4"/>
            </w:tcBorders>
          </w:tcP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b/>
              </w:rPr>
              <w:t>损坏</w:t>
            </w:r>
            <w:r>
              <w:rPr>
                <w:sz w:val="13"/>
                <w:b/>
              </w:rPr>
              <w:t>/</w:t>
            </w:r>
            <w:r>
              <w:rPr>
                <w:sz w:val="13"/>
                <w:b/>
              </w:rPr>
              <w:t>故障情况</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10</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•良好（</w:t>
            </w:r>
            <w:r>
              <w:rPr>
                <w:sz w:val="13"/>
              </w:rPr>
              <w:t>9-10</w:t>
            </w:r>
            <w:r>
              <w:rPr>
                <w:sz w:val="13"/>
              </w:rPr>
              <w:t>分）：未出现损坏</w:t>
            </w:r>
            <w:r>
              <w:rPr>
                <w:sz w:val="13"/>
              </w:rPr>
              <w:t>/</w:t>
            </w:r>
            <w:r>
              <w:rPr>
                <w:sz w:val="13"/>
              </w:rPr>
              <w:t>故障情况，产品质量稳定</w:t>
            </w:r>
          </w:p>
          <w:p>
            <w:pPr>
              <w:pStyle w:val="null3"/>
              <w:jc w:val="left"/>
            </w:pPr>
            <w:r>
              <w:rPr>
                <w:sz w:val="13"/>
              </w:rPr>
              <w:t>•合格（</w:t>
            </w:r>
            <w:r>
              <w:rPr>
                <w:sz w:val="13"/>
              </w:rPr>
              <w:t>6-8</w:t>
            </w:r>
            <w:r>
              <w:rPr>
                <w:sz w:val="13"/>
              </w:rPr>
              <w:t>分）：出现损坏</w:t>
            </w:r>
            <w:r>
              <w:rPr>
                <w:sz w:val="13"/>
              </w:rPr>
              <w:t>/</w:t>
            </w:r>
            <w:r>
              <w:rPr>
                <w:sz w:val="13"/>
              </w:rPr>
              <w:t>故障情况较少，维修调试快捷</w:t>
            </w:r>
            <w:r>
              <w:rPr>
                <w:sz w:val="13"/>
              </w:rPr>
              <w:t>/</w:t>
            </w:r>
            <w:r>
              <w:rPr>
                <w:sz w:val="13"/>
              </w:rPr>
              <w:t>及时</w:t>
            </w:r>
          </w:p>
          <w:p>
            <w:pPr>
              <w:pStyle w:val="null3"/>
              <w:jc w:val="left"/>
            </w:pPr>
            <w:r>
              <w:rPr>
                <w:sz w:val="13"/>
              </w:rPr>
              <w:t>•不合格（</w:t>
            </w:r>
            <w:r>
              <w:rPr>
                <w:sz w:val="13"/>
              </w:rPr>
              <w:t>6</w:t>
            </w:r>
            <w:r>
              <w:rPr>
                <w:sz w:val="13"/>
              </w:rPr>
              <w:t>分以下）：多次出现损坏</w:t>
            </w:r>
            <w:r>
              <w:rPr>
                <w:sz w:val="13"/>
              </w:rPr>
              <w:t>/</w:t>
            </w:r>
            <w:r>
              <w:rPr>
                <w:sz w:val="13"/>
              </w:rPr>
              <w:t>故障情况，维修调试困难</w:t>
            </w:r>
            <w:r>
              <w:rPr>
                <w:sz w:val="13"/>
              </w:rPr>
              <w:t>/</w:t>
            </w:r>
            <w:r>
              <w:rPr>
                <w:sz w:val="13"/>
              </w:rPr>
              <w:t>不及时</w:t>
            </w:r>
          </w:p>
        </w:tc>
        <w:tc>
          <w:tcPr>
            <w:tcW w:type="dxa" w:w="908"/>
            <w:vMerge/>
            <w:tcBorders>
              <w:top w:val="none" w:color="000000" w:sz="4"/>
              <w:left w:val="none" w:color="000000" w:sz="4"/>
              <w:bottom w:val="single" w:color="000000" w:sz="4"/>
              <w:right w:val="single" w:color="000000" w:sz="4"/>
            </w:tcBorders>
          </w:tcP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服务</w:t>
            </w:r>
          </w:p>
          <w:p>
            <w:pPr>
              <w:pStyle w:val="null3"/>
              <w:jc w:val="center"/>
            </w:pPr>
            <w:r>
              <w:rPr>
                <w:sz w:val="13"/>
                <w:b/>
              </w:rPr>
              <w:t>管理</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3"/>
                <w:b/>
              </w:rPr>
              <w:t>服务配合，服务态度</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5</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3"/>
              </w:rPr>
              <w:t>•良好（</w:t>
            </w:r>
            <w:r>
              <w:rPr>
                <w:sz w:val="13"/>
              </w:rPr>
              <w:t>5</w:t>
            </w:r>
            <w:r>
              <w:rPr>
                <w:sz w:val="13"/>
              </w:rPr>
              <w:t>分）：在合约和承诺的服务范围内，能够结合实际情况，积极主动配合完成供货服务，展现良好的服务态度</w:t>
            </w:r>
          </w:p>
          <w:p>
            <w:pPr>
              <w:pStyle w:val="null3"/>
              <w:jc w:val="both"/>
            </w:pPr>
            <w:r>
              <w:rPr>
                <w:sz w:val="13"/>
              </w:rPr>
              <w:t>•合格（</w:t>
            </w:r>
            <w:r>
              <w:rPr>
                <w:sz w:val="13"/>
              </w:rPr>
              <w:t>3-4</w:t>
            </w:r>
            <w:r>
              <w:rPr>
                <w:sz w:val="13"/>
              </w:rPr>
              <w:t>分）：在合约和承诺的服务范围内，能够结合实际情况，被动配合完成供货服务，呈现一般的服务态度</w:t>
            </w:r>
          </w:p>
          <w:p>
            <w:pPr>
              <w:pStyle w:val="null3"/>
              <w:jc w:val="both"/>
            </w:pPr>
            <w:r>
              <w:rPr>
                <w:sz w:val="13"/>
              </w:rPr>
              <w:t>•不合格（</w:t>
            </w:r>
            <w:r>
              <w:rPr>
                <w:sz w:val="13"/>
              </w:rPr>
              <w:t>3</w:t>
            </w:r>
            <w:r>
              <w:rPr>
                <w:sz w:val="13"/>
              </w:rPr>
              <w:t>分以下）：在合约和承诺的服务范围内，未能结合实际情况，或不配合完成供货服务，存在不佳的服务态度</w:t>
            </w:r>
          </w:p>
        </w:tc>
        <w:tc>
          <w:tcPr>
            <w:tcW w:type="dxa" w:w="908"/>
            <w:vMerge/>
            <w:tcBorders>
              <w:top w:val="none" w:color="000000" w:sz="4"/>
              <w:left w:val="none" w:color="000000" w:sz="4"/>
              <w:bottom w:val="single" w:color="000000" w:sz="4"/>
              <w:right w:val="single" w:color="000000" w:sz="4"/>
            </w:tcBorders>
          </w:tcP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3"/>
                <w:b/>
              </w:rPr>
              <w:t>售后响应时间及完成情况</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5</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•良好（</w:t>
            </w:r>
            <w:r>
              <w:rPr>
                <w:sz w:val="13"/>
              </w:rPr>
              <w:t>5</w:t>
            </w:r>
            <w:r>
              <w:rPr>
                <w:sz w:val="13"/>
              </w:rPr>
              <w:t>分）：主动响应业务需求变更，满足业务需要</w:t>
            </w:r>
          </w:p>
          <w:p>
            <w:pPr>
              <w:pStyle w:val="null3"/>
              <w:jc w:val="left"/>
            </w:pPr>
            <w:r>
              <w:rPr>
                <w:sz w:val="13"/>
              </w:rPr>
              <w:t>•合格（</w:t>
            </w:r>
            <w:r>
              <w:rPr>
                <w:sz w:val="13"/>
              </w:rPr>
              <w:t>3-4</w:t>
            </w:r>
            <w:r>
              <w:rPr>
                <w:sz w:val="13"/>
              </w:rPr>
              <w:t>分）：被动响应业务需求变更，基本满足业务需要</w:t>
            </w:r>
          </w:p>
          <w:p>
            <w:pPr>
              <w:pStyle w:val="null3"/>
              <w:jc w:val="left"/>
            </w:pPr>
            <w:r>
              <w:rPr>
                <w:sz w:val="13"/>
              </w:rPr>
              <w:t>•不合格（</w:t>
            </w:r>
            <w:r>
              <w:rPr>
                <w:sz w:val="13"/>
              </w:rPr>
              <w:t>3</w:t>
            </w:r>
            <w:r>
              <w:rPr>
                <w:sz w:val="13"/>
              </w:rPr>
              <w:t>分以下）：未响应业务需求变更，或不满足业务需要</w:t>
            </w:r>
          </w:p>
        </w:tc>
        <w:tc>
          <w:tcPr>
            <w:tcW w:type="dxa" w:w="908"/>
            <w:vMerge/>
            <w:tcBorders>
              <w:top w:val="none" w:color="000000" w:sz="4"/>
              <w:left w:val="none" w:color="000000" w:sz="4"/>
              <w:bottom w:val="single" w:color="000000" w:sz="4"/>
              <w:right w:val="single" w:color="000000" w:sz="4"/>
            </w:tcBorders>
          </w:tcP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3"/>
                <w:b/>
              </w:rPr>
              <w:t>突发性业务需求变更响应</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5</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•良好（</w:t>
            </w:r>
            <w:r>
              <w:rPr>
                <w:sz w:val="13"/>
              </w:rPr>
              <w:t>5</w:t>
            </w:r>
            <w:r>
              <w:rPr>
                <w:sz w:val="13"/>
              </w:rPr>
              <w:t>分）：主动响应业务需求变更，满足业务需要</w:t>
            </w:r>
          </w:p>
          <w:p>
            <w:pPr>
              <w:pStyle w:val="null3"/>
              <w:jc w:val="left"/>
            </w:pPr>
            <w:r>
              <w:rPr>
                <w:sz w:val="13"/>
              </w:rPr>
              <w:t>•合格（</w:t>
            </w:r>
            <w:r>
              <w:rPr>
                <w:sz w:val="13"/>
              </w:rPr>
              <w:t>3-4</w:t>
            </w:r>
            <w:r>
              <w:rPr>
                <w:sz w:val="13"/>
              </w:rPr>
              <w:t>分）：被动响应业务需求变更，基本满足业务需要</w:t>
            </w:r>
          </w:p>
          <w:p>
            <w:pPr>
              <w:pStyle w:val="null3"/>
              <w:jc w:val="left"/>
            </w:pPr>
            <w:r>
              <w:rPr>
                <w:sz w:val="13"/>
              </w:rPr>
              <w:t>•不合格（</w:t>
            </w:r>
            <w:r>
              <w:rPr>
                <w:sz w:val="13"/>
              </w:rPr>
              <w:t>3</w:t>
            </w:r>
            <w:r>
              <w:rPr>
                <w:sz w:val="13"/>
              </w:rPr>
              <w:t>分以下）：未响应业务需求变更，或不满足业务需要</w:t>
            </w:r>
          </w:p>
        </w:tc>
        <w:tc>
          <w:tcPr>
            <w:tcW w:type="dxa" w:w="908"/>
            <w:vMerge/>
            <w:tcBorders>
              <w:top w:val="none" w:color="000000" w:sz="4"/>
              <w:left w:val="none" w:color="000000" w:sz="4"/>
              <w:bottom w:val="single" w:color="000000" w:sz="4"/>
              <w:right w:val="single" w:color="000000" w:sz="4"/>
            </w:tcBorders>
          </w:tcP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3"/>
                <w:b/>
              </w:rPr>
              <w:t>过程资料上报及时性</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5</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•良好（</w:t>
            </w:r>
            <w:r>
              <w:rPr>
                <w:sz w:val="13"/>
              </w:rPr>
              <w:t>5</w:t>
            </w:r>
            <w:r>
              <w:rPr>
                <w:sz w:val="13"/>
              </w:rPr>
              <w:t>分）：主动提交供货计划和货物资料等过程资料，相关内容较为完整、准确，满足项目资料归档需要</w:t>
            </w:r>
          </w:p>
          <w:p>
            <w:pPr>
              <w:pStyle w:val="null3"/>
              <w:jc w:val="left"/>
            </w:pPr>
            <w:r>
              <w:rPr>
                <w:sz w:val="13"/>
              </w:rPr>
              <w:t>•合格（</w:t>
            </w:r>
            <w:r>
              <w:rPr>
                <w:sz w:val="13"/>
              </w:rPr>
              <w:t>3-4</w:t>
            </w:r>
            <w:r>
              <w:rPr>
                <w:sz w:val="13"/>
              </w:rPr>
              <w:t>分）：能够提交供货计划和货物资料等过程资料，相关内容基本完整，基本满足项目资料归档需要</w:t>
            </w:r>
          </w:p>
          <w:p>
            <w:pPr>
              <w:pStyle w:val="null3"/>
              <w:jc w:val="left"/>
            </w:pPr>
            <w:r>
              <w:rPr>
                <w:sz w:val="13"/>
              </w:rPr>
              <w:t>•不合格（</w:t>
            </w:r>
            <w:r>
              <w:rPr>
                <w:sz w:val="13"/>
              </w:rPr>
              <w:t>3</w:t>
            </w:r>
            <w:r>
              <w:rPr>
                <w:sz w:val="13"/>
              </w:rPr>
              <w:t>分以下）：未能提交供货计划和货物资料等过程资料，或相关内容不齐全，不满足项目资料归档需要</w:t>
            </w:r>
          </w:p>
        </w:tc>
        <w:tc>
          <w:tcPr>
            <w:tcW w:type="dxa" w:w="908"/>
            <w:vMerge/>
            <w:tcBorders>
              <w:top w:val="none" w:color="000000" w:sz="4"/>
              <w:left w:val="none" w:color="000000" w:sz="4"/>
              <w:bottom w:val="single" w:color="000000" w:sz="4"/>
              <w:right w:val="single" w:color="000000" w:sz="4"/>
            </w:tcBorders>
          </w:tcP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3"/>
                <w:b/>
              </w:rPr>
              <w:t>解决投诉，及时反馈处理结果</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5</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•良好（</w:t>
            </w:r>
            <w:r>
              <w:rPr>
                <w:sz w:val="13"/>
              </w:rPr>
              <w:t>5</w:t>
            </w:r>
            <w:r>
              <w:rPr>
                <w:sz w:val="13"/>
              </w:rPr>
              <w:t>分）：及时妥善解决履约过程的投诉，积极反馈投诉处理结果</w:t>
            </w:r>
          </w:p>
          <w:p>
            <w:pPr>
              <w:pStyle w:val="null3"/>
              <w:jc w:val="left"/>
            </w:pPr>
            <w:r>
              <w:rPr>
                <w:sz w:val="13"/>
              </w:rPr>
              <w:t>•合格（</w:t>
            </w:r>
            <w:r>
              <w:rPr>
                <w:sz w:val="13"/>
              </w:rPr>
              <w:t>3-4</w:t>
            </w:r>
            <w:r>
              <w:rPr>
                <w:sz w:val="13"/>
              </w:rPr>
              <w:t>分）：基本解决履约过程的投诉，能够反馈投诉处理结果</w:t>
            </w:r>
          </w:p>
          <w:p>
            <w:pPr>
              <w:pStyle w:val="null3"/>
              <w:jc w:val="left"/>
            </w:pPr>
            <w:r>
              <w:rPr>
                <w:sz w:val="13"/>
              </w:rPr>
              <w:t>•不合格（</w:t>
            </w:r>
            <w:r>
              <w:rPr>
                <w:sz w:val="13"/>
              </w:rPr>
              <w:t>3</w:t>
            </w:r>
            <w:r>
              <w:rPr>
                <w:sz w:val="13"/>
              </w:rPr>
              <w:t>分以下）：未及时解决履约过程的投诉，未反馈投诉处理结果</w:t>
            </w:r>
          </w:p>
        </w:tc>
        <w:tc>
          <w:tcPr>
            <w:tcW w:type="dxa" w:w="908"/>
            <w:vMerge/>
            <w:tcBorders>
              <w:top w:val="none" w:color="000000" w:sz="4"/>
              <w:left w:val="none" w:color="000000" w:sz="4"/>
              <w:bottom w:val="single" w:color="000000" w:sz="4"/>
              <w:right w:val="single" w:color="000000" w:sz="4"/>
            </w:tcBorders>
          </w:tcP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3"/>
                <w:b/>
              </w:rPr>
              <w:t>自我管理状况</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5</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•良好（</w:t>
            </w:r>
            <w:r>
              <w:rPr>
                <w:sz w:val="13"/>
              </w:rPr>
              <w:t>5</w:t>
            </w:r>
            <w:r>
              <w:rPr>
                <w:sz w:val="13"/>
              </w:rPr>
              <w:t>分）：自我管理状况良好，整体评估良好</w:t>
            </w:r>
          </w:p>
          <w:p>
            <w:pPr>
              <w:pStyle w:val="null3"/>
              <w:jc w:val="left"/>
            </w:pPr>
            <w:r>
              <w:rPr>
                <w:sz w:val="13"/>
              </w:rPr>
              <w:t>•合格（</w:t>
            </w:r>
            <w:r>
              <w:rPr>
                <w:sz w:val="13"/>
              </w:rPr>
              <w:t>3-4</w:t>
            </w:r>
            <w:r>
              <w:rPr>
                <w:sz w:val="13"/>
              </w:rPr>
              <w:t>分）：自我管理状况一般，整体评估合格</w:t>
            </w:r>
          </w:p>
          <w:p>
            <w:pPr>
              <w:pStyle w:val="null3"/>
              <w:jc w:val="left"/>
            </w:pPr>
            <w:r>
              <w:rPr>
                <w:sz w:val="13"/>
              </w:rPr>
              <w:t>•不合格（</w:t>
            </w:r>
            <w:r>
              <w:rPr>
                <w:sz w:val="13"/>
              </w:rPr>
              <w:t>3</w:t>
            </w:r>
            <w:r>
              <w:rPr>
                <w:sz w:val="13"/>
              </w:rPr>
              <w:t>分以下）：自我管理状况不佳，整体评估不合格</w:t>
            </w:r>
          </w:p>
        </w:tc>
        <w:tc>
          <w:tcPr>
            <w:tcW w:type="dxa" w:w="908"/>
            <w:vMerge/>
            <w:tcBorders>
              <w:top w:val="none" w:color="000000" w:sz="4"/>
              <w:left w:val="none" w:color="000000" w:sz="4"/>
              <w:bottom w:val="single" w:color="000000" w:sz="4"/>
              <w:right w:val="single" w:color="000000" w:sz="4"/>
            </w:tcBorders>
          </w:tcP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906"/>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合计（基准得分）</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100</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基准得分满分</w:t>
            </w:r>
            <w:r>
              <w:rPr>
                <w:sz w:val="13"/>
                <w:b/>
              </w:rPr>
              <w:t>100</w:t>
            </w:r>
            <w:r>
              <w:rPr>
                <w:sz w:val="13"/>
                <w:b/>
              </w:rPr>
              <w:t>分</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w:t>
            </w: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加分项</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b/>
              </w:rPr>
              <w:t>提供增值服务</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10</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提供合同范围外的增值服务或服务质量明显高于合同要求，酌情加</w:t>
            </w:r>
            <w:r>
              <w:rPr>
                <w:sz w:val="13"/>
              </w:rPr>
              <w:t>0-10</w:t>
            </w:r>
            <w:r>
              <w:rPr>
                <w:sz w:val="13"/>
              </w:rPr>
              <w:t>分</w:t>
            </w:r>
          </w:p>
        </w:tc>
        <w:tc>
          <w:tcPr>
            <w:tcW w:type="dxa" w:w="9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采购经办部门</w:t>
            </w: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扣分项</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b/>
              </w:rPr>
              <w:t>重大质量问题</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-10</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因重大质量问题造成负面影响，对使用计划时间节点造成影响，酌情扣</w:t>
            </w:r>
            <w:r>
              <w:rPr>
                <w:sz w:val="13"/>
              </w:rPr>
              <w:t>0-10</w:t>
            </w:r>
            <w:r>
              <w:rPr>
                <w:sz w:val="13"/>
              </w:rPr>
              <w:t>分</w:t>
            </w:r>
          </w:p>
        </w:tc>
        <w:tc>
          <w:tcPr>
            <w:tcW w:type="dxa" w:w="908"/>
            <w:vMerge/>
            <w:tcBorders>
              <w:top w:val="none" w:color="000000" w:sz="4"/>
              <w:left w:val="none" w:color="000000" w:sz="4"/>
              <w:bottom w:val="single" w:color="000000" w:sz="4"/>
              <w:right w:val="single" w:color="000000" w:sz="4"/>
            </w:tcBorders>
          </w:tcP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b/>
              </w:rPr>
              <w:t>供货严重滞后</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rPr>
              <w:t>-10</w:t>
            </w: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因供货严重滞后造成负面影响，对使用计划时间节点造成影响，酌情扣</w:t>
            </w:r>
            <w:r>
              <w:rPr>
                <w:sz w:val="13"/>
              </w:rPr>
              <w:t>0-10</w:t>
            </w:r>
            <w:r>
              <w:rPr>
                <w:sz w:val="13"/>
              </w:rPr>
              <w:t>分</w:t>
            </w:r>
          </w:p>
        </w:tc>
        <w:tc>
          <w:tcPr>
            <w:tcW w:type="dxa" w:w="908"/>
            <w:vMerge/>
            <w:tcBorders>
              <w:top w:val="none" w:color="000000" w:sz="4"/>
              <w:left w:val="none" w:color="000000" w:sz="4"/>
              <w:bottom w:val="single" w:color="000000" w:sz="4"/>
              <w:right w:val="single" w:color="000000" w:sz="4"/>
            </w:tcBorders>
          </w:tcP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906"/>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合计（最终得分）</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4989"/>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最终得分满分</w:t>
            </w:r>
            <w:r>
              <w:rPr>
                <w:sz w:val="13"/>
                <w:b/>
              </w:rPr>
              <w:t>100</w:t>
            </w:r>
            <w:r>
              <w:rPr>
                <w:sz w:val="13"/>
                <w:b/>
              </w:rPr>
              <w:t>分</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w:t>
            </w:r>
          </w:p>
        </w:tc>
        <w:tc>
          <w:tcPr>
            <w:tcW w:type="dxa" w:w="75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507"/>
            <w:gridSpan w:val="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甲方履约评价结果确认（签字）</w:t>
            </w:r>
          </w:p>
        </w:tc>
        <w:tc>
          <w:tcPr>
            <w:tcW w:type="dxa" w:w="7879"/>
            <w:gridSpan w:val="11"/>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left"/>
            </w:pPr>
          </w:p>
        </w:tc>
      </w:tr>
      <w:tr>
        <w:tc>
          <w:tcPr>
            <w:tcW w:type="dxa" w:w="2507"/>
            <w:gridSpan w:val="5"/>
            <w:vMerge/>
            <w:tcBorders>
              <w:top w:val="none" w:color="000000" w:sz="4"/>
              <w:left w:val="single" w:color="000000" w:sz="4"/>
              <w:bottom w:val="single" w:color="000000" w:sz="4"/>
              <w:right w:val="single" w:color="000000" w:sz="4"/>
            </w:tcBorders>
          </w:tcPr>
          <w:p/>
        </w:tc>
        <w:tc>
          <w:tcPr>
            <w:tcW w:type="dxa" w:w="7879"/>
            <w:gridSpan w:val="1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39"/>
            <w:gridSpan w:val="2"/>
            <w:tcMar>
              <w:top w:type="dxa" w:w="0"/>
              <w:left w:type="dxa" w:w="105"/>
              <w:bottom w:type="dxa" w:w="0"/>
              <w:right w:type="dxa" w:w="105"/>
            </w:tcMar>
            <w:vAlign w:val="top"/>
          </w:tcPr>
          <w:p>
            <w:pPr>
              <w:pStyle w:val="null3"/>
              <w:jc w:val="left"/>
            </w:pPr>
            <w:r>
              <w:rPr>
                <w:sz w:val="13"/>
                <w:b/>
              </w:rPr>
              <w:t>说明</w:t>
            </w:r>
          </w:p>
        </w:tc>
        <w:tc>
          <w:tcPr>
            <w:tcW w:type="dxa" w:w="9747"/>
            <w:gridSpan w:val="14"/>
            <w:tcMar>
              <w:top w:type="dxa" w:w="0"/>
              <w:left w:type="dxa" w:w="105"/>
              <w:bottom w:type="dxa" w:w="0"/>
              <w:right w:type="dxa" w:w="105"/>
            </w:tcMar>
          </w:tcPr>
          <w:p>
            <w:pPr>
              <w:pStyle w:val="null3"/>
              <w:numPr>
                <w:ilvl w:val="0"/>
                <w:numId w:val="1"/>
              </w:numPr>
              <w:jc w:val="both"/>
            </w:pPr>
            <w:r>
              <w:rPr>
                <w:sz w:val="13"/>
              </w:rPr>
              <w:t>不合格【</w:t>
            </w:r>
            <w:r>
              <w:rPr>
                <w:sz w:val="13"/>
              </w:rPr>
              <w:t>70</w:t>
            </w:r>
            <w:r>
              <w:rPr>
                <w:sz w:val="13"/>
              </w:rPr>
              <w:t>分以下】；良好【</w:t>
            </w:r>
            <w:r>
              <w:rPr>
                <w:sz w:val="13"/>
              </w:rPr>
              <w:t>70</w:t>
            </w:r>
            <w:r>
              <w:rPr>
                <w:sz w:val="13"/>
              </w:rPr>
              <w:t>分</w:t>
            </w:r>
            <w:r>
              <w:rPr>
                <w:sz w:val="13"/>
              </w:rPr>
              <w:t>-100</w:t>
            </w:r>
            <w:r>
              <w:rPr>
                <w:sz w:val="13"/>
              </w:rPr>
              <w:t>分】；</w:t>
            </w:r>
          </w:p>
          <w:p>
            <w:pPr>
              <w:pStyle w:val="null3"/>
              <w:numPr>
                <w:ilvl w:val="0"/>
                <w:numId w:val="1"/>
              </w:numPr>
              <w:jc w:val="both"/>
            </w:pPr>
            <w:r>
              <w:rPr>
                <w:sz w:val="13"/>
              </w:rPr>
              <w:t>履约评价【</w:t>
            </w:r>
            <w:r>
              <w:rPr>
                <w:sz w:val="13"/>
              </w:rPr>
              <w:t>70</w:t>
            </w:r>
            <w:r>
              <w:rPr>
                <w:sz w:val="13"/>
              </w:rPr>
              <w:t>分以下】为履约服务差，合同付款将扣除相应货款的</w:t>
            </w:r>
            <w:r>
              <w:rPr>
                <w:sz w:val="13"/>
              </w:rPr>
              <w:t>5%</w:t>
            </w:r>
            <w:r>
              <w:rPr>
                <w:sz w:val="13"/>
              </w:rPr>
              <w:t>作为履约违约金不再支付；</w:t>
            </w:r>
          </w:p>
          <w:p>
            <w:pPr>
              <w:pStyle w:val="null3"/>
              <w:numPr>
                <w:ilvl w:val="0"/>
                <w:numId w:val="1"/>
              </w:numPr>
              <w:jc w:val="both"/>
            </w:pPr>
            <w:r>
              <w:rPr>
                <w:sz w:val="13"/>
              </w:rPr>
              <w:t>履约评价【</w:t>
            </w:r>
            <w:r>
              <w:rPr>
                <w:sz w:val="13"/>
              </w:rPr>
              <w:t>60</w:t>
            </w:r>
            <w:r>
              <w:rPr>
                <w:sz w:val="13"/>
              </w:rPr>
              <w:t>分以下】为履约服务较差，合同付款将扣除相应货款的</w:t>
            </w:r>
            <w:r>
              <w:rPr>
                <w:sz w:val="13"/>
              </w:rPr>
              <w:t>10%</w:t>
            </w:r>
            <w:r>
              <w:rPr>
                <w:sz w:val="13"/>
              </w:rPr>
              <w:t>作为履约违约金不再支付；</w:t>
            </w:r>
          </w:p>
          <w:p>
            <w:pPr>
              <w:pStyle w:val="null3"/>
              <w:numPr>
                <w:ilvl w:val="0"/>
                <w:numId w:val="1"/>
              </w:numPr>
              <w:jc w:val="both"/>
            </w:pPr>
            <w:r>
              <w:rPr>
                <w:sz w:val="13"/>
              </w:rPr>
              <w:t>如不满足验收条件，需要整改后重新评价；</w:t>
            </w:r>
          </w:p>
          <w:p>
            <w:pPr>
              <w:pStyle w:val="null3"/>
              <w:numPr>
                <w:ilvl w:val="0"/>
                <w:numId w:val="1"/>
              </w:numPr>
              <w:jc w:val="both"/>
            </w:pPr>
            <w:r>
              <w:rPr>
                <w:sz w:val="13"/>
              </w:rPr>
              <w:t>如相关内容可整改并重新评价，以最终评价得分为付款依据；</w:t>
            </w:r>
          </w:p>
        </w:tc>
      </w:tr>
      <w:tr>
        <w:tc>
          <w:tcPr>
            <w:tcW w:type="dxa" w:w="10386"/>
            <w:gridSpan w:val="16"/>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left"/>
            </w:pPr>
            <w:r>
              <w:rPr>
                <w:sz w:val="21"/>
                <w:b/>
              </w:rPr>
              <w:t>附件二</w:t>
            </w:r>
          </w:p>
          <w:p>
            <w:pPr>
              <w:pStyle w:val="null3"/>
              <w:jc w:val="center"/>
            </w:pPr>
            <w:r>
              <w:rPr>
                <w:sz w:val="21"/>
                <w:b/>
              </w:rPr>
              <w:t>香港城市大学（东莞）货物类采购项目联合验收表</w:t>
            </w:r>
          </w:p>
        </w:tc>
      </w:tr>
      <w:tr>
        <w:tc>
          <w:tcPr>
            <w:tcW w:type="dxa" w:w="1957"/>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项目名称</w:t>
            </w:r>
          </w:p>
        </w:tc>
        <w:tc>
          <w:tcPr>
            <w:tcW w:type="dxa" w:w="5245"/>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68"/>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项目编号</w:t>
            </w:r>
          </w:p>
        </w:tc>
        <w:tc>
          <w:tcPr>
            <w:tcW w:type="dxa" w:w="1816"/>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1957"/>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乙方（盖章）</w:t>
            </w:r>
          </w:p>
        </w:tc>
        <w:tc>
          <w:tcPr>
            <w:tcW w:type="dxa" w:w="5245"/>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68"/>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合同金额</w:t>
            </w:r>
            <w:r>
              <w:rPr>
                <w:sz w:val="13"/>
                <w:b/>
              </w:rPr>
              <w:t>(</w:t>
            </w:r>
            <w:r>
              <w:rPr>
                <w:sz w:val="13"/>
                <w:b/>
              </w:rPr>
              <w:t>元</w:t>
            </w:r>
            <w:r>
              <w:rPr>
                <w:sz w:val="13"/>
                <w:b/>
              </w:rPr>
              <w:t>)</w:t>
            </w:r>
          </w:p>
        </w:tc>
        <w:tc>
          <w:tcPr>
            <w:tcW w:type="dxa" w:w="1816"/>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1957"/>
            <w:gridSpan w:val="4"/>
            <w:vMerge/>
            <w:tcBorders>
              <w:top w:val="none" w:color="000000" w:sz="4"/>
              <w:left w:val="single" w:color="000000" w:sz="4"/>
              <w:bottom w:val="single" w:color="000000" w:sz="4"/>
              <w:right w:val="single" w:color="000000" w:sz="4"/>
            </w:tcBorders>
          </w:tcPr>
          <w:p/>
        </w:tc>
        <w:tc>
          <w:tcPr>
            <w:tcW w:type="dxa" w:w="5245"/>
            <w:gridSpan w:val="6"/>
            <w:vMerge/>
            <w:tcBorders>
              <w:top w:val="none" w:color="000000" w:sz="4"/>
              <w:left w:val="none" w:color="000000" w:sz="4"/>
              <w:bottom w:val="single" w:color="000000" w:sz="4"/>
              <w:right w:val="single" w:color="000000" w:sz="4"/>
            </w:tcBorders>
          </w:tcPr>
          <w:p/>
        </w:tc>
        <w:tc>
          <w:tcPr>
            <w:tcW w:type="dxa" w:w="1368"/>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本次验收金额（元）</w:t>
            </w:r>
          </w:p>
        </w:tc>
        <w:tc>
          <w:tcPr>
            <w:tcW w:type="dxa" w:w="1816"/>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1957"/>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乙方自检情况</w:t>
            </w:r>
          </w:p>
        </w:tc>
        <w:tc>
          <w:tcPr>
            <w:tcW w:type="dxa" w:w="5245"/>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w:t>
            </w:r>
            <w:r>
              <w:rPr>
                <w:sz w:val="13"/>
              </w:rPr>
              <w:t>按合同清单完成</w:t>
            </w:r>
            <w:r>
              <w:rPr>
                <w:sz w:val="13"/>
              </w:rPr>
              <w:t xml:space="preserve"> £</w:t>
            </w:r>
            <w:r>
              <w:rPr>
                <w:sz w:val="13"/>
              </w:rPr>
              <w:t>框架协议，按批次实际清单完成</w:t>
            </w:r>
          </w:p>
          <w:p>
            <w:pPr>
              <w:pStyle w:val="null3"/>
              <w:jc w:val="left"/>
            </w:pPr>
            <w:r>
              <w:rPr>
                <w:sz w:val="13"/>
              </w:rPr>
              <w:t>£</w:t>
            </w:r>
            <w:r>
              <w:rPr>
                <w:sz w:val="13"/>
              </w:rPr>
              <w:t>未按合同清单完成，未完成部分费用核减</w:t>
            </w:r>
          </w:p>
        </w:tc>
        <w:tc>
          <w:tcPr>
            <w:tcW w:type="dxa" w:w="1368"/>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乙方签字</w:t>
            </w:r>
          </w:p>
        </w:tc>
        <w:tc>
          <w:tcPr>
            <w:tcW w:type="dxa" w:w="1816"/>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1957"/>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项目经办部门初检情况</w:t>
            </w:r>
          </w:p>
        </w:tc>
        <w:tc>
          <w:tcPr>
            <w:tcW w:type="dxa" w:w="5245"/>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w:t>
            </w:r>
            <w:r>
              <w:rPr>
                <w:sz w:val="13"/>
              </w:rPr>
              <w:t>达到质量及检测要求，按上述清单初检合格，具备联合验收条件</w:t>
            </w:r>
          </w:p>
          <w:p>
            <w:pPr>
              <w:pStyle w:val="null3"/>
              <w:jc w:val="left"/>
            </w:pPr>
            <w:r>
              <w:rPr>
                <w:sz w:val="13"/>
              </w:rPr>
              <w:t>£</w:t>
            </w:r>
            <w:r>
              <w:rPr>
                <w:sz w:val="13"/>
              </w:rPr>
              <w:t>不具备联合验收条件，待整改后验收</w:t>
            </w:r>
          </w:p>
        </w:tc>
        <w:tc>
          <w:tcPr>
            <w:tcW w:type="dxa" w:w="1368"/>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项目经办部门签字</w:t>
            </w:r>
          </w:p>
        </w:tc>
        <w:tc>
          <w:tcPr>
            <w:tcW w:type="dxa" w:w="1816"/>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10386"/>
            <w:gridSpan w:val="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服务成果交付验收清单</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序号</w:t>
            </w:r>
          </w:p>
        </w:tc>
        <w:tc>
          <w:tcPr>
            <w:tcW w:type="dxa" w:w="140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项目名称</w:t>
            </w:r>
          </w:p>
        </w:tc>
        <w:tc>
          <w:tcPr>
            <w:tcW w:type="dxa" w:w="221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具体要求</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单位</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数量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小计金额</w:t>
            </w:r>
            <w:r>
              <w:rPr>
                <w:sz w:val="13"/>
                <w:b/>
              </w:rPr>
              <w:t>（元）</w:t>
            </w:r>
          </w:p>
        </w:tc>
        <w:tc>
          <w:tcPr>
            <w:tcW w:type="dxa" w:w="3235"/>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验收初检意见</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rPr>
              <w:t>1</w:t>
            </w:r>
          </w:p>
        </w:tc>
        <w:tc>
          <w:tcPr>
            <w:tcW w:type="dxa" w:w="140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221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235"/>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3"/>
              </w:rPr>
              <w:t>£</w:t>
            </w:r>
            <w:r>
              <w:rPr>
                <w:sz w:val="13"/>
              </w:rPr>
              <w:t xml:space="preserve">合格  </w:t>
            </w:r>
            <w:r>
              <w:rPr>
                <w:sz w:val="13"/>
              </w:rPr>
              <w:t>£</w:t>
            </w:r>
            <w:r>
              <w:rPr>
                <w:sz w:val="13"/>
              </w:rPr>
              <w:t xml:space="preserve">不合格  </w:t>
            </w:r>
            <w:r>
              <w:rPr>
                <w:sz w:val="13"/>
              </w:rPr>
              <w:t>£</w:t>
            </w:r>
            <w:r>
              <w:rPr>
                <w:sz w:val="13"/>
              </w:rPr>
              <w:t>存在整改事宜，具体如下：</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rPr>
              <w:t>2</w:t>
            </w:r>
          </w:p>
        </w:tc>
        <w:tc>
          <w:tcPr>
            <w:tcW w:type="dxa" w:w="140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221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235"/>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3"/>
              </w:rPr>
              <w:t>£</w:t>
            </w:r>
            <w:r>
              <w:rPr>
                <w:sz w:val="13"/>
              </w:rPr>
              <w:t xml:space="preserve">合格  </w:t>
            </w:r>
            <w:r>
              <w:rPr>
                <w:sz w:val="13"/>
              </w:rPr>
              <w:t>£</w:t>
            </w:r>
            <w:r>
              <w:rPr>
                <w:sz w:val="13"/>
              </w:rPr>
              <w:t xml:space="preserve">不合格  </w:t>
            </w:r>
            <w:r>
              <w:rPr>
                <w:sz w:val="13"/>
              </w:rPr>
              <w:t>£</w:t>
            </w:r>
            <w:r>
              <w:rPr>
                <w:sz w:val="13"/>
              </w:rPr>
              <w:t>存在整改事宜，具体如下：</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rPr>
              <w:t>3</w:t>
            </w:r>
          </w:p>
        </w:tc>
        <w:tc>
          <w:tcPr>
            <w:tcW w:type="dxa" w:w="140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221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235"/>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3"/>
              </w:rPr>
              <w:t>£</w:t>
            </w:r>
            <w:r>
              <w:rPr>
                <w:sz w:val="13"/>
              </w:rPr>
              <w:t xml:space="preserve">合格  </w:t>
            </w:r>
            <w:r>
              <w:rPr>
                <w:sz w:val="13"/>
              </w:rPr>
              <w:t>£</w:t>
            </w:r>
            <w:r>
              <w:rPr>
                <w:sz w:val="13"/>
              </w:rPr>
              <w:t xml:space="preserve">不合格  </w:t>
            </w:r>
            <w:r>
              <w:rPr>
                <w:sz w:val="13"/>
              </w:rPr>
              <w:t>£</w:t>
            </w:r>
            <w:r>
              <w:rPr>
                <w:sz w:val="13"/>
              </w:rPr>
              <w:t>存在整改事宜，具体如下：</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rPr>
              <w:t>4</w:t>
            </w:r>
          </w:p>
        </w:tc>
        <w:tc>
          <w:tcPr>
            <w:tcW w:type="dxa" w:w="140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221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235"/>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3"/>
              </w:rPr>
              <w:t>£</w:t>
            </w:r>
            <w:r>
              <w:rPr>
                <w:sz w:val="13"/>
              </w:rPr>
              <w:t xml:space="preserve">合格  </w:t>
            </w:r>
            <w:r>
              <w:rPr>
                <w:sz w:val="13"/>
              </w:rPr>
              <w:t>£</w:t>
            </w:r>
            <w:r>
              <w:rPr>
                <w:sz w:val="13"/>
              </w:rPr>
              <w:t xml:space="preserve">不合格  </w:t>
            </w:r>
            <w:r>
              <w:rPr>
                <w:sz w:val="13"/>
              </w:rPr>
              <w:t>£</w:t>
            </w:r>
            <w:r>
              <w:rPr>
                <w:sz w:val="13"/>
              </w:rPr>
              <w:t>存在整改事宜，具体如下：</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rPr>
              <w:t>5</w:t>
            </w:r>
          </w:p>
        </w:tc>
        <w:tc>
          <w:tcPr>
            <w:tcW w:type="dxa" w:w="1407"/>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221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235"/>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3"/>
              </w:rPr>
              <w:t>£</w:t>
            </w:r>
            <w:r>
              <w:rPr>
                <w:sz w:val="13"/>
              </w:rPr>
              <w:t xml:space="preserve">合格  </w:t>
            </w:r>
            <w:r>
              <w:rPr>
                <w:sz w:val="13"/>
              </w:rPr>
              <w:t>£</w:t>
            </w:r>
            <w:r>
              <w:rPr>
                <w:sz w:val="13"/>
              </w:rPr>
              <w:t xml:space="preserve">不合格  </w:t>
            </w:r>
            <w:r>
              <w:rPr>
                <w:sz w:val="13"/>
              </w:rPr>
              <w:t>£</w:t>
            </w:r>
            <w:r>
              <w:rPr>
                <w:sz w:val="13"/>
              </w:rPr>
              <w:t>存在整改事宜，具体如下：</w:t>
            </w:r>
          </w:p>
        </w:tc>
      </w:tr>
      <w:tr>
        <w:tc>
          <w:tcPr>
            <w:tcW w:type="dxa" w:w="4170"/>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合计（元）</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235"/>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rPr>
              <w:t>£</w:t>
            </w:r>
            <w:r>
              <w:rPr>
                <w:sz w:val="13"/>
                <w:b/>
              </w:rPr>
              <w:t>含附件清单</w:t>
            </w:r>
          </w:p>
        </w:tc>
      </w:tr>
      <w:tr>
        <w:tc>
          <w:tcPr>
            <w:tcW w:type="dxa" w:w="5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13"/>
                <w:b/>
              </w:rPr>
              <w:t>验收意见</w:t>
            </w:r>
          </w:p>
        </w:tc>
        <w:tc>
          <w:tcPr>
            <w:tcW w:type="dxa" w:w="135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验收部门</w:t>
            </w:r>
          </w:p>
        </w:tc>
        <w:tc>
          <w:tcPr>
            <w:tcW w:type="dxa" w:w="3479"/>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验收意见</w:t>
            </w:r>
          </w:p>
        </w:tc>
        <w:tc>
          <w:tcPr>
            <w:tcW w:type="dxa" w:w="5001"/>
            <w:gridSpan w:val="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3"/>
                <w:b/>
              </w:rPr>
              <w:t>整改复验意见</w:t>
            </w:r>
          </w:p>
        </w:tc>
      </w:tr>
      <w:tr>
        <w:tc>
          <w:tcPr>
            <w:tcW w:type="dxa" w:w="550"/>
            <w:vMerge/>
            <w:tcBorders>
              <w:top w:val="none" w:color="000000" w:sz="4"/>
              <w:left w:val="single" w:color="000000" w:sz="4"/>
              <w:bottom w:val="single" w:color="000000" w:sz="4"/>
              <w:right w:val="single" w:color="000000" w:sz="4"/>
            </w:tcBorders>
          </w:tcPr>
          <w:p/>
        </w:tc>
        <w:tc>
          <w:tcPr>
            <w:tcW w:type="dxa" w:w="135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79"/>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3"/>
              </w:rPr>
              <w:t>£</w:t>
            </w:r>
            <w:r>
              <w:rPr>
                <w:sz w:val="13"/>
              </w:rPr>
              <w:t>合格</w:t>
            </w:r>
            <w:r>
              <w:rPr>
                <w:sz w:val="13"/>
              </w:rPr>
              <w:t>£</w:t>
            </w:r>
            <w:r>
              <w:rPr>
                <w:sz w:val="13"/>
              </w:rPr>
              <w:t>不合格</w:t>
            </w:r>
            <w:r>
              <w:rPr>
                <w:sz w:val="13"/>
              </w:rPr>
              <w:t>£</w:t>
            </w:r>
            <w:r>
              <w:rPr>
                <w:sz w:val="13"/>
              </w:rPr>
              <w:t>存在整改事宜，待复验</w:t>
            </w:r>
          </w:p>
        </w:tc>
        <w:tc>
          <w:tcPr>
            <w:tcW w:type="dxa" w:w="500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3"/>
              </w:rPr>
              <w:t>£</w:t>
            </w:r>
            <w:r>
              <w:rPr>
                <w:sz w:val="13"/>
              </w:rPr>
              <w:t>合格</w:t>
            </w:r>
            <w:r>
              <w:rPr>
                <w:sz w:val="13"/>
              </w:rPr>
              <w:t>£</w:t>
            </w:r>
            <w:r>
              <w:rPr>
                <w:sz w:val="13"/>
              </w:rPr>
              <w:t>不合格</w:t>
            </w:r>
            <w:r>
              <w:rPr>
                <w:sz w:val="13"/>
              </w:rPr>
              <w:t>£</w:t>
            </w:r>
            <w:r>
              <w:rPr>
                <w:sz w:val="13"/>
              </w:rPr>
              <w:t>存在整改事宜，待复验</w:t>
            </w:r>
          </w:p>
        </w:tc>
      </w:tr>
      <w:tr>
        <w:tc>
          <w:tcPr>
            <w:tcW w:type="dxa" w:w="550"/>
            <w:vMerge/>
            <w:tcBorders>
              <w:top w:val="none" w:color="000000" w:sz="4"/>
              <w:left w:val="singl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3479"/>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验收人：</w:t>
            </w:r>
            <w:r>
              <w:rPr>
                <w:sz w:val="21"/>
              </w:rPr>
              <w:t xml:space="preserve">                    </w:t>
            </w:r>
            <w:r>
              <w:rPr>
                <w:sz w:val="13"/>
              </w:rPr>
              <w:t>年</w:t>
            </w:r>
            <w:r>
              <w:rPr>
                <w:sz w:val="21"/>
              </w:rPr>
              <w:t xml:space="preserve">    </w:t>
            </w:r>
            <w:r>
              <w:rPr>
                <w:sz w:val="13"/>
              </w:rPr>
              <w:t>月</w:t>
            </w:r>
            <w:r>
              <w:rPr>
                <w:sz w:val="21"/>
              </w:rPr>
              <w:t xml:space="preserve">    </w:t>
            </w:r>
            <w:r>
              <w:rPr>
                <w:sz w:val="13"/>
              </w:rPr>
              <w:t>日</w:t>
            </w:r>
            <w:r>
              <w:rPr>
                <w:sz w:val="21"/>
              </w:rPr>
              <w:t xml:space="preserve">  </w:t>
            </w:r>
          </w:p>
        </w:tc>
        <w:tc>
          <w:tcPr>
            <w:tcW w:type="dxa" w:w="5001"/>
            <w:gridSpan w:val="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验收人：</w:t>
            </w:r>
            <w:r>
              <w:rPr>
                <w:sz w:val="21"/>
              </w:rPr>
              <w:t xml:space="preserve">                                                </w:t>
            </w:r>
            <w:r>
              <w:rPr>
                <w:sz w:val="13"/>
              </w:rPr>
              <w:t>年</w:t>
            </w:r>
            <w:r>
              <w:rPr>
                <w:sz w:val="21"/>
              </w:rPr>
              <w:t xml:space="preserve">    </w:t>
            </w:r>
            <w:r>
              <w:rPr>
                <w:sz w:val="13"/>
              </w:rPr>
              <w:t>月</w:t>
            </w:r>
            <w:r>
              <w:rPr>
                <w:sz w:val="21"/>
              </w:rPr>
              <w:t xml:space="preserve">    </w:t>
            </w:r>
            <w:r>
              <w:rPr>
                <w:sz w:val="13"/>
              </w:rPr>
              <w:t>日</w:t>
            </w:r>
            <w:r>
              <w:rPr>
                <w:sz w:val="21"/>
              </w:rPr>
              <w:t xml:space="preserve">  </w:t>
            </w:r>
          </w:p>
        </w:tc>
      </w:tr>
      <w:tr>
        <w:tc>
          <w:tcPr>
            <w:tcW w:type="dxa" w:w="550"/>
            <w:vMerge/>
            <w:tcBorders>
              <w:top w:val="none" w:color="000000" w:sz="4"/>
              <w:left w:val="single" w:color="000000" w:sz="4"/>
              <w:bottom w:val="single" w:color="000000" w:sz="4"/>
              <w:right w:val="single" w:color="000000" w:sz="4"/>
            </w:tcBorders>
          </w:tcPr>
          <w:p/>
        </w:tc>
        <w:tc>
          <w:tcPr>
            <w:tcW w:type="dxa" w:w="135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79"/>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3"/>
              </w:rPr>
              <w:t>£</w:t>
            </w:r>
            <w:r>
              <w:rPr>
                <w:sz w:val="13"/>
              </w:rPr>
              <w:t>合格</w:t>
            </w:r>
            <w:r>
              <w:rPr>
                <w:sz w:val="13"/>
              </w:rPr>
              <w:t>£</w:t>
            </w:r>
            <w:r>
              <w:rPr>
                <w:sz w:val="13"/>
              </w:rPr>
              <w:t>不合格</w:t>
            </w:r>
            <w:r>
              <w:rPr>
                <w:sz w:val="13"/>
              </w:rPr>
              <w:t>£</w:t>
            </w:r>
            <w:r>
              <w:rPr>
                <w:sz w:val="13"/>
              </w:rPr>
              <w:t>存在整改事宜，待复验</w:t>
            </w:r>
          </w:p>
        </w:tc>
        <w:tc>
          <w:tcPr>
            <w:tcW w:type="dxa" w:w="500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3"/>
              </w:rPr>
              <w:t>£</w:t>
            </w:r>
            <w:r>
              <w:rPr>
                <w:sz w:val="13"/>
              </w:rPr>
              <w:t>合格</w:t>
            </w:r>
            <w:r>
              <w:rPr>
                <w:sz w:val="13"/>
              </w:rPr>
              <w:t>£</w:t>
            </w:r>
            <w:r>
              <w:rPr>
                <w:sz w:val="13"/>
              </w:rPr>
              <w:t>不合格</w:t>
            </w:r>
            <w:r>
              <w:rPr>
                <w:sz w:val="13"/>
              </w:rPr>
              <w:t>£</w:t>
            </w:r>
            <w:r>
              <w:rPr>
                <w:sz w:val="13"/>
              </w:rPr>
              <w:t>存在整改事宜，待复验</w:t>
            </w:r>
          </w:p>
        </w:tc>
      </w:tr>
      <w:tr>
        <w:tc>
          <w:tcPr>
            <w:tcW w:type="dxa" w:w="550"/>
            <w:vMerge/>
            <w:tcBorders>
              <w:top w:val="none" w:color="000000" w:sz="4"/>
              <w:left w:val="singl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3479"/>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验收人：</w:t>
            </w:r>
            <w:r>
              <w:rPr>
                <w:sz w:val="21"/>
              </w:rPr>
              <w:t xml:space="preserve">                    </w:t>
            </w:r>
            <w:r>
              <w:rPr>
                <w:sz w:val="13"/>
              </w:rPr>
              <w:t>年</w:t>
            </w:r>
            <w:r>
              <w:rPr>
                <w:sz w:val="21"/>
              </w:rPr>
              <w:t xml:space="preserve">    </w:t>
            </w:r>
            <w:r>
              <w:rPr>
                <w:sz w:val="13"/>
              </w:rPr>
              <w:t>月</w:t>
            </w:r>
            <w:r>
              <w:rPr>
                <w:sz w:val="21"/>
              </w:rPr>
              <w:t xml:space="preserve">    </w:t>
            </w:r>
            <w:r>
              <w:rPr>
                <w:sz w:val="13"/>
              </w:rPr>
              <w:t>日</w:t>
            </w:r>
            <w:r>
              <w:rPr>
                <w:sz w:val="21"/>
              </w:rPr>
              <w:t xml:space="preserve">  </w:t>
            </w:r>
          </w:p>
        </w:tc>
        <w:tc>
          <w:tcPr>
            <w:tcW w:type="dxa" w:w="5001"/>
            <w:gridSpan w:val="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验收人：</w:t>
            </w:r>
            <w:r>
              <w:rPr>
                <w:sz w:val="21"/>
              </w:rPr>
              <w:t xml:space="preserve">                                                </w:t>
            </w:r>
            <w:r>
              <w:rPr>
                <w:sz w:val="13"/>
              </w:rPr>
              <w:t>年</w:t>
            </w:r>
            <w:r>
              <w:rPr>
                <w:sz w:val="21"/>
              </w:rPr>
              <w:t xml:space="preserve">    </w:t>
            </w:r>
            <w:r>
              <w:rPr>
                <w:sz w:val="13"/>
              </w:rPr>
              <w:t>月</w:t>
            </w:r>
            <w:r>
              <w:rPr>
                <w:sz w:val="21"/>
              </w:rPr>
              <w:t xml:space="preserve">    </w:t>
            </w:r>
            <w:r>
              <w:rPr>
                <w:sz w:val="13"/>
              </w:rPr>
              <w:t>日</w:t>
            </w:r>
            <w:r>
              <w:rPr>
                <w:sz w:val="21"/>
              </w:rPr>
              <w:t xml:space="preserve">  </w:t>
            </w:r>
          </w:p>
        </w:tc>
      </w:tr>
      <w:tr>
        <w:tc>
          <w:tcPr>
            <w:tcW w:type="dxa" w:w="550"/>
            <w:vMerge/>
            <w:tcBorders>
              <w:top w:val="none" w:color="000000" w:sz="4"/>
              <w:left w:val="single" w:color="000000" w:sz="4"/>
              <w:bottom w:val="single" w:color="000000" w:sz="4"/>
              <w:right w:val="single" w:color="000000" w:sz="4"/>
            </w:tcBorders>
          </w:tcPr>
          <w:p/>
        </w:tc>
        <w:tc>
          <w:tcPr>
            <w:tcW w:type="dxa" w:w="135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79"/>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3"/>
              </w:rPr>
              <w:t>£</w:t>
            </w:r>
            <w:r>
              <w:rPr>
                <w:sz w:val="13"/>
              </w:rPr>
              <w:t>合格</w:t>
            </w:r>
            <w:r>
              <w:rPr>
                <w:sz w:val="13"/>
              </w:rPr>
              <w:t>£</w:t>
            </w:r>
            <w:r>
              <w:rPr>
                <w:sz w:val="13"/>
              </w:rPr>
              <w:t>不合格</w:t>
            </w:r>
            <w:r>
              <w:rPr>
                <w:sz w:val="13"/>
              </w:rPr>
              <w:t>£</w:t>
            </w:r>
            <w:r>
              <w:rPr>
                <w:sz w:val="13"/>
              </w:rPr>
              <w:t>存在整改事宜，待复验</w:t>
            </w:r>
          </w:p>
        </w:tc>
        <w:tc>
          <w:tcPr>
            <w:tcW w:type="dxa" w:w="500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3"/>
              </w:rPr>
              <w:t>£</w:t>
            </w:r>
            <w:r>
              <w:rPr>
                <w:sz w:val="13"/>
              </w:rPr>
              <w:t>合格</w:t>
            </w:r>
            <w:r>
              <w:rPr>
                <w:sz w:val="13"/>
              </w:rPr>
              <w:t>£</w:t>
            </w:r>
            <w:r>
              <w:rPr>
                <w:sz w:val="13"/>
              </w:rPr>
              <w:t>不合格</w:t>
            </w:r>
            <w:r>
              <w:rPr>
                <w:sz w:val="13"/>
              </w:rPr>
              <w:t>£</w:t>
            </w:r>
            <w:r>
              <w:rPr>
                <w:sz w:val="13"/>
              </w:rPr>
              <w:t>存在整改事宜，待复验</w:t>
            </w:r>
          </w:p>
        </w:tc>
      </w:tr>
      <w:tr>
        <w:tc>
          <w:tcPr>
            <w:tcW w:type="dxa" w:w="550"/>
            <w:vMerge/>
            <w:tcBorders>
              <w:top w:val="none" w:color="000000" w:sz="4"/>
              <w:left w:val="single" w:color="000000" w:sz="4"/>
              <w:bottom w:val="single" w:color="000000" w:sz="4"/>
              <w:right w:val="single" w:color="000000" w:sz="4"/>
            </w:tcBorders>
          </w:tcPr>
          <w:p/>
        </w:tc>
        <w:tc>
          <w:tcPr>
            <w:tcW w:type="dxa" w:w="1356"/>
            <w:gridSpan w:val="2"/>
            <w:vMerge/>
            <w:tcBorders>
              <w:top w:val="none" w:color="000000" w:sz="4"/>
              <w:left w:val="none" w:color="000000" w:sz="4"/>
              <w:bottom w:val="single" w:color="000000" w:sz="4"/>
              <w:right w:val="single" w:color="000000" w:sz="4"/>
            </w:tcBorders>
          </w:tcPr>
          <w:p/>
        </w:tc>
        <w:tc>
          <w:tcPr>
            <w:tcW w:type="dxa" w:w="3479"/>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验收人：</w:t>
            </w:r>
            <w:r>
              <w:rPr>
                <w:sz w:val="21"/>
              </w:rPr>
              <w:t xml:space="preserve">                    </w:t>
            </w:r>
            <w:r>
              <w:rPr>
                <w:sz w:val="13"/>
              </w:rPr>
              <w:t>年</w:t>
            </w:r>
            <w:r>
              <w:rPr>
                <w:sz w:val="21"/>
              </w:rPr>
              <w:t xml:space="preserve">    </w:t>
            </w:r>
            <w:r>
              <w:rPr>
                <w:sz w:val="13"/>
              </w:rPr>
              <w:t>月</w:t>
            </w:r>
            <w:r>
              <w:rPr>
                <w:sz w:val="21"/>
              </w:rPr>
              <w:t xml:space="preserve">    </w:t>
            </w:r>
            <w:r>
              <w:rPr>
                <w:sz w:val="13"/>
              </w:rPr>
              <w:t>日</w:t>
            </w:r>
            <w:r>
              <w:rPr>
                <w:sz w:val="21"/>
              </w:rPr>
              <w:t xml:space="preserve">  </w:t>
            </w:r>
          </w:p>
        </w:tc>
        <w:tc>
          <w:tcPr>
            <w:tcW w:type="dxa" w:w="5001"/>
            <w:gridSpan w:val="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13"/>
              </w:rPr>
              <w:t>验收人：</w:t>
            </w:r>
            <w:r>
              <w:rPr>
                <w:sz w:val="21"/>
              </w:rPr>
              <w:t xml:space="preserve">                                                </w:t>
            </w:r>
            <w:r>
              <w:rPr>
                <w:sz w:val="13"/>
              </w:rPr>
              <w:t>年</w:t>
            </w:r>
            <w:r>
              <w:rPr>
                <w:sz w:val="21"/>
              </w:rPr>
              <w:t xml:space="preserve">    </w:t>
            </w:r>
            <w:r>
              <w:rPr>
                <w:sz w:val="13"/>
              </w:rPr>
              <w:t>月</w:t>
            </w:r>
            <w:r>
              <w:rPr>
                <w:sz w:val="21"/>
              </w:rPr>
              <w:t xml:space="preserve">    </w:t>
            </w:r>
            <w:r>
              <w:rPr>
                <w:sz w:val="13"/>
              </w:rPr>
              <w:t>日</w:t>
            </w:r>
            <w:r>
              <w:rPr>
                <w:sz w:val="21"/>
              </w:rPr>
              <w:t xml:space="preserve">  </w:t>
            </w:r>
          </w:p>
        </w:tc>
      </w:tr>
      <w:tr>
        <w:tc>
          <w:tcPr>
            <w:tcW w:type="dxa" w:w="10386"/>
            <w:gridSpan w:val="16"/>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left"/>
            </w:pPr>
            <w:r>
              <w:rPr>
                <w:sz w:val="13"/>
              </w:rPr>
              <w:t>注：本报告一式二联，政府采购项目按政府采购履约验收报告（参考模板）相关格式文件验收</w:t>
            </w:r>
          </w:p>
        </w:tc>
      </w:tr>
      <w:tr>
        <w:tc>
          <w:tcPr>
            <w:tcW w:type="dxa" w:w="550"/>
            <w:tcBorders>
              <w:top w:val="none" w:color="000000" w:sz="4"/>
              <w:left w:val="none" w:color="000000" w:sz="4"/>
              <w:bottom w:val="none" w:color="000000" w:sz="4"/>
              <w:right w:val="none" w:color="000000" w:sz="4"/>
            </w:tcBorders>
          </w:tcPr>
          <w:p>
            <w:pPr>
              <w:pStyle w:val="null3"/>
            </w:pPr>
            <w:r>
              <w:rPr/>
              <w:t xml:space="preserve"> </w:t>
            </w:r>
          </w:p>
        </w:tc>
        <w:tc>
          <w:tcPr>
            <w:tcW w:type="dxa" w:w="89"/>
            <w:tcBorders>
              <w:top w:val="none" w:color="000000" w:sz="4"/>
              <w:left w:val="none" w:color="000000" w:sz="4"/>
              <w:bottom w:val="none" w:color="000000" w:sz="4"/>
              <w:right w:val="none" w:color="000000" w:sz="4"/>
            </w:tcBorders>
          </w:tcPr>
          <w:p>
            <w:pPr>
              <w:pStyle w:val="null3"/>
            </w:pPr>
            <w:r>
              <w:rPr/>
              <w:t xml:space="preserve"> </w:t>
            </w:r>
          </w:p>
        </w:tc>
        <w:tc>
          <w:tcPr>
            <w:tcW w:type="dxa" w:w="1267"/>
            <w:tcBorders>
              <w:top w:val="none" w:color="000000" w:sz="4"/>
              <w:left w:val="none" w:color="000000" w:sz="4"/>
              <w:bottom w:val="none" w:color="000000" w:sz="4"/>
              <w:right w:val="none" w:color="000000" w:sz="4"/>
            </w:tcBorders>
          </w:tcPr>
          <w:p>
            <w:pPr>
              <w:pStyle w:val="null3"/>
            </w:pPr>
            <w:r>
              <w:rPr/>
              <w:t xml:space="preserve"> </w:t>
            </w:r>
          </w:p>
        </w:tc>
        <w:tc>
          <w:tcPr>
            <w:tcW w:type="dxa" w:w="51"/>
            <w:tcBorders>
              <w:top w:val="none" w:color="000000" w:sz="4"/>
              <w:left w:val="none" w:color="000000" w:sz="4"/>
              <w:bottom w:val="none" w:color="000000" w:sz="4"/>
              <w:right w:val="none" w:color="000000" w:sz="4"/>
            </w:tcBorders>
          </w:tcPr>
          <w:p>
            <w:pPr>
              <w:pStyle w:val="null3"/>
            </w:pPr>
            <w:r>
              <w:rPr/>
              <w:t xml:space="preserve"> </w:t>
            </w:r>
          </w:p>
        </w:tc>
        <w:tc>
          <w:tcPr>
            <w:tcW w:type="dxa" w:w="550"/>
            <w:tcBorders>
              <w:top w:val="none" w:color="000000" w:sz="4"/>
              <w:left w:val="none" w:color="000000" w:sz="4"/>
              <w:bottom w:val="none" w:color="000000" w:sz="4"/>
              <w:right w:val="none" w:color="000000" w:sz="4"/>
            </w:tcBorders>
          </w:tcPr>
          <w:p>
            <w:pPr>
              <w:pStyle w:val="null3"/>
            </w:pPr>
            <w:r>
              <w:rPr/>
              <w:t xml:space="preserve"> </w:t>
            </w:r>
          </w:p>
        </w:tc>
        <w:tc>
          <w:tcPr>
            <w:tcW w:type="dxa" w:w="1663"/>
            <w:tcBorders>
              <w:top w:val="none" w:color="000000" w:sz="4"/>
              <w:left w:val="none" w:color="000000" w:sz="4"/>
              <w:bottom w:val="none" w:color="000000" w:sz="4"/>
              <w:right w:val="none" w:color="000000" w:sz="4"/>
            </w:tcBorders>
          </w:tcPr>
          <w:p>
            <w:pPr>
              <w:pStyle w:val="null3"/>
            </w:pPr>
            <w:r>
              <w:rPr/>
              <w:t xml:space="preserve"> </w:t>
            </w:r>
          </w:p>
        </w:tc>
        <w:tc>
          <w:tcPr>
            <w:tcW w:type="dxa" w:w="601"/>
            <w:tcBorders>
              <w:top w:val="none" w:color="000000" w:sz="4"/>
              <w:left w:val="none" w:color="000000" w:sz="4"/>
              <w:bottom w:val="none" w:color="000000" w:sz="4"/>
              <w:right w:val="none" w:color="000000" w:sz="4"/>
            </w:tcBorders>
          </w:tcPr>
          <w:p>
            <w:pPr>
              <w:pStyle w:val="null3"/>
            </w:pPr>
            <w:r>
              <w:rPr/>
              <w:t xml:space="preserve"> </w:t>
            </w:r>
          </w:p>
        </w:tc>
        <w:tc>
          <w:tcPr>
            <w:tcW w:type="dxa" w:w="614"/>
            <w:tcBorders>
              <w:top w:val="none" w:color="000000" w:sz="4"/>
              <w:left w:val="none" w:color="000000" w:sz="4"/>
              <w:bottom w:val="none" w:color="000000" w:sz="4"/>
              <w:right w:val="none" w:color="000000" w:sz="4"/>
            </w:tcBorders>
          </w:tcPr>
          <w:p>
            <w:pPr>
              <w:pStyle w:val="null3"/>
            </w:pPr>
            <w:r>
              <w:rPr/>
              <w:t xml:space="preserve"> </w:t>
            </w:r>
          </w:p>
        </w:tc>
        <w:tc>
          <w:tcPr>
            <w:tcW w:type="dxa" w:w="1766"/>
            <w:tcBorders>
              <w:top w:val="none" w:color="000000" w:sz="4"/>
              <w:left w:val="none" w:color="000000" w:sz="4"/>
              <w:bottom w:val="none" w:color="000000" w:sz="4"/>
              <w:right w:val="none" w:color="000000" w:sz="4"/>
            </w:tcBorders>
          </w:tcPr>
          <w:p>
            <w:pPr>
              <w:pStyle w:val="null3"/>
            </w:pPr>
            <w:r>
              <w:rPr/>
              <w:t xml:space="preserve"> </w:t>
            </w:r>
          </w:p>
        </w:tc>
        <w:tc>
          <w:tcPr>
            <w:tcW w:type="dxa" w:w="51"/>
            <w:tcBorders>
              <w:top w:val="none" w:color="000000" w:sz="4"/>
              <w:left w:val="none" w:color="000000" w:sz="4"/>
              <w:bottom w:val="none" w:color="000000" w:sz="4"/>
              <w:right w:val="none" w:color="000000" w:sz="4"/>
            </w:tcBorders>
          </w:tcPr>
          <w:p>
            <w:pPr>
              <w:pStyle w:val="null3"/>
            </w:pPr>
            <w:r>
              <w:rPr/>
              <w:t xml:space="preserve"> </w:t>
            </w:r>
          </w:p>
        </w:tc>
        <w:tc>
          <w:tcPr>
            <w:tcW w:type="dxa" w:w="294"/>
            <w:tcBorders>
              <w:top w:val="none" w:color="000000" w:sz="4"/>
              <w:left w:val="none" w:color="000000" w:sz="4"/>
              <w:bottom w:val="none" w:color="000000" w:sz="4"/>
              <w:right w:val="none" w:color="000000" w:sz="4"/>
            </w:tcBorders>
          </w:tcPr>
          <w:p>
            <w:pPr>
              <w:pStyle w:val="null3"/>
            </w:pPr>
            <w:r>
              <w:rPr/>
              <w:t xml:space="preserve"> </w:t>
            </w:r>
          </w:p>
        </w:tc>
        <w:tc>
          <w:tcPr>
            <w:tcW w:type="dxa" w:w="908"/>
            <w:tcBorders>
              <w:top w:val="none" w:color="000000" w:sz="4"/>
              <w:left w:val="none" w:color="000000" w:sz="4"/>
              <w:bottom w:val="none" w:color="000000" w:sz="4"/>
              <w:right w:val="none" w:color="000000" w:sz="4"/>
            </w:tcBorders>
          </w:tcPr>
          <w:p>
            <w:pPr>
              <w:pStyle w:val="null3"/>
            </w:pPr>
            <w:r>
              <w:rPr/>
              <w:t xml:space="preserve"> </w:t>
            </w:r>
          </w:p>
        </w:tc>
        <w:tc>
          <w:tcPr>
            <w:tcW w:type="dxa" w:w="166"/>
            <w:tcBorders>
              <w:top w:val="none" w:color="000000" w:sz="4"/>
              <w:left w:val="none" w:color="000000" w:sz="4"/>
              <w:bottom w:val="none" w:color="000000" w:sz="4"/>
              <w:right w:val="none" w:color="000000" w:sz="4"/>
            </w:tcBorders>
          </w:tcPr>
          <w:p>
            <w:pPr>
              <w:pStyle w:val="null3"/>
            </w:pPr>
            <w:r>
              <w:rPr/>
              <w:t xml:space="preserve"> </w:t>
            </w:r>
          </w:p>
        </w:tc>
        <w:tc>
          <w:tcPr>
            <w:tcW w:type="dxa" w:w="588"/>
            <w:tcBorders>
              <w:top w:val="none" w:color="000000" w:sz="4"/>
              <w:left w:val="none" w:color="000000" w:sz="4"/>
              <w:bottom w:val="none" w:color="000000" w:sz="4"/>
              <w:right w:val="none" w:color="000000" w:sz="4"/>
            </w:tcBorders>
          </w:tcPr>
          <w:p>
            <w:pPr>
              <w:pStyle w:val="null3"/>
            </w:pPr>
            <w:r>
              <w:rPr/>
              <w:t xml:space="preserve"> </w:t>
            </w:r>
          </w:p>
        </w:tc>
        <w:tc>
          <w:tcPr>
            <w:tcW w:type="dxa" w:w="755"/>
            <w:tcBorders>
              <w:top w:val="none" w:color="000000" w:sz="4"/>
              <w:left w:val="none" w:color="000000" w:sz="4"/>
              <w:bottom w:val="none" w:color="000000" w:sz="4"/>
              <w:right w:val="none" w:color="000000" w:sz="4"/>
            </w:tcBorders>
          </w:tcPr>
          <w:p>
            <w:pPr>
              <w:pStyle w:val="null3"/>
            </w:pPr>
            <w:r>
              <w:rPr/>
              <w:t xml:space="preserve"> </w:t>
            </w:r>
          </w:p>
        </w:tc>
        <w:tc>
          <w:tcPr>
            <w:tcW w:type="dxa" w:w="473"/>
            <w:tcBorders>
              <w:top w:val="none" w:color="000000" w:sz="4"/>
              <w:left w:val="none" w:color="000000" w:sz="4"/>
              <w:bottom w:val="none" w:color="000000" w:sz="4"/>
              <w:right w:val="none" w:color="000000" w:sz="4"/>
            </w:tcBorders>
          </w:tcPr>
          <w:p>
            <w:pPr>
              <w:pStyle w:val="null3"/>
            </w:pPr>
            <w:r>
              <w:rPr/>
              <w:t xml:space="preserve"> </w:t>
            </w:r>
          </w:p>
        </w:tc>
      </w:tr>
    </w:tbl>
    <w:p>
      <w:pPr>
        <w:pStyle w:val="null3"/>
        <w:jc w:val="left"/>
      </w:pPr>
      <w:r>
        <w:rPr>
          <w:sz w:val="21"/>
          <w:b/>
        </w:rPr>
        <w:t>附件三（如有）</w:t>
      </w:r>
    </w:p>
    <w:p>
      <w:pPr>
        <w:pStyle w:val="null3"/>
      </w:pPr>
      <w:r>
        <w:rPr>
          <w:sz w:val="21"/>
          <w:b/>
        </w:rPr>
        <w:t>香港城市大学（东莞）货物采购合同</w:t>
      </w:r>
    </w:p>
    <w:p>
      <w:pPr>
        <w:pStyle w:val="null3"/>
        <w:jc w:val="both"/>
      </w:pPr>
      <w:r>
        <w:rPr>
          <w:sz w:val="21"/>
          <w:b/>
        </w:rPr>
        <w:t>第三部分 合同通用条款</w:t>
      </w:r>
    </w:p>
    <w:p>
      <w:pPr>
        <w:pStyle w:val="null3"/>
        <w:jc w:val="both"/>
      </w:pPr>
      <w:r>
        <w:rPr>
          <w:sz w:val="21"/>
        </w:rPr>
        <w:t>甲方（买方）：香港城市大学（东莞）</w:t>
      </w:r>
    </w:p>
    <w:p>
      <w:pPr>
        <w:pStyle w:val="null3"/>
        <w:jc w:val="both"/>
      </w:pPr>
      <w:r>
        <w:rPr>
          <w:sz w:val="21"/>
        </w:rPr>
        <w:t>乙方（卖方)：</w:t>
      </w:r>
    </w:p>
    <w:p>
      <w:pPr>
        <w:pStyle w:val="null3"/>
        <w:jc w:val="both"/>
      </w:pPr>
      <w:r>
        <w:rPr>
          <w:sz w:val="21"/>
        </w:rPr>
        <w:t>根据《中华人民共和国民法典》规定，甲、乙双方本着诚实信用、互惠互利的原则，就</w:t>
      </w:r>
      <w:r>
        <w:rPr>
          <w:sz w:val="21"/>
          <w:u w:val="single"/>
        </w:rPr>
        <w:t xml:space="preserve">香港城市大学（东莞）                     </w:t>
      </w:r>
      <w:r>
        <w:rPr>
          <w:sz w:val="21"/>
        </w:rPr>
        <w:t>项目事项协商一致，特订立本合同并共同遵守,具体通用条款如下:</w:t>
      </w:r>
    </w:p>
    <w:p>
      <w:pPr>
        <w:pStyle w:val="null3"/>
        <w:numPr>
          <w:ilvl w:val="0"/>
          <w:numId w:val="1"/>
        </w:numPr>
        <w:jc w:val="both"/>
      </w:pPr>
      <w:r>
        <w:rPr>
          <w:sz w:val="21"/>
          <w:b/>
        </w:rPr>
        <w:t>货物信息：</w:t>
      </w:r>
    </w:p>
    <w:p>
      <w:pPr>
        <w:pStyle w:val="null3"/>
        <w:jc w:val="both"/>
      </w:pPr>
      <w:r>
        <w:rPr>
          <w:sz w:val="21"/>
        </w:rPr>
        <w:t>货品信息如与专用条款附件货物清单不一致的，以专用条款货物清单为准。</w:t>
      </w:r>
    </w:p>
    <w:p>
      <w:pPr>
        <w:pStyle w:val="null3"/>
        <w:numPr>
          <w:ilvl w:val="0"/>
          <w:numId w:val="1"/>
        </w:numPr>
        <w:jc w:val="both"/>
      </w:pPr>
      <w:r>
        <w:rPr>
          <w:sz w:val="21"/>
          <w:b/>
        </w:rPr>
        <w:t>货物价格：</w:t>
      </w:r>
    </w:p>
    <w:p>
      <w:pPr>
        <w:pStyle w:val="null3"/>
        <w:jc w:val="both"/>
      </w:pPr>
      <w:r>
        <w:rPr>
          <w:sz w:val="21"/>
        </w:rPr>
        <w:t>合同价款包含但不限于货物的制造、包装、仓储、运输、保险（至货物运抵甲方指定地点放置、拆箱、就位）、装卸、搬运（包括因场地限制发生的二次搬运）、安装调试、随机零配件、标配工具、抽样检测的检测费用、验收、与第三方发生的水电费、电梯费、总包服务费、培训、技术服务（包括技术资料、图纸的提供）、质保期服务、各项税费及合同实施过程中可预见及不可预见费用等的全部费用。</w:t>
      </w:r>
      <w:r>
        <w:rPr>
          <w:sz w:val="21"/>
          <w:b/>
        </w:rPr>
        <w:t>乙方应严格按合同约定价格供货，合同价格不随市场变化而调整。如遇特殊情况需调整，须甲、乙双方协商同意且签订补充协议。</w:t>
      </w:r>
    </w:p>
    <w:p>
      <w:pPr>
        <w:pStyle w:val="null3"/>
        <w:numPr>
          <w:ilvl w:val="0"/>
          <w:numId w:val="1"/>
        </w:numPr>
        <w:jc w:val="both"/>
      </w:pPr>
      <w:r>
        <w:rPr>
          <w:sz w:val="21"/>
          <w:b/>
        </w:rPr>
        <w:t>履约保证金：</w:t>
      </w:r>
    </w:p>
    <w:p>
      <w:pPr>
        <w:pStyle w:val="null3"/>
        <w:jc w:val="both"/>
      </w:pPr>
      <w:r>
        <w:rPr>
          <w:sz w:val="21"/>
        </w:rPr>
        <w:t>履约保证金根据专用条款约定是否需要缴纳或提交。</w:t>
      </w:r>
      <w:r>
        <w:rPr>
          <w:sz w:val="21"/>
          <w:b/>
        </w:rPr>
        <w:t>如需缴纳或提交，履约保证金为合同金额的10%，大中型企业与小微企业组成联合体或中小企业收取5%，乙方自主选择以现金或保函形式缴纳或提交，须在合同签订后10个工作日内提交。</w:t>
      </w:r>
      <w:r>
        <w:rPr>
          <w:sz w:val="21"/>
        </w:rPr>
        <w:t>履约保证金(现金缴纳部分)自所有分批项目验收合格之日并提交退还申请起30个工作日内退还，不计利息。甲方逾期退还履约保证金的，逾期期间应以逾期付款总价为基数，按中国工商银行同期活期存款利率向乙方支付利息。因乙方原因而未能达到本项目验收标准或验收不通过的，履约保证金不予退还。</w:t>
      </w:r>
    </w:p>
    <w:p>
      <w:pPr>
        <w:pStyle w:val="null3"/>
        <w:numPr>
          <w:ilvl w:val="0"/>
          <w:numId w:val="1"/>
        </w:numPr>
        <w:jc w:val="both"/>
      </w:pPr>
      <w:r>
        <w:rPr>
          <w:sz w:val="21"/>
          <w:b/>
        </w:rPr>
        <w:t>货物质量：</w:t>
      </w:r>
    </w:p>
    <w:p>
      <w:pPr>
        <w:pStyle w:val="null3"/>
        <w:numPr>
          <w:ilvl w:val="0"/>
          <w:numId w:val="1"/>
        </w:numPr>
        <w:jc w:val="both"/>
      </w:pPr>
      <w:r>
        <w:rPr>
          <w:sz w:val="21"/>
        </w:rPr>
        <w:t>乙方所提供的货物的技术规格应符合合同组成文件的技术要求，同时符合中华人民共和国的设计和制造生产标准或行业标准。合同标的内货物详细技术参数及要求请详细见专用条款附件。相关标准如有更新或调整，执行现行适用于该货物的最新标准。</w:t>
      </w:r>
    </w:p>
    <w:p>
      <w:pPr>
        <w:pStyle w:val="null3"/>
        <w:numPr>
          <w:ilvl w:val="0"/>
          <w:numId w:val="1"/>
        </w:numPr>
        <w:jc w:val="both"/>
      </w:pPr>
      <w:r>
        <w:rPr>
          <w:sz w:val="21"/>
        </w:rPr>
        <w:t>乙方应保证货物是全新、未使用过的原装合格正品（包括零部件），并完全符合甲方要求的质量、规格和性能的要求。</w:t>
      </w:r>
    </w:p>
    <w:p>
      <w:pPr>
        <w:pStyle w:val="null3"/>
        <w:numPr>
          <w:ilvl w:val="0"/>
          <w:numId w:val="1"/>
        </w:numPr>
        <w:jc w:val="both"/>
      </w:pPr>
      <w:r>
        <w:rPr>
          <w:sz w:val="21"/>
        </w:rPr>
        <w:t>乙方保证交货时一并提供货物的质量合格凭证或文件。</w:t>
      </w:r>
    </w:p>
    <w:p>
      <w:pPr>
        <w:pStyle w:val="null3"/>
        <w:numPr>
          <w:ilvl w:val="0"/>
          <w:numId w:val="1"/>
        </w:numPr>
        <w:jc w:val="both"/>
      </w:pPr>
      <w:r>
        <w:rPr>
          <w:sz w:val="21"/>
        </w:rPr>
        <w:t>乙方在进行大批量制作前，需提供样板给甲方确认后方可投入生产，否则由此产生的一切费用由乙方负责。</w:t>
      </w:r>
    </w:p>
    <w:p>
      <w:pPr>
        <w:pStyle w:val="null3"/>
        <w:numPr>
          <w:ilvl w:val="0"/>
          <w:numId w:val="1"/>
        </w:numPr>
        <w:jc w:val="both"/>
      </w:pPr>
      <w:r>
        <w:rPr>
          <w:sz w:val="21"/>
        </w:rPr>
        <w:t>对于已提供样品的，货物质量应与所提供样品质量相一致。</w:t>
      </w:r>
    </w:p>
    <w:p>
      <w:pPr>
        <w:pStyle w:val="null3"/>
        <w:numPr>
          <w:ilvl w:val="0"/>
          <w:numId w:val="1"/>
        </w:numPr>
        <w:jc w:val="both"/>
      </w:pPr>
      <w:r>
        <w:rPr>
          <w:sz w:val="21"/>
        </w:rPr>
        <w:t>如前述标准不一致的，以对于货物较高要求之要求为准。</w:t>
      </w:r>
    </w:p>
    <w:p>
      <w:pPr>
        <w:pStyle w:val="null3"/>
        <w:numPr>
          <w:ilvl w:val="0"/>
          <w:numId w:val="1"/>
        </w:numPr>
        <w:jc w:val="both"/>
      </w:pPr>
      <w:r>
        <w:rPr>
          <w:sz w:val="21"/>
        </w:rPr>
        <w:t>如无具体的质量技术标准名称的，可填充“货物所属种类相关国家质量技术标准及货物生产商原厂质量技术”</w:t>
      </w:r>
    </w:p>
    <w:p>
      <w:pPr>
        <w:pStyle w:val="null3"/>
        <w:numPr>
          <w:ilvl w:val="0"/>
          <w:numId w:val="1"/>
        </w:numPr>
        <w:jc w:val="both"/>
      </w:pPr>
      <w:r>
        <w:rPr>
          <w:sz w:val="21"/>
        </w:rPr>
        <w:t>如货物为定制商品，请将经双方确认的货物有关功能说明以及具体定制信息作为合同附件，同时作为验收标准。</w:t>
      </w:r>
    </w:p>
    <w:p>
      <w:pPr>
        <w:pStyle w:val="null3"/>
        <w:numPr>
          <w:ilvl w:val="0"/>
          <w:numId w:val="1"/>
        </w:numPr>
        <w:jc w:val="both"/>
      </w:pPr>
      <w:r>
        <w:rPr>
          <w:sz w:val="21"/>
          <w:b/>
        </w:rPr>
        <w:t>货物交付：</w:t>
      </w:r>
    </w:p>
    <w:p>
      <w:pPr>
        <w:pStyle w:val="null3"/>
        <w:numPr>
          <w:ilvl w:val="0"/>
          <w:numId w:val="1"/>
        </w:numPr>
        <w:jc w:val="both"/>
      </w:pPr>
      <w:r>
        <w:rPr>
          <w:sz w:val="21"/>
        </w:rPr>
        <w:t>货物由乙方负责免费送货到甲方所在地并运输至甲方指定安置地点，货物毁损、灭失的风险，在货物经甲方验收合格以前由乙方承担，在货物经甲方验收合格以后由甲方承担。</w:t>
      </w:r>
    </w:p>
    <w:p>
      <w:pPr>
        <w:pStyle w:val="null3"/>
        <w:numPr>
          <w:ilvl w:val="0"/>
          <w:numId w:val="1"/>
        </w:numPr>
        <w:jc w:val="both"/>
      </w:pPr>
      <w:r>
        <w:rPr>
          <w:sz w:val="21"/>
        </w:rPr>
        <w:t>运输及安装过程中，乙方应对其运输人员、安装人员及其他任何第三方的人身和财产安全负责，如在前述过程中，由于乙方运输人员或安装人员的故意或过失对于货物、其自身、甲方及其他任何第三方的人身和财产造成损害的，应由乙方承担赔偿责任。</w:t>
      </w:r>
    </w:p>
    <w:p>
      <w:pPr>
        <w:pStyle w:val="null3"/>
        <w:numPr>
          <w:ilvl w:val="0"/>
          <w:numId w:val="1"/>
        </w:numPr>
        <w:jc w:val="both"/>
      </w:pPr>
      <w:r>
        <w:rPr>
          <w:sz w:val="21"/>
        </w:rPr>
        <w:t>在一次性交付或分批交付过程中，乙方均应负责将货物运至合同约定地点后按照本合同约定由甲方进行验收，验收合格并收到乙方开具的正式足额发票后，甲方安排付款。</w:t>
      </w:r>
    </w:p>
    <w:p>
      <w:pPr>
        <w:pStyle w:val="null3"/>
        <w:numPr>
          <w:ilvl w:val="0"/>
          <w:numId w:val="1"/>
        </w:numPr>
        <w:jc w:val="both"/>
      </w:pPr>
      <w:r>
        <w:rPr>
          <w:sz w:val="21"/>
        </w:rPr>
        <w:t xml:space="preserve">如乙方要求延期交货应于交货日7天前通知甲方并获得甲方的书面同意，且该等安排不免除乙方逾期交付货物应承担的违约责任。 </w:t>
      </w:r>
    </w:p>
    <w:p>
      <w:pPr>
        <w:pStyle w:val="null3"/>
        <w:numPr>
          <w:ilvl w:val="0"/>
          <w:numId w:val="1"/>
        </w:numPr>
        <w:jc w:val="both"/>
      </w:pPr>
      <w:r>
        <w:rPr>
          <w:sz w:val="21"/>
          <w:b/>
        </w:rPr>
        <w:t>抽样检测：</w:t>
      </w:r>
    </w:p>
    <w:p>
      <w:pPr>
        <w:pStyle w:val="null3"/>
        <w:numPr>
          <w:ilvl w:val="0"/>
          <w:numId w:val="1"/>
        </w:numPr>
        <w:jc w:val="both"/>
      </w:pPr>
      <w:r>
        <w:rPr>
          <w:sz w:val="21"/>
        </w:rPr>
        <w:t>乙方需配合甲方或甲方委托的第三方进行抽样检测，如不合格，应对不合格材料和成品做退场处理。</w:t>
      </w:r>
    </w:p>
    <w:p>
      <w:pPr>
        <w:pStyle w:val="null3"/>
        <w:numPr>
          <w:ilvl w:val="0"/>
          <w:numId w:val="1"/>
        </w:numPr>
        <w:jc w:val="both"/>
      </w:pPr>
      <w:r>
        <w:rPr>
          <w:sz w:val="21"/>
        </w:rPr>
        <w:t>抽样方式为合同组成文件要求中列明的各类项目，做到应检尽检，由甲方或甲方委托的第三方在乙方工厂见证取样，甲方或甲方委托的第三方可选择在拟用于本项目的原材料进行取样或在成品或半成品货物上取样。样品抽取不少于 3件，一部分用于检测，一部分用于留样。如检测的样品检测合格，乙方方可处置留样样品。</w:t>
      </w:r>
    </w:p>
    <w:p>
      <w:pPr>
        <w:pStyle w:val="null3"/>
        <w:numPr>
          <w:ilvl w:val="0"/>
          <w:numId w:val="1"/>
        </w:numPr>
        <w:jc w:val="both"/>
      </w:pPr>
      <w:r>
        <w:rPr>
          <w:sz w:val="21"/>
        </w:rPr>
        <w:t>由甲方或甲方委托的第三方见证取样，清单单品数量等于或超过50件的货物由甲方或甲方委托的第三方选择任一货物进行抽样检测，合同清单要求的技术参数或甲方或甲方委托的第三方要求的其他检测内容，检测结果需满足国家相关规定和最新标准执行及招标文件相关技术规格要求。</w:t>
      </w:r>
    </w:p>
    <w:p>
      <w:pPr>
        <w:pStyle w:val="null3"/>
        <w:numPr>
          <w:ilvl w:val="0"/>
          <w:numId w:val="1"/>
        </w:numPr>
        <w:jc w:val="both"/>
      </w:pPr>
      <w:r>
        <w:rPr>
          <w:sz w:val="21"/>
        </w:rPr>
        <w:t>如原材料、成品全部或部分检测项目不合格，乙方应停止相应的生产、安装工作，按要求进行整改。整改并抽样检测合格后，方可恢复该部分货物的生产、安装工作，工期不予顺延。单品成品两次抽检不符合要求的，乙方需清退已运至现场的所有单品货物，甲方有权向乙方要求退还全部已收取费用并赔偿甲方相关损失。</w:t>
      </w:r>
    </w:p>
    <w:p>
      <w:pPr>
        <w:pStyle w:val="null3"/>
        <w:numPr>
          <w:ilvl w:val="0"/>
          <w:numId w:val="1"/>
        </w:numPr>
        <w:jc w:val="both"/>
      </w:pPr>
      <w:r>
        <w:rPr>
          <w:sz w:val="21"/>
        </w:rPr>
        <w:t>乙方对抽样检测结果有异议，由甲方所在地商检部门进行复检。商检部门的检验结果表明货物不符合本合同约定的，因复检发生的费用由乙方承担；检验结果表明货物符合本合同约定的，因复检发生的费用由甲方承担。</w:t>
      </w:r>
    </w:p>
    <w:p>
      <w:pPr>
        <w:pStyle w:val="null3"/>
        <w:numPr>
          <w:ilvl w:val="0"/>
          <w:numId w:val="1"/>
        </w:numPr>
        <w:jc w:val="both"/>
      </w:pPr>
      <w:r>
        <w:rPr>
          <w:sz w:val="21"/>
        </w:rPr>
        <w:t>所有抽检样品由乙方负责保管及运送至甲方或甲方委托的第三方指定的检测地点，成品由乙方派专业技术人员至该测试地点负责安装调试。</w:t>
      </w:r>
    </w:p>
    <w:p>
      <w:pPr>
        <w:pStyle w:val="null3"/>
        <w:numPr>
          <w:ilvl w:val="0"/>
          <w:numId w:val="1"/>
        </w:numPr>
        <w:jc w:val="both"/>
      </w:pPr>
      <w:r>
        <w:rPr>
          <w:sz w:val="21"/>
        </w:rPr>
        <w:t>因检测导致不能再使用的货物，乙方需免费增补。</w:t>
      </w:r>
    </w:p>
    <w:p>
      <w:pPr>
        <w:pStyle w:val="null3"/>
        <w:numPr>
          <w:ilvl w:val="0"/>
          <w:numId w:val="1"/>
        </w:numPr>
        <w:jc w:val="both"/>
      </w:pPr>
      <w:r>
        <w:rPr>
          <w:sz w:val="21"/>
        </w:rPr>
        <w:t>项目检测费用均由乙方承担。</w:t>
      </w:r>
    </w:p>
    <w:p>
      <w:pPr>
        <w:pStyle w:val="null3"/>
        <w:numPr>
          <w:ilvl w:val="0"/>
          <w:numId w:val="1"/>
        </w:numPr>
        <w:jc w:val="both"/>
      </w:pPr>
      <w:r>
        <w:rPr>
          <w:sz w:val="21"/>
          <w:b/>
        </w:rPr>
        <w:t>货物验收：</w:t>
      </w:r>
    </w:p>
    <w:p>
      <w:pPr>
        <w:pStyle w:val="null3"/>
        <w:numPr>
          <w:ilvl w:val="0"/>
          <w:numId w:val="1"/>
        </w:numPr>
        <w:jc w:val="both"/>
      </w:pPr>
      <w:r>
        <w:rPr>
          <w:sz w:val="21"/>
        </w:rPr>
        <w:t>乙方送货到甲方指定地点后，双方应现场进行外观验收，对于货物的型号、外观、数量、配件、包装是否无破损等情况进行查验。如前述任何内容不符合合同约定或甲方要求的，甲方有权不予签收，且乙方应在甲方指定时间内补足或更换至符合合同约定及甲方要求的货物。</w:t>
      </w:r>
    </w:p>
    <w:p>
      <w:pPr>
        <w:pStyle w:val="null3"/>
        <w:numPr>
          <w:ilvl w:val="0"/>
          <w:numId w:val="1"/>
        </w:numPr>
        <w:jc w:val="both"/>
      </w:pPr>
      <w:r>
        <w:rPr>
          <w:sz w:val="21"/>
        </w:rPr>
        <w:t>通过甲方外观验收后，对于需要进行安装并加载软件方可实现货物功能的，乙方应对货物进行安装并加载软件进行试运行，如试运行情况符合甲方要求及合同约定的，视为该货物通过甲方试运行验收。</w:t>
      </w:r>
    </w:p>
    <w:p>
      <w:pPr>
        <w:pStyle w:val="null3"/>
        <w:numPr>
          <w:ilvl w:val="0"/>
          <w:numId w:val="1"/>
        </w:numPr>
        <w:jc w:val="both"/>
      </w:pPr>
      <w:r>
        <w:rPr>
          <w:sz w:val="21"/>
        </w:rPr>
        <w:t>乙方货物经过双方检验认可后，签署验收报告，货物保修期自验收合格之日起算，由投标人提供货物保修文件。货物质量和安装调试检验标准遵照国家相关规定和最新标准执行，招标文件相关技术规格要求。</w:t>
      </w:r>
    </w:p>
    <w:p>
      <w:pPr>
        <w:pStyle w:val="null3"/>
        <w:numPr>
          <w:ilvl w:val="0"/>
          <w:numId w:val="1"/>
        </w:numPr>
        <w:jc w:val="both"/>
      </w:pPr>
      <w:r>
        <w:rPr>
          <w:sz w:val="21"/>
        </w:rPr>
        <w:t>当满足以下条件时，甲方才向乙方签发货物验收报告：</w:t>
      </w:r>
    </w:p>
    <w:p>
      <w:pPr>
        <w:pStyle w:val="null3"/>
        <w:numPr>
          <w:ilvl w:val="0"/>
          <w:numId w:val="1"/>
        </w:numPr>
        <w:jc w:val="both"/>
      </w:pPr>
      <w:r>
        <w:rPr>
          <w:sz w:val="21"/>
        </w:rPr>
        <w:t>乙方已按照合同规定提供了全部货物及完整的技术资料，包括但不限于：货物安装、操作和维修保养手册；货物使用说明书；货物出厂检验合格证；货物到货清单；货物保修证明。</w:t>
      </w:r>
    </w:p>
    <w:p>
      <w:pPr>
        <w:pStyle w:val="null3"/>
        <w:numPr>
          <w:ilvl w:val="0"/>
          <w:numId w:val="1"/>
        </w:numPr>
        <w:jc w:val="both"/>
      </w:pPr>
      <w:r>
        <w:rPr>
          <w:sz w:val="21"/>
        </w:rPr>
        <w:t>货物符合合同组成文件的要求，性能满足要求，通过甲方的各项验收。</w:t>
      </w:r>
    </w:p>
    <w:p>
      <w:pPr>
        <w:pStyle w:val="null3"/>
        <w:numPr>
          <w:ilvl w:val="0"/>
          <w:numId w:val="1"/>
        </w:numPr>
        <w:jc w:val="both"/>
      </w:pPr>
      <w:r>
        <w:rPr>
          <w:sz w:val="21"/>
        </w:rPr>
        <w:t>货物具备货物合格证。</w:t>
      </w:r>
    </w:p>
    <w:p>
      <w:pPr>
        <w:pStyle w:val="null3"/>
        <w:numPr>
          <w:ilvl w:val="0"/>
          <w:numId w:val="1"/>
        </w:numPr>
        <w:jc w:val="both"/>
      </w:pPr>
      <w:r>
        <w:rPr>
          <w:sz w:val="21"/>
        </w:rPr>
        <w:t>抽样检测的检测报告。</w:t>
      </w:r>
    </w:p>
    <w:p>
      <w:pPr>
        <w:pStyle w:val="null3"/>
        <w:numPr>
          <w:ilvl w:val="0"/>
          <w:numId w:val="1"/>
        </w:numPr>
        <w:jc w:val="both"/>
      </w:pPr>
      <w:r>
        <w:rPr>
          <w:sz w:val="21"/>
        </w:rPr>
        <w:t>验收中如发现有质量不合格或型号规格、数量等与送货清单不符、提交的技术文件和资料不完整等情形，乙方应免费更换或补齐，并承担相应违约责任。验收合格不免除乙方因货物存在的质量问题需要提供的维修保养以及退换货责任。</w:t>
      </w:r>
    </w:p>
    <w:p>
      <w:pPr>
        <w:pStyle w:val="null3"/>
        <w:numPr>
          <w:ilvl w:val="0"/>
          <w:numId w:val="1"/>
        </w:numPr>
        <w:jc w:val="both"/>
      </w:pPr>
      <w:r>
        <w:rPr>
          <w:sz w:val="21"/>
          <w:b/>
        </w:rPr>
        <w:t>货物质保及维护：</w:t>
      </w:r>
    </w:p>
    <w:p>
      <w:pPr>
        <w:pStyle w:val="null3"/>
        <w:numPr>
          <w:ilvl w:val="0"/>
          <w:numId w:val="1"/>
        </w:numPr>
        <w:jc w:val="both"/>
      </w:pPr>
      <w:r>
        <w:rPr>
          <w:sz w:val="21"/>
        </w:rPr>
        <w:t>免费保修期从各批次货物验收合格之日起开始计算。在保修期内，如货物非因甲方使用不当或其他人为因素造成的质量问题由乙方负责保修、包换或包退，并承担修理、调换或退货的实际费用。乙方不能修复、调换或不能退货的，应退回相应货款，并承担相应的违约责任。因甲方使用不当或其他人为因素造成的质量问题，乙方以原货物标准按合同组成文件约定，仅收取工时费和材料费，维修机具费、辅助材料、零星材料不予以计算。合同组成文件未涉及的价格由双方协商维修费用，但均不得高于届时对应货物或服务的成本价。</w:t>
      </w:r>
    </w:p>
    <w:p>
      <w:pPr>
        <w:pStyle w:val="null3"/>
        <w:numPr>
          <w:ilvl w:val="0"/>
          <w:numId w:val="1"/>
        </w:numPr>
        <w:jc w:val="both"/>
      </w:pPr>
      <w:r>
        <w:rPr>
          <w:sz w:val="21"/>
        </w:rPr>
        <w:t>免费保修期内，乙方将向甲方提供优质的售后技术支持服务，开通24小时热线电话接受甲方的电话技术咨询，承诺需在项目所在地50公里内设置售后维修点，配置专业的售后服务团队.甲方报修后24小时内，乙方应当指派工作人员上门保修。如乙方应在收到甲方的报修通知后超出48小时仍不能解决故障，乙方应免费更换新货物或免费提供代用品、备用品，并确保可以正常使用。如乙方未按前述约定到现场处理的，甲方有权自行采取措施，由此造成的包括但不限于第三方维保费用、甲方其他经济损失等均由乙方承担赔偿。</w:t>
      </w:r>
    </w:p>
    <w:p>
      <w:pPr>
        <w:pStyle w:val="null3"/>
        <w:numPr>
          <w:ilvl w:val="0"/>
          <w:numId w:val="1"/>
        </w:numPr>
        <w:jc w:val="both"/>
      </w:pPr>
      <w:r>
        <w:rPr>
          <w:sz w:val="21"/>
        </w:rPr>
        <w:t>保修期内，货物因同一生产质量问题经乙方2次修理后仍无法修复或仍发生故障的，甲方有权要求乙方更换全新的货物，乙方应当在合理的时间内更换。新更换的配件及/或新货物，保修期按照合同约定的免费保修期的期限，从更换之日起重新计算。</w:t>
      </w:r>
    </w:p>
    <w:p>
      <w:pPr>
        <w:pStyle w:val="null3"/>
        <w:numPr>
          <w:ilvl w:val="0"/>
          <w:numId w:val="1"/>
        </w:numPr>
        <w:jc w:val="both"/>
      </w:pPr>
      <w:r>
        <w:rPr>
          <w:sz w:val="21"/>
        </w:rPr>
        <w:t>免费保修期满后，乙方应继续支持维修，并按成本价标准收取维修及零件费用。</w:t>
      </w:r>
    </w:p>
    <w:p>
      <w:pPr>
        <w:pStyle w:val="null3"/>
        <w:numPr>
          <w:ilvl w:val="0"/>
          <w:numId w:val="1"/>
        </w:numPr>
        <w:jc w:val="both"/>
      </w:pPr>
      <w:r>
        <w:rPr>
          <w:sz w:val="21"/>
          <w:b/>
        </w:rPr>
        <w:t>保守秘密和知识产权</w:t>
      </w:r>
    </w:p>
    <w:p>
      <w:pPr>
        <w:pStyle w:val="null3"/>
        <w:numPr>
          <w:ilvl w:val="0"/>
          <w:numId w:val="1"/>
        </w:numPr>
        <w:jc w:val="both"/>
      </w:pPr>
      <w:r>
        <w:rPr>
          <w:sz w:val="21"/>
        </w:rPr>
        <w:t>甲乙双方在洽谈和履行本合同过程中，获悉对方的任何经营、技术、价格等信息，不得向任何第三方公开；但该信息已经为公众所知晓或信息所有方明示可以公开的除外。</w:t>
      </w:r>
    </w:p>
    <w:p>
      <w:pPr>
        <w:pStyle w:val="null3"/>
        <w:numPr>
          <w:ilvl w:val="0"/>
          <w:numId w:val="1"/>
        </w:numPr>
        <w:jc w:val="both"/>
      </w:pPr>
      <w:r>
        <w:rPr>
          <w:sz w:val="21"/>
        </w:rPr>
        <w:t>乙方承诺其货物不涉及对于任何第三方合法权益的侵犯（包括但不限于知识产权），否则由此造成第三方向甲方进行索赔或使得甲方受到任何损失的，由乙方承担责任。</w:t>
      </w:r>
    </w:p>
    <w:p>
      <w:pPr>
        <w:pStyle w:val="null3"/>
        <w:numPr>
          <w:ilvl w:val="0"/>
          <w:numId w:val="1"/>
        </w:numPr>
        <w:jc w:val="both"/>
      </w:pPr>
      <w:r>
        <w:rPr>
          <w:sz w:val="21"/>
          <w:b/>
        </w:rPr>
        <w:t>违约责任及合同解除</w:t>
      </w:r>
    </w:p>
    <w:p>
      <w:pPr>
        <w:pStyle w:val="null3"/>
        <w:jc w:val="both"/>
      </w:pPr>
      <w:r>
        <w:rPr>
          <w:sz w:val="21"/>
        </w:rPr>
        <w:t>甲乙双方均应严格信守本合同，不得变更或解除合同。如需变更或增加条款，经双方协商一致后可签署补充协议，其效力与本合同相同。</w:t>
      </w:r>
    </w:p>
    <w:p>
      <w:pPr>
        <w:pStyle w:val="null3"/>
        <w:numPr>
          <w:ilvl w:val="0"/>
          <w:numId w:val="1"/>
        </w:numPr>
        <w:jc w:val="both"/>
      </w:pPr>
      <w:r>
        <w:rPr>
          <w:sz w:val="21"/>
        </w:rPr>
        <w:t>乙方必须按约定时间内交货，若未按期交货，每逾期一天将处于该批次总金额的万分之一的罚金，但总额不超过该批次总金额的15%。</w:t>
      </w:r>
    </w:p>
    <w:p>
      <w:pPr>
        <w:pStyle w:val="null3"/>
        <w:numPr>
          <w:ilvl w:val="0"/>
          <w:numId w:val="1"/>
        </w:numPr>
        <w:jc w:val="both"/>
      </w:pPr>
      <w:r>
        <w:rPr>
          <w:sz w:val="21"/>
        </w:rPr>
        <w:t>乙方所交付的货物品种、型号、规格、质量不符和双方约定标准的，甲方有权拒绝收货。若检验结果与采购文件及甲方确认材质有出入或货物质量不符合国家有关标准，甲方可以无条件拒收所有货物。</w:t>
      </w:r>
    </w:p>
    <w:p>
      <w:pPr>
        <w:pStyle w:val="null3"/>
        <w:numPr>
          <w:ilvl w:val="0"/>
          <w:numId w:val="1"/>
        </w:numPr>
        <w:jc w:val="both"/>
      </w:pPr>
      <w:r>
        <w:rPr>
          <w:sz w:val="21"/>
        </w:rPr>
        <w:t>乙方不能交货的，甲方可重新购买或采购，超出的价格由乙方负担，同时须赔偿甲方的损失。</w:t>
      </w:r>
    </w:p>
    <w:p>
      <w:pPr>
        <w:pStyle w:val="null3"/>
        <w:numPr>
          <w:ilvl w:val="0"/>
          <w:numId w:val="1"/>
        </w:numPr>
        <w:jc w:val="both"/>
      </w:pPr>
      <w:r>
        <w:rPr>
          <w:sz w:val="21"/>
        </w:rPr>
        <w:t>乙方应按相关国家标准和行业标准进行货物设计及生产，并应符合现场环境和尺寸要求，涉及相关返工及改造费用由乙方全部承担。</w:t>
      </w:r>
    </w:p>
    <w:p>
      <w:pPr>
        <w:pStyle w:val="null3"/>
        <w:numPr>
          <w:ilvl w:val="0"/>
          <w:numId w:val="1"/>
        </w:numPr>
        <w:jc w:val="both"/>
      </w:pPr>
      <w:r>
        <w:rPr>
          <w:sz w:val="21"/>
        </w:rPr>
        <w:t>乙方交付的货物存在甲方的验收人员验收时无法肉眼现场发现的质量问题，包括但不限于货物技术质量问题、使用后才能发现的问题、专业仪器检测才能发现的问题、假冒货物经原厂或专业部门检测后发现的问题等，甲方可在免费保修期内向乙方主张退货或换货，乙方应承担由此发生的费用，赔偿甲方的损失。</w:t>
      </w:r>
    </w:p>
    <w:p>
      <w:pPr>
        <w:pStyle w:val="null3"/>
        <w:numPr>
          <w:ilvl w:val="0"/>
          <w:numId w:val="1"/>
        </w:numPr>
        <w:jc w:val="both"/>
      </w:pPr>
      <w:r>
        <w:rPr>
          <w:sz w:val="21"/>
        </w:rPr>
        <w:t>如因乙方交付的设备存在质量问题而导致甲方或第三人财产或人身受到损害的，乙方应承担对甲方或第三人的赔偿责任。</w:t>
      </w:r>
    </w:p>
    <w:p>
      <w:pPr>
        <w:pStyle w:val="null3"/>
        <w:numPr>
          <w:ilvl w:val="0"/>
          <w:numId w:val="1"/>
        </w:numPr>
        <w:jc w:val="both"/>
      </w:pPr>
      <w:r>
        <w:rPr>
          <w:sz w:val="21"/>
        </w:rPr>
        <w:t>有一下情形之一，甲方有权解除合同：</w:t>
      </w:r>
    </w:p>
    <w:p>
      <w:pPr>
        <w:pStyle w:val="null3"/>
        <w:numPr>
          <w:ilvl w:val="0"/>
          <w:numId w:val="1"/>
        </w:numPr>
        <w:jc w:val="both"/>
      </w:pPr>
      <w:r>
        <w:rPr>
          <w:sz w:val="21"/>
        </w:rPr>
        <w:t>乙方</w:t>
      </w:r>
      <w:r>
        <w:rPr>
          <w:sz w:val="21"/>
        </w:rPr>
        <w:t>交付的设备侵犯他人知识产权、肖像权、技术秘密、商业秘密或其他权益的；</w:t>
      </w:r>
    </w:p>
    <w:p>
      <w:pPr>
        <w:pStyle w:val="null3"/>
        <w:numPr>
          <w:ilvl w:val="0"/>
          <w:numId w:val="1"/>
        </w:numPr>
        <w:jc w:val="both"/>
      </w:pPr>
      <w:r>
        <w:rPr>
          <w:sz w:val="21"/>
        </w:rPr>
        <w:t>乙方</w:t>
      </w:r>
      <w:r>
        <w:rPr>
          <w:sz w:val="21"/>
        </w:rPr>
        <w:t>不按合同约定履行义务，经甲方提出后，在合理期限内仍不改正的；</w:t>
      </w:r>
    </w:p>
    <w:p>
      <w:pPr>
        <w:pStyle w:val="null3"/>
        <w:numPr>
          <w:ilvl w:val="0"/>
          <w:numId w:val="1"/>
        </w:numPr>
        <w:jc w:val="both"/>
      </w:pPr>
      <w:r>
        <w:rPr>
          <w:sz w:val="21"/>
        </w:rPr>
        <w:t>未经甲方书面同意，</w:t>
      </w:r>
      <w:r>
        <w:rPr>
          <w:sz w:val="21"/>
        </w:rPr>
        <w:t>乙方</w:t>
      </w:r>
      <w:r>
        <w:rPr>
          <w:sz w:val="21"/>
        </w:rPr>
        <w:t>将本合同项下的权利或义务部分或全部转让，或将本合同项下服务转包或分包的；</w:t>
      </w:r>
    </w:p>
    <w:p>
      <w:pPr>
        <w:pStyle w:val="null3"/>
        <w:numPr>
          <w:ilvl w:val="0"/>
          <w:numId w:val="1"/>
        </w:numPr>
        <w:jc w:val="both"/>
      </w:pPr>
      <w:r>
        <w:rPr>
          <w:sz w:val="21"/>
        </w:rPr>
        <w:t>乙方</w:t>
      </w:r>
      <w:r>
        <w:rPr>
          <w:sz w:val="21"/>
        </w:rPr>
        <w:t>逾期交货超过30日的；</w:t>
      </w:r>
    </w:p>
    <w:p>
      <w:pPr>
        <w:pStyle w:val="null3"/>
        <w:numPr>
          <w:ilvl w:val="0"/>
          <w:numId w:val="1"/>
        </w:numPr>
        <w:jc w:val="both"/>
      </w:pPr>
      <w:r>
        <w:rPr>
          <w:sz w:val="21"/>
        </w:rPr>
        <w:t>货物</w:t>
      </w:r>
      <w:r>
        <w:rPr>
          <w:sz w:val="21"/>
        </w:rPr>
        <w:t>验收不合格，或</w:t>
      </w:r>
      <w:r>
        <w:rPr>
          <w:sz w:val="21"/>
        </w:rPr>
        <w:t>货物</w:t>
      </w:r>
      <w:r>
        <w:rPr>
          <w:sz w:val="21"/>
        </w:rPr>
        <w:t>经维修、退还后仍无法正常使用的，或</w:t>
      </w:r>
      <w:r>
        <w:rPr>
          <w:sz w:val="21"/>
        </w:rPr>
        <w:t>货物</w:t>
      </w:r>
      <w:r>
        <w:rPr>
          <w:sz w:val="21"/>
        </w:rPr>
        <w:t>虽可正常使用但无法达到本合同约定的参数及要求的；</w:t>
      </w:r>
    </w:p>
    <w:p>
      <w:pPr>
        <w:pStyle w:val="null3"/>
        <w:numPr>
          <w:ilvl w:val="0"/>
          <w:numId w:val="1"/>
        </w:numPr>
        <w:jc w:val="both"/>
      </w:pPr>
      <w:r>
        <w:rPr>
          <w:sz w:val="21"/>
        </w:rPr>
        <w:t>甲方</w:t>
      </w:r>
      <w:r>
        <w:rPr>
          <w:sz w:val="21"/>
        </w:rPr>
        <w:t>或</w:t>
      </w:r>
      <w:r>
        <w:rPr>
          <w:sz w:val="21"/>
        </w:rPr>
        <w:t>甲方</w:t>
      </w:r>
      <w:r>
        <w:rPr>
          <w:sz w:val="21"/>
        </w:rPr>
        <w:t>委托的第三方将不定时的到生厂制造的现场进行监工，如发生以低品质材料冒充高品质材料或以低技术档次系列的</w:t>
      </w:r>
      <w:r>
        <w:rPr>
          <w:sz w:val="21"/>
        </w:rPr>
        <w:t>货物</w:t>
      </w:r>
      <w:r>
        <w:rPr>
          <w:sz w:val="21"/>
        </w:rPr>
        <w:t>冒充高技术档次系列的</w:t>
      </w:r>
      <w:r>
        <w:rPr>
          <w:sz w:val="21"/>
        </w:rPr>
        <w:t>货物</w:t>
      </w:r>
      <w:r>
        <w:rPr>
          <w:sz w:val="21"/>
        </w:rPr>
        <w:t>的</w:t>
      </w:r>
    </w:p>
    <w:p>
      <w:pPr>
        <w:pStyle w:val="null3"/>
        <w:numPr>
          <w:ilvl w:val="0"/>
          <w:numId w:val="1"/>
        </w:numPr>
        <w:jc w:val="both"/>
      </w:pPr>
      <w:r>
        <w:rPr>
          <w:sz w:val="21"/>
        </w:rPr>
        <w:t>法律法规规定或本合同约定的其他合同解除情形或</w:t>
      </w:r>
      <w:r>
        <w:rPr>
          <w:sz w:val="21"/>
        </w:rPr>
        <w:t>乙方</w:t>
      </w:r>
      <w:r>
        <w:rPr>
          <w:sz w:val="21"/>
        </w:rPr>
        <w:t>有其他严重违约情形的；</w:t>
      </w:r>
    </w:p>
    <w:p>
      <w:pPr>
        <w:pStyle w:val="null3"/>
        <w:jc w:val="both"/>
      </w:pPr>
      <w:r>
        <w:rPr>
          <w:sz w:val="21"/>
        </w:rPr>
        <w:t>如有以上情形，且甲方要求解除合同，自甲方发出书面解除通知书的第二日起，本合同即告解除，甲方不承担违约责任或赔偿责任，因合同解除而发生的费用由</w:t>
      </w:r>
      <w:r>
        <w:rPr>
          <w:sz w:val="21"/>
        </w:rPr>
        <w:t>乙方</w:t>
      </w:r>
      <w:r>
        <w:rPr>
          <w:sz w:val="21"/>
        </w:rPr>
        <w:t>承担。</w:t>
      </w:r>
      <w:r>
        <w:rPr>
          <w:sz w:val="21"/>
        </w:rPr>
        <w:t>乙方</w:t>
      </w:r>
      <w:r>
        <w:rPr>
          <w:sz w:val="21"/>
        </w:rPr>
        <w:t>应在合同解除之日起的3日内，一次性退还甲方已支付的所有款项，并按合同总金额的30%向甲方支付违约金，违约金不足以弥补甲方损失的，</w:t>
      </w:r>
      <w:r>
        <w:rPr>
          <w:sz w:val="21"/>
        </w:rPr>
        <w:t>乙方</w:t>
      </w:r>
      <w:r>
        <w:rPr>
          <w:sz w:val="21"/>
        </w:rPr>
        <w:t>应另行赔偿。</w:t>
      </w:r>
    </w:p>
    <w:p>
      <w:pPr>
        <w:pStyle w:val="null3"/>
        <w:numPr>
          <w:ilvl w:val="0"/>
          <w:numId w:val="1"/>
        </w:numPr>
        <w:jc w:val="both"/>
      </w:pPr>
      <w:r>
        <w:rPr>
          <w:sz w:val="21"/>
        </w:rPr>
        <w:t>上述损失包括直接经济损失和合同履行后可以获得的利益及合理的调查费、评估费、公证费、诉讼费、仲裁费用、差旅费、律师费、担保费、公告费、鉴定费等相关</w:t>
      </w:r>
      <w:r>
        <w:rPr>
          <w:sz w:val="21"/>
        </w:rPr>
        <w:t>维权</w:t>
      </w:r>
      <w:r>
        <w:rPr>
          <w:sz w:val="21"/>
        </w:rPr>
        <w:t>费用</w:t>
      </w:r>
    </w:p>
    <w:p>
      <w:pPr>
        <w:pStyle w:val="null3"/>
        <w:numPr>
          <w:ilvl w:val="0"/>
          <w:numId w:val="1"/>
        </w:numPr>
        <w:jc w:val="both"/>
      </w:pPr>
      <w:r>
        <w:rPr>
          <w:sz w:val="21"/>
          <w:b/>
        </w:rPr>
        <w:t>不可抗力：</w:t>
      </w:r>
    </w:p>
    <w:p>
      <w:pPr>
        <w:pStyle w:val="null3"/>
        <w:jc w:val="both"/>
      </w:pPr>
      <w:r>
        <w:rPr>
          <w:sz w:val="21"/>
        </w:rPr>
        <w:t>因不可抗力（如天灾，动乱，战争，瘟疫及政府行为等）而导致的合同无法执行，双方商议处理，不视为违约，但受到不可抗力的一方应当在不可抗力发生后7日内以书面形式告知对方。</w:t>
      </w:r>
    </w:p>
    <w:p>
      <w:pPr>
        <w:pStyle w:val="null3"/>
        <w:numPr>
          <w:ilvl w:val="0"/>
          <w:numId w:val="1"/>
        </w:numPr>
        <w:jc w:val="both"/>
      </w:pPr>
      <w:r>
        <w:rPr>
          <w:sz w:val="21"/>
          <w:b/>
        </w:rPr>
        <w:t>争议解决方式：</w:t>
      </w:r>
    </w:p>
    <w:p>
      <w:pPr>
        <w:pStyle w:val="null3"/>
        <w:jc w:val="both"/>
      </w:pPr>
      <w:r>
        <w:rPr>
          <w:sz w:val="21"/>
        </w:rPr>
        <w:t>本合同的订立、生效、履行、解释、修改、争议解决和终止等事项适用中华人民共和国法律、法规及规章（基于本合同的目的，在此不包括香港、澳门特别行政区和台湾地区法律），并按其解释。有关本合同的一切争议可通过友好协商解决；协商不成的，提交</w:t>
      </w:r>
      <w:r>
        <w:rPr>
          <w:sz w:val="21"/>
        </w:rPr>
        <w:t>甲方所在地</w:t>
      </w:r>
      <w:r>
        <w:rPr>
          <w:sz w:val="21"/>
        </w:rPr>
        <w:t>有管辖权的人民法院提起诉讼：若</w:t>
      </w:r>
      <w:r>
        <w:rPr>
          <w:sz w:val="21"/>
        </w:rPr>
        <w:t>甲方</w:t>
      </w:r>
      <w:r>
        <w:rPr>
          <w:sz w:val="21"/>
        </w:rPr>
        <w:t>将其在本合同项下的</w:t>
      </w:r>
      <w:r>
        <w:rPr>
          <w:sz w:val="21"/>
        </w:rPr>
        <w:t>权利</w:t>
      </w:r>
      <w:r>
        <w:rPr>
          <w:sz w:val="21"/>
        </w:rPr>
        <w:t>转让给第三人，则</w:t>
      </w:r>
      <w:r>
        <w:rPr>
          <w:sz w:val="21"/>
        </w:rPr>
        <w:t>乙方</w:t>
      </w:r>
      <w:r>
        <w:rPr>
          <w:sz w:val="21"/>
        </w:rPr>
        <w:t>、受让人均应向合同签订地有管辖权的人民法院提起诉讼。在诉讼过程中，除双方有争议正在进行诉讼的事项外，双方应继续履行其他部分的义务。</w:t>
      </w:r>
    </w:p>
    <w:p>
      <w:pPr>
        <w:pStyle w:val="null3"/>
        <w:numPr>
          <w:ilvl w:val="0"/>
          <w:numId w:val="1"/>
        </w:numPr>
        <w:jc w:val="both"/>
      </w:pPr>
      <w:r>
        <w:rPr>
          <w:sz w:val="21"/>
          <w:b/>
        </w:rPr>
        <w:t>送达</w:t>
      </w:r>
    </w:p>
    <w:p>
      <w:pPr>
        <w:pStyle w:val="null3"/>
        <w:numPr>
          <w:ilvl w:val="0"/>
          <w:numId w:val="1"/>
        </w:numPr>
        <w:jc w:val="both"/>
      </w:pPr>
      <w:r>
        <w:rPr>
          <w:sz w:val="21"/>
        </w:rPr>
        <w:t>本合同所称送达或书面通知包括邮寄送达、电子送达等通知方式。甲方对其以在本合同签署页中向乙方提供的甲方通讯地址、电子邮件、手机号码等通讯信息均予以认可。采用邮寄送达的，按照甲方提供的通讯地址交邮后的第三日即视为送达；采用电子送达的（电子送达的方式包括但不限于向甲方发送电子邮件、手机短信），以电子方式作出通知之时即视为送达。</w:t>
      </w:r>
    </w:p>
    <w:p>
      <w:pPr>
        <w:pStyle w:val="null3"/>
        <w:numPr>
          <w:ilvl w:val="0"/>
          <w:numId w:val="1"/>
        </w:numPr>
        <w:jc w:val="both"/>
      </w:pPr>
      <w:r>
        <w:rPr>
          <w:sz w:val="21"/>
        </w:rPr>
        <w:t>甲方发送给乙方的任何书面通知或文件于乙方实际收到时视为送达。</w:t>
      </w:r>
    </w:p>
    <w:p>
      <w:pPr>
        <w:pStyle w:val="null3"/>
        <w:numPr>
          <w:ilvl w:val="0"/>
          <w:numId w:val="1"/>
        </w:numPr>
        <w:jc w:val="both"/>
      </w:pPr>
      <w:r>
        <w:rPr>
          <w:sz w:val="21"/>
        </w:rPr>
        <w:t>如本合同甲方为两人或以上，则乙方发送给甲方的任何书面通知或文件，一旦送达甲方中的任何一人，即视为已送达甲方全体，甲方中的任何一人不得以未收到相关通知或文件为由主张任何权利或要求减轻或免除其在本合同项下的任何责任或义务。</w:t>
      </w:r>
    </w:p>
    <w:p>
      <w:pPr>
        <w:pStyle w:val="null3"/>
        <w:numPr>
          <w:ilvl w:val="0"/>
          <w:numId w:val="1"/>
        </w:numPr>
        <w:jc w:val="both"/>
      </w:pPr>
      <w:r>
        <w:rPr>
          <w:sz w:val="21"/>
        </w:rPr>
        <w:t>本合同项下任何通知或函件或法律文书（包括但不限于执行证书、各类诉讼文书和仲裁文书）的送达均应以书面形式按照本条第（一）款约定的方式送达。上述约定适用于各个司法阶段，包括但不限于一审、二审、再审、执行以及督促程序等。</w:t>
      </w:r>
    </w:p>
    <w:p>
      <w:pPr>
        <w:pStyle w:val="null3"/>
        <w:numPr>
          <w:ilvl w:val="0"/>
          <w:numId w:val="1"/>
        </w:numPr>
        <w:jc w:val="both"/>
      </w:pPr>
      <w:r>
        <w:rPr>
          <w:sz w:val="21"/>
          <w:b/>
        </w:rPr>
        <w:t>合同组成文件：</w:t>
      </w:r>
    </w:p>
    <w:p>
      <w:pPr>
        <w:pStyle w:val="null3"/>
        <w:numPr>
          <w:ilvl w:val="0"/>
          <w:numId w:val="1"/>
        </w:numPr>
        <w:jc w:val="both"/>
      </w:pPr>
      <w:r>
        <w:rPr>
          <w:sz w:val="21"/>
        </w:rPr>
        <w:t>合同专用条款及附件。</w:t>
      </w:r>
    </w:p>
    <w:p>
      <w:pPr>
        <w:pStyle w:val="null3"/>
        <w:numPr>
          <w:ilvl w:val="0"/>
          <w:numId w:val="1"/>
        </w:numPr>
        <w:jc w:val="both"/>
      </w:pPr>
      <w:r>
        <w:rPr>
          <w:sz w:val="21"/>
        </w:rPr>
        <w:t>合同通用条款。</w:t>
      </w:r>
    </w:p>
    <w:p>
      <w:pPr>
        <w:pStyle w:val="null3"/>
        <w:numPr>
          <w:ilvl w:val="0"/>
          <w:numId w:val="1"/>
        </w:numPr>
        <w:jc w:val="both"/>
      </w:pPr>
      <w:r>
        <w:rPr>
          <w:sz w:val="21"/>
        </w:rPr>
        <w:t>招标文件和投标文件（如果有）</w:t>
      </w:r>
    </w:p>
    <w:p>
      <w:pPr>
        <w:pStyle w:val="null3"/>
        <w:numPr>
          <w:ilvl w:val="0"/>
          <w:numId w:val="1"/>
        </w:numPr>
        <w:jc w:val="both"/>
      </w:pPr>
      <w:r>
        <w:rPr>
          <w:sz w:val="21"/>
        </w:rPr>
        <w:t>中标通知书或委托函（如果有）。</w:t>
      </w:r>
    </w:p>
    <w:p>
      <w:pPr>
        <w:pStyle w:val="null3"/>
        <w:numPr>
          <w:ilvl w:val="0"/>
          <w:numId w:val="1"/>
        </w:numPr>
        <w:jc w:val="both"/>
      </w:pPr>
      <w:r>
        <w:rPr>
          <w:sz w:val="21"/>
        </w:rPr>
        <w:t>双方在合同履行过程中达成的纪要、协议等文件。</w:t>
      </w:r>
    </w:p>
    <w:p>
      <w:pPr>
        <w:pStyle w:val="null3"/>
        <w:jc w:val="both"/>
      </w:pPr>
      <w:r>
        <w:rPr>
          <w:sz w:val="21"/>
        </w:rPr>
        <w:t>上述文件应互为补充和解释，如有不清或互相矛盾之处，以上面所列顺序在前的为准。</w:t>
      </w:r>
    </w:p>
    <w:p>
      <w:pPr>
        <w:pStyle w:val="null3"/>
        <w:numPr>
          <w:ilvl w:val="0"/>
          <w:numId w:val="1"/>
        </w:numPr>
        <w:jc w:val="both"/>
      </w:pPr>
      <w:r>
        <w:rPr>
          <w:sz w:val="21"/>
          <w:b/>
        </w:rPr>
        <w:t>合同签署及生效：</w:t>
      </w:r>
    </w:p>
    <w:p>
      <w:pPr>
        <w:pStyle w:val="null3"/>
        <w:jc w:val="both"/>
      </w:pPr>
      <w:r>
        <w:rPr>
          <w:sz w:val="21"/>
        </w:rPr>
        <w:t>本合同壹式肆份，甲乙双方签章后即时生效，甲方持叁份，乙方持壹份，每份均具有同等法律效力。</w:t>
      </w:r>
    </w:p>
    <w:p>
      <w:pPr>
        <w:pStyle w:val="null3"/>
      </w:pPr>
      <w:r>
        <w:rPr>
          <w:sz w:val="21"/>
          <w:b/>
        </w:rPr>
        <w:t>廉 政 承 诺 书</w:t>
      </w:r>
    </w:p>
    <w:p>
      <w:pPr>
        <w:pStyle w:val="null3"/>
        <w:jc w:val="both"/>
      </w:pPr>
      <w:r>
        <w:rPr>
          <w:sz w:val="21"/>
        </w:rPr>
        <w:t>本公司知悉香港城市大学（东莞）（以下统称“港城大（东莞）”）以廉洁、公平、公正为宗旨，遵守中华人民共和国及其他海外地区之防止贿赂条例或同等意义的法律、法规，严格限制任何职员收受私人利益（包括礼物、回佣或任何形式之报酬）。本公司承诺与港城大（东莞）之一切交易往来，将会严格遵守本承诺书，不会利诱或试图利诱港城大（东莞）的任何职员。除受有关合约监管外，亦受本承诺书的约束。如有关之合约与本承诺书之条款有任何歧义或冲突之处，则以本承诺书为准。</w:t>
      </w:r>
    </w:p>
    <w:p>
      <w:pPr>
        <w:pStyle w:val="null3"/>
        <w:jc w:val="both"/>
      </w:pPr>
      <w:r>
        <w:rPr>
          <w:sz w:val="21"/>
          <w:b/>
        </w:rPr>
        <w:t>本公司对港城大（东莞）承诺如下：</w:t>
      </w:r>
    </w:p>
    <w:p>
      <w:pPr>
        <w:pStyle w:val="null3"/>
        <w:numPr>
          <w:ilvl w:val="0"/>
          <w:numId w:val="1"/>
        </w:numPr>
        <w:jc w:val="both"/>
      </w:pPr>
      <w:r>
        <w:rPr>
          <w:sz w:val="21"/>
        </w:rPr>
        <w:t>本公司及职员不向港城大（东莞）职员给予任何影响正常公务执行的利益，包括礼品、礼金、消费卡（卷）和有价证券、股权及其他金融产品等财物，也包括中国传统节日（如春节、端午、中秋等）所收到礼品等。</w:t>
      </w:r>
    </w:p>
    <w:p>
      <w:pPr>
        <w:pStyle w:val="null3"/>
        <w:numPr>
          <w:ilvl w:val="0"/>
          <w:numId w:val="1"/>
        </w:numPr>
        <w:jc w:val="both"/>
      </w:pPr>
      <w:r>
        <w:rPr>
          <w:sz w:val="21"/>
        </w:rPr>
        <w:t>本公司若获知港城大（东莞）其理事会成员或职员与本公司任何职员有亲属或利益关系，将会于五个工作日内以书面形式通知港城大（东莞）采购中心、审计处。</w:t>
      </w:r>
    </w:p>
    <w:p>
      <w:pPr>
        <w:pStyle w:val="null3"/>
        <w:jc w:val="both"/>
      </w:pPr>
      <w:r>
        <w:rPr>
          <w:sz w:val="21"/>
        </w:rPr>
        <w:t>3</w:t>
      </w:r>
      <w:r>
        <w:rPr>
          <w:sz w:val="21"/>
        </w:rPr>
        <w:t>、本公司及职员如违反本承诺书之任何条款，本公司同意港城大（东莞）可立即终止与此有关联的买卖合同、服务合同、工程合同及其他有关联之业务，并永久终止日后的一切业务往来，包括但不限于买卖、服务、工程及其他交易。同时，本公司愿意赔偿港城大（东莞）的有关一切损失，同时亦同意港城大（东莞）将相关事宜呈交有关执法机关查办。</w:t>
      </w:r>
    </w:p>
    <w:p>
      <w:pPr>
        <w:pStyle w:val="null3"/>
        <w:jc w:val="both"/>
      </w:pPr>
      <w:r>
        <w:rPr>
          <w:sz w:val="21"/>
        </w:rPr>
        <w:t>4</w:t>
      </w:r>
      <w:r>
        <w:rPr>
          <w:sz w:val="21"/>
        </w:rPr>
        <w:t>、本公司及职员若发现港城大（东莞）职员索取任何私人报酬或利益，应立即通知港城大（东莞）采购中心、审计处。本公司同意港城大（东莞）对本承诺书内容有保留增减或修改之权利，有关之增减或修改应以书面形式通知本公司。</w:t>
      </w:r>
    </w:p>
    <w:p>
      <w:pPr>
        <w:pStyle w:val="null3"/>
        <w:jc w:val="both"/>
      </w:pPr>
      <w:r>
        <w:rPr>
          <w:sz w:val="21"/>
        </w:rPr>
        <w:t>5</w:t>
      </w:r>
      <w:r>
        <w:rPr>
          <w:sz w:val="21"/>
        </w:rPr>
        <w:t>、 本承诺书的任何条款不影响港城大（东莞）在任何情况下一切有关法律赋予之权益。</w:t>
      </w:r>
    </w:p>
    <w:p>
      <w:pPr>
        <w:pStyle w:val="null3"/>
        <w:jc w:val="both"/>
      </w:pPr>
      <w:r>
        <w:rPr>
          <w:sz w:val="21"/>
        </w:rPr>
        <w:t>6</w:t>
      </w:r>
      <w:r>
        <w:rPr>
          <w:sz w:val="21"/>
        </w:rPr>
        <w:t>、 本公司及授权代表已详细阅读本承诺书之所有内容，同时也完全明白、理解并自愿遵守本承诺书之所有内容。</w:t>
      </w:r>
    </w:p>
    <w:p>
      <w:pPr>
        <w:pStyle w:val="null3"/>
        <w:jc w:val="both"/>
      </w:pPr>
      <w:r>
        <w:rPr>
          <w:sz w:val="21"/>
        </w:rPr>
        <w:t>承诺人（名称、盖章）：</w:t>
      </w:r>
    </w:p>
    <w:p>
      <w:pPr>
        <w:pStyle w:val="null3"/>
        <w:jc w:val="both"/>
      </w:pPr>
      <w:r>
        <w:rPr>
          <w:sz w:val="21"/>
        </w:rPr>
        <w:t xml:space="preserve">         </w:t>
      </w:r>
      <w:r>
        <w:rPr>
          <w:sz w:val="21"/>
        </w:rPr>
        <w:t>法定代表人或授权代表人（签字）：</w:t>
      </w:r>
    </w:p>
    <w:p>
      <w:pPr>
        <w:pStyle w:val="null3"/>
        <w:jc w:val="both"/>
      </w:pPr>
      <w:r>
        <w:rPr>
          <w:sz w:val="21"/>
        </w:rPr>
        <w:t>年     月    日</w:t>
      </w:r>
    </w:p>
    <w:p>
      <w:pPr>
        <w:pStyle w:val="null3"/>
        <w:jc w:val="both"/>
      </w:pPr>
      <w:r>
        <w:rPr>
          <w:sz w:val="21"/>
        </w:rPr>
        <w:t>投诉举报方式如下：</w:t>
      </w:r>
    </w:p>
    <w:p>
      <w:pPr>
        <w:pStyle w:val="null3"/>
        <w:jc w:val="both"/>
      </w:pPr>
      <w:r>
        <w:rPr>
          <w:sz w:val="21"/>
        </w:rPr>
        <w:t>1</w:t>
      </w:r>
      <w:r>
        <w:rPr>
          <w:sz w:val="21"/>
        </w:rPr>
        <w:t xml:space="preserve">、熊先生（招标采购管理中心）0769-21183091；jeff.xiong@cityu-dg.edu.cn </w:t>
      </w:r>
    </w:p>
    <w:p>
      <w:pPr>
        <w:pStyle w:val="null3"/>
        <w:jc w:val="both"/>
      </w:pPr>
      <w:r>
        <w:rPr>
          <w:sz w:val="21"/>
        </w:rPr>
        <w:t>2</w:t>
      </w:r>
      <w:r>
        <w:rPr>
          <w:sz w:val="21"/>
        </w:rPr>
        <w:t>、包文先生（审计处）0769-21183035；wds.bao@cityu-dg.edu.cn</w:t>
      </w:r>
    </w:p>
    <w:p>
      <w:pPr>
        <w:pStyle w:val="null3"/>
      </w:pPr>
      <w:r>
        <w:rPr>
          <w:sz w:val="21"/>
        </w:rPr>
        <w:t>通讯地址：广东省东莞市松山湖高新技术产业开发区高雄路8号香港城市大学（东莞）</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441901-2024-10651</w:t>
      </w:r>
    </w:p>
    <w:p>
      <w:pPr>
        <w:pStyle w:val="null3"/>
        <w:jc w:val="center"/>
        <w:outlineLvl w:val="3"/>
      </w:pPr>
      <w:r>
        <w:rPr>
          <w:sz w:val="24"/>
          <w:b/>
        </w:rPr>
        <w:t>采购项目编号：</w:t>
      </w:r>
      <w:r>
        <w:rPr>
          <w:sz w:val="24"/>
          <w:b/>
        </w:rPr>
        <w:t>441901-2024-10651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广东远东招标代理有限公司东莞分公司</w:t>
      </w:r>
    </w:p>
    <w:p>
      <w:pPr>
        <w:pStyle w:val="null3"/>
        <w:ind w:firstLine="480"/>
      </w:pPr>
      <w:r>
        <w:rPr/>
        <w:t xml:space="preserve"> 你方组织的</w:t>
      </w:r>
      <w:r>
        <w:rPr>
          <w:u w:val="single"/>
        </w:rPr>
        <w:t>“</w:t>
      </w:r>
      <w:r>
        <w:rPr>
          <w:u w:val="single"/>
        </w:rPr>
        <w:t>香港城市大学（东莞）电子资讯工程及工程管理教学实验室设备采购</w:t>
      </w:r>
      <w:r>
        <w:rPr>
          <w:u w:val="single"/>
        </w:rPr>
        <w:t>”</w:t>
      </w:r>
      <w:r>
        <w:rPr/>
        <w:t>项目的招标[采购项目编号为：</w:t>
      </w:r>
      <w:r>
        <w:rPr>
          <w:u w:val="single"/>
        </w:rPr>
        <w:t>441901-2024-10651</w:t>
      </w:r>
      <w:r>
        <w:rPr/>
        <w:t>]，我方愿参与投标。</w:t>
      </w:r>
    </w:p>
    <w:p>
      <w:pPr>
        <w:pStyle w:val="null3"/>
        <w:ind w:firstLine="480"/>
      </w:pPr>
      <w:r>
        <w:rPr/>
        <w:t>我方确认收到贵方提供的</w:t>
      </w:r>
      <w:r>
        <w:rPr>
          <w:u w:val="single"/>
        </w:rPr>
        <w:t>“</w:t>
      </w:r>
      <w:r>
        <w:rPr>
          <w:u w:val="single"/>
        </w:rPr>
        <w:t>香港城市大学（东莞）电子资讯工程及工程管理教学实验室设备采购</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广东远东招标代理有限公司东莞分公司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香港城市大学（东莞）电子资讯工程及工程管理教学实验室设备采购</w:t>
      </w:r>
      <w:r>
        <w:rPr/>
        <w:t>”项目采购[采购项目编号为</w:t>
      </w:r>
      <w:r>
        <w:rPr/>
        <w:t>441901-2024-10651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香港城市大学（东莞）</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广东远东招标代理有限公司东莞分公司</w:t>
      </w:r>
    </w:p>
    <w:p>
      <w:pPr>
        <w:pStyle w:val="null3"/>
        <w:ind w:firstLine="480"/>
      </w:pPr>
      <w:r>
        <w:rPr/>
        <w:t xml:space="preserve"> 如果我方在贵采购代理机构组织的</w:t>
      </w:r>
      <w:r>
        <w:rPr/>
        <w:t>香港城市大学（东莞）电子资讯工程及工程管理教学实验室设备采购</w:t>
      </w:r>
      <w:r>
        <w:rPr/>
        <w:t>招标中获中标（采购项目编号：</w:t>
      </w:r>
      <w:r>
        <w:rPr/>
        <w:t>441901-2024-10651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广东远东招标代理有限公司东莞分公司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广东远东招标代理有限公司东莞分公司</w:t>
      </w:r>
    </w:p>
    <w:p>
      <w:pPr>
        <w:pStyle w:val="null3"/>
        <w:ind w:firstLine="480"/>
      </w:pPr>
      <w:r>
        <w:rPr/>
        <w:t>我单位已登记并准备参与“</w:t>
      </w:r>
      <w:r>
        <w:rPr/>
        <w:t>香港城市大学（东莞）电子资讯工程及工程管理教学实验室设备采购</w:t>
      </w:r>
      <w:r>
        <w:rPr/>
        <w:t>”项目（采购项目编号：</w:t>
      </w:r>
      <w:r>
        <w:rPr/>
        <w:t>441901-2024-10651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