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版本号：N511602202600013420260715001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N5116022026000134</w:t>
      </w:r>
    </w:p>
    <w:p>
      <w:pPr>
        <w:pStyle w:val="null3"/>
        <w:jc w:val="left"/>
        <w:outlineLvl w:val="2"/>
      </w:pPr>
      <w:r>
        <w:rPr>
          <w:rFonts w:ascii="仿宋_GB2312" w:hAnsi="仿宋_GB2312" w:cs="仿宋_GB2312" w:eastAsia="仿宋_GB2312"/>
          <w:sz w:val="28"/>
          <w:b/>
        </w:rPr>
        <w:t>广安市广安区妇幼保健计划生育服务中心</w:t>
      </w:r>
    </w:p>
    <w:p>
      <w:pPr>
        <w:pStyle w:val="null3"/>
        <w:jc w:val="center"/>
        <w:outlineLvl w:val="2"/>
      </w:pPr>
      <w:r>
        <w:rPr>
          <w:rFonts w:ascii="仿宋_GB2312" w:hAnsi="仿宋_GB2312" w:cs="仿宋_GB2312" w:eastAsia="仿宋_GB2312"/>
          <w:sz w:val="28"/>
          <w:b/>
        </w:rPr>
        <w:t>四川腾冠工程项目管理有限公司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四川腾冠工程项目管理有限公司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委托，拟对 </w:t>
      </w:r>
      <w:r>
        <w:rPr>
          <w:rFonts w:ascii="仿宋_GB2312" w:hAnsi="仿宋_GB2312" w:cs="仿宋_GB2312" w:eastAsia="仿宋_GB2312"/>
        </w:rPr>
        <w:t>医疗设备采购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广安市广安区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N5116022026000134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医疗设备采购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本项目为医疗设备采购项目，拟采购医疗车一辆及进行配套改装。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乳腺X射线机、妇科检查床、乳腺X线图像辅助检测软件为医疗器械：①投标人须符合《医疗器械监督管理条例》等政策法规要求并具有医疗器械生产许可证或者医疗器械经营许可/备案凭证；②投标产品须符合《医疗器械注册与备案管理办法》等政策法规要求并具有《医疗器械注册证》或备案凭证。（描述：乳腺X射线机、妇科检查床、乳腺X线图像辅助检测软件为医疗器械：①投标人须符合《医疗器械监督管理条例》等政策法规要求并具有医疗器械生产许可证或者医疗器械经营许可/备案凭证；②投标产品须符合《医疗器械注册与备案管理办法》等政策法规要求并具有《医疗器械注册证》或备案凭证。提供复印件）</w:t>
      </w:r>
    </w:p>
    <w:p>
      <w:pPr>
        <w:pStyle w:val="null3"/>
        <w:jc w:val="left"/>
      </w:pPr>
      <w:r>
        <w:rPr>
          <w:rFonts w:ascii="仿宋_GB2312" w:hAnsi="仿宋_GB2312" w:cs="仿宋_GB2312" w:eastAsia="仿宋_GB2312"/>
        </w:rPr>
        <w:t>2、投标人及乳腺X射线机设备生产厂家具有有效的《辐射安全许可证》。（描述：投标人及乳腺X射线机设备生产厂家具有有效的《辐射安全许可证》。提供复印件）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广安市广安区妇幼保健计划生育服务中心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广安市广安区凌云东路600号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15882559464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四川腾冠工程项目管理有限公司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四川省广安市枣山园区枣山大道东段9号14幢 306号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17369089565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四川省政府采购营商环境指标提升专项行动工作方案》中“成本+合理利润”原则，定额收取人民币28000.00元（大写：贰万捌仟元整）,由中标供应商在领取中标通知书前一次性支付给代理机构。收款单位：四川腾冠工程项目管理有限公司，开户银行：中国农业银行股份有限公司广安分行，账号：22670101040018538</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和 </w:t>
      </w:r>
      <w:r>
        <w:rPr>
          <w:rFonts w:ascii="仿宋_GB2312" w:hAnsi="仿宋_GB2312" w:cs="仿宋_GB2312" w:eastAsia="仿宋_GB2312"/>
        </w:rPr>
        <w:t>四川腾冠工程项目管理有限公司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四川腾冠工程项目管理有限公司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中标人在交货、改装调试完成后5日内提出验收申请，采购人在接到中标人验收申请后</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按照本项目招标文件、中标供应商的投标文件及承诺、采购合同约定中的技术要求相关内容进行验收。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按照本项目招标文件、中标供应商的投标文件及承诺、采购合同约定中的商务要求相关内容进行验收。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双方如对标的物和商务要求的约定标准有相互抵触或异议的事项，由采购人在招标文件、中标供应商的投标文件中按技术要求和商务要求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广安市广安区妇幼保健计划生育服务中心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四川腾冠工程项目管理有限公司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四川腾冠工程项目管理有限公司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 15882559464</w:t>
      </w:r>
    </w:p>
    <w:p>
      <w:pPr>
        <w:pStyle w:val="null3"/>
        <w:jc w:val="left"/>
      </w:pPr>
      <w:r>
        <w:rPr>
          <w:rFonts w:ascii="仿宋_GB2312" w:hAnsi="仿宋_GB2312" w:cs="仿宋_GB2312" w:eastAsia="仿宋_GB2312"/>
        </w:rPr>
        <w:t>地址： 广安市广安区凌云东路600号</w:t>
      </w:r>
    </w:p>
    <w:p>
      <w:pPr>
        <w:pStyle w:val="null3"/>
        <w:jc w:val="left"/>
      </w:pPr>
      <w:r>
        <w:rPr>
          <w:rFonts w:ascii="仿宋_GB2312" w:hAnsi="仿宋_GB2312" w:cs="仿宋_GB2312" w:eastAsia="仿宋_GB2312"/>
        </w:rPr>
        <w:t>邮编：638000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联系电话：17369089565</w:t>
      </w:r>
    </w:p>
    <w:p>
      <w:pPr>
        <w:pStyle w:val="null3"/>
        <w:jc w:val="left"/>
      </w:pPr>
      <w:r>
        <w:rPr>
          <w:rFonts w:ascii="仿宋_GB2312" w:hAnsi="仿宋_GB2312" w:cs="仿宋_GB2312" w:eastAsia="仿宋_GB2312"/>
        </w:rPr>
        <w:t>地址：四川省广安市枣山园区枣山大道东段9号14幢 306号</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A02030699 其他专用车辆</w:t>
            </w:r>
          </w:p>
        </w:tc>
        <w:tc>
          <w:tcPr>
            <w:tcW w:type="dxa" w:w="821"/>
          </w:tcPr>
          <w:p>
            <w:pPr>
              <w:pStyle w:val="null3"/>
              <w:jc w:val="left"/>
            </w:pPr>
            <w:r>
              <w:rPr>
                <w:rFonts w:ascii="仿宋_GB2312" w:hAnsi="仿宋_GB2312" w:cs="仿宋_GB2312" w:eastAsia="仿宋_GB2312"/>
              </w:rPr>
              <w:t>医疗车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医疗车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2,000,000.00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A02030699 其他专用车辆</w:t>
            </w:r>
          </w:p>
        </w:tc>
        <w:tc>
          <w:tcPr>
            <w:tcW w:type="dxa" w:w="2492"/>
          </w:tcPr>
          <w:p>
            <w:pPr>
              <w:pStyle w:val="null3"/>
              <w:jc w:val="left"/>
            </w:pPr>
            <w:r>
              <w:rPr>
                <w:rFonts w:ascii="仿宋_GB2312" w:hAnsi="仿宋_GB2312" w:cs="仿宋_GB2312" w:eastAsia="仿宋_GB2312"/>
              </w:rPr>
              <w:t>医疗车</w:t>
            </w:r>
          </w:p>
        </w:tc>
        <w:tc>
          <w:tcPr>
            <w:tcW w:type="dxa" w:w="2492"/>
          </w:tcPr>
          <w:p>
            <w:pPr>
              <w:pStyle w:val="null3"/>
              <w:jc w:val="left"/>
            </w:pPr>
            <w:r>
              <w:rPr>
                <w:rFonts w:ascii="仿宋_GB2312" w:hAnsi="仿宋_GB2312" w:cs="仿宋_GB2312" w:eastAsia="仿宋_GB2312"/>
              </w:rPr>
              <w:t>医疗车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A02030699 其他专用车辆</w:t>
            </w:r>
          </w:p>
        </w:tc>
        <w:tc>
          <w:tcPr>
            <w:tcW w:type="dxa" w:w="2492"/>
          </w:tcPr>
          <w:p>
            <w:pPr>
              <w:pStyle w:val="null3"/>
              <w:jc w:val="left"/>
            </w:pPr>
            <w:r>
              <w:rPr>
                <w:rFonts w:ascii="仿宋_GB2312" w:hAnsi="仿宋_GB2312" w:cs="仿宋_GB2312" w:eastAsia="仿宋_GB2312"/>
              </w:rPr>
              <w:t>医疗车</w:t>
            </w:r>
          </w:p>
        </w:tc>
        <w:tc>
          <w:tcPr>
            <w:tcW w:type="dxa" w:w="2492"/>
          </w:tcPr>
          <w:p>
            <w:pPr>
              <w:pStyle w:val="null3"/>
              <w:jc w:val="left"/>
            </w:pPr>
            <w:r>
              <w:rPr>
                <w:rFonts w:ascii="仿宋_GB2312" w:hAnsi="仿宋_GB2312" w:cs="仿宋_GB2312" w:eastAsia="仿宋_GB2312"/>
              </w:rPr>
              <w:t>医生圆形旋转升降工作椅、照明设施、置物架、围帘</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标的名称：医疗车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（一）车辆技术要求</w:t>
            </w:r>
          </w:p>
        </w:tc>
        <w:tc>
          <w:tcPr>
            <w:tcW w:type="dxa" w:w="5814"/>
          </w:tcPr>
          <w:p>
            <w:pPr>
              <w:pStyle w:val="null3"/>
              <w:jc w:val="left"/>
            </w:pPr>
            <w:r>
              <w:rPr>
                <w:rFonts w:ascii="仿宋_GB2312" w:hAnsi="仿宋_GB2312" w:cs="仿宋_GB2312" w:eastAsia="仿宋_GB2312"/>
                <w:sz w:val="24"/>
              </w:rPr>
              <w:t>排放标准：国六</w:t>
            </w:r>
            <w:r>
              <w:rPr>
                <w:rFonts w:ascii="仿宋_GB2312" w:hAnsi="仿宋_GB2312" w:cs="仿宋_GB2312" w:eastAsia="仿宋_GB2312"/>
                <w:sz w:val="24"/>
              </w:rPr>
              <w:t>；</w:t>
            </w:r>
            <w:r>
              <w:rPr>
                <w:rFonts w:ascii="仿宋_GB2312" w:hAnsi="仿宋_GB2312" w:cs="仿宋_GB2312" w:eastAsia="仿宋_GB2312"/>
                <w:sz w:val="24"/>
              </w:rPr>
              <w:t>燃油类型：</w:t>
            </w:r>
            <w:r>
              <w:rPr>
                <w:rFonts w:ascii="仿宋_GB2312" w:hAnsi="仿宋_GB2312" w:cs="仿宋_GB2312" w:eastAsia="仿宋_GB2312"/>
                <w:sz w:val="24"/>
              </w:rPr>
              <w:t>柴油或汽油</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（一）车辆技术要求</w:t>
            </w:r>
          </w:p>
        </w:tc>
        <w:tc>
          <w:tcPr>
            <w:tcW w:type="dxa" w:w="5814"/>
          </w:tcPr>
          <w:p>
            <w:pPr>
              <w:pStyle w:val="null3"/>
              <w:jc w:val="both"/>
            </w:pPr>
            <w:r>
              <w:rPr>
                <w:rFonts w:ascii="仿宋_GB2312" w:hAnsi="仿宋_GB2312" w:cs="仿宋_GB2312" w:eastAsia="仿宋_GB2312"/>
                <w:sz w:val="24"/>
              </w:rPr>
              <w:t>1、外形尺寸：总长(mm)≥12000；总宽(mm)≥2550；总高(mm)≥3600。</w:t>
            </w:r>
          </w:p>
          <w:p>
            <w:pPr>
              <w:pStyle w:val="null3"/>
              <w:jc w:val="both"/>
            </w:pPr>
            <w:r>
              <w:rPr>
                <w:rFonts w:ascii="仿宋_GB2312" w:hAnsi="仿宋_GB2312" w:cs="仿宋_GB2312" w:eastAsia="仿宋_GB2312"/>
                <w:sz w:val="24"/>
              </w:rPr>
              <w:t>▲2、轴距(mm)：≥6300。</w:t>
            </w: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提供工信部车辆公告参数页面截图予以佐证</w:t>
            </w:r>
            <w:r>
              <w:rPr>
                <w:rFonts w:ascii="仿宋_GB2312" w:hAnsi="仿宋_GB2312" w:cs="仿宋_GB2312" w:eastAsia="仿宋_GB2312"/>
                <w:sz w:val="24"/>
                <w:b/>
              </w:rPr>
              <w:t>）</w:t>
            </w:r>
          </w:p>
          <w:p>
            <w:pPr>
              <w:pStyle w:val="null3"/>
              <w:ind w:left="285"/>
              <w:jc w:val="left"/>
            </w:pPr>
            <w:r>
              <w:rPr>
                <w:rFonts w:ascii="仿宋_GB2312" w:hAnsi="仿宋_GB2312" w:cs="仿宋_GB2312" w:eastAsia="仿宋_GB2312"/>
                <w:sz w:val="24"/>
              </w:rPr>
              <w:t>3、前悬(mm)：≥1400；后悬(mm)：≥3350。</w:t>
            </w:r>
          </w:p>
          <w:p>
            <w:pPr>
              <w:pStyle w:val="null3"/>
              <w:jc w:val="left"/>
            </w:pPr>
            <w:r>
              <w:rPr>
                <w:rFonts w:ascii="仿宋_GB2312" w:hAnsi="仿宋_GB2312" w:cs="仿宋_GB2312" w:eastAsia="仿宋_GB2312"/>
                <w:sz w:val="24"/>
              </w:rPr>
              <w:t>▲4、轴荷(kg)：≥6500/11000。</w:t>
            </w:r>
            <w:r>
              <w:rPr>
                <w:rFonts w:ascii="仿宋_GB2312" w:hAnsi="仿宋_GB2312" w:cs="仿宋_GB2312" w:eastAsia="仿宋_GB2312"/>
                <w:sz w:val="24"/>
                <w:b/>
              </w:rPr>
              <w:t>（</w:t>
            </w:r>
            <w:r>
              <w:rPr>
                <w:rFonts w:ascii="仿宋_GB2312" w:hAnsi="仿宋_GB2312" w:cs="仿宋_GB2312" w:eastAsia="仿宋_GB2312"/>
                <w:sz w:val="24"/>
                <w:b/>
              </w:rPr>
              <w:t>投标时</w:t>
            </w:r>
            <w:r>
              <w:rPr>
                <w:rFonts w:ascii="仿宋_GB2312" w:hAnsi="仿宋_GB2312" w:cs="仿宋_GB2312" w:eastAsia="仿宋_GB2312"/>
                <w:sz w:val="24"/>
                <w:b/>
              </w:rPr>
              <w:t>提供工信部车辆公告参数页面截图予以佐证</w:t>
            </w:r>
            <w:r>
              <w:rPr>
                <w:rFonts w:ascii="仿宋_GB2312" w:hAnsi="仿宋_GB2312" w:cs="仿宋_GB2312" w:eastAsia="仿宋_GB2312"/>
                <w:sz w:val="24"/>
                <w:b/>
              </w:rPr>
              <w:t>）</w:t>
            </w:r>
          </w:p>
          <w:p>
            <w:pPr>
              <w:pStyle w:val="null3"/>
              <w:ind w:left="285"/>
              <w:jc w:val="left"/>
            </w:pPr>
            <w:r>
              <w:rPr>
                <w:rFonts w:ascii="仿宋_GB2312" w:hAnsi="仿宋_GB2312" w:cs="仿宋_GB2312" w:eastAsia="仿宋_GB2312"/>
                <w:sz w:val="24"/>
              </w:rPr>
              <w:t>5、轮距前/后(mm)：≥2050/1850。</w:t>
            </w:r>
          </w:p>
          <w:p>
            <w:pPr>
              <w:pStyle w:val="null3"/>
              <w:ind w:left="285"/>
              <w:jc w:val="left"/>
            </w:pPr>
            <w:r>
              <w:rPr>
                <w:rFonts w:ascii="仿宋_GB2312" w:hAnsi="仿宋_GB2312" w:cs="仿宋_GB2312" w:eastAsia="仿宋_GB2312"/>
                <w:sz w:val="24"/>
              </w:rPr>
              <w:t>6、接近角/离去角(°)：≥9/8。</w:t>
            </w:r>
          </w:p>
          <w:p>
            <w:pPr>
              <w:pStyle w:val="null3"/>
              <w:ind w:left="285"/>
              <w:jc w:val="left"/>
            </w:pPr>
            <w:r>
              <w:rPr>
                <w:rFonts w:ascii="仿宋_GB2312" w:hAnsi="仿宋_GB2312" w:cs="仿宋_GB2312" w:eastAsia="仿宋_GB2312"/>
                <w:sz w:val="24"/>
              </w:rPr>
              <w:t>7、总质量（kg）：≥18000。</w:t>
            </w:r>
          </w:p>
          <w:p>
            <w:pPr>
              <w:pStyle w:val="null3"/>
              <w:ind w:left="285"/>
              <w:jc w:val="left"/>
            </w:pPr>
            <w:r>
              <w:rPr>
                <w:rFonts w:ascii="仿宋_GB2312" w:hAnsi="仿宋_GB2312" w:cs="仿宋_GB2312" w:eastAsia="仿宋_GB2312"/>
                <w:sz w:val="24"/>
              </w:rPr>
              <w:t>8、发动机型式：直列、六缸。</w:t>
            </w:r>
          </w:p>
          <w:p>
            <w:pPr>
              <w:pStyle w:val="null3"/>
              <w:ind w:left="285"/>
              <w:jc w:val="left"/>
            </w:pPr>
            <w:r>
              <w:rPr>
                <w:rFonts w:ascii="仿宋_GB2312" w:hAnsi="仿宋_GB2312" w:cs="仿宋_GB2312" w:eastAsia="仿宋_GB2312"/>
                <w:sz w:val="24"/>
              </w:rPr>
              <w:t>9、发动机功率（kW）：≥240。</w:t>
            </w:r>
          </w:p>
          <w:p>
            <w:pPr>
              <w:pStyle w:val="null3"/>
              <w:ind w:left="285"/>
              <w:jc w:val="left"/>
            </w:pPr>
            <w:r>
              <w:rPr>
                <w:rFonts w:ascii="仿宋_GB2312" w:hAnsi="仿宋_GB2312" w:cs="仿宋_GB2312" w:eastAsia="仿宋_GB2312"/>
                <w:sz w:val="24"/>
              </w:rPr>
              <w:t>10、排量（ml）：≥7600。</w:t>
            </w:r>
          </w:p>
          <w:p>
            <w:pPr>
              <w:pStyle w:val="null3"/>
              <w:ind w:left="285"/>
              <w:jc w:val="left"/>
            </w:pPr>
            <w:r>
              <w:rPr>
                <w:rFonts w:ascii="仿宋_GB2312" w:hAnsi="仿宋_GB2312" w:cs="仿宋_GB2312" w:eastAsia="仿宋_GB2312"/>
                <w:sz w:val="24"/>
              </w:rPr>
              <w:t>11、变速箱：≥六档变速箱</w:t>
            </w:r>
            <w:r>
              <w:rPr>
                <w:rFonts w:ascii="仿宋_GB2312" w:hAnsi="仿宋_GB2312" w:cs="仿宋_GB2312" w:eastAsia="仿宋_GB2312"/>
                <w:sz w:val="24"/>
              </w:rPr>
              <w:t>。</w:t>
            </w:r>
          </w:p>
          <w:p>
            <w:pPr>
              <w:pStyle w:val="null3"/>
              <w:ind w:left="285"/>
              <w:jc w:val="left"/>
            </w:pPr>
            <w:r>
              <w:rPr>
                <w:rFonts w:ascii="仿宋_GB2312" w:hAnsi="仿宋_GB2312" w:cs="仿宋_GB2312" w:eastAsia="仿宋_GB2312"/>
                <w:sz w:val="24"/>
              </w:rPr>
              <w:t>12、离合器：膜片弹簧推式离合器。</w:t>
            </w:r>
          </w:p>
          <w:p>
            <w:pPr>
              <w:pStyle w:val="null3"/>
              <w:ind w:left="285"/>
              <w:jc w:val="left"/>
            </w:pPr>
            <w:r>
              <w:rPr>
                <w:rFonts w:ascii="仿宋_GB2312" w:hAnsi="仿宋_GB2312" w:cs="仿宋_GB2312" w:eastAsia="仿宋_GB2312"/>
                <w:sz w:val="24"/>
              </w:rPr>
              <w:t>13、行车制动：前轮盘式制动，后轮鼓式制动。</w:t>
            </w:r>
          </w:p>
          <w:p>
            <w:pPr>
              <w:pStyle w:val="null3"/>
              <w:ind w:left="285"/>
              <w:jc w:val="left"/>
            </w:pPr>
            <w:r>
              <w:rPr>
                <w:rFonts w:ascii="仿宋_GB2312" w:hAnsi="仿宋_GB2312" w:cs="仿宋_GB2312" w:eastAsia="仿宋_GB2312"/>
                <w:sz w:val="24"/>
              </w:rPr>
              <w:t>14、转向系统：助力转向</w:t>
            </w:r>
            <w:r>
              <w:rPr>
                <w:rFonts w:ascii="仿宋_GB2312" w:hAnsi="仿宋_GB2312" w:cs="仿宋_GB2312" w:eastAsia="仿宋_GB2312"/>
                <w:sz w:val="24"/>
              </w:rPr>
              <w:t>。</w:t>
            </w:r>
          </w:p>
          <w:p>
            <w:pPr>
              <w:pStyle w:val="null3"/>
              <w:ind w:left="285"/>
              <w:jc w:val="left"/>
            </w:pPr>
            <w:r>
              <w:rPr>
                <w:rFonts w:ascii="仿宋_GB2312" w:hAnsi="仿宋_GB2312" w:cs="仿宋_GB2312" w:eastAsia="仿宋_GB2312"/>
                <w:sz w:val="24"/>
              </w:rPr>
              <w:t>15、前/后桥：≥6.5T/11T。</w:t>
            </w:r>
          </w:p>
          <w:p>
            <w:pPr>
              <w:pStyle w:val="null3"/>
              <w:ind w:left="285"/>
              <w:jc w:val="left"/>
            </w:pPr>
            <w:r>
              <w:rPr>
                <w:rFonts w:ascii="仿宋_GB2312" w:hAnsi="仿宋_GB2312" w:cs="仿宋_GB2312" w:eastAsia="仿宋_GB2312"/>
                <w:sz w:val="24"/>
              </w:rPr>
              <w:t>16、悬挂系统：≥10/12板簧悬挂。</w:t>
            </w:r>
          </w:p>
          <w:p>
            <w:pPr>
              <w:pStyle w:val="null3"/>
              <w:ind w:left="285"/>
              <w:jc w:val="left"/>
            </w:pPr>
            <w:r>
              <w:rPr>
                <w:rFonts w:ascii="仿宋_GB2312" w:hAnsi="仿宋_GB2312" w:cs="仿宋_GB2312" w:eastAsia="仿宋_GB2312"/>
                <w:sz w:val="24"/>
              </w:rPr>
              <w:t>17、油箱：≥250L。</w:t>
            </w:r>
          </w:p>
          <w:p>
            <w:pPr>
              <w:pStyle w:val="null3"/>
              <w:ind w:left="285"/>
              <w:jc w:val="left"/>
            </w:pPr>
            <w:r>
              <w:rPr>
                <w:rFonts w:ascii="仿宋_GB2312" w:hAnsi="仿宋_GB2312" w:cs="仿宋_GB2312" w:eastAsia="仿宋_GB2312"/>
                <w:sz w:val="24"/>
              </w:rPr>
              <w:t>18、乘客门及门泵：气动单扇外摆门（共2个，分别是右前门，右中门）。</w:t>
            </w:r>
          </w:p>
          <w:p>
            <w:pPr>
              <w:pStyle w:val="null3"/>
              <w:ind w:left="285"/>
              <w:jc w:val="left"/>
            </w:pPr>
            <w:r>
              <w:rPr>
                <w:rFonts w:ascii="仿宋_GB2312" w:hAnsi="仿宋_GB2312" w:cs="仿宋_GB2312" w:eastAsia="仿宋_GB2312"/>
                <w:sz w:val="24"/>
              </w:rPr>
              <w:t>19、车窗：全封闭式钢化玻璃，最后一扇两侧为内嵌式推拉窗。</w:t>
            </w:r>
          </w:p>
          <w:p>
            <w:pPr>
              <w:pStyle w:val="null3"/>
              <w:ind w:left="285"/>
              <w:jc w:val="left"/>
            </w:pPr>
            <w:r>
              <w:rPr>
                <w:rFonts w:ascii="仿宋_GB2312" w:hAnsi="仿宋_GB2312" w:cs="仿宋_GB2312" w:eastAsia="仿宋_GB2312"/>
                <w:sz w:val="24"/>
              </w:rPr>
              <w:t>20、后视系统：具备电动除霜后视镜，彩色倒车监视器</w:t>
            </w:r>
          </w:p>
          <w:p>
            <w:pPr>
              <w:pStyle w:val="null3"/>
              <w:ind w:left="285"/>
              <w:jc w:val="left"/>
            </w:pPr>
            <w:r>
              <w:rPr>
                <w:rFonts w:ascii="仿宋_GB2312" w:hAnsi="仿宋_GB2312" w:cs="仿宋_GB2312" w:eastAsia="仿宋_GB2312"/>
                <w:sz w:val="24"/>
              </w:rPr>
              <w:t>21、空调系统：顶置非独立空调。</w:t>
            </w:r>
          </w:p>
          <w:p>
            <w:pPr>
              <w:pStyle w:val="null3"/>
              <w:ind w:left="285"/>
              <w:jc w:val="left"/>
            </w:pPr>
            <w:r>
              <w:rPr>
                <w:rFonts w:ascii="仿宋_GB2312" w:hAnsi="仿宋_GB2312" w:cs="仿宋_GB2312" w:eastAsia="仿宋_GB2312"/>
                <w:sz w:val="24"/>
              </w:rPr>
              <w:t>22、地板：防滑耐磨地板革。</w:t>
            </w:r>
          </w:p>
          <w:p>
            <w:pPr>
              <w:pStyle w:val="null3"/>
              <w:ind w:left="285"/>
              <w:jc w:val="left"/>
            </w:pPr>
            <w:r>
              <w:rPr>
                <w:rFonts w:ascii="仿宋_GB2312" w:hAnsi="仿宋_GB2312" w:cs="仿宋_GB2312" w:eastAsia="仿宋_GB2312"/>
                <w:sz w:val="24"/>
              </w:rPr>
              <w:t>23、具有行车记录仪。</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（二）内部改装及规划要求</w:t>
            </w:r>
          </w:p>
        </w:tc>
        <w:tc>
          <w:tcPr>
            <w:tcW w:type="dxa" w:w="5814"/>
          </w:tcPr>
          <w:p>
            <w:pPr>
              <w:pStyle w:val="null3"/>
              <w:jc w:val="left"/>
            </w:pPr>
            <w:r>
              <w:rPr>
                <w:rFonts w:ascii="仿宋_GB2312" w:hAnsi="仿宋_GB2312" w:cs="仿宋_GB2312" w:eastAsia="仿宋_GB2312"/>
                <w:sz w:val="24"/>
              </w:rPr>
              <w:t>医疗舱改造</w:t>
            </w:r>
            <w:r>
              <w:rPr>
                <w:rFonts w:ascii="仿宋_GB2312" w:hAnsi="仿宋_GB2312" w:cs="仿宋_GB2312" w:eastAsia="仿宋_GB2312"/>
                <w:sz w:val="24"/>
              </w:rPr>
              <w:t>要求</w:t>
            </w:r>
            <w:r>
              <w:rPr>
                <w:rFonts w:ascii="仿宋_GB2312" w:hAnsi="仿宋_GB2312" w:cs="仿宋_GB2312" w:eastAsia="仿宋_GB2312"/>
                <w:sz w:val="24"/>
              </w:rPr>
              <w:t>：医疗舱应设检查区域，合理布置医疗器械（合理设计摆放和收纳方式，位置能相对固定），并预留作业空间，工作台或壁挂摆放设备设施的位置能相对固定，且设置设备固定设计；留有电源插座</w:t>
            </w:r>
            <w:r>
              <w:rPr>
                <w:rFonts w:ascii="仿宋_GB2312" w:hAnsi="仿宋_GB2312" w:cs="仿宋_GB2312" w:eastAsia="仿宋_GB2312"/>
                <w:sz w:val="24"/>
              </w:rPr>
              <w:t>（</w:t>
            </w:r>
            <w:r>
              <w:rPr>
                <w:rFonts w:ascii="仿宋_GB2312" w:hAnsi="仿宋_GB2312" w:cs="仿宋_GB2312" w:eastAsia="仿宋_GB2312"/>
                <w:sz w:val="24"/>
              </w:rPr>
              <w:t>≥3个</w:t>
            </w:r>
            <w:r>
              <w:rPr>
                <w:rFonts w:ascii="仿宋_GB2312" w:hAnsi="仿宋_GB2312" w:cs="仿宋_GB2312" w:eastAsia="仿宋_GB2312"/>
                <w:sz w:val="24"/>
              </w:rPr>
              <w:t>，</w:t>
            </w:r>
            <w:r>
              <w:rPr>
                <w:rFonts w:ascii="仿宋_GB2312" w:hAnsi="仿宋_GB2312" w:cs="仿宋_GB2312" w:eastAsia="仿宋_GB2312"/>
                <w:sz w:val="24"/>
              </w:rPr>
              <w:t>220</w:t>
            </w:r>
            <w:r>
              <w:rPr>
                <w:rFonts w:ascii="仿宋_GB2312" w:hAnsi="仿宋_GB2312" w:cs="仿宋_GB2312" w:eastAsia="仿宋_GB2312"/>
                <w:sz w:val="24"/>
              </w:rPr>
              <w:t>V</w:t>
            </w:r>
            <w:r>
              <w:rPr>
                <w:rFonts w:ascii="仿宋_GB2312" w:hAnsi="仿宋_GB2312" w:cs="仿宋_GB2312" w:eastAsia="仿宋_GB2312"/>
                <w:sz w:val="24"/>
              </w:rPr>
              <w:t>五孔</w:t>
            </w:r>
            <w:r>
              <w:rPr>
                <w:rFonts w:ascii="仿宋_GB2312" w:hAnsi="仿宋_GB2312" w:cs="仿宋_GB2312" w:eastAsia="仿宋_GB2312"/>
                <w:sz w:val="24"/>
              </w:rPr>
              <w:t>）</w:t>
            </w:r>
            <w:r>
              <w:rPr>
                <w:rFonts w:ascii="仿宋_GB2312" w:hAnsi="仿宋_GB2312" w:cs="仿宋_GB2312" w:eastAsia="仿宋_GB2312"/>
                <w:sz w:val="24"/>
              </w:rPr>
              <w:t>等附件。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（二）内部改装及规划要求</w:t>
            </w:r>
          </w:p>
        </w:tc>
        <w:tc>
          <w:tcPr>
            <w:tcW w:type="dxa" w:w="5814"/>
          </w:tcPr>
          <w:p>
            <w:pPr>
              <w:pStyle w:val="null3"/>
              <w:jc w:val="left"/>
            </w:pPr>
            <w:r>
              <w:rPr>
                <w:rFonts w:ascii="仿宋_GB2312" w:hAnsi="仿宋_GB2312" w:cs="仿宋_GB2312" w:eastAsia="仿宋_GB2312"/>
                <w:sz w:val="24"/>
              </w:rPr>
              <w:t>医疗舱内饰（顶、左侧、右侧、中隔板、工作台面等覆盖件）材料具有抗菌、易清洗、可消毒、抗老化等功能</w:t>
            </w:r>
            <w:r>
              <w:rPr>
                <w:rFonts w:ascii="仿宋_GB2312" w:hAnsi="仿宋_GB2312" w:cs="仿宋_GB2312" w:eastAsia="仿宋_GB2312"/>
                <w:sz w:val="24"/>
              </w:rPr>
              <w:t>；</w:t>
            </w:r>
            <w:r>
              <w:rPr>
                <w:rFonts w:ascii="仿宋_GB2312" w:hAnsi="仿宋_GB2312" w:cs="仿宋_GB2312" w:eastAsia="仿宋_GB2312"/>
                <w:sz w:val="24"/>
              </w:rPr>
              <w:t>内饰及结构件安装与车身固定连接。</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（二）内部改装及规划要求</w:t>
            </w:r>
          </w:p>
        </w:tc>
        <w:tc>
          <w:tcPr>
            <w:tcW w:type="dxa" w:w="5814"/>
          </w:tcPr>
          <w:p>
            <w:pPr>
              <w:pStyle w:val="null3"/>
              <w:jc w:val="left"/>
            </w:pPr>
            <w:r>
              <w:rPr>
                <w:rFonts w:ascii="仿宋_GB2312" w:hAnsi="仿宋_GB2312" w:cs="仿宋_GB2312" w:eastAsia="仿宋_GB2312"/>
                <w:sz w:val="24"/>
              </w:rPr>
              <w:t>内饰材料的防火性能应符合</w:t>
            </w:r>
            <w:r>
              <w:rPr>
                <w:rFonts w:ascii="仿宋_GB2312" w:hAnsi="仿宋_GB2312" w:cs="仿宋_GB2312" w:eastAsia="仿宋_GB2312"/>
                <w:sz w:val="24"/>
              </w:rPr>
              <w:t>GB8410 －2006《汽车内饰材料的燃烧特性》的要求。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（二）内部改装及规划要求</w:t>
            </w:r>
          </w:p>
        </w:tc>
        <w:tc>
          <w:tcPr>
            <w:tcW w:type="dxa" w:w="5814"/>
          </w:tcPr>
          <w:p>
            <w:pPr>
              <w:pStyle w:val="null3"/>
              <w:jc w:val="left"/>
            </w:pPr>
            <w:r>
              <w:rPr>
                <w:rFonts w:ascii="仿宋_GB2312" w:hAnsi="仿宋_GB2312" w:cs="仿宋_GB2312" w:eastAsia="仿宋_GB2312"/>
                <w:sz w:val="24"/>
              </w:rPr>
              <w:t>车辆表面所有外露金属件应做防腐、防锈处理。车辆内部因改装需要的预埋件、加强件及连接件应采用不锈钢或铝合金等防腐材料制作。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（二）内部改装及规划要求</w:t>
            </w:r>
          </w:p>
        </w:tc>
        <w:tc>
          <w:tcPr>
            <w:tcW w:type="dxa" w:w="5814"/>
          </w:tcPr>
          <w:p>
            <w:pPr>
              <w:pStyle w:val="null3"/>
              <w:jc w:val="left"/>
            </w:pPr>
            <w:r>
              <w:rPr>
                <w:rFonts w:ascii="仿宋_GB2312" w:hAnsi="仿宋_GB2312" w:cs="仿宋_GB2312" w:eastAsia="仿宋_GB2312"/>
                <w:sz w:val="24"/>
              </w:rPr>
              <w:t>网络设施：整车需布网线，按功能区设置网络端口。</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（二）内部改装及规划要求</w:t>
            </w:r>
          </w:p>
        </w:tc>
        <w:tc>
          <w:tcPr>
            <w:tcW w:type="dxa" w:w="5814"/>
          </w:tcPr>
          <w:p>
            <w:pPr>
              <w:pStyle w:val="null3"/>
              <w:jc w:val="left"/>
            </w:pPr>
            <w:r>
              <w:rPr>
                <w:rFonts w:ascii="仿宋_GB2312" w:hAnsi="仿宋_GB2312" w:cs="仿宋_GB2312" w:eastAsia="仿宋_GB2312"/>
                <w:sz w:val="24"/>
              </w:rPr>
              <w:t>投标人须提供投标产品的初步平面布局图，中标后最终以采购人的要求进行调整形成最终平面布局图。</w:t>
            </w:r>
            <w:r>
              <w:rPr>
                <w:rFonts w:ascii="仿宋_GB2312" w:hAnsi="仿宋_GB2312" w:cs="仿宋_GB2312" w:eastAsia="仿宋_GB2312"/>
                <w:sz w:val="24"/>
                <w:b/>
              </w:rPr>
              <w:t>（投标时提供初步平面布局图）</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w:t>
            </w:r>
          </w:p>
        </w:tc>
        <w:tc>
          <w:tcPr>
            <w:tcW w:type="dxa" w:w="5814"/>
          </w:tcPr>
          <w:p>
            <w:pPr>
              <w:pStyle w:val="null3"/>
              <w:jc w:val="left"/>
            </w:pPr>
            <w:r>
              <w:rPr>
                <w:rFonts w:ascii="仿宋_GB2312" w:hAnsi="仿宋_GB2312" w:cs="仿宋_GB2312" w:eastAsia="仿宋_GB2312"/>
                <w:sz w:val="24"/>
              </w:rPr>
              <w:t>配备</w:t>
            </w:r>
            <w:r>
              <w:rPr>
                <w:rFonts w:ascii="仿宋_GB2312" w:hAnsi="仿宋_GB2312" w:cs="仿宋_GB2312" w:eastAsia="仿宋_GB2312"/>
                <w:sz w:val="24"/>
              </w:rPr>
              <w:t>浸渍胶膜纸饰面胶合板</w:t>
            </w:r>
            <w:r>
              <w:rPr>
                <w:rFonts w:ascii="仿宋_GB2312" w:hAnsi="仿宋_GB2312" w:cs="仿宋_GB2312" w:eastAsia="仿宋_GB2312"/>
                <w:sz w:val="24"/>
              </w:rPr>
              <w:t>材质</w:t>
            </w:r>
            <w:r>
              <w:rPr>
                <w:rFonts w:ascii="仿宋_GB2312" w:hAnsi="仿宋_GB2312" w:cs="仿宋_GB2312" w:eastAsia="仿宋_GB2312"/>
                <w:sz w:val="24"/>
              </w:rPr>
              <w:t>的</w:t>
            </w:r>
            <w:r>
              <w:rPr>
                <w:rFonts w:ascii="仿宋_GB2312" w:hAnsi="仿宋_GB2312" w:cs="仿宋_GB2312" w:eastAsia="仿宋_GB2312"/>
                <w:sz w:val="24"/>
              </w:rPr>
              <w:t>桌面</w:t>
            </w:r>
            <w:r>
              <w:rPr>
                <w:rFonts w:ascii="仿宋_GB2312" w:hAnsi="仿宋_GB2312" w:cs="仿宋_GB2312" w:eastAsia="仿宋_GB2312"/>
                <w:sz w:val="24"/>
              </w:rPr>
              <w:t>采血台</w:t>
            </w:r>
            <w:r>
              <w:rPr>
                <w:rFonts w:ascii="仿宋_GB2312" w:hAnsi="仿宋_GB2312" w:cs="仿宋_GB2312" w:eastAsia="仿宋_GB2312"/>
                <w:sz w:val="24"/>
              </w:rPr>
              <w:t>1个（尺寸≥长600mm×宽600mm），</w:t>
            </w:r>
            <w:r>
              <w:rPr>
                <w:rFonts w:ascii="仿宋_GB2312" w:hAnsi="仿宋_GB2312" w:cs="仿宋_GB2312" w:eastAsia="仿宋_GB2312"/>
                <w:sz w:val="24"/>
              </w:rPr>
              <w:t>环保等级</w:t>
            </w:r>
            <w:r>
              <w:rPr>
                <w:rFonts w:ascii="仿宋_GB2312" w:hAnsi="仿宋_GB2312" w:cs="仿宋_GB2312" w:eastAsia="仿宋_GB2312"/>
                <w:sz w:val="24"/>
              </w:rPr>
              <w:t>E0级；</w:t>
            </w:r>
            <w:r>
              <w:rPr>
                <w:rFonts w:ascii="仿宋_GB2312" w:hAnsi="仿宋_GB2312" w:cs="仿宋_GB2312" w:eastAsia="仿宋_GB2312"/>
                <w:sz w:val="24"/>
              </w:rPr>
              <w:t>并设置</w:t>
            </w:r>
            <w:r>
              <w:rPr>
                <w:rFonts w:ascii="仿宋_GB2312" w:hAnsi="仿宋_GB2312" w:cs="仿宋_GB2312" w:eastAsia="仿宋_GB2312"/>
                <w:sz w:val="24"/>
              </w:rPr>
              <w:t>≥50L</w:t>
            </w:r>
            <w:r>
              <w:rPr>
                <w:rFonts w:ascii="仿宋_GB2312" w:hAnsi="仿宋_GB2312" w:cs="仿宋_GB2312" w:eastAsia="仿宋_GB2312"/>
                <w:sz w:val="24"/>
              </w:rPr>
              <w:t>车用</w:t>
            </w:r>
            <w:r>
              <w:rPr>
                <w:rFonts w:ascii="仿宋_GB2312" w:hAnsi="仿宋_GB2312" w:cs="仿宋_GB2312" w:eastAsia="仿宋_GB2312"/>
                <w:sz w:val="24"/>
              </w:rPr>
              <w:t>冷藏冰箱</w:t>
            </w:r>
            <w:r>
              <w:rPr>
                <w:rFonts w:ascii="仿宋_GB2312" w:hAnsi="仿宋_GB2312" w:cs="仿宋_GB2312" w:eastAsia="仿宋_GB2312"/>
                <w:sz w:val="24"/>
              </w:rPr>
              <w:t>1台（含逆变装置）</w:t>
            </w:r>
            <w:r>
              <w:rPr>
                <w:rFonts w:ascii="仿宋_GB2312" w:hAnsi="仿宋_GB2312" w:cs="仿宋_GB2312" w:eastAsia="仿宋_GB2312"/>
                <w:sz w:val="24"/>
              </w:rPr>
              <w:t>，冷藏温度</w:t>
            </w:r>
            <w:r>
              <w:rPr>
                <w:rFonts w:ascii="仿宋_GB2312" w:hAnsi="仿宋_GB2312" w:cs="仿宋_GB2312" w:eastAsia="仿宋_GB2312"/>
                <w:sz w:val="24"/>
              </w:rPr>
              <w:t>0-10度之间，具备温度可调功能。</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w:t>
            </w:r>
          </w:p>
        </w:tc>
        <w:tc>
          <w:tcPr>
            <w:tcW w:type="dxa" w:w="5814"/>
          </w:tcPr>
          <w:p>
            <w:pPr>
              <w:pStyle w:val="null3"/>
              <w:jc w:val="left"/>
            </w:pPr>
            <w:r>
              <w:rPr>
                <w:rFonts w:ascii="仿宋_GB2312" w:hAnsi="仿宋_GB2312" w:cs="仿宋_GB2312" w:eastAsia="仿宋_GB2312"/>
                <w:sz w:val="24"/>
              </w:rPr>
              <w:t>配备</w:t>
            </w:r>
            <w:r>
              <w:rPr>
                <w:rFonts w:ascii="仿宋_GB2312" w:hAnsi="仿宋_GB2312" w:cs="仿宋_GB2312" w:eastAsia="仿宋_GB2312"/>
                <w:sz w:val="24"/>
              </w:rPr>
              <w:t>浸渍胶膜纸饰面胶合板</w:t>
            </w:r>
            <w:r>
              <w:rPr>
                <w:rFonts w:ascii="仿宋_GB2312" w:hAnsi="仿宋_GB2312" w:cs="仿宋_GB2312" w:eastAsia="仿宋_GB2312"/>
                <w:sz w:val="24"/>
              </w:rPr>
              <w:t>材质</w:t>
            </w:r>
            <w:r>
              <w:rPr>
                <w:rFonts w:ascii="仿宋_GB2312" w:hAnsi="仿宋_GB2312" w:cs="仿宋_GB2312" w:eastAsia="仿宋_GB2312"/>
                <w:sz w:val="24"/>
              </w:rPr>
              <w:t>桌面</w:t>
            </w:r>
            <w:r>
              <w:rPr>
                <w:rFonts w:ascii="仿宋_GB2312" w:hAnsi="仿宋_GB2312" w:cs="仿宋_GB2312" w:eastAsia="仿宋_GB2312"/>
                <w:sz w:val="24"/>
              </w:rPr>
              <w:t>登记台</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（尺寸</w:t>
            </w:r>
            <w:r>
              <w:rPr>
                <w:rFonts w:ascii="仿宋_GB2312" w:hAnsi="仿宋_GB2312" w:cs="仿宋_GB2312" w:eastAsia="仿宋_GB2312"/>
                <w:sz w:val="24"/>
              </w:rPr>
              <w:t>≥长600mm×宽</w:t>
            </w:r>
            <w:r>
              <w:rPr>
                <w:rFonts w:ascii="仿宋_GB2312" w:hAnsi="仿宋_GB2312" w:cs="仿宋_GB2312" w:eastAsia="仿宋_GB2312"/>
                <w:sz w:val="24"/>
              </w:rPr>
              <w:t>5</w:t>
            </w:r>
            <w:r>
              <w:rPr>
                <w:rFonts w:ascii="仿宋_GB2312" w:hAnsi="仿宋_GB2312" w:cs="仿宋_GB2312" w:eastAsia="仿宋_GB2312"/>
                <w:sz w:val="24"/>
              </w:rPr>
              <w:t>00mm）</w:t>
            </w:r>
            <w:r>
              <w:rPr>
                <w:rFonts w:ascii="仿宋_GB2312" w:hAnsi="仿宋_GB2312" w:cs="仿宋_GB2312" w:eastAsia="仿宋_GB2312"/>
                <w:sz w:val="24"/>
              </w:rPr>
              <w:t>，环保等级</w:t>
            </w:r>
            <w:r>
              <w:rPr>
                <w:rFonts w:ascii="仿宋_GB2312" w:hAnsi="仿宋_GB2312" w:cs="仿宋_GB2312" w:eastAsia="仿宋_GB2312"/>
                <w:sz w:val="24"/>
              </w:rPr>
              <w:t>E0级。</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w:t>
            </w:r>
          </w:p>
        </w:tc>
        <w:tc>
          <w:tcPr>
            <w:tcW w:type="dxa" w:w="5814"/>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驻⻋温控</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可实现车内温度调节</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w:t>
            </w:r>
          </w:p>
        </w:tc>
        <w:tc>
          <w:tcPr>
            <w:tcW w:type="dxa" w:w="5814"/>
          </w:tcPr>
          <w:p>
            <w:pPr>
              <w:pStyle w:val="null3"/>
              <w:jc w:val="left"/>
            </w:pPr>
            <w:r>
              <w:rPr>
                <w:rFonts w:ascii="仿宋_GB2312" w:hAnsi="仿宋_GB2312" w:cs="仿宋_GB2312" w:eastAsia="仿宋_GB2312"/>
                <w:sz w:val="24"/>
              </w:rPr>
              <w:t>配备</w:t>
            </w:r>
            <w:r>
              <w:rPr>
                <w:rFonts w:ascii="仿宋_GB2312" w:hAnsi="仿宋_GB2312" w:cs="仿宋_GB2312" w:eastAsia="仿宋_GB2312"/>
                <w:sz w:val="24"/>
              </w:rPr>
              <w:t>驻车铁质机械式支撑装置</w:t>
            </w:r>
            <w:r>
              <w:rPr>
                <w:rFonts w:ascii="仿宋_GB2312" w:hAnsi="仿宋_GB2312" w:cs="仿宋_GB2312" w:eastAsia="仿宋_GB2312"/>
                <w:sz w:val="24"/>
              </w:rPr>
              <w:t>1套</w:t>
            </w:r>
            <w:r>
              <w:rPr>
                <w:rFonts w:ascii="仿宋_GB2312" w:hAnsi="仿宋_GB2312" w:cs="仿宋_GB2312" w:eastAsia="仿宋_GB2312"/>
                <w:sz w:val="24"/>
              </w:rPr>
              <w:t>；可实现人员上下车时车辆平衡。</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w:t>
            </w:r>
          </w:p>
        </w:tc>
        <w:tc>
          <w:tcPr>
            <w:tcW w:type="dxa" w:w="5814"/>
          </w:tcPr>
          <w:p>
            <w:pPr>
              <w:pStyle w:val="null3"/>
              <w:jc w:val="left"/>
            </w:pPr>
            <w:r>
              <w:rPr>
                <w:rFonts w:ascii="仿宋_GB2312" w:hAnsi="仿宋_GB2312" w:cs="仿宋_GB2312" w:eastAsia="仿宋_GB2312"/>
                <w:sz w:val="24"/>
              </w:rPr>
              <w:t>服务设施：紫外线消毒灯</w:t>
            </w:r>
            <w:r>
              <w:rPr>
                <w:rFonts w:ascii="仿宋_GB2312" w:hAnsi="仿宋_GB2312" w:cs="仿宋_GB2312" w:eastAsia="仿宋_GB2312"/>
                <w:sz w:val="24"/>
              </w:rPr>
              <w:t>≥3盏</w:t>
            </w:r>
            <w:r>
              <w:rPr>
                <w:rFonts w:ascii="仿宋_GB2312" w:hAnsi="仿宋_GB2312" w:cs="仿宋_GB2312" w:eastAsia="仿宋_GB2312"/>
                <w:sz w:val="24"/>
              </w:rPr>
              <w:t>（</w:t>
            </w:r>
            <w:r>
              <w:rPr>
                <w:rFonts w:ascii="仿宋_GB2312" w:hAnsi="仿宋_GB2312" w:cs="仿宋_GB2312" w:eastAsia="仿宋_GB2312"/>
                <w:sz w:val="24"/>
              </w:rPr>
              <w:t>额定功率</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辐射照度</w:t>
            </w:r>
            <w:r>
              <w:rPr>
                <w:rFonts w:ascii="仿宋_GB2312" w:hAnsi="仿宋_GB2312" w:cs="仿宋_GB2312" w:eastAsia="仿宋_GB2312"/>
                <w:sz w:val="24"/>
              </w:rPr>
              <w:t>119</w:t>
            </w:r>
            <w:r>
              <w:rPr>
                <w:rFonts w:ascii="仿宋_GB2312" w:hAnsi="仿宋_GB2312" w:cs="仿宋_GB2312" w:eastAsia="仿宋_GB2312"/>
                <w:sz w:val="24"/>
              </w:rPr>
              <w:t>μW</w:t>
            </w:r>
            <w:r>
              <w:rPr>
                <w:rFonts w:ascii="仿宋_GB2312" w:hAnsi="仿宋_GB2312" w:cs="仿宋_GB2312" w:eastAsia="仿宋_GB2312"/>
                <w:sz w:val="24"/>
              </w:rPr>
              <w:t>/</w:t>
            </w:r>
            <w:r>
              <w:rPr>
                <w:rFonts w:ascii="仿宋_GB2312" w:hAnsi="仿宋_GB2312" w:cs="仿宋_GB2312" w:eastAsia="仿宋_GB2312"/>
                <w:sz w:val="24"/>
              </w:rPr>
              <w:t>cm</w:t>
            </w:r>
            <w:r>
              <w:rPr>
                <w:rFonts w:ascii="仿宋_GB2312" w:hAnsi="仿宋_GB2312" w:cs="仿宋_GB2312" w:eastAsia="仿宋_GB2312"/>
                <w:sz w:val="24"/>
                <w:vertAlign w:val="superscript"/>
              </w:rPr>
              <w:t>2</w:t>
            </w:r>
            <w:r>
              <w:rPr>
                <w:rFonts w:ascii="仿宋_GB2312" w:hAnsi="仿宋_GB2312" w:cs="仿宋_GB2312" w:eastAsia="仿宋_GB2312"/>
                <w:sz w:val="32"/>
                <w:vertAlign w:val="superscript"/>
              </w:rPr>
              <w:t xml:space="preserve"> </w:t>
            </w:r>
            <w:r>
              <w:rPr>
                <w:rFonts w:ascii="仿宋_GB2312" w:hAnsi="仿宋_GB2312" w:cs="仿宋_GB2312" w:eastAsia="仿宋_GB2312"/>
                <w:sz w:val="24"/>
              </w:rPr>
              <w:t>）</w:t>
            </w:r>
            <w:r>
              <w:rPr>
                <w:rFonts w:ascii="仿宋_GB2312" w:hAnsi="仿宋_GB2312" w:cs="仿宋_GB2312" w:eastAsia="仿宋_GB2312"/>
                <w:sz w:val="24"/>
              </w:rPr>
              <w:t>、医生圆形旋转升降工作椅</w:t>
            </w:r>
            <w:r>
              <w:rPr>
                <w:rFonts w:ascii="仿宋_GB2312" w:hAnsi="仿宋_GB2312" w:cs="仿宋_GB2312" w:eastAsia="仿宋_GB2312"/>
                <w:sz w:val="24"/>
              </w:rPr>
              <w:t>≥6把</w:t>
            </w:r>
            <w:r>
              <w:rPr>
                <w:rFonts w:ascii="仿宋_GB2312" w:hAnsi="仿宋_GB2312" w:cs="仿宋_GB2312" w:eastAsia="仿宋_GB2312"/>
                <w:sz w:val="24"/>
              </w:rPr>
              <w:t>（</w:t>
            </w:r>
            <w:r>
              <w:rPr>
                <w:rFonts w:ascii="仿宋_GB2312" w:hAnsi="仿宋_GB2312" w:cs="仿宋_GB2312" w:eastAsia="仿宋_GB2312"/>
                <w:sz w:val="24"/>
              </w:rPr>
              <w:t>高度调节</w:t>
            </w:r>
            <w:r>
              <w:rPr>
                <w:rFonts w:ascii="仿宋_GB2312" w:hAnsi="仿宋_GB2312" w:cs="仿宋_GB2312" w:eastAsia="仿宋_GB2312"/>
                <w:sz w:val="24"/>
              </w:rPr>
              <w:t>≥10cm，底座为不锈钢材质</w:t>
            </w:r>
            <w:r>
              <w:rPr>
                <w:rFonts w:ascii="仿宋_GB2312" w:hAnsi="仿宋_GB2312" w:cs="仿宋_GB2312" w:eastAsia="仿宋_GB2312"/>
                <w:sz w:val="24"/>
              </w:rPr>
              <w:t>）</w:t>
            </w:r>
            <w:r>
              <w:rPr>
                <w:rFonts w:ascii="仿宋_GB2312" w:hAnsi="仿宋_GB2312" w:cs="仿宋_GB2312" w:eastAsia="仿宋_GB2312"/>
                <w:sz w:val="24"/>
              </w:rPr>
              <w:t>、金属衣帽钩</w:t>
            </w:r>
            <w:r>
              <w:rPr>
                <w:rFonts w:ascii="仿宋_GB2312" w:hAnsi="仿宋_GB2312" w:cs="仿宋_GB2312" w:eastAsia="仿宋_GB2312"/>
                <w:sz w:val="24"/>
              </w:rPr>
              <w:t>≥3个</w:t>
            </w:r>
            <w:r>
              <w:rPr>
                <w:rFonts w:ascii="仿宋_GB2312" w:hAnsi="仿宋_GB2312" w:cs="仿宋_GB2312" w:eastAsia="仿宋_GB2312"/>
                <w:sz w:val="24"/>
              </w:rPr>
              <w:t>（</w:t>
            </w:r>
            <w:r>
              <w:rPr>
                <w:rFonts w:ascii="仿宋_GB2312" w:hAnsi="仿宋_GB2312" w:cs="仿宋_GB2312" w:eastAsia="仿宋_GB2312"/>
                <w:sz w:val="24"/>
              </w:rPr>
              <w:t>承重</w:t>
            </w:r>
            <w:r>
              <w:rPr>
                <w:rFonts w:ascii="仿宋_GB2312" w:hAnsi="仿宋_GB2312" w:cs="仿宋_GB2312" w:eastAsia="仿宋_GB2312"/>
                <w:sz w:val="24"/>
              </w:rPr>
              <w:t>≥1</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、塑料垃圾桶</w:t>
            </w:r>
            <w:r>
              <w:rPr>
                <w:rFonts w:ascii="仿宋_GB2312" w:hAnsi="仿宋_GB2312" w:cs="仿宋_GB2312" w:eastAsia="仿宋_GB2312"/>
                <w:sz w:val="24"/>
              </w:rPr>
              <w:t>≥2个</w:t>
            </w:r>
            <w:r>
              <w:rPr>
                <w:rFonts w:ascii="仿宋_GB2312" w:hAnsi="仿宋_GB2312" w:cs="仿宋_GB2312" w:eastAsia="仿宋_GB2312"/>
                <w:sz w:val="24"/>
              </w:rPr>
              <w:t>（</w:t>
            </w:r>
            <w:r>
              <w:rPr>
                <w:rFonts w:ascii="仿宋_GB2312" w:hAnsi="仿宋_GB2312" w:cs="仿宋_GB2312" w:eastAsia="仿宋_GB2312"/>
                <w:sz w:val="24"/>
              </w:rPr>
              <w:t>容量</w:t>
            </w:r>
            <w:r>
              <w:rPr>
                <w:rFonts w:ascii="仿宋_GB2312" w:hAnsi="仿宋_GB2312" w:cs="仿宋_GB2312" w:eastAsia="仿宋_GB2312"/>
                <w:sz w:val="24"/>
              </w:rPr>
              <w:t>≥200ml</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b/>
              </w:rPr>
              <w:t>（投标时提供</w:t>
            </w:r>
            <w:r>
              <w:rPr>
                <w:rFonts w:ascii="仿宋_GB2312" w:hAnsi="仿宋_GB2312" w:cs="仿宋_GB2312" w:eastAsia="仿宋_GB2312"/>
                <w:sz w:val="24"/>
                <w:b/>
              </w:rPr>
              <w:t>紫外线消毒灯生产企业的有效《消毒产品生产企业卫生许可证》复印件及《消毒产品卫生安全评价报告</w:t>
            </w:r>
            <w:r>
              <w:rPr>
                <w:rFonts w:ascii="仿宋_GB2312" w:hAnsi="仿宋_GB2312" w:cs="仿宋_GB2312" w:eastAsia="仿宋_GB2312"/>
                <w:sz w:val="24"/>
                <w:b/>
              </w:rPr>
              <w:t>》复印件，若所投产品为新消毒产品须提供有效的卫生许可批件复印件）</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w:t>
            </w:r>
          </w:p>
        </w:tc>
        <w:tc>
          <w:tcPr>
            <w:tcW w:type="dxa" w:w="5814"/>
          </w:tcPr>
          <w:p>
            <w:pPr>
              <w:pStyle w:val="null3"/>
              <w:jc w:val="left"/>
            </w:pPr>
            <w:r>
              <w:rPr>
                <w:rFonts w:ascii="仿宋_GB2312" w:hAnsi="仿宋_GB2312" w:cs="仿宋_GB2312" w:eastAsia="仿宋_GB2312"/>
                <w:sz w:val="24"/>
              </w:rPr>
              <w:t>照明设施：</w:t>
            </w:r>
            <w:r>
              <w:rPr>
                <w:rFonts w:ascii="仿宋_GB2312" w:hAnsi="仿宋_GB2312" w:cs="仿宋_GB2312" w:eastAsia="仿宋_GB2312"/>
                <w:sz w:val="24"/>
              </w:rPr>
              <w:t>车内照明色温</w:t>
            </w:r>
            <w:r>
              <w:rPr>
                <w:rFonts w:ascii="仿宋_GB2312" w:hAnsi="仿宋_GB2312" w:cs="仿宋_GB2312" w:eastAsia="仿宋_GB2312"/>
                <w:sz w:val="24"/>
              </w:rPr>
              <w:t>≥6000K，功率≥30W</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w:t>
            </w:r>
          </w:p>
        </w:tc>
        <w:tc>
          <w:tcPr>
            <w:tcW w:type="dxa" w:w="5814"/>
          </w:tcPr>
          <w:p>
            <w:pPr>
              <w:pStyle w:val="null3"/>
              <w:jc w:val="left"/>
            </w:pPr>
            <w:r>
              <w:rPr>
                <w:rFonts w:ascii="仿宋_GB2312" w:hAnsi="仿宋_GB2312" w:cs="仿宋_GB2312" w:eastAsia="仿宋_GB2312"/>
                <w:sz w:val="24"/>
              </w:rPr>
              <w:t>具备配电系统，包括配电箱一套</w:t>
            </w:r>
            <w:r>
              <w:rPr>
                <w:rFonts w:ascii="仿宋_GB2312" w:hAnsi="仿宋_GB2312" w:cs="仿宋_GB2312" w:eastAsia="仿宋_GB2312"/>
                <w:sz w:val="24"/>
              </w:rPr>
              <w:t>（可实现车内各区域设备独立电源控制功能）</w:t>
            </w:r>
            <w:r>
              <w:rPr>
                <w:rFonts w:ascii="仿宋_GB2312" w:hAnsi="仿宋_GB2312" w:cs="仿宋_GB2312" w:eastAsia="仿宋_GB2312"/>
                <w:sz w:val="24"/>
              </w:rPr>
              <w:t>，托线盘一套（</w:t>
            </w:r>
            <w:r>
              <w:rPr>
                <w:rFonts w:ascii="仿宋_GB2312" w:hAnsi="仿宋_GB2312" w:cs="仿宋_GB2312" w:eastAsia="仿宋_GB2312"/>
                <w:sz w:val="24"/>
              </w:rPr>
              <w:t>≥30米、带插头座），车内按功能区配备插座</w:t>
            </w:r>
            <w:r>
              <w:rPr>
                <w:rFonts w:ascii="仿宋_GB2312" w:hAnsi="仿宋_GB2312" w:cs="仿宋_GB2312" w:eastAsia="仿宋_GB2312"/>
                <w:sz w:val="24"/>
              </w:rPr>
              <w:t>（</w:t>
            </w:r>
            <w:r>
              <w:rPr>
                <w:rFonts w:ascii="仿宋_GB2312" w:hAnsi="仿宋_GB2312" w:cs="仿宋_GB2312" w:eastAsia="仿宋_GB2312"/>
                <w:sz w:val="24"/>
              </w:rPr>
              <w:t>每个</w:t>
            </w:r>
            <w:r>
              <w:rPr>
                <w:rFonts w:ascii="仿宋_GB2312" w:hAnsi="仿宋_GB2312" w:cs="仿宋_GB2312" w:eastAsia="仿宋_GB2312"/>
                <w:sz w:val="24"/>
              </w:rPr>
              <w:t>功能区设置不低于</w:t>
            </w:r>
            <w:r>
              <w:rPr>
                <w:rFonts w:ascii="仿宋_GB2312" w:hAnsi="仿宋_GB2312" w:cs="仿宋_GB2312" w:eastAsia="仿宋_GB2312"/>
                <w:sz w:val="24"/>
              </w:rPr>
              <w:t>1个五孔插座）</w:t>
            </w:r>
            <w:r>
              <w:rPr>
                <w:rFonts w:ascii="仿宋_GB2312" w:hAnsi="仿宋_GB2312" w:cs="仿宋_GB2312" w:eastAsia="仿宋_GB2312"/>
                <w:sz w:val="24"/>
              </w:rPr>
              <w:t>，专用接地装置一套</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（三）改装内部配置-乳腺X射线机防护设施</w:t>
            </w:r>
          </w:p>
        </w:tc>
        <w:tc>
          <w:tcPr>
            <w:tcW w:type="dxa" w:w="5814"/>
          </w:tcPr>
          <w:p>
            <w:pPr>
              <w:pStyle w:val="null3"/>
              <w:jc w:val="left"/>
            </w:pPr>
            <w:r>
              <w:rPr>
                <w:rFonts w:ascii="仿宋_GB2312" w:hAnsi="仿宋_GB2312" w:cs="仿宋_GB2312" w:eastAsia="仿宋_GB2312"/>
                <w:sz w:val="24"/>
                <w:color w:val="0000FF"/>
              </w:rPr>
              <w:t>防护要求：</w:t>
            </w:r>
            <w:r>
              <w:rPr>
                <w:rFonts w:ascii="仿宋_GB2312" w:hAnsi="仿宋_GB2312" w:cs="仿宋_GB2312" w:eastAsia="仿宋_GB2312"/>
                <w:sz w:val="24"/>
                <w:color w:val="0000FF"/>
              </w:rPr>
              <w:t>符合</w:t>
            </w:r>
            <w:r>
              <w:rPr>
                <w:rFonts w:ascii="仿宋_GB2312" w:hAnsi="仿宋_GB2312" w:cs="仿宋_GB2312" w:eastAsia="仿宋_GB2312"/>
                <w:sz w:val="24"/>
                <w:color w:val="0000FF"/>
              </w:rPr>
              <w:t>GBZ 130-2020《放射诊断放射防护要求》的要求</w:t>
            </w:r>
            <w:r>
              <w:rPr>
                <w:rFonts w:ascii="仿宋_GB2312" w:hAnsi="仿宋_GB2312" w:cs="仿宋_GB2312" w:eastAsia="仿宋_GB2312"/>
                <w:sz w:val="24"/>
                <w:color w:val="0000FF"/>
              </w:rPr>
              <w:t>，</w:t>
            </w:r>
            <w:r>
              <w:rPr>
                <w:rFonts w:ascii="仿宋_GB2312" w:hAnsi="仿宋_GB2312" w:cs="仿宋_GB2312" w:eastAsia="仿宋_GB2312"/>
                <w:sz w:val="24"/>
                <w:color w:val="0000FF"/>
              </w:rPr>
              <w:t>机房四周防护当量</w:t>
            </w:r>
            <w:r>
              <w:rPr>
                <w:rFonts w:ascii="仿宋_GB2312" w:hAnsi="仿宋_GB2312" w:cs="仿宋_GB2312" w:eastAsia="仿宋_GB2312"/>
                <w:sz w:val="24"/>
                <w:color w:val="0000FF"/>
              </w:rPr>
              <w:t>≥3mm/pb</w:t>
            </w:r>
            <w:r>
              <w:rPr>
                <w:rFonts w:ascii="仿宋_GB2312" w:hAnsi="仿宋_GB2312" w:cs="仿宋_GB2312" w:eastAsia="仿宋_GB2312"/>
                <w:sz w:val="24"/>
                <w:color w:val="0000FF"/>
              </w:rPr>
              <w:t>。</w:t>
            </w:r>
          </w:p>
        </w:tc>
      </w:tr>
      <w:tr>
        <w:tc>
          <w:tcPr>
            <w:tcW w:type="dxa" w:w="415"/>
          </w:tcPr>
          <w:p>
            <w:pPr>
              <w:pStyle w:val="null3"/>
              <w:jc w:val="center"/>
            </w:pPr>
            <w:r>
              <w:rPr>
                <w:rFonts w:ascii="仿宋_GB2312" w:hAnsi="仿宋_GB2312" w:cs="仿宋_GB2312" w:eastAsia="仿宋_GB2312"/>
              </w:rPr>
              <w:t>17</w:t>
            </w:r>
          </w:p>
        </w:tc>
        <w:tc>
          <w:tcPr>
            <w:tcW w:type="dxa" w:w="581"/>
          </w:tcPr>
          <w:p/>
        </w:tc>
        <w:tc>
          <w:tcPr>
            <w:tcW w:type="dxa" w:w="1495"/>
          </w:tcPr>
          <w:p>
            <w:pPr>
              <w:pStyle w:val="null3"/>
              <w:jc w:val="left"/>
            </w:pPr>
            <w:r>
              <w:rPr>
                <w:rFonts w:ascii="仿宋_GB2312" w:hAnsi="仿宋_GB2312" w:cs="仿宋_GB2312" w:eastAsia="仿宋_GB2312"/>
              </w:rPr>
              <w:t>（三）改装内部配置-乳腺X射线机防护设施</w:t>
            </w:r>
          </w:p>
        </w:tc>
        <w:tc>
          <w:tcPr>
            <w:tcW w:type="dxa" w:w="5814"/>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、在受检者入口铅门上镶嵌</w:t>
            </w:r>
            <w:r>
              <w:rPr>
                <w:rFonts w:ascii="仿宋_GB2312" w:hAnsi="仿宋_GB2312" w:cs="仿宋_GB2312" w:eastAsia="仿宋_GB2312"/>
                <w:sz w:val="24"/>
              </w:rPr>
              <w:t>≥厚18mm×宽400mm×高600mm防辐射铅玻璃观察窗一块，铅门采用电动铅防护门（防护门需安装防夹手装置及控制开关）</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（三）改装内部配置-乳腺X射线机防护设施</w:t>
            </w:r>
          </w:p>
        </w:tc>
        <w:tc>
          <w:tcPr>
            <w:tcW w:type="dxa" w:w="5814"/>
          </w:tcPr>
          <w:p>
            <w:pPr>
              <w:pStyle w:val="null3"/>
              <w:jc w:val="left"/>
            </w:pPr>
            <w:r>
              <w:rPr>
                <w:rFonts w:ascii="仿宋_GB2312" w:hAnsi="仿宋_GB2312" w:cs="仿宋_GB2312" w:eastAsia="仿宋_GB2312"/>
                <w:sz w:val="24"/>
              </w:rPr>
              <w:t>配备机房对讲系统一套</w:t>
            </w:r>
            <w:r>
              <w:rPr>
                <w:rFonts w:ascii="仿宋_GB2312" w:hAnsi="仿宋_GB2312" w:cs="仿宋_GB2312" w:eastAsia="仿宋_GB2312"/>
                <w:sz w:val="24"/>
              </w:rPr>
              <w:t>（</w:t>
            </w:r>
            <w:r>
              <w:rPr>
                <w:rFonts w:ascii="仿宋_GB2312" w:hAnsi="仿宋_GB2312" w:cs="仿宋_GB2312" w:eastAsia="仿宋_GB2312"/>
                <w:sz w:val="24"/>
              </w:rPr>
              <w:t>具备扩展录音接口、话筒接口</w:t>
            </w:r>
            <w:r>
              <w:rPr>
                <w:rFonts w:ascii="仿宋_GB2312" w:hAnsi="仿宋_GB2312" w:cs="仿宋_GB2312" w:eastAsia="仿宋_GB2312"/>
                <w:sz w:val="24"/>
              </w:rPr>
              <w:t>，</w:t>
            </w:r>
            <w:r>
              <w:rPr>
                <w:rFonts w:ascii="仿宋_GB2312" w:hAnsi="仿宋_GB2312" w:cs="仿宋_GB2312" w:eastAsia="仿宋_GB2312"/>
                <w:sz w:val="24"/>
              </w:rPr>
              <w:t>具备音量调节</w:t>
            </w:r>
            <w:r>
              <w:rPr>
                <w:rFonts w:ascii="仿宋_GB2312" w:hAnsi="仿宋_GB2312" w:cs="仿宋_GB2312" w:eastAsia="仿宋_GB2312"/>
                <w:sz w:val="24"/>
              </w:rPr>
              <w:t>、</w:t>
            </w:r>
            <w:r>
              <w:rPr>
                <w:rFonts w:ascii="仿宋_GB2312" w:hAnsi="仿宋_GB2312" w:cs="仿宋_GB2312" w:eastAsia="仿宋_GB2312"/>
                <w:sz w:val="24"/>
              </w:rPr>
              <w:t>一键静音</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主机材质</w:t>
            </w:r>
            <w:r>
              <w:rPr>
                <w:rFonts w:ascii="仿宋_GB2312" w:hAnsi="仿宋_GB2312" w:cs="仿宋_GB2312" w:eastAsia="仿宋_GB2312"/>
                <w:sz w:val="24"/>
              </w:rPr>
              <w:t>：</w:t>
            </w:r>
            <w:r>
              <w:rPr>
                <w:rFonts w:ascii="仿宋_GB2312" w:hAnsi="仿宋_GB2312" w:cs="仿宋_GB2312" w:eastAsia="仿宋_GB2312"/>
                <w:sz w:val="24"/>
              </w:rPr>
              <w:t>ABS+金属话杆，话筒灵敏度</w:t>
            </w:r>
            <w:r>
              <w:rPr>
                <w:rFonts w:ascii="仿宋_GB2312" w:hAnsi="仿宋_GB2312" w:cs="仿宋_GB2312" w:eastAsia="仿宋_GB2312"/>
                <w:sz w:val="24"/>
              </w:rPr>
              <w:t>：</w:t>
            </w:r>
            <w:r>
              <w:rPr>
                <w:rFonts w:ascii="仿宋_GB2312" w:hAnsi="仿宋_GB2312" w:cs="仿宋_GB2312" w:eastAsia="仿宋_GB2312"/>
                <w:sz w:val="24"/>
              </w:rPr>
              <w:t>-46dB±2Db</w:t>
            </w:r>
            <w:r>
              <w:rPr>
                <w:rFonts w:ascii="仿宋_GB2312" w:hAnsi="仿宋_GB2312" w:cs="仿宋_GB2312" w:eastAsia="仿宋_GB2312"/>
                <w:sz w:val="24"/>
              </w:rPr>
              <w:t>，</w:t>
            </w:r>
            <w:r>
              <w:rPr>
                <w:rFonts w:ascii="仿宋_GB2312" w:hAnsi="仿宋_GB2312" w:cs="仿宋_GB2312" w:eastAsia="仿宋_GB2312"/>
                <w:sz w:val="24"/>
              </w:rPr>
              <w:t>喇叭灵敏度</w:t>
            </w:r>
            <w:r>
              <w:rPr>
                <w:rFonts w:ascii="仿宋_GB2312" w:hAnsi="仿宋_GB2312" w:cs="仿宋_GB2312" w:eastAsia="仿宋_GB2312"/>
                <w:sz w:val="24"/>
              </w:rPr>
              <w:t>：</w:t>
            </w:r>
            <w:r>
              <w:rPr>
                <w:rFonts w:ascii="仿宋_GB2312" w:hAnsi="仿宋_GB2312" w:cs="仿宋_GB2312" w:eastAsia="仿宋_GB2312"/>
                <w:sz w:val="24"/>
              </w:rPr>
              <w:t>93dB±3dB，主机话筒杆长度≥50cm</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机房内配备监控系统一套</w:t>
            </w:r>
            <w:r>
              <w:rPr>
                <w:rFonts w:ascii="仿宋_GB2312" w:hAnsi="仿宋_GB2312" w:cs="仿宋_GB2312" w:eastAsia="仿宋_GB2312"/>
                <w:sz w:val="24"/>
              </w:rPr>
              <w:t>，</w:t>
            </w:r>
            <w:r>
              <w:rPr>
                <w:rFonts w:ascii="仿宋_GB2312" w:hAnsi="仿宋_GB2312" w:cs="仿宋_GB2312" w:eastAsia="仿宋_GB2312"/>
                <w:sz w:val="24"/>
              </w:rPr>
              <w:t>包含摄像头</w:t>
            </w:r>
            <w:r>
              <w:rPr>
                <w:rFonts w:ascii="仿宋_GB2312" w:hAnsi="仿宋_GB2312" w:cs="仿宋_GB2312" w:eastAsia="仿宋_GB2312"/>
                <w:sz w:val="24"/>
              </w:rPr>
              <w:t>1个（像素</w:t>
            </w:r>
            <w:r>
              <w:rPr>
                <w:rFonts w:ascii="仿宋_GB2312" w:hAnsi="仿宋_GB2312" w:cs="仿宋_GB2312" w:eastAsia="仿宋_GB2312"/>
                <w:sz w:val="24"/>
              </w:rPr>
              <w:t>≥</w:t>
            </w:r>
            <w:r>
              <w:rPr>
                <w:rFonts w:ascii="仿宋_GB2312" w:hAnsi="仿宋_GB2312" w:cs="仿宋_GB2312" w:eastAsia="仿宋_GB2312"/>
                <w:sz w:val="24"/>
              </w:rPr>
              <w:t>100万），</w:t>
            </w:r>
            <w:r>
              <w:rPr>
                <w:rFonts w:ascii="仿宋_GB2312" w:hAnsi="仿宋_GB2312" w:cs="仿宋_GB2312" w:eastAsia="仿宋_GB2312"/>
                <w:sz w:val="24"/>
              </w:rPr>
              <w:t>≥</w:t>
            </w:r>
            <w:r>
              <w:rPr>
                <w:rFonts w:ascii="仿宋_GB2312" w:hAnsi="仿宋_GB2312" w:cs="仿宋_GB2312" w:eastAsia="仿宋_GB2312"/>
                <w:sz w:val="24"/>
              </w:rPr>
              <w:t>7英寸LCD监控屏1个</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（三）改装内部配置-乳腺X射线机防护设施</w:t>
            </w:r>
          </w:p>
        </w:tc>
        <w:tc>
          <w:tcPr>
            <w:tcW w:type="dxa" w:w="5814"/>
          </w:tcPr>
          <w:p>
            <w:pPr>
              <w:pStyle w:val="null3"/>
              <w:jc w:val="left"/>
            </w:pPr>
            <w:r>
              <w:rPr>
                <w:rFonts w:ascii="仿宋_GB2312" w:hAnsi="仿宋_GB2312" w:cs="仿宋_GB2312" w:eastAsia="仿宋_GB2312"/>
                <w:sz w:val="24"/>
              </w:rPr>
              <w:t>机房内设置独立更衣区，满足单人更衣需求，并配套安装挂衣钩</w:t>
            </w:r>
            <w:r>
              <w:rPr>
                <w:rFonts w:ascii="仿宋_GB2312" w:hAnsi="仿宋_GB2312" w:cs="仿宋_GB2312" w:eastAsia="仿宋_GB2312"/>
                <w:sz w:val="24"/>
              </w:rPr>
              <w:t>（</w:t>
            </w:r>
            <w:r>
              <w:rPr>
                <w:rFonts w:ascii="仿宋_GB2312" w:hAnsi="仿宋_GB2312" w:cs="仿宋_GB2312" w:eastAsia="仿宋_GB2312"/>
                <w:sz w:val="24"/>
              </w:rPr>
              <w:t>铝合金材质</w:t>
            </w:r>
            <w:r>
              <w:rPr>
                <w:rFonts w:ascii="仿宋_GB2312" w:hAnsi="仿宋_GB2312" w:cs="仿宋_GB2312" w:eastAsia="仿宋_GB2312"/>
                <w:sz w:val="24"/>
              </w:rPr>
              <w:t>）</w:t>
            </w:r>
            <w:r>
              <w:rPr>
                <w:rFonts w:ascii="仿宋_GB2312" w:hAnsi="仿宋_GB2312" w:cs="仿宋_GB2312" w:eastAsia="仿宋_GB2312"/>
                <w:sz w:val="24"/>
              </w:rPr>
              <w:t>、置物架</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长</w:t>
            </w:r>
            <w:r>
              <w:rPr>
                <w:rFonts w:ascii="仿宋_GB2312" w:hAnsi="仿宋_GB2312" w:cs="仿宋_GB2312" w:eastAsia="仿宋_GB2312"/>
                <w:sz w:val="24"/>
              </w:rPr>
              <w:t>400mm×宽300mm）</w:t>
            </w:r>
            <w:r>
              <w:rPr>
                <w:rFonts w:ascii="仿宋_GB2312" w:hAnsi="仿宋_GB2312" w:cs="仿宋_GB2312" w:eastAsia="仿宋_GB2312"/>
                <w:sz w:val="24"/>
              </w:rPr>
              <w:t>、围帘（</w:t>
            </w:r>
            <w:r>
              <w:rPr>
                <w:rFonts w:ascii="仿宋_GB2312" w:hAnsi="仿宋_GB2312" w:cs="仿宋_GB2312" w:eastAsia="仿宋_GB2312"/>
                <w:sz w:val="24"/>
              </w:rPr>
              <w:t>尺寸</w:t>
            </w:r>
            <w:r>
              <w:rPr>
                <w:rFonts w:ascii="仿宋_GB2312" w:hAnsi="仿宋_GB2312" w:cs="仿宋_GB2312" w:eastAsia="仿宋_GB2312"/>
                <w:sz w:val="24"/>
              </w:rPr>
              <w:t>≥长500mm×宽500mm×高1300mm，材质为棉麻）等设施。</w:t>
            </w: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（三）改装内部配置-妇科检查区域</w:t>
            </w:r>
          </w:p>
        </w:tc>
        <w:tc>
          <w:tcPr>
            <w:tcW w:type="dxa" w:w="5814"/>
          </w:tcPr>
          <w:p>
            <w:pPr>
              <w:pStyle w:val="null3"/>
              <w:jc w:val="left"/>
            </w:pPr>
            <w:r>
              <w:rPr>
                <w:rFonts w:ascii="仿宋_GB2312" w:hAnsi="仿宋_GB2312" w:cs="仿宋_GB2312" w:eastAsia="仿宋_GB2312"/>
                <w:sz w:val="24"/>
              </w:rPr>
              <w:t>配备妇科检查床</w:t>
            </w:r>
            <w:r>
              <w:rPr>
                <w:rFonts w:ascii="仿宋_GB2312" w:hAnsi="仿宋_GB2312" w:cs="仿宋_GB2312" w:eastAsia="仿宋_GB2312"/>
                <w:sz w:val="24"/>
              </w:rPr>
              <w:t>1张（床体材质为不锈钢，尺寸≥1300mm</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r>
              <w:rPr>
                <w:rFonts w:ascii="仿宋_GB2312" w:hAnsi="仿宋_GB2312" w:cs="仿宋_GB2312" w:eastAsia="仿宋_GB2312"/>
                <w:sz w:val="24"/>
              </w:rPr>
              <w:t>800mm）</w:t>
            </w:r>
            <w:r>
              <w:rPr>
                <w:rFonts w:ascii="仿宋_GB2312" w:hAnsi="仿宋_GB2312" w:cs="仿宋_GB2312" w:eastAsia="仿宋_GB2312"/>
                <w:sz w:val="24"/>
              </w:rPr>
              <w:t>，配套</w:t>
            </w:r>
            <w:r>
              <w:rPr>
                <w:rFonts w:ascii="仿宋_GB2312" w:hAnsi="仿宋_GB2312" w:cs="仿宋_GB2312" w:eastAsia="仿宋_GB2312"/>
                <w:sz w:val="24"/>
              </w:rPr>
              <w:t>PU床垫</w:t>
            </w:r>
            <w:r>
              <w:rPr>
                <w:rFonts w:ascii="仿宋_GB2312" w:hAnsi="仿宋_GB2312" w:cs="仿宋_GB2312" w:eastAsia="仿宋_GB2312"/>
                <w:sz w:val="24"/>
              </w:rPr>
              <w:t>1张</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（三）改装内部配置-妇科检查区域</w:t>
            </w:r>
          </w:p>
        </w:tc>
        <w:tc>
          <w:tcPr>
            <w:tcW w:type="dxa" w:w="5814"/>
          </w:tcPr>
          <w:p>
            <w:pPr>
              <w:pStyle w:val="null3"/>
              <w:jc w:val="left"/>
            </w:pPr>
            <w:r>
              <w:rPr>
                <w:rFonts w:ascii="仿宋_GB2312" w:hAnsi="仿宋_GB2312" w:cs="仿宋_GB2312" w:eastAsia="仿宋_GB2312"/>
                <w:sz w:val="24"/>
              </w:rPr>
              <w:t>配备桌面为表面</w:t>
            </w:r>
            <w:r>
              <w:rPr>
                <w:rFonts w:ascii="仿宋_GB2312" w:hAnsi="仿宋_GB2312" w:cs="仿宋_GB2312" w:eastAsia="仿宋_GB2312"/>
                <w:sz w:val="24"/>
              </w:rPr>
              <w:t>浸渍胶膜纸饰面胶合板</w:t>
            </w:r>
            <w:r>
              <w:rPr>
                <w:rFonts w:ascii="仿宋_GB2312" w:hAnsi="仿宋_GB2312" w:cs="仿宋_GB2312" w:eastAsia="仿宋_GB2312"/>
                <w:sz w:val="24"/>
              </w:rPr>
              <w:t>材质</w:t>
            </w:r>
            <w:r>
              <w:rPr>
                <w:rFonts w:ascii="仿宋_GB2312" w:hAnsi="仿宋_GB2312" w:cs="仿宋_GB2312" w:eastAsia="仿宋_GB2312"/>
                <w:sz w:val="24"/>
              </w:rPr>
              <w:t>的</w:t>
            </w:r>
            <w:r>
              <w:rPr>
                <w:rFonts w:ascii="仿宋_GB2312" w:hAnsi="仿宋_GB2312" w:cs="仿宋_GB2312" w:eastAsia="仿宋_GB2312"/>
                <w:sz w:val="24"/>
              </w:rPr>
              <w:t>工作台</w:t>
            </w:r>
            <w:r>
              <w:rPr>
                <w:rFonts w:ascii="仿宋_GB2312" w:hAnsi="仿宋_GB2312" w:cs="仿宋_GB2312" w:eastAsia="仿宋_GB2312"/>
                <w:sz w:val="24"/>
              </w:rPr>
              <w:t>1个（尺寸≥长500mm×宽500mm）</w:t>
            </w:r>
            <w:r>
              <w:rPr>
                <w:rFonts w:ascii="仿宋_GB2312" w:hAnsi="仿宋_GB2312" w:cs="仿宋_GB2312" w:eastAsia="仿宋_GB2312"/>
                <w:sz w:val="24"/>
              </w:rPr>
              <w:t>，环保等级</w:t>
            </w:r>
            <w:r>
              <w:rPr>
                <w:rFonts w:ascii="仿宋_GB2312" w:hAnsi="仿宋_GB2312" w:cs="仿宋_GB2312" w:eastAsia="仿宋_GB2312"/>
                <w:sz w:val="24"/>
              </w:rPr>
              <w:t>E0级。</w:t>
            </w:r>
          </w:p>
        </w:tc>
      </w:tr>
      <w:tr>
        <w:tc>
          <w:tcPr>
            <w:tcW w:type="dxa" w:w="415"/>
          </w:tcPr>
          <w:p>
            <w:pPr>
              <w:pStyle w:val="null3"/>
              <w:jc w:val="center"/>
            </w:pPr>
            <w:r>
              <w:rPr>
                <w:rFonts w:ascii="仿宋_GB2312" w:hAnsi="仿宋_GB2312" w:cs="仿宋_GB2312" w:eastAsia="仿宋_GB2312"/>
              </w:rPr>
              <w:t>22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（三）改装内部配置-妇科检查区域</w:t>
            </w:r>
          </w:p>
        </w:tc>
        <w:tc>
          <w:tcPr>
            <w:tcW w:type="dxa" w:w="5814"/>
          </w:tcPr>
          <w:p>
            <w:pPr>
              <w:pStyle w:val="null3"/>
              <w:jc w:val="left"/>
            </w:pPr>
            <w:r>
              <w:rPr>
                <w:rFonts w:ascii="仿宋_GB2312" w:hAnsi="仿宋_GB2312" w:cs="仿宋_GB2312" w:eastAsia="仿宋_GB2312"/>
                <w:sz w:val="24"/>
              </w:rPr>
              <w:t>检查室前端设置钢木骨架隔断墙，并根据机房大小定制推拉防辐射铅门。</w:t>
            </w:r>
          </w:p>
        </w:tc>
      </w:tr>
      <w:tr>
        <w:tc>
          <w:tcPr>
            <w:tcW w:type="dxa" w:w="415"/>
          </w:tcPr>
          <w:p>
            <w:pPr>
              <w:pStyle w:val="null3"/>
              <w:jc w:val="center"/>
            </w:pPr>
            <w:r>
              <w:rPr>
                <w:rFonts w:ascii="仿宋_GB2312" w:hAnsi="仿宋_GB2312" w:cs="仿宋_GB2312" w:eastAsia="仿宋_GB2312"/>
              </w:rPr>
              <w:t>23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（三）改装内部配置-超声检查区域</w:t>
            </w:r>
          </w:p>
        </w:tc>
        <w:tc>
          <w:tcPr>
            <w:tcW w:type="dxa" w:w="5814"/>
          </w:tcPr>
          <w:p>
            <w:pPr>
              <w:pStyle w:val="null3"/>
              <w:jc w:val="left"/>
            </w:pPr>
            <w:r>
              <w:rPr>
                <w:rFonts w:ascii="仿宋_GB2312" w:hAnsi="仿宋_GB2312" w:cs="仿宋_GB2312" w:eastAsia="仿宋_GB2312"/>
                <w:sz w:val="24"/>
              </w:rPr>
              <w:t>配备超声检查床</w:t>
            </w:r>
            <w:r>
              <w:rPr>
                <w:rFonts w:ascii="仿宋_GB2312" w:hAnsi="仿宋_GB2312" w:cs="仿宋_GB2312" w:eastAsia="仿宋_GB2312"/>
                <w:sz w:val="24"/>
              </w:rPr>
              <w:t>1张</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≥1900mm×500mm×600mm</w:t>
            </w:r>
            <w:r>
              <w:rPr>
                <w:rFonts w:ascii="仿宋_GB2312" w:hAnsi="仿宋_GB2312" w:cs="仿宋_GB2312" w:eastAsia="仿宋_GB2312"/>
                <w:sz w:val="24"/>
              </w:rPr>
              <w:t>）</w:t>
            </w:r>
            <w:r>
              <w:rPr>
                <w:rFonts w:ascii="仿宋_GB2312" w:hAnsi="仿宋_GB2312" w:cs="仿宋_GB2312" w:eastAsia="仿宋_GB2312"/>
                <w:sz w:val="24"/>
              </w:rPr>
              <w:t>，检查床上方设置</w:t>
            </w:r>
            <w:r>
              <w:rPr>
                <w:rFonts w:ascii="仿宋_GB2312" w:hAnsi="仿宋_GB2312" w:cs="仿宋_GB2312" w:eastAsia="仿宋_GB2312"/>
                <w:sz w:val="24"/>
              </w:rPr>
              <w:t>配套</w:t>
            </w:r>
            <w:r>
              <w:rPr>
                <w:rFonts w:ascii="仿宋_GB2312" w:hAnsi="仿宋_GB2312" w:cs="仿宋_GB2312" w:eastAsia="仿宋_GB2312"/>
                <w:sz w:val="24"/>
              </w:rPr>
              <w:t>软垫</w:t>
            </w:r>
            <w:r>
              <w:rPr>
                <w:rFonts w:ascii="仿宋_GB2312" w:hAnsi="仿宋_GB2312" w:cs="仿宋_GB2312" w:eastAsia="仿宋_GB2312"/>
                <w:sz w:val="24"/>
              </w:rPr>
              <w:t>1张，下方设置</w:t>
            </w:r>
            <w:r>
              <w:rPr>
                <w:rFonts w:ascii="仿宋_GB2312" w:hAnsi="仿宋_GB2312" w:cs="仿宋_GB2312" w:eastAsia="仿宋_GB2312"/>
                <w:sz w:val="24"/>
              </w:rPr>
              <w:t>木质板材</w:t>
            </w:r>
            <w:r>
              <w:rPr>
                <w:rFonts w:ascii="仿宋_GB2312" w:hAnsi="仿宋_GB2312" w:cs="仿宋_GB2312" w:eastAsia="仿宋_GB2312"/>
                <w:sz w:val="24"/>
              </w:rPr>
              <w:t>储物柜</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（三）改装内部配置-超声检查区域</w:t>
            </w:r>
          </w:p>
        </w:tc>
        <w:tc>
          <w:tcPr>
            <w:tcW w:type="dxa" w:w="5814"/>
          </w:tcPr>
          <w:p>
            <w:pPr>
              <w:pStyle w:val="null3"/>
              <w:jc w:val="left"/>
            </w:pPr>
            <w:r>
              <w:rPr>
                <w:rFonts w:ascii="仿宋_GB2312" w:hAnsi="仿宋_GB2312" w:cs="仿宋_GB2312" w:eastAsia="仿宋_GB2312"/>
                <w:sz w:val="24"/>
              </w:rPr>
              <w:t>配备木质板材结构超声工作台</w:t>
            </w:r>
            <w:r>
              <w:rPr>
                <w:rFonts w:ascii="仿宋_GB2312" w:hAnsi="仿宋_GB2312" w:cs="仿宋_GB2312" w:eastAsia="仿宋_GB2312"/>
                <w:sz w:val="24"/>
              </w:rPr>
              <w:t>1个（</w:t>
            </w:r>
            <w:r>
              <w:rPr>
                <w:rFonts w:ascii="仿宋_GB2312" w:hAnsi="仿宋_GB2312" w:cs="仿宋_GB2312" w:eastAsia="仿宋_GB2312"/>
                <w:sz w:val="24"/>
              </w:rPr>
              <w:t>尺寸</w:t>
            </w:r>
            <w:r>
              <w:rPr>
                <w:rFonts w:ascii="仿宋_GB2312" w:hAnsi="仿宋_GB2312" w:cs="仿宋_GB2312" w:eastAsia="仿宋_GB2312"/>
                <w:sz w:val="24"/>
              </w:rPr>
              <w:t>≥500mm×500mm），工作台表面采用</w:t>
            </w:r>
            <w:r>
              <w:rPr>
                <w:rFonts w:ascii="仿宋_GB2312" w:hAnsi="仿宋_GB2312" w:cs="仿宋_GB2312" w:eastAsia="仿宋_GB2312"/>
                <w:sz w:val="24"/>
              </w:rPr>
              <w:t>浸渍胶膜纸饰面胶合板</w:t>
            </w:r>
            <w:r>
              <w:rPr>
                <w:rFonts w:ascii="仿宋_GB2312" w:hAnsi="仿宋_GB2312" w:cs="仿宋_GB2312" w:eastAsia="仿宋_GB2312"/>
                <w:sz w:val="24"/>
              </w:rPr>
              <w:t>材质</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（三）改装内部配置-超声检查区域</w:t>
            </w:r>
          </w:p>
        </w:tc>
        <w:tc>
          <w:tcPr>
            <w:tcW w:type="dxa" w:w="5814"/>
          </w:tcPr>
          <w:p>
            <w:pPr>
              <w:pStyle w:val="null3"/>
              <w:jc w:val="left"/>
            </w:pPr>
            <w:r>
              <w:rPr>
                <w:rFonts w:ascii="仿宋_GB2312" w:hAnsi="仿宋_GB2312" w:cs="仿宋_GB2312" w:eastAsia="仿宋_GB2312"/>
                <w:sz w:val="24"/>
              </w:rPr>
              <w:t>检查室前端需设置钢木骨架隔断墙，并设置棉麻滑动围帘。</w:t>
            </w:r>
          </w:p>
        </w:tc>
      </w:tr>
      <w:tr>
        <w:tc>
          <w:tcPr>
            <w:tcW w:type="dxa" w:w="415"/>
          </w:tcPr>
          <w:p>
            <w:pPr>
              <w:pStyle w:val="null3"/>
              <w:jc w:val="center"/>
            </w:pPr>
            <w:r>
              <w:rPr>
                <w:rFonts w:ascii="仿宋_GB2312" w:hAnsi="仿宋_GB2312" w:cs="仿宋_GB2312" w:eastAsia="仿宋_GB2312"/>
              </w:rPr>
              <w:t>26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（三）改装内部配置-心电检查区域</w:t>
            </w:r>
          </w:p>
        </w:tc>
        <w:tc>
          <w:tcPr>
            <w:tcW w:type="dxa" w:w="5814"/>
          </w:tcPr>
          <w:p>
            <w:pPr>
              <w:pStyle w:val="null3"/>
              <w:jc w:val="left"/>
            </w:pPr>
            <w:r>
              <w:rPr>
                <w:rFonts w:ascii="仿宋_GB2312" w:hAnsi="仿宋_GB2312" w:cs="仿宋_GB2312" w:eastAsia="仿宋_GB2312"/>
                <w:sz w:val="24"/>
              </w:rPr>
              <w:t>配备心电检查床</w:t>
            </w:r>
            <w:r>
              <w:rPr>
                <w:rFonts w:ascii="仿宋_GB2312" w:hAnsi="仿宋_GB2312" w:cs="仿宋_GB2312" w:eastAsia="仿宋_GB2312"/>
                <w:sz w:val="24"/>
              </w:rPr>
              <w:t>1张</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≥1900mm×500mm×600mm</w:t>
            </w:r>
            <w:r>
              <w:rPr>
                <w:rFonts w:ascii="仿宋_GB2312" w:hAnsi="仿宋_GB2312" w:cs="仿宋_GB2312" w:eastAsia="仿宋_GB2312"/>
                <w:sz w:val="24"/>
              </w:rPr>
              <w:t>）</w:t>
            </w:r>
            <w:r>
              <w:rPr>
                <w:rFonts w:ascii="仿宋_GB2312" w:hAnsi="仿宋_GB2312" w:cs="仿宋_GB2312" w:eastAsia="仿宋_GB2312"/>
                <w:sz w:val="24"/>
              </w:rPr>
              <w:t>，检查床上方设置软垫，下方设置储物柜。</w:t>
            </w:r>
          </w:p>
        </w:tc>
      </w:tr>
      <w:tr>
        <w:tc>
          <w:tcPr>
            <w:tcW w:type="dxa" w:w="415"/>
          </w:tcPr>
          <w:p>
            <w:pPr>
              <w:pStyle w:val="null3"/>
              <w:jc w:val="center"/>
            </w:pPr>
            <w:r>
              <w:rPr>
                <w:rFonts w:ascii="仿宋_GB2312" w:hAnsi="仿宋_GB2312" w:cs="仿宋_GB2312" w:eastAsia="仿宋_GB2312"/>
              </w:rPr>
              <w:t>27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（三）改装内部配置-心电检查区域</w:t>
            </w:r>
          </w:p>
        </w:tc>
        <w:tc>
          <w:tcPr>
            <w:tcW w:type="dxa" w:w="5814"/>
          </w:tcPr>
          <w:p>
            <w:pPr>
              <w:pStyle w:val="null3"/>
              <w:jc w:val="left"/>
            </w:pPr>
            <w:r>
              <w:rPr>
                <w:rFonts w:ascii="仿宋_GB2312" w:hAnsi="仿宋_GB2312" w:cs="仿宋_GB2312" w:eastAsia="仿宋_GB2312"/>
                <w:sz w:val="24"/>
              </w:rPr>
              <w:t>配备木质板材结构心电工作台</w:t>
            </w:r>
            <w:r>
              <w:rPr>
                <w:rFonts w:ascii="仿宋_GB2312" w:hAnsi="仿宋_GB2312" w:cs="仿宋_GB2312" w:eastAsia="仿宋_GB2312"/>
                <w:sz w:val="24"/>
              </w:rPr>
              <w:t>1个（</w:t>
            </w:r>
            <w:r>
              <w:rPr>
                <w:rFonts w:ascii="仿宋_GB2312" w:hAnsi="仿宋_GB2312" w:cs="仿宋_GB2312" w:eastAsia="仿宋_GB2312"/>
                <w:sz w:val="24"/>
              </w:rPr>
              <w:t>尺寸</w:t>
            </w:r>
            <w:r>
              <w:rPr>
                <w:rFonts w:ascii="仿宋_GB2312" w:hAnsi="仿宋_GB2312" w:cs="仿宋_GB2312" w:eastAsia="仿宋_GB2312"/>
                <w:sz w:val="24"/>
              </w:rPr>
              <w:t>≥500mm×500mm</w:t>
            </w:r>
            <w:r>
              <w:rPr>
                <w:rFonts w:ascii="仿宋_GB2312" w:hAnsi="仿宋_GB2312" w:cs="仿宋_GB2312" w:eastAsia="仿宋_GB2312"/>
                <w:sz w:val="24"/>
              </w:rPr>
              <w:t>），工作台表面采用</w:t>
            </w:r>
            <w:r>
              <w:rPr>
                <w:rFonts w:ascii="仿宋_GB2312" w:hAnsi="仿宋_GB2312" w:cs="仿宋_GB2312" w:eastAsia="仿宋_GB2312"/>
                <w:sz w:val="24"/>
              </w:rPr>
              <w:t>浸渍胶膜纸饰面胶合板</w:t>
            </w:r>
            <w:r>
              <w:rPr>
                <w:rFonts w:ascii="仿宋_GB2312" w:hAnsi="仿宋_GB2312" w:cs="仿宋_GB2312" w:eastAsia="仿宋_GB2312"/>
                <w:sz w:val="24"/>
              </w:rPr>
              <w:t>材质，</w:t>
            </w:r>
            <w:r>
              <w:rPr>
                <w:rFonts w:ascii="仿宋_GB2312" w:hAnsi="仿宋_GB2312" w:cs="仿宋_GB2312" w:eastAsia="仿宋_GB2312"/>
                <w:sz w:val="24"/>
              </w:rPr>
              <w:t>环保等级</w:t>
            </w:r>
            <w:r>
              <w:rPr>
                <w:rFonts w:ascii="仿宋_GB2312" w:hAnsi="仿宋_GB2312" w:cs="仿宋_GB2312" w:eastAsia="仿宋_GB2312"/>
                <w:sz w:val="24"/>
              </w:rPr>
              <w:t>E0级。</w:t>
            </w:r>
          </w:p>
        </w:tc>
      </w:tr>
      <w:tr>
        <w:tc>
          <w:tcPr>
            <w:tcW w:type="dxa" w:w="415"/>
          </w:tcPr>
          <w:p>
            <w:pPr>
              <w:pStyle w:val="null3"/>
              <w:jc w:val="center"/>
            </w:pPr>
            <w:r>
              <w:rPr>
                <w:rFonts w:ascii="仿宋_GB2312" w:hAnsi="仿宋_GB2312" w:cs="仿宋_GB2312" w:eastAsia="仿宋_GB2312"/>
              </w:rPr>
              <w:t>28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（三）改装内部配置-具备心电检查区域</w:t>
            </w:r>
          </w:p>
        </w:tc>
        <w:tc>
          <w:tcPr>
            <w:tcW w:type="dxa" w:w="5814"/>
          </w:tcPr>
          <w:p>
            <w:pPr>
              <w:pStyle w:val="null3"/>
              <w:jc w:val="left"/>
            </w:pPr>
            <w:r>
              <w:rPr>
                <w:rFonts w:ascii="仿宋_GB2312" w:hAnsi="仿宋_GB2312" w:cs="仿宋_GB2312" w:eastAsia="仿宋_GB2312"/>
                <w:sz w:val="24"/>
              </w:rPr>
              <w:t>检查室前端设置钢木骨架隔断墙，并设置棉麻滑动围帘。</w:t>
            </w:r>
          </w:p>
        </w:tc>
      </w:tr>
      <w:tr>
        <w:tc>
          <w:tcPr>
            <w:tcW w:type="dxa" w:w="415"/>
          </w:tcPr>
          <w:p>
            <w:pPr>
              <w:pStyle w:val="null3"/>
              <w:jc w:val="center"/>
            </w:pPr>
            <w:r>
              <w:rPr>
                <w:rFonts w:ascii="仿宋_GB2312" w:hAnsi="仿宋_GB2312" w:cs="仿宋_GB2312" w:eastAsia="仿宋_GB2312"/>
              </w:rPr>
              <w:t>29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输入电源要求</w:t>
            </w:r>
            <w:r>
              <w:rPr>
                <w:rFonts w:ascii="仿宋_GB2312" w:hAnsi="仿宋_GB2312" w:cs="仿宋_GB2312" w:eastAsia="仿宋_GB2312"/>
                <w:sz w:val="24"/>
              </w:rPr>
              <w:t>:设备整机支持市政单相AC 220V供电。</w:t>
            </w:r>
          </w:p>
        </w:tc>
      </w:tr>
      <w:tr>
        <w:tc>
          <w:tcPr>
            <w:tcW w:type="dxa" w:w="415"/>
          </w:tcPr>
          <w:p>
            <w:pPr>
              <w:pStyle w:val="null3"/>
              <w:jc w:val="center"/>
            </w:pPr>
            <w:r>
              <w:rPr>
                <w:rFonts w:ascii="仿宋_GB2312" w:hAnsi="仿宋_GB2312" w:cs="仿宋_GB2312" w:eastAsia="仿宋_GB2312"/>
              </w:rPr>
              <w:t>30</w:t>
            </w:r>
          </w:p>
        </w:tc>
        <w:tc>
          <w:tcPr>
            <w:tcW w:type="dxa" w:w="581"/>
          </w:tcP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检测精度要求：低对比度分辨率，最小可识别碳酸钙斑点</w:t>
            </w:r>
            <w:r>
              <w:rPr>
                <w:rFonts w:ascii="仿宋_GB2312" w:hAnsi="仿宋_GB2312" w:cs="仿宋_GB2312" w:eastAsia="仿宋_GB2312"/>
                <w:sz w:val="24"/>
              </w:rPr>
              <w:t>≤0.165mm；最小可识别尼龙线≤0.53mm；最小可识别半球包块≤1.59mm。</w:t>
            </w:r>
            <w:r>
              <w:rPr>
                <w:rFonts w:ascii="仿宋_GB2312" w:hAnsi="仿宋_GB2312" w:cs="仿宋_GB2312" w:eastAsia="仿宋_GB2312"/>
                <w:sz w:val="24"/>
                <w:b/>
              </w:rPr>
              <w:t>（提供检验报告或注册备案说明书复印件）</w:t>
            </w:r>
          </w:p>
        </w:tc>
      </w:tr>
      <w:tr>
        <w:tc>
          <w:tcPr>
            <w:tcW w:type="dxa" w:w="415"/>
          </w:tcPr>
          <w:p>
            <w:pPr>
              <w:pStyle w:val="null3"/>
              <w:jc w:val="center"/>
            </w:pPr>
            <w:r>
              <w:rPr>
                <w:rFonts w:ascii="仿宋_GB2312" w:hAnsi="仿宋_GB2312" w:cs="仿宋_GB2312" w:eastAsia="仿宋_GB2312"/>
              </w:rPr>
              <w:t>31</w:t>
            </w:r>
          </w:p>
        </w:tc>
        <w:tc>
          <w:tcPr>
            <w:tcW w:type="dxa" w:w="581"/>
          </w:tcPr>
          <w:p/>
        </w:tc>
        <w:tc>
          <w:tcPr>
            <w:tcW w:type="dxa" w:w="1495"/>
          </w:tcPr>
          <w:p>
            <w:pPr>
              <w:pStyle w:val="null3"/>
              <w:jc w:val="left"/>
            </w:pPr>
            <w:r>
              <w:rPr>
                <w:rFonts w:ascii="仿宋_GB2312" w:hAnsi="仿宋_GB2312" w:cs="仿宋_GB2312" w:eastAsia="仿宋_GB2312"/>
              </w:rPr>
              <w:t>（四）乳腺X射线机-高压发生器</w:t>
            </w:r>
          </w:p>
        </w:tc>
        <w:tc>
          <w:tcPr>
            <w:tcW w:type="dxa" w:w="5814"/>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、高压发生器类型：高频逆变式。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27</w:t>
            </w:r>
            <w:r>
              <w:rPr>
                <w:rFonts w:ascii="仿宋_GB2312" w:hAnsi="仿宋_GB2312" w:cs="仿宋_GB2312" w:eastAsia="仿宋_GB2312"/>
                <w:sz w:val="24"/>
              </w:rPr>
              <w:t>、输出频率</w:t>
            </w:r>
            <w:r>
              <w:rPr>
                <w:rFonts w:ascii="仿宋_GB2312" w:hAnsi="仿宋_GB2312" w:cs="仿宋_GB2312" w:eastAsia="仿宋_GB2312"/>
                <w:sz w:val="24"/>
              </w:rPr>
              <w:t>: ≥80kHz。</w:t>
            </w:r>
            <w:r>
              <w:rPr>
                <w:rFonts w:ascii="仿宋_GB2312" w:hAnsi="仿宋_GB2312" w:cs="仿宋_GB2312" w:eastAsia="仿宋_GB2312"/>
                <w:sz w:val="24"/>
                <w:b/>
              </w:rPr>
              <w:t>（提供检验报告或注册备案说明书复印件）</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、最大曝光电压：</w:t>
            </w:r>
            <w:r>
              <w:rPr>
                <w:rFonts w:ascii="仿宋_GB2312" w:hAnsi="仿宋_GB2312" w:cs="仿宋_GB2312" w:eastAsia="仿宋_GB2312"/>
                <w:sz w:val="24"/>
              </w:rPr>
              <w:t>≤40kV，最小曝光电压：≥20kV</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、最小管电流：</w:t>
            </w:r>
            <w:r>
              <w:rPr>
                <w:rFonts w:ascii="仿宋_GB2312" w:hAnsi="仿宋_GB2312" w:cs="仿宋_GB2312" w:eastAsia="仿宋_GB2312"/>
                <w:sz w:val="24"/>
              </w:rPr>
              <w:t>≤10ma，最大管电流：≥150ma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、标称电功率：</w:t>
            </w:r>
            <w:r>
              <w:rPr>
                <w:rFonts w:ascii="仿宋_GB2312" w:hAnsi="仿宋_GB2312" w:cs="仿宋_GB2312" w:eastAsia="仿宋_GB2312"/>
                <w:sz w:val="24"/>
              </w:rPr>
              <w:t>≥5kW。</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、最短加载时间：</w:t>
            </w:r>
            <w:r>
              <w:rPr>
                <w:rFonts w:ascii="仿宋_GB2312" w:hAnsi="仿宋_GB2312" w:cs="仿宋_GB2312" w:eastAsia="仿宋_GB2312"/>
                <w:sz w:val="24"/>
              </w:rPr>
              <w:t>≤0.05s。</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、最小电流时间积：</w:t>
            </w:r>
            <w:r>
              <w:rPr>
                <w:rFonts w:ascii="仿宋_GB2312" w:hAnsi="仿宋_GB2312" w:cs="仿宋_GB2312" w:eastAsia="仿宋_GB2312"/>
                <w:sz w:val="24"/>
              </w:rPr>
              <w:t>≤1mas ，最大电流时间积≥600mas。</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、曝光电压每档调节的大小：</w:t>
            </w:r>
            <w:r>
              <w:rPr>
                <w:rFonts w:ascii="仿宋_GB2312" w:hAnsi="仿宋_GB2312" w:cs="仿宋_GB2312" w:eastAsia="仿宋_GB2312"/>
                <w:sz w:val="24"/>
              </w:rPr>
              <w:t>1kV微调。</w:t>
            </w:r>
          </w:p>
        </w:tc>
      </w:tr>
      <w:tr>
        <w:tc>
          <w:tcPr>
            <w:tcW w:type="dxa" w:w="415"/>
          </w:tcPr>
          <w:p>
            <w:pPr>
              <w:pStyle w:val="null3"/>
              <w:jc w:val="center"/>
            </w:pPr>
            <w:r>
              <w:rPr>
                <w:rFonts w:ascii="仿宋_GB2312" w:hAnsi="仿宋_GB2312" w:cs="仿宋_GB2312" w:eastAsia="仿宋_GB2312"/>
              </w:rPr>
              <w:t>32</w:t>
            </w:r>
          </w:p>
        </w:tc>
        <w:tc>
          <w:tcPr>
            <w:tcW w:type="dxa" w:w="581"/>
          </w:tcPr>
          <w:p/>
        </w:tc>
        <w:tc>
          <w:tcPr>
            <w:tcW w:type="dxa" w:w="1495"/>
          </w:tcPr>
          <w:p>
            <w:pPr>
              <w:pStyle w:val="null3"/>
              <w:jc w:val="left"/>
            </w:pPr>
            <w:r>
              <w:rPr>
                <w:rFonts w:ascii="仿宋_GB2312" w:hAnsi="仿宋_GB2312" w:cs="仿宋_GB2312" w:eastAsia="仿宋_GB2312"/>
              </w:rPr>
              <w:t>（四）乳腺X射线机-X线球管组件</w:t>
            </w:r>
          </w:p>
        </w:tc>
        <w:tc>
          <w:tcPr>
            <w:tcW w:type="dxa" w:w="5814"/>
          </w:tcPr>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、阳极材质：钨靶。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、阳极设计：双靶角，</w:t>
            </w:r>
            <w:r>
              <w:rPr>
                <w:rFonts w:ascii="仿宋_GB2312" w:hAnsi="仿宋_GB2312" w:cs="仿宋_GB2312" w:eastAsia="仿宋_GB2312"/>
                <w:sz w:val="24"/>
              </w:rPr>
              <w:t>15°（大焦点），10°（小焦点）。</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6</w:t>
            </w:r>
            <w:r>
              <w:rPr>
                <w:rFonts w:ascii="仿宋_GB2312" w:hAnsi="仿宋_GB2312" w:cs="仿宋_GB2312" w:eastAsia="仿宋_GB2312"/>
                <w:sz w:val="24"/>
              </w:rPr>
              <w:t>、焦点：小焦点</w:t>
            </w:r>
            <w:r>
              <w:rPr>
                <w:rFonts w:ascii="仿宋_GB2312" w:hAnsi="仿宋_GB2312" w:cs="仿宋_GB2312" w:eastAsia="仿宋_GB2312"/>
                <w:sz w:val="24"/>
              </w:rPr>
              <w:t>≤0.1mm，大焦点≤0.3mm。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7</w:t>
            </w:r>
            <w:r>
              <w:rPr>
                <w:rFonts w:ascii="仿宋_GB2312" w:hAnsi="仿宋_GB2312" w:cs="仿宋_GB2312" w:eastAsia="仿宋_GB2312"/>
                <w:sz w:val="24"/>
              </w:rPr>
              <w:t>、阳极热容量：</w:t>
            </w:r>
            <w:r>
              <w:rPr>
                <w:rFonts w:ascii="仿宋_GB2312" w:hAnsi="仿宋_GB2312" w:cs="仿宋_GB2312" w:eastAsia="仿宋_GB2312"/>
                <w:sz w:val="24"/>
              </w:rPr>
              <w:t>≥300kHU。</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、滤过材料：铑</w:t>
            </w:r>
            <w:r>
              <w:rPr>
                <w:rFonts w:ascii="仿宋_GB2312" w:hAnsi="仿宋_GB2312" w:cs="仿宋_GB2312" w:eastAsia="仿宋_GB2312"/>
                <w:sz w:val="24"/>
              </w:rPr>
              <w:t>/银。</w:t>
            </w:r>
            <w:r>
              <w:rPr>
                <w:rFonts w:ascii="仿宋_GB2312" w:hAnsi="仿宋_GB2312" w:cs="仿宋_GB2312" w:eastAsia="仿宋_GB2312"/>
                <w:sz w:val="24"/>
                <w:b/>
              </w:rPr>
              <w:t>（提供检验报告或注册备案说明书复印件）</w:t>
            </w:r>
          </w:p>
          <w:p>
            <w:pPr>
              <w:pStyle w:val="null3"/>
              <w:jc w:val="left"/>
            </w:pPr>
            <w:r>
              <w:rPr>
                <w:rFonts w:ascii="仿宋_GB2312" w:hAnsi="仿宋_GB2312" w:cs="仿宋_GB2312" w:eastAsia="仿宋_GB2312"/>
                <w:sz w:val="24"/>
              </w:rPr>
              <w:t>39</w:t>
            </w:r>
            <w:r>
              <w:rPr>
                <w:rFonts w:ascii="仿宋_GB2312" w:hAnsi="仿宋_GB2312" w:cs="仿宋_GB2312" w:eastAsia="仿宋_GB2312"/>
                <w:sz w:val="24"/>
              </w:rPr>
              <w:t>、线束器模式：自动。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线束器预设尺寸至少包含：</w:t>
            </w:r>
            <w:r>
              <w:rPr>
                <w:rFonts w:ascii="仿宋_GB2312" w:hAnsi="仿宋_GB2312" w:cs="仿宋_GB2312" w:eastAsia="仿宋_GB2312"/>
                <w:sz w:val="24"/>
              </w:rPr>
              <w:t>24cm</w:t>
            </w:r>
            <w:r>
              <w:rPr>
                <w:rFonts w:ascii="仿宋_GB2312" w:hAnsi="仿宋_GB2312" w:cs="仿宋_GB2312" w:eastAsia="仿宋_GB2312"/>
                <w:sz w:val="24"/>
              </w:rPr>
              <w:t>×</w:t>
            </w:r>
            <w:r>
              <w:rPr>
                <w:rFonts w:ascii="仿宋_GB2312" w:hAnsi="仿宋_GB2312" w:cs="仿宋_GB2312" w:eastAsia="仿宋_GB2312"/>
                <w:sz w:val="24"/>
              </w:rPr>
              <w:t>30cm, 18cm</w:t>
            </w:r>
            <w:r>
              <w:rPr>
                <w:rFonts w:ascii="仿宋_GB2312" w:hAnsi="仿宋_GB2312" w:cs="仿宋_GB2312" w:eastAsia="仿宋_GB2312"/>
                <w:sz w:val="24"/>
              </w:rPr>
              <w:t>×</w:t>
            </w:r>
            <w:r>
              <w:rPr>
                <w:rFonts w:ascii="仿宋_GB2312" w:hAnsi="仿宋_GB2312" w:cs="仿宋_GB2312" w:eastAsia="仿宋_GB2312"/>
                <w:sz w:val="24"/>
              </w:rPr>
              <w:t>24cm两种规格。</w:t>
            </w:r>
          </w:p>
        </w:tc>
      </w:tr>
      <w:tr>
        <w:tc>
          <w:tcPr>
            <w:tcW w:type="dxa" w:w="415"/>
          </w:tcPr>
          <w:p>
            <w:pPr>
              <w:pStyle w:val="null3"/>
              <w:jc w:val="center"/>
            </w:pPr>
            <w:r>
              <w:rPr>
                <w:rFonts w:ascii="仿宋_GB2312" w:hAnsi="仿宋_GB2312" w:cs="仿宋_GB2312" w:eastAsia="仿宋_GB2312"/>
              </w:rPr>
              <w:t>33</w:t>
            </w:r>
          </w:p>
        </w:tc>
        <w:tc>
          <w:tcPr>
            <w:tcW w:type="dxa" w:w="581"/>
          </w:tcPr>
          <w:p/>
        </w:tc>
        <w:tc>
          <w:tcPr>
            <w:tcW w:type="dxa" w:w="1495"/>
          </w:tcPr>
          <w:p>
            <w:pPr>
              <w:pStyle w:val="null3"/>
              <w:jc w:val="left"/>
            </w:pPr>
            <w:r>
              <w:rPr>
                <w:rFonts w:ascii="仿宋_GB2312" w:hAnsi="仿宋_GB2312" w:cs="仿宋_GB2312" w:eastAsia="仿宋_GB2312"/>
              </w:rPr>
              <w:t>（四）乳腺X射线机-C型臂机架</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、摄影臂可上下、左右、前后俯仰电动调节，可以为轮椅患者拍摄乳腺服务。</w:t>
            </w:r>
            <w:r>
              <w:rPr>
                <w:rFonts w:ascii="仿宋_GB2312" w:hAnsi="仿宋_GB2312" w:cs="仿宋_GB2312" w:eastAsia="仿宋_GB2312"/>
                <w:sz w:val="24"/>
                <w:b/>
              </w:rPr>
              <w:t>（提供检验报告或注册备案说明书复印件）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SID：≥66cm。</w:t>
            </w:r>
            <w:r>
              <w:rPr>
                <w:rFonts w:ascii="仿宋_GB2312" w:hAnsi="仿宋_GB2312" w:cs="仿宋_GB2312" w:eastAsia="仿宋_GB2312"/>
                <w:sz w:val="24"/>
                <w:b/>
              </w:rPr>
              <w:t>（提供检验报告或注册备案说明书复印件）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C臂/旋转角度范围：±90°。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、双功能脚踏板</w:t>
            </w:r>
            <w:r>
              <w:rPr>
                <w:rFonts w:ascii="仿宋_GB2312" w:hAnsi="仿宋_GB2312" w:cs="仿宋_GB2312" w:eastAsia="仿宋_GB2312"/>
                <w:sz w:val="24"/>
              </w:rPr>
              <w:t>2个，具有保护支架。</w:t>
            </w:r>
          </w:p>
        </w:tc>
      </w:tr>
      <w:tr>
        <w:tc>
          <w:tcPr>
            <w:tcW w:type="dxa" w:w="415"/>
          </w:tcPr>
          <w:p>
            <w:pPr>
              <w:pStyle w:val="null3"/>
              <w:jc w:val="center"/>
            </w:pPr>
            <w:r>
              <w:rPr>
                <w:rFonts w:ascii="仿宋_GB2312" w:hAnsi="仿宋_GB2312" w:cs="仿宋_GB2312" w:eastAsia="仿宋_GB2312"/>
              </w:rPr>
              <w:t>34</w:t>
            </w:r>
          </w:p>
        </w:tc>
        <w:tc>
          <w:tcPr>
            <w:tcW w:type="dxa" w:w="581"/>
          </w:tcPr>
          <w:p/>
        </w:tc>
        <w:tc>
          <w:tcPr>
            <w:tcW w:type="dxa" w:w="1495"/>
          </w:tcPr>
          <w:p>
            <w:pPr>
              <w:pStyle w:val="null3"/>
              <w:jc w:val="left"/>
            </w:pPr>
            <w:r>
              <w:rPr>
                <w:rFonts w:ascii="仿宋_GB2312" w:hAnsi="仿宋_GB2312" w:cs="仿宋_GB2312" w:eastAsia="仿宋_GB2312"/>
              </w:rPr>
              <w:t>（四）乳腺X射线机-直接数字化平板探测器</w:t>
            </w:r>
          </w:p>
        </w:tc>
        <w:tc>
          <w:tcPr>
            <w:tcW w:type="dxa" w:w="5814"/>
          </w:tcPr>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、探测器技术：基于</w:t>
            </w:r>
            <w:r>
              <w:rPr>
                <w:rFonts w:ascii="仿宋_GB2312" w:hAnsi="仿宋_GB2312" w:cs="仿宋_GB2312" w:eastAsia="仿宋_GB2312"/>
                <w:sz w:val="24"/>
              </w:rPr>
              <w:t>TFT的转换技术。</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X线吸收材质：非晶硅。</w:t>
            </w:r>
          </w:p>
          <w:p>
            <w:pPr>
              <w:pStyle w:val="null3"/>
              <w:jc w:val="left"/>
            </w:pPr>
            <w:r>
              <w:rPr>
                <w:rFonts w:ascii="仿宋_GB2312" w:hAnsi="仿宋_GB2312" w:cs="仿宋_GB2312" w:eastAsia="仿宋_GB2312"/>
                <w:sz w:val="24"/>
              </w:rPr>
              <w:t>47</w:t>
            </w:r>
            <w:r>
              <w:rPr>
                <w:rFonts w:ascii="仿宋_GB2312" w:hAnsi="仿宋_GB2312" w:cs="仿宋_GB2312" w:eastAsia="仿宋_GB2312"/>
                <w:sz w:val="24"/>
              </w:rPr>
              <w:t>、平板探测器有效面积：</w:t>
            </w:r>
            <w:r>
              <w:rPr>
                <w:rFonts w:ascii="仿宋_GB2312" w:hAnsi="仿宋_GB2312" w:cs="仿宋_GB2312" w:eastAsia="仿宋_GB2312"/>
                <w:sz w:val="24"/>
              </w:rPr>
              <w:t>≥240mm×290mm。</w:t>
            </w:r>
          </w:p>
          <w:p>
            <w:pPr>
              <w:pStyle w:val="null3"/>
              <w:jc w:val="left"/>
            </w:pPr>
            <w:r>
              <w:rPr>
                <w:rFonts w:ascii="仿宋_GB2312" w:hAnsi="仿宋_GB2312" w:cs="仿宋_GB2312" w:eastAsia="仿宋_GB2312"/>
                <w:sz w:val="24"/>
              </w:rPr>
              <w:t>48</w:t>
            </w:r>
            <w:r>
              <w:rPr>
                <w:rFonts w:ascii="仿宋_GB2312" w:hAnsi="仿宋_GB2312" w:cs="仿宋_GB2312" w:eastAsia="仿宋_GB2312"/>
                <w:sz w:val="24"/>
              </w:rPr>
              <w:t>、高分辨率采集矩阵：</w:t>
            </w:r>
            <w:r>
              <w:rPr>
                <w:rFonts w:ascii="仿宋_GB2312" w:hAnsi="仿宋_GB2312" w:cs="仿宋_GB2312" w:eastAsia="仿宋_GB2312"/>
                <w:sz w:val="24"/>
              </w:rPr>
              <w:t>≥3528×2816。</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49</w:t>
            </w:r>
            <w:r>
              <w:rPr>
                <w:rFonts w:ascii="仿宋_GB2312" w:hAnsi="仿宋_GB2312" w:cs="仿宋_GB2312" w:eastAsia="仿宋_GB2312"/>
                <w:sz w:val="24"/>
              </w:rPr>
              <w:t>、</w:t>
            </w:r>
            <w:r>
              <w:rPr>
                <w:rFonts w:ascii="仿宋_GB2312" w:hAnsi="仿宋_GB2312" w:cs="仿宋_GB2312" w:eastAsia="仿宋_GB2312"/>
                <w:sz w:val="24"/>
              </w:rPr>
              <w:t>像素尺寸：</w:t>
            </w:r>
            <w:r>
              <w:rPr>
                <w:rFonts w:ascii="仿宋_GB2312" w:hAnsi="仿宋_GB2312" w:cs="仿宋_GB2312" w:eastAsia="仿宋_GB2312"/>
                <w:sz w:val="24"/>
              </w:rPr>
              <w:t>≥85μm。</w:t>
            </w:r>
            <w:r>
              <w:rPr>
                <w:rFonts w:ascii="仿宋_GB2312" w:hAnsi="仿宋_GB2312" w:cs="仿宋_GB2312" w:eastAsia="仿宋_GB2312"/>
                <w:sz w:val="24"/>
                <w:b/>
              </w:rPr>
              <w:t>（提供检验报告或注册备案说明书复印件）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、极限空间分辨率：</w:t>
            </w:r>
            <w:r>
              <w:rPr>
                <w:rFonts w:ascii="仿宋_GB2312" w:hAnsi="仿宋_GB2312" w:cs="仿宋_GB2312" w:eastAsia="仿宋_GB2312"/>
                <w:sz w:val="24"/>
              </w:rPr>
              <w:t>≥6Lp/mm。</w:t>
            </w:r>
          </w:p>
        </w:tc>
      </w:tr>
      <w:tr>
        <w:tc>
          <w:tcPr>
            <w:tcW w:type="dxa" w:w="415"/>
          </w:tcPr>
          <w:p>
            <w:pPr>
              <w:pStyle w:val="null3"/>
              <w:jc w:val="center"/>
            </w:pPr>
            <w:r>
              <w:rPr>
                <w:rFonts w:ascii="仿宋_GB2312" w:hAnsi="仿宋_GB2312" w:cs="仿宋_GB2312" w:eastAsia="仿宋_GB2312"/>
              </w:rPr>
              <w:t>35</w:t>
            </w:r>
          </w:p>
        </w:tc>
        <w:tc>
          <w:tcPr>
            <w:tcW w:type="dxa" w:w="581"/>
          </w:tcPr>
          <w:p/>
        </w:tc>
        <w:tc>
          <w:tcPr>
            <w:tcW w:type="dxa" w:w="1495"/>
          </w:tcPr>
          <w:p>
            <w:pPr>
              <w:pStyle w:val="null3"/>
              <w:jc w:val="left"/>
            </w:pPr>
            <w:r>
              <w:rPr>
                <w:rFonts w:ascii="仿宋_GB2312" w:hAnsi="仿宋_GB2312" w:cs="仿宋_GB2312" w:eastAsia="仿宋_GB2312"/>
              </w:rPr>
              <w:t>（四）乳腺X射线机-自动曝光功能</w:t>
            </w:r>
          </w:p>
        </w:tc>
        <w:tc>
          <w:tcPr>
            <w:tcW w:type="dxa" w:w="5814"/>
          </w:tcPr>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1</w:t>
            </w:r>
            <w:r>
              <w:rPr>
                <w:rFonts w:ascii="仿宋_GB2312" w:hAnsi="仿宋_GB2312" w:cs="仿宋_GB2312" w:eastAsia="仿宋_GB2312"/>
                <w:sz w:val="24"/>
              </w:rPr>
              <w:t>、全自动曝光：根据乳腺厚度和密度全自动选择所有成像参数</w:t>
            </w:r>
            <w:r>
              <w:rPr>
                <w:rFonts w:ascii="仿宋_GB2312" w:hAnsi="仿宋_GB2312" w:cs="仿宋_GB2312" w:eastAsia="仿宋_GB2312"/>
                <w:sz w:val="24"/>
              </w:rPr>
              <w:t>,有预曝光系统。</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、支持手动设置曝光参数。</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3</w:t>
            </w:r>
            <w:r>
              <w:rPr>
                <w:rFonts w:ascii="仿宋_GB2312" w:hAnsi="仿宋_GB2312" w:cs="仿宋_GB2312" w:eastAsia="仿宋_GB2312"/>
                <w:sz w:val="24"/>
              </w:rPr>
              <w:t>、曝光后参数显示：剂量、</w:t>
            </w:r>
            <w:r>
              <w:rPr>
                <w:rFonts w:ascii="仿宋_GB2312" w:hAnsi="仿宋_GB2312" w:cs="仿宋_GB2312" w:eastAsia="仿宋_GB2312"/>
                <w:sz w:val="24"/>
              </w:rPr>
              <w:t>KV、mAs均有显示。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、乳腺标本摄影功能：支持</w:t>
            </w:r>
            <w:r>
              <w:rPr>
                <w:rFonts w:ascii="仿宋_GB2312" w:hAnsi="仿宋_GB2312" w:cs="仿宋_GB2312" w:eastAsia="仿宋_GB2312"/>
                <w:sz w:val="24"/>
              </w:rPr>
              <w:t>kV范围 3-18，mAs</w:t>
            </w:r>
            <w:r>
              <w:rPr>
                <w:rFonts w:ascii="仿宋_GB2312" w:hAnsi="仿宋_GB2312" w:cs="仿宋_GB2312" w:eastAsia="仿宋_GB2312"/>
                <w:sz w:val="32"/>
              </w:rPr>
              <w:t xml:space="preserve"> </w:t>
            </w:r>
            <w:r>
              <w:rPr>
                <w:rFonts w:ascii="仿宋_GB2312" w:hAnsi="仿宋_GB2312" w:cs="仿宋_GB2312" w:eastAsia="仿宋_GB2312"/>
                <w:sz w:val="24"/>
              </w:rPr>
              <w:t>1-15，焦点 0.1mm、1.5倍放大标本支架；支持无压板曝光；支持滤线器自动后撤出。</w:t>
            </w:r>
            <w:r>
              <w:rPr>
                <w:rFonts w:ascii="仿宋_GB2312" w:hAnsi="仿宋_GB2312" w:cs="仿宋_GB2312" w:eastAsia="仿宋_GB2312"/>
                <w:sz w:val="24"/>
                <w:b/>
              </w:rPr>
              <w:t>（</w:t>
            </w:r>
            <w:r>
              <w:rPr>
                <w:rFonts w:ascii="仿宋_GB2312" w:hAnsi="仿宋_GB2312" w:cs="仿宋_GB2312" w:eastAsia="仿宋_GB2312"/>
                <w:sz w:val="24"/>
                <w:b/>
              </w:rPr>
              <w:t>提供产品</w:t>
            </w:r>
            <w:r>
              <w:rPr>
                <w:rFonts w:ascii="仿宋_GB2312" w:hAnsi="仿宋_GB2312" w:cs="仿宋_GB2312" w:eastAsia="仿宋_GB2312"/>
                <w:sz w:val="24"/>
                <w:b/>
              </w:rPr>
              <w:t>说明书复印件</w:t>
            </w:r>
            <w:r>
              <w:rPr>
                <w:rFonts w:ascii="仿宋_GB2312" w:hAnsi="仿宋_GB2312" w:cs="仿宋_GB2312" w:eastAsia="仿宋_GB2312"/>
                <w:sz w:val="24"/>
                <w:b/>
              </w:rPr>
              <w:t>）</w:t>
            </w:r>
          </w:p>
          <w:p>
            <w:pPr>
              <w:pStyle w:val="null3"/>
              <w:jc w:val="left"/>
            </w:pPr>
          </w:p>
        </w:tc>
      </w:tr>
      <w:tr>
        <w:tc>
          <w:tcPr>
            <w:tcW w:type="dxa" w:w="415"/>
          </w:tcPr>
          <w:p>
            <w:pPr>
              <w:pStyle w:val="null3"/>
              <w:jc w:val="center"/>
            </w:pPr>
            <w:r>
              <w:rPr>
                <w:rFonts w:ascii="仿宋_GB2312" w:hAnsi="仿宋_GB2312" w:cs="仿宋_GB2312" w:eastAsia="仿宋_GB2312"/>
              </w:rPr>
              <w:t>36</w:t>
            </w:r>
          </w:p>
        </w:tc>
        <w:tc>
          <w:tcPr>
            <w:tcW w:type="dxa" w:w="581"/>
          </w:tcPr>
          <w:p/>
        </w:tc>
        <w:tc>
          <w:tcPr>
            <w:tcW w:type="dxa" w:w="1495"/>
          </w:tcPr>
          <w:p>
            <w:pPr>
              <w:pStyle w:val="null3"/>
              <w:jc w:val="left"/>
            </w:pPr>
            <w:r>
              <w:rPr>
                <w:rFonts w:ascii="仿宋_GB2312" w:hAnsi="仿宋_GB2312" w:cs="仿宋_GB2312" w:eastAsia="仿宋_GB2312"/>
              </w:rPr>
              <w:t>（四）乳腺X射线机-放大摄影模式</w:t>
            </w:r>
          </w:p>
        </w:tc>
        <w:tc>
          <w:tcPr>
            <w:tcW w:type="dxa" w:w="5814"/>
          </w:tcPr>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、具有点压放大摄影功能（非软件放大）、有放大摄影支架。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6</w:t>
            </w:r>
            <w:r>
              <w:rPr>
                <w:rFonts w:ascii="仿宋_GB2312" w:hAnsi="仿宋_GB2312" w:cs="仿宋_GB2312" w:eastAsia="仿宋_GB2312"/>
                <w:sz w:val="24"/>
              </w:rPr>
              <w:t>、具备点压放大压板。</w:t>
            </w:r>
          </w:p>
        </w:tc>
      </w:tr>
      <w:tr>
        <w:tc>
          <w:tcPr>
            <w:tcW w:type="dxa" w:w="415"/>
          </w:tcPr>
          <w:p>
            <w:pPr>
              <w:pStyle w:val="null3"/>
              <w:jc w:val="center"/>
            </w:pPr>
            <w:r>
              <w:rPr>
                <w:rFonts w:ascii="仿宋_GB2312" w:hAnsi="仿宋_GB2312" w:cs="仿宋_GB2312" w:eastAsia="仿宋_GB2312"/>
              </w:rPr>
              <w:t>37</w:t>
            </w:r>
          </w:p>
        </w:tc>
        <w:tc>
          <w:tcPr>
            <w:tcW w:type="dxa" w:w="581"/>
          </w:tcPr>
          <w:p/>
        </w:tc>
        <w:tc>
          <w:tcPr>
            <w:tcW w:type="dxa" w:w="1495"/>
          </w:tcPr>
          <w:p>
            <w:pPr>
              <w:pStyle w:val="null3"/>
              <w:jc w:val="left"/>
            </w:pPr>
            <w:r>
              <w:rPr>
                <w:rFonts w:ascii="仿宋_GB2312" w:hAnsi="仿宋_GB2312" w:cs="仿宋_GB2312" w:eastAsia="仿宋_GB2312"/>
              </w:rPr>
              <w:t>（四）乳腺X射线机-压迫系统</w:t>
            </w:r>
          </w:p>
        </w:tc>
        <w:tc>
          <w:tcPr>
            <w:tcW w:type="dxa" w:w="5814"/>
          </w:tcPr>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7</w:t>
            </w:r>
            <w:r>
              <w:rPr>
                <w:rFonts w:ascii="仿宋_GB2312" w:hAnsi="仿宋_GB2312" w:cs="仿宋_GB2312" w:eastAsia="仿宋_GB2312"/>
                <w:sz w:val="24"/>
              </w:rPr>
              <w:t>、压迫模式：电动</w:t>
            </w:r>
            <w:r>
              <w:rPr>
                <w:rFonts w:ascii="仿宋_GB2312" w:hAnsi="仿宋_GB2312" w:cs="仿宋_GB2312" w:eastAsia="仿宋_GB2312"/>
                <w:sz w:val="24"/>
              </w:rPr>
              <w:t>/手动。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8</w:t>
            </w:r>
            <w:r>
              <w:rPr>
                <w:rFonts w:ascii="仿宋_GB2312" w:hAnsi="仿宋_GB2312" w:cs="仿宋_GB2312" w:eastAsia="仿宋_GB2312"/>
                <w:sz w:val="24"/>
              </w:rPr>
              <w:t>、手动压迫模式：最大压力</w:t>
            </w:r>
            <w:r>
              <w:rPr>
                <w:rFonts w:ascii="仿宋_GB2312" w:hAnsi="仿宋_GB2312" w:cs="仿宋_GB2312" w:eastAsia="仿宋_GB2312"/>
                <w:sz w:val="24"/>
              </w:rPr>
              <w:t>≥300N。</w:t>
            </w:r>
            <w:r>
              <w:rPr>
                <w:rFonts w:ascii="仿宋_GB2312" w:hAnsi="仿宋_GB2312" w:cs="仿宋_GB2312" w:eastAsia="仿宋_GB2312"/>
                <w:sz w:val="24"/>
                <w:b/>
              </w:rPr>
              <w:t>（提供检验报告或注册备案说明书复印件）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59</w:t>
            </w:r>
            <w:r>
              <w:rPr>
                <w:rFonts w:ascii="仿宋_GB2312" w:hAnsi="仿宋_GB2312" w:cs="仿宋_GB2312" w:eastAsia="仿宋_GB2312"/>
                <w:sz w:val="24"/>
              </w:rPr>
              <w:t>、</w:t>
            </w:r>
            <w:r>
              <w:rPr>
                <w:rFonts w:ascii="仿宋_GB2312" w:hAnsi="仿宋_GB2312" w:cs="仿宋_GB2312" w:eastAsia="仿宋_GB2312"/>
                <w:sz w:val="24"/>
              </w:rPr>
              <w:t>小乳腺</w:t>
            </w:r>
            <w:r>
              <w:rPr>
                <w:rFonts w:ascii="仿宋_GB2312" w:hAnsi="仿宋_GB2312" w:cs="仿宋_GB2312" w:eastAsia="仿宋_GB2312"/>
                <w:sz w:val="24"/>
              </w:rPr>
              <w:t>18cm</w:t>
            </w:r>
            <w:r>
              <w:rPr>
                <w:rFonts w:ascii="仿宋_GB2312" w:hAnsi="仿宋_GB2312" w:cs="仿宋_GB2312" w:eastAsia="仿宋_GB2312"/>
                <w:sz w:val="24"/>
              </w:rPr>
              <w:t>×</w:t>
            </w:r>
            <w:r>
              <w:rPr>
                <w:rFonts w:ascii="仿宋_GB2312" w:hAnsi="仿宋_GB2312" w:cs="仿宋_GB2312" w:eastAsia="仿宋_GB2312"/>
                <w:sz w:val="24"/>
              </w:rPr>
              <w:t>24cm压板支持左右移动增加拍摄范围。</w:t>
            </w:r>
            <w:r>
              <w:rPr>
                <w:rFonts w:ascii="仿宋_GB2312" w:hAnsi="仿宋_GB2312" w:cs="仿宋_GB2312" w:eastAsia="仿宋_GB2312"/>
                <w:sz w:val="24"/>
                <w:b/>
              </w:rPr>
              <w:t>（提供检验报告或注册备案说明书复印件）</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0</w:t>
            </w:r>
            <w:r>
              <w:rPr>
                <w:rFonts w:ascii="仿宋_GB2312" w:hAnsi="仿宋_GB2312" w:cs="仿宋_GB2312" w:eastAsia="仿宋_GB2312"/>
                <w:sz w:val="24"/>
              </w:rPr>
              <w:t>、具备压迫板</w:t>
            </w:r>
            <w:r>
              <w:rPr>
                <w:rFonts w:ascii="仿宋_GB2312" w:hAnsi="仿宋_GB2312" w:cs="仿宋_GB2312" w:eastAsia="仿宋_GB2312"/>
                <w:sz w:val="24"/>
              </w:rPr>
              <w:t>≥2块（含男性可以同时使用的压板）。</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1</w:t>
            </w:r>
            <w:r>
              <w:rPr>
                <w:rFonts w:ascii="仿宋_GB2312" w:hAnsi="仿宋_GB2312" w:cs="仿宋_GB2312" w:eastAsia="仿宋_GB2312"/>
                <w:sz w:val="24"/>
              </w:rPr>
              <w:t>、滤线栅：乳腺专用碳基滤线器，放大摄影时，滤线栅自动移开，结束后自动复位，无需手动拆除。</w:t>
            </w:r>
          </w:p>
          <w:p>
            <w:pPr>
              <w:pStyle w:val="null3"/>
              <w:jc w:val="left"/>
            </w:pPr>
          </w:p>
        </w:tc>
      </w:tr>
      <w:tr>
        <w:tc>
          <w:tcPr>
            <w:tcW w:type="dxa" w:w="415"/>
          </w:tcPr>
          <w:p>
            <w:pPr>
              <w:pStyle w:val="null3"/>
              <w:jc w:val="center"/>
            </w:pPr>
            <w:r>
              <w:rPr>
                <w:rFonts w:ascii="仿宋_GB2312" w:hAnsi="仿宋_GB2312" w:cs="仿宋_GB2312" w:eastAsia="仿宋_GB2312"/>
              </w:rPr>
              <w:t>38</w:t>
            </w:r>
          </w:p>
        </w:tc>
        <w:tc>
          <w:tcPr>
            <w:tcW w:type="dxa" w:w="581"/>
          </w:tcP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b/>
              </w:rPr>
              <w:t>乳腺诊断终端：</w:t>
            </w:r>
            <w:r>
              <w:rPr>
                <w:rFonts w:ascii="仿宋_GB2312" w:hAnsi="仿宋_GB2312" w:cs="仿宋_GB2312" w:eastAsia="仿宋_GB2312"/>
                <w:sz w:val="24"/>
              </w:rPr>
              <w:t>具备预览处理图像作临床诊断并有后处理功能；内存</w:t>
            </w:r>
            <w:r>
              <w:rPr>
                <w:rFonts w:ascii="仿宋_GB2312" w:hAnsi="仿宋_GB2312" w:cs="仿宋_GB2312" w:eastAsia="仿宋_GB2312"/>
                <w:sz w:val="24"/>
              </w:rPr>
              <w:t>≥8GB、硬盘≥1TB ；支持DICOM3.0；具备5M乳腺医用级灰阶显示器。</w:t>
            </w:r>
          </w:p>
        </w:tc>
      </w:tr>
      <w:tr>
        <w:tc>
          <w:tcPr>
            <w:tcW w:type="dxa" w:w="415"/>
          </w:tcPr>
          <w:p>
            <w:pPr>
              <w:pStyle w:val="null3"/>
              <w:jc w:val="center"/>
            </w:pPr>
            <w:r>
              <w:rPr>
                <w:rFonts w:ascii="仿宋_GB2312" w:hAnsi="仿宋_GB2312" w:cs="仿宋_GB2312" w:eastAsia="仿宋_GB2312"/>
              </w:rPr>
              <w:t>39</w:t>
            </w:r>
          </w:p>
        </w:tc>
        <w:tc>
          <w:tcPr>
            <w:tcW w:type="dxa" w:w="581"/>
          </w:tcP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3</w:t>
            </w:r>
            <w:r>
              <w:rPr>
                <w:rFonts w:ascii="仿宋_GB2312" w:hAnsi="仿宋_GB2312" w:cs="仿宋_GB2312" w:eastAsia="仿宋_GB2312"/>
                <w:sz w:val="24"/>
              </w:rPr>
              <w:t>、乳腺</w:t>
            </w:r>
            <w:r>
              <w:rPr>
                <w:rFonts w:ascii="仿宋_GB2312" w:hAnsi="仿宋_GB2312" w:cs="仿宋_GB2312" w:eastAsia="仿宋_GB2312"/>
                <w:sz w:val="24"/>
              </w:rPr>
              <w:t>X线图像辅助检测软件：支持自动检出钙化、肿块、非对称影、结构扭曲病灶，并分析钙化形态、分布和肿块形态、边缘、密度等特性，并具备乳腺BI-RADS分类参考，形成结构化报告。</w:t>
            </w:r>
          </w:p>
        </w:tc>
      </w:tr>
      <w:tr>
        <w:tc>
          <w:tcPr>
            <w:tcW w:type="dxa" w:w="415"/>
          </w:tcPr>
          <w:p>
            <w:pPr>
              <w:pStyle w:val="null3"/>
              <w:jc w:val="center"/>
            </w:pPr>
            <w:r>
              <w:rPr>
                <w:rFonts w:ascii="仿宋_GB2312" w:hAnsi="仿宋_GB2312" w:cs="仿宋_GB2312" w:eastAsia="仿宋_GB2312"/>
              </w:rPr>
              <w:t>40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承诺中标后提供培训</w:t>
            </w:r>
            <w:r>
              <w:rPr>
                <w:rFonts w:ascii="仿宋_GB2312" w:hAnsi="仿宋_GB2312" w:cs="仿宋_GB2312" w:eastAsia="仿宋_GB2312"/>
                <w:sz w:val="24"/>
              </w:rPr>
              <w:t>人员</w:t>
            </w:r>
            <w:r>
              <w:rPr>
                <w:rFonts w:ascii="仿宋_GB2312" w:hAnsi="仿宋_GB2312" w:cs="仿宋_GB2312" w:eastAsia="仿宋_GB2312"/>
                <w:sz w:val="24"/>
              </w:rPr>
              <w:t>驻科、随车培训乳腺癌筛查工作，不少于</w:t>
            </w:r>
            <w:r>
              <w:rPr>
                <w:rFonts w:ascii="仿宋_GB2312" w:hAnsi="仿宋_GB2312" w:cs="仿宋_GB2312" w:eastAsia="仿宋_GB2312"/>
                <w:sz w:val="24"/>
              </w:rPr>
              <w:t>30工作日／人次，并固定培训</w:t>
            </w:r>
            <w:r>
              <w:rPr>
                <w:rFonts w:ascii="仿宋_GB2312" w:hAnsi="仿宋_GB2312" w:cs="仿宋_GB2312" w:eastAsia="仿宋_GB2312"/>
                <w:sz w:val="24"/>
              </w:rPr>
              <w:t>人员</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投标时提供单独承诺函，格式自拟</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41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承诺中标后</w:t>
            </w:r>
            <w:r>
              <w:rPr>
                <w:rFonts w:ascii="仿宋_GB2312" w:hAnsi="仿宋_GB2312" w:cs="仿宋_GB2312" w:eastAsia="仿宋_GB2312"/>
                <w:sz w:val="24"/>
              </w:rPr>
              <w:t>培训</w:t>
            </w:r>
            <w:r>
              <w:rPr>
                <w:rFonts w:ascii="仿宋_GB2312" w:hAnsi="仿宋_GB2312" w:cs="仿宋_GB2312" w:eastAsia="仿宋_GB2312"/>
                <w:sz w:val="24"/>
              </w:rPr>
              <w:t>人员</w:t>
            </w:r>
            <w:r>
              <w:rPr>
                <w:rFonts w:ascii="仿宋_GB2312" w:hAnsi="仿宋_GB2312" w:cs="仿宋_GB2312" w:eastAsia="仿宋_GB2312"/>
                <w:sz w:val="24"/>
              </w:rPr>
              <w:t>协助在一个月内给出建议方案，提供乳腺</w:t>
            </w:r>
            <w:r>
              <w:rPr>
                <w:rFonts w:ascii="仿宋_GB2312" w:hAnsi="仿宋_GB2312" w:cs="仿宋_GB2312" w:eastAsia="仿宋_GB2312"/>
                <w:sz w:val="24"/>
              </w:rPr>
              <w:t>X射线机筛查后的阳性患者后续乳腺治疗方案</w:t>
            </w:r>
            <w:r>
              <w:rPr>
                <w:rFonts w:ascii="仿宋_GB2312" w:hAnsi="仿宋_GB2312" w:cs="仿宋_GB2312" w:eastAsia="仿宋_GB2312"/>
                <w:sz w:val="24"/>
              </w:rPr>
              <w:t>；</w:t>
            </w:r>
            <w:r>
              <w:rPr>
                <w:rFonts w:ascii="仿宋_GB2312" w:hAnsi="仿宋_GB2312" w:cs="仿宋_GB2312" w:eastAsia="仿宋_GB2312"/>
                <w:sz w:val="24"/>
              </w:rPr>
              <w:t>培训乳腺炎症性疾病的发病机理与处理原则</w:t>
            </w:r>
            <w:r>
              <w:rPr>
                <w:rFonts w:ascii="仿宋_GB2312" w:hAnsi="仿宋_GB2312" w:cs="仿宋_GB2312" w:eastAsia="仿宋_GB2312"/>
                <w:sz w:val="24"/>
              </w:rPr>
              <w:t>，</w:t>
            </w:r>
            <w:r>
              <w:rPr>
                <w:rFonts w:ascii="仿宋_GB2312" w:hAnsi="仿宋_GB2312" w:cs="仿宋_GB2312" w:eastAsia="仿宋_GB2312"/>
                <w:sz w:val="24"/>
              </w:rPr>
              <w:t>包括：培训乳腺疾病的中医分型技术、培训乳腺治疗应用时配穴治疗技术方案、培训手指点穴的操作技术。</w:t>
            </w:r>
            <w:r>
              <w:rPr>
                <w:rFonts w:ascii="仿宋_GB2312" w:hAnsi="仿宋_GB2312" w:cs="仿宋_GB2312" w:eastAsia="仿宋_GB2312"/>
                <w:sz w:val="24"/>
                <w:b/>
              </w:rPr>
              <w:t>（投标时提供承诺函，格式自拟）</w:t>
            </w:r>
          </w:p>
        </w:tc>
      </w:tr>
      <w:tr>
        <w:tc>
          <w:tcPr>
            <w:tcW w:type="dxa" w:w="415"/>
          </w:tcPr>
          <w:p>
            <w:pPr>
              <w:pStyle w:val="null3"/>
              <w:jc w:val="center"/>
            </w:pPr>
            <w:r>
              <w:rPr>
                <w:rFonts w:ascii="仿宋_GB2312" w:hAnsi="仿宋_GB2312" w:cs="仿宋_GB2312" w:eastAsia="仿宋_GB2312"/>
              </w:rPr>
              <w:t>42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承诺中标后</w:t>
            </w:r>
            <w:r>
              <w:rPr>
                <w:rFonts w:ascii="仿宋_GB2312" w:hAnsi="仿宋_GB2312" w:cs="仿宋_GB2312" w:eastAsia="仿宋_GB2312"/>
                <w:sz w:val="24"/>
              </w:rPr>
              <w:t>30工作日内</w:t>
            </w:r>
            <w:r>
              <w:rPr>
                <w:rFonts w:ascii="仿宋_GB2312" w:hAnsi="仿宋_GB2312" w:cs="仿宋_GB2312" w:eastAsia="仿宋_GB2312"/>
                <w:sz w:val="24"/>
              </w:rPr>
              <w:t>，</w:t>
            </w:r>
            <w:r>
              <w:rPr>
                <w:rFonts w:ascii="仿宋_GB2312" w:hAnsi="仿宋_GB2312" w:cs="仿宋_GB2312" w:eastAsia="仿宋_GB2312"/>
                <w:sz w:val="24"/>
              </w:rPr>
              <w:t>根据乳腺</w:t>
            </w:r>
            <w:r>
              <w:rPr>
                <w:rFonts w:ascii="仿宋_GB2312" w:hAnsi="仿宋_GB2312" w:cs="仿宋_GB2312" w:eastAsia="仿宋_GB2312"/>
                <w:sz w:val="24"/>
              </w:rPr>
              <w:t>X射线机影像检查落实治疗方案，根据乳腺X射线机影像引导制定灌注治疗方案。</w:t>
            </w:r>
            <w:r>
              <w:rPr>
                <w:rFonts w:ascii="仿宋_GB2312" w:hAnsi="仿宋_GB2312" w:cs="仿宋_GB2312" w:eastAsia="仿宋_GB2312"/>
                <w:sz w:val="24"/>
                <w:b/>
              </w:rPr>
              <w:t>（投标时提供承诺函，格式自拟）</w:t>
            </w:r>
          </w:p>
        </w:tc>
      </w:tr>
      <w:tr>
        <w:tc>
          <w:tcPr>
            <w:tcW w:type="dxa" w:w="415"/>
          </w:tcPr>
          <w:p>
            <w:pPr>
              <w:pStyle w:val="null3"/>
              <w:jc w:val="center"/>
            </w:pPr>
            <w:r>
              <w:rPr>
                <w:rFonts w:ascii="仿宋_GB2312" w:hAnsi="仿宋_GB2312" w:cs="仿宋_GB2312" w:eastAsia="仿宋_GB2312"/>
              </w:rPr>
              <w:t>43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（四）乳腺X射线机</w:t>
            </w:r>
          </w:p>
        </w:tc>
        <w:tc>
          <w:tcPr>
            <w:tcW w:type="dxa" w:w="5814"/>
          </w:tcPr>
          <w:p>
            <w:pPr>
              <w:pStyle w:val="null3"/>
              <w:jc w:val="left"/>
            </w:pPr>
            <w:r>
              <w:rPr>
                <w:rFonts w:ascii="仿宋_GB2312" w:hAnsi="仿宋_GB2312" w:cs="仿宋_GB2312" w:eastAsia="仿宋_GB2312"/>
                <w:sz w:val="24"/>
              </w:rPr>
              <w:t>本项⽬采购标的物为医疗⻋，供应商在⽣产、装配中所选⽤的组件、辅材必须符合国家及⾏业现⾏有效的节能环保标准、强制性标准及相关规范要求。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本项目的其他要求</w:t>
            </w:r>
          </w:p>
        </w:tc>
        <w:tc>
          <w:tcPr>
            <w:tcW w:type="dxa" w:w="5814"/>
          </w:tcPr>
          <w:p>
            <w:pPr>
              <w:pStyle w:val="null3"/>
              <w:ind w:firstLine="472"/>
              <w:jc w:val="both"/>
            </w:pPr>
            <w:r>
              <w:rPr>
                <w:rFonts w:ascii="仿宋_GB2312" w:hAnsi="仿宋_GB2312" w:cs="仿宋_GB2312" w:eastAsia="仿宋_GB2312"/>
                <w:sz w:val="24"/>
              </w:rPr>
              <w:t>（一）质量要求：</w:t>
            </w:r>
          </w:p>
          <w:p>
            <w:pPr>
              <w:pStyle w:val="null3"/>
              <w:ind w:firstLine="472"/>
              <w:jc w:val="both"/>
            </w:pPr>
            <w:r>
              <w:rPr>
                <w:rFonts w:ascii="仿宋_GB2312" w:hAnsi="仿宋_GB2312" w:cs="仿宋_GB2312" w:eastAsia="仿宋_GB2312"/>
                <w:sz w:val="24"/>
              </w:rPr>
              <w:t>1.投标人所提供的所有产品均须符合国家产品的有关质量标准，产品须是全新的、出厂后未开封使用过的产品，且权属清楚，不得侵害他人的知识产权；</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货物质量出现问题，投标人应负责三包（包换、包退、包修），费用由投标人承担。</w:t>
            </w:r>
          </w:p>
          <w:p>
            <w:pPr>
              <w:pStyle w:val="null3"/>
              <w:ind w:firstLine="472"/>
              <w:jc w:val="both"/>
            </w:pPr>
            <w:r>
              <w:rPr>
                <w:rFonts w:ascii="仿宋_GB2312" w:hAnsi="仿宋_GB2312" w:cs="仿宋_GB2312" w:eastAsia="仿宋_GB2312"/>
                <w:sz w:val="24"/>
              </w:rPr>
              <w:t>3.供应商须负责所投产品的安装调试及改装所需辅材，保证达到交付即用的效果。</w:t>
            </w:r>
          </w:p>
          <w:p>
            <w:pPr>
              <w:pStyle w:val="null3"/>
              <w:ind w:firstLine="472"/>
              <w:jc w:val="both"/>
            </w:pPr>
            <w:r>
              <w:rPr>
                <w:rFonts w:ascii="仿宋_GB2312" w:hAnsi="仿宋_GB2312" w:cs="仿宋_GB2312" w:eastAsia="仿宋_GB2312"/>
                <w:sz w:val="24"/>
              </w:rPr>
              <w:t>（二）安全要求：本项目自签订合同之日起至项目完成之日止，投标人将负责该项目实施过程中的人身安全、财产安全等一切安全责任。在项目实施过程中造成的直接或间接损失，均由投标人自行承担。</w:t>
            </w:r>
          </w:p>
          <w:p>
            <w:pPr>
              <w:pStyle w:val="null3"/>
              <w:ind w:firstLine="472"/>
              <w:jc w:val="both"/>
            </w:pPr>
            <w:r>
              <w:rPr>
                <w:rFonts w:ascii="仿宋_GB2312" w:hAnsi="仿宋_GB2312" w:cs="仿宋_GB2312" w:eastAsia="仿宋_GB2312"/>
                <w:sz w:val="24"/>
              </w:rPr>
              <w:t>（三）质保期内，产品使用过程中发生因质量问题而引起的安全事故，投标人应承担由此引起的相应责任。</w:t>
            </w:r>
          </w:p>
          <w:p>
            <w:pPr>
              <w:pStyle w:val="null3"/>
              <w:ind w:firstLine="472"/>
              <w:jc w:val="both"/>
            </w:pPr>
            <w:r>
              <w:rPr>
                <w:rFonts w:ascii="仿宋_GB2312" w:hAnsi="仿宋_GB2312" w:cs="仿宋_GB2312" w:eastAsia="仿宋_GB2312"/>
                <w:sz w:val="24"/>
              </w:rPr>
              <w:t>（四）</w:t>
            </w:r>
            <w:r>
              <w:rPr>
                <w:rFonts w:ascii="仿宋_GB2312" w:hAnsi="仿宋_GB2312" w:cs="仿宋_GB2312" w:eastAsia="仿宋_GB2312"/>
                <w:sz w:val="24"/>
              </w:rPr>
              <w:t>所投产品如果涉及</w:t>
            </w:r>
            <w:r>
              <w:rPr>
                <w:rFonts w:ascii="仿宋_GB2312" w:hAnsi="仿宋_GB2312" w:cs="仿宋_GB2312" w:eastAsia="仿宋_GB2312"/>
                <w:sz w:val="24"/>
              </w:rPr>
              <w:t>CCC认证产品或国家有其他强制要求的，须承诺交货前提供相关强制认证证书复印件给采购人。</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所投车辆的生产企业及其产品须在国家工信部门发布的《道路机动车辆生产企业及产品信息公告》目录内，须在投标文件中提供有效期内的目录截图并加盖供应商公章。</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如中标，不可因未了解项目现场情况而放弃中标不履行中标人义务。如因投标人不能正常履约，给采购人造成任何损失的，采购人将保留进一步追溯的权利，并要求投标人赔偿由此带来的所有损失；如放弃中标，所产生的后果按照政府采购相关法律法规执行。</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七</w:t>
            </w:r>
            <w:r>
              <w:rPr>
                <w:rFonts w:ascii="仿宋_GB2312" w:hAnsi="仿宋_GB2312" w:cs="仿宋_GB2312" w:eastAsia="仿宋_GB2312"/>
                <w:sz w:val="24"/>
              </w:rPr>
              <w:t>）投标人</w:t>
            </w:r>
            <w:r>
              <w:rPr>
                <w:rFonts w:ascii="仿宋_GB2312" w:hAnsi="仿宋_GB2312" w:cs="仿宋_GB2312" w:eastAsia="仿宋_GB2312"/>
                <w:sz w:val="24"/>
              </w:rPr>
              <w:t>的报价</w:t>
            </w:r>
            <w:r>
              <w:rPr>
                <w:rFonts w:ascii="仿宋_GB2312" w:hAnsi="仿宋_GB2312" w:cs="仿宋_GB2312" w:eastAsia="仿宋_GB2312"/>
                <w:sz w:val="24"/>
              </w:rPr>
              <w:t>应是最终用户验收合格后的总价（不含车辆交强险、商业保险、上牌费、车辆购置税）</w:t>
            </w:r>
            <w:r>
              <w:rPr>
                <w:rFonts w:ascii="仿宋_GB2312" w:hAnsi="仿宋_GB2312" w:cs="仿宋_GB2312" w:eastAsia="仿宋_GB2312"/>
                <w:sz w:val="24"/>
              </w:rPr>
              <w:t>，</w:t>
            </w:r>
            <w:r>
              <w:rPr>
                <w:rFonts w:ascii="仿宋_GB2312" w:hAnsi="仿宋_GB2312" w:cs="仿宋_GB2312" w:eastAsia="仿宋_GB2312"/>
                <w:sz w:val="24"/>
              </w:rPr>
              <w:t>包括但不限于</w:t>
            </w:r>
            <w:r>
              <w:rPr>
                <w:rFonts w:ascii="仿宋_GB2312" w:hAnsi="仿宋_GB2312" w:cs="仿宋_GB2312" w:eastAsia="仿宋_GB2312"/>
                <w:sz w:val="24"/>
              </w:rPr>
              <w:t>货物、运输、改装、安装调</w:t>
            </w:r>
            <w:r>
              <w:rPr>
                <w:rFonts w:ascii="仿宋_GB2312" w:hAnsi="仿宋_GB2312" w:cs="仿宋_GB2312" w:eastAsia="仿宋_GB2312"/>
                <w:sz w:val="24"/>
              </w:rPr>
              <w:t>试、培训、质保期内的后续服务、人工工资、</w:t>
            </w:r>
            <w:r>
              <w:rPr>
                <w:rFonts w:ascii="仿宋_GB2312" w:hAnsi="仿宋_GB2312" w:cs="仿宋_GB2312" w:eastAsia="仿宋_GB2312"/>
                <w:sz w:val="24"/>
              </w:rPr>
              <w:t>保险、税费、利润等其他所有费用，采购人不再支付其他任何费用，如出现因投标报价估算错误等引起的损失由投标人自行承担。</w:t>
            </w:r>
          </w:p>
          <w:p>
            <w:pPr>
              <w:pStyle w:val="null3"/>
              <w:spacing w:after="120"/>
              <w:ind w:firstLine="472"/>
              <w:jc w:val="both"/>
            </w:pPr>
            <w:r>
              <w:rPr>
                <w:rFonts w:ascii="仿宋_GB2312" w:hAnsi="仿宋_GB2312" w:cs="仿宋_GB2312" w:eastAsia="仿宋_GB2312"/>
                <w:sz w:val="24"/>
                <w:b/>
              </w:rPr>
              <w:t>注：</w:t>
            </w:r>
            <w:r>
              <w:rPr>
                <w:rFonts w:ascii="仿宋_GB2312" w:hAnsi="仿宋_GB2312" w:cs="仿宋_GB2312" w:eastAsia="仿宋_GB2312"/>
                <w:sz w:val="24"/>
                <w:b/>
              </w:rPr>
              <w:t>1.本项目所引用的规范/标准/文件，如有最新版本，依照其最新规定执行；</w:t>
            </w:r>
          </w:p>
          <w:p>
            <w:pPr>
              <w:pStyle w:val="null3"/>
              <w:ind w:firstLine="944"/>
              <w:jc w:val="both"/>
            </w:pPr>
            <w:r>
              <w:rPr>
                <w:rFonts w:ascii="仿宋_GB2312" w:hAnsi="仿宋_GB2312" w:cs="仿宋_GB2312" w:eastAsia="仿宋_GB2312"/>
                <w:sz w:val="24"/>
                <w:b/>
              </w:rPr>
              <w:t>2.本章带“★”号条款为实质性要求，有具体要求的须按文件要求提供证明材料，无要求的响应即可，格式自拟</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本项目的履约方案及能力</w:t>
            </w:r>
          </w:p>
        </w:tc>
        <w:tc>
          <w:tcPr>
            <w:tcW w:type="dxa" w:w="5814"/>
          </w:tcPr>
          <w:p>
            <w:pPr>
              <w:pStyle w:val="null3"/>
              <w:spacing w:after="120"/>
              <w:ind w:firstLine="472"/>
              <w:jc w:val="both"/>
            </w:pPr>
            <w:r>
              <w:rPr>
                <w:rFonts w:ascii="仿宋_GB2312" w:hAnsi="仿宋_GB2312" w:cs="仿宋_GB2312" w:eastAsia="仿宋_GB2312"/>
                <w:sz w:val="24"/>
              </w:rPr>
              <w:t>（一）实施方案，包括：</w:t>
            </w:r>
            <w:r>
              <w:rPr>
                <w:rFonts w:ascii="仿宋_GB2312" w:hAnsi="仿宋_GB2312" w:cs="仿宋_GB2312" w:eastAsia="仿宋_GB2312"/>
                <w:sz w:val="24"/>
              </w:rPr>
              <w:t>①改装设备的货源组织；②车辆改装方案；③安装调试方案；④实施人员配置；⑤货物质量保障措施；⑥项目进度计划；⑦实施安全管理措施；⑧应急方案。</w:t>
            </w:r>
          </w:p>
          <w:p>
            <w:pPr>
              <w:pStyle w:val="null3"/>
              <w:ind w:firstLine="480"/>
              <w:jc w:val="left"/>
            </w:pPr>
            <w:r>
              <w:rPr>
                <w:rFonts w:ascii="仿宋_GB2312" w:hAnsi="仿宋_GB2312" w:cs="仿宋_GB2312" w:eastAsia="仿宋_GB2312"/>
                <w:sz w:val="24"/>
              </w:rPr>
              <w:t>（二）后续</w:t>
            </w:r>
            <w:r>
              <w:rPr>
                <w:rFonts w:ascii="仿宋_GB2312" w:hAnsi="仿宋_GB2312" w:cs="仿宋_GB2312" w:eastAsia="仿宋_GB2312"/>
                <w:sz w:val="24"/>
              </w:rPr>
              <w:t>服务方案，包括：</w:t>
            </w:r>
            <w:r>
              <w:rPr>
                <w:rFonts w:ascii="仿宋_GB2312" w:hAnsi="仿宋_GB2312" w:cs="仿宋_GB2312" w:eastAsia="仿宋_GB2312"/>
                <w:sz w:val="24"/>
              </w:rPr>
              <w:t>①后续服务体系及保障措施；②后续服务响应时间及对应措施；③培训方案。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合同签订后30个日历天内完成交货并改装调试。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广安市（采购人指定地点）。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预付款，合同签订后，中标人须向采购人出具合法有效完整的完税发票及凭证资料，达到付款条件起10个工作日内，支付合同总金额的40.0%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尾款，交付货物、改装调试并通过采购人的验收后，中标人须向采购人出具合法有效完整的完税发票及凭证资料，达到付款条件起10个工作日内，支付合同总金额的60.0%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1、验收主体：履约验收由采购人自行验收，验收方案采购人可根据实际情况自行编写或参照采购合同执行。 2、验收时间、方式及程序：中标人在交货、改装调试完成后5日内提出验收申请，采购人在接到中标人验收申请后5日内自行组织验收。 3、验收内容：按照本项目招标文件、中标供应商的投标文件及承诺、采购合同约定中的技术要求和商务要求相关内容进行验收。 4、验收标准：严格按照《财政部关于进一步加强政府采购需求和履约验收管理的指导意见》（财库〔2016〕205号）、《政府采购需求管理办法》(财库〔2021〕22号)的要求进行验收；双方如对标的物和商务要求的约定标准有相互抵触或异议的事项，由采购人在招标文件、中标供应商的投标文件中按技术要求和商务要求比较优胜的原则确定该项的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车辆质保3年或10万公里（以先到为准）；除车辆外的其他所有产品验收合格之日起整体质保1年，国家规定或投标人承诺质保期长于1年，按其规定执行。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1、甲乙双方必须遵守本合同并执行合同中的各项规定，保证本合同的正常履行。 2、如因乙方工作人员在履行职务过程中的疏忽、失职、过错等故意或者过失原因给甲方造成损失或侵害，但不限于甲方本身的财产损失、由此而导致的甲方对任何第三方的法律责任等，乙方对此均应承担全部的赔偿责任。 解决争议的方法：合同履行期间,若双方发生争议，可协商或由有关部门调解解决，协商或调解不成的，向采购人所在地人民法院起诉。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对招标文件“5.3.8.确定中标候选人名单”说明如下：一、若采用综合评分法的...评审得分且投标报价且提供的经评审认定有效的优先采购产品认证证书数量相同的（投标人响应的产品同时具有节能产品认证证书、环境标志产品认证证书的，按认定有效的节能产品认证证书、环境标志产品认证证书数量累计计算），按投标人注册地址是否属于少数民族地区进行认定，注册地址属于少数民族地区的排列在非少数民族地区之前，均为少数民族地区的并列。中标候选人并列的，由评标委员会根据招标文件规定的推荐中标候选人数量，在排名并列的中标候选人中，采取随机抽取的方式确定中标候选人排名顺序。2.投标人若提供《关于符合本国产品标准的声明函》的，所投产品在《关于符合本国产品标准的声明函》中的“产品名称”填写本项目标的名称，未提供或提供错误的，均不享受本国产品价格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非独立法人分支机构参加须提供具有独立法人资格的总公司出具的授权书，并提供“统一社会信用代码营业执照”；未换证的提供“营业执照、税务登记证、组织机构代码证”。提供复印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乳腺X射线机、妇科检查床、乳腺X线图像辅助检测软件为医疗器械：①投标人须符合《医疗器械监督管理条例》等政策法规要求并具有医疗器械生产许可证或者医疗器械经营许可/备案凭证；②投标产品须符合《医疗器械注册与备案管理办法》等政策法规要求并具有《医疗器械注册证》或备案凭证。</w:t>
            </w:r>
          </w:p>
        </w:tc>
        <w:tc>
          <w:tcPr>
            <w:tcW w:type="dxa" w:w="3322"/>
          </w:tcPr>
          <w:p>
            <w:pPr>
              <w:pStyle w:val="null3"/>
              <w:jc w:val="left"/>
            </w:pPr>
            <w:r>
              <w:rPr>
                <w:rFonts w:ascii="仿宋_GB2312" w:hAnsi="仿宋_GB2312" w:cs="仿宋_GB2312" w:eastAsia="仿宋_GB2312"/>
              </w:rPr>
              <w:t>乳腺X射线机、妇科检查床、乳腺X线图像辅助检测软件为医疗器械：①投标人须符合《医疗器械监督管理条例》等政策法规要求并具有医疗器械生产许可证或者医疗器械经营许可/备案凭证；②投标产品须符合《医疗器械注册与备案管理办法》等政策法规要求并具有《医疗器械注册证》或备案凭证。提供复印件</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投标人及乳腺X射线机设备生产厂家具有有效的《辐射安全许可证》。</w:t>
            </w:r>
          </w:p>
        </w:tc>
        <w:tc>
          <w:tcPr>
            <w:tcW w:type="dxa" w:w="3322"/>
          </w:tcPr>
          <w:p>
            <w:pPr>
              <w:pStyle w:val="null3"/>
              <w:jc w:val="left"/>
            </w:pPr>
            <w:r>
              <w:rPr>
                <w:rFonts w:ascii="仿宋_GB2312" w:hAnsi="仿宋_GB2312" w:cs="仿宋_GB2312" w:eastAsia="仿宋_GB2312"/>
              </w:rPr>
              <w:t>投标人及乳腺X射线机设备生产厂家具有有效的《辐射安全许可证》。提供复印件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技术要求、服务要求应答</w:t>
            </w:r>
          </w:p>
        </w:tc>
        <w:tc>
          <w:tcPr>
            <w:tcW w:type="dxa" w:w="3322"/>
          </w:tcPr>
          <w:p>
            <w:pPr>
              <w:pStyle w:val="null3"/>
              <w:jc w:val="left"/>
            </w:pPr>
            <w:r>
              <w:rPr>
                <w:rFonts w:ascii="仿宋_GB2312" w:hAnsi="仿宋_GB2312" w:cs="仿宋_GB2312" w:eastAsia="仿宋_GB2312"/>
              </w:rPr>
              <w:t>完全满足招标文件第三章“3.2.技术要求”、“3.3.服务要求”中带“★”的实质性要求。</w:t>
            </w:r>
          </w:p>
        </w:tc>
        <w:tc>
          <w:tcPr>
            <w:tcW w:type="dxa" w:w="1661"/>
          </w:tcPr>
          <w:p>
            <w:pPr>
              <w:pStyle w:val="null3"/>
              <w:jc w:val="left"/>
            </w:pPr>
            <w:r>
              <w:rPr>
                <w:rFonts w:ascii="仿宋_GB2312" w:hAnsi="仿宋_GB2312" w:cs="仿宋_GB2312" w:eastAsia="仿宋_GB2312"/>
              </w:rPr>
              <w:t>产品技术参数响应表,服务应答表,投标人应提供的其他证明材料.docx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投标文件未载明或者载明的标的名称、数量、计量单位及其他政府采购合同实质性内容与采购文件要求不一致，且采购人无法接受的，属于无效响应。</w:t>
            </w:r>
          </w:p>
        </w:tc>
        <w:tc>
          <w:tcPr>
            <w:tcW w:type="dxa" w:w="3322"/>
          </w:tcPr>
          <w:p>
            <w:pPr>
              <w:pStyle w:val="null3"/>
              <w:jc w:val="left"/>
            </w:pPr>
            <w:r>
              <w:rPr>
                <w:rFonts w:ascii="仿宋_GB2312" w:hAnsi="仿宋_GB2312" w:cs="仿宋_GB2312" w:eastAsia="仿宋_GB2312"/>
              </w:rPr>
              <w:t>投标文件未载明或者载明的标的名称、数量、计量单位及其他政府采购合同实质性内容与采购文件要求不一致，且采购人无法接受的，属于无效响应。</w:t>
            </w:r>
          </w:p>
        </w:tc>
        <w:tc>
          <w:tcPr>
            <w:tcW w:type="dxa" w:w="1661"/>
          </w:tcPr>
          <w:p>
            <w:pPr>
              <w:pStyle w:val="null3"/>
              <w:jc w:val="left"/>
            </w:pPr>
            <w:r>
              <w:rPr>
                <w:rFonts w:ascii="仿宋_GB2312" w:hAnsi="仿宋_GB2312" w:cs="仿宋_GB2312" w:eastAsia="仿宋_GB2312"/>
              </w:rPr>
              <w:t>服务应答表,报价表,投标人应提供的其他证明材料.docx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采购文件中除符合性审查内容1-3项外的其他实质性要求</w:t>
            </w:r>
          </w:p>
        </w:tc>
        <w:tc>
          <w:tcPr>
            <w:tcW w:type="dxa" w:w="3322"/>
          </w:tcPr>
          <w:p>
            <w:pPr>
              <w:pStyle w:val="null3"/>
              <w:jc w:val="left"/>
            </w:pPr>
            <w:r>
              <w:rPr>
                <w:rFonts w:ascii="仿宋_GB2312" w:hAnsi="仿宋_GB2312" w:cs="仿宋_GB2312" w:eastAsia="仿宋_GB2312"/>
              </w:rPr>
              <w:t>完全满足采购文件中除符合性审查内容1-3项外的其他实质性要求</w:t>
            </w:r>
          </w:p>
        </w:tc>
        <w:tc>
          <w:tcPr>
            <w:tcW w:type="dxa" w:w="1661"/>
          </w:tcPr>
          <w:p>
            <w:pPr>
              <w:pStyle w:val="null3"/>
              <w:jc w:val="left"/>
            </w:pPr>
            <w:r>
              <w:rPr>
                <w:rFonts w:ascii="仿宋_GB2312" w:hAnsi="仿宋_GB2312" w:cs="仿宋_GB2312" w:eastAsia="仿宋_GB2312"/>
              </w:rPr>
              <w:t>服务应答表,报价表,投标（响应）函,投标人应提供的其他证明材料.docx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符合文件第三章中“3.2.技术要求-技术参数与性能指标”(共63条)无负偏离的得21分；其中带“▲”参数（共12条）每有一条有负偏离的扣1.58分；其他非“▲”参数（共51条）每有一条有负偏离的扣0.04分；扣完为止。 注：1.技术参数的偏离情况以投标文件的响应为准，若参数中已作具体证明材料要求的，则按其要求提供证明材料；未要求证明材料的响应即可。2.本项目技术参数的条数以第三章中“3.2.技术要求-技术参数与性能指标”列下编号“1、”，“2、”...的条数为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投标人应提供的其他证明材料.docx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特点制定的实施方案进行综合评审，包括：①改装设备的货源组织；②车辆改装方案；③安装调试方案；④实施人员配置；⑤货物质量保障措施；⑥项目进度计划；⑦实施安全管理措施；⑧应急方案。 上述8项内容齐全且无缺陷得40分；每缺少一项内容扣5分，扣完为止；单项内容每存在一处缺陷扣2.5分，单项内容分扣完为止。 （注：内容缺陷是指存在项目名称不符、地点区域错误、内容与本项目需求无关、仅有框架或标题、引用或涉及的规范及标准错误或过期、明显复制其他项目内容且未根据本项目内容进行调整等任意一种情形）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根据投标人针对本项目特点制定的后续服务方案进行综合评审，包括：①后续服务体系及保障措施；②后续服务响应时间及对应措施；③培训方案。 上述3项内容齐全且无缺陷得9分；每缺少一项内容扣3分，扣完为止；单项内容每存在一处缺陷扣1.5分，单项内容分扣完为止。 （注：内容缺陷是指存在项目名称不符、地点区域错误、内容与本项目需求无关、仅有框架或标题、引用或涉及的规范及标准错误或过期、明显复制其他项目内容且未根据本项目内容进行调整等任意一种情形）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投标人应提供的其他证明材料.docx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投标人应提供的其他证明材料.docx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详见附件：投标人应提供的其他证明材料.docx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