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45D3FA">
      <w:pPr>
        <w:spacing w:line="360" w:lineRule="auto"/>
        <w:ind w:left="0" w:leftChars="0" w:right="-29" w:rightChars="-14" w:firstLine="0" w:firstLineChars="0"/>
        <w:jc w:val="center"/>
        <w:outlineLvl w:val="9"/>
        <w:rPr>
          <w:rFonts w:hint="eastAsia" w:asciiTheme="minorEastAsia" w:hAnsiTheme="minorEastAsia" w:eastAsiaTheme="minorEastAsia" w:cstheme="minorEastAsia"/>
          <w:b/>
          <w:bCs/>
          <w:color w:val="auto"/>
          <w:sz w:val="56"/>
          <w:szCs w:val="56"/>
          <w:highlight w:val="none"/>
        </w:rPr>
      </w:pPr>
      <w:r>
        <w:rPr>
          <w:rFonts w:hint="eastAsia" w:asciiTheme="minorEastAsia" w:hAnsiTheme="minorEastAsia" w:eastAsiaTheme="minorEastAsia" w:cstheme="minorEastAsia"/>
          <w:b w:val="0"/>
          <w:bCs/>
          <w:snapToGrid/>
          <w:color w:val="auto"/>
          <w:spacing w:val="-11"/>
          <w:kern w:val="2"/>
          <w:sz w:val="48"/>
          <w:szCs w:val="48"/>
          <w:highlight w:val="none"/>
          <w:lang w:val="en-US" w:eastAsia="zh-CN" w:bidi="ar-SA"/>
        </w:rPr>
        <w:t>凤庆县鲁史镇2026年民族团结进步示范建设项目（火腿加工厂）（生猪）</w:t>
      </w:r>
    </w:p>
    <w:p w14:paraId="0773C7AB">
      <w:pPr>
        <w:widowControl w:val="0"/>
        <w:kinsoku/>
        <w:autoSpaceDE/>
        <w:autoSpaceDN/>
        <w:adjustRightInd/>
        <w:snapToGrid/>
        <w:spacing w:line="240" w:lineRule="auto"/>
        <w:jc w:val="both"/>
        <w:textAlignment w:val="auto"/>
        <w:outlineLvl w:val="9"/>
        <w:rPr>
          <w:rFonts w:hint="eastAsia" w:asciiTheme="minorEastAsia" w:hAnsiTheme="minorEastAsia" w:eastAsiaTheme="minorEastAsia" w:cstheme="minorEastAsia"/>
          <w:b w:val="0"/>
          <w:bCs/>
          <w:snapToGrid/>
          <w:color w:val="auto"/>
          <w:spacing w:val="57"/>
          <w:kern w:val="2"/>
          <w:sz w:val="72"/>
          <w:szCs w:val="72"/>
          <w:highlight w:val="none"/>
          <w:lang w:val="en-US" w:eastAsia="zh-CN" w:bidi="ar-SA"/>
        </w:rPr>
      </w:pPr>
    </w:p>
    <w:p w14:paraId="43630A6F">
      <w:pPr>
        <w:pStyle w:val="6"/>
        <w:outlineLvl w:val="9"/>
        <w:rPr>
          <w:rFonts w:hint="eastAsia" w:asciiTheme="minorEastAsia" w:hAnsiTheme="minorEastAsia" w:eastAsiaTheme="minorEastAsia" w:cstheme="minorEastAsia"/>
          <w:color w:val="auto"/>
          <w:lang w:val="en-US" w:eastAsia="zh-CN"/>
        </w:rPr>
      </w:pPr>
    </w:p>
    <w:p w14:paraId="0034BA18">
      <w:pPr>
        <w:widowControl w:val="0"/>
        <w:kinsoku/>
        <w:autoSpaceDE/>
        <w:autoSpaceDN/>
        <w:adjustRightInd/>
        <w:snapToGrid/>
        <w:spacing w:line="240" w:lineRule="auto"/>
        <w:jc w:val="both"/>
        <w:textAlignment w:val="auto"/>
        <w:outlineLvl w:val="9"/>
        <w:rPr>
          <w:rFonts w:hint="eastAsia" w:asciiTheme="minorEastAsia" w:hAnsiTheme="minorEastAsia" w:eastAsiaTheme="minorEastAsia" w:cstheme="minorEastAsia"/>
          <w:b w:val="0"/>
          <w:bCs/>
          <w:snapToGrid/>
          <w:color w:val="auto"/>
          <w:spacing w:val="57"/>
          <w:kern w:val="2"/>
          <w:sz w:val="72"/>
          <w:szCs w:val="72"/>
          <w:highlight w:val="none"/>
          <w:lang w:val="en-US" w:eastAsia="zh-CN" w:bidi="ar-SA"/>
        </w:rPr>
      </w:pPr>
    </w:p>
    <w:p w14:paraId="7A3A0B69">
      <w:pPr>
        <w:widowControl w:val="0"/>
        <w:kinsoku/>
        <w:autoSpaceDE/>
        <w:autoSpaceDN/>
        <w:adjustRightInd/>
        <w:snapToGrid/>
        <w:spacing w:line="240" w:lineRule="auto"/>
        <w:jc w:val="center"/>
        <w:textAlignment w:val="auto"/>
        <w:outlineLvl w:val="9"/>
        <w:rPr>
          <w:rFonts w:hint="eastAsia" w:asciiTheme="minorEastAsia" w:hAnsiTheme="minorEastAsia" w:eastAsiaTheme="minorEastAsia" w:cstheme="minorEastAsia"/>
          <w:b/>
          <w:bCs w:val="0"/>
          <w:snapToGrid/>
          <w:color w:val="auto"/>
          <w:spacing w:val="57"/>
          <w:kern w:val="2"/>
          <w:sz w:val="72"/>
          <w:szCs w:val="72"/>
          <w:highlight w:val="none"/>
          <w:lang w:val="en-US" w:eastAsia="zh-CN" w:bidi="ar-SA"/>
        </w:rPr>
      </w:pPr>
      <w:r>
        <w:rPr>
          <w:rFonts w:hint="eastAsia" w:asciiTheme="minorEastAsia" w:hAnsiTheme="minorEastAsia" w:eastAsiaTheme="minorEastAsia" w:cstheme="minorEastAsia"/>
          <w:b/>
          <w:bCs w:val="0"/>
          <w:snapToGrid/>
          <w:color w:val="auto"/>
          <w:spacing w:val="57"/>
          <w:kern w:val="2"/>
          <w:sz w:val="72"/>
          <w:szCs w:val="72"/>
          <w:highlight w:val="none"/>
          <w:lang w:val="en-US" w:eastAsia="zh-CN" w:bidi="ar-SA"/>
        </w:rPr>
        <w:t>竞争性磋商文件</w:t>
      </w:r>
    </w:p>
    <w:p w14:paraId="2D6C7D69">
      <w:pPr>
        <w:outlineLvl w:val="9"/>
        <w:rPr>
          <w:rFonts w:hint="eastAsia" w:asciiTheme="minorEastAsia" w:hAnsiTheme="minorEastAsia" w:eastAsiaTheme="minorEastAsia" w:cstheme="minorEastAsia"/>
          <w:color w:val="auto"/>
          <w:highlight w:val="none"/>
        </w:rPr>
      </w:pPr>
    </w:p>
    <w:p w14:paraId="691E1C97">
      <w:pPr>
        <w:spacing w:line="360" w:lineRule="auto"/>
        <w:jc w:val="center"/>
        <w:outlineLvl w:val="9"/>
        <w:rPr>
          <w:rFonts w:hint="eastAsia" w:asciiTheme="minorEastAsia" w:hAnsiTheme="minorEastAsia" w:eastAsiaTheme="minorEastAsia" w:cstheme="minorEastAsia"/>
          <w:b w:val="0"/>
          <w:bCs w:val="0"/>
          <w:color w:val="auto"/>
          <w:sz w:val="28"/>
          <w:szCs w:val="28"/>
          <w:highlight w:val="none"/>
          <w:u w:val="single"/>
          <w:lang w:eastAsia="zh-CN"/>
        </w:rPr>
      </w:pPr>
      <w:r>
        <w:rPr>
          <w:rFonts w:hint="eastAsia" w:asciiTheme="minorEastAsia" w:hAnsiTheme="minorEastAsia" w:eastAsiaTheme="minorEastAsia" w:cstheme="minorEastAsia"/>
          <w:b w:val="0"/>
          <w:bCs w:val="0"/>
          <w:color w:val="auto"/>
          <w:sz w:val="28"/>
          <w:szCs w:val="28"/>
          <w:highlight w:val="none"/>
        </w:rPr>
        <w:t>项目编号：</w:t>
      </w:r>
      <w:r>
        <w:rPr>
          <w:rFonts w:hint="eastAsia" w:asciiTheme="minorEastAsia" w:hAnsiTheme="minorEastAsia" w:eastAsiaTheme="minorEastAsia" w:cstheme="minorEastAsia"/>
          <w:b w:val="0"/>
          <w:bCs w:val="0"/>
          <w:color w:val="auto"/>
          <w:sz w:val="28"/>
          <w:szCs w:val="28"/>
          <w:highlight w:val="none"/>
          <w:lang w:eastAsia="zh-CN"/>
        </w:rPr>
        <w:t>LCZC2026-C2-00032-YNJS-000</w:t>
      </w:r>
      <w:r>
        <w:rPr>
          <w:rFonts w:hint="eastAsia" w:asciiTheme="minorEastAsia" w:hAnsiTheme="minorEastAsia" w:eastAsiaTheme="minorEastAsia" w:cstheme="minorEastAsia"/>
          <w:b w:val="0"/>
          <w:bCs w:val="0"/>
          <w:color w:val="auto"/>
          <w:sz w:val="28"/>
          <w:szCs w:val="28"/>
          <w:highlight w:val="none"/>
          <w:lang w:val="en-US" w:eastAsia="zh-CN"/>
        </w:rPr>
        <w:t>5</w:t>
      </w:r>
    </w:p>
    <w:p w14:paraId="6D050886">
      <w:pPr>
        <w:rPr>
          <w:rFonts w:hint="eastAsia" w:asciiTheme="minorEastAsia" w:hAnsiTheme="minorEastAsia" w:eastAsiaTheme="minorEastAsia" w:cstheme="minorEastAsia"/>
          <w:color w:val="auto"/>
          <w:highlight w:val="none"/>
        </w:rPr>
      </w:pPr>
    </w:p>
    <w:p w14:paraId="51A205E7">
      <w:pPr>
        <w:pStyle w:val="13"/>
        <w:ind w:left="0" w:leftChars="0" w:firstLine="0" w:firstLineChars="0"/>
        <w:rPr>
          <w:rFonts w:hint="eastAsia" w:asciiTheme="minorEastAsia" w:hAnsiTheme="minorEastAsia" w:eastAsiaTheme="minorEastAsia" w:cstheme="minorEastAsia"/>
          <w:color w:val="auto"/>
          <w:highlight w:val="none"/>
        </w:rPr>
      </w:pPr>
    </w:p>
    <w:p w14:paraId="6D74CD48">
      <w:pPr>
        <w:pStyle w:val="13"/>
        <w:ind w:left="0" w:leftChars="0" w:firstLine="0" w:firstLineChars="0"/>
        <w:rPr>
          <w:rFonts w:hint="eastAsia" w:asciiTheme="minorEastAsia" w:hAnsiTheme="minorEastAsia" w:eastAsiaTheme="minorEastAsia" w:cstheme="minorEastAsia"/>
          <w:color w:val="auto"/>
          <w:highlight w:val="none"/>
        </w:rPr>
      </w:pPr>
    </w:p>
    <w:p w14:paraId="70EE697E">
      <w:pPr>
        <w:pStyle w:val="13"/>
        <w:ind w:left="0" w:leftChars="0" w:firstLine="0" w:firstLineChars="0"/>
        <w:rPr>
          <w:rFonts w:hint="eastAsia" w:asciiTheme="minorEastAsia" w:hAnsiTheme="minorEastAsia" w:eastAsiaTheme="minorEastAsia" w:cstheme="minorEastAsia"/>
          <w:color w:val="auto"/>
          <w:highlight w:val="none"/>
        </w:rPr>
      </w:pPr>
    </w:p>
    <w:p w14:paraId="7D54A21B">
      <w:pPr>
        <w:pStyle w:val="13"/>
        <w:ind w:left="0" w:leftChars="0" w:firstLine="0" w:firstLineChars="0"/>
        <w:rPr>
          <w:rFonts w:hint="eastAsia" w:asciiTheme="minorEastAsia" w:hAnsiTheme="minorEastAsia" w:eastAsiaTheme="minorEastAsia" w:cstheme="minorEastAsia"/>
          <w:color w:val="auto"/>
          <w:highlight w:val="none"/>
        </w:rPr>
      </w:pPr>
    </w:p>
    <w:p w14:paraId="4CD25ADB">
      <w:pPr>
        <w:rPr>
          <w:rFonts w:hint="eastAsia" w:asciiTheme="minorEastAsia" w:hAnsiTheme="minorEastAsia" w:eastAsiaTheme="minorEastAsia" w:cstheme="minorEastAsia"/>
          <w:color w:val="auto"/>
          <w:sz w:val="30"/>
          <w:szCs w:val="30"/>
          <w:highlight w:val="none"/>
        </w:rPr>
      </w:pPr>
    </w:p>
    <w:p w14:paraId="1459D206">
      <w:pPr>
        <w:keepNext w:val="0"/>
        <w:keepLines w:val="0"/>
        <w:pageBreakBefore w:val="0"/>
        <w:widowControl w:val="0"/>
        <w:kinsoku/>
        <w:wordWrap/>
        <w:overflowPunct/>
        <w:topLinePunct w:val="0"/>
        <w:autoSpaceDE/>
        <w:autoSpaceDN/>
        <w:bidi w:val="0"/>
        <w:adjustRightInd/>
        <w:snapToGrid/>
        <w:spacing w:line="600" w:lineRule="exact"/>
        <w:jc w:val="both"/>
        <w:textAlignment w:val="auto"/>
        <w:outlineLvl w:val="9"/>
        <w:rPr>
          <w:rFonts w:hint="eastAsia" w:asciiTheme="minorEastAsia" w:hAnsiTheme="minorEastAsia" w:eastAsiaTheme="minorEastAsia" w:cstheme="minorEastAsia"/>
          <w:b w:val="0"/>
          <w:bCs w:val="0"/>
          <w:snapToGrid/>
          <w:color w:val="auto"/>
          <w:kern w:val="2"/>
          <w:sz w:val="32"/>
          <w:szCs w:val="32"/>
          <w:highlight w:val="none"/>
          <w:lang w:val="en-US" w:eastAsia="zh-CN" w:bidi="ar-SA"/>
        </w:rPr>
      </w:pPr>
    </w:p>
    <w:p w14:paraId="5A54A3FA">
      <w:pPr>
        <w:keepNext w:val="0"/>
        <w:keepLines w:val="0"/>
        <w:pageBreakBefore w:val="0"/>
        <w:widowControl w:val="0"/>
        <w:kinsoku/>
        <w:wordWrap/>
        <w:overflowPunct/>
        <w:topLinePunct w:val="0"/>
        <w:autoSpaceDE/>
        <w:autoSpaceDN/>
        <w:bidi w:val="0"/>
        <w:adjustRightInd/>
        <w:snapToGrid/>
        <w:spacing w:line="600" w:lineRule="exact"/>
        <w:jc w:val="both"/>
        <w:textAlignment w:val="auto"/>
        <w:outlineLvl w:val="9"/>
        <w:rPr>
          <w:rFonts w:hint="eastAsia" w:asciiTheme="minorEastAsia" w:hAnsiTheme="minorEastAsia" w:eastAsiaTheme="minorEastAsia" w:cstheme="minorEastAsia"/>
          <w:b w:val="0"/>
          <w:bCs w:val="0"/>
          <w:snapToGrid/>
          <w:color w:val="auto"/>
          <w:kern w:val="2"/>
          <w:sz w:val="32"/>
          <w:szCs w:val="32"/>
          <w:highlight w:val="none"/>
          <w:lang w:val="en-US" w:eastAsia="zh-CN" w:bidi="ar-SA"/>
        </w:rPr>
      </w:pPr>
    </w:p>
    <w:p w14:paraId="552F42E6">
      <w:pPr>
        <w:keepNext w:val="0"/>
        <w:keepLines w:val="0"/>
        <w:pageBreakBefore w:val="0"/>
        <w:widowControl w:val="0"/>
        <w:kinsoku/>
        <w:wordWrap/>
        <w:overflowPunct/>
        <w:topLinePunct w:val="0"/>
        <w:autoSpaceDE/>
        <w:autoSpaceDN/>
        <w:bidi w:val="0"/>
        <w:adjustRightInd/>
        <w:snapToGrid/>
        <w:spacing w:line="600" w:lineRule="exact"/>
        <w:jc w:val="both"/>
        <w:textAlignment w:val="auto"/>
        <w:outlineLvl w:val="9"/>
        <w:rPr>
          <w:rFonts w:hint="eastAsia" w:asciiTheme="minorEastAsia" w:hAnsiTheme="minorEastAsia" w:eastAsiaTheme="minorEastAsia" w:cstheme="minorEastAsia"/>
          <w:b w:val="0"/>
          <w:bCs w:val="0"/>
          <w:snapToGrid/>
          <w:color w:val="auto"/>
          <w:kern w:val="2"/>
          <w:sz w:val="32"/>
          <w:szCs w:val="32"/>
          <w:highlight w:val="none"/>
          <w:lang w:val="en-US" w:eastAsia="zh-CN" w:bidi="ar-SA"/>
        </w:rPr>
      </w:pPr>
    </w:p>
    <w:p w14:paraId="1BCFE18C">
      <w:pPr>
        <w:keepNext w:val="0"/>
        <w:keepLines w:val="0"/>
        <w:pageBreakBefore w:val="0"/>
        <w:widowControl w:val="0"/>
        <w:kinsoku/>
        <w:wordWrap/>
        <w:overflowPunct/>
        <w:topLinePunct w:val="0"/>
        <w:autoSpaceDE/>
        <w:autoSpaceDN/>
        <w:bidi w:val="0"/>
        <w:adjustRightInd/>
        <w:snapToGrid/>
        <w:spacing w:line="600" w:lineRule="exact"/>
        <w:jc w:val="both"/>
        <w:textAlignment w:val="auto"/>
        <w:outlineLvl w:val="9"/>
        <w:rPr>
          <w:rFonts w:hint="eastAsia" w:asciiTheme="minorEastAsia" w:hAnsiTheme="minorEastAsia" w:eastAsiaTheme="minorEastAsia" w:cstheme="minorEastAsia"/>
          <w:b w:val="0"/>
          <w:bCs w:val="0"/>
          <w:snapToGrid/>
          <w:color w:val="auto"/>
          <w:kern w:val="2"/>
          <w:sz w:val="32"/>
          <w:szCs w:val="32"/>
          <w:highlight w:val="none"/>
          <w:lang w:val="en-US" w:eastAsia="zh-CN" w:bidi="ar-SA"/>
        </w:rPr>
      </w:pPr>
    </w:p>
    <w:p w14:paraId="65520C62">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9"/>
        <w:rPr>
          <w:rFonts w:hint="eastAsia" w:asciiTheme="minorEastAsia" w:hAnsiTheme="minorEastAsia" w:eastAsiaTheme="minorEastAsia" w:cstheme="minorEastAsia"/>
          <w:b w:val="0"/>
          <w:bCs w:val="0"/>
          <w:snapToGrid/>
          <w:color w:val="auto"/>
          <w:kern w:val="2"/>
          <w:sz w:val="32"/>
          <w:szCs w:val="32"/>
          <w:highlight w:val="none"/>
          <w:lang w:val="en-US" w:eastAsia="zh-CN" w:bidi="ar-SA"/>
        </w:rPr>
      </w:pPr>
    </w:p>
    <w:p w14:paraId="546D2801">
      <w:pPr>
        <w:keepNext w:val="0"/>
        <w:keepLines w:val="0"/>
        <w:pageBreakBefore w:val="0"/>
        <w:widowControl w:val="0"/>
        <w:kinsoku/>
        <w:wordWrap/>
        <w:overflowPunct/>
        <w:topLinePunct w:val="0"/>
        <w:autoSpaceDE/>
        <w:autoSpaceDN/>
        <w:bidi w:val="0"/>
        <w:adjustRightInd/>
        <w:snapToGrid/>
        <w:spacing w:line="720" w:lineRule="auto"/>
        <w:jc w:val="both"/>
        <w:textAlignment w:val="auto"/>
        <w:outlineLvl w:val="9"/>
        <w:rPr>
          <w:rFonts w:hint="eastAsia" w:asciiTheme="minorEastAsia" w:hAnsiTheme="minorEastAsia" w:eastAsiaTheme="minorEastAsia" w:cstheme="minorEastAsia"/>
          <w:b w:val="0"/>
          <w:bCs w:val="0"/>
          <w:snapToGrid/>
          <w:color w:val="auto"/>
          <w:kern w:val="2"/>
          <w:sz w:val="32"/>
          <w:szCs w:val="32"/>
          <w:highlight w:val="none"/>
          <w:lang w:val="en-US" w:eastAsia="zh-CN" w:bidi="ar-SA"/>
        </w:rPr>
      </w:pPr>
      <w:r>
        <w:rPr>
          <w:rFonts w:hint="eastAsia" w:asciiTheme="minorEastAsia" w:hAnsiTheme="minorEastAsia" w:eastAsiaTheme="minorEastAsia" w:cstheme="minorEastAsia"/>
          <w:b w:val="0"/>
          <w:bCs w:val="0"/>
          <w:snapToGrid/>
          <w:color w:val="auto"/>
          <w:kern w:val="2"/>
          <w:sz w:val="32"/>
          <w:szCs w:val="32"/>
          <w:highlight w:val="none"/>
          <w:lang w:val="en-US" w:eastAsia="zh-CN" w:bidi="ar-SA"/>
        </w:rPr>
        <w:t>采购人：</w:t>
      </w:r>
      <w:r>
        <w:rPr>
          <w:rFonts w:hint="eastAsia" w:asciiTheme="minorEastAsia" w:hAnsiTheme="minorEastAsia" w:eastAsiaTheme="minorEastAsia" w:cstheme="minorEastAsia"/>
          <w:color w:val="auto"/>
          <w:kern w:val="0"/>
          <w:sz w:val="32"/>
          <w:szCs w:val="32"/>
          <w:highlight w:val="none"/>
          <w:u w:val="none"/>
          <w:lang w:eastAsia="zh-CN"/>
        </w:rPr>
        <w:t>凤庆县鲁史镇人民政府</w:t>
      </w:r>
    </w:p>
    <w:p w14:paraId="220945EA">
      <w:pPr>
        <w:keepNext w:val="0"/>
        <w:keepLines w:val="0"/>
        <w:pageBreakBefore w:val="0"/>
        <w:widowControl w:val="0"/>
        <w:kinsoku/>
        <w:wordWrap/>
        <w:overflowPunct/>
        <w:topLinePunct w:val="0"/>
        <w:autoSpaceDE/>
        <w:autoSpaceDN/>
        <w:bidi w:val="0"/>
        <w:adjustRightInd/>
        <w:snapToGrid/>
        <w:spacing w:line="720" w:lineRule="auto"/>
        <w:jc w:val="both"/>
        <w:textAlignment w:val="auto"/>
        <w:rPr>
          <w:rFonts w:hint="eastAsia" w:asciiTheme="minorEastAsia" w:hAnsiTheme="minorEastAsia" w:eastAsiaTheme="minorEastAsia" w:cstheme="minorEastAsia"/>
          <w:b w:val="0"/>
          <w:bCs w:val="0"/>
          <w:snapToGrid/>
          <w:color w:val="auto"/>
          <w:kern w:val="2"/>
          <w:sz w:val="32"/>
          <w:szCs w:val="32"/>
          <w:highlight w:val="none"/>
          <w:lang w:val="en-US" w:eastAsia="zh-CN" w:bidi="ar-SA"/>
        </w:rPr>
      </w:pPr>
      <w:r>
        <w:rPr>
          <w:rFonts w:hint="eastAsia" w:asciiTheme="minorEastAsia" w:hAnsiTheme="minorEastAsia" w:eastAsiaTheme="minorEastAsia" w:cstheme="minorEastAsia"/>
          <w:b w:val="0"/>
          <w:bCs w:val="0"/>
          <w:snapToGrid/>
          <w:color w:val="auto"/>
          <w:kern w:val="0"/>
          <w:sz w:val="32"/>
          <w:szCs w:val="32"/>
          <w:highlight w:val="none"/>
          <w:lang w:val="en-US" w:eastAsia="zh-CN" w:bidi="ar-SA"/>
        </w:rPr>
        <w:t>采购代理机构</w:t>
      </w:r>
      <w:r>
        <w:rPr>
          <w:rFonts w:hint="eastAsia" w:asciiTheme="minorEastAsia" w:hAnsiTheme="minorEastAsia" w:eastAsiaTheme="minorEastAsia" w:cstheme="minorEastAsia"/>
          <w:b w:val="0"/>
          <w:bCs w:val="0"/>
          <w:snapToGrid/>
          <w:color w:val="auto"/>
          <w:kern w:val="2"/>
          <w:sz w:val="32"/>
          <w:szCs w:val="32"/>
          <w:highlight w:val="none"/>
          <w:u w:val="none"/>
          <w:lang w:val="en-US" w:eastAsia="zh-CN" w:bidi="ar-SA"/>
        </w:rPr>
        <w:t>：云南捷赛项目管理咨询有限公司</w:t>
      </w:r>
    </w:p>
    <w:p w14:paraId="599AA308">
      <w:pPr>
        <w:keepNext w:val="0"/>
        <w:keepLines w:val="0"/>
        <w:pageBreakBefore w:val="0"/>
        <w:widowControl w:val="0"/>
        <w:kinsoku/>
        <w:wordWrap/>
        <w:overflowPunct/>
        <w:topLinePunct w:val="0"/>
        <w:autoSpaceDE/>
        <w:autoSpaceDN/>
        <w:bidi w:val="0"/>
        <w:adjustRightInd/>
        <w:snapToGrid/>
        <w:spacing w:line="720" w:lineRule="auto"/>
        <w:textAlignment w:val="auto"/>
        <w:rPr>
          <w:rFonts w:hint="eastAsia" w:asciiTheme="minorEastAsia" w:hAnsiTheme="minorEastAsia" w:eastAsiaTheme="minorEastAsia" w:cstheme="minorEastAsia"/>
          <w:b w:val="0"/>
          <w:bCs w:val="0"/>
          <w:snapToGrid/>
          <w:color w:val="auto"/>
          <w:kern w:val="2"/>
          <w:sz w:val="32"/>
          <w:szCs w:val="32"/>
          <w:highlight w:val="none"/>
          <w:lang w:val="en-US" w:eastAsia="zh-CN" w:bidi="ar-SA"/>
        </w:rPr>
        <w:sectPr>
          <w:pgSz w:w="11906" w:h="16838"/>
          <w:pgMar w:top="1417" w:right="1417" w:bottom="1417" w:left="1417" w:header="850" w:footer="850" w:gutter="0"/>
          <w:cols w:space="0" w:num="1"/>
          <w:titlePg/>
          <w:rtlGutter w:val="0"/>
          <w:docGrid w:type="linesAndChars" w:linePitch="312" w:charSpace="0"/>
        </w:sectPr>
      </w:pPr>
      <w:r>
        <w:rPr>
          <w:rFonts w:hint="eastAsia" w:asciiTheme="minorEastAsia" w:hAnsiTheme="minorEastAsia" w:eastAsiaTheme="minorEastAsia" w:cstheme="minorEastAsia"/>
          <w:b w:val="0"/>
          <w:bCs w:val="0"/>
          <w:snapToGrid/>
          <w:color w:val="auto"/>
          <w:kern w:val="2"/>
          <w:sz w:val="32"/>
          <w:szCs w:val="32"/>
          <w:highlight w:val="none"/>
          <w:lang w:val="en-US" w:eastAsia="zh-CN" w:bidi="ar-SA"/>
        </w:rPr>
        <w:t>日  期：2026年03月</w:t>
      </w:r>
    </w:p>
    <w:p w14:paraId="4EE0E049">
      <w:pPr>
        <w:spacing w:before="0" w:beforeLines="0" w:after="0" w:afterLines="0" w:line="240" w:lineRule="auto"/>
        <w:ind w:left="0" w:leftChars="0" w:right="0" w:rightChars="0" w:firstLine="0" w:firstLineChars="0"/>
        <w:jc w:val="center"/>
        <w:rPr>
          <w:rFonts w:hint="eastAsia" w:asciiTheme="minorEastAsia" w:hAnsiTheme="minorEastAsia" w:eastAsiaTheme="minorEastAsia" w:cstheme="minorEastAsia"/>
          <w:b/>
          <w:bCs/>
          <w:color w:val="auto"/>
          <w:sz w:val="48"/>
          <w:szCs w:val="56"/>
        </w:rPr>
      </w:pPr>
      <w:bookmarkStart w:id="0" w:name="_Toc6678"/>
      <w:r>
        <w:rPr>
          <w:rFonts w:hint="eastAsia" w:asciiTheme="minorEastAsia" w:hAnsiTheme="minorEastAsia" w:eastAsiaTheme="minorEastAsia" w:cstheme="minorEastAsia"/>
          <w:b/>
          <w:bCs/>
          <w:color w:val="auto"/>
          <w:sz w:val="48"/>
          <w:szCs w:val="56"/>
        </w:rPr>
        <w:t>目</w:t>
      </w:r>
      <w:r>
        <w:rPr>
          <w:rFonts w:hint="eastAsia" w:asciiTheme="minorEastAsia" w:hAnsiTheme="minorEastAsia" w:eastAsiaTheme="minorEastAsia" w:cstheme="minorEastAsia"/>
          <w:b/>
          <w:bCs/>
          <w:color w:val="auto"/>
          <w:sz w:val="48"/>
          <w:szCs w:val="56"/>
          <w:lang w:val="en-US" w:eastAsia="zh-CN"/>
        </w:rPr>
        <w:t xml:space="preserve">  </w:t>
      </w:r>
      <w:r>
        <w:rPr>
          <w:rFonts w:hint="eastAsia" w:asciiTheme="minorEastAsia" w:hAnsiTheme="minorEastAsia" w:eastAsiaTheme="minorEastAsia" w:cstheme="minorEastAsia"/>
          <w:b/>
          <w:bCs/>
          <w:color w:val="auto"/>
          <w:sz w:val="48"/>
          <w:szCs w:val="56"/>
        </w:rPr>
        <w:t>录</w:t>
      </w:r>
    </w:p>
    <w:p w14:paraId="27E1E131">
      <w:pPr>
        <w:pStyle w:val="10"/>
        <w:keepNext w:val="0"/>
        <w:keepLines w:val="0"/>
        <w:pageBreakBefore w:val="0"/>
        <w:widowControl w:val="0"/>
        <w:tabs>
          <w:tab w:val="right" w:leader="hyphen" w:pos="8743"/>
        </w:tabs>
        <w:kinsoku/>
        <w:wordWrap/>
        <w:overflowPunct/>
        <w:topLinePunct w:val="0"/>
        <w:autoSpaceDE/>
        <w:autoSpaceDN/>
        <w:bidi w:val="0"/>
        <w:adjustRightInd/>
        <w:snapToGrid/>
        <w:textAlignment w:val="auto"/>
        <w:rPr>
          <w:rFonts w:hint="eastAsia" w:asciiTheme="minorEastAsia" w:hAnsiTheme="minorEastAsia" w:eastAsiaTheme="minorEastAsia" w:cstheme="minorEastAsia"/>
          <w:color w:val="auto"/>
          <w:sz w:val="24"/>
          <w:szCs w:val="24"/>
          <w:lang w:val="en-US" w:eastAsia="zh-CN"/>
        </w:rPr>
      </w:pPr>
    </w:p>
    <w:p w14:paraId="288C8DF2">
      <w:pPr>
        <w:pStyle w:val="10"/>
        <w:keepNext w:val="0"/>
        <w:keepLines w:val="0"/>
        <w:pageBreakBefore w:val="0"/>
        <w:widowControl w:val="0"/>
        <w:tabs>
          <w:tab w:val="right" w:leader="hyphen" w:pos="8743"/>
        </w:tabs>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color w:val="auto"/>
          <w:sz w:val="24"/>
          <w:szCs w:val="24"/>
          <w:lang w:val="en-US" w:eastAsia="zh-CN"/>
        </w:rPr>
        <w:instrText xml:space="preserve">TOC \o "1-2" \h \u </w:instrText>
      </w:r>
      <w:r>
        <w:rPr>
          <w:rFonts w:hint="eastAsia" w:asciiTheme="minorEastAsia" w:hAnsiTheme="minorEastAsia" w:eastAsiaTheme="minorEastAsia" w:cstheme="minorEastAsia"/>
          <w:color w:val="auto"/>
          <w:sz w:val="24"/>
          <w:szCs w:val="24"/>
          <w:lang w:val="en-US" w:eastAsia="zh-CN"/>
        </w:rPr>
        <w:fldChar w:fldCharType="separate"/>
      </w: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HYPERLINK \l _Toc20035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bCs w:val="0"/>
          <w:snapToGrid w:val="0"/>
          <w:kern w:val="0"/>
          <w:sz w:val="24"/>
          <w:szCs w:val="24"/>
          <w:lang w:val="en-US" w:eastAsia="zh-CN" w:bidi="ar-SA"/>
        </w:rPr>
        <w:t xml:space="preserve">第一章  </w:t>
      </w:r>
      <w:r>
        <w:rPr>
          <w:rFonts w:hint="eastAsia" w:asciiTheme="minorEastAsia" w:hAnsiTheme="minorEastAsia" w:eastAsiaTheme="minorEastAsia" w:cstheme="minorEastAsia"/>
          <w:bCs w:val="0"/>
          <w:snapToGrid w:val="0"/>
          <w:kern w:val="0"/>
          <w:sz w:val="24"/>
          <w:szCs w:val="24"/>
          <w:highlight w:val="none"/>
          <w:lang w:val="en-US" w:eastAsia="zh-CN" w:bidi="ar-SA"/>
        </w:rPr>
        <w:t>竞争性磋商公告</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_Toc20035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color w:val="auto"/>
          <w:sz w:val="24"/>
          <w:szCs w:val="24"/>
          <w:lang w:val="en-US" w:eastAsia="zh-CN"/>
        </w:rPr>
        <w:fldChar w:fldCharType="end"/>
      </w:r>
    </w:p>
    <w:p w14:paraId="7C8DFB8C">
      <w:pPr>
        <w:pStyle w:val="11"/>
        <w:keepNext w:val="0"/>
        <w:keepLines w:val="0"/>
        <w:pageBreakBefore w:val="0"/>
        <w:widowControl w:val="0"/>
        <w:tabs>
          <w:tab w:val="right" w:leader="hyphen" w:pos="8743"/>
        </w:tabs>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HYPERLINK \l _Toc19218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bCs/>
          <w:kern w:val="2"/>
          <w:sz w:val="24"/>
          <w:szCs w:val="24"/>
          <w:highlight w:val="none"/>
          <w:lang w:val="en-US" w:eastAsia="zh-CN" w:bidi="ar-SA"/>
        </w:rPr>
        <w:t>一、项目基本情况</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_Toc19218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color w:val="auto"/>
          <w:sz w:val="24"/>
          <w:szCs w:val="24"/>
          <w:lang w:val="en-US" w:eastAsia="zh-CN"/>
        </w:rPr>
        <w:fldChar w:fldCharType="end"/>
      </w:r>
    </w:p>
    <w:p w14:paraId="39B079A0">
      <w:pPr>
        <w:pStyle w:val="11"/>
        <w:keepNext w:val="0"/>
        <w:keepLines w:val="0"/>
        <w:pageBreakBefore w:val="0"/>
        <w:widowControl w:val="0"/>
        <w:tabs>
          <w:tab w:val="right" w:leader="hyphen" w:pos="8743"/>
        </w:tabs>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HYPERLINK \l _Toc32449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bCs/>
          <w:kern w:val="2"/>
          <w:sz w:val="24"/>
          <w:szCs w:val="24"/>
          <w:highlight w:val="none"/>
          <w:lang w:val="en-US" w:eastAsia="zh-CN" w:bidi="ar-SA"/>
        </w:rPr>
        <w:t>二、供应商的资格要求</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_Toc32449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color w:val="auto"/>
          <w:sz w:val="24"/>
          <w:szCs w:val="24"/>
          <w:lang w:val="en-US" w:eastAsia="zh-CN"/>
        </w:rPr>
        <w:fldChar w:fldCharType="end"/>
      </w:r>
    </w:p>
    <w:p w14:paraId="144CB15D">
      <w:pPr>
        <w:pStyle w:val="11"/>
        <w:keepNext w:val="0"/>
        <w:keepLines w:val="0"/>
        <w:pageBreakBefore w:val="0"/>
        <w:widowControl w:val="0"/>
        <w:tabs>
          <w:tab w:val="right" w:leader="hyphen" w:pos="8743"/>
        </w:tabs>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HYPERLINK \l _Toc17812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bCs/>
          <w:kern w:val="2"/>
          <w:sz w:val="24"/>
          <w:szCs w:val="24"/>
          <w:highlight w:val="none"/>
          <w:lang w:val="en-US" w:eastAsia="zh-CN" w:bidi="ar-SA"/>
        </w:rPr>
        <w:t>三、获取采购文件</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_Toc17812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3</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color w:val="auto"/>
          <w:sz w:val="24"/>
          <w:szCs w:val="24"/>
          <w:lang w:val="en-US" w:eastAsia="zh-CN"/>
        </w:rPr>
        <w:fldChar w:fldCharType="end"/>
      </w:r>
    </w:p>
    <w:p w14:paraId="28ECBA6D">
      <w:pPr>
        <w:pStyle w:val="11"/>
        <w:keepNext w:val="0"/>
        <w:keepLines w:val="0"/>
        <w:pageBreakBefore w:val="0"/>
        <w:widowControl w:val="0"/>
        <w:tabs>
          <w:tab w:val="right" w:leader="hyphen" w:pos="8743"/>
        </w:tabs>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HYPERLINK \l _Toc27368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bCs/>
          <w:kern w:val="2"/>
          <w:sz w:val="24"/>
          <w:szCs w:val="24"/>
          <w:highlight w:val="none"/>
          <w:lang w:val="en-US" w:eastAsia="zh-CN" w:bidi="ar-SA"/>
        </w:rPr>
        <w:t>四、响应文件提交</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_Toc27368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3</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color w:val="auto"/>
          <w:sz w:val="24"/>
          <w:szCs w:val="24"/>
          <w:lang w:val="en-US" w:eastAsia="zh-CN"/>
        </w:rPr>
        <w:fldChar w:fldCharType="end"/>
      </w:r>
    </w:p>
    <w:p w14:paraId="29AD21ED">
      <w:pPr>
        <w:pStyle w:val="11"/>
        <w:keepNext w:val="0"/>
        <w:keepLines w:val="0"/>
        <w:pageBreakBefore w:val="0"/>
        <w:widowControl w:val="0"/>
        <w:tabs>
          <w:tab w:val="right" w:leader="hyphen" w:pos="8743"/>
        </w:tabs>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HYPERLINK \l _Toc28469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bCs/>
          <w:kern w:val="2"/>
          <w:sz w:val="24"/>
          <w:szCs w:val="24"/>
          <w:highlight w:val="none"/>
          <w:lang w:val="en-US" w:eastAsia="zh-CN" w:bidi="ar-SA"/>
        </w:rPr>
        <w:t>五、开启</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_Toc28469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3</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color w:val="auto"/>
          <w:sz w:val="24"/>
          <w:szCs w:val="24"/>
          <w:lang w:val="en-US" w:eastAsia="zh-CN"/>
        </w:rPr>
        <w:fldChar w:fldCharType="end"/>
      </w:r>
    </w:p>
    <w:p w14:paraId="3F864663">
      <w:pPr>
        <w:pStyle w:val="11"/>
        <w:keepNext w:val="0"/>
        <w:keepLines w:val="0"/>
        <w:pageBreakBefore w:val="0"/>
        <w:widowControl w:val="0"/>
        <w:tabs>
          <w:tab w:val="right" w:leader="hyphen" w:pos="8743"/>
        </w:tabs>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HYPERLINK \l _Toc8287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bCs/>
          <w:kern w:val="2"/>
          <w:sz w:val="24"/>
          <w:szCs w:val="24"/>
          <w:highlight w:val="none"/>
          <w:lang w:val="en-US" w:eastAsia="zh-CN" w:bidi="ar-SA"/>
        </w:rPr>
        <w:t>六、公告期限</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_Toc8287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4</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color w:val="auto"/>
          <w:sz w:val="24"/>
          <w:szCs w:val="24"/>
          <w:lang w:val="en-US" w:eastAsia="zh-CN"/>
        </w:rPr>
        <w:fldChar w:fldCharType="end"/>
      </w:r>
    </w:p>
    <w:p w14:paraId="3D429A97">
      <w:pPr>
        <w:pStyle w:val="11"/>
        <w:keepNext w:val="0"/>
        <w:keepLines w:val="0"/>
        <w:pageBreakBefore w:val="0"/>
        <w:widowControl w:val="0"/>
        <w:tabs>
          <w:tab w:val="right" w:leader="hyphen" w:pos="8743"/>
        </w:tabs>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HYPERLINK \l _Toc16860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bCs/>
          <w:kern w:val="2"/>
          <w:sz w:val="24"/>
          <w:szCs w:val="24"/>
          <w:highlight w:val="none"/>
          <w:lang w:val="en-US" w:eastAsia="zh-CN" w:bidi="ar-SA"/>
        </w:rPr>
        <w:t>七、其他补充事宜</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_Toc16860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4</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color w:val="auto"/>
          <w:sz w:val="24"/>
          <w:szCs w:val="24"/>
          <w:lang w:val="en-US" w:eastAsia="zh-CN"/>
        </w:rPr>
        <w:fldChar w:fldCharType="end"/>
      </w:r>
    </w:p>
    <w:p w14:paraId="1BD9520B">
      <w:pPr>
        <w:pStyle w:val="11"/>
        <w:keepNext w:val="0"/>
        <w:keepLines w:val="0"/>
        <w:pageBreakBefore w:val="0"/>
        <w:widowControl w:val="0"/>
        <w:tabs>
          <w:tab w:val="right" w:leader="hyphen" w:pos="8743"/>
        </w:tabs>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HYPERLINK \l _Toc12521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bCs/>
          <w:kern w:val="2"/>
          <w:sz w:val="24"/>
          <w:szCs w:val="24"/>
          <w:highlight w:val="none"/>
          <w:lang w:val="en-US" w:eastAsia="zh-CN" w:bidi="ar-SA"/>
        </w:rPr>
        <w:t>八、凡对本次采购提出询问，请按以下方式联系</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_Toc12521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5</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color w:val="auto"/>
          <w:sz w:val="24"/>
          <w:szCs w:val="24"/>
          <w:lang w:val="en-US" w:eastAsia="zh-CN"/>
        </w:rPr>
        <w:fldChar w:fldCharType="end"/>
      </w:r>
    </w:p>
    <w:p w14:paraId="6A26CE03">
      <w:pPr>
        <w:pStyle w:val="10"/>
        <w:keepNext w:val="0"/>
        <w:keepLines w:val="0"/>
        <w:pageBreakBefore w:val="0"/>
        <w:widowControl w:val="0"/>
        <w:tabs>
          <w:tab w:val="right" w:leader="hyphen" w:pos="8743"/>
        </w:tabs>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HYPERLINK \l _Toc20969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bCs w:val="0"/>
          <w:snapToGrid w:val="0"/>
          <w:kern w:val="0"/>
          <w:sz w:val="24"/>
          <w:szCs w:val="24"/>
          <w:lang w:val="en-US" w:eastAsia="zh-CN" w:bidi="ar-SA"/>
        </w:rPr>
        <w:t>第二章  供应商须知</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_Toc20969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6</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color w:val="auto"/>
          <w:sz w:val="24"/>
          <w:szCs w:val="24"/>
          <w:lang w:val="en-US" w:eastAsia="zh-CN"/>
        </w:rPr>
        <w:fldChar w:fldCharType="end"/>
      </w:r>
    </w:p>
    <w:p w14:paraId="65F66CFD">
      <w:pPr>
        <w:pStyle w:val="11"/>
        <w:keepNext w:val="0"/>
        <w:keepLines w:val="0"/>
        <w:pageBreakBefore w:val="0"/>
        <w:widowControl w:val="0"/>
        <w:tabs>
          <w:tab w:val="right" w:leader="hyphen" w:pos="8743"/>
        </w:tabs>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HYPERLINK \l _Toc10847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bCs/>
          <w:kern w:val="2"/>
          <w:sz w:val="24"/>
          <w:szCs w:val="24"/>
          <w:highlight w:val="none"/>
          <w:lang w:val="en-US" w:eastAsia="zh-CN" w:bidi="ar-SA"/>
        </w:rPr>
        <w:t>供应商须知前附表</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_Toc10847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6</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color w:val="auto"/>
          <w:sz w:val="24"/>
          <w:szCs w:val="24"/>
          <w:lang w:val="en-US" w:eastAsia="zh-CN"/>
        </w:rPr>
        <w:fldChar w:fldCharType="end"/>
      </w:r>
    </w:p>
    <w:p w14:paraId="28A1B39D">
      <w:pPr>
        <w:pStyle w:val="11"/>
        <w:keepNext w:val="0"/>
        <w:keepLines w:val="0"/>
        <w:pageBreakBefore w:val="0"/>
        <w:widowControl w:val="0"/>
        <w:tabs>
          <w:tab w:val="right" w:leader="hyphen" w:pos="8743"/>
        </w:tabs>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HYPERLINK \l _Toc7372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bCs/>
          <w:kern w:val="2"/>
          <w:sz w:val="24"/>
          <w:szCs w:val="24"/>
          <w:highlight w:val="none"/>
          <w:lang w:val="en-US" w:eastAsia="zh-CN" w:bidi="ar-SA"/>
        </w:rPr>
        <w:t>一、总  则</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_Toc7372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10</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color w:val="auto"/>
          <w:sz w:val="24"/>
          <w:szCs w:val="24"/>
          <w:lang w:val="en-US" w:eastAsia="zh-CN"/>
        </w:rPr>
        <w:fldChar w:fldCharType="end"/>
      </w:r>
    </w:p>
    <w:p w14:paraId="6C1998C5">
      <w:pPr>
        <w:pStyle w:val="11"/>
        <w:keepNext w:val="0"/>
        <w:keepLines w:val="0"/>
        <w:pageBreakBefore w:val="0"/>
        <w:widowControl w:val="0"/>
        <w:tabs>
          <w:tab w:val="right" w:leader="hyphen" w:pos="8743"/>
        </w:tabs>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HYPERLINK \l _Toc1930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bCs/>
          <w:kern w:val="2"/>
          <w:sz w:val="24"/>
          <w:szCs w:val="24"/>
          <w:highlight w:val="none"/>
          <w:lang w:val="en-US" w:eastAsia="zh-CN" w:bidi="ar-SA"/>
        </w:rPr>
        <w:t>二、磋商文件</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_Toc1930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11</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color w:val="auto"/>
          <w:sz w:val="24"/>
          <w:szCs w:val="24"/>
          <w:lang w:val="en-US" w:eastAsia="zh-CN"/>
        </w:rPr>
        <w:fldChar w:fldCharType="end"/>
      </w:r>
    </w:p>
    <w:p w14:paraId="5BC7DBBA">
      <w:pPr>
        <w:pStyle w:val="11"/>
        <w:keepNext w:val="0"/>
        <w:keepLines w:val="0"/>
        <w:pageBreakBefore w:val="0"/>
        <w:widowControl w:val="0"/>
        <w:tabs>
          <w:tab w:val="right" w:leader="hyphen" w:pos="8743"/>
        </w:tabs>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HYPERLINK \l _Toc8434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bCs/>
          <w:kern w:val="2"/>
          <w:sz w:val="24"/>
          <w:szCs w:val="24"/>
          <w:highlight w:val="none"/>
          <w:lang w:val="en-US" w:eastAsia="zh-CN" w:bidi="ar-SA"/>
        </w:rPr>
        <w:t>三、响应文件</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_Toc8434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12</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color w:val="auto"/>
          <w:sz w:val="24"/>
          <w:szCs w:val="24"/>
          <w:lang w:val="en-US" w:eastAsia="zh-CN"/>
        </w:rPr>
        <w:fldChar w:fldCharType="end"/>
      </w:r>
    </w:p>
    <w:p w14:paraId="3121272A">
      <w:pPr>
        <w:pStyle w:val="11"/>
        <w:keepNext w:val="0"/>
        <w:keepLines w:val="0"/>
        <w:pageBreakBefore w:val="0"/>
        <w:widowControl w:val="0"/>
        <w:tabs>
          <w:tab w:val="right" w:leader="hyphen" w:pos="8743"/>
        </w:tabs>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HYPERLINK \l _Toc10433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bCs/>
          <w:kern w:val="2"/>
          <w:sz w:val="24"/>
          <w:szCs w:val="24"/>
          <w:highlight w:val="none"/>
          <w:lang w:val="en-US" w:eastAsia="zh-CN" w:bidi="ar-SA"/>
        </w:rPr>
        <w:t>四、响应文件的提交</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_Toc10433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14</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color w:val="auto"/>
          <w:sz w:val="24"/>
          <w:szCs w:val="24"/>
          <w:lang w:val="en-US" w:eastAsia="zh-CN"/>
        </w:rPr>
        <w:fldChar w:fldCharType="end"/>
      </w:r>
    </w:p>
    <w:p w14:paraId="7FA257F5">
      <w:pPr>
        <w:pStyle w:val="11"/>
        <w:keepNext w:val="0"/>
        <w:keepLines w:val="0"/>
        <w:pageBreakBefore w:val="0"/>
        <w:widowControl w:val="0"/>
        <w:tabs>
          <w:tab w:val="right" w:leader="hyphen" w:pos="8743"/>
        </w:tabs>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HYPERLINK \l _Toc12914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bCs/>
          <w:kern w:val="2"/>
          <w:sz w:val="24"/>
          <w:szCs w:val="24"/>
          <w:highlight w:val="none"/>
          <w:lang w:val="en-US" w:eastAsia="zh-CN" w:bidi="ar-SA"/>
        </w:rPr>
        <w:t>五、磋商</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_Toc12914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14</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color w:val="auto"/>
          <w:sz w:val="24"/>
          <w:szCs w:val="24"/>
          <w:lang w:val="en-US" w:eastAsia="zh-CN"/>
        </w:rPr>
        <w:fldChar w:fldCharType="end"/>
      </w:r>
    </w:p>
    <w:p w14:paraId="31A2D64D">
      <w:pPr>
        <w:pStyle w:val="11"/>
        <w:keepNext w:val="0"/>
        <w:keepLines w:val="0"/>
        <w:pageBreakBefore w:val="0"/>
        <w:widowControl w:val="0"/>
        <w:tabs>
          <w:tab w:val="right" w:leader="hyphen" w:pos="8743"/>
        </w:tabs>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HYPERLINK \l _Toc6770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bCs/>
          <w:kern w:val="2"/>
          <w:sz w:val="24"/>
          <w:szCs w:val="24"/>
          <w:highlight w:val="none"/>
          <w:lang w:val="en-US" w:eastAsia="zh-CN" w:bidi="ar-SA"/>
        </w:rPr>
        <w:t>六、成交结果</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_Toc6770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16</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color w:val="auto"/>
          <w:sz w:val="24"/>
          <w:szCs w:val="24"/>
          <w:lang w:val="en-US" w:eastAsia="zh-CN"/>
        </w:rPr>
        <w:fldChar w:fldCharType="end"/>
      </w:r>
    </w:p>
    <w:p w14:paraId="2550F3CB">
      <w:pPr>
        <w:pStyle w:val="11"/>
        <w:keepNext w:val="0"/>
        <w:keepLines w:val="0"/>
        <w:pageBreakBefore w:val="0"/>
        <w:widowControl w:val="0"/>
        <w:tabs>
          <w:tab w:val="right" w:leader="hyphen" w:pos="8743"/>
        </w:tabs>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HYPERLINK \l _Toc23018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bCs/>
          <w:kern w:val="2"/>
          <w:sz w:val="24"/>
          <w:szCs w:val="24"/>
          <w:highlight w:val="none"/>
          <w:lang w:val="en-US" w:eastAsia="zh-CN" w:bidi="ar-SA"/>
        </w:rPr>
        <w:t>七、其他事项</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_Toc23018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16</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color w:val="auto"/>
          <w:sz w:val="24"/>
          <w:szCs w:val="24"/>
          <w:lang w:val="en-US" w:eastAsia="zh-CN"/>
        </w:rPr>
        <w:fldChar w:fldCharType="end"/>
      </w:r>
    </w:p>
    <w:p w14:paraId="2F92D094">
      <w:pPr>
        <w:pStyle w:val="10"/>
        <w:keepNext w:val="0"/>
        <w:keepLines w:val="0"/>
        <w:pageBreakBefore w:val="0"/>
        <w:widowControl w:val="0"/>
        <w:tabs>
          <w:tab w:val="right" w:leader="hyphen" w:pos="8743"/>
        </w:tabs>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HYPERLINK \l _Toc24836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bCs w:val="0"/>
          <w:snapToGrid w:val="0"/>
          <w:kern w:val="0"/>
          <w:sz w:val="24"/>
          <w:szCs w:val="24"/>
          <w:lang w:val="en-US" w:eastAsia="zh-CN" w:bidi="ar-SA"/>
        </w:rPr>
        <w:t>第三章  合同书样式及主要条款</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_Toc24836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19</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color w:val="auto"/>
          <w:sz w:val="24"/>
          <w:szCs w:val="24"/>
          <w:lang w:val="en-US" w:eastAsia="zh-CN"/>
        </w:rPr>
        <w:fldChar w:fldCharType="end"/>
      </w:r>
    </w:p>
    <w:p w14:paraId="0CC75264">
      <w:pPr>
        <w:pStyle w:val="11"/>
        <w:keepNext w:val="0"/>
        <w:keepLines w:val="0"/>
        <w:pageBreakBefore w:val="0"/>
        <w:widowControl w:val="0"/>
        <w:tabs>
          <w:tab w:val="right" w:leader="hyphen" w:pos="8743"/>
        </w:tabs>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HYPERLINK \l _Toc14180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bCs/>
          <w:kern w:val="2"/>
          <w:sz w:val="24"/>
          <w:szCs w:val="24"/>
          <w:highlight w:val="none"/>
          <w:lang w:val="en-US" w:eastAsia="zh-CN" w:bidi="ar-SA"/>
        </w:rPr>
        <w:t>合同条款前附表</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_Toc14180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19</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color w:val="auto"/>
          <w:sz w:val="24"/>
          <w:szCs w:val="24"/>
          <w:lang w:val="en-US" w:eastAsia="zh-CN"/>
        </w:rPr>
        <w:fldChar w:fldCharType="end"/>
      </w:r>
    </w:p>
    <w:p w14:paraId="2A54E36C">
      <w:pPr>
        <w:pStyle w:val="11"/>
        <w:keepNext w:val="0"/>
        <w:keepLines w:val="0"/>
        <w:pageBreakBefore w:val="0"/>
        <w:widowControl w:val="0"/>
        <w:tabs>
          <w:tab w:val="right" w:leader="hyphen" w:pos="8743"/>
        </w:tabs>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HYPERLINK \l _Toc31920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bCs/>
          <w:snapToGrid/>
          <w:kern w:val="0"/>
          <w:sz w:val="24"/>
          <w:szCs w:val="24"/>
          <w:highlight w:val="none"/>
          <w:lang w:val="en-US" w:eastAsia="zh-CN" w:bidi="ar-SA"/>
        </w:rPr>
        <w:t xml:space="preserve">第一部分 合同协议书  </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_Toc31920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20</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color w:val="auto"/>
          <w:sz w:val="24"/>
          <w:szCs w:val="24"/>
          <w:lang w:val="en-US" w:eastAsia="zh-CN"/>
        </w:rPr>
        <w:fldChar w:fldCharType="end"/>
      </w:r>
    </w:p>
    <w:p w14:paraId="56EA6078">
      <w:pPr>
        <w:pStyle w:val="11"/>
        <w:keepNext w:val="0"/>
        <w:keepLines w:val="0"/>
        <w:pageBreakBefore w:val="0"/>
        <w:widowControl w:val="0"/>
        <w:tabs>
          <w:tab w:val="right" w:leader="hyphen" w:pos="8743"/>
        </w:tabs>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HYPERLINK \l _Toc28985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bCs/>
          <w:snapToGrid/>
          <w:kern w:val="0"/>
          <w:sz w:val="24"/>
          <w:szCs w:val="24"/>
          <w:highlight w:val="none"/>
          <w:lang w:val="en-US" w:eastAsia="zh-CN" w:bidi="ar-SA"/>
        </w:rPr>
        <w:t>第二部分 通用合同条款</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_Toc28985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23</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color w:val="auto"/>
          <w:sz w:val="24"/>
          <w:szCs w:val="24"/>
          <w:lang w:val="en-US" w:eastAsia="zh-CN"/>
        </w:rPr>
        <w:fldChar w:fldCharType="end"/>
      </w:r>
    </w:p>
    <w:p w14:paraId="2DB97C9B">
      <w:pPr>
        <w:pStyle w:val="11"/>
        <w:keepNext w:val="0"/>
        <w:keepLines w:val="0"/>
        <w:pageBreakBefore w:val="0"/>
        <w:widowControl w:val="0"/>
        <w:tabs>
          <w:tab w:val="right" w:leader="hyphen" w:pos="8743"/>
        </w:tabs>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HYPERLINK \l _Toc11590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bCs/>
          <w:snapToGrid/>
          <w:kern w:val="0"/>
          <w:sz w:val="24"/>
          <w:szCs w:val="24"/>
          <w:highlight w:val="none"/>
          <w:lang w:val="en-US" w:eastAsia="zh-CN" w:bidi="ar-SA"/>
        </w:rPr>
        <w:t>第三部分 专用合同条款</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_Toc11590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77</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color w:val="auto"/>
          <w:sz w:val="24"/>
          <w:szCs w:val="24"/>
          <w:lang w:val="en-US" w:eastAsia="zh-CN"/>
        </w:rPr>
        <w:fldChar w:fldCharType="end"/>
      </w:r>
    </w:p>
    <w:p w14:paraId="147315F9">
      <w:pPr>
        <w:pStyle w:val="10"/>
        <w:keepNext w:val="0"/>
        <w:keepLines w:val="0"/>
        <w:pageBreakBefore w:val="0"/>
        <w:widowControl w:val="0"/>
        <w:tabs>
          <w:tab w:val="right" w:leader="hyphen" w:pos="8743"/>
        </w:tabs>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HYPERLINK \l _Toc14164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bCs w:val="0"/>
          <w:snapToGrid w:val="0"/>
          <w:kern w:val="0"/>
          <w:sz w:val="24"/>
          <w:szCs w:val="24"/>
          <w:lang w:val="en-US" w:eastAsia="zh-CN" w:bidi="ar-SA"/>
        </w:rPr>
        <w:t>第四章  响应文件格式</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_Toc14164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91</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color w:val="auto"/>
          <w:sz w:val="24"/>
          <w:szCs w:val="24"/>
          <w:lang w:val="en-US" w:eastAsia="zh-CN"/>
        </w:rPr>
        <w:fldChar w:fldCharType="end"/>
      </w:r>
    </w:p>
    <w:p w14:paraId="2760DB74">
      <w:pPr>
        <w:pStyle w:val="11"/>
        <w:keepNext w:val="0"/>
        <w:keepLines w:val="0"/>
        <w:pageBreakBefore w:val="0"/>
        <w:widowControl w:val="0"/>
        <w:tabs>
          <w:tab w:val="right" w:leader="hyphen" w:pos="8743"/>
        </w:tabs>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HYPERLINK \l _Toc31995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bCs w:val="0"/>
          <w:snapToGrid w:val="0"/>
          <w:kern w:val="0"/>
          <w:sz w:val="24"/>
          <w:szCs w:val="24"/>
          <w:lang w:val="en-US" w:eastAsia="zh-CN" w:bidi="ar-SA"/>
        </w:rPr>
        <w:t>格式1：</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_Toc31995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92</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color w:val="auto"/>
          <w:sz w:val="24"/>
          <w:szCs w:val="24"/>
          <w:lang w:val="en-US" w:eastAsia="zh-CN"/>
        </w:rPr>
        <w:fldChar w:fldCharType="end"/>
      </w:r>
    </w:p>
    <w:p w14:paraId="2D9814C9">
      <w:pPr>
        <w:pStyle w:val="11"/>
        <w:keepNext w:val="0"/>
        <w:keepLines w:val="0"/>
        <w:pageBreakBefore w:val="0"/>
        <w:widowControl w:val="0"/>
        <w:tabs>
          <w:tab w:val="right" w:leader="hyphen" w:pos="8743"/>
        </w:tabs>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HYPERLINK \l _Toc25921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bCs w:val="0"/>
          <w:snapToGrid w:val="0"/>
          <w:kern w:val="0"/>
          <w:sz w:val="24"/>
          <w:szCs w:val="24"/>
          <w:lang w:val="en-US" w:eastAsia="zh-CN" w:bidi="ar-SA"/>
        </w:rPr>
        <w:t>格式2：</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_Toc25921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107</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color w:val="auto"/>
          <w:sz w:val="24"/>
          <w:szCs w:val="24"/>
          <w:lang w:val="en-US" w:eastAsia="zh-CN"/>
        </w:rPr>
        <w:fldChar w:fldCharType="end"/>
      </w:r>
    </w:p>
    <w:p w14:paraId="5BC2D202">
      <w:pPr>
        <w:pStyle w:val="11"/>
        <w:keepNext w:val="0"/>
        <w:keepLines w:val="0"/>
        <w:pageBreakBefore w:val="0"/>
        <w:widowControl w:val="0"/>
        <w:tabs>
          <w:tab w:val="right" w:leader="hyphen" w:pos="8743"/>
        </w:tabs>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HYPERLINK \l _Toc4780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bCs w:val="0"/>
          <w:snapToGrid w:val="0"/>
          <w:kern w:val="0"/>
          <w:sz w:val="24"/>
          <w:szCs w:val="24"/>
          <w:lang w:val="en-US" w:eastAsia="zh-CN" w:bidi="ar-SA"/>
        </w:rPr>
        <w:t>格式3：</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_Toc4780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107</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color w:val="auto"/>
          <w:sz w:val="24"/>
          <w:szCs w:val="24"/>
          <w:lang w:val="en-US" w:eastAsia="zh-CN"/>
        </w:rPr>
        <w:fldChar w:fldCharType="end"/>
      </w:r>
    </w:p>
    <w:p w14:paraId="337C6337">
      <w:pPr>
        <w:pStyle w:val="11"/>
        <w:keepNext w:val="0"/>
        <w:keepLines w:val="0"/>
        <w:pageBreakBefore w:val="0"/>
        <w:widowControl w:val="0"/>
        <w:tabs>
          <w:tab w:val="right" w:leader="hyphen" w:pos="8743"/>
        </w:tabs>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HYPERLINK \l _Toc25061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bCs w:val="0"/>
          <w:snapToGrid w:val="0"/>
          <w:kern w:val="0"/>
          <w:sz w:val="24"/>
          <w:szCs w:val="24"/>
          <w:lang w:val="en-US" w:eastAsia="zh-CN" w:bidi="ar-SA"/>
        </w:rPr>
        <w:t>格式4：</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_Toc25061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110</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color w:val="auto"/>
          <w:sz w:val="24"/>
          <w:szCs w:val="24"/>
          <w:lang w:val="en-US" w:eastAsia="zh-CN"/>
        </w:rPr>
        <w:fldChar w:fldCharType="end"/>
      </w:r>
    </w:p>
    <w:p w14:paraId="5FC84F9A">
      <w:pPr>
        <w:pStyle w:val="11"/>
        <w:keepNext w:val="0"/>
        <w:keepLines w:val="0"/>
        <w:pageBreakBefore w:val="0"/>
        <w:widowControl w:val="0"/>
        <w:tabs>
          <w:tab w:val="right" w:leader="hyphen" w:pos="8743"/>
        </w:tabs>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HYPERLINK \l _Toc3902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bCs w:val="0"/>
          <w:snapToGrid w:val="0"/>
          <w:kern w:val="0"/>
          <w:sz w:val="24"/>
          <w:szCs w:val="24"/>
          <w:lang w:val="en-US" w:eastAsia="zh-CN" w:bidi="ar-SA"/>
        </w:rPr>
        <w:t>格式5:</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_Toc3902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111</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color w:val="auto"/>
          <w:sz w:val="24"/>
          <w:szCs w:val="24"/>
          <w:lang w:val="en-US" w:eastAsia="zh-CN"/>
        </w:rPr>
        <w:fldChar w:fldCharType="end"/>
      </w:r>
    </w:p>
    <w:p w14:paraId="49950567">
      <w:pPr>
        <w:pStyle w:val="11"/>
        <w:keepNext w:val="0"/>
        <w:keepLines w:val="0"/>
        <w:pageBreakBefore w:val="0"/>
        <w:widowControl w:val="0"/>
        <w:tabs>
          <w:tab w:val="right" w:leader="hyphen" w:pos="8743"/>
        </w:tabs>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HYPERLINK \l _Toc4569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bCs w:val="0"/>
          <w:snapToGrid w:val="0"/>
          <w:kern w:val="0"/>
          <w:sz w:val="24"/>
          <w:szCs w:val="24"/>
          <w:lang w:val="en-US" w:eastAsia="zh-CN" w:bidi="ar-SA"/>
        </w:rPr>
        <w:t>格式6：</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_Toc4569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112</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color w:val="auto"/>
          <w:sz w:val="24"/>
          <w:szCs w:val="24"/>
          <w:lang w:val="en-US" w:eastAsia="zh-CN"/>
        </w:rPr>
        <w:fldChar w:fldCharType="end"/>
      </w:r>
    </w:p>
    <w:p w14:paraId="3DEF4867">
      <w:pPr>
        <w:pStyle w:val="11"/>
        <w:keepNext w:val="0"/>
        <w:keepLines w:val="0"/>
        <w:pageBreakBefore w:val="0"/>
        <w:widowControl w:val="0"/>
        <w:tabs>
          <w:tab w:val="right" w:leader="hyphen" w:pos="8743"/>
        </w:tabs>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HYPERLINK \l _Toc5892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bCs w:val="0"/>
          <w:snapToGrid w:val="0"/>
          <w:kern w:val="0"/>
          <w:sz w:val="24"/>
          <w:szCs w:val="24"/>
          <w:lang w:val="en-US" w:eastAsia="zh-CN" w:bidi="ar-SA"/>
        </w:rPr>
        <w:t>格式7：</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_Toc5892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113</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color w:val="auto"/>
          <w:sz w:val="24"/>
          <w:szCs w:val="24"/>
          <w:lang w:val="en-US" w:eastAsia="zh-CN"/>
        </w:rPr>
        <w:fldChar w:fldCharType="end"/>
      </w:r>
    </w:p>
    <w:p w14:paraId="1D972E24">
      <w:pPr>
        <w:pStyle w:val="10"/>
        <w:keepNext w:val="0"/>
        <w:keepLines w:val="0"/>
        <w:pageBreakBefore w:val="0"/>
        <w:widowControl w:val="0"/>
        <w:tabs>
          <w:tab w:val="right" w:leader="hyphen" w:pos="8743"/>
        </w:tabs>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HYPERLINK \l _Toc6589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bCs w:val="0"/>
          <w:snapToGrid w:val="0"/>
          <w:kern w:val="0"/>
          <w:sz w:val="24"/>
          <w:szCs w:val="24"/>
          <w:lang w:val="en-US" w:eastAsia="zh-CN" w:bidi="ar-SA"/>
        </w:rPr>
        <w:t>第五章  采购需求</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_Toc6589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114</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color w:val="auto"/>
          <w:sz w:val="24"/>
          <w:szCs w:val="24"/>
          <w:lang w:val="en-US" w:eastAsia="zh-CN"/>
        </w:rPr>
        <w:fldChar w:fldCharType="end"/>
      </w:r>
    </w:p>
    <w:p w14:paraId="26711AA2">
      <w:pPr>
        <w:pStyle w:val="11"/>
        <w:keepNext w:val="0"/>
        <w:keepLines w:val="0"/>
        <w:pageBreakBefore w:val="0"/>
        <w:widowControl w:val="0"/>
        <w:tabs>
          <w:tab w:val="right" w:leader="hyphen" w:pos="8743"/>
        </w:tabs>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HYPERLINK \l _Toc28500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bCs/>
          <w:kern w:val="2"/>
          <w:sz w:val="24"/>
          <w:szCs w:val="24"/>
          <w:highlight w:val="none"/>
          <w:lang w:val="en-US" w:eastAsia="zh-CN" w:bidi="ar-SA"/>
        </w:rPr>
        <w:t>一、采购标的需实现的功能或者目标</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_Toc28500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114</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color w:val="auto"/>
          <w:sz w:val="24"/>
          <w:szCs w:val="24"/>
          <w:lang w:val="en-US" w:eastAsia="zh-CN"/>
        </w:rPr>
        <w:fldChar w:fldCharType="end"/>
      </w:r>
    </w:p>
    <w:p w14:paraId="6F4D094F">
      <w:pPr>
        <w:pStyle w:val="11"/>
        <w:keepNext w:val="0"/>
        <w:keepLines w:val="0"/>
        <w:pageBreakBefore w:val="0"/>
        <w:widowControl w:val="0"/>
        <w:tabs>
          <w:tab w:val="right" w:leader="hyphen" w:pos="8743"/>
        </w:tabs>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HYPERLINK \l _Toc22525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bCs/>
          <w:kern w:val="2"/>
          <w:sz w:val="24"/>
          <w:szCs w:val="24"/>
          <w:highlight w:val="none"/>
          <w:lang w:val="en-US" w:eastAsia="zh-CN" w:bidi="ar-SA"/>
        </w:rPr>
        <w:t>二、采购标的需执行的国家相关标准、行业标准、地方标准或者其他标准、规范</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_Toc22525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114</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color w:val="auto"/>
          <w:sz w:val="24"/>
          <w:szCs w:val="24"/>
          <w:lang w:val="en-US" w:eastAsia="zh-CN"/>
        </w:rPr>
        <w:fldChar w:fldCharType="end"/>
      </w:r>
    </w:p>
    <w:p w14:paraId="5480CA46">
      <w:pPr>
        <w:pStyle w:val="11"/>
        <w:keepNext w:val="0"/>
        <w:keepLines w:val="0"/>
        <w:pageBreakBefore w:val="0"/>
        <w:widowControl w:val="0"/>
        <w:tabs>
          <w:tab w:val="right" w:leader="hyphen" w:pos="8743"/>
        </w:tabs>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HYPERLINK \l _Toc6569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bCs/>
          <w:kern w:val="2"/>
          <w:sz w:val="24"/>
          <w:szCs w:val="24"/>
          <w:highlight w:val="none"/>
          <w:lang w:val="en-US" w:eastAsia="zh-CN" w:bidi="ar-SA"/>
        </w:rPr>
        <w:t>三、采购标的需满足的质量、安全、技术规格、物理特性等要求</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_Toc6569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114</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color w:val="auto"/>
          <w:sz w:val="24"/>
          <w:szCs w:val="24"/>
          <w:lang w:val="en-US" w:eastAsia="zh-CN"/>
        </w:rPr>
        <w:fldChar w:fldCharType="end"/>
      </w:r>
    </w:p>
    <w:p w14:paraId="23185531">
      <w:pPr>
        <w:pStyle w:val="11"/>
        <w:keepNext w:val="0"/>
        <w:keepLines w:val="0"/>
        <w:pageBreakBefore w:val="0"/>
        <w:widowControl w:val="0"/>
        <w:tabs>
          <w:tab w:val="right" w:leader="hyphen" w:pos="8743"/>
        </w:tabs>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HYPERLINK \l _Toc31195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bCs/>
          <w:kern w:val="2"/>
          <w:sz w:val="24"/>
          <w:szCs w:val="24"/>
          <w:highlight w:val="none"/>
          <w:lang w:val="en-US" w:eastAsia="zh-CN" w:bidi="ar-SA"/>
        </w:rPr>
        <w:t>四、采购标的的数量、采购项目交付或者实施的时间和地点</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_Toc31195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114</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color w:val="auto"/>
          <w:sz w:val="24"/>
          <w:szCs w:val="24"/>
          <w:lang w:val="en-US" w:eastAsia="zh-CN"/>
        </w:rPr>
        <w:fldChar w:fldCharType="end"/>
      </w:r>
    </w:p>
    <w:p w14:paraId="025721D6">
      <w:pPr>
        <w:pStyle w:val="11"/>
        <w:keepNext w:val="0"/>
        <w:keepLines w:val="0"/>
        <w:pageBreakBefore w:val="0"/>
        <w:widowControl w:val="0"/>
        <w:tabs>
          <w:tab w:val="right" w:leader="hyphen" w:pos="8743"/>
        </w:tabs>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HYPERLINK \l _Toc24847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bCs/>
          <w:kern w:val="2"/>
          <w:sz w:val="24"/>
          <w:szCs w:val="24"/>
          <w:highlight w:val="none"/>
          <w:lang w:val="en-US" w:eastAsia="zh-CN" w:bidi="ar-SA"/>
        </w:rPr>
        <w:t>五、采购标的需满足的服务标准、期限、效率等要求</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_Toc24847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115</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color w:val="auto"/>
          <w:sz w:val="24"/>
          <w:szCs w:val="24"/>
          <w:lang w:val="en-US" w:eastAsia="zh-CN"/>
        </w:rPr>
        <w:fldChar w:fldCharType="end"/>
      </w:r>
    </w:p>
    <w:p w14:paraId="3F166CE6">
      <w:pPr>
        <w:pStyle w:val="11"/>
        <w:keepNext w:val="0"/>
        <w:keepLines w:val="0"/>
        <w:pageBreakBefore w:val="0"/>
        <w:widowControl w:val="0"/>
        <w:tabs>
          <w:tab w:val="right" w:leader="hyphen" w:pos="8743"/>
        </w:tabs>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HYPERLINK \l _Toc28099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bCs/>
          <w:kern w:val="2"/>
          <w:sz w:val="24"/>
          <w:szCs w:val="24"/>
          <w:highlight w:val="none"/>
          <w:lang w:val="en-US" w:eastAsia="zh-CN" w:bidi="ar-SA"/>
        </w:rPr>
        <w:t>六、采购标的的验收标准</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_Toc28099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115</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color w:val="auto"/>
          <w:sz w:val="24"/>
          <w:szCs w:val="24"/>
          <w:lang w:val="en-US" w:eastAsia="zh-CN"/>
        </w:rPr>
        <w:fldChar w:fldCharType="end"/>
      </w:r>
    </w:p>
    <w:p w14:paraId="2767D910">
      <w:pPr>
        <w:pStyle w:val="11"/>
        <w:keepNext w:val="0"/>
        <w:keepLines w:val="0"/>
        <w:pageBreakBefore w:val="0"/>
        <w:widowControl w:val="0"/>
        <w:tabs>
          <w:tab w:val="right" w:leader="hyphen" w:pos="8743"/>
        </w:tabs>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HYPERLINK \l _Toc13223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bCs/>
          <w:kern w:val="2"/>
          <w:sz w:val="24"/>
          <w:szCs w:val="24"/>
          <w:highlight w:val="none"/>
          <w:lang w:val="en-US" w:eastAsia="zh-CN" w:bidi="ar-SA"/>
        </w:rPr>
        <w:t>七、采购标的的其他技术、服务等要求</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_Toc13223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115</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color w:val="auto"/>
          <w:sz w:val="24"/>
          <w:szCs w:val="24"/>
          <w:lang w:val="en-US" w:eastAsia="zh-CN"/>
        </w:rPr>
        <w:fldChar w:fldCharType="end"/>
      </w:r>
    </w:p>
    <w:p w14:paraId="165882E0">
      <w:pPr>
        <w:pStyle w:val="10"/>
        <w:keepNext w:val="0"/>
        <w:keepLines w:val="0"/>
        <w:pageBreakBefore w:val="0"/>
        <w:widowControl w:val="0"/>
        <w:tabs>
          <w:tab w:val="right" w:leader="hyphen" w:pos="8743"/>
        </w:tabs>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HYPERLINK \l _Toc17707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bCs w:val="0"/>
          <w:snapToGrid w:val="0"/>
          <w:kern w:val="0"/>
          <w:sz w:val="24"/>
          <w:szCs w:val="24"/>
          <w:lang w:val="en-US" w:eastAsia="zh-CN" w:bidi="ar-SA"/>
        </w:rPr>
        <w:t>第六章  磋商程序和方法（综合评分法）</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_Toc17707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116</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color w:val="auto"/>
          <w:sz w:val="24"/>
          <w:szCs w:val="24"/>
          <w:lang w:val="en-US" w:eastAsia="zh-CN"/>
        </w:rPr>
        <w:fldChar w:fldCharType="end"/>
      </w:r>
    </w:p>
    <w:p w14:paraId="686CEECC">
      <w:pPr>
        <w:pStyle w:val="11"/>
        <w:keepNext w:val="0"/>
        <w:keepLines w:val="0"/>
        <w:pageBreakBefore w:val="0"/>
        <w:widowControl w:val="0"/>
        <w:tabs>
          <w:tab w:val="right" w:leader="hyphen" w:pos="8743"/>
        </w:tabs>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HYPERLINK \l _Toc12672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bCs/>
          <w:kern w:val="2"/>
          <w:sz w:val="24"/>
          <w:szCs w:val="24"/>
          <w:highlight w:val="none"/>
          <w:lang w:val="en-US" w:eastAsia="zh-CN" w:bidi="ar-SA"/>
        </w:rPr>
        <w:t>磋商方法前附表</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_Toc12672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116</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color w:val="auto"/>
          <w:sz w:val="24"/>
          <w:szCs w:val="24"/>
          <w:lang w:val="en-US" w:eastAsia="zh-CN"/>
        </w:rPr>
        <w:fldChar w:fldCharType="end"/>
      </w:r>
    </w:p>
    <w:p w14:paraId="00DA22D7">
      <w:pPr>
        <w:pStyle w:val="11"/>
        <w:keepNext w:val="0"/>
        <w:keepLines w:val="0"/>
        <w:pageBreakBefore w:val="0"/>
        <w:widowControl w:val="0"/>
        <w:tabs>
          <w:tab w:val="right" w:leader="hyphen" w:pos="8743"/>
        </w:tabs>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HYPERLINK \l _Toc27281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bCs/>
          <w:kern w:val="2"/>
          <w:sz w:val="24"/>
          <w:szCs w:val="24"/>
          <w:highlight w:val="none"/>
          <w:lang w:val="en-US" w:eastAsia="zh-CN" w:bidi="ar-SA"/>
        </w:rPr>
        <w:t>1. 磋商方法</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_Toc27281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120</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color w:val="auto"/>
          <w:sz w:val="24"/>
          <w:szCs w:val="24"/>
          <w:lang w:val="en-US" w:eastAsia="zh-CN"/>
        </w:rPr>
        <w:fldChar w:fldCharType="end"/>
      </w:r>
    </w:p>
    <w:p w14:paraId="4A4A5F42">
      <w:pPr>
        <w:pStyle w:val="11"/>
        <w:keepNext w:val="0"/>
        <w:keepLines w:val="0"/>
        <w:pageBreakBefore w:val="0"/>
        <w:widowControl w:val="0"/>
        <w:tabs>
          <w:tab w:val="right" w:leader="hyphen" w:pos="8743"/>
        </w:tabs>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HYPERLINK \l _Toc25376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bCs/>
          <w:kern w:val="2"/>
          <w:sz w:val="24"/>
          <w:szCs w:val="24"/>
          <w:highlight w:val="none"/>
          <w:lang w:val="en-US" w:eastAsia="zh-CN" w:bidi="ar-SA"/>
        </w:rPr>
        <w:t>2. 评审标准</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_Toc25376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122</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color w:val="auto"/>
          <w:sz w:val="24"/>
          <w:szCs w:val="24"/>
          <w:lang w:val="en-US" w:eastAsia="zh-CN"/>
        </w:rPr>
        <w:fldChar w:fldCharType="end"/>
      </w:r>
    </w:p>
    <w:p w14:paraId="574139CC">
      <w:pPr>
        <w:pStyle w:val="11"/>
        <w:keepNext w:val="0"/>
        <w:keepLines w:val="0"/>
        <w:pageBreakBefore w:val="0"/>
        <w:widowControl w:val="0"/>
        <w:tabs>
          <w:tab w:val="right" w:leader="hyphen" w:pos="8743"/>
        </w:tabs>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HYPERLINK \l _Toc29784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bCs/>
          <w:kern w:val="2"/>
          <w:sz w:val="24"/>
          <w:szCs w:val="24"/>
          <w:highlight w:val="none"/>
          <w:lang w:val="en-US" w:eastAsia="zh-CN" w:bidi="ar-SA"/>
        </w:rPr>
        <w:t>3. 磋商程序</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_Toc29784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122</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color w:val="auto"/>
          <w:sz w:val="24"/>
          <w:szCs w:val="24"/>
          <w:lang w:val="en-US" w:eastAsia="zh-CN"/>
        </w:rPr>
        <w:fldChar w:fldCharType="end"/>
      </w:r>
    </w:p>
    <w:p w14:paraId="53901EEE">
      <w:pPr>
        <w:rPr>
          <w:rFonts w:hint="eastAsia" w:asciiTheme="minorEastAsia" w:hAnsiTheme="minorEastAsia" w:eastAsiaTheme="minorEastAsia" w:cstheme="minorEastAsia"/>
          <w:lang w:val="en-US" w:eastAsia="zh-CN"/>
        </w:rPr>
        <w:sectPr>
          <w:pgSz w:w="11906" w:h="16838"/>
          <w:pgMar w:top="1417" w:right="1417" w:bottom="1417" w:left="1417" w:header="850" w:footer="850" w:gutter="0"/>
          <w:pgNumType w:fmt="decimal"/>
          <w:cols w:space="0" w:num="1"/>
          <w:titlePg/>
          <w:rtlGutter w:val="0"/>
          <w:docGrid w:type="linesAndChars" w:linePitch="312" w:charSpace="0"/>
        </w:sectPr>
      </w:pPr>
      <w:r>
        <w:rPr>
          <w:rFonts w:hint="eastAsia" w:asciiTheme="minorEastAsia" w:hAnsiTheme="minorEastAsia" w:eastAsiaTheme="minorEastAsia" w:cstheme="minorEastAsia"/>
          <w:color w:val="auto"/>
          <w:sz w:val="24"/>
          <w:szCs w:val="24"/>
          <w:lang w:val="en-US" w:eastAsia="zh-CN"/>
        </w:rPr>
        <w:fldChar w:fldCharType="end"/>
      </w:r>
    </w:p>
    <w:p w14:paraId="6DA33271">
      <w:pPr>
        <w:pStyle w:val="2"/>
        <w:keepNext w:val="0"/>
        <w:keepLines w:val="0"/>
        <w:pageBreakBefore w:val="0"/>
        <w:widowControl w:val="0"/>
        <w:numPr>
          <w:ilvl w:val="0"/>
          <w:numId w:val="0"/>
        </w:numPr>
        <w:kinsoku/>
        <w:wordWrap/>
        <w:overflowPunct/>
        <w:topLinePunct w:val="0"/>
        <w:autoSpaceDE w:val="0"/>
        <w:autoSpaceDN w:val="0"/>
        <w:bidi w:val="0"/>
        <w:adjustRightInd w:val="0"/>
        <w:snapToGrid/>
        <w:ind w:left="1304" w:leftChars="0" w:hanging="1304" w:firstLineChars="0"/>
        <w:jc w:val="center"/>
        <w:textAlignment w:val="auto"/>
        <w:rPr>
          <w:rFonts w:hint="eastAsia" w:asciiTheme="minorEastAsia" w:hAnsiTheme="minorEastAsia" w:eastAsiaTheme="minorEastAsia" w:cstheme="minorEastAsia"/>
          <w:b/>
          <w:bCs w:val="0"/>
          <w:snapToGrid w:val="0"/>
          <w:color w:val="auto"/>
          <w:kern w:val="0"/>
          <w:sz w:val="40"/>
          <w:szCs w:val="40"/>
          <w:highlight w:val="none"/>
          <w:lang w:val="en-US" w:eastAsia="zh-CN" w:bidi="ar-SA"/>
        </w:rPr>
      </w:pPr>
      <w:bookmarkStart w:id="1" w:name="_Toc20035"/>
      <w:bookmarkStart w:id="2" w:name="_Toc7594"/>
      <w:r>
        <w:rPr>
          <w:rFonts w:hint="eastAsia" w:asciiTheme="minorEastAsia" w:hAnsiTheme="minorEastAsia" w:eastAsiaTheme="minorEastAsia" w:cstheme="minorEastAsia"/>
          <w:b/>
          <w:bCs w:val="0"/>
          <w:snapToGrid w:val="0"/>
          <w:color w:val="auto"/>
          <w:kern w:val="0"/>
          <w:sz w:val="40"/>
          <w:szCs w:val="40"/>
          <w:lang w:val="en-US" w:eastAsia="zh-CN" w:bidi="ar-SA"/>
        </w:rPr>
        <w:t xml:space="preserve">第一章  </w:t>
      </w:r>
      <w:r>
        <w:rPr>
          <w:rFonts w:hint="eastAsia" w:asciiTheme="minorEastAsia" w:hAnsiTheme="minorEastAsia" w:eastAsiaTheme="minorEastAsia" w:cstheme="minorEastAsia"/>
          <w:b/>
          <w:bCs w:val="0"/>
          <w:snapToGrid w:val="0"/>
          <w:color w:val="auto"/>
          <w:kern w:val="0"/>
          <w:sz w:val="40"/>
          <w:szCs w:val="40"/>
          <w:highlight w:val="none"/>
          <w:lang w:val="en-US" w:eastAsia="zh-CN" w:bidi="ar-SA"/>
        </w:rPr>
        <w:t>竞争性磋商公告</w:t>
      </w:r>
      <w:bookmarkEnd w:id="0"/>
      <w:bookmarkEnd w:id="1"/>
      <w:bookmarkEnd w:id="2"/>
      <w:bookmarkStart w:id="3" w:name="OLE_LINK4"/>
      <w:bookmarkStart w:id="4" w:name="OLE_LINK3"/>
    </w:p>
    <w:p w14:paraId="46755981">
      <w:pPr>
        <w:numPr>
          <w:ilvl w:val="0"/>
          <w:numId w:val="0"/>
        </w:numPr>
        <w:jc w:val="center"/>
        <w:outlineLvl w:val="9"/>
        <w:rPr>
          <w:rFonts w:hint="eastAsia" w:asciiTheme="minorEastAsia" w:hAnsiTheme="minorEastAsia" w:eastAsiaTheme="minorEastAsia" w:cstheme="minorEastAsia"/>
          <w:b/>
          <w:bCs/>
          <w:snapToGrid/>
          <w:color w:val="auto"/>
          <w:kern w:val="0"/>
          <w:sz w:val="30"/>
          <w:szCs w:val="30"/>
          <w:highlight w:val="none"/>
          <w:lang w:val="en-US" w:eastAsia="zh-CN" w:bidi="ar-SA"/>
        </w:rPr>
      </w:pPr>
      <w:r>
        <w:rPr>
          <w:rFonts w:hint="eastAsia" w:asciiTheme="minorEastAsia" w:hAnsiTheme="minorEastAsia" w:eastAsiaTheme="minorEastAsia" w:cstheme="minorEastAsia"/>
          <w:b/>
          <w:bCs/>
          <w:snapToGrid/>
          <w:color w:val="auto"/>
          <w:kern w:val="0"/>
          <w:sz w:val="30"/>
          <w:szCs w:val="30"/>
          <w:highlight w:val="none"/>
          <w:lang w:val="en-US" w:eastAsia="zh-CN" w:bidi="ar-SA"/>
        </w:rPr>
        <w:t>凤庆县鲁史镇2026年民族团结进步示范建设项目（火腿加工厂）（生猪）竞争性磋商公告</w:t>
      </w:r>
    </w:p>
    <w:p w14:paraId="42CBAF2E">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Theme="minorEastAsia" w:hAnsiTheme="minorEastAsia" w:eastAsiaTheme="minorEastAsia" w:cstheme="minorEastAsia"/>
          <w:b/>
          <w:bCs/>
          <w:color w:val="auto"/>
          <w:sz w:val="24"/>
          <w:szCs w:val="24"/>
          <w:highlight w:val="none"/>
        </w:rPr>
      </w:pPr>
      <w:bookmarkStart w:id="5" w:name="_Toc432194819"/>
      <w:bookmarkStart w:id="6" w:name="_Toc432106468"/>
      <w:bookmarkStart w:id="7" w:name="OLE_LINK1"/>
      <w:bookmarkStart w:id="8" w:name="OLE_LINK2"/>
      <w:bookmarkStart w:id="9" w:name="_Toc86124033"/>
      <w:r>
        <w:rPr>
          <w:rFonts w:hint="eastAsia" w:asciiTheme="minorEastAsia" w:hAnsiTheme="minorEastAsia" w:eastAsiaTheme="minorEastAsia" w:cstheme="minorEastAsia"/>
          <w:b/>
          <w:bCs/>
          <w:color w:val="auto"/>
          <w:sz w:val="24"/>
          <w:szCs w:val="24"/>
          <w:highlight w:val="none"/>
        </w:rPr>
        <w:t>项目概况</w:t>
      </w:r>
    </w:p>
    <w:p w14:paraId="7EECA232">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u w:val="single"/>
          <w:lang w:eastAsia="zh-CN"/>
        </w:rPr>
        <w:t>凤庆县鲁史镇2026年民族团结进步示范建设项目（火腿加工厂）（生猪）</w:t>
      </w:r>
      <w:r>
        <w:rPr>
          <w:rFonts w:hint="eastAsia" w:asciiTheme="minorEastAsia" w:hAnsiTheme="minorEastAsia" w:eastAsiaTheme="minorEastAsia" w:cstheme="minorEastAsia"/>
          <w:color w:val="auto"/>
          <w:sz w:val="24"/>
          <w:szCs w:val="24"/>
          <w:highlight w:val="none"/>
        </w:rPr>
        <w:t>的潜在供应商应在</w:t>
      </w:r>
      <w:r>
        <w:rPr>
          <w:rFonts w:hint="eastAsia" w:asciiTheme="minorEastAsia" w:hAnsiTheme="minorEastAsia" w:eastAsiaTheme="minorEastAsia" w:cstheme="minorEastAsia"/>
          <w:color w:val="auto"/>
          <w:sz w:val="24"/>
          <w:szCs w:val="24"/>
          <w:highlight w:val="none"/>
          <w:u w:val="single"/>
        </w:rPr>
        <w:t>政采云平台（https://www.zcygov.cn/）</w:t>
      </w:r>
      <w:r>
        <w:rPr>
          <w:rFonts w:hint="eastAsia" w:asciiTheme="minorEastAsia" w:hAnsiTheme="minorEastAsia" w:eastAsiaTheme="minorEastAsia" w:cstheme="minorEastAsia"/>
          <w:color w:val="auto"/>
          <w:sz w:val="24"/>
          <w:szCs w:val="24"/>
          <w:highlight w:val="none"/>
        </w:rPr>
        <w:t>获取采购文件，并于</w:t>
      </w:r>
      <w:r>
        <w:rPr>
          <w:rFonts w:hint="eastAsia" w:asciiTheme="minorEastAsia" w:hAnsiTheme="minorEastAsia" w:eastAsiaTheme="minorEastAsia" w:cstheme="minorEastAsia"/>
          <w:color w:val="auto"/>
          <w:sz w:val="24"/>
          <w:szCs w:val="24"/>
          <w:highlight w:val="none"/>
          <w:u w:val="single"/>
          <w:lang w:eastAsia="zh-CN"/>
        </w:rPr>
        <w:t>2026年03月</w:t>
      </w:r>
      <w:r>
        <w:rPr>
          <w:rFonts w:hint="eastAsia" w:asciiTheme="minorEastAsia" w:hAnsiTheme="minorEastAsia" w:eastAsiaTheme="minorEastAsia" w:cstheme="minorEastAsia"/>
          <w:color w:val="auto"/>
          <w:sz w:val="24"/>
          <w:szCs w:val="24"/>
          <w:highlight w:val="none"/>
          <w:u w:val="single"/>
          <w:lang w:val="en-US" w:eastAsia="zh-CN"/>
        </w:rPr>
        <w:t>23</w:t>
      </w:r>
      <w:r>
        <w:rPr>
          <w:rFonts w:hint="eastAsia" w:asciiTheme="minorEastAsia" w:hAnsiTheme="minorEastAsia" w:eastAsiaTheme="minorEastAsia" w:cstheme="minorEastAsia"/>
          <w:color w:val="auto"/>
          <w:sz w:val="24"/>
          <w:szCs w:val="24"/>
          <w:highlight w:val="none"/>
          <w:u w:val="single"/>
          <w:lang w:eastAsia="zh-CN"/>
        </w:rPr>
        <w:t>日</w:t>
      </w:r>
      <w:r>
        <w:rPr>
          <w:rFonts w:hint="eastAsia" w:asciiTheme="minorEastAsia" w:hAnsiTheme="minorEastAsia" w:eastAsiaTheme="minorEastAsia" w:cstheme="minorEastAsia"/>
          <w:color w:val="auto"/>
          <w:sz w:val="24"/>
          <w:szCs w:val="24"/>
          <w:highlight w:val="none"/>
          <w:u w:val="single"/>
          <w:lang w:val="en-US" w:eastAsia="zh-CN"/>
        </w:rPr>
        <w:t>09</w:t>
      </w:r>
      <w:r>
        <w:rPr>
          <w:rFonts w:hint="eastAsia" w:asciiTheme="minorEastAsia" w:hAnsiTheme="minorEastAsia" w:eastAsiaTheme="minorEastAsia" w:cstheme="minorEastAsia"/>
          <w:color w:val="auto"/>
          <w:sz w:val="24"/>
          <w:szCs w:val="24"/>
          <w:highlight w:val="none"/>
          <w:u w:val="single"/>
        </w:rPr>
        <w:t>点</w:t>
      </w:r>
      <w:r>
        <w:rPr>
          <w:rFonts w:hint="eastAsia" w:asciiTheme="minorEastAsia" w:hAnsiTheme="minorEastAsia" w:eastAsiaTheme="minorEastAsia" w:cstheme="minorEastAsia"/>
          <w:color w:val="auto"/>
          <w:sz w:val="24"/>
          <w:szCs w:val="24"/>
          <w:highlight w:val="none"/>
          <w:u w:val="single"/>
          <w:lang w:val="en-US" w:eastAsia="zh-CN"/>
        </w:rPr>
        <w:t>0</w:t>
      </w:r>
      <w:r>
        <w:rPr>
          <w:rFonts w:hint="eastAsia" w:asciiTheme="minorEastAsia" w:hAnsiTheme="minorEastAsia" w:eastAsiaTheme="minorEastAsia" w:cstheme="minorEastAsia"/>
          <w:color w:val="auto"/>
          <w:sz w:val="24"/>
          <w:szCs w:val="24"/>
          <w:highlight w:val="none"/>
          <w:u w:val="single"/>
        </w:rPr>
        <w:t>0分</w:t>
      </w:r>
      <w:r>
        <w:rPr>
          <w:rFonts w:hint="eastAsia" w:asciiTheme="minorEastAsia" w:hAnsiTheme="minorEastAsia" w:eastAsiaTheme="minorEastAsia" w:cstheme="minorEastAsia"/>
          <w:bCs/>
          <w:color w:val="auto"/>
          <w:sz w:val="24"/>
          <w:szCs w:val="24"/>
          <w:highlight w:val="none"/>
        </w:rPr>
        <w:t>（北京时间）前提交响应文件</w:t>
      </w:r>
      <w:r>
        <w:rPr>
          <w:rFonts w:hint="eastAsia" w:asciiTheme="minorEastAsia" w:hAnsiTheme="minorEastAsia" w:eastAsiaTheme="minorEastAsia" w:cstheme="minorEastAsia"/>
          <w:color w:val="auto"/>
          <w:sz w:val="24"/>
          <w:szCs w:val="24"/>
          <w:highlight w:val="none"/>
        </w:rPr>
        <w:t>。</w:t>
      </w:r>
    </w:p>
    <w:p w14:paraId="1033EB37">
      <w:pPr>
        <w:keepNext w:val="0"/>
        <w:keepLines w:val="0"/>
        <w:pageBreakBefore w:val="0"/>
        <w:widowControl w:val="0"/>
        <w:kinsoku/>
        <w:wordWrap/>
        <w:overflowPunct/>
        <w:topLinePunct w:val="0"/>
        <w:autoSpaceDE/>
        <w:autoSpaceDN/>
        <w:bidi w:val="0"/>
        <w:adjustRightInd/>
        <w:snapToGrid/>
        <w:spacing w:line="440" w:lineRule="exact"/>
        <w:jc w:val="left"/>
        <w:textAlignment w:val="auto"/>
        <w:outlineLvl w:val="1"/>
        <w:rPr>
          <w:rFonts w:hint="eastAsia" w:asciiTheme="minorEastAsia" w:hAnsiTheme="minorEastAsia" w:eastAsiaTheme="minorEastAsia" w:cstheme="minorEastAsia"/>
          <w:b/>
          <w:bCs/>
          <w:color w:val="auto"/>
          <w:kern w:val="2"/>
          <w:sz w:val="28"/>
          <w:szCs w:val="28"/>
          <w:highlight w:val="none"/>
          <w:lang w:val="en-US" w:eastAsia="zh-CN" w:bidi="ar-SA"/>
        </w:rPr>
      </w:pPr>
      <w:bookmarkStart w:id="10" w:name="_Toc35393798"/>
      <w:bookmarkStart w:id="11" w:name="_Toc19218"/>
      <w:bookmarkStart w:id="12" w:name="_Toc12845"/>
      <w:bookmarkStart w:id="13" w:name="_Toc28359089"/>
      <w:bookmarkStart w:id="14" w:name="_Toc28359012"/>
      <w:bookmarkStart w:id="15" w:name="_Toc35393629"/>
      <w:bookmarkStart w:id="16" w:name="_Toc8187"/>
      <w:r>
        <w:rPr>
          <w:rFonts w:hint="eastAsia" w:asciiTheme="minorEastAsia" w:hAnsiTheme="minorEastAsia" w:eastAsiaTheme="minorEastAsia" w:cstheme="minorEastAsia"/>
          <w:b/>
          <w:bCs/>
          <w:color w:val="auto"/>
          <w:kern w:val="2"/>
          <w:sz w:val="28"/>
          <w:szCs w:val="28"/>
          <w:highlight w:val="none"/>
          <w:lang w:val="en-US" w:eastAsia="zh-CN" w:bidi="ar-SA"/>
        </w:rPr>
        <w:t>一、项目基本情况</w:t>
      </w:r>
      <w:bookmarkEnd w:id="10"/>
      <w:bookmarkEnd w:id="11"/>
      <w:bookmarkEnd w:id="12"/>
      <w:bookmarkEnd w:id="13"/>
      <w:bookmarkEnd w:id="14"/>
      <w:bookmarkEnd w:id="15"/>
      <w:bookmarkEnd w:id="16"/>
    </w:p>
    <w:p w14:paraId="2A79AFBB">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Theme="minorEastAsia" w:hAnsiTheme="minorEastAsia" w:eastAsiaTheme="minorEastAsia" w:cstheme="minorEastAsia"/>
          <w:color w:val="auto"/>
          <w:sz w:val="24"/>
          <w:szCs w:val="22"/>
          <w:highlight w:val="none"/>
          <w:lang w:eastAsia="zh-CN"/>
        </w:rPr>
      </w:pPr>
      <w:r>
        <w:rPr>
          <w:rFonts w:hint="eastAsia" w:asciiTheme="minorEastAsia" w:hAnsiTheme="minorEastAsia" w:eastAsiaTheme="minorEastAsia" w:cstheme="minorEastAsia"/>
          <w:color w:val="auto"/>
          <w:sz w:val="24"/>
          <w:szCs w:val="22"/>
          <w:highlight w:val="none"/>
        </w:rPr>
        <w:t>项目编号：</w:t>
      </w:r>
      <w:r>
        <w:rPr>
          <w:rFonts w:hint="eastAsia" w:asciiTheme="minorEastAsia" w:hAnsiTheme="minorEastAsia" w:eastAsiaTheme="minorEastAsia" w:cstheme="minorEastAsia"/>
          <w:color w:val="auto"/>
          <w:sz w:val="24"/>
          <w:szCs w:val="22"/>
          <w:highlight w:val="none"/>
          <w:lang w:eastAsia="zh-CN"/>
        </w:rPr>
        <w:t>LCZC2026-C2-00032-YNJS-0005</w:t>
      </w:r>
    </w:p>
    <w:p w14:paraId="0BFC27B1">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Theme="minorEastAsia" w:hAnsiTheme="minorEastAsia" w:eastAsiaTheme="minorEastAsia" w:cstheme="minorEastAsia"/>
          <w:color w:val="auto"/>
          <w:sz w:val="24"/>
          <w:szCs w:val="22"/>
          <w:highlight w:val="none"/>
          <w:lang w:eastAsia="zh-CN"/>
        </w:rPr>
      </w:pPr>
      <w:r>
        <w:rPr>
          <w:rFonts w:hint="eastAsia" w:asciiTheme="minorEastAsia" w:hAnsiTheme="minorEastAsia" w:eastAsiaTheme="minorEastAsia" w:cstheme="minorEastAsia"/>
          <w:color w:val="auto"/>
          <w:sz w:val="24"/>
          <w:szCs w:val="22"/>
          <w:highlight w:val="none"/>
        </w:rPr>
        <w:t>项目名称：</w:t>
      </w:r>
      <w:r>
        <w:rPr>
          <w:rFonts w:hint="eastAsia" w:asciiTheme="minorEastAsia" w:hAnsiTheme="minorEastAsia" w:eastAsiaTheme="minorEastAsia" w:cstheme="minorEastAsia"/>
          <w:color w:val="auto"/>
          <w:sz w:val="24"/>
          <w:szCs w:val="22"/>
          <w:highlight w:val="none"/>
          <w:lang w:eastAsia="zh-CN"/>
        </w:rPr>
        <w:t>凤庆县鲁史镇2026年民族团结进步示范建设项目（火腿加工厂）（生猪）</w:t>
      </w:r>
    </w:p>
    <w:p w14:paraId="0445E34F">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Theme="minorEastAsia" w:hAnsiTheme="minorEastAsia" w:eastAsiaTheme="minorEastAsia" w:cstheme="minorEastAsia"/>
          <w:color w:val="auto"/>
          <w:sz w:val="24"/>
          <w:szCs w:val="22"/>
          <w:highlight w:val="none"/>
        </w:rPr>
      </w:pPr>
      <w:r>
        <w:rPr>
          <w:rFonts w:hint="eastAsia" w:asciiTheme="minorEastAsia" w:hAnsiTheme="minorEastAsia" w:eastAsiaTheme="minorEastAsia" w:cstheme="minorEastAsia"/>
          <w:color w:val="auto"/>
          <w:sz w:val="24"/>
          <w:szCs w:val="22"/>
          <w:highlight w:val="none"/>
        </w:rPr>
        <w:t>采购方式：竞争性磋商</w:t>
      </w:r>
    </w:p>
    <w:p w14:paraId="78933A8F">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Theme="minorEastAsia" w:hAnsiTheme="minorEastAsia" w:eastAsiaTheme="minorEastAsia" w:cstheme="minorEastAsia"/>
          <w:color w:val="auto"/>
          <w:sz w:val="24"/>
          <w:szCs w:val="22"/>
          <w:highlight w:val="none"/>
          <w:lang w:val="en-US" w:eastAsia="zh-CN"/>
        </w:rPr>
      </w:pPr>
      <w:r>
        <w:rPr>
          <w:rFonts w:hint="eastAsia" w:asciiTheme="minorEastAsia" w:hAnsiTheme="minorEastAsia" w:eastAsiaTheme="minorEastAsia" w:cstheme="minorEastAsia"/>
          <w:color w:val="auto"/>
          <w:sz w:val="24"/>
          <w:szCs w:val="22"/>
          <w:highlight w:val="none"/>
        </w:rPr>
        <w:t>预算金额：</w:t>
      </w:r>
      <w:r>
        <w:rPr>
          <w:rFonts w:hint="eastAsia" w:asciiTheme="minorEastAsia" w:hAnsiTheme="minorEastAsia" w:eastAsiaTheme="minorEastAsia" w:cstheme="minorEastAsia"/>
          <w:color w:val="auto"/>
          <w:sz w:val="24"/>
          <w:szCs w:val="22"/>
          <w:highlight w:val="none"/>
          <w:lang w:val="en-US" w:eastAsia="zh-CN"/>
        </w:rPr>
        <w:t>1300000.00</w:t>
      </w:r>
      <w:r>
        <w:rPr>
          <w:rFonts w:hint="eastAsia" w:asciiTheme="minorEastAsia" w:hAnsiTheme="minorEastAsia" w:eastAsiaTheme="minorEastAsia" w:cstheme="minorEastAsia"/>
          <w:color w:val="auto"/>
          <w:sz w:val="24"/>
          <w:szCs w:val="22"/>
          <w:highlight w:val="none"/>
        </w:rPr>
        <w:t>元</w:t>
      </w:r>
    </w:p>
    <w:p w14:paraId="7211616F">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Theme="minorEastAsia" w:hAnsiTheme="minorEastAsia" w:eastAsiaTheme="minorEastAsia" w:cstheme="minorEastAsia"/>
          <w:color w:val="EE822F" w:themeColor="accent2"/>
          <w:sz w:val="24"/>
          <w:szCs w:val="22"/>
          <w:highlight w:val="none"/>
          <w:lang w:val="en-US" w:eastAsia="zh-CN"/>
          <w14:textFill>
            <w14:solidFill>
              <w14:schemeClr w14:val="accent2"/>
            </w14:solidFill>
          </w14:textFill>
        </w:rPr>
      </w:pPr>
      <w:r>
        <w:rPr>
          <w:rFonts w:hint="eastAsia" w:asciiTheme="minorEastAsia" w:hAnsiTheme="minorEastAsia" w:eastAsiaTheme="minorEastAsia" w:cstheme="minorEastAsia"/>
          <w:color w:val="auto"/>
          <w:sz w:val="24"/>
          <w:szCs w:val="22"/>
          <w:highlight w:val="none"/>
        </w:rPr>
        <w:t>最高限价（万元）：</w:t>
      </w:r>
      <w:r>
        <w:rPr>
          <w:rFonts w:hint="eastAsia" w:asciiTheme="minorEastAsia" w:hAnsiTheme="minorEastAsia" w:eastAsiaTheme="minorEastAsia" w:cstheme="minorEastAsia"/>
          <w:color w:val="auto"/>
          <w:sz w:val="24"/>
          <w:szCs w:val="22"/>
          <w:highlight w:val="none"/>
          <w:lang w:val="en-US" w:eastAsia="zh-CN"/>
        </w:rPr>
        <w:t>1287000.00元</w:t>
      </w:r>
    </w:p>
    <w:p w14:paraId="0B0A466C">
      <w:pPr>
        <w:keepNext w:val="0"/>
        <w:keepLines w:val="0"/>
        <w:pageBreakBefore w:val="0"/>
        <w:widowControl w:val="0"/>
        <w:kinsoku/>
        <w:wordWrap/>
        <w:overflowPunct/>
        <w:topLinePunct w:val="0"/>
        <w:autoSpaceDE/>
        <w:autoSpaceDN/>
        <w:bidi w:val="0"/>
        <w:adjustRightInd/>
        <w:spacing w:line="44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采购需求：建设火腿加工厂1座：（1）建设钢架大棚厂房400平方米；（2）原料冷藏存储车间，建设原料冷藏仓库100立方米，含制冷设备；（3）腌制车间，建设独立腌制车间80平方米，火腿修割车间20平方米；（4）发酵车间，建设独立恒温恒湿腌制车间400平方米，配套控温控湿设备1套；（5）建设洁净、分割车间，新建洁净（火烧，修割，清洗）车间50平方米，成品分割车间50平方米，更衣消毒间20平方米；（6）成品包装车间，建设成品包装车间60平方米，配套真空包装设备</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2"/>
          <w:highlight w:val="none"/>
          <w:lang w:eastAsia="zh-CN"/>
        </w:rPr>
        <w:t>（详见工程量清单）</w:t>
      </w:r>
    </w:p>
    <w:p w14:paraId="293F060F">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合同履行期限（工期）：</w:t>
      </w:r>
      <w:r>
        <w:rPr>
          <w:rFonts w:hint="eastAsia" w:asciiTheme="minorEastAsia" w:hAnsiTheme="minorEastAsia" w:eastAsiaTheme="minorEastAsia" w:cstheme="minorEastAsia"/>
          <w:color w:val="auto"/>
          <w:sz w:val="24"/>
          <w:szCs w:val="24"/>
          <w:highlight w:val="none"/>
          <w:lang w:val="en-US" w:eastAsia="zh-CN"/>
        </w:rPr>
        <w:t>240日历天</w:t>
      </w:r>
    </w:p>
    <w:p w14:paraId="0C0BE087">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本项目</w:t>
      </w:r>
      <w:r>
        <w:rPr>
          <w:rFonts w:hint="eastAsia" w:asciiTheme="minorEastAsia" w:hAnsiTheme="minorEastAsia" w:eastAsiaTheme="minorEastAsia" w:cstheme="minorEastAsia"/>
          <w:b/>
          <w:color w:val="auto"/>
          <w:sz w:val="24"/>
          <w:szCs w:val="24"/>
          <w:highlight w:val="none"/>
        </w:rPr>
        <w:t>（</w:t>
      </w:r>
      <w:r>
        <w:rPr>
          <w:rFonts w:hint="eastAsia" w:asciiTheme="minorEastAsia" w:hAnsiTheme="minorEastAsia" w:eastAsiaTheme="minorEastAsia" w:cstheme="minorEastAsia"/>
          <w:b/>
          <w:color w:val="auto"/>
          <w:sz w:val="24"/>
          <w:szCs w:val="24"/>
          <w:highlight w:val="none"/>
          <w:lang w:val="en-US" w:eastAsia="zh-CN"/>
        </w:rPr>
        <w:t>否</w:t>
      </w:r>
      <w:r>
        <w:rPr>
          <w:rFonts w:hint="eastAsia" w:asciiTheme="minorEastAsia" w:hAnsiTheme="minorEastAsia" w:eastAsiaTheme="minorEastAsia" w:cstheme="minorEastAsia"/>
          <w:b/>
          <w:color w:val="auto"/>
          <w:sz w:val="24"/>
          <w:szCs w:val="24"/>
          <w:highlight w:val="none"/>
        </w:rPr>
        <w:t>）</w:t>
      </w:r>
      <w:r>
        <w:rPr>
          <w:rFonts w:hint="eastAsia" w:asciiTheme="minorEastAsia" w:hAnsiTheme="minorEastAsia" w:eastAsiaTheme="minorEastAsia" w:cstheme="minorEastAsia"/>
          <w:color w:val="auto"/>
          <w:sz w:val="24"/>
          <w:szCs w:val="24"/>
          <w:highlight w:val="none"/>
        </w:rPr>
        <w:t>接受联合体。</w:t>
      </w:r>
    </w:p>
    <w:p w14:paraId="499F7452">
      <w:pPr>
        <w:keepNext w:val="0"/>
        <w:keepLines w:val="0"/>
        <w:pageBreakBefore w:val="0"/>
        <w:widowControl w:val="0"/>
        <w:kinsoku/>
        <w:wordWrap/>
        <w:overflowPunct/>
        <w:topLinePunct w:val="0"/>
        <w:autoSpaceDE/>
        <w:autoSpaceDN/>
        <w:bidi w:val="0"/>
        <w:adjustRightInd/>
        <w:snapToGrid/>
        <w:spacing w:line="440" w:lineRule="exact"/>
        <w:jc w:val="left"/>
        <w:textAlignment w:val="auto"/>
        <w:outlineLvl w:val="1"/>
        <w:rPr>
          <w:rFonts w:hint="eastAsia" w:asciiTheme="minorEastAsia" w:hAnsiTheme="minorEastAsia" w:eastAsiaTheme="minorEastAsia" w:cstheme="minorEastAsia"/>
          <w:b/>
          <w:bCs/>
          <w:color w:val="auto"/>
          <w:kern w:val="2"/>
          <w:sz w:val="28"/>
          <w:szCs w:val="28"/>
          <w:highlight w:val="none"/>
          <w:lang w:val="en-US" w:eastAsia="zh-CN" w:bidi="ar-SA"/>
        </w:rPr>
      </w:pPr>
      <w:bookmarkStart w:id="17" w:name="_Toc35393799"/>
      <w:bookmarkStart w:id="18" w:name="_Toc20272"/>
      <w:bookmarkStart w:id="19" w:name="_Toc32449"/>
      <w:bookmarkStart w:id="20" w:name="_Toc28359090"/>
      <w:bookmarkStart w:id="21" w:name="_Toc12475"/>
      <w:bookmarkStart w:id="22" w:name="_Toc28359013"/>
      <w:bookmarkStart w:id="23" w:name="_Toc46765001"/>
      <w:bookmarkStart w:id="24" w:name="_Toc35393630"/>
      <w:r>
        <w:rPr>
          <w:rFonts w:hint="eastAsia" w:asciiTheme="minorEastAsia" w:hAnsiTheme="minorEastAsia" w:eastAsiaTheme="minorEastAsia" w:cstheme="minorEastAsia"/>
          <w:b/>
          <w:bCs/>
          <w:color w:val="auto"/>
          <w:kern w:val="2"/>
          <w:sz w:val="28"/>
          <w:szCs w:val="28"/>
          <w:highlight w:val="none"/>
          <w:lang w:val="en-US" w:eastAsia="zh-CN" w:bidi="ar-SA"/>
        </w:rPr>
        <w:t>二、供应商的资格要求</w:t>
      </w:r>
      <w:bookmarkEnd w:id="17"/>
      <w:bookmarkEnd w:id="18"/>
      <w:bookmarkEnd w:id="19"/>
      <w:bookmarkEnd w:id="20"/>
      <w:bookmarkEnd w:id="21"/>
      <w:bookmarkEnd w:id="22"/>
      <w:bookmarkEnd w:id="23"/>
      <w:bookmarkEnd w:id="24"/>
    </w:p>
    <w:p w14:paraId="4FE00086">
      <w:pPr>
        <w:keepNext w:val="0"/>
        <w:keepLines w:val="0"/>
        <w:pageBreakBefore w:val="0"/>
        <w:widowControl w:val="0"/>
        <w:shd w:val="clear" w:color="auto" w:fill="FFFFFF"/>
        <w:kinsoku/>
        <w:wordWrap/>
        <w:overflowPunct/>
        <w:topLinePunct w:val="0"/>
        <w:autoSpaceDE/>
        <w:autoSpaceDN/>
        <w:bidi w:val="0"/>
        <w:adjustRightInd/>
        <w:snapToGrid/>
        <w:spacing w:line="440" w:lineRule="exact"/>
        <w:ind w:left="0" w:leftChars="0" w:firstLine="480" w:firstLineChars="200"/>
        <w:jc w:val="both"/>
        <w:textAlignment w:val="auto"/>
        <w:rPr>
          <w:rFonts w:hint="eastAsia" w:asciiTheme="minorEastAsia" w:hAnsiTheme="minorEastAsia" w:eastAsiaTheme="minorEastAsia" w:cstheme="minorEastAsia"/>
          <w:snapToGrid/>
          <w:color w:val="auto"/>
          <w:kern w:val="0"/>
          <w:sz w:val="24"/>
          <w:szCs w:val="24"/>
          <w:highlight w:val="none"/>
          <w:lang w:val="en-US" w:eastAsia="zh-CN" w:bidi="ar-SA"/>
        </w:rPr>
      </w:pPr>
      <w:bookmarkStart w:id="25" w:name="_Toc28359091"/>
      <w:bookmarkStart w:id="26" w:name="_Toc28359014"/>
      <w:r>
        <w:rPr>
          <w:rFonts w:hint="eastAsia" w:asciiTheme="minorEastAsia" w:hAnsiTheme="minorEastAsia" w:eastAsiaTheme="minorEastAsia" w:cstheme="minorEastAsia"/>
          <w:snapToGrid/>
          <w:color w:val="auto"/>
          <w:kern w:val="0"/>
          <w:sz w:val="24"/>
          <w:szCs w:val="24"/>
          <w:highlight w:val="none"/>
          <w:lang w:val="en-US" w:eastAsia="zh-CN" w:bidi="ar-SA"/>
        </w:rPr>
        <w:t>1.</w:t>
      </w:r>
      <w:r>
        <w:rPr>
          <w:rFonts w:hint="eastAsia" w:asciiTheme="minorEastAsia" w:hAnsiTheme="minorEastAsia" w:eastAsiaTheme="minorEastAsia" w:cstheme="minorEastAsia"/>
          <w:i w:val="0"/>
          <w:iCs w:val="0"/>
          <w:snapToGrid/>
          <w:color w:val="auto"/>
          <w:kern w:val="2"/>
          <w:sz w:val="24"/>
          <w:szCs w:val="24"/>
          <w:highlight w:val="none"/>
          <w:u w:val="none"/>
          <w:lang w:val="en-US" w:eastAsia="zh-CN" w:bidi="ar-SA"/>
        </w:rPr>
        <w:t>供应商</w:t>
      </w:r>
      <w:r>
        <w:rPr>
          <w:rFonts w:hint="eastAsia" w:asciiTheme="minorEastAsia" w:hAnsiTheme="minorEastAsia" w:eastAsiaTheme="minorEastAsia" w:cstheme="minorEastAsia"/>
          <w:snapToGrid/>
          <w:color w:val="auto"/>
          <w:kern w:val="0"/>
          <w:sz w:val="24"/>
          <w:szCs w:val="24"/>
          <w:highlight w:val="none"/>
          <w:lang w:val="en-US" w:eastAsia="zh-CN" w:bidi="ar-SA"/>
        </w:rPr>
        <w:t>应符合《中华人民共和国政府采购法》第二十二条及《中华人民共和国政府采购法实施条例》第十七条的要求：</w:t>
      </w:r>
    </w:p>
    <w:p w14:paraId="16D4491D">
      <w:pPr>
        <w:keepNext w:val="0"/>
        <w:keepLines w:val="0"/>
        <w:pageBreakBefore w:val="0"/>
        <w:widowControl w:val="0"/>
        <w:shd w:val="clear" w:color="auto" w:fill="FFFFFF"/>
        <w:kinsoku/>
        <w:wordWrap/>
        <w:overflowPunct/>
        <w:topLinePunct w:val="0"/>
        <w:autoSpaceDE/>
        <w:autoSpaceDN/>
        <w:bidi w:val="0"/>
        <w:adjustRightInd/>
        <w:snapToGrid/>
        <w:spacing w:line="440" w:lineRule="exact"/>
        <w:ind w:left="0" w:leftChars="0" w:firstLine="480" w:firstLineChars="200"/>
        <w:jc w:val="both"/>
        <w:textAlignment w:val="auto"/>
        <w:rPr>
          <w:rFonts w:hint="eastAsia" w:asciiTheme="minorEastAsia" w:hAnsiTheme="minorEastAsia" w:eastAsiaTheme="minorEastAsia" w:cstheme="minorEastAsia"/>
          <w:snapToGrid/>
          <w:color w:val="auto"/>
          <w:kern w:val="0"/>
          <w:sz w:val="24"/>
          <w:szCs w:val="24"/>
          <w:highlight w:val="none"/>
          <w:lang w:val="en-US" w:eastAsia="zh-CN" w:bidi="ar-SA"/>
        </w:rPr>
      </w:pPr>
      <w:r>
        <w:rPr>
          <w:rFonts w:hint="eastAsia" w:asciiTheme="minorEastAsia" w:hAnsiTheme="minorEastAsia" w:eastAsiaTheme="minorEastAsia" w:cstheme="minorEastAsia"/>
          <w:snapToGrid/>
          <w:color w:val="auto"/>
          <w:kern w:val="0"/>
          <w:sz w:val="24"/>
          <w:szCs w:val="24"/>
          <w:highlight w:val="none"/>
          <w:lang w:val="en-US" w:eastAsia="zh-CN" w:bidi="ar-SA"/>
        </w:rPr>
        <w:t>1.1 具有独立承担民事责任的能力：</w:t>
      </w:r>
      <w:r>
        <w:rPr>
          <w:rFonts w:hint="eastAsia" w:asciiTheme="minorEastAsia" w:hAnsiTheme="minorEastAsia" w:eastAsiaTheme="minorEastAsia" w:cstheme="minorEastAsia"/>
          <w:color w:val="auto"/>
          <w:sz w:val="24"/>
          <w:szCs w:val="24"/>
        </w:rPr>
        <w:t>具有承担民事责任能力的法人、其他组织或者自然人</w:t>
      </w:r>
      <w:bookmarkStart w:id="27" w:name="_Hlk129468660"/>
      <w:r>
        <w:rPr>
          <w:rFonts w:hint="eastAsia" w:asciiTheme="minorEastAsia" w:hAnsiTheme="minorEastAsia" w:eastAsiaTheme="minorEastAsia" w:cstheme="minorEastAsia"/>
          <w:b/>
          <w:bCs/>
          <w:color w:val="auto"/>
          <w:sz w:val="24"/>
          <w:szCs w:val="24"/>
        </w:rPr>
        <w:t>（提供有效的营业执照或事业单位法人证书或民办非企业登记证书或社会团体登记证或自然人身份证明复印件）</w:t>
      </w:r>
      <w:bookmarkEnd w:id="27"/>
      <w:r>
        <w:rPr>
          <w:rFonts w:hint="eastAsia" w:asciiTheme="minorEastAsia" w:hAnsiTheme="minorEastAsia" w:eastAsiaTheme="minorEastAsia" w:cstheme="minorEastAsia"/>
          <w:snapToGrid/>
          <w:color w:val="auto"/>
          <w:kern w:val="0"/>
          <w:sz w:val="24"/>
          <w:szCs w:val="24"/>
          <w:highlight w:val="none"/>
          <w:lang w:val="en-US" w:eastAsia="zh-CN" w:bidi="ar-SA"/>
        </w:rPr>
        <w:t>。</w:t>
      </w:r>
    </w:p>
    <w:p w14:paraId="553CB4BC">
      <w:pPr>
        <w:keepNext w:val="0"/>
        <w:keepLines w:val="0"/>
        <w:pageBreakBefore w:val="0"/>
        <w:widowControl/>
        <w:shd w:val="clear" w:color="auto" w:fill="FFFFFF"/>
        <w:kinsoku/>
        <w:wordWrap/>
        <w:overflowPunct/>
        <w:topLinePunct w:val="0"/>
        <w:autoSpaceDE/>
        <w:autoSpaceDN/>
        <w:bidi w:val="0"/>
        <w:adjustRightInd/>
        <w:snapToGrid/>
        <w:spacing w:line="440" w:lineRule="exact"/>
        <w:ind w:left="0" w:leftChars="0" w:firstLine="480" w:firstLineChars="200"/>
        <w:jc w:val="both"/>
        <w:textAlignment w:val="auto"/>
        <w:rPr>
          <w:rFonts w:hint="eastAsia" w:asciiTheme="minorEastAsia" w:hAnsiTheme="minorEastAsia" w:eastAsiaTheme="minorEastAsia" w:cstheme="minorEastAsia"/>
          <w:snapToGrid/>
          <w:color w:val="auto"/>
          <w:kern w:val="2"/>
          <w:sz w:val="24"/>
          <w:szCs w:val="24"/>
          <w:highlight w:val="none"/>
          <w:lang w:val="en-US" w:eastAsia="zh-CN" w:bidi="ar-SA"/>
        </w:rPr>
      </w:pPr>
      <w:r>
        <w:rPr>
          <w:rFonts w:hint="eastAsia" w:asciiTheme="minorEastAsia" w:hAnsiTheme="minorEastAsia" w:eastAsiaTheme="minorEastAsia" w:cstheme="minorEastAsia"/>
          <w:snapToGrid/>
          <w:color w:val="auto"/>
          <w:kern w:val="2"/>
          <w:sz w:val="24"/>
          <w:szCs w:val="24"/>
          <w:highlight w:val="none"/>
          <w:lang w:val="en-US" w:eastAsia="zh-CN" w:bidi="ar-SA"/>
        </w:rPr>
        <w:t>1.2 具有良好的商业信誉和健全的财务会计制度：</w:t>
      </w:r>
    </w:p>
    <w:p w14:paraId="246DDE64">
      <w:pPr>
        <w:keepNext w:val="0"/>
        <w:keepLines w:val="0"/>
        <w:pageBreakBefore w:val="0"/>
        <w:widowControl/>
        <w:shd w:val="clear" w:color="auto" w:fill="FFFFFF"/>
        <w:kinsoku/>
        <w:wordWrap w:val="0"/>
        <w:overflowPunct/>
        <w:topLinePunct w:val="0"/>
        <w:autoSpaceDE/>
        <w:autoSpaceDN/>
        <w:bidi w:val="0"/>
        <w:adjustRightInd/>
        <w:snapToGrid/>
        <w:spacing w:line="440" w:lineRule="exact"/>
        <w:ind w:left="0" w:leftChars="0" w:firstLine="480" w:firstLineChars="200"/>
        <w:jc w:val="both"/>
        <w:textAlignment w:val="auto"/>
        <w:rPr>
          <w:rFonts w:hint="eastAsia" w:asciiTheme="minorEastAsia" w:hAnsiTheme="minorEastAsia" w:eastAsiaTheme="minorEastAsia" w:cstheme="minorEastAsia"/>
          <w:snapToGrid/>
          <w:color w:val="auto"/>
          <w:kern w:val="2"/>
          <w:sz w:val="24"/>
          <w:szCs w:val="24"/>
          <w:highlight w:val="none"/>
          <w:lang w:val="en-US" w:eastAsia="zh-CN" w:bidi="ar-SA"/>
        </w:rPr>
      </w:pPr>
      <w:r>
        <w:rPr>
          <w:rFonts w:hint="eastAsia" w:asciiTheme="minorEastAsia" w:hAnsiTheme="minorEastAsia" w:eastAsiaTheme="minorEastAsia" w:cstheme="minorEastAsia"/>
          <w:snapToGrid/>
          <w:color w:val="auto"/>
          <w:kern w:val="2"/>
          <w:sz w:val="24"/>
          <w:szCs w:val="24"/>
          <w:highlight w:val="none"/>
          <w:lang w:val="en-US" w:eastAsia="zh-CN" w:bidi="ar-SA"/>
        </w:rPr>
        <w:t>1.2.1 具有良好的商业信誉：</w:t>
      </w:r>
      <w:r>
        <w:rPr>
          <w:rFonts w:hint="eastAsia" w:asciiTheme="minorEastAsia" w:hAnsiTheme="minorEastAsia" w:eastAsiaTheme="minorEastAsia" w:cstheme="minorEastAsia"/>
          <w:i w:val="0"/>
          <w:iCs w:val="0"/>
          <w:snapToGrid/>
          <w:color w:val="auto"/>
          <w:kern w:val="2"/>
          <w:sz w:val="24"/>
          <w:szCs w:val="24"/>
          <w:highlight w:val="none"/>
          <w:u w:val="none"/>
          <w:lang w:val="en-US" w:eastAsia="zh-CN" w:bidi="ar-SA"/>
        </w:rPr>
        <w:t>供应商</w:t>
      </w:r>
      <w:r>
        <w:rPr>
          <w:rFonts w:hint="eastAsia" w:asciiTheme="minorEastAsia" w:hAnsiTheme="minorEastAsia" w:eastAsiaTheme="minorEastAsia" w:cstheme="minorEastAsia"/>
          <w:snapToGrid/>
          <w:color w:val="auto"/>
          <w:kern w:val="2"/>
          <w:sz w:val="24"/>
          <w:szCs w:val="24"/>
          <w:highlight w:val="none"/>
          <w:lang w:val="en-US" w:eastAsia="zh-CN" w:bidi="ar-SA"/>
        </w:rPr>
        <w:t>应在“信用中国”网站（www.creditchina.gov.cn）及中国执行信息公开网（https://zxgk.court.gov.cn）中未被列入失信被执行人、重大税收违法失信主体名单且在中国政府采购网（www.ccgp.gov.cn）没有政府采购严重违法失信行为记录（查询结果以采购人、采购代理机构查询结果为准，采购人或采购代理机构在投标文件提交截止时间前将通过“信用中国”网站（www.creditchina.gov.cn）和中国政府采购网（www.ccgp.gov</w:t>
      </w:r>
      <w:r>
        <w:rPr>
          <w:rFonts w:hint="eastAsia" w:asciiTheme="minorEastAsia" w:hAnsiTheme="minorEastAsia" w:eastAsiaTheme="minorEastAsia" w:cstheme="minorEastAsia"/>
          <w:color w:val="auto"/>
          <w:kern w:val="0"/>
          <w:sz w:val="24"/>
          <w:szCs w:val="24"/>
        </w:rPr>
        <w:t>.cn）查询</w:t>
      </w:r>
      <w:r>
        <w:rPr>
          <w:rFonts w:hint="eastAsia" w:asciiTheme="minorEastAsia" w:hAnsiTheme="minorEastAsia" w:eastAsiaTheme="minorEastAsia" w:cstheme="minorEastAsia"/>
          <w:color w:val="auto"/>
          <w:kern w:val="0"/>
          <w:sz w:val="24"/>
          <w:szCs w:val="24"/>
          <w:lang w:val="en-US" w:eastAsia="zh-CN"/>
        </w:rPr>
        <w:t>供应商</w:t>
      </w:r>
      <w:r>
        <w:rPr>
          <w:rFonts w:hint="eastAsia" w:asciiTheme="minorEastAsia" w:hAnsiTheme="minorEastAsia" w:eastAsiaTheme="minorEastAsia" w:cstheme="minorEastAsia"/>
          <w:color w:val="auto"/>
          <w:kern w:val="0"/>
          <w:sz w:val="24"/>
          <w:szCs w:val="24"/>
        </w:rPr>
        <w:t>信用记录，上述网站信用信息查询结果的网页截图或网页打印稿作为证据留存）</w:t>
      </w:r>
      <w:r>
        <w:rPr>
          <w:rFonts w:hint="eastAsia" w:asciiTheme="minorEastAsia" w:hAnsiTheme="minorEastAsia" w:eastAsiaTheme="minorEastAsia" w:cstheme="minorEastAsia"/>
          <w:b/>
          <w:color w:val="auto"/>
          <w:kern w:val="0"/>
          <w:sz w:val="24"/>
          <w:szCs w:val="24"/>
        </w:rPr>
        <w:t>（此部分不需要</w:t>
      </w:r>
      <w:r>
        <w:rPr>
          <w:rFonts w:hint="eastAsia" w:asciiTheme="minorEastAsia" w:hAnsiTheme="minorEastAsia" w:eastAsiaTheme="minorEastAsia" w:cstheme="minorEastAsia"/>
          <w:b/>
          <w:color w:val="auto"/>
          <w:kern w:val="0"/>
          <w:sz w:val="24"/>
          <w:szCs w:val="24"/>
          <w:lang w:val="en-US" w:eastAsia="zh-CN"/>
        </w:rPr>
        <w:t>供应商</w:t>
      </w:r>
      <w:r>
        <w:rPr>
          <w:rFonts w:hint="eastAsia" w:asciiTheme="minorEastAsia" w:hAnsiTheme="minorEastAsia" w:eastAsiaTheme="minorEastAsia" w:cstheme="minorEastAsia"/>
          <w:b/>
          <w:color w:val="auto"/>
          <w:kern w:val="0"/>
          <w:sz w:val="24"/>
          <w:szCs w:val="24"/>
        </w:rPr>
        <w:t>提供证明材料）</w:t>
      </w:r>
      <w:r>
        <w:rPr>
          <w:rFonts w:hint="eastAsia" w:asciiTheme="minorEastAsia" w:hAnsiTheme="minorEastAsia" w:eastAsiaTheme="minorEastAsia" w:cstheme="minorEastAsia"/>
          <w:snapToGrid/>
          <w:color w:val="auto"/>
          <w:kern w:val="2"/>
          <w:sz w:val="24"/>
          <w:szCs w:val="24"/>
          <w:highlight w:val="none"/>
          <w:lang w:val="en-US" w:eastAsia="zh-CN" w:bidi="ar-SA"/>
        </w:rPr>
        <w:t>；</w:t>
      </w:r>
    </w:p>
    <w:p w14:paraId="4FDDF610">
      <w:pPr>
        <w:keepNext w:val="0"/>
        <w:keepLines w:val="0"/>
        <w:pageBreakBefore w:val="0"/>
        <w:widowControl/>
        <w:shd w:val="clear" w:color="auto" w:fill="FFFFFF"/>
        <w:kinsoku/>
        <w:wordWrap/>
        <w:overflowPunct/>
        <w:topLinePunct w:val="0"/>
        <w:autoSpaceDE/>
        <w:autoSpaceDN/>
        <w:bidi w:val="0"/>
        <w:adjustRightInd/>
        <w:snapToGrid/>
        <w:spacing w:line="440" w:lineRule="exact"/>
        <w:ind w:left="0" w:leftChars="0" w:firstLine="480" w:firstLineChars="200"/>
        <w:jc w:val="both"/>
        <w:textAlignment w:val="auto"/>
        <w:rPr>
          <w:rFonts w:hint="eastAsia" w:asciiTheme="minorEastAsia" w:hAnsiTheme="minorEastAsia" w:eastAsiaTheme="minorEastAsia" w:cstheme="minorEastAsia"/>
          <w:snapToGrid/>
          <w:color w:val="auto"/>
          <w:kern w:val="2"/>
          <w:sz w:val="24"/>
          <w:szCs w:val="24"/>
          <w:highlight w:val="none"/>
          <w:lang w:val="en-US" w:eastAsia="zh-CN" w:bidi="ar-SA"/>
        </w:rPr>
      </w:pPr>
      <w:r>
        <w:rPr>
          <w:rFonts w:hint="eastAsia" w:asciiTheme="minorEastAsia" w:hAnsiTheme="minorEastAsia" w:eastAsiaTheme="minorEastAsia" w:cstheme="minorEastAsia"/>
          <w:snapToGrid/>
          <w:color w:val="auto"/>
          <w:kern w:val="2"/>
          <w:sz w:val="24"/>
          <w:szCs w:val="24"/>
          <w:highlight w:val="none"/>
          <w:lang w:val="en-US" w:eastAsia="zh-CN" w:bidi="ar-SA"/>
        </w:rPr>
        <w:t>1.2.2 具有</w:t>
      </w:r>
      <w:r>
        <w:rPr>
          <w:rFonts w:hint="eastAsia" w:asciiTheme="minorEastAsia" w:hAnsiTheme="minorEastAsia" w:eastAsiaTheme="minorEastAsia" w:cstheme="minorEastAsia"/>
          <w:color w:val="auto"/>
          <w:sz w:val="24"/>
          <w:szCs w:val="24"/>
          <w:lang w:bidi="ar"/>
        </w:rPr>
        <w:t>健全的财务会计制度</w:t>
      </w:r>
      <w:r>
        <w:rPr>
          <w:rFonts w:hint="eastAsia" w:asciiTheme="minorEastAsia" w:hAnsiTheme="minorEastAsia" w:eastAsiaTheme="minorEastAsia" w:cstheme="minorEastAsia"/>
          <w:color w:val="auto"/>
          <w:sz w:val="24"/>
          <w:szCs w:val="24"/>
          <w:lang w:eastAsia="zh-CN" w:bidi="ar"/>
        </w:rPr>
        <w:t>：</w:t>
      </w:r>
      <w:r>
        <w:rPr>
          <w:rFonts w:hint="eastAsia" w:asciiTheme="minorEastAsia" w:hAnsiTheme="minorEastAsia" w:eastAsiaTheme="minorEastAsia" w:cstheme="minorEastAsia"/>
          <w:i w:val="0"/>
          <w:iCs w:val="0"/>
          <w:snapToGrid/>
          <w:color w:val="auto"/>
          <w:kern w:val="2"/>
          <w:sz w:val="24"/>
          <w:szCs w:val="24"/>
          <w:highlight w:val="none"/>
          <w:u w:val="none"/>
          <w:lang w:val="en-US" w:eastAsia="zh-CN" w:bidi="ar-SA"/>
        </w:rPr>
        <w:t>供应商</w:t>
      </w:r>
      <w:r>
        <w:rPr>
          <w:rFonts w:hint="eastAsia" w:asciiTheme="minorEastAsia" w:hAnsiTheme="minorEastAsia" w:eastAsiaTheme="minorEastAsia" w:cstheme="minorEastAsia"/>
          <w:color w:val="auto"/>
          <w:sz w:val="24"/>
          <w:szCs w:val="24"/>
          <w:lang w:bidi="ar"/>
        </w:rPr>
        <w:t>须提供相关证明材料，可为以下三者之一</w:t>
      </w:r>
      <w:r>
        <w:rPr>
          <w:rFonts w:hint="eastAsia" w:asciiTheme="minorEastAsia" w:hAnsiTheme="minorEastAsia" w:eastAsiaTheme="minorEastAsia" w:cstheme="minorEastAsia"/>
          <w:snapToGrid/>
          <w:color w:val="auto"/>
          <w:kern w:val="2"/>
          <w:sz w:val="24"/>
          <w:szCs w:val="24"/>
          <w:highlight w:val="none"/>
          <w:lang w:val="en-US" w:eastAsia="zh-CN" w:bidi="ar-SA"/>
        </w:rPr>
        <w:t>①提供2023年—2025年度任意一年度的审计报告；②提供公司内部完整的财务报表；③</w:t>
      </w:r>
      <w:r>
        <w:rPr>
          <w:rFonts w:hint="eastAsia" w:asciiTheme="minorEastAsia" w:hAnsiTheme="minorEastAsia" w:eastAsiaTheme="minorEastAsia" w:cstheme="minorEastAsia"/>
          <w:color w:val="auto"/>
          <w:sz w:val="24"/>
          <w:szCs w:val="24"/>
          <w:lang w:bidi="ar"/>
        </w:rPr>
        <w:t>提供自投标文件提交截止时间前三个月内基本开户银行出具的资信证明</w:t>
      </w:r>
      <w:r>
        <w:rPr>
          <w:rFonts w:hint="eastAsia" w:asciiTheme="minorEastAsia" w:hAnsiTheme="minorEastAsia" w:eastAsiaTheme="minorEastAsia" w:cstheme="minorEastAsia"/>
          <w:snapToGrid/>
          <w:color w:val="auto"/>
          <w:kern w:val="2"/>
          <w:sz w:val="24"/>
          <w:szCs w:val="24"/>
          <w:highlight w:val="none"/>
          <w:lang w:val="en-US" w:eastAsia="zh-CN" w:bidi="ar-SA"/>
        </w:rPr>
        <w:t>（</w:t>
      </w:r>
      <w:r>
        <w:rPr>
          <w:rFonts w:hint="eastAsia" w:asciiTheme="minorEastAsia" w:hAnsiTheme="minorEastAsia" w:eastAsiaTheme="minorEastAsia" w:cstheme="minorEastAsia"/>
          <w:color w:val="auto"/>
          <w:sz w:val="24"/>
          <w:szCs w:val="24"/>
          <w:lang w:bidi="ar"/>
        </w:rPr>
        <w:t>202</w:t>
      </w:r>
      <w:r>
        <w:rPr>
          <w:rFonts w:hint="eastAsia" w:asciiTheme="minorEastAsia" w:hAnsiTheme="minorEastAsia" w:eastAsiaTheme="minorEastAsia" w:cstheme="minorEastAsia"/>
          <w:color w:val="auto"/>
          <w:sz w:val="24"/>
          <w:szCs w:val="24"/>
          <w:lang w:val="en-US" w:eastAsia="zh-CN" w:bidi="ar"/>
        </w:rPr>
        <w:t>5</w:t>
      </w:r>
      <w:r>
        <w:rPr>
          <w:rFonts w:hint="eastAsia" w:asciiTheme="minorEastAsia" w:hAnsiTheme="minorEastAsia" w:eastAsiaTheme="minorEastAsia" w:cstheme="minorEastAsia"/>
          <w:color w:val="auto"/>
          <w:sz w:val="24"/>
          <w:szCs w:val="24"/>
          <w:lang w:bidi="ar"/>
        </w:rPr>
        <w:t>年成立的</w:t>
      </w:r>
      <w:r>
        <w:rPr>
          <w:rFonts w:hint="eastAsia" w:asciiTheme="minorEastAsia" w:hAnsiTheme="minorEastAsia" w:eastAsiaTheme="minorEastAsia" w:cstheme="minorEastAsia"/>
          <w:color w:val="auto"/>
          <w:kern w:val="0"/>
          <w:sz w:val="24"/>
          <w:szCs w:val="24"/>
          <w:lang w:val="en-US" w:eastAsia="zh-CN"/>
        </w:rPr>
        <w:t>供应商</w:t>
      </w:r>
      <w:r>
        <w:rPr>
          <w:rFonts w:hint="eastAsia" w:asciiTheme="minorEastAsia" w:hAnsiTheme="minorEastAsia" w:eastAsiaTheme="minorEastAsia" w:cstheme="minorEastAsia"/>
          <w:color w:val="auto"/>
          <w:sz w:val="24"/>
          <w:szCs w:val="24"/>
          <w:lang w:bidi="ar"/>
        </w:rPr>
        <w:t>提供情况说明书即可，格式自拟</w:t>
      </w:r>
      <w:r>
        <w:rPr>
          <w:rFonts w:hint="eastAsia" w:asciiTheme="minorEastAsia" w:hAnsiTheme="minorEastAsia" w:eastAsiaTheme="minorEastAsia" w:cstheme="minorEastAsia"/>
          <w:color w:val="auto"/>
          <w:sz w:val="24"/>
          <w:szCs w:val="24"/>
          <w:lang w:eastAsia="zh-CN" w:bidi="ar"/>
        </w:rPr>
        <w:t>，</w:t>
      </w:r>
      <w:r>
        <w:rPr>
          <w:rFonts w:hint="eastAsia" w:asciiTheme="minorEastAsia" w:hAnsiTheme="minorEastAsia" w:eastAsiaTheme="minorEastAsia" w:cstheme="minorEastAsia"/>
          <w:color w:val="auto"/>
          <w:sz w:val="24"/>
          <w:szCs w:val="24"/>
          <w:lang w:val="en-US" w:eastAsia="zh-CN" w:bidi="ar"/>
        </w:rPr>
        <w:t>或</w:t>
      </w:r>
      <w:r>
        <w:rPr>
          <w:rFonts w:hint="eastAsia" w:asciiTheme="minorEastAsia" w:hAnsiTheme="minorEastAsia" w:eastAsiaTheme="minorEastAsia" w:cstheme="minorEastAsia"/>
          <w:snapToGrid/>
          <w:color w:val="auto"/>
          <w:kern w:val="2"/>
          <w:sz w:val="24"/>
          <w:szCs w:val="24"/>
          <w:highlight w:val="none"/>
          <w:lang w:val="en-US" w:eastAsia="zh-CN" w:bidi="ar-SA"/>
        </w:rPr>
        <w:t>公司内部完整的财务报表，或</w:t>
      </w:r>
      <w:r>
        <w:rPr>
          <w:rFonts w:hint="eastAsia" w:asciiTheme="minorEastAsia" w:hAnsiTheme="minorEastAsia" w:eastAsiaTheme="minorEastAsia" w:cstheme="minorEastAsia"/>
          <w:color w:val="auto"/>
          <w:sz w:val="24"/>
          <w:szCs w:val="24"/>
          <w:lang w:bidi="ar"/>
        </w:rPr>
        <w:t>自投标文件提交截止时间前三个月内基本开户银行出具的资信证明</w:t>
      </w:r>
      <w:r>
        <w:rPr>
          <w:rFonts w:hint="eastAsia" w:asciiTheme="minorEastAsia" w:hAnsiTheme="minorEastAsia" w:eastAsiaTheme="minorEastAsia" w:cstheme="minorEastAsia"/>
          <w:color w:val="auto"/>
          <w:sz w:val="24"/>
          <w:szCs w:val="24"/>
          <w:lang w:eastAsia="zh-CN" w:bidi="ar"/>
        </w:rPr>
        <w:t>）</w:t>
      </w:r>
      <w:r>
        <w:rPr>
          <w:rFonts w:hint="eastAsia" w:asciiTheme="minorEastAsia" w:hAnsiTheme="minorEastAsia" w:eastAsiaTheme="minorEastAsia" w:cstheme="minorEastAsia"/>
          <w:snapToGrid/>
          <w:color w:val="auto"/>
          <w:kern w:val="2"/>
          <w:sz w:val="24"/>
          <w:szCs w:val="24"/>
          <w:highlight w:val="none"/>
          <w:lang w:val="en-US" w:eastAsia="zh-CN" w:bidi="ar-SA"/>
        </w:rPr>
        <w:t>。</w:t>
      </w:r>
    </w:p>
    <w:p w14:paraId="49E85B42">
      <w:pPr>
        <w:keepNext w:val="0"/>
        <w:keepLines w:val="0"/>
        <w:pageBreakBefore w:val="0"/>
        <w:widowControl/>
        <w:shd w:val="clear" w:color="auto" w:fill="FFFFFF"/>
        <w:kinsoku/>
        <w:wordWrap/>
        <w:overflowPunct/>
        <w:topLinePunct w:val="0"/>
        <w:autoSpaceDE/>
        <w:autoSpaceDN/>
        <w:bidi w:val="0"/>
        <w:adjustRightInd/>
        <w:snapToGrid/>
        <w:spacing w:line="440" w:lineRule="exact"/>
        <w:ind w:left="0" w:leftChars="0" w:firstLine="480" w:firstLineChars="200"/>
        <w:jc w:val="both"/>
        <w:textAlignment w:val="auto"/>
        <w:rPr>
          <w:rFonts w:hint="eastAsia" w:asciiTheme="minorEastAsia" w:hAnsiTheme="minorEastAsia" w:eastAsiaTheme="minorEastAsia" w:cstheme="minorEastAsia"/>
          <w:snapToGrid/>
          <w:color w:val="auto"/>
          <w:kern w:val="0"/>
          <w:sz w:val="24"/>
          <w:szCs w:val="24"/>
          <w:highlight w:val="none"/>
          <w:lang w:val="en-US" w:eastAsia="zh-CN" w:bidi="ar-SA"/>
        </w:rPr>
      </w:pPr>
      <w:r>
        <w:rPr>
          <w:rFonts w:hint="eastAsia" w:asciiTheme="minorEastAsia" w:hAnsiTheme="minorEastAsia" w:eastAsiaTheme="minorEastAsia" w:cstheme="minorEastAsia"/>
          <w:snapToGrid/>
          <w:color w:val="auto"/>
          <w:kern w:val="0"/>
          <w:sz w:val="24"/>
          <w:szCs w:val="24"/>
          <w:highlight w:val="none"/>
          <w:lang w:val="en-US" w:eastAsia="zh-CN" w:bidi="ar-SA"/>
        </w:rPr>
        <w:t>1.3 具有履行合同所必需的设备和专业技术能力：提供相关证明材料或承诺书。</w:t>
      </w:r>
    </w:p>
    <w:p w14:paraId="48C05AF8">
      <w:pPr>
        <w:keepNext w:val="0"/>
        <w:keepLines w:val="0"/>
        <w:pageBreakBefore w:val="0"/>
        <w:widowControl/>
        <w:shd w:val="clear" w:color="auto" w:fill="FFFFFF"/>
        <w:kinsoku/>
        <w:wordWrap/>
        <w:overflowPunct/>
        <w:topLinePunct w:val="0"/>
        <w:autoSpaceDE/>
        <w:autoSpaceDN/>
        <w:bidi w:val="0"/>
        <w:adjustRightInd/>
        <w:snapToGrid/>
        <w:spacing w:line="440" w:lineRule="exact"/>
        <w:ind w:left="0" w:leftChars="0" w:firstLine="480" w:firstLineChars="200"/>
        <w:jc w:val="both"/>
        <w:textAlignment w:val="auto"/>
        <w:rPr>
          <w:rFonts w:hint="eastAsia" w:asciiTheme="minorEastAsia" w:hAnsiTheme="minorEastAsia" w:eastAsiaTheme="minorEastAsia" w:cstheme="minorEastAsia"/>
          <w:snapToGrid/>
          <w:color w:val="auto"/>
          <w:kern w:val="0"/>
          <w:sz w:val="24"/>
          <w:szCs w:val="24"/>
          <w:highlight w:val="none"/>
          <w:lang w:val="en-US" w:eastAsia="zh-CN" w:bidi="ar-SA"/>
        </w:rPr>
      </w:pPr>
      <w:r>
        <w:rPr>
          <w:rFonts w:hint="eastAsia" w:asciiTheme="minorEastAsia" w:hAnsiTheme="minorEastAsia" w:eastAsiaTheme="minorEastAsia" w:cstheme="minorEastAsia"/>
          <w:snapToGrid/>
          <w:color w:val="auto"/>
          <w:kern w:val="0"/>
          <w:sz w:val="24"/>
          <w:szCs w:val="24"/>
          <w:highlight w:val="none"/>
          <w:lang w:val="en-US" w:eastAsia="zh-CN" w:bidi="ar-SA"/>
        </w:rPr>
        <w:t>1.4 具有依法缴纳税收和社会保障资金的良好记录：</w:t>
      </w:r>
    </w:p>
    <w:p w14:paraId="735260DD">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Theme="minorEastAsia" w:hAnsiTheme="minorEastAsia" w:eastAsiaTheme="minorEastAsia" w:cstheme="minorEastAsia"/>
          <w:b w:val="0"/>
          <w:bCs w:val="0"/>
          <w:snapToGrid w:val="0"/>
          <w:color w:val="auto"/>
          <w:kern w:val="0"/>
          <w:sz w:val="24"/>
          <w:szCs w:val="24"/>
          <w:highlight w:val="none"/>
          <w:lang w:val="en-US" w:eastAsia="zh-CN" w:bidi="ar-SA"/>
        </w:rPr>
      </w:pPr>
      <w:r>
        <w:rPr>
          <w:rFonts w:hint="eastAsia" w:asciiTheme="minorEastAsia" w:hAnsiTheme="minorEastAsia" w:eastAsiaTheme="minorEastAsia" w:cstheme="minorEastAsia"/>
          <w:snapToGrid/>
          <w:color w:val="auto"/>
          <w:kern w:val="2"/>
          <w:sz w:val="24"/>
          <w:szCs w:val="24"/>
          <w:highlight w:val="none"/>
          <w:lang w:val="en-US" w:eastAsia="zh-CN" w:bidi="ar-SA"/>
        </w:rPr>
        <w:t>1.4.1 具有依法缴纳税收的良好记录：</w:t>
      </w:r>
      <w:r>
        <w:rPr>
          <w:rFonts w:hint="eastAsia" w:asciiTheme="minorEastAsia" w:hAnsiTheme="minorEastAsia" w:eastAsiaTheme="minorEastAsia" w:cstheme="minorEastAsia"/>
          <w:snapToGrid w:val="0"/>
          <w:color w:val="auto"/>
          <w:kern w:val="0"/>
          <w:sz w:val="24"/>
          <w:szCs w:val="24"/>
          <w:lang w:val="en-US" w:eastAsia="zh-CN" w:bidi="ar-SA"/>
        </w:rPr>
        <w:t>提供</w:t>
      </w:r>
      <w:r>
        <w:rPr>
          <w:rFonts w:hint="eastAsia" w:asciiTheme="minorEastAsia" w:hAnsiTheme="minorEastAsia" w:eastAsiaTheme="minorEastAsia" w:cstheme="minorEastAsia"/>
          <w:i w:val="0"/>
          <w:iCs w:val="0"/>
          <w:snapToGrid/>
          <w:color w:val="auto"/>
          <w:kern w:val="2"/>
          <w:sz w:val="24"/>
          <w:szCs w:val="24"/>
          <w:highlight w:val="none"/>
          <w:u w:val="none"/>
          <w:lang w:val="en-US" w:eastAsia="zh-CN" w:bidi="ar-SA"/>
        </w:rPr>
        <w:t>供应商</w:t>
      </w:r>
      <w:r>
        <w:rPr>
          <w:rFonts w:hint="eastAsia" w:asciiTheme="minorEastAsia" w:hAnsiTheme="minorEastAsia" w:eastAsiaTheme="minorEastAsia" w:cstheme="minorEastAsia"/>
          <w:snapToGrid w:val="0"/>
          <w:color w:val="auto"/>
          <w:kern w:val="0"/>
          <w:sz w:val="24"/>
          <w:szCs w:val="24"/>
          <w:lang w:val="en-US" w:eastAsia="zh-CN" w:bidi="ar-SA"/>
        </w:rPr>
        <w:t>缴税所属时间在2025年01月至本项目响应文件提交截止时间前任意1个月的税务局</w:t>
      </w:r>
      <w:r>
        <w:rPr>
          <w:rFonts w:hint="eastAsia" w:asciiTheme="minorEastAsia" w:hAnsiTheme="minorEastAsia" w:eastAsiaTheme="minorEastAsia" w:cstheme="minorEastAsia"/>
          <w:b w:val="0"/>
          <w:bCs w:val="0"/>
          <w:snapToGrid w:val="0"/>
          <w:color w:val="auto"/>
          <w:kern w:val="0"/>
          <w:sz w:val="24"/>
          <w:szCs w:val="24"/>
          <w:highlight w:val="none"/>
          <w:lang w:val="en-US" w:eastAsia="zh-CN" w:bidi="ar-SA"/>
        </w:rPr>
        <w:t>税收通用缴款书或银行电子缴税（费）凭证或税务局出具的纳税情况的相关证明（成立未满3个月的，提供成立以来的税收相关证明或相关情况说明，依法免税的，应提供依法免税的相关证明文件）；</w:t>
      </w:r>
    </w:p>
    <w:p w14:paraId="40ED0C24">
      <w:pPr>
        <w:keepNext w:val="0"/>
        <w:keepLines w:val="0"/>
        <w:pageBreakBefore w:val="0"/>
        <w:widowControl/>
        <w:shd w:val="clear" w:color="auto" w:fill="FFFFFF"/>
        <w:kinsoku/>
        <w:wordWrap/>
        <w:overflowPunct/>
        <w:topLinePunct w:val="0"/>
        <w:autoSpaceDE/>
        <w:autoSpaceDN/>
        <w:bidi w:val="0"/>
        <w:adjustRightInd/>
        <w:snapToGrid/>
        <w:spacing w:line="440" w:lineRule="exact"/>
        <w:ind w:left="0" w:leftChars="0" w:firstLine="480" w:firstLineChars="200"/>
        <w:jc w:val="both"/>
        <w:textAlignment w:val="auto"/>
        <w:rPr>
          <w:rFonts w:hint="eastAsia" w:asciiTheme="minorEastAsia" w:hAnsiTheme="minorEastAsia" w:eastAsiaTheme="minorEastAsia" w:cstheme="minorEastAsia"/>
          <w:snapToGrid/>
          <w:color w:val="auto"/>
          <w:kern w:val="0"/>
          <w:sz w:val="24"/>
          <w:szCs w:val="24"/>
          <w:highlight w:val="no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lang w:val="en-US" w:eastAsia="zh-CN" w:bidi="ar-SA"/>
        </w:rPr>
        <w:t xml:space="preserve">1.4.2 </w:t>
      </w:r>
      <w:r>
        <w:rPr>
          <w:rFonts w:hint="eastAsia" w:asciiTheme="minorEastAsia" w:hAnsiTheme="minorEastAsia" w:eastAsiaTheme="minorEastAsia" w:cstheme="minorEastAsia"/>
          <w:snapToGrid/>
          <w:color w:val="auto"/>
          <w:kern w:val="2"/>
          <w:sz w:val="24"/>
          <w:szCs w:val="24"/>
          <w:highlight w:val="none"/>
          <w:lang w:val="en-US" w:eastAsia="zh-CN" w:bidi="ar-SA"/>
        </w:rPr>
        <w:t>具有依法缴纳社会保障资金的良好记录：</w:t>
      </w:r>
      <w:r>
        <w:rPr>
          <w:rFonts w:hint="eastAsia" w:asciiTheme="minorEastAsia" w:hAnsiTheme="minorEastAsia" w:eastAsiaTheme="minorEastAsia" w:cstheme="minorEastAsia"/>
          <w:b w:val="0"/>
          <w:bCs w:val="0"/>
          <w:snapToGrid w:val="0"/>
          <w:color w:val="auto"/>
          <w:kern w:val="0"/>
          <w:sz w:val="24"/>
          <w:szCs w:val="24"/>
          <w:highlight w:val="none"/>
          <w:lang w:val="en-US" w:eastAsia="zh-CN" w:bidi="ar-SA"/>
        </w:rPr>
        <w:t>提供</w:t>
      </w:r>
      <w:r>
        <w:rPr>
          <w:rFonts w:hint="eastAsia" w:asciiTheme="minorEastAsia" w:hAnsiTheme="minorEastAsia" w:eastAsiaTheme="minorEastAsia" w:cstheme="minorEastAsia"/>
          <w:i w:val="0"/>
          <w:iCs w:val="0"/>
          <w:snapToGrid/>
          <w:color w:val="auto"/>
          <w:kern w:val="2"/>
          <w:sz w:val="24"/>
          <w:szCs w:val="24"/>
          <w:highlight w:val="none"/>
          <w:u w:val="none"/>
          <w:lang w:val="en-US" w:eastAsia="zh-CN" w:bidi="ar-SA"/>
        </w:rPr>
        <w:t>供应商</w:t>
      </w:r>
      <w:r>
        <w:rPr>
          <w:rFonts w:hint="eastAsia" w:asciiTheme="minorEastAsia" w:hAnsiTheme="minorEastAsia" w:eastAsiaTheme="minorEastAsia" w:cstheme="minorEastAsia"/>
          <w:b w:val="0"/>
          <w:bCs w:val="0"/>
          <w:snapToGrid w:val="0"/>
          <w:color w:val="auto"/>
          <w:kern w:val="0"/>
          <w:sz w:val="24"/>
          <w:szCs w:val="24"/>
          <w:highlight w:val="none"/>
          <w:lang w:val="en-US" w:eastAsia="zh-CN" w:bidi="ar-SA"/>
        </w:rPr>
        <w:t>缴费所属时间在2025年01月至本项目响应文件提交截止时间前任意1个月的社会保险费缴款书或银行电子缴税（费）凭证或社保管理部门出具的有效的缴款证明（成立未满3个月的，提供成立以来的社会保险费缴纳相关证明或相关情况说明，依法免缴的，应提供依法免缴的相关证明文件）</w:t>
      </w:r>
      <w:r>
        <w:rPr>
          <w:rFonts w:hint="eastAsia" w:asciiTheme="minorEastAsia" w:hAnsiTheme="minorEastAsia" w:eastAsiaTheme="minorEastAsia" w:cstheme="minorEastAsia"/>
          <w:b w:val="0"/>
          <w:bCs w:val="0"/>
          <w:snapToGrid/>
          <w:color w:val="auto"/>
          <w:kern w:val="2"/>
          <w:sz w:val="24"/>
          <w:szCs w:val="24"/>
          <w:highlight w:val="none"/>
          <w:lang w:val="en-US" w:eastAsia="zh-CN" w:bidi="ar-SA"/>
        </w:rPr>
        <w:t>。</w:t>
      </w:r>
    </w:p>
    <w:p w14:paraId="6C04C173">
      <w:pPr>
        <w:keepNext w:val="0"/>
        <w:keepLines w:val="0"/>
        <w:pageBreakBefore w:val="0"/>
        <w:widowControl/>
        <w:shd w:val="clear" w:color="auto" w:fill="FFFFFF"/>
        <w:kinsoku/>
        <w:wordWrap/>
        <w:overflowPunct/>
        <w:topLinePunct w:val="0"/>
        <w:autoSpaceDE/>
        <w:autoSpaceDN/>
        <w:bidi w:val="0"/>
        <w:adjustRightInd/>
        <w:snapToGrid/>
        <w:spacing w:line="440" w:lineRule="exact"/>
        <w:ind w:left="0" w:leftChars="0" w:firstLine="480" w:firstLineChars="200"/>
        <w:jc w:val="both"/>
        <w:textAlignment w:val="auto"/>
        <w:rPr>
          <w:rFonts w:hint="eastAsia" w:asciiTheme="minorEastAsia" w:hAnsiTheme="minorEastAsia" w:eastAsiaTheme="minorEastAsia" w:cstheme="minorEastAsia"/>
          <w:snapToGrid/>
          <w:color w:val="auto"/>
          <w:kern w:val="0"/>
          <w:sz w:val="24"/>
          <w:szCs w:val="24"/>
          <w:highlight w:val="none"/>
          <w:lang w:val="en-US" w:eastAsia="zh-CN" w:bidi="ar-SA"/>
        </w:rPr>
      </w:pPr>
      <w:r>
        <w:rPr>
          <w:rFonts w:hint="eastAsia" w:asciiTheme="minorEastAsia" w:hAnsiTheme="minorEastAsia" w:eastAsiaTheme="minorEastAsia" w:cstheme="minorEastAsia"/>
          <w:snapToGrid/>
          <w:color w:val="auto"/>
          <w:kern w:val="0"/>
          <w:sz w:val="24"/>
          <w:szCs w:val="24"/>
          <w:highlight w:val="none"/>
          <w:lang w:val="en-US" w:eastAsia="zh-CN" w:bidi="ar-SA"/>
        </w:rPr>
        <w:t xml:space="preserve">1.5 </w:t>
      </w:r>
      <w:r>
        <w:rPr>
          <w:rFonts w:hint="eastAsia" w:asciiTheme="minorEastAsia" w:hAnsiTheme="minorEastAsia" w:eastAsiaTheme="minorEastAsia" w:cstheme="minorEastAsia"/>
          <w:snapToGrid/>
          <w:color w:val="auto"/>
          <w:kern w:val="2"/>
          <w:sz w:val="24"/>
          <w:szCs w:val="24"/>
          <w:highlight w:val="none"/>
          <w:lang w:val="en-US" w:eastAsia="zh-CN" w:bidi="ar-SA"/>
        </w:rPr>
        <w:t>参加政府采购活动前三年内，在经营活动中没有重大违法记录：提供</w:t>
      </w:r>
      <w:r>
        <w:rPr>
          <w:rFonts w:hint="eastAsia" w:asciiTheme="minorEastAsia" w:hAnsiTheme="minorEastAsia" w:eastAsiaTheme="minorEastAsia" w:cstheme="minorEastAsia"/>
          <w:i w:val="0"/>
          <w:iCs w:val="0"/>
          <w:snapToGrid/>
          <w:color w:val="auto"/>
          <w:kern w:val="2"/>
          <w:sz w:val="24"/>
          <w:szCs w:val="24"/>
          <w:highlight w:val="none"/>
          <w:u w:val="none"/>
          <w:lang w:val="en-US" w:eastAsia="zh-CN" w:bidi="ar-SA"/>
        </w:rPr>
        <w:t>供应商</w:t>
      </w:r>
      <w:r>
        <w:rPr>
          <w:rFonts w:hint="eastAsia" w:asciiTheme="minorEastAsia" w:hAnsiTheme="minorEastAsia" w:eastAsiaTheme="minorEastAsia" w:cstheme="minorEastAsia"/>
          <w:snapToGrid/>
          <w:color w:val="auto"/>
          <w:kern w:val="2"/>
          <w:sz w:val="24"/>
          <w:szCs w:val="24"/>
          <w:highlight w:val="none"/>
          <w:lang w:val="en-US" w:eastAsia="zh-CN" w:bidi="ar-SA"/>
        </w:rPr>
        <w:t>参加政府采购活动前三年内，在经营活动中没有重大违法记录【重大违法记录，是指供应商因违法经营受到刑事处罚或者责令停产停业、吊销许可证或者执照、较大数额罚款（较大数额是指标准高于200万元的罚款）等行政处罚】的书面声明</w:t>
      </w:r>
      <w:r>
        <w:rPr>
          <w:rFonts w:hint="eastAsia" w:asciiTheme="minorEastAsia" w:hAnsiTheme="minorEastAsia" w:eastAsiaTheme="minorEastAsia" w:cstheme="minorEastAsia"/>
          <w:snapToGrid/>
          <w:color w:val="auto"/>
          <w:kern w:val="0"/>
          <w:sz w:val="24"/>
          <w:szCs w:val="24"/>
          <w:highlight w:val="none"/>
          <w:lang w:val="en-US" w:eastAsia="zh-CN" w:bidi="ar-SA"/>
        </w:rPr>
        <w:t>。</w:t>
      </w:r>
    </w:p>
    <w:p w14:paraId="435C2D47">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Theme="minorEastAsia" w:hAnsiTheme="minorEastAsia" w:eastAsiaTheme="minorEastAsia" w:cstheme="minorEastAsia"/>
          <w:i w:val="0"/>
          <w:iCs w:val="0"/>
          <w:snapToGrid/>
          <w:color w:val="auto"/>
          <w:kern w:val="2"/>
          <w:sz w:val="24"/>
          <w:szCs w:val="24"/>
          <w:u w:val="none"/>
          <w:lang w:val="en-US" w:eastAsia="zh-CN" w:bidi="ar-SA"/>
        </w:rPr>
      </w:pPr>
      <w:r>
        <w:rPr>
          <w:rFonts w:hint="eastAsia" w:asciiTheme="minorEastAsia" w:hAnsiTheme="minorEastAsia" w:eastAsiaTheme="minorEastAsia" w:cstheme="minorEastAsia"/>
          <w:snapToGrid/>
          <w:color w:val="auto"/>
          <w:kern w:val="2"/>
          <w:sz w:val="24"/>
          <w:szCs w:val="24"/>
          <w:highlight w:val="none"/>
          <w:lang w:val="en-US" w:eastAsia="zh-CN" w:bidi="ar-SA"/>
        </w:rPr>
        <w:t>1.6 法律、行政法规规定的其他条件：与采购人存在利害关系可能影响招标公正性的法人或其他组织，不得参与本项目投标，单位负责人为同一人或者存在控股、管理关系的不同单位，不得同时参加本招标项目投标（提供声明书）。</w:t>
      </w:r>
    </w:p>
    <w:p w14:paraId="722144D5">
      <w:pPr>
        <w:keepNext w:val="0"/>
        <w:keepLines w:val="0"/>
        <w:pageBreakBefore w:val="0"/>
        <w:widowControl/>
        <w:shd w:val="clear" w:color="auto" w:fill="FFFFFF"/>
        <w:kinsoku/>
        <w:wordWrap/>
        <w:overflowPunct/>
        <w:topLinePunct w:val="0"/>
        <w:autoSpaceDE/>
        <w:autoSpaceDN/>
        <w:bidi w:val="0"/>
        <w:adjustRightInd/>
        <w:snapToGrid/>
        <w:spacing w:line="440" w:lineRule="exact"/>
        <w:ind w:left="0" w:leftChars="0" w:firstLine="480" w:firstLineChars="200"/>
        <w:jc w:val="both"/>
        <w:textAlignment w:val="auto"/>
        <w:rPr>
          <w:rFonts w:hint="eastAsia" w:asciiTheme="minorEastAsia" w:hAnsiTheme="minorEastAsia" w:eastAsiaTheme="minorEastAsia" w:cstheme="minorEastAsia"/>
          <w:i w:val="0"/>
          <w:iCs w:val="0"/>
          <w:snapToGrid/>
          <w:color w:val="auto"/>
          <w:kern w:val="2"/>
          <w:sz w:val="24"/>
          <w:szCs w:val="24"/>
          <w:u w:val="none"/>
          <w:lang w:val="en-US" w:eastAsia="zh-CN" w:bidi="ar-SA"/>
        </w:rPr>
      </w:pPr>
      <w:r>
        <w:rPr>
          <w:rFonts w:hint="eastAsia" w:asciiTheme="minorEastAsia" w:hAnsiTheme="minorEastAsia" w:eastAsiaTheme="minorEastAsia" w:cstheme="minorEastAsia"/>
          <w:i w:val="0"/>
          <w:iCs w:val="0"/>
          <w:snapToGrid/>
          <w:color w:val="auto"/>
          <w:kern w:val="2"/>
          <w:sz w:val="24"/>
          <w:szCs w:val="24"/>
          <w:u w:val="none"/>
          <w:lang w:val="en-US" w:eastAsia="zh-CN" w:bidi="ar-SA"/>
        </w:rPr>
        <w:t>2.本项目需要落实的政府采购政策：</w:t>
      </w:r>
    </w:p>
    <w:p w14:paraId="24763BC1">
      <w:pPr>
        <w:keepNext w:val="0"/>
        <w:keepLines w:val="0"/>
        <w:pageBreakBefore w:val="0"/>
        <w:widowControl/>
        <w:shd w:val="clear" w:color="auto" w:fill="FFFFFF"/>
        <w:kinsoku/>
        <w:wordWrap/>
        <w:overflowPunct/>
        <w:topLinePunct w:val="0"/>
        <w:autoSpaceDE/>
        <w:autoSpaceDN/>
        <w:bidi w:val="0"/>
        <w:adjustRightInd/>
        <w:snapToGrid/>
        <w:spacing w:line="440" w:lineRule="exact"/>
        <w:ind w:left="0" w:leftChars="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snapToGrid/>
          <w:color w:val="auto"/>
          <w:kern w:val="2"/>
          <w:sz w:val="24"/>
          <w:szCs w:val="24"/>
          <w:u w:val="none"/>
          <w:lang w:val="en-US" w:eastAsia="zh-CN" w:bidi="ar-SA"/>
        </w:rPr>
        <w:t>2.1 本项目为专门面向中小微企业采购的项目，供应商应为中小微企业或监狱企业或残疾人福利性单位。</w:t>
      </w:r>
    </w:p>
    <w:p w14:paraId="230409A1">
      <w:pPr>
        <w:keepNext w:val="0"/>
        <w:keepLines w:val="0"/>
        <w:pageBreakBefore w:val="0"/>
        <w:widowControl w:val="0"/>
        <w:shd w:val="clear" w:color="auto" w:fill="FFFFFF"/>
        <w:kinsoku/>
        <w:wordWrap/>
        <w:overflowPunct/>
        <w:topLinePunct w:val="0"/>
        <w:autoSpaceDE/>
        <w:autoSpaceDN/>
        <w:bidi w:val="0"/>
        <w:adjustRightInd/>
        <w:snapToGrid/>
        <w:spacing w:line="440" w:lineRule="exact"/>
        <w:ind w:left="0" w:leftChars="0" w:firstLine="480" w:firstLineChars="200"/>
        <w:jc w:val="both"/>
        <w:textAlignment w:val="auto"/>
        <w:rPr>
          <w:rFonts w:hint="eastAsia" w:asciiTheme="minorEastAsia" w:hAnsiTheme="minorEastAsia" w:eastAsiaTheme="minorEastAsia" w:cstheme="minorEastAsia"/>
          <w:snapToGrid/>
          <w:color w:val="auto"/>
          <w:kern w:val="2"/>
          <w:sz w:val="24"/>
          <w:szCs w:val="24"/>
          <w:lang w:val="en-US" w:eastAsia="zh-CN" w:bidi="ar-SA"/>
        </w:rPr>
      </w:pPr>
      <w:r>
        <w:rPr>
          <w:rFonts w:hint="eastAsia" w:asciiTheme="minorEastAsia" w:hAnsiTheme="minorEastAsia" w:eastAsiaTheme="minorEastAsia" w:cstheme="minorEastAsia"/>
          <w:snapToGrid/>
          <w:color w:val="auto"/>
          <w:kern w:val="2"/>
          <w:sz w:val="24"/>
          <w:szCs w:val="24"/>
          <w:lang w:val="en-US" w:eastAsia="zh-CN" w:bidi="ar-SA"/>
        </w:rPr>
        <w:t>2.2 本项目采购标的对应的中小企业划分标准所属行业为：建筑业。</w:t>
      </w:r>
    </w:p>
    <w:p w14:paraId="45EF0C17">
      <w:pPr>
        <w:keepNext w:val="0"/>
        <w:keepLines w:val="0"/>
        <w:pageBreakBefore w:val="0"/>
        <w:widowControl w:val="0"/>
        <w:shd w:val="clear" w:color="auto" w:fill="FFFFFF"/>
        <w:kinsoku/>
        <w:wordWrap/>
        <w:overflowPunct/>
        <w:topLinePunct w:val="0"/>
        <w:autoSpaceDE/>
        <w:autoSpaceDN/>
        <w:bidi w:val="0"/>
        <w:adjustRightInd/>
        <w:snapToGrid/>
        <w:spacing w:line="440" w:lineRule="exact"/>
        <w:ind w:left="0" w:leftChars="0" w:firstLine="480" w:firstLineChars="200"/>
        <w:jc w:val="both"/>
        <w:textAlignment w:val="auto"/>
        <w:rPr>
          <w:rFonts w:hint="eastAsia" w:asciiTheme="minorEastAsia" w:hAnsiTheme="minorEastAsia" w:eastAsiaTheme="minorEastAsia" w:cstheme="minorEastAsia"/>
          <w:snapToGrid/>
          <w:color w:val="auto"/>
          <w:kern w:val="0"/>
          <w:sz w:val="24"/>
          <w:szCs w:val="24"/>
          <w:highlight w:val="none"/>
          <w:lang w:val="en-US" w:eastAsia="zh-CN" w:bidi="ar-SA"/>
        </w:rPr>
      </w:pPr>
      <w:r>
        <w:rPr>
          <w:rFonts w:hint="eastAsia" w:asciiTheme="minorEastAsia" w:hAnsiTheme="minorEastAsia" w:eastAsiaTheme="minorEastAsia" w:cstheme="minorEastAsia"/>
          <w:snapToGrid/>
          <w:color w:val="auto"/>
          <w:kern w:val="0"/>
          <w:sz w:val="24"/>
          <w:szCs w:val="24"/>
          <w:highlight w:val="none"/>
          <w:lang w:val="en-US" w:eastAsia="zh-CN" w:bidi="ar-SA"/>
        </w:rPr>
        <w:t>3.本项目的特定资质要求：</w:t>
      </w:r>
    </w:p>
    <w:p w14:paraId="62B38920">
      <w:pPr>
        <w:keepNext w:val="0"/>
        <w:keepLines w:val="0"/>
        <w:pageBreakBefore w:val="0"/>
        <w:widowControl w:val="0"/>
        <w:shd w:val="clear" w:color="auto" w:fill="FFFFFF"/>
        <w:kinsoku/>
        <w:wordWrap/>
        <w:overflowPunct/>
        <w:topLinePunct w:val="0"/>
        <w:autoSpaceDE/>
        <w:autoSpaceDN/>
        <w:bidi w:val="0"/>
        <w:adjustRightInd/>
        <w:snapToGrid/>
        <w:spacing w:line="440" w:lineRule="exact"/>
        <w:ind w:left="0" w:leftChars="0" w:firstLine="480" w:firstLineChars="200"/>
        <w:jc w:val="both"/>
        <w:textAlignment w:val="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3.1</w:t>
      </w:r>
      <w:r>
        <w:rPr>
          <w:rFonts w:hint="eastAsia" w:asciiTheme="minorEastAsia" w:hAnsiTheme="minorEastAsia" w:eastAsiaTheme="minorEastAsia" w:cstheme="minorEastAsia"/>
          <w:b w:val="0"/>
          <w:bCs w:val="0"/>
          <w:color w:val="auto"/>
          <w:sz w:val="24"/>
          <w:szCs w:val="24"/>
          <w:lang w:val="en-US" w:eastAsia="zh-CN"/>
        </w:rPr>
        <w:t xml:space="preserve"> </w:t>
      </w:r>
      <w:r>
        <w:rPr>
          <w:rFonts w:hint="eastAsia" w:asciiTheme="minorEastAsia" w:hAnsiTheme="minorEastAsia" w:eastAsiaTheme="minorEastAsia" w:cstheme="minorEastAsia"/>
          <w:b w:val="0"/>
          <w:bCs w:val="0"/>
          <w:color w:val="auto"/>
          <w:sz w:val="24"/>
          <w:szCs w:val="24"/>
        </w:rPr>
        <w:t>资质要求：</w:t>
      </w:r>
      <w:r>
        <w:rPr>
          <w:rFonts w:hint="eastAsia" w:asciiTheme="minorEastAsia" w:hAnsiTheme="minorEastAsia" w:eastAsiaTheme="minorEastAsia" w:cstheme="minorEastAsia"/>
          <w:b w:val="0"/>
          <w:bCs w:val="0"/>
          <w:color w:val="auto"/>
          <w:sz w:val="24"/>
          <w:szCs w:val="24"/>
          <w:lang w:eastAsia="zh-CN"/>
        </w:rPr>
        <w:t>供应商</w:t>
      </w:r>
      <w:r>
        <w:rPr>
          <w:rFonts w:hint="eastAsia" w:asciiTheme="minorEastAsia" w:hAnsiTheme="minorEastAsia" w:eastAsiaTheme="minorEastAsia" w:cstheme="minorEastAsia"/>
          <w:b w:val="0"/>
          <w:bCs w:val="0"/>
          <w:color w:val="auto"/>
          <w:sz w:val="24"/>
          <w:szCs w:val="24"/>
          <w:lang w:val="en-US" w:eastAsia="zh-CN"/>
        </w:rPr>
        <w:t>应具备建筑工程</w:t>
      </w:r>
      <w:r>
        <w:rPr>
          <w:rFonts w:hint="eastAsia" w:asciiTheme="minorEastAsia" w:hAnsiTheme="minorEastAsia" w:eastAsiaTheme="minorEastAsia" w:cstheme="minorEastAsia"/>
          <w:color w:val="auto"/>
          <w:sz w:val="24"/>
          <w:szCs w:val="24"/>
          <w:highlight w:val="none"/>
          <w:u w:val="none"/>
        </w:rPr>
        <w:t>施工总承包</w:t>
      </w:r>
      <w:r>
        <w:rPr>
          <w:rFonts w:hint="eastAsia" w:asciiTheme="minorEastAsia" w:hAnsiTheme="minorEastAsia" w:eastAsiaTheme="minorEastAsia" w:cstheme="minorEastAsia"/>
          <w:color w:val="auto"/>
          <w:sz w:val="24"/>
          <w:szCs w:val="24"/>
          <w:highlight w:val="none"/>
          <w:u w:val="none"/>
          <w:lang w:val="en-US" w:eastAsia="zh-CN"/>
        </w:rPr>
        <w:t>叁</w:t>
      </w:r>
      <w:r>
        <w:rPr>
          <w:rFonts w:hint="eastAsia" w:asciiTheme="minorEastAsia" w:hAnsiTheme="minorEastAsia" w:eastAsiaTheme="minorEastAsia" w:cstheme="minorEastAsia"/>
          <w:color w:val="auto"/>
          <w:sz w:val="24"/>
          <w:szCs w:val="24"/>
          <w:highlight w:val="none"/>
          <w:u w:val="none"/>
        </w:rPr>
        <w:t>级（含</w:t>
      </w:r>
      <w:r>
        <w:rPr>
          <w:rFonts w:hint="eastAsia" w:asciiTheme="minorEastAsia" w:hAnsiTheme="minorEastAsia" w:eastAsiaTheme="minorEastAsia" w:cstheme="minorEastAsia"/>
          <w:color w:val="auto"/>
          <w:sz w:val="24"/>
          <w:szCs w:val="24"/>
          <w:highlight w:val="none"/>
          <w:u w:val="none"/>
          <w:lang w:val="en-US" w:eastAsia="zh-CN"/>
        </w:rPr>
        <w:t>叁级</w:t>
      </w:r>
      <w:r>
        <w:rPr>
          <w:rFonts w:hint="eastAsia" w:asciiTheme="minorEastAsia" w:hAnsiTheme="minorEastAsia" w:eastAsiaTheme="minorEastAsia" w:cstheme="minorEastAsia"/>
          <w:color w:val="auto"/>
          <w:sz w:val="24"/>
          <w:szCs w:val="24"/>
          <w:highlight w:val="none"/>
          <w:u w:val="none"/>
        </w:rPr>
        <w:t>）</w:t>
      </w:r>
      <w:r>
        <w:rPr>
          <w:rFonts w:hint="eastAsia" w:asciiTheme="minorEastAsia" w:hAnsiTheme="minorEastAsia" w:eastAsiaTheme="minorEastAsia" w:cstheme="minorEastAsia"/>
          <w:color w:val="auto"/>
          <w:sz w:val="24"/>
          <w:szCs w:val="24"/>
          <w:highlight w:val="none"/>
          <w:u w:val="none"/>
          <w:lang w:val="en-US" w:eastAsia="zh-CN"/>
        </w:rPr>
        <w:t>及</w:t>
      </w:r>
      <w:r>
        <w:rPr>
          <w:rFonts w:hint="eastAsia" w:asciiTheme="minorEastAsia" w:hAnsiTheme="minorEastAsia" w:eastAsiaTheme="minorEastAsia" w:cstheme="minorEastAsia"/>
          <w:color w:val="auto"/>
          <w:sz w:val="24"/>
          <w:szCs w:val="24"/>
          <w:highlight w:val="none"/>
          <w:u w:val="none"/>
        </w:rPr>
        <w:t>以上资质</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lang w:val="en-US" w:eastAsia="zh-CN"/>
        </w:rPr>
        <w:t>且</w:t>
      </w:r>
      <w:r>
        <w:rPr>
          <w:rFonts w:hint="eastAsia" w:asciiTheme="minorEastAsia" w:hAnsiTheme="minorEastAsia" w:eastAsiaTheme="minorEastAsia" w:cstheme="minorEastAsia"/>
          <w:color w:val="auto"/>
          <w:sz w:val="24"/>
          <w:szCs w:val="24"/>
          <w:highlight w:val="none"/>
          <w:u w:val="none"/>
        </w:rPr>
        <w:t>具</w:t>
      </w:r>
      <w:r>
        <w:rPr>
          <w:rFonts w:hint="eastAsia" w:asciiTheme="minorEastAsia" w:hAnsiTheme="minorEastAsia" w:eastAsiaTheme="minorEastAsia" w:cstheme="minorEastAsia"/>
          <w:color w:val="auto"/>
          <w:sz w:val="24"/>
          <w:szCs w:val="24"/>
          <w:highlight w:val="none"/>
          <w:u w:val="none"/>
          <w:lang w:val="en-US" w:eastAsia="zh-CN"/>
        </w:rPr>
        <w:t>有</w:t>
      </w:r>
      <w:r>
        <w:rPr>
          <w:rFonts w:hint="eastAsia" w:asciiTheme="minorEastAsia" w:hAnsiTheme="minorEastAsia" w:eastAsiaTheme="minorEastAsia" w:cstheme="minorEastAsia"/>
          <w:color w:val="auto"/>
          <w:sz w:val="24"/>
          <w:szCs w:val="24"/>
          <w:highlight w:val="none"/>
          <w:u w:val="none"/>
        </w:rPr>
        <w:t>有效安全生产许可证</w:t>
      </w:r>
      <w:r>
        <w:rPr>
          <w:rFonts w:hint="eastAsia" w:asciiTheme="minorEastAsia" w:hAnsiTheme="minorEastAsia" w:eastAsiaTheme="minorEastAsia" w:cstheme="minorEastAsia"/>
          <w:b w:val="0"/>
          <w:bCs w:val="0"/>
          <w:color w:val="auto"/>
          <w:sz w:val="24"/>
          <w:szCs w:val="24"/>
        </w:rPr>
        <w:t>。</w:t>
      </w:r>
    </w:p>
    <w:p w14:paraId="76E5FCAB">
      <w:pPr>
        <w:keepNext w:val="0"/>
        <w:keepLines w:val="0"/>
        <w:pageBreakBefore w:val="0"/>
        <w:widowControl w:val="0"/>
        <w:kinsoku/>
        <w:wordWrap/>
        <w:overflowPunct/>
        <w:topLinePunct w:val="0"/>
        <w:autoSpaceDE/>
        <w:autoSpaceDN/>
        <w:bidi w:val="0"/>
        <w:adjustRightInd w:val="0"/>
        <w:snapToGrid w:val="0"/>
        <w:spacing w:after="0" w:line="440" w:lineRule="exact"/>
        <w:ind w:left="0" w:leftChars="0" w:firstLine="480" w:firstLineChars="200"/>
        <w:jc w:val="both"/>
        <w:textAlignment w:val="auto"/>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rPr>
        <w:t>3.2</w:t>
      </w:r>
      <w:r>
        <w:rPr>
          <w:rFonts w:hint="eastAsia" w:asciiTheme="minorEastAsia" w:hAnsiTheme="minorEastAsia" w:eastAsiaTheme="minorEastAsia" w:cstheme="minorEastAsia"/>
          <w:b w:val="0"/>
          <w:bCs w:val="0"/>
          <w:color w:val="auto"/>
          <w:sz w:val="24"/>
          <w:szCs w:val="24"/>
          <w:lang w:val="en-US" w:eastAsia="zh-CN"/>
        </w:rPr>
        <w:t xml:space="preserve"> 项目负责人</w:t>
      </w:r>
      <w:r>
        <w:rPr>
          <w:rFonts w:hint="eastAsia" w:asciiTheme="minorEastAsia" w:hAnsiTheme="minorEastAsia" w:eastAsiaTheme="minorEastAsia" w:cstheme="minorEastAsia"/>
          <w:b w:val="0"/>
          <w:bCs w:val="0"/>
          <w:color w:val="auto"/>
          <w:sz w:val="24"/>
          <w:szCs w:val="24"/>
        </w:rPr>
        <w:t>要求：</w:t>
      </w:r>
      <w:r>
        <w:rPr>
          <w:rFonts w:hint="eastAsia" w:asciiTheme="minorEastAsia" w:hAnsiTheme="minorEastAsia" w:eastAsiaTheme="minorEastAsia" w:cstheme="minorEastAsia"/>
          <w:color w:val="auto"/>
          <w:sz w:val="24"/>
          <w:szCs w:val="24"/>
          <w:highlight w:val="none"/>
          <w:u w:val="none"/>
          <w:lang w:val="en-US" w:eastAsia="zh-CN"/>
        </w:rPr>
        <w:t>须具备建筑工程二级及以上（含二级）注册建造师资格证书，具备有效的项目负责人安全生产考核合格证书（B证），且不得担任其他在建工程项目的项目负责人。</w:t>
      </w:r>
    </w:p>
    <w:p w14:paraId="044E3446">
      <w:pPr>
        <w:keepNext w:val="0"/>
        <w:keepLines w:val="0"/>
        <w:pageBreakBefore w:val="0"/>
        <w:widowControl w:val="0"/>
        <w:kinsoku/>
        <w:wordWrap/>
        <w:overflowPunct/>
        <w:topLinePunct w:val="0"/>
        <w:autoSpaceDE/>
        <w:autoSpaceDN/>
        <w:bidi w:val="0"/>
        <w:adjustRightInd w:val="0"/>
        <w:snapToGrid w:val="0"/>
        <w:spacing w:after="0" w:line="440" w:lineRule="exact"/>
        <w:ind w:left="0" w:leftChars="0" w:firstLine="480" w:firstLineChars="200"/>
        <w:jc w:val="both"/>
        <w:textAlignment w:val="auto"/>
        <w:rPr>
          <w:rFonts w:hint="eastAsia" w:asciiTheme="minorEastAsia" w:hAnsiTheme="minorEastAsia" w:eastAsiaTheme="minorEastAsia" w:cstheme="minorEastAsia"/>
          <w:b w:val="0"/>
          <w:bCs w:val="0"/>
          <w:color w:val="auto"/>
          <w:sz w:val="24"/>
          <w:szCs w:val="24"/>
          <w:lang w:val="en-US"/>
        </w:rPr>
      </w:pPr>
      <w:r>
        <w:rPr>
          <w:rFonts w:hint="eastAsia" w:asciiTheme="minorEastAsia" w:hAnsiTheme="minorEastAsia" w:eastAsiaTheme="minorEastAsia" w:cstheme="minorEastAsia"/>
          <w:color w:val="auto"/>
          <w:sz w:val="24"/>
          <w:szCs w:val="24"/>
          <w:highlight w:val="none"/>
          <w:u w:val="none"/>
          <w:lang w:val="en-US" w:eastAsia="zh-CN"/>
        </w:rPr>
        <w:t>3.3 项目技术负责人资格：须具备中级以上（含中级）技术职称。</w:t>
      </w:r>
    </w:p>
    <w:p w14:paraId="440D3E1D">
      <w:pPr>
        <w:keepNext w:val="0"/>
        <w:keepLines w:val="0"/>
        <w:pageBreakBefore w:val="0"/>
        <w:widowControl w:val="0"/>
        <w:kinsoku/>
        <w:wordWrap/>
        <w:overflowPunct/>
        <w:topLinePunct w:val="0"/>
        <w:autoSpaceDE/>
        <w:autoSpaceDN/>
        <w:bidi w:val="0"/>
        <w:adjustRightInd/>
        <w:snapToGrid/>
        <w:spacing w:line="440" w:lineRule="exact"/>
        <w:jc w:val="left"/>
        <w:textAlignment w:val="auto"/>
        <w:outlineLvl w:val="1"/>
        <w:rPr>
          <w:rFonts w:hint="eastAsia" w:asciiTheme="minorEastAsia" w:hAnsiTheme="minorEastAsia" w:eastAsiaTheme="minorEastAsia" w:cstheme="minorEastAsia"/>
          <w:b/>
          <w:bCs/>
          <w:color w:val="auto"/>
          <w:kern w:val="2"/>
          <w:sz w:val="28"/>
          <w:szCs w:val="28"/>
          <w:highlight w:val="none"/>
          <w:lang w:val="en-US" w:eastAsia="zh-CN" w:bidi="ar-SA"/>
        </w:rPr>
      </w:pPr>
      <w:bookmarkStart w:id="28" w:name="_Toc46765002"/>
      <w:bookmarkStart w:id="29" w:name="_Toc15831"/>
      <w:bookmarkStart w:id="30" w:name="_Toc35393631"/>
      <w:bookmarkStart w:id="31" w:name="_Toc17812"/>
      <w:bookmarkStart w:id="32" w:name="_Toc35393800"/>
      <w:bookmarkStart w:id="33" w:name="_Toc17405"/>
      <w:r>
        <w:rPr>
          <w:rFonts w:hint="eastAsia" w:asciiTheme="minorEastAsia" w:hAnsiTheme="minorEastAsia" w:eastAsiaTheme="minorEastAsia" w:cstheme="minorEastAsia"/>
          <w:b/>
          <w:bCs/>
          <w:color w:val="auto"/>
          <w:kern w:val="2"/>
          <w:sz w:val="28"/>
          <w:szCs w:val="28"/>
          <w:highlight w:val="none"/>
          <w:lang w:val="en-US" w:eastAsia="zh-CN" w:bidi="ar-SA"/>
        </w:rPr>
        <w:t>三、获取采购文件</w:t>
      </w:r>
      <w:bookmarkEnd w:id="25"/>
      <w:bookmarkEnd w:id="26"/>
      <w:bookmarkEnd w:id="28"/>
      <w:bookmarkEnd w:id="29"/>
      <w:bookmarkEnd w:id="30"/>
      <w:bookmarkEnd w:id="31"/>
      <w:bookmarkEnd w:id="32"/>
      <w:bookmarkEnd w:id="33"/>
    </w:p>
    <w:p w14:paraId="079CCF78">
      <w:pPr>
        <w:keepNext w:val="0"/>
        <w:keepLines w:val="0"/>
        <w:pageBreakBefore w:val="0"/>
        <w:widowControl w:val="0"/>
        <w:kinsoku/>
        <w:overflowPunct/>
        <w:topLinePunct w:val="0"/>
        <w:autoSpaceDE/>
        <w:autoSpaceDN/>
        <w:bidi w:val="0"/>
        <w:adjustRightInd/>
        <w:snapToGrid w:val="0"/>
        <w:spacing w:line="44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时间：</w:t>
      </w:r>
      <w:r>
        <w:rPr>
          <w:rFonts w:hint="eastAsia" w:asciiTheme="minorEastAsia" w:hAnsiTheme="minorEastAsia" w:eastAsiaTheme="minorEastAsia" w:cstheme="minorEastAsia"/>
          <w:color w:val="auto"/>
          <w:sz w:val="24"/>
          <w:szCs w:val="24"/>
          <w:highlight w:val="none"/>
          <w:u w:val="single"/>
          <w:lang w:eastAsia="zh-CN"/>
        </w:rPr>
        <w:t>2026年03月</w:t>
      </w:r>
      <w:r>
        <w:rPr>
          <w:rFonts w:hint="eastAsia" w:asciiTheme="minorEastAsia" w:hAnsiTheme="minorEastAsia" w:eastAsiaTheme="minorEastAsia" w:cstheme="minorEastAsia"/>
          <w:color w:val="auto"/>
          <w:sz w:val="24"/>
          <w:szCs w:val="24"/>
          <w:highlight w:val="none"/>
          <w:u w:val="single"/>
          <w:lang w:val="en-US" w:eastAsia="zh-CN"/>
        </w:rPr>
        <w:t>12</w:t>
      </w:r>
      <w:r>
        <w:rPr>
          <w:rFonts w:hint="eastAsia" w:asciiTheme="minorEastAsia" w:hAnsiTheme="minorEastAsia" w:eastAsiaTheme="minorEastAsia" w:cstheme="minorEastAsia"/>
          <w:color w:val="auto"/>
          <w:sz w:val="24"/>
          <w:szCs w:val="24"/>
          <w:highlight w:val="none"/>
          <w:u w:val="single"/>
          <w:lang w:eastAsia="zh-CN"/>
        </w:rPr>
        <w:t>日</w:t>
      </w:r>
      <w:r>
        <w:rPr>
          <w:rFonts w:hint="eastAsia" w:asciiTheme="minorEastAsia" w:hAnsiTheme="minorEastAsia" w:eastAsiaTheme="minorEastAsia" w:cstheme="minorEastAsia"/>
          <w:color w:val="auto"/>
          <w:sz w:val="24"/>
          <w:szCs w:val="24"/>
          <w:highlight w:val="none"/>
          <w:u w:val="single"/>
        </w:rPr>
        <w:t>0</w:t>
      </w:r>
      <w:r>
        <w:rPr>
          <w:rFonts w:hint="eastAsia" w:asciiTheme="minorEastAsia" w:hAnsiTheme="minorEastAsia" w:eastAsiaTheme="minorEastAsia" w:cstheme="minorEastAsia"/>
          <w:color w:val="auto"/>
          <w:sz w:val="24"/>
          <w:szCs w:val="24"/>
          <w:highlight w:val="none"/>
          <w:u w:val="single"/>
          <w:lang w:val="en-US" w:eastAsia="zh-CN"/>
        </w:rPr>
        <w:t>6</w:t>
      </w:r>
      <w:r>
        <w:rPr>
          <w:rFonts w:hint="eastAsia" w:asciiTheme="minorEastAsia" w:hAnsiTheme="minorEastAsia" w:eastAsiaTheme="minorEastAsia" w:cstheme="minorEastAsia"/>
          <w:color w:val="auto"/>
          <w:sz w:val="24"/>
          <w:szCs w:val="24"/>
          <w:highlight w:val="none"/>
          <w:u w:val="single"/>
        </w:rPr>
        <w:t>时00分至202</w:t>
      </w:r>
      <w:r>
        <w:rPr>
          <w:rFonts w:hint="eastAsia" w:asciiTheme="minorEastAsia" w:hAnsiTheme="minorEastAsia" w:eastAsiaTheme="minorEastAsia" w:cstheme="minorEastAsia"/>
          <w:color w:val="auto"/>
          <w:sz w:val="24"/>
          <w:szCs w:val="24"/>
          <w:highlight w:val="none"/>
          <w:u w:val="single"/>
          <w:lang w:val="en-US" w:eastAsia="zh-CN"/>
        </w:rPr>
        <w:t>6</w:t>
      </w:r>
      <w:r>
        <w:rPr>
          <w:rFonts w:hint="eastAsia" w:asciiTheme="minorEastAsia" w:hAnsiTheme="minorEastAsia" w:eastAsiaTheme="minorEastAsia" w:cstheme="minorEastAsia"/>
          <w:color w:val="auto"/>
          <w:sz w:val="24"/>
          <w:szCs w:val="24"/>
          <w:highlight w:val="none"/>
          <w:u w:val="single"/>
        </w:rPr>
        <w:t>年</w:t>
      </w:r>
      <w:r>
        <w:rPr>
          <w:rFonts w:hint="eastAsia" w:asciiTheme="minorEastAsia" w:hAnsiTheme="minorEastAsia" w:eastAsiaTheme="minorEastAsia" w:cstheme="minorEastAsia"/>
          <w:color w:val="auto"/>
          <w:sz w:val="24"/>
          <w:szCs w:val="24"/>
          <w:highlight w:val="none"/>
          <w:u w:val="single"/>
          <w:lang w:val="en-US" w:eastAsia="zh-CN"/>
        </w:rPr>
        <w:t>03月19日23</w:t>
      </w:r>
      <w:r>
        <w:rPr>
          <w:rFonts w:hint="eastAsia" w:asciiTheme="minorEastAsia" w:hAnsiTheme="minorEastAsia" w:eastAsiaTheme="minorEastAsia" w:cstheme="minorEastAsia"/>
          <w:color w:val="auto"/>
          <w:sz w:val="24"/>
          <w:szCs w:val="24"/>
          <w:highlight w:val="none"/>
          <w:u w:val="single"/>
        </w:rPr>
        <w:t>时</w:t>
      </w:r>
      <w:r>
        <w:rPr>
          <w:rFonts w:hint="eastAsia" w:asciiTheme="minorEastAsia" w:hAnsiTheme="minorEastAsia" w:eastAsiaTheme="minorEastAsia" w:cstheme="minorEastAsia"/>
          <w:color w:val="auto"/>
          <w:sz w:val="24"/>
          <w:szCs w:val="24"/>
          <w:highlight w:val="none"/>
          <w:u w:val="single"/>
          <w:lang w:val="en-US" w:eastAsia="zh-CN"/>
        </w:rPr>
        <w:t>59</w:t>
      </w:r>
      <w:r>
        <w:rPr>
          <w:rFonts w:hint="eastAsia" w:asciiTheme="minorEastAsia" w:hAnsiTheme="minorEastAsia" w:eastAsiaTheme="minorEastAsia" w:cstheme="minorEastAsia"/>
          <w:color w:val="auto"/>
          <w:sz w:val="24"/>
          <w:szCs w:val="24"/>
          <w:highlight w:val="none"/>
          <w:u w:val="single"/>
        </w:rPr>
        <w:t>分</w:t>
      </w:r>
      <w:r>
        <w:rPr>
          <w:rFonts w:hint="eastAsia" w:asciiTheme="minorEastAsia" w:hAnsiTheme="minorEastAsia" w:eastAsiaTheme="minorEastAsia" w:cstheme="minorEastAsia"/>
          <w:color w:val="auto"/>
          <w:sz w:val="24"/>
          <w:szCs w:val="24"/>
          <w:highlight w:val="none"/>
        </w:rPr>
        <w:t>（北京时间，法定节假日除外）；</w:t>
      </w:r>
    </w:p>
    <w:p w14:paraId="3C582907">
      <w:pPr>
        <w:keepNext w:val="0"/>
        <w:keepLines w:val="0"/>
        <w:pageBreakBefore w:val="0"/>
        <w:widowControl w:val="0"/>
        <w:kinsoku/>
        <w:overflowPunct/>
        <w:topLinePunct w:val="0"/>
        <w:autoSpaceDE/>
        <w:autoSpaceDN/>
        <w:bidi w:val="0"/>
        <w:adjustRightInd/>
        <w:snapToGrid w:val="0"/>
        <w:spacing w:line="44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地点：</w:t>
      </w:r>
      <w:r>
        <w:rPr>
          <w:rFonts w:hint="eastAsia" w:asciiTheme="minorEastAsia" w:hAnsiTheme="minorEastAsia" w:eastAsiaTheme="minorEastAsia" w:cstheme="minorEastAsia"/>
          <w:snapToGrid/>
          <w:color w:val="auto"/>
          <w:kern w:val="0"/>
          <w:sz w:val="24"/>
          <w:szCs w:val="24"/>
          <w:highlight w:val="none"/>
          <w:lang w:val="en-US" w:eastAsia="zh-CN" w:bidi="ar-SA"/>
        </w:rPr>
        <w:t>政府采购云平台线上获取（https://www.zcygov.cn/）</w:t>
      </w:r>
      <w:r>
        <w:rPr>
          <w:rFonts w:hint="eastAsia" w:asciiTheme="minorEastAsia" w:hAnsiTheme="minorEastAsia" w:eastAsiaTheme="minorEastAsia" w:cstheme="minorEastAsia"/>
          <w:color w:val="auto"/>
          <w:sz w:val="24"/>
          <w:szCs w:val="24"/>
          <w:highlight w:val="none"/>
        </w:rPr>
        <w:t>。</w:t>
      </w:r>
    </w:p>
    <w:p w14:paraId="73177D78">
      <w:pPr>
        <w:keepNext w:val="0"/>
        <w:keepLines w:val="0"/>
        <w:pageBreakBefore w:val="0"/>
        <w:widowControl w:val="0"/>
        <w:kinsoku w:val="0"/>
        <w:wordWrap w:val="0"/>
        <w:overflowPunct w:val="0"/>
        <w:topLinePunct w:val="0"/>
        <w:autoSpaceDE/>
        <w:autoSpaceDN/>
        <w:bidi w:val="0"/>
        <w:adjustRightInd/>
        <w:snapToGrid/>
        <w:spacing w:line="440" w:lineRule="exact"/>
        <w:ind w:left="0" w:leftChars="0" w:firstLine="480" w:firstLineChars="200"/>
        <w:jc w:val="both"/>
        <w:textAlignment w:val="auto"/>
        <w:rPr>
          <w:rFonts w:hint="eastAsia" w:asciiTheme="minorEastAsia" w:hAnsiTheme="minorEastAsia" w:eastAsiaTheme="minorEastAsia" w:cstheme="minorEastAsia"/>
          <w:snapToGrid/>
          <w:color w:val="auto"/>
          <w:kern w:val="0"/>
          <w:sz w:val="24"/>
          <w:szCs w:val="24"/>
          <w:highlight w:val="none"/>
          <w:lang w:val="en-US" w:eastAsia="zh-CN" w:bidi="ar-SA"/>
        </w:rPr>
      </w:pPr>
      <w:r>
        <w:rPr>
          <w:rFonts w:hint="eastAsia" w:asciiTheme="minorEastAsia" w:hAnsiTheme="minorEastAsia" w:eastAsiaTheme="minorEastAsia" w:cstheme="minorEastAsia"/>
          <w:snapToGrid/>
          <w:color w:val="auto"/>
          <w:kern w:val="0"/>
          <w:sz w:val="24"/>
          <w:szCs w:val="24"/>
          <w:highlight w:val="none"/>
          <w:lang w:val="en-US" w:eastAsia="zh-CN" w:bidi="ar-SA"/>
        </w:rPr>
        <w:t>方式：1.凡有意参加投标者，须在政采云平台办理数字证书（CA），并在政采云绑定数字证书（CA）后线上获取采购文件及其他采购资料。CA申领链接：https://middle.zcygov.cn/ca/apply/list?_app_=zcy.sys，CA申领后需登陆政采云平台完成数字证书（CA）绑定才可以使用，数字证书（CA）详见其办理流程。</w:t>
      </w:r>
    </w:p>
    <w:p w14:paraId="7BACC7AD">
      <w:pPr>
        <w:keepNext w:val="0"/>
        <w:keepLines w:val="0"/>
        <w:pageBreakBefore w:val="0"/>
        <w:widowControl w:val="0"/>
        <w:kinsoku w:val="0"/>
        <w:wordWrap/>
        <w:overflowPunct w:val="0"/>
        <w:topLinePunct w:val="0"/>
        <w:autoSpaceDE/>
        <w:autoSpaceDN/>
        <w:bidi w:val="0"/>
        <w:adjustRightInd/>
        <w:snapToGrid/>
        <w:spacing w:line="440" w:lineRule="exact"/>
        <w:ind w:left="0" w:leftChars="0" w:firstLine="480" w:firstLineChars="200"/>
        <w:jc w:val="both"/>
        <w:textAlignment w:val="auto"/>
        <w:rPr>
          <w:rFonts w:hint="eastAsia" w:asciiTheme="minorEastAsia" w:hAnsiTheme="minorEastAsia" w:eastAsiaTheme="minorEastAsia" w:cstheme="minorEastAsia"/>
          <w:snapToGrid/>
          <w:color w:val="auto"/>
          <w:kern w:val="0"/>
          <w:sz w:val="24"/>
          <w:szCs w:val="24"/>
          <w:highlight w:val="none"/>
          <w:lang w:val="en-US" w:eastAsia="zh-CN" w:bidi="ar-SA"/>
        </w:rPr>
      </w:pPr>
      <w:r>
        <w:rPr>
          <w:rFonts w:hint="eastAsia" w:asciiTheme="minorEastAsia" w:hAnsiTheme="minorEastAsia" w:eastAsiaTheme="minorEastAsia" w:cstheme="minorEastAsia"/>
          <w:snapToGrid/>
          <w:color w:val="auto"/>
          <w:kern w:val="0"/>
          <w:sz w:val="24"/>
          <w:szCs w:val="24"/>
          <w:highlight w:val="none"/>
          <w:lang w:val="en-US" w:eastAsia="zh-CN" w:bidi="ar-SA"/>
        </w:rPr>
        <w:t>2.按上述要求获取文件的供应商视为合法获取了本项目采购文件，具备本项目的投标资格。</w:t>
      </w:r>
    </w:p>
    <w:p w14:paraId="4F7592F9">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售价：0元</w:t>
      </w:r>
    </w:p>
    <w:p w14:paraId="5E39AE60">
      <w:pPr>
        <w:keepNext w:val="0"/>
        <w:keepLines w:val="0"/>
        <w:pageBreakBefore w:val="0"/>
        <w:widowControl w:val="0"/>
        <w:kinsoku/>
        <w:wordWrap/>
        <w:overflowPunct/>
        <w:topLinePunct w:val="0"/>
        <w:autoSpaceDE/>
        <w:autoSpaceDN/>
        <w:bidi w:val="0"/>
        <w:adjustRightInd/>
        <w:snapToGrid/>
        <w:spacing w:line="440" w:lineRule="exact"/>
        <w:jc w:val="left"/>
        <w:textAlignment w:val="auto"/>
        <w:outlineLvl w:val="1"/>
        <w:rPr>
          <w:rFonts w:hint="eastAsia" w:asciiTheme="minorEastAsia" w:hAnsiTheme="minorEastAsia" w:eastAsiaTheme="minorEastAsia" w:cstheme="minorEastAsia"/>
          <w:b/>
          <w:bCs/>
          <w:color w:val="auto"/>
          <w:kern w:val="2"/>
          <w:sz w:val="28"/>
          <w:szCs w:val="28"/>
          <w:highlight w:val="none"/>
          <w:lang w:val="en-US" w:eastAsia="zh-CN" w:bidi="ar-SA"/>
        </w:rPr>
      </w:pPr>
      <w:bookmarkStart w:id="34" w:name="_Toc35393801"/>
      <w:bookmarkStart w:id="35" w:name="_Toc46765003"/>
      <w:bookmarkStart w:id="36" w:name="_Toc35393632"/>
      <w:bookmarkStart w:id="37" w:name="_Toc27368"/>
      <w:bookmarkStart w:id="38" w:name="_Toc21479"/>
      <w:bookmarkStart w:id="39" w:name="_Toc61"/>
      <w:bookmarkStart w:id="40" w:name="_Toc28359015"/>
      <w:bookmarkStart w:id="41" w:name="_Toc28359092"/>
      <w:r>
        <w:rPr>
          <w:rFonts w:hint="eastAsia" w:asciiTheme="minorEastAsia" w:hAnsiTheme="minorEastAsia" w:eastAsiaTheme="minorEastAsia" w:cstheme="minorEastAsia"/>
          <w:b/>
          <w:bCs/>
          <w:color w:val="auto"/>
          <w:kern w:val="2"/>
          <w:sz w:val="28"/>
          <w:szCs w:val="28"/>
          <w:highlight w:val="none"/>
          <w:lang w:val="en-US" w:eastAsia="zh-CN" w:bidi="ar-SA"/>
        </w:rPr>
        <w:t>四、响应文件提交</w:t>
      </w:r>
      <w:bookmarkEnd w:id="34"/>
      <w:bookmarkEnd w:id="35"/>
      <w:bookmarkEnd w:id="36"/>
      <w:bookmarkEnd w:id="37"/>
      <w:bookmarkEnd w:id="38"/>
      <w:bookmarkEnd w:id="39"/>
      <w:bookmarkEnd w:id="40"/>
      <w:bookmarkEnd w:id="41"/>
    </w:p>
    <w:p w14:paraId="00B4F96D">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Theme="minorEastAsia" w:hAnsiTheme="minorEastAsia" w:eastAsiaTheme="minorEastAsia" w:cstheme="minorEastAsia"/>
          <w:bCs/>
          <w:color w:val="auto"/>
          <w:sz w:val="24"/>
          <w:szCs w:val="22"/>
          <w:highlight w:val="none"/>
          <w:u w:val="single"/>
        </w:rPr>
      </w:pPr>
      <w:r>
        <w:rPr>
          <w:rFonts w:hint="eastAsia" w:asciiTheme="minorEastAsia" w:hAnsiTheme="minorEastAsia" w:eastAsiaTheme="minorEastAsia" w:cstheme="minorEastAsia"/>
          <w:color w:val="auto"/>
          <w:sz w:val="24"/>
          <w:szCs w:val="22"/>
          <w:highlight w:val="none"/>
        </w:rPr>
        <w:t>截止时间：</w:t>
      </w:r>
      <w:r>
        <w:rPr>
          <w:rFonts w:hint="eastAsia" w:asciiTheme="minorEastAsia" w:hAnsiTheme="minorEastAsia" w:eastAsiaTheme="minorEastAsia" w:cstheme="minorEastAsia"/>
          <w:color w:val="auto"/>
          <w:sz w:val="24"/>
          <w:szCs w:val="24"/>
          <w:highlight w:val="none"/>
          <w:u w:val="single"/>
          <w:lang w:eastAsia="zh-CN"/>
        </w:rPr>
        <w:t>2026年03月</w:t>
      </w:r>
      <w:r>
        <w:rPr>
          <w:rFonts w:hint="eastAsia" w:asciiTheme="minorEastAsia" w:hAnsiTheme="minorEastAsia" w:eastAsiaTheme="minorEastAsia" w:cstheme="minorEastAsia"/>
          <w:color w:val="auto"/>
          <w:sz w:val="24"/>
          <w:szCs w:val="24"/>
          <w:highlight w:val="none"/>
          <w:u w:val="single"/>
          <w:lang w:val="en-US" w:eastAsia="zh-CN"/>
        </w:rPr>
        <w:t>23</w:t>
      </w:r>
      <w:r>
        <w:rPr>
          <w:rFonts w:hint="eastAsia" w:asciiTheme="minorEastAsia" w:hAnsiTheme="minorEastAsia" w:eastAsiaTheme="minorEastAsia" w:cstheme="minorEastAsia"/>
          <w:color w:val="auto"/>
          <w:sz w:val="24"/>
          <w:szCs w:val="24"/>
          <w:highlight w:val="none"/>
          <w:u w:val="single"/>
          <w:lang w:eastAsia="zh-CN"/>
        </w:rPr>
        <w:t>日</w:t>
      </w:r>
      <w:r>
        <w:rPr>
          <w:rFonts w:hint="eastAsia" w:asciiTheme="minorEastAsia" w:hAnsiTheme="minorEastAsia" w:eastAsiaTheme="minorEastAsia" w:cstheme="minorEastAsia"/>
          <w:color w:val="auto"/>
          <w:sz w:val="24"/>
          <w:szCs w:val="24"/>
          <w:highlight w:val="none"/>
          <w:u w:val="single"/>
          <w:lang w:val="en-US" w:eastAsia="zh-CN"/>
        </w:rPr>
        <w:t>09</w:t>
      </w:r>
      <w:r>
        <w:rPr>
          <w:rFonts w:hint="eastAsia" w:asciiTheme="minorEastAsia" w:hAnsiTheme="minorEastAsia" w:eastAsiaTheme="minorEastAsia" w:cstheme="minorEastAsia"/>
          <w:color w:val="auto"/>
          <w:sz w:val="24"/>
          <w:szCs w:val="24"/>
          <w:highlight w:val="none"/>
          <w:u w:val="single"/>
        </w:rPr>
        <w:t>点</w:t>
      </w:r>
      <w:r>
        <w:rPr>
          <w:rFonts w:hint="eastAsia" w:asciiTheme="minorEastAsia" w:hAnsiTheme="minorEastAsia" w:eastAsiaTheme="minorEastAsia" w:cstheme="minorEastAsia"/>
          <w:color w:val="auto"/>
          <w:sz w:val="24"/>
          <w:szCs w:val="24"/>
          <w:highlight w:val="none"/>
          <w:u w:val="single"/>
          <w:lang w:val="en-US" w:eastAsia="zh-CN"/>
        </w:rPr>
        <w:t>00</w:t>
      </w:r>
      <w:r>
        <w:rPr>
          <w:rFonts w:hint="eastAsia" w:asciiTheme="minorEastAsia" w:hAnsiTheme="minorEastAsia" w:eastAsiaTheme="minorEastAsia" w:cstheme="minorEastAsia"/>
          <w:color w:val="auto"/>
          <w:sz w:val="24"/>
          <w:szCs w:val="24"/>
          <w:highlight w:val="none"/>
          <w:u w:val="single"/>
        </w:rPr>
        <w:t>分</w:t>
      </w:r>
      <w:r>
        <w:rPr>
          <w:rFonts w:hint="eastAsia" w:asciiTheme="minorEastAsia" w:hAnsiTheme="minorEastAsia" w:eastAsiaTheme="minorEastAsia" w:cstheme="minorEastAsia"/>
          <w:bCs/>
          <w:color w:val="auto"/>
          <w:sz w:val="24"/>
          <w:szCs w:val="22"/>
          <w:highlight w:val="none"/>
        </w:rPr>
        <w:t>（北京时间）</w:t>
      </w:r>
      <w:r>
        <w:rPr>
          <w:rFonts w:hint="eastAsia" w:asciiTheme="minorEastAsia" w:hAnsiTheme="minorEastAsia" w:eastAsiaTheme="minorEastAsia" w:cstheme="minorEastAsia"/>
          <w:iCs/>
          <w:color w:val="auto"/>
          <w:sz w:val="24"/>
          <w:szCs w:val="22"/>
          <w:highlight w:val="none"/>
        </w:rPr>
        <w:t>；</w:t>
      </w:r>
    </w:p>
    <w:p w14:paraId="639BCA76">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Theme="minorEastAsia" w:hAnsiTheme="minorEastAsia" w:eastAsiaTheme="minorEastAsia" w:cstheme="minorEastAsia"/>
          <w:bCs/>
          <w:color w:val="auto"/>
          <w:sz w:val="24"/>
          <w:szCs w:val="22"/>
          <w:highlight w:val="none"/>
        </w:rPr>
      </w:pPr>
      <w:r>
        <w:rPr>
          <w:rFonts w:hint="eastAsia" w:asciiTheme="minorEastAsia" w:hAnsiTheme="minorEastAsia" w:eastAsiaTheme="minorEastAsia" w:cstheme="minorEastAsia"/>
          <w:color w:val="auto"/>
          <w:sz w:val="24"/>
          <w:szCs w:val="22"/>
          <w:highlight w:val="none"/>
        </w:rPr>
        <w:t>地点：供应商应按照本项目采购文件和“政采云”平台的要求编制、加密后在响应文件提交截止时间前上传至“政采云”平台，响应文件提交截止时间前未完成响应文件上传的，视为撤回响应文件。供应商在“政采云”平台提交电子版响应文件时，请填写参加远程采购活动经办人及联系方式。</w:t>
      </w:r>
    </w:p>
    <w:p w14:paraId="0F6AD03D">
      <w:pPr>
        <w:keepNext w:val="0"/>
        <w:keepLines w:val="0"/>
        <w:pageBreakBefore w:val="0"/>
        <w:widowControl w:val="0"/>
        <w:kinsoku/>
        <w:wordWrap/>
        <w:overflowPunct/>
        <w:topLinePunct w:val="0"/>
        <w:autoSpaceDE/>
        <w:autoSpaceDN/>
        <w:bidi w:val="0"/>
        <w:adjustRightInd/>
        <w:snapToGrid/>
        <w:spacing w:line="440" w:lineRule="exact"/>
        <w:jc w:val="left"/>
        <w:textAlignment w:val="auto"/>
        <w:outlineLvl w:val="1"/>
        <w:rPr>
          <w:rFonts w:hint="eastAsia" w:asciiTheme="minorEastAsia" w:hAnsiTheme="minorEastAsia" w:eastAsiaTheme="minorEastAsia" w:cstheme="minorEastAsia"/>
          <w:b/>
          <w:bCs/>
          <w:color w:val="auto"/>
          <w:kern w:val="2"/>
          <w:sz w:val="28"/>
          <w:szCs w:val="28"/>
          <w:highlight w:val="none"/>
          <w:lang w:val="en-US" w:eastAsia="zh-CN" w:bidi="ar-SA"/>
        </w:rPr>
      </w:pPr>
      <w:bookmarkStart w:id="42" w:name="_Toc17513"/>
      <w:bookmarkStart w:id="43" w:name="_Toc35393633"/>
      <w:bookmarkStart w:id="44" w:name="_Toc28469"/>
      <w:bookmarkStart w:id="45" w:name="_Toc28359016"/>
      <w:bookmarkStart w:id="46" w:name="_Toc46765004"/>
      <w:bookmarkStart w:id="47" w:name="_Toc35393802"/>
      <w:bookmarkStart w:id="48" w:name="_Toc9163"/>
      <w:bookmarkStart w:id="49" w:name="_Toc28359093"/>
      <w:r>
        <w:rPr>
          <w:rFonts w:hint="eastAsia" w:asciiTheme="minorEastAsia" w:hAnsiTheme="minorEastAsia" w:eastAsiaTheme="minorEastAsia" w:cstheme="minorEastAsia"/>
          <w:b/>
          <w:bCs/>
          <w:color w:val="auto"/>
          <w:kern w:val="2"/>
          <w:sz w:val="28"/>
          <w:szCs w:val="28"/>
          <w:highlight w:val="none"/>
          <w:lang w:val="en-US" w:eastAsia="zh-CN" w:bidi="ar-SA"/>
        </w:rPr>
        <w:t>五、开启</w:t>
      </w:r>
      <w:bookmarkEnd w:id="42"/>
      <w:bookmarkEnd w:id="43"/>
      <w:bookmarkEnd w:id="44"/>
      <w:bookmarkEnd w:id="45"/>
      <w:bookmarkEnd w:id="46"/>
      <w:bookmarkEnd w:id="47"/>
      <w:bookmarkEnd w:id="48"/>
      <w:bookmarkEnd w:id="49"/>
    </w:p>
    <w:p w14:paraId="61C6789D">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Theme="minorEastAsia" w:hAnsiTheme="minorEastAsia" w:eastAsiaTheme="minorEastAsia" w:cstheme="minorEastAsia"/>
          <w:bCs/>
          <w:color w:val="auto"/>
          <w:sz w:val="24"/>
          <w:szCs w:val="22"/>
          <w:highlight w:val="none"/>
          <w:u w:val="single"/>
        </w:rPr>
      </w:pPr>
      <w:r>
        <w:rPr>
          <w:rFonts w:hint="eastAsia" w:asciiTheme="minorEastAsia" w:hAnsiTheme="minorEastAsia" w:eastAsiaTheme="minorEastAsia" w:cstheme="minorEastAsia"/>
          <w:color w:val="auto"/>
          <w:sz w:val="24"/>
          <w:szCs w:val="22"/>
          <w:highlight w:val="none"/>
        </w:rPr>
        <w:t>时间：</w:t>
      </w:r>
      <w:r>
        <w:rPr>
          <w:rFonts w:hint="eastAsia" w:asciiTheme="minorEastAsia" w:hAnsiTheme="minorEastAsia" w:eastAsiaTheme="minorEastAsia" w:cstheme="minorEastAsia"/>
          <w:color w:val="auto"/>
          <w:sz w:val="24"/>
          <w:szCs w:val="24"/>
          <w:highlight w:val="none"/>
          <w:u w:val="single"/>
          <w:lang w:eastAsia="zh-CN"/>
        </w:rPr>
        <w:t>2026年03月</w:t>
      </w:r>
      <w:r>
        <w:rPr>
          <w:rFonts w:hint="eastAsia" w:asciiTheme="minorEastAsia" w:hAnsiTheme="minorEastAsia" w:eastAsiaTheme="minorEastAsia" w:cstheme="minorEastAsia"/>
          <w:color w:val="auto"/>
          <w:sz w:val="24"/>
          <w:szCs w:val="24"/>
          <w:highlight w:val="none"/>
          <w:u w:val="single"/>
          <w:lang w:val="en-US" w:eastAsia="zh-CN"/>
        </w:rPr>
        <w:t>23</w:t>
      </w:r>
      <w:r>
        <w:rPr>
          <w:rFonts w:hint="eastAsia" w:asciiTheme="minorEastAsia" w:hAnsiTheme="minorEastAsia" w:eastAsiaTheme="minorEastAsia" w:cstheme="minorEastAsia"/>
          <w:color w:val="auto"/>
          <w:sz w:val="24"/>
          <w:szCs w:val="24"/>
          <w:highlight w:val="none"/>
          <w:u w:val="single"/>
          <w:lang w:eastAsia="zh-CN"/>
        </w:rPr>
        <w:t>日</w:t>
      </w:r>
      <w:r>
        <w:rPr>
          <w:rFonts w:hint="eastAsia" w:asciiTheme="minorEastAsia" w:hAnsiTheme="minorEastAsia" w:eastAsiaTheme="minorEastAsia" w:cstheme="minorEastAsia"/>
          <w:color w:val="auto"/>
          <w:sz w:val="24"/>
          <w:szCs w:val="24"/>
          <w:highlight w:val="none"/>
          <w:u w:val="single"/>
          <w:lang w:val="en-US" w:eastAsia="zh-CN"/>
        </w:rPr>
        <w:t>09</w:t>
      </w:r>
      <w:r>
        <w:rPr>
          <w:rFonts w:hint="eastAsia" w:asciiTheme="minorEastAsia" w:hAnsiTheme="minorEastAsia" w:eastAsiaTheme="minorEastAsia" w:cstheme="minorEastAsia"/>
          <w:color w:val="auto"/>
          <w:sz w:val="24"/>
          <w:szCs w:val="24"/>
          <w:highlight w:val="none"/>
          <w:u w:val="single"/>
        </w:rPr>
        <w:t>点</w:t>
      </w:r>
      <w:r>
        <w:rPr>
          <w:rFonts w:hint="eastAsia" w:asciiTheme="minorEastAsia" w:hAnsiTheme="minorEastAsia" w:eastAsiaTheme="minorEastAsia" w:cstheme="minorEastAsia"/>
          <w:color w:val="auto"/>
          <w:sz w:val="24"/>
          <w:szCs w:val="24"/>
          <w:highlight w:val="none"/>
          <w:u w:val="single"/>
          <w:lang w:val="en-US" w:eastAsia="zh-CN"/>
        </w:rPr>
        <w:t>00</w:t>
      </w:r>
      <w:r>
        <w:rPr>
          <w:rFonts w:hint="eastAsia" w:asciiTheme="minorEastAsia" w:hAnsiTheme="minorEastAsia" w:eastAsiaTheme="minorEastAsia" w:cstheme="minorEastAsia"/>
          <w:color w:val="auto"/>
          <w:sz w:val="24"/>
          <w:szCs w:val="24"/>
          <w:highlight w:val="none"/>
          <w:u w:val="single"/>
        </w:rPr>
        <w:t>分</w:t>
      </w:r>
      <w:r>
        <w:rPr>
          <w:rFonts w:hint="eastAsia" w:asciiTheme="minorEastAsia" w:hAnsiTheme="minorEastAsia" w:eastAsiaTheme="minorEastAsia" w:cstheme="minorEastAsia"/>
          <w:bCs/>
          <w:color w:val="auto"/>
          <w:sz w:val="24"/>
          <w:szCs w:val="22"/>
          <w:highlight w:val="none"/>
        </w:rPr>
        <w:t>（北京时间）</w:t>
      </w:r>
    </w:p>
    <w:p w14:paraId="5F57AF03">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Theme="minorEastAsia" w:hAnsiTheme="minorEastAsia" w:eastAsiaTheme="minorEastAsia" w:cstheme="minorEastAsia"/>
          <w:bCs/>
          <w:color w:val="auto"/>
          <w:sz w:val="24"/>
          <w:szCs w:val="22"/>
          <w:highlight w:val="none"/>
          <w:u w:val="single"/>
        </w:rPr>
      </w:pPr>
      <w:r>
        <w:rPr>
          <w:rFonts w:hint="eastAsia" w:asciiTheme="minorEastAsia" w:hAnsiTheme="minorEastAsia" w:eastAsiaTheme="minorEastAsia" w:cstheme="minorEastAsia"/>
          <w:color w:val="auto"/>
          <w:sz w:val="24"/>
          <w:szCs w:val="22"/>
          <w:highlight w:val="none"/>
        </w:rPr>
        <w:t>地点：</w:t>
      </w:r>
      <w:r>
        <w:rPr>
          <w:rFonts w:hint="eastAsia" w:asciiTheme="minorEastAsia" w:hAnsiTheme="minorEastAsia" w:eastAsiaTheme="minorEastAsia" w:cstheme="minorEastAsia"/>
          <w:color w:val="auto"/>
          <w:sz w:val="24"/>
          <w:szCs w:val="22"/>
          <w:highlight w:val="none"/>
          <w:u w:val="single"/>
        </w:rPr>
        <w:t>“政采云”平台（https://www.zcygov.cn/）网上开标厅</w:t>
      </w:r>
    </w:p>
    <w:p w14:paraId="3D94811E">
      <w:pPr>
        <w:keepNext w:val="0"/>
        <w:keepLines w:val="0"/>
        <w:pageBreakBefore w:val="0"/>
        <w:widowControl w:val="0"/>
        <w:kinsoku/>
        <w:wordWrap/>
        <w:overflowPunct/>
        <w:topLinePunct w:val="0"/>
        <w:autoSpaceDE/>
        <w:autoSpaceDN/>
        <w:bidi w:val="0"/>
        <w:adjustRightInd/>
        <w:snapToGrid/>
        <w:spacing w:line="440" w:lineRule="exact"/>
        <w:jc w:val="left"/>
        <w:textAlignment w:val="auto"/>
        <w:outlineLvl w:val="1"/>
        <w:rPr>
          <w:rFonts w:hint="eastAsia" w:asciiTheme="minorEastAsia" w:hAnsiTheme="minorEastAsia" w:eastAsiaTheme="minorEastAsia" w:cstheme="minorEastAsia"/>
          <w:b/>
          <w:bCs/>
          <w:color w:val="auto"/>
          <w:kern w:val="2"/>
          <w:sz w:val="28"/>
          <w:szCs w:val="28"/>
          <w:highlight w:val="none"/>
          <w:lang w:val="en-US" w:eastAsia="zh-CN" w:bidi="ar-SA"/>
        </w:rPr>
      </w:pPr>
      <w:bookmarkStart w:id="50" w:name="_Toc28359094"/>
      <w:bookmarkStart w:id="51" w:name="_Toc29304"/>
      <w:bookmarkStart w:id="52" w:name="_Toc46765005"/>
      <w:bookmarkStart w:id="53" w:name="_Toc28359017"/>
      <w:bookmarkStart w:id="54" w:name="_Toc24360"/>
      <w:bookmarkStart w:id="55" w:name="_Toc35393634"/>
      <w:bookmarkStart w:id="56" w:name="_Toc8287"/>
      <w:bookmarkStart w:id="57" w:name="_Toc35393803"/>
      <w:r>
        <w:rPr>
          <w:rFonts w:hint="eastAsia" w:asciiTheme="minorEastAsia" w:hAnsiTheme="minorEastAsia" w:eastAsiaTheme="minorEastAsia" w:cstheme="minorEastAsia"/>
          <w:b/>
          <w:bCs/>
          <w:color w:val="auto"/>
          <w:kern w:val="2"/>
          <w:sz w:val="28"/>
          <w:szCs w:val="28"/>
          <w:highlight w:val="none"/>
          <w:lang w:val="en-US" w:eastAsia="zh-CN" w:bidi="ar-SA"/>
        </w:rPr>
        <w:t>六、公告期限</w:t>
      </w:r>
      <w:bookmarkEnd w:id="50"/>
      <w:bookmarkEnd w:id="51"/>
      <w:bookmarkEnd w:id="52"/>
      <w:bookmarkEnd w:id="53"/>
      <w:bookmarkEnd w:id="54"/>
      <w:bookmarkEnd w:id="55"/>
      <w:bookmarkEnd w:id="56"/>
      <w:bookmarkEnd w:id="57"/>
    </w:p>
    <w:p w14:paraId="7A6C0F8E">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Theme="minorEastAsia" w:hAnsiTheme="minorEastAsia" w:eastAsiaTheme="minorEastAsia" w:cstheme="minorEastAsia"/>
          <w:color w:val="auto"/>
          <w:kern w:val="0"/>
          <w:sz w:val="24"/>
          <w:szCs w:val="22"/>
          <w:highlight w:val="none"/>
        </w:rPr>
      </w:pPr>
      <w:r>
        <w:rPr>
          <w:rFonts w:hint="eastAsia" w:asciiTheme="minorEastAsia" w:hAnsiTheme="minorEastAsia" w:eastAsiaTheme="minorEastAsia" w:cstheme="minorEastAsia"/>
          <w:color w:val="auto"/>
          <w:kern w:val="0"/>
          <w:sz w:val="24"/>
          <w:szCs w:val="22"/>
          <w:highlight w:val="none"/>
        </w:rPr>
        <w:t>自本公告发布之日起</w:t>
      </w:r>
      <w:r>
        <w:rPr>
          <w:rFonts w:hint="eastAsia" w:asciiTheme="minorEastAsia" w:hAnsiTheme="minorEastAsia" w:eastAsiaTheme="minorEastAsia" w:cstheme="minorEastAsia"/>
          <w:color w:val="auto"/>
          <w:kern w:val="0"/>
          <w:sz w:val="24"/>
          <w:szCs w:val="22"/>
          <w:highlight w:val="none"/>
          <w:lang w:val="en-US" w:eastAsia="zh-CN"/>
        </w:rPr>
        <w:t>5</w:t>
      </w:r>
      <w:r>
        <w:rPr>
          <w:rFonts w:hint="eastAsia" w:asciiTheme="minorEastAsia" w:hAnsiTheme="minorEastAsia" w:eastAsiaTheme="minorEastAsia" w:cstheme="minorEastAsia"/>
          <w:color w:val="auto"/>
          <w:kern w:val="0"/>
          <w:sz w:val="24"/>
          <w:szCs w:val="22"/>
          <w:highlight w:val="none"/>
        </w:rPr>
        <w:t>个工作日。</w:t>
      </w:r>
    </w:p>
    <w:p w14:paraId="5FF7316D">
      <w:pPr>
        <w:keepNext w:val="0"/>
        <w:keepLines w:val="0"/>
        <w:pageBreakBefore w:val="0"/>
        <w:widowControl w:val="0"/>
        <w:kinsoku/>
        <w:wordWrap/>
        <w:overflowPunct/>
        <w:topLinePunct w:val="0"/>
        <w:autoSpaceDE/>
        <w:autoSpaceDN/>
        <w:bidi w:val="0"/>
        <w:adjustRightInd/>
        <w:snapToGrid/>
        <w:spacing w:line="440" w:lineRule="exact"/>
        <w:jc w:val="left"/>
        <w:textAlignment w:val="auto"/>
        <w:outlineLvl w:val="1"/>
        <w:rPr>
          <w:rFonts w:hint="eastAsia" w:asciiTheme="minorEastAsia" w:hAnsiTheme="minorEastAsia" w:eastAsiaTheme="minorEastAsia" w:cstheme="minorEastAsia"/>
          <w:b/>
          <w:bCs/>
          <w:color w:val="auto"/>
          <w:kern w:val="2"/>
          <w:sz w:val="28"/>
          <w:szCs w:val="28"/>
          <w:highlight w:val="none"/>
          <w:lang w:val="en-US" w:eastAsia="zh-CN" w:bidi="ar-SA"/>
        </w:rPr>
      </w:pPr>
      <w:bookmarkStart w:id="58" w:name="_Toc46765006"/>
      <w:bookmarkStart w:id="59" w:name="_Toc25222"/>
      <w:bookmarkStart w:id="60" w:name="_Toc35393804"/>
      <w:bookmarkStart w:id="61" w:name="_Toc35393635"/>
      <w:bookmarkStart w:id="62" w:name="_Toc28194"/>
      <w:bookmarkStart w:id="63" w:name="_Toc16860"/>
      <w:r>
        <w:rPr>
          <w:rFonts w:hint="eastAsia" w:asciiTheme="minorEastAsia" w:hAnsiTheme="minorEastAsia" w:eastAsiaTheme="minorEastAsia" w:cstheme="minorEastAsia"/>
          <w:b/>
          <w:bCs/>
          <w:color w:val="auto"/>
          <w:kern w:val="2"/>
          <w:sz w:val="28"/>
          <w:szCs w:val="28"/>
          <w:highlight w:val="none"/>
          <w:lang w:val="en-US" w:eastAsia="zh-CN" w:bidi="ar-SA"/>
        </w:rPr>
        <w:t>七、其他补充事宜</w:t>
      </w:r>
      <w:bookmarkEnd w:id="58"/>
      <w:bookmarkEnd w:id="59"/>
      <w:bookmarkEnd w:id="60"/>
      <w:bookmarkEnd w:id="61"/>
      <w:bookmarkEnd w:id="62"/>
      <w:bookmarkEnd w:id="63"/>
    </w:p>
    <w:p w14:paraId="06AA694B">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jc w:val="both"/>
        <w:textAlignment w:val="auto"/>
        <w:rPr>
          <w:rFonts w:hint="eastAsia" w:asciiTheme="minorEastAsia" w:hAnsiTheme="minorEastAsia" w:eastAsiaTheme="minorEastAsia" w:cstheme="minorEastAsia"/>
          <w:b/>
          <w:bCs/>
          <w:color w:val="auto"/>
          <w:sz w:val="24"/>
          <w:szCs w:val="24"/>
          <w:highlight w:val="none"/>
        </w:rPr>
      </w:pPr>
      <w:bookmarkStart w:id="64" w:name="_Toc35393636"/>
      <w:bookmarkStart w:id="65" w:name="_Toc35393805"/>
      <w:bookmarkStart w:id="66" w:name="_Toc28359095"/>
      <w:bookmarkStart w:id="67" w:name="_Toc46765007"/>
      <w:bookmarkStart w:id="68" w:name="_Toc28359018"/>
      <w:r>
        <w:rPr>
          <w:rFonts w:hint="eastAsia" w:asciiTheme="minorEastAsia" w:hAnsiTheme="minorEastAsia" w:eastAsiaTheme="minorEastAsia" w:cstheme="minorEastAsia"/>
          <w:b/>
          <w:bCs/>
          <w:color w:val="auto"/>
          <w:sz w:val="24"/>
          <w:szCs w:val="24"/>
          <w:highlight w:val="none"/>
        </w:rPr>
        <w:t>开标方式：</w:t>
      </w:r>
      <w:r>
        <w:rPr>
          <w:rFonts w:hint="eastAsia" w:asciiTheme="minorEastAsia" w:hAnsiTheme="minorEastAsia" w:eastAsiaTheme="minorEastAsia" w:cstheme="minorEastAsia"/>
          <w:b w:val="0"/>
          <w:bCs w:val="0"/>
          <w:color w:val="auto"/>
          <w:sz w:val="24"/>
          <w:szCs w:val="24"/>
          <w:highlight w:val="none"/>
        </w:rPr>
        <w:t>网上开标</w:t>
      </w:r>
    </w:p>
    <w:p w14:paraId="5FBEA095">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jc w:val="both"/>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资格审查方式：</w:t>
      </w:r>
      <w:r>
        <w:rPr>
          <w:rFonts w:hint="eastAsia" w:asciiTheme="minorEastAsia" w:hAnsiTheme="minorEastAsia" w:eastAsiaTheme="minorEastAsia" w:cstheme="minorEastAsia"/>
          <w:b w:val="0"/>
          <w:bCs w:val="0"/>
          <w:color w:val="auto"/>
          <w:sz w:val="24"/>
          <w:szCs w:val="24"/>
          <w:highlight w:val="none"/>
          <w:lang w:val="en-US" w:eastAsia="zh-CN"/>
        </w:rPr>
        <w:t>资格后审</w:t>
      </w:r>
    </w:p>
    <w:p w14:paraId="106C30E6">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jc w:val="both"/>
        <w:textAlignment w:val="auto"/>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rPr>
        <w:t>是否需要缴纳投标保证金：</w:t>
      </w:r>
      <w:r>
        <w:rPr>
          <w:rFonts w:hint="eastAsia" w:asciiTheme="minorEastAsia" w:hAnsiTheme="minorEastAsia" w:eastAsiaTheme="minorEastAsia" w:cstheme="minorEastAsia"/>
          <w:b w:val="0"/>
          <w:bCs w:val="0"/>
          <w:color w:val="auto"/>
          <w:sz w:val="24"/>
          <w:szCs w:val="24"/>
          <w:highlight w:val="none"/>
          <w:lang w:val="en-US" w:eastAsia="zh-CN"/>
        </w:rPr>
        <w:t>是</w:t>
      </w:r>
    </w:p>
    <w:p w14:paraId="4EC35C67">
      <w:pPr>
        <w:keepNext w:val="0"/>
        <w:keepLines w:val="0"/>
        <w:pageBreakBefore w:val="0"/>
        <w:widowControl w:val="0"/>
        <w:kinsoku/>
        <w:wordWrap/>
        <w:overflowPunct/>
        <w:topLinePunct w:val="0"/>
        <w:autoSpaceDE/>
        <w:autoSpaceDN/>
        <w:bidi w:val="0"/>
        <w:adjustRightInd/>
        <w:spacing w:line="440" w:lineRule="exact"/>
        <w:ind w:firstLine="480" w:firstLineChars="200"/>
        <w:jc w:val="both"/>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其他：</w:t>
      </w:r>
    </w:p>
    <w:p w14:paraId="1997EE98">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jc w:val="both"/>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rPr>
        <w:t>1</w:t>
      </w:r>
      <w:r>
        <w:rPr>
          <w:rFonts w:hint="eastAsia" w:asciiTheme="minorEastAsia" w:hAnsiTheme="minorEastAsia" w:eastAsiaTheme="minorEastAsia" w:cstheme="minorEastAsia"/>
          <w:b/>
          <w:color w:val="auto"/>
          <w:sz w:val="24"/>
          <w:szCs w:val="24"/>
          <w:highlight w:val="none"/>
          <w:lang w:val="en-US" w:eastAsia="zh-CN"/>
        </w:rPr>
        <w:t>.</w:t>
      </w:r>
      <w:r>
        <w:rPr>
          <w:rFonts w:hint="eastAsia" w:asciiTheme="minorEastAsia" w:hAnsiTheme="minorEastAsia" w:eastAsiaTheme="minorEastAsia" w:cstheme="minorEastAsia"/>
          <w:b/>
          <w:color w:val="auto"/>
          <w:sz w:val="24"/>
          <w:szCs w:val="24"/>
          <w:highlight w:val="none"/>
        </w:rPr>
        <w:t>建设地点：</w:t>
      </w:r>
      <w:r>
        <w:rPr>
          <w:rFonts w:hint="eastAsia" w:asciiTheme="minorEastAsia" w:hAnsiTheme="minorEastAsia" w:eastAsiaTheme="minorEastAsia" w:cstheme="minorEastAsia"/>
          <w:b w:val="0"/>
          <w:bCs w:val="0"/>
          <w:color w:val="auto"/>
          <w:sz w:val="24"/>
          <w:szCs w:val="24"/>
          <w:highlight w:val="none"/>
          <w:lang w:val="en-US" w:eastAsia="zh-CN"/>
        </w:rPr>
        <w:t>凤庆县鲁史镇鲁史村。</w:t>
      </w:r>
    </w:p>
    <w:p w14:paraId="7B9ECE0F">
      <w:pPr>
        <w:keepNext w:val="0"/>
        <w:keepLines w:val="0"/>
        <w:pageBreakBefore w:val="0"/>
        <w:widowControl w:val="0"/>
        <w:kinsoku/>
        <w:wordWrap/>
        <w:overflowPunct/>
        <w:topLinePunct w:val="0"/>
        <w:autoSpaceDE/>
        <w:autoSpaceDN/>
        <w:bidi w:val="0"/>
        <w:adjustRightInd/>
        <w:spacing w:line="440" w:lineRule="exact"/>
        <w:ind w:firstLine="480" w:firstLineChars="200"/>
        <w:jc w:val="both"/>
        <w:textAlignment w:val="auto"/>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b/>
          <w:color w:val="auto"/>
          <w:sz w:val="24"/>
          <w:szCs w:val="24"/>
          <w:highlight w:val="none"/>
        </w:rPr>
        <w:t>2</w:t>
      </w:r>
      <w:r>
        <w:rPr>
          <w:rFonts w:hint="eastAsia" w:asciiTheme="minorEastAsia" w:hAnsiTheme="minorEastAsia" w:eastAsiaTheme="minorEastAsia" w:cstheme="minorEastAsia"/>
          <w:b/>
          <w:color w:val="auto"/>
          <w:sz w:val="24"/>
          <w:szCs w:val="24"/>
          <w:highlight w:val="none"/>
          <w:lang w:val="en-US" w:eastAsia="zh-CN"/>
        </w:rPr>
        <w:t>.</w:t>
      </w:r>
      <w:r>
        <w:rPr>
          <w:rFonts w:hint="eastAsia" w:asciiTheme="minorEastAsia" w:hAnsiTheme="minorEastAsia" w:eastAsiaTheme="minorEastAsia" w:cstheme="minorEastAsia"/>
          <w:b/>
          <w:color w:val="auto"/>
          <w:sz w:val="24"/>
          <w:szCs w:val="24"/>
          <w:highlight w:val="none"/>
        </w:rPr>
        <w:t>质量要求：</w:t>
      </w:r>
      <w:r>
        <w:rPr>
          <w:rFonts w:hint="eastAsia" w:asciiTheme="minorEastAsia" w:hAnsiTheme="minorEastAsia" w:eastAsiaTheme="minorEastAsia" w:cstheme="minorEastAsia"/>
          <w:kern w:val="0"/>
          <w:sz w:val="24"/>
          <w:szCs w:val="24"/>
          <w:highlight w:val="none"/>
          <w:lang w:eastAsia="zh-CN"/>
        </w:rPr>
        <w:t>符合国家现行相关质量验收标准，一次性验收合格</w:t>
      </w:r>
      <w:r>
        <w:rPr>
          <w:rFonts w:hint="eastAsia" w:asciiTheme="minorEastAsia" w:hAnsiTheme="minorEastAsia" w:eastAsiaTheme="minorEastAsia" w:cstheme="minorEastAsia"/>
          <w:kern w:val="0"/>
          <w:sz w:val="24"/>
          <w:szCs w:val="24"/>
          <w:highlight w:val="none"/>
        </w:rPr>
        <w:t>。</w:t>
      </w:r>
    </w:p>
    <w:p w14:paraId="12C49029">
      <w:pPr>
        <w:keepNext w:val="0"/>
        <w:keepLines w:val="0"/>
        <w:pageBreakBefore w:val="0"/>
        <w:widowControl w:val="0"/>
        <w:kinsoku/>
        <w:wordWrap/>
        <w:overflowPunct/>
        <w:topLinePunct w:val="0"/>
        <w:autoSpaceDE/>
        <w:autoSpaceDN/>
        <w:bidi w:val="0"/>
        <w:adjustRightInd/>
        <w:spacing w:line="44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lang w:val="en-US" w:eastAsia="zh-CN"/>
        </w:rPr>
        <w:t>3.</w:t>
      </w:r>
      <w:r>
        <w:rPr>
          <w:rFonts w:hint="eastAsia" w:asciiTheme="minorEastAsia" w:hAnsiTheme="minorEastAsia" w:eastAsiaTheme="minorEastAsia" w:cstheme="minorEastAsia"/>
          <w:b/>
          <w:color w:val="auto"/>
          <w:sz w:val="24"/>
          <w:szCs w:val="24"/>
          <w:highlight w:val="none"/>
        </w:rPr>
        <w:t>发布公告的媒介：</w:t>
      </w:r>
      <w:r>
        <w:rPr>
          <w:rFonts w:hint="eastAsia" w:asciiTheme="minorEastAsia" w:hAnsiTheme="minorEastAsia" w:eastAsiaTheme="minorEastAsia" w:cstheme="minorEastAsia"/>
          <w:color w:val="auto"/>
          <w:sz w:val="24"/>
          <w:szCs w:val="24"/>
          <w:highlight w:val="none"/>
        </w:rPr>
        <w:t>本次竞争性磋商公告</w:t>
      </w:r>
      <w:r>
        <w:rPr>
          <w:rFonts w:hint="eastAsia" w:asciiTheme="minorEastAsia" w:hAnsiTheme="minorEastAsia" w:eastAsiaTheme="minorEastAsia" w:cstheme="minorEastAsia"/>
          <w:color w:val="auto"/>
          <w:sz w:val="24"/>
          <w:szCs w:val="24"/>
          <w:highlight w:val="none"/>
          <w:lang w:val="en-US" w:eastAsia="zh-CN"/>
        </w:rPr>
        <w:t>在</w:t>
      </w:r>
      <w:r>
        <w:rPr>
          <w:rFonts w:hint="eastAsia" w:asciiTheme="minorEastAsia" w:hAnsiTheme="minorEastAsia" w:eastAsiaTheme="minorEastAsia" w:cstheme="minorEastAsia"/>
          <w:snapToGrid/>
          <w:color w:val="auto"/>
          <w:kern w:val="2"/>
          <w:sz w:val="24"/>
          <w:szCs w:val="24"/>
          <w:lang w:val="en-US" w:eastAsia="zh-CN" w:bidi="ar-SA"/>
        </w:rPr>
        <w:t>云南省政府采购网（http://www.yngp.com/）上发布</w:t>
      </w:r>
      <w:r>
        <w:rPr>
          <w:rFonts w:hint="eastAsia" w:asciiTheme="minorEastAsia" w:hAnsiTheme="minorEastAsia" w:eastAsiaTheme="minorEastAsia" w:cstheme="minorEastAsia"/>
          <w:color w:val="auto"/>
          <w:sz w:val="24"/>
          <w:szCs w:val="24"/>
          <w:highlight w:val="none"/>
        </w:rPr>
        <w:t>。</w:t>
      </w:r>
    </w:p>
    <w:p w14:paraId="4D8DCFE7">
      <w:pPr>
        <w:keepNext w:val="0"/>
        <w:keepLines w:val="0"/>
        <w:pageBreakBefore w:val="0"/>
        <w:widowControl w:val="0"/>
        <w:kinsoku/>
        <w:wordWrap/>
        <w:overflowPunct/>
        <w:topLinePunct w:val="0"/>
        <w:autoSpaceDE/>
        <w:autoSpaceDN/>
        <w:bidi w:val="0"/>
        <w:adjustRightInd/>
        <w:spacing w:line="440" w:lineRule="exact"/>
        <w:ind w:firstLine="480" w:firstLineChars="200"/>
        <w:jc w:val="both"/>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en-US" w:eastAsia="zh-CN"/>
        </w:rPr>
        <w:t>4.</w:t>
      </w:r>
      <w:r>
        <w:rPr>
          <w:rFonts w:hint="eastAsia" w:asciiTheme="minorEastAsia" w:hAnsiTheme="minorEastAsia" w:eastAsiaTheme="minorEastAsia" w:cstheme="minorEastAsia"/>
          <w:b/>
          <w:color w:val="auto"/>
          <w:sz w:val="24"/>
          <w:szCs w:val="24"/>
          <w:highlight w:val="none"/>
        </w:rPr>
        <w:t>注意事项：</w:t>
      </w:r>
    </w:p>
    <w:p w14:paraId="39265137">
      <w:pPr>
        <w:keepNext w:val="0"/>
        <w:keepLines w:val="0"/>
        <w:pageBreakBefore w:val="0"/>
        <w:widowControl w:val="0"/>
        <w:kinsoku/>
        <w:wordWrap/>
        <w:overflowPunct/>
        <w:topLinePunct w:val="0"/>
        <w:autoSpaceDE/>
        <w:autoSpaceDN/>
        <w:bidi w:val="0"/>
        <w:adjustRightInd/>
        <w:spacing w:line="440" w:lineRule="exact"/>
        <w:ind w:firstLine="480" w:firstLineChars="200"/>
        <w:jc w:val="both"/>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4</w:t>
      </w:r>
      <w:r>
        <w:rPr>
          <w:rFonts w:hint="eastAsia" w:asciiTheme="minorEastAsia" w:hAnsiTheme="minorEastAsia" w:eastAsiaTheme="minorEastAsia" w:cstheme="minorEastAsia"/>
          <w:bCs/>
          <w:color w:val="auto"/>
          <w:sz w:val="24"/>
          <w:szCs w:val="24"/>
          <w:highlight w:val="none"/>
        </w:rPr>
        <w:t>.1本项目为不见面开标，供应商无需到达现场；</w:t>
      </w:r>
    </w:p>
    <w:p w14:paraId="5CAC7521">
      <w:pPr>
        <w:keepNext w:val="0"/>
        <w:keepLines w:val="0"/>
        <w:pageBreakBefore w:val="0"/>
        <w:widowControl w:val="0"/>
        <w:kinsoku/>
        <w:wordWrap/>
        <w:overflowPunct/>
        <w:topLinePunct w:val="0"/>
        <w:autoSpaceDE/>
        <w:autoSpaceDN/>
        <w:bidi w:val="0"/>
        <w:adjustRightInd/>
        <w:spacing w:line="440" w:lineRule="exact"/>
        <w:ind w:firstLine="480" w:firstLineChars="200"/>
        <w:jc w:val="both"/>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4</w:t>
      </w:r>
      <w:r>
        <w:rPr>
          <w:rFonts w:hint="eastAsia" w:asciiTheme="minorEastAsia" w:hAnsiTheme="minorEastAsia" w:eastAsiaTheme="minorEastAsia" w:cstheme="minorEastAsia"/>
          <w:bCs/>
          <w:color w:val="auto"/>
          <w:sz w:val="24"/>
          <w:szCs w:val="24"/>
          <w:highlight w:val="none"/>
        </w:rPr>
        <w:t>.2本项目实行网上递交，采用电子响应文件；</w:t>
      </w:r>
    </w:p>
    <w:p w14:paraId="4ED52650">
      <w:pPr>
        <w:keepNext w:val="0"/>
        <w:keepLines w:val="0"/>
        <w:pageBreakBefore w:val="0"/>
        <w:widowControl w:val="0"/>
        <w:kinsoku/>
        <w:wordWrap/>
        <w:overflowPunct/>
        <w:topLinePunct w:val="0"/>
        <w:autoSpaceDE/>
        <w:autoSpaceDN/>
        <w:bidi w:val="0"/>
        <w:adjustRightInd/>
        <w:spacing w:line="440" w:lineRule="exact"/>
        <w:ind w:firstLine="480" w:firstLineChars="200"/>
        <w:jc w:val="both"/>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4</w:t>
      </w:r>
      <w:r>
        <w:rPr>
          <w:rFonts w:hint="eastAsia" w:asciiTheme="minorEastAsia" w:hAnsiTheme="minorEastAsia" w:eastAsiaTheme="minorEastAsia" w:cstheme="minorEastAsia"/>
          <w:bCs/>
          <w:color w:val="auto"/>
          <w:sz w:val="24"/>
          <w:szCs w:val="24"/>
          <w:highlight w:val="none"/>
        </w:rPr>
        <w:t>.3各供应商应在磋商前应确保成为政采云平台供应商，并完成CA数字证书申领。因未注册入库、未办理CA数字证书等原因造成无法投标或投标失败等后果由供应商自行承担。凡有意参加投标的供应商，须在政采云平台办理数字证书（CA）CA申领链接：https://middle.zcygov.cn/ca/apply/list?_app_=zcy.sys，并通过政采云绑定数字证书（CA）后在网上获取采购文件及其</w:t>
      </w:r>
      <w:r>
        <w:rPr>
          <w:rFonts w:hint="eastAsia" w:asciiTheme="minorEastAsia" w:hAnsiTheme="minorEastAsia" w:eastAsiaTheme="minorEastAsia" w:cstheme="minorEastAsia"/>
          <w:bCs/>
          <w:color w:val="auto"/>
          <w:sz w:val="24"/>
          <w:szCs w:val="24"/>
          <w:highlight w:val="none"/>
          <w:lang w:eastAsia="zh-CN"/>
        </w:rPr>
        <w:t>他</w:t>
      </w:r>
      <w:r>
        <w:rPr>
          <w:rFonts w:hint="eastAsia" w:asciiTheme="minorEastAsia" w:hAnsiTheme="minorEastAsia" w:eastAsiaTheme="minorEastAsia" w:cstheme="minorEastAsia"/>
          <w:bCs/>
          <w:color w:val="auto"/>
          <w:sz w:val="24"/>
          <w:szCs w:val="24"/>
          <w:highlight w:val="none"/>
        </w:rPr>
        <w:t>采购资料，数字证书（CA）详见其办理流程；</w:t>
      </w:r>
    </w:p>
    <w:p w14:paraId="6A1FF5B4">
      <w:pPr>
        <w:keepNext w:val="0"/>
        <w:keepLines w:val="0"/>
        <w:pageBreakBefore w:val="0"/>
        <w:widowControl w:val="0"/>
        <w:kinsoku/>
        <w:wordWrap/>
        <w:overflowPunct/>
        <w:topLinePunct w:val="0"/>
        <w:autoSpaceDE/>
        <w:autoSpaceDN/>
        <w:bidi w:val="0"/>
        <w:adjustRightInd/>
        <w:spacing w:line="440" w:lineRule="exact"/>
        <w:ind w:firstLine="480" w:firstLineChars="200"/>
        <w:jc w:val="both"/>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4</w:t>
      </w:r>
      <w:r>
        <w:rPr>
          <w:rFonts w:hint="eastAsia" w:asciiTheme="minorEastAsia" w:hAnsiTheme="minorEastAsia" w:eastAsiaTheme="minorEastAsia" w:cstheme="minorEastAsia"/>
          <w:bCs/>
          <w:color w:val="auto"/>
          <w:sz w:val="24"/>
          <w:szCs w:val="24"/>
          <w:highlight w:val="none"/>
        </w:rPr>
        <w:t>.4供应商将政采云电子交易客户端下载、安装完成后，可通过账号密码或CA登录客户端进行响应文件的制作。在使用政采云投标客户端时，建议使用WIN7（64位）及以上操作系统。客户端请至政采云公司网站（https://edu.zcygov.cn/luban/yunnan-dzjy-gys）进行查看下载，如有问题可拨打政采云客户服务热线400-881-7190进行咨询以及CA操作问题：云南CA操作问题请致电：4006727666；云南CA紧急联系方式：15288315056。云南壹证通CA操作问题请致电：4000040628；云南壹证通CA紧急联系方式：19988166369。如因供应商自身原因导致在规定时间内无法正常解密的（如：浏览器故障、未安装相关驱动、网络故障、加密CA与解密CA不一致等），代理机构不予异常处理，视为供应商自动弃标。</w:t>
      </w:r>
    </w:p>
    <w:p w14:paraId="0CE713AB">
      <w:pPr>
        <w:keepNext w:val="0"/>
        <w:keepLines w:val="0"/>
        <w:pageBreakBefore w:val="0"/>
        <w:widowControl w:val="0"/>
        <w:kinsoku/>
        <w:wordWrap/>
        <w:overflowPunct/>
        <w:topLinePunct w:val="0"/>
        <w:autoSpaceDE/>
        <w:autoSpaceDN/>
        <w:bidi w:val="0"/>
        <w:adjustRightInd/>
        <w:snapToGrid/>
        <w:spacing w:line="440" w:lineRule="exact"/>
        <w:jc w:val="left"/>
        <w:textAlignment w:val="auto"/>
        <w:outlineLvl w:val="1"/>
        <w:rPr>
          <w:rFonts w:hint="eastAsia" w:asciiTheme="minorEastAsia" w:hAnsiTheme="minorEastAsia" w:eastAsiaTheme="minorEastAsia" w:cstheme="minorEastAsia"/>
          <w:b/>
          <w:bCs/>
          <w:color w:val="auto"/>
          <w:kern w:val="2"/>
          <w:sz w:val="28"/>
          <w:szCs w:val="28"/>
          <w:highlight w:val="none"/>
          <w:lang w:val="en-US" w:eastAsia="zh-CN" w:bidi="ar-SA"/>
        </w:rPr>
      </w:pPr>
      <w:bookmarkStart w:id="69" w:name="_Toc12521"/>
      <w:bookmarkStart w:id="70" w:name="_Toc30580"/>
      <w:bookmarkStart w:id="71" w:name="_Toc9691"/>
      <w:r>
        <w:rPr>
          <w:rFonts w:hint="eastAsia" w:asciiTheme="minorEastAsia" w:hAnsiTheme="minorEastAsia" w:eastAsiaTheme="minorEastAsia" w:cstheme="minorEastAsia"/>
          <w:b/>
          <w:bCs/>
          <w:color w:val="auto"/>
          <w:kern w:val="2"/>
          <w:sz w:val="28"/>
          <w:szCs w:val="28"/>
          <w:highlight w:val="none"/>
          <w:lang w:val="en-US" w:eastAsia="zh-CN" w:bidi="ar-SA"/>
        </w:rPr>
        <w:t>八、凡对本次采购提出询问，请按以下方式联系</w:t>
      </w:r>
      <w:bookmarkEnd w:id="64"/>
      <w:bookmarkEnd w:id="65"/>
      <w:bookmarkEnd w:id="66"/>
      <w:bookmarkEnd w:id="67"/>
      <w:bookmarkEnd w:id="68"/>
      <w:bookmarkEnd w:id="69"/>
      <w:bookmarkEnd w:id="70"/>
      <w:bookmarkEnd w:id="71"/>
    </w:p>
    <w:bookmarkEnd w:id="3"/>
    <w:bookmarkEnd w:id="4"/>
    <w:bookmarkEnd w:id="5"/>
    <w:bookmarkEnd w:id="6"/>
    <w:bookmarkEnd w:id="7"/>
    <w:bookmarkEnd w:id="8"/>
    <w:bookmarkEnd w:id="9"/>
    <w:p w14:paraId="41ED064B">
      <w:pPr>
        <w:keepNext w:val="0"/>
        <w:keepLines w:val="0"/>
        <w:pageBreakBefore w:val="0"/>
        <w:widowControl/>
        <w:kinsoku/>
        <w:wordWrap/>
        <w:overflowPunct/>
        <w:topLinePunct w:val="0"/>
        <w:autoSpaceDE/>
        <w:autoSpaceDN/>
        <w:bidi w:val="0"/>
        <w:adjustRightInd/>
        <w:snapToGrid/>
        <w:spacing w:line="440" w:lineRule="exact"/>
        <w:ind w:left="0" w:leftChars="0" w:firstLine="480" w:firstLineChars="200"/>
        <w:jc w:val="left"/>
        <w:textAlignment w:val="auto"/>
        <w:rPr>
          <w:rFonts w:hint="eastAsia" w:asciiTheme="minorEastAsia" w:hAnsiTheme="minorEastAsia" w:eastAsiaTheme="minorEastAsia" w:cstheme="minorEastAsia"/>
          <w:i w:val="0"/>
          <w:iCs w:val="0"/>
          <w:snapToGrid/>
          <w:color w:val="auto"/>
          <w:kern w:val="2"/>
          <w:sz w:val="24"/>
          <w:szCs w:val="24"/>
          <w:lang w:val="en-US" w:eastAsia="zh-CN" w:bidi="ar-SA"/>
        </w:rPr>
      </w:pPr>
      <w:r>
        <w:rPr>
          <w:rFonts w:hint="eastAsia" w:asciiTheme="minorEastAsia" w:hAnsiTheme="minorEastAsia" w:eastAsiaTheme="minorEastAsia" w:cstheme="minorEastAsia"/>
          <w:i w:val="0"/>
          <w:iCs w:val="0"/>
          <w:snapToGrid/>
          <w:color w:val="auto"/>
          <w:kern w:val="2"/>
          <w:sz w:val="24"/>
          <w:szCs w:val="24"/>
          <w:lang w:val="en-US" w:eastAsia="zh-CN" w:bidi="ar-SA"/>
        </w:rPr>
        <w:t>1.采购人信息</w:t>
      </w:r>
    </w:p>
    <w:p w14:paraId="20D163B5">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jc w:val="left"/>
        <w:textAlignment w:val="auto"/>
        <w:rPr>
          <w:rFonts w:hint="eastAsia" w:asciiTheme="minorEastAsia" w:hAnsiTheme="minorEastAsia" w:eastAsiaTheme="minorEastAsia" w:cstheme="minorEastAsia"/>
          <w:i w:val="0"/>
          <w:iCs w:val="0"/>
          <w:snapToGrid/>
          <w:color w:val="auto"/>
          <w:kern w:val="2"/>
          <w:sz w:val="24"/>
          <w:szCs w:val="24"/>
          <w:lang w:val="en-US" w:eastAsia="zh-CN" w:bidi="ar-SA"/>
        </w:rPr>
      </w:pPr>
      <w:r>
        <w:rPr>
          <w:rFonts w:hint="eastAsia" w:asciiTheme="minorEastAsia" w:hAnsiTheme="minorEastAsia" w:eastAsiaTheme="minorEastAsia" w:cstheme="minorEastAsia"/>
          <w:i w:val="0"/>
          <w:iCs w:val="0"/>
          <w:snapToGrid/>
          <w:color w:val="auto"/>
          <w:kern w:val="2"/>
          <w:sz w:val="24"/>
          <w:szCs w:val="24"/>
          <w:lang w:val="en-US" w:eastAsia="zh-CN" w:bidi="ar-SA"/>
        </w:rPr>
        <w:t>名    称：凤庆县鲁史镇人民政府</w:t>
      </w:r>
    </w:p>
    <w:p w14:paraId="456361A5">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jc w:val="left"/>
        <w:textAlignment w:val="auto"/>
        <w:rPr>
          <w:rFonts w:hint="eastAsia" w:asciiTheme="minorEastAsia" w:hAnsiTheme="minorEastAsia" w:eastAsiaTheme="minorEastAsia" w:cstheme="minorEastAsia"/>
          <w:i w:val="0"/>
          <w:iCs w:val="0"/>
          <w:snapToGrid/>
          <w:color w:val="auto"/>
          <w:spacing w:val="-11"/>
          <w:kern w:val="2"/>
          <w:sz w:val="24"/>
          <w:szCs w:val="24"/>
          <w:lang w:val="en-US" w:eastAsia="zh-CN" w:bidi="ar-SA"/>
        </w:rPr>
      </w:pPr>
      <w:r>
        <w:rPr>
          <w:rFonts w:hint="eastAsia" w:asciiTheme="minorEastAsia" w:hAnsiTheme="minorEastAsia" w:eastAsiaTheme="minorEastAsia" w:cstheme="minorEastAsia"/>
          <w:i w:val="0"/>
          <w:iCs w:val="0"/>
          <w:snapToGrid/>
          <w:color w:val="auto"/>
          <w:kern w:val="2"/>
          <w:sz w:val="24"/>
          <w:szCs w:val="24"/>
          <w:lang w:val="en-US" w:eastAsia="zh-CN" w:bidi="ar-SA"/>
        </w:rPr>
        <w:t>地    址：凤庆县滇红南路</w:t>
      </w:r>
    </w:p>
    <w:p w14:paraId="418DD997">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jc w:val="left"/>
        <w:textAlignment w:val="auto"/>
        <w:rPr>
          <w:rFonts w:hint="eastAsia" w:asciiTheme="minorEastAsia" w:hAnsiTheme="minorEastAsia" w:eastAsiaTheme="minorEastAsia" w:cstheme="minorEastAsia"/>
          <w:i w:val="0"/>
          <w:iCs w:val="0"/>
          <w:snapToGrid/>
          <w:color w:val="auto"/>
          <w:kern w:val="2"/>
          <w:sz w:val="24"/>
          <w:szCs w:val="24"/>
          <w:lang w:val="en-US" w:eastAsia="zh-CN" w:bidi="ar-SA"/>
        </w:rPr>
      </w:pPr>
      <w:r>
        <w:rPr>
          <w:rFonts w:hint="eastAsia" w:asciiTheme="minorEastAsia" w:hAnsiTheme="minorEastAsia" w:eastAsiaTheme="minorEastAsia" w:cstheme="minorEastAsia"/>
          <w:i w:val="0"/>
          <w:iCs w:val="0"/>
          <w:snapToGrid/>
          <w:color w:val="auto"/>
          <w:kern w:val="2"/>
          <w:sz w:val="24"/>
          <w:szCs w:val="24"/>
          <w:lang w:val="en-US" w:eastAsia="zh-CN" w:bidi="ar-SA"/>
        </w:rPr>
        <w:t>联 系 人：</w:t>
      </w:r>
      <w:bookmarkStart w:id="72" w:name="_Toc28359009"/>
      <w:bookmarkStart w:id="73" w:name="_Toc28359086"/>
      <w:r>
        <w:rPr>
          <w:rFonts w:hint="eastAsia" w:asciiTheme="minorEastAsia" w:hAnsiTheme="minorEastAsia" w:eastAsiaTheme="minorEastAsia" w:cstheme="minorEastAsia"/>
          <w:i w:val="0"/>
          <w:iCs w:val="0"/>
          <w:snapToGrid/>
          <w:color w:val="auto"/>
          <w:kern w:val="2"/>
          <w:sz w:val="24"/>
          <w:szCs w:val="24"/>
          <w:highlight w:val="none"/>
          <w:lang w:val="en-US" w:eastAsia="zh-CN" w:bidi="ar-SA"/>
        </w:rPr>
        <w:t>吴鹏</w:t>
      </w:r>
    </w:p>
    <w:p w14:paraId="048E1724">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jc w:val="left"/>
        <w:textAlignment w:val="auto"/>
        <w:rPr>
          <w:rFonts w:hint="eastAsia" w:asciiTheme="minorEastAsia" w:hAnsiTheme="minorEastAsia" w:eastAsiaTheme="minorEastAsia" w:cstheme="minorEastAsia"/>
          <w:i w:val="0"/>
          <w:iCs w:val="0"/>
          <w:snapToGrid/>
          <w:color w:val="auto"/>
          <w:kern w:val="2"/>
          <w:sz w:val="24"/>
          <w:szCs w:val="24"/>
          <w:u w:val="single"/>
          <w:lang w:val="en-US" w:eastAsia="zh-CN" w:bidi="ar-SA"/>
        </w:rPr>
      </w:pPr>
      <w:r>
        <w:rPr>
          <w:rFonts w:hint="eastAsia" w:asciiTheme="minorEastAsia" w:hAnsiTheme="minorEastAsia" w:eastAsiaTheme="minorEastAsia" w:cstheme="minorEastAsia"/>
          <w:i w:val="0"/>
          <w:iCs w:val="0"/>
          <w:snapToGrid/>
          <w:color w:val="auto"/>
          <w:kern w:val="2"/>
          <w:sz w:val="24"/>
          <w:szCs w:val="24"/>
          <w:lang w:val="en-US" w:eastAsia="zh-CN" w:bidi="ar-SA"/>
        </w:rPr>
        <w:t>联系方式：14787092016</w:t>
      </w:r>
    </w:p>
    <w:p w14:paraId="47ED1C82">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jc w:val="left"/>
        <w:textAlignment w:val="auto"/>
        <w:rPr>
          <w:rFonts w:hint="eastAsia" w:asciiTheme="minorEastAsia" w:hAnsiTheme="minorEastAsia" w:eastAsiaTheme="minorEastAsia" w:cstheme="minorEastAsia"/>
          <w:i w:val="0"/>
          <w:iCs w:val="0"/>
          <w:snapToGrid/>
          <w:color w:val="auto"/>
          <w:kern w:val="2"/>
          <w:sz w:val="24"/>
          <w:szCs w:val="24"/>
          <w:lang w:val="en-US" w:eastAsia="zh-CN" w:bidi="ar-SA"/>
        </w:rPr>
      </w:pPr>
    </w:p>
    <w:p w14:paraId="6E77C4E4">
      <w:pPr>
        <w:keepLines w:val="0"/>
        <w:pageBreakBefore w:val="0"/>
        <w:widowControl/>
        <w:shd w:val="clear" w:color="auto" w:fill="FFFFFF"/>
        <w:kinsoku/>
        <w:wordWrap/>
        <w:overflowPunct/>
        <w:topLinePunct w:val="0"/>
        <w:autoSpaceDE/>
        <w:autoSpaceDN/>
        <w:bidi w:val="0"/>
        <w:adjustRightInd/>
        <w:snapToGrid/>
        <w:spacing w:line="500" w:lineRule="exact"/>
        <w:ind w:firstLine="520"/>
        <w:jc w:val="left"/>
        <w:textAlignment w:val="auto"/>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i w:val="0"/>
          <w:iCs w:val="0"/>
          <w:snapToGrid/>
          <w:color w:val="auto"/>
          <w:kern w:val="2"/>
          <w:sz w:val="24"/>
          <w:szCs w:val="24"/>
          <w:lang w:val="en-US" w:eastAsia="zh-CN" w:bidi="ar-SA"/>
        </w:rPr>
        <w:t>2.</w:t>
      </w:r>
      <w:bookmarkEnd w:id="72"/>
      <w:bookmarkEnd w:id="73"/>
      <w:bookmarkStart w:id="74" w:name="_Toc28359087"/>
      <w:bookmarkStart w:id="75" w:name="_Toc28359010"/>
      <w:r>
        <w:rPr>
          <w:rFonts w:hint="eastAsia" w:asciiTheme="minorEastAsia" w:hAnsiTheme="minorEastAsia" w:eastAsiaTheme="minorEastAsia" w:cstheme="minorEastAsia"/>
          <w:color w:val="auto"/>
          <w:kern w:val="0"/>
          <w:sz w:val="24"/>
          <w:highlight w:val="none"/>
        </w:rPr>
        <w:t>采购代理机构</w:t>
      </w:r>
      <w:r>
        <w:rPr>
          <w:rFonts w:hint="eastAsia" w:asciiTheme="minorEastAsia" w:hAnsiTheme="minorEastAsia" w:eastAsiaTheme="minorEastAsia" w:cstheme="minorEastAsia"/>
          <w:color w:val="auto"/>
          <w:kern w:val="0"/>
          <w:sz w:val="24"/>
          <w:highlight w:val="none"/>
          <w:lang w:val="en-US" w:eastAsia="zh-CN"/>
        </w:rPr>
        <w:t>信息</w:t>
      </w:r>
      <w:r>
        <w:rPr>
          <w:rFonts w:hint="eastAsia" w:asciiTheme="minorEastAsia" w:hAnsiTheme="minorEastAsia" w:eastAsiaTheme="minorEastAsia" w:cstheme="minorEastAsia"/>
          <w:color w:val="auto"/>
          <w:kern w:val="0"/>
          <w:sz w:val="24"/>
          <w:highlight w:val="none"/>
        </w:rPr>
        <w:t>：</w:t>
      </w:r>
    </w:p>
    <w:p w14:paraId="01948895">
      <w:pPr>
        <w:keepLines w:val="0"/>
        <w:pageBreakBefore w:val="0"/>
        <w:widowControl/>
        <w:shd w:val="clear" w:color="auto" w:fill="FFFFFF"/>
        <w:kinsoku/>
        <w:wordWrap/>
        <w:overflowPunct/>
        <w:topLinePunct w:val="0"/>
        <w:autoSpaceDE/>
        <w:autoSpaceDN/>
        <w:bidi w:val="0"/>
        <w:adjustRightInd/>
        <w:snapToGrid/>
        <w:spacing w:line="500" w:lineRule="exact"/>
        <w:ind w:firstLine="520"/>
        <w:jc w:val="left"/>
        <w:textAlignment w:val="auto"/>
        <w:rPr>
          <w:rFonts w:hint="eastAsia" w:asciiTheme="minorEastAsia" w:hAnsiTheme="minorEastAsia" w:eastAsiaTheme="minorEastAsia" w:cstheme="minorEastAsia"/>
          <w:color w:val="auto"/>
          <w:kern w:val="0"/>
          <w:sz w:val="24"/>
          <w:highlight w:val="none"/>
          <w:lang w:eastAsia="zh-CN"/>
        </w:rPr>
      </w:pPr>
      <w:r>
        <w:rPr>
          <w:rFonts w:hint="eastAsia" w:asciiTheme="minorEastAsia" w:hAnsiTheme="minorEastAsia" w:eastAsiaTheme="minorEastAsia" w:cstheme="minorEastAsia"/>
          <w:color w:val="auto"/>
          <w:kern w:val="0"/>
          <w:sz w:val="24"/>
          <w:highlight w:val="none"/>
          <w:lang w:val="en-US" w:eastAsia="zh-CN"/>
        </w:rPr>
        <w:t>名  称：</w:t>
      </w:r>
      <w:r>
        <w:rPr>
          <w:rFonts w:hint="eastAsia" w:asciiTheme="minorEastAsia" w:hAnsiTheme="minorEastAsia" w:eastAsiaTheme="minorEastAsia" w:cstheme="minorEastAsia"/>
          <w:color w:val="auto"/>
          <w:kern w:val="0"/>
          <w:sz w:val="24"/>
          <w:highlight w:val="none"/>
          <w:lang w:eastAsia="zh-CN"/>
        </w:rPr>
        <w:t>云南捷赛项目管理咨询有限公司</w:t>
      </w:r>
    </w:p>
    <w:p w14:paraId="0BE6BDC2">
      <w:pPr>
        <w:keepLines w:val="0"/>
        <w:pageBreakBefore w:val="0"/>
        <w:widowControl/>
        <w:shd w:val="clear" w:color="auto" w:fill="FFFFFF"/>
        <w:kinsoku/>
        <w:wordWrap/>
        <w:overflowPunct/>
        <w:topLinePunct w:val="0"/>
        <w:autoSpaceDE/>
        <w:autoSpaceDN/>
        <w:bidi w:val="0"/>
        <w:adjustRightInd/>
        <w:snapToGrid/>
        <w:spacing w:line="500" w:lineRule="exact"/>
        <w:ind w:firstLine="520"/>
        <w:jc w:val="left"/>
        <w:textAlignment w:val="auto"/>
        <w:rPr>
          <w:rFonts w:hint="eastAsia" w:asciiTheme="minorEastAsia" w:hAnsiTheme="minorEastAsia" w:eastAsiaTheme="minorEastAsia" w:cstheme="minorEastAsia"/>
          <w:color w:val="auto"/>
          <w:kern w:val="0"/>
          <w:sz w:val="24"/>
          <w:highlight w:val="none"/>
          <w:lang w:val="en-US" w:eastAsia="zh-CN"/>
        </w:rPr>
      </w:pPr>
      <w:r>
        <w:rPr>
          <w:rFonts w:hint="eastAsia" w:asciiTheme="minorEastAsia" w:hAnsiTheme="minorEastAsia" w:eastAsiaTheme="minorEastAsia" w:cstheme="minorEastAsia"/>
          <w:color w:val="auto"/>
          <w:kern w:val="0"/>
          <w:sz w:val="24"/>
          <w:highlight w:val="none"/>
        </w:rPr>
        <w:t>地  址：</w:t>
      </w:r>
      <w:r>
        <w:rPr>
          <w:rFonts w:hint="eastAsia" w:asciiTheme="minorEastAsia" w:hAnsiTheme="minorEastAsia" w:eastAsiaTheme="minorEastAsia" w:cstheme="minorEastAsia"/>
          <w:color w:val="auto"/>
          <w:kern w:val="0"/>
          <w:sz w:val="24"/>
          <w:highlight w:val="none"/>
          <w:lang w:val="en-US" w:eastAsia="zh-CN"/>
        </w:rPr>
        <w:t>云南省临沧市凤庆县凤山镇平村村民委员会滇红古镇C-20-201</w:t>
      </w:r>
    </w:p>
    <w:p w14:paraId="289C0E79">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jc w:val="left"/>
        <w:textAlignment w:val="auto"/>
        <w:rPr>
          <w:rFonts w:hint="eastAsia" w:asciiTheme="minorEastAsia" w:hAnsiTheme="minorEastAsia" w:eastAsiaTheme="minorEastAsia" w:cstheme="minorEastAsia"/>
          <w:i w:val="0"/>
          <w:iCs w:val="0"/>
          <w:snapToGrid/>
          <w:color w:val="auto"/>
          <w:kern w:val="2"/>
          <w:sz w:val="24"/>
          <w:szCs w:val="24"/>
          <w:lang w:val="en-US" w:eastAsia="zh-CN" w:bidi="ar-SA"/>
        </w:rPr>
      </w:pPr>
      <w:r>
        <w:rPr>
          <w:rFonts w:hint="eastAsia" w:asciiTheme="minorEastAsia" w:hAnsiTheme="minorEastAsia" w:eastAsiaTheme="minorEastAsia" w:cstheme="minorEastAsia"/>
          <w:i w:val="0"/>
          <w:iCs w:val="0"/>
          <w:snapToGrid/>
          <w:color w:val="auto"/>
          <w:kern w:val="2"/>
          <w:sz w:val="24"/>
          <w:szCs w:val="24"/>
          <w:lang w:val="en-US" w:eastAsia="zh-CN" w:bidi="ar-SA"/>
        </w:rPr>
        <w:t>联 系 人：李争艳</w:t>
      </w:r>
    </w:p>
    <w:p w14:paraId="33D12387">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jc w:val="both"/>
        <w:textAlignment w:val="auto"/>
        <w:rPr>
          <w:rFonts w:hint="eastAsia" w:asciiTheme="minorEastAsia" w:hAnsiTheme="minorEastAsia" w:eastAsiaTheme="minorEastAsia" w:cstheme="minorEastAsia"/>
          <w:i w:val="0"/>
          <w:iCs w:val="0"/>
          <w:snapToGrid/>
          <w:color w:val="auto"/>
          <w:kern w:val="2"/>
          <w:sz w:val="24"/>
          <w:szCs w:val="24"/>
          <w:lang w:val="en-US" w:eastAsia="zh-CN" w:bidi="ar-SA"/>
        </w:rPr>
      </w:pPr>
      <w:r>
        <w:rPr>
          <w:rFonts w:hint="eastAsia" w:asciiTheme="minorEastAsia" w:hAnsiTheme="minorEastAsia" w:eastAsiaTheme="minorEastAsia" w:cstheme="minorEastAsia"/>
          <w:b w:val="0"/>
          <w:color w:val="auto"/>
          <w:kern w:val="0"/>
          <w:sz w:val="24"/>
          <w:highlight w:val="none"/>
          <w:lang w:val="en-US" w:eastAsia="zh-CN" w:bidi="ar-SA"/>
        </w:rPr>
        <w:t>联系</w:t>
      </w:r>
      <w:r>
        <w:rPr>
          <w:rFonts w:hint="eastAsia" w:asciiTheme="minorEastAsia" w:hAnsiTheme="minorEastAsia" w:eastAsiaTheme="minorEastAsia" w:cstheme="minorEastAsia"/>
          <w:b w:val="0"/>
          <w:color w:val="auto"/>
          <w:kern w:val="0"/>
          <w:sz w:val="24"/>
          <w:szCs w:val="24"/>
          <w:highlight w:val="none"/>
          <w:lang w:val="en-US" w:eastAsia="zh-CN" w:bidi="ar-SA"/>
        </w:rPr>
        <w:t>方式</w:t>
      </w:r>
      <w:r>
        <w:rPr>
          <w:rFonts w:hint="eastAsia" w:asciiTheme="minorEastAsia" w:hAnsiTheme="minorEastAsia" w:eastAsiaTheme="minorEastAsia" w:cstheme="minorEastAsia"/>
          <w:b w:val="0"/>
          <w:color w:val="auto"/>
          <w:kern w:val="0"/>
          <w:sz w:val="24"/>
          <w:highlight w:val="none"/>
          <w:lang w:val="en-US" w:eastAsia="zh-CN" w:bidi="ar-SA"/>
        </w:rPr>
        <w:t>：13988371329</w:t>
      </w:r>
    </w:p>
    <w:p w14:paraId="657EE737">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jc w:val="both"/>
        <w:textAlignment w:val="auto"/>
        <w:rPr>
          <w:rFonts w:hint="eastAsia" w:asciiTheme="minorEastAsia" w:hAnsiTheme="minorEastAsia" w:eastAsiaTheme="minorEastAsia" w:cstheme="minorEastAsia"/>
          <w:i w:val="0"/>
          <w:iCs w:val="0"/>
          <w:snapToGrid/>
          <w:color w:val="auto"/>
          <w:kern w:val="2"/>
          <w:sz w:val="24"/>
          <w:szCs w:val="24"/>
          <w:lang w:val="en-US" w:eastAsia="zh-CN" w:bidi="ar-SA"/>
        </w:rPr>
      </w:pPr>
    </w:p>
    <w:p w14:paraId="260D49FB">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jc w:val="both"/>
        <w:textAlignment w:val="auto"/>
        <w:rPr>
          <w:rFonts w:hint="eastAsia" w:asciiTheme="minorEastAsia" w:hAnsiTheme="minorEastAsia" w:eastAsiaTheme="minorEastAsia" w:cstheme="minorEastAsia"/>
          <w:i w:val="0"/>
          <w:iCs w:val="0"/>
          <w:snapToGrid/>
          <w:color w:val="auto"/>
          <w:kern w:val="2"/>
          <w:sz w:val="24"/>
          <w:szCs w:val="24"/>
          <w:u w:val="single"/>
          <w:lang w:val="en-US" w:eastAsia="zh-CN" w:bidi="ar-SA"/>
        </w:rPr>
      </w:pPr>
      <w:r>
        <w:rPr>
          <w:rFonts w:hint="eastAsia" w:asciiTheme="minorEastAsia" w:hAnsiTheme="minorEastAsia" w:eastAsiaTheme="minorEastAsia" w:cstheme="minorEastAsia"/>
          <w:i w:val="0"/>
          <w:iCs w:val="0"/>
          <w:snapToGrid/>
          <w:color w:val="auto"/>
          <w:kern w:val="2"/>
          <w:sz w:val="24"/>
          <w:szCs w:val="24"/>
          <w:lang w:val="en-US" w:eastAsia="zh-CN" w:bidi="ar-SA"/>
        </w:rPr>
        <w:t>3.项目联系方式</w:t>
      </w:r>
      <w:bookmarkEnd w:id="74"/>
      <w:bookmarkEnd w:id="75"/>
    </w:p>
    <w:p w14:paraId="3F2658D9">
      <w:pPr>
        <w:keepLines w:val="0"/>
        <w:pageBreakBefore w:val="0"/>
        <w:widowControl/>
        <w:shd w:val="clear" w:color="auto" w:fill="FFFFFF"/>
        <w:kinsoku/>
        <w:wordWrap/>
        <w:overflowPunct/>
        <w:topLinePunct w:val="0"/>
        <w:autoSpaceDE/>
        <w:autoSpaceDN/>
        <w:bidi w:val="0"/>
        <w:adjustRightInd/>
        <w:snapToGrid/>
        <w:spacing w:line="500" w:lineRule="exact"/>
        <w:ind w:firstLine="520"/>
        <w:jc w:val="left"/>
        <w:textAlignment w:val="auto"/>
        <w:rPr>
          <w:rFonts w:hint="eastAsia" w:asciiTheme="minorEastAsia" w:hAnsiTheme="minorEastAsia" w:eastAsiaTheme="minorEastAsia" w:cstheme="minorEastAsia"/>
          <w:color w:val="auto"/>
          <w:kern w:val="0"/>
          <w:sz w:val="24"/>
          <w:highlight w:val="none"/>
          <w:lang w:val="en-US" w:eastAsia="zh-CN"/>
        </w:rPr>
      </w:pPr>
      <w:r>
        <w:rPr>
          <w:rFonts w:hint="eastAsia" w:asciiTheme="minorEastAsia" w:hAnsiTheme="minorEastAsia" w:eastAsiaTheme="minorEastAsia" w:cstheme="minorEastAsia"/>
          <w:color w:val="auto"/>
          <w:kern w:val="0"/>
          <w:sz w:val="24"/>
          <w:highlight w:val="none"/>
        </w:rPr>
        <w:t>项目联系人：</w:t>
      </w:r>
      <w:r>
        <w:rPr>
          <w:rFonts w:hint="eastAsia" w:asciiTheme="minorEastAsia" w:hAnsiTheme="minorEastAsia" w:eastAsiaTheme="minorEastAsia" w:cstheme="minorEastAsia"/>
          <w:i w:val="0"/>
          <w:iCs w:val="0"/>
          <w:snapToGrid/>
          <w:color w:val="auto"/>
          <w:kern w:val="2"/>
          <w:sz w:val="24"/>
          <w:szCs w:val="24"/>
          <w:lang w:val="en-US" w:eastAsia="zh-CN" w:bidi="ar-SA"/>
        </w:rPr>
        <w:t>吴鹏</w:t>
      </w:r>
      <w:r>
        <w:rPr>
          <w:rFonts w:hint="eastAsia" w:asciiTheme="minorEastAsia" w:hAnsiTheme="minorEastAsia" w:eastAsiaTheme="minorEastAsia" w:cstheme="minorEastAsia"/>
          <w:color w:val="auto"/>
          <w:kern w:val="0"/>
          <w:sz w:val="24"/>
          <w:highlight w:val="none"/>
          <w:lang w:val="en-US" w:eastAsia="zh-CN"/>
        </w:rPr>
        <w:t>(采购人)、</w:t>
      </w:r>
      <w:r>
        <w:rPr>
          <w:rFonts w:hint="eastAsia" w:asciiTheme="minorEastAsia" w:hAnsiTheme="minorEastAsia" w:eastAsiaTheme="minorEastAsia" w:cstheme="minorEastAsia"/>
          <w:i w:val="0"/>
          <w:iCs w:val="0"/>
          <w:snapToGrid/>
          <w:color w:val="auto"/>
          <w:kern w:val="2"/>
          <w:sz w:val="24"/>
          <w:szCs w:val="24"/>
          <w:lang w:val="en-US" w:eastAsia="zh-CN" w:bidi="ar-SA"/>
        </w:rPr>
        <w:t>李争艳</w:t>
      </w:r>
      <w:r>
        <w:rPr>
          <w:rFonts w:hint="eastAsia" w:asciiTheme="minorEastAsia" w:hAnsiTheme="minorEastAsia" w:eastAsiaTheme="minorEastAsia" w:cstheme="minorEastAsia"/>
          <w:color w:val="auto"/>
          <w:kern w:val="0"/>
          <w:sz w:val="24"/>
          <w:highlight w:val="none"/>
          <w:lang w:val="en-US" w:eastAsia="zh-CN"/>
        </w:rPr>
        <w:t>(采购代理机构)</w:t>
      </w:r>
    </w:p>
    <w:p w14:paraId="3D710360">
      <w:pPr>
        <w:keepLines w:val="0"/>
        <w:pageBreakBefore w:val="0"/>
        <w:widowControl/>
        <w:shd w:val="clear" w:color="auto" w:fill="FFFFFF"/>
        <w:kinsoku/>
        <w:wordWrap/>
        <w:overflowPunct/>
        <w:topLinePunct w:val="0"/>
        <w:autoSpaceDE/>
        <w:autoSpaceDN/>
        <w:bidi w:val="0"/>
        <w:adjustRightInd/>
        <w:snapToGrid/>
        <w:spacing w:line="500" w:lineRule="exact"/>
        <w:ind w:firstLine="520"/>
        <w:jc w:val="left"/>
        <w:textAlignment w:val="auto"/>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lang w:val="en-US" w:eastAsia="zh-CN"/>
        </w:rPr>
        <w:t xml:space="preserve">电话： </w:t>
      </w:r>
      <w:r>
        <w:rPr>
          <w:rFonts w:hint="eastAsia" w:asciiTheme="minorEastAsia" w:hAnsiTheme="minorEastAsia" w:eastAsiaTheme="minorEastAsia" w:cstheme="minorEastAsia"/>
          <w:i w:val="0"/>
          <w:iCs w:val="0"/>
          <w:snapToGrid/>
          <w:color w:val="auto"/>
          <w:kern w:val="2"/>
          <w:sz w:val="24"/>
          <w:szCs w:val="24"/>
          <w:lang w:val="en-US" w:eastAsia="zh-CN" w:bidi="ar-SA"/>
        </w:rPr>
        <w:t>14787092016</w:t>
      </w:r>
      <w:r>
        <w:rPr>
          <w:rFonts w:hint="eastAsia" w:asciiTheme="minorEastAsia" w:hAnsiTheme="minorEastAsia" w:eastAsiaTheme="minorEastAsia" w:cstheme="minorEastAsia"/>
          <w:color w:val="auto"/>
          <w:kern w:val="0"/>
          <w:sz w:val="24"/>
          <w:highlight w:val="none"/>
          <w:lang w:val="en-US" w:eastAsia="zh-CN"/>
        </w:rPr>
        <w:t>(采购人）、</w:t>
      </w:r>
      <w:r>
        <w:rPr>
          <w:rFonts w:hint="eastAsia" w:asciiTheme="minorEastAsia" w:hAnsiTheme="minorEastAsia" w:eastAsiaTheme="minorEastAsia" w:cstheme="minorEastAsia"/>
          <w:b w:val="0"/>
          <w:color w:val="auto"/>
          <w:kern w:val="0"/>
          <w:sz w:val="24"/>
          <w:highlight w:val="none"/>
          <w:lang w:val="en-US" w:eastAsia="zh-CN" w:bidi="ar-SA"/>
        </w:rPr>
        <w:t>13988371329</w:t>
      </w:r>
      <w:r>
        <w:rPr>
          <w:rFonts w:hint="eastAsia" w:asciiTheme="minorEastAsia" w:hAnsiTheme="minorEastAsia" w:eastAsiaTheme="minorEastAsia" w:cstheme="minorEastAsia"/>
          <w:color w:val="auto"/>
          <w:kern w:val="0"/>
          <w:sz w:val="24"/>
          <w:highlight w:val="none"/>
          <w:lang w:val="en-US" w:eastAsia="zh-CN"/>
        </w:rPr>
        <w:t>(采购代理机构)</w:t>
      </w:r>
    </w:p>
    <w:p w14:paraId="7081FC0E">
      <w:pPr>
        <w:pStyle w:val="7"/>
        <w:keepNext w:val="0"/>
        <w:keepLines w:val="0"/>
        <w:pageBreakBefore w:val="0"/>
        <w:kinsoku/>
        <w:wordWrap/>
        <w:overflowPunct/>
        <w:topLinePunct w:val="0"/>
        <w:autoSpaceDE/>
        <w:autoSpaceDN/>
        <w:bidi w:val="0"/>
        <w:adjustRightInd/>
        <w:spacing w:line="440" w:lineRule="exact"/>
        <w:ind w:firstLine="480" w:firstLineChars="200"/>
        <w:textAlignment w:val="auto"/>
        <w:rPr>
          <w:rFonts w:hint="eastAsia" w:asciiTheme="minorEastAsia" w:hAnsiTheme="minorEastAsia" w:eastAsiaTheme="minorEastAsia" w:cstheme="minorEastAsia"/>
          <w:bCs/>
          <w:snapToGrid/>
          <w:color w:val="auto"/>
          <w:kern w:val="0"/>
          <w:sz w:val="24"/>
          <w:szCs w:val="24"/>
          <w:highlight w:val="none"/>
          <w:u w:val="none"/>
          <w:lang w:val="en-US" w:eastAsia="zh-CN" w:bidi="ar-SA"/>
        </w:rPr>
      </w:pPr>
    </w:p>
    <w:p w14:paraId="37D2A1DC">
      <w:pPr>
        <w:rPr>
          <w:rFonts w:hint="eastAsia" w:asciiTheme="minorEastAsia" w:hAnsiTheme="minorEastAsia" w:eastAsiaTheme="minorEastAsia" w:cstheme="minorEastAsia"/>
          <w:bCs/>
          <w:snapToGrid/>
          <w:color w:val="auto"/>
          <w:kern w:val="0"/>
          <w:sz w:val="24"/>
          <w:szCs w:val="24"/>
          <w:highlight w:val="none"/>
          <w:u w:val="none"/>
          <w:lang w:val="en-US" w:eastAsia="zh-CN" w:bidi="ar-SA"/>
        </w:rPr>
      </w:pPr>
      <w:r>
        <w:rPr>
          <w:rFonts w:hint="eastAsia" w:asciiTheme="minorEastAsia" w:hAnsiTheme="minorEastAsia" w:eastAsiaTheme="minorEastAsia" w:cstheme="minorEastAsia"/>
          <w:bCs/>
          <w:snapToGrid/>
          <w:color w:val="auto"/>
          <w:kern w:val="0"/>
          <w:sz w:val="24"/>
          <w:szCs w:val="24"/>
          <w:highlight w:val="none"/>
          <w:u w:val="none"/>
          <w:lang w:val="en-US" w:eastAsia="zh-CN" w:bidi="ar-SA"/>
        </w:rPr>
        <w:br w:type="page"/>
      </w:r>
    </w:p>
    <w:p w14:paraId="7FD85DAB">
      <w:pPr>
        <w:rPr>
          <w:rFonts w:hint="eastAsia" w:asciiTheme="minorEastAsia" w:hAnsiTheme="minorEastAsia" w:eastAsiaTheme="minorEastAsia" w:cstheme="minorEastAsia"/>
          <w:lang w:val="en-US" w:eastAsia="zh-CN"/>
        </w:rPr>
        <w:sectPr>
          <w:footerReference r:id="rId4" w:type="first"/>
          <w:footerReference r:id="rId3" w:type="default"/>
          <w:pgSz w:w="11906" w:h="16838"/>
          <w:pgMar w:top="1417" w:right="1417" w:bottom="1417" w:left="1417" w:header="850" w:footer="850" w:gutter="283"/>
          <w:pgNumType w:fmt="decimal" w:start="1"/>
          <w:cols w:space="0" w:num="1"/>
          <w:titlePg/>
          <w:rtlGutter w:val="0"/>
          <w:docGrid w:type="linesAndChars" w:linePitch="312" w:charSpace="0"/>
        </w:sectPr>
      </w:pPr>
    </w:p>
    <w:p w14:paraId="5E5B1B94">
      <w:pPr>
        <w:pStyle w:val="2"/>
        <w:keepNext w:val="0"/>
        <w:keepLines w:val="0"/>
        <w:pageBreakBefore w:val="0"/>
        <w:widowControl w:val="0"/>
        <w:numPr>
          <w:ilvl w:val="0"/>
          <w:numId w:val="0"/>
        </w:numPr>
        <w:kinsoku/>
        <w:wordWrap/>
        <w:overflowPunct/>
        <w:topLinePunct w:val="0"/>
        <w:autoSpaceDE w:val="0"/>
        <w:autoSpaceDN w:val="0"/>
        <w:bidi w:val="0"/>
        <w:adjustRightInd w:val="0"/>
        <w:snapToGrid/>
        <w:ind w:left="1304" w:leftChars="0" w:hanging="1304" w:firstLineChars="0"/>
        <w:jc w:val="center"/>
        <w:textAlignment w:val="auto"/>
        <w:rPr>
          <w:rFonts w:hint="eastAsia" w:asciiTheme="minorEastAsia" w:hAnsiTheme="minorEastAsia" w:eastAsiaTheme="minorEastAsia" w:cstheme="minorEastAsia"/>
          <w:b/>
          <w:bCs w:val="0"/>
          <w:snapToGrid w:val="0"/>
          <w:color w:val="auto"/>
          <w:kern w:val="0"/>
          <w:sz w:val="40"/>
          <w:szCs w:val="40"/>
          <w:lang w:val="en-US" w:eastAsia="zh-CN" w:bidi="ar-SA"/>
        </w:rPr>
      </w:pPr>
      <w:bookmarkStart w:id="76" w:name="_Toc23246"/>
      <w:bookmarkStart w:id="77" w:name="_Toc20969"/>
      <w:bookmarkStart w:id="78" w:name="_Toc3179"/>
      <w:r>
        <w:rPr>
          <w:rFonts w:hint="eastAsia" w:asciiTheme="minorEastAsia" w:hAnsiTheme="minorEastAsia" w:eastAsiaTheme="minorEastAsia" w:cstheme="minorEastAsia"/>
          <w:b/>
          <w:bCs w:val="0"/>
          <w:snapToGrid w:val="0"/>
          <w:color w:val="auto"/>
          <w:kern w:val="0"/>
          <w:sz w:val="40"/>
          <w:szCs w:val="40"/>
          <w:lang w:val="en-US" w:eastAsia="zh-CN" w:bidi="ar-SA"/>
        </w:rPr>
        <w:t>第二章  供应商须知</w:t>
      </w:r>
      <w:bookmarkEnd w:id="76"/>
      <w:bookmarkEnd w:id="77"/>
      <w:bookmarkEnd w:id="78"/>
    </w:p>
    <w:p w14:paraId="25C73093">
      <w:pPr>
        <w:keepNext w:val="0"/>
        <w:keepLines w:val="0"/>
        <w:pageBreakBefore w:val="0"/>
        <w:widowControl w:val="0"/>
        <w:kinsoku/>
        <w:wordWrap/>
        <w:overflowPunct/>
        <w:topLinePunct w:val="0"/>
        <w:autoSpaceDE/>
        <w:autoSpaceDN/>
        <w:bidi w:val="0"/>
        <w:adjustRightInd/>
        <w:snapToGrid/>
        <w:spacing w:line="480" w:lineRule="exact"/>
        <w:jc w:val="center"/>
        <w:textAlignment w:val="auto"/>
        <w:outlineLvl w:val="1"/>
        <w:rPr>
          <w:rFonts w:hint="eastAsia" w:asciiTheme="minorEastAsia" w:hAnsiTheme="minorEastAsia" w:eastAsiaTheme="minorEastAsia" w:cstheme="minorEastAsia"/>
          <w:b/>
          <w:bCs/>
          <w:color w:val="auto"/>
          <w:kern w:val="2"/>
          <w:sz w:val="28"/>
          <w:szCs w:val="28"/>
          <w:highlight w:val="none"/>
          <w:lang w:val="en-US" w:eastAsia="zh-CN" w:bidi="ar-SA"/>
        </w:rPr>
      </w:pPr>
      <w:bookmarkStart w:id="79" w:name="_Toc83328582"/>
      <w:bookmarkStart w:id="80" w:name="_Toc21202"/>
      <w:bookmarkStart w:id="81" w:name="_Toc32690"/>
      <w:bookmarkStart w:id="82" w:name="_Toc86124039"/>
      <w:bookmarkStart w:id="83" w:name="_Toc10847"/>
      <w:bookmarkStart w:id="84" w:name="_Toc46765009"/>
      <w:r>
        <w:rPr>
          <w:rFonts w:hint="eastAsia" w:asciiTheme="minorEastAsia" w:hAnsiTheme="minorEastAsia" w:eastAsiaTheme="minorEastAsia" w:cstheme="minorEastAsia"/>
          <w:b/>
          <w:bCs/>
          <w:color w:val="auto"/>
          <w:kern w:val="2"/>
          <w:sz w:val="28"/>
          <w:szCs w:val="28"/>
          <w:highlight w:val="none"/>
          <w:lang w:val="en-US" w:eastAsia="zh-CN" w:bidi="ar-SA"/>
        </w:rPr>
        <w:t>供应商须知前附表</w:t>
      </w:r>
      <w:bookmarkEnd w:id="79"/>
      <w:bookmarkEnd w:id="80"/>
      <w:bookmarkEnd w:id="81"/>
      <w:bookmarkEnd w:id="82"/>
      <w:bookmarkEnd w:id="83"/>
      <w:bookmarkEnd w:id="84"/>
    </w:p>
    <w:tbl>
      <w:tblPr>
        <w:tblStyle w:val="14"/>
        <w:tblW w:w="9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9"/>
        <w:gridCol w:w="1193"/>
        <w:gridCol w:w="1504"/>
        <w:gridCol w:w="6013"/>
      </w:tblGrid>
      <w:tr w14:paraId="7F1AC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059" w:type="dxa"/>
            <w:noWrap w:val="0"/>
            <w:vAlign w:val="center"/>
          </w:tcPr>
          <w:p w14:paraId="49B59D53">
            <w:pPr>
              <w:adjustRightInd w:val="0"/>
              <w:snapToGrid w:val="0"/>
              <w:spacing w:line="360" w:lineRule="exact"/>
              <w:jc w:val="center"/>
              <w:rPr>
                <w:rFonts w:hint="eastAsia" w:asciiTheme="minorEastAsia" w:hAnsiTheme="minorEastAsia" w:eastAsiaTheme="minorEastAsia" w:cstheme="minorEastAsia"/>
                <w:b/>
                <w:color w:val="auto"/>
                <w:kern w:val="0"/>
                <w:sz w:val="24"/>
                <w:szCs w:val="24"/>
                <w:highlight w:val="none"/>
              </w:rPr>
            </w:pPr>
            <w:r>
              <w:rPr>
                <w:rFonts w:hint="eastAsia" w:asciiTheme="minorEastAsia" w:hAnsiTheme="minorEastAsia" w:eastAsiaTheme="minorEastAsia" w:cstheme="minorEastAsia"/>
                <w:b/>
                <w:color w:val="auto"/>
                <w:kern w:val="0"/>
                <w:sz w:val="24"/>
                <w:szCs w:val="24"/>
                <w:highlight w:val="none"/>
              </w:rPr>
              <w:t>条款号</w:t>
            </w:r>
          </w:p>
        </w:tc>
        <w:tc>
          <w:tcPr>
            <w:tcW w:w="2697" w:type="dxa"/>
            <w:gridSpan w:val="2"/>
            <w:noWrap w:val="0"/>
            <w:vAlign w:val="center"/>
          </w:tcPr>
          <w:p w14:paraId="4A470E26">
            <w:pPr>
              <w:adjustRightInd w:val="0"/>
              <w:snapToGrid w:val="0"/>
              <w:spacing w:line="360" w:lineRule="exact"/>
              <w:jc w:val="center"/>
              <w:rPr>
                <w:rFonts w:hint="eastAsia" w:asciiTheme="minorEastAsia" w:hAnsiTheme="minorEastAsia" w:eastAsiaTheme="minorEastAsia" w:cstheme="minorEastAsia"/>
                <w:b/>
                <w:color w:val="auto"/>
                <w:kern w:val="0"/>
                <w:sz w:val="24"/>
                <w:szCs w:val="24"/>
                <w:highlight w:val="none"/>
              </w:rPr>
            </w:pPr>
            <w:r>
              <w:rPr>
                <w:rFonts w:hint="eastAsia" w:asciiTheme="minorEastAsia" w:hAnsiTheme="minorEastAsia" w:eastAsiaTheme="minorEastAsia" w:cstheme="minorEastAsia"/>
                <w:b/>
                <w:color w:val="auto"/>
                <w:kern w:val="0"/>
                <w:sz w:val="24"/>
                <w:szCs w:val="24"/>
                <w:highlight w:val="none"/>
              </w:rPr>
              <w:t>条 款 名 称</w:t>
            </w:r>
          </w:p>
        </w:tc>
        <w:tc>
          <w:tcPr>
            <w:tcW w:w="6013" w:type="dxa"/>
            <w:noWrap w:val="0"/>
            <w:vAlign w:val="center"/>
          </w:tcPr>
          <w:p w14:paraId="3EE2C979">
            <w:pPr>
              <w:adjustRightInd w:val="0"/>
              <w:snapToGrid w:val="0"/>
              <w:spacing w:line="360" w:lineRule="exact"/>
              <w:jc w:val="center"/>
              <w:rPr>
                <w:rFonts w:hint="eastAsia" w:asciiTheme="minorEastAsia" w:hAnsiTheme="minorEastAsia" w:eastAsiaTheme="minorEastAsia" w:cstheme="minorEastAsia"/>
                <w:b/>
                <w:color w:val="auto"/>
                <w:kern w:val="0"/>
                <w:sz w:val="24"/>
                <w:szCs w:val="24"/>
                <w:highlight w:val="none"/>
              </w:rPr>
            </w:pPr>
            <w:r>
              <w:rPr>
                <w:rFonts w:hint="eastAsia" w:asciiTheme="minorEastAsia" w:hAnsiTheme="minorEastAsia" w:eastAsiaTheme="minorEastAsia" w:cstheme="minorEastAsia"/>
                <w:b/>
                <w:color w:val="auto"/>
                <w:kern w:val="0"/>
                <w:sz w:val="24"/>
                <w:szCs w:val="24"/>
                <w:highlight w:val="none"/>
              </w:rPr>
              <w:t>编 列 内 容</w:t>
            </w:r>
          </w:p>
        </w:tc>
      </w:tr>
      <w:tr w14:paraId="2CE8B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059" w:type="dxa"/>
            <w:vMerge w:val="restart"/>
            <w:noWrap w:val="0"/>
            <w:vAlign w:val="center"/>
          </w:tcPr>
          <w:p w14:paraId="131C9C24">
            <w:pPr>
              <w:adjustRightInd w:val="0"/>
              <w:snapToGrid w:val="0"/>
              <w:spacing w:line="3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1.2</w:t>
            </w:r>
          </w:p>
        </w:tc>
        <w:tc>
          <w:tcPr>
            <w:tcW w:w="2697" w:type="dxa"/>
            <w:gridSpan w:val="2"/>
            <w:noWrap w:val="0"/>
            <w:vAlign w:val="center"/>
          </w:tcPr>
          <w:p w14:paraId="04D35543">
            <w:pPr>
              <w:adjustRightInd w:val="0"/>
              <w:snapToGrid w:val="0"/>
              <w:spacing w:line="360" w:lineRule="exact"/>
              <w:rPr>
                <w:rFonts w:hint="eastAsia" w:asciiTheme="minorEastAsia" w:hAnsiTheme="minorEastAsia" w:eastAsiaTheme="minorEastAsia" w:cstheme="minorEastAsia"/>
                <w:color w:val="auto"/>
                <w:kern w:val="0"/>
                <w:sz w:val="24"/>
                <w:szCs w:val="24"/>
                <w:highlight w:val="none"/>
                <w:u w:val="single"/>
              </w:rPr>
            </w:pPr>
            <w:r>
              <w:rPr>
                <w:rFonts w:hint="eastAsia" w:asciiTheme="minorEastAsia" w:hAnsiTheme="minorEastAsia" w:eastAsiaTheme="minorEastAsia" w:cstheme="minorEastAsia"/>
                <w:bCs/>
                <w:color w:val="auto"/>
                <w:kern w:val="0"/>
                <w:sz w:val="24"/>
                <w:szCs w:val="24"/>
                <w:highlight w:val="none"/>
              </w:rPr>
              <w:t>采购人</w:t>
            </w:r>
          </w:p>
        </w:tc>
        <w:tc>
          <w:tcPr>
            <w:tcW w:w="6013" w:type="dxa"/>
            <w:noWrap w:val="0"/>
            <w:vAlign w:val="center"/>
          </w:tcPr>
          <w:p w14:paraId="2966208F">
            <w:pPr>
              <w:adjustRightInd w:val="0"/>
              <w:snapToGrid w:val="0"/>
              <w:spacing w:line="360" w:lineRule="exac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i w:val="0"/>
                <w:iCs w:val="0"/>
                <w:snapToGrid/>
                <w:color w:val="auto"/>
                <w:kern w:val="2"/>
                <w:sz w:val="24"/>
                <w:szCs w:val="24"/>
                <w:lang w:val="en-US" w:eastAsia="zh-CN" w:bidi="ar-SA"/>
              </w:rPr>
              <w:t>凤庆县鲁史镇人民政府</w:t>
            </w:r>
          </w:p>
        </w:tc>
      </w:tr>
      <w:tr w14:paraId="18C80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059" w:type="dxa"/>
            <w:vMerge w:val="continue"/>
            <w:noWrap w:val="0"/>
            <w:vAlign w:val="center"/>
          </w:tcPr>
          <w:p w14:paraId="19AA5DF2">
            <w:pPr>
              <w:adjustRightInd w:val="0"/>
              <w:snapToGrid w:val="0"/>
              <w:spacing w:line="360" w:lineRule="exact"/>
              <w:rPr>
                <w:rFonts w:hint="eastAsia" w:asciiTheme="minorEastAsia" w:hAnsiTheme="minorEastAsia" w:eastAsiaTheme="minorEastAsia" w:cstheme="minorEastAsia"/>
                <w:color w:val="auto"/>
                <w:sz w:val="24"/>
                <w:szCs w:val="24"/>
                <w:highlight w:val="none"/>
              </w:rPr>
            </w:pPr>
          </w:p>
        </w:tc>
        <w:tc>
          <w:tcPr>
            <w:tcW w:w="2697" w:type="dxa"/>
            <w:gridSpan w:val="2"/>
            <w:noWrap w:val="0"/>
            <w:vAlign w:val="center"/>
          </w:tcPr>
          <w:p w14:paraId="1DD2DDCA">
            <w:pPr>
              <w:adjustRightInd w:val="0"/>
              <w:snapToGrid w:val="0"/>
              <w:spacing w:line="360" w:lineRule="exact"/>
              <w:rPr>
                <w:rFonts w:hint="eastAsia" w:asciiTheme="minorEastAsia" w:hAnsiTheme="minorEastAsia" w:eastAsiaTheme="minorEastAsia" w:cstheme="minorEastAsia"/>
                <w:bCs/>
                <w:color w:val="auto"/>
                <w:kern w:val="0"/>
                <w:sz w:val="24"/>
                <w:szCs w:val="24"/>
                <w:highlight w:val="none"/>
              </w:rPr>
            </w:pPr>
            <w:r>
              <w:rPr>
                <w:rFonts w:hint="eastAsia" w:asciiTheme="minorEastAsia" w:hAnsiTheme="minorEastAsia" w:eastAsiaTheme="minorEastAsia" w:cstheme="minorEastAsia"/>
                <w:bCs/>
                <w:color w:val="auto"/>
                <w:kern w:val="0"/>
                <w:sz w:val="24"/>
                <w:szCs w:val="24"/>
                <w:highlight w:val="none"/>
              </w:rPr>
              <w:t>采购代理机构</w:t>
            </w:r>
          </w:p>
        </w:tc>
        <w:tc>
          <w:tcPr>
            <w:tcW w:w="6013" w:type="dxa"/>
            <w:noWrap w:val="0"/>
            <w:vAlign w:val="center"/>
          </w:tcPr>
          <w:p w14:paraId="45B7DE2B">
            <w:pPr>
              <w:adjustRightInd w:val="0"/>
              <w:snapToGrid w:val="0"/>
              <w:spacing w:line="360" w:lineRule="exac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snapToGrid/>
                <w:color w:val="auto"/>
                <w:kern w:val="0"/>
                <w:sz w:val="24"/>
                <w:szCs w:val="24"/>
                <w:highlight w:val="none"/>
                <w:lang w:val="en-US" w:eastAsia="zh-CN" w:bidi="zh-CN"/>
              </w:rPr>
              <w:t>云南捷赛项目管理咨询有限公司</w:t>
            </w:r>
          </w:p>
        </w:tc>
      </w:tr>
      <w:tr w14:paraId="7F270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059" w:type="dxa"/>
            <w:vMerge w:val="continue"/>
            <w:noWrap w:val="0"/>
            <w:vAlign w:val="center"/>
          </w:tcPr>
          <w:p w14:paraId="3B73F2DE">
            <w:pPr>
              <w:adjustRightInd w:val="0"/>
              <w:snapToGrid w:val="0"/>
              <w:spacing w:line="360" w:lineRule="exact"/>
              <w:rPr>
                <w:rFonts w:hint="eastAsia" w:asciiTheme="minorEastAsia" w:hAnsiTheme="minorEastAsia" w:eastAsiaTheme="minorEastAsia" w:cstheme="minorEastAsia"/>
                <w:color w:val="auto"/>
                <w:sz w:val="24"/>
                <w:szCs w:val="24"/>
                <w:highlight w:val="none"/>
              </w:rPr>
            </w:pPr>
          </w:p>
        </w:tc>
        <w:tc>
          <w:tcPr>
            <w:tcW w:w="2697" w:type="dxa"/>
            <w:gridSpan w:val="2"/>
            <w:noWrap w:val="0"/>
            <w:vAlign w:val="center"/>
          </w:tcPr>
          <w:p w14:paraId="07009A33">
            <w:pPr>
              <w:adjustRightInd w:val="0"/>
              <w:snapToGrid w:val="0"/>
              <w:spacing w:line="360" w:lineRule="exac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项目名称</w:t>
            </w:r>
          </w:p>
        </w:tc>
        <w:tc>
          <w:tcPr>
            <w:tcW w:w="6013" w:type="dxa"/>
            <w:noWrap w:val="0"/>
            <w:vAlign w:val="center"/>
          </w:tcPr>
          <w:p w14:paraId="6458BAE3">
            <w:pPr>
              <w:adjustRightInd w:val="0"/>
              <w:snapToGrid w:val="0"/>
              <w:spacing w:line="360" w:lineRule="exact"/>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sz w:val="24"/>
                <w:szCs w:val="22"/>
                <w:highlight w:val="none"/>
                <w:lang w:eastAsia="zh-CN"/>
              </w:rPr>
              <w:t>凤庆县鲁史镇2026年民族团结进步示范建设项目（火腿加工厂）（生猪）</w:t>
            </w:r>
          </w:p>
        </w:tc>
      </w:tr>
      <w:tr w14:paraId="0D1F4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059" w:type="dxa"/>
            <w:vMerge w:val="continue"/>
            <w:noWrap w:val="0"/>
            <w:vAlign w:val="center"/>
          </w:tcPr>
          <w:p w14:paraId="48BBA48E">
            <w:pPr>
              <w:adjustRightInd w:val="0"/>
              <w:snapToGrid w:val="0"/>
              <w:spacing w:line="360" w:lineRule="exact"/>
              <w:rPr>
                <w:rFonts w:hint="eastAsia" w:asciiTheme="minorEastAsia" w:hAnsiTheme="minorEastAsia" w:eastAsiaTheme="minorEastAsia" w:cstheme="minorEastAsia"/>
                <w:color w:val="auto"/>
                <w:sz w:val="24"/>
                <w:szCs w:val="24"/>
                <w:highlight w:val="none"/>
              </w:rPr>
            </w:pPr>
          </w:p>
        </w:tc>
        <w:tc>
          <w:tcPr>
            <w:tcW w:w="2697" w:type="dxa"/>
            <w:gridSpan w:val="2"/>
            <w:noWrap w:val="0"/>
            <w:vAlign w:val="center"/>
          </w:tcPr>
          <w:p w14:paraId="1CA92357">
            <w:pPr>
              <w:adjustRightInd w:val="0"/>
              <w:snapToGrid w:val="0"/>
              <w:spacing w:line="360" w:lineRule="exac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项目编号</w:t>
            </w:r>
          </w:p>
        </w:tc>
        <w:tc>
          <w:tcPr>
            <w:tcW w:w="6013" w:type="dxa"/>
            <w:noWrap w:val="0"/>
            <w:vAlign w:val="center"/>
          </w:tcPr>
          <w:p w14:paraId="4395EA6D">
            <w:pPr>
              <w:adjustRightInd w:val="0"/>
              <w:snapToGrid w:val="0"/>
              <w:spacing w:line="360" w:lineRule="exact"/>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lang w:eastAsia="zh-CN"/>
              </w:rPr>
              <w:t>LCZC2026-C2-00032-YNJS-0005</w:t>
            </w:r>
          </w:p>
        </w:tc>
      </w:tr>
      <w:tr w14:paraId="1EA94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9" w:type="dxa"/>
            <w:noWrap w:val="0"/>
            <w:vAlign w:val="center"/>
          </w:tcPr>
          <w:p w14:paraId="02FEC439">
            <w:pPr>
              <w:adjustRightInd w:val="0"/>
              <w:snapToGrid w:val="0"/>
              <w:spacing w:line="3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3.1</w:t>
            </w:r>
          </w:p>
        </w:tc>
        <w:tc>
          <w:tcPr>
            <w:tcW w:w="2697" w:type="dxa"/>
            <w:gridSpan w:val="2"/>
            <w:noWrap w:val="0"/>
            <w:vAlign w:val="center"/>
          </w:tcPr>
          <w:p w14:paraId="10EB2AE5">
            <w:pPr>
              <w:adjustRightInd w:val="0"/>
              <w:snapToGrid w:val="0"/>
              <w:spacing w:line="360" w:lineRule="exact"/>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采购需求</w:t>
            </w:r>
          </w:p>
        </w:tc>
        <w:tc>
          <w:tcPr>
            <w:tcW w:w="6013" w:type="dxa"/>
            <w:noWrap w:val="0"/>
            <w:vAlign w:val="center"/>
          </w:tcPr>
          <w:p w14:paraId="1EFBCD18">
            <w:pPr>
              <w:adjustRightInd w:val="0"/>
              <w:snapToGrid w:val="0"/>
              <w:spacing w:line="360" w:lineRule="exac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详见第一章</w:t>
            </w:r>
          </w:p>
        </w:tc>
      </w:tr>
      <w:tr w14:paraId="29AA0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9" w:type="dxa"/>
            <w:noWrap w:val="0"/>
            <w:vAlign w:val="center"/>
          </w:tcPr>
          <w:p w14:paraId="69A588A2">
            <w:pPr>
              <w:adjustRightInd w:val="0"/>
              <w:snapToGrid w:val="0"/>
              <w:spacing w:line="3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3.2</w:t>
            </w:r>
          </w:p>
        </w:tc>
        <w:tc>
          <w:tcPr>
            <w:tcW w:w="2697" w:type="dxa"/>
            <w:gridSpan w:val="2"/>
            <w:noWrap w:val="0"/>
            <w:vAlign w:val="center"/>
          </w:tcPr>
          <w:p w14:paraId="0E2C5DE1">
            <w:pPr>
              <w:adjustRightInd w:val="0"/>
              <w:snapToGrid w:val="0"/>
              <w:spacing w:line="360" w:lineRule="exac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合同履行期限（工期）及质量要求</w:t>
            </w:r>
          </w:p>
        </w:tc>
        <w:tc>
          <w:tcPr>
            <w:tcW w:w="6013" w:type="dxa"/>
            <w:noWrap w:val="0"/>
            <w:vAlign w:val="center"/>
          </w:tcPr>
          <w:p w14:paraId="7A486C45">
            <w:pPr>
              <w:adjustRightInd w:val="0"/>
              <w:snapToGrid w:val="0"/>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详见第一章</w:t>
            </w:r>
          </w:p>
        </w:tc>
      </w:tr>
      <w:tr w14:paraId="7EB16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9" w:type="dxa"/>
            <w:noWrap w:val="0"/>
            <w:vAlign w:val="center"/>
          </w:tcPr>
          <w:p w14:paraId="67D13A22">
            <w:pPr>
              <w:autoSpaceDE w:val="0"/>
              <w:autoSpaceDN w:val="0"/>
              <w:adjustRightInd w:val="0"/>
              <w:snapToGrid w:val="0"/>
              <w:spacing w:line="3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4.1.2</w:t>
            </w:r>
          </w:p>
        </w:tc>
        <w:tc>
          <w:tcPr>
            <w:tcW w:w="2697" w:type="dxa"/>
            <w:gridSpan w:val="2"/>
            <w:noWrap w:val="0"/>
            <w:vAlign w:val="center"/>
          </w:tcPr>
          <w:p w14:paraId="351AA26A">
            <w:pPr>
              <w:autoSpaceDE w:val="0"/>
              <w:autoSpaceDN w:val="0"/>
              <w:adjustRightInd w:val="0"/>
              <w:snapToGrid w:val="0"/>
              <w:spacing w:line="360" w:lineRule="exact"/>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snapToGrid/>
                <w:color w:val="auto"/>
                <w:kern w:val="2"/>
                <w:sz w:val="24"/>
                <w:szCs w:val="24"/>
                <w:highlight w:val="none"/>
                <w:lang w:val="en-US" w:eastAsia="zh-CN" w:bidi="ar-SA"/>
              </w:rPr>
              <w:t>良好的商业信誉和健全的财务会计制度</w:t>
            </w:r>
            <w:r>
              <w:rPr>
                <w:rFonts w:hint="eastAsia" w:asciiTheme="minorEastAsia" w:hAnsiTheme="minorEastAsia" w:eastAsiaTheme="minorEastAsia" w:cstheme="minorEastAsia"/>
                <w:color w:val="auto"/>
                <w:kern w:val="0"/>
                <w:sz w:val="24"/>
                <w:szCs w:val="24"/>
                <w:highlight w:val="none"/>
              </w:rPr>
              <w:t>证明材料</w:t>
            </w:r>
          </w:p>
        </w:tc>
        <w:tc>
          <w:tcPr>
            <w:tcW w:w="6013" w:type="dxa"/>
            <w:noWrap w:val="0"/>
            <w:vAlign w:val="center"/>
          </w:tcPr>
          <w:p w14:paraId="4DAC334C">
            <w:pPr>
              <w:keepNext w:val="0"/>
              <w:keepLines w:val="0"/>
              <w:pageBreakBefore w:val="0"/>
              <w:widowControl/>
              <w:shd w:val="clear" w:color="auto" w:fill="FFFFFF"/>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1.具有良好的商业信誉：供应商应在“信用中国”网站（www.creditchina.gov.cn）及中国执行信息公开网（https://zxgk.court.gov.cn）中未被列入失信被执行人、重大税收违法失信主体名单且在中国政府采购网（www.ccgp.gov.cn）没有政府采购严重违法失信行为记录（查询结果以采购人、采购代理机构查询结果为准，采购人或采购代理机构在投标文件提交截止时间前将通过“信用中国”网站（www.creditchina.gov.cn）和中国政府采购网（www.ccgp.gov.cn）查询供应商信用记录，上述网站信用信息查询结果的网页截图或网页打印稿作为证据留存）（此部分不需要供应商提供证明材料）；</w:t>
            </w:r>
          </w:p>
          <w:p w14:paraId="368DD53B">
            <w:pPr>
              <w:keepNext w:val="0"/>
              <w:keepLines w:val="0"/>
              <w:pageBreakBefore w:val="0"/>
              <w:widowControl/>
              <w:shd w:val="clear" w:color="auto" w:fill="FFFFFF"/>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2.具有健全的财务会计制度：供应商须提供相关证明材料，可为以下三者之一①提供202</w:t>
            </w:r>
            <w:r>
              <w:rPr>
                <w:rFonts w:hint="eastAsia" w:asciiTheme="minorEastAsia" w:hAnsiTheme="minorEastAsia" w:eastAsiaTheme="minorEastAsia" w:cstheme="minorEastAsia"/>
                <w:b w:val="0"/>
                <w:bCs w:val="0"/>
                <w:color w:val="auto"/>
                <w:sz w:val="24"/>
                <w:szCs w:val="24"/>
                <w:highlight w:val="none"/>
                <w:lang w:val="en-US" w:eastAsia="zh-CN"/>
              </w:rPr>
              <w:t>3</w:t>
            </w:r>
            <w:r>
              <w:rPr>
                <w:rFonts w:hint="eastAsia" w:asciiTheme="minorEastAsia" w:hAnsiTheme="minorEastAsia" w:eastAsiaTheme="minorEastAsia" w:cstheme="minorEastAsia"/>
                <w:b w:val="0"/>
                <w:bCs w:val="0"/>
                <w:color w:val="auto"/>
                <w:sz w:val="24"/>
                <w:szCs w:val="24"/>
                <w:highlight w:val="none"/>
              </w:rPr>
              <w:t>年—202</w:t>
            </w:r>
            <w:r>
              <w:rPr>
                <w:rFonts w:hint="eastAsia" w:asciiTheme="minorEastAsia" w:hAnsiTheme="minorEastAsia" w:eastAsiaTheme="minorEastAsia" w:cstheme="minorEastAsia"/>
                <w:b w:val="0"/>
                <w:bCs w:val="0"/>
                <w:color w:val="auto"/>
                <w:sz w:val="24"/>
                <w:szCs w:val="24"/>
                <w:highlight w:val="none"/>
                <w:lang w:val="en-US" w:eastAsia="zh-CN"/>
              </w:rPr>
              <w:t>5</w:t>
            </w:r>
            <w:r>
              <w:rPr>
                <w:rFonts w:hint="eastAsia" w:asciiTheme="minorEastAsia" w:hAnsiTheme="minorEastAsia" w:eastAsiaTheme="minorEastAsia" w:cstheme="minorEastAsia"/>
                <w:b w:val="0"/>
                <w:bCs w:val="0"/>
                <w:color w:val="auto"/>
                <w:sz w:val="24"/>
                <w:szCs w:val="24"/>
                <w:highlight w:val="none"/>
              </w:rPr>
              <w:t>年度任意一年度的审计报告；②提供公司内部完整的财务报表；③提供自投标文件提交截止时间前三个月内基本开户银行出具的资信证明（2025年成立的供应商提供情况说明书即可，格式自拟，或公司内部完整的财务报表，或自投标文件提交截止时间前三个月内基本开户银行出具的资信证明）。</w:t>
            </w:r>
          </w:p>
        </w:tc>
      </w:tr>
      <w:tr w14:paraId="1A4FC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9" w:type="dxa"/>
            <w:noWrap w:val="0"/>
            <w:vAlign w:val="center"/>
          </w:tcPr>
          <w:p w14:paraId="3A49D1F8">
            <w:pPr>
              <w:autoSpaceDE w:val="0"/>
              <w:autoSpaceDN w:val="0"/>
              <w:adjustRightInd w:val="0"/>
              <w:snapToGrid w:val="0"/>
              <w:spacing w:line="360" w:lineRule="exact"/>
              <w:jc w:val="center"/>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rPr>
              <w:t>4.1.</w:t>
            </w:r>
            <w:r>
              <w:rPr>
                <w:rFonts w:hint="eastAsia" w:asciiTheme="minorEastAsia" w:hAnsiTheme="minorEastAsia" w:eastAsiaTheme="minorEastAsia" w:cstheme="minorEastAsia"/>
                <w:color w:val="auto"/>
                <w:kern w:val="0"/>
                <w:sz w:val="24"/>
                <w:szCs w:val="24"/>
                <w:highlight w:val="none"/>
                <w:lang w:val="en-US" w:eastAsia="zh-CN"/>
              </w:rPr>
              <w:t>4</w:t>
            </w:r>
          </w:p>
        </w:tc>
        <w:tc>
          <w:tcPr>
            <w:tcW w:w="2697" w:type="dxa"/>
            <w:gridSpan w:val="2"/>
            <w:noWrap w:val="0"/>
            <w:vAlign w:val="center"/>
          </w:tcPr>
          <w:p w14:paraId="0DF27009">
            <w:pPr>
              <w:autoSpaceDE w:val="0"/>
              <w:autoSpaceDN w:val="0"/>
              <w:adjustRightInd w:val="0"/>
              <w:snapToGrid w:val="0"/>
              <w:spacing w:line="360" w:lineRule="exact"/>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snapToGrid/>
                <w:color w:val="auto"/>
                <w:kern w:val="0"/>
                <w:sz w:val="24"/>
                <w:szCs w:val="24"/>
                <w:highlight w:val="none"/>
                <w:lang w:val="en-US" w:eastAsia="zh-CN" w:bidi="ar-SA"/>
              </w:rPr>
              <w:t>具有依法缴纳税收的证明材料</w:t>
            </w:r>
          </w:p>
        </w:tc>
        <w:tc>
          <w:tcPr>
            <w:tcW w:w="6013" w:type="dxa"/>
            <w:noWrap w:val="0"/>
            <w:vAlign w:val="center"/>
          </w:tcPr>
          <w:p w14:paraId="1CB73CEC">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b/>
                <w:color w:val="auto"/>
                <w:kern w:val="0"/>
                <w:sz w:val="24"/>
                <w:szCs w:val="24"/>
                <w:highlight w:val="none"/>
                <w:lang w:val="en-US"/>
              </w:rPr>
            </w:pPr>
            <w:r>
              <w:rPr>
                <w:rFonts w:hint="eastAsia" w:asciiTheme="minorEastAsia" w:hAnsiTheme="minorEastAsia" w:eastAsiaTheme="minorEastAsia" w:cstheme="minorEastAsia"/>
                <w:snapToGrid w:val="0"/>
                <w:color w:val="auto"/>
                <w:kern w:val="0"/>
                <w:sz w:val="24"/>
                <w:szCs w:val="24"/>
                <w:lang w:val="en-US" w:eastAsia="zh-CN" w:bidi="ar-SA"/>
              </w:rPr>
              <w:t>提供</w:t>
            </w:r>
            <w:r>
              <w:rPr>
                <w:rFonts w:hint="eastAsia" w:asciiTheme="minorEastAsia" w:hAnsiTheme="minorEastAsia" w:eastAsiaTheme="minorEastAsia" w:cstheme="minorEastAsia"/>
                <w:i w:val="0"/>
                <w:iCs w:val="0"/>
                <w:snapToGrid/>
                <w:color w:val="auto"/>
                <w:kern w:val="2"/>
                <w:sz w:val="24"/>
                <w:szCs w:val="24"/>
                <w:highlight w:val="none"/>
                <w:u w:val="none"/>
                <w:lang w:val="en-US" w:eastAsia="zh-CN" w:bidi="ar-SA"/>
              </w:rPr>
              <w:t>供应商</w:t>
            </w:r>
            <w:r>
              <w:rPr>
                <w:rFonts w:hint="eastAsia" w:asciiTheme="minorEastAsia" w:hAnsiTheme="minorEastAsia" w:eastAsiaTheme="minorEastAsia" w:cstheme="minorEastAsia"/>
                <w:snapToGrid w:val="0"/>
                <w:color w:val="auto"/>
                <w:kern w:val="0"/>
                <w:sz w:val="24"/>
                <w:szCs w:val="24"/>
                <w:lang w:val="en-US" w:eastAsia="zh-CN" w:bidi="ar-SA"/>
              </w:rPr>
              <w:t>缴税所属时间在2025年01月至本项目响应文件提交截止时间前任意1个月的税务局</w:t>
            </w:r>
            <w:r>
              <w:rPr>
                <w:rFonts w:hint="eastAsia" w:asciiTheme="minorEastAsia" w:hAnsiTheme="minorEastAsia" w:eastAsiaTheme="minorEastAsia" w:cstheme="minorEastAsia"/>
                <w:b w:val="0"/>
                <w:bCs w:val="0"/>
                <w:snapToGrid w:val="0"/>
                <w:color w:val="auto"/>
                <w:kern w:val="0"/>
                <w:sz w:val="24"/>
                <w:szCs w:val="24"/>
                <w:highlight w:val="none"/>
                <w:lang w:val="en-US" w:eastAsia="zh-CN" w:bidi="ar-SA"/>
              </w:rPr>
              <w:t>税收通用缴款书或银行电子缴税（费）凭证或税务局出具的纳税情况的相关证明（成立未满3个月的，提供成立以来的税收相关证明或相关情况说明，依法免税的，应提供依法免税的相关证明文件）。</w:t>
            </w:r>
          </w:p>
        </w:tc>
      </w:tr>
      <w:tr w14:paraId="406CA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59" w:type="dxa"/>
            <w:noWrap w:val="0"/>
            <w:vAlign w:val="center"/>
          </w:tcPr>
          <w:p w14:paraId="6660B6D1">
            <w:pPr>
              <w:autoSpaceDE w:val="0"/>
              <w:autoSpaceDN w:val="0"/>
              <w:adjustRightInd w:val="0"/>
              <w:snapToGrid w:val="0"/>
              <w:spacing w:line="360" w:lineRule="exact"/>
              <w:jc w:val="center"/>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rPr>
              <w:t>4.1.</w:t>
            </w:r>
            <w:r>
              <w:rPr>
                <w:rFonts w:hint="eastAsia" w:asciiTheme="minorEastAsia" w:hAnsiTheme="minorEastAsia" w:eastAsiaTheme="minorEastAsia" w:cstheme="minorEastAsia"/>
                <w:color w:val="auto"/>
                <w:kern w:val="0"/>
                <w:sz w:val="24"/>
                <w:szCs w:val="24"/>
                <w:highlight w:val="none"/>
                <w:lang w:val="en-US" w:eastAsia="zh-CN"/>
              </w:rPr>
              <w:t>5</w:t>
            </w:r>
          </w:p>
        </w:tc>
        <w:tc>
          <w:tcPr>
            <w:tcW w:w="2697" w:type="dxa"/>
            <w:gridSpan w:val="2"/>
            <w:noWrap w:val="0"/>
            <w:vAlign w:val="center"/>
          </w:tcPr>
          <w:p w14:paraId="19A35267">
            <w:pPr>
              <w:autoSpaceDE w:val="0"/>
              <w:autoSpaceDN w:val="0"/>
              <w:adjustRightInd w:val="0"/>
              <w:snapToGrid w:val="0"/>
              <w:spacing w:line="360" w:lineRule="exact"/>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具有依法缴纳社会保障资金的证明材料</w:t>
            </w:r>
          </w:p>
        </w:tc>
        <w:tc>
          <w:tcPr>
            <w:tcW w:w="6013" w:type="dxa"/>
            <w:noWrap w:val="0"/>
            <w:vAlign w:val="center"/>
          </w:tcPr>
          <w:p w14:paraId="4AFB2203">
            <w:pPr>
              <w:adjustRightInd w:val="0"/>
              <w:snapToGrid w:val="0"/>
              <w:spacing w:line="360" w:lineRule="exact"/>
              <w:rPr>
                <w:rFonts w:hint="eastAsia" w:asciiTheme="minorEastAsia" w:hAnsiTheme="minorEastAsia" w:eastAsiaTheme="minorEastAsia" w:cstheme="minorEastAsia"/>
                <w:b/>
                <w:color w:val="auto"/>
                <w:kern w:val="0"/>
                <w:sz w:val="24"/>
                <w:szCs w:val="24"/>
                <w:highlight w:val="none"/>
              </w:rPr>
            </w:pPr>
            <w:r>
              <w:rPr>
                <w:rFonts w:hint="eastAsia" w:asciiTheme="minorEastAsia" w:hAnsiTheme="minorEastAsia" w:eastAsiaTheme="minorEastAsia" w:cstheme="minorEastAsia"/>
                <w:b w:val="0"/>
                <w:bCs w:val="0"/>
                <w:snapToGrid w:val="0"/>
                <w:color w:val="auto"/>
                <w:kern w:val="0"/>
                <w:sz w:val="24"/>
                <w:szCs w:val="24"/>
                <w:highlight w:val="none"/>
                <w:lang w:val="en-US" w:eastAsia="zh-CN" w:bidi="ar-SA"/>
              </w:rPr>
              <w:t>提供</w:t>
            </w:r>
            <w:r>
              <w:rPr>
                <w:rFonts w:hint="eastAsia" w:asciiTheme="minorEastAsia" w:hAnsiTheme="minorEastAsia" w:eastAsiaTheme="minorEastAsia" w:cstheme="minorEastAsia"/>
                <w:i w:val="0"/>
                <w:iCs w:val="0"/>
                <w:snapToGrid/>
                <w:color w:val="auto"/>
                <w:kern w:val="2"/>
                <w:sz w:val="24"/>
                <w:szCs w:val="24"/>
                <w:highlight w:val="none"/>
                <w:u w:val="none"/>
                <w:lang w:val="en-US" w:eastAsia="zh-CN" w:bidi="ar-SA"/>
              </w:rPr>
              <w:t>供应商</w:t>
            </w:r>
            <w:r>
              <w:rPr>
                <w:rFonts w:hint="eastAsia" w:asciiTheme="minorEastAsia" w:hAnsiTheme="minorEastAsia" w:eastAsiaTheme="minorEastAsia" w:cstheme="minorEastAsia"/>
                <w:b w:val="0"/>
                <w:bCs w:val="0"/>
                <w:snapToGrid w:val="0"/>
                <w:color w:val="auto"/>
                <w:kern w:val="0"/>
                <w:sz w:val="24"/>
                <w:szCs w:val="24"/>
                <w:highlight w:val="none"/>
                <w:lang w:val="en-US" w:eastAsia="zh-CN" w:bidi="ar-SA"/>
              </w:rPr>
              <w:t>缴费所属时间在2025年01月至本项目响应文件提交截止时间前任意1个月的社会保险费缴款书或银行电子缴税（费）凭证或社保管理部门出具的有效的缴款证明（成立未满3个月的，提供成立以来的社会保险费缴纳相关证明或相关情况说明，依法免缴的，应提供依法免缴的相关证明文件）</w:t>
            </w:r>
            <w:r>
              <w:rPr>
                <w:rFonts w:hint="eastAsia" w:asciiTheme="minorEastAsia" w:hAnsiTheme="minorEastAsia" w:eastAsiaTheme="minorEastAsia" w:cstheme="minorEastAsia"/>
                <w:b w:val="0"/>
                <w:bCs w:val="0"/>
                <w:snapToGrid/>
                <w:color w:val="auto"/>
                <w:kern w:val="2"/>
                <w:sz w:val="24"/>
                <w:szCs w:val="24"/>
                <w:highlight w:val="none"/>
                <w:lang w:val="en-US" w:eastAsia="zh-CN" w:bidi="ar-SA"/>
              </w:rPr>
              <w:t>。</w:t>
            </w:r>
          </w:p>
        </w:tc>
      </w:tr>
      <w:tr w14:paraId="60C93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9" w:type="dxa"/>
            <w:noWrap w:val="0"/>
            <w:vAlign w:val="center"/>
          </w:tcPr>
          <w:p w14:paraId="29529A3B">
            <w:pPr>
              <w:autoSpaceDE w:val="0"/>
              <w:autoSpaceDN w:val="0"/>
              <w:adjustRightInd w:val="0"/>
              <w:snapToGrid w:val="0"/>
              <w:spacing w:line="360" w:lineRule="exact"/>
              <w:jc w:val="cente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4.1.7</w:t>
            </w:r>
          </w:p>
        </w:tc>
        <w:tc>
          <w:tcPr>
            <w:tcW w:w="2697" w:type="dxa"/>
            <w:gridSpan w:val="2"/>
            <w:noWrap w:val="0"/>
            <w:vAlign w:val="center"/>
          </w:tcPr>
          <w:p w14:paraId="2086AA37">
            <w:pPr>
              <w:autoSpaceDE w:val="0"/>
              <w:autoSpaceDN w:val="0"/>
              <w:adjustRightInd w:val="0"/>
              <w:snapToGrid w:val="0"/>
              <w:spacing w:line="360" w:lineRule="exact"/>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snapToGrid/>
                <w:color w:val="auto"/>
                <w:kern w:val="2"/>
                <w:sz w:val="24"/>
                <w:szCs w:val="24"/>
                <w:highlight w:val="none"/>
                <w:lang w:val="en-US" w:eastAsia="zh-CN" w:bidi="ar-SA"/>
              </w:rPr>
              <w:t>法律、行政法规规定的其他条件</w:t>
            </w:r>
          </w:p>
        </w:tc>
        <w:tc>
          <w:tcPr>
            <w:tcW w:w="6013" w:type="dxa"/>
            <w:noWrap w:val="0"/>
            <w:vAlign w:val="center"/>
          </w:tcPr>
          <w:p w14:paraId="2A7D7705">
            <w:pPr>
              <w:adjustRightInd w:val="0"/>
              <w:snapToGrid w:val="0"/>
              <w:spacing w:line="360" w:lineRule="exact"/>
              <w:rPr>
                <w:rFonts w:hint="eastAsia" w:asciiTheme="minorEastAsia" w:hAnsiTheme="minorEastAsia" w:eastAsiaTheme="minorEastAsia" w:cstheme="minorEastAsia"/>
                <w:b/>
                <w:color w:val="auto"/>
                <w:kern w:val="0"/>
                <w:sz w:val="24"/>
                <w:szCs w:val="24"/>
                <w:highlight w:val="none"/>
              </w:rPr>
            </w:pPr>
            <w:r>
              <w:rPr>
                <w:rFonts w:hint="eastAsia" w:asciiTheme="minorEastAsia" w:hAnsiTheme="minorEastAsia" w:eastAsiaTheme="minorEastAsia" w:cstheme="minorEastAsia"/>
                <w:snapToGrid/>
                <w:color w:val="auto"/>
                <w:kern w:val="2"/>
                <w:sz w:val="24"/>
                <w:szCs w:val="24"/>
                <w:highlight w:val="none"/>
                <w:lang w:val="en-US" w:eastAsia="zh-CN" w:bidi="ar-SA"/>
              </w:rPr>
              <w:t>与采购人存在利害关系可能影响招标公正性的法人或其他组织，不得参与本项目投标，单位负责人为同一人或者存在控股、管理关系的不同单位，不得同时参加本招标项目投标（提供声明书）。</w:t>
            </w:r>
          </w:p>
        </w:tc>
      </w:tr>
      <w:tr w14:paraId="05D22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9" w:type="dxa"/>
            <w:noWrap w:val="0"/>
            <w:vAlign w:val="center"/>
          </w:tcPr>
          <w:p w14:paraId="49F287F0">
            <w:pPr>
              <w:autoSpaceDE w:val="0"/>
              <w:autoSpaceDN w:val="0"/>
              <w:adjustRightInd w:val="0"/>
              <w:snapToGrid w:val="0"/>
              <w:spacing w:line="360" w:lineRule="exact"/>
              <w:jc w:val="cente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4.2</w:t>
            </w:r>
          </w:p>
        </w:tc>
        <w:tc>
          <w:tcPr>
            <w:tcW w:w="2697" w:type="dxa"/>
            <w:gridSpan w:val="2"/>
            <w:noWrap w:val="0"/>
            <w:vAlign w:val="center"/>
          </w:tcPr>
          <w:p w14:paraId="4C24C3AA">
            <w:pPr>
              <w:autoSpaceDE w:val="0"/>
              <w:autoSpaceDN w:val="0"/>
              <w:adjustRightInd w:val="0"/>
              <w:snapToGrid w:val="0"/>
              <w:spacing w:line="360" w:lineRule="exact"/>
              <w:jc w:val="left"/>
              <w:rPr>
                <w:rFonts w:hint="eastAsia" w:asciiTheme="minorEastAsia" w:hAnsiTheme="minorEastAsia" w:eastAsiaTheme="minorEastAsia" w:cstheme="minorEastAsia"/>
                <w:snapToGrid/>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落实政府采购政策需满足的资格要求</w:t>
            </w:r>
          </w:p>
        </w:tc>
        <w:tc>
          <w:tcPr>
            <w:tcW w:w="6013" w:type="dxa"/>
            <w:noWrap w:val="0"/>
            <w:vAlign w:val="center"/>
          </w:tcPr>
          <w:p w14:paraId="460F2DAE">
            <w:pPr>
              <w:keepNext w:val="0"/>
              <w:keepLines w:val="0"/>
              <w:pageBreakBefore w:val="0"/>
              <w:widowControl/>
              <w:shd w:val="clear" w:color="auto" w:fill="FFFFFF"/>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snapToGrid/>
                <w:color w:val="auto"/>
                <w:kern w:val="2"/>
                <w:sz w:val="24"/>
                <w:szCs w:val="24"/>
                <w:u w:val="none"/>
                <w:lang w:val="en-US" w:eastAsia="zh-CN" w:bidi="ar-SA"/>
              </w:rPr>
              <w:t>1.本项目为专门面向中小微企业采购的项目，供应商应为中小微企业或监狱企业或残疾人福利性单位。</w:t>
            </w:r>
          </w:p>
          <w:p w14:paraId="220C5C24">
            <w:pPr>
              <w:keepNext w:val="0"/>
              <w:keepLines w:val="0"/>
              <w:pageBreakBefore w:val="0"/>
              <w:widowControl/>
              <w:shd w:val="clear" w:color="auto" w:fill="FFFFFF"/>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snapToGrid/>
                <w:color w:val="auto"/>
                <w:kern w:val="2"/>
                <w:sz w:val="24"/>
                <w:szCs w:val="24"/>
                <w:highlight w:val="none"/>
                <w:lang w:val="en-US" w:eastAsia="zh-CN" w:bidi="ar-SA"/>
              </w:rPr>
            </w:pPr>
            <w:r>
              <w:rPr>
                <w:rFonts w:hint="eastAsia" w:asciiTheme="minorEastAsia" w:hAnsiTheme="minorEastAsia" w:eastAsiaTheme="minorEastAsia" w:cstheme="minorEastAsia"/>
                <w:snapToGrid/>
                <w:color w:val="auto"/>
                <w:kern w:val="2"/>
                <w:sz w:val="24"/>
                <w:szCs w:val="24"/>
                <w:lang w:val="en-US" w:eastAsia="zh-CN" w:bidi="ar-SA"/>
              </w:rPr>
              <w:t>2.本项目采购标的对应的中小企业划分标准所属行业为：建筑业。</w:t>
            </w:r>
          </w:p>
        </w:tc>
      </w:tr>
      <w:tr w14:paraId="4AC6C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59" w:type="dxa"/>
            <w:noWrap w:val="0"/>
            <w:vAlign w:val="center"/>
          </w:tcPr>
          <w:p w14:paraId="4D503001">
            <w:pPr>
              <w:adjustRightInd w:val="0"/>
              <w:snapToGrid w:val="0"/>
              <w:spacing w:line="3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4.3</w:t>
            </w:r>
          </w:p>
        </w:tc>
        <w:tc>
          <w:tcPr>
            <w:tcW w:w="2697" w:type="dxa"/>
            <w:gridSpan w:val="2"/>
            <w:noWrap w:val="0"/>
            <w:vAlign w:val="center"/>
          </w:tcPr>
          <w:p w14:paraId="761F1D13">
            <w:pPr>
              <w:adjustRightInd w:val="0"/>
              <w:snapToGrid w:val="0"/>
              <w:spacing w:line="360" w:lineRule="exac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本项目的特定资格要求</w:t>
            </w:r>
          </w:p>
        </w:tc>
        <w:tc>
          <w:tcPr>
            <w:tcW w:w="6013" w:type="dxa"/>
            <w:noWrap w:val="0"/>
            <w:vAlign w:val="center"/>
          </w:tcPr>
          <w:p w14:paraId="39BEA0D7">
            <w:pPr>
              <w:keepNext w:val="0"/>
              <w:keepLines w:val="0"/>
              <w:pageBreakBefore w:val="0"/>
              <w:widowControl w:val="0"/>
              <w:kinsoku/>
              <w:wordWrap/>
              <w:overflowPunct/>
              <w:topLinePunct w:val="0"/>
              <w:autoSpaceDE/>
              <w:autoSpaceDN/>
              <w:bidi w:val="0"/>
              <w:adjustRightInd w:val="0"/>
              <w:snapToGrid w:val="0"/>
              <w:spacing w:after="0" w:line="400" w:lineRule="exact"/>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资质要求：供应商应具备建筑工程施工总承包叁级（含叁级）及以上资质，且具有有效安全生产许可证。</w:t>
            </w:r>
          </w:p>
          <w:p w14:paraId="2BAA0F98">
            <w:pPr>
              <w:keepNext w:val="0"/>
              <w:keepLines w:val="0"/>
              <w:pageBreakBefore w:val="0"/>
              <w:widowControl w:val="0"/>
              <w:kinsoku/>
              <w:wordWrap/>
              <w:overflowPunct/>
              <w:topLinePunct w:val="0"/>
              <w:autoSpaceDE/>
              <w:autoSpaceDN/>
              <w:bidi w:val="0"/>
              <w:adjustRightInd w:val="0"/>
              <w:snapToGrid w:val="0"/>
              <w:spacing w:after="0" w:line="400" w:lineRule="exact"/>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项目负责人要求：须具备建筑工程二级及以上（含二级）注册建造师资格证书，具备有效的项目负责人安全生产考核合格证书（B证），且不得担任其他在建工程项目的项目负责人。</w:t>
            </w:r>
          </w:p>
          <w:p w14:paraId="48C401A7">
            <w:pPr>
              <w:keepNext w:val="0"/>
              <w:keepLines w:val="0"/>
              <w:pageBreakBefore w:val="0"/>
              <w:widowControl w:val="0"/>
              <w:kinsoku/>
              <w:wordWrap/>
              <w:overflowPunct/>
              <w:topLinePunct w:val="0"/>
              <w:autoSpaceDE/>
              <w:autoSpaceDN/>
              <w:bidi w:val="0"/>
              <w:adjustRightInd w:val="0"/>
              <w:snapToGrid w:val="0"/>
              <w:spacing w:after="0" w:line="400" w:lineRule="exact"/>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3.项目技术负责人资格：须具备中级以上（含中级）技术职称。</w:t>
            </w:r>
          </w:p>
        </w:tc>
      </w:tr>
      <w:tr w14:paraId="59214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9" w:type="dxa"/>
            <w:noWrap w:val="0"/>
            <w:vAlign w:val="center"/>
          </w:tcPr>
          <w:p w14:paraId="0383D9DF">
            <w:pPr>
              <w:adjustRightInd w:val="0"/>
              <w:snapToGrid w:val="0"/>
              <w:spacing w:line="3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7.1</w:t>
            </w:r>
          </w:p>
        </w:tc>
        <w:tc>
          <w:tcPr>
            <w:tcW w:w="2697" w:type="dxa"/>
            <w:gridSpan w:val="2"/>
            <w:noWrap w:val="0"/>
            <w:vAlign w:val="center"/>
          </w:tcPr>
          <w:p w14:paraId="2FA95C5B">
            <w:pPr>
              <w:autoSpaceDE w:val="0"/>
              <w:autoSpaceDN w:val="0"/>
              <w:adjustRightInd w:val="0"/>
              <w:snapToGrid w:val="0"/>
              <w:spacing w:line="360" w:lineRule="exact"/>
              <w:textAlignment w:val="bottom"/>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磋商文件澄清</w:t>
            </w:r>
            <w:r>
              <w:rPr>
                <w:rFonts w:hint="eastAsia" w:asciiTheme="minorEastAsia" w:hAnsiTheme="minorEastAsia" w:eastAsiaTheme="minorEastAsia" w:cstheme="minorEastAsia"/>
                <w:color w:val="auto"/>
                <w:sz w:val="24"/>
                <w:szCs w:val="24"/>
                <w:highlight w:val="none"/>
              </w:rPr>
              <w:t>截止时间</w:t>
            </w:r>
          </w:p>
        </w:tc>
        <w:tc>
          <w:tcPr>
            <w:tcW w:w="6013" w:type="dxa"/>
            <w:noWrap w:val="0"/>
            <w:vAlign w:val="center"/>
          </w:tcPr>
          <w:p w14:paraId="36898E0F">
            <w:pPr>
              <w:autoSpaceDE w:val="0"/>
              <w:autoSpaceDN w:val="0"/>
              <w:adjustRightInd w:val="0"/>
              <w:snapToGrid w:val="0"/>
              <w:spacing w:line="360" w:lineRule="exact"/>
              <w:textAlignment w:val="bottom"/>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提交响应文件截止时间</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日前</w:t>
            </w:r>
          </w:p>
        </w:tc>
      </w:tr>
      <w:tr w14:paraId="7C972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059" w:type="dxa"/>
            <w:noWrap w:val="0"/>
            <w:vAlign w:val="center"/>
          </w:tcPr>
          <w:p w14:paraId="2529EBB9">
            <w:pPr>
              <w:adjustRightInd w:val="0"/>
              <w:snapToGrid w:val="0"/>
              <w:spacing w:line="3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7.5</w:t>
            </w:r>
          </w:p>
        </w:tc>
        <w:tc>
          <w:tcPr>
            <w:tcW w:w="2697" w:type="dxa"/>
            <w:gridSpan w:val="2"/>
            <w:noWrap w:val="0"/>
            <w:vAlign w:val="center"/>
          </w:tcPr>
          <w:p w14:paraId="5F9211C2">
            <w:pPr>
              <w:autoSpaceDE w:val="0"/>
              <w:autoSpaceDN w:val="0"/>
              <w:adjustRightInd w:val="0"/>
              <w:snapToGrid w:val="0"/>
              <w:spacing w:line="360" w:lineRule="exact"/>
              <w:textAlignment w:val="bottom"/>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本项目磋商小组根据与供应商磋商情况可能变动的内容</w:t>
            </w:r>
          </w:p>
        </w:tc>
        <w:tc>
          <w:tcPr>
            <w:tcW w:w="6013" w:type="dxa"/>
            <w:noWrap w:val="0"/>
            <w:vAlign w:val="center"/>
          </w:tcPr>
          <w:p w14:paraId="35E041C3">
            <w:pPr>
              <w:autoSpaceDE w:val="0"/>
              <w:autoSpaceDN w:val="0"/>
              <w:adjustRightInd w:val="0"/>
              <w:snapToGrid w:val="0"/>
              <w:spacing w:line="360" w:lineRule="exact"/>
              <w:textAlignment w:val="bottom"/>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在磋商过程中，磋商小组可以根据磋商文件和磋商情况实质性变动第五章中的技术、服务要求以及合同草案条款，但不得变动磋商文件中的其他内容，实质性变动的内容，须经采购人代表确认。</w:t>
            </w:r>
          </w:p>
        </w:tc>
      </w:tr>
      <w:tr w14:paraId="35271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9" w:hRule="atLeast"/>
          <w:jc w:val="center"/>
        </w:trPr>
        <w:tc>
          <w:tcPr>
            <w:tcW w:w="1059" w:type="dxa"/>
            <w:noWrap w:val="0"/>
            <w:vAlign w:val="center"/>
          </w:tcPr>
          <w:p w14:paraId="256F96A7">
            <w:pPr>
              <w:adjustRightInd w:val="0"/>
              <w:snapToGrid w:val="0"/>
              <w:spacing w:line="3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9.1 </w:t>
            </w:r>
          </w:p>
        </w:tc>
        <w:tc>
          <w:tcPr>
            <w:tcW w:w="1193" w:type="dxa"/>
            <w:noWrap w:val="0"/>
            <w:vAlign w:val="center"/>
          </w:tcPr>
          <w:p w14:paraId="2125494D">
            <w:pPr>
              <w:adjustRightInd w:val="0"/>
              <w:snapToGrid w:val="0"/>
              <w:spacing w:line="360" w:lineRule="exac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构成响应文件的其他资料</w:t>
            </w:r>
          </w:p>
        </w:tc>
        <w:tc>
          <w:tcPr>
            <w:tcW w:w="1504" w:type="dxa"/>
            <w:noWrap w:val="0"/>
            <w:vAlign w:val="center"/>
          </w:tcPr>
          <w:p w14:paraId="3700A4F7">
            <w:pPr>
              <w:autoSpaceDE w:val="0"/>
              <w:autoSpaceDN w:val="0"/>
              <w:adjustRightInd w:val="0"/>
              <w:snapToGrid w:val="0"/>
              <w:spacing w:line="360" w:lineRule="exact"/>
              <w:textAlignment w:val="bottom"/>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其他材料</w:t>
            </w:r>
          </w:p>
        </w:tc>
        <w:tc>
          <w:tcPr>
            <w:tcW w:w="6013" w:type="dxa"/>
            <w:noWrap w:val="0"/>
            <w:vAlign w:val="center"/>
          </w:tcPr>
          <w:p w14:paraId="55023EF3">
            <w:pPr>
              <w:autoSpaceDE w:val="0"/>
              <w:autoSpaceDN w:val="0"/>
              <w:adjustRightInd w:val="0"/>
              <w:snapToGrid w:val="0"/>
              <w:spacing w:line="360" w:lineRule="exact"/>
              <w:textAlignment w:val="bottom"/>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第五章“</w:t>
            </w:r>
            <w:r>
              <w:rPr>
                <w:rFonts w:hint="eastAsia" w:asciiTheme="minorEastAsia" w:hAnsiTheme="minorEastAsia" w:eastAsiaTheme="minorEastAsia" w:cstheme="minorEastAsia"/>
                <w:color w:val="auto"/>
                <w:sz w:val="24"/>
                <w:szCs w:val="24"/>
                <w:highlight w:val="none"/>
                <w:lang w:eastAsia="zh-CN"/>
              </w:rPr>
              <w:t>采购需求</w:t>
            </w:r>
            <w:r>
              <w:rPr>
                <w:rFonts w:hint="eastAsia" w:asciiTheme="minorEastAsia" w:hAnsiTheme="minorEastAsia" w:eastAsiaTheme="minorEastAsia" w:cstheme="minorEastAsia"/>
                <w:color w:val="auto"/>
                <w:sz w:val="24"/>
                <w:szCs w:val="24"/>
                <w:highlight w:val="none"/>
              </w:rPr>
              <w:t>”中要求提供的其他资料；</w:t>
            </w:r>
          </w:p>
          <w:p w14:paraId="69EB48BF">
            <w:pPr>
              <w:autoSpaceDE w:val="0"/>
              <w:autoSpaceDN w:val="0"/>
              <w:adjustRightInd w:val="0"/>
              <w:snapToGrid w:val="0"/>
              <w:spacing w:line="360" w:lineRule="exact"/>
              <w:textAlignment w:val="bottom"/>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磋商文件中所</w:t>
            </w:r>
            <w:r>
              <w:rPr>
                <w:rFonts w:hint="eastAsia" w:asciiTheme="minorEastAsia" w:hAnsiTheme="minorEastAsia" w:eastAsiaTheme="minorEastAsia" w:cstheme="minorEastAsia"/>
                <w:color w:val="auto"/>
                <w:sz w:val="24"/>
                <w:szCs w:val="24"/>
                <w:highlight w:val="none"/>
                <w:lang w:eastAsia="zh-CN"/>
              </w:rPr>
              <w:t>涉及的</w:t>
            </w:r>
            <w:r>
              <w:rPr>
                <w:rFonts w:hint="eastAsia" w:asciiTheme="minorEastAsia" w:hAnsiTheme="minorEastAsia" w:eastAsiaTheme="minorEastAsia" w:cstheme="minorEastAsia"/>
                <w:color w:val="auto"/>
                <w:sz w:val="24"/>
                <w:szCs w:val="24"/>
                <w:highlight w:val="none"/>
              </w:rPr>
              <w:t>相关资料及证明文件或供应商认为必须提供的其他相关资料。</w:t>
            </w:r>
          </w:p>
        </w:tc>
      </w:tr>
      <w:tr w14:paraId="424AB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9" w:type="dxa"/>
            <w:noWrap w:val="0"/>
            <w:vAlign w:val="center"/>
          </w:tcPr>
          <w:p w14:paraId="1045710B">
            <w:pPr>
              <w:adjustRightInd w:val="0"/>
              <w:snapToGrid w:val="0"/>
              <w:spacing w:line="3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10.1</w:t>
            </w:r>
          </w:p>
        </w:tc>
        <w:tc>
          <w:tcPr>
            <w:tcW w:w="2697" w:type="dxa"/>
            <w:gridSpan w:val="2"/>
            <w:shd w:val="clear" w:color="auto" w:fill="auto"/>
            <w:noWrap w:val="0"/>
            <w:vAlign w:val="center"/>
          </w:tcPr>
          <w:p w14:paraId="129310EC">
            <w:pPr>
              <w:autoSpaceDE w:val="0"/>
              <w:autoSpaceDN w:val="0"/>
              <w:adjustRightInd w:val="0"/>
              <w:snapToGrid w:val="0"/>
              <w:spacing w:line="360" w:lineRule="exact"/>
              <w:textAlignment w:val="bottom"/>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rPr>
              <w:t>采购预算</w:t>
            </w:r>
            <w:r>
              <w:rPr>
                <w:rFonts w:hint="eastAsia" w:asciiTheme="minorEastAsia" w:hAnsiTheme="minorEastAsia" w:eastAsiaTheme="minorEastAsia" w:cstheme="minorEastAsia"/>
                <w:color w:val="auto"/>
                <w:kern w:val="0"/>
                <w:sz w:val="24"/>
                <w:szCs w:val="24"/>
                <w:highlight w:val="none"/>
                <w:lang w:val="en-US" w:eastAsia="zh-CN"/>
              </w:rPr>
              <w:t>及最高限价</w:t>
            </w:r>
          </w:p>
        </w:tc>
        <w:tc>
          <w:tcPr>
            <w:tcW w:w="6013" w:type="dxa"/>
            <w:noWrap w:val="0"/>
            <w:vAlign w:val="center"/>
          </w:tcPr>
          <w:p w14:paraId="2F9CC016">
            <w:pPr>
              <w:autoSpaceDE w:val="0"/>
              <w:autoSpaceDN w:val="0"/>
              <w:adjustRightInd w:val="0"/>
              <w:snapToGrid w:val="0"/>
              <w:spacing w:line="360" w:lineRule="exact"/>
              <w:textAlignment w:val="bottom"/>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详见第一章</w:t>
            </w:r>
          </w:p>
        </w:tc>
      </w:tr>
      <w:tr w14:paraId="7DB75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1" w:hRule="atLeast"/>
          <w:jc w:val="center"/>
        </w:trPr>
        <w:tc>
          <w:tcPr>
            <w:tcW w:w="1059" w:type="dxa"/>
            <w:noWrap w:val="0"/>
            <w:vAlign w:val="center"/>
          </w:tcPr>
          <w:p w14:paraId="3A39B40E">
            <w:pPr>
              <w:adjustRightInd w:val="0"/>
              <w:snapToGrid w:val="0"/>
              <w:spacing w:line="3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10.2</w:t>
            </w:r>
          </w:p>
        </w:tc>
        <w:tc>
          <w:tcPr>
            <w:tcW w:w="2697" w:type="dxa"/>
            <w:gridSpan w:val="2"/>
            <w:noWrap w:val="0"/>
            <w:vAlign w:val="center"/>
          </w:tcPr>
          <w:p w14:paraId="2947E067">
            <w:pPr>
              <w:autoSpaceDE w:val="0"/>
              <w:autoSpaceDN w:val="0"/>
              <w:adjustRightInd w:val="0"/>
              <w:snapToGrid w:val="0"/>
              <w:spacing w:line="360" w:lineRule="exact"/>
              <w:textAlignment w:val="bottom"/>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报价方式</w:t>
            </w:r>
          </w:p>
        </w:tc>
        <w:tc>
          <w:tcPr>
            <w:tcW w:w="6013" w:type="dxa"/>
            <w:noWrap w:val="0"/>
            <w:vAlign w:val="center"/>
          </w:tcPr>
          <w:p w14:paraId="54C81501">
            <w:pPr>
              <w:widowControl w:val="0"/>
              <w:adjustRightInd w:val="0"/>
              <w:snapToGrid w:val="0"/>
              <w:spacing w:after="120" w:line="360" w:lineRule="exact"/>
              <w:ind w:left="0" w:leftChars="0" w:firstLine="0" w:firstLineChars="0"/>
              <w:jc w:val="both"/>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供应商应结合市场价及企业自身实力，合理报价。供应商应考虑包括完成本项目所需的人工费、材料费、机械费、管理费和利润等，应充分考虑包括在合同条款中约定的风险范围内的各种因素，且供应商需根据本磋商文件的技术文件、现行施工规范和标准，以及供应商对现场实际情况的踏勘和市场竞争因素，并结合企业实力自行确定。</w:t>
            </w:r>
          </w:p>
        </w:tc>
      </w:tr>
      <w:tr w14:paraId="517CF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9" w:type="dxa"/>
            <w:noWrap w:val="0"/>
            <w:vAlign w:val="center"/>
          </w:tcPr>
          <w:p w14:paraId="53FCEA20">
            <w:pPr>
              <w:adjustRightInd w:val="0"/>
              <w:snapToGrid w:val="0"/>
              <w:spacing w:line="3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11.1</w:t>
            </w:r>
          </w:p>
        </w:tc>
        <w:tc>
          <w:tcPr>
            <w:tcW w:w="2697" w:type="dxa"/>
            <w:gridSpan w:val="2"/>
            <w:noWrap w:val="0"/>
            <w:vAlign w:val="center"/>
          </w:tcPr>
          <w:p w14:paraId="1A89D7B2">
            <w:pPr>
              <w:adjustRightInd w:val="0"/>
              <w:snapToGrid w:val="0"/>
              <w:spacing w:line="360" w:lineRule="exac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有效期</w:t>
            </w:r>
          </w:p>
        </w:tc>
        <w:tc>
          <w:tcPr>
            <w:tcW w:w="6013" w:type="dxa"/>
            <w:noWrap w:val="0"/>
            <w:vAlign w:val="center"/>
          </w:tcPr>
          <w:p w14:paraId="16A2A211">
            <w:pPr>
              <w:adjustRightInd w:val="0"/>
              <w:snapToGrid w:val="0"/>
              <w:spacing w:line="360" w:lineRule="exac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递交响应文件的截止日期后</w:t>
            </w:r>
            <w:r>
              <w:rPr>
                <w:rFonts w:hint="eastAsia" w:asciiTheme="minorEastAsia" w:hAnsiTheme="minorEastAsia" w:eastAsiaTheme="minorEastAsia" w:cstheme="minorEastAsia"/>
                <w:color w:val="auto"/>
                <w:kern w:val="0"/>
                <w:sz w:val="24"/>
                <w:szCs w:val="24"/>
                <w:highlight w:val="none"/>
                <w:lang w:val="en-US" w:eastAsia="zh-CN"/>
              </w:rPr>
              <w:t>90</w:t>
            </w:r>
            <w:r>
              <w:rPr>
                <w:rFonts w:hint="eastAsia" w:asciiTheme="minorEastAsia" w:hAnsiTheme="minorEastAsia" w:eastAsiaTheme="minorEastAsia" w:cstheme="minorEastAsia"/>
                <w:color w:val="auto"/>
                <w:kern w:val="0"/>
                <w:sz w:val="24"/>
                <w:szCs w:val="24"/>
                <w:highlight w:val="none"/>
              </w:rPr>
              <w:t>天</w:t>
            </w:r>
          </w:p>
        </w:tc>
      </w:tr>
      <w:tr w14:paraId="6A7E0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1059" w:type="dxa"/>
            <w:noWrap w:val="0"/>
            <w:vAlign w:val="center"/>
          </w:tcPr>
          <w:p w14:paraId="47FDA291">
            <w:pPr>
              <w:adjustRightInd w:val="0"/>
              <w:snapToGrid w:val="0"/>
              <w:spacing w:line="3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12.4</w:t>
            </w:r>
          </w:p>
        </w:tc>
        <w:tc>
          <w:tcPr>
            <w:tcW w:w="2697" w:type="dxa"/>
            <w:gridSpan w:val="2"/>
            <w:noWrap w:val="0"/>
            <w:vAlign w:val="center"/>
          </w:tcPr>
          <w:p w14:paraId="3D053DBD">
            <w:pPr>
              <w:adjustRightInd w:val="0"/>
              <w:snapToGrid w:val="0"/>
              <w:spacing w:line="360" w:lineRule="exac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签字、盖章</w:t>
            </w:r>
          </w:p>
        </w:tc>
        <w:tc>
          <w:tcPr>
            <w:tcW w:w="6013" w:type="dxa"/>
            <w:noWrap w:val="0"/>
            <w:vAlign w:val="center"/>
          </w:tcPr>
          <w:p w14:paraId="04DE22C0">
            <w:pPr>
              <w:adjustRightInd w:val="0"/>
              <w:snapToGrid w:val="0"/>
              <w:spacing w:line="360" w:lineRule="exact"/>
              <w:rPr>
                <w:rFonts w:hint="eastAsia" w:asciiTheme="minorEastAsia" w:hAnsiTheme="minorEastAsia" w:eastAsiaTheme="minorEastAsia" w:cstheme="minorEastAsia"/>
                <w:b/>
                <w:bCs/>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响应文件应由法定代表人在规定（电子签名）处逐一电子签名（电子签名或电子签章），要求盖章处应盖单位章（电子签章）。</w:t>
            </w:r>
          </w:p>
        </w:tc>
      </w:tr>
      <w:tr w14:paraId="31DC0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8" w:hRule="atLeast"/>
          <w:jc w:val="center"/>
        </w:trPr>
        <w:tc>
          <w:tcPr>
            <w:tcW w:w="1059" w:type="dxa"/>
            <w:noWrap w:val="0"/>
            <w:vAlign w:val="center"/>
          </w:tcPr>
          <w:p w14:paraId="4C8C0838">
            <w:pPr>
              <w:adjustRightInd w:val="0"/>
              <w:snapToGrid w:val="0"/>
              <w:spacing w:line="3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12.5</w:t>
            </w:r>
          </w:p>
        </w:tc>
        <w:tc>
          <w:tcPr>
            <w:tcW w:w="2697" w:type="dxa"/>
            <w:gridSpan w:val="2"/>
            <w:noWrap w:val="0"/>
            <w:vAlign w:val="center"/>
          </w:tcPr>
          <w:p w14:paraId="7602ADD5">
            <w:pPr>
              <w:adjustRightInd w:val="0"/>
              <w:snapToGrid w:val="0"/>
              <w:spacing w:line="360" w:lineRule="exac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响应</w:t>
            </w:r>
            <w:r>
              <w:rPr>
                <w:rFonts w:hint="eastAsia" w:asciiTheme="minorEastAsia" w:hAnsiTheme="minorEastAsia" w:eastAsiaTheme="minorEastAsia" w:cstheme="minorEastAsia"/>
                <w:color w:val="auto"/>
                <w:sz w:val="24"/>
                <w:szCs w:val="24"/>
                <w:highlight w:val="none"/>
              </w:rPr>
              <w:t>文件的编制</w:t>
            </w:r>
          </w:p>
        </w:tc>
        <w:tc>
          <w:tcPr>
            <w:tcW w:w="6013" w:type="dxa"/>
            <w:noWrap w:val="0"/>
            <w:vAlign w:val="center"/>
          </w:tcPr>
          <w:p w14:paraId="6D6B1233">
            <w:pPr>
              <w:keepNext w:val="0"/>
              <w:keepLines w:val="0"/>
              <w:pageBreakBefore w:val="0"/>
              <w:kinsoku/>
              <w:wordWrap/>
              <w:overflowPunct/>
              <w:topLinePunct w:val="0"/>
              <w:autoSpaceDE/>
              <w:autoSpaceDN/>
              <w:bidi w:val="0"/>
              <w:adjustRightInd/>
              <w:snapToGrid/>
              <w:spacing w:line="400" w:lineRule="exact"/>
              <w:ind w:left="0" w:right="0" w:right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（1）投标文件全部采用电子文档，投标人应安装客户端软件—“政采云电子交易客户端”，并按照招标文件和政采云电子交易平台的要求编制，编制后应进行电子签章、签名及加密；</w:t>
            </w:r>
          </w:p>
          <w:p w14:paraId="72D6B82C">
            <w:pPr>
              <w:keepNext w:val="0"/>
              <w:keepLines w:val="0"/>
              <w:pageBreakBefore w:val="0"/>
              <w:kinsoku/>
              <w:wordWrap/>
              <w:overflowPunct/>
              <w:topLinePunct w:val="0"/>
              <w:autoSpaceDE/>
              <w:autoSpaceDN/>
              <w:bidi w:val="0"/>
              <w:adjustRightInd/>
              <w:snapToGrid/>
              <w:spacing w:line="400" w:lineRule="exact"/>
              <w:ind w:left="0" w:right="0" w:right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（2）如投标人提交的电子标书未按招标文件要求或开标时无法读取导入或解密，其投标文件将不予受理； </w:t>
            </w:r>
          </w:p>
          <w:p w14:paraId="2ACCC673">
            <w:pPr>
              <w:keepNext w:val="0"/>
              <w:keepLines w:val="0"/>
              <w:pageBreakBefore w:val="0"/>
              <w:kinsoku/>
              <w:wordWrap/>
              <w:overflowPunct/>
              <w:topLinePunct w:val="0"/>
              <w:autoSpaceDE/>
              <w:autoSpaceDN/>
              <w:bidi w:val="0"/>
              <w:adjustRightInd/>
              <w:snapToGrid/>
              <w:spacing w:line="400" w:lineRule="exact"/>
              <w:ind w:left="0" w:leftChars="0" w:right="0" w:right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（3）投标文件中提供的资料（扫描件），内容必须清晰可辨，若内容模糊，无法辨识，均视为未提供。</w:t>
            </w:r>
          </w:p>
          <w:p w14:paraId="3754D457">
            <w:pPr>
              <w:adjustRightInd w:val="0"/>
              <w:snapToGrid w:val="0"/>
              <w:spacing w:line="360" w:lineRule="exac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lang w:eastAsia="zh-CN"/>
              </w:rPr>
              <w:t>）参加本项目的投标人无需提交纸质投标文件，但在中标后，签订合同时中标人须向采购人提交纸质投标文件正本1份，副本1份，所提交纸质投标文件应与投标人递交的电子投标文件一致，若不一致，采购人可以就此作出对投标人最不利的处理决定。投标人向采购人提供的纸质投标文件，应按投标文件组成内容编制，按以下要求装订：正本与副本应分别装订成册，装订应牢固，不易拆散和换页，不得采用活页夹装订。</w:t>
            </w:r>
          </w:p>
        </w:tc>
      </w:tr>
      <w:tr w14:paraId="44391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9" w:type="dxa"/>
            <w:noWrap w:val="0"/>
            <w:vAlign w:val="center"/>
          </w:tcPr>
          <w:p w14:paraId="0C40AD2B">
            <w:pPr>
              <w:adjustRightInd w:val="0"/>
              <w:snapToGrid w:val="0"/>
              <w:spacing w:line="3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13.2</w:t>
            </w:r>
          </w:p>
        </w:tc>
        <w:tc>
          <w:tcPr>
            <w:tcW w:w="2697" w:type="dxa"/>
            <w:gridSpan w:val="2"/>
            <w:noWrap w:val="0"/>
            <w:vAlign w:val="center"/>
          </w:tcPr>
          <w:p w14:paraId="485A5F25">
            <w:pPr>
              <w:adjustRightInd w:val="0"/>
              <w:snapToGrid w:val="0"/>
              <w:spacing w:line="360" w:lineRule="exac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投标保证金</w:t>
            </w:r>
          </w:p>
        </w:tc>
        <w:tc>
          <w:tcPr>
            <w:tcW w:w="6013" w:type="dxa"/>
            <w:noWrap w:val="0"/>
            <w:vAlign w:val="center"/>
          </w:tcPr>
          <w:p w14:paraId="4D342271">
            <w:pPr>
              <w:keepNext w:val="0"/>
              <w:keepLines w:val="0"/>
              <w:pageBreakBefore w:val="0"/>
              <w:kinsoku/>
              <w:wordWrap/>
              <w:overflowPunct/>
              <w:topLinePunct w:val="0"/>
              <w:autoSpaceDE/>
              <w:autoSpaceDN/>
              <w:bidi w:val="0"/>
              <w:adjustRightInd/>
              <w:snapToGrid/>
              <w:spacing w:line="400" w:lineRule="exact"/>
              <w:ind w:left="0" w:right="0" w:rightChars="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形式：支票、汇票、本票、保函、电汇、网银转账（电汇、网银转账必须从投标人的基本账户转出）。</w:t>
            </w:r>
          </w:p>
          <w:p w14:paraId="5D40564A">
            <w:pPr>
              <w:keepNext w:val="0"/>
              <w:keepLines w:val="0"/>
              <w:pageBreakBefore w:val="0"/>
              <w:kinsoku/>
              <w:wordWrap/>
              <w:overflowPunct/>
              <w:topLinePunct w:val="0"/>
              <w:autoSpaceDE/>
              <w:autoSpaceDN/>
              <w:bidi w:val="0"/>
              <w:adjustRightInd/>
              <w:snapToGrid/>
              <w:spacing w:line="400" w:lineRule="exact"/>
              <w:ind w:left="0" w:right="0" w:rightChars="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投标保证金递交截止时间：</w:t>
            </w:r>
            <w:r>
              <w:rPr>
                <w:rFonts w:hint="eastAsia" w:asciiTheme="minorEastAsia" w:hAnsiTheme="minorEastAsia" w:eastAsiaTheme="minorEastAsia" w:cstheme="minorEastAsia"/>
                <w:color w:val="auto"/>
                <w:sz w:val="24"/>
                <w:highlight w:val="none"/>
              </w:rPr>
              <w:t>202</w:t>
            </w:r>
            <w:r>
              <w:rPr>
                <w:rFonts w:hint="eastAsia" w:asciiTheme="minorEastAsia" w:hAnsiTheme="minorEastAsia" w:eastAsiaTheme="minorEastAsia" w:cstheme="minorEastAsia"/>
                <w:color w:val="auto"/>
                <w:sz w:val="24"/>
                <w:highlight w:val="none"/>
                <w:lang w:val="en-US" w:eastAsia="zh-CN"/>
              </w:rPr>
              <w:t>6</w:t>
            </w:r>
            <w:r>
              <w:rPr>
                <w:rFonts w:hint="eastAsia" w:asciiTheme="minorEastAsia" w:hAnsiTheme="minorEastAsia" w:eastAsiaTheme="minorEastAsia" w:cstheme="minorEastAsia"/>
                <w:color w:val="auto"/>
                <w:sz w:val="24"/>
                <w:highlight w:val="none"/>
              </w:rPr>
              <w:t>年</w:t>
            </w:r>
            <w:r>
              <w:rPr>
                <w:rFonts w:hint="eastAsia" w:asciiTheme="minorEastAsia" w:hAnsiTheme="minorEastAsia" w:eastAsiaTheme="minorEastAsia" w:cstheme="minorEastAsia"/>
                <w:color w:val="auto"/>
                <w:sz w:val="24"/>
                <w:highlight w:val="none"/>
                <w:lang w:val="en-US" w:eastAsia="zh-CN"/>
              </w:rPr>
              <w:t>03</w:t>
            </w:r>
            <w:r>
              <w:rPr>
                <w:rFonts w:hint="eastAsia" w:asciiTheme="minorEastAsia" w:hAnsiTheme="minorEastAsia" w:eastAsiaTheme="minorEastAsia" w:cstheme="minorEastAsia"/>
                <w:color w:val="auto"/>
                <w:sz w:val="24"/>
                <w:highlight w:val="none"/>
              </w:rPr>
              <w:t>月</w:t>
            </w:r>
            <w:r>
              <w:rPr>
                <w:rFonts w:hint="eastAsia" w:asciiTheme="minorEastAsia" w:hAnsiTheme="minorEastAsia" w:eastAsiaTheme="minorEastAsia" w:cstheme="minorEastAsia"/>
                <w:color w:val="auto"/>
                <w:sz w:val="24"/>
                <w:highlight w:val="none"/>
                <w:lang w:val="en-US" w:eastAsia="zh-CN"/>
              </w:rPr>
              <w:t>23</w:t>
            </w:r>
            <w:r>
              <w:rPr>
                <w:rFonts w:hint="eastAsia" w:asciiTheme="minorEastAsia" w:hAnsiTheme="minorEastAsia" w:eastAsiaTheme="minorEastAsia" w:cstheme="minorEastAsia"/>
                <w:color w:val="auto"/>
                <w:sz w:val="24"/>
                <w:highlight w:val="none"/>
              </w:rPr>
              <w:t>日</w:t>
            </w:r>
            <w:r>
              <w:rPr>
                <w:rFonts w:hint="eastAsia" w:asciiTheme="minorEastAsia" w:hAnsiTheme="minorEastAsia" w:eastAsiaTheme="minorEastAsia" w:cstheme="minorEastAsia"/>
                <w:color w:val="auto"/>
                <w:sz w:val="24"/>
                <w:szCs w:val="24"/>
                <w:highlight w:val="none"/>
                <w:lang w:val="en-US" w:eastAsia="zh-CN"/>
              </w:rPr>
              <w:t>09</w:t>
            </w:r>
            <w:r>
              <w:rPr>
                <w:rFonts w:hint="eastAsia" w:asciiTheme="minorEastAsia" w:hAnsiTheme="minorEastAsia" w:eastAsiaTheme="minorEastAsia" w:cstheme="minorEastAsia"/>
                <w:color w:val="auto"/>
                <w:sz w:val="24"/>
                <w:szCs w:val="24"/>
                <w:highlight w:val="none"/>
              </w:rPr>
              <w:t>时</w:t>
            </w:r>
            <w:r>
              <w:rPr>
                <w:rFonts w:hint="eastAsia" w:asciiTheme="minorEastAsia" w:hAnsiTheme="minorEastAsia" w:eastAsiaTheme="minorEastAsia" w:cstheme="minorEastAsia"/>
                <w:color w:val="auto"/>
                <w:sz w:val="24"/>
                <w:szCs w:val="24"/>
                <w:highlight w:val="none"/>
                <w:lang w:val="en-US" w:eastAsia="zh-CN"/>
              </w:rPr>
              <w:t>30分时前（以到账时间为准）</w:t>
            </w:r>
          </w:p>
          <w:p w14:paraId="3791CB7E">
            <w:pPr>
              <w:keepNext w:val="0"/>
              <w:keepLines w:val="0"/>
              <w:pageBreakBefore w:val="0"/>
              <w:kinsoku/>
              <w:wordWrap/>
              <w:overflowPunct/>
              <w:topLinePunct w:val="0"/>
              <w:autoSpaceDE/>
              <w:autoSpaceDN/>
              <w:bidi w:val="0"/>
              <w:adjustRightInd/>
              <w:snapToGrid/>
              <w:spacing w:line="400" w:lineRule="exact"/>
              <w:ind w:left="0" w:right="0" w:rightChars="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金额：¥10000.00元（大写：人民币壹万元整 ）；</w:t>
            </w:r>
          </w:p>
          <w:p w14:paraId="5EC4DF9F">
            <w:pPr>
              <w:keepNext w:val="0"/>
              <w:keepLines w:val="0"/>
              <w:pageBreakBefore w:val="0"/>
              <w:kinsoku/>
              <w:wordWrap/>
              <w:overflowPunct/>
              <w:topLinePunct w:val="0"/>
              <w:autoSpaceDE/>
              <w:autoSpaceDN/>
              <w:bidi w:val="0"/>
              <w:adjustRightInd/>
              <w:snapToGrid/>
              <w:spacing w:line="400" w:lineRule="exact"/>
              <w:ind w:left="0" w:right="0" w:rightChars="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投标保证金缴纳账户信息：</w:t>
            </w:r>
          </w:p>
          <w:p w14:paraId="3BFC03A2">
            <w:pPr>
              <w:keepNext w:val="0"/>
              <w:keepLines w:val="0"/>
              <w:pageBreakBefore w:val="0"/>
              <w:kinsoku/>
              <w:wordWrap/>
              <w:overflowPunct/>
              <w:topLinePunct w:val="0"/>
              <w:autoSpaceDE/>
              <w:autoSpaceDN/>
              <w:bidi w:val="0"/>
              <w:adjustRightInd/>
              <w:snapToGrid/>
              <w:spacing w:line="400" w:lineRule="exact"/>
              <w:ind w:left="0" w:right="0" w:rightChars="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户  名：云南捷赛项目管理咨询有限公司</w:t>
            </w:r>
          </w:p>
          <w:p w14:paraId="3F6BDC7B">
            <w:pPr>
              <w:keepNext w:val="0"/>
              <w:keepLines w:val="0"/>
              <w:pageBreakBefore w:val="0"/>
              <w:kinsoku/>
              <w:wordWrap/>
              <w:overflowPunct/>
              <w:topLinePunct w:val="0"/>
              <w:autoSpaceDE/>
              <w:autoSpaceDN/>
              <w:bidi w:val="0"/>
              <w:adjustRightInd/>
              <w:snapToGrid/>
              <w:spacing w:line="400" w:lineRule="exact"/>
              <w:ind w:left="0" w:right="0" w:rightChars="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开户行：中国建设银行股份有限公司凤庆支行</w:t>
            </w:r>
          </w:p>
          <w:p w14:paraId="2659A6C4">
            <w:pPr>
              <w:keepNext w:val="0"/>
              <w:keepLines w:val="0"/>
              <w:pageBreakBefore w:val="0"/>
              <w:kinsoku/>
              <w:wordWrap/>
              <w:overflowPunct/>
              <w:topLinePunct w:val="0"/>
              <w:autoSpaceDE/>
              <w:autoSpaceDN/>
              <w:bidi w:val="0"/>
              <w:adjustRightInd/>
              <w:snapToGrid/>
              <w:spacing w:line="400" w:lineRule="exact"/>
              <w:ind w:left="0" w:right="0" w:rightChars="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账  号：53050177614300000469</w:t>
            </w:r>
          </w:p>
          <w:p w14:paraId="00F66F09">
            <w:pPr>
              <w:keepNext w:val="0"/>
              <w:keepLines w:val="0"/>
              <w:pageBreakBefore w:val="0"/>
              <w:kinsoku/>
              <w:wordWrap/>
              <w:overflowPunct/>
              <w:topLinePunct w:val="0"/>
              <w:autoSpaceDE/>
              <w:autoSpaceDN/>
              <w:bidi w:val="0"/>
              <w:adjustRightInd/>
              <w:snapToGrid/>
              <w:spacing w:line="400" w:lineRule="exact"/>
              <w:ind w:left="0" w:right="0" w:rightChars="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联系人及电话： 施老师 13908834113</w:t>
            </w:r>
          </w:p>
          <w:p w14:paraId="603015CE">
            <w:pPr>
              <w:keepNext w:val="0"/>
              <w:keepLines w:val="0"/>
              <w:pageBreakBefore w:val="0"/>
              <w:widowControl/>
              <w:kinsoku/>
              <w:wordWrap/>
              <w:overflowPunct/>
              <w:topLinePunct w:val="0"/>
              <w:autoSpaceDE/>
              <w:autoSpaceDN/>
              <w:bidi w:val="0"/>
              <w:adjustRightInd/>
              <w:snapToGrid/>
              <w:spacing w:line="400" w:lineRule="exact"/>
              <w:ind w:left="0" w:right="0" w:rightChars="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投标保证金有效期与投标有效期一致。</w:t>
            </w:r>
          </w:p>
          <w:p w14:paraId="0940587E">
            <w:pPr>
              <w:keepNext w:val="0"/>
              <w:keepLines w:val="0"/>
              <w:pageBreakBefore w:val="0"/>
              <w:widowControl/>
              <w:kinsoku/>
              <w:wordWrap/>
              <w:overflowPunct/>
              <w:topLinePunct w:val="0"/>
              <w:autoSpaceDE/>
              <w:autoSpaceDN/>
              <w:bidi w:val="0"/>
              <w:adjustRightInd/>
              <w:snapToGrid/>
              <w:spacing w:line="400" w:lineRule="exact"/>
              <w:ind w:left="0" w:right="0" w:rightChars="0"/>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注意事项：</w:t>
            </w:r>
          </w:p>
          <w:p w14:paraId="53972FE8">
            <w:pPr>
              <w:keepNext w:val="0"/>
              <w:keepLines w:val="0"/>
              <w:pageBreakBefore w:val="0"/>
              <w:widowControl/>
              <w:kinsoku/>
              <w:wordWrap/>
              <w:overflowPunct/>
              <w:topLinePunct w:val="0"/>
              <w:autoSpaceDE/>
              <w:autoSpaceDN/>
              <w:bidi w:val="0"/>
              <w:adjustRightInd/>
              <w:snapToGrid/>
              <w:spacing w:line="400" w:lineRule="exact"/>
              <w:ind w:left="0" w:right="0" w:rightChars="0"/>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①保证金必须从供应商的基本账户划出；</w:t>
            </w:r>
          </w:p>
          <w:p w14:paraId="2A4F20E1">
            <w:pPr>
              <w:keepNext w:val="0"/>
              <w:keepLines w:val="0"/>
              <w:pageBreakBefore w:val="0"/>
              <w:widowControl/>
              <w:kinsoku/>
              <w:wordWrap/>
              <w:overflowPunct/>
              <w:topLinePunct w:val="0"/>
              <w:autoSpaceDE/>
              <w:autoSpaceDN/>
              <w:bidi w:val="0"/>
              <w:adjustRightInd/>
              <w:snapToGrid/>
              <w:spacing w:line="400" w:lineRule="exact"/>
              <w:ind w:left="0" w:right="0" w:rightChars="0"/>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②保证金转账仅限电汇、网银方式，其他转账方式视为无效；</w:t>
            </w:r>
          </w:p>
          <w:p w14:paraId="65E366DE">
            <w:pPr>
              <w:keepNext w:val="0"/>
              <w:keepLines w:val="0"/>
              <w:pageBreakBefore w:val="0"/>
              <w:widowControl/>
              <w:kinsoku/>
              <w:wordWrap/>
              <w:overflowPunct/>
              <w:topLinePunct w:val="0"/>
              <w:autoSpaceDE/>
              <w:autoSpaceDN/>
              <w:bidi w:val="0"/>
              <w:adjustRightInd/>
              <w:snapToGrid/>
              <w:spacing w:line="400" w:lineRule="exact"/>
              <w:ind w:left="0" w:right="0" w:rightChars="0"/>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③到账时间以保证金专用账户实际到账时间为准，未在缴纳保证金截止时间前到账的保证金无效。</w:t>
            </w:r>
          </w:p>
          <w:p w14:paraId="2BB3AAAB">
            <w:pPr>
              <w:keepNext w:val="0"/>
              <w:keepLines w:val="0"/>
              <w:pageBreakBefore w:val="0"/>
              <w:widowControl/>
              <w:kinsoku/>
              <w:wordWrap/>
              <w:overflowPunct/>
              <w:topLinePunct w:val="0"/>
              <w:autoSpaceDE/>
              <w:autoSpaceDN/>
              <w:bidi w:val="0"/>
              <w:adjustRightInd/>
              <w:snapToGrid/>
              <w:spacing w:line="400" w:lineRule="exact"/>
              <w:ind w:left="0" w:right="0" w:rightChars="0"/>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采用银行保函：</w:t>
            </w:r>
          </w:p>
          <w:p w14:paraId="0BA19903">
            <w:pPr>
              <w:keepNext w:val="0"/>
              <w:keepLines w:val="0"/>
              <w:pageBreakBefore w:val="0"/>
              <w:widowControl/>
              <w:kinsoku/>
              <w:wordWrap/>
              <w:overflowPunct/>
              <w:topLinePunct w:val="0"/>
              <w:autoSpaceDE/>
              <w:autoSpaceDN/>
              <w:bidi w:val="0"/>
              <w:adjustRightInd/>
              <w:snapToGrid/>
              <w:spacing w:line="400" w:lineRule="exact"/>
              <w:ind w:left="0" w:right="0" w:rightChars="0"/>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保函申请人必须是供应商，受益人必须是采购人，保证人必须是供应商基本账户的开户银行；银行保函必须正确填写受益人和申请人的全称，并与项目名称一致，以免造成投标无效。</w:t>
            </w:r>
          </w:p>
          <w:p w14:paraId="71151DEA">
            <w:pPr>
              <w:keepNext w:val="0"/>
              <w:keepLines w:val="0"/>
              <w:pageBreakBefore w:val="0"/>
              <w:widowControl/>
              <w:kinsoku/>
              <w:wordWrap/>
              <w:overflowPunct/>
              <w:topLinePunct w:val="0"/>
              <w:autoSpaceDE/>
              <w:autoSpaceDN/>
              <w:bidi w:val="0"/>
              <w:adjustRightInd/>
              <w:snapToGrid/>
              <w:spacing w:line="400" w:lineRule="exact"/>
              <w:ind w:left="0" w:right="0" w:rightChars="0"/>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采用保证保险：</w:t>
            </w:r>
          </w:p>
          <w:p w14:paraId="24F27153">
            <w:pPr>
              <w:adjustRightInd w:val="0"/>
              <w:snapToGrid w:val="0"/>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供应商须按照国家关于保证保险的要求购买保证保险，保险受益人必须是采购人。</w:t>
            </w:r>
          </w:p>
        </w:tc>
      </w:tr>
      <w:tr w14:paraId="2B538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9" w:type="dxa"/>
            <w:noWrap w:val="0"/>
            <w:vAlign w:val="center"/>
          </w:tcPr>
          <w:p w14:paraId="1F71E615">
            <w:pPr>
              <w:adjustRightInd w:val="0"/>
              <w:snapToGrid w:val="0"/>
              <w:spacing w:line="3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15.1</w:t>
            </w:r>
          </w:p>
        </w:tc>
        <w:tc>
          <w:tcPr>
            <w:tcW w:w="2697" w:type="dxa"/>
            <w:gridSpan w:val="2"/>
            <w:noWrap w:val="0"/>
            <w:vAlign w:val="center"/>
          </w:tcPr>
          <w:p w14:paraId="66ADD529">
            <w:pPr>
              <w:adjustRightInd w:val="0"/>
              <w:snapToGrid w:val="0"/>
              <w:spacing w:line="360" w:lineRule="exac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递交响应文件的截止时间</w:t>
            </w:r>
          </w:p>
        </w:tc>
        <w:tc>
          <w:tcPr>
            <w:tcW w:w="6013" w:type="dxa"/>
            <w:noWrap w:val="0"/>
            <w:vAlign w:val="center"/>
          </w:tcPr>
          <w:p w14:paraId="0775877D">
            <w:pPr>
              <w:adjustRightInd w:val="0"/>
              <w:snapToGrid w:val="0"/>
              <w:spacing w:line="360" w:lineRule="exac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详见第一章</w:t>
            </w:r>
          </w:p>
        </w:tc>
      </w:tr>
      <w:tr w14:paraId="605FB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9" w:type="dxa"/>
            <w:noWrap w:val="0"/>
            <w:vAlign w:val="center"/>
          </w:tcPr>
          <w:p w14:paraId="362C53C5">
            <w:pPr>
              <w:adjustRightInd w:val="0"/>
              <w:snapToGrid w:val="0"/>
              <w:spacing w:line="3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15.2</w:t>
            </w:r>
          </w:p>
        </w:tc>
        <w:tc>
          <w:tcPr>
            <w:tcW w:w="2697" w:type="dxa"/>
            <w:gridSpan w:val="2"/>
            <w:noWrap w:val="0"/>
            <w:vAlign w:val="center"/>
          </w:tcPr>
          <w:p w14:paraId="13037FE5">
            <w:pPr>
              <w:adjustRightInd w:val="0"/>
              <w:snapToGrid w:val="0"/>
              <w:spacing w:line="360" w:lineRule="exac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递交响应文件地点</w:t>
            </w:r>
          </w:p>
        </w:tc>
        <w:tc>
          <w:tcPr>
            <w:tcW w:w="6013" w:type="dxa"/>
            <w:noWrap w:val="0"/>
            <w:vAlign w:val="center"/>
          </w:tcPr>
          <w:p w14:paraId="471FE607">
            <w:pPr>
              <w:adjustRightInd w:val="0"/>
              <w:snapToGrid w:val="0"/>
              <w:spacing w:line="360" w:lineRule="exac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地点：政采云平台</w:t>
            </w:r>
          </w:p>
        </w:tc>
      </w:tr>
      <w:tr w14:paraId="36455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1059" w:type="dxa"/>
            <w:noWrap w:val="0"/>
            <w:vAlign w:val="center"/>
          </w:tcPr>
          <w:p w14:paraId="035F7015">
            <w:pPr>
              <w:adjustRightInd w:val="0"/>
              <w:snapToGrid w:val="0"/>
              <w:spacing w:line="3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15.3</w:t>
            </w:r>
          </w:p>
        </w:tc>
        <w:tc>
          <w:tcPr>
            <w:tcW w:w="2697" w:type="dxa"/>
            <w:gridSpan w:val="2"/>
            <w:noWrap w:val="0"/>
            <w:vAlign w:val="center"/>
          </w:tcPr>
          <w:p w14:paraId="32905EF1">
            <w:pPr>
              <w:adjustRightInd w:val="0"/>
              <w:snapToGrid w:val="0"/>
              <w:spacing w:line="360" w:lineRule="exac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是否退还响应文件</w:t>
            </w:r>
          </w:p>
        </w:tc>
        <w:tc>
          <w:tcPr>
            <w:tcW w:w="6013" w:type="dxa"/>
            <w:noWrap w:val="0"/>
            <w:vAlign w:val="center"/>
          </w:tcPr>
          <w:p w14:paraId="307CB43A">
            <w:pPr>
              <w:adjustRightInd w:val="0"/>
              <w:snapToGrid w:val="0"/>
              <w:spacing w:line="360" w:lineRule="exac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否</w:t>
            </w:r>
          </w:p>
        </w:tc>
      </w:tr>
      <w:tr w14:paraId="04696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9" w:type="dxa"/>
            <w:noWrap w:val="0"/>
            <w:vAlign w:val="center"/>
          </w:tcPr>
          <w:p w14:paraId="75064FC7">
            <w:pPr>
              <w:adjustRightInd w:val="0"/>
              <w:snapToGrid w:val="0"/>
              <w:spacing w:line="3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16.1</w:t>
            </w:r>
          </w:p>
        </w:tc>
        <w:tc>
          <w:tcPr>
            <w:tcW w:w="2697" w:type="dxa"/>
            <w:gridSpan w:val="2"/>
            <w:noWrap w:val="0"/>
            <w:vAlign w:val="center"/>
          </w:tcPr>
          <w:p w14:paraId="7590376B">
            <w:pPr>
              <w:adjustRightInd w:val="0"/>
              <w:snapToGrid w:val="0"/>
              <w:spacing w:line="360" w:lineRule="exac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磋商时间和地点</w:t>
            </w:r>
          </w:p>
        </w:tc>
        <w:tc>
          <w:tcPr>
            <w:tcW w:w="6013" w:type="dxa"/>
            <w:noWrap w:val="0"/>
            <w:vAlign w:val="center"/>
          </w:tcPr>
          <w:p w14:paraId="40E7AA34">
            <w:pPr>
              <w:adjustRightInd w:val="0"/>
              <w:snapToGrid w:val="0"/>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磋商时间：同递交响应文件的截止时间。</w:t>
            </w:r>
          </w:p>
          <w:p w14:paraId="34AAAD94">
            <w:pPr>
              <w:adjustRightInd w:val="0"/>
              <w:snapToGrid w:val="0"/>
              <w:spacing w:line="360" w:lineRule="exac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磋商地点：同递交响应文件地点。</w:t>
            </w:r>
          </w:p>
        </w:tc>
      </w:tr>
      <w:tr w14:paraId="3F500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59" w:type="dxa"/>
            <w:noWrap w:val="0"/>
            <w:vAlign w:val="center"/>
          </w:tcPr>
          <w:p w14:paraId="067BCD5F">
            <w:pPr>
              <w:adjustRightInd w:val="0"/>
              <w:snapToGrid w:val="0"/>
              <w:spacing w:line="3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16.4</w:t>
            </w:r>
          </w:p>
        </w:tc>
        <w:tc>
          <w:tcPr>
            <w:tcW w:w="2697" w:type="dxa"/>
            <w:gridSpan w:val="2"/>
            <w:noWrap w:val="0"/>
            <w:vAlign w:val="center"/>
          </w:tcPr>
          <w:p w14:paraId="444B98B1">
            <w:pPr>
              <w:adjustRightInd w:val="0"/>
              <w:snapToGrid w:val="0"/>
              <w:spacing w:line="360" w:lineRule="exac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磋商程序和方法</w:t>
            </w:r>
          </w:p>
        </w:tc>
        <w:tc>
          <w:tcPr>
            <w:tcW w:w="6013" w:type="dxa"/>
            <w:noWrap w:val="0"/>
            <w:vAlign w:val="center"/>
          </w:tcPr>
          <w:p w14:paraId="38014B5D">
            <w:pPr>
              <w:adjustRightInd w:val="0"/>
              <w:snapToGrid w:val="0"/>
              <w:spacing w:line="360" w:lineRule="exac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综合评分法</w:t>
            </w:r>
          </w:p>
        </w:tc>
      </w:tr>
      <w:tr w14:paraId="05849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9" w:type="dxa"/>
            <w:noWrap w:val="0"/>
            <w:vAlign w:val="center"/>
          </w:tcPr>
          <w:p w14:paraId="499E89F4">
            <w:pPr>
              <w:adjustRightInd w:val="0"/>
              <w:snapToGrid w:val="0"/>
              <w:spacing w:line="3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21.2</w:t>
            </w:r>
          </w:p>
        </w:tc>
        <w:tc>
          <w:tcPr>
            <w:tcW w:w="2697" w:type="dxa"/>
            <w:gridSpan w:val="2"/>
            <w:noWrap w:val="0"/>
            <w:vAlign w:val="center"/>
          </w:tcPr>
          <w:p w14:paraId="08097707">
            <w:pPr>
              <w:adjustRightInd w:val="0"/>
              <w:snapToGrid w:val="0"/>
              <w:spacing w:line="360" w:lineRule="exac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履约保证金</w:t>
            </w:r>
          </w:p>
        </w:tc>
        <w:tc>
          <w:tcPr>
            <w:tcW w:w="6013" w:type="dxa"/>
            <w:noWrap w:val="0"/>
            <w:vAlign w:val="center"/>
          </w:tcPr>
          <w:p w14:paraId="31F318B7">
            <w:pPr>
              <w:adjustRightInd w:val="0"/>
              <w:snapToGrid w:val="0"/>
              <w:spacing w:line="360" w:lineRule="exac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履约担保的形式：现金或保函或保单。</w:t>
            </w:r>
          </w:p>
          <w:p w14:paraId="486ED2B6">
            <w:pPr>
              <w:adjustRightInd w:val="0"/>
              <w:snapToGrid w:val="0"/>
              <w:spacing w:line="360" w:lineRule="exac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履约担保的金额：中标合同金额的3%。</w:t>
            </w:r>
          </w:p>
        </w:tc>
      </w:tr>
      <w:tr w14:paraId="01203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9" w:type="dxa"/>
            <w:noWrap w:val="0"/>
            <w:vAlign w:val="center"/>
          </w:tcPr>
          <w:p w14:paraId="69CC0D2A">
            <w:pPr>
              <w:adjustRightInd w:val="0"/>
              <w:snapToGrid w:val="0"/>
              <w:spacing w:line="360" w:lineRule="exact"/>
              <w:jc w:val="cente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23.1</w:t>
            </w:r>
          </w:p>
        </w:tc>
        <w:tc>
          <w:tcPr>
            <w:tcW w:w="2697" w:type="dxa"/>
            <w:gridSpan w:val="2"/>
            <w:noWrap w:val="0"/>
            <w:vAlign w:val="center"/>
          </w:tcPr>
          <w:p w14:paraId="3567112E">
            <w:pPr>
              <w:adjustRightInd w:val="0"/>
              <w:snapToGrid w:val="0"/>
              <w:spacing w:line="360" w:lineRule="exact"/>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成交服务费</w:t>
            </w:r>
          </w:p>
        </w:tc>
        <w:tc>
          <w:tcPr>
            <w:tcW w:w="6013" w:type="dxa"/>
            <w:noWrap w:val="0"/>
            <w:vAlign w:val="center"/>
          </w:tcPr>
          <w:p w14:paraId="31E5FB3D">
            <w:pPr>
              <w:autoSpaceDE w:val="0"/>
              <w:autoSpaceDN w:val="0"/>
              <w:adjustRightInd w:val="0"/>
              <w:snapToGrid w:val="0"/>
              <w:spacing w:line="360" w:lineRule="exact"/>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1.本项目</w:t>
            </w:r>
            <w:r>
              <w:rPr>
                <w:rFonts w:hint="eastAsia" w:asciiTheme="minorEastAsia" w:hAnsiTheme="minorEastAsia" w:eastAsiaTheme="minorEastAsia" w:cstheme="minorEastAsia"/>
                <w:color w:val="auto"/>
                <w:kern w:val="0"/>
                <w:sz w:val="24"/>
                <w:szCs w:val="24"/>
                <w:highlight w:val="none"/>
                <w:lang w:val="en-US" w:eastAsia="zh-CN"/>
              </w:rPr>
              <w:t>成交</w:t>
            </w:r>
            <w:r>
              <w:rPr>
                <w:rFonts w:hint="eastAsia" w:asciiTheme="minorEastAsia" w:hAnsiTheme="minorEastAsia" w:eastAsiaTheme="minorEastAsia" w:cstheme="minorEastAsia"/>
                <w:color w:val="auto"/>
                <w:kern w:val="0"/>
                <w:sz w:val="24"/>
                <w:szCs w:val="24"/>
                <w:highlight w:val="none"/>
              </w:rPr>
              <w:t>服务费由成交供应商支付，成交供应商收到成交通知书的同时，应向采购代理机构缴付采购代理服务费；</w:t>
            </w:r>
          </w:p>
          <w:p w14:paraId="5EC31AF3">
            <w:pPr>
              <w:autoSpaceDE w:val="0"/>
              <w:autoSpaceDN w:val="0"/>
              <w:adjustRightInd w:val="0"/>
              <w:snapToGrid w:val="0"/>
              <w:spacing w:line="360" w:lineRule="exact"/>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2.</w:t>
            </w:r>
            <w:r>
              <w:rPr>
                <w:rFonts w:hint="eastAsia" w:asciiTheme="minorEastAsia" w:hAnsiTheme="minorEastAsia" w:eastAsiaTheme="minorEastAsia" w:cstheme="minorEastAsia"/>
                <w:color w:val="auto"/>
                <w:kern w:val="2"/>
                <w:sz w:val="24"/>
                <w:szCs w:val="24"/>
                <w:highlight w:val="none"/>
                <w:lang w:val="en-US" w:eastAsia="zh-CN" w:bidi="ar-SA"/>
              </w:rPr>
              <w:t>本项目的</w:t>
            </w:r>
            <w:r>
              <w:rPr>
                <w:rFonts w:hint="eastAsia" w:asciiTheme="minorEastAsia" w:hAnsiTheme="minorEastAsia" w:eastAsiaTheme="minorEastAsia" w:cstheme="minorEastAsia"/>
                <w:color w:val="auto"/>
                <w:kern w:val="0"/>
                <w:sz w:val="24"/>
                <w:szCs w:val="24"/>
                <w:highlight w:val="none"/>
                <w:lang w:val="en-US" w:eastAsia="zh-CN"/>
              </w:rPr>
              <w:t>成交</w:t>
            </w:r>
            <w:r>
              <w:rPr>
                <w:rFonts w:hint="eastAsia" w:asciiTheme="minorEastAsia" w:hAnsiTheme="minorEastAsia" w:eastAsiaTheme="minorEastAsia" w:cstheme="minorEastAsia"/>
                <w:color w:val="auto"/>
                <w:kern w:val="2"/>
                <w:sz w:val="24"/>
                <w:szCs w:val="24"/>
                <w:highlight w:val="none"/>
                <w:lang w:val="en-US" w:eastAsia="zh-CN" w:bidi="ar-SA"/>
              </w:rPr>
              <w:t>服务</w:t>
            </w:r>
            <w:r>
              <w:rPr>
                <w:rFonts w:hint="eastAsia" w:asciiTheme="minorEastAsia" w:hAnsiTheme="minorEastAsia" w:eastAsiaTheme="minorEastAsia" w:cstheme="minorEastAsia"/>
                <w:color w:val="auto"/>
                <w:kern w:val="0"/>
                <w:sz w:val="24"/>
                <w:szCs w:val="24"/>
                <w:highlight w:val="none"/>
                <w:lang w:val="en-US" w:eastAsia="zh-CN"/>
              </w:rPr>
              <w:t>费</w:t>
            </w:r>
            <w:r>
              <w:rPr>
                <w:rFonts w:hint="eastAsia" w:asciiTheme="minorEastAsia" w:hAnsiTheme="minorEastAsia" w:eastAsiaTheme="minorEastAsia" w:cstheme="minorEastAsia"/>
                <w:color w:val="auto"/>
                <w:kern w:val="0"/>
                <w:sz w:val="24"/>
                <w:szCs w:val="24"/>
                <w:highlight w:val="none"/>
              </w:rPr>
              <w:t>参照云建招协[2024]58号文《云南省建设工程招标代理服务收费参考意见》中附录“云南省招标代理服务收费参考费率”计算收取</w:t>
            </w:r>
            <w:r>
              <w:rPr>
                <w:rFonts w:hint="eastAsia" w:asciiTheme="minorEastAsia" w:hAnsiTheme="minorEastAsia" w:eastAsiaTheme="minorEastAsia" w:cstheme="minorEastAsia"/>
                <w:color w:val="auto"/>
                <w:kern w:val="0"/>
                <w:sz w:val="24"/>
                <w:szCs w:val="24"/>
                <w:highlight w:val="none"/>
                <w:lang w:eastAsia="zh-CN"/>
              </w:rPr>
              <w:t>，</w:t>
            </w:r>
            <w:r>
              <w:rPr>
                <w:rFonts w:hint="eastAsia" w:asciiTheme="minorEastAsia" w:hAnsiTheme="minorEastAsia" w:eastAsiaTheme="minorEastAsia" w:cstheme="minorEastAsia"/>
                <w:color w:val="auto"/>
                <w:kern w:val="0"/>
                <w:sz w:val="24"/>
                <w:szCs w:val="24"/>
                <w:highlight w:val="none"/>
                <w:lang w:val="en-US" w:eastAsia="zh-CN"/>
              </w:rPr>
              <w:t>以成交</w:t>
            </w:r>
            <w:r>
              <w:rPr>
                <w:rFonts w:hint="eastAsia" w:asciiTheme="minorEastAsia" w:hAnsiTheme="minorEastAsia" w:eastAsiaTheme="minorEastAsia" w:cstheme="minorEastAsia"/>
                <w:color w:val="auto"/>
                <w:kern w:val="0"/>
                <w:sz w:val="24"/>
                <w:szCs w:val="24"/>
                <w:highlight w:val="none"/>
                <w:lang w:eastAsia="zh-CN"/>
              </w:rPr>
              <w:t>通知书的</w:t>
            </w:r>
            <w:r>
              <w:rPr>
                <w:rFonts w:hint="eastAsia" w:asciiTheme="minorEastAsia" w:hAnsiTheme="minorEastAsia" w:eastAsiaTheme="minorEastAsia" w:cstheme="minorEastAsia"/>
                <w:color w:val="auto"/>
                <w:kern w:val="0"/>
                <w:sz w:val="24"/>
                <w:szCs w:val="24"/>
                <w:highlight w:val="none"/>
                <w:lang w:val="en-US" w:eastAsia="zh-CN"/>
              </w:rPr>
              <w:t>成交</w:t>
            </w:r>
            <w:r>
              <w:rPr>
                <w:rFonts w:hint="eastAsia" w:asciiTheme="minorEastAsia" w:hAnsiTheme="minorEastAsia" w:eastAsiaTheme="minorEastAsia" w:cstheme="minorEastAsia"/>
                <w:color w:val="auto"/>
                <w:kern w:val="0"/>
                <w:sz w:val="24"/>
                <w:szCs w:val="24"/>
                <w:highlight w:val="none"/>
                <w:lang w:eastAsia="zh-CN"/>
              </w:rPr>
              <w:t>金额为计算基数</w:t>
            </w:r>
            <w:r>
              <w:rPr>
                <w:rFonts w:hint="eastAsia" w:asciiTheme="minorEastAsia" w:hAnsiTheme="minorEastAsia" w:eastAsiaTheme="minorEastAsia" w:cstheme="minorEastAsia"/>
                <w:color w:val="auto"/>
                <w:kern w:val="0"/>
                <w:sz w:val="24"/>
                <w:szCs w:val="24"/>
                <w:highlight w:val="none"/>
              </w:rPr>
              <w:t>；</w:t>
            </w:r>
          </w:p>
          <w:p w14:paraId="6DD850A4">
            <w:pPr>
              <w:adjustRightInd w:val="0"/>
              <w:snapToGrid w:val="0"/>
              <w:spacing w:line="360" w:lineRule="exac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3.账户名称：</w:t>
            </w:r>
            <w:r>
              <w:rPr>
                <w:rFonts w:hint="eastAsia" w:asciiTheme="minorEastAsia" w:hAnsiTheme="minorEastAsia" w:eastAsiaTheme="minorEastAsia" w:cstheme="minorEastAsia"/>
                <w:color w:val="auto"/>
                <w:kern w:val="0"/>
                <w:sz w:val="24"/>
                <w:szCs w:val="24"/>
                <w:highlight w:val="none"/>
                <w:lang w:eastAsia="zh-CN"/>
              </w:rPr>
              <w:t>云南捷赛项目管理咨询有限公司</w:t>
            </w:r>
            <w:r>
              <w:rPr>
                <w:rFonts w:hint="eastAsia" w:asciiTheme="minorEastAsia" w:hAnsiTheme="minorEastAsia" w:eastAsiaTheme="minorEastAsia" w:cstheme="minorEastAsia"/>
                <w:color w:val="auto"/>
                <w:kern w:val="0"/>
                <w:sz w:val="24"/>
                <w:szCs w:val="24"/>
                <w:highlight w:val="none"/>
              </w:rPr>
              <w:t>，</w:t>
            </w:r>
          </w:p>
          <w:p w14:paraId="5D8C9707">
            <w:pPr>
              <w:adjustRightInd w:val="0"/>
              <w:snapToGrid w:val="0"/>
              <w:spacing w:line="360" w:lineRule="exac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开户银行：</w:t>
            </w:r>
            <w:r>
              <w:rPr>
                <w:rFonts w:hint="eastAsia" w:asciiTheme="minorEastAsia" w:hAnsiTheme="minorEastAsia" w:eastAsiaTheme="minorEastAsia" w:cstheme="minorEastAsia"/>
                <w:color w:val="auto"/>
                <w:kern w:val="0"/>
                <w:sz w:val="24"/>
                <w:szCs w:val="24"/>
                <w:highlight w:val="none"/>
                <w:lang w:eastAsia="zh-CN"/>
              </w:rPr>
              <w:t>中国建设银行股份有限公司凤庆支行</w:t>
            </w:r>
            <w:r>
              <w:rPr>
                <w:rFonts w:hint="eastAsia" w:asciiTheme="minorEastAsia" w:hAnsiTheme="minorEastAsia" w:eastAsiaTheme="minorEastAsia" w:cstheme="minorEastAsia"/>
                <w:color w:val="auto"/>
                <w:kern w:val="0"/>
                <w:sz w:val="24"/>
                <w:szCs w:val="24"/>
                <w:highlight w:val="none"/>
              </w:rPr>
              <w:t>，</w:t>
            </w:r>
          </w:p>
          <w:p w14:paraId="19837F2A">
            <w:pPr>
              <w:adjustRightInd w:val="0"/>
              <w:snapToGrid w:val="0"/>
              <w:spacing w:line="360" w:lineRule="exac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账号：</w:t>
            </w:r>
            <w:r>
              <w:rPr>
                <w:rFonts w:hint="eastAsia" w:asciiTheme="minorEastAsia" w:hAnsiTheme="minorEastAsia" w:eastAsiaTheme="minorEastAsia" w:cstheme="minorEastAsia"/>
                <w:color w:val="auto"/>
                <w:kern w:val="0"/>
                <w:sz w:val="24"/>
                <w:szCs w:val="24"/>
                <w:highlight w:val="none"/>
                <w:lang w:eastAsia="zh-CN"/>
              </w:rPr>
              <w:t>53050177614300000469</w:t>
            </w:r>
            <w:r>
              <w:rPr>
                <w:rFonts w:hint="eastAsia" w:asciiTheme="minorEastAsia" w:hAnsiTheme="minorEastAsia" w:eastAsiaTheme="minorEastAsia" w:cstheme="minorEastAsia"/>
                <w:color w:val="auto"/>
                <w:kern w:val="0"/>
                <w:sz w:val="24"/>
                <w:szCs w:val="24"/>
                <w:highlight w:val="none"/>
              </w:rPr>
              <w:t>。</w:t>
            </w:r>
          </w:p>
        </w:tc>
      </w:tr>
      <w:tr w14:paraId="726E8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9" w:type="dxa"/>
            <w:noWrap w:val="0"/>
            <w:vAlign w:val="center"/>
          </w:tcPr>
          <w:p w14:paraId="3EC62BA4">
            <w:pPr>
              <w:adjustRightInd w:val="0"/>
              <w:snapToGrid w:val="0"/>
              <w:spacing w:line="3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25.1</w:t>
            </w:r>
          </w:p>
        </w:tc>
        <w:tc>
          <w:tcPr>
            <w:tcW w:w="8710" w:type="dxa"/>
            <w:gridSpan w:val="3"/>
            <w:noWrap w:val="0"/>
            <w:vAlign w:val="center"/>
          </w:tcPr>
          <w:p w14:paraId="5CEA39F6">
            <w:pPr>
              <w:adjustRightInd w:val="0"/>
              <w:snapToGrid w:val="0"/>
              <w:spacing w:line="360" w:lineRule="exac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需要补充的其他内容</w:t>
            </w:r>
          </w:p>
        </w:tc>
      </w:tr>
      <w:tr w14:paraId="142FA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8" w:hRule="atLeast"/>
          <w:jc w:val="center"/>
        </w:trPr>
        <w:tc>
          <w:tcPr>
            <w:tcW w:w="1059" w:type="dxa"/>
            <w:noWrap w:val="0"/>
            <w:vAlign w:val="center"/>
          </w:tcPr>
          <w:p w14:paraId="1E08EF50">
            <w:pPr>
              <w:adjustRightInd w:val="0"/>
              <w:snapToGrid w:val="0"/>
              <w:spacing w:line="3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w:t>
            </w:r>
          </w:p>
        </w:tc>
        <w:tc>
          <w:tcPr>
            <w:tcW w:w="8710" w:type="dxa"/>
            <w:gridSpan w:val="3"/>
            <w:noWrap w:val="0"/>
            <w:vAlign w:val="center"/>
          </w:tcPr>
          <w:p w14:paraId="464A11A0">
            <w:pPr>
              <w:adjustRightInd w:val="0"/>
              <w:snapToGrid w:val="0"/>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政府采购成交供应商须知：</w:t>
            </w:r>
          </w:p>
          <w:p w14:paraId="013CED22">
            <w:pPr>
              <w:adjustRightInd w:val="0"/>
              <w:snapToGrid w:val="0"/>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成交供应商在《云南省政府采购网》查询到结果公示后，需办理以下事宜：</w:t>
            </w:r>
          </w:p>
          <w:p w14:paraId="3B0C8424">
            <w:pPr>
              <w:adjustRightInd w:val="0"/>
              <w:snapToGrid w:val="0"/>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1、缴纳采购代理服务费。</w:t>
            </w:r>
          </w:p>
          <w:p w14:paraId="7901CD54">
            <w:pPr>
              <w:adjustRightInd w:val="0"/>
              <w:snapToGrid w:val="0"/>
              <w:spacing w:line="36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2、领取成交通知书，并与采购人联系、洽谈采购合同。</w:t>
            </w:r>
          </w:p>
        </w:tc>
      </w:tr>
      <w:tr w14:paraId="5C310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59" w:type="dxa"/>
            <w:noWrap w:val="0"/>
            <w:vAlign w:val="center"/>
          </w:tcPr>
          <w:p w14:paraId="649DBDE2">
            <w:pPr>
              <w:adjustRightInd w:val="0"/>
              <w:snapToGrid w:val="0"/>
              <w:spacing w:line="3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（2）</w:t>
            </w:r>
          </w:p>
        </w:tc>
        <w:tc>
          <w:tcPr>
            <w:tcW w:w="8710" w:type="dxa"/>
            <w:gridSpan w:val="3"/>
            <w:noWrap w:val="0"/>
            <w:vAlign w:val="center"/>
          </w:tcPr>
          <w:p w14:paraId="76385C6F">
            <w:pPr>
              <w:adjustRightInd w:val="0"/>
              <w:snapToGrid w:val="0"/>
              <w:spacing w:line="36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踏勘：本项目不组织现场踏勘。</w:t>
            </w:r>
          </w:p>
        </w:tc>
      </w:tr>
      <w:tr w14:paraId="1DA60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1059" w:type="dxa"/>
            <w:noWrap w:val="0"/>
            <w:vAlign w:val="center"/>
          </w:tcPr>
          <w:p w14:paraId="4C551E53">
            <w:pPr>
              <w:adjustRightInd w:val="0"/>
              <w:snapToGrid w:val="0"/>
              <w:spacing w:line="3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8710" w:type="dxa"/>
            <w:gridSpan w:val="3"/>
            <w:noWrap w:val="0"/>
            <w:vAlign w:val="center"/>
          </w:tcPr>
          <w:p w14:paraId="102EBD39">
            <w:pPr>
              <w:adjustRightInd w:val="0"/>
              <w:snapToGrid w:val="0"/>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响应文件的解密：采购代理机构将依托电子交易平台发起开始解密指令，供应商的法定代表人或其委托代理人须携带加密时所用的CA锁按平台提示和采购文件的规定登录到“政采云”</w:t>
            </w:r>
            <w:r>
              <w:rPr>
                <w:rFonts w:hint="eastAsia" w:asciiTheme="minorEastAsia" w:hAnsiTheme="minorEastAsia" w:eastAsiaTheme="minorEastAsia" w:cstheme="minorEastAsia"/>
                <w:b/>
                <w:bCs/>
                <w:color w:val="auto"/>
                <w:sz w:val="24"/>
                <w:szCs w:val="24"/>
                <w:highlight w:val="none"/>
                <w:lang w:eastAsia="zh-CN"/>
              </w:rPr>
              <w:t>。</w:t>
            </w:r>
          </w:p>
        </w:tc>
      </w:tr>
      <w:tr w14:paraId="5103C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1059" w:type="dxa"/>
            <w:noWrap w:val="0"/>
            <w:vAlign w:val="center"/>
          </w:tcPr>
          <w:p w14:paraId="1B1A62DC">
            <w:pPr>
              <w:adjustRightInd w:val="0"/>
              <w:snapToGrid w:val="0"/>
              <w:spacing w:line="360" w:lineRule="exact"/>
              <w:jc w:val="center"/>
              <w:rPr>
                <w:rFonts w:hint="eastAsia" w:asciiTheme="minorEastAsia" w:hAnsiTheme="minorEastAsia" w:eastAsiaTheme="minorEastAsia" w:cstheme="minorEastAsia"/>
                <w:color w:val="auto"/>
                <w:sz w:val="24"/>
                <w:szCs w:val="24"/>
                <w:highlight w:val="none"/>
                <w:lang w:eastAsia="zh-CN"/>
              </w:rPr>
            </w:pPr>
            <w:bookmarkStart w:id="85" w:name="_Toc86124040"/>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lang w:eastAsia="zh-CN"/>
              </w:rPr>
              <w:t>）</w:t>
            </w:r>
          </w:p>
        </w:tc>
        <w:tc>
          <w:tcPr>
            <w:tcW w:w="8710" w:type="dxa"/>
            <w:gridSpan w:val="3"/>
            <w:noWrap w:val="0"/>
            <w:vAlign w:val="center"/>
          </w:tcPr>
          <w:p w14:paraId="7FBFB259">
            <w:pPr>
              <w:adjustRightInd w:val="0"/>
              <w:snapToGrid w:val="0"/>
              <w:spacing w:line="3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竞争性磋商报价：磋商申请人按照采购人提供的工程量清单电子文件内容填写工程量清单报价并提供完整报价预算书。</w:t>
            </w:r>
          </w:p>
          <w:p w14:paraId="20B6B419">
            <w:pPr>
              <w:adjustRightInd w:val="0"/>
              <w:snapToGrid w:val="0"/>
              <w:spacing w:line="36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本项目最终报价以第二次报价为准，由磋商申请人现场自行填报总价，且第二次报价不得超过第一次标书报价。最终成交单价根据最终报价与第一次标书报价相比，同比例下浮确定。在合同执行过程中单价固定不变，除因设计变更及变更签证外，不得以任何理由予以变更。</w:t>
            </w:r>
          </w:p>
        </w:tc>
      </w:tr>
      <w:tr w14:paraId="5B122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9" w:hRule="atLeast"/>
          <w:jc w:val="center"/>
        </w:trPr>
        <w:tc>
          <w:tcPr>
            <w:tcW w:w="1059" w:type="dxa"/>
            <w:noWrap w:val="0"/>
            <w:vAlign w:val="center"/>
          </w:tcPr>
          <w:p w14:paraId="007B1679">
            <w:pPr>
              <w:adjustRightInd w:val="0"/>
              <w:snapToGrid w:val="0"/>
              <w:spacing w:line="360" w:lineRule="exact"/>
              <w:jc w:val="cente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lang w:val="en-US" w:eastAsia="zh-CN"/>
              </w:rPr>
              <w:t>4）</w:t>
            </w:r>
          </w:p>
        </w:tc>
        <w:tc>
          <w:tcPr>
            <w:tcW w:w="8710" w:type="dxa"/>
            <w:gridSpan w:val="3"/>
            <w:noWrap w:val="0"/>
            <w:vAlign w:val="center"/>
          </w:tcPr>
          <w:p w14:paraId="24EFCFD8">
            <w:pPr>
              <w:keepNext w:val="0"/>
              <w:keepLines w:val="0"/>
              <w:pageBreakBefore w:val="0"/>
              <w:widowControl w:val="0"/>
              <w:kinsoku/>
              <w:overflowPunct/>
              <w:topLinePunct w:val="0"/>
              <w:bidi w:val="0"/>
              <w:spacing w:line="400" w:lineRule="exact"/>
              <w:jc w:val="both"/>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b/>
                <w:bCs/>
                <w:color w:val="auto"/>
                <w:kern w:val="2"/>
                <w:sz w:val="24"/>
                <w:szCs w:val="24"/>
                <w:highlight w:val="none"/>
                <w:lang w:val="en-US" w:eastAsia="zh-CN" w:bidi="ar-SA"/>
              </w:rPr>
              <w:t>付款方式：</w:t>
            </w:r>
          </w:p>
          <w:p w14:paraId="6C1D2D1E">
            <w:pPr>
              <w:keepNext w:val="0"/>
              <w:keepLines w:val="0"/>
              <w:pageBreakBefore w:val="0"/>
              <w:widowControl w:val="0"/>
              <w:kinsoku/>
              <w:overflowPunct/>
              <w:topLinePunct w:val="0"/>
              <w:bidi w:val="0"/>
              <w:spacing w:line="400" w:lineRule="exact"/>
              <w:jc w:val="both"/>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支付方式：双方协商约定。</w:t>
            </w:r>
          </w:p>
          <w:p w14:paraId="573D96D3">
            <w:pPr>
              <w:keepNext w:val="0"/>
              <w:keepLines w:val="0"/>
              <w:pageBreakBefore w:val="0"/>
              <w:widowControl w:val="0"/>
              <w:kinsoku/>
              <w:overflowPunct/>
              <w:topLinePunct w:val="0"/>
              <w:bidi w:val="0"/>
              <w:spacing w:line="400" w:lineRule="exact"/>
              <w:jc w:val="both"/>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支付时间：双方协商约定。</w:t>
            </w:r>
          </w:p>
          <w:p w14:paraId="7BB5D497">
            <w:pPr>
              <w:adjustRightInd w:val="0"/>
              <w:snapToGrid w:val="0"/>
              <w:spacing w:line="36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kern w:val="2"/>
                <w:sz w:val="24"/>
                <w:szCs w:val="24"/>
                <w:highlight w:val="none"/>
                <w:lang w:val="en-US" w:eastAsia="zh-CN" w:bidi="ar-SA"/>
              </w:rPr>
              <w:t>支付条件：按合同签订条款履行。</w:t>
            </w:r>
          </w:p>
        </w:tc>
      </w:tr>
    </w:tbl>
    <w:p w14:paraId="0B387919">
      <w:pPr>
        <w:keepNext w:val="0"/>
        <w:keepLines w:val="0"/>
        <w:pageBreakBefore w:val="0"/>
        <w:widowControl w:val="0"/>
        <w:kinsoku/>
        <w:wordWrap/>
        <w:overflowPunct/>
        <w:topLinePunct w:val="0"/>
        <w:autoSpaceDE/>
        <w:autoSpaceDN/>
        <w:bidi w:val="0"/>
        <w:adjustRightInd/>
        <w:snapToGrid/>
        <w:spacing w:line="480" w:lineRule="exact"/>
        <w:jc w:val="center"/>
        <w:textAlignment w:val="auto"/>
        <w:outlineLvl w:val="1"/>
        <w:rPr>
          <w:rFonts w:hint="eastAsia" w:asciiTheme="minorEastAsia" w:hAnsiTheme="minorEastAsia" w:eastAsiaTheme="minorEastAsia" w:cstheme="minorEastAsia"/>
          <w:b/>
          <w:bCs/>
          <w:color w:val="auto"/>
          <w:kern w:val="0"/>
          <w:sz w:val="24"/>
          <w:szCs w:val="21"/>
          <w:highlight w:val="none"/>
          <w:lang w:val="en-US" w:eastAsia="zh-CN" w:bidi="ar-SA"/>
        </w:rPr>
      </w:pPr>
      <w:r>
        <w:rPr>
          <w:rFonts w:hint="eastAsia" w:asciiTheme="minorEastAsia" w:hAnsiTheme="minorEastAsia" w:eastAsiaTheme="minorEastAsia" w:cstheme="minorEastAsia"/>
          <w:b/>
          <w:bCs/>
          <w:color w:val="auto"/>
          <w:kern w:val="0"/>
          <w:sz w:val="21"/>
          <w:szCs w:val="21"/>
          <w:highlight w:val="none"/>
          <w:lang w:val="en-US" w:eastAsia="zh-CN" w:bidi="ar-SA"/>
        </w:rPr>
        <w:br w:type="page"/>
      </w:r>
      <w:bookmarkStart w:id="86" w:name="_Toc83328583"/>
      <w:bookmarkStart w:id="87" w:name="_Toc82683092"/>
      <w:bookmarkStart w:id="88" w:name="_Toc11040"/>
      <w:bookmarkStart w:id="89" w:name="_Toc7372"/>
      <w:bookmarkStart w:id="90" w:name="_Toc141"/>
      <w:bookmarkStart w:id="91" w:name="_Toc46765010"/>
      <w:r>
        <w:rPr>
          <w:rFonts w:hint="eastAsia" w:asciiTheme="minorEastAsia" w:hAnsiTheme="minorEastAsia" w:eastAsiaTheme="minorEastAsia" w:cstheme="minorEastAsia"/>
          <w:b/>
          <w:bCs/>
          <w:color w:val="auto"/>
          <w:kern w:val="2"/>
          <w:sz w:val="28"/>
          <w:szCs w:val="28"/>
          <w:highlight w:val="none"/>
          <w:lang w:val="en-US" w:eastAsia="zh-CN" w:bidi="ar-SA"/>
        </w:rPr>
        <w:t>一、总  则</w:t>
      </w:r>
      <w:bookmarkEnd w:id="85"/>
      <w:bookmarkEnd w:id="86"/>
      <w:bookmarkEnd w:id="87"/>
      <w:bookmarkEnd w:id="88"/>
      <w:bookmarkEnd w:id="89"/>
      <w:bookmarkEnd w:id="90"/>
      <w:bookmarkEnd w:id="91"/>
    </w:p>
    <w:p w14:paraId="4C37DE0C">
      <w:pPr>
        <w:pStyle w:val="3"/>
        <w:keepNext w:val="0"/>
        <w:keepLines w:val="0"/>
        <w:pageBreakBefore w:val="0"/>
        <w:widowControl w:val="0"/>
        <w:numPr>
          <w:ilvl w:val="0"/>
          <w:numId w:val="0"/>
        </w:numPr>
        <w:kinsoku/>
        <w:wordWrap/>
        <w:overflowPunct/>
        <w:topLinePunct w:val="0"/>
        <w:autoSpaceDE/>
        <w:autoSpaceDN/>
        <w:bidi w:val="0"/>
        <w:adjustRightInd/>
        <w:snapToGrid w:val="0"/>
        <w:spacing w:before="79" w:beforeLines="25" w:after="79" w:afterLines="25" w:line="400" w:lineRule="exact"/>
        <w:ind w:left="0" w:leftChars="0" w:firstLine="0" w:firstLineChars="0"/>
        <w:jc w:val="both"/>
        <w:textAlignment w:val="auto"/>
        <w:rPr>
          <w:rFonts w:hint="eastAsia" w:asciiTheme="minorEastAsia" w:hAnsiTheme="minorEastAsia" w:eastAsiaTheme="minorEastAsia" w:cstheme="minorEastAsia"/>
          <w:color w:val="auto"/>
          <w:sz w:val="24"/>
          <w:szCs w:val="24"/>
          <w:highlight w:val="none"/>
        </w:rPr>
      </w:pPr>
      <w:bookmarkStart w:id="92" w:name="_Toc4696"/>
      <w:bookmarkStart w:id="93" w:name="_Toc329810186"/>
      <w:bookmarkStart w:id="94" w:name="_Toc82683093"/>
      <w:bookmarkStart w:id="95" w:name="_Toc46765011"/>
      <w:bookmarkStart w:id="96" w:name="_Toc383175052"/>
      <w:bookmarkStart w:id="97" w:name="_Toc432194826"/>
      <w:bookmarkStart w:id="98" w:name="_Toc383175276"/>
      <w:bookmarkStart w:id="99" w:name="_Toc432106475"/>
      <w:bookmarkStart w:id="100" w:name="_Toc83328584"/>
      <w:bookmarkStart w:id="101" w:name="_Toc383175474"/>
      <w:bookmarkStart w:id="102" w:name="_Toc516501394"/>
      <w:r>
        <w:rPr>
          <w:rFonts w:hint="eastAsia" w:asciiTheme="minorEastAsia" w:hAnsiTheme="minorEastAsia" w:eastAsiaTheme="minorEastAsia" w:cstheme="minorEastAsia"/>
          <w:b/>
          <w:bCs/>
          <w:color w:val="auto"/>
          <w:kern w:val="0"/>
          <w:sz w:val="24"/>
          <w:szCs w:val="24"/>
          <w:lang w:val="en-US" w:eastAsia="zh-CN" w:bidi="ar-SA"/>
        </w:rPr>
        <w:t>1.</w:t>
      </w:r>
      <w:r>
        <w:rPr>
          <w:rFonts w:hint="eastAsia" w:asciiTheme="minorEastAsia" w:hAnsiTheme="minorEastAsia" w:eastAsiaTheme="minorEastAsia" w:cstheme="minorEastAsia"/>
          <w:color w:val="auto"/>
          <w:sz w:val="24"/>
          <w:szCs w:val="24"/>
          <w:highlight w:val="none"/>
        </w:rPr>
        <w:t>项目概况</w:t>
      </w:r>
      <w:bookmarkEnd w:id="92"/>
      <w:bookmarkEnd w:id="93"/>
      <w:bookmarkEnd w:id="94"/>
      <w:bookmarkEnd w:id="95"/>
      <w:bookmarkEnd w:id="96"/>
      <w:bookmarkEnd w:id="97"/>
      <w:bookmarkEnd w:id="98"/>
      <w:bookmarkEnd w:id="99"/>
      <w:bookmarkEnd w:id="100"/>
      <w:bookmarkEnd w:id="101"/>
      <w:bookmarkEnd w:id="102"/>
    </w:p>
    <w:p w14:paraId="1B965131">
      <w:pPr>
        <w:keepNext w:val="0"/>
        <w:keepLines w:val="0"/>
        <w:pageBreakBefore w:val="0"/>
        <w:widowControl w:val="0"/>
        <w:kinsoku/>
        <w:wordWrap/>
        <w:overflowPunct/>
        <w:topLinePunct w:val="0"/>
        <w:autoSpaceDE/>
        <w:autoSpaceDN/>
        <w:bidi w:val="0"/>
        <w:adjustRightInd/>
        <w:snapToGrid w:val="0"/>
        <w:spacing w:line="400" w:lineRule="exact"/>
        <w:ind w:left="0"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 根据《中华人民共和国政府采购法》</w:t>
      </w:r>
      <w:r>
        <w:rPr>
          <w:rFonts w:hint="eastAsia" w:asciiTheme="minorEastAsia" w:hAnsiTheme="minorEastAsia" w:eastAsiaTheme="minorEastAsia" w:cstheme="minorEastAsia"/>
          <w:color w:val="auto"/>
          <w:sz w:val="24"/>
          <w:szCs w:val="24"/>
          <w:highlight w:val="none"/>
          <w:lang w:eastAsia="zh-CN"/>
        </w:rPr>
        <w:t>《政府采购竞争性磋商采购方式管理暂行办法》</w:t>
      </w:r>
      <w:r>
        <w:rPr>
          <w:rFonts w:hint="eastAsia" w:asciiTheme="minorEastAsia" w:hAnsiTheme="minorEastAsia" w:eastAsiaTheme="minorEastAsia" w:cstheme="minorEastAsia"/>
          <w:color w:val="auto"/>
          <w:sz w:val="24"/>
          <w:szCs w:val="24"/>
          <w:highlight w:val="none"/>
        </w:rPr>
        <w:t>等有关</w:t>
      </w:r>
      <w:r>
        <w:rPr>
          <w:rFonts w:hint="eastAsia" w:asciiTheme="minorEastAsia" w:hAnsiTheme="minorEastAsia" w:eastAsiaTheme="minorEastAsia" w:cstheme="minorEastAsia"/>
          <w:color w:val="auto"/>
          <w:sz w:val="24"/>
          <w:szCs w:val="24"/>
          <w:highlight w:val="none"/>
          <w:lang w:eastAsia="zh-CN"/>
        </w:rPr>
        <w:t>法律法规</w:t>
      </w:r>
      <w:r>
        <w:rPr>
          <w:rFonts w:hint="eastAsia" w:asciiTheme="minorEastAsia" w:hAnsiTheme="minorEastAsia" w:eastAsiaTheme="minorEastAsia" w:cstheme="minorEastAsia"/>
          <w:color w:val="auto"/>
          <w:sz w:val="24"/>
          <w:szCs w:val="24"/>
          <w:highlight w:val="none"/>
        </w:rPr>
        <w:t>和规章的规定，本项目已获主管部门批准，现对本项目进行竞争性磋商采购。</w:t>
      </w:r>
    </w:p>
    <w:p w14:paraId="5974119A">
      <w:pPr>
        <w:keepNext w:val="0"/>
        <w:keepLines w:val="0"/>
        <w:pageBreakBefore w:val="0"/>
        <w:widowControl w:val="0"/>
        <w:kinsoku/>
        <w:wordWrap/>
        <w:overflowPunct/>
        <w:topLinePunct w:val="0"/>
        <w:autoSpaceDE/>
        <w:autoSpaceDN/>
        <w:bidi w:val="0"/>
        <w:adjustRightInd/>
        <w:snapToGrid w:val="0"/>
        <w:spacing w:line="400" w:lineRule="exact"/>
        <w:ind w:left="0"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 本项目采购人、采购代理机构、项目名称及项目编号：见“</w:t>
      </w:r>
      <w:r>
        <w:rPr>
          <w:rFonts w:hint="eastAsia" w:asciiTheme="minorEastAsia" w:hAnsiTheme="minorEastAsia" w:eastAsiaTheme="minorEastAsia" w:cstheme="minorEastAsia"/>
          <w:b/>
          <w:bCs/>
          <w:color w:val="auto"/>
          <w:sz w:val="24"/>
          <w:szCs w:val="24"/>
          <w:highlight w:val="none"/>
        </w:rPr>
        <w:t>供应商须知前附表</w:t>
      </w:r>
      <w:r>
        <w:rPr>
          <w:rFonts w:hint="eastAsia" w:asciiTheme="minorEastAsia" w:hAnsiTheme="minorEastAsia" w:eastAsiaTheme="minorEastAsia" w:cstheme="minorEastAsia"/>
          <w:color w:val="auto"/>
          <w:sz w:val="24"/>
          <w:szCs w:val="24"/>
          <w:highlight w:val="none"/>
        </w:rPr>
        <w:t>”。</w:t>
      </w:r>
    </w:p>
    <w:p w14:paraId="216D39E9">
      <w:pPr>
        <w:pStyle w:val="3"/>
        <w:keepNext w:val="0"/>
        <w:keepLines w:val="0"/>
        <w:pageBreakBefore w:val="0"/>
        <w:widowControl w:val="0"/>
        <w:numPr>
          <w:ilvl w:val="0"/>
          <w:numId w:val="0"/>
        </w:numPr>
        <w:kinsoku/>
        <w:wordWrap/>
        <w:overflowPunct/>
        <w:topLinePunct w:val="0"/>
        <w:autoSpaceDE/>
        <w:autoSpaceDN/>
        <w:bidi w:val="0"/>
        <w:adjustRightInd/>
        <w:snapToGrid w:val="0"/>
        <w:spacing w:before="79" w:beforeLines="25" w:after="79" w:afterLines="25" w:line="400" w:lineRule="exact"/>
        <w:ind w:left="0" w:leftChars="0" w:firstLine="0" w:firstLineChars="0"/>
        <w:jc w:val="both"/>
        <w:textAlignment w:val="auto"/>
        <w:rPr>
          <w:rFonts w:hint="eastAsia" w:asciiTheme="minorEastAsia" w:hAnsiTheme="minorEastAsia" w:eastAsiaTheme="minorEastAsia" w:cstheme="minorEastAsia"/>
          <w:b/>
          <w:bCs/>
          <w:color w:val="auto"/>
          <w:kern w:val="0"/>
          <w:sz w:val="24"/>
          <w:szCs w:val="24"/>
          <w:lang w:val="en-US" w:eastAsia="zh-CN" w:bidi="ar-SA"/>
        </w:rPr>
      </w:pPr>
      <w:bookmarkStart w:id="103" w:name="_Toc82683094"/>
      <w:bookmarkStart w:id="104" w:name="_Toc383175475"/>
      <w:bookmarkStart w:id="105" w:name="_Toc329810187"/>
      <w:bookmarkStart w:id="106" w:name="_Toc383175277"/>
      <w:bookmarkStart w:id="107" w:name="_Toc432106476"/>
      <w:bookmarkStart w:id="108" w:name="_Toc432194827"/>
      <w:bookmarkStart w:id="109" w:name="_Toc383175053"/>
      <w:bookmarkStart w:id="110" w:name="_Toc46765012"/>
      <w:bookmarkStart w:id="111" w:name="_Toc83328585"/>
      <w:bookmarkStart w:id="112" w:name="_Toc516501395"/>
      <w:bookmarkStart w:id="113" w:name="_Toc14526"/>
      <w:bookmarkStart w:id="114" w:name="_Toc265142411"/>
      <w:r>
        <w:rPr>
          <w:rFonts w:hint="eastAsia" w:asciiTheme="minorEastAsia" w:hAnsiTheme="minorEastAsia" w:eastAsiaTheme="minorEastAsia" w:cstheme="minorEastAsia"/>
          <w:b/>
          <w:bCs/>
          <w:color w:val="auto"/>
          <w:kern w:val="0"/>
          <w:sz w:val="24"/>
          <w:szCs w:val="24"/>
          <w:lang w:val="en-US" w:eastAsia="zh-CN" w:bidi="ar-SA"/>
        </w:rPr>
        <w:t>2.资金来源</w:t>
      </w:r>
      <w:bookmarkEnd w:id="103"/>
      <w:bookmarkEnd w:id="104"/>
      <w:bookmarkEnd w:id="105"/>
      <w:bookmarkEnd w:id="106"/>
      <w:bookmarkEnd w:id="107"/>
      <w:bookmarkEnd w:id="108"/>
      <w:bookmarkEnd w:id="109"/>
      <w:bookmarkEnd w:id="110"/>
      <w:bookmarkEnd w:id="111"/>
      <w:bookmarkEnd w:id="112"/>
      <w:bookmarkEnd w:id="113"/>
      <w:bookmarkEnd w:id="114"/>
    </w:p>
    <w:p w14:paraId="39FC3193">
      <w:pPr>
        <w:keepNext w:val="0"/>
        <w:keepLines w:val="0"/>
        <w:pageBreakBefore w:val="0"/>
        <w:widowControl w:val="0"/>
        <w:kinsoku/>
        <w:wordWrap/>
        <w:overflowPunct/>
        <w:topLinePunct w:val="0"/>
        <w:autoSpaceDE/>
        <w:autoSpaceDN/>
        <w:bidi w:val="0"/>
        <w:adjustRightInd/>
        <w:snapToGrid w:val="0"/>
        <w:spacing w:line="400" w:lineRule="exact"/>
        <w:ind w:left="0"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2.1财政资金，用于</w:t>
      </w:r>
      <w:r>
        <w:rPr>
          <w:rFonts w:hint="eastAsia" w:asciiTheme="minorEastAsia" w:hAnsiTheme="minorEastAsia" w:eastAsiaTheme="minorEastAsia" w:cstheme="minorEastAsia"/>
          <w:color w:val="auto"/>
          <w:sz w:val="24"/>
          <w:szCs w:val="24"/>
          <w:highlight w:val="none"/>
          <w:lang w:val="en-US" w:eastAsia="zh-CN"/>
        </w:rPr>
        <w:t>项目</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采购需求</w:t>
      </w:r>
      <w:r>
        <w:rPr>
          <w:rFonts w:hint="eastAsia" w:asciiTheme="minorEastAsia" w:hAnsiTheme="minorEastAsia" w:eastAsiaTheme="minorEastAsia" w:cstheme="minorEastAsia"/>
          <w:color w:val="auto"/>
          <w:sz w:val="24"/>
          <w:szCs w:val="24"/>
          <w:highlight w:val="none"/>
        </w:rPr>
        <w:t>”所列需求。</w:t>
      </w:r>
    </w:p>
    <w:p w14:paraId="4F9E292F">
      <w:pPr>
        <w:pStyle w:val="3"/>
        <w:keepNext w:val="0"/>
        <w:keepLines w:val="0"/>
        <w:pageBreakBefore w:val="0"/>
        <w:widowControl w:val="0"/>
        <w:numPr>
          <w:ilvl w:val="0"/>
          <w:numId w:val="0"/>
        </w:numPr>
        <w:kinsoku/>
        <w:wordWrap/>
        <w:overflowPunct/>
        <w:topLinePunct w:val="0"/>
        <w:autoSpaceDE/>
        <w:autoSpaceDN/>
        <w:bidi w:val="0"/>
        <w:adjustRightInd/>
        <w:snapToGrid w:val="0"/>
        <w:spacing w:before="79" w:beforeLines="25" w:after="79" w:afterLines="25" w:line="400" w:lineRule="exact"/>
        <w:ind w:left="0" w:leftChars="0" w:firstLine="0" w:firstLineChars="0"/>
        <w:jc w:val="both"/>
        <w:textAlignment w:val="auto"/>
        <w:rPr>
          <w:rFonts w:hint="eastAsia" w:asciiTheme="minorEastAsia" w:hAnsiTheme="minorEastAsia" w:eastAsiaTheme="minorEastAsia" w:cstheme="minorEastAsia"/>
          <w:b/>
          <w:bCs/>
          <w:color w:val="auto"/>
          <w:kern w:val="0"/>
          <w:sz w:val="24"/>
          <w:szCs w:val="24"/>
          <w:lang w:val="en-US" w:eastAsia="zh-CN" w:bidi="ar-SA"/>
        </w:rPr>
      </w:pPr>
      <w:bookmarkStart w:id="115" w:name="_Toc432194828"/>
      <w:bookmarkStart w:id="116" w:name="_Toc83328586"/>
      <w:bookmarkStart w:id="117" w:name="_Toc432106477"/>
      <w:bookmarkStart w:id="118" w:name="_Toc46765013"/>
      <w:bookmarkStart w:id="119" w:name="_Toc27661"/>
      <w:bookmarkStart w:id="120" w:name="_Toc82683095"/>
      <w:bookmarkStart w:id="121" w:name="_Toc516501396"/>
      <w:r>
        <w:rPr>
          <w:rFonts w:hint="eastAsia" w:asciiTheme="minorEastAsia" w:hAnsiTheme="minorEastAsia" w:eastAsiaTheme="minorEastAsia" w:cstheme="minorEastAsia"/>
          <w:b/>
          <w:bCs/>
          <w:color w:val="auto"/>
          <w:kern w:val="0"/>
          <w:sz w:val="24"/>
          <w:szCs w:val="24"/>
          <w:lang w:val="en-US" w:eastAsia="zh-CN" w:bidi="ar-SA"/>
        </w:rPr>
        <w:t>3.项目范围</w:t>
      </w:r>
      <w:bookmarkEnd w:id="115"/>
      <w:bookmarkEnd w:id="116"/>
      <w:bookmarkEnd w:id="117"/>
      <w:bookmarkEnd w:id="118"/>
      <w:bookmarkEnd w:id="119"/>
      <w:bookmarkEnd w:id="120"/>
      <w:bookmarkEnd w:id="121"/>
    </w:p>
    <w:p w14:paraId="42611AEF">
      <w:pPr>
        <w:keepNext w:val="0"/>
        <w:keepLines w:val="0"/>
        <w:pageBreakBefore w:val="0"/>
        <w:widowControl w:val="0"/>
        <w:kinsoku/>
        <w:wordWrap/>
        <w:overflowPunct/>
        <w:topLinePunct w:val="0"/>
        <w:autoSpaceDE/>
        <w:autoSpaceDN/>
        <w:bidi w:val="0"/>
        <w:adjustRightInd/>
        <w:snapToGrid w:val="0"/>
        <w:spacing w:line="400" w:lineRule="exact"/>
        <w:ind w:left="0"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 本项目</w:t>
      </w:r>
      <w:r>
        <w:rPr>
          <w:rFonts w:hint="eastAsia" w:asciiTheme="minorEastAsia" w:hAnsiTheme="minorEastAsia" w:eastAsiaTheme="minorEastAsia" w:cstheme="minorEastAsia"/>
          <w:color w:val="auto"/>
          <w:sz w:val="24"/>
          <w:szCs w:val="24"/>
          <w:highlight w:val="none"/>
          <w:lang w:val="en-US" w:eastAsia="zh-CN"/>
        </w:rPr>
        <w:t>采购需求</w:t>
      </w:r>
      <w:r>
        <w:rPr>
          <w:rFonts w:hint="eastAsia" w:asciiTheme="minorEastAsia" w:hAnsiTheme="minorEastAsia" w:eastAsiaTheme="minorEastAsia" w:cstheme="minorEastAsia"/>
          <w:color w:val="auto"/>
          <w:sz w:val="24"/>
          <w:szCs w:val="24"/>
          <w:highlight w:val="none"/>
        </w:rPr>
        <w:t>：见“</w:t>
      </w:r>
      <w:r>
        <w:rPr>
          <w:rFonts w:hint="eastAsia" w:asciiTheme="minorEastAsia" w:hAnsiTheme="minorEastAsia" w:eastAsiaTheme="minorEastAsia" w:cstheme="minorEastAsia"/>
          <w:b/>
          <w:bCs/>
          <w:color w:val="auto"/>
          <w:sz w:val="24"/>
          <w:szCs w:val="24"/>
          <w:highlight w:val="none"/>
        </w:rPr>
        <w:t>供应商须知前附表</w:t>
      </w:r>
      <w:r>
        <w:rPr>
          <w:rFonts w:hint="eastAsia" w:asciiTheme="minorEastAsia" w:hAnsiTheme="minorEastAsia" w:eastAsiaTheme="minorEastAsia" w:cstheme="minorEastAsia"/>
          <w:color w:val="auto"/>
          <w:sz w:val="24"/>
          <w:szCs w:val="24"/>
          <w:highlight w:val="none"/>
        </w:rPr>
        <w:t>”。</w:t>
      </w:r>
    </w:p>
    <w:p w14:paraId="30EEDB7B">
      <w:pPr>
        <w:keepNext w:val="0"/>
        <w:keepLines w:val="0"/>
        <w:pageBreakBefore w:val="0"/>
        <w:widowControl w:val="0"/>
        <w:kinsoku/>
        <w:wordWrap/>
        <w:overflowPunct/>
        <w:topLinePunct w:val="0"/>
        <w:autoSpaceDE/>
        <w:autoSpaceDN/>
        <w:bidi w:val="0"/>
        <w:adjustRightInd/>
        <w:snapToGrid w:val="0"/>
        <w:spacing w:line="400" w:lineRule="exact"/>
        <w:ind w:left="0"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 本项目工期要求及质量要求：见“</w:t>
      </w:r>
      <w:r>
        <w:rPr>
          <w:rFonts w:hint="eastAsia" w:asciiTheme="minorEastAsia" w:hAnsiTheme="minorEastAsia" w:eastAsiaTheme="minorEastAsia" w:cstheme="minorEastAsia"/>
          <w:b/>
          <w:bCs/>
          <w:color w:val="auto"/>
          <w:sz w:val="24"/>
          <w:szCs w:val="24"/>
          <w:highlight w:val="none"/>
        </w:rPr>
        <w:t>供应商须知前附表</w:t>
      </w:r>
      <w:r>
        <w:rPr>
          <w:rFonts w:hint="eastAsia" w:asciiTheme="minorEastAsia" w:hAnsiTheme="minorEastAsia" w:eastAsiaTheme="minorEastAsia" w:cstheme="minorEastAsia"/>
          <w:color w:val="auto"/>
          <w:sz w:val="24"/>
          <w:szCs w:val="24"/>
          <w:highlight w:val="none"/>
        </w:rPr>
        <w:t>”。</w:t>
      </w:r>
    </w:p>
    <w:p w14:paraId="1C3D3328">
      <w:pPr>
        <w:pStyle w:val="3"/>
        <w:keepNext w:val="0"/>
        <w:keepLines w:val="0"/>
        <w:pageBreakBefore w:val="0"/>
        <w:widowControl w:val="0"/>
        <w:numPr>
          <w:ilvl w:val="0"/>
          <w:numId w:val="0"/>
        </w:numPr>
        <w:kinsoku/>
        <w:wordWrap/>
        <w:overflowPunct/>
        <w:topLinePunct w:val="0"/>
        <w:autoSpaceDE/>
        <w:autoSpaceDN/>
        <w:bidi w:val="0"/>
        <w:adjustRightInd/>
        <w:snapToGrid w:val="0"/>
        <w:spacing w:before="79" w:beforeLines="25" w:after="79" w:afterLines="25" w:line="400" w:lineRule="exact"/>
        <w:ind w:left="0" w:leftChars="0" w:firstLine="0" w:firstLineChars="0"/>
        <w:jc w:val="both"/>
        <w:textAlignment w:val="auto"/>
        <w:rPr>
          <w:rFonts w:hint="eastAsia" w:asciiTheme="minorEastAsia" w:hAnsiTheme="minorEastAsia" w:eastAsiaTheme="minorEastAsia" w:cstheme="minorEastAsia"/>
          <w:b/>
          <w:bCs/>
          <w:color w:val="auto"/>
          <w:kern w:val="0"/>
          <w:sz w:val="24"/>
          <w:szCs w:val="24"/>
          <w:lang w:val="en-US" w:eastAsia="zh-CN" w:bidi="ar-SA"/>
        </w:rPr>
      </w:pPr>
      <w:bookmarkStart w:id="122" w:name="_Toc329810189"/>
      <w:bookmarkStart w:id="123" w:name="_Toc516501397"/>
      <w:bookmarkStart w:id="124" w:name="_Toc432106478"/>
      <w:bookmarkStart w:id="125" w:name="_Toc383175055"/>
      <w:bookmarkStart w:id="126" w:name="_Toc83328587"/>
      <w:bookmarkStart w:id="127" w:name="_Toc432194829"/>
      <w:bookmarkStart w:id="128" w:name="_Toc383175477"/>
      <w:bookmarkStart w:id="129" w:name="_Toc46765014"/>
      <w:bookmarkStart w:id="130" w:name="_Toc383175279"/>
      <w:bookmarkStart w:id="131" w:name="_Toc28296"/>
      <w:bookmarkStart w:id="132" w:name="_Toc82683096"/>
      <w:r>
        <w:rPr>
          <w:rFonts w:hint="eastAsia" w:asciiTheme="minorEastAsia" w:hAnsiTheme="minorEastAsia" w:eastAsiaTheme="minorEastAsia" w:cstheme="minorEastAsia"/>
          <w:b/>
          <w:bCs/>
          <w:color w:val="auto"/>
          <w:kern w:val="0"/>
          <w:sz w:val="24"/>
          <w:szCs w:val="24"/>
          <w:lang w:val="en-US" w:eastAsia="zh-CN" w:bidi="ar-SA"/>
        </w:rPr>
        <w:t>4.合格的供应商（以下简称供应商）</w:t>
      </w:r>
      <w:bookmarkEnd w:id="122"/>
      <w:bookmarkEnd w:id="123"/>
      <w:bookmarkEnd w:id="124"/>
      <w:bookmarkEnd w:id="125"/>
      <w:bookmarkEnd w:id="126"/>
      <w:bookmarkEnd w:id="127"/>
      <w:bookmarkEnd w:id="128"/>
      <w:bookmarkEnd w:id="129"/>
      <w:bookmarkEnd w:id="130"/>
      <w:bookmarkEnd w:id="131"/>
      <w:bookmarkEnd w:id="132"/>
    </w:p>
    <w:p w14:paraId="3D130FEC">
      <w:pPr>
        <w:keepNext w:val="0"/>
        <w:keepLines w:val="0"/>
        <w:pageBreakBefore w:val="0"/>
        <w:widowControl w:val="0"/>
        <w:kinsoku/>
        <w:wordWrap/>
        <w:overflowPunct/>
        <w:topLinePunct w:val="0"/>
        <w:autoSpaceDE/>
        <w:autoSpaceDN/>
        <w:bidi w:val="0"/>
        <w:adjustRightInd/>
        <w:spacing w:line="400" w:lineRule="exact"/>
        <w:ind w:left="0" w:firstLine="540" w:firstLineChars="225"/>
        <w:textAlignment w:val="auto"/>
        <w:rPr>
          <w:rFonts w:hint="eastAsia" w:asciiTheme="minorEastAsia" w:hAnsiTheme="minorEastAsia" w:eastAsiaTheme="minorEastAsia" w:cstheme="minorEastAsia"/>
          <w:color w:val="auto"/>
          <w:sz w:val="24"/>
          <w:szCs w:val="24"/>
          <w:highlight w:val="none"/>
        </w:rPr>
      </w:pPr>
      <w:bookmarkStart w:id="133" w:name="_Toc383175280"/>
      <w:bookmarkStart w:id="134" w:name="_Toc329810190"/>
      <w:bookmarkStart w:id="135" w:name="_Toc383175478"/>
      <w:bookmarkStart w:id="136" w:name="_Toc383175056"/>
      <w:r>
        <w:rPr>
          <w:rFonts w:hint="eastAsia" w:asciiTheme="minorEastAsia" w:hAnsiTheme="minorEastAsia" w:eastAsiaTheme="minorEastAsia" w:cstheme="minorEastAsia"/>
          <w:color w:val="auto"/>
          <w:sz w:val="24"/>
          <w:szCs w:val="24"/>
          <w:highlight w:val="none"/>
        </w:rPr>
        <w:t>4.1供应商应具备《中华人民共和国政府采购法》第二十二条规定的条件：</w:t>
      </w:r>
    </w:p>
    <w:p w14:paraId="264CD810">
      <w:pPr>
        <w:keepNext w:val="0"/>
        <w:keepLines w:val="0"/>
        <w:pageBreakBefore w:val="0"/>
        <w:widowControl w:val="0"/>
        <w:kinsoku/>
        <w:wordWrap/>
        <w:overflowPunct/>
        <w:topLinePunct w:val="0"/>
        <w:autoSpaceDE/>
        <w:autoSpaceDN/>
        <w:bidi w:val="0"/>
        <w:adjustRightInd/>
        <w:spacing w:line="400" w:lineRule="exact"/>
        <w:ind w:left="0" w:firstLine="540" w:firstLineChars="225"/>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4.1.1供应商必须是具有独立承担民事责任能力的法人或其他组织：提供营业执照或其他组织证明材料；</w:t>
      </w:r>
    </w:p>
    <w:p w14:paraId="04C8D533">
      <w:pPr>
        <w:keepNext w:val="0"/>
        <w:keepLines w:val="0"/>
        <w:pageBreakBefore w:val="0"/>
        <w:widowControl w:val="0"/>
        <w:kinsoku/>
        <w:wordWrap/>
        <w:overflowPunct/>
        <w:topLinePunct w:val="0"/>
        <w:autoSpaceDE/>
        <w:autoSpaceDN/>
        <w:bidi w:val="0"/>
        <w:adjustRightInd/>
        <w:spacing w:line="400" w:lineRule="exact"/>
        <w:ind w:left="0" w:firstLine="540" w:firstLineChars="225"/>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4.1.2供应商</w:t>
      </w:r>
      <w:r>
        <w:rPr>
          <w:rFonts w:hint="eastAsia" w:asciiTheme="minorEastAsia" w:hAnsiTheme="minorEastAsia" w:eastAsiaTheme="minorEastAsia" w:cstheme="minorEastAsia"/>
          <w:snapToGrid/>
          <w:color w:val="auto"/>
          <w:kern w:val="2"/>
          <w:sz w:val="24"/>
          <w:szCs w:val="24"/>
          <w:highlight w:val="none"/>
          <w:lang w:val="en-US" w:eastAsia="zh-CN" w:bidi="ar-SA"/>
        </w:rPr>
        <w:t>良好的商业信誉和健全的财务会计制度</w:t>
      </w:r>
      <w:r>
        <w:rPr>
          <w:rFonts w:hint="eastAsia" w:asciiTheme="minorEastAsia" w:hAnsiTheme="minorEastAsia" w:eastAsiaTheme="minorEastAsia" w:cstheme="minorEastAsia"/>
          <w:color w:val="auto"/>
          <w:kern w:val="0"/>
          <w:sz w:val="24"/>
          <w:szCs w:val="24"/>
          <w:highlight w:val="none"/>
        </w:rPr>
        <w:t>证明材料</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b/>
          <w:bCs/>
          <w:color w:val="auto"/>
          <w:sz w:val="24"/>
          <w:szCs w:val="24"/>
          <w:highlight w:val="none"/>
        </w:rPr>
        <w:t>详见“供应商须知前附表”；</w:t>
      </w:r>
    </w:p>
    <w:p w14:paraId="7A97FF0B">
      <w:pPr>
        <w:keepNext w:val="0"/>
        <w:keepLines w:val="0"/>
        <w:pageBreakBefore w:val="0"/>
        <w:widowControl w:val="0"/>
        <w:kinsoku/>
        <w:wordWrap/>
        <w:overflowPunct/>
        <w:topLinePunct w:val="0"/>
        <w:autoSpaceDE/>
        <w:autoSpaceDN/>
        <w:bidi w:val="0"/>
        <w:adjustRightInd/>
        <w:spacing w:line="400" w:lineRule="exact"/>
        <w:ind w:left="0" w:firstLine="540" w:firstLineChars="225"/>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4.1.3供应商须提供具备履行合同所必需的设备和专业技术能力的证明材料或相关承诺</w:t>
      </w:r>
      <w:r>
        <w:rPr>
          <w:rFonts w:hint="eastAsia" w:asciiTheme="minorEastAsia" w:hAnsiTheme="minorEastAsia" w:eastAsiaTheme="minorEastAsia" w:cstheme="minorEastAsia"/>
          <w:color w:val="auto"/>
          <w:sz w:val="24"/>
          <w:szCs w:val="24"/>
          <w:highlight w:val="none"/>
          <w:lang w:eastAsia="zh-CN"/>
        </w:rPr>
        <w:t>；</w:t>
      </w:r>
    </w:p>
    <w:p w14:paraId="687898F9">
      <w:pPr>
        <w:keepNext w:val="0"/>
        <w:keepLines w:val="0"/>
        <w:pageBreakBefore w:val="0"/>
        <w:widowControl w:val="0"/>
        <w:kinsoku/>
        <w:wordWrap/>
        <w:overflowPunct/>
        <w:topLinePunct w:val="0"/>
        <w:autoSpaceDE/>
        <w:autoSpaceDN/>
        <w:bidi w:val="0"/>
        <w:adjustRightInd/>
        <w:spacing w:line="400" w:lineRule="exact"/>
        <w:ind w:left="0" w:firstLine="540" w:firstLineChars="225"/>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4.1.4供应商</w:t>
      </w:r>
      <w:r>
        <w:rPr>
          <w:rFonts w:hint="eastAsia" w:asciiTheme="minorEastAsia" w:hAnsiTheme="minorEastAsia" w:eastAsiaTheme="minorEastAsia" w:cstheme="minorEastAsia"/>
          <w:snapToGrid/>
          <w:color w:val="auto"/>
          <w:kern w:val="0"/>
          <w:sz w:val="24"/>
          <w:szCs w:val="24"/>
          <w:highlight w:val="none"/>
          <w:lang w:val="en-US" w:eastAsia="zh-CN" w:bidi="ar-SA"/>
        </w:rPr>
        <w:t>具有依法缴纳税收的证明材料</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b/>
          <w:bCs/>
          <w:color w:val="auto"/>
          <w:sz w:val="24"/>
          <w:szCs w:val="24"/>
          <w:highlight w:val="none"/>
        </w:rPr>
        <w:t>详见“供应商须知前附表”；</w:t>
      </w:r>
    </w:p>
    <w:p w14:paraId="3CCE2D59">
      <w:pPr>
        <w:keepNext w:val="0"/>
        <w:keepLines w:val="0"/>
        <w:pageBreakBefore w:val="0"/>
        <w:widowControl w:val="0"/>
        <w:kinsoku/>
        <w:wordWrap/>
        <w:overflowPunct/>
        <w:topLinePunct w:val="0"/>
        <w:autoSpaceDE/>
        <w:autoSpaceDN/>
        <w:bidi w:val="0"/>
        <w:adjustRightInd/>
        <w:spacing w:line="400" w:lineRule="exact"/>
        <w:ind w:left="0" w:firstLine="540" w:firstLineChars="225"/>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4.1.5</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snapToGrid/>
          <w:color w:val="auto"/>
          <w:kern w:val="0"/>
          <w:sz w:val="24"/>
          <w:szCs w:val="24"/>
          <w:highlight w:val="none"/>
          <w:lang w:val="en-US" w:eastAsia="zh-CN" w:bidi="ar-SA"/>
        </w:rPr>
        <w:t>具有依法缴纳社会保障资金的证明材料</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b/>
          <w:bCs/>
          <w:color w:val="auto"/>
          <w:sz w:val="24"/>
          <w:szCs w:val="24"/>
          <w:highlight w:val="none"/>
        </w:rPr>
        <w:t>详见“供应商须知前附表”；</w:t>
      </w:r>
    </w:p>
    <w:p w14:paraId="192DAC06">
      <w:pPr>
        <w:keepNext w:val="0"/>
        <w:keepLines w:val="0"/>
        <w:pageBreakBefore w:val="0"/>
        <w:widowControl w:val="0"/>
        <w:kinsoku/>
        <w:wordWrap/>
        <w:overflowPunct/>
        <w:topLinePunct w:val="0"/>
        <w:autoSpaceDE/>
        <w:autoSpaceDN/>
        <w:bidi w:val="0"/>
        <w:adjustRightInd/>
        <w:spacing w:line="400" w:lineRule="exact"/>
        <w:ind w:left="0" w:firstLine="540" w:firstLineChars="225"/>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4.1.6供应商参加政府采购活动前三年内，在经营活动中没有重大违法记录：提供供应商参加政府采购活动前三年内，在经营活动中没有重大违法记录【重大违法记录，是指供应商因违法经营受到刑事处罚或者责令停产停业、吊销许可证或者执照、较大数额罚款（较大数额是指标准高于200万元的罚款）等行政处罚】的书面声明；</w:t>
      </w:r>
    </w:p>
    <w:p w14:paraId="3D67DC54">
      <w:pPr>
        <w:keepNext w:val="0"/>
        <w:keepLines w:val="0"/>
        <w:pageBreakBefore w:val="0"/>
        <w:widowControl w:val="0"/>
        <w:kinsoku/>
        <w:wordWrap/>
        <w:overflowPunct/>
        <w:topLinePunct w:val="0"/>
        <w:autoSpaceDE/>
        <w:autoSpaceDN/>
        <w:bidi w:val="0"/>
        <w:adjustRightInd/>
        <w:spacing w:line="400" w:lineRule="exact"/>
        <w:ind w:left="0" w:firstLine="540" w:firstLineChars="225"/>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4.1.7</w:t>
      </w:r>
      <w:r>
        <w:rPr>
          <w:rFonts w:hint="eastAsia" w:asciiTheme="minorEastAsia" w:hAnsiTheme="minorEastAsia" w:eastAsiaTheme="minorEastAsia" w:cstheme="minorEastAsia"/>
          <w:snapToGrid/>
          <w:color w:val="auto"/>
          <w:kern w:val="2"/>
          <w:sz w:val="24"/>
          <w:szCs w:val="24"/>
          <w:highlight w:val="none"/>
          <w:lang w:val="en-US" w:eastAsia="zh-CN" w:bidi="ar-SA"/>
        </w:rPr>
        <w:t>法律、行政法规规定的其他条件：</w:t>
      </w:r>
      <w:r>
        <w:rPr>
          <w:rFonts w:hint="eastAsia" w:asciiTheme="minorEastAsia" w:hAnsiTheme="minorEastAsia" w:eastAsiaTheme="minorEastAsia" w:cstheme="minorEastAsia"/>
          <w:b/>
          <w:bCs/>
          <w:color w:val="auto"/>
          <w:sz w:val="24"/>
          <w:szCs w:val="24"/>
          <w:highlight w:val="none"/>
        </w:rPr>
        <w:t>详见“供应商须知前附表”</w:t>
      </w:r>
      <w:r>
        <w:rPr>
          <w:rFonts w:hint="eastAsia" w:asciiTheme="minorEastAsia" w:hAnsiTheme="minorEastAsia" w:eastAsiaTheme="minorEastAsia" w:cstheme="minorEastAsia"/>
          <w:b/>
          <w:bCs/>
          <w:color w:val="auto"/>
          <w:sz w:val="24"/>
          <w:szCs w:val="24"/>
          <w:highlight w:val="none"/>
          <w:lang w:eastAsia="zh-CN"/>
        </w:rPr>
        <w:t>。</w:t>
      </w:r>
    </w:p>
    <w:p w14:paraId="6A5FB866">
      <w:pPr>
        <w:keepNext w:val="0"/>
        <w:keepLines w:val="0"/>
        <w:pageBreakBefore w:val="0"/>
        <w:widowControl w:val="0"/>
        <w:kinsoku/>
        <w:wordWrap/>
        <w:overflowPunct/>
        <w:topLinePunct w:val="0"/>
        <w:autoSpaceDE/>
        <w:autoSpaceDN/>
        <w:bidi w:val="0"/>
        <w:adjustRightInd/>
        <w:spacing w:line="400" w:lineRule="exact"/>
        <w:ind w:left="0" w:firstLine="540" w:firstLineChars="225"/>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4.2落实政府采购政策需满足的资格要求：</w:t>
      </w:r>
      <w:r>
        <w:rPr>
          <w:rFonts w:hint="eastAsia" w:asciiTheme="minorEastAsia" w:hAnsiTheme="minorEastAsia" w:eastAsiaTheme="minorEastAsia" w:cstheme="minorEastAsia"/>
          <w:b/>
          <w:bCs/>
          <w:color w:val="auto"/>
          <w:sz w:val="24"/>
          <w:szCs w:val="24"/>
          <w:highlight w:val="none"/>
        </w:rPr>
        <w:t>详见“供应商须知前附表”</w:t>
      </w:r>
      <w:r>
        <w:rPr>
          <w:rFonts w:hint="eastAsia" w:asciiTheme="minorEastAsia" w:hAnsiTheme="minorEastAsia" w:eastAsiaTheme="minorEastAsia" w:cstheme="minorEastAsia"/>
          <w:color w:val="auto"/>
          <w:sz w:val="24"/>
          <w:szCs w:val="24"/>
          <w:highlight w:val="none"/>
        </w:rPr>
        <w:t>；</w:t>
      </w:r>
    </w:p>
    <w:p w14:paraId="316ECF8D">
      <w:pPr>
        <w:keepNext w:val="0"/>
        <w:keepLines w:val="0"/>
        <w:pageBreakBefore w:val="0"/>
        <w:widowControl w:val="0"/>
        <w:kinsoku/>
        <w:wordWrap/>
        <w:overflowPunct/>
        <w:topLinePunct w:val="0"/>
        <w:autoSpaceDE/>
        <w:autoSpaceDN/>
        <w:bidi w:val="0"/>
        <w:adjustRightInd/>
        <w:spacing w:line="400" w:lineRule="exact"/>
        <w:ind w:left="0" w:firstLine="540" w:firstLineChars="225"/>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4.3本项目的特定资格要求：</w:t>
      </w:r>
      <w:r>
        <w:rPr>
          <w:rFonts w:hint="eastAsia" w:asciiTheme="minorEastAsia" w:hAnsiTheme="minorEastAsia" w:eastAsiaTheme="minorEastAsia" w:cstheme="minorEastAsia"/>
          <w:b/>
          <w:bCs/>
          <w:color w:val="auto"/>
          <w:sz w:val="24"/>
          <w:szCs w:val="24"/>
          <w:highlight w:val="none"/>
        </w:rPr>
        <w:t>详见“供应商须知前附表”</w:t>
      </w:r>
      <w:r>
        <w:rPr>
          <w:rFonts w:hint="eastAsia" w:asciiTheme="minorEastAsia" w:hAnsiTheme="minorEastAsia" w:eastAsiaTheme="minorEastAsia" w:cstheme="minorEastAsia"/>
          <w:color w:val="auto"/>
          <w:sz w:val="24"/>
          <w:szCs w:val="24"/>
          <w:highlight w:val="none"/>
        </w:rPr>
        <w:t>。</w:t>
      </w:r>
    </w:p>
    <w:p w14:paraId="1384108E">
      <w:pPr>
        <w:keepNext w:val="0"/>
        <w:keepLines w:val="0"/>
        <w:pageBreakBefore w:val="0"/>
        <w:widowControl w:val="0"/>
        <w:kinsoku/>
        <w:wordWrap/>
        <w:overflowPunct/>
        <w:topLinePunct w:val="0"/>
        <w:autoSpaceDE/>
        <w:autoSpaceDN/>
        <w:bidi w:val="0"/>
        <w:adjustRightInd/>
        <w:spacing w:line="400" w:lineRule="exact"/>
        <w:ind w:left="0" w:firstLine="540" w:firstLineChars="225"/>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4.4磋商文件规定接受联合体参加的，除应符合本章第4.1-4.3项和“供应商须知前附表”的要求外，还应遵守以下规定：</w:t>
      </w:r>
    </w:p>
    <w:p w14:paraId="18BE88DB">
      <w:pPr>
        <w:keepNext w:val="0"/>
        <w:keepLines w:val="0"/>
        <w:pageBreakBefore w:val="0"/>
        <w:widowControl w:val="0"/>
        <w:kinsoku/>
        <w:wordWrap/>
        <w:overflowPunct/>
        <w:topLinePunct w:val="0"/>
        <w:autoSpaceDE/>
        <w:autoSpaceDN/>
        <w:bidi w:val="0"/>
        <w:adjustRightInd/>
        <w:spacing w:line="400" w:lineRule="exact"/>
        <w:ind w:left="0" w:firstLine="540" w:firstLineChars="225"/>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（1）联合体中有同类资质的供应商按照联合体分工承担相同工作的，应当按照资质等级较低的供应商确定资质等级；</w:t>
      </w:r>
    </w:p>
    <w:p w14:paraId="1CCD8AAE">
      <w:pPr>
        <w:keepNext w:val="0"/>
        <w:keepLines w:val="0"/>
        <w:pageBreakBefore w:val="0"/>
        <w:widowControl w:val="0"/>
        <w:kinsoku/>
        <w:wordWrap/>
        <w:overflowPunct/>
        <w:topLinePunct w:val="0"/>
        <w:autoSpaceDE/>
        <w:autoSpaceDN/>
        <w:bidi w:val="0"/>
        <w:adjustRightInd/>
        <w:spacing w:line="400" w:lineRule="exact"/>
        <w:ind w:left="0" w:firstLine="540" w:firstLineChars="225"/>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（2）联合体各方之间应当签订共同投标协议，明确约定联合体各方承担的工作和相应的责任；</w:t>
      </w:r>
    </w:p>
    <w:p w14:paraId="715FD343">
      <w:pPr>
        <w:keepNext w:val="0"/>
        <w:keepLines w:val="0"/>
        <w:pageBreakBefore w:val="0"/>
        <w:widowControl w:val="0"/>
        <w:kinsoku/>
        <w:wordWrap/>
        <w:overflowPunct/>
        <w:topLinePunct w:val="0"/>
        <w:autoSpaceDE/>
        <w:autoSpaceDN/>
        <w:bidi w:val="0"/>
        <w:adjustRightInd/>
        <w:spacing w:line="400" w:lineRule="exact"/>
        <w:ind w:left="0" w:firstLine="540" w:firstLineChars="225"/>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（3）以联合体形式参加政府采购活动的，联合体各方不得再单独参加或者与其他供应商另外组成联合体参加同一项目包下的政府采购活动。</w:t>
      </w:r>
    </w:p>
    <w:p w14:paraId="20DFBA90">
      <w:pPr>
        <w:pStyle w:val="3"/>
        <w:keepNext w:val="0"/>
        <w:keepLines w:val="0"/>
        <w:pageBreakBefore w:val="0"/>
        <w:widowControl w:val="0"/>
        <w:numPr>
          <w:ilvl w:val="0"/>
          <w:numId w:val="0"/>
        </w:numPr>
        <w:kinsoku/>
        <w:wordWrap/>
        <w:overflowPunct/>
        <w:topLinePunct w:val="0"/>
        <w:autoSpaceDE/>
        <w:autoSpaceDN/>
        <w:bidi w:val="0"/>
        <w:adjustRightInd/>
        <w:snapToGrid w:val="0"/>
        <w:spacing w:before="79" w:beforeLines="25" w:after="79" w:afterLines="25" w:line="400" w:lineRule="exact"/>
        <w:ind w:left="0" w:leftChars="0" w:firstLine="0" w:firstLineChars="0"/>
        <w:jc w:val="both"/>
        <w:textAlignment w:val="auto"/>
        <w:rPr>
          <w:rFonts w:hint="eastAsia" w:asciiTheme="minorEastAsia" w:hAnsiTheme="minorEastAsia" w:eastAsiaTheme="minorEastAsia" w:cstheme="minorEastAsia"/>
          <w:b/>
          <w:bCs/>
          <w:color w:val="auto"/>
          <w:kern w:val="0"/>
          <w:sz w:val="24"/>
          <w:szCs w:val="24"/>
          <w:lang w:val="en-US" w:eastAsia="zh-CN" w:bidi="ar-SA"/>
        </w:rPr>
      </w:pPr>
      <w:bookmarkStart w:id="137" w:name="_Toc516501398"/>
      <w:bookmarkStart w:id="138" w:name="_Toc46765015"/>
      <w:bookmarkStart w:id="139" w:name="_Toc82683097"/>
      <w:bookmarkStart w:id="140" w:name="_Toc432106479"/>
      <w:bookmarkStart w:id="141" w:name="_Toc8724"/>
      <w:bookmarkStart w:id="142" w:name="_Toc83328588"/>
      <w:bookmarkStart w:id="143" w:name="_Toc432194830"/>
      <w:r>
        <w:rPr>
          <w:rFonts w:hint="eastAsia" w:asciiTheme="minorEastAsia" w:hAnsiTheme="minorEastAsia" w:eastAsiaTheme="minorEastAsia" w:cstheme="minorEastAsia"/>
          <w:b/>
          <w:bCs/>
          <w:color w:val="auto"/>
          <w:kern w:val="0"/>
          <w:sz w:val="24"/>
          <w:szCs w:val="24"/>
          <w:lang w:val="en-US" w:eastAsia="zh-CN" w:bidi="ar-SA"/>
        </w:rPr>
        <w:t>5.磋商费用</w:t>
      </w:r>
      <w:bookmarkEnd w:id="133"/>
      <w:bookmarkEnd w:id="134"/>
      <w:bookmarkEnd w:id="135"/>
      <w:bookmarkEnd w:id="136"/>
      <w:bookmarkEnd w:id="137"/>
      <w:bookmarkEnd w:id="138"/>
      <w:bookmarkEnd w:id="139"/>
      <w:bookmarkEnd w:id="140"/>
      <w:bookmarkEnd w:id="141"/>
      <w:bookmarkEnd w:id="142"/>
      <w:bookmarkEnd w:id="143"/>
    </w:p>
    <w:p w14:paraId="08B0E3EA">
      <w:pPr>
        <w:keepNext w:val="0"/>
        <w:keepLines w:val="0"/>
        <w:pageBreakBefore w:val="0"/>
        <w:widowControl w:val="0"/>
        <w:kinsoku/>
        <w:wordWrap/>
        <w:overflowPunct/>
        <w:topLinePunct w:val="0"/>
        <w:autoSpaceDE/>
        <w:autoSpaceDN/>
        <w:bidi w:val="0"/>
        <w:adjustRightInd/>
        <w:snapToGrid w:val="0"/>
        <w:spacing w:line="400" w:lineRule="exact"/>
        <w:ind w:left="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无论是否成交，供应商自行承担所有与参加磋商有关的全部费用。</w:t>
      </w:r>
    </w:p>
    <w:p w14:paraId="7474B3EA">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1"/>
        <w:rPr>
          <w:rFonts w:hint="eastAsia" w:asciiTheme="minorEastAsia" w:hAnsiTheme="minorEastAsia" w:eastAsiaTheme="minorEastAsia" w:cstheme="minorEastAsia"/>
          <w:b/>
          <w:bCs/>
          <w:color w:val="auto"/>
          <w:kern w:val="2"/>
          <w:sz w:val="28"/>
          <w:szCs w:val="28"/>
          <w:highlight w:val="none"/>
          <w:lang w:val="en-US" w:eastAsia="zh-CN" w:bidi="ar-SA"/>
        </w:rPr>
      </w:pPr>
      <w:bookmarkStart w:id="144" w:name="_Toc46765016"/>
      <w:bookmarkStart w:id="145" w:name="_Toc86124047"/>
      <w:bookmarkStart w:id="146" w:name="_Toc82683098"/>
      <w:bookmarkStart w:id="147" w:name="_Toc26088"/>
      <w:bookmarkStart w:id="148" w:name="_Toc23129"/>
      <w:bookmarkStart w:id="149" w:name="_Toc83328589"/>
      <w:bookmarkStart w:id="150" w:name="_Toc1930"/>
      <w:r>
        <w:rPr>
          <w:rFonts w:hint="eastAsia" w:asciiTheme="minorEastAsia" w:hAnsiTheme="minorEastAsia" w:eastAsiaTheme="minorEastAsia" w:cstheme="minorEastAsia"/>
          <w:b/>
          <w:bCs/>
          <w:color w:val="auto"/>
          <w:kern w:val="2"/>
          <w:sz w:val="28"/>
          <w:szCs w:val="28"/>
          <w:highlight w:val="none"/>
          <w:lang w:val="en-US" w:eastAsia="zh-CN" w:bidi="ar-SA"/>
        </w:rPr>
        <w:t>二、磋商文件</w:t>
      </w:r>
      <w:bookmarkEnd w:id="144"/>
      <w:bookmarkEnd w:id="145"/>
      <w:bookmarkEnd w:id="146"/>
      <w:bookmarkEnd w:id="147"/>
      <w:bookmarkEnd w:id="148"/>
      <w:bookmarkEnd w:id="149"/>
      <w:bookmarkEnd w:id="150"/>
    </w:p>
    <w:p w14:paraId="47714C9D">
      <w:pPr>
        <w:pStyle w:val="3"/>
        <w:keepNext w:val="0"/>
        <w:keepLines w:val="0"/>
        <w:pageBreakBefore w:val="0"/>
        <w:widowControl w:val="0"/>
        <w:numPr>
          <w:ilvl w:val="0"/>
          <w:numId w:val="0"/>
        </w:numPr>
        <w:kinsoku/>
        <w:wordWrap/>
        <w:overflowPunct/>
        <w:topLinePunct w:val="0"/>
        <w:autoSpaceDE/>
        <w:autoSpaceDN/>
        <w:bidi w:val="0"/>
        <w:adjustRightInd/>
        <w:snapToGrid w:val="0"/>
        <w:spacing w:before="79" w:beforeLines="25" w:after="79" w:afterLines="25" w:line="400" w:lineRule="exact"/>
        <w:ind w:left="0" w:leftChars="0" w:firstLine="0" w:firstLineChars="0"/>
        <w:jc w:val="both"/>
        <w:textAlignment w:val="auto"/>
        <w:rPr>
          <w:rFonts w:hint="eastAsia" w:asciiTheme="minorEastAsia" w:hAnsiTheme="minorEastAsia" w:eastAsiaTheme="minorEastAsia" w:cstheme="minorEastAsia"/>
          <w:b/>
          <w:bCs/>
          <w:color w:val="auto"/>
          <w:kern w:val="0"/>
          <w:sz w:val="24"/>
          <w:szCs w:val="24"/>
          <w:lang w:val="en-US" w:eastAsia="zh-CN" w:bidi="ar-SA"/>
        </w:rPr>
      </w:pPr>
      <w:bookmarkStart w:id="151" w:name="_Toc329810192"/>
      <w:bookmarkStart w:id="152" w:name="_Toc516501400"/>
      <w:bookmarkStart w:id="153" w:name="_Toc432194832"/>
      <w:bookmarkStart w:id="154" w:name="_Toc46765017"/>
      <w:bookmarkStart w:id="155" w:name="_Toc383175480"/>
      <w:bookmarkStart w:id="156" w:name="_Toc4273"/>
      <w:bookmarkStart w:id="157" w:name="_Toc83328590"/>
      <w:bookmarkStart w:id="158" w:name="_Toc383175282"/>
      <w:bookmarkStart w:id="159" w:name="_Toc82683099"/>
      <w:bookmarkStart w:id="160" w:name="_Toc432106481"/>
      <w:bookmarkStart w:id="161" w:name="_Toc383175058"/>
      <w:r>
        <w:rPr>
          <w:rFonts w:hint="eastAsia" w:asciiTheme="minorEastAsia" w:hAnsiTheme="minorEastAsia" w:eastAsiaTheme="minorEastAsia" w:cstheme="minorEastAsia"/>
          <w:b/>
          <w:bCs/>
          <w:color w:val="auto"/>
          <w:kern w:val="0"/>
          <w:sz w:val="24"/>
          <w:szCs w:val="24"/>
          <w:lang w:val="en-US" w:eastAsia="zh-CN" w:bidi="ar-SA"/>
        </w:rPr>
        <w:t>6.磋商文件的组成</w:t>
      </w:r>
      <w:bookmarkEnd w:id="151"/>
      <w:bookmarkEnd w:id="152"/>
      <w:bookmarkEnd w:id="153"/>
      <w:bookmarkEnd w:id="154"/>
      <w:bookmarkEnd w:id="155"/>
      <w:bookmarkEnd w:id="156"/>
      <w:bookmarkEnd w:id="157"/>
      <w:bookmarkEnd w:id="158"/>
      <w:bookmarkEnd w:id="159"/>
      <w:bookmarkEnd w:id="160"/>
      <w:bookmarkEnd w:id="161"/>
    </w:p>
    <w:p w14:paraId="5D1B02D9">
      <w:pPr>
        <w:keepNext w:val="0"/>
        <w:keepLines w:val="0"/>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要求提供的工程、采购过程及合同条款在磋商文件中均有说明，磋商文件共六章，各章的内容如下：</w:t>
      </w:r>
    </w:p>
    <w:p w14:paraId="74B79437">
      <w:pPr>
        <w:keepNext w:val="0"/>
        <w:keepLines w:val="0"/>
        <w:pageBreakBefore w:val="0"/>
        <w:widowControl w:val="0"/>
        <w:kinsoku/>
        <w:wordWrap/>
        <w:overflowPunct/>
        <w:topLinePunct w:val="0"/>
        <w:autoSpaceDE/>
        <w:autoSpaceDN/>
        <w:bidi w:val="0"/>
        <w:adjustRightInd/>
        <w:snapToGrid w:val="0"/>
        <w:spacing w:line="400" w:lineRule="exact"/>
        <w:ind w:left="502"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第一章  竞争性磋商公告</w:t>
      </w:r>
    </w:p>
    <w:p w14:paraId="5FE06ED2">
      <w:pPr>
        <w:keepNext w:val="0"/>
        <w:keepLines w:val="0"/>
        <w:pageBreakBefore w:val="0"/>
        <w:widowControl w:val="0"/>
        <w:kinsoku/>
        <w:wordWrap/>
        <w:overflowPunct/>
        <w:topLinePunct w:val="0"/>
        <w:autoSpaceDE/>
        <w:autoSpaceDN/>
        <w:bidi w:val="0"/>
        <w:adjustRightInd/>
        <w:snapToGrid w:val="0"/>
        <w:spacing w:line="400" w:lineRule="exact"/>
        <w:ind w:left="502"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第二章  供应商须知</w:t>
      </w:r>
    </w:p>
    <w:p w14:paraId="5458B3B6">
      <w:pPr>
        <w:keepNext w:val="0"/>
        <w:keepLines w:val="0"/>
        <w:pageBreakBefore w:val="0"/>
        <w:widowControl w:val="0"/>
        <w:kinsoku/>
        <w:wordWrap/>
        <w:overflowPunct/>
        <w:topLinePunct w:val="0"/>
        <w:autoSpaceDE/>
        <w:autoSpaceDN/>
        <w:bidi w:val="0"/>
        <w:adjustRightInd/>
        <w:snapToGrid w:val="0"/>
        <w:spacing w:line="400" w:lineRule="exact"/>
        <w:ind w:left="502"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第三章  合同书样式及主要条款</w:t>
      </w:r>
    </w:p>
    <w:p w14:paraId="3BF1D4E5">
      <w:pPr>
        <w:keepNext w:val="0"/>
        <w:keepLines w:val="0"/>
        <w:pageBreakBefore w:val="0"/>
        <w:widowControl w:val="0"/>
        <w:kinsoku/>
        <w:wordWrap/>
        <w:overflowPunct/>
        <w:topLinePunct w:val="0"/>
        <w:autoSpaceDE/>
        <w:autoSpaceDN/>
        <w:bidi w:val="0"/>
        <w:adjustRightInd/>
        <w:snapToGrid w:val="0"/>
        <w:spacing w:line="400" w:lineRule="exact"/>
        <w:ind w:left="502"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第四章  响应文件格式</w:t>
      </w:r>
    </w:p>
    <w:p w14:paraId="5272B2D2">
      <w:pPr>
        <w:keepNext w:val="0"/>
        <w:keepLines w:val="0"/>
        <w:pageBreakBefore w:val="0"/>
        <w:widowControl w:val="0"/>
        <w:kinsoku/>
        <w:wordWrap/>
        <w:overflowPunct/>
        <w:topLinePunct w:val="0"/>
        <w:autoSpaceDE/>
        <w:autoSpaceDN/>
        <w:bidi w:val="0"/>
        <w:adjustRightInd/>
        <w:snapToGrid w:val="0"/>
        <w:spacing w:line="400" w:lineRule="exact"/>
        <w:ind w:left="502"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第五章  </w:t>
      </w:r>
      <w:r>
        <w:rPr>
          <w:rFonts w:hint="eastAsia" w:asciiTheme="minorEastAsia" w:hAnsiTheme="minorEastAsia" w:eastAsiaTheme="minorEastAsia" w:cstheme="minorEastAsia"/>
          <w:color w:val="auto"/>
          <w:sz w:val="24"/>
          <w:szCs w:val="24"/>
          <w:highlight w:val="none"/>
          <w:lang w:val="en-US" w:eastAsia="zh-CN"/>
        </w:rPr>
        <w:t>采购</w:t>
      </w:r>
      <w:r>
        <w:rPr>
          <w:rFonts w:hint="eastAsia" w:asciiTheme="minorEastAsia" w:hAnsiTheme="minorEastAsia" w:eastAsiaTheme="minorEastAsia" w:cstheme="minorEastAsia"/>
          <w:color w:val="auto"/>
          <w:sz w:val="24"/>
          <w:szCs w:val="24"/>
          <w:highlight w:val="none"/>
        </w:rPr>
        <w:t>需求</w:t>
      </w:r>
    </w:p>
    <w:p w14:paraId="619CC71C">
      <w:pPr>
        <w:keepNext w:val="0"/>
        <w:keepLines w:val="0"/>
        <w:pageBreakBefore w:val="0"/>
        <w:widowControl w:val="0"/>
        <w:kinsoku/>
        <w:wordWrap/>
        <w:overflowPunct/>
        <w:topLinePunct w:val="0"/>
        <w:autoSpaceDE/>
        <w:autoSpaceDN/>
        <w:bidi w:val="0"/>
        <w:adjustRightInd/>
        <w:snapToGrid w:val="0"/>
        <w:spacing w:line="400" w:lineRule="exact"/>
        <w:ind w:left="502"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第六章  磋商程序及方法</w:t>
      </w:r>
    </w:p>
    <w:p w14:paraId="66BEB6CE">
      <w:pPr>
        <w:pStyle w:val="3"/>
        <w:keepNext w:val="0"/>
        <w:keepLines w:val="0"/>
        <w:pageBreakBefore w:val="0"/>
        <w:widowControl w:val="0"/>
        <w:numPr>
          <w:ilvl w:val="0"/>
          <w:numId w:val="0"/>
        </w:numPr>
        <w:kinsoku/>
        <w:wordWrap/>
        <w:overflowPunct/>
        <w:topLinePunct w:val="0"/>
        <w:autoSpaceDE/>
        <w:autoSpaceDN/>
        <w:bidi w:val="0"/>
        <w:adjustRightInd/>
        <w:snapToGrid w:val="0"/>
        <w:spacing w:before="79" w:beforeLines="25" w:after="79" w:afterLines="25" w:line="400" w:lineRule="exact"/>
        <w:ind w:left="0" w:leftChars="0" w:firstLine="0" w:firstLineChars="0"/>
        <w:jc w:val="both"/>
        <w:textAlignment w:val="auto"/>
        <w:rPr>
          <w:rFonts w:hint="eastAsia" w:asciiTheme="minorEastAsia" w:hAnsiTheme="minorEastAsia" w:eastAsiaTheme="minorEastAsia" w:cstheme="minorEastAsia"/>
          <w:b/>
          <w:bCs/>
          <w:color w:val="auto"/>
          <w:kern w:val="0"/>
          <w:sz w:val="24"/>
          <w:szCs w:val="24"/>
          <w:lang w:val="en-US" w:eastAsia="zh-CN" w:bidi="ar-SA"/>
        </w:rPr>
      </w:pPr>
      <w:bookmarkStart w:id="162" w:name="_Toc86124049"/>
      <w:bookmarkStart w:id="163" w:name="_Toc516501401"/>
      <w:bookmarkStart w:id="164" w:name="_Toc82683100"/>
      <w:bookmarkStart w:id="165" w:name="_Toc329810193"/>
      <w:bookmarkStart w:id="166" w:name="_Toc432194833"/>
      <w:bookmarkStart w:id="167" w:name="_Toc432106482"/>
      <w:bookmarkStart w:id="168" w:name="_Toc14454"/>
      <w:bookmarkStart w:id="169" w:name="_Toc383175283"/>
      <w:bookmarkStart w:id="170" w:name="_Toc46765018"/>
      <w:bookmarkStart w:id="171" w:name="_Toc383175059"/>
      <w:bookmarkStart w:id="172" w:name="_Toc83328591"/>
      <w:bookmarkStart w:id="173" w:name="_Toc383175481"/>
      <w:r>
        <w:rPr>
          <w:rFonts w:hint="eastAsia" w:asciiTheme="minorEastAsia" w:hAnsiTheme="minorEastAsia" w:eastAsiaTheme="minorEastAsia" w:cstheme="minorEastAsia"/>
          <w:b/>
          <w:bCs/>
          <w:color w:val="auto"/>
          <w:kern w:val="0"/>
          <w:sz w:val="24"/>
          <w:szCs w:val="24"/>
          <w:lang w:val="en-US" w:eastAsia="zh-CN" w:bidi="ar-SA"/>
        </w:rPr>
        <w:t>7.磋商文件的澄清</w:t>
      </w:r>
      <w:bookmarkEnd w:id="162"/>
      <w:r>
        <w:rPr>
          <w:rFonts w:hint="eastAsia" w:asciiTheme="minorEastAsia" w:hAnsiTheme="minorEastAsia" w:eastAsiaTheme="minorEastAsia" w:cstheme="minorEastAsia"/>
          <w:b/>
          <w:bCs/>
          <w:color w:val="auto"/>
          <w:kern w:val="0"/>
          <w:sz w:val="24"/>
          <w:szCs w:val="24"/>
          <w:lang w:val="en-US" w:eastAsia="zh-CN" w:bidi="ar-SA"/>
        </w:rPr>
        <w:t>、修改</w:t>
      </w:r>
      <w:bookmarkEnd w:id="163"/>
      <w:bookmarkEnd w:id="164"/>
      <w:bookmarkEnd w:id="165"/>
      <w:bookmarkEnd w:id="166"/>
      <w:bookmarkEnd w:id="167"/>
      <w:bookmarkEnd w:id="168"/>
      <w:bookmarkEnd w:id="169"/>
      <w:bookmarkEnd w:id="170"/>
      <w:bookmarkEnd w:id="171"/>
      <w:bookmarkEnd w:id="172"/>
      <w:bookmarkEnd w:id="173"/>
    </w:p>
    <w:p w14:paraId="0B7EAEBD">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7.1 参加供应商应认真核查磋商文件，如有疑问的，供应商可以在“供应商须知前附表”规定截止时间前以在线不署名形式要求采购代理机构澄清，截止时间后送达的澄清要求概不接受。所有获取了采购文件的潜在供应商凭企业数字证书（CA）登录“政采云”平台，通过在线方式进行不署名提问。</w:t>
      </w:r>
    </w:p>
    <w:p w14:paraId="715C2611">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7.2 采购代理机构将以网上电子文件形式答复所有获取磋商文件的供应商（答复中不包含问题的来源）要求澄清的问题，其他澄清方式为无效。</w:t>
      </w:r>
    </w:p>
    <w:p w14:paraId="08B08607">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采购人、采购代理机构对已发出的磋商文件进行必要的澄清或者修改的，澄清或者修改的内容作为磋商文件的组成部分。澄清或者修改的内容可能影响响应文件编制的，采购人、采购代理机构将在提交首次响应文件截止之日5日前，以网上电子文件形式通知所有获取磋商文件的供应商，不足5日的，将顺延提交首次响应文件截止之日。</w:t>
      </w:r>
    </w:p>
    <w:p w14:paraId="09B4597B">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7.4采购代理机构和采购人可以视采购具体情况，推迟递交响应文件截止时间，并将变更时间在网上书面通知所有获取磋商文件的供应商。</w:t>
      </w:r>
    </w:p>
    <w:p w14:paraId="074C4628">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7.5在磋商过程中，磋商小组可以根据磋商文件和磋商情况实质性变动采购需求中的技术、服务要求以及合同草案条款，但不得变动磋商文件中的其他内容。实质性变动的内容，须经采购人代表确认。本项目磋商小组根据与供应商磋商情况可能实质性变动的内容见供应商须知前附表。</w:t>
      </w:r>
    </w:p>
    <w:p w14:paraId="76E78A46">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7.6供应商应在响应文件的提交截止时间前及时登录云南省政府采购网、政府采购云平台（https://www.zcygov.cn/）中查看有关磋商文件的答疑、补遗内容。否则，后果自负。</w:t>
      </w:r>
    </w:p>
    <w:p w14:paraId="04BADEC7">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7.7磋商文件澄清、磋商文件修改文件内容均以网上电子文件为准，当磋商文件、磋商文件澄清、磋商文件修改文件内容</w:t>
      </w:r>
      <w:r>
        <w:rPr>
          <w:rFonts w:hint="eastAsia" w:asciiTheme="minorEastAsia" w:hAnsiTheme="minorEastAsia" w:eastAsiaTheme="minorEastAsia" w:cstheme="minorEastAsia"/>
          <w:color w:val="auto"/>
          <w:sz w:val="24"/>
          <w:szCs w:val="24"/>
          <w:highlight w:val="none"/>
          <w:lang w:eastAsia="zh-CN"/>
        </w:rPr>
        <w:t>后</w:t>
      </w:r>
      <w:r>
        <w:rPr>
          <w:rFonts w:hint="eastAsia" w:asciiTheme="minorEastAsia" w:hAnsiTheme="minorEastAsia" w:eastAsiaTheme="minorEastAsia" w:cstheme="minorEastAsia"/>
          <w:color w:val="auto"/>
          <w:sz w:val="24"/>
          <w:szCs w:val="24"/>
          <w:highlight w:val="none"/>
        </w:rPr>
        <w:t>相互矛盾时，以最后发出的为准。</w:t>
      </w:r>
    </w:p>
    <w:p w14:paraId="61B8CC48">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1"/>
        <w:rPr>
          <w:rFonts w:hint="eastAsia" w:asciiTheme="minorEastAsia" w:hAnsiTheme="minorEastAsia" w:eastAsiaTheme="minorEastAsia" w:cstheme="minorEastAsia"/>
          <w:b/>
          <w:bCs/>
          <w:color w:val="auto"/>
          <w:kern w:val="2"/>
          <w:sz w:val="28"/>
          <w:szCs w:val="28"/>
          <w:highlight w:val="none"/>
          <w:lang w:val="en-US" w:eastAsia="zh-CN" w:bidi="ar-SA"/>
        </w:rPr>
      </w:pPr>
      <w:bookmarkStart w:id="174" w:name="_Toc83328592"/>
      <w:bookmarkStart w:id="175" w:name="_Toc82683101"/>
      <w:bookmarkStart w:id="176" w:name="_Toc86124051"/>
      <w:bookmarkStart w:id="177" w:name="_Toc8434"/>
      <w:bookmarkStart w:id="178" w:name="_Toc12938"/>
      <w:bookmarkStart w:id="179" w:name="_Toc46765019"/>
      <w:bookmarkStart w:id="180" w:name="_Toc26622"/>
      <w:r>
        <w:rPr>
          <w:rFonts w:hint="eastAsia" w:asciiTheme="minorEastAsia" w:hAnsiTheme="minorEastAsia" w:eastAsiaTheme="minorEastAsia" w:cstheme="minorEastAsia"/>
          <w:b/>
          <w:bCs/>
          <w:color w:val="auto"/>
          <w:kern w:val="2"/>
          <w:sz w:val="28"/>
          <w:szCs w:val="28"/>
          <w:highlight w:val="none"/>
          <w:lang w:val="en-US" w:eastAsia="zh-CN" w:bidi="ar-SA"/>
        </w:rPr>
        <w:t>三、响应文件</w:t>
      </w:r>
      <w:bookmarkEnd w:id="174"/>
      <w:bookmarkEnd w:id="175"/>
      <w:bookmarkEnd w:id="176"/>
      <w:bookmarkEnd w:id="177"/>
      <w:bookmarkEnd w:id="178"/>
      <w:bookmarkEnd w:id="179"/>
      <w:bookmarkEnd w:id="180"/>
    </w:p>
    <w:p w14:paraId="3E044156">
      <w:pPr>
        <w:pStyle w:val="3"/>
        <w:keepNext w:val="0"/>
        <w:keepLines w:val="0"/>
        <w:pageBreakBefore w:val="0"/>
        <w:widowControl w:val="0"/>
        <w:numPr>
          <w:ilvl w:val="0"/>
          <w:numId w:val="0"/>
        </w:numPr>
        <w:kinsoku/>
        <w:wordWrap/>
        <w:overflowPunct/>
        <w:topLinePunct w:val="0"/>
        <w:autoSpaceDE/>
        <w:autoSpaceDN/>
        <w:bidi w:val="0"/>
        <w:adjustRightInd/>
        <w:snapToGrid w:val="0"/>
        <w:spacing w:before="79" w:beforeLines="25" w:after="79" w:afterLines="25" w:line="400" w:lineRule="exact"/>
        <w:ind w:left="0" w:leftChars="0" w:firstLine="0" w:firstLineChars="0"/>
        <w:jc w:val="both"/>
        <w:textAlignment w:val="auto"/>
        <w:rPr>
          <w:rFonts w:hint="eastAsia" w:asciiTheme="minorEastAsia" w:hAnsiTheme="minorEastAsia" w:eastAsiaTheme="minorEastAsia" w:cstheme="minorEastAsia"/>
          <w:b/>
          <w:bCs/>
          <w:color w:val="auto"/>
          <w:kern w:val="0"/>
          <w:sz w:val="24"/>
          <w:szCs w:val="24"/>
          <w:lang w:val="en-US" w:eastAsia="zh-CN" w:bidi="ar-SA"/>
        </w:rPr>
      </w:pPr>
      <w:bookmarkStart w:id="181" w:name="_Toc18260"/>
      <w:r>
        <w:rPr>
          <w:rFonts w:hint="eastAsia" w:asciiTheme="minorEastAsia" w:hAnsiTheme="minorEastAsia" w:eastAsiaTheme="minorEastAsia" w:cstheme="minorEastAsia"/>
          <w:b/>
          <w:bCs/>
          <w:color w:val="auto"/>
          <w:kern w:val="0"/>
          <w:sz w:val="24"/>
          <w:szCs w:val="24"/>
          <w:lang w:val="en-US" w:eastAsia="zh-CN" w:bidi="ar-SA"/>
        </w:rPr>
        <w:t>8.响应文件编写注意事项</w:t>
      </w:r>
      <w:bookmarkEnd w:id="181"/>
    </w:p>
    <w:p w14:paraId="18B8372F">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8.1 供应商应仔细阅读磋商文件，在完全了解采购的内容、技术性能要求（见第五章“</w:t>
      </w:r>
      <w:r>
        <w:rPr>
          <w:rFonts w:hint="eastAsia" w:asciiTheme="minorEastAsia" w:hAnsiTheme="minorEastAsia" w:eastAsiaTheme="minorEastAsia" w:cstheme="minorEastAsia"/>
          <w:color w:val="auto"/>
          <w:sz w:val="24"/>
          <w:szCs w:val="24"/>
          <w:highlight w:val="none"/>
          <w:lang w:eastAsia="zh-CN"/>
        </w:rPr>
        <w:t>采购需求</w:t>
      </w:r>
      <w:r>
        <w:rPr>
          <w:rFonts w:hint="eastAsia" w:asciiTheme="minorEastAsia" w:hAnsiTheme="minorEastAsia" w:eastAsiaTheme="minorEastAsia" w:cstheme="minorEastAsia"/>
          <w:color w:val="auto"/>
          <w:sz w:val="24"/>
          <w:szCs w:val="24"/>
          <w:highlight w:val="none"/>
        </w:rPr>
        <w:t>”）和商务条件后，编写响应文件。</w:t>
      </w:r>
    </w:p>
    <w:p w14:paraId="65A2D5FF">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8.2 对磋商文件提出的实质性要求和条件作出响应是指供应商必须对磋商文件中规定的成交实质性要求和条件作出满足或者优于原要求和条件的承诺，并提供相应的证明材料。</w:t>
      </w:r>
    </w:p>
    <w:p w14:paraId="50453481">
      <w:pPr>
        <w:pStyle w:val="3"/>
        <w:keepNext w:val="0"/>
        <w:keepLines w:val="0"/>
        <w:pageBreakBefore w:val="0"/>
        <w:widowControl w:val="0"/>
        <w:numPr>
          <w:ilvl w:val="0"/>
          <w:numId w:val="0"/>
        </w:numPr>
        <w:kinsoku/>
        <w:wordWrap/>
        <w:overflowPunct/>
        <w:topLinePunct w:val="0"/>
        <w:autoSpaceDE/>
        <w:autoSpaceDN/>
        <w:bidi w:val="0"/>
        <w:adjustRightInd/>
        <w:snapToGrid w:val="0"/>
        <w:spacing w:before="79" w:beforeLines="25" w:after="79" w:afterLines="25" w:line="400" w:lineRule="exact"/>
        <w:ind w:left="0" w:leftChars="0" w:firstLine="0" w:firstLineChars="0"/>
        <w:jc w:val="both"/>
        <w:textAlignment w:val="auto"/>
        <w:rPr>
          <w:rFonts w:hint="eastAsia" w:asciiTheme="minorEastAsia" w:hAnsiTheme="minorEastAsia" w:eastAsiaTheme="minorEastAsia" w:cstheme="minorEastAsia"/>
          <w:b/>
          <w:bCs/>
          <w:color w:val="auto"/>
          <w:kern w:val="0"/>
          <w:sz w:val="24"/>
          <w:szCs w:val="24"/>
          <w:lang w:val="en-US" w:eastAsia="zh-CN" w:bidi="ar-SA"/>
        </w:rPr>
      </w:pPr>
      <w:bookmarkStart w:id="182" w:name="_Toc83328594"/>
      <w:bookmarkStart w:id="183" w:name="_Toc46765021"/>
      <w:bookmarkStart w:id="184" w:name="_Toc82683103"/>
      <w:bookmarkStart w:id="185" w:name="_Toc432106485"/>
      <w:bookmarkStart w:id="186" w:name="_Toc383175484"/>
      <w:bookmarkStart w:id="187" w:name="_Toc86124054"/>
      <w:bookmarkStart w:id="188" w:name="_Toc516501404"/>
      <w:bookmarkStart w:id="189" w:name="_Toc383175286"/>
      <w:bookmarkStart w:id="190" w:name="_Toc383175062"/>
      <w:bookmarkStart w:id="191" w:name="_Toc432194836"/>
      <w:bookmarkStart w:id="192" w:name="_Toc329810196"/>
      <w:bookmarkStart w:id="193" w:name="_Toc30773"/>
      <w:r>
        <w:rPr>
          <w:rFonts w:hint="eastAsia" w:asciiTheme="minorEastAsia" w:hAnsiTheme="minorEastAsia" w:eastAsiaTheme="minorEastAsia" w:cstheme="minorEastAsia"/>
          <w:b/>
          <w:bCs/>
          <w:color w:val="auto"/>
          <w:kern w:val="0"/>
          <w:sz w:val="24"/>
          <w:szCs w:val="24"/>
          <w:lang w:val="en-US" w:eastAsia="zh-CN" w:bidi="ar-SA"/>
        </w:rPr>
        <w:t>9.响应文件构成</w:t>
      </w:r>
      <w:bookmarkEnd w:id="182"/>
      <w:bookmarkEnd w:id="183"/>
      <w:bookmarkEnd w:id="184"/>
      <w:bookmarkEnd w:id="185"/>
      <w:bookmarkEnd w:id="186"/>
      <w:bookmarkEnd w:id="187"/>
      <w:bookmarkEnd w:id="188"/>
      <w:bookmarkEnd w:id="189"/>
      <w:bookmarkEnd w:id="190"/>
      <w:bookmarkEnd w:id="191"/>
      <w:bookmarkEnd w:id="192"/>
      <w:bookmarkEnd w:id="193"/>
    </w:p>
    <w:p w14:paraId="2F32FA35">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9.1供应商编写的响应文件应按第四章“响应文件格式”要求填写。有关文件的提交如未特别注明需提供原件的，可提供扫描件。</w:t>
      </w:r>
    </w:p>
    <w:p w14:paraId="2B1B01C2">
      <w:pPr>
        <w:pStyle w:val="3"/>
        <w:keepNext w:val="0"/>
        <w:keepLines w:val="0"/>
        <w:pageBreakBefore w:val="0"/>
        <w:widowControl w:val="0"/>
        <w:numPr>
          <w:ilvl w:val="0"/>
          <w:numId w:val="0"/>
        </w:numPr>
        <w:kinsoku/>
        <w:wordWrap/>
        <w:overflowPunct/>
        <w:topLinePunct w:val="0"/>
        <w:autoSpaceDE/>
        <w:autoSpaceDN/>
        <w:bidi w:val="0"/>
        <w:adjustRightInd/>
        <w:snapToGrid w:val="0"/>
        <w:spacing w:before="79" w:beforeLines="25" w:after="79" w:afterLines="25" w:line="400" w:lineRule="exact"/>
        <w:ind w:left="0" w:leftChars="0" w:firstLine="0" w:firstLineChars="0"/>
        <w:jc w:val="both"/>
        <w:textAlignment w:val="auto"/>
        <w:rPr>
          <w:rFonts w:hint="eastAsia" w:asciiTheme="minorEastAsia" w:hAnsiTheme="minorEastAsia" w:eastAsiaTheme="minorEastAsia" w:cstheme="minorEastAsia"/>
          <w:b/>
          <w:bCs/>
          <w:color w:val="auto"/>
          <w:kern w:val="0"/>
          <w:sz w:val="24"/>
          <w:szCs w:val="24"/>
          <w:lang w:val="en-US" w:eastAsia="zh-CN" w:bidi="ar-SA"/>
        </w:rPr>
      </w:pPr>
      <w:bookmarkStart w:id="194" w:name="_Toc86124056"/>
      <w:bookmarkStart w:id="195" w:name="_Toc83328595"/>
      <w:bookmarkStart w:id="196" w:name="_Toc82683104"/>
      <w:bookmarkStart w:id="197" w:name="_Toc329810197"/>
      <w:bookmarkStart w:id="198" w:name="_Toc383175287"/>
      <w:bookmarkStart w:id="199" w:name="_Toc516501405"/>
      <w:bookmarkStart w:id="200" w:name="_Toc432106486"/>
      <w:bookmarkStart w:id="201" w:name="_Toc383175485"/>
      <w:bookmarkStart w:id="202" w:name="_Toc432194837"/>
      <w:bookmarkStart w:id="203" w:name="_Toc46765022"/>
      <w:bookmarkStart w:id="204" w:name="_Toc383175063"/>
      <w:bookmarkStart w:id="205" w:name="_Toc28372"/>
      <w:r>
        <w:rPr>
          <w:rFonts w:hint="eastAsia" w:asciiTheme="minorEastAsia" w:hAnsiTheme="minorEastAsia" w:eastAsiaTheme="minorEastAsia" w:cstheme="minorEastAsia"/>
          <w:b/>
          <w:bCs/>
          <w:color w:val="auto"/>
          <w:kern w:val="0"/>
          <w:sz w:val="24"/>
          <w:szCs w:val="24"/>
          <w:lang w:val="en-US" w:eastAsia="zh-CN" w:bidi="ar-SA"/>
        </w:rPr>
        <w:t>10.报价</w:t>
      </w:r>
      <w:bookmarkEnd w:id="194"/>
      <w:r>
        <w:rPr>
          <w:rFonts w:hint="eastAsia" w:asciiTheme="minorEastAsia" w:hAnsiTheme="minorEastAsia" w:eastAsiaTheme="minorEastAsia" w:cstheme="minorEastAsia"/>
          <w:b/>
          <w:bCs/>
          <w:color w:val="auto"/>
          <w:kern w:val="0"/>
          <w:sz w:val="24"/>
          <w:szCs w:val="24"/>
          <w:lang w:val="en-US" w:eastAsia="zh-CN" w:bidi="ar-SA"/>
        </w:rPr>
        <w:t>和报价货币</w:t>
      </w:r>
      <w:bookmarkEnd w:id="195"/>
      <w:bookmarkEnd w:id="196"/>
      <w:bookmarkEnd w:id="197"/>
      <w:bookmarkEnd w:id="198"/>
      <w:bookmarkEnd w:id="199"/>
      <w:bookmarkEnd w:id="200"/>
      <w:bookmarkEnd w:id="201"/>
      <w:bookmarkEnd w:id="202"/>
      <w:bookmarkEnd w:id="203"/>
      <w:bookmarkEnd w:id="204"/>
      <w:bookmarkEnd w:id="205"/>
    </w:p>
    <w:p w14:paraId="2D80C08D">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10.1</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本项目采购预算、招标控制价（最高限价）</w:t>
      </w:r>
      <w:r>
        <w:rPr>
          <w:rFonts w:hint="eastAsia" w:asciiTheme="minorEastAsia" w:hAnsiTheme="minorEastAsia" w:eastAsiaTheme="minorEastAsia" w:cstheme="minorEastAsia"/>
          <w:b/>
          <w:bCs/>
          <w:color w:val="auto"/>
          <w:sz w:val="24"/>
          <w:szCs w:val="24"/>
          <w:highlight w:val="none"/>
        </w:rPr>
        <w:t>详见“供应商须知前附表”</w:t>
      </w:r>
      <w:r>
        <w:rPr>
          <w:rFonts w:hint="eastAsia" w:asciiTheme="minorEastAsia" w:hAnsiTheme="minorEastAsia" w:eastAsiaTheme="minorEastAsia" w:cstheme="minorEastAsia"/>
          <w:color w:val="auto"/>
          <w:sz w:val="24"/>
          <w:szCs w:val="24"/>
          <w:highlight w:val="none"/>
        </w:rPr>
        <w:t>，最后报价超过采购预算或招标控制价（最高限价）的供应商将按未实质性响应磋商文件处理。</w:t>
      </w:r>
    </w:p>
    <w:p w14:paraId="7C1483FC">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10.2</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供应商</w:t>
      </w:r>
      <w:r>
        <w:rPr>
          <w:rFonts w:hint="eastAsia" w:asciiTheme="minorEastAsia" w:hAnsiTheme="minorEastAsia" w:eastAsiaTheme="minorEastAsia" w:cstheme="minorEastAsia"/>
          <w:color w:val="auto"/>
          <w:sz w:val="24"/>
          <w:szCs w:val="24"/>
          <w:highlight w:val="none"/>
          <w:lang w:val="en-US" w:eastAsia="zh-CN"/>
        </w:rPr>
        <w:t>应</w:t>
      </w:r>
      <w:r>
        <w:rPr>
          <w:rFonts w:hint="eastAsia" w:asciiTheme="minorEastAsia" w:hAnsiTheme="minorEastAsia" w:eastAsiaTheme="minorEastAsia" w:cstheme="minorEastAsia"/>
          <w:color w:val="auto"/>
          <w:sz w:val="24"/>
          <w:szCs w:val="24"/>
          <w:highlight w:val="none"/>
        </w:rPr>
        <w:t>结合市场</w:t>
      </w:r>
      <w:r>
        <w:rPr>
          <w:rFonts w:hint="eastAsia" w:asciiTheme="minorEastAsia" w:hAnsiTheme="minorEastAsia" w:eastAsiaTheme="minorEastAsia" w:cstheme="minorEastAsia"/>
          <w:color w:val="auto"/>
          <w:sz w:val="24"/>
          <w:szCs w:val="24"/>
          <w:highlight w:val="none"/>
          <w:lang w:eastAsia="zh-CN"/>
        </w:rPr>
        <w:t>价格</w:t>
      </w:r>
      <w:r>
        <w:rPr>
          <w:rFonts w:hint="eastAsia" w:asciiTheme="minorEastAsia" w:hAnsiTheme="minorEastAsia" w:eastAsiaTheme="minorEastAsia" w:cstheme="minorEastAsia"/>
          <w:color w:val="auto"/>
          <w:sz w:val="24"/>
          <w:szCs w:val="24"/>
          <w:highlight w:val="none"/>
        </w:rPr>
        <w:t>及企业自身实力，合理</w:t>
      </w:r>
      <w:r>
        <w:rPr>
          <w:rFonts w:hint="eastAsia" w:asciiTheme="minorEastAsia" w:hAnsiTheme="minorEastAsia" w:eastAsiaTheme="minorEastAsia" w:cstheme="minorEastAsia"/>
          <w:color w:val="auto"/>
          <w:sz w:val="24"/>
          <w:szCs w:val="24"/>
          <w:highlight w:val="none"/>
          <w:lang w:val="en-US" w:eastAsia="zh-CN"/>
        </w:rPr>
        <w:t>报价</w:t>
      </w:r>
      <w:r>
        <w:rPr>
          <w:rFonts w:hint="eastAsia" w:asciiTheme="minorEastAsia" w:hAnsiTheme="minorEastAsia" w:eastAsiaTheme="minorEastAsia" w:cstheme="minorEastAsia"/>
          <w:color w:val="auto"/>
          <w:sz w:val="24"/>
          <w:szCs w:val="24"/>
          <w:highlight w:val="none"/>
        </w:rPr>
        <w:t>。供应商应考虑包括完成本项目所需的人工费、材料费、机械费、管理费和利润等，应充分考虑包括在合同条款中约定的风险范围内的各种因素，且供应商需根据本磋商文件的技术文件、现行施工规范和标准，以及供应商对现场实际情况的踏勘和市场竞争因素，并结合企业实力自行确定。</w:t>
      </w:r>
    </w:p>
    <w:p w14:paraId="4CB677A8">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10.3</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供应商应结合自身能力和市场情况测算，同时结合市场供求状况，综合考虑施工组织和施工方法、工期和质量要求、交叉配合、必要的技术措施和合同实施过程可能发生的各种风险后，按照本磋商文件提供的技术要求自行组价，磋商报价不得低于其企业成本价。报价不得超过项目预算金额及最高限价（招标控制价总价）。</w:t>
      </w:r>
    </w:p>
    <w:p w14:paraId="26E199A9">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10.4</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供应商应依据现场实际情况及采购人提供的技术要求，执行国家或行业现行质量标准、定额及规范，最终结算以实际签证工程量为准。</w:t>
      </w:r>
    </w:p>
    <w:p w14:paraId="47E810A1">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10.5</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本项目不组织现场踏勘，如供应商需要现场踏勘的，需先跟采购单位进行对接，按采购单位相关要求，征得采购单位同意后进行踏勘，踏勘现场所发生的费用及其一切风险由供应商自行承担。因供应商自身原因未考虑到的价格风险，由供应商自行承担，合同结算时对该部分不做调整。</w:t>
      </w:r>
    </w:p>
    <w:p w14:paraId="39095FE6">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若在项目实施过程中因供应商的实施方案不完善</w:t>
      </w:r>
      <w:r>
        <w:rPr>
          <w:rFonts w:hint="eastAsia" w:asciiTheme="minorEastAsia" w:hAnsiTheme="minorEastAsia" w:eastAsiaTheme="minorEastAsia" w:cstheme="minorEastAsia"/>
          <w:color w:val="auto"/>
          <w:sz w:val="24"/>
          <w:szCs w:val="24"/>
          <w:highlight w:val="none"/>
          <w:lang w:eastAsia="zh-CN"/>
        </w:rPr>
        <w:t>或</w:t>
      </w:r>
      <w:r>
        <w:rPr>
          <w:rFonts w:hint="eastAsia" w:asciiTheme="minorEastAsia" w:hAnsiTheme="minorEastAsia" w:eastAsiaTheme="minorEastAsia" w:cstheme="minorEastAsia"/>
          <w:color w:val="auto"/>
          <w:sz w:val="24"/>
          <w:szCs w:val="24"/>
          <w:highlight w:val="none"/>
        </w:rPr>
        <w:t>未认真理解采购方提供的相关资料及采购方要求、不满足现行国家相关规范要求等而需增加的投资等均属供应商的责任，所产</w:t>
      </w:r>
      <w:r>
        <w:rPr>
          <w:rFonts w:hint="eastAsia" w:asciiTheme="minorEastAsia" w:hAnsiTheme="minorEastAsia" w:eastAsiaTheme="minorEastAsia" w:cstheme="minorEastAsia"/>
          <w:color w:val="auto"/>
          <w:sz w:val="24"/>
          <w:szCs w:val="24"/>
          <w:highlight w:val="none"/>
          <w:lang w:eastAsia="zh-CN"/>
        </w:rPr>
        <w:t>生的</w:t>
      </w:r>
      <w:r>
        <w:rPr>
          <w:rFonts w:hint="eastAsia" w:asciiTheme="minorEastAsia" w:hAnsiTheme="minorEastAsia" w:eastAsiaTheme="minorEastAsia" w:cstheme="minorEastAsia"/>
          <w:color w:val="auto"/>
          <w:sz w:val="24"/>
          <w:szCs w:val="24"/>
          <w:highlight w:val="none"/>
        </w:rPr>
        <w:t>费用全部由供应商承担，价格不予以任何增加调整。</w:t>
      </w:r>
    </w:p>
    <w:p w14:paraId="044B56CA">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10.6</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通过实质性要求审查的供应商才能进入磋商程序并进行第二轮报价，第二轮报价为最终报价。</w:t>
      </w:r>
    </w:p>
    <w:p w14:paraId="3C8048FE">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w:t>
      </w:r>
      <w:r>
        <w:rPr>
          <w:rFonts w:hint="eastAsia" w:asciiTheme="minorEastAsia" w:hAnsiTheme="minorEastAsia" w:eastAsiaTheme="minorEastAsia" w:cstheme="minorEastAsia"/>
          <w:color w:val="auto"/>
          <w:sz w:val="24"/>
          <w:szCs w:val="24"/>
          <w:highlight w:val="none"/>
          <w:lang w:val="en-US" w:eastAsia="zh-CN"/>
        </w:rPr>
        <w:t xml:space="preserve">7 </w:t>
      </w:r>
      <w:r>
        <w:rPr>
          <w:rFonts w:hint="eastAsia" w:asciiTheme="minorEastAsia" w:hAnsiTheme="minorEastAsia" w:eastAsiaTheme="minorEastAsia" w:cstheme="minorEastAsia"/>
          <w:color w:val="auto"/>
          <w:sz w:val="24"/>
          <w:szCs w:val="24"/>
          <w:highlight w:val="none"/>
        </w:rPr>
        <w:t>最终报价文件应由法定代表人或委托代理人签字，在规定的时间统一递交。若已递交的最终报价文件若出现含义不明确、同类问题表述不一致或者签署不完整、有明显文字和计算错误的，可以进行澄清和补充，但不得改变最终报价文件中报价等实质性内容（算术性错误修正的除外）。</w:t>
      </w:r>
    </w:p>
    <w:p w14:paraId="167D70DD">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w:t>
      </w:r>
      <w:r>
        <w:rPr>
          <w:rFonts w:hint="eastAsia" w:asciiTheme="minorEastAsia" w:hAnsiTheme="minorEastAsia" w:eastAsiaTheme="minorEastAsia" w:cstheme="minorEastAsia"/>
          <w:color w:val="auto"/>
          <w:sz w:val="24"/>
          <w:szCs w:val="24"/>
          <w:highlight w:val="none"/>
          <w:lang w:val="en-US" w:eastAsia="zh-CN"/>
        </w:rPr>
        <w:t xml:space="preserve">8 </w:t>
      </w:r>
      <w:r>
        <w:rPr>
          <w:rFonts w:hint="eastAsia" w:asciiTheme="minorEastAsia" w:hAnsiTheme="minorEastAsia" w:eastAsiaTheme="minorEastAsia" w:cstheme="minorEastAsia"/>
          <w:color w:val="auto"/>
          <w:sz w:val="24"/>
          <w:szCs w:val="24"/>
          <w:highlight w:val="none"/>
        </w:rPr>
        <w:t>供应商不得哄抬报价，也不应低于成本价（或进价）报价。磋商小组认为供应商的最低报价或者某些分项报价明显不合理或者低于成本，有可能影响商品质量和不能诚信履约的，将要求其在规定的期限内提供书面文件予以解释说明，并提交相关证明材料。否则，磋商小组可以取消该供应商的成交候选资格。</w:t>
      </w:r>
    </w:p>
    <w:p w14:paraId="2B79FEFB">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10.10报价货币为人民币。</w:t>
      </w:r>
    </w:p>
    <w:p w14:paraId="6E95B6EB">
      <w:pPr>
        <w:pStyle w:val="3"/>
        <w:keepNext w:val="0"/>
        <w:keepLines w:val="0"/>
        <w:pageBreakBefore w:val="0"/>
        <w:widowControl w:val="0"/>
        <w:numPr>
          <w:ilvl w:val="0"/>
          <w:numId w:val="0"/>
        </w:numPr>
        <w:kinsoku/>
        <w:wordWrap/>
        <w:overflowPunct/>
        <w:topLinePunct w:val="0"/>
        <w:autoSpaceDE/>
        <w:autoSpaceDN/>
        <w:bidi w:val="0"/>
        <w:adjustRightInd/>
        <w:snapToGrid w:val="0"/>
        <w:spacing w:before="79" w:beforeLines="25" w:after="79" w:afterLines="25" w:line="400" w:lineRule="exact"/>
        <w:ind w:left="0" w:leftChars="0" w:firstLine="0" w:firstLineChars="0"/>
        <w:jc w:val="both"/>
        <w:textAlignment w:val="auto"/>
        <w:rPr>
          <w:rFonts w:hint="eastAsia" w:asciiTheme="minorEastAsia" w:hAnsiTheme="minorEastAsia" w:eastAsiaTheme="minorEastAsia" w:cstheme="minorEastAsia"/>
          <w:b/>
          <w:bCs/>
          <w:color w:val="auto"/>
          <w:kern w:val="0"/>
          <w:sz w:val="24"/>
          <w:szCs w:val="24"/>
          <w:lang w:val="en-US" w:eastAsia="zh-CN" w:bidi="ar-SA"/>
        </w:rPr>
      </w:pPr>
      <w:bookmarkStart w:id="206" w:name="_Toc329810198"/>
      <w:bookmarkStart w:id="207" w:name="_Toc83328596"/>
      <w:bookmarkStart w:id="208" w:name="_Toc19810"/>
      <w:bookmarkStart w:id="209" w:name="_Toc383175486"/>
      <w:bookmarkStart w:id="210" w:name="_Toc432106487"/>
      <w:bookmarkStart w:id="211" w:name="_Toc383175288"/>
      <w:bookmarkStart w:id="212" w:name="_Toc516501406"/>
      <w:bookmarkStart w:id="213" w:name="_Toc383175064"/>
      <w:bookmarkStart w:id="214" w:name="_Toc86124058"/>
      <w:bookmarkStart w:id="215" w:name="_Toc432194838"/>
      <w:bookmarkStart w:id="216" w:name="_Toc82683105"/>
      <w:bookmarkStart w:id="217" w:name="_Toc46765023"/>
      <w:r>
        <w:rPr>
          <w:rFonts w:hint="eastAsia" w:asciiTheme="minorEastAsia" w:hAnsiTheme="minorEastAsia" w:eastAsiaTheme="minorEastAsia" w:cstheme="minorEastAsia"/>
          <w:b/>
          <w:bCs/>
          <w:color w:val="auto"/>
          <w:kern w:val="0"/>
          <w:sz w:val="24"/>
          <w:szCs w:val="24"/>
          <w:lang w:val="en-US" w:eastAsia="zh-CN" w:bidi="ar-SA"/>
        </w:rPr>
        <w:t>11.磋商有效期</w:t>
      </w:r>
      <w:bookmarkEnd w:id="206"/>
      <w:bookmarkEnd w:id="207"/>
      <w:bookmarkEnd w:id="208"/>
      <w:bookmarkEnd w:id="209"/>
      <w:bookmarkEnd w:id="210"/>
      <w:bookmarkEnd w:id="211"/>
      <w:bookmarkEnd w:id="212"/>
      <w:bookmarkEnd w:id="213"/>
      <w:bookmarkEnd w:id="214"/>
      <w:bookmarkEnd w:id="215"/>
      <w:bookmarkEnd w:id="216"/>
      <w:bookmarkEnd w:id="217"/>
    </w:p>
    <w:p w14:paraId="49625CC4">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 在“</w:t>
      </w:r>
      <w:r>
        <w:rPr>
          <w:rFonts w:hint="eastAsia" w:asciiTheme="minorEastAsia" w:hAnsiTheme="minorEastAsia" w:eastAsiaTheme="minorEastAsia" w:cstheme="minorEastAsia"/>
          <w:b/>
          <w:bCs/>
          <w:color w:val="auto"/>
          <w:sz w:val="24"/>
          <w:szCs w:val="24"/>
          <w:highlight w:val="none"/>
        </w:rPr>
        <w:t>供应商须知前附表</w:t>
      </w:r>
      <w:r>
        <w:rPr>
          <w:rFonts w:hint="eastAsia" w:asciiTheme="minorEastAsia" w:hAnsiTheme="minorEastAsia" w:eastAsiaTheme="minorEastAsia" w:cstheme="minorEastAsia"/>
          <w:color w:val="auto"/>
          <w:sz w:val="24"/>
          <w:szCs w:val="24"/>
          <w:highlight w:val="none"/>
        </w:rPr>
        <w:t>”规定的有效期内，供应商不得要求撤销或修改其响应文件。</w:t>
      </w:r>
    </w:p>
    <w:p w14:paraId="15E6F914">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11.2 因特殊情况需要延长有效期的，采购代理机构以书面形式通知所有供应商延长有效期。供应商同意延长的，应相应延长其保证金的有效期，但不得要求或被允许修改或撤销其响应文件；供应商拒绝延长的，其响应文件失效，但供应商有权收回其保证金。</w:t>
      </w:r>
    </w:p>
    <w:p w14:paraId="4A9CCBF1">
      <w:pPr>
        <w:pStyle w:val="3"/>
        <w:keepNext w:val="0"/>
        <w:keepLines w:val="0"/>
        <w:pageBreakBefore w:val="0"/>
        <w:widowControl w:val="0"/>
        <w:numPr>
          <w:ilvl w:val="0"/>
          <w:numId w:val="0"/>
        </w:numPr>
        <w:kinsoku/>
        <w:wordWrap/>
        <w:overflowPunct/>
        <w:topLinePunct w:val="0"/>
        <w:autoSpaceDE/>
        <w:autoSpaceDN/>
        <w:bidi w:val="0"/>
        <w:adjustRightInd/>
        <w:snapToGrid w:val="0"/>
        <w:spacing w:before="79" w:beforeLines="25" w:after="79" w:afterLines="25" w:line="400" w:lineRule="exact"/>
        <w:ind w:left="0" w:leftChars="0" w:firstLine="0" w:firstLineChars="0"/>
        <w:jc w:val="both"/>
        <w:textAlignment w:val="auto"/>
        <w:rPr>
          <w:rFonts w:hint="eastAsia" w:asciiTheme="minorEastAsia" w:hAnsiTheme="minorEastAsia" w:eastAsiaTheme="minorEastAsia" w:cstheme="minorEastAsia"/>
          <w:b/>
          <w:bCs/>
          <w:color w:val="auto"/>
          <w:kern w:val="0"/>
          <w:sz w:val="24"/>
          <w:szCs w:val="24"/>
          <w:lang w:val="en-US" w:eastAsia="zh-CN" w:bidi="ar-SA"/>
        </w:rPr>
      </w:pPr>
      <w:bookmarkStart w:id="218" w:name="_Toc86124059"/>
      <w:bookmarkStart w:id="219" w:name="_Toc329810199"/>
      <w:bookmarkStart w:id="220" w:name="_Toc46765024"/>
      <w:bookmarkStart w:id="221" w:name="_Toc83328597"/>
      <w:bookmarkStart w:id="222" w:name="_Toc82683106"/>
      <w:bookmarkStart w:id="223" w:name="_Toc383175065"/>
      <w:bookmarkStart w:id="224" w:name="_Toc516501407"/>
      <w:bookmarkStart w:id="225" w:name="_Toc432106488"/>
      <w:bookmarkStart w:id="226" w:name="_Toc383175289"/>
      <w:bookmarkStart w:id="227" w:name="_Toc383175487"/>
      <w:bookmarkStart w:id="228" w:name="_Toc432194839"/>
      <w:bookmarkStart w:id="229" w:name="_Toc4073"/>
      <w:r>
        <w:rPr>
          <w:rFonts w:hint="eastAsia" w:asciiTheme="minorEastAsia" w:hAnsiTheme="minorEastAsia" w:eastAsiaTheme="minorEastAsia" w:cstheme="minorEastAsia"/>
          <w:b/>
          <w:bCs/>
          <w:color w:val="auto"/>
          <w:kern w:val="0"/>
          <w:sz w:val="24"/>
          <w:szCs w:val="24"/>
          <w:lang w:val="en-US" w:eastAsia="zh-CN" w:bidi="ar-SA"/>
        </w:rPr>
        <w:t>12.响应文件的</w:t>
      </w:r>
      <w:bookmarkEnd w:id="218"/>
      <w:bookmarkEnd w:id="219"/>
      <w:r>
        <w:rPr>
          <w:rFonts w:hint="eastAsia" w:asciiTheme="minorEastAsia" w:hAnsiTheme="minorEastAsia" w:eastAsiaTheme="minorEastAsia" w:cstheme="minorEastAsia"/>
          <w:b/>
          <w:bCs/>
          <w:color w:val="auto"/>
          <w:kern w:val="0"/>
          <w:sz w:val="24"/>
          <w:szCs w:val="24"/>
          <w:lang w:val="en-US" w:eastAsia="zh-CN" w:bidi="ar-SA"/>
        </w:rPr>
        <w:t>编制</w:t>
      </w:r>
      <w:bookmarkEnd w:id="220"/>
      <w:bookmarkEnd w:id="221"/>
      <w:bookmarkEnd w:id="222"/>
      <w:bookmarkEnd w:id="223"/>
      <w:bookmarkEnd w:id="224"/>
      <w:bookmarkEnd w:id="225"/>
      <w:bookmarkEnd w:id="226"/>
      <w:bookmarkEnd w:id="227"/>
      <w:bookmarkEnd w:id="228"/>
      <w:bookmarkEnd w:id="229"/>
    </w:p>
    <w:p w14:paraId="67083304">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12.1响应文件全部采用电子文档，供应商应安装客户端软件—“政采云电子交易客户端”，并按照磋商文件和政采云电子交易平台的要求编制，编制后应进行电子签名及加密。</w:t>
      </w:r>
    </w:p>
    <w:p w14:paraId="7A6A3905">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12.2如供应商提交的电子标书不符合12.1要求或开启时无法读取导入或解密，其响应文件将不予受理。</w:t>
      </w:r>
    </w:p>
    <w:p w14:paraId="3E7D757B">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12.3响应文件应尽量避免涂改、行间插字或删除。如果出现上述情况，改动之处应加盖单位章或由供应商的法定代表人/单位负责人（签名或盖章）确认。</w:t>
      </w:r>
    </w:p>
    <w:p w14:paraId="71514B17">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12.4关键内容字迹潦草、表达不清、未按要求填写而导致非唯一理解，视为未实质性响应磋商文件的响应文件。</w:t>
      </w:r>
    </w:p>
    <w:p w14:paraId="4C757EBB">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12.5响应文件中提供的资料（扫描件），内容必须清晰可辨，若内容模糊，无法辨识，均视为未提供。</w:t>
      </w:r>
    </w:p>
    <w:p w14:paraId="4C6FBAAB">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12.6响应文件应由法定代表人在凡规定（电子签名）处逐一电子签名（电子签名或电子签章），要求盖章处应盖单位章（电子签章）。</w:t>
      </w:r>
    </w:p>
    <w:p w14:paraId="04D46BBD">
      <w:pPr>
        <w:pStyle w:val="3"/>
        <w:keepNext w:val="0"/>
        <w:keepLines w:val="0"/>
        <w:pageBreakBefore w:val="0"/>
        <w:widowControl w:val="0"/>
        <w:numPr>
          <w:ilvl w:val="0"/>
          <w:numId w:val="0"/>
        </w:numPr>
        <w:kinsoku/>
        <w:wordWrap/>
        <w:overflowPunct/>
        <w:topLinePunct w:val="0"/>
        <w:autoSpaceDE/>
        <w:autoSpaceDN/>
        <w:bidi w:val="0"/>
        <w:adjustRightInd/>
        <w:snapToGrid w:val="0"/>
        <w:spacing w:before="79" w:beforeLines="25" w:after="79" w:afterLines="25" w:line="400" w:lineRule="exact"/>
        <w:ind w:left="0" w:leftChars="0" w:firstLine="0" w:firstLineChars="0"/>
        <w:jc w:val="both"/>
        <w:textAlignment w:val="auto"/>
        <w:rPr>
          <w:rFonts w:hint="eastAsia" w:asciiTheme="minorEastAsia" w:hAnsiTheme="minorEastAsia" w:eastAsiaTheme="minorEastAsia" w:cstheme="minorEastAsia"/>
          <w:b/>
          <w:bCs/>
          <w:color w:val="auto"/>
          <w:kern w:val="0"/>
          <w:sz w:val="24"/>
          <w:szCs w:val="24"/>
          <w:lang w:val="en-US" w:eastAsia="zh-CN" w:bidi="ar-SA"/>
        </w:rPr>
      </w:pPr>
      <w:bookmarkStart w:id="230" w:name="_Toc32114"/>
      <w:r>
        <w:rPr>
          <w:rFonts w:hint="eastAsia" w:asciiTheme="minorEastAsia" w:hAnsiTheme="minorEastAsia" w:eastAsiaTheme="minorEastAsia" w:cstheme="minorEastAsia"/>
          <w:b/>
          <w:bCs/>
          <w:color w:val="auto"/>
          <w:kern w:val="0"/>
          <w:sz w:val="24"/>
          <w:szCs w:val="24"/>
          <w:lang w:val="en-US" w:eastAsia="zh-CN" w:bidi="ar-SA"/>
        </w:rPr>
        <w:t>13.投标保证金</w:t>
      </w:r>
      <w:bookmarkEnd w:id="230"/>
    </w:p>
    <w:p w14:paraId="56CC93C2">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13.1</w:t>
      </w:r>
      <w:r>
        <w:rPr>
          <w:rFonts w:hint="eastAsia" w:asciiTheme="minorEastAsia" w:hAnsiTheme="minorEastAsia" w:eastAsiaTheme="minorEastAsia" w:cstheme="minorEastAsia"/>
          <w:color w:val="auto"/>
          <w:sz w:val="24"/>
          <w:szCs w:val="24"/>
          <w:highlight w:val="none"/>
        </w:rPr>
        <w:t>磋商保证金为人民币。磋商申请人应在递交响应文件截止时间以前按“磋商申请人须知前附表”规定的方式及金额交至</w:t>
      </w:r>
      <w:r>
        <w:rPr>
          <w:rFonts w:hint="eastAsia" w:asciiTheme="minorEastAsia" w:hAnsiTheme="minorEastAsia" w:eastAsiaTheme="minorEastAsia" w:cstheme="minorEastAsia"/>
          <w:color w:val="auto"/>
          <w:sz w:val="24"/>
          <w:szCs w:val="24"/>
          <w:highlight w:val="none"/>
          <w:lang w:val="en-US" w:eastAsia="zh-CN"/>
        </w:rPr>
        <w:t>云南捷赛项目管理咨询有限公司</w:t>
      </w:r>
      <w:r>
        <w:rPr>
          <w:rFonts w:hint="eastAsia" w:asciiTheme="minorEastAsia" w:hAnsiTheme="minorEastAsia" w:eastAsiaTheme="minorEastAsia" w:cstheme="minorEastAsia"/>
          <w:color w:val="auto"/>
          <w:sz w:val="24"/>
          <w:szCs w:val="24"/>
          <w:highlight w:val="none"/>
        </w:rPr>
        <w:t>，并在磋商有效期内保持有效。</w:t>
      </w:r>
    </w:p>
    <w:p w14:paraId="4B684FCF">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13.2</w:t>
      </w:r>
      <w:r>
        <w:rPr>
          <w:rFonts w:hint="eastAsia" w:asciiTheme="minorEastAsia" w:hAnsiTheme="minorEastAsia" w:eastAsiaTheme="minorEastAsia" w:cstheme="minorEastAsia"/>
          <w:color w:val="auto"/>
          <w:sz w:val="24"/>
          <w:szCs w:val="24"/>
          <w:highlight w:val="none"/>
        </w:rPr>
        <w:t>磋商保证金形式：磋商保证金应按“磋商申请人须知前附表”规定的形式提交。</w:t>
      </w:r>
    </w:p>
    <w:p w14:paraId="67B92B34">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13.3</w:t>
      </w:r>
      <w:r>
        <w:rPr>
          <w:rFonts w:hint="eastAsia" w:asciiTheme="minorEastAsia" w:hAnsiTheme="minorEastAsia" w:eastAsiaTheme="minorEastAsia" w:cstheme="minorEastAsia"/>
          <w:color w:val="auto"/>
          <w:sz w:val="24"/>
          <w:szCs w:val="24"/>
          <w:highlight w:val="none"/>
        </w:rPr>
        <w:t>办理保证金手续时，请务必在银行进账单或电汇单的用途栏或空白栏上注明工程名称及</w:t>
      </w:r>
      <w:r>
        <w:rPr>
          <w:rFonts w:hint="eastAsia" w:asciiTheme="minorEastAsia" w:hAnsiTheme="minorEastAsia" w:eastAsiaTheme="minorEastAsia" w:cstheme="minorEastAsia"/>
          <w:color w:val="auto"/>
          <w:sz w:val="24"/>
          <w:szCs w:val="24"/>
          <w:highlight w:val="none"/>
          <w:lang w:eastAsia="zh-CN"/>
        </w:rPr>
        <w:t>项目编号</w:t>
      </w:r>
      <w:r>
        <w:rPr>
          <w:rFonts w:hint="eastAsia" w:asciiTheme="minorEastAsia" w:hAnsiTheme="minorEastAsia" w:eastAsiaTheme="minorEastAsia" w:cstheme="minorEastAsia"/>
          <w:color w:val="auto"/>
          <w:sz w:val="24"/>
          <w:szCs w:val="24"/>
          <w:highlight w:val="none"/>
        </w:rPr>
        <w:t>。</w:t>
      </w:r>
    </w:p>
    <w:p w14:paraId="3BE02CF6">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13.4</w:t>
      </w:r>
      <w:r>
        <w:rPr>
          <w:rFonts w:hint="eastAsia" w:asciiTheme="minorEastAsia" w:hAnsiTheme="minorEastAsia" w:eastAsiaTheme="minorEastAsia" w:cstheme="minorEastAsia"/>
          <w:color w:val="auto"/>
          <w:sz w:val="24"/>
          <w:szCs w:val="24"/>
          <w:highlight w:val="none"/>
        </w:rPr>
        <w:t>磋商申请人应在递交响应文件时向采购代理机构提交采购代理机构出具的保证金到账收据凭证，如果以电汇或网银转账等方式提交的则仅需出示电汇或网银转账凭证。</w:t>
      </w:r>
    </w:p>
    <w:p w14:paraId="31B5A95C">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13.5</w:t>
      </w:r>
      <w:r>
        <w:rPr>
          <w:rFonts w:hint="eastAsia" w:asciiTheme="minorEastAsia" w:hAnsiTheme="minorEastAsia" w:eastAsiaTheme="minorEastAsia" w:cstheme="minorEastAsia"/>
          <w:color w:val="auto"/>
          <w:sz w:val="24"/>
          <w:szCs w:val="24"/>
          <w:highlight w:val="none"/>
        </w:rPr>
        <w:t>未成交的磋商申请人可在成交公告发出后5个工作日到采购代理机构办理退保证金手续；成交人在签订合同后5个工作日内到采购代理机构办理退还磋商保证金手续。</w:t>
      </w:r>
    </w:p>
    <w:p w14:paraId="101C25D3">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13.6</w:t>
      </w:r>
      <w:r>
        <w:rPr>
          <w:rFonts w:hint="eastAsia" w:asciiTheme="minorEastAsia" w:hAnsiTheme="minorEastAsia" w:eastAsiaTheme="minorEastAsia" w:cstheme="minorEastAsia"/>
          <w:color w:val="auto"/>
          <w:sz w:val="24"/>
          <w:szCs w:val="24"/>
          <w:highlight w:val="none"/>
        </w:rPr>
        <w:t>下列情况发生时，磋商保证金将不予退还：</w:t>
      </w:r>
    </w:p>
    <w:p w14:paraId="5CA8CCB9">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磋商申请人在提交响应文件截止时间后撤回响应文件的；</w:t>
      </w:r>
    </w:p>
    <w:p w14:paraId="3BE42A46">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磋商申请人在响应文件中提供虚假材料的；</w:t>
      </w:r>
    </w:p>
    <w:p w14:paraId="5B707E42">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除因不可抗力或磋商文件、成交通知书认可的情形以外，成交磋商申请人不与采购人签订合同的；</w:t>
      </w:r>
    </w:p>
    <w:p w14:paraId="22C95897">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磋商申请人与采购人、其他磋商申请人或者采购代理机构恶意串通的；</w:t>
      </w:r>
    </w:p>
    <w:p w14:paraId="64CBB53F">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竞争性磋商文件规定的其他情形。</w:t>
      </w:r>
    </w:p>
    <w:p w14:paraId="6398B580">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p>
    <w:p w14:paraId="296D4A73">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1"/>
        <w:rPr>
          <w:rFonts w:hint="eastAsia" w:asciiTheme="minorEastAsia" w:hAnsiTheme="minorEastAsia" w:eastAsiaTheme="minorEastAsia" w:cstheme="minorEastAsia"/>
          <w:b/>
          <w:bCs/>
          <w:color w:val="auto"/>
          <w:kern w:val="2"/>
          <w:sz w:val="28"/>
          <w:szCs w:val="28"/>
          <w:highlight w:val="none"/>
          <w:lang w:val="en-US" w:eastAsia="zh-CN" w:bidi="ar-SA"/>
        </w:rPr>
      </w:pPr>
      <w:bookmarkStart w:id="231" w:name="_Toc18733"/>
      <w:bookmarkStart w:id="232" w:name="_Toc26216"/>
      <w:bookmarkStart w:id="233" w:name="_Toc46765026"/>
      <w:bookmarkStart w:id="234" w:name="_Toc86124061"/>
      <w:bookmarkStart w:id="235" w:name="_Toc10433"/>
      <w:bookmarkStart w:id="236" w:name="_Toc82683108"/>
      <w:bookmarkStart w:id="237" w:name="_Toc83328599"/>
      <w:r>
        <w:rPr>
          <w:rFonts w:hint="eastAsia" w:asciiTheme="minorEastAsia" w:hAnsiTheme="minorEastAsia" w:eastAsiaTheme="minorEastAsia" w:cstheme="minorEastAsia"/>
          <w:b/>
          <w:bCs/>
          <w:color w:val="auto"/>
          <w:kern w:val="2"/>
          <w:sz w:val="28"/>
          <w:szCs w:val="28"/>
          <w:highlight w:val="none"/>
          <w:lang w:val="en-US" w:eastAsia="zh-CN" w:bidi="ar-SA"/>
        </w:rPr>
        <w:t>四、响应文件的提交</w:t>
      </w:r>
      <w:bookmarkEnd w:id="231"/>
      <w:bookmarkEnd w:id="232"/>
      <w:bookmarkEnd w:id="233"/>
      <w:bookmarkEnd w:id="234"/>
      <w:bookmarkEnd w:id="235"/>
      <w:bookmarkEnd w:id="236"/>
      <w:bookmarkEnd w:id="237"/>
    </w:p>
    <w:p w14:paraId="5B29B77E">
      <w:pPr>
        <w:pStyle w:val="3"/>
        <w:keepNext w:val="0"/>
        <w:keepLines w:val="0"/>
        <w:pageBreakBefore w:val="0"/>
        <w:widowControl w:val="0"/>
        <w:numPr>
          <w:ilvl w:val="0"/>
          <w:numId w:val="0"/>
        </w:numPr>
        <w:kinsoku/>
        <w:wordWrap/>
        <w:overflowPunct/>
        <w:topLinePunct w:val="0"/>
        <w:autoSpaceDE/>
        <w:autoSpaceDN/>
        <w:bidi w:val="0"/>
        <w:adjustRightInd/>
        <w:snapToGrid w:val="0"/>
        <w:spacing w:before="79" w:beforeLines="25" w:after="79" w:afterLines="25" w:line="400" w:lineRule="exact"/>
        <w:ind w:left="0" w:leftChars="0" w:firstLine="0" w:firstLineChars="0"/>
        <w:jc w:val="both"/>
        <w:textAlignment w:val="auto"/>
        <w:rPr>
          <w:rFonts w:hint="eastAsia" w:asciiTheme="minorEastAsia" w:hAnsiTheme="minorEastAsia" w:eastAsiaTheme="minorEastAsia" w:cstheme="minorEastAsia"/>
          <w:b/>
          <w:bCs/>
          <w:color w:val="auto"/>
          <w:kern w:val="0"/>
          <w:sz w:val="24"/>
          <w:szCs w:val="24"/>
          <w:lang w:val="en-US" w:eastAsia="zh-CN" w:bidi="ar-SA"/>
        </w:rPr>
      </w:pPr>
      <w:bookmarkStart w:id="238" w:name="_Toc432106491"/>
      <w:bookmarkStart w:id="239" w:name="_Toc329810202"/>
      <w:bookmarkStart w:id="240" w:name="_Toc383175292"/>
      <w:bookmarkStart w:id="241" w:name="_Toc86124062"/>
      <w:bookmarkStart w:id="242" w:name="_Toc383175490"/>
      <w:bookmarkStart w:id="243" w:name="_Toc25602"/>
      <w:bookmarkStart w:id="244" w:name="_Toc46765027"/>
      <w:bookmarkStart w:id="245" w:name="_Toc82683109"/>
      <w:bookmarkStart w:id="246" w:name="_Toc516501410"/>
      <w:bookmarkStart w:id="247" w:name="_Toc383175068"/>
      <w:bookmarkStart w:id="248" w:name="_Toc83328600"/>
      <w:bookmarkStart w:id="249" w:name="_Toc432194842"/>
      <w:r>
        <w:rPr>
          <w:rFonts w:hint="eastAsia" w:asciiTheme="minorEastAsia" w:hAnsiTheme="minorEastAsia" w:eastAsiaTheme="minorEastAsia" w:cstheme="minorEastAsia"/>
          <w:b/>
          <w:bCs/>
          <w:color w:val="auto"/>
          <w:kern w:val="0"/>
          <w:sz w:val="24"/>
          <w:szCs w:val="24"/>
          <w:lang w:val="en-US" w:eastAsia="zh-CN" w:bidi="ar-SA"/>
        </w:rPr>
        <w:t>14.响应文件的密封与标记</w:t>
      </w:r>
      <w:bookmarkEnd w:id="238"/>
      <w:bookmarkEnd w:id="239"/>
      <w:bookmarkEnd w:id="240"/>
      <w:bookmarkEnd w:id="241"/>
      <w:bookmarkEnd w:id="242"/>
      <w:bookmarkEnd w:id="243"/>
      <w:bookmarkEnd w:id="244"/>
      <w:bookmarkEnd w:id="245"/>
      <w:bookmarkEnd w:id="246"/>
      <w:bookmarkEnd w:id="247"/>
      <w:bookmarkEnd w:id="248"/>
      <w:bookmarkEnd w:id="249"/>
    </w:p>
    <w:p w14:paraId="3F029DAE">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14.1 供应商进行电子交易应安装客户端软件—“政采云电子交易客户端”，并按照磋商文件和电子交易平台的要求编制并加密响应文件。供应商未按规定加密的响应文件，电子交易平台将拒收并提示。</w:t>
      </w:r>
    </w:p>
    <w:p w14:paraId="0219492B">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14.2 使用“政采云电子交易客户端”需要提前申领 CA 数字证书，申领流程见该项目采购公告附件。</w:t>
      </w:r>
    </w:p>
    <w:p w14:paraId="54A995A7">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14.3 为确保网上操作合法、有效和安全，供应商应当在文件提交截止时间前完成在 “政府采购云平台”的身份认证，确保在电子交易过程中能够对相关数据电文进行加密和使用电子签名。</w:t>
      </w:r>
    </w:p>
    <w:p w14:paraId="4385004C">
      <w:pPr>
        <w:pStyle w:val="3"/>
        <w:keepNext w:val="0"/>
        <w:keepLines w:val="0"/>
        <w:pageBreakBefore w:val="0"/>
        <w:widowControl w:val="0"/>
        <w:numPr>
          <w:ilvl w:val="0"/>
          <w:numId w:val="0"/>
        </w:numPr>
        <w:kinsoku/>
        <w:wordWrap/>
        <w:overflowPunct/>
        <w:topLinePunct w:val="0"/>
        <w:autoSpaceDE/>
        <w:autoSpaceDN/>
        <w:bidi w:val="0"/>
        <w:adjustRightInd/>
        <w:snapToGrid w:val="0"/>
        <w:spacing w:before="79" w:beforeLines="25" w:after="79" w:afterLines="25" w:line="400" w:lineRule="exact"/>
        <w:ind w:left="0" w:leftChars="0" w:firstLine="0" w:firstLineChars="0"/>
        <w:jc w:val="both"/>
        <w:textAlignment w:val="auto"/>
        <w:rPr>
          <w:rFonts w:hint="eastAsia" w:asciiTheme="minorEastAsia" w:hAnsiTheme="minorEastAsia" w:eastAsiaTheme="minorEastAsia" w:cstheme="minorEastAsia"/>
          <w:b/>
          <w:bCs/>
          <w:color w:val="auto"/>
          <w:kern w:val="0"/>
          <w:sz w:val="24"/>
          <w:szCs w:val="24"/>
          <w:lang w:val="en-US" w:eastAsia="zh-CN" w:bidi="ar-SA"/>
        </w:rPr>
      </w:pPr>
      <w:bookmarkStart w:id="250" w:name="_Toc329810203"/>
      <w:bookmarkStart w:id="251" w:name="_Toc83328601"/>
      <w:bookmarkStart w:id="252" w:name="_Toc383175293"/>
      <w:bookmarkStart w:id="253" w:name="_Toc6706"/>
      <w:bookmarkStart w:id="254" w:name="_Toc432106492"/>
      <w:bookmarkStart w:id="255" w:name="_Toc516501411"/>
      <w:bookmarkStart w:id="256" w:name="_Toc82683110"/>
      <w:bookmarkStart w:id="257" w:name="_Toc383175491"/>
      <w:bookmarkStart w:id="258" w:name="_Toc383175069"/>
      <w:bookmarkStart w:id="259" w:name="_Toc46765028"/>
      <w:bookmarkStart w:id="260" w:name="_Toc432194843"/>
      <w:bookmarkStart w:id="261" w:name="_Toc86124063"/>
      <w:r>
        <w:rPr>
          <w:rFonts w:hint="eastAsia" w:asciiTheme="minorEastAsia" w:hAnsiTheme="minorEastAsia" w:eastAsiaTheme="minorEastAsia" w:cstheme="minorEastAsia"/>
          <w:b/>
          <w:bCs/>
          <w:color w:val="auto"/>
          <w:kern w:val="0"/>
          <w:sz w:val="24"/>
          <w:szCs w:val="24"/>
          <w:lang w:val="en-US" w:eastAsia="zh-CN" w:bidi="ar-SA"/>
        </w:rPr>
        <w:t>15.递交响应文件的截止时间和地点</w:t>
      </w:r>
      <w:bookmarkEnd w:id="250"/>
      <w:bookmarkEnd w:id="251"/>
      <w:bookmarkEnd w:id="252"/>
      <w:bookmarkEnd w:id="253"/>
      <w:bookmarkEnd w:id="254"/>
      <w:bookmarkEnd w:id="255"/>
      <w:bookmarkEnd w:id="256"/>
      <w:bookmarkEnd w:id="257"/>
      <w:bookmarkEnd w:id="258"/>
      <w:bookmarkEnd w:id="259"/>
      <w:bookmarkEnd w:id="260"/>
      <w:bookmarkEnd w:id="261"/>
    </w:p>
    <w:p w14:paraId="10A99426">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15.1 响应文件的上传递交不得迟于“</w:t>
      </w:r>
      <w:r>
        <w:rPr>
          <w:rFonts w:hint="eastAsia" w:asciiTheme="minorEastAsia" w:hAnsiTheme="minorEastAsia" w:eastAsiaTheme="minorEastAsia" w:cstheme="minorEastAsia"/>
          <w:b/>
          <w:color w:val="auto"/>
          <w:sz w:val="24"/>
          <w:szCs w:val="24"/>
          <w:highlight w:val="none"/>
        </w:rPr>
        <w:t>供应商须知前附表</w:t>
      </w:r>
      <w:r>
        <w:rPr>
          <w:rFonts w:hint="eastAsia" w:asciiTheme="minorEastAsia" w:hAnsiTheme="minorEastAsia" w:eastAsiaTheme="minorEastAsia" w:cstheme="minorEastAsia"/>
          <w:color w:val="auto"/>
          <w:sz w:val="24"/>
          <w:szCs w:val="24"/>
          <w:highlight w:val="none"/>
        </w:rPr>
        <w:t>”规定的递交响应文件截止时间。</w:t>
      </w:r>
      <w:r>
        <w:rPr>
          <w:rFonts w:hint="eastAsia" w:asciiTheme="minorEastAsia" w:hAnsiTheme="minorEastAsia" w:eastAsiaTheme="minorEastAsia" w:cstheme="minorEastAsia"/>
          <w:b/>
          <w:color w:val="auto"/>
          <w:sz w:val="24"/>
          <w:szCs w:val="24"/>
          <w:highlight w:val="none"/>
        </w:rPr>
        <w:t>逾期上传的响应文件，采购人不予接收。</w:t>
      </w:r>
    </w:p>
    <w:p w14:paraId="78CCD299">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15.2 供应商必须在规定时间内将响应文件成功上传至“</w:t>
      </w:r>
      <w:r>
        <w:rPr>
          <w:rFonts w:hint="eastAsia" w:asciiTheme="minorEastAsia" w:hAnsiTheme="minorEastAsia" w:eastAsiaTheme="minorEastAsia" w:cstheme="minorEastAsia"/>
          <w:b/>
          <w:color w:val="auto"/>
          <w:sz w:val="24"/>
          <w:szCs w:val="24"/>
          <w:highlight w:val="none"/>
        </w:rPr>
        <w:t>供应商须知前附表</w:t>
      </w:r>
      <w:r>
        <w:rPr>
          <w:rFonts w:hint="eastAsia" w:asciiTheme="minorEastAsia" w:hAnsiTheme="minorEastAsia" w:eastAsiaTheme="minorEastAsia" w:cstheme="minorEastAsia"/>
          <w:color w:val="auto"/>
          <w:sz w:val="24"/>
          <w:szCs w:val="24"/>
          <w:highlight w:val="none"/>
        </w:rPr>
        <w:t>”规定的地点。</w:t>
      </w:r>
    </w:p>
    <w:p w14:paraId="326A00A4">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15.3供应商所递交的响应文件不予撤回。</w:t>
      </w:r>
    </w:p>
    <w:p w14:paraId="30503A21">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1"/>
        <w:rPr>
          <w:rFonts w:hint="eastAsia" w:asciiTheme="minorEastAsia" w:hAnsiTheme="minorEastAsia" w:eastAsiaTheme="minorEastAsia" w:cstheme="minorEastAsia"/>
          <w:b/>
          <w:bCs/>
          <w:color w:val="auto"/>
          <w:kern w:val="2"/>
          <w:sz w:val="28"/>
          <w:szCs w:val="28"/>
          <w:highlight w:val="none"/>
          <w:lang w:val="en-US" w:eastAsia="zh-CN" w:bidi="ar-SA"/>
        </w:rPr>
      </w:pPr>
      <w:bookmarkStart w:id="262" w:name="_Toc46765029"/>
      <w:bookmarkStart w:id="263" w:name="_Toc82683111"/>
      <w:bookmarkStart w:id="264" w:name="_Toc86124064"/>
      <w:bookmarkStart w:id="265" w:name="_Toc12914"/>
      <w:bookmarkStart w:id="266" w:name="_Toc30672"/>
      <w:bookmarkStart w:id="267" w:name="_Toc83328602"/>
      <w:bookmarkStart w:id="268" w:name="_Toc8536"/>
      <w:r>
        <w:rPr>
          <w:rFonts w:hint="eastAsia" w:asciiTheme="minorEastAsia" w:hAnsiTheme="minorEastAsia" w:eastAsiaTheme="minorEastAsia" w:cstheme="minorEastAsia"/>
          <w:b/>
          <w:bCs/>
          <w:color w:val="auto"/>
          <w:kern w:val="2"/>
          <w:sz w:val="28"/>
          <w:szCs w:val="28"/>
          <w:highlight w:val="none"/>
          <w:lang w:val="en-US" w:eastAsia="zh-CN" w:bidi="ar-SA"/>
        </w:rPr>
        <w:t>五、磋商</w:t>
      </w:r>
      <w:bookmarkEnd w:id="262"/>
      <w:bookmarkEnd w:id="263"/>
      <w:bookmarkEnd w:id="264"/>
      <w:bookmarkEnd w:id="265"/>
      <w:bookmarkEnd w:id="266"/>
      <w:bookmarkEnd w:id="267"/>
      <w:bookmarkEnd w:id="268"/>
    </w:p>
    <w:p w14:paraId="2FA9B4F4">
      <w:pPr>
        <w:pStyle w:val="3"/>
        <w:keepNext w:val="0"/>
        <w:keepLines w:val="0"/>
        <w:pageBreakBefore w:val="0"/>
        <w:widowControl w:val="0"/>
        <w:numPr>
          <w:ilvl w:val="0"/>
          <w:numId w:val="0"/>
        </w:numPr>
        <w:kinsoku/>
        <w:wordWrap/>
        <w:overflowPunct/>
        <w:topLinePunct w:val="0"/>
        <w:autoSpaceDE/>
        <w:autoSpaceDN/>
        <w:bidi w:val="0"/>
        <w:adjustRightInd/>
        <w:snapToGrid w:val="0"/>
        <w:spacing w:before="79" w:beforeLines="25" w:after="79" w:afterLines="25" w:line="400" w:lineRule="exact"/>
        <w:ind w:left="0" w:leftChars="0" w:firstLine="0" w:firstLineChars="0"/>
        <w:jc w:val="both"/>
        <w:textAlignment w:val="auto"/>
        <w:rPr>
          <w:rFonts w:hint="eastAsia" w:asciiTheme="minorEastAsia" w:hAnsiTheme="minorEastAsia" w:eastAsiaTheme="minorEastAsia" w:cstheme="minorEastAsia"/>
          <w:b/>
          <w:bCs/>
          <w:color w:val="auto"/>
          <w:kern w:val="0"/>
          <w:sz w:val="24"/>
          <w:szCs w:val="24"/>
          <w:lang w:val="en-US" w:eastAsia="zh-CN" w:bidi="ar-SA"/>
        </w:rPr>
      </w:pPr>
      <w:bookmarkStart w:id="269" w:name="_Toc10932"/>
      <w:bookmarkStart w:id="270" w:name="_Toc432106494"/>
      <w:bookmarkStart w:id="271" w:name="_Toc46765030"/>
      <w:bookmarkStart w:id="272" w:name="_Toc432194845"/>
      <w:bookmarkStart w:id="273" w:name="_Toc516501413"/>
      <w:bookmarkStart w:id="274" w:name="_Toc82683112"/>
      <w:bookmarkStart w:id="275" w:name="_Toc83328603"/>
      <w:r>
        <w:rPr>
          <w:rFonts w:hint="eastAsia" w:asciiTheme="minorEastAsia" w:hAnsiTheme="minorEastAsia" w:eastAsiaTheme="minorEastAsia" w:cstheme="minorEastAsia"/>
          <w:b/>
          <w:bCs/>
          <w:color w:val="auto"/>
          <w:kern w:val="0"/>
          <w:sz w:val="24"/>
          <w:szCs w:val="24"/>
          <w:lang w:val="en-US" w:eastAsia="zh-CN" w:bidi="ar-SA"/>
        </w:rPr>
        <w:t>16.磋商</w:t>
      </w:r>
      <w:bookmarkEnd w:id="269"/>
      <w:bookmarkEnd w:id="270"/>
      <w:bookmarkEnd w:id="271"/>
      <w:bookmarkEnd w:id="272"/>
      <w:bookmarkEnd w:id="273"/>
      <w:bookmarkEnd w:id="274"/>
      <w:bookmarkEnd w:id="275"/>
    </w:p>
    <w:p w14:paraId="4D5F1A30">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16.1采购代理机构将在“</w:t>
      </w:r>
      <w:r>
        <w:rPr>
          <w:rFonts w:hint="eastAsia" w:asciiTheme="minorEastAsia" w:hAnsiTheme="minorEastAsia" w:eastAsiaTheme="minorEastAsia" w:cstheme="minorEastAsia"/>
          <w:b/>
          <w:color w:val="auto"/>
          <w:sz w:val="24"/>
          <w:szCs w:val="24"/>
          <w:highlight w:val="none"/>
        </w:rPr>
        <w:t>供应商须知前附表</w:t>
      </w:r>
      <w:r>
        <w:rPr>
          <w:rFonts w:hint="eastAsia" w:asciiTheme="minorEastAsia" w:hAnsiTheme="minorEastAsia" w:eastAsiaTheme="minorEastAsia" w:cstheme="minorEastAsia"/>
          <w:color w:val="auto"/>
          <w:sz w:val="24"/>
          <w:szCs w:val="24"/>
          <w:highlight w:val="none"/>
        </w:rPr>
        <w:t>”规定的时间和地点进行磋商，供应商的法定代表人或其委托代理人应按时参加线上磋商会议。</w:t>
      </w:r>
    </w:p>
    <w:p w14:paraId="0601B076">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16.2 磋商由磋商小组负责。磋商小组由采购人的代表和有关技术、经济等方面的专家组成，成员人数应当为3人或以上单数。其中，技术、经济等方面的专家不得少于成员总数的三分之二。磋商小组应当推选组长，但采购人代表不得担任组长。</w:t>
      </w:r>
    </w:p>
    <w:p w14:paraId="65A33389">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采购人委派代表参加磋商会议的，要向采购代理机构出具授权函。</w:t>
      </w:r>
    </w:p>
    <w:p w14:paraId="5DA5B5BB">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16.3 磋商原则</w:t>
      </w:r>
    </w:p>
    <w:p w14:paraId="2CC0283A">
      <w:pPr>
        <w:keepNext w:val="0"/>
        <w:keepLines w:val="0"/>
        <w:pageBreakBefore w:val="0"/>
        <w:widowControl w:val="0"/>
        <w:tabs>
          <w:tab w:val="left" w:pos="7980"/>
        </w:tabs>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磋商小组对各供应商的响应文件进行详细评审。磋商小组按照得分的高低推荐成交候选人，推荐成交候选人3人，并标明排列顺序。</w:t>
      </w:r>
    </w:p>
    <w:p w14:paraId="1D2C5795">
      <w:pPr>
        <w:keepNext w:val="0"/>
        <w:keepLines w:val="0"/>
        <w:pageBreakBefore w:val="0"/>
        <w:widowControl w:val="0"/>
        <w:tabs>
          <w:tab w:val="left" w:pos="7980"/>
        </w:tabs>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16.4 磋商程序和方法</w:t>
      </w:r>
    </w:p>
    <w:p w14:paraId="1AC19FA3">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磋商小组按照第六章“磋商程序和方法”规定的方法、因素、标准和程序进行磋商。</w:t>
      </w:r>
    </w:p>
    <w:p w14:paraId="442867B7">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16.5磋商文件</w:t>
      </w:r>
      <w:r>
        <w:rPr>
          <w:rFonts w:hint="eastAsia" w:asciiTheme="minorEastAsia" w:hAnsiTheme="minorEastAsia" w:eastAsiaTheme="minorEastAsia" w:cstheme="minorEastAsia"/>
          <w:b/>
          <w:color w:val="auto"/>
          <w:sz w:val="24"/>
          <w:szCs w:val="24"/>
          <w:highlight w:val="none"/>
          <w:u w:val="single"/>
        </w:rPr>
        <w:t>第六章“磋商程序和方法”前附表第2.1、2.2款评审标准为磋商文件的实质性内容，未实质性响应磋商文件的供应商的响应文件将按无效处理，该供应商不得再继续参加磋商</w:t>
      </w:r>
      <w:r>
        <w:rPr>
          <w:rFonts w:hint="eastAsia" w:asciiTheme="minorEastAsia" w:hAnsiTheme="minorEastAsia" w:eastAsiaTheme="minorEastAsia" w:cstheme="minorEastAsia"/>
          <w:color w:val="auto"/>
          <w:sz w:val="24"/>
          <w:szCs w:val="24"/>
          <w:highlight w:val="none"/>
        </w:rPr>
        <w:t>。</w:t>
      </w:r>
    </w:p>
    <w:p w14:paraId="6186AF19">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16.6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36919B8">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磋商小组要求供应商澄清、说明或者更正响应文件应当以网上电子文件形式作出。供应商的澄清、说明或者更正应当按系统要求提交。</w:t>
      </w:r>
    </w:p>
    <w:p w14:paraId="73AFBEEE">
      <w:pPr>
        <w:pStyle w:val="3"/>
        <w:keepNext w:val="0"/>
        <w:keepLines w:val="0"/>
        <w:pageBreakBefore w:val="0"/>
        <w:widowControl w:val="0"/>
        <w:numPr>
          <w:ilvl w:val="0"/>
          <w:numId w:val="0"/>
        </w:numPr>
        <w:kinsoku/>
        <w:wordWrap/>
        <w:overflowPunct/>
        <w:topLinePunct w:val="0"/>
        <w:autoSpaceDE/>
        <w:autoSpaceDN/>
        <w:bidi w:val="0"/>
        <w:adjustRightInd/>
        <w:snapToGrid w:val="0"/>
        <w:spacing w:before="79" w:beforeLines="25" w:after="79" w:afterLines="25" w:line="400" w:lineRule="exact"/>
        <w:ind w:left="0" w:leftChars="0" w:firstLine="0" w:firstLineChars="0"/>
        <w:jc w:val="both"/>
        <w:textAlignment w:val="auto"/>
        <w:rPr>
          <w:rFonts w:hint="eastAsia" w:asciiTheme="minorEastAsia" w:hAnsiTheme="minorEastAsia" w:eastAsiaTheme="minorEastAsia" w:cstheme="minorEastAsia"/>
          <w:b/>
          <w:bCs/>
          <w:color w:val="auto"/>
          <w:kern w:val="0"/>
          <w:sz w:val="24"/>
          <w:szCs w:val="24"/>
          <w:lang w:val="en-US" w:eastAsia="zh-CN" w:bidi="ar-SA"/>
        </w:rPr>
      </w:pPr>
      <w:bookmarkStart w:id="276" w:name="_Toc432194846"/>
      <w:bookmarkStart w:id="277" w:name="_Toc82683113"/>
      <w:bookmarkStart w:id="278" w:name="_Toc383175494"/>
      <w:bookmarkStart w:id="279" w:name="_Toc383175296"/>
      <w:bookmarkStart w:id="280" w:name="_Toc383175072"/>
      <w:bookmarkStart w:id="281" w:name="_Toc516501414"/>
      <w:bookmarkStart w:id="282" w:name="_Toc83328604"/>
      <w:bookmarkStart w:id="283" w:name="_Toc7785"/>
      <w:bookmarkStart w:id="284" w:name="_Toc46765031"/>
      <w:bookmarkStart w:id="285" w:name="_Toc86124067"/>
      <w:bookmarkStart w:id="286" w:name="_Toc329810207"/>
      <w:bookmarkStart w:id="287" w:name="_Toc432106495"/>
      <w:r>
        <w:rPr>
          <w:rFonts w:hint="eastAsia" w:asciiTheme="minorEastAsia" w:hAnsiTheme="minorEastAsia" w:eastAsiaTheme="minorEastAsia" w:cstheme="minorEastAsia"/>
          <w:b/>
          <w:bCs/>
          <w:color w:val="auto"/>
          <w:kern w:val="0"/>
          <w:sz w:val="24"/>
          <w:szCs w:val="24"/>
          <w:lang w:val="en-US" w:eastAsia="zh-CN" w:bidi="ar-SA"/>
        </w:rPr>
        <w:t>17.磋商过程的保密</w:t>
      </w:r>
      <w:bookmarkEnd w:id="276"/>
      <w:bookmarkEnd w:id="277"/>
      <w:bookmarkEnd w:id="278"/>
      <w:bookmarkEnd w:id="279"/>
      <w:bookmarkEnd w:id="280"/>
      <w:bookmarkEnd w:id="281"/>
      <w:bookmarkEnd w:id="282"/>
      <w:bookmarkEnd w:id="283"/>
      <w:bookmarkEnd w:id="284"/>
      <w:bookmarkEnd w:id="285"/>
      <w:bookmarkEnd w:id="286"/>
      <w:bookmarkEnd w:id="287"/>
    </w:p>
    <w:p w14:paraId="6DD0D46C">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在磋商中，磋商的任何一方不得透露与磋商有关的其他供应商的技术资料、价格和其他信息。磋商开始后，直到授予供应商合同止，凡是属于审查、澄清、磋商和比较的有关资料以及成交建议等均不向供应商或其他人员透露。</w:t>
      </w:r>
    </w:p>
    <w:p w14:paraId="16C2A183">
      <w:pPr>
        <w:pStyle w:val="3"/>
        <w:keepNext w:val="0"/>
        <w:keepLines w:val="0"/>
        <w:pageBreakBefore w:val="0"/>
        <w:widowControl w:val="0"/>
        <w:numPr>
          <w:ilvl w:val="0"/>
          <w:numId w:val="0"/>
        </w:numPr>
        <w:kinsoku/>
        <w:wordWrap/>
        <w:overflowPunct/>
        <w:topLinePunct w:val="0"/>
        <w:autoSpaceDE/>
        <w:autoSpaceDN/>
        <w:bidi w:val="0"/>
        <w:adjustRightInd/>
        <w:snapToGrid w:val="0"/>
        <w:spacing w:before="79" w:beforeLines="25" w:after="79" w:afterLines="25" w:line="400" w:lineRule="exact"/>
        <w:ind w:left="0" w:leftChars="0" w:firstLine="0" w:firstLineChars="0"/>
        <w:jc w:val="both"/>
        <w:textAlignment w:val="auto"/>
        <w:rPr>
          <w:rFonts w:hint="eastAsia" w:asciiTheme="minorEastAsia" w:hAnsiTheme="minorEastAsia" w:eastAsiaTheme="minorEastAsia" w:cstheme="minorEastAsia"/>
          <w:b/>
          <w:bCs/>
          <w:color w:val="auto"/>
          <w:kern w:val="0"/>
          <w:sz w:val="24"/>
          <w:szCs w:val="24"/>
          <w:lang w:val="en-US" w:eastAsia="zh-CN" w:bidi="ar-SA"/>
        </w:rPr>
      </w:pPr>
      <w:bookmarkStart w:id="288" w:name="_Toc46765032"/>
      <w:bookmarkStart w:id="289" w:name="_Toc432194847"/>
      <w:bookmarkStart w:id="290" w:name="_Toc383175297"/>
      <w:bookmarkStart w:id="291" w:name="_Toc329810208"/>
      <w:bookmarkStart w:id="292" w:name="_Toc86124068"/>
      <w:bookmarkStart w:id="293" w:name="_Toc378499713"/>
      <w:bookmarkStart w:id="294" w:name="_Toc3938"/>
      <w:bookmarkStart w:id="295" w:name="_Toc383175495"/>
      <w:bookmarkStart w:id="296" w:name="_Toc516501415"/>
      <w:bookmarkStart w:id="297" w:name="_Toc432106496"/>
      <w:bookmarkStart w:id="298" w:name="_Toc83328605"/>
      <w:bookmarkStart w:id="299" w:name="_Toc383175073"/>
      <w:bookmarkStart w:id="300" w:name="_Toc82683114"/>
      <w:r>
        <w:rPr>
          <w:rFonts w:hint="eastAsia" w:asciiTheme="minorEastAsia" w:hAnsiTheme="minorEastAsia" w:eastAsiaTheme="minorEastAsia" w:cstheme="minorEastAsia"/>
          <w:b/>
          <w:bCs/>
          <w:color w:val="auto"/>
          <w:kern w:val="0"/>
          <w:sz w:val="24"/>
          <w:szCs w:val="24"/>
          <w:lang w:val="en-US" w:eastAsia="zh-CN" w:bidi="ar-SA"/>
        </w:rPr>
        <w:t>18.出现下列情形之一的，将终止竞争性磋商采购活动，并发布项目终止公告并说明原因，重新开展采购活动：</w:t>
      </w:r>
      <w:bookmarkEnd w:id="288"/>
      <w:bookmarkEnd w:id="289"/>
      <w:bookmarkEnd w:id="290"/>
      <w:bookmarkEnd w:id="291"/>
      <w:bookmarkEnd w:id="292"/>
      <w:bookmarkEnd w:id="293"/>
      <w:bookmarkEnd w:id="294"/>
      <w:bookmarkEnd w:id="295"/>
      <w:bookmarkEnd w:id="296"/>
      <w:bookmarkEnd w:id="297"/>
      <w:bookmarkEnd w:id="298"/>
      <w:bookmarkEnd w:id="299"/>
      <w:bookmarkEnd w:id="300"/>
    </w:p>
    <w:p w14:paraId="7125F1CB">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（1）因情况变化，不再符合规定的竞争性磋商采购方式适用情形的；</w:t>
      </w:r>
    </w:p>
    <w:p w14:paraId="028A17C1">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（2）出现影响采购公正的违法、违规行为的；</w:t>
      </w:r>
    </w:p>
    <w:p w14:paraId="0EA60CE1">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（3）在采购过程中符合竞争要求的供应商或者</w:t>
      </w:r>
      <w:r>
        <w:rPr>
          <w:rFonts w:hint="eastAsia" w:asciiTheme="minorEastAsia" w:hAnsiTheme="minorEastAsia" w:eastAsiaTheme="minorEastAsia" w:cstheme="minorEastAsia"/>
          <w:b/>
          <w:color w:val="auto"/>
          <w:sz w:val="24"/>
          <w:szCs w:val="24"/>
          <w:highlight w:val="none"/>
        </w:rPr>
        <w:t>报价未超过采购预算的供应商不足3家</w:t>
      </w:r>
      <w:r>
        <w:rPr>
          <w:rFonts w:hint="eastAsia" w:asciiTheme="minorEastAsia" w:hAnsiTheme="minorEastAsia" w:eastAsiaTheme="minorEastAsia" w:cstheme="minorEastAsia"/>
          <w:color w:val="auto"/>
          <w:sz w:val="24"/>
          <w:szCs w:val="24"/>
          <w:highlight w:val="none"/>
        </w:rPr>
        <w:t>的。</w:t>
      </w:r>
    </w:p>
    <w:p w14:paraId="761ABC9E">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注：电子交易活动的中止：</w:t>
      </w:r>
    </w:p>
    <w:p w14:paraId="71B38E1B">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采购过程中出现以下情形，导致电子交易平台无法正常运行，或者无法保证电子交易的公平、公正和安全时，采购代理机构可中止电子交易活动：</w:t>
      </w:r>
    </w:p>
    <w:p w14:paraId="02F5C5E0">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（1）电子交易平台发生故障而无法登录访问的；</w:t>
      </w:r>
    </w:p>
    <w:p w14:paraId="4967CC89">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（2）电子交易平台应用或数据库出现错误，不能进行正常操作的；</w:t>
      </w:r>
    </w:p>
    <w:p w14:paraId="278536A9">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（3）电子交易平台发现严重安全漏洞，有潜在泄密危险的；</w:t>
      </w:r>
    </w:p>
    <w:p w14:paraId="27622D21">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（4）病毒发作导致不能进行正常操作的；</w:t>
      </w:r>
    </w:p>
    <w:p w14:paraId="004C552B">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（5）其他无法保证电子交易的公平、公正和安全的情况。</w:t>
      </w:r>
    </w:p>
    <w:p w14:paraId="25BBEEA1">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bCs/>
          <w:color w:val="auto"/>
          <w:sz w:val="24"/>
          <w:szCs w:val="24"/>
          <w:highlight w:val="none"/>
        </w:rPr>
      </w:pPr>
      <w:bookmarkStart w:id="301" w:name="_Toc46765033"/>
      <w:bookmarkStart w:id="302" w:name="_Toc86124069"/>
      <w:r>
        <w:rPr>
          <w:rFonts w:hint="eastAsia" w:asciiTheme="minorEastAsia" w:hAnsiTheme="minorEastAsia" w:eastAsiaTheme="minorEastAsia" w:cstheme="minorEastAsia"/>
          <w:bCs/>
          <w:color w:val="auto"/>
          <w:sz w:val="24"/>
          <w:szCs w:val="24"/>
          <w:highlight w:val="none"/>
        </w:rPr>
        <w:t>出现</w:t>
      </w:r>
      <w:r>
        <w:rPr>
          <w:rFonts w:hint="eastAsia" w:asciiTheme="minorEastAsia" w:hAnsiTheme="minorEastAsia" w:eastAsiaTheme="minorEastAsia" w:cstheme="minorEastAsia"/>
          <w:bCs/>
          <w:color w:val="auto"/>
          <w:sz w:val="24"/>
          <w:szCs w:val="24"/>
          <w:highlight w:val="none"/>
          <w:lang w:eastAsia="zh-CN"/>
        </w:rPr>
        <w:t>上述</w:t>
      </w:r>
      <w:r>
        <w:rPr>
          <w:rFonts w:hint="eastAsia" w:asciiTheme="minorEastAsia" w:hAnsiTheme="minorEastAsia" w:eastAsiaTheme="minorEastAsia" w:cstheme="minorEastAsia"/>
          <w:bCs/>
          <w:color w:val="auto"/>
          <w:sz w:val="24"/>
          <w:szCs w:val="24"/>
          <w:highlight w:val="none"/>
        </w:rPr>
        <w:t>情形，不影响采购公平、公正性的，采购代理机构可以待上述情形消除后继续组织电子交易活动；影响或可能影响采购公平、公正性的，经采购代理机构确认后，应当重新采购。采购代理机构必须对原有的资料及信息</w:t>
      </w:r>
      <w:r>
        <w:rPr>
          <w:rFonts w:hint="eastAsia" w:asciiTheme="minorEastAsia" w:hAnsiTheme="minorEastAsia" w:eastAsiaTheme="minorEastAsia" w:cstheme="minorEastAsia"/>
          <w:bCs/>
          <w:color w:val="auto"/>
          <w:sz w:val="24"/>
          <w:szCs w:val="24"/>
          <w:highlight w:val="none"/>
          <w:lang w:eastAsia="zh-CN"/>
        </w:rPr>
        <w:t>做出</w:t>
      </w:r>
      <w:r>
        <w:rPr>
          <w:rFonts w:hint="eastAsia" w:asciiTheme="minorEastAsia" w:hAnsiTheme="minorEastAsia" w:eastAsiaTheme="minorEastAsia" w:cstheme="minorEastAsia"/>
          <w:bCs/>
          <w:color w:val="auto"/>
          <w:sz w:val="24"/>
          <w:szCs w:val="24"/>
          <w:highlight w:val="none"/>
        </w:rPr>
        <w:t>妥善保密处理，并报财政部门备案。</w:t>
      </w:r>
    </w:p>
    <w:p w14:paraId="4B095D27">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1"/>
        <w:rPr>
          <w:rFonts w:hint="eastAsia" w:asciiTheme="minorEastAsia" w:hAnsiTheme="minorEastAsia" w:eastAsiaTheme="minorEastAsia" w:cstheme="minorEastAsia"/>
          <w:b/>
          <w:bCs/>
          <w:color w:val="auto"/>
          <w:kern w:val="2"/>
          <w:sz w:val="28"/>
          <w:szCs w:val="28"/>
          <w:highlight w:val="none"/>
          <w:lang w:val="en-US" w:eastAsia="zh-CN" w:bidi="ar-SA"/>
        </w:rPr>
      </w:pPr>
      <w:bookmarkStart w:id="303" w:name="_Toc82683115"/>
      <w:bookmarkStart w:id="304" w:name="_Toc6770"/>
      <w:bookmarkStart w:id="305" w:name="_Toc83328606"/>
      <w:bookmarkStart w:id="306" w:name="_Toc25522"/>
      <w:bookmarkStart w:id="307" w:name="_Toc9696"/>
      <w:r>
        <w:rPr>
          <w:rFonts w:hint="eastAsia" w:asciiTheme="minorEastAsia" w:hAnsiTheme="minorEastAsia" w:eastAsiaTheme="minorEastAsia" w:cstheme="minorEastAsia"/>
          <w:b/>
          <w:bCs/>
          <w:color w:val="auto"/>
          <w:kern w:val="2"/>
          <w:sz w:val="28"/>
          <w:szCs w:val="28"/>
          <w:highlight w:val="none"/>
          <w:lang w:val="en-US" w:eastAsia="zh-CN" w:bidi="ar-SA"/>
        </w:rPr>
        <w:t>六、成交结果</w:t>
      </w:r>
      <w:bookmarkEnd w:id="301"/>
      <w:bookmarkEnd w:id="302"/>
      <w:bookmarkEnd w:id="303"/>
      <w:bookmarkEnd w:id="304"/>
      <w:bookmarkEnd w:id="305"/>
      <w:bookmarkEnd w:id="306"/>
      <w:bookmarkEnd w:id="307"/>
    </w:p>
    <w:p w14:paraId="55BA5481">
      <w:pPr>
        <w:pStyle w:val="3"/>
        <w:keepNext w:val="0"/>
        <w:keepLines w:val="0"/>
        <w:pageBreakBefore w:val="0"/>
        <w:widowControl w:val="0"/>
        <w:numPr>
          <w:ilvl w:val="0"/>
          <w:numId w:val="0"/>
        </w:numPr>
        <w:kinsoku/>
        <w:wordWrap/>
        <w:overflowPunct/>
        <w:topLinePunct w:val="0"/>
        <w:autoSpaceDE/>
        <w:autoSpaceDN/>
        <w:bidi w:val="0"/>
        <w:adjustRightInd/>
        <w:snapToGrid w:val="0"/>
        <w:spacing w:before="79" w:beforeLines="25" w:after="79" w:afterLines="25" w:line="400" w:lineRule="exact"/>
        <w:ind w:left="0" w:leftChars="0" w:firstLine="0" w:firstLineChars="0"/>
        <w:jc w:val="both"/>
        <w:textAlignment w:val="auto"/>
        <w:rPr>
          <w:rFonts w:hint="eastAsia" w:asciiTheme="minorEastAsia" w:hAnsiTheme="minorEastAsia" w:eastAsiaTheme="minorEastAsia" w:cstheme="minorEastAsia"/>
          <w:b/>
          <w:bCs/>
          <w:color w:val="auto"/>
          <w:kern w:val="0"/>
          <w:sz w:val="24"/>
          <w:szCs w:val="24"/>
          <w:lang w:val="en-US" w:eastAsia="zh-CN" w:bidi="ar-SA"/>
        </w:rPr>
      </w:pPr>
      <w:bookmarkStart w:id="308" w:name="_Toc432194849"/>
      <w:bookmarkStart w:id="309" w:name="_Toc86124070"/>
      <w:bookmarkStart w:id="310" w:name="_Toc383175299"/>
      <w:bookmarkStart w:id="311" w:name="_Toc383175497"/>
      <w:bookmarkStart w:id="312" w:name="_Toc83328607"/>
      <w:bookmarkStart w:id="313" w:name="_Toc383175075"/>
      <w:bookmarkStart w:id="314" w:name="_Toc32026"/>
      <w:bookmarkStart w:id="315" w:name="_Toc516501417"/>
      <w:bookmarkStart w:id="316" w:name="_Toc329810210"/>
      <w:bookmarkStart w:id="317" w:name="_Toc432106498"/>
      <w:bookmarkStart w:id="318" w:name="_Toc46765034"/>
      <w:bookmarkStart w:id="319" w:name="_Toc82683116"/>
      <w:r>
        <w:rPr>
          <w:rFonts w:hint="eastAsia" w:asciiTheme="minorEastAsia" w:hAnsiTheme="minorEastAsia" w:eastAsiaTheme="minorEastAsia" w:cstheme="minorEastAsia"/>
          <w:b/>
          <w:bCs/>
          <w:color w:val="auto"/>
          <w:kern w:val="0"/>
          <w:sz w:val="24"/>
          <w:szCs w:val="24"/>
          <w:lang w:val="en-US" w:eastAsia="zh-CN" w:bidi="ar-SA"/>
        </w:rPr>
        <w:t>19.成交人的确定</w:t>
      </w:r>
      <w:bookmarkEnd w:id="308"/>
      <w:bookmarkEnd w:id="309"/>
      <w:bookmarkEnd w:id="310"/>
      <w:bookmarkEnd w:id="311"/>
      <w:bookmarkEnd w:id="312"/>
      <w:bookmarkEnd w:id="313"/>
      <w:bookmarkEnd w:id="314"/>
      <w:bookmarkEnd w:id="315"/>
      <w:bookmarkEnd w:id="316"/>
      <w:bookmarkEnd w:id="317"/>
      <w:bookmarkEnd w:id="318"/>
      <w:bookmarkEnd w:id="319"/>
    </w:p>
    <w:p w14:paraId="61CDA351">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bCs/>
          <w:color w:val="auto"/>
          <w:sz w:val="24"/>
          <w:szCs w:val="24"/>
          <w:highlight w:val="none"/>
        </w:rPr>
      </w:pPr>
      <w:bookmarkStart w:id="320" w:name="_Toc329810211"/>
      <w:r>
        <w:rPr>
          <w:rFonts w:hint="eastAsia" w:asciiTheme="minorEastAsia" w:hAnsiTheme="minorEastAsia" w:eastAsiaTheme="minorEastAsia" w:cstheme="minorEastAsia"/>
          <w:bCs/>
          <w:color w:val="auto"/>
          <w:sz w:val="24"/>
          <w:szCs w:val="24"/>
          <w:highlight w:val="none"/>
        </w:rPr>
        <w:t>19.1采购代理机构在评审结束后2个工作日内将评审报告送采购人确认。</w:t>
      </w:r>
    </w:p>
    <w:p w14:paraId="22353B1B">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19.2采购人应当在收到评审报告后5个工作日内，从评审报告提出的成交候选人中，按照综合得分由高到低的的原则确定成交供应商。</w:t>
      </w:r>
    </w:p>
    <w:p w14:paraId="2988D6C8">
      <w:pPr>
        <w:pStyle w:val="3"/>
        <w:keepNext w:val="0"/>
        <w:keepLines w:val="0"/>
        <w:pageBreakBefore w:val="0"/>
        <w:widowControl w:val="0"/>
        <w:numPr>
          <w:ilvl w:val="0"/>
          <w:numId w:val="0"/>
        </w:numPr>
        <w:kinsoku/>
        <w:wordWrap/>
        <w:overflowPunct/>
        <w:topLinePunct w:val="0"/>
        <w:autoSpaceDE/>
        <w:autoSpaceDN/>
        <w:bidi w:val="0"/>
        <w:adjustRightInd/>
        <w:snapToGrid w:val="0"/>
        <w:spacing w:before="79" w:beforeLines="25" w:after="79" w:afterLines="25" w:line="400" w:lineRule="exact"/>
        <w:ind w:left="0" w:leftChars="0" w:firstLine="0" w:firstLineChars="0"/>
        <w:jc w:val="both"/>
        <w:textAlignment w:val="auto"/>
        <w:rPr>
          <w:rFonts w:hint="eastAsia" w:asciiTheme="minorEastAsia" w:hAnsiTheme="minorEastAsia" w:eastAsiaTheme="minorEastAsia" w:cstheme="minorEastAsia"/>
          <w:b/>
          <w:bCs/>
          <w:color w:val="auto"/>
          <w:kern w:val="0"/>
          <w:sz w:val="24"/>
          <w:szCs w:val="24"/>
          <w:lang w:val="en-US" w:eastAsia="zh-CN" w:bidi="ar-SA"/>
        </w:rPr>
      </w:pPr>
      <w:bookmarkStart w:id="321" w:name="_Toc82683117"/>
      <w:bookmarkStart w:id="322" w:name="_Toc383175498"/>
      <w:bookmarkStart w:id="323" w:name="_Toc383175076"/>
      <w:bookmarkStart w:id="324" w:name="_Toc83328608"/>
      <w:bookmarkStart w:id="325" w:name="_Toc46765035"/>
      <w:bookmarkStart w:id="326" w:name="_Toc383175300"/>
      <w:bookmarkStart w:id="327" w:name="_Toc432194850"/>
      <w:bookmarkStart w:id="328" w:name="_Toc516501418"/>
      <w:bookmarkStart w:id="329" w:name="_Toc25212"/>
      <w:bookmarkStart w:id="330" w:name="_Toc432106499"/>
      <w:r>
        <w:rPr>
          <w:rFonts w:hint="eastAsia" w:asciiTheme="minorEastAsia" w:hAnsiTheme="minorEastAsia" w:eastAsiaTheme="minorEastAsia" w:cstheme="minorEastAsia"/>
          <w:b/>
          <w:bCs/>
          <w:color w:val="auto"/>
          <w:kern w:val="0"/>
          <w:sz w:val="24"/>
          <w:szCs w:val="24"/>
          <w:lang w:val="en-US" w:eastAsia="zh-CN" w:bidi="ar-SA"/>
        </w:rPr>
        <w:t>20.成交通知书</w:t>
      </w:r>
      <w:bookmarkEnd w:id="320"/>
      <w:bookmarkEnd w:id="321"/>
      <w:bookmarkEnd w:id="322"/>
      <w:bookmarkEnd w:id="323"/>
      <w:bookmarkEnd w:id="324"/>
      <w:bookmarkEnd w:id="325"/>
      <w:bookmarkEnd w:id="326"/>
      <w:bookmarkEnd w:id="327"/>
      <w:bookmarkEnd w:id="328"/>
      <w:bookmarkEnd w:id="329"/>
      <w:bookmarkEnd w:id="330"/>
    </w:p>
    <w:p w14:paraId="6FAE321C">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bCs/>
          <w:color w:val="auto"/>
          <w:sz w:val="24"/>
          <w:szCs w:val="24"/>
          <w:highlight w:val="none"/>
        </w:rPr>
      </w:pPr>
      <w:bookmarkStart w:id="331" w:name="_Toc329810212"/>
      <w:bookmarkStart w:id="332" w:name="_Toc86124072"/>
      <w:r>
        <w:rPr>
          <w:rFonts w:hint="eastAsia" w:asciiTheme="minorEastAsia" w:hAnsiTheme="minorEastAsia" w:eastAsiaTheme="minorEastAsia" w:cstheme="minorEastAsia"/>
          <w:bCs/>
          <w:color w:val="auto"/>
          <w:sz w:val="24"/>
          <w:szCs w:val="24"/>
          <w:highlight w:val="none"/>
        </w:rPr>
        <w:t>20.1采购代理机构将在成交供应商确定后2个工作日内，在云南省政府采购网上公告</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rPr>
        <w:t>同时向成交供应商发出成交通知书。</w:t>
      </w:r>
    </w:p>
    <w:p w14:paraId="7423B819">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20.2 成交通知书是合同的一个组成部分。</w:t>
      </w:r>
      <w:r>
        <w:rPr>
          <w:rFonts w:hint="eastAsia" w:asciiTheme="minorEastAsia" w:hAnsiTheme="minorEastAsia" w:eastAsiaTheme="minorEastAsia" w:cstheme="minorEastAsia"/>
          <w:bCs/>
          <w:color w:val="auto"/>
          <w:sz w:val="24"/>
          <w:szCs w:val="24"/>
          <w:highlight w:val="none"/>
        </w:rPr>
        <w:tab/>
      </w:r>
    </w:p>
    <w:p w14:paraId="13CD87C1">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20.3除不可抗力等因素外，成交通知书发出后，采购人改变成交结果，或者成交供应商拒绝签订政府采购合同的，应当承担相应的法律责任。</w:t>
      </w:r>
    </w:p>
    <w:p w14:paraId="244936CF">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rPr>
        <w:t>20.4采购代理机构</w:t>
      </w:r>
      <w:r>
        <w:rPr>
          <w:rFonts w:hint="eastAsia" w:asciiTheme="minorEastAsia" w:hAnsiTheme="minorEastAsia" w:eastAsiaTheme="minorEastAsia" w:cstheme="minorEastAsia"/>
          <w:bCs/>
          <w:color w:val="auto"/>
          <w:sz w:val="24"/>
          <w:szCs w:val="24"/>
          <w:highlight w:val="none"/>
          <w:lang w:val="en-US" w:eastAsia="zh-CN"/>
        </w:rPr>
        <w:t>无义务向未成交供应商解释未成交原因和退回响应文件。</w:t>
      </w:r>
    </w:p>
    <w:p w14:paraId="7257DDCD">
      <w:pPr>
        <w:pStyle w:val="3"/>
        <w:keepNext w:val="0"/>
        <w:keepLines w:val="0"/>
        <w:pageBreakBefore w:val="0"/>
        <w:widowControl w:val="0"/>
        <w:numPr>
          <w:ilvl w:val="0"/>
          <w:numId w:val="0"/>
        </w:numPr>
        <w:kinsoku/>
        <w:wordWrap/>
        <w:overflowPunct/>
        <w:topLinePunct w:val="0"/>
        <w:autoSpaceDE/>
        <w:autoSpaceDN/>
        <w:bidi w:val="0"/>
        <w:adjustRightInd/>
        <w:snapToGrid w:val="0"/>
        <w:spacing w:before="79" w:beforeLines="25" w:after="79" w:afterLines="25" w:line="400" w:lineRule="exact"/>
        <w:ind w:left="0" w:leftChars="0" w:firstLine="0" w:firstLineChars="0"/>
        <w:jc w:val="both"/>
        <w:textAlignment w:val="auto"/>
        <w:rPr>
          <w:rFonts w:hint="eastAsia" w:asciiTheme="minorEastAsia" w:hAnsiTheme="minorEastAsia" w:eastAsiaTheme="minorEastAsia" w:cstheme="minorEastAsia"/>
          <w:b/>
          <w:bCs/>
          <w:color w:val="auto"/>
          <w:kern w:val="0"/>
          <w:sz w:val="24"/>
          <w:szCs w:val="24"/>
          <w:lang w:val="en-US" w:eastAsia="zh-CN" w:bidi="ar-SA"/>
        </w:rPr>
      </w:pPr>
      <w:bookmarkStart w:id="333" w:name="_Toc46765036"/>
      <w:bookmarkStart w:id="334" w:name="_Toc432106500"/>
      <w:bookmarkStart w:id="335" w:name="_Toc516501419"/>
      <w:bookmarkStart w:id="336" w:name="_Toc83328609"/>
      <w:bookmarkStart w:id="337" w:name="_Toc383175499"/>
      <w:bookmarkStart w:id="338" w:name="_Toc82683118"/>
      <w:bookmarkStart w:id="339" w:name="_Toc32661"/>
      <w:bookmarkStart w:id="340" w:name="_Toc383175301"/>
      <w:bookmarkStart w:id="341" w:name="_Toc383175077"/>
      <w:bookmarkStart w:id="342" w:name="_Toc432194851"/>
      <w:r>
        <w:rPr>
          <w:rFonts w:hint="eastAsia" w:asciiTheme="minorEastAsia" w:hAnsiTheme="minorEastAsia" w:eastAsiaTheme="minorEastAsia" w:cstheme="minorEastAsia"/>
          <w:b/>
          <w:bCs/>
          <w:color w:val="auto"/>
          <w:kern w:val="0"/>
          <w:sz w:val="24"/>
          <w:szCs w:val="24"/>
          <w:lang w:val="en-US" w:eastAsia="zh-CN" w:bidi="ar-SA"/>
        </w:rPr>
        <w:t>21.签订合同</w:t>
      </w:r>
      <w:bookmarkEnd w:id="331"/>
      <w:bookmarkEnd w:id="332"/>
      <w:bookmarkEnd w:id="333"/>
      <w:bookmarkEnd w:id="334"/>
      <w:bookmarkEnd w:id="335"/>
      <w:bookmarkEnd w:id="336"/>
      <w:bookmarkEnd w:id="337"/>
      <w:bookmarkEnd w:id="338"/>
      <w:bookmarkEnd w:id="339"/>
      <w:bookmarkEnd w:id="340"/>
      <w:bookmarkEnd w:id="341"/>
      <w:bookmarkEnd w:id="342"/>
    </w:p>
    <w:p w14:paraId="529821A8">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bCs/>
          <w:color w:val="auto"/>
          <w:sz w:val="24"/>
          <w:szCs w:val="24"/>
          <w:highlight w:val="none"/>
        </w:rPr>
      </w:pPr>
      <w:bookmarkStart w:id="343" w:name="_Toc329810213"/>
      <w:bookmarkStart w:id="344" w:name="_Toc86124073"/>
      <w:r>
        <w:rPr>
          <w:rFonts w:hint="eastAsia" w:asciiTheme="minorEastAsia" w:hAnsiTheme="minorEastAsia" w:eastAsiaTheme="minorEastAsia" w:cstheme="minorEastAsia"/>
          <w:bCs/>
          <w:color w:val="auto"/>
          <w:sz w:val="24"/>
          <w:szCs w:val="24"/>
          <w:highlight w:val="none"/>
        </w:rPr>
        <w:t>21.1采购人与成交供应商应当在成交通知书发出之日起30日内，按照磋商文件确定的合同文本以及采购内容、采购金额、技术服务和质量要求等事项签订政府采购合同。</w:t>
      </w:r>
    </w:p>
    <w:p w14:paraId="08355AC2">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21.2 签订合同后成交人应向采购人提交履约保证金，保证金的提交方式、金额等</w:t>
      </w:r>
      <w:r>
        <w:rPr>
          <w:rFonts w:hint="eastAsia" w:asciiTheme="minorEastAsia" w:hAnsiTheme="minorEastAsia" w:eastAsiaTheme="minorEastAsia" w:cstheme="minorEastAsia"/>
          <w:b/>
          <w:bCs w:val="0"/>
          <w:color w:val="auto"/>
          <w:sz w:val="24"/>
          <w:szCs w:val="24"/>
          <w:highlight w:val="none"/>
        </w:rPr>
        <w:t>详见</w:t>
      </w:r>
      <w:r>
        <w:rPr>
          <w:rFonts w:hint="eastAsia" w:asciiTheme="minorEastAsia" w:hAnsiTheme="minorEastAsia" w:eastAsiaTheme="minorEastAsia" w:cstheme="minorEastAsia"/>
          <w:bCs/>
          <w:color w:val="auto"/>
          <w:sz w:val="24"/>
          <w:szCs w:val="24"/>
          <w:highlight w:val="none"/>
        </w:rPr>
        <w:t>“</w:t>
      </w:r>
      <w:r>
        <w:rPr>
          <w:rFonts w:hint="eastAsia" w:asciiTheme="minorEastAsia" w:hAnsiTheme="minorEastAsia" w:eastAsiaTheme="minorEastAsia" w:cstheme="minorEastAsia"/>
          <w:b/>
          <w:bCs w:val="0"/>
          <w:color w:val="auto"/>
          <w:sz w:val="24"/>
          <w:szCs w:val="24"/>
          <w:highlight w:val="none"/>
        </w:rPr>
        <w:t>供应商须知前附表</w:t>
      </w:r>
      <w:r>
        <w:rPr>
          <w:rFonts w:hint="eastAsia" w:asciiTheme="minorEastAsia" w:hAnsiTheme="minorEastAsia" w:eastAsiaTheme="minorEastAsia" w:cstheme="minorEastAsia"/>
          <w:bCs/>
          <w:color w:val="auto"/>
          <w:sz w:val="24"/>
          <w:szCs w:val="24"/>
          <w:highlight w:val="none"/>
        </w:rPr>
        <w:t>”。</w:t>
      </w:r>
    </w:p>
    <w:p w14:paraId="4496D86B">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4"/>
          <w:szCs w:val="24"/>
          <w:highlight w:val="none"/>
        </w:rPr>
        <w:t>21.3成交供应商拒绝签订政府采购合同的，采购人可以按照《政府采购竞争性磋商采购方式管理暂行办法》规定的原则确定其他供应商作为成交供应商并签订政府采购合同，也可以重新开展采购活动。拒绝签订政府采购合同的成交供应商不得参加对该项目重新开展的采购活动。</w:t>
      </w:r>
      <w:bookmarkEnd w:id="343"/>
      <w:bookmarkEnd w:id="344"/>
    </w:p>
    <w:p w14:paraId="27E4265F">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1"/>
        <w:rPr>
          <w:rFonts w:hint="eastAsia" w:asciiTheme="minorEastAsia" w:hAnsiTheme="minorEastAsia" w:eastAsiaTheme="minorEastAsia" w:cstheme="minorEastAsia"/>
          <w:b/>
          <w:bCs/>
          <w:color w:val="auto"/>
          <w:kern w:val="2"/>
          <w:sz w:val="28"/>
          <w:szCs w:val="28"/>
          <w:highlight w:val="none"/>
          <w:lang w:val="en-US" w:eastAsia="zh-CN" w:bidi="ar-SA"/>
        </w:rPr>
      </w:pPr>
      <w:bookmarkStart w:id="345" w:name="_Toc83328610"/>
      <w:bookmarkStart w:id="346" w:name="_Toc23018"/>
      <w:bookmarkStart w:id="347" w:name="_Toc46765037"/>
      <w:bookmarkStart w:id="348" w:name="_Toc82683119"/>
      <w:bookmarkStart w:id="349" w:name="_Toc86124074"/>
      <w:bookmarkStart w:id="350" w:name="_Toc2657"/>
      <w:bookmarkStart w:id="351" w:name="_Toc21825"/>
      <w:r>
        <w:rPr>
          <w:rFonts w:hint="eastAsia" w:asciiTheme="minorEastAsia" w:hAnsiTheme="minorEastAsia" w:eastAsiaTheme="minorEastAsia" w:cstheme="minorEastAsia"/>
          <w:b/>
          <w:bCs/>
          <w:color w:val="auto"/>
          <w:kern w:val="2"/>
          <w:sz w:val="28"/>
          <w:szCs w:val="28"/>
          <w:highlight w:val="none"/>
          <w:lang w:val="en-US" w:eastAsia="zh-CN" w:bidi="ar-SA"/>
        </w:rPr>
        <w:t>七、其他事项</w:t>
      </w:r>
      <w:bookmarkEnd w:id="345"/>
      <w:bookmarkEnd w:id="346"/>
      <w:bookmarkEnd w:id="347"/>
      <w:bookmarkEnd w:id="348"/>
      <w:bookmarkEnd w:id="349"/>
      <w:bookmarkEnd w:id="350"/>
      <w:bookmarkEnd w:id="351"/>
    </w:p>
    <w:p w14:paraId="0165D5F5">
      <w:pPr>
        <w:pStyle w:val="3"/>
        <w:keepNext w:val="0"/>
        <w:keepLines w:val="0"/>
        <w:pageBreakBefore w:val="0"/>
        <w:widowControl w:val="0"/>
        <w:numPr>
          <w:ilvl w:val="0"/>
          <w:numId w:val="0"/>
        </w:numPr>
        <w:kinsoku/>
        <w:wordWrap/>
        <w:overflowPunct/>
        <w:topLinePunct w:val="0"/>
        <w:autoSpaceDE/>
        <w:autoSpaceDN/>
        <w:bidi w:val="0"/>
        <w:adjustRightInd/>
        <w:snapToGrid w:val="0"/>
        <w:spacing w:before="79" w:beforeLines="25" w:after="79" w:afterLines="25" w:line="400" w:lineRule="exact"/>
        <w:ind w:left="0" w:leftChars="0" w:firstLine="0" w:firstLineChars="0"/>
        <w:jc w:val="both"/>
        <w:textAlignment w:val="auto"/>
        <w:rPr>
          <w:rFonts w:hint="eastAsia" w:asciiTheme="minorEastAsia" w:hAnsiTheme="minorEastAsia" w:eastAsiaTheme="minorEastAsia" w:cstheme="minorEastAsia"/>
          <w:b/>
          <w:bCs/>
          <w:color w:val="auto"/>
          <w:kern w:val="0"/>
          <w:sz w:val="24"/>
          <w:szCs w:val="24"/>
          <w:lang w:val="en-US" w:eastAsia="zh-CN" w:bidi="ar-SA"/>
        </w:rPr>
      </w:pPr>
      <w:bookmarkStart w:id="352" w:name="_Toc383175080"/>
      <w:bookmarkStart w:id="353" w:name="_Toc432194853"/>
      <w:bookmarkStart w:id="354" w:name="_Toc20292"/>
      <w:bookmarkStart w:id="355" w:name="_Toc46765038"/>
      <w:bookmarkStart w:id="356" w:name="_Toc83328611"/>
      <w:bookmarkStart w:id="357" w:name="_Toc329810215"/>
      <w:bookmarkStart w:id="358" w:name="_Toc383175304"/>
      <w:bookmarkStart w:id="359" w:name="_Toc516501421"/>
      <w:bookmarkStart w:id="360" w:name="_Toc383175502"/>
      <w:bookmarkStart w:id="361" w:name="_Toc82683120"/>
      <w:bookmarkStart w:id="362" w:name="_Toc432106502"/>
      <w:r>
        <w:rPr>
          <w:rFonts w:hint="eastAsia" w:asciiTheme="minorEastAsia" w:hAnsiTheme="minorEastAsia" w:eastAsiaTheme="minorEastAsia" w:cstheme="minorEastAsia"/>
          <w:b/>
          <w:bCs/>
          <w:color w:val="auto"/>
          <w:kern w:val="0"/>
          <w:sz w:val="24"/>
          <w:szCs w:val="24"/>
          <w:lang w:val="en-US" w:eastAsia="zh-CN" w:bidi="ar-SA"/>
        </w:rPr>
        <w:t>22.质疑和投诉</w:t>
      </w:r>
      <w:bookmarkEnd w:id="352"/>
      <w:bookmarkEnd w:id="353"/>
      <w:bookmarkEnd w:id="354"/>
      <w:bookmarkEnd w:id="355"/>
      <w:bookmarkEnd w:id="356"/>
      <w:bookmarkEnd w:id="357"/>
      <w:bookmarkEnd w:id="358"/>
      <w:bookmarkEnd w:id="359"/>
      <w:bookmarkEnd w:id="360"/>
      <w:bookmarkEnd w:id="361"/>
      <w:bookmarkEnd w:id="362"/>
    </w:p>
    <w:p w14:paraId="3656FB60">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22.1供应商认为磋商文件、采购过程和成交结果使自己的权益受到损害的，应当在知道或者应知其权益受到损害之日起7个工作日内，以书面形式向采购代理机构一次性提出针对同一采购程序环节的质疑。质疑内容不得含有虚假、恶意成分。当事人对自己提出的主张，有责任提供证据，提出质疑时应同时提交相关证据材料和注明事实的确切来源。</w:t>
      </w:r>
    </w:p>
    <w:p w14:paraId="60FAE349">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22.2供应商应知其权益受到损害之日，是指：</w:t>
      </w:r>
    </w:p>
    <w:p w14:paraId="5B980720">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（1）对可以质疑的磋商文件提出质疑的，为供应商从采购代理机构处获取磋商文件之日；</w:t>
      </w:r>
    </w:p>
    <w:p w14:paraId="5EA404F7">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（2）对采购过程提出质疑的，为各采购程序环节结束之日；</w:t>
      </w:r>
    </w:p>
    <w:p w14:paraId="6F7455D1">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（3）对成交结果提出质疑的，为成交结果公告期限届满之日。</w:t>
      </w:r>
    </w:p>
    <w:p w14:paraId="7C91F330">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22.3供应商提出质疑应符合中华人民共和国财政部第94号令《政府采购质疑和投诉办法》的规定。提出质疑应当提交质疑函和必要的证明材料。质疑函应当包括下列内容：</w:t>
      </w:r>
    </w:p>
    <w:p w14:paraId="7D373614">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（一）供应商名称、地址、邮编、联系人及联系电话；</w:t>
      </w:r>
    </w:p>
    <w:p w14:paraId="7D0D6E08">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（二）质疑项目的名称、编号；</w:t>
      </w:r>
    </w:p>
    <w:p w14:paraId="4AB86A63">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（三）具体、明确的质疑事项和与质疑事项相关的请求；</w:t>
      </w:r>
    </w:p>
    <w:p w14:paraId="5F511953">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（四）事实依据；</w:t>
      </w:r>
    </w:p>
    <w:p w14:paraId="32707179">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（五）必要的法律依据；</w:t>
      </w:r>
    </w:p>
    <w:p w14:paraId="7154E337">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（六）提出质疑的日期。</w:t>
      </w:r>
    </w:p>
    <w:p w14:paraId="6D0ED05F">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22.4质疑函应当由供应商的法定代表人、主要负责人，或者其授权代表签字或者盖章，并加盖公章。委托代理人进行质疑的，应当提交供应商的授权委托书。授权委托书应当载明代理人的姓名或者名称、代理事项、具体权限、期限和相关事项。授权委托书应当由法定代表人、主要负责人签字或者盖章，并加盖公章。</w:t>
      </w:r>
    </w:p>
    <w:p w14:paraId="770FAD92">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接收质疑函的方式：</w:t>
      </w:r>
      <w:r>
        <w:rPr>
          <w:rFonts w:hint="eastAsia" w:asciiTheme="minorEastAsia" w:hAnsiTheme="minorEastAsia" w:eastAsiaTheme="minorEastAsia" w:cstheme="minorEastAsia"/>
          <w:color w:val="auto"/>
          <w:sz w:val="24"/>
          <w:szCs w:val="24"/>
          <w:highlight w:val="none"/>
        </w:rPr>
        <w:t>以书面形式递交由法定代表人、主要负责人签字或者盖章，并加盖公章的质疑函原件和必要的证明材料；邮寄送达的以邮件交邮日期为准。</w:t>
      </w:r>
    </w:p>
    <w:p w14:paraId="7A7C6052">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rPr>
        <w:t>联系部门：</w:t>
      </w:r>
      <w:r>
        <w:rPr>
          <w:rFonts w:hint="eastAsia" w:asciiTheme="minorEastAsia" w:hAnsiTheme="minorEastAsia" w:eastAsiaTheme="minorEastAsia" w:cstheme="minorEastAsia"/>
          <w:color w:val="auto"/>
          <w:sz w:val="24"/>
          <w:szCs w:val="24"/>
          <w:highlight w:val="none"/>
          <w:lang w:eastAsia="zh-CN"/>
        </w:rPr>
        <w:t>云南捷赛项目管理咨询有限公司</w:t>
      </w:r>
    </w:p>
    <w:p w14:paraId="6B9A8427">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联系电话：</w:t>
      </w:r>
      <w:r>
        <w:rPr>
          <w:rFonts w:hint="eastAsia" w:asciiTheme="minorEastAsia" w:hAnsiTheme="minorEastAsia" w:eastAsiaTheme="minorEastAsia" w:cstheme="minorEastAsia"/>
          <w:b w:val="0"/>
          <w:color w:val="auto"/>
          <w:kern w:val="0"/>
          <w:sz w:val="24"/>
          <w:highlight w:val="none"/>
          <w:lang w:val="en-US" w:eastAsia="zh-CN" w:bidi="ar-SA"/>
        </w:rPr>
        <w:t>13988371329</w:t>
      </w:r>
    </w:p>
    <w:p w14:paraId="0236B376">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通讯地址：</w:t>
      </w:r>
      <w:r>
        <w:rPr>
          <w:rFonts w:hint="eastAsia" w:asciiTheme="minorEastAsia" w:hAnsiTheme="minorEastAsia" w:eastAsiaTheme="minorEastAsia" w:cstheme="minorEastAsia"/>
          <w:snapToGrid/>
          <w:color w:val="auto"/>
          <w:kern w:val="2"/>
          <w:sz w:val="24"/>
          <w:szCs w:val="24"/>
          <w:highlight w:val="none"/>
          <w:lang w:val="en-US" w:eastAsia="zh-CN" w:bidi="ar-SA"/>
        </w:rPr>
        <w:t>云南省临沧市凤庆县凤山镇平村村民委员会滇红古镇C-20-201</w:t>
      </w:r>
    </w:p>
    <w:p w14:paraId="35BFB75B">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22.5采购代理机构将在收到供应商的质疑函后7个工作日内作出答复，并以书面形式通知质疑供应商和其他有关供应商。</w:t>
      </w:r>
    </w:p>
    <w:p w14:paraId="7698FF21">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22.6参与政府采购活动的供应商对评审过程或者成交结果提出质疑的，采购代理机构可以组织原磋商小组协助答复质疑。质疑答复导致成交结果改变的，采购代理机构应当将有关情况书面报告本级财政部门。</w:t>
      </w:r>
    </w:p>
    <w:p w14:paraId="2DD36B51">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24"/>
          <w:highlight w:val="none"/>
        </w:rPr>
        <w:t>22.7投诉人必须首先经过质疑程序，在对采购人、采购代理机构的答复不满意，或者采购人、采购代理机构未在规定的时间内</w:t>
      </w:r>
      <w:r>
        <w:rPr>
          <w:rFonts w:hint="eastAsia" w:asciiTheme="minorEastAsia" w:hAnsiTheme="minorEastAsia" w:eastAsiaTheme="minorEastAsia" w:cstheme="minorEastAsia"/>
          <w:color w:val="auto"/>
          <w:sz w:val="24"/>
          <w:szCs w:val="24"/>
          <w:highlight w:val="none"/>
          <w:lang w:eastAsia="zh-CN"/>
        </w:rPr>
        <w:t>作出</w:t>
      </w:r>
      <w:r>
        <w:rPr>
          <w:rFonts w:hint="eastAsia" w:asciiTheme="minorEastAsia" w:hAnsiTheme="minorEastAsia" w:eastAsiaTheme="minorEastAsia" w:cstheme="minorEastAsia"/>
          <w:color w:val="auto"/>
          <w:sz w:val="24"/>
          <w:szCs w:val="24"/>
          <w:highlight w:val="none"/>
        </w:rPr>
        <w:t>答复的，可以在答复期满后十五个工作日内书面向云南省政府采购监督管理部门投诉。</w:t>
      </w:r>
    </w:p>
    <w:p w14:paraId="0BF8119E">
      <w:pPr>
        <w:pStyle w:val="3"/>
        <w:keepNext w:val="0"/>
        <w:keepLines w:val="0"/>
        <w:pageBreakBefore w:val="0"/>
        <w:widowControl w:val="0"/>
        <w:numPr>
          <w:ilvl w:val="0"/>
          <w:numId w:val="0"/>
        </w:numPr>
        <w:kinsoku/>
        <w:wordWrap/>
        <w:overflowPunct/>
        <w:topLinePunct w:val="0"/>
        <w:autoSpaceDE/>
        <w:autoSpaceDN/>
        <w:bidi w:val="0"/>
        <w:adjustRightInd/>
        <w:snapToGrid w:val="0"/>
        <w:spacing w:before="79" w:beforeLines="25" w:after="79" w:afterLines="25" w:line="400" w:lineRule="exact"/>
        <w:ind w:left="0" w:leftChars="0" w:firstLine="0" w:firstLineChars="0"/>
        <w:jc w:val="both"/>
        <w:textAlignment w:val="auto"/>
        <w:rPr>
          <w:rFonts w:hint="eastAsia" w:asciiTheme="minorEastAsia" w:hAnsiTheme="minorEastAsia" w:eastAsiaTheme="minorEastAsia" w:cstheme="minorEastAsia"/>
          <w:b/>
          <w:bCs/>
          <w:color w:val="auto"/>
          <w:kern w:val="0"/>
          <w:sz w:val="24"/>
          <w:szCs w:val="24"/>
          <w:lang w:val="en-US" w:eastAsia="zh-CN" w:bidi="ar-SA"/>
        </w:rPr>
      </w:pPr>
      <w:bookmarkStart w:id="363" w:name="_Toc86124075"/>
      <w:bookmarkStart w:id="364" w:name="_Toc383175081"/>
      <w:bookmarkStart w:id="365" w:name="_Toc383175503"/>
      <w:bookmarkStart w:id="366" w:name="_Toc516501422"/>
      <w:bookmarkStart w:id="367" w:name="_Toc82683121"/>
      <w:bookmarkStart w:id="368" w:name="_Toc432194854"/>
      <w:bookmarkStart w:id="369" w:name="_Toc383175305"/>
      <w:bookmarkStart w:id="370" w:name="_Toc432106503"/>
      <w:bookmarkStart w:id="371" w:name="_Toc10834"/>
      <w:bookmarkStart w:id="372" w:name="_Toc83328612"/>
      <w:bookmarkStart w:id="373" w:name="_Toc46765039"/>
      <w:bookmarkStart w:id="374" w:name="_Toc329810216"/>
      <w:r>
        <w:rPr>
          <w:rFonts w:hint="eastAsia" w:asciiTheme="minorEastAsia" w:hAnsiTheme="minorEastAsia" w:eastAsiaTheme="minorEastAsia" w:cstheme="minorEastAsia"/>
          <w:b/>
          <w:bCs/>
          <w:color w:val="auto"/>
          <w:kern w:val="0"/>
          <w:sz w:val="24"/>
          <w:szCs w:val="24"/>
          <w:lang w:val="en-US" w:eastAsia="zh-CN" w:bidi="ar-SA"/>
        </w:rPr>
        <w:t>23.成交服务费</w:t>
      </w:r>
      <w:bookmarkEnd w:id="363"/>
      <w:bookmarkEnd w:id="364"/>
      <w:bookmarkEnd w:id="365"/>
      <w:bookmarkEnd w:id="366"/>
      <w:bookmarkEnd w:id="367"/>
      <w:bookmarkEnd w:id="368"/>
      <w:bookmarkEnd w:id="369"/>
      <w:bookmarkEnd w:id="370"/>
      <w:bookmarkEnd w:id="371"/>
      <w:bookmarkEnd w:id="372"/>
      <w:bookmarkEnd w:id="373"/>
      <w:bookmarkEnd w:id="374"/>
    </w:p>
    <w:p w14:paraId="19DF429D">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23.1</w:t>
      </w:r>
      <w:r>
        <w:rPr>
          <w:rFonts w:hint="eastAsia" w:asciiTheme="minorEastAsia" w:hAnsiTheme="minorEastAsia" w:eastAsiaTheme="minorEastAsia" w:cstheme="minorEastAsia"/>
          <w:b/>
          <w:bCs/>
          <w:color w:val="auto"/>
          <w:sz w:val="24"/>
          <w:szCs w:val="24"/>
          <w:highlight w:val="none"/>
        </w:rPr>
        <w:t>详见</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b/>
          <w:color w:val="auto"/>
          <w:sz w:val="24"/>
          <w:szCs w:val="24"/>
          <w:highlight w:val="none"/>
        </w:rPr>
        <w:t>供应商须知前附表</w:t>
      </w:r>
      <w:r>
        <w:rPr>
          <w:rFonts w:hint="eastAsia" w:asciiTheme="minorEastAsia" w:hAnsiTheme="minorEastAsia" w:eastAsiaTheme="minorEastAsia" w:cstheme="minorEastAsia"/>
          <w:color w:val="auto"/>
          <w:sz w:val="24"/>
          <w:szCs w:val="24"/>
          <w:highlight w:val="none"/>
        </w:rPr>
        <w:t>”；</w:t>
      </w:r>
    </w:p>
    <w:p w14:paraId="1AC82076">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23.2成交人应在接受“成交通知书”前向采购代理机构一次付清</w:t>
      </w:r>
      <w:r>
        <w:rPr>
          <w:rFonts w:hint="eastAsia" w:asciiTheme="minorEastAsia" w:hAnsiTheme="minorEastAsia" w:eastAsiaTheme="minorEastAsia" w:cstheme="minorEastAsia"/>
          <w:color w:val="auto"/>
          <w:sz w:val="24"/>
          <w:szCs w:val="24"/>
          <w:highlight w:val="none"/>
          <w:lang w:val="en-US" w:eastAsia="zh-CN"/>
        </w:rPr>
        <w:t>成交</w:t>
      </w:r>
      <w:r>
        <w:rPr>
          <w:rFonts w:hint="eastAsia" w:asciiTheme="minorEastAsia" w:hAnsiTheme="minorEastAsia" w:eastAsiaTheme="minorEastAsia" w:cstheme="minorEastAsia"/>
          <w:color w:val="auto"/>
          <w:sz w:val="24"/>
          <w:szCs w:val="24"/>
          <w:highlight w:val="none"/>
        </w:rPr>
        <w:t>服务费。</w:t>
      </w:r>
    </w:p>
    <w:p w14:paraId="108EBEAA">
      <w:pPr>
        <w:pStyle w:val="3"/>
        <w:keepNext w:val="0"/>
        <w:keepLines w:val="0"/>
        <w:pageBreakBefore w:val="0"/>
        <w:widowControl w:val="0"/>
        <w:numPr>
          <w:ilvl w:val="0"/>
          <w:numId w:val="0"/>
        </w:numPr>
        <w:kinsoku/>
        <w:wordWrap/>
        <w:overflowPunct/>
        <w:topLinePunct w:val="0"/>
        <w:autoSpaceDE/>
        <w:autoSpaceDN/>
        <w:bidi w:val="0"/>
        <w:adjustRightInd/>
        <w:snapToGrid w:val="0"/>
        <w:spacing w:before="79" w:beforeLines="25" w:after="79" w:afterLines="25" w:line="400" w:lineRule="exact"/>
        <w:ind w:left="0" w:leftChars="0" w:firstLine="0" w:firstLineChars="0"/>
        <w:jc w:val="both"/>
        <w:textAlignment w:val="auto"/>
        <w:rPr>
          <w:rFonts w:hint="eastAsia" w:asciiTheme="minorEastAsia" w:hAnsiTheme="minorEastAsia" w:eastAsiaTheme="minorEastAsia" w:cstheme="minorEastAsia"/>
          <w:b/>
          <w:bCs/>
          <w:color w:val="auto"/>
          <w:kern w:val="0"/>
          <w:sz w:val="24"/>
          <w:szCs w:val="24"/>
          <w:lang w:val="en-US" w:eastAsia="zh-CN" w:bidi="ar-SA"/>
        </w:rPr>
      </w:pPr>
      <w:bookmarkStart w:id="375" w:name="_Toc329810217"/>
      <w:bookmarkStart w:id="376" w:name="_Toc516501423"/>
      <w:bookmarkStart w:id="377" w:name="_Toc432194855"/>
      <w:bookmarkStart w:id="378" w:name="_Toc82683122"/>
      <w:bookmarkStart w:id="379" w:name="_Toc83328613"/>
      <w:bookmarkStart w:id="380" w:name="_Toc383175504"/>
      <w:bookmarkStart w:id="381" w:name="_Toc383175306"/>
      <w:bookmarkStart w:id="382" w:name="_Toc383175082"/>
      <w:bookmarkStart w:id="383" w:name="_Toc20312"/>
      <w:bookmarkStart w:id="384" w:name="_Toc46765040"/>
      <w:bookmarkStart w:id="385" w:name="_Toc432106504"/>
      <w:r>
        <w:rPr>
          <w:rFonts w:hint="eastAsia" w:asciiTheme="minorEastAsia" w:hAnsiTheme="minorEastAsia" w:eastAsiaTheme="minorEastAsia" w:cstheme="minorEastAsia"/>
          <w:b/>
          <w:bCs/>
          <w:color w:val="auto"/>
          <w:kern w:val="0"/>
          <w:sz w:val="24"/>
          <w:szCs w:val="24"/>
          <w:lang w:val="en-US" w:eastAsia="zh-CN" w:bidi="ar-SA"/>
        </w:rPr>
        <w:t>24.磋商文件编制依据</w:t>
      </w:r>
      <w:bookmarkEnd w:id="375"/>
      <w:bookmarkEnd w:id="376"/>
      <w:bookmarkEnd w:id="377"/>
      <w:bookmarkEnd w:id="378"/>
      <w:bookmarkEnd w:id="379"/>
      <w:bookmarkEnd w:id="380"/>
      <w:bookmarkEnd w:id="381"/>
      <w:bookmarkEnd w:id="382"/>
      <w:bookmarkEnd w:id="383"/>
      <w:bookmarkEnd w:id="384"/>
      <w:bookmarkEnd w:id="385"/>
    </w:p>
    <w:p w14:paraId="5D448605">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本磋商文件是根据《中华人民共和国政府采购法》</w:t>
      </w:r>
      <w:r>
        <w:rPr>
          <w:rFonts w:hint="eastAsia" w:asciiTheme="minorEastAsia" w:hAnsiTheme="minorEastAsia" w:eastAsiaTheme="minorEastAsia" w:cstheme="minorEastAsia"/>
          <w:color w:val="auto"/>
          <w:sz w:val="24"/>
          <w:szCs w:val="24"/>
          <w:highlight w:val="none"/>
          <w:lang w:eastAsia="zh-CN"/>
        </w:rPr>
        <w:t>《政府采购竞争性磋商采购方式管理暂行办法》</w:t>
      </w:r>
      <w:r>
        <w:rPr>
          <w:rFonts w:hint="eastAsia" w:asciiTheme="minorEastAsia" w:hAnsiTheme="minorEastAsia" w:eastAsiaTheme="minorEastAsia" w:cstheme="minorEastAsia"/>
          <w:color w:val="auto"/>
          <w:sz w:val="24"/>
          <w:szCs w:val="24"/>
          <w:highlight w:val="none"/>
        </w:rPr>
        <w:t>及相关法律法规编制。</w:t>
      </w:r>
    </w:p>
    <w:p w14:paraId="3A1097D9">
      <w:pPr>
        <w:pStyle w:val="3"/>
        <w:keepNext w:val="0"/>
        <w:keepLines w:val="0"/>
        <w:pageBreakBefore w:val="0"/>
        <w:widowControl w:val="0"/>
        <w:numPr>
          <w:ilvl w:val="0"/>
          <w:numId w:val="0"/>
        </w:numPr>
        <w:kinsoku/>
        <w:wordWrap/>
        <w:overflowPunct/>
        <w:topLinePunct w:val="0"/>
        <w:autoSpaceDE/>
        <w:autoSpaceDN/>
        <w:bidi w:val="0"/>
        <w:adjustRightInd/>
        <w:snapToGrid w:val="0"/>
        <w:spacing w:before="79" w:beforeLines="25" w:after="79" w:afterLines="25" w:line="400" w:lineRule="exact"/>
        <w:ind w:left="0" w:leftChars="0" w:firstLine="0" w:firstLineChars="0"/>
        <w:jc w:val="both"/>
        <w:textAlignment w:val="auto"/>
        <w:rPr>
          <w:rFonts w:hint="eastAsia" w:asciiTheme="minorEastAsia" w:hAnsiTheme="minorEastAsia" w:eastAsiaTheme="minorEastAsia" w:cstheme="minorEastAsia"/>
          <w:b/>
          <w:bCs/>
          <w:color w:val="auto"/>
          <w:kern w:val="0"/>
          <w:sz w:val="24"/>
          <w:szCs w:val="24"/>
          <w:lang w:val="en-US" w:eastAsia="zh-CN" w:bidi="ar-SA"/>
        </w:rPr>
      </w:pPr>
      <w:bookmarkStart w:id="386" w:name="_Toc516501424"/>
      <w:bookmarkStart w:id="387" w:name="_Toc83328614"/>
      <w:bookmarkStart w:id="388" w:name="_Toc82683123"/>
      <w:bookmarkStart w:id="389" w:name="_Toc383175083"/>
      <w:bookmarkStart w:id="390" w:name="_Toc383175505"/>
      <w:bookmarkStart w:id="391" w:name="_Toc432106505"/>
      <w:bookmarkStart w:id="392" w:name="_Toc86124077"/>
      <w:bookmarkStart w:id="393" w:name="_Toc383175307"/>
      <w:bookmarkStart w:id="394" w:name="_Toc329810218"/>
      <w:bookmarkStart w:id="395" w:name="_Toc18791"/>
      <w:bookmarkStart w:id="396" w:name="_Toc46765041"/>
      <w:bookmarkStart w:id="397" w:name="_Toc432194856"/>
      <w:r>
        <w:rPr>
          <w:rFonts w:hint="eastAsia" w:asciiTheme="minorEastAsia" w:hAnsiTheme="minorEastAsia" w:eastAsiaTheme="minorEastAsia" w:cstheme="minorEastAsia"/>
          <w:b/>
          <w:bCs/>
          <w:color w:val="auto"/>
          <w:kern w:val="0"/>
          <w:sz w:val="24"/>
          <w:szCs w:val="24"/>
          <w:lang w:val="en-US" w:eastAsia="zh-CN" w:bidi="ar-SA"/>
        </w:rPr>
        <w:t>25.需要补充的其他内容</w:t>
      </w:r>
      <w:bookmarkEnd w:id="386"/>
      <w:bookmarkEnd w:id="387"/>
      <w:bookmarkEnd w:id="388"/>
      <w:bookmarkEnd w:id="389"/>
      <w:bookmarkEnd w:id="390"/>
      <w:bookmarkEnd w:id="391"/>
      <w:bookmarkEnd w:id="392"/>
      <w:bookmarkEnd w:id="393"/>
      <w:bookmarkEnd w:id="394"/>
      <w:bookmarkEnd w:id="395"/>
      <w:bookmarkEnd w:id="396"/>
      <w:bookmarkEnd w:id="397"/>
    </w:p>
    <w:p w14:paraId="509A266F">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sectPr>
          <w:pgSz w:w="11906" w:h="16838"/>
          <w:pgMar w:top="1417" w:right="1417" w:bottom="1417" w:left="1417" w:header="850" w:footer="850" w:gutter="283"/>
          <w:pgNumType w:fmt="decimal"/>
          <w:cols w:space="0" w:num="1"/>
          <w:titlePg/>
          <w:rtlGutter w:val="0"/>
          <w:docGrid w:type="linesAndChars" w:linePitch="312" w:charSpace="0"/>
        </w:sectPr>
      </w:pPr>
      <w:r>
        <w:rPr>
          <w:rFonts w:hint="eastAsia" w:asciiTheme="minorEastAsia" w:hAnsiTheme="minorEastAsia" w:eastAsiaTheme="minorEastAsia" w:cstheme="minorEastAsia"/>
          <w:color w:val="auto"/>
          <w:sz w:val="24"/>
          <w:szCs w:val="24"/>
          <w:highlight w:val="none"/>
        </w:rPr>
        <w:t>25.1需要补充的其他内容：见“</w:t>
      </w:r>
      <w:r>
        <w:rPr>
          <w:rFonts w:hint="eastAsia" w:asciiTheme="minorEastAsia" w:hAnsiTheme="minorEastAsia" w:eastAsiaTheme="minorEastAsia" w:cstheme="minorEastAsia"/>
          <w:b/>
          <w:bCs/>
          <w:color w:val="auto"/>
          <w:sz w:val="24"/>
          <w:szCs w:val="24"/>
          <w:highlight w:val="none"/>
        </w:rPr>
        <w:t>供应商须知前附表</w:t>
      </w:r>
      <w:r>
        <w:rPr>
          <w:rFonts w:hint="eastAsia" w:asciiTheme="minorEastAsia" w:hAnsiTheme="minorEastAsia" w:eastAsiaTheme="minorEastAsia" w:cstheme="minorEastAsia"/>
          <w:color w:val="auto"/>
          <w:sz w:val="24"/>
          <w:szCs w:val="24"/>
          <w:highlight w:val="none"/>
        </w:rPr>
        <w:t>”。</w:t>
      </w:r>
    </w:p>
    <w:p w14:paraId="21E008CE">
      <w:pPr>
        <w:pStyle w:val="2"/>
        <w:keepNext w:val="0"/>
        <w:keepLines w:val="0"/>
        <w:pageBreakBefore w:val="0"/>
        <w:widowControl w:val="0"/>
        <w:numPr>
          <w:ilvl w:val="0"/>
          <w:numId w:val="0"/>
        </w:numPr>
        <w:kinsoku/>
        <w:wordWrap/>
        <w:overflowPunct/>
        <w:topLinePunct w:val="0"/>
        <w:autoSpaceDE w:val="0"/>
        <w:autoSpaceDN w:val="0"/>
        <w:bidi w:val="0"/>
        <w:adjustRightInd w:val="0"/>
        <w:snapToGrid/>
        <w:ind w:left="1304" w:leftChars="0" w:hanging="1304" w:firstLineChars="0"/>
        <w:jc w:val="center"/>
        <w:textAlignment w:val="auto"/>
        <w:rPr>
          <w:rFonts w:hint="eastAsia" w:asciiTheme="minorEastAsia" w:hAnsiTheme="minorEastAsia" w:eastAsiaTheme="minorEastAsia" w:cstheme="minorEastAsia"/>
          <w:b/>
          <w:bCs w:val="0"/>
          <w:snapToGrid w:val="0"/>
          <w:color w:val="auto"/>
          <w:kern w:val="0"/>
          <w:sz w:val="40"/>
          <w:szCs w:val="40"/>
          <w:lang w:val="en-US" w:eastAsia="zh-CN" w:bidi="ar-SA"/>
        </w:rPr>
      </w:pPr>
      <w:bookmarkStart w:id="398" w:name="_Toc8769"/>
      <w:bookmarkStart w:id="399" w:name="_Toc24836"/>
      <w:bookmarkStart w:id="400" w:name="_Toc15555"/>
      <w:r>
        <w:rPr>
          <w:rFonts w:hint="eastAsia" w:asciiTheme="minorEastAsia" w:hAnsiTheme="minorEastAsia" w:eastAsiaTheme="minorEastAsia" w:cstheme="minorEastAsia"/>
          <w:b/>
          <w:bCs w:val="0"/>
          <w:snapToGrid w:val="0"/>
          <w:color w:val="auto"/>
          <w:kern w:val="0"/>
          <w:sz w:val="40"/>
          <w:szCs w:val="40"/>
          <w:lang w:val="en-US" w:eastAsia="zh-CN" w:bidi="ar-SA"/>
        </w:rPr>
        <w:t>第三章  合同书样式及主要条款</w:t>
      </w:r>
      <w:bookmarkEnd w:id="398"/>
      <w:bookmarkEnd w:id="399"/>
      <w:bookmarkEnd w:id="400"/>
    </w:p>
    <w:p w14:paraId="0D7E4AF7">
      <w:pPr>
        <w:keepNext w:val="0"/>
        <w:keepLines w:val="0"/>
        <w:pageBreakBefore w:val="0"/>
        <w:widowControl w:val="0"/>
        <w:kinsoku/>
        <w:wordWrap/>
        <w:overflowPunct/>
        <w:topLinePunct w:val="0"/>
        <w:autoSpaceDE/>
        <w:autoSpaceDN/>
        <w:bidi w:val="0"/>
        <w:adjustRightInd/>
        <w:snapToGrid/>
        <w:spacing w:line="480" w:lineRule="exact"/>
        <w:jc w:val="left"/>
        <w:textAlignment w:val="auto"/>
        <w:outlineLvl w:val="1"/>
        <w:rPr>
          <w:rFonts w:hint="eastAsia" w:asciiTheme="minorEastAsia" w:hAnsiTheme="minorEastAsia" w:eastAsiaTheme="minorEastAsia" w:cstheme="minorEastAsia"/>
          <w:b/>
          <w:bCs/>
          <w:color w:val="auto"/>
          <w:kern w:val="2"/>
          <w:sz w:val="28"/>
          <w:szCs w:val="28"/>
          <w:highlight w:val="none"/>
          <w:lang w:val="en-US" w:eastAsia="zh-CN" w:bidi="ar-SA"/>
        </w:rPr>
      </w:pPr>
      <w:bookmarkStart w:id="401" w:name="_Toc14180"/>
      <w:bookmarkStart w:id="402" w:name="_Toc384279681"/>
      <w:bookmarkStart w:id="403" w:name="_Toc46765043"/>
      <w:bookmarkStart w:id="404" w:name="_Toc83328616"/>
      <w:bookmarkStart w:id="405" w:name="_Toc10053"/>
      <w:bookmarkStart w:id="406" w:name="_Toc5638"/>
      <w:bookmarkStart w:id="407" w:name="_Toc86124079"/>
      <w:r>
        <w:rPr>
          <w:rFonts w:hint="eastAsia" w:asciiTheme="minorEastAsia" w:hAnsiTheme="minorEastAsia" w:eastAsiaTheme="minorEastAsia" w:cstheme="minorEastAsia"/>
          <w:b/>
          <w:bCs/>
          <w:color w:val="auto"/>
          <w:kern w:val="2"/>
          <w:sz w:val="28"/>
          <w:szCs w:val="28"/>
          <w:highlight w:val="none"/>
          <w:lang w:val="en-US" w:eastAsia="zh-CN" w:bidi="ar-SA"/>
        </w:rPr>
        <w:t>合同条款前附表</w:t>
      </w:r>
      <w:bookmarkEnd w:id="401"/>
      <w:bookmarkEnd w:id="402"/>
      <w:bookmarkEnd w:id="403"/>
      <w:bookmarkEnd w:id="404"/>
      <w:bookmarkEnd w:id="405"/>
      <w:bookmarkEnd w:id="406"/>
      <w:bookmarkEnd w:id="407"/>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8229"/>
      </w:tblGrid>
      <w:tr w14:paraId="4C0BF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712" w:type="dxa"/>
            <w:noWrap w:val="0"/>
            <w:vAlign w:val="center"/>
          </w:tcPr>
          <w:p w14:paraId="00DFDDC6">
            <w:pPr>
              <w:spacing w:line="400" w:lineRule="exact"/>
              <w:jc w:val="center"/>
              <w:rPr>
                <w:rFonts w:hint="eastAsia" w:asciiTheme="minorEastAsia" w:hAnsiTheme="minorEastAsia" w:eastAsiaTheme="minorEastAsia" w:cstheme="minorEastAsia"/>
                <w:bCs/>
                <w:color w:val="auto"/>
                <w:sz w:val="24"/>
                <w:szCs w:val="32"/>
                <w:highlight w:val="none"/>
              </w:rPr>
            </w:pPr>
            <w:r>
              <w:rPr>
                <w:rFonts w:hint="eastAsia" w:asciiTheme="minorEastAsia" w:hAnsiTheme="minorEastAsia" w:eastAsiaTheme="minorEastAsia" w:cstheme="minorEastAsia"/>
                <w:bCs/>
                <w:color w:val="auto"/>
                <w:sz w:val="24"/>
                <w:szCs w:val="32"/>
                <w:highlight w:val="none"/>
              </w:rPr>
              <w:t>序号</w:t>
            </w:r>
          </w:p>
        </w:tc>
        <w:tc>
          <w:tcPr>
            <w:tcW w:w="8229" w:type="dxa"/>
            <w:noWrap w:val="0"/>
            <w:vAlign w:val="center"/>
          </w:tcPr>
          <w:p w14:paraId="697B967A">
            <w:pPr>
              <w:spacing w:line="400" w:lineRule="exact"/>
              <w:ind w:firstLine="2" w:firstLineChars="1"/>
              <w:jc w:val="center"/>
              <w:rPr>
                <w:rFonts w:hint="eastAsia" w:asciiTheme="minorEastAsia" w:hAnsiTheme="minorEastAsia" w:eastAsiaTheme="minorEastAsia" w:cstheme="minorEastAsia"/>
                <w:bCs/>
                <w:color w:val="auto"/>
                <w:sz w:val="24"/>
                <w:szCs w:val="32"/>
                <w:highlight w:val="none"/>
              </w:rPr>
            </w:pPr>
            <w:r>
              <w:rPr>
                <w:rFonts w:hint="eastAsia" w:asciiTheme="minorEastAsia" w:hAnsiTheme="minorEastAsia" w:eastAsiaTheme="minorEastAsia" w:cstheme="minorEastAsia"/>
                <w:bCs/>
                <w:color w:val="auto"/>
                <w:sz w:val="24"/>
                <w:szCs w:val="32"/>
                <w:highlight w:val="none"/>
              </w:rPr>
              <w:t>内      容</w:t>
            </w:r>
          </w:p>
        </w:tc>
      </w:tr>
      <w:tr w14:paraId="12ED5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12" w:type="dxa"/>
            <w:noWrap w:val="0"/>
            <w:vAlign w:val="center"/>
          </w:tcPr>
          <w:p w14:paraId="0253AE4B">
            <w:pPr>
              <w:spacing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8229" w:type="dxa"/>
            <w:noWrap w:val="0"/>
            <w:vAlign w:val="center"/>
          </w:tcPr>
          <w:p w14:paraId="092E8BCA">
            <w:pPr>
              <w:adjustRightInd w:val="0"/>
              <w:snapToGrid w:val="0"/>
              <w:spacing w:line="40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工期及建设地点：</w:t>
            </w:r>
          </w:p>
          <w:p w14:paraId="721B925C">
            <w:pPr>
              <w:adjustRightInd w:val="0"/>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合同履行期限（工期）：</w:t>
            </w:r>
            <w:r>
              <w:rPr>
                <w:rFonts w:hint="eastAsia" w:asciiTheme="minorEastAsia" w:hAnsiTheme="minorEastAsia" w:eastAsiaTheme="minorEastAsia" w:cstheme="minorEastAsia"/>
                <w:color w:val="auto"/>
                <w:sz w:val="24"/>
                <w:szCs w:val="24"/>
                <w:highlight w:val="none"/>
                <w:lang w:val="en-US" w:eastAsia="zh-CN"/>
              </w:rPr>
              <w:t>240日历天</w:t>
            </w:r>
          </w:p>
          <w:p w14:paraId="42F8EC39">
            <w:pPr>
              <w:keepNext w:val="0"/>
              <w:keepLines w:val="0"/>
              <w:pageBreakBefore w:val="0"/>
              <w:widowControl w:val="0"/>
              <w:kinsoku/>
              <w:wordWrap/>
              <w:overflowPunct/>
              <w:topLinePunct w:val="0"/>
              <w:autoSpaceDE/>
              <w:autoSpaceDN/>
              <w:bidi w:val="0"/>
              <w:adjustRightInd/>
              <w:snapToGrid w:val="0"/>
              <w:spacing w:line="400" w:lineRule="exact"/>
              <w:jc w:val="both"/>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b/>
                <w:bCs/>
                <w:color w:val="auto"/>
                <w:kern w:val="2"/>
                <w:sz w:val="24"/>
                <w:szCs w:val="24"/>
                <w:highlight w:val="none"/>
                <w:lang w:val="en-US" w:eastAsia="zh-CN" w:bidi="ar-SA"/>
              </w:rPr>
              <w:t>建设地点：</w:t>
            </w:r>
            <w:r>
              <w:rPr>
                <w:rFonts w:hint="eastAsia" w:asciiTheme="minorEastAsia" w:hAnsiTheme="minorEastAsia" w:eastAsiaTheme="minorEastAsia" w:cstheme="minorEastAsia"/>
                <w:b w:val="0"/>
                <w:bCs w:val="0"/>
                <w:color w:val="auto"/>
                <w:kern w:val="2"/>
                <w:sz w:val="24"/>
                <w:szCs w:val="24"/>
                <w:highlight w:val="none"/>
                <w:lang w:val="en-US" w:eastAsia="zh-CN" w:bidi="ar-SA"/>
              </w:rPr>
              <w:t>凤庆县鲁史镇鲁史村。</w:t>
            </w:r>
          </w:p>
        </w:tc>
      </w:tr>
      <w:tr w14:paraId="7CAD1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12" w:type="dxa"/>
            <w:noWrap w:val="0"/>
            <w:vAlign w:val="center"/>
          </w:tcPr>
          <w:p w14:paraId="1F226BDF">
            <w:pPr>
              <w:spacing w:line="400" w:lineRule="exact"/>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2</w:t>
            </w:r>
          </w:p>
        </w:tc>
        <w:tc>
          <w:tcPr>
            <w:tcW w:w="8229" w:type="dxa"/>
            <w:noWrap w:val="0"/>
            <w:vAlign w:val="center"/>
          </w:tcPr>
          <w:p w14:paraId="2FA87295">
            <w:pPr>
              <w:keepNext w:val="0"/>
              <w:keepLines w:val="0"/>
              <w:pageBreakBefore w:val="0"/>
              <w:widowControl w:val="0"/>
              <w:kinsoku/>
              <w:wordWrap/>
              <w:overflowPunct/>
              <w:topLinePunct w:val="0"/>
              <w:autoSpaceDE/>
              <w:autoSpaceDN/>
              <w:bidi w:val="0"/>
              <w:adjustRightInd/>
              <w:spacing w:line="440" w:lineRule="exact"/>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质量要求：</w:t>
            </w:r>
            <w:r>
              <w:rPr>
                <w:rFonts w:hint="eastAsia" w:asciiTheme="minorEastAsia" w:hAnsiTheme="minorEastAsia" w:eastAsiaTheme="minorEastAsia" w:cstheme="minorEastAsia"/>
                <w:kern w:val="0"/>
                <w:sz w:val="24"/>
                <w:highlight w:val="none"/>
                <w:lang w:eastAsia="zh-CN"/>
              </w:rPr>
              <w:t>符合国家现行相关质量验收标准，一次性验收合格</w:t>
            </w:r>
            <w:r>
              <w:rPr>
                <w:rFonts w:hint="eastAsia" w:asciiTheme="minorEastAsia" w:hAnsiTheme="minorEastAsia" w:eastAsiaTheme="minorEastAsia" w:cstheme="minorEastAsia"/>
                <w:kern w:val="0"/>
                <w:sz w:val="24"/>
                <w:highlight w:val="none"/>
              </w:rPr>
              <w:t>。</w:t>
            </w:r>
          </w:p>
        </w:tc>
      </w:tr>
      <w:tr w14:paraId="21B39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712" w:type="dxa"/>
            <w:noWrap w:val="0"/>
            <w:vAlign w:val="center"/>
          </w:tcPr>
          <w:p w14:paraId="5402A224">
            <w:pPr>
              <w:spacing w:line="400" w:lineRule="exact"/>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3</w:t>
            </w:r>
          </w:p>
        </w:tc>
        <w:tc>
          <w:tcPr>
            <w:tcW w:w="8229" w:type="dxa"/>
            <w:noWrap w:val="0"/>
            <w:vAlign w:val="center"/>
          </w:tcPr>
          <w:p w14:paraId="47543950">
            <w:pPr>
              <w:adjustRightInd w:val="0"/>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付款方式：</w:t>
            </w:r>
            <w:r>
              <w:rPr>
                <w:rFonts w:hint="eastAsia" w:asciiTheme="minorEastAsia" w:hAnsiTheme="minorEastAsia" w:eastAsiaTheme="minorEastAsia" w:cstheme="minorEastAsia"/>
                <w:color w:val="auto"/>
                <w:sz w:val="24"/>
                <w:szCs w:val="24"/>
                <w:highlight w:val="none"/>
              </w:rPr>
              <w:t>以合同签订时商定为准</w:t>
            </w:r>
          </w:p>
        </w:tc>
      </w:tr>
      <w:tr w14:paraId="1CADF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712" w:type="dxa"/>
            <w:noWrap w:val="0"/>
            <w:vAlign w:val="center"/>
          </w:tcPr>
          <w:p w14:paraId="118B5B4A">
            <w:pPr>
              <w:spacing w:line="400" w:lineRule="exact"/>
              <w:jc w:val="center"/>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val="en-US" w:eastAsia="zh-CN"/>
              </w:rPr>
              <w:t>4</w:t>
            </w:r>
          </w:p>
        </w:tc>
        <w:tc>
          <w:tcPr>
            <w:tcW w:w="8229" w:type="dxa"/>
            <w:noWrap w:val="0"/>
            <w:vAlign w:val="center"/>
          </w:tcPr>
          <w:p w14:paraId="12189712">
            <w:pPr>
              <w:adjustRightInd w:val="0"/>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履约保证金：</w:t>
            </w:r>
            <w:r>
              <w:rPr>
                <w:rFonts w:hint="eastAsia" w:asciiTheme="minorEastAsia" w:hAnsiTheme="minorEastAsia" w:eastAsiaTheme="minorEastAsia" w:cstheme="minorEastAsia"/>
                <w:color w:val="auto"/>
                <w:kern w:val="0"/>
                <w:sz w:val="24"/>
                <w:szCs w:val="24"/>
                <w:highlight w:val="none"/>
              </w:rPr>
              <w:t>中标合同金额的3%</w:t>
            </w:r>
            <w:r>
              <w:rPr>
                <w:rFonts w:hint="eastAsia" w:asciiTheme="minorEastAsia" w:hAnsiTheme="minorEastAsia" w:eastAsiaTheme="minorEastAsia" w:cstheme="minorEastAsia"/>
                <w:b w:val="0"/>
                <w:bCs w:val="0"/>
                <w:color w:val="auto"/>
                <w:sz w:val="24"/>
                <w:szCs w:val="24"/>
                <w:highlight w:val="none"/>
              </w:rPr>
              <w:t>。</w:t>
            </w:r>
          </w:p>
        </w:tc>
      </w:tr>
      <w:tr w14:paraId="5785B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712" w:type="dxa"/>
            <w:noWrap w:val="0"/>
            <w:vAlign w:val="center"/>
          </w:tcPr>
          <w:p w14:paraId="2F00A661">
            <w:pPr>
              <w:spacing w:line="400" w:lineRule="exact"/>
              <w:jc w:val="center"/>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val="en-US" w:eastAsia="zh-CN"/>
              </w:rPr>
              <w:t>5</w:t>
            </w:r>
          </w:p>
        </w:tc>
        <w:tc>
          <w:tcPr>
            <w:tcW w:w="8229" w:type="dxa"/>
            <w:noWrap w:val="0"/>
            <w:vAlign w:val="center"/>
          </w:tcPr>
          <w:p w14:paraId="1343B52C">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val="0"/>
                <w:color w:val="auto"/>
                <w:sz w:val="24"/>
                <w:szCs w:val="24"/>
                <w:highlight w:val="none"/>
              </w:rPr>
              <w:t>缺陷责任期：</w:t>
            </w:r>
            <w:r>
              <w:rPr>
                <w:rFonts w:hint="eastAsia" w:asciiTheme="minorEastAsia" w:hAnsiTheme="minorEastAsia" w:eastAsiaTheme="minorEastAsia" w:cstheme="minorEastAsia"/>
                <w:color w:val="auto"/>
                <w:sz w:val="24"/>
                <w:szCs w:val="24"/>
                <w:highlight w:val="none"/>
              </w:rPr>
              <w:t>竣工验收合格之日起</w:t>
            </w:r>
            <w:r>
              <w:rPr>
                <w:rFonts w:hint="eastAsia" w:asciiTheme="minorEastAsia" w:hAnsiTheme="minorEastAsia" w:eastAsiaTheme="minorEastAsia" w:cstheme="minorEastAsia"/>
                <w:color w:val="auto"/>
                <w:sz w:val="24"/>
                <w:szCs w:val="24"/>
                <w:highlight w:val="none"/>
                <w:lang w:val="en-US" w:eastAsia="zh-CN"/>
              </w:rPr>
              <w:t>一年</w:t>
            </w:r>
            <w:r>
              <w:rPr>
                <w:rFonts w:hint="eastAsia" w:asciiTheme="minorEastAsia" w:hAnsiTheme="minorEastAsia" w:eastAsiaTheme="minorEastAsia" w:cstheme="minorEastAsia"/>
                <w:color w:val="auto"/>
                <w:sz w:val="24"/>
                <w:szCs w:val="24"/>
                <w:highlight w:val="none"/>
              </w:rPr>
              <w:t>。</w:t>
            </w:r>
          </w:p>
          <w:p w14:paraId="50B36F9C">
            <w:pPr>
              <w:spacing w:line="40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
                <w:bCs w:val="0"/>
                <w:color w:val="auto"/>
                <w:sz w:val="24"/>
                <w:szCs w:val="24"/>
                <w:highlight w:val="none"/>
              </w:rPr>
              <w:t>质量保证金：</w:t>
            </w:r>
            <w:r>
              <w:rPr>
                <w:rFonts w:hint="eastAsia" w:asciiTheme="minorEastAsia" w:hAnsiTheme="minorEastAsia" w:eastAsiaTheme="minorEastAsia" w:cstheme="minorEastAsia"/>
                <w:bCs/>
                <w:color w:val="auto"/>
                <w:sz w:val="24"/>
                <w:szCs w:val="24"/>
                <w:highlight w:val="none"/>
              </w:rPr>
              <w:t>3%。</w:t>
            </w:r>
          </w:p>
        </w:tc>
      </w:tr>
      <w:tr w14:paraId="16057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712" w:type="dxa"/>
            <w:noWrap w:val="0"/>
            <w:vAlign w:val="center"/>
          </w:tcPr>
          <w:p w14:paraId="3C49D351">
            <w:pPr>
              <w:spacing w:line="400" w:lineRule="exact"/>
              <w:jc w:val="center"/>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val="en-US" w:eastAsia="zh-CN"/>
              </w:rPr>
              <w:t>6</w:t>
            </w:r>
          </w:p>
        </w:tc>
        <w:tc>
          <w:tcPr>
            <w:tcW w:w="8229" w:type="dxa"/>
            <w:noWrap w:val="0"/>
            <w:vAlign w:val="center"/>
          </w:tcPr>
          <w:p w14:paraId="79761BCA">
            <w:pPr>
              <w:widowControl w:val="0"/>
              <w:adjustRightInd w:val="0"/>
              <w:snapToGrid w:val="0"/>
              <w:spacing w:after="120" w:line="360" w:lineRule="exact"/>
              <w:ind w:left="0" w:leftChars="0" w:firstLine="0" w:firstLineChars="0"/>
              <w:jc w:val="both"/>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b/>
                <w:bCs/>
                <w:color w:val="auto"/>
                <w:kern w:val="2"/>
                <w:sz w:val="24"/>
                <w:szCs w:val="24"/>
                <w:highlight w:val="none"/>
                <w:lang w:val="en-US" w:eastAsia="zh-CN" w:bidi="ar-SA"/>
              </w:rPr>
              <w:t>验收标准：</w:t>
            </w:r>
            <w:r>
              <w:rPr>
                <w:rFonts w:hint="eastAsia" w:asciiTheme="minorEastAsia" w:hAnsiTheme="minorEastAsia" w:eastAsiaTheme="minorEastAsia" w:cstheme="minorEastAsia"/>
                <w:color w:val="auto"/>
                <w:kern w:val="2"/>
                <w:sz w:val="24"/>
                <w:szCs w:val="24"/>
                <w:highlight w:val="none"/>
                <w:lang w:val="en-US" w:eastAsia="zh-CN" w:bidi="ar-SA"/>
              </w:rPr>
              <w:t>符合国家、地方、行业现行工程建设强制性标准、相关质量验收标准及规范的要求和发包人要求等，工程一次性验收合格。</w:t>
            </w:r>
          </w:p>
        </w:tc>
      </w:tr>
      <w:tr w14:paraId="68865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712" w:type="dxa"/>
            <w:noWrap w:val="0"/>
            <w:vAlign w:val="center"/>
          </w:tcPr>
          <w:p w14:paraId="3216B899">
            <w:pPr>
              <w:spacing w:line="400" w:lineRule="exact"/>
              <w:jc w:val="center"/>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val="en-US" w:eastAsia="zh-CN"/>
              </w:rPr>
              <w:t>7</w:t>
            </w:r>
          </w:p>
        </w:tc>
        <w:tc>
          <w:tcPr>
            <w:tcW w:w="8229" w:type="dxa"/>
            <w:noWrap w:val="0"/>
            <w:vAlign w:val="center"/>
          </w:tcPr>
          <w:p w14:paraId="02AADA8B">
            <w:pPr>
              <w:adjustRightInd w:val="0"/>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注：未尽事宜以合同签订时商定为准。</w:t>
            </w:r>
          </w:p>
        </w:tc>
      </w:tr>
    </w:tbl>
    <w:p w14:paraId="4645DF23">
      <w:pPr>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page"/>
      </w:r>
    </w:p>
    <w:p w14:paraId="261CFF1D">
      <w:pPr>
        <w:widowControl w:val="0"/>
        <w:kinsoku/>
        <w:autoSpaceDE/>
        <w:autoSpaceDN/>
        <w:adjustRightInd w:val="0"/>
        <w:snapToGrid w:val="0"/>
        <w:spacing w:line="360" w:lineRule="auto"/>
        <w:jc w:val="center"/>
        <w:textAlignment w:val="auto"/>
        <w:outlineLvl w:val="1"/>
        <w:rPr>
          <w:rFonts w:hint="eastAsia" w:asciiTheme="minorEastAsia" w:hAnsiTheme="minorEastAsia" w:eastAsiaTheme="minorEastAsia" w:cstheme="minorEastAsia"/>
          <w:b/>
          <w:bCs/>
          <w:snapToGrid/>
          <w:color w:val="auto"/>
          <w:kern w:val="0"/>
          <w:sz w:val="28"/>
          <w:szCs w:val="28"/>
          <w:highlight w:val="none"/>
          <w:lang w:val="en-US" w:eastAsia="zh-CN" w:bidi="ar-SA"/>
        </w:rPr>
      </w:pPr>
      <w:bookmarkStart w:id="408" w:name="_Toc31920"/>
      <w:bookmarkStart w:id="409" w:name="_Toc7975"/>
      <w:bookmarkStart w:id="410" w:name="_Toc30348"/>
      <w:r>
        <w:rPr>
          <w:rFonts w:hint="eastAsia" w:asciiTheme="minorEastAsia" w:hAnsiTheme="minorEastAsia" w:eastAsiaTheme="minorEastAsia" w:cstheme="minorEastAsia"/>
          <w:b/>
          <w:bCs/>
          <w:snapToGrid/>
          <w:color w:val="auto"/>
          <w:kern w:val="0"/>
          <w:sz w:val="28"/>
          <w:szCs w:val="28"/>
          <w:highlight w:val="none"/>
          <w:lang w:val="en-US" w:eastAsia="zh-CN" w:bidi="ar-SA"/>
        </w:rPr>
        <w:t>第一部分 合同协议书</w:t>
      </w:r>
      <w:bookmarkEnd w:id="408"/>
      <w:bookmarkEnd w:id="409"/>
      <w:bookmarkEnd w:id="410"/>
    </w:p>
    <w:p w14:paraId="7189F09A">
      <w:pPr>
        <w:keepNext w:val="0"/>
        <w:keepLines w:val="0"/>
        <w:pageBreakBefore w:val="0"/>
        <w:widowControl w:val="0"/>
        <w:kinsoku/>
        <w:wordWrap/>
        <w:overflowPunct/>
        <w:topLinePunct w:val="0"/>
        <w:autoSpaceDE/>
        <w:autoSpaceDN/>
        <w:bidi w:val="0"/>
        <w:adjustRightInd/>
        <w:snapToGrid/>
        <w:spacing w:line="420" w:lineRule="exact"/>
        <w:jc w:val="both"/>
        <w:textAlignment w:val="auto"/>
        <w:rPr>
          <w:rFonts w:hint="eastAsia" w:asciiTheme="minorEastAsia" w:hAnsiTheme="minorEastAsia" w:eastAsiaTheme="minorEastAsia" w:cstheme="minorEastAsia"/>
          <w:b w:val="0"/>
          <w:bCs/>
          <w:snapToGrid/>
          <w:color w:val="auto"/>
          <w:kern w:val="2"/>
          <w:szCs w:val="21"/>
          <w:highlight w:val="none"/>
          <w:lang w:val="en-US" w:eastAsia="zh-CN" w:bidi="ar-SA"/>
        </w:rPr>
      </w:pPr>
    </w:p>
    <w:p w14:paraId="3DC1AF9B">
      <w:pPr>
        <w:keepNext w:val="0"/>
        <w:keepLines w:val="0"/>
        <w:pageBreakBefore w:val="0"/>
        <w:widowControl w:val="0"/>
        <w:kinsoku/>
        <w:wordWrap/>
        <w:overflowPunct/>
        <w:topLinePunct w:val="0"/>
        <w:autoSpaceDE/>
        <w:autoSpaceDN/>
        <w:bidi w:val="0"/>
        <w:adjustRightInd/>
        <w:snapToGrid/>
        <w:spacing w:line="420" w:lineRule="exact"/>
        <w:jc w:val="both"/>
        <w:textAlignment w:val="auto"/>
        <w:rPr>
          <w:rFonts w:hint="eastAsia" w:asciiTheme="minorEastAsia" w:hAnsiTheme="minorEastAsia" w:eastAsiaTheme="minorEastAsia" w:cstheme="minorEastAsia"/>
          <w:b w:val="0"/>
          <w:bCs/>
          <w:snapToGrid/>
          <w:color w:val="auto"/>
          <w:kern w:val="2"/>
          <w:szCs w:val="21"/>
          <w:highlight w:val="none"/>
          <w:u w:val="single"/>
          <w:lang w:val="en-US" w:eastAsia="zh-CN" w:bidi="ar-SA"/>
        </w:rPr>
      </w:pPr>
      <w:r>
        <w:rPr>
          <w:rFonts w:hint="eastAsia" w:asciiTheme="minorEastAsia" w:hAnsiTheme="minorEastAsia" w:eastAsiaTheme="minorEastAsia" w:cstheme="minorEastAsia"/>
          <w:b w:val="0"/>
          <w:bCs/>
          <w:snapToGrid/>
          <w:color w:val="auto"/>
          <w:kern w:val="2"/>
          <w:szCs w:val="21"/>
          <w:highlight w:val="none"/>
          <w:lang w:val="en-US" w:eastAsia="zh-CN" w:bidi="ar-SA"/>
        </w:rPr>
        <w:t>发包人（全称）：</w:t>
      </w:r>
      <w:r>
        <w:rPr>
          <w:rFonts w:hint="eastAsia" w:asciiTheme="minorEastAsia" w:hAnsiTheme="minorEastAsia" w:eastAsiaTheme="minorEastAsia" w:cstheme="minorEastAsia"/>
          <w:b w:val="0"/>
          <w:bCs/>
          <w:snapToGrid/>
          <w:color w:val="auto"/>
          <w:kern w:val="2"/>
          <w:szCs w:val="21"/>
          <w:highlight w:val="none"/>
          <w:u w:val="single"/>
          <w:lang w:val="en-US" w:eastAsia="zh-CN" w:bidi="ar-SA"/>
        </w:rPr>
        <w:t>凤庆县鲁史镇人民政府</w:t>
      </w:r>
    </w:p>
    <w:p w14:paraId="791D41DA">
      <w:pPr>
        <w:keepNext w:val="0"/>
        <w:keepLines w:val="0"/>
        <w:pageBreakBefore w:val="0"/>
        <w:widowControl w:val="0"/>
        <w:kinsoku/>
        <w:wordWrap/>
        <w:overflowPunct/>
        <w:topLinePunct w:val="0"/>
        <w:autoSpaceDE/>
        <w:autoSpaceDN/>
        <w:bidi w:val="0"/>
        <w:adjustRightInd/>
        <w:snapToGrid/>
        <w:spacing w:line="420" w:lineRule="exact"/>
        <w:jc w:val="both"/>
        <w:textAlignment w:val="auto"/>
        <w:rPr>
          <w:rFonts w:hint="eastAsia" w:asciiTheme="minorEastAsia" w:hAnsiTheme="minorEastAsia" w:eastAsiaTheme="minorEastAsia" w:cstheme="minorEastAsia"/>
          <w:b/>
          <w:snapToGrid/>
          <w:color w:val="auto"/>
          <w:kern w:val="2"/>
          <w:szCs w:val="21"/>
          <w:highlight w:val="none"/>
          <w:u w:val="single"/>
          <w:lang w:val="en-US" w:eastAsia="zh-CN" w:bidi="ar-SA"/>
        </w:rPr>
      </w:pPr>
      <w:r>
        <w:rPr>
          <w:rFonts w:hint="eastAsia" w:asciiTheme="minorEastAsia" w:hAnsiTheme="minorEastAsia" w:eastAsiaTheme="minorEastAsia" w:cstheme="minorEastAsia"/>
          <w:b w:val="0"/>
          <w:bCs/>
          <w:snapToGrid/>
          <w:color w:val="auto"/>
          <w:kern w:val="2"/>
          <w:szCs w:val="21"/>
          <w:highlight w:val="none"/>
          <w:lang w:val="en-US" w:eastAsia="zh-CN" w:bidi="ar-SA"/>
        </w:rPr>
        <w:t>承包人（全称）：</w:t>
      </w:r>
      <w:r>
        <w:rPr>
          <w:rFonts w:hint="eastAsia" w:asciiTheme="minorEastAsia" w:hAnsiTheme="minorEastAsia" w:eastAsiaTheme="minorEastAsia" w:cstheme="minorEastAsia"/>
          <w:b w:val="0"/>
          <w:bCs/>
          <w:snapToGrid/>
          <w:color w:val="auto"/>
          <w:kern w:val="2"/>
          <w:szCs w:val="21"/>
          <w:highlight w:val="none"/>
          <w:u w:val="single"/>
          <w:lang w:val="en-US" w:eastAsia="zh-CN" w:bidi="ar-SA"/>
        </w:rPr>
        <w:t xml:space="preserve">                              </w:t>
      </w:r>
    </w:p>
    <w:p w14:paraId="1BF0DB8F">
      <w:pPr>
        <w:keepNext w:val="0"/>
        <w:keepLines w:val="0"/>
        <w:pageBreakBefore w:val="0"/>
        <w:widowControl w:val="0"/>
        <w:kinsoku/>
        <w:wordWrap/>
        <w:overflowPunct/>
        <w:topLinePunct w:val="0"/>
        <w:autoSpaceDE/>
        <w:autoSpaceDN/>
        <w:bidi w:val="0"/>
        <w:adjustRightInd/>
        <w:snapToGrid/>
        <w:spacing w:line="420" w:lineRule="exact"/>
        <w:ind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根据《中华人民共和国民法典》《中华人民共和国建筑法》及有关法律规定，遵循平等、自愿、公平和诚实信用的原则，双方就</w:t>
      </w:r>
      <w:r>
        <w:rPr>
          <w:rFonts w:hint="eastAsia" w:asciiTheme="minorEastAsia" w:hAnsiTheme="minorEastAsia" w:eastAsiaTheme="minorEastAsia" w:cstheme="minorEastAsia"/>
          <w:b/>
          <w:snapToGrid/>
          <w:color w:val="auto"/>
          <w:kern w:val="2"/>
          <w:szCs w:val="21"/>
          <w:highlight w:val="none"/>
          <w:u w:val="single"/>
          <w:lang w:val="en-US" w:eastAsia="zh-CN" w:bidi="ar-SA"/>
        </w:rPr>
        <w:fldChar w:fldCharType="begin"/>
      </w:r>
      <w:r>
        <w:rPr>
          <w:rFonts w:hint="eastAsia" w:asciiTheme="minorEastAsia" w:hAnsiTheme="minorEastAsia" w:eastAsiaTheme="minorEastAsia" w:cstheme="minorEastAsia"/>
          <w:b/>
          <w:snapToGrid/>
          <w:color w:val="auto"/>
          <w:kern w:val="2"/>
          <w:szCs w:val="21"/>
          <w:highlight w:val="none"/>
          <w:u w:val="single"/>
          <w:lang w:val="en-US" w:eastAsia="zh-CN" w:bidi="ar-SA"/>
        </w:rPr>
        <w:instrText xml:space="preserve">AUTOTEXT  input660 \* MERGEFORMAT</w:instrText>
      </w:r>
      <w:r>
        <w:rPr>
          <w:rFonts w:hint="eastAsia" w:asciiTheme="minorEastAsia" w:hAnsiTheme="minorEastAsia" w:eastAsiaTheme="minorEastAsia" w:cstheme="minorEastAsia"/>
          <w:b/>
          <w:snapToGrid/>
          <w:color w:val="auto"/>
          <w:kern w:val="2"/>
          <w:szCs w:val="21"/>
          <w:highlight w:val="none"/>
          <w:u w:val="single"/>
          <w:lang w:val="en-US" w:eastAsia="zh-CN" w:bidi="ar-SA"/>
        </w:rPr>
        <w:fldChar w:fldCharType="end"/>
      </w:r>
      <w:r>
        <w:rPr>
          <w:rFonts w:hint="eastAsia" w:asciiTheme="minorEastAsia" w:hAnsiTheme="minorEastAsia" w:eastAsiaTheme="minorEastAsia" w:cstheme="minorEastAsia"/>
          <w:snapToGrid/>
          <w:color w:val="auto"/>
          <w:kern w:val="2"/>
          <w:szCs w:val="21"/>
          <w:highlight w:val="none"/>
          <w:lang w:val="en-US" w:eastAsia="zh-CN" w:bidi="ar-SA"/>
        </w:rPr>
        <w:t>工程施工及有关事项协商一致，共同达成如下协议：</w:t>
      </w:r>
    </w:p>
    <w:p w14:paraId="1E315F0F">
      <w:pPr>
        <w:keepNext w:val="0"/>
        <w:keepLines w:val="0"/>
        <w:pageBreakBefore w:val="0"/>
        <w:widowControl w:val="0"/>
        <w:kinsoku/>
        <w:wordWrap/>
        <w:overflowPunct/>
        <w:topLinePunct w:val="0"/>
        <w:autoSpaceDE/>
        <w:autoSpaceDN/>
        <w:bidi w:val="0"/>
        <w:adjustRightInd w:val="0"/>
        <w:snapToGrid w:val="0"/>
        <w:spacing w:line="420" w:lineRule="exact"/>
        <w:jc w:val="left"/>
        <w:textAlignment w:val="auto"/>
        <w:outlineLvl w:val="2"/>
        <w:rPr>
          <w:rFonts w:hint="eastAsia" w:asciiTheme="minorEastAsia" w:hAnsiTheme="minorEastAsia" w:eastAsiaTheme="minorEastAsia" w:cstheme="minorEastAsia"/>
          <w:bCs/>
          <w:snapToGrid/>
          <w:color w:val="auto"/>
          <w:kern w:val="2"/>
          <w:sz w:val="24"/>
          <w:szCs w:val="24"/>
          <w:highlight w:val="none"/>
          <w:lang w:val="en-US" w:eastAsia="zh-CN" w:bidi="ar-SA"/>
        </w:rPr>
      </w:pPr>
      <w:r>
        <w:rPr>
          <w:rFonts w:hint="eastAsia" w:asciiTheme="minorEastAsia" w:hAnsiTheme="minorEastAsia" w:eastAsiaTheme="minorEastAsia" w:cstheme="minorEastAsia"/>
          <w:b/>
          <w:snapToGrid/>
          <w:color w:val="auto"/>
          <w:kern w:val="2"/>
          <w:sz w:val="24"/>
          <w:szCs w:val="24"/>
          <w:highlight w:val="none"/>
          <w:lang w:val="en-US" w:eastAsia="zh-CN" w:bidi="ar-SA"/>
        </w:rPr>
        <w:t>一、工程概况</w:t>
      </w:r>
    </w:p>
    <w:p w14:paraId="4C05BBAE">
      <w:pPr>
        <w:keepNext w:val="0"/>
        <w:keepLines w:val="0"/>
        <w:pageBreakBefore w:val="0"/>
        <w:widowControl w:val="0"/>
        <w:kinsoku/>
        <w:wordWrap/>
        <w:overflowPunct/>
        <w:topLinePunct w:val="0"/>
        <w:autoSpaceDE/>
        <w:autoSpaceDN/>
        <w:bidi w:val="0"/>
        <w:adjustRightInd/>
        <w:snapToGrid/>
        <w:spacing w:line="420" w:lineRule="exact"/>
        <w:ind w:firstLine="411" w:firstLineChars="196"/>
        <w:jc w:val="both"/>
        <w:textAlignment w:val="auto"/>
        <w:rPr>
          <w:rFonts w:hint="eastAsia" w:asciiTheme="minorEastAsia" w:hAnsiTheme="minorEastAsia" w:eastAsiaTheme="minorEastAsia" w:cstheme="minorEastAsia"/>
          <w:snapToGrid/>
          <w:color w:val="auto"/>
          <w:kern w:val="2"/>
          <w:sz w:val="21"/>
          <w:szCs w:val="21"/>
          <w:highlight w:val="none"/>
          <w:u w:val="single"/>
          <w:lang w:val="en-US" w:eastAsia="zh-CN" w:bidi="ar-SA"/>
        </w:rPr>
      </w:pPr>
      <w:r>
        <w:rPr>
          <w:rFonts w:hint="eastAsia" w:asciiTheme="minorEastAsia" w:hAnsiTheme="minorEastAsia" w:eastAsiaTheme="minorEastAsia" w:cstheme="minorEastAsia"/>
          <w:bCs/>
          <w:snapToGrid/>
          <w:color w:val="auto"/>
          <w:kern w:val="2"/>
          <w:sz w:val="21"/>
          <w:szCs w:val="21"/>
          <w:highlight w:val="none"/>
          <w:lang w:val="en-US" w:eastAsia="zh-CN" w:bidi="ar-SA"/>
        </w:rPr>
        <w:t>1.工程名称</w:t>
      </w:r>
      <w:r>
        <w:rPr>
          <w:rFonts w:hint="eastAsia" w:asciiTheme="minorEastAsia" w:hAnsiTheme="minorEastAsia" w:eastAsiaTheme="minorEastAsia" w:cstheme="minorEastAsia"/>
          <w:snapToGrid/>
          <w:color w:val="auto"/>
          <w:kern w:val="2"/>
          <w:sz w:val="21"/>
          <w:szCs w:val="21"/>
          <w:highlight w:val="none"/>
          <w:lang w:val="en-US" w:eastAsia="zh-CN" w:bidi="ar-SA"/>
        </w:rPr>
        <w:t>：</w:t>
      </w:r>
      <w:r>
        <w:rPr>
          <w:rFonts w:hint="eastAsia" w:asciiTheme="minorEastAsia" w:hAnsiTheme="minorEastAsia" w:eastAsiaTheme="minorEastAsia" w:cstheme="minorEastAsia"/>
          <w:snapToGrid/>
          <w:color w:val="auto"/>
          <w:kern w:val="2"/>
          <w:sz w:val="21"/>
          <w:szCs w:val="21"/>
          <w:highlight w:val="none"/>
          <w:u w:val="single"/>
          <w:lang w:val="en-US" w:eastAsia="zh-CN" w:bidi="ar-SA"/>
        </w:rPr>
        <w:t>凤庆县鲁史镇2026年民族团结进步示范建设项目（火腿加工厂）（生猪）</w:t>
      </w:r>
      <w:r>
        <w:rPr>
          <w:rFonts w:hint="eastAsia" w:asciiTheme="minorEastAsia" w:hAnsiTheme="minorEastAsia" w:eastAsiaTheme="minorEastAsia" w:cstheme="minorEastAsia"/>
          <w:b/>
          <w:snapToGrid/>
          <w:color w:val="auto"/>
          <w:kern w:val="2"/>
          <w:sz w:val="21"/>
          <w:szCs w:val="21"/>
          <w:highlight w:val="none"/>
          <w:u w:val="single"/>
          <w:lang w:val="en-US" w:eastAsia="zh-CN" w:bidi="ar-SA"/>
        </w:rPr>
        <w:fldChar w:fldCharType="begin"/>
      </w:r>
      <w:r>
        <w:rPr>
          <w:rFonts w:hint="eastAsia" w:asciiTheme="minorEastAsia" w:hAnsiTheme="minorEastAsia" w:eastAsiaTheme="minorEastAsia" w:cstheme="minorEastAsia"/>
          <w:b/>
          <w:snapToGrid/>
          <w:color w:val="auto"/>
          <w:kern w:val="2"/>
          <w:sz w:val="21"/>
          <w:szCs w:val="21"/>
          <w:highlight w:val="none"/>
          <w:u w:val="single"/>
          <w:lang w:val="en-US" w:eastAsia="zh-CN" w:bidi="ar-SA"/>
        </w:rPr>
        <w:instrText xml:space="preserve">AUTOTEXT  input661 \* MERGEFORMAT</w:instrText>
      </w:r>
      <w:r>
        <w:rPr>
          <w:rFonts w:hint="eastAsia" w:asciiTheme="minorEastAsia" w:hAnsiTheme="minorEastAsia" w:eastAsiaTheme="minorEastAsia" w:cstheme="minorEastAsia"/>
          <w:b/>
          <w:snapToGrid/>
          <w:color w:val="auto"/>
          <w:kern w:val="2"/>
          <w:sz w:val="21"/>
          <w:szCs w:val="21"/>
          <w:highlight w:val="none"/>
          <w:u w:val="single"/>
          <w:lang w:val="en-US" w:eastAsia="zh-CN" w:bidi="ar-SA"/>
        </w:rPr>
        <w:fldChar w:fldCharType="end"/>
      </w:r>
      <w:r>
        <w:rPr>
          <w:rFonts w:hint="eastAsia" w:asciiTheme="minorEastAsia" w:hAnsiTheme="minorEastAsia" w:eastAsiaTheme="minorEastAsia" w:cstheme="minorEastAsia"/>
          <w:snapToGrid/>
          <w:color w:val="auto"/>
          <w:kern w:val="2"/>
          <w:sz w:val="21"/>
          <w:szCs w:val="21"/>
          <w:highlight w:val="none"/>
          <w:u w:val="single"/>
          <w:lang w:val="en-US" w:eastAsia="zh-CN" w:bidi="ar-SA"/>
        </w:rPr>
        <w:t>。</w:t>
      </w:r>
    </w:p>
    <w:p w14:paraId="3969C358">
      <w:pPr>
        <w:keepNext w:val="0"/>
        <w:keepLines w:val="0"/>
        <w:pageBreakBefore w:val="0"/>
        <w:widowControl w:val="0"/>
        <w:kinsoku/>
        <w:wordWrap/>
        <w:overflowPunct/>
        <w:topLinePunct w:val="0"/>
        <w:autoSpaceDE/>
        <w:autoSpaceDN/>
        <w:bidi w:val="0"/>
        <w:adjustRightInd/>
        <w:snapToGrid/>
        <w:spacing w:line="420" w:lineRule="exact"/>
        <w:ind w:firstLine="411" w:firstLineChars="196"/>
        <w:jc w:val="both"/>
        <w:textAlignment w:val="auto"/>
        <w:rPr>
          <w:rFonts w:hint="eastAsia" w:asciiTheme="minorEastAsia" w:hAnsiTheme="minorEastAsia" w:eastAsiaTheme="minorEastAsia" w:cstheme="minorEastAsia"/>
          <w:bCs/>
          <w:snapToGrid/>
          <w:color w:val="auto"/>
          <w:kern w:val="2"/>
          <w:sz w:val="21"/>
          <w:szCs w:val="21"/>
          <w:highlight w:val="none"/>
          <w:lang w:val="en-US" w:eastAsia="zh-CN" w:bidi="ar-SA"/>
        </w:rPr>
      </w:pPr>
      <w:r>
        <w:rPr>
          <w:rFonts w:hint="eastAsia" w:asciiTheme="minorEastAsia" w:hAnsiTheme="minorEastAsia" w:eastAsiaTheme="minorEastAsia" w:cstheme="minorEastAsia"/>
          <w:bCs/>
          <w:snapToGrid/>
          <w:color w:val="auto"/>
          <w:kern w:val="2"/>
          <w:sz w:val="21"/>
          <w:szCs w:val="21"/>
          <w:highlight w:val="none"/>
          <w:lang w:val="en-US" w:eastAsia="zh-CN" w:bidi="ar-SA"/>
        </w:rPr>
        <w:t>2.工程地点：</w:t>
      </w:r>
      <w:r>
        <w:rPr>
          <w:rFonts w:hint="eastAsia" w:asciiTheme="minorEastAsia" w:hAnsiTheme="minorEastAsia" w:eastAsiaTheme="minorEastAsia" w:cstheme="minorEastAsia"/>
          <w:snapToGrid/>
          <w:color w:val="auto"/>
          <w:kern w:val="0"/>
          <w:sz w:val="21"/>
          <w:szCs w:val="21"/>
          <w:highlight w:val="none"/>
          <w:u w:val="single"/>
          <w:lang w:val="en-US" w:eastAsia="zh-CN" w:bidi="ar-SA"/>
        </w:rPr>
        <w:t>凤庆县鲁史镇鲁史村</w:t>
      </w:r>
      <w:r>
        <w:rPr>
          <w:rFonts w:hint="eastAsia" w:asciiTheme="minorEastAsia" w:hAnsiTheme="minorEastAsia" w:eastAsiaTheme="minorEastAsia" w:cstheme="minorEastAsia"/>
          <w:b/>
          <w:snapToGrid/>
          <w:color w:val="auto"/>
          <w:kern w:val="2"/>
          <w:sz w:val="21"/>
          <w:szCs w:val="21"/>
          <w:highlight w:val="none"/>
          <w:u w:val="single"/>
          <w:lang w:val="en-US" w:eastAsia="zh-CN" w:bidi="ar-SA"/>
        </w:rPr>
        <w:fldChar w:fldCharType="begin"/>
      </w:r>
      <w:r>
        <w:rPr>
          <w:rFonts w:hint="eastAsia" w:asciiTheme="minorEastAsia" w:hAnsiTheme="minorEastAsia" w:eastAsiaTheme="minorEastAsia" w:cstheme="minorEastAsia"/>
          <w:b/>
          <w:snapToGrid/>
          <w:color w:val="auto"/>
          <w:kern w:val="2"/>
          <w:sz w:val="21"/>
          <w:szCs w:val="21"/>
          <w:highlight w:val="none"/>
          <w:u w:val="single"/>
          <w:lang w:val="en-US" w:eastAsia="zh-CN" w:bidi="ar-SA"/>
        </w:rPr>
        <w:instrText xml:space="preserve">AUTOTEXT  input662 \* MERGEFORMAT</w:instrText>
      </w:r>
      <w:r>
        <w:rPr>
          <w:rFonts w:hint="eastAsia" w:asciiTheme="minorEastAsia" w:hAnsiTheme="minorEastAsia" w:eastAsiaTheme="minorEastAsia" w:cstheme="minorEastAsia"/>
          <w:b/>
          <w:snapToGrid/>
          <w:color w:val="auto"/>
          <w:kern w:val="2"/>
          <w:sz w:val="21"/>
          <w:szCs w:val="21"/>
          <w:highlight w:val="none"/>
          <w:u w:val="single"/>
          <w:lang w:val="en-US" w:eastAsia="zh-CN" w:bidi="ar-SA"/>
        </w:rPr>
        <w:fldChar w:fldCharType="end"/>
      </w:r>
      <w:r>
        <w:rPr>
          <w:rFonts w:hint="eastAsia" w:asciiTheme="minorEastAsia" w:hAnsiTheme="minorEastAsia" w:eastAsiaTheme="minorEastAsia" w:cstheme="minorEastAsia"/>
          <w:snapToGrid/>
          <w:color w:val="auto"/>
          <w:kern w:val="2"/>
          <w:sz w:val="21"/>
          <w:szCs w:val="21"/>
          <w:highlight w:val="none"/>
          <w:lang w:val="en-US" w:eastAsia="zh-CN" w:bidi="ar-SA"/>
        </w:rPr>
        <w:t>。</w:t>
      </w:r>
    </w:p>
    <w:p w14:paraId="49A6E670">
      <w:pPr>
        <w:keepNext w:val="0"/>
        <w:keepLines w:val="0"/>
        <w:pageBreakBefore w:val="0"/>
        <w:widowControl w:val="0"/>
        <w:kinsoku/>
        <w:wordWrap/>
        <w:overflowPunct/>
        <w:topLinePunct w:val="0"/>
        <w:autoSpaceDE/>
        <w:autoSpaceDN/>
        <w:bidi w:val="0"/>
        <w:adjustRightInd/>
        <w:snapToGrid/>
        <w:spacing w:line="420" w:lineRule="exact"/>
        <w:ind w:firstLine="411" w:firstLineChars="196"/>
        <w:jc w:val="both"/>
        <w:textAlignment w:val="auto"/>
        <w:rPr>
          <w:rFonts w:hint="eastAsia" w:asciiTheme="minorEastAsia" w:hAnsiTheme="minorEastAsia" w:eastAsiaTheme="minorEastAsia" w:cstheme="minorEastAsia"/>
          <w:snapToGrid/>
          <w:color w:val="auto"/>
          <w:kern w:val="2"/>
          <w:sz w:val="21"/>
          <w:szCs w:val="21"/>
          <w:highlight w:val="none"/>
          <w:lang w:val="en-US" w:eastAsia="zh-CN" w:bidi="ar-SA"/>
        </w:rPr>
      </w:pPr>
      <w:r>
        <w:rPr>
          <w:rFonts w:hint="eastAsia" w:asciiTheme="minorEastAsia" w:hAnsiTheme="minorEastAsia" w:eastAsiaTheme="minorEastAsia" w:cstheme="minorEastAsia"/>
          <w:snapToGrid/>
          <w:color w:val="auto"/>
          <w:kern w:val="2"/>
          <w:sz w:val="21"/>
          <w:szCs w:val="21"/>
          <w:highlight w:val="none"/>
          <w:lang w:val="en-US" w:eastAsia="zh-CN" w:bidi="ar-SA"/>
        </w:rPr>
        <w:t>3.工程立项批准文号：</w:t>
      </w:r>
      <w:r>
        <w:rPr>
          <w:rFonts w:hint="eastAsia" w:asciiTheme="minorEastAsia" w:hAnsiTheme="minorEastAsia" w:eastAsiaTheme="minorEastAsia" w:cstheme="minorEastAsia"/>
          <w:snapToGrid/>
          <w:color w:val="auto"/>
          <w:kern w:val="0"/>
          <w:sz w:val="21"/>
          <w:szCs w:val="21"/>
          <w:highlight w:val="none"/>
          <w:u w:val="single"/>
          <w:lang w:val="en-US" w:eastAsia="zh-CN" w:bidi="zh-CN"/>
        </w:rPr>
        <w:t xml:space="preserve">              </w:t>
      </w:r>
      <w:r>
        <w:rPr>
          <w:rFonts w:hint="eastAsia" w:asciiTheme="minorEastAsia" w:hAnsiTheme="minorEastAsia" w:eastAsiaTheme="minorEastAsia" w:cstheme="minorEastAsia"/>
          <w:snapToGrid/>
          <w:color w:val="auto"/>
          <w:kern w:val="2"/>
          <w:sz w:val="21"/>
          <w:szCs w:val="21"/>
          <w:highlight w:val="none"/>
          <w:lang w:val="en-US" w:eastAsia="zh-CN" w:bidi="ar-SA"/>
        </w:rPr>
        <w:fldChar w:fldCharType="begin"/>
      </w:r>
      <w:r>
        <w:rPr>
          <w:rFonts w:hint="eastAsia" w:asciiTheme="minorEastAsia" w:hAnsiTheme="minorEastAsia" w:eastAsiaTheme="minorEastAsia" w:cstheme="minorEastAsia"/>
          <w:snapToGrid/>
          <w:color w:val="auto"/>
          <w:kern w:val="2"/>
          <w:sz w:val="21"/>
          <w:szCs w:val="21"/>
          <w:highlight w:val="none"/>
          <w:lang w:val="en-US" w:eastAsia="zh-CN" w:bidi="ar-SA"/>
        </w:rPr>
        <w:instrText xml:space="preserve">AUTOTEXT  input663 \* MERGEFORMAT</w:instrText>
      </w:r>
      <w:r>
        <w:rPr>
          <w:rFonts w:hint="eastAsia" w:asciiTheme="minorEastAsia" w:hAnsiTheme="minorEastAsia" w:eastAsiaTheme="minorEastAsia" w:cstheme="minorEastAsia"/>
          <w:snapToGrid/>
          <w:color w:val="auto"/>
          <w:kern w:val="2"/>
          <w:sz w:val="21"/>
          <w:szCs w:val="21"/>
          <w:highlight w:val="none"/>
          <w:lang w:val="en-US" w:eastAsia="zh-CN" w:bidi="ar-SA"/>
        </w:rPr>
        <w:fldChar w:fldCharType="end"/>
      </w:r>
      <w:r>
        <w:rPr>
          <w:rFonts w:hint="eastAsia" w:asciiTheme="minorEastAsia" w:hAnsiTheme="minorEastAsia" w:eastAsiaTheme="minorEastAsia" w:cstheme="minorEastAsia"/>
          <w:snapToGrid/>
          <w:color w:val="auto"/>
          <w:kern w:val="2"/>
          <w:sz w:val="21"/>
          <w:szCs w:val="21"/>
          <w:highlight w:val="none"/>
          <w:lang w:val="en-US" w:eastAsia="zh-CN" w:bidi="ar-SA"/>
        </w:rPr>
        <w:t>。</w:t>
      </w:r>
    </w:p>
    <w:p w14:paraId="26568D51">
      <w:pPr>
        <w:keepNext w:val="0"/>
        <w:keepLines w:val="0"/>
        <w:pageBreakBefore w:val="0"/>
        <w:widowControl w:val="0"/>
        <w:kinsoku/>
        <w:wordWrap/>
        <w:overflowPunct/>
        <w:topLinePunct w:val="0"/>
        <w:autoSpaceDE/>
        <w:autoSpaceDN/>
        <w:bidi w:val="0"/>
        <w:adjustRightInd/>
        <w:snapToGrid/>
        <w:spacing w:line="420" w:lineRule="exact"/>
        <w:ind w:firstLine="411" w:firstLineChars="196"/>
        <w:jc w:val="both"/>
        <w:textAlignment w:val="auto"/>
        <w:rPr>
          <w:rFonts w:hint="eastAsia" w:asciiTheme="minorEastAsia" w:hAnsiTheme="minorEastAsia" w:eastAsiaTheme="minorEastAsia" w:cstheme="minorEastAsia"/>
          <w:snapToGrid/>
          <w:color w:val="auto"/>
          <w:kern w:val="2"/>
          <w:sz w:val="21"/>
          <w:szCs w:val="21"/>
          <w:highlight w:val="none"/>
          <w:lang w:val="en-US" w:eastAsia="zh-CN" w:bidi="ar-SA"/>
        </w:rPr>
      </w:pPr>
      <w:r>
        <w:rPr>
          <w:rFonts w:hint="eastAsia" w:asciiTheme="minorEastAsia" w:hAnsiTheme="minorEastAsia" w:eastAsiaTheme="minorEastAsia" w:cstheme="minorEastAsia"/>
          <w:snapToGrid/>
          <w:color w:val="auto"/>
          <w:kern w:val="2"/>
          <w:sz w:val="21"/>
          <w:szCs w:val="21"/>
          <w:highlight w:val="none"/>
          <w:lang w:val="en-US" w:eastAsia="zh-CN" w:bidi="ar-SA"/>
        </w:rPr>
        <w:t>4.资金来源：</w:t>
      </w:r>
      <w:r>
        <w:rPr>
          <w:rFonts w:hint="eastAsia" w:asciiTheme="minorEastAsia" w:hAnsiTheme="minorEastAsia" w:eastAsiaTheme="minorEastAsia" w:cstheme="minorEastAsia"/>
          <w:snapToGrid/>
          <w:color w:val="auto"/>
          <w:kern w:val="0"/>
          <w:sz w:val="21"/>
          <w:szCs w:val="21"/>
          <w:highlight w:val="none"/>
          <w:u w:val="single"/>
          <w:lang w:val="en-US" w:eastAsia="zh-CN" w:bidi="zh-CN"/>
        </w:rPr>
        <w:t xml:space="preserve">                 </w:t>
      </w:r>
      <w:r>
        <w:rPr>
          <w:rFonts w:hint="eastAsia" w:asciiTheme="minorEastAsia" w:hAnsiTheme="minorEastAsia" w:eastAsiaTheme="minorEastAsia" w:cstheme="minorEastAsia"/>
          <w:snapToGrid/>
          <w:color w:val="auto"/>
          <w:kern w:val="2"/>
          <w:sz w:val="21"/>
          <w:szCs w:val="21"/>
          <w:highlight w:val="none"/>
          <w:lang w:val="en-US" w:eastAsia="zh-CN" w:bidi="ar-SA"/>
        </w:rPr>
        <w:fldChar w:fldCharType="begin"/>
      </w:r>
      <w:r>
        <w:rPr>
          <w:rFonts w:hint="eastAsia" w:asciiTheme="minorEastAsia" w:hAnsiTheme="minorEastAsia" w:eastAsiaTheme="minorEastAsia" w:cstheme="minorEastAsia"/>
          <w:snapToGrid/>
          <w:color w:val="auto"/>
          <w:kern w:val="2"/>
          <w:sz w:val="21"/>
          <w:szCs w:val="21"/>
          <w:highlight w:val="none"/>
          <w:lang w:val="en-US" w:eastAsia="zh-CN" w:bidi="ar-SA"/>
        </w:rPr>
        <w:instrText xml:space="preserve">AUTOTEXT  input664 \* MERGEFORMAT</w:instrText>
      </w:r>
      <w:r>
        <w:rPr>
          <w:rFonts w:hint="eastAsia" w:asciiTheme="minorEastAsia" w:hAnsiTheme="minorEastAsia" w:eastAsiaTheme="minorEastAsia" w:cstheme="minorEastAsia"/>
          <w:snapToGrid/>
          <w:color w:val="auto"/>
          <w:kern w:val="2"/>
          <w:sz w:val="21"/>
          <w:szCs w:val="21"/>
          <w:highlight w:val="none"/>
          <w:lang w:val="en-US" w:eastAsia="zh-CN" w:bidi="ar-SA"/>
        </w:rPr>
        <w:fldChar w:fldCharType="end"/>
      </w:r>
      <w:r>
        <w:rPr>
          <w:rFonts w:hint="eastAsia" w:asciiTheme="minorEastAsia" w:hAnsiTheme="minorEastAsia" w:eastAsiaTheme="minorEastAsia" w:cstheme="minorEastAsia"/>
          <w:snapToGrid/>
          <w:color w:val="auto"/>
          <w:kern w:val="2"/>
          <w:sz w:val="21"/>
          <w:szCs w:val="21"/>
          <w:highlight w:val="none"/>
          <w:lang w:val="en-US" w:eastAsia="zh-CN" w:bidi="ar-SA"/>
        </w:rPr>
        <w:t>。</w:t>
      </w:r>
    </w:p>
    <w:p w14:paraId="62A2250B">
      <w:pPr>
        <w:keepNext w:val="0"/>
        <w:keepLines w:val="0"/>
        <w:pageBreakBefore w:val="0"/>
        <w:widowControl/>
        <w:suppressLineNumbers w:val="0"/>
        <w:kinsoku/>
        <w:wordWrap/>
        <w:overflowPunct/>
        <w:topLinePunct w:val="0"/>
        <w:autoSpaceDE/>
        <w:autoSpaceDN/>
        <w:bidi w:val="0"/>
        <w:adjustRightInd/>
        <w:snapToGrid/>
        <w:spacing w:line="420" w:lineRule="exact"/>
        <w:ind w:firstLine="420" w:firstLineChars="200"/>
        <w:jc w:val="left"/>
        <w:textAlignment w:val="auto"/>
        <w:rPr>
          <w:rFonts w:hint="eastAsia" w:asciiTheme="minorEastAsia" w:hAnsiTheme="minorEastAsia" w:eastAsiaTheme="minorEastAsia" w:cstheme="minorEastAsia"/>
          <w:bCs/>
          <w:snapToGrid/>
          <w:color w:val="auto"/>
          <w:kern w:val="2"/>
          <w:sz w:val="21"/>
          <w:szCs w:val="21"/>
          <w:highlight w:val="none"/>
          <w:u w:val="single"/>
          <w:lang w:val="en-US" w:eastAsia="zh-CN" w:bidi="ar-SA"/>
        </w:rPr>
      </w:pPr>
      <w:r>
        <w:rPr>
          <w:rFonts w:hint="eastAsia" w:asciiTheme="minorEastAsia" w:hAnsiTheme="minorEastAsia" w:eastAsiaTheme="minorEastAsia" w:cstheme="minorEastAsia"/>
          <w:snapToGrid/>
          <w:color w:val="auto"/>
          <w:kern w:val="2"/>
          <w:sz w:val="21"/>
          <w:szCs w:val="21"/>
          <w:highlight w:val="none"/>
          <w:lang w:val="en-US" w:eastAsia="zh-CN" w:bidi="ar-SA"/>
        </w:rPr>
        <w:t>5.工程内容：</w:t>
      </w:r>
      <w:r>
        <w:rPr>
          <w:rFonts w:hint="eastAsia" w:asciiTheme="minorEastAsia" w:hAnsiTheme="minorEastAsia" w:eastAsiaTheme="minorEastAsia" w:cstheme="minorEastAsia"/>
          <w:snapToGrid/>
          <w:color w:val="auto"/>
          <w:kern w:val="2"/>
          <w:sz w:val="21"/>
          <w:szCs w:val="21"/>
          <w:highlight w:val="none"/>
          <w:u w:val="single"/>
          <w:lang w:val="en-US" w:eastAsia="zh-CN" w:bidi="ar-SA"/>
        </w:rPr>
        <w:t>建设火腿加工厂1座：（1）建设钢架大棚厂房400平方米；（2）原料冷藏存储车间，建设原料冷藏仓库100立方米，含制冷设备；（3）腌制车间，建设独立腌制车间80平方米，火腿修割车间20平方米；（4）发酵车间，建设独立恒温恒湿腌制车间400平方米，配套控温控湿设备1套；（5）建设洁净、分割车间，新建洁净（火烧，修割，清洗）车间50平方米，成品分割车间50平方米，更衣消毒间20平方米；（6）成品包装车间，建设成品包装车间60平方米，配套真空包装设备。（详见工程量清单）。</w:t>
      </w:r>
    </w:p>
    <w:p w14:paraId="7C0A99EB">
      <w:pPr>
        <w:keepNext w:val="0"/>
        <w:keepLines w:val="0"/>
        <w:pageBreakBefore w:val="0"/>
        <w:widowControl w:val="0"/>
        <w:kinsoku/>
        <w:wordWrap/>
        <w:overflowPunct/>
        <w:topLinePunct w:val="0"/>
        <w:autoSpaceDE/>
        <w:autoSpaceDN/>
        <w:bidi w:val="0"/>
        <w:adjustRightInd/>
        <w:snapToGrid/>
        <w:spacing w:line="420" w:lineRule="exact"/>
        <w:ind w:firstLine="411" w:firstLineChars="196"/>
        <w:jc w:val="both"/>
        <w:textAlignment w:val="auto"/>
        <w:rPr>
          <w:rFonts w:hint="eastAsia" w:asciiTheme="minorEastAsia" w:hAnsiTheme="minorEastAsia" w:eastAsiaTheme="minorEastAsia" w:cstheme="minorEastAsia"/>
          <w:bCs/>
          <w:snapToGrid/>
          <w:color w:val="auto"/>
          <w:kern w:val="2"/>
          <w:sz w:val="21"/>
          <w:szCs w:val="21"/>
          <w:highlight w:val="none"/>
          <w:u w:val="none"/>
          <w:lang w:val="en-US" w:eastAsia="zh-CN" w:bidi="ar-SA"/>
        </w:rPr>
      </w:pPr>
      <w:r>
        <w:rPr>
          <w:rFonts w:hint="eastAsia" w:asciiTheme="minorEastAsia" w:hAnsiTheme="minorEastAsia" w:eastAsiaTheme="minorEastAsia" w:cstheme="minorEastAsia"/>
          <w:snapToGrid/>
          <w:color w:val="auto"/>
          <w:kern w:val="2"/>
          <w:sz w:val="21"/>
          <w:szCs w:val="21"/>
          <w:highlight w:val="none"/>
          <w:lang w:val="en-US" w:eastAsia="zh-CN" w:bidi="ar-SA"/>
        </w:rPr>
        <w:t>群体工程应附《承包人</w:t>
      </w:r>
      <w:r>
        <w:rPr>
          <w:rFonts w:hint="eastAsia" w:asciiTheme="minorEastAsia" w:hAnsiTheme="minorEastAsia" w:eastAsiaTheme="minorEastAsia" w:cstheme="minorEastAsia"/>
          <w:snapToGrid/>
          <w:color w:val="auto"/>
          <w:kern w:val="2"/>
          <w:sz w:val="21"/>
          <w:szCs w:val="21"/>
          <w:highlight w:val="none"/>
          <w:u w:val="none"/>
          <w:lang w:val="en-US" w:eastAsia="zh-CN" w:bidi="ar-SA"/>
        </w:rPr>
        <w:t>承揽工程项目一览表》（附件1）。</w:t>
      </w:r>
    </w:p>
    <w:p w14:paraId="412A832D">
      <w:pPr>
        <w:keepNext w:val="0"/>
        <w:keepLines w:val="0"/>
        <w:pageBreakBefore w:val="0"/>
        <w:widowControl w:val="0"/>
        <w:kinsoku/>
        <w:wordWrap/>
        <w:overflowPunct/>
        <w:topLinePunct w:val="0"/>
        <w:autoSpaceDE/>
        <w:autoSpaceDN/>
        <w:bidi w:val="0"/>
        <w:adjustRightInd/>
        <w:snapToGrid/>
        <w:spacing w:line="420" w:lineRule="exact"/>
        <w:ind w:firstLine="411" w:firstLineChars="196"/>
        <w:jc w:val="both"/>
        <w:textAlignment w:val="auto"/>
        <w:rPr>
          <w:rFonts w:hint="eastAsia" w:asciiTheme="minorEastAsia" w:hAnsiTheme="minorEastAsia" w:eastAsiaTheme="minorEastAsia" w:cstheme="minorEastAsia"/>
          <w:snapToGrid/>
          <w:color w:val="auto"/>
          <w:kern w:val="2"/>
          <w:sz w:val="21"/>
          <w:szCs w:val="21"/>
          <w:highlight w:val="none"/>
          <w:u w:val="none"/>
          <w:lang w:val="en-US" w:eastAsia="zh-CN" w:bidi="ar-SA"/>
        </w:rPr>
      </w:pPr>
      <w:r>
        <w:rPr>
          <w:rFonts w:hint="eastAsia" w:asciiTheme="minorEastAsia" w:hAnsiTheme="minorEastAsia" w:eastAsiaTheme="minorEastAsia" w:cstheme="minorEastAsia"/>
          <w:bCs/>
          <w:snapToGrid/>
          <w:color w:val="auto"/>
          <w:kern w:val="2"/>
          <w:sz w:val="21"/>
          <w:szCs w:val="21"/>
          <w:highlight w:val="none"/>
          <w:u w:val="none"/>
          <w:lang w:val="en-US" w:eastAsia="zh-CN" w:bidi="ar-SA"/>
        </w:rPr>
        <w:t>6.工程承包范围：</w:t>
      </w:r>
      <w:r>
        <w:rPr>
          <w:rFonts w:hint="eastAsia" w:asciiTheme="minorEastAsia" w:hAnsiTheme="minorEastAsia" w:eastAsiaTheme="minorEastAsia" w:cstheme="minorEastAsia"/>
          <w:bCs/>
          <w:snapToGrid/>
          <w:color w:val="auto"/>
          <w:kern w:val="2"/>
          <w:sz w:val="21"/>
          <w:szCs w:val="21"/>
          <w:highlight w:val="none"/>
          <w:u w:val="single"/>
          <w:lang w:val="en-US" w:eastAsia="zh-CN" w:bidi="ar-SA"/>
        </w:rPr>
        <w:t>完成</w:t>
      </w:r>
      <w:r>
        <w:rPr>
          <w:rFonts w:hint="eastAsia" w:asciiTheme="minorEastAsia" w:hAnsiTheme="minorEastAsia" w:eastAsiaTheme="minorEastAsia" w:cstheme="minorEastAsia"/>
          <w:snapToGrid/>
          <w:color w:val="auto"/>
          <w:kern w:val="2"/>
          <w:sz w:val="21"/>
          <w:szCs w:val="21"/>
          <w:highlight w:val="none"/>
          <w:u w:val="single"/>
          <w:lang w:val="en-US" w:eastAsia="zh-CN" w:bidi="ar-SA"/>
        </w:rPr>
        <w:t>凤庆县鲁史镇2026年民族团结进步示范建设项目（火腿加工厂）（生猪）</w:t>
      </w:r>
      <w:r>
        <w:rPr>
          <w:rFonts w:hint="eastAsia" w:asciiTheme="minorEastAsia" w:hAnsiTheme="minorEastAsia" w:eastAsiaTheme="minorEastAsia" w:cstheme="minorEastAsia"/>
          <w:bCs/>
          <w:snapToGrid/>
          <w:color w:val="auto"/>
          <w:kern w:val="2"/>
          <w:sz w:val="21"/>
          <w:szCs w:val="21"/>
          <w:highlight w:val="none"/>
          <w:u w:val="single"/>
          <w:lang w:val="en-US" w:eastAsia="zh-CN" w:bidi="ar-SA"/>
        </w:rPr>
        <w:t>的全部建设内容</w:t>
      </w:r>
      <w:r>
        <w:rPr>
          <w:rFonts w:hint="eastAsia" w:asciiTheme="minorEastAsia" w:hAnsiTheme="minorEastAsia" w:eastAsiaTheme="minorEastAsia" w:cstheme="minorEastAsia"/>
          <w:snapToGrid/>
          <w:color w:val="auto"/>
          <w:kern w:val="0"/>
          <w:sz w:val="21"/>
          <w:szCs w:val="21"/>
          <w:highlight w:val="none"/>
          <w:u w:val="single"/>
          <w:lang w:val="en-US" w:eastAsia="zh-CN" w:bidi="ar-SA"/>
        </w:rPr>
        <w:t>。</w:t>
      </w:r>
    </w:p>
    <w:p w14:paraId="4A959A1F">
      <w:pPr>
        <w:keepNext w:val="0"/>
        <w:keepLines w:val="0"/>
        <w:pageBreakBefore w:val="0"/>
        <w:widowControl w:val="0"/>
        <w:kinsoku/>
        <w:wordWrap/>
        <w:overflowPunct/>
        <w:topLinePunct w:val="0"/>
        <w:autoSpaceDE/>
        <w:autoSpaceDN/>
        <w:bidi w:val="0"/>
        <w:adjustRightInd w:val="0"/>
        <w:snapToGrid w:val="0"/>
        <w:spacing w:line="420" w:lineRule="exact"/>
        <w:jc w:val="left"/>
        <w:textAlignment w:val="auto"/>
        <w:outlineLvl w:val="2"/>
        <w:rPr>
          <w:rFonts w:hint="eastAsia" w:asciiTheme="minorEastAsia" w:hAnsiTheme="minorEastAsia" w:eastAsiaTheme="minorEastAsia" w:cstheme="minorEastAsia"/>
          <w:b/>
          <w:snapToGrid/>
          <w:color w:val="auto"/>
          <w:kern w:val="2"/>
          <w:sz w:val="24"/>
          <w:szCs w:val="24"/>
          <w:highlight w:val="none"/>
          <w:lang w:val="en-US" w:eastAsia="zh-CN" w:bidi="ar-SA"/>
        </w:rPr>
      </w:pPr>
      <w:r>
        <w:rPr>
          <w:rFonts w:hint="eastAsia" w:asciiTheme="minorEastAsia" w:hAnsiTheme="minorEastAsia" w:eastAsiaTheme="minorEastAsia" w:cstheme="minorEastAsia"/>
          <w:b/>
          <w:snapToGrid/>
          <w:color w:val="auto"/>
          <w:kern w:val="2"/>
          <w:sz w:val="24"/>
          <w:szCs w:val="24"/>
          <w:highlight w:val="none"/>
          <w:lang w:val="en-US" w:eastAsia="zh-CN" w:bidi="ar-SA"/>
        </w:rPr>
        <w:t>二、合同工期</w:t>
      </w:r>
    </w:p>
    <w:p w14:paraId="3EF08055">
      <w:pPr>
        <w:keepNext w:val="0"/>
        <w:keepLines w:val="0"/>
        <w:pageBreakBefore w:val="0"/>
        <w:widowControl w:val="0"/>
        <w:kinsoku/>
        <w:wordWrap/>
        <w:overflowPunct/>
        <w:topLinePunct w:val="0"/>
        <w:autoSpaceDE/>
        <w:autoSpaceDN/>
        <w:bidi w:val="0"/>
        <w:adjustRightInd/>
        <w:snapToGrid/>
        <w:spacing w:line="420" w:lineRule="exact"/>
        <w:ind w:firstLine="459"/>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计划开工日期：</w:t>
      </w:r>
      <w:r>
        <w:rPr>
          <w:rFonts w:hint="eastAsia" w:asciiTheme="minorEastAsia" w:hAnsiTheme="minorEastAsia" w:eastAsiaTheme="minorEastAsia" w:cstheme="minorEastAsia"/>
          <w:snapToGrid/>
          <w:color w:val="auto"/>
          <w:kern w:val="2"/>
          <w:szCs w:val="21"/>
          <w:highlight w:val="none"/>
          <w:u w:val="single"/>
          <w:lang w:val="en-US" w:eastAsia="zh-CN" w:bidi="ar-SA"/>
        </w:rPr>
        <w:t xml:space="preserve">    年    月    日</w:t>
      </w:r>
      <w:r>
        <w:rPr>
          <w:rFonts w:hint="eastAsia" w:asciiTheme="minorEastAsia" w:hAnsiTheme="minorEastAsia" w:eastAsiaTheme="minorEastAsia" w:cstheme="minorEastAsia"/>
          <w:b/>
          <w:snapToGrid/>
          <w:color w:val="auto"/>
          <w:kern w:val="2"/>
          <w:szCs w:val="21"/>
          <w:highlight w:val="none"/>
          <w:u w:val="single"/>
          <w:lang w:val="en-US" w:eastAsia="zh-CN" w:bidi="ar-SA"/>
        </w:rPr>
        <w:fldChar w:fldCharType="begin"/>
      </w:r>
      <w:r>
        <w:rPr>
          <w:rFonts w:hint="eastAsia" w:asciiTheme="minorEastAsia" w:hAnsiTheme="minorEastAsia" w:eastAsiaTheme="minorEastAsia" w:cstheme="minorEastAsia"/>
          <w:b/>
          <w:snapToGrid/>
          <w:color w:val="auto"/>
          <w:kern w:val="2"/>
          <w:szCs w:val="21"/>
          <w:highlight w:val="none"/>
          <w:u w:val="single"/>
          <w:lang w:val="en-US" w:eastAsia="zh-CN" w:bidi="ar-SA"/>
        </w:rPr>
        <w:instrText xml:space="preserve">AUTOTEXT  input667 \* MERGEFORMAT</w:instrText>
      </w:r>
      <w:r>
        <w:rPr>
          <w:rFonts w:hint="eastAsia" w:asciiTheme="minorEastAsia" w:hAnsiTheme="minorEastAsia" w:eastAsiaTheme="minorEastAsia" w:cstheme="minorEastAsia"/>
          <w:b/>
          <w:snapToGrid/>
          <w:color w:val="auto"/>
          <w:kern w:val="2"/>
          <w:szCs w:val="21"/>
          <w:highlight w:val="none"/>
          <w:u w:val="single"/>
          <w:lang w:val="en-US" w:eastAsia="zh-CN" w:bidi="ar-SA"/>
        </w:rPr>
        <w:fldChar w:fldCharType="end"/>
      </w:r>
    </w:p>
    <w:p w14:paraId="0081F36C">
      <w:pPr>
        <w:keepNext w:val="0"/>
        <w:keepLines w:val="0"/>
        <w:pageBreakBefore w:val="0"/>
        <w:widowControl w:val="0"/>
        <w:kinsoku/>
        <w:wordWrap/>
        <w:overflowPunct/>
        <w:topLinePunct w:val="0"/>
        <w:autoSpaceDE/>
        <w:autoSpaceDN/>
        <w:bidi w:val="0"/>
        <w:adjustRightInd/>
        <w:snapToGrid/>
        <w:spacing w:line="420" w:lineRule="exact"/>
        <w:ind w:firstLine="459"/>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计划竣工日期：</w:t>
      </w:r>
      <w:r>
        <w:rPr>
          <w:rFonts w:hint="eastAsia" w:asciiTheme="minorEastAsia" w:hAnsiTheme="minorEastAsia" w:eastAsiaTheme="minorEastAsia" w:cstheme="minorEastAsia"/>
          <w:snapToGrid/>
          <w:color w:val="auto"/>
          <w:kern w:val="2"/>
          <w:szCs w:val="21"/>
          <w:highlight w:val="none"/>
          <w:u w:val="single"/>
          <w:lang w:val="en-US" w:eastAsia="zh-CN" w:bidi="ar-SA"/>
        </w:rPr>
        <w:t xml:space="preserve">    年    月    日</w:t>
      </w:r>
      <w:r>
        <w:rPr>
          <w:rFonts w:hint="eastAsia" w:asciiTheme="minorEastAsia" w:hAnsiTheme="minorEastAsia" w:eastAsiaTheme="minorEastAsia" w:cstheme="minorEastAsia"/>
          <w:b/>
          <w:snapToGrid/>
          <w:color w:val="auto"/>
          <w:kern w:val="2"/>
          <w:szCs w:val="21"/>
          <w:highlight w:val="none"/>
          <w:u w:val="single"/>
          <w:lang w:val="en-US" w:eastAsia="zh-CN" w:bidi="ar-SA"/>
        </w:rPr>
        <w:fldChar w:fldCharType="begin"/>
      </w:r>
      <w:r>
        <w:rPr>
          <w:rFonts w:hint="eastAsia" w:asciiTheme="minorEastAsia" w:hAnsiTheme="minorEastAsia" w:eastAsiaTheme="minorEastAsia" w:cstheme="minorEastAsia"/>
          <w:b/>
          <w:snapToGrid/>
          <w:color w:val="auto"/>
          <w:kern w:val="2"/>
          <w:szCs w:val="21"/>
          <w:highlight w:val="none"/>
          <w:u w:val="single"/>
          <w:lang w:val="en-US" w:eastAsia="zh-CN" w:bidi="ar-SA"/>
        </w:rPr>
        <w:instrText xml:space="preserve">AUTOTEXT  input668 \* MERGEFORMAT</w:instrText>
      </w:r>
      <w:r>
        <w:rPr>
          <w:rFonts w:hint="eastAsia" w:asciiTheme="minorEastAsia" w:hAnsiTheme="minorEastAsia" w:eastAsiaTheme="minorEastAsia" w:cstheme="minorEastAsia"/>
          <w:b/>
          <w:snapToGrid/>
          <w:color w:val="auto"/>
          <w:kern w:val="2"/>
          <w:szCs w:val="21"/>
          <w:highlight w:val="none"/>
          <w:u w:val="single"/>
          <w:lang w:val="en-US" w:eastAsia="zh-CN" w:bidi="ar-SA"/>
        </w:rPr>
        <w:fldChar w:fldCharType="end"/>
      </w:r>
    </w:p>
    <w:p w14:paraId="02409211">
      <w:pPr>
        <w:keepNext w:val="0"/>
        <w:keepLines w:val="0"/>
        <w:pageBreakBefore w:val="0"/>
        <w:widowControl w:val="0"/>
        <w:kinsoku/>
        <w:wordWrap/>
        <w:overflowPunct/>
        <w:topLinePunct w:val="0"/>
        <w:autoSpaceDE/>
        <w:autoSpaceDN/>
        <w:bidi w:val="0"/>
        <w:adjustRightInd/>
        <w:snapToGrid/>
        <w:spacing w:line="420" w:lineRule="exact"/>
        <w:ind w:firstLine="459"/>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工期总日历天数：</w:t>
      </w:r>
      <w:r>
        <w:rPr>
          <w:rFonts w:hint="eastAsia" w:asciiTheme="minorEastAsia" w:hAnsiTheme="minorEastAsia" w:eastAsiaTheme="minorEastAsia" w:cstheme="minorEastAsia"/>
          <w:snapToGrid/>
          <w:color w:val="auto"/>
          <w:kern w:val="2"/>
          <w:szCs w:val="21"/>
          <w:highlight w:val="none"/>
          <w:u w:val="single"/>
          <w:lang w:val="en-US" w:eastAsia="zh-CN" w:bidi="ar-SA"/>
        </w:rPr>
        <w:t>240</w:t>
      </w:r>
      <w:r>
        <w:rPr>
          <w:rFonts w:hint="eastAsia" w:asciiTheme="minorEastAsia" w:hAnsiTheme="minorEastAsia" w:eastAsiaTheme="minorEastAsia" w:cstheme="minorEastAsia"/>
          <w:b/>
          <w:snapToGrid/>
          <w:color w:val="auto"/>
          <w:kern w:val="2"/>
          <w:szCs w:val="21"/>
          <w:highlight w:val="none"/>
          <w:u w:val="single"/>
          <w:lang w:val="en-US" w:eastAsia="zh-CN" w:bidi="ar-SA"/>
        </w:rPr>
        <w:fldChar w:fldCharType="begin"/>
      </w:r>
      <w:r>
        <w:rPr>
          <w:rFonts w:hint="eastAsia" w:asciiTheme="minorEastAsia" w:hAnsiTheme="minorEastAsia" w:eastAsiaTheme="minorEastAsia" w:cstheme="minorEastAsia"/>
          <w:b/>
          <w:snapToGrid/>
          <w:color w:val="auto"/>
          <w:kern w:val="2"/>
          <w:szCs w:val="21"/>
          <w:highlight w:val="none"/>
          <w:u w:val="single"/>
          <w:lang w:val="en-US" w:eastAsia="zh-CN" w:bidi="ar-SA"/>
        </w:rPr>
        <w:instrText xml:space="preserve">AUTOTEXT  input669 \* MERGEFORMAT</w:instrText>
      </w:r>
      <w:r>
        <w:rPr>
          <w:rFonts w:hint="eastAsia" w:asciiTheme="minorEastAsia" w:hAnsiTheme="minorEastAsia" w:eastAsiaTheme="minorEastAsia" w:cstheme="minorEastAsia"/>
          <w:b/>
          <w:snapToGrid/>
          <w:color w:val="auto"/>
          <w:kern w:val="2"/>
          <w:szCs w:val="21"/>
          <w:highlight w:val="none"/>
          <w:u w:val="single"/>
          <w:lang w:val="en-US" w:eastAsia="zh-CN" w:bidi="ar-SA"/>
        </w:rPr>
        <w:fldChar w:fldCharType="end"/>
      </w:r>
      <w:r>
        <w:rPr>
          <w:rFonts w:hint="eastAsia" w:asciiTheme="minorEastAsia" w:hAnsiTheme="minorEastAsia" w:eastAsiaTheme="minorEastAsia" w:cstheme="minorEastAsia"/>
          <w:snapToGrid/>
          <w:color w:val="auto"/>
          <w:kern w:val="2"/>
          <w:szCs w:val="21"/>
          <w:highlight w:val="none"/>
          <w:u w:val="single"/>
          <w:lang w:val="en-US" w:eastAsia="zh-CN" w:bidi="ar-SA"/>
        </w:rPr>
        <w:t>天</w:t>
      </w:r>
      <w:r>
        <w:rPr>
          <w:rFonts w:hint="eastAsia" w:asciiTheme="minorEastAsia" w:hAnsiTheme="minorEastAsia" w:eastAsiaTheme="minorEastAsia" w:cstheme="minorEastAsia"/>
          <w:snapToGrid/>
          <w:color w:val="auto"/>
          <w:kern w:val="2"/>
          <w:szCs w:val="21"/>
          <w:highlight w:val="none"/>
          <w:lang w:val="en-US" w:eastAsia="zh-CN" w:bidi="ar-SA"/>
        </w:rPr>
        <w:t>。工期总日历天数与根据前述计划开竣工日期计算的工期天数不一致的，以工期总日历天数为准。</w:t>
      </w:r>
    </w:p>
    <w:p w14:paraId="7456C28E">
      <w:pPr>
        <w:keepNext w:val="0"/>
        <w:keepLines w:val="0"/>
        <w:pageBreakBefore w:val="0"/>
        <w:widowControl w:val="0"/>
        <w:kinsoku/>
        <w:wordWrap/>
        <w:overflowPunct/>
        <w:topLinePunct w:val="0"/>
        <w:autoSpaceDE/>
        <w:autoSpaceDN/>
        <w:bidi w:val="0"/>
        <w:adjustRightInd w:val="0"/>
        <w:snapToGrid w:val="0"/>
        <w:spacing w:line="420" w:lineRule="exact"/>
        <w:jc w:val="left"/>
        <w:textAlignment w:val="auto"/>
        <w:outlineLvl w:val="2"/>
        <w:rPr>
          <w:rFonts w:hint="eastAsia" w:asciiTheme="minorEastAsia" w:hAnsiTheme="minorEastAsia" w:eastAsiaTheme="minorEastAsia" w:cstheme="minorEastAsia"/>
          <w:bCs/>
          <w:snapToGrid/>
          <w:color w:val="auto"/>
          <w:kern w:val="2"/>
          <w:sz w:val="32"/>
          <w:szCs w:val="32"/>
          <w:highlight w:val="none"/>
          <w:lang w:val="en-US" w:eastAsia="zh-CN" w:bidi="ar-SA"/>
        </w:rPr>
      </w:pPr>
      <w:r>
        <w:rPr>
          <w:rFonts w:hint="eastAsia" w:asciiTheme="minorEastAsia" w:hAnsiTheme="minorEastAsia" w:eastAsiaTheme="minorEastAsia" w:cstheme="minorEastAsia"/>
          <w:b/>
          <w:snapToGrid/>
          <w:color w:val="auto"/>
          <w:kern w:val="2"/>
          <w:sz w:val="24"/>
          <w:szCs w:val="24"/>
          <w:highlight w:val="none"/>
          <w:lang w:val="en-US" w:eastAsia="zh-CN" w:bidi="ar-SA"/>
        </w:rPr>
        <w:t>三、质量标准</w:t>
      </w:r>
    </w:p>
    <w:p w14:paraId="011194FF">
      <w:pPr>
        <w:keepNext w:val="0"/>
        <w:keepLines w:val="0"/>
        <w:pageBreakBefore w:val="0"/>
        <w:widowControl w:val="0"/>
        <w:kinsoku/>
        <w:wordWrap/>
        <w:overflowPunct/>
        <w:topLinePunct w:val="0"/>
        <w:autoSpaceDE/>
        <w:autoSpaceDN/>
        <w:bidi w:val="0"/>
        <w:adjustRightInd/>
        <w:snapToGrid/>
        <w:spacing w:line="420" w:lineRule="exact"/>
        <w:ind w:firstLine="459"/>
        <w:jc w:val="both"/>
        <w:textAlignment w:val="auto"/>
        <w:rPr>
          <w:rFonts w:hint="eastAsia" w:asciiTheme="minorEastAsia" w:hAnsiTheme="minorEastAsia" w:eastAsiaTheme="minorEastAsia" w:cstheme="minorEastAsia"/>
          <w:snapToGrid/>
          <w:color w:val="auto"/>
          <w:kern w:val="2"/>
          <w:szCs w:val="21"/>
          <w:highlight w:val="none"/>
          <w:u w:val="singl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工程质量标准：</w:t>
      </w:r>
      <w:r>
        <w:rPr>
          <w:rFonts w:hint="eastAsia" w:asciiTheme="minorEastAsia" w:hAnsiTheme="minorEastAsia" w:eastAsiaTheme="minorEastAsia" w:cstheme="minorEastAsia"/>
          <w:snapToGrid/>
          <w:color w:val="auto"/>
          <w:kern w:val="2"/>
          <w:szCs w:val="21"/>
          <w:highlight w:val="none"/>
          <w:u w:val="single"/>
          <w:lang w:val="en-US" w:eastAsia="zh-CN" w:bidi="ar-SA"/>
        </w:rPr>
        <w:t>符合国家现行相关质量验收标准，一次性验收合格。</w:t>
      </w:r>
    </w:p>
    <w:p w14:paraId="4D744E0B">
      <w:pPr>
        <w:keepNext w:val="0"/>
        <w:keepLines w:val="0"/>
        <w:pageBreakBefore w:val="0"/>
        <w:widowControl w:val="0"/>
        <w:kinsoku/>
        <w:wordWrap/>
        <w:overflowPunct/>
        <w:topLinePunct w:val="0"/>
        <w:autoSpaceDE/>
        <w:autoSpaceDN/>
        <w:bidi w:val="0"/>
        <w:adjustRightInd w:val="0"/>
        <w:snapToGrid w:val="0"/>
        <w:spacing w:line="420" w:lineRule="exact"/>
        <w:jc w:val="left"/>
        <w:textAlignment w:val="auto"/>
        <w:outlineLvl w:val="2"/>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b/>
          <w:snapToGrid/>
          <w:color w:val="auto"/>
          <w:kern w:val="2"/>
          <w:sz w:val="24"/>
          <w:szCs w:val="24"/>
          <w:highlight w:val="none"/>
          <w:lang w:val="en-US" w:eastAsia="zh-CN" w:bidi="ar-SA"/>
        </w:rPr>
        <w:t>四、签约合同价与合同价格形式</w:t>
      </w:r>
    </w:p>
    <w:p w14:paraId="2FFCF1CD">
      <w:pPr>
        <w:keepNext w:val="0"/>
        <w:keepLines w:val="0"/>
        <w:pageBreakBefore w:val="0"/>
        <w:widowControl w:val="0"/>
        <w:kinsoku/>
        <w:wordWrap/>
        <w:overflowPunct/>
        <w:topLinePunct w:val="0"/>
        <w:autoSpaceDE/>
        <w:autoSpaceDN/>
        <w:bidi w:val="0"/>
        <w:adjustRightInd/>
        <w:snapToGrid/>
        <w:spacing w:line="420" w:lineRule="exact"/>
        <w:ind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1.签约合同价为：</w:t>
      </w:r>
    </w:p>
    <w:p w14:paraId="0B23C3CD">
      <w:pPr>
        <w:keepNext w:val="0"/>
        <w:keepLines w:val="0"/>
        <w:pageBreakBefore w:val="0"/>
        <w:widowControl w:val="0"/>
        <w:kinsoku/>
        <w:wordWrap/>
        <w:overflowPunct/>
        <w:topLinePunct w:val="0"/>
        <w:autoSpaceDE/>
        <w:autoSpaceDN/>
        <w:bidi w:val="0"/>
        <w:adjustRightInd/>
        <w:snapToGrid/>
        <w:spacing w:line="420" w:lineRule="exact"/>
        <w:ind w:firstLine="525" w:firstLineChars="25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人民币（大写）：</w:t>
      </w:r>
      <w:r>
        <w:rPr>
          <w:rFonts w:hint="eastAsia" w:asciiTheme="minorEastAsia" w:hAnsiTheme="minorEastAsia" w:eastAsiaTheme="minorEastAsia" w:cstheme="minorEastAsia"/>
          <w:snapToGrid/>
          <w:color w:val="auto"/>
          <w:kern w:val="2"/>
          <w:szCs w:val="21"/>
          <w:highlight w:val="none"/>
          <w:u w:val="single"/>
          <w:lang w:val="en-US" w:eastAsia="zh-CN" w:bidi="ar-SA"/>
        </w:rPr>
        <w:t xml:space="preserve">     </w:t>
      </w:r>
      <w:r>
        <w:rPr>
          <w:rFonts w:hint="eastAsia" w:asciiTheme="minorEastAsia" w:hAnsiTheme="minorEastAsia" w:eastAsiaTheme="minorEastAsia" w:cstheme="minorEastAsia"/>
          <w:b/>
          <w:snapToGrid/>
          <w:color w:val="auto"/>
          <w:kern w:val="2"/>
          <w:szCs w:val="21"/>
          <w:highlight w:val="none"/>
          <w:u w:val="single"/>
          <w:lang w:val="en-US" w:eastAsia="zh-CN" w:bidi="ar-SA"/>
        </w:rPr>
        <w:fldChar w:fldCharType="begin"/>
      </w:r>
      <w:r>
        <w:rPr>
          <w:rFonts w:hint="eastAsia" w:asciiTheme="minorEastAsia" w:hAnsiTheme="minorEastAsia" w:eastAsiaTheme="minorEastAsia" w:cstheme="minorEastAsia"/>
          <w:b/>
          <w:snapToGrid/>
          <w:color w:val="auto"/>
          <w:kern w:val="2"/>
          <w:szCs w:val="21"/>
          <w:highlight w:val="none"/>
          <w:u w:val="single"/>
          <w:lang w:val="en-US" w:eastAsia="zh-CN" w:bidi="ar-SA"/>
        </w:rPr>
        <w:instrText xml:space="preserve">AUTOTEXT  input671 \* MERGEFORMAT</w:instrText>
      </w:r>
      <w:r>
        <w:rPr>
          <w:rFonts w:hint="eastAsia" w:asciiTheme="minorEastAsia" w:hAnsiTheme="minorEastAsia" w:eastAsiaTheme="minorEastAsia" w:cstheme="minorEastAsia"/>
          <w:b/>
          <w:snapToGrid/>
          <w:color w:val="auto"/>
          <w:kern w:val="2"/>
          <w:szCs w:val="21"/>
          <w:highlight w:val="none"/>
          <w:u w:val="single"/>
          <w:lang w:val="en-US" w:eastAsia="zh-CN" w:bidi="ar-SA"/>
        </w:rPr>
        <w:fldChar w:fldCharType="end"/>
      </w:r>
      <w:r>
        <w:rPr>
          <w:rFonts w:hint="eastAsia" w:asciiTheme="minorEastAsia" w:hAnsiTheme="minorEastAsia" w:eastAsiaTheme="minorEastAsia" w:cstheme="minorEastAsia"/>
          <w:snapToGrid/>
          <w:color w:val="auto"/>
          <w:kern w:val="2"/>
          <w:szCs w:val="21"/>
          <w:highlight w:val="none"/>
          <w:u w:val="single"/>
          <w:lang w:val="en-US" w:eastAsia="zh-CN" w:bidi="ar-SA"/>
        </w:rPr>
        <w:t xml:space="preserve">         </w:t>
      </w:r>
      <w:r>
        <w:rPr>
          <w:rFonts w:hint="eastAsia" w:asciiTheme="minorEastAsia" w:hAnsiTheme="minorEastAsia" w:eastAsiaTheme="minorEastAsia" w:cstheme="minorEastAsia"/>
          <w:snapToGrid/>
          <w:color w:val="auto"/>
          <w:kern w:val="2"/>
          <w:szCs w:val="21"/>
          <w:highlight w:val="none"/>
          <w:lang w:val="en-US" w:eastAsia="zh-CN" w:bidi="ar-SA"/>
        </w:rPr>
        <w:t>(¥</w:t>
      </w:r>
      <w:r>
        <w:rPr>
          <w:rFonts w:hint="eastAsia" w:asciiTheme="minorEastAsia" w:hAnsiTheme="minorEastAsia" w:eastAsiaTheme="minorEastAsia" w:cstheme="minorEastAsia"/>
          <w:snapToGrid/>
          <w:color w:val="auto"/>
          <w:kern w:val="2"/>
          <w:szCs w:val="21"/>
          <w:highlight w:val="none"/>
          <w:u w:val="single"/>
          <w:lang w:val="en-US" w:eastAsia="zh-CN" w:bidi="ar-SA"/>
        </w:rPr>
        <w:t xml:space="preserve">     </w:t>
      </w:r>
      <w:r>
        <w:rPr>
          <w:rFonts w:hint="eastAsia" w:asciiTheme="minorEastAsia" w:hAnsiTheme="minorEastAsia" w:eastAsiaTheme="minorEastAsia" w:cstheme="minorEastAsia"/>
          <w:b/>
          <w:snapToGrid/>
          <w:color w:val="auto"/>
          <w:kern w:val="2"/>
          <w:szCs w:val="21"/>
          <w:highlight w:val="none"/>
          <w:u w:val="single"/>
          <w:lang w:val="en-US" w:eastAsia="zh-CN" w:bidi="ar-SA"/>
        </w:rPr>
        <w:fldChar w:fldCharType="begin"/>
      </w:r>
      <w:r>
        <w:rPr>
          <w:rFonts w:hint="eastAsia" w:asciiTheme="minorEastAsia" w:hAnsiTheme="minorEastAsia" w:eastAsiaTheme="minorEastAsia" w:cstheme="minorEastAsia"/>
          <w:b/>
          <w:snapToGrid/>
          <w:color w:val="auto"/>
          <w:kern w:val="2"/>
          <w:szCs w:val="21"/>
          <w:highlight w:val="none"/>
          <w:u w:val="single"/>
          <w:lang w:val="en-US" w:eastAsia="zh-CN" w:bidi="ar-SA"/>
        </w:rPr>
        <w:instrText xml:space="preserve">AUTOTEXT  input671 \* MERGEFORMAT</w:instrText>
      </w:r>
      <w:r>
        <w:rPr>
          <w:rFonts w:hint="eastAsia" w:asciiTheme="minorEastAsia" w:hAnsiTheme="minorEastAsia" w:eastAsiaTheme="minorEastAsia" w:cstheme="minorEastAsia"/>
          <w:b/>
          <w:snapToGrid/>
          <w:color w:val="auto"/>
          <w:kern w:val="2"/>
          <w:szCs w:val="21"/>
          <w:highlight w:val="none"/>
          <w:u w:val="single"/>
          <w:lang w:val="en-US" w:eastAsia="zh-CN" w:bidi="ar-SA"/>
        </w:rPr>
        <w:fldChar w:fldCharType="end"/>
      </w:r>
      <w:r>
        <w:rPr>
          <w:rFonts w:hint="eastAsia" w:asciiTheme="minorEastAsia" w:hAnsiTheme="minorEastAsia" w:eastAsiaTheme="minorEastAsia" w:cstheme="minorEastAsia"/>
          <w:snapToGrid/>
          <w:color w:val="auto"/>
          <w:kern w:val="2"/>
          <w:szCs w:val="21"/>
          <w:highlight w:val="none"/>
          <w:u w:val="single"/>
          <w:lang w:val="en-US" w:eastAsia="zh-CN" w:bidi="ar-SA"/>
        </w:rPr>
        <w:t xml:space="preserve">         </w:t>
      </w:r>
      <w:r>
        <w:rPr>
          <w:rFonts w:hint="eastAsia" w:asciiTheme="minorEastAsia" w:hAnsiTheme="minorEastAsia" w:eastAsiaTheme="minorEastAsia" w:cstheme="minorEastAsia"/>
          <w:b/>
          <w:snapToGrid/>
          <w:color w:val="auto"/>
          <w:kern w:val="2"/>
          <w:szCs w:val="21"/>
          <w:highlight w:val="none"/>
          <w:u w:val="single"/>
          <w:lang w:val="en-US" w:eastAsia="zh-CN" w:bidi="ar-SA"/>
        </w:rPr>
        <w:fldChar w:fldCharType="begin"/>
      </w:r>
      <w:r>
        <w:rPr>
          <w:rFonts w:hint="eastAsia" w:asciiTheme="minorEastAsia" w:hAnsiTheme="minorEastAsia" w:eastAsiaTheme="minorEastAsia" w:cstheme="minorEastAsia"/>
          <w:b/>
          <w:snapToGrid/>
          <w:color w:val="auto"/>
          <w:kern w:val="2"/>
          <w:szCs w:val="21"/>
          <w:highlight w:val="none"/>
          <w:u w:val="single"/>
          <w:lang w:val="en-US" w:eastAsia="zh-CN" w:bidi="ar-SA"/>
        </w:rPr>
        <w:instrText xml:space="preserve">AUTOTEXT  input672 \* MERGEFORMAT</w:instrText>
      </w:r>
      <w:r>
        <w:rPr>
          <w:rFonts w:hint="eastAsia" w:asciiTheme="minorEastAsia" w:hAnsiTheme="minorEastAsia" w:eastAsiaTheme="minorEastAsia" w:cstheme="minorEastAsia"/>
          <w:b/>
          <w:snapToGrid/>
          <w:color w:val="auto"/>
          <w:kern w:val="2"/>
          <w:szCs w:val="21"/>
          <w:highlight w:val="none"/>
          <w:u w:val="single"/>
          <w:lang w:val="en-US" w:eastAsia="zh-CN" w:bidi="ar-SA"/>
        </w:rPr>
        <w:fldChar w:fldCharType="end"/>
      </w:r>
      <w:r>
        <w:rPr>
          <w:rFonts w:hint="eastAsia" w:asciiTheme="minorEastAsia" w:hAnsiTheme="minorEastAsia" w:eastAsiaTheme="minorEastAsia" w:cstheme="minorEastAsia"/>
          <w:snapToGrid/>
          <w:color w:val="auto"/>
          <w:kern w:val="2"/>
          <w:szCs w:val="21"/>
          <w:highlight w:val="none"/>
          <w:lang w:val="en-US" w:eastAsia="zh-CN" w:bidi="ar-SA"/>
        </w:rPr>
        <w:t>元)；</w:t>
      </w:r>
    </w:p>
    <w:p w14:paraId="51174BCB">
      <w:pPr>
        <w:keepNext w:val="0"/>
        <w:keepLines w:val="0"/>
        <w:pageBreakBefore w:val="0"/>
        <w:widowControl w:val="0"/>
        <w:kinsoku/>
        <w:wordWrap/>
        <w:overflowPunct/>
        <w:topLinePunct w:val="0"/>
        <w:autoSpaceDE/>
        <w:autoSpaceDN/>
        <w:bidi w:val="0"/>
        <w:adjustRightInd/>
        <w:snapToGrid/>
        <w:spacing w:line="420" w:lineRule="exact"/>
        <w:ind w:firstLine="525" w:firstLineChars="25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其中：</w:t>
      </w:r>
    </w:p>
    <w:p w14:paraId="02AB96FD">
      <w:pPr>
        <w:keepNext w:val="0"/>
        <w:keepLines w:val="0"/>
        <w:pageBreakBefore w:val="0"/>
        <w:widowControl w:val="0"/>
        <w:kinsoku/>
        <w:wordWrap/>
        <w:overflowPunct/>
        <w:topLinePunct w:val="0"/>
        <w:autoSpaceDE/>
        <w:autoSpaceDN/>
        <w:bidi w:val="0"/>
        <w:adjustRightInd/>
        <w:snapToGrid/>
        <w:spacing w:line="420" w:lineRule="exact"/>
        <w:ind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（1）安全文明施工费：人民币（大写：</w:t>
      </w:r>
      <w:r>
        <w:rPr>
          <w:rFonts w:hint="eastAsia" w:asciiTheme="minorEastAsia" w:hAnsiTheme="minorEastAsia" w:eastAsiaTheme="minorEastAsia" w:cstheme="minorEastAsia"/>
          <w:snapToGrid/>
          <w:color w:val="auto"/>
          <w:kern w:val="2"/>
          <w:szCs w:val="21"/>
          <w:highlight w:val="none"/>
          <w:u w:val="single"/>
          <w:lang w:val="en-US" w:eastAsia="zh-CN" w:bidi="ar-SA"/>
        </w:rPr>
        <w:t xml:space="preserve">         </w:t>
      </w:r>
      <w:r>
        <w:rPr>
          <w:rFonts w:hint="eastAsia" w:asciiTheme="minorEastAsia" w:hAnsiTheme="minorEastAsia" w:eastAsiaTheme="minorEastAsia" w:cstheme="minorEastAsia"/>
          <w:snapToGrid/>
          <w:color w:val="auto"/>
          <w:kern w:val="2"/>
          <w:szCs w:val="21"/>
          <w:highlight w:val="none"/>
          <w:lang w:val="en-US" w:eastAsia="zh-CN" w:bidi="ar-SA"/>
        </w:rPr>
        <w:t>）</w:t>
      </w:r>
      <w:r>
        <w:rPr>
          <w:rFonts w:hint="eastAsia" w:asciiTheme="minorEastAsia" w:hAnsiTheme="minorEastAsia" w:eastAsiaTheme="minorEastAsia" w:cstheme="minorEastAsia"/>
          <w:b w:val="0"/>
          <w:bCs/>
          <w:snapToGrid/>
          <w:color w:val="auto"/>
          <w:kern w:val="2"/>
          <w:szCs w:val="21"/>
          <w:highlight w:val="none"/>
          <w:u w:val="none"/>
          <w:lang w:val="en-US" w:eastAsia="zh-CN" w:bidi="ar-SA"/>
        </w:rPr>
        <w:t>（</w:t>
      </w:r>
      <w:r>
        <w:rPr>
          <w:rFonts w:hint="eastAsia" w:asciiTheme="minorEastAsia" w:hAnsiTheme="minorEastAsia" w:eastAsiaTheme="minorEastAsia" w:cstheme="minorEastAsia"/>
          <w:snapToGrid/>
          <w:color w:val="auto"/>
          <w:kern w:val="2"/>
          <w:szCs w:val="21"/>
          <w:highlight w:val="none"/>
          <w:lang w:val="en-US" w:eastAsia="zh-CN" w:bidi="ar-SA"/>
        </w:rPr>
        <w:t>¥</w:t>
      </w:r>
      <w:r>
        <w:rPr>
          <w:rFonts w:hint="eastAsia" w:asciiTheme="minorEastAsia" w:hAnsiTheme="minorEastAsia" w:eastAsiaTheme="minorEastAsia" w:cstheme="minorEastAsia"/>
          <w:snapToGrid/>
          <w:color w:val="auto"/>
          <w:kern w:val="2"/>
          <w:szCs w:val="21"/>
          <w:highlight w:val="none"/>
          <w:u w:val="single"/>
          <w:lang w:val="en-US" w:eastAsia="zh-CN" w:bidi="ar-SA"/>
        </w:rPr>
        <w:t xml:space="preserve">         </w:t>
      </w:r>
      <w:r>
        <w:rPr>
          <w:rFonts w:hint="eastAsia" w:asciiTheme="minorEastAsia" w:hAnsiTheme="minorEastAsia" w:eastAsiaTheme="minorEastAsia" w:cstheme="minorEastAsia"/>
          <w:b/>
          <w:snapToGrid/>
          <w:color w:val="auto"/>
          <w:kern w:val="2"/>
          <w:szCs w:val="21"/>
          <w:highlight w:val="none"/>
          <w:u w:val="single"/>
          <w:lang w:val="en-US" w:eastAsia="zh-CN" w:bidi="ar-SA"/>
        </w:rPr>
        <w:fldChar w:fldCharType="begin"/>
      </w:r>
      <w:r>
        <w:rPr>
          <w:rFonts w:hint="eastAsia" w:asciiTheme="minorEastAsia" w:hAnsiTheme="minorEastAsia" w:eastAsiaTheme="minorEastAsia" w:cstheme="minorEastAsia"/>
          <w:b/>
          <w:snapToGrid/>
          <w:color w:val="auto"/>
          <w:kern w:val="2"/>
          <w:szCs w:val="21"/>
          <w:highlight w:val="none"/>
          <w:u w:val="single"/>
          <w:lang w:val="en-US" w:eastAsia="zh-CN" w:bidi="ar-SA"/>
        </w:rPr>
        <w:instrText xml:space="preserve">AUTOTEXT  input674 \* MERGEFORMAT</w:instrText>
      </w:r>
      <w:r>
        <w:rPr>
          <w:rFonts w:hint="eastAsia" w:asciiTheme="minorEastAsia" w:hAnsiTheme="minorEastAsia" w:eastAsiaTheme="minorEastAsia" w:cstheme="minorEastAsia"/>
          <w:b/>
          <w:snapToGrid/>
          <w:color w:val="auto"/>
          <w:kern w:val="2"/>
          <w:szCs w:val="21"/>
          <w:highlight w:val="none"/>
          <w:u w:val="single"/>
          <w:lang w:val="en-US" w:eastAsia="zh-CN" w:bidi="ar-SA"/>
        </w:rPr>
        <w:fldChar w:fldCharType="end"/>
      </w:r>
      <w:r>
        <w:rPr>
          <w:rFonts w:hint="eastAsia" w:asciiTheme="minorEastAsia" w:hAnsiTheme="minorEastAsia" w:eastAsiaTheme="minorEastAsia" w:cstheme="minorEastAsia"/>
          <w:snapToGrid/>
          <w:color w:val="auto"/>
          <w:kern w:val="2"/>
          <w:szCs w:val="21"/>
          <w:highlight w:val="none"/>
          <w:lang w:val="en-US" w:eastAsia="zh-CN" w:bidi="ar-SA"/>
        </w:rPr>
        <w:t>元）；</w:t>
      </w:r>
    </w:p>
    <w:p w14:paraId="2EEAE101">
      <w:pPr>
        <w:keepNext w:val="0"/>
        <w:keepLines w:val="0"/>
        <w:pageBreakBefore w:val="0"/>
        <w:widowControl w:val="0"/>
        <w:kinsoku/>
        <w:wordWrap/>
        <w:overflowPunct/>
        <w:topLinePunct w:val="0"/>
        <w:autoSpaceDE/>
        <w:autoSpaceDN/>
        <w:bidi w:val="0"/>
        <w:adjustRightInd/>
        <w:snapToGrid/>
        <w:spacing w:line="420" w:lineRule="exact"/>
        <w:ind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（2）材料和工程设备暂估价金额：人民币（大写</w:t>
      </w:r>
      <w:r>
        <w:rPr>
          <w:rFonts w:hint="eastAsia" w:asciiTheme="minorEastAsia" w:hAnsiTheme="minorEastAsia" w:eastAsiaTheme="minorEastAsia" w:cstheme="minorEastAsia"/>
          <w:snapToGrid/>
          <w:color w:val="auto"/>
          <w:kern w:val="2"/>
          <w:szCs w:val="21"/>
          <w:highlight w:val="none"/>
          <w:u w:val="single"/>
          <w:lang w:val="en-US" w:eastAsia="zh-CN" w:bidi="ar-SA"/>
        </w:rPr>
        <w:t xml:space="preserve">         </w:t>
      </w:r>
      <w:r>
        <w:rPr>
          <w:rFonts w:hint="eastAsia" w:asciiTheme="minorEastAsia" w:hAnsiTheme="minorEastAsia" w:eastAsiaTheme="minorEastAsia" w:cstheme="minorEastAsia"/>
          <w:snapToGrid/>
          <w:color w:val="auto"/>
          <w:kern w:val="2"/>
          <w:szCs w:val="21"/>
          <w:highlight w:val="none"/>
          <w:lang w:val="en-US" w:eastAsia="zh-CN" w:bidi="ar-SA"/>
        </w:rPr>
        <w:t>）</w:t>
      </w:r>
      <w:r>
        <w:rPr>
          <w:rFonts w:hint="eastAsia" w:asciiTheme="minorEastAsia" w:hAnsiTheme="minorEastAsia" w:eastAsiaTheme="minorEastAsia" w:cstheme="minorEastAsia"/>
          <w:b w:val="0"/>
          <w:bCs/>
          <w:snapToGrid/>
          <w:color w:val="auto"/>
          <w:kern w:val="2"/>
          <w:szCs w:val="21"/>
          <w:highlight w:val="none"/>
          <w:u w:val="none"/>
          <w:lang w:val="en-US" w:eastAsia="zh-CN" w:bidi="ar-SA"/>
        </w:rPr>
        <w:t>（</w:t>
      </w:r>
      <w:r>
        <w:rPr>
          <w:rFonts w:hint="eastAsia" w:asciiTheme="minorEastAsia" w:hAnsiTheme="minorEastAsia" w:eastAsiaTheme="minorEastAsia" w:cstheme="minorEastAsia"/>
          <w:snapToGrid/>
          <w:color w:val="auto"/>
          <w:kern w:val="2"/>
          <w:szCs w:val="21"/>
          <w:highlight w:val="none"/>
          <w:lang w:val="en-US" w:eastAsia="zh-CN" w:bidi="ar-SA"/>
        </w:rPr>
        <w:t>¥</w:t>
      </w:r>
      <w:r>
        <w:rPr>
          <w:rFonts w:hint="eastAsia" w:asciiTheme="minorEastAsia" w:hAnsiTheme="minorEastAsia" w:eastAsiaTheme="minorEastAsia" w:cstheme="minorEastAsia"/>
          <w:snapToGrid/>
          <w:color w:val="auto"/>
          <w:kern w:val="2"/>
          <w:szCs w:val="21"/>
          <w:highlight w:val="none"/>
          <w:u w:val="single"/>
          <w:lang w:val="en-US" w:eastAsia="zh-CN" w:bidi="ar-SA"/>
        </w:rPr>
        <w:t xml:space="preserve">         </w:t>
      </w:r>
      <w:r>
        <w:rPr>
          <w:rFonts w:hint="eastAsia" w:asciiTheme="minorEastAsia" w:hAnsiTheme="minorEastAsia" w:eastAsiaTheme="minorEastAsia" w:cstheme="minorEastAsia"/>
          <w:b/>
          <w:snapToGrid/>
          <w:color w:val="auto"/>
          <w:kern w:val="2"/>
          <w:szCs w:val="21"/>
          <w:highlight w:val="none"/>
          <w:u w:val="single"/>
          <w:lang w:val="en-US" w:eastAsia="zh-CN" w:bidi="ar-SA"/>
        </w:rPr>
        <w:fldChar w:fldCharType="begin"/>
      </w:r>
      <w:r>
        <w:rPr>
          <w:rFonts w:hint="eastAsia" w:asciiTheme="minorEastAsia" w:hAnsiTheme="minorEastAsia" w:eastAsiaTheme="minorEastAsia" w:cstheme="minorEastAsia"/>
          <w:b/>
          <w:snapToGrid/>
          <w:color w:val="auto"/>
          <w:kern w:val="2"/>
          <w:szCs w:val="21"/>
          <w:highlight w:val="none"/>
          <w:u w:val="single"/>
          <w:lang w:val="en-US" w:eastAsia="zh-CN" w:bidi="ar-SA"/>
        </w:rPr>
        <w:instrText xml:space="preserve">AUTOTEXT  input674 \* MERGEFORMAT</w:instrText>
      </w:r>
      <w:r>
        <w:rPr>
          <w:rFonts w:hint="eastAsia" w:asciiTheme="minorEastAsia" w:hAnsiTheme="minorEastAsia" w:eastAsiaTheme="minorEastAsia" w:cstheme="minorEastAsia"/>
          <w:b/>
          <w:snapToGrid/>
          <w:color w:val="auto"/>
          <w:kern w:val="2"/>
          <w:szCs w:val="21"/>
          <w:highlight w:val="none"/>
          <w:u w:val="single"/>
          <w:lang w:val="en-US" w:eastAsia="zh-CN" w:bidi="ar-SA"/>
        </w:rPr>
        <w:fldChar w:fldCharType="end"/>
      </w:r>
      <w:r>
        <w:rPr>
          <w:rFonts w:hint="eastAsia" w:asciiTheme="minorEastAsia" w:hAnsiTheme="minorEastAsia" w:eastAsiaTheme="minorEastAsia" w:cstheme="minorEastAsia"/>
          <w:snapToGrid/>
          <w:color w:val="auto"/>
          <w:kern w:val="2"/>
          <w:szCs w:val="21"/>
          <w:highlight w:val="none"/>
          <w:lang w:val="en-US" w:eastAsia="zh-CN" w:bidi="ar-SA"/>
        </w:rPr>
        <w:t>元）；</w:t>
      </w:r>
    </w:p>
    <w:p w14:paraId="277FD0AD">
      <w:pPr>
        <w:keepNext w:val="0"/>
        <w:keepLines w:val="0"/>
        <w:pageBreakBefore w:val="0"/>
        <w:widowControl w:val="0"/>
        <w:kinsoku/>
        <w:wordWrap/>
        <w:overflowPunct/>
        <w:topLinePunct w:val="0"/>
        <w:autoSpaceDE/>
        <w:autoSpaceDN/>
        <w:bidi w:val="0"/>
        <w:adjustRightInd/>
        <w:snapToGrid/>
        <w:spacing w:line="420" w:lineRule="exact"/>
        <w:ind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（3）专业工程暂估价金额：人民币（大写</w:t>
      </w:r>
      <w:r>
        <w:rPr>
          <w:rFonts w:hint="eastAsia" w:asciiTheme="minorEastAsia" w:hAnsiTheme="minorEastAsia" w:eastAsiaTheme="minorEastAsia" w:cstheme="minorEastAsia"/>
          <w:snapToGrid/>
          <w:color w:val="auto"/>
          <w:kern w:val="2"/>
          <w:szCs w:val="21"/>
          <w:highlight w:val="none"/>
          <w:u w:val="single"/>
          <w:lang w:val="en-US" w:eastAsia="zh-CN" w:bidi="ar-SA"/>
        </w:rPr>
        <w:t xml:space="preserve">         </w:t>
      </w:r>
      <w:r>
        <w:rPr>
          <w:rFonts w:hint="eastAsia" w:asciiTheme="minorEastAsia" w:hAnsiTheme="minorEastAsia" w:eastAsiaTheme="minorEastAsia" w:cstheme="minorEastAsia"/>
          <w:snapToGrid/>
          <w:color w:val="auto"/>
          <w:kern w:val="2"/>
          <w:szCs w:val="21"/>
          <w:highlight w:val="none"/>
          <w:u w:val="none"/>
          <w:lang w:val="en-US" w:eastAsia="zh-CN" w:bidi="ar-SA"/>
        </w:rPr>
        <w:t>）</w:t>
      </w:r>
      <w:r>
        <w:rPr>
          <w:rFonts w:hint="eastAsia" w:asciiTheme="minorEastAsia" w:hAnsiTheme="minorEastAsia" w:eastAsiaTheme="minorEastAsia" w:cstheme="minorEastAsia"/>
          <w:b w:val="0"/>
          <w:bCs/>
          <w:snapToGrid/>
          <w:color w:val="auto"/>
          <w:kern w:val="2"/>
          <w:szCs w:val="21"/>
          <w:highlight w:val="none"/>
          <w:u w:val="none"/>
          <w:lang w:val="en-US" w:eastAsia="zh-CN" w:bidi="ar-SA"/>
        </w:rPr>
        <w:t>；（</w:t>
      </w:r>
      <w:r>
        <w:rPr>
          <w:rFonts w:hint="eastAsia" w:asciiTheme="minorEastAsia" w:hAnsiTheme="minorEastAsia" w:eastAsiaTheme="minorEastAsia" w:cstheme="minorEastAsia"/>
          <w:snapToGrid/>
          <w:color w:val="auto"/>
          <w:kern w:val="2"/>
          <w:szCs w:val="21"/>
          <w:highlight w:val="none"/>
          <w:lang w:val="en-US" w:eastAsia="zh-CN" w:bidi="ar-SA"/>
        </w:rPr>
        <w:t>¥</w:t>
      </w:r>
      <w:r>
        <w:rPr>
          <w:rFonts w:hint="eastAsia" w:asciiTheme="minorEastAsia" w:hAnsiTheme="minorEastAsia" w:eastAsiaTheme="minorEastAsia" w:cstheme="minorEastAsia"/>
          <w:snapToGrid/>
          <w:color w:val="auto"/>
          <w:kern w:val="2"/>
          <w:szCs w:val="21"/>
          <w:highlight w:val="none"/>
          <w:u w:val="single"/>
          <w:lang w:val="en-US" w:eastAsia="zh-CN" w:bidi="ar-SA"/>
        </w:rPr>
        <w:t xml:space="preserve">         </w:t>
      </w:r>
      <w:r>
        <w:rPr>
          <w:rFonts w:hint="eastAsia" w:asciiTheme="minorEastAsia" w:hAnsiTheme="minorEastAsia" w:eastAsiaTheme="minorEastAsia" w:cstheme="minorEastAsia"/>
          <w:b/>
          <w:snapToGrid/>
          <w:color w:val="auto"/>
          <w:kern w:val="2"/>
          <w:szCs w:val="21"/>
          <w:highlight w:val="none"/>
          <w:u w:val="single"/>
          <w:lang w:val="en-US" w:eastAsia="zh-CN" w:bidi="ar-SA"/>
        </w:rPr>
        <w:fldChar w:fldCharType="begin"/>
      </w:r>
      <w:r>
        <w:rPr>
          <w:rFonts w:hint="eastAsia" w:asciiTheme="minorEastAsia" w:hAnsiTheme="minorEastAsia" w:eastAsiaTheme="minorEastAsia" w:cstheme="minorEastAsia"/>
          <w:b/>
          <w:snapToGrid/>
          <w:color w:val="auto"/>
          <w:kern w:val="2"/>
          <w:szCs w:val="21"/>
          <w:highlight w:val="none"/>
          <w:u w:val="single"/>
          <w:lang w:val="en-US" w:eastAsia="zh-CN" w:bidi="ar-SA"/>
        </w:rPr>
        <w:instrText xml:space="preserve">AUTOTEXT  input674 \* MERGEFORMAT</w:instrText>
      </w:r>
      <w:r>
        <w:rPr>
          <w:rFonts w:hint="eastAsia" w:asciiTheme="minorEastAsia" w:hAnsiTheme="minorEastAsia" w:eastAsiaTheme="minorEastAsia" w:cstheme="minorEastAsia"/>
          <w:b/>
          <w:snapToGrid/>
          <w:color w:val="auto"/>
          <w:kern w:val="2"/>
          <w:szCs w:val="21"/>
          <w:highlight w:val="none"/>
          <w:u w:val="single"/>
          <w:lang w:val="en-US" w:eastAsia="zh-CN" w:bidi="ar-SA"/>
        </w:rPr>
        <w:fldChar w:fldCharType="end"/>
      </w:r>
      <w:r>
        <w:rPr>
          <w:rFonts w:hint="eastAsia" w:asciiTheme="minorEastAsia" w:hAnsiTheme="minorEastAsia" w:eastAsiaTheme="minorEastAsia" w:cstheme="minorEastAsia"/>
          <w:snapToGrid/>
          <w:color w:val="auto"/>
          <w:kern w:val="2"/>
          <w:szCs w:val="21"/>
          <w:highlight w:val="none"/>
          <w:lang w:val="en-US" w:eastAsia="zh-CN" w:bidi="ar-SA"/>
        </w:rPr>
        <w:t>元）；</w:t>
      </w:r>
    </w:p>
    <w:p w14:paraId="28B56222">
      <w:pPr>
        <w:keepNext w:val="0"/>
        <w:keepLines w:val="0"/>
        <w:pageBreakBefore w:val="0"/>
        <w:widowControl w:val="0"/>
        <w:kinsoku/>
        <w:wordWrap/>
        <w:overflowPunct/>
        <w:topLinePunct w:val="0"/>
        <w:autoSpaceDE/>
        <w:autoSpaceDN/>
        <w:bidi w:val="0"/>
        <w:adjustRightInd/>
        <w:snapToGrid/>
        <w:spacing w:line="420" w:lineRule="exact"/>
        <w:ind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（4）暂列金额：人民币（大写</w:t>
      </w:r>
      <w:r>
        <w:rPr>
          <w:rFonts w:hint="eastAsia" w:asciiTheme="minorEastAsia" w:hAnsiTheme="minorEastAsia" w:eastAsiaTheme="minorEastAsia" w:cstheme="minorEastAsia"/>
          <w:snapToGrid/>
          <w:color w:val="auto"/>
          <w:kern w:val="2"/>
          <w:szCs w:val="21"/>
          <w:highlight w:val="none"/>
          <w:u w:val="single"/>
          <w:lang w:val="en-US" w:eastAsia="zh-CN" w:bidi="ar-SA"/>
        </w:rPr>
        <w:t xml:space="preserve">         </w:t>
      </w:r>
      <w:r>
        <w:rPr>
          <w:rFonts w:hint="eastAsia" w:asciiTheme="minorEastAsia" w:hAnsiTheme="minorEastAsia" w:eastAsiaTheme="minorEastAsia" w:cstheme="minorEastAsia"/>
          <w:snapToGrid/>
          <w:color w:val="auto"/>
          <w:kern w:val="2"/>
          <w:szCs w:val="21"/>
          <w:highlight w:val="none"/>
          <w:lang w:val="en-US" w:eastAsia="zh-CN" w:bidi="ar-SA"/>
        </w:rPr>
        <w:t>）</w:t>
      </w:r>
      <w:r>
        <w:rPr>
          <w:rFonts w:hint="eastAsia" w:asciiTheme="minorEastAsia" w:hAnsiTheme="minorEastAsia" w:eastAsiaTheme="minorEastAsia" w:cstheme="minorEastAsia"/>
          <w:b w:val="0"/>
          <w:bCs/>
          <w:snapToGrid/>
          <w:color w:val="auto"/>
          <w:kern w:val="2"/>
          <w:szCs w:val="21"/>
          <w:highlight w:val="none"/>
          <w:u w:val="none"/>
          <w:lang w:val="en-US" w:eastAsia="zh-CN" w:bidi="ar-SA"/>
        </w:rPr>
        <w:t>（</w:t>
      </w:r>
      <w:r>
        <w:rPr>
          <w:rFonts w:hint="eastAsia" w:asciiTheme="minorEastAsia" w:hAnsiTheme="minorEastAsia" w:eastAsiaTheme="minorEastAsia" w:cstheme="minorEastAsia"/>
          <w:snapToGrid/>
          <w:color w:val="auto"/>
          <w:kern w:val="2"/>
          <w:szCs w:val="21"/>
          <w:highlight w:val="none"/>
          <w:lang w:val="en-US" w:eastAsia="zh-CN" w:bidi="ar-SA"/>
        </w:rPr>
        <w:t>¥</w:t>
      </w:r>
      <w:r>
        <w:rPr>
          <w:rFonts w:hint="eastAsia" w:asciiTheme="minorEastAsia" w:hAnsiTheme="minorEastAsia" w:eastAsiaTheme="minorEastAsia" w:cstheme="minorEastAsia"/>
          <w:snapToGrid/>
          <w:color w:val="auto"/>
          <w:kern w:val="2"/>
          <w:szCs w:val="21"/>
          <w:highlight w:val="none"/>
          <w:u w:val="single"/>
          <w:lang w:val="en-US" w:eastAsia="zh-CN" w:bidi="ar-SA"/>
        </w:rPr>
        <w:t xml:space="preserve">         </w:t>
      </w:r>
      <w:r>
        <w:rPr>
          <w:rFonts w:hint="eastAsia" w:asciiTheme="minorEastAsia" w:hAnsiTheme="minorEastAsia" w:eastAsiaTheme="minorEastAsia" w:cstheme="minorEastAsia"/>
          <w:b/>
          <w:snapToGrid/>
          <w:color w:val="auto"/>
          <w:kern w:val="2"/>
          <w:szCs w:val="21"/>
          <w:highlight w:val="none"/>
          <w:u w:val="single"/>
          <w:lang w:val="en-US" w:eastAsia="zh-CN" w:bidi="ar-SA"/>
        </w:rPr>
        <w:fldChar w:fldCharType="begin"/>
      </w:r>
      <w:r>
        <w:rPr>
          <w:rFonts w:hint="eastAsia" w:asciiTheme="minorEastAsia" w:hAnsiTheme="minorEastAsia" w:eastAsiaTheme="minorEastAsia" w:cstheme="minorEastAsia"/>
          <w:b/>
          <w:snapToGrid/>
          <w:color w:val="auto"/>
          <w:kern w:val="2"/>
          <w:szCs w:val="21"/>
          <w:highlight w:val="none"/>
          <w:u w:val="single"/>
          <w:lang w:val="en-US" w:eastAsia="zh-CN" w:bidi="ar-SA"/>
        </w:rPr>
        <w:instrText xml:space="preserve">AUTOTEXT  input674 \* MERGEFORMAT</w:instrText>
      </w:r>
      <w:r>
        <w:rPr>
          <w:rFonts w:hint="eastAsia" w:asciiTheme="minorEastAsia" w:hAnsiTheme="minorEastAsia" w:eastAsiaTheme="minorEastAsia" w:cstheme="minorEastAsia"/>
          <w:b/>
          <w:snapToGrid/>
          <w:color w:val="auto"/>
          <w:kern w:val="2"/>
          <w:szCs w:val="21"/>
          <w:highlight w:val="none"/>
          <w:u w:val="single"/>
          <w:lang w:val="en-US" w:eastAsia="zh-CN" w:bidi="ar-SA"/>
        </w:rPr>
        <w:fldChar w:fldCharType="end"/>
      </w:r>
      <w:r>
        <w:rPr>
          <w:rFonts w:hint="eastAsia" w:asciiTheme="minorEastAsia" w:hAnsiTheme="minorEastAsia" w:eastAsiaTheme="minorEastAsia" w:cstheme="minorEastAsia"/>
          <w:snapToGrid/>
          <w:color w:val="auto"/>
          <w:kern w:val="2"/>
          <w:szCs w:val="21"/>
          <w:highlight w:val="none"/>
          <w:lang w:val="en-US" w:eastAsia="zh-CN" w:bidi="ar-SA"/>
        </w:rPr>
        <w:t>元）。</w:t>
      </w:r>
    </w:p>
    <w:p w14:paraId="481DC871">
      <w:pPr>
        <w:keepNext w:val="0"/>
        <w:keepLines w:val="0"/>
        <w:pageBreakBefore w:val="0"/>
        <w:widowControl w:val="0"/>
        <w:kinsoku/>
        <w:wordWrap/>
        <w:overflowPunct/>
        <w:topLinePunct w:val="0"/>
        <w:autoSpaceDE/>
        <w:autoSpaceDN/>
        <w:bidi w:val="0"/>
        <w:adjustRightInd/>
        <w:snapToGrid/>
        <w:spacing w:line="420" w:lineRule="exact"/>
        <w:ind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2.合同价格形式：</w:t>
      </w:r>
      <w:r>
        <w:rPr>
          <w:rFonts w:hint="eastAsia" w:asciiTheme="minorEastAsia" w:hAnsiTheme="minorEastAsia" w:eastAsiaTheme="minorEastAsia" w:cstheme="minorEastAsia"/>
          <w:snapToGrid/>
          <w:color w:val="auto"/>
          <w:kern w:val="2"/>
          <w:szCs w:val="21"/>
          <w:highlight w:val="none"/>
          <w:u w:val="single"/>
          <w:lang w:val="en-US" w:eastAsia="zh-CN" w:bidi="ar-SA"/>
        </w:rPr>
        <w:t>本合同为固定单价合同</w:t>
      </w:r>
      <w:r>
        <w:rPr>
          <w:rFonts w:hint="eastAsia" w:asciiTheme="minorEastAsia" w:hAnsiTheme="minorEastAsia" w:eastAsiaTheme="minorEastAsia" w:cstheme="minorEastAsia"/>
          <w:b/>
          <w:snapToGrid/>
          <w:color w:val="auto"/>
          <w:kern w:val="2"/>
          <w:szCs w:val="21"/>
          <w:highlight w:val="none"/>
          <w:u w:val="single"/>
          <w:lang w:val="en-US" w:eastAsia="zh-CN" w:bidi="ar-SA"/>
        </w:rPr>
        <w:fldChar w:fldCharType="begin"/>
      </w:r>
      <w:r>
        <w:rPr>
          <w:rFonts w:hint="eastAsia" w:asciiTheme="minorEastAsia" w:hAnsiTheme="minorEastAsia" w:eastAsiaTheme="minorEastAsia" w:cstheme="minorEastAsia"/>
          <w:b/>
          <w:snapToGrid/>
          <w:color w:val="auto"/>
          <w:kern w:val="2"/>
          <w:szCs w:val="21"/>
          <w:highlight w:val="none"/>
          <w:u w:val="single"/>
          <w:lang w:val="en-US" w:eastAsia="zh-CN" w:bidi="ar-SA"/>
        </w:rPr>
        <w:instrText xml:space="preserve">AUTOTEXT  input681 \* MERGEFORMAT</w:instrText>
      </w:r>
      <w:r>
        <w:rPr>
          <w:rFonts w:hint="eastAsia" w:asciiTheme="minorEastAsia" w:hAnsiTheme="minorEastAsia" w:eastAsiaTheme="minorEastAsia" w:cstheme="minorEastAsia"/>
          <w:b/>
          <w:snapToGrid/>
          <w:color w:val="auto"/>
          <w:kern w:val="2"/>
          <w:szCs w:val="21"/>
          <w:highlight w:val="none"/>
          <w:u w:val="single"/>
          <w:lang w:val="en-US" w:eastAsia="zh-CN" w:bidi="ar-SA"/>
        </w:rPr>
        <w:fldChar w:fldCharType="end"/>
      </w:r>
      <w:r>
        <w:rPr>
          <w:rFonts w:hint="eastAsia" w:asciiTheme="minorEastAsia" w:hAnsiTheme="minorEastAsia" w:eastAsiaTheme="minorEastAsia" w:cstheme="minorEastAsia"/>
          <w:snapToGrid/>
          <w:color w:val="auto"/>
          <w:kern w:val="2"/>
          <w:szCs w:val="21"/>
          <w:highlight w:val="none"/>
          <w:lang w:val="en-US" w:eastAsia="zh-CN" w:bidi="ar-SA"/>
        </w:rPr>
        <w:t>。</w:t>
      </w:r>
    </w:p>
    <w:p w14:paraId="76C64003">
      <w:pPr>
        <w:keepNext w:val="0"/>
        <w:keepLines w:val="0"/>
        <w:pageBreakBefore w:val="0"/>
        <w:widowControl w:val="0"/>
        <w:kinsoku/>
        <w:wordWrap/>
        <w:overflowPunct/>
        <w:topLinePunct w:val="0"/>
        <w:autoSpaceDE/>
        <w:autoSpaceDN/>
        <w:bidi w:val="0"/>
        <w:adjustRightInd w:val="0"/>
        <w:snapToGrid w:val="0"/>
        <w:spacing w:line="420" w:lineRule="exact"/>
        <w:jc w:val="left"/>
        <w:textAlignment w:val="auto"/>
        <w:outlineLvl w:val="2"/>
        <w:rPr>
          <w:rFonts w:hint="eastAsia" w:asciiTheme="minorEastAsia" w:hAnsiTheme="minorEastAsia" w:eastAsiaTheme="minorEastAsia" w:cstheme="minorEastAsia"/>
          <w:b/>
          <w:snapToGrid/>
          <w:color w:val="auto"/>
          <w:kern w:val="2"/>
          <w:sz w:val="24"/>
          <w:szCs w:val="24"/>
          <w:highlight w:val="none"/>
          <w:lang w:val="en-US" w:eastAsia="zh-CN" w:bidi="ar-SA"/>
        </w:rPr>
      </w:pPr>
    </w:p>
    <w:p w14:paraId="28C8F9A9">
      <w:pPr>
        <w:keepNext w:val="0"/>
        <w:keepLines w:val="0"/>
        <w:pageBreakBefore w:val="0"/>
        <w:widowControl w:val="0"/>
        <w:kinsoku/>
        <w:wordWrap/>
        <w:overflowPunct/>
        <w:topLinePunct w:val="0"/>
        <w:autoSpaceDE/>
        <w:autoSpaceDN/>
        <w:bidi w:val="0"/>
        <w:adjustRightInd w:val="0"/>
        <w:snapToGrid w:val="0"/>
        <w:spacing w:line="420" w:lineRule="exact"/>
        <w:jc w:val="left"/>
        <w:textAlignment w:val="auto"/>
        <w:outlineLvl w:val="2"/>
        <w:rPr>
          <w:rFonts w:hint="eastAsia" w:asciiTheme="minorEastAsia" w:hAnsiTheme="minorEastAsia" w:eastAsiaTheme="minorEastAsia" w:cstheme="minorEastAsia"/>
          <w:b/>
          <w:snapToGrid/>
          <w:color w:val="auto"/>
          <w:kern w:val="2"/>
          <w:sz w:val="24"/>
          <w:szCs w:val="24"/>
          <w:highlight w:val="none"/>
          <w:lang w:val="en-US" w:eastAsia="zh-CN" w:bidi="ar-SA"/>
        </w:rPr>
      </w:pPr>
      <w:r>
        <w:rPr>
          <w:rFonts w:hint="eastAsia" w:asciiTheme="minorEastAsia" w:hAnsiTheme="minorEastAsia" w:eastAsiaTheme="minorEastAsia" w:cstheme="minorEastAsia"/>
          <w:b/>
          <w:snapToGrid/>
          <w:color w:val="auto"/>
          <w:kern w:val="2"/>
          <w:sz w:val="24"/>
          <w:szCs w:val="24"/>
          <w:highlight w:val="none"/>
          <w:lang w:val="en-US" w:eastAsia="zh-CN" w:bidi="ar-SA"/>
        </w:rPr>
        <w:t>五、项目经理</w:t>
      </w:r>
    </w:p>
    <w:p w14:paraId="1F76A208">
      <w:pPr>
        <w:keepNext w:val="0"/>
        <w:keepLines w:val="0"/>
        <w:pageBreakBefore w:val="0"/>
        <w:widowControl w:val="0"/>
        <w:kinsoku/>
        <w:wordWrap/>
        <w:overflowPunct/>
        <w:topLinePunct w:val="0"/>
        <w:autoSpaceDE/>
        <w:autoSpaceDN/>
        <w:bidi w:val="0"/>
        <w:adjustRightInd/>
        <w:snapToGrid/>
        <w:spacing w:line="420" w:lineRule="exact"/>
        <w:ind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承包人项目经理：</w:t>
      </w:r>
      <w:r>
        <w:rPr>
          <w:rFonts w:hint="eastAsia" w:asciiTheme="minorEastAsia" w:hAnsiTheme="minorEastAsia" w:eastAsiaTheme="minorEastAsia" w:cstheme="minorEastAsia"/>
          <w:snapToGrid/>
          <w:color w:val="auto"/>
          <w:kern w:val="2"/>
          <w:szCs w:val="21"/>
          <w:highlight w:val="none"/>
          <w:u w:val="single"/>
          <w:lang w:val="en-US" w:eastAsia="zh-CN" w:bidi="ar-SA"/>
        </w:rPr>
        <w:t xml:space="preserve">               </w:t>
      </w:r>
      <w:r>
        <w:rPr>
          <w:rFonts w:hint="eastAsia" w:asciiTheme="minorEastAsia" w:hAnsiTheme="minorEastAsia" w:eastAsiaTheme="minorEastAsia" w:cstheme="minorEastAsia"/>
          <w:snapToGrid/>
          <w:color w:val="auto"/>
          <w:kern w:val="2"/>
          <w:szCs w:val="21"/>
          <w:highlight w:val="none"/>
          <w:lang w:val="en-US" w:eastAsia="zh-CN" w:bidi="ar-SA"/>
        </w:rPr>
        <w:fldChar w:fldCharType="begin"/>
      </w:r>
      <w:r>
        <w:rPr>
          <w:rFonts w:hint="eastAsia" w:asciiTheme="minorEastAsia" w:hAnsiTheme="minorEastAsia" w:eastAsiaTheme="minorEastAsia" w:cstheme="minorEastAsia"/>
          <w:snapToGrid/>
          <w:color w:val="auto"/>
          <w:kern w:val="2"/>
          <w:szCs w:val="21"/>
          <w:highlight w:val="none"/>
          <w:lang w:val="en-US" w:eastAsia="zh-CN" w:bidi="ar-SA"/>
        </w:rPr>
        <w:instrText xml:space="preserve">AUTOTEXT  input682 \* MERGEFORMAT</w:instrText>
      </w:r>
      <w:r>
        <w:rPr>
          <w:rFonts w:hint="eastAsia" w:asciiTheme="minorEastAsia" w:hAnsiTheme="minorEastAsia" w:eastAsiaTheme="minorEastAsia" w:cstheme="minorEastAsia"/>
          <w:snapToGrid/>
          <w:color w:val="auto"/>
          <w:kern w:val="2"/>
          <w:szCs w:val="21"/>
          <w:highlight w:val="none"/>
          <w:lang w:val="en-US" w:eastAsia="zh-CN" w:bidi="ar-SA"/>
        </w:rPr>
        <w:fldChar w:fldCharType="end"/>
      </w:r>
      <w:r>
        <w:rPr>
          <w:rFonts w:hint="eastAsia" w:asciiTheme="minorEastAsia" w:hAnsiTheme="minorEastAsia" w:eastAsiaTheme="minorEastAsia" w:cstheme="minorEastAsia"/>
          <w:snapToGrid/>
          <w:color w:val="auto"/>
          <w:kern w:val="2"/>
          <w:szCs w:val="21"/>
          <w:highlight w:val="none"/>
          <w:lang w:val="en-US" w:eastAsia="zh-CN" w:bidi="ar-SA"/>
        </w:rPr>
        <w:t>。</w:t>
      </w:r>
    </w:p>
    <w:p w14:paraId="1B41B42C">
      <w:pPr>
        <w:keepNext w:val="0"/>
        <w:keepLines w:val="0"/>
        <w:pageBreakBefore w:val="0"/>
        <w:widowControl w:val="0"/>
        <w:kinsoku/>
        <w:wordWrap/>
        <w:overflowPunct/>
        <w:topLinePunct w:val="0"/>
        <w:autoSpaceDE/>
        <w:autoSpaceDN/>
        <w:bidi w:val="0"/>
        <w:adjustRightInd w:val="0"/>
        <w:snapToGrid w:val="0"/>
        <w:spacing w:line="420" w:lineRule="exact"/>
        <w:jc w:val="left"/>
        <w:textAlignment w:val="auto"/>
        <w:outlineLvl w:val="2"/>
        <w:rPr>
          <w:rFonts w:hint="eastAsia" w:asciiTheme="minorEastAsia" w:hAnsiTheme="minorEastAsia" w:eastAsiaTheme="minorEastAsia" w:cstheme="minorEastAsia"/>
          <w:bCs/>
          <w:snapToGrid/>
          <w:color w:val="auto"/>
          <w:kern w:val="2"/>
          <w:sz w:val="32"/>
          <w:szCs w:val="32"/>
          <w:highlight w:val="none"/>
          <w:lang w:val="en-US" w:eastAsia="zh-CN" w:bidi="ar-SA"/>
        </w:rPr>
      </w:pPr>
      <w:r>
        <w:rPr>
          <w:rFonts w:hint="eastAsia" w:asciiTheme="minorEastAsia" w:hAnsiTheme="minorEastAsia" w:eastAsiaTheme="minorEastAsia" w:cstheme="minorEastAsia"/>
          <w:b/>
          <w:snapToGrid/>
          <w:color w:val="auto"/>
          <w:kern w:val="2"/>
          <w:sz w:val="24"/>
          <w:szCs w:val="24"/>
          <w:highlight w:val="none"/>
          <w:lang w:val="en-US" w:eastAsia="zh-CN" w:bidi="ar-SA"/>
        </w:rPr>
        <w:t>六、合同文件构成</w:t>
      </w:r>
    </w:p>
    <w:p w14:paraId="20142238">
      <w:pPr>
        <w:keepNext w:val="0"/>
        <w:keepLines w:val="0"/>
        <w:pageBreakBefore w:val="0"/>
        <w:widowControl w:val="0"/>
        <w:kinsoku/>
        <w:wordWrap/>
        <w:overflowPunct/>
        <w:topLinePunct w:val="0"/>
        <w:autoSpaceDE/>
        <w:autoSpaceDN/>
        <w:bidi w:val="0"/>
        <w:adjustRightInd/>
        <w:snapToGrid/>
        <w:spacing w:line="420" w:lineRule="exact"/>
        <w:ind w:firstLine="420" w:firstLineChars="200"/>
        <w:jc w:val="both"/>
        <w:textAlignment w:val="auto"/>
        <w:rPr>
          <w:rFonts w:hint="eastAsia" w:asciiTheme="minorEastAsia" w:hAnsiTheme="minorEastAsia" w:eastAsiaTheme="minorEastAsia" w:cstheme="minorEastAsia"/>
          <w:bCs/>
          <w:snapToGrid/>
          <w:color w:val="auto"/>
          <w:kern w:val="2"/>
          <w:szCs w:val="21"/>
          <w:highlight w:val="none"/>
          <w:lang w:val="en-US" w:eastAsia="zh-CN" w:bidi="ar-SA"/>
        </w:rPr>
      </w:pPr>
      <w:r>
        <w:rPr>
          <w:rFonts w:hint="eastAsia" w:asciiTheme="minorEastAsia" w:hAnsiTheme="minorEastAsia" w:eastAsiaTheme="minorEastAsia" w:cstheme="minorEastAsia"/>
          <w:bCs/>
          <w:snapToGrid/>
          <w:color w:val="auto"/>
          <w:kern w:val="2"/>
          <w:szCs w:val="21"/>
          <w:highlight w:val="none"/>
          <w:lang w:val="en-US" w:eastAsia="zh-CN" w:bidi="ar-SA"/>
        </w:rPr>
        <w:t>本协议书与下列文件一起构成合同文件：</w:t>
      </w:r>
    </w:p>
    <w:p w14:paraId="1505D647">
      <w:pPr>
        <w:keepNext w:val="0"/>
        <w:keepLines w:val="0"/>
        <w:pageBreakBefore w:val="0"/>
        <w:widowControl w:val="0"/>
        <w:kinsoku/>
        <w:wordWrap/>
        <w:overflowPunct/>
        <w:topLinePunct w:val="0"/>
        <w:autoSpaceDE w:val="0"/>
        <w:autoSpaceDN w:val="0"/>
        <w:bidi w:val="0"/>
        <w:adjustRightInd w:val="0"/>
        <w:snapToGrid/>
        <w:spacing w:line="420" w:lineRule="exact"/>
        <w:ind w:firstLine="420" w:firstLineChars="200"/>
        <w:jc w:val="left"/>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（1）中标通知书（如果有）；</w:t>
      </w:r>
    </w:p>
    <w:p w14:paraId="7F2D29B5">
      <w:pPr>
        <w:keepNext w:val="0"/>
        <w:keepLines w:val="0"/>
        <w:pageBreakBefore w:val="0"/>
        <w:widowControl w:val="0"/>
        <w:kinsoku/>
        <w:wordWrap/>
        <w:overflowPunct/>
        <w:topLinePunct w:val="0"/>
        <w:autoSpaceDE w:val="0"/>
        <w:autoSpaceDN w:val="0"/>
        <w:bidi w:val="0"/>
        <w:adjustRightInd w:val="0"/>
        <w:snapToGrid/>
        <w:spacing w:line="420" w:lineRule="exact"/>
        <w:ind w:firstLine="420" w:firstLineChars="200"/>
        <w:jc w:val="left"/>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（2）投标函及其附录（如果有）；</w:t>
      </w:r>
    </w:p>
    <w:p w14:paraId="3CFB8324">
      <w:pPr>
        <w:keepNext w:val="0"/>
        <w:keepLines w:val="0"/>
        <w:pageBreakBefore w:val="0"/>
        <w:widowControl w:val="0"/>
        <w:kinsoku/>
        <w:wordWrap/>
        <w:overflowPunct/>
        <w:topLinePunct w:val="0"/>
        <w:autoSpaceDE w:val="0"/>
        <w:autoSpaceDN w:val="0"/>
        <w:bidi w:val="0"/>
        <w:adjustRightInd w:val="0"/>
        <w:snapToGrid/>
        <w:spacing w:line="420" w:lineRule="exact"/>
        <w:ind w:firstLine="420" w:firstLineChars="200"/>
        <w:jc w:val="left"/>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（3）专用合同条款及其附件；</w:t>
      </w:r>
    </w:p>
    <w:p w14:paraId="2B2C338C">
      <w:pPr>
        <w:keepNext w:val="0"/>
        <w:keepLines w:val="0"/>
        <w:pageBreakBefore w:val="0"/>
        <w:widowControl w:val="0"/>
        <w:kinsoku/>
        <w:wordWrap/>
        <w:overflowPunct/>
        <w:topLinePunct w:val="0"/>
        <w:autoSpaceDE w:val="0"/>
        <w:autoSpaceDN w:val="0"/>
        <w:bidi w:val="0"/>
        <w:adjustRightInd w:val="0"/>
        <w:snapToGrid/>
        <w:spacing w:line="420" w:lineRule="exact"/>
        <w:ind w:firstLine="420" w:firstLineChars="200"/>
        <w:jc w:val="left"/>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（4）通用合同条款；</w:t>
      </w:r>
    </w:p>
    <w:p w14:paraId="40923160">
      <w:pPr>
        <w:keepNext w:val="0"/>
        <w:keepLines w:val="0"/>
        <w:pageBreakBefore w:val="0"/>
        <w:widowControl w:val="0"/>
        <w:kinsoku/>
        <w:wordWrap/>
        <w:overflowPunct/>
        <w:topLinePunct w:val="0"/>
        <w:autoSpaceDE w:val="0"/>
        <w:autoSpaceDN w:val="0"/>
        <w:bidi w:val="0"/>
        <w:adjustRightInd w:val="0"/>
        <w:snapToGrid/>
        <w:spacing w:line="420" w:lineRule="exact"/>
        <w:ind w:firstLine="420" w:firstLineChars="200"/>
        <w:jc w:val="left"/>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（5）技术标准和要求（如果有）；</w:t>
      </w:r>
    </w:p>
    <w:p w14:paraId="12EC194B">
      <w:pPr>
        <w:keepNext w:val="0"/>
        <w:keepLines w:val="0"/>
        <w:pageBreakBefore w:val="0"/>
        <w:widowControl w:val="0"/>
        <w:kinsoku/>
        <w:wordWrap/>
        <w:overflowPunct/>
        <w:topLinePunct w:val="0"/>
        <w:autoSpaceDE w:val="0"/>
        <w:autoSpaceDN w:val="0"/>
        <w:bidi w:val="0"/>
        <w:adjustRightInd w:val="0"/>
        <w:snapToGrid/>
        <w:spacing w:line="420" w:lineRule="exact"/>
        <w:ind w:firstLine="420" w:firstLineChars="200"/>
        <w:jc w:val="left"/>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（6）图纸；</w:t>
      </w:r>
    </w:p>
    <w:p w14:paraId="35FC28AB">
      <w:pPr>
        <w:keepNext w:val="0"/>
        <w:keepLines w:val="0"/>
        <w:pageBreakBefore w:val="0"/>
        <w:widowControl w:val="0"/>
        <w:kinsoku/>
        <w:wordWrap/>
        <w:overflowPunct/>
        <w:topLinePunct w:val="0"/>
        <w:autoSpaceDE w:val="0"/>
        <w:autoSpaceDN w:val="0"/>
        <w:bidi w:val="0"/>
        <w:adjustRightInd w:val="0"/>
        <w:snapToGrid/>
        <w:spacing w:line="420" w:lineRule="exact"/>
        <w:ind w:firstLine="420" w:firstLineChars="200"/>
        <w:jc w:val="left"/>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（7）已标价工程量清单或预算书；</w:t>
      </w:r>
    </w:p>
    <w:p w14:paraId="3C500D20">
      <w:pPr>
        <w:keepNext w:val="0"/>
        <w:keepLines w:val="0"/>
        <w:pageBreakBefore w:val="0"/>
        <w:widowControl w:val="0"/>
        <w:kinsoku/>
        <w:wordWrap/>
        <w:overflowPunct/>
        <w:topLinePunct w:val="0"/>
        <w:autoSpaceDE w:val="0"/>
        <w:autoSpaceDN w:val="0"/>
        <w:bidi w:val="0"/>
        <w:adjustRightInd w:val="0"/>
        <w:snapToGrid/>
        <w:spacing w:line="420" w:lineRule="exact"/>
        <w:ind w:firstLine="420" w:firstLineChars="200"/>
        <w:jc w:val="left"/>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（8）其他合同文件。</w:t>
      </w:r>
    </w:p>
    <w:p w14:paraId="0451E4E1">
      <w:pPr>
        <w:keepNext w:val="0"/>
        <w:keepLines w:val="0"/>
        <w:pageBreakBefore w:val="0"/>
        <w:widowControl w:val="0"/>
        <w:kinsoku/>
        <w:wordWrap/>
        <w:overflowPunct/>
        <w:topLinePunct w:val="0"/>
        <w:autoSpaceDE w:val="0"/>
        <w:autoSpaceDN w:val="0"/>
        <w:bidi w:val="0"/>
        <w:adjustRightInd w:val="0"/>
        <w:snapToGrid/>
        <w:spacing w:line="420" w:lineRule="exact"/>
        <w:ind w:firstLine="420" w:firstLineChars="200"/>
        <w:jc w:val="left"/>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在合同订立及履行过程中形成的与合同有关的文件均构成合同文件组成部分。</w:t>
      </w:r>
    </w:p>
    <w:p w14:paraId="116A02E1">
      <w:pPr>
        <w:keepNext w:val="0"/>
        <w:keepLines w:val="0"/>
        <w:pageBreakBefore w:val="0"/>
        <w:widowControl w:val="0"/>
        <w:kinsoku/>
        <w:wordWrap/>
        <w:overflowPunct/>
        <w:topLinePunct w:val="0"/>
        <w:autoSpaceDE w:val="0"/>
        <w:autoSpaceDN w:val="0"/>
        <w:bidi w:val="0"/>
        <w:adjustRightInd w:val="0"/>
        <w:snapToGrid/>
        <w:spacing w:line="420" w:lineRule="exact"/>
        <w:ind w:firstLine="420" w:firstLineChars="200"/>
        <w:jc w:val="left"/>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上述各项合同文件包括合同当事人就该项合同文件所作出的补充和修改，属于同一类内容的文件，应以最新签署的为准。专用合同条款及其附件须经合同当事人签字或盖章。</w:t>
      </w:r>
    </w:p>
    <w:p w14:paraId="69536904">
      <w:pPr>
        <w:keepNext w:val="0"/>
        <w:keepLines w:val="0"/>
        <w:pageBreakBefore w:val="0"/>
        <w:widowControl w:val="0"/>
        <w:kinsoku/>
        <w:wordWrap/>
        <w:overflowPunct/>
        <w:topLinePunct w:val="0"/>
        <w:autoSpaceDE/>
        <w:autoSpaceDN/>
        <w:bidi w:val="0"/>
        <w:adjustRightInd w:val="0"/>
        <w:snapToGrid w:val="0"/>
        <w:spacing w:line="420" w:lineRule="exact"/>
        <w:jc w:val="left"/>
        <w:textAlignment w:val="auto"/>
        <w:outlineLvl w:val="2"/>
        <w:rPr>
          <w:rFonts w:hint="eastAsia" w:asciiTheme="minorEastAsia" w:hAnsiTheme="minorEastAsia" w:eastAsiaTheme="minorEastAsia" w:cstheme="minorEastAsia"/>
          <w:b/>
          <w:bCs/>
          <w:snapToGrid/>
          <w:color w:val="auto"/>
          <w:kern w:val="2"/>
          <w:sz w:val="32"/>
          <w:szCs w:val="32"/>
          <w:highlight w:val="none"/>
          <w:lang w:val="en-US" w:eastAsia="zh-CN" w:bidi="ar-SA"/>
        </w:rPr>
      </w:pPr>
      <w:r>
        <w:rPr>
          <w:rFonts w:hint="eastAsia" w:asciiTheme="minorEastAsia" w:hAnsiTheme="minorEastAsia" w:eastAsiaTheme="minorEastAsia" w:cstheme="minorEastAsia"/>
          <w:b/>
          <w:snapToGrid/>
          <w:color w:val="auto"/>
          <w:kern w:val="2"/>
          <w:sz w:val="24"/>
          <w:szCs w:val="24"/>
          <w:highlight w:val="none"/>
          <w:lang w:val="en-US" w:eastAsia="zh-CN" w:bidi="ar-SA"/>
        </w:rPr>
        <w:t>七、承诺</w:t>
      </w:r>
    </w:p>
    <w:p w14:paraId="10862DDD">
      <w:pPr>
        <w:keepNext w:val="0"/>
        <w:keepLines w:val="0"/>
        <w:pageBreakBefore w:val="0"/>
        <w:widowControl w:val="0"/>
        <w:kinsoku/>
        <w:wordWrap/>
        <w:overflowPunct/>
        <w:topLinePunct w:val="0"/>
        <w:autoSpaceDE/>
        <w:autoSpaceDN/>
        <w:bidi w:val="0"/>
        <w:adjustRightInd/>
        <w:snapToGrid/>
        <w:spacing w:line="420" w:lineRule="exact"/>
        <w:ind w:firstLine="420" w:firstLineChars="200"/>
        <w:jc w:val="both"/>
        <w:textAlignment w:val="auto"/>
        <w:rPr>
          <w:rFonts w:hint="eastAsia" w:asciiTheme="minorEastAsia" w:hAnsiTheme="minorEastAsia" w:eastAsiaTheme="minorEastAsia" w:cstheme="minorEastAsia"/>
          <w:bCs/>
          <w:snapToGrid/>
          <w:color w:val="auto"/>
          <w:kern w:val="2"/>
          <w:szCs w:val="21"/>
          <w:highlight w:val="none"/>
          <w:lang w:val="en-US" w:eastAsia="zh-CN" w:bidi="ar-SA"/>
        </w:rPr>
      </w:pPr>
      <w:r>
        <w:rPr>
          <w:rFonts w:hint="eastAsia" w:asciiTheme="minorEastAsia" w:hAnsiTheme="minorEastAsia" w:eastAsiaTheme="minorEastAsia" w:cstheme="minorEastAsia"/>
          <w:bCs/>
          <w:snapToGrid/>
          <w:color w:val="auto"/>
          <w:kern w:val="2"/>
          <w:szCs w:val="21"/>
          <w:highlight w:val="none"/>
          <w:lang w:val="en-US" w:eastAsia="zh-CN" w:bidi="ar-SA"/>
        </w:rPr>
        <w:t>1.发包人承诺按照法律规定履行项目审批手续、筹集工程建设资金并按照合同约定的期限和方式支付合同价款。</w:t>
      </w:r>
    </w:p>
    <w:p w14:paraId="25CB0901">
      <w:pPr>
        <w:keepNext w:val="0"/>
        <w:keepLines w:val="0"/>
        <w:pageBreakBefore w:val="0"/>
        <w:widowControl w:val="0"/>
        <w:kinsoku/>
        <w:wordWrap/>
        <w:overflowPunct/>
        <w:topLinePunct w:val="0"/>
        <w:autoSpaceDE/>
        <w:autoSpaceDN/>
        <w:bidi w:val="0"/>
        <w:adjustRightInd/>
        <w:snapToGrid/>
        <w:spacing w:line="420" w:lineRule="exact"/>
        <w:ind w:firstLine="420" w:firstLineChars="200"/>
        <w:jc w:val="both"/>
        <w:textAlignment w:val="auto"/>
        <w:rPr>
          <w:rFonts w:hint="eastAsia" w:asciiTheme="minorEastAsia" w:hAnsiTheme="minorEastAsia" w:eastAsiaTheme="minorEastAsia" w:cstheme="minorEastAsia"/>
          <w:bCs/>
          <w:snapToGrid/>
          <w:color w:val="auto"/>
          <w:kern w:val="2"/>
          <w:szCs w:val="21"/>
          <w:highlight w:val="none"/>
          <w:lang w:val="en-US" w:eastAsia="zh-CN" w:bidi="ar-SA"/>
        </w:rPr>
      </w:pPr>
      <w:r>
        <w:rPr>
          <w:rFonts w:hint="eastAsia" w:asciiTheme="minorEastAsia" w:hAnsiTheme="minorEastAsia" w:eastAsiaTheme="minorEastAsia" w:cstheme="minorEastAsia"/>
          <w:bCs/>
          <w:snapToGrid/>
          <w:color w:val="auto"/>
          <w:kern w:val="2"/>
          <w:szCs w:val="21"/>
          <w:highlight w:val="none"/>
          <w:lang w:val="en-US" w:eastAsia="zh-CN" w:bidi="ar-SA"/>
        </w:rPr>
        <w:t>2.承包人承诺按照法律规定及合同约定组织完成工程施工，确保工程质量和安全，不进行转包及违法分包，并在缺陷责任期及保修期内承担相应的工程维修责任。</w:t>
      </w:r>
    </w:p>
    <w:p w14:paraId="32E9B1D2">
      <w:pPr>
        <w:keepNext w:val="0"/>
        <w:keepLines w:val="0"/>
        <w:pageBreakBefore w:val="0"/>
        <w:widowControl w:val="0"/>
        <w:kinsoku/>
        <w:wordWrap/>
        <w:overflowPunct/>
        <w:topLinePunct w:val="0"/>
        <w:autoSpaceDE/>
        <w:autoSpaceDN/>
        <w:bidi w:val="0"/>
        <w:adjustRightInd/>
        <w:snapToGrid/>
        <w:spacing w:line="420" w:lineRule="exact"/>
        <w:ind w:firstLine="420" w:firstLineChars="200"/>
        <w:jc w:val="both"/>
        <w:textAlignment w:val="auto"/>
        <w:rPr>
          <w:rFonts w:hint="eastAsia" w:asciiTheme="minorEastAsia" w:hAnsiTheme="minorEastAsia" w:eastAsiaTheme="minorEastAsia" w:cstheme="minorEastAsia"/>
          <w:bCs/>
          <w:snapToGrid/>
          <w:color w:val="auto"/>
          <w:kern w:val="2"/>
          <w:szCs w:val="21"/>
          <w:highlight w:val="none"/>
          <w:lang w:val="en-US" w:eastAsia="zh-CN" w:bidi="ar-SA"/>
        </w:rPr>
      </w:pPr>
      <w:r>
        <w:rPr>
          <w:rFonts w:hint="eastAsia" w:asciiTheme="minorEastAsia" w:hAnsiTheme="minorEastAsia" w:eastAsiaTheme="minorEastAsia" w:cstheme="minorEastAsia"/>
          <w:bCs/>
          <w:snapToGrid/>
          <w:color w:val="auto"/>
          <w:kern w:val="2"/>
          <w:szCs w:val="21"/>
          <w:highlight w:val="none"/>
          <w:lang w:val="en-US" w:eastAsia="zh-CN" w:bidi="ar-SA"/>
        </w:rPr>
        <w:t>3.发包人和承包人通过招投标形式签订合同的，双方理解并承诺不再就同一工程另行签订与合同实质性内容相背离的协议。</w:t>
      </w:r>
    </w:p>
    <w:p w14:paraId="1B6526C2">
      <w:pPr>
        <w:keepNext w:val="0"/>
        <w:keepLines w:val="0"/>
        <w:pageBreakBefore w:val="0"/>
        <w:widowControl w:val="0"/>
        <w:kinsoku/>
        <w:wordWrap/>
        <w:overflowPunct/>
        <w:topLinePunct w:val="0"/>
        <w:autoSpaceDE/>
        <w:autoSpaceDN/>
        <w:bidi w:val="0"/>
        <w:adjustRightInd w:val="0"/>
        <w:snapToGrid w:val="0"/>
        <w:spacing w:line="420" w:lineRule="exact"/>
        <w:jc w:val="left"/>
        <w:textAlignment w:val="auto"/>
        <w:outlineLvl w:val="2"/>
        <w:rPr>
          <w:rFonts w:hint="eastAsia" w:asciiTheme="minorEastAsia" w:hAnsiTheme="minorEastAsia" w:eastAsiaTheme="minorEastAsia" w:cstheme="minorEastAsia"/>
          <w:b/>
          <w:snapToGrid/>
          <w:color w:val="auto"/>
          <w:kern w:val="2"/>
          <w:sz w:val="24"/>
          <w:szCs w:val="24"/>
          <w:highlight w:val="none"/>
          <w:lang w:val="en-US" w:eastAsia="zh-CN" w:bidi="ar-SA"/>
        </w:rPr>
      </w:pPr>
      <w:r>
        <w:rPr>
          <w:rFonts w:hint="eastAsia" w:asciiTheme="minorEastAsia" w:hAnsiTheme="minorEastAsia" w:eastAsiaTheme="minorEastAsia" w:cstheme="minorEastAsia"/>
          <w:b/>
          <w:snapToGrid/>
          <w:color w:val="auto"/>
          <w:kern w:val="2"/>
          <w:sz w:val="24"/>
          <w:szCs w:val="24"/>
          <w:highlight w:val="none"/>
          <w:lang w:val="en-US" w:eastAsia="zh-CN" w:bidi="ar-SA"/>
        </w:rPr>
        <w:t>八、词语含义</w:t>
      </w:r>
    </w:p>
    <w:p w14:paraId="342C22C3">
      <w:pPr>
        <w:keepNext w:val="0"/>
        <w:keepLines w:val="0"/>
        <w:pageBreakBefore w:val="0"/>
        <w:widowControl w:val="0"/>
        <w:kinsoku/>
        <w:wordWrap/>
        <w:overflowPunct/>
        <w:topLinePunct w:val="0"/>
        <w:autoSpaceDE/>
        <w:autoSpaceDN/>
        <w:bidi w:val="0"/>
        <w:adjustRightInd/>
        <w:snapToGrid/>
        <w:spacing w:line="420" w:lineRule="exact"/>
        <w:ind w:firstLine="420" w:firstLineChars="200"/>
        <w:jc w:val="both"/>
        <w:textAlignment w:val="auto"/>
        <w:rPr>
          <w:rFonts w:hint="eastAsia" w:asciiTheme="minorEastAsia" w:hAnsiTheme="minorEastAsia" w:eastAsiaTheme="minorEastAsia" w:cstheme="minorEastAsia"/>
          <w:bCs/>
          <w:snapToGrid/>
          <w:color w:val="auto"/>
          <w:kern w:val="2"/>
          <w:szCs w:val="21"/>
          <w:highlight w:val="none"/>
          <w:lang w:val="en-US" w:eastAsia="zh-CN" w:bidi="ar-SA"/>
        </w:rPr>
      </w:pPr>
      <w:r>
        <w:rPr>
          <w:rFonts w:hint="eastAsia" w:asciiTheme="minorEastAsia" w:hAnsiTheme="minorEastAsia" w:eastAsiaTheme="minorEastAsia" w:cstheme="minorEastAsia"/>
          <w:bCs/>
          <w:snapToGrid/>
          <w:color w:val="auto"/>
          <w:kern w:val="2"/>
          <w:szCs w:val="21"/>
          <w:highlight w:val="none"/>
          <w:lang w:val="en-US" w:eastAsia="zh-CN" w:bidi="ar-SA"/>
        </w:rPr>
        <w:t>本协议书中词语含义与第二部分通用合同条款中赋予的含义相同。</w:t>
      </w:r>
    </w:p>
    <w:p w14:paraId="722D8649">
      <w:pPr>
        <w:keepNext w:val="0"/>
        <w:keepLines w:val="0"/>
        <w:pageBreakBefore w:val="0"/>
        <w:widowControl w:val="0"/>
        <w:kinsoku/>
        <w:wordWrap/>
        <w:overflowPunct/>
        <w:topLinePunct w:val="0"/>
        <w:autoSpaceDE/>
        <w:autoSpaceDN/>
        <w:bidi w:val="0"/>
        <w:adjustRightInd w:val="0"/>
        <w:snapToGrid w:val="0"/>
        <w:spacing w:line="420" w:lineRule="exact"/>
        <w:jc w:val="left"/>
        <w:textAlignment w:val="auto"/>
        <w:outlineLvl w:val="2"/>
        <w:rPr>
          <w:rFonts w:hint="eastAsia" w:asciiTheme="minorEastAsia" w:hAnsiTheme="minorEastAsia" w:eastAsiaTheme="minorEastAsia" w:cstheme="minorEastAsia"/>
          <w:b/>
          <w:snapToGrid/>
          <w:color w:val="auto"/>
          <w:kern w:val="2"/>
          <w:sz w:val="24"/>
          <w:szCs w:val="24"/>
          <w:highlight w:val="none"/>
          <w:lang w:val="en-US" w:eastAsia="zh-CN" w:bidi="ar-SA"/>
        </w:rPr>
      </w:pPr>
      <w:r>
        <w:rPr>
          <w:rFonts w:hint="eastAsia" w:asciiTheme="minorEastAsia" w:hAnsiTheme="minorEastAsia" w:eastAsiaTheme="minorEastAsia" w:cstheme="minorEastAsia"/>
          <w:b/>
          <w:snapToGrid/>
          <w:color w:val="auto"/>
          <w:kern w:val="2"/>
          <w:sz w:val="24"/>
          <w:szCs w:val="24"/>
          <w:highlight w:val="none"/>
          <w:lang w:val="en-US" w:eastAsia="zh-CN" w:bidi="ar-SA"/>
        </w:rPr>
        <w:t>九、签订时间</w:t>
      </w:r>
    </w:p>
    <w:p w14:paraId="539EEF3D">
      <w:pPr>
        <w:keepNext w:val="0"/>
        <w:keepLines w:val="0"/>
        <w:pageBreakBefore w:val="0"/>
        <w:widowControl w:val="0"/>
        <w:kinsoku/>
        <w:wordWrap/>
        <w:overflowPunct/>
        <w:topLinePunct w:val="0"/>
        <w:autoSpaceDE/>
        <w:autoSpaceDN/>
        <w:bidi w:val="0"/>
        <w:adjustRightInd/>
        <w:snapToGrid/>
        <w:spacing w:line="420" w:lineRule="exact"/>
        <w:ind w:firstLine="420" w:firstLineChars="200"/>
        <w:jc w:val="both"/>
        <w:textAlignment w:val="auto"/>
        <w:rPr>
          <w:rFonts w:hint="eastAsia" w:asciiTheme="minorEastAsia" w:hAnsiTheme="minorEastAsia" w:eastAsiaTheme="minorEastAsia" w:cstheme="minorEastAsia"/>
          <w:bCs/>
          <w:snapToGrid/>
          <w:color w:val="auto"/>
          <w:kern w:val="2"/>
          <w:szCs w:val="21"/>
          <w:highlight w:val="none"/>
          <w:lang w:val="en-US" w:eastAsia="zh-CN" w:bidi="ar-SA"/>
        </w:rPr>
      </w:pPr>
      <w:r>
        <w:rPr>
          <w:rFonts w:hint="eastAsia" w:asciiTheme="minorEastAsia" w:hAnsiTheme="minorEastAsia" w:eastAsiaTheme="minorEastAsia" w:cstheme="minorEastAsia"/>
          <w:bCs/>
          <w:snapToGrid/>
          <w:color w:val="auto"/>
          <w:kern w:val="2"/>
          <w:szCs w:val="21"/>
          <w:highlight w:val="none"/>
          <w:lang w:val="en-US" w:eastAsia="zh-CN" w:bidi="ar-SA"/>
        </w:rPr>
        <w:t>本合同于</w:t>
      </w:r>
      <w:r>
        <w:rPr>
          <w:rFonts w:hint="eastAsia" w:asciiTheme="minorEastAsia" w:hAnsiTheme="minorEastAsia" w:eastAsiaTheme="minorEastAsia" w:cstheme="minorEastAsia"/>
          <w:bCs/>
          <w:snapToGrid/>
          <w:color w:val="auto"/>
          <w:kern w:val="2"/>
          <w:szCs w:val="21"/>
          <w:highlight w:val="none"/>
          <w:u w:val="single"/>
          <w:lang w:val="en-US" w:eastAsia="zh-CN" w:bidi="ar-SA"/>
        </w:rPr>
        <w:t xml:space="preserve">              </w:t>
      </w:r>
      <w:r>
        <w:rPr>
          <w:rFonts w:hint="eastAsia" w:asciiTheme="minorEastAsia" w:hAnsiTheme="minorEastAsia" w:eastAsiaTheme="minorEastAsia" w:cstheme="minorEastAsia"/>
          <w:b/>
          <w:snapToGrid/>
          <w:color w:val="auto"/>
          <w:kern w:val="2"/>
          <w:szCs w:val="21"/>
          <w:highlight w:val="none"/>
          <w:u w:val="single"/>
          <w:lang w:val="en-US" w:eastAsia="zh-CN" w:bidi="ar-SA"/>
        </w:rPr>
        <w:fldChar w:fldCharType="begin"/>
      </w:r>
      <w:r>
        <w:rPr>
          <w:rFonts w:hint="eastAsia" w:asciiTheme="minorEastAsia" w:hAnsiTheme="minorEastAsia" w:eastAsiaTheme="minorEastAsia" w:cstheme="minorEastAsia"/>
          <w:b/>
          <w:snapToGrid/>
          <w:color w:val="auto"/>
          <w:kern w:val="2"/>
          <w:szCs w:val="21"/>
          <w:highlight w:val="none"/>
          <w:u w:val="single"/>
          <w:lang w:val="en-US" w:eastAsia="zh-CN" w:bidi="ar-SA"/>
        </w:rPr>
        <w:instrText xml:space="preserve">AUTOTEXT  input683 \* MERGEFORMAT</w:instrText>
      </w:r>
      <w:r>
        <w:rPr>
          <w:rFonts w:hint="eastAsia" w:asciiTheme="minorEastAsia" w:hAnsiTheme="minorEastAsia" w:eastAsiaTheme="minorEastAsia" w:cstheme="minorEastAsia"/>
          <w:b/>
          <w:snapToGrid/>
          <w:color w:val="auto"/>
          <w:kern w:val="2"/>
          <w:szCs w:val="21"/>
          <w:highlight w:val="none"/>
          <w:u w:val="single"/>
          <w:lang w:val="en-US" w:eastAsia="zh-CN" w:bidi="ar-SA"/>
        </w:rPr>
        <w:fldChar w:fldCharType="end"/>
      </w:r>
      <w:r>
        <w:rPr>
          <w:rFonts w:hint="eastAsia" w:asciiTheme="minorEastAsia" w:hAnsiTheme="minorEastAsia" w:eastAsiaTheme="minorEastAsia" w:cstheme="minorEastAsia"/>
          <w:bCs/>
          <w:snapToGrid/>
          <w:color w:val="auto"/>
          <w:kern w:val="2"/>
          <w:szCs w:val="21"/>
          <w:highlight w:val="none"/>
          <w:lang w:val="en-US" w:eastAsia="zh-CN" w:bidi="ar-SA"/>
        </w:rPr>
        <w:t>签订。</w:t>
      </w:r>
    </w:p>
    <w:p w14:paraId="220DFA96">
      <w:pPr>
        <w:keepNext w:val="0"/>
        <w:keepLines w:val="0"/>
        <w:pageBreakBefore w:val="0"/>
        <w:widowControl w:val="0"/>
        <w:kinsoku/>
        <w:wordWrap/>
        <w:overflowPunct/>
        <w:topLinePunct w:val="0"/>
        <w:autoSpaceDE/>
        <w:autoSpaceDN/>
        <w:bidi w:val="0"/>
        <w:adjustRightInd w:val="0"/>
        <w:snapToGrid w:val="0"/>
        <w:spacing w:line="420" w:lineRule="exact"/>
        <w:jc w:val="left"/>
        <w:textAlignment w:val="auto"/>
        <w:outlineLvl w:val="2"/>
        <w:rPr>
          <w:rFonts w:hint="eastAsia" w:asciiTheme="minorEastAsia" w:hAnsiTheme="minorEastAsia" w:eastAsiaTheme="minorEastAsia" w:cstheme="minorEastAsia"/>
          <w:b/>
          <w:snapToGrid/>
          <w:color w:val="auto"/>
          <w:kern w:val="2"/>
          <w:sz w:val="24"/>
          <w:szCs w:val="24"/>
          <w:highlight w:val="none"/>
          <w:lang w:val="en-US" w:eastAsia="zh-CN" w:bidi="ar-SA"/>
        </w:rPr>
      </w:pPr>
      <w:r>
        <w:rPr>
          <w:rFonts w:hint="eastAsia" w:asciiTheme="minorEastAsia" w:hAnsiTheme="minorEastAsia" w:eastAsiaTheme="minorEastAsia" w:cstheme="minorEastAsia"/>
          <w:b/>
          <w:snapToGrid/>
          <w:color w:val="auto"/>
          <w:kern w:val="2"/>
          <w:sz w:val="24"/>
          <w:szCs w:val="24"/>
          <w:highlight w:val="none"/>
          <w:lang w:val="en-US" w:eastAsia="zh-CN" w:bidi="ar-SA"/>
        </w:rPr>
        <w:t>十、签订地点</w:t>
      </w:r>
    </w:p>
    <w:p w14:paraId="2FC4954B">
      <w:pPr>
        <w:keepNext w:val="0"/>
        <w:keepLines w:val="0"/>
        <w:pageBreakBefore w:val="0"/>
        <w:widowControl w:val="0"/>
        <w:kinsoku/>
        <w:wordWrap/>
        <w:overflowPunct/>
        <w:topLinePunct w:val="0"/>
        <w:autoSpaceDE/>
        <w:autoSpaceDN/>
        <w:bidi w:val="0"/>
        <w:adjustRightInd/>
        <w:snapToGrid/>
        <w:spacing w:line="420" w:lineRule="exact"/>
        <w:ind w:firstLine="420" w:firstLineChars="200"/>
        <w:jc w:val="both"/>
        <w:textAlignment w:val="auto"/>
        <w:rPr>
          <w:rFonts w:hint="eastAsia" w:asciiTheme="minorEastAsia" w:hAnsiTheme="minorEastAsia" w:eastAsiaTheme="minorEastAsia" w:cstheme="minorEastAsia"/>
          <w:bCs/>
          <w:snapToGrid/>
          <w:color w:val="auto"/>
          <w:kern w:val="2"/>
          <w:szCs w:val="21"/>
          <w:highlight w:val="none"/>
          <w:lang w:val="en-US" w:eastAsia="zh-CN" w:bidi="ar-SA"/>
        </w:rPr>
      </w:pPr>
      <w:r>
        <w:rPr>
          <w:rFonts w:hint="eastAsia" w:asciiTheme="minorEastAsia" w:hAnsiTheme="minorEastAsia" w:eastAsiaTheme="minorEastAsia" w:cstheme="minorEastAsia"/>
          <w:bCs/>
          <w:snapToGrid/>
          <w:color w:val="auto"/>
          <w:kern w:val="2"/>
          <w:szCs w:val="21"/>
          <w:highlight w:val="none"/>
          <w:lang w:val="en-US" w:eastAsia="zh-CN" w:bidi="ar-SA"/>
        </w:rPr>
        <w:t>本合同在</w:t>
      </w:r>
      <w:r>
        <w:rPr>
          <w:rFonts w:hint="eastAsia" w:asciiTheme="minorEastAsia" w:hAnsiTheme="minorEastAsia" w:eastAsiaTheme="minorEastAsia" w:cstheme="minorEastAsia"/>
          <w:bCs/>
          <w:snapToGrid/>
          <w:color w:val="auto"/>
          <w:kern w:val="2"/>
          <w:szCs w:val="21"/>
          <w:highlight w:val="none"/>
          <w:u w:val="single"/>
          <w:lang w:val="en-US" w:eastAsia="zh-CN" w:bidi="ar-SA"/>
        </w:rPr>
        <w:t xml:space="preserve">              </w:t>
      </w:r>
      <w:r>
        <w:rPr>
          <w:rFonts w:hint="eastAsia" w:asciiTheme="minorEastAsia" w:hAnsiTheme="minorEastAsia" w:eastAsiaTheme="minorEastAsia" w:cstheme="minorEastAsia"/>
          <w:b/>
          <w:snapToGrid/>
          <w:color w:val="auto"/>
          <w:kern w:val="2"/>
          <w:szCs w:val="21"/>
          <w:highlight w:val="none"/>
          <w:u w:val="single"/>
          <w:lang w:val="en-US" w:eastAsia="zh-CN" w:bidi="ar-SA"/>
        </w:rPr>
        <w:fldChar w:fldCharType="begin"/>
      </w:r>
      <w:r>
        <w:rPr>
          <w:rFonts w:hint="eastAsia" w:asciiTheme="minorEastAsia" w:hAnsiTheme="minorEastAsia" w:eastAsiaTheme="minorEastAsia" w:cstheme="minorEastAsia"/>
          <w:b/>
          <w:snapToGrid/>
          <w:color w:val="auto"/>
          <w:kern w:val="2"/>
          <w:szCs w:val="21"/>
          <w:highlight w:val="none"/>
          <w:u w:val="single"/>
          <w:lang w:val="en-US" w:eastAsia="zh-CN" w:bidi="ar-SA"/>
        </w:rPr>
        <w:instrText xml:space="preserve">AUTOTEXT  input684 \* MERGEFORMAT</w:instrText>
      </w:r>
      <w:r>
        <w:rPr>
          <w:rFonts w:hint="eastAsia" w:asciiTheme="minorEastAsia" w:hAnsiTheme="minorEastAsia" w:eastAsiaTheme="minorEastAsia" w:cstheme="minorEastAsia"/>
          <w:b/>
          <w:snapToGrid/>
          <w:color w:val="auto"/>
          <w:kern w:val="2"/>
          <w:szCs w:val="21"/>
          <w:highlight w:val="none"/>
          <w:u w:val="single"/>
          <w:lang w:val="en-US" w:eastAsia="zh-CN" w:bidi="ar-SA"/>
        </w:rPr>
        <w:fldChar w:fldCharType="end"/>
      </w:r>
      <w:r>
        <w:rPr>
          <w:rFonts w:hint="eastAsia" w:asciiTheme="minorEastAsia" w:hAnsiTheme="minorEastAsia" w:eastAsiaTheme="minorEastAsia" w:cstheme="minorEastAsia"/>
          <w:bCs/>
          <w:snapToGrid/>
          <w:color w:val="auto"/>
          <w:kern w:val="2"/>
          <w:szCs w:val="21"/>
          <w:highlight w:val="none"/>
          <w:lang w:val="en-US" w:eastAsia="zh-CN" w:bidi="ar-SA"/>
        </w:rPr>
        <w:t>签订。</w:t>
      </w:r>
    </w:p>
    <w:p w14:paraId="354A975E">
      <w:pPr>
        <w:keepNext w:val="0"/>
        <w:keepLines w:val="0"/>
        <w:pageBreakBefore w:val="0"/>
        <w:widowControl w:val="0"/>
        <w:kinsoku/>
        <w:wordWrap/>
        <w:overflowPunct/>
        <w:topLinePunct w:val="0"/>
        <w:autoSpaceDE/>
        <w:autoSpaceDN/>
        <w:bidi w:val="0"/>
        <w:adjustRightInd w:val="0"/>
        <w:snapToGrid w:val="0"/>
        <w:spacing w:line="420" w:lineRule="exact"/>
        <w:jc w:val="left"/>
        <w:textAlignment w:val="auto"/>
        <w:outlineLvl w:val="2"/>
        <w:rPr>
          <w:rFonts w:hint="eastAsia" w:asciiTheme="minorEastAsia" w:hAnsiTheme="minorEastAsia" w:eastAsiaTheme="minorEastAsia" w:cstheme="minorEastAsia"/>
          <w:b/>
          <w:snapToGrid/>
          <w:color w:val="auto"/>
          <w:kern w:val="2"/>
          <w:sz w:val="24"/>
          <w:szCs w:val="24"/>
          <w:highlight w:val="none"/>
          <w:lang w:val="en-US" w:eastAsia="zh-CN" w:bidi="ar-SA"/>
        </w:rPr>
      </w:pPr>
      <w:r>
        <w:rPr>
          <w:rFonts w:hint="eastAsia" w:asciiTheme="minorEastAsia" w:hAnsiTheme="minorEastAsia" w:eastAsiaTheme="minorEastAsia" w:cstheme="minorEastAsia"/>
          <w:b/>
          <w:snapToGrid/>
          <w:color w:val="auto"/>
          <w:kern w:val="2"/>
          <w:sz w:val="24"/>
          <w:szCs w:val="24"/>
          <w:highlight w:val="none"/>
          <w:lang w:val="en-US" w:eastAsia="zh-CN" w:bidi="ar-SA"/>
        </w:rPr>
        <w:t>十一、补充协议</w:t>
      </w:r>
    </w:p>
    <w:p w14:paraId="247438CB">
      <w:pPr>
        <w:keepNext w:val="0"/>
        <w:keepLines w:val="0"/>
        <w:pageBreakBefore w:val="0"/>
        <w:widowControl w:val="0"/>
        <w:kinsoku/>
        <w:wordWrap/>
        <w:overflowPunct/>
        <w:topLinePunct w:val="0"/>
        <w:autoSpaceDE/>
        <w:autoSpaceDN/>
        <w:bidi w:val="0"/>
        <w:adjustRightInd/>
        <w:snapToGrid/>
        <w:spacing w:line="420" w:lineRule="exact"/>
        <w:ind w:firstLine="420" w:firstLineChars="200"/>
        <w:jc w:val="both"/>
        <w:textAlignment w:val="auto"/>
        <w:rPr>
          <w:rFonts w:hint="eastAsia" w:asciiTheme="minorEastAsia" w:hAnsiTheme="minorEastAsia" w:eastAsiaTheme="minorEastAsia" w:cstheme="minorEastAsia"/>
          <w:b/>
          <w:bCs/>
          <w:snapToGrid/>
          <w:color w:val="auto"/>
          <w:kern w:val="2"/>
          <w:szCs w:val="21"/>
          <w:highlight w:val="none"/>
          <w:lang w:val="en-US" w:eastAsia="zh-CN" w:bidi="ar-SA"/>
        </w:rPr>
      </w:pPr>
      <w:r>
        <w:rPr>
          <w:rFonts w:hint="eastAsia" w:asciiTheme="minorEastAsia" w:hAnsiTheme="minorEastAsia" w:eastAsiaTheme="minorEastAsia" w:cstheme="minorEastAsia"/>
          <w:bCs/>
          <w:snapToGrid/>
          <w:color w:val="auto"/>
          <w:kern w:val="2"/>
          <w:szCs w:val="21"/>
          <w:highlight w:val="none"/>
          <w:lang w:val="en-US" w:eastAsia="zh-CN" w:bidi="ar-SA"/>
        </w:rPr>
        <w:t>合同未尽事宜，合同当事人另行签订补充协议，补充协议是合同的组成部分。</w:t>
      </w:r>
    </w:p>
    <w:p w14:paraId="015D549B">
      <w:pPr>
        <w:keepNext w:val="0"/>
        <w:keepLines w:val="0"/>
        <w:pageBreakBefore w:val="0"/>
        <w:widowControl w:val="0"/>
        <w:kinsoku/>
        <w:wordWrap/>
        <w:overflowPunct/>
        <w:topLinePunct w:val="0"/>
        <w:autoSpaceDE/>
        <w:autoSpaceDN/>
        <w:bidi w:val="0"/>
        <w:adjustRightInd w:val="0"/>
        <w:snapToGrid w:val="0"/>
        <w:spacing w:line="420" w:lineRule="exact"/>
        <w:jc w:val="left"/>
        <w:textAlignment w:val="auto"/>
        <w:outlineLvl w:val="2"/>
        <w:rPr>
          <w:rFonts w:hint="eastAsia" w:asciiTheme="minorEastAsia" w:hAnsiTheme="minorEastAsia" w:eastAsiaTheme="minorEastAsia" w:cstheme="minorEastAsia"/>
          <w:b/>
          <w:snapToGrid/>
          <w:color w:val="auto"/>
          <w:kern w:val="2"/>
          <w:sz w:val="24"/>
          <w:szCs w:val="24"/>
          <w:highlight w:val="none"/>
          <w:lang w:val="en-US" w:eastAsia="zh-CN" w:bidi="ar-SA"/>
        </w:rPr>
      </w:pPr>
      <w:r>
        <w:rPr>
          <w:rFonts w:hint="eastAsia" w:asciiTheme="minorEastAsia" w:hAnsiTheme="minorEastAsia" w:eastAsiaTheme="minorEastAsia" w:cstheme="minorEastAsia"/>
          <w:b/>
          <w:snapToGrid/>
          <w:color w:val="auto"/>
          <w:kern w:val="2"/>
          <w:sz w:val="24"/>
          <w:szCs w:val="24"/>
          <w:highlight w:val="none"/>
          <w:lang w:val="en-US" w:eastAsia="zh-CN" w:bidi="ar-SA"/>
        </w:rPr>
        <w:t>十二、合同生效</w:t>
      </w:r>
    </w:p>
    <w:p w14:paraId="3247D2E0">
      <w:pPr>
        <w:keepNext w:val="0"/>
        <w:keepLines w:val="0"/>
        <w:pageBreakBefore w:val="0"/>
        <w:widowControl w:val="0"/>
        <w:kinsoku/>
        <w:wordWrap/>
        <w:overflowPunct/>
        <w:topLinePunct w:val="0"/>
        <w:autoSpaceDE/>
        <w:autoSpaceDN/>
        <w:bidi w:val="0"/>
        <w:adjustRightInd/>
        <w:snapToGrid/>
        <w:spacing w:line="420" w:lineRule="exact"/>
        <w:ind w:firstLine="420" w:firstLineChars="200"/>
        <w:jc w:val="both"/>
        <w:textAlignment w:val="auto"/>
        <w:rPr>
          <w:rFonts w:hint="eastAsia" w:asciiTheme="minorEastAsia" w:hAnsiTheme="minorEastAsia" w:eastAsiaTheme="minorEastAsia" w:cstheme="minorEastAsia"/>
          <w:bCs/>
          <w:snapToGrid/>
          <w:color w:val="auto"/>
          <w:kern w:val="2"/>
          <w:szCs w:val="21"/>
          <w:highlight w:val="none"/>
          <w:lang w:val="en-US" w:eastAsia="zh-CN" w:bidi="ar-SA"/>
        </w:rPr>
      </w:pPr>
      <w:r>
        <w:rPr>
          <w:rFonts w:hint="eastAsia" w:asciiTheme="minorEastAsia" w:hAnsiTheme="minorEastAsia" w:eastAsiaTheme="minorEastAsia" w:cstheme="minorEastAsia"/>
          <w:bCs/>
          <w:snapToGrid/>
          <w:color w:val="auto"/>
          <w:kern w:val="2"/>
          <w:szCs w:val="21"/>
          <w:highlight w:val="none"/>
          <w:lang w:val="en-US" w:eastAsia="zh-CN" w:bidi="ar-SA"/>
        </w:rPr>
        <w:t>本合同自</w:t>
      </w:r>
      <w:r>
        <w:rPr>
          <w:rFonts w:hint="eastAsia" w:asciiTheme="minorEastAsia" w:hAnsiTheme="minorEastAsia" w:eastAsiaTheme="minorEastAsia" w:cstheme="minorEastAsia"/>
          <w:b/>
          <w:snapToGrid/>
          <w:color w:val="auto"/>
          <w:kern w:val="2"/>
          <w:szCs w:val="21"/>
          <w:highlight w:val="none"/>
          <w:u w:val="single"/>
          <w:lang w:val="en-US" w:eastAsia="zh-CN" w:bidi="ar-SA"/>
        </w:rPr>
        <w:fldChar w:fldCharType="begin"/>
      </w:r>
      <w:r>
        <w:rPr>
          <w:rFonts w:hint="eastAsia" w:asciiTheme="minorEastAsia" w:hAnsiTheme="minorEastAsia" w:eastAsiaTheme="minorEastAsia" w:cstheme="minorEastAsia"/>
          <w:b/>
          <w:snapToGrid/>
          <w:color w:val="auto"/>
          <w:kern w:val="2"/>
          <w:szCs w:val="21"/>
          <w:highlight w:val="none"/>
          <w:u w:val="single"/>
          <w:lang w:val="en-US" w:eastAsia="zh-CN" w:bidi="ar-SA"/>
        </w:rPr>
        <w:instrText xml:space="preserve">AUTOTEXT  input685 \* MERGEFORMAT</w:instrText>
      </w:r>
      <w:r>
        <w:rPr>
          <w:rFonts w:hint="eastAsia" w:asciiTheme="minorEastAsia" w:hAnsiTheme="minorEastAsia" w:eastAsiaTheme="minorEastAsia" w:cstheme="minorEastAsia"/>
          <w:b/>
          <w:snapToGrid/>
          <w:color w:val="auto"/>
          <w:kern w:val="2"/>
          <w:szCs w:val="21"/>
          <w:highlight w:val="none"/>
          <w:u w:val="single"/>
          <w:lang w:val="en-US" w:eastAsia="zh-CN" w:bidi="ar-SA"/>
        </w:rPr>
        <w:fldChar w:fldCharType="end"/>
      </w:r>
      <w:r>
        <w:rPr>
          <w:rFonts w:hint="eastAsia" w:asciiTheme="minorEastAsia" w:hAnsiTheme="minorEastAsia" w:eastAsiaTheme="minorEastAsia" w:cstheme="minorEastAsia"/>
          <w:bCs/>
          <w:snapToGrid/>
          <w:color w:val="auto"/>
          <w:kern w:val="2"/>
          <w:szCs w:val="21"/>
          <w:highlight w:val="none"/>
          <w:lang w:val="en-US" w:eastAsia="zh-CN" w:bidi="ar-SA"/>
        </w:rPr>
        <w:t>生效。</w:t>
      </w:r>
    </w:p>
    <w:p w14:paraId="40C94F19">
      <w:pPr>
        <w:keepNext w:val="0"/>
        <w:keepLines w:val="0"/>
        <w:pageBreakBefore w:val="0"/>
        <w:widowControl w:val="0"/>
        <w:kinsoku/>
        <w:wordWrap/>
        <w:overflowPunct/>
        <w:topLinePunct w:val="0"/>
        <w:autoSpaceDE/>
        <w:autoSpaceDN/>
        <w:bidi w:val="0"/>
        <w:adjustRightInd w:val="0"/>
        <w:snapToGrid w:val="0"/>
        <w:spacing w:line="420" w:lineRule="exact"/>
        <w:jc w:val="left"/>
        <w:textAlignment w:val="auto"/>
        <w:outlineLvl w:val="2"/>
        <w:rPr>
          <w:rFonts w:hint="eastAsia" w:asciiTheme="minorEastAsia" w:hAnsiTheme="minorEastAsia" w:eastAsiaTheme="minorEastAsia" w:cstheme="minorEastAsia"/>
          <w:b/>
          <w:snapToGrid/>
          <w:color w:val="auto"/>
          <w:kern w:val="2"/>
          <w:sz w:val="24"/>
          <w:szCs w:val="24"/>
          <w:highlight w:val="none"/>
          <w:lang w:val="en-US" w:eastAsia="zh-CN" w:bidi="ar-SA"/>
        </w:rPr>
      </w:pPr>
      <w:r>
        <w:rPr>
          <w:rFonts w:hint="eastAsia" w:asciiTheme="minorEastAsia" w:hAnsiTheme="minorEastAsia" w:eastAsiaTheme="minorEastAsia" w:cstheme="minorEastAsia"/>
          <w:b/>
          <w:snapToGrid/>
          <w:color w:val="auto"/>
          <w:kern w:val="2"/>
          <w:sz w:val="24"/>
          <w:szCs w:val="24"/>
          <w:highlight w:val="none"/>
          <w:lang w:val="en-US" w:eastAsia="zh-CN" w:bidi="ar-SA"/>
        </w:rPr>
        <w:t>十三、合同份数</w:t>
      </w:r>
    </w:p>
    <w:p w14:paraId="296BDC3D">
      <w:pPr>
        <w:keepNext w:val="0"/>
        <w:keepLines w:val="0"/>
        <w:pageBreakBefore w:val="0"/>
        <w:widowControl w:val="0"/>
        <w:kinsoku/>
        <w:wordWrap/>
        <w:overflowPunct/>
        <w:topLinePunct w:val="0"/>
        <w:autoSpaceDE/>
        <w:autoSpaceDN/>
        <w:bidi w:val="0"/>
        <w:adjustRightInd/>
        <w:snapToGrid/>
        <w:spacing w:line="420" w:lineRule="exact"/>
        <w:ind w:firstLine="420" w:firstLineChars="200"/>
        <w:jc w:val="both"/>
        <w:textAlignment w:val="auto"/>
        <w:rPr>
          <w:rFonts w:hint="eastAsia" w:asciiTheme="minorEastAsia" w:hAnsiTheme="minorEastAsia" w:eastAsiaTheme="minorEastAsia" w:cstheme="minorEastAsia"/>
          <w:bCs/>
          <w:snapToGrid/>
          <w:color w:val="auto"/>
          <w:kern w:val="2"/>
          <w:szCs w:val="21"/>
          <w:highlight w:val="none"/>
          <w:lang w:val="en-US" w:eastAsia="zh-CN" w:bidi="ar-SA"/>
        </w:rPr>
      </w:pPr>
      <w:r>
        <w:rPr>
          <w:rFonts w:hint="eastAsia" w:asciiTheme="minorEastAsia" w:hAnsiTheme="minorEastAsia" w:eastAsiaTheme="minorEastAsia" w:cstheme="minorEastAsia"/>
          <w:bCs/>
          <w:snapToGrid/>
          <w:color w:val="auto"/>
          <w:kern w:val="2"/>
          <w:szCs w:val="21"/>
          <w:highlight w:val="none"/>
          <w:lang w:val="en-US" w:eastAsia="zh-CN" w:bidi="ar-SA"/>
        </w:rPr>
        <w:t>本合同一式</w:t>
      </w:r>
      <w:r>
        <w:rPr>
          <w:rFonts w:hint="eastAsia" w:asciiTheme="minorEastAsia" w:hAnsiTheme="minorEastAsia" w:eastAsiaTheme="minorEastAsia" w:cstheme="minorEastAsia"/>
          <w:bCs/>
          <w:snapToGrid/>
          <w:color w:val="auto"/>
          <w:kern w:val="2"/>
          <w:szCs w:val="21"/>
          <w:highlight w:val="none"/>
          <w:u w:val="single"/>
          <w:lang w:val="en-US" w:eastAsia="zh-CN" w:bidi="ar-SA"/>
        </w:rPr>
        <w:t xml:space="preserve">    </w:t>
      </w:r>
      <w:r>
        <w:rPr>
          <w:rFonts w:hint="eastAsia" w:asciiTheme="minorEastAsia" w:hAnsiTheme="minorEastAsia" w:eastAsiaTheme="minorEastAsia" w:cstheme="minorEastAsia"/>
          <w:snapToGrid/>
          <w:color w:val="auto"/>
          <w:kern w:val="2"/>
          <w:szCs w:val="21"/>
          <w:highlight w:val="none"/>
          <w:u w:val="single"/>
          <w:lang w:val="en-US" w:eastAsia="zh-CN" w:bidi="ar-SA"/>
        </w:rPr>
        <w:fldChar w:fldCharType="begin"/>
      </w:r>
      <w:r>
        <w:rPr>
          <w:rFonts w:hint="eastAsia" w:asciiTheme="minorEastAsia" w:hAnsiTheme="minorEastAsia" w:eastAsiaTheme="minorEastAsia" w:cstheme="minorEastAsia"/>
          <w:snapToGrid/>
          <w:color w:val="auto"/>
          <w:kern w:val="2"/>
          <w:szCs w:val="21"/>
          <w:highlight w:val="none"/>
          <w:u w:val="single"/>
          <w:lang w:val="en-US" w:eastAsia="zh-CN" w:bidi="ar-SA"/>
        </w:rPr>
        <w:instrText xml:space="preserve">AUTOTEXT  input686 \* MERGEFORMAT</w:instrText>
      </w:r>
      <w:r>
        <w:rPr>
          <w:rFonts w:hint="eastAsia" w:asciiTheme="minorEastAsia" w:hAnsiTheme="minorEastAsia" w:eastAsiaTheme="minorEastAsia" w:cstheme="minorEastAsia"/>
          <w:snapToGrid/>
          <w:color w:val="auto"/>
          <w:kern w:val="2"/>
          <w:szCs w:val="21"/>
          <w:highlight w:val="none"/>
          <w:u w:val="single"/>
          <w:lang w:val="en-US" w:eastAsia="zh-CN" w:bidi="ar-SA"/>
        </w:rPr>
        <w:fldChar w:fldCharType="end"/>
      </w:r>
      <w:r>
        <w:rPr>
          <w:rFonts w:hint="eastAsia" w:asciiTheme="minorEastAsia" w:hAnsiTheme="minorEastAsia" w:eastAsiaTheme="minorEastAsia" w:cstheme="minorEastAsia"/>
          <w:bCs/>
          <w:snapToGrid/>
          <w:color w:val="auto"/>
          <w:kern w:val="2"/>
          <w:szCs w:val="21"/>
          <w:highlight w:val="none"/>
          <w:lang w:val="en-US" w:eastAsia="zh-CN" w:bidi="ar-SA"/>
        </w:rPr>
        <w:t>份，均具有同等法律效力，发包人执</w:t>
      </w:r>
      <w:r>
        <w:rPr>
          <w:rFonts w:hint="eastAsia" w:asciiTheme="minorEastAsia" w:hAnsiTheme="minorEastAsia" w:eastAsiaTheme="minorEastAsia" w:cstheme="minorEastAsia"/>
          <w:bCs/>
          <w:snapToGrid/>
          <w:color w:val="auto"/>
          <w:kern w:val="2"/>
          <w:szCs w:val="21"/>
          <w:highlight w:val="none"/>
          <w:u w:val="single"/>
          <w:lang w:val="en-US" w:eastAsia="zh-CN" w:bidi="ar-SA"/>
        </w:rPr>
        <w:t xml:space="preserve">    </w:t>
      </w:r>
      <w:r>
        <w:rPr>
          <w:rFonts w:hint="eastAsia" w:asciiTheme="minorEastAsia" w:hAnsiTheme="minorEastAsia" w:eastAsiaTheme="minorEastAsia" w:cstheme="minorEastAsia"/>
          <w:snapToGrid/>
          <w:color w:val="auto"/>
          <w:kern w:val="2"/>
          <w:szCs w:val="21"/>
          <w:highlight w:val="none"/>
          <w:u w:val="single"/>
          <w:lang w:val="en-US" w:eastAsia="zh-CN" w:bidi="ar-SA"/>
        </w:rPr>
        <w:fldChar w:fldCharType="begin"/>
      </w:r>
      <w:r>
        <w:rPr>
          <w:rFonts w:hint="eastAsia" w:asciiTheme="minorEastAsia" w:hAnsiTheme="minorEastAsia" w:eastAsiaTheme="minorEastAsia" w:cstheme="minorEastAsia"/>
          <w:snapToGrid/>
          <w:color w:val="auto"/>
          <w:kern w:val="2"/>
          <w:szCs w:val="21"/>
          <w:highlight w:val="none"/>
          <w:u w:val="single"/>
          <w:lang w:val="en-US" w:eastAsia="zh-CN" w:bidi="ar-SA"/>
        </w:rPr>
        <w:instrText xml:space="preserve">AUTOTEXT  input687 \* MERGEFORMAT</w:instrText>
      </w:r>
      <w:r>
        <w:rPr>
          <w:rFonts w:hint="eastAsia" w:asciiTheme="minorEastAsia" w:hAnsiTheme="minorEastAsia" w:eastAsiaTheme="minorEastAsia" w:cstheme="minorEastAsia"/>
          <w:snapToGrid/>
          <w:color w:val="auto"/>
          <w:kern w:val="2"/>
          <w:szCs w:val="21"/>
          <w:highlight w:val="none"/>
          <w:u w:val="single"/>
          <w:lang w:val="en-US" w:eastAsia="zh-CN" w:bidi="ar-SA"/>
        </w:rPr>
        <w:fldChar w:fldCharType="end"/>
      </w:r>
      <w:r>
        <w:rPr>
          <w:rFonts w:hint="eastAsia" w:asciiTheme="minorEastAsia" w:hAnsiTheme="minorEastAsia" w:eastAsiaTheme="minorEastAsia" w:cstheme="minorEastAsia"/>
          <w:bCs/>
          <w:snapToGrid/>
          <w:color w:val="auto"/>
          <w:kern w:val="2"/>
          <w:szCs w:val="21"/>
          <w:highlight w:val="none"/>
          <w:lang w:val="en-US" w:eastAsia="zh-CN" w:bidi="ar-SA"/>
        </w:rPr>
        <w:t>份，承包人执</w:t>
      </w:r>
      <w:r>
        <w:rPr>
          <w:rFonts w:hint="eastAsia" w:asciiTheme="minorEastAsia" w:hAnsiTheme="minorEastAsia" w:eastAsiaTheme="minorEastAsia" w:cstheme="minorEastAsia"/>
          <w:bCs/>
          <w:snapToGrid/>
          <w:color w:val="auto"/>
          <w:kern w:val="2"/>
          <w:szCs w:val="21"/>
          <w:highlight w:val="none"/>
          <w:u w:val="single"/>
          <w:lang w:val="en-US" w:eastAsia="zh-CN" w:bidi="ar-SA"/>
        </w:rPr>
        <w:t xml:space="preserve">    </w:t>
      </w:r>
      <w:r>
        <w:rPr>
          <w:rFonts w:hint="eastAsia" w:asciiTheme="minorEastAsia" w:hAnsiTheme="minorEastAsia" w:eastAsiaTheme="minorEastAsia" w:cstheme="minorEastAsia"/>
          <w:snapToGrid/>
          <w:color w:val="auto"/>
          <w:kern w:val="2"/>
          <w:szCs w:val="21"/>
          <w:highlight w:val="none"/>
          <w:u w:val="single"/>
          <w:lang w:val="en-US" w:eastAsia="zh-CN" w:bidi="ar-SA"/>
        </w:rPr>
        <w:fldChar w:fldCharType="begin"/>
      </w:r>
      <w:r>
        <w:rPr>
          <w:rFonts w:hint="eastAsia" w:asciiTheme="minorEastAsia" w:hAnsiTheme="minorEastAsia" w:eastAsiaTheme="minorEastAsia" w:cstheme="minorEastAsia"/>
          <w:snapToGrid/>
          <w:color w:val="auto"/>
          <w:kern w:val="2"/>
          <w:szCs w:val="21"/>
          <w:highlight w:val="none"/>
          <w:u w:val="single"/>
          <w:lang w:val="en-US" w:eastAsia="zh-CN" w:bidi="ar-SA"/>
        </w:rPr>
        <w:instrText xml:space="preserve">AUTOTEXT  input688 \* MERGEFORMAT</w:instrText>
      </w:r>
      <w:r>
        <w:rPr>
          <w:rFonts w:hint="eastAsia" w:asciiTheme="minorEastAsia" w:hAnsiTheme="minorEastAsia" w:eastAsiaTheme="minorEastAsia" w:cstheme="minorEastAsia"/>
          <w:snapToGrid/>
          <w:color w:val="auto"/>
          <w:kern w:val="2"/>
          <w:szCs w:val="21"/>
          <w:highlight w:val="none"/>
          <w:u w:val="single"/>
          <w:lang w:val="en-US" w:eastAsia="zh-CN" w:bidi="ar-SA"/>
        </w:rPr>
        <w:fldChar w:fldCharType="end"/>
      </w:r>
      <w:r>
        <w:rPr>
          <w:rFonts w:hint="eastAsia" w:asciiTheme="minorEastAsia" w:hAnsiTheme="minorEastAsia" w:eastAsiaTheme="minorEastAsia" w:cstheme="minorEastAsia"/>
          <w:bCs/>
          <w:snapToGrid/>
          <w:color w:val="auto"/>
          <w:kern w:val="2"/>
          <w:szCs w:val="21"/>
          <w:highlight w:val="none"/>
          <w:lang w:val="en-US" w:eastAsia="zh-CN" w:bidi="ar-SA"/>
        </w:rPr>
        <w:t>份。</w:t>
      </w:r>
    </w:p>
    <w:p w14:paraId="004499E9">
      <w:pPr>
        <w:keepNext w:val="0"/>
        <w:keepLines w:val="0"/>
        <w:pageBreakBefore w:val="0"/>
        <w:widowControl w:val="0"/>
        <w:kinsoku/>
        <w:wordWrap/>
        <w:overflowPunct/>
        <w:topLinePunct w:val="0"/>
        <w:autoSpaceDE/>
        <w:autoSpaceDN/>
        <w:bidi w:val="0"/>
        <w:adjustRightInd/>
        <w:snapToGrid/>
        <w:spacing w:line="420" w:lineRule="exact"/>
        <w:ind w:firstLine="420" w:firstLineChars="200"/>
        <w:jc w:val="both"/>
        <w:textAlignment w:val="auto"/>
        <w:rPr>
          <w:rFonts w:hint="eastAsia" w:asciiTheme="minorEastAsia" w:hAnsiTheme="minorEastAsia" w:eastAsiaTheme="minorEastAsia" w:cstheme="minorEastAsia"/>
          <w:bCs/>
          <w:snapToGrid/>
          <w:color w:val="auto"/>
          <w:kern w:val="2"/>
          <w:szCs w:val="21"/>
          <w:highlight w:val="none"/>
          <w:lang w:val="en-US" w:eastAsia="zh-CN" w:bidi="ar-SA"/>
        </w:rPr>
      </w:pPr>
    </w:p>
    <w:p w14:paraId="4695E408">
      <w:pPr>
        <w:keepNext w:val="0"/>
        <w:keepLines w:val="0"/>
        <w:pageBreakBefore w:val="0"/>
        <w:widowControl w:val="0"/>
        <w:kinsoku/>
        <w:wordWrap/>
        <w:overflowPunct/>
        <w:topLinePunct w:val="0"/>
        <w:autoSpaceDE/>
        <w:autoSpaceDN/>
        <w:bidi w:val="0"/>
        <w:adjustRightInd/>
        <w:snapToGrid/>
        <w:spacing w:line="420" w:lineRule="exact"/>
        <w:ind w:firstLine="420" w:firstLineChars="200"/>
        <w:jc w:val="both"/>
        <w:textAlignment w:val="auto"/>
        <w:rPr>
          <w:rFonts w:hint="eastAsia" w:asciiTheme="minorEastAsia" w:hAnsiTheme="minorEastAsia" w:eastAsiaTheme="minorEastAsia" w:cstheme="minorEastAsia"/>
          <w:bCs/>
          <w:snapToGrid/>
          <w:color w:val="auto"/>
          <w:kern w:val="2"/>
          <w:szCs w:val="21"/>
          <w:highlight w:val="none"/>
          <w:lang w:val="en-US" w:eastAsia="zh-CN" w:bidi="ar-SA"/>
        </w:rPr>
      </w:pPr>
    </w:p>
    <w:p w14:paraId="2018447C">
      <w:pPr>
        <w:keepNext w:val="0"/>
        <w:keepLines w:val="0"/>
        <w:pageBreakBefore w:val="0"/>
        <w:widowControl w:val="0"/>
        <w:kinsoku/>
        <w:wordWrap/>
        <w:overflowPunct/>
        <w:topLinePunct w:val="0"/>
        <w:autoSpaceDE/>
        <w:autoSpaceDN/>
        <w:bidi w:val="0"/>
        <w:adjustRightInd/>
        <w:snapToGrid/>
        <w:spacing w:line="420" w:lineRule="exact"/>
        <w:ind w:firstLine="420" w:firstLineChars="200"/>
        <w:jc w:val="both"/>
        <w:textAlignment w:val="auto"/>
        <w:rPr>
          <w:rFonts w:hint="eastAsia" w:asciiTheme="minorEastAsia" w:hAnsiTheme="minorEastAsia" w:eastAsiaTheme="minorEastAsia" w:cstheme="minorEastAsia"/>
          <w:bCs/>
          <w:snapToGrid/>
          <w:color w:val="auto"/>
          <w:kern w:val="2"/>
          <w:szCs w:val="21"/>
          <w:highlight w:val="none"/>
          <w:lang w:val="en-US" w:eastAsia="zh-CN" w:bidi="ar-SA"/>
        </w:rPr>
      </w:pPr>
    </w:p>
    <w:tbl>
      <w:tblPr>
        <w:tblStyle w:val="14"/>
        <w:tblW w:w="9286" w:type="dxa"/>
        <w:jc w:val="center"/>
        <w:tblLayout w:type="fixed"/>
        <w:tblCellMar>
          <w:top w:w="0" w:type="dxa"/>
          <w:left w:w="108" w:type="dxa"/>
          <w:bottom w:w="0" w:type="dxa"/>
          <w:right w:w="108" w:type="dxa"/>
        </w:tblCellMar>
      </w:tblPr>
      <w:tblGrid>
        <w:gridCol w:w="2107"/>
        <w:gridCol w:w="2200"/>
        <w:gridCol w:w="2266"/>
        <w:gridCol w:w="2713"/>
      </w:tblGrid>
      <w:tr w14:paraId="79862906">
        <w:tblPrEx>
          <w:tblCellMar>
            <w:top w:w="0" w:type="dxa"/>
            <w:left w:w="108" w:type="dxa"/>
            <w:bottom w:w="0" w:type="dxa"/>
            <w:right w:w="108" w:type="dxa"/>
          </w:tblCellMar>
        </w:tblPrEx>
        <w:trPr>
          <w:cantSplit/>
          <w:jc w:val="center"/>
        </w:trPr>
        <w:tc>
          <w:tcPr>
            <w:tcW w:w="2107" w:type="dxa"/>
            <w:shd w:val="clear" w:color="auto" w:fill="auto"/>
            <w:vAlign w:val="center"/>
          </w:tcPr>
          <w:p w14:paraId="1B367EA1">
            <w:pPr>
              <w:widowControl w:val="0"/>
              <w:kinsoku/>
              <w:topLinePunct/>
              <w:autoSpaceDE/>
              <w:autoSpaceDN/>
              <w:adjustRightInd w:val="0"/>
              <w:snapToGrid w:val="0"/>
              <w:spacing w:line="360" w:lineRule="auto"/>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发包人：</w:t>
            </w:r>
          </w:p>
        </w:tc>
        <w:tc>
          <w:tcPr>
            <w:tcW w:w="2200" w:type="dxa"/>
            <w:shd w:val="clear" w:color="auto" w:fill="auto"/>
            <w:vAlign w:val="center"/>
          </w:tcPr>
          <w:p w14:paraId="286F76B9">
            <w:pPr>
              <w:widowControl w:val="0"/>
              <w:kinsoku/>
              <w:topLinePunct/>
              <w:autoSpaceDE/>
              <w:autoSpaceDN/>
              <w:adjustRightInd w:val="0"/>
              <w:snapToGrid w:val="0"/>
              <w:spacing w:line="360" w:lineRule="auto"/>
              <w:jc w:val="both"/>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begin"/>
            </w:r>
            <w:r>
              <w:rPr>
                <w:rFonts w:hint="eastAsia" w:asciiTheme="minorEastAsia" w:hAnsiTheme="minorEastAsia" w:eastAsiaTheme="minorEastAsia" w:cstheme="minorEastAsia"/>
                <w:snapToGrid/>
                <w:color w:val="auto"/>
                <w:kern w:val="0"/>
                <w:szCs w:val="21"/>
                <w:highlight w:val="none"/>
                <w:u w:val="single"/>
                <w:lang w:val="en-US" w:eastAsia="zh-CN" w:bidi="ar-SA"/>
              </w:rPr>
              <w:instrText xml:space="preserve">AUTOTEXT  input689 \* MERGEFORMAT</w:instrText>
            </w: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end"/>
            </w:r>
            <w:r>
              <w:rPr>
                <w:rFonts w:hint="eastAsia" w:asciiTheme="minorEastAsia" w:hAnsiTheme="minorEastAsia" w:eastAsiaTheme="minorEastAsia" w:cstheme="minorEastAsia"/>
                <w:snapToGrid/>
                <w:color w:val="auto"/>
                <w:kern w:val="0"/>
                <w:szCs w:val="21"/>
                <w:highlight w:val="none"/>
                <w:lang w:val="en-US" w:eastAsia="zh-CN" w:bidi="ar-SA"/>
              </w:rPr>
              <w:t>(公章)）</w:t>
            </w:r>
          </w:p>
        </w:tc>
        <w:tc>
          <w:tcPr>
            <w:tcW w:w="2266" w:type="dxa"/>
            <w:shd w:val="clear" w:color="auto" w:fill="auto"/>
            <w:vAlign w:val="center"/>
          </w:tcPr>
          <w:p w14:paraId="70168D9D">
            <w:pPr>
              <w:widowControl w:val="0"/>
              <w:kinsoku/>
              <w:topLinePunct/>
              <w:autoSpaceDE/>
              <w:autoSpaceDN/>
              <w:adjustRightInd w:val="0"/>
              <w:snapToGrid w:val="0"/>
              <w:spacing w:line="360" w:lineRule="auto"/>
              <w:jc w:val="both"/>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承包人：</w:t>
            </w:r>
          </w:p>
        </w:tc>
        <w:tc>
          <w:tcPr>
            <w:tcW w:w="2713" w:type="dxa"/>
            <w:shd w:val="clear" w:color="auto" w:fill="auto"/>
            <w:vAlign w:val="center"/>
          </w:tcPr>
          <w:p w14:paraId="3F61C980">
            <w:pPr>
              <w:widowControl w:val="0"/>
              <w:kinsoku/>
              <w:topLinePunct/>
              <w:autoSpaceDE/>
              <w:autoSpaceDN/>
              <w:adjustRightInd w:val="0"/>
              <w:snapToGrid w:val="0"/>
              <w:spacing w:line="360" w:lineRule="auto"/>
              <w:jc w:val="both"/>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begin"/>
            </w:r>
            <w:r>
              <w:rPr>
                <w:rFonts w:hint="eastAsia" w:asciiTheme="minorEastAsia" w:hAnsiTheme="minorEastAsia" w:eastAsiaTheme="minorEastAsia" w:cstheme="minorEastAsia"/>
                <w:snapToGrid/>
                <w:color w:val="auto"/>
                <w:kern w:val="0"/>
                <w:szCs w:val="21"/>
                <w:highlight w:val="none"/>
                <w:u w:val="single"/>
                <w:lang w:val="en-US" w:eastAsia="zh-CN" w:bidi="ar-SA"/>
              </w:rPr>
              <w:instrText xml:space="preserve">AUTOTEXT  input690 \* MERGEFORMAT</w:instrText>
            </w: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end"/>
            </w:r>
            <w:r>
              <w:rPr>
                <w:rFonts w:hint="eastAsia" w:asciiTheme="minorEastAsia" w:hAnsiTheme="minorEastAsia" w:eastAsiaTheme="minorEastAsia" w:cstheme="minorEastAsia"/>
                <w:snapToGrid/>
                <w:color w:val="auto"/>
                <w:kern w:val="0"/>
                <w:szCs w:val="21"/>
                <w:highlight w:val="none"/>
                <w:lang w:val="en-US" w:eastAsia="zh-CN" w:bidi="ar-SA"/>
              </w:rPr>
              <w:t>(公章)）</w:t>
            </w:r>
          </w:p>
        </w:tc>
      </w:tr>
      <w:tr w14:paraId="31377F31">
        <w:tblPrEx>
          <w:tblCellMar>
            <w:top w:w="0" w:type="dxa"/>
            <w:left w:w="108" w:type="dxa"/>
            <w:bottom w:w="0" w:type="dxa"/>
            <w:right w:w="108" w:type="dxa"/>
          </w:tblCellMar>
        </w:tblPrEx>
        <w:trPr>
          <w:cantSplit/>
          <w:jc w:val="center"/>
        </w:trPr>
        <w:tc>
          <w:tcPr>
            <w:tcW w:w="2107" w:type="dxa"/>
            <w:shd w:val="clear" w:color="auto" w:fill="auto"/>
            <w:vAlign w:val="center"/>
          </w:tcPr>
          <w:p w14:paraId="73BB5FFB">
            <w:pPr>
              <w:widowControl w:val="0"/>
              <w:kinsoku/>
              <w:topLinePunct/>
              <w:autoSpaceDE/>
              <w:autoSpaceDN/>
              <w:adjustRightInd w:val="0"/>
              <w:snapToGrid w:val="0"/>
              <w:spacing w:line="360" w:lineRule="auto"/>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法定代表人或其委托代）人：</w:t>
            </w:r>
          </w:p>
        </w:tc>
        <w:tc>
          <w:tcPr>
            <w:tcW w:w="2200" w:type="dxa"/>
            <w:shd w:val="clear" w:color="auto" w:fill="auto"/>
            <w:vAlign w:val="center"/>
          </w:tcPr>
          <w:p w14:paraId="7A6A6F40">
            <w:pPr>
              <w:widowControl w:val="0"/>
              <w:kinsoku/>
              <w:topLinePunct/>
              <w:autoSpaceDE/>
              <w:autoSpaceDN/>
              <w:adjustRightInd w:val="0"/>
              <w:snapToGrid w:val="0"/>
              <w:spacing w:line="360" w:lineRule="auto"/>
              <w:jc w:val="both"/>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begin"/>
            </w:r>
            <w:r>
              <w:rPr>
                <w:rFonts w:hint="eastAsia" w:asciiTheme="minorEastAsia" w:hAnsiTheme="minorEastAsia" w:eastAsiaTheme="minorEastAsia" w:cstheme="minorEastAsia"/>
                <w:snapToGrid/>
                <w:color w:val="auto"/>
                <w:kern w:val="0"/>
                <w:szCs w:val="21"/>
                <w:highlight w:val="none"/>
                <w:u w:val="single"/>
                <w:lang w:val="en-US" w:eastAsia="zh-CN" w:bidi="ar-SA"/>
              </w:rPr>
              <w:instrText xml:space="preserve">AUTOTEXT  input691 \* MERGEFORMAT</w:instrText>
            </w: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end"/>
            </w:r>
            <w:r>
              <w:rPr>
                <w:rFonts w:hint="eastAsia" w:asciiTheme="minorEastAsia" w:hAnsiTheme="minorEastAsia" w:eastAsiaTheme="minorEastAsia" w:cstheme="minorEastAsia"/>
                <w:snapToGrid/>
                <w:color w:val="auto"/>
                <w:kern w:val="0"/>
                <w:szCs w:val="21"/>
                <w:highlight w:val="none"/>
                <w:lang w:val="en-US" w:eastAsia="zh-CN" w:bidi="ar-SA"/>
              </w:rPr>
              <w:t>（签字）</w:t>
            </w:r>
          </w:p>
        </w:tc>
        <w:tc>
          <w:tcPr>
            <w:tcW w:w="2266" w:type="dxa"/>
            <w:shd w:val="clear" w:color="auto" w:fill="auto"/>
            <w:vAlign w:val="center"/>
          </w:tcPr>
          <w:p w14:paraId="76DABA72">
            <w:pPr>
              <w:widowControl w:val="0"/>
              <w:kinsoku/>
              <w:topLinePunct/>
              <w:autoSpaceDE/>
              <w:autoSpaceDN/>
              <w:adjustRightInd w:val="0"/>
              <w:snapToGrid w:val="0"/>
              <w:spacing w:line="360" w:lineRule="auto"/>
              <w:jc w:val="both"/>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法定）代表人或其委托代理人：</w:t>
            </w:r>
          </w:p>
        </w:tc>
        <w:tc>
          <w:tcPr>
            <w:tcW w:w="2713" w:type="dxa"/>
            <w:shd w:val="clear" w:color="auto" w:fill="auto"/>
            <w:vAlign w:val="center"/>
          </w:tcPr>
          <w:p w14:paraId="7079398D">
            <w:pPr>
              <w:widowControl w:val="0"/>
              <w:kinsoku/>
              <w:topLinePunct/>
              <w:autoSpaceDE/>
              <w:autoSpaceDN/>
              <w:adjustRightInd w:val="0"/>
              <w:snapToGrid w:val="0"/>
              <w:spacing w:line="360" w:lineRule="auto"/>
              <w:jc w:val="both"/>
              <w:textAlignment w:val="auto"/>
              <w:rPr>
                <w:rFonts w:hint="eastAsia" w:asciiTheme="minorEastAsia" w:hAnsiTheme="minorEastAsia" w:eastAsiaTheme="minorEastAsia" w:cstheme="minorEastAsia"/>
                <w:snapToGrid/>
                <w:color w:val="auto"/>
                <w:kern w:val="0"/>
                <w:szCs w:val="21"/>
                <w:highlight w:val="none"/>
                <w:u w:val="single"/>
                <w:lang w:val="en-US" w:eastAsia="zh-CN" w:bidi="ar-SA"/>
              </w:rPr>
            </w:pP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begin"/>
            </w:r>
            <w:r>
              <w:rPr>
                <w:rFonts w:hint="eastAsia" w:asciiTheme="minorEastAsia" w:hAnsiTheme="minorEastAsia" w:eastAsiaTheme="minorEastAsia" w:cstheme="minorEastAsia"/>
                <w:snapToGrid/>
                <w:color w:val="auto"/>
                <w:kern w:val="0"/>
                <w:szCs w:val="21"/>
                <w:highlight w:val="none"/>
                <w:u w:val="single"/>
                <w:lang w:val="en-US" w:eastAsia="zh-CN" w:bidi="ar-SA"/>
              </w:rPr>
              <w:instrText xml:space="preserve">AUTOTEXT  input692 \* MERGEFORMAT</w:instrText>
            </w: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end"/>
            </w:r>
            <w:r>
              <w:rPr>
                <w:rFonts w:hint="eastAsia" w:asciiTheme="minorEastAsia" w:hAnsiTheme="minorEastAsia" w:eastAsiaTheme="minorEastAsia" w:cstheme="minorEastAsia"/>
                <w:snapToGrid/>
                <w:color w:val="auto"/>
                <w:kern w:val="0"/>
                <w:szCs w:val="21"/>
                <w:highlight w:val="none"/>
                <w:lang w:val="en-US" w:eastAsia="zh-CN" w:bidi="ar-SA"/>
              </w:rPr>
              <w:t>（签字）</w:t>
            </w:r>
          </w:p>
        </w:tc>
      </w:tr>
      <w:tr w14:paraId="372E39CA">
        <w:tblPrEx>
          <w:tblCellMar>
            <w:top w:w="0" w:type="dxa"/>
            <w:left w:w="108" w:type="dxa"/>
            <w:bottom w:w="0" w:type="dxa"/>
            <w:right w:w="108" w:type="dxa"/>
          </w:tblCellMar>
        </w:tblPrEx>
        <w:trPr>
          <w:cantSplit/>
          <w:jc w:val="center"/>
        </w:trPr>
        <w:tc>
          <w:tcPr>
            <w:tcW w:w="2107" w:type="dxa"/>
            <w:shd w:val="clear" w:color="auto" w:fill="auto"/>
            <w:vAlign w:val="center"/>
          </w:tcPr>
          <w:p w14:paraId="76D9DACD">
            <w:pPr>
              <w:widowControl w:val="0"/>
              <w:kinsoku/>
              <w:topLinePunct/>
              <w:autoSpaceDE/>
              <w:autoSpaceDN/>
              <w:adjustRightInd w:val="0"/>
              <w:snapToGrid w:val="0"/>
              <w:spacing w:line="360" w:lineRule="auto"/>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统一社会信用代码</w:t>
            </w:r>
            <w:r>
              <w:rPr>
                <w:rFonts w:hint="eastAsia" w:asciiTheme="minorEastAsia" w:hAnsiTheme="minorEastAsia" w:eastAsiaTheme="minorEastAsia" w:cstheme="minorEastAsia"/>
                <w:snapToGrid/>
                <w:color w:val="auto"/>
                <w:kern w:val="0"/>
                <w:szCs w:val="21"/>
                <w:highlight w:val="none"/>
                <w:lang w:val="en-US" w:eastAsia="zh-CN" w:bidi="ar-SA"/>
              </w:rPr>
              <w:t>：</w:t>
            </w:r>
          </w:p>
        </w:tc>
        <w:tc>
          <w:tcPr>
            <w:tcW w:w="2200" w:type="dxa"/>
            <w:shd w:val="clear" w:color="auto" w:fill="auto"/>
            <w:vAlign w:val="center"/>
          </w:tcPr>
          <w:p w14:paraId="4B22935A">
            <w:pPr>
              <w:widowControl w:val="0"/>
              <w:kinsoku/>
              <w:topLinePunct/>
              <w:autoSpaceDE/>
              <w:autoSpaceDN/>
              <w:adjustRightInd w:val="0"/>
              <w:snapToGrid w:val="0"/>
              <w:spacing w:line="360" w:lineRule="auto"/>
              <w:jc w:val="both"/>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begin"/>
            </w:r>
            <w:r>
              <w:rPr>
                <w:rFonts w:hint="eastAsia" w:asciiTheme="minorEastAsia" w:hAnsiTheme="minorEastAsia" w:eastAsiaTheme="minorEastAsia" w:cstheme="minorEastAsia"/>
                <w:snapToGrid/>
                <w:color w:val="auto"/>
                <w:kern w:val="0"/>
                <w:szCs w:val="21"/>
                <w:highlight w:val="none"/>
                <w:u w:val="single"/>
                <w:lang w:val="en-US" w:eastAsia="zh-CN" w:bidi="ar-SA"/>
              </w:rPr>
              <w:instrText xml:space="preserve"> AUTOTEXT  input59 \* MERGEFORMAT </w:instrText>
            </w: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end"/>
            </w:r>
          </w:p>
        </w:tc>
        <w:tc>
          <w:tcPr>
            <w:tcW w:w="2266" w:type="dxa"/>
            <w:shd w:val="clear" w:color="auto" w:fill="auto"/>
            <w:vAlign w:val="center"/>
          </w:tcPr>
          <w:p w14:paraId="74FFFDB8">
            <w:pPr>
              <w:widowControl w:val="0"/>
              <w:kinsoku/>
              <w:topLinePunct/>
              <w:autoSpaceDE/>
              <w:autoSpaceDN/>
              <w:adjustRightInd w:val="0"/>
              <w:snapToGrid w:val="0"/>
              <w:spacing w:line="360" w:lineRule="auto"/>
              <w:jc w:val="both"/>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统一社会信用代码</w:t>
            </w:r>
            <w:r>
              <w:rPr>
                <w:rFonts w:hint="eastAsia" w:asciiTheme="minorEastAsia" w:hAnsiTheme="minorEastAsia" w:eastAsiaTheme="minorEastAsia" w:cstheme="minorEastAsia"/>
                <w:snapToGrid/>
                <w:color w:val="auto"/>
                <w:kern w:val="0"/>
                <w:szCs w:val="21"/>
                <w:highlight w:val="none"/>
                <w:lang w:val="en-US" w:eastAsia="zh-CN" w:bidi="ar-SA"/>
              </w:rPr>
              <w:t>：</w:t>
            </w:r>
          </w:p>
        </w:tc>
        <w:tc>
          <w:tcPr>
            <w:tcW w:w="2713" w:type="dxa"/>
            <w:shd w:val="clear" w:color="auto" w:fill="auto"/>
            <w:vAlign w:val="center"/>
          </w:tcPr>
          <w:p w14:paraId="00D22731">
            <w:pPr>
              <w:widowControl w:val="0"/>
              <w:kinsoku/>
              <w:topLinePunct/>
              <w:autoSpaceDE/>
              <w:autoSpaceDN/>
              <w:adjustRightInd w:val="0"/>
              <w:snapToGrid w:val="0"/>
              <w:spacing w:line="360" w:lineRule="auto"/>
              <w:jc w:val="both"/>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begin"/>
            </w:r>
            <w:r>
              <w:rPr>
                <w:rFonts w:hint="eastAsia" w:asciiTheme="minorEastAsia" w:hAnsiTheme="minorEastAsia" w:eastAsiaTheme="minorEastAsia" w:cstheme="minorEastAsia"/>
                <w:snapToGrid/>
                <w:color w:val="auto"/>
                <w:kern w:val="0"/>
                <w:szCs w:val="21"/>
                <w:highlight w:val="none"/>
                <w:u w:val="single"/>
                <w:lang w:val="en-US" w:eastAsia="zh-CN" w:bidi="ar-SA"/>
              </w:rPr>
              <w:instrText xml:space="preserve"> AUTOTEXT  input60 \* MERGEFORMAT </w:instrText>
            </w: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end"/>
            </w:r>
          </w:p>
        </w:tc>
      </w:tr>
      <w:tr w14:paraId="24C62DD2">
        <w:tblPrEx>
          <w:tblCellMar>
            <w:top w:w="0" w:type="dxa"/>
            <w:left w:w="108" w:type="dxa"/>
            <w:bottom w:w="0" w:type="dxa"/>
            <w:right w:w="108" w:type="dxa"/>
          </w:tblCellMar>
        </w:tblPrEx>
        <w:trPr>
          <w:cantSplit/>
          <w:jc w:val="center"/>
        </w:trPr>
        <w:tc>
          <w:tcPr>
            <w:tcW w:w="2107" w:type="dxa"/>
            <w:shd w:val="clear" w:color="auto" w:fill="auto"/>
            <w:vAlign w:val="center"/>
          </w:tcPr>
          <w:p w14:paraId="3D4A5450">
            <w:pPr>
              <w:widowControl w:val="0"/>
              <w:kinsoku/>
              <w:topLinePunct/>
              <w:autoSpaceDE/>
              <w:autoSpaceDN/>
              <w:adjustRightInd w:val="0"/>
              <w:snapToGrid w:val="0"/>
              <w:spacing w:line="360" w:lineRule="auto"/>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地    址：</w:t>
            </w:r>
          </w:p>
        </w:tc>
        <w:tc>
          <w:tcPr>
            <w:tcW w:w="2200" w:type="dxa"/>
            <w:shd w:val="clear" w:color="auto" w:fill="auto"/>
            <w:vAlign w:val="center"/>
          </w:tcPr>
          <w:p w14:paraId="75CAE83A">
            <w:pPr>
              <w:widowControl w:val="0"/>
              <w:kinsoku/>
              <w:topLinePunct/>
              <w:autoSpaceDE/>
              <w:autoSpaceDN/>
              <w:adjustRightInd w:val="0"/>
              <w:snapToGrid w:val="0"/>
              <w:spacing w:line="360" w:lineRule="auto"/>
              <w:jc w:val="both"/>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begin"/>
            </w:r>
            <w:r>
              <w:rPr>
                <w:rFonts w:hint="eastAsia" w:asciiTheme="minorEastAsia" w:hAnsiTheme="minorEastAsia" w:eastAsiaTheme="minorEastAsia" w:cstheme="minorEastAsia"/>
                <w:snapToGrid/>
                <w:color w:val="auto"/>
                <w:kern w:val="0"/>
                <w:szCs w:val="21"/>
                <w:highlight w:val="none"/>
                <w:u w:val="single"/>
                <w:lang w:val="en-US" w:eastAsia="zh-CN" w:bidi="ar-SA"/>
              </w:rPr>
              <w:instrText xml:space="preserve"> AUTOTEXT  input61 \* MERGEFORMAT </w:instrText>
            </w: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end"/>
            </w:r>
          </w:p>
        </w:tc>
        <w:tc>
          <w:tcPr>
            <w:tcW w:w="2266" w:type="dxa"/>
            <w:shd w:val="clear" w:color="auto" w:fill="auto"/>
            <w:vAlign w:val="center"/>
          </w:tcPr>
          <w:p w14:paraId="02C40A20">
            <w:pPr>
              <w:widowControl w:val="0"/>
              <w:kinsoku/>
              <w:topLinePunct/>
              <w:autoSpaceDE/>
              <w:autoSpaceDN/>
              <w:adjustRightInd w:val="0"/>
              <w:snapToGrid w:val="0"/>
              <w:spacing w:line="360" w:lineRule="auto"/>
              <w:jc w:val="both"/>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地    址：</w:t>
            </w:r>
          </w:p>
        </w:tc>
        <w:tc>
          <w:tcPr>
            <w:tcW w:w="2713" w:type="dxa"/>
            <w:shd w:val="clear" w:color="auto" w:fill="auto"/>
            <w:vAlign w:val="center"/>
          </w:tcPr>
          <w:p w14:paraId="21D88091">
            <w:pPr>
              <w:widowControl w:val="0"/>
              <w:kinsoku/>
              <w:topLinePunct/>
              <w:autoSpaceDE/>
              <w:autoSpaceDN/>
              <w:adjustRightInd w:val="0"/>
              <w:snapToGrid w:val="0"/>
              <w:spacing w:line="360" w:lineRule="auto"/>
              <w:jc w:val="both"/>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begin"/>
            </w:r>
            <w:r>
              <w:rPr>
                <w:rFonts w:hint="eastAsia" w:asciiTheme="minorEastAsia" w:hAnsiTheme="minorEastAsia" w:eastAsiaTheme="minorEastAsia" w:cstheme="minorEastAsia"/>
                <w:snapToGrid/>
                <w:color w:val="auto"/>
                <w:kern w:val="0"/>
                <w:szCs w:val="21"/>
                <w:highlight w:val="none"/>
                <w:u w:val="single"/>
                <w:lang w:val="en-US" w:eastAsia="zh-CN" w:bidi="ar-SA"/>
              </w:rPr>
              <w:instrText xml:space="preserve"> AUTOTEXT  input62 \* MERGEFORMAT </w:instrText>
            </w: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end"/>
            </w:r>
          </w:p>
        </w:tc>
      </w:tr>
      <w:tr w14:paraId="101B9A6C">
        <w:tblPrEx>
          <w:tblCellMar>
            <w:top w:w="0" w:type="dxa"/>
            <w:left w:w="108" w:type="dxa"/>
            <w:bottom w:w="0" w:type="dxa"/>
            <w:right w:w="108" w:type="dxa"/>
          </w:tblCellMar>
        </w:tblPrEx>
        <w:trPr>
          <w:cantSplit/>
          <w:jc w:val="center"/>
        </w:trPr>
        <w:tc>
          <w:tcPr>
            <w:tcW w:w="2107" w:type="dxa"/>
            <w:shd w:val="clear" w:color="auto" w:fill="auto"/>
            <w:vAlign w:val="center"/>
          </w:tcPr>
          <w:p w14:paraId="24F86C39">
            <w:pPr>
              <w:widowControl w:val="0"/>
              <w:kinsoku/>
              <w:topLinePunct/>
              <w:autoSpaceDE/>
              <w:autoSpaceDN/>
              <w:adjustRightInd w:val="0"/>
              <w:snapToGrid w:val="0"/>
              <w:spacing w:line="360" w:lineRule="auto"/>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邮政编码</w:t>
            </w:r>
            <w:r>
              <w:rPr>
                <w:rFonts w:hint="eastAsia" w:asciiTheme="minorEastAsia" w:hAnsiTheme="minorEastAsia" w:eastAsiaTheme="minorEastAsia" w:cstheme="minorEastAsia"/>
                <w:snapToGrid/>
                <w:color w:val="auto"/>
                <w:kern w:val="0"/>
                <w:szCs w:val="21"/>
                <w:highlight w:val="none"/>
                <w:lang w:val="en-US" w:eastAsia="zh-CN" w:bidi="ar-SA"/>
              </w:rPr>
              <w:t>：</w:t>
            </w:r>
          </w:p>
        </w:tc>
        <w:tc>
          <w:tcPr>
            <w:tcW w:w="2200" w:type="dxa"/>
            <w:shd w:val="clear" w:color="auto" w:fill="auto"/>
            <w:vAlign w:val="center"/>
          </w:tcPr>
          <w:p w14:paraId="62185187">
            <w:pPr>
              <w:widowControl w:val="0"/>
              <w:kinsoku/>
              <w:topLinePunct/>
              <w:autoSpaceDE/>
              <w:autoSpaceDN/>
              <w:adjustRightInd w:val="0"/>
              <w:snapToGrid w:val="0"/>
              <w:spacing w:line="360" w:lineRule="auto"/>
              <w:jc w:val="both"/>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begin"/>
            </w:r>
            <w:r>
              <w:rPr>
                <w:rFonts w:hint="eastAsia" w:asciiTheme="minorEastAsia" w:hAnsiTheme="minorEastAsia" w:eastAsiaTheme="minorEastAsia" w:cstheme="minorEastAsia"/>
                <w:snapToGrid/>
                <w:color w:val="auto"/>
                <w:kern w:val="0"/>
                <w:szCs w:val="21"/>
                <w:highlight w:val="none"/>
                <w:u w:val="single"/>
                <w:lang w:val="en-US" w:eastAsia="zh-CN" w:bidi="ar-SA"/>
              </w:rPr>
              <w:instrText xml:space="preserve"> AUTOTEXT  input63 \* MERGEFORMAT </w:instrText>
            </w: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end"/>
            </w:r>
          </w:p>
        </w:tc>
        <w:tc>
          <w:tcPr>
            <w:tcW w:w="2266" w:type="dxa"/>
            <w:shd w:val="clear" w:color="auto" w:fill="auto"/>
            <w:vAlign w:val="center"/>
          </w:tcPr>
          <w:p w14:paraId="7585D80B">
            <w:pPr>
              <w:widowControl w:val="0"/>
              <w:kinsoku/>
              <w:topLinePunct/>
              <w:autoSpaceDE/>
              <w:autoSpaceDN/>
              <w:adjustRightInd w:val="0"/>
              <w:snapToGrid w:val="0"/>
              <w:spacing w:line="360" w:lineRule="auto"/>
              <w:jc w:val="both"/>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邮政编码</w:t>
            </w:r>
            <w:r>
              <w:rPr>
                <w:rFonts w:hint="eastAsia" w:asciiTheme="minorEastAsia" w:hAnsiTheme="minorEastAsia" w:eastAsiaTheme="minorEastAsia" w:cstheme="minorEastAsia"/>
                <w:snapToGrid/>
                <w:color w:val="auto"/>
                <w:kern w:val="0"/>
                <w:szCs w:val="21"/>
                <w:highlight w:val="none"/>
                <w:lang w:val="en-US" w:eastAsia="zh-CN" w:bidi="ar-SA"/>
              </w:rPr>
              <w:t>：</w:t>
            </w:r>
          </w:p>
        </w:tc>
        <w:tc>
          <w:tcPr>
            <w:tcW w:w="2713" w:type="dxa"/>
            <w:shd w:val="clear" w:color="auto" w:fill="auto"/>
            <w:vAlign w:val="center"/>
          </w:tcPr>
          <w:p w14:paraId="5E192CE1">
            <w:pPr>
              <w:widowControl w:val="0"/>
              <w:kinsoku/>
              <w:topLinePunct/>
              <w:autoSpaceDE/>
              <w:autoSpaceDN/>
              <w:adjustRightInd w:val="0"/>
              <w:snapToGrid w:val="0"/>
              <w:spacing w:line="360" w:lineRule="auto"/>
              <w:jc w:val="both"/>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begin"/>
            </w:r>
            <w:r>
              <w:rPr>
                <w:rFonts w:hint="eastAsia" w:asciiTheme="minorEastAsia" w:hAnsiTheme="minorEastAsia" w:eastAsiaTheme="minorEastAsia" w:cstheme="minorEastAsia"/>
                <w:snapToGrid/>
                <w:color w:val="auto"/>
                <w:kern w:val="0"/>
                <w:szCs w:val="21"/>
                <w:highlight w:val="none"/>
                <w:u w:val="single"/>
                <w:lang w:val="en-US" w:eastAsia="zh-CN" w:bidi="ar-SA"/>
              </w:rPr>
              <w:instrText xml:space="preserve"> AUTOTEXT  input64 \* MERGEFORMAT </w:instrText>
            </w: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end"/>
            </w:r>
          </w:p>
        </w:tc>
      </w:tr>
      <w:tr w14:paraId="082D79CD">
        <w:tblPrEx>
          <w:tblCellMar>
            <w:top w:w="0" w:type="dxa"/>
            <w:left w:w="108" w:type="dxa"/>
            <w:bottom w:w="0" w:type="dxa"/>
            <w:right w:w="108" w:type="dxa"/>
          </w:tblCellMar>
        </w:tblPrEx>
        <w:trPr>
          <w:cantSplit/>
          <w:jc w:val="center"/>
        </w:trPr>
        <w:tc>
          <w:tcPr>
            <w:tcW w:w="2107" w:type="dxa"/>
            <w:shd w:val="clear" w:color="auto" w:fill="auto"/>
            <w:vAlign w:val="center"/>
          </w:tcPr>
          <w:p w14:paraId="41E27DD4">
            <w:pPr>
              <w:widowControl w:val="0"/>
              <w:kinsoku/>
              <w:topLinePunct/>
              <w:autoSpaceDE/>
              <w:autoSpaceDN/>
              <w:adjustRightInd w:val="0"/>
              <w:snapToGrid w:val="0"/>
              <w:spacing w:line="360" w:lineRule="auto"/>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法定代表人</w:t>
            </w:r>
            <w:r>
              <w:rPr>
                <w:rFonts w:hint="eastAsia" w:asciiTheme="minorEastAsia" w:hAnsiTheme="minorEastAsia" w:eastAsiaTheme="minorEastAsia" w:cstheme="minorEastAsia"/>
                <w:snapToGrid/>
                <w:color w:val="auto"/>
                <w:kern w:val="0"/>
                <w:szCs w:val="21"/>
                <w:highlight w:val="none"/>
                <w:lang w:val="en-US" w:eastAsia="zh-CN" w:bidi="ar-SA"/>
              </w:rPr>
              <w:t>：</w:t>
            </w:r>
          </w:p>
        </w:tc>
        <w:tc>
          <w:tcPr>
            <w:tcW w:w="2200" w:type="dxa"/>
            <w:shd w:val="clear" w:color="auto" w:fill="auto"/>
            <w:vAlign w:val="center"/>
          </w:tcPr>
          <w:p w14:paraId="00D650C6">
            <w:pPr>
              <w:widowControl w:val="0"/>
              <w:kinsoku/>
              <w:topLinePunct/>
              <w:autoSpaceDE/>
              <w:autoSpaceDN/>
              <w:adjustRightInd w:val="0"/>
              <w:snapToGrid w:val="0"/>
              <w:spacing w:line="360" w:lineRule="auto"/>
              <w:jc w:val="both"/>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begin"/>
            </w:r>
            <w:r>
              <w:rPr>
                <w:rFonts w:hint="eastAsia" w:asciiTheme="minorEastAsia" w:hAnsiTheme="minorEastAsia" w:eastAsiaTheme="minorEastAsia" w:cstheme="minorEastAsia"/>
                <w:snapToGrid/>
                <w:color w:val="auto"/>
                <w:kern w:val="0"/>
                <w:szCs w:val="21"/>
                <w:highlight w:val="none"/>
                <w:u w:val="single"/>
                <w:lang w:val="en-US" w:eastAsia="zh-CN" w:bidi="ar-SA"/>
              </w:rPr>
              <w:instrText xml:space="preserve"> AUTOTEXT  input65 \* MERGEFORMAT </w:instrText>
            </w: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end"/>
            </w:r>
          </w:p>
        </w:tc>
        <w:tc>
          <w:tcPr>
            <w:tcW w:w="2266" w:type="dxa"/>
            <w:shd w:val="clear" w:color="auto" w:fill="auto"/>
            <w:vAlign w:val="center"/>
          </w:tcPr>
          <w:p w14:paraId="15E9C8AF">
            <w:pPr>
              <w:widowControl w:val="0"/>
              <w:kinsoku/>
              <w:topLinePunct/>
              <w:autoSpaceDE/>
              <w:autoSpaceDN/>
              <w:adjustRightInd w:val="0"/>
              <w:snapToGrid w:val="0"/>
              <w:spacing w:line="360" w:lineRule="auto"/>
              <w:jc w:val="both"/>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法定代表人</w:t>
            </w:r>
            <w:r>
              <w:rPr>
                <w:rFonts w:hint="eastAsia" w:asciiTheme="minorEastAsia" w:hAnsiTheme="minorEastAsia" w:eastAsiaTheme="minorEastAsia" w:cstheme="minorEastAsia"/>
                <w:snapToGrid/>
                <w:color w:val="auto"/>
                <w:kern w:val="0"/>
                <w:szCs w:val="21"/>
                <w:highlight w:val="none"/>
                <w:lang w:val="en-US" w:eastAsia="zh-CN" w:bidi="ar-SA"/>
              </w:rPr>
              <w:t>：</w:t>
            </w:r>
          </w:p>
        </w:tc>
        <w:tc>
          <w:tcPr>
            <w:tcW w:w="2713" w:type="dxa"/>
            <w:shd w:val="clear" w:color="auto" w:fill="auto"/>
            <w:vAlign w:val="center"/>
          </w:tcPr>
          <w:p w14:paraId="23886551">
            <w:pPr>
              <w:widowControl w:val="0"/>
              <w:kinsoku/>
              <w:topLinePunct/>
              <w:autoSpaceDE/>
              <w:autoSpaceDN/>
              <w:adjustRightInd w:val="0"/>
              <w:snapToGrid w:val="0"/>
              <w:spacing w:line="360" w:lineRule="auto"/>
              <w:jc w:val="both"/>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begin"/>
            </w:r>
            <w:r>
              <w:rPr>
                <w:rFonts w:hint="eastAsia" w:asciiTheme="minorEastAsia" w:hAnsiTheme="minorEastAsia" w:eastAsiaTheme="minorEastAsia" w:cstheme="minorEastAsia"/>
                <w:snapToGrid/>
                <w:color w:val="auto"/>
                <w:kern w:val="0"/>
                <w:szCs w:val="21"/>
                <w:highlight w:val="none"/>
                <w:u w:val="single"/>
                <w:lang w:val="en-US" w:eastAsia="zh-CN" w:bidi="ar-SA"/>
              </w:rPr>
              <w:instrText xml:space="preserve"> AUTOTEXT  input66 \* MERGEFORMAT </w:instrText>
            </w: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end"/>
            </w:r>
          </w:p>
        </w:tc>
      </w:tr>
      <w:tr w14:paraId="49E1D8E0">
        <w:tblPrEx>
          <w:tblCellMar>
            <w:top w:w="0" w:type="dxa"/>
            <w:left w:w="108" w:type="dxa"/>
            <w:bottom w:w="0" w:type="dxa"/>
            <w:right w:w="108" w:type="dxa"/>
          </w:tblCellMar>
        </w:tblPrEx>
        <w:trPr>
          <w:cantSplit/>
          <w:jc w:val="center"/>
        </w:trPr>
        <w:tc>
          <w:tcPr>
            <w:tcW w:w="2107" w:type="dxa"/>
            <w:shd w:val="clear" w:color="auto" w:fill="auto"/>
            <w:vAlign w:val="center"/>
          </w:tcPr>
          <w:p w14:paraId="749D7A35">
            <w:pPr>
              <w:widowControl w:val="0"/>
              <w:kinsoku/>
              <w:topLinePunct/>
              <w:autoSpaceDE/>
              <w:autoSpaceDN/>
              <w:adjustRightInd w:val="0"/>
              <w:snapToGrid w:val="0"/>
              <w:spacing w:line="360" w:lineRule="auto"/>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委托代理人：</w:t>
            </w:r>
          </w:p>
        </w:tc>
        <w:tc>
          <w:tcPr>
            <w:tcW w:w="2200" w:type="dxa"/>
            <w:shd w:val="clear" w:color="auto" w:fill="auto"/>
            <w:vAlign w:val="center"/>
          </w:tcPr>
          <w:p w14:paraId="51FA3F65">
            <w:pPr>
              <w:widowControl w:val="0"/>
              <w:kinsoku/>
              <w:topLinePunct/>
              <w:autoSpaceDE/>
              <w:autoSpaceDN/>
              <w:adjustRightInd w:val="0"/>
              <w:snapToGrid w:val="0"/>
              <w:spacing w:line="360" w:lineRule="auto"/>
              <w:jc w:val="both"/>
              <w:textAlignment w:val="auto"/>
              <w:rPr>
                <w:rFonts w:hint="eastAsia" w:asciiTheme="minorEastAsia" w:hAnsiTheme="minorEastAsia" w:eastAsiaTheme="minorEastAsia" w:cstheme="minorEastAsia"/>
                <w:snapToGrid/>
                <w:color w:val="auto"/>
                <w:kern w:val="0"/>
                <w:szCs w:val="21"/>
                <w:highlight w:val="none"/>
                <w:u w:val="single"/>
                <w:lang w:val="en-US" w:eastAsia="zh-CN" w:bidi="ar-SA"/>
              </w:rPr>
            </w:pP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begin"/>
            </w:r>
            <w:r>
              <w:rPr>
                <w:rFonts w:hint="eastAsia" w:asciiTheme="minorEastAsia" w:hAnsiTheme="minorEastAsia" w:eastAsiaTheme="minorEastAsia" w:cstheme="minorEastAsia"/>
                <w:snapToGrid/>
                <w:color w:val="auto"/>
                <w:kern w:val="0"/>
                <w:szCs w:val="21"/>
                <w:highlight w:val="none"/>
                <w:u w:val="single"/>
                <w:lang w:val="en-US" w:eastAsia="zh-CN" w:bidi="ar-SA"/>
              </w:rPr>
              <w:instrText xml:space="preserve"> AUTOTEXT  input65 \* MERGEFORMAT </w:instrText>
            </w: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end"/>
            </w:r>
          </w:p>
        </w:tc>
        <w:tc>
          <w:tcPr>
            <w:tcW w:w="2266" w:type="dxa"/>
            <w:shd w:val="clear" w:color="auto" w:fill="auto"/>
            <w:vAlign w:val="center"/>
          </w:tcPr>
          <w:p w14:paraId="2049C782">
            <w:pPr>
              <w:widowControl w:val="0"/>
              <w:kinsoku/>
              <w:topLinePunct/>
              <w:autoSpaceDE/>
              <w:autoSpaceDN/>
              <w:adjustRightInd w:val="0"/>
              <w:snapToGrid w:val="0"/>
              <w:spacing w:line="360" w:lineRule="auto"/>
              <w:jc w:val="both"/>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委托代理人：</w:t>
            </w:r>
          </w:p>
        </w:tc>
        <w:tc>
          <w:tcPr>
            <w:tcW w:w="2713" w:type="dxa"/>
            <w:shd w:val="clear" w:color="auto" w:fill="auto"/>
            <w:vAlign w:val="center"/>
          </w:tcPr>
          <w:p w14:paraId="26EC15AC">
            <w:pPr>
              <w:widowControl w:val="0"/>
              <w:kinsoku/>
              <w:topLinePunct/>
              <w:autoSpaceDE/>
              <w:autoSpaceDN/>
              <w:adjustRightInd w:val="0"/>
              <w:snapToGrid w:val="0"/>
              <w:spacing w:line="360" w:lineRule="auto"/>
              <w:jc w:val="both"/>
              <w:textAlignment w:val="auto"/>
              <w:rPr>
                <w:rFonts w:hint="eastAsia" w:asciiTheme="minorEastAsia" w:hAnsiTheme="minorEastAsia" w:eastAsiaTheme="minorEastAsia" w:cstheme="minorEastAsia"/>
                <w:snapToGrid/>
                <w:color w:val="auto"/>
                <w:kern w:val="0"/>
                <w:szCs w:val="21"/>
                <w:highlight w:val="none"/>
                <w:u w:val="single"/>
                <w:lang w:val="en-US" w:eastAsia="zh-CN" w:bidi="ar-SA"/>
              </w:rPr>
            </w:pP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begin"/>
            </w:r>
            <w:r>
              <w:rPr>
                <w:rFonts w:hint="eastAsia" w:asciiTheme="minorEastAsia" w:hAnsiTheme="minorEastAsia" w:eastAsiaTheme="minorEastAsia" w:cstheme="minorEastAsia"/>
                <w:snapToGrid/>
                <w:color w:val="auto"/>
                <w:kern w:val="0"/>
                <w:szCs w:val="21"/>
                <w:highlight w:val="none"/>
                <w:u w:val="single"/>
                <w:lang w:val="en-US" w:eastAsia="zh-CN" w:bidi="ar-SA"/>
              </w:rPr>
              <w:instrText xml:space="preserve"> AUTOTEXT  input65 \* MERGEFORMAT </w:instrText>
            </w: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end"/>
            </w:r>
          </w:p>
        </w:tc>
      </w:tr>
      <w:tr w14:paraId="6E12E823">
        <w:tblPrEx>
          <w:tblCellMar>
            <w:top w:w="0" w:type="dxa"/>
            <w:left w:w="108" w:type="dxa"/>
            <w:bottom w:w="0" w:type="dxa"/>
            <w:right w:w="108" w:type="dxa"/>
          </w:tblCellMar>
        </w:tblPrEx>
        <w:trPr>
          <w:cantSplit/>
          <w:jc w:val="center"/>
        </w:trPr>
        <w:tc>
          <w:tcPr>
            <w:tcW w:w="2107" w:type="dxa"/>
            <w:shd w:val="clear" w:color="auto" w:fill="auto"/>
            <w:vAlign w:val="center"/>
          </w:tcPr>
          <w:p w14:paraId="6E19A856">
            <w:pPr>
              <w:widowControl w:val="0"/>
              <w:kinsoku/>
              <w:topLinePunct/>
              <w:autoSpaceDE/>
              <w:autoSpaceDN/>
              <w:adjustRightInd w:val="0"/>
              <w:snapToGrid w:val="0"/>
              <w:spacing w:line="360" w:lineRule="auto"/>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电    话：</w:t>
            </w:r>
          </w:p>
        </w:tc>
        <w:tc>
          <w:tcPr>
            <w:tcW w:w="2200" w:type="dxa"/>
            <w:shd w:val="clear" w:color="auto" w:fill="auto"/>
            <w:vAlign w:val="center"/>
          </w:tcPr>
          <w:p w14:paraId="46C650B4">
            <w:pPr>
              <w:widowControl w:val="0"/>
              <w:kinsoku/>
              <w:topLinePunct/>
              <w:autoSpaceDE/>
              <w:autoSpaceDN/>
              <w:adjustRightInd w:val="0"/>
              <w:snapToGrid w:val="0"/>
              <w:spacing w:line="360" w:lineRule="auto"/>
              <w:jc w:val="both"/>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begin"/>
            </w:r>
            <w:r>
              <w:rPr>
                <w:rFonts w:hint="eastAsia" w:asciiTheme="minorEastAsia" w:hAnsiTheme="minorEastAsia" w:eastAsiaTheme="minorEastAsia" w:cstheme="minorEastAsia"/>
                <w:snapToGrid/>
                <w:color w:val="auto"/>
                <w:kern w:val="0"/>
                <w:szCs w:val="21"/>
                <w:highlight w:val="none"/>
                <w:u w:val="single"/>
                <w:lang w:val="en-US" w:eastAsia="zh-CN" w:bidi="ar-SA"/>
              </w:rPr>
              <w:instrText xml:space="preserve"> AUTOTEXT  input67 \* MERGEFORMAT </w:instrText>
            </w: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end"/>
            </w:r>
          </w:p>
        </w:tc>
        <w:tc>
          <w:tcPr>
            <w:tcW w:w="2266" w:type="dxa"/>
            <w:shd w:val="clear" w:color="auto" w:fill="auto"/>
            <w:vAlign w:val="center"/>
          </w:tcPr>
          <w:p w14:paraId="37677258">
            <w:pPr>
              <w:widowControl w:val="0"/>
              <w:kinsoku/>
              <w:topLinePunct/>
              <w:autoSpaceDE/>
              <w:autoSpaceDN/>
              <w:adjustRightInd w:val="0"/>
              <w:snapToGrid w:val="0"/>
              <w:spacing w:line="360" w:lineRule="auto"/>
              <w:jc w:val="both"/>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电    话：</w:t>
            </w:r>
          </w:p>
        </w:tc>
        <w:tc>
          <w:tcPr>
            <w:tcW w:w="2713" w:type="dxa"/>
            <w:shd w:val="clear" w:color="auto" w:fill="auto"/>
            <w:vAlign w:val="center"/>
          </w:tcPr>
          <w:p w14:paraId="01D68407">
            <w:pPr>
              <w:widowControl w:val="0"/>
              <w:kinsoku/>
              <w:topLinePunct/>
              <w:autoSpaceDE/>
              <w:autoSpaceDN/>
              <w:adjustRightInd w:val="0"/>
              <w:snapToGrid w:val="0"/>
              <w:spacing w:line="360" w:lineRule="auto"/>
              <w:jc w:val="both"/>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begin"/>
            </w:r>
            <w:r>
              <w:rPr>
                <w:rFonts w:hint="eastAsia" w:asciiTheme="minorEastAsia" w:hAnsiTheme="minorEastAsia" w:eastAsiaTheme="minorEastAsia" w:cstheme="minorEastAsia"/>
                <w:snapToGrid/>
                <w:color w:val="auto"/>
                <w:kern w:val="0"/>
                <w:szCs w:val="21"/>
                <w:highlight w:val="none"/>
                <w:u w:val="single"/>
                <w:lang w:val="en-US" w:eastAsia="zh-CN" w:bidi="ar-SA"/>
              </w:rPr>
              <w:instrText xml:space="preserve"> AUTOTEXT  input68 \* MERGEFORMAT </w:instrText>
            </w: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end"/>
            </w:r>
          </w:p>
        </w:tc>
      </w:tr>
      <w:tr w14:paraId="702A892C">
        <w:tblPrEx>
          <w:tblCellMar>
            <w:top w:w="0" w:type="dxa"/>
            <w:left w:w="108" w:type="dxa"/>
            <w:bottom w:w="0" w:type="dxa"/>
            <w:right w:w="108" w:type="dxa"/>
          </w:tblCellMar>
        </w:tblPrEx>
        <w:trPr>
          <w:cantSplit/>
          <w:jc w:val="center"/>
        </w:trPr>
        <w:tc>
          <w:tcPr>
            <w:tcW w:w="2107" w:type="dxa"/>
            <w:shd w:val="clear" w:color="auto" w:fill="auto"/>
            <w:vAlign w:val="center"/>
          </w:tcPr>
          <w:p w14:paraId="2F7CFCF5">
            <w:pPr>
              <w:widowControl w:val="0"/>
              <w:kinsoku/>
              <w:topLinePunct/>
              <w:autoSpaceDE/>
              <w:autoSpaceDN/>
              <w:adjustRightInd w:val="0"/>
              <w:snapToGrid w:val="0"/>
              <w:spacing w:line="360" w:lineRule="auto"/>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传    真：</w:t>
            </w:r>
          </w:p>
        </w:tc>
        <w:tc>
          <w:tcPr>
            <w:tcW w:w="2200" w:type="dxa"/>
            <w:shd w:val="clear" w:color="auto" w:fill="auto"/>
            <w:vAlign w:val="center"/>
          </w:tcPr>
          <w:p w14:paraId="59CCDC4A">
            <w:pPr>
              <w:widowControl w:val="0"/>
              <w:kinsoku/>
              <w:topLinePunct/>
              <w:autoSpaceDE/>
              <w:autoSpaceDN/>
              <w:adjustRightInd w:val="0"/>
              <w:snapToGrid w:val="0"/>
              <w:spacing w:line="360" w:lineRule="auto"/>
              <w:jc w:val="both"/>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begin"/>
            </w:r>
            <w:r>
              <w:rPr>
                <w:rFonts w:hint="eastAsia" w:asciiTheme="minorEastAsia" w:hAnsiTheme="minorEastAsia" w:eastAsiaTheme="minorEastAsia" w:cstheme="minorEastAsia"/>
                <w:snapToGrid/>
                <w:color w:val="auto"/>
                <w:kern w:val="0"/>
                <w:szCs w:val="21"/>
                <w:highlight w:val="none"/>
                <w:u w:val="single"/>
                <w:lang w:val="en-US" w:eastAsia="zh-CN" w:bidi="ar-SA"/>
              </w:rPr>
              <w:instrText xml:space="preserve"> AUTOTEXT  input69 \* MERGEFORMAT </w:instrText>
            </w: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end"/>
            </w:r>
          </w:p>
        </w:tc>
        <w:tc>
          <w:tcPr>
            <w:tcW w:w="2266" w:type="dxa"/>
            <w:shd w:val="clear" w:color="auto" w:fill="auto"/>
            <w:vAlign w:val="center"/>
          </w:tcPr>
          <w:p w14:paraId="55CC68FE">
            <w:pPr>
              <w:widowControl w:val="0"/>
              <w:kinsoku/>
              <w:topLinePunct/>
              <w:autoSpaceDE/>
              <w:autoSpaceDN/>
              <w:adjustRightInd w:val="0"/>
              <w:snapToGrid w:val="0"/>
              <w:spacing w:line="360" w:lineRule="auto"/>
              <w:jc w:val="both"/>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传    真：</w:t>
            </w:r>
          </w:p>
        </w:tc>
        <w:tc>
          <w:tcPr>
            <w:tcW w:w="2713" w:type="dxa"/>
            <w:shd w:val="clear" w:color="auto" w:fill="auto"/>
            <w:vAlign w:val="center"/>
          </w:tcPr>
          <w:p w14:paraId="7249AD1E">
            <w:pPr>
              <w:widowControl w:val="0"/>
              <w:kinsoku/>
              <w:topLinePunct/>
              <w:autoSpaceDE/>
              <w:autoSpaceDN/>
              <w:adjustRightInd w:val="0"/>
              <w:snapToGrid w:val="0"/>
              <w:spacing w:line="360" w:lineRule="auto"/>
              <w:jc w:val="both"/>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begin"/>
            </w:r>
            <w:r>
              <w:rPr>
                <w:rFonts w:hint="eastAsia" w:asciiTheme="minorEastAsia" w:hAnsiTheme="minorEastAsia" w:eastAsiaTheme="minorEastAsia" w:cstheme="minorEastAsia"/>
                <w:snapToGrid/>
                <w:color w:val="auto"/>
                <w:kern w:val="0"/>
                <w:szCs w:val="21"/>
                <w:highlight w:val="none"/>
                <w:u w:val="single"/>
                <w:lang w:val="en-US" w:eastAsia="zh-CN" w:bidi="ar-SA"/>
              </w:rPr>
              <w:instrText xml:space="preserve"> AUTOTEXT  input70 \* MERGEFORMAT </w:instrText>
            </w: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end"/>
            </w:r>
          </w:p>
        </w:tc>
      </w:tr>
      <w:tr w14:paraId="62B101D2">
        <w:tblPrEx>
          <w:tblCellMar>
            <w:top w:w="0" w:type="dxa"/>
            <w:left w:w="108" w:type="dxa"/>
            <w:bottom w:w="0" w:type="dxa"/>
            <w:right w:w="108" w:type="dxa"/>
          </w:tblCellMar>
        </w:tblPrEx>
        <w:trPr>
          <w:cantSplit/>
          <w:jc w:val="center"/>
        </w:trPr>
        <w:tc>
          <w:tcPr>
            <w:tcW w:w="2107" w:type="dxa"/>
            <w:shd w:val="clear" w:color="auto" w:fill="auto"/>
            <w:vAlign w:val="center"/>
          </w:tcPr>
          <w:p w14:paraId="0A3A9222">
            <w:pPr>
              <w:widowControl w:val="0"/>
              <w:kinsoku/>
              <w:topLinePunct/>
              <w:autoSpaceDE/>
              <w:autoSpaceDN/>
              <w:adjustRightInd w:val="0"/>
              <w:snapToGrid w:val="0"/>
              <w:spacing w:line="360" w:lineRule="auto"/>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电子信箱：</w:t>
            </w:r>
          </w:p>
        </w:tc>
        <w:tc>
          <w:tcPr>
            <w:tcW w:w="2200" w:type="dxa"/>
            <w:shd w:val="clear" w:color="auto" w:fill="auto"/>
            <w:vAlign w:val="center"/>
          </w:tcPr>
          <w:p w14:paraId="7170E463">
            <w:pPr>
              <w:widowControl w:val="0"/>
              <w:kinsoku/>
              <w:topLinePunct/>
              <w:autoSpaceDE/>
              <w:autoSpaceDN/>
              <w:adjustRightInd w:val="0"/>
              <w:snapToGrid w:val="0"/>
              <w:spacing w:line="360" w:lineRule="auto"/>
              <w:jc w:val="both"/>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begin"/>
            </w:r>
            <w:r>
              <w:rPr>
                <w:rFonts w:hint="eastAsia" w:asciiTheme="minorEastAsia" w:hAnsiTheme="minorEastAsia" w:eastAsiaTheme="minorEastAsia" w:cstheme="minorEastAsia"/>
                <w:snapToGrid/>
                <w:color w:val="auto"/>
                <w:kern w:val="0"/>
                <w:szCs w:val="21"/>
                <w:highlight w:val="none"/>
                <w:u w:val="single"/>
                <w:lang w:val="en-US" w:eastAsia="zh-CN" w:bidi="ar-SA"/>
              </w:rPr>
              <w:instrText xml:space="preserve"> AUTOTEXT  input71 \* MERGEFORMAT </w:instrText>
            </w: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end"/>
            </w:r>
          </w:p>
        </w:tc>
        <w:tc>
          <w:tcPr>
            <w:tcW w:w="2266" w:type="dxa"/>
            <w:shd w:val="clear" w:color="auto" w:fill="auto"/>
            <w:vAlign w:val="center"/>
          </w:tcPr>
          <w:p w14:paraId="4773BE94">
            <w:pPr>
              <w:widowControl w:val="0"/>
              <w:kinsoku/>
              <w:topLinePunct/>
              <w:autoSpaceDE/>
              <w:autoSpaceDN/>
              <w:adjustRightInd w:val="0"/>
              <w:snapToGrid w:val="0"/>
              <w:spacing w:line="360" w:lineRule="auto"/>
              <w:jc w:val="both"/>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电子信箱：</w:t>
            </w:r>
          </w:p>
        </w:tc>
        <w:tc>
          <w:tcPr>
            <w:tcW w:w="2713" w:type="dxa"/>
            <w:shd w:val="clear" w:color="auto" w:fill="auto"/>
            <w:vAlign w:val="center"/>
          </w:tcPr>
          <w:p w14:paraId="7F35460C">
            <w:pPr>
              <w:widowControl w:val="0"/>
              <w:kinsoku/>
              <w:topLinePunct/>
              <w:autoSpaceDE/>
              <w:autoSpaceDN/>
              <w:adjustRightInd w:val="0"/>
              <w:snapToGrid w:val="0"/>
              <w:spacing w:line="360" w:lineRule="auto"/>
              <w:jc w:val="both"/>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begin"/>
            </w:r>
            <w:r>
              <w:rPr>
                <w:rFonts w:hint="eastAsia" w:asciiTheme="minorEastAsia" w:hAnsiTheme="minorEastAsia" w:eastAsiaTheme="minorEastAsia" w:cstheme="minorEastAsia"/>
                <w:snapToGrid/>
                <w:color w:val="auto"/>
                <w:kern w:val="0"/>
                <w:szCs w:val="21"/>
                <w:highlight w:val="none"/>
                <w:u w:val="single"/>
                <w:lang w:val="en-US" w:eastAsia="zh-CN" w:bidi="ar-SA"/>
              </w:rPr>
              <w:instrText xml:space="preserve"> AUTOTEXT  input72 \* MERGEFORMAT </w:instrText>
            </w: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end"/>
            </w:r>
          </w:p>
        </w:tc>
      </w:tr>
      <w:tr w14:paraId="4338A6B8">
        <w:tblPrEx>
          <w:tblCellMar>
            <w:top w:w="0" w:type="dxa"/>
            <w:left w:w="108" w:type="dxa"/>
            <w:bottom w:w="0" w:type="dxa"/>
            <w:right w:w="108" w:type="dxa"/>
          </w:tblCellMar>
        </w:tblPrEx>
        <w:trPr>
          <w:cantSplit/>
          <w:jc w:val="center"/>
        </w:trPr>
        <w:tc>
          <w:tcPr>
            <w:tcW w:w="2107" w:type="dxa"/>
            <w:shd w:val="clear" w:color="auto" w:fill="auto"/>
            <w:vAlign w:val="center"/>
          </w:tcPr>
          <w:p w14:paraId="1FC59212">
            <w:pPr>
              <w:widowControl w:val="0"/>
              <w:kinsoku/>
              <w:topLinePunct/>
              <w:autoSpaceDE/>
              <w:autoSpaceDN/>
              <w:adjustRightInd w:val="0"/>
              <w:snapToGrid w:val="0"/>
              <w:spacing w:line="360" w:lineRule="auto"/>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开户银行：</w:t>
            </w:r>
          </w:p>
        </w:tc>
        <w:tc>
          <w:tcPr>
            <w:tcW w:w="2200" w:type="dxa"/>
            <w:shd w:val="clear" w:color="auto" w:fill="auto"/>
            <w:vAlign w:val="center"/>
          </w:tcPr>
          <w:p w14:paraId="3DED2D3D">
            <w:pPr>
              <w:widowControl w:val="0"/>
              <w:kinsoku/>
              <w:topLinePunct/>
              <w:autoSpaceDE/>
              <w:autoSpaceDN/>
              <w:adjustRightInd w:val="0"/>
              <w:snapToGrid w:val="0"/>
              <w:spacing w:line="360" w:lineRule="auto"/>
              <w:jc w:val="both"/>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begin"/>
            </w:r>
            <w:r>
              <w:rPr>
                <w:rFonts w:hint="eastAsia" w:asciiTheme="minorEastAsia" w:hAnsiTheme="minorEastAsia" w:eastAsiaTheme="minorEastAsia" w:cstheme="minorEastAsia"/>
                <w:snapToGrid/>
                <w:color w:val="auto"/>
                <w:kern w:val="0"/>
                <w:szCs w:val="21"/>
                <w:highlight w:val="none"/>
                <w:u w:val="single"/>
                <w:lang w:val="en-US" w:eastAsia="zh-CN" w:bidi="ar-SA"/>
              </w:rPr>
              <w:instrText xml:space="preserve"> AUTOTEXT  input75 \* MERGEFORMAT </w:instrText>
            </w: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end"/>
            </w:r>
          </w:p>
        </w:tc>
        <w:tc>
          <w:tcPr>
            <w:tcW w:w="2266" w:type="dxa"/>
            <w:shd w:val="clear" w:color="auto" w:fill="auto"/>
            <w:vAlign w:val="center"/>
          </w:tcPr>
          <w:p w14:paraId="6B8FC25A">
            <w:pPr>
              <w:widowControl w:val="0"/>
              <w:kinsoku/>
              <w:topLinePunct/>
              <w:autoSpaceDE/>
              <w:autoSpaceDN/>
              <w:adjustRightInd w:val="0"/>
              <w:snapToGrid w:val="0"/>
              <w:spacing w:line="360" w:lineRule="auto"/>
              <w:jc w:val="both"/>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开户银行：</w:t>
            </w:r>
          </w:p>
        </w:tc>
        <w:tc>
          <w:tcPr>
            <w:tcW w:w="2713" w:type="dxa"/>
            <w:shd w:val="clear" w:color="auto" w:fill="auto"/>
            <w:vAlign w:val="center"/>
          </w:tcPr>
          <w:p w14:paraId="073F6FAE">
            <w:pPr>
              <w:widowControl w:val="0"/>
              <w:kinsoku/>
              <w:topLinePunct/>
              <w:autoSpaceDE/>
              <w:autoSpaceDN/>
              <w:adjustRightInd w:val="0"/>
              <w:snapToGrid w:val="0"/>
              <w:spacing w:line="360" w:lineRule="auto"/>
              <w:jc w:val="both"/>
              <w:textAlignment w:val="auto"/>
              <w:rPr>
                <w:rFonts w:hint="eastAsia" w:asciiTheme="minorEastAsia" w:hAnsiTheme="minorEastAsia" w:eastAsiaTheme="minorEastAsia" w:cstheme="minorEastAsia"/>
                <w:snapToGrid/>
                <w:color w:val="auto"/>
                <w:kern w:val="0"/>
                <w:szCs w:val="21"/>
                <w:highlight w:val="none"/>
                <w:u w:val="single"/>
                <w:lang w:val="en-US" w:eastAsia="zh-CN" w:bidi="ar-SA"/>
              </w:rPr>
            </w:pP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begin"/>
            </w:r>
            <w:r>
              <w:rPr>
                <w:rFonts w:hint="eastAsia" w:asciiTheme="minorEastAsia" w:hAnsiTheme="minorEastAsia" w:eastAsiaTheme="minorEastAsia" w:cstheme="minorEastAsia"/>
                <w:snapToGrid/>
                <w:color w:val="auto"/>
                <w:kern w:val="0"/>
                <w:szCs w:val="21"/>
                <w:highlight w:val="none"/>
                <w:u w:val="single"/>
                <w:lang w:val="en-US" w:eastAsia="zh-CN" w:bidi="ar-SA"/>
              </w:rPr>
              <w:instrText xml:space="preserve"> AUTOTEXT  input76 \* MERGEFORMAT </w:instrText>
            </w: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end"/>
            </w:r>
          </w:p>
        </w:tc>
      </w:tr>
      <w:tr w14:paraId="11F867AB">
        <w:tblPrEx>
          <w:tblCellMar>
            <w:top w:w="0" w:type="dxa"/>
            <w:left w:w="108" w:type="dxa"/>
            <w:bottom w:w="0" w:type="dxa"/>
            <w:right w:w="108" w:type="dxa"/>
          </w:tblCellMar>
        </w:tblPrEx>
        <w:trPr>
          <w:cantSplit/>
          <w:jc w:val="center"/>
        </w:trPr>
        <w:tc>
          <w:tcPr>
            <w:tcW w:w="2107" w:type="dxa"/>
            <w:shd w:val="clear" w:color="auto" w:fill="auto"/>
            <w:vAlign w:val="center"/>
          </w:tcPr>
          <w:p w14:paraId="3087AE83">
            <w:pPr>
              <w:widowControl w:val="0"/>
              <w:kinsoku/>
              <w:topLinePunct/>
              <w:autoSpaceDE/>
              <w:autoSpaceDN/>
              <w:adjustRightInd w:val="0"/>
              <w:snapToGrid w:val="0"/>
              <w:spacing w:line="360" w:lineRule="auto"/>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账    号：</w:t>
            </w:r>
          </w:p>
        </w:tc>
        <w:tc>
          <w:tcPr>
            <w:tcW w:w="2200" w:type="dxa"/>
            <w:shd w:val="clear" w:color="auto" w:fill="auto"/>
            <w:vAlign w:val="center"/>
          </w:tcPr>
          <w:p w14:paraId="456A364D">
            <w:pPr>
              <w:widowControl w:val="0"/>
              <w:kinsoku/>
              <w:topLinePunct/>
              <w:autoSpaceDE/>
              <w:autoSpaceDN/>
              <w:adjustRightInd w:val="0"/>
              <w:snapToGrid w:val="0"/>
              <w:spacing w:line="360" w:lineRule="auto"/>
              <w:jc w:val="both"/>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begin"/>
            </w:r>
            <w:r>
              <w:rPr>
                <w:rFonts w:hint="eastAsia" w:asciiTheme="minorEastAsia" w:hAnsiTheme="minorEastAsia" w:eastAsiaTheme="minorEastAsia" w:cstheme="minorEastAsia"/>
                <w:snapToGrid/>
                <w:color w:val="auto"/>
                <w:kern w:val="0"/>
                <w:szCs w:val="21"/>
                <w:highlight w:val="none"/>
                <w:u w:val="single"/>
                <w:lang w:val="en-US" w:eastAsia="zh-CN" w:bidi="ar-SA"/>
              </w:rPr>
              <w:instrText xml:space="preserve"> AUTOTEXT  input77 \* MERGEFORMAT </w:instrText>
            </w: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end"/>
            </w:r>
          </w:p>
        </w:tc>
        <w:tc>
          <w:tcPr>
            <w:tcW w:w="2266" w:type="dxa"/>
            <w:shd w:val="clear" w:color="auto" w:fill="auto"/>
            <w:vAlign w:val="center"/>
          </w:tcPr>
          <w:p w14:paraId="58D76CCC">
            <w:pPr>
              <w:widowControl w:val="0"/>
              <w:kinsoku/>
              <w:topLinePunct/>
              <w:autoSpaceDE/>
              <w:autoSpaceDN/>
              <w:adjustRightInd w:val="0"/>
              <w:snapToGrid w:val="0"/>
              <w:spacing w:line="360" w:lineRule="auto"/>
              <w:jc w:val="both"/>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账    号：</w:t>
            </w:r>
          </w:p>
        </w:tc>
        <w:tc>
          <w:tcPr>
            <w:tcW w:w="2713" w:type="dxa"/>
            <w:shd w:val="clear" w:color="auto" w:fill="auto"/>
            <w:vAlign w:val="center"/>
          </w:tcPr>
          <w:p w14:paraId="46D4B75F">
            <w:pPr>
              <w:widowControl w:val="0"/>
              <w:kinsoku/>
              <w:topLinePunct/>
              <w:autoSpaceDE/>
              <w:autoSpaceDN/>
              <w:adjustRightInd w:val="0"/>
              <w:snapToGrid w:val="0"/>
              <w:spacing w:line="360" w:lineRule="auto"/>
              <w:jc w:val="both"/>
              <w:textAlignment w:val="auto"/>
              <w:rPr>
                <w:rFonts w:hint="eastAsia" w:asciiTheme="minorEastAsia" w:hAnsiTheme="minorEastAsia" w:eastAsiaTheme="minorEastAsia" w:cstheme="minorEastAsia"/>
                <w:snapToGrid/>
                <w:color w:val="auto"/>
                <w:kern w:val="0"/>
                <w:szCs w:val="21"/>
                <w:highlight w:val="none"/>
                <w:u w:val="single"/>
                <w:lang w:val="en-US" w:eastAsia="zh-CN" w:bidi="ar-SA"/>
              </w:rPr>
            </w:pP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begin"/>
            </w:r>
            <w:r>
              <w:rPr>
                <w:rFonts w:hint="eastAsia" w:asciiTheme="minorEastAsia" w:hAnsiTheme="minorEastAsia" w:eastAsiaTheme="minorEastAsia" w:cstheme="minorEastAsia"/>
                <w:snapToGrid/>
                <w:color w:val="auto"/>
                <w:kern w:val="0"/>
                <w:szCs w:val="21"/>
                <w:highlight w:val="none"/>
                <w:u w:val="single"/>
                <w:lang w:val="en-US" w:eastAsia="zh-CN" w:bidi="ar-SA"/>
              </w:rPr>
              <w:instrText xml:space="preserve">AUTOTEXT  input719 \* MERGEFORMAT</w:instrText>
            </w:r>
            <w:r>
              <w:rPr>
                <w:rFonts w:hint="eastAsia" w:asciiTheme="minorEastAsia" w:hAnsiTheme="minorEastAsia" w:eastAsiaTheme="minorEastAsia" w:cstheme="minorEastAsia"/>
                <w:snapToGrid/>
                <w:color w:val="auto"/>
                <w:kern w:val="0"/>
                <w:szCs w:val="21"/>
                <w:highlight w:val="none"/>
                <w:u w:val="single"/>
                <w:lang w:val="en-US" w:eastAsia="zh-CN" w:bidi="ar-SA"/>
              </w:rPr>
              <w:fldChar w:fldCharType="end"/>
            </w:r>
          </w:p>
        </w:tc>
      </w:tr>
    </w:tbl>
    <w:p w14:paraId="1FE2ABF6">
      <w:pPr>
        <w:widowControl w:val="0"/>
        <w:kinsoku/>
        <w:autoSpaceDE/>
        <w:autoSpaceDN/>
        <w:adjustRightInd w:val="0"/>
        <w:snapToGrid w:val="0"/>
        <w:spacing w:line="360" w:lineRule="auto"/>
        <w:jc w:val="center"/>
        <w:textAlignment w:val="auto"/>
        <w:outlineLvl w:val="9"/>
        <w:rPr>
          <w:rFonts w:hint="eastAsia" w:asciiTheme="minorEastAsia" w:hAnsiTheme="minorEastAsia" w:eastAsiaTheme="minorEastAsia" w:cstheme="minorEastAsia"/>
          <w:b/>
          <w:bCs/>
          <w:snapToGrid/>
          <w:color w:val="auto"/>
          <w:kern w:val="0"/>
          <w:sz w:val="32"/>
          <w:szCs w:val="32"/>
          <w:highlight w:val="none"/>
          <w:lang w:val="en-US" w:eastAsia="zh-CN" w:bidi="ar-SA"/>
        </w:rPr>
        <w:sectPr>
          <w:headerReference r:id="rId5" w:type="default"/>
          <w:footerReference r:id="rId6" w:type="default"/>
          <w:pgSz w:w="11906" w:h="16838"/>
          <w:pgMar w:top="1417" w:right="1417" w:bottom="1417" w:left="1417" w:header="850" w:footer="850" w:gutter="283"/>
          <w:pgNumType w:fmt="decimal"/>
          <w:cols w:space="0" w:num="1"/>
          <w:titlePg/>
          <w:rtlGutter w:val="0"/>
          <w:docGrid w:type="linesAndChars" w:linePitch="312" w:charSpace="0"/>
        </w:sectPr>
      </w:pPr>
      <w:bookmarkStart w:id="411" w:name="_Toc14089"/>
    </w:p>
    <w:p w14:paraId="73F79A04">
      <w:pPr>
        <w:widowControl w:val="0"/>
        <w:kinsoku/>
        <w:autoSpaceDE/>
        <w:autoSpaceDN/>
        <w:adjustRightInd w:val="0"/>
        <w:snapToGrid w:val="0"/>
        <w:spacing w:line="360" w:lineRule="auto"/>
        <w:jc w:val="center"/>
        <w:textAlignment w:val="auto"/>
        <w:outlineLvl w:val="1"/>
        <w:rPr>
          <w:rFonts w:hint="eastAsia" w:asciiTheme="minorEastAsia" w:hAnsiTheme="minorEastAsia" w:eastAsiaTheme="minorEastAsia" w:cstheme="minorEastAsia"/>
          <w:b/>
          <w:bCs/>
          <w:snapToGrid/>
          <w:color w:val="auto"/>
          <w:kern w:val="0"/>
          <w:sz w:val="28"/>
          <w:szCs w:val="28"/>
          <w:highlight w:val="none"/>
          <w:lang w:val="en-US" w:eastAsia="zh-CN" w:bidi="ar-SA"/>
        </w:rPr>
      </w:pPr>
      <w:bookmarkStart w:id="412" w:name="_Toc28985"/>
      <w:bookmarkStart w:id="413" w:name="_Toc12110"/>
      <w:r>
        <w:rPr>
          <w:rFonts w:hint="eastAsia" w:asciiTheme="minorEastAsia" w:hAnsiTheme="minorEastAsia" w:eastAsiaTheme="minorEastAsia" w:cstheme="minorEastAsia"/>
          <w:b/>
          <w:bCs/>
          <w:snapToGrid/>
          <w:color w:val="auto"/>
          <w:kern w:val="0"/>
          <w:sz w:val="28"/>
          <w:szCs w:val="28"/>
          <w:highlight w:val="none"/>
          <w:lang w:val="en-US" w:eastAsia="zh-CN" w:bidi="ar-SA"/>
        </w:rPr>
        <w:t>第二部分 通用合同条款</w:t>
      </w:r>
      <w:bookmarkEnd w:id="411"/>
      <w:bookmarkEnd w:id="412"/>
      <w:bookmarkEnd w:id="413"/>
    </w:p>
    <w:p w14:paraId="4BEB3D53">
      <w:pPr>
        <w:keepNext w:val="0"/>
        <w:keepLines w:val="0"/>
        <w:pageBreakBefore w:val="0"/>
        <w:widowControl w:val="0"/>
        <w:kinsoku/>
        <w:wordWrap/>
        <w:overflowPunct/>
        <w:topLinePunct w:val="0"/>
        <w:autoSpaceDE/>
        <w:autoSpaceDN/>
        <w:bidi w:val="0"/>
        <w:adjustRightInd w:val="0"/>
        <w:snapToGrid w:val="0"/>
        <w:spacing w:line="420" w:lineRule="exact"/>
        <w:jc w:val="left"/>
        <w:textAlignment w:val="auto"/>
        <w:outlineLvl w:val="2"/>
        <w:rPr>
          <w:rFonts w:hint="eastAsia" w:asciiTheme="minorEastAsia" w:hAnsiTheme="minorEastAsia" w:eastAsiaTheme="minorEastAsia" w:cstheme="minorEastAsia"/>
          <w:b/>
          <w:snapToGrid/>
          <w:color w:val="auto"/>
          <w:kern w:val="2"/>
          <w:sz w:val="24"/>
          <w:szCs w:val="24"/>
          <w:highlight w:val="none"/>
          <w:lang w:val="en-US" w:eastAsia="zh-CN" w:bidi="ar-SA"/>
        </w:rPr>
      </w:pPr>
      <w:r>
        <w:rPr>
          <w:rFonts w:hint="eastAsia" w:asciiTheme="minorEastAsia" w:hAnsiTheme="minorEastAsia" w:eastAsiaTheme="minorEastAsia" w:cstheme="minorEastAsia"/>
          <w:b/>
          <w:snapToGrid/>
          <w:color w:val="auto"/>
          <w:kern w:val="2"/>
          <w:sz w:val="24"/>
          <w:szCs w:val="24"/>
          <w:highlight w:val="none"/>
          <w:lang w:val="en-US" w:eastAsia="zh-CN" w:bidi="ar-SA"/>
        </w:rPr>
        <w:t>1. 一般约定</w:t>
      </w:r>
    </w:p>
    <w:p w14:paraId="14BA0222">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1.1词语定义与解释</w:t>
      </w:r>
    </w:p>
    <w:p w14:paraId="651D6B5E">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合同协议书、通用合同条款、专用合同条款中的下列词语具有本款所赋予的含义：</w:t>
      </w:r>
    </w:p>
    <w:p w14:paraId="756BF3ED">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1.1.1 合同</w:t>
      </w:r>
    </w:p>
    <w:p w14:paraId="558728F9">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p>
    <w:p w14:paraId="250AB500">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1.1.1.2 合同协议书：是指构成合同的由发包人和承包人共同签署的称为“合同协议书”的书面文件。</w:t>
      </w:r>
    </w:p>
    <w:p w14:paraId="3A864476">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1.1.1.3 中标通知书：是指构成合同的由发包人通知承包人中标的书面文件。</w:t>
      </w:r>
    </w:p>
    <w:p w14:paraId="48947B10">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1.1.1.4 投标函：是指构成合同的由承包人填写并签署的用于投标的称为“投标函”的文件。</w:t>
      </w:r>
    </w:p>
    <w:p w14:paraId="6C78004F">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1.1.1.5 投标函附录：是指构成合同的附在投标函后的称为“投标函附录”的文件。</w:t>
      </w:r>
    </w:p>
    <w:p w14:paraId="4D2228AD">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1.1.1.6 技术标准和要求：是指构成合同的施工应当遵守的或指导施工的国家、行业或地方的技术标准和要求，以及合同约定的技术标准和要求。</w:t>
      </w:r>
    </w:p>
    <w:p w14:paraId="1B41FEF6">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1.1.1.7 图纸：是指构成合同的图纸，包括由发包人按照合同约定提供或经发包人批准的设计文件、施工图、鸟瞰图及模型等，以及在合同履行过程中形成的图纸文件。图纸应当按照法律规定审查合格。</w:t>
      </w:r>
    </w:p>
    <w:p w14:paraId="6E5B3809">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1.1.1.8 已标价工程量清单：是指构成合同的由承包人按照规定的格式和要求填写并标明价格的工程量清单，包括说明和表格。</w:t>
      </w:r>
    </w:p>
    <w:p w14:paraId="47018949">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1.1.1.9 预算书：是指构成合同的由承包人按照发包人规定的格式和要求编制的工程预算文件。</w:t>
      </w:r>
    </w:p>
    <w:p w14:paraId="676EF344">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1.1.1.10 其他合同文件：是指经合同当事人约定的与工程施工有关的具有合同约束力的文件或书面协议。合同当事人可以在专用合同条款中进行约定。</w:t>
      </w:r>
    </w:p>
    <w:p w14:paraId="491C59F9">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1.1.2 合同当事人及其他相关方</w:t>
      </w:r>
    </w:p>
    <w:p w14:paraId="34B7C23F">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1.1.2.1 合同当事人：是指发包人和（或）承包人。</w:t>
      </w:r>
    </w:p>
    <w:p w14:paraId="05CD8351">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1.1.2.2 发包人：是指与承包人签订合同协议书的当事人及取得该当事人资格的合法继承人。</w:t>
      </w:r>
    </w:p>
    <w:p w14:paraId="018BAD26">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1.1.2.3 承包人：是指与发包人签订合同协议书的，具有相应工程施工承包资质的当事人及取得该当事人资格的合法继承人。</w:t>
      </w:r>
    </w:p>
    <w:p w14:paraId="012F9F55">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1.1.2.4 监理人：是指在专用合同条款中指明的，受发包人委托按照法律规定进行工程监督管理的法人或其他组织。</w:t>
      </w:r>
    </w:p>
    <w:p w14:paraId="796E75B3">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1.1.2.5 设计人：是指在专用合同条款中指明的，受发包人委托负责工程设计并具备相应工程设计资质的法人或其他组织。</w:t>
      </w:r>
    </w:p>
    <w:p w14:paraId="54B889EF">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1.1.2.6 分包人：是指按照法律规定和合同约定，分包部分工程或工作，并与承包人签订分包合同的具有相应资质的法人。</w:t>
      </w:r>
    </w:p>
    <w:p w14:paraId="4A278108">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1.1.2.7 发包人代表：是指由发包人任命并派驻施工现场在发包人授权范围内行使发包人权利的人。</w:t>
      </w:r>
    </w:p>
    <w:p w14:paraId="7D0AF6AC">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1.1.2.8 项目经理：是指由承包人任命并派驻施工现场，在承包人授权范围内负责合同履行，且按照法律规定具有相应资格的项目负责人。</w:t>
      </w:r>
    </w:p>
    <w:p w14:paraId="5D3B0D4C">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1.1.2.9 总监理工程师：是指由监理人任命并派驻施工现场进行工程监理的总负责人。</w:t>
      </w:r>
    </w:p>
    <w:p w14:paraId="3B3B4056">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1.1.3 工程和设备</w:t>
      </w:r>
    </w:p>
    <w:p w14:paraId="36D959D1">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1.1.3.1 工程：是指与合同协议书中工程承包范围对应的永久工程和（或）临时工程。</w:t>
      </w:r>
    </w:p>
    <w:p w14:paraId="2DC674A6">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1.1.3.2 永久工程：是指按合同约定建造并移交给发包人的工程，包括工程设备。</w:t>
      </w:r>
    </w:p>
    <w:p w14:paraId="52E6488A">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1.1.3.3 临时工程：是指为完成合同约定的永久工程所修建的各类临时性工程，不包括施工设备。</w:t>
      </w:r>
    </w:p>
    <w:p w14:paraId="6BBFF996">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1.1.3.4 单位工程：是指在合同协议书中指明的，具备独立施工条件并能形成独立使用功能的永久工程。</w:t>
      </w:r>
    </w:p>
    <w:p w14:paraId="6EE9DF2A">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1.1.3.5 工程设备：是指构成永久工程的机电设备、金属结构设备、仪器及其他类似的设备和装置。</w:t>
      </w:r>
    </w:p>
    <w:p w14:paraId="007C91F6">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1.1.3.6 施工设备：是指为完成合同约定的各项工作所需的设备、器具和其他物品，但不包括工程设备、临时工程和材料。</w:t>
      </w:r>
    </w:p>
    <w:p w14:paraId="0A931165">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1.1.3.7 施工现场：是指用于工程施工的场所，以及在专用合同条款中指明作为施工场所组成部分的其他场所，包括永久占地和临时占地。</w:t>
      </w:r>
    </w:p>
    <w:p w14:paraId="5F3D069A">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1.1.3.8临时设施：是指为完成合同约定的各项工作所服务的临时性生产和生活设施。</w:t>
      </w:r>
    </w:p>
    <w:p w14:paraId="4AD72B42">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1.1.3.9 永久占地：是指专用合同条款中指明为实施工程需永久占用的土地。</w:t>
      </w:r>
    </w:p>
    <w:p w14:paraId="7F99896E">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1.1.3.10 临时占地：是指专用合同条款中指明为实施工程需要临时占用的土地。</w:t>
      </w:r>
    </w:p>
    <w:p w14:paraId="18D04689">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1.1.4 日期和期限</w:t>
      </w:r>
    </w:p>
    <w:p w14:paraId="3B1788B7">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1.1.4.1 开工日期：包括计划开工日期和实际开工日期。计划开工日期是指合同协议书约定的开工日期；实际开工日期是指监理人按照第7.3.2项〔开工通知〕约定发出的符合法律规定的开工通知中载明的开工日期。</w:t>
      </w:r>
    </w:p>
    <w:p w14:paraId="24061A9F">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1.1.4.2 竣工日期：包括计划竣工日期和实际竣工日期。计划竣工日期是指合同协议书约定的竣工日期；实际竣工日期按照第13.2.3项〔竣工日期〕的约定确定。</w:t>
      </w:r>
    </w:p>
    <w:p w14:paraId="3F8E1855">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1.1.4.3 工期：是指在合同协议书约定的承包人完成工程所需的期限，包括按照合同约定所做的期限变更。</w:t>
      </w:r>
    </w:p>
    <w:p w14:paraId="1466ADE6">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1.1.4.4 缺陷责任期：是指承包人按照合同约定承担缺陷修复义务，且发包人预留质量保证金（已缴纳履约保证金的除外）的期限，自工程实际竣工日期起计算。</w:t>
      </w:r>
    </w:p>
    <w:p w14:paraId="464FF94A">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1.1.4.5 保修期：是指承包人按照合同约定对工程承担保修责任的期限，从工程竣工验收合格之日起计算。</w:t>
      </w:r>
    </w:p>
    <w:p w14:paraId="5904CED9">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1.1.4.6 基准日期：招标发包的工程以投标截止日前28天的日期为基准日期，直接发包的工程以合同签订日前28天的日期为基准日期。</w:t>
      </w:r>
    </w:p>
    <w:p w14:paraId="610B6EE9">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1.1.4.7 天：除特别指明外，均指日历天。合同中按天计算时间的，开始当天不计入，从次日开始计算，期限最后一天的截止时间为当天24:00时。</w:t>
      </w:r>
    </w:p>
    <w:p w14:paraId="6BC9BCB8">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1.1.5 合同价格和费用</w:t>
      </w:r>
    </w:p>
    <w:p w14:paraId="6EDDB34E">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1.1.5.1 签约合同价：是指发包人和承包人在合同协议书中确定的总金额，包括安全文明施工费、暂估价及暂列金额等。</w:t>
      </w:r>
    </w:p>
    <w:p w14:paraId="4B4FB53B">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1.1.5.2 合同价格：是指发包人用于支付承包人按照合同约定完成承包范围内全部工作的金额，包括合同履行过程中按合同约定发生的价格变化。</w:t>
      </w:r>
    </w:p>
    <w:p w14:paraId="189DD3F0">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1.1.5.3 费用：是指为履行合同所发生的或将要发生的所有必需的开支，包括管理费和应分摊的其他费用，但不包括利润。</w:t>
      </w:r>
    </w:p>
    <w:p w14:paraId="2BF9B8EC">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1.1.5.4 暂估价：是指发包人在工程量清单或预算书中提供的用于支付必然发生但暂时不能确定价格的材料、工程设备的单价、专业工程以及服务工作的金额。</w:t>
      </w:r>
    </w:p>
    <w:p w14:paraId="2F657544">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14:paraId="178CB549">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1.1.5.6 计日工：是指合同履行过程中，承包人完成发包人提出的零星工作或需要采用计日工计价的变更工作时，按合同中约定的单价计价的一种方式。</w:t>
      </w:r>
    </w:p>
    <w:p w14:paraId="0DA394A1">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1.1.5.7 质量保证金：是指按照第15.3款〔质量保证金〕约定承包人用于保证其在缺陷责任期内履行缺陷修补义务的担保。</w:t>
      </w:r>
    </w:p>
    <w:p w14:paraId="2F4D9CA1">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1.1.5.8 总价项目：是指在现行国家、行业以及地方的计量规则中无工程量计算规则，在已标价工程量清单或预算书中以总价或以费率形式计算的项目。</w:t>
      </w:r>
    </w:p>
    <w:p w14:paraId="5A3EFEED">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1.1.6 其他</w:t>
      </w:r>
    </w:p>
    <w:p w14:paraId="45830DC0">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1.1.6.1 书面形式：是指合同文件、信函、电报、传真等可以有形地表现所载内容的形式。</w:t>
      </w:r>
    </w:p>
    <w:p w14:paraId="087373DF">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1.2语言文字</w:t>
      </w:r>
    </w:p>
    <w:p w14:paraId="60993D44">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合同以中国的汉语简体文字编写、解释和说明。合同当事人在专用合同条款中约定使用两种以上语言时，汉语为优先解释和说明合同的语言。</w:t>
      </w:r>
    </w:p>
    <w:p w14:paraId="00B3864E">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1.3法律</w:t>
      </w:r>
    </w:p>
    <w:p w14:paraId="2B875307">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合同所称法律是指中华人民共和国法律、行政法规、部门规章，以及工程所在地的地方性法规、自治条例、单行条例和地方政府规章等。</w:t>
      </w:r>
    </w:p>
    <w:p w14:paraId="780844E9">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合同当事人可以在专用合同条款中约定合同适用的其他规范性文件。</w:t>
      </w:r>
    </w:p>
    <w:p w14:paraId="7D995114">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1.4 标准和规范</w:t>
      </w:r>
    </w:p>
    <w:p w14:paraId="6D285F99">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1.4.1 适用于工程的国家标准、行业标准、工程所在地的地方性标准，以及相应的规范、规程等，合同当事人有特别要求的，应在专用合同条款中约定。</w:t>
      </w:r>
    </w:p>
    <w:p w14:paraId="7E78C4AB">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1.4.2 发包人要求使用国外标准、规范的，发包人负责提供原文版本和中文译本，并在专用合同条款中约定提供标准规范的名称、份数和时间。</w:t>
      </w:r>
    </w:p>
    <w:p w14:paraId="64C01E96">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14:paraId="1320E364">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1.5 合同文件的优先顺序</w:t>
      </w:r>
    </w:p>
    <w:p w14:paraId="143C5EED">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组成合同的各项文件应互相解释，互为说明。除专用合同条款另有约定外，解释合同文件的优先顺序如下：</w:t>
      </w:r>
    </w:p>
    <w:p w14:paraId="1E3414CA">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（1）合同协议书；</w:t>
      </w:r>
    </w:p>
    <w:p w14:paraId="1E8BD3FB">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（2）中标通知书（如果有）；</w:t>
      </w:r>
    </w:p>
    <w:p w14:paraId="4E80BBD5">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（3）投标函及其附录（如果有）；</w:t>
      </w:r>
    </w:p>
    <w:p w14:paraId="31D86CB5">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（4）专用合同条款及其附件；</w:t>
      </w:r>
    </w:p>
    <w:p w14:paraId="0C46C9BA">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（5）通用合同条款；</w:t>
      </w:r>
    </w:p>
    <w:p w14:paraId="036E3386">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（6）技术标准和要求；</w:t>
      </w:r>
    </w:p>
    <w:p w14:paraId="302111A4">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（7）图纸；</w:t>
      </w:r>
    </w:p>
    <w:p w14:paraId="5A82BB1D">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（8）已标价工程量清单或预算书；</w:t>
      </w:r>
    </w:p>
    <w:p w14:paraId="108E8C75">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（9）其他合同文件。</w:t>
      </w:r>
    </w:p>
    <w:p w14:paraId="6AF86B63">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上述各项合同文件包括合同当事人就该项合同文件所作出的补充和修改，属于同一项内容的文件，应以最新签署的为准。</w:t>
      </w:r>
    </w:p>
    <w:p w14:paraId="6B62AFA4">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在合同订立及履行过程中形成的与合同有关的文件均构成合同文件组成部分，并根据其性质确定优先解释顺序。</w:t>
      </w:r>
    </w:p>
    <w:p w14:paraId="341667A6">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1.6图纸和承包人文件</w:t>
      </w:r>
    </w:p>
    <w:p w14:paraId="02AE2D2F">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1.6.1 图纸的提供和交底</w:t>
      </w:r>
    </w:p>
    <w:p w14:paraId="3E47EF9E">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发包人应按照专用合同条款约定的期限、数量和内容向承包人免费提供图纸，并组织承包人、监理人和设计人进行图纸会审和设计交底。发包人至迟不得晚于第7.3.2项〔开工通知〕载明的开工日期前14天向承包人提供图纸。</w:t>
      </w:r>
    </w:p>
    <w:p w14:paraId="044C9651">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因发包人未按合同约定提供图纸导致承包人费用增加和（或）工期延误的，按照第7.5.1项〔因发包人原因导致工期延误〕约定办理。</w:t>
      </w:r>
    </w:p>
    <w:p w14:paraId="44CBA217">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1.6.2 图纸的错误</w:t>
      </w:r>
    </w:p>
    <w:p w14:paraId="45E58913">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14:paraId="4FD4A762">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1.6.3 图纸的修改和补充</w:t>
      </w:r>
    </w:p>
    <w:p w14:paraId="032AC27D">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图纸需要修改和补充的，应经图纸原设计人及审批部门同意，并由监理人在工程或工程相应部位施工前将修改后的图纸或补充图纸提交给承包人，承包人应按修改或补充后的图纸施工。</w:t>
      </w:r>
    </w:p>
    <w:p w14:paraId="73227DE3">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1.6.4 承包人文件</w:t>
      </w:r>
    </w:p>
    <w:p w14:paraId="7D0CC240">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承包人应按照专用合同条款的约定提供应当由其编制的与工程施工有关的文件，并按照专用合同条款约定的期限、数量和形式提交监理人，并由监理人报送发包人。</w:t>
      </w:r>
    </w:p>
    <w:p w14:paraId="34A7F3A2">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14:paraId="6450C53C">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1.6.5 图纸和承包人文件的保管</w:t>
      </w:r>
    </w:p>
    <w:p w14:paraId="2B4F6A04">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除专用合同条款另有约定外，承包人应在施工现场另外保存一套完整的图纸和承包人文件，供发包人、监理人及有关人员进行工程检查时使用。</w:t>
      </w:r>
    </w:p>
    <w:p w14:paraId="2410D502">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1.7联络</w:t>
      </w:r>
    </w:p>
    <w:p w14:paraId="2A92CEC0">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1.7.1 与合同有关的通知、批准、证明、证书、指示、指令、要求、请求、同意、意见、确定和决定等，均应采用书面形式，并应在合同约定的期限内送达接收人和送达地点。</w:t>
      </w:r>
    </w:p>
    <w:p w14:paraId="3B0F33B2">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1.7.2 发包人和承包人应在专用合同条款中约定各自的送达接收人和送达地点。任何一方合同当事人指定的接收人或送达地点发生变动的，应提前3天以书面形式通知对方。</w:t>
      </w:r>
    </w:p>
    <w:p w14:paraId="4A91FB04">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1.7.3 发包人和承包人应当及时签收另一方送达送达地点和指定接收人的来往信函。拒不签收的，由此增加的费用和（或）延误的工期由拒绝接收一方承担。</w:t>
      </w:r>
    </w:p>
    <w:p w14:paraId="19803240">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1.8严禁贿赂</w:t>
      </w:r>
    </w:p>
    <w:p w14:paraId="3221CEC8">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合同当事人不得以贿赂或变相贿赂的方式，谋取非法利益或损害对方权益。因一方合同当事人的贿赂造成对方损失的，应赔偿损失，并承担相应的法律责任。</w:t>
      </w:r>
    </w:p>
    <w:p w14:paraId="0DD958ED">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承包人不得与监理人或发包人聘请的第三方串通损害发包人利益。未经发包人书面同意，承包人不得为监理人提供合同约定以外的通讯设备、交通工具及其他任何形式的利益，不得向监理人支付报酬。</w:t>
      </w:r>
    </w:p>
    <w:p w14:paraId="5A8E2E5D">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1.9化石、文物</w:t>
      </w:r>
    </w:p>
    <w:p w14:paraId="46F3F8B7">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14:paraId="05D69205">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发包人、监理人和承包人应按有关政府行政管理部门要求采取妥善的保护措施，由此增加的费用和（或）延误的工期由发包人承担。</w:t>
      </w:r>
    </w:p>
    <w:p w14:paraId="69156384">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承包人发现文物后不及时报告或隐瞒不报，致使文物丢失或损坏的，应赔偿损失，并承担相应的法律责任。</w:t>
      </w:r>
    </w:p>
    <w:p w14:paraId="3EEF7618">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1.10交通运输</w:t>
      </w:r>
    </w:p>
    <w:p w14:paraId="62389AE4">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1.10.1 出入现场的权利</w:t>
      </w:r>
    </w:p>
    <w:p w14:paraId="1DF51C1C">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14:paraId="2ED96477">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承包人应在订立合同前查勘施工现场，并根据工程规模及技术参数合理预见工程施工所需的进出施工现场的方式、手段、路径等。因承包人未合理预见所增加的费用和（或）延误的工期由承包人承担。</w:t>
      </w:r>
    </w:p>
    <w:p w14:paraId="4E18EF1D">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1.10.2 场外交通</w:t>
      </w:r>
    </w:p>
    <w:p w14:paraId="6D1D60C3">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14:paraId="2D79ED42">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1.10.3场内交通</w:t>
      </w:r>
    </w:p>
    <w:p w14:paraId="5130CB9F">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14:paraId="078A7EEC">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14:paraId="7A96A429">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场外交通和场内交通的边界由合同当事人在专用合同条款中约定。</w:t>
      </w:r>
    </w:p>
    <w:p w14:paraId="13C04E38">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1.10.4 超大件和超重件的运输</w:t>
      </w:r>
    </w:p>
    <w:p w14:paraId="02665191">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16DF3E5B">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1.10.5 道路和桥梁的损坏责任</w:t>
      </w:r>
    </w:p>
    <w:p w14:paraId="7380D757">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因承包人运输造成施工场地内外公共道路和桥梁损坏的，由承包人承担修复损坏的全部费用和可能引起的赔偿。</w:t>
      </w:r>
    </w:p>
    <w:p w14:paraId="64BF3E26">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1.10.6 水路和航空运输</w:t>
      </w:r>
    </w:p>
    <w:p w14:paraId="4D266491">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本款前述各项的内容适用于水路运输和航空运输，其中“道路”一词的涵义包括河道、航线、船闸、机场、码头、堤防以及水路或航空运输中其他相似结构物；“车辆”一词的涵义包括船舶和飞机等。</w:t>
      </w:r>
    </w:p>
    <w:p w14:paraId="509C0DF5">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1.11知识产权</w:t>
      </w:r>
    </w:p>
    <w:p w14:paraId="5797E4A3">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14:paraId="3F522BB3">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4DD5D3CA">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14:paraId="244CBB82">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 xml:space="preserve">1.11.4 </w:t>
      </w:r>
      <w:r>
        <w:rPr>
          <w:rFonts w:hint="eastAsia" w:asciiTheme="minorEastAsia" w:hAnsiTheme="minorEastAsia" w:eastAsiaTheme="minorEastAsia" w:cstheme="minorEastAsia"/>
          <w:snapToGrid/>
          <w:color w:val="auto"/>
          <w:kern w:val="2"/>
          <w:szCs w:val="21"/>
          <w:highlight w:val="none"/>
          <w:lang w:val="en-US" w:eastAsia="zh-CN" w:bidi="ar-SA"/>
        </w:rPr>
        <w:t>除专用合同条款另有约定外，承包人在合同签订前和签订时已确定采用的专利、专有技术、技术秘密的使用费已包含在签约合同价中。</w:t>
      </w:r>
    </w:p>
    <w:p w14:paraId="0699945E">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1.12保密</w:t>
      </w:r>
    </w:p>
    <w:p w14:paraId="0DB230C1">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除法律规定或合同另有约定外，未经发包人同意，承包人不得将发包人提供的图纸、文件以及声明需要保密的资料信息等商业秘密泄露给第三方。</w:t>
      </w:r>
    </w:p>
    <w:p w14:paraId="3DF680E6">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除法律规定或合同另有约定外，未经承包人同意，发包人不得将承包人提供的技术秘密及声明需要保密的资料信息等商业秘密泄露给第三方。</w:t>
      </w:r>
    </w:p>
    <w:p w14:paraId="71C062F7">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1.13工程量清单错误的修正</w:t>
      </w:r>
    </w:p>
    <w:p w14:paraId="2DD2CADF">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除专用合同条款另有约定外，发包人提供的工程量清单，应被认为是准确的和完整的。出现下列情形之一时，发包人应予以修正，并相应调整合同价格：</w:t>
      </w:r>
    </w:p>
    <w:p w14:paraId="5AEE8DA3">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（1）工程量清单存在缺项、漏项的；</w:t>
      </w:r>
    </w:p>
    <w:p w14:paraId="5CB613CE">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（2）工程量清单偏差超出专用合同条款约定的工程量偏差范围的；</w:t>
      </w:r>
    </w:p>
    <w:p w14:paraId="552A5292">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（3）未按照国家现行计量规范强制性规定计量的。</w:t>
      </w:r>
    </w:p>
    <w:p w14:paraId="43EBDDAC">
      <w:pPr>
        <w:keepNext w:val="0"/>
        <w:keepLines w:val="0"/>
        <w:pageBreakBefore w:val="0"/>
        <w:widowControl w:val="0"/>
        <w:kinsoku/>
        <w:wordWrap/>
        <w:overflowPunct/>
        <w:topLinePunct w:val="0"/>
        <w:autoSpaceDE/>
        <w:autoSpaceDN/>
        <w:bidi w:val="0"/>
        <w:adjustRightInd w:val="0"/>
        <w:snapToGrid w:val="0"/>
        <w:spacing w:line="420" w:lineRule="exact"/>
        <w:jc w:val="left"/>
        <w:textAlignment w:val="auto"/>
        <w:outlineLvl w:val="2"/>
        <w:rPr>
          <w:rFonts w:hint="eastAsia" w:asciiTheme="minorEastAsia" w:hAnsiTheme="minorEastAsia" w:eastAsiaTheme="minorEastAsia" w:cstheme="minorEastAsia"/>
          <w:b/>
          <w:snapToGrid/>
          <w:color w:val="auto"/>
          <w:kern w:val="2"/>
          <w:sz w:val="24"/>
          <w:szCs w:val="24"/>
          <w:highlight w:val="none"/>
          <w:lang w:val="en-US" w:eastAsia="zh-CN" w:bidi="ar-SA"/>
        </w:rPr>
      </w:pPr>
      <w:r>
        <w:rPr>
          <w:rFonts w:hint="eastAsia" w:asciiTheme="minorEastAsia" w:hAnsiTheme="minorEastAsia" w:eastAsiaTheme="minorEastAsia" w:cstheme="minorEastAsia"/>
          <w:b/>
          <w:snapToGrid/>
          <w:color w:val="auto"/>
          <w:kern w:val="2"/>
          <w:sz w:val="24"/>
          <w:szCs w:val="24"/>
          <w:highlight w:val="none"/>
          <w:lang w:val="en-US" w:eastAsia="zh-CN" w:bidi="ar-SA"/>
        </w:rPr>
        <w:t>2. 发包人</w:t>
      </w:r>
    </w:p>
    <w:p w14:paraId="2E9A935A">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2.1 许可或批准</w:t>
      </w:r>
    </w:p>
    <w:p w14:paraId="263D83FF">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14:paraId="433AAC85">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因发包人原因未能及时办理完毕前述许可、批准或备案，由发包人承担由此增加的费用和（或）延误的工期，并支付承包人合理的利润。</w:t>
      </w:r>
    </w:p>
    <w:p w14:paraId="0DBCFBB9">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2.2 发包人代表</w:t>
      </w:r>
    </w:p>
    <w:p w14:paraId="5351BD44">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14:paraId="0C907FDD">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发包人代表不能按照合同约定履行其职责及义务，并导致合同无法继续正常履行的，承包人可以要求发包人撤换发包人代表。</w:t>
      </w:r>
    </w:p>
    <w:p w14:paraId="382EB7FD">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不属于法定必须监理的工程，监理人的职权可以由发包人代表或发包人指定的其他人员行使。</w:t>
      </w:r>
    </w:p>
    <w:p w14:paraId="00EB22D4">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2.3 发包人人员</w:t>
      </w:r>
    </w:p>
    <w:p w14:paraId="1C26BBE7">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发包人应要求在施工现场的发包人人员遵守法律及有关安全、质量、环境保护、文明施工等规定，并保障承包人免于承受因发包人人员未遵守上述要求给承包人造成的损失和责任。</w:t>
      </w:r>
    </w:p>
    <w:p w14:paraId="674B3A80">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发包人人员包括发包人代表及其他由发包人派驻施工现场的人员。</w:t>
      </w:r>
    </w:p>
    <w:p w14:paraId="1F310E6D">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2.4 施工现场、施工条件和基础资料的提供</w:t>
      </w:r>
    </w:p>
    <w:p w14:paraId="7FCF4736">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2.4.1 提供施工现场</w:t>
      </w:r>
    </w:p>
    <w:p w14:paraId="2AD42B5E">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除专用合同条款另有约定外，发包人应最迟于开工日期7天前向承包人移交施工现场。</w:t>
      </w:r>
    </w:p>
    <w:p w14:paraId="4AB392AA">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2.4.2 提供施工条件</w:t>
      </w:r>
    </w:p>
    <w:p w14:paraId="6947CC3E">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除专用合同条款另有约定外，发包人应负责提供施工所需要的条件，包括：</w:t>
      </w:r>
    </w:p>
    <w:p w14:paraId="6A8A83C0">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（1）将施工用水、电力、通讯线路等施工所必需的条件接至施工现场内；</w:t>
      </w:r>
    </w:p>
    <w:p w14:paraId="0B68618C">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（2）保证向承包人提供正常施工所需要的进入施工现场的交通条件；</w:t>
      </w:r>
    </w:p>
    <w:p w14:paraId="7016C19C">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（3）协调处理施工现场周围地下管线和邻近建筑物、构筑物、古树名木的保护工作，并承担相关费用；</w:t>
      </w:r>
    </w:p>
    <w:p w14:paraId="04BF4DE9">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（4）按照专用合同条款约定应提供的其他设施和条件。</w:t>
      </w:r>
    </w:p>
    <w:p w14:paraId="61D4B8A2">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2.4.3 提供基础资料</w:t>
      </w:r>
    </w:p>
    <w:p w14:paraId="4EA57FA1">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14:paraId="77605AFC">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按照法律规定确需在开工后方能提供的基础资料，发包人应尽其努力及时地在相应工程施工前的合理期限内提供，合理期限应以不影响承包人的正常施工为限。</w:t>
      </w:r>
    </w:p>
    <w:p w14:paraId="0889A260">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2.4.4 逾期提供的责任</w:t>
      </w:r>
    </w:p>
    <w:p w14:paraId="49ABCB1B">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因发包人原因未能按合同约定及时向承包人提供施工现场、施工条件、基础资料的，由发包人承担由此增加的费用和（或）延误的工期。</w:t>
      </w:r>
    </w:p>
    <w:p w14:paraId="78FFD1BF">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2.5 资金来源证明及支付担保</w:t>
      </w:r>
    </w:p>
    <w:p w14:paraId="3C469295">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除专用合同条款另有约定外，发包人应在收到承包人要求提供资金来源证明的书面通知后28天内，向承包人提供能够按照合同约定支付合同价款的相应资金来源证明。</w:t>
      </w:r>
    </w:p>
    <w:p w14:paraId="300F7A6C">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除专用合同条款另有约定外，发包人要求承包人提供履约担保的，发包人应当向承包人提供支付担保。支付担保可以采用银行保函或担保公司担保等形式，具体由合同当事人在专用合同条款中约定。</w:t>
      </w:r>
    </w:p>
    <w:p w14:paraId="60ABE412">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2.6 支付合同价款</w:t>
      </w:r>
    </w:p>
    <w:p w14:paraId="5374B6FD">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发包人应按合同约定向承包人及时支付合同价款。</w:t>
      </w:r>
    </w:p>
    <w:p w14:paraId="344B78AB">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2.7 组织竣工验收</w:t>
      </w:r>
    </w:p>
    <w:p w14:paraId="2BC4F3F6">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发包人应按合同约定及时组织竣工验收。</w:t>
      </w:r>
    </w:p>
    <w:p w14:paraId="582BE081">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2.8 现场统一管理协议</w:t>
      </w:r>
    </w:p>
    <w:p w14:paraId="0A5C5E39">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发包人应与承包人、由发包人直接发包的专业工程的承包人签订施工现场统一管理协议，明确各方的权利义务。施工现场统一管理协议作为专用合同条款的附件。</w:t>
      </w:r>
    </w:p>
    <w:p w14:paraId="49B53D27">
      <w:pPr>
        <w:keepNext w:val="0"/>
        <w:keepLines w:val="0"/>
        <w:pageBreakBefore w:val="0"/>
        <w:widowControl w:val="0"/>
        <w:kinsoku/>
        <w:wordWrap/>
        <w:overflowPunct/>
        <w:topLinePunct w:val="0"/>
        <w:autoSpaceDE/>
        <w:autoSpaceDN/>
        <w:bidi w:val="0"/>
        <w:adjustRightInd w:val="0"/>
        <w:snapToGrid w:val="0"/>
        <w:spacing w:line="420" w:lineRule="exact"/>
        <w:jc w:val="left"/>
        <w:textAlignment w:val="auto"/>
        <w:outlineLvl w:val="2"/>
        <w:rPr>
          <w:rFonts w:hint="eastAsia" w:asciiTheme="minorEastAsia" w:hAnsiTheme="minorEastAsia" w:eastAsiaTheme="minorEastAsia" w:cstheme="minorEastAsia"/>
          <w:b/>
          <w:snapToGrid/>
          <w:color w:val="auto"/>
          <w:kern w:val="2"/>
          <w:sz w:val="24"/>
          <w:szCs w:val="24"/>
          <w:highlight w:val="none"/>
          <w:lang w:val="en-US" w:eastAsia="zh-CN" w:bidi="ar-SA"/>
        </w:rPr>
      </w:pPr>
      <w:r>
        <w:rPr>
          <w:rFonts w:hint="eastAsia" w:asciiTheme="minorEastAsia" w:hAnsiTheme="minorEastAsia" w:eastAsiaTheme="minorEastAsia" w:cstheme="minorEastAsia"/>
          <w:b/>
          <w:snapToGrid/>
          <w:color w:val="auto"/>
          <w:kern w:val="2"/>
          <w:sz w:val="24"/>
          <w:szCs w:val="24"/>
          <w:highlight w:val="none"/>
          <w:lang w:val="en-US" w:eastAsia="zh-CN" w:bidi="ar-SA"/>
        </w:rPr>
        <w:t>3. 承包人</w:t>
      </w:r>
    </w:p>
    <w:p w14:paraId="353EFAA9">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3.1 承包人的一般义务</w:t>
      </w:r>
    </w:p>
    <w:p w14:paraId="5E2DD33A">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承包人在履行合同过程中应遵守法律和工程建设标准规范，并履行以下义务：</w:t>
      </w:r>
    </w:p>
    <w:p w14:paraId="3BDC4B41">
      <w:pPr>
        <w:keepNext w:val="0"/>
        <w:keepLines w:val="0"/>
        <w:pageBreakBefore w:val="0"/>
        <w:widowControl w:val="0"/>
        <w:numPr>
          <w:ilvl w:val="0"/>
          <w:numId w:val="2"/>
        </w:numPr>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办理法律规定应由承包人办理的许可和批准，并将办理结果书面报送发包人留存；</w:t>
      </w:r>
    </w:p>
    <w:p w14:paraId="09600D0D">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（2）按法律规定和合同约定完成工程，并在保修期内承担保修义务；</w:t>
      </w:r>
    </w:p>
    <w:p w14:paraId="746D4FF6">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（3）按法律规定和合同约定采取施工安全和环境保护措施，办理工伤保险，确保工程及人员、材料、设备和设施的安全；</w:t>
      </w:r>
    </w:p>
    <w:p w14:paraId="7045DA03">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（4）按合同约定的工作内容和施工进度要求，编制施工组织设计和施工措施计划，并对所有施工作业和施工方法的完备性和安全可靠性负责；</w:t>
      </w:r>
    </w:p>
    <w:p w14:paraId="0F704E1B">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4EACB83E">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（6）按照第6.3款〔环境保护〕约定负责施工场地及其周边环境与生态的保护工作；</w:t>
      </w:r>
    </w:p>
    <w:p w14:paraId="0C36C9D5">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（7）按第6.1款〔安全文明施工〕约定采取施工安全措施，确保工程及其人员、材料、设备和设施的安全，防止因工程施工造成的人身伤害和财产损失；</w:t>
      </w:r>
    </w:p>
    <w:p w14:paraId="7CA557FB">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（8）将发包人按合同约定支付的各项价款专用于合同工程，且应及时支付其雇用人员工资，并及时向分包人支付合同价款；</w:t>
      </w:r>
    </w:p>
    <w:p w14:paraId="01613196">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（9）按照法律规定和合同约定编制竣工资料，完成竣工资料立卷及归档，并按专用合同条款约定的竣工资料的套数、内容、时间等要求移交发包人；</w:t>
      </w:r>
    </w:p>
    <w:p w14:paraId="39778633">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（10）应履行的其他义务。</w:t>
      </w:r>
    </w:p>
    <w:p w14:paraId="3ED730F4">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3.2 项目经理</w:t>
      </w:r>
    </w:p>
    <w:p w14:paraId="7ABB57F5">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14:paraId="59AA8534">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14:paraId="2E623E04">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承包人违反上述约定的，应按照专用合同条款的约定，承担违约责任。</w:t>
      </w:r>
    </w:p>
    <w:p w14:paraId="422BC407">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p>
    <w:p w14:paraId="6A77477C">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14:paraId="318F0B08">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p>
    <w:p w14:paraId="2079A16F">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3.2.5 项目经理因特殊情况授权其下属人员履行其某项工作职责的，该下属人员应具备履行相应职责的能力，并应提前7天将上述人员的姓名和授权范围书面通知监理人，并征得发包人书面同意。</w:t>
      </w:r>
    </w:p>
    <w:p w14:paraId="40CDEB44">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3.3 承包人人员</w:t>
      </w:r>
    </w:p>
    <w:p w14:paraId="02B78A26">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14:paraId="4704B7DE">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p>
    <w:p w14:paraId="11D030F2">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特殊工种作业人员均应持有相应的资格证明，监理人可以随时检查。</w:t>
      </w:r>
    </w:p>
    <w:p w14:paraId="1294677C">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14:paraId="5E1D20A3">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14:paraId="3EA5BC9E">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3.3.5 承包人擅自更换主要施工管理人员，或前述人员未经监理人或发包人同意擅自离开施工现场的，应按照专用合同条款约定承担违约责任。</w:t>
      </w:r>
    </w:p>
    <w:p w14:paraId="6F90196E">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3.4 承包人现场查勘</w:t>
      </w:r>
    </w:p>
    <w:p w14:paraId="6AD4745B">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承包人应对基于发包人按照第2.4.3项〔提供基础资料〕提交的基础资料所做出的解释和推断负责，但因基础资料存在错误、遗漏导致承包人解释或推断失实的，由发包人承担责任。</w:t>
      </w:r>
    </w:p>
    <w:p w14:paraId="78BC8DFF">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的后果的，承包人承担由此增加的费用和（或）延误的工期。</w:t>
      </w:r>
    </w:p>
    <w:p w14:paraId="0CEE792F">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3.5 分包</w:t>
      </w:r>
    </w:p>
    <w:p w14:paraId="5ED28AA2">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3.5.1 分包的一般约定</w:t>
      </w:r>
    </w:p>
    <w:p w14:paraId="16CF2722">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14:paraId="66CA82F8">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承包人不得以劳务分包的名义转包或违法分包工程。</w:t>
      </w:r>
    </w:p>
    <w:p w14:paraId="34A0D1B4">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3.5.2 分包的确定</w:t>
      </w:r>
    </w:p>
    <w:p w14:paraId="5F9AE918">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14:paraId="709BD910">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3.5.3 分包管理</w:t>
      </w:r>
    </w:p>
    <w:p w14:paraId="3BDC81AB">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承包人应向监理人提交分包人的主要施工管理人员表，并对分包人的施工人员进行实名制管理，包括但不限于进出场管理、登记造册以及各种证照的办理。</w:t>
      </w:r>
    </w:p>
    <w:p w14:paraId="1907ACAE">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3.5.4 分包合同价款</w:t>
      </w:r>
    </w:p>
    <w:p w14:paraId="41979496">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（1）除本项第（2）目约定的情况或专用合同条款另有约定外，分包合同价款由承包人与分包人结算，未经承包人同意，发包人不得向分包人支付分包工程价款；</w:t>
      </w:r>
    </w:p>
    <w:p w14:paraId="6C5DF5B6">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（2）生效法律文书要求发包人向分包人支付分包合同价款的，发包人有权从应付承包人工程款中扣除该部分款项。</w:t>
      </w:r>
    </w:p>
    <w:p w14:paraId="64FB4B04">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3.5.5 分包合同权益的转让</w:t>
      </w:r>
    </w:p>
    <w:p w14:paraId="56E4EBDA">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p>
    <w:p w14:paraId="074F58C6">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3.6 工程照管与成品、半成品保护</w:t>
      </w:r>
    </w:p>
    <w:p w14:paraId="7292B37D">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（1）除专用合同条款另有约定外，自发包人向承包人移交施工现场之日起，承包人应负责照管工程及工程相关的材料、工程设备，直到颁发工程接收证书之日止。</w:t>
      </w:r>
    </w:p>
    <w:p w14:paraId="45C1C4B5">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（2）在承包人负责照管期间，因承包人原因造成工程、材料、工程设备损坏的，由承包人负责修复或更换，并承担由此增加的费用和（或）延误的工期。</w:t>
      </w:r>
    </w:p>
    <w:p w14:paraId="54751147">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（3）对合同内分期完成的成品和半成品，在工程接收证书颁发前，由承包人承担保护责任。因承包人原因造成成品或半成品损坏的，由承包人负责修复或更换，并承担由此增加的费用和（或）延误的工期。</w:t>
      </w:r>
    </w:p>
    <w:p w14:paraId="0D3F5C90">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3.7 履约担保</w:t>
      </w:r>
    </w:p>
    <w:p w14:paraId="17B2080B">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发包人需要承包人提供履约担保的，由合同当事人在专用合同条款中约定履约担保的方式、金额及期限等。履约担保可以采用银行保函或担保公司担保等形式，具体由合同当事人在专用合同条款中约定。</w:t>
      </w:r>
    </w:p>
    <w:p w14:paraId="0C42E46D">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因承包人原因导致工期延长的，继续提供履约担保所增加的费用由承包人承担；非因承包人原因导致工期延长的，继续提供履约担保所增加的费用由发包人承担。</w:t>
      </w:r>
    </w:p>
    <w:p w14:paraId="64DE02F7">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3.8 联合体</w:t>
      </w:r>
    </w:p>
    <w:p w14:paraId="0B2A0043">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3.8.1 联合体各方应共同与发包人签订合同协议书。联合体各方应为履行合同向发包人承担连带责任。</w:t>
      </w:r>
    </w:p>
    <w:p w14:paraId="4DA3AE5A">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3.8.2 联合体协议经发包人确认后作为合同附件。在履行合同过程中，未经发包人同意，不得修改联合体协议。</w:t>
      </w:r>
    </w:p>
    <w:p w14:paraId="5B284AF7">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3.8.3 联合体牵头人负责与发包人和监理人联系，并接受指示，负责组织联合体各成员全面履行合同。</w:t>
      </w:r>
    </w:p>
    <w:p w14:paraId="28F9716A">
      <w:pPr>
        <w:keepNext w:val="0"/>
        <w:keepLines w:val="0"/>
        <w:pageBreakBefore w:val="0"/>
        <w:widowControl w:val="0"/>
        <w:kinsoku/>
        <w:wordWrap/>
        <w:overflowPunct/>
        <w:topLinePunct w:val="0"/>
        <w:autoSpaceDE/>
        <w:autoSpaceDN/>
        <w:bidi w:val="0"/>
        <w:adjustRightInd w:val="0"/>
        <w:snapToGrid w:val="0"/>
        <w:spacing w:line="420" w:lineRule="exact"/>
        <w:jc w:val="left"/>
        <w:textAlignment w:val="auto"/>
        <w:outlineLvl w:val="2"/>
        <w:rPr>
          <w:rFonts w:hint="eastAsia" w:asciiTheme="minorEastAsia" w:hAnsiTheme="minorEastAsia" w:eastAsiaTheme="minorEastAsia" w:cstheme="minorEastAsia"/>
          <w:b/>
          <w:snapToGrid/>
          <w:color w:val="auto"/>
          <w:kern w:val="2"/>
          <w:sz w:val="24"/>
          <w:szCs w:val="24"/>
          <w:highlight w:val="none"/>
          <w:lang w:val="en-US" w:eastAsia="zh-CN" w:bidi="ar-SA"/>
        </w:rPr>
      </w:pPr>
      <w:r>
        <w:rPr>
          <w:rFonts w:hint="eastAsia" w:asciiTheme="minorEastAsia" w:hAnsiTheme="minorEastAsia" w:eastAsiaTheme="minorEastAsia" w:cstheme="minorEastAsia"/>
          <w:b/>
          <w:snapToGrid/>
          <w:color w:val="auto"/>
          <w:kern w:val="2"/>
          <w:sz w:val="24"/>
          <w:szCs w:val="24"/>
          <w:highlight w:val="none"/>
          <w:lang w:val="en-US" w:eastAsia="zh-CN" w:bidi="ar-SA"/>
        </w:rPr>
        <w:t>4. 监理人</w:t>
      </w:r>
    </w:p>
    <w:p w14:paraId="1B66FB78">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4.1监理人的一般规定</w:t>
      </w:r>
    </w:p>
    <w:p w14:paraId="6C4A4DE5">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14:paraId="113B2D90">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除专用合同条款另有约定外，监理人在施工现场的办公场所、生活场所由承包人提供，所发生的费用由发包人承担。</w:t>
      </w:r>
    </w:p>
    <w:p w14:paraId="4F5737BC">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4.2监理人员</w:t>
      </w:r>
    </w:p>
    <w:p w14:paraId="3138FE79">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14:paraId="4F418A01">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4.3监理人的指示</w:t>
      </w:r>
    </w:p>
    <w:p w14:paraId="25A5D115">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14:paraId="23A639A5">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14:paraId="14681A71">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承包人对监理人发出的指示有疑问的，应向监理人提出书面异议，监理人应在48小时内对该指示予以确认、更改或撤销，监理人逾期未回复的，承包人有权拒绝执行上述指示。</w:t>
      </w:r>
    </w:p>
    <w:p w14:paraId="3760C3F1">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监理人对承包人的任何工作、工程或其采用的材料和工程设备未在约定的或合理期限内提出意见的，视为批准，但不免除或减轻承包人对该工作、工程、材料、工程设备等应承担的责任和义务。</w:t>
      </w:r>
    </w:p>
    <w:p w14:paraId="671968FD">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4.4 商定或确定</w:t>
      </w:r>
    </w:p>
    <w:p w14:paraId="4E1CD14A">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合同当事人进行商定或确定时，总监理工程师应当会同合同当事人尽量通过协商达成一致，不能达成一致的，由总监理工程师按照合同约定审慎作出公正的确定。</w:t>
      </w:r>
    </w:p>
    <w:p w14:paraId="4AD5C9D6">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14:paraId="34CD170A">
      <w:pPr>
        <w:keepNext w:val="0"/>
        <w:keepLines w:val="0"/>
        <w:pageBreakBefore w:val="0"/>
        <w:widowControl w:val="0"/>
        <w:kinsoku/>
        <w:wordWrap/>
        <w:overflowPunct/>
        <w:topLinePunct w:val="0"/>
        <w:autoSpaceDE/>
        <w:autoSpaceDN/>
        <w:bidi w:val="0"/>
        <w:adjustRightInd w:val="0"/>
        <w:snapToGrid w:val="0"/>
        <w:spacing w:line="420" w:lineRule="exact"/>
        <w:jc w:val="left"/>
        <w:textAlignment w:val="auto"/>
        <w:outlineLvl w:val="2"/>
        <w:rPr>
          <w:rFonts w:hint="eastAsia" w:asciiTheme="minorEastAsia" w:hAnsiTheme="minorEastAsia" w:eastAsiaTheme="minorEastAsia" w:cstheme="minorEastAsia"/>
          <w:b/>
          <w:snapToGrid/>
          <w:color w:val="auto"/>
          <w:kern w:val="2"/>
          <w:sz w:val="24"/>
          <w:szCs w:val="24"/>
          <w:highlight w:val="none"/>
          <w:lang w:val="en-US" w:eastAsia="zh-CN" w:bidi="ar-SA"/>
        </w:rPr>
      </w:pPr>
      <w:r>
        <w:rPr>
          <w:rFonts w:hint="eastAsia" w:asciiTheme="minorEastAsia" w:hAnsiTheme="minorEastAsia" w:eastAsiaTheme="minorEastAsia" w:cstheme="minorEastAsia"/>
          <w:b/>
          <w:snapToGrid/>
          <w:color w:val="auto"/>
          <w:kern w:val="2"/>
          <w:sz w:val="24"/>
          <w:szCs w:val="24"/>
          <w:highlight w:val="none"/>
          <w:lang w:val="en-US" w:eastAsia="zh-CN" w:bidi="ar-SA"/>
        </w:rPr>
        <w:t>5. 工程质量</w:t>
      </w:r>
    </w:p>
    <w:p w14:paraId="448C5939">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5.1质量要求</w:t>
      </w:r>
    </w:p>
    <w:p w14:paraId="3BD06DCA">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5.1.1 工程质量标准必须符合现行国家有关工程施工质量验收规范和标准的要求。有关工程质量的特殊标准或要求由合同当事人在专用合同条款中约定。</w:t>
      </w:r>
    </w:p>
    <w:p w14:paraId="265B27EE">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5.1.2 因发包人原因造成工程质量未达到合同约定标准的，由发包人承担由此增加的费用和（或）延误的工期，并支付承包人合理的利润。</w:t>
      </w:r>
    </w:p>
    <w:p w14:paraId="37197890">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5.1.3 因承包人原因造成工程质量未达到合同约定标准的，发包人有权要求承包人返工直至工程质量达到合同约定的标准为止，并由承包人承担由此增加的费用和（或）延误的工期。</w:t>
      </w:r>
    </w:p>
    <w:p w14:paraId="77DED73C">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5.2质量保证措施</w:t>
      </w:r>
    </w:p>
    <w:p w14:paraId="6B814FFD">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5.2.1 发包人的质量管理</w:t>
      </w:r>
    </w:p>
    <w:p w14:paraId="236FBD5D">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发包人应按照法律规定及合同约定完成与工程质量有关的各项工作。</w:t>
      </w:r>
    </w:p>
    <w:p w14:paraId="1007A63A">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5.2.2 承包人的质量管理</w:t>
      </w:r>
    </w:p>
    <w:p w14:paraId="427DDF87">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14:paraId="2C6626EC">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承包人应对施工人员进行质量教育和技术培训，定期考核施工人员的劳动技能，严格执行施工规范和操作规程。</w:t>
      </w:r>
    </w:p>
    <w:p w14:paraId="61F532AF">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应按照法律规定和发包人的要求，对材料、工程设备以及工程的所有部位及其施工工艺进行全过程的质量检查和检验，并做详细记录，编制工程质量报表，报送监理人审查。此外，承包人还应按照法律规定和发包人的要求，进行施工现场取样试验、工程复核测量和设备性能检测，提供试验样品、提交试验报告和测量成果以及其他工作。</w:t>
      </w:r>
    </w:p>
    <w:p w14:paraId="5171E73A">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5.2.3 监理人的质量检查和检验</w:t>
      </w:r>
    </w:p>
    <w:p w14:paraId="2EF94A5B">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监理人按照法律规定和发包人授权对工程的所有部位及其施工工艺、材料和工程设备进行检查和检验。承包人应为监理人的检查和检验提供方便，包括监理人到施工现场，或制造、加工地点，或合同约定的其他地方进行查看和查阅施工原始记录。监理人为此进行的检查和检验，不免除或减轻承包人按照合同约定应当承担的责任。</w:t>
      </w:r>
    </w:p>
    <w:p w14:paraId="0FFAB872">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14:paraId="1027254D">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5.3 隐蔽工程检查</w:t>
      </w:r>
    </w:p>
    <w:p w14:paraId="7CA380FA">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5.3.1承包人自检</w:t>
      </w:r>
    </w:p>
    <w:p w14:paraId="7726016B">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承包人应当对工程隐蔽部位进行自检，并经自检确认是否具备覆盖条件。</w:t>
      </w:r>
    </w:p>
    <w:p w14:paraId="066D00A2">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5.3.2检查程序</w:t>
      </w:r>
    </w:p>
    <w:p w14:paraId="726B4FE2">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14:paraId="4E05DD7F">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14:paraId="2FABFD4F">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p>
    <w:p w14:paraId="15AB7A67">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5.3.3 重新检查</w:t>
      </w:r>
    </w:p>
    <w:p w14:paraId="467F61C7">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630AEFE3">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5.3.4 承包人私自覆盖</w:t>
      </w:r>
    </w:p>
    <w:p w14:paraId="2EDC5B46">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承包人未通知监理人到场检查，私自将工程隐蔽部位覆盖的，监理人有权指示承包人钻孔探测或揭开检查，无论工程隐蔽部位质量是否合格，由此增加的费用和（或）延误的工期均由承包人承担。</w:t>
      </w:r>
    </w:p>
    <w:p w14:paraId="4AD7ADFA">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5.4不合格工程的处理</w:t>
      </w:r>
    </w:p>
    <w:p w14:paraId="28BF1886">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5.4.1 因承包人原因造成工程不合格的，发包人有权随时要求承包人采取补救措施，直至达到合同要求的质量标准，由此增加的费用和（或）延误的工期由承包人承担。无法补救的，按照第13.2.4项〔拒绝接收全部或部分工程〕约定执行。</w:t>
      </w:r>
    </w:p>
    <w:p w14:paraId="233F2C08">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5.4.2 因发包人原因造成工程不合格的，由此增加的费用和（或）延误的工期由发包人承担，并支付承包人合理的利润。</w:t>
      </w:r>
    </w:p>
    <w:p w14:paraId="15D320B4">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5.5 质量争议检测</w:t>
      </w:r>
    </w:p>
    <w:p w14:paraId="14DA4F0E">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合同当事人对工程质量有争议的，由双方协商确定的工程质量检测机构鉴定，由此产生的费用及因此造成的损失，由责任方承担。</w:t>
      </w:r>
    </w:p>
    <w:p w14:paraId="447BC064">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合同当事人均有责任的，由双方根据其责任分别承担。合同当事人无法达成一致的，按照第4.4款〔商定或确定〕执行。</w:t>
      </w:r>
    </w:p>
    <w:p w14:paraId="3B507356">
      <w:pPr>
        <w:keepNext w:val="0"/>
        <w:keepLines w:val="0"/>
        <w:pageBreakBefore w:val="0"/>
        <w:widowControl w:val="0"/>
        <w:kinsoku/>
        <w:wordWrap/>
        <w:overflowPunct/>
        <w:topLinePunct w:val="0"/>
        <w:autoSpaceDE/>
        <w:autoSpaceDN/>
        <w:bidi w:val="0"/>
        <w:adjustRightInd w:val="0"/>
        <w:snapToGrid w:val="0"/>
        <w:spacing w:line="420" w:lineRule="exact"/>
        <w:jc w:val="left"/>
        <w:textAlignment w:val="auto"/>
        <w:outlineLvl w:val="2"/>
        <w:rPr>
          <w:rFonts w:hint="eastAsia" w:asciiTheme="minorEastAsia" w:hAnsiTheme="minorEastAsia" w:eastAsiaTheme="minorEastAsia" w:cstheme="minorEastAsia"/>
          <w:b/>
          <w:snapToGrid/>
          <w:color w:val="auto"/>
          <w:kern w:val="2"/>
          <w:sz w:val="24"/>
          <w:szCs w:val="24"/>
          <w:highlight w:val="none"/>
          <w:lang w:val="en-US" w:eastAsia="zh-CN" w:bidi="ar-SA"/>
        </w:rPr>
      </w:pPr>
      <w:r>
        <w:rPr>
          <w:rFonts w:hint="eastAsia" w:asciiTheme="minorEastAsia" w:hAnsiTheme="minorEastAsia" w:eastAsiaTheme="minorEastAsia" w:cstheme="minorEastAsia"/>
          <w:b/>
          <w:snapToGrid/>
          <w:color w:val="auto"/>
          <w:kern w:val="2"/>
          <w:sz w:val="24"/>
          <w:szCs w:val="24"/>
          <w:highlight w:val="none"/>
          <w:lang w:val="en-US" w:eastAsia="zh-CN" w:bidi="ar-SA"/>
        </w:rPr>
        <w:t>6. 安全文明施工与环境保护</w:t>
      </w:r>
    </w:p>
    <w:p w14:paraId="0629E070">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6.1安全文明施工</w:t>
      </w:r>
    </w:p>
    <w:p w14:paraId="6A296DED">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6.1.1安全生产要求</w:t>
      </w:r>
    </w:p>
    <w:p w14:paraId="3468AAEB">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14:paraId="4C488A51">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在施工过程中，如遇到突发的地质变动、事先未知的地下施工障碍等影响施工安全的紧急情况，承包人应及时报告监理人和发包人，发包人应当及时下令停工并报</w:t>
      </w:r>
      <w:r>
        <w:rPr>
          <w:rFonts w:hint="eastAsia" w:asciiTheme="minorEastAsia" w:hAnsiTheme="minorEastAsia" w:eastAsiaTheme="minorEastAsia" w:cstheme="minorEastAsia"/>
          <w:snapToGrid/>
          <w:color w:val="auto"/>
          <w:kern w:val="0"/>
          <w:szCs w:val="21"/>
          <w:highlight w:val="none"/>
          <w:lang w:val="en-US" w:eastAsia="zh-CN" w:bidi="ar-SA"/>
        </w:rPr>
        <w:t>政府有关行政管理部门采取应急措施。</w:t>
      </w:r>
    </w:p>
    <w:p w14:paraId="7CB5B5A5">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因安全生产需要暂停施工的，按照第7.8款〔暂停施工〕的约定执行。</w:t>
      </w:r>
    </w:p>
    <w:p w14:paraId="717E8F19">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6.1.2 安全生产保证措施</w:t>
      </w:r>
    </w:p>
    <w:p w14:paraId="3F81E322">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承包人应当按照有关</w:t>
      </w:r>
      <w:r>
        <w:rPr>
          <w:rFonts w:hint="eastAsia" w:asciiTheme="minorEastAsia" w:hAnsiTheme="minorEastAsia" w:eastAsiaTheme="minorEastAsia" w:cstheme="minorEastAsia"/>
          <w:snapToGrid/>
          <w:color w:val="auto"/>
          <w:kern w:val="0"/>
          <w:szCs w:val="21"/>
          <w:highlight w:val="none"/>
          <w:lang w:val="en-US" w:eastAsia="zh-CN" w:bidi="ar-SA"/>
        </w:rPr>
        <w:t>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p>
    <w:p w14:paraId="766EAD00">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6.1.3特别安全生产事项</w:t>
      </w:r>
    </w:p>
    <w:p w14:paraId="55983CED">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14:paraId="50051A6F">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承包人在动力设备、输电线路、地下管道、密封防震车间、易燃易爆地段以及临街交通要道附近施工时，施工开始前应向发包人和监理人提出安全防护措施，经发包人认可后实施。</w:t>
      </w:r>
    </w:p>
    <w:p w14:paraId="312B7AFF">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实施爆破作业，在放射、毒害性环境中施工（含储存、运输、使用）及使用毒害性、腐蚀性物品施工时，承包人应在施工前7天以书面通知发包人和监理人，并报送相应的安全防护措施，经发包人认可后实施。</w:t>
      </w:r>
    </w:p>
    <w:p w14:paraId="0EB8C73D">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需单独编制危险性较大分部分项专项工程施工方案的，及要求进行专家论证的超过一定规模的危险性较大的分部分项工程，承包人应及时编制和组织论证。</w:t>
      </w:r>
    </w:p>
    <w:p w14:paraId="665D853C">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6.1.4 治安保卫</w:t>
      </w:r>
    </w:p>
    <w:p w14:paraId="453AADAD">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除专用合同条款另有约定外，发包人应与当地公安部门协商，在现场建立治安管理机构或联防组织，统一管理施工场地的治安保卫事项，履行合同工程的治安保卫职责。</w:t>
      </w:r>
    </w:p>
    <w:p w14:paraId="15A50529">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发包人和承包人除应协助现场治安管理机构或联防组织维护施工场地的社会治安外，还应做好包括生活区在内的各自管辖区的治安保卫工作。</w:t>
      </w:r>
    </w:p>
    <w:p w14:paraId="616B9A9E">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14:paraId="78E2718B">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6.1.5 文明施工</w:t>
      </w:r>
    </w:p>
    <w:p w14:paraId="43D21A80">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承包人在工程施工期间，应当采取措施保持施工现场平整，物料堆放整齐。工程所在地有关政府行政管理部门有特殊要求的，按照其要求执行。合同当事人对文明施工有其他要求的，可以在专用合同条款中明确。</w:t>
      </w:r>
    </w:p>
    <w:p w14:paraId="010F55C2">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5F685FAB">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6.1.6 安全文明施工费</w:t>
      </w:r>
    </w:p>
    <w:p w14:paraId="494D71BA">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安全文明施工费由发包人承担，发包人不得以任何形式扣减该部分费用。因基准日期后合同所适用的法律或政府有关规定发生变化，增加的安全文明施工费由发包人承担。</w:t>
      </w:r>
    </w:p>
    <w:p w14:paraId="64AD82C0">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14:paraId="1F263EEB">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p>
    <w:p w14:paraId="20BE773F">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14:paraId="479BBA4A">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6.1.7 紧急情况处理</w:t>
      </w:r>
    </w:p>
    <w:p w14:paraId="612FB551">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14:paraId="47F64E3A">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6.1.8 事故处理</w:t>
      </w:r>
    </w:p>
    <w:p w14:paraId="1F3E5434">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做出标记和书面记录，妥善保管有关证据。发包人和承包人应按国家有关规定，及时如实地向有关部门报告事故发生的情况，以及正在采取的紧急措施等。</w:t>
      </w:r>
    </w:p>
    <w:p w14:paraId="7C1BB332">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6.1.9 安全生产责任</w:t>
      </w:r>
    </w:p>
    <w:p w14:paraId="17B85484">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6.1.9.1 发包人的安全责任</w:t>
      </w:r>
    </w:p>
    <w:p w14:paraId="2AC3712E">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发包人应负责赔偿以下各种情况造成的损失：</w:t>
      </w:r>
    </w:p>
    <w:p w14:paraId="4A38679A">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（1）工程或工程的任何部分对土地的占用所造成的第三者财产损失；</w:t>
      </w:r>
    </w:p>
    <w:p w14:paraId="59779231">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（2）由于发包人原因在施工场地及其毗邻地带造成的第三者人身伤亡和财产损失；</w:t>
      </w:r>
    </w:p>
    <w:p w14:paraId="7CC5C71D">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（3）由于发包人原因对承包人、监理人造成的人员人身伤亡和财产损失；</w:t>
      </w:r>
    </w:p>
    <w:p w14:paraId="7A3AB39F">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（4）由于发包人原因造成的发包人自身人员的人身伤害以及财产损失。</w:t>
      </w:r>
    </w:p>
    <w:p w14:paraId="7F66F299">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6.1.9.2 承包人的安全责任</w:t>
      </w:r>
    </w:p>
    <w:p w14:paraId="724477B4">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由于承包人原因在施工场地内及其毗邻地带造成的发包人、监理人以及第三者人员伤亡和财产损失，由承包人负责赔偿。</w:t>
      </w:r>
    </w:p>
    <w:p w14:paraId="5D22E0C2">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6.2 职业健康</w:t>
      </w:r>
    </w:p>
    <w:p w14:paraId="399D9904">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6.2.1 劳动保护</w:t>
      </w:r>
    </w:p>
    <w:p w14:paraId="4BBFBCEF">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14:paraId="4B5642C9">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应按照法律规定保障现场施工人员的劳动安全，并提供劳动保护，并应按照国家有关劳动保护的规定，采取有效的防止粉尘、降低噪声、控制有害气体和保障高温、高寒、高空作业安全等劳动保护措施。承包人雇佣人员在施工中受到伤害的，承包人应立即采取有效措施进行抢救和治疗。</w:t>
      </w:r>
    </w:p>
    <w:p w14:paraId="797BE569">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承包人应按法律规定安排工作时间，保证其雇佣人员享有休息和休假的权利。因工程施工的特殊需要占用休假日或延长工作时间的，应不超过法律规定的限度，并按法律规定给予补休或付酬。</w:t>
      </w:r>
    </w:p>
    <w:p w14:paraId="00ED4DFB">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6.2.2 生活条件</w:t>
      </w:r>
    </w:p>
    <w:p w14:paraId="3105E7F7">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14:paraId="7BAD6858">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6.3 环境保护</w:t>
      </w:r>
    </w:p>
    <w:p w14:paraId="47D1D2B2">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承包人应在施工组织设计中列明环境保护的具体措施。在合同履行期间，承包人应采取合理措施保护施工现场环境。对施工作业过程中可能引起的大气、水、噪音以及固体废物污染采取具体可行的防范措施。</w:t>
      </w:r>
    </w:p>
    <w:p w14:paraId="0D982F7B">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承包人应当承担因其原因引起的环境污染侵权损害赔偿责任，因上述环境污染引起纠纷而导致暂停施工的，由此增加的费用和（或）延误的工期由承包人承担。</w:t>
      </w:r>
    </w:p>
    <w:p w14:paraId="4BC1A132">
      <w:pPr>
        <w:keepNext w:val="0"/>
        <w:keepLines w:val="0"/>
        <w:pageBreakBefore w:val="0"/>
        <w:widowControl w:val="0"/>
        <w:kinsoku/>
        <w:wordWrap/>
        <w:overflowPunct/>
        <w:topLinePunct w:val="0"/>
        <w:autoSpaceDE/>
        <w:autoSpaceDN/>
        <w:bidi w:val="0"/>
        <w:adjustRightInd w:val="0"/>
        <w:snapToGrid w:val="0"/>
        <w:spacing w:line="420" w:lineRule="exact"/>
        <w:jc w:val="left"/>
        <w:textAlignment w:val="auto"/>
        <w:outlineLvl w:val="2"/>
        <w:rPr>
          <w:rFonts w:hint="eastAsia" w:asciiTheme="minorEastAsia" w:hAnsiTheme="minorEastAsia" w:eastAsiaTheme="minorEastAsia" w:cstheme="minorEastAsia"/>
          <w:b/>
          <w:snapToGrid/>
          <w:color w:val="auto"/>
          <w:kern w:val="2"/>
          <w:sz w:val="24"/>
          <w:szCs w:val="24"/>
          <w:highlight w:val="none"/>
          <w:lang w:val="en-US" w:eastAsia="zh-CN" w:bidi="ar-SA"/>
        </w:rPr>
      </w:pPr>
      <w:r>
        <w:rPr>
          <w:rFonts w:hint="eastAsia" w:asciiTheme="minorEastAsia" w:hAnsiTheme="minorEastAsia" w:eastAsiaTheme="minorEastAsia" w:cstheme="minorEastAsia"/>
          <w:b/>
          <w:snapToGrid/>
          <w:color w:val="auto"/>
          <w:kern w:val="2"/>
          <w:sz w:val="24"/>
          <w:szCs w:val="24"/>
          <w:highlight w:val="none"/>
          <w:lang w:val="en-US" w:eastAsia="zh-CN" w:bidi="ar-SA"/>
        </w:rPr>
        <w:t>7. 工期和进度</w:t>
      </w:r>
    </w:p>
    <w:p w14:paraId="1F8ACC4C">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7.1施工组织设计</w:t>
      </w:r>
    </w:p>
    <w:p w14:paraId="7AAA8834">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7.1.1</w:t>
      </w:r>
      <w:r>
        <w:rPr>
          <w:rFonts w:hint="eastAsia" w:asciiTheme="minorEastAsia" w:hAnsiTheme="minorEastAsia" w:eastAsiaTheme="minorEastAsia" w:cstheme="minorEastAsia"/>
          <w:snapToGrid/>
          <w:color w:val="auto"/>
          <w:kern w:val="0"/>
          <w:szCs w:val="21"/>
          <w:highlight w:val="none"/>
          <w:lang w:val="en-US" w:eastAsia="zh-CN" w:bidi="ar-SA"/>
        </w:rPr>
        <w:t>施工组织设计的内容</w:t>
      </w:r>
    </w:p>
    <w:p w14:paraId="06BE5474">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施工组织设计应包含以下内容：</w:t>
      </w:r>
    </w:p>
    <w:p w14:paraId="4D62EB0B">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（1）施工方案；</w:t>
      </w:r>
    </w:p>
    <w:p w14:paraId="0A08B982">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（2）施工现场平面布置图；</w:t>
      </w:r>
    </w:p>
    <w:p w14:paraId="0360CD95">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（3）施工进度计划和保证措施；</w:t>
      </w:r>
    </w:p>
    <w:p w14:paraId="38844255">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（4）劳动力及材料供应计划；</w:t>
      </w:r>
    </w:p>
    <w:p w14:paraId="7C9C735A">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（5）施工机械设备的选用；</w:t>
      </w:r>
    </w:p>
    <w:p w14:paraId="026227BB">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（6）质量保证体系及措施；</w:t>
      </w:r>
    </w:p>
    <w:p w14:paraId="146B0878">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（7）安全生产、文明施工措施；</w:t>
      </w:r>
    </w:p>
    <w:p w14:paraId="7C2CC95D">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（8）环境保护、成本控制措施；</w:t>
      </w:r>
    </w:p>
    <w:p w14:paraId="56C5D643">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（9）合同当事人约定的其他内容。</w:t>
      </w:r>
    </w:p>
    <w:p w14:paraId="08C9A333">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7.1.2</w:t>
      </w:r>
      <w:r>
        <w:rPr>
          <w:rFonts w:hint="eastAsia" w:asciiTheme="minorEastAsia" w:hAnsiTheme="minorEastAsia" w:eastAsiaTheme="minorEastAsia" w:cstheme="minorEastAsia"/>
          <w:snapToGrid/>
          <w:color w:val="auto"/>
          <w:kern w:val="0"/>
          <w:szCs w:val="21"/>
          <w:highlight w:val="none"/>
          <w:lang w:val="en-US" w:eastAsia="zh-CN" w:bidi="ar-SA"/>
        </w:rPr>
        <w:t>施工组织设计的提交和修改</w:t>
      </w:r>
    </w:p>
    <w:p w14:paraId="339BECA1">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14:paraId="3635B88A">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施工进度计划的编制和修改按照第7.2款〔施工进度计划〕执行。</w:t>
      </w:r>
    </w:p>
    <w:p w14:paraId="1206BB10">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7.2 施工进度计划</w:t>
      </w:r>
    </w:p>
    <w:p w14:paraId="2DF3499A">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7.2.1 施工进度计划的编制</w:t>
      </w:r>
    </w:p>
    <w:p w14:paraId="4E5CD377">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14:paraId="462ED8A4">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7.2.2 施工进度计划的修订</w:t>
      </w:r>
    </w:p>
    <w:p w14:paraId="0E3D0D75">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14:paraId="2474A6E0">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7.3 开工</w:t>
      </w:r>
    </w:p>
    <w:p w14:paraId="24843E7D">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7.3.1 开工准备</w:t>
      </w:r>
    </w:p>
    <w:p w14:paraId="514EB632">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14:paraId="6D28B57D">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除专用合同条款另有约定外，合同当事人应按约定完成开工准备工作。</w:t>
      </w:r>
    </w:p>
    <w:p w14:paraId="41009A72">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7.3.2 开工通知</w:t>
      </w:r>
    </w:p>
    <w:p w14:paraId="279C6B43">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发包人应按照法律规定获得工程施工所需的许可。经发包人同意后，监理人发出的开工通知应符合法律规定。监理人应在计划开工日期7天前向承包人发出开工通知，工期自开工通知中载明的开工日期起算。</w:t>
      </w:r>
    </w:p>
    <w:p w14:paraId="4A8C10DB">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14:paraId="75A5A8BB">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7.4测量放线</w:t>
      </w:r>
    </w:p>
    <w:p w14:paraId="6790C1C9">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14:paraId="692359CF">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14:paraId="0FF19967">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7.4.2 承包人负责施工过程中的全部施工测量放线工作，并配置具有相应资质的人员、合格的仪器、设备和其他物品。承包人应矫正工程的位置、标高、尺寸或准线中出现的任何差错，并对工程各部分的定位负责。</w:t>
      </w:r>
    </w:p>
    <w:p w14:paraId="3A615C8F">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施工过程中对施工现场内水准点等测量标志物的保护工作由承包人负责。</w:t>
      </w:r>
    </w:p>
    <w:p w14:paraId="7DD4AF38">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7.5 工期延误</w:t>
      </w:r>
    </w:p>
    <w:p w14:paraId="184AFD72">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7.5.1 因发包人原因导致工期延误</w:t>
      </w:r>
    </w:p>
    <w:p w14:paraId="5CB6C455">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在合同履行过程中，因下列情况导致工期延误和（或）费用增加的，由发包人承担由此延误的工期和（或）增加的费用，且发包人应支付承包人合理的利润：</w:t>
      </w:r>
    </w:p>
    <w:p w14:paraId="780A9E32">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（1）发包人未能按合同约定提供图纸或所提供图纸不符合合同约定的；</w:t>
      </w:r>
    </w:p>
    <w:p w14:paraId="43545A27">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（2）发包人未能按合同约定提供施工现场、施工条件、基础资料、许可、批准等开工条件的；</w:t>
      </w:r>
    </w:p>
    <w:p w14:paraId="1DAAA7E9">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（3）发包人提供的测量基准点、基准线和水准点及其书面资料存在错误或疏漏的；</w:t>
      </w:r>
    </w:p>
    <w:p w14:paraId="143F7B28">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（4）发包人未能在计划开工日期之日起7天内同意下达开工通知的；</w:t>
      </w:r>
    </w:p>
    <w:p w14:paraId="4AA3AB67">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（5）发包人未能按合同约定日期支付工程预付款、进度款或竣工结算款的；</w:t>
      </w:r>
    </w:p>
    <w:p w14:paraId="20F2B154">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（6）监理人未按合同约定发出指示、批准等文件的；</w:t>
      </w:r>
    </w:p>
    <w:p w14:paraId="2CDD89F0">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（7）专用合同条款中约定的其他情形。</w:t>
      </w:r>
    </w:p>
    <w:p w14:paraId="3D864781">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14:paraId="2DA0DB0B">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7.5.2 因承包人原因导致工期延误</w:t>
      </w:r>
    </w:p>
    <w:p w14:paraId="17CA8AED">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因承包人原因造成工期延误的，可以在专用合同条款中约定逾期竣工违约金的计算方法和逾期竣工违约金的上限。承包人支付逾期竣工违约金后，不免除承包人继续完成工程及修补缺陷的义务。</w:t>
      </w:r>
    </w:p>
    <w:p w14:paraId="30B1383C">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7.6 不利物质条件</w:t>
      </w:r>
    </w:p>
    <w:p w14:paraId="606A1326">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不利物质条件是指有经验的承包人在施工现场遇到的不可预见的自然物质条件、非自然的物质障碍和污染物，包括地表以下物质条件和水文条件以及专用合同条款约定的其他情形，但不包括气候条件。</w:t>
      </w:r>
    </w:p>
    <w:p w14:paraId="038F0BED">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14:paraId="246422BC">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7.7 异常恶劣的气候条件</w:t>
      </w:r>
    </w:p>
    <w:p w14:paraId="519670D7">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14:paraId="7152D466">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p>
    <w:p w14:paraId="0FAFE592">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7.8 暂停施工</w:t>
      </w:r>
    </w:p>
    <w:p w14:paraId="0755CB76">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7.8.1发包人原因引起的暂停施工</w:t>
      </w:r>
    </w:p>
    <w:p w14:paraId="1E8328FE">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因发包人原因引起暂停施工的，监理人经发包人同意后，应及时下达暂停施工指示。情况紧急且监理人未及时下达暂停施工指示的，按照第7.8.4项〔紧急情况下的暂停施工〕执行。</w:t>
      </w:r>
    </w:p>
    <w:p w14:paraId="1BEE8282">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因发包人原因引起的暂停施工，发包人应承担由此增加的费用和（或）延误的工期，并支付承包人合理的利润。</w:t>
      </w:r>
    </w:p>
    <w:p w14:paraId="535AE963">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7.8.2 承包人原因引起的暂停施工</w:t>
      </w:r>
    </w:p>
    <w:p w14:paraId="5D3AAFCB">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14:paraId="2FF93F7C">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7.8.3 指示暂停施工</w:t>
      </w:r>
    </w:p>
    <w:p w14:paraId="6426095D">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监理人认为有必要时，并经发包人批准后，可向承包人作出暂停施工的指示，承包人应按监理人指示暂停施工。</w:t>
      </w:r>
    </w:p>
    <w:p w14:paraId="0F8B6904">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7.8.4 紧急情况下的暂停施工</w:t>
      </w:r>
    </w:p>
    <w:p w14:paraId="1B99A154">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14:paraId="23E1E875">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7.8.5 暂停施工后的复工</w:t>
      </w:r>
    </w:p>
    <w:p w14:paraId="7FCC1449">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14:paraId="0043151C">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承包人无故拖延和拒绝复工的，承包人承担由此增加的费用和（或）延误的工期；因发包人原因无法按时复工的，按照第7.5.1项〔因发包人原因导致工期延误〕约定办理。</w:t>
      </w:r>
    </w:p>
    <w:p w14:paraId="7A4A9199">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7.8.6 暂停施工持续56天以上</w:t>
      </w:r>
    </w:p>
    <w:p w14:paraId="4AA1E306">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14:paraId="08F7E03A">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14:paraId="7BB8E2FF">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7.8.7 暂停施工期间的工程照管</w:t>
      </w:r>
    </w:p>
    <w:p w14:paraId="6FEA1592">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暂停施工期间，承包人应负责妥善照管工程并提供安全保障，由此增加的费用由责任方承担。</w:t>
      </w:r>
    </w:p>
    <w:p w14:paraId="3BD8C526">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7.8.8 暂停施工的措施</w:t>
      </w:r>
    </w:p>
    <w:p w14:paraId="3114437C">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暂停施工期间，发包人和承包人均应采取必要的措施确保工程质量及安全，防止因暂停施工扩大损失。</w:t>
      </w:r>
    </w:p>
    <w:p w14:paraId="0AE70061">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7.9提前竣工</w:t>
      </w:r>
    </w:p>
    <w:p w14:paraId="4827E42A">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14:paraId="4B9CC1CD">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7.9.2 发包人要求承包人提前竣工，或承包人提出提前竣工的建议能够给发包人带来效益的，合同当事人可以在专用合同条款中约定提前竣工的奖励。</w:t>
      </w:r>
    </w:p>
    <w:p w14:paraId="30EF8941">
      <w:pPr>
        <w:keepNext w:val="0"/>
        <w:keepLines w:val="0"/>
        <w:pageBreakBefore w:val="0"/>
        <w:widowControl w:val="0"/>
        <w:kinsoku/>
        <w:wordWrap/>
        <w:overflowPunct/>
        <w:topLinePunct w:val="0"/>
        <w:autoSpaceDE/>
        <w:autoSpaceDN/>
        <w:bidi w:val="0"/>
        <w:adjustRightInd w:val="0"/>
        <w:snapToGrid w:val="0"/>
        <w:spacing w:line="420" w:lineRule="exact"/>
        <w:jc w:val="left"/>
        <w:textAlignment w:val="auto"/>
        <w:outlineLvl w:val="2"/>
        <w:rPr>
          <w:rFonts w:hint="eastAsia" w:asciiTheme="minorEastAsia" w:hAnsiTheme="minorEastAsia" w:eastAsiaTheme="minorEastAsia" w:cstheme="minorEastAsia"/>
          <w:b/>
          <w:snapToGrid/>
          <w:color w:val="auto"/>
          <w:kern w:val="2"/>
          <w:sz w:val="24"/>
          <w:szCs w:val="24"/>
          <w:highlight w:val="none"/>
          <w:lang w:val="en-US" w:eastAsia="zh-CN" w:bidi="ar-SA"/>
        </w:rPr>
      </w:pPr>
      <w:r>
        <w:rPr>
          <w:rFonts w:hint="eastAsia" w:asciiTheme="minorEastAsia" w:hAnsiTheme="minorEastAsia" w:eastAsiaTheme="minorEastAsia" w:cstheme="minorEastAsia"/>
          <w:b/>
          <w:snapToGrid/>
          <w:color w:val="auto"/>
          <w:kern w:val="2"/>
          <w:sz w:val="24"/>
          <w:szCs w:val="24"/>
          <w:highlight w:val="none"/>
          <w:lang w:val="en-US" w:eastAsia="zh-CN" w:bidi="ar-SA"/>
        </w:rPr>
        <w:t>8. 材料与设备</w:t>
      </w:r>
    </w:p>
    <w:p w14:paraId="363290D9">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8.1发包人供应材料与工程设备</w:t>
      </w:r>
    </w:p>
    <w:p w14:paraId="0FBEB2C6">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发包人自行供应材料、工程设备的，应在签订合同时在专用合同条款的附件《发包人供应材料设备一览表》中明确材料、工程设备的品种、规格、型号、数量、单价、质量等级和送达地点。</w:t>
      </w:r>
    </w:p>
    <w:p w14:paraId="0C9E16EF">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14:paraId="46A452A5">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8.2承包人采购材料与工程设备</w:t>
      </w:r>
    </w:p>
    <w:p w14:paraId="57837917">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14:paraId="18391D6C">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8.3材料与工程设备的接收与拒收</w:t>
      </w:r>
    </w:p>
    <w:p w14:paraId="739BCD8C">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14:paraId="66D0FF66">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发包人提供的材料和工程设备的规格、数量或质量不符合合同约定的，或因发包人原因导致交货日期延误或交货地点变更等情况的，按照第16.1款〔发包人违约〕约定办理。</w:t>
      </w:r>
    </w:p>
    <w:p w14:paraId="1FFBD1DA">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8.3.2 承包人采购的材料和工程设备，应保证产品质量合格，承包人应在材料和工程设备到货前24小时通知监理人检验。承包人进行永久设备、材料的制造和生产的，应符合相关质量标准，并向监理人提交材料的样本以及有关资料，并应在使用该材料或工程设备之前获得监理人同意。</w:t>
      </w:r>
    </w:p>
    <w:p w14:paraId="2F4B369A">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14:paraId="034AFF40">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8.4材料与工程设备的保管与使用</w:t>
      </w:r>
    </w:p>
    <w:p w14:paraId="1C29260C">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8.4.1 发包人供应材料与工程设备的保管与使用</w:t>
      </w:r>
    </w:p>
    <w:p w14:paraId="7EA912AD">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14:paraId="5C41A29F">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发包人供应的材料和工程设备使用前，由承包人负责检验，检验费用由发包人承担，不合格的不得使用。</w:t>
      </w:r>
    </w:p>
    <w:p w14:paraId="3E22BAFE">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8.4.2 承包人采购材料与工程设备的保管与使用</w:t>
      </w:r>
    </w:p>
    <w:p w14:paraId="734D22D8">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14:paraId="6E595FA9">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发包人或监理人发现承包人使用不符合设计或有关标准要求的材料和工程设备时，有权要求承包人进行修复、拆除或重新采购，由此增加的费用和（或）延误的工期，由承包人承担。</w:t>
      </w:r>
    </w:p>
    <w:p w14:paraId="07B8796A">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8.5禁止使用不合格的材料和工程设备</w:t>
      </w:r>
    </w:p>
    <w:p w14:paraId="3F9E6E3C">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8.5.1 监理人有权拒绝承包人提供的不合格材料或工程设备，并要求承包人立即进行更换。监理人应在更换后再次进行检查和检验，由此增加的费用和（或）延误的工期由承包人承担。</w:t>
      </w:r>
    </w:p>
    <w:p w14:paraId="0A48C553">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8.5.2 监理人发现承包人使用了不合格的材料和工程设备，承包人应按照监理人的指示立即改正，并禁止在工程中继续使用不合格的材料和工程设备。</w:t>
      </w:r>
    </w:p>
    <w:p w14:paraId="5BDD92F2">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8.5.3 发包人提供的材料或工程设备不符合合同要求的，承包人有权拒绝，并可要求发包人更换，由此增加的费用和（或）延误的工期由发包人承担，并支付承包人合理的利润。</w:t>
      </w:r>
    </w:p>
    <w:p w14:paraId="0EB42F0A">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8.6 样品</w:t>
      </w:r>
    </w:p>
    <w:p w14:paraId="1339522F">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8.6.1</w:t>
      </w:r>
      <w:r>
        <w:rPr>
          <w:rFonts w:hint="eastAsia" w:asciiTheme="minorEastAsia" w:hAnsiTheme="minorEastAsia" w:eastAsiaTheme="minorEastAsia" w:cstheme="minorEastAsia"/>
          <w:snapToGrid/>
          <w:color w:val="auto"/>
          <w:kern w:val="0"/>
          <w:szCs w:val="21"/>
          <w:highlight w:val="none"/>
          <w:lang w:val="en-US" w:eastAsia="zh-CN" w:bidi="ar-SA"/>
        </w:rPr>
        <w:tab/>
      </w:r>
      <w:r>
        <w:rPr>
          <w:rFonts w:hint="eastAsia" w:asciiTheme="minorEastAsia" w:hAnsiTheme="minorEastAsia" w:eastAsiaTheme="minorEastAsia" w:cstheme="minorEastAsia"/>
          <w:snapToGrid/>
          <w:color w:val="auto"/>
          <w:kern w:val="0"/>
          <w:szCs w:val="21"/>
          <w:highlight w:val="none"/>
          <w:lang w:val="en-US" w:eastAsia="zh-CN" w:bidi="ar-SA"/>
        </w:rPr>
        <w:t>样品的报送与封存</w:t>
      </w:r>
    </w:p>
    <w:p w14:paraId="6914B338">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需要承包人报送样品的材料或工程设备，样品的种类、名称、规格、数量等要求均应在专用合同条款中约定。样品的报送程序如下：</w:t>
      </w:r>
    </w:p>
    <w:p w14:paraId="5F10B1ED">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14:paraId="534535C3">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14:paraId="04BB2435">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（3）经发包人和监理人审批确认的样品应按约定的方法封样，封存的样品作为检验工程相关部分的标准之一。承包人在施工过程中不得使用与样品不符的材料或工程设备。</w:t>
      </w:r>
    </w:p>
    <w:p w14:paraId="7F7AA5FA">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14:paraId="594067F8">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8.6.2 样品的保管</w:t>
      </w:r>
    </w:p>
    <w:p w14:paraId="5CC26A3A">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经批准的样品应由监理人负责封存于现场，承包人应在现场为保存样品提供适当和固定的场所并保持适当和良好的存储环境条件。</w:t>
      </w:r>
    </w:p>
    <w:p w14:paraId="63399BB5">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8.7材料与工程设备的替代</w:t>
      </w:r>
    </w:p>
    <w:p w14:paraId="344B3C77">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8.7.1 出现下列情况需要使用替代材料和工程设备的，承包人应按照第8.7.2项约定的程序执行：</w:t>
      </w:r>
    </w:p>
    <w:p w14:paraId="7D83A61B">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（1）基准日期后生效的法律规定禁止使用的；</w:t>
      </w:r>
    </w:p>
    <w:p w14:paraId="0C64C1A7">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（2）发包人要求使用替代品的；</w:t>
      </w:r>
    </w:p>
    <w:p w14:paraId="3B241493">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（3）因其他原因必须使用替代品的。</w:t>
      </w:r>
    </w:p>
    <w:p w14:paraId="0EC1D820">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8.7.2 承包人应在使用替代材料和工程设备28天前书面通知监理人，并附下列文件：</w:t>
      </w:r>
    </w:p>
    <w:p w14:paraId="5801C03B">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（1）被替代的材料和工程设备的名称、数量、规格、型号、品牌、性能、价格及其他相关资料；</w:t>
      </w:r>
    </w:p>
    <w:p w14:paraId="5B839A6E">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（2）替代品的名称、数量、规格、型号、品牌、性能、价格及其他相关资料；</w:t>
      </w:r>
    </w:p>
    <w:p w14:paraId="51C2204F">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（3）替代品与被替代产品之间的差异以及使用替代品可能对工程产生的影响；</w:t>
      </w:r>
    </w:p>
    <w:p w14:paraId="1B0B688F">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（4）替代品与被替代产品的价格差异；</w:t>
      </w:r>
    </w:p>
    <w:p w14:paraId="60E5A627">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（5）使用替代品的理由和原因说明；</w:t>
      </w:r>
    </w:p>
    <w:p w14:paraId="1E0AD197">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（6）监理人要求的其他文件。</w:t>
      </w:r>
    </w:p>
    <w:p w14:paraId="52115D46">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监理人应在收到通知后14天内向承包人发出经发包人签认的书面指示；监理人逾期发出书面指示的，视为发包人和监理人同意使用替代品。</w:t>
      </w:r>
    </w:p>
    <w:p w14:paraId="5191FC65">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14:paraId="77C9EC97">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8.8施工设备和临时设施</w:t>
      </w:r>
    </w:p>
    <w:p w14:paraId="6C6F5230">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8.8.1 承包人提供的施工设备和临时设施</w:t>
      </w:r>
    </w:p>
    <w:p w14:paraId="20A00BD3">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承包人应按合同进度计划的要求，及时配置施工设备和修建临时设施。进入施工场地的承包人设备需经监理人核查后才能投入使用。承包人更换合同约定的承包人设备的，应报监理人批准。</w:t>
      </w:r>
    </w:p>
    <w:p w14:paraId="0DE625D7">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除专用合同条款另有约定外，承包人应自行承担修建临时设施的费用，需要临时占地的，应由发包人办理申请手续并承担相应费用。</w:t>
      </w:r>
    </w:p>
    <w:p w14:paraId="3B6BE3F4">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8.8.2发包人提供的施工设备和临时设施</w:t>
      </w:r>
    </w:p>
    <w:p w14:paraId="1BA47216">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发包人提供的施工设备或临时设施在专用合同条款中约定。</w:t>
      </w:r>
    </w:p>
    <w:p w14:paraId="12DE6D5C">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8.8.3要求承包人增加或更换施工设备</w:t>
      </w:r>
    </w:p>
    <w:p w14:paraId="061BD43B">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承包人使用的施工设备不能满足合同进度计划和（或）质量要求时，监理人有权要求承包人增加或更换施工设备，承包人应及时增加或更换，由此增加的费用和（或）延误的工期由承包人承担。</w:t>
      </w:r>
    </w:p>
    <w:p w14:paraId="7DF706B8">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8.9材料与设备专用要求</w:t>
      </w:r>
    </w:p>
    <w:p w14:paraId="3F07095F">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p>
    <w:p w14:paraId="6AE3B133">
      <w:pPr>
        <w:keepNext w:val="0"/>
        <w:keepLines w:val="0"/>
        <w:pageBreakBefore w:val="0"/>
        <w:widowControl w:val="0"/>
        <w:kinsoku/>
        <w:wordWrap/>
        <w:overflowPunct/>
        <w:topLinePunct w:val="0"/>
        <w:autoSpaceDE/>
        <w:autoSpaceDN/>
        <w:bidi w:val="0"/>
        <w:adjustRightInd w:val="0"/>
        <w:snapToGrid w:val="0"/>
        <w:spacing w:line="420" w:lineRule="exact"/>
        <w:jc w:val="left"/>
        <w:textAlignment w:val="auto"/>
        <w:outlineLvl w:val="2"/>
        <w:rPr>
          <w:rFonts w:hint="eastAsia" w:asciiTheme="minorEastAsia" w:hAnsiTheme="minorEastAsia" w:eastAsiaTheme="minorEastAsia" w:cstheme="minorEastAsia"/>
          <w:b/>
          <w:snapToGrid/>
          <w:color w:val="auto"/>
          <w:kern w:val="2"/>
          <w:sz w:val="24"/>
          <w:szCs w:val="24"/>
          <w:highlight w:val="none"/>
          <w:lang w:val="en-US" w:eastAsia="zh-CN" w:bidi="ar-SA"/>
        </w:rPr>
      </w:pPr>
      <w:r>
        <w:rPr>
          <w:rFonts w:hint="eastAsia" w:asciiTheme="minorEastAsia" w:hAnsiTheme="minorEastAsia" w:eastAsiaTheme="minorEastAsia" w:cstheme="minorEastAsia"/>
          <w:b/>
          <w:snapToGrid/>
          <w:color w:val="auto"/>
          <w:kern w:val="2"/>
          <w:sz w:val="24"/>
          <w:szCs w:val="24"/>
          <w:highlight w:val="none"/>
          <w:lang w:val="en-US" w:eastAsia="zh-CN" w:bidi="ar-SA"/>
        </w:rPr>
        <w:t>9. 试验与检验</w:t>
      </w:r>
    </w:p>
    <w:p w14:paraId="0CBBF576">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9.1试验设备与试验人员</w:t>
      </w:r>
    </w:p>
    <w:p w14:paraId="55AC835D">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14:paraId="22B040C8">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9.1.2 承包人应按专用合同条款的约定提供试验设备、取样装置、试验场所和试验条件，并向监理人提交相应进场计划表。</w:t>
      </w:r>
    </w:p>
    <w:p w14:paraId="78E0384C">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承包人配置的试验设备要符合相应试验规程的要求并经过具有资质的检测单位检测，且在正式使用该试验设备前，需要经过监理人与承包人共同校定。</w:t>
      </w:r>
    </w:p>
    <w:p w14:paraId="1478D382">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9.1.3 承包人应向监理人提交试验人员的名单及其岗位、资格等证明资料，试验人员必须能够熟练进行相应的检测试验，承包人对试验人员的试验程序和试验结果的正确性负责。</w:t>
      </w:r>
    </w:p>
    <w:p w14:paraId="68A24D34">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9.2取样</w:t>
      </w:r>
    </w:p>
    <w:p w14:paraId="3B85F7EC">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试验属于自检性质的，承包人可以单独取样。试验属于监理人抽检性质的，可由监理人取样，也可由承包人的试验人员在监理人的监督下取样。</w:t>
      </w:r>
    </w:p>
    <w:p w14:paraId="3504B2DA">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9.3材料、工程设备和工程的试验和检验</w:t>
      </w:r>
    </w:p>
    <w:p w14:paraId="048AE53C">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3FFF9625">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14:paraId="188A388D">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76C334E7">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9.4现场工艺试验</w:t>
      </w:r>
    </w:p>
    <w:p w14:paraId="602B7793">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承包人应按合同约定或监理人指示进行现场工艺试验。对大型的现场工艺试验，监理人认为必要时，承包人应根据监理人提出的工艺试验要求，编制工艺试验措施计划，报送监理人审查。</w:t>
      </w:r>
    </w:p>
    <w:p w14:paraId="2FAF5C0B">
      <w:pPr>
        <w:keepNext w:val="0"/>
        <w:keepLines w:val="0"/>
        <w:pageBreakBefore w:val="0"/>
        <w:widowControl w:val="0"/>
        <w:kinsoku/>
        <w:wordWrap/>
        <w:overflowPunct/>
        <w:topLinePunct w:val="0"/>
        <w:autoSpaceDE/>
        <w:autoSpaceDN/>
        <w:bidi w:val="0"/>
        <w:adjustRightInd w:val="0"/>
        <w:snapToGrid w:val="0"/>
        <w:spacing w:line="420" w:lineRule="exact"/>
        <w:jc w:val="left"/>
        <w:textAlignment w:val="auto"/>
        <w:outlineLvl w:val="2"/>
        <w:rPr>
          <w:rFonts w:hint="eastAsia" w:asciiTheme="minorEastAsia" w:hAnsiTheme="minorEastAsia" w:eastAsiaTheme="minorEastAsia" w:cstheme="minorEastAsia"/>
          <w:b/>
          <w:snapToGrid/>
          <w:color w:val="auto"/>
          <w:kern w:val="2"/>
          <w:sz w:val="24"/>
          <w:szCs w:val="24"/>
          <w:highlight w:val="none"/>
          <w:lang w:val="en-US" w:eastAsia="zh-CN" w:bidi="ar-SA"/>
        </w:rPr>
      </w:pPr>
      <w:r>
        <w:rPr>
          <w:rFonts w:hint="eastAsia" w:asciiTheme="minorEastAsia" w:hAnsiTheme="minorEastAsia" w:eastAsiaTheme="minorEastAsia" w:cstheme="minorEastAsia"/>
          <w:b/>
          <w:snapToGrid/>
          <w:color w:val="auto"/>
          <w:kern w:val="2"/>
          <w:sz w:val="24"/>
          <w:szCs w:val="24"/>
          <w:highlight w:val="none"/>
          <w:lang w:val="en-US" w:eastAsia="zh-CN" w:bidi="ar-SA"/>
        </w:rPr>
        <w:t>10. 变更</w:t>
      </w:r>
    </w:p>
    <w:p w14:paraId="133D1FDC">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10.1变更的范围</w:t>
      </w:r>
    </w:p>
    <w:p w14:paraId="17C2B4D9">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除专用合同条款另有约定外，合同履行过程中发生以下情形的，应按照本条约定进行变更：</w:t>
      </w:r>
    </w:p>
    <w:p w14:paraId="412AB006">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（1）增加或减少合同中任何工作，或追加额外的工作；</w:t>
      </w:r>
    </w:p>
    <w:p w14:paraId="0CEFE2EF">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（2）取消合同中任何工作，但转由他人实施的工作除外；</w:t>
      </w:r>
    </w:p>
    <w:p w14:paraId="181C426D">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（3）改变合同中任何工作的质量标准或其他特性；</w:t>
      </w:r>
    </w:p>
    <w:p w14:paraId="6A775146">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（4）改变工程的基线、标高、位置和尺寸；</w:t>
      </w:r>
    </w:p>
    <w:p w14:paraId="792D4377">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（5）改变工程的时间安排或实施顺序。</w:t>
      </w:r>
    </w:p>
    <w:p w14:paraId="16298CF3">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10.2变更权</w:t>
      </w:r>
    </w:p>
    <w:p w14:paraId="1D44E590">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14:paraId="49B284F9">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涉及设计变更的，应由设计人提供变更后的图纸和说明。如变更超过原设计标准或批准的建设规模时，发包人应及时办理规划、设计变更等审批手续。</w:t>
      </w:r>
    </w:p>
    <w:p w14:paraId="648DCFA1">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10.3变更程序</w:t>
      </w:r>
    </w:p>
    <w:p w14:paraId="440B60E3">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10</w:t>
      </w:r>
      <w:r>
        <w:rPr>
          <w:rFonts w:hint="eastAsia" w:asciiTheme="minorEastAsia" w:hAnsiTheme="minorEastAsia" w:eastAsiaTheme="minorEastAsia" w:cstheme="minorEastAsia"/>
          <w:snapToGrid/>
          <w:color w:val="auto"/>
          <w:kern w:val="0"/>
          <w:szCs w:val="21"/>
          <w:highlight w:val="none"/>
          <w:lang w:val="en-US" w:eastAsia="zh-CN" w:bidi="ar-SA"/>
        </w:rPr>
        <w:t>.3.1 发包人提出变更</w:t>
      </w:r>
    </w:p>
    <w:p w14:paraId="601895C8">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发包人提出变更的，应通过监理人向承包人发出变更指示，变更指示应说明计划变更的工程范围和变更的内容。</w:t>
      </w:r>
    </w:p>
    <w:p w14:paraId="6A978835">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10</w:t>
      </w:r>
      <w:r>
        <w:rPr>
          <w:rFonts w:hint="eastAsia" w:asciiTheme="minorEastAsia" w:hAnsiTheme="minorEastAsia" w:eastAsiaTheme="minorEastAsia" w:cstheme="minorEastAsia"/>
          <w:snapToGrid/>
          <w:color w:val="auto"/>
          <w:kern w:val="0"/>
          <w:szCs w:val="21"/>
          <w:highlight w:val="none"/>
          <w:lang w:val="en-US" w:eastAsia="zh-CN" w:bidi="ar-SA"/>
        </w:rPr>
        <w:t>.3.2 监理人提出变更建议</w:t>
      </w:r>
    </w:p>
    <w:p w14:paraId="4338BCEB">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14:paraId="2B11D00A">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10.3.3 变更执行</w:t>
      </w:r>
    </w:p>
    <w:p w14:paraId="593163C0">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14:paraId="675DA805">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10.4变更估价</w:t>
      </w:r>
    </w:p>
    <w:p w14:paraId="40822747">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10.4.1 变更估价原则</w:t>
      </w:r>
    </w:p>
    <w:p w14:paraId="67E10A17">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除专用合同条款另有约定外，变更估价按照本款约定处理：</w:t>
      </w:r>
    </w:p>
    <w:p w14:paraId="422D9588">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（1）已标价工程量清单或预算书有相同项目的，按照相同项目单价认定；</w:t>
      </w:r>
    </w:p>
    <w:p w14:paraId="06804478">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（2）已标价工程量清单或预算书中无相同项目，但有类似项目的，参照类似项目的单价认定；</w:t>
      </w:r>
    </w:p>
    <w:p w14:paraId="5704FB8C">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p>
    <w:p w14:paraId="373D05AA">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10.4.2 变更估价程序</w:t>
      </w:r>
    </w:p>
    <w:p w14:paraId="1278E716">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14:paraId="49C65F39">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因变更引起的价格调整应计入最近一期的进度款中支付。</w:t>
      </w:r>
    </w:p>
    <w:p w14:paraId="29AE62B9">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10.5承包人的合理化建议</w:t>
      </w:r>
    </w:p>
    <w:p w14:paraId="1CEDA97C">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承包人提出合理化建议的，应向监理人提交合理化建议说明，说明建议的内容和理由，以及实施该建议对合同价格和工期的影响。</w:t>
      </w:r>
    </w:p>
    <w:p w14:paraId="6FDDAE13">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14:paraId="19DD791F">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合理化建议降低了合同价格或者提高了工程经济效益的，发包人可对承包人给予奖励，奖励的方法和金额在专用合同条款中约定。</w:t>
      </w:r>
    </w:p>
    <w:p w14:paraId="7D99591C">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10.6变更引起的工期调整</w:t>
      </w:r>
    </w:p>
    <w:p w14:paraId="7743336D">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因变更引起工期变化的，合同当事人均可要求调整合同工期，由合同当事人按照第4.4款〔商定或确定〕并参考工程所在地的工期定额标准确定增减工期天数。</w:t>
      </w:r>
    </w:p>
    <w:p w14:paraId="5AB7EEE6">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10.7暂估价</w:t>
      </w:r>
    </w:p>
    <w:p w14:paraId="10D4C571">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暂估价专业分包工程、服务、材料和工程设备的明细由合同当事人在专用合同条款中约定。</w:t>
      </w:r>
    </w:p>
    <w:p w14:paraId="1DBB7C7E">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10.7.1</w:t>
      </w:r>
      <w:r>
        <w:rPr>
          <w:rFonts w:hint="eastAsia" w:asciiTheme="minorEastAsia" w:hAnsiTheme="minorEastAsia" w:eastAsiaTheme="minorEastAsia" w:cstheme="minorEastAsia"/>
          <w:snapToGrid/>
          <w:color w:val="auto"/>
          <w:kern w:val="0"/>
          <w:szCs w:val="21"/>
          <w:highlight w:val="none"/>
          <w:lang w:val="en-US" w:eastAsia="zh-CN" w:bidi="ar-SA"/>
        </w:rPr>
        <w:t>依法必须招标的暂估价项目</w:t>
      </w:r>
    </w:p>
    <w:p w14:paraId="2DCB144A">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对于依法必须招标的暂估价项目，采取以下第1种方式确定。合同当事人也可以在专用合同条款中选择其他招标方式。</w:t>
      </w:r>
    </w:p>
    <w:p w14:paraId="3E3113CA">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第1种方式：对于依法必须招标的暂估价项目，由承包人招标，对该暂估价项目的确认和批准按照以下约定执行：</w:t>
      </w:r>
    </w:p>
    <w:p w14:paraId="1657290A">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59DE041F">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承包人应当根据施工进度计划，提前14天将招标文件通过监理人报送发包人审批，发包人应当在收到承包人报送的相关文件后7天内完成审批或提出修改意见；发包人有权确定招标控制价并按照法律规定参加评标；</w:t>
      </w:r>
    </w:p>
    <w:p w14:paraId="02BC92B8">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14:paraId="1A78671F">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4E4F0A1C">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10.7.2</w:t>
      </w:r>
      <w:r>
        <w:rPr>
          <w:rFonts w:hint="eastAsia" w:asciiTheme="minorEastAsia" w:hAnsiTheme="minorEastAsia" w:eastAsiaTheme="minorEastAsia" w:cstheme="minorEastAsia"/>
          <w:snapToGrid/>
          <w:color w:val="auto"/>
          <w:kern w:val="0"/>
          <w:szCs w:val="21"/>
          <w:highlight w:val="none"/>
          <w:lang w:val="en-US" w:eastAsia="zh-CN" w:bidi="ar-SA"/>
        </w:rPr>
        <w:t>不属于依法必须招标的暂估价项目</w:t>
      </w:r>
    </w:p>
    <w:p w14:paraId="17194D4F">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除专用合同条款另有约定外，对于不属于依法必须招标的暂估价项目，采取以下第1种方式确定：</w:t>
      </w:r>
    </w:p>
    <w:p w14:paraId="0F52E610">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第1种方式：对于不属于依法必须招标的暂估价项目，按本项约定确认和批准：</w:t>
      </w:r>
    </w:p>
    <w:p w14:paraId="6E4C10CA">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09D47E96">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（2）发包人认为承包人确定的供应商、分包人无法满足工程质量或合同要求的，发包人可以要求承包人重新确定暂估价项目的供应商、分包人;</w:t>
      </w:r>
    </w:p>
    <w:p w14:paraId="7053015D">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（3）承包人应当在签订暂估价合同后7天内，将暂估价合同副本报送发包人留存。</w:t>
      </w:r>
    </w:p>
    <w:p w14:paraId="63EB6CE4">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第2种方式：承包人按照第10.7.1项〔依法必须招标的暂估价项目〕约定的第1种方式确定暂估价项目。</w:t>
      </w:r>
    </w:p>
    <w:p w14:paraId="58EC8629">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第3种方式：</w:t>
      </w:r>
      <w:r>
        <w:rPr>
          <w:rFonts w:hint="eastAsia" w:asciiTheme="minorEastAsia" w:hAnsiTheme="minorEastAsia" w:eastAsiaTheme="minorEastAsia" w:cstheme="minorEastAsia"/>
          <w:snapToGrid/>
          <w:color w:val="auto"/>
          <w:kern w:val="0"/>
          <w:szCs w:val="21"/>
          <w:highlight w:val="none"/>
          <w:lang w:val="en-US" w:eastAsia="zh-CN" w:bidi="ar-SA"/>
        </w:rPr>
        <w:t>承包人直接实施的暂估价项目</w:t>
      </w:r>
    </w:p>
    <w:p w14:paraId="23E2D3E2">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承包人具备实施暂估价项目的资格和条件的，经发包人和承包人协商一致后，可由承包人自行实施暂估价项目，合同当事人可以在专用合同条款约定具体事项。</w:t>
      </w:r>
    </w:p>
    <w:p w14:paraId="0B0B0B9E">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1DF0D240">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10.8暂列金额</w:t>
      </w:r>
    </w:p>
    <w:p w14:paraId="48B25EF5">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暂列金额应按照发包人的要求使用，发包人的要求应通过监理人发出。合同当事人可以在专用合同条款中协商确定有关事项。</w:t>
      </w:r>
    </w:p>
    <w:p w14:paraId="5CEFDA2A">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10.9计日工</w:t>
      </w:r>
    </w:p>
    <w:p w14:paraId="7F67AF5A">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p>
    <w:p w14:paraId="0066AF10">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采用计日工计价的任何一项工作，承包人应在该项工作实施过程中，每天提交以下报表和有关凭证报送监理人审查：</w:t>
      </w:r>
    </w:p>
    <w:p w14:paraId="23F5B2C7">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（1）工作名称、内容和数量；</w:t>
      </w:r>
    </w:p>
    <w:p w14:paraId="0A02D8F1">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（2）投入该工作的所有人员的姓名、专业、工种、级别和耗用工时；</w:t>
      </w:r>
    </w:p>
    <w:p w14:paraId="131D6BE9">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（3）投入该工作的材料类别和数量；</w:t>
      </w:r>
    </w:p>
    <w:p w14:paraId="789707C6">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（4）投入该工作的施工设备型号、台数和耗用台时；</w:t>
      </w:r>
    </w:p>
    <w:p w14:paraId="3ADB98EF">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（5）其他有关资料和凭证。</w:t>
      </w:r>
    </w:p>
    <w:p w14:paraId="142442CF">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计日工由承包人汇总后，列入最近一期进度付款申请单，由监理人审查并经发包人批准后列入进度付款。</w:t>
      </w:r>
    </w:p>
    <w:p w14:paraId="1A659937">
      <w:pPr>
        <w:keepNext w:val="0"/>
        <w:keepLines w:val="0"/>
        <w:pageBreakBefore w:val="0"/>
        <w:widowControl w:val="0"/>
        <w:kinsoku/>
        <w:wordWrap/>
        <w:overflowPunct/>
        <w:topLinePunct w:val="0"/>
        <w:autoSpaceDE/>
        <w:autoSpaceDN/>
        <w:bidi w:val="0"/>
        <w:adjustRightInd w:val="0"/>
        <w:snapToGrid w:val="0"/>
        <w:spacing w:line="420" w:lineRule="exact"/>
        <w:jc w:val="left"/>
        <w:textAlignment w:val="auto"/>
        <w:outlineLvl w:val="2"/>
        <w:rPr>
          <w:rFonts w:hint="eastAsia" w:asciiTheme="minorEastAsia" w:hAnsiTheme="minorEastAsia" w:eastAsiaTheme="minorEastAsia" w:cstheme="minorEastAsia"/>
          <w:b/>
          <w:snapToGrid/>
          <w:color w:val="auto"/>
          <w:kern w:val="2"/>
          <w:sz w:val="24"/>
          <w:szCs w:val="24"/>
          <w:highlight w:val="none"/>
          <w:lang w:val="en-US" w:eastAsia="zh-CN" w:bidi="ar-SA"/>
        </w:rPr>
      </w:pPr>
      <w:r>
        <w:rPr>
          <w:rFonts w:hint="eastAsia" w:asciiTheme="minorEastAsia" w:hAnsiTheme="minorEastAsia" w:eastAsiaTheme="minorEastAsia" w:cstheme="minorEastAsia"/>
          <w:b/>
          <w:snapToGrid/>
          <w:color w:val="auto"/>
          <w:kern w:val="2"/>
          <w:sz w:val="24"/>
          <w:szCs w:val="24"/>
          <w:highlight w:val="none"/>
          <w:lang w:val="en-US" w:eastAsia="zh-CN" w:bidi="ar-SA"/>
        </w:rPr>
        <w:t>11. 价格调整</w:t>
      </w:r>
    </w:p>
    <w:p w14:paraId="69B09E42">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11.1市场价格波动引起的调整</w:t>
      </w:r>
    </w:p>
    <w:p w14:paraId="230FA5B8">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除专用合同条款另有约定外，市场价格波动超过合同当事人约定的范围，合同价格应当调整。合同当事人可以在专用合同条款中约定选择以下一种方式对合同价格进行调整：</w:t>
      </w:r>
    </w:p>
    <w:p w14:paraId="575AE7B4">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第1种方式：采用价格指数进行价格调整。</w:t>
      </w:r>
    </w:p>
    <w:p w14:paraId="02A2DE3C">
      <w:pPr>
        <w:keepNext w:val="0"/>
        <w:keepLines w:val="0"/>
        <w:pageBreakBefore w:val="0"/>
        <w:widowControl w:val="0"/>
        <w:tabs>
          <w:tab w:val="left" w:pos="0"/>
          <w:tab w:val="left" w:pos="360"/>
          <w:tab w:val="left" w:pos="540"/>
        </w:tabs>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（1）价格调整公式</w:t>
      </w:r>
    </w:p>
    <w:p w14:paraId="0A801D46">
      <w:pPr>
        <w:keepNext w:val="0"/>
        <w:keepLines w:val="0"/>
        <w:pageBreakBefore w:val="0"/>
        <w:widowControl w:val="0"/>
        <w:tabs>
          <w:tab w:val="left" w:pos="0"/>
          <w:tab w:val="left" w:pos="360"/>
          <w:tab w:val="left" w:pos="540"/>
        </w:tabs>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因人工、材料和设备等价格波动影响合同价格时，根据专用合同条款中约定的数据，按以下公式计算差额并调整合同价格：</w:t>
      </w:r>
    </w:p>
    <w:p w14:paraId="539B1C53">
      <w:pPr>
        <w:keepNext w:val="0"/>
        <w:keepLines w:val="0"/>
        <w:pageBreakBefore w:val="0"/>
        <w:widowControl w:val="0"/>
        <w:tabs>
          <w:tab w:val="left" w:pos="0"/>
          <w:tab w:val="left" w:pos="360"/>
          <w:tab w:val="left" w:pos="540"/>
        </w:tabs>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position w:val="-30"/>
          <w:szCs w:val="21"/>
          <w:highlight w:val="none"/>
          <w:lang w:val="en-US" w:eastAsia="zh-CN" w:bidi="ar-SA"/>
        </w:rPr>
        <w:object>
          <v:shape id="_x0000_i1025" o:spt="75" type="#_x0000_t75" style="height:43.8pt;width:360pt;" o:ole="t" filled="f" o:preferrelative="t" stroked="f" coordsize="21600,21600">
            <v:path/>
            <v:fill on="f" focussize="0,0"/>
            <v:stroke on="f" joinstyle="miter"/>
            <v:imagedata r:id="rId9" o:title=""/>
            <o:lock v:ext="edit" aspectratio="t"/>
            <w10:wrap type="none"/>
            <w10:anchorlock/>
          </v:shape>
          <o:OLEObject Type="Embed" ProgID="Equation.3" ShapeID="_x0000_i1025" DrawAspect="Content" ObjectID="_1468075725" r:id="rId8">
            <o:LockedField>false</o:LockedField>
          </o:OLEObject>
        </w:object>
      </w:r>
    </w:p>
    <w:p w14:paraId="2D04C425">
      <w:pPr>
        <w:keepNext w:val="0"/>
        <w:keepLines w:val="0"/>
        <w:pageBreakBefore w:val="0"/>
        <w:widowControl w:val="0"/>
        <w:tabs>
          <w:tab w:val="left" w:pos="0"/>
          <w:tab w:val="left" w:pos="360"/>
          <w:tab w:val="left" w:pos="540"/>
        </w:tabs>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公式中：ΔP——需调整的价格差额；</w:t>
      </w:r>
    </w:p>
    <w:p w14:paraId="391B313C">
      <w:pPr>
        <w:keepNext w:val="0"/>
        <w:keepLines w:val="0"/>
        <w:pageBreakBefore w:val="0"/>
        <w:widowControl w:val="0"/>
        <w:tabs>
          <w:tab w:val="left" w:pos="0"/>
          <w:tab w:val="left" w:pos="360"/>
          <w:tab w:val="left" w:pos="540"/>
        </w:tabs>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position w:val="-6"/>
          <w:szCs w:val="21"/>
          <w:highlight w:val="none"/>
          <w:lang w:val="en-US" w:eastAsia="zh-CN" w:bidi="ar-SA"/>
        </w:rPr>
        <w:object>
          <v:shape id="_x0000_i1026" o:spt="75" type="#_x0000_t75" style="height:16.8pt;width:16.8pt;" o:ole="t" filled="f" o:preferrelative="t" stroked="f" coordsize="21600,21600">
            <v:path/>
            <v:fill on="f" focussize="0,0"/>
            <v:stroke on="f" joinstyle="miter"/>
            <v:imagedata r:id="rId11" o:title=""/>
            <o:lock v:ext="edit" aspectratio="t"/>
            <w10:wrap type="none"/>
            <w10:anchorlock/>
          </v:shape>
          <o:OLEObject Type="Embed" ProgID="Equation.3" ShapeID="_x0000_i1026" DrawAspect="Content" ObjectID="_1468075726" r:id="rId10">
            <o:LockedField>false</o:LockedField>
          </o:OLEObject>
        </w:object>
      </w:r>
      <w:r>
        <w:rPr>
          <w:rFonts w:hint="eastAsia" w:asciiTheme="minorEastAsia" w:hAnsiTheme="minorEastAsia" w:eastAsiaTheme="minorEastAsia" w:cstheme="minorEastAsia"/>
          <w:snapToGrid/>
          <w:color w:val="auto"/>
          <w:kern w:val="2"/>
          <w:szCs w:val="21"/>
          <w:highlight w:val="none"/>
          <w:lang w:val="en-US" w:eastAsia="zh-CN" w:bidi="ar-SA"/>
        </w:rPr>
        <w:t>——约定的付款证书中承包人应得到的已完成工程量的金额。此项金额应不包括价格调整、不计质量保证金的扣留和支付、预付款的支付和扣回。约定的变更及其他金额已按现行价格计价的，也不计在内；</w:t>
      </w:r>
    </w:p>
    <w:p w14:paraId="614F13AF">
      <w:pPr>
        <w:keepNext w:val="0"/>
        <w:keepLines w:val="0"/>
        <w:pageBreakBefore w:val="0"/>
        <w:widowControl w:val="0"/>
        <w:tabs>
          <w:tab w:val="left" w:pos="0"/>
          <w:tab w:val="left" w:pos="360"/>
          <w:tab w:val="left" w:pos="540"/>
        </w:tabs>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A——定值权重（即不调部分的权重）；</w:t>
      </w:r>
    </w:p>
    <w:p w14:paraId="1C8A36B4">
      <w:pPr>
        <w:keepNext w:val="0"/>
        <w:keepLines w:val="0"/>
        <w:pageBreakBefore w:val="0"/>
        <w:widowControl w:val="0"/>
        <w:tabs>
          <w:tab w:val="left" w:pos="0"/>
          <w:tab w:val="left" w:pos="360"/>
          <w:tab w:val="left" w:pos="540"/>
        </w:tabs>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position w:val="-10"/>
          <w:szCs w:val="21"/>
          <w:highlight w:val="none"/>
          <w:lang w:val="en-US" w:eastAsia="zh-CN" w:bidi="ar-SA"/>
        </w:rPr>
        <w:object>
          <v:shape id="_x0000_i1027" o:spt="75" type="#_x0000_t75" style="height:20.4pt;width:100.2pt;" o:ole="t" filled="f" o:preferrelative="t" stroked="f" coordsize="21600,21600">
            <v:path/>
            <v:fill on="f" focussize="0,0"/>
            <v:stroke on="f" joinstyle="miter"/>
            <v:imagedata r:id="rId13" o:title=""/>
            <o:lock v:ext="edit" aspectratio="t"/>
            <w10:wrap type="none"/>
            <w10:anchorlock/>
          </v:shape>
          <o:OLEObject Type="Embed" ProgID="Equation.3" ShapeID="_x0000_i1027" DrawAspect="Content" ObjectID="_1468075727" r:id="rId12">
            <o:LockedField>false</o:LockedField>
          </o:OLEObject>
        </w:object>
      </w:r>
      <w:r>
        <w:rPr>
          <w:rFonts w:hint="eastAsia" w:asciiTheme="minorEastAsia" w:hAnsiTheme="minorEastAsia" w:eastAsiaTheme="minorEastAsia" w:cstheme="minorEastAsia"/>
          <w:snapToGrid/>
          <w:color w:val="auto"/>
          <w:kern w:val="2"/>
          <w:szCs w:val="21"/>
          <w:highlight w:val="none"/>
          <w:lang w:val="en-US" w:eastAsia="zh-CN" w:bidi="ar-SA"/>
        </w:rPr>
        <w:t>——各可调因子的变值权重（即可调部分的权重），为各可调因子在签约合同价中所占的比例；</w:t>
      </w:r>
    </w:p>
    <w:p w14:paraId="7313A45C">
      <w:pPr>
        <w:keepNext w:val="0"/>
        <w:keepLines w:val="0"/>
        <w:pageBreakBefore w:val="0"/>
        <w:widowControl w:val="0"/>
        <w:tabs>
          <w:tab w:val="left" w:pos="0"/>
          <w:tab w:val="left" w:pos="360"/>
          <w:tab w:val="left" w:pos="540"/>
        </w:tabs>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position w:val="-10"/>
          <w:szCs w:val="21"/>
          <w:highlight w:val="none"/>
          <w:lang w:val="en-US" w:eastAsia="zh-CN" w:bidi="ar-SA"/>
        </w:rPr>
        <w:object>
          <v:shape id="_x0000_i1028" o:spt="75" type="#_x0000_t75" style="height:20.4pt;width:102pt;" o:ole="t" filled="f" o:preferrelative="t" stroked="f" coordsize="21600,21600">
            <v:path/>
            <v:fill on="f" focussize="0,0"/>
            <v:stroke on="f" joinstyle="miter"/>
            <v:imagedata r:id="rId15" o:title=""/>
            <o:lock v:ext="edit" aspectratio="t"/>
            <w10:wrap type="none"/>
            <w10:anchorlock/>
          </v:shape>
          <o:OLEObject Type="Embed" ProgID="Equation.3" ShapeID="_x0000_i1028" DrawAspect="Content" ObjectID="_1468075728" r:id="rId14">
            <o:LockedField>false</o:LockedField>
          </o:OLEObject>
        </w:object>
      </w:r>
      <w:r>
        <w:rPr>
          <w:rFonts w:hint="eastAsia" w:asciiTheme="minorEastAsia" w:hAnsiTheme="minorEastAsia" w:eastAsiaTheme="minorEastAsia" w:cstheme="minorEastAsia"/>
          <w:snapToGrid/>
          <w:color w:val="auto"/>
          <w:kern w:val="2"/>
          <w:szCs w:val="21"/>
          <w:highlight w:val="none"/>
          <w:lang w:val="en-US" w:eastAsia="zh-CN" w:bidi="ar-SA"/>
        </w:rPr>
        <w:t>——各可调因子的现行价格指数，指约定的付款证书相关周期最后一天的前42天的各可调因子的价格指数；</w:t>
      </w:r>
    </w:p>
    <w:p w14:paraId="13A3BC75">
      <w:pPr>
        <w:keepNext w:val="0"/>
        <w:keepLines w:val="0"/>
        <w:pageBreakBefore w:val="0"/>
        <w:widowControl w:val="0"/>
        <w:tabs>
          <w:tab w:val="left" w:pos="0"/>
          <w:tab w:val="left" w:pos="360"/>
          <w:tab w:val="left" w:pos="540"/>
        </w:tabs>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position w:val="-10"/>
          <w:szCs w:val="21"/>
          <w:highlight w:val="none"/>
          <w:lang w:val="en-US" w:eastAsia="zh-CN" w:bidi="ar-SA"/>
        </w:rPr>
        <w:object>
          <v:shape id="_x0000_i1029" o:spt="75" type="#_x0000_t75" style="height:20.4pt;width:108pt;" o:ole="t" filled="f" o:preferrelative="t" stroked="f" coordsize="21600,21600">
            <v:path/>
            <v:fill on="f" focussize="0,0"/>
            <v:stroke on="f" joinstyle="miter"/>
            <v:imagedata r:id="rId17" o:title=""/>
            <o:lock v:ext="edit" aspectratio="t"/>
            <w10:wrap type="none"/>
            <w10:anchorlock/>
          </v:shape>
          <o:OLEObject Type="Embed" ProgID="Equation.3" ShapeID="_x0000_i1029" DrawAspect="Content" ObjectID="_1468075729" r:id="rId16">
            <o:LockedField>false</o:LockedField>
          </o:OLEObject>
        </w:object>
      </w:r>
      <w:r>
        <w:rPr>
          <w:rFonts w:hint="eastAsia" w:asciiTheme="minorEastAsia" w:hAnsiTheme="minorEastAsia" w:eastAsiaTheme="minorEastAsia" w:cstheme="minorEastAsia"/>
          <w:snapToGrid/>
          <w:color w:val="auto"/>
          <w:kern w:val="2"/>
          <w:szCs w:val="21"/>
          <w:highlight w:val="none"/>
          <w:lang w:val="en-US" w:eastAsia="zh-CN" w:bidi="ar-SA"/>
        </w:rPr>
        <w:t>——各可调因子的基本价格指数，指基准日期的各可调因子的价格指数。</w:t>
      </w:r>
    </w:p>
    <w:p w14:paraId="397F706D">
      <w:pPr>
        <w:keepNext w:val="0"/>
        <w:keepLines w:val="0"/>
        <w:pageBreakBefore w:val="0"/>
        <w:widowControl w:val="0"/>
        <w:tabs>
          <w:tab w:val="left" w:pos="0"/>
          <w:tab w:val="left" w:pos="360"/>
          <w:tab w:val="left" w:pos="540"/>
        </w:tabs>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14:paraId="70B066D2">
      <w:pPr>
        <w:keepNext w:val="0"/>
        <w:keepLines w:val="0"/>
        <w:pageBreakBefore w:val="0"/>
        <w:widowControl w:val="0"/>
        <w:tabs>
          <w:tab w:val="left" w:pos="0"/>
          <w:tab w:val="left" w:pos="360"/>
          <w:tab w:val="left" w:pos="540"/>
        </w:tabs>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（2）暂时确定调整差额</w:t>
      </w:r>
    </w:p>
    <w:p w14:paraId="5CDEB104">
      <w:pPr>
        <w:keepNext w:val="0"/>
        <w:keepLines w:val="0"/>
        <w:pageBreakBefore w:val="0"/>
        <w:widowControl w:val="0"/>
        <w:tabs>
          <w:tab w:val="left" w:pos="0"/>
          <w:tab w:val="left" w:pos="360"/>
          <w:tab w:val="left" w:pos="540"/>
        </w:tabs>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在计算调整差额时无现行价格指数的，合同当事人同意暂用前次价格指数计算。实际价格指数有调整的，合同当事人进行相应调整。</w:t>
      </w:r>
    </w:p>
    <w:p w14:paraId="223B84FC">
      <w:pPr>
        <w:keepNext w:val="0"/>
        <w:keepLines w:val="0"/>
        <w:pageBreakBefore w:val="0"/>
        <w:widowControl w:val="0"/>
        <w:tabs>
          <w:tab w:val="left" w:pos="0"/>
          <w:tab w:val="left" w:pos="360"/>
          <w:tab w:val="left" w:pos="540"/>
        </w:tabs>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（3）权重的调整</w:t>
      </w:r>
    </w:p>
    <w:p w14:paraId="55C7840E">
      <w:pPr>
        <w:keepNext w:val="0"/>
        <w:keepLines w:val="0"/>
        <w:pageBreakBefore w:val="0"/>
        <w:widowControl w:val="0"/>
        <w:tabs>
          <w:tab w:val="left" w:pos="0"/>
          <w:tab w:val="left" w:pos="360"/>
          <w:tab w:val="left" w:pos="540"/>
        </w:tabs>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因变更导致合同约定的权重不合理时，按照第4.4款〔商定或确定〕执行。</w:t>
      </w:r>
    </w:p>
    <w:p w14:paraId="385BBB61">
      <w:pPr>
        <w:keepNext w:val="0"/>
        <w:keepLines w:val="0"/>
        <w:pageBreakBefore w:val="0"/>
        <w:widowControl w:val="0"/>
        <w:tabs>
          <w:tab w:val="left" w:pos="0"/>
          <w:tab w:val="left" w:pos="360"/>
          <w:tab w:val="left" w:pos="540"/>
        </w:tabs>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（4）因承包人原因工期延误后的价格调整</w:t>
      </w:r>
    </w:p>
    <w:p w14:paraId="2066C6A5">
      <w:pPr>
        <w:keepNext w:val="0"/>
        <w:keepLines w:val="0"/>
        <w:pageBreakBefore w:val="0"/>
        <w:widowControl w:val="0"/>
        <w:tabs>
          <w:tab w:val="left" w:pos="0"/>
          <w:tab w:val="left" w:pos="360"/>
          <w:tab w:val="left" w:pos="540"/>
        </w:tabs>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因承包人原因未按期竣工的，对合同约定的竣工日期后继续施工的工程，在使用价格调整公式时，应采用计划竣工日期与实际竣工日期的两个价格指数中较低的一个作为现行价格指数。</w:t>
      </w:r>
    </w:p>
    <w:p w14:paraId="01C190E8">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第2种方式：采用造价信息进行价格调整。</w:t>
      </w:r>
    </w:p>
    <w:p w14:paraId="1C4DDEA8">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14:paraId="54AF0A7A">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14:paraId="6696D2F2">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（2）材料、工程设备价格变化的价款调整按照发包人提供的基准价格，按以下风险范围规定执行：</w:t>
      </w:r>
    </w:p>
    <w:p w14:paraId="620FED96">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14:paraId="655BA649">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14:paraId="03C7B377">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③承包人在已标价工程量清单或预算书中载明材料单价等于基准价格的：除专用合同条款另有约定外，合同履行期间材料单价涨跌幅以基准价格为基础超过±5%时，其超过部分据实调整。</w:t>
      </w:r>
    </w:p>
    <w:p w14:paraId="0E4C965E">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14:paraId="42C4FCED">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前述基准价格是指由发包人在招标文件或专用合同条款中给定的材料、工程设备的价格，该价格原则上应当按照省级或行业建设主管部门或其授权的工程造价管理机构发布的信息价编制。</w:t>
      </w:r>
    </w:p>
    <w:p w14:paraId="30ABD63D">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（3）施工机械台班单价或施工机械使用费发生变化超过省级或行业建设主管部门或其授权的工程造价管理机构规定的范围时，按规定调整合同价格。</w:t>
      </w:r>
    </w:p>
    <w:p w14:paraId="7162C9D3">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第3种方式：专用合同条款约定的其他方式。</w:t>
      </w:r>
    </w:p>
    <w:p w14:paraId="624DE8EA">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11.2法律变化引起的调整</w:t>
      </w:r>
    </w:p>
    <w:p w14:paraId="394576AD">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14:paraId="348CF691">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因法律变化引起的合同价格和工期调整，合同当事人无法达成一致的，由总监理工程师按第4.4款〔商定或确定〕的约定处理。</w:t>
      </w:r>
    </w:p>
    <w:p w14:paraId="7EA31C75">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因承包人原因造成工期延误，在工期延误期间出现法律变化的，由此增加的费用和（或）延误的工期由承包人承担。</w:t>
      </w:r>
    </w:p>
    <w:p w14:paraId="2572E1F5">
      <w:pPr>
        <w:keepNext w:val="0"/>
        <w:keepLines w:val="0"/>
        <w:pageBreakBefore w:val="0"/>
        <w:widowControl w:val="0"/>
        <w:kinsoku/>
        <w:wordWrap/>
        <w:overflowPunct/>
        <w:topLinePunct w:val="0"/>
        <w:autoSpaceDE/>
        <w:autoSpaceDN/>
        <w:bidi w:val="0"/>
        <w:adjustRightInd w:val="0"/>
        <w:snapToGrid w:val="0"/>
        <w:spacing w:line="420" w:lineRule="exact"/>
        <w:jc w:val="left"/>
        <w:textAlignment w:val="auto"/>
        <w:outlineLvl w:val="2"/>
        <w:rPr>
          <w:rFonts w:hint="eastAsia" w:asciiTheme="minorEastAsia" w:hAnsiTheme="minorEastAsia" w:eastAsiaTheme="minorEastAsia" w:cstheme="minorEastAsia"/>
          <w:b/>
          <w:snapToGrid/>
          <w:color w:val="auto"/>
          <w:kern w:val="2"/>
          <w:sz w:val="24"/>
          <w:szCs w:val="24"/>
          <w:highlight w:val="none"/>
          <w:lang w:val="en-US" w:eastAsia="zh-CN" w:bidi="ar-SA"/>
        </w:rPr>
      </w:pPr>
      <w:r>
        <w:rPr>
          <w:rFonts w:hint="eastAsia" w:asciiTheme="minorEastAsia" w:hAnsiTheme="minorEastAsia" w:eastAsiaTheme="minorEastAsia" w:cstheme="minorEastAsia"/>
          <w:b/>
          <w:snapToGrid/>
          <w:color w:val="auto"/>
          <w:kern w:val="2"/>
          <w:sz w:val="24"/>
          <w:szCs w:val="24"/>
          <w:highlight w:val="none"/>
          <w:lang w:val="en-US" w:eastAsia="zh-CN" w:bidi="ar-SA"/>
        </w:rPr>
        <w:t>12. 合同价格、计量与支付</w:t>
      </w:r>
    </w:p>
    <w:p w14:paraId="63C083CC">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12.1 合同价格形式</w:t>
      </w:r>
    </w:p>
    <w:p w14:paraId="6FD1E8A8">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发包人和承包人应在合同协议书中选择下列一种合同价格形式：</w:t>
      </w:r>
    </w:p>
    <w:p w14:paraId="793EF122">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1.单价合同</w:t>
      </w:r>
    </w:p>
    <w:p w14:paraId="5EAD46AA">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单价合同是指合同当事人约定以工程量清单及其综合单价进行合同价格计算、调整和确认的建设工程施工合同，</w:t>
      </w:r>
      <w:r>
        <w:rPr>
          <w:rFonts w:hint="eastAsia" w:asciiTheme="minorEastAsia" w:hAnsiTheme="minorEastAsia" w:eastAsiaTheme="minorEastAsia" w:cstheme="minorEastAsia"/>
          <w:snapToGrid/>
          <w:color w:val="auto"/>
          <w:kern w:val="2"/>
          <w:szCs w:val="21"/>
          <w:highlight w:val="none"/>
          <w:lang w:val="en-US" w:eastAsia="zh-CN" w:bidi="ar-SA"/>
        </w:rPr>
        <w:t>在约定的范围内合同单价不作调整</w:t>
      </w:r>
      <w:r>
        <w:rPr>
          <w:rFonts w:hint="eastAsia" w:asciiTheme="minorEastAsia" w:hAnsiTheme="minorEastAsia" w:eastAsiaTheme="minorEastAsia" w:cstheme="minorEastAsia"/>
          <w:snapToGrid/>
          <w:color w:val="auto"/>
          <w:kern w:val="0"/>
          <w:szCs w:val="21"/>
          <w:highlight w:val="none"/>
          <w:lang w:val="en-US" w:eastAsia="zh-CN" w:bidi="ar-SA"/>
        </w:rPr>
        <w:t>。合同当事人应在专用合同条款中约定综合单价包含的风险范围和风险费用的计算方法</w:t>
      </w:r>
      <w:r>
        <w:rPr>
          <w:rFonts w:hint="eastAsia" w:asciiTheme="minorEastAsia" w:hAnsiTheme="minorEastAsia" w:eastAsiaTheme="minorEastAsia" w:cstheme="minorEastAsia"/>
          <w:snapToGrid/>
          <w:color w:val="auto"/>
          <w:kern w:val="2"/>
          <w:szCs w:val="21"/>
          <w:highlight w:val="none"/>
          <w:lang w:val="en-US" w:eastAsia="zh-CN" w:bidi="ar-SA"/>
        </w:rPr>
        <w:t>，</w:t>
      </w:r>
      <w:r>
        <w:rPr>
          <w:rFonts w:hint="eastAsia" w:asciiTheme="minorEastAsia" w:hAnsiTheme="minorEastAsia" w:eastAsiaTheme="minorEastAsia" w:cstheme="minorEastAsia"/>
          <w:snapToGrid/>
          <w:color w:val="auto"/>
          <w:kern w:val="0"/>
          <w:szCs w:val="21"/>
          <w:highlight w:val="none"/>
          <w:lang w:val="en-US" w:eastAsia="zh-CN" w:bidi="ar-SA"/>
        </w:rPr>
        <w:t>并约定风险范围以外的合同价格的调整方法，其中因市场价格波动引起的调整按第11.1款〔市场价格波动引起的调整〕约定执行。</w:t>
      </w:r>
    </w:p>
    <w:p w14:paraId="2A539037">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2.总价合同</w:t>
      </w:r>
    </w:p>
    <w:p w14:paraId="785FEAB1">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总价合同是指合同当事人约定以施工图、已标价工程量清单或预算书及有关条件进行合同价格计算、调整和确认的建设工程施工合同，</w:t>
      </w:r>
      <w:r>
        <w:rPr>
          <w:rFonts w:hint="eastAsia" w:asciiTheme="minorEastAsia" w:hAnsiTheme="minorEastAsia" w:eastAsiaTheme="minorEastAsia" w:cstheme="minorEastAsia"/>
          <w:snapToGrid/>
          <w:color w:val="auto"/>
          <w:kern w:val="2"/>
          <w:szCs w:val="21"/>
          <w:highlight w:val="none"/>
          <w:lang w:val="en-US" w:eastAsia="zh-CN" w:bidi="ar-SA"/>
        </w:rPr>
        <w:t>在约定的范围内合同总价不作调整</w:t>
      </w:r>
      <w:r>
        <w:rPr>
          <w:rFonts w:hint="eastAsia" w:asciiTheme="minorEastAsia" w:hAnsiTheme="minorEastAsia" w:eastAsiaTheme="minorEastAsia" w:cstheme="minorEastAsia"/>
          <w:snapToGrid/>
          <w:color w:val="auto"/>
          <w:kern w:val="0"/>
          <w:szCs w:val="21"/>
          <w:highlight w:val="none"/>
          <w:lang w:val="en-US" w:eastAsia="zh-CN" w:bidi="ar-SA"/>
        </w:rPr>
        <w:t>。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14:paraId="5AAFF298">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3.其它价格形式</w:t>
      </w:r>
    </w:p>
    <w:p w14:paraId="13CCCA46">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合同当事人可在专用合同条款中约定其他合同价格形式。</w:t>
      </w:r>
    </w:p>
    <w:p w14:paraId="32CA1614">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12.2预付款</w:t>
      </w:r>
    </w:p>
    <w:p w14:paraId="5980EBA6">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12.2.</w:t>
      </w:r>
      <w:r>
        <w:rPr>
          <w:rFonts w:hint="eastAsia" w:asciiTheme="minorEastAsia" w:hAnsiTheme="minorEastAsia" w:eastAsiaTheme="minorEastAsia" w:cstheme="minorEastAsia"/>
          <w:snapToGrid/>
          <w:color w:val="auto"/>
          <w:kern w:val="0"/>
          <w:szCs w:val="21"/>
          <w:highlight w:val="none"/>
          <w:lang w:val="en-US" w:eastAsia="zh-CN" w:bidi="ar-SA"/>
        </w:rPr>
        <w:t>1预付款的支付</w:t>
      </w:r>
    </w:p>
    <w:p w14:paraId="18273C0C">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预付款的支付按照专用合同条款约定执行，但至迟应在开工通知载明的开工日期7天前支付。预付款应当用于材料、工程设备、施工设备的采购及修建临时工程、组织施工队伍进场等。</w:t>
      </w:r>
    </w:p>
    <w:p w14:paraId="2172EF2D">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除专用合同条款另有约定外，预付款在进度付款中同比例扣回。在颁发工程接收证书前，提前解除合同的，尚未扣完的预付款应与合同价款一并结算。</w:t>
      </w:r>
    </w:p>
    <w:p w14:paraId="2EEA84EE">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发包人逾期支付预付款超过7天的，承包人有权向发包人发出要求预付的催告通知，发包人收到通知后7天内仍未支付的，承包人有权暂停施工，并按第16.1.1项〔发包人违约的情形〕执行。</w:t>
      </w:r>
    </w:p>
    <w:p w14:paraId="1502AC80">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12.2.2 预付款担保</w:t>
      </w:r>
    </w:p>
    <w:p w14:paraId="3EE65D07">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14:paraId="3644D926">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发包人在工程款中逐期扣回预付款后，预付款担保额度应相应减少，但剩余的预付款担保金额不得低于未被扣回的预付款金额。</w:t>
      </w:r>
    </w:p>
    <w:p w14:paraId="2E5211D5">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12.3计量</w:t>
      </w:r>
    </w:p>
    <w:p w14:paraId="01347F84">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12.3.1 计量原则</w:t>
      </w:r>
    </w:p>
    <w:p w14:paraId="3275DCB3">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工程量计量按照合同约定的工程量计算规则、图纸及变更指示等进行计量。工程量计算规则应以相关的国家标准、行业标准等为依据，由合同当事人在专用合同条款中约定。</w:t>
      </w:r>
    </w:p>
    <w:p w14:paraId="20548B50">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12.3.2 计量周期</w:t>
      </w:r>
    </w:p>
    <w:p w14:paraId="0882015F">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除专用合同条款另有约定外，工程量的计量按月进行。</w:t>
      </w:r>
    </w:p>
    <w:p w14:paraId="0A5913CE">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12.3.3 单价合同的计量</w:t>
      </w:r>
    </w:p>
    <w:p w14:paraId="44193B5D">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除专用合同条款另有约定外，单价合同的计量按照本项约定执行：</w:t>
      </w:r>
    </w:p>
    <w:p w14:paraId="2C7E80E4">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（1）承包人应于每月25日向监理人报送上月20日至当月19日已完成的工程量报告，并附具进度付款申请单、已完成工程量报表和有关资料。</w:t>
      </w:r>
    </w:p>
    <w:p w14:paraId="75F93305">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66484C9F">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（3）监理人未在收到承包人提交的工程量报表后的7天内完成审核的，承包人报送的工程量报告中的工程量视为承包人实际完成的工程量，据此计算工程价款。</w:t>
      </w:r>
    </w:p>
    <w:p w14:paraId="28936B1E">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12.3.4 总价合同的计量</w:t>
      </w:r>
    </w:p>
    <w:p w14:paraId="4A86522C">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除专用合同条款另有约定外，按月计量支付的总价合同，按照本项约定执行：</w:t>
      </w:r>
    </w:p>
    <w:p w14:paraId="3BB3FE37">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（1）承包人应于每月25日向监理人报送上月20日至当月19日已完成的工程量报告，并附具进度付款申请单、已完成工程量报表和有关资料。</w:t>
      </w:r>
    </w:p>
    <w:p w14:paraId="50D7701C">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14:paraId="42C0CFE3">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（3）监理人未在收到承包人提交的工程量报表后的7天内完成复核的，承包人提交的工程量报告中的工程量视为承包人实际完成的工程量。</w:t>
      </w:r>
    </w:p>
    <w:p w14:paraId="5FF5AAE2">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12.3.5 总价合同采用支付分解表计量支付的，可以按照第12.3.4项〔总价合同的计量〕约定进行计量，但合同价款按照支付分解表进行支付。</w:t>
      </w:r>
    </w:p>
    <w:p w14:paraId="7D5A8610">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12.3.6 其他价格形式合同的计量</w:t>
      </w:r>
    </w:p>
    <w:p w14:paraId="0DB920E6">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合同当事人可在专用合同条款中约定其他价格形式合同的计量方式和程序。</w:t>
      </w:r>
    </w:p>
    <w:p w14:paraId="4C398BDF">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12.4工程进度款支付</w:t>
      </w:r>
    </w:p>
    <w:p w14:paraId="022131A1">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12.4.1 付款周期</w:t>
      </w:r>
    </w:p>
    <w:p w14:paraId="09D270ED">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除专用合同条款另有约定外，付款周期应按照第12.3.2项〔计量周期〕的约定与计量周期保持一致。</w:t>
      </w:r>
    </w:p>
    <w:p w14:paraId="0904C539">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12.4</w:t>
      </w:r>
      <w:r>
        <w:rPr>
          <w:rFonts w:hint="eastAsia" w:asciiTheme="minorEastAsia" w:hAnsiTheme="minorEastAsia" w:eastAsiaTheme="minorEastAsia" w:cstheme="minorEastAsia"/>
          <w:snapToGrid/>
          <w:color w:val="auto"/>
          <w:kern w:val="0"/>
          <w:szCs w:val="21"/>
          <w:highlight w:val="none"/>
          <w:lang w:val="en-US" w:eastAsia="zh-CN" w:bidi="ar-SA"/>
        </w:rPr>
        <w:t>.2 进度付款申请单的编制</w:t>
      </w:r>
    </w:p>
    <w:p w14:paraId="1D411682">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除专用合同条款另有约定外，进度付款申请单应包括下列内容：</w:t>
      </w:r>
    </w:p>
    <w:p w14:paraId="1DCF7B1E">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（1）截至本次付款周期已完成工作对应的金额；</w:t>
      </w:r>
    </w:p>
    <w:p w14:paraId="4E97EC27">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（2）根据第10条〔变更〕应增加和扣减的变更金额；</w:t>
      </w:r>
    </w:p>
    <w:p w14:paraId="07E53CEC">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（3）根据第12.2款〔预付款〕约定应支付的预付款和扣减的返还预付款；</w:t>
      </w:r>
    </w:p>
    <w:p w14:paraId="3A30041D">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（4）根据第15.3款〔质量保证金〕约定应扣减的质量保证金；</w:t>
      </w:r>
    </w:p>
    <w:p w14:paraId="2BC0C278">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（5）根据第19条〔索赔〕应增加和扣减的索赔金额；</w:t>
      </w:r>
    </w:p>
    <w:p w14:paraId="058BB9D0">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（6）对已签发的进度款支付证书中出现错误的修正，应在本次进度付款中支付或扣除的金额；</w:t>
      </w:r>
    </w:p>
    <w:p w14:paraId="0AA5C504">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（7）根据合同约定应增加和扣减的其他金额。</w:t>
      </w:r>
    </w:p>
    <w:p w14:paraId="6CD1388A">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12.4.3 进度付款申请单的提交</w:t>
      </w:r>
    </w:p>
    <w:p w14:paraId="007F9618">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（1）单价合同进度付款申请单的提交</w:t>
      </w:r>
    </w:p>
    <w:p w14:paraId="6259D0F3">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单价合同的进度付款申请单，按照第12.3.3项〔单价合同的计量〕约定的时间按月向监理人提交，并附上已完成工程量报表和有关资料。单价合同中的总价项目按月进行支付分解，并汇总列入当期进度付款申请单。</w:t>
      </w:r>
    </w:p>
    <w:p w14:paraId="12701BEA">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（2）总价合同进度付款申请单的提交</w:t>
      </w:r>
    </w:p>
    <w:p w14:paraId="7BC4963B">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总价合同按月计量支付的，承包人按照第12.3.4项〔总价合同的计量〕约定的时间按月向监理人提交进度付款申请单，并附上已完成工程量报表和有关资料。</w:t>
      </w:r>
    </w:p>
    <w:p w14:paraId="5ED66276">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总价合同按支付分解表支付的，承包人应按照第12.4.6项〔支付分解表〕及第12.4.2项〔进度付款申请单的编制〕的约定向监理人提交进度付款申请单。</w:t>
      </w:r>
    </w:p>
    <w:p w14:paraId="3C1DE80A">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（3）其他价格形式合同的进度付款申请单的提交</w:t>
      </w:r>
    </w:p>
    <w:p w14:paraId="42271D2E">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合同当事人可在专用合同条款中约定其他价格形式合同的进度付款申请单的编制和提交程序。</w:t>
      </w:r>
    </w:p>
    <w:p w14:paraId="256C8391">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12.4</w:t>
      </w:r>
      <w:r>
        <w:rPr>
          <w:rFonts w:hint="eastAsia" w:asciiTheme="minorEastAsia" w:hAnsiTheme="minorEastAsia" w:eastAsiaTheme="minorEastAsia" w:cstheme="minorEastAsia"/>
          <w:snapToGrid/>
          <w:color w:val="auto"/>
          <w:kern w:val="0"/>
          <w:szCs w:val="21"/>
          <w:highlight w:val="none"/>
          <w:lang w:val="en-US" w:eastAsia="zh-CN" w:bidi="ar-SA"/>
        </w:rPr>
        <w:t>.4 进度款审核和支付</w:t>
      </w:r>
    </w:p>
    <w:p w14:paraId="53D1FC39">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14:paraId="159EFDFE">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p>
    <w:p w14:paraId="4F274C7A">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（2）除专用合同条款另有约定外，发包人应在进度款支付证书或临时进度款支付证书签发后14天内完成支付，发包人逾期支付进度款的，应按照中国人民银行发布的同期同类贷款基准利率支付违约金。</w:t>
      </w:r>
    </w:p>
    <w:p w14:paraId="1A2BBA15">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（3）发包人签发进度款支付证书或临时进度款支付证书，不表明发包人已同意、批准或接受了承包人完成的相应部分的工作。</w:t>
      </w:r>
    </w:p>
    <w:p w14:paraId="4BC6635F">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12.4.5 进度付款的修正</w:t>
      </w:r>
    </w:p>
    <w:p w14:paraId="014E6C22">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在对已签发的进度款支付证书进行阶段汇总和复核中发现错误、遗漏或重复的，发包人和承包人均有权提出修正申请。经发包人和承包人同意的修正，应在下期进度付款中支付或扣除。</w:t>
      </w:r>
    </w:p>
    <w:p w14:paraId="511F19DC">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12.4.6 支付分解表</w:t>
      </w:r>
    </w:p>
    <w:p w14:paraId="29CD24F5">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1.支付分解表的编制要求</w:t>
      </w:r>
    </w:p>
    <w:p w14:paraId="0781E728">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（1）支付分解表中所列的每期付款金额，应为第12.4.2项〔进度付款申请单的编制〕第（1）目的估算金额；</w:t>
      </w:r>
    </w:p>
    <w:p w14:paraId="3B44920F">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（2）实际进度与施工进度计划不一致的，合同当事人可按照第4.4款〔商定或确定〕修改支付分解表；</w:t>
      </w:r>
    </w:p>
    <w:p w14:paraId="71E93FB2">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（3）不采用支付分解表的，承包人应向发包人和监理人提交按季度编制的支付估算分解表，用于支付参考。</w:t>
      </w:r>
    </w:p>
    <w:p w14:paraId="26ED3D33">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2.总价合同支付分解表的编制与审批</w:t>
      </w:r>
    </w:p>
    <w:p w14:paraId="67314695">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14:paraId="7B399D65">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（2）监理人应在收到支付分解表后7天内完成审核并报送发包人。发包人应在收到经监理人审核的支付分解表后7天内完成审批，经发包人批准的支付分解表为有约束力的支付分解表。</w:t>
      </w:r>
    </w:p>
    <w:p w14:paraId="217DD0A5">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（3）发包人逾期未完成支付分解表审批的，也未及时要求承包人进行修正和提供补充资料的，则承包人提交的支付分解表视为已经获得发包人批准。</w:t>
      </w:r>
    </w:p>
    <w:p w14:paraId="156C90D8">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3.单价合同的总价项目支付分解表的编制与审批</w:t>
      </w:r>
    </w:p>
    <w:p w14:paraId="5EBB4219">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14:paraId="5332390D">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12.5支付账户</w:t>
      </w:r>
    </w:p>
    <w:p w14:paraId="0B1FC74D">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发包人应将合同价款支付至合同协议书中约定的承包人账户。</w:t>
      </w:r>
    </w:p>
    <w:p w14:paraId="590DD08B">
      <w:pPr>
        <w:keepNext w:val="0"/>
        <w:keepLines w:val="0"/>
        <w:pageBreakBefore w:val="0"/>
        <w:widowControl w:val="0"/>
        <w:kinsoku/>
        <w:wordWrap/>
        <w:overflowPunct/>
        <w:topLinePunct w:val="0"/>
        <w:autoSpaceDE/>
        <w:autoSpaceDN/>
        <w:bidi w:val="0"/>
        <w:adjustRightInd w:val="0"/>
        <w:snapToGrid w:val="0"/>
        <w:spacing w:line="420" w:lineRule="exact"/>
        <w:jc w:val="left"/>
        <w:textAlignment w:val="auto"/>
        <w:outlineLvl w:val="2"/>
        <w:rPr>
          <w:rFonts w:hint="eastAsia" w:asciiTheme="minorEastAsia" w:hAnsiTheme="minorEastAsia" w:eastAsiaTheme="minorEastAsia" w:cstheme="minorEastAsia"/>
          <w:b/>
          <w:snapToGrid/>
          <w:color w:val="auto"/>
          <w:kern w:val="2"/>
          <w:sz w:val="24"/>
          <w:szCs w:val="24"/>
          <w:highlight w:val="none"/>
          <w:lang w:val="en-US" w:eastAsia="zh-CN" w:bidi="ar-SA"/>
        </w:rPr>
      </w:pPr>
      <w:r>
        <w:rPr>
          <w:rFonts w:hint="eastAsia" w:asciiTheme="minorEastAsia" w:hAnsiTheme="minorEastAsia" w:eastAsiaTheme="minorEastAsia" w:cstheme="minorEastAsia"/>
          <w:b/>
          <w:snapToGrid/>
          <w:color w:val="auto"/>
          <w:kern w:val="2"/>
          <w:sz w:val="24"/>
          <w:szCs w:val="24"/>
          <w:highlight w:val="none"/>
          <w:lang w:val="en-US" w:eastAsia="zh-CN" w:bidi="ar-SA"/>
        </w:rPr>
        <w:t>13. 验收和工程试车</w:t>
      </w:r>
    </w:p>
    <w:p w14:paraId="2BEE354A">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13.1分部分项工程验收</w:t>
      </w:r>
    </w:p>
    <w:p w14:paraId="3F519C63">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13.1.1 分部分项工程质量应符合国家有关工程施工验收规范、标准及合同约定，承包人应按照施工组织设计的要求完成分部分项工程施工。</w:t>
      </w:r>
    </w:p>
    <w:p w14:paraId="6E62BE0F">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13.1.2 除专用合同条款另有约定外，分部分项工程经承包人自检合格并具备验收条件的，承包人应提前48小时通知监理人进行验收。</w:t>
      </w:r>
      <w:r>
        <w:rPr>
          <w:rFonts w:hint="eastAsia" w:asciiTheme="minorEastAsia" w:hAnsiTheme="minorEastAsia" w:eastAsiaTheme="minorEastAsia" w:cstheme="minorEastAsia"/>
          <w:snapToGrid/>
          <w:color w:val="auto"/>
          <w:kern w:val="0"/>
          <w:szCs w:val="21"/>
          <w:highlight w:val="none"/>
          <w:lang w:val="en-US" w:eastAsia="zh-CN" w:bidi="ar-SA"/>
        </w:rPr>
        <w:t>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p>
    <w:p w14:paraId="1F176279">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分部分项工程的验收资料应当作为竣工资料的组成部分。</w:t>
      </w:r>
    </w:p>
    <w:p w14:paraId="53ECECA0">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13.2竣工验收</w:t>
      </w:r>
    </w:p>
    <w:p w14:paraId="2531E34C">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13.2.1竣工验收条件</w:t>
      </w:r>
    </w:p>
    <w:p w14:paraId="18164C32">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工程具备以下条件的，承包人可以申请竣工验收：</w:t>
      </w:r>
    </w:p>
    <w:p w14:paraId="1CE5AA02">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（1）除发包人同意的甩项工作和缺陷修补工作外，合同范围内的全部工程以及有关工作，包括合同要求的试验、试运行以及检验均已完成，并符合合同要求；</w:t>
      </w:r>
    </w:p>
    <w:p w14:paraId="6BE733C0">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（2）已按合同约定编制了甩项工作和缺陷修补工作清单以及相应的施工计划；</w:t>
      </w:r>
    </w:p>
    <w:p w14:paraId="5A2C595D">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（3）已按合同约定的内容和份数备齐竣工资料。</w:t>
      </w:r>
    </w:p>
    <w:p w14:paraId="49315191">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13.2.2竣工验收程序</w:t>
      </w:r>
    </w:p>
    <w:p w14:paraId="10EA1D35">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除专用合同条款另有约定外，承包人申请竣工验收的，应当按照以下程序进行：</w:t>
      </w:r>
    </w:p>
    <w:p w14:paraId="7C664363">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740A2C3D">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7F4D67D0">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（3）竣工验收合格的，发包人应在验收合格后14天内向承包人签发工程接收证书。发包人无正当理由逾期不颁发工程接收证书的，自验收合格后第15天起视为已颁发工程接收证书。</w:t>
      </w:r>
    </w:p>
    <w:p w14:paraId="633D7056">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1527D49C">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787C8F92">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除专用合同条款另有约定外，发包人不按照本项约定组织竣工验收、颁发工程接收证书的，每逾期一天，应以签约合同价为基数，按照中国人民银行发布的同期同类贷款基准利率支付违约金。</w:t>
      </w:r>
    </w:p>
    <w:p w14:paraId="66B9CE2C">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13.2.3竣工日期</w:t>
      </w:r>
    </w:p>
    <w:p w14:paraId="5D1B2709">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收申请报告的日期为实际竣工日期；工程未经竣工验收，发包人擅自使用的，以转移占有工程之日为实际竣工日期。</w:t>
      </w:r>
    </w:p>
    <w:p w14:paraId="12B3E13A">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13.2.4 拒绝接收全部或部分工程</w:t>
      </w:r>
    </w:p>
    <w:p w14:paraId="6C00F9C7">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14:paraId="476BE636">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13.2.5 移交、接收全部与部分工程</w:t>
      </w:r>
    </w:p>
    <w:p w14:paraId="041FD5CA">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除专用合同条款另有约定外，合同当事人应当在颁发工程接收证书后7天内完成工程的移交。</w:t>
      </w:r>
    </w:p>
    <w:p w14:paraId="662B23AF">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发包人无正当理由不接收工程的，发包人自应当接收工程之日起，承担工程照管、成品保护、保管等与工程有关的各项费用，合同当事人可以在专用合同条款中另行约定发包人逾期接收工程的违约责任。</w:t>
      </w:r>
    </w:p>
    <w:p w14:paraId="614032A0">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承包人无正当理由不移交工程的，承包人应承担工程照管、成品保护、保管等与工程有关的各项费用，合同当事人可以在专用合同条款中另行约定承包人无正当理由不移交工程的违约责任。</w:t>
      </w:r>
    </w:p>
    <w:p w14:paraId="3E02EA6E">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13.3工程试车</w:t>
      </w:r>
    </w:p>
    <w:p w14:paraId="0D684A2E">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13.3.1试车程序</w:t>
      </w:r>
    </w:p>
    <w:p w14:paraId="692AB33E">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工程需要试车的，除专用合同条款另有约定外，试车内容应与承包人承包范围相一致，试车费用由承包人承担。工程试车应按如下程序进行：</w:t>
      </w:r>
    </w:p>
    <w:p w14:paraId="0D9CBB4E">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14:paraId="3292AD1F">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14:paraId="739B2288">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14:paraId="7ACED897">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13.3.2 试车中的责任</w:t>
      </w:r>
    </w:p>
    <w:p w14:paraId="6593E0A2">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14:paraId="0AE8D092">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14:paraId="6B85D2B5">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13.3.3 投料试车</w:t>
      </w:r>
    </w:p>
    <w:p w14:paraId="7E3E85FD">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如需进行投料试车的，发包人应在工程竣工验收后组织投料试车。发包人要求在工程竣工验收前进行或需要承包人配合时，应征得承包人同意，并在专用合同条款中约定有关事项。</w:t>
      </w:r>
    </w:p>
    <w:p w14:paraId="6278A089">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14:paraId="54C92BD1">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13.4提前交付单位工程的验收</w:t>
      </w:r>
    </w:p>
    <w:p w14:paraId="5680A215">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13.4.1 发包人需要在工程竣工前使用单位工程的，或承包人提出提前交付已经竣工的单位工程且经发包人同意的，可进行单位工程验收，验收的程序按照第13.2款〔竣工验收〕的约定进行。</w:t>
      </w:r>
    </w:p>
    <w:p w14:paraId="44884658">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验收合格后，由监理人向承包人出具经发包人签认的单位工程接收证书。已签发单位工程接收证书的单位工程由发包人负责照管。单位工程的验收成果和结论作为整体工程竣工验收申请报告的附件。</w:t>
      </w:r>
    </w:p>
    <w:p w14:paraId="58FFB54A">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13.4.2 发包人要求在工程竣工前交付单位工程，由此导致承包人费用增加和（或）工期延误的，由发包人承担由此增加的费用和（或）延误的工期，并支付承包人合理的利润。</w:t>
      </w:r>
    </w:p>
    <w:p w14:paraId="7F23D255">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13.5 施工期运行</w:t>
      </w:r>
    </w:p>
    <w:p w14:paraId="0AD8355F">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p>
    <w:p w14:paraId="5501A1F8">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13.5.2 在施工期运行中发现工程或工程设备损坏或存在缺陷的，由承包人按第15.2款〔缺陷责任期〕约定进行修复。</w:t>
      </w:r>
    </w:p>
    <w:p w14:paraId="0339F4C2">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13.6 竣工退场</w:t>
      </w:r>
    </w:p>
    <w:p w14:paraId="5E28BE52">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13.6.1 竣工退场</w:t>
      </w:r>
    </w:p>
    <w:p w14:paraId="5F45F1A1">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颁发工程接收证书后，承包人应按以下要求对施工现场进行清理：</w:t>
      </w:r>
    </w:p>
    <w:p w14:paraId="5E40601A">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（1）施工现场内残留的垃圾已全部清除出场；</w:t>
      </w:r>
    </w:p>
    <w:p w14:paraId="3B8F47BB">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（2）临时工程已拆除，场地已进行清理、平整或复原；</w:t>
      </w:r>
    </w:p>
    <w:p w14:paraId="5D0D8B3A">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（3）按合同约定应撤离的人员、承包人施工设备和剩余的材料，包括废弃的施工设备和材料，已按计划撤离施工现场；</w:t>
      </w:r>
    </w:p>
    <w:p w14:paraId="0A740B42">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（4）施工现场周边及其附近道路、河道的施工堆积物，已全部清理；</w:t>
      </w:r>
    </w:p>
    <w:p w14:paraId="75AB0D6E">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（5）施工现场其他场地清理工作已全部完成。</w:t>
      </w:r>
    </w:p>
    <w:p w14:paraId="48071CFA">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14:paraId="4845C097">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13.6.2 地表还原</w:t>
      </w:r>
    </w:p>
    <w:p w14:paraId="155872D8">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承包人应按发包人要求恢复临时占地及清理场地，承包人未按发包人的要求恢复临时占地，或者场地清理未达到合同约定要求的，发包人有权委托其他人恢复或清理，所发生的费用由承包人承担。</w:t>
      </w:r>
    </w:p>
    <w:p w14:paraId="5F595732">
      <w:pPr>
        <w:keepNext w:val="0"/>
        <w:keepLines w:val="0"/>
        <w:pageBreakBefore w:val="0"/>
        <w:widowControl w:val="0"/>
        <w:kinsoku/>
        <w:wordWrap/>
        <w:overflowPunct/>
        <w:topLinePunct w:val="0"/>
        <w:autoSpaceDE/>
        <w:autoSpaceDN/>
        <w:bidi w:val="0"/>
        <w:adjustRightInd w:val="0"/>
        <w:snapToGrid w:val="0"/>
        <w:spacing w:line="420" w:lineRule="exact"/>
        <w:jc w:val="left"/>
        <w:textAlignment w:val="auto"/>
        <w:outlineLvl w:val="2"/>
        <w:rPr>
          <w:rFonts w:hint="eastAsia" w:asciiTheme="minorEastAsia" w:hAnsiTheme="minorEastAsia" w:eastAsiaTheme="minorEastAsia" w:cstheme="minorEastAsia"/>
          <w:b/>
          <w:snapToGrid/>
          <w:color w:val="auto"/>
          <w:kern w:val="2"/>
          <w:sz w:val="24"/>
          <w:szCs w:val="24"/>
          <w:highlight w:val="none"/>
          <w:lang w:val="en-US" w:eastAsia="zh-CN" w:bidi="ar-SA"/>
        </w:rPr>
      </w:pPr>
      <w:r>
        <w:rPr>
          <w:rFonts w:hint="eastAsia" w:asciiTheme="minorEastAsia" w:hAnsiTheme="minorEastAsia" w:eastAsiaTheme="minorEastAsia" w:cstheme="minorEastAsia"/>
          <w:b/>
          <w:snapToGrid/>
          <w:color w:val="auto"/>
          <w:kern w:val="2"/>
          <w:sz w:val="24"/>
          <w:szCs w:val="24"/>
          <w:highlight w:val="none"/>
          <w:lang w:val="en-US" w:eastAsia="zh-CN" w:bidi="ar-SA"/>
        </w:rPr>
        <w:t>14. 竣工结算</w:t>
      </w:r>
    </w:p>
    <w:p w14:paraId="48C3F10B">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14.1 竣工结算申请</w:t>
      </w:r>
    </w:p>
    <w:p w14:paraId="37253422">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除专用合同条款另有约定外，承包人应在工程竣工验收合格后</w:t>
      </w:r>
      <w:r>
        <w:rPr>
          <w:rFonts w:hint="eastAsia" w:asciiTheme="minorEastAsia" w:hAnsiTheme="minorEastAsia" w:eastAsiaTheme="minorEastAsia" w:cstheme="minorEastAsia"/>
          <w:snapToGrid/>
          <w:color w:val="auto"/>
          <w:kern w:val="2"/>
          <w:szCs w:val="21"/>
          <w:highlight w:val="none"/>
          <w:lang w:val="en-US" w:eastAsia="zh-CN" w:bidi="ar-SA"/>
        </w:rPr>
        <w:t>28天内向发包人和监理人提交竣工结算申请单，并提交完整的结算资料，有关竣工结算申请单的资料清单和份数等要求由合同当事人在专用合同条款中约定。</w:t>
      </w:r>
    </w:p>
    <w:p w14:paraId="0C144571">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除专用合同条款另有约定外，竣工结算申请单应包括以下内容：</w:t>
      </w:r>
    </w:p>
    <w:p w14:paraId="6DD2473B">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（1）竣工结算合同价格；</w:t>
      </w:r>
    </w:p>
    <w:p w14:paraId="15179A4F">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（2）发包人已支付承包人的款项；</w:t>
      </w:r>
    </w:p>
    <w:p w14:paraId="3897B8EC">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（3）应扣留的质量保证金。已缴纳履约保证金的或提供其他工程质量担保方式的除外；</w:t>
      </w:r>
    </w:p>
    <w:p w14:paraId="5358607E">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（4）发包人应支付承包人的合同价款。</w:t>
      </w:r>
    </w:p>
    <w:p w14:paraId="06E6C9E2">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14.2 竣工结算审核</w:t>
      </w:r>
    </w:p>
    <w:p w14:paraId="456A8738">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p>
    <w:p w14:paraId="6E9DA4C6">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14:paraId="0C782F6A">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14:paraId="34E083BE">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p>
    <w:p w14:paraId="1FA8B56D">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14.3 甩项竣工协议</w:t>
      </w:r>
    </w:p>
    <w:p w14:paraId="05BA635C">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发包人要求甩项竣工的，合同当事人应签订甩项竣工协议。在甩项竣工协议中应明确，合同当事人按照第14.1款〔竣工结算申请〕及14.2款〔竣工结算审核〕的约定，对已完合格工程进行结算，并支付相应合同价款。</w:t>
      </w:r>
    </w:p>
    <w:p w14:paraId="53AA16BE">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14.4 最终结清</w:t>
      </w:r>
    </w:p>
    <w:p w14:paraId="5154DCA3">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14.4.1 最终结清申请单</w:t>
      </w:r>
    </w:p>
    <w:p w14:paraId="7D131DFC">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（1）除专用合同条款另有约定外，承包人应在缺陷责任期终止证书颁发后7天内，按专用合同条款约定的份数向发包人提交最终结清申请单，并提供相关证明材料。</w:t>
      </w:r>
    </w:p>
    <w:p w14:paraId="69AF7B17">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除专用合同条款另有约定外，</w:t>
      </w:r>
      <w:r>
        <w:rPr>
          <w:rFonts w:hint="eastAsia" w:asciiTheme="minorEastAsia" w:hAnsiTheme="minorEastAsia" w:eastAsiaTheme="minorEastAsia" w:cstheme="minorEastAsia"/>
          <w:snapToGrid/>
          <w:color w:val="auto"/>
          <w:kern w:val="0"/>
          <w:szCs w:val="21"/>
          <w:highlight w:val="none"/>
          <w:lang w:val="en-US" w:eastAsia="zh-CN" w:bidi="ar-SA"/>
        </w:rPr>
        <w:t>最终结清申请单应列明质量保证金、应扣除的质量保证金、缺陷责任期内发生的增减费用。</w:t>
      </w:r>
    </w:p>
    <w:p w14:paraId="79CBAF52">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（2）发包人对最终结清申请单内容有异议的，有权要求承包人进行修正和提供补充资料，承包人应向发包人提交修正后的最终结清申请单。</w:t>
      </w:r>
    </w:p>
    <w:p w14:paraId="4E62B451">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14.4.2 最终结清证书和支付</w:t>
      </w:r>
    </w:p>
    <w:p w14:paraId="68400D97">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3F844574">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14:paraId="56AA5B17">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（3）承包人对发包人颁发的最终结清证书有异议的，按第20条〔争议解决〕的约定办理。</w:t>
      </w:r>
    </w:p>
    <w:p w14:paraId="342FB426">
      <w:pPr>
        <w:keepNext w:val="0"/>
        <w:keepLines w:val="0"/>
        <w:pageBreakBefore w:val="0"/>
        <w:widowControl w:val="0"/>
        <w:kinsoku/>
        <w:wordWrap/>
        <w:overflowPunct/>
        <w:topLinePunct w:val="0"/>
        <w:autoSpaceDE/>
        <w:autoSpaceDN/>
        <w:bidi w:val="0"/>
        <w:adjustRightInd w:val="0"/>
        <w:snapToGrid w:val="0"/>
        <w:spacing w:line="420" w:lineRule="exact"/>
        <w:jc w:val="left"/>
        <w:textAlignment w:val="auto"/>
        <w:outlineLvl w:val="2"/>
        <w:rPr>
          <w:rFonts w:hint="eastAsia" w:asciiTheme="minorEastAsia" w:hAnsiTheme="minorEastAsia" w:eastAsiaTheme="minorEastAsia" w:cstheme="minorEastAsia"/>
          <w:b/>
          <w:snapToGrid/>
          <w:color w:val="auto"/>
          <w:kern w:val="2"/>
          <w:sz w:val="24"/>
          <w:szCs w:val="24"/>
          <w:highlight w:val="none"/>
          <w:lang w:val="en-US" w:eastAsia="zh-CN" w:bidi="ar-SA"/>
        </w:rPr>
      </w:pPr>
      <w:r>
        <w:rPr>
          <w:rFonts w:hint="eastAsia" w:asciiTheme="minorEastAsia" w:hAnsiTheme="minorEastAsia" w:eastAsiaTheme="minorEastAsia" w:cstheme="minorEastAsia"/>
          <w:b/>
          <w:snapToGrid/>
          <w:color w:val="auto"/>
          <w:kern w:val="2"/>
          <w:sz w:val="24"/>
          <w:szCs w:val="24"/>
          <w:highlight w:val="none"/>
          <w:lang w:val="en-US" w:eastAsia="zh-CN" w:bidi="ar-SA"/>
        </w:rPr>
        <w:t>15. 缺陷责任与保修</w:t>
      </w:r>
    </w:p>
    <w:p w14:paraId="69C67A2D">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15.1 工程保修的原则</w:t>
      </w:r>
    </w:p>
    <w:p w14:paraId="6BE5641B">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在工程移交发包人后，因承包人原因产生的质量缺陷，承包人应承担质量缺陷责任和保修义务。缺陷责任期届满，承包人仍应按合同约定的工程各部位保修年限承担保修义务。</w:t>
      </w:r>
    </w:p>
    <w:p w14:paraId="7EAE8C50">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15.2 缺陷责任期</w:t>
      </w:r>
    </w:p>
    <w:p w14:paraId="56A96095">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15.2.1 缺陷责任期从工程通过竣工验收之日起计算，合同当事人应在专用合同条款约定缺陷责任期的具体期限，但该期限最长不超过24个月。</w:t>
      </w:r>
    </w:p>
    <w:p w14:paraId="1097FFA1">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p>
    <w:p w14:paraId="70B89BD2">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hint="eastAsia" w:asciiTheme="minorEastAsia" w:hAnsiTheme="minorEastAsia" w:eastAsiaTheme="minorEastAsia" w:cstheme="minorEastAsia"/>
          <w:bCs/>
          <w:snapToGrid/>
          <w:color w:val="auto"/>
          <w:kern w:val="0"/>
          <w:szCs w:val="21"/>
          <w:highlight w:val="none"/>
          <w:lang w:val="en-US" w:eastAsia="zh-CN" w:bidi="ar-SA"/>
        </w:rPr>
        <w:t>包人延长缺陷责任期，</w:t>
      </w:r>
      <w:r>
        <w:rPr>
          <w:rFonts w:hint="eastAsia" w:asciiTheme="minorEastAsia" w:hAnsiTheme="minorEastAsia" w:eastAsiaTheme="minorEastAsia" w:cstheme="minorEastAsia"/>
          <w:snapToGrid/>
          <w:color w:val="auto"/>
          <w:kern w:val="0"/>
          <w:szCs w:val="21"/>
          <w:highlight w:val="none"/>
          <w:lang w:val="en-US" w:eastAsia="zh-CN" w:bidi="ar-SA"/>
        </w:rPr>
        <w:t>并应在原缺陷责任期届满前发出延长通知。</w:t>
      </w:r>
      <w:r>
        <w:rPr>
          <w:rFonts w:hint="eastAsia" w:asciiTheme="minorEastAsia" w:hAnsiTheme="minorEastAsia" w:eastAsiaTheme="minorEastAsia" w:cstheme="minorEastAsia"/>
          <w:bCs/>
          <w:snapToGrid/>
          <w:color w:val="auto"/>
          <w:kern w:val="0"/>
          <w:szCs w:val="21"/>
          <w:highlight w:val="none"/>
          <w:lang w:val="en-US" w:eastAsia="zh-CN" w:bidi="ar-SA"/>
        </w:rPr>
        <w:t>但缺陷责任期（含延长部分）最长</w:t>
      </w:r>
      <w:r>
        <w:rPr>
          <w:rFonts w:hint="eastAsia" w:asciiTheme="minorEastAsia" w:hAnsiTheme="minorEastAsia" w:eastAsiaTheme="minorEastAsia" w:cstheme="minorEastAsia"/>
          <w:snapToGrid/>
          <w:color w:val="auto"/>
          <w:kern w:val="0"/>
          <w:szCs w:val="21"/>
          <w:highlight w:val="none"/>
          <w:lang w:val="en-US" w:eastAsia="zh-CN" w:bidi="ar-SA"/>
        </w:rPr>
        <w:t>不能超过24个月。</w:t>
      </w:r>
    </w:p>
    <w:p w14:paraId="52D02125">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由他人原因造成的缺陷，发包人负责组织维修，承包人不承担费用，且发包人不得从保证金中扣除费用。</w:t>
      </w:r>
    </w:p>
    <w:p w14:paraId="6845FF1C">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15.2.3 任何一项缺陷或损坏修复后，经检查证明其影响了工程或工程设备的使用性能，承包人应重新进行合同约定的试验和试运行，试验和试运行的全部费用应由责任方承担。</w:t>
      </w:r>
    </w:p>
    <w:p w14:paraId="1705EF1E">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14:paraId="11A4173D">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15.3 质量保证金</w:t>
      </w:r>
    </w:p>
    <w:p w14:paraId="51A559C2">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经合同当事人协商一致扣留质量保证金的，应在专用合同条款中予以明确。</w:t>
      </w:r>
    </w:p>
    <w:p w14:paraId="4EF2ADEE">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在工程项目竣工前，承包人已经提供履约担保的，发包人不得同时预留工程质量保证金。</w:t>
      </w:r>
    </w:p>
    <w:p w14:paraId="35794953">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15.3.1 承包人提供质量保证金的方式</w:t>
      </w:r>
    </w:p>
    <w:p w14:paraId="2138888C">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承包人提供质量保证金有以下三种方式：</w:t>
      </w:r>
    </w:p>
    <w:p w14:paraId="13E42EC3">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（1）质量保证金保函；</w:t>
      </w:r>
    </w:p>
    <w:p w14:paraId="434E5703">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（2）相应比例的工程款；</w:t>
      </w:r>
    </w:p>
    <w:p w14:paraId="5B93FA0D">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（3）双方约定的其他方式。</w:t>
      </w:r>
    </w:p>
    <w:p w14:paraId="1AE74D4D">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除专用合同条款另有约定外，质量保证金原则上采用上述第（1）种方式。</w:t>
      </w:r>
    </w:p>
    <w:p w14:paraId="4D1443FB">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15.3.2 质量保证金的扣留</w:t>
      </w:r>
    </w:p>
    <w:p w14:paraId="16469589">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质量保证金的扣留有以下三种方式：</w:t>
      </w:r>
    </w:p>
    <w:p w14:paraId="16C2D16E">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（1）在支付工程进度款时逐次扣留，在此情形下，质量保证金的计算基数不包括预付款的支付、扣回以及价格调整的金额；</w:t>
      </w:r>
    </w:p>
    <w:p w14:paraId="52C9FD60">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（2）工程竣工结算时一次性扣留质量保证金；</w:t>
      </w:r>
    </w:p>
    <w:p w14:paraId="4A8BAAE3">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（3）双方约定的其他扣留方式。</w:t>
      </w:r>
    </w:p>
    <w:p w14:paraId="7038A547">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除专用合同条款另有约定外，质量保证金的扣留原则上采用上述第（1）种方式。</w:t>
      </w:r>
    </w:p>
    <w:p w14:paraId="34BA5B18">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发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p>
    <w:p w14:paraId="3DB75F20">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发包人在退还质量保证金的同时按照中国人民银行发布的同期同类贷款基准利率支付利息。</w:t>
      </w:r>
    </w:p>
    <w:p w14:paraId="42A9787B">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 xml:space="preserve">15.3.3 </w:t>
      </w:r>
      <w:r>
        <w:rPr>
          <w:rFonts w:hint="eastAsia" w:asciiTheme="minorEastAsia" w:hAnsiTheme="minorEastAsia" w:eastAsiaTheme="minorEastAsia" w:cstheme="minorEastAsia"/>
          <w:snapToGrid/>
          <w:color w:val="auto"/>
          <w:kern w:val="2"/>
          <w:szCs w:val="21"/>
          <w:highlight w:val="none"/>
          <w:lang w:val="en-US" w:eastAsia="zh-CN" w:bidi="ar-SA"/>
        </w:rPr>
        <w:t>质量保证金</w:t>
      </w:r>
      <w:r>
        <w:rPr>
          <w:rFonts w:hint="eastAsia" w:asciiTheme="minorEastAsia" w:hAnsiTheme="minorEastAsia" w:eastAsiaTheme="minorEastAsia" w:cstheme="minorEastAsia"/>
          <w:snapToGrid/>
          <w:color w:val="auto"/>
          <w:kern w:val="0"/>
          <w:szCs w:val="21"/>
          <w:highlight w:val="none"/>
          <w:lang w:val="en-US" w:eastAsia="zh-CN" w:bidi="ar-SA"/>
        </w:rPr>
        <w:t>的退还</w:t>
      </w:r>
    </w:p>
    <w:p w14:paraId="17BB6760">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缺陷责任期内，承包人认真履行合同约定的责任，到期后，承包人可向发包人申请返还保证金。</w:t>
      </w:r>
    </w:p>
    <w:p w14:paraId="37AEF344">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p>
    <w:p w14:paraId="0992FB1B">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发包人和承包人对保证金预留、返还以及工程维修质量、费用有争议的，按本合同第20条约定的争议和纠纷解决程序处理。</w:t>
      </w:r>
    </w:p>
    <w:p w14:paraId="480BFD4B">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15.4 保修</w:t>
      </w:r>
    </w:p>
    <w:p w14:paraId="58E2623D">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15.4.1保修责任</w:t>
      </w:r>
    </w:p>
    <w:p w14:paraId="1F2FDE33">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14:paraId="2FD7881B">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发包人未经竣工验收擅自使用工程的，保修期自</w:t>
      </w:r>
      <w:r>
        <w:rPr>
          <w:rFonts w:hint="eastAsia" w:asciiTheme="minorEastAsia" w:hAnsiTheme="minorEastAsia" w:eastAsiaTheme="minorEastAsia" w:cstheme="minorEastAsia"/>
          <w:snapToGrid/>
          <w:color w:val="auto"/>
          <w:kern w:val="0"/>
          <w:szCs w:val="21"/>
          <w:highlight w:val="none"/>
          <w:lang w:val="en-US" w:eastAsia="zh-CN" w:bidi="ar-SA"/>
        </w:rPr>
        <w:t>转移占有之日起算。</w:t>
      </w:r>
    </w:p>
    <w:p w14:paraId="3D375ADA">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15.4.2 修复费用</w:t>
      </w:r>
    </w:p>
    <w:p w14:paraId="5B50816B">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保修期内，修复的费用按照以下约定处理：</w:t>
      </w:r>
    </w:p>
    <w:p w14:paraId="09A31B68">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（1）保修期内，因承包人原因造成工程的缺陷、损坏，承包人应负责修复，并承担修复的费用以及因工程的缺陷、损坏造成的人身伤害和财产损失；</w:t>
      </w:r>
    </w:p>
    <w:p w14:paraId="5A7599CB">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（2）保修期内，因发包人使用不当造成工程的缺陷、损坏，可以委托承包人修复，但发包人应承担修复的费用，并支付承包人合理利润；</w:t>
      </w:r>
    </w:p>
    <w:p w14:paraId="268AEFE9">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（3）因其他原因造成工程的缺陷、损坏，可以委托承包人修复，发包人应承担修复的费用，并支付承包人合理的利润，因工程的缺陷、损坏造成的人身伤害和财产损失由责任方承担。</w:t>
      </w:r>
    </w:p>
    <w:p w14:paraId="371D0539">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15.4.3 修复通知</w:t>
      </w:r>
    </w:p>
    <w:p w14:paraId="2CF10242">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14:paraId="6F9D66E3">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15.4.4 未能修复</w:t>
      </w:r>
    </w:p>
    <w:p w14:paraId="2A3D4523">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0C5CE0AD">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15.4.5 承包人出入权</w:t>
      </w:r>
    </w:p>
    <w:p w14:paraId="171648AB">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14:paraId="505B3810">
      <w:pPr>
        <w:keepNext w:val="0"/>
        <w:keepLines w:val="0"/>
        <w:pageBreakBefore w:val="0"/>
        <w:widowControl w:val="0"/>
        <w:kinsoku/>
        <w:wordWrap/>
        <w:overflowPunct/>
        <w:topLinePunct w:val="0"/>
        <w:autoSpaceDE/>
        <w:autoSpaceDN/>
        <w:bidi w:val="0"/>
        <w:adjustRightInd w:val="0"/>
        <w:snapToGrid w:val="0"/>
        <w:spacing w:line="420" w:lineRule="exact"/>
        <w:jc w:val="left"/>
        <w:textAlignment w:val="auto"/>
        <w:outlineLvl w:val="2"/>
        <w:rPr>
          <w:rFonts w:hint="eastAsia" w:asciiTheme="minorEastAsia" w:hAnsiTheme="minorEastAsia" w:eastAsiaTheme="minorEastAsia" w:cstheme="minorEastAsia"/>
          <w:b/>
          <w:snapToGrid/>
          <w:color w:val="auto"/>
          <w:kern w:val="2"/>
          <w:sz w:val="24"/>
          <w:szCs w:val="24"/>
          <w:highlight w:val="none"/>
          <w:lang w:val="en-US" w:eastAsia="zh-CN" w:bidi="ar-SA"/>
        </w:rPr>
      </w:pPr>
      <w:r>
        <w:rPr>
          <w:rFonts w:hint="eastAsia" w:asciiTheme="minorEastAsia" w:hAnsiTheme="minorEastAsia" w:eastAsiaTheme="minorEastAsia" w:cstheme="minorEastAsia"/>
          <w:b/>
          <w:snapToGrid/>
          <w:color w:val="auto"/>
          <w:kern w:val="2"/>
          <w:sz w:val="24"/>
          <w:szCs w:val="24"/>
          <w:highlight w:val="none"/>
          <w:lang w:val="en-US" w:eastAsia="zh-CN" w:bidi="ar-SA"/>
        </w:rPr>
        <w:t>16. 违约</w:t>
      </w:r>
    </w:p>
    <w:p w14:paraId="6A5451F1">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16.1 发包人违约</w:t>
      </w:r>
    </w:p>
    <w:p w14:paraId="352C6EF5">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16.1.1 发包人违约的情形</w:t>
      </w:r>
    </w:p>
    <w:p w14:paraId="39986EC8">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在合同履行过程中发生的下列情形，属于发包人违约：</w:t>
      </w:r>
    </w:p>
    <w:p w14:paraId="2EE87092">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（1）因发包人原因未能在计划开工日期前7天内下达开工通知的；</w:t>
      </w:r>
    </w:p>
    <w:p w14:paraId="5C6C3E37">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（2）因发包人原因未能按合同约定支付合同价款的；</w:t>
      </w:r>
    </w:p>
    <w:p w14:paraId="22BF8099">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（3）发包人违反第10.1款〔变更的范围〕第（2）项约定，自行实施被取消的工作或转由他人实施的；</w:t>
      </w:r>
    </w:p>
    <w:p w14:paraId="481B627B">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（4）发包人提供的材料、工程设备的规格、数量或质量不符合合同约定，或因发包人原因导致交货日期延误或交货地点变更等情况的；</w:t>
      </w:r>
    </w:p>
    <w:p w14:paraId="025C1E91">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（5）因发包人违反合同约定造成暂停施工的；</w:t>
      </w:r>
    </w:p>
    <w:p w14:paraId="4E16A756">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（6）发包人无正当理由没有在约定期限内发出复工指示，导致承包人无法复工的；</w:t>
      </w:r>
    </w:p>
    <w:p w14:paraId="1254B684">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（7）发包人明确表示或者以其行为表明不履行合同主要义务的；</w:t>
      </w:r>
    </w:p>
    <w:p w14:paraId="792D00C1">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（8）发包人未能按照合同约定履行其他义务的。</w:t>
      </w:r>
    </w:p>
    <w:p w14:paraId="18A52AF3">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14:paraId="0D5B7C33">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16.1.2 发包人违约的责任</w:t>
      </w:r>
    </w:p>
    <w:p w14:paraId="08D2122A">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发包人应承担因其违约给承包人增加的费用和（或）延误的工期，并支付承包人合理的利润。此外，合同当事人可在专用合同条款中另行约定发包人违约责任的承担方式和计算方法。</w:t>
      </w:r>
    </w:p>
    <w:p w14:paraId="2A60A664">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16.1.3 因发包人违约解除合同</w:t>
      </w:r>
    </w:p>
    <w:p w14:paraId="16C08E6C">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p>
    <w:p w14:paraId="36629666">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16.1.4 因发包人违约解除合同后的付款</w:t>
      </w:r>
    </w:p>
    <w:p w14:paraId="52C07699">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承包人按照本款约定解除合同的，发包人应在解除合同后28天内支付下列款项，并解除履约担保：</w:t>
      </w:r>
    </w:p>
    <w:p w14:paraId="67B9CDB3">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（1）合同解除前所完成工作的价款；</w:t>
      </w:r>
    </w:p>
    <w:p w14:paraId="4DC2F8DB">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（2）承包人为工程施工订购并已付款的材料、工程设备和其他物品的价款；</w:t>
      </w:r>
    </w:p>
    <w:p w14:paraId="3BF389F0">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（3）承包人撤离施工现场以及遣散承包人人员的款项；</w:t>
      </w:r>
    </w:p>
    <w:p w14:paraId="7F91BA3F">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（4）按照合同约定在合同解除前应支付的违约金；</w:t>
      </w:r>
    </w:p>
    <w:p w14:paraId="259AA3AF">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（5）按照合同约定应当支付给承包人的其他款项；</w:t>
      </w:r>
    </w:p>
    <w:p w14:paraId="457E2D6E">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（6）按照合同约定应退还的质量保证金；</w:t>
      </w:r>
    </w:p>
    <w:p w14:paraId="2D0DFC20">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（7）因解除合同给承包人造成的损失。</w:t>
      </w:r>
    </w:p>
    <w:p w14:paraId="66BC6771">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合同当事人未能就解除合同后的结清达成一致的，按照第20条〔争议解决〕的约定处理。</w:t>
      </w:r>
    </w:p>
    <w:p w14:paraId="6614135B">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承包人应妥善做好已完工程和与工程有关的已购材料、工程设备的保护和移交工作，并将施工设备和人员撤出施工现场，发包人应为承包人撤出提供必要条件。</w:t>
      </w:r>
    </w:p>
    <w:p w14:paraId="2C849B86">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16.2 承包人违约</w:t>
      </w:r>
    </w:p>
    <w:p w14:paraId="56D7DD89">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16.2.1 承包人违约的情形</w:t>
      </w:r>
    </w:p>
    <w:p w14:paraId="6ADBDA79">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在合同履行过程中发生的下列情形，属于承包人违约：</w:t>
      </w:r>
    </w:p>
    <w:p w14:paraId="722FA38E">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（1）承包人违反合同约定进行转包或违法分包的；</w:t>
      </w:r>
    </w:p>
    <w:p w14:paraId="719A83D7">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（2）承包人违反合同约定采购和使用不合格的材料和工程设备的；</w:t>
      </w:r>
    </w:p>
    <w:p w14:paraId="4F23391E">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（3）因承包人原因导致工程质量不符合合同要求的；</w:t>
      </w:r>
    </w:p>
    <w:p w14:paraId="1AAECC63">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（4）承包人违反第8.9款〔材料与设备专用要求〕的约定，未经批准，私自将已按照合同约定进入施工现场的材料或设备撤离施工现场的；</w:t>
      </w:r>
    </w:p>
    <w:p w14:paraId="7D41A520">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（5）承包人未能按施工进度计划及时完成合同约定的工作，造成工期延误的；</w:t>
      </w:r>
    </w:p>
    <w:p w14:paraId="409F6FD5">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（6）承包人在缺陷责任期及保修期内，未能在合理期限对工程缺陷进行修复，或拒绝按发包人要求进行修复的；</w:t>
      </w:r>
    </w:p>
    <w:p w14:paraId="3DABA217">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（7）承包人明确表示或者以其行为表明不履行合同主要义务的；</w:t>
      </w:r>
    </w:p>
    <w:p w14:paraId="54F084CF">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（8）承包人未能按照合同约定履行其他义务的。</w:t>
      </w:r>
    </w:p>
    <w:p w14:paraId="119F5494">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承包人发生除本项第（7）目约定以外的其他违约情况时，监理人可向承包人发出整改通知，要求其在指定的期限内改正。</w:t>
      </w:r>
    </w:p>
    <w:p w14:paraId="014DCA64">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16.2.2 承包人违约的责任</w:t>
      </w:r>
    </w:p>
    <w:p w14:paraId="731D8763">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承包人应承担因其违约行为而增加的费用和（或）延误的工期。此外，合同当事人可在专用合同条款中另行约定承包人违约责任的承担方式和计算方法。</w:t>
      </w:r>
    </w:p>
    <w:p w14:paraId="17FD928B">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16.2.3 因承包人违约解除合同</w:t>
      </w:r>
    </w:p>
    <w:p w14:paraId="0BF81133">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14:paraId="723260A4">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16.2.4因承包人违约解除合同后的处理</w:t>
      </w:r>
    </w:p>
    <w:p w14:paraId="1189F786">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因承包人原因导致合同解除的，则合同当事人应在合同解除后28天内完成估价、付款和清算，并按以下约定执行：</w:t>
      </w:r>
    </w:p>
    <w:p w14:paraId="4883EBF3">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（1）合同解除后，按第4.4款〔商定或确定〕商定或确定承包人实际完成工作对应的合同价款，以及承包人已提供的材料、工程设备、施工设备和临时工程等的价值；</w:t>
      </w:r>
    </w:p>
    <w:p w14:paraId="2FE96BB4">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（2）合同解除后，承包人应支付的违约金；</w:t>
      </w:r>
    </w:p>
    <w:p w14:paraId="7D7926BD">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（3）合同解除后，因解除合同给发包人造成的损失；</w:t>
      </w:r>
    </w:p>
    <w:p w14:paraId="679134ED">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（4）合同解除后，承包人应按照发包人要求和监理人的指示完成现场的清理和撤离；</w:t>
      </w:r>
    </w:p>
    <w:p w14:paraId="5C6CD3DD">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（5）发包人和承包人应在合同解除后进行清算，出具最终结清付款证书，结清全部款项。</w:t>
      </w:r>
    </w:p>
    <w:p w14:paraId="0B05E006">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因承包人违约解除合同的，发包人有权暂停对承包人的付款，查清各项付款和已扣款项。发包人和承包人未能就合同解除后的清算和款项支付达成一致的，按照第20条〔争议解决〕的约定处理。</w:t>
      </w:r>
    </w:p>
    <w:p w14:paraId="515026C6">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16.2.5采购合同权益转让</w:t>
      </w:r>
    </w:p>
    <w:p w14:paraId="327BED83">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14:paraId="30E85183">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16.3 第三人造成的违约</w:t>
      </w:r>
    </w:p>
    <w:p w14:paraId="22A8A1BE">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在履行合同过程中，一方当事人因第三人的原因造成违约的，应当向对方当事人承担违约责任。一方当事人和第三人之间的纠纷，依照法律规定或者按照约定解决。</w:t>
      </w:r>
    </w:p>
    <w:p w14:paraId="64EC7C15">
      <w:pPr>
        <w:keepNext w:val="0"/>
        <w:keepLines w:val="0"/>
        <w:pageBreakBefore w:val="0"/>
        <w:widowControl w:val="0"/>
        <w:kinsoku/>
        <w:wordWrap/>
        <w:overflowPunct/>
        <w:topLinePunct w:val="0"/>
        <w:autoSpaceDE/>
        <w:autoSpaceDN/>
        <w:bidi w:val="0"/>
        <w:adjustRightInd w:val="0"/>
        <w:snapToGrid w:val="0"/>
        <w:spacing w:line="420" w:lineRule="exact"/>
        <w:jc w:val="left"/>
        <w:textAlignment w:val="auto"/>
        <w:outlineLvl w:val="2"/>
        <w:rPr>
          <w:rFonts w:hint="eastAsia" w:asciiTheme="minorEastAsia" w:hAnsiTheme="minorEastAsia" w:eastAsiaTheme="minorEastAsia" w:cstheme="minorEastAsia"/>
          <w:b/>
          <w:snapToGrid/>
          <w:color w:val="auto"/>
          <w:kern w:val="2"/>
          <w:sz w:val="24"/>
          <w:szCs w:val="24"/>
          <w:highlight w:val="none"/>
          <w:lang w:val="en-US" w:eastAsia="zh-CN" w:bidi="ar-SA"/>
        </w:rPr>
      </w:pPr>
      <w:r>
        <w:rPr>
          <w:rFonts w:hint="eastAsia" w:asciiTheme="minorEastAsia" w:hAnsiTheme="minorEastAsia" w:eastAsiaTheme="minorEastAsia" w:cstheme="minorEastAsia"/>
          <w:b/>
          <w:snapToGrid/>
          <w:color w:val="auto"/>
          <w:kern w:val="2"/>
          <w:sz w:val="24"/>
          <w:szCs w:val="24"/>
          <w:highlight w:val="none"/>
          <w:lang w:val="en-US" w:eastAsia="zh-CN" w:bidi="ar-SA"/>
        </w:rPr>
        <w:t xml:space="preserve">17. 不可抗力 </w:t>
      </w:r>
    </w:p>
    <w:p w14:paraId="4301FE5C">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17.1 不可抗力的确认</w:t>
      </w:r>
    </w:p>
    <w:p w14:paraId="70FFC798">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不可抗力是指合同当事人在签订合同时不可预见，在合同履行过程中不可避免且不能克服的自然灾害和社会性突发事件，如地震、海啸、瘟疫、骚乱、戒严、暴动、战争和专用合同条款中约定的其他情形。</w:t>
      </w:r>
    </w:p>
    <w:p w14:paraId="2C8BF8CC">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p>
    <w:p w14:paraId="64BDAEF2">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17.2 不可抗力的通知</w:t>
      </w:r>
    </w:p>
    <w:p w14:paraId="0F9C623F">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合同一方当事人遇到不可抗力事件，使其履行合同义务受到阻碍时，应立即通知合同另一方当事人和监理人，书面说明不可抗力和受阻碍的详细情况，并提供必要的证明。</w:t>
      </w:r>
    </w:p>
    <w:p w14:paraId="32E20056">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不可抗力持续发生的，合同一方当事人应及时向合同另一方当事人和监理人提交中间报告，说明不可抗力和履行合同受阻的情况，并于不可抗力事件结束后28天内提交最终报告及有关资料。</w:t>
      </w:r>
    </w:p>
    <w:p w14:paraId="41413923">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17.3 不可抗力后果的承担</w:t>
      </w:r>
    </w:p>
    <w:p w14:paraId="24DF33D6">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17.3.1 不可抗力引起的后果及造成的损失由合同当事人按照法律规定及合同约定各自承担。不可抗力发生前已完成的工程应当按照合同约定进行计量支付。</w:t>
      </w:r>
    </w:p>
    <w:p w14:paraId="466296C9">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17.3.2 不可抗力导致的人员伤亡、财产损失、费用增加和（或）工期延误等后果，由合同当事人按以下原则承担：</w:t>
      </w:r>
    </w:p>
    <w:p w14:paraId="43F7E7FA">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（1）永久工程、已运至施工现场的材料和工程设备的损坏，以及因工程损坏造成的第三人人员伤亡和财产损失由发包人承担；</w:t>
      </w:r>
    </w:p>
    <w:p w14:paraId="24A07A90">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（2）承包人施工设备的损坏由承包人承担；</w:t>
      </w:r>
    </w:p>
    <w:p w14:paraId="3ED586DE">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（3）发包人和承包人承担各自人员伤亡和财产的损失；</w:t>
      </w:r>
    </w:p>
    <w:p w14:paraId="3D144FC0">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（4）因不可抗力影响承包人履行合同约定的义务，已经引起或将引起工期延误的，应当顺延工期，由此导致承包人停工的费用损失由发包人和承包人合理分担，停工期间必须支付的工人工资由发包人承担；</w:t>
      </w:r>
    </w:p>
    <w:p w14:paraId="2FC242B6">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（5）因不可抗力引起或将引起工期延误，发包人要求赶工的，由此增加的赶工费用由发包人承担；</w:t>
      </w:r>
    </w:p>
    <w:p w14:paraId="09E3921D">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（6）承包人在停工期间按照发包人要求照管、清理和修复工程的费用由发包人承担。</w:t>
      </w:r>
    </w:p>
    <w:p w14:paraId="4BCAB27C">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不可抗力发生后，合同当事人均应采取措施尽量避免和减少损失的扩大，任何一方当事人没有采取有效措施导致损失扩大的，应对扩大的损失承担责任。</w:t>
      </w:r>
    </w:p>
    <w:p w14:paraId="2325B720">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因合同一方迟延履行合同义务，在迟延履行期间遭遇不可抗力的，不免除其违约责任。</w:t>
      </w:r>
    </w:p>
    <w:p w14:paraId="3A0622A6">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17.4 因不可抗力解除合同</w:t>
      </w:r>
    </w:p>
    <w:p w14:paraId="0DFBBDC0">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因不可抗力导致合同无法履行连续超过84天或累计超过140天的，发包人和承包人均有权解除合同。合同解除后，由双方当事人按照第4.4款〔商定或确定〕商定或确定发包人应支付的款项，该款项包括：</w:t>
      </w:r>
    </w:p>
    <w:p w14:paraId="4D3804AD">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（1）合同解除前承包人已完成工作的价款；</w:t>
      </w:r>
    </w:p>
    <w:p w14:paraId="10ABFA8C">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（2）承包人为工程订购的并已交付给承包人，或承包人有责任接受交付的材料、工程设备和其他物品的价款；</w:t>
      </w:r>
    </w:p>
    <w:p w14:paraId="0F6464AB">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（3）发包人要求承包人退货或解除订货合同而产生的费用，或因不能退货或解除合同而产生的损失；</w:t>
      </w:r>
    </w:p>
    <w:p w14:paraId="29629EB3">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（4）承包人撤离施工现场以及遣散承包人人员的费用；</w:t>
      </w:r>
    </w:p>
    <w:p w14:paraId="28841742">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（5）按照合同约定在合同解除前应支付给承包人的其他款项；</w:t>
      </w:r>
    </w:p>
    <w:p w14:paraId="521ACB45">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（6）扣减承包人按照合同约定应向发包人支付的款项；</w:t>
      </w:r>
    </w:p>
    <w:p w14:paraId="517D817D">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（7）双方商定或确定的其他款项。</w:t>
      </w:r>
    </w:p>
    <w:p w14:paraId="27C44760">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除专用合同条款另有约定外，合同解除后，发包人应在商定或确定上述款项后28天内完成上述款项的支付。</w:t>
      </w:r>
    </w:p>
    <w:p w14:paraId="3CD03A62">
      <w:pPr>
        <w:keepNext w:val="0"/>
        <w:keepLines w:val="0"/>
        <w:pageBreakBefore w:val="0"/>
        <w:widowControl w:val="0"/>
        <w:kinsoku/>
        <w:wordWrap/>
        <w:overflowPunct/>
        <w:topLinePunct w:val="0"/>
        <w:autoSpaceDE/>
        <w:autoSpaceDN/>
        <w:bidi w:val="0"/>
        <w:adjustRightInd w:val="0"/>
        <w:snapToGrid w:val="0"/>
        <w:spacing w:line="420" w:lineRule="exact"/>
        <w:jc w:val="left"/>
        <w:textAlignment w:val="auto"/>
        <w:outlineLvl w:val="2"/>
        <w:rPr>
          <w:rFonts w:hint="eastAsia" w:asciiTheme="minorEastAsia" w:hAnsiTheme="minorEastAsia" w:eastAsiaTheme="minorEastAsia" w:cstheme="minorEastAsia"/>
          <w:b/>
          <w:snapToGrid/>
          <w:color w:val="auto"/>
          <w:kern w:val="2"/>
          <w:sz w:val="24"/>
          <w:szCs w:val="24"/>
          <w:highlight w:val="none"/>
          <w:lang w:val="en-US" w:eastAsia="zh-CN" w:bidi="ar-SA"/>
        </w:rPr>
      </w:pPr>
      <w:r>
        <w:rPr>
          <w:rFonts w:hint="eastAsia" w:asciiTheme="minorEastAsia" w:hAnsiTheme="minorEastAsia" w:eastAsiaTheme="minorEastAsia" w:cstheme="minorEastAsia"/>
          <w:b/>
          <w:snapToGrid/>
          <w:color w:val="auto"/>
          <w:kern w:val="2"/>
          <w:sz w:val="24"/>
          <w:szCs w:val="24"/>
          <w:highlight w:val="none"/>
          <w:lang w:val="en-US" w:eastAsia="zh-CN" w:bidi="ar-SA"/>
        </w:rPr>
        <w:t>18. 保险</w:t>
      </w:r>
    </w:p>
    <w:p w14:paraId="0D967520">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18.1 工程保险</w:t>
      </w:r>
    </w:p>
    <w:p w14:paraId="7B836DB6">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除专用合同条款另有约定外，发包人应投保建筑工程一切险或安装工程一切险；发包人委托承包人投保的，因投保产生的保险费和其他相关费用由发包人承担。</w:t>
      </w:r>
    </w:p>
    <w:p w14:paraId="286BD0A5">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18.2 工伤保险</w:t>
      </w:r>
    </w:p>
    <w:p w14:paraId="4E6D0BC7">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18.2.1 发包人应依照法律规定参加工伤保险，并为在施工现场的全部员工办理工伤保险，缴纳工伤保险费，并要求监理人及由发包人为履行合同聘请的第三方依法参加工伤保险。</w:t>
      </w:r>
    </w:p>
    <w:p w14:paraId="5DB72BAB">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18.2.2 承包人应依照法律规定参加工伤保险，并为其履行合同的全部员工办理工伤保险，缴纳工伤保险费，并要求分包人及由承包人为履行合同聘请的第三方依法参加工伤保险。</w:t>
      </w:r>
    </w:p>
    <w:p w14:paraId="2D201119">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18.3其他保险</w:t>
      </w:r>
    </w:p>
    <w:p w14:paraId="53BB488A">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发包人和承包人可以为其施工现场的全部人员办理意外伤害保险并支付保险费，包括其员工及为履行合同聘请的第三方的人员，具体事项由合同当事人在专用合同条款约定。</w:t>
      </w:r>
    </w:p>
    <w:p w14:paraId="3343819A">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除专用合同条款另有约定外，承包人应为其施工设备等办理财产保险。</w:t>
      </w:r>
    </w:p>
    <w:p w14:paraId="2DC57541">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18.4持续保险</w:t>
      </w:r>
    </w:p>
    <w:p w14:paraId="2452EB2F">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合同当事人应与保险人保持联系，使保险人能够随时了解工程实施中的变动，并确保按保险合同条款要求持续保险。</w:t>
      </w:r>
    </w:p>
    <w:p w14:paraId="4B49BE30">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18.5 保险凭证</w:t>
      </w:r>
    </w:p>
    <w:p w14:paraId="13A0ABEE">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合同当事人应及时向另一方当事人提交其已投保的各项保险的凭证和保险单复印件。</w:t>
      </w:r>
    </w:p>
    <w:p w14:paraId="5D08C1EB">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18.6 未按约定投保的补救</w:t>
      </w:r>
    </w:p>
    <w:p w14:paraId="0587701C">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18.6.1发包人未按合同约定办理保险，或未能使保险持续有效的，则承包人可代为办理，所需费用由发包人承担。发包人未按合同约定办理保险，导致未能得到足额赔偿的，由发包人负责补足。</w:t>
      </w:r>
    </w:p>
    <w:p w14:paraId="76CDA491">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18.6.2承包人未按合同约定办理保险，或未能使保险持续有效的，则发包人可代为办理，所需费用由承包人承担。承包人未按合同约定办理保险，导致未能得到足额赔偿的，由承包人负责补足。</w:t>
      </w:r>
    </w:p>
    <w:p w14:paraId="3583574D">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18.7 通知义务</w:t>
      </w:r>
    </w:p>
    <w:p w14:paraId="5B9C304B">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除专用合同条款另有约定外，发包人变更除工伤保险之外的保险合同时，应事先征得承包人同意，并通知监理人；承包人变更除工伤保险之外的保险合同时，应事先征得发包人同意，并通知监理人。</w:t>
      </w:r>
    </w:p>
    <w:p w14:paraId="6E2B4CDC">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2"/>
          <w:szCs w:val="21"/>
          <w:highlight w:val="none"/>
          <w:lang w:val="en-US" w:eastAsia="zh-CN" w:bidi="ar-SA"/>
        </w:rPr>
      </w:pPr>
      <w:r>
        <w:rPr>
          <w:rFonts w:hint="eastAsia" w:asciiTheme="minorEastAsia" w:hAnsiTheme="minorEastAsia" w:eastAsiaTheme="minorEastAsia" w:cstheme="minorEastAsia"/>
          <w:snapToGrid/>
          <w:color w:val="auto"/>
          <w:kern w:val="2"/>
          <w:szCs w:val="21"/>
          <w:highlight w:val="none"/>
          <w:lang w:val="en-US" w:eastAsia="zh-CN" w:bidi="ar-SA"/>
        </w:rPr>
        <w:t>保险事故发生时，投保人应按照保险合同规定的条件和期限及时向保险人报告。发包人和承包人应当在知道保险事故发生后及时通知对方。</w:t>
      </w:r>
    </w:p>
    <w:p w14:paraId="4ECF1148">
      <w:pPr>
        <w:keepNext w:val="0"/>
        <w:keepLines w:val="0"/>
        <w:pageBreakBefore w:val="0"/>
        <w:widowControl w:val="0"/>
        <w:kinsoku/>
        <w:wordWrap/>
        <w:overflowPunct/>
        <w:topLinePunct w:val="0"/>
        <w:autoSpaceDE/>
        <w:autoSpaceDN/>
        <w:bidi w:val="0"/>
        <w:adjustRightInd w:val="0"/>
        <w:snapToGrid w:val="0"/>
        <w:spacing w:line="420" w:lineRule="exact"/>
        <w:jc w:val="left"/>
        <w:textAlignment w:val="auto"/>
        <w:outlineLvl w:val="2"/>
        <w:rPr>
          <w:rFonts w:hint="eastAsia" w:asciiTheme="minorEastAsia" w:hAnsiTheme="minorEastAsia" w:eastAsiaTheme="minorEastAsia" w:cstheme="minorEastAsia"/>
          <w:b/>
          <w:snapToGrid/>
          <w:color w:val="auto"/>
          <w:kern w:val="2"/>
          <w:sz w:val="24"/>
          <w:szCs w:val="24"/>
          <w:highlight w:val="none"/>
          <w:lang w:val="en-US" w:eastAsia="zh-CN" w:bidi="ar-SA"/>
        </w:rPr>
      </w:pPr>
      <w:r>
        <w:rPr>
          <w:rFonts w:hint="eastAsia" w:asciiTheme="minorEastAsia" w:hAnsiTheme="minorEastAsia" w:eastAsiaTheme="minorEastAsia" w:cstheme="minorEastAsia"/>
          <w:b/>
          <w:snapToGrid/>
          <w:color w:val="auto"/>
          <w:kern w:val="2"/>
          <w:sz w:val="24"/>
          <w:szCs w:val="24"/>
          <w:highlight w:val="none"/>
          <w:lang w:val="en-US" w:eastAsia="zh-CN" w:bidi="ar-SA"/>
        </w:rPr>
        <w:t>19. 索赔</w:t>
      </w:r>
    </w:p>
    <w:p w14:paraId="301DC549">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19.1承包人的索赔</w:t>
      </w:r>
    </w:p>
    <w:p w14:paraId="1E2D9016">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根据合同约定，承包人认为有权得到追加付款和（或）延长工期的，应按以下程序向发包人提出索赔：</w:t>
      </w:r>
    </w:p>
    <w:p w14:paraId="5F5DF561">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537BC9DF">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（2）承包人应在发出索赔意向通知书后28天内，向监理人正式递交索赔报告；索赔报告应详细说明索赔理由以及要求追加的付款金额和（或）延长的工期，并附必要的记录和证明材料；</w:t>
      </w:r>
    </w:p>
    <w:p w14:paraId="63F0F741">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（3）索赔事件具有持续影响的，承包人应按合理时间间隔继续递交延续索赔通知，说明持续影响的实际情况和记录，列出累计的追加付款金额和（或）工期延长天数；</w:t>
      </w:r>
    </w:p>
    <w:p w14:paraId="78200504">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（4）在索赔事件影响结束后28天内，承包人应向监理人递交最终索赔报告，说明最终要求索赔的追加付款金额和（或）延长的工期，并附必要的记录和证明材料。</w:t>
      </w:r>
    </w:p>
    <w:p w14:paraId="783187AA">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19.2 对承包人索赔的处理</w:t>
      </w:r>
    </w:p>
    <w:p w14:paraId="4893BECF">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对承包人索赔的处理如下：</w:t>
      </w:r>
    </w:p>
    <w:p w14:paraId="0AE9E135">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（1）监理人应在收到索赔报告后14天内完成审查并报送发包人。监理人对索赔报告存在异议的，有权要求承包人提交全部原始记录副本；</w:t>
      </w:r>
    </w:p>
    <w:p w14:paraId="42D431D5">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（2）发包人应在监理人收到索赔报告或有关索赔的进一步证明材料后的28天内，由监理人向承包人出具经发包人签认的索赔处理结果。发包人逾期答复的，则视为认可承包人的索赔要求；</w:t>
      </w:r>
    </w:p>
    <w:p w14:paraId="7C304F01">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（3）承包人接受索赔处理结果的，索赔款项在当期进度款中进行支付；承包人不接受索赔处理结果的，按照第20条〔争议解决〕约定处理。</w:t>
      </w:r>
    </w:p>
    <w:p w14:paraId="31C19498">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19.3发包人的索赔</w:t>
      </w:r>
    </w:p>
    <w:p w14:paraId="75833555">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根据合同约定，发包人认为有权得到赔付金额和（或）延长缺陷责任期的，监理人应向承包人发出通知并附有详细的证明。</w:t>
      </w:r>
    </w:p>
    <w:p w14:paraId="338464BC">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14:paraId="28F45CB7">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19.4 对发包人索赔的处理</w:t>
      </w:r>
    </w:p>
    <w:p w14:paraId="59CE05C3">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对发包人索赔的处理如下：</w:t>
      </w:r>
    </w:p>
    <w:p w14:paraId="3F7CE4F5">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（1）承包人收到发包人提交的索赔报告后，应及时审查索赔报告的内容、查验发包人证明材料；</w:t>
      </w:r>
    </w:p>
    <w:p w14:paraId="4A17FEA2">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（2）承包人应在收到索赔报告或有关索赔的进一步证明材料后28天内，将索赔处理结果答复发包人。如果承包人未在上述期限内作出答复的，则视为对发包人索赔要求的认可；</w:t>
      </w:r>
    </w:p>
    <w:p w14:paraId="36B9571A">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（3）承包人接受索赔处理结果的，发包人可从应支付给承包人的合同价款中扣除赔付的金额或延长缺陷责任期；发包人不接受索赔处理结果的，按第20条〔争议解决〕约定处理。</w:t>
      </w:r>
    </w:p>
    <w:p w14:paraId="12F952F5">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19.5 提出索赔的期限</w:t>
      </w:r>
    </w:p>
    <w:p w14:paraId="5DB3D84A">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（1）承包人按第14.2款〔竣工结算审核〕约定接收竣工付款证书后，应被视为已无权再提出在工程接收证书颁发前所发生的任何索赔。</w:t>
      </w:r>
    </w:p>
    <w:p w14:paraId="1DFCFF44">
      <w:pPr>
        <w:keepNext w:val="0"/>
        <w:keepLines w:val="0"/>
        <w:pageBreakBefore w:val="0"/>
        <w:widowControl w:val="0"/>
        <w:kinsoku/>
        <w:wordWrap/>
        <w:overflowPunct/>
        <w:topLinePunct w:val="0"/>
        <w:autoSpaceDE/>
        <w:autoSpaceDN/>
        <w:bidi w:val="0"/>
        <w:adjustRightInd/>
        <w:snapToGrid/>
        <w:spacing w:line="420" w:lineRule="exact"/>
        <w:ind w:left="0" w:firstLine="420" w:firstLineChars="200"/>
        <w:jc w:val="both"/>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（2）承包人按第14.4款〔最终结清〕提交的最终结清申请单中，只限于提出工程接收证书颁发后发生的索赔。提出索赔的期限自接受最终结清证书时终止。</w:t>
      </w:r>
    </w:p>
    <w:p w14:paraId="7432E9FC">
      <w:pPr>
        <w:keepNext w:val="0"/>
        <w:keepLines w:val="0"/>
        <w:pageBreakBefore w:val="0"/>
        <w:widowControl w:val="0"/>
        <w:kinsoku/>
        <w:wordWrap/>
        <w:overflowPunct/>
        <w:topLinePunct w:val="0"/>
        <w:autoSpaceDE/>
        <w:autoSpaceDN/>
        <w:bidi w:val="0"/>
        <w:adjustRightInd w:val="0"/>
        <w:snapToGrid w:val="0"/>
        <w:spacing w:line="420" w:lineRule="exact"/>
        <w:jc w:val="left"/>
        <w:textAlignment w:val="auto"/>
        <w:outlineLvl w:val="2"/>
        <w:rPr>
          <w:rFonts w:hint="eastAsia" w:asciiTheme="minorEastAsia" w:hAnsiTheme="minorEastAsia" w:eastAsiaTheme="minorEastAsia" w:cstheme="minorEastAsia"/>
          <w:b/>
          <w:snapToGrid/>
          <w:color w:val="auto"/>
          <w:kern w:val="2"/>
          <w:sz w:val="24"/>
          <w:szCs w:val="24"/>
          <w:highlight w:val="none"/>
          <w:lang w:val="en-US" w:eastAsia="zh-CN" w:bidi="ar-SA"/>
        </w:rPr>
      </w:pPr>
      <w:r>
        <w:rPr>
          <w:rFonts w:hint="eastAsia" w:asciiTheme="minorEastAsia" w:hAnsiTheme="minorEastAsia" w:eastAsiaTheme="minorEastAsia" w:cstheme="minorEastAsia"/>
          <w:b/>
          <w:snapToGrid/>
          <w:color w:val="auto"/>
          <w:kern w:val="2"/>
          <w:sz w:val="24"/>
          <w:szCs w:val="24"/>
          <w:highlight w:val="none"/>
          <w:lang w:val="en-US" w:eastAsia="zh-CN" w:bidi="ar-SA"/>
        </w:rPr>
        <w:t>20. 争议解决</w:t>
      </w:r>
    </w:p>
    <w:p w14:paraId="5427C855">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20.1和解</w:t>
      </w:r>
    </w:p>
    <w:p w14:paraId="679E41E0">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合同当事人可以就争议自行和解，自行和解达成协议的经双方签字并盖章后作为合同补充文件，双方均应遵照执行。</w:t>
      </w:r>
    </w:p>
    <w:p w14:paraId="06F0C38A">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20.2调解</w:t>
      </w:r>
    </w:p>
    <w:p w14:paraId="62ECCE8D">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合同当事人可以就争议请求建设行政主管部门、行业协会或其他第三方进行调解，调解达成协议的，经双方签字并盖章后作为合同补充文件，双方均应遵照执行。</w:t>
      </w:r>
    </w:p>
    <w:p w14:paraId="709B8325">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20.3争议评审</w:t>
      </w:r>
    </w:p>
    <w:p w14:paraId="7BBCD5E3">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合同当事人在专用合同条款中约定采取争议评审方式解决争议以及评审规则，并按下列约定执行：</w:t>
      </w:r>
    </w:p>
    <w:p w14:paraId="15A4D92E">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20.3.1 争议评审小组的确定</w:t>
      </w:r>
    </w:p>
    <w:p w14:paraId="0AD5EED9">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合同当事人可以共同选择一名或三名争议评审员，组成争议评审小组。除专用合同条款另有约定外，合同当事人应当自合同签订后28天内，或者争议发生后14天内，选定争议评审员。</w:t>
      </w:r>
    </w:p>
    <w:p w14:paraId="01D18E11">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w:t>
      </w:r>
    </w:p>
    <w:p w14:paraId="058E3AAA">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除专用合同条款另有约定外，评审员报酬由发包人和承包人各承担一半。</w:t>
      </w:r>
    </w:p>
    <w:p w14:paraId="72DFF785">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20.3.2 争议评审小组的决定</w:t>
      </w:r>
    </w:p>
    <w:p w14:paraId="2F8E3FF4">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14:paraId="7644BE32">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20.3.3 争议评审小组决定的效力</w:t>
      </w:r>
    </w:p>
    <w:p w14:paraId="78F30283">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争议评审小组作出的书面决定经合同当事人签字确认后，对双方具有约束力，双方应遵照执行。</w:t>
      </w:r>
    </w:p>
    <w:p w14:paraId="28D44101">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任何一方当事人不接受争议评审小组决定或不履行争议评审小组决定的，双方可选择采用其他争议解决方式。</w:t>
      </w:r>
    </w:p>
    <w:p w14:paraId="68C49288">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20.4仲裁或诉讼</w:t>
      </w:r>
    </w:p>
    <w:p w14:paraId="5884857C">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因合同及合同有关事项产生的争议，合同当事人可以在专用合同条款中约定以下一种方式解决争议：</w:t>
      </w:r>
    </w:p>
    <w:p w14:paraId="351D478D">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（1）向约定的仲裁委员会申请仲裁；</w:t>
      </w:r>
    </w:p>
    <w:p w14:paraId="1DEB09B5">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（2）向有管辖权的人民法院起诉。</w:t>
      </w:r>
    </w:p>
    <w:p w14:paraId="0C299E49">
      <w:pPr>
        <w:keepNext w:val="0"/>
        <w:keepLines w:val="0"/>
        <w:pageBreakBefore w:val="0"/>
        <w:widowControl w:val="0"/>
        <w:kinsoku/>
        <w:wordWrap/>
        <w:overflowPunct/>
        <w:topLinePunct w:val="0"/>
        <w:autoSpaceDE w:val="0"/>
        <w:autoSpaceDN w:val="0"/>
        <w:bidi w:val="0"/>
        <w:adjustRightInd w:val="0"/>
        <w:snapToGrid w:val="0"/>
        <w:spacing w:before="0" w:after="0" w:line="420" w:lineRule="exact"/>
        <w:ind w:left="0" w:firstLine="420" w:firstLineChars="200"/>
        <w:jc w:val="both"/>
        <w:textAlignment w:val="auto"/>
        <w:outlineLvl w:val="4"/>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20.5争议解决条款效力</w:t>
      </w:r>
    </w:p>
    <w:p w14:paraId="274EEBC7">
      <w:pPr>
        <w:keepNext w:val="0"/>
        <w:keepLines w:val="0"/>
        <w:pageBreakBefore w:val="0"/>
        <w:widowControl w:val="0"/>
        <w:kinsoku/>
        <w:wordWrap/>
        <w:overflowPunct/>
        <w:topLinePunct w:val="0"/>
        <w:autoSpaceDE w:val="0"/>
        <w:autoSpaceDN w:val="0"/>
        <w:bidi w:val="0"/>
        <w:adjustRightInd w:val="0"/>
        <w:snapToGrid/>
        <w:spacing w:line="420" w:lineRule="exact"/>
        <w:ind w:left="0" w:firstLine="420" w:firstLineChars="200"/>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t>合同有关争议解决的条款独立存在，合同的变更、解除、终止、无效或者被撤销均不影响其效力。</w:t>
      </w:r>
    </w:p>
    <w:p w14:paraId="3E6E45EF">
      <w:pPr>
        <w:widowControl/>
        <w:kinsoku/>
        <w:autoSpaceDE/>
        <w:autoSpaceDN/>
        <w:adjustRightInd/>
        <w:snapToGrid/>
        <w:spacing w:line="240" w:lineRule="auto"/>
        <w:jc w:val="left"/>
        <w:textAlignment w:val="auto"/>
        <w:rPr>
          <w:rFonts w:hint="eastAsia" w:asciiTheme="minorEastAsia" w:hAnsiTheme="minorEastAsia" w:eastAsiaTheme="minorEastAsia" w:cstheme="minorEastAsia"/>
          <w:snapToGrid/>
          <w:color w:val="auto"/>
          <w:kern w:val="0"/>
          <w:szCs w:val="21"/>
          <w:highlight w:val="none"/>
          <w:lang w:val="en-US" w:eastAsia="zh-CN" w:bidi="ar-SA"/>
        </w:rPr>
      </w:pPr>
      <w:r>
        <w:rPr>
          <w:rFonts w:hint="eastAsia" w:asciiTheme="minorEastAsia" w:hAnsiTheme="minorEastAsia" w:eastAsiaTheme="minorEastAsia" w:cstheme="minorEastAsia"/>
          <w:snapToGrid/>
          <w:color w:val="auto"/>
          <w:kern w:val="0"/>
          <w:szCs w:val="21"/>
          <w:highlight w:val="none"/>
          <w:lang w:val="en-US" w:eastAsia="zh-CN" w:bidi="ar-SA"/>
        </w:rPr>
        <w:br w:type="page"/>
      </w:r>
    </w:p>
    <w:p w14:paraId="1D0A89B2">
      <w:pPr>
        <w:widowControl w:val="0"/>
        <w:kinsoku/>
        <w:autoSpaceDE/>
        <w:autoSpaceDN/>
        <w:adjustRightInd w:val="0"/>
        <w:snapToGrid w:val="0"/>
        <w:spacing w:line="360" w:lineRule="auto"/>
        <w:jc w:val="center"/>
        <w:textAlignment w:val="auto"/>
        <w:outlineLvl w:val="1"/>
        <w:rPr>
          <w:rFonts w:hint="eastAsia" w:asciiTheme="minorEastAsia" w:hAnsiTheme="minorEastAsia" w:eastAsiaTheme="minorEastAsia" w:cstheme="minorEastAsia"/>
          <w:b/>
          <w:bCs/>
          <w:snapToGrid/>
          <w:color w:val="auto"/>
          <w:kern w:val="0"/>
          <w:sz w:val="28"/>
          <w:szCs w:val="28"/>
          <w:highlight w:val="none"/>
          <w:lang w:val="en-US" w:eastAsia="zh-CN" w:bidi="ar-SA"/>
        </w:rPr>
      </w:pPr>
      <w:bookmarkStart w:id="414" w:name="_Toc14688"/>
      <w:bookmarkStart w:id="415" w:name="_Toc11590"/>
      <w:bookmarkStart w:id="416" w:name="_Toc26203"/>
      <w:r>
        <w:rPr>
          <w:rFonts w:hint="eastAsia" w:asciiTheme="minorEastAsia" w:hAnsiTheme="minorEastAsia" w:eastAsiaTheme="minorEastAsia" w:cstheme="minorEastAsia"/>
          <w:b/>
          <w:bCs/>
          <w:snapToGrid/>
          <w:color w:val="auto"/>
          <w:kern w:val="0"/>
          <w:sz w:val="28"/>
          <w:szCs w:val="28"/>
          <w:highlight w:val="none"/>
          <w:lang w:val="en-US" w:eastAsia="zh-CN" w:bidi="ar-SA"/>
        </w:rPr>
        <w:fldChar w:fldCharType="begin"/>
      </w:r>
      <w:r>
        <w:rPr>
          <w:rFonts w:hint="eastAsia" w:asciiTheme="minorEastAsia" w:hAnsiTheme="minorEastAsia" w:eastAsiaTheme="minorEastAsia" w:cstheme="minorEastAsia"/>
          <w:b/>
          <w:bCs/>
          <w:snapToGrid/>
          <w:color w:val="auto"/>
          <w:kern w:val="0"/>
          <w:sz w:val="28"/>
          <w:szCs w:val="28"/>
          <w:highlight w:val="none"/>
          <w:lang w:val="en-US" w:eastAsia="zh-CN" w:bidi="ar-SA"/>
        </w:rPr>
        <w:instrText xml:space="preserve">AUTOTEXT  专用合同条款 \* MERGEFORMAT</w:instrText>
      </w:r>
      <w:r>
        <w:rPr>
          <w:rFonts w:hint="eastAsia" w:asciiTheme="minorEastAsia" w:hAnsiTheme="minorEastAsia" w:eastAsiaTheme="minorEastAsia" w:cstheme="minorEastAsia"/>
          <w:b/>
          <w:bCs/>
          <w:snapToGrid/>
          <w:color w:val="auto"/>
          <w:kern w:val="0"/>
          <w:sz w:val="28"/>
          <w:szCs w:val="28"/>
          <w:highlight w:val="none"/>
          <w:lang w:val="en-US" w:eastAsia="zh-CN" w:bidi="ar-SA"/>
        </w:rPr>
        <w:fldChar w:fldCharType="end"/>
      </w:r>
      <w:r>
        <w:rPr>
          <w:rFonts w:hint="eastAsia" w:asciiTheme="minorEastAsia" w:hAnsiTheme="minorEastAsia" w:eastAsiaTheme="minorEastAsia" w:cstheme="minorEastAsia"/>
          <w:b/>
          <w:bCs/>
          <w:snapToGrid/>
          <w:color w:val="auto"/>
          <w:kern w:val="0"/>
          <w:sz w:val="28"/>
          <w:szCs w:val="28"/>
          <w:highlight w:val="none"/>
          <w:lang w:val="en-US" w:eastAsia="zh-CN" w:bidi="ar-SA"/>
        </w:rPr>
        <w:fldChar w:fldCharType="begin"/>
      </w:r>
      <w:r>
        <w:rPr>
          <w:rFonts w:hint="eastAsia" w:asciiTheme="minorEastAsia" w:hAnsiTheme="minorEastAsia" w:eastAsiaTheme="minorEastAsia" w:cstheme="minorEastAsia"/>
          <w:b/>
          <w:bCs/>
          <w:snapToGrid/>
          <w:color w:val="auto"/>
          <w:kern w:val="0"/>
          <w:sz w:val="28"/>
          <w:szCs w:val="28"/>
          <w:highlight w:val="none"/>
          <w:lang w:val="en-US" w:eastAsia="zh-CN" w:bidi="ar-SA"/>
        </w:rPr>
        <w:instrText xml:space="preserve">AUTOTEXT  专用合同条款 \* MERGEFORMAT</w:instrText>
      </w:r>
      <w:r>
        <w:rPr>
          <w:rFonts w:hint="eastAsia" w:asciiTheme="minorEastAsia" w:hAnsiTheme="minorEastAsia" w:eastAsiaTheme="minorEastAsia" w:cstheme="minorEastAsia"/>
          <w:b/>
          <w:bCs/>
          <w:snapToGrid/>
          <w:color w:val="auto"/>
          <w:kern w:val="0"/>
          <w:sz w:val="28"/>
          <w:szCs w:val="28"/>
          <w:highlight w:val="none"/>
          <w:lang w:val="en-US" w:eastAsia="zh-CN" w:bidi="ar-SA"/>
        </w:rPr>
        <w:fldChar w:fldCharType="end"/>
      </w:r>
      <w:r>
        <w:rPr>
          <w:rFonts w:hint="eastAsia" w:asciiTheme="minorEastAsia" w:hAnsiTheme="minorEastAsia" w:eastAsiaTheme="minorEastAsia" w:cstheme="minorEastAsia"/>
          <w:b/>
          <w:bCs/>
          <w:snapToGrid/>
          <w:color w:val="auto"/>
          <w:kern w:val="0"/>
          <w:sz w:val="28"/>
          <w:szCs w:val="28"/>
          <w:highlight w:val="none"/>
          <w:lang w:val="en-US" w:eastAsia="zh-CN" w:bidi="ar-SA"/>
        </w:rPr>
        <w:t>第三部分 专用合同条款</w:t>
      </w:r>
      <w:bookmarkEnd w:id="414"/>
      <w:bookmarkEnd w:id="415"/>
      <w:bookmarkEnd w:id="416"/>
    </w:p>
    <w:p w14:paraId="49BBAF35">
      <w:pPr>
        <w:keepNext/>
        <w:keepLines/>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outlineLvl w:val="3"/>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 一般约定</w:t>
      </w:r>
    </w:p>
    <w:p w14:paraId="047EC425">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1.1 词语定义</w:t>
      </w:r>
    </w:p>
    <w:p w14:paraId="37C18F9A">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1.1.1合同</w:t>
      </w:r>
    </w:p>
    <w:p w14:paraId="202BD14D">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1.1.1.10其他合同文件包括：</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1）合同协议书；（2）合同实施过程中双方书面确认的补充文件或补充协议；（3）中标通知书；（4）合同专用条款；（5）合同通用条款；（6）投标文件技术规范（含招标文件补遗书答疑书中与此有关的部分、图纸、已标价工程量清单或预算书）；（7）招标文件、补遗书、答疑书及相关技术文件；（8）构成合同组成部分的其他文件。</w:t>
      </w:r>
    </w:p>
    <w:p w14:paraId="182190A2">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1.1.2 合同当事人及其他相关方</w:t>
      </w:r>
    </w:p>
    <w:p w14:paraId="4E15BB87">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1.1.2.4监理人</w:t>
      </w:r>
    </w:p>
    <w:p w14:paraId="74DD2119">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名    称：</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614D0495">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资质类别和等级：</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550AE2BE">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联系电话：</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0D3BC927">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电子信箱：</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2758DC8C">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通信地址：</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31B66B27">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1.1.2.5 设计人</w:t>
      </w:r>
    </w:p>
    <w:p w14:paraId="3BF81F9F">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名    称：</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6E83640E">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资质类别和等级：</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4319F1BE">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联系电话：</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3FCD243D">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电子信箱：</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2149B6A9">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通信地址：</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w:t>
      </w:r>
      <w:r>
        <w:rPr>
          <w:rFonts w:hint="eastAsia" w:asciiTheme="minorEastAsia" w:hAnsiTheme="minorEastAsia" w:eastAsiaTheme="minorEastAsia" w:cstheme="minorEastAsia"/>
          <w:b w:val="0"/>
          <w:bCs/>
          <w:snapToGrid w:val="0"/>
          <w:color w:val="auto"/>
          <w:kern w:val="2"/>
          <w:sz w:val="21"/>
          <w:szCs w:val="21"/>
          <w:highlight w:val="none"/>
          <w:u w:val="none"/>
          <w:lang w:val="en-US" w:eastAsia="zh-CN" w:bidi="ar-SA"/>
        </w:rPr>
        <w:t>。</w:t>
      </w:r>
    </w:p>
    <w:p w14:paraId="282B2D5E">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1.1.3 工程和设备</w:t>
      </w:r>
    </w:p>
    <w:p w14:paraId="27C32E1F">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1.1.3.7 作为施工现场组成部分的其他场所包括：</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符合通用条款规定的发包方提供的施工场地。</w:t>
      </w:r>
    </w:p>
    <w:p w14:paraId="64288E98">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1.1.3.9 永久占地包括：</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依据设计图纸确定</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w:t>
      </w:r>
    </w:p>
    <w:p w14:paraId="4D496D01">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1.1.3.10 临时占地包括：</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双方在合同履行过程中确定</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w:t>
      </w:r>
    </w:p>
    <w:p w14:paraId="5700B0C7">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1.3法律</w:t>
      </w:r>
    </w:p>
    <w:p w14:paraId="06E1A64D">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适用于合同的其他规范性文件：</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适用法律、法规的名称：《中华人民共和国建筑法》《中华人民共和国民法典》《中华人民共和国招标投标法》《中华人民共和国招标投标法实施条例》《中华人民共和国安全生产法》、国务院《建设工程质量管理条例》、建设部2001年第89号令《房屋建筑和市政基础设施工程施工招标投标管理办法》、七部委2003年第30号令《工程建设项目施工招标投标办法》《云南省招标投标条例》《工程施工合同》GF-2013-0201等国家及云南省颁布的现行法律法律法规例。</w:t>
      </w:r>
    </w:p>
    <w:p w14:paraId="4B952783">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1.4 标准和规范</w:t>
      </w:r>
    </w:p>
    <w:p w14:paraId="6F6DDE65">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1.4.1适用于工程的标准规范包括：</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国家及云南省现行的有关法律法规。</w:t>
      </w:r>
    </w:p>
    <w:p w14:paraId="1FA65D0A">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1.4.2 发包人提供国外标准、规范的名称：</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w:t>
      </w:r>
      <w:r>
        <w:rPr>
          <w:rFonts w:hint="eastAsia" w:asciiTheme="minorEastAsia" w:hAnsiTheme="minorEastAsia" w:eastAsiaTheme="minorEastAsia" w:cstheme="minorEastAsia"/>
          <w:b w:val="0"/>
          <w:bCs/>
          <w:snapToGrid w:val="0"/>
          <w:color w:val="auto"/>
          <w:kern w:val="0"/>
          <w:sz w:val="21"/>
          <w:szCs w:val="21"/>
          <w:highlight w:val="none"/>
          <w:u w:val="single"/>
          <w:lang w:val="en-US" w:eastAsia="zh-CN" w:bidi="ar-SA"/>
        </w:rPr>
        <w:t>/</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w:t>
      </w:r>
      <w:r>
        <w:rPr>
          <w:rFonts w:hint="eastAsia" w:asciiTheme="minorEastAsia" w:hAnsiTheme="minorEastAsia" w:eastAsiaTheme="minorEastAsia" w:cstheme="minorEastAsia"/>
          <w:b w:val="0"/>
          <w:bCs/>
          <w:snapToGrid w:val="0"/>
          <w:color w:val="auto"/>
          <w:kern w:val="0"/>
          <w:sz w:val="21"/>
          <w:szCs w:val="21"/>
          <w:highlight w:val="none"/>
          <w:u w:val="none"/>
          <w:lang w:val="en-US" w:eastAsia="zh-CN" w:bidi="ar-SA"/>
        </w:rPr>
        <w:t>；</w:t>
      </w:r>
    </w:p>
    <w:p w14:paraId="65B5F9AB">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发包人提供国外标准、规范的份数：</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w:t>
      </w:r>
      <w:r>
        <w:rPr>
          <w:rFonts w:hint="eastAsia" w:asciiTheme="minorEastAsia" w:hAnsiTheme="minorEastAsia" w:eastAsiaTheme="minorEastAsia" w:cstheme="minorEastAsia"/>
          <w:b w:val="0"/>
          <w:bCs/>
          <w:snapToGrid w:val="0"/>
          <w:color w:val="auto"/>
          <w:kern w:val="0"/>
          <w:sz w:val="21"/>
          <w:szCs w:val="21"/>
          <w:highlight w:val="none"/>
          <w:u w:val="single"/>
          <w:lang w:val="en-US" w:eastAsia="zh-CN" w:bidi="ar-SA"/>
        </w:rPr>
        <w:t>/</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w:t>
      </w:r>
      <w:r>
        <w:rPr>
          <w:rFonts w:hint="eastAsia" w:asciiTheme="minorEastAsia" w:hAnsiTheme="minorEastAsia" w:eastAsiaTheme="minorEastAsia" w:cstheme="minorEastAsia"/>
          <w:b w:val="0"/>
          <w:bCs/>
          <w:snapToGrid w:val="0"/>
          <w:color w:val="auto"/>
          <w:kern w:val="0"/>
          <w:sz w:val="21"/>
          <w:szCs w:val="21"/>
          <w:highlight w:val="none"/>
          <w:u w:val="none"/>
          <w:lang w:val="en-US" w:eastAsia="zh-CN" w:bidi="ar-SA"/>
        </w:rPr>
        <w:t>；</w:t>
      </w:r>
    </w:p>
    <w:p w14:paraId="08B949DF">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发包人提供国外标准、规范的名称：</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w:t>
      </w:r>
      <w:r>
        <w:rPr>
          <w:rFonts w:hint="eastAsia" w:asciiTheme="minorEastAsia" w:hAnsiTheme="minorEastAsia" w:eastAsiaTheme="minorEastAsia" w:cstheme="minorEastAsia"/>
          <w:b w:val="0"/>
          <w:bCs/>
          <w:snapToGrid w:val="0"/>
          <w:color w:val="auto"/>
          <w:kern w:val="0"/>
          <w:sz w:val="21"/>
          <w:szCs w:val="21"/>
          <w:highlight w:val="none"/>
          <w:u w:val="single"/>
          <w:lang w:val="en-US" w:eastAsia="zh-CN" w:bidi="ar-SA"/>
        </w:rPr>
        <w:t>/</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w:t>
      </w:r>
      <w:r>
        <w:rPr>
          <w:rFonts w:hint="eastAsia" w:asciiTheme="minorEastAsia" w:hAnsiTheme="minorEastAsia" w:eastAsiaTheme="minorEastAsia" w:cstheme="minorEastAsia"/>
          <w:b w:val="0"/>
          <w:bCs/>
          <w:snapToGrid w:val="0"/>
          <w:color w:val="auto"/>
          <w:kern w:val="0"/>
          <w:sz w:val="21"/>
          <w:szCs w:val="21"/>
          <w:highlight w:val="none"/>
          <w:u w:val="none"/>
          <w:lang w:val="en-US" w:eastAsia="zh-CN" w:bidi="ar-SA"/>
        </w:rPr>
        <w:t>。</w:t>
      </w:r>
    </w:p>
    <w:p w14:paraId="703F1925">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1.4.3发包人对工程的技术标准和功能要求的特殊要求：</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w:t>
      </w:r>
      <w:r>
        <w:rPr>
          <w:rFonts w:hint="eastAsia" w:asciiTheme="minorEastAsia" w:hAnsiTheme="minorEastAsia" w:eastAsiaTheme="minorEastAsia" w:cstheme="minorEastAsia"/>
          <w:b w:val="0"/>
          <w:bCs/>
          <w:snapToGrid w:val="0"/>
          <w:color w:val="auto"/>
          <w:kern w:val="0"/>
          <w:sz w:val="21"/>
          <w:szCs w:val="21"/>
          <w:highlight w:val="none"/>
          <w:u w:val="single"/>
          <w:lang w:val="en-US" w:eastAsia="zh-CN" w:bidi="ar-SA"/>
        </w:rPr>
        <w:t>/</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0CB7746F">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1.5 合同文件的优先顺序</w:t>
      </w:r>
    </w:p>
    <w:p w14:paraId="4E5231B2">
      <w:pPr>
        <w:pageBreakBefore w:val="0"/>
        <w:widowControl/>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合同文件组成及优先顺序为：</w:t>
      </w:r>
      <w:r>
        <w:rPr>
          <w:rFonts w:hint="eastAsia" w:asciiTheme="minorEastAsia" w:hAnsiTheme="minorEastAsia" w:eastAsiaTheme="minorEastAsia" w:cstheme="minorEastAsia"/>
          <w:b w:val="0"/>
          <w:bCs/>
          <w:snapToGrid w:val="0"/>
          <w:color w:val="auto"/>
          <w:kern w:val="0"/>
          <w:sz w:val="21"/>
          <w:szCs w:val="21"/>
          <w:highlight w:val="none"/>
          <w:u w:val="single"/>
          <w:lang w:val="en-US" w:eastAsia="zh-CN" w:bidi="ar-SA"/>
        </w:rPr>
        <w:t>效力高低按《专用条款》1.1.1.10的顺序执行，如本合同在执行过程中，对合同的执行内容有特别约定和补充的，将按其相应效力执行。</w:t>
      </w:r>
    </w:p>
    <w:p w14:paraId="75BACD38">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1.6 图纸和承包人文件</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ab/>
      </w:r>
    </w:p>
    <w:p w14:paraId="7EDD82AD">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1.6.1 图纸的提供</w:t>
      </w:r>
    </w:p>
    <w:p w14:paraId="7A7507F3">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发包人向承包人提供图纸的期限：</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开工前7天</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68323EB2">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发包人向承包人提供图纸的数量：</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四套（包括竣工图）</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5C819CF6">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发包人向承包人提供图纸的内容：</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施工图</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626872D6">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1.6.4 承包人文件</w:t>
      </w:r>
    </w:p>
    <w:p w14:paraId="242E722D">
      <w:pPr>
        <w:pageBreakBefore w:val="0"/>
        <w:widowControl/>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需要由承包人提供的文件，包括：</w:t>
      </w:r>
      <w:r>
        <w:rPr>
          <w:rFonts w:hint="eastAsia" w:asciiTheme="minorEastAsia" w:hAnsiTheme="minorEastAsia" w:eastAsiaTheme="minorEastAsia" w:cstheme="minorEastAsia"/>
          <w:b w:val="0"/>
          <w:bCs/>
          <w:snapToGrid w:val="0"/>
          <w:color w:val="auto"/>
          <w:kern w:val="0"/>
          <w:sz w:val="21"/>
          <w:szCs w:val="21"/>
          <w:highlight w:val="none"/>
          <w:u w:val="single"/>
          <w:lang w:val="en-US" w:eastAsia="zh-CN" w:bidi="ar-SA"/>
        </w:rPr>
        <w:t>双方合同签订时协商</w:t>
      </w:r>
      <w:r>
        <w:rPr>
          <w:rFonts w:hint="eastAsia" w:asciiTheme="minorEastAsia" w:hAnsiTheme="minorEastAsia" w:eastAsiaTheme="minorEastAsia" w:cstheme="minorEastAsia"/>
          <w:b w:val="0"/>
          <w:bCs/>
          <w:snapToGrid w:val="0"/>
          <w:color w:val="auto"/>
          <w:kern w:val="0"/>
          <w:sz w:val="21"/>
          <w:szCs w:val="21"/>
          <w:highlight w:val="none"/>
          <w:u w:val="none"/>
          <w:lang w:val="en-US" w:eastAsia="zh-CN" w:bidi="ar-SA"/>
        </w:rPr>
        <w:t>；</w:t>
      </w:r>
    </w:p>
    <w:p w14:paraId="23601F50">
      <w:pPr>
        <w:pageBreakBefore w:val="0"/>
        <w:widowControl/>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承包人提供的文件的期限为：</w:t>
      </w:r>
      <w:r>
        <w:rPr>
          <w:rFonts w:hint="eastAsia" w:asciiTheme="minorEastAsia" w:hAnsiTheme="minorEastAsia" w:eastAsiaTheme="minorEastAsia" w:cstheme="minorEastAsia"/>
          <w:b w:val="0"/>
          <w:bCs/>
          <w:snapToGrid w:val="0"/>
          <w:color w:val="auto"/>
          <w:kern w:val="0"/>
          <w:sz w:val="21"/>
          <w:szCs w:val="21"/>
          <w:highlight w:val="none"/>
          <w:u w:val="single"/>
          <w:lang w:val="en-US" w:eastAsia="zh-CN" w:bidi="ar-SA"/>
        </w:rPr>
        <w:t>双方合同签订时协商</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w:t>
      </w:r>
    </w:p>
    <w:p w14:paraId="43A57282">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承包人提供的文件的数量为：</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各三份</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219A4C90">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承包人提供的文件的形式为：</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书面形式</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5876191D">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发包人审批承包人文件的期限：</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收到上述资料后七天内确认或提出修改意见，逾期不确认或提出修改意见的，视为认可。</w:t>
      </w:r>
    </w:p>
    <w:p w14:paraId="10A3492F">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1.6.5 现场图纸准备</w:t>
      </w:r>
    </w:p>
    <w:p w14:paraId="41730172">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关于现场图纸准备的约定：</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执行通用条款</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04B559F9">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1.7 联络</w:t>
      </w:r>
    </w:p>
    <w:p w14:paraId="1CACE341">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1.7.1发包人和承包人应当在</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7 </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天内将与合同有关的通知、批准、证明、证书、指示、指令、要求、请求、同意、意见、确定和决定等书面函件送达对方当事人。</w:t>
      </w:r>
    </w:p>
    <w:p w14:paraId="1ACF8FA5">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1.7.2 发包人接收文件的地点：</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项目现场</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w:t>
      </w:r>
    </w:p>
    <w:p w14:paraId="6E18B981">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发包人指定的接收人为：</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w:t>
      </w:r>
    </w:p>
    <w:p w14:paraId="043DF05A">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承包人接收文件的地点：</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项目现场</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w:t>
      </w:r>
    </w:p>
    <w:p w14:paraId="69597EE0">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承包人指定的接收人为：</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项目经理</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w:t>
      </w:r>
    </w:p>
    <w:p w14:paraId="65E353D1">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监理人接收文件的地点：</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项目现场</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w:t>
      </w:r>
    </w:p>
    <w:p w14:paraId="2775901B">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监理人指定的接收人为：</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w:t>
      </w:r>
    </w:p>
    <w:p w14:paraId="0DB03877">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1.10 交通运输</w:t>
      </w:r>
    </w:p>
    <w:p w14:paraId="6FBAF693">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1.10.1 出入现场的权利</w:t>
      </w:r>
    </w:p>
    <w:p w14:paraId="0C16920C">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关于出入现场的权利的约定：</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发包人根据施工需要，负责免费为承包人取得出入施工现场的权利</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368844A5">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1.10.3 场内交通</w:t>
      </w:r>
    </w:p>
    <w:p w14:paraId="3C7CE64C">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关于场外交通和场内交通的边界的约定：</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1C4873E3">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关于发包人向承包人免费提供满足工程施工需要的场内道路和交通设施的约定：</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发包人向承包人免费提供满足工程所需的场内道路和交通设施，施工过程中，如非施工需要，造成场内道路和交通设施损坏时，由承包人负责修复，承包人承担由此产生的一切费用</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762E414C">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1.10.4超大件和超重件的运输</w:t>
      </w:r>
    </w:p>
    <w:p w14:paraId="68628929">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由承包人负责运输的超大件或超重件，应由承包人负责向交通管理部门办理申请手续，发包人给予协助。运输超大件或超重件所需的道路和桥梁临时加固改造费用由承包人承担</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5CC7936E">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1.11 知识产权</w:t>
      </w:r>
    </w:p>
    <w:p w14:paraId="7681CE3B">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1.11.1关于发包人提供给承包人的图纸、发包人为实施工程自行编制或委托编制的技术规范以及反映发包人关于合同要求或其他类似性质的文件的著作权的归属：</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执行通用条款</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27E8FE0A">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关于发包人提供的上述文件的使用限制的要求：</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执行通用条款</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07FC58E8">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1.11.2 关于承包人为实施工程所编制文件的著作权的归属：</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执行通用条款</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34AC88AA">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关于承包人提供的上述文件的使用限制的要求：</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执行通用条款</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37066D18">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1.11.4 承包人在施工过程中所采用的专利、专有技术、技术秘密的使用费的承担方式：</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由承包人承担</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w:t>
      </w:r>
    </w:p>
    <w:p w14:paraId="6100F161">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1.13工程量清单错误的修正</w:t>
      </w:r>
    </w:p>
    <w:p w14:paraId="4D0B0C5B">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出现工程量清单错误时，是否调整合同价格：</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执行通用条款</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w:t>
      </w:r>
    </w:p>
    <w:p w14:paraId="740CBC8D">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允许调整合同价格的工程量偏差范围</w:t>
      </w:r>
      <w:r>
        <w:rPr>
          <w:rFonts w:hint="eastAsia" w:asciiTheme="minorEastAsia" w:hAnsiTheme="minorEastAsia" w:eastAsiaTheme="minorEastAsia" w:cstheme="minorEastAsia"/>
          <w:b w:val="0"/>
          <w:bCs/>
          <w:snapToGrid w:val="0"/>
          <w:color w:val="auto"/>
          <w:kern w:val="2"/>
          <w:sz w:val="21"/>
          <w:szCs w:val="21"/>
          <w:highlight w:val="none"/>
          <w:u w:val="none"/>
          <w:lang w:val="en-US" w:eastAsia="zh-CN" w:bidi="ar-SA"/>
        </w:rPr>
        <w:t>：</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执行通用条款</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w:t>
      </w:r>
    </w:p>
    <w:p w14:paraId="77CB4B18">
      <w:pPr>
        <w:keepNext/>
        <w:keepLines/>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outlineLvl w:val="3"/>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2. 发包人</w:t>
      </w:r>
    </w:p>
    <w:p w14:paraId="06991415">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2.2 发包人代表</w:t>
      </w:r>
    </w:p>
    <w:p w14:paraId="5F7EFF67">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发包人代表：</w:t>
      </w:r>
    </w:p>
    <w:p w14:paraId="4143B348">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姓    名：</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175870C8">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身份证号：</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3904DA4A">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职    务：</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3772754B">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联系电话：</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7F23AEEE">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电子信箱：</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582BFFD8">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通信地址：</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3B1D5243">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发包人对发包人代表的授权范围如下：</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履行发包人职责、协调施工现场各方面的关系，协调工程质量、进度和安全文明施工中存在的问题，解决有关设计和技术签证，办理、签认现场经济技术签证，审核工程进度报表</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63DF05C4">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2.4 施工现场、施工条件和基础资料的提供</w:t>
      </w:r>
    </w:p>
    <w:p w14:paraId="4B007AB6">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2.4.1 提供施工现场</w:t>
      </w:r>
    </w:p>
    <w:p w14:paraId="74F0FF73">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关于发包人移交施工现场的期限要求：</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开工前7天</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4030BC0C">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2.4.2 提供施工条件</w:t>
      </w:r>
    </w:p>
    <w:p w14:paraId="29B80469">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关于发包人应负责提供施工所需要的条件，包括：</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开工前三天内，发包人向承包人提供相应的水源点、电源点，并由承包人装表计量。承包人据实用量和相应的耗损交纳水电费，并负责看管和维护相应水电设备。</w:t>
      </w:r>
    </w:p>
    <w:p w14:paraId="11284162">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2.5 资金来源证明及支付担保</w:t>
      </w:r>
    </w:p>
    <w:p w14:paraId="396ED245">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发包人提供资金来源证明的期限要求：</w:t>
      </w:r>
      <w:r>
        <w:rPr>
          <w:rFonts w:hint="eastAsia" w:asciiTheme="minorEastAsia" w:hAnsiTheme="minorEastAsia" w:eastAsiaTheme="minorEastAsia" w:cstheme="minorEastAsia"/>
          <w:b w:val="0"/>
          <w:bCs/>
          <w:snapToGrid w:val="0"/>
          <w:color w:val="auto"/>
          <w:kern w:val="0"/>
          <w:sz w:val="21"/>
          <w:szCs w:val="21"/>
          <w:highlight w:val="none"/>
          <w:u w:val="single"/>
          <w:lang w:val="en-US" w:eastAsia="zh-CN" w:bidi="ar-SA"/>
        </w:rPr>
        <w:t>无</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57581B47">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发包人是否提供支付担保：</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否</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0E3483F7">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发包人提供支付担保的形式：</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无</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05FA7FEC">
      <w:pPr>
        <w:keepNext/>
        <w:keepLines/>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outlineLvl w:val="3"/>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3. 承包人</w:t>
      </w:r>
    </w:p>
    <w:p w14:paraId="6EFEFA16">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3.1 承包人的一般义务</w:t>
      </w:r>
    </w:p>
    <w:p w14:paraId="24C60C2E">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（9）</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承包人提交的竣工资料的内容：</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承包人向发包人提交完整竣工图纸及竣工图电子文档</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1931227D">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承包人需要提交的竣工资料套数：</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四套</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785C11A3">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承包人提交的竣工资料的费用承担：</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由承包人承担</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4E1F3DBA">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承包人提交的竣工资料移交时间：</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工程竣工验收合格后28天内</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160F0CCA">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承包人提交的竣工资料形式要求：</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书面及电子文档</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7E765595">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（10）承包人应履行的其他义务：</w:t>
      </w:r>
      <w:r>
        <w:rPr>
          <w:rFonts w:hint="eastAsia" w:asciiTheme="minorEastAsia" w:hAnsiTheme="minorEastAsia" w:eastAsiaTheme="minorEastAsia" w:cstheme="minorEastAsia"/>
          <w:b w:val="0"/>
          <w:bCs/>
          <w:snapToGrid w:val="0"/>
          <w:color w:val="auto"/>
          <w:kern w:val="0"/>
          <w:sz w:val="21"/>
          <w:szCs w:val="21"/>
          <w:highlight w:val="none"/>
          <w:u w:val="single"/>
          <w:lang w:val="en-US" w:eastAsia="zh-CN" w:bidi="ar-SA"/>
        </w:rPr>
        <w:t xml:space="preserve"> </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55BC2D9C">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3.2 项目经理</w:t>
      </w:r>
    </w:p>
    <w:p w14:paraId="5FD0186B">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 xml:space="preserve">3.2.1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项目经理：</w:t>
      </w:r>
    </w:p>
    <w:p w14:paraId="0F91DBA3">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姓名：</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7F87FB02">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身份证号：</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1467005B">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建造师执业资格等级：</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1F902706">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建造师注册证书号：</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38C90FDF">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建造师执业印章号：</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5F5E8391">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安全生产考核合格证书号：</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66469C41">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联系电话：</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w:t>
      </w:r>
      <w:r>
        <w:rPr>
          <w:rFonts w:hint="eastAsia" w:asciiTheme="minorEastAsia" w:hAnsiTheme="minorEastAsia" w:eastAsiaTheme="minorEastAsia" w:cstheme="minorEastAsia"/>
          <w:b w:val="0"/>
          <w:bCs/>
          <w:snapToGrid w:val="0"/>
          <w:color w:val="auto"/>
          <w:kern w:val="2"/>
          <w:sz w:val="21"/>
          <w:szCs w:val="21"/>
          <w:highlight w:val="none"/>
          <w:u w:val="none"/>
          <w:lang w:val="en-US" w:eastAsia="zh-CN" w:bidi="ar-SA"/>
        </w:rPr>
        <w:t>；</w:t>
      </w:r>
    </w:p>
    <w:p w14:paraId="720B186F">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电子信箱：</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7F13697A">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通信地址：</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13C68A77">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承包人对项目经理的授权范围如下：</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全面履行本项目的总承包管理职责，为工程参与各方做好协调和服务，在资金、质量、安全、保护、文明施工等合约目标范围向业主直接负责。</w:t>
      </w:r>
    </w:p>
    <w:p w14:paraId="631449CA">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关于项目经理每月在施工现场的时间要求：</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每月不少于21天，而且不得兼任其他工程职务。不够天数罚款500元/天，承包人的主要人员离开工地，应经监理工程师批准同意</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28456CA6">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承包人未提交劳动合同，以及没有为项目经理缴纳社会保险证明的违约责任：</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责令限期提交劳动合同并补缴社会保险</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51D4AB2A">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项目经理未经批准，擅自离开施工现场的违约责任：</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罚款500元/天</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6ADA382D">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3.2.3 承包人擅自更换项目经理的违约责任：</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视为违约，罚款5000元/人·次，发包人有权单方面终止合同</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762523C2">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 xml:space="preserve">    3.2.4 承包人无正当理由拒绝更换项目经理的违约责任：</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罚款5000元/人·次</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14AC37AA">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3.3 承包人人员</w:t>
      </w:r>
    </w:p>
    <w:p w14:paraId="37A4E904">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3.3.1 承包人提交项目管理机构及施工现场管理人员安排报告的期限：</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工程开工前2天</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766BADF0">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3.3.3 承包人无正当理由拒绝撤换主要施工管理人员的违约责任：</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罚款5000元/人·次</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2C56859F">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3.3.4 承包人主要施工管理人员离开施工现场的批准要求：</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由总监理工程师批准，发包人认可后方可离开</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464781B5">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3.3.5承包人擅自更换主要施工管理人员的违约责任：</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罚款5000元/人·次</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1EAC5D12">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承包人主要施工管理人员擅自离开施工现场的违约责任：</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500元/天</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23B8BB42">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3.5 分包</w:t>
      </w:r>
    </w:p>
    <w:p w14:paraId="353B445E">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3.5.1 分包的一般约定</w:t>
      </w:r>
    </w:p>
    <w:p w14:paraId="5CD7E9F9">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禁止分包的工程包括：</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本工程不允许分包</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214C9C4F">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主体结构、关键性工作的范围：</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016C30CA">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3.5.2分包的确定</w:t>
      </w:r>
    </w:p>
    <w:p w14:paraId="25360C4E">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允许分包的专业工程包括：</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07B1F760">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其他关于分包的约定：</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74902A6A">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3.5.4 分包合同价款</w:t>
      </w:r>
    </w:p>
    <w:p w14:paraId="44C67497">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关于分包合同价款支付的约定：</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07C4865C">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3.6 工程照管与成品、半成品保护</w:t>
      </w:r>
    </w:p>
    <w:p w14:paraId="45DF2D5D">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0"/>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承包人负责照管工程及工程相关的材料、工程设备的起始时间：</w:t>
      </w:r>
      <w:r>
        <w:rPr>
          <w:rFonts w:hint="eastAsia" w:asciiTheme="minorEastAsia" w:hAnsiTheme="minorEastAsia" w:eastAsiaTheme="minorEastAsia" w:cstheme="minorEastAsia"/>
          <w:b w:val="0"/>
          <w:bCs/>
          <w:snapToGrid w:val="0"/>
          <w:color w:val="auto"/>
          <w:kern w:val="0"/>
          <w:sz w:val="21"/>
          <w:szCs w:val="21"/>
          <w:highlight w:val="none"/>
          <w:u w:val="single"/>
          <w:lang w:val="en-US" w:eastAsia="zh-CN" w:bidi="ar-SA"/>
        </w:rPr>
        <w:t>设备、人员进场至验收交付使用前由承包人负责保修，无其他特殊要求的，费用由承包人承担</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w:t>
      </w:r>
    </w:p>
    <w:p w14:paraId="43EBCED8">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3.7 履约担保</w:t>
      </w:r>
    </w:p>
    <w:p w14:paraId="3B6F97DB">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承包人是否提供履约担保：</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0AE7D5EC">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承包人提供履约担保的形式、金额及期限的：</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 </w:t>
      </w:r>
      <w:r>
        <w:rPr>
          <w:rFonts w:hint="eastAsia" w:asciiTheme="minorEastAsia" w:hAnsiTheme="minorEastAsia" w:eastAsiaTheme="minorEastAsia" w:cstheme="minorEastAsia"/>
          <w:b w:val="0"/>
          <w:bCs/>
          <w:snapToGrid w:val="0"/>
          <w:color w:val="auto"/>
          <w:kern w:val="2"/>
          <w:sz w:val="21"/>
          <w:szCs w:val="21"/>
          <w:highlight w:val="none"/>
          <w:u w:val="none"/>
          <w:lang w:val="en-US" w:eastAsia="zh-CN" w:bidi="ar-SA"/>
        </w:rPr>
        <w:t>。</w:t>
      </w:r>
    </w:p>
    <w:p w14:paraId="5E3327AF">
      <w:pPr>
        <w:keepNext/>
        <w:keepLines/>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outlineLvl w:val="3"/>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4. 监理人</w:t>
      </w:r>
    </w:p>
    <w:p w14:paraId="0AC0EC5E">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4.1监理人的一般规定</w:t>
      </w:r>
    </w:p>
    <w:p w14:paraId="0D3C81BF">
      <w:pPr>
        <w:pageBreakBefore w:val="0"/>
        <w:widowControl/>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关于监理人的监理内容：</w:t>
      </w:r>
      <w:r>
        <w:rPr>
          <w:rFonts w:hint="eastAsia" w:asciiTheme="minorEastAsia" w:hAnsiTheme="minorEastAsia" w:eastAsiaTheme="minorEastAsia" w:cstheme="minorEastAsia"/>
          <w:b w:val="0"/>
          <w:bCs/>
          <w:snapToGrid w:val="0"/>
          <w:color w:val="auto"/>
          <w:kern w:val="0"/>
          <w:sz w:val="21"/>
          <w:szCs w:val="21"/>
          <w:highlight w:val="none"/>
          <w:u w:val="single"/>
          <w:lang w:val="en-US" w:eastAsia="zh-CN" w:bidi="ar-SA"/>
        </w:rPr>
        <w:t>对本工程的施工质量、进度、投资、安全文明施工、合同管理等实施控制和监理。对隐蔽工程及施工质量、数量进行验收，对施工环境进行协调、管理和处理。对工程量和现场签证进行审核。</w:t>
      </w:r>
    </w:p>
    <w:p w14:paraId="22941E50">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关于监理人的监理权限：</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监理合同约定相关权限</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25D257D2">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关于监理人在施工现场的办公场所、生活场所的提供和费用承担的约定：</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由监理人自行解决。</w:t>
      </w:r>
    </w:p>
    <w:p w14:paraId="3A1A36C8">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4.2 监理人员</w:t>
      </w:r>
    </w:p>
    <w:p w14:paraId="041A34CF">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总监理工程师：</w:t>
      </w:r>
    </w:p>
    <w:p w14:paraId="2C7903FA">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姓    名：</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0A1FBBB0">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职    务：</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7CDE52E4">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监理工程师执业资格证书号：</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3F6346BE">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联系电话：</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36FC5F49">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电子信箱：</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37BA97B2">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通信地址：</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2BE2B39C">
      <w:pPr>
        <w:pageBreakBefore w:val="0"/>
        <w:widowControl/>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关于监理人的其他约定：</w:t>
      </w:r>
      <w:r>
        <w:rPr>
          <w:rFonts w:hint="eastAsia" w:asciiTheme="minorEastAsia" w:hAnsiTheme="minorEastAsia" w:eastAsiaTheme="minorEastAsia" w:cstheme="minorEastAsia"/>
          <w:b w:val="0"/>
          <w:bCs/>
          <w:snapToGrid w:val="0"/>
          <w:color w:val="auto"/>
          <w:kern w:val="0"/>
          <w:sz w:val="21"/>
          <w:szCs w:val="21"/>
          <w:highlight w:val="none"/>
          <w:u w:val="single"/>
          <w:lang w:val="en-US" w:eastAsia="zh-CN" w:bidi="ar-SA"/>
        </w:rPr>
        <w:t>以发包人与监理单位签订的《监理合同》为准。</w:t>
      </w:r>
    </w:p>
    <w:p w14:paraId="26643810">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4.4 商定或确定</w:t>
      </w:r>
    </w:p>
    <w:p w14:paraId="78E7633E">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在发包人和承包人不能通过协商达成一致意见时，发包人授权监理人对以下事项进行确定：</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按监理规范及监理合同的要求行使职权；在获得发包人同意后行使对工程变更的决定、工期顺延的决定、工程计量、工程款支付的决定。</w:t>
      </w:r>
    </w:p>
    <w:p w14:paraId="628DA17C">
      <w:pPr>
        <w:keepNext/>
        <w:keepLines/>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outlineLvl w:val="3"/>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5. 工程质量</w:t>
      </w:r>
    </w:p>
    <w:p w14:paraId="4DB92E15">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5.1 质量要求</w:t>
      </w:r>
    </w:p>
    <w:p w14:paraId="7E7C8BEF">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5.1.1 特殊质量标准和要求：</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5416C648">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关于工程奖项的约定：</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7582BA08">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5.3 隐蔽工程检查</w:t>
      </w:r>
    </w:p>
    <w:p w14:paraId="29363817">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5.3.2承包人提前通知监理人隐蔽工程检查的期限的约定：</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共同检查前48小时书面通知监理人</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602790DF">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监理人不能按时进行检查时，应提前</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24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小时提交书面延期要求。</w:t>
      </w:r>
    </w:p>
    <w:p w14:paraId="64CF0FB3">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关于延期最长不得超过：</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48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小时。</w:t>
      </w:r>
    </w:p>
    <w:p w14:paraId="7493F168">
      <w:pPr>
        <w:keepNext/>
        <w:keepLines/>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outlineLvl w:val="3"/>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6. 安全文明施工与环境保护</w:t>
      </w:r>
    </w:p>
    <w:p w14:paraId="2CC2C06F">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6.1安全文明施工</w:t>
      </w:r>
    </w:p>
    <w:p w14:paraId="1307C9B6">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6.1.1 项目安全生产的达标目标及相应事项的约定：</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要求达到《建筑施工安全检查标准》（JGJ59-2011）标准</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4C432EA3">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6.1.4 关于治安保卫的特别约定：</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按通用条款执行</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751A664E">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关于编制施工场地治安管理计划的约定：</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开工后7天内发包人和承包人共同编制施工场地治安管理计划</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0F0AA7AE">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6.1.5 文明施工</w:t>
      </w:r>
    </w:p>
    <w:p w14:paraId="7913BE42">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合同当事人对文明施工的要求：</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达到《建筑施工现场环境与卫生标准》JGJ146-2004)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5B18BA13">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6.1.6 关于安全文明施工费支付比例和支付期限的约定：</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安全文明施工费不独立拨付，包含在进度款中拨付</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4D41C107">
      <w:pPr>
        <w:keepNext/>
        <w:keepLines/>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outlineLvl w:val="3"/>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7. 工期和进度</w:t>
      </w:r>
    </w:p>
    <w:p w14:paraId="5FC00EB8">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7.1 施工组织设计</w:t>
      </w:r>
    </w:p>
    <w:p w14:paraId="1EE2CD25">
      <w:pPr>
        <w:pageBreakBefore w:val="0"/>
        <w:widowControl/>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7.1.1 合同当事人约定的施工组织设计应包括的其他内容：</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执行通用条款</w:t>
      </w:r>
      <w:r>
        <w:rPr>
          <w:rFonts w:hint="eastAsia" w:asciiTheme="minorEastAsia" w:hAnsiTheme="minorEastAsia" w:eastAsiaTheme="minorEastAsia" w:cstheme="minorEastAsia"/>
          <w:b w:val="0"/>
          <w:bCs/>
          <w:snapToGrid w:val="0"/>
          <w:color w:val="auto"/>
          <w:kern w:val="0"/>
          <w:sz w:val="21"/>
          <w:szCs w:val="21"/>
          <w:highlight w:val="none"/>
          <w:u w:val="single"/>
          <w:lang w:val="en-US" w:eastAsia="zh-CN" w:bidi="ar-SA"/>
        </w:rPr>
        <w:t>。</w:t>
      </w:r>
    </w:p>
    <w:p w14:paraId="008206CB">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 xml:space="preserve">7.1.2 </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施工组织设计的提交和修改</w:t>
      </w:r>
    </w:p>
    <w:p w14:paraId="034BA2EC">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承包人提交详细施工组织设计的期限的约定：</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执行通用条款</w:t>
      </w:r>
      <w:r>
        <w:rPr>
          <w:rFonts w:hint="eastAsia" w:asciiTheme="minorEastAsia" w:hAnsiTheme="minorEastAsia" w:eastAsiaTheme="minorEastAsia" w:cstheme="minorEastAsia"/>
          <w:b w:val="0"/>
          <w:bCs/>
          <w:snapToGrid w:val="0"/>
          <w:color w:val="auto"/>
          <w:kern w:val="0"/>
          <w:sz w:val="21"/>
          <w:szCs w:val="21"/>
          <w:highlight w:val="none"/>
          <w:u w:val="single"/>
          <w:lang w:val="en-US" w:eastAsia="zh-CN" w:bidi="ar-SA"/>
        </w:rPr>
        <w:t>。</w:t>
      </w:r>
    </w:p>
    <w:p w14:paraId="30F7789B">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发包人和监理人在收到详细的施工组织设计后确认或提出修改意见的期限：</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收到后7天内</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7BE883A7">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7.2 施工进度计划</w:t>
      </w:r>
    </w:p>
    <w:p w14:paraId="41BA9499">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7.2.2 施工进度计划的修订</w:t>
      </w:r>
    </w:p>
    <w:p w14:paraId="502D41A7">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发包人和监理人在收到修订的施工进度计划后确认或提出修改意见的期限：</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收到后7天内</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1CC9AD84">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7.3 开工</w:t>
      </w:r>
    </w:p>
    <w:p w14:paraId="00792EF9">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7.3.1 开工准备</w:t>
      </w:r>
    </w:p>
    <w:p w14:paraId="1966748C">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关于承包人提交</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工程开工报审表的期限：</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执行通用条款</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w:t>
      </w:r>
    </w:p>
    <w:p w14:paraId="207C7181">
      <w:pPr>
        <w:pageBreakBefore w:val="0"/>
        <w:widowControl/>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关于发包人应完成的其他开工准备工作及期限：</w:t>
      </w:r>
      <w:r>
        <w:rPr>
          <w:rFonts w:hint="eastAsia" w:asciiTheme="minorEastAsia" w:hAnsiTheme="minorEastAsia" w:eastAsiaTheme="minorEastAsia" w:cstheme="minorEastAsia"/>
          <w:b w:val="0"/>
          <w:bCs/>
          <w:snapToGrid w:val="0"/>
          <w:color w:val="auto"/>
          <w:kern w:val="0"/>
          <w:sz w:val="21"/>
          <w:szCs w:val="21"/>
          <w:highlight w:val="none"/>
          <w:u w:val="single"/>
          <w:lang w:val="en-US" w:eastAsia="zh-CN" w:bidi="ar-SA"/>
        </w:rPr>
        <w:t>开工前三天内，发包人向承包人提供相应的水源点、电源点，并由承包人装表计量且负责管理和保护相应的水、电设备。施工场地内的管、线由承包人自行完善，承包人据实用量和相应的耗损交纳水电费，并负责看管和维护相应水电设备及设施，发生费用由承包人承担。</w:t>
      </w:r>
    </w:p>
    <w:p w14:paraId="0F0B697E">
      <w:pPr>
        <w:pageBreakBefore w:val="0"/>
        <w:widowControl/>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关于承包人应完成的其他开工准备工作及期限：</w:t>
      </w:r>
      <w:r>
        <w:rPr>
          <w:rFonts w:hint="eastAsia" w:asciiTheme="minorEastAsia" w:hAnsiTheme="minorEastAsia" w:eastAsiaTheme="minorEastAsia" w:cstheme="minorEastAsia"/>
          <w:b w:val="0"/>
          <w:bCs/>
          <w:snapToGrid w:val="0"/>
          <w:color w:val="auto"/>
          <w:kern w:val="0"/>
          <w:sz w:val="21"/>
          <w:szCs w:val="21"/>
          <w:highlight w:val="none"/>
          <w:u w:val="single"/>
          <w:lang w:val="en-US" w:eastAsia="zh-CN" w:bidi="ar-SA"/>
        </w:rPr>
        <w:t>开工前提交经发包人和监理方批准的《施工组织设计（施工方案）》及安全、文明施工的保证措施，每月20日前向发包人提交当月完成的工程量报表和下月的施工进度计划安排。</w:t>
      </w:r>
    </w:p>
    <w:p w14:paraId="659C3BE7">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7.3.2开工通知</w:t>
      </w:r>
    </w:p>
    <w:p w14:paraId="638E5E8D">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因发包人原因造成监理人未能在计划开工日期之日起</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90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天内发出开工通知的，承包人有权提出价格调整要求，或者解除合同。</w:t>
      </w:r>
    </w:p>
    <w:p w14:paraId="56FC7E6B">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7.4 测量放线</w:t>
      </w:r>
    </w:p>
    <w:p w14:paraId="662D5724">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7.4.1发包人通过监理人向承包人提供测量基准点、基准线和水准点及其书面资料的期限：</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开工前7天</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38C17648">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7.5 工期延误</w:t>
      </w:r>
    </w:p>
    <w:p w14:paraId="5D13C9D5">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7.5.1 因发包人原因导致工期延误</w:t>
      </w:r>
    </w:p>
    <w:p w14:paraId="25C8DF4F">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（7）因发包人原因导致工期延误的其他情形：</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①发包人未按合同规定支付工程款并确实影响施工进度；②重大设计变更而影响施工进度；③政策处理问题影响施工进度；④不可抗力。此延误工期须在发现后七天内办理签证，逾期不予认可</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36E3D734">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7.5.2 因承包人原因导致工期延误</w:t>
      </w:r>
    </w:p>
    <w:p w14:paraId="6C5480D6">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因承包人原因造成工期延误，逾期竣工违约金的计算方法为：</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按2000元/天计算</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2A2C470E">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因承包人原因造成工期延误，逾期竣工违约金的上限：</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合同价款的5%</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7281366E">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7.6 不利物质条件</w:t>
      </w:r>
    </w:p>
    <w:p w14:paraId="24FC602D">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不利物质条件的其他情形和有关约定：</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按通用条款7.6款执行</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19D01A3B">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7.7异常恶劣的气候条件</w:t>
      </w:r>
    </w:p>
    <w:p w14:paraId="3200F5C8">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发包人和承包人同意以下情形视为异常恶劣的气候条件：</w:t>
      </w:r>
    </w:p>
    <w:p w14:paraId="43619869">
      <w:pPr>
        <w:pageBreakBefore w:val="0"/>
        <w:widowControl w:val="0"/>
        <w:numPr>
          <w:ilvl w:val="0"/>
          <w:numId w:val="1"/>
        </w:numPr>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按通用条款7.7款执行</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6802312C">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(2)</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 ;</w:t>
      </w:r>
    </w:p>
    <w:p w14:paraId="715347D1">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(3)</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 .</w:t>
      </w:r>
    </w:p>
    <w:p w14:paraId="53D9A6AA">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7.9 提前竣工的奖励</w:t>
      </w:r>
    </w:p>
    <w:p w14:paraId="74A772E5">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7.9.2提前竣工的奖励：</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无</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0F85A04B">
      <w:pPr>
        <w:keepNext/>
        <w:keepLines/>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outlineLvl w:val="3"/>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8. 材料与设备</w:t>
      </w:r>
    </w:p>
    <w:p w14:paraId="4F8695C9">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8.4材料与工程设备的保管与使用</w:t>
      </w:r>
    </w:p>
    <w:p w14:paraId="61BBFA30">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8.4.1发包人供应的材料设备的保管费用的承担：</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71805AFD">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8.6 样品</w:t>
      </w:r>
    </w:p>
    <w:p w14:paraId="19500E94">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8.6.1</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ab/>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样品的报送与封存</w:t>
      </w:r>
    </w:p>
    <w:p w14:paraId="2881046E">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需要承包人报送样品的材料或工程设备，样品的种类、名称、规格、数量要求：</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按管理部门要求，由承包人承担报送和封存</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604D36C4">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8.8 施工设备和临时设施</w:t>
      </w:r>
    </w:p>
    <w:p w14:paraId="76032E00">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8.8.1 承包人提供的施工设备和临时设施</w:t>
      </w:r>
    </w:p>
    <w:p w14:paraId="0E3E37CC">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关于修建临时设施费用承担的约定：</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承包人自行承担修建临时设施费用，需要临时占地时，应由发包人办理申请手续并承担相应费用</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1855149B">
      <w:pPr>
        <w:keepNext/>
        <w:keepLines/>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outlineLvl w:val="3"/>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9. 试验与检验</w:t>
      </w:r>
    </w:p>
    <w:p w14:paraId="637D82D3">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9.1试验设备与试验人员</w:t>
      </w:r>
    </w:p>
    <w:p w14:paraId="65E8844F">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9.1.2 试验设备</w:t>
      </w:r>
    </w:p>
    <w:p w14:paraId="70EA6813">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施工现场需要配置的试验场所：</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0B65CD7D">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施工现场需要配备的试验设备：</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29A36F99">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施工现场需要具备的其他试验条件：</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340CC7B1">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9.4 现场工艺试验</w:t>
      </w:r>
    </w:p>
    <w:p w14:paraId="1E49141E">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现场工艺试验的有关约定：</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26390C1B">
      <w:pPr>
        <w:keepNext/>
        <w:keepLines/>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outlineLvl w:val="3"/>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10. 变更</w:t>
      </w:r>
    </w:p>
    <w:p w14:paraId="26AA2248">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10.1变更的范围</w:t>
      </w:r>
    </w:p>
    <w:p w14:paraId="634F015C">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关于变更的范围的约定：</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执行通用条款</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23B2E956">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10.4 变更估价</w:t>
      </w:r>
    </w:p>
    <w:p w14:paraId="200F10C0">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10.4.1 变更估价原则</w:t>
      </w:r>
    </w:p>
    <w:p w14:paraId="76F23D76">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关于变更估价的约定：</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执行通用条款</w:t>
      </w:r>
      <w:r>
        <w:rPr>
          <w:rFonts w:hint="eastAsia" w:asciiTheme="minorEastAsia" w:hAnsiTheme="minorEastAsia" w:eastAsiaTheme="minorEastAsia" w:cstheme="minorEastAsia"/>
          <w:b w:val="0"/>
          <w:bCs/>
          <w:snapToGrid w:val="0"/>
          <w:color w:val="auto"/>
          <w:kern w:val="2"/>
          <w:sz w:val="21"/>
          <w:szCs w:val="21"/>
          <w:highlight w:val="none"/>
          <w:u w:val="none"/>
          <w:lang w:val="en-US" w:eastAsia="zh-CN" w:bidi="ar-SA"/>
        </w:rPr>
        <w:t>。</w:t>
      </w:r>
    </w:p>
    <w:p w14:paraId="31CA794D">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10.5承包人的合理化建议</w:t>
      </w:r>
    </w:p>
    <w:p w14:paraId="624DB944">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监理人审查承包人合理化建议的期限：</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4105669F">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发包人审批承包人合理化建议的期限：</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2A36E177">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承包人提出的合理化建议降低了合同价格或者提高了工程经济效益的奖励的方法和金额为：</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39CCB699">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10.7 暂估价</w:t>
      </w:r>
    </w:p>
    <w:p w14:paraId="4DD67A49">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暂估价材料和工程设备的明细详见附件11：《</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暂估价一览表》</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w:t>
      </w:r>
    </w:p>
    <w:p w14:paraId="5A66A3DE">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10.7.1 依法必须招标的暂估价项目</w:t>
      </w:r>
    </w:p>
    <w:p w14:paraId="6283646F">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对于依法必须招标的暂估价项目的确认和批准采取第</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1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种方式确定。</w:t>
      </w:r>
    </w:p>
    <w:p w14:paraId="54B05934">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10.7.2 不属于依法必须招标的暂估价项目</w:t>
      </w:r>
    </w:p>
    <w:p w14:paraId="02AC9B2C">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对于不属于依法必须招标的暂估价项目的确认和批准采取第</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种方式确定。</w:t>
      </w:r>
    </w:p>
    <w:p w14:paraId="4308E4D8">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第3种方式：</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承包人直接实施的暂估价项目</w:t>
      </w:r>
    </w:p>
    <w:p w14:paraId="7EF1BED0">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承包人直接实施的暂估价项目的约定：</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3AF499A1">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10.8 暂列金额</w:t>
      </w:r>
    </w:p>
    <w:p w14:paraId="499F2E9E">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合同当事人关于暂列金额使用的约定：</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 </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w:t>
      </w:r>
    </w:p>
    <w:p w14:paraId="388F683B">
      <w:pPr>
        <w:keepNext/>
        <w:keepLines/>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outlineLvl w:val="3"/>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11. 价格调整</w:t>
      </w:r>
    </w:p>
    <w:p w14:paraId="733EA9C7">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11.1 市场价格波动引起的调整</w:t>
      </w:r>
    </w:p>
    <w:p w14:paraId="242DEC50">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市场价格波动是否调整合同价格的约定：</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不调整</w:t>
      </w:r>
      <w:r>
        <w:rPr>
          <w:rFonts w:hint="eastAsia" w:asciiTheme="minorEastAsia" w:hAnsiTheme="minorEastAsia" w:eastAsiaTheme="minorEastAsia" w:cstheme="minorEastAsia"/>
          <w:b w:val="0"/>
          <w:bCs/>
          <w:snapToGrid w:val="0"/>
          <w:color w:val="auto"/>
          <w:kern w:val="2"/>
          <w:sz w:val="21"/>
          <w:szCs w:val="21"/>
          <w:highlight w:val="none"/>
          <w:u w:val="none"/>
          <w:lang w:val="en-US" w:eastAsia="zh-CN" w:bidi="ar-SA"/>
        </w:rPr>
        <w:t>。</w:t>
      </w:r>
    </w:p>
    <w:p w14:paraId="33FB8FEF">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因市场价格波动调整合同价格，采用以下第</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种方式对合同价格进行调整：</w:t>
      </w:r>
    </w:p>
    <w:p w14:paraId="190549A8">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第1种方式：采用价格指数进行价格调整。</w:t>
      </w:r>
    </w:p>
    <w:p w14:paraId="660F86C5">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关于各可调因子、定值和变值权重，以及基本价格指数及其来源的约定：</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3D570BD1">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第2种方式：采用造价信息进行价格调整。</w:t>
      </w:r>
    </w:p>
    <w:p w14:paraId="0448A6CE">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（2）关于基准价格的约定：</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7BB2188C">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第3种方式：其他价格调整方式：</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718F272A">
      <w:pPr>
        <w:keepNext/>
        <w:keepLines/>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outlineLvl w:val="3"/>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12. 合同价格、计量与支付</w:t>
      </w:r>
    </w:p>
    <w:p w14:paraId="0925A446">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12.1 合同价格形式：</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固定单价合同</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256CC601">
      <w:pPr>
        <w:keepNext w:val="0"/>
        <w:keepLines w:val="0"/>
        <w:pageBreakBefore w:val="0"/>
        <w:widowControl w:val="0"/>
        <w:kinsoku/>
        <w:wordWrap/>
        <w:overflowPunct/>
        <w:topLinePunct w:val="0"/>
        <w:autoSpaceDE w:val="0"/>
        <w:autoSpaceDN w:val="0"/>
        <w:bidi w:val="0"/>
        <w:adjustRightInd w:val="0"/>
        <w:snapToGrid w:val="0"/>
        <w:spacing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投标报价中包含的风险范围：</w:t>
      </w:r>
      <w:r>
        <w:rPr>
          <w:rStyle w:val="16"/>
          <w:rFonts w:hint="eastAsia" w:asciiTheme="minorEastAsia" w:hAnsiTheme="minorEastAsia" w:eastAsiaTheme="minorEastAsia" w:cstheme="minorEastAsia"/>
          <w:b w:val="0"/>
          <w:bCs w:val="0"/>
          <w:snapToGrid/>
          <w:color w:val="auto"/>
          <w:kern w:val="2"/>
          <w:sz w:val="21"/>
          <w:szCs w:val="21"/>
          <w:highlight w:val="none"/>
          <w:u w:val="single"/>
          <w:lang w:val="en-US" w:eastAsia="zh-CN" w:bidi="ar-SA"/>
        </w:rPr>
        <w:t>（1）工程量的增减变化，投标人投标文件中的综合单价不变（允许调整的除外）；（2）本合同条款约定的材料价格市场波动不得调整（允许调整的除外）；（3）临时停水停电由承包人自行考虑相关措施，费用自理。</w:t>
      </w:r>
    </w:p>
    <w:p w14:paraId="40B04A5D">
      <w:pPr>
        <w:keepNext w:val="0"/>
        <w:keepLines w:val="0"/>
        <w:pageBreakBefore w:val="0"/>
        <w:widowControl w:val="0"/>
        <w:kinsoku/>
        <w:wordWrap/>
        <w:overflowPunct/>
        <w:topLinePunct w:val="0"/>
        <w:autoSpaceDE w:val="0"/>
        <w:autoSpaceDN w:val="0"/>
        <w:bidi w:val="0"/>
        <w:adjustRightInd w:val="0"/>
        <w:snapToGrid w:val="0"/>
        <w:spacing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风险费用的计算方法：</w:t>
      </w:r>
      <w:r>
        <w:rPr>
          <w:rFonts w:hint="eastAsia" w:asciiTheme="minorEastAsia" w:hAnsiTheme="minorEastAsia" w:eastAsiaTheme="minorEastAsia" w:cstheme="minorEastAsia"/>
          <w:snapToGrid w:val="0"/>
          <w:color w:val="auto"/>
          <w:kern w:val="2"/>
          <w:sz w:val="21"/>
          <w:szCs w:val="21"/>
          <w:highlight w:val="none"/>
          <w:u w:val="single"/>
          <w:lang w:val="en-US" w:eastAsia="zh-CN" w:bidi="ar-SA"/>
        </w:rPr>
        <w:t>风险费用</w:t>
      </w:r>
      <w:r>
        <w:rPr>
          <w:rStyle w:val="16"/>
          <w:rFonts w:hint="eastAsia" w:asciiTheme="minorEastAsia" w:hAnsiTheme="minorEastAsia" w:eastAsiaTheme="minorEastAsia" w:cstheme="minorEastAsia"/>
          <w:b w:val="0"/>
          <w:bCs w:val="0"/>
          <w:snapToGrid w:val="0"/>
          <w:color w:val="auto"/>
          <w:kern w:val="0"/>
          <w:sz w:val="21"/>
          <w:szCs w:val="21"/>
          <w:highlight w:val="none"/>
          <w:u w:val="single"/>
          <w:lang w:val="en-US" w:eastAsia="zh-CN"/>
        </w:rPr>
        <w:t>已包含在投标报价内</w:t>
      </w:r>
      <w:r>
        <w:rPr>
          <w:rFonts w:hint="eastAsia" w:asciiTheme="minorEastAsia" w:hAnsiTheme="minorEastAsia" w:eastAsiaTheme="minorEastAsia" w:cstheme="minorEastAsia"/>
          <w:snapToGrid w:val="0"/>
          <w:color w:val="auto"/>
          <w:kern w:val="2"/>
          <w:sz w:val="21"/>
          <w:szCs w:val="21"/>
          <w:highlight w:val="none"/>
          <w:u w:val="single"/>
          <w:lang w:val="en-US" w:eastAsia="zh-CN" w:bidi="ar-SA"/>
        </w:rPr>
        <w:t>。</w:t>
      </w:r>
    </w:p>
    <w:p w14:paraId="62412828">
      <w:pPr>
        <w:keepNext w:val="0"/>
        <w:keepLines w:val="0"/>
        <w:pageBreakBefore w:val="0"/>
        <w:widowControl w:val="0"/>
        <w:kinsoku/>
        <w:wordWrap/>
        <w:overflowPunct/>
        <w:topLinePunct w:val="0"/>
        <w:autoSpaceDE w:val="0"/>
        <w:autoSpaceDN w:val="0"/>
        <w:bidi w:val="0"/>
        <w:adjustRightInd w:val="0"/>
        <w:snapToGrid w:val="0"/>
        <w:spacing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风险范围以外合同价格的调整方法：</w:t>
      </w:r>
      <w:r>
        <w:rPr>
          <w:rStyle w:val="16"/>
          <w:rFonts w:hint="eastAsia" w:asciiTheme="minorEastAsia" w:hAnsiTheme="minorEastAsia" w:eastAsiaTheme="minorEastAsia" w:cstheme="minorEastAsia"/>
          <w:b w:val="0"/>
          <w:bCs w:val="0"/>
          <w:snapToGrid w:val="0"/>
          <w:color w:val="auto"/>
          <w:kern w:val="0"/>
          <w:sz w:val="21"/>
          <w:szCs w:val="21"/>
          <w:highlight w:val="none"/>
          <w:u w:val="single"/>
          <w:lang w:val="en-US" w:eastAsia="zh-CN"/>
        </w:rPr>
        <w:t>按国家及地方相关规定执行</w:t>
      </w:r>
      <w:r>
        <w:rPr>
          <w:rFonts w:hint="eastAsia" w:asciiTheme="minorEastAsia" w:hAnsiTheme="minorEastAsia" w:eastAsiaTheme="minorEastAsia" w:cstheme="minorEastAsia"/>
          <w:snapToGrid w:val="0"/>
          <w:color w:val="auto"/>
          <w:kern w:val="2"/>
          <w:sz w:val="21"/>
          <w:szCs w:val="21"/>
          <w:highlight w:val="none"/>
          <w:u w:val="single"/>
          <w:lang w:val="en-US" w:eastAsia="zh-CN" w:bidi="ar-SA"/>
        </w:rPr>
        <w:t xml:space="preserve">。 </w:t>
      </w:r>
    </w:p>
    <w:p w14:paraId="2821EB96">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12.2 预付款</w:t>
      </w:r>
    </w:p>
    <w:p w14:paraId="0855253F">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12.2.1 预付款的支付</w:t>
      </w:r>
    </w:p>
    <w:p w14:paraId="3FAA0E87">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预付款支付比例或金额：</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双方签订合同时协商</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0C70956F">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预付款支付期限：</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开工日期7天前支付。</w:t>
      </w:r>
    </w:p>
    <w:p w14:paraId="7FAE814B">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预付款扣回的方式：</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支付工程款时按比例扣除</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17455BF1">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12.2.2 预付款担保</w:t>
      </w:r>
    </w:p>
    <w:p w14:paraId="150D4FC7">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承包人提交预付款担保的期限：</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10FF7723">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预付款担保的形式为：</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166A7AC7">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12.3 计量</w:t>
      </w:r>
    </w:p>
    <w:p w14:paraId="7AA7A353">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12.3.1 计量原则</w:t>
      </w:r>
    </w:p>
    <w:p w14:paraId="67946EBD">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工程量计算规则：</w:t>
      </w:r>
      <w:r>
        <w:rPr>
          <w:rFonts w:hint="eastAsia" w:asciiTheme="minorEastAsia" w:hAnsiTheme="minorEastAsia" w:eastAsiaTheme="minorEastAsia" w:cstheme="minorEastAsia"/>
          <w:b w:val="0"/>
          <w:bCs/>
          <w:snapToGrid w:val="0"/>
          <w:color w:val="auto"/>
          <w:kern w:val="0"/>
          <w:sz w:val="21"/>
          <w:szCs w:val="21"/>
          <w:highlight w:val="none"/>
          <w:u w:val="single"/>
          <w:lang w:val="en-US" w:eastAsia="zh-CN" w:bidi="ar-SA"/>
        </w:rPr>
        <w:t>按相关的国家标准、行业标准</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2E6CE485">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12.3.2 计量周期</w:t>
      </w:r>
    </w:p>
    <w:p w14:paraId="4CF75EC7">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关于计量周期的约定：</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按通用条款执行</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w:t>
      </w:r>
    </w:p>
    <w:p w14:paraId="4A759E1D">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12.3.3 单价合同的计量</w:t>
      </w:r>
    </w:p>
    <w:p w14:paraId="3710C90F">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关于单价合同计量的约定：</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按通用条款执行</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6F08CFB2">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12.3.6 其他价格形式合同的计量</w:t>
      </w:r>
    </w:p>
    <w:p w14:paraId="594A407B">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其他价格形式的计量方式和程序：</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792A6DEA">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12.4 工程款支付：</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双方签订合同时协商。</w:t>
      </w:r>
    </w:p>
    <w:p w14:paraId="14FB4529">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13. 验收和工程试车</w:t>
      </w:r>
    </w:p>
    <w:p w14:paraId="5D1E04AC">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13.1 分部分项工程验收</w:t>
      </w:r>
    </w:p>
    <w:p w14:paraId="3332469C">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13.1.2监理人不能按时进行验收时，应提前</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24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小时提交书面延期要求。</w:t>
      </w:r>
    </w:p>
    <w:p w14:paraId="4DCDA292">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关于延期最长不得超过：</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48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小时。</w:t>
      </w:r>
    </w:p>
    <w:p w14:paraId="76D38673">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13.2 竣工验收</w:t>
      </w:r>
    </w:p>
    <w:p w14:paraId="04F3A848">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13.2.2竣工验收程序</w:t>
      </w:r>
    </w:p>
    <w:p w14:paraId="35B95EE1">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关于竣工验收程序的约定：</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按通用条款执行</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64EB2675">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发包人不按照本项约定组织竣工验收、颁发工程接收证书的违约金的计算方法：</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按通用条款执行</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66E42E5E">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13.2.5移交、接收全部与部分工程</w:t>
      </w:r>
    </w:p>
    <w:p w14:paraId="0F1A7810">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承包人向发包人移交工程的期限：</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颁发工程接收证书后7天内</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57180617">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发包人未按本合同约定接收全部或部分工程的，违约金的计算方法为：</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按通用条款执行</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1D8B9E75">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承包人未按时移交工程的，违约金的计算方法为：</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按通用条款执行</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684DCAB7">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13.3 工程试车</w:t>
      </w:r>
    </w:p>
    <w:p w14:paraId="775348A3">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13.3.1 试车程序</w:t>
      </w:r>
    </w:p>
    <w:p w14:paraId="7991B172">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工程试车内容：</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4EF40A66">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（1）单机无负荷试车费用由</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 </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承担；</w:t>
      </w:r>
    </w:p>
    <w:p w14:paraId="1B9F96BE">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（2）无负荷联动试车费用由</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 </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承担。</w:t>
      </w:r>
    </w:p>
    <w:p w14:paraId="3B664272">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13.3.3 投料试车</w:t>
      </w:r>
    </w:p>
    <w:p w14:paraId="20FED5D7">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关于投料试车相关事项的约定：</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48A8E0B1">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13.6 竣工退场</w:t>
      </w:r>
    </w:p>
    <w:p w14:paraId="68087969">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13.6.1 竣工退场</w:t>
      </w:r>
    </w:p>
    <w:p w14:paraId="0A7C6BA4">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承包人完成竣工退场的期限：</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执行通用条款</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w:t>
      </w:r>
    </w:p>
    <w:p w14:paraId="2BBB9803">
      <w:pPr>
        <w:keepNext/>
        <w:keepLines/>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outlineLvl w:val="3"/>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14. 竣工结算</w:t>
      </w:r>
    </w:p>
    <w:p w14:paraId="33104A97">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14.1 竣工结算申请</w:t>
      </w:r>
    </w:p>
    <w:p w14:paraId="4FF26660">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承包人提交竣工结算申请单的期限：</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工程竣工验收合格后28天内</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5DC8FC7E">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竣工结算申请单应包括的内容：</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（1）竣工结算合同价格；（2）发包人已支付承包人的款项；（3）应扣留的质量保证金；（4）发包人应支付承包人的合同价款。</w:t>
      </w:r>
    </w:p>
    <w:p w14:paraId="32CC4320">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14.2 竣工结算审核</w:t>
      </w:r>
    </w:p>
    <w:p w14:paraId="6D492451">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发包人审批竣工付款申请单的期限：</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监理人应在收到竣工结算申请单后14天内完成核查并报送发包人</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05B4F004">
      <w:pPr>
        <w:pageBreakBefore w:val="0"/>
        <w:widowControl/>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发包人完成竣工付款的期限：</w:t>
      </w:r>
      <w:r>
        <w:rPr>
          <w:rFonts w:hint="eastAsia" w:asciiTheme="minorEastAsia" w:hAnsiTheme="minorEastAsia" w:eastAsiaTheme="minorEastAsia" w:cstheme="minorEastAsia"/>
          <w:b w:val="0"/>
          <w:bCs/>
          <w:snapToGrid w:val="0"/>
          <w:color w:val="auto"/>
          <w:kern w:val="0"/>
          <w:sz w:val="21"/>
          <w:szCs w:val="21"/>
          <w:highlight w:val="none"/>
          <w:u w:val="single"/>
          <w:lang w:val="en-US" w:eastAsia="zh-CN" w:bidi="ar-SA"/>
        </w:rPr>
        <w:t>按合同“通用条款”规定执行。</w:t>
      </w:r>
    </w:p>
    <w:p w14:paraId="2802B830">
      <w:pPr>
        <w:pageBreakBefore w:val="0"/>
        <w:widowControl/>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关于竣工付款证书异议部分复核的方式和程序：</w:t>
      </w:r>
      <w:r>
        <w:rPr>
          <w:rFonts w:hint="eastAsia" w:asciiTheme="minorEastAsia" w:hAnsiTheme="minorEastAsia" w:eastAsiaTheme="minorEastAsia" w:cstheme="minorEastAsia"/>
          <w:b w:val="0"/>
          <w:bCs/>
          <w:snapToGrid w:val="0"/>
          <w:color w:val="auto"/>
          <w:kern w:val="0"/>
          <w:sz w:val="21"/>
          <w:szCs w:val="21"/>
          <w:highlight w:val="none"/>
          <w:u w:val="single"/>
          <w:lang w:val="en-US" w:eastAsia="zh-CN" w:bidi="ar-SA"/>
        </w:rPr>
        <w:t>按合同“通用条款”规定执行。</w:t>
      </w:r>
    </w:p>
    <w:p w14:paraId="17C9C889">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14.4 最终结清</w:t>
      </w:r>
    </w:p>
    <w:p w14:paraId="0597F08D">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14.4.1 最终结清申请单</w:t>
      </w:r>
    </w:p>
    <w:p w14:paraId="25A6F834">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承包人提交最终结清申请单的份数：</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三份</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55018AAB">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承包人提交最终结算申请单的期限：</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工程审计结束后七天内</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4A29F0EF">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14.4.2 最终结清证书和支付</w:t>
      </w:r>
    </w:p>
    <w:p w14:paraId="6A8D7AE9">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（1）发包人完成最终结清申请单的审批并颁发最终结清证书的期限：</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收到申请14天内</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180A5468">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（2）发包人完成支付的期限：</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77E55B4E">
      <w:pPr>
        <w:keepNext/>
        <w:keepLines/>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outlineLvl w:val="3"/>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15. 缺陷责任期与保修</w:t>
      </w:r>
    </w:p>
    <w:p w14:paraId="6C3F5737">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15.2缺陷责任期</w:t>
      </w:r>
    </w:p>
    <w:p w14:paraId="3FB9410C">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缺陷责任期的具体期限：</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2年</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29EE653A">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15.3 质量保证金</w:t>
      </w:r>
    </w:p>
    <w:p w14:paraId="4EAB654B">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关于是否扣留质量保证金的约定：</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扣留</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50DF192B">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15.3.1 承包人提供质量保证金的方式</w:t>
      </w:r>
    </w:p>
    <w:p w14:paraId="21F3B57B">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质量保证金采用以下第</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2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种方式：</w:t>
      </w:r>
    </w:p>
    <w:p w14:paraId="7CF714B5">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（1）质量保证金保函，保证金额为：</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 </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w:t>
      </w:r>
    </w:p>
    <w:p w14:paraId="2D5E0081">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（2）</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的工程款；</w:t>
      </w:r>
    </w:p>
    <w:p w14:paraId="7FA2AECD">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（3）其他方式：</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 </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w:t>
      </w:r>
    </w:p>
    <w:p w14:paraId="62CDD8FF">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15.3.2 质量保证金的扣留</w:t>
      </w:r>
    </w:p>
    <w:p w14:paraId="4B4CEDAB">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质量保证金的扣留采取以下第</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种方式：</w:t>
      </w:r>
    </w:p>
    <w:p w14:paraId="15D5FB88">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（1）在支付工程进度款时逐次扣留，在此情形下，质量保证金的计算基数不包括预付款的支付、扣回以及价格调整的金额；</w:t>
      </w:r>
    </w:p>
    <w:p w14:paraId="638DDDA3">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（2）工程最终结算时一次性扣留质量保证金；</w:t>
      </w:r>
    </w:p>
    <w:p w14:paraId="3758CD98">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（3）其他扣留方式：</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 </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w:t>
      </w:r>
    </w:p>
    <w:p w14:paraId="29EA1468">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关于质量保证金的补充约定：</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 </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w:t>
      </w:r>
    </w:p>
    <w:p w14:paraId="0CE6D3FF">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15.4保修</w:t>
      </w:r>
    </w:p>
    <w:p w14:paraId="563E60F3">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15.4.1 保修责任</w:t>
      </w:r>
    </w:p>
    <w:p w14:paraId="0E243EAD">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工程保修期为：</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不低于</w:t>
      </w:r>
      <w:r>
        <w:rPr>
          <w:rFonts w:hint="eastAsia" w:asciiTheme="minorEastAsia" w:hAnsiTheme="minorEastAsia" w:eastAsiaTheme="minorEastAsia" w:cstheme="minorEastAsia"/>
          <w:b w:val="0"/>
          <w:bCs/>
          <w:snapToGrid/>
          <w:color w:val="auto"/>
          <w:kern w:val="0"/>
          <w:szCs w:val="21"/>
          <w:highlight w:val="none"/>
          <w:u w:val="single"/>
          <w:lang w:val="en-US" w:eastAsia="zh-CN" w:bidi="ar-SA"/>
        </w:rPr>
        <w:t>法定最低保修年限</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w:t>
      </w:r>
    </w:p>
    <w:p w14:paraId="4D6BDD6A">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15.4.3 修复通知</w:t>
      </w:r>
    </w:p>
    <w:p w14:paraId="2FF3EBB0">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承包人收到保修通知并到达工程现场的合理时间：</w:t>
      </w:r>
      <w:r>
        <w:rPr>
          <w:rFonts w:hint="eastAsia" w:asciiTheme="minorEastAsia" w:hAnsiTheme="minorEastAsia" w:eastAsiaTheme="minorEastAsia" w:cstheme="minorEastAsia"/>
          <w:b w:val="0"/>
          <w:bCs/>
          <w:snapToGrid w:val="0"/>
          <w:color w:val="auto"/>
          <w:kern w:val="0"/>
          <w:sz w:val="21"/>
          <w:szCs w:val="21"/>
          <w:highlight w:val="none"/>
          <w:u w:val="single"/>
          <w:lang w:val="en-US" w:eastAsia="zh-CN" w:bidi="ar-SA"/>
        </w:rPr>
        <w:t xml:space="preserve"> 48小时内</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w:t>
      </w:r>
    </w:p>
    <w:p w14:paraId="5CFD4017">
      <w:pPr>
        <w:keepNext/>
        <w:keepLines/>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outlineLvl w:val="3"/>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16. 违约</w:t>
      </w:r>
    </w:p>
    <w:p w14:paraId="5E220EB4">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16.1 发包人违约</w:t>
      </w:r>
    </w:p>
    <w:p w14:paraId="6D193C97">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16.1.1发包人违约的情形</w:t>
      </w:r>
    </w:p>
    <w:p w14:paraId="6956AC02">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发包人违约的其他情形：</w:t>
      </w:r>
      <w:r>
        <w:rPr>
          <w:rFonts w:hint="eastAsia" w:asciiTheme="minorEastAsia" w:hAnsiTheme="minorEastAsia" w:eastAsiaTheme="minorEastAsia" w:cstheme="minorEastAsia"/>
          <w:b w:val="0"/>
          <w:bCs/>
          <w:snapToGrid w:val="0"/>
          <w:color w:val="auto"/>
          <w:kern w:val="0"/>
          <w:sz w:val="21"/>
          <w:szCs w:val="21"/>
          <w:highlight w:val="none"/>
          <w:u w:val="single"/>
          <w:lang w:val="en-US" w:eastAsia="zh-CN" w:bidi="ar-SA"/>
        </w:rPr>
        <w:t>按通用条款执行</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w:t>
      </w:r>
    </w:p>
    <w:p w14:paraId="664A822A">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16.1.2 发包人违约的责任</w:t>
      </w:r>
    </w:p>
    <w:p w14:paraId="0C0459CF">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发包人违约责任的承担方式和计算方法：</w:t>
      </w:r>
    </w:p>
    <w:p w14:paraId="23070F8D">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（1）因发包人原因未能在计划开工日期前7天内下达开工通知的违约责任：</w:t>
      </w:r>
      <w:r>
        <w:rPr>
          <w:rFonts w:hint="eastAsia" w:asciiTheme="minorEastAsia" w:hAnsiTheme="minorEastAsia" w:eastAsiaTheme="minorEastAsia" w:cstheme="minorEastAsia"/>
          <w:b w:val="0"/>
          <w:bCs/>
          <w:snapToGrid w:val="0"/>
          <w:color w:val="auto"/>
          <w:kern w:val="0"/>
          <w:sz w:val="21"/>
          <w:szCs w:val="21"/>
          <w:highlight w:val="none"/>
          <w:u w:val="single"/>
          <w:lang w:val="en-US" w:eastAsia="zh-CN" w:bidi="ar-SA"/>
        </w:rPr>
        <w:t>按通用条款执行</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w:t>
      </w:r>
    </w:p>
    <w:p w14:paraId="1ED8FA7E">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（2）因发包人原因未能按合同约定支付合同价款的违约责任：</w:t>
      </w:r>
      <w:r>
        <w:rPr>
          <w:rFonts w:hint="eastAsia" w:asciiTheme="minorEastAsia" w:hAnsiTheme="minorEastAsia" w:eastAsiaTheme="minorEastAsia" w:cstheme="minorEastAsia"/>
          <w:b w:val="0"/>
          <w:bCs/>
          <w:snapToGrid w:val="0"/>
          <w:color w:val="auto"/>
          <w:kern w:val="0"/>
          <w:sz w:val="21"/>
          <w:szCs w:val="21"/>
          <w:highlight w:val="none"/>
          <w:u w:val="single"/>
          <w:lang w:val="en-US" w:eastAsia="zh-CN" w:bidi="ar-SA"/>
        </w:rPr>
        <w:t>按通用条款执行</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w:t>
      </w:r>
    </w:p>
    <w:p w14:paraId="5B4F3719">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（3）发包人违反第10.1款〔变更的范围〕第（2）项约定，自行实施被取消的工作或转由他人实施的违约责任：</w:t>
      </w:r>
      <w:r>
        <w:rPr>
          <w:rFonts w:hint="eastAsia" w:asciiTheme="minorEastAsia" w:hAnsiTheme="minorEastAsia" w:eastAsiaTheme="minorEastAsia" w:cstheme="minorEastAsia"/>
          <w:b w:val="0"/>
          <w:bCs/>
          <w:snapToGrid w:val="0"/>
          <w:color w:val="auto"/>
          <w:kern w:val="0"/>
          <w:sz w:val="21"/>
          <w:szCs w:val="21"/>
          <w:highlight w:val="none"/>
          <w:u w:val="single"/>
          <w:lang w:val="en-US" w:eastAsia="zh-CN" w:bidi="ar-SA"/>
        </w:rPr>
        <w:t>按通用条款执行</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w:t>
      </w:r>
    </w:p>
    <w:p w14:paraId="74182D23">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（4）发包人提供的材料、工程设备的规格、数量或质量不符合合同约定，或因发包人原因导致交货日期延误或交货地点变更等情况的违约责任：</w:t>
      </w:r>
      <w:r>
        <w:rPr>
          <w:rFonts w:hint="eastAsia" w:asciiTheme="minorEastAsia" w:hAnsiTheme="minorEastAsia" w:eastAsiaTheme="minorEastAsia" w:cstheme="minorEastAsia"/>
          <w:b w:val="0"/>
          <w:bCs/>
          <w:snapToGrid w:val="0"/>
          <w:color w:val="auto"/>
          <w:kern w:val="0"/>
          <w:sz w:val="21"/>
          <w:szCs w:val="21"/>
          <w:highlight w:val="none"/>
          <w:u w:val="single"/>
          <w:lang w:val="en-US" w:eastAsia="zh-CN" w:bidi="ar-SA"/>
        </w:rPr>
        <w:t>按通用条款执行</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w:t>
      </w:r>
    </w:p>
    <w:p w14:paraId="134B7F55">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（5）因发包人违反合同约定造成暂停施工的违约责任：</w:t>
      </w:r>
      <w:r>
        <w:rPr>
          <w:rFonts w:hint="eastAsia" w:asciiTheme="minorEastAsia" w:hAnsiTheme="minorEastAsia" w:eastAsiaTheme="minorEastAsia" w:cstheme="minorEastAsia"/>
          <w:b w:val="0"/>
          <w:bCs/>
          <w:snapToGrid w:val="0"/>
          <w:color w:val="auto"/>
          <w:kern w:val="0"/>
          <w:sz w:val="21"/>
          <w:szCs w:val="21"/>
          <w:highlight w:val="none"/>
          <w:u w:val="single"/>
          <w:lang w:val="en-US" w:eastAsia="zh-CN" w:bidi="ar-SA"/>
        </w:rPr>
        <w:t>按通用条款执行</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w:t>
      </w:r>
    </w:p>
    <w:p w14:paraId="223D7508">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（6）发包人无正当理由没有在约定期限内发出复工指示，导致承包人无法复工的违约责任：</w:t>
      </w:r>
      <w:r>
        <w:rPr>
          <w:rFonts w:hint="eastAsia" w:asciiTheme="minorEastAsia" w:hAnsiTheme="minorEastAsia" w:eastAsiaTheme="minorEastAsia" w:cstheme="minorEastAsia"/>
          <w:b w:val="0"/>
          <w:bCs/>
          <w:snapToGrid w:val="0"/>
          <w:color w:val="auto"/>
          <w:kern w:val="0"/>
          <w:sz w:val="21"/>
          <w:szCs w:val="21"/>
          <w:highlight w:val="none"/>
          <w:u w:val="single"/>
          <w:lang w:val="en-US" w:eastAsia="zh-CN" w:bidi="ar-SA"/>
        </w:rPr>
        <w:t>按通用条款执行</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w:t>
      </w:r>
    </w:p>
    <w:p w14:paraId="1C4BF928">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（7）其他：</w:t>
      </w:r>
      <w:r>
        <w:rPr>
          <w:rFonts w:hint="eastAsia" w:asciiTheme="minorEastAsia" w:hAnsiTheme="minorEastAsia" w:eastAsiaTheme="minorEastAsia" w:cstheme="minorEastAsia"/>
          <w:b w:val="0"/>
          <w:bCs/>
          <w:snapToGrid w:val="0"/>
          <w:color w:val="auto"/>
          <w:kern w:val="0"/>
          <w:sz w:val="21"/>
          <w:szCs w:val="21"/>
          <w:highlight w:val="none"/>
          <w:u w:val="single"/>
          <w:lang w:val="en-US" w:eastAsia="zh-CN" w:bidi="ar-SA"/>
        </w:rPr>
        <w:t>/</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w:t>
      </w:r>
    </w:p>
    <w:p w14:paraId="2A46D805">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16.1.3 因发包人违约解除合同</w:t>
      </w:r>
    </w:p>
    <w:p w14:paraId="68B57C54">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承包人按16.1.1项〔发包人违约的情形〕约定暂停施工满</w:t>
      </w:r>
      <w:r>
        <w:rPr>
          <w:rFonts w:hint="eastAsia" w:asciiTheme="minorEastAsia" w:hAnsiTheme="minorEastAsia" w:eastAsiaTheme="minorEastAsia" w:cstheme="minorEastAsia"/>
          <w:b w:val="0"/>
          <w:bCs/>
          <w:snapToGrid w:val="0"/>
          <w:color w:val="auto"/>
          <w:kern w:val="0"/>
          <w:sz w:val="21"/>
          <w:szCs w:val="21"/>
          <w:highlight w:val="none"/>
          <w:u w:val="single"/>
          <w:lang w:val="en-US" w:eastAsia="zh-CN" w:bidi="ar-SA"/>
        </w:rPr>
        <w:t xml:space="preserve">  60  </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天后发包人仍不纠正其违约行为并致使合同目的不能实现的，承包人有权解除合同。</w:t>
      </w:r>
    </w:p>
    <w:p w14:paraId="43E3F6CA">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16.2 承包人违约</w:t>
      </w:r>
    </w:p>
    <w:p w14:paraId="6862A2CC">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16.2.1 承包人违约的情形</w:t>
      </w:r>
    </w:p>
    <w:p w14:paraId="0D90F8B9">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承包人违约的其他情形：</w:t>
      </w:r>
      <w:r>
        <w:rPr>
          <w:rFonts w:hint="eastAsia" w:asciiTheme="minorEastAsia" w:hAnsiTheme="minorEastAsia" w:eastAsiaTheme="minorEastAsia" w:cstheme="minorEastAsia"/>
          <w:b w:val="0"/>
          <w:bCs/>
          <w:snapToGrid w:val="0"/>
          <w:color w:val="auto"/>
          <w:kern w:val="0"/>
          <w:sz w:val="21"/>
          <w:szCs w:val="21"/>
          <w:highlight w:val="none"/>
          <w:u w:val="single"/>
          <w:lang w:val="en-US" w:eastAsia="zh-CN" w:bidi="ar-SA"/>
        </w:rPr>
        <w:t>按通用条款执行</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w:t>
      </w:r>
    </w:p>
    <w:p w14:paraId="282613F8">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16.2.2承包人违约的责任</w:t>
      </w:r>
    </w:p>
    <w:p w14:paraId="03A8585A">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承包人违约责任的承担方式和计算方法：</w:t>
      </w:r>
      <w:r>
        <w:rPr>
          <w:rFonts w:hint="eastAsia" w:asciiTheme="minorEastAsia" w:hAnsiTheme="minorEastAsia" w:eastAsiaTheme="minorEastAsia" w:cstheme="minorEastAsia"/>
          <w:b w:val="0"/>
          <w:bCs/>
          <w:snapToGrid w:val="0"/>
          <w:color w:val="auto"/>
          <w:kern w:val="0"/>
          <w:sz w:val="21"/>
          <w:szCs w:val="21"/>
          <w:highlight w:val="none"/>
          <w:u w:val="single"/>
          <w:lang w:val="en-US" w:eastAsia="zh-CN" w:bidi="ar-SA"/>
        </w:rPr>
        <w:t>按通用条款执行</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w:t>
      </w:r>
    </w:p>
    <w:p w14:paraId="569B8A6D">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16.2.3 因承包人违约解除合同</w:t>
      </w:r>
    </w:p>
    <w:p w14:paraId="5E83DCED">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关于承包人违约解除合同的特别约定：</w:t>
      </w:r>
      <w:r>
        <w:rPr>
          <w:rFonts w:hint="eastAsia" w:asciiTheme="minorEastAsia" w:hAnsiTheme="minorEastAsia" w:eastAsiaTheme="minorEastAsia" w:cstheme="minorEastAsia"/>
          <w:b w:val="0"/>
          <w:bCs/>
          <w:snapToGrid w:val="0"/>
          <w:color w:val="auto"/>
          <w:kern w:val="0"/>
          <w:sz w:val="21"/>
          <w:szCs w:val="21"/>
          <w:highlight w:val="none"/>
          <w:u w:val="single"/>
          <w:lang w:val="en-US" w:eastAsia="zh-CN" w:bidi="ar-SA"/>
        </w:rPr>
        <w:t>按通用条款执行</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w:t>
      </w:r>
    </w:p>
    <w:p w14:paraId="433888BC">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发包人继续使用承包人在施工现场的材料、设备、临时工程、承包人文件和由承包人或以其名义编制的其他文件的费用承担方式：</w:t>
      </w:r>
      <w:r>
        <w:rPr>
          <w:rFonts w:hint="eastAsia" w:asciiTheme="minorEastAsia" w:hAnsiTheme="minorEastAsia" w:eastAsiaTheme="minorEastAsia" w:cstheme="minorEastAsia"/>
          <w:b w:val="0"/>
          <w:bCs/>
          <w:snapToGrid w:val="0"/>
          <w:color w:val="auto"/>
          <w:kern w:val="0"/>
          <w:sz w:val="21"/>
          <w:szCs w:val="21"/>
          <w:highlight w:val="none"/>
          <w:u w:val="single"/>
          <w:lang w:val="en-US" w:eastAsia="zh-CN" w:bidi="ar-SA"/>
        </w:rPr>
        <w:t>双方另行确定</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w:t>
      </w:r>
    </w:p>
    <w:p w14:paraId="4FD1BEA5">
      <w:pPr>
        <w:keepNext/>
        <w:keepLines/>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outlineLvl w:val="3"/>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17. 不可抗力</w:t>
      </w:r>
    </w:p>
    <w:p w14:paraId="1F4C8479">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17.1 不可抗力的确认</w:t>
      </w:r>
    </w:p>
    <w:p w14:paraId="12D43A0E">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除通用合同条款约定的不可抗力事件之外，视为不可抗力的其他情形：</w:t>
      </w:r>
      <w:r>
        <w:rPr>
          <w:rFonts w:hint="eastAsia" w:asciiTheme="minorEastAsia" w:hAnsiTheme="minorEastAsia" w:eastAsiaTheme="minorEastAsia" w:cstheme="minorEastAsia"/>
          <w:b w:val="0"/>
          <w:bCs/>
          <w:snapToGrid w:val="0"/>
          <w:color w:val="auto"/>
          <w:kern w:val="0"/>
          <w:sz w:val="21"/>
          <w:szCs w:val="21"/>
          <w:highlight w:val="none"/>
          <w:u w:val="single"/>
          <w:lang w:val="en-US" w:eastAsia="zh-CN" w:bidi="ar-SA"/>
        </w:rPr>
        <w:t>在合同履行过程中不可避免且不能克服的自然灾害和社会性突发事件，如地震、海啸、瘟疫、骚乱、戒严、暴动、战争和专用合同条款中约定的其他情形</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w:t>
      </w:r>
    </w:p>
    <w:p w14:paraId="4DE81CFB">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17.4 因不可抗力解除合同</w:t>
      </w:r>
    </w:p>
    <w:p w14:paraId="4AAD7F82">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合同解除后，发包人应在商定或确定发包人应支付款项后</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28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天内完成款项的支付。</w:t>
      </w:r>
    </w:p>
    <w:p w14:paraId="03DD7B9B">
      <w:pPr>
        <w:keepNext/>
        <w:keepLines/>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outlineLvl w:val="3"/>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18. 保险</w:t>
      </w:r>
    </w:p>
    <w:p w14:paraId="6A98DA70">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18.1 工程保险</w:t>
      </w:r>
    </w:p>
    <w:p w14:paraId="0B9AAB13">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关于工程保险的特别约定：</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按通用条款执行</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w:t>
      </w:r>
    </w:p>
    <w:p w14:paraId="668D622D">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18.3 其他保险</w:t>
      </w:r>
    </w:p>
    <w:p w14:paraId="2A0D40AD">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关于其他保险的约定：</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w:t>
      </w:r>
      <w:r>
        <w:rPr>
          <w:rFonts w:hint="eastAsia" w:asciiTheme="minorEastAsia" w:hAnsiTheme="minorEastAsia" w:eastAsiaTheme="minorEastAsia" w:cstheme="minorEastAsia"/>
          <w:b w:val="0"/>
          <w:bCs/>
          <w:snapToGrid w:val="0"/>
          <w:color w:val="auto"/>
          <w:kern w:val="0"/>
          <w:sz w:val="21"/>
          <w:szCs w:val="21"/>
          <w:highlight w:val="none"/>
          <w:u w:val="single"/>
          <w:lang w:val="en-US" w:eastAsia="zh-CN" w:bidi="ar-SA"/>
        </w:rPr>
        <w:t xml:space="preserve">/ </w:t>
      </w: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w:t>
      </w:r>
    </w:p>
    <w:p w14:paraId="08ADD144">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0"/>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承包人是否应为其施工设备等办理财产保险：</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按通用条款执行</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2609550C">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18.7 通知义务</w:t>
      </w:r>
    </w:p>
    <w:p w14:paraId="3D776B09">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0"/>
          <w:sz w:val="21"/>
          <w:szCs w:val="21"/>
          <w:highlight w:val="none"/>
          <w:lang w:val="en-US" w:eastAsia="zh-CN" w:bidi="ar-SA"/>
        </w:rPr>
        <w:t>关于变更保险合同时的通知义务的约定：</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按通用条款执行</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422D4449">
      <w:pPr>
        <w:keepNext/>
        <w:keepLines/>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outlineLvl w:val="3"/>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20. 争议解决</w:t>
      </w:r>
    </w:p>
    <w:p w14:paraId="08C89FB2">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20.3 争议评审</w:t>
      </w:r>
    </w:p>
    <w:p w14:paraId="7ABBD7F7">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合同当事人是否同意将工程争议提交争议评审小组决定：</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是</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w:t>
      </w:r>
    </w:p>
    <w:p w14:paraId="05C4BFCB">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20.4仲裁或诉讼</w:t>
      </w:r>
    </w:p>
    <w:p w14:paraId="6731A3A0">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both"/>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因合同及合同有关事项发生的争议，按下列第</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 xml:space="preserve">  1  </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种方式解决：</w:t>
      </w:r>
    </w:p>
    <w:p w14:paraId="4DCCAF2E">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（1）向</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项目所在地</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仲裁委员会申请仲裁；</w:t>
      </w:r>
    </w:p>
    <w:p w14:paraId="5EC41BF8">
      <w:pPr>
        <w:pageBreakBefore w:val="0"/>
        <w:widowControl w:val="0"/>
        <w:kinsoku/>
        <w:wordWrap/>
        <w:overflowPunct/>
        <w:topLinePunct w:val="0"/>
        <w:autoSpaceDE w:val="0"/>
        <w:autoSpaceDN w:val="0"/>
        <w:bidi w:val="0"/>
        <w:adjustRightInd w:val="0"/>
        <w:snapToGrid w:val="0"/>
        <w:spacing w:after="0" w:line="420" w:lineRule="exact"/>
        <w:ind w:left="0" w:leftChars="0" w:firstLine="420" w:firstLineChars="200"/>
        <w:jc w:val="left"/>
        <w:textAlignment w:val="auto"/>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（2）向</w:t>
      </w:r>
      <w:r>
        <w:rPr>
          <w:rFonts w:hint="eastAsia" w:asciiTheme="minorEastAsia" w:hAnsiTheme="minorEastAsia" w:eastAsiaTheme="minorEastAsia" w:cstheme="minorEastAsia"/>
          <w:b w:val="0"/>
          <w:bCs/>
          <w:snapToGrid w:val="0"/>
          <w:color w:val="auto"/>
          <w:kern w:val="2"/>
          <w:sz w:val="21"/>
          <w:szCs w:val="21"/>
          <w:highlight w:val="none"/>
          <w:u w:val="single"/>
          <w:lang w:val="en-US" w:eastAsia="zh-CN" w:bidi="ar-SA"/>
        </w:rPr>
        <w:t>项目所在地</w:t>
      </w: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t>人民法院起诉。</w:t>
      </w:r>
    </w:p>
    <w:p w14:paraId="56CC9626">
      <w:pPr>
        <w:rPr>
          <w:rFonts w:hint="eastAsia" w:asciiTheme="minorEastAsia" w:hAnsiTheme="minorEastAsia" w:eastAsiaTheme="minorEastAsia" w:cstheme="minorEastAsia"/>
          <w:b w:val="0"/>
          <w:bCs/>
          <w:snapToGrid w:val="0"/>
          <w:color w:val="auto"/>
          <w:kern w:val="2"/>
          <w:sz w:val="21"/>
          <w:szCs w:val="21"/>
          <w:highlight w:val="none"/>
          <w:lang w:val="en-US" w:eastAsia="zh-CN" w:bidi="ar-SA"/>
        </w:rPr>
      </w:pPr>
      <w:r>
        <w:rPr>
          <w:rFonts w:hint="eastAsia" w:asciiTheme="minorEastAsia" w:hAnsiTheme="minorEastAsia" w:eastAsiaTheme="minorEastAsia" w:cstheme="minorEastAsia"/>
          <w:b w:val="0"/>
          <w:bCs/>
          <w:snapToGrid w:val="0"/>
          <w:color w:val="auto"/>
          <w:kern w:val="2"/>
          <w:sz w:val="21"/>
          <w:szCs w:val="21"/>
          <w:highlight w:val="none"/>
          <w:lang w:val="en-US" w:eastAsia="zh-CN" w:bidi="ar-SA"/>
        </w:rPr>
        <w:br w:type="page"/>
      </w:r>
    </w:p>
    <w:p w14:paraId="1FDAC86F">
      <w:pPr>
        <w:pStyle w:val="2"/>
        <w:keepNext w:val="0"/>
        <w:keepLines w:val="0"/>
        <w:pageBreakBefore w:val="0"/>
        <w:widowControl w:val="0"/>
        <w:numPr>
          <w:ilvl w:val="0"/>
          <w:numId w:val="0"/>
        </w:numPr>
        <w:kinsoku/>
        <w:wordWrap/>
        <w:overflowPunct/>
        <w:topLinePunct w:val="0"/>
        <w:autoSpaceDE w:val="0"/>
        <w:autoSpaceDN w:val="0"/>
        <w:bidi w:val="0"/>
        <w:adjustRightInd w:val="0"/>
        <w:snapToGrid/>
        <w:ind w:left="1304" w:leftChars="0" w:hanging="1304" w:firstLineChars="0"/>
        <w:jc w:val="center"/>
        <w:textAlignment w:val="auto"/>
        <w:rPr>
          <w:rFonts w:hint="eastAsia" w:asciiTheme="minorEastAsia" w:hAnsiTheme="minorEastAsia" w:eastAsiaTheme="minorEastAsia" w:cstheme="minorEastAsia"/>
          <w:b/>
          <w:bCs w:val="0"/>
          <w:snapToGrid w:val="0"/>
          <w:color w:val="auto"/>
          <w:kern w:val="0"/>
          <w:sz w:val="40"/>
          <w:szCs w:val="40"/>
          <w:lang w:val="en-US" w:eastAsia="zh-CN" w:bidi="ar-SA"/>
        </w:rPr>
      </w:pPr>
      <w:bookmarkStart w:id="417" w:name="_Toc12974"/>
      <w:bookmarkStart w:id="418" w:name="_Toc14164"/>
      <w:r>
        <w:rPr>
          <w:rFonts w:hint="eastAsia" w:asciiTheme="minorEastAsia" w:hAnsiTheme="minorEastAsia" w:eastAsiaTheme="minorEastAsia" w:cstheme="minorEastAsia"/>
          <w:b/>
          <w:bCs w:val="0"/>
          <w:snapToGrid w:val="0"/>
          <w:color w:val="auto"/>
          <w:kern w:val="0"/>
          <w:sz w:val="40"/>
          <w:szCs w:val="40"/>
          <w:lang w:val="en-US" w:eastAsia="zh-CN" w:bidi="ar-SA"/>
        </w:rPr>
        <w:t>第四章  响应文件格式</w:t>
      </w:r>
      <w:bookmarkEnd w:id="417"/>
      <w:bookmarkEnd w:id="418"/>
    </w:p>
    <w:p w14:paraId="7E015715">
      <w:pPr>
        <w:spacing w:line="360" w:lineRule="auto"/>
        <w:jc w:val="left"/>
        <w:rPr>
          <w:rFonts w:hint="eastAsia" w:asciiTheme="minorEastAsia" w:hAnsiTheme="minorEastAsia" w:eastAsiaTheme="minorEastAsia" w:cstheme="minorEastAsia"/>
          <w:color w:val="auto"/>
          <w:sz w:val="24"/>
          <w:highlight w:val="none"/>
        </w:rPr>
      </w:pPr>
    </w:p>
    <w:p w14:paraId="59706107">
      <w:pPr>
        <w:spacing w:line="360" w:lineRule="auto"/>
        <w:jc w:val="center"/>
        <w:outlineLvl w:val="9"/>
        <w:rPr>
          <w:rFonts w:hint="eastAsia" w:asciiTheme="minorEastAsia" w:hAnsiTheme="minorEastAsia" w:eastAsiaTheme="minorEastAsia" w:cstheme="minorEastAsia"/>
          <w:b/>
          <w:color w:val="auto"/>
          <w:sz w:val="32"/>
          <w:szCs w:val="32"/>
          <w:highlight w:val="none"/>
          <w:u w:val="single"/>
        </w:rPr>
      </w:pPr>
      <w:bookmarkStart w:id="419" w:name="_Toc347849247"/>
      <w:bookmarkStart w:id="420" w:name="_Toc415662824"/>
      <w:bookmarkStart w:id="421" w:name="_Toc383175509"/>
    </w:p>
    <w:p w14:paraId="0BA474C4">
      <w:pPr>
        <w:spacing w:line="360" w:lineRule="auto"/>
        <w:jc w:val="center"/>
        <w:outlineLvl w:val="9"/>
        <w:rPr>
          <w:rFonts w:hint="eastAsia" w:asciiTheme="minorEastAsia" w:hAnsiTheme="minorEastAsia" w:eastAsiaTheme="minorEastAsia" w:cstheme="minorEastAsia"/>
          <w:color w:val="auto"/>
          <w:sz w:val="24"/>
          <w:highlight w:val="none"/>
          <w:u w:val="single"/>
          <w:lang w:val="en-US"/>
        </w:rPr>
      </w:pPr>
      <w:r>
        <w:rPr>
          <w:rFonts w:hint="eastAsia" w:asciiTheme="minorEastAsia" w:hAnsiTheme="minorEastAsia" w:eastAsiaTheme="minorEastAsia" w:cstheme="minorEastAsia"/>
          <w:b w:val="0"/>
          <w:bCs/>
          <w:snapToGrid/>
          <w:color w:val="auto"/>
          <w:spacing w:val="-11"/>
          <w:kern w:val="2"/>
          <w:sz w:val="48"/>
          <w:szCs w:val="48"/>
          <w:highlight w:val="none"/>
          <w:u w:val="single"/>
          <w:lang w:val="en-US" w:eastAsia="zh-CN" w:bidi="ar-SA"/>
        </w:rPr>
        <w:t xml:space="preserve">             </w:t>
      </w:r>
      <w:r>
        <w:rPr>
          <w:rFonts w:hint="eastAsia" w:asciiTheme="minorEastAsia" w:hAnsiTheme="minorEastAsia" w:eastAsiaTheme="minorEastAsia" w:cstheme="minorEastAsia"/>
          <w:b w:val="0"/>
          <w:bCs/>
          <w:snapToGrid/>
          <w:color w:val="auto"/>
          <w:spacing w:val="-11"/>
          <w:kern w:val="2"/>
          <w:sz w:val="48"/>
          <w:szCs w:val="48"/>
          <w:highlight w:val="none"/>
          <w:u w:val="none"/>
          <w:lang w:val="en-US" w:eastAsia="zh-CN" w:bidi="ar-SA"/>
        </w:rPr>
        <w:t>（项目名称）</w:t>
      </w:r>
    </w:p>
    <w:p w14:paraId="31001EBB">
      <w:pPr>
        <w:spacing w:line="360" w:lineRule="auto"/>
        <w:jc w:val="center"/>
        <w:outlineLvl w:val="9"/>
        <w:rPr>
          <w:rFonts w:hint="eastAsia" w:asciiTheme="minorEastAsia" w:hAnsiTheme="minorEastAsia" w:eastAsiaTheme="minorEastAsia" w:cstheme="minorEastAsia"/>
          <w:color w:val="auto"/>
          <w:sz w:val="24"/>
          <w:highlight w:val="none"/>
        </w:rPr>
      </w:pPr>
    </w:p>
    <w:p w14:paraId="3FD8A6E8">
      <w:pPr>
        <w:spacing w:line="360" w:lineRule="auto"/>
        <w:jc w:val="center"/>
        <w:outlineLvl w:val="9"/>
        <w:rPr>
          <w:rFonts w:hint="eastAsia" w:asciiTheme="minorEastAsia" w:hAnsiTheme="minorEastAsia" w:eastAsiaTheme="minorEastAsia" w:cstheme="minorEastAsia"/>
          <w:color w:val="auto"/>
          <w:sz w:val="24"/>
          <w:highlight w:val="none"/>
        </w:rPr>
      </w:pPr>
    </w:p>
    <w:p w14:paraId="4414CDA1">
      <w:pPr>
        <w:spacing w:line="360" w:lineRule="auto"/>
        <w:jc w:val="center"/>
        <w:outlineLvl w:val="9"/>
        <w:rPr>
          <w:rFonts w:hint="eastAsia" w:asciiTheme="minorEastAsia" w:hAnsiTheme="minorEastAsia" w:eastAsiaTheme="minorEastAsia" w:cstheme="minorEastAsia"/>
          <w:color w:val="auto"/>
          <w:sz w:val="24"/>
          <w:highlight w:val="none"/>
        </w:rPr>
      </w:pPr>
    </w:p>
    <w:p w14:paraId="25AAE54F">
      <w:pPr>
        <w:spacing w:line="360" w:lineRule="auto"/>
        <w:jc w:val="center"/>
        <w:outlineLvl w:val="9"/>
        <w:rPr>
          <w:rFonts w:hint="eastAsia" w:asciiTheme="minorEastAsia" w:hAnsiTheme="minorEastAsia" w:eastAsiaTheme="minorEastAsia" w:cstheme="minorEastAsia"/>
          <w:color w:val="auto"/>
          <w:sz w:val="24"/>
          <w:highlight w:val="none"/>
        </w:rPr>
      </w:pPr>
    </w:p>
    <w:p w14:paraId="09CC1B77">
      <w:pPr>
        <w:outlineLvl w:val="9"/>
        <w:rPr>
          <w:rFonts w:hint="eastAsia" w:asciiTheme="minorEastAsia" w:hAnsiTheme="minorEastAsia" w:eastAsiaTheme="minorEastAsia" w:cstheme="minorEastAsia"/>
          <w:color w:val="auto"/>
        </w:rPr>
      </w:pPr>
    </w:p>
    <w:p w14:paraId="105F1560">
      <w:pPr>
        <w:spacing w:line="360" w:lineRule="auto"/>
        <w:jc w:val="center"/>
        <w:outlineLvl w:val="9"/>
        <w:rPr>
          <w:rFonts w:hint="eastAsia" w:asciiTheme="minorEastAsia" w:hAnsiTheme="minorEastAsia" w:eastAsiaTheme="minorEastAsia" w:cstheme="minorEastAsia"/>
          <w:b/>
          <w:color w:val="auto"/>
          <w:sz w:val="84"/>
          <w:szCs w:val="84"/>
          <w:highlight w:val="none"/>
        </w:rPr>
      </w:pPr>
      <w:r>
        <w:rPr>
          <w:rFonts w:hint="eastAsia" w:asciiTheme="minorEastAsia" w:hAnsiTheme="minorEastAsia" w:eastAsiaTheme="minorEastAsia" w:cstheme="minorEastAsia"/>
          <w:b/>
          <w:color w:val="auto"/>
          <w:sz w:val="84"/>
          <w:szCs w:val="84"/>
          <w:highlight w:val="none"/>
        </w:rPr>
        <w:t>响应文件</w:t>
      </w:r>
    </w:p>
    <w:p w14:paraId="5CA94F9D">
      <w:pPr>
        <w:spacing w:line="360" w:lineRule="auto"/>
        <w:jc w:val="both"/>
        <w:outlineLvl w:val="9"/>
        <w:rPr>
          <w:rFonts w:hint="eastAsia" w:asciiTheme="minorEastAsia" w:hAnsiTheme="minorEastAsia" w:eastAsiaTheme="minorEastAsia" w:cstheme="minorEastAsia"/>
          <w:color w:val="auto"/>
          <w:sz w:val="24"/>
          <w:highlight w:val="none"/>
        </w:rPr>
      </w:pPr>
    </w:p>
    <w:p w14:paraId="37A69567">
      <w:pPr>
        <w:spacing w:line="360" w:lineRule="auto"/>
        <w:jc w:val="center"/>
        <w:outlineLvl w:val="9"/>
        <w:rPr>
          <w:rFonts w:hint="eastAsia" w:asciiTheme="minorEastAsia" w:hAnsiTheme="minorEastAsia" w:eastAsiaTheme="minorEastAsia" w:cstheme="minorEastAsia"/>
          <w:b/>
          <w:color w:val="auto"/>
          <w:sz w:val="28"/>
          <w:szCs w:val="28"/>
          <w:highlight w:val="none"/>
          <w:u w:val="single"/>
          <w:lang w:eastAsia="zh-CN"/>
        </w:rPr>
      </w:pPr>
      <w:r>
        <w:rPr>
          <w:rFonts w:hint="eastAsia" w:asciiTheme="minorEastAsia" w:hAnsiTheme="minorEastAsia" w:eastAsiaTheme="minorEastAsia" w:cstheme="minorEastAsia"/>
          <w:b/>
          <w:color w:val="auto"/>
          <w:sz w:val="28"/>
          <w:szCs w:val="28"/>
          <w:highlight w:val="none"/>
        </w:rPr>
        <w:t>项目编号：</w:t>
      </w:r>
    </w:p>
    <w:p w14:paraId="1D516C40">
      <w:pPr>
        <w:spacing w:line="360" w:lineRule="auto"/>
        <w:jc w:val="both"/>
        <w:outlineLvl w:val="9"/>
        <w:rPr>
          <w:rFonts w:hint="eastAsia" w:asciiTheme="minorEastAsia" w:hAnsiTheme="minorEastAsia" w:eastAsiaTheme="minorEastAsia" w:cstheme="minorEastAsia"/>
          <w:color w:val="auto"/>
          <w:sz w:val="24"/>
          <w:highlight w:val="none"/>
        </w:rPr>
      </w:pPr>
    </w:p>
    <w:p w14:paraId="60A984DA">
      <w:pPr>
        <w:spacing w:line="360" w:lineRule="auto"/>
        <w:jc w:val="both"/>
        <w:outlineLvl w:val="9"/>
        <w:rPr>
          <w:rFonts w:hint="eastAsia" w:asciiTheme="minorEastAsia" w:hAnsiTheme="minorEastAsia" w:eastAsiaTheme="minorEastAsia" w:cstheme="minorEastAsia"/>
          <w:color w:val="auto"/>
          <w:sz w:val="24"/>
          <w:highlight w:val="none"/>
        </w:rPr>
      </w:pPr>
    </w:p>
    <w:p w14:paraId="762606AF">
      <w:pPr>
        <w:spacing w:line="360" w:lineRule="auto"/>
        <w:outlineLvl w:val="9"/>
        <w:rPr>
          <w:rFonts w:hint="eastAsia" w:asciiTheme="minorEastAsia" w:hAnsiTheme="minorEastAsia" w:eastAsiaTheme="minorEastAsia" w:cstheme="minorEastAsia"/>
          <w:color w:val="auto"/>
          <w:sz w:val="24"/>
          <w:highlight w:val="none"/>
        </w:rPr>
      </w:pPr>
    </w:p>
    <w:p w14:paraId="7C5AC3FE">
      <w:pPr>
        <w:outlineLvl w:val="9"/>
        <w:rPr>
          <w:rFonts w:hint="eastAsia" w:asciiTheme="minorEastAsia" w:hAnsiTheme="minorEastAsia" w:eastAsiaTheme="minorEastAsia" w:cstheme="minorEastAsia"/>
          <w:color w:val="auto"/>
        </w:rPr>
      </w:pPr>
    </w:p>
    <w:p w14:paraId="7102DCBF">
      <w:pPr>
        <w:spacing w:line="360" w:lineRule="auto"/>
        <w:jc w:val="both"/>
        <w:outlineLvl w:val="9"/>
        <w:rPr>
          <w:rFonts w:hint="eastAsia" w:asciiTheme="minorEastAsia" w:hAnsiTheme="minorEastAsia" w:eastAsiaTheme="minorEastAsia" w:cstheme="minorEastAsia"/>
          <w:color w:val="auto"/>
          <w:sz w:val="24"/>
          <w:highlight w:val="none"/>
        </w:rPr>
      </w:pPr>
    </w:p>
    <w:p w14:paraId="4C36E21E">
      <w:pPr>
        <w:pStyle w:val="6"/>
        <w:rPr>
          <w:rFonts w:hint="eastAsia" w:asciiTheme="minorEastAsia" w:hAnsiTheme="minorEastAsia" w:eastAsiaTheme="minorEastAsia" w:cstheme="minorEastAsia"/>
        </w:rPr>
      </w:pPr>
    </w:p>
    <w:p w14:paraId="27D124C8">
      <w:pPr>
        <w:spacing w:line="360" w:lineRule="auto"/>
        <w:jc w:val="left"/>
        <w:outlineLvl w:val="9"/>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供应商：</w:t>
      </w:r>
      <w:r>
        <w:rPr>
          <w:rFonts w:hint="eastAsia" w:asciiTheme="minorEastAsia" w:hAnsiTheme="minorEastAsia" w:eastAsiaTheme="minorEastAsia" w:cstheme="minorEastAsia"/>
          <w:b/>
          <w:color w:val="auto"/>
          <w:sz w:val="32"/>
          <w:szCs w:val="32"/>
          <w:highlight w:val="none"/>
          <w:u w:val="single"/>
        </w:rPr>
        <w:t xml:space="preserve">                   </w:t>
      </w:r>
      <w:r>
        <w:rPr>
          <w:rFonts w:hint="eastAsia" w:asciiTheme="minorEastAsia" w:hAnsiTheme="minorEastAsia" w:eastAsiaTheme="minorEastAsia" w:cstheme="minorEastAsia"/>
          <w:b/>
          <w:color w:val="auto"/>
          <w:sz w:val="32"/>
          <w:szCs w:val="32"/>
          <w:highlight w:val="none"/>
        </w:rPr>
        <w:t>（电子签章）</w:t>
      </w:r>
    </w:p>
    <w:p w14:paraId="3CF7E33D">
      <w:pPr>
        <w:spacing w:line="360" w:lineRule="auto"/>
        <w:jc w:val="left"/>
        <w:outlineLvl w:val="9"/>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法定代表人：</w:t>
      </w:r>
      <w:r>
        <w:rPr>
          <w:rFonts w:hint="eastAsia" w:asciiTheme="minorEastAsia" w:hAnsiTheme="minorEastAsia" w:eastAsiaTheme="minorEastAsia" w:cstheme="minorEastAsia"/>
          <w:b/>
          <w:color w:val="auto"/>
          <w:sz w:val="32"/>
          <w:szCs w:val="32"/>
          <w:highlight w:val="none"/>
          <w:u w:val="single"/>
        </w:rPr>
        <w:t xml:space="preserve">               </w:t>
      </w:r>
      <w:r>
        <w:rPr>
          <w:rFonts w:hint="eastAsia" w:asciiTheme="minorEastAsia" w:hAnsiTheme="minorEastAsia" w:eastAsiaTheme="minorEastAsia" w:cstheme="minorEastAsia"/>
          <w:b/>
          <w:color w:val="auto"/>
          <w:sz w:val="32"/>
          <w:szCs w:val="32"/>
          <w:highlight w:val="none"/>
        </w:rPr>
        <w:t>（电子签章）</w:t>
      </w:r>
    </w:p>
    <w:p w14:paraId="49372C43">
      <w:pPr>
        <w:spacing w:line="360" w:lineRule="auto"/>
        <w:jc w:val="left"/>
        <w:outlineLvl w:val="9"/>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日期：</w:t>
      </w:r>
      <w:r>
        <w:rPr>
          <w:rFonts w:hint="eastAsia" w:asciiTheme="minorEastAsia" w:hAnsiTheme="minorEastAsia" w:eastAsiaTheme="minorEastAsia" w:cstheme="minorEastAsia"/>
          <w:b/>
          <w:color w:val="auto"/>
          <w:sz w:val="32"/>
          <w:szCs w:val="32"/>
          <w:highlight w:val="none"/>
          <w:u w:val="single"/>
        </w:rPr>
        <w:t xml:space="preserve">      </w:t>
      </w:r>
      <w:r>
        <w:rPr>
          <w:rFonts w:hint="eastAsia" w:asciiTheme="minorEastAsia" w:hAnsiTheme="minorEastAsia" w:eastAsiaTheme="minorEastAsia" w:cstheme="minorEastAsia"/>
          <w:b/>
          <w:color w:val="auto"/>
          <w:sz w:val="32"/>
          <w:szCs w:val="32"/>
          <w:highlight w:val="none"/>
        </w:rPr>
        <w:t>年</w:t>
      </w:r>
      <w:r>
        <w:rPr>
          <w:rFonts w:hint="eastAsia" w:asciiTheme="minorEastAsia" w:hAnsiTheme="minorEastAsia" w:eastAsiaTheme="minorEastAsia" w:cstheme="minorEastAsia"/>
          <w:b/>
          <w:color w:val="auto"/>
          <w:sz w:val="32"/>
          <w:szCs w:val="32"/>
          <w:highlight w:val="none"/>
          <w:u w:val="single"/>
        </w:rPr>
        <w:t xml:space="preserve">       </w:t>
      </w:r>
      <w:r>
        <w:rPr>
          <w:rFonts w:hint="eastAsia" w:asciiTheme="minorEastAsia" w:hAnsiTheme="minorEastAsia" w:eastAsiaTheme="minorEastAsia" w:cstheme="minorEastAsia"/>
          <w:b/>
          <w:color w:val="auto"/>
          <w:sz w:val="32"/>
          <w:szCs w:val="32"/>
          <w:highlight w:val="none"/>
        </w:rPr>
        <w:t>月</w:t>
      </w:r>
      <w:r>
        <w:rPr>
          <w:rFonts w:hint="eastAsia" w:asciiTheme="minorEastAsia" w:hAnsiTheme="minorEastAsia" w:eastAsiaTheme="minorEastAsia" w:cstheme="minorEastAsia"/>
          <w:b/>
          <w:color w:val="auto"/>
          <w:sz w:val="32"/>
          <w:szCs w:val="32"/>
          <w:highlight w:val="none"/>
          <w:u w:val="single"/>
        </w:rPr>
        <w:t xml:space="preserve">       </w:t>
      </w:r>
      <w:r>
        <w:rPr>
          <w:rFonts w:hint="eastAsia" w:asciiTheme="minorEastAsia" w:hAnsiTheme="minorEastAsia" w:eastAsiaTheme="minorEastAsia" w:cstheme="minorEastAsia"/>
          <w:b/>
          <w:color w:val="auto"/>
          <w:sz w:val="32"/>
          <w:szCs w:val="32"/>
          <w:highlight w:val="none"/>
        </w:rPr>
        <w:t>日</w:t>
      </w:r>
    </w:p>
    <w:p w14:paraId="0684EFF0">
      <w:pP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r>
    </w:p>
    <w:p w14:paraId="1D879D97">
      <w:pPr>
        <w:keepNext w:val="0"/>
        <w:keepLines w:val="0"/>
        <w:pageBreakBefore w:val="0"/>
        <w:widowControl w:val="0"/>
        <w:kinsoku/>
        <w:wordWrap/>
        <w:overflowPunct/>
        <w:topLinePunct w:val="0"/>
        <w:autoSpaceDE/>
        <w:autoSpaceDN/>
        <w:bidi w:val="0"/>
        <w:adjustRightInd/>
        <w:snapToGrid/>
        <w:spacing w:after="120" w:line="360" w:lineRule="auto"/>
        <w:jc w:val="left"/>
        <w:textAlignment w:val="auto"/>
        <w:outlineLvl w:val="1"/>
        <w:rPr>
          <w:rFonts w:hint="eastAsia" w:asciiTheme="minorEastAsia" w:hAnsiTheme="minorEastAsia" w:eastAsiaTheme="minorEastAsia" w:cstheme="minorEastAsia"/>
          <w:b/>
          <w:bCs/>
          <w:color w:val="auto"/>
          <w:sz w:val="28"/>
          <w:szCs w:val="21"/>
          <w:highlight w:val="none"/>
        </w:rPr>
      </w:pPr>
      <w:bookmarkStart w:id="422" w:name="_Toc2006"/>
      <w:bookmarkStart w:id="423" w:name="_Toc31995"/>
      <w:bookmarkStart w:id="424" w:name="_Toc22657"/>
      <w:r>
        <w:rPr>
          <w:rFonts w:hint="eastAsia" w:asciiTheme="minorEastAsia" w:hAnsiTheme="minorEastAsia" w:eastAsiaTheme="minorEastAsia" w:cstheme="minorEastAsia"/>
          <w:b/>
          <w:bCs w:val="0"/>
          <w:snapToGrid w:val="0"/>
          <w:color w:val="auto"/>
          <w:kern w:val="0"/>
          <w:sz w:val="36"/>
          <w:szCs w:val="36"/>
          <w:lang w:val="en-US" w:eastAsia="zh-CN" w:bidi="ar-SA"/>
        </w:rPr>
        <w:t>格式1</w:t>
      </w:r>
      <w:bookmarkEnd w:id="419"/>
      <w:bookmarkEnd w:id="420"/>
      <w:bookmarkEnd w:id="421"/>
      <w:r>
        <w:rPr>
          <w:rFonts w:hint="eastAsia" w:asciiTheme="minorEastAsia" w:hAnsiTheme="minorEastAsia" w:eastAsiaTheme="minorEastAsia" w:cstheme="minorEastAsia"/>
          <w:b/>
          <w:bCs w:val="0"/>
          <w:snapToGrid w:val="0"/>
          <w:color w:val="auto"/>
          <w:kern w:val="0"/>
          <w:sz w:val="36"/>
          <w:szCs w:val="36"/>
          <w:lang w:val="en-US" w:eastAsia="zh-CN" w:bidi="ar-SA"/>
        </w:rPr>
        <w:t>：</w:t>
      </w:r>
      <w:bookmarkEnd w:id="422"/>
      <w:bookmarkEnd w:id="423"/>
      <w:bookmarkEnd w:id="424"/>
    </w:p>
    <w:p w14:paraId="29D45DFA">
      <w:pPr>
        <w:keepNext w:val="0"/>
        <w:keepLines w:val="0"/>
        <w:pageBreakBefore w:val="0"/>
        <w:widowControl w:val="0"/>
        <w:kinsoku/>
        <w:wordWrap/>
        <w:overflowPunct/>
        <w:topLinePunct w:val="0"/>
        <w:autoSpaceDE/>
        <w:autoSpaceDN/>
        <w:bidi w:val="0"/>
        <w:adjustRightInd/>
        <w:snapToGrid/>
        <w:spacing w:after="120" w:line="360" w:lineRule="auto"/>
        <w:jc w:val="center"/>
        <w:textAlignment w:val="auto"/>
        <w:outlineLvl w:val="9"/>
        <w:rPr>
          <w:rFonts w:hint="eastAsia" w:asciiTheme="minorEastAsia" w:hAnsiTheme="minorEastAsia" w:eastAsiaTheme="minorEastAsia" w:cstheme="minorEastAsia"/>
          <w:b/>
          <w:bCs w:val="0"/>
          <w:snapToGrid w:val="0"/>
          <w:color w:val="auto"/>
          <w:kern w:val="0"/>
          <w:sz w:val="36"/>
          <w:szCs w:val="36"/>
          <w:lang w:val="en-US" w:eastAsia="zh-CN" w:bidi="ar-SA"/>
        </w:rPr>
      </w:pPr>
      <w:bookmarkStart w:id="425" w:name="_Toc10806"/>
      <w:bookmarkStart w:id="426" w:name="_Toc347849248"/>
      <w:bookmarkStart w:id="427" w:name="_Toc18156"/>
      <w:bookmarkStart w:id="428" w:name="_Toc383175510"/>
      <w:bookmarkStart w:id="429" w:name="_Toc415662825"/>
      <w:r>
        <w:rPr>
          <w:rFonts w:hint="eastAsia" w:asciiTheme="minorEastAsia" w:hAnsiTheme="minorEastAsia" w:eastAsiaTheme="minorEastAsia" w:cstheme="minorEastAsia"/>
          <w:b/>
          <w:bCs w:val="0"/>
          <w:snapToGrid w:val="0"/>
          <w:color w:val="auto"/>
          <w:kern w:val="0"/>
          <w:sz w:val="36"/>
          <w:szCs w:val="36"/>
          <w:lang w:val="en-US" w:eastAsia="zh-CN" w:bidi="ar-SA"/>
        </w:rPr>
        <w:t>资格证明文件</w:t>
      </w:r>
      <w:bookmarkEnd w:id="425"/>
      <w:bookmarkEnd w:id="426"/>
      <w:bookmarkEnd w:id="427"/>
      <w:bookmarkEnd w:id="428"/>
      <w:bookmarkEnd w:id="429"/>
    </w:p>
    <w:p w14:paraId="4FC2175E">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 供应商应填写和提交下述规定的有关资料。</w:t>
      </w:r>
    </w:p>
    <w:p w14:paraId="70EE8889">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 所附格式要求填写的全部内容都必须填写。</w:t>
      </w:r>
    </w:p>
    <w:p w14:paraId="5C261042">
      <w:pPr>
        <w:spacing w:line="360" w:lineRule="auto"/>
        <w:ind w:firstLine="480" w:firstLineChars="200"/>
        <w:rPr>
          <w:rFonts w:hint="eastAsia" w:asciiTheme="minorEastAsia" w:hAnsiTheme="minorEastAsia" w:eastAsiaTheme="minorEastAsia" w:cstheme="minorEastAsia"/>
          <w:b/>
          <w:color w:val="auto"/>
          <w:kern w:val="0"/>
          <w:sz w:val="28"/>
          <w:szCs w:val="28"/>
          <w:highlight w:val="none"/>
        </w:rPr>
      </w:pPr>
      <w:r>
        <w:rPr>
          <w:rFonts w:hint="eastAsia" w:asciiTheme="minorEastAsia" w:hAnsiTheme="minorEastAsia" w:eastAsiaTheme="minorEastAsia" w:cstheme="minorEastAsia"/>
          <w:color w:val="auto"/>
          <w:sz w:val="24"/>
          <w:szCs w:val="24"/>
          <w:highlight w:val="none"/>
        </w:rPr>
        <w:t>3. 供应商提交的材料将被保密，但不退还。</w:t>
      </w:r>
      <w:r>
        <w:rPr>
          <w:rFonts w:hint="eastAsia" w:asciiTheme="minorEastAsia" w:hAnsiTheme="minorEastAsia" w:eastAsiaTheme="minorEastAsia" w:cstheme="minorEastAsia"/>
          <w:color w:val="auto"/>
          <w:kern w:val="0"/>
          <w:sz w:val="24"/>
          <w:highlight w:val="none"/>
        </w:rPr>
        <w:br w:type="page"/>
      </w:r>
      <w:r>
        <w:rPr>
          <w:rFonts w:hint="eastAsia" w:asciiTheme="minorEastAsia" w:hAnsiTheme="minorEastAsia" w:eastAsiaTheme="minorEastAsia" w:cstheme="minorEastAsia"/>
          <w:b/>
          <w:color w:val="auto"/>
          <w:kern w:val="0"/>
          <w:sz w:val="32"/>
          <w:szCs w:val="32"/>
          <w:highlight w:val="none"/>
        </w:rPr>
        <w:t>格式1-1：</w:t>
      </w:r>
    </w:p>
    <w:p w14:paraId="18B355B5">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2"/>
        <w:rPr>
          <w:rFonts w:hint="eastAsia" w:asciiTheme="minorEastAsia" w:hAnsiTheme="minorEastAsia" w:eastAsiaTheme="minorEastAsia" w:cstheme="minorEastAsia"/>
          <w:b/>
          <w:bCs w:val="0"/>
          <w:color w:val="auto"/>
          <w:kern w:val="0"/>
          <w:sz w:val="32"/>
          <w:szCs w:val="32"/>
          <w:highlight w:val="none"/>
          <w:lang w:val="en-US" w:eastAsia="zh-CN" w:bidi="ar-SA"/>
        </w:rPr>
      </w:pPr>
      <w:bookmarkStart w:id="430" w:name="_Toc373844132"/>
      <w:bookmarkStart w:id="431" w:name="_Toc373844199"/>
      <w:bookmarkStart w:id="432" w:name="_Toc415662843"/>
      <w:bookmarkStart w:id="433" w:name="_Toc383177383"/>
      <w:bookmarkStart w:id="434" w:name="_Toc3015"/>
      <w:r>
        <w:rPr>
          <w:rFonts w:hint="eastAsia" w:asciiTheme="minorEastAsia" w:hAnsiTheme="minorEastAsia" w:eastAsiaTheme="minorEastAsia" w:cstheme="minorEastAsia"/>
          <w:b/>
          <w:bCs w:val="0"/>
          <w:color w:val="auto"/>
          <w:kern w:val="0"/>
          <w:sz w:val="32"/>
          <w:szCs w:val="32"/>
          <w:highlight w:val="none"/>
          <w:lang w:val="en-US" w:eastAsia="zh-CN" w:bidi="ar-SA"/>
        </w:rPr>
        <w:t>供应商基本情况表</w:t>
      </w:r>
      <w:bookmarkEnd w:id="430"/>
      <w:bookmarkEnd w:id="431"/>
      <w:bookmarkEnd w:id="432"/>
      <w:bookmarkEnd w:id="433"/>
    </w:p>
    <w:tbl>
      <w:tblPr>
        <w:tblStyle w:val="14"/>
        <w:tblW w:w="924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2"/>
        <w:gridCol w:w="969"/>
        <w:gridCol w:w="1026"/>
        <w:gridCol w:w="906"/>
        <w:gridCol w:w="453"/>
        <w:gridCol w:w="336"/>
        <w:gridCol w:w="1366"/>
        <w:gridCol w:w="326"/>
        <w:gridCol w:w="928"/>
        <w:gridCol w:w="1070"/>
      </w:tblGrid>
      <w:tr w14:paraId="592C9C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1862" w:type="dxa"/>
            <w:tcBorders>
              <w:top w:val="single" w:color="auto" w:sz="4" w:space="0"/>
              <w:left w:val="single" w:color="auto" w:sz="4" w:space="0"/>
              <w:bottom w:val="single" w:color="auto" w:sz="4" w:space="0"/>
              <w:right w:val="single" w:color="auto" w:sz="4" w:space="0"/>
            </w:tcBorders>
            <w:noWrap w:val="0"/>
            <w:vAlign w:val="center"/>
          </w:tcPr>
          <w:p w14:paraId="6538F133">
            <w:pPr>
              <w:topLinePunct/>
              <w:spacing w:line="44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供应商名称</w:t>
            </w:r>
          </w:p>
        </w:tc>
        <w:tc>
          <w:tcPr>
            <w:tcW w:w="7380" w:type="dxa"/>
            <w:gridSpan w:val="9"/>
            <w:tcBorders>
              <w:top w:val="single" w:color="auto" w:sz="4" w:space="0"/>
              <w:left w:val="single" w:color="auto" w:sz="4" w:space="0"/>
              <w:bottom w:val="single" w:color="auto" w:sz="4" w:space="0"/>
              <w:right w:val="single" w:color="auto" w:sz="4" w:space="0"/>
            </w:tcBorders>
            <w:noWrap w:val="0"/>
            <w:vAlign w:val="center"/>
          </w:tcPr>
          <w:p w14:paraId="1BEB110F">
            <w:pPr>
              <w:topLinePunct/>
              <w:spacing w:line="440" w:lineRule="exact"/>
              <w:jc w:val="center"/>
              <w:rPr>
                <w:rFonts w:hint="eastAsia" w:asciiTheme="minorEastAsia" w:hAnsiTheme="minorEastAsia" w:eastAsiaTheme="minorEastAsia" w:cstheme="minorEastAsia"/>
                <w:color w:val="auto"/>
                <w:sz w:val="24"/>
                <w:szCs w:val="24"/>
                <w:highlight w:val="none"/>
              </w:rPr>
            </w:pPr>
          </w:p>
        </w:tc>
      </w:tr>
      <w:tr w14:paraId="333408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jc w:val="center"/>
        </w:trPr>
        <w:tc>
          <w:tcPr>
            <w:tcW w:w="1862" w:type="dxa"/>
            <w:tcBorders>
              <w:top w:val="single" w:color="auto" w:sz="4" w:space="0"/>
              <w:left w:val="single" w:color="auto" w:sz="4" w:space="0"/>
              <w:bottom w:val="single" w:color="auto" w:sz="4" w:space="0"/>
              <w:right w:val="single" w:color="auto" w:sz="4" w:space="0"/>
            </w:tcBorders>
            <w:noWrap w:val="0"/>
            <w:vAlign w:val="center"/>
          </w:tcPr>
          <w:p w14:paraId="7793998E">
            <w:pPr>
              <w:topLinePunct/>
              <w:spacing w:line="44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注册地址</w:t>
            </w:r>
          </w:p>
        </w:tc>
        <w:tc>
          <w:tcPr>
            <w:tcW w:w="3690" w:type="dxa"/>
            <w:gridSpan w:val="5"/>
            <w:tcBorders>
              <w:top w:val="single" w:color="auto" w:sz="4" w:space="0"/>
              <w:left w:val="single" w:color="auto" w:sz="4" w:space="0"/>
              <w:bottom w:val="single" w:color="auto" w:sz="4" w:space="0"/>
              <w:right w:val="single" w:color="auto" w:sz="4" w:space="0"/>
            </w:tcBorders>
            <w:noWrap w:val="0"/>
            <w:vAlign w:val="center"/>
          </w:tcPr>
          <w:p w14:paraId="57C4E652">
            <w:pPr>
              <w:topLinePunct/>
              <w:spacing w:line="440" w:lineRule="exact"/>
              <w:jc w:val="center"/>
              <w:rPr>
                <w:rFonts w:hint="eastAsia" w:asciiTheme="minorEastAsia" w:hAnsiTheme="minorEastAsia" w:eastAsiaTheme="minorEastAsia" w:cstheme="minorEastAsia"/>
                <w:color w:val="auto"/>
                <w:sz w:val="24"/>
                <w:szCs w:val="24"/>
                <w:highlight w:val="none"/>
              </w:rPr>
            </w:pPr>
          </w:p>
        </w:tc>
        <w:tc>
          <w:tcPr>
            <w:tcW w:w="1366" w:type="dxa"/>
            <w:tcBorders>
              <w:top w:val="single" w:color="auto" w:sz="4" w:space="0"/>
              <w:left w:val="single" w:color="auto" w:sz="4" w:space="0"/>
              <w:bottom w:val="single" w:color="auto" w:sz="4" w:space="0"/>
              <w:right w:val="single" w:color="auto" w:sz="4" w:space="0"/>
            </w:tcBorders>
            <w:noWrap w:val="0"/>
            <w:vAlign w:val="center"/>
          </w:tcPr>
          <w:p w14:paraId="4916D97D">
            <w:pPr>
              <w:topLinePunct/>
              <w:spacing w:line="44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邮政编码</w:t>
            </w:r>
          </w:p>
        </w:tc>
        <w:tc>
          <w:tcPr>
            <w:tcW w:w="2324" w:type="dxa"/>
            <w:gridSpan w:val="3"/>
            <w:tcBorders>
              <w:top w:val="single" w:color="auto" w:sz="4" w:space="0"/>
              <w:left w:val="single" w:color="auto" w:sz="4" w:space="0"/>
              <w:bottom w:val="single" w:color="auto" w:sz="4" w:space="0"/>
              <w:right w:val="single" w:color="auto" w:sz="4" w:space="0"/>
            </w:tcBorders>
            <w:noWrap w:val="0"/>
            <w:vAlign w:val="center"/>
          </w:tcPr>
          <w:p w14:paraId="4E2FF727">
            <w:pPr>
              <w:topLinePunct/>
              <w:spacing w:line="440" w:lineRule="exact"/>
              <w:jc w:val="center"/>
              <w:rPr>
                <w:rFonts w:hint="eastAsia" w:asciiTheme="minorEastAsia" w:hAnsiTheme="minorEastAsia" w:eastAsiaTheme="minorEastAsia" w:cstheme="minorEastAsia"/>
                <w:color w:val="auto"/>
                <w:sz w:val="24"/>
                <w:szCs w:val="24"/>
                <w:highlight w:val="none"/>
              </w:rPr>
            </w:pPr>
          </w:p>
        </w:tc>
      </w:tr>
      <w:tr w14:paraId="715C04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jc w:val="center"/>
        </w:trPr>
        <w:tc>
          <w:tcPr>
            <w:tcW w:w="1862" w:type="dxa"/>
            <w:vMerge w:val="restart"/>
            <w:tcBorders>
              <w:top w:val="single" w:color="auto" w:sz="4" w:space="0"/>
              <w:left w:val="single" w:color="auto" w:sz="4" w:space="0"/>
              <w:bottom w:val="single" w:color="auto" w:sz="4" w:space="0"/>
              <w:right w:val="single" w:color="auto" w:sz="4" w:space="0"/>
            </w:tcBorders>
            <w:noWrap w:val="0"/>
            <w:vAlign w:val="center"/>
          </w:tcPr>
          <w:p w14:paraId="5A83D806">
            <w:pPr>
              <w:topLinePunct/>
              <w:spacing w:line="44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联系方式</w:t>
            </w:r>
          </w:p>
        </w:tc>
        <w:tc>
          <w:tcPr>
            <w:tcW w:w="969" w:type="dxa"/>
            <w:tcBorders>
              <w:top w:val="single" w:color="auto" w:sz="4" w:space="0"/>
              <w:left w:val="single" w:color="auto" w:sz="4" w:space="0"/>
              <w:bottom w:val="single" w:color="auto" w:sz="4" w:space="0"/>
              <w:right w:val="single" w:color="auto" w:sz="4" w:space="0"/>
            </w:tcBorders>
            <w:noWrap w:val="0"/>
            <w:vAlign w:val="center"/>
          </w:tcPr>
          <w:p w14:paraId="4494A478">
            <w:pPr>
              <w:topLinePunct/>
              <w:spacing w:line="44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联系人</w:t>
            </w:r>
          </w:p>
        </w:tc>
        <w:tc>
          <w:tcPr>
            <w:tcW w:w="2721" w:type="dxa"/>
            <w:gridSpan w:val="4"/>
            <w:tcBorders>
              <w:top w:val="single" w:color="auto" w:sz="4" w:space="0"/>
              <w:left w:val="single" w:color="auto" w:sz="4" w:space="0"/>
              <w:bottom w:val="single" w:color="auto" w:sz="4" w:space="0"/>
              <w:right w:val="single" w:color="auto" w:sz="4" w:space="0"/>
            </w:tcBorders>
            <w:noWrap w:val="0"/>
            <w:vAlign w:val="center"/>
          </w:tcPr>
          <w:p w14:paraId="40A86194">
            <w:pPr>
              <w:topLinePunct/>
              <w:spacing w:line="440" w:lineRule="exact"/>
              <w:jc w:val="center"/>
              <w:rPr>
                <w:rFonts w:hint="eastAsia" w:asciiTheme="minorEastAsia" w:hAnsiTheme="minorEastAsia" w:eastAsiaTheme="minorEastAsia" w:cstheme="minorEastAsia"/>
                <w:color w:val="auto"/>
                <w:sz w:val="24"/>
                <w:szCs w:val="24"/>
                <w:highlight w:val="none"/>
              </w:rPr>
            </w:pPr>
          </w:p>
        </w:tc>
        <w:tc>
          <w:tcPr>
            <w:tcW w:w="1366" w:type="dxa"/>
            <w:tcBorders>
              <w:top w:val="single" w:color="auto" w:sz="4" w:space="0"/>
              <w:left w:val="single" w:color="auto" w:sz="4" w:space="0"/>
              <w:bottom w:val="single" w:color="auto" w:sz="4" w:space="0"/>
              <w:right w:val="single" w:color="auto" w:sz="4" w:space="0"/>
            </w:tcBorders>
            <w:noWrap w:val="0"/>
            <w:vAlign w:val="center"/>
          </w:tcPr>
          <w:p w14:paraId="672C3FAD">
            <w:pPr>
              <w:topLinePunct/>
              <w:spacing w:line="44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 话</w:t>
            </w:r>
          </w:p>
        </w:tc>
        <w:tc>
          <w:tcPr>
            <w:tcW w:w="2324" w:type="dxa"/>
            <w:gridSpan w:val="3"/>
            <w:tcBorders>
              <w:top w:val="single" w:color="auto" w:sz="4" w:space="0"/>
              <w:left w:val="single" w:color="auto" w:sz="4" w:space="0"/>
              <w:bottom w:val="single" w:color="auto" w:sz="4" w:space="0"/>
              <w:right w:val="single" w:color="auto" w:sz="4" w:space="0"/>
            </w:tcBorders>
            <w:noWrap w:val="0"/>
            <w:vAlign w:val="center"/>
          </w:tcPr>
          <w:p w14:paraId="3296B68A">
            <w:pPr>
              <w:topLinePunct/>
              <w:spacing w:line="440" w:lineRule="exact"/>
              <w:jc w:val="center"/>
              <w:rPr>
                <w:rFonts w:hint="eastAsia" w:asciiTheme="minorEastAsia" w:hAnsiTheme="minorEastAsia" w:eastAsiaTheme="minorEastAsia" w:cstheme="minorEastAsia"/>
                <w:color w:val="auto"/>
                <w:sz w:val="24"/>
                <w:szCs w:val="24"/>
                <w:highlight w:val="none"/>
              </w:rPr>
            </w:pPr>
          </w:p>
        </w:tc>
      </w:tr>
      <w:tr w14:paraId="0039A3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jc w:val="center"/>
        </w:trPr>
        <w:tc>
          <w:tcPr>
            <w:tcW w:w="1862" w:type="dxa"/>
            <w:vMerge w:val="continue"/>
            <w:tcBorders>
              <w:top w:val="single" w:color="auto" w:sz="4" w:space="0"/>
              <w:left w:val="single" w:color="auto" w:sz="4" w:space="0"/>
              <w:bottom w:val="single" w:color="auto" w:sz="4" w:space="0"/>
              <w:right w:val="single" w:color="auto" w:sz="4" w:space="0"/>
            </w:tcBorders>
            <w:noWrap w:val="0"/>
            <w:vAlign w:val="center"/>
          </w:tcPr>
          <w:p w14:paraId="22135A77">
            <w:pPr>
              <w:topLinePunct/>
              <w:spacing w:line="440" w:lineRule="exact"/>
              <w:jc w:val="center"/>
              <w:rPr>
                <w:rFonts w:hint="eastAsia" w:asciiTheme="minorEastAsia" w:hAnsiTheme="minorEastAsia" w:eastAsiaTheme="minorEastAsia" w:cstheme="minorEastAsia"/>
                <w:color w:val="auto"/>
                <w:sz w:val="24"/>
                <w:szCs w:val="24"/>
                <w:highlight w:val="none"/>
              </w:rPr>
            </w:pPr>
          </w:p>
        </w:tc>
        <w:tc>
          <w:tcPr>
            <w:tcW w:w="969" w:type="dxa"/>
            <w:tcBorders>
              <w:top w:val="single" w:color="auto" w:sz="4" w:space="0"/>
              <w:left w:val="single" w:color="auto" w:sz="4" w:space="0"/>
              <w:bottom w:val="single" w:color="auto" w:sz="4" w:space="0"/>
              <w:right w:val="single" w:color="auto" w:sz="4" w:space="0"/>
            </w:tcBorders>
            <w:noWrap w:val="0"/>
            <w:vAlign w:val="center"/>
          </w:tcPr>
          <w:p w14:paraId="6E54AA35">
            <w:pPr>
              <w:topLinePunct/>
              <w:spacing w:line="44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传  真</w:t>
            </w:r>
          </w:p>
        </w:tc>
        <w:tc>
          <w:tcPr>
            <w:tcW w:w="2721" w:type="dxa"/>
            <w:gridSpan w:val="4"/>
            <w:tcBorders>
              <w:top w:val="single" w:color="auto" w:sz="4" w:space="0"/>
              <w:left w:val="single" w:color="auto" w:sz="4" w:space="0"/>
              <w:bottom w:val="single" w:color="auto" w:sz="4" w:space="0"/>
              <w:right w:val="single" w:color="auto" w:sz="4" w:space="0"/>
            </w:tcBorders>
            <w:noWrap w:val="0"/>
            <w:vAlign w:val="center"/>
          </w:tcPr>
          <w:p w14:paraId="63568152">
            <w:pPr>
              <w:topLinePunct/>
              <w:spacing w:line="440" w:lineRule="exact"/>
              <w:jc w:val="center"/>
              <w:rPr>
                <w:rFonts w:hint="eastAsia" w:asciiTheme="minorEastAsia" w:hAnsiTheme="minorEastAsia" w:eastAsiaTheme="minorEastAsia" w:cstheme="minorEastAsia"/>
                <w:color w:val="auto"/>
                <w:sz w:val="24"/>
                <w:szCs w:val="24"/>
                <w:highlight w:val="none"/>
              </w:rPr>
            </w:pPr>
          </w:p>
        </w:tc>
        <w:tc>
          <w:tcPr>
            <w:tcW w:w="1366" w:type="dxa"/>
            <w:tcBorders>
              <w:top w:val="single" w:color="auto" w:sz="4" w:space="0"/>
              <w:left w:val="single" w:color="auto" w:sz="4" w:space="0"/>
              <w:bottom w:val="single" w:color="auto" w:sz="4" w:space="0"/>
              <w:right w:val="single" w:color="auto" w:sz="4" w:space="0"/>
            </w:tcBorders>
            <w:noWrap w:val="0"/>
            <w:vAlign w:val="center"/>
          </w:tcPr>
          <w:p w14:paraId="7B56E1A0">
            <w:pPr>
              <w:topLinePunct/>
              <w:spacing w:line="44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网 址</w:t>
            </w:r>
          </w:p>
        </w:tc>
        <w:tc>
          <w:tcPr>
            <w:tcW w:w="2324" w:type="dxa"/>
            <w:gridSpan w:val="3"/>
            <w:tcBorders>
              <w:top w:val="single" w:color="auto" w:sz="4" w:space="0"/>
              <w:left w:val="single" w:color="auto" w:sz="4" w:space="0"/>
              <w:bottom w:val="single" w:color="auto" w:sz="4" w:space="0"/>
              <w:right w:val="single" w:color="auto" w:sz="4" w:space="0"/>
            </w:tcBorders>
            <w:noWrap w:val="0"/>
            <w:vAlign w:val="center"/>
          </w:tcPr>
          <w:p w14:paraId="1F4FD916">
            <w:pPr>
              <w:topLinePunct/>
              <w:spacing w:line="440" w:lineRule="exact"/>
              <w:jc w:val="center"/>
              <w:rPr>
                <w:rFonts w:hint="eastAsia" w:asciiTheme="minorEastAsia" w:hAnsiTheme="minorEastAsia" w:eastAsiaTheme="minorEastAsia" w:cstheme="minorEastAsia"/>
                <w:color w:val="auto"/>
                <w:sz w:val="24"/>
                <w:szCs w:val="24"/>
                <w:highlight w:val="none"/>
              </w:rPr>
            </w:pPr>
          </w:p>
        </w:tc>
      </w:tr>
      <w:tr w14:paraId="33F6C9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1862" w:type="dxa"/>
            <w:tcBorders>
              <w:top w:val="single" w:color="auto" w:sz="4" w:space="0"/>
              <w:left w:val="single" w:color="auto" w:sz="4" w:space="0"/>
              <w:bottom w:val="single" w:color="auto" w:sz="4" w:space="0"/>
              <w:right w:val="single" w:color="auto" w:sz="4" w:space="0"/>
            </w:tcBorders>
            <w:noWrap w:val="0"/>
            <w:vAlign w:val="center"/>
          </w:tcPr>
          <w:p w14:paraId="2F01F07C">
            <w:pPr>
              <w:topLinePunct/>
              <w:spacing w:line="44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组织结构</w:t>
            </w:r>
          </w:p>
        </w:tc>
        <w:tc>
          <w:tcPr>
            <w:tcW w:w="7380" w:type="dxa"/>
            <w:gridSpan w:val="9"/>
            <w:tcBorders>
              <w:top w:val="single" w:color="auto" w:sz="4" w:space="0"/>
              <w:left w:val="single" w:color="auto" w:sz="4" w:space="0"/>
              <w:bottom w:val="single" w:color="auto" w:sz="4" w:space="0"/>
              <w:right w:val="single" w:color="auto" w:sz="4" w:space="0"/>
            </w:tcBorders>
            <w:noWrap w:val="0"/>
            <w:vAlign w:val="center"/>
          </w:tcPr>
          <w:p w14:paraId="7EE0140D">
            <w:pPr>
              <w:topLinePunct/>
              <w:spacing w:line="440" w:lineRule="exact"/>
              <w:jc w:val="both"/>
              <w:rPr>
                <w:rFonts w:hint="eastAsia" w:asciiTheme="minorEastAsia" w:hAnsiTheme="minorEastAsia" w:eastAsiaTheme="minorEastAsia" w:cstheme="minorEastAsia"/>
                <w:color w:val="auto"/>
                <w:sz w:val="24"/>
                <w:szCs w:val="24"/>
                <w:highlight w:val="none"/>
              </w:rPr>
            </w:pPr>
          </w:p>
        </w:tc>
      </w:tr>
      <w:tr w14:paraId="7F6FA2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jc w:val="center"/>
        </w:trPr>
        <w:tc>
          <w:tcPr>
            <w:tcW w:w="1862" w:type="dxa"/>
            <w:tcBorders>
              <w:top w:val="single" w:color="auto" w:sz="4" w:space="0"/>
              <w:left w:val="single" w:color="auto" w:sz="4" w:space="0"/>
              <w:bottom w:val="single" w:color="auto" w:sz="4" w:space="0"/>
              <w:right w:val="single" w:color="auto" w:sz="4" w:space="0"/>
            </w:tcBorders>
            <w:noWrap w:val="0"/>
            <w:vAlign w:val="center"/>
          </w:tcPr>
          <w:p w14:paraId="24970165">
            <w:pPr>
              <w:topLinePunct/>
              <w:spacing w:line="44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w:t>
            </w:r>
          </w:p>
        </w:tc>
        <w:tc>
          <w:tcPr>
            <w:tcW w:w="969" w:type="dxa"/>
            <w:tcBorders>
              <w:top w:val="single" w:color="auto" w:sz="4" w:space="0"/>
              <w:left w:val="single" w:color="auto" w:sz="4" w:space="0"/>
              <w:bottom w:val="single" w:color="auto" w:sz="4" w:space="0"/>
              <w:right w:val="single" w:color="auto" w:sz="4" w:space="0"/>
            </w:tcBorders>
            <w:noWrap w:val="0"/>
            <w:vAlign w:val="center"/>
          </w:tcPr>
          <w:p w14:paraId="6F816154">
            <w:pPr>
              <w:topLinePunct/>
              <w:spacing w:line="44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姓名</w:t>
            </w:r>
          </w:p>
        </w:tc>
        <w:tc>
          <w:tcPr>
            <w:tcW w:w="1026" w:type="dxa"/>
            <w:tcBorders>
              <w:top w:val="single" w:color="auto" w:sz="4" w:space="0"/>
              <w:left w:val="single" w:color="auto" w:sz="4" w:space="0"/>
              <w:bottom w:val="single" w:color="auto" w:sz="4" w:space="0"/>
              <w:right w:val="single" w:color="auto" w:sz="4" w:space="0"/>
            </w:tcBorders>
            <w:noWrap w:val="0"/>
            <w:vAlign w:val="center"/>
          </w:tcPr>
          <w:p w14:paraId="1615251A">
            <w:pPr>
              <w:topLinePunct/>
              <w:spacing w:line="440" w:lineRule="exact"/>
              <w:jc w:val="center"/>
              <w:rPr>
                <w:rFonts w:hint="eastAsia" w:asciiTheme="minorEastAsia" w:hAnsiTheme="minorEastAsia" w:eastAsiaTheme="minorEastAsia" w:cstheme="minorEastAsia"/>
                <w:color w:val="auto"/>
                <w:sz w:val="24"/>
                <w:szCs w:val="24"/>
                <w:highlight w:val="none"/>
              </w:rPr>
            </w:pPr>
          </w:p>
        </w:tc>
        <w:tc>
          <w:tcPr>
            <w:tcW w:w="1359" w:type="dxa"/>
            <w:gridSpan w:val="2"/>
            <w:tcBorders>
              <w:top w:val="single" w:color="auto" w:sz="4" w:space="0"/>
              <w:left w:val="single" w:color="auto" w:sz="4" w:space="0"/>
              <w:bottom w:val="single" w:color="auto" w:sz="4" w:space="0"/>
              <w:right w:val="single" w:color="auto" w:sz="4" w:space="0"/>
            </w:tcBorders>
            <w:noWrap w:val="0"/>
            <w:vAlign w:val="center"/>
          </w:tcPr>
          <w:p w14:paraId="66DE228D">
            <w:pPr>
              <w:topLinePunct/>
              <w:spacing w:line="44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技术职称</w:t>
            </w:r>
          </w:p>
        </w:tc>
        <w:tc>
          <w:tcPr>
            <w:tcW w:w="2028" w:type="dxa"/>
            <w:gridSpan w:val="3"/>
            <w:tcBorders>
              <w:top w:val="single" w:color="auto" w:sz="4" w:space="0"/>
              <w:left w:val="single" w:color="auto" w:sz="4" w:space="0"/>
              <w:bottom w:val="single" w:color="auto" w:sz="4" w:space="0"/>
              <w:right w:val="single" w:color="auto" w:sz="4" w:space="0"/>
            </w:tcBorders>
            <w:noWrap w:val="0"/>
            <w:vAlign w:val="center"/>
          </w:tcPr>
          <w:p w14:paraId="30E17F64">
            <w:pPr>
              <w:topLinePunct/>
              <w:spacing w:line="440" w:lineRule="exact"/>
              <w:jc w:val="center"/>
              <w:rPr>
                <w:rFonts w:hint="eastAsia" w:asciiTheme="minorEastAsia" w:hAnsiTheme="minorEastAsia" w:eastAsiaTheme="minorEastAsia" w:cstheme="minorEastAsia"/>
                <w:color w:val="auto"/>
                <w:sz w:val="24"/>
                <w:szCs w:val="24"/>
                <w:highlight w:val="none"/>
              </w:rPr>
            </w:pPr>
          </w:p>
        </w:tc>
        <w:tc>
          <w:tcPr>
            <w:tcW w:w="928" w:type="dxa"/>
            <w:tcBorders>
              <w:top w:val="single" w:color="auto" w:sz="4" w:space="0"/>
              <w:left w:val="single" w:color="auto" w:sz="4" w:space="0"/>
              <w:bottom w:val="single" w:color="auto" w:sz="4" w:space="0"/>
              <w:right w:val="single" w:color="auto" w:sz="4" w:space="0"/>
            </w:tcBorders>
            <w:noWrap w:val="0"/>
            <w:vAlign w:val="center"/>
          </w:tcPr>
          <w:p w14:paraId="3B799389">
            <w:pPr>
              <w:topLinePunct/>
              <w:spacing w:line="44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w:t>
            </w:r>
          </w:p>
        </w:tc>
        <w:tc>
          <w:tcPr>
            <w:tcW w:w="1070" w:type="dxa"/>
            <w:tcBorders>
              <w:top w:val="single" w:color="auto" w:sz="4" w:space="0"/>
              <w:left w:val="single" w:color="auto" w:sz="4" w:space="0"/>
              <w:bottom w:val="single" w:color="auto" w:sz="4" w:space="0"/>
              <w:right w:val="single" w:color="auto" w:sz="4" w:space="0"/>
            </w:tcBorders>
            <w:noWrap w:val="0"/>
            <w:vAlign w:val="center"/>
          </w:tcPr>
          <w:p w14:paraId="3247B27F">
            <w:pPr>
              <w:topLinePunct/>
              <w:spacing w:line="440" w:lineRule="exact"/>
              <w:jc w:val="center"/>
              <w:rPr>
                <w:rFonts w:hint="eastAsia" w:asciiTheme="minorEastAsia" w:hAnsiTheme="minorEastAsia" w:eastAsiaTheme="minorEastAsia" w:cstheme="minorEastAsia"/>
                <w:color w:val="auto"/>
                <w:sz w:val="24"/>
                <w:szCs w:val="24"/>
                <w:highlight w:val="none"/>
              </w:rPr>
            </w:pPr>
          </w:p>
        </w:tc>
      </w:tr>
      <w:tr w14:paraId="0BDB9E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1862" w:type="dxa"/>
            <w:tcBorders>
              <w:top w:val="single" w:color="auto" w:sz="4" w:space="0"/>
              <w:left w:val="single" w:color="auto" w:sz="4" w:space="0"/>
              <w:bottom w:val="single" w:color="auto" w:sz="4" w:space="0"/>
              <w:right w:val="single" w:color="auto" w:sz="4" w:space="0"/>
            </w:tcBorders>
            <w:noWrap w:val="0"/>
            <w:vAlign w:val="center"/>
          </w:tcPr>
          <w:p w14:paraId="307AEBA8">
            <w:pPr>
              <w:topLinePunct/>
              <w:spacing w:line="44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技术负责人</w:t>
            </w:r>
          </w:p>
        </w:tc>
        <w:tc>
          <w:tcPr>
            <w:tcW w:w="969" w:type="dxa"/>
            <w:tcBorders>
              <w:top w:val="single" w:color="auto" w:sz="4" w:space="0"/>
              <w:left w:val="single" w:color="auto" w:sz="4" w:space="0"/>
              <w:bottom w:val="single" w:color="auto" w:sz="4" w:space="0"/>
              <w:right w:val="single" w:color="auto" w:sz="4" w:space="0"/>
            </w:tcBorders>
            <w:noWrap w:val="0"/>
            <w:vAlign w:val="center"/>
          </w:tcPr>
          <w:p w14:paraId="581FDA4B">
            <w:pPr>
              <w:topLinePunct/>
              <w:spacing w:line="44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姓名</w:t>
            </w:r>
          </w:p>
        </w:tc>
        <w:tc>
          <w:tcPr>
            <w:tcW w:w="1026" w:type="dxa"/>
            <w:tcBorders>
              <w:top w:val="single" w:color="auto" w:sz="4" w:space="0"/>
              <w:left w:val="single" w:color="auto" w:sz="4" w:space="0"/>
              <w:bottom w:val="single" w:color="auto" w:sz="4" w:space="0"/>
              <w:right w:val="single" w:color="auto" w:sz="4" w:space="0"/>
            </w:tcBorders>
            <w:noWrap w:val="0"/>
            <w:vAlign w:val="center"/>
          </w:tcPr>
          <w:p w14:paraId="7CFC4E45">
            <w:pPr>
              <w:topLinePunct/>
              <w:spacing w:line="440" w:lineRule="exact"/>
              <w:jc w:val="center"/>
              <w:rPr>
                <w:rFonts w:hint="eastAsia" w:asciiTheme="minorEastAsia" w:hAnsiTheme="minorEastAsia" w:eastAsiaTheme="minorEastAsia" w:cstheme="minorEastAsia"/>
                <w:color w:val="auto"/>
                <w:sz w:val="24"/>
                <w:szCs w:val="24"/>
                <w:highlight w:val="none"/>
              </w:rPr>
            </w:pPr>
          </w:p>
        </w:tc>
        <w:tc>
          <w:tcPr>
            <w:tcW w:w="1359" w:type="dxa"/>
            <w:gridSpan w:val="2"/>
            <w:tcBorders>
              <w:top w:val="single" w:color="auto" w:sz="4" w:space="0"/>
              <w:left w:val="single" w:color="auto" w:sz="4" w:space="0"/>
              <w:bottom w:val="single" w:color="auto" w:sz="4" w:space="0"/>
              <w:right w:val="single" w:color="auto" w:sz="4" w:space="0"/>
            </w:tcBorders>
            <w:noWrap w:val="0"/>
            <w:vAlign w:val="center"/>
          </w:tcPr>
          <w:p w14:paraId="0A422147">
            <w:pPr>
              <w:topLinePunct/>
              <w:spacing w:line="44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技术职称</w:t>
            </w:r>
          </w:p>
        </w:tc>
        <w:tc>
          <w:tcPr>
            <w:tcW w:w="2028" w:type="dxa"/>
            <w:gridSpan w:val="3"/>
            <w:tcBorders>
              <w:top w:val="single" w:color="auto" w:sz="4" w:space="0"/>
              <w:left w:val="single" w:color="auto" w:sz="4" w:space="0"/>
              <w:bottom w:val="single" w:color="auto" w:sz="4" w:space="0"/>
              <w:right w:val="single" w:color="auto" w:sz="4" w:space="0"/>
            </w:tcBorders>
            <w:noWrap w:val="0"/>
            <w:vAlign w:val="center"/>
          </w:tcPr>
          <w:p w14:paraId="66C43A1C">
            <w:pPr>
              <w:topLinePunct/>
              <w:spacing w:line="440" w:lineRule="exact"/>
              <w:jc w:val="center"/>
              <w:rPr>
                <w:rFonts w:hint="eastAsia" w:asciiTheme="minorEastAsia" w:hAnsiTheme="minorEastAsia" w:eastAsiaTheme="minorEastAsia" w:cstheme="minorEastAsia"/>
                <w:color w:val="auto"/>
                <w:sz w:val="24"/>
                <w:szCs w:val="24"/>
                <w:highlight w:val="none"/>
              </w:rPr>
            </w:pPr>
          </w:p>
        </w:tc>
        <w:tc>
          <w:tcPr>
            <w:tcW w:w="928" w:type="dxa"/>
            <w:tcBorders>
              <w:top w:val="single" w:color="auto" w:sz="4" w:space="0"/>
              <w:left w:val="single" w:color="auto" w:sz="4" w:space="0"/>
              <w:bottom w:val="single" w:color="auto" w:sz="4" w:space="0"/>
              <w:right w:val="single" w:color="auto" w:sz="4" w:space="0"/>
            </w:tcBorders>
            <w:noWrap w:val="0"/>
            <w:vAlign w:val="center"/>
          </w:tcPr>
          <w:p w14:paraId="0BB47BF0">
            <w:pPr>
              <w:topLinePunct/>
              <w:spacing w:line="44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w:t>
            </w:r>
          </w:p>
        </w:tc>
        <w:tc>
          <w:tcPr>
            <w:tcW w:w="1070" w:type="dxa"/>
            <w:tcBorders>
              <w:top w:val="single" w:color="auto" w:sz="4" w:space="0"/>
              <w:left w:val="single" w:color="auto" w:sz="4" w:space="0"/>
              <w:bottom w:val="single" w:color="auto" w:sz="4" w:space="0"/>
              <w:right w:val="single" w:color="auto" w:sz="4" w:space="0"/>
            </w:tcBorders>
            <w:noWrap w:val="0"/>
            <w:vAlign w:val="center"/>
          </w:tcPr>
          <w:p w14:paraId="4CE548D3">
            <w:pPr>
              <w:topLinePunct/>
              <w:spacing w:line="440" w:lineRule="exact"/>
              <w:jc w:val="center"/>
              <w:rPr>
                <w:rFonts w:hint="eastAsia" w:asciiTheme="minorEastAsia" w:hAnsiTheme="minorEastAsia" w:eastAsiaTheme="minorEastAsia" w:cstheme="minorEastAsia"/>
                <w:color w:val="auto"/>
                <w:sz w:val="24"/>
                <w:szCs w:val="24"/>
                <w:highlight w:val="none"/>
              </w:rPr>
            </w:pPr>
          </w:p>
        </w:tc>
      </w:tr>
      <w:tr w14:paraId="389CF6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862" w:type="dxa"/>
            <w:tcBorders>
              <w:top w:val="single" w:color="auto" w:sz="4" w:space="0"/>
              <w:left w:val="single" w:color="auto" w:sz="4" w:space="0"/>
              <w:bottom w:val="single" w:color="auto" w:sz="4" w:space="0"/>
              <w:right w:val="single" w:color="auto" w:sz="4" w:space="0"/>
            </w:tcBorders>
            <w:noWrap w:val="0"/>
            <w:vAlign w:val="center"/>
          </w:tcPr>
          <w:p w14:paraId="58F76C60">
            <w:pPr>
              <w:topLinePunct/>
              <w:spacing w:line="44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成立时间</w:t>
            </w:r>
          </w:p>
        </w:tc>
        <w:tc>
          <w:tcPr>
            <w:tcW w:w="1995" w:type="dxa"/>
            <w:gridSpan w:val="2"/>
            <w:tcBorders>
              <w:top w:val="single" w:color="auto" w:sz="4" w:space="0"/>
              <w:left w:val="single" w:color="auto" w:sz="4" w:space="0"/>
              <w:bottom w:val="single" w:color="auto" w:sz="4" w:space="0"/>
              <w:right w:val="single" w:color="auto" w:sz="4" w:space="0"/>
            </w:tcBorders>
            <w:noWrap w:val="0"/>
            <w:vAlign w:val="center"/>
          </w:tcPr>
          <w:p w14:paraId="61B82A3B">
            <w:pPr>
              <w:topLinePunct/>
              <w:spacing w:line="440" w:lineRule="exact"/>
              <w:jc w:val="center"/>
              <w:rPr>
                <w:rFonts w:hint="eastAsia" w:asciiTheme="minorEastAsia" w:hAnsiTheme="minorEastAsia" w:eastAsiaTheme="minorEastAsia" w:cstheme="minorEastAsia"/>
                <w:color w:val="auto"/>
                <w:sz w:val="24"/>
                <w:szCs w:val="24"/>
                <w:highlight w:val="none"/>
              </w:rPr>
            </w:pPr>
          </w:p>
        </w:tc>
        <w:tc>
          <w:tcPr>
            <w:tcW w:w="5385" w:type="dxa"/>
            <w:gridSpan w:val="7"/>
            <w:tcBorders>
              <w:top w:val="single" w:color="auto" w:sz="4" w:space="0"/>
              <w:left w:val="single" w:color="auto" w:sz="4" w:space="0"/>
              <w:bottom w:val="single" w:color="auto" w:sz="4" w:space="0"/>
              <w:right w:val="single" w:color="auto" w:sz="4" w:space="0"/>
            </w:tcBorders>
            <w:noWrap w:val="0"/>
            <w:vAlign w:val="center"/>
          </w:tcPr>
          <w:p w14:paraId="32A91609">
            <w:pPr>
              <w:topLinePunct/>
              <w:spacing w:line="440" w:lineRule="exact"/>
              <w:ind w:firstLine="120" w:firstLineChars="5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员工总人数：</w:t>
            </w:r>
          </w:p>
        </w:tc>
      </w:tr>
      <w:tr w14:paraId="508DB0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jc w:val="center"/>
        </w:trPr>
        <w:tc>
          <w:tcPr>
            <w:tcW w:w="1862" w:type="dxa"/>
            <w:tcBorders>
              <w:top w:val="single" w:color="auto" w:sz="4" w:space="0"/>
              <w:left w:val="single" w:color="auto" w:sz="4" w:space="0"/>
              <w:bottom w:val="single" w:color="auto" w:sz="4" w:space="0"/>
              <w:right w:val="single" w:color="auto" w:sz="4" w:space="0"/>
            </w:tcBorders>
            <w:noWrap w:val="0"/>
            <w:vAlign w:val="center"/>
          </w:tcPr>
          <w:p w14:paraId="7F541F3D">
            <w:pPr>
              <w:topLinePunct/>
              <w:spacing w:line="44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企业资质等级</w:t>
            </w:r>
          </w:p>
        </w:tc>
        <w:tc>
          <w:tcPr>
            <w:tcW w:w="1995" w:type="dxa"/>
            <w:gridSpan w:val="2"/>
            <w:tcBorders>
              <w:top w:val="single" w:color="auto" w:sz="4" w:space="0"/>
              <w:left w:val="single" w:color="auto" w:sz="4" w:space="0"/>
              <w:bottom w:val="single" w:color="auto" w:sz="4" w:space="0"/>
              <w:right w:val="single" w:color="auto" w:sz="4" w:space="0"/>
            </w:tcBorders>
            <w:noWrap w:val="0"/>
            <w:vAlign w:val="center"/>
          </w:tcPr>
          <w:p w14:paraId="5A37AB5D">
            <w:pPr>
              <w:topLinePunct/>
              <w:spacing w:line="440" w:lineRule="exact"/>
              <w:jc w:val="center"/>
              <w:rPr>
                <w:rFonts w:hint="eastAsia" w:asciiTheme="minorEastAsia" w:hAnsiTheme="minorEastAsia" w:eastAsiaTheme="minorEastAsia" w:cstheme="minorEastAsia"/>
                <w:color w:val="auto"/>
                <w:sz w:val="24"/>
                <w:szCs w:val="24"/>
                <w:highlight w:val="none"/>
              </w:rPr>
            </w:pPr>
          </w:p>
        </w:tc>
        <w:tc>
          <w:tcPr>
            <w:tcW w:w="906" w:type="dxa"/>
            <w:vMerge w:val="restart"/>
            <w:tcBorders>
              <w:top w:val="single" w:color="auto" w:sz="4" w:space="0"/>
              <w:left w:val="single" w:color="auto" w:sz="4" w:space="0"/>
              <w:bottom w:val="single" w:color="auto" w:sz="4" w:space="0"/>
              <w:right w:val="single" w:color="auto" w:sz="4" w:space="0"/>
            </w:tcBorders>
            <w:noWrap w:val="0"/>
            <w:vAlign w:val="center"/>
          </w:tcPr>
          <w:p w14:paraId="220C1FF7">
            <w:pPr>
              <w:topLinePunct/>
              <w:spacing w:line="44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其中</w:t>
            </w:r>
          </w:p>
        </w:tc>
        <w:tc>
          <w:tcPr>
            <w:tcW w:w="2481" w:type="dxa"/>
            <w:gridSpan w:val="4"/>
            <w:tcBorders>
              <w:top w:val="single" w:color="auto" w:sz="4" w:space="0"/>
              <w:left w:val="single" w:color="auto" w:sz="4" w:space="0"/>
              <w:bottom w:val="single" w:color="auto" w:sz="4" w:space="0"/>
              <w:right w:val="single" w:color="auto" w:sz="4" w:space="0"/>
            </w:tcBorders>
            <w:noWrap w:val="0"/>
            <w:vAlign w:val="center"/>
          </w:tcPr>
          <w:p w14:paraId="155E2B1D">
            <w:pPr>
              <w:topLinePunct/>
              <w:spacing w:line="44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项目经理</w:t>
            </w:r>
          </w:p>
        </w:tc>
        <w:tc>
          <w:tcPr>
            <w:tcW w:w="1998" w:type="dxa"/>
            <w:gridSpan w:val="2"/>
            <w:tcBorders>
              <w:top w:val="single" w:color="auto" w:sz="4" w:space="0"/>
              <w:left w:val="single" w:color="auto" w:sz="4" w:space="0"/>
              <w:bottom w:val="single" w:color="auto" w:sz="4" w:space="0"/>
              <w:right w:val="single" w:color="auto" w:sz="4" w:space="0"/>
            </w:tcBorders>
            <w:noWrap w:val="0"/>
            <w:vAlign w:val="center"/>
          </w:tcPr>
          <w:p w14:paraId="292C2C36">
            <w:pPr>
              <w:topLinePunct/>
              <w:spacing w:line="440" w:lineRule="exact"/>
              <w:jc w:val="center"/>
              <w:rPr>
                <w:rFonts w:hint="eastAsia" w:asciiTheme="minorEastAsia" w:hAnsiTheme="minorEastAsia" w:eastAsiaTheme="minorEastAsia" w:cstheme="minorEastAsia"/>
                <w:color w:val="auto"/>
                <w:sz w:val="24"/>
                <w:szCs w:val="24"/>
                <w:highlight w:val="none"/>
              </w:rPr>
            </w:pPr>
          </w:p>
        </w:tc>
      </w:tr>
      <w:tr w14:paraId="195BB6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0" w:hRule="atLeast"/>
          <w:jc w:val="center"/>
        </w:trPr>
        <w:tc>
          <w:tcPr>
            <w:tcW w:w="1862" w:type="dxa"/>
            <w:tcBorders>
              <w:top w:val="single" w:color="auto" w:sz="4" w:space="0"/>
              <w:left w:val="single" w:color="auto" w:sz="4" w:space="0"/>
              <w:bottom w:val="single" w:color="auto" w:sz="4" w:space="0"/>
              <w:right w:val="single" w:color="auto" w:sz="4" w:space="0"/>
            </w:tcBorders>
            <w:noWrap w:val="0"/>
            <w:vAlign w:val="center"/>
          </w:tcPr>
          <w:p w14:paraId="1CBCEE98">
            <w:pPr>
              <w:topLinePunct/>
              <w:spacing w:line="44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营业执照号</w:t>
            </w:r>
          </w:p>
        </w:tc>
        <w:tc>
          <w:tcPr>
            <w:tcW w:w="1995" w:type="dxa"/>
            <w:gridSpan w:val="2"/>
            <w:tcBorders>
              <w:top w:val="single" w:color="auto" w:sz="4" w:space="0"/>
              <w:left w:val="single" w:color="auto" w:sz="4" w:space="0"/>
              <w:bottom w:val="single" w:color="auto" w:sz="4" w:space="0"/>
              <w:right w:val="single" w:color="auto" w:sz="4" w:space="0"/>
            </w:tcBorders>
            <w:noWrap w:val="0"/>
            <w:vAlign w:val="center"/>
          </w:tcPr>
          <w:p w14:paraId="3708FE8B">
            <w:pPr>
              <w:topLinePunct/>
              <w:spacing w:line="440" w:lineRule="exact"/>
              <w:jc w:val="center"/>
              <w:rPr>
                <w:rFonts w:hint="eastAsia" w:asciiTheme="minorEastAsia" w:hAnsiTheme="minorEastAsia" w:eastAsiaTheme="minorEastAsia" w:cstheme="minorEastAsia"/>
                <w:color w:val="auto"/>
                <w:sz w:val="24"/>
                <w:szCs w:val="24"/>
                <w:highlight w:val="none"/>
              </w:rPr>
            </w:pPr>
          </w:p>
        </w:tc>
        <w:tc>
          <w:tcPr>
            <w:tcW w:w="906" w:type="dxa"/>
            <w:vMerge w:val="continue"/>
            <w:tcBorders>
              <w:top w:val="single" w:color="auto" w:sz="4" w:space="0"/>
              <w:left w:val="single" w:color="auto" w:sz="4" w:space="0"/>
              <w:bottom w:val="single" w:color="auto" w:sz="4" w:space="0"/>
              <w:right w:val="single" w:color="auto" w:sz="4" w:space="0"/>
            </w:tcBorders>
            <w:noWrap w:val="0"/>
            <w:vAlign w:val="center"/>
          </w:tcPr>
          <w:p w14:paraId="66F4C230">
            <w:pPr>
              <w:topLinePunct/>
              <w:spacing w:line="440" w:lineRule="exact"/>
              <w:jc w:val="center"/>
              <w:rPr>
                <w:rFonts w:hint="eastAsia" w:asciiTheme="minorEastAsia" w:hAnsiTheme="minorEastAsia" w:eastAsiaTheme="minorEastAsia" w:cstheme="minorEastAsia"/>
                <w:color w:val="auto"/>
                <w:sz w:val="24"/>
                <w:szCs w:val="24"/>
                <w:highlight w:val="none"/>
              </w:rPr>
            </w:pPr>
          </w:p>
        </w:tc>
        <w:tc>
          <w:tcPr>
            <w:tcW w:w="2481" w:type="dxa"/>
            <w:gridSpan w:val="4"/>
            <w:tcBorders>
              <w:top w:val="single" w:color="auto" w:sz="4" w:space="0"/>
              <w:left w:val="single" w:color="auto" w:sz="4" w:space="0"/>
              <w:bottom w:val="single" w:color="auto" w:sz="4" w:space="0"/>
              <w:right w:val="single" w:color="auto" w:sz="4" w:space="0"/>
            </w:tcBorders>
            <w:noWrap w:val="0"/>
            <w:vAlign w:val="center"/>
          </w:tcPr>
          <w:p w14:paraId="732E7F72">
            <w:pPr>
              <w:topLinePunct/>
              <w:spacing w:line="44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高级职称人员</w:t>
            </w:r>
          </w:p>
        </w:tc>
        <w:tc>
          <w:tcPr>
            <w:tcW w:w="1998" w:type="dxa"/>
            <w:gridSpan w:val="2"/>
            <w:tcBorders>
              <w:top w:val="single" w:color="auto" w:sz="4" w:space="0"/>
              <w:left w:val="single" w:color="auto" w:sz="4" w:space="0"/>
              <w:bottom w:val="single" w:color="auto" w:sz="4" w:space="0"/>
              <w:right w:val="single" w:color="auto" w:sz="4" w:space="0"/>
            </w:tcBorders>
            <w:noWrap w:val="0"/>
            <w:vAlign w:val="center"/>
          </w:tcPr>
          <w:p w14:paraId="36DB1493">
            <w:pPr>
              <w:topLinePunct/>
              <w:spacing w:line="440" w:lineRule="exact"/>
              <w:jc w:val="center"/>
              <w:rPr>
                <w:rFonts w:hint="eastAsia" w:asciiTheme="minorEastAsia" w:hAnsiTheme="minorEastAsia" w:eastAsiaTheme="minorEastAsia" w:cstheme="minorEastAsia"/>
                <w:color w:val="auto"/>
                <w:sz w:val="24"/>
                <w:szCs w:val="24"/>
                <w:highlight w:val="none"/>
              </w:rPr>
            </w:pPr>
          </w:p>
        </w:tc>
      </w:tr>
      <w:tr w14:paraId="3BEBEA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jc w:val="center"/>
        </w:trPr>
        <w:tc>
          <w:tcPr>
            <w:tcW w:w="1862" w:type="dxa"/>
            <w:tcBorders>
              <w:top w:val="single" w:color="auto" w:sz="4" w:space="0"/>
              <w:left w:val="single" w:color="auto" w:sz="4" w:space="0"/>
              <w:bottom w:val="single" w:color="auto" w:sz="4" w:space="0"/>
              <w:right w:val="single" w:color="auto" w:sz="4" w:space="0"/>
            </w:tcBorders>
            <w:noWrap w:val="0"/>
            <w:vAlign w:val="center"/>
          </w:tcPr>
          <w:p w14:paraId="2B5940C1">
            <w:pPr>
              <w:topLinePunct/>
              <w:spacing w:line="44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注册资金</w:t>
            </w:r>
          </w:p>
        </w:tc>
        <w:tc>
          <w:tcPr>
            <w:tcW w:w="1995" w:type="dxa"/>
            <w:gridSpan w:val="2"/>
            <w:tcBorders>
              <w:top w:val="single" w:color="auto" w:sz="4" w:space="0"/>
              <w:left w:val="single" w:color="auto" w:sz="4" w:space="0"/>
              <w:bottom w:val="single" w:color="auto" w:sz="4" w:space="0"/>
              <w:right w:val="single" w:color="auto" w:sz="4" w:space="0"/>
            </w:tcBorders>
            <w:noWrap w:val="0"/>
            <w:vAlign w:val="center"/>
          </w:tcPr>
          <w:p w14:paraId="347DA34E">
            <w:pPr>
              <w:topLinePunct/>
              <w:spacing w:line="440" w:lineRule="exact"/>
              <w:jc w:val="center"/>
              <w:rPr>
                <w:rFonts w:hint="eastAsia" w:asciiTheme="minorEastAsia" w:hAnsiTheme="minorEastAsia" w:eastAsiaTheme="minorEastAsia" w:cstheme="minorEastAsia"/>
                <w:color w:val="auto"/>
                <w:sz w:val="24"/>
                <w:szCs w:val="24"/>
                <w:highlight w:val="none"/>
              </w:rPr>
            </w:pPr>
          </w:p>
        </w:tc>
        <w:tc>
          <w:tcPr>
            <w:tcW w:w="906" w:type="dxa"/>
            <w:vMerge w:val="continue"/>
            <w:tcBorders>
              <w:top w:val="single" w:color="auto" w:sz="4" w:space="0"/>
              <w:left w:val="single" w:color="auto" w:sz="4" w:space="0"/>
              <w:bottom w:val="single" w:color="auto" w:sz="4" w:space="0"/>
              <w:right w:val="single" w:color="auto" w:sz="4" w:space="0"/>
            </w:tcBorders>
            <w:noWrap w:val="0"/>
            <w:vAlign w:val="center"/>
          </w:tcPr>
          <w:p w14:paraId="09E21D2E">
            <w:pPr>
              <w:topLinePunct/>
              <w:spacing w:line="440" w:lineRule="exact"/>
              <w:jc w:val="center"/>
              <w:rPr>
                <w:rFonts w:hint="eastAsia" w:asciiTheme="minorEastAsia" w:hAnsiTheme="minorEastAsia" w:eastAsiaTheme="minorEastAsia" w:cstheme="minorEastAsia"/>
                <w:color w:val="auto"/>
                <w:sz w:val="24"/>
                <w:szCs w:val="24"/>
                <w:highlight w:val="none"/>
              </w:rPr>
            </w:pPr>
          </w:p>
        </w:tc>
        <w:tc>
          <w:tcPr>
            <w:tcW w:w="2481" w:type="dxa"/>
            <w:gridSpan w:val="4"/>
            <w:tcBorders>
              <w:top w:val="single" w:color="auto" w:sz="4" w:space="0"/>
              <w:left w:val="single" w:color="auto" w:sz="4" w:space="0"/>
              <w:bottom w:val="single" w:color="auto" w:sz="4" w:space="0"/>
              <w:right w:val="single" w:color="auto" w:sz="4" w:space="0"/>
            </w:tcBorders>
            <w:noWrap w:val="0"/>
            <w:vAlign w:val="center"/>
          </w:tcPr>
          <w:p w14:paraId="1BF31928">
            <w:pPr>
              <w:topLinePunct/>
              <w:spacing w:line="44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中级职称人员</w:t>
            </w:r>
          </w:p>
        </w:tc>
        <w:tc>
          <w:tcPr>
            <w:tcW w:w="1998" w:type="dxa"/>
            <w:gridSpan w:val="2"/>
            <w:tcBorders>
              <w:top w:val="single" w:color="auto" w:sz="4" w:space="0"/>
              <w:left w:val="single" w:color="auto" w:sz="4" w:space="0"/>
              <w:bottom w:val="single" w:color="auto" w:sz="4" w:space="0"/>
              <w:right w:val="single" w:color="auto" w:sz="4" w:space="0"/>
            </w:tcBorders>
            <w:noWrap w:val="0"/>
            <w:vAlign w:val="center"/>
          </w:tcPr>
          <w:p w14:paraId="6C743004">
            <w:pPr>
              <w:topLinePunct/>
              <w:spacing w:line="440" w:lineRule="exact"/>
              <w:jc w:val="center"/>
              <w:rPr>
                <w:rFonts w:hint="eastAsia" w:asciiTheme="minorEastAsia" w:hAnsiTheme="minorEastAsia" w:eastAsiaTheme="minorEastAsia" w:cstheme="minorEastAsia"/>
                <w:color w:val="auto"/>
                <w:sz w:val="24"/>
                <w:szCs w:val="24"/>
                <w:highlight w:val="none"/>
              </w:rPr>
            </w:pPr>
          </w:p>
        </w:tc>
      </w:tr>
      <w:tr w14:paraId="5F7EE4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jc w:val="center"/>
        </w:trPr>
        <w:tc>
          <w:tcPr>
            <w:tcW w:w="1862" w:type="dxa"/>
            <w:tcBorders>
              <w:top w:val="single" w:color="auto" w:sz="4" w:space="0"/>
              <w:left w:val="single" w:color="auto" w:sz="4" w:space="0"/>
              <w:bottom w:val="single" w:color="auto" w:sz="4" w:space="0"/>
              <w:right w:val="single" w:color="auto" w:sz="4" w:space="0"/>
            </w:tcBorders>
            <w:noWrap w:val="0"/>
            <w:vAlign w:val="center"/>
          </w:tcPr>
          <w:p w14:paraId="28149096">
            <w:pPr>
              <w:topLinePunct/>
              <w:spacing w:line="44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开户银行</w:t>
            </w:r>
          </w:p>
        </w:tc>
        <w:tc>
          <w:tcPr>
            <w:tcW w:w="1995" w:type="dxa"/>
            <w:gridSpan w:val="2"/>
            <w:tcBorders>
              <w:top w:val="single" w:color="auto" w:sz="4" w:space="0"/>
              <w:left w:val="single" w:color="auto" w:sz="4" w:space="0"/>
              <w:bottom w:val="single" w:color="auto" w:sz="4" w:space="0"/>
              <w:right w:val="single" w:color="auto" w:sz="4" w:space="0"/>
            </w:tcBorders>
            <w:noWrap w:val="0"/>
            <w:vAlign w:val="center"/>
          </w:tcPr>
          <w:p w14:paraId="3163F280">
            <w:pPr>
              <w:topLinePunct/>
              <w:spacing w:line="440" w:lineRule="exact"/>
              <w:jc w:val="center"/>
              <w:rPr>
                <w:rFonts w:hint="eastAsia" w:asciiTheme="minorEastAsia" w:hAnsiTheme="minorEastAsia" w:eastAsiaTheme="minorEastAsia" w:cstheme="minorEastAsia"/>
                <w:color w:val="auto"/>
                <w:sz w:val="24"/>
                <w:szCs w:val="24"/>
                <w:highlight w:val="none"/>
              </w:rPr>
            </w:pPr>
          </w:p>
        </w:tc>
        <w:tc>
          <w:tcPr>
            <w:tcW w:w="906" w:type="dxa"/>
            <w:vMerge w:val="continue"/>
            <w:tcBorders>
              <w:top w:val="single" w:color="auto" w:sz="4" w:space="0"/>
              <w:left w:val="single" w:color="auto" w:sz="4" w:space="0"/>
              <w:bottom w:val="single" w:color="auto" w:sz="4" w:space="0"/>
              <w:right w:val="single" w:color="auto" w:sz="4" w:space="0"/>
            </w:tcBorders>
            <w:noWrap w:val="0"/>
            <w:vAlign w:val="center"/>
          </w:tcPr>
          <w:p w14:paraId="41400E42">
            <w:pPr>
              <w:topLinePunct/>
              <w:spacing w:line="440" w:lineRule="exact"/>
              <w:jc w:val="center"/>
              <w:rPr>
                <w:rFonts w:hint="eastAsia" w:asciiTheme="minorEastAsia" w:hAnsiTheme="minorEastAsia" w:eastAsiaTheme="minorEastAsia" w:cstheme="minorEastAsia"/>
                <w:color w:val="auto"/>
                <w:sz w:val="24"/>
                <w:szCs w:val="24"/>
                <w:highlight w:val="none"/>
              </w:rPr>
            </w:pPr>
          </w:p>
        </w:tc>
        <w:tc>
          <w:tcPr>
            <w:tcW w:w="2481" w:type="dxa"/>
            <w:gridSpan w:val="4"/>
            <w:tcBorders>
              <w:top w:val="single" w:color="auto" w:sz="4" w:space="0"/>
              <w:left w:val="single" w:color="auto" w:sz="4" w:space="0"/>
              <w:bottom w:val="single" w:color="auto" w:sz="4" w:space="0"/>
              <w:right w:val="single" w:color="auto" w:sz="4" w:space="0"/>
            </w:tcBorders>
            <w:noWrap w:val="0"/>
            <w:vAlign w:val="center"/>
          </w:tcPr>
          <w:p w14:paraId="02C4A9FB">
            <w:pPr>
              <w:topLinePunct/>
              <w:spacing w:line="44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初级职称人员</w:t>
            </w:r>
          </w:p>
        </w:tc>
        <w:tc>
          <w:tcPr>
            <w:tcW w:w="1998" w:type="dxa"/>
            <w:gridSpan w:val="2"/>
            <w:tcBorders>
              <w:top w:val="single" w:color="auto" w:sz="4" w:space="0"/>
              <w:left w:val="single" w:color="auto" w:sz="4" w:space="0"/>
              <w:bottom w:val="single" w:color="auto" w:sz="4" w:space="0"/>
              <w:right w:val="single" w:color="auto" w:sz="4" w:space="0"/>
            </w:tcBorders>
            <w:noWrap w:val="0"/>
            <w:vAlign w:val="center"/>
          </w:tcPr>
          <w:p w14:paraId="79E52450">
            <w:pPr>
              <w:topLinePunct/>
              <w:spacing w:line="440" w:lineRule="exact"/>
              <w:jc w:val="center"/>
              <w:rPr>
                <w:rFonts w:hint="eastAsia" w:asciiTheme="minorEastAsia" w:hAnsiTheme="minorEastAsia" w:eastAsiaTheme="minorEastAsia" w:cstheme="minorEastAsia"/>
                <w:color w:val="auto"/>
                <w:sz w:val="24"/>
                <w:szCs w:val="24"/>
                <w:highlight w:val="none"/>
              </w:rPr>
            </w:pPr>
          </w:p>
        </w:tc>
      </w:tr>
      <w:tr w14:paraId="590581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6" w:hRule="atLeast"/>
          <w:jc w:val="center"/>
        </w:trPr>
        <w:tc>
          <w:tcPr>
            <w:tcW w:w="1862" w:type="dxa"/>
            <w:tcBorders>
              <w:top w:val="single" w:color="auto" w:sz="4" w:space="0"/>
              <w:left w:val="single" w:color="auto" w:sz="4" w:space="0"/>
              <w:bottom w:val="single" w:color="auto" w:sz="4" w:space="0"/>
              <w:right w:val="single" w:color="auto" w:sz="4" w:space="0"/>
            </w:tcBorders>
            <w:noWrap w:val="0"/>
            <w:vAlign w:val="center"/>
          </w:tcPr>
          <w:p w14:paraId="41CC9084">
            <w:pPr>
              <w:topLinePunct/>
              <w:spacing w:line="44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账号</w:t>
            </w:r>
          </w:p>
        </w:tc>
        <w:tc>
          <w:tcPr>
            <w:tcW w:w="1995" w:type="dxa"/>
            <w:gridSpan w:val="2"/>
            <w:tcBorders>
              <w:top w:val="single" w:color="auto" w:sz="4" w:space="0"/>
              <w:left w:val="single" w:color="auto" w:sz="4" w:space="0"/>
              <w:bottom w:val="single" w:color="auto" w:sz="4" w:space="0"/>
              <w:right w:val="single" w:color="auto" w:sz="4" w:space="0"/>
            </w:tcBorders>
            <w:noWrap w:val="0"/>
            <w:vAlign w:val="center"/>
          </w:tcPr>
          <w:p w14:paraId="157FC1AB">
            <w:pPr>
              <w:topLinePunct/>
              <w:spacing w:line="440" w:lineRule="exact"/>
              <w:jc w:val="center"/>
              <w:rPr>
                <w:rFonts w:hint="eastAsia" w:asciiTheme="minorEastAsia" w:hAnsiTheme="minorEastAsia" w:eastAsiaTheme="minorEastAsia" w:cstheme="minorEastAsia"/>
                <w:color w:val="auto"/>
                <w:sz w:val="24"/>
                <w:szCs w:val="24"/>
                <w:highlight w:val="none"/>
              </w:rPr>
            </w:pPr>
          </w:p>
        </w:tc>
        <w:tc>
          <w:tcPr>
            <w:tcW w:w="906" w:type="dxa"/>
            <w:vMerge w:val="continue"/>
            <w:tcBorders>
              <w:top w:val="single" w:color="auto" w:sz="4" w:space="0"/>
              <w:left w:val="single" w:color="auto" w:sz="4" w:space="0"/>
              <w:bottom w:val="single" w:color="auto" w:sz="4" w:space="0"/>
              <w:right w:val="single" w:color="auto" w:sz="4" w:space="0"/>
            </w:tcBorders>
            <w:noWrap w:val="0"/>
            <w:vAlign w:val="center"/>
          </w:tcPr>
          <w:p w14:paraId="1C82D24E">
            <w:pPr>
              <w:topLinePunct/>
              <w:spacing w:line="440" w:lineRule="exact"/>
              <w:jc w:val="center"/>
              <w:rPr>
                <w:rFonts w:hint="eastAsia" w:asciiTheme="minorEastAsia" w:hAnsiTheme="minorEastAsia" w:eastAsiaTheme="minorEastAsia" w:cstheme="minorEastAsia"/>
                <w:color w:val="auto"/>
                <w:sz w:val="24"/>
                <w:szCs w:val="24"/>
                <w:highlight w:val="none"/>
              </w:rPr>
            </w:pPr>
          </w:p>
        </w:tc>
        <w:tc>
          <w:tcPr>
            <w:tcW w:w="2481" w:type="dxa"/>
            <w:gridSpan w:val="4"/>
            <w:tcBorders>
              <w:top w:val="single" w:color="auto" w:sz="4" w:space="0"/>
              <w:left w:val="single" w:color="auto" w:sz="4" w:space="0"/>
              <w:bottom w:val="single" w:color="auto" w:sz="4" w:space="0"/>
              <w:right w:val="single" w:color="auto" w:sz="4" w:space="0"/>
            </w:tcBorders>
            <w:noWrap w:val="0"/>
            <w:vAlign w:val="center"/>
          </w:tcPr>
          <w:p w14:paraId="58A8E061">
            <w:pPr>
              <w:topLinePunct/>
              <w:spacing w:line="44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技工</w:t>
            </w:r>
          </w:p>
        </w:tc>
        <w:tc>
          <w:tcPr>
            <w:tcW w:w="1998" w:type="dxa"/>
            <w:gridSpan w:val="2"/>
            <w:tcBorders>
              <w:top w:val="single" w:color="auto" w:sz="4" w:space="0"/>
              <w:left w:val="single" w:color="auto" w:sz="4" w:space="0"/>
              <w:bottom w:val="single" w:color="auto" w:sz="4" w:space="0"/>
              <w:right w:val="single" w:color="auto" w:sz="4" w:space="0"/>
            </w:tcBorders>
            <w:noWrap w:val="0"/>
            <w:vAlign w:val="center"/>
          </w:tcPr>
          <w:p w14:paraId="78B59AD4">
            <w:pPr>
              <w:topLinePunct/>
              <w:spacing w:line="440" w:lineRule="exact"/>
              <w:jc w:val="center"/>
              <w:rPr>
                <w:rFonts w:hint="eastAsia" w:asciiTheme="minorEastAsia" w:hAnsiTheme="minorEastAsia" w:eastAsiaTheme="minorEastAsia" w:cstheme="minorEastAsia"/>
                <w:color w:val="auto"/>
                <w:sz w:val="24"/>
                <w:szCs w:val="24"/>
                <w:highlight w:val="none"/>
              </w:rPr>
            </w:pPr>
          </w:p>
        </w:tc>
      </w:tr>
      <w:tr w14:paraId="6872F1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24" w:hRule="atLeast"/>
          <w:jc w:val="center"/>
        </w:trPr>
        <w:tc>
          <w:tcPr>
            <w:tcW w:w="1862" w:type="dxa"/>
            <w:tcBorders>
              <w:top w:val="single" w:color="auto" w:sz="4" w:space="0"/>
              <w:left w:val="single" w:color="auto" w:sz="4" w:space="0"/>
              <w:right w:val="single" w:color="auto" w:sz="4" w:space="0"/>
            </w:tcBorders>
            <w:noWrap w:val="0"/>
            <w:vAlign w:val="center"/>
          </w:tcPr>
          <w:p w14:paraId="49F129AD">
            <w:pPr>
              <w:topLinePunct/>
              <w:spacing w:line="440" w:lineRule="exact"/>
              <w:ind w:firstLine="240" w:firstLineChars="10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经营范围</w:t>
            </w:r>
          </w:p>
        </w:tc>
        <w:tc>
          <w:tcPr>
            <w:tcW w:w="7380" w:type="dxa"/>
            <w:gridSpan w:val="9"/>
            <w:tcBorders>
              <w:top w:val="single" w:color="auto" w:sz="4" w:space="0"/>
              <w:left w:val="single" w:color="auto" w:sz="4" w:space="0"/>
              <w:right w:val="single" w:color="auto" w:sz="4" w:space="0"/>
            </w:tcBorders>
            <w:noWrap w:val="0"/>
            <w:vAlign w:val="center"/>
          </w:tcPr>
          <w:p w14:paraId="25EBD9EF">
            <w:pPr>
              <w:topLinePunct/>
              <w:spacing w:line="440" w:lineRule="exact"/>
              <w:rPr>
                <w:rFonts w:hint="eastAsia" w:asciiTheme="minorEastAsia" w:hAnsiTheme="minorEastAsia" w:eastAsiaTheme="minorEastAsia" w:cstheme="minorEastAsia"/>
                <w:color w:val="auto"/>
                <w:sz w:val="24"/>
                <w:szCs w:val="24"/>
                <w:highlight w:val="none"/>
              </w:rPr>
            </w:pPr>
          </w:p>
        </w:tc>
      </w:tr>
      <w:tr w14:paraId="384EC2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1862" w:type="dxa"/>
            <w:tcBorders>
              <w:top w:val="single" w:color="auto" w:sz="4" w:space="0"/>
              <w:left w:val="single" w:color="auto" w:sz="4" w:space="0"/>
              <w:bottom w:val="single" w:color="auto" w:sz="4" w:space="0"/>
              <w:right w:val="single" w:color="auto" w:sz="4" w:space="0"/>
            </w:tcBorders>
            <w:noWrap w:val="0"/>
            <w:vAlign w:val="center"/>
          </w:tcPr>
          <w:p w14:paraId="41E6D6E8">
            <w:pPr>
              <w:topLinePunct/>
              <w:spacing w:line="44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c>
          <w:tcPr>
            <w:tcW w:w="7380" w:type="dxa"/>
            <w:gridSpan w:val="9"/>
            <w:tcBorders>
              <w:top w:val="single" w:color="auto" w:sz="4" w:space="0"/>
              <w:left w:val="single" w:color="auto" w:sz="4" w:space="0"/>
              <w:bottom w:val="single" w:color="auto" w:sz="4" w:space="0"/>
              <w:right w:val="single" w:color="auto" w:sz="4" w:space="0"/>
            </w:tcBorders>
            <w:noWrap w:val="0"/>
            <w:vAlign w:val="center"/>
          </w:tcPr>
          <w:p w14:paraId="6548A2ED">
            <w:pPr>
              <w:topLinePunct/>
              <w:spacing w:line="440" w:lineRule="exact"/>
              <w:jc w:val="center"/>
              <w:rPr>
                <w:rFonts w:hint="eastAsia" w:asciiTheme="minorEastAsia" w:hAnsiTheme="minorEastAsia" w:eastAsiaTheme="minorEastAsia" w:cstheme="minorEastAsia"/>
                <w:color w:val="auto"/>
                <w:sz w:val="24"/>
                <w:szCs w:val="24"/>
                <w:highlight w:val="none"/>
              </w:rPr>
            </w:pPr>
          </w:p>
        </w:tc>
      </w:tr>
    </w:tbl>
    <w:p w14:paraId="33E3FACE">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center"/>
        <w:textAlignment w:val="auto"/>
        <w:outlineLvl w:val="2"/>
        <w:rPr>
          <w:rFonts w:hint="eastAsia" w:asciiTheme="minorEastAsia" w:hAnsiTheme="minorEastAsia" w:eastAsiaTheme="minorEastAsia" w:cstheme="minorEastAsia"/>
          <w:b/>
          <w:bCs w:val="0"/>
          <w:color w:val="auto"/>
          <w:kern w:val="0"/>
          <w:sz w:val="32"/>
          <w:szCs w:val="32"/>
          <w:highlight w:val="none"/>
          <w:lang w:val="en-US" w:eastAsia="zh-CN" w:bidi="ar-SA"/>
        </w:rPr>
      </w:pPr>
      <w:r>
        <w:rPr>
          <w:rFonts w:hint="eastAsia" w:asciiTheme="minorEastAsia" w:hAnsiTheme="minorEastAsia" w:eastAsiaTheme="minorEastAsia" w:cstheme="minorEastAsia"/>
          <w:color w:val="auto"/>
          <w:kern w:val="0"/>
          <w:szCs w:val="21"/>
          <w:highlight w:val="none"/>
        </w:rPr>
        <w:br w:type="page"/>
      </w:r>
    </w:p>
    <w:p w14:paraId="3CAE0BB2">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center"/>
        <w:textAlignment w:val="auto"/>
        <w:outlineLvl w:val="2"/>
        <w:rPr>
          <w:rFonts w:hint="eastAsia" w:asciiTheme="minorEastAsia" w:hAnsiTheme="minorEastAsia" w:eastAsiaTheme="minorEastAsia" w:cstheme="minorEastAsia"/>
          <w:b/>
          <w:bCs w:val="0"/>
          <w:color w:val="auto"/>
          <w:kern w:val="0"/>
          <w:sz w:val="32"/>
          <w:szCs w:val="32"/>
          <w:highlight w:val="none"/>
          <w:lang w:val="en-US" w:eastAsia="zh-CN" w:bidi="ar-SA"/>
        </w:rPr>
      </w:pPr>
      <w:r>
        <w:rPr>
          <w:rFonts w:hint="eastAsia" w:asciiTheme="minorEastAsia" w:hAnsiTheme="minorEastAsia" w:eastAsiaTheme="minorEastAsia" w:cstheme="minorEastAsia"/>
          <w:b/>
          <w:bCs w:val="0"/>
          <w:color w:val="auto"/>
          <w:kern w:val="0"/>
          <w:sz w:val="32"/>
          <w:szCs w:val="32"/>
          <w:highlight w:val="none"/>
          <w:lang w:val="en-US" w:eastAsia="zh-CN" w:bidi="ar-SA"/>
        </w:rPr>
        <w:t>营业执照或其他组织证明材料</w:t>
      </w:r>
      <w:bookmarkEnd w:id="434"/>
    </w:p>
    <w:p w14:paraId="63095C7A">
      <w:pPr>
        <w:keepNext w:val="0"/>
        <w:keepLines w:val="0"/>
        <w:pageBreakBefore w:val="0"/>
        <w:widowControl w:val="0"/>
        <w:kinsoku/>
        <w:wordWrap/>
        <w:overflowPunct/>
        <w:topLinePunct w:val="0"/>
        <w:autoSpaceDE w:val="0"/>
        <w:autoSpaceDN w:val="0"/>
        <w:bidi w:val="0"/>
        <w:adjustRightInd w:val="0"/>
        <w:snapToGrid/>
        <w:spacing w:line="360" w:lineRule="auto"/>
        <w:jc w:val="both"/>
        <w:textAlignment w:val="auto"/>
        <w:rPr>
          <w:rFonts w:hint="eastAsia" w:asciiTheme="minorEastAsia" w:hAnsiTheme="minorEastAsia" w:eastAsiaTheme="minorEastAsia" w:cstheme="minorEastAsia"/>
          <w:color w:val="auto"/>
          <w:sz w:val="24"/>
          <w:highlight w:val="none"/>
        </w:rPr>
      </w:pPr>
    </w:p>
    <w:p w14:paraId="34CB2D5B">
      <w:pPr>
        <w:keepNext w:val="0"/>
        <w:keepLines w:val="0"/>
        <w:pageBreakBefore w:val="0"/>
        <w:widowControl w:val="0"/>
        <w:kinsoku/>
        <w:wordWrap/>
        <w:overflowPunct/>
        <w:topLinePunct w:val="0"/>
        <w:autoSpaceDE w:val="0"/>
        <w:autoSpaceDN w:val="0"/>
        <w:bidi w:val="0"/>
        <w:adjustRightInd w:val="0"/>
        <w:snapToGrid/>
        <w:spacing w:line="360" w:lineRule="auto"/>
        <w:jc w:val="both"/>
        <w:textAlignment w:val="auto"/>
        <w:rPr>
          <w:rFonts w:hint="eastAsia" w:asciiTheme="minorEastAsia" w:hAnsiTheme="minorEastAsia" w:eastAsiaTheme="minorEastAsia" w:cstheme="minorEastAsia"/>
          <w:color w:val="auto"/>
          <w:sz w:val="24"/>
          <w:highlight w:val="none"/>
        </w:rPr>
      </w:pPr>
    </w:p>
    <w:p w14:paraId="49C13D82">
      <w:pPr>
        <w:keepNext w:val="0"/>
        <w:keepLines w:val="0"/>
        <w:pageBreakBefore w:val="0"/>
        <w:widowControl w:val="0"/>
        <w:kinsoku/>
        <w:wordWrap/>
        <w:overflowPunct/>
        <w:topLinePunct w:val="0"/>
        <w:autoSpaceDE w:val="0"/>
        <w:autoSpaceDN w:val="0"/>
        <w:bidi w:val="0"/>
        <w:adjustRightInd w:val="0"/>
        <w:snapToGrid/>
        <w:spacing w:line="360" w:lineRule="auto"/>
        <w:jc w:val="both"/>
        <w:textAlignment w:val="auto"/>
        <w:rPr>
          <w:rFonts w:hint="eastAsia" w:asciiTheme="minorEastAsia" w:hAnsiTheme="minorEastAsia" w:eastAsiaTheme="minorEastAsia" w:cstheme="minorEastAsia"/>
          <w:color w:val="auto"/>
          <w:sz w:val="24"/>
          <w:highlight w:val="none"/>
        </w:rPr>
      </w:pPr>
    </w:p>
    <w:p w14:paraId="3CAEEED6">
      <w:pPr>
        <w:keepNext w:val="0"/>
        <w:keepLines w:val="0"/>
        <w:pageBreakBefore w:val="0"/>
        <w:widowControl w:val="0"/>
        <w:kinsoku/>
        <w:wordWrap/>
        <w:overflowPunct/>
        <w:topLinePunct w:val="0"/>
        <w:bidi w:val="0"/>
        <w:snapToGrid/>
        <w:textAlignment w:val="auto"/>
        <w:rPr>
          <w:rFonts w:hint="eastAsia" w:asciiTheme="minorEastAsia" w:hAnsiTheme="minorEastAsia" w:eastAsiaTheme="minorEastAsia" w:cstheme="minorEastAsia"/>
          <w:color w:val="auto"/>
          <w:sz w:val="24"/>
          <w:highlight w:val="none"/>
        </w:rPr>
      </w:pPr>
    </w:p>
    <w:p w14:paraId="2C5DD67B">
      <w:pPr>
        <w:keepNext w:val="0"/>
        <w:keepLines w:val="0"/>
        <w:pageBreakBefore w:val="0"/>
        <w:widowControl w:val="0"/>
        <w:kinsoku/>
        <w:wordWrap/>
        <w:overflowPunct/>
        <w:topLinePunct w:val="0"/>
        <w:bidi w:val="0"/>
        <w:snapToGrid/>
        <w:textAlignment w:val="auto"/>
        <w:rPr>
          <w:rFonts w:hint="eastAsia" w:asciiTheme="minorEastAsia" w:hAnsiTheme="minorEastAsia" w:eastAsiaTheme="minorEastAsia" w:cstheme="minorEastAsia"/>
          <w:color w:val="auto"/>
          <w:sz w:val="24"/>
          <w:highlight w:val="none"/>
        </w:rPr>
      </w:pPr>
    </w:p>
    <w:p w14:paraId="179D6BC9">
      <w:pPr>
        <w:keepNext w:val="0"/>
        <w:keepLines w:val="0"/>
        <w:pageBreakBefore w:val="0"/>
        <w:widowControl w:val="0"/>
        <w:kinsoku/>
        <w:wordWrap/>
        <w:overflowPunct/>
        <w:topLinePunct w:val="0"/>
        <w:bidi w:val="0"/>
        <w:snapToGrid/>
        <w:textAlignment w:val="auto"/>
        <w:rPr>
          <w:rFonts w:hint="eastAsia" w:asciiTheme="minorEastAsia" w:hAnsiTheme="minorEastAsia" w:eastAsiaTheme="minorEastAsia" w:cstheme="minorEastAsia"/>
          <w:color w:val="auto"/>
          <w:sz w:val="24"/>
          <w:highlight w:val="none"/>
        </w:rPr>
      </w:pPr>
    </w:p>
    <w:p w14:paraId="54DAE150">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center"/>
        <w:textAlignment w:val="auto"/>
        <w:outlineLvl w:val="2"/>
        <w:rPr>
          <w:rFonts w:hint="eastAsia" w:asciiTheme="minorEastAsia" w:hAnsiTheme="minorEastAsia" w:eastAsiaTheme="minorEastAsia" w:cstheme="minorEastAsia"/>
          <w:b/>
          <w:bCs w:val="0"/>
          <w:color w:val="auto"/>
          <w:kern w:val="0"/>
          <w:sz w:val="32"/>
          <w:szCs w:val="32"/>
          <w:highlight w:val="none"/>
          <w:lang w:val="en-US" w:eastAsia="zh-CN" w:bidi="ar-SA"/>
        </w:rPr>
      </w:pPr>
      <w:bookmarkStart w:id="435" w:name="_Toc1178"/>
      <w:r>
        <w:rPr>
          <w:rFonts w:hint="eastAsia" w:asciiTheme="minorEastAsia" w:hAnsiTheme="minorEastAsia" w:eastAsiaTheme="minorEastAsia" w:cstheme="minorEastAsia"/>
          <w:b/>
          <w:bCs w:val="0"/>
          <w:color w:val="auto"/>
          <w:kern w:val="0"/>
          <w:sz w:val="32"/>
          <w:szCs w:val="32"/>
          <w:highlight w:val="none"/>
          <w:lang w:val="en-US" w:eastAsia="zh-CN" w:bidi="ar-SA"/>
        </w:rPr>
        <w:t>资质证书、安全生产许可证</w:t>
      </w:r>
      <w:bookmarkEnd w:id="435"/>
    </w:p>
    <w:p w14:paraId="72A7024C">
      <w:pPr>
        <w:autoSpaceDE w:val="0"/>
        <w:autoSpaceDN w:val="0"/>
        <w:adjustRightInd w:val="0"/>
        <w:spacing w:line="360" w:lineRule="auto"/>
        <w:jc w:val="left"/>
        <w:rPr>
          <w:rFonts w:hint="eastAsia" w:asciiTheme="minorEastAsia" w:hAnsiTheme="minorEastAsia" w:eastAsiaTheme="minorEastAsia" w:cstheme="minorEastAsia"/>
          <w:b/>
          <w:color w:val="auto"/>
          <w:kern w:val="0"/>
          <w:sz w:val="28"/>
          <w:szCs w:val="28"/>
          <w:highlight w:val="none"/>
        </w:rPr>
      </w:pPr>
      <w:r>
        <w:rPr>
          <w:rFonts w:hint="eastAsia" w:asciiTheme="minorEastAsia" w:hAnsiTheme="minorEastAsia" w:eastAsiaTheme="minorEastAsia" w:cstheme="minorEastAsia"/>
          <w:color w:val="auto"/>
          <w:kern w:val="0"/>
          <w:sz w:val="20"/>
          <w:highlight w:val="none"/>
        </w:rPr>
        <w:br w:type="page"/>
      </w:r>
      <w:r>
        <w:rPr>
          <w:rFonts w:hint="eastAsia" w:asciiTheme="minorEastAsia" w:hAnsiTheme="minorEastAsia" w:eastAsiaTheme="minorEastAsia" w:cstheme="minorEastAsia"/>
          <w:b/>
          <w:color w:val="auto"/>
          <w:kern w:val="0"/>
          <w:sz w:val="32"/>
          <w:szCs w:val="32"/>
          <w:highlight w:val="none"/>
        </w:rPr>
        <w:t>格式1-2：</w:t>
      </w:r>
    </w:p>
    <w:p w14:paraId="50FA1688">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center"/>
        <w:textAlignment w:val="auto"/>
        <w:outlineLvl w:val="2"/>
        <w:rPr>
          <w:rFonts w:hint="eastAsia" w:asciiTheme="minorEastAsia" w:hAnsiTheme="minorEastAsia" w:eastAsiaTheme="minorEastAsia" w:cstheme="minorEastAsia"/>
          <w:b/>
          <w:bCs w:val="0"/>
          <w:color w:val="auto"/>
          <w:kern w:val="0"/>
          <w:sz w:val="32"/>
          <w:szCs w:val="32"/>
          <w:highlight w:val="none"/>
          <w:lang w:val="en-US" w:eastAsia="zh-CN" w:bidi="ar-SA"/>
        </w:rPr>
      </w:pPr>
      <w:bookmarkStart w:id="436" w:name="_Toc24110"/>
      <w:r>
        <w:rPr>
          <w:rFonts w:hint="eastAsia" w:asciiTheme="minorEastAsia" w:hAnsiTheme="minorEastAsia" w:eastAsiaTheme="minorEastAsia" w:cstheme="minorEastAsia"/>
          <w:b/>
          <w:bCs w:val="0"/>
          <w:color w:val="auto"/>
          <w:kern w:val="0"/>
          <w:sz w:val="32"/>
          <w:szCs w:val="32"/>
          <w:highlight w:val="none"/>
          <w:lang w:val="en-US" w:eastAsia="zh-CN" w:bidi="ar-SA"/>
        </w:rPr>
        <w:t>法定代表人身份证明书</w:t>
      </w:r>
      <w:bookmarkEnd w:id="436"/>
    </w:p>
    <w:p w14:paraId="55C8946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供应商名称：</w:t>
      </w:r>
      <w:r>
        <w:rPr>
          <w:rFonts w:hint="eastAsia" w:asciiTheme="minorEastAsia" w:hAnsiTheme="minorEastAsia" w:eastAsiaTheme="minorEastAsia" w:cstheme="minorEastAsia"/>
          <w:color w:val="auto"/>
          <w:sz w:val="24"/>
          <w:highlight w:val="none"/>
          <w:u w:val="single"/>
        </w:rPr>
        <w:t xml:space="preserve">                        </w:t>
      </w:r>
    </w:p>
    <w:p w14:paraId="3E67C74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单位性质：</w:t>
      </w:r>
      <w:r>
        <w:rPr>
          <w:rFonts w:hint="eastAsia" w:asciiTheme="minorEastAsia" w:hAnsiTheme="minorEastAsia" w:eastAsiaTheme="minorEastAsia" w:cstheme="minorEastAsia"/>
          <w:color w:val="auto"/>
          <w:sz w:val="24"/>
          <w:highlight w:val="none"/>
          <w:u w:val="single"/>
        </w:rPr>
        <w:t xml:space="preserve">                          </w:t>
      </w:r>
    </w:p>
    <w:p w14:paraId="7D3E6AD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成立时间：</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年</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月</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日</w:t>
      </w:r>
    </w:p>
    <w:p w14:paraId="4A1A32F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经营期限：</w:t>
      </w:r>
      <w:r>
        <w:rPr>
          <w:rFonts w:hint="eastAsia" w:asciiTheme="minorEastAsia" w:hAnsiTheme="minorEastAsia" w:eastAsiaTheme="minorEastAsia" w:cstheme="minorEastAsia"/>
          <w:color w:val="auto"/>
          <w:sz w:val="24"/>
          <w:highlight w:val="none"/>
          <w:u w:val="single"/>
        </w:rPr>
        <w:t xml:space="preserve">                          </w:t>
      </w:r>
    </w:p>
    <w:p w14:paraId="6F806BC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姓名：</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性别：</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年龄：</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职务：</w:t>
      </w:r>
      <w:r>
        <w:rPr>
          <w:rFonts w:hint="eastAsia" w:asciiTheme="minorEastAsia" w:hAnsiTheme="minorEastAsia" w:eastAsiaTheme="minorEastAsia" w:cstheme="minorEastAsia"/>
          <w:color w:val="auto"/>
          <w:sz w:val="24"/>
          <w:highlight w:val="none"/>
          <w:u w:val="single"/>
        </w:rPr>
        <w:t xml:space="preserve">         </w:t>
      </w:r>
    </w:p>
    <w:p w14:paraId="2370A83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系</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（供应商名称）的法定代表人。</w:t>
      </w:r>
    </w:p>
    <w:p w14:paraId="659480E9">
      <w:pPr>
        <w:spacing w:line="360" w:lineRule="auto"/>
        <w:ind w:firstLine="480" w:firstLineChars="200"/>
        <w:rPr>
          <w:rFonts w:hint="eastAsia" w:asciiTheme="minorEastAsia" w:hAnsiTheme="minorEastAsia" w:eastAsiaTheme="minorEastAsia" w:cstheme="minorEastAsia"/>
          <w:color w:val="auto"/>
          <w:sz w:val="24"/>
          <w:highlight w:val="none"/>
        </w:rPr>
      </w:pPr>
    </w:p>
    <w:p w14:paraId="2996530D">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特此证明。</w:t>
      </w:r>
    </w:p>
    <w:p w14:paraId="7D41BAE1">
      <w:pPr>
        <w:spacing w:line="360" w:lineRule="auto"/>
        <w:rPr>
          <w:rFonts w:hint="eastAsia" w:asciiTheme="minorEastAsia" w:hAnsiTheme="minorEastAsia" w:eastAsiaTheme="minorEastAsia" w:cstheme="minorEastAsia"/>
          <w:b/>
          <w:bCs/>
          <w:color w:val="auto"/>
          <w:sz w:val="24"/>
          <w:highlight w:val="none"/>
        </w:rPr>
      </w:pPr>
    </w:p>
    <w:p w14:paraId="5B2C64BF">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bCs/>
          <w:color w:val="auto"/>
          <w:sz w:val="24"/>
          <w:highlight w:val="none"/>
        </w:rPr>
        <w:t>注</w:t>
      </w:r>
      <w:r>
        <w:rPr>
          <w:rFonts w:hint="eastAsia" w:asciiTheme="minorEastAsia" w:hAnsiTheme="minorEastAsia" w:eastAsiaTheme="minorEastAsia" w:cstheme="minorEastAsia"/>
          <w:b/>
          <w:bCs/>
          <w:color w:val="auto"/>
          <w:sz w:val="24"/>
          <w:highlight w:val="none"/>
          <w:lang w:eastAsia="zh-CN"/>
        </w:rPr>
        <w:t>：</w:t>
      </w:r>
      <w:r>
        <w:rPr>
          <w:rFonts w:hint="eastAsia" w:asciiTheme="minorEastAsia" w:hAnsiTheme="minorEastAsia" w:eastAsiaTheme="minorEastAsia" w:cstheme="minorEastAsia"/>
          <w:b/>
          <w:bCs/>
          <w:color w:val="auto"/>
          <w:sz w:val="24"/>
          <w:highlight w:val="none"/>
        </w:rPr>
        <w:t>后附法定代表人身份证复印件。</w:t>
      </w:r>
    </w:p>
    <w:p w14:paraId="4D2653A2">
      <w:pPr>
        <w:spacing w:line="360" w:lineRule="auto"/>
        <w:rPr>
          <w:rFonts w:hint="eastAsia" w:asciiTheme="minorEastAsia" w:hAnsiTheme="minorEastAsia" w:eastAsiaTheme="minorEastAsia" w:cstheme="minorEastAsia"/>
          <w:color w:val="auto"/>
          <w:sz w:val="24"/>
          <w:highlight w:val="none"/>
        </w:rPr>
      </w:pPr>
    </w:p>
    <w:p w14:paraId="7ED6A2D0">
      <w:pPr>
        <w:spacing w:line="360" w:lineRule="auto"/>
        <w:rPr>
          <w:rFonts w:hint="eastAsia" w:asciiTheme="minorEastAsia" w:hAnsiTheme="minorEastAsia" w:eastAsiaTheme="minorEastAsia" w:cstheme="minorEastAsia"/>
          <w:b/>
          <w:bCs/>
          <w:color w:val="auto"/>
          <w:sz w:val="24"/>
          <w:highlight w:val="none"/>
          <w:u w:val="single"/>
        </w:rPr>
      </w:pPr>
      <w:r>
        <w:rPr>
          <w:rFonts w:hint="eastAsia" w:asciiTheme="minorEastAsia" w:hAnsiTheme="minorEastAsia" w:eastAsiaTheme="minorEastAsia" w:cstheme="minorEastAsia"/>
          <w:b/>
          <w:bCs/>
          <w:color w:val="auto"/>
          <w:sz w:val="24"/>
          <w:highlight w:val="none"/>
          <w:u w:val="none"/>
        </w:rPr>
        <w:t>供应商：</w:t>
      </w:r>
      <w:r>
        <w:rPr>
          <w:rFonts w:hint="eastAsia" w:asciiTheme="minorEastAsia" w:hAnsiTheme="minorEastAsia" w:eastAsiaTheme="minorEastAsia" w:cstheme="minorEastAsia"/>
          <w:b/>
          <w:bCs/>
          <w:color w:val="auto"/>
          <w:sz w:val="24"/>
          <w:highlight w:val="none"/>
          <w:u w:val="single"/>
        </w:rPr>
        <w:t xml:space="preserve">                    （电子签章）</w:t>
      </w:r>
    </w:p>
    <w:p w14:paraId="10143807">
      <w:pPr>
        <w:spacing w:line="360" w:lineRule="auto"/>
        <w:rPr>
          <w:rFonts w:hint="eastAsia" w:asciiTheme="minorEastAsia" w:hAnsiTheme="minorEastAsia" w:eastAsiaTheme="minorEastAsia" w:cstheme="minorEastAsia"/>
          <w:b/>
          <w:bCs/>
          <w:color w:val="auto"/>
          <w:sz w:val="24"/>
          <w:highlight w:val="none"/>
          <w:u w:val="single"/>
        </w:rPr>
      </w:pPr>
      <w:r>
        <w:rPr>
          <w:rFonts w:hint="eastAsia" w:asciiTheme="minorEastAsia" w:hAnsiTheme="minorEastAsia" w:eastAsiaTheme="minorEastAsia" w:cstheme="minorEastAsia"/>
          <w:b/>
          <w:bCs/>
          <w:color w:val="auto"/>
          <w:sz w:val="24"/>
          <w:highlight w:val="none"/>
          <w:u w:val="none"/>
          <w:lang w:val="en-US" w:eastAsia="zh-CN"/>
        </w:rPr>
        <w:t>日  期：</w:t>
      </w:r>
      <w:r>
        <w:rPr>
          <w:rFonts w:hint="eastAsia" w:asciiTheme="minorEastAsia" w:hAnsiTheme="minorEastAsia" w:eastAsiaTheme="minorEastAsia" w:cstheme="minorEastAsia"/>
          <w:b/>
          <w:bCs/>
          <w:color w:val="auto"/>
          <w:sz w:val="24"/>
          <w:highlight w:val="none"/>
          <w:u w:val="single"/>
        </w:rPr>
        <w:t xml:space="preserve">         年    </w:t>
      </w:r>
      <w:r>
        <w:rPr>
          <w:rFonts w:hint="eastAsia" w:asciiTheme="minorEastAsia" w:hAnsiTheme="minorEastAsia" w:eastAsiaTheme="minorEastAsia" w:cstheme="minorEastAsia"/>
          <w:b/>
          <w:bCs/>
          <w:color w:val="auto"/>
          <w:sz w:val="24"/>
          <w:highlight w:val="none"/>
          <w:u w:val="single"/>
          <w:lang w:val="en-US" w:eastAsia="zh-CN"/>
        </w:rPr>
        <w:t xml:space="preserve"> </w:t>
      </w:r>
      <w:r>
        <w:rPr>
          <w:rFonts w:hint="eastAsia" w:asciiTheme="minorEastAsia" w:hAnsiTheme="minorEastAsia" w:eastAsiaTheme="minorEastAsia" w:cstheme="minorEastAsia"/>
          <w:b/>
          <w:bCs/>
          <w:color w:val="auto"/>
          <w:sz w:val="24"/>
          <w:highlight w:val="none"/>
          <w:u w:val="single"/>
        </w:rPr>
        <w:t xml:space="preserve">  月       日</w:t>
      </w:r>
    </w:p>
    <w:p w14:paraId="304A4A7A">
      <w:pPr>
        <w:spacing w:line="360" w:lineRule="auto"/>
        <w:rPr>
          <w:rFonts w:hint="eastAsia" w:asciiTheme="minorEastAsia" w:hAnsiTheme="minorEastAsia" w:eastAsiaTheme="minorEastAsia" w:cstheme="minorEastAsia"/>
          <w:color w:val="auto"/>
          <w:szCs w:val="21"/>
          <w:highlight w:val="none"/>
        </w:rPr>
      </w:pPr>
    </w:p>
    <w:p w14:paraId="438DC541">
      <w:pPr>
        <w:autoSpaceDE w:val="0"/>
        <w:autoSpaceDN w:val="0"/>
        <w:adjustRightInd w:val="0"/>
        <w:spacing w:line="360" w:lineRule="auto"/>
        <w:jc w:val="left"/>
        <w:rPr>
          <w:rFonts w:hint="eastAsia" w:asciiTheme="minorEastAsia" w:hAnsiTheme="minorEastAsia" w:eastAsiaTheme="minorEastAsia" w:cstheme="minorEastAsia"/>
          <w:b/>
          <w:color w:val="auto"/>
          <w:kern w:val="0"/>
          <w:sz w:val="28"/>
          <w:szCs w:val="28"/>
          <w:highlight w:val="none"/>
        </w:rPr>
        <w:sectPr>
          <w:pgSz w:w="11906" w:h="16838"/>
          <w:pgMar w:top="1417" w:right="1417" w:bottom="1417" w:left="1417" w:header="850" w:footer="850" w:gutter="283"/>
          <w:pgNumType w:fmt="decimal"/>
          <w:cols w:space="0" w:num="1"/>
          <w:titlePg/>
          <w:rtlGutter w:val="0"/>
          <w:docGrid w:type="linesAndChars" w:linePitch="312" w:charSpace="0"/>
        </w:sectPr>
      </w:pPr>
    </w:p>
    <w:p w14:paraId="436C369D">
      <w:pPr>
        <w:autoSpaceDE w:val="0"/>
        <w:autoSpaceDN w:val="0"/>
        <w:adjustRightInd w:val="0"/>
        <w:spacing w:line="360" w:lineRule="auto"/>
        <w:jc w:val="left"/>
        <w:rPr>
          <w:rFonts w:hint="eastAsia" w:asciiTheme="minorEastAsia" w:hAnsiTheme="minorEastAsia" w:eastAsiaTheme="minorEastAsia" w:cstheme="minorEastAsia"/>
          <w:b/>
          <w:color w:val="auto"/>
          <w:kern w:val="0"/>
          <w:sz w:val="32"/>
          <w:szCs w:val="32"/>
          <w:highlight w:val="none"/>
        </w:rPr>
      </w:pPr>
      <w:r>
        <w:rPr>
          <w:rFonts w:hint="eastAsia" w:asciiTheme="minorEastAsia" w:hAnsiTheme="minorEastAsia" w:eastAsiaTheme="minorEastAsia" w:cstheme="minorEastAsia"/>
          <w:b/>
          <w:color w:val="auto"/>
          <w:kern w:val="0"/>
          <w:sz w:val="32"/>
          <w:szCs w:val="32"/>
          <w:highlight w:val="none"/>
        </w:rPr>
        <w:t>格式1-3：</w:t>
      </w:r>
    </w:p>
    <w:p w14:paraId="7CD4C49D">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2"/>
        <w:rPr>
          <w:rFonts w:hint="eastAsia" w:asciiTheme="minorEastAsia" w:hAnsiTheme="minorEastAsia" w:eastAsiaTheme="minorEastAsia" w:cstheme="minorEastAsia"/>
          <w:b/>
          <w:bCs w:val="0"/>
          <w:color w:val="auto"/>
          <w:kern w:val="0"/>
          <w:sz w:val="32"/>
          <w:szCs w:val="32"/>
          <w:highlight w:val="none"/>
          <w:lang w:val="en-US" w:eastAsia="zh-CN" w:bidi="ar-SA"/>
        </w:rPr>
      </w:pPr>
      <w:bookmarkStart w:id="437" w:name="_Toc23677"/>
      <w:r>
        <w:rPr>
          <w:rFonts w:hint="eastAsia" w:asciiTheme="minorEastAsia" w:hAnsiTheme="minorEastAsia" w:eastAsiaTheme="minorEastAsia" w:cstheme="minorEastAsia"/>
          <w:b/>
          <w:bCs w:val="0"/>
          <w:color w:val="auto"/>
          <w:kern w:val="0"/>
          <w:sz w:val="32"/>
          <w:szCs w:val="32"/>
          <w:highlight w:val="none"/>
          <w:lang w:val="en-US" w:eastAsia="zh-CN" w:bidi="ar-SA"/>
        </w:rPr>
        <w:t>法定代表人授权委托书</w:t>
      </w:r>
      <w:bookmarkEnd w:id="437"/>
    </w:p>
    <w:p w14:paraId="6A22620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本授权书声明：</w:t>
      </w:r>
      <w:r>
        <w:rPr>
          <w:rFonts w:hint="eastAsia" w:asciiTheme="minorEastAsia" w:hAnsiTheme="minorEastAsia" w:eastAsiaTheme="minorEastAsia" w:cstheme="minorEastAsia"/>
          <w:color w:val="auto"/>
          <w:sz w:val="24"/>
          <w:szCs w:val="21"/>
          <w:highlight w:val="none"/>
          <w:u w:val="single"/>
        </w:rPr>
        <w:t xml:space="preserve">  </w:t>
      </w:r>
      <w:r>
        <w:rPr>
          <w:rFonts w:hint="eastAsia" w:asciiTheme="minorEastAsia" w:hAnsiTheme="minorEastAsia" w:eastAsiaTheme="minorEastAsia" w:cstheme="minorEastAsia"/>
          <w:color w:val="auto"/>
          <w:sz w:val="24"/>
          <w:szCs w:val="21"/>
          <w:highlight w:val="none"/>
          <w:u w:val="single"/>
          <w:lang w:val="en-US" w:eastAsia="zh-CN"/>
        </w:rPr>
        <w:t xml:space="preserve">   </w:t>
      </w:r>
      <w:r>
        <w:rPr>
          <w:rFonts w:hint="eastAsia" w:asciiTheme="minorEastAsia" w:hAnsiTheme="minorEastAsia" w:eastAsiaTheme="minorEastAsia" w:cstheme="minorEastAsia"/>
          <w:color w:val="auto"/>
          <w:sz w:val="24"/>
          <w:szCs w:val="21"/>
          <w:highlight w:val="none"/>
          <w:u w:val="single"/>
        </w:rPr>
        <w:t xml:space="preserve"> </w:t>
      </w:r>
      <w:r>
        <w:rPr>
          <w:rFonts w:hint="eastAsia" w:asciiTheme="minorEastAsia" w:hAnsiTheme="minorEastAsia" w:eastAsiaTheme="minorEastAsia" w:cstheme="minorEastAsia"/>
          <w:color w:val="auto"/>
          <w:sz w:val="24"/>
          <w:szCs w:val="21"/>
          <w:highlight w:val="none"/>
          <w:u w:val="none"/>
        </w:rPr>
        <w:t>（供应商全称）</w:t>
      </w:r>
      <w:r>
        <w:rPr>
          <w:rFonts w:hint="eastAsia" w:asciiTheme="minorEastAsia" w:hAnsiTheme="minorEastAsia" w:eastAsiaTheme="minorEastAsia" w:cstheme="minorEastAsia"/>
          <w:color w:val="auto"/>
          <w:sz w:val="24"/>
          <w:szCs w:val="21"/>
          <w:highlight w:val="none"/>
        </w:rPr>
        <w:t>的法定代表人</w:t>
      </w:r>
      <w:r>
        <w:rPr>
          <w:rFonts w:hint="eastAsia" w:asciiTheme="minorEastAsia" w:hAnsiTheme="minorEastAsia" w:eastAsiaTheme="minorEastAsia" w:cstheme="minorEastAsia"/>
          <w:color w:val="auto"/>
          <w:sz w:val="24"/>
          <w:szCs w:val="21"/>
          <w:highlight w:val="none"/>
          <w:u w:val="single"/>
        </w:rPr>
        <w:t xml:space="preserve">  </w:t>
      </w:r>
      <w:r>
        <w:rPr>
          <w:rFonts w:hint="eastAsia" w:asciiTheme="minorEastAsia" w:hAnsiTheme="minorEastAsia" w:eastAsiaTheme="minorEastAsia" w:cstheme="minorEastAsia"/>
          <w:color w:val="auto"/>
          <w:sz w:val="24"/>
          <w:szCs w:val="21"/>
          <w:highlight w:val="none"/>
          <w:u w:val="single"/>
          <w:lang w:val="en-US" w:eastAsia="zh-CN"/>
        </w:rPr>
        <w:t xml:space="preserve">   </w:t>
      </w:r>
      <w:r>
        <w:rPr>
          <w:rFonts w:hint="eastAsia" w:asciiTheme="minorEastAsia" w:hAnsiTheme="minorEastAsia" w:eastAsiaTheme="minorEastAsia" w:cstheme="minorEastAsia"/>
          <w:color w:val="auto"/>
          <w:sz w:val="24"/>
          <w:szCs w:val="21"/>
          <w:highlight w:val="none"/>
          <w:u w:val="single"/>
        </w:rPr>
        <w:t xml:space="preserve"> </w:t>
      </w:r>
      <w:r>
        <w:rPr>
          <w:rFonts w:hint="eastAsia" w:asciiTheme="minorEastAsia" w:hAnsiTheme="minorEastAsia" w:eastAsiaTheme="minorEastAsia" w:cstheme="minorEastAsia"/>
          <w:color w:val="auto"/>
          <w:sz w:val="24"/>
          <w:szCs w:val="21"/>
          <w:highlight w:val="none"/>
          <w:u w:val="none"/>
        </w:rPr>
        <w:t>（</w:t>
      </w:r>
      <w:r>
        <w:rPr>
          <w:rFonts w:hint="eastAsia" w:asciiTheme="minorEastAsia" w:hAnsiTheme="minorEastAsia" w:eastAsiaTheme="minorEastAsia" w:cstheme="minorEastAsia"/>
          <w:color w:val="auto"/>
          <w:sz w:val="24"/>
          <w:szCs w:val="21"/>
          <w:highlight w:val="none"/>
          <w:u w:val="none"/>
          <w:lang w:val="en-US" w:eastAsia="zh-CN"/>
        </w:rPr>
        <w:t>法定代表人</w:t>
      </w:r>
      <w:r>
        <w:rPr>
          <w:rFonts w:hint="eastAsia" w:asciiTheme="minorEastAsia" w:hAnsiTheme="minorEastAsia" w:eastAsiaTheme="minorEastAsia" w:cstheme="minorEastAsia"/>
          <w:color w:val="auto"/>
          <w:sz w:val="24"/>
          <w:szCs w:val="21"/>
          <w:highlight w:val="none"/>
          <w:u w:val="none"/>
        </w:rPr>
        <w:t>人姓名）</w:t>
      </w:r>
      <w:r>
        <w:rPr>
          <w:rFonts w:hint="eastAsia" w:asciiTheme="minorEastAsia" w:hAnsiTheme="minorEastAsia" w:eastAsiaTheme="minorEastAsia" w:cstheme="minorEastAsia"/>
          <w:color w:val="auto"/>
          <w:sz w:val="24"/>
          <w:szCs w:val="21"/>
          <w:highlight w:val="none"/>
        </w:rPr>
        <w:t>代表本公司授权</w:t>
      </w:r>
      <w:r>
        <w:rPr>
          <w:rFonts w:hint="eastAsia" w:asciiTheme="minorEastAsia" w:hAnsiTheme="minorEastAsia" w:eastAsiaTheme="minorEastAsia" w:cstheme="minorEastAsia"/>
          <w:color w:val="auto"/>
          <w:sz w:val="24"/>
          <w:szCs w:val="21"/>
          <w:highlight w:val="none"/>
          <w:u w:val="single"/>
        </w:rPr>
        <w:t xml:space="preserve">  </w:t>
      </w:r>
      <w:r>
        <w:rPr>
          <w:rFonts w:hint="eastAsia" w:asciiTheme="minorEastAsia" w:hAnsiTheme="minorEastAsia" w:eastAsiaTheme="minorEastAsia" w:cstheme="minorEastAsia"/>
          <w:color w:val="auto"/>
          <w:sz w:val="24"/>
          <w:szCs w:val="21"/>
          <w:highlight w:val="none"/>
          <w:u w:val="single"/>
          <w:lang w:val="en-US" w:eastAsia="zh-CN"/>
        </w:rPr>
        <w:t xml:space="preserve">   </w:t>
      </w:r>
      <w:r>
        <w:rPr>
          <w:rFonts w:hint="eastAsia" w:asciiTheme="minorEastAsia" w:hAnsiTheme="minorEastAsia" w:eastAsiaTheme="minorEastAsia" w:cstheme="minorEastAsia"/>
          <w:color w:val="auto"/>
          <w:sz w:val="24"/>
          <w:szCs w:val="21"/>
          <w:highlight w:val="none"/>
          <w:u w:val="single"/>
        </w:rPr>
        <w:t xml:space="preserve"> </w:t>
      </w:r>
      <w:r>
        <w:rPr>
          <w:rFonts w:hint="eastAsia" w:asciiTheme="minorEastAsia" w:hAnsiTheme="minorEastAsia" w:eastAsiaTheme="minorEastAsia" w:cstheme="minorEastAsia"/>
          <w:color w:val="auto"/>
          <w:sz w:val="24"/>
          <w:szCs w:val="21"/>
          <w:highlight w:val="none"/>
          <w:u w:val="none"/>
        </w:rPr>
        <w:t>（委托代理人姓名）</w:t>
      </w:r>
      <w:r>
        <w:rPr>
          <w:rFonts w:hint="eastAsia" w:asciiTheme="minorEastAsia" w:hAnsiTheme="minorEastAsia" w:eastAsiaTheme="minorEastAsia" w:cstheme="minorEastAsia"/>
          <w:color w:val="auto"/>
          <w:sz w:val="24"/>
          <w:szCs w:val="21"/>
          <w:highlight w:val="none"/>
        </w:rPr>
        <w:t>为本公司合法代理人，以本单位名义</w:t>
      </w:r>
      <w:r>
        <w:rPr>
          <w:rFonts w:hint="eastAsia" w:asciiTheme="minorEastAsia" w:hAnsiTheme="minorEastAsia" w:eastAsiaTheme="minorEastAsia" w:cstheme="minorEastAsia"/>
          <w:color w:val="auto"/>
          <w:sz w:val="24"/>
          <w:szCs w:val="21"/>
          <w:highlight w:val="none"/>
          <w:lang w:eastAsia="zh-CN"/>
        </w:rPr>
        <w:t>出席</w:t>
      </w:r>
      <w:r>
        <w:rPr>
          <w:rFonts w:hint="eastAsia" w:asciiTheme="minorEastAsia" w:hAnsiTheme="minorEastAsia" w:eastAsiaTheme="minorEastAsia" w:cstheme="minorEastAsia"/>
          <w:color w:val="auto"/>
          <w:sz w:val="24"/>
          <w:szCs w:val="21"/>
          <w:highlight w:val="none"/>
        </w:rPr>
        <w:t>参加贵方组织的</w:t>
      </w:r>
      <w:r>
        <w:rPr>
          <w:rFonts w:hint="eastAsia" w:asciiTheme="minorEastAsia" w:hAnsiTheme="minorEastAsia" w:eastAsiaTheme="minorEastAsia" w:cstheme="minorEastAsia"/>
          <w:snapToGrid/>
          <w:color w:val="auto"/>
          <w:kern w:val="2"/>
          <w:sz w:val="24"/>
          <w:szCs w:val="24"/>
          <w:highlight w:val="none"/>
          <w:u w:val="single"/>
          <w:lang w:val="en-US" w:eastAsia="zh-CN" w:bidi="ar-SA"/>
        </w:rPr>
        <w:t>凤庆县鲁史镇2026年民族团结进步示范建设项目（火腿加工厂）（生猪）</w:t>
      </w:r>
      <w:r>
        <w:rPr>
          <w:rFonts w:hint="eastAsia" w:asciiTheme="minorEastAsia" w:hAnsiTheme="minorEastAsia" w:eastAsiaTheme="minorEastAsia" w:cstheme="minorEastAsia"/>
          <w:color w:val="auto"/>
          <w:sz w:val="24"/>
          <w:szCs w:val="24"/>
          <w:highlight w:val="none"/>
          <w:u w:val="single"/>
        </w:rPr>
        <w:t>（项目编号：</w:t>
      </w:r>
      <w:r>
        <w:rPr>
          <w:rFonts w:hint="eastAsia" w:asciiTheme="minorEastAsia" w:hAnsiTheme="minorEastAsia" w:eastAsiaTheme="minorEastAsia" w:cstheme="minorEastAsia"/>
          <w:color w:val="auto"/>
          <w:sz w:val="24"/>
          <w:szCs w:val="24"/>
          <w:highlight w:val="none"/>
          <w:u w:val="single"/>
          <w:lang w:eastAsia="zh-CN"/>
        </w:rPr>
        <w:t>LCZC2026-C2-00032-YNJS-0005</w:t>
      </w:r>
      <w:r>
        <w:rPr>
          <w:rFonts w:hint="eastAsia" w:asciiTheme="minorEastAsia" w:hAnsiTheme="minorEastAsia" w:eastAsiaTheme="minorEastAsia" w:cstheme="minorEastAsia"/>
          <w:color w:val="auto"/>
          <w:sz w:val="24"/>
          <w:szCs w:val="24"/>
          <w:highlight w:val="none"/>
          <w:u w:val="single"/>
        </w:rPr>
        <w:t>）</w:t>
      </w:r>
      <w:r>
        <w:rPr>
          <w:rFonts w:hint="eastAsia" w:asciiTheme="minorEastAsia" w:hAnsiTheme="minorEastAsia" w:eastAsiaTheme="minorEastAsia" w:cstheme="minorEastAsia"/>
          <w:color w:val="auto"/>
          <w:sz w:val="24"/>
          <w:szCs w:val="21"/>
          <w:highlight w:val="none"/>
        </w:rPr>
        <w:t>的磋商采购。代理人在本项目磋商过程中所签署的一切文件和处理与之有关的一切事务，我方均予承认。</w:t>
      </w:r>
    </w:p>
    <w:p w14:paraId="3FC8EA7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代理人无转委托权。</w:t>
      </w:r>
    </w:p>
    <w:p w14:paraId="1A131F05">
      <w:pPr>
        <w:spacing w:line="360" w:lineRule="auto"/>
        <w:ind w:firstLine="480" w:firstLineChars="200"/>
        <w:rPr>
          <w:rFonts w:hint="eastAsia" w:asciiTheme="minorEastAsia" w:hAnsiTheme="minorEastAsia" w:eastAsiaTheme="minorEastAsia" w:cstheme="minorEastAsia"/>
          <w:color w:val="auto"/>
          <w:sz w:val="24"/>
          <w:szCs w:val="21"/>
          <w:highlight w:val="none"/>
        </w:rPr>
      </w:pPr>
    </w:p>
    <w:p w14:paraId="0FAB3EED">
      <w:pPr>
        <w:spacing w:line="360" w:lineRule="auto"/>
        <w:ind w:left="480" w:leftChars="229"/>
        <w:jc w:val="lef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供应商：</w:t>
      </w:r>
      <w:r>
        <w:rPr>
          <w:rFonts w:hint="eastAsia" w:asciiTheme="minorEastAsia" w:hAnsiTheme="minorEastAsia" w:eastAsiaTheme="minorEastAsia" w:cstheme="minorEastAsia"/>
          <w:b/>
          <w:color w:val="auto"/>
          <w:sz w:val="24"/>
          <w:highlight w:val="none"/>
          <w:u w:val="single"/>
        </w:rPr>
        <w:t xml:space="preserve">                   </w:t>
      </w:r>
      <w:r>
        <w:rPr>
          <w:rFonts w:hint="eastAsia" w:asciiTheme="minorEastAsia" w:hAnsiTheme="minorEastAsia" w:eastAsiaTheme="minorEastAsia" w:cstheme="minorEastAsia"/>
          <w:b/>
          <w:color w:val="auto"/>
          <w:sz w:val="24"/>
          <w:highlight w:val="none"/>
        </w:rPr>
        <w:t>（电子签章）</w:t>
      </w:r>
    </w:p>
    <w:p w14:paraId="0AE092D3">
      <w:pPr>
        <w:spacing w:line="360" w:lineRule="auto"/>
        <w:ind w:left="480" w:leftChars="229"/>
        <w:jc w:val="lef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法定代表人：</w:t>
      </w:r>
      <w:r>
        <w:rPr>
          <w:rFonts w:hint="eastAsia" w:asciiTheme="minorEastAsia" w:hAnsiTheme="minorEastAsia" w:eastAsiaTheme="minorEastAsia" w:cstheme="minorEastAsia"/>
          <w:b/>
          <w:color w:val="auto"/>
          <w:sz w:val="24"/>
          <w:highlight w:val="none"/>
          <w:u w:val="single"/>
        </w:rPr>
        <w:t xml:space="preserve">               </w:t>
      </w:r>
      <w:r>
        <w:rPr>
          <w:rFonts w:hint="eastAsia" w:asciiTheme="minorEastAsia" w:hAnsiTheme="minorEastAsia" w:eastAsiaTheme="minorEastAsia" w:cstheme="minorEastAsia"/>
          <w:b/>
          <w:color w:val="auto"/>
          <w:sz w:val="24"/>
          <w:highlight w:val="none"/>
        </w:rPr>
        <w:t>（电子签章）</w:t>
      </w:r>
    </w:p>
    <w:p w14:paraId="67490563">
      <w:pPr>
        <w:spacing w:line="360" w:lineRule="auto"/>
        <w:ind w:left="480" w:leftChars="229"/>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b/>
          <w:color w:val="auto"/>
          <w:sz w:val="24"/>
          <w:highlight w:val="none"/>
        </w:rPr>
        <w:t>日</w:t>
      </w:r>
      <w:r>
        <w:rPr>
          <w:rFonts w:hint="eastAsia" w:asciiTheme="minorEastAsia" w:hAnsiTheme="minorEastAsia" w:eastAsiaTheme="minorEastAsia" w:cstheme="minorEastAsia"/>
          <w:b/>
          <w:color w:val="auto"/>
          <w:sz w:val="24"/>
          <w:highlight w:val="none"/>
          <w:lang w:val="en-US" w:eastAsia="zh-CN"/>
        </w:rPr>
        <w:t xml:space="preserve">  </w:t>
      </w:r>
      <w:r>
        <w:rPr>
          <w:rFonts w:hint="eastAsia" w:asciiTheme="minorEastAsia" w:hAnsiTheme="minorEastAsia" w:eastAsiaTheme="minorEastAsia" w:cstheme="minorEastAsia"/>
          <w:b/>
          <w:color w:val="auto"/>
          <w:sz w:val="24"/>
          <w:highlight w:val="none"/>
        </w:rPr>
        <w:t>期：</w:t>
      </w:r>
      <w:r>
        <w:rPr>
          <w:rFonts w:hint="eastAsia" w:asciiTheme="minorEastAsia" w:hAnsiTheme="minorEastAsia" w:eastAsiaTheme="minorEastAsia" w:cstheme="minorEastAsia"/>
          <w:b/>
          <w:color w:val="auto"/>
          <w:sz w:val="24"/>
          <w:highlight w:val="none"/>
          <w:u w:val="single"/>
        </w:rPr>
        <w:t xml:space="preserve">      年      月      日</w:t>
      </w:r>
    </w:p>
    <w:p w14:paraId="7CA296EA">
      <w:pPr>
        <w:widowControl w:val="0"/>
        <w:autoSpaceDE w:val="0"/>
        <w:autoSpaceDN w:val="0"/>
        <w:adjustRightInd w:val="0"/>
        <w:spacing w:line="500" w:lineRule="exact"/>
        <w:jc w:val="left"/>
        <w:rPr>
          <w:rFonts w:hint="eastAsia" w:asciiTheme="minorEastAsia" w:hAnsiTheme="minorEastAsia" w:eastAsiaTheme="minorEastAsia" w:cstheme="minorEastAsia"/>
          <w:color w:val="auto"/>
          <w:kern w:val="2"/>
          <w:sz w:val="21"/>
          <w:szCs w:val="21"/>
          <w:highlight w:val="none"/>
          <w:lang w:val="en-US" w:eastAsia="zh-CN" w:bidi="ar-SA"/>
        </w:rPr>
      </w:pPr>
    </w:p>
    <w:tbl>
      <w:tblPr>
        <w:tblStyle w:val="14"/>
        <w:tblW w:w="0" w:type="auto"/>
        <w:jc w:val="center"/>
        <w:tblLayout w:type="fixed"/>
        <w:tblCellMar>
          <w:top w:w="0" w:type="dxa"/>
          <w:left w:w="108" w:type="dxa"/>
          <w:bottom w:w="0" w:type="dxa"/>
          <w:right w:w="108" w:type="dxa"/>
        </w:tblCellMar>
      </w:tblPr>
      <w:tblGrid>
        <w:gridCol w:w="2095"/>
        <w:gridCol w:w="5971"/>
      </w:tblGrid>
      <w:tr w14:paraId="79BC5DB1">
        <w:tblPrEx>
          <w:tblCellMar>
            <w:top w:w="0" w:type="dxa"/>
            <w:left w:w="108" w:type="dxa"/>
            <w:bottom w:w="0" w:type="dxa"/>
            <w:right w:w="108" w:type="dxa"/>
          </w:tblCellMar>
        </w:tblPrEx>
        <w:trPr>
          <w:jc w:val="center"/>
        </w:trPr>
        <w:tc>
          <w:tcPr>
            <w:tcW w:w="2095" w:type="dxa"/>
            <w:tcBorders>
              <w:top w:val="nil"/>
              <w:left w:val="nil"/>
              <w:bottom w:val="nil"/>
              <w:right w:val="nil"/>
            </w:tcBorders>
            <w:noWrap w:val="0"/>
            <w:vAlign w:val="top"/>
          </w:tcPr>
          <w:p w14:paraId="6D7C05EF">
            <w:pPr>
              <w:widowControl w:val="0"/>
              <w:autoSpaceDE w:val="0"/>
              <w:autoSpaceDN w:val="0"/>
              <w:adjustRightInd w:val="0"/>
              <w:spacing w:line="500" w:lineRule="exact"/>
              <w:jc w:val="left"/>
              <w:rPr>
                <w:rFonts w:hint="eastAsia" w:asciiTheme="minorEastAsia" w:hAnsiTheme="minorEastAsia" w:eastAsiaTheme="minorEastAsia" w:cstheme="minorEastAsia"/>
                <w:color w:val="auto"/>
                <w:kern w:val="2"/>
                <w:sz w:val="24"/>
                <w:szCs w:val="21"/>
                <w:highlight w:val="none"/>
                <w:lang w:val="en-US" w:eastAsia="zh-CN" w:bidi="ar-SA"/>
              </w:rPr>
            </w:pPr>
            <w:r>
              <w:rPr>
                <w:rFonts w:hint="eastAsia" w:asciiTheme="minorEastAsia" w:hAnsiTheme="minorEastAsia" w:eastAsiaTheme="minorEastAsia" w:cstheme="minorEastAsia"/>
                <w:color w:val="auto"/>
                <w:kern w:val="2"/>
                <w:sz w:val="24"/>
                <w:szCs w:val="21"/>
                <w:highlight w:val="none"/>
                <w:lang w:val="en-US" w:eastAsia="zh-CN" w:bidi="ar-SA"/>
              </w:rPr>
              <w:t>附：</w:t>
            </w:r>
          </w:p>
        </w:tc>
        <w:tc>
          <w:tcPr>
            <w:tcW w:w="5971" w:type="dxa"/>
            <w:tcBorders>
              <w:top w:val="nil"/>
              <w:left w:val="nil"/>
              <w:bottom w:val="nil"/>
              <w:right w:val="nil"/>
            </w:tcBorders>
            <w:noWrap w:val="0"/>
            <w:vAlign w:val="top"/>
          </w:tcPr>
          <w:p w14:paraId="4AFA64EE">
            <w:pPr>
              <w:widowControl w:val="0"/>
              <w:autoSpaceDE w:val="0"/>
              <w:autoSpaceDN w:val="0"/>
              <w:adjustRightInd w:val="0"/>
              <w:spacing w:line="500" w:lineRule="exact"/>
              <w:jc w:val="left"/>
              <w:rPr>
                <w:rFonts w:hint="eastAsia" w:asciiTheme="minorEastAsia" w:hAnsiTheme="minorEastAsia" w:eastAsiaTheme="minorEastAsia" w:cstheme="minorEastAsia"/>
                <w:color w:val="auto"/>
                <w:kern w:val="2"/>
                <w:sz w:val="24"/>
                <w:szCs w:val="21"/>
                <w:highlight w:val="none"/>
                <w:lang w:val="en-US" w:eastAsia="zh-CN" w:bidi="ar-SA"/>
              </w:rPr>
            </w:pPr>
          </w:p>
        </w:tc>
      </w:tr>
      <w:tr w14:paraId="4E7318B1">
        <w:tblPrEx>
          <w:tblCellMar>
            <w:top w:w="0" w:type="dxa"/>
            <w:left w:w="108" w:type="dxa"/>
            <w:bottom w:w="0" w:type="dxa"/>
            <w:right w:w="108" w:type="dxa"/>
          </w:tblCellMar>
        </w:tblPrEx>
        <w:trPr>
          <w:jc w:val="center"/>
        </w:trPr>
        <w:tc>
          <w:tcPr>
            <w:tcW w:w="2095" w:type="dxa"/>
            <w:tcBorders>
              <w:top w:val="nil"/>
              <w:left w:val="nil"/>
              <w:bottom w:val="nil"/>
              <w:right w:val="nil"/>
            </w:tcBorders>
            <w:noWrap w:val="0"/>
            <w:vAlign w:val="top"/>
          </w:tcPr>
          <w:p w14:paraId="5418C63A">
            <w:pPr>
              <w:widowControl w:val="0"/>
              <w:autoSpaceDE w:val="0"/>
              <w:autoSpaceDN w:val="0"/>
              <w:adjustRightInd w:val="0"/>
              <w:spacing w:line="500" w:lineRule="exact"/>
              <w:jc w:val="distribute"/>
              <w:rPr>
                <w:rFonts w:hint="eastAsia" w:asciiTheme="minorEastAsia" w:hAnsiTheme="minorEastAsia" w:eastAsiaTheme="minorEastAsia" w:cstheme="minorEastAsia"/>
                <w:color w:val="auto"/>
                <w:kern w:val="2"/>
                <w:sz w:val="24"/>
                <w:szCs w:val="21"/>
                <w:highlight w:val="none"/>
                <w:lang w:val="en-US" w:eastAsia="zh-CN" w:bidi="ar-SA"/>
              </w:rPr>
            </w:pPr>
            <w:r>
              <w:rPr>
                <w:rFonts w:hint="eastAsia" w:asciiTheme="minorEastAsia" w:hAnsiTheme="minorEastAsia" w:eastAsiaTheme="minorEastAsia" w:cstheme="minorEastAsia"/>
                <w:color w:val="auto"/>
                <w:kern w:val="2"/>
                <w:sz w:val="24"/>
                <w:szCs w:val="21"/>
                <w:highlight w:val="none"/>
                <w:lang w:val="en-US" w:eastAsia="zh-CN" w:bidi="ar-SA"/>
              </w:rPr>
              <w:t>委托代理人姓名：</w:t>
            </w:r>
          </w:p>
        </w:tc>
        <w:tc>
          <w:tcPr>
            <w:tcW w:w="5971" w:type="dxa"/>
            <w:tcBorders>
              <w:top w:val="nil"/>
              <w:left w:val="nil"/>
              <w:bottom w:val="nil"/>
              <w:right w:val="nil"/>
            </w:tcBorders>
            <w:noWrap w:val="0"/>
            <w:vAlign w:val="top"/>
          </w:tcPr>
          <w:p w14:paraId="5B0D8EF0">
            <w:pPr>
              <w:widowControl w:val="0"/>
              <w:autoSpaceDE w:val="0"/>
              <w:autoSpaceDN w:val="0"/>
              <w:adjustRightInd w:val="0"/>
              <w:spacing w:line="500" w:lineRule="exact"/>
              <w:jc w:val="left"/>
              <w:rPr>
                <w:rFonts w:hint="eastAsia" w:asciiTheme="minorEastAsia" w:hAnsiTheme="minorEastAsia" w:eastAsiaTheme="minorEastAsia" w:cstheme="minorEastAsia"/>
                <w:color w:val="auto"/>
                <w:kern w:val="2"/>
                <w:sz w:val="24"/>
                <w:szCs w:val="21"/>
                <w:highlight w:val="none"/>
                <w:lang w:val="en-US" w:eastAsia="zh-CN" w:bidi="ar-SA"/>
              </w:rPr>
            </w:pPr>
          </w:p>
        </w:tc>
      </w:tr>
      <w:tr w14:paraId="44D8950B">
        <w:tblPrEx>
          <w:tblCellMar>
            <w:top w:w="0" w:type="dxa"/>
            <w:left w:w="108" w:type="dxa"/>
            <w:bottom w:w="0" w:type="dxa"/>
            <w:right w:w="108" w:type="dxa"/>
          </w:tblCellMar>
        </w:tblPrEx>
        <w:trPr>
          <w:jc w:val="center"/>
        </w:trPr>
        <w:tc>
          <w:tcPr>
            <w:tcW w:w="2095" w:type="dxa"/>
            <w:tcBorders>
              <w:top w:val="nil"/>
              <w:left w:val="nil"/>
              <w:bottom w:val="nil"/>
              <w:right w:val="nil"/>
            </w:tcBorders>
            <w:noWrap w:val="0"/>
            <w:vAlign w:val="top"/>
          </w:tcPr>
          <w:p w14:paraId="5AE6BE56">
            <w:pPr>
              <w:widowControl w:val="0"/>
              <w:autoSpaceDE w:val="0"/>
              <w:autoSpaceDN w:val="0"/>
              <w:adjustRightInd w:val="0"/>
              <w:spacing w:line="500" w:lineRule="exact"/>
              <w:jc w:val="distribute"/>
              <w:rPr>
                <w:rFonts w:hint="eastAsia" w:asciiTheme="minorEastAsia" w:hAnsiTheme="minorEastAsia" w:eastAsiaTheme="minorEastAsia" w:cstheme="minorEastAsia"/>
                <w:color w:val="auto"/>
                <w:kern w:val="2"/>
                <w:sz w:val="24"/>
                <w:szCs w:val="21"/>
                <w:highlight w:val="none"/>
                <w:lang w:val="en-US" w:eastAsia="zh-CN" w:bidi="ar-SA"/>
              </w:rPr>
            </w:pPr>
            <w:r>
              <w:rPr>
                <w:rFonts w:hint="eastAsia" w:asciiTheme="minorEastAsia" w:hAnsiTheme="minorEastAsia" w:eastAsiaTheme="minorEastAsia" w:cstheme="minorEastAsia"/>
                <w:color w:val="auto"/>
                <w:spacing w:val="600"/>
                <w:kern w:val="0"/>
                <w:sz w:val="24"/>
                <w:szCs w:val="21"/>
                <w:highlight w:val="none"/>
                <w:fitText w:val="1680" w:id="43337000"/>
                <w:lang w:val="en-US" w:eastAsia="zh-CN" w:bidi="ar-SA"/>
              </w:rPr>
              <w:t>职</w:t>
            </w:r>
            <w:r>
              <w:rPr>
                <w:rFonts w:hint="eastAsia" w:asciiTheme="minorEastAsia" w:hAnsiTheme="minorEastAsia" w:eastAsiaTheme="minorEastAsia" w:cstheme="minorEastAsia"/>
                <w:color w:val="auto"/>
                <w:spacing w:val="0"/>
                <w:kern w:val="0"/>
                <w:sz w:val="24"/>
                <w:szCs w:val="21"/>
                <w:highlight w:val="none"/>
                <w:fitText w:val="1680" w:id="43337000"/>
                <w:lang w:val="en-US" w:eastAsia="zh-CN" w:bidi="ar-SA"/>
              </w:rPr>
              <w:t>务</w:t>
            </w:r>
            <w:r>
              <w:rPr>
                <w:rFonts w:hint="eastAsia" w:asciiTheme="minorEastAsia" w:hAnsiTheme="minorEastAsia" w:eastAsiaTheme="minorEastAsia" w:cstheme="minorEastAsia"/>
                <w:color w:val="auto"/>
                <w:kern w:val="2"/>
                <w:sz w:val="24"/>
                <w:szCs w:val="21"/>
                <w:highlight w:val="none"/>
                <w:lang w:val="en-US" w:eastAsia="zh-CN" w:bidi="ar-SA"/>
              </w:rPr>
              <w:t>：</w:t>
            </w:r>
          </w:p>
        </w:tc>
        <w:tc>
          <w:tcPr>
            <w:tcW w:w="5971" w:type="dxa"/>
            <w:tcBorders>
              <w:top w:val="nil"/>
              <w:left w:val="nil"/>
              <w:bottom w:val="nil"/>
              <w:right w:val="nil"/>
            </w:tcBorders>
            <w:noWrap w:val="0"/>
            <w:vAlign w:val="top"/>
          </w:tcPr>
          <w:p w14:paraId="01FF3408">
            <w:pPr>
              <w:widowControl w:val="0"/>
              <w:autoSpaceDE w:val="0"/>
              <w:autoSpaceDN w:val="0"/>
              <w:adjustRightInd w:val="0"/>
              <w:spacing w:line="500" w:lineRule="exact"/>
              <w:jc w:val="left"/>
              <w:rPr>
                <w:rFonts w:hint="eastAsia" w:asciiTheme="minorEastAsia" w:hAnsiTheme="minorEastAsia" w:eastAsiaTheme="minorEastAsia" w:cstheme="minorEastAsia"/>
                <w:color w:val="auto"/>
                <w:kern w:val="2"/>
                <w:sz w:val="24"/>
                <w:szCs w:val="21"/>
                <w:highlight w:val="none"/>
                <w:lang w:val="en-US" w:eastAsia="zh-CN" w:bidi="ar-SA"/>
              </w:rPr>
            </w:pPr>
          </w:p>
        </w:tc>
      </w:tr>
      <w:tr w14:paraId="61AB555D">
        <w:tblPrEx>
          <w:tblCellMar>
            <w:top w:w="0" w:type="dxa"/>
            <w:left w:w="108" w:type="dxa"/>
            <w:bottom w:w="0" w:type="dxa"/>
            <w:right w:w="108" w:type="dxa"/>
          </w:tblCellMar>
        </w:tblPrEx>
        <w:trPr>
          <w:jc w:val="center"/>
        </w:trPr>
        <w:tc>
          <w:tcPr>
            <w:tcW w:w="2095" w:type="dxa"/>
            <w:tcBorders>
              <w:top w:val="nil"/>
              <w:left w:val="nil"/>
              <w:bottom w:val="nil"/>
              <w:right w:val="nil"/>
            </w:tcBorders>
            <w:noWrap w:val="0"/>
            <w:vAlign w:val="top"/>
          </w:tcPr>
          <w:p w14:paraId="369BE1DE">
            <w:pPr>
              <w:widowControl w:val="0"/>
              <w:autoSpaceDE w:val="0"/>
              <w:autoSpaceDN w:val="0"/>
              <w:adjustRightInd w:val="0"/>
              <w:spacing w:line="500" w:lineRule="exact"/>
              <w:jc w:val="distribute"/>
              <w:rPr>
                <w:rFonts w:hint="eastAsia" w:asciiTheme="minorEastAsia" w:hAnsiTheme="minorEastAsia" w:eastAsiaTheme="minorEastAsia" w:cstheme="minorEastAsia"/>
                <w:color w:val="auto"/>
                <w:kern w:val="2"/>
                <w:sz w:val="24"/>
                <w:szCs w:val="21"/>
                <w:highlight w:val="none"/>
                <w:lang w:val="en-US" w:eastAsia="zh-CN" w:bidi="ar-SA"/>
              </w:rPr>
            </w:pPr>
            <w:r>
              <w:rPr>
                <w:rFonts w:hint="eastAsia" w:asciiTheme="minorEastAsia" w:hAnsiTheme="minorEastAsia" w:eastAsiaTheme="minorEastAsia" w:cstheme="minorEastAsia"/>
                <w:color w:val="auto"/>
                <w:kern w:val="2"/>
                <w:sz w:val="24"/>
                <w:szCs w:val="21"/>
                <w:highlight w:val="none"/>
                <w:lang w:val="en-US" w:eastAsia="zh-CN" w:bidi="ar-SA"/>
              </w:rPr>
              <w:t>身份证号码：</w:t>
            </w:r>
          </w:p>
        </w:tc>
        <w:tc>
          <w:tcPr>
            <w:tcW w:w="5971" w:type="dxa"/>
            <w:tcBorders>
              <w:top w:val="nil"/>
              <w:left w:val="nil"/>
              <w:bottom w:val="nil"/>
              <w:right w:val="nil"/>
            </w:tcBorders>
            <w:noWrap w:val="0"/>
            <w:vAlign w:val="top"/>
          </w:tcPr>
          <w:p w14:paraId="00B9D219">
            <w:pPr>
              <w:widowControl w:val="0"/>
              <w:autoSpaceDE w:val="0"/>
              <w:autoSpaceDN w:val="0"/>
              <w:adjustRightInd w:val="0"/>
              <w:spacing w:line="500" w:lineRule="exact"/>
              <w:jc w:val="left"/>
              <w:rPr>
                <w:rFonts w:hint="eastAsia" w:asciiTheme="minorEastAsia" w:hAnsiTheme="minorEastAsia" w:eastAsiaTheme="minorEastAsia" w:cstheme="minorEastAsia"/>
                <w:color w:val="auto"/>
                <w:kern w:val="2"/>
                <w:sz w:val="24"/>
                <w:szCs w:val="21"/>
                <w:highlight w:val="none"/>
                <w:lang w:val="en-US" w:eastAsia="zh-CN" w:bidi="ar-SA"/>
              </w:rPr>
            </w:pPr>
          </w:p>
        </w:tc>
      </w:tr>
      <w:tr w14:paraId="62DE017D">
        <w:tblPrEx>
          <w:tblCellMar>
            <w:top w:w="0" w:type="dxa"/>
            <w:left w:w="108" w:type="dxa"/>
            <w:bottom w:w="0" w:type="dxa"/>
            <w:right w:w="108" w:type="dxa"/>
          </w:tblCellMar>
        </w:tblPrEx>
        <w:trPr>
          <w:jc w:val="center"/>
        </w:trPr>
        <w:tc>
          <w:tcPr>
            <w:tcW w:w="2095" w:type="dxa"/>
            <w:tcBorders>
              <w:top w:val="nil"/>
              <w:left w:val="nil"/>
              <w:bottom w:val="nil"/>
              <w:right w:val="nil"/>
            </w:tcBorders>
            <w:noWrap w:val="0"/>
            <w:vAlign w:val="top"/>
          </w:tcPr>
          <w:p w14:paraId="35997E24">
            <w:pPr>
              <w:widowControl w:val="0"/>
              <w:autoSpaceDE w:val="0"/>
              <w:autoSpaceDN w:val="0"/>
              <w:adjustRightInd w:val="0"/>
              <w:spacing w:line="500" w:lineRule="exact"/>
              <w:jc w:val="distribute"/>
              <w:rPr>
                <w:rFonts w:hint="eastAsia" w:asciiTheme="minorEastAsia" w:hAnsiTheme="minorEastAsia" w:eastAsiaTheme="minorEastAsia" w:cstheme="minorEastAsia"/>
                <w:color w:val="auto"/>
                <w:kern w:val="2"/>
                <w:sz w:val="24"/>
                <w:szCs w:val="21"/>
                <w:highlight w:val="none"/>
                <w:lang w:val="en-US" w:eastAsia="zh-CN" w:bidi="ar-SA"/>
              </w:rPr>
            </w:pPr>
            <w:r>
              <w:rPr>
                <w:rFonts w:hint="eastAsia" w:asciiTheme="minorEastAsia" w:hAnsiTheme="minorEastAsia" w:eastAsiaTheme="minorEastAsia" w:cstheme="minorEastAsia"/>
                <w:color w:val="auto"/>
                <w:spacing w:val="120"/>
                <w:kern w:val="0"/>
                <w:sz w:val="24"/>
                <w:szCs w:val="21"/>
                <w:highlight w:val="none"/>
                <w:fitText w:val="1680" w:id="1117611429"/>
                <w:lang w:val="en-US" w:eastAsia="zh-CN" w:bidi="ar-SA"/>
              </w:rPr>
              <w:t>详细地</w:t>
            </w:r>
            <w:r>
              <w:rPr>
                <w:rFonts w:hint="eastAsia" w:asciiTheme="minorEastAsia" w:hAnsiTheme="minorEastAsia" w:eastAsiaTheme="minorEastAsia" w:cstheme="minorEastAsia"/>
                <w:color w:val="auto"/>
                <w:spacing w:val="0"/>
                <w:kern w:val="0"/>
                <w:sz w:val="24"/>
                <w:szCs w:val="21"/>
                <w:highlight w:val="none"/>
                <w:fitText w:val="1680" w:id="1117611429"/>
                <w:lang w:val="en-US" w:eastAsia="zh-CN" w:bidi="ar-SA"/>
              </w:rPr>
              <w:t>址</w:t>
            </w:r>
            <w:r>
              <w:rPr>
                <w:rFonts w:hint="eastAsia" w:asciiTheme="minorEastAsia" w:hAnsiTheme="minorEastAsia" w:eastAsiaTheme="minorEastAsia" w:cstheme="minorEastAsia"/>
                <w:color w:val="auto"/>
                <w:kern w:val="2"/>
                <w:sz w:val="24"/>
                <w:szCs w:val="21"/>
                <w:highlight w:val="none"/>
                <w:lang w:val="en-US" w:eastAsia="zh-CN" w:bidi="ar-SA"/>
              </w:rPr>
              <w:t>：</w:t>
            </w:r>
          </w:p>
        </w:tc>
        <w:tc>
          <w:tcPr>
            <w:tcW w:w="5971" w:type="dxa"/>
            <w:tcBorders>
              <w:top w:val="nil"/>
              <w:left w:val="nil"/>
              <w:bottom w:val="nil"/>
              <w:right w:val="nil"/>
            </w:tcBorders>
            <w:noWrap w:val="0"/>
            <w:vAlign w:val="top"/>
          </w:tcPr>
          <w:p w14:paraId="32E5EF16">
            <w:pPr>
              <w:widowControl w:val="0"/>
              <w:autoSpaceDE w:val="0"/>
              <w:autoSpaceDN w:val="0"/>
              <w:adjustRightInd w:val="0"/>
              <w:spacing w:line="500" w:lineRule="exact"/>
              <w:jc w:val="left"/>
              <w:rPr>
                <w:rFonts w:hint="eastAsia" w:asciiTheme="minorEastAsia" w:hAnsiTheme="minorEastAsia" w:eastAsiaTheme="minorEastAsia" w:cstheme="minorEastAsia"/>
                <w:color w:val="auto"/>
                <w:kern w:val="2"/>
                <w:sz w:val="24"/>
                <w:szCs w:val="21"/>
                <w:highlight w:val="none"/>
                <w:lang w:val="en-US" w:eastAsia="zh-CN" w:bidi="ar-SA"/>
              </w:rPr>
            </w:pPr>
          </w:p>
        </w:tc>
      </w:tr>
      <w:tr w14:paraId="6CC2A0D7">
        <w:tblPrEx>
          <w:tblCellMar>
            <w:top w:w="0" w:type="dxa"/>
            <w:left w:w="108" w:type="dxa"/>
            <w:bottom w:w="0" w:type="dxa"/>
            <w:right w:w="108" w:type="dxa"/>
          </w:tblCellMar>
        </w:tblPrEx>
        <w:trPr>
          <w:jc w:val="center"/>
        </w:trPr>
        <w:tc>
          <w:tcPr>
            <w:tcW w:w="2095" w:type="dxa"/>
            <w:tcBorders>
              <w:top w:val="nil"/>
              <w:left w:val="nil"/>
              <w:bottom w:val="nil"/>
              <w:right w:val="nil"/>
            </w:tcBorders>
            <w:noWrap w:val="0"/>
            <w:vAlign w:val="top"/>
          </w:tcPr>
          <w:p w14:paraId="0089F7EB">
            <w:pPr>
              <w:widowControl w:val="0"/>
              <w:autoSpaceDE w:val="0"/>
              <w:autoSpaceDN w:val="0"/>
              <w:adjustRightInd w:val="0"/>
              <w:spacing w:line="500" w:lineRule="exact"/>
              <w:jc w:val="distribute"/>
              <w:rPr>
                <w:rFonts w:hint="eastAsia" w:asciiTheme="minorEastAsia" w:hAnsiTheme="minorEastAsia" w:eastAsiaTheme="minorEastAsia" w:cstheme="minorEastAsia"/>
                <w:color w:val="auto"/>
                <w:kern w:val="2"/>
                <w:sz w:val="24"/>
                <w:szCs w:val="21"/>
                <w:highlight w:val="none"/>
                <w:lang w:val="en-US" w:eastAsia="zh-CN" w:bidi="ar-SA"/>
              </w:rPr>
            </w:pPr>
            <w:r>
              <w:rPr>
                <w:rFonts w:hint="eastAsia" w:asciiTheme="minorEastAsia" w:hAnsiTheme="minorEastAsia" w:eastAsiaTheme="minorEastAsia" w:cstheme="minorEastAsia"/>
                <w:color w:val="auto"/>
                <w:spacing w:val="600"/>
                <w:kern w:val="0"/>
                <w:sz w:val="24"/>
                <w:szCs w:val="21"/>
                <w:highlight w:val="none"/>
                <w:fitText w:val="1680" w:id="1362514096"/>
                <w:lang w:val="en-US" w:eastAsia="zh-CN" w:bidi="ar-SA"/>
              </w:rPr>
              <w:t>电</w:t>
            </w:r>
            <w:r>
              <w:rPr>
                <w:rFonts w:hint="eastAsia" w:asciiTheme="minorEastAsia" w:hAnsiTheme="minorEastAsia" w:eastAsiaTheme="minorEastAsia" w:cstheme="minorEastAsia"/>
                <w:color w:val="auto"/>
                <w:spacing w:val="0"/>
                <w:kern w:val="0"/>
                <w:sz w:val="24"/>
                <w:szCs w:val="21"/>
                <w:highlight w:val="none"/>
                <w:fitText w:val="1680" w:id="1362514096"/>
                <w:lang w:val="en-US" w:eastAsia="zh-CN" w:bidi="ar-SA"/>
              </w:rPr>
              <w:t>话</w:t>
            </w:r>
            <w:r>
              <w:rPr>
                <w:rFonts w:hint="eastAsia" w:asciiTheme="minorEastAsia" w:hAnsiTheme="minorEastAsia" w:eastAsiaTheme="minorEastAsia" w:cstheme="minorEastAsia"/>
                <w:color w:val="auto"/>
                <w:kern w:val="2"/>
                <w:sz w:val="24"/>
                <w:szCs w:val="21"/>
                <w:highlight w:val="none"/>
                <w:lang w:val="en-US" w:eastAsia="zh-CN" w:bidi="ar-SA"/>
              </w:rPr>
              <w:t>：</w:t>
            </w:r>
          </w:p>
        </w:tc>
        <w:tc>
          <w:tcPr>
            <w:tcW w:w="5971" w:type="dxa"/>
            <w:tcBorders>
              <w:top w:val="nil"/>
              <w:left w:val="nil"/>
              <w:bottom w:val="nil"/>
              <w:right w:val="nil"/>
            </w:tcBorders>
            <w:noWrap w:val="0"/>
            <w:vAlign w:val="top"/>
          </w:tcPr>
          <w:p w14:paraId="0D29ED35">
            <w:pPr>
              <w:widowControl w:val="0"/>
              <w:autoSpaceDE w:val="0"/>
              <w:autoSpaceDN w:val="0"/>
              <w:adjustRightInd w:val="0"/>
              <w:spacing w:line="500" w:lineRule="exact"/>
              <w:jc w:val="left"/>
              <w:rPr>
                <w:rFonts w:hint="eastAsia" w:asciiTheme="minorEastAsia" w:hAnsiTheme="minorEastAsia" w:eastAsiaTheme="minorEastAsia" w:cstheme="minorEastAsia"/>
                <w:color w:val="auto"/>
                <w:kern w:val="2"/>
                <w:sz w:val="24"/>
                <w:szCs w:val="21"/>
                <w:highlight w:val="none"/>
                <w:lang w:val="en-US" w:eastAsia="zh-CN" w:bidi="ar-SA"/>
              </w:rPr>
            </w:pPr>
          </w:p>
        </w:tc>
      </w:tr>
    </w:tbl>
    <w:p w14:paraId="4CC79E12">
      <w:pPr>
        <w:autoSpaceDE w:val="0"/>
        <w:autoSpaceDN w:val="0"/>
        <w:adjustRightInd w:val="0"/>
        <w:spacing w:line="360" w:lineRule="auto"/>
        <w:ind w:firstLine="720" w:firstLineChars="300"/>
        <w:jc w:val="left"/>
        <w:rPr>
          <w:rFonts w:hint="eastAsia" w:asciiTheme="minorEastAsia" w:hAnsiTheme="minorEastAsia" w:eastAsiaTheme="minorEastAsia" w:cstheme="minorEastAsia"/>
          <w:bCs/>
          <w:color w:val="auto"/>
          <w:sz w:val="36"/>
          <w:highlight w:val="none"/>
        </w:rPr>
      </w:pPr>
      <w:r>
        <w:rPr>
          <w:rFonts w:hint="eastAsia" w:asciiTheme="minorEastAsia" w:hAnsiTheme="minorEastAsia" w:eastAsiaTheme="minorEastAsia" w:cstheme="minorEastAsia"/>
          <w:b/>
          <w:color w:val="auto"/>
          <w:sz w:val="24"/>
          <w:szCs w:val="21"/>
          <w:highlight w:val="none"/>
        </w:rPr>
        <w:t>注：</w:t>
      </w:r>
      <w:bookmarkStart w:id="438" w:name="_Toc415662826"/>
      <w:bookmarkStart w:id="439" w:name="_Toc383175511"/>
      <w:r>
        <w:rPr>
          <w:rFonts w:hint="eastAsia" w:asciiTheme="minorEastAsia" w:hAnsiTheme="minorEastAsia" w:eastAsiaTheme="minorEastAsia" w:cstheme="minorEastAsia"/>
          <w:b/>
          <w:color w:val="auto"/>
          <w:sz w:val="24"/>
          <w:szCs w:val="21"/>
          <w:highlight w:val="none"/>
        </w:rPr>
        <w:t>在响应文件中附委托代理人身份证复印件。</w:t>
      </w:r>
      <w:bookmarkStart w:id="440" w:name="_Toc383175512"/>
      <w:bookmarkStart w:id="441" w:name="_Toc347494222"/>
      <w:bookmarkStart w:id="442" w:name="_Toc347849249"/>
    </w:p>
    <w:p w14:paraId="393232F5">
      <w:pPr>
        <w:autoSpaceDE w:val="0"/>
        <w:autoSpaceDN w:val="0"/>
        <w:adjustRightInd w:val="0"/>
        <w:spacing w:line="360" w:lineRule="auto"/>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 w:val="28"/>
          <w:szCs w:val="28"/>
          <w:highlight w:val="none"/>
        </w:rPr>
        <w:br w:type="page"/>
      </w:r>
      <w:r>
        <w:rPr>
          <w:rFonts w:hint="eastAsia" w:asciiTheme="minorEastAsia" w:hAnsiTheme="minorEastAsia" w:eastAsiaTheme="minorEastAsia" w:cstheme="minorEastAsia"/>
          <w:b/>
          <w:color w:val="auto"/>
          <w:kern w:val="0"/>
          <w:sz w:val="32"/>
          <w:szCs w:val="32"/>
          <w:highlight w:val="none"/>
        </w:rPr>
        <w:t>格式1-4：</w:t>
      </w:r>
      <w:bookmarkStart w:id="443" w:name="_Toc516501429"/>
      <w:bookmarkStart w:id="444" w:name="_Toc83328630"/>
      <w:bookmarkStart w:id="445" w:name="_Toc46765048"/>
      <w:bookmarkStart w:id="446" w:name="_Toc82683129"/>
      <w:bookmarkStart w:id="447" w:name="_Toc416962895"/>
      <w:bookmarkStart w:id="448" w:name="_Toc421607922"/>
    </w:p>
    <w:p w14:paraId="1F17B76B">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2"/>
        <w:rPr>
          <w:rFonts w:hint="eastAsia" w:asciiTheme="minorEastAsia" w:hAnsiTheme="minorEastAsia" w:eastAsiaTheme="minorEastAsia" w:cstheme="minorEastAsia"/>
          <w:b/>
          <w:bCs w:val="0"/>
          <w:color w:val="auto"/>
          <w:kern w:val="0"/>
          <w:sz w:val="32"/>
          <w:szCs w:val="32"/>
          <w:highlight w:val="none"/>
          <w:lang w:val="en-US" w:eastAsia="zh-CN" w:bidi="ar-SA"/>
        </w:rPr>
      </w:pPr>
      <w:bookmarkStart w:id="449" w:name="_Toc25738"/>
      <w:r>
        <w:rPr>
          <w:rFonts w:hint="eastAsia" w:asciiTheme="minorEastAsia" w:hAnsiTheme="minorEastAsia" w:eastAsiaTheme="minorEastAsia" w:cstheme="minorEastAsia"/>
          <w:b/>
          <w:bCs w:val="0"/>
          <w:color w:val="auto"/>
          <w:kern w:val="0"/>
          <w:sz w:val="32"/>
          <w:szCs w:val="32"/>
          <w:highlight w:val="none"/>
          <w:lang w:val="en-US" w:eastAsia="zh-CN" w:bidi="ar-SA"/>
        </w:rPr>
        <w:t>供应商</w:t>
      </w:r>
      <w:bookmarkEnd w:id="443"/>
      <w:bookmarkEnd w:id="444"/>
      <w:bookmarkEnd w:id="445"/>
      <w:bookmarkEnd w:id="446"/>
      <w:bookmarkEnd w:id="447"/>
      <w:bookmarkEnd w:id="448"/>
      <w:r>
        <w:rPr>
          <w:rFonts w:hint="eastAsia" w:asciiTheme="minorEastAsia" w:hAnsiTheme="minorEastAsia" w:eastAsiaTheme="minorEastAsia" w:cstheme="minorEastAsia"/>
          <w:b/>
          <w:bCs w:val="0"/>
          <w:color w:val="auto"/>
          <w:kern w:val="0"/>
          <w:sz w:val="32"/>
          <w:szCs w:val="32"/>
          <w:highlight w:val="none"/>
          <w:lang w:val="en-US" w:eastAsia="zh-CN" w:bidi="ar-SA"/>
        </w:rPr>
        <w:t>财务状况证明材料</w:t>
      </w:r>
      <w:bookmarkEnd w:id="449"/>
    </w:p>
    <w:p w14:paraId="30F37527">
      <w:pPr>
        <w:autoSpaceDE w:val="0"/>
        <w:autoSpaceDN w:val="0"/>
        <w:adjustRightInd w:val="0"/>
        <w:spacing w:line="360" w:lineRule="auto"/>
        <w:jc w:val="left"/>
        <w:rPr>
          <w:rFonts w:hint="eastAsia" w:asciiTheme="minorEastAsia" w:hAnsiTheme="minorEastAsia" w:eastAsiaTheme="minorEastAsia" w:cstheme="minorEastAsia"/>
          <w:b/>
          <w:color w:val="auto"/>
          <w:kern w:val="0"/>
          <w:sz w:val="32"/>
          <w:szCs w:val="32"/>
          <w:highlight w:val="none"/>
        </w:rPr>
      </w:pPr>
      <w:r>
        <w:rPr>
          <w:rFonts w:hint="eastAsia" w:asciiTheme="minorEastAsia" w:hAnsiTheme="minorEastAsia" w:eastAsiaTheme="minorEastAsia" w:cstheme="minorEastAsia"/>
          <w:b/>
          <w:color w:val="auto"/>
          <w:kern w:val="0"/>
          <w:sz w:val="32"/>
          <w:szCs w:val="32"/>
          <w:highlight w:val="none"/>
        </w:rPr>
        <w:t>格式1-</w:t>
      </w:r>
      <w:r>
        <w:rPr>
          <w:rFonts w:hint="eastAsia" w:asciiTheme="minorEastAsia" w:hAnsiTheme="minorEastAsia" w:eastAsiaTheme="minorEastAsia" w:cstheme="minorEastAsia"/>
          <w:b/>
          <w:color w:val="auto"/>
          <w:kern w:val="0"/>
          <w:sz w:val="32"/>
          <w:szCs w:val="32"/>
          <w:highlight w:val="none"/>
          <w:lang w:val="en-US" w:eastAsia="zh-CN"/>
        </w:rPr>
        <w:t>5</w:t>
      </w:r>
      <w:r>
        <w:rPr>
          <w:rFonts w:hint="eastAsia" w:asciiTheme="minorEastAsia" w:hAnsiTheme="minorEastAsia" w:eastAsiaTheme="minorEastAsia" w:cstheme="minorEastAsia"/>
          <w:b/>
          <w:color w:val="auto"/>
          <w:kern w:val="0"/>
          <w:sz w:val="32"/>
          <w:szCs w:val="32"/>
          <w:highlight w:val="none"/>
        </w:rPr>
        <w:t>：</w:t>
      </w:r>
    </w:p>
    <w:p w14:paraId="66E6942A">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2"/>
        <w:rPr>
          <w:rFonts w:hint="eastAsia" w:asciiTheme="minorEastAsia" w:hAnsiTheme="minorEastAsia" w:eastAsiaTheme="minorEastAsia" w:cstheme="minorEastAsia"/>
          <w:b/>
          <w:bCs w:val="0"/>
          <w:color w:val="auto"/>
          <w:kern w:val="0"/>
          <w:sz w:val="32"/>
          <w:szCs w:val="32"/>
          <w:highlight w:val="none"/>
          <w:lang w:val="en-US" w:eastAsia="zh-CN" w:bidi="ar-SA"/>
        </w:rPr>
      </w:pPr>
      <w:bookmarkStart w:id="450" w:name="_Toc26383"/>
      <w:bookmarkStart w:id="451" w:name="_Toc46765049"/>
      <w:bookmarkStart w:id="452" w:name="_Toc421607923"/>
      <w:bookmarkStart w:id="453" w:name="_Toc82683130"/>
      <w:bookmarkStart w:id="454" w:name="_Toc416962896"/>
      <w:bookmarkStart w:id="455" w:name="_Toc83328631"/>
      <w:bookmarkStart w:id="456" w:name="_Toc516501430"/>
      <w:r>
        <w:rPr>
          <w:rFonts w:hint="eastAsia" w:asciiTheme="minorEastAsia" w:hAnsiTheme="minorEastAsia" w:eastAsiaTheme="minorEastAsia" w:cstheme="minorEastAsia"/>
          <w:b/>
          <w:bCs w:val="0"/>
          <w:color w:val="auto"/>
          <w:kern w:val="0"/>
          <w:sz w:val="32"/>
          <w:szCs w:val="32"/>
          <w:highlight w:val="none"/>
          <w:lang w:val="en-US" w:eastAsia="zh-CN" w:bidi="ar-SA"/>
        </w:rPr>
        <w:t>供应商依法缴纳税收的证明材料</w:t>
      </w:r>
      <w:bookmarkEnd w:id="450"/>
      <w:bookmarkEnd w:id="451"/>
      <w:bookmarkEnd w:id="452"/>
      <w:bookmarkEnd w:id="453"/>
      <w:bookmarkEnd w:id="454"/>
      <w:bookmarkEnd w:id="455"/>
      <w:bookmarkEnd w:id="456"/>
    </w:p>
    <w:p w14:paraId="7640F61E">
      <w:pPr>
        <w:autoSpaceDE w:val="0"/>
        <w:autoSpaceDN w:val="0"/>
        <w:adjustRightInd w:val="0"/>
        <w:spacing w:line="360" w:lineRule="auto"/>
        <w:jc w:val="left"/>
        <w:rPr>
          <w:rFonts w:hint="eastAsia" w:asciiTheme="minorEastAsia" w:hAnsiTheme="minorEastAsia" w:eastAsiaTheme="minorEastAsia" w:cstheme="minorEastAsia"/>
          <w:b/>
          <w:color w:val="auto"/>
          <w:kern w:val="0"/>
          <w:sz w:val="32"/>
          <w:szCs w:val="32"/>
          <w:highlight w:val="none"/>
        </w:rPr>
      </w:pPr>
      <w:r>
        <w:rPr>
          <w:rFonts w:hint="eastAsia" w:asciiTheme="minorEastAsia" w:hAnsiTheme="minorEastAsia" w:eastAsiaTheme="minorEastAsia" w:cstheme="minorEastAsia"/>
          <w:b/>
          <w:color w:val="auto"/>
          <w:kern w:val="0"/>
          <w:sz w:val="32"/>
          <w:szCs w:val="32"/>
          <w:highlight w:val="none"/>
        </w:rPr>
        <w:t>格式1-</w:t>
      </w:r>
      <w:r>
        <w:rPr>
          <w:rFonts w:hint="eastAsia" w:asciiTheme="minorEastAsia" w:hAnsiTheme="minorEastAsia" w:eastAsiaTheme="minorEastAsia" w:cstheme="minorEastAsia"/>
          <w:b/>
          <w:color w:val="auto"/>
          <w:kern w:val="0"/>
          <w:sz w:val="32"/>
          <w:szCs w:val="32"/>
          <w:highlight w:val="none"/>
          <w:lang w:val="en-US" w:eastAsia="zh-CN"/>
        </w:rPr>
        <w:t>6</w:t>
      </w:r>
      <w:r>
        <w:rPr>
          <w:rFonts w:hint="eastAsia" w:asciiTheme="minorEastAsia" w:hAnsiTheme="minorEastAsia" w:eastAsiaTheme="minorEastAsia" w:cstheme="minorEastAsia"/>
          <w:b/>
          <w:color w:val="auto"/>
          <w:kern w:val="0"/>
          <w:sz w:val="32"/>
          <w:szCs w:val="32"/>
          <w:highlight w:val="none"/>
        </w:rPr>
        <w:t>：</w:t>
      </w:r>
    </w:p>
    <w:p w14:paraId="280B60EC">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2"/>
        <w:rPr>
          <w:rFonts w:hint="eastAsia" w:asciiTheme="minorEastAsia" w:hAnsiTheme="minorEastAsia" w:eastAsiaTheme="minorEastAsia" w:cstheme="minorEastAsia"/>
          <w:b/>
          <w:bCs w:val="0"/>
          <w:color w:val="auto"/>
          <w:kern w:val="0"/>
          <w:sz w:val="32"/>
          <w:szCs w:val="32"/>
          <w:highlight w:val="none"/>
          <w:lang w:val="en-US" w:eastAsia="zh-CN" w:bidi="ar-SA"/>
        </w:rPr>
      </w:pPr>
      <w:bookmarkStart w:id="457" w:name="_Toc416962897"/>
      <w:bookmarkStart w:id="458" w:name="_Toc82683131"/>
      <w:bookmarkStart w:id="459" w:name="_Toc46765050"/>
      <w:bookmarkStart w:id="460" w:name="_Toc83328632"/>
      <w:bookmarkStart w:id="461" w:name="_Toc421607924"/>
      <w:bookmarkStart w:id="462" w:name="_Toc516501431"/>
      <w:bookmarkStart w:id="463" w:name="_Toc14080"/>
      <w:r>
        <w:rPr>
          <w:rFonts w:hint="eastAsia" w:asciiTheme="minorEastAsia" w:hAnsiTheme="minorEastAsia" w:eastAsiaTheme="minorEastAsia" w:cstheme="minorEastAsia"/>
          <w:b/>
          <w:bCs w:val="0"/>
          <w:color w:val="auto"/>
          <w:kern w:val="0"/>
          <w:sz w:val="32"/>
          <w:szCs w:val="32"/>
          <w:highlight w:val="none"/>
          <w:lang w:val="en-US" w:eastAsia="zh-CN" w:bidi="ar-SA"/>
        </w:rPr>
        <w:t>供应商依法缴纳社会保障资金的证明材料</w:t>
      </w:r>
      <w:bookmarkEnd w:id="457"/>
      <w:bookmarkEnd w:id="458"/>
      <w:bookmarkEnd w:id="459"/>
      <w:bookmarkEnd w:id="460"/>
      <w:bookmarkEnd w:id="461"/>
      <w:bookmarkEnd w:id="462"/>
      <w:bookmarkEnd w:id="463"/>
    </w:p>
    <w:p w14:paraId="33FFD0E0">
      <w:pPr>
        <w:autoSpaceDE w:val="0"/>
        <w:autoSpaceDN w:val="0"/>
        <w:adjustRightInd w:val="0"/>
        <w:spacing w:line="360" w:lineRule="auto"/>
        <w:jc w:val="left"/>
        <w:rPr>
          <w:rFonts w:hint="eastAsia" w:asciiTheme="minorEastAsia" w:hAnsiTheme="minorEastAsia" w:eastAsiaTheme="minorEastAsia" w:cstheme="minorEastAsia"/>
          <w:b/>
          <w:color w:val="auto"/>
          <w:kern w:val="0"/>
          <w:sz w:val="32"/>
          <w:szCs w:val="32"/>
          <w:highlight w:val="none"/>
        </w:rPr>
      </w:pPr>
      <w:r>
        <w:rPr>
          <w:rFonts w:hint="eastAsia" w:asciiTheme="minorEastAsia" w:hAnsiTheme="minorEastAsia" w:eastAsiaTheme="minorEastAsia" w:cstheme="minorEastAsia"/>
          <w:b/>
          <w:color w:val="auto"/>
          <w:kern w:val="0"/>
          <w:sz w:val="32"/>
          <w:szCs w:val="32"/>
          <w:highlight w:val="none"/>
        </w:rPr>
        <w:t>格式1</w:t>
      </w:r>
      <w:r>
        <w:rPr>
          <w:rFonts w:hint="eastAsia" w:asciiTheme="minorEastAsia" w:hAnsiTheme="minorEastAsia" w:eastAsiaTheme="minorEastAsia" w:cstheme="minorEastAsia"/>
          <w:b/>
          <w:color w:val="auto"/>
          <w:kern w:val="0"/>
          <w:sz w:val="32"/>
          <w:szCs w:val="32"/>
          <w:highlight w:val="none"/>
          <w:lang w:val="en-US" w:eastAsia="zh-CN"/>
        </w:rPr>
        <w:t>-7</w:t>
      </w:r>
      <w:r>
        <w:rPr>
          <w:rFonts w:hint="eastAsia" w:asciiTheme="minorEastAsia" w:hAnsiTheme="minorEastAsia" w:eastAsiaTheme="minorEastAsia" w:cstheme="minorEastAsia"/>
          <w:b/>
          <w:color w:val="auto"/>
          <w:kern w:val="0"/>
          <w:sz w:val="32"/>
          <w:szCs w:val="32"/>
          <w:highlight w:val="none"/>
        </w:rPr>
        <w:t>：</w:t>
      </w:r>
    </w:p>
    <w:p w14:paraId="7918745D">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2"/>
        <w:rPr>
          <w:rFonts w:hint="eastAsia" w:asciiTheme="minorEastAsia" w:hAnsiTheme="minorEastAsia" w:eastAsiaTheme="minorEastAsia" w:cstheme="minorEastAsia"/>
          <w:b/>
          <w:bCs w:val="0"/>
          <w:color w:val="auto"/>
          <w:kern w:val="0"/>
          <w:sz w:val="32"/>
          <w:szCs w:val="32"/>
          <w:highlight w:val="none"/>
          <w:lang w:val="en-US" w:eastAsia="zh-CN" w:bidi="ar-SA"/>
        </w:rPr>
      </w:pPr>
      <w:bookmarkStart w:id="464" w:name="_Toc421607925"/>
      <w:bookmarkStart w:id="465" w:name="_Toc516501432"/>
      <w:bookmarkStart w:id="466" w:name="_Toc416962898"/>
      <w:bookmarkStart w:id="467" w:name="_Toc46765051"/>
      <w:bookmarkStart w:id="468" w:name="_Toc82683132"/>
      <w:bookmarkStart w:id="469" w:name="_Toc83328633"/>
      <w:bookmarkStart w:id="470" w:name="_Toc15900"/>
      <w:r>
        <w:rPr>
          <w:rFonts w:hint="eastAsia" w:asciiTheme="minorEastAsia" w:hAnsiTheme="minorEastAsia" w:eastAsiaTheme="minorEastAsia" w:cstheme="minorEastAsia"/>
          <w:b/>
          <w:bCs w:val="0"/>
          <w:color w:val="auto"/>
          <w:kern w:val="0"/>
          <w:sz w:val="32"/>
          <w:szCs w:val="32"/>
          <w:highlight w:val="none"/>
          <w:lang w:val="en-US" w:eastAsia="zh-CN" w:bidi="ar-SA"/>
        </w:rPr>
        <w:t>供应商具备履行合同所必需的设备和专业技术能力的证明材料</w:t>
      </w:r>
      <w:bookmarkEnd w:id="464"/>
      <w:bookmarkEnd w:id="465"/>
      <w:bookmarkEnd w:id="466"/>
      <w:bookmarkEnd w:id="467"/>
      <w:r>
        <w:rPr>
          <w:rFonts w:hint="eastAsia" w:asciiTheme="minorEastAsia" w:hAnsiTheme="minorEastAsia" w:eastAsiaTheme="minorEastAsia" w:cstheme="minorEastAsia"/>
          <w:b/>
          <w:bCs w:val="0"/>
          <w:color w:val="auto"/>
          <w:kern w:val="0"/>
          <w:sz w:val="32"/>
          <w:szCs w:val="32"/>
          <w:highlight w:val="none"/>
          <w:lang w:val="en-US" w:eastAsia="zh-CN" w:bidi="ar-SA"/>
        </w:rPr>
        <w:t>或相关</w:t>
      </w:r>
      <w:bookmarkEnd w:id="468"/>
      <w:bookmarkEnd w:id="469"/>
      <w:r>
        <w:rPr>
          <w:rFonts w:hint="eastAsia" w:asciiTheme="minorEastAsia" w:hAnsiTheme="minorEastAsia" w:eastAsiaTheme="minorEastAsia" w:cstheme="minorEastAsia"/>
          <w:b/>
          <w:bCs w:val="0"/>
          <w:color w:val="auto"/>
          <w:kern w:val="0"/>
          <w:sz w:val="32"/>
          <w:szCs w:val="32"/>
          <w:highlight w:val="none"/>
          <w:lang w:val="en-US" w:eastAsia="zh-CN" w:bidi="ar-SA"/>
        </w:rPr>
        <w:t>承诺</w:t>
      </w:r>
      <w:bookmarkEnd w:id="470"/>
    </w:p>
    <w:p w14:paraId="4A28F8EE">
      <w:pPr>
        <w:rPr>
          <w:rFonts w:hint="eastAsia" w:asciiTheme="minorEastAsia" w:hAnsiTheme="minorEastAsia" w:eastAsiaTheme="minorEastAsia" w:cstheme="minorEastAsia"/>
          <w:b/>
          <w:color w:val="auto"/>
          <w:kern w:val="0"/>
          <w:sz w:val="28"/>
          <w:szCs w:val="28"/>
          <w:highlight w:val="none"/>
        </w:rPr>
      </w:pPr>
      <w:r>
        <w:rPr>
          <w:rFonts w:hint="eastAsia" w:asciiTheme="minorEastAsia" w:hAnsiTheme="minorEastAsia" w:eastAsiaTheme="minorEastAsia" w:cstheme="minorEastAsia"/>
          <w:b/>
          <w:color w:val="auto"/>
          <w:kern w:val="0"/>
          <w:sz w:val="28"/>
          <w:szCs w:val="28"/>
          <w:highlight w:val="none"/>
        </w:rPr>
        <w:br w:type="page"/>
      </w:r>
    </w:p>
    <w:p w14:paraId="0F8DDF08">
      <w:pPr>
        <w:autoSpaceDE w:val="0"/>
        <w:autoSpaceDN w:val="0"/>
        <w:adjustRightInd w:val="0"/>
        <w:spacing w:line="360" w:lineRule="auto"/>
        <w:jc w:val="left"/>
        <w:rPr>
          <w:rFonts w:hint="eastAsia" w:asciiTheme="minorEastAsia" w:hAnsiTheme="minorEastAsia" w:eastAsiaTheme="minorEastAsia" w:cstheme="minorEastAsia"/>
          <w:b/>
          <w:color w:val="auto"/>
          <w:kern w:val="0"/>
          <w:sz w:val="32"/>
          <w:szCs w:val="32"/>
          <w:highlight w:val="none"/>
        </w:rPr>
      </w:pPr>
      <w:r>
        <w:rPr>
          <w:rFonts w:hint="eastAsia" w:asciiTheme="minorEastAsia" w:hAnsiTheme="minorEastAsia" w:eastAsiaTheme="minorEastAsia" w:cstheme="minorEastAsia"/>
          <w:b/>
          <w:color w:val="auto"/>
          <w:kern w:val="0"/>
          <w:sz w:val="32"/>
          <w:szCs w:val="32"/>
          <w:highlight w:val="none"/>
        </w:rPr>
        <w:t>格式1-</w:t>
      </w:r>
      <w:r>
        <w:rPr>
          <w:rFonts w:hint="eastAsia" w:asciiTheme="minorEastAsia" w:hAnsiTheme="minorEastAsia" w:eastAsiaTheme="minorEastAsia" w:cstheme="minorEastAsia"/>
          <w:b/>
          <w:color w:val="auto"/>
          <w:kern w:val="0"/>
          <w:sz w:val="32"/>
          <w:szCs w:val="32"/>
          <w:highlight w:val="none"/>
          <w:lang w:val="en-US" w:eastAsia="zh-CN"/>
        </w:rPr>
        <w:t>8</w:t>
      </w:r>
      <w:r>
        <w:rPr>
          <w:rFonts w:hint="eastAsia" w:asciiTheme="minorEastAsia" w:hAnsiTheme="minorEastAsia" w:eastAsiaTheme="minorEastAsia" w:cstheme="minorEastAsia"/>
          <w:b/>
          <w:color w:val="auto"/>
          <w:kern w:val="0"/>
          <w:sz w:val="32"/>
          <w:szCs w:val="32"/>
          <w:highlight w:val="none"/>
        </w:rPr>
        <w:t>：</w:t>
      </w:r>
    </w:p>
    <w:p w14:paraId="6941B47C">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2"/>
        <w:rPr>
          <w:rFonts w:hint="eastAsia" w:asciiTheme="minorEastAsia" w:hAnsiTheme="minorEastAsia" w:eastAsiaTheme="minorEastAsia" w:cstheme="minorEastAsia"/>
          <w:b/>
          <w:bCs w:val="0"/>
          <w:color w:val="auto"/>
          <w:kern w:val="0"/>
          <w:sz w:val="32"/>
          <w:szCs w:val="32"/>
          <w:highlight w:val="none"/>
          <w:lang w:val="en-US" w:eastAsia="zh-CN" w:bidi="ar-SA"/>
        </w:rPr>
      </w:pPr>
      <w:bookmarkStart w:id="471" w:name="_Toc421607926"/>
      <w:bookmarkStart w:id="472" w:name="_Toc516501433"/>
      <w:bookmarkStart w:id="473" w:name="_Toc2989"/>
      <w:bookmarkStart w:id="474" w:name="_Toc83328634"/>
      <w:bookmarkStart w:id="475" w:name="_Toc46765052"/>
      <w:bookmarkStart w:id="476" w:name="_Toc416962899"/>
      <w:bookmarkStart w:id="477" w:name="_Toc82683133"/>
      <w:r>
        <w:rPr>
          <w:rFonts w:hint="eastAsia" w:asciiTheme="minorEastAsia" w:hAnsiTheme="minorEastAsia" w:eastAsiaTheme="minorEastAsia" w:cstheme="minorEastAsia"/>
          <w:b/>
          <w:bCs w:val="0"/>
          <w:color w:val="auto"/>
          <w:kern w:val="0"/>
          <w:sz w:val="32"/>
          <w:szCs w:val="32"/>
          <w:highlight w:val="none"/>
          <w:lang w:val="en-US" w:eastAsia="zh-CN" w:bidi="ar-SA"/>
        </w:rPr>
        <w:t>供应商参加政府采购活动前3年内在经营活动中没有重大违法记录的书面声明</w:t>
      </w:r>
      <w:bookmarkEnd w:id="471"/>
      <w:bookmarkEnd w:id="472"/>
      <w:bookmarkEnd w:id="473"/>
      <w:bookmarkEnd w:id="474"/>
      <w:bookmarkEnd w:id="475"/>
      <w:bookmarkEnd w:id="476"/>
      <w:bookmarkEnd w:id="477"/>
    </w:p>
    <w:p w14:paraId="47DD9738">
      <w:pPr>
        <w:autoSpaceDE w:val="0"/>
        <w:autoSpaceDN w:val="0"/>
        <w:adjustRightInd w:val="0"/>
        <w:spacing w:line="360" w:lineRule="auto"/>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（供应商自行承诺及说明，内容自拟）</w:t>
      </w:r>
    </w:p>
    <w:p w14:paraId="59B4D6A1">
      <w:pPr>
        <w:spacing w:line="360" w:lineRule="auto"/>
        <w:jc w:val="left"/>
        <w:rPr>
          <w:rFonts w:hint="eastAsia" w:asciiTheme="minorEastAsia" w:hAnsiTheme="minorEastAsia" w:eastAsiaTheme="minorEastAsia" w:cstheme="minorEastAsia"/>
          <w:color w:val="auto"/>
          <w:sz w:val="24"/>
          <w:highlight w:val="none"/>
        </w:rPr>
      </w:pPr>
    </w:p>
    <w:p w14:paraId="42E1C891">
      <w:pPr>
        <w:spacing w:line="360" w:lineRule="auto"/>
        <w:jc w:val="left"/>
        <w:rPr>
          <w:rFonts w:hint="eastAsia" w:asciiTheme="minorEastAsia" w:hAnsiTheme="minorEastAsia" w:eastAsiaTheme="minorEastAsia" w:cstheme="minorEastAsia"/>
          <w:color w:val="auto"/>
          <w:sz w:val="24"/>
          <w:highlight w:val="none"/>
        </w:rPr>
      </w:pPr>
    </w:p>
    <w:p w14:paraId="0F872637">
      <w:pPr>
        <w:spacing w:line="360" w:lineRule="auto"/>
        <w:jc w:val="left"/>
        <w:rPr>
          <w:rFonts w:hint="eastAsia" w:asciiTheme="minorEastAsia" w:hAnsiTheme="minorEastAsia" w:eastAsiaTheme="minorEastAsia" w:cstheme="minorEastAsia"/>
          <w:color w:val="auto"/>
          <w:sz w:val="24"/>
          <w:highlight w:val="none"/>
        </w:rPr>
      </w:pPr>
    </w:p>
    <w:p w14:paraId="24D30D51">
      <w:pPr>
        <w:spacing w:line="360" w:lineRule="auto"/>
        <w:jc w:val="left"/>
        <w:rPr>
          <w:rFonts w:hint="eastAsia" w:asciiTheme="minorEastAsia" w:hAnsiTheme="minorEastAsia" w:eastAsiaTheme="minorEastAsia" w:cstheme="minorEastAsia"/>
          <w:color w:val="auto"/>
          <w:sz w:val="24"/>
          <w:highlight w:val="none"/>
        </w:rPr>
      </w:pPr>
    </w:p>
    <w:p w14:paraId="1F39659E">
      <w:pPr>
        <w:spacing w:line="360" w:lineRule="auto"/>
        <w:jc w:val="left"/>
        <w:rPr>
          <w:rFonts w:hint="eastAsia" w:asciiTheme="minorEastAsia" w:hAnsiTheme="minorEastAsia" w:eastAsiaTheme="minorEastAsia" w:cstheme="minorEastAsia"/>
          <w:color w:val="auto"/>
          <w:sz w:val="24"/>
          <w:highlight w:val="none"/>
        </w:rPr>
      </w:pPr>
    </w:p>
    <w:p w14:paraId="257E5AFA">
      <w:pPr>
        <w:spacing w:line="360" w:lineRule="auto"/>
        <w:jc w:val="left"/>
        <w:rPr>
          <w:rFonts w:hint="eastAsia" w:asciiTheme="minorEastAsia" w:hAnsiTheme="minorEastAsia" w:eastAsiaTheme="minorEastAsia" w:cstheme="minorEastAsia"/>
          <w:color w:val="auto"/>
          <w:sz w:val="24"/>
          <w:highlight w:val="none"/>
        </w:rPr>
      </w:pPr>
    </w:p>
    <w:p w14:paraId="6C093511">
      <w:pPr>
        <w:spacing w:line="360" w:lineRule="auto"/>
        <w:jc w:val="left"/>
        <w:rPr>
          <w:rFonts w:hint="eastAsia" w:asciiTheme="minorEastAsia" w:hAnsiTheme="minorEastAsia" w:eastAsiaTheme="minorEastAsia" w:cstheme="minorEastAsia"/>
          <w:color w:val="auto"/>
          <w:sz w:val="24"/>
          <w:highlight w:val="none"/>
        </w:rPr>
      </w:pPr>
    </w:p>
    <w:p w14:paraId="56894751">
      <w:pPr>
        <w:spacing w:line="360" w:lineRule="auto"/>
        <w:ind w:left="480" w:leftChars="229"/>
        <w:jc w:val="lef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供应商：</w:t>
      </w:r>
      <w:r>
        <w:rPr>
          <w:rFonts w:hint="eastAsia" w:asciiTheme="minorEastAsia" w:hAnsiTheme="minorEastAsia" w:eastAsiaTheme="minorEastAsia" w:cstheme="minorEastAsia"/>
          <w:b/>
          <w:color w:val="auto"/>
          <w:sz w:val="24"/>
          <w:highlight w:val="none"/>
          <w:u w:val="single"/>
        </w:rPr>
        <w:t xml:space="preserve">                                 </w:t>
      </w:r>
      <w:r>
        <w:rPr>
          <w:rFonts w:hint="eastAsia" w:asciiTheme="minorEastAsia" w:hAnsiTheme="minorEastAsia" w:eastAsiaTheme="minorEastAsia" w:cstheme="minorEastAsia"/>
          <w:b/>
          <w:color w:val="auto"/>
          <w:sz w:val="24"/>
          <w:highlight w:val="none"/>
        </w:rPr>
        <w:t>（电子签章）</w:t>
      </w:r>
    </w:p>
    <w:p w14:paraId="26FE9956">
      <w:pPr>
        <w:spacing w:line="360" w:lineRule="auto"/>
        <w:ind w:left="480" w:leftChars="229"/>
        <w:jc w:val="lef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法定代表人：</w:t>
      </w:r>
      <w:r>
        <w:rPr>
          <w:rFonts w:hint="eastAsia" w:asciiTheme="minorEastAsia" w:hAnsiTheme="minorEastAsia" w:eastAsiaTheme="minorEastAsia" w:cstheme="minorEastAsia"/>
          <w:b/>
          <w:color w:val="auto"/>
          <w:sz w:val="24"/>
          <w:highlight w:val="none"/>
          <w:u w:val="single"/>
        </w:rPr>
        <w:t xml:space="preserve">               </w:t>
      </w:r>
      <w:r>
        <w:rPr>
          <w:rFonts w:hint="eastAsia" w:asciiTheme="minorEastAsia" w:hAnsiTheme="minorEastAsia" w:eastAsiaTheme="minorEastAsia" w:cstheme="minorEastAsia"/>
          <w:b/>
          <w:color w:val="auto"/>
          <w:sz w:val="24"/>
          <w:highlight w:val="none"/>
        </w:rPr>
        <w:t>（电子签章）</w:t>
      </w:r>
    </w:p>
    <w:p w14:paraId="0DE73428">
      <w:pPr>
        <w:spacing w:line="360" w:lineRule="auto"/>
        <w:ind w:left="480" w:leftChars="229"/>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b/>
          <w:color w:val="auto"/>
          <w:sz w:val="24"/>
          <w:highlight w:val="none"/>
        </w:rPr>
        <w:t>日期：</w:t>
      </w:r>
      <w:r>
        <w:rPr>
          <w:rFonts w:hint="eastAsia" w:asciiTheme="minorEastAsia" w:hAnsiTheme="minorEastAsia" w:eastAsiaTheme="minorEastAsia" w:cstheme="minorEastAsia"/>
          <w:b/>
          <w:color w:val="auto"/>
          <w:sz w:val="24"/>
          <w:highlight w:val="none"/>
          <w:u w:val="single"/>
        </w:rPr>
        <w:t xml:space="preserve">      </w:t>
      </w:r>
      <w:r>
        <w:rPr>
          <w:rFonts w:hint="eastAsia" w:asciiTheme="minorEastAsia" w:hAnsiTheme="minorEastAsia" w:eastAsiaTheme="minorEastAsia" w:cstheme="minorEastAsia"/>
          <w:b/>
          <w:color w:val="auto"/>
          <w:sz w:val="24"/>
          <w:highlight w:val="none"/>
        </w:rPr>
        <w:t>年</w:t>
      </w:r>
      <w:r>
        <w:rPr>
          <w:rFonts w:hint="eastAsia" w:asciiTheme="minorEastAsia" w:hAnsiTheme="minorEastAsia" w:eastAsiaTheme="minorEastAsia" w:cstheme="minorEastAsia"/>
          <w:b/>
          <w:color w:val="auto"/>
          <w:sz w:val="24"/>
          <w:highlight w:val="none"/>
          <w:u w:val="single"/>
        </w:rPr>
        <w:t xml:space="preserve">       </w:t>
      </w:r>
      <w:r>
        <w:rPr>
          <w:rFonts w:hint="eastAsia" w:asciiTheme="minorEastAsia" w:hAnsiTheme="minorEastAsia" w:eastAsiaTheme="minorEastAsia" w:cstheme="minorEastAsia"/>
          <w:b/>
          <w:color w:val="auto"/>
          <w:sz w:val="24"/>
          <w:highlight w:val="none"/>
        </w:rPr>
        <w:t>月</w:t>
      </w:r>
      <w:r>
        <w:rPr>
          <w:rFonts w:hint="eastAsia" w:asciiTheme="minorEastAsia" w:hAnsiTheme="minorEastAsia" w:eastAsiaTheme="minorEastAsia" w:cstheme="minorEastAsia"/>
          <w:b/>
          <w:color w:val="auto"/>
          <w:sz w:val="24"/>
          <w:highlight w:val="none"/>
          <w:u w:val="single"/>
        </w:rPr>
        <w:t xml:space="preserve">       </w:t>
      </w:r>
      <w:r>
        <w:rPr>
          <w:rFonts w:hint="eastAsia" w:asciiTheme="minorEastAsia" w:hAnsiTheme="minorEastAsia" w:eastAsiaTheme="minorEastAsia" w:cstheme="minorEastAsia"/>
          <w:b/>
          <w:color w:val="auto"/>
          <w:sz w:val="24"/>
          <w:highlight w:val="none"/>
        </w:rPr>
        <w:t>日</w:t>
      </w:r>
    </w:p>
    <w:p w14:paraId="1BF8B70B">
      <w:pPr>
        <w:spacing w:line="360" w:lineRule="auto"/>
        <w:jc w:val="left"/>
        <w:rPr>
          <w:rFonts w:hint="eastAsia" w:asciiTheme="minorEastAsia" w:hAnsiTheme="minorEastAsia" w:eastAsiaTheme="minorEastAsia" w:cstheme="minorEastAsia"/>
          <w:color w:val="auto"/>
          <w:sz w:val="24"/>
          <w:highlight w:val="none"/>
          <w:u w:val="single"/>
        </w:rPr>
      </w:pPr>
    </w:p>
    <w:p w14:paraId="762B153A">
      <w:pPr>
        <w:spacing w:line="360" w:lineRule="auto"/>
        <w:jc w:val="left"/>
        <w:rPr>
          <w:rFonts w:hint="eastAsia" w:asciiTheme="minorEastAsia" w:hAnsiTheme="minorEastAsia" w:eastAsiaTheme="minorEastAsia" w:cstheme="minorEastAsia"/>
          <w:color w:val="auto"/>
          <w:sz w:val="24"/>
          <w:highlight w:val="none"/>
          <w:u w:val="single"/>
        </w:rPr>
      </w:pPr>
    </w:p>
    <w:p w14:paraId="5D65CFFA">
      <w:pPr>
        <w:spacing w:line="360" w:lineRule="auto"/>
        <w:jc w:val="left"/>
        <w:rPr>
          <w:rFonts w:hint="eastAsia" w:asciiTheme="minorEastAsia" w:hAnsiTheme="minorEastAsia" w:eastAsiaTheme="minorEastAsia" w:cstheme="minorEastAsia"/>
          <w:color w:val="auto"/>
          <w:sz w:val="24"/>
          <w:highlight w:val="none"/>
        </w:rPr>
      </w:pPr>
    </w:p>
    <w:p w14:paraId="1F3C5445">
      <w:pPr>
        <w:spacing w:line="360" w:lineRule="auto"/>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注：1、重大违法记录，是指供应商因违法经营受到刑事处罚或者责令停产停业、吊销许可证或者执照、较大数额罚款（较大数额是指标准高于200万元的罚款）等行政处罚。</w:t>
      </w:r>
    </w:p>
    <w:p w14:paraId="458F9BB2">
      <w:pPr>
        <w:autoSpaceDE w:val="0"/>
        <w:autoSpaceDN w:val="0"/>
        <w:adjustRightInd w:val="0"/>
        <w:spacing w:line="360" w:lineRule="auto"/>
        <w:jc w:val="lef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r>
      <w:r>
        <w:rPr>
          <w:rFonts w:hint="eastAsia" w:asciiTheme="minorEastAsia" w:hAnsiTheme="minorEastAsia" w:eastAsiaTheme="minorEastAsia" w:cstheme="minorEastAsia"/>
          <w:b/>
          <w:color w:val="auto"/>
          <w:kern w:val="0"/>
          <w:sz w:val="32"/>
          <w:szCs w:val="32"/>
          <w:highlight w:val="none"/>
        </w:rPr>
        <w:t>格式1-</w:t>
      </w:r>
      <w:r>
        <w:rPr>
          <w:rFonts w:hint="eastAsia" w:asciiTheme="minorEastAsia" w:hAnsiTheme="minorEastAsia" w:eastAsiaTheme="minorEastAsia" w:cstheme="minorEastAsia"/>
          <w:b/>
          <w:color w:val="auto"/>
          <w:kern w:val="0"/>
          <w:sz w:val="32"/>
          <w:szCs w:val="32"/>
          <w:highlight w:val="none"/>
          <w:lang w:val="en-US" w:eastAsia="zh-CN"/>
        </w:rPr>
        <w:t>9</w:t>
      </w:r>
      <w:r>
        <w:rPr>
          <w:rFonts w:hint="eastAsia" w:asciiTheme="minorEastAsia" w:hAnsiTheme="minorEastAsia" w:eastAsiaTheme="minorEastAsia" w:cstheme="minorEastAsia"/>
          <w:b/>
          <w:color w:val="auto"/>
          <w:kern w:val="0"/>
          <w:sz w:val="32"/>
          <w:szCs w:val="32"/>
          <w:highlight w:val="none"/>
        </w:rPr>
        <w:t>：</w:t>
      </w:r>
    </w:p>
    <w:p w14:paraId="76BAAC2E">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2"/>
        <w:rPr>
          <w:rFonts w:hint="eastAsia" w:asciiTheme="minorEastAsia" w:hAnsiTheme="minorEastAsia" w:eastAsiaTheme="minorEastAsia" w:cstheme="minorEastAsia"/>
          <w:b/>
          <w:bCs w:val="0"/>
          <w:color w:val="auto"/>
          <w:kern w:val="0"/>
          <w:sz w:val="32"/>
          <w:szCs w:val="32"/>
          <w:highlight w:val="none"/>
          <w:lang w:val="en-US" w:eastAsia="zh-CN" w:bidi="ar-SA"/>
        </w:rPr>
      </w:pPr>
      <w:bookmarkStart w:id="478" w:name="_Toc25402"/>
      <w:r>
        <w:rPr>
          <w:rFonts w:hint="eastAsia" w:asciiTheme="minorEastAsia" w:hAnsiTheme="minorEastAsia" w:eastAsiaTheme="minorEastAsia" w:cstheme="minorEastAsia"/>
          <w:b/>
          <w:bCs w:val="0"/>
          <w:color w:val="auto"/>
          <w:kern w:val="0"/>
          <w:sz w:val="32"/>
          <w:szCs w:val="32"/>
          <w:highlight w:val="none"/>
          <w:lang w:val="en-US" w:eastAsia="zh-CN" w:bidi="ar-SA"/>
        </w:rPr>
        <w:t>中小企业声明函</w:t>
      </w:r>
      <w:bookmarkEnd w:id="478"/>
    </w:p>
    <w:p w14:paraId="1E650EEB">
      <w:pPr>
        <w:pStyle w:val="17"/>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Theme="minorEastAsia" w:hAnsiTheme="minorEastAsia" w:eastAsiaTheme="minorEastAsia" w:cstheme="minorEastAsia"/>
          <w:b w:val="0"/>
          <w:bCs/>
          <w:color w:val="auto"/>
          <w:highlight w:val="none"/>
        </w:rPr>
      </w:pPr>
      <w:bookmarkStart w:id="479" w:name="_Toc8454"/>
      <w:r>
        <w:rPr>
          <w:rFonts w:hint="eastAsia" w:asciiTheme="minorEastAsia" w:hAnsiTheme="minorEastAsia" w:eastAsiaTheme="minorEastAsia" w:cstheme="minorEastAsia"/>
          <w:b w:val="0"/>
          <w:bCs/>
          <w:color w:val="auto"/>
          <w:highlight w:val="none"/>
        </w:rPr>
        <w:t>本公司（联合体）郑重声明，根据《政府采购促进中小企业发展管理办法》（财库﹝2020﹞46号）的规定，本公司（联合体）参加</w:t>
      </w:r>
      <w:r>
        <w:rPr>
          <w:rFonts w:hint="eastAsia" w:asciiTheme="minorEastAsia" w:hAnsiTheme="minorEastAsia" w:eastAsiaTheme="minorEastAsia" w:cstheme="minorEastAsia"/>
          <w:b w:val="0"/>
          <w:bCs/>
          <w:color w:val="auto"/>
          <w:highlight w:val="none"/>
          <w:u w:val="single"/>
          <w:lang w:val="en-US" w:eastAsia="zh-CN"/>
        </w:rPr>
        <w:t xml:space="preserve">            </w:t>
      </w:r>
      <w:r>
        <w:rPr>
          <w:rFonts w:hint="eastAsia" w:asciiTheme="minorEastAsia" w:hAnsiTheme="minorEastAsia" w:eastAsiaTheme="minorEastAsia" w:cstheme="minorEastAsia"/>
          <w:b w:val="0"/>
          <w:bCs/>
          <w:color w:val="auto"/>
          <w:highlight w:val="none"/>
        </w:rPr>
        <w:t>采购活动，工程的施工单位全部为符合政策要求的中小企业（服务全部由符合政策要求的中小企业承接）。相关企业（含联合体中的中小企业、签订分包意向协议的中小企业）的具体情况如下：</w:t>
      </w:r>
      <w:bookmarkEnd w:id="479"/>
      <w:r>
        <w:rPr>
          <w:rFonts w:hint="eastAsia" w:asciiTheme="minorEastAsia" w:hAnsiTheme="minorEastAsia" w:eastAsiaTheme="minorEastAsia" w:cstheme="minorEastAsia"/>
          <w:b w:val="0"/>
          <w:bCs/>
          <w:color w:val="auto"/>
          <w:highlight w:val="none"/>
        </w:rPr>
        <w:t xml:space="preserve"> </w:t>
      </w:r>
    </w:p>
    <w:p w14:paraId="59807C86">
      <w:pPr>
        <w:pStyle w:val="17"/>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Theme="minorEastAsia" w:hAnsiTheme="minorEastAsia" w:eastAsiaTheme="minorEastAsia" w:cstheme="minorEastAsia"/>
          <w:b w:val="0"/>
          <w:bCs/>
          <w:color w:val="auto"/>
          <w:highlight w:val="none"/>
        </w:rPr>
      </w:pPr>
      <w:bookmarkStart w:id="480" w:name="_Toc19133"/>
      <w:r>
        <w:rPr>
          <w:rFonts w:hint="eastAsia" w:asciiTheme="minorEastAsia" w:hAnsiTheme="minorEastAsia" w:eastAsiaTheme="minorEastAsia" w:cstheme="minorEastAsia"/>
          <w:b w:val="0"/>
          <w:bCs/>
          <w:color w:val="auto"/>
          <w:highlight w:val="none"/>
        </w:rPr>
        <w:t>1.</w:t>
      </w:r>
      <w:r>
        <w:rPr>
          <w:rFonts w:hint="eastAsia" w:asciiTheme="minorEastAsia" w:hAnsiTheme="minorEastAsia" w:eastAsiaTheme="minorEastAsia" w:cstheme="minorEastAsia"/>
          <w:b w:val="0"/>
          <w:bCs/>
          <w:color w:val="auto"/>
          <w:highlight w:val="none"/>
          <w:u w:val="single"/>
        </w:rPr>
        <w:t>（标的名称）</w:t>
      </w:r>
      <w:r>
        <w:rPr>
          <w:rFonts w:hint="eastAsia" w:asciiTheme="minorEastAsia" w:hAnsiTheme="minorEastAsia" w:eastAsiaTheme="minorEastAsia" w:cstheme="minorEastAsia"/>
          <w:b w:val="0"/>
          <w:bCs/>
          <w:color w:val="auto"/>
          <w:highlight w:val="none"/>
        </w:rPr>
        <w:t>，属于</w:t>
      </w:r>
      <w:r>
        <w:rPr>
          <w:rFonts w:hint="eastAsia" w:asciiTheme="minorEastAsia" w:hAnsiTheme="minorEastAsia" w:eastAsiaTheme="minorEastAsia" w:cstheme="minorEastAsia"/>
          <w:b w:val="0"/>
          <w:bCs/>
          <w:color w:val="auto"/>
          <w:highlight w:val="none"/>
          <w:u w:val="single"/>
        </w:rPr>
        <w:t>（三）建筑业</w:t>
      </w:r>
      <w:r>
        <w:rPr>
          <w:rFonts w:hint="eastAsia" w:asciiTheme="minorEastAsia" w:hAnsiTheme="minorEastAsia" w:eastAsiaTheme="minorEastAsia" w:cstheme="minorEastAsia"/>
          <w:b w:val="0"/>
          <w:bCs/>
          <w:color w:val="auto"/>
          <w:highlight w:val="none"/>
        </w:rPr>
        <w:t>行业；承建（承接）企业为</w:t>
      </w:r>
      <w:r>
        <w:rPr>
          <w:rFonts w:hint="eastAsia" w:asciiTheme="minorEastAsia" w:hAnsiTheme="minorEastAsia" w:eastAsiaTheme="minorEastAsia" w:cstheme="minorEastAsia"/>
          <w:b w:val="0"/>
          <w:bCs/>
          <w:color w:val="auto"/>
          <w:highlight w:val="none"/>
          <w:u w:val="single"/>
        </w:rPr>
        <w:t xml:space="preserve">  </w:t>
      </w:r>
      <w:r>
        <w:rPr>
          <w:rFonts w:hint="eastAsia" w:asciiTheme="minorEastAsia" w:hAnsiTheme="minorEastAsia" w:eastAsiaTheme="minorEastAsia" w:cstheme="minorEastAsia"/>
          <w:b w:val="0"/>
          <w:bCs/>
          <w:color w:val="auto"/>
          <w:highlight w:val="none"/>
          <w:u w:val="single"/>
          <w:lang w:val="en-US" w:eastAsia="zh-CN"/>
        </w:rPr>
        <w:t xml:space="preserve"> </w:t>
      </w:r>
      <w:r>
        <w:rPr>
          <w:rFonts w:hint="eastAsia" w:asciiTheme="minorEastAsia" w:hAnsiTheme="minorEastAsia" w:eastAsiaTheme="minorEastAsia" w:cstheme="minorEastAsia"/>
          <w:b w:val="0"/>
          <w:bCs/>
          <w:color w:val="auto"/>
          <w:highlight w:val="none"/>
          <w:u w:val="single"/>
        </w:rPr>
        <w:t>（企业名称）</w:t>
      </w:r>
      <w:r>
        <w:rPr>
          <w:rFonts w:hint="eastAsia" w:asciiTheme="minorEastAsia" w:hAnsiTheme="minorEastAsia" w:eastAsiaTheme="minorEastAsia" w:cstheme="minorEastAsia"/>
          <w:b w:val="0"/>
          <w:bCs/>
          <w:color w:val="auto"/>
          <w:highlight w:val="none"/>
        </w:rPr>
        <w:t>，从业人员</w:t>
      </w:r>
      <w:r>
        <w:rPr>
          <w:rFonts w:hint="eastAsia" w:asciiTheme="minorEastAsia" w:hAnsiTheme="minorEastAsia" w:eastAsiaTheme="minorEastAsia" w:cstheme="minorEastAsia"/>
          <w:b w:val="0"/>
          <w:bCs/>
          <w:color w:val="auto"/>
          <w:highlight w:val="none"/>
          <w:u w:val="single"/>
        </w:rPr>
        <w:t xml:space="preserve">   </w:t>
      </w:r>
      <w:r>
        <w:rPr>
          <w:rFonts w:hint="eastAsia" w:asciiTheme="minorEastAsia" w:hAnsiTheme="minorEastAsia" w:eastAsiaTheme="minorEastAsia" w:cstheme="minorEastAsia"/>
          <w:b w:val="0"/>
          <w:bCs/>
          <w:color w:val="auto"/>
          <w:highlight w:val="none"/>
        </w:rPr>
        <w:t>人，营业收入为</w:t>
      </w:r>
      <w:r>
        <w:rPr>
          <w:rFonts w:hint="eastAsia" w:asciiTheme="minorEastAsia" w:hAnsiTheme="minorEastAsia" w:eastAsiaTheme="minorEastAsia" w:cstheme="minorEastAsia"/>
          <w:b w:val="0"/>
          <w:bCs/>
          <w:color w:val="auto"/>
          <w:highlight w:val="none"/>
          <w:u w:val="single"/>
        </w:rPr>
        <w:t xml:space="preserve">   </w:t>
      </w:r>
      <w:r>
        <w:rPr>
          <w:rFonts w:hint="eastAsia" w:asciiTheme="minorEastAsia" w:hAnsiTheme="minorEastAsia" w:eastAsiaTheme="minorEastAsia" w:cstheme="minorEastAsia"/>
          <w:b w:val="0"/>
          <w:bCs/>
          <w:color w:val="auto"/>
          <w:highlight w:val="none"/>
        </w:rPr>
        <w:t>万元，资产总额为</w:t>
      </w:r>
      <w:r>
        <w:rPr>
          <w:rFonts w:hint="eastAsia" w:asciiTheme="minorEastAsia" w:hAnsiTheme="minorEastAsia" w:eastAsiaTheme="minorEastAsia" w:cstheme="minorEastAsia"/>
          <w:b w:val="0"/>
          <w:bCs/>
          <w:color w:val="auto"/>
          <w:highlight w:val="none"/>
          <w:u w:val="single"/>
        </w:rPr>
        <w:t xml:space="preserve">   </w:t>
      </w:r>
      <w:r>
        <w:rPr>
          <w:rFonts w:hint="eastAsia" w:asciiTheme="minorEastAsia" w:hAnsiTheme="minorEastAsia" w:eastAsiaTheme="minorEastAsia" w:cstheme="minorEastAsia"/>
          <w:b w:val="0"/>
          <w:bCs/>
          <w:color w:val="auto"/>
          <w:highlight w:val="none"/>
        </w:rPr>
        <w:t>万元</w:t>
      </w:r>
      <w:r>
        <w:rPr>
          <w:rFonts w:hint="eastAsia" w:asciiTheme="minorEastAsia" w:hAnsiTheme="minorEastAsia" w:eastAsiaTheme="minorEastAsia" w:cstheme="minorEastAsia"/>
          <w:b w:val="0"/>
          <w:bCs/>
          <w:color w:val="auto"/>
          <w:highlight w:val="none"/>
          <w:vertAlign w:val="superscript"/>
        </w:rPr>
        <w:t>1</w:t>
      </w:r>
      <w:r>
        <w:rPr>
          <w:rFonts w:hint="eastAsia" w:asciiTheme="minorEastAsia" w:hAnsiTheme="minorEastAsia" w:eastAsiaTheme="minorEastAsia" w:cstheme="minorEastAsia"/>
          <w:b w:val="0"/>
          <w:bCs/>
          <w:color w:val="auto"/>
          <w:highlight w:val="none"/>
        </w:rPr>
        <w:t>，属于</w:t>
      </w:r>
      <w:r>
        <w:rPr>
          <w:rFonts w:hint="eastAsia" w:asciiTheme="minorEastAsia" w:hAnsiTheme="minorEastAsia" w:eastAsiaTheme="minorEastAsia" w:cstheme="minorEastAsia"/>
          <w:b w:val="0"/>
          <w:bCs/>
          <w:color w:val="auto"/>
          <w:highlight w:val="none"/>
          <w:u w:val="single"/>
        </w:rPr>
        <w:t xml:space="preserve">   （中型企业、小型企业、微型企业）</w:t>
      </w:r>
      <w:r>
        <w:rPr>
          <w:rFonts w:hint="eastAsia" w:asciiTheme="minorEastAsia" w:hAnsiTheme="minorEastAsia" w:eastAsiaTheme="minorEastAsia" w:cstheme="minorEastAsia"/>
          <w:b w:val="0"/>
          <w:bCs/>
          <w:color w:val="auto"/>
          <w:highlight w:val="none"/>
        </w:rPr>
        <w:t>；</w:t>
      </w:r>
      <w:bookmarkEnd w:id="480"/>
      <w:r>
        <w:rPr>
          <w:rFonts w:hint="eastAsia" w:asciiTheme="minorEastAsia" w:hAnsiTheme="minorEastAsia" w:eastAsiaTheme="minorEastAsia" w:cstheme="minorEastAsia"/>
          <w:b w:val="0"/>
          <w:bCs/>
          <w:color w:val="auto"/>
          <w:highlight w:val="none"/>
        </w:rPr>
        <w:t xml:space="preserve"> </w:t>
      </w:r>
    </w:p>
    <w:p w14:paraId="0942F2EF">
      <w:pPr>
        <w:pStyle w:val="17"/>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Theme="minorEastAsia" w:hAnsiTheme="minorEastAsia" w:eastAsiaTheme="minorEastAsia" w:cstheme="minorEastAsia"/>
          <w:b w:val="0"/>
          <w:bCs/>
          <w:color w:val="auto"/>
          <w:highlight w:val="none"/>
        </w:rPr>
      </w:pPr>
      <w:bookmarkStart w:id="481" w:name="_Toc21237"/>
      <w:r>
        <w:rPr>
          <w:rFonts w:hint="eastAsia" w:asciiTheme="minorEastAsia" w:hAnsiTheme="minorEastAsia" w:eastAsiaTheme="minorEastAsia" w:cstheme="minorEastAsia"/>
          <w:b w:val="0"/>
          <w:bCs/>
          <w:color w:val="auto"/>
          <w:highlight w:val="none"/>
        </w:rPr>
        <w:t>2.</w:t>
      </w:r>
      <w:r>
        <w:rPr>
          <w:rFonts w:hint="eastAsia" w:asciiTheme="minorEastAsia" w:hAnsiTheme="minorEastAsia" w:eastAsiaTheme="minorEastAsia" w:cstheme="minorEastAsia"/>
          <w:b w:val="0"/>
          <w:bCs/>
          <w:color w:val="auto"/>
          <w:highlight w:val="none"/>
          <w:u w:val="single"/>
        </w:rPr>
        <w:t>（标的名称）</w:t>
      </w:r>
      <w:r>
        <w:rPr>
          <w:rFonts w:hint="eastAsia" w:asciiTheme="minorEastAsia" w:hAnsiTheme="minorEastAsia" w:eastAsiaTheme="minorEastAsia" w:cstheme="minorEastAsia"/>
          <w:b w:val="0"/>
          <w:bCs/>
          <w:color w:val="auto"/>
          <w:highlight w:val="none"/>
        </w:rPr>
        <w:t>，属于</w:t>
      </w:r>
      <w:r>
        <w:rPr>
          <w:rFonts w:hint="eastAsia" w:asciiTheme="minorEastAsia" w:hAnsiTheme="minorEastAsia" w:eastAsiaTheme="minorEastAsia" w:cstheme="minorEastAsia"/>
          <w:b w:val="0"/>
          <w:bCs/>
          <w:color w:val="auto"/>
          <w:highlight w:val="none"/>
          <w:u w:val="single"/>
        </w:rPr>
        <w:t>（三）建筑业</w:t>
      </w:r>
      <w:r>
        <w:rPr>
          <w:rFonts w:hint="eastAsia" w:asciiTheme="minorEastAsia" w:hAnsiTheme="minorEastAsia" w:eastAsiaTheme="minorEastAsia" w:cstheme="minorEastAsia"/>
          <w:b w:val="0"/>
          <w:bCs/>
          <w:color w:val="auto"/>
          <w:highlight w:val="none"/>
        </w:rPr>
        <w:t>行业；承建（承接）企业为</w:t>
      </w:r>
      <w:r>
        <w:rPr>
          <w:rFonts w:hint="eastAsia" w:asciiTheme="minorEastAsia" w:hAnsiTheme="minorEastAsia" w:eastAsiaTheme="minorEastAsia" w:cstheme="minorEastAsia"/>
          <w:b w:val="0"/>
          <w:bCs/>
          <w:color w:val="auto"/>
          <w:highlight w:val="none"/>
          <w:u w:val="single"/>
        </w:rPr>
        <w:t xml:space="preserve"> </w:t>
      </w:r>
      <w:r>
        <w:rPr>
          <w:rFonts w:hint="eastAsia" w:asciiTheme="minorEastAsia" w:hAnsiTheme="minorEastAsia" w:eastAsiaTheme="minorEastAsia" w:cstheme="minorEastAsia"/>
          <w:b w:val="0"/>
          <w:bCs/>
          <w:color w:val="auto"/>
          <w:highlight w:val="none"/>
          <w:u w:val="single"/>
          <w:lang w:val="en-US" w:eastAsia="zh-CN"/>
        </w:rPr>
        <w:t xml:space="preserve"> </w:t>
      </w:r>
      <w:r>
        <w:rPr>
          <w:rFonts w:hint="eastAsia" w:asciiTheme="minorEastAsia" w:hAnsiTheme="minorEastAsia" w:eastAsiaTheme="minorEastAsia" w:cstheme="minorEastAsia"/>
          <w:b w:val="0"/>
          <w:bCs/>
          <w:color w:val="auto"/>
          <w:highlight w:val="none"/>
          <w:u w:val="single"/>
        </w:rPr>
        <w:t xml:space="preserve"> （企业名称）</w:t>
      </w:r>
      <w:r>
        <w:rPr>
          <w:rFonts w:hint="eastAsia" w:asciiTheme="minorEastAsia" w:hAnsiTheme="minorEastAsia" w:eastAsiaTheme="minorEastAsia" w:cstheme="minorEastAsia"/>
          <w:b w:val="0"/>
          <w:bCs/>
          <w:color w:val="auto"/>
          <w:highlight w:val="none"/>
        </w:rPr>
        <w:t>，从业人员</w:t>
      </w:r>
      <w:r>
        <w:rPr>
          <w:rFonts w:hint="eastAsia" w:asciiTheme="minorEastAsia" w:hAnsiTheme="minorEastAsia" w:eastAsiaTheme="minorEastAsia" w:cstheme="minorEastAsia"/>
          <w:b w:val="0"/>
          <w:bCs/>
          <w:color w:val="auto"/>
          <w:highlight w:val="none"/>
          <w:u w:val="single"/>
        </w:rPr>
        <w:t xml:space="preserve">   </w:t>
      </w:r>
      <w:r>
        <w:rPr>
          <w:rFonts w:hint="eastAsia" w:asciiTheme="minorEastAsia" w:hAnsiTheme="minorEastAsia" w:eastAsiaTheme="minorEastAsia" w:cstheme="minorEastAsia"/>
          <w:b w:val="0"/>
          <w:bCs/>
          <w:color w:val="auto"/>
          <w:highlight w:val="none"/>
        </w:rPr>
        <w:t>人，营业收入为</w:t>
      </w:r>
      <w:r>
        <w:rPr>
          <w:rFonts w:hint="eastAsia" w:asciiTheme="minorEastAsia" w:hAnsiTheme="minorEastAsia" w:eastAsiaTheme="minorEastAsia" w:cstheme="minorEastAsia"/>
          <w:b w:val="0"/>
          <w:bCs/>
          <w:color w:val="auto"/>
          <w:highlight w:val="none"/>
          <w:u w:val="single"/>
        </w:rPr>
        <w:t xml:space="preserve">   </w:t>
      </w:r>
      <w:r>
        <w:rPr>
          <w:rFonts w:hint="eastAsia" w:asciiTheme="minorEastAsia" w:hAnsiTheme="minorEastAsia" w:eastAsiaTheme="minorEastAsia" w:cstheme="minorEastAsia"/>
          <w:b w:val="0"/>
          <w:bCs/>
          <w:color w:val="auto"/>
          <w:highlight w:val="none"/>
        </w:rPr>
        <w:t>万元，资产总额为</w:t>
      </w:r>
      <w:r>
        <w:rPr>
          <w:rFonts w:hint="eastAsia" w:asciiTheme="minorEastAsia" w:hAnsiTheme="minorEastAsia" w:eastAsiaTheme="minorEastAsia" w:cstheme="minorEastAsia"/>
          <w:b w:val="0"/>
          <w:bCs/>
          <w:color w:val="auto"/>
          <w:highlight w:val="none"/>
          <w:u w:val="single"/>
        </w:rPr>
        <w:t xml:space="preserve">   </w:t>
      </w:r>
      <w:r>
        <w:rPr>
          <w:rFonts w:hint="eastAsia" w:asciiTheme="minorEastAsia" w:hAnsiTheme="minorEastAsia" w:eastAsiaTheme="minorEastAsia" w:cstheme="minorEastAsia"/>
          <w:b w:val="0"/>
          <w:bCs/>
          <w:color w:val="auto"/>
          <w:highlight w:val="none"/>
        </w:rPr>
        <w:t>万元</w:t>
      </w:r>
      <w:r>
        <w:rPr>
          <w:rFonts w:hint="eastAsia" w:asciiTheme="minorEastAsia" w:hAnsiTheme="minorEastAsia" w:eastAsiaTheme="minorEastAsia" w:cstheme="minorEastAsia"/>
          <w:b w:val="0"/>
          <w:bCs/>
          <w:color w:val="auto"/>
          <w:highlight w:val="none"/>
          <w:vertAlign w:val="superscript"/>
        </w:rPr>
        <w:t>1</w:t>
      </w:r>
      <w:r>
        <w:rPr>
          <w:rFonts w:hint="eastAsia" w:asciiTheme="minorEastAsia" w:hAnsiTheme="minorEastAsia" w:eastAsiaTheme="minorEastAsia" w:cstheme="minorEastAsia"/>
          <w:b w:val="0"/>
          <w:bCs/>
          <w:color w:val="auto"/>
          <w:highlight w:val="none"/>
        </w:rPr>
        <w:t>，属于</w:t>
      </w:r>
      <w:r>
        <w:rPr>
          <w:rFonts w:hint="eastAsia" w:asciiTheme="minorEastAsia" w:hAnsiTheme="minorEastAsia" w:eastAsiaTheme="minorEastAsia" w:cstheme="minorEastAsia"/>
          <w:b w:val="0"/>
          <w:bCs/>
          <w:color w:val="auto"/>
          <w:highlight w:val="none"/>
          <w:u w:val="single"/>
        </w:rPr>
        <w:t xml:space="preserve">   （中型企业、小型企业、微型企业）</w:t>
      </w:r>
      <w:r>
        <w:rPr>
          <w:rFonts w:hint="eastAsia" w:asciiTheme="minorEastAsia" w:hAnsiTheme="minorEastAsia" w:eastAsiaTheme="minorEastAsia" w:cstheme="minorEastAsia"/>
          <w:b w:val="0"/>
          <w:bCs/>
          <w:color w:val="auto"/>
          <w:highlight w:val="none"/>
        </w:rPr>
        <w:t>；</w:t>
      </w:r>
      <w:bookmarkEnd w:id="481"/>
    </w:p>
    <w:p w14:paraId="5290FA59">
      <w:pPr>
        <w:pStyle w:val="17"/>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Theme="minorEastAsia" w:hAnsiTheme="minorEastAsia" w:eastAsiaTheme="minorEastAsia" w:cstheme="minorEastAsia"/>
          <w:b w:val="0"/>
          <w:bCs/>
          <w:color w:val="auto"/>
          <w:highlight w:val="none"/>
        </w:rPr>
      </w:pPr>
      <w:bookmarkStart w:id="482" w:name="_Toc24105"/>
      <w:r>
        <w:rPr>
          <w:rFonts w:hint="eastAsia" w:asciiTheme="minorEastAsia" w:hAnsiTheme="minorEastAsia" w:eastAsiaTheme="minorEastAsia" w:cstheme="minorEastAsia"/>
          <w:b w:val="0"/>
          <w:bCs/>
          <w:color w:val="auto"/>
          <w:highlight w:val="none"/>
        </w:rPr>
        <w:t>……</w:t>
      </w:r>
      <w:bookmarkEnd w:id="482"/>
      <w:r>
        <w:rPr>
          <w:rFonts w:hint="eastAsia" w:asciiTheme="minorEastAsia" w:hAnsiTheme="minorEastAsia" w:eastAsiaTheme="minorEastAsia" w:cstheme="minorEastAsia"/>
          <w:b w:val="0"/>
          <w:bCs/>
          <w:color w:val="auto"/>
          <w:highlight w:val="none"/>
        </w:rPr>
        <w:t xml:space="preserve"> </w:t>
      </w:r>
    </w:p>
    <w:p w14:paraId="60C3EA8A">
      <w:pPr>
        <w:pStyle w:val="17"/>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Theme="minorEastAsia" w:hAnsiTheme="minorEastAsia" w:eastAsiaTheme="minorEastAsia" w:cstheme="minorEastAsia"/>
          <w:b w:val="0"/>
          <w:bCs/>
          <w:color w:val="auto"/>
          <w:highlight w:val="none"/>
        </w:rPr>
      </w:pPr>
      <w:bookmarkStart w:id="483" w:name="_Toc29995"/>
      <w:r>
        <w:rPr>
          <w:rFonts w:hint="eastAsia" w:asciiTheme="minorEastAsia" w:hAnsiTheme="minorEastAsia" w:eastAsiaTheme="minorEastAsia" w:cstheme="minorEastAsia"/>
          <w:b w:val="0"/>
          <w:bCs/>
          <w:color w:val="auto"/>
          <w:highlight w:val="none"/>
        </w:rPr>
        <w:t>以上企业，不属于大企业的分支机构，不存在控股股东为大企业的情形，也不存在与大企业的负责人为同一人的情形。</w:t>
      </w:r>
      <w:bookmarkEnd w:id="483"/>
    </w:p>
    <w:p w14:paraId="53D9039C">
      <w:pPr>
        <w:pStyle w:val="17"/>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Theme="minorEastAsia" w:hAnsiTheme="minorEastAsia" w:eastAsiaTheme="minorEastAsia" w:cstheme="minorEastAsia"/>
          <w:b w:val="0"/>
          <w:bCs/>
          <w:color w:val="auto"/>
          <w:highlight w:val="none"/>
        </w:rPr>
      </w:pPr>
      <w:bookmarkStart w:id="484" w:name="_Toc22970"/>
      <w:r>
        <w:rPr>
          <w:rFonts w:hint="eastAsia" w:asciiTheme="minorEastAsia" w:hAnsiTheme="minorEastAsia" w:eastAsiaTheme="minorEastAsia" w:cstheme="minorEastAsia"/>
          <w:b w:val="0"/>
          <w:bCs/>
          <w:color w:val="auto"/>
          <w:highlight w:val="none"/>
        </w:rPr>
        <w:t>本企业对上述声明内容的真实性负责。如有虚假，将依法承担相应责任。</w:t>
      </w:r>
      <w:bookmarkEnd w:id="484"/>
    </w:p>
    <w:p w14:paraId="7F96CA82">
      <w:pPr>
        <w:pStyle w:val="17"/>
        <w:adjustRightInd w:val="0"/>
        <w:snapToGrid w:val="0"/>
        <w:ind w:firstLine="480" w:firstLineChars="200"/>
        <w:outlineLvl w:val="9"/>
        <w:rPr>
          <w:rFonts w:hint="eastAsia" w:asciiTheme="minorEastAsia" w:hAnsiTheme="minorEastAsia" w:eastAsiaTheme="minorEastAsia" w:cstheme="minorEastAsia"/>
          <w:b w:val="0"/>
          <w:bCs/>
          <w:color w:val="auto"/>
          <w:highlight w:val="none"/>
        </w:rPr>
      </w:pPr>
    </w:p>
    <w:p w14:paraId="40248483">
      <w:pPr>
        <w:pStyle w:val="17"/>
        <w:adjustRightInd w:val="0"/>
        <w:snapToGrid w:val="0"/>
        <w:ind w:firstLine="480" w:firstLineChars="200"/>
        <w:outlineLvl w:val="9"/>
        <w:rPr>
          <w:rFonts w:hint="eastAsia" w:asciiTheme="minorEastAsia" w:hAnsiTheme="minorEastAsia" w:eastAsiaTheme="minorEastAsia" w:cstheme="minorEastAsia"/>
          <w:bCs/>
          <w:color w:val="auto"/>
          <w:highlight w:val="none"/>
        </w:rPr>
      </w:pPr>
      <w:bookmarkStart w:id="485" w:name="_Toc29948"/>
      <w:r>
        <w:rPr>
          <w:rFonts w:hint="eastAsia" w:asciiTheme="minorEastAsia" w:hAnsiTheme="minorEastAsia" w:eastAsiaTheme="minorEastAsia" w:cstheme="minorEastAsia"/>
          <w:bCs/>
          <w:color w:val="auto"/>
          <w:highlight w:val="none"/>
        </w:rPr>
        <w:t>企业名称（电子签章）：</w:t>
      </w:r>
      <w:bookmarkEnd w:id="485"/>
    </w:p>
    <w:p w14:paraId="34BB2F64">
      <w:pPr>
        <w:pStyle w:val="17"/>
        <w:adjustRightInd w:val="0"/>
        <w:snapToGrid w:val="0"/>
        <w:ind w:firstLine="480" w:firstLineChars="200"/>
        <w:outlineLvl w:val="9"/>
        <w:rPr>
          <w:rFonts w:hint="eastAsia" w:asciiTheme="minorEastAsia" w:hAnsiTheme="minorEastAsia" w:eastAsiaTheme="minorEastAsia" w:cstheme="minorEastAsia"/>
          <w:color w:val="auto"/>
          <w:highlight w:val="none"/>
        </w:rPr>
      </w:pPr>
      <w:bookmarkStart w:id="486" w:name="_Toc14169"/>
      <w:r>
        <w:rPr>
          <w:rFonts w:hint="eastAsia" w:asciiTheme="minorEastAsia" w:hAnsiTheme="minorEastAsia" w:eastAsiaTheme="minorEastAsia" w:cstheme="minorEastAsia"/>
          <w:bCs/>
          <w:color w:val="auto"/>
          <w:highlight w:val="none"/>
        </w:rPr>
        <w:t>日</w:t>
      </w:r>
      <w:r>
        <w:rPr>
          <w:rFonts w:hint="eastAsia" w:asciiTheme="minorEastAsia" w:hAnsiTheme="minorEastAsia" w:eastAsiaTheme="minorEastAsia" w:cstheme="minorEastAsia"/>
          <w:bCs/>
          <w:color w:val="auto"/>
          <w:highlight w:val="none"/>
          <w:lang w:val="en-US" w:eastAsia="zh-CN"/>
        </w:rPr>
        <w:t xml:space="preserve">   </w:t>
      </w:r>
      <w:r>
        <w:rPr>
          <w:rFonts w:hint="eastAsia" w:asciiTheme="minorEastAsia" w:hAnsiTheme="minorEastAsia" w:eastAsiaTheme="minorEastAsia" w:cstheme="minorEastAsia"/>
          <w:bCs/>
          <w:color w:val="auto"/>
          <w:highlight w:val="none"/>
        </w:rPr>
        <w:t xml:space="preserve"> 期：</w:t>
      </w:r>
      <w:bookmarkEnd w:id="486"/>
    </w:p>
    <w:p w14:paraId="3E4DAD57">
      <w:pPr>
        <w:pStyle w:val="17"/>
        <w:adjustRightInd w:val="0"/>
        <w:snapToGrid w:val="0"/>
        <w:ind w:firstLine="480" w:firstLineChars="200"/>
        <w:outlineLvl w:val="9"/>
        <w:rPr>
          <w:rFonts w:hint="eastAsia" w:asciiTheme="minorEastAsia" w:hAnsiTheme="minorEastAsia" w:eastAsiaTheme="minorEastAsia" w:cstheme="minorEastAsia"/>
          <w:color w:val="auto"/>
          <w:highlight w:val="none"/>
        </w:rPr>
      </w:pPr>
    </w:p>
    <w:p w14:paraId="673ECCBE">
      <w:pP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注：</w:t>
      </w:r>
    </w:p>
    <w:p w14:paraId="19E78252">
      <w:pPr>
        <w:keepNext w:val="0"/>
        <w:keepLines w:val="0"/>
        <w:pageBreakBefore w:val="0"/>
        <w:widowControl w:val="0"/>
        <w:kinsoku/>
        <w:wordWrap/>
        <w:overflowPunct/>
        <w:topLinePunct w:val="0"/>
        <w:autoSpaceDE/>
        <w:autoSpaceDN/>
        <w:bidi w:val="0"/>
        <w:adjustRightInd/>
        <w:spacing w:line="440" w:lineRule="exact"/>
        <w:ind w:firstLine="480" w:firstLineChars="200"/>
        <w:textAlignment w:val="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1、上表中从业人员、营业收入、资产总额填报上一年度数据，无上一年度数据的新成立企业可不填报。</w:t>
      </w:r>
    </w:p>
    <w:p w14:paraId="48CE1C84">
      <w:pPr>
        <w:keepNext w:val="0"/>
        <w:keepLines w:val="0"/>
        <w:pageBreakBefore w:val="0"/>
        <w:widowControl w:val="0"/>
        <w:kinsoku/>
        <w:wordWrap/>
        <w:overflowPunct/>
        <w:topLinePunct w:val="0"/>
        <w:autoSpaceDE/>
        <w:autoSpaceDN/>
        <w:bidi w:val="0"/>
        <w:adjustRightInd/>
        <w:spacing w:line="440" w:lineRule="exact"/>
        <w:ind w:firstLine="480" w:firstLineChars="200"/>
        <w:textAlignment w:val="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2、工程由中小企业承建，即供应商应为“（三）建筑业”中的中小企业。供应商为联合体的，联合体双方均需为中小微企业，均需填写此表。</w:t>
      </w:r>
    </w:p>
    <w:p w14:paraId="42C6C337">
      <w:pPr>
        <w:keepNext w:val="0"/>
        <w:keepLines w:val="0"/>
        <w:pageBreakBefore w:val="0"/>
        <w:widowControl w:val="0"/>
        <w:kinsoku/>
        <w:wordWrap/>
        <w:overflowPunct/>
        <w:topLinePunct w:val="0"/>
        <w:autoSpaceDE/>
        <w:autoSpaceDN/>
        <w:bidi w:val="0"/>
        <w:adjustRightInd/>
        <w:spacing w:line="440" w:lineRule="exact"/>
        <w:ind w:firstLine="480" w:firstLineChars="200"/>
        <w:textAlignment w:val="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3A1E0B5D">
      <w:pPr>
        <w:keepNext w:val="0"/>
        <w:keepLines w:val="0"/>
        <w:pageBreakBefore w:val="0"/>
        <w:widowControl w:val="0"/>
        <w:kinsoku/>
        <w:wordWrap/>
        <w:overflowPunct/>
        <w:topLinePunct w:val="0"/>
        <w:autoSpaceDE/>
        <w:autoSpaceDN/>
        <w:bidi w:val="0"/>
        <w:adjustRightInd/>
        <w:spacing w:line="440" w:lineRule="exact"/>
        <w:ind w:firstLine="480" w:firstLineChars="200"/>
        <w:textAlignment w:val="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4、供应商须核对《关于印发中小企业划型标准规定的通知》（工信部联企业〔2011〕300号）规定的中小企业划型标准，如实填写声明函。所声明的从业人员人数或营业收入金额不符合中小企业划型标准规定或未按磋商文件明确的所属行业填写或未完整、明晰填写的，导致磋商小组无法确认的，磋商小组将不予认可。根据政府采购主管部门关于政府采购信息公示的相关要求，如成交单位为中小微企业，其响应文件中所提供的中小企业声明函需在云南省政府采购网随成交结果一并公示，请各供应商如实提供及填写本单位企业情况。</w:t>
      </w:r>
    </w:p>
    <w:p w14:paraId="3E238D03">
      <w:pPr>
        <w:pStyle w:val="17"/>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outlineLvl w:val="9"/>
        <w:rPr>
          <w:rFonts w:hint="eastAsia" w:asciiTheme="minorEastAsia" w:hAnsiTheme="minorEastAsia" w:eastAsiaTheme="minorEastAsia" w:cstheme="minorEastAsia"/>
          <w:color w:val="auto"/>
          <w:highlight w:val="none"/>
        </w:rPr>
      </w:pPr>
      <w:bookmarkStart w:id="487" w:name="_Toc9991"/>
      <w:r>
        <w:rPr>
          <w:rFonts w:hint="eastAsia" w:asciiTheme="minorEastAsia" w:hAnsiTheme="minorEastAsia" w:eastAsiaTheme="minorEastAsia" w:cstheme="minorEastAsia"/>
          <w:color w:val="auto"/>
          <w:highlight w:val="none"/>
        </w:rPr>
        <w:t>5、（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bookmarkEnd w:id="487"/>
    </w:p>
    <w:p w14:paraId="038712AE">
      <w:pPr>
        <w:autoSpaceDE w:val="0"/>
        <w:autoSpaceDN w:val="0"/>
        <w:adjustRightInd w:val="0"/>
        <w:spacing w:line="360" w:lineRule="auto"/>
        <w:jc w:val="lef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r>
      <w:r>
        <w:rPr>
          <w:rFonts w:hint="eastAsia" w:asciiTheme="minorEastAsia" w:hAnsiTheme="minorEastAsia" w:eastAsiaTheme="minorEastAsia" w:cstheme="minorEastAsia"/>
          <w:b/>
          <w:color w:val="auto"/>
          <w:kern w:val="0"/>
          <w:sz w:val="32"/>
          <w:szCs w:val="32"/>
          <w:highlight w:val="none"/>
        </w:rPr>
        <w:t>格式1-1</w:t>
      </w:r>
      <w:r>
        <w:rPr>
          <w:rFonts w:hint="eastAsia" w:asciiTheme="minorEastAsia" w:hAnsiTheme="minorEastAsia" w:eastAsiaTheme="minorEastAsia" w:cstheme="minorEastAsia"/>
          <w:b/>
          <w:color w:val="auto"/>
          <w:kern w:val="0"/>
          <w:sz w:val="32"/>
          <w:szCs w:val="32"/>
          <w:highlight w:val="none"/>
          <w:lang w:val="en-US" w:eastAsia="zh-CN"/>
        </w:rPr>
        <w:t>0</w:t>
      </w:r>
      <w:r>
        <w:rPr>
          <w:rFonts w:hint="eastAsia" w:asciiTheme="minorEastAsia" w:hAnsiTheme="minorEastAsia" w:eastAsiaTheme="minorEastAsia" w:cstheme="minorEastAsia"/>
          <w:b/>
          <w:color w:val="auto"/>
          <w:kern w:val="0"/>
          <w:sz w:val="32"/>
          <w:szCs w:val="32"/>
          <w:highlight w:val="none"/>
        </w:rPr>
        <w:t>：</w:t>
      </w:r>
    </w:p>
    <w:p w14:paraId="249256F2">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2"/>
        <w:rPr>
          <w:rFonts w:hint="eastAsia" w:asciiTheme="minorEastAsia" w:hAnsiTheme="minorEastAsia" w:eastAsiaTheme="minorEastAsia" w:cstheme="minorEastAsia"/>
          <w:b/>
          <w:bCs w:val="0"/>
          <w:color w:val="auto"/>
          <w:kern w:val="0"/>
          <w:sz w:val="28"/>
          <w:szCs w:val="28"/>
          <w:highlight w:val="none"/>
          <w:lang w:val="en-US" w:eastAsia="zh-CN" w:bidi="ar-SA"/>
        </w:rPr>
      </w:pPr>
      <w:bookmarkStart w:id="488" w:name="_Toc6683"/>
      <w:r>
        <w:rPr>
          <w:rFonts w:hint="eastAsia" w:asciiTheme="minorEastAsia" w:hAnsiTheme="minorEastAsia" w:eastAsiaTheme="minorEastAsia" w:cstheme="minorEastAsia"/>
          <w:b/>
          <w:bCs w:val="0"/>
          <w:color w:val="auto"/>
          <w:kern w:val="0"/>
          <w:sz w:val="28"/>
          <w:szCs w:val="28"/>
          <w:highlight w:val="none"/>
          <w:lang w:val="en-US" w:eastAsia="zh-CN" w:bidi="ar-SA"/>
        </w:rPr>
        <w:t>残疾人福利性单位声明函（如有）</w:t>
      </w:r>
      <w:bookmarkEnd w:id="488"/>
    </w:p>
    <w:p w14:paraId="626C6D11">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本单位郑重声明，根据《财政部 民政部 中国残疾人联合会关于促进残疾人就业政府采购政策的通知》（财库</w:t>
      </w:r>
      <w:r>
        <w:rPr>
          <w:rFonts w:hint="eastAsia" w:asciiTheme="minorEastAsia" w:hAnsiTheme="minorEastAsia" w:eastAsiaTheme="minorEastAsia" w:cstheme="minorEastAsia"/>
          <w:color w:val="auto"/>
          <w:sz w:val="24"/>
          <w:highlight w:val="none"/>
          <w:lang w:eastAsia="zh-CN"/>
        </w:rPr>
        <w:t>〔2017〕141号</w:t>
      </w:r>
      <w:r>
        <w:rPr>
          <w:rFonts w:hint="eastAsia" w:asciiTheme="minorEastAsia" w:hAnsiTheme="minorEastAsia" w:eastAsiaTheme="minorEastAsia" w:cstheme="minorEastAsia"/>
          <w:color w:val="auto"/>
          <w:sz w:val="24"/>
          <w:highlight w:val="none"/>
        </w:rPr>
        <w:t>）的规定，本单位为符合条件的残疾人福利性单位，且本单位参加______单位的______项目采购活动提供本单位提供服务（由本单位承担工程/制造的货物），或者提供其他残疾人福利性单位制造的货物（不包括使用非残疾人福利性单位注册商标的货物）。</w:t>
      </w:r>
    </w:p>
    <w:p w14:paraId="73664B73">
      <w:pPr>
        <w:spacing w:line="360" w:lineRule="auto"/>
        <w:ind w:firstLine="480" w:firstLineChars="200"/>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本单位对上述声明的真实性负责。如有虚假，将依法承担相应责任。</w:t>
      </w:r>
    </w:p>
    <w:p w14:paraId="46BA2D6C">
      <w:pPr>
        <w:rPr>
          <w:rFonts w:hint="eastAsia" w:asciiTheme="minorEastAsia" w:hAnsiTheme="minorEastAsia" w:eastAsiaTheme="minorEastAsia" w:cstheme="minorEastAsia"/>
          <w:color w:val="auto"/>
          <w:highlight w:val="none"/>
        </w:rPr>
      </w:pPr>
    </w:p>
    <w:p w14:paraId="592055E6">
      <w:pPr>
        <w:spacing w:line="440" w:lineRule="exact"/>
        <w:ind w:firstLine="2" w:firstLineChars="1"/>
        <w:rPr>
          <w:rFonts w:hint="eastAsia" w:asciiTheme="minorEastAsia" w:hAnsiTheme="minorEastAsia" w:eastAsiaTheme="minorEastAsia" w:cstheme="minorEastAsia"/>
          <w:b/>
          <w:color w:val="auto"/>
          <w:sz w:val="24"/>
          <w:szCs w:val="21"/>
          <w:highlight w:val="none"/>
        </w:rPr>
      </w:pPr>
    </w:p>
    <w:p w14:paraId="6F920F34">
      <w:pPr>
        <w:spacing w:line="440" w:lineRule="exact"/>
        <w:ind w:firstLine="2" w:firstLineChars="1"/>
        <w:rPr>
          <w:rFonts w:hint="eastAsia" w:asciiTheme="minorEastAsia" w:hAnsiTheme="minorEastAsia" w:eastAsiaTheme="minorEastAsia" w:cstheme="minorEastAsia"/>
          <w:b/>
          <w:color w:val="auto"/>
          <w:sz w:val="24"/>
          <w:szCs w:val="21"/>
          <w:highlight w:val="none"/>
        </w:rPr>
      </w:pPr>
    </w:p>
    <w:p w14:paraId="0ACA8265">
      <w:pPr>
        <w:spacing w:line="440" w:lineRule="exact"/>
        <w:ind w:firstLine="2" w:firstLineChars="1"/>
        <w:rPr>
          <w:rFonts w:hint="eastAsia" w:asciiTheme="minorEastAsia" w:hAnsiTheme="minorEastAsia" w:eastAsiaTheme="minorEastAsia" w:cstheme="minorEastAsia"/>
          <w:b/>
          <w:color w:val="auto"/>
          <w:sz w:val="24"/>
          <w:szCs w:val="21"/>
          <w:highlight w:val="none"/>
        </w:rPr>
      </w:pPr>
    </w:p>
    <w:p w14:paraId="50DB9CBB">
      <w:pPr>
        <w:spacing w:line="360" w:lineRule="auto"/>
        <w:ind w:left="480" w:leftChars="229"/>
        <w:jc w:val="lef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供应商</w:t>
      </w:r>
      <w:r>
        <w:rPr>
          <w:rFonts w:hint="eastAsia" w:asciiTheme="minorEastAsia" w:hAnsiTheme="minorEastAsia" w:eastAsiaTheme="minorEastAsia" w:cstheme="minorEastAsia"/>
          <w:b/>
          <w:color w:val="auto"/>
          <w:sz w:val="24"/>
          <w:highlight w:val="none"/>
          <w:lang w:eastAsia="zh-CN"/>
        </w:rPr>
        <w:t>：</w:t>
      </w:r>
      <w:r>
        <w:rPr>
          <w:rFonts w:hint="eastAsia" w:asciiTheme="minorEastAsia" w:hAnsiTheme="minorEastAsia" w:eastAsiaTheme="minorEastAsia" w:cstheme="minorEastAsia"/>
          <w:b/>
          <w:color w:val="auto"/>
          <w:sz w:val="24"/>
          <w:highlight w:val="none"/>
          <w:lang w:val="en-US" w:eastAsia="zh-CN"/>
        </w:rPr>
        <w:t xml:space="preserve"> </w:t>
      </w:r>
      <w:r>
        <w:rPr>
          <w:rFonts w:hint="eastAsia" w:asciiTheme="minorEastAsia" w:hAnsiTheme="minorEastAsia" w:eastAsiaTheme="minorEastAsia" w:cstheme="minorEastAsia"/>
          <w:b/>
          <w:color w:val="auto"/>
          <w:sz w:val="24"/>
          <w:highlight w:val="none"/>
          <w:u w:val="single"/>
        </w:rPr>
        <w:t xml:space="preserve">                   </w:t>
      </w:r>
      <w:r>
        <w:rPr>
          <w:rFonts w:hint="eastAsia" w:asciiTheme="minorEastAsia" w:hAnsiTheme="minorEastAsia" w:eastAsiaTheme="minorEastAsia" w:cstheme="minorEastAsia"/>
          <w:b/>
          <w:color w:val="auto"/>
          <w:sz w:val="24"/>
          <w:highlight w:val="none"/>
        </w:rPr>
        <w:t>（电子签章）</w:t>
      </w:r>
    </w:p>
    <w:p w14:paraId="7F460D64">
      <w:pPr>
        <w:spacing w:line="360" w:lineRule="auto"/>
        <w:ind w:left="480" w:leftChars="229"/>
        <w:jc w:val="lef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法定代表人：</w:t>
      </w:r>
      <w:r>
        <w:rPr>
          <w:rFonts w:hint="eastAsia" w:asciiTheme="minorEastAsia" w:hAnsiTheme="minorEastAsia" w:eastAsiaTheme="minorEastAsia" w:cstheme="minorEastAsia"/>
          <w:b/>
          <w:color w:val="auto"/>
          <w:sz w:val="24"/>
          <w:highlight w:val="none"/>
          <w:u w:val="single"/>
        </w:rPr>
        <w:t xml:space="preserve">               </w:t>
      </w:r>
      <w:r>
        <w:rPr>
          <w:rFonts w:hint="eastAsia" w:asciiTheme="minorEastAsia" w:hAnsiTheme="minorEastAsia" w:eastAsiaTheme="minorEastAsia" w:cstheme="minorEastAsia"/>
          <w:b/>
          <w:color w:val="auto"/>
          <w:sz w:val="24"/>
          <w:highlight w:val="none"/>
        </w:rPr>
        <w:t>（电子签章）</w:t>
      </w:r>
    </w:p>
    <w:p w14:paraId="62B63BC6">
      <w:pPr>
        <w:spacing w:line="360" w:lineRule="auto"/>
        <w:ind w:left="480" w:leftChars="229"/>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rPr>
        <w:t>日</w:t>
      </w:r>
      <w:r>
        <w:rPr>
          <w:rFonts w:hint="eastAsia" w:asciiTheme="minorEastAsia" w:hAnsiTheme="minorEastAsia" w:eastAsiaTheme="minorEastAsia" w:cstheme="minorEastAsia"/>
          <w:b/>
          <w:color w:val="auto"/>
          <w:sz w:val="24"/>
          <w:highlight w:val="none"/>
          <w:lang w:val="en-US" w:eastAsia="zh-CN"/>
        </w:rPr>
        <w:t xml:space="preserve">  </w:t>
      </w:r>
      <w:r>
        <w:rPr>
          <w:rFonts w:hint="eastAsia" w:asciiTheme="minorEastAsia" w:hAnsiTheme="minorEastAsia" w:eastAsiaTheme="minorEastAsia" w:cstheme="minorEastAsia"/>
          <w:b/>
          <w:color w:val="auto"/>
          <w:sz w:val="24"/>
          <w:highlight w:val="none"/>
        </w:rPr>
        <w:t>期：</w:t>
      </w:r>
      <w:r>
        <w:rPr>
          <w:rFonts w:hint="eastAsia" w:asciiTheme="minorEastAsia" w:hAnsiTheme="minorEastAsia" w:eastAsiaTheme="minorEastAsia" w:cstheme="minorEastAsia"/>
          <w:b/>
          <w:color w:val="auto"/>
          <w:sz w:val="24"/>
          <w:highlight w:val="none"/>
          <w:u w:val="single"/>
        </w:rPr>
        <w:t xml:space="preserve">      年      月      日</w:t>
      </w:r>
    </w:p>
    <w:p w14:paraId="534494B0">
      <w:pPr>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u w:val="single"/>
        </w:rPr>
        <w:br w:type="page"/>
      </w:r>
    </w:p>
    <w:p w14:paraId="60C74982">
      <w:pPr>
        <w:autoSpaceDE w:val="0"/>
        <w:autoSpaceDN w:val="0"/>
        <w:adjustRightInd w:val="0"/>
        <w:spacing w:line="360" w:lineRule="auto"/>
        <w:jc w:val="left"/>
        <w:rPr>
          <w:rFonts w:hint="eastAsia" w:asciiTheme="minorEastAsia" w:hAnsiTheme="minorEastAsia" w:eastAsiaTheme="minorEastAsia" w:cstheme="minorEastAsia"/>
          <w:b/>
          <w:color w:val="auto"/>
          <w:kern w:val="0"/>
          <w:sz w:val="32"/>
          <w:szCs w:val="32"/>
          <w:highlight w:val="none"/>
        </w:rPr>
      </w:pPr>
      <w:r>
        <w:rPr>
          <w:rFonts w:hint="eastAsia" w:asciiTheme="minorEastAsia" w:hAnsiTheme="minorEastAsia" w:eastAsiaTheme="minorEastAsia" w:cstheme="minorEastAsia"/>
          <w:b/>
          <w:color w:val="auto"/>
          <w:kern w:val="0"/>
          <w:sz w:val="32"/>
          <w:szCs w:val="32"/>
          <w:highlight w:val="none"/>
        </w:rPr>
        <w:t>格式1-1</w:t>
      </w:r>
      <w:r>
        <w:rPr>
          <w:rFonts w:hint="eastAsia" w:asciiTheme="minorEastAsia" w:hAnsiTheme="minorEastAsia" w:eastAsiaTheme="minorEastAsia" w:cstheme="minorEastAsia"/>
          <w:b/>
          <w:color w:val="auto"/>
          <w:kern w:val="0"/>
          <w:sz w:val="32"/>
          <w:szCs w:val="32"/>
          <w:highlight w:val="none"/>
          <w:lang w:val="en-US" w:eastAsia="zh-CN"/>
        </w:rPr>
        <w:t>1</w:t>
      </w:r>
      <w:r>
        <w:rPr>
          <w:rFonts w:hint="eastAsia" w:asciiTheme="minorEastAsia" w:hAnsiTheme="minorEastAsia" w:eastAsiaTheme="minorEastAsia" w:cstheme="minorEastAsia"/>
          <w:b/>
          <w:color w:val="auto"/>
          <w:kern w:val="0"/>
          <w:sz w:val="32"/>
          <w:szCs w:val="32"/>
          <w:highlight w:val="none"/>
        </w:rPr>
        <w:t>：</w:t>
      </w:r>
    </w:p>
    <w:p w14:paraId="7A277A0B">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2"/>
        <w:rPr>
          <w:rFonts w:hint="eastAsia" w:asciiTheme="minorEastAsia" w:hAnsiTheme="minorEastAsia" w:eastAsiaTheme="minorEastAsia" w:cstheme="minorEastAsia"/>
          <w:b/>
          <w:bCs w:val="0"/>
          <w:color w:val="auto"/>
          <w:kern w:val="0"/>
          <w:sz w:val="28"/>
          <w:szCs w:val="28"/>
          <w:highlight w:val="none"/>
          <w:lang w:val="en-US" w:eastAsia="zh-CN" w:bidi="ar-SA"/>
        </w:rPr>
      </w:pPr>
      <w:bookmarkStart w:id="489" w:name="_Toc1852"/>
      <w:r>
        <w:rPr>
          <w:rFonts w:hint="eastAsia" w:asciiTheme="minorEastAsia" w:hAnsiTheme="minorEastAsia" w:eastAsiaTheme="minorEastAsia" w:cstheme="minorEastAsia"/>
          <w:b/>
          <w:bCs w:val="0"/>
          <w:color w:val="auto"/>
          <w:kern w:val="0"/>
          <w:sz w:val="28"/>
          <w:szCs w:val="28"/>
          <w:highlight w:val="none"/>
          <w:lang w:val="en-US" w:eastAsia="zh-CN" w:bidi="ar-SA"/>
        </w:rPr>
        <w:t>监狱企业证明文件（如有）</w:t>
      </w:r>
      <w:bookmarkEnd w:id="489"/>
    </w:p>
    <w:p w14:paraId="5C965E64">
      <w:pPr>
        <w:spacing w:line="360" w:lineRule="auto"/>
        <w:ind w:firstLine="480" w:firstLineChars="200"/>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color w:val="auto"/>
          <w:sz w:val="24"/>
          <w:szCs w:val="21"/>
          <w:highlight w:val="none"/>
        </w:rPr>
        <w:t>根</w:t>
      </w:r>
      <w:r>
        <w:rPr>
          <w:rFonts w:hint="eastAsia" w:asciiTheme="minorEastAsia" w:hAnsiTheme="minorEastAsia" w:eastAsiaTheme="minorEastAsia" w:cstheme="minorEastAsia"/>
          <w:color w:val="auto"/>
          <w:sz w:val="24"/>
          <w:highlight w:val="none"/>
        </w:rPr>
        <w:t>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设区的市</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监狱、强制隔离戒毒所、戒毒康复所，以及新疆生产建设兵团监狱管理局、戒毒管理局的企业，监狱企业参加政府采购活动时，应当提供由省级以上监狱管理局、戒毒管理局</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含新疆生产建设兵团</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出具的属于监狱企业的证明文件。</w:t>
      </w:r>
      <w:r>
        <w:rPr>
          <w:rFonts w:hint="eastAsia" w:asciiTheme="minorEastAsia" w:hAnsiTheme="minorEastAsia" w:eastAsiaTheme="minorEastAsia" w:cstheme="minorEastAsia"/>
          <w:b/>
          <w:color w:val="auto"/>
          <w:sz w:val="28"/>
          <w:szCs w:val="28"/>
          <w:highlight w:val="none"/>
        </w:rPr>
        <w:br w:type="page"/>
      </w:r>
      <w:r>
        <w:rPr>
          <w:rFonts w:hint="eastAsia" w:asciiTheme="minorEastAsia" w:hAnsiTheme="minorEastAsia" w:eastAsiaTheme="minorEastAsia" w:cstheme="minorEastAsia"/>
          <w:b/>
          <w:color w:val="auto"/>
          <w:kern w:val="0"/>
          <w:sz w:val="32"/>
          <w:szCs w:val="32"/>
          <w:highlight w:val="none"/>
        </w:rPr>
        <w:t>格式1-1</w:t>
      </w:r>
      <w:r>
        <w:rPr>
          <w:rFonts w:hint="eastAsia" w:asciiTheme="minorEastAsia" w:hAnsiTheme="minorEastAsia" w:eastAsiaTheme="minorEastAsia" w:cstheme="minorEastAsia"/>
          <w:b/>
          <w:color w:val="auto"/>
          <w:kern w:val="0"/>
          <w:sz w:val="32"/>
          <w:szCs w:val="32"/>
          <w:highlight w:val="none"/>
          <w:lang w:val="en-US" w:eastAsia="zh-CN"/>
        </w:rPr>
        <w:t>2</w:t>
      </w:r>
      <w:r>
        <w:rPr>
          <w:rFonts w:hint="eastAsia" w:asciiTheme="minorEastAsia" w:hAnsiTheme="minorEastAsia" w:eastAsiaTheme="minorEastAsia" w:cstheme="minorEastAsia"/>
          <w:b/>
          <w:color w:val="auto"/>
          <w:kern w:val="0"/>
          <w:sz w:val="32"/>
          <w:szCs w:val="32"/>
          <w:highlight w:val="none"/>
        </w:rPr>
        <w:t>：</w:t>
      </w:r>
    </w:p>
    <w:p w14:paraId="46494E14">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2"/>
        <w:rPr>
          <w:rFonts w:hint="eastAsia" w:asciiTheme="minorEastAsia" w:hAnsiTheme="minorEastAsia" w:eastAsiaTheme="minorEastAsia" w:cstheme="minorEastAsia"/>
          <w:b/>
          <w:bCs w:val="0"/>
          <w:color w:val="auto"/>
          <w:kern w:val="0"/>
          <w:sz w:val="28"/>
          <w:szCs w:val="28"/>
          <w:highlight w:val="none"/>
          <w:lang w:val="en-US" w:eastAsia="zh-CN" w:bidi="ar-SA"/>
        </w:rPr>
      </w:pPr>
      <w:r>
        <w:rPr>
          <w:rFonts w:hint="eastAsia" w:asciiTheme="minorEastAsia" w:hAnsiTheme="minorEastAsia" w:eastAsiaTheme="minorEastAsia" w:cstheme="minorEastAsia"/>
          <w:b/>
          <w:bCs w:val="0"/>
          <w:color w:val="auto"/>
          <w:kern w:val="0"/>
          <w:sz w:val="28"/>
          <w:szCs w:val="28"/>
          <w:highlight w:val="none"/>
          <w:lang w:val="en-US" w:eastAsia="zh-CN" w:bidi="ar-SA"/>
        </w:rPr>
        <w:t>拟派往本工程的项目负责人简历表</w:t>
      </w:r>
    </w:p>
    <w:tbl>
      <w:tblPr>
        <w:tblStyle w:val="14"/>
        <w:tblW w:w="9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319"/>
        <w:gridCol w:w="607"/>
        <w:gridCol w:w="1493"/>
        <w:gridCol w:w="1135"/>
        <w:gridCol w:w="755"/>
        <w:gridCol w:w="1140"/>
        <w:gridCol w:w="435"/>
        <w:gridCol w:w="645"/>
        <w:gridCol w:w="2142"/>
      </w:tblGrid>
      <w:tr w14:paraId="1D74D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0" w:hRule="atLeast"/>
          <w:jc w:val="center"/>
        </w:trPr>
        <w:tc>
          <w:tcPr>
            <w:tcW w:w="1319" w:type="dxa"/>
            <w:noWrap w:val="0"/>
            <w:vAlign w:val="center"/>
          </w:tcPr>
          <w:p w14:paraId="06BA8DBB">
            <w:pPr>
              <w:spacing w:line="360" w:lineRule="auto"/>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姓名</w:t>
            </w:r>
          </w:p>
        </w:tc>
        <w:tc>
          <w:tcPr>
            <w:tcW w:w="2100" w:type="dxa"/>
            <w:gridSpan w:val="2"/>
            <w:noWrap w:val="0"/>
            <w:vAlign w:val="center"/>
          </w:tcPr>
          <w:p w14:paraId="52EB6364">
            <w:pPr>
              <w:spacing w:line="360" w:lineRule="auto"/>
              <w:jc w:val="center"/>
              <w:rPr>
                <w:rFonts w:hint="eastAsia" w:asciiTheme="minorEastAsia" w:hAnsiTheme="minorEastAsia" w:eastAsiaTheme="minorEastAsia" w:cstheme="minorEastAsia"/>
                <w:color w:val="auto"/>
                <w:sz w:val="24"/>
                <w:highlight w:val="none"/>
              </w:rPr>
            </w:pPr>
          </w:p>
        </w:tc>
        <w:tc>
          <w:tcPr>
            <w:tcW w:w="1135" w:type="dxa"/>
            <w:noWrap w:val="0"/>
            <w:vAlign w:val="center"/>
          </w:tcPr>
          <w:p w14:paraId="5730B079">
            <w:pPr>
              <w:spacing w:line="360" w:lineRule="auto"/>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性别</w:t>
            </w:r>
          </w:p>
        </w:tc>
        <w:tc>
          <w:tcPr>
            <w:tcW w:w="1895" w:type="dxa"/>
            <w:gridSpan w:val="2"/>
            <w:noWrap w:val="0"/>
            <w:vAlign w:val="center"/>
          </w:tcPr>
          <w:p w14:paraId="1994D4C1">
            <w:pPr>
              <w:spacing w:line="360" w:lineRule="auto"/>
              <w:jc w:val="center"/>
              <w:rPr>
                <w:rFonts w:hint="eastAsia" w:asciiTheme="minorEastAsia" w:hAnsiTheme="minorEastAsia" w:eastAsiaTheme="minorEastAsia" w:cstheme="minorEastAsia"/>
                <w:color w:val="auto"/>
                <w:sz w:val="24"/>
                <w:highlight w:val="none"/>
              </w:rPr>
            </w:pPr>
          </w:p>
        </w:tc>
        <w:tc>
          <w:tcPr>
            <w:tcW w:w="1080" w:type="dxa"/>
            <w:gridSpan w:val="2"/>
            <w:noWrap w:val="0"/>
            <w:vAlign w:val="center"/>
          </w:tcPr>
          <w:p w14:paraId="3A0CB166">
            <w:pPr>
              <w:spacing w:line="360" w:lineRule="auto"/>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年龄</w:t>
            </w:r>
          </w:p>
        </w:tc>
        <w:tc>
          <w:tcPr>
            <w:tcW w:w="2142" w:type="dxa"/>
            <w:noWrap w:val="0"/>
            <w:vAlign w:val="center"/>
          </w:tcPr>
          <w:p w14:paraId="76B58970">
            <w:pPr>
              <w:spacing w:line="360" w:lineRule="auto"/>
              <w:jc w:val="center"/>
              <w:rPr>
                <w:rFonts w:hint="eastAsia" w:asciiTheme="minorEastAsia" w:hAnsiTheme="minorEastAsia" w:eastAsiaTheme="minorEastAsia" w:cstheme="minorEastAsia"/>
                <w:color w:val="auto"/>
                <w:sz w:val="24"/>
                <w:highlight w:val="none"/>
              </w:rPr>
            </w:pPr>
          </w:p>
        </w:tc>
      </w:tr>
      <w:tr w14:paraId="0603A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1319" w:type="dxa"/>
            <w:noWrap w:val="0"/>
            <w:vAlign w:val="center"/>
          </w:tcPr>
          <w:p w14:paraId="72CBA95E">
            <w:pPr>
              <w:spacing w:line="360" w:lineRule="auto"/>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职务</w:t>
            </w:r>
          </w:p>
        </w:tc>
        <w:tc>
          <w:tcPr>
            <w:tcW w:w="2100" w:type="dxa"/>
            <w:gridSpan w:val="2"/>
            <w:noWrap w:val="0"/>
            <w:vAlign w:val="center"/>
          </w:tcPr>
          <w:p w14:paraId="36F4EE15">
            <w:pPr>
              <w:spacing w:line="360" w:lineRule="auto"/>
              <w:jc w:val="center"/>
              <w:rPr>
                <w:rFonts w:hint="eastAsia" w:asciiTheme="minorEastAsia" w:hAnsiTheme="minorEastAsia" w:eastAsiaTheme="minorEastAsia" w:cstheme="minorEastAsia"/>
                <w:color w:val="auto"/>
                <w:sz w:val="24"/>
                <w:highlight w:val="none"/>
              </w:rPr>
            </w:pPr>
          </w:p>
        </w:tc>
        <w:tc>
          <w:tcPr>
            <w:tcW w:w="1135" w:type="dxa"/>
            <w:noWrap w:val="0"/>
            <w:vAlign w:val="center"/>
          </w:tcPr>
          <w:p w14:paraId="753A1D4C">
            <w:pPr>
              <w:spacing w:line="360" w:lineRule="auto"/>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职称</w:t>
            </w:r>
          </w:p>
        </w:tc>
        <w:tc>
          <w:tcPr>
            <w:tcW w:w="1895" w:type="dxa"/>
            <w:gridSpan w:val="2"/>
            <w:noWrap w:val="0"/>
            <w:vAlign w:val="center"/>
          </w:tcPr>
          <w:p w14:paraId="7EB69861">
            <w:pPr>
              <w:spacing w:line="360" w:lineRule="auto"/>
              <w:jc w:val="center"/>
              <w:rPr>
                <w:rFonts w:hint="eastAsia" w:asciiTheme="minorEastAsia" w:hAnsiTheme="minorEastAsia" w:eastAsiaTheme="minorEastAsia" w:cstheme="minorEastAsia"/>
                <w:color w:val="auto"/>
                <w:sz w:val="24"/>
                <w:highlight w:val="none"/>
              </w:rPr>
            </w:pPr>
          </w:p>
        </w:tc>
        <w:tc>
          <w:tcPr>
            <w:tcW w:w="1080" w:type="dxa"/>
            <w:gridSpan w:val="2"/>
            <w:noWrap w:val="0"/>
            <w:vAlign w:val="center"/>
          </w:tcPr>
          <w:p w14:paraId="58169572">
            <w:pPr>
              <w:spacing w:line="360" w:lineRule="auto"/>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学历</w:t>
            </w:r>
          </w:p>
        </w:tc>
        <w:tc>
          <w:tcPr>
            <w:tcW w:w="2142" w:type="dxa"/>
            <w:noWrap w:val="0"/>
            <w:vAlign w:val="center"/>
          </w:tcPr>
          <w:p w14:paraId="67BC5104">
            <w:pPr>
              <w:spacing w:line="360" w:lineRule="auto"/>
              <w:jc w:val="center"/>
              <w:rPr>
                <w:rFonts w:hint="eastAsia" w:asciiTheme="minorEastAsia" w:hAnsiTheme="minorEastAsia" w:eastAsiaTheme="minorEastAsia" w:cstheme="minorEastAsia"/>
                <w:color w:val="auto"/>
                <w:sz w:val="24"/>
                <w:highlight w:val="none"/>
              </w:rPr>
            </w:pPr>
          </w:p>
        </w:tc>
      </w:tr>
      <w:tr w14:paraId="6B368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0" w:hRule="atLeast"/>
          <w:jc w:val="center"/>
        </w:trPr>
        <w:tc>
          <w:tcPr>
            <w:tcW w:w="3419" w:type="dxa"/>
            <w:gridSpan w:val="3"/>
            <w:noWrap w:val="0"/>
            <w:vAlign w:val="center"/>
          </w:tcPr>
          <w:p w14:paraId="1CE02BF5">
            <w:pPr>
              <w:spacing w:line="360" w:lineRule="auto"/>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参加工作时间</w:t>
            </w:r>
          </w:p>
        </w:tc>
        <w:tc>
          <w:tcPr>
            <w:tcW w:w="1890" w:type="dxa"/>
            <w:gridSpan w:val="2"/>
            <w:noWrap w:val="0"/>
            <w:vAlign w:val="center"/>
          </w:tcPr>
          <w:p w14:paraId="6236EFA8">
            <w:pPr>
              <w:spacing w:line="360" w:lineRule="auto"/>
              <w:jc w:val="center"/>
              <w:rPr>
                <w:rFonts w:hint="eastAsia" w:asciiTheme="minorEastAsia" w:hAnsiTheme="minorEastAsia" w:eastAsiaTheme="minorEastAsia" w:cstheme="minorEastAsia"/>
                <w:color w:val="auto"/>
                <w:sz w:val="24"/>
                <w:highlight w:val="none"/>
              </w:rPr>
            </w:pPr>
          </w:p>
        </w:tc>
        <w:tc>
          <w:tcPr>
            <w:tcW w:w="2220" w:type="dxa"/>
            <w:gridSpan w:val="3"/>
            <w:noWrap w:val="0"/>
            <w:vAlign w:val="center"/>
          </w:tcPr>
          <w:p w14:paraId="2D9B025A">
            <w:pPr>
              <w:spacing w:line="360" w:lineRule="auto"/>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担任负责人年限</w:t>
            </w:r>
          </w:p>
        </w:tc>
        <w:tc>
          <w:tcPr>
            <w:tcW w:w="2142" w:type="dxa"/>
            <w:noWrap w:val="0"/>
            <w:vAlign w:val="center"/>
          </w:tcPr>
          <w:p w14:paraId="65817B6E">
            <w:pPr>
              <w:spacing w:line="360" w:lineRule="auto"/>
              <w:jc w:val="center"/>
              <w:rPr>
                <w:rFonts w:hint="eastAsia" w:asciiTheme="minorEastAsia" w:hAnsiTheme="minorEastAsia" w:eastAsiaTheme="minorEastAsia" w:cstheme="minorEastAsia"/>
                <w:color w:val="auto"/>
                <w:sz w:val="24"/>
                <w:highlight w:val="none"/>
              </w:rPr>
            </w:pPr>
          </w:p>
        </w:tc>
      </w:tr>
      <w:tr w14:paraId="689F2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jc w:val="center"/>
        </w:trPr>
        <w:tc>
          <w:tcPr>
            <w:tcW w:w="3419" w:type="dxa"/>
            <w:gridSpan w:val="3"/>
            <w:noWrap w:val="0"/>
            <w:vAlign w:val="center"/>
          </w:tcPr>
          <w:p w14:paraId="4FEEEBD2">
            <w:pPr>
              <w:spacing w:line="360" w:lineRule="auto"/>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证书及证书编号</w:t>
            </w:r>
          </w:p>
        </w:tc>
        <w:tc>
          <w:tcPr>
            <w:tcW w:w="6252" w:type="dxa"/>
            <w:gridSpan w:val="6"/>
            <w:noWrap w:val="0"/>
            <w:vAlign w:val="center"/>
          </w:tcPr>
          <w:p w14:paraId="4C1F4139">
            <w:pPr>
              <w:spacing w:line="360" w:lineRule="auto"/>
              <w:jc w:val="center"/>
              <w:rPr>
                <w:rFonts w:hint="eastAsia" w:asciiTheme="minorEastAsia" w:hAnsiTheme="minorEastAsia" w:eastAsiaTheme="minorEastAsia" w:cstheme="minorEastAsia"/>
                <w:color w:val="auto"/>
                <w:sz w:val="24"/>
                <w:highlight w:val="none"/>
              </w:rPr>
            </w:pPr>
          </w:p>
        </w:tc>
      </w:tr>
      <w:tr w14:paraId="3474C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0" w:hRule="atLeast"/>
          <w:jc w:val="center"/>
        </w:trPr>
        <w:tc>
          <w:tcPr>
            <w:tcW w:w="9671" w:type="dxa"/>
            <w:gridSpan w:val="9"/>
            <w:noWrap w:val="0"/>
            <w:vAlign w:val="center"/>
          </w:tcPr>
          <w:p w14:paraId="133FF384">
            <w:pPr>
              <w:spacing w:line="360" w:lineRule="auto"/>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在进行和已</w:t>
            </w:r>
            <w:r>
              <w:rPr>
                <w:rFonts w:hint="eastAsia" w:asciiTheme="minorEastAsia" w:hAnsiTheme="minorEastAsia" w:eastAsiaTheme="minorEastAsia" w:cstheme="minorEastAsia"/>
                <w:color w:val="auto"/>
                <w:sz w:val="24"/>
                <w:highlight w:val="none"/>
                <w:lang w:eastAsia="zh-CN"/>
              </w:rPr>
              <w:t>完成</w:t>
            </w:r>
            <w:r>
              <w:rPr>
                <w:rFonts w:hint="eastAsia" w:asciiTheme="minorEastAsia" w:hAnsiTheme="minorEastAsia" w:eastAsiaTheme="minorEastAsia" w:cstheme="minorEastAsia"/>
                <w:color w:val="auto"/>
                <w:sz w:val="24"/>
                <w:highlight w:val="none"/>
              </w:rPr>
              <w:t>项目情况</w:t>
            </w:r>
          </w:p>
        </w:tc>
      </w:tr>
      <w:tr w14:paraId="53581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0" w:hRule="atLeast"/>
          <w:jc w:val="center"/>
        </w:trPr>
        <w:tc>
          <w:tcPr>
            <w:tcW w:w="1926" w:type="dxa"/>
            <w:gridSpan w:val="2"/>
            <w:noWrap w:val="0"/>
            <w:vAlign w:val="center"/>
          </w:tcPr>
          <w:p w14:paraId="3082022F">
            <w:pPr>
              <w:spacing w:line="360" w:lineRule="auto"/>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建设单位</w:t>
            </w:r>
          </w:p>
        </w:tc>
        <w:tc>
          <w:tcPr>
            <w:tcW w:w="1493" w:type="dxa"/>
            <w:noWrap w:val="0"/>
            <w:vAlign w:val="center"/>
          </w:tcPr>
          <w:p w14:paraId="19608C01">
            <w:pPr>
              <w:spacing w:line="276" w:lineRule="auto"/>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项目名称</w:t>
            </w:r>
          </w:p>
        </w:tc>
        <w:tc>
          <w:tcPr>
            <w:tcW w:w="1890" w:type="dxa"/>
            <w:gridSpan w:val="2"/>
            <w:noWrap w:val="0"/>
            <w:vAlign w:val="center"/>
          </w:tcPr>
          <w:p w14:paraId="32D7393C">
            <w:pPr>
              <w:spacing w:line="276" w:lineRule="auto"/>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内容及规模</w:t>
            </w:r>
          </w:p>
        </w:tc>
        <w:tc>
          <w:tcPr>
            <w:tcW w:w="1575" w:type="dxa"/>
            <w:gridSpan w:val="2"/>
            <w:noWrap w:val="0"/>
            <w:vAlign w:val="center"/>
          </w:tcPr>
          <w:p w14:paraId="4A6DD845">
            <w:pPr>
              <w:spacing w:line="276" w:lineRule="auto"/>
              <w:jc w:val="cente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工期</w:t>
            </w:r>
          </w:p>
        </w:tc>
        <w:tc>
          <w:tcPr>
            <w:tcW w:w="2787" w:type="dxa"/>
            <w:gridSpan w:val="2"/>
            <w:noWrap w:val="0"/>
            <w:vAlign w:val="center"/>
          </w:tcPr>
          <w:p w14:paraId="59E64683">
            <w:pPr>
              <w:spacing w:line="360" w:lineRule="auto"/>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合同金额</w:t>
            </w:r>
          </w:p>
        </w:tc>
      </w:tr>
      <w:tr w14:paraId="53D4B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1926" w:type="dxa"/>
            <w:gridSpan w:val="2"/>
            <w:noWrap w:val="0"/>
            <w:vAlign w:val="center"/>
          </w:tcPr>
          <w:p w14:paraId="79181C22">
            <w:pPr>
              <w:spacing w:line="360" w:lineRule="auto"/>
              <w:jc w:val="center"/>
              <w:rPr>
                <w:rFonts w:hint="eastAsia" w:asciiTheme="minorEastAsia" w:hAnsiTheme="minorEastAsia" w:eastAsiaTheme="minorEastAsia" w:cstheme="minorEastAsia"/>
                <w:color w:val="auto"/>
                <w:sz w:val="24"/>
                <w:highlight w:val="none"/>
              </w:rPr>
            </w:pPr>
          </w:p>
        </w:tc>
        <w:tc>
          <w:tcPr>
            <w:tcW w:w="1493" w:type="dxa"/>
            <w:noWrap w:val="0"/>
            <w:vAlign w:val="center"/>
          </w:tcPr>
          <w:p w14:paraId="4B8C8C3A">
            <w:pPr>
              <w:spacing w:line="360" w:lineRule="auto"/>
              <w:jc w:val="center"/>
              <w:rPr>
                <w:rFonts w:hint="eastAsia" w:asciiTheme="minorEastAsia" w:hAnsiTheme="minorEastAsia" w:eastAsiaTheme="minorEastAsia" w:cstheme="minorEastAsia"/>
                <w:color w:val="auto"/>
                <w:sz w:val="24"/>
                <w:highlight w:val="none"/>
              </w:rPr>
            </w:pPr>
          </w:p>
        </w:tc>
        <w:tc>
          <w:tcPr>
            <w:tcW w:w="1890" w:type="dxa"/>
            <w:gridSpan w:val="2"/>
            <w:noWrap w:val="0"/>
            <w:vAlign w:val="center"/>
          </w:tcPr>
          <w:p w14:paraId="32510F50">
            <w:pPr>
              <w:spacing w:line="360" w:lineRule="auto"/>
              <w:jc w:val="center"/>
              <w:rPr>
                <w:rFonts w:hint="eastAsia" w:asciiTheme="minorEastAsia" w:hAnsiTheme="minorEastAsia" w:eastAsiaTheme="minorEastAsia" w:cstheme="minorEastAsia"/>
                <w:color w:val="auto"/>
                <w:sz w:val="24"/>
                <w:highlight w:val="none"/>
              </w:rPr>
            </w:pPr>
          </w:p>
        </w:tc>
        <w:tc>
          <w:tcPr>
            <w:tcW w:w="1575" w:type="dxa"/>
            <w:gridSpan w:val="2"/>
            <w:noWrap w:val="0"/>
            <w:vAlign w:val="center"/>
          </w:tcPr>
          <w:p w14:paraId="7C833CF7">
            <w:pPr>
              <w:spacing w:line="360" w:lineRule="auto"/>
              <w:jc w:val="center"/>
              <w:rPr>
                <w:rFonts w:hint="eastAsia" w:asciiTheme="minorEastAsia" w:hAnsiTheme="minorEastAsia" w:eastAsiaTheme="minorEastAsia" w:cstheme="minorEastAsia"/>
                <w:color w:val="auto"/>
                <w:sz w:val="24"/>
                <w:highlight w:val="none"/>
              </w:rPr>
            </w:pPr>
          </w:p>
        </w:tc>
        <w:tc>
          <w:tcPr>
            <w:tcW w:w="2787" w:type="dxa"/>
            <w:gridSpan w:val="2"/>
            <w:noWrap w:val="0"/>
            <w:vAlign w:val="center"/>
          </w:tcPr>
          <w:p w14:paraId="5A72760F">
            <w:pPr>
              <w:spacing w:line="360" w:lineRule="auto"/>
              <w:jc w:val="center"/>
              <w:rPr>
                <w:rFonts w:hint="eastAsia" w:asciiTheme="minorEastAsia" w:hAnsiTheme="minorEastAsia" w:eastAsiaTheme="minorEastAsia" w:cstheme="minorEastAsia"/>
                <w:color w:val="auto"/>
                <w:sz w:val="24"/>
                <w:highlight w:val="none"/>
              </w:rPr>
            </w:pPr>
          </w:p>
        </w:tc>
      </w:tr>
      <w:tr w14:paraId="29113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1926" w:type="dxa"/>
            <w:gridSpan w:val="2"/>
            <w:noWrap w:val="0"/>
            <w:vAlign w:val="center"/>
          </w:tcPr>
          <w:p w14:paraId="084335A6">
            <w:pPr>
              <w:spacing w:line="360" w:lineRule="auto"/>
              <w:jc w:val="center"/>
              <w:rPr>
                <w:rFonts w:hint="eastAsia" w:asciiTheme="minorEastAsia" w:hAnsiTheme="minorEastAsia" w:eastAsiaTheme="minorEastAsia" w:cstheme="minorEastAsia"/>
                <w:color w:val="auto"/>
                <w:sz w:val="24"/>
                <w:highlight w:val="none"/>
              </w:rPr>
            </w:pPr>
          </w:p>
        </w:tc>
        <w:tc>
          <w:tcPr>
            <w:tcW w:w="1493" w:type="dxa"/>
            <w:noWrap w:val="0"/>
            <w:vAlign w:val="center"/>
          </w:tcPr>
          <w:p w14:paraId="26F5F65D">
            <w:pPr>
              <w:spacing w:line="360" w:lineRule="auto"/>
              <w:jc w:val="center"/>
              <w:rPr>
                <w:rFonts w:hint="eastAsia" w:asciiTheme="minorEastAsia" w:hAnsiTheme="minorEastAsia" w:eastAsiaTheme="minorEastAsia" w:cstheme="minorEastAsia"/>
                <w:color w:val="auto"/>
                <w:sz w:val="24"/>
                <w:highlight w:val="none"/>
              </w:rPr>
            </w:pPr>
          </w:p>
        </w:tc>
        <w:tc>
          <w:tcPr>
            <w:tcW w:w="1890" w:type="dxa"/>
            <w:gridSpan w:val="2"/>
            <w:noWrap w:val="0"/>
            <w:vAlign w:val="center"/>
          </w:tcPr>
          <w:p w14:paraId="2D9E7E08">
            <w:pPr>
              <w:spacing w:line="360" w:lineRule="auto"/>
              <w:jc w:val="center"/>
              <w:rPr>
                <w:rFonts w:hint="eastAsia" w:asciiTheme="minorEastAsia" w:hAnsiTheme="minorEastAsia" w:eastAsiaTheme="minorEastAsia" w:cstheme="minorEastAsia"/>
                <w:color w:val="auto"/>
                <w:sz w:val="24"/>
                <w:highlight w:val="none"/>
              </w:rPr>
            </w:pPr>
          </w:p>
        </w:tc>
        <w:tc>
          <w:tcPr>
            <w:tcW w:w="1575" w:type="dxa"/>
            <w:gridSpan w:val="2"/>
            <w:noWrap w:val="0"/>
            <w:vAlign w:val="center"/>
          </w:tcPr>
          <w:p w14:paraId="4D78B054">
            <w:pPr>
              <w:spacing w:line="360" w:lineRule="auto"/>
              <w:jc w:val="center"/>
              <w:rPr>
                <w:rFonts w:hint="eastAsia" w:asciiTheme="minorEastAsia" w:hAnsiTheme="minorEastAsia" w:eastAsiaTheme="minorEastAsia" w:cstheme="minorEastAsia"/>
                <w:color w:val="auto"/>
                <w:sz w:val="24"/>
                <w:highlight w:val="none"/>
              </w:rPr>
            </w:pPr>
          </w:p>
        </w:tc>
        <w:tc>
          <w:tcPr>
            <w:tcW w:w="2787" w:type="dxa"/>
            <w:gridSpan w:val="2"/>
            <w:noWrap w:val="0"/>
            <w:vAlign w:val="center"/>
          </w:tcPr>
          <w:p w14:paraId="0DC2B844">
            <w:pPr>
              <w:spacing w:line="360" w:lineRule="auto"/>
              <w:jc w:val="center"/>
              <w:rPr>
                <w:rFonts w:hint="eastAsia" w:asciiTheme="minorEastAsia" w:hAnsiTheme="minorEastAsia" w:eastAsiaTheme="minorEastAsia" w:cstheme="minorEastAsia"/>
                <w:color w:val="auto"/>
                <w:sz w:val="24"/>
                <w:highlight w:val="none"/>
              </w:rPr>
            </w:pPr>
          </w:p>
        </w:tc>
      </w:tr>
      <w:tr w14:paraId="3965B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1926" w:type="dxa"/>
            <w:gridSpan w:val="2"/>
            <w:noWrap w:val="0"/>
            <w:vAlign w:val="center"/>
          </w:tcPr>
          <w:p w14:paraId="39452F86">
            <w:pPr>
              <w:spacing w:line="360" w:lineRule="auto"/>
              <w:jc w:val="center"/>
              <w:rPr>
                <w:rFonts w:hint="eastAsia" w:asciiTheme="minorEastAsia" w:hAnsiTheme="minorEastAsia" w:eastAsiaTheme="minorEastAsia" w:cstheme="minorEastAsia"/>
                <w:color w:val="auto"/>
                <w:sz w:val="24"/>
                <w:highlight w:val="none"/>
              </w:rPr>
            </w:pPr>
          </w:p>
        </w:tc>
        <w:tc>
          <w:tcPr>
            <w:tcW w:w="1493" w:type="dxa"/>
            <w:noWrap w:val="0"/>
            <w:vAlign w:val="center"/>
          </w:tcPr>
          <w:p w14:paraId="5675EBFB">
            <w:pPr>
              <w:spacing w:line="360" w:lineRule="auto"/>
              <w:jc w:val="center"/>
              <w:rPr>
                <w:rFonts w:hint="eastAsia" w:asciiTheme="minorEastAsia" w:hAnsiTheme="minorEastAsia" w:eastAsiaTheme="minorEastAsia" w:cstheme="minorEastAsia"/>
                <w:color w:val="auto"/>
                <w:sz w:val="24"/>
                <w:highlight w:val="none"/>
              </w:rPr>
            </w:pPr>
          </w:p>
        </w:tc>
        <w:tc>
          <w:tcPr>
            <w:tcW w:w="1890" w:type="dxa"/>
            <w:gridSpan w:val="2"/>
            <w:noWrap w:val="0"/>
            <w:vAlign w:val="center"/>
          </w:tcPr>
          <w:p w14:paraId="20A55682">
            <w:pPr>
              <w:spacing w:line="360" w:lineRule="auto"/>
              <w:jc w:val="center"/>
              <w:rPr>
                <w:rFonts w:hint="eastAsia" w:asciiTheme="minorEastAsia" w:hAnsiTheme="minorEastAsia" w:eastAsiaTheme="minorEastAsia" w:cstheme="minorEastAsia"/>
                <w:color w:val="auto"/>
                <w:sz w:val="24"/>
                <w:highlight w:val="none"/>
              </w:rPr>
            </w:pPr>
          </w:p>
        </w:tc>
        <w:tc>
          <w:tcPr>
            <w:tcW w:w="1575" w:type="dxa"/>
            <w:gridSpan w:val="2"/>
            <w:noWrap w:val="0"/>
            <w:vAlign w:val="center"/>
          </w:tcPr>
          <w:p w14:paraId="3BF53D97">
            <w:pPr>
              <w:spacing w:line="360" w:lineRule="auto"/>
              <w:jc w:val="center"/>
              <w:rPr>
                <w:rFonts w:hint="eastAsia" w:asciiTheme="minorEastAsia" w:hAnsiTheme="minorEastAsia" w:eastAsiaTheme="minorEastAsia" w:cstheme="minorEastAsia"/>
                <w:color w:val="auto"/>
                <w:sz w:val="24"/>
                <w:highlight w:val="none"/>
              </w:rPr>
            </w:pPr>
          </w:p>
        </w:tc>
        <w:tc>
          <w:tcPr>
            <w:tcW w:w="2787" w:type="dxa"/>
            <w:gridSpan w:val="2"/>
            <w:noWrap w:val="0"/>
            <w:vAlign w:val="center"/>
          </w:tcPr>
          <w:p w14:paraId="13711693">
            <w:pPr>
              <w:spacing w:line="360" w:lineRule="auto"/>
              <w:jc w:val="center"/>
              <w:rPr>
                <w:rFonts w:hint="eastAsia" w:asciiTheme="minorEastAsia" w:hAnsiTheme="minorEastAsia" w:eastAsiaTheme="minorEastAsia" w:cstheme="minorEastAsia"/>
                <w:color w:val="auto"/>
                <w:sz w:val="24"/>
                <w:highlight w:val="none"/>
              </w:rPr>
            </w:pPr>
          </w:p>
        </w:tc>
      </w:tr>
      <w:tr w14:paraId="12801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1926" w:type="dxa"/>
            <w:gridSpan w:val="2"/>
            <w:noWrap w:val="0"/>
            <w:vAlign w:val="center"/>
          </w:tcPr>
          <w:p w14:paraId="5DFD0BE7">
            <w:pPr>
              <w:spacing w:line="360" w:lineRule="auto"/>
              <w:jc w:val="center"/>
              <w:rPr>
                <w:rFonts w:hint="eastAsia" w:asciiTheme="minorEastAsia" w:hAnsiTheme="minorEastAsia" w:eastAsiaTheme="minorEastAsia" w:cstheme="minorEastAsia"/>
                <w:color w:val="auto"/>
                <w:sz w:val="24"/>
                <w:highlight w:val="none"/>
              </w:rPr>
            </w:pPr>
          </w:p>
        </w:tc>
        <w:tc>
          <w:tcPr>
            <w:tcW w:w="1493" w:type="dxa"/>
            <w:noWrap w:val="0"/>
            <w:vAlign w:val="center"/>
          </w:tcPr>
          <w:p w14:paraId="6AEFD7C0">
            <w:pPr>
              <w:spacing w:line="360" w:lineRule="auto"/>
              <w:jc w:val="center"/>
              <w:rPr>
                <w:rFonts w:hint="eastAsia" w:asciiTheme="minorEastAsia" w:hAnsiTheme="minorEastAsia" w:eastAsiaTheme="minorEastAsia" w:cstheme="minorEastAsia"/>
                <w:color w:val="auto"/>
                <w:sz w:val="24"/>
                <w:highlight w:val="none"/>
              </w:rPr>
            </w:pPr>
          </w:p>
        </w:tc>
        <w:tc>
          <w:tcPr>
            <w:tcW w:w="1890" w:type="dxa"/>
            <w:gridSpan w:val="2"/>
            <w:noWrap w:val="0"/>
            <w:vAlign w:val="center"/>
          </w:tcPr>
          <w:p w14:paraId="625691F4">
            <w:pPr>
              <w:spacing w:line="360" w:lineRule="auto"/>
              <w:jc w:val="center"/>
              <w:rPr>
                <w:rFonts w:hint="eastAsia" w:asciiTheme="minorEastAsia" w:hAnsiTheme="minorEastAsia" w:eastAsiaTheme="minorEastAsia" w:cstheme="minorEastAsia"/>
                <w:color w:val="auto"/>
                <w:sz w:val="24"/>
                <w:highlight w:val="none"/>
              </w:rPr>
            </w:pPr>
          </w:p>
        </w:tc>
        <w:tc>
          <w:tcPr>
            <w:tcW w:w="1575" w:type="dxa"/>
            <w:gridSpan w:val="2"/>
            <w:noWrap w:val="0"/>
            <w:vAlign w:val="center"/>
          </w:tcPr>
          <w:p w14:paraId="72266490">
            <w:pPr>
              <w:spacing w:line="360" w:lineRule="auto"/>
              <w:jc w:val="center"/>
              <w:rPr>
                <w:rFonts w:hint="eastAsia" w:asciiTheme="minorEastAsia" w:hAnsiTheme="minorEastAsia" w:eastAsiaTheme="minorEastAsia" w:cstheme="minorEastAsia"/>
                <w:color w:val="auto"/>
                <w:sz w:val="24"/>
                <w:highlight w:val="none"/>
              </w:rPr>
            </w:pPr>
          </w:p>
        </w:tc>
        <w:tc>
          <w:tcPr>
            <w:tcW w:w="2787" w:type="dxa"/>
            <w:gridSpan w:val="2"/>
            <w:noWrap w:val="0"/>
            <w:vAlign w:val="center"/>
          </w:tcPr>
          <w:p w14:paraId="41478567">
            <w:pPr>
              <w:spacing w:line="360" w:lineRule="auto"/>
              <w:jc w:val="center"/>
              <w:rPr>
                <w:rFonts w:hint="eastAsia" w:asciiTheme="minorEastAsia" w:hAnsiTheme="minorEastAsia" w:eastAsiaTheme="minorEastAsia" w:cstheme="minorEastAsia"/>
                <w:color w:val="auto"/>
                <w:sz w:val="24"/>
                <w:highlight w:val="none"/>
              </w:rPr>
            </w:pPr>
          </w:p>
        </w:tc>
      </w:tr>
      <w:tr w14:paraId="2316D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1926" w:type="dxa"/>
            <w:gridSpan w:val="2"/>
            <w:noWrap w:val="0"/>
            <w:vAlign w:val="center"/>
          </w:tcPr>
          <w:p w14:paraId="0BC4CD6C">
            <w:pPr>
              <w:spacing w:line="360" w:lineRule="auto"/>
              <w:jc w:val="center"/>
              <w:rPr>
                <w:rFonts w:hint="eastAsia" w:asciiTheme="minorEastAsia" w:hAnsiTheme="minorEastAsia" w:eastAsiaTheme="minorEastAsia" w:cstheme="minorEastAsia"/>
                <w:color w:val="auto"/>
                <w:sz w:val="24"/>
                <w:highlight w:val="none"/>
              </w:rPr>
            </w:pPr>
          </w:p>
        </w:tc>
        <w:tc>
          <w:tcPr>
            <w:tcW w:w="1493" w:type="dxa"/>
            <w:noWrap w:val="0"/>
            <w:vAlign w:val="center"/>
          </w:tcPr>
          <w:p w14:paraId="62875BF0">
            <w:pPr>
              <w:spacing w:line="360" w:lineRule="auto"/>
              <w:jc w:val="center"/>
              <w:rPr>
                <w:rFonts w:hint="eastAsia" w:asciiTheme="minorEastAsia" w:hAnsiTheme="minorEastAsia" w:eastAsiaTheme="minorEastAsia" w:cstheme="minorEastAsia"/>
                <w:color w:val="auto"/>
                <w:sz w:val="24"/>
                <w:highlight w:val="none"/>
              </w:rPr>
            </w:pPr>
          </w:p>
        </w:tc>
        <w:tc>
          <w:tcPr>
            <w:tcW w:w="1890" w:type="dxa"/>
            <w:gridSpan w:val="2"/>
            <w:noWrap w:val="0"/>
            <w:vAlign w:val="center"/>
          </w:tcPr>
          <w:p w14:paraId="2CF819E5">
            <w:pPr>
              <w:spacing w:line="360" w:lineRule="auto"/>
              <w:jc w:val="center"/>
              <w:rPr>
                <w:rFonts w:hint="eastAsia" w:asciiTheme="minorEastAsia" w:hAnsiTheme="minorEastAsia" w:eastAsiaTheme="minorEastAsia" w:cstheme="minorEastAsia"/>
                <w:color w:val="auto"/>
                <w:sz w:val="24"/>
                <w:highlight w:val="none"/>
              </w:rPr>
            </w:pPr>
          </w:p>
        </w:tc>
        <w:tc>
          <w:tcPr>
            <w:tcW w:w="1575" w:type="dxa"/>
            <w:gridSpan w:val="2"/>
            <w:noWrap w:val="0"/>
            <w:vAlign w:val="center"/>
          </w:tcPr>
          <w:p w14:paraId="6088A416">
            <w:pPr>
              <w:spacing w:line="360" w:lineRule="auto"/>
              <w:jc w:val="center"/>
              <w:rPr>
                <w:rFonts w:hint="eastAsia" w:asciiTheme="minorEastAsia" w:hAnsiTheme="minorEastAsia" w:eastAsiaTheme="minorEastAsia" w:cstheme="minorEastAsia"/>
                <w:color w:val="auto"/>
                <w:sz w:val="24"/>
                <w:highlight w:val="none"/>
              </w:rPr>
            </w:pPr>
          </w:p>
        </w:tc>
        <w:tc>
          <w:tcPr>
            <w:tcW w:w="2787" w:type="dxa"/>
            <w:gridSpan w:val="2"/>
            <w:noWrap w:val="0"/>
            <w:vAlign w:val="center"/>
          </w:tcPr>
          <w:p w14:paraId="0EA8E0A8">
            <w:pPr>
              <w:spacing w:line="360" w:lineRule="auto"/>
              <w:jc w:val="center"/>
              <w:rPr>
                <w:rFonts w:hint="eastAsia" w:asciiTheme="minorEastAsia" w:hAnsiTheme="minorEastAsia" w:eastAsiaTheme="minorEastAsia" w:cstheme="minorEastAsia"/>
                <w:color w:val="auto"/>
                <w:sz w:val="24"/>
                <w:highlight w:val="none"/>
              </w:rPr>
            </w:pPr>
          </w:p>
        </w:tc>
      </w:tr>
      <w:tr w14:paraId="6BBC0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1926" w:type="dxa"/>
            <w:gridSpan w:val="2"/>
            <w:noWrap w:val="0"/>
            <w:vAlign w:val="center"/>
          </w:tcPr>
          <w:p w14:paraId="46FE1566">
            <w:pPr>
              <w:spacing w:line="360" w:lineRule="auto"/>
              <w:jc w:val="center"/>
              <w:rPr>
                <w:rFonts w:hint="eastAsia" w:asciiTheme="minorEastAsia" w:hAnsiTheme="minorEastAsia" w:eastAsiaTheme="minorEastAsia" w:cstheme="minorEastAsia"/>
                <w:color w:val="auto"/>
                <w:sz w:val="24"/>
                <w:highlight w:val="none"/>
              </w:rPr>
            </w:pPr>
          </w:p>
        </w:tc>
        <w:tc>
          <w:tcPr>
            <w:tcW w:w="1493" w:type="dxa"/>
            <w:noWrap w:val="0"/>
            <w:vAlign w:val="center"/>
          </w:tcPr>
          <w:p w14:paraId="5F5B07DC">
            <w:pPr>
              <w:spacing w:line="360" w:lineRule="auto"/>
              <w:jc w:val="center"/>
              <w:rPr>
                <w:rFonts w:hint="eastAsia" w:asciiTheme="minorEastAsia" w:hAnsiTheme="minorEastAsia" w:eastAsiaTheme="minorEastAsia" w:cstheme="minorEastAsia"/>
                <w:color w:val="auto"/>
                <w:sz w:val="24"/>
                <w:highlight w:val="none"/>
              </w:rPr>
            </w:pPr>
          </w:p>
        </w:tc>
        <w:tc>
          <w:tcPr>
            <w:tcW w:w="1890" w:type="dxa"/>
            <w:gridSpan w:val="2"/>
            <w:noWrap w:val="0"/>
            <w:vAlign w:val="center"/>
          </w:tcPr>
          <w:p w14:paraId="260DD339">
            <w:pPr>
              <w:spacing w:line="360" w:lineRule="auto"/>
              <w:jc w:val="center"/>
              <w:rPr>
                <w:rFonts w:hint="eastAsia" w:asciiTheme="minorEastAsia" w:hAnsiTheme="minorEastAsia" w:eastAsiaTheme="minorEastAsia" w:cstheme="minorEastAsia"/>
                <w:color w:val="auto"/>
                <w:sz w:val="24"/>
                <w:highlight w:val="none"/>
              </w:rPr>
            </w:pPr>
          </w:p>
        </w:tc>
        <w:tc>
          <w:tcPr>
            <w:tcW w:w="1575" w:type="dxa"/>
            <w:gridSpan w:val="2"/>
            <w:noWrap w:val="0"/>
            <w:vAlign w:val="center"/>
          </w:tcPr>
          <w:p w14:paraId="7C43D33D">
            <w:pPr>
              <w:spacing w:line="360" w:lineRule="auto"/>
              <w:jc w:val="center"/>
              <w:rPr>
                <w:rFonts w:hint="eastAsia" w:asciiTheme="minorEastAsia" w:hAnsiTheme="minorEastAsia" w:eastAsiaTheme="minorEastAsia" w:cstheme="minorEastAsia"/>
                <w:color w:val="auto"/>
                <w:sz w:val="24"/>
                <w:highlight w:val="none"/>
              </w:rPr>
            </w:pPr>
          </w:p>
        </w:tc>
        <w:tc>
          <w:tcPr>
            <w:tcW w:w="2787" w:type="dxa"/>
            <w:gridSpan w:val="2"/>
            <w:noWrap w:val="0"/>
            <w:vAlign w:val="center"/>
          </w:tcPr>
          <w:p w14:paraId="4ABB1D4A">
            <w:pPr>
              <w:spacing w:line="360" w:lineRule="auto"/>
              <w:jc w:val="center"/>
              <w:rPr>
                <w:rFonts w:hint="eastAsia" w:asciiTheme="minorEastAsia" w:hAnsiTheme="minorEastAsia" w:eastAsiaTheme="minorEastAsia" w:cstheme="minorEastAsia"/>
                <w:color w:val="auto"/>
                <w:sz w:val="24"/>
                <w:highlight w:val="none"/>
              </w:rPr>
            </w:pPr>
          </w:p>
        </w:tc>
      </w:tr>
      <w:tr w14:paraId="688AC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1926" w:type="dxa"/>
            <w:gridSpan w:val="2"/>
            <w:noWrap w:val="0"/>
            <w:vAlign w:val="center"/>
          </w:tcPr>
          <w:p w14:paraId="504132B3">
            <w:pPr>
              <w:spacing w:line="360" w:lineRule="auto"/>
              <w:jc w:val="center"/>
              <w:rPr>
                <w:rFonts w:hint="eastAsia" w:asciiTheme="minorEastAsia" w:hAnsiTheme="minorEastAsia" w:eastAsiaTheme="minorEastAsia" w:cstheme="minorEastAsia"/>
                <w:color w:val="auto"/>
                <w:sz w:val="24"/>
                <w:highlight w:val="none"/>
              </w:rPr>
            </w:pPr>
          </w:p>
        </w:tc>
        <w:tc>
          <w:tcPr>
            <w:tcW w:w="1493" w:type="dxa"/>
            <w:noWrap w:val="0"/>
            <w:vAlign w:val="center"/>
          </w:tcPr>
          <w:p w14:paraId="62957688">
            <w:pPr>
              <w:spacing w:line="360" w:lineRule="auto"/>
              <w:jc w:val="center"/>
              <w:rPr>
                <w:rFonts w:hint="eastAsia" w:asciiTheme="minorEastAsia" w:hAnsiTheme="minorEastAsia" w:eastAsiaTheme="minorEastAsia" w:cstheme="minorEastAsia"/>
                <w:color w:val="auto"/>
                <w:sz w:val="24"/>
                <w:highlight w:val="none"/>
              </w:rPr>
            </w:pPr>
          </w:p>
        </w:tc>
        <w:tc>
          <w:tcPr>
            <w:tcW w:w="1890" w:type="dxa"/>
            <w:gridSpan w:val="2"/>
            <w:noWrap w:val="0"/>
            <w:vAlign w:val="center"/>
          </w:tcPr>
          <w:p w14:paraId="788C2AE1">
            <w:pPr>
              <w:spacing w:line="360" w:lineRule="auto"/>
              <w:jc w:val="center"/>
              <w:rPr>
                <w:rFonts w:hint="eastAsia" w:asciiTheme="minorEastAsia" w:hAnsiTheme="minorEastAsia" w:eastAsiaTheme="minorEastAsia" w:cstheme="minorEastAsia"/>
                <w:color w:val="auto"/>
                <w:sz w:val="24"/>
                <w:highlight w:val="none"/>
              </w:rPr>
            </w:pPr>
          </w:p>
        </w:tc>
        <w:tc>
          <w:tcPr>
            <w:tcW w:w="1575" w:type="dxa"/>
            <w:gridSpan w:val="2"/>
            <w:noWrap w:val="0"/>
            <w:vAlign w:val="center"/>
          </w:tcPr>
          <w:p w14:paraId="54F53B15">
            <w:pPr>
              <w:spacing w:line="360" w:lineRule="auto"/>
              <w:jc w:val="center"/>
              <w:rPr>
                <w:rFonts w:hint="eastAsia" w:asciiTheme="minorEastAsia" w:hAnsiTheme="minorEastAsia" w:eastAsiaTheme="minorEastAsia" w:cstheme="minorEastAsia"/>
                <w:color w:val="auto"/>
                <w:sz w:val="24"/>
                <w:highlight w:val="none"/>
              </w:rPr>
            </w:pPr>
          </w:p>
        </w:tc>
        <w:tc>
          <w:tcPr>
            <w:tcW w:w="2787" w:type="dxa"/>
            <w:gridSpan w:val="2"/>
            <w:noWrap w:val="0"/>
            <w:vAlign w:val="center"/>
          </w:tcPr>
          <w:p w14:paraId="2F81EA77">
            <w:pPr>
              <w:spacing w:line="360" w:lineRule="auto"/>
              <w:jc w:val="center"/>
              <w:rPr>
                <w:rFonts w:hint="eastAsia" w:asciiTheme="minorEastAsia" w:hAnsiTheme="minorEastAsia" w:eastAsiaTheme="minorEastAsia" w:cstheme="minorEastAsia"/>
                <w:color w:val="auto"/>
                <w:sz w:val="24"/>
                <w:highlight w:val="none"/>
              </w:rPr>
            </w:pPr>
          </w:p>
        </w:tc>
      </w:tr>
      <w:tr w14:paraId="75222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1926" w:type="dxa"/>
            <w:gridSpan w:val="2"/>
            <w:noWrap w:val="0"/>
            <w:vAlign w:val="center"/>
          </w:tcPr>
          <w:p w14:paraId="2084FE77">
            <w:pPr>
              <w:spacing w:line="360" w:lineRule="auto"/>
              <w:jc w:val="center"/>
              <w:rPr>
                <w:rFonts w:hint="eastAsia" w:asciiTheme="minorEastAsia" w:hAnsiTheme="minorEastAsia" w:eastAsiaTheme="minorEastAsia" w:cstheme="minorEastAsia"/>
                <w:color w:val="auto"/>
                <w:sz w:val="24"/>
                <w:highlight w:val="none"/>
              </w:rPr>
            </w:pPr>
          </w:p>
        </w:tc>
        <w:tc>
          <w:tcPr>
            <w:tcW w:w="1493" w:type="dxa"/>
            <w:noWrap w:val="0"/>
            <w:vAlign w:val="center"/>
          </w:tcPr>
          <w:p w14:paraId="32E3C400">
            <w:pPr>
              <w:spacing w:line="360" w:lineRule="auto"/>
              <w:jc w:val="center"/>
              <w:rPr>
                <w:rFonts w:hint="eastAsia" w:asciiTheme="minorEastAsia" w:hAnsiTheme="minorEastAsia" w:eastAsiaTheme="minorEastAsia" w:cstheme="minorEastAsia"/>
                <w:color w:val="auto"/>
                <w:sz w:val="24"/>
                <w:highlight w:val="none"/>
              </w:rPr>
            </w:pPr>
          </w:p>
        </w:tc>
        <w:tc>
          <w:tcPr>
            <w:tcW w:w="1890" w:type="dxa"/>
            <w:gridSpan w:val="2"/>
            <w:noWrap w:val="0"/>
            <w:vAlign w:val="center"/>
          </w:tcPr>
          <w:p w14:paraId="518F07E0">
            <w:pPr>
              <w:spacing w:line="360" w:lineRule="auto"/>
              <w:jc w:val="center"/>
              <w:rPr>
                <w:rFonts w:hint="eastAsia" w:asciiTheme="minorEastAsia" w:hAnsiTheme="minorEastAsia" w:eastAsiaTheme="minorEastAsia" w:cstheme="minorEastAsia"/>
                <w:color w:val="auto"/>
                <w:sz w:val="24"/>
                <w:highlight w:val="none"/>
              </w:rPr>
            </w:pPr>
          </w:p>
        </w:tc>
        <w:tc>
          <w:tcPr>
            <w:tcW w:w="1575" w:type="dxa"/>
            <w:gridSpan w:val="2"/>
            <w:noWrap w:val="0"/>
            <w:vAlign w:val="center"/>
          </w:tcPr>
          <w:p w14:paraId="27F36690">
            <w:pPr>
              <w:spacing w:line="360" w:lineRule="auto"/>
              <w:jc w:val="center"/>
              <w:rPr>
                <w:rFonts w:hint="eastAsia" w:asciiTheme="minorEastAsia" w:hAnsiTheme="minorEastAsia" w:eastAsiaTheme="minorEastAsia" w:cstheme="minorEastAsia"/>
                <w:color w:val="auto"/>
                <w:sz w:val="24"/>
                <w:highlight w:val="none"/>
              </w:rPr>
            </w:pPr>
          </w:p>
        </w:tc>
        <w:tc>
          <w:tcPr>
            <w:tcW w:w="2787" w:type="dxa"/>
            <w:gridSpan w:val="2"/>
            <w:noWrap w:val="0"/>
            <w:vAlign w:val="center"/>
          </w:tcPr>
          <w:p w14:paraId="5AEB81F1">
            <w:pPr>
              <w:spacing w:line="360" w:lineRule="auto"/>
              <w:jc w:val="center"/>
              <w:rPr>
                <w:rFonts w:hint="eastAsia" w:asciiTheme="minorEastAsia" w:hAnsiTheme="minorEastAsia" w:eastAsiaTheme="minorEastAsia" w:cstheme="minorEastAsia"/>
                <w:color w:val="auto"/>
                <w:sz w:val="24"/>
                <w:highlight w:val="none"/>
              </w:rPr>
            </w:pPr>
          </w:p>
        </w:tc>
      </w:tr>
    </w:tbl>
    <w:p w14:paraId="2059F06D">
      <w:pPr>
        <w:keepNext w:val="0"/>
        <w:keepLines w:val="0"/>
        <w:pageBreakBefore w:val="0"/>
        <w:widowControl w:val="0"/>
        <w:kinsoku/>
        <w:wordWrap/>
        <w:overflowPunct/>
        <w:topLinePunct w:val="0"/>
        <w:autoSpaceDE/>
        <w:autoSpaceDN/>
        <w:bidi w:val="0"/>
        <w:adjustRightInd/>
        <w:snapToGrid/>
        <w:spacing w:line="440" w:lineRule="exact"/>
        <w:textAlignment w:val="auto"/>
        <w:outlineLvl w:val="9"/>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注：1.附拟派项目</w:t>
      </w:r>
      <w:r>
        <w:rPr>
          <w:rFonts w:hint="eastAsia" w:asciiTheme="minorEastAsia" w:hAnsiTheme="minorEastAsia" w:eastAsiaTheme="minorEastAsia" w:cstheme="minorEastAsia"/>
          <w:b/>
          <w:color w:val="auto"/>
          <w:sz w:val="24"/>
          <w:highlight w:val="none"/>
          <w:lang w:val="en-US" w:eastAsia="zh-CN"/>
        </w:rPr>
        <w:t>负责人身份证、学历证、社保证明、职称证（如有）、</w:t>
      </w:r>
      <w:r>
        <w:rPr>
          <w:rFonts w:hint="eastAsia" w:asciiTheme="minorEastAsia" w:hAnsiTheme="minorEastAsia" w:eastAsiaTheme="minorEastAsia" w:cstheme="minorEastAsia"/>
          <w:b/>
          <w:color w:val="auto"/>
          <w:sz w:val="24"/>
          <w:highlight w:val="none"/>
        </w:rPr>
        <w:t>注册证书及有效的安全生产考核合格证书（B证）；</w:t>
      </w:r>
    </w:p>
    <w:p w14:paraId="09C7643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2.</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b/>
          <w:color w:val="auto"/>
          <w:sz w:val="24"/>
          <w:highlight w:val="none"/>
        </w:rPr>
        <w:t>为供应商本单位的在职人员，且不得担任其他在建工程的</w:t>
      </w:r>
      <w:r>
        <w:rPr>
          <w:rFonts w:hint="eastAsia" w:asciiTheme="minorEastAsia" w:hAnsiTheme="minorEastAsia" w:eastAsiaTheme="minorEastAsia" w:cstheme="minorEastAsia"/>
          <w:b/>
          <w:color w:val="auto"/>
          <w:sz w:val="24"/>
          <w:highlight w:val="none"/>
          <w:lang w:val="en-US" w:eastAsia="zh-CN"/>
        </w:rPr>
        <w:t>项目负责人</w:t>
      </w:r>
      <w:r>
        <w:rPr>
          <w:rFonts w:hint="eastAsia" w:asciiTheme="minorEastAsia" w:hAnsiTheme="minorEastAsia" w:eastAsiaTheme="minorEastAsia" w:cstheme="minorEastAsia"/>
          <w:b/>
          <w:color w:val="auto"/>
          <w:sz w:val="24"/>
          <w:highlight w:val="none"/>
        </w:rPr>
        <w:t>（提供书面承诺）；</w:t>
      </w:r>
    </w:p>
    <w:p w14:paraId="6CE6B52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b/>
          <w:color w:val="auto"/>
          <w:sz w:val="28"/>
          <w:szCs w:val="28"/>
          <w:highlight w:val="none"/>
        </w:rPr>
        <w:sectPr>
          <w:pgSz w:w="11906" w:h="16838"/>
          <w:pgMar w:top="1417" w:right="1417" w:bottom="1417" w:left="1417" w:header="850" w:footer="850" w:gutter="283"/>
          <w:pgNumType w:fmt="decimal"/>
          <w:cols w:space="0" w:num="1"/>
          <w:titlePg/>
          <w:rtlGutter w:val="0"/>
          <w:docGrid w:type="linesAndChars" w:linePitch="312" w:charSpace="0"/>
        </w:sectPr>
      </w:pPr>
      <w:r>
        <w:rPr>
          <w:rFonts w:hint="eastAsia" w:asciiTheme="minorEastAsia" w:hAnsiTheme="minorEastAsia" w:eastAsiaTheme="minorEastAsia" w:cstheme="minorEastAsia"/>
          <w:b/>
          <w:color w:val="auto"/>
          <w:sz w:val="24"/>
          <w:highlight w:val="none"/>
        </w:rPr>
        <w:t>3.其他相关材料（如有提供）。</w:t>
      </w:r>
      <w:r>
        <w:rPr>
          <w:rFonts w:hint="eastAsia" w:asciiTheme="minorEastAsia" w:hAnsiTheme="minorEastAsia" w:eastAsiaTheme="minorEastAsia" w:cstheme="minorEastAsia"/>
          <w:b/>
          <w:color w:val="auto"/>
          <w:sz w:val="28"/>
          <w:szCs w:val="28"/>
          <w:highlight w:val="none"/>
        </w:rPr>
        <w:br w:type="page"/>
      </w:r>
    </w:p>
    <w:p w14:paraId="7585E4E4">
      <w:pPr>
        <w:spacing w:line="360" w:lineRule="auto"/>
        <w:rPr>
          <w:rFonts w:hint="eastAsia" w:asciiTheme="minorEastAsia" w:hAnsiTheme="minorEastAsia" w:eastAsiaTheme="minorEastAsia" w:cstheme="minorEastAsia"/>
          <w:b/>
          <w:color w:val="auto"/>
          <w:kern w:val="0"/>
          <w:sz w:val="32"/>
          <w:szCs w:val="32"/>
          <w:highlight w:val="none"/>
        </w:rPr>
      </w:pPr>
      <w:r>
        <w:rPr>
          <w:rFonts w:hint="eastAsia" w:asciiTheme="minorEastAsia" w:hAnsiTheme="minorEastAsia" w:eastAsiaTheme="minorEastAsia" w:cstheme="minorEastAsia"/>
          <w:b/>
          <w:color w:val="auto"/>
          <w:kern w:val="0"/>
          <w:sz w:val="32"/>
          <w:szCs w:val="32"/>
          <w:highlight w:val="none"/>
        </w:rPr>
        <w:t>格式1-1</w:t>
      </w:r>
      <w:r>
        <w:rPr>
          <w:rFonts w:hint="eastAsia" w:asciiTheme="minorEastAsia" w:hAnsiTheme="minorEastAsia" w:eastAsiaTheme="minorEastAsia" w:cstheme="minorEastAsia"/>
          <w:b/>
          <w:color w:val="auto"/>
          <w:kern w:val="0"/>
          <w:sz w:val="32"/>
          <w:szCs w:val="32"/>
          <w:highlight w:val="none"/>
          <w:lang w:val="en-US" w:eastAsia="zh-CN"/>
        </w:rPr>
        <w:t>3</w:t>
      </w:r>
      <w:r>
        <w:rPr>
          <w:rFonts w:hint="eastAsia" w:asciiTheme="minorEastAsia" w:hAnsiTheme="minorEastAsia" w:eastAsiaTheme="minorEastAsia" w:cstheme="minorEastAsia"/>
          <w:b/>
          <w:color w:val="auto"/>
          <w:kern w:val="0"/>
          <w:sz w:val="32"/>
          <w:szCs w:val="32"/>
          <w:highlight w:val="none"/>
        </w:rPr>
        <w:t>：</w:t>
      </w:r>
    </w:p>
    <w:p w14:paraId="3562FFDE">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2"/>
        <w:rPr>
          <w:rFonts w:hint="eastAsia" w:asciiTheme="minorEastAsia" w:hAnsiTheme="minorEastAsia" w:eastAsiaTheme="minorEastAsia" w:cstheme="minorEastAsia"/>
          <w:b/>
          <w:bCs w:val="0"/>
          <w:color w:val="auto"/>
          <w:kern w:val="0"/>
          <w:sz w:val="28"/>
          <w:szCs w:val="28"/>
          <w:highlight w:val="none"/>
          <w:lang w:val="en-US" w:eastAsia="zh-CN" w:bidi="ar-SA"/>
        </w:rPr>
      </w:pPr>
      <w:r>
        <w:rPr>
          <w:rFonts w:hint="eastAsia" w:asciiTheme="minorEastAsia" w:hAnsiTheme="minorEastAsia" w:eastAsiaTheme="minorEastAsia" w:cstheme="minorEastAsia"/>
          <w:b/>
          <w:bCs w:val="0"/>
          <w:color w:val="auto"/>
          <w:kern w:val="0"/>
          <w:sz w:val="28"/>
          <w:szCs w:val="28"/>
          <w:highlight w:val="none"/>
          <w:lang w:val="en-US" w:eastAsia="zh-CN" w:bidi="ar-SA"/>
        </w:rPr>
        <w:t>项目组人员表</w:t>
      </w:r>
    </w:p>
    <w:tbl>
      <w:tblPr>
        <w:tblStyle w:val="14"/>
        <w:tblW w:w="99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243"/>
        <w:gridCol w:w="974"/>
        <w:gridCol w:w="970"/>
        <w:gridCol w:w="1460"/>
        <w:gridCol w:w="970"/>
        <w:gridCol w:w="974"/>
        <w:gridCol w:w="980"/>
        <w:gridCol w:w="1671"/>
      </w:tblGrid>
      <w:tr w14:paraId="230E1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Merge w:val="restart"/>
            <w:noWrap w:val="0"/>
            <w:vAlign w:val="center"/>
          </w:tcPr>
          <w:p w14:paraId="7AD1B371">
            <w:pPr>
              <w:spacing w:line="440" w:lineRule="exact"/>
              <w:jc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序号</w:t>
            </w:r>
          </w:p>
        </w:tc>
        <w:tc>
          <w:tcPr>
            <w:tcW w:w="1243" w:type="dxa"/>
            <w:vMerge w:val="restart"/>
            <w:noWrap w:val="0"/>
            <w:vAlign w:val="center"/>
          </w:tcPr>
          <w:p w14:paraId="5EDF0637">
            <w:pPr>
              <w:spacing w:line="4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职务</w:t>
            </w:r>
          </w:p>
        </w:tc>
        <w:tc>
          <w:tcPr>
            <w:tcW w:w="974" w:type="dxa"/>
            <w:vMerge w:val="restart"/>
            <w:noWrap w:val="0"/>
            <w:vAlign w:val="center"/>
          </w:tcPr>
          <w:p w14:paraId="12238B4F">
            <w:pPr>
              <w:spacing w:line="4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姓名</w:t>
            </w:r>
          </w:p>
        </w:tc>
        <w:tc>
          <w:tcPr>
            <w:tcW w:w="970" w:type="dxa"/>
            <w:vMerge w:val="restart"/>
            <w:noWrap w:val="0"/>
            <w:vAlign w:val="center"/>
          </w:tcPr>
          <w:p w14:paraId="3B8CA9DE">
            <w:pPr>
              <w:spacing w:line="4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职称</w:t>
            </w:r>
          </w:p>
        </w:tc>
        <w:tc>
          <w:tcPr>
            <w:tcW w:w="4384" w:type="dxa"/>
            <w:gridSpan w:val="4"/>
            <w:noWrap w:val="0"/>
            <w:vAlign w:val="center"/>
          </w:tcPr>
          <w:p w14:paraId="0A98F304">
            <w:pPr>
              <w:spacing w:line="4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执业或职业资格证明</w:t>
            </w:r>
          </w:p>
        </w:tc>
        <w:tc>
          <w:tcPr>
            <w:tcW w:w="1671" w:type="dxa"/>
            <w:noWrap w:val="0"/>
            <w:vAlign w:val="center"/>
          </w:tcPr>
          <w:p w14:paraId="4A3DDBF1">
            <w:pPr>
              <w:spacing w:line="4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备注</w:t>
            </w:r>
          </w:p>
        </w:tc>
      </w:tr>
      <w:tr w14:paraId="08144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Merge w:val="continue"/>
            <w:noWrap w:val="0"/>
            <w:vAlign w:val="center"/>
          </w:tcPr>
          <w:p w14:paraId="3E9D570C">
            <w:pPr>
              <w:spacing w:line="440" w:lineRule="exact"/>
              <w:jc w:val="center"/>
              <w:rPr>
                <w:rFonts w:hint="eastAsia" w:asciiTheme="minorEastAsia" w:hAnsiTheme="minorEastAsia" w:eastAsiaTheme="minorEastAsia" w:cstheme="minorEastAsia"/>
                <w:color w:val="auto"/>
                <w:sz w:val="24"/>
                <w:highlight w:val="none"/>
              </w:rPr>
            </w:pPr>
          </w:p>
        </w:tc>
        <w:tc>
          <w:tcPr>
            <w:tcW w:w="1243" w:type="dxa"/>
            <w:vMerge w:val="continue"/>
            <w:noWrap w:val="0"/>
            <w:vAlign w:val="center"/>
          </w:tcPr>
          <w:p w14:paraId="115D9C6F">
            <w:pPr>
              <w:spacing w:line="440" w:lineRule="exact"/>
              <w:jc w:val="center"/>
              <w:rPr>
                <w:rFonts w:hint="eastAsia" w:asciiTheme="minorEastAsia" w:hAnsiTheme="minorEastAsia" w:eastAsiaTheme="minorEastAsia" w:cstheme="minorEastAsia"/>
                <w:color w:val="auto"/>
                <w:sz w:val="24"/>
                <w:highlight w:val="none"/>
              </w:rPr>
            </w:pPr>
          </w:p>
        </w:tc>
        <w:tc>
          <w:tcPr>
            <w:tcW w:w="974" w:type="dxa"/>
            <w:vMerge w:val="continue"/>
            <w:noWrap w:val="0"/>
            <w:vAlign w:val="center"/>
          </w:tcPr>
          <w:p w14:paraId="3CCA4337">
            <w:pPr>
              <w:spacing w:line="440" w:lineRule="exact"/>
              <w:jc w:val="center"/>
              <w:rPr>
                <w:rFonts w:hint="eastAsia" w:asciiTheme="minorEastAsia" w:hAnsiTheme="minorEastAsia" w:eastAsiaTheme="minorEastAsia" w:cstheme="minorEastAsia"/>
                <w:color w:val="auto"/>
                <w:sz w:val="24"/>
                <w:highlight w:val="none"/>
              </w:rPr>
            </w:pPr>
          </w:p>
        </w:tc>
        <w:tc>
          <w:tcPr>
            <w:tcW w:w="970" w:type="dxa"/>
            <w:vMerge w:val="continue"/>
            <w:noWrap w:val="0"/>
            <w:vAlign w:val="center"/>
          </w:tcPr>
          <w:p w14:paraId="35F98C51">
            <w:pPr>
              <w:spacing w:line="440" w:lineRule="exact"/>
              <w:jc w:val="center"/>
              <w:rPr>
                <w:rFonts w:hint="eastAsia" w:asciiTheme="minorEastAsia" w:hAnsiTheme="minorEastAsia" w:eastAsiaTheme="minorEastAsia" w:cstheme="minorEastAsia"/>
                <w:color w:val="auto"/>
                <w:sz w:val="24"/>
                <w:highlight w:val="none"/>
              </w:rPr>
            </w:pPr>
          </w:p>
        </w:tc>
        <w:tc>
          <w:tcPr>
            <w:tcW w:w="1460" w:type="dxa"/>
            <w:noWrap w:val="0"/>
            <w:vAlign w:val="center"/>
          </w:tcPr>
          <w:p w14:paraId="441847D3">
            <w:pPr>
              <w:spacing w:line="4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证书名称</w:t>
            </w:r>
          </w:p>
        </w:tc>
        <w:tc>
          <w:tcPr>
            <w:tcW w:w="970" w:type="dxa"/>
            <w:noWrap w:val="0"/>
            <w:vAlign w:val="center"/>
          </w:tcPr>
          <w:p w14:paraId="229B7DAD">
            <w:pPr>
              <w:spacing w:line="4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级别</w:t>
            </w:r>
          </w:p>
        </w:tc>
        <w:tc>
          <w:tcPr>
            <w:tcW w:w="974" w:type="dxa"/>
            <w:noWrap w:val="0"/>
            <w:vAlign w:val="center"/>
          </w:tcPr>
          <w:p w14:paraId="050B01D1">
            <w:pPr>
              <w:spacing w:line="4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证号</w:t>
            </w:r>
          </w:p>
        </w:tc>
        <w:tc>
          <w:tcPr>
            <w:tcW w:w="980" w:type="dxa"/>
            <w:noWrap w:val="0"/>
            <w:vAlign w:val="center"/>
          </w:tcPr>
          <w:p w14:paraId="7F986040">
            <w:pPr>
              <w:spacing w:line="4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专业</w:t>
            </w:r>
          </w:p>
        </w:tc>
        <w:tc>
          <w:tcPr>
            <w:tcW w:w="1671" w:type="dxa"/>
            <w:noWrap w:val="0"/>
            <w:vAlign w:val="center"/>
          </w:tcPr>
          <w:p w14:paraId="20DC9E10">
            <w:pPr>
              <w:spacing w:line="440" w:lineRule="exact"/>
              <w:jc w:val="center"/>
              <w:rPr>
                <w:rFonts w:hint="eastAsia" w:asciiTheme="minorEastAsia" w:hAnsiTheme="minorEastAsia" w:eastAsiaTheme="minorEastAsia" w:cstheme="minorEastAsia"/>
                <w:color w:val="auto"/>
                <w:sz w:val="24"/>
                <w:highlight w:val="none"/>
              </w:rPr>
            </w:pPr>
          </w:p>
        </w:tc>
      </w:tr>
      <w:tr w14:paraId="2B348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center"/>
          </w:tcPr>
          <w:p w14:paraId="613E14EC">
            <w:pPr>
              <w:spacing w:line="440" w:lineRule="exact"/>
              <w:jc w:val="center"/>
              <w:rPr>
                <w:rFonts w:hint="eastAsia" w:asciiTheme="minorEastAsia" w:hAnsiTheme="minorEastAsia" w:eastAsiaTheme="minorEastAsia" w:cstheme="minorEastAsia"/>
                <w:color w:val="auto"/>
                <w:sz w:val="24"/>
                <w:highlight w:val="none"/>
              </w:rPr>
            </w:pPr>
          </w:p>
        </w:tc>
        <w:tc>
          <w:tcPr>
            <w:tcW w:w="1243" w:type="dxa"/>
            <w:noWrap w:val="0"/>
            <w:vAlign w:val="center"/>
          </w:tcPr>
          <w:p w14:paraId="326FF17D">
            <w:pPr>
              <w:spacing w:line="440" w:lineRule="exact"/>
              <w:jc w:val="center"/>
              <w:rPr>
                <w:rFonts w:hint="eastAsia" w:asciiTheme="minorEastAsia" w:hAnsiTheme="minorEastAsia" w:eastAsiaTheme="minorEastAsia" w:cstheme="minorEastAsia"/>
                <w:color w:val="auto"/>
                <w:sz w:val="24"/>
                <w:highlight w:val="none"/>
              </w:rPr>
            </w:pPr>
          </w:p>
        </w:tc>
        <w:tc>
          <w:tcPr>
            <w:tcW w:w="974" w:type="dxa"/>
            <w:noWrap w:val="0"/>
            <w:vAlign w:val="center"/>
          </w:tcPr>
          <w:p w14:paraId="7312928E">
            <w:pPr>
              <w:spacing w:line="440" w:lineRule="exact"/>
              <w:jc w:val="center"/>
              <w:rPr>
                <w:rFonts w:hint="eastAsia" w:asciiTheme="minorEastAsia" w:hAnsiTheme="minorEastAsia" w:eastAsiaTheme="minorEastAsia" w:cstheme="minorEastAsia"/>
                <w:color w:val="auto"/>
                <w:sz w:val="24"/>
                <w:highlight w:val="none"/>
              </w:rPr>
            </w:pPr>
          </w:p>
        </w:tc>
        <w:tc>
          <w:tcPr>
            <w:tcW w:w="970" w:type="dxa"/>
            <w:noWrap w:val="0"/>
            <w:vAlign w:val="center"/>
          </w:tcPr>
          <w:p w14:paraId="1B052A20">
            <w:pPr>
              <w:spacing w:line="440" w:lineRule="exact"/>
              <w:jc w:val="center"/>
              <w:rPr>
                <w:rFonts w:hint="eastAsia" w:asciiTheme="minorEastAsia" w:hAnsiTheme="minorEastAsia" w:eastAsiaTheme="minorEastAsia" w:cstheme="minorEastAsia"/>
                <w:color w:val="auto"/>
                <w:sz w:val="24"/>
                <w:highlight w:val="none"/>
              </w:rPr>
            </w:pPr>
          </w:p>
        </w:tc>
        <w:tc>
          <w:tcPr>
            <w:tcW w:w="1460" w:type="dxa"/>
            <w:noWrap w:val="0"/>
            <w:vAlign w:val="center"/>
          </w:tcPr>
          <w:p w14:paraId="322F3EC6">
            <w:pPr>
              <w:spacing w:line="440" w:lineRule="exact"/>
              <w:jc w:val="center"/>
              <w:rPr>
                <w:rFonts w:hint="eastAsia" w:asciiTheme="minorEastAsia" w:hAnsiTheme="minorEastAsia" w:eastAsiaTheme="minorEastAsia" w:cstheme="minorEastAsia"/>
                <w:color w:val="auto"/>
                <w:sz w:val="24"/>
                <w:highlight w:val="none"/>
              </w:rPr>
            </w:pPr>
          </w:p>
        </w:tc>
        <w:tc>
          <w:tcPr>
            <w:tcW w:w="970" w:type="dxa"/>
            <w:noWrap w:val="0"/>
            <w:vAlign w:val="center"/>
          </w:tcPr>
          <w:p w14:paraId="01157FE8">
            <w:pPr>
              <w:spacing w:line="440" w:lineRule="exact"/>
              <w:jc w:val="center"/>
              <w:rPr>
                <w:rFonts w:hint="eastAsia" w:asciiTheme="minorEastAsia" w:hAnsiTheme="minorEastAsia" w:eastAsiaTheme="minorEastAsia" w:cstheme="minorEastAsia"/>
                <w:color w:val="auto"/>
                <w:sz w:val="24"/>
                <w:highlight w:val="none"/>
              </w:rPr>
            </w:pPr>
          </w:p>
        </w:tc>
        <w:tc>
          <w:tcPr>
            <w:tcW w:w="974" w:type="dxa"/>
            <w:noWrap w:val="0"/>
            <w:vAlign w:val="center"/>
          </w:tcPr>
          <w:p w14:paraId="4F4779CA">
            <w:pPr>
              <w:spacing w:line="440" w:lineRule="exact"/>
              <w:jc w:val="center"/>
              <w:rPr>
                <w:rFonts w:hint="eastAsia" w:asciiTheme="minorEastAsia" w:hAnsiTheme="minorEastAsia" w:eastAsiaTheme="minorEastAsia" w:cstheme="minorEastAsia"/>
                <w:color w:val="auto"/>
                <w:sz w:val="24"/>
                <w:highlight w:val="none"/>
              </w:rPr>
            </w:pPr>
          </w:p>
        </w:tc>
        <w:tc>
          <w:tcPr>
            <w:tcW w:w="980" w:type="dxa"/>
            <w:noWrap w:val="0"/>
            <w:vAlign w:val="center"/>
          </w:tcPr>
          <w:p w14:paraId="1B3B2705">
            <w:pPr>
              <w:spacing w:line="440" w:lineRule="exact"/>
              <w:jc w:val="center"/>
              <w:rPr>
                <w:rFonts w:hint="eastAsia" w:asciiTheme="minorEastAsia" w:hAnsiTheme="minorEastAsia" w:eastAsiaTheme="minorEastAsia" w:cstheme="minorEastAsia"/>
                <w:color w:val="auto"/>
                <w:sz w:val="24"/>
                <w:highlight w:val="none"/>
              </w:rPr>
            </w:pPr>
          </w:p>
        </w:tc>
        <w:tc>
          <w:tcPr>
            <w:tcW w:w="1671" w:type="dxa"/>
            <w:noWrap w:val="0"/>
            <w:vAlign w:val="center"/>
          </w:tcPr>
          <w:p w14:paraId="5E6B2678">
            <w:pPr>
              <w:spacing w:line="440" w:lineRule="exact"/>
              <w:jc w:val="center"/>
              <w:rPr>
                <w:rFonts w:hint="eastAsia" w:asciiTheme="minorEastAsia" w:hAnsiTheme="minorEastAsia" w:eastAsiaTheme="minorEastAsia" w:cstheme="minorEastAsia"/>
                <w:color w:val="auto"/>
                <w:sz w:val="24"/>
                <w:highlight w:val="none"/>
              </w:rPr>
            </w:pPr>
          </w:p>
        </w:tc>
      </w:tr>
      <w:tr w14:paraId="6ABAF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top"/>
          </w:tcPr>
          <w:p w14:paraId="269A2D39">
            <w:pPr>
              <w:spacing w:line="440" w:lineRule="exact"/>
              <w:jc w:val="center"/>
              <w:rPr>
                <w:rFonts w:hint="eastAsia" w:asciiTheme="minorEastAsia" w:hAnsiTheme="minorEastAsia" w:eastAsiaTheme="minorEastAsia" w:cstheme="minorEastAsia"/>
                <w:color w:val="auto"/>
                <w:sz w:val="24"/>
                <w:highlight w:val="none"/>
              </w:rPr>
            </w:pPr>
          </w:p>
        </w:tc>
        <w:tc>
          <w:tcPr>
            <w:tcW w:w="1243" w:type="dxa"/>
            <w:noWrap w:val="0"/>
            <w:vAlign w:val="top"/>
          </w:tcPr>
          <w:p w14:paraId="12A9E636">
            <w:pPr>
              <w:spacing w:line="440" w:lineRule="exact"/>
              <w:jc w:val="center"/>
              <w:rPr>
                <w:rFonts w:hint="eastAsia" w:asciiTheme="minorEastAsia" w:hAnsiTheme="minorEastAsia" w:eastAsiaTheme="minorEastAsia" w:cstheme="minorEastAsia"/>
                <w:color w:val="auto"/>
                <w:sz w:val="24"/>
                <w:highlight w:val="none"/>
              </w:rPr>
            </w:pPr>
          </w:p>
        </w:tc>
        <w:tc>
          <w:tcPr>
            <w:tcW w:w="974" w:type="dxa"/>
            <w:noWrap w:val="0"/>
            <w:vAlign w:val="top"/>
          </w:tcPr>
          <w:p w14:paraId="34E14776">
            <w:pPr>
              <w:spacing w:line="440" w:lineRule="exact"/>
              <w:jc w:val="center"/>
              <w:rPr>
                <w:rFonts w:hint="eastAsia" w:asciiTheme="minorEastAsia" w:hAnsiTheme="minorEastAsia" w:eastAsiaTheme="minorEastAsia" w:cstheme="minorEastAsia"/>
                <w:color w:val="auto"/>
                <w:sz w:val="24"/>
                <w:highlight w:val="none"/>
              </w:rPr>
            </w:pPr>
          </w:p>
        </w:tc>
        <w:tc>
          <w:tcPr>
            <w:tcW w:w="970" w:type="dxa"/>
            <w:noWrap w:val="0"/>
            <w:vAlign w:val="top"/>
          </w:tcPr>
          <w:p w14:paraId="21733A61">
            <w:pPr>
              <w:spacing w:line="440" w:lineRule="exact"/>
              <w:jc w:val="center"/>
              <w:rPr>
                <w:rFonts w:hint="eastAsia" w:asciiTheme="minorEastAsia" w:hAnsiTheme="minorEastAsia" w:eastAsiaTheme="minorEastAsia" w:cstheme="minorEastAsia"/>
                <w:color w:val="auto"/>
                <w:sz w:val="24"/>
                <w:highlight w:val="none"/>
              </w:rPr>
            </w:pPr>
          </w:p>
        </w:tc>
        <w:tc>
          <w:tcPr>
            <w:tcW w:w="1460" w:type="dxa"/>
            <w:noWrap w:val="0"/>
            <w:vAlign w:val="top"/>
          </w:tcPr>
          <w:p w14:paraId="747FFDFD">
            <w:pPr>
              <w:spacing w:line="440" w:lineRule="exact"/>
              <w:jc w:val="center"/>
              <w:rPr>
                <w:rFonts w:hint="eastAsia" w:asciiTheme="minorEastAsia" w:hAnsiTheme="minorEastAsia" w:eastAsiaTheme="minorEastAsia" w:cstheme="minorEastAsia"/>
                <w:color w:val="auto"/>
                <w:sz w:val="24"/>
                <w:highlight w:val="none"/>
              </w:rPr>
            </w:pPr>
          </w:p>
        </w:tc>
        <w:tc>
          <w:tcPr>
            <w:tcW w:w="970" w:type="dxa"/>
            <w:noWrap w:val="0"/>
            <w:vAlign w:val="top"/>
          </w:tcPr>
          <w:p w14:paraId="3E318FB3">
            <w:pPr>
              <w:spacing w:line="440" w:lineRule="exact"/>
              <w:jc w:val="center"/>
              <w:rPr>
                <w:rFonts w:hint="eastAsia" w:asciiTheme="minorEastAsia" w:hAnsiTheme="minorEastAsia" w:eastAsiaTheme="minorEastAsia" w:cstheme="minorEastAsia"/>
                <w:color w:val="auto"/>
                <w:sz w:val="24"/>
                <w:highlight w:val="none"/>
              </w:rPr>
            </w:pPr>
          </w:p>
        </w:tc>
        <w:tc>
          <w:tcPr>
            <w:tcW w:w="974" w:type="dxa"/>
            <w:noWrap w:val="0"/>
            <w:vAlign w:val="top"/>
          </w:tcPr>
          <w:p w14:paraId="7F39DE5A">
            <w:pPr>
              <w:spacing w:line="440" w:lineRule="exact"/>
              <w:jc w:val="center"/>
              <w:rPr>
                <w:rFonts w:hint="eastAsia" w:asciiTheme="minorEastAsia" w:hAnsiTheme="minorEastAsia" w:eastAsiaTheme="minorEastAsia" w:cstheme="minorEastAsia"/>
                <w:color w:val="auto"/>
                <w:sz w:val="24"/>
                <w:highlight w:val="none"/>
              </w:rPr>
            </w:pPr>
          </w:p>
        </w:tc>
        <w:tc>
          <w:tcPr>
            <w:tcW w:w="980" w:type="dxa"/>
            <w:noWrap w:val="0"/>
            <w:vAlign w:val="top"/>
          </w:tcPr>
          <w:p w14:paraId="3E07CEFC">
            <w:pPr>
              <w:spacing w:line="440" w:lineRule="exact"/>
              <w:jc w:val="center"/>
              <w:rPr>
                <w:rFonts w:hint="eastAsia" w:asciiTheme="minorEastAsia" w:hAnsiTheme="minorEastAsia" w:eastAsiaTheme="minorEastAsia" w:cstheme="minorEastAsia"/>
                <w:color w:val="auto"/>
                <w:sz w:val="24"/>
                <w:highlight w:val="none"/>
              </w:rPr>
            </w:pPr>
          </w:p>
        </w:tc>
        <w:tc>
          <w:tcPr>
            <w:tcW w:w="1671" w:type="dxa"/>
            <w:noWrap w:val="0"/>
            <w:vAlign w:val="top"/>
          </w:tcPr>
          <w:p w14:paraId="5B254D69">
            <w:pPr>
              <w:spacing w:line="440" w:lineRule="exact"/>
              <w:jc w:val="center"/>
              <w:rPr>
                <w:rFonts w:hint="eastAsia" w:asciiTheme="minorEastAsia" w:hAnsiTheme="minorEastAsia" w:eastAsiaTheme="minorEastAsia" w:cstheme="minorEastAsia"/>
                <w:color w:val="auto"/>
                <w:sz w:val="24"/>
                <w:highlight w:val="none"/>
              </w:rPr>
            </w:pPr>
          </w:p>
        </w:tc>
      </w:tr>
      <w:tr w14:paraId="023D9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top"/>
          </w:tcPr>
          <w:p w14:paraId="1AE5B535">
            <w:pPr>
              <w:spacing w:line="440" w:lineRule="exact"/>
              <w:jc w:val="center"/>
              <w:rPr>
                <w:rFonts w:hint="eastAsia" w:asciiTheme="minorEastAsia" w:hAnsiTheme="minorEastAsia" w:eastAsiaTheme="minorEastAsia" w:cstheme="minorEastAsia"/>
                <w:color w:val="auto"/>
                <w:sz w:val="24"/>
                <w:highlight w:val="none"/>
              </w:rPr>
            </w:pPr>
          </w:p>
        </w:tc>
        <w:tc>
          <w:tcPr>
            <w:tcW w:w="1243" w:type="dxa"/>
            <w:noWrap w:val="0"/>
            <w:vAlign w:val="top"/>
          </w:tcPr>
          <w:p w14:paraId="05998491">
            <w:pPr>
              <w:spacing w:line="440" w:lineRule="exact"/>
              <w:jc w:val="center"/>
              <w:rPr>
                <w:rFonts w:hint="eastAsia" w:asciiTheme="minorEastAsia" w:hAnsiTheme="minorEastAsia" w:eastAsiaTheme="minorEastAsia" w:cstheme="minorEastAsia"/>
                <w:color w:val="auto"/>
                <w:sz w:val="24"/>
                <w:highlight w:val="none"/>
              </w:rPr>
            </w:pPr>
          </w:p>
        </w:tc>
        <w:tc>
          <w:tcPr>
            <w:tcW w:w="974" w:type="dxa"/>
            <w:noWrap w:val="0"/>
            <w:vAlign w:val="top"/>
          </w:tcPr>
          <w:p w14:paraId="033CFE4C">
            <w:pPr>
              <w:spacing w:line="440" w:lineRule="exact"/>
              <w:jc w:val="center"/>
              <w:rPr>
                <w:rFonts w:hint="eastAsia" w:asciiTheme="minorEastAsia" w:hAnsiTheme="minorEastAsia" w:eastAsiaTheme="minorEastAsia" w:cstheme="minorEastAsia"/>
                <w:color w:val="auto"/>
                <w:sz w:val="24"/>
                <w:highlight w:val="none"/>
              </w:rPr>
            </w:pPr>
          </w:p>
        </w:tc>
        <w:tc>
          <w:tcPr>
            <w:tcW w:w="970" w:type="dxa"/>
            <w:noWrap w:val="0"/>
            <w:vAlign w:val="top"/>
          </w:tcPr>
          <w:p w14:paraId="45A15AE7">
            <w:pPr>
              <w:spacing w:line="440" w:lineRule="exact"/>
              <w:jc w:val="center"/>
              <w:rPr>
                <w:rFonts w:hint="eastAsia" w:asciiTheme="minorEastAsia" w:hAnsiTheme="minorEastAsia" w:eastAsiaTheme="minorEastAsia" w:cstheme="minorEastAsia"/>
                <w:color w:val="auto"/>
                <w:sz w:val="24"/>
                <w:highlight w:val="none"/>
              </w:rPr>
            </w:pPr>
          </w:p>
        </w:tc>
        <w:tc>
          <w:tcPr>
            <w:tcW w:w="1460" w:type="dxa"/>
            <w:noWrap w:val="0"/>
            <w:vAlign w:val="top"/>
          </w:tcPr>
          <w:p w14:paraId="4D719AAD">
            <w:pPr>
              <w:spacing w:line="440" w:lineRule="exact"/>
              <w:jc w:val="center"/>
              <w:rPr>
                <w:rFonts w:hint="eastAsia" w:asciiTheme="minorEastAsia" w:hAnsiTheme="minorEastAsia" w:eastAsiaTheme="minorEastAsia" w:cstheme="minorEastAsia"/>
                <w:color w:val="auto"/>
                <w:sz w:val="24"/>
                <w:highlight w:val="none"/>
              </w:rPr>
            </w:pPr>
          </w:p>
        </w:tc>
        <w:tc>
          <w:tcPr>
            <w:tcW w:w="970" w:type="dxa"/>
            <w:noWrap w:val="0"/>
            <w:vAlign w:val="top"/>
          </w:tcPr>
          <w:p w14:paraId="19B7BFB4">
            <w:pPr>
              <w:spacing w:line="440" w:lineRule="exact"/>
              <w:jc w:val="center"/>
              <w:rPr>
                <w:rFonts w:hint="eastAsia" w:asciiTheme="minorEastAsia" w:hAnsiTheme="minorEastAsia" w:eastAsiaTheme="minorEastAsia" w:cstheme="minorEastAsia"/>
                <w:color w:val="auto"/>
                <w:sz w:val="24"/>
                <w:highlight w:val="none"/>
              </w:rPr>
            </w:pPr>
          </w:p>
        </w:tc>
        <w:tc>
          <w:tcPr>
            <w:tcW w:w="974" w:type="dxa"/>
            <w:noWrap w:val="0"/>
            <w:vAlign w:val="top"/>
          </w:tcPr>
          <w:p w14:paraId="262D0E9A">
            <w:pPr>
              <w:spacing w:line="440" w:lineRule="exact"/>
              <w:jc w:val="center"/>
              <w:rPr>
                <w:rFonts w:hint="eastAsia" w:asciiTheme="minorEastAsia" w:hAnsiTheme="minorEastAsia" w:eastAsiaTheme="minorEastAsia" w:cstheme="minorEastAsia"/>
                <w:color w:val="auto"/>
                <w:sz w:val="24"/>
                <w:highlight w:val="none"/>
              </w:rPr>
            </w:pPr>
          </w:p>
        </w:tc>
        <w:tc>
          <w:tcPr>
            <w:tcW w:w="980" w:type="dxa"/>
            <w:noWrap w:val="0"/>
            <w:vAlign w:val="top"/>
          </w:tcPr>
          <w:p w14:paraId="3294456A">
            <w:pPr>
              <w:spacing w:line="440" w:lineRule="exact"/>
              <w:jc w:val="center"/>
              <w:rPr>
                <w:rFonts w:hint="eastAsia" w:asciiTheme="minorEastAsia" w:hAnsiTheme="minorEastAsia" w:eastAsiaTheme="minorEastAsia" w:cstheme="minorEastAsia"/>
                <w:color w:val="auto"/>
                <w:sz w:val="24"/>
                <w:highlight w:val="none"/>
              </w:rPr>
            </w:pPr>
          </w:p>
        </w:tc>
        <w:tc>
          <w:tcPr>
            <w:tcW w:w="1671" w:type="dxa"/>
            <w:noWrap w:val="0"/>
            <w:vAlign w:val="top"/>
          </w:tcPr>
          <w:p w14:paraId="049916C3">
            <w:pPr>
              <w:spacing w:line="440" w:lineRule="exact"/>
              <w:jc w:val="center"/>
              <w:rPr>
                <w:rFonts w:hint="eastAsia" w:asciiTheme="minorEastAsia" w:hAnsiTheme="minorEastAsia" w:eastAsiaTheme="minorEastAsia" w:cstheme="minorEastAsia"/>
                <w:color w:val="auto"/>
                <w:sz w:val="24"/>
                <w:highlight w:val="none"/>
              </w:rPr>
            </w:pPr>
          </w:p>
        </w:tc>
      </w:tr>
      <w:tr w14:paraId="5A797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top"/>
          </w:tcPr>
          <w:p w14:paraId="5C233FC7">
            <w:pPr>
              <w:spacing w:line="440" w:lineRule="exact"/>
              <w:jc w:val="center"/>
              <w:rPr>
                <w:rFonts w:hint="eastAsia" w:asciiTheme="minorEastAsia" w:hAnsiTheme="minorEastAsia" w:eastAsiaTheme="minorEastAsia" w:cstheme="minorEastAsia"/>
                <w:color w:val="auto"/>
                <w:sz w:val="24"/>
                <w:highlight w:val="none"/>
              </w:rPr>
            </w:pPr>
          </w:p>
        </w:tc>
        <w:tc>
          <w:tcPr>
            <w:tcW w:w="1243" w:type="dxa"/>
            <w:noWrap w:val="0"/>
            <w:vAlign w:val="top"/>
          </w:tcPr>
          <w:p w14:paraId="4C9243E7">
            <w:pPr>
              <w:spacing w:line="440" w:lineRule="exact"/>
              <w:jc w:val="center"/>
              <w:rPr>
                <w:rFonts w:hint="eastAsia" w:asciiTheme="minorEastAsia" w:hAnsiTheme="minorEastAsia" w:eastAsiaTheme="minorEastAsia" w:cstheme="minorEastAsia"/>
                <w:color w:val="auto"/>
                <w:sz w:val="24"/>
                <w:highlight w:val="none"/>
              </w:rPr>
            </w:pPr>
          </w:p>
        </w:tc>
        <w:tc>
          <w:tcPr>
            <w:tcW w:w="974" w:type="dxa"/>
            <w:noWrap w:val="0"/>
            <w:vAlign w:val="top"/>
          </w:tcPr>
          <w:p w14:paraId="22F6896E">
            <w:pPr>
              <w:spacing w:line="440" w:lineRule="exact"/>
              <w:jc w:val="center"/>
              <w:rPr>
                <w:rFonts w:hint="eastAsia" w:asciiTheme="minorEastAsia" w:hAnsiTheme="minorEastAsia" w:eastAsiaTheme="minorEastAsia" w:cstheme="minorEastAsia"/>
                <w:color w:val="auto"/>
                <w:sz w:val="24"/>
                <w:highlight w:val="none"/>
              </w:rPr>
            </w:pPr>
          </w:p>
        </w:tc>
        <w:tc>
          <w:tcPr>
            <w:tcW w:w="970" w:type="dxa"/>
            <w:noWrap w:val="0"/>
            <w:vAlign w:val="top"/>
          </w:tcPr>
          <w:p w14:paraId="73054AC3">
            <w:pPr>
              <w:spacing w:line="440" w:lineRule="exact"/>
              <w:jc w:val="center"/>
              <w:rPr>
                <w:rFonts w:hint="eastAsia" w:asciiTheme="minorEastAsia" w:hAnsiTheme="minorEastAsia" w:eastAsiaTheme="minorEastAsia" w:cstheme="minorEastAsia"/>
                <w:color w:val="auto"/>
                <w:sz w:val="24"/>
                <w:highlight w:val="none"/>
              </w:rPr>
            </w:pPr>
          </w:p>
        </w:tc>
        <w:tc>
          <w:tcPr>
            <w:tcW w:w="1460" w:type="dxa"/>
            <w:noWrap w:val="0"/>
            <w:vAlign w:val="top"/>
          </w:tcPr>
          <w:p w14:paraId="71FDA6B0">
            <w:pPr>
              <w:spacing w:line="440" w:lineRule="exact"/>
              <w:jc w:val="center"/>
              <w:rPr>
                <w:rFonts w:hint="eastAsia" w:asciiTheme="minorEastAsia" w:hAnsiTheme="minorEastAsia" w:eastAsiaTheme="minorEastAsia" w:cstheme="minorEastAsia"/>
                <w:color w:val="auto"/>
                <w:sz w:val="24"/>
                <w:highlight w:val="none"/>
              </w:rPr>
            </w:pPr>
          </w:p>
        </w:tc>
        <w:tc>
          <w:tcPr>
            <w:tcW w:w="970" w:type="dxa"/>
            <w:noWrap w:val="0"/>
            <w:vAlign w:val="top"/>
          </w:tcPr>
          <w:p w14:paraId="0D0985C0">
            <w:pPr>
              <w:spacing w:line="440" w:lineRule="exact"/>
              <w:jc w:val="center"/>
              <w:rPr>
                <w:rFonts w:hint="eastAsia" w:asciiTheme="minorEastAsia" w:hAnsiTheme="minorEastAsia" w:eastAsiaTheme="minorEastAsia" w:cstheme="minorEastAsia"/>
                <w:color w:val="auto"/>
                <w:sz w:val="24"/>
                <w:highlight w:val="none"/>
              </w:rPr>
            </w:pPr>
          </w:p>
        </w:tc>
        <w:tc>
          <w:tcPr>
            <w:tcW w:w="974" w:type="dxa"/>
            <w:noWrap w:val="0"/>
            <w:vAlign w:val="top"/>
          </w:tcPr>
          <w:p w14:paraId="41BC9A3E">
            <w:pPr>
              <w:spacing w:line="440" w:lineRule="exact"/>
              <w:jc w:val="center"/>
              <w:rPr>
                <w:rFonts w:hint="eastAsia" w:asciiTheme="minorEastAsia" w:hAnsiTheme="minorEastAsia" w:eastAsiaTheme="minorEastAsia" w:cstheme="minorEastAsia"/>
                <w:color w:val="auto"/>
                <w:sz w:val="24"/>
                <w:highlight w:val="none"/>
              </w:rPr>
            </w:pPr>
          </w:p>
        </w:tc>
        <w:tc>
          <w:tcPr>
            <w:tcW w:w="980" w:type="dxa"/>
            <w:noWrap w:val="0"/>
            <w:vAlign w:val="top"/>
          </w:tcPr>
          <w:p w14:paraId="44982AA2">
            <w:pPr>
              <w:spacing w:line="440" w:lineRule="exact"/>
              <w:jc w:val="center"/>
              <w:rPr>
                <w:rFonts w:hint="eastAsia" w:asciiTheme="minorEastAsia" w:hAnsiTheme="minorEastAsia" w:eastAsiaTheme="minorEastAsia" w:cstheme="minorEastAsia"/>
                <w:color w:val="auto"/>
                <w:sz w:val="24"/>
                <w:highlight w:val="none"/>
              </w:rPr>
            </w:pPr>
          </w:p>
        </w:tc>
        <w:tc>
          <w:tcPr>
            <w:tcW w:w="1671" w:type="dxa"/>
            <w:noWrap w:val="0"/>
            <w:vAlign w:val="top"/>
          </w:tcPr>
          <w:p w14:paraId="4934D21A">
            <w:pPr>
              <w:spacing w:line="440" w:lineRule="exact"/>
              <w:jc w:val="center"/>
              <w:rPr>
                <w:rFonts w:hint="eastAsia" w:asciiTheme="minorEastAsia" w:hAnsiTheme="minorEastAsia" w:eastAsiaTheme="minorEastAsia" w:cstheme="minorEastAsia"/>
                <w:color w:val="auto"/>
                <w:sz w:val="24"/>
                <w:highlight w:val="none"/>
              </w:rPr>
            </w:pPr>
          </w:p>
        </w:tc>
      </w:tr>
      <w:tr w14:paraId="291F4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top"/>
          </w:tcPr>
          <w:p w14:paraId="6D260CB4">
            <w:pPr>
              <w:spacing w:line="440" w:lineRule="exact"/>
              <w:jc w:val="center"/>
              <w:rPr>
                <w:rFonts w:hint="eastAsia" w:asciiTheme="minorEastAsia" w:hAnsiTheme="minorEastAsia" w:eastAsiaTheme="minorEastAsia" w:cstheme="minorEastAsia"/>
                <w:color w:val="auto"/>
                <w:sz w:val="24"/>
                <w:highlight w:val="none"/>
              </w:rPr>
            </w:pPr>
          </w:p>
        </w:tc>
        <w:tc>
          <w:tcPr>
            <w:tcW w:w="1243" w:type="dxa"/>
            <w:noWrap w:val="0"/>
            <w:vAlign w:val="top"/>
          </w:tcPr>
          <w:p w14:paraId="416389EC">
            <w:pPr>
              <w:spacing w:line="440" w:lineRule="exact"/>
              <w:jc w:val="center"/>
              <w:rPr>
                <w:rFonts w:hint="eastAsia" w:asciiTheme="minorEastAsia" w:hAnsiTheme="minorEastAsia" w:eastAsiaTheme="minorEastAsia" w:cstheme="minorEastAsia"/>
                <w:color w:val="auto"/>
                <w:sz w:val="24"/>
                <w:highlight w:val="none"/>
              </w:rPr>
            </w:pPr>
          </w:p>
        </w:tc>
        <w:tc>
          <w:tcPr>
            <w:tcW w:w="974" w:type="dxa"/>
            <w:noWrap w:val="0"/>
            <w:vAlign w:val="top"/>
          </w:tcPr>
          <w:p w14:paraId="36F06312">
            <w:pPr>
              <w:spacing w:line="440" w:lineRule="exact"/>
              <w:jc w:val="center"/>
              <w:rPr>
                <w:rFonts w:hint="eastAsia" w:asciiTheme="minorEastAsia" w:hAnsiTheme="minorEastAsia" w:eastAsiaTheme="minorEastAsia" w:cstheme="minorEastAsia"/>
                <w:color w:val="auto"/>
                <w:sz w:val="24"/>
                <w:highlight w:val="none"/>
              </w:rPr>
            </w:pPr>
          </w:p>
        </w:tc>
        <w:tc>
          <w:tcPr>
            <w:tcW w:w="970" w:type="dxa"/>
            <w:noWrap w:val="0"/>
            <w:vAlign w:val="top"/>
          </w:tcPr>
          <w:p w14:paraId="1383E12E">
            <w:pPr>
              <w:spacing w:line="440" w:lineRule="exact"/>
              <w:jc w:val="center"/>
              <w:rPr>
                <w:rFonts w:hint="eastAsia" w:asciiTheme="minorEastAsia" w:hAnsiTheme="minorEastAsia" w:eastAsiaTheme="minorEastAsia" w:cstheme="minorEastAsia"/>
                <w:color w:val="auto"/>
                <w:sz w:val="24"/>
                <w:highlight w:val="none"/>
              </w:rPr>
            </w:pPr>
          </w:p>
        </w:tc>
        <w:tc>
          <w:tcPr>
            <w:tcW w:w="1460" w:type="dxa"/>
            <w:noWrap w:val="0"/>
            <w:vAlign w:val="top"/>
          </w:tcPr>
          <w:p w14:paraId="0A6E6D67">
            <w:pPr>
              <w:spacing w:line="440" w:lineRule="exact"/>
              <w:jc w:val="center"/>
              <w:rPr>
                <w:rFonts w:hint="eastAsia" w:asciiTheme="minorEastAsia" w:hAnsiTheme="minorEastAsia" w:eastAsiaTheme="minorEastAsia" w:cstheme="minorEastAsia"/>
                <w:color w:val="auto"/>
                <w:sz w:val="24"/>
                <w:highlight w:val="none"/>
              </w:rPr>
            </w:pPr>
          </w:p>
        </w:tc>
        <w:tc>
          <w:tcPr>
            <w:tcW w:w="970" w:type="dxa"/>
            <w:noWrap w:val="0"/>
            <w:vAlign w:val="top"/>
          </w:tcPr>
          <w:p w14:paraId="2F1F2996">
            <w:pPr>
              <w:spacing w:line="440" w:lineRule="exact"/>
              <w:jc w:val="center"/>
              <w:rPr>
                <w:rFonts w:hint="eastAsia" w:asciiTheme="minorEastAsia" w:hAnsiTheme="minorEastAsia" w:eastAsiaTheme="minorEastAsia" w:cstheme="minorEastAsia"/>
                <w:color w:val="auto"/>
                <w:sz w:val="24"/>
                <w:highlight w:val="none"/>
              </w:rPr>
            </w:pPr>
          </w:p>
        </w:tc>
        <w:tc>
          <w:tcPr>
            <w:tcW w:w="974" w:type="dxa"/>
            <w:noWrap w:val="0"/>
            <w:vAlign w:val="top"/>
          </w:tcPr>
          <w:p w14:paraId="512707B1">
            <w:pPr>
              <w:spacing w:line="440" w:lineRule="exact"/>
              <w:jc w:val="center"/>
              <w:rPr>
                <w:rFonts w:hint="eastAsia" w:asciiTheme="minorEastAsia" w:hAnsiTheme="minorEastAsia" w:eastAsiaTheme="minorEastAsia" w:cstheme="minorEastAsia"/>
                <w:color w:val="auto"/>
                <w:sz w:val="24"/>
                <w:highlight w:val="none"/>
              </w:rPr>
            </w:pPr>
          </w:p>
        </w:tc>
        <w:tc>
          <w:tcPr>
            <w:tcW w:w="980" w:type="dxa"/>
            <w:noWrap w:val="0"/>
            <w:vAlign w:val="top"/>
          </w:tcPr>
          <w:p w14:paraId="427A6D2D">
            <w:pPr>
              <w:spacing w:line="440" w:lineRule="exact"/>
              <w:jc w:val="center"/>
              <w:rPr>
                <w:rFonts w:hint="eastAsia" w:asciiTheme="minorEastAsia" w:hAnsiTheme="minorEastAsia" w:eastAsiaTheme="minorEastAsia" w:cstheme="minorEastAsia"/>
                <w:color w:val="auto"/>
                <w:sz w:val="24"/>
                <w:highlight w:val="none"/>
              </w:rPr>
            </w:pPr>
          </w:p>
        </w:tc>
        <w:tc>
          <w:tcPr>
            <w:tcW w:w="1671" w:type="dxa"/>
            <w:noWrap w:val="0"/>
            <w:vAlign w:val="top"/>
          </w:tcPr>
          <w:p w14:paraId="738D39C7">
            <w:pPr>
              <w:spacing w:line="440" w:lineRule="exact"/>
              <w:jc w:val="center"/>
              <w:rPr>
                <w:rFonts w:hint="eastAsia" w:asciiTheme="minorEastAsia" w:hAnsiTheme="minorEastAsia" w:eastAsiaTheme="minorEastAsia" w:cstheme="minorEastAsia"/>
                <w:color w:val="auto"/>
                <w:sz w:val="24"/>
                <w:highlight w:val="none"/>
              </w:rPr>
            </w:pPr>
          </w:p>
        </w:tc>
      </w:tr>
      <w:tr w14:paraId="71CE0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top"/>
          </w:tcPr>
          <w:p w14:paraId="5627A98D">
            <w:pPr>
              <w:spacing w:line="440" w:lineRule="exact"/>
              <w:jc w:val="center"/>
              <w:rPr>
                <w:rFonts w:hint="eastAsia" w:asciiTheme="minorEastAsia" w:hAnsiTheme="minorEastAsia" w:eastAsiaTheme="minorEastAsia" w:cstheme="minorEastAsia"/>
                <w:color w:val="auto"/>
                <w:sz w:val="24"/>
                <w:highlight w:val="none"/>
              </w:rPr>
            </w:pPr>
          </w:p>
        </w:tc>
        <w:tc>
          <w:tcPr>
            <w:tcW w:w="1243" w:type="dxa"/>
            <w:noWrap w:val="0"/>
            <w:vAlign w:val="top"/>
          </w:tcPr>
          <w:p w14:paraId="05DFA38B">
            <w:pPr>
              <w:spacing w:line="440" w:lineRule="exact"/>
              <w:jc w:val="center"/>
              <w:rPr>
                <w:rFonts w:hint="eastAsia" w:asciiTheme="minorEastAsia" w:hAnsiTheme="minorEastAsia" w:eastAsiaTheme="minorEastAsia" w:cstheme="minorEastAsia"/>
                <w:color w:val="auto"/>
                <w:sz w:val="24"/>
                <w:highlight w:val="none"/>
              </w:rPr>
            </w:pPr>
          </w:p>
        </w:tc>
        <w:tc>
          <w:tcPr>
            <w:tcW w:w="974" w:type="dxa"/>
            <w:noWrap w:val="0"/>
            <w:vAlign w:val="top"/>
          </w:tcPr>
          <w:p w14:paraId="61EF2CA1">
            <w:pPr>
              <w:spacing w:line="440" w:lineRule="exact"/>
              <w:jc w:val="center"/>
              <w:rPr>
                <w:rFonts w:hint="eastAsia" w:asciiTheme="minorEastAsia" w:hAnsiTheme="minorEastAsia" w:eastAsiaTheme="minorEastAsia" w:cstheme="minorEastAsia"/>
                <w:color w:val="auto"/>
                <w:sz w:val="24"/>
                <w:highlight w:val="none"/>
              </w:rPr>
            </w:pPr>
          </w:p>
        </w:tc>
        <w:tc>
          <w:tcPr>
            <w:tcW w:w="970" w:type="dxa"/>
            <w:noWrap w:val="0"/>
            <w:vAlign w:val="top"/>
          </w:tcPr>
          <w:p w14:paraId="515CCF68">
            <w:pPr>
              <w:spacing w:line="440" w:lineRule="exact"/>
              <w:jc w:val="center"/>
              <w:rPr>
                <w:rFonts w:hint="eastAsia" w:asciiTheme="minorEastAsia" w:hAnsiTheme="minorEastAsia" w:eastAsiaTheme="minorEastAsia" w:cstheme="minorEastAsia"/>
                <w:color w:val="auto"/>
                <w:sz w:val="24"/>
                <w:highlight w:val="none"/>
              </w:rPr>
            </w:pPr>
          </w:p>
        </w:tc>
        <w:tc>
          <w:tcPr>
            <w:tcW w:w="1460" w:type="dxa"/>
            <w:noWrap w:val="0"/>
            <w:vAlign w:val="top"/>
          </w:tcPr>
          <w:p w14:paraId="5E01E4DD">
            <w:pPr>
              <w:spacing w:line="440" w:lineRule="exact"/>
              <w:jc w:val="center"/>
              <w:rPr>
                <w:rFonts w:hint="eastAsia" w:asciiTheme="minorEastAsia" w:hAnsiTheme="minorEastAsia" w:eastAsiaTheme="minorEastAsia" w:cstheme="minorEastAsia"/>
                <w:color w:val="auto"/>
                <w:sz w:val="24"/>
                <w:highlight w:val="none"/>
              </w:rPr>
            </w:pPr>
          </w:p>
        </w:tc>
        <w:tc>
          <w:tcPr>
            <w:tcW w:w="970" w:type="dxa"/>
            <w:noWrap w:val="0"/>
            <w:vAlign w:val="top"/>
          </w:tcPr>
          <w:p w14:paraId="3EC91474">
            <w:pPr>
              <w:spacing w:line="440" w:lineRule="exact"/>
              <w:jc w:val="center"/>
              <w:rPr>
                <w:rFonts w:hint="eastAsia" w:asciiTheme="minorEastAsia" w:hAnsiTheme="minorEastAsia" w:eastAsiaTheme="minorEastAsia" w:cstheme="minorEastAsia"/>
                <w:color w:val="auto"/>
                <w:sz w:val="24"/>
                <w:highlight w:val="none"/>
              </w:rPr>
            </w:pPr>
          </w:p>
        </w:tc>
        <w:tc>
          <w:tcPr>
            <w:tcW w:w="974" w:type="dxa"/>
            <w:noWrap w:val="0"/>
            <w:vAlign w:val="top"/>
          </w:tcPr>
          <w:p w14:paraId="7CD90014">
            <w:pPr>
              <w:spacing w:line="440" w:lineRule="exact"/>
              <w:jc w:val="center"/>
              <w:rPr>
                <w:rFonts w:hint="eastAsia" w:asciiTheme="minorEastAsia" w:hAnsiTheme="minorEastAsia" w:eastAsiaTheme="minorEastAsia" w:cstheme="minorEastAsia"/>
                <w:color w:val="auto"/>
                <w:sz w:val="24"/>
                <w:highlight w:val="none"/>
              </w:rPr>
            </w:pPr>
          </w:p>
        </w:tc>
        <w:tc>
          <w:tcPr>
            <w:tcW w:w="980" w:type="dxa"/>
            <w:noWrap w:val="0"/>
            <w:vAlign w:val="top"/>
          </w:tcPr>
          <w:p w14:paraId="32547954">
            <w:pPr>
              <w:spacing w:line="440" w:lineRule="exact"/>
              <w:jc w:val="center"/>
              <w:rPr>
                <w:rFonts w:hint="eastAsia" w:asciiTheme="minorEastAsia" w:hAnsiTheme="minorEastAsia" w:eastAsiaTheme="minorEastAsia" w:cstheme="minorEastAsia"/>
                <w:color w:val="auto"/>
                <w:sz w:val="24"/>
                <w:highlight w:val="none"/>
              </w:rPr>
            </w:pPr>
          </w:p>
        </w:tc>
        <w:tc>
          <w:tcPr>
            <w:tcW w:w="1671" w:type="dxa"/>
            <w:noWrap w:val="0"/>
            <w:vAlign w:val="top"/>
          </w:tcPr>
          <w:p w14:paraId="489536E5">
            <w:pPr>
              <w:spacing w:line="440" w:lineRule="exact"/>
              <w:jc w:val="center"/>
              <w:rPr>
                <w:rFonts w:hint="eastAsia" w:asciiTheme="minorEastAsia" w:hAnsiTheme="minorEastAsia" w:eastAsiaTheme="minorEastAsia" w:cstheme="minorEastAsia"/>
                <w:color w:val="auto"/>
                <w:sz w:val="24"/>
                <w:highlight w:val="none"/>
              </w:rPr>
            </w:pPr>
          </w:p>
        </w:tc>
      </w:tr>
      <w:tr w14:paraId="20683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top"/>
          </w:tcPr>
          <w:p w14:paraId="23C6D166">
            <w:pPr>
              <w:spacing w:line="440" w:lineRule="exact"/>
              <w:jc w:val="center"/>
              <w:rPr>
                <w:rFonts w:hint="eastAsia" w:asciiTheme="minorEastAsia" w:hAnsiTheme="minorEastAsia" w:eastAsiaTheme="minorEastAsia" w:cstheme="minorEastAsia"/>
                <w:color w:val="auto"/>
                <w:sz w:val="24"/>
                <w:highlight w:val="none"/>
              </w:rPr>
            </w:pPr>
          </w:p>
        </w:tc>
        <w:tc>
          <w:tcPr>
            <w:tcW w:w="1243" w:type="dxa"/>
            <w:noWrap w:val="0"/>
            <w:vAlign w:val="top"/>
          </w:tcPr>
          <w:p w14:paraId="49AFC499">
            <w:pPr>
              <w:spacing w:line="440" w:lineRule="exact"/>
              <w:jc w:val="center"/>
              <w:rPr>
                <w:rFonts w:hint="eastAsia" w:asciiTheme="minorEastAsia" w:hAnsiTheme="minorEastAsia" w:eastAsiaTheme="minorEastAsia" w:cstheme="minorEastAsia"/>
                <w:color w:val="auto"/>
                <w:sz w:val="24"/>
                <w:highlight w:val="none"/>
              </w:rPr>
            </w:pPr>
          </w:p>
        </w:tc>
        <w:tc>
          <w:tcPr>
            <w:tcW w:w="974" w:type="dxa"/>
            <w:noWrap w:val="0"/>
            <w:vAlign w:val="top"/>
          </w:tcPr>
          <w:p w14:paraId="25B4EF26">
            <w:pPr>
              <w:spacing w:line="440" w:lineRule="exact"/>
              <w:jc w:val="center"/>
              <w:rPr>
                <w:rFonts w:hint="eastAsia" w:asciiTheme="minorEastAsia" w:hAnsiTheme="minorEastAsia" w:eastAsiaTheme="minorEastAsia" w:cstheme="minorEastAsia"/>
                <w:color w:val="auto"/>
                <w:sz w:val="24"/>
                <w:highlight w:val="none"/>
              </w:rPr>
            </w:pPr>
          </w:p>
        </w:tc>
        <w:tc>
          <w:tcPr>
            <w:tcW w:w="970" w:type="dxa"/>
            <w:noWrap w:val="0"/>
            <w:vAlign w:val="top"/>
          </w:tcPr>
          <w:p w14:paraId="76284E1F">
            <w:pPr>
              <w:spacing w:line="440" w:lineRule="exact"/>
              <w:jc w:val="center"/>
              <w:rPr>
                <w:rFonts w:hint="eastAsia" w:asciiTheme="minorEastAsia" w:hAnsiTheme="minorEastAsia" w:eastAsiaTheme="minorEastAsia" w:cstheme="minorEastAsia"/>
                <w:color w:val="auto"/>
                <w:sz w:val="24"/>
                <w:highlight w:val="none"/>
              </w:rPr>
            </w:pPr>
          </w:p>
        </w:tc>
        <w:tc>
          <w:tcPr>
            <w:tcW w:w="1460" w:type="dxa"/>
            <w:noWrap w:val="0"/>
            <w:vAlign w:val="top"/>
          </w:tcPr>
          <w:p w14:paraId="2FD04ACF">
            <w:pPr>
              <w:spacing w:line="440" w:lineRule="exact"/>
              <w:jc w:val="center"/>
              <w:rPr>
                <w:rFonts w:hint="eastAsia" w:asciiTheme="minorEastAsia" w:hAnsiTheme="minorEastAsia" w:eastAsiaTheme="minorEastAsia" w:cstheme="minorEastAsia"/>
                <w:color w:val="auto"/>
                <w:sz w:val="24"/>
                <w:highlight w:val="none"/>
              </w:rPr>
            </w:pPr>
          </w:p>
        </w:tc>
        <w:tc>
          <w:tcPr>
            <w:tcW w:w="970" w:type="dxa"/>
            <w:noWrap w:val="0"/>
            <w:vAlign w:val="top"/>
          </w:tcPr>
          <w:p w14:paraId="001785DE">
            <w:pPr>
              <w:spacing w:line="440" w:lineRule="exact"/>
              <w:jc w:val="center"/>
              <w:rPr>
                <w:rFonts w:hint="eastAsia" w:asciiTheme="minorEastAsia" w:hAnsiTheme="minorEastAsia" w:eastAsiaTheme="minorEastAsia" w:cstheme="minorEastAsia"/>
                <w:color w:val="auto"/>
                <w:sz w:val="24"/>
                <w:highlight w:val="none"/>
              </w:rPr>
            </w:pPr>
          </w:p>
        </w:tc>
        <w:tc>
          <w:tcPr>
            <w:tcW w:w="974" w:type="dxa"/>
            <w:noWrap w:val="0"/>
            <w:vAlign w:val="top"/>
          </w:tcPr>
          <w:p w14:paraId="10E71D67">
            <w:pPr>
              <w:spacing w:line="440" w:lineRule="exact"/>
              <w:jc w:val="center"/>
              <w:rPr>
                <w:rFonts w:hint="eastAsia" w:asciiTheme="minorEastAsia" w:hAnsiTheme="minorEastAsia" w:eastAsiaTheme="minorEastAsia" w:cstheme="minorEastAsia"/>
                <w:color w:val="auto"/>
                <w:sz w:val="24"/>
                <w:highlight w:val="none"/>
              </w:rPr>
            </w:pPr>
          </w:p>
        </w:tc>
        <w:tc>
          <w:tcPr>
            <w:tcW w:w="980" w:type="dxa"/>
            <w:noWrap w:val="0"/>
            <w:vAlign w:val="top"/>
          </w:tcPr>
          <w:p w14:paraId="2CA7F1A1">
            <w:pPr>
              <w:spacing w:line="440" w:lineRule="exact"/>
              <w:jc w:val="center"/>
              <w:rPr>
                <w:rFonts w:hint="eastAsia" w:asciiTheme="minorEastAsia" w:hAnsiTheme="minorEastAsia" w:eastAsiaTheme="minorEastAsia" w:cstheme="minorEastAsia"/>
                <w:color w:val="auto"/>
                <w:sz w:val="24"/>
                <w:highlight w:val="none"/>
              </w:rPr>
            </w:pPr>
          </w:p>
        </w:tc>
        <w:tc>
          <w:tcPr>
            <w:tcW w:w="1671" w:type="dxa"/>
            <w:noWrap w:val="0"/>
            <w:vAlign w:val="top"/>
          </w:tcPr>
          <w:p w14:paraId="39F0E059">
            <w:pPr>
              <w:spacing w:line="440" w:lineRule="exact"/>
              <w:jc w:val="center"/>
              <w:rPr>
                <w:rFonts w:hint="eastAsia" w:asciiTheme="minorEastAsia" w:hAnsiTheme="minorEastAsia" w:eastAsiaTheme="minorEastAsia" w:cstheme="minorEastAsia"/>
                <w:color w:val="auto"/>
                <w:sz w:val="24"/>
                <w:highlight w:val="none"/>
              </w:rPr>
            </w:pPr>
          </w:p>
        </w:tc>
      </w:tr>
      <w:tr w14:paraId="3FA0E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top"/>
          </w:tcPr>
          <w:p w14:paraId="75BBE8D7">
            <w:pPr>
              <w:spacing w:line="440" w:lineRule="exact"/>
              <w:jc w:val="center"/>
              <w:rPr>
                <w:rFonts w:hint="eastAsia" w:asciiTheme="minorEastAsia" w:hAnsiTheme="minorEastAsia" w:eastAsiaTheme="minorEastAsia" w:cstheme="minorEastAsia"/>
                <w:color w:val="auto"/>
                <w:sz w:val="24"/>
                <w:highlight w:val="none"/>
              </w:rPr>
            </w:pPr>
          </w:p>
        </w:tc>
        <w:tc>
          <w:tcPr>
            <w:tcW w:w="1243" w:type="dxa"/>
            <w:noWrap w:val="0"/>
            <w:vAlign w:val="top"/>
          </w:tcPr>
          <w:p w14:paraId="1E3CDBC2">
            <w:pPr>
              <w:spacing w:line="440" w:lineRule="exact"/>
              <w:jc w:val="center"/>
              <w:rPr>
                <w:rFonts w:hint="eastAsia" w:asciiTheme="minorEastAsia" w:hAnsiTheme="minorEastAsia" w:eastAsiaTheme="minorEastAsia" w:cstheme="minorEastAsia"/>
                <w:color w:val="auto"/>
                <w:sz w:val="24"/>
                <w:highlight w:val="none"/>
              </w:rPr>
            </w:pPr>
          </w:p>
        </w:tc>
        <w:tc>
          <w:tcPr>
            <w:tcW w:w="974" w:type="dxa"/>
            <w:noWrap w:val="0"/>
            <w:vAlign w:val="top"/>
          </w:tcPr>
          <w:p w14:paraId="30C5863A">
            <w:pPr>
              <w:spacing w:line="440" w:lineRule="exact"/>
              <w:jc w:val="center"/>
              <w:rPr>
                <w:rFonts w:hint="eastAsia" w:asciiTheme="minorEastAsia" w:hAnsiTheme="minorEastAsia" w:eastAsiaTheme="minorEastAsia" w:cstheme="minorEastAsia"/>
                <w:color w:val="auto"/>
                <w:sz w:val="24"/>
                <w:highlight w:val="none"/>
              </w:rPr>
            </w:pPr>
          </w:p>
        </w:tc>
        <w:tc>
          <w:tcPr>
            <w:tcW w:w="970" w:type="dxa"/>
            <w:noWrap w:val="0"/>
            <w:vAlign w:val="top"/>
          </w:tcPr>
          <w:p w14:paraId="339371BA">
            <w:pPr>
              <w:spacing w:line="440" w:lineRule="exact"/>
              <w:jc w:val="center"/>
              <w:rPr>
                <w:rFonts w:hint="eastAsia" w:asciiTheme="minorEastAsia" w:hAnsiTheme="minorEastAsia" w:eastAsiaTheme="minorEastAsia" w:cstheme="minorEastAsia"/>
                <w:color w:val="auto"/>
                <w:sz w:val="24"/>
                <w:highlight w:val="none"/>
              </w:rPr>
            </w:pPr>
          </w:p>
        </w:tc>
        <w:tc>
          <w:tcPr>
            <w:tcW w:w="1460" w:type="dxa"/>
            <w:noWrap w:val="0"/>
            <w:vAlign w:val="top"/>
          </w:tcPr>
          <w:p w14:paraId="3A44555D">
            <w:pPr>
              <w:spacing w:line="440" w:lineRule="exact"/>
              <w:jc w:val="center"/>
              <w:rPr>
                <w:rFonts w:hint="eastAsia" w:asciiTheme="minorEastAsia" w:hAnsiTheme="minorEastAsia" w:eastAsiaTheme="minorEastAsia" w:cstheme="minorEastAsia"/>
                <w:color w:val="auto"/>
                <w:sz w:val="24"/>
                <w:highlight w:val="none"/>
              </w:rPr>
            </w:pPr>
          </w:p>
        </w:tc>
        <w:tc>
          <w:tcPr>
            <w:tcW w:w="970" w:type="dxa"/>
            <w:noWrap w:val="0"/>
            <w:vAlign w:val="top"/>
          </w:tcPr>
          <w:p w14:paraId="15BD6731">
            <w:pPr>
              <w:spacing w:line="440" w:lineRule="exact"/>
              <w:jc w:val="center"/>
              <w:rPr>
                <w:rFonts w:hint="eastAsia" w:asciiTheme="minorEastAsia" w:hAnsiTheme="minorEastAsia" w:eastAsiaTheme="minorEastAsia" w:cstheme="minorEastAsia"/>
                <w:color w:val="auto"/>
                <w:sz w:val="24"/>
                <w:highlight w:val="none"/>
              </w:rPr>
            </w:pPr>
          </w:p>
        </w:tc>
        <w:tc>
          <w:tcPr>
            <w:tcW w:w="974" w:type="dxa"/>
            <w:noWrap w:val="0"/>
            <w:vAlign w:val="top"/>
          </w:tcPr>
          <w:p w14:paraId="512F74FB">
            <w:pPr>
              <w:spacing w:line="440" w:lineRule="exact"/>
              <w:jc w:val="center"/>
              <w:rPr>
                <w:rFonts w:hint="eastAsia" w:asciiTheme="minorEastAsia" w:hAnsiTheme="minorEastAsia" w:eastAsiaTheme="minorEastAsia" w:cstheme="minorEastAsia"/>
                <w:color w:val="auto"/>
                <w:sz w:val="24"/>
                <w:highlight w:val="none"/>
              </w:rPr>
            </w:pPr>
          </w:p>
        </w:tc>
        <w:tc>
          <w:tcPr>
            <w:tcW w:w="980" w:type="dxa"/>
            <w:noWrap w:val="0"/>
            <w:vAlign w:val="top"/>
          </w:tcPr>
          <w:p w14:paraId="44EB0396">
            <w:pPr>
              <w:spacing w:line="440" w:lineRule="exact"/>
              <w:jc w:val="center"/>
              <w:rPr>
                <w:rFonts w:hint="eastAsia" w:asciiTheme="minorEastAsia" w:hAnsiTheme="minorEastAsia" w:eastAsiaTheme="minorEastAsia" w:cstheme="minorEastAsia"/>
                <w:color w:val="auto"/>
                <w:sz w:val="24"/>
                <w:highlight w:val="none"/>
              </w:rPr>
            </w:pPr>
          </w:p>
        </w:tc>
        <w:tc>
          <w:tcPr>
            <w:tcW w:w="1671" w:type="dxa"/>
            <w:noWrap w:val="0"/>
            <w:vAlign w:val="top"/>
          </w:tcPr>
          <w:p w14:paraId="5CC262BC">
            <w:pPr>
              <w:spacing w:line="440" w:lineRule="exact"/>
              <w:jc w:val="center"/>
              <w:rPr>
                <w:rFonts w:hint="eastAsia" w:asciiTheme="minorEastAsia" w:hAnsiTheme="minorEastAsia" w:eastAsiaTheme="minorEastAsia" w:cstheme="minorEastAsia"/>
                <w:color w:val="auto"/>
                <w:sz w:val="24"/>
                <w:highlight w:val="none"/>
              </w:rPr>
            </w:pPr>
          </w:p>
        </w:tc>
      </w:tr>
      <w:tr w14:paraId="73796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top"/>
          </w:tcPr>
          <w:p w14:paraId="3E47BBDF">
            <w:pPr>
              <w:spacing w:line="440" w:lineRule="exact"/>
              <w:jc w:val="center"/>
              <w:rPr>
                <w:rFonts w:hint="eastAsia" w:asciiTheme="minorEastAsia" w:hAnsiTheme="minorEastAsia" w:eastAsiaTheme="minorEastAsia" w:cstheme="minorEastAsia"/>
                <w:color w:val="auto"/>
                <w:sz w:val="24"/>
                <w:highlight w:val="none"/>
              </w:rPr>
            </w:pPr>
          </w:p>
        </w:tc>
        <w:tc>
          <w:tcPr>
            <w:tcW w:w="1243" w:type="dxa"/>
            <w:noWrap w:val="0"/>
            <w:vAlign w:val="top"/>
          </w:tcPr>
          <w:p w14:paraId="4A55346C">
            <w:pPr>
              <w:spacing w:line="440" w:lineRule="exact"/>
              <w:jc w:val="center"/>
              <w:rPr>
                <w:rFonts w:hint="eastAsia" w:asciiTheme="minorEastAsia" w:hAnsiTheme="minorEastAsia" w:eastAsiaTheme="minorEastAsia" w:cstheme="minorEastAsia"/>
                <w:color w:val="auto"/>
                <w:sz w:val="24"/>
                <w:highlight w:val="none"/>
              </w:rPr>
            </w:pPr>
          </w:p>
        </w:tc>
        <w:tc>
          <w:tcPr>
            <w:tcW w:w="974" w:type="dxa"/>
            <w:noWrap w:val="0"/>
            <w:vAlign w:val="top"/>
          </w:tcPr>
          <w:p w14:paraId="0A306071">
            <w:pPr>
              <w:spacing w:line="440" w:lineRule="exact"/>
              <w:jc w:val="center"/>
              <w:rPr>
                <w:rFonts w:hint="eastAsia" w:asciiTheme="minorEastAsia" w:hAnsiTheme="minorEastAsia" w:eastAsiaTheme="minorEastAsia" w:cstheme="minorEastAsia"/>
                <w:color w:val="auto"/>
                <w:sz w:val="24"/>
                <w:highlight w:val="none"/>
              </w:rPr>
            </w:pPr>
          </w:p>
        </w:tc>
        <w:tc>
          <w:tcPr>
            <w:tcW w:w="970" w:type="dxa"/>
            <w:noWrap w:val="0"/>
            <w:vAlign w:val="top"/>
          </w:tcPr>
          <w:p w14:paraId="5304147A">
            <w:pPr>
              <w:spacing w:line="440" w:lineRule="exact"/>
              <w:jc w:val="center"/>
              <w:rPr>
                <w:rFonts w:hint="eastAsia" w:asciiTheme="minorEastAsia" w:hAnsiTheme="minorEastAsia" w:eastAsiaTheme="minorEastAsia" w:cstheme="minorEastAsia"/>
                <w:color w:val="auto"/>
                <w:sz w:val="24"/>
                <w:highlight w:val="none"/>
              </w:rPr>
            </w:pPr>
          </w:p>
        </w:tc>
        <w:tc>
          <w:tcPr>
            <w:tcW w:w="1460" w:type="dxa"/>
            <w:noWrap w:val="0"/>
            <w:vAlign w:val="top"/>
          </w:tcPr>
          <w:p w14:paraId="36287256">
            <w:pPr>
              <w:spacing w:line="440" w:lineRule="exact"/>
              <w:jc w:val="center"/>
              <w:rPr>
                <w:rFonts w:hint="eastAsia" w:asciiTheme="minorEastAsia" w:hAnsiTheme="minorEastAsia" w:eastAsiaTheme="minorEastAsia" w:cstheme="minorEastAsia"/>
                <w:color w:val="auto"/>
                <w:sz w:val="24"/>
                <w:highlight w:val="none"/>
              </w:rPr>
            </w:pPr>
          </w:p>
        </w:tc>
        <w:tc>
          <w:tcPr>
            <w:tcW w:w="970" w:type="dxa"/>
            <w:noWrap w:val="0"/>
            <w:vAlign w:val="top"/>
          </w:tcPr>
          <w:p w14:paraId="306E13EC">
            <w:pPr>
              <w:spacing w:line="440" w:lineRule="exact"/>
              <w:jc w:val="center"/>
              <w:rPr>
                <w:rFonts w:hint="eastAsia" w:asciiTheme="minorEastAsia" w:hAnsiTheme="minorEastAsia" w:eastAsiaTheme="minorEastAsia" w:cstheme="minorEastAsia"/>
                <w:color w:val="auto"/>
                <w:sz w:val="24"/>
                <w:highlight w:val="none"/>
              </w:rPr>
            </w:pPr>
          </w:p>
        </w:tc>
        <w:tc>
          <w:tcPr>
            <w:tcW w:w="974" w:type="dxa"/>
            <w:noWrap w:val="0"/>
            <w:vAlign w:val="top"/>
          </w:tcPr>
          <w:p w14:paraId="07F67B85">
            <w:pPr>
              <w:spacing w:line="440" w:lineRule="exact"/>
              <w:jc w:val="center"/>
              <w:rPr>
                <w:rFonts w:hint="eastAsia" w:asciiTheme="minorEastAsia" w:hAnsiTheme="minorEastAsia" w:eastAsiaTheme="minorEastAsia" w:cstheme="minorEastAsia"/>
                <w:color w:val="auto"/>
                <w:sz w:val="24"/>
                <w:highlight w:val="none"/>
              </w:rPr>
            </w:pPr>
          </w:p>
        </w:tc>
        <w:tc>
          <w:tcPr>
            <w:tcW w:w="980" w:type="dxa"/>
            <w:noWrap w:val="0"/>
            <w:vAlign w:val="top"/>
          </w:tcPr>
          <w:p w14:paraId="7361495D">
            <w:pPr>
              <w:spacing w:line="440" w:lineRule="exact"/>
              <w:jc w:val="center"/>
              <w:rPr>
                <w:rFonts w:hint="eastAsia" w:asciiTheme="minorEastAsia" w:hAnsiTheme="minorEastAsia" w:eastAsiaTheme="minorEastAsia" w:cstheme="minorEastAsia"/>
                <w:color w:val="auto"/>
                <w:sz w:val="24"/>
                <w:highlight w:val="none"/>
              </w:rPr>
            </w:pPr>
          </w:p>
        </w:tc>
        <w:tc>
          <w:tcPr>
            <w:tcW w:w="1671" w:type="dxa"/>
            <w:noWrap w:val="0"/>
            <w:vAlign w:val="top"/>
          </w:tcPr>
          <w:p w14:paraId="62AEFC15">
            <w:pPr>
              <w:spacing w:line="440" w:lineRule="exact"/>
              <w:jc w:val="center"/>
              <w:rPr>
                <w:rFonts w:hint="eastAsia" w:asciiTheme="minorEastAsia" w:hAnsiTheme="minorEastAsia" w:eastAsiaTheme="minorEastAsia" w:cstheme="minorEastAsia"/>
                <w:color w:val="auto"/>
                <w:sz w:val="24"/>
                <w:highlight w:val="none"/>
              </w:rPr>
            </w:pPr>
          </w:p>
        </w:tc>
      </w:tr>
      <w:tr w14:paraId="503EE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top"/>
          </w:tcPr>
          <w:p w14:paraId="1B521C25">
            <w:pPr>
              <w:spacing w:line="440" w:lineRule="exact"/>
              <w:jc w:val="center"/>
              <w:rPr>
                <w:rFonts w:hint="eastAsia" w:asciiTheme="minorEastAsia" w:hAnsiTheme="minorEastAsia" w:eastAsiaTheme="minorEastAsia" w:cstheme="minorEastAsia"/>
                <w:color w:val="auto"/>
                <w:sz w:val="24"/>
                <w:highlight w:val="none"/>
              </w:rPr>
            </w:pPr>
          </w:p>
        </w:tc>
        <w:tc>
          <w:tcPr>
            <w:tcW w:w="1243" w:type="dxa"/>
            <w:noWrap w:val="0"/>
            <w:vAlign w:val="top"/>
          </w:tcPr>
          <w:p w14:paraId="37E81CEE">
            <w:pPr>
              <w:spacing w:line="440" w:lineRule="exact"/>
              <w:jc w:val="center"/>
              <w:rPr>
                <w:rFonts w:hint="eastAsia" w:asciiTheme="minorEastAsia" w:hAnsiTheme="minorEastAsia" w:eastAsiaTheme="minorEastAsia" w:cstheme="minorEastAsia"/>
                <w:color w:val="auto"/>
                <w:sz w:val="24"/>
                <w:highlight w:val="none"/>
              </w:rPr>
            </w:pPr>
          </w:p>
        </w:tc>
        <w:tc>
          <w:tcPr>
            <w:tcW w:w="974" w:type="dxa"/>
            <w:noWrap w:val="0"/>
            <w:vAlign w:val="top"/>
          </w:tcPr>
          <w:p w14:paraId="4AB13F68">
            <w:pPr>
              <w:spacing w:line="440" w:lineRule="exact"/>
              <w:jc w:val="center"/>
              <w:rPr>
                <w:rFonts w:hint="eastAsia" w:asciiTheme="minorEastAsia" w:hAnsiTheme="minorEastAsia" w:eastAsiaTheme="minorEastAsia" w:cstheme="minorEastAsia"/>
                <w:color w:val="auto"/>
                <w:sz w:val="24"/>
                <w:highlight w:val="none"/>
              </w:rPr>
            </w:pPr>
          </w:p>
        </w:tc>
        <w:tc>
          <w:tcPr>
            <w:tcW w:w="970" w:type="dxa"/>
            <w:noWrap w:val="0"/>
            <w:vAlign w:val="top"/>
          </w:tcPr>
          <w:p w14:paraId="00AAF9BE">
            <w:pPr>
              <w:spacing w:line="440" w:lineRule="exact"/>
              <w:jc w:val="center"/>
              <w:rPr>
                <w:rFonts w:hint="eastAsia" w:asciiTheme="minorEastAsia" w:hAnsiTheme="minorEastAsia" w:eastAsiaTheme="minorEastAsia" w:cstheme="minorEastAsia"/>
                <w:color w:val="auto"/>
                <w:sz w:val="24"/>
                <w:highlight w:val="none"/>
              </w:rPr>
            </w:pPr>
          </w:p>
        </w:tc>
        <w:tc>
          <w:tcPr>
            <w:tcW w:w="1460" w:type="dxa"/>
            <w:noWrap w:val="0"/>
            <w:vAlign w:val="top"/>
          </w:tcPr>
          <w:p w14:paraId="7678461B">
            <w:pPr>
              <w:spacing w:line="440" w:lineRule="exact"/>
              <w:jc w:val="center"/>
              <w:rPr>
                <w:rFonts w:hint="eastAsia" w:asciiTheme="minorEastAsia" w:hAnsiTheme="minorEastAsia" w:eastAsiaTheme="minorEastAsia" w:cstheme="minorEastAsia"/>
                <w:color w:val="auto"/>
                <w:sz w:val="24"/>
                <w:highlight w:val="none"/>
              </w:rPr>
            </w:pPr>
          </w:p>
        </w:tc>
        <w:tc>
          <w:tcPr>
            <w:tcW w:w="970" w:type="dxa"/>
            <w:noWrap w:val="0"/>
            <w:vAlign w:val="top"/>
          </w:tcPr>
          <w:p w14:paraId="2AB8C34E">
            <w:pPr>
              <w:spacing w:line="440" w:lineRule="exact"/>
              <w:jc w:val="center"/>
              <w:rPr>
                <w:rFonts w:hint="eastAsia" w:asciiTheme="minorEastAsia" w:hAnsiTheme="minorEastAsia" w:eastAsiaTheme="minorEastAsia" w:cstheme="minorEastAsia"/>
                <w:color w:val="auto"/>
                <w:sz w:val="24"/>
                <w:highlight w:val="none"/>
              </w:rPr>
            </w:pPr>
          </w:p>
        </w:tc>
        <w:tc>
          <w:tcPr>
            <w:tcW w:w="974" w:type="dxa"/>
            <w:noWrap w:val="0"/>
            <w:vAlign w:val="top"/>
          </w:tcPr>
          <w:p w14:paraId="253D193C">
            <w:pPr>
              <w:spacing w:line="440" w:lineRule="exact"/>
              <w:jc w:val="center"/>
              <w:rPr>
                <w:rFonts w:hint="eastAsia" w:asciiTheme="minorEastAsia" w:hAnsiTheme="minorEastAsia" w:eastAsiaTheme="minorEastAsia" w:cstheme="minorEastAsia"/>
                <w:color w:val="auto"/>
                <w:sz w:val="24"/>
                <w:highlight w:val="none"/>
              </w:rPr>
            </w:pPr>
          </w:p>
        </w:tc>
        <w:tc>
          <w:tcPr>
            <w:tcW w:w="980" w:type="dxa"/>
            <w:noWrap w:val="0"/>
            <w:vAlign w:val="top"/>
          </w:tcPr>
          <w:p w14:paraId="1264CE43">
            <w:pPr>
              <w:spacing w:line="440" w:lineRule="exact"/>
              <w:jc w:val="center"/>
              <w:rPr>
                <w:rFonts w:hint="eastAsia" w:asciiTheme="minorEastAsia" w:hAnsiTheme="minorEastAsia" w:eastAsiaTheme="minorEastAsia" w:cstheme="minorEastAsia"/>
                <w:color w:val="auto"/>
                <w:sz w:val="24"/>
                <w:highlight w:val="none"/>
              </w:rPr>
            </w:pPr>
          </w:p>
        </w:tc>
        <w:tc>
          <w:tcPr>
            <w:tcW w:w="1671" w:type="dxa"/>
            <w:noWrap w:val="0"/>
            <w:vAlign w:val="top"/>
          </w:tcPr>
          <w:p w14:paraId="435AEC81">
            <w:pPr>
              <w:spacing w:line="440" w:lineRule="exact"/>
              <w:jc w:val="center"/>
              <w:rPr>
                <w:rFonts w:hint="eastAsia" w:asciiTheme="minorEastAsia" w:hAnsiTheme="minorEastAsia" w:eastAsiaTheme="minorEastAsia" w:cstheme="minorEastAsia"/>
                <w:color w:val="auto"/>
                <w:sz w:val="24"/>
                <w:highlight w:val="none"/>
              </w:rPr>
            </w:pPr>
          </w:p>
        </w:tc>
      </w:tr>
      <w:tr w14:paraId="685EF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top"/>
          </w:tcPr>
          <w:p w14:paraId="5516E62B">
            <w:pPr>
              <w:spacing w:line="440" w:lineRule="exact"/>
              <w:jc w:val="center"/>
              <w:rPr>
                <w:rFonts w:hint="eastAsia" w:asciiTheme="minorEastAsia" w:hAnsiTheme="minorEastAsia" w:eastAsiaTheme="minorEastAsia" w:cstheme="minorEastAsia"/>
                <w:color w:val="auto"/>
                <w:sz w:val="24"/>
                <w:highlight w:val="none"/>
              </w:rPr>
            </w:pPr>
          </w:p>
        </w:tc>
        <w:tc>
          <w:tcPr>
            <w:tcW w:w="1243" w:type="dxa"/>
            <w:noWrap w:val="0"/>
            <w:vAlign w:val="top"/>
          </w:tcPr>
          <w:p w14:paraId="179B6A94">
            <w:pPr>
              <w:spacing w:line="440" w:lineRule="exact"/>
              <w:jc w:val="center"/>
              <w:rPr>
                <w:rFonts w:hint="eastAsia" w:asciiTheme="minorEastAsia" w:hAnsiTheme="minorEastAsia" w:eastAsiaTheme="minorEastAsia" w:cstheme="minorEastAsia"/>
                <w:color w:val="auto"/>
                <w:sz w:val="24"/>
                <w:highlight w:val="none"/>
              </w:rPr>
            </w:pPr>
          </w:p>
        </w:tc>
        <w:tc>
          <w:tcPr>
            <w:tcW w:w="974" w:type="dxa"/>
            <w:noWrap w:val="0"/>
            <w:vAlign w:val="top"/>
          </w:tcPr>
          <w:p w14:paraId="6B693BA5">
            <w:pPr>
              <w:spacing w:line="440" w:lineRule="exact"/>
              <w:jc w:val="center"/>
              <w:rPr>
                <w:rFonts w:hint="eastAsia" w:asciiTheme="minorEastAsia" w:hAnsiTheme="minorEastAsia" w:eastAsiaTheme="minorEastAsia" w:cstheme="minorEastAsia"/>
                <w:color w:val="auto"/>
                <w:sz w:val="24"/>
                <w:highlight w:val="none"/>
              </w:rPr>
            </w:pPr>
          </w:p>
        </w:tc>
        <w:tc>
          <w:tcPr>
            <w:tcW w:w="970" w:type="dxa"/>
            <w:noWrap w:val="0"/>
            <w:vAlign w:val="top"/>
          </w:tcPr>
          <w:p w14:paraId="5F912367">
            <w:pPr>
              <w:spacing w:line="440" w:lineRule="exact"/>
              <w:jc w:val="center"/>
              <w:rPr>
                <w:rFonts w:hint="eastAsia" w:asciiTheme="minorEastAsia" w:hAnsiTheme="minorEastAsia" w:eastAsiaTheme="minorEastAsia" w:cstheme="minorEastAsia"/>
                <w:color w:val="auto"/>
                <w:sz w:val="24"/>
                <w:highlight w:val="none"/>
              </w:rPr>
            </w:pPr>
          </w:p>
        </w:tc>
        <w:tc>
          <w:tcPr>
            <w:tcW w:w="1460" w:type="dxa"/>
            <w:noWrap w:val="0"/>
            <w:vAlign w:val="top"/>
          </w:tcPr>
          <w:p w14:paraId="7612FB74">
            <w:pPr>
              <w:spacing w:line="440" w:lineRule="exact"/>
              <w:jc w:val="center"/>
              <w:rPr>
                <w:rFonts w:hint="eastAsia" w:asciiTheme="minorEastAsia" w:hAnsiTheme="minorEastAsia" w:eastAsiaTheme="minorEastAsia" w:cstheme="minorEastAsia"/>
                <w:color w:val="auto"/>
                <w:sz w:val="24"/>
                <w:highlight w:val="none"/>
              </w:rPr>
            </w:pPr>
          </w:p>
        </w:tc>
        <w:tc>
          <w:tcPr>
            <w:tcW w:w="970" w:type="dxa"/>
            <w:noWrap w:val="0"/>
            <w:vAlign w:val="top"/>
          </w:tcPr>
          <w:p w14:paraId="2EAC8404">
            <w:pPr>
              <w:spacing w:line="440" w:lineRule="exact"/>
              <w:jc w:val="center"/>
              <w:rPr>
                <w:rFonts w:hint="eastAsia" w:asciiTheme="minorEastAsia" w:hAnsiTheme="minorEastAsia" w:eastAsiaTheme="minorEastAsia" w:cstheme="minorEastAsia"/>
                <w:color w:val="auto"/>
                <w:sz w:val="24"/>
                <w:highlight w:val="none"/>
              </w:rPr>
            </w:pPr>
          </w:p>
        </w:tc>
        <w:tc>
          <w:tcPr>
            <w:tcW w:w="974" w:type="dxa"/>
            <w:noWrap w:val="0"/>
            <w:vAlign w:val="top"/>
          </w:tcPr>
          <w:p w14:paraId="5F16F0A6">
            <w:pPr>
              <w:spacing w:line="440" w:lineRule="exact"/>
              <w:jc w:val="center"/>
              <w:rPr>
                <w:rFonts w:hint="eastAsia" w:asciiTheme="minorEastAsia" w:hAnsiTheme="minorEastAsia" w:eastAsiaTheme="minorEastAsia" w:cstheme="minorEastAsia"/>
                <w:color w:val="auto"/>
                <w:sz w:val="24"/>
                <w:highlight w:val="none"/>
              </w:rPr>
            </w:pPr>
          </w:p>
        </w:tc>
        <w:tc>
          <w:tcPr>
            <w:tcW w:w="980" w:type="dxa"/>
            <w:noWrap w:val="0"/>
            <w:vAlign w:val="top"/>
          </w:tcPr>
          <w:p w14:paraId="26694A16">
            <w:pPr>
              <w:spacing w:line="440" w:lineRule="exact"/>
              <w:jc w:val="center"/>
              <w:rPr>
                <w:rFonts w:hint="eastAsia" w:asciiTheme="minorEastAsia" w:hAnsiTheme="minorEastAsia" w:eastAsiaTheme="minorEastAsia" w:cstheme="minorEastAsia"/>
                <w:color w:val="auto"/>
                <w:sz w:val="24"/>
                <w:highlight w:val="none"/>
              </w:rPr>
            </w:pPr>
          </w:p>
        </w:tc>
        <w:tc>
          <w:tcPr>
            <w:tcW w:w="1671" w:type="dxa"/>
            <w:noWrap w:val="0"/>
            <w:vAlign w:val="top"/>
          </w:tcPr>
          <w:p w14:paraId="3CBA37B2">
            <w:pPr>
              <w:spacing w:line="440" w:lineRule="exact"/>
              <w:jc w:val="center"/>
              <w:rPr>
                <w:rFonts w:hint="eastAsia" w:asciiTheme="minorEastAsia" w:hAnsiTheme="minorEastAsia" w:eastAsiaTheme="minorEastAsia" w:cstheme="minorEastAsia"/>
                <w:color w:val="auto"/>
                <w:sz w:val="24"/>
                <w:highlight w:val="none"/>
              </w:rPr>
            </w:pPr>
          </w:p>
        </w:tc>
      </w:tr>
      <w:tr w14:paraId="7F550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top"/>
          </w:tcPr>
          <w:p w14:paraId="1EE32559">
            <w:pPr>
              <w:spacing w:line="440" w:lineRule="exact"/>
              <w:jc w:val="center"/>
              <w:rPr>
                <w:rFonts w:hint="eastAsia" w:asciiTheme="minorEastAsia" w:hAnsiTheme="minorEastAsia" w:eastAsiaTheme="minorEastAsia" w:cstheme="minorEastAsia"/>
                <w:color w:val="auto"/>
                <w:sz w:val="24"/>
                <w:highlight w:val="none"/>
              </w:rPr>
            </w:pPr>
          </w:p>
        </w:tc>
        <w:tc>
          <w:tcPr>
            <w:tcW w:w="1243" w:type="dxa"/>
            <w:noWrap w:val="0"/>
            <w:vAlign w:val="top"/>
          </w:tcPr>
          <w:p w14:paraId="03283F12">
            <w:pPr>
              <w:spacing w:line="440" w:lineRule="exact"/>
              <w:jc w:val="center"/>
              <w:rPr>
                <w:rFonts w:hint="eastAsia" w:asciiTheme="minorEastAsia" w:hAnsiTheme="minorEastAsia" w:eastAsiaTheme="minorEastAsia" w:cstheme="minorEastAsia"/>
                <w:color w:val="auto"/>
                <w:sz w:val="24"/>
                <w:highlight w:val="none"/>
              </w:rPr>
            </w:pPr>
          </w:p>
        </w:tc>
        <w:tc>
          <w:tcPr>
            <w:tcW w:w="974" w:type="dxa"/>
            <w:noWrap w:val="0"/>
            <w:vAlign w:val="top"/>
          </w:tcPr>
          <w:p w14:paraId="4C9DA441">
            <w:pPr>
              <w:spacing w:line="440" w:lineRule="exact"/>
              <w:jc w:val="center"/>
              <w:rPr>
                <w:rFonts w:hint="eastAsia" w:asciiTheme="minorEastAsia" w:hAnsiTheme="minorEastAsia" w:eastAsiaTheme="minorEastAsia" w:cstheme="minorEastAsia"/>
                <w:color w:val="auto"/>
                <w:sz w:val="24"/>
                <w:highlight w:val="none"/>
              </w:rPr>
            </w:pPr>
          </w:p>
        </w:tc>
        <w:tc>
          <w:tcPr>
            <w:tcW w:w="970" w:type="dxa"/>
            <w:noWrap w:val="0"/>
            <w:vAlign w:val="top"/>
          </w:tcPr>
          <w:p w14:paraId="32216287">
            <w:pPr>
              <w:spacing w:line="440" w:lineRule="exact"/>
              <w:jc w:val="center"/>
              <w:rPr>
                <w:rFonts w:hint="eastAsia" w:asciiTheme="minorEastAsia" w:hAnsiTheme="minorEastAsia" w:eastAsiaTheme="minorEastAsia" w:cstheme="minorEastAsia"/>
                <w:color w:val="auto"/>
                <w:sz w:val="24"/>
                <w:highlight w:val="none"/>
              </w:rPr>
            </w:pPr>
          </w:p>
        </w:tc>
        <w:tc>
          <w:tcPr>
            <w:tcW w:w="1460" w:type="dxa"/>
            <w:noWrap w:val="0"/>
            <w:vAlign w:val="top"/>
          </w:tcPr>
          <w:p w14:paraId="4ACB9C17">
            <w:pPr>
              <w:spacing w:line="440" w:lineRule="exact"/>
              <w:jc w:val="center"/>
              <w:rPr>
                <w:rFonts w:hint="eastAsia" w:asciiTheme="minorEastAsia" w:hAnsiTheme="minorEastAsia" w:eastAsiaTheme="minorEastAsia" w:cstheme="minorEastAsia"/>
                <w:color w:val="auto"/>
                <w:sz w:val="24"/>
                <w:highlight w:val="none"/>
              </w:rPr>
            </w:pPr>
          </w:p>
        </w:tc>
        <w:tc>
          <w:tcPr>
            <w:tcW w:w="970" w:type="dxa"/>
            <w:noWrap w:val="0"/>
            <w:vAlign w:val="top"/>
          </w:tcPr>
          <w:p w14:paraId="285ABBC4">
            <w:pPr>
              <w:spacing w:line="440" w:lineRule="exact"/>
              <w:jc w:val="center"/>
              <w:rPr>
                <w:rFonts w:hint="eastAsia" w:asciiTheme="minorEastAsia" w:hAnsiTheme="minorEastAsia" w:eastAsiaTheme="minorEastAsia" w:cstheme="minorEastAsia"/>
                <w:color w:val="auto"/>
                <w:sz w:val="24"/>
                <w:highlight w:val="none"/>
              </w:rPr>
            </w:pPr>
          </w:p>
        </w:tc>
        <w:tc>
          <w:tcPr>
            <w:tcW w:w="974" w:type="dxa"/>
            <w:noWrap w:val="0"/>
            <w:vAlign w:val="top"/>
          </w:tcPr>
          <w:p w14:paraId="7326BF18">
            <w:pPr>
              <w:spacing w:line="440" w:lineRule="exact"/>
              <w:jc w:val="center"/>
              <w:rPr>
                <w:rFonts w:hint="eastAsia" w:asciiTheme="minorEastAsia" w:hAnsiTheme="minorEastAsia" w:eastAsiaTheme="minorEastAsia" w:cstheme="minorEastAsia"/>
                <w:color w:val="auto"/>
                <w:sz w:val="24"/>
                <w:highlight w:val="none"/>
              </w:rPr>
            </w:pPr>
          </w:p>
        </w:tc>
        <w:tc>
          <w:tcPr>
            <w:tcW w:w="980" w:type="dxa"/>
            <w:noWrap w:val="0"/>
            <w:vAlign w:val="top"/>
          </w:tcPr>
          <w:p w14:paraId="5268D850">
            <w:pPr>
              <w:spacing w:line="440" w:lineRule="exact"/>
              <w:jc w:val="center"/>
              <w:rPr>
                <w:rFonts w:hint="eastAsia" w:asciiTheme="minorEastAsia" w:hAnsiTheme="minorEastAsia" w:eastAsiaTheme="minorEastAsia" w:cstheme="minorEastAsia"/>
                <w:color w:val="auto"/>
                <w:sz w:val="24"/>
                <w:highlight w:val="none"/>
              </w:rPr>
            </w:pPr>
          </w:p>
        </w:tc>
        <w:tc>
          <w:tcPr>
            <w:tcW w:w="1671" w:type="dxa"/>
            <w:noWrap w:val="0"/>
            <w:vAlign w:val="top"/>
          </w:tcPr>
          <w:p w14:paraId="28755C23">
            <w:pPr>
              <w:spacing w:line="440" w:lineRule="exact"/>
              <w:jc w:val="center"/>
              <w:rPr>
                <w:rFonts w:hint="eastAsia" w:asciiTheme="minorEastAsia" w:hAnsiTheme="minorEastAsia" w:eastAsiaTheme="minorEastAsia" w:cstheme="minorEastAsia"/>
                <w:color w:val="auto"/>
                <w:sz w:val="24"/>
                <w:highlight w:val="none"/>
              </w:rPr>
            </w:pPr>
          </w:p>
        </w:tc>
      </w:tr>
      <w:tr w14:paraId="2E67F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top"/>
          </w:tcPr>
          <w:p w14:paraId="6BDCF621">
            <w:pPr>
              <w:spacing w:line="440" w:lineRule="exact"/>
              <w:jc w:val="center"/>
              <w:rPr>
                <w:rFonts w:hint="eastAsia" w:asciiTheme="minorEastAsia" w:hAnsiTheme="minorEastAsia" w:eastAsiaTheme="minorEastAsia" w:cstheme="minorEastAsia"/>
                <w:color w:val="auto"/>
                <w:sz w:val="24"/>
                <w:highlight w:val="none"/>
              </w:rPr>
            </w:pPr>
          </w:p>
        </w:tc>
        <w:tc>
          <w:tcPr>
            <w:tcW w:w="1243" w:type="dxa"/>
            <w:noWrap w:val="0"/>
            <w:vAlign w:val="top"/>
          </w:tcPr>
          <w:p w14:paraId="4A2528B3">
            <w:pPr>
              <w:spacing w:line="440" w:lineRule="exact"/>
              <w:jc w:val="center"/>
              <w:rPr>
                <w:rFonts w:hint="eastAsia" w:asciiTheme="minorEastAsia" w:hAnsiTheme="minorEastAsia" w:eastAsiaTheme="minorEastAsia" w:cstheme="minorEastAsia"/>
                <w:color w:val="auto"/>
                <w:sz w:val="24"/>
                <w:highlight w:val="none"/>
              </w:rPr>
            </w:pPr>
          </w:p>
        </w:tc>
        <w:tc>
          <w:tcPr>
            <w:tcW w:w="974" w:type="dxa"/>
            <w:noWrap w:val="0"/>
            <w:vAlign w:val="top"/>
          </w:tcPr>
          <w:p w14:paraId="18843946">
            <w:pPr>
              <w:spacing w:line="440" w:lineRule="exact"/>
              <w:jc w:val="center"/>
              <w:rPr>
                <w:rFonts w:hint="eastAsia" w:asciiTheme="minorEastAsia" w:hAnsiTheme="minorEastAsia" w:eastAsiaTheme="minorEastAsia" w:cstheme="minorEastAsia"/>
                <w:color w:val="auto"/>
                <w:sz w:val="24"/>
                <w:highlight w:val="none"/>
              </w:rPr>
            </w:pPr>
          </w:p>
        </w:tc>
        <w:tc>
          <w:tcPr>
            <w:tcW w:w="970" w:type="dxa"/>
            <w:noWrap w:val="0"/>
            <w:vAlign w:val="top"/>
          </w:tcPr>
          <w:p w14:paraId="75206E8D">
            <w:pPr>
              <w:spacing w:line="440" w:lineRule="exact"/>
              <w:jc w:val="center"/>
              <w:rPr>
                <w:rFonts w:hint="eastAsia" w:asciiTheme="minorEastAsia" w:hAnsiTheme="minorEastAsia" w:eastAsiaTheme="minorEastAsia" w:cstheme="minorEastAsia"/>
                <w:color w:val="auto"/>
                <w:sz w:val="24"/>
                <w:highlight w:val="none"/>
              </w:rPr>
            </w:pPr>
          </w:p>
        </w:tc>
        <w:tc>
          <w:tcPr>
            <w:tcW w:w="1460" w:type="dxa"/>
            <w:noWrap w:val="0"/>
            <w:vAlign w:val="top"/>
          </w:tcPr>
          <w:p w14:paraId="4D6F69B1">
            <w:pPr>
              <w:spacing w:line="440" w:lineRule="exact"/>
              <w:jc w:val="center"/>
              <w:rPr>
                <w:rFonts w:hint="eastAsia" w:asciiTheme="minorEastAsia" w:hAnsiTheme="minorEastAsia" w:eastAsiaTheme="minorEastAsia" w:cstheme="minorEastAsia"/>
                <w:color w:val="auto"/>
                <w:sz w:val="24"/>
                <w:highlight w:val="none"/>
              </w:rPr>
            </w:pPr>
          </w:p>
        </w:tc>
        <w:tc>
          <w:tcPr>
            <w:tcW w:w="970" w:type="dxa"/>
            <w:noWrap w:val="0"/>
            <w:vAlign w:val="top"/>
          </w:tcPr>
          <w:p w14:paraId="75CB98D1">
            <w:pPr>
              <w:spacing w:line="440" w:lineRule="exact"/>
              <w:jc w:val="center"/>
              <w:rPr>
                <w:rFonts w:hint="eastAsia" w:asciiTheme="minorEastAsia" w:hAnsiTheme="minorEastAsia" w:eastAsiaTheme="minorEastAsia" w:cstheme="minorEastAsia"/>
                <w:color w:val="auto"/>
                <w:sz w:val="24"/>
                <w:highlight w:val="none"/>
              </w:rPr>
            </w:pPr>
          </w:p>
        </w:tc>
        <w:tc>
          <w:tcPr>
            <w:tcW w:w="974" w:type="dxa"/>
            <w:noWrap w:val="0"/>
            <w:vAlign w:val="top"/>
          </w:tcPr>
          <w:p w14:paraId="32BCA079">
            <w:pPr>
              <w:spacing w:line="440" w:lineRule="exact"/>
              <w:jc w:val="center"/>
              <w:rPr>
                <w:rFonts w:hint="eastAsia" w:asciiTheme="minorEastAsia" w:hAnsiTheme="minorEastAsia" w:eastAsiaTheme="minorEastAsia" w:cstheme="minorEastAsia"/>
                <w:color w:val="auto"/>
                <w:sz w:val="24"/>
                <w:highlight w:val="none"/>
              </w:rPr>
            </w:pPr>
          </w:p>
        </w:tc>
        <w:tc>
          <w:tcPr>
            <w:tcW w:w="980" w:type="dxa"/>
            <w:noWrap w:val="0"/>
            <w:vAlign w:val="top"/>
          </w:tcPr>
          <w:p w14:paraId="6069C98E">
            <w:pPr>
              <w:spacing w:line="440" w:lineRule="exact"/>
              <w:jc w:val="center"/>
              <w:rPr>
                <w:rFonts w:hint="eastAsia" w:asciiTheme="minorEastAsia" w:hAnsiTheme="minorEastAsia" w:eastAsiaTheme="minorEastAsia" w:cstheme="minorEastAsia"/>
                <w:color w:val="auto"/>
                <w:sz w:val="24"/>
                <w:highlight w:val="none"/>
              </w:rPr>
            </w:pPr>
          </w:p>
        </w:tc>
        <w:tc>
          <w:tcPr>
            <w:tcW w:w="1671" w:type="dxa"/>
            <w:noWrap w:val="0"/>
            <w:vAlign w:val="top"/>
          </w:tcPr>
          <w:p w14:paraId="06E34B8C">
            <w:pPr>
              <w:spacing w:line="440" w:lineRule="exact"/>
              <w:jc w:val="center"/>
              <w:rPr>
                <w:rFonts w:hint="eastAsia" w:asciiTheme="minorEastAsia" w:hAnsiTheme="minorEastAsia" w:eastAsiaTheme="minorEastAsia" w:cstheme="minorEastAsia"/>
                <w:color w:val="auto"/>
                <w:sz w:val="24"/>
                <w:highlight w:val="none"/>
              </w:rPr>
            </w:pPr>
          </w:p>
        </w:tc>
      </w:tr>
      <w:tr w14:paraId="4ED81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top"/>
          </w:tcPr>
          <w:p w14:paraId="5AF0CAEA">
            <w:pPr>
              <w:spacing w:line="440" w:lineRule="exact"/>
              <w:jc w:val="center"/>
              <w:rPr>
                <w:rFonts w:hint="eastAsia" w:asciiTheme="minorEastAsia" w:hAnsiTheme="minorEastAsia" w:eastAsiaTheme="minorEastAsia" w:cstheme="minorEastAsia"/>
                <w:color w:val="auto"/>
                <w:sz w:val="24"/>
                <w:highlight w:val="none"/>
              </w:rPr>
            </w:pPr>
          </w:p>
        </w:tc>
        <w:tc>
          <w:tcPr>
            <w:tcW w:w="1243" w:type="dxa"/>
            <w:noWrap w:val="0"/>
            <w:vAlign w:val="top"/>
          </w:tcPr>
          <w:p w14:paraId="1950D8E8">
            <w:pPr>
              <w:spacing w:line="440" w:lineRule="exact"/>
              <w:jc w:val="center"/>
              <w:rPr>
                <w:rFonts w:hint="eastAsia" w:asciiTheme="minorEastAsia" w:hAnsiTheme="minorEastAsia" w:eastAsiaTheme="minorEastAsia" w:cstheme="minorEastAsia"/>
                <w:color w:val="auto"/>
                <w:sz w:val="24"/>
                <w:highlight w:val="none"/>
              </w:rPr>
            </w:pPr>
          </w:p>
        </w:tc>
        <w:tc>
          <w:tcPr>
            <w:tcW w:w="974" w:type="dxa"/>
            <w:noWrap w:val="0"/>
            <w:vAlign w:val="top"/>
          </w:tcPr>
          <w:p w14:paraId="29772C2D">
            <w:pPr>
              <w:spacing w:line="440" w:lineRule="exact"/>
              <w:jc w:val="center"/>
              <w:rPr>
                <w:rFonts w:hint="eastAsia" w:asciiTheme="minorEastAsia" w:hAnsiTheme="minorEastAsia" w:eastAsiaTheme="minorEastAsia" w:cstheme="minorEastAsia"/>
                <w:color w:val="auto"/>
                <w:sz w:val="24"/>
                <w:highlight w:val="none"/>
              </w:rPr>
            </w:pPr>
          </w:p>
        </w:tc>
        <w:tc>
          <w:tcPr>
            <w:tcW w:w="970" w:type="dxa"/>
            <w:noWrap w:val="0"/>
            <w:vAlign w:val="top"/>
          </w:tcPr>
          <w:p w14:paraId="43F18E1B">
            <w:pPr>
              <w:spacing w:line="440" w:lineRule="exact"/>
              <w:jc w:val="center"/>
              <w:rPr>
                <w:rFonts w:hint="eastAsia" w:asciiTheme="minorEastAsia" w:hAnsiTheme="minorEastAsia" w:eastAsiaTheme="minorEastAsia" w:cstheme="minorEastAsia"/>
                <w:color w:val="auto"/>
                <w:sz w:val="24"/>
                <w:highlight w:val="none"/>
              </w:rPr>
            </w:pPr>
          </w:p>
        </w:tc>
        <w:tc>
          <w:tcPr>
            <w:tcW w:w="1460" w:type="dxa"/>
            <w:noWrap w:val="0"/>
            <w:vAlign w:val="top"/>
          </w:tcPr>
          <w:p w14:paraId="27CD0FA6">
            <w:pPr>
              <w:spacing w:line="440" w:lineRule="exact"/>
              <w:jc w:val="center"/>
              <w:rPr>
                <w:rFonts w:hint="eastAsia" w:asciiTheme="minorEastAsia" w:hAnsiTheme="minorEastAsia" w:eastAsiaTheme="minorEastAsia" w:cstheme="minorEastAsia"/>
                <w:color w:val="auto"/>
                <w:sz w:val="24"/>
                <w:highlight w:val="none"/>
              </w:rPr>
            </w:pPr>
          </w:p>
        </w:tc>
        <w:tc>
          <w:tcPr>
            <w:tcW w:w="970" w:type="dxa"/>
            <w:noWrap w:val="0"/>
            <w:vAlign w:val="top"/>
          </w:tcPr>
          <w:p w14:paraId="5921754E">
            <w:pPr>
              <w:spacing w:line="440" w:lineRule="exact"/>
              <w:jc w:val="center"/>
              <w:rPr>
                <w:rFonts w:hint="eastAsia" w:asciiTheme="minorEastAsia" w:hAnsiTheme="minorEastAsia" w:eastAsiaTheme="minorEastAsia" w:cstheme="minorEastAsia"/>
                <w:color w:val="auto"/>
                <w:sz w:val="24"/>
                <w:highlight w:val="none"/>
              </w:rPr>
            </w:pPr>
          </w:p>
        </w:tc>
        <w:tc>
          <w:tcPr>
            <w:tcW w:w="974" w:type="dxa"/>
            <w:noWrap w:val="0"/>
            <w:vAlign w:val="top"/>
          </w:tcPr>
          <w:p w14:paraId="152322AD">
            <w:pPr>
              <w:spacing w:line="440" w:lineRule="exact"/>
              <w:jc w:val="center"/>
              <w:rPr>
                <w:rFonts w:hint="eastAsia" w:asciiTheme="minorEastAsia" w:hAnsiTheme="minorEastAsia" w:eastAsiaTheme="minorEastAsia" w:cstheme="minorEastAsia"/>
                <w:color w:val="auto"/>
                <w:sz w:val="24"/>
                <w:highlight w:val="none"/>
              </w:rPr>
            </w:pPr>
          </w:p>
        </w:tc>
        <w:tc>
          <w:tcPr>
            <w:tcW w:w="980" w:type="dxa"/>
            <w:noWrap w:val="0"/>
            <w:vAlign w:val="top"/>
          </w:tcPr>
          <w:p w14:paraId="3AEF9A8A">
            <w:pPr>
              <w:spacing w:line="440" w:lineRule="exact"/>
              <w:jc w:val="center"/>
              <w:rPr>
                <w:rFonts w:hint="eastAsia" w:asciiTheme="minorEastAsia" w:hAnsiTheme="minorEastAsia" w:eastAsiaTheme="minorEastAsia" w:cstheme="minorEastAsia"/>
                <w:color w:val="auto"/>
                <w:sz w:val="24"/>
                <w:highlight w:val="none"/>
              </w:rPr>
            </w:pPr>
          </w:p>
        </w:tc>
        <w:tc>
          <w:tcPr>
            <w:tcW w:w="1671" w:type="dxa"/>
            <w:noWrap w:val="0"/>
            <w:vAlign w:val="top"/>
          </w:tcPr>
          <w:p w14:paraId="5FBE9544">
            <w:pPr>
              <w:spacing w:line="440" w:lineRule="exact"/>
              <w:jc w:val="center"/>
              <w:rPr>
                <w:rFonts w:hint="eastAsia" w:asciiTheme="minorEastAsia" w:hAnsiTheme="minorEastAsia" w:eastAsiaTheme="minorEastAsia" w:cstheme="minorEastAsia"/>
                <w:color w:val="auto"/>
                <w:sz w:val="24"/>
                <w:highlight w:val="none"/>
              </w:rPr>
            </w:pPr>
          </w:p>
        </w:tc>
      </w:tr>
      <w:tr w14:paraId="14273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top"/>
          </w:tcPr>
          <w:p w14:paraId="7E8048D9">
            <w:pPr>
              <w:spacing w:line="440" w:lineRule="exact"/>
              <w:jc w:val="center"/>
              <w:rPr>
                <w:rFonts w:hint="eastAsia" w:asciiTheme="minorEastAsia" w:hAnsiTheme="minorEastAsia" w:eastAsiaTheme="minorEastAsia" w:cstheme="minorEastAsia"/>
                <w:color w:val="auto"/>
                <w:sz w:val="24"/>
                <w:highlight w:val="none"/>
              </w:rPr>
            </w:pPr>
          </w:p>
        </w:tc>
        <w:tc>
          <w:tcPr>
            <w:tcW w:w="1243" w:type="dxa"/>
            <w:noWrap w:val="0"/>
            <w:vAlign w:val="top"/>
          </w:tcPr>
          <w:p w14:paraId="1F40ADB0">
            <w:pPr>
              <w:spacing w:line="440" w:lineRule="exact"/>
              <w:jc w:val="center"/>
              <w:rPr>
                <w:rFonts w:hint="eastAsia" w:asciiTheme="minorEastAsia" w:hAnsiTheme="minorEastAsia" w:eastAsiaTheme="minorEastAsia" w:cstheme="minorEastAsia"/>
                <w:color w:val="auto"/>
                <w:sz w:val="24"/>
                <w:highlight w:val="none"/>
              </w:rPr>
            </w:pPr>
          </w:p>
        </w:tc>
        <w:tc>
          <w:tcPr>
            <w:tcW w:w="974" w:type="dxa"/>
            <w:noWrap w:val="0"/>
            <w:vAlign w:val="top"/>
          </w:tcPr>
          <w:p w14:paraId="508A43B3">
            <w:pPr>
              <w:spacing w:line="440" w:lineRule="exact"/>
              <w:jc w:val="center"/>
              <w:rPr>
                <w:rFonts w:hint="eastAsia" w:asciiTheme="minorEastAsia" w:hAnsiTheme="minorEastAsia" w:eastAsiaTheme="minorEastAsia" w:cstheme="minorEastAsia"/>
                <w:color w:val="auto"/>
                <w:sz w:val="24"/>
                <w:highlight w:val="none"/>
              </w:rPr>
            </w:pPr>
          </w:p>
        </w:tc>
        <w:tc>
          <w:tcPr>
            <w:tcW w:w="970" w:type="dxa"/>
            <w:noWrap w:val="0"/>
            <w:vAlign w:val="top"/>
          </w:tcPr>
          <w:p w14:paraId="0E1204DB">
            <w:pPr>
              <w:spacing w:line="440" w:lineRule="exact"/>
              <w:jc w:val="center"/>
              <w:rPr>
                <w:rFonts w:hint="eastAsia" w:asciiTheme="minorEastAsia" w:hAnsiTheme="minorEastAsia" w:eastAsiaTheme="minorEastAsia" w:cstheme="minorEastAsia"/>
                <w:color w:val="auto"/>
                <w:sz w:val="24"/>
                <w:highlight w:val="none"/>
              </w:rPr>
            </w:pPr>
          </w:p>
        </w:tc>
        <w:tc>
          <w:tcPr>
            <w:tcW w:w="1460" w:type="dxa"/>
            <w:noWrap w:val="0"/>
            <w:vAlign w:val="top"/>
          </w:tcPr>
          <w:p w14:paraId="11323C02">
            <w:pPr>
              <w:spacing w:line="440" w:lineRule="exact"/>
              <w:jc w:val="center"/>
              <w:rPr>
                <w:rFonts w:hint="eastAsia" w:asciiTheme="minorEastAsia" w:hAnsiTheme="minorEastAsia" w:eastAsiaTheme="minorEastAsia" w:cstheme="minorEastAsia"/>
                <w:color w:val="auto"/>
                <w:sz w:val="24"/>
                <w:highlight w:val="none"/>
              </w:rPr>
            </w:pPr>
          </w:p>
        </w:tc>
        <w:tc>
          <w:tcPr>
            <w:tcW w:w="970" w:type="dxa"/>
            <w:noWrap w:val="0"/>
            <w:vAlign w:val="top"/>
          </w:tcPr>
          <w:p w14:paraId="73E3B6B6">
            <w:pPr>
              <w:spacing w:line="440" w:lineRule="exact"/>
              <w:jc w:val="center"/>
              <w:rPr>
                <w:rFonts w:hint="eastAsia" w:asciiTheme="minorEastAsia" w:hAnsiTheme="minorEastAsia" w:eastAsiaTheme="minorEastAsia" w:cstheme="minorEastAsia"/>
                <w:color w:val="auto"/>
                <w:sz w:val="24"/>
                <w:highlight w:val="none"/>
              </w:rPr>
            </w:pPr>
          </w:p>
        </w:tc>
        <w:tc>
          <w:tcPr>
            <w:tcW w:w="974" w:type="dxa"/>
            <w:noWrap w:val="0"/>
            <w:vAlign w:val="top"/>
          </w:tcPr>
          <w:p w14:paraId="07675D3A">
            <w:pPr>
              <w:spacing w:line="440" w:lineRule="exact"/>
              <w:jc w:val="center"/>
              <w:rPr>
                <w:rFonts w:hint="eastAsia" w:asciiTheme="minorEastAsia" w:hAnsiTheme="minorEastAsia" w:eastAsiaTheme="minorEastAsia" w:cstheme="minorEastAsia"/>
                <w:color w:val="auto"/>
                <w:sz w:val="24"/>
                <w:highlight w:val="none"/>
              </w:rPr>
            </w:pPr>
          </w:p>
        </w:tc>
        <w:tc>
          <w:tcPr>
            <w:tcW w:w="980" w:type="dxa"/>
            <w:noWrap w:val="0"/>
            <w:vAlign w:val="top"/>
          </w:tcPr>
          <w:p w14:paraId="64A03FC7">
            <w:pPr>
              <w:spacing w:line="440" w:lineRule="exact"/>
              <w:jc w:val="center"/>
              <w:rPr>
                <w:rFonts w:hint="eastAsia" w:asciiTheme="minorEastAsia" w:hAnsiTheme="minorEastAsia" w:eastAsiaTheme="minorEastAsia" w:cstheme="minorEastAsia"/>
                <w:color w:val="auto"/>
                <w:sz w:val="24"/>
                <w:highlight w:val="none"/>
              </w:rPr>
            </w:pPr>
          </w:p>
        </w:tc>
        <w:tc>
          <w:tcPr>
            <w:tcW w:w="1671" w:type="dxa"/>
            <w:noWrap w:val="0"/>
            <w:vAlign w:val="top"/>
          </w:tcPr>
          <w:p w14:paraId="71215351">
            <w:pPr>
              <w:spacing w:line="440" w:lineRule="exact"/>
              <w:jc w:val="center"/>
              <w:rPr>
                <w:rFonts w:hint="eastAsia" w:asciiTheme="minorEastAsia" w:hAnsiTheme="minorEastAsia" w:eastAsiaTheme="minorEastAsia" w:cstheme="minorEastAsia"/>
                <w:color w:val="auto"/>
                <w:sz w:val="24"/>
                <w:highlight w:val="none"/>
              </w:rPr>
            </w:pPr>
          </w:p>
        </w:tc>
      </w:tr>
      <w:tr w14:paraId="25904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top"/>
          </w:tcPr>
          <w:p w14:paraId="245A0690">
            <w:pPr>
              <w:spacing w:line="440" w:lineRule="exact"/>
              <w:jc w:val="center"/>
              <w:rPr>
                <w:rFonts w:hint="eastAsia" w:asciiTheme="minorEastAsia" w:hAnsiTheme="minorEastAsia" w:eastAsiaTheme="minorEastAsia" w:cstheme="minorEastAsia"/>
                <w:color w:val="auto"/>
                <w:sz w:val="24"/>
                <w:highlight w:val="none"/>
              </w:rPr>
            </w:pPr>
          </w:p>
        </w:tc>
        <w:tc>
          <w:tcPr>
            <w:tcW w:w="1243" w:type="dxa"/>
            <w:noWrap w:val="0"/>
            <w:vAlign w:val="top"/>
          </w:tcPr>
          <w:p w14:paraId="24F05725">
            <w:pPr>
              <w:spacing w:line="440" w:lineRule="exact"/>
              <w:jc w:val="center"/>
              <w:rPr>
                <w:rFonts w:hint="eastAsia" w:asciiTheme="minorEastAsia" w:hAnsiTheme="minorEastAsia" w:eastAsiaTheme="minorEastAsia" w:cstheme="minorEastAsia"/>
                <w:color w:val="auto"/>
                <w:sz w:val="24"/>
                <w:highlight w:val="none"/>
              </w:rPr>
            </w:pPr>
          </w:p>
        </w:tc>
        <w:tc>
          <w:tcPr>
            <w:tcW w:w="974" w:type="dxa"/>
            <w:noWrap w:val="0"/>
            <w:vAlign w:val="top"/>
          </w:tcPr>
          <w:p w14:paraId="3016B7B4">
            <w:pPr>
              <w:spacing w:line="440" w:lineRule="exact"/>
              <w:jc w:val="center"/>
              <w:rPr>
                <w:rFonts w:hint="eastAsia" w:asciiTheme="minorEastAsia" w:hAnsiTheme="minorEastAsia" w:eastAsiaTheme="minorEastAsia" w:cstheme="minorEastAsia"/>
                <w:color w:val="auto"/>
                <w:sz w:val="24"/>
                <w:highlight w:val="none"/>
              </w:rPr>
            </w:pPr>
          </w:p>
        </w:tc>
        <w:tc>
          <w:tcPr>
            <w:tcW w:w="970" w:type="dxa"/>
            <w:noWrap w:val="0"/>
            <w:vAlign w:val="top"/>
          </w:tcPr>
          <w:p w14:paraId="2FB66269">
            <w:pPr>
              <w:spacing w:line="440" w:lineRule="exact"/>
              <w:jc w:val="center"/>
              <w:rPr>
                <w:rFonts w:hint="eastAsia" w:asciiTheme="minorEastAsia" w:hAnsiTheme="minorEastAsia" w:eastAsiaTheme="minorEastAsia" w:cstheme="minorEastAsia"/>
                <w:color w:val="auto"/>
                <w:sz w:val="24"/>
                <w:highlight w:val="none"/>
              </w:rPr>
            </w:pPr>
          </w:p>
        </w:tc>
        <w:tc>
          <w:tcPr>
            <w:tcW w:w="1460" w:type="dxa"/>
            <w:noWrap w:val="0"/>
            <w:vAlign w:val="top"/>
          </w:tcPr>
          <w:p w14:paraId="4FD6CFC1">
            <w:pPr>
              <w:spacing w:line="440" w:lineRule="exact"/>
              <w:jc w:val="center"/>
              <w:rPr>
                <w:rFonts w:hint="eastAsia" w:asciiTheme="minorEastAsia" w:hAnsiTheme="minorEastAsia" w:eastAsiaTheme="minorEastAsia" w:cstheme="minorEastAsia"/>
                <w:color w:val="auto"/>
                <w:sz w:val="24"/>
                <w:highlight w:val="none"/>
              </w:rPr>
            </w:pPr>
          </w:p>
        </w:tc>
        <w:tc>
          <w:tcPr>
            <w:tcW w:w="970" w:type="dxa"/>
            <w:noWrap w:val="0"/>
            <w:vAlign w:val="top"/>
          </w:tcPr>
          <w:p w14:paraId="7E3F4F42">
            <w:pPr>
              <w:spacing w:line="440" w:lineRule="exact"/>
              <w:jc w:val="center"/>
              <w:rPr>
                <w:rFonts w:hint="eastAsia" w:asciiTheme="minorEastAsia" w:hAnsiTheme="minorEastAsia" w:eastAsiaTheme="minorEastAsia" w:cstheme="minorEastAsia"/>
                <w:color w:val="auto"/>
                <w:sz w:val="24"/>
                <w:highlight w:val="none"/>
              </w:rPr>
            </w:pPr>
          </w:p>
        </w:tc>
        <w:tc>
          <w:tcPr>
            <w:tcW w:w="974" w:type="dxa"/>
            <w:noWrap w:val="0"/>
            <w:vAlign w:val="top"/>
          </w:tcPr>
          <w:p w14:paraId="662E7317">
            <w:pPr>
              <w:spacing w:line="440" w:lineRule="exact"/>
              <w:jc w:val="center"/>
              <w:rPr>
                <w:rFonts w:hint="eastAsia" w:asciiTheme="minorEastAsia" w:hAnsiTheme="minorEastAsia" w:eastAsiaTheme="minorEastAsia" w:cstheme="minorEastAsia"/>
                <w:color w:val="auto"/>
                <w:sz w:val="24"/>
                <w:highlight w:val="none"/>
              </w:rPr>
            </w:pPr>
          </w:p>
        </w:tc>
        <w:tc>
          <w:tcPr>
            <w:tcW w:w="980" w:type="dxa"/>
            <w:noWrap w:val="0"/>
            <w:vAlign w:val="top"/>
          </w:tcPr>
          <w:p w14:paraId="3F756EF6">
            <w:pPr>
              <w:spacing w:line="440" w:lineRule="exact"/>
              <w:jc w:val="center"/>
              <w:rPr>
                <w:rFonts w:hint="eastAsia" w:asciiTheme="minorEastAsia" w:hAnsiTheme="minorEastAsia" w:eastAsiaTheme="minorEastAsia" w:cstheme="minorEastAsia"/>
                <w:color w:val="auto"/>
                <w:sz w:val="24"/>
                <w:highlight w:val="none"/>
              </w:rPr>
            </w:pPr>
          </w:p>
        </w:tc>
        <w:tc>
          <w:tcPr>
            <w:tcW w:w="1671" w:type="dxa"/>
            <w:noWrap w:val="0"/>
            <w:vAlign w:val="top"/>
          </w:tcPr>
          <w:p w14:paraId="3286A1BA">
            <w:pPr>
              <w:spacing w:line="440" w:lineRule="exact"/>
              <w:jc w:val="center"/>
              <w:rPr>
                <w:rFonts w:hint="eastAsia" w:asciiTheme="minorEastAsia" w:hAnsiTheme="minorEastAsia" w:eastAsiaTheme="minorEastAsia" w:cstheme="minorEastAsia"/>
                <w:color w:val="auto"/>
                <w:sz w:val="24"/>
                <w:highlight w:val="none"/>
              </w:rPr>
            </w:pPr>
          </w:p>
        </w:tc>
      </w:tr>
      <w:tr w14:paraId="3F8E4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top"/>
          </w:tcPr>
          <w:p w14:paraId="32AC58EC">
            <w:pPr>
              <w:spacing w:line="440" w:lineRule="exact"/>
              <w:jc w:val="center"/>
              <w:rPr>
                <w:rFonts w:hint="eastAsia" w:asciiTheme="minorEastAsia" w:hAnsiTheme="minorEastAsia" w:eastAsiaTheme="minorEastAsia" w:cstheme="minorEastAsia"/>
                <w:color w:val="auto"/>
                <w:sz w:val="24"/>
                <w:highlight w:val="none"/>
              </w:rPr>
            </w:pPr>
          </w:p>
        </w:tc>
        <w:tc>
          <w:tcPr>
            <w:tcW w:w="1243" w:type="dxa"/>
            <w:noWrap w:val="0"/>
            <w:vAlign w:val="top"/>
          </w:tcPr>
          <w:p w14:paraId="62B6424D">
            <w:pPr>
              <w:spacing w:line="440" w:lineRule="exact"/>
              <w:jc w:val="center"/>
              <w:rPr>
                <w:rFonts w:hint="eastAsia" w:asciiTheme="minorEastAsia" w:hAnsiTheme="minorEastAsia" w:eastAsiaTheme="minorEastAsia" w:cstheme="minorEastAsia"/>
                <w:color w:val="auto"/>
                <w:sz w:val="24"/>
                <w:highlight w:val="none"/>
              </w:rPr>
            </w:pPr>
          </w:p>
        </w:tc>
        <w:tc>
          <w:tcPr>
            <w:tcW w:w="974" w:type="dxa"/>
            <w:noWrap w:val="0"/>
            <w:vAlign w:val="top"/>
          </w:tcPr>
          <w:p w14:paraId="0EF40CAA">
            <w:pPr>
              <w:spacing w:line="440" w:lineRule="exact"/>
              <w:jc w:val="center"/>
              <w:rPr>
                <w:rFonts w:hint="eastAsia" w:asciiTheme="minorEastAsia" w:hAnsiTheme="minorEastAsia" w:eastAsiaTheme="minorEastAsia" w:cstheme="minorEastAsia"/>
                <w:color w:val="auto"/>
                <w:sz w:val="24"/>
                <w:highlight w:val="none"/>
              </w:rPr>
            </w:pPr>
          </w:p>
        </w:tc>
        <w:tc>
          <w:tcPr>
            <w:tcW w:w="970" w:type="dxa"/>
            <w:noWrap w:val="0"/>
            <w:vAlign w:val="top"/>
          </w:tcPr>
          <w:p w14:paraId="0F9825D3">
            <w:pPr>
              <w:spacing w:line="440" w:lineRule="exact"/>
              <w:jc w:val="center"/>
              <w:rPr>
                <w:rFonts w:hint="eastAsia" w:asciiTheme="minorEastAsia" w:hAnsiTheme="minorEastAsia" w:eastAsiaTheme="minorEastAsia" w:cstheme="minorEastAsia"/>
                <w:color w:val="auto"/>
                <w:sz w:val="24"/>
                <w:highlight w:val="none"/>
              </w:rPr>
            </w:pPr>
          </w:p>
        </w:tc>
        <w:tc>
          <w:tcPr>
            <w:tcW w:w="1460" w:type="dxa"/>
            <w:noWrap w:val="0"/>
            <w:vAlign w:val="top"/>
          </w:tcPr>
          <w:p w14:paraId="7440EE87">
            <w:pPr>
              <w:spacing w:line="440" w:lineRule="exact"/>
              <w:jc w:val="center"/>
              <w:rPr>
                <w:rFonts w:hint="eastAsia" w:asciiTheme="minorEastAsia" w:hAnsiTheme="minorEastAsia" w:eastAsiaTheme="minorEastAsia" w:cstheme="minorEastAsia"/>
                <w:color w:val="auto"/>
                <w:sz w:val="24"/>
                <w:highlight w:val="none"/>
              </w:rPr>
            </w:pPr>
          </w:p>
        </w:tc>
        <w:tc>
          <w:tcPr>
            <w:tcW w:w="970" w:type="dxa"/>
            <w:noWrap w:val="0"/>
            <w:vAlign w:val="top"/>
          </w:tcPr>
          <w:p w14:paraId="5F285A9C">
            <w:pPr>
              <w:spacing w:line="440" w:lineRule="exact"/>
              <w:jc w:val="center"/>
              <w:rPr>
                <w:rFonts w:hint="eastAsia" w:asciiTheme="minorEastAsia" w:hAnsiTheme="minorEastAsia" w:eastAsiaTheme="minorEastAsia" w:cstheme="minorEastAsia"/>
                <w:color w:val="auto"/>
                <w:sz w:val="24"/>
                <w:highlight w:val="none"/>
              </w:rPr>
            </w:pPr>
          </w:p>
        </w:tc>
        <w:tc>
          <w:tcPr>
            <w:tcW w:w="974" w:type="dxa"/>
            <w:noWrap w:val="0"/>
            <w:vAlign w:val="top"/>
          </w:tcPr>
          <w:p w14:paraId="118C846C">
            <w:pPr>
              <w:spacing w:line="440" w:lineRule="exact"/>
              <w:jc w:val="center"/>
              <w:rPr>
                <w:rFonts w:hint="eastAsia" w:asciiTheme="minorEastAsia" w:hAnsiTheme="minorEastAsia" w:eastAsiaTheme="minorEastAsia" w:cstheme="minorEastAsia"/>
                <w:color w:val="auto"/>
                <w:sz w:val="24"/>
                <w:highlight w:val="none"/>
              </w:rPr>
            </w:pPr>
          </w:p>
        </w:tc>
        <w:tc>
          <w:tcPr>
            <w:tcW w:w="980" w:type="dxa"/>
            <w:noWrap w:val="0"/>
            <w:vAlign w:val="top"/>
          </w:tcPr>
          <w:p w14:paraId="614FDD2D">
            <w:pPr>
              <w:spacing w:line="440" w:lineRule="exact"/>
              <w:jc w:val="center"/>
              <w:rPr>
                <w:rFonts w:hint="eastAsia" w:asciiTheme="minorEastAsia" w:hAnsiTheme="minorEastAsia" w:eastAsiaTheme="minorEastAsia" w:cstheme="minorEastAsia"/>
                <w:color w:val="auto"/>
                <w:sz w:val="24"/>
                <w:highlight w:val="none"/>
              </w:rPr>
            </w:pPr>
          </w:p>
        </w:tc>
        <w:tc>
          <w:tcPr>
            <w:tcW w:w="1671" w:type="dxa"/>
            <w:noWrap w:val="0"/>
            <w:vAlign w:val="top"/>
          </w:tcPr>
          <w:p w14:paraId="41364873">
            <w:pPr>
              <w:spacing w:line="440" w:lineRule="exact"/>
              <w:jc w:val="center"/>
              <w:rPr>
                <w:rFonts w:hint="eastAsia" w:asciiTheme="minorEastAsia" w:hAnsiTheme="minorEastAsia" w:eastAsiaTheme="minorEastAsia" w:cstheme="minorEastAsia"/>
                <w:color w:val="auto"/>
                <w:sz w:val="24"/>
                <w:highlight w:val="none"/>
              </w:rPr>
            </w:pPr>
          </w:p>
        </w:tc>
      </w:tr>
      <w:tr w14:paraId="038E6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top"/>
          </w:tcPr>
          <w:p w14:paraId="5D92759B">
            <w:pPr>
              <w:spacing w:line="440" w:lineRule="exact"/>
              <w:jc w:val="center"/>
              <w:rPr>
                <w:rFonts w:hint="eastAsia" w:asciiTheme="minorEastAsia" w:hAnsiTheme="minorEastAsia" w:eastAsiaTheme="minorEastAsia" w:cstheme="minorEastAsia"/>
                <w:color w:val="auto"/>
                <w:sz w:val="24"/>
                <w:highlight w:val="none"/>
              </w:rPr>
            </w:pPr>
          </w:p>
        </w:tc>
        <w:tc>
          <w:tcPr>
            <w:tcW w:w="1243" w:type="dxa"/>
            <w:noWrap w:val="0"/>
            <w:vAlign w:val="top"/>
          </w:tcPr>
          <w:p w14:paraId="225C51CA">
            <w:pPr>
              <w:spacing w:line="440" w:lineRule="exact"/>
              <w:jc w:val="center"/>
              <w:rPr>
                <w:rFonts w:hint="eastAsia" w:asciiTheme="minorEastAsia" w:hAnsiTheme="minorEastAsia" w:eastAsiaTheme="minorEastAsia" w:cstheme="minorEastAsia"/>
                <w:color w:val="auto"/>
                <w:sz w:val="24"/>
                <w:highlight w:val="none"/>
              </w:rPr>
            </w:pPr>
          </w:p>
        </w:tc>
        <w:tc>
          <w:tcPr>
            <w:tcW w:w="974" w:type="dxa"/>
            <w:noWrap w:val="0"/>
            <w:vAlign w:val="top"/>
          </w:tcPr>
          <w:p w14:paraId="6148F91B">
            <w:pPr>
              <w:spacing w:line="440" w:lineRule="exact"/>
              <w:jc w:val="center"/>
              <w:rPr>
                <w:rFonts w:hint="eastAsia" w:asciiTheme="minorEastAsia" w:hAnsiTheme="minorEastAsia" w:eastAsiaTheme="minorEastAsia" w:cstheme="minorEastAsia"/>
                <w:color w:val="auto"/>
                <w:sz w:val="24"/>
                <w:highlight w:val="none"/>
              </w:rPr>
            </w:pPr>
          </w:p>
        </w:tc>
        <w:tc>
          <w:tcPr>
            <w:tcW w:w="970" w:type="dxa"/>
            <w:noWrap w:val="0"/>
            <w:vAlign w:val="top"/>
          </w:tcPr>
          <w:p w14:paraId="6C6040FC">
            <w:pPr>
              <w:spacing w:line="440" w:lineRule="exact"/>
              <w:jc w:val="center"/>
              <w:rPr>
                <w:rFonts w:hint="eastAsia" w:asciiTheme="minorEastAsia" w:hAnsiTheme="minorEastAsia" w:eastAsiaTheme="minorEastAsia" w:cstheme="minorEastAsia"/>
                <w:color w:val="auto"/>
                <w:sz w:val="24"/>
                <w:highlight w:val="none"/>
              </w:rPr>
            </w:pPr>
          </w:p>
        </w:tc>
        <w:tc>
          <w:tcPr>
            <w:tcW w:w="1460" w:type="dxa"/>
            <w:noWrap w:val="0"/>
            <w:vAlign w:val="top"/>
          </w:tcPr>
          <w:p w14:paraId="73488E3C">
            <w:pPr>
              <w:spacing w:line="440" w:lineRule="exact"/>
              <w:jc w:val="center"/>
              <w:rPr>
                <w:rFonts w:hint="eastAsia" w:asciiTheme="minorEastAsia" w:hAnsiTheme="minorEastAsia" w:eastAsiaTheme="minorEastAsia" w:cstheme="minorEastAsia"/>
                <w:color w:val="auto"/>
                <w:sz w:val="24"/>
                <w:highlight w:val="none"/>
              </w:rPr>
            </w:pPr>
          </w:p>
        </w:tc>
        <w:tc>
          <w:tcPr>
            <w:tcW w:w="970" w:type="dxa"/>
            <w:noWrap w:val="0"/>
            <w:vAlign w:val="top"/>
          </w:tcPr>
          <w:p w14:paraId="33E762F7">
            <w:pPr>
              <w:spacing w:line="440" w:lineRule="exact"/>
              <w:jc w:val="center"/>
              <w:rPr>
                <w:rFonts w:hint="eastAsia" w:asciiTheme="minorEastAsia" w:hAnsiTheme="minorEastAsia" w:eastAsiaTheme="minorEastAsia" w:cstheme="minorEastAsia"/>
                <w:color w:val="auto"/>
                <w:sz w:val="24"/>
                <w:highlight w:val="none"/>
              </w:rPr>
            </w:pPr>
          </w:p>
        </w:tc>
        <w:tc>
          <w:tcPr>
            <w:tcW w:w="974" w:type="dxa"/>
            <w:noWrap w:val="0"/>
            <w:vAlign w:val="top"/>
          </w:tcPr>
          <w:p w14:paraId="4FB3BAA5">
            <w:pPr>
              <w:spacing w:line="440" w:lineRule="exact"/>
              <w:jc w:val="center"/>
              <w:rPr>
                <w:rFonts w:hint="eastAsia" w:asciiTheme="minorEastAsia" w:hAnsiTheme="minorEastAsia" w:eastAsiaTheme="minorEastAsia" w:cstheme="minorEastAsia"/>
                <w:color w:val="auto"/>
                <w:sz w:val="24"/>
                <w:highlight w:val="none"/>
              </w:rPr>
            </w:pPr>
          </w:p>
        </w:tc>
        <w:tc>
          <w:tcPr>
            <w:tcW w:w="980" w:type="dxa"/>
            <w:noWrap w:val="0"/>
            <w:vAlign w:val="top"/>
          </w:tcPr>
          <w:p w14:paraId="15620069">
            <w:pPr>
              <w:spacing w:line="440" w:lineRule="exact"/>
              <w:jc w:val="center"/>
              <w:rPr>
                <w:rFonts w:hint="eastAsia" w:asciiTheme="minorEastAsia" w:hAnsiTheme="minorEastAsia" w:eastAsiaTheme="minorEastAsia" w:cstheme="minorEastAsia"/>
                <w:color w:val="auto"/>
                <w:sz w:val="24"/>
                <w:highlight w:val="none"/>
              </w:rPr>
            </w:pPr>
          </w:p>
        </w:tc>
        <w:tc>
          <w:tcPr>
            <w:tcW w:w="1671" w:type="dxa"/>
            <w:noWrap w:val="0"/>
            <w:vAlign w:val="top"/>
          </w:tcPr>
          <w:p w14:paraId="1BD5D29F">
            <w:pPr>
              <w:spacing w:line="440" w:lineRule="exact"/>
              <w:jc w:val="center"/>
              <w:rPr>
                <w:rFonts w:hint="eastAsia" w:asciiTheme="minorEastAsia" w:hAnsiTheme="minorEastAsia" w:eastAsiaTheme="minorEastAsia" w:cstheme="minorEastAsia"/>
                <w:color w:val="auto"/>
                <w:sz w:val="24"/>
                <w:highlight w:val="none"/>
              </w:rPr>
            </w:pPr>
          </w:p>
        </w:tc>
      </w:tr>
      <w:tr w14:paraId="3E021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top"/>
          </w:tcPr>
          <w:p w14:paraId="2DB7ECEA">
            <w:pPr>
              <w:spacing w:line="440" w:lineRule="exact"/>
              <w:jc w:val="center"/>
              <w:rPr>
                <w:rFonts w:hint="eastAsia" w:asciiTheme="minorEastAsia" w:hAnsiTheme="minorEastAsia" w:eastAsiaTheme="minorEastAsia" w:cstheme="minorEastAsia"/>
                <w:color w:val="auto"/>
                <w:sz w:val="24"/>
                <w:highlight w:val="none"/>
              </w:rPr>
            </w:pPr>
          </w:p>
        </w:tc>
        <w:tc>
          <w:tcPr>
            <w:tcW w:w="1243" w:type="dxa"/>
            <w:noWrap w:val="0"/>
            <w:vAlign w:val="top"/>
          </w:tcPr>
          <w:p w14:paraId="611921C1">
            <w:pPr>
              <w:spacing w:line="440" w:lineRule="exact"/>
              <w:jc w:val="center"/>
              <w:rPr>
                <w:rFonts w:hint="eastAsia" w:asciiTheme="minorEastAsia" w:hAnsiTheme="minorEastAsia" w:eastAsiaTheme="minorEastAsia" w:cstheme="minorEastAsia"/>
                <w:color w:val="auto"/>
                <w:sz w:val="24"/>
                <w:highlight w:val="none"/>
              </w:rPr>
            </w:pPr>
          </w:p>
        </w:tc>
        <w:tc>
          <w:tcPr>
            <w:tcW w:w="974" w:type="dxa"/>
            <w:noWrap w:val="0"/>
            <w:vAlign w:val="top"/>
          </w:tcPr>
          <w:p w14:paraId="35E7A63A">
            <w:pPr>
              <w:spacing w:line="440" w:lineRule="exact"/>
              <w:jc w:val="center"/>
              <w:rPr>
                <w:rFonts w:hint="eastAsia" w:asciiTheme="minorEastAsia" w:hAnsiTheme="minorEastAsia" w:eastAsiaTheme="minorEastAsia" w:cstheme="minorEastAsia"/>
                <w:color w:val="auto"/>
                <w:sz w:val="24"/>
                <w:highlight w:val="none"/>
              </w:rPr>
            </w:pPr>
          </w:p>
        </w:tc>
        <w:tc>
          <w:tcPr>
            <w:tcW w:w="970" w:type="dxa"/>
            <w:noWrap w:val="0"/>
            <w:vAlign w:val="top"/>
          </w:tcPr>
          <w:p w14:paraId="6E3948B7">
            <w:pPr>
              <w:spacing w:line="440" w:lineRule="exact"/>
              <w:jc w:val="center"/>
              <w:rPr>
                <w:rFonts w:hint="eastAsia" w:asciiTheme="minorEastAsia" w:hAnsiTheme="minorEastAsia" w:eastAsiaTheme="minorEastAsia" w:cstheme="minorEastAsia"/>
                <w:color w:val="auto"/>
                <w:sz w:val="24"/>
                <w:highlight w:val="none"/>
              </w:rPr>
            </w:pPr>
          </w:p>
        </w:tc>
        <w:tc>
          <w:tcPr>
            <w:tcW w:w="1460" w:type="dxa"/>
            <w:noWrap w:val="0"/>
            <w:vAlign w:val="top"/>
          </w:tcPr>
          <w:p w14:paraId="0AC296AD">
            <w:pPr>
              <w:spacing w:line="440" w:lineRule="exact"/>
              <w:jc w:val="center"/>
              <w:rPr>
                <w:rFonts w:hint="eastAsia" w:asciiTheme="minorEastAsia" w:hAnsiTheme="minorEastAsia" w:eastAsiaTheme="minorEastAsia" w:cstheme="minorEastAsia"/>
                <w:color w:val="auto"/>
                <w:sz w:val="24"/>
                <w:highlight w:val="none"/>
              </w:rPr>
            </w:pPr>
          </w:p>
        </w:tc>
        <w:tc>
          <w:tcPr>
            <w:tcW w:w="970" w:type="dxa"/>
            <w:noWrap w:val="0"/>
            <w:vAlign w:val="top"/>
          </w:tcPr>
          <w:p w14:paraId="0EC7C08D">
            <w:pPr>
              <w:spacing w:line="440" w:lineRule="exact"/>
              <w:jc w:val="center"/>
              <w:rPr>
                <w:rFonts w:hint="eastAsia" w:asciiTheme="minorEastAsia" w:hAnsiTheme="minorEastAsia" w:eastAsiaTheme="minorEastAsia" w:cstheme="minorEastAsia"/>
                <w:color w:val="auto"/>
                <w:sz w:val="24"/>
                <w:highlight w:val="none"/>
              </w:rPr>
            </w:pPr>
          </w:p>
        </w:tc>
        <w:tc>
          <w:tcPr>
            <w:tcW w:w="974" w:type="dxa"/>
            <w:noWrap w:val="0"/>
            <w:vAlign w:val="top"/>
          </w:tcPr>
          <w:p w14:paraId="73515037">
            <w:pPr>
              <w:spacing w:line="440" w:lineRule="exact"/>
              <w:jc w:val="center"/>
              <w:rPr>
                <w:rFonts w:hint="eastAsia" w:asciiTheme="minorEastAsia" w:hAnsiTheme="minorEastAsia" w:eastAsiaTheme="minorEastAsia" w:cstheme="minorEastAsia"/>
                <w:color w:val="auto"/>
                <w:sz w:val="24"/>
                <w:highlight w:val="none"/>
              </w:rPr>
            </w:pPr>
          </w:p>
        </w:tc>
        <w:tc>
          <w:tcPr>
            <w:tcW w:w="980" w:type="dxa"/>
            <w:noWrap w:val="0"/>
            <w:vAlign w:val="top"/>
          </w:tcPr>
          <w:p w14:paraId="35BA4590">
            <w:pPr>
              <w:spacing w:line="440" w:lineRule="exact"/>
              <w:jc w:val="center"/>
              <w:rPr>
                <w:rFonts w:hint="eastAsia" w:asciiTheme="minorEastAsia" w:hAnsiTheme="minorEastAsia" w:eastAsiaTheme="minorEastAsia" w:cstheme="minorEastAsia"/>
                <w:color w:val="auto"/>
                <w:sz w:val="24"/>
                <w:highlight w:val="none"/>
              </w:rPr>
            </w:pPr>
          </w:p>
        </w:tc>
        <w:tc>
          <w:tcPr>
            <w:tcW w:w="1671" w:type="dxa"/>
            <w:noWrap w:val="0"/>
            <w:vAlign w:val="top"/>
          </w:tcPr>
          <w:p w14:paraId="17C5C0A0">
            <w:pPr>
              <w:spacing w:line="440" w:lineRule="exact"/>
              <w:jc w:val="center"/>
              <w:rPr>
                <w:rFonts w:hint="eastAsia" w:asciiTheme="minorEastAsia" w:hAnsiTheme="minorEastAsia" w:eastAsiaTheme="minorEastAsia" w:cstheme="minorEastAsia"/>
                <w:color w:val="auto"/>
                <w:sz w:val="24"/>
                <w:highlight w:val="none"/>
              </w:rPr>
            </w:pPr>
          </w:p>
        </w:tc>
      </w:tr>
      <w:tr w14:paraId="4019A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top"/>
          </w:tcPr>
          <w:p w14:paraId="3E8BCC76">
            <w:pPr>
              <w:spacing w:line="440" w:lineRule="exact"/>
              <w:jc w:val="center"/>
              <w:rPr>
                <w:rFonts w:hint="eastAsia" w:asciiTheme="minorEastAsia" w:hAnsiTheme="minorEastAsia" w:eastAsiaTheme="minorEastAsia" w:cstheme="minorEastAsia"/>
                <w:color w:val="auto"/>
                <w:sz w:val="24"/>
                <w:highlight w:val="none"/>
              </w:rPr>
            </w:pPr>
          </w:p>
        </w:tc>
        <w:tc>
          <w:tcPr>
            <w:tcW w:w="1243" w:type="dxa"/>
            <w:noWrap w:val="0"/>
            <w:vAlign w:val="top"/>
          </w:tcPr>
          <w:p w14:paraId="52246385">
            <w:pPr>
              <w:spacing w:line="440" w:lineRule="exact"/>
              <w:jc w:val="center"/>
              <w:rPr>
                <w:rFonts w:hint="eastAsia" w:asciiTheme="minorEastAsia" w:hAnsiTheme="minorEastAsia" w:eastAsiaTheme="minorEastAsia" w:cstheme="minorEastAsia"/>
                <w:color w:val="auto"/>
                <w:sz w:val="24"/>
                <w:highlight w:val="none"/>
              </w:rPr>
            </w:pPr>
          </w:p>
        </w:tc>
        <w:tc>
          <w:tcPr>
            <w:tcW w:w="974" w:type="dxa"/>
            <w:noWrap w:val="0"/>
            <w:vAlign w:val="top"/>
          </w:tcPr>
          <w:p w14:paraId="63C68151">
            <w:pPr>
              <w:spacing w:line="440" w:lineRule="exact"/>
              <w:jc w:val="center"/>
              <w:rPr>
                <w:rFonts w:hint="eastAsia" w:asciiTheme="minorEastAsia" w:hAnsiTheme="minorEastAsia" w:eastAsiaTheme="minorEastAsia" w:cstheme="minorEastAsia"/>
                <w:color w:val="auto"/>
                <w:sz w:val="24"/>
                <w:highlight w:val="none"/>
              </w:rPr>
            </w:pPr>
          </w:p>
        </w:tc>
        <w:tc>
          <w:tcPr>
            <w:tcW w:w="970" w:type="dxa"/>
            <w:noWrap w:val="0"/>
            <w:vAlign w:val="top"/>
          </w:tcPr>
          <w:p w14:paraId="671CDD9B">
            <w:pPr>
              <w:spacing w:line="440" w:lineRule="exact"/>
              <w:jc w:val="center"/>
              <w:rPr>
                <w:rFonts w:hint="eastAsia" w:asciiTheme="minorEastAsia" w:hAnsiTheme="minorEastAsia" w:eastAsiaTheme="minorEastAsia" w:cstheme="minorEastAsia"/>
                <w:color w:val="auto"/>
                <w:sz w:val="24"/>
                <w:highlight w:val="none"/>
              </w:rPr>
            </w:pPr>
          </w:p>
        </w:tc>
        <w:tc>
          <w:tcPr>
            <w:tcW w:w="1460" w:type="dxa"/>
            <w:noWrap w:val="0"/>
            <w:vAlign w:val="top"/>
          </w:tcPr>
          <w:p w14:paraId="235DC995">
            <w:pPr>
              <w:spacing w:line="440" w:lineRule="exact"/>
              <w:jc w:val="center"/>
              <w:rPr>
                <w:rFonts w:hint="eastAsia" w:asciiTheme="minorEastAsia" w:hAnsiTheme="minorEastAsia" w:eastAsiaTheme="minorEastAsia" w:cstheme="minorEastAsia"/>
                <w:color w:val="auto"/>
                <w:sz w:val="24"/>
                <w:highlight w:val="none"/>
              </w:rPr>
            </w:pPr>
          </w:p>
        </w:tc>
        <w:tc>
          <w:tcPr>
            <w:tcW w:w="970" w:type="dxa"/>
            <w:noWrap w:val="0"/>
            <w:vAlign w:val="top"/>
          </w:tcPr>
          <w:p w14:paraId="7631CE9B">
            <w:pPr>
              <w:spacing w:line="440" w:lineRule="exact"/>
              <w:jc w:val="center"/>
              <w:rPr>
                <w:rFonts w:hint="eastAsia" w:asciiTheme="minorEastAsia" w:hAnsiTheme="minorEastAsia" w:eastAsiaTheme="minorEastAsia" w:cstheme="minorEastAsia"/>
                <w:color w:val="auto"/>
                <w:sz w:val="24"/>
                <w:highlight w:val="none"/>
              </w:rPr>
            </w:pPr>
          </w:p>
        </w:tc>
        <w:tc>
          <w:tcPr>
            <w:tcW w:w="974" w:type="dxa"/>
            <w:noWrap w:val="0"/>
            <w:vAlign w:val="top"/>
          </w:tcPr>
          <w:p w14:paraId="1B045915">
            <w:pPr>
              <w:spacing w:line="440" w:lineRule="exact"/>
              <w:jc w:val="center"/>
              <w:rPr>
                <w:rFonts w:hint="eastAsia" w:asciiTheme="minorEastAsia" w:hAnsiTheme="minorEastAsia" w:eastAsiaTheme="minorEastAsia" w:cstheme="minorEastAsia"/>
                <w:color w:val="auto"/>
                <w:sz w:val="24"/>
                <w:highlight w:val="none"/>
              </w:rPr>
            </w:pPr>
          </w:p>
        </w:tc>
        <w:tc>
          <w:tcPr>
            <w:tcW w:w="980" w:type="dxa"/>
            <w:noWrap w:val="0"/>
            <w:vAlign w:val="top"/>
          </w:tcPr>
          <w:p w14:paraId="45353229">
            <w:pPr>
              <w:spacing w:line="440" w:lineRule="exact"/>
              <w:jc w:val="center"/>
              <w:rPr>
                <w:rFonts w:hint="eastAsia" w:asciiTheme="minorEastAsia" w:hAnsiTheme="minorEastAsia" w:eastAsiaTheme="minorEastAsia" w:cstheme="minorEastAsia"/>
                <w:color w:val="auto"/>
                <w:sz w:val="24"/>
                <w:highlight w:val="none"/>
              </w:rPr>
            </w:pPr>
          </w:p>
        </w:tc>
        <w:tc>
          <w:tcPr>
            <w:tcW w:w="1671" w:type="dxa"/>
            <w:noWrap w:val="0"/>
            <w:vAlign w:val="top"/>
          </w:tcPr>
          <w:p w14:paraId="383E8F70">
            <w:pPr>
              <w:spacing w:line="440" w:lineRule="exact"/>
              <w:jc w:val="center"/>
              <w:rPr>
                <w:rFonts w:hint="eastAsia" w:asciiTheme="minorEastAsia" w:hAnsiTheme="minorEastAsia" w:eastAsiaTheme="minorEastAsia" w:cstheme="minorEastAsia"/>
                <w:color w:val="auto"/>
                <w:sz w:val="24"/>
                <w:highlight w:val="none"/>
              </w:rPr>
            </w:pPr>
          </w:p>
        </w:tc>
      </w:tr>
      <w:tr w14:paraId="4C4D0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top"/>
          </w:tcPr>
          <w:p w14:paraId="2EA012E6">
            <w:pPr>
              <w:spacing w:line="440" w:lineRule="exact"/>
              <w:jc w:val="center"/>
              <w:rPr>
                <w:rFonts w:hint="eastAsia" w:asciiTheme="minorEastAsia" w:hAnsiTheme="minorEastAsia" w:eastAsiaTheme="minorEastAsia" w:cstheme="minorEastAsia"/>
                <w:color w:val="auto"/>
                <w:sz w:val="24"/>
                <w:highlight w:val="none"/>
              </w:rPr>
            </w:pPr>
          </w:p>
        </w:tc>
        <w:tc>
          <w:tcPr>
            <w:tcW w:w="1243" w:type="dxa"/>
            <w:noWrap w:val="0"/>
            <w:vAlign w:val="top"/>
          </w:tcPr>
          <w:p w14:paraId="31D1243C">
            <w:pPr>
              <w:spacing w:line="440" w:lineRule="exact"/>
              <w:jc w:val="center"/>
              <w:rPr>
                <w:rFonts w:hint="eastAsia" w:asciiTheme="minorEastAsia" w:hAnsiTheme="minorEastAsia" w:eastAsiaTheme="minorEastAsia" w:cstheme="minorEastAsia"/>
                <w:color w:val="auto"/>
                <w:sz w:val="24"/>
                <w:highlight w:val="none"/>
              </w:rPr>
            </w:pPr>
          </w:p>
        </w:tc>
        <w:tc>
          <w:tcPr>
            <w:tcW w:w="974" w:type="dxa"/>
            <w:noWrap w:val="0"/>
            <w:vAlign w:val="top"/>
          </w:tcPr>
          <w:p w14:paraId="11FA38CE">
            <w:pPr>
              <w:spacing w:line="440" w:lineRule="exact"/>
              <w:jc w:val="center"/>
              <w:rPr>
                <w:rFonts w:hint="eastAsia" w:asciiTheme="minorEastAsia" w:hAnsiTheme="minorEastAsia" w:eastAsiaTheme="minorEastAsia" w:cstheme="minorEastAsia"/>
                <w:color w:val="auto"/>
                <w:sz w:val="24"/>
                <w:highlight w:val="none"/>
              </w:rPr>
            </w:pPr>
          </w:p>
        </w:tc>
        <w:tc>
          <w:tcPr>
            <w:tcW w:w="970" w:type="dxa"/>
            <w:noWrap w:val="0"/>
            <w:vAlign w:val="top"/>
          </w:tcPr>
          <w:p w14:paraId="3BBAFFFE">
            <w:pPr>
              <w:spacing w:line="440" w:lineRule="exact"/>
              <w:jc w:val="center"/>
              <w:rPr>
                <w:rFonts w:hint="eastAsia" w:asciiTheme="minorEastAsia" w:hAnsiTheme="minorEastAsia" w:eastAsiaTheme="minorEastAsia" w:cstheme="minorEastAsia"/>
                <w:color w:val="auto"/>
                <w:sz w:val="24"/>
                <w:highlight w:val="none"/>
              </w:rPr>
            </w:pPr>
          </w:p>
        </w:tc>
        <w:tc>
          <w:tcPr>
            <w:tcW w:w="1460" w:type="dxa"/>
            <w:noWrap w:val="0"/>
            <w:vAlign w:val="top"/>
          </w:tcPr>
          <w:p w14:paraId="264FFDCB">
            <w:pPr>
              <w:spacing w:line="440" w:lineRule="exact"/>
              <w:jc w:val="center"/>
              <w:rPr>
                <w:rFonts w:hint="eastAsia" w:asciiTheme="minorEastAsia" w:hAnsiTheme="minorEastAsia" w:eastAsiaTheme="minorEastAsia" w:cstheme="minorEastAsia"/>
                <w:color w:val="auto"/>
                <w:sz w:val="24"/>
                <w:highlight w:val="none"/>
              </w:rPr>
            </w:pPr>
          </w:p>
        </w:tc>
        <w:tc>
          <w:tcPr>
            <w:tcW w:w="970" w:type="dxa"/>
            <w:noWrap w:val="0"/>
            <w:vAlign w:val="top"/>
          </w:tcPr>
          <w:p w14:paraId="04460A65">
            <w:pPr>
              <w:spacing w:line="440" w:lineRule="exact"/>
              <w:jc w:val="center"/>
              <w:rPr>
                <w:rFonts w:hint="eastAsia" w:asciiTheme="minorEastAsia" w:hAnsiTheme="minorEastAsia" w:eastAsiaTheme="minorEastAsia" w:cstheme="minorEastAsia"/>
                <w:color w:val="auto"/>
                <w:sz w:val="24"/>
                <w:highlight w:val="none"/>
              </w:rPr>
            </w:pPr>
          </w:p>
        </w:tc>
        <w:tc>
          <w:tcPr>
            <w:tcW w:w="974" w:type="dxa"/>
            <w:noWrap w:val="0"/>
            <w:vAlign w:val="top"/>
          </w:tcPr>
          <w:p w14:paraId="7E3C180F">
            <w:pPr>
              <w:spacing w:line="440" w:lineRule="exact"/>
              <w:jc w:val="center"/>
              <w:rPr>
                <w:rFonts w:hint="eastAsia" w:asciiTheme="minorEastAsia" w:hAnsiTheme="minorEastAsia" w:eastAsiaTheme="minorEastAsia" w:cstheme="minorEastAsia"/>
                <w:color w:val="auto"/>
                <w:sz w:val="24"/>
                <w:highlight w:val="none"/>
              </w:rPr>
            </w:pPr>
          </w:p>
        </w:tc>
        <w:tc>
          <w:tcPr>
            <w:tcW w:w="980" w:type="dxa"/>
            <w:noWrap w:val="0"/>
            <w:vAlign w:val="top"/>
          </w:tcPr>
          <w:p w14:paraId="7AAA1733">
            <w:pPr>
              <w:spacing w:line="440" w:lineRule="exact"/>
              <w:jc w:val="center"/>
              <w:rPr>
                <w:rFonts w:hint="eastAsia" w:asciiTheme="minorEastAsia" w:hAnsiTheme="minorEastAsia" w:eastAsiaTheme="minorEastAsia" w:cstheme="minorEastAsia"/>
                <w:color w:val="auto"/>
                <w:sz w:val="24"/>
                <w:highlight w:val="none"/>
              </w:rPr>
            </w:pPr>
          </w:p>
        </w:tc>
        <w:tc>
          <w:tcPr>
            <w:tcW w:w="1671" w:type="dxa"/>
            <w:noWrap w:val="0"/>
            <w:vAlign w:val="top"/>
          </w:tcPr>
          <w:p w14:paraId="68959EF1">
            <w:pPr>
              <w:spacing w:line="440" w:lineRule="exact"/>
              <w:jc w:val="center"/>
              <w:rPr>
                <w:rFonts w:hint="eastAsia" w:asciiTheme="minorEastAsia" w:hAnsiTheme="minorEastAsia" w:eastAsiaTheme="minorEastAsia" w:cstheme="minorEastAsia"/>
                <w:color w:val="auto"/>
                <w:sz w:val="24"/>
                <w:highlight w:val="none"/>
              </w:rPr>
            </w:pPr>
          </w:p>
        </w:tc>
      </w:tr>
    </w:tbl>
    <w:p w14:paraId="1D9CD56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szCs w:val="21"/>
          <w:highlight w:val="none"/>
        </w:rPr>
        <w:t>注：</w:t>
      </w:r>
      <w:r>
        <w:rPr>
          <w:rFonts w:hint="eastAsia" w:asciiTheme="minorEastAsia" w:hAnsiTheme="minorEastAsia" w:eastAsiaTheme="minorEastAsia" w:cstheme="minorEastAsia"/>
          <w:b/>
          <w:color w:val="auto"/>
          <w:sz w:val="24"/>
          <w:szCs w:val="21"/>
          <w:highlight w:val="none"/>
          <w:lang w:val="en-US" w:eastAsia="zh-CN"/>
        </w:rPr>
        <w:t>1.</w:t>
      </w:r>
      <w:r>
        <w:rPr>
          <w:rFonts w:hint="eastAsia" w:asciiTheme="minorEastAsia" w:hAnsiTheme="minorEastAsia" w:eastAsiaTheme="minorEastAsia" w:cstheme="minorEastAsia"/>
          <w:b/>
          <w:color w:val="auto"/>
          <w:sz w:val="24"/>
          <w:szCs w:val="21"/>
          <w:highlight w:val="none"/>
        </w:rPr>
        <w:t>表后附拟派人员的</w:t>
      </w:r>
      <w:r>
        <w:rPr>
          <w:rFonts w:hint="eastAsia" w:asciiTheme="minorEastAsia" w:hAnsiTheme="minorEastAsia" w:eastAsiaTheme="minorEastAsia" w:cstheme="minorEastAsia"/>
          <w:b/>
          <w:color w:val="auto"/>
          <w:sz w:val="24"/>
          <w:highlight w:val="none"/>
          <w:lang w:val="en-US" w:eastAsia="zh-CN"/>
        </w:rPr>
        <w:t>身份证、学历证、社保证明、职称证（如有）、资格证书（如有）</w:t>
      </w:r>
      <w:r>
        <w:rPr>
          <w:rFonts w:hint="eastAsia" w:asciiTheme="minorEastAsia" w:hAnsiTheme="minorEastAsia" w:eastAsiaTheme="minorEastAsia" w:cstheme="minorEastAsia"/>
          <w:b/>
          <w:color w:val="auto"/>
          <w:sz w:val="24"/>
          <w:highlight w:val="none"/>
        </w:rPr>
        <w:t>；</w:t>
      </w:r>
    </w:p>
    <w:p w14:paraId="5B7EB7FA">
      <w:pPr>
        <w:spacing w:line="440" w:lineRule="exact"/>
        <w:ind w:left="210" w:leftChars="100" w:firstLine="240" w:firstLineChars="100"/>
        <w:outlineLvl w:val="9"/>
        <w:rPr>
          <w:rFonts w:hint="eastAsia" w:asciiTheme="minorEastAsia" w:hAnsiTheme="minorEastAsia" w:eastAsiaTheme="minorEastAsia" w:cstheme="minorEastAsia"/>
          <w:color w:val="auto"/>
          <w:sz w:val="22"/>
          <w:szCs w:val="20"/>
          <w:highlight w:val="none"/>
        </w:rPr>
      </w:pPr>
      <w:bookmarkStart w:id="490" w:name="_Toc31866"/>
      <w:bookmarkStart w:id="491" w:name="_Toc19738"/>
      <w:r>
        <w:rPr>
          <w:rFonts w:hint="eastAsia" w:asciiTheme="minorEastAsia" w:hAnsiTheme="minorEastAsia" w:eastAsiaTheme="minorEastAsia" w:cstheme="minorEastAsia"/>
          <w:b/>
          <w:color w:val="auto"/>
          <w:sz w:val="24"/>
          <w:highlight w:val="none"/>
          <w:lang w:val="en-US" w:eastAsia="zh-CN"/>
        </w:rPr>
        <w:t>2</w:t>
      </w:r>
      <w:r>
        <w:rPr>
          <w:rFonts w:hint="eastAsia" w:asciiTheme="minorEastAsia" w:hAnsiTheme="minorEastAsia" w:eastAsiaTheme="minorEastAsia" w:cstheme="minorEastAsia"/>
          <w:b/>
          <w:color w:val="auto"/>
          <w:sz w:val="24"/>
          <w:highlight w:val="none"/>
        </w:rPr>
        <w:t>.其他相关材料（如有提供）。</w:t>
      </w:r>
      <w:bookmarkEnd w:id="490"/>
      <w:bookmarkEnd w:id="491"/>
    </w:p>
    <w:p w14:paraId="123C9CAA">
      <w:pPr>
        <w:keepNext/>
        <w:keepLines/>
        <w:spacing w:before="120" w:after="120" w:line="360" w:lineRule="auto"/>
        <w:rPr>
          <w:rFonts w:hint="eastAsia" w:asciiTheme="minorEastAsia" w:hAnsiTheme="minorEastAsia" w:eastAsiaTheme="minorEastAsia" w:cstheme="minorEastAsia"/>
          <w:b/>
          <w:color w:val="auto"/>
          <w:sz w:val="28"/>
          <w:szCs w:val="28"/>
          <w:highlight w:val="none"/>
        </w:rPr>
        <w:sectPr>
          <w:pgSz w:w="11906" w:h="16838"/>
          <w:pgMar w:top="1417" w:right="1417" w:bottom="1417" w:left="1417" w:header="850" w:footer="850" w:gutter="283"/>
          <w:pgNumType w:fmt="decimal"/>
          <w:cols w:space="0" w:num="1"/>
          <w:titlePg/>
          <w:rtlGutter w:val="0"/>
          <w:docGrid w:type="linesAndChars" w:linePitch="312" w:charSpace="0"/>
        </w:sectPr>
      </w:pPr>
    </w:p>
    <w:p w14:paraId="5101BE90">
      <w:pPr>
        <w:spacing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格式1-1</w:t>
      </w:r>
      <w:r>
        <w:rPr>
          <w:rFonts w:hint="eastAsia" w:asciiTheme="minorEastAsia" w:hAnsiTheme="minorEastAsia" w:eastAsiaTheme="minorEastAsia" w:cstheme="minorEastAsia"/>
          <w:b/>
          <w:color w:val="auto"/>
          <w:sz w:val="32"/>
          <w:szCs w:val="32"/>
          <w:highlight w:val="none"/>
          <w:lang w:val="en-US" w:eastAsia="zh-CN"/>
        </w:rPr>
        <w:t>4</w:t>
      </w:r>
      <w:r>
        <w:rPr>
          <w:rFonts w:hint="eastAsia" w:asciiTheme="minorEastAsia" w:hAnsiTheme="minorEastAsia" w:eastAsiaTheme="minorEastAsia" w:cstheme="minorEastAsia"/>
          <w:b/>
          <w:color w:val="auto"/>
          <w:sz w:val="32"/>
          <w:szCs w:val="32"/>
          <w:highlight w:val="none"/>
        </w:rPr>
        <w:t>：</w:t>
      </w:r>
    </w:p>
    <w:p w14:paraId="4433C065">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2"/>
        <w:rPr>
          <w:rFonts w:hint="eastAsia" w:asciiTheme="minorEastAsia" w:hAnsiTheme="minorEastAsia" w:eastAsiaTheme="minorEastAsia" w:cstheme="minorEastAsia"/>
          <w:b/>
          <w:bCs w:val="0"/>
          <w:color w:val="auto"/>
          <w:kern w:val="0"/>
          <w:sz w:val="32"/>
          <w:szCs w:val="32"/>
          <w:highlight w:val="none"/>
          <w:lang w:val="en-US" w:eastAsia="zh-CN" w:bidi="ar-SA"/>
        </w:rPr>
      </w:pPr>
      <w:bookmarkStart w:id="492" w:name="_Toc1711"/>
      <w:r>
        <w:rPr>
          <w:rFonts w:hint="eastAsia" w:asciiTheme="minorEastAsia" w:hAnsiTheme="minorEastAsia" w:eastAsiaTheme="minorEastAsia" w:cstheme="minorEastAsia"/>
          <w:b/>
          <w:bCs w:val="0"/>
          <w:color w:val="auto"/>
          <w:kern w:val="0"/>
          <w:sz w:val="32"/>
          <w:szCs w:val="32"/>
          <w:highlight w:val="none"/>
          <w:lang w:val="en-US" w:eastAsia="zh-CN" w:bidi="ar-SA"/>
        </w:rPr>
        <w:t>其他资格声明函</w:t>
      </w:r>
      <w:bookmarkEnd w:id="492"/>
    </w:p>
    <w:p w14:paraId="1763494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rPr>
        <w:t>一、下述公司负责人与我公司单位负责人为同一人：（如无则本项填写“无”）  </w:t>
      </w:r>
      <w:r>
        <w:rPr>
          <w:rFonts w:hint="eastAsia" w:asciiTheme="minorEastAsia" w:hAnsiTheme="minorEastAsia" w:eastAsiaTheme="minorEastAsia" w:cstheme="minorEastAsia"/>
          <w:b/>
          <w:color w:val="auto"/>
          <w:sz w:val="24"/>
          <w:highlight w:val="none"/>
        </w:rPr>
        <w:br w:type="textWrapping"/>
      </w:r>
      <w:r>
        <w:rPr>
          <w:rFonts w:hint="eastAsia" w:asciiTheme="minorEastAsia" w:hAnsiTheme="minorEastAsia" w:eastAsiaTheme="minorEastAsia" w:cstheme="minorEastAsia"/>
          <w:color w:val="auto"/>
          <w:sz w:val="24"/>
          <w:highlight w:val="none"/>
        </w:rPr>
        <w:t>1.</w:t>
      </w:r>
    </w:p>
    <w:p w14:paraId="31D3579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w:t>
      </w:r>
    </w:p>
    <w:p w14:paraId="081D54A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rPr>
        <w:br w:type="textWrapping"/>
      </w:r>
      <w:r>
        <w:rPr>
          <w:rFonts w:hint="eastAsia" w:asciiTheme="minorEastAsia" w:hAnsiTheme="minorEastAsia" w:eastAsiaTheme="minorEastAsia" w:cstheme="minorEastAsia"/>
          <w:color w:val="auto"/>
          <w:sz w:val="24"/>
          <w:highlight w:val="none"/>
        </w:rPr>
        <w:t>（可自行添加）</w:t>
      </w:r>
      <w:r>
        <w:rPr>
          <w:rFonts w:hint="eastAsia" w:asciiTheme="minorEastAsia" w:hAnsiTheme="minorEastAsia" w:eastAsiaTheme="minorEastAsia" w:cstheme="minorEastAsia"/>
          <w:color w:val="auto"/>
          <w:sz w:val="24"/>
          <w:highlight w:val="none"/>
        </w:rPr>
        <w:br w:type="textWrapping"/>
      </w:r>
      <w:r>
        <w:rPr>
          <w:rFonts w:hint="eastAsia" w:asciiTheme="minorEastAsia" w:hAnsiTheme="minorEastAsia" w:eastAsiaTheme="minorEastAsia" w:cstheme="minorEastAsia"/>
          <w:b/>
          <w:color w:val="auto"/>
          <w:sz w:val="24"/>
          <w:highlight w:val="none"/>
        </w:rPr>
        <w:t>二、我公司与下述公司存在直接控股关系：（如无则本项填写“无”）</w:t>
      </w:r>
    </w:p>
    <w:p w14:paraId="1AA3556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w:t>
      </w:r>
    </w:p>
    <w:p w14:paraId="231D797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w:t>
      </w:r>
    </w:p>
    <w:p w14:paraId="2C2003F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rPr>
        <w:br w:type="textWrapping"/>
      </w:r>
      <w:r>
        <w:rPr>
          <w:rFonts w:hint="eastAsia" w:asciiTheme="minorEastAsia" w:hAnsiTheme="minorEastAsia" w:eastAsiaTheme="minorEastAsia" w:cstheme="minorEastAsia"/>
          <w:color w:val="auto"/>
          <w:sz w:val="24"/>
          <w:highlight w:val="none"/>
        </w:rPr>
        <w:t>（可自行添加）</w:t>
      </w:r>
      <w:r>
        <w:rPr>
          <w:rFonts w:hint="eastAsia" w:asciiTheme="minorEastAsia" w:hAnsiTheme="minorEastAsia" w:eastAsiaTheme="minorEastAsia" w:cstheme="minorEastAsia"/>
          <w:color w:val="auto"/>
          <w:sz w:val="24"/>
          <w:highlight w:val="none"/>
        </w:rPr>
        <w:br w:type="textWrapping"/>
      </w:r>
      <w:r>
        <w:rPr>
          <w:rFonts w:hint="eastAsia" w:asciiTheme="minorEastAsia" w:hAnsiTheme="minorEastAsia" w:eastAsiaTheme="minorEastAsia" w:cstheme="minorEastAsia"/>
          <w:b/>
          <w:color w:val="auto"/>
          <w:sz w:val="24"/>
          <w:highlight w:val="none"/>
        </w:rPr>
        <w:t>三、我公司与下述公司存在管理关系：（如无则本项填写“无”）</w:t>
      </w:r>
    </w:p>
    <w:p w14:paraId="3E1CE8E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w:t>
      </w:r>
    </w:p>
    <w:p w14:paraId="468CF59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w:t>
      </w:r>
    </w:p>
    <w:p w14:paraId="4A4038C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rPr>
        <w:br w:type="textWrapping"/>
      </w:r>
      <w:r>
        <w:rPr>
          <w:rFonts w:hint="eastAsia" w:asciiTheme="minorEastAsia" w:hAnsiTheme="minorEastAsia" w:eastAsiaTheme="minorEastAsia" w:cstheme="minorEastAsia"/>
          <w:color w:val="auto"/>
          <w:sz w:val="24"/>
          <w:highlight w:val="none"/>
        </w:rPr>
        <w:t>（可自行添加）</w:t>
      </w:r>
      <w:r>
        <w:rPr>
          <w:rFonts w:hint="eastAsia" w:asciiTheme="minorEastAsia" w:hAnsiTheme="minorEastAsia" w:eastAsiaTheme="minorEastAsia" w:cstheme="minorEastAsia"/>
          <w:color w:val="auto"/>
          <w:sz w:val="24"/>
          <w:highlight w:val="none"/>
        </w:rPr>
        <w:br w:type="textWrapping"/>
      </w:r>
      <w:r>
        <w:rPr>
          <w:rFonts w:hint="eastAsia" w:asciiTheme="minorEastAsia" w:hAnsiTheme="minorEastAsia" w:eastAsiaTheme="minorEastAsia" w:cstheme="minorEastAsia"/>
          <w:b/>
          <w:color w:val="auto"/>
          <w:sz w:val="24"/>
          <w:highlight w:val="none"/>
        </w:rPr>
        <w:t>我单位郑重声明：1.</w:t>
      </w:r>
      <w:r>
        <w:rPr>
          <w:rFonts w:hint="eastAsia" w:asciiTheme="minorEastAsia" w:hAnsiTheme="minorEastAsia" w:eastAsiaTheme="minorEastAsia" w:cstheme="minorEastAsia"/>
          <w:color w:val="auto"/>
          <w:sz w:val="24"/>
          <w:highlight w:val="none"/>
        </w:rPr>
        <w:t>与本单位负责人为同一人或者与本单位存在直接控股关系、管理关系的供应商未参与</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u w:val="single"/>
          <w:lang w:eastAsia="zh-CN"/>
        </w:rPr>
        <w:t>（</w:t>
      </w:r>
      <w:r>
        <w:rPr>
          <w:rFonts w:hint="eastAsia" w:asciiTheme="minorEastAsia" w:hAnsiTheme="minorEastAsia" w:eastAsiaTheme="minorEastAsia" w:cstheme="minorEastAsia"/>
          <w:color w:val="auto"/>
          <w:sz w:val="24"/>
          <w:highlight w:val="none"/>
          <w:u w:val="single"/>
        </w:rPr>
        <w:t>项目名称</w:t>
      </w:r>
      <w:r>
        <w:rPr>
          <w:rFonts w:hint="eastAsia" w:asciiTheme="minorEastAsia" w:hAnsiTheme="minorEastAsia" w:eastAsiaTheme="minorEastAsia" w:cstheme="minorEastAsia"/>
          <w:color w:val="auto"/>
          <w:sz w:val="24"/>
          <w:highlight w:val="none"/>
          <w:u w:val="single"/>
          <w:lang w:eastAsia="zh-CN"/>
        </w:rPr>
        <w:t>）</w:t>
      </w:r>
      <w:r>
        <w:rPr>
          <w:rFonts w:hint="eastAsia" w:asciiTheme="minorEastAsia" w:hAnsiTheme="minorEastAsia" w:eastAsiaTheme="minorEastAsia" w:cstheme="minorEastAsia"/>
          <w:color w:val="auto"/>
          <w:sz w:val="24"/>
          <w:highlight w:val="none"/>
        </w:rPr>
        <w:t>同一合同项下的政府采购活动。</w:t>
      </w:r>
    </w:p>
    <w:p w14:paraId="56F0AD0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kern w:val="0"/>
          <w:sz w:val="24"/>
          <w:szCs w:val="27"/>
          <w:highlight w:val="none"/>
        </w:rPr>
      </w:pPr>
      <w:r>
        <w:rPr>
          <w:rFonts w:hint="eastAsia" w:asciiTheme="minorEastAsia" w:hAnsiTheme="minorEastAsia" w:eastAsiaTheme="minorEastAsia" w:cstheme="minorEastAsia"/>
          <w:color w:val="auto"/>
          <w:sz w:val="24"/>
          <w:highlight w:val="none"/>
        </w:rPr>
        <w:t>2.本单位不是为</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u w:val="single"/>
          <w:lang w:eastAsia="zh-CN"/>
        </w:rPr>
        <w:t>（</w:t>
      </w:r>
      <w:r>
        <w:rPr>
          <w:rFonts w:hint="eastAsia" w:asciiTheme="minorEastAsia" w:hAnsiTheme="minorEastAsia" w:eastAsiaTheme="minorEastAsia" w:cstheme="minorEastAsia"/>
          <w:color w:val="auto"/>
          <w:sz w:val="24"/>
          <w:highlight w:val="none"/>
          <w:u w:val="single"/>
        </w:rPr>
        <w:t>项目名称</w:t>
      </w:r>
      <w:r>
        <w:rPr>
          <w:rFonts w:hint="eastAsia" w:asciiTheme="minorEastAsia" w:hAnsiTheme="minorEastAsia" w:eastAsiaTheme="minorEastAsia" w:cstheme="minorEastAsia"/>
          <w:color w:val="auto"/>
          <w:sz w:val="24"/>
          <w:highlight w:val="none"/>
          <w:u w:val="single"/>
          <w:lang w:eastAsia="zh-CN"/>
        </w:rPr>
        <w:t>）</w:t>
      </w:r>
      <w:r>
        <w:rPr>
          <w:rFonts w:hint="eastAsia" w:asciiTheme="minorEastAsia" w:hAnsiTheme="minorEastAsia" w:eastAsiaTheme="minorEastAsia" w:cstheme="minorEastAsia"/>
          <w:color w:val="auto"/>
          <w:kern w:val="0"/>
          <w:sz w:val="24"/>
          <w:szCs w:val="27"/>
          <w:highlight w:val="none"/>
        </w:rPr>
        <w:t>提供整体设计、规范编制或者项目管理、监理、检测等服务的供应商；</w:t>
      </w:r>
    </w:p>
    <w:p w14:paraId="2144781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w:t>
      </w:r>
      <w:r>
        <w:rPr>
          <w:rFonts w:hint="eastAsia" w:asciiTheme="minorEastAsia" w:hAnsiTheme="minorEastAsia" w:eastAsiaTheme="minorEastAsia" w:cstheme="minorEastAsia"/>
          <w:color w:val="auto"/>
          <w:sz w:val="24"/>
          <w:highlight w:val="none"/>
          <w:u w:val="single"/>
        </w:rPr>
        <w:t xml:space="preserve">       （其他声明，由供应商自行填写）</w:t>
      </w:r>
      <w:r>
        <w:rPr>
          <w:rFonts w:hint="eastAsia" w:asciiTheme="minorEastAsia" w:hAnsiTheme="minorEastAsia" w:eastAsiaTheme="minorEastAsia" w:cstheme="minorEastAsia"/>
          <w:color w:val="auto"/>
          <w:sz w:val="24"/>
          <w:highlight w:val="none"/>
        </w:rPr>
        <w:t>。我单位保证上述声明真实、有效、可查。</w:t>
      </w:r>
    </w:p>
    <w:p w14:paraId="5D04A65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特此声明。</w:t>
      </w:r>
    </w:p>
    <w:p w14:paraId="683EB2F1">
      <w:pPr>
        <w:spacing w:line="360" w:lineRule="auto"/>
        <w:ind w:firstLine="2" w:firstLineChars="1"/>
        <w:rPr>
          <w:rFonts w:hint="eastAsia" w:asciiTheme="minorEastAsia" w:hAnsiTheme="minorEastAsia" w:eastAsiaTheme="minorEastAsia" w:cstheme="minorEastAsia"/>
          <w:color w:val="auto"/>
          <w:sz w:val="24"/>
          <w:szCs w:val="21"/>
          <w:highlight w:val="none"/>
        </w:rPr>
      </w:pPr>
    </w:p>
    <w:p w14:paraId="6981C4F5">
      <w:pPr>
        <w:spacing w:line="360" w:lineRule="auto"/>
        <w:ind w:left="480" w:leftChars="229"/>
        <w:jc w:val="lef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供应商：</w:t>
      </w:r>
      <w:r>
        <w:rPr>
          <w:rFonts w:hint="eastAsia" w:asciiTheme="minorEastAsia" w:hAnsiTheme="minorEastAsia" w:eastAsiaTheme="minorEastAsia" w:cstheme="minorEastAsia"/>
          <w:b/>
          <w:color w:val="auto"/>
          <w:sz w:val="24"/>
          <w:highlight w:val="none"/>
          <w:u w:val="single"/>
        </w:rPr>
        <w:t xml:space="preserve">                                 </w:t>
      </w:r>
      <w:r>
        <w:rPr>
          <w:rFonts w:hint="eastAsia" w:asciiTheme="minorEastAsia" w:hAnsiTheme="minorEastAsia" w:eastAsiaTheme="minorEastAsia" w:cstheme="minorEastAsia"/>
          <w:b/>
          <w:color w:val="auto"/>
          <w:sz w:val="24"/>
          <w:highlight w:val="none"/>
        </w:rPr>
        <w:t>（电子签章）</w:t>
      </w:r>
    </w:p>
    <w:p w14:paraId="09C57AE7">
      <w:pPr>
        <w:spacing w:line="360" w:lineRule="auto"/>
        <w:ind w:left="480" w:leftChars="229"/>
        <w:jc w:val="lef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法定代表人：</w:t>
      </w:r>
      <w:r>
        <w:rPr>
          <w:rFonts w:hint="eastAsia" w:asciiTheme="minorEastAsia" w:hAnsiTheme="minorEastAsia" w:eastAsiaTheme="minorEastAsia" w:cstheme="minorEastAsia"/>
          <w:b/>
          <w:color w:val="auto"/>
          <w:sz w:val="24"/>
          <w:highlight w:val="none"/>
          <w:u w:val="single"/>
        </w:rPr>
        <w:t xml:space="preserve">               </w:t>
      </w:r>
      <w:r>
        <w:rPr>
          <w:rFonts w:hint="eastAsia" w:asciiTheme="minorEastAsia" w:hAnsiTheme="minorEastAsia" w:eastAsiaTheme="minorEastAsia" w:cstheme="minorEastAsia"/>
          <w:b/>
          <w:color w:val="auto"/>
          <w:sz w:val="24"/>
          <w:highlight w:val="none"/>
        </w:rPr>
        <w:t>（电子签章）</w:t>
      </w:r>
    </w:p>
    <w:p w14:paraId="701B52EF">
      <w:pPr>
        <w:spacing w:line="360" w:lineRule="auto"/>
        <w:ind w:left="480" w:leftChars="229"/>
        <w:rPr>
          <w:rFonts w:hint="eastAsia" w:asciiTheme="minorEastAsia" w:hAnsiTheme="minorEastAsia" w:eastAsiaTheme="minorEastAsia" w:cstheme="minorEastAsia"/>
          <w:b/>
          <w:color w:val="auto"/>
          <w:kern w:val="0"/>
          <w:sz w:val="24"/>
          <w:szCs w:val="24"/>
          <w:highlight w:val="none"/>
          <w:lang w:val="en-US" w:eastAsia="zh-CN" w:bidi="ar-SA"/>
        </w:rPr>
      </w:pPr>
      <w:r>
        <w:rPr>
          <w:rFonts w:hint="eastAsia" w:asciiTheme="minorEastAsia" w:hAnsiTheme="minorEastAsia" w:eastAsiaTheme="minorEastAsia" w:cstheme="minorEastAsia"/>
          <w:b/>
          <w:color w:val="auto"/>
          <w:sz w:val="24"/>
          <w:highlight w:val="none"/>
        </w:rPr>
        <w:t>日期：</w:t>
      </w:r>
      <w:r>
        <w:rPr>
          <w:rFonts w:hint="eastAsia" w:asciiTheme="minorEastAsia" w:hAnsiTheme="minorEastAsia" w:eastAsiaTheme="minorEastAsia" w:cstheme="minorEastAsia"/>
          <w:b/>
          <w:color w:val="auto"/>
          <w:sz w:val="24"/>
          <w:highlight w:val="none"/>
          <w:u w:val="single"/>
        </w:rPr>
        <w:t xml:space="preserve">      年      月      日</w:t>
      </w:r>
    </w:p>
    <w:p w14:paraId="1EC1ADD0">
      <w:pPr>
        <w:rPr>
          <w:rFonts w:hint="eastAsia" w:asciiTheme="minorEastAsia" w:hAnsiTheme="minorEastAsia" w:eastAsiaTheme="minorEastAsia" w:cstheme="minorEastAsia"/>
          <w:b/>
          <w:color w:val="auto"/>
          <w:kern w:val="0"/>
          <w:sz w:val="24"/>
          <w:szCs w:val="24"/>
          <w:highlight w:val="none"/>
          <w:lang w:val="en-US" w:eastAsia="zh-CN" w:bidi="ar-SA"/>
        </w:rPr>
      </w:pPr>
      <w:r>
        <w:rPr>
          <w:rFonts w:hint="eastAsia" w:asciiTheme="minorEastAsia" w:hAnsiTheme="minorEastAsia" w:eastAsiaTheme="minorEastAsia" w:cstheme="minorEastAsia"/>
          <w:b/>
          <w:color w:val="auto"/>
          <w:kern w:val="0"/>
          <w:sz w:val="24"/>
          <w:szCs w:val="24"/>
          <w:highlight w:val="none"/>
          <w:lang w:val="en-US" w:eastAsia="zh-CN" w:bidi="ar-SA"/>
        </w:rPr>
        <w:br w:type="page"/>
      </w:r>
    </w:p>
    <w:p w14:paraId="27CD12E7">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b/>
          <w:color w:val="auto"/>
          <w:kern w:val="0"/>
          <w:sz w:val="24"/>
          <w:szCs w:val="24"/>
          <w:highlight w:val="none"/>
          <w:lang w:val="en-US" w:eastAsia="zh-CN" w:bidi="ar-SA"/>
        </w:rPr>
      </w:pPr>
      <w:r>
        <w:rPr>
          <w:rFonts w:hint="eastAsia" w:asciiTheme="minorEastAsia" w:hAnsiTheme="minorEastAsia" w:eastAsiaTheme="minorEastAsia" w:cstheme="minorEastAsia"/>
          <w:b/>
          <w:color w:val="auto"/>
          <w:kern w:val="0"/>
          <w:sz w:val="24"/>
          <w:szCs w:val="24"/>
          <w:highlight w:val="none"/>
          <w:lang w:val="en-US" w:eastAsia="zh-CN" w:bidi="ar-SA"/>
        </w:rPr>
        <w:t>注：</w:t>
      </w:r>
    </w:p>
    <w:p w14:paraId="1BF09A67">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Theme="minorEastAsia" w:hAnsiTheme="minorEastAsia" w:eastAsiaTheme="minorEastAsia" w:cstheme="minorEastAsia"/>
          <w:b/>
          <w:color w:val="auto"/>
          <w:kern w:val="0"/>
          <w:sz w:val="24"/>
          <w:szCs w:val="24"/>
          <w:highlight w:val="none"/>
          <w:lang w:val="en-US" w:eastAsia="zh-CN" w:bidi="ar-SA"/>
        </w:rPr>
      </w:pPr>
      <w:r>
        <w:rPr>
          <w:rFonts w:hint="eastAsia" w:asciiTheme="minorEastAsia" w:hAnsiTheme="minorEastAsia" w:eastAsiaTheme="minorEastAsia" w:cstheme="minorEastAsia"/>
          <w:b/>
          <w:color w:val="auto"/>
          <w:kern w:val="0"/>
          <w:sz w:val="24"/>
          <w:szCs w:val="24"/>
          <w:highlight w:val="none"/>
          <w:lang w:val="en-US" w:eastAsia="zh-CN" w:bidi="ar-SA"/>
        </w:rPr>
        <w:t>1、单位负责人，是指单位法定代表人或者法律、行政法规规定代表单位行使职权的主要负责人。</w:t>
      </w:r>
    </w:p>
    <w:p w14:paraId="1DE2C88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Theme="minorEastAsia" w:hAnsiTheme="minorEastAsia" w:eastAsiaTheme="minorEastAsia" w:cstheme="minorEastAsia"/>
          <w:b/>
          <w:color w:val="auto"/>
          <w:kern w:val="0"/>
          <w:sz w:val="24"/>
          <w:szCs w:val="24"/>
          <w:highlight w:val="none"/>
          <w:lang w:val="en-US" w:eastAsia="zh-CN" w:bidi="ar-SA"/>
        </w:rPr>
      </w:pPr>
      <w:r>
        <w:rPr>
          <w:rFonts w:hint="eastAsia" w:asciiTheme="minorEastAsia" w:hAnsiTheme="minorEastAsia" w:eastAsiaTheme="minorEastAsia" w:cstheme="minorEastAsia"/>
          <w:b/>
          <w:color w:val="auto"/>
          <w:kern w:val="0"/>
          <w:sz w:val="24"/>
          <w:szCs w:val="24"/>
          <w:highlight w:val="none"/>
          <w:lang w:val="en-US" w:eastAsia="zh-CN" w:bidi="ar-SA"/>
        </w:rPr>
        <w:t>2、直接控股关系，是指单位或个人股东的直接控股关系；控股股东，是指其出资额占有限责任公司资本总额百分之五十以上或者其持有的股份占股份有限公司股本总额百分之五十以上的股东；出资额或者持有股份的比例虽然不足百分之五十，但依其出资额或者持有的股份所享有的表决权已足以对股东会、股东大会的决议产生重大影响的股东。</w:t>
      </w:r>
    </w:p>
    <w:p w14:paraId="3FDA49DC">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Theme="minorEastAsia" w:hAnsiTheme="minorEastAsia" w:eastAsiaTheme="minorEastAsia" w:cstheme="minorEastAsia"/>
          <w:b/>
          <w:color w:val="auto"/>
          <w:kern w:val="0"/>
          <w:sz w:val="24"/>
          <w:szCs w:val="24"/>
          <w:highlight w:val="none"/>
          <w:lang w:val="en-US" w:eastAsia="zh-CN" w:bidi="ar-SA"/>
        </w:rPr>
      </w:pPr>
      <w:r>
        <w:rPr>
          <w:rFonts w:hint="eastAsia" w:asciiTheme="minorEastAsia" w:hAnsiTheme="minorEastAsia" w:eastAsiaTheme="minorEastAsia" w:cstheme="minorEastAsia"/>
          <w:b/>
          <w:color w:val="auto"/>
          <w:kern w:val="0"/>
          <w:sz w:val="24"/>
          <w:szCs w:val="24"/>
          <w:highlight w:val="none"/>
          <w:lang w:val="en-US" w:eastAsia="zh-CN" w:bidi="ar-SA"/>
        </w:rPr>
        <w:t>3、直接管理关系，是指不具有出资持股关系的其他单位之间存在的直接管理与被管理关系，如上下级关系的事业单位和团体组织。</w:t>
      </w:r>
    </w:p>
    <w:p w14:paraId="3EB5F2E1">
      <w:pPr>
        <w:spacing w:line="360" w:lineRule="auto"/>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b/>
          <w:color w:val="auto"/>
          <w:sz w:val="28"/>
          <w:szCs w:val="28"/>
          <w:highlight w:val="none"/>
        </w:rPr>
        <w:br w:type="page"/>
      </w:r>
      <w:r>
        <w:rPr>
          <w:rFonts w:hint="eastAsia" w:asciiTheme="minorEastAsia" w:hAnsiTheme="minorEastAsia" w:eastAsiaTheme="minorEastAsia" w:cstheme="minorEastAsia"/>
          <w:b/>
          <w:color w:val="auto"/>
          <w:sz w:val="32"/>
          <w:szCs w:val="32"/>
          <w:highlight w:val="none"/>
        </w:rPr>
        <w:t>格式1-1</w:t>
      </w:r>
      <w:r>
        <w:rPr>
          <w:rFonts w:hint="eastAsia" w:asciiTheme="minorEastAsia" w:hAnsiTheme="minorEastAsia" w:eastAsiaTheme="minorEastAsia" w:cstheme="minorEastAsia"/>
          <w:b/>
          <w:color w:val="auto"/>
          <w:sz w:val="32"/>
          <w:szCs w:val="32"/>
          <w:highlight w:val="none"/>
          <w:lang w:val="en-US" w:eastAsia="zh-CN"/>
        </w:rPr>
        <w:t>5</w:t>
      </w:r>
      <w:r>
        <w:rPr>
          <w:rFonts w:hint="eastAsia" w:asciiTheme="minorEastAsia" w:hAnsiTheme="minorEastAsia" w:eastAsiaTheme="minorEastAsia" w:cstheme="minorEastAsia"/>
          <w:b/>
          <w:color w:val="auto"/>
          <w:sz w:val="32"/>
          <w:szCs w:val="32"/>
          <w:highlight w:val="none"/>
        </w:rPr>
        <w:t>：</w:t>
      </w:r>
    </w:p>
    <w:p w14:paraId="1A16A1EA">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2"/>
        <w:rPr>
          <w:rFonts w:hint="eastAsia" w:asciiTheme="minorEastAsia" w:hAnsiTheme="minorEastAsia" w:eastAsiaTheme="minorEastAsia" w:cstheme="minorEastAsia"/>
          <w:b/>
          <w:bCs w:val="0"/>
          <w:color w:val="auto"/>
          <w:kern w:val="0"/>
          <w:sz w:val="32"/>
          <w:szCs w:val="32"/>
          <w:highlight w:val="none"/>
          <w:lang w:val="en-US" w:eastAsia="zh-CN" w:bidi="ar-SA"/>
        </w:rPr>
      </w:pPr>
      <w:bookmarkStart w:id="493" w:name="_Toc9730"/>
      <w:r>
        <w:rPr>
          <w:rFonts w:hint="eastAsia" w:asciiTheme="minorEastAsia" w:hAnsiTheme="minorEastAsia" w:eastAsiaTheme="minorEastAsia" w:cstheme="minorEastAsia"/>
          <w:b/>
          <w:bCs w:val="0"/>
          <w:color w:val="auto"/>
          <w:kern w:val="0"/>
          <w:sz w:val="32"/>
          <w:szCs w:val="32"/>
          <w:highlight w:val="none"/>
          <w:lang w:val="en-US" w:eastAsia="zh-CN" w:bidi="ar-SA"/>
        </w:rPr>
        <w:t>供应商资格要求中要求的其他文件</w:t>
      </w:r>
      <w:bookmarkEnd w:id="438"/>
      <w:bookmarkEnd w:id="439"/>
      <w:bookmarkEnd w:id="440"/>
      <w:bookmarkEnd w:id="441"/>
      <w:bookmarkEnd w:id="442"/>
      <w:bookmarkEnd w:id="493"/>
      <w:bookmarkStart w:id="494" w:name="_Toc46765053"/>
      <w:bookmarkStart w:id="495" w:name="_Toc82683134"/>
      <w:bookmarkStart w:id="496" w:name="_Toc347849251"/>
      <w:bookmarkStart w:id="497" w:name="_Toc516501434"/>
      <w:bookmarkStart w:id="498" w:name="_Toc415662828"/>
      <w:bookmarkStart w:id="499" w:name="_Toc83328635"/>
      <w:bookmarkStart w:id="500" w:name="_Toc383175514"/>
    </w:p>
    <w:p w14:paraId="6222F46B">
      <w:pPr>
        <w:rPr>
          <w:rFonts w:hint="eastAsia" w:asciiTheme="minorEastAsia" w:hAnsiTheme="minorEastAsia" w:eastAsiaTheme="minorEastAsia" w:cstheme="minorEastAsia"/>
          <w:b/>
          <w:bCs w:val="0"/>
          <w:color w:val="auto"/>
          <w:kern w:val="0"/>
          <w:sz w:val="32"/>
          <w:szCs w:val="32"/>
          <w:highlight w:val="none"/>
          <w:lang w:val="en-US" w:eastAsia="zh-CN" w:bidi="ar-SA"/>
        </w:rPr>
      </w:pPr>
      <w:r>
        <w:rPr>
          <w:rFonts w:hint="eastAsia" w:asciiTheme="minorEastAsia" w:hAnsiTheme="minorEastAsia" w:eastAsiaTheme="minorEastAsia" w:cstheme="minorEastAsia"/>
          <w:b/>
          <w:bCs w:val="0"/>
          <w:color w:val="auto"/>
          <w:kern w:val="0"/>
          <w:sz w:val="32"/>
          <w:szCs w:val="32"/>
          <w:highlight w:val="none"/>
          <w:lang w:val="en-US" w:eastAsia="zh-CN" w:bidi="ar-SA"/>
        </w:rPr>
        <w:br w:type="page"/>
      </w:r>
    </w:p>
    <w:p w14:paraId="5CE6CAA8">
      <w:pPr>
        <w:keepNext w:val="0"/>
        <w:keepLines w:val="0"/>
        <w:pageBreakBefore w:val="0"/>
        <w:widowControl w:val="0"/>
        <w:kinsoku/>
        <w:wordWrap/>
        <w:overflowPunct/>
        <w:topLinePunct w:val="0"/>
        <w:autoSpaceDE/>
        <w:autoSpaceDN/>
        <w:bidi w:val="0"/>
        <w:adjustRightInd/>
        <w:snapToGrid/>
        <w:spacing w:after="120" w:line="360" w:lineRule="auto"/>
        <w:jc w:val="left"/>
        <w:textAlignment w:val="auto"/>
        <w:outlineLvl w:val="1"/>
        <w:rPr>
          <w:rFonts w:hint="eastAsia" w:asciiTheme="minorEastAsia" w:hAnsiTheme="minorEastAsia" w:eastAsiaTheme="minorEastAsia" w:cstheme="minorEastAsia"/>
          <w:b/>
          <w:bCs w:val="0"/>
          <w:snapToGrid w:val="0"/>
          <w:color w:val="auto"/>
          <w:kern w:val="0"/>
          <w:sz w:val="36"/>
          <w:szCs w:val="36"/>
          <w:lang w:val="en-US" w:eastAsia="zh-CN" w:bidi="ar-SA"/>
        </w:rPr>
      </w:pPr>
      <w:bookmarkStart w:id="501" w:name="_Toc15545"/>
      <w:bookmarkStart w:id="502" w:name="_Toc25921"/>
      <w:bookmarkStart w:id="503" w:name="_Toc22646"/>
      <w:r>
        <w:rPr>
          <w:rFonts w:hint="eastAsia" w:asciiTheme="minorEastAsia" w:hAnsiTheme="minorEastAsia" w:eastAsiaTheme="minorEastAsia" w:cstheme="minorEastAsia"/>
          <w:b/>
          <w:bCs w:val="0"/>
          <w:snapToGrid w:val="0"/>
          <w:color w:val="auto"/>
          <w:kern w:val="0"/>
          <w:sz w:val="36"/>
          <w:szCs w:val="36"/>
          <w:lang w:val="en-US" w:eastAsia="zh-CN" w:bidi="ar-SA"/>
        </w:rPr>
        <w:t>格式2</w:t>
      </w:r>
      <w:bookmarkEnd w:id="494"/>
      <w:bookmarkEnd w:id="495"/>
      <w:bookmarkEnd w:id="496"/>
      <w:bookmarkEnd w:id="497"/>
      <w:bookmarkEnd w:id="498"/>
      <w:bookmarkEnd w:id="499"/>
      <w:bookmarkEnd w:id="500"/>
      <w:r>
        <w:rPr>
          <w:rFonts w:hint="eastAsia" w:asciiTheme="minorEastAsia" w:hAnsiTheme="minorEastAsia" w:eastAsiaTheme="minorEastAsia" w:cstheme="minorEastAsia"/>
          <w:b/>
          <w:bCs w:val="0"/>
          <w:snapToGrid w:val="0"/>
          <w:color w:val="auto"/>
          <w:kern w:val="0"/>
          <w:sz w:val="36"/>
          <w:szCs w:val="36"/>
          <w:lang w:val="en-US" w:eastAsia="zh-CN" w:bidi="ar-SA"/>
        </w:rPr>
        <w:t>：</w:t>
      </w:r>
      <w:bookmarkEnd w:id="501"/>
      <w:bookmarkEnd w:id="502"/>
      <w:bookmarkEnd w:id="503"/>
    </w:p>
    <w:p w14:paraId="0F3BDE99">
      <w:pPr>
        <w:keepNext w:val="0"/>
        <w:keepLines w:val="0"/>
        <w:pageBreakBefore w:val="0"/>
        <w:widowControl w:val="0"/>
        <w:kinsoku/>
        <w:wordWrap/>
        <w:overflowPunct/>
        <w:topLinePunct w:val="0"/>
        <w:autoSpaceDE/>
        <w:autoSpaceDN/>
        <w:bidi w:val="0"/>
        <w:adjustRightInd/>
        <w:snapToGrid/>
        <w:spacing w:after="120" w:line="360" w:lineRule="auto"/>
        <w:jc w:val="left"/>
        <w:textAlignment w:val="auto"/>
        <w:outlineLvl w:val="1"/>
        <w:rPr>
          <w:rFonts w:hint="eastAsia" w:asciiTheme="minorEastAsia" w:hAnsiTheme="minorEastAsia" w:eastAsiaTheme="minorEastAsia" w:cstheme="minorEastAsia"/>
          <w:b/>
          <w:bCs w:val="0"/>
          <w:snapToGrid w:val="0"/>
          <w:color w:val="auto"/>
          <w:kern w:val="0"/>
          <w:sz w:val="36"/>
          <w:szCs w:val="36"/>
          <w:lang w:val="en-US" w:eastAsia="zh-CN" w:bidi="ar-SA"/>
        </w:rPr>
      </w:pPr>
      <w:r>
        <w:rPr>
          <w:rFonts w:hint="eastAsia" w:asciiTheme="minorEastAsia" w:hAnsiTheme="minorEastAsia" w:eastAsiaTheme="minorEastAsia" w:cstheme="minorEastAsia"/>
          <w:b/>
          <w:color w:val="auto"/>
          <w:sz w:val="32"/>
          <w:szCs w:val="32"/>
          <w:highlight w:val="none"/>
        </w:rPr>
        <w:t>格式</w:t>
      </w:r>
      <w:r>
        <w:rPr>
          <w:rFonts w:hint="eastAsia" w:asciiTheme="minorEastAsia" w:hAnsiTheme="minorEastAsia" w:eastAsiaTheme="minorEastAsia" w:cstheme="minorEastAsia"/>
          <w:b/>
          <w:color w:val="auto"/>
          <w:sz w:val="32"/>
          <w:szCs w:val="32"/>
          <w:highlight w:val="none"/>
          <w:lang w:val="en-US" w:eastAsia="zh-CN"/>
        </w:rPr>
        <w:t>2</w:t>
      </w:r>
      <w:r>
        <w:rPr>
          <w:rFonts w:hint="eastAsia" w:asciiTheme="minorEastAsia" w:hAnsiTheme="minorEastAsia" w:eastAsiaTheme="minorEastAsia" w:cstheme="minorEastAsia"/>
          <w:b/>
          <w:color w:val="auto"/>
          <w:sz w:val="32"/>
          <w:szCs w:val="32"/>
          <w:highlight w:val="none"/>
        </w:rPr>
        <w:t>-</w:t>
      </w:r>
      <w:r>
        <w:rPr>
          <w:rFonts w:hint="eastAsia" w:asciiTheme="minorEastAsia" w:hAnsiTheme="minorEastAsia" w:eastAsiaTheme="minorEastAsia" w:cstheme="minorEastAsia"/>
          <w:b/>
          <w:color w:val="auto"/>
          <w:sz w:val="32"/>
          <w:szCs w:val="32"/>
          <w:highlight w:val="none"/>
          <w:lang w:val="en-US" w:eastAsia="zh-CN"/>
        </w:rPr>
        <w:t>1</w:t>
      </w:r>
      <w:r>
        <w:rPr>
          <w:rFonts w:hint="eastAsia" w:asciiTheme="minorEastAsia" w:hAnsiTheme="minorEastAsia" w:eastAsiaTheme="minorEastAsia" w:cstheme="minorEastAsia"/>
          <w:b/>
          <w:color w:val="auto"/>
          <w:sz w:val="32"/>
          <w:szCs w:val="32"/>
          <w:highlight w:val="none"/>
        </w:rPr>
        <w:t>：</w:t>
      </w:r>
    </w:p>
    <w:p w14:paraId="6256E552">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2"/>
        <w:rPr>
          <w:rFonts w:hint="eastAsia" w:asciiTheme="minorEastAsia" w:hAnsiTheme="minorEastAsia" w:eastAsiaTheme="minorEastAsia" w:cstheme="minorEastAsia"/>
          <w:b/>
          <w:bCs w:val="0"/>
          <w:color w:val="auto"/>
          <w:kern w:val="0"/>
          <w:sz w:val="32"/>
          <w:szCs w:val="32"/>
          <w:highlight w:val="none"/>
          <w:lang w:val="en-US" w:eastAsia="zh-CN" w:bidi="ar-SA"/>
        </w:rPr>
      </w:pPr>
      <w:bookmarkStart w:id="504" w:name="_Toc347849252"/>
      <w:bookmarkStart w:id="505" w:name="_Toc383175515"/>
      <w:r>
        <w:rPr>
          <w:rFonts w:hint="eastAsia" w:asciiTheme="minorEastAsia" w:hAnsiTheme="minorEastAsia" w:eastAsiaTheme="minorEastAsia" w:cstheme="minorEastAsia"/>
          <w:b/>
          <w:bCs w:val="0"/>
          <w:color w:val="auto"/>
          <w:kern w:val="0"/>
          <w:sz w:val="32"/>
          <w:szCs w:val="32"/>
          <w:highlight w:val="none"/>
          <w:lang w:val="en-US" w:eastAsia="zh-CN" w:bidi="ar-SA"/>
        </w:rPr>
        <w:t>磋商申请</w:t>
      </w:r>
      <w:bookmarkEnd w:id="504"/>
      <w:r>
        <w:rPr>
          <w:rFonts w:hint="eastAsia" w:asciiTheme="minorEastAsia" w:hAnsiTheme="minorEastAsia" w:eastAsiaTheme="minorEastAsia" w:cstheme="minorEastAsia"/>
          <w:b/>
          <w:bCs w:val="0"/>
          <w:color w:val="auto"/>
          <w:kern w:val="0"/>
          <w:sz w:val="32"/>
          <w:szCs w:val="32"/>
          <w:highlight w:val="none"/>
          <w:lang w:val="en-US" w:eastAsia="zh-CN" w:bidi="ar-SA"/>
        </w:rPr>
        <w:t>函</w:t>
      </w:r>
      <w:bookmarkEnd w:id="505"/>
    </w:p>
    <w:p w14:paraId="7ED481EC">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color w:val="auto"/>
          <w:sz w:val="24"/>
          <w:szCs w:val="21"/>
          <w:highlight w:val="none"/>
          <w:lang w:val="en-US" w:eastAsia="zh-CN"/>
        </w:rPr>
      </w:pPr>
      <w:r>
        <w:rPr>
          <w:rFonts w:hint="eastAsia" w:asciiTheme="minorEastAsia" w:hAnsiTheme="minorEastAsia" w:eastAsiaTheme="minorEastAsia" w:cstheme="minorEastAsia"/>
          <w:color w:val="auto"/>
          <w:sz w:val="24"/>
          <w:szCs w:val="21"/>
          <w:highlight w:val="none"/>
        </w:rPr>
        <w:t>致：</w:t>
      </w:r>
      <w:r>
        <w:rPr>
          <w:rFonts w:hint="eastAsia" w:asciiTheme="minorEastAsia" w:hAnsiTheme="minorEastAsia" w:eastAsiaTheme="minorEastAsia" w:cstheme="minorEastAsia"/>
          <w:color w:val="auto"/>
          <w:sz w:val="24"/>
          <w:szCs w:val="21"/>
          <w:highlight w:val="none"/>
          <w:u w:val="single"/>
          <w:lang w:val="en-US" w:eastAsia="zh-CN"/>
        </w:rPr>
        <w:t xml:space="preserve">             </w:t>
      </w:r>
      <w:r>
        <w:rPr>
          <w:rFonts w:hint="eastAsia" w:asciiTheme="minorEastAsia" w:hAnsiTheme="minorEastAsia" w:eastAsiaTheme="minorEastAsia" w:cstheme="minorEastAsia"/>
          <w:color w:val="auto"/>
          <w:sz w:val="24"/>
          <w:szCs w:val="21"/>
          <w:highlight w:val="none"/>
          <w:u w:val="none"/>
          <w:lang w:val="en-US" w:eastAsia="zh-CN"/>
        </w:rPr>
        <w:t>（采购人）</w:t>
      </w:r>
    </w:p>
    <w:p w14:paraId="4643EB96">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我方仔细研究了</w:t>
      </w:r>
      <w:r>
        <w:rPr>
          <w:rFonts w:hint="eastAsia" w:asciiTheme="minorEastAsia" w:hAnsiTheme="minorEastAsia" w:eastAsiaTheme="minorEastAsia" w:cstheme="minorEastAsia"/>
          <w:color w:val="auto"/>
          <w:sz w:val="24"/>
          <w:szCs w:val="21"/>
          <w:highlight w:val="none"/>
          <w:u w:val="single"/>
          <w:lang w:val="en-US" w:eastAsia="zh-CN"/>
        </w:rPr>
        <w:t xml:space="preserve">      （项目名称）</w:t>
      </w:r>
      <w:r>
        <w:rPr>
          <w:rFonts w:hint="eastAsia" w:asciiTheme="minorEastAsia" w:hAnsiTheme="minorEastAsia" w:eastAsiaTheme="minorEastAsia" w:cstheme="minorEastAsia"/>
          <w:color w:val="auto"/>
          <w:sz w:val="24"/>
          <w:szCs w:val="21"/>
          <w:highlight w:val="none"/>
          <w:u w:val="single"/>
        </w:rPr>
        <w:t>（项目编号：</w:t>
      </w:r>
      <w:r>
        <w:rPr>
          <w:rFonts w:hint="eastAsia" w:asciiTheme="minorEastAsia" w:hAnsiTheme="minorEastAsia" w:eastAsiaTheme="minorEastAsia" w:cstheme="minorEastAsia"/>
          <w:color w:val="auto"/>
          <w:sz w:val="24"/>
          <w:szCs w:val="21"/>
          <w:highlight w:val="none"/>
          <w:u w:val="single"/>
          <w:lang w:val="en-US" w:eastAsia="zh-CN"/>
        </w:rPr>
        <w:t xml:space="preserve">      </w:t>
      </w:r>
      <w:r>
        <w:rPr>
          <w:rFonts w:hint="eastAsia" w:asciiTheme="minorEastAsia" w:hAnsiTheme="minorEastAsia" w:eastAsiaTheme="minorEastAsia" w:cstheme="minorEastAsia"/>
          <w:color w:val="auto"/>
          <w:sz w:val="24"/>
          <w:szCs w:val="21"/>
          <w:highlight w:val="none"/>
          <w:u w:val="single"/>
        </w:rPr>
        <w:t>）</w:t>
      </w:r>
      <w:r>
        <w:rPr>
          <w:rFonts w:hint="eastAsia" w:asciiTheme="minorEastAsia" w:hAnsiTheme="minorEastAsia" w:eastAsiaTheme="minorEastAsia" w:cstheme="minorEastAsia"/>
          <w:color w:val="auto"/>
          <w:sz w:val="24"/>
          <w:szCs w:val="21"/>
          <w:highlight w:val="none"/>
        </w:rPr>
        <w:t>竞争性磋商文件，并认可项目竞争性磋商文件的全部内容，我方正式授权下述人员</w:t>
      </w:r>
      <w:r>
        <w:rPr>
          <w:rFonts w:hint="eastAsia" w:asciiTheme="minorEastAsia" w:hAnsiTheme="minorEastAsia" w:eastAsiaTheme="minorEastAsia" w:cstheme="minorEastAsia"/>
          <w:color w:val="auto"/>
          <w:sz w:val="24"/>
          <w:szCs w:val="21"/>
          <w:highlight w:val="none"/>
          <w:u w:val="single"/>
          <w:lang w:val="en-US" w:eastAsia="zh-CN"/>
        </w:rPr>
        <w:t xml:space="preserve">      </w:t>
      </w:r>
      <w:r>
        <w:rPr>
          <w:rFonts w:hint="eastAsia" w:asciiTheme="minorEastAsia" w:hAnsiTheme="minorEastAsia" w:eastAsiaTheme="minorEastAsia" w:cstheme="minorEastAsia"/>
          <w:color w:val="auto"/>
          <w:sz w:val="24"/>
          <w:szCs w:val="21"/>
          <w:highlight w:val="none"/>
          <w:u w:val="single"/>
        </w:rPr>
        <w:t>（姓名和职务）</w:t>
      </w:r>
      <w:r>
        <w:rPr>
          <w:rFonts w:hint="eastAsia" w:asciiTheme="minorEastAsia" w:hAnsiTheme="minorEastAsia" w:eastAsiaTheme="minorEastAsia" w:cstheme="minorEastAsia"/>
          <w:color w:val="auto"/>
          <w:sz w:val="24"/>
          <w:szCs w:val="21"/>
          <w:highlight w:val="none"/>
        </w:rPr>
        <w:t>全权代表</w:t>
      </w:r>
      <w:r>
        <w:rPr>
          <w:rFonts w:hint="eastAsia" w:asciiTheme="minorEastAsia" w:hAnsiTheme="minorEastAsia" w:eastAsiaTheme="minorEastAsia" w:cstheme="minorEastAsia"/>
          <w:color w:val="auto"/>
          <w:sz w:val="24"/>
          <w:szCs w:val="21"/>
          <w:highlight w:val="none"/>
          <w:u w:val="single"/>
          <w:lang w:val="en-US" w:eastAsia="zh-CN"/>
        </w:rPr>
        <w:t xml:space="preserve">      </w:t>
      </w:r>
      <w:r>
        <w:rPr>
          <w:rFonts w:hint="eastAsia" w:asciiTheme="minorEastAsia" w:hAnsiTheme="minorEastAsia" w:eastAsiaTheme="minorEastAsia" w:cstheme="minorEastAsia"/>
          <w:color w:val="auto"/>
          <w:sz w:val="24"/>
          <w:szCs w:val="21"/>
          <w:highlight w:val="none"/>
          <w:u w:val="single"/>
        </w:rPr>
        <w:t>（供应商全称）</w:t>
      </w:r>
      <w:r>
        <w:rPr>
          <w:rFonts w:hint="eastAsia" w:asciiTheme="minorEastAsia" w:hAnsiTheme="minorEastAsia" w:eastAsiaTheme="minorEastAsia" w:cstheme="minorEastAsia"/>
          <w:color w:val="auto"/>
          <w:sz w:val="24"/>
          <w:szCs w:val="21"/>
          <w:highlight w:val="none"/>
        </w:rPr>
        <w:t>参加磋商。</w:t>
      </w:r>
    </w:p>
    <w:p w14:paraId="5CED19CC">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据此申请书，我单位兹宣布同意如下：</w:t>
      </w:r>
    </w:p>
    <w:p w14:paraId="5E5F32CD">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1．我方同意将按竞争性磋商文件的规定履行合同责任和义务。</w:t>
      </w:r>
    </w:p>
    <w:p w14:paraId="77CC7162">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2．我方已详细审查全部竞争性磋商文件，包括修改文件以及全部参考资料和所有附件。我们完全理解并认为该磋商文件公平公正，不存在倾向性，且同意放弃对这方面有不明及误解的权利。</w:t>
      </w:r>
    </w:p>
    <w:p w14:paraId="5D391E3E">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3．我方响应文件有效期为自磋商之日起</w:t>
      </w:r>
      <w:r>
        <w:rPr>
          <w:rFonts w:hint="eastAsia" w:asciiTheme="minorEastAsia" w:hAnsiTheme="minorEastAsia" w:eastAsiaTheme="minorEastAsia" w:cstheme="minorEastAsia"/>
          <w:color w:val="auto"/>
          <w:sz w:val="24"/>
          <w:szCs w:val="21"/>
          <w:highlight w:val="none"/>
          <w:u w:val="single"/>
          <w:lang w:val="en-US" w:eastAsia="zh-CN"/>
        </w:rPr>
        <w:t xml:space="preserve">     </w:t>
      </w:r>
      <w:r>
        <w:rPr>
          <w:rFonts w:hint="eastAsia" w:asciiTheme="minorEastAsia" w:hAnsiTheme="minorEastAsia" w:eastAsiaTheme="minorEastAsia" w:cstheme="minorEastAsia"/>
          <w:color w:val="auto"/>
          <w:sz w:val="24"/>
          <w:szCs w:val="21"/>
          <w:highlight w:val="none"/>
        </w:rPr>
        <w:t>天。</w:t>
      </w:r>
    </w:p>
    <w:p w14:paraId="7EA36634">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4．我方同意供应商须知中关于没收保证金的规定</w:t>
      </w:r>
    </w:p>
    <w:p w14:paraId="0F93E8A0">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5．同意应贵方要求提供与本次磋商有关的任何数据和资料，并保证数据和资料的完整性和真实性。</w:t>
      </w:r>
    </w:p>
    <w:p w14:paraId="765AE21F">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6．我方完全理解贵方不一定要接受最低报价的供应商为成交供应商的行为。</w:t>
      </w:r>
    </w:p>
    <w:p w14:paraId="4E42E2DB">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outlineLvl w:val="9"/>
        <w:rPr>
          <w:rFonts w:hint="eastAsia" w:asciiTheme="minorEastAsia" w:hAnsiTheme="minorEastAsia" w:eastAsiaTheme="minorEastAsia" w:cstheme="minorEastAsia"/>
          <w:color w:val="auto"/>
          <w:sz w:val="24"/>
          <w:szCs w:val="21"/>
          <w:highlight w:val="none"/>
        </w:rPr>
      </w:pPr>
    </w:p>
    <w:p w14:paraId="3A71784E">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与本次磋商有关的正式通讯地址为：</w:t>
      </w:r>
    </w:p>
    <w:p w14:paraId="53FACD25">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地    址：</w:t>
      </w:r>
      <w:r>
        <w:rPr>
          <w:rFonts w:hint="eastAsia" w:asciiTheme="minorEastAsia" w:hAnsiTheme="minorEastAsia" w:eastAsiaTheme="minorEastAsia" w:cstheme="minorEastAsia"/>
          <w:color w:val="auto"/>
          <w:sz w:val="24"/>
          <w:szCs w:val="21"/>
          <w:highlight w:val="none"/>
          <w:u w:val="single"/>
        </w:rPr>
        <w:t xml:space="preserve">                  </w:t>
      </w:r>
      <w:r>
        <w:rPr>
          <w:rFonts w:hint="eastAsia" w:asciiTheme="minorEastAsia" w:hAnsiTheme="minorEastAsia" w:eastAsiaTheme="minorEastAsia" w:cstheme="minorEastAsia"/>
          <w:color w:val="auto"/>
          <w:sz w:val="24"/>
          <w:szCs w:val="21"/>
          <w:highlight w:val="none"/>
        </w:rPr>
        <w:t xml:space="preserve">           邮政编码：</w:t>
      </w:r>
      <w:r>
        <w:rPr>
          <w:rFonts w:hint="eastAsia" w:asciiTheme="minorEastAsia" w:hAnsiTheme="minorEastAsia" w:eastAsiaTheme="minorEastAsia" w:cstheme="minorEastAsia"/>
          <w:color w:val="auto"/>
          <w:sz w:val="24"/>
          <w:szCs w:val="21"/>
          <w:highlight w:val="none"/>
          <w:u w:val="single"/>
        </w:rPr>
        <w:t xml:space="preserve">                </w:t>
      </w:r>
    </w:p>
    <w:p w14:paraId="1251E288">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电    话：</w:t>
      </w:r>
      <w:r>
        <w:rPr>
          <w:rFonts w:hint="eastAsia" w:asciiTheme="minorEastAsia" w:hAnsiTheme="minorEastAsia" w:eastAsiaTheme="minorEastAsia" w:cstheme="minorEastAsia"/>
          <w:color w:val="auto"/>
          <w:sz w:val="24"/>
          <w:szCs w:val="21"/>
          <w:highlight w:val="none"/>
          <w:u w:val="single"/>
        </w:rPr>
        <w:t xml:space="preserve">                  </w:t>
      </w:r>
      <w:r>
        <w:rPr>
          <w:rFonts w:hint="eastAsia" w:asciiTheme="minorEastAsia" w:hAnsiTheme="minorEastAsia" w:eastAsiaTheme="minorEastAsia" w:cstheme="minorEastAsia"/>
          <w:color w:val="auto"/>
          <w:sz w:val="24"/>
          <w:szCs w:val="21"/>
          <w:highlight w:val="none"/>
        </w:rPr>
        <w:t xml:space="preserve">           传    真：</w:t>
      </w:r>
      <w:r>
        <w:rPr>
          <w:rFonts w:hint="eastAsia" w:asciiTheme="minorEastAsia" w:hAnsiTheme="minorEastAsia" w:eastAsiaTheme="minorEastAsia" w:cstheme="minorEastAsia"/>
          <w:color w:val="auto"/>
          <w:sz w:val="24"/>
          <w:szCs w:val="21"/>
          <w:highlight w:val="none"/>
          <w:u w:val="single"/>
        </w:rPr>
        <w:t xml:space="preserve">                </w:t>
      </w:r>
    </w:p>
    <w:p w14:paraId="10E2AE59">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inorEastAsia" w:hAnsiTheme="minorEastAsia" w:eastAsiaTheme="minorEastAsia" w:cstheme="minorEastAsia"/>
          <w:color w:val="auto"/>
          <w:sz w:val="24"/>
          <w:szCs w:val="21"/>
          <w:highlight w:val="none"/>
          <w:u w:val="single"/>
        </w:rPr>
      </w:pPr>
      <w:r>
        <w:rPr>
          <w:rFonts w:hint="eastAsia" w:asciiTheme="minorEastAsia" w:hAnsiTheme="minorEastAsia" w:eastAsiaTheme="minorEastAsia" w:cstheme="minorEastAsia"/>
          <w:color w:val="auto"/>
          <w:sz w:val="24"/>
          <w:szCs w:val="21"/>
          <w:highlight w:val="none"/>
        </w:rPr>
        <w:t>开户名称：</w:t>
      </w:r>
      <w:r>
        <w:rPr>
          <w:rFonts w:hint="eastAsia" w:asciiTheme="minorEastAsia" w:hAnsiTheme="minorEastAsia" w:eastAsiaTheme="minorEastAsia" w:cstheme="minorEastAsia"/>
          <w:color w:val="auto"/>
          <w:sz w:val="24"/>
          <w:szCs w:val="21"/>
          <w:highlight w:val="none"/>
          <w:u w:val="single"/>
        </w:rPr>
        <w:t xml:space="preserve">                             </w:t>
      </w:r>
    </w:p>
    <w:p w14:paraId="6EF7B14D">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inorEastAsia" w:hAnsiTheme="minorEastAsia" w:eastAsiaTheme="minorEastAsia" w:cstheme="minorEastAsia"/>
          <w:color w:val="auto"/>
          <w:sz w:val="24"/>
          <w:szCs w:val="21"/>
          <w:highlight w:val="none"/>
          <w:u w:val="single"/>
        </w:rPr>
      </w:pPr>
      <w:r>
        <w:rPr>
          <w:rFonts w:hint="eastAsia" w:asciiTheme="minorEastAsia" w:hAnsiTheme="minorEastAsia" w:eastAsiaTheme="minorEastAsia" w:cstheme="minorEastAsia"/>
          <w:color w:val="auto"/>
          <w:sz w:val="24"/>
          <w:szCs w:val="21"/>
          <w:highlight w:val="none"/>
        </w:rPr>
        <w:t>开户银行：</w:t>
      </w:r>
      <w:r>
        <w:rPr>
          <w:rFonts w:hint="eastAsia" w:asciiTheme="minorEastAsia" w:hAnsiTheme="minorEastAsia" w:eastAsiaTheme="minorEastAsia" w:cstheme="minorEastAsia"/>
          <w:color w:val="auto"/>
          <w:sz w:val="24"/>
          <w:szCs w:val="21"/>
          <w:highlight w:val="none"/>
          <w:u w:val="single"/>
        </w:rPr>
        <w:t xml:space="preserve">                             </w:t>
      </w:r>
    </w:p>
    <w:p w14:paraId="5939FAC9">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inorEastAsia" w:hAnsiTheme="minorEastAsia" w:eastAsiaTheme="minorEastAsia" w:cstheme="minorEastAsia"/>
          <w:color w:val="auto"/>
          <w:sz w:val="24"/>
          <w:szCs w:val="21"/>
          <w:highlight w:val="none"/>
          <w:u w:val="single"/>
        </w:rPr>
      </w:pPr>
      <w:r>
        <w:rPr>
          <w:rFonts w:hint="eastAsia" w:asciiTheme="minorEastAsia" w:hAnsiTheme="minorEastAsia" w:eastAsiaTheme="minorEastAsia" w:cstheme="minorEastAsia"/>
          <w:color w:val="auto"/>
          <w:sz w:val="24"/>
          <w:szCs w:val="21"/>
          <w:highlight w:val="none"/>
          <w:lang w:eastAsia="zh-CN"/>
        </w:rPr>
        <w:t>账</w:t>
      </w:r>
      <w:r>
        <w:rPr>
          <w:rFonts w:hint="eastAsia" w:asciiTheme="minorEastAsia" w:hAnsiTheme="minorEastAsia" w:eastAsiaTheme="minorEastAsia" w:cstheme="minorEastAsia"/>
          <w:color w:val="auto"/>
          <w:sz w:val="24"/>
          <w:szCs w:val="21"/>
          <w:highlight w:val="none"/>
        </w:rPr>
        <w:t xml:space="preserve">    号：</w:t>
      </w:r>
      <w:r>
        <w:rPr>
          <w:rFonts w:hint="eastAsia" w:asciiTheme="minorEastAsia" w:hAnsiTheme="minorEastAsia" w:eastAsiaTheme="minorEastAsia" w:cstheme="minorEastAsia"/>
          <w:color w:val="auto"/>
          <w:sz w:val="24"/>
          <w:szCs w:val="21"/>
          <w:highlight w:val="none"/>
          <w:u w:val="single"/>
        </w:rPr>
        <w:t xml:space="preserve">                             </w:t>
      </w:r>
    </w:p>
    <w:p w14:paraId="6B5B5D59">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inorEastAsia" w:hAnsiTheme="minorEastAsia" w:eastAsiaTheme="minorEastAsia" w:cstheme="minorEastAsia"/>
          <w:color w:val="auto"/>
          <w:sz w:val="24"/>
          <w:szCs w:val="21"/>
          <w:highlight w:val="none"/>
        </w:rPr>
      </w:pPr>
    </w:p>
    <w:p w14:paraId="3B032768">
      <w:pPr>
        <w:keepNext w:val="0"/>
        <w:keepLines w:val="0"/>
        <w:pageBreakBefore w:val="0"/>
        <w:widowControl w:val="0"/>
        <w:kinsoku/>
        <w:wordWrap/>
        <w:overflowPunct/>
        <w:topLinePunct w:val="0"/>
        <w:autoSpaceDE/>
        <w:autoSpaceDN/>
        <w:bidi w:val="0"/>
        <w:adjustRightInd/>
        <w:snapToGrid/>
        <w:spacing w:line="440" w:lineRule="exact"/>
        <w:ind w:left="480" w:leftChars="229"/>
        <w:jc w:val="left"/>
        <w:textAlignment w:val="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供应商：</w:t>
      </w:r>
      <w:r>
        <w:rPr>
          <w:rFonts w:hint="eastAsia" w:asciiTheme="minorEastAsia" w:hAnsiTheme="minorEastAsia" w:eastAsiaTheme="minorEastAsia" w:cstheme="minorEastAsia"/>
          <w:b/>
          <w:color w:val="auto"/>
          <w:sz w:val="24"/>
          <w:highlight w:val="none"/>
          <w:u w:val="single"/>
        </w:rPr>
        <w:t xml:space="preserve">                   </w:t>
      </w:r>
      <w:r>
        <w:rPr>
          <w:rFonts w:hint="eastAsia" w:asciiTheme="minorEastAsia" w:hAnsiTheme="minorEastAsia" w:eastAsiaTheme="minorEastAsia" w:cstheme="minorEastAsia"/>
          <w:b/>
          <w:color w:val="auto"/>
          <w:sz w:val="24"/>
          <w:highlight w:val="none"/>
        </w:rPr>
        <w:t>（电子签章）</w:t>
      </w:r>
    </w:p>
    <w:p w14:paraId="4214D995">
      <w:pPr>
        <w:keepNext w:val="0"/>
        <w:keepLines w:val="0"/>
        <w:pageBreakBefore w:val="0"/>
        <w:widowControl w:val="0"/>
        <w:kinsoku/>
        <w:wordWrap/>
        <w:overflowPunct/>
        <w:topLinePunct w:val="0"/>
        <w:autoSpaceDE/>
        <w:autoSpaceDN/>
        <w:bidi w:val="0"/>
        <w:adjustRightInd/>
        <w:snapToGrid/>
        <w:spacing w:line="440" w:lineRule="exact"/>
        <w:ind w:left="480" w:leftChars="229"/>
        <w:jc w:val="left"/>
        <w:textAlignment w:val="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法定代表人：</w:t>
      </w:r>
      <w:r>
        <w:rPr>
          <w:rFonts w:hint="eastAsia" w:asciiTheme="minorEastAsia" w:hAnsiTheme="minorEastAsia" w:eastAsiaTheme="minorEastAsia" w:cstheme="minorEastAsia"/>
          <w:b/>
          <w:color w:val="auto"/>
          <w:sz w:val="24"/>
          <w:highlight w:val="none"/>
          <w:u w:val="single"/>
        </w:rPr>
        <w:t xml:space="preserve">               </w:t>
      </w:r>
      <w:r>
        <w:rPr>
          <w:rFonts w:hint="eastAsia" w:asciiTheme="minorEastAsia" w:hAnsiTheme="minorEastAsia" w:eastAsiaTheme="minorEastAsia" w:cstheme="minorEastAsia"/>
          <w:b/>
          <w:color w:val="auto"/>
          <w:sz w:val="24"/>
          <w:highlight w:val="none"/>
        </w:rPr>
        <w:t>（电子签章）</w:t>
      </w:r>
    </w:p>
    <w:p w14:paraId="0302D124">
      <w:pPr>
        <w:keepNext w:val="0"/>
        <w:keepLines w:val="0"/>
        <w:pageBreakBefore w:val="0"/>
        <w:widowControl w:val="0"/>
        <w:kinsoku/>
        <w:wordWrap/>
        <w:overflowPunct/>
        <w:topLinePunct w:val="0"/>
        <w:autoSpaceDE/>
        <w:autoSpaceDN/>
        <w:bidi w:val="0"/>
        <w:adjustRightInd/>
        <w:snapToGrid/>
        <w:spacing w:line="440" w:lineRule="exact"/>
        <w:ind w:left="480" w:leftChars="229"/>
        <w:textAlignment w:val="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b/>
          <w:color w:val="auto"/>
          <w:sz w:val="24"/>
          <w:highlight w:val="none"/>
        </w:rPr>
        <w:t>日</w:t>
      </w:r>
      <w:r>
        <w:rPr>
          <w:rFonts w:hint="eastAsia" w:asciiTheme="minorEastAsia" w:hAnsiTheme="minorEastAsia" w:eastAsiaTheme="minorEastAsia" w:cstheme="minorEastAsia"/>
          <w:b/>
          <w:color w:val="auto"/>
          <w:sz w:val="24"/>
          <w:highlight w:val="none"/>
          <w:lang w:val="en-US" w:eastAsia="zh-CN"/>
        </w:rPr>
        <w:t xml:space="preserve">  </w:t>
      </w:r>
      <w:r>
        <w:rPr>
          <w:rFonts w:hint="eastAsia" w:asciiTheme="minorEastAsia" w:hAnsiTheme="minorEastAsia" w:eastAsiaTheme="minorEastAsia" w:cstheme="minorEastAsia"/>
          <w:b/>
          <w:color w:val="auto"/>
          <w:sz w:val="24"/>
          <w:highlight w:val="none"/>
        </w:rPr>
        <w:t>期：</w:t>
      </w:r>
      <w:r>
        <w:rPr>
          <w:rFonts w:hint="eastAsia" w:asciiTheme="minorEastAsia" w:hAnsiTheme="minorEastAsia" w:eastAsiaTheme="minorEastAsia" w:cstheme="minorEastAsia"/>
          <w:b/>
          <w:color w:val="auto"/>
          <w:sz w:val="24"/>
          <w:highlight w:val="none"/>
          <w:u w:val="single"/>
        </w:rPr>
        <w:t xml:space="preserve">      年      月      日</w:t>
      </w:r>
    </w:p>
    <w:p w14:paraId="31C82484">
      <w:pPr>
        <w:keepNext w:val="0"/>
        <w:keepLines w:val="0"/>
        <w:pageBreakBefore w:val="0"/>
        <w:widowControl w:val="0"/>
        <w:kinsoku/>
        <w:wordWrap/>
        <w:overflowPunct/>
        <w:topLinePunct w:val="0"/>
        <w:autoSpaceDE/>
        <w:autoSpaceDN/>
        <w:bidi w:val="0"/>
        <w:adjustRightInd/>
        <w:snapToGrid/>
        <w:spacing w:after="120" w:line="360" w:lineRule="auto"/>
        <w:jc w:val="left"/>
        <w:textAlignment w:val="auto"/>
        <w:outlineLvl w:val="1"/>
        <w:rPr>
          <w:rFonts w:hint="eastAsia" w:asciiTheme="minorEastAsia" w:hAnsiTheme="minorEastAsia" w:eastAsiaTheme="minorEastAsia" w:cstheme="minorEastAsia"/>
          <w:b/>
          <w:color w:val="auto"/>
          <w:sz w:val="32"/>
          <w:szCs w:val="32"/>
          <w:highlight w:val="none"/>
        </w:rPr>
      </w:pPr>
      <w:bookmarkStart w:id="506" w:name="_Toc415662830"/>
      <w:bookmarkStart w:id="507" w:name="_Toc347849253"/>
      <w:bookmarkStart w:id="508" w:name="_Toc383175516"/>
      <w:bookmarkStart w:id="509" w:name="_Toc4780"/>
      <w:bookmarkStart w:id="510" w:name="_Toc28490"/>
      <w:bookmarkStart w:id="511" w:name="_Toc346496609"/>
      <w:bookmarkStart w:id="512" w:name="_Toc267641379"/>
      <w:bookmarkStart w:id="513" w:name="_Toc232509438"/>
      <w:bookmarkStart w:id="514" w:name="_Toc327344860"/>
      <w:r>
        <w:rPr>
          <w:rFonts w:hint="eastAsia" w:asciiTheme="minorEastAsia" w:hAnsiTheme="minorEastAsia" w:eastAsiaTheme="minorEastAsia" w:cstheme="minorEastAsia"/>
          <w:b/>
          <w:color w:val="auto"/>
          <w:sz w:val="32"/>
          <w:szCs w:val="32"/>
          <w:highlight w:val="none"/>
        </w:rPr>
        <w:t>格式</w:t>
      </w:r>
      <w:r>
        <w:rPr>
          <w:rFonts w:hint="eastAsia" w:asciiTheme="minorEastAsia" w:hAnsiTheme="minorEastAsia" w:eastAsiaTheme="minorEastAsia" w:cstheme="minorEastAsia"/>
          <w:b/>
          <w:color w:val="auto"/>
          <w:sz w:val="32"/>
          <w:szCs w:val="32"/>
          <w:highlight w:val="none"/>
          <w:lang w:val="en-US" w:eastAsia="zh-CN"/>
        </w:rPr>
        <w:t>2</w:t>
      </w:r>
      <w:r>
        <w:rPr>
          <w:rFonts w:hint="eastAsia" w:asciiTheme="minorEastAsia" w:hAnsiTheme="minorEastAsia" w:eastAsiaTheme="minorEastAsia" w:cstheme="minorEastAsia"/>
          <w:b/>
          <w:color w:val="auto"/>
          <w:sz w:val="32"/>
          <w:szCs w:val="32"/>
          <w:highlight w:val="none"/>
        </w:rPr>
        <w:t>-</w:t>
      </w:r>
      <w:r>
        <w:rPr>
          <w:rFonts w:hint="eastAsia" w:asciiTheme="minorEastAsia" w:hAnsiTheme="minorEastAsia" w:eastAsiaTheme="minorEastAsia" w:cstheme="minorEastAsia"/>
          <w:b/>
          <w:color w:val="auto"/>
          <w:sz w:val="32"/>
          <w:szCs w:val="32"/>
          <w:highlight w:val="none"/>
          <w:lang w:val="en-US" w:eastAsia="zh-CN"/>
        </w:rPr>
        <w:t>2</w:t>
      </w:r>
      <w:r>
        <w:rPr>
          <w:rFonts w:hint="eastAsia" w:asciiTheme="minorEastAsia" w:hAnsiTheme="minorEastAsia" w:eastAsiaTheme="minorEastAsia" w:cstheme="minorEastAsia"/>
          <w:b/>
          <w:color w:val="auto"/>
          <w:sz w:val="32"/>
          <w:szCs w:val="32"/>
          <w:highlight w:val="none"/>
        </w:rPr>
        <w:t>：</w:t>
      </w:r>
    </w:p>
    <w:p w14:paraId="2A5EEF12">
      <w:pPr>
        <w:keepNext w:val="0"/>
        <w:keepLines w:val="0"/>
        <w:pageBreakBefore w:val="0"/>
        <w:widowControl w:val="0"/>
        <w:kinsoku/>
        <w:wordWrap/>
        <w:overflowPunct/>
        <w:topLinePunct w:val="0"/>
        <w:autoSpaceDE/>
        <w:autoSpaceDN/>
        <w:bidi w:val="0"/>
        <w:adjustRightInd/>
        <w:snapToGrid/>
        <w:spacing w:after="120" w:line="360" w:lineRule="auto"/>
        <w:jc w:val="center"/>
        <w:textAlignment w:val="auto"/>
        <w:outlineLvl w:val="1"/>
        <w:rPr>
          <w:rFonts w:hint="eastAsia" w:asciiTheme="minorEastAsia" w:hAnsiTheme="minorEastAsia" w:eastAsiaTheme="minorEastAsia" w:cstheme="minorEastAsia"/>
          <w:b/>
          <w:color w:val="auto"/>
          <w:sz w:val="32"/>
          <w:szCs w:val="32"/>
          <w:highlight w:val="none"/>
          <w:lang w:val="en-US" w:eastAsia="zh-CN"/>
        </w:rPr>
      </w:pPr>
      <w:r>
        <w:rPr>
          <w:rFonts w:hint="eastAsia" w:asciiTheme="minorEastAsia" w:hAnsiTheme="minorEastAsia" w:eastAsiaTheme="minorEastAsia" w:cstheme="minorEastAsia"/>
          <w:b/>
          <w:color w:val="auto"/>
          <w:sz w:val="32"/>
          <w:szCs w:val="32"/>
          <w:highlight w:val="none"/>
          <w:lang w:val="en-US" w:eastAsia="zh-CN"/>
        </w:rPr>
        <w:t>磋商保证金证明文件</w:t>
      </w:r>
    </w:p>
    <w:p w14:paraId="3F9A93D3">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000000"/>
          <w:spacing w:val="1"/>
          <w:kern w:val="2"/>
          <w:sz w:val="28"/>
          <w:szCs w:val="22"/>
          <w:highlight w:val="none"/>
          <w:lang w:val="en-US" w:eastAsia="zh-CN" w:bidi="ar-SA"/>
        </w:rPr>
      </w:pPr>
    </w:p>
    <w:p w14:paraId="1DEBEA40">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000000"/>
          <w:spacing w:val="1"/>
          <w:kern w:val="2"/>
          <w:sz w:val="28"/>
          <w:szCs w:val="22"/>
          <w:highlight w:val="none"/>
          <w:lang w:val="en-US" w:eastAsia="zh-CN" w:bidi="ar-SA"/>
        </w:rPr>
      </w:pPr>
      <w:r>
        <w:rPr>
          <w:rFonts w:hint="eastAsia" w:asciiTheme="minorEastAsia" w:hAnsiTheme="minorEastAsia" w:eastAsiaTheme="minorEastAsia" w:cstheme="minorEastAsia"/>
          <w:b w:val="0"/>
          <w:bCs w:val="0"/>
          <w:color w:val="000000"/>
          <w:spacing w:val="1"/>
          <w:kern w:val="2"/>
          <w:sz w:val="28"/>
          <w:szCs w:val="22"/>
          <w:highlight w:val="none"/>
          <w:lang w:val="en-US" w:eastAsia="zh-CN" w:bidi="ar-SA"/>
        </w:rPr>
        <w:t>磋商保证金交纳凭证须附：</w:t>
      </w:r>
    </w:p>
    <w:p w14:paraId="23FD4BE9">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000000"/>
          <w:spacing w:val="1"/>
          <w:kern w:val="2"/>
          <w:sz w:val="28"/>
          <w:szCs w:val="22"/>
          <w:highlight w:val="none"/>
          <w:lang w:val="en-US" w:eastAsia="zh-CN" w:bidi="ar-SA"/>
        </w:rPr>
      </w:pPr>
      <w:r>
        <w:rPr>
          <w:rFonts w:hint="eastAsia" w:asciiTheme="minorEastAsia" w:hAnsiTheme="minorEastAsia" w:eastAsiaTheme="minorEastAsia" w:cstheme="minorEastAsia"/>
          <w:b w:val="0"/>
          <w:bCs w:val="0"/>
          <w:color w:val="000000"/>
          <w:spacing w:val="1"/>
          <w:kern w:val="2"/>
          <w:sz w:val="28"/>
          <w:szCs w:val="22"/>
          <w:highlight w:val="none"/>
          <w:lang w:val="en-US" w:eastAsia="zh-CN" w:bidi="ar-SA"/>
        </w:rPr>
        <w:t>（1）磋商保证金缴纳凭证扫描件；</w:t>
      </w:r>
    </w:p>
    <w:p w14:paraId="4B280B4C">
      <w:pPr>
        <w:rPr>
          <w:rFonts w:hint="eastAsia" w:asciiTheme="minorEastAsia" w:hAnsiTheme="minorEastAsia" w:eastAsiaTheme="minorEastAsia" w:cstheme="minorEastAsia"/>
          <w:b/>
          <w:bCs w:val="0"/>
          <w:snapToGrid w:val="0"/>
          <w:color w:val="auto"/>
          <w:kern w:val="0"/>
          <w:sz w:val="36"/>
          <w:szCs w:val="36"/>
          <w:lang w:val="en-US" w:eastAsia="zh-CN" w:bidi="ar-SA"/>
        </w:rPr>
      </w:pPr>
      <w:r>
        <w:rPr>
          <w:rFonts w:hint="eastAsia" w:asciiTheme="minorEastAsia" w:hAnsiTheme="minorEastAsia" w:eastAsiaTheme="minorEastAsia" w:cstheme="minorEastAsia"/>
          <w:b w:val="0"/>
          <w:bCs w:val="0"/>
          <w:color w:val="000000"/>
          <w:spacing w:val="1"/>
          <w:kern w:val="2"/>
          <w:sz w:val="28"/>
          <w:szCs w:val="22"/>
          <w:highlight w:val="none"/>
          <w:lang w:val="en-US" w:eastAsia="zh-CN" w:bidi="ar-SA"/>
        </w:rPr>
        <w:t>（2）开户许可证或基本存款账户信息原件扫描件。</w:t>
      </w:r>
      <w:r>
        <w:rPr>
          <w:rFonts w:hint="eastAsia" w:asciiTheme="minorEastAsia" w:hAnsiTheme="minorEastAsia" w:eastAsiaTheme="minorEastAsia" w:cstheme="minorEastAsia"/>
          <w:b/>
          <w:bCs w:val="0"/>
          <w:snapToGrid w:val="0"/>
          <w:color w:val="auto"/>
          <w:kern w:val="0"/>
          <w:sz w:val="36"/>
          <w:szCs w:val="36"/>
          <w:lang w:val="en-US" w:eastAsia="zh-CN" w:bidi="ar-SA"/>
        </w:rPr>
        <w:br w:type="page"/>
      </w:r>
    </w:p>
    <w:p w14:paraId="1AD09579">
      <w:pPr>
        <w:keepNext w:val="0"/>
        <w:keepLines w:val="0"/>
        <w:pageBreakBefore w:val="0"/>
        <w:widowControl w:val="0"/>
        <w:kinsoku/>
        <w:wordWrap/>
        <w:overflowPunct/>
        <w:topLinePunct w:val="0"/>
        <w:autoSpaceDE/>
        <w:autoSpaceDN/>
        <w:bidi w:val="0"/>
        <w:adjustRightInd/>
        <w:snapToGrid/>
        <w:spacing w:after="120" w:line="360" w:lineRule="auto"/>
        <w:jc w:val="left"/>
        <w:textAlignment w:val="auto"/>
        <w:outlineLvl w:val="1"/>
        <w:rPr>
          <w:rFonts w:hint="eastAsia" w:asciiTheme="minorEastAsia" w:hAnsiTheme="minorEastAsia" w:eastAsiaTheme="minorEastAsia" w:cstheme="minorEastAsia"/>
          <w:b/>
          <w:bCs w:val="0"/>
          <w:snapToGrid w:val="0"/>
          <w:color w:val="auto"/>
          <w:kern w:val="0"/>
          <w:sz w:val="36"/>
          <w:szCs w:val="36"/>
          <w:lang w:val="en-US" w:eastAsia="zh-CN" w:bidi="ar-SA"/>
        </w:rPr>
      </w:pPr>
      <w:r>
        <w:rPr>
          <w:rFonts w:hint="eastAsia" w:asciiTheme="minorEastAsia" w:hAnsiTheme="minorEastAsia" w:eastAsiaTheme="minorEastAsia" w:cstheme="minorEastAsia"/>
          <w:b/>
          <w:bCs w:val="0"/>
          <w:snapToGrid w:val="0"/>
          <w:color w:val="auto"/>
          <w:kern w:val="0"/>
          <w:sz w:val="36"/>
          <w:szCs w:val="36"/>
          <w:lang w:val="en-US" w:eastAsia="zh-CN" w:bidi="ar-SA"/>
        </w:rPr>
        <w:t>格式3</w:t>
      </w:r>
      <w:bookmarkEnd w:id="506"/>
      <w:bookmarkEnd w:id="507"/>
      <w:bookmarkEnd w:id="508"/>
      <w:r>
        <w:rPr>
          <w:rFonts w:hint="eastAsia" w:asciiTheme="minorEastAsia" w:hAnsiTheme="minorEastAsia" w:eastAsiaTheme="minorEastAsia" w:cstheme="minorEastAsia"/>
          <w:b/>
          <w:bCs w:val="0"/>
          <w:snapToGrid w:val="0"/>
          <w:color w:val="auto"/>
          <w:kern w:val="0"/>
          <w:sz w:val="36"/>
          <w:szCs w:val="36"/>
          <w:lang w:val="en-US" w:eastAsia="zh-CN" w:bidi="ar-SA"/>
        </w:rPr>
        <w:t>：</w:t>
      </w:r>
      <w:bookmarkEnd w:id="509"/>
      <w:bookmarkEnd w:id="510"/>
    </w:p>
    <w:p w14:paraId="3D2C4F91">
      <w:pPr>
        <w:spacing w:line="360" w:lineRule="auto"/>
        <w:rPr>
          <w:rFonts w:hint="eastAsia" w:asciiTheme="minorEastAsia" w:hAnsiTheme="minorEastAsia" w:eastAsiaTheme="minorEastAsia" w:cstheme="minorEastAsia"/>
          <w:b/>
          <w:color w:val="auto"/>
          <w:sz w:val="32"/>
          <w:szCs w:val="32"/>
          <w:highlight w:val="none"/>
        </w:rPr>
      </w:pPr>
      <w:bookmarkStart w:id="515" w:name="_Toc347849254"/>
      <w:bookmarkStart w:id="516" w:name="_Toc415662831"/>
      <w:bookmarkStart w:id="517" w:name="_Toc383175517"/>
      <w:r>
        <w:rPr>
          <w:rFonts w:hint="eastAsia" w:asciiTheme="minorEastAsia" w:hAnsiTheme="minorEastAsia" w:eastAsiaTheme="minorEastAsia" w:cstheme="minorEastAsia"/>
          <w:b/>
          <w:color w:val="auto"/>
          <w:sz w:val="32"/>
          <w:szCs w:val="32"/>
          <w:highlight w:val="none"/>
        </w:rPr>
        <w:t>格式3-1</w:t>
      </w:r>
    </w:p>
    <w:p w14:paraId="24920B98">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2"/>
        <w:rPr>
          <w:rFonts w:hint="eastAsia" w:asciiTheme="minorEastAsia" w:hAnsiTheme="minorEastAsia" w:eastAsiaTheme="minorEastAsia" w:cstheme="minorEastAsia"/>
          <w:b/>
          <w:bCs w:val="0"/>
          <w:color w:val="auto"/>
          <w:kern w:val="0"/>
          <w:sz w:val="32"/>
          <w:szCs w:val="32"/>
          <w:highlight w:val="none"/>
          <w:lang w:val="en-US" w:eastAsia="zh-CN" w:bidi="ar-SA"/>
        </w:rPr>
      </w:pPr>
      <w:r>
        <w:rPr>
          <w:rFonts w:hint="eastAsia" w:asciiTheme="minorEastAsia" w:hAnsiTheme="minorEastAsia" w:eastAsiaTheme="minorEastAsia" w:cstheme="minorEastAsia"/>
          <w:b/>
          <w:bCs w:val="0"/>
          <w:color w:val="auto"/>
          <w:kern w:val="0"/>
          <w:sz w:val="32"/>
          <w:szCs w:val="32"/>
          <w:highlight w:val="none"/>
          <w:lang w:val="en-US" w:eastAsia="zh-CN" w:bidi="ar-SA"/>
        </w:rPr>
        <w:t>报价一览表</w:t>
      </w:r>
      <w:bookmarkEnd w:id="511"/>
      <w:bookmarkEnd w:id="515"/>
      <w:bookmarkEnd w:id="516"/>
      <w:bookmarkEnd w:id="517"/>
    </w:p>
    <w:p w14:paraId="6C7198D2">
      <w:pPr>
        <w:autoSpaceDE w:val="0"/>
        <w:autoSpaceDN w:val="0"/>
        <w:adjustRightInd w:val="0"/>
        <w:jc w:val="left"/>
        <w:rPr>
          <w:rFonts w:hint="eastAsia" w:asciiTheme="minorEastAsia" w:hAnsiTheme="minorEastAsia" w:eastAsiaTheme="minorEastAsia" w:cstheme="minorEastAsia"/>
          <w:b w:val="0"/>
          <w:bCs/>
          <w:color w:val="auto"/>
          <w:kern w:val="0"/>
          <w:sz w:val="24"/>
          <w:highlight w:val="none"/>
        </w:rPr>
      </w:pPr>
      <w:r>
        <w:rPr>
          <w:rFonts w:hint="eastAsia" w:asciiTheme="minorEastAsia" w:hAnsiTheme="minorEastAsia" w:eastAsiaTheme="minorEastAsia" w:cstheme="minorEastAsia"/>
          <w:b w:val="0"/>
          <w:bCs/>
          <w:color w:val="auto"/>
          <w:kern w:val="0"/>
          <w:sz w:val="24"/>
          <w:highlight w:val="none"/>
        </w:rPr>
        <w:t>项目名称：</w:t>
      </w:r>
    </w:p>
    <w:p w14:paraId="42886599">
      <w:pPr>
        <w:autoSpaceDE w:val="0"/>
        <w:autoSpaceDN w:val="0"/>
        <w:adjustRightInd w:val="0"/>
        <w:jc w:val="left"/>
        <w:rPr>
          <w:rFonts w:hint="eastAsia" w:asciiTheme="minorEastAsia" w:hAnsiTheme="minorEastAsia" w:eastAsiaTheme="minorEastAsia" w:cstheme="minorEastAsia"/>
          <w:b w:val="0"/>
          <w:bCs/>
          <w:color w:val="auto"/>
          <w:kern w:val="0"/>
          <w:sz w:val="24"/>
          <w:highlight w:val="none"/>
        </w:rPr>
      </w:pPr>
      <w:r>
        <w:rPr>
          <w:rFonts w:hint="eastAsia" w:asciiTheme="minorEastAsia" w:hAnsiTheme="minorEastAsia" w:eastAsiaTheme="minorEastAsia" w:cstheme="minorEastAsia"/>
          <w:b w:val="0"/>
          <w:bCs/>
          <w:color w:val="auto"/>
          <w:kern w:val="0"/>
          <w:sz w:val="24"/>
          <w:highlight w:val="none"/>
        </w:rPr>
        <w:t>项目编号：</w:t>
      </w:r>
    </w:p>
    <w:tbl>
      <w:tblPr>
        <w:tblStyle w:val="14"/>
        <w:tblW w:w="92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1"/>
        <w:gridCol w:w="1584"/>
        <w:gridCol w:w="1593"/>
        <w:gridCol w:w="1155"/>
        <w:gridCol w:w="1896"/>
        <w:gridCol w:w="1543"/>
      </w:tblGrid>
      <w:tr w14:paraId="61A8D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 w:hRule="atLeast"/>
          <w:jc w:val="center"/>
        </w:trPr>
        <w:tc>
          <w:tcPr>
            <w:tcW w:w="1471" w:type="dxa"/>
            <w:tcBorders>
              <w:top w:val="single" w:color="auto" w:sz="4" w:space="0"/>
              <w:left w:val="single" w:color="auto" w:sz="4" w:space="0"/>
              <w:bottom w:val="single" w:color="auto" w:sz="4" w:space="0"/>
              <w:right w:val="single" w:color="auto" w:sz="4" w:space="0"/>
            </w:tcBorders>
            <w:noWrap w:val="0"/>
            <w:vAlign w:val="center"/>
          </w:tcPr>
          <w:p w14:paraId="5F21380A">
            <w:pPr>
              <w:snapToGrid w:val="0"/>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供应商名称</w:t>
            </w:r>
          </w:p>
        </w:tc>
        <w:tc>
          <w:tcPr>
            <w:tcW w:w="1584" w:type="dxa"/>
            <w:tcBorders>
              <w:top w:val="single" w:color="auto" w:sz="4" w:space="0"/>
              <w:left w:val="single" w:color="auto" w:sz="4" w:space="0"/>
              <w:bottom w:val="single" w:color="auto" w:sz="4" w:space="0"/>
              <w:right w:val="single" w:color="auto" w:sz="4" w:space="0"/>
            </w:tcBorders>
            <w:noWrap w:val="0"/>
            <w:vAlign w:val="center"/>
          </w:tcPr>
          <w:p w14:paraId="02470E5B">
            <w:pPr>
              <w:snapToGrid w:val="0"/>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磋商</w:t>
            </w:r>
          </w:p>
          <w:p w14:paraId="38E3AC5D">
            <w:pPr>
              <w:snapToGrid w:val="0"/>
              <w:jc w:val="center"/>
              <w:rPr>
                <w:rFonts w:hint="eastAsia" w:asciiTheme="minorEastAsia" w:hAnsiTheme="minorEastAsia" w:eastAsiaTheme="minorEastAsia" w:cstheme="minorEastAsia"/>
                <w:b/>
                <w:bCs/>
                <w:color w:val="auto"/>
                <w:sz w:val="24"/>
                <w:highlight w:val="none"/>
                <w:lang w:eastAsia="zh-CN"/>
              </w:rPr>
            </w:pPr>
            <w:r>
              <w:rPr>
                <w:rFonts w:hint="eastAsia" w:asciiTheme="minorEastAsia" w:hAnsiTheme="minorEastAsia" w:eastAsiaTheme="minorEastAsia" w:cstheme="minorEastAsia"/>
                <w:b/>
                <w:bCs/>
                <w:color w:val="auto"/>
                <w:sz w:val="24"/>
                <w:highlight w:val="none"/>
                <w:lang w:val="en-US" w:eastAsia="zh-CN"/>
              </w:rPr>
              <w:t>报价</w:t>
            </w:r>
          </w:p>
          <w:p w14:paraId="7CEF9326">
            <w:pPr>
              <w:snapToGrid w:val="0"/>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（元）</w:t>
            </w:r>
          </w:p>
        </w:tc>
        <w:tc>
          <w:tcPr>
            <w:tcW w:w="1593" w:type="dxa"/>
            <w:tcBorders>
              <w:top w:val="single" w:color="auto" w:sz="4" w:space="0"/>
              <w:left w:val="single" w:color="auto" w:sz="4" w:space="0"/>
              <w:bottom w:val="single" w:color="auto" w:sz="4" w:space="0"/>
              <w:right w:val="single" w:color="auto" w:sz="4" w:space="0"/>
            </w:tcBorders>
            <w:noWrap w:val="0"/>
            <w:vAlign w:val="center"/>
          </w:tcPr>
          <w:p w14:paraId="5210094E">
            <w:pPr>
              <w:snapToGrid w:val="0"/>
              <w:jc w:val="center"/>
              <w:rPr>
                <w:rFonts w:hint="eastAsia"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b/>
                <w:bCs/>
                <w:color w:val="auto"/>
                <w:sz w:val="24"/>
                <w:highlight w:val="none"/>
                <w:lang w:val="en-US" w:eastAsia="zh-CN"/>
              </w:rPr>
              <w:t>项目负责人</w:t>
            </w:r>
          </w:p>
        </w:tc>
        <w:tc>
          <w:tcPr>
            <w:tcW w:w="1155" w:type="dxa"/>
            <w:tcBorders>
              <w:top w:val="single" w:color="auto" w:sz="4" w:space="0"/>
              <w:left w:val="single" w:color="auto" w:sz="4" w:space="0"/>
              <w:bottom w:val="single" w:color="auto" w:sz="4" w:space="0"/>
              <w:right w:val="single" w:color="auto" w:sz="4" w:space="0"/>
            </w:tcBorders>
            <w:noWrap w:val="0"/>
            <w:vAlign w:val="center"/>
          </w:tcPr>
          <w:p w14:paraId="78B426D4">
            <w:pPr>
              <w:snapToGrid w:val="0"/>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工期</w:t>
            </w:r>
          </w:p>
          <w:p w14:paraId="452897A7">
            <w:pPr>
              <w:snapToGrid w:val="0"/>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承诺</w:t>
            </w:r>
          </w:p>
        </w:tc>
        <w:tc>
          <w:tcPr>
            <w:tcW w:w="1896" w:type="dxa"/>
            <w:tcBorders>
              <w:top w:val="single" w:color="auto" w:sz="4" w:space="0"/>
              <w:left w:val="single" w:color="auto" w:sz="4" w:space="0"/>
              <w:bottom w:val="single" w:color="auto" w:sz="4" w:space="0"/>
              <w:right w:val="single" w:color="auto" w:sz="4" w:space="0"/>
            </w:tcBorders>
            <w:noWrap w:val="0"/>
            <w:vAlign w:val="center"/>
          </w:tcPr>
          <w:p w14:paraId="79D6F287">
            <w:pPr>
              <w:snapToGrid w:val="0"/>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质量</w:t>
            </w:r>
          </w:p>
          <w:p w14:paraId="5C9BD9A8">
            <w:pPr>
              <w:snapToGrid w:val="0"/>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承诺</w:t>
            </w:r>
          </w:p>
        </w:tc>
        <w:tc>
          <w:tcPr>
            <w:tcW w:w="1543" w:type="dxa"/>
            <w:tcBorders>
              <w:top w:val="single" w:color="auto" w:sz="4" w:space="0"/>
              <w:left w:val="single" w:color="auto" w:sz="4" w:space="0"/>
              <w:bottom w:val="single" w:color="auto" w:sz="4" w:space="0"/>
              <w:right w:val="single" w:color="auto" w:sz="4" w:space="0"/>
            </w:tcBorders>
            <w:noWrap w:val="0"/>
            <w:vAlign w:val="center"/>
          </w:tcPr>
          <w:p w14:paraId="2BB00D47">
            <w:pPr>
              <w:snapToGrid w:val="0"/>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备注</w:t>
            </w:r>
          </w:p>
        </w:tc>
      </w:tr>
      <w:tr w14:paraId="163A0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0" w:hRule="atLeast"/>
          <w:jc w:val="center"/>
        </w:trPr>
        <w:tc>
          <w:tcPr>
            <w:tcW w:w="1471" w:type="dxa"/>
            <w:tcBorders>
              <w:top w:val="single" w:color="auto" w:sz="4" w:space="0"/>
              <w:left w:val="single" w:color="auto" w:sz="4" w:space="0"/>
              <w:bottom w:val="single" w:color="auto" w:sz="4" w:space="0"/>
              <w:right w:val="single" w:color="auto" w:sz="4" w:space="0"/>
            </w:tcBorders>
            <w:noWrap w:val="0"/>
            <w:vAlign w:val="center"/>
          </w:tcPr>
          <w:p w14:paraId="63161463">
            <w:pPr>
              <w:snapToGrid w:val="0"/>
              <w:jc w:val="center"/>
              <w:rPr>
                <w:rFonts w:hint="eastAsia" w:asciiTheme="minorEastAsia" w:hAnsiTheme="minorEastAsia" w:eastAsiaTheme="minorEastAsia" w:cstheme="minorEastAsia"/>
                <w:color w:val="auto"/>
                <w:sz w:val="24"/>
                <w:highlight w:val="none"/>
              </w:rPr>
            </w:pPr>
          </w:p>
        </w:tc>
        <w:tc>
          <w:tcPr>
            <w:tcW w:w="1584" w:type="dxa"/>
            <w:tcBorders>
              <w:top w:val="single" w:color="auto" w:sz="4" w:space="0"/>
              <w:left w:val="single" w:color="auto" w:sz="4" w:space="0"/>
              <w:bottom w:val="single" w:color="auto" w:sz="4" w:space="0"/>
              <w:right w:val="single" w:color="auto" w:sz="4" w:space="0"/>
            </w:tcBorders>
            <w:noWrap w:val="0"/>
            <w:vAlign w:val="center"/>
          </w:tcPr>
          <w:p w14:paraId="6EFB58BE">
            <w:pPr>
              <w:widowControl w:val="0"/>
              <w:spacing w:after="120"/>
              <w:ind w:left="0" w:leftChars="0" w:firstLine="0" w:firstLineChars="0"/>
              <w:jc w:val="center"/>
              <w:rPr>
                <w:rFonts w:hint="eastAsia" w:asciiTheme="minorEastAsia" w:hAnsiTheme="minorEastAsia" w:eastAsiaTheme="minorEastAsia" w:cstheme="minorEastAsia"/>
                <w:color w:val="auto"/>
                <w:kern w:val="2"/>
                <w:sz w:val="21"/>
                <w:szCs w:val="20"/>
                <w:highlight w:val="none"/>
                <w:lang w:val="en-US" w:eastAsia="zh-CN" w:bidi="ar-SA"/>
              </w:rPr>
            </w:pPr>
          </w:p>
        </w:tc>
        <w:tc>
          <w:tcPr>
            <w:tcW w:w="1593" w:type="dxa"/>
            <w:tcBorders>
              <w:top w:val="single" w:color="auto" w:sz="4" w:space="0"/>
              <w:left w:val="single" w:color="auto" w:sz="4" w:space="0"/>
              <w:bottom w:val="single" w:color="auto" w:sz="4" w:space="0"/>
              <w:right w:val="single" w:color="auto" w:sz="4" w:space="0"/>
            </w:tcBorders>
            <w:noWrap w:val="0"/>
            <w:vAlign w:val="center"/>
          </w:tcPr>
          <w:p w14:paraId="3224F62D">
            <w:pPr>
              <w:snapToGrid w:val="0"/>
              <w:jc w:val="center"/>
              <w:rPr>
                <w:rFonts w:hint="eastAsia" w:asciiTheme="minorEastAsia" w:hAnsiTheme="minorEastAsia" w:eastAsiaTheme="minorEastAsia" w:cstheme="minorEastAsia"/>
                <w:color w:val="auto"/>
                <w:sz w:val="24"/>
                <w:highlight w:val="none"/>
                <w:u w:val="single"/>
              </w:rPr>
            </w:pPr>
          </w:p>
        </w:tc>
        <w:tc>
          <w:tcPr>
            <w:tcW w:w="1155" w:type="dxa"/>
            <w:tcBorders>
              <w:top w:val="single" w:color="auto" w:sz="4" w:space="0"/>
              <w:left w:val="single" w:color="auto" w:sz="4" w:space="0"/>
              <w:bottom w:val="single" w:color="auto" w:sz="4" w:space="0"/>
              <w:right w:val="single" w:color="auto" w:sz="4" w:space="0"/>
            </w:tcBorders>
            <w:noWrap w:val="0"/>
            <w:vAlign w:val="center"/>
          </w:tcPr>
          <w:p w14:paraId="0911F494">
            <w:pPr>
              <w:snapToGrid w:val="0"/>
              <w:jc w:val="center"/>
              <w:rPr>
                <w:rFonts w:hint="eastAsia" w:asciiTheme="minorEastAsia" w:hAnsiTheme="minorEastAsia" w:eastAsiaTheme="minorEastAsia" w:cstheme="minorEastAsia"/>
                <w:color w:val="auto"/>
                <w:sz w:val="24"/>
                <w:highlight w:val="none"/>
                <w:u w:val="single"/>
              </w:rPr>
            </w:pPr>
          </w:p>
        </w:tc>
        <w:tc>
          <w:tcPr>
            <w:tcW w:w="1896" w:type="dxa"/>
            <w:tcBorders>
              <w:top w:val="single" w:color="auto" w:sz="4" w:space="0"/>
              <w:left w:val="single" w:color="auto" w:sz="4" w:space="0"/>
              <w:bottom w:val="single" w:color="auto" w:sz="4" w:space="0"/>
              <w:right w:val="single" w:color="auto" w:sz="4" w:space="0"/>
            </w:tcBorders>
            <w:noWrap w:val="0"/>
            <w:vAlign w:val="center"/>
          </w:tcPr>
          <w:p w14:paraId="579C9A06">
            <w:pPr>
              <w:snapToGrid w:val="0"/>
              <w:jc w:val="center"/>
              <w:rPr>
                <w:rFonts w:hint="eastAsia" w:asciiTheme="minorEastAsia" w:hAnsiTheme="minorEastAsia" w:eastAsiaTheme="minorEastAsia" w:cstheme="minorEastAsia"/>
                <w:color w:val="auto"/>
                <w:sz w:val="24"/>
                <w:highlight w:val="none"/>
                <w:u w:val="single"/>
              </w:rPr>
            </w:pPr>
          </w:p>
        </w:tc>
        <w:tc>
          <w:tcPr>
            <w:tcW w:w="1543" w:type="dxa"/>
            <w:tcBorders>
              <w:top w:val="single" w:color="auto" w:sz="4" w:space="0"/>
              <w:left w:val="single" w:color="auto" w:sz="4" w:space="0"/>
              <w:bottom w:val="single" w:color="auto" w:sz="4" w:space="0"/>
              <w:right w:val="single" w:color="auto" w:sz="4" w:space="0"/>
            </w:tcBorders>
            <w:noWrap w:val="0"/>
            <w:vAlign w:val="center"/>
          </w:tcPr>
          <w:p w14:paraId="609F8EBE">
            <w:pPr>
              <w:snapToGrid w:val="0"/>
              <w:jc w:val="center"/>
              <w:rPr>
                <w:rFonts w:hint="eastAsia" w:asciiTheme="minorEastAsia" w:hAnsiTheme="minorEastAsia" w:eastAsiaTheme="minorEastAsia" w:cstheme="minorEastAsia"/>
                <w:color w:val="auto"/>
                <w:sz w:val="24"/>
                <w:highlight w:val="none"/>
              </w:rPr>
            </w:pPr>
          </w:p>
        </w:tc>
      </w:tr>
      <w:tr w14:paraId="367EC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77" w:hRule="atLeast"/>
          <w:jc w:val="center"/>
        </w:trPr>
        <w:tc>
          <w:tcPr>
            <w:tcW w:w="9242" w:type="dxa"/>
            <w:gridSpan w:val="6"/>
            <w:tcBorders>
              <w:top w:val="single" w:color="auto" w:sz="4" w:space="0"/>
              <w:left w:val="single" w:color="auto" w:sz="4" w:space="0"/>
              <w:bottom w:val="single" w:color="auto" w:sz="4" w:space="0"/>
              <w:right w:val="single" w:color="auto" w:sz="4" w:space="0"/>
            </w:tcBorders>
            <w:noWrap w:val="0"/>
            <w:vAlign w:val="center"/>
          </w:tcPr>
          <w:p w14:paraId="231A44B7">
            <w:pPr>
              <w:spacing w:line="360" w:lineRule="auto"/>
              <w:jc w:val="both"/>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供应商：</w:t>
            </w:r>
            <w:r>
              <w:rPr>
                <w:rFonts w:hint="eastAsia" w:asciiTheme="minorEastAsia" w:hAnsiTheme="minorEastAsia" w:eastAsiaTheme="minorEastAsia" w:cstheme="minorEastAsia"/>
                <w:b/>
                <w:color w:val="auto"/>
                <w:sz w:val="24"/>
                <w:highlight w:val="none"/>
                <w:u w:val="single"/>
              </w:rPr>
              <w:t xml:space="preserve">                                 </w:t>
            </w:r>
            <w:r>
              <w:rPr>
                <w:rFonts w:hint="eastAsia" w:asciiTheme="minorEastAsia" w:hAnsiTheme="minorEastAsia" w:eastAsiaTheme="minorEastAsia" w:cstheme="minorEastAsia"/>
                <w:b/>
                <w:color w:val="auto"/>
                <w:sz w:val="24"/>
                <w:highlight w:val="none"/>
              </w:rPr>
              <w:t>（电子签章）</w:t>
            </w:r>
          </w:p>
          <w:p w14:paraId="44F94794">
            <w:pPr>
              <w:spacing w:line="360" w:lineRule="auto"/>
              <w:jc w:val="both"/>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法定代表人：</w:t>
            </w:r>
            <w:r>
              <w:rPr>
                <w:rFonts w:hint="eastAsia" w:asciiTheme="minorEastAsia" w:hAnsiTheme="minorEastAsia" w:eastAsiaTheme="minorEastAsia" w:cstheme="minorEastAsia"/>
                <w:b/>
                <w:color w:val="auto"/>
                <w:sz w:val="24"/>
                <w:highlight w:val="none"/>
                <w:u w:val="single"/>
              </w:rPr>
              <w:t xml:space="preserve">               </w:t>
            </w:r>
            <w:r>
              <w:rPr>
                <w:rFonts w:hint="eastAsia" w:asciiTheme="minorEastAsia" w:hAnsiTheme="minorEastAsia" w:eastAsiaTheme="minorEastAsia" w:cstheme="minorEastAsia"/>
                <w:b/>
                <w:color w:val="auto"/>
                <w:sz w:val="24"/>
                <w:highlight w:val="none"/>
              </w:rPr>
              <w:t>（电子签章）</w:t>
            </w:r>
          </w:p>
          <w:p w14:paraId="072178C1">
            <w:pPr>
              <w:spacing w:line="360" w:lineRule="auto"/>
              <w:jc w:val="both"/>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b/>
                <w:color w:val="auto"/>
                <w:sz w:val="24"/>
                <w:highlight w:val="none"/>
              </w:rPr>
              <w:t>日</w:t>
            </w:r>
            <w:r>
              <w:rPr>
                <w:rFonts w:hint="eastAsia" w:asciiTheme="minorEastAsia" w:hAnsiTheme="minorEastAsia" w:eastAsiaTheme="minorEastAsia" w:cstheme="minorEastAsia"/>
                <w:b/>
                <w:color w:val="auto"/>
                <w:sz w:val="24"/>
                <w:highlight w:val="none"/>
                <w:lang w:val="en-US" w:eastAsia="zh-CN"/>
              </w:rPr>
              <w:t xml:space="preserve">  </w:t>
            </w:r>
            <w:r>
              <w:rPr>
                <w:rFonts w:hint="eastAsia" w:asciiTheme="minorEastAsia" w:hAnsiTheme="minorEastAsia" w:eastAsiaTheme="minorEastAsia" w:cstheme="minorEastAsia"/>
                <w:b/>
                <w:color w:val="auto"/>
                <w:sz w:val="24"/>
                <w:highlight w:val="none"/>
              </w:rPr>
              <w:t>期：</w:t>
            </w:r>
            <w:r>
              <w:rPr>
                <w:rFonts w:hint="eastAsia" w:asciiTheme="minorEastAsia" w:hAnsiTheme="minorEastAsia" w:eastAsiaTheme="minorEastAsia" w:cstheme="minorEastAsia"/>
                <w:b/>
                <w:color w:val="auto"/>
                <w:sz w:val="24"/>
                <w:highlight w:val="none"/>
                <w:u w:val="single"/>
              </w:rPr>
              <w:t xml:space="preserve">      年      月      日</w:t>
            </w:r>
          </w:p>
        </w:tc>
      </w:tr>
    </w:tbl>
    <w:p w14:paraId="2C5A5232">
      <w:pPr>
        <w:spacing w:line="360" w:lineRule="auto"/>
        <w:rPr>
          <w:rFonts w:hint="eastAsia" w:asciiTheme="minorEastAsia" w:hAnsiTheme="minorEastAsia" w:eastAsiaTheme="minorEastAsia" w:cstheme="minorEastAsia"/>
          <w:b/>
          <w:color w:val="auto"/>
          <w:kern w:val="0"/>
          <w:sz w:val="28"/>
          <w:szCs w:val="28"/>
          <w:highlight w:val="none"/>
          <w:lang w:val="en-US" w:eastAsia="zh-CN" w:bidi="ar-SA"/>
        </w:rPr>
      </w:pPr>
      <w:r>
        <w:rPr>
          <w:rFonts w:hint="eastAsia" w:asciiTheme="minorEastAsia" w:hAnsiTheme="minorEastAsia" w:eastAsiaTheme="minorEastAsia" w:cstheme="minorEastAsia"/>
          <w:b/>
          <w:bCs/>
          <w:color w:val="auto"/>
          <w:kern w:val="0"/>
          <w:sz w:val="28"/>
          <w:szCs w:val="32"/>
          <w:highlight w:val="none"/>
          <w:lang w:val="en-US" w:eastAsia="zh-CN" w:bidi="ar-SA"/>
        </w:rPr>
        <w:br w:type="page"/>
      </w:r>
      <w:bookmarkEnd w:id="512"/>
      <w:bookmarkEnd w:id="513"/>
      <w:bookmarkEnd w:id="514"/>
      <w:bookmarkStart w:id="518" w:name="_Toc82683135"/>
      <w:bookmarkStart w:id="519" w:name="_Toc46765054"/>
      <w:bookmarkStart w:id="520" w:name="_Toc83328636"/>
      <w:bookmarkStart w:id="521" w:name="_Toc4994"/>
      <w:r>
        <w:rPr>
          <w:rFonts w:hint="eastAsia" w:asciiTheme="minorEastAsia" w:hAnsiTheme="minorEastAsia" w:eastAsiaTheme="minorEastAsia" w:cstheme="minorEastAsia"/>
          <w:b/>
          <w:color w:val="auto"/>
          <w:sz w:val="32"/>
          <w:szCs w:val="32"/>
          <w:highlight w:val="none"/>
          <w:lang w:val="en-US" w:eastAsia="zh-CN"/>
        </w:rPr>
        <w:t>格式3-2</w:t>
      </w:r>
      <w:bookmarkEnd w:id="518"/>
      <w:bookmarkEnd w:id="519"/>
      <w:bookmarkEnd w:id="520"/>
    </w:p>
    <w:bookmarkEnd w:id="521"/>
    <w:p w14:paraId="5B59BE53">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2"/>
        <w:rPr>
          <w:rFonts w:hint="eastAsia" w:asciiTheme="minorEastAsia" w:hAnsiTheme="minorEastAsia" w:eastAsiaTheme="minorEastAsia" w:cstheme="minorEastAsia"/>
          <w:b/>
          <w:bCs w:val="0"/>
          <w:color w:val="auto"/>
          <w:kern w:val="0"/>
          <w:sz w:val="32"/>
          <w:szCs w:val="32"/>
          <w:highlight w:val="none"/>
          <w:lang w:val="en-US" w:eastAsia="zh-CN" w:bidi="ar-SA"/>
        </w:rPr>
      </w:pPr>
      <w:r>
        <w:rPr>
          <w:rFonts w:hint="eastAsia" w:asciiTheme="minorEastAsia" w:hAnsiTheme="minorEastAsia" w:eastAsiaTheme="minorEastAsia" w:cstheme="minorEastAsia"/>
          <w:b/>
          <w:bCs w:val="0"/>
          <w:color w:val="auto"/>
          <w:kern w:val="0"/>
          <w:sz w:val="32"/>
          <w:szCs w:val="32"/>
          <w:highlight w:val="none"/>
          <w:lang w:val="en-US" w:eastAsia="zh-CN" w:bidi="ar-SA"/>
        </w:rPr>
        <w:t>已标价工程量清单</w:t>
      </w:r>
      <w:bookmarkStart w:id="522" w:name="_Toc198101745"/>
      <w:bookmarkStart w:id="523" w:name="_Toc216176798"/>
      <w:bookmarkStart w:id="524" w:name="_Toc213365067"/>
      <w:bookmarkStart w:id="525" w:name="_Toc310926388"/>
    </w:p>
    <w:p w14:paraId="0687465B">
      <w:pPr>
        <w:adjustRightInd w:val="0"/>
        <w:snapToGrid w:val="0"/>
        <w:spacing w:after="160" w:line="240" w:lineRule="auto"/>
        <w:jc w:val="center"/>
        <w:outlineLvl w:val="9"/>
        <w:rPr>
          <w:rFonts w:hint="eastAsia" w:asciiTheme="minorEastAsia" w:hAnsiTheme="minorEastAsia" w:eastAsiaTheme="minorEastAsia" w:cstheme="minorEastAsia"/>
          <w:color w:val="auto"/>
          <w:szCs w:val="21"/>
          <w:highlight w:val="none"/>
        </w:rPr>
      </w:pPr>
      <w:bookmarkStart w:id="526" w:name="_Toc347849264"/>
      <w:bookmarkStart w:id="527" w:name="_Toc384279701"/>
      <w:r>
        <w:rPr>
          <w:rFonts w:hint="eastAsia" w:asciiTheme="minorEastAsia" w:hAnsiTheme="minorEastAsia" w:eastAsiaTheme="minorEastAsia" w:cstheme="minorEastAsia"/>
          <w:color w:val="auto"/>
          <w:sz w:val="24"/>
          <w:szCs w:val="24"/>
          <w:highlight w:val="none"/>
        </w:rPr>
        <w:t>应该按照“工程量清单”的要求逐项填报工程量清单</w:t>
      </w:r>
      <w:r>
        <w:rPr>
          <w:rFonts w:hint="eastAsia" w:asciiTheme="minorEastAsia" w:hAnsiTheme="minorEastAsia" w:eastAsiaTheme="minorEastAsia" w:cstheme="minorEastAsia"/>
          <w:color w:val="auto"/>
          <w:szCs w:val="21"/>
          <w:highlight w:val="none"/>
        </w:rPr>
        <w:t>。</w:t>
      </w:r>
    </w:p>
    <w:p w14:paraId="171CB33F">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br w:type="page"/>
      </w:r>
    </w:p>
    <w:bookmarkEnd w:id="526"/>
    <w:bookmarkEnd w:id="527"/>
    <w:p w14:paraId="3B0C40FD">
      <w:pPr>
        <w:keepNext w:val="0"/>
        <w:keepLines w:val="0"/>
        <w:pageBreakBefore w:val="0"/>
        <w:widowControl w:val="0"/>
        <w:kinsoku/>
        <w:wordWrap/>
        <w:overflowPunct/>
        <w:topLinePunct w:val="0"/>
        <w:autoSpaceDE/>
        <w:autoSpaceDN/>
        <w:bidi w:val="0"/>
        <w:adjustRightInd/>
        <w:snapToGrid/>
        <w:spacing w:after="120" w:line="360" w:lineRule="auto"/>
        <w:jc w:val="left"/>
        <w:textAlignment w:val="auto"/>
        <w:outlineLvl w:val="1"/>
        <w:rPr>
          <w:rFonts w:hint="eastAsia" w:asciiTheme="minorEastAsia" w:hAnsiTheme="minorEastAsia" w:eastAsiaTheme="minorEastAsia" w:cstheme="minorEastAsia"/>
          <w:b/>
          <w:bCs w:val="0"/>
          <w:snapToGrid w:val="0"/>
          <w:color w:val="auto"/>
          <w:kern w:val="0"/>
          <w:sz w:val="36"/>
          <w:szCs w:val="36"/>
          <w:lang w:val="en-US" w:eastAsia="zh-CN" w:bidi="ar-SA"/>
        </w:rPr>
      </w:pPr>
      <w:bookmarkStart w:id="528" w:name="_Toc25061"/>
      <w:bookmarkStart w:id="529" w:name="_Toc27333"/>
      <w:r>
        <w:rPr>
          <w:rFonts w:hint="eastAsia" w:asciiTheme="minorEastAsia" w:hAnsiTheme="minorEastAsia" w:eastAsiaTheme="minorEastAsia" w:cstheme="minorEastAsia"/>
          <w:b/>
          <w:bCs w:val="0"/>
          <w:snapToGrid w:val="0"/>
          <w:color w:val="auto"/>
          <w:kern w:val="0"/>
          <w:sz w:val="36"/>
          <w:szCs w:val="36"/>
          <w:lang w:val="en-US" w:eastAsia="zh-CN" w:bidi="ar-SA"/>
        </w:rPr>
        <w:t>格式4：</w:t>
      </w:r>
      <w:bookmarkEnd w:id="528"/>
      <w:bookmarkEnd w:id="529"/>
    </w:p>
    <w:p w14:paraId="36AEDFD5">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2"/>
        <w:rPr>
          <w:rFonts w:hint="eastAsia" w:asciiTheme="minorEastAsia" w:hAnsiTheme="minorEastAsia" w:eastAsiaTheme="minorEastAsia" w:cstheme="minorEastAsia"/>
          <w:b/>
          <w:bCs w:val="0"/>
          <w:color w:val="auto"/>
          <w:kern w:val="0"/>
          <w:sz w:val="32"/>
          <w:szCs w:val="32"/>
          <w:highlight w:val="none"/>
          <w:lang w:val="en-US" w:eastAsia="zh-CN" w:bidi="ar-SA"/>
        </w:rPr>
      </w:pPr>
      <w:r>
        <w:rPr>
          <w:rFonts w:hint="eastAsia" w:asciiTheme="minorEastAsia" w:hAnsiTheme="minorEastAsia" w:eastAsiaTheme="minorEastAsia" w:cstheme="minorEastAsia"/>
          <w:b/>
          <w:bCs w:val="0"/>
          <w:color w:val="auto"/>
          <w:kern w:val="0"/>
          <w:sz w:val="32"/>
          <w:szCs w:val="32"/>
          <w:highlight w:val="none"/>
          <w:lang w:val="en-US" w:eastAsia="zh-CN" w:bidi="ar-SA"/>
        </w:rPr>
        <w:t>施工组织设计</w:t>
      </w:r>
    </w:p>
    <w:p w14:paraId="68FA3C13">
      <w:pPr>
        <w:widowControl/>
        <w:jc w:val="left"/>
        <w:rPr>
          <w:rFonts w:hint="eastAsia" w:asciiTheme="minorEastAsia" w:hAnsiTheme="minorEastAsia" w:eastAsiaTheme="minorEastAsia" w:cstheme="minorEastAsia"/>
          <w:bCs/>
          <w:color w:val="auto"/>
          <w:sz w:val="24"/>
          <w:highlight w:val="none"/>
          <w:lang w:eastAsia="zh-CN"/>
        </w:rPr>
      </w:pPr>
      <w:r>
        <w:rPr>
          <w:rFonts w:hint="eastAsia" w:asciiTheme="minorEastAsia" w:hAnsiTheme="minorEastAsia" w:eastAsiaTheme="minorEastAsia" w:cstheme="minorEastAsia"/>
          <w:bCs/>
          <w:color w:val="auto"/>
          <w:sz w:val="24"/>
          <w:highlight w:val="none"/>
        </w:rPr>
        <w:t>内容自拟</w:t>
      </w:r>
      <w:r>
        <w:rPr>
          <w:rFonts w:hint="eastAsia" w:asciiTheme="minorEastAsia" w:hAnsiTheme="minorEastAsia" w:eastAsiaTheme="minorEastAsia" w:cstheme="minorEastAsia"/>
          <w:bCs/>
          <w:color w:val="auto"/>
          <w:sz w:val="24"/>
          <w:highlight w:val="none"/>
          <w:lang w:eastAsia="zh-CN"/>
        </w:rPr>
        <w:t>，</w:t>
      </w:r>
      <w:r>
        <w:rPr>
          <w:rFonts w:hint="eastAsia" w:asciiTheme="minorEastAsia" w:hAnsiTheme="minorEastAsia" w:eastAsiaTheme="minorEastAsia" w:cstheme="minorEastAsia"/>
          <w:bCs/>
          <w:color w:val="auto"/>
          <w:sz w:val="24"/>
          <w:highlight w:val="none"/>
          <w:lang w:val="en-US" w:eastAsia="zh-CN"/>
        </w:rPr>
        <w:t>包含但不限于以下内容</w:t>
      </w:r>
      <w:r>
        <w:rPr>
          <w:rFonts w:hint="eastAsia" w:asciiTheme="minorEastAsia" w:hAnsiTheme="minorEastAsia" w:eastAsiaTheme="minorEastAsia" w:cstheme="minorEastAsia"/>
          <w:bCs/>
          <w:color w:val="auto"/>
          <w:sz w:val="24"/>
          <w:highlight w:val="none"/>
          <w:lang w:eastAsia="zh-CN"/>
        </w:rPr>
        <w:t>：</w:t>
      </w:r>
    </w:p>
    <w:p w14:paraId="3444377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lang w:val="en-US" w:eastAsia="zh-CN"/>
        </w:rPr>
        <w:t>1.</w:t>
      </w:r>
      <w:r>
        <w:rPr>
          <w:rFonts w:hint="eastAsia" w:asciiTheme="minorEastAsia" w:hAnsiTheme="minorEastAsia" w:eastAsiaTheme="minorEastAsia" w:cstheme="minorEastAsia"/>
          <w:b/>
          <w:bCs/>
          <w:color w:val="auto"/>
          <w:sz w:val="24"/>
          <w:highlight w:val="none"/>
        </w:rPr>
        <w:t>施工方案与技术措施</w:t>
      </w:r>
    </w:p>
    <w:p w14:paraId="7AD403E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lang w:val="en-US" w:eastAsia="zh-CN"/>
        </w:rPr>
        <w:t>2.</w:t>
      </w:r>
      <w:r>
        <w:rPr>
          <w:rFonts w:hint="eastAsia" w:asciiTheme="minorEastAsia" w:hAnsiTheme="minorEastAsia" w:eastAsiaTheme="minorEastAsia" w:cstheme="minorEastAsia"/>
          <w:b/>
          <w:bCs/>
          <w:color w:val="auto"/>
          <w:sz w:val="24"/>
          <w:highlight w:val="none"/>
        </w:rPr>
        <w:t>质量管理体系与措施</w:t>
      </w:r>
    </w:p>
    <w:p w14:paraId="3CDA0D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lang w:val="en-US" w:eastAsia="zh-CN"/>
        </w:rPr>
        <w:t>3.</w:t>
      </w:r>
      <w:r>
        <w:rPr>
          <w:rFonts w:hint="eastAsia" w:asciiTheme="minorEastAsia" w:hAnsiTheme="minorEastAsia" w:eastAsiaTheme="minorEastAsia" w:cstheme="minorEastAsia"/>
          <w:b/>
          <w:bCs/>
          <w:color w:val="auto"/>
          <w:sz w:val="24"/>
          <w:highlight w:val="none"/>
        </w:rPr>
        <w:t>环境保护安全管理体系与措施</w:t>
      </w:r>
    </w:p>
    <w:p w14:paraId="4CF90A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lang w:val="en-US" w:eastAsia="zh-CN"/>
        </w:rPr>
        <w:t>4.</w:t>
      </w:r>
      <w:r>
        <w:rPr>
          <w:rFonts w:hint="eastAsia" w:asciiTheme="minorEastAsia" w:hAnsiTheme="minorEastAsia" w:eastAsiaTheme="minorEastAsia" w:cstheme="minorEastAsia"/>
          <w:b/>
          <w:bCs/>
          <w:color w:val="auto"/>
          <w:sz w:val="24"/>
          <w:highlight w:val="none"/>
        </w:rPr>
        <w:t>施工工序及工程进度保障措施评分</w:t>
      </w:r>
    </w:p>
    <w:p w14:paraId="3054268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lang w:val="en-US" w:eastAsia="zh-CN"/>
        </w:rPr>
        <w:t>5.</w:t>
      </w:r>
      <w:r>
        <w:rPr>
          <w:rFonts w:hint="eastAsia" w:asciiTheme="minorEastAsia" w:hAnsiTheme="minorEastAsia" w:eastAsiaTheme="minorEastAsia" w:cstheme="minorEastAsia"/>
          <w:b/>
          <w:bCs/>
          <w:color w:val="auto"/>
          <w:sz w:val="24"/>
          <w:highlight w:val="none"/>
        </w:rPr>
        <w:t>资源配备计划</w:t>
      </w:r>
      <w:bookmarkEnd w:id="522"/>
      <w:bookmarkEnd w:id="523"/>
      <w:bookmarkEnd w:id="524"/>
      <w:bookmarkEnd w:id="525"/>
      <w:bookmarkStart w:id="530" w:name="_Toc415662842"/>
    </w:p>
    <w:p w14:paraId="1B40F414">
      <w:pP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br w:type="page"/>
      </w:r>
    </w:p>
    <w:p w14:paraId="179C0262">
      <w:pPr>
        <w:keepNext w:val="0"/>
        <w:keepLines w:val="0"/>
        <w:pageBreakBefore w:val="0"/>
        <w:widowControl w:val="0"/>
        <w:kinsoku/>
        <w:wordWrap/>
        <w:overflowPunct/>
        <w:topLinePunct w:val="0"/>
        <w:autoSpaceDE/>
        <w:autoSpaceDN/>
        <w:bidi w:val="0"/>
        <w:adjustRightInd/>
        <w:snapToGrid/>
        <w:spacing w:after="120" w:line="360" w:lineRule="auto"/>
        <w:jc w:val="left"/>
        <w:textAlignment w:val="auto"/>
        <w:outlineLvl w:val="1"/>
        <w:rPr>
          <w:rFonts w:hint="eastAsia" w:asciiTheme="minorEastAsia" w:hAnsiTheme="minorEastAsia" w:eastAsiaTheme="minorEastAsia" w:cstheme="minorEastAsia"/>
          <w:b/>
          <w:bCs w:val="0"/>
          <w:snapToGrid w:val="0"/>
          <w:color w:val="auto"/>
          <w:kern w:val="0"/>
          <w:sz w:val="36"/>
          <w:szCs w:val="36"/>
          <w:lang w:val="en-US" w:eastAsia="zh-CN" w:bidi="ar-SA"/>
        </w:rPr>
      </w:pPr>
      <w:bookmarkStart w:id="531" w:name="_Toc8929"/>
      <w:bookmarkStart w:id="532" w:name="_Toc10434"/>
      <w:bookmarkStart w:id="533" w:name="_Toc3902"/>
      <w:r>
        <w:rPr>
          <w:rFonts w:hint="eastAsia" w:asciiTheme="minorEastAsia" w:hAnsiTheme="minorEastAsia" w:eastAsiaTheme="minorEastAsia" w:cstheme="minorEastAsia"/>
          <w:b/>
          <w:bCs w:val="0"/>
          <w:snapToGrid w:val="0"/>
          <w:color w:val="auto"/>
          <w:kern w:val="0"/>
          <w:sz w:val="36"/>
          <w:szCs w:val="36"/>
          <w:lang w:val="en-US" w:eastAsia="zh-CN" w:bidi="ar-SA"/>
        </w:rPr>
        <w:t>格式5:</w:t>
      </w:r>
      <w:bookmarkEnd w:id="531"/>
      <w:bookmarkEnd w:id="532"/>
      <w:bookmarkEnd w:id="533"/>
    </w:p>
    <w:p w14:paraId="6BE9BF78">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2"/>
        <w:rPr>
          <w:rFonts w:hint="eastAsia" w:asciiTheme="minorEastAsia" w:hAnsiTheme="minorEastAsia" w:eastAsiaTheme="minorEastAsia" w:cstheme="minorEastAsia"/>
          <w:b/>
          <w:bCs/>
          <w:color w:val="auto"/>
          <w:kern w:val="0"/>
          <w:sz w:val="32"/>
          <w:szCs w:val="32"/>
          <w:highlight w:val="none"/>
          <w:lang w:val="en-US" w:eastAsia="zh-CN" w:bidi="ar-SA"/>
        </w:rPr>
      </w:pPr>
      <w:bookmarkStart w:id="534" w:name="_Toc82683138"/>
      <w:bookmarkStart w:id="535" w:name="_Toc46765057"/>
      <w:bookmarkStart w:id="536" w:name="_Toc83328639"/>
      <w:bookmarkStart w:id="537" w:name="_Toc259924774"/>
      <w:r>
        <w:rPr>
          <w:rFonts w:hint="eastAsia" w:asciiTheme="minorEastAsia" w:hAnsiTheme="minorEastAsia" w:eastAsiaTheme="minorEastAsia" w:cstheme="minorEastAsia"/>
          <w:b/>
          <w:bCs w:val="0"/>
          <w:color w:val="auto"/>
          <w:kern w:val="0"/>
          <w:sz w:val="32"/>
          <w:szCs w:val="32"/>
          <w:highlight w:val="none"/>
          <w:lang w:val="en-US" w:eastAsia="zh-CN" w:bidi="ar-SA"/>
        </w:rPr>
        <w:t>近年完成的类似项目情况表</w:t>
      </w:r>
      <w:bookmarkEnd w:id="534"/>
      <w:bookmarkEnd w:id="535"/>
      <w:bookmarkEnd w:id="536"/>
      <w:r>
        <w:rPr>
          <w:rFonts w:hint="eastAsia" w:asciiTheme="minorEastAsia" w:hAnsiTheme="minorEastAsia" w:eastAsiaTheme="minorEastAsia" w:cstheme="minorEastAsia"/>
          <w:b/>
          <w:bCs w:val="0"/>
          <w:color w:val="auto"/>
          <w:kern w:val="0"/>
          <w:sz w:val="32"/>
          <w:szCs w:val="32"/>
          <w:highlight w:val="none"/>
          <w:lang w:val="en-US" w:eastAsia="zh-CN" w:bidi="ar-SA"/>
        </w:rPr>
        <w:t>（如有）</w:t>
      </w:r>
    </w:p>
    <w:tbl>
      <w:tblPr>
        <w:tblStyle w:val="14"/>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9"/>
        <w:gridCol w:w="7195"/>
      </w:tblGrid>
      <w:tr w14:paraId="1DF57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2269" w:type="dxa"/>
            <w:noWrap w:val="0"/>
            <w:vAlign w:val="center"/>
          </w:tcPr>
          <w:p w14:paraId="7CCAF1CF">
            <w:pPr>
              <w:topLinePunct/>
              <w:spacing w:line="4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项目名称</w:t>
            </w:r>
          </w:p>
        </w:tc>
        <w:tc>
          <w:tcPr>
            <w:tcW w:w="7195" w:type="dxa"/>
            <w:noWrap w:val="0"/>
            <w:vAlign w:val="top"/>
          </w:tcPr>
          <w:p w14:paraId="7A55F2CE">
            <w:pPr>
              <w:topLinePunct/>
              <w:spacing w:line="440" w:lineRule="exact"/>
              <w:rPr>
                <w:rFonts w:hint="eastAsia" w:asciiTheme="minorEastAsia" w:hAnsiTheme="minorEastAsia" w:eastAsiaTheme="minorEastAsia" w:cstheme="minorEastAsia"/>
                <w:color w:val="auto"/>
                <w:sz w:val="24"/>
                <w:highlight w:val="none"/>
              </w:rPr>
            </w:pPr>
          </w:p>
        </w:tc>
      </w:tr>
      <w:tr w14:paraId="544F1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2269" w:type="dxa"/>
            <w:noWrap w:val="0"/>
            <w:vAlign w:val="center"/>
          </w:tcPr>
          <w:p w14:paraId="4411A47A">
            <w:pPr>
              <w:topLinePunct/>
              <w:spacing w:line="4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项目所在地</w:t>
            </w:r>
          </w:p>
        </w:tc>
        <w:tc>
          <w:tcPr>
            <w:tcW w:w="7195" w:type="dxa"/>
            <w:noWrap w:val="0"/>
            <w:vAlign w:val="top"/>
          </w:tcPr>
          <w:p w14:paraId="46685591">
            <w:pPr>
              <w:topLinePunct/>
              <w:spacing w:line="440" w:lineRule="exact"/>
              <w:rPr>
                <w:rFonts w:hint="eastAsia" w:asciiTheme="minorEastAsia" w:hAnsiTheme="minorEastAsia" w:eastAsiaTheme="minorEastAsia" w:cstheme="minorEastAsia"/>
                <w:color w:val="auto"/>
                <w:sz w:val="24"/>
                <w:highlight w:val="none"/>
              </w:rPr>
            </w:pPr>
          </w:p>
        </w:tc>
      </w:tr>
      <w:tr w14:paraId="3B411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2269" w:type="dxa"/>
            <w:noWrap w:val="0"/>
            <w:vAlign w:val="center"/>
          </w:tcPr>
          <w:p w14:paraId="09E52001">
            <w:pPr>
              <w:topLinePunct/>
              <w:spacing w:line="4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发包人名称</w:t>
            </w:r>
          </w:p>
        </w:tc>
        <w:tc>
          <w:tcPr>
            <w:tcW w:w="7195" w:type="dxa"/>
            <w:noWrap w:val="0"/>
            <w:vAlign w:val="top"/>
          </w:tcPr>
          <w:p w14:paraId="524469AA">
            <w:pPr>
              <w:topLinePunct/>
              <w:spacing w:line="440" w:lineRule="exact"/>
              <w:rPr>
                <w:rFonts w:hint="eastAsia" w:asciiTheme="minorEastAsia" w:hAnsiTheme="minorEastAsia" w:eastAsiaTheme="minorEastAsia" w:cstheme="minorEastAsia"/>
                <w:color w:val="auto"/>
                <w:sz w:val="24"/>
                <w:highlight w:val="none"/>
              </w:rPr>
            </w:pPr>
          </w:p>
        </w:tc>
      </w:tr>
      <w:tr w14:paraId="0F640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2269" w:type="dxa"/>
            <w:noWrap w:val="0"/>
            <w:vAlign w:val="center"/>
          </w:tcPr>
          <w:p w14:paraId="582FE3A2">
            <w:pPr>
              <w:topLinePunct/>
              <w:spacing w:line="4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发包人地址</w:t>
            </w:r>
          </w:p>
        </w:tc>
        <w:tc>
          <w:tcPr>
            <w:tcW w:w="7195" w:type="dxa"/>
            <w:noWrap w:val="0"/>
            <w:vAlign w:val="top"/>
          </w:tcPr>
          <w:p w14:paraId="3B07BC06">
            <w:pPr>
              <w:topLinePunct/>
              <w:spacing w:line="440" w:lineRule="exact"/>
              <w:rPr>
                <w:rFonts w:hint="eastAsia" w:asciiTheme="minorEastAsia" w:hAnsiTheme="minorEastAsia" w:eastAsiaTheme="minorEastAsia" w:cstheme="minorEastAsia"/>
                <w:color w:val="auto"/>
                <w:sz w:val="24"/>
                <w:highlight w:val="none"/>
              </w:rPr>
            </w:pPr>
          </w:p>
        </w:tc>
      </w:tr>
      <w:tr w14:paraId="27228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269" w:type="dxa"/>
            <w:noWrap w:val="0"/>
            <w:vAlign w:val="center"/>
          </w:tcPr>
          <w:p w14:paraId="0778E750">
            <w:pPr>
              <w:topLinePunct/>
              <w:spacing w:line="4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发包人电话</w:t>
            </w:r>
          </w:p>
        </w:tc>
        <w:tc>
          <w:tcPr>
            <w:tcW w:w="7195" w:type="dxa"/>
            <w:noWrap w:val="0"/>
            <w:vAlign w:val="top"/>
          </w:tcPr>
          <w:p w14:paraId="29A4423F">
            <w:pPr>
              <w:topLinePunct/>
              <w:spacing w:line="440" w:lineRule="exact"/>
              <w:rPr>
                <w:rFonts w:hint="eastAsia" w:asciiTheme="minorEastAsia" w:hAnsiTheme="minorEastAsia" w:eastAsiaTheme="minorEastAsia" w:cstheme="minorEastAsia"/>
                <w:color w:val="auto"/>
                <w:sz w:val="24"/>
                <w:highlight w:val="none"/>
              </w:rPr>
            </w:pPr>
          </w:p>
        </w:tc>
      </w:tr>
      <w:tr w14:paraId="61F5A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2269" w:type="dxa"/>
            <w:noWrap w:val="0"/>
            <w:vAlign w:val="center"/>
          </w:tcPr>
          <w:p w14:paraId="6290B705">
            <w:pPr>
              <w:topLinePunct/>
              <w:spacing w:line="4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合同价格</w:t>
            </w:r>
          </w:p>
        </w:tc>
        <w:tc>
          <w:tcPr>
            <w:tcW w:w="7195" w:type="dxa"/>
            <w:noWrap w:val="0"/>
            <w:vAlign w:val="top"/>
          </w:tcPr>
          <w:p w14:paraId="5A3554AA">
            <w:pPr>
              <w:topLinePunct/>
              <w:spacing w:line="440" w:lineRule="exact"/>
              <w:rPr>
                <w:rFonts w:hint="eastAsia" w:asciiTheme="minorEastAsia" w:hAnsiTheme="minorEastAsia" w:eastAsiaTheme="minorEastAsia" w:cstheme="minorEastAsia"/>
                <w:color w:val="auto"/>
                <w:sz w:val="24"/>
                <w:highlight w:val="none"/>
              </w:rPr>
            </w:pPr>
          </w:p>
        </w:tc>
      </w:tr>
      <w:tr w14:paraId="209C2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2269" w:type="dxa"/>
            <w:noWrap w:val="0"/>
            <w:vAlign w:val="center"/>
          </w:tcPr>
          <w:p w14:paraId="7A4200F2">
            <w:pPr>
              <w:topLinePunct/>
              <w:spacing w:line="4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开工日期</w:t>
            </w:r>
          </w:p>
        </w:tc>
        <w:tc>
          <w:tcPr>
            <w:tcW w:w="7195" w:type="dxa"/>
            <w:noWrap w:val="0"/>
            <w:vAlign w:val="top"/>
          </w:tcPr>
          <w:p w14:paraId="2405732D">
            <w:pPr>
              <w:topLinePunct/>
              <w:spacing w:line="440" w:lineRule="exact"/>
              <w:rPr>
                <w:rFonts w:hint="eastAsia" w:asciiTheme="minorEastAsia" w:hAnsiTheme="minorEastAsia" w:eastAsiaTheme="minorEastAsia" w:cstheme="minorEastAsia"/>
                <w:color w:val="auto"/>
                <w:sz w:val="24"/>
                <w:highlight w:val="none"/>
              </w:rPr>
            </w:pPr>
          </w:p>
        </w:tc>
      </w:tr>
      <w:tr w14:paraId="16B6C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2269" w:type="dxa"/>
            <w:noWrap w:val="0"/>
            <w:vAlign w:val="center"/>
          </w:tcPr>
          <w:p w14:paraId="651A24D2">
            <w:pPr>
              <w:topLinePunct/>
              <w:spacing w:line="4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竣工日期</w:t>
            </w:r>
          </w:p>
        </w:tc>
        <w:tc>
          <w:tcPr>
            <w:tcW w:w="7195" w:type="dxa"/>
            <w:noWrap w:val="0"/>
            <w:vAlign w:val="top"/>
          </w:tcPr>
          <w:p w14:paraId="759D0E19">
            <w:pPr>
              <w:topLinePunct/>
              <w:spacing w:line="440" w:lineRule="exact"/>
              <w:rPr>
                <w:rFonts w:hint="eastAsia" w:asciiTheme="minorEastAsia" w:hAnsiTheme="minorEastAsia" w:eastAsiaTheme="minorEastAsia" w:cstheme="minorEastAsia"/>
                <w:color w:val="auto"/>
                <w:sz w:val="24"/>
                <w:highlight w:val="none"/>
              </w:rPr>
            </w:pPr>
          </w:p>
        </w:tc>
      </w:tr>
      <w:tr w14:paraId="01488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2269" w:type="dxa"/>
            <w:noWrap w:val="0"/>
            <w:vAlign w:val="center"/>
          </w:tcPr>
          <w:p w14:paraId="3AE95EBC">
            <w:pPr>
              <w:topLinePunct/>
              <w:spacing w:line="4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承担的工作</w:t>
            </w:r>
          </w:p>
        </w:tc>
        <w:tc>
          <w:tcPr>
            <w:tcW w:w="7195" w:type="dxa"/>
            <w:noWrap w:val="0"/>
            <w:vAlign w:val="top"/>
          </w:tcPr>
          <w:p w14:paraId="174A390F">
            <w:pPr>
              <w:topLinePunct/>
              <w:spacing w:line="440" w:lineRule="exact"/>
              <w:rPr>
                <w:rFonts w:hint="eastAsia" w:asciiTheme="minorEastAsia" w:hAnsiTheme="minorEastAsia" w:eastAsiaTheme="minorEastAsia" w:cstheme="minorEastAsia"/>
                <w:color w:val="auto"/>
                <w:sz w:val="24"/>
                <w:highlight w:val="none"/>
              </w:rPr>
            </w:pPr>
          </w:p>
        </w:tc>
      </w:tr>
      <w:tr w14:paraId="38842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2269" w:type="dxa"/>
            <w:noWrap w:val="0"/>
            <w:vAlign w:val="center"/>
          </w:tcPr>
          <w:p w14:paraId="5BD7E344">
            <w:pPr>
              <w:topLinePunct/>
              <w:spacing w:line="4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工程质量</w:t>
            </w:r>
          </w:p>
        </w:tc>
        <w:tc>
          <w:tcPr>
            <w:tcW w:w="7195" w:type="dxa"/>
            <w:noWrap w:val="0"/>
            <w:vAlign w:val="top"/>
          </w:tcPr>
          <w:p w14:paraId="2644C7D3">
            <w:pPr>
              <w:topLinePunct/>
              <w:spacing w:line="440" w:lineRule="exact"/>
              <w:rPr>
                <w:rFonts w:hint="eastAsia" w:asciiTheme="minorEastAsia" w:hAnsiTheme="minorEastAsia" w:eastAsiaTheme="minorEastAsia" w:cstheme="minorEastAsia"/>
                <w:color w:val="auto"/>
                <w:sz w:val="24"/>
                <w:highlight w:val="none"/>
              </w:rPr>
            </w:pPr>
          </w:p>
        </w:tc>
      </w:tr>
      <w:tr w14:paraId="5A6CB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2269" w:type="dxa"/>
            <w:noWrap w:val="0"/>
            <w:vAlign w:val="center"/>
          </w:tcPr>
          <w:p w14:paraId="4A4C9E30">
            <w:pPr>
              <w:topLinePunct/>
              <w:spacing w:line="440" w:lineRule="exact"/>
              <w:jc w:val="cente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项目</w:t>
            </w:r>
            <w:r>
              <w:rPr>
                <w:rFonts w:hint="eastAsia" w:asciiTheme="minorEastAsia" w:hAnsiTheme="minorEastAsia" w:eastAsiaTheme="minorEastAsia" w:cstheme="minorEastAsia"/>
                <w:color w:val="auto"/>
                <w:sz w:val="24"/>
                <w:highlight w:val="none"/>
                <w:lang w:val="en-US" w:eastAsia="zh-CN"/>
              </w:rPr>
              <w:t>负责人</w:t>
            </w:r>
          </w:p>
        </w:tc>
        <w:tc>
          <w:tcPr>
            <w:tcW w:w="7195" w:type="dxa"/>
            <w:noWrap w:val="0"/>
            <w:vAlign w:val="top"/>
          </w:tcPr>
          <w:p w14:paraId="0A61935C">
            <w:pPr>
              <w:topLinePunct/>
              <w:spacing w:line="440" w:lineRule="exact"/>
              <w:rPr>
                <w:rFonts w:hint="eastAsia" w:asciiTheme="minorEastAsia" w:hAnsiTheme="minorEastAsia" w:eastAsiaTheme="minorEastAsia" w:cstheme="minorEastAsia"/>
                <w:color w:val="auto"/>
                <w:sz w:val="24"/>
                <w:highlight w:val="none"/>
              </w:rPr>
            </w:pPr>
          </w:p>
        </w:tc>
      </w:tr>
      <w:tr w14:paraId="6C6C6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2269" w:type="dxa"/>
            <w:noWrap w:val="0"/>
            <w:vAlign w:val="center"/>
          </w:tcPr>
          <w:p w14:paraId="1814A2B8">
            <w:pPr>
              <w:topLinePunct/>
              <w:spacing w:line="4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技术负责人</w:t>
            </w:r>
          </w:p>
        </w:tc>
        <w:tc>
          <w:tcPr>
            <w:tcW w:w="7195" w:type="dxa"/>
            <w:noWrap w:val="0"/>
            <w:vAlign w:val="top"/>
          </w:tcPr>
          <w:p w14:paraId="66082142">
            <w:pPr>
              <w:topLinePunct/>
              <w:spacing w:line="440" w:lineRule="exact"/>
              <w:rPr>
                <w:rFonts w:hint="eastAsia" w:asciiTheme="minorEastAsia" w:hAnsiTheme="minorEastAsia" w:eastAsiaTheme="minorEastAsia" w:cstheme="minorEastAsia"/>
                <w:color w:val="auto"/>
                <w:sz w:val="24"/>
                <w:highlight w:val="none"/>
              </w:rPr>
            </w:pPr>
          </w:p>
        </w:tc>
      </w:tr>
      <w:tr w14:paraId="03350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2269" w:type="dxa"/>
            <w:noWrap w:val="0"/>
            <w:vAlign w:val="center"/>
          </w:tcPr>
          <w:p w14:paraId="62627172">
            <w:pPr>
              <w:topLinePunct/>
              <w:spacing w:line="4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备注</w:t>
            </w:r>
          </w:p>
        </w:tc>
        <w:tc>
          <w:tcPr>
            <w:tcW w:w="7195" w:type="dxa"/>
            <w:noWrap w:val="0"/>
            <w:vAlign w:val="top"/>
          </w:tcPr>
          <w:p w14:paraId="5ED59C55">
            <w:pPr>
              <w:topLinePunct/>
              <w:spacing w:line="440" w:lineRule="exact"/>
              <w:rPr>
                <w:rFonts w:hint="eastAsia" w:asciiTheme="minorEastAsia" w:hAnsiTheme="minorEastAsia" w:eastAsiaTheme="minorEastAsia" w:cstheme="minorEastAsia"/>
                <w:color w:val="auto"/>
                <w:sz w:val="24"/>
                <w:highlight w:val="none"/>
              </w:rPr>
            </w:pPr>
          </w:p>
        </w:tc>
      </w:tr>
    </w:tbl>
    <w:p w14:paraId="4DAA2467">
      <w:pPr>
        <w:autoSpaceDE w:val="0"/>
        <w:autoSpaceDN w:val="0"/>
        <w:adjustRightInd w:val="0"/>
        <w:snapToGrid w:val="0"/>
        <w:spacing w:line="300" w:lineRule="auto"/>
        <w:ind w:left="1140" w:leftChars="200" w:hanging="720" w:hangingChars="343"/>
        <w:rPr>
          <w:rFonts w:hint="eastAsia" w:asciiTheme="minorEastAsia" w:hAnsiTheme="minorEastAsia" w:eastAsiaTheme="minorEastAsia" w:cstheme="minorEastAsia"/>
          <w:b/>
          <w:color w:val="auto"/>
          <w:szCs w:val="21"/>
          <w:highlight w:val="none"/>
        </w:rPr>
      </w:pPr>
    </w:p>
    <w:p w14:paraId="3DB687FA">
      <w:pPr>
        <w:autoSpaceDE w:val="0"/>
        <w:autoSpaceDN w:val="0"/>
        <w:adjustRightInd w:val="0"/>
        <w:snapToGrid w:val="0"/>
        <w:spacing w:line="360" w:lineRule="auto"/>
        <w:ind w:left="-1" w:leftChars="-391" w:hanging="820" w:hangingChars="342"/>
        <w:outlineLvl w:val="9"/>
        <w:rPr>
          <w:rFonts w:hint="eastAsia" w:asciiTheme="minorEastAsia" w:hAnsiTheme="minorEastAsia" w:eastAsiaTheme="minorEastAsia" w:cstheme="minorEastAsia"/>
          <w:b/>
          <w:color w:val="auto"/>
          <w:sz w:val="28"/>
          <w:szCs w:val="32"/>
          <w:highlight w:val="none"/>
        </w:rPr>
        <w:sectPr>
          <w:pgSz w:w="11906" w:h="16838"/>
          <w:pgMar w:top="1417" w:right="1417" w:bottom="1417" w:left="1417" w:header="850" w:footer="850" w:gutter="283"/>
          <w:pgNumType w:fmt="decimal"/>
          <w:cols w:space="0" w:num="1"/>
          <w:titlePg/>
          <w:rtlGutter w:val="0"/>
          <w:docGrid w:type="linesAndChars" w:linePitch="312" w:charSpace="0"/>
        </w:sectPr>
      </w:pPr>
      <w:r>
        <w:rPr>
          <w:rFonts w:hint="eastAsia" w:asciiTheme="minorEastAsia" w:hAnsiTheme="minorEastAsia" w:eastAsiaTheme="minorEastAsia" w:cstheme="minorEastAsia"/>
          <w:color w:val="auto"/>
          <w:sz w:val="24"/>
          <w:szCs w:val="21"/>
          <w:highlight w:val="none"/>
        </w:rPr>
        <w:t>注：1、供应商应随此表附上类似项目业绩证明材料，证明材料为</w:t>
      </w:r>
      <w:r>
        <w:rPr>
          <w:rFonts w:hint="eastAsia" w:asciiTheme="minorEastAsia" w:hAnsiTheme="minorEastAsia" w:eastAsiaTheme="minorEastAsia" w:cstheme="minorEastAsia"/>
          <w:b/>
          <w:color w:val="auto"/>
          <w:sz w:val="24"/>
          <w:szCs w:val="21"/>
          <w:highlight w:val="none"/>
          <w:lang w:val="en-US" w:eastAsia="zh-CN"/>
        </w:rPr>
        <w:t>合同协议书</w:t>
      </w:r>
      <w:r>
        <w:rPr>
          <w:rFonts w:hint="eastAsia" w:asciiTheme="minorEastAsia" w:hAnsiTheme="minorEastAsia" w:eastAsiaTheme="minorEastAsia" w:cstheme="minorEastAsia"/>
          <w:color w:val="auto"/>
          <w:sz w:val="24"/>
          <w:szCs w:val="21"/>
          <w:highlight w:val="none"/>
        </w:rPr>
        <w:t>等有效证明材料；2、如有多个已完成项目，每个项目填一张此表，附后。</w:t>
      </w:r>
      <w:bookmarkEnd w:id="537"/>
      <w:r>
        <w:rPr>
          <w:rFonts w:hint="eastAsia" w:asciiTheme="minorEastAsia" w:hAnsiTheme="minorEastAsia" w:eastAsiaTheme="minorEastAsia" w:cstheme="minorEastAsia"/>
          <w:b/>
          <w:color w:val="auto"/>
          <w:sz w:val="28"/>
          <w:szCs w:val="32"/>
          <w:highlight w:val="none"/>
        </w:rPr>
        <w:br w:type="page"/>
      </w:r>
    </w:p>
    <w:bookmarkEnd w:id="530"/>
    <w:p w14:paraId="4F4059C8">
      <w:pPr>
        <w:keepNext w:val="0"/>
        <w:keepLines w:val="0"/>
        <w:pageBreakBefore w:val="0"/>
        <w:widowControl w:val="0"/>
        <w:kinsoku/>
        <w:wordWrap/>
        <w:overflowPunct/>
        <w:topLinePunct w:val="0"/>
        <w:autoSpaceDE/>
        <w:autoSpaceDN/>
        <w:bidi w:val="0"/>
        <w:adjustRightInd/>
        <w:snapToGrid/>
        <w:spacing w:after="120" w:line="360" w:lineRule="auto"/>
        <w:jc w:val="left"/>
        <w:textAlignment w:val="auto"/>
        <w:outlineLvl w:val="1"/>
        <w:rPr>
          <w:rFonts w:hint="eastAsia" w:asciiTheme="minorEastAsia" w:hAnsiTheme="minorEastAsia" w:eastAsiaTheme="minorEastAsia" w:cstheme="minorEastAsia"/>
          <w:b/>
          <w:color w:val="auto"/>
          <w:sz w:val="28"/>
          <w:szCs w:val="28"/>
          <w:highlight w:val="none"/>
        </w:rPr>
      </w:pPr>
      <w:bookmarkStart w:id="538" w:name="_Toc432106525"/>
      <w:bookmarkStart w:id="539" w:name="_Toc432194875"/>
      <w:bookmarkStart w:id="540" w:name="_Toc516501447"/>
      <w:bookmarkStart w:id="541" w:name="_Toc25589"/>
      <w:bookmarkStart w:id="542" w:name="_Toc4569"/>
      <w:r>
        <w:rPr>
          <w:rFonts w:hint="eastAsia" w:asciiTheme="minorEastAsia" w:hAnsiTheme="minorEastAsia" w:eastAsiaTheme="minorEastAsia" w:cstheme="minorEastAsia"/>
          <w:b/>
          <w:bCs w:val="0"/>
          <w:snapToGrid w:val="0"/>
          <w:color w:val="auto"/>
          <w:kern w:val="0"/>
          <w:sz w:val="36"/>
          <w:szCs w:val="36"/>
          <w:lang w:val="en-US" w:eastAsia="zh-CN" w:bidi="ar-SA"/>
        </w:rPr>
        <w:t>格式</w:t>
      </w:r>
      <w:bookmarkEnd w:id="538"/>
      <w:bookmarkEnd w:id="539"/>
      <w:bookmarkEnd w:id="540"/>
      <w:r>
        <w:rPr>
          <w:rFonts w:hint="eastAsia" w:asciiTheme="minorEastAsia" w:hAnsiTheme="minorEastAsia" w:eastAsiaTheme="minorEastAsia" w:cstheme="minorEastAsia"/>
          <w:b/>
          <w:bCs w:val="0"/>
          <w:snapToGrid w:val="0"/>
          <w:color w:val="auto"/>
          <w:kern w:val="0"/>
          <w:sz w:val="36"/>
          <w:szCs w:val="36"/>
          <w:lang w:val="en-US" w:eastAsia="zh-CN" w:bidi="ar-SA"/>
        </w:rPr>
        <w:t>6：</w:t>
      </w:r>
      <w:bookmarkEnd w:id="541"/>
      <w:bookmarkEnd w:id="542"/>
      <w:bookmarkStart w:id="543" w:name="_Toc455497652"/>
      <w:bookmarkStart w:id="544" w:name="_Toc82683141"/>
      <w:bookmarkStart w:id="545" w:name="_Toc46765061"/>
      <w:bookmarkStart w:id="546" w:name="_Toc83328641"/>
    </w:p>
    <w:p w14:paraId="3357A366">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2"/>
        <w:rPr>
          <w:rFonts w:hint="eastAsia" w:asciiTheme="minorEastAsia" w:hAnsiTheme="minorEastAsia" w:eastAsiaTheme="minorEastAsia" w:cstheme="minorEastAsia"/>
          <w:b/>
          <w:bCs w:val="0"/>
          <w:color w:val="auto"/>
          <w:kern w:val="0"/>
          <w:sz w:val="32"/>
          <w:szCs w:val="32"/>
          <w:highlight w:val="none"/>
          <w:lang w:val="en-US" w:eastAsia="zh-CN" w:bidi="ar-SA"/>
        </w:rPr>
      </w:pPr>
      <w:r>
        <w:rPr>
          <w:rFonts w:hint="eastAsia" w:asciiTheme="minorEastAsia" w:hAnsiTheme="minorEastAsia" w:eastAsiaTheme="minorEastAsia" w:cstheme="minorEastAsia"/>
          <w:b/>
          <w:bCs w:val="0"/>
          <w:color w:val="auto"/>
          <w:kern w:val="0"/>
          <w:sz w:val="32"/>
          <w:szCs w:val="32"/>
          <w:highlight w:val="none"/>
          <w:lang w:val="en-US" w:eastAsia="zh-CN" w:bidi="ar-SA"/>
        </w:rPr>
        <w:t>构成响应文件的其他资料</w:t>
      </w:r>
      <w:bookmarkEnd w:id="543"/>
      <w:bookmarkEnd w:id="544"/>
      <w:bookmarkEnd w:id="545"/>
      <w:bookmarkEnd w:id="546"/>
    </w:p>
    <w:p w14:paraId="0534BCE1">
      <w:pPr>
        <w:jc w:val="center"/>
        <w:rPr>
          <w:rFonts w:hint="eastAsia" w:asciiTheme="minorEastAsia" w:hAnsiTheme="minorEastAsia" w:eastAsiaTheme="minorEastAsia" w:cstheme="minorEastAsia"/>
          <w:color w:val="auto"/>
          <w:sz w:val="24"/>
          <w:szCs w:val="21"/>
          <w:highlight w:val="none"/>
        </w:rPr>
        <w:sectPr>
          <w:pgSz w:w="11906" w:h="16838"/>
          <w:pgMar w:top="1417" w:right="1417" w:bottom="1417" w:left="1417" w:header="850" w:footer="850" w:gutter="283"/>
          <w:pgNumType w:fmt="decimal"/>
          <w:cols w:space="0" w:num="1"/>
          <w:titlePg/>
          <w:rtlGutter w:val="0"/>
          <w:docGrid w:type="linesAndChars" w:linePitch="312" w:charSpace="0"/>
        </w:sectPr>
      </w:pPr>
      <w:r>
        <w:rPr>
          <w:rFonts w:hint="eastAsia" w:asciiTheme="minorEastAsia" w:hAnsiTheme="minorEastAsia" w:eastAsiaTheme="minorEastAsia" w:cstheme="minorEastAsia"/>
          <w:color w:val="auto"/>
          <w:sz w:val="24"/>
          <w:szCs w:val="21"/>
          <w:highlight w:val="none"/>
        </w:rPr>
        <w:t>供应商认为需要提供的其他资料。</w:t>
      </w:r>
    </w:p>
    <w:p w14:paraId="44D73AE3">
      <w:pPr>
        <w:pStyle w:val="2"/>
        <w:keepNext w:val="0"/>
        <w:keepLines w:val="0"/>
        <w:pageBreakBefore w:val="0"/>
        <w:widowControl w:val="0"/>
        <w:numPr>
          <w:ilvl w:val="0"/>
          <w:numId w:val="0"/>
        </w:numPr>
        <w:kinsoku/>
        <w:wordWrap/>
        <w:overflowPunct/>
        <w:topLinePunct w:val="0"/>
        <w:autoSpaceDE w:val="0"/>
        <w:autoSpaceDN w:val="0"/>
        <w:bidi w:val="0"/>
        <w:adjustRightInd w:val="0"/>
        <w:snapToGrid/>
        <w:ind w:left="1304" w:leftChars="0" w:hanging="1304" w:firstLineChars="0"/>
        <w:jc w:val="center"/>
        <w:textAlignment w:val="auto"/>
        <w:rPr>
          <w:rFonts w:hint="eastAsia" w:asciiTheme="minorEastAsia" w:hAnsiTheme="minorEastAsia" w:eastAsiaTheme="minorEastAsia" w:cstheme="minorEastAsia"/>
          <w:b/>
          <w:bCs w:val="0"/>
          <w:snapToGrid w:val="0"/>
          <w:color w:val="auto"/>
          <w:kern w:val="0"/>
          <w:sz w:val="40"/>
          <w:szCs w:val="40"/>
          <w:lang w:val="en-US" w:eastAsia="zh-CN" w:bidi="ar-SA"/>
        </w:rPr>
      </w:pPr>
      <w:bookmarkStart w:id="547" w:name="_Toc6589"/>
      <w:bookmarkStart w:id="548" w:name="_Toc5915"/>
      <w:bookmarkStart w:id="549" w:name="_Toc27134"/>
      <w:r>
        <w:rPr>
          <w:rFonts w:hint="eastAsia" w:asciiTheme="minorEastAsia" w:hAnsiTheme="minorEastAsia" w:eastAsiaTheme="minorEastAsia" w:cstheme="minorEastAsia"/>
          <w:b/>
          <w:bCs w:val="0"/>
          <w:snapToGrid w:val="0"/>
          <w:color w:val="auto"/>
          <w:kern w:val="0"/>
          <w:sz w:val="40"/>
          <w:szCs w:val="40"/>
          <w:lang w:val="en-US" w:eastAsia="zh-CN" w:bidi="ar-SA"/>
        </w:rPr>
        <w:t>第五章  采购需求</w:t>
      </w:r>
      <w:bookmarkEnd w:id="547"/>
      <w:bookmarkEnd w:id="548"/>
      <w:bookmarkEnd w:id="549"/>
      <w:bookmarkStart w:id="550" w:name="_Toc86124092"/>
    </w:p>
    <w:p w14:paraId="386D533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sz w:val="24"/>
          <w:highlight w:val="none"/>
          <w:lang w:val="en-US" w:eastAsia="zh-CN"/>
        </w:rPr>
      </w:pPr>
      <w:bookmarkStart w:id="551" w:name="_Toc430041035"/>
      <w:bookmarkStart w:id="552" w:name="_Toc432106528"/>
      <w:bookmarkStart w:id="553" w:name="_Toc432194878"/>
    </w:p>
    <w:p w14:paraId="33F0C88C">
      <w:pPr>
        <w:keepNext w:val="0"/>
        <w:keepLines w:val="0"/>
        <w:pageBreakBefore w:val="0"/>
        <w:widowControl/>
        <w:kinsoku/>
        <w:wordWrap/>
        <w:overflowPunct/>
        <w:topLinePunct w:val="0"/>
        <w:autoSpaceDE/>
        <w:autoSpaceDN/>
        <w:bidi w:val="0"/>
        <w:adjustRightInd/>
        <w:snapToGrid/>
        <w:spacing w:line="360" w:lineRule="auto"/>
        <w:ind w:left="-420" w:leftChars="-200" w:firstLine="560" w:firstLineChars="200"/>
        <w:textAlignment w:val="auto"/>
        <w:rPr>
          <w:rFonts w:hint="eastAsia" w:asciiTheme="minorEastAsia" w:hAnsiTheme="minorEastAsia" w:eastAsiaTheme="minorEastAsia" w:cstheme="minorEastAsia"/>
          <w:b/>
          <w:kern w:val="0"/>
          <w:sz w:val="28"/>
          <w:szCs w:val="28"/>
        </w:rPr>
      </w:pPr>
      <w:r>
        <w:rPr>
          <w:rFonts w:hint="eastAsia" w:asciiTheme="minorEastAsia" w:hAnsiTheme="minorEastAsia" w:eastAsiaTheme="minorEastAsia" w:cstheme="minorEastAsia"/>
          <w:b/>
          <w:kern w:val="0"/>
          <w:sz w:val="28"/>
          <w:szCs w:val="28"/>
        </w:rPr>
        <w:t>一、项目基本情况</w:t>
      </w:r>
    </w:p>
    <w:p w14:paraId="55B1F79C">
      <w:pPr>
        <w:keepNext w:val="0"/>
        <w:keepLines w:val="0"/>
        <w:pageBreakBefore w:val="0"/>
        <w:widowControl/>
        <w:kinsoku/>
        <w:wordWrap/>
        <w:overflowPunct/>
        <w:topLinePunct w:val="0"/>
        <w:autoSpaceDE/>
        <w:autoSpaceDN/>
        <w:bidi w:val="0"/>
        <w:adjustRightInd/>
        <w:snapToGrid/>
        <w:spacing w:line="360" w:lineRule="auto"/>
        <w:ind w:left="-420" w:leftChars="-200" w:firstLine="560" w:firstLineChars="200"/>
        <w:textAlignment w:val="auto"/>
        <w:rPr>
          <w:rFonts w:hint="eastAsia" w:asciiTheme="minorEastAsia" w:hAnsiTheme="minorEastAsia" w:eastAsiaTheme="minorEastAsia" w:cstheme="minorEastAsia"/>
          <w:kern w:val="0"/>
          <w:sz w:val="28"/>
          <w:szCs w:val="28"/>
          <w:lang w:eastAsia="zh-CN"/>
        </w:rPr>
      </w:pPr>
      <w:r>
        <w:rPr>
          <w:rFonts w:hint="eastAsia" w:asciiTheme="minorEastAsia" w:hAnsiTheme="minorEastAsia" w:eastAsiaTheme="minorEastAsia" w:cstheme="minorEastAsia"/>
          <w:kern w:val="0"/>
          <w:sz w:val="28"/>
          <w:szCs w:val="28"/>
        </w:rPr>
        <w:t>1.项目名称：</w:t>
      </w:r>
      <w:r>
        <w:rPr>
          <w:rFonts w:hint="eastAsia" w:asciiTheme="minorEastAsia" w:hAnsiTheme="minorEastAsia" w:eastAsiaTheme="minorEastAsia" w:cstheme="minorEastAsia"/>
          <w:kern w:val="0"/>
          <w:sz w:val="28"/>
          <w:szCs w:val="28"/>
          <w:lang w:eastAsia="zh-CN"/>
        </w:rPr>
        <w:t>凤庆县鲁史镇2026年民族团结进步示范建设项目（火腿加工厂）（生猪）</w:t>
      </w:r>
    </w:p>
    <w:p w14:paraId="56C2585B">
      <w:pPr>
        <w:keepNext w:val="0"/>
        <w:keepLines w:val="0"/>
        <w:pageBreakBefore w:val="0"/>
        <w:widowControl/>
        <w:kinsoku/>
        <w:wordWrap/>
        <w:overflowPunct/>
        <w:topLinePunct w:val="0"/>
        <w:autoSpaceDE/>
        <w:autoSpaceDN/>
        <w:bidi w:val="0"/>
        <w:adjustRightInd/>
        <w:snapToGrid/>
        <w:spacing w:line="360" w:lineRule="auto"/>
        <w:ind w:left="-420" w:leftChars="-200" w:firstLine="560" w:firstLineChars="200"/>
        <w:textAlignment w:val="auto"/>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3.采购方式：竞争性磋商</w:t>
      </w:r>
    </w:p>
    <w:p w14:paraId="0F160197">
      <w:pPr>
        <w:keepNext w:val="0"/>
        <w:keepLines w:val="0"/>
        <w:pageBreakBefore w:val="0"/>
        <w:widowControl/>
        <w:kinsoku/>
        <w:wordWrap/>
        <w:overflowPunct/>
        <w:topLinePunct w:val="0"/>
        <w:autoSpaceDE/>
        <w:autoSpaceDN/>
        <w:bidi w:val="0"/>
        <w:adjustRightInd/>
        <w:snapToGrid/>
        <w:spacing w:line="360" w:lineRule="auto"/>
        <w:ind w:left="-420" w:leftChars="-200" w:firstLine="560" w:firstLineChars="200"/>
        <w:textAlignment w:val="auto"/>
        <w:rPr>
          <w:rFonts w:hint="eastAsia"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4.</w:t>
      </w:r>
      <w:r>
        <w:rPr>
          <w:rFonts w:hint="eastAsia" w:asciiTheme="minorEastAsia" w:hAnsiTheme="minorEastAsia" w:eastAsiaTheme="minorEastAsia" w:cstheme="minorEastAsia"/>
          <w:kern w:val="0"/>
          <w:sz w:val="28"/>
          <w:szCs w:val="28"/>
          <w:highlight w:val="none"/>
          <w:lang w:eastAsia="zh-CN"/>
        </w:rPr>
        <w:t>预算金额：¥</w:t>
      </w:r>
      <w:r>
        <w:rPr>
          <w:rFonts w:hint="eastAsia" w:asciiTheme="minorEastAsia" w:hAnsiTheme="minorEastAsia" w:eastAsiaTheme="minorEastAsia" w:cstheme="minorEastAsia"/>
          <w:color w:val="auto"/>
          <w:kern w:val="0"/>
          <w:sz w:val="28"/>
          <w:szCs w:val="28"/>
          <w:highlight w:val="none"/>
          <w:lang w:val="en-US" w:eastAsia="zh-CN"/>
        </w:rPr>
        <w:t>1300000.00元</w:t>
      </w:r>
      <w:r>
        <w:rPr>
          <w:rFonts w:hint="eastAsia" w:asciiTheme="minorEastAsia" w:hAnsiTheme="minorEastAsia" w:eastAsiaTheme="minorEastAsia" w:cstheme="minorEastAsia"/>
          <w:color w:val="auto"/>
          <w:kern w:val="0"/>
          <w:sz w:val="28"/>
          <w:szCs w:val="28"/>
          <w:highlight w:val="none"/>
        </w:rPr>
        <w:t>。</w:t>
      </w:r>
    </w:p>
    <w:p w14:paraId="0FABC5C3">
      <w:pPr>
        <w:keepNext w:val="0"/>
        <w:keepLines w:val="0"/>
        <w:pageBreakBefore w:val="0"/>
        <w:widowControl/>
        <w:kinsoku/>
        <w:wordWrap/>
        <w:overflowPunct/>
        <w:topLinePunct w:val="0"/>
        <w:autoSpaceDE/>
        <w:autoSpaceDN/>
        <w:bidi w:val="0"/>
        <w:adjustRightInd/>
        <w:snapToGrid/>
        <w:spacing w:line="360" w:lineRule="auto"/>
        <w:ind w:left="-420" w:leftChars="-200" w:firstLine="560" w:firstLineChars="200"/>
        <w:textAlignment w:val="auto"/>
        <w:rPr>
          <w:rFonts w:hint="eastAsia"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5.</w:t>
      </w:r>
      <w:r>
        <w:rPr>
          <w:rFonts w:hint="eastAsia" w:asciiTheme="minorEastAsia" w:hAnsiTheme="minorEastAsia" w:eastAsiaTheme="minorEastAsia" w:cstheme="minorEastAsia"/>
          <w:kern w:val="0"/>
          <w:sz w:val="28"/>
          <w:szCs w:val="28"/>
          <w:highlight w:val="none"/>
          <w:lang w:eastAsia="zh-CN"/>
        </w:rPr>
        <w:t>最高限价：¥1287000.00元（大写：</w:t>
      </w:r>
      <w:r>
        <w:rPr>
          <w:rFonts w:hint="eastAsia" w:asciiTheme="minorEastAsia" w:hAnsiTheme="minorEastAsia" w:eastAsiaTheme="minorEastAsia" w:cstheme="minorEastAsia"/>
          <w:kern w:val="0"/>
          <w:sz w:val="28"/>
          <w:szCs w:val="28"/>
          <w:highlight w:val="none"/>
          <w:lang w:val="en-US" w:eastAsia="zh-CN"/>
        </w:rPr>
        <w:t>壹佰贰拾捌万柒仟元整</w:t>
      </w:r>
      <w:r>
        <w:rPr>
          <w:rFonts w:hint="eastAsia" w:asciiTheme="minorEastAsia" w:hAnsiTheme="minorEastAsia" w:eastAsiaTheme="minorEastAsia" w:cstheme="minorEastAsia"/>
          <w:kern w:val="0"/>
          <w:sz w:val="28"/>
          <w:szCs w:val="28"/>
          <w:highlight w:val="none"/>
          <w:lang w:eastAsia="zh-CN"/>
        </w:rPr>
        <w:t>）</w:t>
      </w:r>
      <w:r>
        <w:rPr>
          <w:rFonts w:hint="eastAsia" w:asciiTheme="minorEastAsia" w:hAnsiTheme="minorEastAsia" w:eastAsiaTheme="minorEastAsia" w:cstheme="minorEastAsia"/>
          <w:kern w:val="0"/>
          <w:sz w:val="28"/>
          <w:szCs w:val="28"/>
          <w:highlight w:val="none"/>
          <w:lang w:val="en-US" w:eastAsia="zh-CN"/>
        </w:rPr>
        <w:t>。</w:t>
      </w:r>
    </w:p>
    <w:p w14:paraId="6AAAE2C6">
      <w:pPr>
        <w:keepNext w:val="0"/>
        <w:keepLines w:val="0"/>
        <w:pageBreakBefore w:val="0"/>
        <w:widowControl/>
        <w:kinsoku/>
        <w:wordWrap/>
        <w:overflowPunct/>
        <w:topLinePunct w:val="0"/>
        <w:autoSpaceDE/>
        <w:autoSpaceDN/>
        <w:bidi w:val="0"/>
        <w:adjustRightInd/>
        <w:snapToGrid/>
        <w:spacing w:line="360" w:lineRule="auto"/>
        <w:ind w:left="-420" w:leftChars="-200" w:firstLine="560" w:firstLineChars="200"/>
        <w:textAlignment w:val="auto"/>
        <w:rPr>
          <w:rFonts w:hint="eastAsia"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lang w:val="en-US" w:eastAsia="zh-CN"/>
        </w:rPr>
        <w:t>6</w:t>
      </w:r>
      <w:r>
        <w:rPr>
          <w:rFonts w:hint="eastAsia" w:asciiTheme="minorEastAsia" w:hAnsiTheme="minorEastAsia" w:eastAsiaTheme="minorEastAsia" w:cstheme="minorEastAsia"/>
          <w:kern w:val="0"/>
          <w:sz w:val="28"/>
          <w:szCs w:val="28"/>
          <w:highlight w:val="none"/>
        </w:rPr>
        <w:t>.采购需求：</w:t>
      </w:r>
    </w:p>
    <w:p w14:paraId="4B992225">
      <w:pPr>
        <w:keepNext w:val="0"/>
        <w:keepLines w:val="0"/>
        <w:pageBreakBefore w:val="0"/>
        <w:widowControl/>
        <w:kinsoku/>
        <w:wordWrap/>
        <w:overflowPunct/>
        <w:topLinePunct w:val="0"/>
        <w:autoSpaceDE/>
        <w:autoSpaceDN/>
        <w:bidi w:val="0"/>
        <w:adjustRightInd/>
        <w:snapToGrid/>
        <w:spacing w:line="360" w:lineRule="auto"/>
        <w:ind w:left="-420" w:leftChars="-200" w:firstLine="560" w:firstLineChars="200"/>
        <w:textAlignment w:val="auto"/>
        <w:rPr>
          <w:rFonts w:hint="eastAsia" w:asciiTheme="minorEastAsia" w:hAnsiTheme="minorEastAsia" w:eastAsiaTheme="minorEastAsia" w:cstheme="minorEastAsia"/>
          <w:kern w:val="0"/>
          <w:sz w:val="28"/>
          <w:szCs w:val="28"/>
          <w:highlight w:val="none"/>
          <w:lang w:val="en-US" w:eastAsia="zh-CN"/>
        </w:rPr>
      </w:pPr>
      <w:r>
        <w:rPr>
          <w:rFonts w:hint="eastAsia" w:asciiTheme="minorEastAsia" w:hAnsiTheme="minorEastAsia" w:eastAsiaTheme="minorEastAsia" w:cstheme="minorEastAsia"/>
          <w:kern w:val="0"/>
          <w:sz w:val="28"/>
          <w:szCs w:val="28"/>
          <w:highlight w:val="none"/>
          <w:lang w:eastAsia="zh-CN"/>
        </w:rPr>
        <w:t>（</w:t>
      </w:r>
      <w:r>
        <w:rPr>
          <w:rFonts w:hint="eastAsia" w:asciiTheme="minorEastAsia" w:hAnsiTheme="minorEastAsia" w:eastAsiaTheme="minorEastAsia" w:cstheme="minorEastAsia"/>
          <w:kern w:val="0"/>
          <w:sz w:val="28"/>
          <w:szCs w:val="28"/>
          <w:highlight w:val="none"/>
          <w:lang w:val="en-US" w:eastAsia="zh-CN"/>
        </w:rPr>
        <w:t>1）采购工程规模:建设火腿加工厂1座：（1）建设钢架大棚厂房400平方米；（2）原料冷藏存储车间，建设原料冷藏仓库100立方米，含制冷设备；（3）腌制车间，建设独立腌制车间80平方米，火腿修割车间20平方米；（4）发酵车间，建设独立恒温恒湿腌制车间400平方米，配套控温控湿设备1套；（5）建设洁净、分割车间，新建洁净（火烧，修割，清洗）车间50平方米，成品分割车间50平方米，更衣消毒间20平方米；（6）成品包装车间，建设成品包装车间60平方米，配套真空包装设备。。</w:t>
      </w:r>
    </w:p>
    <w:p w14:paraId="3C5C51E6">
      <w:pPr>
        <w:keepNext w:val="0"/>
        <w:keepLines w:val="0"/>
        <w:pageBreakBefore w:val="0"/>
        <w:widowControl/>
        <w:kinsoku/>
        <w:wordWrap/>
        <w:overflowPunct/>
        <w:topLinePunct w:val="0"/>
        <w:autoSpaceDE/>
        <w:autoSpaceDN/>
        <w:bidi w:val="0"/>
        <w:adjustRightInd/>
        <w:snapToGrid/>
        <w:spacing w:line="360" w:lineRule="auto"/>
        <w:ind w:left="-420" w:leftChars="-200" w:firstLine="560" w:firstLineChars="200"/>
        <w:textAlignment w:val="auto"/>
        <w:rPr>
          <w:rFonts w:hint="eastAsia"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w:t>
      </w:r>
      <w:r>
        <w:rPr>
          <w:rFonts w:hint="eastAsia" w:asciiTheme="minorEastAsia" w:hAnsiTheme="minorEastAsia" w:eastAsiaTheme="minorEastAsia" w:cstheme="minorEastAsia"/>
          <w:kern w:val="0"/>
          <w:sz w:val="28"/>
          <w:szCs w:val="28"/>
          <w:highlight w:val="none"/>
          <w:lang w:val="en-US" w:eastAsia="zh-CN"/>
        </w:rPr>
        <w:t>2</w:t>
      </w:r>
      <w:r>
        <w:rPr>
          <w:rFonts w:hint="eastAsia" w:asciiTheme="minorEastAsia" w:hAnsiTheme="minorEastAsia" w:eastAsiaTheme="minorEastAsia" w:cstheme="minorEastAsia"/>
          <w:kern w:val="0"/>
          <w:sz w:val="28"/>
          <w:szCs w:val="28"/>
          <w:highlight w:val="none"/>
        </w:rPr>
        <w:t>）采购内容：</w:t>
      </w:r>
      <w:r>
        <w:rPr>
          <w:rFonts w:hint="eastAsia" w:asciiTheme="minorEastAsia" w:hAnsiTheme="minorEastAsia" w:eastAsiaTheme="minorEastAsia" w:cstheme="minorEastAsia"/>
          <w:kern w:val="0"/>
          <w:sz w:val="28"/>
          <w:szCs w:val="28"/>
          <w:highlight w:val="none"/>
          <w:lang w:eastAsia="zh-CN"/>
        </w:rPr>
        <w:t>凤庆县鲁史镇2026年民族团结进步示范建设项目（火腿加工厂）（生猪）</w:t>
      </w:r>
      <w:r>
        <w:rPr>
          <w:rFonts w:hint="eastAsia" w:asciiTheme="minorEastAsia" w:hAnsiTheme="minorEastAsia" w:eastAsiaTheme="minorEastAsia" w:cstheme="minorEastAsia"/>
          <w:kern w:val="0"/>
          <w:sz w:val="28"/>
          <w:szCs w:val="28"/>
          <w:highlight w:val="none"/>
        </w:rPr>
        <w:t>工程量清单范围内的全部建设内容。</w:t>
      </w:r>
    </w:p>
    <w:p w14:paraId="0FE39ECF">
      <w:pPr>
        <w:keepNext w:val="0"/>
        <w:keepLines w:val="0"/>
        <w:pageBreakBefore w:val="0"/>
        <w:widowControl/>
        <w:kinsoku/>
        <w:wordWrap/>
        <w:overflowPunct/>
        <w:topLinePunct w:val="0"/>
        <w:autoSpaceDE/>
        <w:autoSpaceDN/>
        <w:bidi w:val="0"/>
        <w:adjustRightInd/>
        <w:snapToGrid/>
        <w:spacing w:line="360" w:lineRule="auto"/>
        <w:ind w:left="-420" w:leftChars="-200" w:firstLine="560" w:firstLineChars="200"/>
        <w:textAlignment w:val="auto"/>
        <w:rPr>
          <w:rFonts w:hint="eastAsia"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w:t>
      </w:r>
      <w:r>
        <w:rPr>
          <w:rFonts w:hint="eastAsia" w:asciiTheme="minorEastAsia" w:hAnsiTheme="minorEastAsia" w:eastAsiaTheme="minorEastAsia" w:cstheme="minorEastAsia"/>
          <w:kern w:val="0"/>
          <w:sz w:val="28"/>
          <w:szCs w:val="28"/>
          <w:highlight w:val="none"/>
          <w:lang w:val="en-US" w:eastAsia="zh-CN"/>
        </w:rPr>
        <w:t>3</w:t>
      </w:r>
      <w:r>
        <w:rPr>
          <w:rFonts w:hint="eastAsia" w:asciiTheme="minorEastAsia" w:hAnsiTheme="minorEastAsia" w:eastAsiaTheme="minorEastAsia" w:cstheme="minorEastAsia"/>
          <w:kern w:val="0"/>
          <w:sz w:val="28"/>
          <w:szCs w:val="28"/>
          <w:highlight w:val="none"/>
        </w:rPr>
        <w:t>）工程实施地点：</w:t>
      </w:r>
      <w:r>
        <w:rPr>
          <w:rFonts w:hint="eastAsia" w:asciiTheme="minorEastAsia" w:hAnsiTheme="minorEastAsia" w:eastAsiaTheme="minorEastAsia" w:cstheme="minorEastAsia"/>
          <w:kern w:val="0"/>
          <w:sz w:val="28"/>
          <w:szCs w:val="28"/>
          <w:highlight w:val="none"/>
          <w:lang w:val="en-US" w:eastAsia="zh-CN"/>
        </w:rPr>
        <w:t>凤庆县鲁史镇鲁史村</w:t>
      </w:r>
      <w:r>
        <w:rPr>
          <w:rFonts w:hint="eastAsia" w:asciiTheme="minorEastAsia" w:hAnsiTheme="minorEastAsia" w:eastAsiaTheme="minorEastAsia" w:cstheme="minorEastAsia"/>
          <w:kern w:val="0"/>
          <w:sz w:val="28"/>
          <w:szCs w:val="28"/>
          <w:highlight w:val="none"/>
          <w:lang w:eastAsia="zh-CN"/>
        </w:rPr>
        <w:t>。</w:t>
      </w:r>
    </w:p>
    <w:p w14:paraId="2C026CF3">
      <w:pPr>
        <w:keepNext w:val="0"/>
        <w:keepLines w:val="0"/>
        <w:pageBreakBefore w:val="0"/>
        <w:widowControl/>
        <w:kinsoku/>
        <w:wordWrap/>
        <w:overflowPunct/>
        <w:topLinePunct w:val="0"/>
        <w:autoSpaceDE/>
        <w:autoSpaceDN/>
        <w:bidi w:val="0"/>
        <w:adjustRightInd/>
        <w:snapToGrid/>
        <w:spacing w:line="360" w:lineRule="auto"/>
        <w:ind w:left="-420" w:leftChars="-200" w:firstLine="560" w:firstLineChars="200"/>
        <w:textAlignment w:val="auto"/>
        <w:rPr>
          <w:rFonts w:hint="eastAsia"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w:t>
      </w:r>
      <w:r>
        <w:rPr>
          <w:rFonts w:hint="eastAsia" w:asciiTheme="minorEastAsia" w:hAnsiTheme="minorEastAsia" w:eastAsiaTheme="minorEastAsia" w:cstheme="minorEastAsia"/>
          <w:kern w:val="0"/>
          <w:sz w:val="28"/>
          <w:szCs w:val="28"/>
          <w:highlight w:val="none"/>
          <w:lang w:val="en-US" w:eastAsia="zh-CN"/>
        </w:rPr>
        <w:t>4</w:t>
      </w:r>
      <w:r>
        <w:rPr>
          <w:rFonts w:hint="eastAsia" w:asciiTheme="minorEastAsia" w:hAnsiTheme="minorEastAsia" w:eastAsiaTheme="minorEastAsia" w:cstheme="minorEastAsia"/>
          <w:kern w:val="0"/>
          <w:sz w:val="28"/>
          <w:szCs w:val="28"/>
          <w:highlight w:val="none"/>
        </w:rPr>
        <w:t>）现场踏勘：</w:t>
      </w:r>
      <w:r>
        <w:rPr>
          <w:rFonts w:hint="eastAsia" w:asciiTheme="minorEastAsia" w:hAnsiTheme="minorEastAsia" w:eastAsiaTheme="minorEastAsia" w:cstheme="minorEastAsia"/>
          <w:kern w:val="0"/>
          <w:sz w:val="28"/>
          <w:szCs w:val="28"/>
          <w:highlight w:val="none"/>
          <w:lang w:val="en-US" w:eastAsia="zh-CN"/>
        </w:rPr>
        <w:t>不组织</w:t>
      </w:r>
      <w:r>
        <w:rPr>
          <w:rFonts w:hint="eastAsia" w:asciiTheme="minorEastAsia" w:hAnsiTheme="minorEastAsia" w:eastAsiaTheme="minorEastAsia" w:cstheme="minorEastAsia"/>
          <w:kern w:val="0"/>
          <w:sz w:val="28"/>
          <w:szCs w:val="28"/>
          <w:highlight w:val="none"/>
        </w:rPr>
        <w:t>。</w:t>
      </w:r>
    </w:p>
    <w:p w14:paraId="3D455B50">
      <w:pPr>
        <w:keepNext w:val="0"/>
        <w:keepLines w:val="0"/>
        <w:pageBreakBefore w:val="0"/>
        <w:widowControl/>
        <w:kinsoku/>
        <w:wordWrap/>
        <w:overflowPunct/>
        <w:topLinePunct w:val="0"/>
        <w:autoSpaceDE/>
        <w:autoSpaceDN/>
        <w:bidi w:val="0"/>
        <w:adjustRightInd/>
        <w:snapToGrid/>
        <w:spacing w:line="360" w:lineRule="auto"/>
        <w:ind w:left="-420" w:leftChars="-200" w:firstLine="560" w:firstLineChars="200"/>
        <w:textAlignment w:val="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kern w:val="0"/>
          <w:sz w:val="28"/>
          <w:szCs w:val="28"/>
          <w:highlight w:val="none"/>
        </w:rPr>
        <w:t>（</w:t>
      </w:r>
      <w:r>
        <w:rPr>
          <w:rFonts w:hint="eastAsia" w:asciiTheme="minorEastAsia" w:hAnsiTheme="minorEastAsia" w:eastAsiaTheme="minorEastAsia" w:cstheme="minorEastAsia"/>
          <w:kern w:val="0"/>
          <w:sz w:val="28"/>
          <w:szCs w:val="28"/>
          <w:highlight w:val="none"/>
          <w:lang w:val="en-US" w:eastAsia="zh-CN"/>
        </w:rPr>
        <w:t>5</w:t>
      </w:r>
      <w:r>
        <w:rPr>
          <w:rFonts w:hint="eastAsia" w:asciiTheme="minorEastAsia" w:hAnsiTheme="minorEastAsia" w:eastAsiaTheme="minorEastAsia" w:cstheme="minorEastAsia"/>
          <w:kern w:val="0"/>
          <w:sz w:val="28"/>
          <w:szCs w:val="28"/>
          <w:highlight w:val="none"/>
        </w:rPr>
        <w:t>）标包划分：本次采购共划分为1个标包，拟参与本项目的磋商申请人必须对本标包整体提交磋商申请，具体内容详见附表及竞争性磋商文件</w:t>
      </w:r>
      <w:r>
        <w:rPr>
          <w:rFonts w:hint="eastAsia" w:asciiTheme="minorEastAsia" w:hAnsiTheme="minorEastAsia" w:eastAsiaTheme="minorEastAsia" w:cstheme="minorEastAsia"/>
          <w:sz w:val="28"/>
          <w:szCs w:val="28"/>
          <w:highlight w:val="none"/>
        </w:rPr>
        <w:t>。</w:t>
      </w:r>
    </w:p>
    <w:p w14:paraId="4F0DB7E0">
      <w:pPr>
        <w:keepNext w:val="0"/>
        <w:keepLines w:val="0"/>
        <w:pageBreakBefore w:val="0"/>
        <w:widowControl/>
        <w:kinsoku/>
        <w:wordWrap/>
        <w:overflowPunct/>
        <w:topLinePunct w:val="0"/>
        <w:autoSpaceDE/>
        <w:autoSpaceDN/>
        <w:bidi w:val="0"/>
        <w:adjustRightInd/>
        <w:snapToGrid/>
        <w:spacing w:line="360" w:lineRule="auto"/>
        <w:ind w:left="-420" w:leftChars="-200" w:firstLine="560" w:firstLineChars="200"/>
        <w:textAlignment w:val="auto"/>
        <w:rPr>
          <w:rFonts w:hint="eastAsia"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w:t>
      </w:r>
      <w:r>
        <w:rPr>
          <w:rFonts w:hint="eastAsia" w:asciiTheme="minorEastAsia" w:hAnsiTheme="minorEastAsia" w:eastAsiaTheme="minorEastAsia" w:cstheme="minorEastAsia"/>
          <w:kern w:val="0"/>
          <w:sz w:val="28"/>
          <w:szCs w:val="28"/>
          <w:highlight w:val="none"/>
          <w:lang w:val="en-US" w:eastAsia="zh-CN"/>
        </w:rPr>
        <w:t>6</w:t>
      </w:r>
      <w:r>
        <w:rPr>
          <w:rFonts w:hint="eastAsia" w:asciiTheme="minorEastAsia" w:hAnsiTheme="minorEastAsia" w:eastAsiaTheme="minorEastAsia" w:cstheme="minorEastAsia"/>
          <w:kern w:val="0"/>
          <w:sz w:val="28"/>
          <w:szCs w:val="28"/>
          <w:highlight w:val="none"/>
        </w:rPr>
        <w:t>）发包方式：</w:t>
      </w:r>
      <w:r>
        <w:rPr>
          <w:rFonts w:hint="eastAsia" w:asciiTheme="minorEastAsia" w:hAnsiTheme="minorEastAsia" w:eastAsiaTheme="minorEastAsia" w:cstheme="minorEastAsia"/>
          <w:kern w:val="0"/>
          <w:sz w:val="28"/>
          <w:szCs w:val="28"/>
          <w:highlight w:val="none"/>
          <w:lang w:eastAsia="zh-CN"/>
        </w:rPr>
        <w:t>总包，禁止转包、禁止非法分包</w:t>
      </w:r>
      <w:r>
        <w:rPr>
          <w:rFonts w:hint="eastAsia" w:asciiTheme="minorEastAsia" w:hAnsiTheme="minorEastAsia" w:eastAsiaTheme="minorEastAsia" w:cstheme="minorEastAsia"/>
          <w:kern w:val="0"/>
          <w:sz w:val="28"/>
          <w:szCs w:val="28"/>
          <w:highlight w:val="none"/>
        </w:rPr>
        <w:t>。</w:t>
      </w:r>
    </w:p>
    <w:p w14:paraId="53C83D3D">
      <w:pPr>
        <w:keepNext w:val="0"/>
        <w:keepLines w:val="0"/>
        <w:pageBreakBefore w:val="0"/>
        <w:widowControl/>
        <w:kinsoku/>
        <w:wordWrap/>
        <w:overflowPunct/>
        <w:topLinePunct w:val="0"/>
        <w:autoSpaceDE/>
        <w:autoSpaceDN/>
        <w:bidi w:val="0"/>
        <w:adjustRightInd/>
        <w:snapToGrid/>
        <w:spacing w:line="360" w:lineRule="auto"/>
        <w:ind w:left="-420" w:leftChars="-200" w:firstLine="560" w:firstLineChars="200"/>
        <w:textAlignment w:val="auto"/>
        <w:rPr>
          <w:rFonts w:hint="eastAsia"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w:t>
      </w:r>
      <w:r>
        <w:rPr>
          <w:rFonts w:hint="eastAsia" w:asciiTheme="minorEastAsia" w:hAnsiTheme="minorEastAsia" w:eastAsiaTheme="minorEastAsia" w:cstheme="minorEastAsia"/>
          <w:kern w:val="0"/>
          <w:sz w:val="28"/>
          <w:szCs w:val="28"/>
          <w:highlight w:val="none"/>
          <w:lang w:val="en-US" w:eastAsia="zh-CN"/>
        </w:rPr>
        <w:t>7</w:t>
      </w:r>
      <w:r>
        <w:rPr>
          <w:rFonts w:hint="eastAsia" w:asciiTheme="minorEastAsia" w:hAnsiTheme="minorEastAsia" w:eastAsiaTheme="minorEastAsia" w:cstheme="minorEastAsia"/>
          <w:kern w:val="0"/>
          <w:sz w:val="28"/>
          <w:szCs w:val="28"/>
          <w:highlight w:val="none"/>
        </w:rPr>
        <w:t>）付款方式：</w:t>
      </w:r>
      <w:r>
        <w:rPr>
          <w:rFonts w:hint="eastAsia" w:asciiTheme="minorEastAsia" w:hAnsiTheme="minorEastAsia" w:eastAsiaTheme="minorEastAsia" w:cstheme="minorEastAsia"/>
          <w:kern w:val="0"/>
          <w:sz w:val="28"/>
          <w:szCs w:val="28"/>
          <w:highlight w:val="none"/>
          <w:lang w:eastAsia="zh-CN"/>
        </w:rPr>
        <w:t>以财政实际下达情况支付</w:t>
      </w:r>
      <w:r>
        <w:rPr>
          <w:rFonts w:hint="eastAsia" w:asciiTheme="minorEastAsia" w:hAnsiTheme="minorEastAsia" w:eastAsiaTheme="minorEastAsia" w:cstheme="minorEastAsia"/>
          <w:kern w:val="0"/>
          <w:sz w:val="28"/>
          <w:szCs w:val="28"/>
          <w:highlight w:val="none"/>
        </w:rPr>
        <w:t>。</w:t>
      </w:r>
    </w:p>
    <w:p w14:paraId="5B6EE843">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kern w:val="0"/>
          <w:sz w:val="28"/>
          <w:szCs w:val="28"/>
          <w:highlight w:val="none"/>
          <w:lang w:eastAsia="zh-CN"/>
        </w:rPr>
      </w:pPr>
      <w:r>
        <w:rPr>
          <w:rFonts w:hint="eastAsia" w:asciiTheme="minorEastAsia" w:hAnsiTheme="minorEastAsia" w:eastAsiaTheme="minorEastAsia" w:cstheme="minorEastAsia"/>
          <w:kern w:val="0"/>
          <w:sz w:val="28"/>
          <w:szCs w:val="28"/>
          <w:highlight w:val="none"/>
          <w:lang w:val="en-US" w:eastAsia="zh-CN"/>
        </w:rPr>
        <w:t>7</w:t>
      </w:r>
      <w:r>
        <w:rPr>
          <w:rFonts w:hint="eastAsia" w:asciiTheme="minorEastAsia" w:hAnsiTheme="minorEastAsia" w:eastAsiaTheme="minorEastAsia" w:cstheme="minorEastAsia"/>
          <w:kern w:val="0"/>
          <w:sz w:val="28"/>
          <w:szCs w:val="28"/>
          <w:highlight w:val="none"/>
          <w:lang w:eastAsia="zh-CN"/>
        </w:rPr>
        <w:t>.合同履行期限（工期）：自合同签订之日起</w:t>
      </w:r>
      <w:r>
        <w:rPr>
          <w:rFonts w:hint="eastAsia" w:asciiTheme="minorEastAsia" w:hAnsiTheme="minorEastAsia" w:eastAsiaTheme="minorEastAsia" w:cstheme="minorEastAsia"/>
          <w:kern w:val="0"/>
          <w:sz w:val="28"/>
          <w:szCs w:val="28"/>
          <w:highlight w:val="none"/>
          <w:lang w:val="en-US" w:eastAsia="zh-CN"/>
        </w:rPr>
        <w:t>240日历天</w:t>
      </w:r>
      <w:r>
        <w:rPr>
          <w:rFonts w:hint="eastAsia" w:asciiTheme="minorEastAsia" w:hAnsiTheme="minorEastAsia" w:eastAsiaTheme="minorEastAsia" w:cstheme="minorEastAsia"/>
          <w:kern w:val="0"/>
          <w:sz w:val="28"/>
          <w:szCs w:val="28"/>
          <w:highlight w:val="none"/>
          <w:lang w:eastAsia="zh-CN"/>
        </w:rPr>
        <w:t>内完成。</w:t>
      </w:r>
    </w:p>
    <w:p w14:paraId="150D70A0">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kern w:val="0"/>
          <w:sz w:val="28"/>
          <w:szCs w:val="28"/>
          <w:highlight w:val="none"/>
          <w:lang w:eastAsia="zh-CN"/>
        </w:rPr>
      </w:pPr>
      <w:r>
        <w:rPr>
          <w:rFonts w:hint="eastAsia" w:asciiTheme="minorEastAsia" w:hAnsiTheme="minorEastAsia" w:eastAsiaTheme="minorEastAsia" w:cstheme="minorEastAsia"/>
          <w:kern w:val="0"/>
          <w:sz w:val="28"/>
          <w:szCs w:val="28"/>
          <w:highlight w:val="none"/>
          <w:lang w:val="en-US" w:eastAsia="zh-CN"/>
        </w:rPr>
        <w:t>8</w:t>
      </w:r>
      <w:r>
        <w:rPr>
          <w:rFonts w:hint="eastAsia" w:asciiTheme="minorEastAsia" w:hAnsiTheme="minorEastAsia" w:eastAsiaTheme="minorEastAsia" w:cstheme="minorEastAsia"/>
          <w:kern w:val="0"/>
          <w:sz w:val="28"/>
          <w:szCs w:val="28"/>
          <w:highlight w:val="none"/>
          <w:lang w:eastAsia="zh-CN"/>
        </w:rPr>
        <w:t>.质量标准：符合国家现行相关质量验收标准，一次性验收合格。</w:t>
      </w:r>
    </w:p>
    <w:p w14:paraId="6DA000A3">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kern w:val="0"/>
          <w:sz w:val="28"/>
          <w:szCs w:val="28"/>
          <w:highlight w:val="none"/>
          <w:lang w:eastAsia="zh-CN"/>
        </w:rPr>
      </w:pPr>
      <w:r>
        <w:rPr>
          <w:rFonts w:hint="eastAsia" w:asciiTheme="minorEastAsia" w:hAnsiTheme="minorEastAsia" w:eastAsiaTheme="minorEastAsia" w:cstheme="minorEastAsia"/>
          <w:kern w:val="0"/>
          <w:sz w:val="28"/>
          <w:szCs w:val="28"/>
          <w:highlight w:val="none"/>
          <w:lang w:val="en-US" w:eastAsia="zh-CN"/>
        </w:rPr>
        <w:t>9</w:t>
      </w:r>
      <w:r>
        <w:rPr>
          <w:rFonts w:hint="eastAsia" w:asciiTheme="minorEastAsia" w:hAnsiTheme="minorEastAsia" w:eastAsiaTheme="minorEastAsia" w:cstheme="minorEastAsia"/>
          <w:kern w:val="0"/>
          <w:sz w:val="28"/>
          <w:szCs w:val="28"/>
          <w:highlight w:val="none"/>
          <w:lang w:eastAsia="zh-CN"/>
        </w:rPr>
        <w:t>.本项目</w:t>
      </w:r>
      <w:r>
        <w:rPr>
          <w:rFonts w:hint="eastAsia" w:asciiTheme="minorEastAsia" w:hAnsiTheme="minorEastAsia" w:eastAsiaTheme="minorEastAsia" w:cstheme="minorEastAsia"/>
          <w:b/>
          <w:bCs/>
          <w:kern w:val="0"/>
          <w:sz w:val="28"/>
          <w:szCs w:val="28"/>
          <w:highlight w:val="none"/>
          <w:lang w:eastAsia="zh-CN"/>
        </w:rPr>
        <w:t>不接受</w:t>
      </w:r>
      <w:r>
        <w:rPr>
          <w:rFonts w:hint="eastAsia" w:asciiTheme="minorEastAsia" w:hAnsiTheme="minorEastAsia" w:eastAsiaTheme="minorEastAsia" w:cstheme="minorEastAsia"/>
          <w:kern w:val="0"/>
          <w:sz w:val="28"/>
          <w:szCs w:val="28"/>
          <w:highlight w:val="none"/>
          <w:lang w:eastAsia="zh-CN"/>
        </w:rPr>
        <w:t>联合体磋商。</w:t>
      </w:r>
    </w:p>
    <w:p w14:paraId="7887E17A">
      <w:pPr>
        <w:pStyle w:val="6"/>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kern w:val="0"/>
          <w:sz w:val="28"/>
          <w:szCs w:val="28"/>
          <w:lang w:val="en-US" w:eastAsia="zh-CN" w:bidi="ar-SA"/>
        </w:rPr>
      </w:pPr>
      <w:r>
        <w:rPr>
          <w:rFonts w:hint="eastAsia" w:asciiTheme="minorEastAsia" w:hAnsiTheme="minorEastAsia" w:eastAsiaTheme="minorEastAsia" w:cstheme="minorEastAsia"/>
          <w:b/>
          <w:kern w:val="0"/>
          <w:sz w:val="28"/>
          <w:szCs w:val="28"/>
          <w:lang w:val="en-US" w:eastAsia="zh-CN" w:bidi="ar-SA"/>
        </w:rPr>
        <w:t>二、图 纸：另册附（如有）</w:t>
      </w:r>
    </w:p>
    <w:p w14:paraId="71D00F14">
      <w:pPr>
        <w:pStyle w:val="6"/>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kern w:val="0"/>
          <w:sz w:val="28"/>
          <w:szCs w:val="28"/>
          <w:lang w:val="en-US" w:eastAsia="zh-CN" w:bidi="ar-SA"/>
        </w:rPr>
      </w:pPr>
      <w:r>
        <w:rPr>
          <w:rFonts w:hint="eastAsia" w:asciiTheme="minorEastAsia" w:hAnsiTheme="minorEastAsia" w:eastAsiaTheme="minorEastAsia" w:cstheme="minorEastAsia"/>
          <w:b/>
          <w:kern w:val="0"/>
          <w:sz w:val="28"/>
          <w:szCs w:val="28"/>
          <w:lang w:val="en-US" w:eastAsia="zh-CN" w:bidi="ar-SA"/>
        </w:rPr>
        <w:t>三、工程量清单：另附</w:t>
      </w:r>
    </w:p>
    <w:p w14:paraId="55953F9A">
      <w:pPr>
        <w:keepNext w:val="0"/>
        <w:keepLines w:val="0"/>
        <w:pageBreakBefore w:val="0"/>
        <w:widowControl w:val="0"/>
        <w:kinsoku/>
        <w:wordWrap/>
        <w:overflowPunct/>
        <w:topLinePunct w:val="0"/>
        <w:autoSpaceDE/>
        <w:autoSpaceDN/>
        <w:bidi w:val="0"/>
        <w:adjustRightInd/>
        <w:snapToGrid/>
        <w:spacing w:line="400" w:lineRule="exact"/>
        <w:ind w:firstLine="640" w:firstLineChars="200"/>
        <w:textAlignment w:val="auto"/>
        <w:rPr>
          <w:rFonts w:hint="eastAsia" w:asciiTheme="minorEastAsia" w:hAnsiTheme="minorEastAsia" w:eastAsiaTheme="minorEastAsia" w:cstheme="minorEastAsia"/>
          <w:b/>
          <w:bCs/>
          <w:color w:val="auto"/>
          <w:kern w:val="0"/>
          <w:sz w:val="32"/>
          <w:szCs w:val="20"/>
          <w:highlight w:val="none"/>
          <w:lang w:val="en-US" w:eastAsia="zh-CN" w:bidi="ar-SA"/>
        </w:rPr>
        <w:sectPr>
          <w:pgSz w:w="11906" w:h="16838"/>
          <w:pgMar w:top="1417" w:right="1417" w:bottom="1417" w:left="1417" w:header="850" w:footer="850" w:gutter="283"/>
          <w:pgNumType w:fmt="decimal"/>
          <w:cols w:space="0" w:num="1"/>
          <w:titlePg/>
          <w:rtlGutter w:val="0"/>
          <w:docGrid w:type="linesAndChars" w:linePitch="312" w:charSpace="0"/>
        </w:sectPr>
      </w:pPr>
      <w:r>
        <w:rPr>
          <w:rFonts w:hint="eastAsia" w:asciiTheme="minorEastAsia" w:hAnsiTheme="minorEastAsia" w:eastAsiaTheme="minorEastAsia" w:cstheme="minorEastAsia"/>
          <w:b/>
          <w:bCs/>
          <w:color w:val="auto"/>
          <w:kern w:val="0"/>
          <w:sz w:val="32"/>
          <w:szCs w:val="20"/>
          <w:highlight w:val="none"/>
          <w:lang w:val="en-US" w:eastAsia="zh-CN" w:bidi="ar-SA"/>
        </w:rPr>
        <w:br w:type="page"/>
      </w:r>
      <w:bookmarkStart w:id="554" w:name="_Toc28293"/>
      <w:bookmarkStart w:id="555" w:name="_Toc24930"/>
    </w:p>
    <w:p w14:paraId="0FA230FC">
      <w:pPr>
        <w:pStyle w:val="2"/>
        <w:keepNext w:val="0"/>
        <w:keepLines w:val="0"/>
        <w:pageBreakBefore w:val="0"/>
        <w:widowControl w:val="0"/>
        <w:numPr>
          <w:ilvl w:val="0"/>
          <w:numId w:val="0"/>
        </w:numPr>
        <w:kinsoku/>
        <w:wordWrap/>
        <w:overflowPunct/>
        <w:topLinePunct w:val="0"/>
        <w:autoSpaceDE w:val="0"/>
        <w:autoSpaceDN w:val="0"/>
        <w:bidi w:val="0"/>
        <w:adjustRightInd w:val="0"/>
        <w:snapToGrid/>
        <w:ind w:left="1304" w:leftChars="0" w:hanging="1304" w:firstLineChars="0"/>
        <w:jc w:val="center"/>
        <w:textAlignment w:val="auto"/>
        <w:rPr>
          <w:rFonts w:hint="eastAsia" w:asciiTheme="minorEastAsia" w:hAnsiTheme="minorEastAsia" w:eastAsiaTheme="minorEastAsia" w:cstheme="minorEastAsia"/>
          <w:b/>
          <w:bCs w:val="0"/>
          <w:snapToGrid w:val="0"/>
          <w:color w:val="auto"/>
          <w:kern w:val="0"/>
          <w:sz w:val="40"/>
          <w:szCs w:val="40"/>
          <w:lang w:val="en-US" w:eastAsia="zh-CN" w:bidi="ar-SA"/>
        </w:rPr>
      </w:pPr>
      <w:bookmarkStart w:id="556" w:name="_Toc17707"/>
      <w:r>
        <w:rPr>
          <w:rFonts w:hint="eastAsia" w:asciiTheme="minorEastAsia" w:hAnsiTheme="minorEastAsia" w:eastAsiaTheme="minorEastAsia" w:cstheme="minorEastAsia"/>
          <w:b/>
          <w:bCs w:val="0"/>
          <w:snapToGrid w:val="0"/>
          <w:color w:val="auto"/>
          <w:kern w:val="0"/>
          <w:sz w:val="40"/>
          <w:szCs w:val="40"/>
          <w:lang w:val="en-US" w:eastAsia="zh-CN" w:bidi="ar-SA"/>
        </w:rPr>
        <w:t>第六章  磋商程序和方法</w:t>
      </w:r>
      <w:bookmarkEnd w:id="550"/>
      <w:bookmarkEnd w:id="551"/>
      <w:r>
        <w:rPr>
          <w:rFonts w:hint="eastAsia" w:asciiTheme="minorEastAsia" w:hAnsiTheme="minorEastAsia" w:eastAsiaTheme="minorEastAsia" w:cstheme="minorEastAsia"/>
          <w:b/>
          <w:bCs w:val="0"/>
          <w:snapToGrid w:val="0"/>
          <w:color w:val="auto"/>
          <w:kern w:val="0"/>
          <w:sz w:val="40"/>
          <w:szCs w:val="40"/>
          <w:lang w:val="en-US" w:eastAsia="zh-CN" w:bidi="ar-SA"/>
        </w:rPr>
        <w:t>（综合评分法）</w:t>
      </w:r>
      <w:bookmarkEnd w:id="552"/>
      <w:bookmarkEnd w:id="553"/>
      <w:bookmarkEnd w:id="554"/>
      <w:bookmarkEnd w:id="555"/>
      <w:bookmarkEnd w:id="556"/>
    </w:p>
    <w:p w14:paraId="5E3086A8">
      <w:pPr>
        <w:keepNext w:val="0"/>
        <w:keepLines w:val="0"/>
        <w:pageBreakBefore w:val="0"/>
        <w:widowControl w:val="0"/>
        <w:kinsoku/>
        <w:wordWrap/>
        <w:overflowPunct/>
        <w:topLinePunct w:val="0"/>
        <w:autoSpaceDE/>
        <w:autoSpaceDN/>
        <w:bidi w:val="0"/>
        <w:adjustRightInd/>
        <w:snapToGrid/>
        <w:spacing w:before="0" w:after="120" w:line="360" w:lineRule="auto"/>
        <w:jc w:val="center"/>
        <w:textAlignment w:val="auto"/>
        <w:outlineLvl w:val="1"/>
        <w:rPr>
          <w:rFonts w:hint="eastAsia" w:asciiTheme="minorEastAsia" w:hAnsiTheme="minorEastAsia" w:eastAsiaTheme="minorEastAsia" w:cstheme="minorEastAsia"/>
          <w:b/>
          <w:bCs/>
          <w:color w:val="auto"/>
          <w:kern w:val="2"/>
          <w:sz w:val="28"/>
          <w:szCs w:val="28"/>
          <w:highlight w:val="none"/>
          <w:lang w:val="en-US" w:eastAsia="zh-CN" w:bidi="ar-SA"/>
        </w:rPr>
      </w:pPr>
      <w:bookmarkStart w:id="557" w:name="_Toc12672"/>
      <w:bookmarkStart w:id="558" w:name="_Toc191374457"/>
      <w:bookmarkStart w:id="559" w:name="_Toc7149"/>
      <w:bookmarkStart w:id="560" w:name="_Toc432106529"/>
      <w:bookmarkStart w:id="561" w:name="_Toc83328644"/>
      <w:bookmarkStart w:id="562" w:name="_Toc46765064"/>
      <w:bookmarkStart w:id="563" w:name="_Toc82683144"/>
      <w:bookmarkStart w:id="564" w:name="_Toc32134"/>
      <w:bookmarkStart w:id="565" w:name="_Toc86124093"/>
      <w:r>
        <w:rPr>
          <w:rFonts w:hint="eastAsia" w:asciiTheme="minorEastAsia" w:hAnsiTheme="minorEastAsia" w:eastAsiaTheme="minorEastAsia" w:cstheme="minorEastAsia"/>
          <w:b/>
          <w:bCs/>
          <w:color w:val="auto"/>
          <w:kern w:val="2"/>
          <w:sz w:val="28"/>
          <w:szCs w:val="28"/>
          <w:highlight w:val="none"/>
          <w:lang w:val="en-US" w:eastAsia="zh-CN" w:bidi="ar-SA"/>
        </w:rPr>
        <w:t>磋商方法前附表</w:t>
      </w:r>
      <w:bookmarkEnd w:id="557"/>
      <w:bookmarkEnd w:id="558"/>
      <w:bookmarkEnd w:id="559"/>
      <w:bookmarkEnd w:id="560"/>
      <w:bookmarkEnd w:id="561"/>
      <w:bookmarkEnd w:id="562"/>
      <w:bookmarkEnd w:id="563"/>
      <w:bookmarkEnd w:id="564"/>
      <w:bookmarkEnd w:id="565"/>
    </w:p>
    <w:tbl>
      <w:tblPr>
        <w:tblStyle w:val="14"/>
        <w:tblW w:w="53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9"/>
        <w:gridCol w:w="749"/>
        <w:gridCol w:w="540"/>
        <w:gridCol w:w="1113"/>
        <w:gridCol w:w="788"/>
        <w:gridCol w:w="570"/>
        <w:gridCol w:w="5163"/>
      </w:tblGrid>
      <w:tr w14:paraId="2D9F8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725" w:type="pct"/>
            <w:gridSpan w:val="2"/>
            <w:noWrap w:val="0"/>
            <w:vAlign w:val="center"/>
          </w:tcPr>
          <w:p w14:paraId="1C4CAC31">
            <w:pPr>
              <w:spacing w:before="100" w:beforeAutospacing="1" w:after="100" w:afterAutospacing="1"/>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条款号</w:t>
            </w:r>
          </w:p>
        </w:tc>
        <w:tc>
          <w:tcPr>
            <w:tcW w:w="1574" w:type="pct"/>
            <w:gridSpan w:val="4"/>
            <w:noWrap w:val="0"/>
            <w:vAlign w:val="center"/>
          </w:tcPr>
          <w:p w14:paraId="593717CF">
            <w:pPr>
              <w:spacing w:before="100" w:beforeAutospacing="1" w:after="100" w:afterAutospacing="1"/>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评 审 内 容</w:t>
            </w:r>
          </w:p>
        </w:tc>
        <w:tc>
          <w:tcPr>
            <w:tcW w:w="2699" w:type="pct"/>
            <w:noWrap w:val="0"/>
            <w:vAlign w:val="center"/>
          </w:tcPr>
          <w:p w14:paraId="1F026BB0">
            <w:pPr>
              <w:spacing w:before="100" w:beforeAutospacing="1" w:after="100" w:afterAutospacing="1"/>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评 审 标 准</w:t>
            </w:r>
          </w:p>
        </w:tc>
      </w:tr>
      <w:tr w14:paraId="1F807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334" w:type="pct"/>
            <w:noWrap w:val="0"/>
            <w:vAlign w:val="center"/>
          </w:tcPr>
          <w:p w14:paraId="48DC9DAB">
            <w:pPr>
              <w:spacing w:before="100" w:beforeAutospacing="1" w:after="100" w:afterAutospacing="1"/>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w:t>
            </w:r>
          </w:p>
        </w:tc>
        <w:tc>
          <w:tcPr>
            <w:tcW w:w="391" w:type="pct"/>
            <w:noWrap w:val="0"/>
            <w:vAlign w:val="center"/>
          </w:tcPr>
          <w:p w14:paraId="760AC456">
            <w:pPr>
              <w:spacing w:before="100" w:beforeAutospacing="1" w:after="100" w:afterAutospacing="1"/>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资格审查标准</w:t>
            </w:r>
          </w:p>
        </w:tc>
        <w:tc>
          <w:tcPr>
            <w:tcW w:w="1574" w:type="pct"/>
            <w:gridSpan w:val="4"/>
            <w:noWrap w:val="0"/>
            <w:vAlign w:val="center"/>
          </w:tcPr>
          <w:p w14:paraId="0F97FE16">
            <w:pPr>
              <w:spacing w:before="100" w:beforeAutospacing="1" w:after="100" w:afterAutospacing="1"/>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TW" w:eastAsia="zh-TW"/>
              </w:rPr>
              <w:t>资格条件</w:t>
            </w:r>
          </w:p>
        </w:tc>
        <w:tc>
          <w:tcPr>
            <w:tcW w:w="2699" w:type="pct"/>
            <w:noWrap w:val="0"/>
            <w:vAlign w:val="center"/>
          </w:tcPr>
          <w:p w14:paraId="4EE64188">
            <w:pPr>
              <w:spacing w:before="100" w:beforeAutospacing="1" w:after="100" w:afterAutospacing="1"/>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TW" w:eastAsia="zh-TW"/>
              </w:rPr>
              <w:t>符合第二章</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zh-TW" w:eastAsia="zh-TW"/>
              </w:rPr>
              <w:t>供应商须知</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zh-TW" w:eastAsia="zh-TW"/>
              </w:rPr>
              <w:t>第</w:t>
            </w:r>
            <w:r>
              <w:rPr>
                <w:rFonts w:hint="eastAsia" w:asciiTheme="minorEastAsia" w:hAnsiTheme="minorEastAsia" w:eastAsiaTheme="minorEastAsia" w:cstheme="minorEastAsia"/>
                <w:color w:val="auto"/>
                <w:sz w:val="24"/>
                <w:szCs w:val="24"/>
                <w:highlight w:val="none"/>
              </w:rPr>
              <w:t>4</w:t>
            </w:r>
            <w:r>
              <w:rPr>
                <w:rFonts w:hint="eastAsia" w:asciiTheme="minorEastAsia" w:hAnsiTheme="minorEastAsia" w:eastAsiaTheme="minorEastAsia" w:cstheme="minorEastAsia"/>
                <w:color w:val="auto"/>
                <w:sz w:val="24"/>
                <w:szCs w:val="24"/>
                <w:highlight w:val="none"/>
                <w:lang w:val="zh-TW" w:eastAsia="zh-TW"/>
              </w:rPr>
              <w:t>项规定</w:t>
            </w:r>
          </w:p>
        </w:tc>
      </w:tr>
      <w:tr w14:paraId="7BF36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334" w:type="pct"/>
            <w:vMerge w:val="restart"/>
            <w:noWrap w:val="0"/>
            <w:vAlign w:val="center"/>
          </w:tcPr>
          <w:p w14:paraId="704BD05F">
            <w:pPr>
              <w:spacing w:before="100" w:beforeAutospacing="1" w:after="100" w:afterAutospacing="1"/>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w:t>
            </w:r>
          </w:p>
        </w:tc>
        <w:tc>
          <w:tcPr>
            <w:tcW w:w="391" w:type="pct"/>
            <w:vMerge w:val="restart"/>
            <w:noWrap w:val="0"/>
            <w:vAlign w:val="center"/>
          </w:tcPr>
          <w:p w14:paraId="64C2332E">
            <w:pPr>
              <w:spacing w:before="100" w:beforeAutospacing="1" w:after="100" w:afterAutospacing="1"/>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符合性审查标准</w:t>
            </w:r>
          </w:p>
        </w:tc>
        <w:tc>
          <w:tcPr>
            <w:tcW w:w="1574" w:type="pct"/>
            <w:gridSpan w:val="4"/>
            <w:noWrap w:val="0"/>
            <w:vAlign w:val="center"/>
          </w:tcPr>
          <w:p w14:paraId="0C6B9F22">
            <w:pPr>
              <w:spacing w:before="100" w:beforeAutospacing="1" w:after="100" w:afterAutospacing="1"/>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TW" w:eastAsia="zh-TW"/>
              </w:rPr>
              <w:t>法定代表人身份证明书</w:t>
            </w:r>
          </w:p>
        </w:tc>
        <w:tc>
          <w:tcPr>
            <w:tcW w:w="2699" w:type="pct"/>
            <w:noWrap w:val="0"/>
            <w:vAlign w:val="center"/>
          </w:tcPr>
          <w:p w14:paraId="1230C6C9">
            <w:pPr>
              <w:spacing w:before="100" w:beforeAutospacing="1" w:after="100" w:afterAutospacing="1"/>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TW" w:eastAsia="zh-TW"/>
              </w:rPr>
              <w:t>符合磋商文件规定内容，并</w:t>
            </w:r>
            <w:r>
              <w:rPr>
                <w:rFonts w:hint="eastAsia" w:asciiTheme="minorEastAsia" w:hAnsiTheme="minorEastAsia" w:eastAsiaTheme="minorEastAsia" w:cstheme="minorEastAsia"/>
                <w:color w:val="auto"/>
                <w:sz w:val="24"/>
                <w:szCs w:val="24"/>
                <w:highlight w:val="none"/>
                <w:lang w:val="zh-TW"/>
              </w:rPr>
              <w:t>电子</w:t>
            </w:r>
            <w:r>
              <w:rPr>
                <w:rFonts w:hint="eastAsia" w:asciiTheme="minorEastAsia" w:hAnsiTheme="minorEastAsia" w:eastAsiaTheme="minorEastAsia" w:cstheme="minorEastAsia"/>
                <w:color w:val="auto"/>
                <w:sz w:val="24"/>
                <w:szCs w:val="24"/>
                <w:highlight w:val="none"/>
                <w:lang w:val="zh-TW" w:eastAsia="zh-TW"/>
              </w:rPr>
              <w:t>签章。</w:t>
            </w:r>
          </w:p>
        </w:tc>
      </w:tr>
      <w:tr w14:paraId="485C4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334" w:type="pct"/>
            <w:vMerge w:val="continue"/>
            <w:noWrap w:val="0"/>
            <w:vAlign w:val="center"/>
          </w:tcPr>
          <w:p w14:paraId="65F7A721">
            <w:pPr>
              <w:spacing w:before="100" w:beforeAutospacing="1" w:after="100" w:afterAutospacing="1"/>
              <w:rPr>
                <w:rFonts w:hint="eastAsia" w:asciiTheme="minorEastAsia" w:hAnsiTheme="minorEastAsia" w:eastAsiaTheme="minorEastAsia" w:cstheme="minorEastAsia"/>
                <w:color w:val="auto"/>
                <w:sz w:val="24"/>
                <w:szCs w:val="24"/>
                <w:highlight w:val="none"/>
              </w:rPr>
            </w:pPr>
          </w:p>
        </w:tc>
        <w:tc>
          <w:tcPr>
            <w:tcW w:w="391" w:type="pct"/>
            <w:vMerge w:val="continue"/>
            <w:noWrap w:val="0"/>
            <w:vAlign w:val="center"/>
          </w:tcPr>
          <w:p w14:paraId="6C6B86A1">
            <w:pPr>
              <w:spacing w:before="100" w:beforeAutospacing="1" w:after="100" w:afterAutospacing="1"/>
              <w:rPr>
                <w:rFonts w:hint="eastAsia" w:asciiTheme="minorEastAsia" w:hAnsiTheme="minorEastAsia" w:eastAsiaTheme="minorEastAsia" w:cstheme="minorEastAsia"/>
                <w:color w:val="auto"/>
                <w:sz w:val="24"/>
                <w:szCs w:val="24"/>
                <w:highlight w:val="none"/>
              </w:rPr>
            </w:pPr>
          </w:p>
        </w:tc>
        <w:tc>
          <w:tcPr>
            <w:tcW w:w="1574" w:type="pct"/>
            <w:gridSpan w:val="4"/>
            <w:noWrap w:val="0"/>
            <w:vAlign w:val="center"/>
          </w:tcPr>
          <w:p w14:paraId="00D7B46C">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zh-TW" w:eastAsia="zh-TW"/>
              </w:rPr>
              <w:t>法定代表人授权委托书</w:t>
            </w:r>
            <w:r>
              <w:rPr>
                <w:rFonts w:hint="eastAsia" w:asciiTheme="minorEastAsia" w:hAnsiTheme="minorEastAsia" w:eastAsiaTheme="minorEastAsia" w:cstheme="minorEastAsia"/>
                <w:color w:val="auto"/>
                <w:sz w:val="24"/>
                <w:szCs w:val="24"/>
                <w:highlight w:val="none"/>
                <w:lang w:val="zh-TW" w:eastAsia="zh-CN"/>
              </w:rPr>
              <w:t>（</w:t>
            </w:r>
            <w:r>
              <w:rPr>
                <w:rFonts w:hint="eastAsia" w:asciiTheme="minorEastAsia" w:hAnsiTheme="minorEastAsia" w:eastAsiaTheme="minorEastAsia" w:cstheme="minorEastAsia"/>
                <w:color w:val="auto"/>
                <w:sz w:val="24"/>
                <w:szCs w:val="24"/>
                <w:highlight w:val="none"/>
                <w:lang w:val="en-US" w:eastAsia="zh-CN"/>
              </w:rPr>
              <w:t>如本项目有委托人时）</w:t>
            </w:r>
          </w:p>
        </w:tc>
        <w:tc>
          <w:tcPr>
            <w:tcW w:w="2699" w:type="pct"/>
            <w:noWrap w:val="0"/>
            <w:vAlign w:val="center"/>
          </w:tcPr>
          <w:p w14:paraId="5E7B9AA6">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TW" w:eastAsia="zh-TW"/>
              </w:rPr>
              <w:t>有法定代表人电子签名，并电子签章；符合磋商文件规定内容。</w:t>
            </w:r>
          </w:p>
        </w:tc>
      </w:tr>
      <w:tr w14:paraId="4D9D5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334" w:type="pct"/>
            <w:vMerge w:val="continue"/>
            <w:noWrap w:val="0"/>
            <w:vAlign w:val="center"/>
          </w:tcPr>
          <w:p w14:paraId="7E557BA4">
            <w:pPr>
              <w:spacing w:before="100" w:beforeAutospacing="1" w:after="100" w:afterAutospacing="1"/>
              <w:rPr>
                <w:rFonts w:hint="eastAsia" w:asciiTheme="minorEastAsia" w:hAnsiTheme="minorEastAsia" w:eastAsiaTheme="minorEastAsia" w:cstheme="minorEastAsia"/>
                <w:color w:val="auto"/>
                <w:sz w:val="24"/>
                <w:szCs w:val="24"/>
                <w:highlight w:val="none"/>
              </w:rPr>
            </w:pPr>
          </w:p>
        </w:tc>
        <w:tc>
          <w:tcPr>
            <w:tcW w:w="391" w:type="pct"/>
            <w:vMerge w:val="continue"/>
            <w:noWrap w:val="0"/>
            <w:vAlign w:val="center"/>
          </w:tcPr>
          <w:p w14:paraId="7DCFD0C3">
            <w:pPr>
              <w:spacing w:before="100" w:beforeAutospacing="1" w:after="100" w:afterAutospacing="1"/>
              <w:rPr>
                <w:rFonts w:hint="eastAsia" w:asciiTheme="minorEastAsia" w:hAnsiTheme="minorEastAsia" w:eastAsiaTheme="minorEastAsia" w:cstheme="minorEastAsia"/>
                <w:color w:val="auto"/>
                <w:sz w:val="24"/>
                <w:szCs w:val="24"/>
                <w:highlight w:val="none"/>
              </w:rPr>
            </w:pPr>
          </w:p>
        </w:tc>
        <w:tc>
          <w:tcPr>
            <w:tcW w:w="1574" w:type="pct"/>
            <w:gridSpan w:val="4"/>
            <w:noWrap w:val="0"/>
            <w:vAlign w:val="center"/>
          </w:tcPr>
          <w:p w14:paraId="323E373F">
            <w:pPr>
              <w:spacing w:before="100" w:beforeAutospacing="1" w:after="100" w:afterAutospacing="1"/>
              <w:jc w:val="center"/>
              <w:rPr>
                <w:rFonts w:hint="eastAsia" w:asciiTheme="minorEastAsia" w:hAnsiTheme="minorEastAsia" w:eastAsiaTheme="minorEastAsia" w:cstheme="minorEastAsia"/>
                <w:color w:val="auto"/>
                <w:sz w:val="24"/>
                <w:szCs w:val="24"/>
                <w:highlight w:val="none"/>
                <w:lang w:val="zh-TW" w:eastAsia="zh-TW"/>
              </w:rPr>
            </w:pPr>
            <w:r>
              <w:rPr>
                <w:rFonts w:hint="eastAsia" w:asciiTheme="minorEastAsia" w:hAnsiTheme="minorEastAsia" w:eastAsiaTheme="minorEastAsia" w:cstheme="minorEastAsia"/>
                <w:color w:val="auto"/>
                <w:sz w:val="24"/>
                <w:szCs w:val="24"/>
                <w:highlight w:val="none"/>
              </w:rPr>
              <w:t>投标保证金</w:t>
            </w:r>
          </w:p>
        </w:tc>
        <w:tc>
          <w:tcPr>
            <w:tcW w:w="2699" w:type="pct"/>
            <w:noWrap w:val="0"/>
            <w:vAlign w:val="center"/>
          </w:tcPr>
          <w:p w14:paraId="6FBA89F8">
            <w:pPr>
              <w:spacing w:before="100" w:beforeAutospacing="1" w:after="100" w:afterAutospacing="1"/>
              <w:jc w:val="left"/>
              <w:rPr>
                <w:rFonts w:hint="eastAsia" w:asciiTheme="minorEastAsia" w:hAnsiTheme="minorEastAsia" w:eastAsiaTheme="minorEastAsia" w:cstheme="minorEastAsia"/>
                <w:color w:val="auto"/>
                <w:sz w:val="24"/>
                <w:szCs w:val="24"/>
                <w:highlight w:val="none"/>
                <w:lang w:val="zh-TW" w:eastAsia="zh-TW"/>
              </w:rPr>
            </w:pPr>
            <w:r>
              <w:rPr>
                <w:rFonts w:hint="eastAsia" w:asciiTheme="minorEastAsia" w:hAnsiTheme="minorEastAsia" w:eastAsiaTheme="minorEastAsia" w:cstheme="minorEastAsia"/>
                <w:color w:val="auto"/>
                <w:sz w:val="24"/>
                <w:szCs w:val="24"/>
                <w:highlight w:val="none"/>
              </w:rPr>
              <w:t>按照竞争性磋商文件的规定提交投标保证金</w:t>
            </w:r>
          </w:p>
        </w:tc>
      </w:tr>
      <w:tr w14:paraId="6E948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334" w:type="pct"/>
            <w:vMerge w:val="continue"/>
            <w:noWrap w:val="0"/>
            <w:vAlign w:val="center"/>
          </w:tcPr>
          <w:p w14:paraId="676D8809">
            <w:pPr>
              <w:spacing w:before="100" w:beforeAutospacing="1" w:after="100" w:afterAutospacing="1"/>
              <w:rPr>
                <w:rFonts w:hint="eastAsia" w:asciiTheme="minorEastAsia" w:hAnsiTheme="minorEastAsia" w:eastAsiaTheme="minorEastAsia" w:cstheme="minorEastAsia"/>
                <w:color w:val="auto"/>
                <w:sz w:val="24"/>
                <w:szCs w:val="24"/>
                <w:highlight w:val="none"/>
              </w:rPr>
            </w:pPr>
          </w:p>
        </w:tc>
        <w:tc>
          <w:tcPr>
            <w:tcW w:w="391" w:type="pct"/>
            <w:vMerge w:val="continue"/>
            <w:noWrap w:val="0"/>
            <w:vAlign w:val="center"/>
          </w:tcPr>
          <w:p w14:paraId="74EA6DAD">
            <w:pPr>
              <w:spacing w:before="100" w:beforeAutospacing="1" w:after="100" w:afterAutospacing="1"/>
              <w:rPr>
                <w:rFonts w:hint="eastAsia" w:asciiTheme="minorEastAsia" w:hAnsiTheme="minorEastAsia" w:eastAsiaTheme="minorEastAsia" w:cstheme="minorEastAsia"/>
                <w:color w:val="auto"/>
                <w:sz w:val="24"/>
                <w:szCs w:val="24"/>
                <w:highlight w:val="none"/>
              </w:rPr>
            </w:pPr>
          </w:p>
        </w:tc>
        <w:tc>
          <w:tcPr>
            <w:tcW w:w="1574" w:type="pct"/>
            <w:gridSpan w:val="4"/>
            <w:noWrap w:val="0"/>
            <w:vAlign w:val="center"/>
          </w:tcPr>
          <w:p w14:paraId="1853C0B4">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TW" w:eastAsia="zh-TW"/>
              </w:rPr>
              <w:t>磋商报价</w:t>
            </w:r>
          </w:p>
        </w:tc>
        <w:tc>
          <w:tcPr>
            <w:tcW w:w="2699" w:type="pct"/>
            <w:noWrap w:val="0"/>
            <w:vAlign w:val="center"/>
          </w:tcPr>
          <w:p w14:paraId="350EC7F1">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TW" w:eastAsia="zh-TW"/>
              </w:rPr>
              <w:t>报价未超过项目预算金额及最高限价，按</w:t>
            </w:r>
            <w:r>
              <w:rPr>
                <w:rFonts w:hint="eastAsia" w:asciiTheme="minorEastAsia" w:hAnsiTheme="minorEastAsia" w:eastAsiaTheme="minorEastAsia" w:cstheme="minorEastAsia"/>
                <w:color w:val="auto"/>
                <w:sz w:val="24"/>
                <w:szCs w:val="24"/>
                <w:highlight w:val="none"/>
                <w:lang w:val="zh-TW"/>
              </w:rPr>
              <w:t>磋商文件要求进行报价。</w:t>
            </w:r>
          </w:p>
        </w:tc>
      </w:tr>
      <w:tr w14:paraId="53066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334" w:type="pct"/>
            <w:vMerge w:val="continue"/>
            <w:noWrap w:val="0"/>
            <w:vAlign w:val="center"/>
          </w:tcPr>
          <w:p w14:paraId="381E0355">
            <w:pPr>
              <w:spacing w:before="100" w:beforeAutospacing="1" w:after="100" w:afterAutospacing="1"/>
              <w:rPr>
                <w:rFonts w:hint="eastAsia" w:asciiTheme="minorEastAsia" w:hAnsiTheme="minorEastAsia" w:eastAsiaTheme="minorEastAsia" w:cstheme="minorEastAsia"/>
                <w:color w:val="auto"/>
                <w:sz w:val="24"/>
                <w:szCs w:val="24"/>
                <w:highlight w:val="none"/>
              </w:rPr>
            </w:pPr>
          </w:p>
        </w:tc>
        <w:tc>
          <w:tcPr>
            <w:tcW w:w="391" w:type="pct"/>
            <w:vMerge w:val="continue"/>
            <w:noWrap w:val="0"/>
            <w:vAlign w:val="center"/>
          </w:tcPr>
          <w:p w14:paraId="645A8ADD">
            <w:pPr>
              <w:spacing w:before="100" w:beforeAutospacing="1" w:after="100" w:afterAutospacing="1"/>
              <w:rPr>
                <w:rFonts w:hint="eastAsia" w:asciiTheme="minorEastAsia" w:hAnsiTheme="minorEastAsia" w:eastAsiaTheme="minorEastAsia" w:cstheme="minorEastAsia"/>
                <w:color w:val="auto"/>
                <w:sz w:val="24"/>
                <w:szCs w:val="24"/>
                <w:highlight w:val="none"/>
              </w:rPr>
            </w:pPr>
          </w:p>
        </w:tc>
        <w:tc>
          <w:tcPr>
            <w:tcW w:w="1574" w:type="pct"/>
            <w:gridSpan w:val="4"/>
            <w:noWrap w:val="0"/>
            <w:vAlign w:val="center"/>
          </w:tcPr>
          <w:p w14:paraId="74C1CD3B">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TW" w:eastAsia="zh-TW"/>
              </w:rPr>
              <w:t>响应文件的编制</w:t>
            </w:r>
          </w:p>
        </w:tc>
        <w:tc>
          <w:tcPr>
            <w:tcW w:w="2699" w:type="pct"/>
            <w:noWrap w:val="0"/>
            <w:vAlign w:val="center"/>
          </w:tcPr>
          <w:p w14:paraId="6E87F6F9">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TW" w:eastAsia="zh-TW"/>
              </w:rPr>
              <w:t>符合资料提供、</w:t>
            </w:r>
            <w:r>
              <w:rPr>
                <w:rFonts w:hint="eastAsia" w:asciiTheme="minorEastAsia" w:hAnsiTheme="minorEastAsia" w:eastAsiaTheme="minorEastAsia" w:cstheme="minorEastAsia"/>
                <w:color w:val="auto"/>
                <w:sz w:val="24"/>
                <w:szCs w:val="24"/>
                <w:highlight w:val="none"/>
                <w:lang w:val="zh-TW"/>
              </w:rPr>
              <w:t>内容、</w:t>
            </w:r>
            <w:r>
              <w:rPr>
                <w:rFonts w:hint="eastAsia" w:asciiTheme="minorEastAsia" w:hAnsiTheme="minorEastAsia" w:eastAsiaTheme="minorEastAsia" w:cstheme="minorEastAsia"/>
                <w:color w:val="auto"/>
                <w:sz w:val="24"/>
                <w:szCs w:val="24"/>
                <w:highlight w:val="none"/>
                <w:lang w:val="zh-TW" w:eastAsia="zh-TW"/>
              </w:rPr>
              <w:t>文件签署等的要求</w:t>
            </w:r>
          </w:p>
        </w:tc>
      </w:tr>
      <w:tr w14:paraId="2C038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334" w:type="pct"/>
            <w:vMerge w:val="continue"/>
            <w:noWrap w:val="0"/>
            <w:vAlign w:val="center"/>
          </w:tcPr>
          <w:p w14:paraId="448509E2">
            <w:pPr>
              <w:spacing w:before="100" w:beforeAutospacing="1" w:after="100" w:afterAutospacing="1"/>
              <w:rPr>
                <w:rFonts w:hint="eastAsia" w:asciiTheme="minorEastAsia" w:hAnsiTheme="minorEastAsia" w:eastAsiaTheme="minorEastAsia" w:cstheme="minorEastAsia"/>
                <w:color w:val="auto"/>
                <w:sz w:val="24"/>
                <w:szCs w:val="24"/>
                <w:highlight w:val="none"/>
              </w:rPr>
            </w:pPr>
          </w:p>
        </w:tc>
        <w:tc>
          <w:tcPr>
            <w:tcW w:w="391" w:type="pct"/>
            <w:vMerge w:val="continue"/>
            <w:noWrap w:val="0"/>
            <w:vAlign w:val="center"/>
          </w:tcPr>
          <w:p w14:paraId="545B340F">
            <w:pPr>
              <w:spacing w:before="100" w:beforeAutospacing="1" w:after="100" w:afterAutospacing="1"/>
              <w:rPr>
                <w:rFonts w:hint="eastAsia" w:asciiTheme="minorEastAsia" w:hAnsiTheme="minorEastAsia" w:eastAsiaTheme="minorEastAsia" w:cstheme="minorEastAsia"/>
                <w:color w:val="auto"/>
                <w:sz w:val="24"/>
                <w:szCs w:val="24"/>
                <w:highlight w:val="none"/>
              </w:rPr>
            </w:pPr>
          </w:p>
        </w:tc>
        <w:tc>
          <w:tcPr>
            <w:tcW w:w="1574" w:type="pct"/>
            <w:gridSpan w:val="4"/>
            <w:vMerge w:val="restart"/>
            <w:noWrap w:val="0"/>
            <w:vAlign w:val="center"/>
          </w:tcPr>
          <w:p w14:paraId="23E0038C">
            <w:pPr>
              <w:spacing w:before="100" w:beforeAutospacing="1" w:after="100" w:afterAutospacing="1"/>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其他</w:t>
            </w:r>
            <w:r>
              <w:rPr>
                <w:rFonts w:hint="eastAsia" w:asciiTheme="minorEastAsia" w:hAnsiTheme="minorEastAsia" w:eastAsiaTheme="minorEastAsia" w:cstheme="minorEastAsia"/>
                <w:color w:val="auto"/>
                <w:sz w:val="24"/>
                <w:szCs w:val="24"/>
                <w:highlight w:val="none"/>
              </w:rPr>
              <w:t>实质性条件</w:t>
            </w:r>
          </w:p>
        </w:tc>
        <w:tc>
          <w:tcPr>
            <w:tcW w:w="2699" w:type="pct"/>
            <w:noWrap w:val="0"/>
            <w:vAlign w:val="center"/>
          </w:tcPr>
          <w:p w14:paraId="4655DBD9">
            <w:pPr>
              <w:spacing w:before="100" w:beforeAutospacing="1" w:after="100" w:afterAutospacing="1"/>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TW" w:eastAsia="zh-TW"/>
              </w:rPr>
              <w:t>未出现关键内容字迹潦草、表达不清或未按要求填写而导致非唯一理解的。</w:t>
            </w:r>
          </w:p>
        </w:tc>
      </w:tr>
      <w:tr w14:paraId="573AB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334" w:type="pct"/>
            <w:vMerge w:val="continue"/>
            <w:noWrap w:val="0"/>
            <w:vAlign w:val="center"/>
          </w:tcPr>
          <w:p w14:paraId="42AB9682">
            <w:pPr>
              <w:spacing w:before="100" w:beforeAutospacing="1" w:after="100" w:afterAutospacing="1"/>
              <w:rPr>
                <w:rFonts w:hint="eastAsia" w:asciiTheme="minorEastAsia" w:hAnsiTheme="minorEastAsia" w:eastAsiaTheme="minorEastAsia" w:cstheme="minorEastAsia"/>
                <w:color w:val="auto"/>
                <w:sz w:val="24"/>
                <w:szCs w:val="24"/>
                <w:highlight w:val="none"/>
              </w:rPr>
            </w:pPr>
          </w:p>
        </w:tc>
        <w:tc>
          <w:tcPr>
            <w:tcW w:w="391" w:type="pct"/>
            <w:vMerge w:val="continue"/>
            <w:noWrap w:val="0"/>
            <w:vAlign w:val="center"/>
          </w:tcPr>
          <w:p w14:paraId="50358011">
            <w:pPr>
              <w:spacing w:before="100" w:beforeAutospacing="1" w:after="100" w:afterAutospacing="1"/>
              <w:rPr>
                <w:rFonts w:hint="eastAsia" w:asciiTheme="minorEastAsia" w:hAnsiTheme="minorEastAsia" w:eastAsiaTheme="minorEastAsia" w:cstheme="minorEastAsia"/>
                <w:color w:val="auto"/>
                <w:sz w:val="24"/>
                <w:szCs w:val="24"/>
                <w:highlight w:val="none"/>
              </w:rPr>
            </w:pPr>
          </w:p>
        </w:tc>
        <w:tc>
          <w:tcPr>
            <w:tcW w:w="1574" w:type="pct"/>
            <w:gridSpan w:val="4"/>
            <w:vMerge w:val="continue"/>
            <w:noWrap w:val="0"/>
            <w:vAlign w:val="center"/>
          </w:tcPr>
          <w:p w14:paraId="26F2097E">
            <w:pPr>
              <w:spacing w:before="100" w:beforeAutospacing="1" w:after="100" w:afterAutospacing="1"/>
              <w:jc w:val="center"/>
              <w:rPr>
                <w:rFonts w:hint="eastAsia" w:asciiTheme="minorEastAsia" w:hAnsiTheme="minorEastAsia" w:eastAsiaTheme="minorEastAsia" w:cstheme="minorEastAsia"/>
                <w:color w:val="auto"/>
                <w:sz w:val="24"/>
                <w:szCs w:val="24"/>
                <w:highlight w:val="none"/>
              </w:rPr>
            </w:pPr>
          </w:p>
        </w:tc>
        <w:tc>
          <w:tcPr>
            <w:tcW w:w="2699" w:type="pct"/>
            <w:noWrap w:val="0"/>
            <w:vAlign w:val="center"/>
          </w:tcPr>
          <w:p w14:paraId="4E29955B">
            <w:pPr>
              <w:spacing w:before="100" w:beforeAutospacing="1" w:after="100" w:afterAutospacing="1"/>
              <w:jc w:val="left"/>
              <w:rPr>
                <w:rFonts w:hint="eastAsia" w:asciiTheme="minorEastAsia" w:hAnsiTheme="minorEastAsia" w:eastAsiaTheme="minorEastAsia" w:cstheme="minorEastAsia"/>
                <w:color w:val="auto"/>
                <w:sz w:val="24"/>
                <w:szCs w:val="24"/>
                <w:highlight w:val="none"/>
                <w:lang w:val="zh-TW" w:eastAsia="zh-CN"/>
              </w:rPr>
            </w:pPr>
            <w:r>
              <w:rPr>
                <w:rFonts w:hint="eastAsia" w:asciiTheme="minorEastAsia" w:hAnsiTheme="minorEastAsia" w:eastAsiaTheme="minorEastAsia" w:cstheme="minorEastAsia"/>
                <w:color w:val="auto"/>
                <w:sz w:val="24"/>
                <w:szCs w:val="24"/>
                <w:highlight w:val="none"/>
                <w:lang w:val="zh-TW" w:eastAsia="zh-TW"/>
              </w:rPr>
              <w:t>符合</w:t>
            </w:r>
            <w:r>
              <w:rPr>
                <w:rFonts w:hint="eastAsia" w:asciiTheme="minorEastAsia" w:hAnsiTheme="minorEastAsia" w:eastAsiaTheme="minorEastAsia" w:cstheme="minorEastAsia"/>
                <w:color w:val="auto"/>
                <w:sz w:val="24"/>
                <w:szCs w:val="24"/>
                <w:highlight w:val="none"/>
                <w:lang w:val="zh-TW" w:eastAsia="zh-CN"/>
              </w:rPr>
              <w:t>法律法规</w:t>
            </w:r>
            <w:r>
              <w:rPr>
                <w:rFonts w:hint="eastAsia" w:asciiTheme="minorEastAsia" w:hAnsiTheme="minorEastAsia" w:eastAsiaTheme="minorEastAsia" w:cstheme="minorEastAsia"/>
                <w:color w:val="auto"/>
                <w:sz w:val="24"/>
                <w:szCs w:val="24"/>
                <w:highlight w:val="none"/>
                <w:lang w:val="zh-TW" w:eastAsia="zh-TW"/>
              </w:rPr>
              <w:t>和磋商文件的要求</w:t>
            </w:r>
            <w:r>
              <w:rPr>
                <w:rFonts w:hint="eastAsia" w:asciiTheme="minorEastAsia" w:hAnsiTheme="minorEastAsia" w:eastAsiaTheme="minorEastAsia" w:cstheme="minorEastAsia"/>
                <w:color w:val="auto"/>
                <w:sz w:val="24"/>
                <w:szCs w:val="24"/>
                <w:highlight w:val="none"/>
                <w:lang w:val="zh-TW" w:eastAsia="zh-CN"/>
              </w:rPr>
              <w:t>。</w:t>
            </w:r>
          </w:p>
        </w:tc>
      </w:tr>
      <w:tr w14:paraId="2F595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1" w:hRule="atLeast"/>
          <w:jc w:val="center"/>
        </w:trPr>
        <w:tc>
          <w:tcPr>
            <w:tcW w:w="334" w:type="pct"/>
            <w:vMerge w:val="restart"/>
            <w:noWrap w:val="0"/>
            <w:vAlign w:val="center"/>
          </w:tcPr>
          <w:p w14:paraId="4737BE9A">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w:t>
            </w:r>
          </w:p>
        </w:tc>
        <w:tc>
          <w:tcPr>
            <w:tcW w:w="391" w:type="pct"/>
            <w:vMerge w:val="restart"/>
            <w:noWrap w:val="0"/>
            <w:vAlign w:val="center"/>
          </w:tcPr>
          <w:p w14:paraId="7A94D72C">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详细评审标准</w:t>
            </w:r>
          </w:p>
        </w:tc>
        <w:tc>
          <w:tcPr>
            <w:tcW w:w="864" w:type="pct"/>
            <w:gridSpan w:val="2"/>
            <w:noWrap w:val="0"/>
            <w:vAlign w:val="center"/>
          </w:tcPr>
          <w:p w14:paraId="50E25651">
            <w:pPr>
              <w:snapToGrid w:val="0"/>
              <w:spacing w:line="400" w:lineRule="exact"/>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总得分</w:t>
            </w:r>
          </w:p>
        </w:tc>
        <w:tc>
          <w:tcPr>
            <w:tcW w:w="412" w:type="pct"/>
            <w:noWrap w:val="0"/>
            <w:vAlign w:val="center"/>
          </w:tcPr>
          <w:p w14:paraId="5D4AEB2F">
            <w:pPr>
              <w:spacing w:line="400" w:lineRule="exact"/>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100</w:t>
            </w:r>
          </w:p>
        </w:tc>
        <w:tc>
          <w:tcPr>
            <w:tcW w:w="2997" w:type="pct"/>
            <w:gridSpan w:val="2"/>
            <w:noWrap w:val="0"/>
            <w:vAlign w:val="center"/>
          </w:tcPr>
          <w:p w14:paraId="4C6F7545">
            <w:pPr>
              <w:snapToGrid w:val="0"/>
              <w:spacing w:line="40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供应商的总得分满分100分，供应商的总得分=</w:t>
            </w:r>
            <w:r>
              <w:rPr>
                <w:rFonts w:hint="eastAsia" w:asciiTheme="minorEastAsia" w:hAnsiTheme="minorEastAsia" w:eastAsiaTheme="minorEastAsia" w:cstheme="minorEastAsia"/>
                <w:color w:val="auto"/>
                <w:sz w:val="24"/>
                <w:szCs w:val="24"/>
                <w:highlight w:val="none"/>
              </w:rPr>
              <w:t xml:space="preserve"> F1+F2</w:t>
            </w:r>
          </w:p>
          <w:p w14:paraId="75988000">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F1、F2分别为报价部分、技术及商务部分2项评分因素的汇总得分。</w:t>
            </w:r>
          </w:p>
        </w:tc>
      </w:tr>
      <w:tr w14:paraId="17CEF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334" w:type="pct"/>
            <w:vMerge w:val="continue"/>
            <w:noWrap w:val="0"/>
            <w:vAlign w:val="center"/>
          </w:tcPr>
          <w:p w14:paraId="479DE426">
            <w:pPr>
              <w:rPr>
                <w:rFonts w:hint="eastAsia" w:asciiTheme="minorEastAsia" w:hAnsiTheme="minorEastAsia" w:eastAsiaTheme="minorEastAsia" w:cstheme="minorEastAsia"/>
                <w:color w:val="auto"/>
                <w:sz w:val="24"/>
                <w:szCs w:val="24"/>
                <w:highlight w:val="none"/>
              </w:rPr>
            </w:pPr>
          </w:p>
        </w:tc>
        <w:tc>
          <w:tcPr>
            <w:tcW w:w="391" w:type="pct"/>
            <w:vMerge w:val="continue"/>
            <w:noWrap w:val="0"/>
            <w:vAlign w:val="center"/>
          </w:tcPr>
          <w:p w14:paraId="3CABDC61">
            <w:pPr>
              <w:spacing w:line="400" w:lineRule="exact"/>
              <w:rPr>
                <w:rFonts w:hint="eastAsia" w:asciiTheme="minorEastAsia" w:hAnsiTheme="minorEastAsia" w:eastAsiaTheme="minorEastAsia" w:cstheme="minorEastAsia"/>
                <w:color w:val="auto"/>
                <w:sz w:val="24"/>
                <w:szCs w:val="24"/>
                <w:highlight w:val="none"/>
              </w:rPr>
            </w:pPr>
          </w:p>
        </w:tc>
        <w:tc>
          <w:tcPr>
            <w:tcW w:w="864" w:type="pct"/>
            <w:gridSpan w:val="2"/>
            <w:tcBorders>
              <w:bottom w:val="single" w:color="auto" w:sz="4" w:space="0"/>
            </w:tcBorders>
            <w:noWrap w:val="0"/>
            <w:vAlign w:val="center"/>
          </w:tcPr>
          <w:p w14:paraId="5290669B">
            <w:pPr>
              <w:snapToGrid w:val="0"/>
              <w:spacing w:line="400" w:lineRule="exact"/>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报价评分F1（磋商</w:t>
            </w:r>
            <w:r>
              <w:rPr>
                <w:rFonts w:hint="eastAsia" w:asciiTheme="minorEastAsia" w:hAnsiTheme="minorEastAsia" w:eastAsiaTheme="minorEastAsia" w:cstheme="minorEastAsia"/>
                <w:b/>
                <w:color w:val="auto"/>
                <w:sz w:val="24"/>
                <w:szCs w:val="24"/>
                <w:highlight w:val="none"/>
                <w:lang w:val="en-US" w:eastAsia="zh-CN"/>
              </w:rPr>
              <w:t>报价</w:t>
            </w:r>
            <w:r>
              <w:rPr>
                <w:rFonts w:hint="eastAsia" w:asciiTheme="minorEastAsia" w:hAnsiTheme="minorEastAsia" w:eastAsiaTheme="minorEastAsia" w:cstheme="minorEastAsia"/>
                <w:b/>
                <w:color w:val="auto"/>
                <w:sz w:val="24"/>
                <w:szCs w:val="24"/>
                <w:highlight w:val="none"/>
              </w:rPr>
              <w:t>）</w:t>
            </w:r>
          </w:p>
        </w:tc>
        <w:tc>
          <w:tcPr>
            <w:tcW w:w="412" w:type="pct"/>
            <w:tcBorders>
              <w:bottom w:val="single" w:color="auto" w:sz="4" w:space="0"/>
            </w:tcBorders>
            <w:noWrap w:val="0"/>
            <w:vAlign w:val="center"/>
          </w:tcPr>
          <w:p w14:paraId="750FE404">
            <w:pPr>
              <w:spacing w:line="400" w:lineRule="exact"/>
              <w:jc w:val="center"/>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20</w:t>
            </w:r>
          </w:p>
        </w:tc>
        <w:tc>
          <w:tcPr>
            <w:tcW w:w="2997" w:type="pct"/>
            <w:gridSpan w:val="2"/>
            <w:tcBorders>
              <w:bottom w:val="single" w:color="auto" w:sz="4" w:space="0"/>
            </w:tcBorders>
            <w:noWrap w:val="0"/>
            <w:vAlign w:val="center"/>
          </w:tcPr>
          <w:p w14:paraId="449C4078">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报价评分采用低价优先法计算，即满足磋商文件要求且</w:t>
            </w:r>
            <w:r>
              <w:rPr>
                <w:rFonts w:hint="eastAsia" w:asciiTheme="minorEastAsia" w:hAnsiTheme="minorEastAsia" w:eastAsiaTheme="minorEastAsia" w:cstheme="minorEastAsia"/>
                <w:b/>
                <w:color w:val="auto"/>
                <w:sz w:val="24"/>
                <w:szCs w:val="24"/>
                <w:highlight w:val="none"/>
              </w:rPr>
              <w:t>最后</w:t>
            </w:r>
            <w:r>
              <w:rPr>
                <w:rFonts w:hint="eastAsia" w:asciiTheme="minorEastAsia" w:hAnsiTheme="minorEastAsia" w:eastAsiaTheme="minorEastAsia" w:cstheme="minorEastAsia"/>
                <w:b/>
                <w:color w:val="auto"/>
                <w:sz w:val="24"/>
                <w:szCs w:val="24"/>
                <w:highlight w:val="none"/>
                <w:lang w:val="en-US" w:eastAsia="zh-CN"/>
              </w:rPr>
              <w:t>报价</w:t>
            </w:r>
            <w:r>
              <w:rPr>
                <w:rFonts w:hint="eastAsia" w:asciiTheme="minorEastAsia" w:hAnsiTheme="minorEastAsia" w:eastAsiaTheme="minorEastAsia" w:cstheme="minorEastAsia"/>
                <w:b/>
                <w:color w:val="auto"/>
                <w:sz w:val="24"/>
                <w:szCs w:val="24"/>
                <w:highlight w:val="none"/>
              </w:rPr>
              <w:t>最低</w:t>
            </w:r>
            <w:r>
              <w:rPr>
                <w:rFonts w:hint="eastAsia" w:asciiTheme="minorEastAsia" w:hAnsiTheme="minorEastAsia" w:eastAsiaTheme="minorEastAsia" w:cstheme="minorEastAsia"/>
                <w:color w:val="auto"/>
                <w:sz w:val="24"/>
                <w:szCs w:val="24"/>
                <w:highlight w:val="none"/>
              </w:rPr>
              <w:t>的供应商的价格为磋商基准价，其报价分为满分。其他供应商的报价分统一按照下列公式计算：</w:t>
            </w:r>
          </w:p>
          <w:p w14:paraId="501F2A1F">
            <w:pPr>
              <w:snapToGrid w:val="0"/>
              <w:spacing w:line="40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磋商报价得分=（磋商基准价/最后磋商报价）×</w:t>
            </w:r>
            <w:r>
              <w:rPr>
                <w:rFonts w:hint="eastAsia" w:asciiTheme="minorEastAsia" w:hAnsiTheme="minorEastAsia" w:eastAsiaTheme="minorEastAsia" w:cstheme="minorEastAsia"/>
                <w:b/>
                <w:color w:val="auto"/>
                <w:sz w:val="24"/>
                <w:szCs w:val="24"/>
                <w:highlight w:val="none"/>
                <w:lang w:val="en-US" w:eastAsia="zh-CN"/>
              </w:rPr>
              <w:t>20</w:t>
            </w:r>
          </w:p>
          <w:p w14:paraId="0DEC5A2F">
            <w:pPr>
              <w:adjustRightInd w:val="0"/>
              <w:snapToGrid w:val="0"/>
              <w:spacing w:line="40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即：F1=C/（B1，B2，…，Bn）×</w:t>
            </w:r>
            <w:r>
              <w:rPr>
                <w:rFonts w:hint="eastAsia" w:asciiTheme="minorEastAsia" w:hAnsiTheme="minorEastAsia" w:eastAsiaTheme="minorEastAsia" w:cstheme="minorEastAsia"/>
                <w:b/>
                <w:color w:val="auto"/>
                <w:sz w:val="24"/>
                <w:szCs w:val="24"/>
                <w:highlight w:val="none"/>
                <w:lang w:val="en-US" w:eastAsia="zh-CN"/>
              </w:rPr>
              <w:t>20</w:t>
            </w:r>
          </w:p>
          <w:p w14:paraId="4AE35852">
            <w:pPr>
              <w:adjustRightInd w:val="0"/>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w:t>
            </w:r>
          </w:p>
          <w:p w14:paraId="0FF509D0">
            <w:pPr>
              <w:adjustRightInd w:val="0"/>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1）C为磋商基准价，即</w:t>
            </w:r>
            <w:r>
              <w:rPr>
                <w:rFonts w:hint="eastAsia" w:asciiTheme="minorEastAsia" w:hAnsiTheme="minorEastAsia" w:eastAsiaTheme="minorEastAsia" w:cstheme="minorEastAsia"/>
                <w:b/>
                <w:color w:val="auto"/>
                <w:sz w:val="24"/>
                <w:szCs w:val="24"/>
                <w:highlight w:val="none"/>
              </w:rPr>
              <w:t>满足磋商文件要求且最后报价最低的供应商的</w:t>
            </w:r>
            <w:r>
              <w:rPr>
                <w:rFonts w:hint="eastAsia" w:asciiTheme="minorEastAsia" w:hAnsiTheme="minorEastAsia" w:eastAsiaTheme="minorEastAsia" w:cstheme="minorEastAsia"/>
                <w:b/>
                <w:color w:val="auto"/>
                <w:sz w:val="24"/>
                <w:szCs w:val="24"/>
                <w:highlight w:val="none"/>
                <w:lang w:val="en-US" w:eastAsia="zh-CN"/>
              </w:rPr>
              <w:t>报价</w:t>
            </w:r>
            <w:r>
              <w:rPr>
                <w:rFonts w:hint="eastAsia" w:asciiTheme="minorEastAsia" w:hAnsiTheme="minorEastAsia" w:eastAsiaTheme="minorEastAsia" w:cstheme="minorEastAsia"/>
                <w:color w:val="auto"/>
                <w:sz w:val="24"/>
                <w:szCs w:val="24"/>
                <w:highlight w:val="none"/>
              </w:rPr>
              <w:t>为磋商基准价；</w:t>
            </w:r>
          </w:p>
          <w:p w14:paraId="4E554A24">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2）B1，B2，…，Bn为第n个经实质性审查合格的最后报价。</w:t>
            </w:r>
          </w:p>
          <w:p w14:paraId="4077392A">
            <w:pPr>
              <w:snapToGrid w:val="0"/>
              <w:spacing w:line="400" w:lineRule="exact"/>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本项目为专门面向中小企业采购的项目，对小型或微型企业产品的价格不予扣除，残疾人福利性单位、监狱企业视同小型、微型企业。</w:t>
            </w:r>
          </w:p>
        </w:tc>
      </w:tr>
      <w:tr w14:paraId="210CB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334" w:type="pct"/>
            <w:vMerge w:val="restart"/>
            <w:noWrap w:val="0"/>
            <w:vAlign w:val="center"/>
          </w:tcPr>
          <w:p w14:paraId="37E35E80">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w:t>
            </w:r>
          </w:p>
        </w:tc>
        <w:tc>
          <w:tcPr>
            <w:tcW w:w="391" w:type="pct"/>
            <w:vMerge w:val="restart"/>
            <w:noWrap w:val="0"/>
            <w:vAlign w:val="center"/>
          </w:tcPr>
          <w:p w14:paraId="5F30DCC8">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详细评审标准</w:t>
            </w:r>
          </w:p>
        </w:tc>
        <w:tc>
          <w:tcPr>
            <w:tcW w:w="864" w:type="pct"/>
            <w:gridSpan w:val="2"/>
            <w:noWrap w:val="0"/>
            <w:vAlign w:val="center"/>
          </w:tcPr>
          <w:p w14:paraId="5BAA4C58">
            <w:pPr>
              <w:spacing w:line="400" w:lineRule="exact"/>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技术及商务部分评分F2</w:t>
            </w:r>
          </w:p>
        </w:tc>
        <w:tc>
          <w:tcPr>
            <w:tcW w:w="412" w:type="pct"/>
            <w:noWrap w:val="0"/>
            <w:vAlign w:val="center"/>
          </w:tcPr>
          <w:p w14:paraId="0536776A">
            <w:pPr>
              <w:spacing w:line="400" w:lineRule="exact"/>
              <w:jc w:val="cente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80</w:t>
            </w:r>
          </w:p>
        </w:tc>
        <w:tc>
          <w:tcPr>
            <w:tcW w:w="2997" w:type="pct"/>
            <w:gridSpan w:val="2"/>
            <w:noWrap w:val="0"/>
            <w:vAlign w:val="center"/>
          </w:tcPr>
          <w:p w14:paraId="4C2552D9">
            <w:pPr>
              <w:spacing w:line="400" w:lineRule="exact"/>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评审内容包括：</w:t>
            </w:r>
          </w:p>
        </w:tc>
      </w:tr>
      <w:tr w14:paraId="086EE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334" w:type="pct"/>
            <w:vMerge w:val="continue"/>
            <w:noWrap w:val="0"/>
            <w:vAlign w:val="center"/>
          </w:tcPr>
          <w:p w14:paraId="25776C48">
            <w:pPr>
              <w:rPr>
                <w:rFonts w:hint="eastAsia" w:asciiTheme="minorEastAsia" w:hAnsiTheme="minorEastAsia" w:eastAsiaTheme="minorEastAsia" w:cstheme="minorEastAsia"/>
                <w:color w:val="auto"/>
                <w:sz w:val="24"/>
                <w:szCs w:val="24"/>
                <w:highlight w:val="none"/>
              </w:rPr>
            </w:pPr>
          </w:p>
        </w:tc>
        <w:tc>
          <w:tcPr>
            <w:tcW w:w="391" w:type="pct"/>
            <w:vMerge w:val="continue"/>
            <w:noWrap w:val="0"/>
            <w:vAlign w:val="center"/>
          </w:tcPr>
          <w:p w14:paraId="5318C96A">
            <w:pPr>
              <w:rPr>
                <w:rFonts w:hint="eastAsia" w:asciiTheme="minorEastAsia" w:hAnsiTheme="minorEastAsia" w:eastAsiaTheme="minorEastAsia" w:cstheme="minorEastAsia"/>
                <w:color w:val="auto"/>
                <w:sz w:val="24"/>
                <w:szCs w:val="24"/>
                <w:highlight w:val="none"/>
              </w:rPr>
            </w:pPr>
          </w:p>
        </w:tc>
        <w:tc>
          <w:tcPr>
            <w:tcW w:w="282" w:type="pct"/>
            <w:vMerge w:val="restart"/>
            <w:noWrap w:val="0"/>
            <w:vAlign w:val="center"/>
          </w:tcPr>
          <w:p w14:paraId="43FA0CB0">
            <w:pPr>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施工技术部分</w:t>
            </w:r>
          </w:p>
        </w:tc>
        <w:tc>
          <w:tcPr>
            <w:tcW w:w="581" w:type="pct"/>
            <w:tcBorders>
              <w:bottom w:val="single" w:color="auto" w:sz="4" w:space="0"/>
            </w:tcBorders>
            <w:noWrap w:val="0"/>
            <w:vAlign w:val="center"/>
          </w:tcPr>
          <w:p w14:paraId="57A6AF8A">
            <w:pPr>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施工方案与技术措施</w:t>
            </w:r>
          </w:p>
        </w:tc>
        <w:tc>
          <w:tcPr>
            <w:tcW w:w="412" w:type="pct"/>
            <w:tcBorders>
              <w:bottom w:val="single" w:color="auto" w:sz="4" w:space="0"/>
            </w:tcBorders>
            <w:noWrap w:val="0"/>
            <w:vAlign w:val="center"/>
          </w:tcPr>
          <w:p w14:paraId="2199D2F4">
            <w:pPr>
              <w:jc w:val="center"/>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30</w:t>
            </w:r>
          </w:p>
        </w:tc>
        <w:tc>
          <w:tcPr>
            <w:tcW w:w="2997" w:type="pct"/>
            <w:gridSpan w:val="2"/>
            <w:tcBorders>
              <w:bottom w:val="single" w:color="auto" w:sz="4" w:space="0"/>
            </w:tcBorders>
            <w:noWrap w:val="0"/>
            <w:vAlign w:val="center"/>
          </w:tcPr>
          <w:p w14:paraId="2A53176D">
            <w:pPr>
              <w:keepNext w:val="0"/>
              <w:keepLines w:val="0"/>
              <w:pageBreakBefore w:val="0"/>
              <w:widowControl w:val="0"/>
              <w:kinsoku/>
              <w:wordWrap/>
              <w:overflowPunct/>
              <w:topLinePunct w:val="0"/>
              <w:autoSpaceDE/>
              <w:autoSpaceDN/>
              <w:bidi w:val="0"/>
              <w:adjustRightInd w:val="0"/>
              <w:snapToGrid w:val="0"/>
              <w:spacing w:line="440" w:lineRule="exact"/>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方案内容包括但不限于：项目的理解及重难点分析、施工方案与技术措施等内容：</w:t>
            </w:r>
          </w:p>
          <w:p w14:paraId="165E0C5F">
            <w:pPr>
              <w:keepNext w:val="0"/>
              <w:keepLines w:val="0"/>
              <w:pageBreakBefore w:val="0"/>
              <w:widowControl w:val="0"/>
              <w:kinsoku/>
              <w:wordWrap/>
              <w:overflowPunct/>
              <w:topLinePunct w:val="0"/>
              <w:autoSpaceDE/>
              <w:autoSpaceDN/>
              <w:bidi w:val="0"/>
              <w:adjustRightInd w:val="0"/>
              <w:snapToGrid w:val="0"/>
              <w:spacing w:line="440" w:lineRule="exact"/>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1、磋商小组对所有磋商响应文件的“对项目的理解、重难点分析及合理化建议”部分内容进行详细地审查后，综合评审评分：</w:t>
            </w:r>
          </w:p>
          <w:p w14:paraId="0F54EE33">
            <w:pPr>
              <w:keepNext w:val="0"/>
              <w:keepLines w:val="0"/>
              <w:pageBreakBefore w:val="0"/>
              <w:widowControl w:val="0"/>
              <w:kinsoku/>
              <w:wordWrap/>
              <w:overflowPunct/>
              <w:topLinePunct w:val="0"/>
              <w:autoSpaceDE/>
              <w:autoSpaceDN/>
              <w:bidi w:val="0"/>
              <w:adjustRightInd w:val="0"/>
              <w:snapToGrid w:val="0"/>
              <w:spacing w:line="440" w:lineRule="exact"/>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第一档次（</w:t>
            </w:r>
            <w:r>
              <w:rPr>
                <w:rFonts w:hint="eastAsia" w:asciiTheme="minorEastAsia" w:hAnsiTheme="minorEastAsia" w:eastAsiaTheme="minorEastAsia" w:cstheme="minorEastAsia"/>
                <w:color w:val="auto"/>
                <w:sz w:val="24"/>
                <w:szCs w:val="24"/>
                <w:highlight w:val="none"/>
                <w:lang w:val="en-US" w:eastAsia="zh-CN"/>
              </w:rPr>
              <w:t>8-10</w:t>
            </w:r>
            <w:r>
              <w:rPr>
                <w:rFonts w:hint="eastAsia" w:asciiTheme="minorEastAsia" w:hAnsiTheme="minorEastAsia" w:eastAsiaTheme="minorEastAsia" w:cstheme="minorEastAsia"/>
                <w:color w:val="auto"/>
                <w:sz w:val="24"/>
                <w:szCs w:val="24"/>
                <w:highlight w:val="none"/>
              </w:rPr>
              <w:t>分）：对采购项目的建设方案、关键技术、工艺有明确、深入的表述，对施工重点、难点、经济、安全的解决方案和保证措施方案及合理化建议切实可行。</w:t>
            </w:r>
          </w:p>
          <w:p w14:paraId="5002A386">
            <w:pPr>
              <w:keepNext w:val="0"/>
              <w:keepLines w:val="0"/>
              <w:pageBreakBefore w:val="0"/>
              <w:widowControl w:val="0"/>
              <w:kinsoku/>
              <w:wordWrap/>
              <w:overflowPunct/>
              <w:topLinePunct w:val="0"/>
              <w:autoSpaceDE/>
              <w:autoSpaceDN/>
              <w:bidi w:val="0"/>
              <w:adjustRightInd w:val="0"/>
              <w:snapToGrid w:val="0"/>
              <w:spacing w:line="440" w:lineRule="exact"/>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第二档次（</w:t>
            </w:r>
            <w:r>
              <w:rPr>
                <w:rFonts w:hint="eastAsia" w:asciiTheme="minorEastAsia" w:hAnsiTheme="minorEastAsia" w:eastAsiaTheme="minorEastAsia" w:cstheme="minorEastAsia"/>
                <w:color w:val="auto"/>
                <w:sz w:val="24"/>
                <w:szCs w:val="24"/>
                <w:highlight w:val="none"/>
                <w:lang w:val="en-US" w:eastAsia="zh-CN"/>
              </w:rPr>
              <w:t>6-7</w:t>
            </w:r>
            <w:r>
              <w:rPr>
                <w:rFonts w:hint="eastAsia" w:asciiTheme="minorEastAsia" w:hAnsiTheme="minorEastAsia" w:eastAsiaTheme="minorEastAsia" w:cstheme="minorEastAsia"/>
                <w:color w:val="auto"/>
                <w:sz w:val="24"/>
                <w:szCs w:val="24"/>
                <w:highlight w:val="none"/>
              </w:rPr>
              <w:t>分）：对采购项目的建设方案、关键技术、工艺有较明确的表述，对施工重点、难点、经济、安全的解决方案和保证措施方案及合理化建议可行。</w:t>
            </w:r>
          </w:p>
          <w:p w14:paraId="1676133B">
            <w:pPr>
              <w:keepNext w:val="0"/>
              <w:keepLines w:val="0"/>
              <w:pageBreakBefore w:val="0"/>
              <w:widowControl w:val="0"/>
              <w:kinsoku/>
              <w:wordWrap/>
              <w:overflowPunct/>
              <w:topLinePunct w:val="0"/>
              <w:autoSpaceDE/>
              <w:autoSpaceDN/>
              <w:bidi w:val="0"/>
              <w:adjustRightInd w:val="0"/>
              <w:snapToGrid w:val="0"/>
              <w:spacing w:line="440" w:lineRule="exact"/>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第三档次（</w:t>
            </w:r>
            <w:r>
              <w:rPr>
                <w:rFonts w:hint="eastAsia" w:asciiTheme="minorEastAsia" w:hAnsiTheme="minorEastAsia" w:eastAsiaTheme="minorEastAsia" w:cstheme="minorEastAsia"/>
                <w:color w:val="auto"/>
                <w:sz w:val="24"/>
                <w:szCs w:val="24"/>
                <w:highlight w:val="none"/>
                <w:lang w:val="en-US" w:eastAsia="zh-CN"/>
              </w:rPr>
              <w:t>3-5</w:t>
            </w:r>
            <w:r>
              <w:rPr>
                <w:rFonts w:hint="eastAsia" w:asciiTheme="minorEastAsia" w:hAnsiTheme="minorEastAsia" w:eastAsiaTheme="minorEastAsia" w:cstheme="minorEastAsia"/>
                <w:color w:val="auto"/>
                <w:sz w:val="24"/>
                <w:szCs w:val="24"/>
                <w:highlight w:val="none"/>
              </w:rPr>
              <w:t>分）：对采购项目的建设方案、关键技术、工艺的表述不够明确，对施工重点、难点、经济、安全的解决方案和保证措施简单描述的。</w:t>
            </w:r>
          </w:p>
          <w:p w14:paraId="2A4E13F3">
            <w:pPr>
              <w:keepNext w:val="0"/>
              <w:keepLines w:val="0"/>
              <w:pageBreakBefore w:val="0"/>
              <w:widowControl w:val="0"/>
              <w:kinsoku/>
              <w:wordWrap/>
              <w:overflowPunct/>
              <w:topLinePunct w:val="0"/>
              <w:autoSpaceDE/>
              <w:autoSpaceDN/>
              <w:bidi w:val="0"/>
              <w:adjustRightInd w:val="0"/>
              <w:snapToGrid w:val="0"/>
              <w:spacing w:line="440" w:lineRule="exact"/>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第四档次（</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2分）：对采购项目的建设方案、关键技术、工艺的表述简单，对施工重点、难点、经济、安全的解决方案和保证措施无针对性。</w:t>
            </w:r>
          </w:p>
          <w:p w14:paraId="6C43846F">
            <w:pPr>
              <w:keepNext w:val="0"/>
              <w:keepLines w:val="0"/>
              <w:pageBreakBefore w:val="0"/>
              <w:widowControl w:val="0"/>
              <w:kinsoku/>
              <w:wordWrap/>
              <w:overflowPunct/>
              <w:topLinePunct w:val="0"/>
              <w:autoSpaceDE/>
              <w:autoSpaceDN/>
              <w:bidi w:val="0"/>
              <w:adjustRightInd w:val="0"/>
              <w:snapToGrid w:val="0"/>
              <w:spacing w:line="440" w:lineRule="exact"/>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第五档次（0分）：对采购项目的建设方案、关键技术、工艺的表述一般，无对施工重点、难点、经济、安全的解决方案和保证措施方案描述。</w:t>
            </w:r>
          </w:p>
          <w:p w14:paraId="31CC035A">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2、磋商小组对所有磋商响应文件的“项目实施方案”中“施工方案与技术措施”部分内容进行详细地审查后，综合评审评分：</w:t>
            </w:r>
          </w:p>
          <w:p w14:paraId="64E3A58E">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第一档次（</w:t>
            </w:r>
            <w:r>
              <w:rPr>
                <w:rFonts w:hint="eastAsia" w:asciiTheme="minorEastAsia" w:hAnsiTheme="minorEastAsia" w:eastAsiaTheme="minorEastAsia" w:cstheme="minorEastAsia"/>
                <w:color w:val="auto"/>
                <w:sz w:val="24"/>
                <w:szCs w:val="24"/>
                <w:highlight w:val="none"/>
                <w:lang w:val="en-US" w:eastAsia="zh-CN"/>
              </w:rPr>
              <w:t>16-20</w:t>
            </w:r>
            <w:r>
              <w:rPr>
                <w:rFonts w:hint="eastAsia" w:asciiTheme="minorEastAsia" w:hAnsiTheme="minorEastAsia" w:eastAsiaTheme="minorEastAsia" w:cstheme="minorEastAsia"/>
                <w:color w:val="auto"/>
                <w:sz w:val="24"/>
                <w:szCs w:val="24"/>
                <w:highlight w:val="none"/>
              </w:rPr>
              <w:t>分）：对项目总体概况表述清晰、完整；项目施工部署安排及施工方法和技术措施先进、可靠，提供详细完整的施工总平面图，符合环保、安全、文明生产要求。</w:t>
            </w:r>
          </w:p>
          <w:p w14:paraId="7C8579D8">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第二档次（</w:t>
            </w:r>
            <w:r>
              <w:rPr>
                <w:rFonts w:hint="eastAsia" w:asciiTheme="minorEastAsia" w:hAnsiTheme="minorEastAsia" w:eastAsiaTheme="minorEastAsia" w:cstheme="minorEastAsia"/>
                <w:color w:val="auto"/>
                <w:sz w:val="24"/>
                <w:szCs w:val="24"/>
                <w:highlight w:val="none"/>
                <w:lang w:val="en-US" w:eastAsia="zh-CN"/>
              </w:rPr>
              <w:t>11-15</w:t>
            </w:r>
            <w:r>
              <w:rPr>
                <w:rFonts w:hint="eastAsia" w:asciiTheme="minorEastAsia" w:hAnsiTheme="minorEastAsia" w:eastAsiaTheme="minorEastAsia" w:cstheme="minorEastAsia"/>
                <w:color w:val="auto"/>
                <w:sz w:val="24"/>
                <w:szCs w:val="24"/>
                <w:highlight w:val="none"/>
              </w:rPr>
              <w:t>分）：对项目总体概况表述较清晰、完整；项目施工部署安排及施工方法和技术措施具体较可靠；提供完整的施工总平面图，较符合环保、安全、文明生产要求。</w:t>
            </w:r>
          </w:p>
          <w:p w14:paraId="763B2485">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第三档次（</w:t>
            </w:r>
            <w:r>
              <w:rPr>
                <w:rFonts w:hint="eastAsia" w:asciiTheme="minorEastAsia" w:hAnsiTheme="minorEastAsia" w:eastAsiaTheme="minorEastAsia" w:cstheme="minorEastAsia"/>
                <w:color w:val="auto"/>
                <w:sz w:val="24"/>
                <w:szCs w:val="24"/>
                <w:highlight w:val="none"/>
                <w:lang w:val="en-US" w:eastAsia="zh-CN"/>
              </w:rPr>
              <w:t>6-10</w:t>
            </w:r>
            <w:r>
              <w:rPr>
                <w:rFonts w:hint="eastAsia" w:asciiTheme="minorEastAsia" w:hAnsiTheme="minorEastAsia" w:eastAsiaTheme="minorEastAsia" w:cstheme="minorEastAsia"/>
                <w:color w:val="auto"/>
                <w:sz w:val="24"/>
                <w:szCs w:val="24"/>
                <w:highlight w:val="none"/>
              </w:rPr>
              <w:t>分）：对项目总体概况表述不够清晰，项目施工部署安排及施工方法和技术措施不够具体；提供的施工总平面图存在缺陷，对项目主要及关键方案表述不够清晰。</w:t>
            </w:r>
          </w:p>
          <w:p w14:paraId="0B82FF88">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第四档次（</w:t>
            </w:r>
            <w:r>
              <w:rPr>
                <w:rFonts w:hint="eastAsia" w:asciiTheme="minorEastAsia" w:hAnsiTheme="minorEastAsia" w:eastAsiaTheme="minorEastAsia" w:cstheme="minorEastAsia"/>
                <w:color w:val="auto"/>
                <w:sz w:val="24"/>
                <w:szCs w:val="24"/>
                <w:highlight w:val="none"/>
                <w:lang w:val="en-US" w:eastAsia="zh-CN"/>
              </w:rPr>
              <w:t>1-5</w:t>
            </w:r>
            <w:r>
              <w:rPr>
                <w:rFonts w:hint="eastAsia" w:asciiTheme="minorEastAsia" w:hAnsiTheme="minorEastAsia" w:eastAsiaTheme="minorEastAsia" w:cstheme="minorEastAsia"/>
                <w:color w:val="auto"/>
                <w:sz w:val="24"/>
                <w:szCs w:val="24"/>
                <w:highlight w:val="none"/>
              </w:rPr>
              <w:t>分）：对项目总体概况表述一般、无针对性，项目施工部署安排及施工方法和技术措施不够具体，提供的施工总平面图存在缺陷，对项目主要及关键方案表述不够清晰。</w:t>
            </w:r>
          </w:p>
          <w:p w14:paraId="16EE1278">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第五档次（0分）：对项目总体概况表述一般、无针对性，不符项目实际情况，项目施工部署安排及施工方法和技术措施一般化；提供的施工总平面图存在缺陷，无对项目主要及关键方案表述的。</w:t>
            </w:r>
          </w:p>
        </w:tc>
      </w:tr>
      <w:tr w14:paraId="56811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334" w:type="pct"/>
            <w:vMerge w:val="continue"/>
            <w:noWrap w:val="0"/>
            <w:vAlign w:val="center"/>
          </w:tcPr>
          <w:p w14:paraId="269449D0">
            <w:pPr>
              <w:rPr>
                <w:rFonts w:hint="eastAsia" w:asciiTheme="minorEastAsia" w:hAnsiTheme="minorEastAsia" w:eastAsiaTheme="minorEastAsia" w:cstheme="minorEastAsia"/>
                <w:color w:val="auto"/>
                <w:sz w:val="24"/>
                <w:szCs w:val="24"/>
                <w:highlight w:val="none"/>
              </w:rPr>
            </w:pPr>
          </w:p>
        </w:tc>
        <w:tc>
          <w:tcPr>
            <w:tcW w:w="391" w:type="pct"/>
            <w:vMerge w:val="continue"/>
            <w:noWrap w:val="0"/>
            <w:vAlign w:val="center"/>
          </w:tcPr>
          <w:p w14:paraId="3474A850">
            <w:pPr>
              <w:rPr>
                <w:rFonts w:hint="eastAsia" w:asciiTheme="minorEastAsia" w:hAnsiTheme="minorEastAsia" w:eastAsiaTheme="minorEastAsia" w:cstheme="minorEastAsia"/>
                <w:color w:val="auto"/>
                <w:sz w:val="24"/>
                <w:szCs w:val="24"/>
                <w:highlight w:val="none"/>
              </w:rPr>
            </w:pPr>
          </w:p>
        </w:tc>
        <w:tc>
          <w:tcPr>
            <w:tcW w:w="282" w:type="pct"/>
            <w:vMerge w:val="continue"/>
            <w:noWrap w:val="0"/>
            <w:vAlign w:val="center"/>
          </w:tcPr>
          <w:p w14:paraId="1F56D068">
            <w:pPr>
              <w:jc w:val="center"/>
              <w:rPr>
                <w:rFonts w:hint="eastAsia" w:asciiTheme="minorEastAsia" w:hAnsiTheme="minorEastAsia" w:eastAsiaTheme="minorEastAsia" w:cstheme="minorEastAsia"/>
                <w:b/>
                <w:color w:val="auto"/>
                <w:sz w:val="24"/>
                <w:szCs w:val="24"/>
                <w:highlight w:val="none"/>
              </w:rPr>
            </w:pPr>
          </w:p>
        </w:tc>
        <w:tc>
          <w:tcPr>
            <w:tcW w:w="581" w:type="pct"/>
            <w:noWrap w:val="0"/>
            <w:vAlign w:val="center"/>
          </w:tcPr>
          <w:p w14:paraId="332C54BE">
            <w:pPr>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质量管理体系与措施</w:t>
            </w:r>
          </w:p>
        </w:tc>
        <w:tc>
          <w:tcPr>
            <w:tcW w:w="412" w:type="pct"/>
            <w:noWrap w:val="0"/>
            <w:vAlign w:val="center"/>
          </w:tcPr>
          <w:p w14:paraId="220AF8A0">
            <w:pPr>
              <w:jc w:val="center"/>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10</w:t>
            </w:r>
          </w:p>
        </w:tc>
        <w:tc>
          <w:tcPr>
            <w:tcW w:w="2997" w:type="pct"/>
            <w:gridSpan w:val="2"/>
            <w:noWrap w:val="0"/>
            <w:vAlign w:val="center"/>
          </w:tcPr>
          <w:p w14:paraId="6455E3F5">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磋商小组对所有磋商响应文件的“项目实施方案”中“质量管理体系与措施”部分内容进行详细地审查后，综合评审评分：</w:t>
            </w:r>
          </w:p>
          <w:p w14:paraId="0C756231">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第一档次（</w:t>
            </w:r>
            <w:r>
              <w:rPr>
                <w:rFonts w:hint="eastAsia" w:asciiTheme="minorEastAsia" w:hAnsiTheme="minorEastAsia" w:eastAsiaTheme="minorEastAsia" w:cstheme="minorEastAsia"/>
                <w:color w:val="auto"/>
                <w:sz w:val="24"/>
                <w:szCs w:val="24"/>
                <w:highlight w:val="none"/>
                <w:lang w:val="en-US" w:eastAsia="zh-CN"/>
              </w:rPr>
              <w:t>8-10</w:t>
            </w:r>
            <w:r>
              <w:rPr>
                <w:rFonts w:hint="eastAsia" w:asciiTheme="minorEastAsia" w:hAnsiTheme="minorEastAsia" w:eastAsiaTheme="minorEastAsia" w:cstheme="minorEastAsia"/>
                <w:color w:val="auto"/>
                <w:sz w:val="24"/>
                <w:szCs w:val="24"/>
                <w:highlight w:val="none"/>
              </w:rPr>
              <w:t>分）：施工质量管理目标符合或优于竞争性磋商文件要求且目标明确：质量管理机构健全，职责分工明确，管理制度齐全，质量管理实施与监控技术措施全面、有效。</w:t>
            </w:r>
          </w:p>
          <w:p w14:paraId="7CCBCCC3">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第二档次（</w:t>
            </w:r>
            <w:r>
              <w:rPr>
                <w:rFonts w:hint="eastAsia" w:asciiTheme="minorEastAsia" w:hAnsiTheme="minorEastAsia" w:eastAsiaTheme="minorEastAsia" w:cstheme="minorEastAsia"/>
                <w:color w:val="auto"/>
                <w:sz w:val="24"/>
                <w:szCs w:val="24"/>
                <w:highlight w:val="none"/>
                <w:lang w:val="en-US" w:eastAsia="zh-CN"/>
              </w:rPr>
              <w:t>6-7</w:t>
            </w:r>
            <w:r>
              <w:rPr>
                <w:rFonts w:hint="eastAsia" w:asciiTheme="minorEastAsia" w:hAnsiTheme="minorEastAsia" w:eastAsiaTheme="minorEastAsia" w:cstheme="minorEastAsia"/>
                <w:color w:val="auto"/>
                <w:sz w:val="24"/>
                <w:szCs w:val="24"/>
                <w:highlight w:val="none"/>
              </w:rPr>
              <w:t>分）：施工质量管理目标符合或优于竞争性磋商文件要求且目标明确；管理机构健全，职责分工较明确，管理制度较齐全，质量管理实施与监控技术措施较完整。</w:t>
            </w:r>
          </w:p>
          <w:p w14:paraId="249685A8">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第三档次（</w:t>
            </w:r>
            <w:r>
              <w:rPr>
                <w:rFonts w:hint="eastAsia" w:asciiTheme="minorEastAsia" w:hAnsiTheme="minorEastAsia" w:eastAsiaTheme="minorEastAsia" w:cstheme="minorEastAsia"/>
                <w:color w:val="auto"/>
                <w:sz w:val="24"/>
                <w:szCs w:val="24"/>
                <w:highlight w:val="none"/>
                <w:lang w:val="en-US" w:eastAsia="zh-CN"/>
              </w:rPr>
              <w:t>3-5</w:t>
            </w:r>
            <w:r>
              <w:rPr>
                <w:rFonts w:hint="eastAsia" w:asciiTheme="minorEastAsia" w:hAnsiTheme="minorEastAsia" w:eastAsiaTheme="minorEastAsia" w:cstheme="minorEastAsia"/>
                <w:color w:val="auto"/>
                <w:sz w:val="24"/>
                <w:szCs w:val="24"/>
                <w:highlight w:val="none"/>
              </w:rPr>
              <w:t>分）：施工质量管理目标符合竞争性磋商文件要求且目标明确：管理机构基本健全，职责分工基本明确，管理制度基本齐全，质量管理实施与监控技术措施基本完整。</w:t>
            </w:r>
          </w:p>
          <w:p w14:paraId="15392825">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第四档次（</w:t>
            </w:r>
            <w:r>
              <w:rPr>
                <w:rFonts w:hint="eastAsia" w:asciiTheme="minorEastAsia" w:hAnsiTheme="minorEastAsia" w:eastAsiaTheme="minorEastAsia" w:cstheme="minorEastAsia"/>
                <w:color w:val="auto"/>
                <w:sz w:val="24"/>
                <w:szCs w:val="24"/>
                <w:highlight w:val="none"/>
                <w:lang w:val="en-US" w:eastAsia="zh-CN"/>
              </w:rPr>
              <w:t>1-2</w:t>
            </w:r>
            <w:r>
              <w:rPr>
                <w:rFonts w:hint="eastAsia" w:asciiTheme="minorEastAsia" w:hAnsiTheme="minorEastAsia" w:eastAsiaTheme="minorEastAsia" w:cstheme="minorEastAsia"/>
                <w:color w:val="auto"/>
                <w:sz w:val="24"/>
                <w:szCs w:val="24"/>
                <w:highlight w:val="none"/>
              </w:rPr>
              <w:t>分）：施工质量管理目标基本符合竞争性磋商文件要求且目标明确一般：管理机构基本健全，职责分工基本不够明确，管理制度基本齐全，质量管理实施与监控技术措施基本完整。</w:t>
            </w:r>
          </w:p>
          <w:p w14:paraId="4A84C006">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第五档次（0分）：施工质量管理目标基本符合竞争性磋商文件要求且目标不明确：管理机构基本健全，职责分工基本不明确，管理制度不齐全，质量管理实施与监控技术措施不够完整</w:t>
            </w:r>
          </w:p>
        </w:tc>
      </w:tr>
      <w:tr w14:paraId="63A58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0" w:hRule="atLeast"/>
          <w:jc w:val="center"/>
        </w:trPr>
        <w:tc>
          <w:tcPr>
            <w:tcW w:w="334" w:type="pct"/>
            <w:vMerge w:val="continue"/>
            <w:noWrap w:val="0"/>
            <w:vAlign w:val="center"/>
          </w:tcPr>
          <w:p w14:paraId="39070124">
            <w:pPr>
              <w:rPr>
                <w:rFonts w:hint="eastAsia" w:asciiTheme="minorEastAsia" w:hAnsiTheme="minorEastAsia" w:eastAsiaTheme="minorEastAsia" w:cstheme="minorEastAsia"/>
                <w:color w:val="auto"/>
                <w:sz w:val="24"/>
                <w:szCs w:val="24"/>
                <w:highlight w:val="none"/>
              </w:rPr>
            </w:pPr>
          </w:p>
        </w:tc>
        <w:tc>
          <w:tcPr>
            <w:tcW w:w="391" w:type="pct"/>
            <w:vMerge w:val="continue"/>
            <w:noWrap w:val="0"/>
            <w:vAlign w:val="center"/>
          </w:tcPr>
          <w:p w14:paraId="7756D2EF">
            <w:pPr>
              <w:rPr>
                <w:rFonts w:hint="eastAsia" w:asciiTheme="minorEastAsia" w:hAnsiTheme="minorEastAsia" w:eastAsiaTheme="minorEastAsia" w:cstheme="minorEastAsia"/>
                <w:color w:val="auto"/>
                <w:sz w:val="24"/>
                <w:szCs w:val="24"/>
                <w:highlight w:val="none"/>
              </w:rPr>
            </w:pPr>
          </w:p>
        </w:tc>
        <w:tc>
          <w:tcPr>
            <w:tcW w:w="282" w:type="pct"/>
            <w:vMerge w:val="continue"/>
            <w:noWrap w:val="0"/>
            <w:vAlign w:val="center"/>
          </w:tcPr>
          <w:p w14:paraId="66F9080E">
            <w:pPr>
              <w:jc w:val="center"/>
              <w:rPr>
                <w:rFonts w:hint="eastAsia" w:asciiTheme="minorEastAsia" w:hAnsiTheme="minorEastAsia" w:eastAsiaTheme="minorEastAsia" w:cstheme="minorEastAsia"/>
                <w:b/>
                <w:color w:val="auto"/>
                <w:sz w:val="24"/>
                <w:szCs w:val="24"/>
                <w:highlight w:val="none"/>
              </w:rPr>
            </w:pPr>
          </w:p>
        </w:tc>
        <w:tc>
          <w:tcPr>
            <w:tcW w:w="581" w:type="pct"/>
            <w:noWrap w:val="0"/>
            <w:vAlign w:val="center"/>
          </w:tcPr>
          <w:p w14:paraId="447D7841">
            <w:pPr>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环境保护安全管理体系与措施</w:t>
            </w:r>
          </w:p>
        </w:tc>
        <w:tc>
          <w:tcPr>
            <w:tcW w:w="412" w:type="pct"/>
            <w:noWrap w:val="0"/>
            <w:vAlign w:val="center"/>
          </w:tcPr>
          <w:p w14:paraId="241FCCE3">
            <w:pPr>
              <w:jc w:val="center"/>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10</w:t>
            </w:r>
          </w:p>
        </w:tc>
        <w:tc>
          <w:tcPr>
            <w:tcW w:w="2997" w:type="pct"/>
            <w:gridSpan w:val="2"/>
            <w:noWrap w:val="0"/>
            <w:vAlign w:val="center"/>
          </w:tcPr>
          <w:p w14:paraId="198DDFF8">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磋商小组对所有磋商响应文件的“项目实施方案”中“环境保护安全管理体系与措施”部分内容进行详细地审查后，综合评审评分：</w:t>
            </w:r>
          </w:p>
          <w:p w14:paraId="668C3B73">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第一档次（</w:t>
            </w:r>
            <w:r>
              <w:rPr>
                <w:rFonts w:hint="eastAsia" w:asciiTheme="minorEastAsia" w:hAnsiTheme="minorEastAsia" w:eastAsiaTheme="minorEastAsia" w:cstheme="minorEastAsia"/>
                <w:color w:val="auto"/>
                <w:sz w:val="24"/>
                <w:szCs w:val="24"/>
                <w:highlight w:val="none"/>
                <w:lang w:val="en-US" w:eastAsia="zh-CN"/>
              </w:rPr>
              <w:t>8-10</w:t>
            </w:r>
            <w:r>
              <w:rPr>
                <w:rFonts w:hint="eastAsia" w:asciiTheme="minorEastAsia" w:hAnsiTheme="minorEastAsia" w:eastAsiaTheme="minorEastAsia" w:cstheme="minorEastAsia"/>
                <w:color w:val="auto"/>
                <w:sz w:val="24"/>
                <w:szCs w:val="24"/>
                <w:highlight w:val="none"/>
              </w:rPr>
              <w:t>分）：环境保护安全目标符合或优于竞争性磋商文件的要求；安全管理机构健全，职责分工明确；管理制度齐全；环境保护安全管理实施与监控技术措施全面、有效。</w:t>
            </w:r>
          </w:p>
          <w:p w14:paraId="3BE4694C">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第二档次（</w:t>
            </w:r>
            <w:r>
              <w:rPr>
                <w:rFonts w:hint="eastAsia" w:asciiTheme="minorEastAsia" w:hAnsiTheme="minorEastAsia" w:eastAsiaTheme="minorEastAsia" w:cstheme="minorEastAsia"/>
                <w:color w:val="auto"/>
                <w:sz w:val="24"/>
                <w:szCs w:val="24"/>
                <w:highlight w:val="none"/>
                <w:lang w:val="en-US" w:eastAsia="zh-CN"/>
              </w:rPr>
              <w:t>6-7</w:t>
            </w:r>
            <w:r>
              <w:rPr>
                <w:rFonts w:hint="eastAsia" w:asciiTheme="minorEastAsia" w:hAnsiTheme="minorEastAsia" w:eastAsiaTheme="minorEastAsia" w:cstheme="minorEastAsia"/>
                <w:color w:val="auto"/>
                <w:sz w:val="24"/>
                <w:szCs w:val="24"/>
                <w:highlight w:val="none"/>
              </w:rPr>
              <w:t>分）：环境保护安全目标符合或优于竞争性磋商文件要求：管理机构健全，职责分工较明确；管理制度较齐全；环境保护安全管理实施与监控技术措施较完整。</w:t>
            </w:r>
          </w:p>
          <w:p w14:paraId="16FDD8DC">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第三档次（</w:t>
            </w:r>
            <w:r>
              <w:rPr>
                <w:rFonts w:hint="eastAsia" w:asciiTheme="minorEastAsia" w:hAnsiTheme="minorEastAsia" w:eastAsiaTheme="minorEastAsia" w:cstheme="minorEastAsia"/>
                <w:color w:val="auto"/>
                <w:sz w:val="24"/>
                <w:szCs w:val="24"/>
                <w:highlight w:val="none"/>
                <w:lang w:val="en-US" w:eastAsia="zh-CN"/>
              </w:rPr>
              <w:t>3-5</w:t>
            </w:r>
            <w:r>
              <w:rPr>
                <w:rFonts w:hint="eastAsia" w:asciiTheme="minorEastAsia" w:hAnsiTheme="minorEastAsia" w:eastAsiaTheme="minorEastAsia" w:cstheme="minorEastAsia"/>
                <w:color w:val="auto"/>
                <w:sz w:val="24"/>
                <w:szCs w:val="24"/>
                <w:highlight w:val="none"/>
              </w:rPr>
              <w:t>分）：环境保护安全目标符合竞争性磋商文件要求：管理机构基本健全，职责分工基本明确；管理制度基本齐全；环境保护安全管理实施与监控技术措施基本完整。</w:t>
            </w:r>
          </w:p>
          <w:p w14:paraId="14E5CCF2">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第四档次（</w:t>
            </w:r>
            <w:r>
              <w:rPr>
                <w:rFonts w:hint="eastAsia" w:asciiTheme="minorEastAsia" w:hAnsiTheme="minorEastAsia" w:eastAsiaTheme="minorEastAsia" w:cstheme="minorEastAsia"/>
                <w:color w:val="auto"/>
                <w:sz w:val="24"/>
                <w:szCs w:val="24"/>
                <w:highlight w:val="none"/>
                <w:lang w:val="en-US" w:eastAsia="zh-CN"/>
              </w:rPr>
              <w:t>1-2</w:t>
            </w:r>
            <w:r>
              <w:rPr>
                <w:rFonts w:hint="eastAsia" w:asciiTheme="minorEastAsia" w:hAnsiTheme="minorEastAsia" w:eastAsiaTheme="minorEastAsia" w:cstheme="minorEastAsia"/>
                <w:color w:val="auto"/>
                <w:sz w:val="24"/>
                <w:szCs w:val="24"/>
                <w:highlight w:val="none"/>
              </w:rPr>
              <w:t>分）：环境保护安全目标基本符合竞争性磋商文件要求：管理机构不够健全，职责分工不明确；管理制度不齐全；环境保护安全管理实施与监控技术措施一般。</w:t>
            </w:r>
          </w:p>
          <w:p w14:paraId="4D2A2E34">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第五档次（0分）：环境保护安全目标不符合竞争性磋商文件要求：管理机构不健全，职责分工不明确；管理制度不齐全；无环境保护安全管理实施与监控技术措施。</w:t>
            </w:r>
          </w:p>
        </w:tc>
      </w:tr>
      <w:tr w14:paraId="67D2F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0" w:hRule="atLeast"/>
          <w:jc w:val="center"/>
        </w:trPr>
        <w:tc>
          <w:tcPr>
            <w:tcW w:w="334" w:type="pct"/>
            <w:vMerge w:val="continue"/>
            <w:noWrap w:val="0"/>
            <w:vAlign w:val="center"/>
          </w:tcPr>
          <w:p w14:paraId="6077A78D">
            <w:pPr>
              <w:rPr>
                <w:rFonts w:hint="eastAsia" w:asciiTheme="minorEastAsia" w:hAnsiTheme="minorEastAsia" w:eastAsiaTheme="minorEastAsia" w:cstheme="minorEastAsia"/>
                <w:color w:val="auto"/>
                <w:sz w:val="24"/>
                <w:szCs w:val="24"/>
                <w:highlight w:val="none"/>
              </w:rPr>
            </w:pPr>
          </w:p>
        </w:tc>
        <w:tc>
          <w:tcPr>
            <w:tcW w:w="391" w:type="pct"/>
            <w:vMerge w:val="continue"/>
            <w:noWrap w:val="0"/>
            <w:vAlign w:val="center"/>
          </w:tcPr>
          <w:p w14:paraId="7E9DAB03">
            <w:pPr>
              <w:rPr>
                <w:rFonts w:hint="eastAsia" w:asciiTheme="minorEastAsia" w:hAnsiTheme="minorEastAsia" w:eastAsiaTheme="minorEastAsia" w:cstheme="minorEastAsia"/>
                <w:color w:val="auto"/>
                <w:sz w:val="24"/>
                <w:szCs w:val="24"/>
                <w:highlight w:val="none"/>
              </w:rPr>
            </w:pPr>
          </w:p>
        </w:tc>
        <w:tc>
          <w:tcPr>
            <w:tcW w:w="282" w:type="pct"/>
            <w:vMerge w:val="continue"/>
            <w:noWrap w:val="0"/>
            <w:vAlign w:val="center"/>
          </w:tcPr>
          <w:p w14:paraId="7FED949E">
            <w:pPr>
              <w:jc w:val="center"/>
              <w:rPr>
                <w:rFonts w:hint="eastAsia" w:asciiTheme="minorEastAsia" w:hAnsiTheme="minorEastAsia" w:eastAsiaTheme="minorEastAsia" w:cstheme="minorEastAsia"/>
                <w:b/>
                <w:color w:val="auto"/>
                <w:sz w:val="24"/>
                <w:szCs w:val="24"/>
                <w:highlight w:val="none"/>
              </w:rPr>
            </w:pPr>
          </w:p>
        </w:tc>
        <w:tc>
          <w:tcPr>
            <w:tcW w:w="581" w:type="pct"/>
            <w:noWrap w:val="0"/>
            <w:vAlign w:val="center"/>
          </w:tcPr>
          <w:p w14:paraId="19A6FA1D">
            <w:pPr>
              <w:snapToGrid w:val="0"/>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val="0"/>
                <w:color w:val="auto"/>
                <w:sz w:val="24"/>
                <w:szCs w:val="24"/>
                <w:highlight w:val="none"/>
              </w:rPr>
              <w:t>施工工序及工程进度保障措施评分</w:t>
            </w:r>
          </w:p>
        </w:tc>
        <w:tc>
          <w:tcPr>
            <w:tcW w:w="412" w:type="pct"/>
            <w:noWrap w:val="0"/>
            <w:vAlign w:val="center"/>
          </w:tcPr>
          <w:p w14:paraId="5F0ADA57">
            <w:pPr>
              <w:jc w:val="center"/>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bCs w:val="0"/>
                <w:color w:val="auto"/>
                <w:sz w:val="24"/>
                <w:szCs w:val="24"/>
                <w:highlight w:val="none"/>
                <w:lang w:val="en-US" w:eastAsia="zh-CN"/>
              </w:rPr>
              <w:t>8</w:t>
            </w:r>
          </w:p>
        </w:tc>
        <w:tc>
          <w:tcPr>
            <w:tcW w:w="2997" w:type="pct"/>
            <w:gridSpan w:val="2"/>
            <w:noWrap w:val="0"/>
            <w:vAlign w:val="center"/>
          </w:tcPr>
          <w:p w14:paraId="0CA1BC53">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磋商小组对所有磋商响应文件的“项目实施方案”中“工程进度计划与保证措施”部分内容进行详细地审查后，综合评审评分：</w:t>
            </w:r>
          </w:p>
          <w:p w14:paraId="49F256A9">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第一档次（</w:t>
            </w: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8分）：总工期及节点工期满足竞争性磋商文件要求：施工进度计划内容全面，线路清晰、准确、完整，计划编制合理可行，有详细完整地计划开、竣工日期和施工进度网络图；计划安排保障措施有力、合理、可行。</w:t>
            </w:r>
          </w:p>
          <w:p w14:paraId="5B52C8AB">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第二档次（</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6分）：总工期及节点工期满足竞争性磋商文件要求：施工进度计划内容较全面，线路较清晰，计划编制较合理，有完整的计划开、竣工日期和施工进度网络图；计划安排保障措施可行。</w:t>
            </w:r>
          </w:p>
          <w:p w14:paraId="73D83C1D">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第三档次（</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4分）：总工期及节点工期满足竞争性磋商文件要求：施工进度计划内容不够全面，线路不够清晰，计划编制不够合理，计划开、竣工日期和施工进度网络图存在缺陷；计划安排保障措施基本可行。</w:t>
            </w:r>
          </w:p>
          <w:p w14:paraId="4E312395">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第四档次（</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2分）：总工期及节点工期满足竞争性磋商文件要求：施工进度计划内容不够全面，线路不够清晰，计划编制不够合理，无计划开、竣工日期和施工进度网络；计划安排保障措施保障一般。</w:t>
            </w:r>
          </w:p>
          <w:p w14:paraId="4AEC68C8">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第五档次（0分）：总工期及节点工期不满足竞争性磋商文件要求：施工进度计划内容不够全面，线路不够清晰，计划编制不够合理，无计划开、竣工日期和施工进度网络图；无计划安排保障措施。</w:t>
            </w:r>
          </w:p>
        </w:tc>
      </w:tr>
      <w:tr w14:paraId="60E87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334" w:type="pct"/>
            <w:vMerge w:val="continue"/>
            <w:noWrap w:val="0"/>
            <w:vAlign w:val="center"/>
          </w:tcPr>
          <w:p w14:paraId="5BAC9373">
            <w:pPr>
              <w:rPr>
                <w:rFonts w:hint="eastAsia" w:asciiTheme="minorEastAsia" w:hAnsiTheme="minorEastAsia" w:eastAsiaTheme="minorEastAsia" w:cstheme="minorEastAsia"/>
                <w:color w:val="auto"/>
                <w:sz w:val="24"/>
                <w:szCs w:val="24"/>
                <w:highlight w:val="none"/>
              </w:rPr>
            </w:pPr>
          </w:p>
        </w:tc>
        <w:tc>
          <w:tcPr>
            <w:tcW w:w="391" w:type="pct"/>
            <w:vMerge w:val="continue"/>
            <w:noWrap w:val="0"/>
            <w:vAlign w:val="center"/>
          </w:tcPr>
          <w:p w14:paraId="468FDB20">
            <w:pPr>
              <w:rPr>
                <w:rFonts w:hint="eastAsia" w:asciiTheme="minorEastAsia" w:hAnsiTheme="minorEastAsia" w:eastAsiaTheme="minorEastAsia" w:cstheme="minorEastAsia"/>
                <w:color w:val="auto"/>
                <w:sz w:val="24"/>
                <w:szCs w:val="24"/>
                <w:highlight w:val="none"/>
              </w:rPr>
            </w:pPr>
          </w:p>
        </w:tc>
        <w:tc>
          <w:tcPr>
            <w:tcW w:w="282" w:type="pct"/>
            <w:vMerge w:val="continue"/>
            <w:noWrap w:val="0"/>
            <w:vAlign w:val="center"/>
          </w:tcPr>
          <w:p w14:paraId="0073B5A5">
            <w:pPr>
              <w:jc w:val="center"/>
              <w:rPr>
                <w:rFonts w:hint="eastAsia" w:asciiTheme="minorEastAsia" w:hAnsiTheme="minorEastAsia" w:eastAsiaTheme="minorEastAsia" w:cstheme="minorEastAsia"/>
                <w:b/>
                <w:color w:val="auto"/>
                <w:sz w:val="24"/>
                <w:szCs w:val="24"/>
                <w:highlight w:val="none"/>
              </w:rPr>
            </w:pPr>
          </w:p>
        </w:tc>
        <w:tc>
          <w:tcPr>
            <w:tcW w:w="581" w:type="pct"/>
            <w:noWrap w:val="0"/>
            <w:vAlign w:val="center"/>
          </w:tcPr>
          <w:p w14:paraId="6A15F3AE">
            <w:pPr>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资源配备计划</w:t>
            </w:r>
          </w:p>
        </w:tc>
        <w:tc>
          <w:tcPr>
            <w:tcW w:w="412" w:type="pct"/>
            <w:noWrap w:val="0"/>
            <w:vAlign w:val="center"/>
          </w:tcPr>
          <w:p w14:paraId="23F7E5C7">
            <w:pPr>
              <w:jc w:val="center"/>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10</w:t>
            </w:r>
          </w:p>
        </w:tc>
        <w:tc>
          <w:tcPr>
            <w:tcW w:w="2997" w:type="pct"/>
            <w:gridSpan w:val="2"/>
            <w:noWrap w:val="0"/>
            <w:vAlign w:val="center"/>
          </w:tcPr>
          <w:p w14:paraId="1BAAE328">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磋商小组对所有磋商响应文件的“项目实施方案”中“资源配备计划”部分内容进行详细地审查后，综合评审评分：</w:t>
            </w:r>
          </w:p>
          <w:p w14:paraId="70F40D5D">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第一档次（</w:t>
            </w:r>
            <w:r>
              <w:rPr>
                <w:rFonts w:hint="eastAsia" w:asciiTheme="minorEastAsia" w:hAnsiTheme="minorEastAsia" w:eastAsiaTheme="minorEastAsia" w:cstheme="minorEastAsia"/>
                <w:color w:val="auto"/>
                <w:sz w:val="24"/>
                <w:szCs w:val="24"/>
                <w:highlight w:val="none"/>
                <w:lang w:val="en-US" w:eastAsia="zh-CN"/>
              </w:rPr>
              <w:t>8-10</w:t>
            </w:r>
            <w:r>
              <w:rPr>
                <w:rFonts w:hint="eastAsia" w:asciiTheme="minorEastAsia" w:hAnsiTheme="minorEastAsia" w:eastAsiaTheme="minorEastAsia" w:cstheme="minorEastAsia"/>
                <w:color w:val="auto"/>
                <w:sz w:val="24"/>
                <w:szCs w:val="24"/>
                <w:highlight w:val="none"/>
              </w:rPr>
              <w:t>分）：劳动力计划、周转材料计划、施工机具计划、主要材料一次性需用量计划等资源投入计划与施工部署、施工方法及进度计划呼应，有详细完整的劳动力计划表、拟投入的主要施工机具表，很好的满足施工需要，调配投入计划合理、准确全面。</w:t>
            </w:r>
          </w:p>
          <w:p w14:paraId="25852475">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第二档次（</w:t>
            </w:r>
            <w:r>
              <w:rPr>
                <w:rFonts w:hint="eastAsia" w:asciiTheme="minorEastAsia" w:hAnsiTheme="minorEastAsia" w:eastAsiaTheme="minorEastAsia" w:cstheme="minorEastAsia"/>
                <w:color w:val="auto"/>
                <w:sz w:val="24"/>
                <w:szCs w:val="24"/>
                <w:highlight w:val="none"/>
                <w:lang w:val="en-US" w:eastAsia="zh-CN"/>
              </w:rPr>
              <w:t>6-7</w:t>
            </w:r>
            <w:r>
              <w:rPr>
                <w:rFonts w:hint="eastAsia" w:asciiTheme="minorEastAsia" w:hAnsiTheme="minorEastAsia" w:eastAsiaTheme="minorEastAsia" w:cstheme="minorEastAsia"/>
                <w:color w:val="auto"/>
                <w:sz w:val="24"/>
                <w:szCs w:val="24"/>
                <w:highlight w:val="none"/>
              </w:rPr>
              <w:t>分）：劳动力计划、周转材料计划、施工机具计划、主要材料一次性需用量计划等资源投入计划与施工部署、施工方法及进度计划呼应，有完整的劳动力计划表、拟投入的主要施工机具表，较好地满足施工需要，调配投入计划合理。</w:t>
            </w:r>
          </w:p>
          <w:p w14:paraId="3C9FDFC6">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第三档次（</w:t>
            </w:r>
            <w:r>
              <w:rPr>
                <w:rFonts w:hint="eastAsia" w:asciiTheme="minorEastAsia" w:hAnsiTheme="minorEastAsia" w:eastAsiaTheme="minorEastAsia" w:cstheme="minorEastAsia"/>
                <w:color w:val="auto"/>
                <w:sz w:val="24"/>
                <w:szCs w:val="24"/>
                <w:highlight w:val="none"/>
                <w:lang w:val="en-US" w:eastAsia="zh-CN"/>
              </w:rPr>
              <w:t>3-5</w:t>
            </w:r>
            <w:r>
              <w:rPr>
                <w:rFonts w:hint="eastAsia" w:asciiTheme="minorEastAsia" w:hAnsiTheme="minorEastAsia" w:eastAsiaTheme="minorEastAsia" w:cstheme="minorEastAsia"/>
                <w:color w:val="auto"/>
                <w:sz w:val="24"/>
                <w:szCs w:val="24"/>
                <w:highlight w:val="none"/>
              </w:rPr>
              <w:t>分）：劳动力计划、周转材料计划、施工机具计划、主要材料一次性需用量计划等资源投入计划与施工部署、施工方法及进度计划基本满足施工需要，无“劳动力计划表、拟投入的主要施工机具表”；调配投入计划基本合理。</w:t>
            </w:r>
          </w:p>
          <w:p w14:paraId="00300D6B">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第四档次（</w:t>
            </w:r>
            <w:r>
              <w:rPr>
                <w:rFonts w:hint="eastAsia" w:asciiTheme="minorEastAsia" w:hAnsiTheme="minorEastAsia" w:eastAsiaTheme="minorEastAsia" w:cstheme="minorEastAsia"/>
                <w:color w:val="auto"/>
                <w:sz w:val="24"/>
                <w:szCs w:val="24"/>
                <w:highlight w:val="none"/>
                <w:lang w:val="en-US" w:eastAsia="zh-CN"/>
              </w:rPr>
              <w:t>1-2</w:t>
            </w:r>
            <w:r>
              <w:rPr>
                <w:rFonts w:hint="eastAsia" w:asciiTheme="minorEastAsia" w:hAnsiTheme="minorEastAsia" w:eastAsiaTheme="minorEastAsia" w:cstheme="minorEastAsia"/>
                <w:color w:val="auto"/>
                <w:sz w:val="24"/>
                <w:szCs w:val="24"/>
                <w:highlight w:val="none"/>
              </w:rPr>
              <w:t>分）：劳动力计划、周转材料计划、施工机具计划、主要材料一次性需用量计划等资源投入计划与施工部署、施工方法及进度计划不满足施工需要，无“劳动力计划表、拟投入的主要施工机具表”；调配投入计划一般。</w:t>
            </w:r>
          </w:p>
          <w:p w14:paraId="4217E102">
            <w:pPr>
              <w:spacing w:line="36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第五档次（0分）：无劳动力计划、周转材料计划、施工机具计划、主要材料一次性需用量计划等资源投入计划与施工部署、施工方法及进度计划，有“劳动力计划表、拟投入的主要施工机具表”；调配投入计划不符合要求。</w:t>
            </w:r>
          </w:p>
        </w:tc>
      </w:tr>
      <w:tr w14:paraId="67A41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334" w:type="pct"/>
            <w:vMerge w:val="continue"/>
            <w:noWrap w:val="0"/>
            <w:vAlign w:val="center"/>
          </w:tcPr>
          <w:p w14:paraId="3C6F4FD2">
            <w:pPr>
              <w:rPr>
                <w:rFonts w:hint="eastAsia" w:asciiTheme="minorEastAsia" w:hAnsiTheme="minorEastAsia" w:eastAsiaTheme="minorEastAsia" w:cstheme="minorEastAsia"/>
                <w:color w:val="auto"/>
                <w:sz w:val="24"/>
                <w:szCs w:val="24"/>
                <w:highlight w:val="none"/>
              </w:rPr>
            </w:pPr>
          </w:p>
        </w:tc>
        <w:tc>
          <w:tcPr>
            <w:tcW w:w="391" w:type="pct"/>
            <w:vMerge w:val="continue"/>
            <w:noWrap w:val="0"/>
            <w:vAlign w:val="center"/>
          </w:tcPr>
          <w:p w14:paraId="5E475640">
            <w:pPr>
              <w:rPr>
                <w:rFonts w:hint="eastAsia" w:asciiTheme="minorEastAsia" w:hAnsiTheme="minorEastAsia" w:eastAsiaTheme="minorEastAsia" w:cstheme="minorEastAsia"/>
                <w:color w:val="auto"/>
                <w:sz w:val="24"/>
                <w:szCs w:val="24"/>
                <w:highlight w:val="none"/>
              </w:rPr>
            </w:pPr>
          </w:p>
        </w:tc>
        <w:tc>
          <w:tcPr>
            <w:tcW w:w="282" w:type="pct"/>
            <w:vMerge w:val="restart"/>
            <w:noWrap w:val="0"/>
            <w:vAlign w:val="center"/>
          </w:tcPr>
          <w:p w14:paraId="0332166D">
            <w:pPr>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商务部分</w:t>
            </w:r>
          </w:p>
        </w:tc>
        <w:tc>
          <w:tcPr>
            <w:tcW w:w="581" w:type="pct"/>
            <w:noWrap w:val="0"/>
            <w:vAlign w:val="center"/>
          </w:tcPr>
          <w:p w14:paraId="640F4AC1">
            <w:pPr>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项目管理机构配</w:t>
            </w:r>
            <w:bookmarkStart w:id="629" w:name="_GoBack"/>
            <w:bookmarkEnd w:id="629"/>
            <w:r>
              <w:rPr>
                <w:rFonts w:hint="eastAsia" w:asciiTheme="minorEastAsia" w:hAnsiTheme="minorEastAsia" w:eastAsiaTheme="minorEastAsia" w:cstheme="minorEastAsia"/>
                <w:b/>
                <w:color w:val="auto"/>
                <w:sz w:val="24"/>
                <w:szCs w:val="24"/>
                <w:highlight w:val="none"/>
              </w:rPr>
              <w:t>置</w:t>
            </w:r>
          </w:p>
        </w:tc>
        <w:tc>
          <w:tcPr>
            <w:tcW w:w="412" w:type="pct"/>
            <w:noWrap w:val="0"/>
            <w:vAlign w:val="center"/>
          </w:tcPr>
          <w:p w14:paraId="77890D28">
            <w:pPr>
              <w:jc w:val="center"/>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lang w:val="en-US" w:eastAsia="zh-CN"/>
              </w:rPr>
              <w:t>8</w:t>
            </w:r>
          </w:p>
        </w:tc>
        <w:tc>
          <w:tcPr>
            <w:tcW w:w="2997" w:type="pct"/>
            <w:gridSpan w:val="2"/>
            <w:noWrap w:val="0"/>
            <w:vAlign w:val="center"/>
          </w:tcPr>
          <w:p w14:paraId="5D0AC4EA">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磋商小组对所有磋商响应文件的“项目管理机构配备情况表”“建造师简历表”“主要项目管理人员简历表”“项目管理机构配备情况辅助说明资料”四部分内容进行详细地审查后，综合评审评分：</w:t>
            </w:r>
          </w:p>
          <w:p w14:paraId="4F94CB54">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第一档次（</w:t>
            </w: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8分）：磋商申请人拟定的项目经理符合竞争性磋商文件规定的资格条件：项目经理资质证书和B证年检合格。项目管理人员针对工程实际配置且合理，能满足工程管理需要且有针对性，项目管理人员持证上岗。</w:t>
            </w:r>
          </w:p>
          <w:p w14:paraId="215FCB07">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第二档次（</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6分）：磋商申请人拟定的项目经理符合竞争性磋商文件规定的资格条件：项目经理资质证书和B证年检合格。项目管理人员配置合理，能满足工程管理需要，但专业配置针对性一般，项目主要管理人员持证上岗。</w:t>
            </w:r>
          </w:p>
          <w:p w14:paraId="25689E9B">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第三档次（</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4分）：磋商申请人拟定的项目经理符合竞争性磋商文件规定的资格条件：项目经理资质证书和B证年检合格。项目管理人员配置基本满足工程管理需要，专业配置缺乏针对性，项目主要管理人员持证上岗。</w:t>
            </w:r>
          </w:p>
          <w:p w14:paraId="08F62068">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注：对项目管理人员没有说明的本项不得分。</w:t>
            </w:r>
          </w:p>
          <w:p w14:paraId="06A00257">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第四档次（</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2分）：磋商申请人拟定的项目经理符合竞争性磋商文件规定的资格条件：项目经理资质证书和B证年检合格。项目管理人员配置不满足工程管理需要，项目主要管理人员持证上岗。</w:t>
            </w:r>
          </w:p>
          <w:p w14:paraId="5F373B8C">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五档次（0分）：磋商申请人拟定的项目经理符合竞争性磋商文件规定的资格条件：项目经理资质证书和B证年检合格。无项目管理人员配置，不满足工程管理需要，无专业配置性，无项目主要管理人员持证上岗。</w:t>
            </w:r>
          </w:p>
        </w:tc>
      </w:tr>
      <w:tr w14:paraId="55CBC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1" w:hRule="atLeast"/>
          <w:jc w:val="center"/>
        </w:trPr>
        <w:tc>
          <w:tcPr>
            <w:tcW w:w="334" w:type="pct"/>
            <w:vMerge w:val="continue"/>
            <w:noWrap w:val="0"/>
            <w:vAlign w:val="center"/>
          </w:tcPr>
          <w:p w14:paraId="09596DDB">
            <w:pPr>
              <w:rPr>
                <w:rFonts w:hint="eastAsia" w:asciiTheme="minorEastAsia" w:hAnsiTheme="minorEastAsia" w:eastAsiaTheme="minorEastAsia" w:cstheme="minorEastAsia"/>
                <w:color w:val="auto"/>
                <w:sz w:val="24"/>
                <w:szCs w:val="24"/>
                <w:highlight w:val="none"/>
              </w:rPr>
            </w:pPr>
          </w:p>
        </w:tc>
        <w:tc>
          <w:tcPr>
            <w:tcW w:w="391" w:type="pct"/>
            <w:vMerge w:val="continue"/>
            <w:noWrap w:val="0"/>
            <w:vAlign w:val="center"/>
          </w:tcPr>
          <w:p w14:paraId="3730B4DB">
            <w:pPr>
              <w:rPr>
                <w:rFonts w:hint="eastAsia" w:asciiTheme="minorEastAsia" w:hAnsiTheme="minorEastAsia" w:eastAsiaTheme="minorEastAsia" w:cstheme="minorEastAsia"/>
                <w:color w:val="auto"/>
                <w:sz w:val="24"/>
                <w:szCs w:val="24"/>
                <w:highlight w:val="none"/>
              </w:rPr>
            </w:pPr>
          </w:p>
        </w:tc>
        <w:tc>
          <w:tcPr>
            <w:tcW w:w="282" w:type="pct"/>
            <w:vMerge w:val="continue"/>
            <w:noWrap w:val="0"/>
            <w:vAlign w:val="center"/>
          </w:tcPr>
          <w:p w14:paraId="6E96EA53">
            <w:pPr>
              <w:jc w:val="center"/>
              <w:rPr>
                <w:rFonts w:hint="eastAsia" w:asciiTheme="minorEastAsia" w:hAnsiTheme="minorEastAsia" w:eastAsiaTheme="minorEastAsia" w:cstheme="minorEastAsia"/>
                <w:b/>
                <w:color w:val="auto"/>
                <w:sz w:val="24"/>
                <w:szCs w:val="24"/>
                <w:highlight w:val="none"/>
              </w:rPr>
            </w:pPr>
          </w:p>
        </w:tc>
        <w:tc>
          <w:tcPr>
            <w:tcW w:w="581" w:type="pct"/>
            <w:noWrap w:val="0"/>
            <w:vAlign w:val="center"/>
          </w:tcPr>
          <w:p w14:paraId="5C27D009">
            <w:pPr>
              <w:jc w:val="center"/>
              <w:rPr>
                <w:rStyle w:val="16"/>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类似业绩</w:t>
            </w:r>
          </w:p>
        </w:tc>
        <w:tc>
          <w:tcPr>
            <w:tcW w:w="412" w:type="pct"/>
            <w:noWrap w:val="0"/>
            <w:vAlign w:val="center"/>
          </w:tcPr>
          <w:p w14:paraId="4F9B97E0">
            <w:pPr>
              <w:jc w:val="center"/>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lang w:val="en-US" w:eastAsia="zh-CN"/>
              </w:rPr>
              <w:t>4</w:t>
            </w:r>
          </w:p>
        </w:tc>
        <w:tc>
          <w:tcPr>
            <w:tcW w:w="2997" w:type="pct"/>
            <w:gridSpan w:val="2"/>
            <w:noWrap w:val="0"/>
            <w:vAlign w:val="center"/>
          </w:tcPr>
          <w:p w14:paraId="7B80954B">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202</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年1月1日至今每承担过1项</w:t>
            </w:r>
            <w:r>
              <w:rPr>
                <w:rFonts w:hint="eastAsia" w:asciiTheme="minorEastAsia" w:hAnsiTheme="minorEastAsia" w:eastAsiaTheme="minorEastAsia" w:cstheme="minorEastAsia"/>
                <w:color w:val="auto"/>
                <w:sz w:val="24"/>
                <w:szCs w:val="24"/>
                <w:highlight w:val="none"/>
                <w:lang w:val="en-US" w:eastAsia="zh-CN"/>
              </w:rPr>
              <w:t>工程</w:t>
            </w:r>
            <w:r>
              <w:rPr>
                <w:rFonts w:hint="eastAsia" w:asciiTheme="minorEastAsia" w:hAnsiTheme="minorEastAsia" w:eastAsiaTheme="minorEastAsia" w:cstheme="minorEastAsia"/>
                <w:color w:val="auto"/>
                <w:sz w:val="24"/>
                <w:szCs w:val="24"/>
                <w:highlight w:val="none"/>
              </w:rPr>
              <w:t>施工业绩加</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分，最高得</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分。</w:t>
            </w:r>
          </w:p>
          <w:p w14:paraId="1E6F69E8">
            <w:pPr>
              <w:spacing w:line="36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注：</w:t>
            </w:r>
            <w:r>
              <w:rPr>
                <w:rFonts w:hint="eastAsia" w:asciiTheme="minorEastAsia" w:hAnsiTheme="minorEastAsia" w:eastAsiaTheme="minorEastAsia" w:cstheme="minorEastAsia"/>
                <w:color w:val="auto"/>
                <w:sz w:val="24"/>
                <w:szCs w:val="24"/>
                <w:highlight w:val="none"/>
                <w:lang w:val="en-US" w:eastAsia="zh-CN"/>
              </w:rPr>
              <w:t>类似业绩指，</w:t>
            </w:r>
            <w:r>
              <w:rPr>
                <w:rFonts w:hint="eastAsia" w:asciiTheme="minorEastAsia" w:hAnsiTheme="minorEastAsia" w:eastAsiaTheme="minorEastAsia" w:cstheme="minorEastAsia"/>
                <w:color w:val="auto"/>
                <w:kern w:val="0"/>
                <w:sz w:val="24"/>
                <w:szCs w:val="24"/>
                <w:highlight w:val="none"/>
              </w:rPr>
              <w:t>近5年，20</w:t>
            </w:r>
            <w:r>
              <w:rPr>
                <w:rFonts w:hint="eastAsia" w:asciiTheme="minorEastAsia" w:hAnsiTheme="minorEastAsia" w:eastAsiaTheme="minorEastAsia" w:cstheme="minorEastAsia"/>
                <w:color w:val="auto"/>
                <w:kern w:val="0"/>
                <w:sz w:val="24"/>
                <w:szCs w:val="24"/>
                <w:highlight w:val="none"/>
                <w:lang w:val="en-US" w:eastAsia="zh-CN"/>
              </w:rPr>
              <w:t>21</w:t>
            </w:r>
            <w:r>
              <w:rPr>
                <w:rFonts w:hint="eastAsia" w:asciiTheme="minorEastAsia" w:hAnsiTheme="minorEastAsia" w:eastAsiaTheme="minorEastAsia" w:cstheme="minorEastAsia"/>
                <w:color w:val="auto"/>
                <w:kern w:val="0"/>
                <w:sz w:val="24"/>
                <w:szCs w:val="24"/>
                <w:highlight w:val="none"/>
              </w:rPr>
              <w:t>年1月1日至投标截</w:t>
            </w:r>
            <w:r>
              <w:rPr>
                <w:rFonts w:hint="eastAsia" w:asciiTheme="minorEastAsia" w:hAnsiTheme="minorEastAsia" w:eastAsiaTheme="minorEastAsia" w:cstheme="minorEastAsia"/>
                <w:color w:val="auto"/>
                <w:kern w:val="0"/>
                <w:sz w:val="24"/>
                <w:szCs w:val="24"/>
                <w:highlight w:val="none"/>
                <w:lang w:eastAsia="zh-CN"/>
              </w:rPr>
              <w:t>止</w:t>
            </w:r>
            <w:r>
              <w:rPr>
                <w:rFonts w:hint="eastAsia" w:asciiTheme="minorEastAsia" w:hAnsiTheme="minorEastAsia" w:eastAsiaTheme="minorEastAsia" w:cstheme="minorEastAsia"/>
                <w:color w:val="auto"/>
                <w:kern w:val="0"/>
                <w:sz w:val="24"/>
                <w:szCs w:val="24"/>
                <w:highlight w:val="none"/>
              </w:rPr>
              <w:t>时间</w:t>
            </w:r>
            <w:r>
              <w:rPr>
                <w:rFonts w:hint="eastAsia" w:asciiTheme="minorEastAsia" w:hAnsiTheme="minorEastAsia" w:eastAsiaTheme="minorEastAsia" w:cstheme="minorEastAsia"/>
                <w:color w:val="auto"/>
                <w:kern w:val="0"/>
                <w:sz w:val="24"/>
                <w:szCs w:val="24"/>
                <w:highlight w:val="none"/>
                <w:lang w:val="en-US" w:eastAsia="zh-CN"/>
              </w:rPr>
              <w:t>（以合同签订时间为准）已完工或在建的工程项目施工</w:t>
            </w:r>
            <w:r>
              <w:rPr>
                <w:rFonts w:hint="eastAsia" w:asciiTheme="minorEastAsia" w:hAnsiTheme="minorEastAsia" w:eastAsiaTheme="minorEastAsia" w:cstheme="minorEastAsia"/>
                <w:color w:val="auto"/>
                <w:kern w:val="0"/>
                <w:sz w:val="24"/>
                <w:szCs w:val="24"/>
                <w:highlight w:val="none"/>
              </w:rPr>
              <w:t>业绩</w:t>
            </w:r>
            <w:r>
              <w:rPr>
                <w:rFonts w:hint="eastAsia" w:asciiTheme="minorEastAsia" w:hAnsiTheme="minorEastAsia" w:eastAsiaTheme="minorEastAsia" w:cstheme="minorEastAsia"/>
                <w:color w:val="auto"/>
                <w:kern w:val="0"/>
                <w:sz w:val="24"/>
                <w:szCs w:val="24"/>
                <w:highlight w:val="none"/>
                <w:lang w:eastAsia="zh-CN"/>
              </w:rPr>
              <w:t>。</w:t>
            </w:r>
          </w:p>
        </w:tc>
      </w:tr>
    </w:tbl>
    <w:p w14:paraId="36D69D9F">
      <w:pPr>
        <w:rPr>
          <w:rFonts w:hint="eastAsia" w:asciiTheme="minorEastAsia" w:hAnsiTheme="minorEastAsia" w:eastAsiaTheme="minorEastAsia" w:cstheme="minorEastAsia"/>
          <w:b/>
          <w:bCs/>
          <w:color w:val="auto"/>
          <w:kern w:val="2"/>
          <w:sz w:val="28"/>
          <w:szCs w:val="28"/>
          <w:highlight w:val="none"/>
          <w:lang w:val="en-US" w:eastAsia="zh-CN" w:bidi="ar-SA"/>
        </w:rPr>
      </w:pPr>
      <w:bookmarkStart w:id="566" w:name="_Toc18269"/>
      <w:bookmarkStart w:id="567" w:name="_Toc27281"/>
      <w:bookmarkStart w:id="568" w:name="_Toc21170"/>
      <w:r>
        <w:rPr>
          <w:rFonts w:hint="eastAsia" w:asciiTheme="minorEastAsia" w:hAnsiTheme="minorEastAsia" w:eastAsiaTheme="minorEastAsia" w:cstheme="minorEastAsia"/>
          <w:b/>
          <w:bCs/>
          <w:color w:val="auto"/>
          <w:kern w:val="2"/>
          <w:sz w:val="28"/>
          <w:szCs w:val="28"/>
          <w:highlight w:val="none"/>
          <w:lang w:val="en-US" w:eastAsia="zh-CN" w:bidi="ar-SA"/>
        </w:rPr>
        <w:br w:type="page"/>
      </w:r>
    </w:p>
    <w:p w14:paraId="6EDFC657">
      <w:pPr>
        <w:keepNext w:val="0"/>
        <w:keepLines w:val="0"/>
        <w:pageBreakBefore w:val="0"/>
        <w:widowControl w:val="0"/>
        <w:kinsoku/>
        <w:wordWrap/>
        <w:overflowPunct/>
        <w:topLinePunct w:val="0"/>
        <w:autoSpaceDE/>
        <w:autoSpaceDN/>
        <w:bidi w:val="0"/>
        <w:adjustRightInd/>
        <w:snapToGrid/>
        <w:spacing w:before="0" w:line="240" w:lineRule="auto"/>
        <w:jc w:val="both"/>
        <w:textAlignment w:val="auto"/>
        <w:outlineLvl w:val="1"/>
        <w:rPr>
          <w:rFonts w:hint="eastAsia" w:asciiTheme="minorEastAsia" w:hAnsiTheme="minorEastAsia" w:eastAsiaTheme="minorEastAsia" w:cstheme="minorEastAsia"/>
          <w:b/>
          <w:bCs/>
          <w:color w:val="auto"/>
          <w:kern w:val="0"/>
          <w:sz w:val="28"/>
          <w:szCs w:val="28"/>
          <w:highlight w:val="none"/>
          <w:lang w:val="en-US" w:eastAsia="zh-CN" w:bidi="ar-SA"/>
        </w:rPr>
      </w:pPr>
      <w:r>
        <w:rPr>
          <w:rFonts w:hint="eastAsia" w:asciiTheme="minorEastAsia" w:hAnsiTheme="minorEastAsia" w:eastAsiaTheme="minorEastAsia" w:cstheme="minorEastAsia"/>
          <w:b/>
          <w:bCs/>
          <w:color w:val="auto"/>
          <w:kern w:val="2"/>
          <w:sz w:val="28"/>
          <w:szCs w:val="28"/>
          <w:highlight w:val="none"/>
          <w:lang w:val="en-US" w:eastAsia="zh-CN" w:bidi="ar-SA"/>
        </w:rPr>
        <w:t>1.磋商方法</w:t>
      </w:r>
      <w:bookmarkEnd w:id="566"/>
      <w:bookmarkEnd w:id="567"/>
      <w:bookmarkEnd w:id="568"/>
    </w:p>
    <w:p w14:paraId="1D9CBD3F">
      <w:pPr>
        <w:keepNext w:val="0"/>
        <w:keepLines w:val="0"/>
        <w:pageBreakBefore w:val="0"/>
        <w:widowControl w:val="0"/>
        <w:kinsoku/>
        <w:wordWrap/>
        <w:overflowPunct/>
        <w:topLinePunct w:val="0"/>
        <w:autoSpaceDE/>
        <w:autoSpaceDN/>
        <w:bidi w:val="0"/>
        <w:adjustRightInd w:val="0"/>
        <w:snapToGrid w:val="0"/>
        <w:spacing w:before="0" w:line="400" w:lineRule="exact"/>
        <w:ind w:firstLine="480" w:firstLineChars="200"/>
        <w:jc w:val="both"/>
        <w:textAlignment w:val="auto"/>
        <w:outlineLvl w:val="2"/>
        <w:rPr>
          <w:rFonts w:hint="eastAsia" w:asciiTheme="minorEastAsia" w:hAnsiTheme="minorEastAsia" w:eastAsiaTheme="minorEastAsia" w:cstheme="minorEastAsia"/>
          <w:b/>
          <w:bCs/>
          <w:color w:val="auto"/>
          <w:kern w:val="0"/>
          <w:sz w:val="24"/>
          <w:szCs w:val="24"/>
          <w:highlight w:val="none"/>
          <w:lang w:val="en-US" w:eastAsia="zh-CN" w:bidi="ar-SA"/>
        </w:rPr>
      </w:pPr>
      <w:bookmarkStart w:id="569" w:name="_Toc8578"/>
      <w:r>
        <w:rPr>
          <w:rFonts w:hint="eastAsia" w:asciiTheme="minorEastAsia" w:hAnsiTheme="minorEastAsia" w:eastAsiaTheme="minorEastAsia" w:cstheme="minorEastAsia"/>
          <w:b/>
          <w:bCs/>
          <w:color w:val="auto"/>
          <w:kern w:val="0"/>
          <w:sz w:val="24"/>
          <w:szCs w:val="24"/>
          <w:highlight w:val="none"/>
          <w:lang w:val="en-US" w:eastAsia="zh-CN" w:bidi="ar-SA"/>
        </w:rPr>
        <w:t>1.1本次磋商采用综合评分法。</w:t>
      </w:r>
      <w:bookmarkEnd w:id="569"/>
    </w:p>
    <w:p w14:paraId="640AA937">
      <w:pPr>
        <w:pageBreakBefore w:val="0"/>
        <w:widowControl w:val="0"/>
        <w:tabs>
          <w:tab w:val="left" w:pos="540"/>
        </w:tabs>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磋商小组将根据评审办法计算出各供应商的综合得分，按得分由高到低推荐成交候选人排序；得分相同的，按最终报价由低到高顺序排列；得分且最终报价相同的，按技术及商务部分得分由高到低顺序排列。最终磋商小组将根据评审后的总得分由高到低顺序排列推荐3个成交候选人。</w:t>
      </w:r>
    </w:p>
    <w:p w14:paraId="141ECD8B">
      <w:pPr>
        <w:pageBreakBefore w:val="0"/>
        <w:widowControl w:val="0"/>
        <w:tabs>
          <w:tab w:val="left" w:pos="540"/>
        </w:tabs>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磋商时，除价格得分外，磋商小组各成员将独立对每个有效供应商的响应文件进行评价、打分，然后将每个供应商各项评分因素的得分汇总后计算磋商小组各成员独立评分的算术平均值（保留2位小数），得出每个供应商的最终得分。</w:t>
      </w:r>
    </w:p>
    <w:p w14:paraId="4689F2FE">
      <w:pPr>
        <w:keepNext w:val="0"/>
        <w:keepLines w:val="0"/>
        <w:pageBreakBefore w:val="0"/>
        <w:widowControl w:val="0"/>
        <w:kinsoku/>
        <w:wordWrap/>
        <w:overflowPunct/>
        <w:topLinePunct w:val="0"/>
        <w:autoSpaceDE/>
        <w:autoSpaceDN/>
        <w:bidi w:val="0"/>
        <w:adjustRightInd w:val="0"/>
        <w:snapToGrid w:val="0"/>
        <w:spacing w:before="0" w:line="400" w:lineRule="exact"/>
        <w:ind w:firstLine="480" w:firstLineChars="200"/>
        <w:jc w:val="both"/>
        <w:textAlignment w:val="auto"/>
        <w:outlineLvl w:val="2"/>
        <w:rPr>
          <w:rFonts w:hint="eastAsia" w:asciiTheme="minorEastAsia" w:hAnsiTheme="minorEastAsia" w:eastAsiaTheme="minorEastAsia" w:cstheme="minorEastAsia"/>
          <w:b/>
          <w:bCs/>
          <w:color w:val="auto"/>
          <w:kern w:val="0"/>
          <w:sz w:val="24"/>
          <w:szCs w:val="24"/>
          <w:highlight w:val="none"/>
          <w:lang w:val="en-US" w:eastAsia="zh-CN" w:bidi="ar-SA"/>
        </w:rPr>
      </w:pPr>
      <w:bookmarkStart w:id="570" w:name="_Toc29892"/>
      <w:r>
        <w:rPr>
          <w:rFonts w:hint="eastAsia" w:asciiTheme="minorEastAsia" w:hAnsiTheme="minorEastAsia" w:eastAsiaTheme="minorEastAsia" w:cstheme="minorEastAsia"/>
          <w:b/>
          <w:bCs/>
          <w:color w:val="auto"/>
          <w:kern w:val="0"/>
          <w:sz w:val="24"/>
          <w:szCs w:val="24"/>
          <w:highlight w:val="none"/>
          <w:lang w:val="en-US" w:eastAsia="zh-CN" w:bidi="ar-SA"/>
        </w:rPr>
        <w:t>1.2中小企业</w:t>
      </w:r>
      <w:bookmarkEnd w:id="570"/>
    </w:p>
    <w:p w14:paraId="27D1BF26">
      <w:pPr>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32"/>
          <w:highlight w:val="none"/>
        </w:rPr>
        <w:t>1.2.1</w:t>
      </w:r>
      <w:r>
        <w:rPr>
          <w:rFonts w:hint="eastAsia" w:asciiTheme="minorEastAsia" w:hAnsiTheme="minorEastAsia" w:eastAsiaTheme="minorEastAsia" w:cstheme="minorEastAsia"/>
          <w:color w:val="auto"/>
          <w:sz w:val="24"/>
          <w:szCs w:val="24"/>
          <w:highlight w:val="none"/>
        </w:rPr>
        <w:t>根据《关于印发《政府采购促进中小企业发展管理办法》的通知》（财库〔2020〕46号）的规定，在政府采购活动中，供应商提供的货物、工程或者服务符合下列情形的，享受本办法规定的中小企业扶持政策：</w:t>
      </w:r>
    </w:p>
    <w:p w14:paraId="6DE06E76">
      <w:pPr>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（一）在货物采购项目中，货物由中小企业制造，即货物由中小企业生产且使用该中小企业商号或者注册商标；</w:t>
      </w:r>
    </w:p>
    <w:p w14:paraId="6A01CA17">
      <w:pPr>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（二）在工程采购项目中，工程由中小企业承建，即工程施工单位为中小企业；</w:t>
      </w:r>
    </w:p>
    <w:p w14:paraId="74D30766">
      <w:pPr>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（三）在服务采购项目中，服务由中小企业承接，即提供服务的人员为中小企业依照《中华人民共和国劳动合同法》订立劳动合同的从业人员。</w:t>
      </w:r>
    </w:p>
    <w:p w14:paraId="58D9A099">
      <w:pPr>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在货物采购项目中，供应商提供的货物既有中小企业制造货物，也有大型企业制造货物的，不享受本办法规定的中小企业扶持政策。</w:t>
      </w:r>
    </w:p>
    <w:p w14:paraId="00793519">
      <w:pPr>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以联合体形式参加政府采购活动，联合体各方均为中小企业的，联合体视同中小企业。其中，联合体各方均为小微企业的，联合体视同小微企业。</w:t>
      </w:r>
    </w:p>
    <w:p w14:paraId="46A554DF">
      <w:pPr>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1.1.2本规定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46E0C543">
      <w:pPr>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1.1.3小型、微型企业提供中型企业制造的货物的，视同为中型企业。</w:t>
      </w:r>
    </w:p>
    <w:p w14:paraId="104F1EFA">
      <w:pPr>
        <w:pageBreakBefore w:val="0"/>
        <w:widowControl w:val="0"/>
        <w:tabs>
          <w:tab w:val="left" w:pos="2472"/>
        </w:tabs>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1.1.4中小企业提供本企业制造的货物参与投标时，须提供本企业的《中小企业声明函》；中小企业提供其他中小企业制造的货物参与投标时，须在《中小企业声明函》中如实填报制造商信息。</w:t>
      </w:r>
    </w:p>
    <w:p w14:paraId="2971F042">
      <w:pPr>
        <w:keepNext w:val="0"/>
        <w:keepLines w:val="0"/>
        <w:pageBreakBefore w:val="0"/>
        <w:widowControl w:val="0"/>
        <w:kinsoku/>
        <w:wordWrap/>
        <w:overflowPunct/>
        <w:topLinePunct w:val="0"/>
        <w:autoSpaceDE/>
        <w:autoSpaceDN/>
        <w:bidi w:val="0"/>
        <w:adjustRightInd w:val="0"/>
        <w:snapToGrid w:val="0"/>
        <w:spacing w:before="0" w:line="400" w:lineRule="exact"/>
        <w:ind w:firstLine="480" w:firstLineChars="200"/>
        <w:jc w:val="both"/>
        <w:textAlignment w:val="auto"/>
        <w:outlineLvl w:val="2"/>
        <w:rPr>
          <w:rFonts w:hint="eastAsia" w:asciiTheme="minorEastAsia" w:hAnsiTheme="minorEastAsia" w:eastAsiaTheme="minorEastAsia" w:cstheme="minorEastAsia"/>
          <w:b/>
          <w:bCs/>
          <w:color w:val="auto"/>
          <w:kern w:val="0"/>
          <w:sz w:val="24"/>
          <w:szCs w:val="24"/>
          <w:highlight w:val="none"/>
          <w:lang w:val="en-US" w:eastAsia="zh-CN" w:bidi="ar-SA"/>
        </w:rPr>
      </w:pPr>
      <w:bookmarkStart w:id="571" w:name="_Toc31708"/>
      <w:r>
        <w:rPr>
          <w:rFonts w:hint="eastAsia" w:asciiTheme="minorEastAsia" w:hAnsiTheme="minorEastAsia" w:eastAsiaTheme="minorEastAsia" w:cstheme="minorEastAsia"/>
          <w:b/>
          <w:bCs/>
          <w:color w:val="auto"/>
          <w:kern w:val="0"/>
          <w:sz w:val="24"/>
          <w:szCs w:val="24"/>
          <w:highlight w:val="none"/>
          <w:lang w:val="en-US" w:eastAsia="zh-CN" w:bidi="ar-SA"/>
        </w:rPr>
        <w:t>1.3 监狱企业</w:t>
      </w:r>
      <w:bookmarkEnd w:id="571"/>
    </w:p>
    <w:p w14:paraId="6B373D59">
      <w:pPr>
        <w:pageBreakBefore w:val="0"/>
        <w:widowControl w:val="0"/>
        <w:tabs>
          <w:tab w:val="left" w:pos="2472"/>
        </w:tabs>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1.3.1 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设区的市</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监狱、强制隔离戒毒所、戒毒康复所，以及新疆生产建设兵团监狱管理局、戒毒管理局的企业，监狱企业参加政府采购活动时，应当提供由省级以上监狱管理局、戒毒管理局</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含新疆生产建设兵团</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出具的属于监狱企业的证明文件。</w:t>
      </w:r>
    </w:p>
    <w:p w14:paraId="03FAB9AB">
      <w:pPr>
        <w:keepNext w:val="0"/>
        <w:keepLines w:val="0"/>
        <w:pageBreakBefore w:val="0"/>
        <w:widowControl w:val="0"/>
        <w:kinsoku/>
        <w:wordWrap/>
        <w:overflowPunct/>
        <w:topLinePunct w:val="0"/>
        <w:autoSpaceDE/>
        <w:autoSpaceDN/>
        <w:bidi w:val="0"/>
        <w:adjustRightInd w:val="0"/>
        <w:snapToGrid w:val="0"/>
        <w:spacing w:before="0" w:line="400" w:lineRule="exact"/>
        <w:ind w:firstLine="480" w:firstLineChars="200"/>
        <w:jc w:val="both"/>
        <w:textAlignment w:val="auto"/>
        <w:outlineLvl w:val="2"/>
        <w:rPr>
          <w:rFonts w:hint="eastAsia" w:asciiTheme="minorEastAsia" w:hAnsiTheme="minorEastAsia" w:eastAsiaTheme="minorEastAsia" w:cstheme="minorEastAsia"/>
          <w:b/>
          <w:bCs/>
          <w:color w:val="auto"/>
          <w:kern w:val="0"/>
          <w:sz w:val="24"/>
          <w:szCs w:val="24"/>
          <w:highlight w:val="none"/>
          <w:lang w:val="en-US" w:eastAsia="zh-CN" w:bidi="ar-SA"/>
        </w:rPr>
      </w:pPr>
      <w:bookmarkStart w:id="572" w:name="_Toc12844"/>
      <w:r>
        <w:rPr>
          <w:rFonts w:hint="eastAsia" w:asciiTheme="minorEastAsia" w:hAnsiTheme="minorEastAsia" w:eastAsiaTheme="minorEastAsia" w:cstheme="minorEastAsia"/>
          <w:b/>
          <w:bCs/>
          <w:color w:val="auto"/>
          <w:kern w:val="0"/>
          <w:sz w:val="24"/>
          <w:szCs w:val="24"/>
          <w:highlight w:val="none"/>
          <w:lang w:val="en-US" w:eastAsia="zh-CN" w:bidi="ar-SA"/>
        </w:rPr>
        <w:t>1.4 残疾人福利性单位</w:t>
      </w:r>
      <w:bookmarkEnd w:id="572"/>
    </w:p>
    <w:p w14:paraId="61CB5284">
      <w:pPr>
        <w:pageBreakBefore w:val="0"/>
        <w:widowControl w:val="0"/>
        <w:tabs>
          <w:tab w:val="left" w:pos="2472"/>
        </w:tabs>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1.4.1 根据《财政部 民政部 中国残疾人联合会关于促进残疾人就业政府采购政策的通知》，享受政府采购支持政策的残疾人福利性单位应当同时满足以下条件：</w:t>
      </w:r>
    </w:p>
    <w:p w14:paraId="7106DD4A">
      <w:pPr>
        <w:pageBreakBefore w:val="0"/>
        <w:widowControl w:val="0"/>
        <w:tabs>
          <w:tab w:val="left" w:pos="2472"/>
        </w:tabs>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（1）安置的残疾人占本单位在职职工人数的比例不低于25%（含25%），并且安置的残疾人人数不少于10人（含10人）；</w:t>
      </w:r>
    </w:p>
    <w:p w14:paraId="25A5527A">
      <w:pPr>
        <w:pageBreakBefore w:val="0"/>
        <w:widowControl w:val="0"/>
        <w:tabs>
          <w:tab w:val="left" w:pos="2472"/>
        </w:tabs>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（2）依法与安置的每位残疾人签订了一年以上（含一年）的劳动合同或服务协议；</w:t>
      </w:r>
    </w:p>
    <w:p w14:paraId="477A9983">
      <w:pPr>
        <w:pageBreakBefore w:val="0"/>
        <w:widowControl w:val="0"/>
        <w:tabs>
          <w:tab w:val="left" w:pos="2472"/>
        </w:tabs>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（3）为安置的每位残疾人按月足额缴纳了基本养老保险、基本医疗保险、失业保险、工伤保险和生育保险等社会保险费；</w:t>
      </w:r>
    </w:p>
    <w:p w14:paraId="09EBB96B">
      <w:pPr>
        <w:pageBreakBefore w:val="0"/>
        <w:widowControl w:val="0"/>
        <w:tabs>
          <w:tab w:val="left" w:pos="2472"/>
        </w:tabs>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（4）通过银行等金融机构向安置的每位残疾人，按月支付了不低于单位所在区县适用的经省级人民政府批准的月最低工资标准的工资；</w:t>
      </w:r>
    </w:p>
    <w:p w14:paraId="0892C71E">
      <w:pPr>
        <w:pageBreakBefore w:val="0"/>
        <w:widowControl w:val="0"/>
        <w:tabs>
          <w:tab w:val="left" w:pos="2472"/>
        </w:tabs>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（5）提供本单位制造的货物、承担的工程或者服务（以下简称产品），或者提供其他残疾人福利性单位制造的货物（不包括使用非残疾人福利性单位注册商标的货物）。</w:t>
      </w:r>
    </w:p>
    <w:p w14:paraId="21AD0C1B">
      <w:pPr>
        <w:pageBreakBefore w:val="0"/>
        <w:widowControl w:val="0"/>
        <w:tabs>
          <w:tab w:val="left" w:pos="2472"/>
        </w:tabs>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C62040C">
      <w:pPr>
        <w:pageBreakBefore w:val="0"/>
        <w:widowControl w:val="0"/>
        <w:tabs>
          <w:tab w:val="left" w:pos="2472"/>
        </w:tabs>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1.4.2 符合条件的残疾人福利性单位在参加政府采购活动时，应当提供《残疾人福利性单位声明函》，并对声明的真实性负责。</w:t>
      </w:r>
    </w:p>
    <w:p w14:paraId="1C59FEEB">
      <w:pPr>
        <w:keepNext w:val="0"/>
        <w:keepLines w:val="0"/>
        <w:pageBreakBefore w:val="0"/>
        <w:widowControl w:val="0"/>
        <w:kinsoku/>
        <w:wordWrap/>
        <w:overflowPunct/>
        <w:topLinePunct w:val="0"/>
        <w:autoSpaceDE/>
        <w:autoSpaceDN/>
        <w:bidi w:val="0"/>
        <w:adjustRightInd w:val="0"/>
        <w:snapToGrid w:val="0"/>
        <w:spacing w:before="0" w:line="400" w:lineRule="exact"/>
        <w:ind w:firstLine="480" w:firstLineChars="200"/>
        <w:jc w:val="both"/>
        <w:textAlignment w:val="auto"/>
        <w:outlineLvl w:val="2"/>
        <w:rPr>
          <w:rFonts w:hint="eastAsia" w:asciiTheme="minorEastAsia" w:hAnsiTheme="minorEastAsia" w:eastAsiaTheme="minorEastAsia" w:cstheme="minorEastAsia"/>
          <w:b/>
          <w:bCs/>
          <w:color w:val="auto"/>
          <w:kern w:val="0"/>
          <w:sz w:val="24"/>
          <w:szCs w:val="24"/>
          <w:highlight w:val="none"/>
          <w:lang w:val="en-US" w:eastAsia="zh-CN" w:bidi="ar-SA"/>
        </w:rPr>
      </w:pPr>
      <w:bookmarkStart w:id="573" w:name="_Toc487"/>
      <w:r>
        <w:rPr>
          <w:rFonts w:hint="eastAsia" w:asciiTheme="minorEastAsia" w:hAnsiTheme="minorEastAsia" w:eastAsiaTheme="minorEastAsia" w:cstheme="minorEastAsia"/>
          <w:b/>
          <w:bCs/>
          <w:color w:val="auto"/>
          <w:kern w:val="0"/>
          <w:sz w:val="24"/>
          <w:szCs w:val="24"/>
          <w:highlight w:val="none"/>
          <w:lang w:val="en-US" w:eastAsia="zh-CN" w:bidi="ar-SA"/>
        </w:rPr>
        <w:t>1.5 节能、环境标志产品</w:t>
      </w:r>
      <w:bookmarkEnd w:id="573"/>
    </w:p>
    <w:p w14:paraId="7BB9DFAC">
      <w:pPr>
        <w:pageBreakBefore w:val="0"/>
        <w:widowControl w:val="0"/>
        <w:tabs>
          <w:tab w:val="left" w:pos="2472"/>
        </w:tabs>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1.5.1 节能产品是指列入财政部和</w:t>
      </w:r>
      <w:r>
        <w:rPr>
          <w:rFonts w:hint="eastAsia" w:asciiTheme="minorEastAsia" w:hAnsiTheme="minorEastAsia" w:eastAsiaTheme="minorEastAsia" w:cstheme="minorEastAsia"/>
          <w:color w:val="auto"/>
          <w:sz w:val="24"/>
          <w:szCs w:val="32"/>
          <w:highlight w:val="none"/>
          <w:lang w:eastAsia="zh-CN"/>
        </w:rPr>
        <w:t>国家发展改革委</w:t>
      </w:r>
      <w:r>
        <w:rPr>
          <w:rFonts w:hint="eastAsia" w:asciiTheme="minorEastAsia" w:hAnsiTheme="minorEastAsia" w:eastAsiaTheme="minorEastAsia" w:cstheme="minorEastAsia"/>
          <w:color w:val="auto"/>
          <w:sz w:val="24"/>
          <w:szCs w:val="32"/>
          <w:highlight w:val="none"/>
        </w:rPr>
        <w:t>公布的《节能产品政府采购品目清单》中的货物。政府强制采购节能产品是指《节能产品政府采购品目清单》中以“★”标注类别的产品。</w:t>
      </w:r>
    </w:p>
    <w:p w14:paraId="3D561C8F">
      <w:pPr>
        <w:pageBreakBefore w:val="0"/>
        <w:widowControl w:val="0"/>
        <w:tabs>
          <w:tab w:val="left" w:pos="2472"/>
        </w:tabs>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1.5.2 环境标志产品是指列入财政部、生态环境部公布的《环境标志产品政府采购品目清单》中的货物。</w:t>
      </w:r>
    </w:p>
    <w:p w14:paraId="6A1F6479">
      <w:pPr>
        <w:pageBreakBefore w:val="0"/>
        <w:widowControl w:val="0"/>
        <w:tabs>
          <w:tab w:val="left" w:pos="2472"/>
        </w:tabs>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★1.5.3 本项目采购清单中若有政府强制采购节能产品，只接受强制节能产品参与，供应商必须在响应文件中提供国家确定的认证机构出具的、处于有效期之内的节能产品认证证书。供应商必须选报，否则按不实质性响应磋商文件要求处理。</w:t>
      </w:r>
    </w:p>
    <w:p w14:paraId="064F29B2">
      <w:pPr>
        <w:pageBreakBefore w:val="0"/>
        <w:widowControl w:val="0"/>
        <w:tabs>
          <w:tab w:val="left" w:pos="2472"/>
        </w:tabs>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1.5.4 供应商应在响应文件中提供所提供产品国家确定的认证机构出具的、处于有效期之内的节能产品、环境标志产品认证证书，否则不予认可。</w:t>
      </w:r>
    </w:p>
    <w:p w14:paraId="348A8572">
      <w:pPr>
        <w:pageBreakBefore w:val="0"/>
        <w:widowControl w:val="0"/>
        <w:tabs>
          <w:tab w:val="left" w:pos="2472"/>
        </w:tabs>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1.5.5 《节能产品政府采购品目清单》及《环境标志产品政府采购品目清单》可通过中国政府采购网（http://www.ccgp.gov.cn/）查阅、下载。</w:t>
      </w:r>
    </w:p>
    <w:p w14:paraId="5A7EB03B">
      <w:pPr>
        <w:keepNext w:val="0"/>
        <w:keepLines w:val="0"/>
        <w:pageBreakBefore w:val="0"/>
        <w:widowControl w:val="0"/>
        <w:kinsoku/>
        <w:wordWrap/>
        <w:overflowPunct/>
        <w:topLinePunct w:val="0"/>
        <w:autoSpaceDE/>
        <w:autoSpaceDN/>
        <w:bidi w:val="0"/>
        <w:adjustRightInd/>
        <w:snapToGrid/>
        <w:spacing w:before="0" w:line="240" w:lineRule="auto"/>
        <w:jc w:val="both"/>
        <w:textAlignment w:val="auto"/>
        <w:outlineLvl w:val="1"/>
        <w:rPr>
          <w:rFonts w:hint="eastAsia" w:asciiTheme="minorEastAsia" w:hAnsiTheme="minorEastAsia" w:eastAsiaTheme="minorEastAsia" w:cstheme="minorEastAsia"/>
          <w:b/>
          <w:bCs/>
          <w:color w:val="auto"/>
          <w:kern w:val="2"/>
          <w:sz w:val="28"/>
          <w:szCs w:val="28"/>
          <w:highlight w:val="none"/>
          <w:lang w:val="en-US" w:eastAsia="zh-CN" w:bidi="ar-SA"/>
        </w:rPr>
      </w:pPr>
      <w:bookmarkStart w:id="574" w:name="_Toc31330"/>
      <w:bookmarkStart w:id="575" w:name="_Toc25627"/>
      <w:bookmarkStart w:id="576" w:name="_Toc25376"/>
      <w:r>
        <w:rPr>
          <w:rFonts w:hint="eastAsia" w:asciiTheme="minorEastAsia" w:hAnsiTheme="minorEastAsia" w:eastAsiaTheme="minorEastAsia" w:cstheme="minorEastAsia"/>
          <w:b/>
          <w:bCs/>
          <w:color w:val="auto"/>
          <w:kern w:val="2"/>
          <w:sz w:val="28"/>
          <w:szCs w:val="28"/>
          <w:highlight w:val="none"/>
          <w:lang w:val="en-US" w:eastAsia="zh-CN" w:bidi="ar-SA"/>
        </w:rPr>
        <w:t>2.评审标准</w:t>
      </w:r>
      <w:bookmarkEnd w:id="574"/>
      <w:bookmarkEnd w:id="575"/>
      <w:bookmarkEnd w:id="576"/>
    </w:p>
    <w:p w14:paraId="4A3DB085">
      <w:pPr>
        <w:keepNext w:val="0"/>
        <w:keepLines w:val="0"/>
        <w:pageBreakBefore w:val="0"/>
        <w:widowControl w:val="0"/>
        <w:kinsoku/>
        <w:wordWrap/>
        <w:overflowPunct/>
        <w:topLinePunct w:val="0"/>
        <w:autoSpaceDE/>
        <w:autoSpaceDN/>
        <w:bidi w:val="0"/>
        <w:adjustRightInd w:val="0"/>
        <w:snapToGrid w:val="0"/>
        <w:spacing w:before="0" w:line="400" w:lineRule="exact"/>
        <w:ind w:firstLine="480" w:firstLineChars="200"/>
        <w:jc w:val="both"/>
        <w:textAlignment w:val="auto"/>
        <w:outlineLvl w:val="2"/>
        <w:rPr>
          <w:rFonts w:hint="eastAsia" w:asciiTheme="minorEastAsia" w:hAnsiTheme="minorEastAsia" w:eastAsiaTheme="minorEastAsia" w:cstheme="minorEastAsia"/>
          <w:b/>
          <w:bCs/>
          <w:color w:val="auto"/>
          <w:kern w:val="0"/>
          <w:sz w:val="24"/>
          <w:szCs w:val="24"/>
          <w:highlight w:val="none"/>
          <w:lang w:val="en-US" w:eastAsia="zh-CN" w:bidi="ar-SA"/>
        </w:rPr>
      </w:pPr>
      <w:bookmarkStart w:id="577" w:name="_Toc23261"/>
      <w:r>
        <w:rPr>
          <w:rFonts w:hint="eastAsia" w:asciiTheme="minorEastAsia" w:hAnsiTheme="minorEastAsia" w:eastAsiaTheme="minorEastAsia" w:cstheme="minorEastAsia"/>
          <w:b/>
          <w:bCs/>
          <w:color w:val="auto"/>
          <w:kern w:val="0"/>
          <w:sz w:val="24"/>
          <w:szCs w:val="24"/>
          <w:highlight w:val="none"/>
          <w:lang w:val="en-US" w:eastAsia="zh-CN" w:bidi="ar-SA"/>
        </w:rPr>
        <w:t>2.1资格审查</w:t>
      </w:r>
      <w:bookmarkEnd w:id="577"/>
    </w:p>
    <w:p w14:paraId="339D9767">
      <w:pPr>
        <w:keepNext w:val="0"/>
        <w:keepLines w:val="0"/>
        <w:pageBreakBefore w:val="0"/>
        <w:widowControl w:val="0"/>
        <w:tabs>
          <w:tab w:val="left" w:pos="2472"/>
        </w:tabs>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2.1.1资格评审标准：依据法律法规和磋商文件的规定，对响应文件中的资格证明文件进行审查，见磋商方法前附表。</w:t>
      </w:r>
    </w:p>
    <w:p w14:paraId="0D0BD5C4">
      <w:pPr>
        <w:keepNext w:val="0"/>
        <w:keepLines w:val="0"/>
        <w:pageBreakBefore w:val="0"/>
        <w:widowControl w:val="0"/>
        <w:kinsoku/>
        <w:wordWrap/>
        <w:overflowPunct/>
        <w:topLinePunct w:val="0"/>
        <w:autoSpaceDE/>
        <w:autoSpaceDN/>
        <w:bidi w:val="0"/>
        <w:adjustRightInd w:val="0"/>
        <w:snapToGrid w:val="0"/>
        <w:spacing w:before="0" w:line="400" w:lineRule="exact"/>
        <w:ind w:firstLine="480" w:firstLineChars="200"/>
        <w:jc w:val="both"/>
        <w:textAlignment w:val="auto"/>
        <w:outlineLvl w:val="2"/>
        <w:rPr>
          <w:rFonts w:hint="eastAsia" w:asciiTheme="minorEastAsia" w:hAnsiTheme="minorEastAsia" w:eastAsiaTheme="minorEastAsia" w:cstheme="minorEastAsia"/>
          <w:b/>
          <w:bCs/>
          <w:color w:val="auto"/>
          <w:kern w:val="0"/>
          <w:sz w:val="24"/>
          <w:szCs w:val="24"/>
          <w:highlight w:val="none"/>
          <w:lang w:val="en-US" w:eastAsia="zh-CN" w:bidi="ar-SA"/>
        </w:rPr>
      </w:pPr>
      <w:bookmarkStart w:id="578" w:name="_Toc6356"/>
      <w:r>
        <w:rPr>
          <w:rFonts w:hint="eastAsia" w:asciiTheme="minorEastAsia" w:hAnsiTheme="minorEastAsia" w:eastAsiaTheme="minorEastAsia" w:cstheme="minorEastAsia"/>
          <w:b/>
          <w:bCs/>
          <w:color w:val="auto"/>
          <w:kern w:val="0"/>
          <w:sz w:val="24"/>
          <w:szCs w:val="24"/>
          <w:highlight w:val="none"/>
          <w:lang w:val="en-US" w:eastAsia="zh-CN" w:bidi="ar-SA"/>
        </w:rPr>
        <w:t>2.2符合性审查</w:t>
      </w:r>
      <w:bookmarkEnd w:id="578"/>
    </w:p>
    <w:p w14:paraId="6C3A596C">
      <w:pPr>
        <w:keepNext w:val="0"/>
        <w:keepLines w:val="0"/>
        <w:pageBreakBefore w:val="0"/>
        <w:widowControl w:val="0"/>
        <w:tabs>
          <w:tab w:val="left" w:pos="2472"/>
        </w:tabs>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2.2.1符合性审查标准：依据磋商文件的规定对磋商文件的响应程度进行审查，见磋商方法前附表。</w:t>
      </w:r>
    </w:p>
    <w:p w14:paraId="62ED7FA1">
      <w:pPr>
        <w:keepNext w:val="0"/>
        <w:keepLines w:val="0"/>
        <w:pageBreakBefore w:val="0"/>
        <w:widowControl w:val="0"/>
        <w:kinsoku/>
        <w:wordWrap/>
        <w:overflowPunct/>
        <w:topLinePunct w:val="0"/>
        <w:autoSpaceDE/>
        <w:autoSpaceDN/>
        <w:bidi w:val="0"/>
        <w:adjustRightInd w:val="0"/>
        <w:snapToGrid w:val="0"/>
        <w:spacing w:before="0" w:line="400" w:lineRule="exact"/>
        <w:ind w:firstLine="480" w:firstLineChars="200"/>
        <w:jc w:val="both"/>
        <w:textAlignment w:val="auto"/>
        <w:outlineLvl w:val="2"/>
        <w:rPr>
          <w:rFonts w:hint="eastAsia" w:asciiTheme="minorEastAsia" w:hAnsiTheme="minorEastAsia" w:eastAsiaTheme="minorEastAsia" w:cstheme="minorEastAsia"/>
          <w:b/>
          <w:bCs/>
          <w:color w:val="auto"/>
          <w:kern w:val="0"/>
          <w:sz w:val="24"/>
          <w:szCs w:val="24"/>
          <w:highlight w:val="none"/>
          <w:lang w:val="en-US" w:eastAsia="zh-CN" w:bidi="ar-SA"/>
        </w:rPr>
      </w:pPr>
      <w:bookmarkStart w:id="579" w:name="_Toc516501451"/>
      <w:bookmarkStart w:id="580" w:name="_Toc82683145"/>
      <w:bookmarkStart w:id="581" w:name="_Toc18728"/>
      <w:bookmarkStart w:id="582" w:name="_Toc432106530"/>
      <w:bookmarkStart w:id="583" w:name="_Toc83328645"/>
      <w:bookmarkStart w:id="584" w:name="_Toc432194880"/>
      <w:bookmarkStart w:id="585" w:name="_Toc46765065"/>
      <w:bookmarkStart w:id="586" w:name="_Toc321836408"/>
      <w:r>
        <w:rPr>
          <w:rFonts w:hint="eastAsia" w:asciiTheme="minorEastAsia" w:hAnsiTheme="minorEastAsia" w:eastAsiaTheme="minorEastAsia" w:cstheme="minorEastAsia"/>
          <w:b/>
          <w:bCs/>
          <w:color w:val="auto"/>
          <w:kern w:val="0"/>
          <w:sz w:val="24"/>
          <w:szCs w:val="24"/>
          <w:highlight w:val="none"/>
          <w:lang w:val="en-US" w:eastAsia="zh-CN" w:bidi="ar-SA"/>
        </w:rPr>
        <w:t>2.3分值构成与评分标准</w:t>
      </w:r>
      <w:bookmarkEnd w:id="579"/>
      <w:bookmarkEnd w:id="580"/>
      <w:bookmarkEnd w:id="581"/>
      <w:bookmarkEnd w:id="582"/>
      <w:bookmarkEnd w:id="583"/>
      <w:bookmarkEnd w:id="584"/>
      <w:bookmarkEnd w:id="585"/>
      <w:bookmarkEnd w:id="586"/>
    </w:p>
    <w:p w14:paraId="0110C212">
      <w:pPr>
        <w:keepNext w:val="0"/>
        <w:keepLines w:val="0"/>
        <w:pageBreakBefore w:val="0"/>
        <w:widowControl w:val="0"/>
        <w:tabs>
          <w:tab w:val="left" w:pos="2472"/>
        </w:tabs>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2.3.1 分值构成</w:t>
      </w:r>
    </w:p>
    <w:p w14:paraId="7F7C877B">
      <w:pPr>
        <w:keepNext w:val="0"/>
        <w:keepLines w:val="0"/>
        <w:pageBreakBefore w:val="0"/>
        <w:widowControl w:val="0"/>
        <w:tabs>
          <w:tab w:val="left" w:pos="2472"/>
        </w:tabs>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（1）报价：见磋商方法前附表；</w:t>
      </w:r>
    </w:p>
    <w:p w14:paraId="4BED39FC">
      <w:pPr>
        <w:keepNext w:val="0"/>
        <w:keepLines w:val="0"/>
        <w:pageBreakBefore w:val="0"/>
        <w:widowControl w:val="0"/>
        <w:tabs>
          <w:tab w:val="left" w:pos="2472"/>
        </w:tabs>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（2）技术及商务部分：见磋商方法前附表；</w:t>
      </w:r>
    </w:p>
    <w:p w14:paraId="714D13E9">
      <w:pPr>
        <w:keepNext w:val="0"/>
        <w:keepLines w:val="0"/>
        <w:pageBreakBefore w:val="0"/>
        <w:widowControl w:val="0"/>
        <w:tabs>
          <w:tab w:val="left" w:pos="2472"/>
        </w:tabs>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2.3.2基准价计算方法：见磋商方法前附表。</w:t>
      </w:r>
    </w:p>
    <w:p w14:paraId="283DB798">
      <w:pPr>
        <w:keepNext w:val="0"/>
        <w:keepLines w:val="0"/>
        <w:pageBreakBefore w:val="0"/>
        <w:widowControl w:val="0"/>
        <w:tabs>
          <w:tab w:val="left" w:pos="2472"/>
        </w:tabs>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2.3.3 评分标准</w:t>
      </w:r>
    </w:p>
    <w:p w14:paraId="5094A9BB">
      <w:pPr>
        <w:keepNext w:val="0"/>
        <w:keepLines w:val="0"/>
        <w:pageBreakBefore w:val="0"/>
        <w:widowControl w:val="0"/>
        <w:tabs>
          <w:tab w:val="left" w:pos="2472"/>
        </w:tabs>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按磋商文件中规定的评标方法和标准，对资格评审和实质性评审合格的响应文件进行技术和商务评估，综合比较与评价。</w:t>
      </w:r>
    </w:p>
    <w:p w14:paraId="4D2DBDAA">
      <w:pPr>
        <w:keepNext w:val="0"/>
        <w:keepLines w:val="0"/>
        <w:pageBreakBefore w:val="0"/>
        <w:widowControl w:val="0"/>
        <w:tabs>
          <w:tab w:val="left" w:pos="2472"/>
        </w:tabs>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（1）磋商报价评分标准：见磋商方法前附表；</w:t>
      </w:r>
    </w:p>
    <w:p w14:paraId="5F0AFB56">
      <w:pPr>
        <w:keepNext w:val="0"/>
        <w:keepLines w:val="0"/>
        <w:pageBreakBefore w:val="0"/>
        <w:widowControl w:val="0"/>
        <w:tabs>
          <w:tab w:val="left" w:pos="2472"/>
        </w:tabs>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（2）技术及商务部分评分标准：见磋商方法前附表。</w:t>
      </w:r>
    </w:p>
    <w:p w14:paraId="2B0AF9B9">
      <w:pPr>
        <w:keepNext w:val="0"/>
        <w:keepLines w:val="0"/>
        <w:pageBreakBefore w:val="0"/>
        <w:widowControl w:val="0"/>
        <w:kinsoku/>
        <w:wordWrap/>
        <w:overflowPunct/>
        <w:topLinePunct w:val="0"/>
        <w:autoSpaceDE/>
        <w:autoSpaceDN/>
        <w:bidi w:val="0"/>
        <w:adjustRightInd/>
        <w:snapToGrid/>
        <w:spacing w:before="0" w:line="240" w:lineRule="auto"/>
        <w:jc w:val="both"/>
        <w:textAlignment w:val="auto"/>
        <w:outlineLvl w:val="1"/>
        <w:rPr>
          <w:rFonts w:hint="eastAsia" w:asciiTheme="minorEastAsia" w:hAnsiTheme="minorEastAsia" w:eastAsiaTheme="minorEastAsia" w:cstheme="minorEastAsia"/>
          <w:b/>
          <w:bCs/>
          <w:color w:val="auto"/>
          <w:kern w:val="2"/>
          <w:sz w:val="28"/>
          <w:szCs w:val="28"/>
          <w:highlight w:val="none"/>
          <w:lang w:val="en-US" w:eastAsia="zh-CN" w:bidi="ar-SA"/>
        </w:rPr>
      </w:pPr>
      <w:bookmarkStart w:id="587" w:name="_Toc30371"/>
      <w:bookmarkStart w:id="588" w:name="_Toc321836409"/>
      <w:bookmarkStart w:id="589" w:name="_Toc83328646"/>
      <w:bookmarkStart w:id="590" w:name="_Toc8240"/>
      <w:bookmarkStart w:id="591" w:name="_Toc46765066"/>
      <w:bookmarkStart w:id="592" w:name="_Toc432194881"/>
      <w:bookmarkStart w:id="593" w:name="_Toc516501452"/>
      <w:bookmarkStart w:id="594" w:name="_Toc432106531"/>
      <w:bookmarkStart w:id="595" w:name="_Toc29784"/>
      <w:bookmarkStart w:id="596" w:name="_Toc82683146"/>
      <w:r>
        <w:rPr>
          <w:rFonts w:hint="eastAsia" w:asciiTheme="minorEastAsia" w:hAnsiTheme="minorEastAsia" w:eastAsiaTheme="minorEastAsia" w:cstheme="minorEastAsia"/>
          <w:b/>
          <w:bCs/>
          <w:color w:val="auto"/>
          <w:kern w:val="2"/>
          <w:sz w:val="28"/>
          <w:szCs w:val="28"/>
          <w:highlight w:val="none"/>
          <w:lang w:val="en-US" w:eastAsia="zh-CN" w:bidi="ar-SA"/>
        </w:rPr>
        <w:t>3.磋商程序</w:t>
      </w:r>
      <w:bookmarkEnd w:id="587"/>
      <w:bookmarkEnd w:id="588"/>
      <w:bookmarkEnd w:id="589"/>
      <w:bookmarkEnd w:id="590"/>
      <w:bookmarkEnd w:id="591"/>
      <w:bookmarkEnd w:id="592"/>
      <w:bookmarkEnd w:id="593"/>
      <w:bookmarkEnd w:id="594"/>
      <w:bookmarkEnd w:id="595"/>
      <w:bookmarkEnd w:id="596"/>
    </w:p>
    <w:p w14:paraId="72F60C04">
      <w:pPr>
        <w:keepNext w:val="0"/>
        <w:keepLines w:val="0"/>
        <w:pageBreakBefore w:val="0"/>
        <w:widowControl/>
        <w:kinsoku/>
        <w:wordWrap/>
        <w:overflowPunct/>
        <w:topLinePunct w:val="0"/>
        <w:autoSpaceDE/>
        <w:autoSpaceDN/>
        <w:bidi w:val="0"/>
        <w:adjustRightInd w:val="0"/>
        <w:snapToGrid w:val="0"/>
        <w:spacing w:before="0" w:line="400" w:lineRule="exact"/>
        <w:ind w:firstLine="480" w:firstLineChars="200"/>
        <w:jc w:val="both"/>
        <w:textAlignment w:val="auto"/>
        <w:outlineLvl w:val="2"/>
        <w:rPr>
          <w:rFonts w:hint="eastAsia" w:asciiTheme="minorEastAsia" w:hAnsiTheme="minorEastAsia" w:eastAsiaTheme="minorEastAsia" w:cstheme="minorEastAsia"/>
          <w:b/>
          <w:bCs/>
          <w:color w:val="auto"/>
          <w:kern w:val="0"/>
          <w:sz w:val="24"/>
          <w:szCs w:val="24"/>
          <w:highlight w:val="none"/>
          <w:lang w:val="en-US" w:eastAsia="zh-CN" w:bidi="ar-SA"/>
        </w:rPr>
      </w:pPr>
      <w:bookmarkStart w:id="597" w:name="_Toc12032"/>
      <w:bookmarkStart w:id="598" w:name="_Toc46765067"/>
      <w:bookmarkStart w:id="599" w:name="_Toc82683147"/>
      <w:bookmarkStart w:id="600" w:name="_Toc83328647"/>
      <w:bookmarkStart w:id="601" w:name="_Toc321836410"/>
      <w:bookmarkStart w:id="602" w:name="_Toc432106532"/>
      <w:bookmarkStart w:id="603" w:name="_Toc516501453"/>
      <w:bookmarkStart w:id="604" w:name="_Toc432194882"/>
      <w:r>
        <w:rPr>
          <w:rFonts w:hint="eastAsia" w:asciiTheme="minorEastAsia" w:hAnsiTheme="minorEastAsia" w:eastAsiaTheme="minorEastAsia" w:cstheme="minorEastAsia"/>
          <w:b/>
          <w:bCs/>
          <w:color w:val="auto"/>
          <w:kern w:val="0"/>
          <w:sz w:val="24"/>
          <w:szCs w:val="24"/>
          <w:highlight w:val="none"/>
          <w:lang w:val="en-US" w:eastAsia="zh-CN" w:bidi="ar-SA"/>
        </w:rPr>
        <w:t>3.1 实质性评审</w:t>
      </w:r>
      <w:bookmarkEnd w:id="597"/>
      <w:bookmarkEnd w:id="598"/>
      <w:bookmarkEnd w:id="599"/>
      <w:bookmarkEnd w:id="600"/>
      <w:bookmarkEnd w:id="601"/>
      <w:bookmarkEnd w:id="602"/>
      <w:bookmarkEnd w:id="603"/>
      <w:bookmarkEnd w:id="604"/>
    </w:p>
    <w:p w14:paraId="5D319B0A">
      <w:pPr>
        <w:keepNext w:val="0"/>
        <w:keepLines w:val="0"/>
        <w:pageBreakBefore w:val="0"/>
        <w:widowControl/>
        <w:tabs>
          <w:tab w:val="left" w:pos="2472"/>
        </w:tabs>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kern w:val="0"/>
          <w:sz w:val="24"/>
          <w:szCs w:val="32"/>
          <w:highlight w:val="none"/>
        </w:rPr>
      </w:pPr>
      <w:r>
        <w:rPr>
          <w:rFonts w:hint="eastAsia" w:asciiTheme="minorEastAsia" w:hAnsiTheme="minorEastAsia" w:eastAsiaTheme="minorEastAsia" w:cstheme="minorEastAsia"/>
          <w:color w:val="auto"/>
          <w:sz w:val="24"/>
          <w:szCs w:val="32"/>
          <w:highlight w:val="none"/>
        </w:rPr>
        <w:t>3.1.1磋商小组依据本章第2.1项、第2.2项规定的标准对响应文件进行实质性评审。</w:t>
      </w:r>
      <w:r>
        <w:rPr>
          <w:rFonts w:hint="eastAsia" w:asciiTheme="minorEastAsia" w:hAnsiTheme="minorEastAsia" w:eastAsiaTheme="minorEastAsia" w:cstheme="minorEastAsia"/>
          <w:color w:val="auto"/>
          <w:kern w:val="0"/>
          <w:sz w:val="24"/>
          <w:szCs w:val="32"/>
          <w:highlight w:val="none"/>
        </w:rPr>
        <w:t>有一项不符合磋商标准的，不通过实质性要求审查，不再参与磋商。当响应磋商文件实质性要求的供应商少于3家时，将终止本次竞争性磋商采购活动。</w:t>
      </w:r>
    </w:p>
    <w:p w14:paraId="5F5C69EB">
      <w:pPr>
        <w:keepNext w:val="0"/>
        <w:keepLines w:val="0"/>
        <w:pageBreakBefore w:val="0"/>
        <w:widowControl/>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3.1.2磋商小组成员要依法独立审查，并对审查意见承担个人责任。磋商小组成员对需要共同认定的事项存在争议的，按照少数服从多数的原则做出结论。</w:t>
      </w:r>
    </w:p>
    <w:p w14:paraId="732382F6">
      <w:pPr>
        <w:keepNext w:val="0"/>
        <w:keepLines w:val="0"/>
        <w:pageBreakBefore w:val="0"/>
        <w:widowControl/>
        <w:kinsoku/>
        <w:wordWrap/>
        <w:overflowPunct/>
        <w:topLinePunct w:val="0"/>
        <w:autoSpaceDE/>
        <w:autoSpaceDN/>
        <w:bidi w:val="0"/>
        <w:adjustRightInd w:val="0"/>
        <w:snapToGrid w:val="0"/>
        <w:spacing w:before="0" w:line="400" w:lineRule="exact"/>
        <w:ind w:firstLine="480" w:firstLineChars="200"/>
        <w:jc w:val="both"/>
        <w:textAlignment w:val="auto"/>
        <w:outlineLvl w:val="2"/>
        <w:rPr>
          <w:rFonts w:hint="eastAsia" w:asciiTheme="minorEastAsia" w:hAnsiTheme="minorEastAsia" w:eastAsiaTheme="minorEastAsia" w:cstheme="minorEastAsia"/>
          <w:b/>
          <w:bCs/>
          <w:color w:val="auto"/>
          <w:kern w:val="0"/>
          <w:sz w:val="24"/>
          <w:szCs w:val="24"/>
          <w:highlight w:val="none"/>
          <w:lang w:val="en-US" w:eastAsia="zh-CN" w:bidi="ar-SA"/>
        </w:rPr>
      </w:pPr>
      <w:bookmarkStart w:id="605" w:name="_Toc82683148"/>
      <w:bookmarkStart w:id="606" w:name="_Toc83328648"/>
      <w:bookmarkStart w:id="607" w:name="_Toc8964"/>
      <w:bookmarkStart w:id="608" w:name="_Toc46765068"/>
      <w:bookmarkStart w:id="609" w:name="_Toc432106533"/>
      <w:bookmarkStart w:id="610" w:name="_Toc432194883"/>
      <w:bookmarkStart w:id="611" w:name="_Toc516501454"/>
      <w:r>
        <w:rPr>
          <w:rFonts w:hint="eastAsia" w:asciiTheme="minorEastAsia" w:hAnsiTheme="minorEastAsia" w:eastAsiaTheme="minorEastAsia" w:cstheme="minorEastAsia"/>
          <w:b/>
          <w:bCs/>
          <w:color w:val="auto"/>
          <w:kern w:val="0"/>
          <w:sz w:val="24"/>
          <w:szCs w:val="24"/>
          <w:highlight w:val="none"/>
          <w:lang w:val="en-US" w:eastAsia="zh-CN" w:bidi="ar-SA"/>
        </w:rPr>
        <w:t>3.2磋商及最后报价</w:t>
      </w:r>
      <w:bookmarkEnd w:id="605"/>
      <w:bookmarkEnd w:id="606"/>
      <w:bookmarkEnd w:id="607"/>
      <w:bookmarkEnd w:id="608"/>
      <w:bookmarkEnd w:id="609"/>
      <w:bookmarkEnd w:id="610"/>
      <w:bookmarkEnd w:id="611"/>
    </w:p>
    <w:p w14:paraId="573BEFE9">
      <w:pPr>
        <w:keepNext w:val="0"/>
        <w:keepLines w:val="0"/>
        <w:pageBreakBefore w:val="0"/>
        <w:widowControl/>
        <w:kinsoku/>
        <w:wordWrap/>
        <w:overflowPunct/>
        <w:topLinePunct w:val="0"/>
        <w:autoSpaceDE/>
        <w:autoSpaceDN/>
        <w:bidi w:val="0"/>
        <w:adjustRightInd w:val="0"/>
        <w:snapToGrid w:val="0"/>
        <w:spacing w:line="400" w:lineRule="exact"/>
        <w:ind w:firstLine="480" w:firstLineChars="200"/>
        <w:jc w:val="both"/>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3.2.1磋商小组所有成员集中与通过实质性审查的单一供应商分别进行磋商。在磋商中，磋商的任何一方不得透露与磋商有关的其他供应商的技术资料、价格、折扣和其他信息。</w:t>
      </w:r>
    </w:p>
    <w:p w14:paraId="6A592C32">
      <w:pPr>
        <w:keepNext w:val="0"/>
        <w:keepLines w:val="0"/>
        <w:pageBreakBefore w:val="0"/>
        <w:widowControl/>
        <w:kinsoku/>
        <w:wordWrap/>
        <w:overflowPunct/>
        <w:topLinePunct w:val="0"/>
        <w:autoSpaceDE/>
        <w:autoSpaceDN/>
        <w:bidi w:val="0"/>
        <w:adjustRightInd w:val="0"/>
        <w:snapToGrid w:val="0"/>
        <w:spacing w:line="400" w:lineRule="exact"/>
        <w:ind w:firstLine="480" w:firstLineChars="200"/>
        <w:jc w:val="both"/>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3.2.2磋商文件有实质性变动的，磋商小组将经采购人代表确认后，以书面形式通知所有参加磋商的供应商。但不得对涉及竞争的公平、公正性内容进行修改、变动。</w:t>
      </w:r>
    </w:p>
    <w:p w14:paraId="486C2CCC">
      <w:pPr>
        <w:keepNext w:val="0"/>
        <w:keepLines w:val="0"/>
        <w:pageBreakBefore w:val="0"/>
        <w:widowControl/>
        <w:kinsoku/>
        <w:wordWrap/>
        <w:overflowPunct/>
        <w:topLinePunct w:val="0"/>
        <w:autoSpaceDE/>
        <w:autoSpaceDN/>
        <w:bidi w:val="0"/>
        <w:adjustRightInd w:val="0"/>
        <w:snapToGrid w:val="0"/>
        <w:spacing w:line="400" w:lineRule="exact"/>
        <w:ind w:firstLine="480" w:firstLineChars="200"/>
        <w:jc w:val="both"/>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3.2.3为有助于对响应文件的详细审查、评价和比较，磋商小组可要求对供应商分别进行技术询问、澄清，有关要求和答复均现场进行。</w:t>
      </w:r>
    </w:p>
    <w:p w14:paraId="0594C551">
      <w:pPr>
        <w:keepNext w:val="0"/>
        <w:keepLines w:val="0"/>
        <w:pageBreakBefore w:val="0"/>
        <w:widowControl/>
        <w:kinsoku/>
        <w:wordWrap/>
        <w:overflowPunct/>
        <w:topLinePunct w:val="0"/>
        <w:autoSpaceDE/>
        <w:autoSpaceDN/>
        <w:bidi w:val="0"/>
        <w:adjustRightInd w:val="0"/>
        <w:snapToGrid w:val="0"/>
        <w:spacing w:line="400" w:lineRule="exact"/>
        <w:ind w:firstLine="480" w:firstLineChars="200"/>
        <w:jc w:val="both"/>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3.2.4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496E569C">
      <w:pPr>
        <w:keepNext w:val="0"/>
        <w:keepLines w:val="0"/>
        <w:pageBreakBefore w:val="0"/>
        <w:widowControl/>
        <w:kinsoku/>
        <w:wordWrap/>
        <w:overflowPunct/>
        <w:topLinePunct w:val="0"/>
        <w:autoSpaceDE/>
        <w:autoSpaceDN/>
        <w:bidi w:val="0"/>
        <w:adjustRightInd w:val="0"/>
        <w:snapToGrid w:val="0"/>
        <w:spacing w:line="400" w:lineRule="exact"/>
        <w:ind w:firstLine="480" w:firstLineChars="200"/>
        <w:jc w:val="both"/>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3.2.5磋商小组对供应商提交的澄清、说明有疑问的，可以要求供应商进一步澄清、说明。磋商小组要求供应商澄清、说明或者更正响应文件应当以书面形式作出。供应商的澄清、说明或者更正应当由法定代表人或其授权代表签字或者加盖公章。</w:t>
      </w:r>
    </w:p>
    <w:p w14:paraId="305F5876">
      <w:pPr>
        <w:keepNext w:val="0"/>
        <w:keepLines w:val="0"/>
        <w:pageBreakBefore w:val="0"/>
        <w:widowControl/>
        <w:kinsoku/>
        <w:wordWrap/>
        <w:overflowPunct/>
        <w:topLinePunct w:val="0"/>
        <w:autoSpaceDE/>
        <w:autoSpaceDN/>
        <w:bidi w:val="0"/>
        <w:adjustRightInd w:val="0"/>
        <w:snapToGrid w:val="0"/>
        <w:spacing w:line="400" w:lineRule="exact"/>
        <w:ind w:firstLine="480" w:firstLineChars="200"/>
        <w:jc w:val="both"/>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3.2.6磋商结束后，磋商小组将要求所有继续参加磋商的供应商在规定时间内提交最后报价，提交最后报价的供应商不得少于3家。</w:t>
      </w:r>
    </w:p>
    <w:p w14:paraId="5A6B0DEE">
      <w:pPr>
        <w:keepNext w:val="0"/>
        <w:keepLines w:val="0"/>
        <w:pageBreakBefore w:val="0"/>
        <w:widowControl/>
        <w:kinsoku/>
        <w:wordWrap/>
        <w:overflowPunct/>
        <w:topLinePunct w:val="0"/>
        <w:autoSpaceDE/>
        <w:autoSpaceDN/>
        <w:bidi w:val="0"/>
        <w:adjustRightInd w:val="0"/>
        <w:snapToGrid w:val="0"/>
        <w:spacing w:before="0" w:line="400" w:lineRule="exact"/>
        <w:ind w:firstLine="480" w:firstLineChars="200"/>
        <w:jc w:val="both"/>
        <w:textAlignment w:val="auto"/>
        <w:outlineLvl w:val="2"/>
        <w:rPr>
          <w:rFonts w:hint="eastAsia" w:asciiTheme="minorEastAsia" w:hAnsiTheme="minorEastAsia" w:eastAsiaTheme="minorEastAsia" w:cstheme="minorEastAsia"/>
          <w:b/>
          <w:bCs/>
          <w:color w:val="auto"/>
          <w:kern w:val="0"/>
          <w:sz w:val="24"/>
          <w:szCs w:val="24"/>
          <w:highlight w:val="none"/>
          <w:lang w:val="en-US" w:eastAsia="zh-CN" w:bidi="ar-SA"/>
        </w:rPr>
      </w:pPr>
      <w:bookmarkStart w:id="612" w:name="_Toc321836411"/>
      <w:bookmarkStart w:id="613" w:name="_Toc82683149"/>
      <w:bookmarkStart w:id="614" w:name="_Toc83328649"/>
      <w:bookmarkStart w:id="615" w:name="_Toc516501455"/>
      <w:bookmarkStart w:id="616" w:name="_Toc432194884"/>
      <w:bookmarkStart w:id="617" w:name="_Toc4363"/>
      <w:bookmarkStart w:id="618" w:name="_Toc46765069"/>
      <w:bookmarkStart w:id="619" w:name="_Toc432106534"/>
      <w:r>
        <w:rPr>
          <w:rFonts w:hint="eastAsia" w:asciiTheme="minorEastAsia" w:hAnsiTheme="minorEastAsia" w:eastAsiaTheme="minorEastAsia" w:cstheme="minorEastAsia"/>
          <w:b/>
          <w:bCs/>
          <w:color w:val="auto"/>
          <w:kern w:val="0"/>
          <w:sz w:val="24"/>
          <w:szCs w:val="24"/>
          <w:highlight w:val="none"/>
          <w:lang w:val="en-US" w:eastAsia="zh-CN" w:bidi="ar-SA"/>
        </w:rPr>
        <w:t>3.</w:t>
      </w:r>
      <w:bookmarkEnd w:id="612"/>
      <w:r>
        <w:rPr>
          <w:rFonts w:hint="eastAsia" w:asciiTheme="minorEastAsia" w:hAnsiTheme="minorEastAsia" w:eastAsiaTheme="minorEastAsia" w:cstheme="minorEastAsia"/>
          <w:b/>
          <w:bCs/>
          <w:color w:val="auto"/>
          <w:kern w:val="0"/>
          <w:sz w:val="24"/>
          <w:szCs w:val="24"/>
          <w:highlight w:val="none"/>
          <w:lang w:val="en-US" w:eastAsia="zh-CN" w:bidi="ar-SA"/>
        </w:rPr>
        <w:t>3评分</w:t>
      </w:r>
      <w:bookmarkEnd w:id="613"/>
      <w:bookmarkEnd w:id="614"/>
      <w:bookmarkEnd w:id="615"/>
      <w:bookmarkEnd w:id="616"/>
      <w:bookmarkEnd w:id="617"/>
      <w:bookmarkEnd w:id="618"/>
      <w:bookmarkEnd w:id="619"/>
    </w:p>
    <w:p w14:paraId="193A693A">
      <w:pPr>
        <w:keepNext w:val="0"/>
        <w:keepLines w:val="0"/>
        <w:pageBreakBefore w:val="0"/>
        <w:widowControl/>
        <w:tabs>
          <w:tab w:val="left" w:pos="2472"/>
        </w:tabs>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 xml:space="preserve">3.3.1 </w:t>
      </w:r>
      <w:r>
        <w:rPr>
          <w:rFonts w:hint="eastAsia" w:asciiTheme="minorEastAsia" w:hAnsiTheme="minorEastAsia" w:eastAsiaTheme="minorEastAsia" w:cstheme="minorEastAsia"/>
          <w:color w:val="auto"/>
          <w:kern w:val="0"/>
          <w:sz w:val="24"/>
          <w:szCs w:val="32"/>
          <w:highlight w:val="none"/>
        </w:rPr>
        <w:t>磋商小组</w:t>
      </w:r>
      <w:r>
        <w:rPr>
          <w:rFonts w:hint="eastAsia" w:asciiTheme="minorEastAsia" w:hAnsiTheme="minorEastAsia" w:eastAsiaTheme="minorEastAsia" w:cstheme="minorEastAsia"/>
          <w:color w:val="auto"/>
          <w:sz w:val="24"/>
          <w:szCs w:val="32"/>
          <w:highlight w:val="none"/>
        </w:rPr>
        <w:t>按本章第2款规定的量化因素和分值进行打分，并计算出供应商的磋商总得分。对其他需要借助专业知识评判的主观评分项，应当严格按照评分细则公正评分。</w:t>
      </w:r>
    </w:p>
    <w:p w14:paraId="19E0B5FC">
      <w:pPr>
        <w:keepNext w:val="0"/>
        <w:keepLines w:val="0"/>
        <w:pageBreakBefore w:val="0"/>
        <w:widowControl/>
        <w:tabs>
          <w:tab w:val="left" w:pos="2472"/>
        </w:tabs>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（1）按本章前附表的规定对磋商报价计算出得分F1；</w:t>
      </w:r>
    </w:p>
    <w:p w14:paraId="50B88144">
      <w:pPr>
        <w:keepNext w:val="0"/>
        <w:keepLines w:val="0"/>
        <w:pageBreakBefore w:val="0"/>
        <w:widowControl/>
        <w:tabs>
          <w:tab w:val="left" w:pos="2472"/>
        </w:tabs>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（2）按本章前附表的规定对技术及商务部分评分，得分F2；</w:t>
      </w:r>
    </w:p>
    <w:p w14:paraId="0C2D75D0">
      <w:pPr>
        <w:keepNext w:val="0"/>
        <w:keepLines w:val="0"/>
        <w:pageBreakBefore w:val="0"/>
        <w:widowControl/>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（3）按本章前附表的规定计算总得分。</w:t>
      </w:r>
    </w:p>
    <w:p w14:paraId="34F7CB72">
      <w:pPr>
        <w:keepNext w:val="0"/>
        <w:keepLines w:val="0"/>
        <w:pageBreakBefore w:val="0"/>
        <w:widowControl/>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3.3.2技术及商务部分（F2）得分由磋商小组成员独立评分，供应商各项评分因素得分为该项因素各评委评分的算术平均值（保留小数点后两位），小数点后第三位“四舍五入”。</w:t>
      </w:r>
    </w:p>
    <w:p w14:paraId="73B7280A">
      <w:pPr>
        <w:keepNext w:val="0"/>
        <w:keepLines w:val="0"/>
        <w:pageBreakBefore w:val="0"/>
        <w:widowControl/>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3.3.3磋商小组成员要依法独立评审，并对评审意见承担个人责任。磋商小组成员对需要共同认定的事项存在争议的，按照少数服从多数的原则做出结论。持不同意见的磋商小组成员应当在评标报告上签署不同意见并说明理由，否则视为同意。</w:t>
      </w:r>
    </w:p>
    <w:p w14:paraId="3743A6B9">
      <w:pPr>
        <w:keepNext w:val="0"/>
        <w:keepLines w:val="0"/>
        <w:pageBreakBefore w:val="0"/>
        <w:widowControl/>
        <w:kinsoku/>
        <w:wordWrap/>
        <w:overflowPunct/>
        <w:topLinePunct w:val="0"/>
        <w:autoSpaceDE/>
        <w:autoSpaceDN/>
        <w:bidi w:val="0"/>
        <w:adjustRightInd w:val="0"/>
        <w:snapToGrid w:val="0"/>
        <w:spacing w:before="0" w:line="400" w:lineRule="exact"/>
        <w:ind w:firstLine="480" w:firstLineChars="200"/>
        <w:jc w:val="both"/>
        <w:textAlignment w:val="auto"/>
        <w:outlineLvl w:val="2"/>
        <w:rPr>
          <w:rFonts w:hint="eastAsia" w:asciiTheme="minorEastAsia" w:hAnsiTheme="minorEastAsia" w:eastAsiaTheme="minorEastAsia" w:cstheme="minorEastAsia"/>
          <w:b/>
          <w:bCs/>
          <w:color w:val="auto"/>
          <w:kern w:val="0"/>
          <w:sz w:val="24"/>
          <w:szCs w:val="24"/>
          <w:highlight w:val="none"/>
          <w:lang w:val="zh-CN" w:eastAsia="zh-CN" w:bidi="ar-SA"/>
        </w:rPr>
      </w:pPr>
      <w:bookmarkStart w:id="620" w:name="_Toc9835"/>
      <w:r>
        <w:rPr>
          <w:rFonts w:hint="eastAsia" w:asciiTheme="minorEastAsia" w:hAnsiTheme="minorEastAsia" w:eastAsiaTheme="minorEastAsia" w:cstheme="minorEastAsia"/>
          <w:b/>
          <w:bCs/>
          <w:color w:val="auto"/>
          <w:kern w:val="0"/>
          <w:sz w:val="24"/>
          <w:szCs w:val="24"/>
          <w:highlight w:val="none"/>
          <w:lang w:val="zh-CN" w:eastAsia="zh-CN" w:bidi="ar-SA"/>
        </w:rPr>
        <w:t>3.4响应文件如果出现计算或表达上的错误，修正错误的原则如下：</w:t>
      </w:r>
      <w:bookmarkEnd w:id="620"/>
    </w:p>
    <w:p w14:paraId="2EBBEE78">
      <w:pPr>
        <w:keepNext w:val="0"/>
        <w:keepLines w:val="0"/>
        <w:pageBreakBefore w:val="0"/>
        <w:widowControl/>
        <w:kinsoku/>
        <w:wordWrap/>
        <w:overflowPunct/>
        <w:topLinePunct w:val="0"/>
        <w:autoSpaceDE/>
        <w:autoSpaceDN/>
        <w:bidi w:val="0"/>
        <w:adjustRightInd w:val="0"/>
        <w:snapToGrid w:val="0"/>
        <w:spacing w:line="400" w:lineRule="exact"/>
        <w:ind w:firstLine="480" w:firstLineChars="200"/>
        <w:jc w:val="both"/>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（一）响应文件中开标一览表（报价表）内容与响应文件中相应内容不一致的，以开标一览表（报价表）为准；</w:t>
      </w:r>
    </w:p>
    <w:p w14:paraId="5C900C56">
      <w:pPr>
        <w:keepNext w:val="0"/>
        <w:keepLines w:val="0"/>
        <w:pageBreakBefore w:val="0"/>
        <w:widowControl/>
        <w:kinsoku/>
        <w:wordWrap/>
        <w:overflowPunct/>
        <w:topLinePunct w:val="0"/>
        <w:autoSpaceDE/>
        <w:autoSpaceDN/>
        <w:bidi w:val="0"/>
        <w:adjustRightInd w:val="0"/>
        <w:snapToGrid w:val="0"/>
        <w:spacing w:line="400" w:lineRule="exact"/>
        <w:ind w:firstLine="480" w:firstLineChars="200"/>
        <w:jc w:val="both"/>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（二）大写金额和小写金额不一致的，以大写金额为准；</w:t>
      </w:r>
    </w:p>
    <w:p w14:paraId="0CB4E302">
      <w:pPr>
        <w:keepNext w:val="0"/>
        <w:keepLines w:val="0"/>
        <w:pageBreakBefore w:val="0"/>
        <w:widowControl/>
        <w:kinsoku/>
        <w:wordWrap/>
        <w:overflowPunct/>
        <w:topLinePunct w:val="0"/>
        <w:autoSpaceDE/>
        <w:autoSpaceDN/>
        <w:bidi w:val="0"/>
        <w:adjustRightInd w:val="0"/>
        <w:snapToGrid w:val="0"/>
        <w:spacing w:line="400" w:lineRule="exact"/>
        <w:ind w:firstLine="480" w:firstLineChars="200"/>
        <w:jc w:val="both"/>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（三）单价金额小数点或者百分比有明显错位的，以开标一览表的总价为准，并修改单价；</w:t>
      </w:r>
    </w:p>
    <w:p w14:paraId="389FB5C5">
      <w:pPr>
        <w:keepNext w:val="0"/>
        <w:keepLines w:val="0"/>
        <w:pageBreakBefore w:val="0"/>
        <w:widowControl/>
        <w:kinsoku/>
        <w:wordWrap/>
        <w:overflowPunct/>
        <w:topLinePunct w:val="0"/>
        <w:autoSpaceDE/>
        <w:autoSpaceDN/>
        <w:bidi w:val="0"/>
        <w:adjustRightInd w:val="0"/>
        <w:snapToGrid w:val="0"/>
        <w:spacing w:line="400" w:lineRule="exact"/>
        <w:ind w:firstLine="480" w:firstLineChars="200"/>
        <w:jc w:val="both"/>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（四）总价金额与按单价汇总金额不一致的，以单价金额计算结果为准。</w:t>
      </w:r>
    </w:p>
    <w:p w14:paraId="18ED4B86">
      <w:pPr>
        <w:keepNext w:val="0"/>
        <w:keepLines w:val="0"/>
        <w:pageBreakBefore w:val="0"/>
        <w:widowControl/>
        <w:kinsoku/>
        <w:wordWrap/>
        <w:overflowPunct/>
        <w:topLinePunct w:val="0"/>
        <w:autoSpaceDE/>
        <w:autoSpaceDN/>
        <w:bidi w:val="0"/>
        <w:adjustRightInd w:val="0"/>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同时出现两种以上不一致的，按照前款规定的顺序修正。按上述修正错误的原则及方法调整或修正响应文件的磋商报价，供应商同意后，调整后的磋商报价对供应商起约束作用。如果供应商不接受修正后的报价，则其响应无效。</w:t>
      </w:r>
    </w:p>
    <w:p w14:paraId="019C9765">
      <w:pPr>
        <w:keepNext w:val="0"/>
        <w:keepLines w:val="0"/>
        <w:pageBreakBefore w:val="0"/>
        <w:widowControl/>
        <w:kinsoku/>
        <w:wordWrap/>
        <w:overflowPunct/>
        <w:topLinePunct w:val="0"/>
        <w:autoSpaceDE/>
        <w:autoSpaceDN/>
        <w:bidi w:val="0"/>
        <w:adjustRightInd w:val="0"/>
        <w:snapToGrid w:val="0"/>
        <w:spacing w:before="0" w:line="400" w:lineRule="exact"/>
        <w:ind w:firstLine="480" w:firstLineChars="200"/>
        <w:jc w:val="both"/>
        <w:textAlignment w:val="auto"/>
        <w:outlineLvl w:val="2"/>
        <w:rPr>
          <w:rFonts w:hint="eastAsia" w:asciiTheme="minorEastAsia" w:hAnsiTheme="minorEastAsia" w:eastAsiaTheme="minorEastAsia" w:cstheme="minorEastAsia"/>
          <w:b/>
          <w:bCs/>
          <w:color w:val="auto"/>
          <w:kern w:val="0"/>
          <w:sz w:val="24"/>
          <w:szCs w:val="24"/>
          <w:highlight w:val="none"/>
          <w:lang w:val="en-US" w:eastAsia="zh-CN" w:bidi="ar-SA"/>
        </w:rPr>
      </w:pPr>
      <w:bookmarkStart w:id="621" w:name="_Toc82683150"/>
      <w:bookmarkStart w:id="622" w:name="_Toc432194885"/>
      <w:bookmarkStart w:id="623" w:name="_Toc20188"/>
      <w:bookmarkStart w:id="624" w:name="_Toc83328650"/>
      <w:bookmarkStart w:id="625" w:name="_Toc46765070"/>
      <w:bookmarkStart w:id="626" w:name="_Toc321836413"/>
      <w:bookmarkStart w:id="627" w:name="_Toc432106535"/>
      <w:bookmarkStart w:id="628" w:name="_Toc516501456"/>
      <w:r>
        <w:rPr>
          <w:rFonts w:hint="eastAsia" w:asciiTheme="minorEastAsia" w:hAnsiTheme="minorEastAsia" w:eastAsiaTheme="minorEastAsia" w:cstheme="minorEastAsia"/>
          <w:b/>
          <w:bCs/>
          <w:color w:val="auto"/>
          <w:kern w:val="0"/>
          <w:sz w:val="24"/>
          <w:szCs w:val="24"/>
          <w:highlight w:val="none"/>
          <w:lang w:val="en-US" w:eastAsia="zh-CN" w:bidi="ar-SA"/>
        </w:rPr>
        <w:t>3.5 磋商结果</w:t>
      </w:r>
      <w:bookmarkEnd w:id="621"/>
      <w:bookmarkEnd w:id="622"/>
      <w:bookmarkEnd w:id="623"/>
      <w:bookmarkEnd w:id="624"/>
      <w:bookmarkEnd w:id="625"/>
      <w:bookmarkEnd w:id="626"/>
      <w:bookmarkEnd w:id="627"/>
      <w:bookmarkEnd w:id="628"/>
    </w:p>
    <w:p w14:paraId="2CFCBCDA">
      <w:pPr>
        <w:keepNext w:val="0"/>
        <w:keepLines w:val="0"/>
        <w:pageBreakBefore w:val="0"/>
        <w:widowControl/>
        <w:kinsoku/>
        <w:wordWrap/>
        <w:overflowPunct/>
        <w:topLinePunct w:val="0"/>
        <w:autoSpaceDE/>
        <w:autoSpaceDN/>
        <w:bidi w:val="0"/>
        <w:adjustRightInd w:val="0"/>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3.5.1磋商小组按最终得分由高到低顺序推荐成交候选人，并提出书面评标报告。</w:t>
      </w:r>
    </w:p>
    <w:p w14:paraId="6BB24214">
      <w:pPr>
        <w:keepNext w:val="0"/>
        <w:keepLines w:val="0"/>
        <w:pageBreakBefore w:val="0"/>
        <w:widowControl/>
        <w:kinsoku/>
        <w:wordWrap/>
        <w:overflowPunct/>
        <w:topLinePunct w:val="0"/>
        <w:autoSpaceDE/>
        <w:autoSpaceDN/>
        <w:bidi w:val="0"/>
        <w:adjustRightInd w:val="0"/>
        <w:snapToGrid w:val="0"/>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3.5.2 采购人根据磋商小组提出的书面评标报告和推荐的成交候选人名单，确定成交人。</w:t>
      </w:r>
    </w:p>
    <w:p w14:paraId="1926FE5D">
      <w:pPr>
        <w:keepNext w:val="0"/>
        <w:keepLines w:val="0"/>
        <w:pageBreakBefore w:val="0"/>
        <w:widowControl/>
        <w:kinsoku/>
        <w:wordWrap/>
        <w:overflowPunct/>
        <w:topLinePunct w:val="0"/>
        <w:autoSpaceDE/>
        <w:autoSpaceDN/>
        <w:bidi w:val="0"/>
        <w:adjustRightInd w:val="0"/>
        <w:snapToGrid w:val="0"/>
        <w:spacing w:line="400" w:lineRule="exact"/>
        <w:ind w:firstLine="480" w:firstLineChars="20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auto"/>
          <w:sz w:val="24"/>
          <w:szCs w:val="24"/>
          <w:highlight w:val="none"/>
        </w:rPr>
        <w:t>3.5.3评审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供应商提供虚假材料、串通等违法违规行为的，要及时向采购人或采购代理机构报告。</w:t>
      </w:r>
    </w:p>
    <w:sectPr>
      <w:pgSz w:w="11906" w:h="16838"/>
      <w:pgMar w:top="1417" w:right="1417" w:bottom="1417" w:left="1417" w:header="850" w:footer="850" w:gutter="283"/>
      <w:pgNumType w:fmt="decimal"/>
      <w:cols w:space="0" w:num="1"/>
      <w:titlePg/>
      <w:rtlGutter w:val="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914D05">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6D0D51">
                          <w:pPr>
                            <w:pStyle w:val="8"/>
                            <w:rPr>
                              <w:rFonts w:hint="eastAsia" w:ascii="宋体" w:hAnsi="宋体" w:eastAsia="宋体" w:cs="宋体"/>
                              <w:sz w:val="30"/>
                              <w:szCs w:val="30"/>
                            </w:rPr>
                          </w:pPr>
                          <w:r>
                            <w:rPr>
                              <w:rFonts w:hint="eastAsia" w:ascii="宋体" w:hAnsi="宋体" w:eastAsia="宋体" w:cs="宋体"/>
                              <w:sz w:val="30"/>
                              <w:szCs w:val="30"/>
                            </w:rPr>
                            <w:t xml:space="preserve">— </w:t>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  \* MERGEFORMAT </w:instrText>
                          </w:r>
                          <w:r>
                            <w:rPr>
                              <w:rFonts w:hint="eastAsia" w:ascii="宋体" w:hAnsi="宋体" w:eastAsia="宋体" w:cs="宋体"/>
                              <w:sz w:val="30"/>
                              <w:szCs w:val="30"/>
                            </w:rPr>
                            <w:fldChar w:fldCharType="separate"/>
                          </w:r>
                          <w:r>
                            <w:rPr>
                              <w:rFonts w:hint="eastAsia" w:ascii="宋体" w:hAnsi="宋体" w:eastAsia="宋体" w:cs="宋体"/>
                              <w:sz w:val="30"/>
                              <w:szCs w:val="30"/>
                            </w:rPr>
                            <w:t>2</w:t>
                          </w:r>
                          <w:r>
                            <w:rPr>
                              <w:rFonts w:hint="eastAsia" w:ascii="宋体" w:hAnsi="宋体" w:eastAsia="宋体" w:cs="宋体"/>
                              <w:sz w:val="30"/>
                              <w:szCs w:val="30"/>
                            </w:rPr>
                            <w:fldChar w:fldCharType="end"/>
                          </w:r>
                          <w:r>
                            <w:rPr>
                              <w:rFonts w:hint="eastAsia" w:ascii="宋体" w:hAnsi="宋体" w:eastAsia="宋体" w:cs="宋体"/>
                              <w:sz w:val="30"/>
                              <w:szCs w:val="30"/>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14:paraId="556D0D51">
                    <w:pPr>
                      <w:pStyle w:val="8"/>
                      <w:rPr>
                        <w:rFonts w:hint="eastAsia" w:ascii="宋体" w:hAnsi="宋体" w:eastAsia="宋体" w:cs="宋体"/>
                        <w:sz w:val="30"/>
                        <w:szCs w:val="30"/>
                      </w:rPr>
                    </w:pPr>
                    <w:r>
                      <w:rPr>
                        <w:rFonts w:hint="eastAsia" w:ascii="宋体" w:hAnsi="宋体" w:eastAsia="宋体" w:cs="宋体"/>
                        <w:sz w:val="30"/>
                        <w:szCs w:val="30"/>
                      </w:rPr>
                      <w:t xml:space="preserve">— </w:t>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  \* MERGEFORMAT </w:instrText>
                    </w:r>
                    <w:r>
                      <w:rPr>
                        <w:rFonts w:hint="eastAsia" w:ascii="宋体" w:hAnsi="宋体" w:eastAsia="宋体" w:cs="宋体"/>
                        <w:sz w:val="30"/>
                        <w:szCs w:val="30"/>
                      </w:rPr>
                      <w:fldChar w:fldCharType="separate"/>
                    </w:r>
                    <w:r>
                      <w:rPr>
                        <w:rFonts w:hint="eastAsia" w:ascii="宋体" w:hAnsi="宋体" w:eastAsia="宋体" w:cs="宋体"/>
                        <w:sz w:val="30"/>
                        <w:szCs w:val="30"/>
                      </w:rPr>
                      <w:t>2</w:t>
                    </w:r>
                    <w:r>
                      <w:rPr>
                        <w:rFonts w:hint="eastAsia" w:ascii="宋体" w:hAnsi="宋体" w:eastAsia="宋体" w:cs="宋体"/>
                        <w:sz w:val="30"/>
                        <w:szCs w:val="30"/>
                      </w:rPr>
                      <w:fldChar w:fldCharType="end"/>
                    </w:r>
                    <w:r>
                      <w:rPr>
                        <w:rFonts w:hint="eastAsia" w:ascii="宋体" w:hAnsi="宋体" w:eastAsia="宋体" w:cs="宋体"/>
                        <w:sz w:val="30"/>
                        <w:szCs w:val="30"/>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9D9123">
    <w:pPr>
      <w:pStyle w:val="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A3B1C3">
                          <w:pPr>
                            <w:pStyle w:val="8"/>
                            <w:rPr>
                              <w:rFonts w:hint="eastAsia" w:ascii="宋体" w:hAnsi="宋体" w:eastAsia="宋体" w:cs="宋体"/>
                              <w:sz w:val="30"/>
                              <w:szCs w:val="30"/>
                            </w:rPr>
                          </w:pPr>
                          <w:r>
                            <w:rPr>
                              <w:rFonts w:hint="eastAsia" w:ascii="宋体" w:hAnsi="宋体" w:eastAsia="宋体" w:cs="宋体"/>
                              <w:sz w:val="30"/>
                              <w:szCs w:val="30"/>
                            </w:rPr>
                            <w:t xml:space="preserve">— </w:t>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  \* MERGEFORMAT </w:instrText>
                          </w:r>
                          <w:r>
                            <w:rPr>
                              <w:rFonts w:hint="eastAsia" w:ascii="宋体" w:hAnsi="宋体" w:eastAsia="宋体" w:cs="宋体"/>
                              <w:sz w:val="30"/>
                              <w:szCs w:val="30"/>
                            </w:rPr>
                            <w:fldChar w:fldCharType="separate"/>
                          </w:r>
                          <w:r>
                            <w:rPr>
                              <w:rFonts w:hint="eastAsia" w:ascii="宋体" w:hAnsi="宋体" w:eastAsia="宋体" w:cs="宋体"/>
                              <w:sz w:val="30"/>
                              <w:szCs w:val="30"/>
                            </w:rPr>
                            <w:t>1</w:t>
                          </w:r>
                          <w:r>
                            <w:rPr>
                              <w:rFonts w:hint="eastAsia" w:ascii="宋体" w:hAnsi="宋体" w:eastAsia="宋体" w:cs="宋体"/>
                              <w:sz w:val="30"/>
                              <w:szCs w:val="30"/>
                            </w:rPr>
                            <w:fldChar w:fldCharType="end"/>
                          </w:r>
                          <w:r>
                            <w:rPr>
                              <w:rFonts w:hint="eastAsia" w:ascii="宋体" w:hAnsi="宋体" w:eastAsia="宋体" w:cs="宋体"/>
                              <w:sz w:val="30"/>
                              <w:szCs w:val="30"/>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A0c4AgAAb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g7W1fuq&#10;e4AptCxs9NbymCZK5e3yECBtUjwK1KmCTsUD5jD17LIzcdD/PKeop/+JxS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z8DRzgCAABvBAAADgAAAAAAAAABACAAAAAfAQAAZHJzL2Uyb0RvYy54&#10;bWxQSwUGAAAAAAYABgBZAQAAyQUAAAAA&#10;">
              <v:fill on="f" focussize="0,0"/>
              <v:stroke on="f" weight="0.5pt"/>
              <v:imagedata o:title=""/>
              <o:lock v:ext="edit" aspectratio="f"/>
              <v:textbox inset="0mm,0mm,0mm,0mm" style="mso-fit-shape-to-text:t;">
                <w:txbxContent>
                  <w:p w14:paraId="1DA3B1C3">
                    <w:pPr>
                      <w:pStyle w:val="8"/>
                      <w:rPr>
                        <w:rFonts w:hint="eastAsia" w:ascii="宋体" w:hAnsi="宋体" w:eastAsia="宋体" w:cs="宋体"/>
                        <w:sz w:val="30"/>
                        <w:szCs w:val="30"/>
                      </w:rPr>
                    </w:pPr>
                    <w:r>
                      <w:rPr>
                        <w:rFonts w:hint="eastAsia" w:ascii="宋体" w:hAnsi="宋体" w:eastAsia="宋体" w:cs="宋体"/>
                        <w:sz w:val="30"/>
                        <w:szCs w:val="30"/>
                      </w:rPr>
                      <w:t xml:space="preserve">— </w:t>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  \* MERGEFORMAT </w:instrText>
                    </w:r>
                    <w:r>
                      <w:rPr>
                        <w:rFonts w:hint="eastAsia" w:ascii="宋体" w:hAnsi="宋体" w:eastAsia="宋体" w:cs="宋体"/>
                        <w:sz w:val="30"/>
                        <w:szCs w:val="30"/>
                      </w:rPr>
                      <w:fldChar w:fldCharType="separate"/>
                    </w:r>
                    <w:r>
                      <w:rPr>
                        <w:rFonts w:hint="eastAsia" w:ascii="宋体" w:hAnsi="宋体" w:eastAsia="宋体" w:cs="宋体"/>
                        <w:sz w:val="30"/>
                        <w:szCs w:val="30"/>
                      </w:rPr>
                      <w:t>1</w:t>
                    </w:r>
                    <w:r>
                      <w:rPr>
                        <w:rFonts w:hint="eastAsia" w:ascii="宋体" w:hAnsi="宋体" w:eastAsia="宋体" w:cs="宋体"/>
                        <w:sz w:val="30"/>
                        <w:szCs w:val="30"/>
                      </w:rPr>
                      <w:fldChar w:fldCharType="end"/>
                    </w:r>
                    <w:r>
                      <w:rPr>
                        <w:rFonts w:hint="eastAsia" w:ascii="宋体" w:hAnsi="宋体" w:eastAsia="宋体" w:cs="宋体"/>
                        <w:sz w:val="30"/>
                        <w:szCs w:val="30"/>
                      </w:rP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9F902B">
    <w:pPr>
      <w:widowControl w:val="0"/>
      <w:tabs>
        <w:tab w:val="center" w:pos="4153"/>
        <w:tab w:val="right" w:pos="8306"/>
      </w:tabs>
      <w:kinsoku w:val="0"/>
      <w:autoSpaceDE w:val="0"/>
      <w:autoSpaceDN w:val="0"/>
      <w:adjustRightInd w:val="0"/>
      <w:snapToGrid w:val="0"/>
      <w:spacing w:before="120" w:after="0" w:line="240" w:lineRule="auto"/>
      <w:ind w:left="0" w:right="0" w:firstLine="360"/>
      <w:jc w:val="left"/>
      <w:textAlignment w:val="baseline"/>
      <w:rPr>
        <w:rFonts w:ascii="宋体" w:hAnsi="宋体" w:eastAsia="宋体" w:cs="宋体"/>
        <w:snapToGrid w:val="0"/>
        <w:color w:val="000000" w:themeColor="text1"/>
        <w:kern w:val="0"/>
        <w:sz w:val="18"/>
        <w:szCs w:val="18"/>
        <w:lang w:val="zh-CN" w:eastAsia="zh-CN" w:bidi="zh-CN"/>
        <w14:textFill>
          <w14:solidFill>
            <w14:schemeClr w14:val="tx1"/>
          </w14:solidFill>
        </w14:textFill>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EC1D91">
                          <w:pPr>
                            <w:pStyle w:val="8"/>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 </w:t>
                          </w: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PAGE  \* MERGEFORMAT </w:instrText>
                          </w:r>
                          <w:r>
                            <w:rPr>
                              <w:rFonts w:hint="eastAsia" w:asciiTheme="minorEastAsia" w:hAnsiTheme="minorEastAsia" w:eastAsiaTheme="minorEastAsia" w:cstheme="minorEastAsia"/>
                              <w:sz w:val="30"/>
                              <w:szCs w:val="30"/>
                            </w:rPr>
                            <w:fldChar w:fldCharType="separate"/>
                          </w:r>
                          <w:r>
                            <w:rPr>
                              <w:rFonts w:hint="eastAsia" w:asciiTheme="minorEastAsia" w:hAnsiTheme="minorEastAsia" w:eastAsiaTheme="minorEastAsia" w:cstheme="minorEastAsia"/>
                              <w:sz w:val="30"/>
                              <w:szCs w:val="30"/>
                            </w:rPr>
                            <w:t>20</w:t>
                          </w:r>
                          <w:r>
                            <w:rPr>
                              <w:rFonts w:hint="eastAsia" w:asciiTheme="minorEastAsia" w:hAnsiTheme="minorEastAsia" w:eastAsiaTheme="minorEastAsia" w:cstheme="minorEastAsia"/>
                              <w:sz w:val="30"/>
                              <w:szCs w:val="30"/>
                            </w:rPr>
                            <w:fldChar w:fldCharType="end"/>
                          </w:r>
                          <w:r>
                            <w:rPr>
                              <w:rFonts w:hint="eastAsia" w:asciiTheme="minorEastAsia" w:hAnsiTheme="minorEastAsia" w:eastAsiaTheme="minorEastAsia" w:cstheme="minorEastAsia"/>
                              <w:sz w:val="30"/>
                              <w:szCs w:val="30"/>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jHpww4AgAAb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mMenDDgCAABvBAAADgAAAAAAAAABACAAAAAfAQAAZHJzL2Uyb0RvYy54&#10;bWxQSwUGAAAAAAYABgBZAQAAyQUAAAAA&#10;">
              <v:fill on="f" focussize="0,0"/>
              <v:stroke on="f" weight="0.5pt"/>
              <v:imagedata o:title=""/>
              <o:lock v:ext="edit" aspectratio="f"/>
              <v:textbox inset="0mm,0mm,0mm,0mm" style="mso-fit-shape-to-text:t;">
                <w:txbxContent>
                  <w:p w14:paraId="51EC1D91">
                    <w:pPr>
                      <w:pStyle w:val="8"/>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 </w:t>
                    </w: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PAGE  \* MERGEFORMAT </w:instrText>
                    </w:r>
                    <w:r>
                      <w:rPr>
                        <w:rFonts w:hint="eastAsia" w:asciiTheme="minorEastAsia" w:hAnsiTheme="minorEastAsia" w:eastAsiaTheme="minorEastAsia" w:cstheme="minorEastAsia"/>
                        <w:sz w:val="30"/>
                        <w:szCs w:val="30"/>
                      </w:rPr>
                      <w:fldChar w:fldCharType="separate"/>
                    </w:r>
                    <w:r>
                      <w:rPr>
                        <w:rFonts w:hint="eastAsia" w:asciiTheme="minorEastAsia" w:hAnsiTheme="minorEastAsia" w:eastAsiaTheme="minorEastAsia" w:cstheme="minorEastAsia"/>
                        <w:sz w:val="30"/>
                        <w:szCs w:val="30"/>
                      </w:rPr>
                      <w:t>20</w:t>
                    </w:r>
                    <w:r>
                      <w:rPr>
                        <w:rFonts w:hint="eastAsia" w:asciiTheme="minorEastAsia" w:hAnsiTheme="minorEastAsia" w:eastAsiaTheme="minorEastAsia" w:cstheme="minorEastAsia"/>
                        <w:sz w:val="30"/>
                        <w:szCs w:val="30"/>
                      </w:rPr>
                      <w:fldChar w:fldCharType="end"/>
                    </w:r>
                    <w:r>
                      <w:rPr>
                        <w:rFonts w:hint="eastAsia" w:asciiTheme="minorEastAsia" w:hAnsiTheme="minorEastAsia" w:eastAsiaTheme="minorEastAsia" w:cstheme="minorEastAsia"/>
                        <w:sz w:val="30"/>
                        <w:szCs w:val="30"/>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5896D1">
    <w:pPr>
      <w:widowControl w:val="0"/>
      <w:pBdr>
        <w:bottom w:val="none" w:color="auto" w:sz="0" w:space="1"/>
      </w:pBdr>
      <w:tabs>
        <w:tab w:val="center" w:pos="4153"/>
        <w:tab w:val="right" w:pos="8306"/>
      </w:tabs>
      <w:kinsoku w:val="0"/>
      <w:autoSpaceDE w:val="0"/>
      <w:autoSpaceDN w:val="0"/>
      <w:adjustRightInd w:val="0"/>
      <w:snapToGrid w:val="0"/>
      <w:spacing w:before="120" w:after="0" w:line="240" w:lineRule="auto"/>
      <w:ind w:left="0" w:right="0" w:firstLine="360"/>
      <w:jc w:val="center"/>
      <w:textAlignment w:val="baseline"/>
      <w:rPr>
        <w:rFonts w:ascii="宋体" w:hAnsi="宋体" w:eastAsia="宋体" w:cs="宋体"/>
        <w:snapToGrid w:val="0"/>
        <w:color w:val="000000" w:themeColor="text1"/>
        <w:kern w:val="0"/>
        <w:sz w:val="18"/>
        <w:szCs w:val="18"/>
        <w:lang w:val="zh-CN" w:eastAsia="zh-CN" w:bidi="zh-CN"/>
        <w14:textFill>
          <w14:solidFill>
            <w14:schemeClr w14:val="tx1"/>
          </w14:solidFill>
        </w14:textFil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singleLevel"/>
    <w:tmpl w:val="00000006"/>
    <w:lvl w:ilvl="0" w:tentative="0">
      <w:start w:val="1"/>
      <w:numFmt w:val="decimal"/>
      <w:suff w:val="nothing"/>
      <w:lvlText w:val="（%1）"/>
      <w:lvlJc w:val="left"/>
      <w:pPr>
        <w:ind w:left="0" w:firstLine="0"/>
      </w:pPr>
      <w:rPr>
        <w:rFonts w:cs="Times New Roman"/>
      </w:rPr>
    </w:lvl>
  </w:abstractNum>
  <w:abstractNum w:abstractNumId="1">
    <w:nsid w:val="0000000C"/>
    <w:multiLevelType w:val="multilevel"/>
    <w:tmpl w:val="0000000C"/>
    <w:lvl w:ilvl="0" w:tentative="0">
      <w:start w:val="1"/>
      <w:numFmt w:val="decimal"/>
      <w:suff w:val="space"/>
      <w:lvlText w:val="（%1）"/>
      <w:lvlJc w:val="left"/>
    </w:lvl>
    <w:lvl w:ilvl="1" w:tentative="0">
      <w:start w:val="1"/>
      <w:numFmt w:val="upperLetter"/>
      <w:pStyle w:val="4"/>
      <w:lvlText w:val="%2、"/>
      <w:lvlJc w:val="left"/>
      <w:pPr>
        <w:tabs>
          <w:tab w:val="left" w:pos="1353"/>
        </w:tabs>
        <w:ind w:left="1353" w:hanging="360"/>
      </w:pPr>
      <w:rPr>
        <w:rFonts w:hint="eastAsia" w:ascii="Times New Roman" w:hAnsi="Times New Roman" w:eastAsia="宋体"/>
        <w:sz w:val="21"/>
      </w:rPr>
    </w:lvl>
    <w:lvl w:ilvl="2" w:tentative="0">
      <w:start w:val="1"/>
      <w:numFmt w:val="lowerRoman"/>
      <w:lvlText w:val="%3."/>
      <w:lvlJc w:val="right"/>
      <w:pPr>
        <w:tabs>
          <w:tab w:val="left" w:pos="1440"/>
        </w:tabs>
        <w:ind w:left="1440" w:hanging="480"/>
      </w:pPr>
    </w:lvl>
    <w:lvl w:ilvl="3" w:tentative="0">
      <w:start w:val="1"/>
      <w:numFmt w:val="decimal"/>
      <w:lvlText w:val="%4."/>
      <w:lvlJc w:val="left"/>
      <w:pPr>
        <w:tabs>
          <w:tab w:val="left" w:pos="1920"/>
        </w:tabs>
        <w:ind w:left="1920" w:hanging="480"/>
      </w:pPr>
    </w:lvl>
    <w:lvl w:ilvl="4" w:tentative="0">
      <w:start w:val="1"/>
      <w:numFmt w:val="ideographTraditional"/>
      <w:lvlText w:val="%5、"/>
      <w:lvlJc w:val="left"/>
      <w:pPr>
        <w:tabs>
          <w:tab w:val="left" w:pos="2400"/>
        </w:tabs>
        <w:ind w:left="2400" w:hanging="480"/>
      </w:pPr>
    </w:lvl>
    <w:lvl w:ilvl="5" w:tentative="0">
      <w:start w:val="1"/>
      <w:numFmt w:val="lowerRoman"/>
      <w:lvlText w:val="%6."/>
      <w:lvlJc w:val="right"/>
      <w:pPr>
        <w:tabs>
          <w:tab w:val="left" w:pos="2880"/>
        </w:tabs>
        <w:ind w:left="2880" w:hanging="480"/>
      </w:pPr>
    </w:lvl>
    <w:lvl w:ilvl="6" w:tentative="0">
      <w:start w:val="1"/>
      <w:numFmt w:val="decimal"/>
      <w:lvlText w:val="%7."/>
      <w:lvlJc w:val="left"/>
      <w:pPr>
        <w:tabs>
          <w:tab w:val="left" w:pos="3360"/>
        </w:tabs>
        <w:ind w:left="3360" w:hanging="480"/>
      </w:pPr>
    </w:lvl>
    <w:lvl w:ilvl="7" w:tentative="0">
      <w:start w:val="1"/>
      <w:numFmt w:val="ideographTraditional"/>
      <w:lvlText w:val="%8、"/>
      <w:lvlJc w:val="left"/>
      <w:pPr>
        <w:tabs>
          <w:tab w:val="left" w:pos="3840"/>
        </w:tabs>
        <w:ind w:left="3840" w:hanging="480"/>
      </w:pPr>
    </w:lvl>
    <w:lvl w:ilvl="8" w:tentative="0">
      <w:start w:val="1"/>
      <w:numFmt w:val="lowerRoman"/>
      <w:lvlText w:val="%9."/>
      <w:lvlJc w:val="right"/>
      <w:pPr>
        <w:tabs>
          <w:tab w:val="left" w:pos="4320"/>
        </w:tabs>
        <w:ind w:left="4320" w:hanging="480"/>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3F453E"/>
    <w:rsid w:val="0030305F"/>
    <w:rsid w:val="00817411"/>
    <w:rsid w:val="02A73F3B"/>
    <w:rsid w:val="02CE17E8"/>
    <w:rsid w:val="050948BF"/>
    <w:rsid w:val="051C4A8C"/>
    <w:rsid w:val="057B0CF5"/>
    <w:rsid w:val="06455442"/>
    <w:rsid w:val="072D0207"/>
    <w:rsid w:val="08901A19"/>
    <w:rsid w:val="08D72BCB"/>
    <w:rsid w:val="08E62D8F"/>
    <w:rsid w:val="098552F6"/>
    <w:rsid w:val="09F06C0A"/>
    <w:rsid w:val="0A310B52"/>
    <w:rsid w:val="0BA04D7C"/>
    <w:rsid w:val="0C2D7178"/>
    <w:rsid w:val="0CE560AB"/>
    <w:rsid w:val="0E001331"/>
    <w:rsid w:val="0E035253"/>
    <w:rsid w:val="0E783388"/>
    <w:rsid w:val="0E8573E3"/>
    <w:rsid w:val="0F20161D"/>
    <w:rsid w:val="10725EA8"/>
    <w:rsid w:val="10C61865"/>
    <w:rsid w:val="12302474"/>
    <w:rsid w:val="126F00CF"/>
    <w:rsid w:val="13826402"/>
    <w:rsid w:val="13DD7ADC"/>
    <w:rsid w:val="154F0566"/>
    <w:rsid w:val="16152D20"/>
    <w:rsid w:val="177373DD"/>
    <w:rsid w:val="18836D14"/>
    <w:rsid w:val="18BA4E27"/>
    <w:rsid w:val="1A051B3B"/>
    <w:rsid w:val="1B394F38"/>
    <w:rsid w:val="1B3E55CC"/>
    <w:rsid w:val="1B547DD2"/>
    <w:rsid w:val="1B6F610A"/>
    <w:rsid w:val="1C1C4F1A"/>
    <w:rsid w:val="1D01483C"/>
    <w:rsid w:val="1FFC578E"/>
    <w:rsid w:val="2110329F"/>
    <w:rsid w:val="21DF0BD3"/>
    <w:rsid w:val="22350AE4"/>
    <w:rsid w:val="24321172"/>
    <w:rsid w:val="24D51FB8"/>
    <w:rsid w:val="25072C0B"/>
    <w:rsid w:val="253D184B"/>
    <w:rsid w:val="261F3972"/>
    <w:rsid w:val="278A6623"/>
    <w:rsid w:val="2811705C"/>
    <w:rsid w:val="28117726"/>
    <w:rsid w:val="281318C7"/>
    <w:rsid w:val="2B213BCC"/>
    <w:rsid w:val="2B593A95"/>
    <w:rsid w:val="2C2737F7"/>
    <w:rsid w:val="2C3F453E"/>
    <w:rsid w:val="2C487F25"/>
    <w:rsid w:val="2C657E08"/>
    <w:rsid w:val="2D0A4F80"/>
    <w:rsid w:val="2E6B7298"/>
    <w:rsid w:val="2FDF3CFC"/>
    <w:rsid w:val="3028469F"/>
    <w:rsid w:val="30907F59"/>
    <w:rsid w:val="30D15428"/>
    <w:rsid w:val="315C7E3B"/>
    <w:rsid w:val="318E79D6"/>
    <w:rsid w:val="322D76E3"/>
    <w:rsid w:val="325C1CEF"/>
    <w:rsid w:val="331F2346"/>
    <w:rsid w:val="33B026C0"/>
    <w:rsid w:val="33B757FC"/>
    <w:rsid w:val="387C7014"/>
    <w:rsid w:val="38C5276A"/>
    <w:rsid w:val="3A5B15D7"/>
    <w:rsid w:val="3A692694"/>
    <w:rsid w:val="3BAD71B4"/>
    <w:rsid w:val="3D42082D"/>
    <w:rsid w:val="3E216317"/>
    <w:rsid w:val="3EF43DA9"/>
    <w:rsid w:val="3F5E627C"/>
    <w:rsid w:val="3FB90C9C"/>
    <w:rsid w:val="40510532"/>
    <w:rsid w:val="41B90E3F"/>
    <w:rsid w:val="41F95AFE"/>
    <w:rsid w:val="42011806"/>
    <w:rsid w:val="431C742A"/>
    <w:rsid w:val="444D15C4"/>
    <w:rsid w:val="451A7AB0"/>
    <w:rsid w:val="46012220"/>
    <w:rsid w:val="46B94916"/>
    <w:rsid w:val="47943DC7"/>
    <w:rsid w:val="48CF0775"/>
    <w:rsid w:val="48D7475E"/>
    <w:rsid w:val="496E68AF"/>
    <w:rsid w:val="4B391E4E"/>
    <w:rsid w:val="4B742C4B"/>
    <w:rsid w:val="4BC228EA"/>
    <w:rsid w:val="4C126F16"/>
    <w:rsid w:val="4CB10C20"/>
    <w:rsid w:val="4D706CF0"/>
    <w:rsid w:val="4DD0543A"/>
    <w:rsid w:val="4FA759EA"/>
    <w:rsid w:val="500209C8"/>
    <w:rsid w:val="500656EA"/>
    <w:rsid w:val="508B5BEF"/>
    <w:rsid w:val="50CC19A9"/>
    <w:rsid w:val="51412AB3"/>
    <w:rsid w:val="51BB2504"/>
    <w:rsid w:val="53634C01"/>
    <w:rsid w:val="536F3D78"/>
    <w:rsid w:val="54843B7F"/>
    <w:rsid w:val="54C6369A"/>
    <w:rsid w:val="55887353"/>
    <w:rsid w:val="59162C50"/>
    <w:rsid w:val="59BF6C18"/>
    <w:rsid w:val="5A1F5EE9"/>
    <w:rsid w:val="5BBD682B"/>
    <w:rsid w:val="5EB01642"/>
    <w:rsid w:val="615A7783"/>
    <w:rsid w:val="616C45AA"/>
    <w:rsid w:val="61720E31"/>
    <w:rsid w:val="63E37DC4"/>
    <w:rsid w:val="63FC0E86"/>
    <w:rsid w:val="64371EBE"/>
    <w:rsid w:val="6746404B"/>
    <w:rsid w:val="676B3D84"/>
    <w:rsid w:val="691D4401"/>
    <w:rsid w:val="69E168CC"/>
    <w:rsid w:val="6D1B0D1D"/>
    <w:rsid w:val="6DCD6F00"/>
    <w:rsid w:val="6F563B40"/>
    <w:rsid w:val="6FCA62DC"/>
    <w:rsid w:val="705931BC"/>
    <w:rsid w:val="707F0E75"/>
    <w:rsid w:val="70840239"/>
    <w:rsid w:val="70FA3CA2"/>
    <w:rsid w:val="71894929"/>
    <w:rsid w:val="727B64DB"/>
    <w:rsid w:val="728269FA"/>
    <w:rsid w:val="73426189"/>
    <w:rsid w:val="74236A6A"/>
    <w:rsid w:val="74522CB2"/>
    <w:rsid w:val="74E4399C"/>
    <w:rsid w:val="75B95B1A"/>
    <w:rsid w:val="7620718C"/>
    <w:rsid w:val="77674898"/>
    <w:rsid w:val="779E4182"/>
    <w:rsid w:val="7A7C4677"/>
    <w:rsid w:val="7B9C0269"/>
    <w:rsid w:val="7B9F35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next w:val="1"/>
    <w:qFormat/>
    <w:uiPriority w:val="0"/>
    <w:pPr>
      <w:keepNext/>
      <w:widowControl w:val="0"/>
      <w:autoSpaceDE w:val="0"/>
      <w:autoSpaceDN w:val="0"/>
      <w:adjustRightInd w:val="0"/>
      <w:jc w:val="left"/>
      <w:outlineLvl w:val="0"/>
    </w:pPr>
    <w:rPr>
      <w:rFonts w:ascii="仿宋_GB2312" w:hAnsi="Times New Roman" w:eastAsia="仿宋_GB2312" w:cs="Times New Roman"/>
      <w:b/>
      <w:bCs/>
      <w:color w:val="000000"/>
      <w:kern w:val="0"/>
      <w:sz w:val="20"/>
      <w:szCs w:val="20"/>
      <w:lang w:val="en-US" w:eastAsia="zh-CN" w:bidi="ar-SA"/>
    </w:rPr>
  </w:style>
  <w:style w:type="paragraph" w:styleId="3">
    <w:name w:val="heading 3"/>
    <w:next w:val="1"/>
    <w:qFormat/>
    <w:uiPriority w:val="0"/>
    <w:pPr>
      <w:keepNext/>
      <w:keepLines/>
      <w:widowControl w:val="0"/>
      <w:spacing w:before="120" w:after="120" w:line="360" w:lineRule="auto"/>
      <w:ind w:firstLine="200" w:firstLineChars="200"/>
      <w:jc w:val="center"/>
      <w:outlineLvl w:val="2"/>
    </w:pPr>
    <w:rPr>
      <w:rFonts w:ascii="宋体" w:hAnsi="Times New Roman" w:eastAsia="宋体" w:cs="Times New Roman"/>
      <w:b/>
      <w:bCs/>
      <w:kern w:val="0"/>
      <w:sz w:val="32"/>
      <w:szCs w:val="32"/>
      <w:lang w:val="en-US" w:eastAsia="zh-CN" w:bidi="ar-SA"/>
    </w:rPr>
  </w:style>
  <w:style w:type="paragraph" w:styleId="4">
    <w:name w:val="heading 4"/>
    <w:basedOn w:val="1"/>
    <w:next w:val="1"/>
    <w:qFormat/>
    <w:uiPriority w:val="0"/>
    <w:pPr>
      <w:keepNext/>
      <w:numPr>
        <w:ilvl w:val="1"/>
        <w:numId w:val="1"/>
      </w:numPr>
      <w:tabs>
        <w:tab w:val="left" w:pos="840"/>
      </w:tabs>
      <w:outlineLvl w:val="3"/>
    </w:pPr>
    <w:rPr>
      <w:rFonts w:ascii="华文中宋" w:hAnsi="华文中宋" w:eastAsia="华文中宋"/>
      <w:b/>
      <w:bCs/>
      <w:sz w:val="28"/>
    </w:rPr>
  </w:style>
  <w:style w:type="character" w:default="1" w:styleId="15">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5">
    <w:name w:val="Document Map"/>
    <w:basedOn w:val="1"/>
    <w:qFormat/>
    <w:uiPriority w:val="0"/>
    <w:pPr>
      <w:shd w:val="clear" w:color="auto" w:fill="000080"/>
    </w:pPr>
  </w:style>
  <w:style w:type="paragraph" w:styleId="6">
    <w:name w:val="Body Text"/>
    <w:basedOn w:val="1"/>
    <w:qFormat/>
    <w:uiPriority w:val="0"/>
    <w:pPr>
      <w:spacing w:after="120" w:afterLines="0" w:afterAutospacing="0"/>
    </w:pPr>
  </w:style>
  <w:style w:type="paragraph" w:styleId="7">
    <w:name w:val="Plain Text"/>
    <w:next w:val="1"/>
    <w:qFormat/>
    <w:uiPriority w:val="0"/>
    <w:pPr>
      <w:widowControl w:val="0"/>
      <w:jc w:val="both"/>
    </w:pPr>
    <w:rPr>
      <w:rFonts w:ascii="宋体" w:hAnsi="Courier New" w:eastAsia="宋体" w:cs="Times New Roman"/>
      <w:color w:val="auto"/>
      <w:kern w:val="2"/>
      <w:sz w:val="21"/>
      <w:szCs w:val="20"/>
      <w:lang w:val="en-US" w:eastAsia="zh-CN" w:bidi="ar-SA"/>
    </w:rPr>
  </w:style>
  <w:style w:type="paragraph" w:styleId="8">
    <w:name w:val="footer"/>
    <w:unhideWhenUsed/>
    <w:qFormat/>
    <w:uiPriority w:val="0"/>
    <w:pPr>
      <w:widowControl w:val="0"/>
      <w:tabs>
        <w:tab w:val="center" w:pos="4153"/>
        <w:tab w:val="right" w:pos="8306"/>
      </w:tabs>
      <w:snapToGrid w:val="0"/>
      <w:spacing w:after="160" w:line="259" w:lineRule="auto"/>
      <w:jc w:val="left"/>
    </w:pPr>
    <w:rPr>
      <w:rFonts w:ascii="Times New Roman" w:hAnsi="Times New Roman" w:eastAsia="宋体" w:cs="Times New Roman"/>
      <w:kern w:val="2"/>
      <w:sz w:val="18"/>
      <w:szCs w:val="18"/>
      <w:lang w:val="en-US" w:eastAsia="zh-CN" w:bidi="ar-SA"/>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toc 1"/>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11">
    <w:name w:val="toc 2"/>
    <w:next w:val="1"/>
    <w:qFormat/>
    <w:uiPriority w:val="0"/>
    <w:pPr>
      <w:widowControl w:val="0"/>
      <w:ind w:left="420" w:leftChars="200"/>
      <w:jc w:val="both"/>
    </w:pPr>
    <w:rPr>
      <w:rFonts w:ascii="Times New Roman" w:hAnsi="Times New Roman" w:eastAsia="宋体" w:cs="Times New Roman"/>
      <w:kern w:val="2"/>
      <w:sz w:val="21"/>
      <w:szCs w:val="24"/>
      <w:lang w:val="en-US" w:eastAsia="zh-CN" w:bidi="ar-SA"/>
    </w:rPr>
  </w:style>
  <w:style w:type="paragraph" w:styleId="12">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13">
    <w:name w:val="Body Text First Indent 2"/>
    <w:unhideWhenUsed/>
    <w:qFormat/>
    <w:uiPriority w:val="99"/>
    <w:pPr>
      <w:widowControl w:val="0"/>
      <w:spacing w:after="120"/>
      <w:ind w:left="420" w:leftChars="200" w:firstLine="420" w:firstLineChars="200"/>
      <w:jc w:val="both"/>
    </w:pPr>
    <w:rPr>
      <w:rFonts w:ascii="Calibri" w:hAnsi="Times New Roman" w:eastAsia="宋体" w:cs="Times New Roman"/>
      <w:kern w:val="2"/>
      <w:sz w:val="21"/>
      <w:szCs w:val="20"/>
      <w:lang w:val="en-US" w:eastAsia="zh-CN" w:bidi="ar-SA"/>
    </w:rPr>
  </w:style>
  <w:style w:type="character" w:customStyle="1" w:styleId="16">
    <w:name w:val="NormalCharacter"/>
    <w:qFormat/>
    <w:uiPriority w:val="0"/>
  </w:style>
  <w:style w:type="paragraph" w:customStyle="1" w:styleId="17">
    <w:name w:val="3级标题（总则）"/>
    <w:qFormat/>
    <w:locked/>
    <w:uiPriority w:val="0"/>
    <w:pPr>
      <w:widowControl w:val="0"/>
      <w:spacing w:line="360" w:lineRule="auto"/>
      <w:jc w:val="both"/>
      <w:outlineLvl w:val="2"/>
    </w:pPr>
    <w:rPr>
      <w:rFonts w:ascii="宋体" w:hAnsi="宋体" w:eastAsia="宋体" w:cs="Times New Roman"/>
      <w:b/>
      <w:kern w:val="2"/>
      <w:sz w:val="24"/>
      <w:szCs w:val="24"/>
      <w:lang w:val="en-US" w:eastAsia="zh-CN" w:bidi="ar-SA"/>
    </w:rPr>
  </w:style>
  <w:style w:type="paragraph" w:customStyle="1" w:styleId="18">
    <w:name w:val="列出段落1"/>
    <w:basedOn w:val="1"/>
    <w:autoRedefine/>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1.wmf"/><Relationship Id="rId8" Type="http://schemas.openxmlformats.org/officeDocument/2006/relationships/oleObject" Target="embeddings/oleObject1.bin"/><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5.wmf"/><Relationship Id="rId16" Type="http://schemas.openxmlformats.org/officeDocument/2006/relationships/oleObject" Target="embeddings/oleObject5.bin"/><Relationship Id="rId15" Type="http://schemas.openxmlformats.org/officeDocument/2006/relationships/image" Target="media/image4.wmf"/><Relationship Id="rId14" Type="http://schemas.openxmlformats.org/officeDocument/2006/relationships/oleObject" Target="embeddings/oleObject4.bin"/><Relationship Id="rId13" Type="http://schemas.openxmlformats.org/officeDocument/2006/relationships/image" Target="media/image3.wmf"/><Relationship Id="rId12" Type="http://schemas.openxmlformats.org/officeDocument/2006/relationships/oleObject" Target="embeddings/oleObject3.bin"/><Relationship Id="rId11" Type="http://schemas.openxmlformats.org/officeDocument/2006/relationships/image" Target="media/image2.wmf"/><Relationship Id="rId10" Type="http://schemas.openxmlformats.org/officeDocument/2006/relationships/oleObject" Target="embeddings/oleObject2.bin"/><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128</Pages>
  <Words>34684</Words>
  <Characters>36891</Characters>
  <Lines>0</Lines>
  <Paragraphs>0</Paragraphs>
  <TotalTime>75</TotalTime>
  <ScaleCrop>false</ScaleCrop>
  <LinksUpToDate>false</LinksUpToDate>
  <CharactersWithSpaces>37497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2026-02-07T06:43:00Z</dcterms:created>
  <dc:creator>yxl19961120</dc:creator>
  <cp:lastModifiedBy>云南捷赛项目管理咨询有限公司</cp:lastModifiedBy>
  <dcterms:modified xsi:type="dcterms:W3CDTF">2026-03-11T08:53:00Z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ECD282EDC8AC4085A8D396DD6A27CC8C_13</vt:lpwstr>
  </property>
  <property fmtid="{D5CDD505-2E9C-101B-9397-08002B2CF9AE}" pid="4" name="KSOTemplateDocerSaveRecord">
    <vt:lpwstr>eyJoZGlkIjoiNTYzNjg1NTAwM2IwYWI4Y2MwODI0NDA0YmExYTc0MDQiLCJ1c2VySWQiOiI3MjUzMzEzNzgifQ==</vt:lpwstr>
  </property>
</Properties>
</file>