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版本号：N510001202600060920260422001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全民健身赛事活动组织体育服务项目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N5100012026000609</w:t>
      </w:r>
    </w:p>
    <w:p>
      <w:pPr>
        <w:pStyle w:val="null3"/>
        <w:jc w:val="left"/>
        <w:outlineLvl w:val="2"/>
      </w:pPr>
      <w:r>
        <w:rPr>
          <w:rFonts w:ascii="仿宋_GB2312" w:hAnsi="仿宋_GB2312" w:cs="仿宋_GB2312" w:eastAsia="仿宋_GB2312"/>
          <w:sz w:val="28"/>
          <w:b/>
        </w:rPr>
        <w:t>四川省体育总会</w:t>
      </w:r>
    </w:p>
    <w:p>
      <w:pPr>
        <w:pStyle w:val="null3"/>
        <w:jc w:val="center"/>
        <w:outlineLvl w:val="2"/>
      </w:pPr>
      <w:r>
        <w:rPr>
          <w:rFonts w:ascii="仿宋_GB2312" w:hAnsi="仿宋_GB2312" w:cs="仿宋_GB2312" w:eastAsia="仿宋_GB2312"/>
          <w:sz w:val="28"/>
          <w:b/>
        </w:rPr>
        <w:t>四川世科工程咨询有限公司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四川世科工程咨询有限公司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四川省体育总会</w:t>
      </w:r>
      <w:r>
        <w:rPr>
          <w:rFonts w:ascii="仿宋_GB2312" w:hAnsi="仿宋_GB2312" w:cs="仿宋_GB2312" w:eastAsia="仿宋_GB2312"/>
        </w:rPr>
        <w:t xml:space="preserve"> 委托，拟对 </w:t>
      </w:r>
      <w:r>
        <w:rPr>
          <w:rFonts w:ascii="仿宋_GB2312" w:hAnsi="仿宋_GB2312" w:cs="仿宋_GB2312" w:eastAsia="仿宋_GB2312"/>
        </w:rPr>
        <w:t>全民健身赛事活动组织体育服务项目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N5100012026000609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全民健身赛事活动组织体育服务项目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全民健身赛事活动组织体育服务，一项。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jc w:val="left"/>
      </w:pPr>
      <w:r>
        <w:rPr>
          <w:rFonts w:ascii="仿宋_GB2312" w:hAnsi="仿宋_GB2312" w:cs="仿宋_GB2312" w:eastAsia="仿宋_GB2312"/>
        </w:rPr>
        <w:t>采购包3：无。</w:t>
      </w:r>
    </w:p>
    <w:p>
      <w:pPr>
        <w:pStyle w:val="null3"/>
        <w:jc w:val="left"/>
      </w:pPr>
      <w:r>
        <w:rPr>
          <w:rFonts w:ascii="仿宋_GB2312" w:hAnsi="仿宋_GB2312" w:cs="仿宋_GB2312" w:eastAsia="仿宋_GB2312"/>
        </w:rPr>
        <w:t>采购包4：无。</w:t>
      </w:r>
    </w:p>
    <w:p>
      <w:pPr>
        <w:pStyle w:val="null3"/>
        <w:jc w:val="left"/>
      </w:pPr>
      <w:r>
        <w:rPr>
          <w:rFonts w:ascii="仿宋_GB2312" w:hAnsi="仿宋_GB2312" w:cs="仿宋_GB2312" w:eastAsia="仿宋_GB2312"/>
        </w:rPr>
        <w:t>采购包5：无。</w:t>
      </w:r>
    </w:p>
    <w:p>
      <w:pPr>
        <w:pStyle w:val="null3"/>
        <w:jc w:val="left"/>
      </w:pPr>
      <w:r>
        <w:rPr>
          <w:rFonts w:ascii="仿宋_GB2312" w:hAnsi="仿宋_GB2312" w:cs="仿宋_GB2312" w:eastAsia="仿宋_GB2312"/>
        </w:rPr>
        <w:t>采购包6：无。</w:t>
      </w:r>
    </w:p>
    <w:p>
      <w:pPr>
        <w:pStyle w:val="null3"/>
        <w:jc w:val="left"/>
      </w:pPr>
      <w:r>
        <w:rPr>
          <w:rFonts w:ascii="仿宋_GB2312" w:hAnsi="仿宋_GB2312" w:cs="仿宋_GB2312" w:eastAsia="仿宋_GB2312"/>
        </w:rPr>
        <w:t>采购包7：无。</w:t>
      </w:r>
    </w:p>
    <w:p>
      <w:pPr>
        <w:pStyle w:val="null3"/>
        <w:jc w:val="left"/>
      </w:pPr>
      <w:r>
        <w:rPr>
          <w:rFonts w:ascii="仿宋_GB2312" w:hAnsi="仿宋_GB2312" w:cs="仿宋_GB2312" w:eastAsia="仿宋_GB2312"/>
        </w:rPr>
        <w:t>采购包8：无。</w:t>
      </w:r>
    </w:p>
    <w:p>
      <w:pPr>
        <w:pStyle w:val="null3"/>
        <w:jc w:val="left"/>
      </w:pPr>
      <w:r>
        <w:rPr>
          <w:rFonts w:ascii="仿宋_GB2312" w:hAnsi="仿宋_GB2312" w:cs="仿宋_GB2312" w:eastAsia="仿宋_GB2312"/>
        </w:rPr>
        <w:t>采购包9：无。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四川省体育总会</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成都大石西路6号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610072</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赖筱菁</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87038605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四川世科工程咨询有限公司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四川省成都市双流区四川省成都市高新区观东三街158号德商天镜6栋20楼2001</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028-61032618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采购包1：1,700,000.00元</w:t>
            </w:r>
          </w:p>
          <w:p>
            <w:pPr>
              <w:pStyle w:val="null3"/>
              <w:jc w:val="left"/>
            </w:pPr>
            <w:r>
              <w:rPr>
                <w:rFonts w:ascii="仿宋_GB2312" w:hAnsi="仿宋_GB2312" w:cs="仿宋_GB2312" w:eastAsia="仿宋_GB2312"/>
              </w:rPr>
              <w:t>采购包2：600,000.00元</w:t>
            </w:r>
          </w:p>
          <w:p>
            <w:pPr>
              <w:pStyle w:val="null3"/>
              <w:jc w:val="left"/>
            </w:pPr>
            <w:r>
              <w:rPr>
                <w:rFonts w:ascii="仿宋_GB2312" w:hAnsi="仿宋_GB2312" w:cs="仿宋_GB2312" w:eastAsia="仿宋_GB2312"/>
              </w:rPr>
              <w:t>采购包3：470,000.00元</w:t>
            </w:r>
          </w:p>
          <w:p>
            <w:pPr>
              <w:pStyle w:val="null3"/>
              <w:jc w:val="left"/>
            </w:pPr>
            <w:r>
              <w:rPr>
                <w:rFonts w:ascii="仿宋_GB2312" w:hAnsi="仿宋_GB2312" w:cs="仿宋_GB2312" w:eastAsia="仿宋_GB2312"/>
              </w:rPr>
              <w:t>采购包4：450,000.00元</w:t>
            </w:r>
          </w:p>
          <w:p>
            <w:pPr>
              <w:pStyle w:val="null3"/>
              <w:jc w:val="left"/>
            </w:pPr>
            <w:r>
              <w:rPr>
                <w:rFonts w:ascii="仿宋_GB2312" w:hAnsi="仿宋_GB2312" w:cs="仿宋_GB2312" w:eastAsia="仿宋_GB2312"/>
              </w:rPr>
              <w:t>采购包5：300,000.00元</w:t>
            </w:r>
          </w:p>
          <w:p>
            <w:pPr>
              <w:pStyle w:val="null3"/>
              <w:jc w:val="left"/>
            </w:pPr>
            <w:r>
              <w:rPr>
                <w:rFonts w:ascii="仿宋_GB2312" w:hAnsi="仿宋_GB2312" w:cs="仿宋_GB2312" w:eastAsia="仿宋_GB2312"/>
              </w:rPr>
              <w:t>采购包6：200,000.00元</w:t>
            </w:r>
          </w:p>
          <w:p>
            <w:pPr>
              <w:pStyle w:val="null3"/>
              <w:jc w:val="left"/>
            </w:pPr>
            <w:r>
              <w:rPr>
                <w:rFonts w:ascii="仿宋_GB2312" w:hAnsi="仿宋_GB2312" w:cs="仿宋_GB2312" w:eastAsia="仿宋_GB2312"/>
              </w:rPr>
              <w:t>采购包7：300,000.00元</w:t>
            </w:r>
          </w:p>
          <w:p>
            <w:pPr>
              <w:pStyle w:val="null3"/>
              <w:jc w:val="left"/>
            </w:pPr>
            <w:r>
              <w:rPr>
                <w:rFonts w:ascii="仿宋_GB2312" w:hAnsi="仿宋_GB2312" w:cs="仿宋_GB2312" w:eastAsia="仿宋_GB2312"/>
              </w:rPr>
              <w:t>采购包8：600,000.00元</w:t>
            </w:r>
          </w:p>
          <w:p>
            <w:pPr>
              <w:pStyle w:val="null3"/>
              <w:jc w:val="left"/>
            </w:pPr>
            <w:r>
              <w:rPr>
                <w:rFonts w:ascii="仿宋_GB2312" w:hAnsi="仿宋_GB2312" w:cs="仿宋_GB2312" w:eastAsia="仿宋_GB2312"/>
              </w:rPr>
              <w:t>采购包9：150,000.00元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p>
          <w:p>
            <w:pPr>
              <w:pStyle w:val="null3"/>
              <w:jc w:val="left"/>
            </w:pPr>
            <w:r>
              <w:rPr>
                <w:rFonts w:ascii="仿宋_GB2312" w:hAnsi="仿宋_GB2312" w:cs="仿宋_GB2312" w:eastAsia="仿宋_GB2312"/>
              </w:rPr>
              <w:t>采购包6：综合评分法</w:t>
            </w:r>
          </w:p>
          <w:p>
            <w:pPr>
              <w:pStyle w:val="null3"/>
              <w:jc w:val="left"/>
            </w:pPr>
            <w:r>
              <w:rPr>
                <w:rFonts w:ascii="仿宋_GB2312" w:hAnsi="仿宋_GB2312" w:cs="仿宋_GB2312" w:eastAsia="仿宋_GB2312"/>
              </w:rPr>
              <w:t>采购包7：综合评分法</w:t>
            </w:r>
          </w:p>
          <w:p>
            <w:pPr>
              <w:pStyle w:val="null3"/>
              <w:jc w:val="left"/>
            </w:pPr>
            <w:r>
              <w:rPr>
                <w:rFonts w:ascii="仿宋_GB2312" w:hAnsi="仿宋_GB2312" w:cs="仿宋_GB2312" w:eastAsia="仿宋_GB2312"/>
              </w:rPr>
              <w:t>采购包8：综合评分法</w:t>
            </w:r>
          </w:p>
          <w:p>
            <w:pPr>
              <w:pStyle w:val="null3"/>
              <w:jc w:val="left"/>
            </w:pPr>
            <w:r>
              <w:rPr>
                <w:rFonts w:ascii="仿宋_GB2312" w:hAnsi="仿宋_GB2312" w:cs="仿宋_GB2312" w:eastAsia="仿宋_GB2312"/>
              </w:rPr>
              <w:t>采购包9：综合评分法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采购包4：不接受联合体</w:t>
            </w:r>
          </w:p>
          <w:p>
            <w:pPr>
              <w:pStyle w:val="null3"/>
              <w:jc w:val="left"/>
            </w:pPr>
            <w:r>
              <w:rPr>
                <w:rFonts w:ascii="仿宋_GB2312" w:hAnsi="仿宋_GB2312" w:cs="仿宋_GB2312" w:eastAsia="仿宋_GB2312"/>
              </w:rPr>
              <w:t>采购包5：不接受联合体</w:t>
            </w:r>
          </w:p>
          <w:p>
            <w:pPr>
              <w:pStyle w:val="null3"/>
              <w:jc w:val="left"/>
            </w:pPr>
            <w:r>
              <w:rPr>
                <w:rFonts w:ascii="仿宋_GB2312" w:hAnsi="仿宋_GB2312" w:cs="仿宋_GB2312" w:eastAsia="仿宋_GB2312"/>
              </w:rPr>
              <w:t>采购包6：不接受联合体</w:t>
            </w:r>
          </w:p>
          <w:p>
            <w:pPr>
              <w:pStyle w:val="null3"/>
              <w:jc w:val="left"/>
            </w:pPr>
            <w:r>
              <w:rPr>
                <w:rFonts w:ascii="仿宋_GB2312" w:hAnsi="仿宋_GB2312" w:cs="仿宋_GB2312" w:eastAsia="仿宋_GB2312"/>
              </w:rPr>
              <w:t>采购包7：不接受联合体</w:t>
            </w:r>
          </w:p>
          <w:p>
            <w:pPr>
              <w:pStyle w:val="null3"/>
              <w:jc w:val="left"/>
            </w:pPr>
            <w:r>
              <w:rPr>
                <w:rFonts w:ascii="仿宋_GB2312" w:hAnsi="仿宋_GB2312" w:cs="仿宋_GB2312" w:eastAsia="仿宋_GB2312"/>
              </w:rPr>
              <w:t>采购包8：不接受联合体</w:t>
            </w:r>
          </w:p>
          <w:p>
            <w:pPr>
              <w:pStyle w:val="null3"/>
              <w:jc w:val="left"/>
            </w:pPr>
            <w:r>
              <w:rPr>
                <w:rFonts w:ascii="仿宋_GB2312" w:hAnsi="仿宋_GB2312" w:cs="仿宋_GB2312" w:eastAsia="仿宋_GB2312"/>
              </w:rPr>
              <w:t>采购包9：不接受联合体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p>
            <w:pPr>
              <w:pStyle w:val="null3"/>
              <w:jc w:val="left"/>
            </w:pPr>
            <w:r>
              <w:rPr>
                <w:rFonts w:ascii="仿宋_GB2312" w:hAnsi="仿宋_GB2312" w:cs="仿宋_GB2312" w:eastAsia="仿宋_GB2312"/>
              </w:rPr>
              <w:t>采购包4：不收取</w:t>
            </w:r>
          </w:p>
          <w:p>
            <w:pPr>
              <w:pStyle w:val="null3"/>
              <w:jc w:val="left"/>
            </w:pPr>
            <w:r>
              <w:rPr>
                <w:rFonts w:ascii="仿宋_GB2312" w:hAnsi="仿宋_GB2312" w:cs="仿宋_GB2312" w:eastAsia="仿宋_GB2312"/>
              </w:rPr>
              <w:t>采购包5：不收取</w:t>
            </w:r>
          </w:p>
          <w:p>
            <w:pPr>
              <w:pStyle w:val="null3"/>
              <w:jc w:val="left"/>
            </w:pPr>
            <w:r>
              <w:rPr>
                <w:rFonts w:ascii="仿宋_GB2312" w:hAnsi="仿宋_GB2312" w:cs="仿宋_GB2312" w:eastAsia="仿宋_GB2312"/>
              </w:rPr>
              <w:t>采购包6：不收取</w:t>
            </w:r>
          </w:p>
          <w:p>
            <w:pPr>
              <w:pStyle w:val="null3"/>
              <w:jc w:val="left"/>
            </w:pPr>
            <w:r>
              <w:rPr>
                <w:rFonts w:ascii="仿宋_GB2312" w:hAnsi="仿宋_GB2312" w:cs="仿宋_GB2312" w:eastAsia="仿宋_GB2312"/>
              </w:rPr>
              <w:t>采购包7：不收取</w:t>
            </w:r>
          </w:p>
          <w:p>
            <w:pPr>
              <w:pStyle w:val="null3"/>
              <w:jc w:val="left"/>
            </w:pPr>
            <w:r>
              <w:rPr>
                <w:rFonts w:ascii="仿宋_GB2312" w:hAnsi="仿宋_GB2312" w:cs="仿宋_GB2312" w:eastAsia="仿宋_GB2312"/>
              </w:rPr>
              <w:t>采购包8：不收取</w:t>
            </w:r>
          </w:p>
          <w:p>
            <w:pPr>
              <w:pStyle w:val="null3"/>
              <w:jc w:val="left"/>
            </w:pPr>
            <w:r>
              <w:rPr>
                <w:rFonts w:ascii="仿宋_GB2312" w:hAnsi="仿宋_GB2312" w:cs="仿宋_GB2312" w:eastAsia="仿宋_GB2312"/>
              </w:rPr>
              <w:t>采购包9：不收取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以中标/成交服务费为计费基数，参照2002年10月15日国家计委印发的《招标代理服务费收费管理暂行办法》[计价格【2002】1980号]、2003年9月15日《国家发展改革委办公厅关于招标代理服务费收费有关问题的通知》[发改办价格【2003】857号]的规定标准下浮20%收取；在代理机构发出中标通知书前由中标/成交人向代理机构交纳代理服务费（交款方式采取转账或汇款等非现金的方式，确有困难的，可采取现金支付。）。【适用于所有包】</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p>
            <w:pPr>
              <w:pStyle w:val="null3"/>
              <w:jc w:val="left"/>
            </w:pPr>
            <w:r>
              <w:rPr>
                <w:rFonts w:ascii="仿宋_GB2312" w:hAnsi="仿宋_GB2312" w:cs="仿宋_GB2312" w:eastAsia="仿宋_GB2312"/>
              </w:rPr>
              <w:t>采购包5：否</w:t>
            </w:r>
          </w:p>
          <w:p>
            <w:pPr>
              <w:pStyle w:val="null3"/>
              <w:jc w:val="left"/>
            </w:pPr>
            <w:r>
              <w:rPr>
                <w:rFonts w:ascii="仿宋_GB2312" w:hAnsi="仿宋_GB2312" w:cs="仿宋_GB2312" w:eastAsia="仿宋_GB2312"/>
              </w:rPr>
              <w:t>采购包6：否</w:t>
            </w:r>
          </w:p>
          <w:p>
            <w:pPr>
              <w:pStyle w:val="null3"/>
              <w:jc w:val="left"/>
            </w:pPr>
            <w:r>
              <w:rPr>
                <w:rFonts w:ascii="仿宋_GB2312" w:hAnsi="仿宋_GB2312" w:cs="仿宋_GB2312" w:eastAsia="仿宋_GB2312"/>
              </w:rPr>
              <w:t>采购包7：否</w:t>
            </w:r>
          </w:p>
          <w:p>
            <w:pPr>
              <w:pStyle w:val="null3"/>
              <w:jc w:val="left"/>
            </w:pPr>
            <w:r>
              <w:rPr>
                <w:rFonts w:ascii="仿宋_GB2312" w:hAnsi="仿宋_GB2312" w:cs="仿宋_GB2312" w:eastAsia="仿宋_GB2312"/>
              </w:rPr>
              <w:t>采购包8：否</w:t>
            </w:r>
          </w:p>
          <w:p>
            <w:pPr>
              <w:pStyle w:val="null3"/>
              <w:jc w:val="left"/>
            </w:pPr>
            <w:r>
              <w:rPr>
                <w:rFonts w:ascii="仿宋_GB2312" w:hAnsi="仿宋_GB2312" w:cs="仿宋_GB2312" w:eastAsia="仿宋_GB2312"/>
              </w:rPr>
              <w:t>采购包9：否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四川省体育总会</w:t>
      </w:r>
      <w:r>
        <w:rPr>
          <w:rFonts w:ascii="仿宋_GB2312" w:hAnsi="仿宋_GB2312" w:cs="仿宋_GB2312" w:eastAsia="仿宋_GB2312"/>
        </w:rPr>
        <w:t xml:space="preserve"> 和 </w:t>
      </w:r>
      <w:r>
        <w:rPr>
          <w:rFonts w:ascii="仿宋_GB2312" w:hAnsi="仿宋_GB2312" w:cs="仿宋_GB2312" w:eastAsia="仿宋_GB2312"/>
        </w:rPr>
        <w:t>四川世科工程咨询有限公司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四川省体育总会</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四川世科工程咨询有限公司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采购包7：</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采购包8：</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采购包9：</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r>
        <w:rPr>
          <w:rFonts w:ascii="仿宋_GB2312" w:hAnsi="仿宋_GB2312" w:cs="仿宋_GB2312" w:eastAsia="仿宋_GB2312"/>
        </w:rPr>
        <w:t>否</w:t>
      </w:r>
    </w:p>
    <w:p>
      <w:pPr>
        <w:pStyle w:val="null3"/>
        <w:jc w:val="left"/>
      </w:pPr>
      <w:r>
        <w:rPr>
          <w:rFonts w:ascii="仿宋_GB2312" w:hAnsi="仿宋_GB2312" w:cs="仿宋_GB2312" w:eastAsia="仿宋_GB2312"/>
        </w:rPr>
        <w:t>采购包7：</w:t>
      </w:r>
      <w:r>
        <w:rPr>
          <w:rFonts w:ascii="仿宋_GB2312" w:hAnsi="仿宋_GB2312" w:cs="仿宋_GB2312" w:eastAsia="仿宋_GB2312"/>
        </w:rPr>
        <w:t>否</w:t>
      </w:r>
    </w:p>
    <w:p>
      <w:pPr>
        <w:pStyle w:val="null3"/>
        <w:jc w:val="left"/>
      </w:pPr>
      <w:r>
        <w:rPr>
          <w:rFonts w:ascii="仿宋_GB2312" w:hAnsi="仿宋_GB2312" w:cs="仿宋_GB2312" w:eastAsia="仿宋_GB2312"/>
        </w:rPr>
        <w:t>采购包8：</w:t>
      </w:r>
      <w:r>
        <w:rPr>
          <w:rFonts w:ascii="仿宋_GB2312" w:hAnsi="仿宋_GB2312" w:cs="仿宋_GB2312" w:eastAsia="仿宋_GB2312"/>
        </w:rPr>
        <w:t>否</w:t>
      </w:r>
    </w:p>
    <w:p>
      <w:pPr>
        <w:pStyle w:val="null3"/>
        <w:jc w:val="left"/>
      </w:pPr>
      <w:r>
        <w:rPr>
          <w:rFonts w:ascii="仿宋_GB2312" w:hAnsi="仿宋_GB2312" w:cs="仿宋_GB2312" w:eastAsia="仿宋_GB2312"/>
        </w:rPr>
        <w:t>采购包9：</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r>
        <w:rPr>
          <w:rFonts w:ascii="仿宋_GB2312" w:hAnsi="仿宋_GB2312" w:cs="仿宋_GB2312" w:eastAsia="仿宋_GB2312"/>
        </w:rPr>
        <w:t>否</w:t>
      </w:r>
    </w:p>
    <w:p>
      <w:pPr>
        <w:pStyle w:val="null3"/>
        <w:jc w:val="left"/>
      </w:pPr>
      <w:r>
        <w:rPr>
          <w:rFonts w:ascii="仿宋_GB2312" w:hAnsi="仿宋_GB2312" w:cs="仿宋_GB2312" w:eastAsia="仿宋_GB2312"/>
        </w:rPr>
        <w:t>采购包7：</w:t>
      </w:r>
      <w:r>
        <w:rPr>
          <w:rFonts w:ascii="仿宋_GB2312" w:hAnsi="仿宋_GB2312" w:cs="仿宋_GB2312" w:eastAsia="仿宋_GB2312"/>
        </w:rPr>
        <w:t>否</w:t>
      </w:r>
    </w:p>
    <w:p>
      <w:pPr>
        <w:pStyle w:val="null3"/>
        <w:jc w:val="left"/>
      </w:pPr>
      <w:r>
        <w:rPr>
          <w:rFonts w:ascii="仿宋_GB2312" w:hAnsi="仿宋_GB2312" w:cs="仿宋_GB2312" w:eastAsia="仿宋_GB2312"/>
        </w:rPr>
        <w:t>采购包8：</w:t>
      </w:r>
      <w:r>
        <w:rPr>
          <w:rFonts w:ascii="仿宋_GB2312" w:hAnsi="仿宋_GB2312" w:cs="仿宋_GB2312" w:eastAsia="仿宋_GB2312"/>
        </w:rPr>
        <w:t>否</w:t>
      </w:r>
    </w:p>
    <w:p>
      <w:pPr>
        <w:pStyle w:val="null3"/>
        <w:jc w:val="left"/>
      </w:pPr>
      <w:r>
        <w:rPr>
          <w:rFonts w:ascii="仿宋_GB2312" w:hAnsi="仿宋_GB2312" w:cs="仿宋_GB2312" w:eastAsia="仿宋_GB2312"/>
        </w:rPr>
        <w:t>采购包9：</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r>
        <w:rPr>
          <w:rFonts w:ascii="仿宋_GB2312" w:hAnsi="仿宋_GB2312" w:cs="仿宋_GB2312" w:eastAsia="仿宋_GB2312"/>
        </w:rPr>
        <w:t>否</w:t>
      </w:r>
    </w:p>
    <w:p>
      <w:pPr>
        <w:pStyle w:val="null3"/>
        <w:jc w:val="left"/>
      </w:pPr>
      <w:r>
        <w:rPr>
          <w:rFonts w:ascii="仿宋_GB2312" w:hAnsi="仿宋_GB2312" w:cs="仿宋_GB2312" w:eastAsia="仿宋_GB2312"/>
        </w:rPr>
        <w:t>采购包7：</w:t>
      </w:r>
      <w:r>
        <w:rPr>
          <w:rFonts w:ascii="仿宋_GB2312" w:hAnsi="仿宋_GB2312" w:cs="仿宋_GB2312" w:eastAsia="仿宋_GB2312"/>
        </w:rPr>
        <w:t>否</w:t>
      </w:r>
    </w:p>
    <w:p>
      <w:pPr>
        <w:pStyle w:val="null3"/>
        <w:jc w:val="left"/>
      </w:pPr>
      <w:r>
        <w:rPr>
          <w:rFonts w:ascii="仿宋_GB2312" w:hAnsi="仿宋_GB2312" w:cs="仿宋_GB2312" w:eastAsia="仿宋_GB2312"/>
        </w:rPr>
        <w:t>采购包8：</w:t>
      </w:r>
      <w:r>
        <w:rPr>
          <w:rFonts w:ascii="仿宋_GB2312" w:hAnsi="仿宋_GB2312" w:cs="仿宋_GB2312" w:eastAsia="仿宋_GB2312"/>
        </w:rPr>
        <w:t>否</w:t>
      </w:r>
    </w:p>
    <w:p>
      <w:pPr>
        <w:pStyle w:val="null3"/>
        <w:jc w:val="left"/>
      </w:pPr>
      <w:r>
        <w:rPr>
          <w:rFonts w:ascii="仿宋_GB2312" w:hAnsi="仿宋_GB2312" w:cs="仿宋_GB2312" w:eastAsia="仿宋_GB2312"/>
        </w:rPr>
        <w:t>采购包9：</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r>
        <w:rPr>
          <w:rFonts w:ascii="仿宋_GB2312" w:hAnsi="仿宋_GB2312" w:cs="仿宋_GB2312" w:eastAsia="仿宋_GB2312"/>
        </w:rPr>
        <w:t>否</w:t>
      </w:r>
    </w:p>
    <w:p>
      <w:pPr>
        <w:pStyle w:val="null3"/>
        <w:jc w:val="left"/>
      </w:pPr>
      <w:r>
        <w:rPr>
          <w:rFonts w:ascii="仿宋_GB2312" w:hAnsi="仿宋_GB2312" w:cs="仿宋_GB2312" w:eastAsia="仿宋_GB2312"/>
        </w:rPr>
        <w:t>采购包7：</w:t>
      </w:r>
      <w:r>
        <w:rPr>
          <w:rFonts w:ascii="仿宋_GB2312" w:hAnsi="仿宋_GB2312" w:cs="仿宋_GB2312" w:eastAsia="仿宋_GB2312"/>
        </w:rPr>
        <w:t>否</w:t>
      </w:r>
    </w:p>
    <w:p>
      <w:pPr>
        <w:pStyle w:val="null3"/>
        <w:jc w:val="left"/>
      </w:pPr>
      <w:r>
        <w:rPr>
          <w:rFonts w:ascii="仿宋_GB2312" w:hAnsi="仿宋_GB2312" w:cs="仿宋_GB2312" w:eastAsia="仿宋_GB2312"/>
        </w:rPr>
        <w:t>采购包8：</w:t>
      </w:r>
      <w:r>
        <w:rPr>
          <w:rFonts w:ascii="仿宋_GB2312" w:hAnsi="仿宋_GB2312" w:cs="仿宋_GB2312" w:eastAsia="仿宋_GB2312"/>
        </w:rPr>
        <w:t>否</w:t>
      </w:r>
    </w:p>
    <w:p>
      <w:pPr>
        <w:pStyle w:val="null3"/>
        <w:jc w:val="left"/>
      </w:pPr>
      <w:r>
        <w:rPr>
          <w:rFonts w:ascii="仿宋_GB2312" w:hAnsi="仿宋_GB2312" w:cs="仿宋_GB2312" w:eastAsia="仿宋_GB2312"/>
        </w:rPr>
        <w:t>采购包9：</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采购包7：</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采购包8：</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采购包9：</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采购包4：</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采购包5：</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采购包6：</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采购包7：</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采购包8：</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采购包9：</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自供应商提出验收申请之</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pPr>
      <w:r>
        <w:rPr>
          <w:rFonts w:ascii="仿宋_GB2312" w:hAnsi="仿宋_GB2312" w:cs="仿宋_GB2312" w:eastAsia="仿宋_GB2312"/>
        </w:rPr>
        <w:t>采购包4：</w:t>
      </w:r>
      <w:r>
        <w:rPr>
          <w:rFonts w:ascii="仿宋_GB2312" w:hAnsi="仿宋_GB2312" w:cs="仿宋_GB2312" w:eastAsia="仿宋_GB2312"/>
        </w:rPr>
        <w:t>无</w:t>
      </w:r>
    </w:p>
    <w:p>
      <w:pPr>
        <w:pStyle w:val="null3"/>
        <w:jc w:val="left"/>
      </w:pPr>
      <w:r>
        <w:rPr>
          <w:rFonts w:ascii="仿宋_GB2312" w:hAnsi="仿宋_GB2312" w:cs="仿宋_GB2312" w:eastAsia="仿宋_GB2312"/>
        </w:rPr>
        <w:t>采购包5：</w:t>
      </w:r>
      <w:r>
        <w:rPr>
          <w:rFonts w:ascii="仿宋_GB2312" w:hAnsi="仿宋_GB2312" w:cs="仿宋_GB2312" w:eastAsia="仿宋_GB2312"/>
        </w:rPr>
        <w:t>无</w:t>
      </w:r>
    </w:p>
    <w:p>
      <w:pPr>
        <w:pStyle w:val="null3"/>
        <w:jc w:val="left"/>
      </w:pPr>
      <w:r>
        <w:rPr>
          <w:rFonts w:ascii="仿宋_GB2312" w:hAnsi="仿宋_GB2312" w:cs="仿宋_GB2312" w:eastAsia="仿宋_GB2312"/>
        </w:rPr>
        <w:t>采购包6：</w:t>
      </w:r>
      <w:r>
        <w:rPr>
          <w:rFonts w:ascii="仿宋_GB2312" w:hAnsi="仿宋_GB2312" w:cs="仿宋_GB2312" w:eastAsia="仿宋_GB2312"/>
        </w:rPr>
        <w:t>无</w:t>
      </w:r>
    </w:p>
    <w:p>
      <w:pPr>
        <w:pStyle w:val="null3"/>
        <w:jc w:val="left"/>
      </w:pPr>
      <w:r>
        <w:rPr>
          <w:rFonts w:ascii="仿宋_GB2312" w:hAnsi="仿宋_GB2312" w:cs="仿宋_GB2312" w:eastAsia="仿宋_GB2312"/>
        </w:rPr>
        <w:t>采购包7：</w:t>
      </w:r>
      <w:r>
        <w:rPr>
          <w:rFonts w:ascii="仿宋_GB2312" w:hAnsi="仿宋_GB2312" w:cs="仿宋_GB2312" w:eastAsia="仿宋_GB2312"/>
        </w:rPr>
        <w:t>无</w:t>
      </w:r>
    </w:p>
    <w:p>
      <w:pPr>
        <w:pStyle w:val="null3"/>
        <w:jc w:val="left"/>
      </w:pPr>
      <w:r>
        <w:rPr>
          <w:rFonts w:ascii="仿宋_GB2312" w:hAnsi="仿宋_GB2312" w:cs="仿宋_GB2312" w:eastAsia="仿宋_GB2312"/>
        </w:rPr>
        <w:t>采购包8：</w:t>
      </w:r>
      <w:r>
        <w:rPr>
          <w:rFonts w:ascii="仿宋_GB2312" w:hAnsi="仿宋_GB2312" w:cs="仿宋_GB2312" w:eastAsia="仿宋_GB2312"/>
        </w:rPr>
        <w:t>无</w:t>
      </w:r>
    </w:p>
    <w:p>
      <w:pPr>
        <w:pStyle w:val="null3"/>
        <w:jc w:val="left"/>
      </w:pPr>
      <w:r>
        <w:rPr>
          <w:rFonts w:ascii="仿宋_GB2312" w:hAnsi="仿宋_GB2312" w:cs="仿宋_GB2312" w:eastAsia="仿宋_GB2312"/>
        </w:rPr>
        <w:t>采购包9：</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按照《财政部关于进一步加强政府采购需求和履约验收管理的指导意见》（财库[2016]205号）以及《政府采购需求管理办法》的规定，根据国家相关规定，对每一项技术要求的履约情况进行验收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按照《财政部关于进一步加强政府采购需求和履约验收管理的指导意见》（财库[2016]205号）以及《政府采购需求管理办法》的规定，根据国家相关规定，对每一项技术要求的履约情况进行验收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按照《财政部关于进一步加强政府采购需求和履约验收管理的指导意见》（财库[2016]205号）以及《政府采购需求管理办法》的规定，根据国家相关规定，对每一项技术要求的履约情况进行验收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按照《财政部关于进一步加强政府采购需求和履约验收管理的指导意见》（财库[2016]205号）以及《政府采购需求管理办法》的规定，根据国家相关规定，对每一项技术要求的履约情况进行验收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按照《财政部关于进一步加强政府采购需求和履约验收管理的指导意见》（财库[2016]205号）以及《政府采购需求管理办法》的规定，根据国家相关规定，对每一项技术要求的履约情况进行验收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按照《财政部关于进一步加强政府采购需求和履约验收管理的指导意见》（财库[2016]205号）以及《政府采购需求管理办法》的规定，根据国家相关规定，对每一项技术要求的履约情况进行验收</w:t>
      </w:r>
    </w:p>
    <w:p>
      <w:pPr>
        <w:pStyle w:val="null3"/>
        <w:jc w:val="left"/>
      </w:pPr>
      <w:r>
        <w:rPr>
          <w:rFonts w:ascii="仿宋_GB2312" w:hAnsi="仿宋_GB2312" w:cs="仿宋_GB2312" w:eastAsia="仿宋_GB2312"/>
        </w:rPr>
        <w:t>采购包7：</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按照《财政部关于进一步加强政府采购需求和履约验收管理的指导意见》（财库[2016]205号）以及《政府采购需求管理办法》的规定，根据国家相关规定，对每一项技术要求的履约情况进行验收</w:t>
      </w:r>
    </w:p>
    <w:p>
      <w:pPr>
        <w:pStyle w:val="null3"/>
        <w:jc w:val="left"/>
      </w:pPr>
      <w:r>
        <w:rPr>
          <w:rFonts w:ascii="仿宋_GB2312" w:hAnsi="仿宋_GB2312" w:cs="仿宋_GB2312" w:eastAsia="仿宋_GB2312"/>
        </w:rPr>
        <w:t>采购包8：</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按照《财政部关于进一步加强政府采购需求和履约验收管理的指导意见》（财库[2016]205号）以及《政府采购需求管理办法》的规定，根据国家相关规定，对每一项技术要求的履约情况进行验收。</w:t>
      </w:r>
    </w:p>
    <w:p>
      <w:pPr>
        <w:pStyle w:val="null3"/>
        <w:jc w:val="left"/>
      </w:pPr>
      <w:r>
        <w:rPr>
          <w:rFonts w:ascii="仿宋_GB2312" w:hAnsi="仿宋_GB2312" w:cs="仿宋_GB2312" w:eastAsia="仿宋_GB2312"/>
        </w:rPr>
        <w:t>采购包9：</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按照《财政部关于进一步加强政府采购需求和履约验收管理的指导意见》（财库[2016]205号）以及《政府采购需求管理办法》的规定，根据国家相关规定，对每一项技术要求的履约情况进行验收。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按照《财政部关于进一步加强政府采购需求和履约验收管理的指导意见》（财库[2016]205号）以及《政府采购需求管理办法》的规定，根据国家相关规定，对每一项商务要求的履约情况进行验收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按照《财政部关于进一步加强政府采购需求和履约验收管理的指导意见》（财库[2016]205号）以及《政府采购需求管理办法》的规定，根据国家相关规定，对每一项商务要求的履约情况进行验收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按照《财政部关于进一步加强政府采购需求和履约验收管理的指导意见》（财库[2016]205号）以及《政府采购需求管理办法》的规定，根据国家相关规定，对每一项商务要求的履约情况进行验收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按照《财政部关于进一步加强政府采购需求和履约验收管理的指导意见》（财库[2016]205号）以及《政府采购需求管理办法》的规定，根据国家相关规定，对每一项商务要求的履约情况进行验收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按照《财政部关于进一步加强政府采购需求和履约验收管理的指导意见》（财库[2016]205号）以及《政府采购需求管理办法》的规定，根据国家相关规定，对每一项商务要求的履约情况进行验收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按照《财政部关于进一步加强政府采购需求和履约验收管理的指导意见》（财库[2016]205号）以及《政府采购需求管理办法》的规定，根据国家相关规定，对每一项商务要求的履约情况进行验收</w:t>
      </w:r>
    </w:p>
    <w:p>
      <w:pPr>
        <w:pStyle w:val="null3"/>
        <w:jc w:val="left"/>
      </w:pPr>
      <w:r>
        <w:rPr>
          <w:rFonts w:ascii="仿宋_GB2312" w:hAnsi="仿宋_GB2312" w:cs="仿宋_GB2312" w:eastAsia="仿宋_GB2312"/>
        </w:rPr>
        <w:t>采购包7：</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按照《财政部关于进一步加强政府采购需求和履约验收管理的指导意见》（财库[2016]205号）以及《政府采购需求管理办法》的规定，根据国家相关规定，对每一项商务要求的履约情况进行验收</w:t>
      </w:r>
    </w:p>
    <w:p>
      <w:pPr>
        <w:pStyle w:val="null3"/>
        <w:jc w:val="left"/>
      </w:pPr>
      <w:r>
        <w:rPr>
          <w:rFonts w:ascii="仿宋_GB2312" w:hAnsi="仿宋_GB2312" w:cs="仿宋_GB2312" w:eastAsia="仿宋_GB2312"/>
        </w:rPr>
        <w:t>采购包8：</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按照《财政部关于进一步加强政府采购需求和履约验收管理的指导意见》（财库[2016]205号）以及《政府采购需求管理办法》的规定，根据国家相关规定，对每一项商务要求的履约情况进行验收。</w:t>
      </w:r>
    </w:p>
    <w:p>
      <w:pPr>
        <w:pStyle w:val="null3"/>
        <w:jc w:val="left"/>
      </w:pPr>
      <w:r>
        <w:rPr>
          <w:rFonts w:ascii="仿宋_GB2312" w:hAnsi="仿宋_GB2312" w:cs="仿宋_GB2312" w:eastAsia="仿宋_GB2312"/>
        </w:rPr>
        <w:t>采购包9：</w:t>
      </w:r>
      <w:r>
        <w:rPr>
          <w:rFonts w:ascii="仿宋_GB2312" w:hAnsi="仿宋_GB2312" w:cs="仿宋_GB2312" w:eastAsia="仿宋_GB2312"/>
        </w:rPr>
        <w:t>按照《财政部关于进一步加强政府采购需求和履约验收管理的指导意见》（财库[2016]205号）以及《政府采购需求管理办法》的规定，根据国家相关规定，对每一项商务要求的履约情况进行验收。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 号）以及《政府采购需求管理办法》的规定进行验收，验收标准包括所有客观、量化指标，不能明确客观标准、涉及主观判断的，采购人、使用人可以通过开展问卷调查等方式，转化为客观、量化的验收标准</w:t>
      </w:r>
    </w:p>
    <w:p>
      <w:pPr>
        <w:pStyle w:val="null3"/>
        <w:jc w:val="left"/>
      </w:pPr>
      <w:r>
        <w:rPr>
          <w:rFonts w:ascii="仿宋_GB2312" w:hAnsi="仿宋_GB2312" w:cs="仿宋_GB2312" w:eastAsia="仿宋_GB2312"/>
        </w:rPr>
        <w:t>采购包2：</w:t>
      </w:r>
      <w:r>
        <w:rPr>
          <w:rFonts w:ascii="仿宋_GB2312" w:hAnsi="仿宋_GB2312" w:cs="仿宋_GB2312" w:eastAsia="仿宋_GB2312"/>
        </w:rPr>
        <w:t>根据《财政部关于进一步加强政府采购需求和履约验收管理的指导意见》（财库〔2016〕205 号）以及《政府采购需求管理办法》的规定进行验收，验收标准包括所有客观、量化指标，不能明确客观标准、涉及主观判断的，采购人、使用人可以通过开展问卷调查等方式，转化为客观、量化的验收标准</w:t>
      </w:r>
    </w:p>
    <w:p>
      <w:pPr>
        <w:pStyle w:val="null3"/>
        <w:jc w:val="left"/>
      </w:pPr>
      <w:r>
        <w:rPr>
          <w:rFonts w:ascii="仿宋_GB2312" w:hAnsi="仿宋_GB2312" w:cs="仿宋_GB2312" w:eastAsia="仿宋_GB2312"/>
        </w:rPr>
        <w:t>采购包3：</w:t>
      </w:r>
      <w:r>
        <w:rPr>
          <w:rFonts w:ascii="仿宋_GB2312" w:hAnsi="仿宋_GB2312" w:cs="仿宋_GB2312" w:eastAsia="仿宋_GB2312"/>
        </w:rPr>
        <w:t>根据《财政部关于进一步加强政府采购需求和履约验收管理的指导意见》（财库〔2016〕205 号）以及《政府采购需求管理办法》的规定进行验收，验收标准包括所有客观、量化指标，不能明确客观标准、涉及主观判断的，采购人、使用人可以通过开展问卷调查等方式，转化为客观、量化的验收标准。</w:t>
      </w:r>
    </w:p>
    <w:p>
      <w:pPr>
        <w:pStyle w:val="null3"/>
        <w:jc w:val="left"/>
      </w:pPr>
      <w:r>
        <w:rPr>
          <w:rFonts w:ascii="仿宋_GB2312" w:hAnsi="仿宋_GB2312" w:cs="仿宋_GB2312" w:eastAsia="仿宋_GB2312"/>
        </w:rPr>
        <w:t>采购包4：</w:t>
      </w:r>
      <w:r>
        <w:rPr>
          <w:rFonts w:ascii="仿宋_GB2312" w:hAnsi="仿宋_GB2312" w:cs="仿宋_GB2312" w:eastAsia="仿宋_GB2312"/>
        </w:rPr>
        <w:t>根据《财政部关于进一步加强政府采购需求和履约验收管理的指导意见》（财库〔2016〕205 号）以及《政府采购需求管理办法》的规定进行验收，验收标准包括所有客观、量化指标，不能明确客观标准、涉及主观判断的，采购人、使用人可以通过开展问卷调查等方式，转化为客观、量化的验收标准</w:t>
      </w:r>
    </w:p>
    <w:p>
      <w:pPr>
        <w:pStyle w:val="null3"/>
        <w:jc w:val="left"/>
      </w:pPr>
      <w:r>
        <w:rPr>
          <w:rFonts w:ascii="仿宋_GB2312" w:hAnsi="仿宋_GB2312" w:cs="仿宋_GB2312" w:eastAsia="仿宋_GB2312"/>
        </w:rPr>
        <w:t>采购包5：</w:t>
      </w:r>
      <w:r>
        <w:rPr>
          <w:rFonts w:ascii="仿宋_GB2312" w:hAnsi="仿宋_GB2312" w:cs="仿宋_GB2312" w:eastAsia="仿宋_GB2312"/>
        </w:rPr>
        <w:t>根据《财政部关于进一步加强政府采购需求和履约验收管理的指导意见》（财库〔2016〕205 号）以及《政府采购需求管理办法》的规定进行验收，验收标准包括所有客观、量化指标，不能明确客观标准、涉及主观判断的，采购人、使用人可以通过开展问卷调查等方式，转化为客观、量化的验收标准</w:t>
      </w:r>
    </w:p>
    <w:p>
      <w:pPr>
        <w:pStyle w:val="null3"/>
        <w:jc w:val="left"/>
      </w:pPr>
      <w:r>
        <w:rPr>
          <w:rFonts w:ascii="仿宋_GB2312" w:hAnsi="仿宋_GB2312" w:cs="仿宋_GB2312" w:eastAsia="仿宋_GB2312"/>
        </w:rPr>
        <w:t>采购包6：</w:t>
      </w:r>
      <w:r>
        <w:rPr>
          <w:rFonts w:ascii="仿宋_GB2312" w:hAnsi="仿宋_GB2312" w:cs="仿宋_GB2312" w:eastAsia="仿宋_GB2312"/>
        </w:rPr>
        <w:t>根据《财政部关于进一步加强政府采购需求和履约验收管理的指导意见》（财库〔2016〕205 号）以及《政府采购需求管理办法》的规定进行验收，验收标准包括所有客观、量化指标，不能明确客观标准、涉及主观判断的，采购人、使用人可以通过开展问卷调查等方式，转化为客观、量化的验收标准</w:t>
      </w:r>
    </w:p>
    <w:p>
      <w:pPr>
        <w:pStyle w:val="null3"/>
        <w:jc w:val="left"/>
      </w:pPr>
      <w:r>
        <w:rPr>
          <w:rFonts w:ascii="仿宋_GB2312" w:hAnsi="仿宋_GB2312" w:cs="仿宋_GB2312" w:eastAsia="仿宋_GB2312"/>
        </w:rPr>
        <w:t>采购包7：</w:t>
      </w:r>
      <w:r>
        <w:rPr>
          <w:rFonts w:ascii="仿宋_GB2312" w:hAnsi="仿宋_GB2312" w:cs="仿宋_GB2312" w:eastAsia="仿宋_GB2312"/>
        </w:rPr>
        <w:t>根据《财政部关于进一步加强政府采购需求和履约验收管理的指导意见》（财库〔2016〕205 号）以及《政府采购需求管理办法》的规定进行验收，验收标准包括所有客观、量化指标，不能明确客观标准、涉及主观判断的，采购人、使用人可以通过开展问卷调查等方式，转化为客观、量化的验收标准</w:t>
      </w:r>
    </w:p>
    <w:p>
      <w:pPr>
        <w:pStyle w:val="null3"/>
        <w:jc w:val="left"/>
      </w:pPr>
      <w:r>
        <w:rPr>
          <w:rFonts w:ascii="仿宋_GB2312" w:hAnsi="仿宋_GB2312" w:cs="仿宋_GB2312" w:eastAsia="仿宋_GB2312"/>
        </w:rPr>
        <w:t>采购包8：</w:t>
      </w:r>
      <w:r>
        <w:rPr>
          <w:rFonts w:ascii="仿宋_GB2312" w:hAnsi="仿宋_GB2312" w:cs="仿宋_GB2312" w:eastAsia="仿宋_GB2312"/>
        </w:rPr>
        <w:t>根据《财政部关于进一步加强政府采购需求和履约验收管理的指导意见》（财库〔2016〕205 号）以及《政府采购需求管理办法》的规定进行验收，验收标准包括所有客观、量化指标，不能明确客观标准、涉及主观判断的，采购人、使用人可以通过开展问卷调查等方式，转化为客观、量化的验收标准。</w:t>
      </w:r>
    </w:p>
    <w:p>
      <w:pPr>
        <w:pStyle w:val="null3"/>
        <w:jc w:val="left"/>
      </w:pPr>
      <w:r>
        <w:rPr>
          <w:rFonts w:ascii="仿宋_GB2312" w:hAnsi="仿宋_GB2312" w:cs="仿宋_GB2312" w:eastAsia="仿宋_GB2312"/>
        </w:rPr>
        <w:t>采购包9：</w:t>
      </w:r>
      <w:r>
        <w:rPr>
          <w:rFonts w:ascii="仿宋_GB2312" w:hAnsi="仿宋_GB2312" w:cs="仿宋_GB2312" w:eastAsia="仿宋_GB2312"/>
        </w:rPr>
        <w:t>根据《财政部关于进一步加强政府采购需求和履约验收管理的指导意见》（财库〔2016〕205 号）以及《政府采购需求管理办法》的规定进行验收，验收标准包括所有客观、量化指标，不能明确客观标准、涉及主观判断的，采购人、使用人可以通过开展问卷调查等方式，转化为客观、量化的验收标准。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pPr>
      <w:r>
        <w:rPr>
          <w:rFonts w:ascii="仿宋_GB2312" w:hAnsi="仿宋_GB2312" w:cs="仿宋_GB2312" w:eastAsia="仿宋_GB2312"/>
        </w:rPr>
        <w:t>采购包4：</w:t>
      </w:r>
      <w:r>
        <w:rPr>
          <w:rFonts w:ascii="仿宋_GB2312" w:hAnsi="仿宋_GB2312" w:cs="仿宋_GB2312" w:eastAsia="仿宋_GB2312"/>
        </w:rPr>
        <w:t>无</w:t>
      </w:r>
    </w:p>
    <w:p>
      <w:pPr>
        <w:pStyle w:val="null3"/>
        <w:jc w:val="left"/>
      </w:pPr>
      <w:r>
        <w:rPr>
          <w:rFonts w:ascii="仿宋_GB2312" w:hAnsi="仿宋_GB2312" w:cs="仿宋_GB2312" w:eastAsia="仿宋_GB2312"/>
        </w:rPr>
        <w:t>采购包5：</w:t>
      </w:r>
      <w:r>
        <w:rPr>
          <w:rFonts w:ascii="仿宋_GB2312" w:hAnsi="仿宋_GB2312" w:cs="仿宋_GB2312" w:eastAsia="仿宋_GB2312"/>
        </w:rPr>
        <w:t>无</w:t>
      </w:r>
    </w:p>
    <w:p>
      <w:pPr>
        <w:pStyle w:val="null3"/>
        <w:jc w:val="left"/>
      </w:pPr>
      <w:r>
        <w:rPr>
          <w:rFonts w:ascii="仿宋_GB2312" w:hAnsi="仿宋_GB2312" w:cs="仿宋_GB2312" w:eastAsia="仿宋_GB2312"/>
        </w:rPr>
        <w:t>采购包6：</w:t>
      </w:r>
      <w:r>
        <w:rPr>
          <w:rFonts w:ascii="仿宋_GB2312" w:hAnsi="仿宋_GB2312" w:cs="仿宋_GB2312" w:eastAsia="仿宋_GB2312"/>
        </w:rPr>
        <w:t>无</w:t>
      </w:r>
    </w:p>
    <w:p>
      <w:pPr>
        <w:pStyle w:val="null3"/>
        <w:jc w:val="left"/>
      </w:pPr>
      <w:r>
        <w:rPr>
          <w:rFonts w:ascii="仿宋_GB2312" w:hAnsi="仿宋_GB2312" w:cs="仿宋_GB2312" w:eastAsia="仿宋_GB2312"/>
        </w:rPr>
        <w:t>采购包7：</w:t>
      </w:r>
      <w:r>
        <w:rPr>
          <w:rFonts w:ascii="仿宋_GB2312" w:hAnsi="仿宋_GB2312" w:cs="仿宋_GB2312" w:eastAsia="仿宋_GB2312"/>
        </w:rPr>
        <w:t>无</w:t>
      </w:r>
    </w:p>
    <w:p>
      <w:pPr>
        <w:pStyle w:val="null3"/>
        <w:jc w:val="left"/>
      </w:pPr>
      <w:r>
        <w:rPr>
          <w:rFonts w:ascii="仿宋_GB2312" w:hAnsi="仿宋_GB2312" w:cs="仿宋_GB2312" w:eastAsia="仿宋_GB2312"/>
        </w:rPr>
        <w:t>采购包8：</w:t>
      </w:r>
      <w:r>
        <w:rPr>
          <w:rFonts w:ascii="仿宋_GB2312" w:hAnsi="仿宋_GB2312" w:cs="仿宋_GB2312" w:eastAsia="仿宋_GB2312"/>
        </w:rPr>
        <w:t>无</w:t>
      </w:r>
    </w:p>
    <w:p>
      <w:pPr>
        <w:pStyle w:val="null3"/>
        <w:jc w:val="left"/>
      </w:pPr>
      <w:r>
        <w:rPr>
          <w:rFonts w:ascii="仿宋_GB2312" w:hAnsi="仿宋_GB2312" w:cs="仿宋_GB2312" w:eastAsia="仿宋_GB2312"/>
        </w:rPr>
        <w:t>采购包9：</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四川省体育总会</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四川世科工程咨询有限公司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四川世科工程咨询有限公司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联系人：赖老师</w:t>
      </w:r>
    </w:p>
    <w:p>
      <w:pPr>
        <w:pStyle w:val="null3"/>
        <w:jc w:val="left"/>
      </w:pPr>
      <w:r>
        <w:rPr>
          <w:rFonts w:ascii="仿宋_GB2312" w:hAnsi="仿宋_GB2312" w:cs="仿宋_GB2312" w:eastAsia="仿宋_GB2312"/>
        </w:rPr>
        <w:t>联系电话：87038605</w:t>
      </w:r>
    </w:p>
    <w:p>
      <w:pPr>
        <w:pStyle w:val="null3"/>
        <w:jc w:val="left"/>
      </w:pPr>
      <w:r>
        <w:rPr>
          <w:rFonts w:ascii="仿宋_GB2312" w:hAnsi="仿宋_GB2312" w:cs="仿宋_GB2312" w:eastAsia="仿宋_GB2312"/>
        </w:rPr>
        <w:t>地址：成都大石西路6号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联系人：吴先生</w:t>
      </w:r>
    </w:p>
    <w:p>
      <w:pPr>
        <w:pStyle w:val="null3"/>
        <w:jc w:val="left"/>
      </w:pPr>
      <w:r>
        <w:rPr>
          <w:rFonts w:ascii="仿宋_GB2312" w:hAnsi="仿宋_GB2312" w:cs="仿宋_GB2312" w:eastAsia="仿宋_GB2312"/>
        </w:rPr>
        <w:t>联系电话：028-61032618</w:t>
      </w:r>
    </w:p>
    <w:p>
      <w:pPr>
        <w:pStyle w:val="null3"/>
        <w:jc w:val="left"/>
      </w:pPr>
      <w:r>
        <w:rPr>
          <w:rFonts w:ascii="仿宋_GB2312" w:hAnsi="仿宋_GB2312" w:cs="仿宋_GB2312" w:eastAsia="仿宋_GB2312"/>
        </w:rPr>
        <w:t>地址：四川省成都市双流区四川省成都市高新区观东三街158号德商天镜6栋20楼2001</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jc w:val="left"/>
      </w:pPr>
      <w:r>
        <w:rPr>
          <w:rFonts w:ascii="仿宋_GB2312" w:hAnsi="仿宋_GB2312" w:cs="仿宋_GB2312" w:eastAsia="仿宋_GB2312"/>
        </w:rPr>
        <w:t>采购包4：不需要样品评审</w:t>
      </w:r>
    </w:p>
    <w:p>
      <w:pPr>
        <w:pStyle w:val="null3"/>
        <w:jc w:val="left"/>
      </w:pPr>
      <w:r>
        <w:rPr>
          <w:rFonts w:ascii="仿宋_GB2312" w:hAnsi="仿宋_GB2312" w:cs="仿宋_GB2312" w:eastAsia="仿宋_GB2312"/>
        </w:rPr>
        <w:t>采购包5：不需要样品评审</w:t>
      </w:r>
    </w:p>
    <w:p>
      <w:pPr>
        <w:pStyle w:val="null3"/>
        <w:jc w:val="left"/>
      </w:pPr>
      <w:r>
        <w:rPr>
          <w:rFonts w:ascii="仿宋_GB2312" w:hAnsi="仿宋_GB2312" w:cs="仿宋_GB2312" w:eastAsia="仿宋_GB2312"/>
        </w:rPr>
        <w:t>采购包6：不需要样品评审</w:t>
      </w:r>
    </w:p>
    <w:p>
      <w:pPr>
        <w:pStyle w:val="null3"/>
        <w:jc w:val="left"/>
      </w:pPr>
      <w:r>
        <w:rPr>
          <w:rFonts w:ascii="仿宋_GB2312" w:hAnsi="仿宋_GB2312" w:cs="仿宋_GB2312" w:eastAsia="仿宋_GB2312"/>
        </w:rPr>
        <w:t>采购包7：不需要样品评审</w:t>
      </w:r>
    </w:p>
    <w:p>
      <w:pPr>
        <w:pStyle w:val="null3"/>
        <w:jc w:val="left"/>
      </w:pPr>
      <w:r>
        <w:rPr>
          <w:rFonts w:ascii="仿宋_GB2312" w:hAnsi="仿宋_GB2312" w:cs="仿宋_GB2312" w:eastAsia="仿宋_GB2312"/>
        </w:rPr>
        <w:t>采购包8：不需要样品评审</w:t>
      </w:r>
    </w:p>
    <w:p>
      <w:pPr>
        <w:pStyle w:val="null3"/>
        <w:jc w:val="left"/>
      </w:pPr>
      <w:r>
        <w:rPr>
          <w:rFonts w:ascii="仿宋_GB2312" w:hAnsi="仿宋_GB2312" w:cs="仿宋_GB2312" w:eastAsia="仿宋_GB2312"/>
        </w:rPr>
        <w:t>采购包9：不需要样品评审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1,700,000.00</w:t>
      </w:r>
    </w:p>
    <w:p>
      <w:pPr>
        <w:pStyle w:val="null3"/>
        <w:jc w:val="left"/>
      </w:pPr>
      <w:r>
        <w:rPr>
          <w:rFonts w:ascii="仿宋_GB2312" w:hAnsi="仿宋_GB2312" w:cs="仿宋_GB2312" w:eastAsia="仿宋_GB2312"/>
        </w:rPr>
        <w:t>采购包最高限价（元）: 1,700,000.00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C06049900 其他体育服务</w:t>
            </w:r>
          </w:p>
        </w:tc>
        <w:tc>
          <w:tcPr>
            <w:tcW w:type="dxa" w:w="821"/>
          </w:tcPr>
          <w:p>
            <w:pPr>
              <w:pStyle w:val="null3"/>
              <w:jc w:val="left"/>
            </w:pPr>
            <w:r>
              <w:rPr>
                <w:rFonts w:ascii="仿宋_GB2312" w:hAnsi="仿宋_GB2312" w:cs="仿宋_GB2312" w:eastAsia="仿宋_GB2312"/>
              </w:rPr>
              <w:t>乒乓球项目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1,700,000.00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600,000.00</w:t>
      </w:r>
    </w:p>
    <w:p>
      <w:pPr>
        <w:pStyle w:val="null3"/>
        <w:jc w:val="left"/>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C06049900 其他体育服务</w:t>
            </w:r>
          </w:p>
        </w:tc>
        <w:tc>
          <w:tcPr>
            <w:tcW w:type="dxa" w:w="821"/>
          </w:tcPr>
          <w:p>
            <w:pPr>
              <w:pStyle w:val="null3"/>
              <w:jc w:val="left"/>
            </w:pPr>
            <w:r>
              <w:rPr>
                <w:rFonts w:ascii="仿宋_GB2312" w:hAnsi="仿宋_GB2312" w:cs="仿宋_GB2312" w:eastAsia="仿宋_GB2312"/>
              </w:rPr>
              <w:t>羽毛球项目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470,000.00</w:t>
      </w:r>
    </w:p>
    <w:p>
      <w:pPr>
        <w:pStyle w:val="null3"/>
        <w:jc w:val="left"/>
      </w:pPr>
      <w:r>
        <w:rPr>
          <w:rFonts w:ascii="仿宋_GB2312" w:hAnsi="仿宋_GB2312" w:cs="仿宋_GB2312" w:eastAsia="仿宋_GB2312"/>
        </w:rPr>
        <w:t>采购包最高限价（元）: 470,000.00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C06049900 其他体育服务</w:t>
            </w:r>
          </w:p>
        </w:tc>
        <w:tc>
          <w:tcPr>
            <w:tcW w:type="dxa" w:w="821"/>
          </w:tcPr>
          <w:p>
            <w:pPr>
              <w:pStyle w:val="null3"/>
              <w:jc w:val="left"/>
            </w:pPr>
            <w:r>
              <w:rPr>
                <w:rFonts w:ascii="仿宋_GB2312" w:hAnsi="仿宋_GB2312" w:cs="仿宋_GB2312" w:eastAsia="仿宋_GB2312"/>
              </w:rPr>
              <w:t>网球项目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470,000.00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450,000.00</w:t>
      </w:r>
    </w:p>
    <w:p>
      <w:pPr>
        <w:pStyle w:val="null3"/>
        <w:jc w:val="left"/>
      </w:pPr>
      <w:r>
        <w:rPr>
          <w:rFonts w:ascii="仿宋_GB2312" w:hAnsi="仿宋_GB2312" w:cs="仿宋_GB2312" w:eastAsia="仿宋_GB2312"/>
        </w:rPr>
        <w:t>采购包最高限价（元）: 450,000.00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C06049900 其他体育服务</w:t>
            </w:r>
          </w:p>
        </w:tc>
        <w:tc>
          <w:tcPr>
            <w:tcW w:type="dxa" w:w="821"/>
          </w:tcPr>
          <w:p>
            <w:pPr>
              <w:pStyle w:val="null3"/>
              <w:jc w:val="left"/>
            </w:pPr>
            <w:r>
              <w:rPr>
                <w:rFonts w:ascii="仿宋_GB2312" w:hAnsi="仿宋_GB2312" w:cs="仿宋_GB2312" w:eastAsia="仿宋_GB2312"/>
              </w:rPr>
              <w:t>田径项目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C06049900 其他体育服务</w:t>
            </w:r>
          </w:p>
        </w:tc>
        <w:tc>
          <w:tcPr>
            <w:tcW w:type="dxa" w:w="821"/>
          </w:tcPr>
          <w:p>
            <w:pPr>
              <w:pStyle w:val="null3"/>
              <w:jc w:val="left"/>
            </w:pPr>
            <w:r>
              <w:rPr>
                <w:rFonts w:ascii="仿宋_GB2312" w:hAnsi="仿宋_GB2312" w:cs="仿宋_GB2312" w:eastAsia="仿宋_GB2312"/>
              </w:rPr>
              <w:t>马术项目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200,000.00</w:t>
      </w:r>
    </w:p>
    <w:p>
      <w:pPr>
        <w:pStyle w:val="null3"/>
        <w:jc w:val="left"/>
      </w:pPr>
      <w:r>
        <w:rPr>
          <w:rFonts w:ascii="仿宋_GB2312" w:hAnsi="仿宋_GB2312" w:cs="仿宋_GB2312" w:eastAsia="仿宋_GB2312"/>
        </w:rPr>
        <w:t>采购包最高限价（元）: 200,000.00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C06049900 其他体育服务</w:t>
            </w:r>
          </w:p>
        </w:tc>
        <w:tc>
          <w:tcPr>
            <w:tcW w:type="dxa" w:w="821"/>
          </w:tcPr>
          <w:p>
            <w:pPr>
              <w:pStyle w:val="null3"/>
              <w:jc w:val="left"/>
            </w:pPr>
            <w:r>
              <w:rPr>
                <w:rFonts w:ascii="仿宋_GB2312" w:hAnsi="仿宋_GB2312" w:cs="仿宋_GB2312" w:eastAsia="仿宋_GB2312"/>
              </w:rPr>
              <w:t>钓鱼运动项目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C06049900 其他体育服务</w:t>
            </w:r>
          </w:p>
        </w:tc>
        <w:tc>
          <w:tcPr>
            <w:tcW w:type="dxa" w:w="821"/>
          </w:tcPr>
          <w:p>
            <w:pPr>
              <w:pStyle w:val="null3"/>
              <w:jc w:val="left"/>
            </w:pPr>
            <w:r>
              <w:rPr>
                <w:rFonts w:ascii="仿宋_GB2312" w:hAnsi="仿宋_GB2312" w:cs="仿宋_GB2312" w:eastAsia="仿宋_GB2312"/>
              </w:rPr>
              <w:t>龙舟项目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采购包预算金额（元）: 600,000.00</w:t>
      </w:r>
    </w:p>
    <w:p>
      <w:pPr>
        <w:pStyle w:val="null3"/>
        <w:jc w:val="left"/>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C06049900 其他体育服务</w:t>
            </w:r>
          </w:p>
        </w:tc>
        <w:tc>
          <w:tcPr>
            <w:tcW w:type="dxa" w:w="821"/>
          </w:tcPr>
          <w:p>
            <w:pPr>
              <w:pStyle w:val="null3"/>
              <w:jc w:val="left"/>
            </w:pPr>
            <w:r>
              <w:rPr>
                <w:rFonts w:ascii="仿宋_GB2312" w:hAnsi="仿宋_GB2312" w:cs="仿宋_GB2312" w:eastAsia="仿宋_GB2312"/>
              </w:rPr>
              <w:t>科技体育项目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采购包预算金额（元）: 150,000.00</w:t>
      </w:r>
    </w:p>
    <w:p>
      <w:pPr>
        <w:pStyle w:val="null3"/>
        <w:jc w:val="left"/>
      </w:pPr>
      <w:r>
        <w:rPr>
          <w:rFonts w:ascii="仿宋_GB2312" w:hAnsi="仿宋_GB2312" w:cs="仿宋_GB2312" w:eastAsia="仿宋_GB2312"/>
        </w:rPr>
        <w:t>采购包最高限价（元）: 150,000.00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C06049900 其他体育服务</w:t>
            </w:r>
          </w:p>
        </w:tc>
        <w:tc>
          <w:tcPr>
            <w:tcW w:type="dxa" w:w="821"/>
          </w:tcPr>
          <w:p>
            <w:pPr>
              <w:pStyle w:val="null3"/>
              <w:jc w:val="left"/>
            </w:pPr>
            <w:r>
              <w:rPr>
                <w:rFonts w:ascii="仿宋_GB2312" w:hAnsi="仿宋_GB2312" w:cs="仿宋_GB2312" w:eastAsia="仿宋_GB2312"/>
              </w:rPr>
              <w:t>体育场馆职工全民健身项目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p>
      <w:pPr>
        <w:pStyle w:val="null3"/>
        <w:jc w:val="left"/>
      </w:pPr>
      <w:r>
        <w:rPr>
          <w:rFonts w:ascii="仿宋_GB2312" w:hAnsi="仿宋_GB2312" w:cs="仿宋_GB2312" w:eastAsia="仿宋_GB2312"/>
        </w:rPr>
        <w:t>采购包5：否</w:t>
      </w:r>
    </w:p>
    <w:p>
      <w:pPr>
        <w:pStyle w:val="null3"/>
        <w:jc w:val="left"/>
      </w:pPr>
      <w:r>
        <w:rPr>
          <w:rFonts w:ascii="仿宋_GB2312" w:hAnsi="仿宋_GB2312" w:cs="仿宋_GB2312" w:eastAsia="仿宋_GB2312"/>
        </w:rPr>
        <w:t>采购包6：否</w:t>
      </w:r>
    </w:p>
    <w:p>
      <w:pPr>
        <w:pStyle w:val="null3"/>
        <w:jc w:val="left"/>
      </w:pPr>
      <w:r>
        <w:rPr>
          <w:rFonts w:ascii="仿宋_GB2312" w:hAnsi="仿宋_GB2312" w:cs="仿宋_GB2312" w:eastAsia="仿宋_GB2312"/>
        </w:rPr>
        <w:t>采购包7：否</w:t>
      </w:r>
    </w:p>
    <w:p>
      <w:pPr>
        <w:pStyle w:val="null3"/>
        <w:jc w:val="left"/>
      </w:pPr>
      <w:r>
        <w:rPr>
          <w:rFonts w:ascii="仿宋_GB2312" w:hAnsi="仿宋_GB2312" w:cs="仿宋_GB2312" w:eastAsia="仿宋_GB2312"/>
        </w:rPr>
        <w:t>采购包8：否</w:t>
      </w:r>
    </w:p>
    <w:p>
      <w:pPr>
        <w:pStyle w:val="null3"/>
        <w:jc w:val="left"/>
      </w:pPr>
      <w:r>
        <w:rPr>
          <w:rFonts w:ascii="仿宋_GB2312" w:hAnsi="仿宋_GB2312" w:cs="仿宋_GB2312" w:eastAsia="仿宋_GB2312"/>
        </w:rPr>
        <w:t>采购包9：否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乒乓球项目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羽毛球项目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网球项目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田径项目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马术项目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钓鱼运动项目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龙舟项目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科技体育项目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体育场馆职工全民健身项目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标的名称：乒乓球项目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（一）服务内容（非★内容）</w:t>
            </w:r>
          </w:p>
        </w:tc>
        <w:tc>
          <w:tcPr>
            <w:tcW w:type="dxa" w:w="5814"/>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赛事活动名称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四川省全民健身乒乓球系列赛</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“熊猫杯”</w:t>
            </w:r>
            <w:r>
              <w:rPr>
                <w:rFonts w:ascii="仿宋_GB2312" w:hAnsi="仿宋_GB2312" w:cs="仿宋_GB2312" w:eastAsia="仿宋_GB2312"/>
                <w:sz w:val="28"/>
              </w:rPr>
              <w:t>第四届</w:t>
            </w:r>
            <w:r>
              <w:rPr>
                <w:rFonts w:ascii="仿宋_GB2312" w:hAnsi="仿宋_GB2312" w:cs="仿宋_GB2312" w:eastAsia="仿宋_GB2312"/>
                <w:sz w:val="28"/>
              </w:rPr>
              <w:t>乒乓球精英大奖赛</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团队配置</w:t>
            </w:r>
            <w:r>
              <w:rPr>
                <w:rFonts w:ascii="仿宋_GB2312" w:hAnsi="仿宋_GB2312" w:cs="仿宋_GB2312" w:eastAsia="仿宋_GB2312"/>
                <w:sz w:val="28"/>
              </w:rPr>
              <w:t>：</w:t>
            </w:r>
            <w:r>
              <w:rPr>
                <w:rFonts w:ascii="仿宋_GB2312" w:hAnsi="仿宋_GB2312" w:cs="仿宋_GB2312" w:eastAsia="仿宋_GB2312"/>
                <w:sz w:val="28"/>
              </w:rPr>
              <w:t>裁判长不少于</w:t>
            </w:r>
            <w:r>
              <w:rPr>
                <w:rFonts w:ascii="仿宋_GB2312" w:hAnsi="仿宋_GB2312" w:cs="仿宋_GB2312" w:eastAsia="仿宋_GB2312"/>
                <w:sz w:val="28"/>
              </w:rPr>
              <w:t>1</w:t>
            </w:r>
            <w:r>
              <w:rPr>
                <w:rFonts w:ascii="仿宋_GB2312" w:hAnsi="仿宋_GB2312" w:cs="仿宋_GB2312" w:eastAsia="仿宋_GB2312"/>
                <w:sz w:val="28"/>
              </w:rPr>
              <w:t>名</w:t>
            </w:r>
            <w:r>
              <w:rPr>
                <w:rFonts w:ascii="仿宋_GB2312" w:hAnsi="仿宋_GB2312" w:cs="仿宋_GB2312" w:eastAsia="仿宋_GB2312"/>
                <w:sz w:val="28"/>
              </w:rPr>
              <w:t>、技术代表不少于</w:t>
            </w:r>
            <w:r>
              <w:rPr>
                <w:rFonts w:ascii="仿宋_GB2312" w:hAnsi="仿宋_GB2312" w:cs="仿宋_GB2312" w:eastAsia="仿宋_GB2312"/>
                <w:sz w:val="28"/>
              </w:rPr>
              <w:t>1</w:t>
            </w:r>
            <w:r>
              <w:rPr>
                <w:rFonts w:ascii="仿宋_GB2312" w:hAnsi="仿宋_GB2312" w:cs="仿宋_GB2312" w:eastAsia="仿宋_GB2312"/>
                <w:sz w:val="28"/>
              </w:rPr>
              <w:t>名</w:t>
            </w:r>
            <w:r>
              <w:rPr>
                <w:rFonts w:ascii="仿宋_GB2312" w:hAnsi="仿宋_GB2312" w:cs="仿宋_GB2312" w:eastAsia="仿宋_GB2312"/>
                <w:sz w:val="28"/>
              </w:rPr>
              <w:t>、副裁判长不少于</w:t>
            </w:r>
            <w:r>
              <w:rPr>
                <w:rFonts w:ascii="仿宋_GB2312" w:hAnsi="仿宋_GB2312" w:cs="仿宋_GB2312" w:eastAsia="仿宋_GB2312"/>
                <w:sz w:val="28"/>
              </w:rPr>
              <w:t>2</w:t>
            </w:r>
            <w:r>
              <w:rPr>
                <w:rFonts w:ascii="仿宋_GB2312" w:hAnsi="仿宋_GB2312" w:cs="仿宋_GB2312" w:eastAsia="仿宋_GB2312"/>
                <w:sz w:val="28"/>
              </w:rPr>
              <w:t>名</w:t>
            </w:r>
            <w:r>
              <w:rPr>
                <w:rFonts w:ascii="仿宋_GB2312" w:hAnsi="仿宋_GB2312" w:cs="仿宋_GB2312" w:eastAsia="仿宋_GB2312"/>
                <w:sz w:val="28"/>
              </w:rPr>
              <w:t>、裁判长助理不少于</w:t>
            </w:r>
            <w:r>
              <w:rPr>
                <w:rFonts w:ascii="仿宋_GB2312" w:hAnsi="仿宋_GB2312" w:cs="仿宋_GB2312" w:eastAsia="仿宋_GB2312"/>
                <w:sz w:val="28"/>
              </w:rPr>
              <w:t>2</w:t>
            </w:r>
            <w:r>
              <w:rPr>
                <w:rFonts w:ascii="仿宋_GB2312" w:hAnsi="仿宋_GB2312" w:cs="仿宋_GB2312" w:eastAsia="仿宋_GB2312"/>
                <w:sz w:val="28"/>
              </w:rPr>
              <w:t>名</w:t>
            </w:r>
            <w:r>
              <w:rPr>
                <w:rFonts w:ascii="仿宋_GB2312" w:hAnsi="仿宋_GB2312" w:cs="仿宋_GB2312" w:eastAsia="仿宋_GB2312"/>
                <w:sz w:val="28"/>
              </w:rPr>
              <w:t>、编排记录人员不少于</w:t>
            </w:r>
            <w:r>
              <w:rPr>
                <w:rFonts w:ascii="仿宋_GB2312" w:hAnsi="仿宋_GB2312" w:cs="仿宋_GB2312" w:eastAsia="仿宋_GB2312"/>
                <w:sz w:val="28"/>
              </w:rPr>
              <w:t>2</w:t>
            </w:r>
            <w:r>
              <w:rPr>
                <w:rFonts w:ascii="仿宋_GB2312" w:hAnsi="仿宋_GB2312" w:cs="仿宋_GB2312" w:eastAsia="仿宋_GB2312"/>
                <w:sz w:val="28"/>
              </w:rPr>
              <w:t>名</w:t>
            </w:r>
            <w:r>
              <w:rPr>
                <w:rFonts w:ascii="仿宋_GB2312" w:hAnsi="仿宋_GB2312" w:cs="仿宋_GB2312" w:eastAsia="仿宋_GB2312"/>
                <w:sz w:val="28"/>
              </w:rPr>
              <w:t>、普通裁判员不少于</w:t>
            </w:r>
            <w:r>
              <w:rPr>
                <w:rFonts w:ascii="仿宋_GB2312" w:hAnsi="仿宋_GB2312" w:cs="仿宋_GB2312" w:eastAsia="仿宋_GB2312"/>
                <w:sz w:val="28"/>
              </w:rPr>
              <w:t>24</w:t>
            </w:r>
            <w:r>
              <w:rPr>
                <w:rFonts w:ascii="仿宋_GB2312" w:hAnsi="仿宋_GB2312" w:cs="仿宋_GB2312" w:eastAsia="仿宋_GB2312"/>
                <w:sz w:val="28"/>
              </w:rPr>
              <w:t>名</w:t>
            </w:r>
            <w:r>
              <w:rPr>
                <w:rFonts w:ascii="仿宋_GB2312" w:hAnsi="仿宋_GB2312" w:cs="仿宋_GB2312" w:eastAsia="仿宋_GB2312"/>
                <w:sz w:val="28"/>
              </w:rPr>
              <w:t>、仲裁不少于</w:t>
            </w:r>
            <w:r>
              <w:rPr>
                <w:rFonts w:ascii="仿宋_GB2312" w:hAnsi="仿宋_GB2312" w:cs="仿宋_GB2312" w:eastAsia="仿宋_GB2312"/>
                <w:sz w:val="28"/>
              </w:rPr>
              <w:t>2</w:t>
            </w:r>
            <w:r>
              <w:rPr>
                <w:rFonts w:ascii="仿宋_GB2312" w:hAnsi="仿宋_GB2312" w:cs="仿宋_GB2312" w:eastAsia="仿宋_GB2312"/>
                <w:sz w:val="28"/>
              </w:rPr>
              <w:t>名</w:t>
            </w:r>
            <w:r>
              <w:rPr>
                <w:rFonts w:ascii="仿宋_GB2312" w:hAnsi="仿宋_GB2312" w:cs="仿宋_GB2312" w:eastAsia="仿宋_GB2312"/>
                <w:sz w:val="28"/>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（一）服务内容（★内容）</w:t>
            </w:r>
          </w:p>
        </w:tc>
        <w:tc>
          <w:tcPr>
            <w:tcW w:type="dxa" w:w="5814"/>
          </w:tcPr>
          <w:p>
            <w:pPr>
              <w:pStyle w:val="null3"/>
              <w:jc w:val="both"/>
            </w:pPr>
            <w:r>
              <w:rPr>
                <w:rFonts w:ascii="仿宋_GB2312" w:hAnsi="仿宋_GB2312" w:cs="仿宋_GB2312" w:eastAsia="仿宋_GB2312"/>
                <w:sz w:val="28"/>
              </w:rPr>
              <w:t>1、完成时间</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比赛完成时间：合同签订生效后</w:t>
            </w:r>
            <w:r>
              <w:rPr>
                <w:rFonts w:ascii="仿宋_GB2312" w:hAnsi="仿宋_GB2312" w:cs="仿宋_GB2312" w:eastAsia="仿宋_GB2312"/>
                <w:sz w:val="28"/>
              </w:rPr>
              <w:t>1</w:t>
            </w:r>
            <w:r>
              <w:rPr>
                <w:rFonts w:ascii="仿宋_GB2312" w:hAnsi="仿宋_GB2312" w:cs="仿宋_GB2312" w:eastAsia="仿宋_GB2312"/>
                <w:sz w:val="28"/>
              </w:rPr>
              <w:t>9</w:t>
            </w:r>
            <w:r>
              <w:rPr>
                <w:rFonts w:ascii="仿宋_GB2312" w:hAnsi="仿宋_GB2312" w:cs="仿宋_GB2312" w:eastAsia="仿宋_GB2312"/>
                <w:sz w:val="28"/>
              </w:rPr>
              <w:t>0天以内完成</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赛事活动结案报告提交时间：项目完成后</w:t>
            </w:r>
            <w:r>
              <w:rPr>
                <w:rFonts w:ascii="仿宋_GB2312" w:hAnsi="仿宋_GB2312" w:cs="仿宋_GB2312" w:eastAsia="仿宋_GB2312"/>
                <w:sz w:val="28"/>
              </w:rPr>
              <w:t>10天内提交。</w:t>
            </w:r>
          </w:p>
          <w:p>
            <w:pPr>
              <w:pStyle w:val="null3"/>
              <w:jc w:val="both"/>
            </w:pPr>
            <w:r>
              <w:rPr>
                <w:rFonts w:ascii="仿宋_GB2312" w:hAnsi="仿宋_GB2312" w:cs="仿宋_GB2312" w:eastAsia="仿宋_GB2312"/>
                <w:sz w:val="28"/>
              </w:rPr>
              <w:t>2、比赛地点：</w:t>
            </w:r>
            <w:r>
              <w:rPr>
                <w:rFonts w:ascii="仿宋_GB2312" w:hAnsi="仿宋_GB2312" w:cs="仿宋_GB2312" w:eastAsia="仿宋_GB2312"/>
                <w:sz w:val="28"/>
              </w:rPr>
              <w:t>需设置在四川省范围内。</w:t>
            </w:r>
          </w:p>
          <w:p>
            <w:pPr>
              <w:pStyle w:val="null3"/>
              <w:jc w:val="both"/>
            </w:pPr>
            <w:r>
              <w:rPr>
                <w:rFonts w:ascii="仿宋_GB2312" w:hAnsi="仿宋_GB2312" w:cs="仿宋_GB2312" w:eastAsia="仿宋_GB2312"/>
                <w:sz w:val="28"/>
              </w:rPr>
              <w:t>3、比赛场地设置：</w:t>
            </w:r>
            <w:r>
              <w:rPr>
                <w:rFonts w:ascii="仿宋_GB2312" w:hAnsi="仿宋_GB2312" w:cs="仿宋_GB2312" w:eastAsia="仿宋_GB2312"/>
                <w:sz w:val="28"/>
              </w:rPr>
              <w:t>每站比赛不少于</w:t>
            </w:r>
            <w:r>
              <w:rPr>
                <w:rFonts w:ascii="仿宋_GB2312" w:hAnsi="仿宋_GB2312" w:cs="仿宋_GB2312" w:eastAsia="仿宋_GB2312"/>
                <w:sz w:val="28"/>
              </w:rPr>
              <w:t>12张球台，球台均应符合GB/T 32597-2016《乒乓球台的安全、性能要求和试验方法》的要求。每张球台的竞赛区尺寸不低于宽度6米*长度12米*高度7米。</w:t>
            </w:r>
          </w:p>
          <w:p>
            <w:pPr>
              <w:pStyle w:val="null3"/>
              <w:jc w:val="both"/>
            </w:pPr>
            <w:r>
              <w:rPr>
                <w:rFonts w:ascii="仿宋_GB2312" w:hAnsi="仿宋_GB2312" w:cs="仿宋_GB2312" w:eastAsia="仿宋_GB2312"/>
                <w:sz w:val="28"/>
              </w:rPr>
              <w:t>4、赛制规模</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.1赛事站数设置：</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四川省全民健身乒乓球系列赛省级分站赛</w:t>
            </w:r>
            <w:r>
              <w:rPr>
                <w:rFonts w:ascii="仿宋_GB2312" w:hAnsi="仿宋_GB2312" w:cs="仿宋_GB2312" w:eastAsia="仿宋_GB2312"/>
                <w:sz w:val="28"/>
              </w:rPr>
              <w:t>3站和省级总决赛1站</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“熊猫杯”</w:t>
            </w:r>
            <w:r>
              <w:rPr>
                <w:rFonts w:ascii="仿宋_GB2312" w:hAnsi="仿宋_GB2312" w:cs="仿宋_GB2312" w:eastAsia="仿宋_GB2312"/>
                <w:sz w:val="28"/>
              </w:rPr>
              <w:t>第四届</w:t>
            </w:r>
            <w:r>
              <w:rPr>
                <w:rFonts w:ascii="仿宋_GB2312" w:hAnsi="仿宋_GB2312" w:cs="仿宋_GB2312" w:eastAsia="仿宋_GB2312"/>
                <w:sz w:val="28"/>
              </w:rPr>
              <w:t>乒乓球精英大奖赛</w:t>
            </w:r>
            <w:r>
              <w:rPr>
                <w:rFonts w:ascii="仿宋_GB2312" w:hAnsi="仿宋_GB2312" w:cs="仿宋_GB2312" w:eastAsia="仿宋_GB2312"/>
                <w:sz w:val="28"/>
              </w:rPr>
              <w:t>1站</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4.2赛事组别及参赛队伍设置：</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四川省全民健身乒乓球系列赛按照男女子团体、单打及双打制进行组队。每站分站赛参赛队伍不低于</w:t>
            </w:r>
            <w:r>
              <w:rPr>
                <w:rFonts w:ascii="仿宋_GB2312" w:hAnsi="仿宋_GB2312" w:cs="仿宋_GB2312" w:eastAsia="仿宋_GB2312"/>
                <w:sz w:val="28"/>
              </w:rPr>
              <w:t>30支，每站分站赛参赛运动员不低于300人次；省级总决赛参赛队伍不低于30支，参赛运动员不低于300人次</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“熊猫杯”</w:t>
            </w:r>
            <w:r>
              <w:rPr>
                <w:rFonts w:ascii="仿宋_GB2312" w:hAnsi="仿宋_GB2312" w:cs="仿宋_GB2312" w:eastAsia="仿宋_GB2312"/>
                <w:sz w:val="28"/>
              </w:rPr>
              <w:t>第四届</w:t>
            </w:r>
            <w:r>
              <w:rPr>
                <w:rFonts w:ascii="仿宋_GB2312" w:hAnsi="仿宋_GB2312" w:cs="仿宋_GB2312" w:eastAsia="仿宋_GB2312"/>
                <w:sz w:val="28"/>
              </w:rPr>
              <w:t>乒乓球精英大奖赛参赛队伍不低于</w:t>
            </w:r>
            <w:r>
              <w:rPr>
                <w:rFonts w:ascii="仿宋_GB2312" w:hAnsi="仿宋_GB2312" w:cs="仿宋_GB2312" w:eastAsia="仿宋_GB2312"/>
                <w:sz w:val="28"/>
              </w:rPr>
              <w:t>45支，参赛运动员不低于600人次</w:t>
            </w:r>
            <w:r>
              <w:rPr>
                <w:rFonts w:ascii="仿宋_GB2312" w:hAnsi="仿宋_GB2312" w:cs="仿宋_GB2312" w:eastAsia="仿宋_GB2312"/>
                <w:sz w:val="28"/>
              </w:rPr>
              <w:t>。</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（二）项目要求（非★内容）</w:t>
            </w:r>
          </w:p>
        </w:tc>
        <w:tc>
          <w:tcPr>
            <w:tcW w:type="dxa" w:w="5814"/>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赛事组织</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投标人</w:t>
            </w:r>
            <w:r>
              <w:rPr>
                <w:rFonts w:ascii="仿宋_GB2312" w:hAnsi="仿宋_GB2312" w:cs="仿宋_GB2312" w:eastAsia="仿宋_GB2312"/>
                <w:sz w:val="28"/>
              </w:rPr>
              <w:t>需负责整个赛事的策划组织、运营执行和招募工作，包括制定竞赛规程、各线路说明、赛事指南等对外公布的通告、通知。</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投标人</w:t>
            </w:r>
            <w:r>
              <w:rPr>
                <w:rFonts w:ascii="仿宋_GB2312" w:hAnsi="仿宋_GB2312" w:cs="仿宋_GB2312" w:eastAsia="仿宋_GB2312"/>
                <w:sz w:val="28"/>
              </w:rPr>
              <w:t>需负责赛事所需的配套物料采购、制作、现场布置。</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投标人</w:t>
            </w:r>
            <w:r>
              <w:rPr>
                <w:rFonts w:ascii="仿宋_GB2312" w:hAnsi="仿宋_GB2312" w:cs="仿宋_GB2312" w:eastAsia="仿宋_GB2312"/>
                <w:sz w:val="28"/>
              </w:rPr>
              <w:t>需负责现场工作人员的培训。</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（二）项目要求（★内容）</w:t>
            </w:r>
          </w:p>
        </w:tc>
        <w:tc>
          <w:tcPr>
            <w:tcW w:type="dxa" w:w="5814"/>
          </w:tcPr>
          <w:p>
            <w:pPr>
              <w:pStyle w:val="null3"/>
              <w:jc w:val="both"/>
            </w:pPr>
            <w:r>
              <w:rPr>
                <w:rFonts w:ascii="仿宋_GB2312" w:hAnsi="仿宋_GB2312" w:cs="仿宋_GB2312" w:eastAsia="仿宋_GB2312"/>
                <w:sz w:val="28"/>
              </w:rPr>
              <w:t>1、投标人需负责协调医疗救护事宜，每站赛事现场需提供至少一辆救护车及相应急救医生1人，现场配置</w:t>
            </w:r>
            <w:r>
              <w:rPr>
                <w:rFonts w:ascii="仿宋_GB2312" w:hAnsi="仿宋_GB2312" w:cs="仿宋_GB2312" w:eastAsia="仿宋_GB2312"/>
                <w:sz w:val="28"/>
              </w:rPr>
              <w:t>不少于</w:t>
            </w:r>
            <w:r>
              <w:rPr>
                <w:rFonts w:ascii="仿宋_GB2312" w:hAnsi="仿宋_GB2312" w:cs="仿宋_GB2312" w:eastAsia="仿宋_GB2312"/>
                <w:sz w:val="28"/>
              </w:rPr>
              <w:t>1台</w:t>
            </w:r>
            <w:r>
              <w:rPr>
                <w:rFonts w:ascii="仿宋_GB2312" w:hAnsi="仿宋_GB2312" w:cs="仿宋_GB2312" w:eastAsia="仿宋_GB2312"/>
                <w:sz w:val="28"/>
              </w:rPr>
              <w:t>AED。</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2、赛事宣传</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1投标人应积极通过媒体进行赛事新闻发布，积极宣传全民健身和乒乓球运动，并保证发布的赛事广告和宣传内容真实、健康，不得误导、欺骗参赛运动员。</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2投标人分别为两个赛事提供的宣传报道渠道、媒体不得低于6家。</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3投标人</w:t>
            </w:r>
            <w:r>
              <w:rPr>
                <w:rFonts w:ascii="仿宋_GB2312" w:hAnsi="仿宋_GB2312" w:cs="仿宋_GB2312" w:eastAsia="仿宋_GB2312"/>
                <w:sz w:val="28"/>
              </w:rPr>
              <w:t>分别为两个赛事提供的宣传报道数不得低于</w:t>
            </w:r>
            <w:r>
              <w:rPr>
                <w:rFonts w:ascii="仿宋_GB2312" w:hAnsi="仿宋_GB2312" w:cs="仿宋_GB2312" w:eastAsia="仿宋_GB2312"/>
                <w:sz w:val="28"/>
              </w:rPr>
              <w:t>10条</w:t>
            </w:r>
            <w:r>
              <w:rPr>
                <w:rFonts w:ascii="仿宋_GB2312" w:hAnsi="仿宋_GB2312" w:cs="仿宋_GB2312" w:eastAsia="仿宋_GB2312"/>
                <w:sz w:val="28"/>
              </w:rPr>
              <w:t>。</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3、赛事秩序安全维护要求</w:t>
            </w:r>
          </w:p>
          <w:p>
            <w:pPr>
              <w:pStyle w:val="null3"/>
              <w:jc w:val="both"/>
            </w:pPr>
            <w:r>
              <w:rPr>
                <w:rFonts w:ascii="仿宋_GB2312" w:hAnsi="仿宋_GB2312" w:cs="仿宋_GB2312" w:eastAsia="仿宋_GB2312"/>
                <w:sz w:val="28"/>
              </w:rPr>
              <w:t>3.1投标人应协助比赛场地管理员做好安全维稳及场地周边环境综合治理工作。</w:t>
            </w:r>
          </w:p>
          <w:p>
            <w:pPr>
              <w:pStyle w:val="null3"/>
              <w:jc w:val="both"/>
            </w:pPr>
            <w:r>
              <w:rPr>
                <w:rFonts w:ascii="仿宋_GB2312" w:hAnsi="仿宋_GB2312" w:cs="仿宋_GB2312" w:eastAsia="仿宋_GB2312"/>
                <w:sz w:val="28"/>
              </w:rPr>
              <w:t>3.2投标人应负责对赛事主出入口秩序进行管理，严格执行门岗管理规定，门岗建立外来人员来访、车辆和物资出入登记制度，禁止无关人员入内。</w:t>
            </w:r>
          </w:p>
          <w:p>
            <w:pPr>
              <w:pStyle w:val="null3"/>
              <w:jc w:val="both"/>
            </w:pPr>
            <w:r>
              <w:rPr>
                <w:rFonts w:ascii="仿宋_GB2312" w:hAnsi="仿宋_GB2312" w:cs="仿宋_GB2312" w:eastAsia="仿宋_GB2312"/>
                <w:sz w:val="28"/>
              </w:rPr>
              <w:t>3.3投标人应负责接待来访人员，指导来访人员按规定路线行进。</w:t>
            </w:r>
          </w:p>
          <w:p>
            <w:pPr>
              <w:pStyle w:val="null3"/>
              <w:jc w:val="both"/>
            </w:pPr>
            <w:r>
              <w:rPr>
                <w:rFonts w:ascii="仿宋_GB2312" w:hAnsi="仿宋_GB2312" w:cs="仿宋_GB2312" w:eastAsia="仿宋_GB2312"/>
                <w:sz w:val="28"/>
              </w:rPr>
              <w:t>3.4投标人应做好比赛场地其它临时性安保工作。</w:t>
            </w:r>
          </w:p>
          <w:p>
            <w:pPr>
              <w:pStyle w:val="null3"/>
              <w:jc w:val="both"/>
            </w:pPr>
            <w:r>
              <w:rPr>
                <w:rFonts w:ascii="仿宋_GB2312" w:hAnsi="仿宋_GB2312" w:cs="仿宋_GB2312" w:eastAsia="仿宋_GB2312"/>
                <w:sz w:val="28"/>
              </w:rPr>
              <w:t>3.5投标人需为各项赛事提供完整配套的后勤服务，并确保比赛期间无任何安全事故的发生。</w:t>
            </w:r>
          </w:p>
          <w:p>
            <w:pPr>
              <w:pStyle w:val="null3"/>
              <w:jc w:val="both"/>
            </w:pPr>
            <w:r>
              <w:rPr>
                <w:rFonts w:ascii="仿宋_GB2312" w:hAnsi="仿宋_GB2312" w:cs="仿宋_GB2312" w:eastAsia="仿宋_GB2312"/>
                <w:sz w:val="28"/>
              </w:rPr>
              <w:t>3.6项目实施过程中的一切安全事故责任及</w:t>
            </w:r>
            <w:r>
              <w:rPr>
                <w:rFonts w:ascii="仿宋_GB2312" w:hAnsi="仿宋_GB2312" w:cs="仿宋_GB2312" w:eastAsia="仿宋_GB2312"/>
                <w:sz w:val="28"/>
              </w:rPr>
              <w:t>涉及的</w:t>
            </w:r>
            <w:r>
              <w:rPr>
                <w:rFonts w:ascii="仿宋_GB2312" w:hAnsi="仿宋_GB2312" w:cs="仿宋_GB2312" w:eastAsia="仿宋_GB2312"/>
                <w:sz w:val="28"/>
              </w:rPr>
              <w:t>费用由投标人自行承担。</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4、其他要求</w:t>
            </w:r>
          </w:p>
          <w:p>
            <w:pPr>
              <w:pStyle w:val="null3"/>
              <w:jc w:val="both"/>
            </w:pPr>
            <w:r>
              <w:rPr>
                <w:rFonts w:ascii="仿宋_GB2312" w:hAnsi="仿宋_GB2312" w:cs="仿宋_GB2312" w:eastAsia="仿宋_GB2312"/>
                <w:sz w:val="28"/>
              </w:rPr>
              <w:t>4.1投标人拟派的项目负责人和服务团队成员在中标后不得随意更换，如确需更换须提前取得采购人同意。</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4.2参与本包的工作人员须对过程中知悉的事情严加保密，承担保密责任，不得向外界泄露或以之为自己和他人谋利。</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4.3投标人应严格按照国家、省级相关规定开展项目，所提供的服务、文字影像、设计物料等均须符合国家标准及实际项目相关要求。</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4.4投标人需在各赛事结束后向采购人提交满意度调查汇总表，包括运动员满意度、教练员满意度。</w:t>
            </w:r>
          </w:p>
          <w:p>
            <w:pPr>
              <w:pStyle w:val="null3"/>
              <w:jc w:val="both"/>
            </w:pPr>
            <w:r>
              <w:rPr>
                <w:rFonts w:ascii="仿宋_GB2312" w:hAnsi="仿宋_GB2312" w:cs="仿宋_GB2312" w:eastAsia="仿宋_GB2312"/>
                <w:sz w:val="28"/>
              </w:rPr>
              <w:t>4.5投标人需根据各项赛事特点设计并制定、制作赛事奖牌及荣誉证书。</w:t>
            </w:r>
          </w:p>
          <w:p>
            <w:pPr>
              <w:pStyle w:val="null3"/>
              <w:jc w:val="both"/>
            </w:pPr>
            <w:r>
              <w:rPr>
                <w:rFonts w:ascii="仿宋_GB2312" w:hAnsi="仿宋_GB2312" w:cs="仿宋_GB2312" w:eastAsia="仿宋_GB2312"/>
                <w:sz w:val="28"/>
              </w:rPr>
              <w:t>4.6供应商需指导参赛运动员及随队人员自行购买相关保险。</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（三）考核要求（★内容）</w:t>
            </w:r>
          </w:p>
        </w:tc>
        <w:tc>
          <w:tcPr>
            <w:tcW w:type="dxa" w:w="5814"/>
          </w:tcPr>
          <w:p>
            <w:pPr>
              <w:pStyle w:val="null3"/>
              <w:jc w:val="both"/>
            </w:pPr>
            <w:r>
              <w:rPr>
                <w:rFonts w:ascii="仿宋_GB2312" w:hAnsi="仿宋_GB2312" w:cs="仿宋_GB2312" w:eastAsia="仿宋_GB2312"/>
                <w:sz w:val="28"/>
              </w:rPr>
              <w:t>1、考核应用：</w:t>
            </w:r>
            <w:r>
              <w:rPr>
                <w:rFonts w:ascii="仿宋_GB2312" w:hAnsi="仿宋_GB2312" w:cs="仿宋_GB2312" w:eastAsia="仿宋_GB2312"/>
                <w:sz w:val="28"/>
              </w:rPr>
              <w:t>考核评分在</w:t>
            </w:r>
            <w:r>
              <w:rPr>
                <w:rFonts w:ascii="仿宋_GB2312" w:hAnsi="仿宋_GB2312" w:cs="仿宋_GB2312" w:eastAsia="仿宋_GB2312"/>
                <w:sz w:val="28"/>
              </w:rPr>
              <w:t>100分的基础上，每被扣1分，扣合同总价款的0.5%。若投标人最终得分&lt;60（不含）分视为投标人违约，采购人有权解除合同，并且投标人还需向采购人支付合同总金额10%的违约金。</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考核表</w:t>
            </w:r>
          </w:p>
          <w:tbl>
            <w:tblPr>
              <w:tblBorders>
                <w:top w:val="single"/>
                <w:left w:val="single"/>
                <w:bottom w:val="single"/>
                <w:right w:val="single"/>
                <w:insideH w:val="single"/>
                <w:insideV w:val="single"/>
              </w:tblBorders>
            </w:tblPr>
            <w:tblGrid>
              <w:gridCol w:w="593"/>
              <w:gridCol w:w="3549"/>
              <w:gridCol w:w="817"/>
              <w:gridCol w:w="839"/>
              <w:gridCol w:w="2228"/>
            </w:tblGrid>
            <w:tr>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3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考核项目</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单位</w:t>
                  </w:r>
                </w:p>
              </w:tc>
              <w:tc>
                <w:tcPr>
                  <w:tcW w:type="dxa" w:w="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指标值</w:t>
                  </w:r>
                </w:p>
              </w:tc>
              <w:tc>
                <w:tcPr>
                  <w:tcW w:type="dxa" w:w="2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考核规则</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赛事站数按照本项目</w:t>
                  </w:r>
                  <w:r>
                    <w:rPr>
                      <w:rFonts w:ascii="仿宋_GB2312" w:hAnsi="仿宋_GB2312" w:cs="仿宋_GB2312" w:eastAsia="仿宋_GB2312"/>
                      <w:sz w:val="28"/>
                      <w:color w:val="000000"/>
                    </w:rPr>
                    <w:t>“</w:t>
                  </w:r>
                  <w:r>
                    <w:rPr>
                      <w:rFonts w:ascii="仿宋_GB2312" w:hAnsi="仿宋_GB2312" w:cs="仿宋_GB2312" w:eastAsia="仿宋_GB2312"/>
                      <w:sz w:val="28"/>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中的赛事站数</w:t>
                  </w:r>
                  <w:r>
                    <w:rPr>
                      <w:rFonts w:ascii="仿宋_GB2312" w:hAnsi="仿宋_GB2312" w:cs="仿宋_GB2312" w:eastAsia="仿宋_GB2312"/>
                      <w:sz w:val="28"/>
                      <w:color w:val="000000"/>
                    </w:rPr>
                    <w:t>设置</w:t>
                  </w:r>
                  <w:r>
                    <w:rPr>
                      <w:rFonts w:ascii="仿宋_GB2312" w:hAnsi="仿宋_GB2312" w:cs="仿宋_GB2312" w:eastAsia="仿宋_GB2312"/>
                      <w:sz w:val="28"/>
                      <w:color w:val="000000"/>
                    </w:rPr>
                    <w:t>完成</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百分比</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赛事站数完成率在</w:t>
                  </w:r>
                  <w:r>
                    <w:rPr>
                      <w:rFonts w:ascii="仿宋_GB2312" w:hAnsi="仿宋_GB2312" w:cs="仿宋_GB2312" w:eastAsia="仿宋_GB2312"/>
                      <w:sz w:val="28"/>
                      <w:color w:val="000000"/>
                    </w:rPr>
                    <w:t>100%</w:t>
                  </w:r>
                  <w:r>
                    <w:rPr>
                      <w:rFonts w:ascii="仿宋_GB2312" w:hAnsi="仿宋_GB2312" w:cs="仿宋_GB2312" w:eastAsia="仿宋_GB2312"/>
                      <w:sz w:val="28"/>
                      <w:color w:val="000000"/>
                    </w:rPr>
                    <w:t>的基础上每少</w:t>
                  </w:r>
                  <w:r>
                    <w:rPr>
                      <w:rFonts w:ascii="仿宋_GB2312" w:hAnsi="仿宋_GB2312" w:cs="仿宋_GB2312" w:eastAsia="仿宋_GB2312"/>
                      <w:sz w:val="28"/>
                      <w:color w:val="000000"/>
                    </w:rPr>
                    <w:t>1%</w:t>
                  </w:r>
                  <w:r>
                    <w:rPr>
                      <w:rFonts w:ascii="仿宋_GB2312" w:hAnsi="仿宋_GB2312" w:cs="仿宋_GB2312" w:eastAsia="仿宋_GB2312"/>
                      <w:sz w:val="28"/>
                      <w:color w:val="000000"/>
                    </w:rPr>
                    <w:t>扣</w:t>
                  </w:r>
                  <w:r>
                    <w:rPr>
                      <w:rFonts w:ascii="仿宋_GB2312" w:hAnsi="仿宋_GB2312" w:cs="仿宋_GB2312" w:eastAsia="仿宋_GB2312"/>
                      <w:sz w:val="28"/>
                      <w:color w:val="000000"/>
                    </w:rPr>
                    <w:t>5</w:t>
                  </w:r>
                  <w:r>
                    <w:rPr>
                      <w:rFonts w:ascii="仿宋_GB2312" w:hAnsi="仿宋_GB2312" w:cs="仿宋_GB2312" w:eastAsia="仿宋_GB2312"/>
                      <w:sz w:val="28"/>
                      <w:color w:val="000000"/>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赛事组别及参赛队伍设置按照本项目中</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的相关设置完成</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每有一站赛事未按照</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完成组别及</w:t>
                  </w:r>
                  <w:r>
                    <w:rPr>
                      <w:rFonts w:ascii="仿宋_GB2312" w:hAnsi="仿宋_GB2312" w:cs="仿宋_GB2312" w:eastAsia="仿宋_GB2312"/>
                      <w:sz w:val="28"/>
                      <w:color w:val="000000"/>
                    </w:rPr>
                    <w:t>参赛</w:t>
                  </w:r>
                  <w:r>
                    <w:rPr>
                      <w:rFonts w:ascii="仿宋_GB2312" w:hAnsi="仿宋_GB2312" w:cs="仿宋_GB2312" w:eastAsia="仿宋_GB2312"/>
                      <w:sz w:val="28"/>
                      <w:color w:val="000000"/>
                    </w:rPr>
                    <w:t>队伍设置的每少一支扣</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按照本项目中</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的</w:t>
                  </w: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要求完成</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每有一场赛事未满足</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中</w:t>
                  </w: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要求的，每少一人</w:t>
                  </w:r>
                  <w:r>
                    <w:rPr>
                      <w:rFonts w:ascii="仿宋_GB2312" w:hAnsi="仿宋_GB2312" w:cs="仿宋_GB2312" w:eastAsia="仿宋_GB2312"/>
                      <w:sz w:val="28"/>
                      <w:color w:val="000000"/>
                    </w:rPr>
                    <w:t>次</w:t>
                  </w:r>
                  <w:r>
                    <w:rPr>
                      <w:rFonts w:ascii="仿宋_GB2312" w:hAnsi="仿宋_GB2312" w:cs="仿宋_GB2312" w:eastAsia="仿宋_GB2312"/>
                      <w:sz w:val="28"/>
                      <w:color w:val="000000"/>
                    </w:rPr>
                    <w:t>扣</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配备的服务人员及裁判人数完全按照本项目中</w:t>
                  </w:r>
                  <w:r>
                    <w:rPr>
                      <w:rFonts w:ascii="仿宋_GB2312" w:hAnsi="仿宋_GB2312" w:cs="仿宋_GB2312" w:eastAsia="仿宋_GB2312"/>
                      <w:sz w:val="28"/>
                    </w:rPr>
                    <w:t>“</w:t>
                  </w:r>
                  <w:r>
                    <w:rPr>
                      <w:rFonts w:ascii="仿宋_GB2312" w:hAnsi="仿宋_GB2312" w:cs="仿宋_GB2312" w:eastAsia="仿宋_GB2312"/>
                      <w:sz w:val="28"/>
                    </w:rPr>
                    <w:t>团队配置</w:t>
                  </w:r>
                  <w:r>
                    <w:rPr>
                      <w:rFonts w:ascii="仿宋_GB2312" w:hAnsi="仿宋_GB2312" w:cs="仿宋_GB2312" w:eastAsia="仿宋_GB2312"/>
                      <w:sz w:val="28"/>
                    </w:rPr>
                    <w:t>”</w:t>
                  </w:r>
                  <w:r>
                    <w:rPr>
                      <w:rFonts w:ascii="仿宋_GB2312" w:hAnsi="仿宋_GB2312" w:cs="仿宋_GB2312" w:eastAsia="仿宋_GB2312"/>
                      <w:sz w:val="28"/>
                    </w:rPr>
                    <w:t>完成</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每有一场赛事未按照</w:t>
                  </w:r>
                  <w:r>
                    <w:rPr>
                      <w:rFonts w:ascii="仿宋_GB2312" w:hAnsi="仿宋_GB2312" w:cs="仿宋_GB2312" w:eastAsia="仿宋_GB2312"/>
                      <w:sz w:val="28"/>
                      <w:color w:val="000000"/>
                    </w:rPr>
                    <w:t>“</w:t>
                  </w:r>
                  <w:r>
                    <w:rPr>
                      <w:rFonts w:ascii="仿宋_GB2312" w:hAnsi="仿宋_GB2312" w:cs="仿宋_GB2312" w:eastAsia="仿宋_GB2312"/>
                      <w:sz w:val="28"/>
                      <w:color w:val="000000"/>
                    </w:rPr>
                    <w:t>团队配置</w:t>
                  </w:r>
                  <w:r>
                    <w:rPr>
                      <w:rFonts w:ascii="仿宋_GB2312" w:hAnsi="仿宋_GB2312" w:cs="仿宋_GB2312" w:eastAsia="仿宋_GB2312"/>
                      <w:sz w:val="28"/>
                      <w:color w:val="000000"/>
                    </w:rPr>
                    <w:t>”</w:t>
                  </w:r>
                  <w:r>
                    <w:rPr>
                      <w:rFonts w:ascii="仿宋_GB2312" w:hAnsi="仿宋_GB2312" w:cs="仿宋_GB2312" w:eastAsia="仿宋_GB2312"/>
                      <w:sz w:val="28"/>
                      <w:color w:val="000000"/>
                    </w:rPr>
                    <w:t>完成赛事活动的，每少一人扣</w:t>
                  </w:r>
                  <w:r>
                    <w:rPr>
                      <w:rFonts w:ascii="仿宋_GB2312" w:hAnsi="仿宋_GB2312" w:cs="仿宋_GB2312" w:eastAsia="仿宋_GB2312"/>
                      <w:sz w:val="28"/>
                      <w:color w:val="000000"/>
                    </w:rPr>
                    <w:t>5</w:t>
                  </w:r>
                  <w:r>
                    <w:rPr>
                      <w:rFonts w:ascii="仿宋_GB2312" w:hAnsi="仿宋_GB2312" w:cs="仿宋_GB2312" w:eastAsia="仿宋_GB2312"/>
                      <w:sz w:val="28"/>
                      <w:color w:val="000000"/>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赛事宣传报道条数</w:t>
                  </w:r>
                  <w:r>
                    <w:rPr>
                      <w:rFonts w:ascii="仿宋_GB2312" w:hAnsi="仿宋_GB2312" w:cs="仿宋_GB2312" w:eastAsia="仿宋_GB2312"/>
                      <w:sz w:val="28"/>
                    </w:rPr>
                    <w:t>（</w:t>
                  </w:r>
                  <w:r>
                    <w:rPr>
                      <w:rFonts w:ascii="仿宋_GB2312" w:hAnsi="仿宋_GB2312" w:cs="仿宋_GB2312" w:eastAsia="仿宋_GB2312"/>
                      <w:sz w:val="28"/>
                    </w:rPr>
                    <w:t>每个赛事</w:t>
                  </w:r>
                  <w:r>
                    <w:rPr>
                      <w:rFonts w:ascii="仿宋_GB2312" w:hAnsi="仿宋_GB2312" w:cs="仿宋_GB2312" w:eastAsia="仿宋_GB2312"/>
                      <w:sz w:val="28"/>
                    </w:rPr>
                    <w:t>）</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条</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10</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少一条扣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参与宣传报道媒体家数</w:t>
                  </w:r>
                  <w:r>
                    <w:rPr>
                      <w:rFonts w:ascii="仿宋_GB2312" w:hAnsi="仿宋_GB2312" w:cs="仿宋_GB2312" w:eastAsia="仿宋_GB2312"/>
                      <w:sz w:val="28"/>
                    </w:rPr>
                    <w:t>（</w:t>
                  </w:r>
                  <w:r>
                    <w:rPr>
                      <w:rFonts w:ascii="仿宋_GB2312" w:hAnsi="仿宋_GB2312" w:cs="仿宋_GB2312" w:eastAsia="仿宋_GB2312"/>
                      <w:sz w:val="28"/>
                    </w:rPr>
                    <w:t>每个赛事</w:t>
                  </w:r>
                  <w:r>
                    <w:rPr>
                      <w:rFonts w:ascii="仿宋_GB2312" w:hAnsi="仿宋_GB2312" w:cs="仿宋_GB2312" w:eastAsia="仿宋_GB2312"/>
                      <w:sz w:val="28"/>
                    </w:rPr>
                    <w:t>）</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家</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6</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少一家扣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发生重大赛事安全事故</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0</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发生重大赛事安全事故的扣</w:t>
                  </w:r>
                  <w:r>
                    <w:rPr>
                      <w:rFonts w:ascii="仿宋_GB2312" w:hAnsi="仿宋_GB2312" w:cs="仿宋_GB2312" w:eastAsia="仿宋_GB2312"/>
                      <w:sz w:val="28"/>
                    </w:rPr>
                    <w:t>50</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参赛运动员保险覆盖率</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100</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低于</w:t>
                  </w:r>
                  <w:r>
                    <w:rPr>
                      <w:rFonts w:ascii="仿宋_GB2312" w:hAnsi="仿宋_GB2312" w:cs="仿宋_GB2312" w:eastAsia="仿宋_GB2312"/>
                      <w:sz w:val="28"/>
                    </w:rPr>
                    <w:t>100%</w:t>
                  </w:r>
                  <w:r>
                    <w:rPr>
                      <w:rFonts w:ascii="仿宋_GB2312" w:hAnsi="仿宋_GB2312" w:cs="仿宋_GB2312" w:eastAsia="仿宋_GB2312"/>
                      <w:sz w:val="28"/>
                    </w:rPr>
                    <w:t>的，每少</w:t>
                  </w:r>
                  <w:r>
                    <w:rPr>
                      <w:rFonts w:ascii="仿宋_GB2312" w:hAnsi="仿宋_GB2312" w:cs="仿宋_GB2312" w:eastAsia="仿宋_GB2312"/>
                      <w:sz w:val="28"/>
                    </w:rPr>
                    <w:t>1%</w:t>
                  </w:r>
                  <w:r>
                    <w:rPr>
                      <w:rFonts w:ascii="仿宋_GB2312" w:hAnsi="仿宋_GB2312" w:cs="仿宋_GB2312" w:eastAsia="仿宋_GB2312"/>
                      <w:sz w:val="28"/>
                    </w:rPr>
                    <w:t>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赛事信息更新及时率</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24</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24</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0</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赛事报道及时性</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3</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3</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1</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赛事异议处理及时性</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2</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重大事项上报及时性</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10</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3</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及时启动</w:t>
                  </w:r>
                  <w:r>
                    <w:rPr>
                      <w:rFonts w:ascii="仿宋_GB2312" w:hAnsi="仿宋_GB2312" w:cs="仿宋_GB2312" w:eastAsia="仿宋_GB2312"/>
                      <w:sz w:val="28"/>
                    </w:rPr>
                    <w:t>“</w:t>
                  </w:r>
                  <w:r>
                    <w:rPr>
                      <w:rFonts w:ascii="仿宋_GB2312" w:hAnsi="仿宋_GB2312" w:cs="仿宋_GB2312" w:eastAsia="仿宋_GB2312"/>
                      <w:sz w:val="28"/>
                    </w:rPr>
                    <w:t>熔断</w:t>
                  </w:r>
                  <w:r>
                    <w:rPr>
                      <w:rFonts w:ascii="仿宋_GB2312" w:hAnsi="仿宋_GB2312" w:cs="仿宋_GB2312" w:eastAsia="仿宋_GB2312"/>
                      <w:sz w:val="28"/>
                    </w:rPr>
                    <w:t>”</w:t>
                  </w:r>
                  <w:r>
                    <w:rPr>
                      <w:rFonts w:ascii="仿宋_GB2312" w:hAnsi="仿宋_GB2312" w:cs="仿宋_GB2312" w:eastAsia="仿宋_GB2312"/>
                      <w:sz w:val="28"/>
                    </w:rPr>
                    <w:t>机制</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10</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4</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舆情发布及时性</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3</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5</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参赛运动员满意度</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90</w:t>
                  </w:r>
                </w:p>
              </w:tc>
              <w:tc>
                <w:tcPr>
                  <w:tcW w:type="dxa" w:w="22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在</w:t>
                  </w:r>
                  <w:r>
                    <w:rPr>
                      <w:rFonts w:ascii="仿宋_GB2312" w:hAnsi="仿宋_GB2312" w:cs="仿宋_GB2312" w:eastAsia="仿宋_GB2312"/>
                      <w:sz w:val="28"/>
                    </w:rPr>
                    <w:t>90%</w:t>
                  </w:r>
                  <w:r>
                    <w:rPr>
                      <w:rFonts w:ascii="仿宋_GB2312" w:hAnsi="仿宋_GB2312" w:cs="仿宋_GB2312" w:eastAsia="仿宋_GB2312"/>
                      <w:sz w:val="28"/>
                    </w:rPr>
                    <w:t>的基础上每少</w:t>
                  </w:r>
                  <w:r>
                    <w:rPr>
                      <w:rFonts w:ascii="仿宋_GB2312" w:hAnsi="仿宋_GB2312" w:cs="仿宋_GB2312" w:eastAsia="仿宋_GB2312"/>
                      <w:sz w:val="28"/>
                    </w:rPr>
                    <w:t>1%</w:t>
                  </w:r>
                  <w:r>
                    <w:rPr>
                      <w:rFonts w:ascii="仿宋_GB2312" w:hAnsi="仿宋_GB2312" w:cs="仿宋_GB2312" w:eastAsia="仿宋_GB2312"/>
                      <w:sz w:val="28"/>
                    </w:rPr>
                    <w:t>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6</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现场观众满意度</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90</w:t>
                  </w:r>
                </w:p>
              </w:tc>
              <w:tc>
                <w:tcPr>
                  <w:tcW w:type="dxa" w:w="22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7</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裁判满意度</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90</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8</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比赛完成时间</w:t>
                  </w:r>
                  <w:r>
                    <w:rPr>
                      <w:rFonts w:ascii="仿宋_GB2312" w:hAnsi="仿宋_GB2312" w:cs="仿宋_GB2312" w:eastAsia="仿宋_GB2312"/>
                      <w:sz w:val="28"/>
                    </w:rPr>
                    <w:t>（</w:t>
                  </w:r>
                  <w:r>
                    <w:rPr>
                      <w:rFonts w:ascii="仿宋_GB2312" w:hAnsi="仿宋_GB2312" w:cs="仿宋_GB2312" w:eastAsia="仿宋_GB2312"/>
                      <w:sz w:val="28"/>
                    </w:rPr>
                    <w:t>合同签订生效后</w:t>
                  </w:r>
                  <w:r>
                    <w:rPr>
                      <w:rFonts w:ascii="仿宋_GB2312" w:hAnsi="仿宋_GB2312" w:cs="仿宋_GB2312" w:eastAsia="仿宋_GB2312"/>
                      <w:sz w:val="28"/>
                    </w:rPr>
                    <w:t>）</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190</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完成时间超出</w:t>
                  </w:r>
                  <w:r>
                    <w:rPr>
                      <w:rFonts w:ascii="仿宋_GB2312" w:hAnsi="仿宋_GB2312" w:cs="仿宋_GB2312" w:eastAsia="仿宋_GB2312"/>
                      <w:sz w:val="28"/>
                    </w:rPr>
                    <w:t>190</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19</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赛事活动结案报告提交时间</w:t>
                  </w:r>
                  <w:r>
                    <w:rPr>
                      <w:rFonts w:ascii="仿宋_GB2312" w:hAnsi="仿宋_GB2312" w:cs="仿宋_GB2312" w:eastAsia="仿宋_GB2312"/>
                      <w:sz w:val="28"/>
                    </w:rPr>
                    <w:t>（项目完成后）</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10</w:t>
                  </w:r>
                </w:p>
              </w:tc>
              <w:tc>
                <w:tcPr>
                  <w:tcW w:type="dxa" w:w="2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结案报告超出</w:t>
                  </w:r>
                  <w:r>
                    <w:rPr>
                      <w:rFonts w:ascii="仿宋_GB2312" w:hAnsi="仿宋_GB2312" w:cs="仿宋_GB2312" w:eastAsia="仿宋_GB2312"/>
                      <w:sz w:val="28"/>
                    </w:rPr>
                    <w:t>10</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5</w:t>
                  </w:r>
                  <w:r>
                    <w:rPr>
                      <w:rFonts w:ascii="仿宋_GB2312" w:hAnsi="仿宋_GB2312" w:cs="仿宋_GB2312" w:eastAsia="仿宋_GB2312"/>
                      <w:sz w:val="28"/>
                    </w:rPr>
                    <w:t>分。</w:t>
                  </w:r>
                </w:p>
              </w:tc>
            </w:tr>
          </w:tbl>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（四）报价要求（★内容）</w:t>
            </w:r>
          </w:p>
        </w:tc>
        <w:tc>
          <w:tcPr>
            <w:tcW w:type="dxa" w:w="5814"/>
          </w:tcPr>
          <w:p>
            <w:pPr>
              <w:pStyle w:val="null3"/>
              <w:jc w:val="left"/>
            </w:pPr>
            <w:r>
              <w:rPr>
                <w:rFonts w:ascii="仿宋_GB2312" w:hAnsi="仿宋_GB2312" w:cs="仿宋_GB2312" w:eastAsia="仿宋_GB2312"/>
                <w:sz w:val="28"/>
              </w:rPr>
              <w:t>1、投标人报价包含与赛事直接相关的场地费、物资物料费、制作费、宣传费、人员费、税金等完成本包所需的一切费用，采购人不再支付与项目相关的任何费用。</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标的名称：羽毛球项目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（一）服务内容（非★内容）</w:t>
            </w:r>
          </w:p>
        </w:tc>
        <w:tc>
          <w:tcPr>
            <w:tcW w:type="dxa" w:w="5814"/>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团队配置：</w:t>
            </w:r>
            <w:r>
              <w:rPr>
                <w:rFonts w:ascii="仿宋_GB2312" w:hAnsi="仿宋_GB2312" w:cs="仿宋_GB2312" w:eastAsia="仿宋_GB2312"/>
                <w:sz w:val="28"/>
              </w:rPr>
              <w:t>裁判长不少于</w:t>
            </w:r>
            <w:r>
              <w:rPr>
                <w:rFonts w:ascii="仿宋_GB2312" w:hAnsi="仿宋_GB2312" w:cs="仿宋_GB2312" w:eastAsia="仿宋_GB2312"/>
                <w:sz w:val="28"/>
              </w:rPr>
              <w:t>1名、技术代表不少于1名、编排长不少于1名、副裁判长不少于2名、临场裁判不少于18名、编排记录员不少于2名、比赛监督不少于3名。</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（一）服务内容（★内容）</w:t>
            </w:r>
          </w:p>
        </w:tc>
        <w:tc>
          <w:tcPr>
            <w:tcW w:type="dxa" w:w="5814"/>
          </w:tcPr>
          <w:p>
            <w:pPr>
              <w:pStyle w:val="null3"/>
              <w:jc w:val="both"/>
            </w:pPr>
            <w:r>
              <w:rPr>
                <w:rFonts w:ascii="仿宋_GB2312" w:hAnsi="仿宋_GB2312" w:cs="仿宋_GB2312" w:eastAsia="仿宋_GB2312"/>
                <w:sz w:val="28"/>
              </w:rPr>
              <w:t>1、完成时间</w:t>
            </w:r>
          </w:p>
          <w:p>
            <w:pPr>
              <w:pStyle w:val="null3"/>
              <w:jc w:val="both"/>
            </w:pPr>
            <w:r>
              <w:rPr>
                <w:rFonts w:ascii="仿宋_GB2312" w:hAnsi="仿宋_GB2312" w:cs="仿宋_GB2312" w:eastAsia="仿宋_GB2312"/>
                <w:sz w:val="28"/>
              </w:rPr>
              <w:t>1.1比赛完成时间：合同签订生效后190天以内完成。</w:t>
            </w:r>
          </w:p>
          <w:p>
            <w:pPr>
              <w:pStyle w:val="null3"/>
              <w:jc w:val="both"/>
            </w:pPr>
            <w:r>
              <w:rPr>
                <w:rFonts w:ascii="仿宋_GB2312" w:hAnsi="仿宋_GB2312" w:cs="仿宋_GB2312" w:eastAsia="仿宋_GB2312"/>
                <w:sz w:val="28"/>
              </w:rPr>
              <w:t>1.2赛事活动结案报告提交时间：项目完成后10日内提交。</w:t>
            </w:r>
          </w:p>
          <w:p>
            <w:pPr>
              <w:pStyle w:val="null3"/>
              <w:jc w:val="both"/>
            </w:pPr>
            <w:r>
              <w:rPr>
                <w:rFonts w:ascii="仿宋_GB2312" w:hAnsi="仿宋_GB2312" w:cs="仿宋_GB2312" w:eastAsia="仿宋_GB2312"/>
                <w:sz w:val="28"/>
              </w:rPr>
              <w:t>2、比赛地点：需设置在四川省范围内。</w:t>
            </w:r>
          </w:p>
          <w:p>
            <w:pPr>
              <w:pStyle w:val="null3"/>
              <w:jc w:val="both"/>
            </w:pPr>
            <w:r>
              <w:rPr>
                <w:rFonts w:ascii="仿宋_GB2312" w:hAnsi="仿宋_GB2312" w:cs="仿宋_GB2312" w:eastAsia="仿宋_GB2312"/>
                <w:sz w:val="28"/>
              </w:rPr>
              <w:t>3、比赛场地：</w:t>
            </w:r>
            <w:r>
              <w:rPr>
                <w:rFonts w:ascii="仿宋_GB2312" w:hAnsi="仿宋_GB2312" w:cs="仿宋_GB2312" w:eastAsia="仿宋_GB2312"/>
                <w:sz w:val="28"/>
              </w:rPr>
              <w:t>每站分站赛均需提供不低于</w:t>
            </w:r>
            <w:r>
              <w:rPr>
                <w:rFonts w:ascii="仿宋_GB2312" w:hAnsi="仿宋_GB2312" w:cs="仿宋_GB2312" w:eastAsia="仿宋_GB2312"/>
                <w:sz w:val="28"/>
              </w:rPr>
              <w:t>6片的正规羽毛球地胶比赛场地；总决赛站点提供不低于12片的正规羽毛球地胶比赛场地。</w:t>
            </w:r>
          </w:p>
          <w:p>
            <w:pPr>
              <w:pStyle w:val="null3"/>
              <w:jc w:val="both"/>
            </w:pPr>
            <w:r>
              <w:rPr>
                <w:rFonts w:ascii="仿宋_GB2312" w:hAnsi="仿宋_GB2312" w:cs="仿宋_GB2312" w:eastAsia="仿宋_GB2312"/>
                <w:sz w:val="28"/>
              </w:rPr>
              <w:t>（注：比赛场地应提供正规羽毛球地胶比赛场地，场馆地面至天花板净空高度不低于</w:t>
            </w:r>
            <w:r>
              <w:rPr>
                <w:rFonts w:ascii="仿宋_GB2312" w:hAnsi="仿宋_GB2312" w:cs="仿宋_GB2312" w:eastAsia="仿宋_GB2312"/>
                <w:sz w:val="28"/>
              </w:rPr>
              <w:t>12米，地面为有弹性的木地板，并铺设羽毛球专用地胶场地，球场尺寸为13.4米*6.1米，距球场边、端线2米内为无障碍区。光源≥12m高，比赛场地均匀照明度≥1000勒克斯。配备电子记分设备）。</w:t>
            </w:r>
          </w:p>
          <w:p>
            <w:pPr>
              <w:pStyle w:val="null3"/>
              <w:jc w:val="both"/>
            </w:pPr>
            <w:r>
              <w:rPr>
                <w:rFonts w:ascii="仿宋_GB2312" w:hAnsi="仿宋_GB2312" w:cs="仿宋_GB2312" w:eastAsia="仿宋_GB2312"/>
                <w:sz w:val="28"/>
              </w:rPr>
              <w:t>4、赛制规模</w:t>
            </w:r>
          </w:p>
          <w:p>
            <w:pPr>
              <w:pStyle w:val="null3"/>
              <w:jc w:val="both"/>
            </w:pPr>
            <w:r>
              <w:rPr>
                <w:rFonts w:ascii="仿宋_GB2312" w:hAnsi="仿宋_GB2312" w:cs="仿宋_GB2312" w:eastAsia="仿宋_GB2312"/>
                <w:sz w:val="28"/>
              </w:rPr>
              <w:t>4.1活动站数：分站赛8站（团体赛及单项赛分别4站）和总决赛1站。（注：8站分站赛均需在四川省内不同市（州）举办）。</w:t>
            </w:r>
          </w:p>
          <w:p>
            <w:pPr>
              <w:pStyle w:val="null3"/>
              <w:jc w:val="both"/>
            </w:pPr>
            <w:r>
              <w:rPr>
                <w:rFonts w:ascii="仿宋_GB2312" w:hAnsi="仿宋_GB2312" w:cs="仿宋_GB2312" w:eastAsia="仿宋_GB2312"/>
                <w:sz w:val="28"/>
              </w:rPr>
              <w:t>4.2参赛运动员人数：分站赛每站参赛运动员人数不低于200人；总决赛参赛运动员人数不低于500人；累计参赛运动员人数不低于2100人。</w:t>
            </w:r>
          </w:p>
          <w:p>
            <w:pPr>
              <w:pStyle w:val="null3"/>
              <w:jc w:val="both"/>
            </w:pPr>
            <w:r>
              <w:rPr>
                <w:rFonts w:ascii="仿宋_GB2312" w:hAnsi="仿宋_GB2312" w:cs="仿宋_GB2312" w:eastAsia="仿宋_GB2312"/>
                <w:sz w:val="28"/>
              </w:rPr>
              <w:t>4.3赛事组别设置：需包含混合团体赛、单项赛（男子双打、女子双打、混合双打），其中：团体分站赛每站参赛队伍不低于24支、总决赛团体参赛队伍不低于30支。</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（二）项目要求（非★内容）</w:t>
            </w:r>
          </w:p>
        </w:tc>
        <w:tc>
          <w:tcPr>
            <w:tcW w:type="dxa" w:w="5814"/>
          </w:tcPr>
          <w:p>
            <w:pPr>
              <w:pStyle w:val="null3"/>
              <w:jc w:val="both"/>
            </w:pPr>
            <w:r>
              <w:rPr>
                <w:rFonts w:ascii="仿宋_GB2312" w:hAnsi="仿宋_GB2312" w:cs="仿宋_GB2312" w:eastAsia="仿宋_GB2312"/>
                <w:sz w:val="28"/>
              </w:rPr>
              <w:t>1、赛事组织</w:t>
            </w:r>
          </w:p>
          <w:p>
            <w:pPr>
              <w:pStyle w:val="null3"/>
              <w:jc w:val="both"/>
            </w:pPr>
            <w:r>
              <w:rPr>
                <w:rFonts w:ascii="仿宋_GB2312" w:hAnsi="仿宋_GB2312" w:cs="仿宋_GB2312" w:eastAsia="仿宋_GB2312"/>
                <w:sz w:val="28"/>
              </w:rPr>
              <w:t>1.1投标人需负责整个赛事的策划组织、运营执行和招募工作，包括制定竞赛规程、各线路说明、赛事指南等对外公布的通告、通知。</w:t>
            </w:r>
          </w:p>
          <w:p>
            <w:pPr>
              <w:pStyle w:val="null3"/>
              <w:jc w:val="both"/>
            </w:pPr>
            <w:r>
              <w:rPr>
                <w:rFonts w:ascii="仿宋_GB2312" w:hAnsi="仿宋_GB2312" w:cs="仿宋_GB2312" w:eastAsia="仿宋_GB2312"/>
                <w:sz w:val="28"/>
              </w:rPr>
              <w:t>1.2投标人需负责赛事所需的配套物料采购、制作、现场布置。</w:t>
            </w:r>
          </w:p>
          <w:p>
            <w:pPr>
              <w:pStyle w:val="null3"/>
              <w:jc w:val="both"/>
            </w:pPr>
            <w:r>
              <w:rPr>
                <w:rFonts w:ascii="仿宋_GB2312" w:hAnsi="仿宋_GB2312" w:cs="仿宋_GB2312" w:eastAsia="仿宋_GB2312"/>
                <w:sz w:val="28"/>
              </w:rPr>
              <w:t>1.3投标人需负责现场工作人员的培训。</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（二）项目要求（★内容）</w:t>
            </w:r>
          </w:p>
        </w:tc>
        <w:tc>
          <w:tcPr>
            <w:tcW w:type="dxa" w:w="5814"/>
          </w:tcPr>
          <w:p>
            <w:pPr>
              <w:pStyle w:val="null3"/>
              <w:jc w:val="both"/>
            </w:pPr>
            <w:r>
              <w:rPr>
                <w:rFonts w:ascii="仿宋_GB2312" w:hAnsi="仿宋_GB2312" w:cs="仿宋_GB2312" w:eastAsia="仿宋_GB2312"/>
                <w:sz w:val="28"/>
              </w:rPr>
              <w:t>1、投标人需负责协调医疗救护事宜，每站赛事现场需提供至少一辆救护车及相应急救医生1人，现场配置不少于1台AED。</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2、赛事宣传</w:t>
            </w:r>
          </w:p>
          <w:p>
            <w:pPr>
              <w:pStyle w:val="null3"/>
              <w:jc w:val="both"/>
            </w:pPr>
            <w:r>
              <w:rPr>
                <w:rFonts w:ascii="仿宋_GB2312" w:hAnsi="仿宋_GB2312" w:cs="仿宋_GB2312" w:eastAsia="仿宋_GB2312"/>
                <w:sz w:val="28"/>
              </w:rPr>
              <w:t>2.1投标人应积极通过媒体进行赛事新闻发布，积极宣传全民健身和羽毛球运动，并保证发布的赛事广告和宣传内容真实、健康，不得误导、欺骗参赛运动员。</w:t>
            </w:r>
          </w:p>
          <w:p>
            <w:pPr>
              <w:pStyle w:val="null3"/>
              <w:jc w:val="both"/>
            </w:pPr>
            <w:r>
              <w:rPr>
                <w:rFonts w:ascii="仿宋_GB2312" w:hAnsi="仿宋_GB2312" w:cs="仿宋_GB2312" w:eastAsia="仿宋_GB2312"/>
                <w:sz w:val="28"/>
              </w:rPr>
              <w:t>2.2投标人赛事提供的宣传报道渠道、媒体不得低于6家。</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2.3投标人赛事提供的宣传报道数不得低于10条。</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3、赛事秩序维护要求</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投标人</w:t>
            </w:r>
            <w:r>
              <w:rPr>
                <w:rFonts w:ascii="仿宋_GB2312" w:hAnsi="仿宋_GB2312" w:cs="仿宋_GB2312" w:eastAsia="仿宋_GB2312"/>
                <w:sz w:val="28"/>
              </w:rPr>
              <w:t>应协助比赛场地管理员做好安全维稳及场地周边环境综合治理工作。</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投标人</w:t>
            </w:r>
            <w:r>
              <w:rPr>
                <w:rFonts w:ascii="仿宋_GB2312" w:hAnsi="仿宋_GB2312" w:cs="仿宋_GB2312" w:eastAsia="仿宋_GB2312"/>
                <w:sz w:val="28"/>
              </w:rPr>
              <w:t>应负责对赛事主出入口秩序进行管理，严格执行门岗管理规定，门岗建立外来人员来访、车辆和物资出入登记制度，禁止无关人员入内。</w:t>
            </w:r>
          </w:p>
          <w:p>
            <w:pPr>
              <w:pStyle w:val="null3"/>
              <w:jc w:val="both"/>
            </w:pPr>
            <w:r>
              <w:rPr>
                <w:rFonts w:ascii="仿宋_GB2312" w:hAnsi="仿宋_GB2312" w:cs="仿宋_GB2312" w:eastAsia="仿宋_GB2312"/>
                <w:sz w:val="28"/>
              </w:rPr>
              <w:t>3.3</w:t>
            </w:r>
            <w:r>
              <w:rPr>
                <w:rFonts w:ascii="仿宋_GB2312" w:hAnsi="仿宋_GB2312" w:cs="仿宋_GB2312" w:eastAsia="仿宋_GB2312"/>
                <w:sz w:val="28"/>
              </w:rPr>
              <w:t>投标人</w:t>
            </w:r>
            <w:r>
              <w:rPr>
                <w:rFonts w:ascii="仿宋_GB2312" w:hAnsi="仿宋_GB2312" w:cs="仿宋_GB2312" w:eastAsia="仿宋_GB2312"/>
                <w:sz w:val="28"/>
              </w:rPr>
              <w:t>应负责接待来访人员，指导来访人员按规定路线行进。</w:t>
            </w:r>
          </w:p>
          <w:p>
            <w:pPr>
              <w:pStyle w:val="null3"/>
              <w:jc w:val="both"/>
            </w:pPr>
            <w:r>
              <w:rPr>
                <w:rFonts w:ascii="仿宋_GB2312" w:hAnsi="仿宋_GB2312" w:cs="仿宋_GB2312" w:eastAsia="仿宋_GB2312"/>
                <w:sz w:val="28"/>
              </w:rPr>
              <w:t>3.4</w:t>
            </w:r>
            <w:r>
              <w:rPr>
                <w:rFonts w:ascii="仿宋_GB2312" w:hAnsi="仿宋_GB2312" w:cs="仿宋_GB2312" w:eastAsia="仿宋_GB2312"/>
                <w:sz w:val="28"/>
              </w:rPr>
              <w:t>投标人</w:t>
            </w:r>
            <w:r>
              <w:rPr>
                <w:rFonts w:ascii="仿宋_GB2312" w:hAnsi="仿宋_GB2312" w:cs="仿宋_GB2312" w:eastAsia="仿宋_GB2312"/>
                <w:sz w:val="28"/>
              </w:rPr>
              <w:t>应做好比赛场地其它临时性安保工作。</w:t>
            </w:r>
          </w:p>
          <w:p>
            <w:pPr>
              <w:pStyle w:val="null3"/>
              <w:jc w:val="both"/>
            </w:pPr>
            <w:r>
              <w:rPr>
                <w:rFonts w:ascii="仿宋_GB2312" w:hAnsi="仿宋_GB2312" w:cs="仿宋_GB2312" w:eastAsia="仿宋_GB2312"/>
                <w:sz w:val="28"/>
              </w:rPr>
              <w:t>3.5</w:t>
            </w:r>
            <w:r>
              <w:rPr>
                <w:rFonts w:ascii="仿宋_GB2312" w:hAnsi="仿宋_GB2312" w:cs="仿宋_GB2312" w:eastAsia="仿宋_GB2312"/>
                <w:sz w:val="28"/>
              </w:rPr>
              <w:t>投标人</w:t>
            </w:r>
            <w:r>
              <w:rPr>
                <w:rFonts w:ascii="仿宋_GB2312" w:hAnsi="仿宋_GB2312" w:cs="仿宋_GB2312" w:eastAsia="仿宋_GB2312"/>
                <w:sz w:val="28"/>
              </w:rPr>
              <w:t>需为各项赛事提供完整配套的后勤服务，并确保比赛期间无任何安全事故的发生。</w:t>
            </w:r>
          </w:p>
          <w:p>
            <w:pPr>
              <w:pStyle w:val="null3"/>
              <w:jc w:val="both"/>
            </w:pPr>
            <w:r>
              <w:rPr>
                <w:rFonts w:ascii="仿宋_GB2312" w:hAnsi="仿宋_GB2312" w:cs="仿宋_GB2312" w:eastAsia="仿宋_GB2312"/>
                <w:sz w:val="28"/>
              </w:rPr>
              <w:t>3.6项目实施过程中的一切安全事故责任及涉及的费用由</w:t>
            </w:r>
            <w:r>
              <w:rPr>
                <w:rFonts w:ascii="仿宋_GB2312" w:hAnsi="仿宋_GB2312" w:cs="仿宋_GB2312" w:eastAsia="仿宋_GB2312"/>
                <w:sz w:val="28"/>
              </w:rPr>
              <w:t>投标人</w:t>
            </w:r>
            <w:r>
              <w:rPr>
                <w:rFonts w:ascii="仿宋_GB2312" w:hAnsi="仿宋_GB2312" w:cs="仿宋_GB2312" w:eastAsia="仿宋_GB2312"/>
                <w:sz w:val="28"/>
              </w:rPr>
              <w:t>自行承担。</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4、其他要求</w:t>
            </w:r>
          </w:p>
          <w:p>
            <w:pPr>
              <w:pStyle w:val="null3"/>
              <w:jc w:val="both"/>
            </w:pPr>
            <w:r>
              <w:rPr>
                <w:rFonts w:ascii="仿宋_GB2312" w:hAnsi="仿宋_GB2312" w:cs="仿宋_GB2312" w:eastAsia="仿宋_GB2312"/>
                <w:sz w:val="28"/>
              </w:rPr>
              <w:t>4.1</w:t>
            </w:r>
            <w:r>
              <w:rPr>
                <w:rFonts w:ascii="仿宋_GB2312" w:hAnsi="仿宋_GB2312" w:cs="仿宋_GB2312" w:eastAsia="仿宋_GB2312"/>
                <w:sz w:val="28"/>
              </w:rPr>
              <w:t>投标人</w:t>
            </w:r>
            <w:r>
              <w:rPr>
                <w:rFonts w:ascii="仿宋_GB2312" w:hAnsi="仿宋_GB2312" w:cs="仿宋_GB2312" w:eastAsia="仿宋_GB2312"/>
                <w:sz w:val="28"/>
              </w:rPr>
              <w:t>拟派的项目负责人和服务团队成员在中标后不得随意更换，如确需更换须提前取得采购人同意。</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4.2参与本包的工作人员须对过程中知悉的事情严加保密，承担保密责任，不得向外界泄露或以之为自己和他人谋利。</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4.3</w:t>
            </w:r>
            <w:r>
              <w:rPr>
                <w:rFonts w:ascii="仿宋_GB2312" w:hAnsi="仿宋_GB2312" w:cs="仿宋_GB2312" w:eastAsia="仿宋_GB2312"/>
                <w:sz w:val="28"/>
              </w:rPr>
              <w:t>投标人</w:t>
            </w:r>
            <w:r>
              <w:rPr>
                <w:rFonts w:ascii="仿宋_GB2312" w:hAnsi="仿宋_GB2312" w:cs="仿宋_GB2312" w:eastAsia="仿宋_GB2312"/>
                <w:sz w:val="28"/>
              </w:rPr>
              <w:t>应严格按照国家、省级相关规定开展项目，所提供的服务、文字影像、设计物料等均须符合国家标准及实际项目相关要求。</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4.4</w:t>
            </w:r>
            <w:r>
              <w:rPr>
                <w:rFonts w:ascii="仿宋_GB2312" w:hAnsi="仿宋_GB2312" w:cs="仿宋_GB2312" w:eastAsia="仿宋_GB2312"/>
                <w:sz w:val="28"/>
              </w:rPr>
              <w:t>投标人</w:t>
            </w:r>
            <w:r>
              <w:rPr>
                <w:rFonts w:ascii="仿宋_GB2312" w:hAnsi="仿宋_GB2312" w:cs="仿宋_GB2312" w:eastAsia="仿宋_GB2312"/>
                <w:sz w:val="28"/>
              </w:rPr>
              <w:t>需在各赛事结束后向采购人提交满意度调查汇总表，包括运动员满意度、教练员满意度。</w:t>
            </w:r>
          </w:p>
          <w:p>
            <w:pPr>
              <w:pStyle w:val="null3"/>
              <w:jc w:val="both"/>
            </w:pPr>
            <w:r>
              <w:rPr>
                <w:rFonts w:ascii="仿宋_GB2312" w:hAnsi="仿宋_GB2312" w:cs="仿宋_GB2312" w:eastAsia="仿宋_GB2312"/>
                <w:sz w:val="28"/>
              </w:rPr>
              <w:t>4.5</w:t>
            </w:r>
            <w:r>
              <w:rPr>
                <w:rFonts w:ascii="仿宋_GB2312" w:hAnsi="仿宋_GB2312" w:cs="仿宋_GB2312" w:eastAsia="仿宋_GB2312"/>
                <w:sz w:val="28"/>
              </w:rPr>
              <w:t>投标人</w:t>
            </w:r>
            <w:r>
              <w:rPr>
                <w:rFonts w:ascii="仿宋_GB2312" w:hAnsi="仿宋_GB2312" w:cs="仿宋_GB2312" w:eastAsia="仿宋_GB2312"/>
                <w:sz w:val="28"/>
              </w:rPr>
              <w:t>需根据各项赛事特点设计并制定、制作赛事奖牌及荣誉证书。</w:t>
            </w:r>
          </w:p>
          <w:p>
            <w:pPr>
              <w:pStyle w:val="null3"/>
              <w:jc w:val="both"/>
            </w:pPr>
            <w:r>
              <w:rPr>
                <w:rFonts w:ascii="仿宋_GB2312" w:hAnsi="仿宋_GB2312" w:cs="仿宋_GB2312" w:eastAsia="仿宋_GB2312"/>
                <w:sz w:val="28"/>
              </w:rPr>
              <w:t>4.6供应商需指导参赛运动员及随队人员自行购买相关保险。</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（三）考核要求（★内容）</w:t>
            </w:r>
          </w:p>
        </w:tc>
        <w:tc>
          <w:tcPr>
            <w:tcW w:type="dxa" w:w="5814"/>
          </w:tcPr>
          <w:p>
            <w:pPr>
              <w:pStyle w:val="null3"/>
              <w:jc w:val="both"/>
            </w:pPr>
            <w:r>
              <w:rPr>
                <w:rFonts w:ascii="仿宋_GB2312" w:hAnsi="仿宋_GB2312" w:cs="仿宋_GB2312" w:eastAsia="仿宋_GB2312"/>
                <w:sz w:val="28"/>
              </w:rPr>
              <w:t>1、考核应用：</w:t>
            </w:r>
            <w:r>
              <w:rPr>
                <w:rFonts w:ascii="仿宋_GB2312" w:hAnsi="仿宋_GB2312" w:cs="仿宋_GB2312" w:eastAsia="仿宋_GB2312"/>
                <w:sz w:val="28"/>
              </w:rPr>
              <w:t>考核评分在</w:t>
            </w:r>
            <w:r>
              <w:rPr>
                <w:rFonts w:ascii="仿宋_GB2312" w:hAnsi="仿宋_GB2312" w:cs="仿宋_GB2312" w:eastAsia="仿宋_GB2312"/>
                <w:sz w:val="28"/>
              </w:rPr>
              <w:t>100分的基础上，每被扣1分，扣合同总价款的0.5%。若投标人最终得分&lt;60（不含）分视为投标人违约，采购人有权解除合同，并且投标人还需向采购人支付合同总金额10%的违约金。</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考核表</w:t>
            </w:r>
          </w:p>
          <w:tbl>
            <w:tblPr>
              <w:tblBorders>
                <w:top w:val="single"/>
                <w:left w:val="single"/>
                <w:bottom w:val="single"/>
                <w:right w:val="single"/>
                <w:insideH w:val="single"/>
                <w:insideV w:val="single"/>
              </w:tblBorders>
            </w:tblPr>
            <w:tblGrid>
              <w:gridCol w:w="593"/>
              <w:gridCol w:w="3549"/>
              <w:gridCol w:w="794"/>
              <w:gridCol w:w="895"/>
              <w:gridCol w:w="2250"/>
            </w:tblGrid>
            <w:tr>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3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考核项目</w:t>
                  </w:r>
                </w:p>
              </w:tc>
              <w:tc>
                <w:tcPr>
                  <w:tcW w:type="dxa" w:w="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c>
                <w:tcPr>
                  <w:tcW w:type="dxa" w:w="8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指标值</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考核规则</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赛事活动站数按照本项目</w:t>
                  </w:r>
                  <w:r>
                    <w:rPr>
                      <w:rFonts w:ascii="仿宋_GB2312" w:hAnsi="仿宋_GB2312" w:cs="仿宋_GB2312" w:eastAsia="仿宋_GB2312"/>
                      <w:sz w:val="28"/>
                      <w:color w:val="000000"/>
                    </w:rPr>
                    <w:t>“</w:t>
                  </w:r>
                  <w:r>
                    <w:rPr>
                      <w:rFonts w:ascii="仿宋_GB2312" w:hAnsi="仿宋_GB2312" w:cs="仿宋_GB2312" w:eastAsia="仿宋_GB2312"/>
                      <w:sz w:val="28"/>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中的活动站数完成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百分比</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赛事活动站数完成率在</w:t>
                  </w:r>
                  <w:r>
                    <w:rPr>
                      <w:rFonts w:ascii="仿宋_GB2312" w:hAnsi="仿宋_GB2312" w:cs="仿宋_GB2312" w:eastAsia="仿宋_GB2312"/>
                      <w:sz w:val="28"/>
                      <w:color w:val="000000"/>
                    </w:rPr>
                    <w:t>100%</w:t>
                  </w:r>
                  <w:r>
                    <w:rPr>
                      <w:rFonts w:ascii="仿宋_GB2312" w:hAnsi="仿宋_GB2312" w:cs="仿宋_GB2312" w:eastAsia="仿宋_GB2312"/>
                      <w:sz w:val="28"/>
                      <w:color w:val="000000"/>
                    </w:rPr>
                    <w:t>的基础上每少</w:t>
                  </w:r>
                  <w:r>
                    <w:rPr>
                      <w:rFonts w:ascii="仿宋_GB2312" w:hAnsi="仿宋_GB2312" w:cs="仿宋_GB2312" w:eastAsia="仿宋_GB2312"/>
                      <w:sz w:val="28"/>
                      <w:color w:val="000000"/>
                    </w:rPr>
                    <w:t>1%</w:t>
                  </w:r>
                  <w:r>
                    <w:rPr>
                      <w:rFonts w:ascii="仿宋_GB2312" w:hAnsi="仿宋_GB2312" w:cs="仿宋_GB2312" w:eastAsia="仿宋_GB2312"/>
                      <w:sz w:val="28"/>
                      <w:color w:val="000000"/>
                    </w:rPr>
                    <w:t>扣</w:t>
                  </w:r>
                  <w:r>
                    <w:rPr>
                      <w:rFonts w:ascii="仿宋_GB2312" w:hAnsi="仿宋_GB2312" w:cs="仿宋_GB2312" w:eastAsia="仿宋_GB2312"/>
                      <w:sz w:val="28"/>
                      <w:color w:val="000000"/>
                    </w:rPr>
                    <w:t>5</w:t>
                  </w:r>
                  <w:r>
                    <w:rPr>
                      <w:rFonts w:ascii="仿宋_GB2312" w:hAnsi="仿宋_GB2312" w:cs="仿宋_GB2312" w:eastAsia="仿宋_GB2312"/>
                      <w:sz w:val="28"/>
                      <w:color w:val="000000"/>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赛事组别设置按照本项目中</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的赛事组别设置完成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每有一站赛事未按照</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完成组别设置的每少一支扣</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按照本项目中</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的</w:t>
                  </w: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要求完成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w:t>
                  </w:r>
                  <w:r>
                    <w:rPr>
                      <w:rFonts w:ascii="仿宋_GB2312" w:hAnsi="仿宋_GB2312" w:cs="仿宋_GB2312" w:eastAsia="仿宋_GB2312"/>
                      <w:sz w:val="28"/>
                      <w:color w:val="000000"/>
                    </w:rPr>
                    <w:t>站</w:t>
                  </w:r>
                  <w:r>
                    <w:rPr>
                      <w:rFonts w:ascii="仿宋_GB2312" w:hAnsi="仿宋_GB2312" w:cs="仿宋_GB2312" w:eastAsia="仿宋_GB2312"/>
                      <w:sz w:val="28"/>
                      <w:color w:val="000000"/>
                    </w:rPr>
                    <w:t>赛事未满足</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中的</w:t>
                  </w: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要求</w:t>
                  </w:r>
                  <w:r>
                    <w:rPr>
                      <w:rFonts w:ascii="仿宋_GB2312" w:hAnsi="仿宋_GB2312" w:cs="仿宋_GB2312" w:eastAsia="仿宋_GB2312"/>
                      <w:sz w:val="28"/>
                      <w:color w:val="000000"/>
                    </w:rPr>
                    <w:t>的</w:t>
                  </w:r>
                  <w:r>
                    <w:rPr>
                      <w:rFonts w:ascii="仿宋_GB2312" w:hAnsi="仿宋_GB2312" w:cs="仿宋_GB2312" w:eastAsia="仿宋_GB2312"/>
                      <w:sz w:val="28"/>
                      <w:color w:val="000000"/>
                    </w:rPr>
                    <w:t>，每少一人扣</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配备的服务人员及裁判人数按照本项目</w:t>
                  </w:r>
                  <w:r>
                    <w:rPr>
                      <w:rFonts w:ascii="仿宋_GB2312" w:hAnsi="仿宋_GB2312" w:cs="仿宋_GB2312" w:eastAsia="仿宋_GB2312"/>
                      <w:sz w:val="28"/>
                    </w:rPr>
                    <w:t>“</w:t>
                  </w:r>
                  <w:r>
                    <w:rPr>
                      <w:rFonts w:ascii="仿宋_GB2312" w:hAnsi="仿宋_GB2312" w:cs="仿宋_GB2312" w:eastAsia="仿宋_GB2312"/>
                      <w:sz w:val="28"/>
                    </w:rPr>
                    <w:t>团队配置</w:t>
                  </w:r>
                  <w:r>
                    <w:rPr>
                      <w:rFonts w:ascii="仿宋_GB2312" w:hAnsi="仿宋_GB2312" w:cs="仿宋_GB2312" w:eastAsia="仿宋_GB2312"/>
                      <w:sz w:val="28"/>
                    </w:rPr>
                    <w:t>”</w:t>
                  </w:r>
                  <w:r>
                    <w:rPr>
                      <w:rFonts w:ascii="仿宋_GB2312" w:hAnsi="仿宋_GB2312" w:cs="仿宋_GB2312" w:eastAsia="仿宋_GB2312"/>
                      <w:sz w:val="28"/>
                    </w:rPr>
                    <w:t>中的人数完成</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每有一场赛事未按照</w:t>
                  </w:r>
                  <w:r>
                    <w:rPr>
                      <w:rFonts w:ascii="仿宋_GB2312" w:hAnsi="仿宋_GB2312" w:cs="仿宋_GB2312" w:eastAsia="仿宋_GB2312"/>
                      <w:sz w:val="28"/>
                      <w:color w:val="000000"/>
                    </w:rPr>
                    <w:t>“</w:t>
                  </w:r>
                  <w:r>
                    <w:rPr>
                      <w:rFonts w:ascii="仿宋_GB2312" w:hAnsi="仿宋_GB2312" w:cs="仿宋_GB2312" w:eastAsia="仿宋_GB2312"/>
                      <w:sz w:val="28"/>
                      <w:color w:val="000000"/>
                    </w:rPr>
                    <w:t>团队配置</w:t>
                  </w:r>
                  <w:r>
                    <w:rPr>
                      <w:rFonts w:ascii="仿宋_GB2312" w:hAnsi="仿宋_GB2312" w:cs="仿宋_GB2312" w:eastAsia="仿宋_GB2312"/>
                      <w:sz w:val="28"/>
                      <w:color w:val="000000"/>
                    </w:rPr>
                    <w:t>”</w:t>
                  </w:r>
                  <w:r>
                    <w:rPr>
                      <w:rFonts w:ascii="仿宋_GB2312" w:hAnsi="仿宋_GB2312" w:cs="仿宋_GB2312" w:eastAsia="仿宋_GB2312"/>
                      <w:sz w:val="28"/>
                      <w:color w:val="000000"/>
                    </w:rPr>
                    <w:t>完成赛事活动的，每少一人扣</w:t>
                  </w:r>
                  <w:r>
                    <w:rPr>
                      <w:rFonts w:ascii="仿宋_GB2312" w:hAnsi="仿宋_GB2312" w:cs="仿宋_GB2312" w:eastAsia="仿宋_GB2312"/>
                      <w:sz w:val="28"/>
                      <w:color w:val="000000"/>
                    </w:rPr>
                    <w:t>5</w:t>
                  </w:r>
                  <w:r>
                    <w:rPr>
                      <w:rFonts w:ascii="仿宋_GB2312" w:hAnsi="仿宋_GB2312" w:cs="仿宋_GB2312" w:eastAsia="仿宋_GB2312"/>
                      <w:sz w:val="28"/>
                      <w:color w:val="000000"/>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赛事宣传报道条数</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条</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少一条扣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参与宣传报道媒体家数</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家</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少一家扣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发生重大赛事安全事故</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0</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发生重大赛事安全事故的扣</w:t>
                  </w:r>
                  <w:r>
                    <w:rPr>
                      <w:rFonts w:ascii="仿宋_GB2312" w:hAnsi="仿宋_GB2312" w:cs="仿宋_GB2312" w:eastAsia="仿宋_GB2312"/>
                      <w:sz w:val="28"/>
                    </w:rPr>
                    <w:t>50</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参赛运动员保险覆盖率</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100</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低于</w:t>
                  </w:r>
                  <w:r>
                    <w:rPr>
                      <w:rFonts w:ascii="仿宋_GB2312" w:hAnsi="仿宋_GB2312" w:cs="仿宋_GB2312" w:eastAsia="仿宋_GB2312"/>
                      <w:sz w:val="28"/>
                    </w:rPr>
                    <w:t>100%</w:t>
                  </w:r>
                  <w:r>
                    <w:rPr>
                      <w:rFonts w:ascii="仿宋_GB2312" w:hAnsi="仿宋_GB2312" w:cs="仿宋_GB2312" w:eastAsia="仿宋_GB2312"/>
                      <w:sz w:val="28"/>
                    </w:rPr>
                    <w:t>的，每少</w:t>
                  </w:r>
                  <w:r>
                    <w:rPr>
                      <w:rFonts w:ascii="仿宋_GB2312" w:hAnsi="仿宋_GB2312" w:cs="仿宋_GB2312" w:eastAsia="仿宋_GB2312"/>
                      <w:sz w:val="28"/>
                    </w:rPr>
                    <w:t>1%</w:t>
                  </w:r>
                  <w:r>
                    <w:rPr>
                      <w:rFonts w:ascii="仿宋_GB2312" w:hAnsi="仿宋_GB2312" w:cs="仿宋_GB2312" w:eastAsia="仿宋_GB2312"/>
                      <w:sz w:val="28"/>
                    </w:rPr>
                    <w:t>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赛事信息更新及时率</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24</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24</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0</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赛事报道及时性</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3</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3</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1</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赛事异议处理及时性</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2</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重大事项上报及时性</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10</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3</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及时启动</w:t>
                  </w:r>
                  <w:r>
                    <w:rPr>
                      <w:rFonts w:ascii="仿宋_GB2312" w:hAnsi="仿宋_GB2312" w:cs="仿宋_GB2312" w:eastAsia="仿宋_GB2312"/>
                      <w:sz w:val="28"/>
                    </w:rPr>
                    <w:t>“</w:t>
                  </w:r>
                  <w:r>
                    <w:rPr>
                      <w:rFonts w:ascii="仿宋_GB2312" w:hAnsi="仿宋_GB2312" w:cs="仿宋_GB2312" w:eastAsia="仿宋_GB2312"/>
                      <w:sz w:val="28"/>
                    </w:rPr>
                    <w:t>熔断</w:t>
                  </w:r>
                  <w:r>
                    <w:rPr>
                      <w:rFonts w:ascii="仿宋_GB2312" w:hAnsi="仿宋_GB2312" w:cs="仿宋_GB2312" w:eastAsia="仿宋_GB2312"/>
                      <w:sz w:val="28"/>
                    </w:rPr>
                    <w:t>”</w:t>
                  </w:r>
                  <w:r>
                    <w:rPr>
                      <w:rFonts w:ascii="仿宋_GB2312" w:hAnsi="仿宋_GB2312" w:cs="仿宋_GB2312" w:eastAsia="仿宋_GB2312"/>
                      <w:sz w:val="28"/>
                    </w:rPr>
                    <w:t>机制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10</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4</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舆情发布及时性</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3</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5</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参赛运动员满意度</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≥90</w:t>
                  </w:r>
                </w:p>
              </w:tc>
              <w:tc>
                <w:tcPr>
                  <w:tcW w:type="dxa" w:w="22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在</w:t>
                  </w:r>
                  <w:r>
                    <w:rPr>
                      <w:rFonts w:ascii="仿宋_GB2312" w:hAnsi="仿宋_GB2312" w:cs="仿宋_GB2312" w:eastAsia="仿宋_GB2312"/>
                      <w:sz w:val="28"/>
                    </w:rPr>
                    <w:t>90%</w:t>
                  </w:r>
                  <w:r>
                    <w:rPr>
                      <w:rFonts w:ascii="仿宋_GB2312" w:hAnsi="仿宋_GB2312" w:cs="仿宋_GB2312" w:eastAsia="仿宋_GB2312"/>
                      <w:sz w:val="28"/>
                    </w:rPr>
                    <w:t>的基础上每少</w:t>
                  </w:r>
                  <w:r>
                    <w:rPr>
                      <w:rFonts w:ascii="仿宋_GB2312" w:hAnsi="仿宋_GB2312" w:cs="仿宋_GB2312" w:eastAsia="仿宋_GB2312"/>
                      <w:sz w:val="28"/>
                    </w:rPr>
                    <w:t>1%</w:t>
                  </w:r>
                  <w:r>
                    <w:rPr>
                      <w:rFonts w:ascii="仿宋_GB2312" w:hAnsi="仿宋_GB2312" w:cs="仿宋_GB2312" w:eastAsia="仿宋_GB2312"/>
                      <w:sz w:val="28"/>
                    </w:rPr>
                    <w:t>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6</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现场观众满意度</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≥90</w:t>
                  </w:r>
                </w:p>
              </w:tc>
              <w:tc>
                <w:tcPr>
                  <w:tcW w:type="dxa" w:w="22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7</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裁判满意度</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≥90</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8</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比赛完成时间（合同签订生效后）</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190</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完成时间超出</w:t>
                  </w:r>
                  <w:r>
                    <w:rPr>
                      <w:rFonts w:ascii="仿宋_GB2312" w:hAnsi="仿宋_GB2312" w:cs="仿宋_GB2312" w:eastAsia="仿宋_GB2312"/>
                      <w:sz w:val="28"/>
                    </w:rPr>
                    <w:t>190</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19</w:t>
                  </w:r>
                </w:p>
              </w:tc>
              <w:tc>
                <w:tcPr>
                  <w:tcW w:type="dxa" w:w="3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赛事活动结案报告提交时间（项目完成后）</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10</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结案报告超出</w:t>
                  </w:r>
                  <w:r>
                    <w:rPr>
                      <w:rFonts w:ascii="仿宋_GB2312" w:hAnsi="仿宋_GB2312" w:cs="仿宋_GB2312" w:eastAsia="仿宋_GB2312"/>
                      <w:sz w:val="28"/>
                    </w:rPr>
                    <w:t>10</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5</w:t>
                  </w:r>
                  <w:r>
                    <w:rPr>
                      <w:rFonts w:ascii="仿宋_GB2312" w:hAnsi="仿宋_GB2312" w:cs="仿宋_GB2312" w:eastAsia="仿宋_GB2312"/>
                      <w:sz w:val="28"/>
                    </w:rPr>
                    <w:t>分。</w:t>
                  </w:r>
                </w:p>
              </w:tc>
            </w:tr>
          </w:tbl>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（四）报价要求（★内容）</w:t>
            </w:r>
          </w:p>
        </w:tc>
        <w:tc>
          <w:tcPr>
            <w:tcW w:type="dxa" w:w="5814"/>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投标人报价包含与赛事直接相关的场地费、物资物料费、制作费、宣传费、人员费、税金等完成本包所需的一切费用，采购人不再支付与项目相关的任何费用。</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标的名称：网球项目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（一）服务内容（非★内容）</w:t>
            </w:r>
          </w:p>
        </w:tc>
        <w:tc>
          <w:tcPr>
            <w:tcW w:type="dxa" w:w="5814"/>
          </w:tcPr>
          <w:p>
            <w:pPr>
              <w:pStyle w:val="null3"/>
              <w:jc w:val="both"/>
            </w:pPr>
            <w:r>
              <w:rPr>
                <w:rFonts w:ascii="仿宋_GB2312" w:hAnsi="仿宋_GB2312" w:cs="仿宋_GB2312" w:eastAsia="仿宋_GB2312"/>
                <w:sz w:val="28"/>
              </w:rPr>
              <w:t>1、团队配置：</w:t>
            </w:r>
            <w:r>
              <w:rPr>
                <w:rFonts w:ascii="仿宋_GB2312" w:hAnsi="仿宋_GB2312" w:cs="仿宋_GB2312" w:eastAsia="仿宋_GB2312"/>
                <w:sz w:val="28"/>
              </w:rPr>
              <w:t>裁判长不少于</w:t>
            </w:r>
            <w:r>
              <w:rPr>
                <w:rFonts w:ascii="仿宋_GB2312" w:hAnsi="仿宋_GB2312" w:cs="仿宋_GB2312" w:eastAsia="仿宋_GB2312"/>
                <w:sz w:val="28"/>
              </w:rPr>
              <w:t>1名、技术代表不少于2名、副裁判长不少于2名、主裁判员不少于16名、编排记录长不少于1名、</w:t>
            </w:r>
            <w:r>
              <w:rPr>
                <w:rFonts w:ascii="仿宋_GB2312" w:hAnsi="仿宋_GB2312" w:cs="仿宋_GB2312" w:eastAsia="仿宋_GB2312"/>
                <w:sz w:val="28"/>
              </w:rPr>
              <w:t>普通</w:t>
            </w:r>
            <w:r>
              <w:rPr>
                <w:rFonts w:ascii="仿宋_GB2312" w:hAnsi="仿宋_GB2312" w:cs="仿宋_GB2312" w:eastAsia="仿宋_GB2312"/>
                <w:sz w:val="28"/>
              </w:rPr>
              <w:t>裁判员不少于</w:t>
            </w:r>
            <w:r>
              <w:rPr>
                <w:rFonts w:ascii="仿宋_GB2312" w:hAnsi="仿宋_GB2312" w:cs="仿宋_GB2312" w:eastAsia="仿宋_GB2312"/>
                <w:sz w:val="28"/>
              </w:rPr>
              <w:t>16名、编排记录员不少于2名、赛事仲裁不少于3名、赛事监督不少于1名。</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（一）服务内容（★内容）</w:t>
            </w:r>
          </w:p>
        </w:tc>
        <w:tc>
          <w:tcPr>
            <w:tcW w:type="dxa" w:w="5814"/>
          </w:tcPr>
          <w:p>
            <w:pPr>
              <w:pStyle w:val="null3"/>
              <w:jc w:val="both"/>
            </w:pPr>
            <w:r>
              <w:rPr>
                <w:rFonts w:ascii="仿宋_GB2312" w:hAnsi="仿宋_GB2312" w:cs="仿宋_GB2312" w:eastAsia="仿宋_GB2312"/>
                <w:sz w:val="28"/>
              </w:rPr>
              <w:t>1、完成时间</w:t>
            </w:r>
          </w:p>
          <w:p>
            <w:pPr>
              <w:pStyle w:val="null3"/>
              <w:jc w:val="both"/>
            </w:pPr>
            <w:r>
              <w:rPr>
                <w:rFonts w:ascii="仿宋_GB2312" w:hAnsi="仿宋_GB2312" w:cs="仿宋_GB2312" w:eastAsia="仿宋_GB2312"/>
                <w:sz w:val="28"/>
              </w:rPr>
              <w:t>1.1比赛完成时间：合同签订生效后190天以内完成。</w:t>
            </w:r>
          </w:p>
          <w:p>
            <w:pPr>
              <w:pStyle w:val="null3"/>
              <w:jc w:val="both"/>
            </w:pPr>
            <w:r>
              <w:rPr>
                <w:rFonts w:ascii="仿宋_GB2312" w:hAnsi="仿宋_GB2312" w:cs="仿宋_GB2312" w:eastAsia="仿宋_GB2312"/>
                <w:sz w:val="28"/>
              </w:rPr>
              <w:t>1.2赛事活动结案报告提交时间：项目完成后10日内提交。</w:t>
            </w:r>
          </w:p>
          <w:p>
            <w:pPr>
              <w:pStyle w:val="null3"/>
              <w:jc w:val="both"/>
            </w:pPr>
            <w:r>
              <w:rPr>
                <w:rFonts w:ascii="仿宋_GB2312" w:hAnsi="仿宋_GB2312" w:cs="仿宋_GB2312" w:eastAsia="仿宋_GB2312"/>
                <w:sz w:val="28"/>
              </w:rPr>
              <w:t>2、比赛地点：需设置在四川省范围内。</w:t>
            </w:r>
          </w:p>
          <w:p>
            <w:pPr>
              <w:pStyle w:val="null3"/>
              <w:jc w:val="both"/>
            </w:pPr>
            <w:r>
              <w:rPr>
                <w:rFonts w:ascii="仿宋_GB2312" w:hAnsi="仿宋_GB2312" w:cs="仿宋_GB2312" w:eastAsia="仿宋_GB2312"/>
                <w:sz w:val="28"/>
              </w:rPr>
              <w:t>3、比赛场地：</w:t>
            </w:r>
            <w:r>
              <w:rPr>
                <w:rFonts w:ascii="仿宋_GB2312" w:hAnsi="仿宋_GB2312" w:cs="仿宋_GB2312" w:eastAsia="仿宋_GB2312"/>
                <w:sz w:val="28"/>
              </w:rPr>
              <w:t>分站赛需提供不少于</w:t>
            </w:r>
            <w:r>
              <w:rPr>
                <w:rFonts w:ascii="仿宋_GB2312" w:hAnsi="仿宋_GB2312" w:cs="仿宋_GB2312" w:eastAsia="仿宋_GB2312"/>
                <w:sz w:val="28"/>
              </w:rPr>
              <w:t>8片标准网球场。总决赛提供不少于12片标准网球场，其中具有风雨棚的场地不少于4片。（注：标准网球场尺寸：球场长23.77米，双打边线10.97米，单打边线8.23米，网柱高1.07米）</w:t>
            </w:r>
          </w:p>
          <w:p>
            <w:pPr>
              <w:pStyle w:val="null3"/>
              <w:jc w:val="both"/>
            </w:pPr>
            <w:r>
              <w:rPr>
                <w:rFonts w:ascii="仿宋_GB2312" w:hAnsi="仿宋_GB2312" w:cs="仿宋_GB2312" w:eastAsia="仿宋_GB2312"/>
                <w:sz w:val="28"/>
              </w:rPr>
              <w:t>4、赛制规模</w:t>
            </w:r>
          </w:p>
          <w:p>
            <w:pPr>
              <w:pStyle w:val="null3"/>
              <w:jc w:val="both"/>
            </w:pPr>
            <w:r>
              <w:rPr>
                <w:rFonts w:ascii="仿宋_GB2312" w:hAnsi="仿宋_GB2312" w:cs="仿宋_GB2312" w:eastAsia="仿宋_GB2312"/>
                <w:sz w:val="28"/>
              </w:rPr>
              <w:t>4.1活动站数：2站分站赛和1站总决赛（注：3站比赛均需在四川省内不同市（州）举办。）</w:t>
            </w:r>
          </w:p>
          <w:p>
            <w:pPr>
              <w:pStyle w:val="null3"/>
              <w:jc w:val="both"/>
            </w:pPr>
            <w:r>
              <w:rPr>
                <w:rFonts w:ascii="仿宋_GB2312" w:hAnsi="仿宋_GB2312" w:cs="仿宋_GB2312" w:eastAsia="仿宋_GB2312"/>
                <w:sz w:val="28"/>
              </w:rPr>
              <w:t>4.2赛事活动场次：分站赛每站不低于200场次，总决赛不低于500场次。</w:t>
            </w:r>
          </w:p>
          <w:p>
            <w:pPr>
              <w:pStyle w:val="null3"/>
              <w:jc w:val="both"/>
            </w:pPr>
            <w:r>
              <w:rPr>
                <w:rFonts w:ascii="仿宋_GB2312" w:hAnsi="仿宋_GB2312" w:cs="仿宋_GB2312" w:eastAsia="仿宋_GB2312"/>
                <w:sz w:val="28"/>
              </w:rPr>
              <w:t>4.3参赛运动员人数：分站赛每站不低于300人次/站；总决赛不低于500人次/站。</w:t>
            </w:r>
          </w:p>
          <w:p>
            <w:pPr>
              <w:pStyle w:val="null3"/>
              <w:jc w:val="both"/>
            </w:pP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（二）项目要求（非★内容）</w:t>
            </w:r>
          </w:p>
        </w:tc>
        <w:tc>
          <w:tcPr>
            <w:tcW w:type="dxa" w:w="5814"/>
          </w:tcPr>
          <w:p>
            <w:pPr>
              <w:pStyle w:val="null3"/>
              <w:jc w:val="both"/>
            </w:pPr>
            <w:r>
              <w:rPr>
                <w:rFonts w:ascii="仿宋_GB2312" w:hAnsi="仿宋_GB2312" w:cs="仿宋_GB2312" w:eastAsia="仿宋_GB2312"/>
                <w:sz w:val="28"/>
              </w:rPr>
              <w:t>1、赛事组织</w:t>
            </w:r>
          </w:p>
          <w:p>
            <w:pPr>
              <w:pStyle w:val="null3"/>
              <w:jc w:val="both"/>
            </w:pPr>
            <w:r>
              <w:rPr>
                <w:rFonts w:ascii="仿宋_GB2312" w:hAnsi="仿宋_GB2312" w:cs="仿宋_GB2312" w:eastAsia="仿宋_GB2312"/>
                <w:sz w:val="28"/>
              </w:rPr>
              <w:t>1.1投标人需负责整个赛事的策划组织、运营执行和招募工作，包括制定竞赛规程、各线路说明、赛事指南等对外公布的通告、通知。</w:t>
            </w:r>
          </w:p>
          <w:p>
            <w:pPr>
              <w:pStyle w:val="null3"/>
              <w:jc w:val="both"/>
            </w:pPr>
            <w:r>
              <w:rPr>
                <w:rFonts w:ascii="仿宋_GB2312" w:hAnsi="仿宋_GB2312" w:cs="仿宋_GB2312" w:eastAsia="仿宋_GB2312"/>
                <w:sz w:val="28"/>
              </w:rPr>
              <w:t>1.2投标人需负责赛事所需的配套物料采购、制作、现场布置。</w:t>
            </w:r>
          </w:p>
          <w:p>
            <w:pPr>
              <w:pStyle w:val="null3"/>
              <w:jc w:val="both"/>
            </w:pPr>
            <w:r>
              <w:rPr>
                <w:rFonts w:ascii="仿宋_GB2312" w:hAnsi="仿宋_GB2312" w:cs="仿宋_GB2312" w:eastAsia="仿宋_GB2312"/>
                <w:sz w:val="28"/>
              </w:rPr>
              <w:t>1.3投标人需负责现场工作人员的培训。</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（二）项目要求（★内容）</w:t>
            </w:r>
          </w:p>
        </w:tc>
        <w:tc>
          <w:tcPr>
            <w:tcW w:type="dxa" w:w="5814"/>
          </w:tcPr>
          <w:p>
            <w:pPr>
              <w:pStyle w:val="null3"/>
              <w:jc w:val="both"/>
            </w:pPr>
            <w:r>
              <w:rPr>
                <w:rFonts w:ascii="仿宋_GB2312" w:hAnsi="仿宋_GB2312" w:cs="仿宋_GB2312" w:eastAsia="仿宋_GB2312"/>
                <w:sz w:val="28"/>
              </w:rPr>
              <w:t>1、投标人需负责协调医疗救护事宜，每站赛事现场需提供至少一辆救护车及相应急救医生1人，现场配置不少于1台AED。</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2、赛事宣传</w:t>
            </w:r>
          </w:p>
          <w:p>
            <w:pPr>
              <w:pStyle w:val="null3"/>
              <w:jc w:val="both"/>
            </w:pPr>
            <w:r>
              <w:rPr>
                <w:rFonts w:ascii="仿宋_GB2312" w:hAnsi="仿宋_GB2312" w:cs="仿宋_GB2312" w:eastAsia="仿宋_GB2312"/>
                <w:sz w:val="28"/>
              </w:rPr>
              <w:t>2.1投标人应积极通过媒体进行赛事新闻发布，积极宣传全民健身和网球运动，并保证发布的赛事广告和宣传内容真实、健康，不得误导、欺骗参赛运动员。</w:t>
            </w:r>
          </w:p>
          <w:p>
            <w:pPr>
              <w:pStyle w:val="null3"/>
              <w:jc w:val="both"/>
            </w:pPr>
            <w:r>
              <w:rPr>
                <w:rFonts w:ascii="仿宋_GB2312" w:hAnsi="仿宋_GB2312" w:cs="仿宋_GB2312" w:eastAsia="仿宋_GB2312"/>
                <w:sz w:val="28"/>
              </w:rPr>
              <w:t>2.2投标人赛事提供的宣传报道渠道、媒体不得低于6家。</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2.3投标人赛事提供的宣传报道数不得低于10条。</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3、赛事秩序维护要求</w:t>
            </w:r>
          </w:p>
          <w:p>
            <w:pPr>
              <w:pStyle w:val="null3"/>
              <w:jc w:val="both"/>
            </w:pPr>
            <w:r>
              <w:rPr>
                <w:rFonts w:ascii="仿宋_GB2312" w:hAnsi="仿宋_GB2312" w:cs="仿宋_GB2312" w:eastAsia="仿宋_GB2312"/>
                <w:sz w:val="28"/>
              </w:rPr>
              <w:t>3.1投标人应协助比赛场地管理员做好安全维稳及场地周边环境综合治理工作。</w:t>
            </w:r>
          </w:p>
          <w:p>
            <w:pPr>
              <w:pStyle w:val="null3"/>
              <w:jc w:val="both"/>
            </w:pPr>
            <w:r>
              <w:rPr>
                <w:rFonts w:ascii="仿宋_GB2312" w:hAnsi="仿宋_GB2312" w:cs="仿宋_GB2312" w:eastAsia="仿宋_GB2312"/>
                <w:sz w:val="28"/>
              </w:rPr>
              <w:t>3.2投标人应负责对赛事主出入口秩序进行管理，严格执行门岗管理规定，门岗建立外来人员来访、车辆和物资出入登记制度，禁止无关人员入内。</w:t>
            </w:r>
          </w:p>
          <w:p>
            <w:pPr>
              <w:pStyle w:val="null3"/>
              <w:jc w:val="both"/>
            </w:pPr>
            <w:r>
              <w:rPr>
                <w:rFonts w:ascii="仿宋_GB2312" w:hAnsi="仿宋_GB2312" w:cs="仿宋_GB2312" w:eastAsia="仿宋_GB2312"/>
                <w:sz w:val="28"/>
              </w:rPr>
              <w:t>3.3投标人应负责接待来访人员，指导来访人员按规定路线行进。</w:t>
            </w:r>
          </w:p>
          <w:p>
            <w:pPr>
              <w:pStyle w:val="null3"/>
              <w:jc w:val="both"/>
            </w:pPr>
            <w:r>
              <w:rPr>
                <w:rFonts w:ascii="仿宋_GB2312" w:hAnsi="仿宋_GB2312" w:cs="仿宋_GB2312" w:eastAsia="仿宋_GB2312"/>
                <w:sz w:val="28"/>
              </w:rPr>
              <w:t>3.4投标人应做好比赛场地其它临时性安保工作。</w:t>
            </w:r>
          </w:p>
          <w:p>
            <w:pPr>
              <w:pStyle w:val="null3"/>
              <w:jc w:val="both"/>
            </w:pPr>
            <w:r>
              <w:rPr>
                <w:rFonts w:ascii="仿宋_GB2312" w:hAnsi="仿宋_GB2312" w:cs="仿宋_GB2312" w:eastAsia="仿宋_GB2312"/>
                <w:sz w:val="28"/>
              </w:rPr>
              <w:t>3.5投标人需为各项赛事提供完整配套的后勤服务，并确保比赛期间无任何安全事故的发生。</w:t>
            </w:r>
          </w:p>
          <w:p>
            <w:pPr>
              <w:pStyle w:val="null3"/>
              <w:jc w:val="both"/>
            </w:pPr>
            <w:r>
              <w:rPr>
                <w:rFonts w:ascii="仿宋_GB2312" w:hAnsi="仿宋_GB2312" w:cs="仿宋_GB2312" w:eastAsia="仿宋_GB2312"/>
                <w:sz w:val="28"/>
              </w:rPr>
              <w:t>3.6项目实施过程中的一切安全事故责任及涉及的费用由投标人自行承担。</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4、其他要求</w:t>
            </w:r>
          </w:p>
          <w:p>
            <w:pPr>
              <w:pStyle w:val="null3"/>
              <w:jc w:val="both"/>
            </w:pPr>
            <w:r>
              <w:rPr>
                <w:rFonts w:ascii="仿宋_GB2312" w:hAnsi="仿宋_GB2312" w:cs="仿宋_GB2312" w:eastAsia="仿宋_GB2312"/>
                <w:sz w:val="28"/>
              </w:rPr>
              <w:t>4.1投标人拟派的项目负责人和服务团队成员在中标后不得随意更换，如确需更换须提前取得采购人同意。</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4.2参与本包的工作人员须对过程中知悉的事情严加保密，承担保密责任，不得向外界泄露或以之为自己和他人谋利。</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4.3投标人应严格按照国家、省级相关规定开展项目，所提供的服务、文字影像、设计物料等均须符合国家标准及实际项目相关要求。</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4.4投标人需在各赛事结束后向采购人提交满意度调查汇总表，包括运动员满意度、教练员满意度。</w:t>
            </w:r>
          </w:p>
          <w:p>
            <w:pPr>
              <w:pStyle w:val="null3"/>
              <w:jc w:val="both"/>
            </w:pPr>
            <w:r>
              <w:rPr>
                <w:rFonts w:ascii="仿宋_GB2312" w:hAnsi="仿宋_GB2312" w:cs="仿宋_GB2312" w:eastAsia="仿宋_GB2312"/>
                <w:sz w:val="28"/>
              </w:rPr>
              <w:t>4.5投标人需根据各项赛事特点设计并制定、制作赛事奖牌及荣誉证书。</w:t>
            </w:r>
          </w:p>
          <w:p>
            <w:pPr>
              <w:pStyle w:val="null3"/>
              <w:jc w:val="both"/>
            </w:pPr>
            <w:r>
              <w:rPr>
                <w:rFonts w:ascii="仿宋_GB2312" w:hAnsi="仿宋_GB2312" w:cs="仿宋_GB2312" w:eastAsia="仿宋_GB2312"/>
                <w:sz w:val="28"/>
              </w:rPr>
              <w:t>4.6供应商需指导参赛运动员及随队人员自行购买相关保险。</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（三）考核要求（★内容）</w:t>
            </w:r>
          </w:p>
        </w:tc>
        <w:tc>
          <w:tcPr>
            <w:tcW w:type="dxa" w:w="5814"/>
          </w:tcPr>
          <w:p>
            <w:pPr>
              <w:pStyle w:val="null3"/>
              <w:jc w:val="both"/>
            </w:pPr>
            <w:r>
              <w:rPr>
                <w:rFonts w:ascii="仿宋_GB2312" w:hAnsi="仿宋_GB2312" w:cs="仿宋_GB2312" w:eastAsia="仿宋_GB2312"/>
                <w:sz w:val="28"/>
              </w:rPr>
              <w:t>1、考核应用：</w:t>
            </w:r>
            <w:r>
              <w:rPr>
                <w:rFonts w:ascii="仿宋_GB2312" w:hAnsi="仿宋_GB2312" w:cs="仿宋_GB2312" w:eastAsia="仿宋_GB2312"/>
                <w:sz w:val="28"/>
              </w:rPr>
              <w:t>考核评分在</w:t>
            </w:r>
            <w:r>
              <w:rPr>
                <w:rFonts w:ascii="仿宋_GB2312" w:hAnsi="仿宋_GB2312" w:cs="仿宋_GB2312" w:eastAsia="仿宋_GB2312"/>
                <w:sz w:val="28"/>
              </w:rPr>
              <w:t>100分的基础上，每被扣1分，扣合同总价款的0.5%。若投标人最终得分&lt;60（不含）分视为投标人违约，采购人有权解除合同，并且投标人还需向采购人支付合同总金额10%的违约金。</w:t>
            </w:r>
          </w:p>
          <w:p>
            <w:pPr>
              <w:pStyle w:val="null3"/>
              <w:jc w:val="both"/>
            </w:pPr>
            <w:r>
              <w:rPr>
                <w:rFonts w:ascii="仿宋_GB2312" w:hAnsi="仿宋_GB2312" w:cs="仿宋_GB2312" w:eastAsia="仿宋_GB2312"/>
                <w:sz w:val="28"/>
              </w:rPr>
              <w:t>2、考核表：</w:t>
            </w:r>
          </w:p>
          <w:tbl>
            <w:tblPr>
              <w:tblBorders>
                <w:top w:val="single"/>
                <w:left w:val="single"/>
                <w:bottom w:val="single"/>
                <w:right w:val="single"/>
                <w:insideH w:val="single"/>
                <w:insideV w:val="single"/>
              </w:tblBorders>
            </w:tblPr>
            <w:tblGrid>
              <w:gridCol w:w="671"/>
              <w:gridCol w:w="2743"/>
              <w:gridCol w:w="817"/>
              <w:gridCol w:w="929"/>
              <w:gridCol w:w="2362"/>
            </w:tblGrid>
            <w:tr>
              <w:tc>
                <w:tcPr>
                  <w:tcW w:type="dxa" w:w="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2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考核项目</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c>
                <w:tcPr>
                  <w:tcW w:type="dxa" w:w="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指标值</w:t>
                  </w:r>
                </w:p>
              </w:tc>
              <w:tc>
                <w:tcPr>
                  <w:tcW w:type="dxa" w:w="2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考核规则</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活动站数按照本项目</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中的活动站数完成</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百分比</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赛事活动完成率在</w:t>
                  </w:r>
                  <w:r>
                    <w:rPr>
                      <w:rFonts w:ascii="仿宋_GB2312" w:hAnsi="仿宋_GB2312" w:cs="仿宋_GB2312" w:eastAsia="仿宋_GB2312"/>
                      <w:sz w:val="28"/>
                      <w:color w:val="000000"/>
                    </w:rPr>
                    <w:t>100%</w:t>
                  </w:r>
                  <w:r>
                    <w:rPr>
                      <w:rFonts w:ascii="仿宋_GB2312" w:hAnsi="仿宋_GB2312" w:cs="仿宋_GB2312" w:eastAsia="仿宋_GB2312"/>
                      <w:sz w:val="28"/>
                      <w:color w:val="000000"/>
                    </w:rPr>
                    <w:t>的基础上每少</w:t>
                  </w:r>
                  <w:r>
                    <w:rPr>
                      <w:rFonts w:ascii="仿宋_GB2312" w:hAnsi="仿宋_GB2312" w:cs="仿宋_GB2312" w:eastAsia="仿宋_GB2312"/>
                      <w:sz w:val="28"/>
                      <w:color w:val="000000"/>
                    </w:rPr>
                    <w:t>1%</w:t>
                  </w:r>
                  <w:r>
                    <w:rPr>
                      <w:rFonts w:ascii="仿宋_GB2312" w:hAnsi="仿宋_GB2312" w:cs="仿宋_GB2312" w:eastAsia="仿宋_GB2312"/>
                      <w:sz w:val="28"/>
                      <w:color w:val="000000"/>
                    </w:rPr>
                    <w:t>扣</w:t>
                  </w:r>
                  <w:r>
                    <w:rPr>
                      <w:rFonts w:ascii="仿宋_GB2312" w:hAnsi="仿宋_GB2312" w:cs="仿宋_GB2312" w:eastAsia="仿宋_GB2312"/>
                      <w:sz w:val="28"/>
                      <w:color w:val="000000"/>
                    </w:rPr>
                    <w:t>5</w:t>
                  </w:r>
                  <w:r>
                    <w:rPr>
                      <w:rFonts w:ascii="仿宋_GB2312" w:hAnsi="仿宋_GB2312" w:cs="仿宋_GB2312" w:eastAsia="仿宋_GB2312"/>
                      <w:sz w:val="28"/>
                      <w:color w:val="000000"/>
                    </w:rPr>
                    <w:t>分。</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赛事活动场次</w:t>
                  </w:r>
                  <w:r>
                    <w:rPr>
                      <w:rFonts w:ascii="仿宋_GB2312" w:hAnsi="仿宋_GB2312" w:cs="仿宋_GB2312" w:eastAsia="仿宋_GB2312"/>
                      <w:sz w:val="28"/>
                      <w:color w:val="000000"/>
                    </w:rPr>
                    <w:t>按照本项目中</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的</w:t>
                  </w:r>
                  <w:r>
                    <w:rPr>
                      <w:rFonts w:ascii="仿宋_GB2312" w:hAnsi="仿宋_GB2312" w:cs="仿宋_GB2312" w:eastAsia="仿宋_GB2312"/>
                      <w:sz w:val="28"/>
                    </w:rPr>
                    <w:t>赛事活动场次</w:t>
                  </w:r>
                  <w:r>
                    <w:rPr>
                      <w:rFonts w:ascii="仿宋_GB2312" w:hAnsi="仿宋_GB2312" w:cs="仿宋_GB2312" w:eastAsia="仿宋_GB2312"/>
                      <w:sz w:val="28"/>
                      <w:color w:val="000000"/>
                    </w:rPr>
                    <w:t>完成</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每少一场扣</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按照本项目中</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的</w:t>
                  </w: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要求完成</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36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每有一场赛事未满足</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中的</w:t>
                  </w: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要求的，每少一人扣</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配备的服务人员及裁判人数完全按照本项目中</w:t>
                  </w:r>
                  <w:r>
                    <w:rPr>
                      <w:rFonts w:ascii="仿宋_GB2312" w:hAnsi="仿宋_GB2312" w:cs="仿宋_GB2312" w:eastAsia="仿宋_GB2312"/>
                      <w:sz w:val="28"/>
                    </w:rPr>
                    <w:t>“</w:t>
                  </w:r>
                  <w:r>
                    <w:rPr>
                      <w:rFonts w:ascii="仿宋_GB2312" w:hAnsi="仿宋_GB2312" w:cs="仿宋_GB2312" w:eastAsia="仿宋_GB2312"/>
                      <w:sz w:val="28"/>
                    </w:rPr>
                    <w:t>团队配置</w:t>
                  </w:r>
                  <w:r>
                    <w:rPr>
                      <w:rFonts w:ascii="仿宋_GB2312" w:hAnsi="仿宋_GB2312" w:cs="仿宋_GB2312" w:eastAsia="仿宋_GB2312"/>
                      <w:sz w:val="28"/>
                    </w:rPr>
                    <w:t>”</w:t>
                  </w:r>
                  <w:r>
                    <w:rPr>
                      <w:rFonts w:ascii="仿宋_GB2312" w:hAnsi="仿宋_GB2312" w:cs="仿宋_GB2312" w:eastAsia="仿宋_GB2312"/>
                      <w:sz w:val="28"/>
                    </w:rPr>
                    <w:t>完成</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每有一场赛事未按照</w:t>
                  </w:r>
                  <w:r>
                    <w:rPr>
                      <w:rFonts w:ascii="仿宋_GB2312" w:hAnsi="仿宋_GB2312" w:cs="仿宋_GB2312" w:eastAsia="仿宋_GB2312"/>
                      <w:sz w:val="28"/>
                      <w:color w:val="000000"/>
                    </w:rPr>
                    <w:t>“</w:t>
                  </w:r>
                  <w:r>
                    <w:rPr>
                      <w:rFonts w:ascii="仿宋_GB2312" w:hAnsi="仿宋_GB2312" w:cs="仿宋_GB2312" w:eastAsia="仿宋_GB2312"/>
                      <w:sz w:val="28"/>
                      <w:color w:val="000000"/>
                    </w:rPr>
                    <w:t>团队配置</w:t>
                  </w:r>
                  <w:r>
                    <w:rPr>
                      <w:rFonts w:ascii="仿宋_GB2312" w:hAnsi="仿宋_GB2312" w:cs="仿宋_GB2312" w:eastAsia="仿宋_GB2312"/>
                      <w:sz w:val="28"/>
                      <w:color w:val="000000"/>
                    </w:rPr>
                    <w:t>”</w:t>
                  </w:r>
                  <w:r>
                    <w:rPr>
                      <w:rFonts w:ascii="仿宋_GB2312" w:hAnsi="仿宋_GB2312" w:cs="仿宋_GB2312" w:eastAsia="仿宋_GB2312"/>
                      <w:sz w:val="28"/>
                      <w:color w:val="000000"/>
                    </w:rPr>
                    <w:t>完成赛事活动的，每少一人扣</w:t>
                  </w:r>
                  <w:r>
                    <w:rPr>
                      <w:rFonts w:ascii="仿宋_GB2312" w:hAnsi="仿宋_GB2312" w:cs="仿宋_GB2312" w:eastAsia="仿宋_GB2312"/>
                      <w:sz w:val="28"/>
                      <w:color w:val="000000"/>
                    </w:rPr>
                    <w:t>5</w:t>
                  </w:r>
                  <w:r>
                    <w:rPr>
                      <w:rFonts w:ascii="仿宋_GB2312" w:hAnsi="仿宋_GB2312" w:cs="仿宋_GB2312" w:eastAsia="仿宋_GB2312"/>
                      <w:sz w:val="28"/>
                      <w:color w:val="000000"/>
                    </w:rPr>
                    <w:t>分。</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赛事宣传报道条数</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条</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10</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少一条扣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参与宣传报道媒体家数</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6</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少一家扣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发生重大赛事安全事故</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0</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发生重大赛事安全事故的扣</w:t>
                  </w:r>
                  <w:r>
                    <w:rPr>
                      <w:rFonts w:ascii="仿宋_GB2312" w:hAnsi="仿宋_GB2312" w:cs="仿宋_GB2312" w:eastAsia="仿宋_GB2312"/>
                      <w:sz w:val="28"/>
                    </w:rPr>
                    <w:t>50</w:t>
                  </w:r>
                  <w:r>
                    <w:rPr>
                      <w:rFonts w:ascii="仿宋_GB2312" w:hAnsi="仿宋_GB2312" w:cs="仿宋_GB2312" w:eastAsia="仿宋_GB2312"/>
                      <w:sz w:val="28"/>
                    </w:rPr>
                    <w:t>分。</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参赛运动员保险覆盖率</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≥100</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低于</w:t>
                  </w:r>
                  <w:r>
                    <w:rPr>
                      <w:rFonts w:ascii="仿宋_GB2312" w:hAnsi="仿宋_GB2312" w:cs="仿宋_GB2312" w:eastAsia="仿宋_GB2312"/>
                      <w:sz w:val="28"/>
                    </w:rPr>
                    <w:t>100%</w:t>
                  </w:r>
                  <w:r>
                    <w:rPr>
                      <w:rFonts w:ascii="仿宋_GB2312" w:hAnsi="仿宋_GB2312" w:cs="仿宋_GB2312" w:eastAsia="仿宋_GB2312"/>
                      <w:sz w:val="28"/>
                    </w:rPr>
                    <w:t>的，每少</w:t>
                  </w:r>
                  <w:r>
                    <w:rPr>
                      <w:rFonts w:ascii="仿宋_GB2312" w:hAnsi="仿宋_GB2312" w:cs="仿宋_GB2312" w:eastAsia="仿宋_GB2312"/>
                      <w:sz w:val="28"/>
                    </w:rPr>
                    <w:t>1%</w:t>
                  </w:r>
                  <w:r>
                    <w:rPr>
                      <w:rFonts w:ascii="仿宋_GB2312" w:hAnsi="仿宋_GB2312" w:cs="仿宋_GB2312" w:eastAsia="仿宋_GB2312"/>
                      <w:sz w:val="28"/>
                    </w:rPr>
                    <w:t>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赛事信息更新及时率</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24</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24</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0</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赛事报道及时性</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3</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3</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1</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赛事异议处理及时性</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2</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重大事项上报及时性</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10</w:t>
                  </w:r>
                  <w:r>
                    <w:rPr>
                      <w:rFonts w:ascii="仿宋_GB2312" w:hAnsi="仿宋_GB2312" w:cs="仿宋_GB2312" w:eastAsia="仿宋_GB2312"/>
                      <w:sz w:val="28"/>
                    </w:rPr>
                    <w:t>分。</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3</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及时启动</w:t>
                  </w:r>
                  <w:r>
                    <w:rPr>
                      <w:rFonts w:ascii="仿宋_GB2312" w:hAnsi="仿宋_GB2312" w:cs="仿宋_GB2312" w:eastAsia="仿宋_GB2312"/>
                      <w:sz w:val="28"/>
                    </w:rPr>
                    <w:t>“</w:t>
                  </w:r>
                  <w:r>
                    <w:rPr>
                      <w:rFonts w:ascii="仿宋_GB2312" w:hAnsi="仿宋_GB2312" w:cs="仿宋_GB2312" w:eastAsia="仿宋_GB2312"/>
                      <w:sz w:val="28"/>
                    </w:rPr>
                    <w:t>熔断</w:t>
                  </w:r>
                  <w:r>
                    <w:rPr>
                      <w:rFonts w:ascii="仿宋_GB2312" w:hAnsi="仿宋_GB2312" w:cs="仿宋_GB2312" w:eastAsia="仿宋_GB2312"/>
                      <w:sz w:val="28"/>
                    </w:rPr>
                    <w:t>”</w:t>
                  </w:r>
                  <w:r>
                    <w:rPr>
                      <w:rFonts w:ascii="仿宋_GB2312" w:hAnsi="仿宋_GB2312" w:cs="仿宋_GB2312" w:eastAsia="仿宋_GB2312"/>
                      <w:sz w:val="28"/>
                    </w:rPr>
                    <w:t>机制</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10</w:t>
                  </w:r>
                  <w:r>
                    <w:rPr>
                      <w:rFonts w:ascii="仿宋_GB2312" w:hAnsi="仿宋_GB2312" w:cs="仿宋_GB2312" w:eastAsia="仿宋_GB2312"/>
                      <w:sz w:val="28"/>
                    </w:rPr>
                    <w:t>分。</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4</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舆情发布及时性</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3</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3</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5</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参赛运动员满意度</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90</w:t>
                  </w:r>
                </w:p>
              </w:tc>
              <w:tc>
                <w:tcPr>
                  <w:tcW w:type="dxa" w:w="236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在</w:t>
                  </w:r>
                  <w:r>
                    <w:rPr>
                      <w:rFonts w:ascii="仿宋_GB2312" w:hAnsi="仿宋_GB2312" w:cs="仿宋_GB2312" w:eastAsia="仿宋_GB2312"/>
                      <w:sz w:val="28"/>
                    </w:rPr>
                    <w:t>90%</w:t>
                  </w:r>
                  <w:r>
                    <w:rPr>
                      <w:rFonts w:ascii="仿宋_GB2312" w:hAnsi="仿宋_GB2312" w:cs="仿宋_GB2312" w:eastAsia="仿宋_GB2312"/>
                      <w:sz w:val="28"/>
                    </w:rPr>
                    <w:t>的基础上每少</w:t>
                  </w:r>
                  <w:r>
                    <w:rPr>
                      <w:rFonts w:ascii="仿宋_GB2312" w:hAnsi="仿宋_GB2312" w:cs="仿宋_GB2312" w:eastAsia="仿宋_GB2312"/>
                      <w:sz w:val="28"/>
                    </w:rPr>
                    <w:t>1%</w:t>
                  </w:r>
                  <w:r>
                    <w:rPr>
                      <w:rFonts w:ascii="仿宋_GB2312" w:hAnsi="仿宋_GB2312" w:cs="仿宋_GB2312" w:eastAsia="仿宋_GB2312"/>
                      <w:sz w:val="28"/>
                    </w:rPr>
                    <w:t>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6</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现场观众满意度</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90</w:t>
                  </w:r>
                </w:p>
              </w:tc>
              <w:tc>
                <w:tcPr>
                  <w:tcW w:type="dxa" w:w="236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7</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裁判满意度</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90</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8</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比赛完成时间（合同签订生效后）</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190</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完成时间超出</w:t>
                  </w:r>
                  <w:r>
                    <w:rPr>
                      <w:rFonts w:ascii="仿宋_GB2312" w:hAnsi="仿宋_GB2312" w:cs="仿宋_GB2312" w:eastAsia="仿宋_GB2312"/>
                      <w:sz w:val="28"/>
                    </w:rPr>
                    <w:t>190</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19</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赛事活动结案报告提交时间（项目完成后）</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10</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结案报告超出</w:t>
                  </w:r>
                  <w:r>
                    <w:rPr>
                      <w:rFonts w:ascii="仿宋_GB2312" w:hAnsi="仿宋_GB2312" w:cs="仿宋_GB2312" w:eastAsia="仿宋_GB2312"/>
                      <w:sz w:val="28"/>
                    </w:rPr>
                    <w:t>10</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5</w:t>
                  </w:r>
                  <w:r>
                    <w:rPr>
                      <w:rFonts w:ascii="仿宋_GB2312" w:hAnsi="仿宋_GB2312" w:cs="仿宋_GB2312" w:eastAsia="仿宋_GB2312"/>
                      <w:sz w:val="28"/>
                    </w:rPr>
                    <w:t>分。</w:t>
                  </w:r>
                </w:p>
              </w:tc>
            </w:tr>
          </w:tbl>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（四）报价要求（★内容）</w:t>
            </w:r>
          </w:p>
        </w:tc>
        <w:tc>
          <w:tcPr>
            <w:tcW w:type="dxa" w:w="5814"/>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投标人报价包含与赛事直接相关的场地费、物资物料费、制作费、宣传费、人员费、税金等完成本包所需的一切费用，采购人不再支付与项目相关的任何费用。</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标的名称：田径项目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（一）服务内容（非★内容）</w:t>
            </w:r>
          </w:p>
        </w:tc>
        <w:tc>
          <w:tcPr>
            <w:tcW w:type="dxa" w:w="5814"/>
          </w:tcPr>
          <w:p>
            <w:pPr>
              <w:pStyle w:val="null3"/>
              <w:jc w:val="both"/>
            </w:pPr>
            <w:r>
              <w:rPr>
                <w:rFonts w:ascii="仿宋_GB2312" w:hAnsi="仿宋_GB2312" w:cs="仿宋_GB2312" w:eastAsia="仿宋_GB2312"/>
                <w:sz w:val="28"/>
              </w:rPr>
              <w:t>1、赛事活动名称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四川省青少幼趣味田径障碍挑战赛</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四川省</w:t>
            </w:r>
            <w:r>
              <w:rPr>
                <w:rFonts w:ascii="仿宋_GB2312" w:hAnsi="仿宋_GB2312" w:cs="仿宋_GB2312" w:eastAsia="仿宋_GB2312"/>
                <w:sz w:val="28"/>
              </w:rPr>
              <w:t>“最美绿道”赛</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四川省田径大众公开赛</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2、团队配置</w:t>
            </w:r>
          </w:p>
          <w:p>
            <w:pPr>
              <w:pStyle w:val="null3"/>
              <w:jc w:val="both"/>
            </w:pPr>
            <w:r>
              <w:rPr>
                <w:rFonts w:ascii="仿宋_GB2312" w:hAnsi="仿宋_GB2312" w:cs="仿宋_GB2312" w:eastAsia="仿宋_GB2312"/>
                <w:sz w:val="28"/>
              </w:rPr>
              <w:t>2.1四川省青少幼趣味田径障碍挑战赛（每场）：赛事总管不少于1名、普通裁判员不少于4名、工作人员不少于8名，志愿者不少于4名。</w:t>
            </w:r>
          </w:p>
          <w:p>
            <w:pPr>
              <w:pStyle w:val="null3"/>
              <w:jc w:val="both"/>
            </w:pPr>
            <w:r>
              <w:rPr>
                <w:rFonts w:ascii="仿宋_GB2312" w:hAnsi="仿宋_GB2312" w:cs="仿宋_GB2312" w:eastAsia="仿宋_GB2312"/>
                <w:sz w:val="28"/>
              </w:rPr>
              <w:t>2.2四川省“最美绿道”赛：赛事总管不少于1名，志愿者不少于20</w:t>
            </w:r>
            <w:r>
              <w:rPr>
                <w:rFonts w:ascii="仿宋_GB2312" w:hAnsi="仿宋_GB2312" w:cs="仿宋_GB2312" w:eastAsia="仿宋_GB2312"/>
                <w:sz w:val="28"/>
              </w:rPr>
              <w:t>名。</w:t>
            </w:r>
          </w:p>
          <w:p>
            <w:pPr>
              <w:pStyle w:val="null3"/>
              <w:jc w:val="both"/>
            </w:pPr>
            <w:r>
              <w:rPr>
                <w:rFonts w:ascii="仿宋_GB2312" w:hAnsi="仿宋_GB2312" w:cs="仿宋_GB2312" w:eastAsia="仿宋_GB2312"/>
                <w:sz w:val="28"/>
              </w:rPr>
              <w:t>2.3四川省田径大众公开赛（每场）：赛事总管不少于1名、赛事技术官员不少于2名、裁判长不少于2名（其中：径赛裁判长不少于1名、检录裁判长不少于1名）、主裁判不少于3名、普通裁判员不少于10名。</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（一）服务内容（★内容）</w:t>
            </w:r>
          </w:p>
        </w:tc>
        <w:tc>
          <w:tcPr>
            <w:tcW w:type="dxa" w:w="5814"/>
          </w:tcPr>
          <w:p>
            <w:pPr>
              <w:pStyle w:val="null3"/>
              <w:jc w:val="both"/>
            </w:pPr>
            <w:r>
              <w:rPr>
                <w:rFonts w:ascii="仿宋_GB2312" w:hAnsi="仿宋_GB2312" w:cs="仿宋_GB2312" w:eastAsia="仿宋_GB2312"/>
                <w:sz w:val="28"/>
              </w:rPr>
              <w:t>1、完成时间</w:t>
            </w:r>
          </w:p>
          <w:p>
            <w:pPr>
              <w:pStyle w:val="null3"/>
              <w:jc w:val="both"/>
            </w:pPr>
            <w:r>
              <w:rPr>
                <w:rFonts w:ascii="仿宋_GB2312" w:hAnsi="仿宋_GB2312" w:cs="仿宋_GB2312" w:eastAsia="仿宋_GB2312"/>
                <w:sz w:val="28"/>
              </w:rPr>
              <w:t>1.1比赛完成时间：合同签订生效后190天以内完成。</w:t>
            </w:r>
          </w:p>
          <w:p>
            <w:pPr>
              <w:pStyle w:val="null3"/>
              <w:jc w:val="both"/>
            </w:pPr>
            <w:r>
              <w:rPr>
                <w:rFonts w:ascii="仿宋_GB2312" w:hAnsi="仿宋_GB2312" w:cs="仿宋_GB2312" w:eastAsia="仿宋_GB2312"/>
                <w:sz w:val="28"/>
              </w:rPr>
              <w:t>1.2赛事活动结案报告提交时间：项目完成后10天内提交。</w:t>
            </w:r>
          </w:p>
          <w:p>
            <w:pPr>
              <w:pStyle w:val="null3"/>
              <w:jc w:val="both"/>
            </w:pPr>
            <w:r>
              <w:rPr>
                <w:rFonts w:ascii="仿宋_GB2312" w:hAnsi="仿宋_GB2312" w:cs="仿宋_GB2312" w:eastAsia="仿宋_GB2312"/>
                <w:sz w:val="28"/>
              </w:rPr>
              <w:t>2、比赛地点：需设置在四川省范围内。</w:t>
            </w:r>
          </w:p>
          <w:p>
            <w:pPr>
              <w:pStyle w:val="null3"/>
              <w:jc w:val="both"/>
            </w:pPr>
            <w:r>
              <w:rPr>
                <w:rFonts w:ascii="仿宋_GB2312" w:hAnsi="仿宋_GB2312" w:cs="仿宋_GB2312" w:eastAsia="仿宋_GB2312"/>
                <w:sz w:val="28"/>
              </w:rPr>
              <w:t>3、比赛场地设置</w:t>
            </w:r>
          </w:p>
          <w:p>
            <w:pPr>
              <w:pStyle w:val="null3"/>
              <w:jc w:val="both"/>
            </w:pPr>
            <w:r>
              <w:rPr>
                <w:rFonts w:ascii="仿宋_GB2312" w:hAnsi="仿宋_GB2312" w:cs="仿宋_GB2312" w:eastAsia="仿宋_GB2312"/>
                <w:sz w:val="28"/>
              </w:rPr>
              <w:t>3.1四川省青少幼趣味田径障碍挑战赛：赛道长度≥50米，赛道宽度≥6米；</w:t>
            </w:r>
          </w:p>
          <w:p>
            <w:pPr>
              <w:pStyle w:val="null3"/>
              <w:jc w:val="both"/>
            </w:pPr>
            <w:r>
              <w:rPr>
                <w:rFonts w:ascii="仿宋_GB2312" w:hAnsi="仿宋_GB2312" w:cs="仿宋_GB2312" w:eastAsia="仿宋_GB2312"/>
                <w:sz w:val="28"/>
              </w:rPr>
              <w:t>3.2四川省“最美绿道”赛：赛事所处环境为非无人区，利用景区以及周边地区沿河滨、溪谷、山脊、风景道路、沟渠等自然或人工建设的道路或者空地；赛道涉及路面非铺装占比通常不超过50%。</w:t>
            </w:r>
          </w:p>
          <w:p>
            <w:pPr>
              <w:pStyle w:val="null3"/>
              <w:jc w:val="both"/>
            </w:pPr>
            <w:r>
              <w:rPr>
                <w:rFonts w:ascii="仿宋_GB2312" w:hAnsi="仿宋_GB2312" w:cs="仿宋_GB2312" w:eastAsia="仿宋_GB2312"/>
                <w:sz w:val="28"/>
              </w:rPr>
              <w:t>3.3四川省田径大众公开赛：田径场地周长为不小于200米，主跑道不少于4条。</w:t>
            </w:r>
          </w:p>
          <w:p>
            <w:pPr>
              <w:pStyle w:val="null3"/>
              <w:jc w:val="both"/>
            </w:pPr>
            <w:r>
              <w:rPr>
                <w:rFonts w:ascii="仿宋_GB2312" w:hAnsi="仿宋_GB2312" w:cs="仿宋_GB2312" w:eastAsia="仿宋_GB2312"/>
                <w:sz w:val="28"/>
              </w:rPr>
              <w:t>4、赛制规模</w:t>
            </w:r>
          </w:p>
          <w:p>
            <w:pPr>
              <w:pStyle w:val="null3"/>
              <w:jc w:val="both"/>
            </w:pPr>
            <w:r>
              <w:rPr>
                <w:rFonts w:ascii="仿宋_GB2312" w:hAnsi="仿宋_GB2312" w:cs="仿宋_GB2312" w:eastAsia="仿宋_GB2312"/>
                <w:sz w:val="28"/>
              </w:rPr>
              <w:t>4.1赛事场次设置</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1）四川省青少幼趣味田径障碍挑战赛不低于2场。</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2）四川省“最美绿道”赛不低于1场。</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3）四川省田径大众公开赛不低于2场。</w:t>
            </w:r>
          </w:p>
          <w:p>
            <w:pPr>
              <w:pStyle w:val="null3"/>
              <w:jc w:val="both"/>
            </w:pPr>
            <w:r>
              <w:rPr>
                <w:rFonts w:ascii="仿宋_GB2312" w:hAnsi="仿宋_GB2312" w:cs="仿宋_GB2312" w:eastAsia="仿宋_GB2312"/>
                <w:sz w:val="28"/>
              </w:rPr>
              <w:t>4.2赛事组别设置</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四川省青少幼趣味田径障碍挑战赛：参赛运动员每场不低于300人/场，赛事组别：5-14岁组（男子、女子），包括跳跃长方台、跨越跳箱、翻越折叠板、穿越A字三角架、抓握上肢滑道、穿越蘑菇钉阵、横渡上肢云梯、钻过组合障碍墙、攀爬勇士斜坡墙等。</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2）四川省“最美绿道”赛：参赛运动员不低于500人/场。</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3）四川省田径大众公开赛：参赛运动员不低于1200人/场，赛事组别需包括男女100米、男女200米、男女400米。</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（二）项目要求（非★内容）</w:t>
            </w:r>
          </w:p>
        </w:tc>
        <w:tc>
          <w:tcPr>
            <w:tcW w:type="dxa" w:w="5814"/>
          </w:tcPr>
          <w:p>
            <w:pPr>
              <w:pStyle w:val="null3"/>
              <w:jc w:val="both"/>
            </w:pPr>
            <w:r>
              <w:rPr>
                <w:rFonts w:ascii="仿宋_GB2312" w:hAnsi="仿宋_GB2312" w:cs="仿宋_GB2312" w:eastAsia="仿宋_GB2312"/>
                <w:sz w:val="28"/>
              </w:rPr>
              <w:t>1、赛事组织</w:t>
            </w:r>
          </w:p>
          <w:p>
            <w:pPr>
              <w:pStyle w:val="null3"/>
              <w:jc w:val="both"/>
            </w:pPr>
            <w:r>
              <w:rPr>
                <w:rFonts w:ascii="仿宋_GB2312" w:hAnsi="仿宋_GB2312" w:cs="仿宋_GB2312" w:eastAsia="仿宋_GB2312"/>
                <w:sz w:val="28"/>
              </w:rPr>
              <w:t>1.1投标人需负责整个赛事的策划组织、运营执行和招募工作，包括制定竞赛规程、各线路说明、赛事指南等对外公布的通告、通知。</w:t>
            </w:r>
          </w:p>
          <w:p>
            <w:pPr>
              <w:pStyle w:val="null3"/>
              <w:jc w:val="both"/>
            </w:pPr>
            <w:r>
              <w:rPr>
                <w:rFonts w:ascii="仿宋_GB2312" w:hAnsi="仿宋_GB2312" w:cs="仿宋_GB2312" w:eastAsia="仿宋_GB2312"/>
                <w:sz w:val="28"/>
              </w:rPr>
              <w:t>1.2投标人需负责赛事所需的配套物料采购、制作、现场布置。</w:t>
            </w:r>
          </w:p>
          <w:p>
            <w:pPr>
              <w:pStyle w:val="null3"/>
              <w:jc w:val="both"/>
            </w:pPr>
            <w:r>
              <w:rPr>
                <w:rFonts w:ascii="仿宋_GB2312" w:hAnsi="仿宋_GB2312" w:cs="仿宋_GB2312" w:eastAsia="仿宋_GB2312"/>
                <w:sz w:val="28"/>
              </w:rPr>
              <w:t>1.3投标人需负责现场工作人员的培训。</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（二）项目要求（★内容）</w:t>
            </w:r>
          </w:p>
        </w:tc>
        <w:tc>
          <w:tcPr>
            <w:tcW w:type="dxa" w:w="5814"/>
          </w:tcPr>
          <w:p>
            <w:pPr>
              <w:pStyle w:val="null3"/>
              <w:jc w:val="both"/>
            </w:pPr>
            <w:r>
              <w:rPr>
                <w:rFonts w:ascii="仿宋_GB2312" w:hAnsi="仿宋_GB2312" w:cs="仿宋_GB2312" w:eastAsia="仿宋_GB2312"/>
                <w:sz w:val="28"/>
              </w:rPr>
              <w:t>1、投标人需负责协调医疗救护事宜，每站赛事现场需提供至少一辆救护车及相应急救医生1人，现场配置不少于1台AED。</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2、赛事宣传</w:t>
            </w:r>
          </w:p>
          <w:p>
            <w:pPr>
              <w:pStyle w:val="null3"/>
              <w:jc w:val="both"/>
            </w:pPr>
            <w:r>
              <w:rPr>
                <w:rFonts w:ascii="仿宋_GB2312" w:hAnsi="仿宋_GB2312" w:cs="仿宋_GB2312" w:eastAsia="仿宋_GB2312"/>
                <w:sz w:val="28"/>
              </w:rPr>
              <w:t>2.1投标人应积极通过媒体进行赛事新闻发布，积极宣传全民健身和田径运动，并保证发布的赛事广告和宣传内容真实、健康，不得误导、欺骗参赛运动员。</w:t>
            </w:r>
          </w:p>
          <w:p>
            <w:pPr>
              <w:pStyle w:val="null3"/>
              <w:jc w:val="both"/>
            </w:pPr>
            <w:r>
              <w:rPr>
                <w:rFonts w:ascii="仿宋_GB2312" w:hAnsi="仿宋_GB2312" w:cs="仿宋_GB2312" w:eastAsia="仿宋_GB2312"/>
                <w:sz w:val="28"/>
              </w:rPr>
              <w:t>2.2投标人分别为三个赛事提供的宣传报道渠道、媒体不得低于6家。</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2.3投标人分别为三个赛事提供的宣传报道数不得低于10条。</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3、赛事秩序安全维护要求</w:t>
            </w:r>
          </w:p>
          <w:p>
            <w:pPr>
              <w:pStyle w:val="null3"/>
              <w:jc w:val="both"/>
            </w:pPr>
            <w:r>
              <w:rPr>
                <w:rFonts w:ascii="仿宋_GB2312" w:hAnsi="仿宋_GB2312" w:cs="仿宋_GB2312" w:eastAsia="仿宋_GB2312"/>
                <w:sz w:val="28"/>
              </w:rPr>
              <w:t>3.1投标人应协助比赛场地管理员做好安全维稳及场地周边环境综合治理工作。</w:t>
            </w:r>
          </w:p>
          <w:p>
            <w:pPr>
              <w:pStyle w:val="null3"/>
              <w:jc w:val="both"/>
            </w:pPr>
            <w:r>
              <w:rPr>
                <w:rFonts w:ascii="仿宋_GB2312" w:hAnsi="仿宋_GB2312" w:cs="仿宋_GB2312" w:eastAsia="仿宋_GB2312"/>
                <w:sz w:val="28"/>
              </w:rPr>
              <w:t>3.2投标人应负责对赛事主出入口秩序进行管理，严格执行门岗管理规定，门岗建立外来人员来访、车辆和物资出入登记制度，禁止无关人员入内。</w:t>
            </w:r>
          </w:p>
          <w:p>
            <w:pPr>
              <w:pStyle w:val="null3"/>
              <w:jc w:val="both"/>
            </w:pPr>
            <w:r>
              <w:rPr>
                <w:rFonts w:ascii="仿宋_GB2312" w:hAnsi="仿宋_GB2312" w:cs="仿宋_GB2312" w:eastAsia="仿宋_GB2312"/>
                <w:sz w:val="28"/>
              </w:rPr>
              <w:t>3.3投标人应负责接待来访人员，指导来访人员按规定路线行进。</w:t>
            </w:r>
          </w:p>
          <w:p>
            <w:pPr>
              <w:pStyle w:val="null3"/>
              <w:jc w:val="both"/>
            </w:pPr>
            <w:r>
              <w:rPr>
                <w:rFonts w:ascii="仿宋_GB2312" w:hAnsi="仿宋_GB2312" w:cs="仿宋_GB2312" w:eastAsia="仿宋_GB2312"/>
                <w:sz w:val="28"/>
              </w:rPr>
              <w:t>3.4投标人应做好比赛场地其它临时性安保工作。</w:t>
            </w:r>
          </w:p>
          <w:p>
            <w:pPr>
              <w:pStyle w:val="null3"/>
              <w:jc w:val="both"/>
            </w:pPr>
            <w:r>
              <w:rPr>
                <w:rFonts w:ascii="仿宋_GB2312" w:hAnsi="仿宋_GB2312" w:cs="仿宋_GB2312" w:eastAsia="仿宋_GB2312"/>
                <w:sz w:val="28"/>
              </w:rPr>
              <w:t>3.5投标人需为各项赛事提供完整配套的后勤服务，并确保比赛期间无任何安全事故的发生。</w:t>
            </w:r>
          </w:p>
          <w:p>
            <w:pPr>
              <w:pStyle w:val="null3"/>
              <w:jc w:val="both"/>
            </w:pPr>
            <w:r>
              <w:rPr>
                <w:rFonts w:ascii="仿宋_GB2312" w:hAnsi="仿宋_GB2312" w:cs="仿宋_GB2312" w:eastAsia="仿宋_GB2312"/>
                <w:sz w:val="28"/>
              </w:rPr>
              <w:t>3.6项目实施过程中的一切安全事故责任及涉及的费用由投标人自行承担。</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4、其他要求</w:t>
            </w:r>
          </w:p>
          <w:p>
            <w:pPr>
              <w:pStyle w:val="null3"/>
              <w:jc w:val="both"/>
            </w:pPr>
            <w:r>
              <w:rPr>
                <w:rFonts w:ascii="仿宋_GB2312" w:hAnsi="仿宋_GB2312" w:cs="仿宋_GB2312" w:eastAsia="仿宋_GB2312"/>
                <w:sz w:val="28"/>
              </w:rPr>
              <w:t>4.1投标人拟派的项目负责人和服务团队成员在中标后不得随意更换，如确需更换须提前取得采购人同意。</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4.2参与本包的工作人员须对过程中知悉的事情严加保密，承担保密责任，不得向外界泄露或以之为自己和他人谋利。</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4.3投标人应严格按照国家、省级相关规定开展项目，所提供的服务、文字影像、设计物料等均须符合国家标准及实际项目相关要求。</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4.4投标人需在各赛事结束后向采购人提交满意度调查汇总表，包括运动员满意度、教练员满意度。</w:t>
            </w:r>
          </w:p>
          <w:p>
            <w:pPr>
              <w:pStyle w:val="null3"/>
              <w:jc w:val="both"/>
            </w:pPr>
            <w:r>
              <w:rPr>
                <w:rFonts w:ascii="仿宋_GB2312" w:hAnsi="仿宋_GB2312" w:cs="仿宋_GB2312" w:eastAsia="仿宋_GB2312"/>
                <w:sz w:val="28"/>
              </w:rPr>
              <w:t>4.5投标人需根据各项赛事特点设计并制定、制作赛事奖牌及荣誉证书。</w:t>
            </w:r>
          </w:p>
          <w:p>
            <w:pPr>
              <w:pStyle w:val="null3"/>
              <w:jc w:val="both"/>
            </w:pPr>
            <w:r>
              <w:rPr>
                <w:rFonts w:ascii="仿宋_GB2312" w:hAnsi="仿宋_GB2312" w:cs="仿宋_GB2312" w:eastAsia="仿宋_GB2312"/>
                <w:sz w:val="28"/>
              </w:rPr>
              <w:t>4.6供应商需指导参赛运动员及随队人员自行购买相关保险。</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（三）考核要求（★内容）</w:t>
            </w:r>
          </w:p>
        </w:tc>
        <w:tc>
          <w:tcPr>
            <w:tcW w:type="dxa" w:w="5814"/>
          </w:tcPr>
          <w:p>
            <w:pPr>
              <w:pStyle w:val="null3"/>
              <w:jc w:val="left"/>
            </w:pPr>
            <w:r>
              <w:rPr>
                <w:rFonts w:ascii="仿宋_GB2312" w:hAnsi="仿宋_GB2312" w:cs="仿宋_GB2312" w:eastAsia="仿宋_GB2312"/>
                <w:sz w:val="27"/>
              </w:rPr>
              <w:t>1、考核应用：</w:t>
            </w:r>
            <w:r>
              <w:rPr>
                <w:rFonts w:ascii="仿宋_GB2312" w:hAnsi="仿宋_GB2312" w:cs="仿宋_GB2312" w:eastAsia="仿宋_GB2312"/>
                <w:sz w:val="28"/>
              </w:rPr>
              <w:t>考核评分在</w:t>
            </w:r>
            <w:r>
              <w:rPr>
                <w:rFonts w:ascii="仿宋_GB2312" w:hAnsi="仿宋_GB2312" w:cs="仿宋_GB2312" w:eastAsia="仿宋_GB2312"/>
                <w:sz w:val="28"/>
              </w:rPr>
              <w:t>100分的基础上，每被扣1分，扣合同总价款的0.5%。若投标人最终得分&lt;60（不含）分视为投标人违约，采购人有权解除合同，并且投标人还需向采购人支付合同总金额10%的违约金。</w:t>
            </w:r>
          </w:p>
          <w:p>
            <w:pPr>
              <w:pStyle w:val="null3"/>
              <w:jc w:val="left"/>
            </w:pPr>
            <w:r>
              <w:rPr>
                <w:rFonts w:ascii="仿宋_GB2312" w:hAnsi="仿宋_GB2312" w:cs="仿宋_GB2312" w:eastAsia="仿宋_GB2312"/>
                <w:sz w:val="27"/>
              </w:rPr>
              <w:t>2、考核表：</w:t>
            </w:r>
          </w:p>
          <w:tbl>
            <w:tblPr>
              <w:tblBorders>
                <w:top w:val="single"/>
                <w:left w:val="single"/>
                <w:bottom w:val="single"/>
                <w:right w:val="single"/>
                <w:insideH w:val="single"/>
                <w:insideV w:val="single"/>
              </w:tblBorders>
            </w:tblPr>
            <w:tblGrid>
              <w:gridCol w:w="660"/>
              <w:gridCol w:w="2552"/>
              <w:gridCol w:w="940"/>
              <w:gridCol w:w="918"/>
              <w:gridCol w:w="2429"/>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25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考核项目</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c>
                <w:tcPr>
                  <w:tcW w:type="dxa" w:w="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指标值</w:t>
                  </w:r>
                </w:p>
              </w:tc>
              <w:tc>
                <w:tcPr>
                  <w:tcW w:type="dxa" w:w="2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考核规则</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赛事场次按照本项目</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中的赛事场次设置完成</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百分比</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242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赛事活动场次完成率在</w:t>
                  </w:r>
                  <w:r>
                    <w:rPr>
                      <w:rFonts w:ascii="仿宋_GB2312" w:hAnsi="仿宋_GB2312" w:cs="仿宋_GB2312" w:eastAsia="仿宋_GB2312"/>
                      <w:sz w:val="28"/>
                      <w:color w:val="000000"/>
                    </w:rPr>
                    <w:t>100%</w:t>
                  </w:r>
                  <w:r>
                    <w:rPr>
                      <w:rFonts w:ascii="仿宋_GB2312" w:hAnsi="仿宋_GB2312" w:cs="仿宋_GB2312" w:eastAsia="仿宋_GB2312"/>
                      <w:sz w:val="28"/>
                      <w:color w:val="000000"/>
                    </w:rPr>
                    <w:t>的基础上每少</w:t>
                  </w:r>
                  <w:r>
                    <w:rPr>
                      <w:rFonts w:ascii="仿宋_GB2312" w:hAnsi="仿宋_GB2312" w:cs="仿宋_GB2312" w:eastAsia="仿宋_GB2312"/>
                      <w:sz w:val="28"/>
                      <w:color w:val="000000"/>
                    </w:rPr>
                    <w:t>1%</w:t>
                  </w:r>
                  <w:r>
                    <w:rPr>
                      <w:rFonts w:ascii="仿宋_GB2312" w:hAnsi="仿宋_GB2312" w:cs="仿宋_GB2312" w:eastAsia="仿宋_GB2312"/>
                      <w:sz w:val="28"/>
                      <w:color w:val="000000"/>
                    </w:rPr>
                    <w:t>扣</w:t>
                  </w:r>
                  <w:r>
                    <w:rPr>
                      <w:rFonts w:ascii="仿宋_GB2312" w:hAnsi="仿宋_GB2312" w:cs="仿宋_GB2312" w:eastAsia="仿宋_GB2312"/>
                      <w:sz w:val="28"/>
                      <w:color w:val="000000"/>
                    </w:rPr>
                    <w:t>5</w:t>
                  </w:r>
                  <w:r>
                    <w:rPr>
                      <w:rFonts w:ascii="仿宋_GB2312" w:hAnsi="仿宋_GB2312" w:cs="仿宋_GB2312" w:eastAsia="仿宋_GB2312"/>
                      <w:sz w:val="28"/>
                      <w:color w:val="000000"/>
                    </w:rPr>
                    <w:t>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赛事组别设置按照本项目中</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的赛事组别设置完成</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42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每有一站赛事未按照</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完成组别设置的每少一类扣</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2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按照本项目中</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的</w:t>
                  </w:r>
                  <w:r>
                    <w:rPr>
                      <w:rFonts w:ascii="仿宋_GB2312" w:hAnsi="仿宋_GB2312" w:cs="仿宋_GB2312" w:eastAsia="仿宋_GB2312"/>
                      <w:sz w:val="28"/>
                    </w:rPr>
                    <w:t>赛事组别设置中参赛运动员数量</w:t>
                  </w:r>
                  <w:r>
                    <w:rPr>
                      <w:rFonts w:ascii="仿宋_GB2312" w:hAnsi="仿宋_GB2312" w:cs="仿宋_GB2312" w:eastAsia="仿宋_GB2312"/>
                      <w:sz w:val="28"/>
                      <w:color w:val="000000"/>
                    </w:rPr>
                    <w:t>要求完成</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42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每有一场赛事参赛运动员未满足</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中</w:t>
                  </w:r>
                  <w:r>
                    <w:rPr>
                      <w:rFonts w:ascii="仿宋_GB2312" w:hAnsi="仿宋_GB2312" w:cs="仿宋_GB2312" w:eastAsia="仿宋_GB2312"/>
                      <w:sz w:val="28"/>
                    </w:rPr>
                    <w:t>赛事组别设置中参赛运动员数量要求的</w:t>
                  </w:r>
                  <w:r>
                    <w:rPr>
                      <w:rFonts w:ascii="仿宋_GB2312" w:hAnsi="仿宋_GB2312" w:cs="仿宋_GB2312" w:eastAsia="仿宋_GB2312"/>
                      <w:sz w:val="28"/>
                      <w:color w:val="000000"/>
                    </w:rPr>
                    <w:t>，每少一人扣</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2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配备的服务人员及裁判人数按照本项目</w:t>
                  </w:r>
                  <w:r>
                    <w:rPr>
                      <w:rFonts w:ascii="仿宋_GB2312" w:hAnsi="仿宋_GB2312" w:cs="仿宋_GB2312" w:eastAsia="仿宋_GB2312"/>
                      <w:sz w:val="28"/>
                    </w:rPr>
                    <w:t>“</w:t>
                  </w:r>
                  <w:r>
                    <w:rPr>
                      <w:rFonts w:ascii="仿宋_GB2312" w:hAnsi="仿宋_GB2312" w:cs="仿宋_GB2312" w:eastAsia="仿宋_GB2312"/>
                      <w:sz w:val="28"/>
                    </w:rPr>
                    <w:t>团队配置</w:t>
                  </w:r>
                  <w:r>
                    <w:rPr>
                      <w:rFonts w:ascii="仿宋_GB2312" w:hAnsi="仿宋_GB2312" w:cs="仿宋_GB2312" w:eastAsia="仿宋_GB2312"/>
                      <w:sz w:val="28"/>
                    </w:rPr>
                    <w:t>”</w:t>
                  </w:r>
                  <w:r>
                    <w:rPr>
                      <w:rFonts w:ascii="仿宋_GB2312" w:hAnsi="仿宋_GB2312" w:cs="仿宋_GB2312" w:eastAsia="仿宋_GB2312"/>
                      <w:sz w:val="28"/>
                    </w:rPr>
                    <w:t>中的人数完成</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42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每有一场赛事未按照</w:t>
                  </w:r>
                  <w:r>
                    <w:rPr>
                      <w:rFonts w:ascii="仿宋_GB2312" w:hAnsi="仿宋_GB2312" w:cs="仿宋_GB2312" w:eastAsia="仿宋_GB2312"/>
                      <w:sz w:val="28"/>
                      <w:color w:val="000000"/>
                    </w:rPr>
                    <w:t>“</w:t>
                  </w:r>
                  <w:r>
                    <w:rPr>
                      <w:rFonts w:ascii="仿宋_GB2312" w:hAnsi="仿宋_GB2312" w:cs="仿宋_GB2312" w:eastAsia="仿宋_GB2312"/>
                      <w:sz w:val="28"/>
                      <w:color w:val="000000"/>
                    </w:rPr>
                    <w:t>团队配置</w:t>
                  </w:r>
                  <w:r>
                    <w:rPr>
                      <w:rFonts w:ascii="仿宋_GB2312" w:hAnsi="仿宋_GB2312" w:cs="仿宋_GB2312" w:eastAsia="仿宋_GB2312"/>
                      <w:sz w:val="28"/>
                      <w:color w:val="000000"/>
                    </w:rPr>
                    <w:t>”</w:t>
                  </w:r>
                  <w:r>
                    <w:rPr>
                      <w:rFonts w:ascii="仿宋_GB2312" w:hAnsi="仿宋_GB2312" w:cs="仿宋_GB2312" w:eastAsia="仿宋_GB2312"/>
                      <w:sz w:val="28"/>
                      <w:color w:val="000000"/>
                    </w:rPr>
                    <w:t>完成赛事活动的，每少一人扣</w:t>
                  </w:r>
                  <w:r>
                    <w:rPr>
                      <w:rFonts w:ascii="仿宋_GB2312" w:hAnsi="仿宋_GB2312" w:cs="仿宋_GB2312" w:eastAsia="仿宋_GB2312"/>
                      <w:sz w:val="28"/>
                      <w:color w:val="000000"/>
                    </w:rPr>
                    <w:t>5</w:t>
                  </w:r>
                  <w:r>
                    <w:rPr>
                      <w:rFonts w:ascii="仿宋_GB2312" w:hAnsi="仿宋_GB2312" w:cs="仿宋_GB2312" w:eastAsia="仿宋_GB2312"/>
                      <w:sz w:val="28"/>
                      <w:color w:val="000000"/>
                    </w:rPr>
                    <w:t>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2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赛事宣传报道条数</w:t>
                  </w:r>
                  <w:r>
                    <w:rPr>
                      <w:rFonts w:ascii="仿宋_GB2312" w:hAnsi="仿宋_GB2312" w:cs="仿宋_GB2312" w:eastAsia="仿宋_GB2312"/>
                      <w:sz w:val="28"/>
                      <w:color w:val="000000"/>
                    </w:rPr>
                    <w:t>（每个赛事）</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条</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10</w:t>
                  </w:r>
                </w:p>
              </w:tc>
              <w:tc>
                <w:tcPr>
                  <w:tcW w:type="dxa" w:w="2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少一条扣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2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参与宣传报道媒体家数</w:t>
                  </w:r>
                  <w:r>
                    <w:rPr>
                      <w:rFonts w:ascii="仿宋_GB2312" w:hAnsi="仿宋_GB2312" w:cs="仿宋_GB2312" w:eastAsia="仿宋_GB2312"/>
                      <w:sz w:val="28"/>
                      <w:color w:val="000000"/>
                    </w:rPr>
                    <w:t>（每个赛事）</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家</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6</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少一家扣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2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发生重大赛事安全事故</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发生重大赛事安全事故的扣</w:t>
                  </w:r>
                  <w:r>
                    <w:rPr>
                      <w:rFonts w:ascii="仿宋_GB2312" w:hAnsi="仿宋_GB2312" w:cs="仿宋_GB2312" w:eastAsia="仿宋_GB2312"/>
                      <w:sz w:val="28"/>
                    </w:rPr>
                    <w:t>50</w:t>
                  </w:r>
                  <w:r>
                    <w:rPr>
                      <w:rFonts w:ascii="仿宋_GB2312" w:hAnsi="仿宋_GB2312" w:cs="仿宋_GB2312" w:eastAsia="仿宋_GB2312"/>
                      <w:sz w:val="28"/>
                    </w:rPr>
                    <w:t>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2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参赛运动员保险覆盖率</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低于</w:t>
                  </w:r>
                  <w:r>
                    <w:rPr>
                      <w:rFonts w:ascii="仿宋_GB2312" w:hAnsi="仿宋_GB2312" w:cs="仿宋_GB2312" w:eastAsia="仿宋_GB2312"/>
                      <w:sz w:val="28"/>
                    </w:rPr>
                    <w:t>100%</w:t>
                  </w:r>
                  <w:r>
                    <w:rPr>
                      <w:rFonts w:ascii="仿宋_GB2312" w:hAnsi="仿宋_GB2312" w:cs="仿宋_GB2312" w:eastAsia="仿宋_GB2312"/>
                      <w:sz w:val="28"/>
                    </w:rPr>
                    <w:t>的，每少</w:t>
                  </w:r>
                  <w:r>
                    <w:rPr>
                      <w:rFonts w:ascii="仿宋_GB2312" w:hAnsi="仿宋_GB2312" w:cs="仿宋_GB2312" w:eastAsia="仿宋_GB2312"/>
                      <w:sz w:val="28"/>
                    </w:rPr>
                    <w:t>1%</w:t>
                  </w:r>
                  <w:r>
                    <w:rPr>
                      <w:rFonts w:ascii="仿宋_GB2312" w:hAnsi="仿宋_GB2312" w:cs="仿宋_GB2312" w:eastAsia="仿宋_GB2312"/>
                      <w:sz w:val="28"/>
                    </w:rPr>
                    <w:t>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2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赛事信息更新及时率</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24</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24</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0</w:t>
                  </w:r>
                </w:p>
              </w:tc>
              <w:tc>
                <w:tcPr>
                  <w:tcW w:type="dxa" w:w="2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赛事报道及时性</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p>
              </w:tc>
              <w:tc>
                <w:tcPr>
                  <w:tcW w:type="dxa" w:w="242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3</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1</w:t>
                  </w:r>
                </w:p>
              </w:tc>
              <w:tc>
                <w:tcPr>
                  <w:tcW w:type="dxa" w:w="2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赛事异议处理及时性</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2</w:t>
                  </w:r>
                </w:p>
              </w:tc>
              <w:tc>
                <w:tcPr>
                  <w:tcW w:type="dxa" w:w="2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重大事项上报及时性</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小时</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10</w:t>
                  </w:r>
                  <w:r>
                    <w:rPr>
                      <w:rFonts w:ascii="仿宋_GB2312" w:hAnsi="仿宋_GB2312" w:cs="仿宋_GB2312" w:eastAsia="仿宋_GB2312"/>
                      <w:sz w:val="28"/>
                    </w:rPr>
                    <w:t>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3</w:t>
                  </w:r>
                </w:p>
              </w:tc>
              <w:tc>
                <w:tcPr>
                  <w:tcW w:type="dxa" w:w="2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及时启动</w:t>
                  </w:r>
                  <w:r>
                    <w:rPr>
                      <w:rFonts w:ascii="仿宋_GB2312" w:hAnsi="仿宋_GB2312" w:cs="仿宋_GB2312" w:eastAsia="仿宋_GB2312"/>
                      <w:sz w:val="28"/>
                      <w:color w:val="000000"/>
                    </w:rPr>
                    <w:t>“</w:t>
                  </w:r>
                  <w:r>
                    <w:rPr>
                      <w:rFonts w:ascii="仿宋_GB2312" w:hAnsi="仿宋_GB2312" w:cs="仿宋_GB2312" w:eastAsia="仿宋_GB2312"/>
                      <w:sz w:val="28"/>
                      <w:color w:val="000000"/>
                    </w:rPr>
                    <w:t>熔断</w:t>
                  </w:r>
                  <w:r>
                    <w:rPr>
                      <w:rFonts w:ascii="仿宋_GB2312" w:hAnsi="仿宋_GB2312" w:cs="仿宋_GB2312" w:eastAsia="仿宋_GB2312"/>
                      <w:sz w:val="28"/>
                      <w:color w:val="000000"/>
                    </w:rPr>
                    <w:t>”</w:t>
                  </w:r>
                  <w:r>
                    <w:rPr>
                      <w:rFonts w:ascii="仿宋_GB2312" w:hAnsi="仿宋_GB2312" w:cs="仿宋_GB2312" w:eastAsia="仿宋_GB2312"/>
                      <w:sz w:val="28"/>
                      <w:color w:val="000000"/>
                    </w:rPr>
                    <w:t>机制</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小时</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10</w:t>
                  </w:r>
                  <w:r>
                    <w:rPr>
                      <w:rFonts w:ascii="仿宋_GB2312" w:hAnsi="仿宋_GB2312" w:cs="仿宋_GB2312" w:eastAsia="仿宋_GB2312"/>
                      <w:sz w:val="28"/>
                    </w:rPr>
                    <w:t>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4</w:t>
                  </w:r>
                </w:p>
              </w:tc>
              <w:tc>
                <w:tcPr>
                  <w:tcW w:type="dxa" w:w="2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舆情发布及时性</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小时</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3</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5</w:t>
                  </w:r>
                </w:p>
              </w:tc>
              <w:tc>
                <w:tcPr>
                  <w:tcW w:type="dxa" w:w="2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参赛运动员满意度</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90</w:t>
                  </w:r>
                </w:p>
              </w:tc>
              <w:tc>
                <w:tcPr>
                  <w:tcW w:type="dxa" w:w="242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在</w:t>
                  </w:r>
                  <w:r>
                    <w:rPr>
                      <w:rFonts w:ascii="仿宋_GB2312" w:hAnsi="仿宋_GB2312" w:cs="仿宋_GB2312" w:eastAsia="仿宋_GB2312"/>
                      <w:sz w:val="28"/>
                    </w:rPr>
                    <w:t>90%</w:t>
                  </w:r>
                  <w:r>
                    <w:rPr>
                      <w:rFonts w:ascii="仿宋_GB2312" w:hAnsi="仿宋_GB2312" w:cs="仿宋_GB2312" w:eastAsia="仿宋_GB2312"/>
                      <w:sz w:val="28"/>
                    </w:rPr>
                    <w:t>的基础上每少</w:t>
                  </w:r>
                  <w:r>
                    <w:rPr>
                      <w:rFonts w:ascii="仿宋_GB2312" w:hAnsi="仿宋_GB2312" w:cs="仿宋_GB2312" w:eastAsia="仿宋_GB2312"/>
                      <w:sz w:val="28"/>
                    </w:rPr>
                    <w:t>1%</w:t>
                  </w:r>
                  <w:r>
                    <w:rPr>
                      <w:rFonts w:ascii="仿宋_GB2312" w:hAnsi="仿宋_GB2312" w:cs="仿宋_GB2312" w:eastAsia="仿宋_GB2312"/>
                      <w:sz w:val="28"/>
                    </w:rPr>
                    <w:t>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6</w:t>
                  </w:r>
                </w:p>
              </w:tc>
              <w:tc>
                <w:tcPr>
                  <w:tcW w:type="dxa" w:w="2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现场观众满意度</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90</w:t>
                  </w:r>
                </w:p>
              </w:tc>
              <w:tc>
                <w:tcPr>
                  <w:tcW w:type="dxa" w:w="242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7</w:t>
                  </w:r>
                </w:p>
              </w:tc>
              <w:tc>
                <w:tcPr>
                  <w:tcW w:type="dxa" w:w="2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裁判满意度</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90</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8</w:t>
                  </w:r>
                </w:p>
              </w:tc>
              <w:tc>
                <w:tcPr>
                  <w:tcW w:type="dxa" w:w="2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比赛完成时间</w:t>
                  </w:r>
                  <w:r>
                    <w:rPr>
                      <w:rFonts w:ascii="仿宋_GB2312" w:hAnsi="仿宋_GB2312" w:cs="仿宋_GB2312" w:eastAsia="仿宋_GB2312"/>
                      <w:sz w:val="28"/>
                    </w:rPr>
                    <w:t>（</w:t>
                  </w:r>
                  <w:r>
                    <w:rPr>
                      <w:rFonts w:ascii="仿宋_GB2312" w:hAnsi="仿宋_GB2312" w:cs="仿宋_GB2312" w:eastAsia="仿宋_GB2312"/>
                      <w:sz w:val="28"/>
                    </w:rPr>
                    <w:t>合同签订生效后</w:t>
                  </w:r>
                  <w:r>
                    <w:rPr>
                      <w:rFonts w:ascii="仿宋_GB2312" w:hAnsi="仿宋_GB2312" w:cs="仿宋_GB2312" w:eastAsia="仿宋_GB2312"/>
                      <w:sz w:val="28"/>
                    </w:rPr>
                    <w:t>）</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190</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完成时间超出</w:t>
                  </w:r>
                  <w:r>
                    <w:rPr>
                      <w:rFonts w:ascii="仿宋_GB2312" w:hAnsi="仿宋_GB2312" w:cs="仿宋_GB2312" w:eastAsia="仿宋_GB2312"/>
                      <w:sz w:val="28"/>
                    </w:rPr>
                    <w:t>190</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w:t>
                  </w:r>
                </w:p>
              </w:tc>
              <w:tc>
                <w:tcPr>
                  <w:tcW w:type="dxa" w:w="2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赛事活动结案报告提交时间</w:t>
                  </w:r>
                  <w:r>
                    <w:rPr>
                      <w:rFonts w:ascii="仿宋_GB2312" w:hAnsi="仿宋_GB2312" w:cs="仿宋_GB2312" w:eastAsia="仿宋_GB2312"/>
                      <w:sz w:val="28"/>
                    </w:rPr>
                    <w:t>（项目完成后）</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10</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结案报告超出</w:t>
                  </w:r>
                  <w:r>
                    <w:rPr>
                      <w:rFonts w:ascii="仿宋_GB2312" w:hAnsi="仿宋_GB2312" w:cs="仿宋_GB2312" w:eastAsia="仿宋_GB2312"/>
                      <w:sz w:val="28"/>
                    </w:rPr>
                    <w:t>10</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5</w:t>
                  </w:r>
                  <w:r>
                    <w:rPr>
                      <w:rFonts w:ascii="仿宋_GB2312" w:hAnsi="仿宋_GB2312" w:cs="仿宋_GB2312" w:eastAsia="仿宋_GB2312"/>
                      <w:sz w:val="28"/>
                    </w:rPr>
                    <w:t>分。</w:t>
                  </w:r>
                </w:p>
              </w:tc>
            </w:tr>
          </w:tbl>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（四）报价要求（★内容）</w:t>
            </w:r>
          </w:p>
        </w:tc>
        <w:tc>
          <w:tcPr>
            <w:tcW w:type="dxa" w:w="5814"/>
          </w:tcPr>
          <w:p>
            <w:pPr>
              <w:pStyle w:val="null3"/>
              <w:jc w:val="left"/>
            </w:pPr>
            <w:r>
              <w:rPr>
                <w:rFonts w:ascii="仿宋_GB2312" w:hAnsi="仿宋_GB2312" w:cs="仿宋_GB2312" w:eastAsia="仿宋_GB2312"/>
                <w:sz w:val="27"/>
              </w:rPr>
              <w:t>1、</w:t>
            </w:r>
            <w:r>
              <w:rPr>
                <w:rFonts w:ascii="仿宋_GB2312" w:hAnsi="仿宋_GB2312" w:cs="仿宋_GB2312" w:eastAsia="仿宋_GB2312"/>
                <w:sz w:val="28"/>
              </w:rPr>
              <w:t>投标人报价包含与赛事直接相关的场地费、物资物料费、制作费、宣传费、人员费、税金等完成本包所需的一切费用，采购人不再支付与项目相关的任何费用。</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标的名称：马术项目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（一）服务内容（非★内容）</w:t>
            </w:r>
          </w:p>
        </w:tc>
        <w:tc>
          <w:tcPr>
            <w:tcW w:type="dxa" w:w="5814"/>
          </w:tcPr>
          <w:p>
            <w:pPr>
              <w:pStyle w:val="null3"/>
              <w:jc w:val="both"/>
            </w:pPr>
            <w:r>
              <w:rPr>
                <w:rFonts w:ascii="仿宋_GB2312" w:hAnsi="仿宋_GB2312" w:cs="仿宋_GB2312" w:eastAsia="仿宋_GB2312"/>
                <w:sz w:val="28"/>
              </w:rPr>
              <w:t>1、团队配置</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裁判长不少于</w:t>
            </w:r>
            <w:r>
              <w:rPr>
                <w:rFonts w:ascii="仿宋_GB2312" w:hAnsi="仿宋_GB2312" w:cs="仿宋_GB2312" w:eastAsia="仿宋_GB2312"/>
                <w:sz w:val="28"/>
              </w:rPr>
              <w:t>1名、技术代表不少于1名、监管长不少于1名、执业兽医不少于1名、主裁判员不少于6名、路线设计师不少于1名。</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每站赛事除上述人员外还需配备不少于</w:t>
            </w:r>
            <w:r>
              <w:rPr>
                <w:rFonts w:ascii="仿宋_GB2312" w:hAnsi="仿宋_GB2312" w:cs="仿宋_GB2312" w:eastAsia="仿宋_GB2312"/>
                <w:sz w:val="28"/>
              </w:rPr>
              <w:t>10 人的服务团队。</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（一）服务内容（★内容）</w:t>
            </w:r>
          </w:p>
        </w:tc>
        <w:tc>
          <w:tcPr>
            <w:tcW w:type="dxa" w:w="5814"/>
          </w:tcPr>
          <w:p>
            <w:pPr>
              <w:pStyle w:val="null3"/>
              <w:jc w:val="both"/>
            </w:pPr>
            <w:r>
              <w:rPr>
                <w:rFonts w:ascii="仿宋_GB2312" w:hAnsi="仿宋_GB2312" w:cs="仿宋_GB2312" w:eastAsia="仿宋_GB2312"/>
                <w:sz w:val="28"/>
              </w:rPr>
              <w:t>1、完成时间</w:t>
            </w:r>
          </w:p>
          <w:p>
            <w:pPr>
              <w:pStyle w:val="null3"/>
              <w:jc w:val="both"/>
            </w:pPr>
            <w:r>
              <w:rPr>
                <w:rFonts w:ascii="仿宋_GB2312" w:hAnsi="仿宋_GB2312" w:cs="仿宋_GB2312" w:eastAsia="仿宋_GB2312"/>
                <w:sz w:val="28"/>
              </w:rPr>
              <w:t>1.1比赛完成时间：合同签订生效后190天以内完成。</w:t>
            </w:r>
          </w:p>
          <w:p>
            <w:pPr>
              <w:pStyle w:val="null3"/>
              <w:jc w:val="both"/>
            </w:pPr>
            <w:r>
              <w:rPr>
                <w:rFonts w:ascii="仿宋_GB2312" w:hAnsi="仿宋_GB2312" w:cs="仿宋_GB2312" w:eastAsia="仿宋_GB2312"/>
                <w:sz w:val="28"/>
              </w:rPr>
              <w:t>1.2赛事活动结案报告提交时间：项目完成后10日内提交。</w:t>
            </w:r>
          </w:p>
          <w:p>
            <w:pPr>
              <w:pStyle w:val="null3"/>
              <w:jc w:val="both"/>
            </w:pPr>
            <w:r>
              <w:rPr>
                <w:rFonts w:ascii="仿宋_GB2312" w:hAnsi="仿宋_GB2312" w:cs="仿宋_GB2312" w:eastAsia="仿宋_GB2312"/>
                <w:sz w:val="28"/>
              </w:rPr>
              <w:t>2、比赛地点：需设置在四川省范围内。</w:t>
            </w:r>
          </w:p>
          <w:p>
            <w:pPr>
              <w:pStyle w:val="null3"/>
              <w:jc w:val="both"/>
            </w:pPr>
            <w:r>
              <w:rPr>
                <w:rFonts w:ascii="仿宋_GB2312" w:hAnsi="仿宋_GB2312" w:cs="仿宋_GB2312" w:eastAsia="仿宋_GB2312"/>
                <w:sz w:val="28"/>
              </w:rPr>
              <w:t>3、比赛场地和器材</w:t>
            </w:r>
          </w:p>
          <w:p>
            <w:pPr>
              <w:pStyle w:val="null3"/>
              <w:jc w:val="both"/>
            </w:pPr>
            <w:r>
              <w:rPr>
                <w:rFonts w:ascii="仿宋_GB2312" w:hAnsi="仿宋_GB2312" w:cs="仿宋_GB2312" w:eastAsia="仿宋_GB2312"/>
                <w:sz w:val="28"/>
              </w:rPr>
              <w:t>3.1场地标准：场地障碍比赛场地不少于4000平方米，短边不少于50米；热身场地不少于1200平方米，短边不少于25米。</w:t>
            </w:r>
          </w:p>
          <w:p>
            <w:pPr>
              <w:pStyle w:val="null3"/>
              <w:jc w:val="both"/>
            </w:pPr>
            <w:r>
              <w:rPr>
                <w:rFonts w:ascii="仿宋_GB2312" w:hAnsi="仿宋_GB2312" w:cs="仿宋_GB2312" w:eastAsia="仿宋_GB2312"/>
                <w:sz w:val="28"/>
              </w:rPr>
              <w:t>3.2器材标准：提供经国际马联或中国马术协会认证的电子计时器材。</w:t>
            </w:r>
          </w:p>
          <w:p>
            <w:pPr>
              <w:pStyle w:val="null3"/>
              <w:jc w:val="both"/>
            </w:pPr>
            <w:r>
              <w:rPr>
                <w:rFonts w:ascii="仿宋_GB2312" w:hAnsi="仿宋_GB2312" w:cs="仿宋_GB2312" w:eastAsia="仿宋_GB2312"/>
                <w:sz w:val="28"/>
              </w:rPr>
              <w:t>4、赛制规模</w:t>
            </w:r>
          </w:p>
          <w:p>
            <w:pPr>
              <w:pStyle w:val="null3"/>
              <w:jc w:val="both"/>
            </w:pPr>
            <w:r>
              <w:rPr>
                <w:rFonts w:ascii="仿宋_GB2312" w:hAnsi="仿宋_GB2312" w:cs="仿宋_GB2312" w:eastAsia="仿宋_GB2312"/>
                <w:sz w:val="28"/>
              </w:rPr>
              <w:t>4.1活动站数：2站分站赛和1站总决赛。</w:t>
            </w:r>
          </w:p>
          <w:p>
            <w:pPr>
              <w:pStyle w:val="null3"/>
              <w:jc w:val="both"/>
            </w:pPr>
            <w:r>
              <w:rPr>
                <w:rFonts w:ascii="仿宋_GB2312" w:hAnsi="仿宋_GB2312" w:cs="仿宋_GB2312" w:eastAsia="仿宋_GB2312"/>
                <w:sz w:val="28"/>
              </w:rPr>
              <w:t>4.2参赛运动员人数：每站参赛人马组合不少于150对；三站累计参赛人马组合不低于450对（一名骑手一匹马参加一个级别项目为1对人马组合，骑手、马匹、级别这三者任一条件发生变更即计为另1对人马组合）。</w:t>
            </w:r>
          </w:p>
          <w:p>
            <w:pPr>
              <w:pStyle w:val="null3"/>
              <w:jc w:val="both"/>
            </w:pPr>
            <w:r>
              <w:rPr>
                <w:rFonts w:ascii="仿宋_GB2312" w:hAnsi="仿宋_GB2312" w:cs="仿宋_GB2312" w:eastAsia="仿宋_GB2312"/>
                <w:sz w:val="28"/>
              </w:rPr>
              <w:t>4.3赛事组别设置：需为场地障碍，场地障碍比赛级别设置为：基础地杆赛、交叉杆赛、60CM级别、80CM级别、90CM级别、110CM级别、120CM级别和130CM级别。</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（二）项目要求（非★内容）</w:t>
            </w:r>
          </w:p>
        </w:tc>
        <w:tc>
          <w:tcPr>
            <w:tcW w:type="dxa" w:w="5814"/>
          </w:tcPr>
          <w:p>
            <w:pPr>
              <w:pStyle w:val="null3"/>
              <w:jc w:val="both"/>
            </w:pPr>
            <w:r>
              <w:rPr>
                <w:rFonts w:ascii="仿宋_GB2312" w:hAnsi="仿宋_GB2312" w:cs="仿宋_GB2312" w:eastAsia="仿宋_GB2312"/>
                <w:sz w:val="28"/>
              </w:rPr>
              <w:t>1、赛事组织</w:t>
            </w:r>
          </w:p>
          <w:p>
            <w:pPr>
              <w:pStyle w:val="null3"/>
              <w:jc w:val="both"/>
            </w:pPr>
            <w:r>
              <w:rPr>
                <w:rFonts w:ascii="仿宋_GB2312" w:hAnsi="仿宋_GB2312" w:cs="仿宋_GB2312" w:eastAsia="仿宋_GB2312"/>
                <w:sz w:val="28"/>
              </w:rPr>
              <w:t>1.1投标人需负责整个赛事的策划组织、运营执行和招募工作，包括制定竞赛规程、各线路说明、赛事指南等对外公布的通告、通知。</w:t>
            </w:r>
          </w:p>
          <w:p>
            <w:pPr>
              <w:pStyle w:val="null3"/>
              <w:jc w:val="both"/>
            </w:pPr>
            <w:r>
              <w:rPr>
                <w:rFonts w:ascii="仿宋_GB2312" w:hAnsi="仿宋_GB2312" w:cs="仿宋_GB2312" w:eastAsia="仿宋_GB2312"/>
                <w:sz w:val="28"/>
              </w:rPr>
              <w:t>1.2投标人需负责赛事所需的配套物料采购、制作、现场布置。</w:t>
            </w:r>
          </w:p>
          <w:p>
            <w:pPr>
              <w:pStyle w:val="null3"/>
              <w:jc w:val="left"/>
            </w:pPr>
            <w:r>
              <w:rPr>
                <w:rFonts w:ascii="仿宋_GB2312" w:hAnsi="仿宋_GB2312" w:cs="仿宋_GB2312" w:eastAsia="仿宋_GB2312"/>
                <w:sz w:val="28"/>
              </w:rPr>
              <w:t>1.3投标人需负责现场工作人员的培训。</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（二）项目要求（★内容）</w:t>
            </w:r>
          </w:p>
        </w:tc>
        <w:tc>
          <w:tcPr>
            <w:tcW w:type="dxa" w:w="5814"/>
          </w:tcPr>
          <w:p>
            <w:pPr>
              <w:pStyle w:val="null3"/>
              <w:jc w:val="both"/>
            </w:pPr>
            <w:r>
              <w:rPr>
                <w:rFonts w:ascii="仿宋_GB2312" w:hAnsi="仿宋_GB2312" w:cs="仿宋_GB2312" w:eastAsia="仿宋_GB2312"/>
                <w:sz w:val="28"/>
              </w:rPr>
              <w:t>1、投标人需负责协调医疗救护事宜，每站赛事现场需提供至少一辆救护车及相应急救医生1人，现场配置不少于1台AED。</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2、赛事宣传</w:t>
            </w:r>
          </w:p>
          <w:p>
            <w:pPr>
              <w:pStyle w:val="null3"/>
              <w:jc w:val="both"/>
            </w:pPr>
            <w:r>
              <w:rPr>
                <w:rFonts w:ascii="仿宋_GB2312" w:hAnsi="仿宋_GB2312" w:cs="仿宋_GB2312" w:eastAsia="仿宋_GB2312"/>
                <w:sz w:val="28"/>
              </w:rPr>
              <w:t>2.1投标人应积极通过媒体进行赛事新闻发布，积极宣传全民健身和马术运动，并保证发布的赛事广告和宣传内容真实、健康，不得误导、欺骗参赛运动员。</w:t>
            </w:r>
          </w:p>
          <w:p>
            <w:pPr>
              <w:pStyle w:val="null3"/>
              <w:jc w:val="both"/>
            </w:pPr>
            <w:r>
              <w:rPr>
                <w:rFonts w:ascii="仿宋_GB2312" w:hAnsi="仿宋_GB2312" w:cs="仿宋_GB2312" w:eastAsia="仿宋_GB2312"/>
                <w:sz w:val="28"/>
              </w:rPr>
              <w:t>2.2投标人为赛事提供的宣传报道渠道、媒体不得低于6家。</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2.3投标人为赛事提供的宣传报道数不得低于10条。</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3、赛事秩序安全维护要求</w:t>
            </w:r>
          </w:p>
          <w:p>
            <w:pPr>
              <w:pStyle w:val="null3"/>
              <w:jc w:val="both"/>
            </w:pPr>
            <w:r>
              <w:rPr>
                <w:rFonts w:ascii="仿宋_GB2312" w:hAnsi="仿宋_GB2312" w:cs="仿宋_GB2312" w:eastAsia="仿宋_GB2312"/>
                <w:sz w:val="28"/>
              </w:rPr>
              <w:t>3.1投标人应协助比赛场地管理员做好安全维稳及场地周边环境综合治理工作。</w:t>
            </w:r>
          </w:p>
          <w:p>
            <w:pPr>
              <w:pStyle w:val="null3"/>
              <w:jc w:val="both"/>
            </w:pPr>
            <w:r>
              <w:rPr>
                <w:rFonts w:ascii="仿宋_GB2312" w:hAnsi="仿宋_GB2312" w:cs="仿宋_GB2312" w:eastAsia="仿宋_GB2312"/>
                <w:sz w:val="28"/>
              </w:rPr>
              <w:t>3.2投标人应负责对赛事主出入口秩序进行管理，严格执行门岗管理规定，门岗建立外来人员来访、车辆和物资出入登记制度，禁止无关人员入内。</w:t>
            </w:r>
          </w:p>
          <w:p>
            <w:pPr>
              <w:pStyle w:val="null3"/>
              <w:jc w:val="both"/>
            </w:pPr>
            <w:r>
              <w:rPr>
                <w:rFonts w:ascii="仿宋_GB2312" w:hAnsi="仿宋_GB2312" w:cs="仿宋_GB2312" w:eastAsia="仿宋_GB2312"/>
                <w:sz w:val="28"/>
              </w:rPr>
              <w:t>3.3投标人应负责接待来访人员，指导来访人员按规定路线行进。</w:t>
            </w:r>
          </w:p>
          <w:p>
            <w:pPr>
              <w:pStyle w:val="null3"/>
              <w:jc w:val="both"/>
            </w:pPr>
            <w:r>
              <w:rPr>
                <w:rFonts w:ascii="仿宋_GB2312" w:hAnsi="仿宋_GB2312" w:cs="仿宋_GB2312" w:eastAsia="仿宋_GB2312"/>
                <w:sz w:val="28"/>
              </w:rPr>
              <w:t>3.4投标人应做好比赛场地其它临时性安保工作。</w:t>
            </w:r>
          </w:p>
          <w:p>
            <w:pPr>
              <w:pStyle w:val="null3"/>
              <w:jc w:val="both"/>
            </w:pPr>
            <w:r>
              <w:rPr>
                <w:rFonts w:ascii="仿宋_GB2312" w:hAnsi="仿宋_GB2312" w:cs="仿宋_GB2312" w:eastAsia="仿宋_GB2312"/>
                <w:sz w:val="28"/>
              </w:rPr>
              <w:t>3.5投标人需为各项赛事提供完整配套的后勤服务，并确保比赛期间无任何安全事故的发生。</w:t>
            </w:r>
          </w:p>
          <w:p>
            <w:pPr>
              <w:pStyle w:val="null3"/>
              <w:jc w:val="both"/>
            </w:pPr>
            <w:r>
              <w:rPr>
                <w:rFonts w:ascii="仿宋_GB2312" w:hAnsi="仿宋_GB2312" w:cs="仿宋_GB2312" w:eastAsia="仿宋_GB2312"/>
                <w:sz w:val="28"/>
              </w:rPr>
              <w:t>3.6项目实施过程中的一切安全事故责任及涉及的费用由投标人自行承担。</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4、其他要求</w:t>
            </w:r>
          </w:p>
          <w:p>
            <w:pPr>
              <w:pStyle w:val="null3"/>
              <w:jc w:val="both"/>
            </w:pPr>
            <w:r>
              <w:rPr>
                <w:rFonts w:ascii="仿宋_GB2312" w:hAnsi="仿宋_GB2312" w:cs="仿宋_GB2312" w:eastAsia="仿宋_GB2312"/>
                <w:sz w:val="28"/>
              </w:rPr>
              <w:t>4.1投标人拟派的项目负责人和服务团队成员在中标后不得随意更换，如确需更换须提前取得采购人同意。</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4.2参与本包的工作人员须对过程中知悉的事情严加保密，承担保密责任，不得向外界泄露或以之为自己和他人谋利。</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4.3投标人应严格按照国家、省级相关规定开展项目，所提供的服务、文字影像、设计物料等均须符合国家标准及实际项目相关要求。</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4.4投标人需在各赛事结束后向采购人提交满意度调查汇总表，包括运动员满意度、教练员满意度。</w:t>
            </w:r>
          </w:p>
          <w:p>
            <w:pPr>
              <w:pStyle w:val="null3"/>
              <w:jc w:val="both"/>
            </w:pPr>
            <w:r>
              <w:rPr>
                <w:rFonts w:ascii="仿宋_GB2312" w:hAnsi="仿宋_GB2312" w:cs="仿宋_GB2312" w:eastAsia="仿宋_GB2312"/>
                <w:sz w:val="28"/>
              </w:rPr>
              <w:t>4.5投标人需根据各项赛事特点设计并制定、制作赛事奖牌及荣誉证书。</w:t>
            </w:r>
          </w:p>
          <w:p>
            <w:pPr>
              <w:pStyle w:val="null3"/>
              <w:jc w:val="both"/>
            </w:pPr>
            <w:r>
              <w:rPr>
                <w:rFonts w:ascii="仿宋_GB2312" w:hAnsi="仿宋_GB2312" w:cs="仿宋_GB2312" w:eastAsia="仿宋_GB2312"/>
                <w:sz w:val="28"/>
              </w:rPr>
              <w:t>4.6供应商需指导参赛运动员及随队人员自行购买相关保险。</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（三）考核要求（★内容）</w:t>
            </w:r>
          </w:p>
        </w:tc>
        <w:tc>
          <w:tcPr>
            <w:tcW w:type="dxa" w:w="5814"/>
          </w:tcPr>
          <w:p>
            <w:pPr>
              <w:pStyle w:val="null3"/>
              <w:jc w:val="both"/>
            </w:pPr>
            <w:r>
              <w:rPr>
                <w:rFonts w:ascii="仿宋_GB2312" w:hAnsi="仿宋_GB2312" w:cs="仿宋_GB2312" w:eastAsia="仿宋_GB2312"/>
                <w:sz w:val="28"/>
              </w:rPr>
              <w:t>1、考核应用：</w:t>
            </w:r>
            <w:r>
              <w:rPr>
                <w:rFonts w:ascii="仿宋_GB2312" w:hAnsi="仿宋_GB2312" w:cs="仿宋_GB2312" w:eastAsia="仿宋_GB2312"/>
                <w:sz w:val="28"/>
              </w:rPr>
              <w:t>考核评分在</w:t>
            </w:r>
            <w:r>
              <w:rPr>
                <w:rFonts w:ascii="仿宋_GB2312" w:hAnsi="仿宋_GB2312" w:cs="仿宋_GB2312" w:eastAsia="仿宋_GB2312"/>
                <w:sz w:val="28"/>
              </w:rPr>
              <w:t>100分的基础上，每被扣1分，扣合同总价款的0.5%。若投标人最终得分&lt;60（不含）分视为投标人违约，采购人有权解除合同，并且投标人还需向采购人支付合同总金额10%的违约金。</w:t>
            </w:r>
          </w:p>
          <w:p>
            <w:pPr>
              <w:pStyle w:val="null3"/>
              <w:jc w:val="both"/>
            </w:pPr>
            <w:r>
              <w:rPr>
                <w:rFonts w:ascii="仿宋_GB2312" w:hAnsi="仿宋_GB2312" w:cs="仿宋_GB2312" w:eastAsia="仿宋_GB2312"/>
                <w:sz w:val="28"/>
              </w:rPr>
              <w:t>2、考核表：</w:t>
            </w:r>
          </w:p>
          <w:tbl>
            <w:tblPr>
              <w:tblBorders>
                <w:top w:val="single"/>
                <w:left w:val="single"/>
                <w:bottom w:val="single"/>
                <w:right w:val="single"/>
                <w:insideH w:val="single"/>
                <w:insideV w:val="single"/>
              </w:tblBorders>
            </w:tblPr>
            <w:tblGrid>
              <w:gridCol w:w="582"/>
              <w:gridCol w:w="2474"/>
              <w:gridCol w:w="862"/>
              <w:gridCol w:w="873"/>
              <w:gridCol w:w="2463"/>
            </w:tblGrid>
            <w:tr>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2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考核项目</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c>
                <w:tcPr>
                  <w:tcW w:type="dxa" w:w="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指标值</w:t>
                  </w:r>
                </w:p>
              </w:tc>
              <w:tc>
                <w:tcPr>
                  <w:tcW w:type="dxa" w:w="2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考核规则</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赛事活动站数按照本项目</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中的活动站数完成</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百分比</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赛事活动站数完成率在</w:t>
                  </w:r>
                  <w:r>
                    <w:rPr>
                      <w:rFonts w:ascii="仿宋_GB2312" w:hAnsi="仿宋_GB2312" w:cs="仿宋_GB2312" w:eastAsia="仿宋_GB2312"/>
                      <w:sz w:val="28"/>
                      <w:color w:val="000000"/>
                    </w:rPr>
                    <w:t>100%</w:t>
                  </w:r>
                  <w:r>
                    <w:rPr>
                      <w:rFonts w:ascii="仿宋_GB2312" w:hAnsi="仿宋_GB2312" w:cs="仿宋_GB2312" w:eastAsia="仿宋_GB2312"/>
                      <w:sz w:val="28"/>
                      <w:color w:val="000000"/>
                    </w:rPr>
                    <w:t>的基础上每少</w:t>
                  </w:r>
                  <w:r>
                    <w:rPr>
                      <w:rFonts w:ascii="仿宋_GB2312" w:hAnsi="仿宋_GB2312" w:cs="仿宋_GB2312" w:eastAsia="仿宋_GB2312"/>
                      <w:sz w:val="28"/>
                      <w:color w:val="000000"/>
                    </w:rPr>
                    <w:t>1%</w:t>
                  </w:r>
                  <w:r>
                    <w:rPr>
                      <w:rFonts w:ascii="仿宋_GB2312" w:hAnsi="仿宋_GB2312" w:cs="仿宋_GB2312" w:eastAsia="仿宋_GB2312"/>
                      <w:sz w:val="28"/>
                      <w:color w:val="000000"/>
                    </w:rPr>
                    <w:t>扣</w:t>
                  </w:r>
                  <w:r>
                    <w:rPr>
                      <w:rFonts w:ascii="仿宋_GB2312" w:hAnsi="仿宋_GB2312" w:cs="仿宋_GB2312" w:eastAsia="仿宋_GB2312"/>
                      <w:sz w:val="28"/>
                      <w:color w:val="000000"/>
                    </w:rPr>
                    <w:t>5</w:t>
                  </w:r>
                  <w:r>
                    <w:rPr>
                      <w:rFonts w:ascii="仿宋_GB2312" w:hAnsi="仿宋_GB2312" w:cs="仿宋_GB2312" w:eastAsia="仿宋_GB2312"/>
                      <w:sz w:val="28"/>
                      <w:color w:val="000000"/>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赛事组别设置按照本项目中</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的赛事组别设置完成</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每有一站赛事未按照</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完成</w:t>
                  </w:r>
                  <w:r>
                    <w:rPr>
                      <w:rFonts w:ascii="仿宋_GB2312" w:hAnsi="仿宋_GB2312" w:cs="仿宋_GB2312" w:eastAsia="仿宋_GB2312"/>
                      <w:sz w:val="28"/>
                      <w:color w:val="000000"/>
                    </w:rPr>
                    <w:t>赛事</w:t>
                  </w:r>
                  <w:r>
                    <w:rPr>
                      <w:rFonts w:ascii="仿宋_GB2312" w:hAnsi="仿宋_GB2312" w:cs="仿宋_GB2312" w:eastAsia="仿宋_GB2312"/>
                      <w:sz w:val="28"/>
                      <w:color w:val="000000"/>
                    </w:rPr>
                    <w:t>组别设置的每少一类扣</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按照本项目中</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的要求完成</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每有一场赛事未满足</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中</w:t>
                  </w: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要求的，每少一对扣</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配备的服务人员及裁判人数按照本项目</w:t>
                  </w:r>
                  <w:r>
                    <w:rPr>
                      <w:rFonts w:ascii="仿宋_GB2312" w:hAnsi="仿宋_GB2312" w:cs="仿宋_GB2312" w:eastAsia="仿宋_GB2312"/>
                      <w:sz w:val="28"/>
                    </w:rPr>
                    <w:t>“</w:t>
                  </w:r>
                  <w:r>
                    <w:rPr>
                      <w:rFonts w:ascii="仿宋_GB2312" w:hAnsi="仿宋_GB2312" w:cs="仿宋_GB2312" w:eastAsia="仿宋_GB2312"/>
                      <w:sz w:val="28"/>
                    </w:rPr>
                    <w:t>团队配置</w:t>
                  </w:r>
                  <w:r>
                    <w:rPr>
                      <w:rFonts w:ascii="仿宋_GB2312" w:hAnsi="仿宋_GB2312" w:cs="仿宋_GB2312" w:eastAsia="仿宋_GB2312"/>
                      <w:sz w:val="28"/>
                    </w:rPr>
                    <w:t>”</w:t>
                  </w:r>
                  <w:r>
                    <w:rPr>
                      <w:rFonts w:ascii="仿宋_GB2312" w:hAnsi="仿宋_GB2312" w:cs="仿宋_GB2312" w:eastAsia="仿宋_GB2312"/>
                      <w:sz w:val="28"/>
                    </w:rPr>
                    <w:t>中的人数完成</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每有一场赛事未按照</w:t>
                  </w:r>
                  <w:r>
                    <w:rPr>
                      <w:rFonts w:ascii="仿宋_GB2312" w:hAnsi="仿宋_GB2312" w:cs="仿宋_GB2312" w:eastAsia="仿宋_GB2312"/>
                      <w:sz w:val="28"/>
                      <w:color w:val="000000"/>
                    </w:rPr>
                    <w:t>“</w:t>
                  </w:r>
                  <w:r>
                    <w:rPr>
                      <w:rFonts w:ascii="仿宋_GB2312" w:hAnsi="仿宋_GB2312" w:cs="仿宋_GB2312" w:eastAsia="仿宋_GB2312"/>
                      <w:sz w:val="28"/>
                      <w:color w:val="000000"/>
                    </w:rPr>
                    <w:t>团队配置</w:t>
                  </w:r>
                  <w:r>
                    <w:rPr>
                      <w:rFonts w:ascii="仿宋_GB2312" w:hAnsi="仿宋_GB2312" w:cs="仿宋_GB2312" w:eastAsia="仿宋_GB2312"/>
                      <w:sz w:val="28"/>
                      <w:color w:val="000000"/>
                    </w:rPr>
                    <w:t>”</w:t>
                  </w:r>
                  <w:r>
                    <w:rPr>
                      <w:rFonts w:ascii="仿宋_GB2312" w:hAnsi="仿宋_GB2312" w:cs="仿宋_GB2312" w:eastAsia="仿宋_GB2312"/>
                      <w:sz w:val="28"/>
                      <w:color w:val="000000"/>
                    </w:rPr>
                    <w:t>完成赛事活动的，每少一人扣</w:t>
                  </w:r>
                  <w:r>
                    <w:rPr>
                      <w:rFonts w:ascii="仿宋_GB2312" w:hAnsi="仿宋_GB2312" w:cs="仿宋_GB2312" w:eastAsia="仿宋_GB2312"/>
                      <w:sz w:val="28"/>
                      <w:color w:val="000000"/>
                    </w:rPr>
                    <w:t>5</w:t>
                  </w:r>
                  <w:r>
                    <w:rPr>
                      <w:rFonts w:ascii="仿宋_GB2312" w:hAnsi="仿宋_GB2312" w:cs="仿宋_GB2312" w:eastAsia="仿宋_GB2312"/>
                      <w:sz w:val="28"/>
                      <w:color w:val="000000"/>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赛事宣传报道条数</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条</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10</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每少一条扣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参与宣传报道媒体家数</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家</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6</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每少一家扣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发生重大赛事安全事故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0</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发生重大赛事安全事故的扣</w:t>
                  </w:r>
                  <w:r>
                    <w:rPr>
                      <w:rFonts w:ascii="仿宋_GB2312" w:hAnsi="仿宋_GB2312" w:cs="仿宋_GB2312" w:eastAsia="仿宋_GB2312"/>
                      <w:sz w:val="28"/>
                    </w:rPr>
                    <w:t>50</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参赛运动员保险覆盖率</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≥100</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低于</w:t>
                  </w:r>
                  <w:r>
                    <w:rPr>
                      <w:rFonts w:ascii="仿宋_GB2312" w:hAnsi="仿宋_GB2312" w:cs="仿宋_GB2312" w:eastAsia="仿宋_GB2312"/>
                      <w:sz w:val="28"/>
                    </w:rPr>
                    <w:t>100%</w:t>
                  </w:r>
                  <w:r>
                    <w:rPr>
                      <w:rFonts w:ascii="仿宋_GB2312" w:hAnsi="仿宋_GB2312" w:cs="仿宋_GB2312" w:eastAsia="仿宋_GB2312"/>
                      <w:sz w:val="28"/>
                    </w:rPr>
                    <w:t>的，每少</w:t>
                  </w:r>
                  <w:r>
                    <w:rPr>
                      <w:rFonts w:ascii="仿宋_GB2312" w:hAnsi="仿宋_GB2312" w:cs="仿宋_GB2312" w:eastAsia="仿宋_GB2312"/>
                      <w:sz w:val="28"/>
                    </w:rPr>
                    <w:t>1%</w:t>
                  </w:r>
                  <w:r>
                    <w:rPr>
                      <w:rFonts w:ascii="仿宋_GB2312" w:hAnsi="仿宋_GB2312" w:cs="仿宋_GB2312" w:eastAsia="仿宋_GB2312"/>
                      <w:sz w:val="28"/>
                    </w:rPr>
                    <w:t>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赛事信息更新及时率</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24</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24</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0</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赛事报道及时性</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3</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3</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1</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赛事异议处理及时性</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2</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重大事项上报及时性</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10</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3</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及时启动</w:t>
                  </w:r>
                  <w:r>
                    <w:rPr>
                      <w:rFonts w:ascii="仿宋_GB2312" w:hAnsi="仿宋_GB2312" w:cs="仿宋_GB2312" w:eastAsia="仿宋_GB2312"/>
                      <w:sz w:val="28"/>
                    </w:rPr>
                    <w:t>“</w:t>
                  </w:r>
                  <w:r>
                    <w:rPr>
                      <w:rFonts w:ascii="仿宋_GB2312" w:hAnsi="仿宋_GB2312" w:cs="仿宋_GB2312" w:eastAsia="仿宋_GB2312"/>
                      <w:sz w:val="28"/>
                    </w:rPr>
                    <w:t>熔断</w:t>
                  </w:r>
                  <w:r>
                    <w:rPr>
                      <w:rFonts w:ascii="仿宋_GB2312" w:hAnsi="仿宋_GB2312" w:cs="仿宋_GB2312" w:eastAsia="仿宋_GB2312"/>
                      <w:sz w:val="28"/>
                    </w:rPr>
                    <w:t>”</w:t>
                  </w:r>
                  <w:r>
                    <w:rPr>
                      <w:rFonts w:ascii="仿宋_GB2312" w:hAnsi="仿宋_GB2312" w:cs="仿宋_GB2312" w:eastAsia="仿宋_GB2312"/>
                      <w:sz w:val="28"/>
                    </w:rPr>
                    <w:t>机制</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10</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4</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舆情发布及时性</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3</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3</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5</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参赛运动员满意度</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90</w:t>
                  </w:r>
                </w:p>
              </w:tc>
              <w:tc>
                <w:tcPr>
                  <w:tcW w:type="dxa" w:w="246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在</w:t>
                  </w:r>
                  <w:r>
                    <w:rPr>
                      <w:rFonts w:ascii="仿宋_GB2312" w:hAnsi="仿宋_GB2312" w:cs="仿宋_GB2312" w:eastAsia="仿宋_GB2312"/>
                      <w:sz w:val="28"/>
                    </w:rPr>
                    <w:t>90%</w:t>
                  </w:r>
                  <w:r>
                    <w:rPr>
                      <w:rFonts w:ascii="仿宋_GB2312" w:hAnsi="仿宋_GB2312" w:cs="仿宋_GB2312" w:eastAsia="仿宋_GB2312"/>
                      <w:sz w:val="28"/>
                    </w:rPr>
                    <w:t>的基础上每少</w:t>
                  </w:r>
                  <w:r>
                    <w:rPr>
                      <w:rFonts w:ascii="仿宋_GB2312" w:hAnsi="仿宋_GB2312" w:cs="仿宋_GB2312" w:eastAsia="仿宋_GB2312"/>
                      <w:sz w:val="28"/>
                    </w:rPr>
                    <w:t>1%</w:t>
                  </w:r>
                  <w:r>
                    <w:rPr>
                      <w:rFonts w:ascii="仿宋_GB2312" w:hAnsi="仿宋_GB2312" w:cs="仿宋_GB2312" w:eastAsia="仿宋_GB2312"/>
                      <w:sz w:val="28"/>
                    </w:rPr>
                    <w:t>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现场观众满意度</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90</w:t>
                  </w:r>
                </w:p>
              </w:tc>
              <w:tc>
                <w:tcPr>
                  <w:tcW w:type="dxa" w:w="246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7</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裁判满意度</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90</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8</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比赛完成时间（合同签订生效后）</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190</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完成时间超出</w:t>
                  </w:r>
                  <w:r>
                    <w:rPr>
                      <w:rFonts w:ascii="仿宋_GB2312" w:hAnsi="仿宋_GB2312" w:cs="仿宋_GB2312" w:eastAsia="仿宋_GB2312"/>
                      <w:sz w:val="28"/>
                    </w:rPr>
                    <w:t>190</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赛事活动结案报告提交时间（项目完成后）</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10</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结案报告超出</w:t>
                  </w:r>
                  <w:r>
                    <w:rPr>
                      <w:rFonts w:ascii="仿宋_GB2312" w:hAnsi="仿宋_GB2312" w:cs="仿宋_GB2312" w:eastAsia="仿宋_GB2312"/>
                      <w:sz w:val="28"/>
                    </w:rPr>
                    <w:t>10</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5</w:t>
                  </w:r>
                  <w:r>
                    <w:rPr>
                      <w:rFonts w:ascii="仿宋_GB2312" w:hAnsi="仿宋_GB2312" w:cs="仿宋_GB2312" w:eastAsia="仿宋_GB2312"/>
                      <w:sz w:val="28"/>
                    </w:rPr>
                    <w:t>分。</w:t>
                  </w:r>
                </w:p>
              </w:tc>
            </w:tr>
          </w:tbl>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（四）报价要求（★内容）</w:t>
            </w:r>
          </w:p>
        </w:tc>
        <w:tc>
          <w:tcPr>
            <w:tcW w:type="dxa" w:w="5814"/>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投标人报价包含与赛事直接相关的场地费、物资物料费、制作费、宣传费、人员费、税金等完成本包所需的一切费用，采购人不再支付与项目相关的任何费用。</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标的名称：钓鱼运动项目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（一）服务内容（非★内容）</w:t>
            </w:r>
          </w:p>
        </w:tc>
        <w:tc>
          <w:tcPr>
            <w:tcW w:type="dxa" w:w="5814"/>
          </w:tcPr>
          <w:p>
            <w:pPr>
              <w:pStyle w:val="null3"/>
              <w:jc w:val="both"/>
            </w:pPr>
            <w:r>
              <w:rPr>
                <w:rFonts w:ascii="仿宋_GB2312" w:hAnsi="仿宋_GB2312" w:cs="仿宋_GB2312" w:eastAsia="仿宋_GB2312"/>
                <w:sz w:val="28"/>
              </w:rPr>
              <w:t>1、团队配置：</w:t>
            </w:r>
            <w:r>
              <w:rPr>
                <w:rFonts w:ascii="仿宋_GB2312" w:hAnsi="仿宋_GB2312" w:cs="仿宋_GB2312" w:eastAsia="仿宋_GB2312"/>
                <w:sz w:val="28"/>
              </w:rPr>
              <w:t>裁判长不少于</w:t>
            </w:r>
            <w:r>
              <w:rPr>
                <w:rFonts w:ascii="仿宋_GB2312" w:hAnsi="仿宋_GB2312" w:cs="仿宋_GB2312" w:eastAsia="仿宋_GB2312"/>
                <w:sz w:val="28"/>
              </w:rPr>
              <w:t>1名、技术代表不少于2名、副裁判长不少于 1名、主裁判不少于4名、普通裁判员不少于8名、仲裁不少于3名。</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（一）服务内容（★内容）</w:t>
            </w:r>
          </w:p>
        </w:tc>
        <w:tc>
          <w:tcPr>
            <w:tcW w:type="dxa" w:w="5814"/>
          </w:tcPr>
          <w:p>
            <w:pPr>
              <w:pStyle w:val="null3"/>
              <w:jc w:val="both"/>
            </w:pPr>
            <w:r>
              <w:rPr>
                <w:rFonts w:ascii="仿宋_GB2312" w:hAnsi="仿宋_GB2312" w:cs="仿宋_GB2312" w:eastAsia="仿宋_GB2312"/>
                <w:sz w:val="28"/>
              </w:rPr>
              <w:t>1、完成时间</w:t>
            </w:r>
          </w:p>
          <w:p>
            <w:pPr>
              <w:pStyle w:val="null3"/>
              <w:jc w:val="both"/>
            </w:pPr>
            <w:r>
              <w:rPr>
                <w:rFonts w:ascii="仿宋_GB2312" w:hAnsi="仿宋_GB2312" w:cs="仿宋_GB2312" w:eastAsia="仿宋_GB2312"/>
                <w:sz w:val="28"/>
              </w:rPr>
              <w:t>1.1比赛完成时间：合同签订生效后190天以内完成。</w:t>
            </w:r>
          </w:p>
          <w:p>
            <w:pPr>
              <w:pStyle w:val="null3"/>
              <w:jc w:val="both"/>
            </w:pPr>
            <w:r>
              <w:rPr>
                <w:rFonts w:ascii="仿宋_GB2312" w:hAnsi="仿宋_GB2312" w:cs="仿宋_GB2312" w:eastAsia="仿宋_GB2312"/>
                <w:sz w:val="28"/>
              </w:rPr>
              <w:t>1.2赛事活动结案报告提交时间：项目完成后10日内提交。</w:t>
            </w:r>
          </w:p>
          <w:p>
            <w:pPr>
              <w:pStyle w:val="null3"/>
              <w:jc w:val="both"/>
            </w:pPr>
            <w:r>
              <w:rPr>
                <w:rFonts w:ascii="仿宋_GB2312" w:hAnsi="仿宋_GB2312" w:cs="仿宋_GB2312" w:eastAsia="仿宋_GB2312"/>
                <w:sz w:val="28"/>
              </w:rPr>
              <w:t>2、比赛地点：需设置在四川省范围内。</w:t>
            </w:r>
          </w:p>
          <w:p>
            <w:pPr>
              <w:pStyle w:val="null3"/>
              <w:jc w:val="both"/>
            </w:pPr>
            <w:r>
              <w:rPr>
                <w:rFonts w:ascii="仿宋_GB2312" w:hAnsi="仿宋_GB2312" w:cs="仿宋_GB2312" w:eastAsia="仿宋_GB2312"/>
                <w:sz w:val="28"/>
              </w:rPr>
              <w:t>3、比赛场地设置：提供标准竞技池不少于2口；单口标准竞技池尺寸不低于20m*60m。</w:t>
            </w:r>
          </w:p>
          <w:p>
            <w:pPr>
              <w:pStyle w:val="null3"/>
              <w:jc w:val="both"/>
            </w:pPr>
            <w:r>
              <w:rPr>
                <w:rFonts w:ascii="仿宋_GB2312" w:hAnsi="仿宋_GB2312" w:cs="仿宋_GB2312" w:eastAsia="仿宋_GB2312"/>
                <w:sz w:val="28"/>
              </w:rPr>
              <w:t>4、赛制规模</w:t>
            </w:r>
          </w:p>
          <w:p>
            <w:pPr>
              <w:pStyle w:val="null3"/>
              <w:jc w:val="both"/>
            </w:pPr>
            <w:r>
              <w:rPr>
                <w:rFonts w:ascii="仿宋_GB2312" w:hAnsi="仿宋_GB2312" w:cs="仿宋_GB2312" w:eastAsia="仿宋_GB2312"/>
                <w:sz w:val="28"/>
              </w:rPr>
              <w:t>4.1活动站数：不低于1站。</w:t>
            </w:r>
          </w:p>
          <w:p>
            <w:pPr>
              <w:pStyle w:val="null3"/>
              <w:jc w:val="both"/>
            </w:pPr>
            <w:r>
              <w:rPr>
                <w:rFonts w:ascii="仿宋_GB2312" w:hAnsi="仿宋_GB2312" w:cs="仿宋_GB2312" w:eastAsia="仿宋_GB2312"/>
                <w:sz w:val="28"/>
              </w:rPr>
              <w:t>4.2参赛运动员人数：不低于160人。</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（二）项目要求（非★内容）</w:t>
            </w:r>
          </w:p>
        </w:tc>
        <w:tc>
          <w:tcPr>
            <w:tcW w:type="dxa" w:w="5814"/>
          </w:tcPr>
          <w:p>
            <w:pPr>
              <w:pStyle w:val="null3"/>
              <w:jc w:val="both"/>
            </w:pPr>
            <w:r>
              <w:rPr>
                <w:rFonts w:ascii="仿宋_GB2312" w:hAnsi="仿宋_GB2312" w:cs="仿宋_GB2312" w:eastAsia="仿宋_GB2312"/>
                <w:sz w:val="28"/>
              </w:rPr>
              <w:t>1、赛事组织</w:t>
            </w:r>
          </w:p>
          <w:p>
            <w:pPr>
              <w:pStyle w:val="null3"/>
              <w:jc w:val="both"/>
            </w:pPr>
            <w:r>
              <w:rPr>
                <w:rFonts w:ascii="仿宋_GB2312" w:hAnsi="仿宋_GB2312" w:cs="仿宋_GB2312" w:eastAsia="仿宋_GB2312"/>
                <w:sz w:val="28"/>
              </w:rPr>
              <w:t>1.1投标人需负责整个赛事的策划组织、运营执行和招募工作，包括制定竞赛规程、各线路说明、赛事指南等对外公布的通告、通知。</w:t>
            </w:r>
          </w:p>
          <w:p>
            <w:pPr>
              <w:pStyle w:val="null3"/>
              <w:jc w:val="both"/>
            </w:pPr>
            <w:r>
              <w:rPr>
                <w:rFonts w:ascii="仿宋_GB2312" w:hAnsi="仿宋_GB2312" w:cs="仿宋_GB2312" w:eastAsia="仿宋_GB2312"/>
                <w:sz w:val="28"/>
              </w:rPr>
              <w:t>1.2投标人需负责赛事所需的配套物料采购、制作、现场布置。</w:t>
            </w:r>
          </w:p>
          <w:p>
            <w:pPr>
              <w:pStyle w:val="null3"/>
              <w:jc w:val="both"/>
            </w:pPr>
            <w:r>
              <w:rPr>
                <w:rFonts w:ascii="仿宋_GB2312" w:hAnsi="仿宋_GB2312" w:cs="仿宋_GB2312" w:eastAsia="仿宋_GB2312"/>
                <w:sz w:val="28"/>
              </w:rPr>
              <w:t>1.3投标人需负责现场工作人员的培训。</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（二）项目要求（★内容）</w:t>
            </w:r>
          </w:p>
        </w:tc>
        <w:tc>
          <w:tcPr>
            <w:tcW w:type="dxa" w:w="5814"/>
          </w:tcPr>
          <w:p>
            <w:pPr>
              <w:pStyle w:val="null3"/>
              <w:jc w:val="both"/>
            </w:pPr>
            <w:r>
              <w:rPr>
                <w:rFonts w:ascii="仿宋_GB2312" w:hAnsi="仿宋_GB2312" w:cs="仿宋_GB2312" w:eastAsia="仿宋_GB2312"/>
                <w:sz w:val="28"/>
              </w:rPr>
              <w:t>1、投标人需负责协调医疗救护事宜，每站赛事现场需提供至少一辆救护车及相应急救医生1人，现场配置不少于1台AED。</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2、赛事宣传</w:t>
            </w:r>
          </w:p>
          <w:p>
            <w:pPr>
              <w:pStyle w:val="null3"/>
              <w:jc w:val="both"/>
            </w:pPr>
            <w:r>
              <w:rPr>
                <w:rFonts w:ascii="仿宋_GB2312" w:hAnsi="仿宋_GB2312" w:cs="仿宋_GB2312" w:eastAsia="仿宋_GB2312"/>
                <w:sz w:val="28"/>
              </w:rPr>
              <w:t>2.1投标人应积极通过媒体进行赛事新闻发布，积极宣传全民健身和钓鱼运动，并保证发布的赛事广告和宣传内容真实、健康，不得误导、欺骗参赛运动员。</w:t>
            </w:r>
          </w:p>
          <w:p>
            <w:pPr>
              <w:pStyle w:val="null3"/>
              <w:jc w:val="both"/>
            </w:pPr>
            <w:r>
              <w:rPr>
                <w:rFonts w:ascii="仿宋_GB2312" w:hAnsi="仿宋_GB2312" w:cs="仿宋_GB2312" w:eastAsia="仿宋_GB2312"/>
                <w:sz w:val="28"/>
              </w:rPr>
              <w:t>2.2投标人为赛事提供的宣传报道渠道、媒体不得低于6家。</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2.3投标人为赛事提供的宣传报道数不得低于10条。</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3、赛事秩序安全维护要求</w:t>
            </w:r>
          </w:p>
          <w:p>
            <w:pPr>
              <w:pStyle w:val="null3"/>
              <w:jc w:val="both"/>
            </w:pPr>
            <w:r>
              <w:rPr>
                <w:rFonts w:ascii="仿宋_GB2312" w:hAnsi="仿宋_GB2312" w:cs="仿宋_GB2312" w:eastAsia="仿宋_GB2312"/>
                <w:sz w:val="28"/>
              </w:rPr>
              <w:t>3.1投标人应协助比赛场地管理员做好安全维稳及场地周边环境综合治理工作。</w:t>
            </w:r>
          </w:p>
          <w:p>
            <w:pPr>
              <w:pStyle w:val="null3"/>
              <w:jc w:val="both"/>
            </w:pPr>
            <w:r>
              <w:rPr>
                <w:rFonts w:ascii="仿宋_GB2312" w:hAnsi="仿宋_GB2312" w:cs="仿宋_GB2312" w:eastAsia="仿宋_GB2312"/>
                <w:sz w:val="28"/>
              </w:rPr>
              <w:t>3.2投标人应负责对赛事主出入口秩序进行管理，严格执行门岗管理规定，门岗建立外来人员来访、车辆和物资出入登记制度，禁止无关人员入内。</w:t>
            </w:r>
          </w:p>
          <w:p>
            <w:pPr>
              <w:pStyle w:val="null3"/>
              <w:jc w:val="both"/>
            </w:pPr>
            <w:r>
              <w:rPr>
                <w:rFonts w:ascii="仿宋_GB2312" w:hAnsi="仿宋_GB2312" w:cs="仿宋_GB2312" w:eastAsia="仿宋_GB2312"/>
                <w:sz w:val="28"/>
              </w:rPr>
              <w:t>3.3投标人应负责接待来访人员，指导来访人员按规定路线行进。</w:t>
            </w:r>
          </w:p>
          <w:p>
            <w:pPr>
              <w:pStyle w:val="null3"/>
              <w:jc w:val="both"/>
            </w:pPr>
            <w:r>
              <w:rPr>
                <w:rFonts w:ascii="仿宋_GB2312" w:hAnsi="仿宋_GB2312" w:cs="仿宋_GB2312" w:eastAsia="仿宋_GB2312"/>
                <w:sz w:val="28"/>
              </w:rPr>
              <w:t>3.4投标人应做好比赛场地其它临时性安保工作。</w:t>
            </w:r>
          </w:p>
          <w:p>
            <w:pPr>
              <w:pStyle w:val="null3"/>
              <w:jc w:val="both"/>
            </w:pPr>
            <w:r>
              <w:rPr>
                <w:rFonts w:ascii="仿宋_GB2312" w:hAnsi="仿宋_GB2312" w:cs="仿宋_GB2312" w:eastAsia="仿宋_GB2312"/>
                <w:sz w:val="28"/>
              </w:rPr>
              <w:t>3.5投标人需为各项赛事提供完整配套的后勤服务，并确保比赛期间无任何安全事故的发生。</w:t>
            </w:r>
          </w:p>
          <w:p>
            <w:pPr>
              <w:pStyle w:val="null3"/>
              <w:jc w:val="both"/>
            </w:pPr>
            <w:r>
              <w:rPr>
                <w:rFonts w:ascii="仿宋_GB2312" w:hAnsi="仿宋_GB2312" w:cs="仿宋_GB2312" w:eastAsia="仿宋_GB2312"/>
                <w:sz w:val="28"/>
              </w:rPr>
              <w:t>3.6项目实施过程中的一切安全事故责任及涉及的费用由投标人自行承担。</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4、其他要求</w:t>
            </w:r>
          </w:p>
          <w:p>
            <w:pPr>
              <w:pStyle w:val="null3"/>
              <w:jc w:val="both"/>
            </w:pPr>
            <w:r>
              <w:rPr>
                <w:rFonts w:ascii="仿宋_GB2312" w:hAnsi="仿宋_GB2312" w:cs="仿宋_GB2312" w:eastAsia="仿宋_GB2312"/>
                <w:sz w:val="28"/>
              </w:rPr>
              <w:t>4.1投标人拟派的项目负责人和服务团队成员在中标后不得随意更换，如确需更换须提前取得采购人同意。</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4.2参与本包的工作人员须对过程中知悉的事情严加保密，承担保密责任，不得向外界泄露或以之为自己和他人谋利。</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4.3投标人应严格按照国家、省级相关规定开展项目，所提供的服务、文字影像、设计物料等均须符合国家标准及实际项目相关要求。</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4.4投标人需在各赛事结束后向采购人提交满意度调查汇总表，包括运动员满意度、教练员满意度。</w:t>
            </w:r>
          </w:p>
          <w:p>
            <w:pPr>
              <w:pStyle w:val="null3"/>
              <w:jc w:val="both"/>
            </w:pPr>
            <w:r>
              <w:rPr>
                <w:rFonts w:ascii="仿宋_GB2312" w:hAnsi="仿宋_GB2312" w:cs="仿宋_GB2312" w:eastAsia="仿宋_GB2312"/>
                <w:sz w:val="28"/>
              </w:rPr>
              <w:t>4.5投标人需根据各项赛事特点设计并制定、制作赛事奖牌及荣誉证书。</w:t>
            </w:r>
          </w:p>
          <w:p>
            <w:pPr>
              <w:pStyle w:val="null3"/>
              <w:jc w:val="both"/>
            </w:pPr>
            <w:r>
              <w:rPr>
                <w:rFonts w:ascii="仿宋_GB2312" w:hAnsi="仿宋_GB2312" w:cs="仿宋_GB2312" w:eastAsia="仿宋_GB2312"/>
                <w:sz w:val="28"/>
              </w:rPr>
              <w:t>4.6供应商需指导参赛运动员及随队人员自行购买相关保险。</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（三）考核要求（★内容）</w:t>
            </w:r>
          </w:p>
        </w:tc>
        <w:tc>
          <w:tcPr>
            <w:tcW w:type="dxa" w:w="5814"/>
          </w:tcPr>
          <w:p>
            <w:pPr>
              <w:pStyle w:val="null3"/>
              <w:jc w:val="both"/>
            </w:pPr>
            <w:r>
              <w:rPr>
                <w:rFonts w:ascii="仿宋_GB2312" w:hAnsi="仿宋_GB2312" w:cs="仿宋_GB2312" w:eastAsia="仿宋_GB2312"/>
                <w:sz w:val="28"/>
              </w:rPr>
              <w:t>1、考核应用：</w:t>
            </w:r>
            <w:r>
              <w:rPr>
                <w:rFonts w:ascii="仿宋_GB2312" w:hAnsi="仿宋_GB2312" w:cs="仿宋_GB2312" w:eastAsia="仿宋_GB2312"/>
                <w:sz w:val="28"/>
              </w:rPr>
              <w:t>考核评分在</w:t>
            </w:r>
            <w:r>
              <w:rPr>
                <w:rFonts w:ascii="仿宋_GB2312" w:hAnsi="仿宋_GB2312" w:cs="仿宋_GB2312" w:eastAsia="仿宋_GB2312"/>
                <w:sz w:val="28"/>
              </w:rPr>
              <w:t>100分的基础上，每被扣1分，扣合同总价款的0.5%。若投标人最终得分&lt;60（不含）分视为投标人违约，采购人有权解除合同，并且投标人还需向采购人支付合同总金额10%的违约金。</w:t>
            </w:r>
          </w:p>
          <w:p>
            <w:pPr>
              <w:pStyle w:val="null3"/>
              <w:jc w:val="left"/>
            </w:pPr>
            <w:r>
              <w:rPr>
                <w:rFonts w:ascii="仿宋_GB2312" w:hAnsi="仿宋_GB2312" w:cs="仿宋_GB2312" w:eastAsia="仿宋_GB2312"/>
                <w:sz w:val="28"/>
              </w:rPr>
              <w:t>2、考核表：</w:t>
            </w:r>
          </w:p>
          <w:tbl>
            <w:tblPr>
              <w:tblBorders>
                <w:top w:val="single"/>
                <w:left w:val="single"/>
                <w:bottom w:val="single"/>
                <w:right w:val="single"/>
                <w:insideH w:val="single"/>
                <w:insideV w:val="single"/>
              </w:tblBorders>
            </w:tblPr>
            <w:tblGrid>
              <w:gridCol w:w="682"/>
              <w:gridCol w:w="2429"/>
              <w:gridCol w:w="1086"/>
              <w:gridCol w:w="862"/>
              <w:gridCol w:w="2429"/>
            </w:tblGrid>
            <w:tr>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2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考核项目</w:t>
                  </w:r>
                </w:p>
              </w:tc>
              <w:tc>
                <w:tcPr>
                  <w:tcW w:type="dxa" w:w="10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指标值</w:t>
                  </w:r>
                </w:p>
              </w:tc>
              <w:tc>
                <w:tcPr>
                  <w:tcW w:type="dxa" w:w="2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考核规则</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赛事活动站数按照本项目</w:t>
                  </w:r>
                  <w:r>
                    <w:rPr>
                      <w:rFonts w:ascii="仿宋_GB2312" w:hAnsi="仿宋_GB2312" w:cs="仿宋_GB2312" w:eastAsia="仿宋_GB2312"/>
                      <w:sz w:val="28"/>
                      <w:color w:val="000000"/>
                    </w:rPr>
                    <w:t>“</w:t>
                  </w:r>
                  <w:r>
                    <w:rPr>
                      <w:rFonts w:ascii="仿宋_GB2312" w:hAnsi="仿宋_GB2312" w:cs="仿宋_GB2312" w:eastAsia="仿宋_GB2312"/>
                      <w:sz w:val="28"/>
                      <w:color w:val="000000"/>
                    </w:rPr>
                    <w:t>赛</w:t>
                  </w:r>
                  <w:r>
                    <w:rPr>
                      <w:rFonts w:ascii="仿宋_GB2312" w:hAnsi="仿宋_GB2312" w:cs="仿宋_GB2312" w:eastAsia="仿宋_GB2312"/>
                      <w:sz w:val="28"/>
                      <w:color w:val="000000"/>
                    </w:rPr>
                    <w:t>制</w:t>
                  </w:r>
                  <w:r>
                    <w:rPr>
                      <w:rFonts w:ascii="仿宋_GB2312" w:hAnsi="仿宋_GB2312" w:cs="仿宋_GB2312" w:eastAsia="仿宋_GB2312"/>
                      <w:sz w:val="28"/>
                      <w:color w:val="000000"/>
                    </w:rPr>
                    <w:t>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中的活动站数完成</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百分比</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赛事活动站数完成率在</w:t>
                  </w:r>
                  <w:r>
                    <w:rPr>
                      <w:rFonts w:ascii="仿宋_GB2312" w:hAnsi="仿宋_GB2312" w:cs="仿宋_GB2312" w:eastAsia="仿宋_GB2312"/>
                      <w:sz w:val="28"/>
                      <w:color w:val="000000"/>
                    </w:rPr>
                    <w:t>100%</w:t>
                  </w:r>
                  <w:r>
                    <w:rPr>
                      <w:rFonts w:ascii="仿宋_GB2312" w:hAnsi="仿宋_GB2312" w:cs="仿宋_GB2312" w:eastAsia="仿宋_GB2312"/>
                      <w:sz w:val="28"/>
                      <w:color w:val="000000"/>
                    </w:rPr>
                    <w:t>的基础上每少</w:t>
                  </w:r>
                  <w:r>
                    <w:rPr>
                      <w:rFonts w:ascii="仿宋_GB2312" w:hAnsi="仿宋_GB2312" w:cs="仿宋_GB2312" w:eastAsia="仿宋_GB2312"/>
                      <w:sz w:val="28"/>
                      <w:color w:val="000000"/>
                    </w:rPr>
                    <w:t>1%</w:t>
                  </w:r>
                  <w:r>
                    <w:rPr>
                      <w:rFonts w:ascii="仿宋_GB2312" w:hAnsi="仿宋_GB2312" w:cs="仿宋_GB2312" w:eastAsia="仿宋_GB2312"/>
                      <w:sz w:val="28"/>
                      <w:color w:val="000000"/>
                    </w:rPr>
                    <w:t>扣</w:t>
                  </w:r>
                  <w:r>
                    <w:rPr>
                      <w:rFonts w:ascii="仿宋_GB2312" w:hAnsi="仿宋_GB2312" w:cs="仿宋_GB2312" w:eastAsia="仿宋_GB2312"/>
                      <w:sz w:val="28"/>
                      <w:color w:val="000000"/>
                    </w:rPr>
                    <w:t>5</w:t>
                  </w:r>
                  <w:r>
                    <w:rPr>
                      <w:rFonts w:ascii="仿宋_GB2312" w:hAnsi="仿宋_GB2312" w:cs="仿宋_GB2312" w:eastAsia="仿宋_GB2312"/>
                      <w:sz w:val="28"/>
                      <w:color w:val="000000"/>
                    </w:rPr>
                    <w:t>分。</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按照本项目中</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的</w:t>
                  </w: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完成</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每有一场赛事未满足</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中</w:t>
                  </w: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要求的，每少一人扣</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配备的服务人员及裁判人数按照本项目中</w:t>
                  </w:r>
                  <w:r>
                    <w:rPr>
                      <w:rFonts w:ascii="仿宋_GB2312" w:hAnsi="仿宋_GB2312" w:cs="仿宋_GB2312" w:eastAsia="仿宋_GB2312"/>
                      <w:sz w:val="28"/>
                    </w:rPr>
                    <w:t>“</w:t>
                  </w:r>
                  <w:r>
                    <w:rPr>
                      <w:rFonts w:ascii="仿宋_GB2312" w:hAnsi="仿宋_GB2312" w:cs="仿宋_GB2312" w:eastAsia="仿宋_GB2312"/>
                      <w:sz w:val="28"/>
                    </w:rPr>
                    <w:t>团队配置</w:t>
                  </w:r>
                  <w:r>
                    <w:rPr>
                      <w:rFonts w:ascii="仿宋_GB2312" w:hAnsi="仿宋_GB2312" w:cs="仿宋_GB2312" w:eastAsia="仿宋_GB2312"/>
                      <w:sz w:val="28"/>
                    </w:rPr>
                    <w:t>”</w:t>
                  </w:r>
                  <w:r>
                    <w:rPr>
                      <w:rFonts w:ascii="仿宋_GB2312" w:hAnsi="仿宋_GB2312" w:cs="仿宋_GB2312" w:eastAsia="仿宋_GB2312"/>
                      <w:sz w:val="28"/>
                    </w:rPr>
                    <w:t>完成</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每有一场赛事未按照</w:t>
                  </w:r>
                  <w:r>
                    <w:rPr>
                      <w:rFonts w:ascii="仿宋_GB2312" w:hAnsi="仿宋_GB2312" w:cs="仿宋_GB2312" w:eastAsia="仿宋_GB2312"/>
                      <w:sz w:val="28"/>
                      <w:color w:val="000000"/>
                    </w:rPr>
                    <w:t>“</w:t>
                  </w:r>
                  <w:r>
                    <w:rPr>
                      <w:rFonts w:ascii="仿宋_GB2312" w:hAnsi="仿宋_GB2312" w:cs="仿宋_GB2312" w:eastAsia="仿宋_GB2312"/>
                      <w:sz w:val="28"/>
                      <w:color w:val="000000"/>
                    </w:rPr>
                    <w:t>团队配置</w:t>
                  </w:r>
                  <w:r>
                    <w:rPr>
                      <w:rFonts w:ascii="仿宋_GB2312" w:hAnsi="仿宋_GB2312" w:cs="仿宋_GB2312" w:eastAsia="仿宋_GB2312"/>
                      <w:sz w:val="28"/>
                      <w:color w:val="000000"/>
                    </w:rPr>
                    <w:t>”</w:t>
                  </w:r>
                  <w:r>
                    <w:rPr>
                      <w:rFonts w:ascii="仿宋_GB2312" w:hAnsi="仿宋_GB2312" w:cs="仿宋_GB2312" w:eastAsia="仿宋_GB2312"/>
                      <w:sz w:val="28"/>
                      <w:color w:val="000000"/>
                    </w:rPr>
                    <w:t>完成赛事活动的，每少一人扣</w:t>
                  </w:r>
                  <w:r>
                    <w:rPr>
                      <w:rFonts w:ascii="仿宋_GB2312" w:hAnsi="仿宋_GB2312" w:cs="仿宋_GB2312" w:eastAsia="仿宋_GB2312"/>
                      <w:sz w:val="28"/>
                      <w:color w:val="000000"/>
                    </w:rPr>
                    <w:t>5</w:t>
                  </w:r>
                  <w:r>
                    <w:rPr>
                      <w:rFonts w:ascii="仿宋_GB2312" w:hAnsi="仿宋_GB2312" w:cs="仿宋_GB2312" w:eastAsia="仿宋_GB2312"/>
                      <w:sz w:val="28"/>
                      <w:color w:val="000000"/>
                    </w:rPr>
                    <w:t>分。</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赛事宣传报道条数</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条</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10</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每少一条扣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参与宣传报道媒体家数</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家</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6</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每少一家扣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发生重大赛事安全事故</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发生重大赛事安全事故的扣</w:t>
                  </w:r>
                  <w:r>
                    <w:rPr>
                      <w:rFonts w:ascii="仿宋_GB2312" w:hAnsi="仿宋_GB2312" w:cs="仿宋_GB2312" w:eastAsia="仿宋_GB2312"/>
                      <w:sz w:val="28"/>
                    </w:rPr>
                    <w:t>50</w:t>
                  </w:r>
                  <w:r>
                    <w:rPr>
                      <w:rFonts w:ascii="仿宋_GB2312" w:hAnsi="仿宋_GB2312" w:cs="仿宋_GB2312" w:eastAsia="仿宋_GB2312"/>
                      <w:sz w:val="28"/>
                    </w:rPr>
                    <w:t>分。</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参赛运动员保险覆盖率</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100</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低于</w:t>
                  </w:r>
                  <w:r>
                    <w:rPr>
                      <w:rFonts w:ascii="仿宋_GB2312" w:hAnsi="仿宋_GB2312" w:cs="仿宋_GB2312" w:eastAsia="仿宋_GB2312"/>
                      <w:sz w:val="28"/>
                    </w:rPr>
                    <w:t>100%</w:t>
                  </w:r>
                  <w:r>
                    <w:rPr>
                      <w:rFonts w:ascii="仿宋_GB2312" w:hAnsi="仿宋_GB2312" w:cs="仿宋_GB2312" w:eastAsia="仿宋_GB2312"/>
                      <w:sz w:val="28"/>
                    </w:rPr>
                    <w:t>的，每少</w:t>
                  </w:r>
                  <w:r>
                    <w:rPr>
                      <w:rFonts w:ascii="仿宋_GB2312" w:hAnsi="仿宋_GB2312" w:cs="仿宋_GB2312" w:eastAsia="仿宋_GB2312"/>
                      <w:sz w:val="28"/>
                    </w:rPr>
                    <w:t>1%</w:t>
                  </w:r>
                  <w:r>
                    <w:rPr>
                      <w:rFonts w:ascii="仿宋_GB2312" w:hAnsi="仿宋_GB2312" w:cs="仿宋_GB2312" w:eastAsia="仿宋_GB2312"/>
                      <w:sz w:val="28"/>
                    </w:rPr>
                    <w:t>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赛事信息更新及时率</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24</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24</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赛事报道及时性</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p>
              </w:tc>
              <w:tc>
                <w:tcPr>
                  <w:tcW w:type="dxa" w:w="242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3</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0</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赛事异议处理及时性</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1</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重大事项上报及时性</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小时</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10</w:t>
                  </w:r>
                  <w:r>
                    <w:rPr>
                      <w:rFonts w:ascii="仿宋_GB2312" w:hAnsi="仿宋_GB2312" w:cs="仿宋_GB2312" w:eastAsia="仿宋_GB2312"/>
                      <w:sz w:val="28"/>
                    </w:rPr>
                    <w:t>分。</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2</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及时启动</w:t>
                  </w:r>
                  <w:r>
                    <w:rPr>
                      <w:rFonts w:ascii="仿宋_GB2312" w:hAnsi="仿宋_GB2312" w:cs="仿宋_GB2312" w:eastAsia="仿宋_GB2312"/>
                      <w:sz w:val="28"/>
                      <w:color w:val="000000"/>
                    </w:rPr>
                    <w:t>“</w:t>
                  </w:r>
                  <w:r>
                    <w:rPr>
                      <w:rFonts w:ascii="仿宋_GB2312" w:hAnsi="仿宋_GB2312" w:cs="仿宋_GB2312" w:eastAsia="仿宋_GB2312"/>
                      <w:sz w:val="28"/>
                      <w:color w:val="000000"/>
                    </w:rPr>
                    <w:t>熔断</w:t>
                  </w:r>
                  <w:r>
                    <w:rPr>
                      <w:rFonts w:ascii="仿宋_GB2312" w:hAnsi="仿宋_GB2312" w:cs="仿宋_GB2312" w:eastAsia="仿宋_GB2312"/>
                      <w:sz w:val="28"/>
                      <w:color w:val="000000"/>
                    </w:rPr>
                    <w:t>”</w:t>
                  </w:r>
                  <w:r>
                    <w:rPr>
                      <w:rFonts w:ascii="仿宋_GB2312" w:hAnsi="仿宋_GB2312" w:cs="仿宋_GB2312" w:eastAsia="仿宋_GB2312"/>
                      <w:sz w:val="28"/>
                      <w:color w:val="000000"/>
                    </w:rPr>
                    <w:t>机制</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小时</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10</w:t>
                  </w:r>
                  <w:r>
                    <w:rPr>
                      <w:rFonts w:ascii="仿宋_GB2312" w:hAnsi="仿宋_GB2312" w:cs="仿宋_GB2312" w:eastAsia="仿宋_GB2312"/>
                      <w:sz w:val="28"/>
                    </w:rPr>
                    <w:t>分。</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3</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舆情发布及时性</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小时</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3</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4</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参赛运动员满意度</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90</w:t>
                  </w:r>
                </w:p>
              </w:tc>
              <w:tc>
                <w:tcPr>
                  <w:tcW w:type="dxa" w:w="242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在</w:t>
                  </w:r>
                  <w:r>
                    <w:rPr>
                      <w:rFonts w:ascii="仿宋_GB2312" w:hAnsi="仿宋_GB2312" w:cs="仿宋_GB2312" w:eastAsia="仿宋_GB2312"/>
                      <w:sz w:val="28"/>
                    </w:rPr>
                    <w:t>90%</w:t>
                  </w:r>
                  <w:r>
                    <w:rPr>
                      <w:rFonts w:ascii="仿宋_GB2312" w:hAnsi="仿宋_GB2312" w:cs="仿宋_GB2312" w:eastAsia="仿宋_GB2312"/>
                      <w:sz w:val="28"/>
                    </w:rPr>
                    <w:t>的基础上每少</w:t>
                  </w:r>
                  <w:r>
                    <w:rPr>
                      <w:rFonts w:ascii="仿宋_GB2312" w:hAnsi="仿宋_GB2312" w:cs="仿宋_GB2312" w:eastAsia="仿宋_GB2312"/>
                      <w:sz w:val="28"/>
                    </w:rPr>
                    <w:t>1%</w:t>
                  </w:r>
                  <w:r>
                    <w:rPr>
                      <w:rFonts w:ascii="仿宋_GB2312" w:hAnsi="仿宋_GB2312" w:cs="仿宋_GB2312" w:eastAsia="仿宋_GB2312"/>
                      <w:sz w:val="28"/>
                    </w:rPr>
                    <w:t>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5</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现场观众满意度</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90</w:t>
                  </w:r>
                </w:p>
              </w:tc>
              <w:tc>
                <w:tcPr>
                  <w:tcW w:type="dxa" w:w="242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6</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裁判满意度</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90</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7</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比赛完成时间（合同签订生效后）</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190</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完成时间超出</w:t>
                  </w:r>
                  <w:r>
                    <w:rPr>
                      <w:rFonts w:ascii="仿宋_GB2312" w:hAnsi="仿宋_GB2312" w:cs="仿宋_GB2312" w:eastAsia="仿宋_GB2312"/>
                      <w:sz w:val="28"/>
                    </w:rPr>
                    <w:t>190</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8</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赛事活动结案报告提交时间（项目完成后）</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10</w:t>
                  </w:r>
                </w:p>
              </w:tc>
              <w:tc>
                <w:tcPr>
                  <w:tcW w:type="dxa" w:w="2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结案报告超出</w:t>
                  </w:r>
                  <w:r>
                    <w:rPr>
                      <w:rFonts w:ascii="仿宋_GB2312" w:hAnsi="仿宋_GB2312" w:cs="仿宋_GB2312" w:eastAsia="仿宋_GB2312"/>
                      <w:sz w:val="28"/>
                    </w:rPr>
                    <w:t>10</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5</w:t>
                  </w:r>
                  <w:r>
                    <w:rPr>
                      <w:rFonts w:ascii="仿宋_GB2312" w:hAnsi="仿宋_GB2312" w:cs="仿宋_GB2312" w:eastAsia="仿宋_GB2312"/>
                      <w:sz w:val="28"/>
                    </w:rPr>
                    <w:t>分。</w:t>
                  </w:r>
                </w:p>
              </w:tc>
            </w:tr>
          </w:tbl>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（四）报价要求（★内容）</w:t>
            </w:r>
          </w:p>
        </w:tc>
        <w:tc>
          <w:tcPr>
            <w:tcW w:type="dxa" w:w="5814"/>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投标人报价包含与赛事直接相关的场地费、物资物料费、制作费、宣传费、人员费、税金等完成本包所需的一切费用，采购人不再支付与项目相关的任何费用。</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标的名称：龙舟项目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（一）服务内容（非★内容）</w:t>
            </w:r>
          </w:p>
        </w:tc>
        <w:tc>
          <w:tcPr>
            <w:tcW w:type="dxa" w:w="5814"/>
          </w:tcPr>
          <w:p>
            <w:pPr>
              <w:pStyle w:val="null3"/>
              <w:jc w:val="both"/>
            </w:pPr>
            <w:r>
              <w:rPr>
                <w:rFonts w:ascii="仿宋_GB2312" w:hAnsi="仿宋_GB2312" w:cs="仿宋_GB2312" w:eastAsia="仿宋_GB2312"/>
                <w:sz w:val="28"/>
              </w:rPr>
              <w:t>1、团队配置：</w:t>
            </w:r>
            <w:r>
              <w:rPr>
                <w:rFonts w:ascii="仿宋_GB2312" w:hAnsi="仿宋_GB2312" w:cs="仿宋_GB2312" w:eastAsia="仿宋_GB2312"/>
                <w:sz w:val="28"/>
              </w:rPr>
              <w:t>裁判长不少于</w:t>
            </w:r>
            <w:r>
              <w:rPr>
                <w:rFonts w:ascii="仿宋_GB2312" w:hAnsi="仿宋_GB2312" w:cs="仿宋_GB2312" w:eastAsia="仿宋_GB2312"/>
                <w:sz w:val="28"/>
              </w:rPr>
              <w:t>1名、技术代表不少于1名、副裁判长不少于2名，主裁判员不少于6名，普通裁判员不少于5名。</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（一）服务内容（★内容）</w:t>
            </w:r>
          </w:p>
        </w:tc>
        <w:tc>
          <w:tcPr>
            <w:tcW w:type="dxa" w:w="5814"/>
          </w:tcPr>
          <w:p>
            <w:pPr>
              <w:pStyle w:val="null3"/>
              <w:jc w:val="both"/>
            </w:pPr>
            <w:r>
              <w:rPr>
                <w:rFonts w:ascii="仿宋_GB2312" w:hAnsi="仿宋_GB2312" w:cs="仿宋_GB2312" w:eastAsia="仿宋_GB2312"/>
                <w:sz w:val="28"/>
              </w:rPr>
              <w:t>1、完成时间</w:t>
            </w:r>
          </w:p>
          <w:p>
            <w:pPr>
              <w:pStyle w:val="null3"/>
              <w:jc w:val="both"/>
            </w:pPr>
            <w:r>
              <w:rPr>
                <w:rFonts w:ascii="仿宋_GB2312" w:hAnsi="仿宋_GB2312" w:cs="仿宋_GB2312" w:eastAsia="仿宋_GB2312"/>
                <w:sz w:val="28"/>
              </w:rPr>
              <w:t>1.1比赛完成时间：合同签订生效后190天以内完成。</w:t>
            </w:r>
          </w:p>
          <w:p>
            <w:pPr>
              <w:pStyle w:val="null3"/>
              <w:jc w:val="both"/>
            </w:pPr>
            <w:r>
              <w:rPr>
                <w:rFonts w:ascii="仿宋_GB2312" w:hAnsi="仿宋_GB2312" w:cs="仿宋_GB2312" w:eastAsia="仿宋_GB2312"/>
                <w:sz w:val="28"/>
              </w:rPr>
              <w:t>1.2赛事活动结案报告提交时间：项目完成后10日内提交。</w:t>
            </w:r>
          </w:p>
          <w:p>
            <w:pPr>
              <w:pStyle w:val="null3"/>
              <w:jc w:val="both"/>
            </w:pPr>
            <w:r>
              <w:rPr>
                <w:rFonts w:ascii="仿宋_GB2312" w:hAnsi="仿宋_GB2312" w:cs="仿宋_GB2312" w:eastAsia="仿宋_GB2312"/>
                <w:sz w:val="28"/>
              </w:rPr>
              <w:t>2、比赛地点：需设置在四川省范围内。</w:t>
            </w:r>
          </w:p>
          <w:p>
            <w:pPr>
              <w:pStyle w:val="null3"/>
              <w:jc w:val="both"/>
            </w:pPr>
            <w:r>
              <w:rPr>
                <w:rFonts w:ascii="仿宋_GB2312" w:hAnsi="仿宋_GB2312" w:cs="仿宋_GB2312" w:eastAsia="仿宋_GB2312"/>
                <w:sz w:val="28"/>
              </w:rPr>
              <w:t>3、比赛场地设置：航道(为静水水域)总长不小于100米，设4条赛道，每道宽≥9米，用浮球布置，浮球间距20米，直径0.25米，所有竞赛项目起点线、终点线使用红色浮球，其余使用黄色浮球，最后一个浮球设在终点线上。赛道两侧设置明显的分段标志。</w:t>
            </w:r>
          </w:p>
          <w:p>
            <w:pPr>
              <w:pStyle w:val="null3"/>
              <w:jc w:val="both"/>
            </w:pPr>
            <w:r>
              <w:rPr>
                <w:rFonts w:ascii="仿宋_GB2312" w:hAnsi="仿宋_GB2312" w:cs="仿宋_GB2312" w:eastAsia="仿宋_GB2312"/>
                <w:sz w:val="28"/>
              </w:rPr>
              <w:t>4、赛制规模</w:t>
            </w:r>
          </w:p>
          <w:p>
            <w:pPr>
              <w:pStyle w:val="null3"/>
              <w:jc w:val="both"/>
            </w:pPr>
            <w:r>
              <w:rPr>
                <w:rFonts w:ascii="仿宋_GB2312" w:hAnsi="仿宋_GB2312" w:cs="仿宋_GB2312" w:eastAsia="仿宋_GB2312"/>
                <w:sz w:val="28"/>
              </w:rPr>
              <w:t>4.1活动站数：不低于2站。</w:t>
            </w:r>
          </w:p>
          <w:p>
            <w:pPr>
              <w:pStyle w:val="null3"/>
              <w:jc w:val="both"/>
            </w:pPr>
            <w:r>
              <w:rPr>
                <w:rFonts w:ascii="仿宋_GB2312" w:hAnsi="仿宋_GB2312" w:cs="仿宋_GB2312" w:eastAsia="仿宋_GB2312"/>
                <w:sz w:val="28"/>
              </w:rPr>
              <w:t>4.2参赛运动员人数：每一支参赛队伍人数不少于 12人，最终船上参赛人数视实际报名确定，参赛队伍不少于 8 支，每站参赛选手不少于96人。</w:t>
            </w:r>
          </w:p>
          <w:p>
            <w:pPr>
              <w:pStyle w:val="null3"/>
              <w:jc w:val="both"/>
            </w:pPr>
            <w:r>
              <w:rPr>
                <w:rFonts w:ascii="仿宋_GB2312" w:hAnsi="仿宋_GB2312" w:cs="仿宋_GB2312" w:eastAsia="仿宋_GB2312"/>
                <w:sz w:val="28"/>
              </w:rPr>
              <w:t>4.3比赛赛制设置：坐姿龙舟直道竞速。</w:t>
            </w:r>
          </w:p>
          <w:p>
            <w:pPr>
              <w:pStyle w:val="null3"/>
              <w:jc w:val="both"/>
            </w:pP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（二）项目要求（非★内容）</w:t>
            </w:r>
          </w:p>
        </w:tc>
        <w:tc>
          <w:tcPr>
            <w:tcW w:type="dxa" w:w="5814"/>
          </w:tcPr>
          <w:p>
            <w:pPr>
              <w:pStyle w:val="null3"/>
              <w:jc w:val="both"/>
            </w:pPr>
            <w:r>
              <w:rPr>
                <w:rFonts w:ascii="仿宋_GB2312" w:hAnsi="仿宋_GB2312" w:cs="仿宋_GB2312" w:eastAsia="仿宋_GB2312"/>
                <w:sz w:val="28"/>
              </w:rPr>
              <w:t>1、赛事组织</w:t>
            </w:r>
          </w:p>
          <w:p>
            <w:pPr>
              <w:pStyle w:val="null3"/>
              <w:jc w:val="both"/>
            </w:pPr>
            <w:r>
              <w:rPr>
                <w:rFonts w:ascii="仿宋_GB2312" w:hAnsi="仿宋_GB2312" w:cs="仿宋_GB2312" w:eastAsia="仿宋_GB2312"/>
                <w:sz w:val="28"/>
              </w:rPr>
              <w:t>1.1投标人需负责整个赛事的策划组织、运营执行和招募工作，包括制定竞赛规程、各线路说明、赛事指南等对外公布的通告、通知。</w:t>
            </w:r>
          </w:p>
          <w:p>
            <w:pPr>
              <w:pStyle w:val="null3"/>
              <w:jc w:val="both"/>
            </w:pPr>
            <w:r>
              <w:rPr>
                <w:rFonts w:ascii="仿宋_GB2312" w:hAnsi="仿宋_GB2312" w:cs="仿宋_GB2312" w:eastAsia="仿宋_GB2312"/>
                <w:sz w:val="28"/>
              </w:rPr>
              <w:t>1.2投标人需负责赛事所需的配套物料采购、制作、现场布置。</w:t>
            </w:r>
          </w:p>
          <w:p>
            <w:pPr>
              <w:pStyle w:val="null3"/>
              <w:jc w:val="both"/>
            </w:pPr>
            <w:r>
              <w:rPr>
                <w:rFonts w:ascii="仿宋_GB2312" w:hAnsi="仿宋_GB2312" w:cs="仿宋_GB2312" w:eastAsia="仿宋_GB2312"/>
                <w:sz w:val="28"/>
              </w:rPr>
              <w:t>1.3投标人需负责现场工作人员的培训。</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（二）项目要求（★内容）</w:t>
            </w:r>
          </w:p>
        </w:tc>
        <w:tc>
          <w:tcPr>
            <w:tcW w:type="dxa" w:w="5814"/>
          </w:tcPr>
          <w:p>
            <w:pPr>
              <w:pStyle w:val="null3"/>
              <w:jc w:val="both"/>
            </w:pPr>
            <w:r>
              <w:rPr>
                <w:rFonts w:ascii="仿宋_GB2312" w:hAnsi="仿宋_GB2312" w:cs="仿宋_GB2312" w:eastAsia="仿宋_GB2312"/>
                <w:sz w:val="28"/>
              </w:rPr>
              <w:t>1、投标人需负责协调医疗救护事宜，每站赛事现场需提供至少一辆救护车及相应急救医生1人，现场配置不少于1台AED。</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b/>
              </w:rPr>
              <w:t>投标人需为本项目配备至少一艘救生艇（船），并配备不少于一名应急救援人员。</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3、赛事宣传</w:t>
            </w:r>
          </w:p>
          <w:p>
            <w:pPr>
              <w:pStyle w:val="null3"/>
              <w:jc w:val="both"/>
            </w:pPr>
            <w:r>
              <w:rPr>
                <w:rFonts w:ascii="仿宋_GB2312" w:hAnsi="仿宋_GB2312" w:cs="仿宋_GB2312" w:eastAsia="仿宋_GB2312"/>
                <w:sz w:val="28"/>
              </w:rPr>
              <w:t>3.1投标人应积极通过媒体进行赛事新闻发布，积极宣传全民健身和龙舟运动，并保证发布的赛事广告和宣传内容真实、健康，不得误导、欺骗参赛运动员。</w:t>
            </w:r>
          </w:p>
          <w:p>
            <w:pPr>
              <w:pStyle w:val="null3"/>
              <w:jc w:val="both"/>
            </w:pPr>
            <w:r>
              <w:rPr>
                <w:rFonts w:ascii="仿宋_GB2312" w:hAnsi="仿宋_GB2312" w:cs="仿宋_GB2312" w:eastAsia="仿宋_GB2312"/>
                <w:sz w:val="28"/>
              </w:rPr>
              <w:t>3.2投标人为赛事提供的宣传报道渠道、媒体不得低于6家。</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3.3投标人为赛事提供的宣传报道数不得低于10条。</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4、赛事秩序安全维护要求</w:t>
            </w:r>
          </w:p>
          <w:p>
            <w:pPr>
              <w:pStyle w:val="null3"/>
              <w:jc w:val="both"/>
            </w:pPr>
            <w:r>
              <w:rPr>
                <w:rFonts w:ascii="仿宋_GB2312" w:hAnsi="仿宋_GB2312" w:cs="仿宋_GB2312" w:eastAsia="仿宋_GB2312"/>
                <w:sz w:val="28"/>
              </w:rPr>
              <w:t>4.1投标人应协助比赛场地管理员做好安全维稳及场地周边环境综合治理工作。</w:t>
            </w:r>
          </w:p>
          <w:p>
            <w:pPr>
              <w:pStyle w:val="null3"/>
              <w:jc w:val="both"/>
            </w:pPr>
            <w:r>
              <w:rPr>
                <w:rFonts w:ascii="仿宋_GB2312" w:hAnsi="仿宋_GB2312" w:cs="仿宋_GB2312" w:eastAsia="仿宋_GB2312"/>
                <w:sz w:val="28"/>
              </w:rPr>
              <w:t>4.2投标人应负责对赛事主出入口秩序进行管理，严格执行门岗管理规定，门岗建立外来人员来访、车辆和物资出入登记制度，禁止无关人员入内。</w:t>
            </w:r>
          </w:p>
          <w:p>
            <w:pPr>
              <w:pStyle w:val="null3"/>
              <w:jc w:val="both"/>
            </w:pPr>
            <w:r>
              <w:rPr>
                <w:rFonts w:ascii="仿宋_GB2312" w:hAnsi="仿宋_GB2312" w:cs="仿宋_GB2312" w:eastAsia="仿宋_GB2312"/>
                <w:sz w:val="28"/>
              </w:rPr>
              <w:t>4.3投标人应负责接待来访人员，指导来访人员按规定路线行进。</w:t>
            </w:r>
          </w:p>
          <w:p>
            <w:pPr>
              <w:pStyle w:val="null3"/>
              <w:jc w:val="both"/>
            </w:pPr>
            <w:r>
              <w:rPr>
                <w:rFonts w:ascii="仿宋_GB2312" w:hAnsi="仿宋_GB2312" w:cs="仿宋_GB2312" w:eastAsia="仿宋_GB2312"/>
                <w:sz w:val="28"/>
              </w:rPr>
              <w:t>4.4投标人应做好比赛场地其它临时性安保工作。</w:t>
            </w:r>
          </w:p>
          <w:p>
            <w:pPr>
              <w:pStyle w:val="null3"/>
              <w:jc w:val="both"/>
            </w:pPr>
            <w:r>
              <w:rPr>
                <w:rFonts w:ascii="仿宋_GB2312" w:hAnsi="仿宋_GB2312" w:cs="仿宋_GB2312" w:eastAsia="仿宋_GB2312"/>
                <w:sz w:val="28"/>
              </w:rPr>
              <w:t>4.5投标人需为各项赛事提供完整配套的后勤服务，并确保比赛期间无任何安全事故的发生。</w:t>
            </w:r>
          </w:p>
          <w:p>
            <w:pPr>
              <w:pStyle w:val="null3"/>
              <w:jc w:val="both"/>
            </w:pPr>
            <w:r>
              <w:rPr>
                <w:rFonts w:ascii="仿宋_GB2312" w:hAnsi="仿宋_GB2312" w:cs="仿宋_GB2312" w:eastAsia="仿宋_GB2312"/>
                <w:sz w:val="28"/>
              </w:rPr>
              <w:t>4.6项目实施过程中的一切安全事故责任及涉及的费用由投标人自行承担。</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5、其他要求</w:t>
            </w:r>
          </w:p>
          <w:p>
            <w:pPr>
              <w:pStyle w:val="null3"/>
              <w:jc w:val="both"/>
            </w:pPr>
            <w:r>
              <w:rPr>
                <w:rFonts w:ascii="仿宋_GB2312" w:hAnsi="仿宋_GB2312" w:cs="仿宋_GB2312" w:eastAsia="仿宋_GB2312"/>
                <w:sz w:val="28"/>
              </w:rPr>
              <w:t>5.1投标人拟派的项目负责人和服务团队成员在中标后不得随意更换，如确需更换须提前取得采购人同意。</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5.2参与本包的工作人员须对过程中知悉的事情严加保密，承担保密责任，不得向外界泄露或以之为自己和他人谋利。</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5.3投标人应严格按照国家、省级相关规定开展项目，所提供的服务、文字影像、设计物料等均须符合国家标准及实际项目相关要求。</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5.4投标人需在各赛事结束后向采购人提交满意度调查汇总表，包括运动员满意度、教练员满意度。</w:t>
            </w:r>
          </w:p>
          <w:p>
            <w:pPr>
              <w:pStyle w:val="null3"/>
              <w:jc w:val="both"/>
            </w:pPr>
            <w:r>
              <w:rPr>
                <w:rFonts w:ascii="仿宋_GB2312" w:hAnsi="仿宋_GB2312" w:cs="仿宋_GB2312" w:eastAsia="仿宋_GB2312"/>
                <w:sz w:val="28"/>
              </w:rPr>
              <w:t>5.5投标人需根据各项赛事特点设计并制定、制作赛事奖牌及荣誉证书。</w:t>
            </w:r>
          </w:p>
          <w:p>
            <w:pPr>
              <w:pStyle w:val="null3"/>
              <w:jc w:val="both"/>
            </w:pPr>
            <w:r>
              <w:rPr>
                <w:rFonts w:ascii="仿宋_GB2312" w:hAnsi="仿宋_GB2312" w:cs="仿宋_GB2312" w:eastAsia="仿宋_GB2312"/>
                <w:sz w:val="28"/>
              </w:rPr>
              <w:t>5.6供应商需指导参赛运动员及随队人员自行购买相关保险。</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（三）考核要求（★内容）</w:t>
            </w:r>
          </w:p>
        </w:tc>
        <w:tc>
          <w:tcPr>
            <w:tcW w:type="dxa" w:w="5814"/>
          </w:tcPr>
          <w:p>
            <w:pPr>
              <w:pStyle w:val="null3"/>
              <w:jc w:val="both"/>
            </w:pPr>
            <w:r>
              <w:rPr>
                <w:rFonts w:ascii="仿宋_GB2312" w:hAnsi="仿宋_GB2312" w:cs="仿宋_GB2312" w:eastAsia="仿宋_GB2312"/>
                <w:sz w:val="28"/>
              </w:rPr>
              <w:t>1、考核应用：</w:t>
            </w:r>
            <w:r>
              <w:rPr>
                <w:rFonts w:ascii="仿宋_GB2312" w:hAnsi="仿宋_GB2312" w:cs="仿宋_GB2312" w:eastAsia="仿宋_GB2312"/>
                <w:sz w:val="28"/>
              </w:rPr>
              <w:t>考核评分在</w:t>
            </w:r>
            <w:r>
              <w:rPr>
                <w:rFonts w:ascii="仿宋_GB2312" w:hAnsi="仿宋_GB2312" w:cs="仿宋_GB2312" w:eastAsia="仿宋_GB2312"/>
                <w:sz w:val="28"/>
              </w:rPr>
              <w:t>100分的基础上，每被扣1分，扣合同总价款的0.5%。若投标人最终得分&lt;60（不含）分视为投标人违约，采购人有权解除合同，并且投标人还需向采购人支付合同总金额10%的违约金。</w:t>
            </w:r>
          </w:p>
          <w:p>
            <w:pPr>
              <w:pStyle w:val="null3"/>
              <w:jc w:val="left"/>
            </w:pPr>
            <w:r>
              <w:rPr>
                <w:rFonts w:ascii="仿宋_GB2312" w:hAnsi="仿宋_GB2312" w:cs="仿宋_GB2312" w:eastAsia="仿宋_GB2312"/>
                <w:sz w:val="28"/>
              </w:rPr>
              <w:t>2、考核表：</w:t>
            </w:r>
          </w:p>
          <w:tbl>
            <w:tblPr>
              <w:tblBorders>
                <w:top w:val="single"/>
                <w:left w:val="single"/>
                <w:bottom w:val="single"/>
                <w:right w:val="single"/>
                <w:insideH w:val="single"/>
                <w:insideV w:val="single"/>
              </w:tblBorders>
            </w:tblPr>
            <w:tblGrid>
              <w:gridCol w:w="582"/>
              <w:gridCol w:w="2653"/>
              <w:gridCol w:w="839"/>
              <w:gridCol w:w="806"/>
              <w:gridCol w:w="2384"/>
            </w:tblGrid>
            <w:tr>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2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考核项目</w:t>
                  </w:r>
                </w:p>
              </w:tc>
              <w:tc>
                <w:tcPr>
                  <w:tcW w:type="dxa" w:w="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指标值</w:t>
                  </w:r>
                </w:p>
              </w:tc>
              <w:tc>
                <w:tcPr>
                  <w:tcW w:type="dxa" w:w="2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考核规则</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赛事活动站数按照本项目</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中的活动站数完成</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百分比</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赛事活动站数完成率在</w:t>
                  </w:r>
                  <w:r>
                    <w:rPr>
                      <w:rFonts w:ascii="仿宋_GB2312" w:hAnsi="仿宋_GB2312" w:cs="仿宋_GB2312" w:eastAsia="仿宋_GB2312"/>
                      <w:sz w:val="28"/>
                      <w:color w:val="000000"/>
                    </w:rPr>
                    <w:t>100%</w:t>
                  </w:r>
                  <w:r>
                    <w:rPr>
                      <w:rFonts w:ascii="仿宋_GB2312" w:hAnsi="仿宋_GB2312" w:cs="仿宋_GB2312" w:eastAsia="仿宋_GB2312"/>
                      <w:sz w:val="28"/>
                      <w:color w:val="000000"/>
                    </w:rPr>
                    <w:t>的基础上每少</w:t>
                  </w:r>
                  <w:r>
                    <w:rPr>
                      <w:rFonts w:ascii="仿宋_GB2312" w:hAnsi="仿宋_GB2312" w:cs="仿宋_GB2312" w:eastAsia="仿宋_GB2312"/>
                      <w:sz w:val="28"/>
                      <w:color w:val="000000"/>
                    </w:rPr>
                    <w:t>1%</w:t>
                  </w:r>
                  <w:r>
                    <w:rPr>
                      <w:rFonts w:ascii="仿宋_GB2312" w:hAnsi="仿宋_GB2312" w:cs="仿宋_GB2312" w:eastAsia="仿宋_GB2312"/>
                      <w:sz w:val="28"/>
                      <w:color w:val="000000"/>
                    </w:rPr>
                    <w:t>扣</w:t>
                  </w:r>
                  <w:r>
                    <w:rPr>
                      <w:rFonts w:ascii="仿宋_GB2312" w:hAnsi="仿宋_GB2312" w:cs="仿宋_GB2312" w:eastAsia="仿宋_GB2312"/>
                      <w:sz w:val="28"/>
                      <w:color w:val="000000"/>
                    </w:rPr>
                    <w:t>5</w:t>
                  </w:r>
                  <w:r>
                    <w:rPr>
                      <w:rFonts w:ascii="仿宋_GB2312" w:hAnsi="仿宋_GB2312" w:cs="仿宋_GB2312" w:eastAsia="仿宋_GB2312"/>
                      <w:sz w:val="28"/>
                      <w:color w:val="000000"/>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比赛赛制设置按照本项目中</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的</w:t>
                  </w:r>
                  <w:r>
                    <w:rPr>
                      <w:rFonts w:ascii="仿宋_GB2312" w:hAnsi="仿宋_GB2312" w:cs="仿宋_GB2312" w:eastAsia="仿宋_GB2312"/>
                      <w:sz w:val="28"/>
                      <w:color w:val="000000"/>
                    </w:rPr>
                    <w:t>比赛</w:t>
                  </w:r>
                  <w:r>
                    <w:rPr>
                      <w:rFonts w:ascii="仿宋_GB2312" w:hAnsi="仿宋_GB2312" w:cs="仿宋_GB2312" w:eastAsia="仿宋_GB2312"/>
                      <w:sz w:val="28"/>
                      <w:color w:val="000000"/>
                    </w:rPr>
                    <w:t>赛制设置完成</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赛制未按照</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中的</w:t>
                  </w:r>
                  <w:r>
                    <w:rPr>
                      <w:rFonts w:ascii="仿宋_GB2312" w:hAnsi="仿宋_GB2312" w:cs="仿宋_GB2312" w:eastAsia="仿宋_GB2312"/>
                      <w:sz w:val="28"/>
                      <w:color w:val="000000"/>
                    </w:rPr>
                    <w:t>比赛</w:t>
                  </w:r>
                  <w:r>
                    <w:rPr>
                      <w:rFonts w:ascii="仿宋_GB2312" w:hAnsi="仿宋_GB2312" w:cs="仿宋_GB2312" w:eastAsia="仿宋_GB2312"/>
                      <w:sz w:val="28"/>
                      <w:color w:val="000000"/>
                    </w:rPr>
                    <w:t>赛制设置完成</w:t>
                  </w:r>
                  <w:r>
                    <w:rPr>
                      <w:rFonts w:ascii="仿宋_GB2312" w:hAnsi="仿宋_GB2312" w:cs="仿宋_GB2312" w:eastAsia="仿宋_GB2312"/>
                      <w:sz w:val="28"/>
                      <w:color w:val="000000"/>
                    </w:rPr>
                    <w:t>设置完成，扣</w:t>
                  </w:r>
                  <w:r>
                    <w:rPr>
                      <w:rFonts w:ascii="仿宋_GB2312" w:hAnsi="仿宋_GB2312" w:cs="仿宋_GB2312" w:eastAsia="仿宋_GB2312"/>
                      <w:sz w:val="28"/>
                      <w:color w:val="000000"/>
                    </w:rPr>
                    <w:t>10</w:t>
                  </w:r>
                  <w:r>
                    <w:rPr>
                      <w:rFonts w:ascii="仿宋_GB2312" w:hAnsi="仿宋_GB2312" w:cs="仿宋_GB2312" w:eastAsia="仿宋_GB2312"/>
                      <w:sz w:val="28"/>
                      <w:color w:val="000000"/>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按照本项目中</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的要求完成</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每有一站赛事未满足</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中</w:t>
                  </w: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的要求，每少一人或一支扣</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配备的服务人员及裁判人数按照本项目</w:t>
                  </w:r>
                  <w:r>
                    <w:rPr>
                      <w:rFonts w:ascii="仿宋_GB2312" w:hAnsi="仿宋_GB2312" w:cs="仿宋_GB2312" w:eastAsia="仿宋_GB2312"/>
                      <w:sz w:val="28"/>
                    </w:rPr>
                    <w:t>“</w:t>
                  </w:r>
                  <w:r>
                    <w:rPr>
                      <w:rFonts w:ascii="仿宋_GB2312" w:hAnsi="仿宋_GB2312" w:cs="仿宋_GB2312" w:eastAsia="仿宋_GB2312"/>
                      <w:sz w:val="28"/>
                    </w:rPr>
                    <w:t>团队配置</w:t>
                  </w:r>
                  <w:r>
                    <w:rPr>
                      <w:rFonts w:ascii="仿宋_GB2312" w:hAnsi="仿宋_GB2312" w:cs="仿宋_GB2312" w:eastAsia="仿宋_GB2312"/>
                      <w:sz w:val="28"/>
                    </w:rPr>
                    <w:t>”</w:t>
                  </w:r>
                  <w:r>
                    <w:rPr>
                      <w:rFonts w:ascii="仿宋_GB2312" w:hAnsi="仿宋_GB2312" w:cs="仿宋_GB2312" w:eastAsia="仿宋_GB2312"/>
                      <w:sz w:val="28"/>
                    </w:rPr>
                    <w:t>中的人数完成</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每有一场赛事未按照</w:t>
                  </w:r>
                  <w:r>
                    <w:rPr>
                      <w:rFonts w:ascii="仿宋_GB2312" w:hAnsi="仿宋_GB2312" w:cs="仿宋_GB2312" w:eastAsia="仿宋_GB2312"/>
                      <w:sz w:val="28"/>
                      <w:color w:val="000000"/>
                    </w:rPr>
                    <w:t>“</w:t>
                  </w:r>
                  <w:r>
                    <w:rPr>
                      <w:rFonts w:ascii="仿宋_GB2312" w:hAnsi="仿宋_GB2312" w:cs="仿宋_GB2312" w:eastAsia="仿宋_GB2312"/>
                      <w:sz w:val="28"/>
                      <w:color w:val="000000"/>
                    </w:rPr>
                    <w:t>团队配置</w:t>
                  </w:r>
                  <w:r>
                    <w:rPr>
                      <w:rFonts w:ascii="仿宋_GB2312" w:hAnsi="仿宋_GB2312" w:cs="仿宋_GB2312" w:eastAsia="仿宋_GB2312"/>
                      <w:sz w:val="28"/>
                      <w:color w:val="000000"/>
                    </w:rPr>
                    <w:t>”</w:t>
                  </w:r>
                  <w:r>
                    <w:rPr>
                      <w:rFonts w:ascii="仿宋_GB2312" w:hAnsi="仿宋_GB2312" w:cs="仿宋_GB2312" w:eastAsia="仿宋_GB2312"/>
                      <w:sz w:val="28"/>
                      <w:color w:val="000000"/>
                    </w:rPr>
                    <w:t>完成赛事活动的，每少一人扣</w:t>
                  </w:r>
                  <w:r>
                    <w:rPr>
                      <w:rFonts w:ascii="仿宋_GB2312" w:hAnsi="仿宋_GB2312" w:cs="仿宋_GB2312" w:eastAsia="仿宋_GB2312"/>
                      <w:sz w:val="28"/>
                      <w:color w:val="000000"/>
                    </w:rPr>
                    <w:t>5</w:t>
                  </w:r>
                  <w:r>
                    <w:rPr>
                      <w:rFonts w:ascii="仿宋_GB2312" w:hAnsi="仿宋_GB2312" w:cs="仿宋_GB2312" w:eastAsia="仿宋_GB2312"/>
                      <w:sz w:val="28"/>
                      <w:color w:val="000000"/>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赛事宣传报道条数</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条</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10</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每少一条扣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参与宣传报道媒体家数</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家</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6</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每少一家扣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发生重大赛事安全事故</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发生重大赛事安全事故的扣</w:t>
                  </w:r>
                  <w:r>
                    <w:rPr>
                      <w:rFonts w:ascii="仿宋_GB2312" w:hAnsi="仿宋_GB2312" w:cs="仿宋_GB2312" w:eastAsia="仿宋_GB2312"/>
                      <w:sz w:val="28"/>
                    </w:rPr>
                    <w:t>50</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参赛运动员保险覆盖率</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低于</w:t>
                  </w:r>
                  <w:r>
                    <w:rPr>
                      <w:rFonts w:ascii="仿宋_GB2312" w:hAnsi="仿宋_GB2312" w:cs="仿宋_GB2312" w:eastAsia="仿宋_GB2312"/>
                      <w:sz w:val="28"/>
                    </w:rPr>
                    <w:t>100%</w:t>
                  </w:r>
                  <w:r>
                    <w:rPr>
                      <w:rFonts w:ascii="仿宋_GB2312" w:hAnsi="仿宋_GB2312" w:cs="仿宋_GB2312" w:eastAsia="仿宋_GB2312"/>
                      <w:sz w:val="28"/>
                    </w:rPr>
                    <w:t>的，每少</w:t>
                  </w:r>
                  <w:r>
                    <w:rPr>
                      <w:rFonts w:ascii="仿宋_GB2312" w:hAnsi="仿宋_GB2312" w:cs="仿宋_GB2312" w:eastAsia="仿宋_GB2312"/>
                      <w:sz w:val="28"/>
                    </w:rPr>
                    <w:t>1%</w:t>
                  </w:r>
                  <w:r>
                    <w:rPr>
                      <w:rFonts w:ascii="仿宋_GB2312" w:hAnsi="仿宋_GB2312" w:cs="仿宋_GB2312" w:eastAsia="仿宋_GB2312"/>
                      <w:sz w:val="28"/>
                    </w:rPr>
                    <w:t>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赛事信息更新及时率</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24</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24</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0</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赛事报道及时性</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p>
              </w:tc>
              <w:tc>
                <w:tcPr>
                  <w:tcW w:type="dxa" w:w="23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3</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1</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赛事异议处理及时性</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2</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重大事项上报及时性</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小时</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10</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3</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及时启动</w:t>
                  </w:r>
                  <w:r>
                    <w:rPr>
                      <w:rFonts w:ascii="仿宋_GB2312" w:hAnsi="仿宋_GB2312" w:cs="仿宋_GB2312" w:eastAsia="仿宋_GB2312"/>
                      <w:sz w:val="28"/>
                      <w:color w:val="000000"/>
                    </w:rPr>
                    <w:t>“</w:t>
                  </w:r>
                  <w:r>
                    <w:rPr>
                      <w:rFonts w:ascii="仿宋_GB2312" w:hAnsi="仿宋_GB2312" w:cs="仿宋_GB2312" w:eastAsia="仿宋_GB2312"/>
                      <w:sz w:val="28"/>
                      <w:color w:val="000000"/>
                    </w:rPr>
                    <w:t>熔断</w:t>
                  </w:r>
                  <w:r>
                    <w:rPr>
                      <w:rFonts w:ascii="仿宋_GB2312" w:hAnsi="仿宋_GB2312" w:cs="仿宋_GB2312" w:eastAsia="仿宋_GB2312"/>
                      <w:sz w:val="28"/>
                      <w:color w:val="000000"/>
                    </w:rPr>
                    <w:t>”</w:t>
                  </w:r>
                  <w:r>
                    <w:rPr>
                      <w:rFonts w:ascii="仿宋_GB2312" w:hAnsi="仿宋_GB2312" w:cs="仿宋_GB2312" w:eastAsia="仿宋_GB2312"/>
                      <w:sz w:val="28"/>
                      <w:color w:val="000000"/>
                    </w:rPr>
                    <w:t>机制</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小时</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10</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4</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舆情发布及时性</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小时</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3</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5</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参赛运动员满意度</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90</w:t>
                  </w:r>
                </w:p>
              </w:tc>
              <w:tc>
                <w:tcPr>
                  <w:tcW w:type="dxa" w:w="23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在</w:t>
                  </w:r>
                  <w:r>
                    <w:rPr>
                      <w:rFonts w:ascii="仿宋_GB2312" w:hAnsi="仿宋_GB2312" w:cs="仿宋_GB2312" w:eastAsia="仿宋_GB2312"/>
                      <w:sz w:val="28"/>
                    </w:rPr>
                    <w:t>90%</w:t>
                  </w:r>
                  <w:r>
                    <w:rPr>
                      <w:rFonts w:ascii="仿宋_GB2312" w:hAnsi="仿宋_GB2312" w:cs="仿宋_GB2312" w:eastAsia="仿宋_GB2312"/>
                      <w:sz w:val="28"/>
                    </w:rPr>
                    <w:t>的基础上每少</w:t>
                  </w:r>
                  <w:r>
                    <w:rPr>
                      <w:rFonts w:ascii="仿宋_GB2312" w:hAnsi="仿宋_GB2312" w:cs="仿宋_GB2312" w:eastAsia="仿宋_GB2312"/>
                      <w:sz w:val="28"/>
                    </w:rPr>
                    <w:t>1%</w:t>
                  </w:r>
                  <w:r>
                    <w:rPr>
                      <w:rFonts w:ascii="仿宋_GB2312" w:hAnsi="仿宋_GB2312" w:cs="仿宋_GB2312" w:eastAsia="仿宋_GB2312"/>
                      <w:sz w:val="28"/>
                    </w:rPr>
                    <w:t>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6</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现场观众满意度</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90</w:t>
                  </w:r>
                </w:p>
              </w:tc>
              <w:tc>
                <w:tcPr>
                  <w:tcW w:type="dxa" w:w="23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7</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裁判满意度</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90</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8</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比赛完成时间（合同签订生效后）</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190</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完成时间超出</w:t>
                  </w:r>
                  <w:r>
                    <w:rPr>
                      <w:rFonts w:ascii="仿宋_GB2312" w:hAnsi="仿宋_GB2312" w:cs="仿宋_GB2312" w:eastAsia="仿宋_GB2312"/>
                      <w:sz w:val="28"/>
                    </w:rPr>
                    <w:t>190</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w:t>
                  </w:r>
                </w:p>
              </w:tc>
              <w:tc>
                <w:tcPr>
                  <w:tcW w:type="dxa" w:w="2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赛事活动结案报告提交时间（项目完成后）</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10</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结案报告超出</w:t>
                  </w:r>
                  <w:r>
                    <w:rPr>
                      <w:rFonts w:ascii="仿宋_GB2312" w:hAnsi="仿宋_GB2312" w:cs="仿宋_GB2312" w:eastAsia="仿宋_GB2312"/>
                      <w:sz w:val="28"/>
                    </w:rPr>
                    <w:t>10</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5</w:t>
                  </w:r>
                  <w:r>
                    <w:rPr>
                      <w:rFonts w:ascii="仿宋_GB2312" w:hAnsi="仿宋_GB2312" w:cs="仿宋_GB2312" w:eastAsia="仿宋_GB2312"/>
                      <w:sz w:val="28"/>
                    </w:rPr>
                    <w:t>分。</w:t>
                  </w:r>
                </w:p>
              </w:tc>
            </w:tr>
          </w:tbl>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（四）报价要求（★内容）</w:t>
            </w:r>
          </w:p>
        </w:tc>
        <w:tc>
          <w:tcPr>
            <w:tcW w:type="dxa" w:w="5814"/>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投标人报价包含与赛事直接相关的场地费、物资物料费、制作费、宣传费、人员费、税金等完成本包所需的一切费用，采购人不再支付与项目相关的任何费用。</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标的名称：科技体育项目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（一）服务内容（非★内容）</w:t>
            </w:r>
          </w:p>
        </w:tc>
        <w:tc>
          <w:tcPr>
            <w:tcW w:type="dxa" w:w="5814"/>
          </w:tcPr>
          <w:p>
            <w:pPr>
              <w:pStyle w:val="null3"/>
              <w:jc w:val="left"/>
            </w:pPr>
            <w:r>
              <w:rPr>
                <w:rFonts w:ascii="仿宋_GB2312" w:hAnsi="仿宋_GB2312" w:cs="仿宋_GB2312" w:eastAsia="仿宋_GB2312"/>
                <w:sz w:val="28"/>
              </w:rPr>
              <w:t>1、团队配置：</w:t>
            </w:r>
            <w:r>
              <w:rPr>
                <w:rFonts w:ascii="仿宋_GB2312" w:hAnsi="仿宋_GB2312" w:cs="仿宋_GB2312" w:eastAsia="仿宋_GB2312"/>
                <w:sz w:val="28"/>
              </w:rPr>
              <w:t>航空模型、航海模型以及车辆模型赛事活动各配置裁判长</w:t>
            </w:r>
            <w:r>
              <w:rPr>
                <w:rFonts w:ascii="仿宋_GB2312" w:hAnsi="仿宋_GB2312" w:cs="仿宋_GB2312" w:eastAsia="仿宋_GB2312"/>
                <w:sz w:val="28"/>
              </w:rPr>
              <w:t>1名、副裁判长不少于1名、裁判员不少于20名、仲裁不少于3名。</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（一）服务内容（★内容）</w:t>
            </w:r>
          </w:p>
        </w:tc>
        <w:tc>
          <w:tcPr>
            <w:tcW w:type="dxa" w:w="5814"/>
          </w:tcPr>
          <w:p>
            <w:pPr>
              <w:pStyle w:val="null3"/>
              <w:jc w:val="both"/>
            </w:pPr>
            <w:r>
              <w:rPr>
                <w:rFonts w:ascii="仿宋_GB2312" w:hAnsi="仿宋_GB2312" w:cs="仿宋_GB2312" w:eastAsia="仿宋_GB2312"/>
                <w:sz w:val="28"/>
              </w:rPr>
              <w:t>1、完成时间</w:t>
            </w:r>
          </w:p>
          <w:p>
            <w:pPr>
              <w:pStyle w:val="null3"/>
              <w:jc w:val="both"/>
            </w:pPr>
            <w:r>
              <w:rPr>
                <w:rFonts w:ascii="仿宋_GB2312" w:hAnsi="仿宋_GB2312" w:cs="仿宋_GB2312" w:eastAsia="仿宋_GB2312"/>
                <w:sz w:val="28"/>
              </w:rPr>
              <w:t>1.1比赛完成时间：合同签订生效后190天以内完成。</w:t>
            </w:r>
          </w:p>
          <w:p>
            <w:pPr>
              <w:pStyle w:val="null3"/>
              <w:jc w:val="both"/>
            </w:pPr>
            <w:r>
              <w:rPr>
                <w:rFonts w:ascii="仿宋_GB2312" w:hAnsi="仿宋_GB2312" w:cs="仿宋_GB2312" w:eastAsia="仿宋_GB2312"/>
                <w:sz w:val="28"/>
              </w:rPr>
              <w:t>1.2赛事活动结案报告提交时间：项目完成后10日内提交。</w:t>
            </w:r>
          </w:p>
          <w:p>
            <w:pPr>
              <w:pStyle w:val="null3"/>
              <w:jc w:val="both"/>
            </w:pPr>
            <w:r>
              <w:rPr>
                <w:rFonts w:ascii="仿宋_GB2312" w:hAnsi="仿宋_GB2312" w:cs="仿宋_GB2312" w:eastAsia="仿宋_GB2312"/>
                <w:sz w:val="28"/>
              </w:rPr>
              <w:t>2、比赛地点：需设置在四川省范围内。</w:t>
            </w:r>
          </w:p>
          <w:p>
            <w:pPr>
              <w:pStyle w:val="null3"/>
              <w:jc w:val="both"/>
            </w:pPr>
            <w:r>
              <w:rPr>
                <w:rFonts w:ascii="仿宋_GB2312" w:hAnsi="仿宋_GB2312" w:cs="仿宋_GB2312" w:eastAsia="仿宋_GB2312"/>
                <w:sz w:val="28"/>
              </w:rPr>
              <w:t>3、比赛场地设置</w:t>
            </w:r>
          </w:p>
          <w:p>
            <w:pPr>
              <w:pStyle w:val="null3"/>
              <w:jc w:val="both"/>
            </w:pPr>
            <w:r>
              <w:rPr>
                <w:rFonts w:ascii="仿宋_GB2312" w:hAnsi="仿宋_GB2312" w:cs="仿宋_GB2312" w:eastAsia="仿宋_GB2312"/>
                <w:sz w:val="28"/>
              </w:rPr>
              <w:t>3.1航空模型：长≥150米，宽≥50米，周边无高大建筑，投标人须完成航空模型赛事场地的空域申请工作。</w:t>
            </w:r>
          </w:p>
          <w:p>
            <w:pPr>
              <w:pStyle w:val="null3"/>
              <w:jc w:val="both"/>
            </w:pPr>
            <w:r>
              <w:rPr>
                <w:rFonts w:ascii="仿宋_GB2312" w:hAnsi="仿宋_GB2312" w:cs="仿宋_GB2312" w:eastAsia="仿宋_GB2312"/>
                <w:sz w:val="28"/>
              </w:rPr>
              <w:t>3.2航海模型：有用于竞赛的公开水域（长≥80米，宽≥60米）。</w:t>
            </w:r>
          </w:p>
          <w:p>
            <w:pPr>
              <w:pStyle w:val="null3"/>
              <w:jc w:val="both"/>
            </w:pPr>
            <w:r>
              <w:rPr>
                <w:rFonts w:ascii="仿宋_GB2312" w:hAnsi="仿宋_GB2312" w:cs="仿宋_GB2312" w:eastAsia="仿宋_GB2312"/>
                <w:sz w:val="28"/>
              </w:rPr>
              <w:t>3.3车辆模型：有符合竞赛条件的车模场地（长≥35米，宽≥20米，并配备赛事辅助功能用房）。</w:t>
            </w:r>
          </w:p>
          <w:p>
            <w:pPr>
              <w:pStyle w:val="null3"/>
              <w:jc w:val="both"/>
            </w:pPr>
            <w:r>
              <w:rPr>
                <w:rFonts w:ascii="仿宋_GB2312" w:hAnsi="仿宋_GB2312" w:cs="仿宋_GB2312" w:eastAsia="仿宋_GB2312"/>
                <w:sz w:val="28"/>
              </w:rPr>
              <w:t>4、赛制规模</w:t>
            </w:r>
          </w:p>
          <w:p>
            <w:pPr>
              <w:pStyle w:val="null3"/>
              <w:jc w:val="both"/>
            </w:pPr>
            <w:r>
              <w:rPr>
                <w:rFonts w:ascii="仿宋_GB2312" w:hAnsi="仿宋_GB2312" w:cs="仿宋_GB2312" w:eastAsia="仿宋_GB2312"/>
                <w:sz w:val="28"/>
              </w:rPr>
              <w:t>4.1活动站数：航空模型3站、航海模型3 站；车辆模型2站。</w:t>
            </w:r>
          </w:p>
          <w:p>
            <w:pPr>
              <w:pStyle w:val="null3"/>
              <w:jc w:val="both"/>
            </w:pPr>
            <w:r>
              <w:rPr>
                <w:rFonts w:ascii="仿宋_GB2312" w:hAnsi="仿宋_GB2312" w:cs="仿宋_GB2312" w:eastAsia="仿宋_GB2312"/>
                <w:sz w:val="28"/>
              </w:rPr>
              <w:t>4.2参赛运动员人数：航空模型、航海模型以及车辆模型赛事活动每站参赛运动员均不低于300人/站，8站赛事累计参赛运动员人数不低于2400人。</w:t>
            </w:r>
          </w:p>
          <w:p>
            <w:pPr>
              <w:pStyle w:val="null3"/>
              <w:jc w:val="both"/>
            </w:pP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（二）项目要求（非★内容）</w:t>
            </w:r>
          </w:p>
        </w:tc>
        <w:tc>
          <w:tcPr>
            <w:tcW w:type="dxa" w:w="5814"/>
          </w:tcPr>
          <w:p>
            <w:pPr>
              <w:pStyle w:val="null3"/>
              <w:jc w:val="both"/>
            </w:pPr>
            <w:r>
              <w:rPr>
                <w:rFonts w:ascii="仿宋_GB2312" w:hAnsi="仿宋_GB2312" w:cs="仿宋_GB2312" w:eastAsia="仿宋_GB2312"/>
                <w:sz w:val="28"/>
              </w:rPr>
              <w:t>1、赛事组织</w:t>
            </w:r>
          </w:p>
          <w:p>
            <w:pPr>
              <w:pStyle w:val="null3"/>
              <w:jc w:val="both"/>
            </w:pPr>
            <w:r>
              <w:rPr>
                <w:rFonts w:ascii="仿宋_GB2312" w:hAnsi="仿宋_GB2312" w:cs="仿宋_GB2312" w:eastAsia="仿宋_GB2312"/>
                <w:sz w:val="28"/>
              </w:rPr>
              <w:t>1.1投标人需负责整个赛事的策划组织、运营执行和招募工作，包括制定竞赛规程、各线路说明、赛事指南等对外公布的通告、通知。</w:t>
            </w:r>
          </w:p>
          <w:p>
            <w:pPr>
              <w:pStyle w:val="null3"/>
              <w:jc w:val="both"/>
            </w:pPr>
            <w:r>
              <w:rPr>
                <w:rFonts w:ascii="仿宋_GB2312" w:hAnsi="仿宋_GB2312" w:cs="仿宋_GB2312" w:eastAsia="仿宋_GB2312"/>
                <w:sz w:val="28"/>
              </w:rPr>
              <w:t>1.2投标人需负责赛事所需的配套物料采购、制作、现场布置。</w:t>
            </w:r>
          </w:p>
          <w:p>
            <w:pPr>
              <w:pStyle w:val="null3"/>
              <w:jc w:val="both"/>
            </w:pPr>
            <w:r>
              <w:rPr>
                <w:rFonts w:ascii="仿宋_GB2312" w:hAnsi="仿宋_GB2312" w:cs="仿宋_GB2312" w:eastAsia="仿宋_GB2312"/>
                <w:sz w:val="28"/>
              </w:rPr>
              <w:t>1.3投标人需负责现场工作人员的培训。</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（二）项目要求（★内容）</w:t>
            </w:r>
          </w:p>
        </w:tc>
        <w:tc>
          <w:tcPr>
            <w:tcW w:type="dxa" w:w="5814"/>
          </w:tcPr>
          <w:p>
            <w:pPr>
              <w:pStyle w:val="null3"/>
              <w:jc w:val="both"/>
            </w:pPr>
            <w:r>
              <w:rPr>
                <w:rFonts w:ascii="仿宋_GB2312" w:hAnsi="仿宋_GB2312" w:cs="仿宋_GB2312" w:eastAsia="仿宋_GB2312"/>
                <w:sz w:val="28"/>
              </w:rPr>
              <w:t>1、投标人需负责协调医疗救护事宜，每站赛事现场需提供至少一辆救护车及相应急救医生1人，现场配置不少于1台AED。</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2、赛事宣传</w:t>
            </w:r>
          </w:p>
          <w:p>
            <w:pPr>
              <w:pStyle w:val="null3"/>
              <w:jc w:val="both"/>
            </w:pPr>
            <w:r>
              <w:rPr>
                <w:rFonts w:ascii="仿宋_GB2312" w:hAnsi="仿宋_GB2312" w:cs="仿宋_GB2312" w:eastAsia="仿宋_GB2312"/>
                <w:sz w:val="28"/>
              </w:rPr>
              <w:t>2.1投标人应积极通过媒体进行赛事新闻发布，积极宣传全民健身和科技体育运动，并保证发布的赛事广告和宣传内容真实、健康，不得误导、欺骗参赛运动员。</w:t>
            </w:r>
          </w:p>
          <w:p>
            <w:pPr>
              <w:pStyle w:val="null3"/>
              <w:jc w:val="both"/>
            </w:pPr>
            <w:r>
              <w:rPr>
                <w:rFonts w:ascii="仿宋_GB2312" w:hAnsi="仿宋_GB2312" w:cs="仿宋_GB2312" w:eastAsia="仿宋_GB2312"/>
                <w:sz w:val="28"/>
              </w:rPr>
              <w:t>2.2投标人</w:t>
            </w:r>
            <w:r>
              <w:rPr>
                <w:rFonts w:ascii="仿宋_GB2312" w:hAnsi="仿宋_GB2312" w:cs="仿宋_GB2312" w:eastAsia="仿宋_GB2312"/>
                <w:sz w:val="27"/>
              </w:rPr>
              <w:t>分别为三个</w:t>
            </w:r>
            <w:r>
              <w:rPr>
                <w:rFonts w:ascii="仿宋_GB2312" w:hAnsi="仿宋_GB2312" w:cs="仿宋_GB2312" w:eastAsia="仿宋_GB2312"/>
                <w:sz w:val="28"/>
              </w:rPr>
              <w:t>赛事提供的宣传报道渠道、媒体不得低于5家。</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2.3投标人</w:t>
            </w:r>
            <w:r>
              <w:rPr>
                <w:rFonts w:ascii="仿宋_GB2312" w:hAnsi="仿宋_GB2312" w:cs="仿宋_GB2312" w:eastAsia="仿宋_GB2312"/>
                <w:sz w:val="27"/>
              </w:rPr>
              <w:t>分别为三个</w:t>
            </w:r>
            <w:r>
              <w:rPr>
                <w:rFonts w:ascii="仿宋_GB2312" w:hAnsi="仿宋_GB2312" w:cs="仿宋_GB2312" w:eastAsia="仿宋_GB2312"/>
                <w:sz w:val="28"/>
              </w:rPr>
              <w:t>赛事提供的宣传报道数不得低于10条。</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3、赛事秩序安全维护要求</w:t>
            </w:r>
          </w:p>
          <w:p>
            <w:pPr>
              <w:pStyle w:val="null3"/>
              <w:jc w:val="both"/>
            </w:pPr>
            <w:r>
              <w:rPr>
                <w:rFonts w:ascii="仿宋_GB2312" w:hAnsi="仿宋_GB2312" w:cs="仿宋_GB2312" w:eastAsia="仿宋_GB2312"/>
                <w:sz w:val="28"/>
              </w:rPr>
              <w:t>3.1投标人应协助比赛场地管理员做好安全维稳及场地周边环境综合治理工作。</w:t>
            </w:r>
          </w:p>
          <w:p>
            <w:pPr>
              <w:pStyle w:val="null3"/>
              <w:jc w:val="both"/>
            </w:pPr>
            <w:r>
              <w:rPr>
                <w:rFonts w:ascii="仿宋_GB2312" w:hAnsi="仿宋_GB2312" w:cs="仿宋_GB2312" w:eastAsia="仿宋_GB2312"/>
                <w:sz w:val="28"/>
              </w:rPr>
              <w:t>3.2投标人应负责对赛事主出入口秩序进行管理，严格执行门岗管理规定，门岗建立外来人员来访、车辆和物资出入登记制度，禁止无关人员入内。</w:t>
            </w:r>
          </w:p>
          <w:p>
            <w:pPr>
              <w:pStyle w:val="null3"/>
              <w:jc w:val="both"/>
            </w:pPr>
            <w:r>
              <w:rPr>
                <w:rFonts w:ascii="仿宋_GB2312" w:hAnsi="仿宋_GB2312" w:cs="仿宋_GB2312" w:eastAsia="仿宋_GB2312"/>
                <w:sz w:val="28"/>
              </w:rPr>
              <w:t>3.3投标人应负责接待来访人员，指导来访人员按规定路线行进。</w:t>
            </w:r>
          </w:p>
          <w:p>
            <w:pPr>
              <w:pStyle w:val="null3"/>
              <w:jc w:val="both"/>
            </w:pPr>
            <w:r>
              <w:rPr>
                <w:rFonts w:ascii="仿宋_GB2312" w:hAnsi="仿宋_GB2312" w:cs="仿宋_GB2312" w:eastAsia="仿宋_GB2312"/>
                <w:sz w:val="28"/>
              </w:rPr>
              <w:t>3.4投标人应做好比赛场地其它临时性安保工作。</w:t>
            </w:r>
          </w:p>
          <w:p>
            <w:pPr>
              <w:pStyle w:val="null3"/>
              <w:jc w:val="both"/>
            </w:pPr>
            <w:r>
              <w:rPr>
                <w:rFonts w:ascii="仿宋_GB2312" w:hAnsi="仿宋_GB2312" w:cs="仿宋_GB2312" w:eastAsia="仿宋_GB2312"/>
                <w:sz w:val="28"/>
              </w:rPr>
              <w:t>3.5投标人需为各项赛事提供完整配套的后勤服务，并确保比赛期间无任何安全事故的发生。</w:t>
            </w:r>
          </w:p>
          <w:p>
            <w:pPr>
              <w:pStyle w:val="null3"/>
              <w:jc w:val="both"/>
            </w:pPr>
            <w:r>
              <w:rPr>
                <w:rFonts w:ascii="仿宋_GB2312" w:hAnsi="仿宋_GB2312" w:cs="仿宋_GB2312" w:eastAsia="仿宋_GB2312"/>
                <w:sz w:val="28"/>
              </w:rPr>
              <w:t>3.6项目实施过程中的一切安全事故责任及涉及的费用由投标人自行承担。</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4、其他要求</w:t>
            </w:r>
          </w:p>
          <w:p>
            <w:pPr>
              <w:pStyle w:val="null3"/>
              <w:jc w:val="both"/>
            </w:pPr>
            <w:r>
              <w:rPr>
                <w:rFonts w:ascii="仿宋_GB2312" w:hAnsi="仿宋_GB2312" w:cs="仿宋_GB2312" w:eastAsia="仿宋_GB2312"/>
                <w:sz w:val="28"/>
              </w:rPr>
              <w:t>4.1投标人拟派的项目负责人和服务团队成员在中标后不得随意更换，如确需更换须提前取得采购人同意。</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4.2参与本包的工作人员须对过程中知悉的事情严加保密，承担保密责任，不得向外界泄露或以之为自己和他人谋利。</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4.3投标人应严格按照国家、省级相关规定开展项目，所提供的服务、文字影像、设计物料等均须符合国家标准及实际项目相关要求。</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4.4投标人需在各赛事结束后向采购人提交满意度调查汇总表，包括运动员满意度、教练员满意度。</w:t>
            </w:r>
          </w:p>
          <w:p>
            <w:pPr>
              <w:pStyle w:val="null3"/>
              <w:jc w:val="both"/>
            </w:pPr>
            <w:r>
              <w:rPr>
                <w:rFonts w:ascii="仿宋_GB2312" w:hAnsi="仿宋_GB2312" w:cs="仿宋_GB2312" w:eastAsia="仿宋_GB2312"/>
                <w:sz w:val="28"/>
              </w:rPr>
              <w:t>4.5投标人需根据各项赛事特点设计并制定、制作赛事奖牌及荣誉证书。</w:t>
            </w:r>
          </w:p>
          <w:p>
            <w:pPr>
              <w:pStyle w:val="null3"/>
              <w:jc w:val="both"/>
            </w:pPr>
            <w:r>
              <w:rPr>
                <w:rFonts w:ascii="仿宋_GB2312" w:hAnsi="仿宋_GB2312" w:cs="仿宋_GB2312" w:eastAsia="仿宋_GB2312"/>
                <w:sz w:val="28"/>
              </w:rPr>
              <w:t>4.6供应商需指导参赛运动员及随队人员自行购买相关保险。</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（三）考核要求（★内容）</w:t>
            </w:r>
          </w:p>
        </w:tc>
        <w:tc>
          <w:tcPr>
            <w:tcW w:type="dxa" w:w="5814"/>
          </w:tcPr>
          <w:p>
            <w:pPr>
              <w:pStyle w:val="null3"/>
              <w:jc w:val="both"/>
            </w:pPr>
            <w:r>
              <w:rPr>
                <w:rFonts w:ascii="仿宋_GB2312" w:hAnsi="仿宋_GB2312" w:cs="仿宋_GB2312" w:eastAsia="仿宋_GB2312"/>
                <w:sz w:val="28"/>
              </w:rPr>
              <w:t>1、考核应用：</w:t>
            </w:r>
            <w:r>
              <w:rPr>
                <w:rFonts w:ascii="仿宋_GB2312" w:hAnsi="仿宋_GB2312" w:cs="仿宋_GB2312" w:eastAsia="仿宋_GB2312"/>
                <w:sz w:val="28"/>
              </w:rPr>
              <w:t>考</w:t>
            </w:r>
            <w:r>
              <w:rPr>
                <w:rFonts w:ascii="仿宋_GB2312" w:hAnsi="仿宋_GB2312" w:cs="仿宋_GB2312" w:eastAsia="仿宋_GB2312"/>
                <w:sz w:val="28"/>
              </w:rPr>
              <w:t>核评分在</w:t>
            </w:r>
            <w:r>
              <w:rPr>
                <w:rFonts w:ascii="仿宋_GB2312" w:hAnsi="仿宋_GB2312" w:cs="仿宋_GB2312" w:eastAsia="仿宋_GB2312"/>
                <w:sz w:val="28"/>
              </w:rPr>
              <w:t>100分的基础上，每被扣1分，扣合同总价款的0.5%。若投标人最终得分&lt;60（不含）分视为投标人违约，采购人有权解除合同，并且投标人还需向采购人支付合同总金额10%的违约金。</w:t>
            </w:r>
          </w:p>
          <w:p>
            <w:pPr>
              <w:pStyle w:val="null3"/>
              <w:jc w:val="both"/>
            </w:pPr>
            <w:r>
              <w:rPr>
                <w:rFonts w:ascii="仿宋_GB2312" w:hAnsi="仿宋_GB2312" w:cs="仿宋_GB2312" w:eastAsia="仿宋_GB2312"/>
                <w:sz w:val="28"/>
              </w:rPr>
              <w:t>2、考核表：</w:t>
            </w:r>
          </w:p>
          <w:tbl>
            <w:tblPr>
              <w:tblBorders>
                <w:top w:val="single"/>
                <w:left w:val="single"/>
                <w:bottom w:val="single"/>
                <w:right w:val="single"/>
                <w:insideH w:val="single"/>
                <w:insideV w:val="single"/>
              </w:tblBorders>
            </w:tblPr>
            <w:tblGrid>
              <w:gridCol w:w="649"/>
              <w:gridCol w:w="2787"/>
              <w:gridCol w:w="806"/>
              <w:gridCol w:w="906"/>
              <w:gridCol w:w="2317"/>
            </w:tblGrid>
            <w:tr>
              <w:tc>
                <w:tcPr>
                  <w:tcW w:type="dxa" w:w="6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2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考核项目</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指标值</w:t>
                  </w:r>
                </w:p>
              </w:tc>
              <w:tc>
                <w:tcPr>
                  <w:tcW w:type="dxa" w:w="2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考核规则</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赛事活动站数按照本项目</w:t>
                  </w:r>
                  <w:r>
                    <w:rPr>
                      <w:rFonts w:ascii="仿宋_GB2312" w:hAnsi="仿宋_GB2312" w:cs="仿宋_GB2312" w:eastAsia="仿宋_GB2312"/>
                      <w:sz w:val="28"/>
                    </w:rPr>
                    <w:t>“</w:t>
                  </w:r>
                  <w:r>
                    <w:rPr>
                      <w:rFonts w:ascii="仿宋_GB2312" w:hAnsi="仿宋_GB2312" w:cs="仿宋_GB2312" w:eastAsia="仿宋_GB2312"/>
                      <w:sz w:val="28"/>
                    </w:rPr>
                    <w:t>赛制规模</w:t>
                  </w:r>
                  <w:r>
                    <w:rPr>
                      <w:rFonts w:ascii="仿宋_GB2312" w:hAnsi="仿宋_GB2312" w:cs="仿宋_GB2312" w:eastAsia="仿宋_GB2312"/>
                      <w:sz w:val="28"/>
                    </w:rPr>
                    <w:t>”</w:t>
                  </w:r>
                  <w:r>
                    <w:rPr>
                      <w:rFonts w:ascii="仿宋_GB2312" w:hAnsi="仿宋_GB2312" w:cs="仿宋_GB2312" w:eastAsia="仿宋_GB2312"/>
                      <w:sz w:val="28"/>
                    </w:rPr>
                    <w:t>中的活动站数完成</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百分比</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231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赛事活动站数完成率在</w:t>
                  </w:r>
                  <w:r>
                    <w:rPr>
                      <w:rFonts w:ascii="仿宋_GB2312" w:hAnsi="仿宋_GB2312" w:cs="仿宋_GB2312" w:eastAsia="仿宋_GB2312"/>
                      <w:sz w:val="28"/>
                      <w:color w:val="000000"/>
                    </w:rPr>
                    <w:t>100%</w:t>
                  </w:r>
                  <w:r>
                    <w:rPr>
                      <w:rFonts w:ascii="仿宋_GB2312" w:hAnsi="仿宋_GB2312" w:cs="仿宋_GB2312" w:eastAsia="仿宋_GB2312"/>
                      <w:sz w:val="28"/>
                      <w:color w:val="000000"/>
                    </w:rPr>
                    <w:t>的基础上每少</w:t>
                  </w:r>
                  <w:r>
                    <w:rPr>
                      <w:rFonts w:ascii="仿宋_GB2312" w:hAnsi="仿宋_GB2312" w:cs="仿宋_GB2312" w:eastAsia="仿宋_GB2312"/>
                      <w:sz w:val="28"/>
                      <w:color w:val="000000"/>
                    </w:rPr>
                    <w:t>1%</w:t>
                  </w:r>
                  <w:r>
                    <w:rPr>
                      <w:rFonts w:ascii="仿宋_GB2312" w:hAnsi="仿宋_GB2312" w:cs="仿宋_GB2312" w:eastAsia="仿宋_GB2312"/>
                      <w:sz w:val="28"/>
                      <w:color w:val="000000"/>
                    </w:rPr>
                    <w:t>扣</w:t>
                  </w:r>
                  <w:r>
                    <w:rPr>
                      <w:rFonts w:ascii="仿宋_GB2312" w:hAnsi="仿宋_GB2312" w:cs="仿宋_GB2312" w:eastAsia="仿宋_GB2312"/>
                      <w:sz w:val="28"/>
                      <w:color w:val="000000"/>
                    </w:rPr>
                    <w:t>5</w:t>
                  </w:r>
                  <w:r>
                    <w:rPr>
                      <w:rFonts w:ascii="仿宋_GB2312" w:hAnsi="仿宋_GB2312" w:cs="仿宋_GB2312" w:eastAsia="仿宋_GB2312"/>
                      <w:sz w:val="28"/>
                      <w:color w:val="000000"/>
                    </w:rPr>
                    <w:t>分。</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按照本项目中</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的</w:t>
                  </w: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的要求完成</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每有一站赛事未满足</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中</w:t>
                  </w: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要求的，每少一人扣</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配备的服务人员及裁判人数按照本项目</w:t>
                  </w:r>
                  <w:r>
                    <w:rPr>
                      <w:rFonts w:ascii="仿宋_GB2312" w:hAnsi="仿宋_GB2312" w:cs="仿宋_GB2312" w:eastAsia="仿宋_GB2312"/>
                      <w:sz w:val="28"/>
                    </w:rPr>
                    <w:t>“</w:t>
                  </w:r>
                  <w:r>
                    <w:rPr>
                      <w:rFonts w:ascii="仿宋_GB2312" w:hAnsi="仿宋_GB2312" w:cs="仿宋_GB2312" w:eastAsia="仿宋_GB2312"/>
                      <w:sz w:val="28"/>
                    </w:rPr>
                    <w:t>团队配置</w:t>
                  </w:r>
                  <w:r>
                    <w:rPr>
                      <w:rFonts w:ascii="仿宋_GB2312" w:hAnsi="仿宋_GB2312" w:cs="仿宋_GB2312" w:eastAsia="仿宋_GB2312"/>
                      <w:sz w:val="28"/>
                    </w:rPr>
                    <w:t>”</w:t>
                  </w:r>
                  <w:r>
                    <w:rPr>
                      <w:rFonts w:ascii="仿宋_GB2312" w:hAnsi="仿宋_GB2312" w:cs="仿宋_GB2312" w:eastAsia="仿宋_GB2312"/>
                      <w:sz w:val="28"/>
                    </w:rPr>
                    <w:t>中的人数完成</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每有一场赛事未按照</w:t>
                  </w:r>
                  <w:r>
                    <w:rPr>
                      <w:rFonts w:ascii="仿宋_GB2312" w:hAnsi="仿宋_GB2312" w:cs="仿宋_GB2312" w:eastAsia="仿宋_GB2312"/>
                      <w:sz w:val="28"/>
                      <w:color w:val="000000"/>
                    </w:rPr>
                    <w:t>“</w:t>
                  </w:r>
                  <w:r>
                    <w:rPr>
                      <w:rFonts w:ascii="仿宋_GB2312" w:hAnsi="仿宋_GB2312" w:cs="仿宋_GB2312" w:eastAsia="仿宋_GB2312"/>
                      <w:sz w:val="28"/>
                      <w:color w:val="000000"/>
                    </w:rPr>
                    <w:t>团队配置</w:t>
                  </w:r>
                  <w:r>
                    <w:rPr>
                      <w:rFonts w:ascii="仿宋_GB2312" w:hAnsi="仿宋_GB2312" w:cs="仿宋_GB2312" w:eastAsia="仿宋_GB2312"/>
                      <w:sz w:val="28"/>
                      <w:color w:val="000000"/>
                    </w:rPr>
                    <w:t>”</w:t>
                  </w:r>
                  <w:r>
                    <w:rPr>
                      <w:rFonts w:ascii="仿宋_GB2312" w:hAnsi="仿宋_GB2312" w:cs="仿宋_GB2312" w:eastAsia="仿宋_GB2312"/>
                      <w:sz w:val="28"/>
                      <w:color w:val="000000"/>
                    </w:rPr>
                    <w:t>完成赛事活动的，每少一人扣</w:t>
                  </w:r>
                  <w:r>
                    <w:rPr>
                      <w:rFonts w:ascii="仿宋_GB2312" w:hAnsi="仿宋_GB2312" w:cs="仿宋_GB2312" w:eastAsia="仿宋_GB2312"/>
                      <w:sz w:val="28"/>
                      <w:color w:val="000000"/>
                    </w:rPr>
                    <w:t>5</w:t>
                  </w:r>
                  <w:r>
                    <w:rPr>
                      <w:rFonts w:ascii="仿宋_GB2312" w:hAnsi="仿宋_GB2312" w:cs="仿宋_GB2312" w:eastAsia="仿宋_GB2312"/>
                      <w:sz w:val="28"/>
                      <w:color w:val="000000"/>
                    </w:rPr>
                    <w:t>分。</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赛事宣传报道条数</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条</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10</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每少一条扣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参与宣传报道媒体家数</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家</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5</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每少一家扣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发生重大赛事安全事故</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发生重大赛事安全事故的扣</w:t>
                  </w:r>
                  <w:r>
                    <w:rPr>
                      <w:rFonts w:ascii="仿宋_GB2312" w:hAnsi="仿宋_GB2312" w:cs="仿宋_GB2312" w:eastAsia="仿宋_GB2312"/>
                      <w:sz w:val="28"/>
                    </w:rPr>
                    <w:t>50</w:t>
                  </w:r>
                  <w:r>
                    <w:rPr>
                      <w:rFonts w:ascii="仿宋_GB2312" w:hAnsi="仿宋_GB2312" w:cs="仿宋_GB2312" w:eastAsia="仿宋_GB2312"/>
                      <w:sz w:val="28"/>
                    </w:rPr>
                    <w:t>分。</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参赛运动员保险覆盖率</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低于</w:t>
                  </w:r>
                  <w:r>
                    <w:rPr>
                      <w:rFonts w:ascii="仿宋_GB2312" w:hAnsi="仿宋_GB2312" w:cs="仿宋_GB2312" w:eastAsia="仿宋_GB2312"/>
                      <w:sz w:val="28"/>
                    </w:rPr>
                    <w:t>100%</w:t>
                  </w:r>
                  <w:r>
                    <w:rPr>
                      <w:rFonts w:ascii="仿宋_GB2312" w:hAnsi="仿宋_GB2312" w:cs="仿宋_GB2312" w:eastAsia="仿宋_GB2312"/>
                      <w:sz w:val="28"/>
                    </w:rPr>
                    <w:t>的，每少</w:t>
                  </w:r>
                  <w:r>
                    <w:rPr>
                      <w:rFonts w:ascii="仿宋_GB2312" w:hAnsi="仿宋_GB2312" w:cs="仿宋_GB2312" w:eastAsia="仿宋_GB2312"/>
                      <w:sz w:val="28"/>
                    </w:rPr>
                    <w:t>1%</w:t>
                  </w:r>
                  <w:r>
                    <w:rPr>
                      <w:rFonts w:ascii="仿宋_GB2312" w:hAnsi="仿宋_GB2312" w:cs="仿宋_GB2312" w:eastAsia="仿宋_GB2312"/>
                      <w:sz w:val="28"/>
                    </w:rPr>
                    <w:t>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赛事信息更新及时率</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24</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24</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赛事报道及时性</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p>
              </w:tc>
              <w:tc>
                <w:tcPr>
                  <w:tcW w:type="dxa" w:w="231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3</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0</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赛事异议处理及时性</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1</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重大事项上报及时性</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小时</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10</w:t>
                  </w:r>
                  <w:r>
                    <w:rPr>
                      <w:rFonts w:ascii="仿宋_GB2312" w:hAnsi="仿宋_GB2312" w:cs="仿宋_GB2312" w:eastAsia="仿宋_GB2312"/>
                      <w:sz w:val="28"/>
                    </w:rPr>
                    <w:t>分。</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2</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及时启动</w:t>
                  </w:r>
                  <w:r>
                    <w:rPr>
                      <w:rFonts w:ascii="仿宋_GB2312" w:hAnsi="仿宋_GB2312" w:cs="仿宋_GB2312" w:eastAsia="仿宋_GB2312"/>
                      <w:sz w:val="28"/>
                      <w:color w:val="000000"/>
                    </w:rPr>
                    <w:t>“</w:t>
                  </w:r>
                  <w:r>
                    <w:rPr>
                      <w:rFonts w:ascii="仿宋_GB2312" w:hAnsi="仿宋_GB2312" w:cs="仿宋_GB2312" w:eastAsia="仿宋_GB2312"/>
                      <w:sz w:val="28"/>
                      <w:color w:val="000000"/>
                    </w:rPr>
                    <w:t>熔断</w:t>
                  </w:r>
                  <w:r>
                    <w:rPr>
                      <w:rFonts w:ascii="仿宋_GB2312" w:hAnsi="仿宋_GB2312" w:cs="仿宋_GB2312" w:eastAsia="仿宋_GB2312"/>
                      <w:sz w:val="28"/>
                      <w:color w:val="000000"/>
                    </w:rPr>
                    <w:t>”</w:t>
                  </w:r>
                  <w:r>
                    <w:rPr>
                      <w:rFonts w:ascii="仿宋_GB2312" w:hAnsi="仿宋_GB2312" w:cs="仿宋_GB2312" w:eastAsia="仿宋_GB2312"/>
                      <w:sz w:val="28"/>
                      <w:color w:val="000000"/>
                    </w:rPr>
                    <w:t>机制</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小时</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10</w:t>
                  </w:r>
                  <w:r>
                    <w:rPr>
                      <w:rFonts w:ascii="仿宋_GB2312" w:hAnsi="仿宋_GB2312" w:cs="仿宋_GB2312" w:eastAsia="仿宋_GB2312"/>
                      <w:sz w:val="28"/>
                    </w:rPr>
                    <w:t>分。</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3</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舆情发布及时性</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小时</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3</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4</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参赛运动员满意度</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90</w:t>
                  </w:r>
                </w:p>
              </w:tc>
              <w:tc>
                <w:tcPr>
                  <w:tcW w:type="dxa" w:w="231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在</w:t>
                  </w:r>
                  <w:r>
                    <w:rPr>
                      <w:rFonts w:ascii="仿宋_GB2312" w:hAnsi="仿宋_GB2312" w:cs="仿宋_GB2312" w:eastAsia="仿宋_GB2312"/>
                      <w:sz w:val="28"/>
                    </w:rPr>
                    <w:t>90%</w:t>
                  </w:r>
                  <w:r>
                    <w:rPr>
                      <w:rFonts w:ascii="仿宋_GB2312" w:hAnsi="仿宋_GB2312" w:cs="仿宋_GB2312" w:eastAsia="仿宋_GB2312"/>
                      <w:sz w:val="28"/>
                    </w:rPr>
                    <w:t>的基础上每少</w:t>
                  </w:r>
                  <w:r>
                    <w:rPr>
                      <w:rFonts w:ascii="仿宋_GB2312" w:hAnsi="仿宋_GB2312" w:cs="仿宋_GB2312" w:eastAsia="仿宋_GB2312"/>
                      <w:sz w:val="28"/>
                    </w:rPr>
                    <w:t>1%</w:t>
                  </w:r>
                  <w:r>
                    <w:rPr>
                      <w:rFonts w:ascii="仿宋_GB2312" w:hAnsi="仿宋_GB2312" w:cs="仿宋_GB2312" w:eastAsia="仿宋_GB2312"/>
                      <w:sz w:val="28"/>
                    </w:rPr>
                    <w:t>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5</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现场观众满意度</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90</w:t>
                  </w:r>
                </w:p>
              </w:tc>
              <w:tc>
                <w:tcPr>
                  <w:tcW w:type="dxa" w:w="231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6</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裁判满意度</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90</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7</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比赛完成时间（合同签订生效后）</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190</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完成时间超出</w:t>
                  </w:r>
                  <w:r>
                    <w:rPr>
                      <w:rFonts w:ascii="仿宋_GB2312" w:hAnsi="仿宋_GB2312" w:cs="仿宋_GB2312" w:eastAsia="仿宋_GB2312"/>
                      <w:sz w:val="28"/>
                    </w:rPr>
                    <w:t>190</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8</w:t>
                  </w:r>
                </w:p>
              </w:tc>
              <w:tc>
                <w:tcPr>
                  <w:tcW w:type="dxa" w:w="2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赛事活动结案报告提交时间（项目完成后）</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10</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结案报告超出</w:t>
                  </w:r>
                  <w:r>
                    <w:rPr>
                      <w:rFonts w:ascii="仿宋_GB2312" w:hAnsi="仿宋_GB2312" w:cs="仿宋_GB2312" w:eastAsia="仿宋_GB2312"/>
                      <w:sz w:val="28"/>
                    </w:rPr>
                    <w:t>10</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5</w:t>
                  </w:r>
                  <w:r>
                    <w:rPr>
                      <w:rFonts w:ascii="仿宋_GB2312" w:hAnsi="仿宋_GB2312" w:cs="仿宋_GB2312" w:eastAsia="仿宋_GB2312"/>
                      <w:sz w:val="28"/>
                    </w:rPr>
                    <w:t>分。</w:t>
                  </w:r>
                </w:p>
              </w:tc>
            </w:tr>
          </w:tbl>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（四）报价要求（★内容）</w:t>
            </w:r>
          </w:p>
        </w:tc>
        <w:tc>
          <w:tcPr>
            <w:tcW w:type="dxa" w:w="5814"/>
          </w:tcPr>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投标人报价包含与赛事直接相关的场地费、物资物料费、制作费、宣传费、人员费、税金等完成本包所需的一切费用，采购人不再支付与项目相关的任何费用。</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标的名称：体育场馆职工全民健身项目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（一）服务内容（非★内容）</w:t>
            </w:r>
          </w:p>
        </w:tc>
        <w:tc>
          <w:tcPr>
            <w:tcW w:type="dxa" w:w="5814"/>
          </w:tcPr>
          <w:p>
            <w:pPr>
              <w:pStyle w:val="null3"/>
              <w:jc w:val="both"/>
            </w:pPr>
            <w:r>
              <w:rPr>
                <w:rFonts w:ascii="仿宋_GB2312" w:hAnsi="仿宋_GB2312" w:cs="仿宋_GB2312" w:eastAsia="仿宋_GB2312"/>
                <w:sz w:val="28"/>
              </w:rPr>
              <w:t>1、团队配置</w:t>
            </w:r>
          </w:p>
          <w:p>
            <w:pPr>
              <w:pStyle w:val="null3"/>
              <w:jc w:val="both"/>
            </w:pPr>
            <w:r>
              <w:rPr>
                <w:rFonts w:ascii="仿宋_GB2312" w:hAnsi="仿宋_GB2312" w:cs="仿宋_GB2312" w:eastAsia="仿宋_GB2312"/>
                <w:sz w:val="28"/>
              </w:rPr>
              <w:t>1.1篮球赛事：裁判长不少于1名、副裁判长不少于2名、技术代表不少于1名、编排长不少于1名、编排记录员不少于2名、临场裁判不少于12名、仲裁不少于3名。</w:t>
            </w:r>
          </w:p>
          <w:p>
            <w:pPr>
              <w:pStyle w:val="null3"/>
              <w:jc w:val="both"/>
            </w:pPr>
            <w:r>
              <w:rPr>
                <w:rFonts w:ascii="仿宋_GB2312" w:hAnsi="仿宋_GB2312" w:cs="仿宋_GB2312" w:eastAsia="仿宋_GB2312"/>
                <w:sz w:val="28"/>
              </w:rPr>
              <w:t>1.2羽毛球赛事：裁判长不少于1名、副裁判长不少于1名、技术代表不少于1名、编排长不少于1名、编排记录员不少于4名、临场裁判不少于10名、仲裁不少于3名。</w:t>
            </w:r>
          </w:p>
          <w:p>
            <w:pPr>
              <w:pStyle w:val="null3"/>
              <w:jc w:val="both"/>
            </w:pPr>
            <w:r>
              <w:rPr>
                <w:rFonts w:ascii="仿宋_GB2312" w:hAnsi="仿宋_GB2312" w:cs="仿宋_GB2312" w:eastAsia="仿宋_GB2312"/>
                <w:sz w:val="28"/>
              </w:rPr>
              <w:t>1.3气排球赛事：裁判长不少于1名、副裁判长不少于1名、技术代表不少于1名、编排长不少于1名、编排记录员不少于4名、临场裁判不少于10名、仲裁不少于3名。</w:t>
            </w:r>
          </w:p>
          <w:p>
            <w:pPr>
              <w:pStyle w:val="null3"/>
              <w:jc w:val="both"/>
            </w:pPr>
            <w:r>
              <w:rPr>
                <w:rFonts w:ascii="仿宋_GB2312" w:hAnsi="仿宋_GB2312" w:cs="仿宋_GB2312" w:eastAsia="仿宋_GB2312"/>
                <w:sz w:val="28"/>
              </w:rPr>
              <w:t>1.4跑步赛事：裁判长不少于1名、副裁判长不少于1名、技术代表不少于1名、编排长不少于1名、编排记录员不少于2名、临场裁判不少于10名、安保人员不低于20名、仲裁不少于3名。</w:t>
            </w:r>
          </w:p>
          <w:p>
            <w:pPr>
              <w:pStyle w:val="null3"/>
              <w:jc w:val="both"/>
            </w:pPr>
            <w:r>
              <w:rPr>
                <w:rFonts w:ascii="仿宋_GB2312" w:hAnsi="仿宋_GB2312" w:cs="仿宋_GB2312" w:eastAsia="仿宋_GB2312"/>
                <w:sz w:val="28"/>
              </w:rPr>
              <w:t>1.5帆船赛事：裁判长不少于1名、副裁判长不少于1</w:t>
            </w:r>
            <w:r>
              <w:rPr>
                <w:rFonts w:ascii="仿宋_GB2312" w:hAnsi="仿宋_GB2312" w:cs="仿宋_GB2312" w:eastAsia="仿宋_GB2312"/>
                <w:sz w:val="28"/>
              </w:rPr>
              <w:t>名</w:t>
            </w:r>
            <w:r>
              <w:rPr>
                <w:rFonts w:ascii="仿宋_GB2312" w:hAnsi="仿宋_GB2312" w:cs="仿宋_GB2312" w:eastAsia="仿宋_GB2312"/>
                <w:sz w:val="28"/>
              </w:rPr>
              <w:t>、技术代表不少于</w:t>
            </w:r>
            <w:r>
              <w:rPr>
                <w:rFonts w:ascii="仿宋_GB2312" w:hAnsi="仿宋_GB2312" w:cs="仿宋_GB2312" w:eastAsia="仿宋_GB2312"/>
                <w:sz w:val="28"/>
              </w:rPr>
              <w:t>1名、编排长不少于1名、编排记录员不少于2名、临场裁判不少于10名、安全保障人员不低于10名、仲裁不少于3名。</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（一）服务内容（★内容）</w:t>
            </w:r>
          </w:p>
        </w:tc>
        <w:tc>
          <w:tcPr>
            <w:tcW w:type="dxa" w:w="5814"/>
          </w:tcPr>
          <w:p>
            <w:pPr>
              <w:pStyle w:val="null3"/>
              <w:jc w:val="both"/>
            </w:pPr>
            <w:r>
              <w:rPr>
                <w:rFonts w:ascii="仿宋_GB2312" w:hAnsi="仿宋_GB2312" w:cs="仿宋_GB2312" w:eastAsia="仿宋_GB2312"/>
                <w:sz w:val="28"/>
              </w:rPr>
              <w:t>1、完成时间</w:t>
            </w:r>
          </w:p>
          <w:p>
            <w:pPr>
              <w:pStyle w:val="null3"/>
              <w:jc w:val="both"/>
            </w:pPr>
            <w:r>
              <w:rPr>
                <w:rFonts w:ascii="仿宋_GB2312" w:hAnsi="仿宋_GB2312" w:cs="仿宋_GB2312" w:eastAsia="仿宋_GB2312"/>
                <w:sz w:val="28"/>
              </w:rPr>
              <w:t>1.1比赛完成时间：合同签订生效后190天以内完成。</w:t>
            </w:r>
          </w:p>
          <w:p>
            <w:pPr>
              <w:pStyle w:val="null3"/>
              <w:jc w:val="both"/>
            </w:pPr>
            <w:r>
              <w:rPr>
                <w:rFonts w:ascii="仿宋_GB2312" w:hAnsi="仿宋_GB2312" w:cs="仿宋_GB2312" w:eastAsia="仿宋_GB2312"/>
                <w:sz w:val="28"/>
              </w:rPr>
              <w:t>1.2赛事活动结案报告提交时间：项目完成后10日内提交。</w:t>
            </w:r>
          </w:p>
          <w:p>
            <w:pPr>
              <w:pStyle w:val="null3"/>
              <w:jc w:val="both"/>
            </w:pPr>
            <w:r>
              <w:rPr>
                <w:rFonts w:ascii="仿宋_GB2312" w:hAnsi="仿宋_GB2312" w:cs="仿宋_GB2312" w:eastAsia="仿宋_GB2312"/>
                <w:sz w:val="28"/>
              </w:rPr>
              <w:t>2、比赛地点：需设置在四川省范围内。</w:t>
            </w:r>
          </w:p>
          <w:p>
            <w:pPr>
              <w:pStyle w:val="null3"/>
              <w:jc w:val="both"/>
            </w:pPr>
            <w:r>
              <w:rPr>
                <w:rFonts w:ascii="仿宋_GB2312" w:hAnsi="仿宋_GB2312" w:cs="仿宋_GB2312" w:eastAsia="仿宋_GB2312"/>
                <w:sz w:val="28"/>
              </w:rPr>
              <w:t>3、比赛场地</w:t>
            </w:r>
          </w:p>
          <w:p>
            <w:pPr>
              <w:pStyle w:val="null3"/>
              <w:jc w:val="both"/>
            </w:pPr>
            <w:r>
              <w:rPr>
                <w:rFonts w:ascii="仿宋_GB2312" w:hAnsi="仿宋_GB2312" w:cs="仿宋_GB2312" w:eastAsia="仿宋_GB2312"/>
                <w:sz w:val="28"/>
              </w:rPr>
              <w:t>3.1篮球赛事:比赛不少于2片室内馆（注：篮球赛场地的标准尺寸为长度28米、宽度15米，地面铺设篮球专用运动木地板。天花板或最低障碍物的高度至少应为7米，球场界线距观众、广告牌或任何其它障碍物至少2米。线条宽度为0.05米，界线包括边线和端线，中线从边线的中点画一平行于端线的线，并向两侧边线外各延长0.15米的室内场馆。光源≥9m高，比赛场地均匀照明度≥750勒克斯。配备电子计时记分设备）。</w:t>
            </w:r>
          </w:p>
          <w:p>
            <w:pPr>
              <w:pStyle w:val="null3"/>
              <w:jc w:val="both"/>
            </w:pPr>
            <w:r>
              <w:rPr>
                <w:rFonts w:ascii="仿宋_GB2312" w:hAnsi="仿宋_GB2312" w:cs="仿宋_GB2312" w:eastAsia="仿宋_GB2312"/>
                <w:sz w:val="28"/>
              </w:rPr>
              <w:t>3.2羽毛球赛事：预赛不少于10片的羽毛球地胶比赛场地；决赛不少于4片的正规羽毛球地胶比赛场地（注：羽毛球地胶比赛场地为场馆地面至天花板净空高度不低于12米，地面为有弹性的木地板，并铺设羽毛球专用地胶场地，球场尺寸为13.4米*6.1米，距球场边、端线2米内为无障碍区。光源≥12m高，比赛场地均匀照明度≥1000勒克斯。配备电子记分设备）。</w:t>
            </w:r>
          </w:p>
          <w:p>
            <w:pPr>
              <w:pStyle w:val="null3"/>
              <w:jc w:val="both"/>
            </w:pPr>
            <w:r>
              <w:rPr>
                <w:rFonts w:ascii="仿宋_GB2312" w:hAnsi="仿宋_GB2312" w:cs="仿宋_GB2312" w:eastAsia="仿宋_GB2312"/>
                <w:sz w:val="28"/>
              </w:rPr>
              <w:t>3.3气排球赛事：预赛不少于10片的气排球地胶比赛场地；决赛不少于4片的正规其气排球地胶比赛场地（注：气排球比赛场地的标准：空间为&gt;12m长X6m宽Ⅹ9m高。地胶应是气排球专用地胶，深色不反光、不打滑且有一定弹性。光源≥9m高，比赛场地均匀照明度≥750勒克斯。配备电子记分设备）。</w:t>
            </w:r>
          </w:p>
          <w:p>
            <w:pPr>
              <w:pStyle w:val="null3"/>
              <w:jc w:val="both"/>
            </w:pPr>
            <w:r>
              <w:rPr>
                <w:rFonts w:ascii="仿宋_GB2312" w:hAnsi="仿宋_GB2312" w:cs="仿宋_GB2312" w:eastAsia="仿宋_GB2312"/>
                <w:sz w:val="28"/>
              </w:rPr>
              <w:t>3.4团体跑步赛事:比赛不少于5000m的智慧型健身步道（注：步道地面为彩色透水混泥土，步道尺寸须大于3m宽X5000m长，配备智慧设施）。</w:t>
            </w:r>
          </w:p>
          <w:p>
            <w:pPr>
              <w:pStyle w:val="null3"/>
              <w:jc w:val="both"/>
            </w:pPr>
            <w:r>
              <w:rPr>
                <w:rFonts w:ascii="仿宋_GB2312" w:hAnsi="仿宋_GB2312" w:cs="仿宋_GB2312" w:eastAsia="仿宋_GB2312"/>
                <w:sz w:val="28"/>
              </w:rPr>
              <w:t>3.5帆船体验赛：比赛不少于10艘比赛帆船及相应人工水域。</w:t>
            </w:r>
          </w:p>
          <w:p>
            <w:pPr>
              <w:pStyle w:val="null3"/>
              <w:jc w:val="both"/>
            </w:pPr>
            <w:r>
              <w:rPr>
                <w:rFonts w:ascii="仿宋_GB2312" w:hAnsi="仿宋_GB2312" w:cs="仿宋_GB2312" w:eastAsia="仿宋_GB2312"/>
                <w:sz w:val="28"/>
              </w:rPr>
              <w:t>4.赛制规模</w:t>
            </w:r>
          </w:p>
          <w:p>
            <w:pPr>
              <w:pStyle w:val="null3"/>
              <w:jc w:val="both"/>
            </w:pPr>
            <w:r>
              <w:rPr>
                <w:rFonts w:ascii="仿宋_GB2312" w:hAnsi="仿宋_GB2312" w:cs="仿宋_GB2312" w:eastAsia="仿宋_GB2312"/>
                <w:sz w:val="28"/>
              </w:rPr>
              <w:t>4.1赛事活动类型：不低于5类赛事（需包含：篮球、气排球、羽毛球、跑步、帆船赛）</w:t>
            </w:r>
          </w:p>
          <w:p>
            <w:pPr>
              <w:pStyle w:val="null3"/>
              <w:jc w:val="both"/>
            </w:pPr>
            <w:r>
              <w:rPr>
                <w:rFonts w:ascii="仿宋_GB2312" w:hAnsi="仿宋_GB2312" w:cs="仿宋_GB2312" w:eastAsia="仿宋_GB2312"/>
                <w:sz w:val="28"/>
              </w:rPr>
              <w:t>4.2赛事活动场次：篮球项目不低于21场、气排球项目不低于18场、羽毛球项目不低于37场、跑步项目不低于1场、帆船赛项目不低于1场。</w:t>
            </w:r>
          </w:p>
          <w:p>
            <w:pPr>
              <w:pStyle w:val="null3"/>
              <w:jc w:val="both"/>
            </w:pPr>
            <w:r>
              <w:rPr>
                <w:rFonts w:ascii="仿宋_GB2312" w:hAnsi="仿宋_GB2312" w:cs="仿宋_GB2312" w:eastAsia="仿宋_GB2312"/>
                <w:sz w:val="28"/>
              </w:rPr>
              <w:t>4.3参赛运动员人数：篮球项目每场不低于100人次/场、气排球项目每场不低于100人次/场、羽毛球项目每场不低于100人次/场、跑步项目不低于200人次/场、帆船赛项目不低于60人/场。</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（二）项目要求（非★内容）</w:t>
            </w:r>
          </w:p>
        </w:tc>
        <w:tc>
          <w:tcPr>
            <w:tcW w:type="dxa" w:w="5814"/>
          </w:tcPr>
          <w:p>
            <w:pPr>
              <w:pStyle w:val="null3"/>
              <w:jc w:val="both"/>
            </w:pPr>
            <w:r>
              <w:rPr>
                <w:rFonts w:ascii="仿宋_GB2312" w:hAnsi="仿宋_GB2312" w:cs="仿宋_GB2312" w:eastAsia="仿宋_GB2312"/>
                <w:sz w:val="28"/>
              </w:rPr>
              <w:t>1、赛事组织</w:t>
            </w:r>
          </w:p>
          <w:p>
            <w:pPr>
              <w:pStyle w:val="null3"/>
              <w:jc w:val="both"/>
            </w:pPr>
            <w:r>
              <w:rPr>
                <w:rFonts w:ascii="仿宋_GB2312" w:hAnsi="仿宋_GB2312" w:cs="仿宋_GB2312" w:eastAsia="仿宋_GB2312"/>
                <w:sz w:val="28"/>
              </w:rPr>
              <w:t>1.1投标人需负责整个赛事的策划组织、运营执行和招募工作，包括制定竞赛规程、各线路说明、赛事指南等对外公布的通告、通知。</w:t>
            </w:r>
          </w:p>
          <w:p>
            <w:pPr>
              <w:pStyle w:val="null3"/>
              <w:jc w:val="both"/>
            </w:pPr>
            <w:r>
              <w:rPr>
                <w:rFonts w:ascii="仿宋_GB2312" w:hAnsi="仿宋_GB2312" w:cs="仿宋_GB2312" w:eastAsia="仿宋_GB2312"/>
                <w:sz w:val="28"/>
              </w:rPr>
              <w:t>1.2投标人需负责赛事所需的配套物料采购、制作、现场布置。</w:t>
            </w:r>
          </w:p>
          <w:p>
            <w:pPr>
              <w:pStyle w:val="null3"/>
              <w:jc w:val="left"/>
            </w:pPr>
            <w:r>
              <w:rPr>
                <w:rFonts w:ascii="仿宋_GB2312" w:hAnsi="仿宋_GB2312" w:cs="仿宋_GB2312" w:eastAsia="仿宋_GB2312"/>
                <w:sz w:val="28"/>
              </w:rPr>
              <w:t>1.3投标人需负责现场工作人员的培训。</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（二）项目要求（★内容）</w:t>
            </w:r>
          </w:p>
        </w:tc>
        <w:tc>
          <w:tcPr>
            <w:tcW w:type="dxa" w:w="5814"/>
          </w:tcPr>
          <w:p>
            <w:pPr>
              <w:pStyle w:val="null3"/>
              <w:jc w:val="both"/>
            </w:pPr>
            <w:r>
              <w:rPr>
                <w:rFonts w:ascii="仿宋_GB2312" w:hAnsi="仿宋_GB2312" w:cs="仿宋_GB2312" w:eastAsia="仿宋_GB2312"/>
                <w:sz w:val="28"/>
              </w:rPr>
              <w:t>1、投标人需负责协调医疗救护事宜，每类赛事现场需提供至少一辆救护车及相应急救医生1人，现场配置不少于1台AED。</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b/>
              </w:rPr>
              <w:t>投标人需为帆船赛事配备至少一艘救生艇（船），并配备不少于一名应急救援人员。</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3、赛事宣传</w:t>
            </w:r>
          </w:p>
          <w:p>
            <w:pPr>
              <w:pStyle w:val="null3"/>
              <w:jc w:val="both"/>
            </w:pPr>
            <w:r>
              <w:rPr>
                <w:rFonts w:ascii="仿宋_GB2312" w:hAnsi="仿宋_GB2312" w:cs="仿宋_GB2312" w:eastAsia="仿宋_GB2312"/>
                <w:sz w:val="28"/>
              </w:rPr>
              <w:t>3.1投标人应积极通过媒体进行赛事新闻发布，积极宣传全民健身运动，并保证发布的赛事广告和宣传内容真实、健康，不得误导、欺骗参赛运动员。</w:t>
            </w:r>
          </w:p>
          <w:p>
            <w:pPr>
              <w:pStyle w:val="null3"/>
              <w:jc w:val="both"/>
            </w:pPr>
            <w:r>
              <w:rPr>
                <w:rFonts w:ascii="仿宋_GB2312" w:hAnsi="仿宋_GB2312" w:cs="仿宋_GB2312" w:eastAsia="仿宋_GB2312"/>
                <w:sz w:val="28"/>
              </w:rPr>
              <w:t>3.2投标人为赛事提供的宣传报道渠道、媒体合计不得低于6家。</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3.3投标人为赛事提供的宣传报道数</w:t>
            </w:r>
            <w:r>
              <w:rPr>
                <w:rFonts w:ascii="仿宋_GB2312" w:hAnsi="仿宋_GB2312" w:cs="仿宋_GB2312" w:eastAsia="仿宋_GB2312"/>
                <w:sz w:val="28"/>
              </w:rPr>
              <w:t>合计</w:t>
            </w:r>
            <w:r>
              <w:rPr>
                <w:rFonts w:ascii="仿宋_GB2312" w:hAnsi="仿宋_GB2312" w:cs="仿宋_GB2312" w:eastAsia="仿宋_GB2312"/>
                <w:sz w:val="28"/>
              </w:rPr>
              <w:t>不得低于10条。</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4、赛事秩序安全维护要求</w:t>
            </w:r>
          </w:p>
          <w:p>
            <w:pPr>
              <w:pStyle w:val="null3"/>
              <w:jc w:val="both"/>
            </w:pPr>
            <w:r>
              <w:rPr>
                <w:rFonts w:ascii="仿宋_GB2312" w:hAnsi="仿宋_GB2312" w:cs="仿宋_GB2312" w:eastAsia="仿宋_GB2312"/>
                <w:sz w:val="28"/>
              </w:rPr>
              <w:t>4.1投标人应协助比赛场地管理员做好安全维稳及场地周边环境综合治理工作。</w:t>
            </w:r>
          </w:p>
          <w:p>
            <w:pPr>
              <w:pStyle w:val="null3"/>
              <w:jc w:val="both"/>
            </w:pPr>
            <w:r>
              <w:rPr>
                <w:rFonts w:ascii="仿宋_GB2312" w:hAnsi="仿宋_GB2312" w:cs="仿宋_GB2312" w:eastAsia="仿宋_GB2312"/>
                <w:sz w:val="28"/>
              </w:rPr>
              <w:t>4.2投标人应负责对赛事主出入口秩序进行管理，严格执行门岗管理规定，门岗建立外来人员来访、车辆和物资出入登记制度，禁止无关人员入内。</w:t>
            </w:r>
          </w:p>
          <w:p>
            <w:pPr>
              <w:pStyle w:val="null3"/>
              <w:jc w:val="both"/>
            </w:pPr>
            <w:r>
              <w:rPr>
                <w:rFonts w:ascii="仿宋_GB2312" w:hAnsi="仿宋_GB2312" w:cs="仿宋_GB2312" w:eastAsia="仿宋_GB2312"/>
                <w:sz w:val="28"/>
              </w:rPr>
              <w:t>4.3投标人应负责接待来访人员，指导来访人员按规定路线行进。</w:t>
            </w:r>
          </w:p>
          <w:p>
            <w:pPr>
              <w:pStyle w:val="null3"/>
              <w:jc w:val="both"/>
            </w:pPr>
            <w:r>
              <w:rPr>
                <w:rFonts w:ascii="仿宋_GB2312" w:hAnsi="仿宋_GB2312" w:cs="仿宋_GB2312" w:eastAsia="仿宋_GB2312"/>
                <w:sz w:val="28"/>
              </w:rPr>
              <w:t>4.4投标人应做好比赛场地其它临时性安保工作。</w:t>
            </w:r>
          </w:p>
          <w:p>
            <w:pPr>
              <w:pStyle w:val="null3"/>
              <w:jc w:val="both"/>
            </w:pPr>
            <w:r>
              <w:rPr>
                <w:rFonts w:ascii="仿宋_GB2312" w:hAnsi="仿宋_GB2312" w:cs="仿宋_GB2312" w:eastAsia="仿宋_GB2312"/>
                <w:sz w:val="28"/>
              </w:rPr>
              <w:t>4.5投标人需为各项赛事提供完整配套的后勤服务，并确保比赛期间无任何安全事故的发生。</w:t>
            </w:r>
          </w:p>
          <w:p>
            <w:pPr>
              <w:pStyle w:val="null3"/>
              <w:jc w:val="both"/>
            </w:pPr>
            <w:r>
              <w:rPr>
                <w:rFonts w:ascii="仿宋_GB2312" w:hAnsi="仿宋_GB2312" w:cs="仿宋_GB2312" w:eastAsia="仿宋_GB2312"/>
                <w:sz w:val="28"/>
              </w:rPr>
              <w:t>4.6项目实施过程中的一切安全事故责任及涉及的费用由投标人自行承担。</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5、其他要求</w:t>
            </w:r>
          </w:p>
          <w:p>
            <w:pPr>
              <w:pStyle w:val="null3"/>
              <w:jc w:val="both"/>
            </w:pPr>
            <w:r>
              <w:rPr>
                <w:rFonts w:ascii="仿宋_GB2312" w:hAnsi="仿宋_GB2312" w:cs="仿宋_GB2312" w:eastAsia="仿宋_GB2312"/>
                <w:sz w:val="28"/>
              </w:rPr>
              <w:t>5.1投标人拟派的项目负责人和服务团队成员在中标后不得随意更换，如确需更换须提前取得采购人同意。</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5.2参与本包的工作人员须对过程中知悉的事情严加保密，承担保密责任，不得向外界泄露或以之为自己和他人谋利。</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5.3投标人应严格按照国家、省级相关规定开展项目，所提供的服务、文字影像、设计物料等均须符合国家标准及实际项目相关要求。</w:t>
            </w:r>
            <w:r>
              <w:rPr>
                <w:rFonts w:ascii="仿宋_GB2312" w:hAnsi="仿宋_GB2312" w:cs="仿宋_GB2312" w:eastAsia="仿宋_GB2312"/>
                <w:sz w:val="28"/>
                <w:b/>
              </w:rPr>
              <w:t>（提供承诺函并加盖投标人公章）</w:t>
            </w:r>
          </w:p>
          <w:p>
            <w:pPr>
              <w:pStyle w:val="null3"/>
              <w:jc w:val="both"/>
            </w:pPr>
            <w:r>
              <w:rPr>
                <w:rFonts w:ascii="仿宋_GB2312" w:hAnsi="仿宋_GB2312" w:cs="仿宋_GB2312" w:eastAsia="仿宋_GB2312"/>
                <w:sz w:val="28"/>
              </w:rPr>
              <w:t>5.4投标人需在各赛事结束后向采购人提交满意度调查汇总表，包括运动员满意度、教练员满意度。</w:t>
            </w:r>
          </w:p>
          <w:p>
            <w:pPr>
              <w:pStyle w:val="null3"/>
              <w:jc w:val="both"/>
            </w:pPr>
            <w:r>
              <w:rPr>
                <w:rFonts w:ascii="仿宋_GB2312" w:hAnsi="仿宋_GB2312" w:cs="仿宋_GB2312" w:eastAsia="仿宋_GB2312"/>
                <w:sz w:val="28"/>
              </w:rPr>
              <w:t>5.5投标人需根据各项赛事特点设计并制定、制作赛事奖牌及荣誉证书。</w:t>
            </w:r>
          </w:p>
          <w:p>
            <w:pPr>
              <w:pStyle w:val="null3"/>
              <w:jc w:val="both"/>
            </w:pPr>
            <w:r>
              <w:rPr>
                <w:rFonts w:ascii="仿宋_GB2312" w:hAnsi="仿宋_GB2312" w:cs="仿宋_GB2312" w:eastAsia="仿宋_GB2312"/>
                <w:sz w:val="28"/>
              </w:rPr>
              <w:t>5.6供应商需指导参赛运动员及随队人员自行购买相关保险。</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（三）考核要求（★内容）</w:t>
            </w:r>
          </w:p>
        </w:tc>
        <w:tc>
          <w:tcPr>
            <w:tcW w:type="dxa" w:w="5814"/>
          </w:tcPr>
          <w:p>
            <w:pPr>
              <w:pStyle w:val="null3"/>
              <w:jc w:val="both"/>
            </w:pPr>
            <w:r>
              <w:rPr>
                <w:rFonts w:ascii="仿宋_GB2312" w:hAnsi="仿宋_GB2312" w:cs="仿宋_GB2312" w:eastAsia="仿宋_GB2312"/>
                <w:sz w:val="28"/>
              </w:rPr>
              <w:t>1、考核应用：</w:t>
            </w:r>
            <w:r>
              <w:rPr>
                <w:rFonts w:ascii="仿宋_GB2312" w:hAnsi="仿宋_GB2312" w:cs="仿宋_GB2312" w:eastAsia="仿宋_GB2312"/>
                <w:sz w:val="28"/>
              </w:rPr>
              <w:t>考核评分在</w:t>
            </w:r>
            <w:r>
              <w:rPr>
                <w:rFonts w:ascii="仿宋_GB2312" w:hAnsi="仿宋_GB2312" w:cs="仿宋_GB2312" w:eastAsia="仿宋_GB2312"/>
                <w:sz w:val="28"/>
              </w:rPr>
              <w:t>100分的基础上，每被扣1分，扣合同总价款的0.5%。若投标人最终得分&lt;60（不含）分视为投标人违约，采购人有权解除合同，并且投标人还需向采购人支付合同总金额10%的违约金。</w:t>
            </w:r>
          </w:p>
          <w:p>
            <w:pPr>
              <w:pStyle w:val="null3"/>
              <w:jc w:val="left"/>
            </w:pPr>
            <w:r>
              <w:rPr>
                <w:rFonts w:ascii="仿宋_GB2312" w:hAnsi="仿宋_GB2312" w:cs="仿宋_GB2312" w:eastAsia="仿宋_GB2312"/>
                <w:sz w:val="28"/>
              </w:rPr>
              <w:t>2、考核表：</w:t>
            </w:r>
          </w:p>
          <w:tbl>
            <w:tblPr>
              <w:tblBorders>
                <w:top w:val="single"/>
                <w:left w:val="single"/>
                <w:bottom w:val="single"/>
                <w:right w:val="single"/>
                <w:insideH w:val="single"/>
                <w:insideV w:val="single"/>
              </w:tblBorders>
            </w:tblPr>
            <w:tblGrid>
              <w:gridCol w:w="750"/>
              <w:gridCol w:w="2922"/>
              <w:gridCol w:w="828"/>
              <w:gridCol w:w="828"/>
              <w:gridCol w:w="2317"/>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2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考核项目</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指标值</w:t>
                  </w:r>
                </w:p>
              </w:tc>
              <w:tc>
                <w:tcPr>
                  <w:tcW w:type="dxa" w:w="2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考核规则</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每类赛事举办的赛事活动场次按照本项目</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中的赛事活动场次完成</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百分比</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赛事活动</w:t>
                  </w:r>
                  <w:r>
                    <w:rPr>
                      <w:rFonts w:ascii="仿宋_GB2312" w:hAnsi="仿宋_GB2312" w:cs="仿宋_GB2312" w:eastAsia="仿宋_GB2312"/>
                      <w:sz w:val="28"/>
                      <w:color w:val="000000"/>
                    </w:rPr>
                    <w:t>站数</w:t>
                  </w:r>
                  <w:r>
                    <w:rPr>
                      <w:rFonts w:ascii="仿宋_GB2312" w:hAnsi="仿宋_GB2312" w:cs="仿宋_GB2312" w:eastAsia="仿宋_GB2312"/>
                      <w:sz w:val="28"/>
                      <w:color w:val="000000"/>
                    </w:rPr>
                    <w:t>完成率在</w:t>
                  </w:r>
                  <w:r>
                    <w:rPr>
                      <w:rFonts w:ascii="仿宋_GB2312" w:hAnsi="仿宋_GB2312" w:cs="仿宋_GB2312" w:eastAsia="仿宋_GB2312"/>
                      <w:sz w:val="28"/>
                      <w:color w:val="000000"/>
                    </w:rPr>
                    <w:t>100%</w:t>
                  </w:r>
                  <w:r>
                    <w:rPr>
                      <w:rFonts w:ascii="仿宋_GB2312" w:hAnsi="仿宋_GB2312" w:cs="仿宋_GB2312" w:eastAsia="仿宋_GB2312"/>
                      <w:sz w:val="28"/>
                      <w:color w:val="000000"/>
                    </w:rPr>
                    <w:t>的基础上每少</w:t>
                  </w:r>
                  <w:r>
                    <w:rPr>
                      <w:rFonts w:ascii="仿宋_GB2312" w:hAnsi="仿宋_GB2312" w:cs="仿宋_GB2312" w:eastAsia="仿宋_GB2312"/>
                      <w:sz w:val="28"/>
                      <w:color w:val="000000"/>
                    </w:rPr>
                    <w:t>1%</w:t>
                  </w:r>
                  <w:r>
                    <w:rPr>
                      <w:rFonts w:ascii="仿宋_GB2312" w:hAnsi="仿宋_GB2312" w:cs="仿宋_GB2312" w:eastAsia="仿宋_GB2312"/>
                      <w:sz w:val="28"/>
                      <w:color w:val="000000"/>
                    </w:rPr>
                    <w:t>扣</w:t>
                  </w:r>
                  <w:r>
                    <w:rPr>
                      <w:rFonts w:ascii="仿宋_GB2312" w:hAnsi="仿宋_GB2312" w:cs="仿宋_GB2312" w:eastAsia="仿宋_GB2312"/>
                      <w:sz w:val="28"/>
                      <w:color w:val="000000"/>
                    </w:rPr>
                    <w:t>5</w:t>
                  </w:r>
                  <w:r>
                    <w:rPr>
                      <w:rFonts w:ascii="仿宋_GB2312" w:hAnsi="仿宋_GB2312" w:cs="仿宋_GB2312" w:eastAsia="仿宋_GB2312"/>
                      <w:sz w:val="28"/>
                      <w:color w:val="000000"/>
                    </w:rPr>
                    <w:t>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参赛运动员人数</w:t>
                  </w:r>
                  <w:r>
                    <w:rPr>
                      <w:rFonts w:ascii="仿宋_GB2312" w:hAnsi="仿宋_GB2312" w:cs="仿宋_GB2312" w:eastAsia="仿宋_GB2312"/>
                      <w:sz w:val="28"/>
                      <w:color w:val="000000"/>
                    </w:rPr>
                    <w:t>按照本项目中</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color w:val="000000"/>
                    </w:rPr>
                    <w:t>的</w:t>
                  </w:r>
                  <w:r>
                    <w:rPr>
                      <w:rFonts w:ascii="仿宋_GB2312" w:hAnsi="仿宋_GB2312" w:cs="仿宋_GB2312" w:eastAsia="仿宋_GB2312"/>
                      <w:sz w:val="28"/>
                    </w:rPr>
                    <w:t>参赛运动员人数的要求</w:t>
                  </w:r>
                  <w:r>
                    <w:rPr>
                      <w:rFonts w:ascii="仿宋_GB2312" w:hAnsi="仿宋_GB2312" w:cs="仿宋_GB2312" w:eastAsia="仿宋_GB2312"/>
                      <w:sz w:val="28"/>
                      <w:color w:val="000000"/>
                    </w:rPr>
                    <w:t>完成</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每有一场赛事未满足</w:t>
                  </w:r>
                  <w:r>
                    <w:rPr>
                      <w:rFonts w:ascii="仿宋_GB2312" w:hAnsi="仿宋_GB2312" w:cs="仿宋_GB2312" w:eastAsia="仿宋_GB2312"/>
                      <w:sz w:val="28"/>
                      <w:color w:val="000000"/>
                    </w:rPr>
                    <w:t>“</w:t>
                  </w:r>
                  <w:r>
                    <w:rPr>
                      <w:rFonts w:ascii="仿宋_GB2312" w:hAnsi="仿宋_GB2312" w:cs="仿宋_GB2312" w:eastAsia="仿宋_GB2312"/>
                      <w:sz w:val="28"/>
                      <w:color w:val="000000"/>
                    </w:rPr>
                    <w:t>赛制规模</w:t>
                  </w:r>
                  <w:r>
                    <w:rPr>
                      <w:rFonts w:ascii="仿宋_GB2312" w:hAnsi="仿宋_GB2312" w:cs="仿宋_GB2312" w:eastAsia="仿宋_GB2312"/>
                      <w:sz w:val="28"/>
                      <w:color w:val="000000"/>
                    </w:rPr>
                    <w:t>”</w:t>
                  </w:r>
                  <w:r>
                    <w:rPr>
                      <w:rFonts w:ascii="仿宋_GB2312" w:hAnsi="仿宋_GB2312" w:cs="仿宋_GB2312" w:eastAsia="仿宋_GB2312"/>
                      <w:sz w:val="28"/>
                    </w:rPr>
                    <w:t>参赛运动员人数要求的</w:t>
                  </w:r>
                  <w:r>
                    <w:rPr>
                      <w:rFonts w:ascii="仿宋_GB2312" w:hAnsi="仿宋_GB2312" w:cs="仿宋_GB2312" w:eastAsia="仿宋_GB2312"/>
                      <w:sz w:val="28"/>
                      <w:color w:val="000000"/>
                    </w:rPr>
                    <w:t>，每少一人次扣</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配备的服务人员及裁判人数完全按照本项目中</w:t>
                  </w:r>
                  <w:r>
                    <w:rPr>
                      <w:rFonts w:ascii="仿宋_GB2312" w:hAnsi="仿宋_GB2312" w:cs="仿宋_GB2312" w:eastAsia="仿宋_GB2312"/>
                      <w:sz w:val="28"/>
                    </w:rPr>
                    <w:t>“</w:t>
                  </w:r>
                  <w:r>
                    <w:rPr>
                      <w:rFonts w:ascii="仿宋_GB2312" w:hAnsi="仿宋_GB2312" w:cs="仿宋_GB2312" w:eastAsia="仿宋_GB2312"/>
                      <w:sz w:val="28"/>
                    </w:rPr>
                    <w:t>团队配置</w:t>
                  </w:r>
                  <w:r>
                    <w:rPr>
                      <w:rFonts w:ascii="仿宋_GB2312" w:hAnsi="仿宋_GB2312" w:cs="仿宋_GB2312" w:eastAsia="仿宋_GB2312"/>
                      <w:sz w:val="28"/>
                    </w:rPr>
                    <w:t>”</w:t>
                  </w:r>
                  <w:r>
                    <w:rPr>
                      <w:rFonts w:ascii="仿宋_GB2312" w:hAnsi="仿宋_GB2312" w:cs="仿宋_GB2312" w:eastAsia="仿宋_GB2312"/>
                      <w:sz w:val="28"/>
                    </w:rPr>
                    <w:t>完成目标</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每有一场赛事未按照</w:t>
                  </w:r>
                  <w:r>
                    <w:rPr>
                      <w:rFonts w:ascii="仿宋_GB2312" w:hAnsi="仿宋_GB2312" w:cs="仿宋_GB2312" w:eastAsia="仿宋_GB2312"/>
                      <w:sz w:val="28"/>
                      <w:color w:val="000000"/>
                    </w:rPr>
                    <w:t>“</w:t>
                  </w:r>
                  <w:r>
                    <w:rPr>
                      <w:rFonts w:ascii="仿宋_GB2312" w:hAnsi="仿宋_GB2312" w:cs="仿宋_GB2312" w:eastAsia="仿宋_GB2312"/>
                      <w:sz w:val="28"/>
                      <w:color w:val="000000"/>
                    </w:rPr>
                    <w:t>团队配置</w:t>
                  </w:r>
                  <w:r>
                    <w:rPr>
                      <w:rFonts w:ascii="仿宋_GB2312" w:hAnsi="仿宋_GB2312" w:cs="仿宋_GB2312" w:eastAsia="仿宋_GB2312"/>
                      <w:sz w:val="28"/>
                      <w:color w:val="000000"/>
                    </w:rPr>
                    <w:t>”</w:t>
                  </w:r>
                  <w:r>
                    <w:rPr>
                      <w:rFonts w:ascii="仿宋_GB2312" w:hAnsi="仿宋_GB2312" w:cs="仿宋_GB2312" w:eastAsia="仿宋_GB2312"/>
                      <w:sz w:val="28"/>
                      <w:color w:val="000000"/>
                    </w:rPr>
                    <w:t>完成赛事活动的，每少一人扣</w:t>
                  </w:r>
                  <w:r>
                    <w:rPr>
                      <w:rFonts w:ascii="仿宋_GB2312" w:hAnsi="仿宋_GB2312" w:cs="仿宋_GB2312" w:eastAsia="仿宋_GB2312"/>
                      <w:sz w:val="28"/>
                      <w:color w:val="000000"/>
                    </w:rPr>
                    <w:t>5</w:t>
                  </w:r>
                  <w:r>
                    <w:rPr>
                      <w:rFonts w:ascii="仿宋_GB2312" w:hAnsi="仿宋_GB2312" w:cs="仿宋_GB2312" w:eastAsia="仿宋_GB2312"/>
                      <w:sz w:val="28"/>
                      <w:color w:val="000000"/>
                    </w:rPr>
                    <w:t>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赛事宣传报道条数</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条</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10</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少一条扣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参与宣传报道媒体家数</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家</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6</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少一家扣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发生重大赛事安全事故</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发生重大赛事安全事故的扣</w:t>
                  </w:r>
                  <w:r>
                    <w:rPr>
                      <w:rFonts w:ascii="仿宋_GB2312" w:hAnsi="仿宋_GB2312" w:cs="仿宋_GB2312" w:eastAsia="仿宋_GB2312"/>
                      <w:sz w:val="28"/>
                    </w:rPr>
                    <w:t>50</w:t>
                  </w:r>
                  <w:r>
                    <w:rPr>
                      <w:rFonts w:ascii="仿宋_GB2312" w:hAnsi="仿宋_GB2312" w:cs="仿宋_GB2312" w:eastAsia="仿宋_GB2312"/>
                      <w:sz w:val="28"/>
                    </w:rPr>
                    <w:t>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参赛运动员保险覆盖率</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低于</w:t>
                  </w:r>
                  <w:r>
                    <w:rPr>
                      <w:rFonts w:ascii="仿宋_GB2312" w:hAnsi="仿宋_GB2312" w:cs="仿宋_GB2312" w:eastAsia="仿宋_GB2312"/>
                      <w:sz w:val="28"/>
                    </w:rPr>
                    <w:t>100%</w:t>
                  </w:r>
                  <w:r>
                    <w:rPr>
                      <w:rFonts w:ascii="仿宋_GB2312" w:hAnsi="仿宋_GB2312" w:cs="仿宋_GB2312" w:eastAsia="仿宋_GB2312"/>
                      <w:sz w:val="28"/>
                    </w:rPr>
                    <w:t>的，每少</w:t>
                  </w:r>
                  <w:r>
                    <w:rPr>
                      <w:rFonts w:ascii="仿宋_GB2312" w:hAnsi="仿宋_GB2312" w:cs="仿宋_GB2312" w:eastAsia="仿宋_GB2312"/>
                      <w:sz w:val="28"/>
                    </w:rPr>
                    <w:t>1%</w:t>
                  </w:r>
                  <w:r>
                    <w:rPr>
                      <w:rFonts w:ascii="仿宋_GB2312" w:hAnsi="仿宋_GB2312" w:cs="仿宋_GB2312" w:eastAsia="仿宋_GB2312"/>
                      <w:sz w:val="28"/>
                    </w:rPr>
                    <w:t>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赛事信息更新及时率</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小时</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24</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24</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w:t>
                  </w:r>
                  <w:r>
                    <w:rPr>
                      <w:rFonts w:ascii="仿宋_GB2312" w:hAnsi="仿宋_GB2312" w:cs="仿宋_GB2312" w:eastAsia="仿宋_GB2312"/>
                      <w:sz w:val="28"/>
                    </w:rPr>
                    <w:t>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赛事报道及时性</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p>
              </w:tc>
              <w:tc>
                <w:tcPr>
                  <w:tcW w:type="dxa" w:w="231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3</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0</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赛事异议处理及时性</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天</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2</w:t>
                  </w:r>
                  <w:r>
                    <w:rPr>
                      <w:rFonts w:ascii="仿宋_GB2312" w:hAnsi="仿宋_GB2312" w:cs="仿宋_GB2312" w:eastAsia="仿宋_GB2312"/>
                      <w:sz w:val="28"/>
                    </w:rPr>
                    <w:t>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1</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重大事项上报及时性</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小时</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1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1</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10</w:t>
                  </w:r>
                  <w:r>
                    <w:rPr>
                      <w:rFonts w:ascii="仿宋_GB2312" w:hAnsi="仿宋_GB2312" w:cs="仿宋_GB2312" w:eastAsia="仿宋_GB2312"/>
                      <w:sz w:val="28"/>
                    </w:rPr>
                    <w:t>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2</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及时启动</w:t>
                  </w:r>
                  <w:r>
                    <w:rPr>
                      <w:rFonts w:ascii="仿宋_GB2312" w:hAnsi="仿宋_GB2312" w:cs="仿宋_GB2312" w:eastAsia="仿宋_GB2312"/>
                      <w:sz w:val="28"/>
                      <w:color w:val="000000"/>
                    </w:rPr>
                    <w:t>“</w:t>
                  </w:r>
                  <w:r>
                    <w:rPr>
                      <w:rFonts w:ascii="仿宋_GB2312" w:hAnsi="仿宋_GB2312" w:cs="仿宋_GB2312" w:eastAsia="仿宋_GB2312"/>
                      <w:sz w:val="28"/>
                      <w:color w:val="000000"/>
                    </w:rPr>
                    <w:t>熔断</w:t>
                  </w:r>
                  <w:r>
                    <w:rPr>
                      <w:rFonts w:ascii="仿宋_GB2312" w:hAnsi="仿宋_GB2312" w:cs="仿宋_GB2312" w:eastAsia="仿宋_GB2312"/>
                      <w:sz w:val="28"/>
                      <w:color w:val="000000"/>
                    </w:rPr>
                    <w:t>”</w:t>
                  </w:r>
                  <w:r>
                    <w:rPr>
                      <w:rFonts w:ascii="仿宋_GB2312" w:hAnsi="仿宋_GB2312" w:cs="仿宋_GB2312" w:eastAsia="仿宋_GB2312"/>
                      <w:sz w:val="28"/>
                      <w:color w:val="000000"/>
                    </w:rPr>
                    <w:t>机制</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小时</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3</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舆情发布及时性</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小时</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超出</w:t>
                  </w:r>
                  <w:r>
                    <w:rPr>
                      <w:rFonts w:ascii="仿宋_GB2312" w:hAnsi="仿宋_GB2312" w:cs="仿宋_GB2312" w:eastAsia="仿宋_GB2312"/>
                      <w:sz w:val="28"/>
                    </w:rPr>
                    <w:t>3</w:t>
                  </w:r>
                  <w:r>
                    <w:rPr>
                      <w:rFonts w:ascii="仿宋_GB2312" w:hAnsi="仿宋_GB2312" w:cs="仿宋_GB2312" w:eastAsia="仿宋_GB2312"/>
                      <w:sz w:val="28"/>
                    </w:rPr>
                    <w:t>小时的，每超出</w:t>
                  </w:r>
                  <w:r>
                    <w:rPr>
                      <w:rFonts w:ascii="仿宋_GB2312" w:hAnsi="仿宋_GB2312" w:cs="仿宋_GB2312" w:eastAsia="仿宋_GB2312"/>
                      <w:sz w:val="28"/>
                    </w:rPr>
                    <w:t>1</w:t>
                  </w:r>
                  <w:r>
                    <w:rPr>
                      <w:rFonts w:ascii="仿宋_GB2312" w:hAnsi="仿宋_GB2312" w:cs="仿宋_GB2312" w:eastAsia="仿宋_GB2312"/>
                      <w:sz w:val="28"/>
                    </w:rPr>
                    <w:t>小时扣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4</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参赛运动员满意度</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90</w:t>
                  </w:r>
                </w:p>
              </w:tc>
              <w:tc>
                <w:tcPr>
                  <w:tcW w:type="dxa" w:w="231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在</w:t>
                  </w:r>
                  <w:r>
                    <w:rPr>
                      <w:rFonts w:ascii="仿宋_GB2312" w:hAnsi="仿宋_GB2312" w:cs="仿宋_GB2312" w:eastAsia="仿宋_GB2312"/>
                      <w:sz w:val="28"/>
                    </w:rPr>
                    <w:t>90</w:t>
                  </w:r>
                  <w:r>
                    <w:rPr>
                      <w:rFonts w:ascii="仿宋_GB2312" w:hAnsi="仿宋_GB2312" w:cs="仿宋_GB2312" w:eastAsia="仿宋_GB2312"/>
                      <w:sz w:val="28"/>
                    </w:rPr>
                    <w:t>%</w:t>
                  </w:r>
                  <w:r>
                    <w:rPr>
                      <w:rFonts w:ascii="仿宋_GB2312" w:hAnsi="仿宋_GB2312" w:cs="仿宋_GB2312" w:eastAsia="仿宋_GB2312"/>
                      <w:sz w:val="28"/>
                    </w:rPr>
                    <w:t>的基础上每少</w:t>
                  </w:r>
                  <w:r>
                    <w:rPr>
                      <w:rFonts w:ascii="仿宋_GB2312" w:hAnsi="仿宋_GB2312" w:cs="仿宋_GB2312" w:eastAsia="仿宋_GB2312"/>
                      <w:sz w:val="28"/>
                    </w:rPr>
                    <w:t>1%</w:t>
                  </w:r>
                  <w:r>
                    <w:rPr>
                      <w:rFonts w:ascii="仿宋_GB2312" w:hAnsi="仿宋_GB2312" w:cs="仿宋_GB2312" w:eastAsia="仿宋_GB2312"/>
                      <w:sz w:val="28"/>
                    </w:rPr>
                    <w:t>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5</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现场观众满意度</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90</w:t>
                  </w:r>
                </w:p>
              </w:tc>
              <w:tc>
                <w:tcPr>
                  <w:tcW w:type="dxa" w:w="231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6</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裁判满意度</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color w:val="000000"/>
                    </w:rPr>
                    <w:t>90</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7</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比赛完成时间（合同签订生效后）</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190</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完成时间超出</w:t>
                  </w:r>
                  <w:r>
                    <w:rPr>
                      <w:rFonts w:ascii="仿宋_GB2312" w:hAnsi="仿宋_GB2312" w:cs="仿宋_GB2312" w:eastAsia="仿宋_GB2312"/>
                      <w:sz w:val="28"/>
                    </w:rPr>
                    <w:t>190</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5</w:t>
                  </w:r>
                  <w:r>
                    <w:rPr>
                      <w:rFonts w:ascii="仿宋_GB2312" w:hAnsi="仿宋_GB2312" w:cs="仿宋_GB2312" w:eastAsia="仿宋_GB2312"/>
                      <w:sz w:val="28"/>
                    </w:rPr>
                    <w:t>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w:t>
                  </w:r>
                </w:p>
              </w:tc>
              <w:tc>
                <w:tcPr>
                  <w:tcW w:type="dxa" w:w="2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赛事活动结案报告提交时间（项目完成后）</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天</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t>
                  </w:r>
                  <w:r>
                    <w:rPr>
                      <w:rFonts w:ascii="仿宋_GB2312" w:hAnsi="仿宋_GB2312" w:cs="仿宋_GB2312" w:eastAsia="仿宋_GB2312"/>
                      <w:sz w:val="28"/>
                    </w:rPr>
                    <w:t>10</w:t>
                  </w:r>
                </w:p>
              </w:tc>
              <w:tc>
                <w:tcPr>
                  <w:tcW w:type="dxa" w:w="2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结案报告超出</w:t>
                  </w:r>
                  <w:r>
                    <w:rPr>
                      <w:rFonts w:ascii="仿宋_GB2312" w:hAnsi="仿宋_GB2312" w:cs="仿宋_GB2312" w:eastAsia="仿宋_GB2312"/>
                      <w:sz w:val="28"/>
                    </w:rPr>
                    <w:t>10</w:t>
                  </w:r>
                  <w:r>
                    <w:rPr>
                      <w:rFonts w:ascii="仿宋_GB2312" w:hAnsi="仿宋_GB2312" w:cs="仿宋_GB2312" w:eastAsia="仿宋_GB2312"/>
                      <w:sz w:val="28"/>
                    </w:rPr>
                    <w:t>天的，每超出</w:t>
                  </w:r>
                  <w:r>
                    <w:rPr>
                      <w:rFonts w:ascii="仿宋_GB2312" w:hAnsi="仿宋_GB2312" w:cs="仿宋_GB2312" w:eastAsia="仿宋_GB2312"/>
                      <w:sz w:val="28"/>
                    </w:rPr>
                    <w:t>1</w:t>
                  </w:r>
                  <w:r>
                    <w:rPr>
                      <w:rFonts w:ascii="仿宋_GB2312" w:hAnsi="仿宋_GB2312" w:cs="仿宋_GB2312" w:eastAsia="仿宋_GB2312"/>
                      <w:sz w:val="28"/>
                    </w:rPr>
                    <w:t>天扣</w:t>
                  </w:r>
                  <w:r>
                    <w:rPr>
                      <w:rFonts w:ascii="仿宋_GB2312" w:hAnsi="仿宋_GB2312" w:cs="仿宋_GB2312" w:eastAsia="仿宋_GB2312"/>
                      <w:sz w:val="28"/>
                    </w:rPr>
                    <w:t>5</w:t>
                  </w:r>
                  <w:r>
                    <w:rPr>
                      <w:rFonts w:ascii="仿宋_GB2312" w:hAnsi="仿宋_GB2312" w:cs="仿宋_GB2312" w:eastAsia="仿宋_GB2312"/>
                      <w:sz w:val="28"/>
                    </w:rPr>
                    <w:t>分。</w:t>
                  </w:r>
                </w:p>
              </w:tc>
            </w:tr>
          </w:tbl>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（四）报价要求（★内容）</w:t>
            </w:r>
          </w:p>
        </w:tc>
        <w:tc>
          <w:tcPr>
            <w:tcW w:type="dxa" w:w="5814"/>
          </w:tcPr>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投标人报价包含与赛事直接相关的场地费、物资物料费、制作费、宣传费、人员费、税金等完成本包所需的一切费用，采购人不再支付与项目相关的任何费用。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4"/>
              </w:rPr>
              <w:t>1、投标人需针对本包制定服务方案，方案内容应包含：①赛事总体策划方案（含参赛对象、规模、流程框架、组织机构等）；②赛事宣传推广及氛围营造方案（含赛前宣传、现场播报、摄影摄像、成绩公布、海报横幅、媒体对接等）；③“四方案一评估一机制”即：赛事活动组织工作方案（含组委会架构、各部门职责（裁判、后勤、宣传、安保、医疗等）、人员分工等）；安全防控工作方案（含人群疏导、场地安全、用电安全、恶劣天气、突发事件（冲突、踩踏）处置流程等）；医疗保障救治工作方案（含急救点位设置、医护人员与救护车到场安置方案、药品器材准备、受伤处置与转运流程等）；应急处置工作预案（含赛事活动及风险点介绍、应急处置工作领导小组及下设工作组与职责、应急处置流程、后期处置（报送调查报告、责任追究等））；风险评估报告；赛事活动“熔断”机制（含熔断机制启动条件、信息上报制度、运行程序、管理指挥体系（组织机构，负责人）、处置措施、法律后果等）。</w:t>
            </w:r>
          </w:p>
          <w:p>
            <w:pPr>
              <w:pStyle w:val="null3"/>
              <w:jc w:val="both"/>
            </w:pPr>
            <w:r>
              <w:rPr>
                <w:rFonts w:ascii="仿宋_GB2312" w:hAnsi="仿宋_GB2312" w:cs="仿宋_GB2312" w:eastAsia="仿宋_GB2312"/>
                <w:sz w:val="24"/>
              </w:rPr>
              <w:t>2、投标人自2023年1月1日（含）以来具有与本包类似的项目履约经验（类似是指：赛事组织服务类业绩）。</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4"/>
              </w:rPr>
              <w:t>1、投标人需针对本包制定服务方案，方案内容应包含：①赛事总体策划方案（含参赛对象、规模、流程框架、组织机构等）；②赛事宣传推广及氛围营造方案（含赛前宣传、现场播报、摄影摄像、成绩公布、海报横幅、媒体对接等）；③“四方案一评估一机制”即：赛事活动组织工作方案（含组委会架构、各部门职责（裁判、后勤、宣传、安保、医疗等）、人员分工等）；安全防控工作方案（含人群疏导、场地安全、用电安全、恶劣天气、突发事件（冲突、踩踏）处置流程）；医疗保障救治工作方案（含急救点位设置、医护人员与救护车到场安置方案、药品器材准备、受伤处置与转运流程等）；应急处置工作预案（含赛事活动及风险点介绍、应急处置工作领导小组及下设工作组与职责、应急处置流程、后期处置（报送调查报告、责任追究等））；风险评估报告；赛事活动“熔断”机制（含熔断机制启动条件、信息上报制度、运行程序、管理指挥体系（组织机构，负责人）、处置措施、法律后果等）。</w:t>
            </w:r>
          </w:p>
          <w:p>
            <w:pPr>
              <w:pStyle w:val="null3"/>
              <w:jc w:val="both"/>
            </w:pPr>
            <w:r>
              <w:rPr>
                <w:rFonts w:ascii="仿宋_GB2312" w:hAnsi="仿宋_GB2312" w:cs="仿宋_GB2312" w:eastAsia="仿宋_GB2312"/>
                <w:sz w:val="24"/>
              </w:rPr>
              <w:t>2、投标人具有自2023年1月1日（含）以来与本包类似的项目履约经验（类似是指赛事组织服务类业绩）。</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4"/>
              </w:rPr>
              <w:t>1、投标人需针对本包制定服务方案，方案内容应包含：①赛事总体策划方案（含参赛对象、规模、流程框架、组织机构等）；②赛事宣传推广及氛围营造方案（含赛前宣传、现场播报、摄影摄像、成绩公布、海报横幅、媒体对接等）；③“四方案一评估一机制”即：赛事活动组织工作方案（含组委会架构、各部门职责（裁判、后勤、宣传、安保、医疗等）、人员分工等）；安全防控工作方案（含人群疏导、场地安全、用电安全、恶劣天气、突发事件（冲突、踩踏）处置流程）；医疗保障救治工作方案（含急救点位设置、医护人员与救护车到场安置方案、药品器材准备、受伤处置与转运流程等）；应急处置工作预案（含赛事活动及风险点介绍、应急处置工作领导小组及下设工作组与职责、应急处置流程、后期处置（报送调查报告、责任追究等））；风险评估报告；赛事活动“熔断”机制（含熔断机制启动条件、信息上报制度、运行程序、管理指挥体系（组织机构，负责人）、处置措施、法律后果等）。</w:t>
            </w:r>
          </w:p>
          <w:p>
            <w:pPr>
              <w:pStyle w:val="null3"/>
              <w:jc w:val="both"/>
            </w:pPr>
            <w:r>
              <w:rPr>
                <w:rFonts w:ascii="仿宋_GB2312" w:hAnsi="仿宋_GB2312" w:cs="仿宋_GB2312" w:eastAsia="仿宋_GB2312"/>
                <w:sz w:val="24"/>
              </w:rPr>
              <w:t>2、投标人具有自2023年1月1日（含）以来与本包类似的项目履约经验（类似是指赛事组织服务类业绩）。</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4"/>
              </w:rPr>
              <w:t>1、投标人需针对本包制定服务方案，方案内容应包含：①赛事总体策划方案（含参赛对象、规模、流程框架、组织机构等）；②赛事宣传推广及氛围营造方案（含赛前宣传、现场播报、摄影摄像、成绩公布、海报横幅、媒体对接等）；③“四方案一评估一机制”即：赛事活动组织工作方案（含组委会架构、各部门职责（裁判、后勤、宣传、安保、医疗等）、人员分工等）；安全防控工作方案（含人群疏导、场地安全、用电安全、恶劣天气、突发事件（冲突、踩踏）处置流程）；医疗保障救治工作方案（含急救点位设置、医护人员与救护车到场安置方案、药品器材准备、受伤处置与转运流程等）；应急处置工作预案（含赛事活动及风险点介绍、应急处置工作领导小组及下设工作组与职责、应急处置流程、后期处置（报送调查报告、责任追究等））；风险评估报告；赛事活动“熔断”机制（含熔断机制启动条件、信息上报制度、运行程序、管理指挥体系（组织机构，负责人）、处置措施、法律后果等）。</w:t>
            </w:r>
          </w:p>
          <w:p>
            <w:pPr>
              <w:pStyle w:val="null3"/>
              <w:jc w:val="both"/>
            </w:pPr>
            <w:r>
              <w:rPr>
                <w:rFonts w:ascii="仿宋_GB2312" w:hAnsi="仿宋_GB2312" w:cs="仿宋_GB2312" w:eastAsia="仿宋_GB2312"/>
                <w:sz w:val="24"/>
              </w:rPr>
              <w:t>2、投标人具有自2023年1月1日（含）以来与本包类似的项目履约经验（类似是指赛事组织服务类业绩）。</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投标人需针对本包制定服务方案，方案内容应包含：①赛事总体策划方案（含参赛对象、规模、流程框架、组织机构等）；②赛事宣传推广及氛围营造方案（含赛前宣传、现场播报、摄影摄像、成绩公布、海报横幅、媒体对接等）；③“四方案一评估一机制”即：赛事活动组织工作方案（含组委会架构、各部门职责（裁判、后勤、宣传、安保、医疗等）、人员分工等）；安全防控工作方案（含人群疏导、场地安全、用电安全、恶劣天气、突发事件（冲突、踩踏）处置流程等）；医疗保障救治工作方案（含急救点位设置、医护人员与救护车到场安置方案、药品器材准备、受伤处置与转运流程等）；应急处置工作预案（含赛事活动及风险点介绍、应急处置工作领导小组及下设工作组与职责、应急处置流程、后期处置（报送调查报告、责任追究等））；风险评估报告；赛事活动“熔断”机制（含熔断机制启动条件、信息上报制度、运行程序、管理指挥体系（组织机构，负责人）、处置措施、法律后果等）。</w:t>
            </w:r>
          </w:p>
          <w:p>
            <w:pPr>
              <w:pStyle w:val="null3"/>
              <w:jc w:val="both"/>
            </w:pPr>
            <w:r>
              <w:rPr>
                <w:rFonts w:ascii="仿宋_GB2312" w:hAnsi="仿宋_GB2312" w:cs="仿宋_GB2312" w:eastAsia="仿宋_GB2312"/>
                <w:sz w:val="24"/>
              </w:rPr>
              <w:t>2、投标人具有自2023年1月1日（含）以来与本包类似的项目履约经验（类似是指赛事组织服务类业绩）。</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投标人需针对本包制定服务方案，方案内容应包含：①赛事总体策划方案（含参赛对象、规模、流程框架、组织机构等）；②赛事宣传推广及氛围营造方案（含赛前宣传、现场播报、摄影摄像、成绩公布、海报横幅、媒体对接等）；③“四方案一评估一机制”即：赛事活动组织工作方案（含组委会架构、各部门职责（裁判、后勤、宣传、安保、医疗等）、人员分工等）；安全防控工作方案（含人群疏导、场地安全、用电安全、恶劣天气、突发事件（冲突、踩踏）处置流程等）；医疗保障救治工作方案（含急救点位设置、医护人员与救护车到场安置方案、药品器材准备、受伤处置与转运流程等）；应急处置工作预案（含赛事活动及风险点介绍、应急处置工作领导小组及下设工作组与职责、应急处置流程、后期处置（报送调查报告、责任追究等））；风险评估报告；赛事活动“熔断”机制（含熔断机制启动条件、信息上报制度、运行程序、管理指挥体系（组织机构，负责人）、处置措施、法律后果等）。</w:t>
            </w:r>
          </w:p>
          <w:p>
            <w:pPr>
              <w:pStyle w:val="null3"/>
              <w:jc w:val="both"/>
            </w:pPr>
            <w:r>
              <w:rPr>
                <w:rFonts w:ascii="仿宋_GB2312" w:hAnsi="仿宋_GB2312" w:cs="仿宋_GB2312" w:eastAsia="仿宋_GB2312"/>
                <w:sz w:val="24"/>
              </w:rPr>
              <w:t>2、投标人具有自2023年1月1日（含）以来与本包类似的项目履约经验（类似是指赛事组织服务类业绩）。</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投标人需针对本包制定服务方案，方案内容应包含：①赛事总体策划方案（含参赛对象、规模、流程框架、组织机构等）；②赛事宣传推广及氛围营造方案（含赛前宣传、现场播报、摄影摄像、成绩公布、海报横幅、媒体对接等）；③“四方案一评估一机制”即：赛事活动组织工作方案（含组委会架构、各部门职责（裁判、后勤、宣传、安保、医疗等）、人员分工等）；安全防控工作方案（含人群疏导、场地安全、用电安全、恶劣天气、突发事件（冲突、踩踏）处置流程等）；医疗保障救治工作方案（含急救点位设置、医护人员与救护车到场安置方案、药品器材准备、受伤处置与转运流程等）；应急处置工作预案（含赛事活动及风险点介绍、应急处置工作领导小组及下设工作组与职责、应急处置流程、后期处置（报送调查报告、责任追究等））；风险评估报告；赛事活动“熔断”机制（含熔断机制启动条件、信息上报制度、运行程序、管理指挥体系（组织机构，负责人）、处置措施、法律后果等）。</w:t>
            </w:r>
          </w:p>
          <w:p>
            <w:pPr>
              <w:pStyle w:val="null3"/>
              <w:jc w:val="both"/>
            </w:pPr>
            <w:r>
              <w:rPr>
                <w:rFonts w:ascii="仿宋_GB2312" w:hAnsi="仿宋_GB2312" w:cs="仿宋_GB2312" w:eastAsia="仿宋_GB2312"/>
                <w:sz w:val="24"/>
              </w:rPr>
              <w:t>2、投标人具有自2023年1月1日（含）以来与本包类似的项目履约经验（类似是指赛事组织服务类业绩）。</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投标人需针对本包制定服务方案，方案内容应包含：①赛事总体策划方案（含参赛对象、规模、流程框架、组织机构等）；②赛事宣传推广及氛围营造方案（含赛前宣传、现场播报、摄影摄像、成绩公布、海报横幅、媒体对接等）；③“四方案一评估一机制”即：赛事活动组织工作方案（含组委会架构、各部门职责（裁判、后勤、宣传、安保、医疗等）、人员分工等）；安全防控工作方案（含人群疏导、场地安全、用电安全、恶劣天气、突发事件（冲突、踩踏）处置流程等）；医疗保障救治工作方案（含急救点位设置、医护人员与救护车到场安置方案、药品器材准备、受伤处置与转运流程等）；应急处置工作预案（含赛事活动及风险点介绍、应急处置工作领导小组及下设工作组与职责、应急处置流程、后期处置（报送调查报告、责任追究等））；风险评估报告；赛事活动“熔断”机制（含熔断机制启动条件、信息上报制度、运行程序、管理指挥体系（组织机构，负责人）、处置措施、法律后果等）。</w:t>
            </w:r>
          </w:p>
          <w:p>
            <w:pPr>
              <w:pStyle w:val="null3"/>
              <w:jc w:val="both"/>
            </w:pPr>
            <w:r>
              <w:rPr>
                <w:rFonts w:ascii="仿宋_GB2312" w:hAnsi="仿宋_GB2312" w:cs="仿宋_GB2312" w:eastAsia="仿宋_GB2312"/>
                <w:sz w:val="24"/>
              </w:rPr>
              <w:t>2、投标人具有自2023年1月1日（含）以来与本包类似的项目履约经验（类似是指赛事组织服务类业绩）。</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投标人需针对本包制定服务方案，方案内容应包含：①赛事总体策划方案（含参赛对象、规模、流程框架、组织机构等）；②赛事宣传推广及氛围营造方案（含赛前宣传、现场播报、摄影摄像、成绩公布、海报横幅、媒体对接等）；③“四方案一评估一机制”即：赛事活动组织工作方案（含组委会架构、各部门职责（裁判、后勤、宣传、安保、医疗等）、人员分工等）；安全防控工作方案（含人群疏导、场地安全、用电安全、恶劣天气、突发事件（冲突、踩踏）处置流程等）；医疗保障救治工作方案（含急救点位设置、医护人员与救护车到场安置方案、药品器材准备、受伤处置与转运流程等）；应急处置工作预案（含赛事活动及风险点介绍、应急处置工作领导小组及下设工作组与职责、应急处置流程、后期处置（报送调查报告、责任追究等））；风险评估报告；赛事活动“熔断”机制（含熔断机制启动条件、信息上报制度、运行程序、管理指挥体系（组织机构，负责人）、处置措施、法律后果等）。</w:t>
            </w:r>
          </w:p>
          <w:p>
            <w:pPr>
              <w:pStyle w:val="null3"/>
              <w:jc w:val="both"/>
            </w:pPr>
            <w:r>
              <w:rPr>
                <w:rFonts w:ascii="仿宋_GB2312" w:hAnsi="仿宋_GB2312" w:cs="仿宋_GB2312" w:eastAsia="仿宋_GB2312"/>
                <w:sz w:val="24"/>
              </w:rPr>
              <w:t>2、投标人具有自2023年1月1日（含）以来与本包类似的项目履约经验（类似是指赛事组织服务类业绩）。</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自合同签订之日起200日内完成本项目全部服务内容。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采购人指定地点（四川省范围内）。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根据《财政部关于进一步加强政府采购需求和履约验收管理的指导意见》（财库〔2016〕205 号）以及《政府采购需求管理办法》的规定进行验收，验收标准包括所有客观、量化指标，不能明确客观标准、涉及主观判断的，采购人、使用人可以通过开展问卷调查等方式，转化为客观、量化的验收标准。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1、合同签订生效（由供应商出具当次付款金额的发票，发票须正规有效完整），达到付款条件起10日内，支付合同总金额的50.00%</w:t>
            </w:r>
          </w:p>
          <w:p>
            <w:pPr>
              <w:pStyle w:val="null3"/>
              <w:jc w:val="left"/>
            </w:pPr>
            <w:r>
              <w:rPr>
                <w:rFonts w:ascii="仿宋_GB2312" w:hAnsi="仿宋_GB2312" w:cs="仿宋_GB2312" w:eastAsia="仿宋_GB2312"/>
              </w:rPr>
              <w:t>2、供应商履约完成后10日内提交验收所需的相关结案资料，采购人收到资料验收合格后对供应商进行考核，根据考核结果进行付款（由供应商出具当次付款金额的发票，发票须正规有效完整），达到付款条件起10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条款：供应商、采购人双方必须遵守合同并执行合同中的各项规定，确保合同的正常履行；如因供应商工作人员在履行职务过程中的疏忽、失职、过错等原因给采购人造成损失或侵害，包括但不限于采购人财产损失或由此而导致对任何第三方的法律责任，供应商均应承担全部的赔偿责任。解决争议的方法：合同履行期间,若供应商、采购人双方发生争议，可协商或由有关部门调解解决，协商或调解不成的，任何一方均可提交采购人所在地有管辖权的人民法院诉讼解决。律师费、诉讼费、公证费、公告费等费用由违约方承担。</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自合同签订之日起200日内完成本项目全部服务内容。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采购人指定地点（四川省范围内）。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根据《财政部关于进一步加强政府采购需求和履约验收管理的指导意见》（财库〔2016〕205 号）以及《政府采购需求管理办法》的规定进行验收，验收标准包括所有客观、量化指标，不能明确客观标准、涉及主观判断的，采购人、使用人可以通过开展问卷调查等方式，转化为客观、量化的验收标准。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1、合同签订生效（由供应商出具当次付款金额的发票，发票须正规有效完整），达到付款条件起10日内，支付合同总金额的50.00%</w:t>
            </w:r>
          </w:p>
          <w:p>
            <w:pPr>
              <w:pStyle w:val="null3"/>
              <w:jc w:val="left"/>
            </w:pPr>
            <w:r>
              <w:rPr>
                <w:rFonts w:ascii="仿宋_GB2312" w:hAnsi="仿宋_GB2312" w:cs="仿宋_GB2312" w:eastAsia="仿宋_GB2312"/>
              </w:rPr>
              <w:t>2、供应商履约完成后10日内提交验收所需的相关结案资料，采购人收到资料验收合格后对供应商进行考核，根据考核结果进行付款（由供应商出具当次付款金额的发票，发票须正规有效完整），达到付款条件起10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条款：供应商、采购人双方必须遵守合同并执行合同中的各项规定，确保合同的正常履行；如因供应商工作人员在履行职务过程中的疏忽、失职、过错等原因给采购人造成损失或侵害，包括但不限于采购人财产损失或由此而导致对任何第三方的法律责任，供应商均应承担全部的赔偿责任。解决争议的方法：合同履行期间,若供应商、采购人双方发生争议，可协商或由有关部门调解解决，协商或调解不成的，任何一方均可提交采购人所在地有管辖权的人民法院诉讼解决。律师费、诉讼费、公证费、公告费等费用由违约方承担。</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自合同签订之日起200日内完成本项目全部服务内容。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采购人指定地点（四川省范围内）。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根据《财政部关于进一步加强政府采购需求和履约验收管理的指导意见》（财库〔2016〕205 号）以及《政府采购需求管理办法》的规定进行验收，验收标准包括所有客观、量化指标，不能明确客观标准、涉及主观判断的，采购人、使用人可以通过开展问卷调查等方式，转化为客观、量化的验收标准。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1、合同签订生效（由供应商出具当次付款金额的发票，发票须正规有效完整），达到付款条件起10日内，支付合同总金额的50.00%</w:t>
            </w:r>
          </w:p>
          <w:p>
            <w:pPr>
              <w:pStyle w:val="null3"/>
              <w:jc w:val="left"/>
            </w:pPr>
            <w:r>
              <w:rPr>
                <w:rFonts w:ascii="仿宋_GB2312" w:hAnsi="仿宋_GB2312" w:cs="仿宋_GB2312" w:eastAsia="仿宋_GB2312"/>
              </w:rPr>
              <w:t>2、供应商履约完成后10日内提交验收所需的相关结案资料，采购人收到资料验收合格后对供应商进行考核，根据考核结果进行付款（由供应商出具当次付款金额的发票，发票须正规有效完整），达到付款条件起10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条款：供应商、采购人双方必须遵守合同并执行合同中的各项规定，确保合同的正常履行；如因供应商工作人员在履行职务过程中的疏忽、失职、过错等原因给采购人造成损失或侵害，包括但不限于采购人财产损失或由此而导致对任何第三方的法律责任，供应商均应承担全部的赔偿责任。解决争议的方法：合同履行期间,若供应商、采购人双方发生争议，可协商或由有关部门调解解决，协商或调解不成的，任何一方均可提交采购人所在地有管辖权的人民法院诉讼解决。律师费、诉讼费、公证费、公告费等费用由违约方承担。</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自合同签订之日起200日内完成本项目全部服务内容。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采购人指定地点（四川省范围内）。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根据《财政部关于进一步加强政府采购需求和履约验收管理的指导意见》（财库〔2016〕205 号）以及《政府采购需求管理办法》的规定进行验收，验收标准包括所有客观、量化指标，不能明确客观标准、涉及主观判断的，采购人、使用人可以通过开展问卷调查等方式，转化为客观、量化的验收标准。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1、合同签订生效（由供应商出具当次付款金额的发票，发票须正规有效完整），达到付款条件起10日内，支付合同总金额的50.00%</w:t>
            </w:r>
          </w:p>
          <w:p>
            <w:pPr>
              <w:pStyle w:val="null3"/>
              <w:jc w:val="left"/>
            </w:pPr>
            <w:r>
              <w:rPr>
                <w:rFonts w:ascii="仿宋_GB2312" w:hAnsi="仿宋_GB2312" w:cs="仿宋_GB2312" w:eastAsia="仿宋_GB2312"/>
              </w:rPr>
              <w:t>2、供应商履约完成后10日内提交验收所需的相关结案资料，采购人收到资料验收合格后对供应商进行考核，根据考核结果进行付款（由供应商出具当次付款金额的发票，发票须正规有效完整），达到付款条件起10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条款：供应商、采购人双方必须遵守合同并执行合同中的各项规定，确保合同的正常履行；如因供应商工作人员在履行职务过程中的疏忽、失职、过错等原因给采购人造成损失或侵害，包括但不限于采购人财产损失或由此而导致对任何第三方的法律责任，供应商均应承担全部的赔偿责任。解决争议的方法：合同履行期间,若供应商、采购人双方发生争议，可协商或由有关部门调解解决，协商或调解不成的，任何一方均可提交采购人所在地有管辖权的人民法院诉讼解决。律师费、诉讼费、公证费、公告费等费用由违约方承担。</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自合同签订之日起200日内完成本项目全部服务内容。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采购人指定地点（四川省范围内）。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根据《财政部关于进一步加强政府采购需求和履约验收管理的指导意见》（财库〔2016〕205 号）以及《政府采购需求管理办法》的规定进行验收，验收标准包括所有客观、量化指标，不能明确客观标准、涉及主观判断的，采购人、使用人可以通过开展问卷调查等方式，转化为客观、量化的验收标准。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1、合同签订生效（由供应商出具当次付款金额的发票，发票须正规有效完整），达到付款条件起10日内，支付合同总金额的50.00%</w:t>
            </w:r>
          </w:p>
          <w:p>
            <w:pPr>
              <w:pStyle w:val="null3"/>
              <w:jc w:val="left"/>
            </w:pPr>
            <w:r>
              <w:rPr>
                <w:rFonts w:ascii="仿宋_GB2312" w:hAnsi="仿宋_GB2312" w:cs="仿宋_GB2312" w:eastAsia="仿宋_GB2312"/>
              </w:rPr>
              <w:t>2、供应商履约完成后10日内提交验收所需的相关结案资料，采购人收到资料验收合格后对供应商进行考核，根据考核结果进行付款（由供应商出具当次付款金额的发票，发票须正规有效完整），达到付款条件起10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条款：供应商、采购人双方必须遵守合同并执行合同中的各项规定，确保合同的正常履行；如因供应商工作人员在履行职务过程中的疏忽、失职、过错等原因给采购人造成损失或侵害，包括但不限于采购人财产损失或由此而导致对任何第三方的法律责任，供应商均应承担全部的赔偿责任。解决争议的方法：合同履行期间,若供应商、采购人双方发生争议，可协商或由有关部门调解解决，协商或调解不成的，任何一方均可提交采购人所在地有管辖权的人民法院诉讼解决。律师费、诉讼费、公证费、公告费等费用由违约方承担。</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自合同签订之日起200日内完成本项目全部服务内容。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采购人指定地点（四川省范围内）。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根据《财政部关于进一步加强政府采购需求和履约验收管理的指导意见》（财库〔2016〕205 号）以及《政府采购需求管理办法》的规定进行验收，验收标准包括所有客观、量化指标，不能明确客观标准、涉及主观判断的，采购人、使用人可以通过开展问卷调查等方式，转化为客观、量化的验收标准。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1、合同签订生效（由供应商出具当次付款金额的发票，发票须正规有效完整），达到付款条件起10日内，支付合同总金额的50.00%</w:t>
            </w:r>
          </w:p>
          <w:p>
            <w:pPr>
              <w:pStyle w:val="null3"/>
              <w:jc w:val="left"/>
            </w:pPr>
            <w:r>
              <w:rPr>
                <w:rFonts w:ascii="仿宋_GB2312" w:hAnsi="仿宋_GB2312" w:cs="仿宋_GB2312" w:eastAsia="仿宋_GB2312"/>
              </w:rPr>
              <w:t>2、供应商履约完成后10日内提交验收所需的相关结案资料，采购人收到资料验收合格后对供应商进行考核，根据考核结果进行付款（由供应商出具当次付款金额的发票，发票须正规有效完整），达到付款条件起10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条款：供应商、采购人双方必须遵守合同并执行合同中的各项规定，确保合同的正常履行；如因供应商工作人员在履行职务过程中的疏忽、失职、过错等原因给采购人造成损失或侵害，包括但不限于采购人财产损失或由此而导致对任何第三方的法律责任，供应商均应承担全部的赔偿责任。解决争议的方法：合同履行期间,若供应商、采购人双方发生争议，可协商或由有关部门调解解决，协商或调解不成的，任何一方均可提交采购人所在地有管辖权的人民法院诉讼解决。律师费、诉讼费、公证费、公告费等费用由违约方承担。</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自合同签订之日起200日内完成本项目全部服务内容。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采购人指定地点（四川省范围内）。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根据《财政部关于进一步加强政府采购需求和履约验收管理的指导意见》（财库〔2016〕205 号）以及《政府采购需求管理办法》的规定进行验收，验收标准包括所有客观、量化指标，不能明确客观标准、涉及主观判断的，采购人、使用人可以通过开展问卷调查等方式，转化为客观、量化的验收标准。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1、合同签订生效（由供应商出具当次付款金额的发票，发票须正规有效完整），达到付款条件起10日内，支付合同总金额的50.00%</w:t>
            </w:r>
          </w:p>
          <w:p>
            <w:pPr>
              <w:pStyle w:val="null3"/>
              <w:jc w:val="left"/>
            </w:pPr>
            <w:r>
              <w:rPr>
                <w:rFonts w:ascii="仿宋_GB2312" w:hAnsi="仿宋_GB2312" w:cs="仿宋_GB2312" w:eastAsia="仿宋_GB2312"/>
              </w:rPr>
              <w:t>2、供应商履约完成后10日内提交验收所需的相关结案资料，采购人收到资料验收合格后对供应商进行考核，根据考核结果进行付款（由供应商出具当次付款金额的发票，发票须正规有效完整），达到付款条件起10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条款：供应商、采购人双方必须遵守合同并执行合同中的各项规定，确保合同的正常履行；如因供应商工作人员在履行职务过程中的疏忽、失职、过错等原因给采购人造成损失或侵害，包括但不限于采购人财产损失或由此而导致对任何第三方的法律责任，供应商均应承担全部的赔偿责任。解决争议的方法：合同履行期间,若供应商、采购人双方发生争议，可协商或由有关部门调解解决，协商或调解不成的，任何一方均可提交采购人所在地有管辖权的人民法院诉讼解决。律师费、诉讼费、公证费、公告费等费用由违约方承担。</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自合同签订之日起200日内完成本项目全部服务内容。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采购人指定地点（四川省范围内）。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根据《财政部关于进一步加强政府采购需求和履约验收管理的指导意见》（财库〔2016〕205 号）以及《政府采购需求管理办法》的规定进行验收，验收标准包括所有客观、量化指标，不能明确客观标准、涉及主观判断的，采购人、使用人可以通过开展问卷调查等方式，转化为客观、量化的验收标准。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1、合同签订生效（由供应商出具当次付款金额的发票，发票须正规有效完整），达到付款条件起10日内，支付合同总金额的50.00%</w:t>
            </w:r>
          </w:p>
          <w:p>
            <w:pPr>
              <w:pStyle w:val="null3"/>
              <w:jc w:val="left"/>
            </w:pPr>
            <w:r>
              <w:rPr>
                <w:rFonts w:ascii="仿宋_GB2312" w:hAnsi="仿宋_GB2312" w:cs="仿宋_GB2312" w:eastAsia="仿宋_GB2312"/>
              </w:rPr>
              <w:t>2、供应商履约完成后10日内提交验收所需的相关结案资料，采购人收到资料验收合格后对供应商进行考核，根据考核结果进行付款（由供应商出具当次付款金额的发票，发票须正规有效完整），达到付款条件起10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条款：供应商、采购人双方必须遵守合同并执行合同中的各项规定，确保合同的正常履行；如因供应商工作人员在履行职务过程中的疏忽、失职、过错等原因给采购人造成损失或侵害，包括但不限于采购人财产损失或由此而导致对任何第三方的法律责任，供应商均应承担全部的赔偿责任。解决争议的方法：合同履行期间,若供应商、采购人双方发生争议，可协商或由有关部门调解解决，协商或调解不成的，任何一方均可提交采购人所在地有管辖权的人民法院诉讼解决。律师费、诉讼费、公证费、公告费等费用由违约方承担。</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自合同签订之日起200日内完成本项目全部服务内容。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采购人指定地点（四川省范围内）。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根据《财政部关于进一步加强政府采购需求和履约验收管理的指导意见》（财库〔2016〕205 号）以及《政府采购需求管理办法》的规定进行验收，验收标准包括所有客观、量化指标，不能明确客观标准、涉及主观判断的，采购人、使用人可以通过开展问卷调查等方式，转化为客观、量化的验收标准。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1、合同签订生效（由供应商出具当次付款金额的发票，发票须正规有效完整），达到付款条件起10日内，支付合同总金额的50.00%</w:t>
            </w:r>
          </w:p>
          <w:p>
            <w:pPr>
              <w:pStyle w:val="null3"/>
              <w:jc w:val="left"/>
            </w:pPr>
            <w:r>
              <w:rPr>
                <w:rFonts w:ascii="仿宋_GB2312" w:hAnsi="仿宋_GB2312" w:cs="仿宋_GB2312" w:eastAsia="仿宋_GB2312"/>
              </w:rPr>
              <w:t>2、供应商履约完成后10日内提交验收所需的相关结案资料，采购人收到资料验收合格后对供应商进行考核，根据考核结果进行付款（由供应商出具当次付款金额的发票，发票须正规有效完整），达到付款条件起10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条款：供应商、采购人双方必须遵守合同并执行合同中的各项规定，确保合同的正常履行；如因供应商工作人员在履行职务过程中的疏忽、失职、过错等原因给采购人造成损失或侵害，包括但不限于采购人财产损失或由此而导致对任何第三方的法律责任，供应商均应承担全部的赔偿责任。解决争议的方法：合同履行期间,若供应商、采购人双方发生争议，可协商或由有关部门调解解决，协商或调解不成的，任何一方均可提交采购人所在地有管辖权的人民法院诉讼解决。律师费、诉讼费、公证费、公告费等费用由违约方承担。</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1、本包中★号项内容为实质性要求，明确要求提供证明材料的，应当提供证明材料，未明确要求提供证明材料的，以响应或应答为准。</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1、本包中★号项内容为实质性要求，明确要求提供证明材料的，应当提供证明材料，未明确要求提供证明材料的，以响应或应答为准。</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1、本包中★号项内容为实质性要求，明确要求提供证明材料的，应当提供证明材料，未明确要求提供证明材料的，以响应或应答为准。</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1、本包中★号项内容为实质性要求，明确要求提供证明材料的，应当提供证明材料，未明确要求提供证明材料的，以响应或应答为准。</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1、本包中★号项内容为实质性要求，明确要求提供证明材料的，应当提供证明材料，未明确要求提供证明材料的，以响应或应答为准。</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1、本包中★号项内容为实质性要求，明确要求提供证明材料的，应当提供证明材料，未明确要求提供证明材料的，以响应或应答为准。</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1、本包中★号项内容为实质性要求，明确要求提供证明材料的，应当提供证明材料，未明确要求提供证明材料的，以响应或应答为准。</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1、本包中★号项内容为实质性要求，明确要求提供证明材料的，应当提供证明材料，未明确要求提供证明材料的，以响应或应答为准。</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1、本包中★号项内容为实质性要求，明确要求提供证明材料的，应当提供证明材料，未明确要求提供证明材料的，以响应或应答为准。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根据实际情况提供下述①、②、③中任意一项均视为满足。①提供营业执照、组织机构代码证、税务登记证复印件，实行“三证合一、一照一码”的地区新注册的公司或换过证的机构，只需提供具有统一社会信用代码的营业执照正本或副本；②不具备营业执照的组织机构，提供行政主管部门颁发的有效证书（证明文件），如法人登记证书、执业许可证等；③供应商为自然人的只需提供自然人身份证复印件。 注：①分公司参与政府采购活动的，应当取得其总公司对分公司参与政府采购活动的授权，并在投标（响应）文件中提供授权书文件；②投标人若为民办非企业单位，则须提供民办非企业单位登记证书2024 年或2025年的年检合格报告或年检合格证明。</w:t>
            </w:r>
          </w:p>
        </w:tc>
        <w:tc>
          <w:tcPr>
            <w:tcW w:type="dxa" w:w="1661"/>
          </w:tcPr>
          <w:p>
            <w:pPr>
              <w:pStyle w:val="null3"/>
              <w:jc w:val="left"/>
            </w:pPr>
            <w:r>
              <w:rPr>
                <w:rFonts w:ascii="仿宋_GB2312" w:hAnsi="仿宋_GB2312" w:cs="仿宋_GB2312" w:eastAsia="仿宋_GB2312"/>
              </w:rPr>
              <w:t>具有独立承担民事责任能力的证明材料,投标文件封面,投标（响应）函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根据实际情况提供下述①、②、③、④中任意一项均视为满足：①提供2025年1月1日（含2025年度）至今任意一个年度的财务状况报告，可提供经审计的财务报告复印件（包含审计报告和审计报告中所涉及的财务报表和报表附注）或供应商内部的财务报表复印件（至少包含资产负债表）。②或未经审计的提供财务报告（包括资产负债表、利润表、现金流量表、所有者权益变动表及其附注）。③或供应商注册时间截至响应文件提交截止之日前不足一年的，也可提供在相关主管部门备案的公司章程等证明材料。④或提供健全的财务会计制度的承诺函（供应商可按《投标（响应）函》要求完成承诺并进行电子签章）。 注：供应商需在使用投标(响应)客户端编制响应文件时，按要求上传相应证明材料并进行电子签章。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根据实际情况提供下述①、②、③中任意一项均视为满足。①提供营业执照、组织机构代码证、税务登记证复印件，实行“三证合一、一照一码”的地区新注册的公司或换过证的机构，只需提供具有统一社会信用代码的营业执照正本或副本；②不具备营业执照的组织机构，提供行政主管部门颁发的有效证书（证明文件），如法人登记证书、执业许可证等；③供应商为自然人的只需提供自然人身份证复印件。 注：①分公司参与政府采购活动的，应当取得其总公司对分公司参与政府采购活动的授权，并在投标（响应）文件中提供授权书文件；②投标人若为民办非企业单位，则须提供民办非企业单位登记证书2024 年或2025年的年检合格报告或年检合格证明。</w:t>
            </w:r>
          </w:p>
        </w:tc>
        <w:tc>
          <w:tcPr>
            <w:tcW w:type="dxa" w:w="1661"/>
          </w:tcPr>
          <w:p>
            <w:pPr>
              <w:pStyle w:val="null3"/>
              <w:jc w:val="left"/>
            </w:pPr>
            <w:r>
              <w:rPr>
                <w:rFonts w:ascii="仿宋_GB2312" w:hAnsi="仿宋_GB2312" w:cs="仿宋_GB2312" w:eastAsia="仿宋_GB2312"/>
              </w:rPr>
              <w:t>具有独立承担民事责任能力的证明材料,投标文件封面,投标（响应）函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根据实际情况提供下述①、②、③、④中任意一项均视为满足：①提供2025年1月1日（含2025年度）至今任意一个年度的财务状况报告，可提供经审计的财务报告复印件（包含审计报告和审计报告中所涉及的财务报表和报表附注）或供应商内部的财务报表复印件（至少包含资产负债表）。②或未经审计的提供财务报告（包括资产负债表、利润表、现金流量表、所有者权益变动表及其附注）。③或供应商注册时间截至响应文件提交截止之日前不足一年的，也可提供在相关主管部门备案的公司章程等证明材料。④或提供健全的财务会计制度的承诺函（供应商可按《投标（响应）函》要求完成承诺并进行电子签章）。 注：供应商需在使用投标(响应)客户端编制响应文件时，按要求上传相应证明材料并进行电子签章。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根据实际情况提供下述①、②、③中任意一项均视为满足。①提供营业执照、组织机构代码证、税务登记证复印件，实行“三证合一、一照一码”的地区新注册的公司或换过证的机构，只需提供具有统一社会信用代码的营业执照正本或副本；②不具备营业执照的组织机构，提供行政主管部门颁发的有效证书（证明文件），如法人登记证书、执业许可证等；③供应商为自然人的只需提供自然人身份证复印件。 注：①分公司参与政府采购活动的，应当取得其总公司对分公司参与政府采购活动的授权，并在投标（响应）文件中提供授权书文件；②投标人若为民办非企业单位，则须提供民办非企业单位登记证书2024 年或2025年的年检合格报告或年检合格证明。</w:t>
            </w:r>
          </w:p>
        </w:tc>
        <w:tc>
          <w:tcPr>
            <w:tcW w:type="dxa" w:w="1661"/>
          </w:tcPr>
          <w:p>
            <w:pPr>
              <w:pStyle w:val="null3"/>
              <w:jc w:val="left"/>
            </w:pPr>
            <w:r>
              <w:rPr>
                <w:rFonts w:ascii="仿宋_GB2312" w:hAnsi="仿宋_GB2312" w:cs="仿宋_GB2312" w:eastAsia="仿宋_GB2312"/>
              </w:rPr>
              <w:t>具有独立承担民事责任能力的证明材料,投标文件封面,投标（响应）函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根据实际情况提供下述①、②、③、④中任意一项均视为满足：①提供2025年1月1日（含2025年度）至今任意一个年度的财务状况报告，可提供经审计的财务报告复印件（包含审计报告和审计报告中所涉及的财务报表和报表附注）或供应商内部的财务报表复印件（至少包含资产负债表）。②或未经审计的提供财务报告（包括资产负债表、利润表、现金流量表、所有者权益变动表及其附注）。③或供应商注册时间截至响应文件提交截止之日前不足一年的，也可提供在相关主管部门备案的公司章程等证明材料。④或提供健全的财务会计制度的承诺函（供应商可按《投标（响应）函》要求完成承诺并进行电子签章）。 注：供应商需在使用投标(响应)客户端编制响应文件时，按要求上传相应证明材料并进行电子签章。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根据实际情况提供下述①、②、③中任意一项均视为满足。①提供营业执照、组织机构代码证、税务登记证复印件，实行“三证合一、一照一码”的地区新注册的公司或换过证的机构，只需提供具有统一社会信用代码的营业执照正本或副本；②不具备营业执照的组织机构，提供行政主管部门颁发的有效证书（证明文件），如法人登记证书、执业许可证等；③供应商为自然人的只需提供自然人身份证复印件。 注：①分公司参与政府采购活动的，应当取得其总公司对分公司参与政府采购活动的授权，并在投标（响应）文件中提供授权书文件；②投标人若为民办非企业单位，则须提供民办非企业单位登记证书2024 年或2025年的年检合格报告或年检合格证明。</w:t>
            </w:r>
          </w:p>
        </w:tc>
        <w:tc>
          <w:tcPr>
            <w:tcW w:type="dxa" w:w="1661"/>
          </w:tcPr>
          <w:p>
            <w:pPr>
              <w:pStyle w:val="null3"/>
              <w:jc w:val="left"/>
            </w:pPr>
            <w:r>
              <w:rPr>
                <w:rFonts w:ascii="仿宋_GB2312" w:hAnsi="仿宋_GB2312" w:cs="仿宋_GB2312" w:eastAsia="仿宋_GB2312"/>
              </w:rPr>
              <w:t>具有独立承担民事责任能力的证明材料,投标文件封面,投标（响应）函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根据实际情况提供下述①、②、③、④中任意一项均视为满足：①提供2025年1月1日（含2025年度）至今任意一个年度的财务状况报告，可提供经审计的财务报告复印件（包含审计报告和审计报告中所涉及的财务报表和报表附注）或供应商内部的财务报表复印件（至少包含资产负债表）。②或未经审计的提供财务报告（包括资产负债表、利润表、现金流量表、所有者权益变动表及其附注）。③或供应商注册时间截至响应文件提交截止之日前不足一年的，也可提供在相关主管部门备案的公司章程等证明材料。④或提供健全的财务会计制度的承诺函（供应商可按《投标（响应）函》要求完成承诺并进行电子签章）。 注：供应商需在使用投标(响应)客户端编制响应文件时，按要求上传相应证明材料并进行电子签章。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根据实际情况提供下述①、②、③中任意一项均视为满足。①提供营业执照、组织机构代码证、税务登记证复印件，实行“三证合一、一照一码”的地区新注册的公司或换过证的机构，只需提供具有统一社会信用代码的营业执照正本或副本；②不具备营业执照的组织机构，提供行政主管部门颁发的有效证书（证明文件），如法人登记证书、执业许可证等；③供应商为自然人的只需提供自然人身份证复印件。 注：①分公司参与政府采购活动的，应当取得其总公司对分公司参与政府采购活动的授权，并在投标（响应）文件中提供授权书文件；②投标人若为民办非企业单位，则须提供民办非企业单位登记证书2024 年或2025年的年检合格报告或年检合格证明。</w:t>
            </w:r>
          </w:p>
        </w:tc>
        <w:tc>
          <w:tcPr>
            <w:tcW w:type="dxa" w:w="1661"/>
          </w:tcPr>
          <w:p>
            <w:pPr>
              <w:pStyle w:val="null3"/>
              <w:jc w:val="left"/>
            </w:pPr>
            <w:r>
              <w:rPr>
                <w:rFonts w:ascii="仿宋_GB2312" w:hAnsi="仿宋_GB2312" w:cs="仿宋_GB2312" w:eastAsia="仿宋_GB2312"/>
              </w:rPr>
              <w:t>具有独立承担民事责任能力的证明材料,投标文件封面,投标（响应）函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根据实际情况提供下述①、②、③、④中任意一项均视为满足：①提供2025年1月1日（含2025年度）至今任意一个年度的财务状况报告，可提供经审计的财务报告复印件（包含审计报告和审计报告中所涉及的财务报表和报表附注）或供应商内部的财务报表复印件（至少包含资产负债表）。②或未经审计的提供财务报告（包括资产负债表、利润表、现金流量表、所有者权益变动表及其附注）。③或供应商注册时间截至响应文件提交截止之日前不足一年的，也可提供在相关主管部门备案的公司章程等证明材料。④或提供健全的财务会计制度的承诺函（供应商可按《投标（响应）函》要求完成承诺并进行电子签章）。 注：供应商需在使用投标(响应)客户端编制响应文件时，按要求上传相应证明材料并进行电子签章。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根据实际情况提供下述①、②、③中任意一项均视为满足。①提供营业执照、组织机构代码证、税务登记证复印件，实行“三证合一、一照一码”的地区新注册的公司或换过证的机构，只需提供具有统一社会信用代码的营业执照正本或副本；②不具备营业执照的组织机构，提供行政主管部门颁发的有效证书（证明文件），如法人登记证书、执业许可证等；③供应商为自然人的只需提供自然人身份证复印件。 注：①分公司参与政府采购活动的，应当取得其总公司对分公司参与政府采购活动的授权，并在投标（响应）文件中提供授权书文件；②投标人若为民办非企业单位，则须提供民办非企业单位登记证书2024 年或2025年的年检合格报告或年检合格证明。</w:t>
            </w:r>
          </w:p>
        </w:tc>
        <w:tc>
          <w:tcPr>
            <w:tcW w:type="dxa" w:w="1661"/>
          </w:tcPr>
          <w:p>
            <w:pPr>
              <w:pStyle w:val="null3"/>
              <w:jc w:val="left"/>
            </w:pPr>
            <w:r>
              <w:rPr>
                <w:rFonts w:ascii="仿宋_GB2312" w:hAnsi="仿宋_GB2312" w:cs="仿宋_GB2312" w:eastAsia="仿宋_GB2312"/>
              </w:rPr>
              <w:t>具有独立承担民事责任能力的证明材料,投标文件封面,投标（响应）函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根据实际情况提供下述①、②、③、④中任意一项均视为满足：①提供2025年1月1日（含2025年度）至今任意一个年度的财务状况报告，可提供经审计的财务报告复印件（包含审计报告和审计报告中所涉及的财务报表和报表附注）或供应商内部的财务报表复印件（至少包含资产负债表）。②或未经审计的提供财务报告（包括资产负债表、利润表、现金流量表、所有者权益变动表及其附注）。③或供应商注册时间截至响应文件提交截止之日前不足一年的，也可提供在相关主管部门备案的公司章程等证明材料。④或提供健全的财务会计制度的承诺函（供应商可按《投标（响应）函》要求完成承诺并进行电子签章）。 注：供应商需在使用投标(响应)客户端编制响应文件时，按要求上传相应证明材料并进行电子签章。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根据实际情况提供下述①、②、③中任意一项均视为满足。①提供营业执照、组织机构代码证、税务登记证复印件，实行“三证合一、一照一码”的地区新注册的公司或换过证的机构，只需提供具有统一社会信用代码的营业执照正本或副本；②不具备营业执照的组织机构，提供行政主管部门颁发的有效证书（证明文件），如法人登记证书、执业许可证等；③供应商为自然人的只需提供自然人身份证复印件。 注：①分公司参与政府采购活动的，应当取得其总公司对分公司参与政府采购活动的授权，并在投标（响应）文件中提供授权书文件；②投标人若为民办非企业单位，则须提供民办非企业单位登记证书2024 年或2025年的年检合格报告或年检合格证明。</w:t>
            </w:r>
          </w:p>
        </w:tc>
        <w:tc>
          <w:tcPr>
            <w:tcW w:type="dxa" w:w="1661"/>
          </w:tcPr>
          <w:p>
            <w:pPr>
              <w:pStyle w:val="null3"/>
              <w:jc w:val="left"/>
            </w:pPr>
            <w:r>
              <w:rPr>
                <w:rFonts w:ascii="仿宋_GB2312" w:hAnsi="仿宋_GB2312" w:cs="仿宋_GB2312" w:eastAsia="仿宋_GB2312"/>
              </w:rPr>
              <w:t>具有独立承担民事责任能力的证明材料,投标文件封面,投标（响应）函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根据实际情况提供下述①、②、③、④中任意一项均视为满足：①提供2025年1月1日（含2025年度）至今任意一个年度的财务状况报告，可提供经审计的财务报告复印件（包含审计报告和审计报告中所涉及的财务报表和报表附注）或供应商内部的财务报表复印件（至少包含资产负债表）。②或未经审计的提供财务报告（包括资产负债表、利润表、现金流量表、所有者权益变动表及其附注）。③或供应商注册时间截至响应文件提交截止之日前不足一年的，也可提供在相关主管部门备案的公司章程等证明材料。④或提供健全的财务会计制度的承诺函（供应商可按《投标（响应）函》要求完成承诺并进行电子签章）。 注：供应商需在使用投标(响应)客户端编制响应文件时，按要求上传相应证明材料并进行电子签章。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根据实际情况提供下述①、②、③中任意一项均视为满足。①提供营业执照、组织机构代码证、税务登记证复印件，实行“三证合一、一照一码”的地区新注册的公司或换过证的机构，只需提供具有统一社会信用代码的营业执照正本或副本；②不具备营业执照的组织机构，提供行政主管部门颁发的有效证书（证明文件），如法人登记证书、执业许可证等；③供应商为自然人的只需提供自然人身份证复印件。 注：①分公司参与政府采购活动的，应当取得其总公司对分公司参与政府采购活动的授权，并在投标（响应）文件中提供授权书文件；②投标人若为民办非企业单位，则须提供民办非企业单位登记证书2024 年或2025年的年检合格报告或年检合格证明。</w:t>
            </w:r>
          </w:p>
        </w:tc>
        <w:tc>
          <w:tcPr>
            <w:tcW w:type="dxa" w:w="1661"/>
          </w:tcPr>
          <w:p>
            <w:pPr>
              <w:pStyle w:val="null3"/>
              <w:jc w:val="left"/>
            </w:pPr>
            <w:r>
              <w:rPr>
                <w:rFonts w:ascii="仿宋_GB2312" w:hAnsi="仿宋_GB2312" w:cs="仿宋_GB2312" w:eastAsia="仿宋_GB2312"/>
              </w:rPr>
              <w:t>具有独立承担民事责任能力的证明材料,投标文件封面,投标（响应）函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根据实际情况提供下述①、②、③、④中任意一项均视为满足：①提供2025年1月1日（含2025年度）至今任意一个年度的财务状况报告，可提供经审计的财务报告复印件（包含审计报告和审计报告中所涉及的财务报表和报表附注）或供应商内部的财务报表复印件（至少包含资产负债表）。②或未经审计的提供财务报告（包括资产负债表、利润表、现金流量表、所有者权益变动表及其附注）。③或供应商注册时间截至响应文件提交截止之日前不足一年的，也可提供在相关主管部门备案的公司章程等证明材料。④或提供健全的财务会计制度的承诺函（供应商可按《投标（响应）函》要求完成承诺并进行电子签章）。 注：供应商需在使用投标(响应)客户端编制响应文件时，按要求上传相应证明材料并进行电子签章。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根据实际情况提供下述①、②、③中任意一项均视为满足。①提供营业执照、组织机构代码证、税务登记证复印件，实行“三证合一、一照一码”的地区新注册的公司或换过证的机构，只需提供具有统一社会信用代码的营业执照正本或副本；②不具备营业执照的组织机构，提供行政主管部门颁发的有效证书（证明文件），如法人登记证书、执业许可证等；③供应商为自然人的只需提供自然人身份证复印件。 注：①分公司参与政府采购活动的，应当取得其总公司对分公司参与政府采购活动的授权，并在投标（响应）文件中提供授权书文件；②投标人若为民办非企业单位，则须提供民办非企业单位登记证书2024 年或2025年的年检合格报告或年检合格证明。</w:t>
            </w:r>
          </w:p>
        </w:tc>
        <w:tc>
          <w:tcPr>
            <w:tcW w:type="dxa" w:w="1661"/>
          </w:tcPr>
          <w:p>
            <w:pPr>
              <w:pStyle w:val="null3"/>
              <w:jc w:val="left"/>
            </w:pPr>
            <w:r>
              <w:rPr>
                <w:rFonts w:ascii="仿宋_GB2312" w:hAnsi="仿宋_GB2312" w:cs="仿宋_GB2312" w:eastAsia="仿宋_GB2312"/>
              </w:rPr>
              <w:t>具有独立承担民事责任能力的证明材料,投标文件封面,投标（响应）函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根据实际情况提供下述①、②、③、④中任意一项均视为满足：①提供2025年1月1日（含2025年度）至今任意一个年度的财务状况报告，可提供经审计的财务报告复印件（包含审计报告和审计报告中所涉及的财务报表和报表附注）或供应商内部的财务报表复印件（至少包含资产负债表）。②或未经审计的提供财务报告（包括资产负债表、利润表、现金流量表、所有者权益变动表及其附注）。③或供应商注册时间截至响应文件提交截止之日前不足一年的，也可提供在相关主管部门备案的公司章程等证明材料。④或提供健全的财务会计制度的承诺函（供应商可按《投标（响应）函》要求完成承诺并进行电子签章）。 注：供应商需在使用投标(响应)客户端编制响应文件时，按要求上传相应证明材料并进行电子签章。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关于5.3.3.符合性审查中序号1的“符合性审查内容”及具体标准和要求作以下说明：因序号1的“符合性审查内容”及具体标准和要求为系统预设内容，不可编辑。因此，关于采购文件的实质性审查内容以本项设置审查内容与标准为准，即：（1）关于采购文件“第三章 技术、服务及其他要求”中采购包1明确要求提供证明材料的，供应商需按照要求提供相应证明材料，若未明确要求提供证明材料的，以供应商的响应或应答为准；（2）除采购文件第三章外采购包1的实质性要求，只需供应商按照投标（响应）函中承诺严格遵守并执行的相关实质性要求即可。</w:t>
            </w:r>
          </w:p>
        </w:tc>
        <w:tc>
          <w:tcPr>
            <w:tcW w:type="dxa" w:w="3322"/>
          </w:tcPr>
          <w:p>
            <w:pPr>
              <w:pStyle w:val="null3"/>
              <w:jc w:val="left"/>
            </w:pPr>
            <w:r>
              <w:rPr>
                <w:rFonts w:ascii="仿宋_GB2312" w:hAnsi="仿宋_GB2312" w:cs="仿宋_GB2312" w:eastAsia="仿宋_GB2312"/>
              </w:rPr>
              <w:t>关于5.3.3.符合性审查中序号1的“符合性审查内容”及具体标准和要求作以下说明：因序号1的“符合性审查内容”及具体标准和要求为系统预设内容，不可编辑。因此，关于采购文件的实质性审查内容以本项设置审查内容与标准为准，即：（1）关于采购文件“第三章 技术、服务及其他要求”中采购包1明确要求提供证明材料的，供应商需按照要求提供相应证明材料，若未明确要求提供证明材料的，以供应商的响应或应答为准；（2）除采购文件第三章外采购包1的实质性要求，只需供应商按照投标（响应）函中承诺严格遵守并执行的相关实质性要求即可。</w:t>
            </w:r>
          </w:p>
        </w:tc>
        <w:tc>
          <w:tcPr>
            <w:tcW w:type="dxa" w:w="1661"/>
          </w:tcPr>
          <w:p>
            <w:pPr>
              <w:pStyle w:val="null3"/>
              <w:jc w:val="left"/>
            </w:pPr>
            <w:r>
              <w:rPr>
                <w:rFonts w:ascii="仿宋_GB2312" w:hAnsi="仿宋_GB2312" w:cs="仿宋_GB2312" w:eastAsia="仿宋_GB2312"/>
              </w:rPr>
              <w:t>投标人应提交的相关证明材料,报价表,技术、服务及商务应答表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关于5.3.3.符合性审查中序号1的“符合性审查内容”及具体标准和要求作以下说明：因序号1的“符合性审查内容”及具体标准和要求为系统预设内容，不可编辑。因此，关于采购文件的实质性审查内容以本项设置审查内容与标准为准，即：（1）关于采购文件“第三章 技术、服务及其他要求”中采购包2明确要求提供证明材料的，供应商需按照要求提供相应证明材料，若未明确要求提供证明材料的，以供应商的响应或应答为准；（2）除采购文件第三章外采购包2的实质性要求，只需供应商按照投标（响应）函中承诺严格遵守并执行的相关实质性要求即可。</w:t>
            </w:r>
          </w:p>
        </w:tc>
        <w:tc>
          <w:tcPr>
            <w:tcW w:type="dxa" w:w="3322"/>
          </w:tcPr>
          <w:p>
            <w:pPr>
              <w:pStyle w:val="null3"/>
              <w:jc w:val="left"/>
            </w:pPr>
            <w:r>
              <w:rPr>
                <w:rFonts w:ascii="仿宋_GB2312" w:hAnsi="仿宋_GB2312" w:cs="仿宋_GB2312" w:eastAsia="仿宋_GB2312"/>
              </w:rPr>
              <w:t>关于5.3.3.符合性审查中序号1的“符合性审查内容”及具体标准和要求作以下说明：因序号1的“符合性审查内容”及具体标准和要求为系统预设内容，不可编辑。因此，关于采购文件的实质性审查内容以本项设置审查内容与标准为准，即：（1）关于采购文件“第三章 技术、服务及其他要求”中采购包2明确要求提供证明材料的，供应商需按照要求提供相应证明材料，若未明确要求提供证明材料的，以供应商的响应或应答为准；（2）除采购文件第三章外采购包2的实质性要求，只需供应商按照投标（响应）函中承诺严格遵守并执行的相关实质性要求即可。</w:t>
            </w:r>
          </w:p>
        </w:tc>
        <w:tc>
          <w:tcPr>
            <w:tcW w:type="dxa" w:w="1661"/>
          </w:tcPr>
          <w:p>
            <w:pPr>
              <w:pStyle w:val="null3"/>
              <w:jc w:val="left"/>
            </w:pPr>
            <w:r>
              <w:rPr>
                <w:rFonts w:ascii="仿宋_GB2312" w:hAnsi="仿宋_GB2312" w:cs="仿宋_GB2312" w:eastAsia="仿宋_GB2312"/>
              </w:rPr>
              <w:t>投标人应提交的相关证明材料,报价表,技术、服务及商务应答表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关于5.3.3.符合性审查中序号1的“符合性审查内容”及具体标准和要求作以下说明：因序号1的“符合性审查内容”及具体标准和要求为系统预设内容，不可编辑。因此，关于采购文件的实质性审查内容以本项设置审查内容与标准为准，即：（1）关于采购文件“第三章 技术、服务及其他要求”中采购包3明确要求提供证明材料的，供应商需按照要求提供相应证明材料，若未明确要求提供证明材料的，以供应商的响应或应答为准；（2）除采购文件第三章外采购包3的实质性要求，只需供应商按照投标（响应）函中承诺严格遵守并执行的相关实质性要求即可。</w:t>
            </w:r>
          </w:p>
        </w:tc>
        <w:tc>
          <w:tcPr>
            <w:tcW w:type="dxa" w:w="3322"/>
          </w:tcPr>
          <w:p>
            <w:pPr>
              <w:pStyle w:val="null3"/>
              <w:jc w:val="left"/>
            </w:pPr>
            <w:r>
              <w:rPr>
                <w:rFonts w:ascii="仿宋_GB2312" w:hAnsi="仿宋_GB2312" w:cs="仿宋_GB2312" w:eastAsia="仿宋_GB2312"/>
              </w:rPr>
              <w:t>关于5.3.3.符合性审查中序号1的“符合性审查内容”及具体标准和要求作以下说明：因序号1的“符合性审查内容”及具体标准和要求为系统预设内容，不可编辑。因此，关于采购文件的实质性审查内容以本项设置审查内容与标准为准，即：（1）关于采购文件“第三章 技术、服务及其他要求”中采购包3明确要求提供证明材料的，供应商需按照要求提供相应证明材料，若未明确要求提供证明材料的，以供应商的响应或应答为准；（2）除采购文件第三章外采购包3的实质性要求，只需供应商按照投标（响应）函中承诺严格遵守并执行的相关实质性要求即可。</w:t>
            </w:r>
          </w:p>
        </w:tc>
        <w:tc>
          <w:tcPr>
            <w:tcW w:type="dxa" w:w="1661"/>
          </w:tcPr>
          <w:p>
            <w:pPr>
              <w:pStyle w:val="null3"/>
              <w:jc w:val="left"/>
            </w:pPr>
            <w:r>
              <w:rPr>
                <w:rFonts w:ascii="仿宋_GB2312" w:hAnsi="仿宋_GB2312" w:cs="仿宋_GB2312" w:eastAsia="仿宋_GB2312"/>
              </w:rPr>
              <w:t>投标人应提交的相关证明材料,报价表,技术、服务及商务应答表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关于5.3.3.符合性审查中序号1的“符合性审查内容”及具体标准和要求作以下说明：因序号1的“符合性审查内容”及具体标准和要求为系统预设内容，不可编辑。因此，关于采购文件的实质性审查内容以本项设置审查内容与标准为准，即：（1）关于采购文件“第三章 技术、服务及其他要求”中采购包4明确要求提供证明材料的，供应商需按照要求提供相应证明材料，若未明确要求提供证明材料的，以供应商的响应或应答为准；（2）除采购文件第三章外采购包4的实质性要求，只需供应商按照投标（响应）函中承诺严格遵守并执行的相关实质性要求即可。</w:t>
            </w:r>
          </w:p>
        </w:tc>
        <w:tc>
          <w:tcPr>
            <w:tcW w:type="dxa" w:w="3322"/>
          </w:tcPr>
          <w:p>
            <w:pPr>
              <w:pStyle w:val="null3"/>
              <w:jc w:val="left"/>
            </w:pPr>
            <w:r>
              <w:rPr>
                <w:rFonts w:ascii="仿宋_GB2312" w:hAnsi="仿宋_GB2312" w:cs="仿宋_GB2312" w:eastAsia="仿宋_GB2312"/>
              </w:rPr>
              <w:t>关于5.3.3.符合性审查中序号1的“符合性审查内容”及具体标准和要求作以下说明：因序号1的“符合性审查内容”及具体标准和要求为系统预设内容，不可编辑。因此，关于采购文件的实质性审查内容以本项设置审查内容与标准为准，即：（1）关于采购文件“第三章 技术、服务及其他要求”中采购包4明确要求提供证明材料的，供应商需按照要求提供相应证明材料，若未明确要求提供证明材料的，以供应商的响应或应答为准；（2）除采购文件第三章外采购包4的实质性要求，只需供应商按照投标（响应）函中承诺严格遵守并执行的相关实质性要求即可。</w:t>
            </w:r>
          </w:p>
        </w:tc>
        <w:tc>
          <w:tcPr>
            <w:tcW w:type="dxa" w:w="1661"/>
          </w:tcPr>
          <w:p>
            <w:pPr>
              <w:pStyle w:val="null3"/>
              <w:jc w:val="left"/>
            </w:pPr>
            <w:r>
              <w:rPr>
                <w:rFonts w:ascii="仿宋_GB2312" w:hAnsi="仿宋_GB2312" w:cs="仿宋_GB2312" w:eastAsia="仿宋_GB2312"/>
              </w:rPr>
              <w:t>投标人应提交的相关证明材料,报价表,技术、服务及商务应答表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关于5.3.3.符合性审查中序号1的“符合性审查内容”及具体标准和要求作以下说明：因序号1的“符合性审查内容”及具体标准和要求为系统预设内容，不可编辑。因此，关于采购文件的实质性审查内容以本项设置审查内容与标准为准，即：（1）关于采购文件“第三章 技术、服务及其他要求”中采购包5明确要求提供证明材料的，供应商需按照要求提供相应证明材料，若未明确要求提供证明材料的，以供应商的响应或应答为准；（2）除采购文件第三章外采购包5的实质性要求，只需供应商按照投标（响应）函中承诺严格遵守并执行的相关实质性要求即可。</w:t>
            </w:r>
          </w:p>
        </w:tc>
        <w:tc>
          <w:tcPr>
            <w:tcW w:type="dxa" w:w="3322"/>
          </w:tcPr>
          <w:p>
            <w:pPr>
              <w:pStyle w:val="null3"/>
              <w:jc w:val="left"/>
            </w:pPr>
            <w:r>
              <w:rPr>
                <w:rFonts w:ascii="仿宋_GB2312" w:hAnsi="仿宋_GB2312" w:cs="仿宋_GB2312" w:eastAsia="仿宋_GB2312"/>
              </w:rPr>
              <w:t>关于5.3.3.符合性审查中序号1的“符合性审查内容”及具体标准和要求作以下说明：因序号1的“符合性审查内容”及具体标准和要求为系统预设内容，不可编辑。因此，关于采购文件的实质性审查内容以本项设置审查内容与标准为准，即：（1）关于采购文件“第三章 技术、服务及其他要求”中采购包5明确要求提供证明材料的，供应商需按照要求提供相应证明材料，若未明确要求提供证明材料的，以供应商的响应或应答为准；（2）除采购文件第三章外采购包5的实质性要求，只需供应商按照投标（响应）函中承诺严格遵守并执行的相关实质性要求即可。</w:t>
            </w:r>
          </w:p>
        </w:tc>
        <w:tc>
          <w:tcPr>
            <w:tcW w:type="dxa" w:w="1661"/>
          </w:tcPr>
          <w:p>
            <w:pPr>
              <w:pStyle w:val="null3"/>
              <w:jc w:val="left"/>
            </w:pPr>
            <w:r>
              <w:rPr>
                <w:rFonts w:ascii="仿宋_GB2312" w:hAnsi="仿宋_GB2312" w:cs="仿宋_GB2312" w:eastAsia="仿宋_GB2312"/>
              </w:rPr>
              <w:t>投标人应提交的相关证明材料,报价表,技术、服务及商务应答表</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关于5.3.3.符合性审查中序号1的“符合性审查内容”及具体标准和要求作以下说明：因序号1的“符合性审查内容”及具体标准和要求为系统预设内容，不可编辑。因此，关于采购文件的实质性审查内容以本项设置审查内容与标准为准，即：（1）关于采购文件“第三章 技术、服务及其他要求”中采购包6明确要求提供证明材料的，供应商需按照要求提供相应证明材料，若未明确要求提供证明材料的，以供应商的响应或应答为准；（2）除采购文件第三章外采购包6的实质性要求，只需供应商按照投标（响应）函中承诺严格遵守并执行的相关实质性要求即可。</w:t>
            </w:r>
          </w:p>
        </w:tc>
        <w:tc>
          <w:tcPr>
            <w:tcW w:type="dxa" w:w="3322"/>
          </w:tcPr>
          <w:p>
            <w:pPr>
              <w:pStyle w:val="null3"/>
              <w:jc w:val="left"/>
            </w:pPr>
            <w:r>
              <w:rPr>
                <w:rFonts w:ascii="仿宋_GB2312" w:hAnsi="仿宋_GB2312" w:cs="仿宋_GB2312" w:eastAsia="仿宋_GB2312"/>
              </w:rPr>
              <w:t>关于5.3.3.符合性审查中序号1的“符合性审查内容”及具体标准和要求作以下说明：因序号1的“符合性审查内容”及具体标准和要求为系统预设内容，不可编辑。因此，关于采购文件的实质性审查内容以本项设置审查内容与标准为准，即：（1）关于采购文件“第三章 技术、服务及其他要求”中采购包6明确要求提供证明材料的，供应商需按照要求提供相应证明材料，若未明确要求提供证明材料的，以供应商的响应或应答为准；（2）除采购文件第三章外采购包6的实质性要求，只需供应商按照投标（响应）函中承诺严格遵守并执行的相关实质性要求即可。</w:t>
            </w:r>
          </w:p>
        </w:tc>
        <w:tc>
          <w:tcPr>
            <w:tcW w:type="dxa" w:w="1661"/>
          </w:tcPr>
          <w:p>
            <w:pPr>
              <w:pStyle w:val="null3"/>
              <w:jc w:val="left"/>
            </w:pPr>
            <w:r>
              <w:rPr>
                <w:rFonts w:ascii="仿宋_GB2312" w:hAnsi="仿宋_GB2312" w:cs="仿宋_GB2312" w:eastAsia="仿宋_GB2312"/>
              </w:rPr>
              <w:t>投标人应提交的相关证明材料,报价表,技术、服务及商务应答表</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关于5.3.3.符合性审查中序号1的“符合性审查内容”及具体标准和要求作以下说明：因序号1的“符合性审查内容”及具体标准和要求为系统预设内容，不可编辑。因此，关于采购文件的实质性审查内容以本项设置审查内容与标准为准，即：（1）关于采购文件“第三章 技术、服务及其他要求”中采购包7明确要求提供证明材料的，供应商需按照要求提供相应证明材料，若未明确要求提供证明材料的，以供应商的响应或应答为准；（2）除采购文件第三章外采购包7的实质性要求，只需供应商按照投标（响应）函中承诺严格遵守并执行的相关实质性要求即可。</w:t>
            </w:r>
          </w:p>
        </w:tc>
        <w:tc>
          <w:tcPr>
            <w:tcW w:type="dxa" w:w="3322"/>
          </w:tcPr>
          <w:p>
            <w:pPr>
              <w:pStyle w:val="null3"/>
              <w:jc w:val="left"/>
            </w:pPr>
            <w:r>
              <w:rPr>
                <w:rFonts w:ascii="仿宋_GB2312" w:hAnsi="仿宋_GB2312" w:cs="仿宋_GB2312" w:eastAsia="仿宋_GB2312"/>
              </w:rPr>
              <w:t>关于5.3.3.符合性审查中序号1的“符合性审查内容”及具体标准和要求作以下说明：因序号1的“符合性审查内容”及具体标准和要求为系统预设内容，不可编辑。因此，关于采购文件的实质性审查内容以本项设置审查内容与标准为准，即：（1）关于采购文件“第三章 技术、服务及其他要求”中采购包7明确要求提供证明材料的，供应商需按照要求提供相应证明材料，若未明确要求提供证明材料的，以供应商的响应或应答为准；（2）除采购文件第三章外采购包7的实质性要求，只需供应商按照投标（响应）函中承诺严格遵守并执行的相关实质性要求即可。</w:t>
            </w:r>
          </w:p>
        </w:tc>
        <w:tc>
          <w:tcPr>
            <w:tcW w:type="dxa" w:w="1661"/>
          </w:tcPr>
          <w:p>
            <w:pPr>
              <w:pStyle w:val="null3"/>
              <w:jc w:val="left"/>
            </w:pPr>
            <w:r>
              <w:rPr>
                <w:rFonts w:ascii="仿宋_GB2312" w:hAnsi="仿宋_GB2312" w:cs="仿宋_GB2312" w:eastAsia="仿宋_GB2312"/>
              </w:rPr>
              <w:t>投标人应提交的相关证明材料,报价表,技术、服务及商务应答表</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关于5.3.3.符合性审查中序号1的“符合性审查内容”及具体标准和要求作以下说明：因序号1的“符合性审查内容”及具体标准和要求为系统预设内容，不可编辑。因此，关于采购文件的实质性审查内容以本项设置审查内容与标准为准，即：（1）关于采购文件“第三章 技术、服务及其他要求”中采购包8明确要求提供证明材料的，供应商需按照要求提供相应证明材料，若未明确要求提供证明材料的，以供应商的响应或应答为准；（2）除采购文件第三章外采购包8的实质性要求，只需供应商按照投标（响应）函中承诺严格遵守并执行的相关实质性要求即可。</w:t>
            </w:r>
          </w:p>
        </w:tc>
        <w:tc>
          <w:tcPr>
            <w:tcW w:type="dxa" w:w="3322"/>
          </w:tcPr>
          <w:p>
            <w:pPr>
              <w:pStyle w:val="null3"/>
              <w:jc w:val="left"/>
            </w:pPr>
            <w:r>
              <w:rPr>
                <w:rFonts w:ascii="仿宋_GB2312" w:hAnsi="仿宋_GB2312" w:cs="仿宋_GB2312" w:eastAsia="仿宋_GB2312"/>
              </w:rPr>
              <w:t>关于5.3.3.符合性审查中序号1的“符合性审查内容”及具体标准和要求作以下说明：因序号1的“符合性审查内容”及具体标准和要求为系统预设内容，不可编辑。因此，关于采购文件的实质性审查内容以本项设置审查内容与标准为准，即：（1）关于采购文件“第三章 技术、服务及其他要求”中采购包8明确要求提供证明材料的，供应商需按照要求提供相应证明材料，若未明确要求提供证明材料的，以供应商的响应或应答为准；（2）除采购文件第三章外采购包8的实质性要求，只需供应商按照投标（响应）函中承诺严格遵守并执行的相关实质性要求即可。</w:t>
            </w:r>
          </w:p>
        </w:tc>
        <w:tc>
          <w:tcPr>
            <w:tcW w:type="dxa" w:w="1661"/>
          </w:tcPr>
          <w:p>
            <w:pPr>
              <w:pStyle w:val="null3"/>
              <w:jc w:val="left"/>
            </w:pPr>
            <w:r>
              <w:rPr>
                <w:rFonts w:ascii="仿宋_GB2312" w:hAnsi="仿宋_GB2312" w:cs="仿宋_GB2312" w:eastAsia="仿宋_GB2312"/>
              </w:rPr>
              <w:t>投标人应提交的相关证明材料,报价表,技术、服务及商务应答表</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关于5.3.3.符合性审查中序号1的“符合性审查内容”及具体标准和要求作以下说明：因序号1的“符合性审查内容”及具体标准和要求为系统预设内容，不可编辑。因此，关于采购文件的实质性审查内容以本项设置审查内容与标准为准，即：（1）关于采购文件“第三章 技术、服务及其他要求”中采购包9明确要求提供证明材料的，供应商需按照要求提供相应证明材料，若未明确要求提供证明材料的，以供应商的响应或应答为准；（2）除采购文件第三章外采购包9的实质性要求，只需供应商按照投标（响应）函中承诺严格遵守并执行的相关实质性要求即可。</w:t>
            </w:r>
          </w:p>
        </w:tc>
        <w:tc>
          <w:tcPr>
            <w:tcW w:type="dxa" w:w="3322"/>
          </w:tcPr>
          <w:p>
            <w:pPr>
              <w:pStyle w:val="null3"/>
              <w:jc w:val="left"/>
            </w:pPr>
            <w:r>
              <w:rPr>
                <w:rFonts w:ascii="仿宋_GB2312" w:hAnsi="仿宋_GB2312" w:cs="仿宋_GB2312" w:eastAsia="仿宋_GB2312"/>
              </w:rPr>
              <w:t>关于5.3.3.符合性审查中序号1的“符合性审查内容”及具体标准和要求作以下说明：因序号1的“符合性审查内容”及具体标准和要求为系统预设内容，不可编辑。因此，关于采购文件的实质性审查内容以本项设置审查内容与标准为准，即：（1）关于采购文件“第三章 技术、服务及其他要求”中采购包9明确要求提供证明材料的，供应商需按照要求提供相应证明材料，若未明确要求提供证明材料的，以供应商的响应或应答为准；（2）除采购文件第三章外采购包9的实质性要求，只需供应商按照投标（响应）函中承诺严格遵守并执行的相关实质性要求即可。</w:t>
            </w:r>
          </w:p>
        </w:tc>
        <w:tc>
          <w:tcPr>
            <w:tcW w:type="dxa" w:w="1661"/>
          </w:tcPr>
          <w:p>
            <w:pPr>
              <w:pStyle w:val="null3"/>
              <w:jc w:val="left"/>
            </w:pPr>
            <w:r>
              <w:rPr>
                <w:rFonts w:ascii="仿宋_GB2312" w:hAnsi="仿宋_GB2312" w:cs="仿宋_GB2312" w:eastAsia="仿宋_GB2312"/>
              </w:rPr>
              <w:t>投标人应提交的相关证明材料,报价表,技术、服务及商务应答表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采购包4：</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采购包5：</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采购包6：</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采购包7：</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采购包8：</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采购包9：</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详细评审87.00分</w:t>
            </w:r>
          </w:p>
          <w:p>
            <w:pPr>
              <w:pStyle w:val="null3"/>
              <w:jc w:val="left"/>
            </w:pPr>
            <w:r>
              <w:rPr>
                <w:rFonts w:ascii="仿宋_GB2312" w:hAnsi="仿宋_GB2312" w:cs="仿宋_GB2312" w:eastAsia="仿宋_GB2312"/>
              </w:rPr>
              <w:t>报价得分13.00分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服务团队人员</w:t>
            </w:r>
          </w:p>
        </w:tc>
        <w:tc>
          <w:tcPr>
            <w:tcW w:type="dxa" w:w="2575"/>
          </w:tcPr>
          <w:p>
            <w:pPr>
              <w:pStyle w:val="null3"/>
              <w:jc w:val="left"/>
            </w:pPr>
            <w:r>
              <w:rPr>
                <w:rFonts w:ascii="仿宋_GB2312" w:hAnsi="仿宋_GB2312" w:cs="仿宋_GB2312" w:eastAsia="仿宋_GB2312"/>
              </w:rPr>
              <w:t>1.投标人每提供1名乒乓球项目国家级或以上裁判员担任裁判长的得3分，最多得3分； 2.投标人每提供1名乒乓球项目国家级或以上裁判员担任技术代表的得3分，最多得3分； 3.投标人每提供1名乒乓球项目一级或以上裁判员担任副裁判长的得1分，最多得2分； 4.投标人每提供1名乒乓球项目一级或以上裁判员担任裁判长助理的得1分，最多得2分； 5.投标人每提供1名乒乓球项目一级或以上裁判员担任编排记录人员的得1分，最多得2分； 6.投标人每提供1名乒乓球项目二级或以上裁判员担任普通裁判员的得0.5分，最多得12分。 注：①提供人员清单及相关人员证书并加盖投标人公章；②同一人员不重复计分。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项目履约经验</w:t>
            </w:r>
          </w:p>
        </w:tc>
        <w:tc>
          <w:tcPr>
            <w:tcW w:type="dxa" w:w="2575"/>
          </w:tcPr>
          <w:p>
            <w:pPr>
              <w:pStyle w:val="null3"/>
              <w:jc w:val="left"/>
            </w:pPr>
            <w:r>
              <w:rPr>
                <w:rFonts w:ascii="仿宋_GB2312" w:hAnsi="仿宋_GB2312" w:cs="仿宋_GB2312" w:eastAsia="仿宋_GB2312"/>
              </w:rPr>
              <w:t>投标人自2023年1月1日（含）以来具有与本包类似的项目履约经验（类似是指赛事组织服务类业绩），每提供一个得5分，最多得15分。 注：提供合同复印件（投标人为主办或甲方或承办或乙方均可）或中标（成交）通知书复印件并加盖投标人公章，不提供不得分。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服务要求</w:t>
            </w:r>
          </w:p>
        </w:tc>
        <w:tc>
          <w:tcPr>
            <w:tcW w:type="dxa" w:w="2575"/>
          </w:tcPr>
          <w:p>
            <w:pPr>
              <w:pStyle w:val="null3"/>
              <w:jc w:val="left"/>
            </w:pPr>
            <w:r>
              <w:rPr>
                <w:rFonts w:ascii="仿宋_GB2312" w:hAnsi="仿宋_GB2312" w:cs="仿宋_GB2312" w:eastAsia="仿宋_GB2312"/>
              </w:rPr>
              <w:t>投标人完全满足招标文件3.2技术要求 采购包1中（二）项目要求（非★内容）中“1、赛事组织”全部要求的（共3项）得6分，每有一项不满足扣2分，扣完为止。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技术、服务及商务应答表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根据本包需求制定服务方案，方案应包含：①赛事总体策划方案（含参赛对象、规模、流程框架、组织机构等）；②赛事宣传推广及氛围营造方案（含赛前宣传、现场播报、摄影摄像、成绩公布、海报横幅、媒体对接等）；③“四方案一评估一机制”即：赛事活动组织工作方案（含组委会架构、各部门职责（裁判、后勤、宣传、安保、医疗等）、人员分工等）；安全防控工作方案（含人群疏导、场地安全、用电安全、恶劣天气、突发事件（冲突、踩踏）处置流程）；医疗保障救治工作方案（含急救点位设置、医护人员与救护车到场安置方案、药品器材准备、受伤处置与转运流程等）；应急处置工作预案（含赛事活动及风险点介绍、应急处置工作领导小组及下设工作组与职责、应急处置流程、后期处置（报送调查报告、责任追究等））；风险评估报告；赛事活动“熔断”机制（含熔断机制启动条件、信息上报制度、运行程序、管理指挥体系（组织机构，负责人）、处置措施、法律后果等）。每提供1项方案得14分，最多得42分，不提供不得分。其中每项方案有重大缺陷（重大缺陷指方案有违反现行法律法规的情形或仅有标题无响应内容）的，1项扣14分，扣完为止。每项存在如下4点一般缺陷的，每1点扣3.5分，扣完为止。一般缺陷指方案表述中存在与本项目无关的其他行业、其他区域地点、其他项目或前后内容相互矛盾。</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详细评审82.00分</w:t>
            </w:r>
          </w:p>
          <w:p>
            <w:pPr>
              <w:pStyle w:val="null3"/>
              <w:jc w:val="left"/>
            </w:pPr>
            <w:r>
              <w:rPr>
                <w:rFonts w:ascii="仿宋_GB2312" w:hAnsi="仿宋_GB2312" w:cs="仿宋_GB2312" w:eastAsia="仿宋_GB2312"/>
              </w:rPr>
              <w:t>报价得分18.00分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服务团队人员</w:t>
            </w:r>
          </w:p>
        </w:tc>
        <w:tc>
          <w:tcPr>
            <w:tcW w:type="dxa" w:w="2575"/>
          </w:tcPr>
          <w:p>
            <w:pPr>
              <w:pStyle w:val="null3"/>
              <w:jc w:val="left"/>
            </w:pPr>
            <w:r>
              <w:rPr>
                <w:rFonts w:ascii="仿宋_GB2312" w:hAnsi="仿宋_GB2312" w:cs="仿宋_GB2312" w:eastAsia="仿宋_GB2312"/>
              </w:rPr>
              <w:t>1.投标人每提供1名羽毛球项目国家级或以上裁判员担任裁判长的得4分，最多得4分； 2.投标人每提供1名羽毛球项目国家级或以上裁判员担任技术代表的得3分，最多得3分； 3.投标人每提供1名羽毛球项目国家级或以上裁判员担任编排长的得3分，最多得3分； 4.投标人每提供1名羽毛球项目一级或以上裁判员担任副裁判长的得1.5分，最多得3分； 5.投标人每提供1名羽毛球项目一级或以上裁判员担任编排记录员的得1.5分，最多得3分。 6.投标人每提供1名羽毛球项目二级或以上裁判员担任本临场裁判的得0.5分，最多得9分. 注：①提供人员清单及相关人员证书并加盖投标人公章；②同一人员不重复计分。</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项目履约经验</w:t>
            </w:r>
          </w:p>
        </w:tc>
        <w:tc>
          <w:tcPr>
            <w:tcW w:type="dxa" w:w="2575"/>
          </w:tcPr>
          <w:p>
            <w:pPr>
              <w:pStyle w:val="null3"/>
              <w:jc w:val="left"/>
            </w:pPr>
            <w:r>
              <w:rPr>
                <w:rFonts w:ascii="仿宋_GB2312" w:hAnsi="仿宋_GB2312" w:cs="仿宋_GB2312" w:eastAsia="仿宋_GB2312"/>
              </w:rPr>
              <w:t>投标人自2023年1月1日（含）以来具有与本包类似的项目履约经验（类似是指赛事组织服务类业绩），每提供一个得3分，最多得9分。 注：提供合同复印件（投标人为主办或甲方或承办或乙方均可）或中标（成交）通知书复印件并加盖投标人公章，不提供不得分。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服务要求</w:t>
            </w:r>
          </w:p>
        </w:tc>
        <w:tc>
          <w:tcPr>
            <w:tcW w:type="dxa" w:w="2575"/>
          </w:tcPr>
          <w:p>
            <w:pPr>
              <w:pStyle w:val="null3"/>
              <w:jc w:val="left"/>
            </w:pPr>
            <w:r>
              <w:rPr>
                <w:rFonts w:ascii="仿宋_GB2312" w:hAnsi="仿宋_GB2312" w:cs="仿宋_GB2312" w:eastAsia="仿宋_GB2312"/>
              </w:rPr>
              <w:t>投标人完全满足招标文件3.2技术要求 采购包2中（二）项目要求（非★内容）中“1、赛事组织”全部要求（共3项）得6分，每有一项不满足扣2分，扣完为止。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技术、服务及商务应答表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根据本包需求制定服务方案，方案应包含：①赛事总体策划方案（含参赛对象、规模、流程框架、组织机构等）；②赛事宣传推广及氛围营造方案（含赛前宣传、现场播报、摄影摄像、成绩公布、海报横幅、媒体对接等）；③“四方案一评估一机制”即：赛事活动组织工作方案（含组委会架构、各部门职责（裁判、后勤、宣传、安保、医疗等）、人员分工等）；安全防控工作方案（含人群疏导、场地安全、用电安全、恶劣天气、突发事件（冲突、踩踏）处置流程）；医疗保障救治工作方案（含急救点位设置、医护人员与救护车到场安置方案、药品器材准备、受伤处置与转运流程等）；应急处置工作预案（含赛事活动及风险点介绍、应急处置工作领导小组及下设工作组与职责、应急处置流程、后期处置（报送调查报告、责任追究等））；风险评估报告；赛事活动“熔断”机制（含熔断机制启动条件、信息上报制度、运行程序、管理指挥体系（组织机构，负责人）、处置措施、法律后果等）。每提供1项方案得14分，最多得42分，不提供不得分。其中每项方案有重大缺陷（重大缺陷指方案有违反现行法律法规的情形或仅有标题无响应内容）的，1项扣14分，扣完为止。每项存在如下4点一般缺陷的，每1点扣3.5分，扣完为止。一般缺陷指方案表述中存在与本项目无关的其他行业、其他区域地点、其他项目或前后内容相互矛盾。</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服务团队人员</w:t>
            </w:r>
          </w:p>
        </w:tc>
        <w:tc>
          <w:tcPr>
            <w:tcW w:type="dxa" w:w="2575"/>
          </w:tcPr>
          <w:p>
            <w:pPr>
              <w:pStyle w:val="null3"/>
              <w:jc w:val="left"/>
            </w:pPr>
            <w:r>
              <w:rPr>
                <w:rFonts w:ascii="仿宋_GB2312" w:hAnsi="仿宋_GB2312" w:cs="仿宋_GB2312" w:eastAsia="仿宋_GB2312"/>
              </w:rPr>
              <w:t>1.投标人每提供1名网球项目国家级或以上裁判员担任裁判长的得2分，最多得2分； 2.投标人每提供1名网球项目国家级或以上裁判员担任技术代表的得2分，最多得4分； 3.投标人每提供1名网球项目国家级或以上裁判员担任编排记录长的得2分，最多得2分； 4.投标人每提供1名网球项目一级或以上裁判员担任副裁判长的得1分，最多得2分； 5.投标人每提供1名网球项目一级或以上裁判员担任主裁判员的得1分，最多得16分； 6.投标人每提供一名网球项目一级或以上裁判员担任本赛事编排记录员得1分，最多得2分。 7.投标人每提供一名网球项目二级或以上裁判员担任本赛事普通裁判员得0.5分，最多得8分； 注：①提供人员清单及相关人员证书并加盖投标人公章；②同一人员不重复计分。</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项目履约经验</w:t>
            </w:r>
          </w:p>
        </w:tc>
        <w:tc>
          <w:tcPr>
            <w:tcW w:type="dxa" w:w="2575"/>
          </w:tcPr>
          <w:p>
            <w:pPr>
              <w:pStyle w:val="null3"/>
              <w:jc w:val="left"/>
            </w:pPr>
            <w:r>
              <w:rPr>
                <w:rFonts w:ascii="仿宋_GB2312" w:hAnsi="仿宋_GB2312" w:cs="仿宋_GB2312" w:eastAsia="仿宋_GB2312"/>
              </w:rPr>
              <w:t>投标人自2023年1月1日（含）以来具有与本包类似的项目履约经验（类似是指赛事组织服务类业绩），每提供一个得2分，最多得6分。 注：提供合同复印件（投标人为主办或甲方或承办或乙方均可）或中标（成交）通知书复印件并加盖投标人公章，不提供不得分。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服务要求</w:t>
            </w:r>
          </w:p>
        </w:tc>
        <w:tc>
          <w:tcPr>
            <w:tcW w:type="dxa" w:w="2575"/>
          </w:tcPr>
          <w:p>
            <w:pPr>
              <w:pStyle w:val="null3"/>
              <w:jc w:val="left"/>
            </w:pPr>
            <w:r>
              <w:rPr>
                <w:rFonts w:ascii="仿宋_GB2312" w:hAnsi="仿宋_GB2312" w:cs="仿宋_GB2312" w:eastAsia="仿宋_GB2312"/>
              </w:rPr>
              <w:t>投标人完全满足招标文件3.2技术要求 采购包3中（二）项目要求（非★内容）中“1、赛事组织”全部要求（共3项）得6分，每有一项不满足扣2分，扣完为止。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技术、服务及商务应答表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根据本包需求制定服务方案，方案包含：①赛事总体策划方案（含参赛对象、规模、流程框架、组织机构等）；②赛事宣传推广及氛围营造方案（含赛前宣传、现场播报、摄影摄像、成绩公布、海报横幅、媒体对接等）；③“四方案一评估一机制”即：赛事活动组织工作方案（含组委会架构、各部门职责（裁判、后勤、宣传、安保、医疗等）、人员分工等）；安全防控工作方案（含人群疏导、场地安全、用电安全、恶劣天气、突发事件（冲突、踩踏）处置流程）；医疗保障救治工作方案（含急救点位设置、医护人员与救护车到场安置方案、药品器材准备、受伤处置与转运流程等）；应急处置工作预案（含赛事活动及风险点介绍、应急处置工作领导小组及下设工作组与职责、应急处置流程、后期处置（报送调查报告、责任追究等））；风险评估报告；赛事活动“熔断”机制（含熔断机制启动条件、信息上报制度、运行程序、管理指挥体系（组织机构，负责人）、处置措施、法律后果等）。每提供1项方案得14分，最多得42分，不提供不得分。其中每项方案有重大缺陷（重大缺陷指方案有违反现行法律法规的情形或仅有标题无响应内容）的，1项扣14分，扣完为止。每项存在如下4点一般缺陷的，每1点扣3.5分，扣完为止。一般缺陷指方案表述中存在与本项目无关的其他行业、其他区域地点、其他项目或前后内容相互矛盾。</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详细评审84.00分</w:t>
            </w:r>
          </w:p>
          <w:p>
            <w:pPr>
              <w:pStyle w:val="null3"/>
              <w:jc w:val="left"/>
            </w:pPr>
            <w:r>
              <w:rPr>
                <w:rFonts w:ascii="仿宋_GB2312" w:hAnsi="仿宋_GB2312" w:cs="仿宋_GB2312" w:eastAsia="仿宋_GB2312"/>
              </w:rPr>
              <w:t>报价得分16.00分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服务团队人员</w:t>
            </w:r>
          </w:p>
        </w:tc>
        <w:tc>
          <w:tcPr>
            <w:tcW w:type="dxa" w:w="2575"/>
          </w:tcPr>
          <w:p>
            <w:pPr>
              <w:pStyle w:val="null3"/>
              <w:jc w:val="left"/>
            </w:pPr>
            <w:r>
              <w:rPr>
                <w:rFonts w:ascii="仿宋_GB2312" w:hAnsi="仿宋_GB2312" w:cs="仿宋_GB2312" w:eastAsia="仿宋_GB2312"/>
              </w:rPr>
              <w:t>（一）四川省青少幼趣味田径障碍挑战赛人员配置要求 1.投标人每提供1名田径项目国家级或以上裁判员担任本赛事赛事总管的得2分，最多得2分； 2.投标人每提供1名田径项目二级或以上裁判员担任本赛事普通裁判员的得0.5分，最多得2分。 （二）四川省“最美绿道”赛 1.投标人每提供1名田径项目国家级或以上裁判员担任本赛事总管的得2分，最多得2分。 （三）四川省田径大众公开赛 1.投标人每提供1名田径项目国家级或以上裁判员担任本赛事赛事总管的得2分，最多得2分； 2.投标人每提供1名田径项目国家级或以上裁判员担任本赛事技术官员的得2分，最多得4分； 3.投标人每提供1名田径项目国家级或以上裁判员担任本赛事裁判长的得2分，最多得4分； 4.投标人每提供1名田径项目一级或以上裁判员担任本赛事主裁判的得1分，最多得3分； 5.投标人每提供1名田径项目二级或以上裁判员担任本赛事普通裁判员的得0.5分，最多得5分。 注：①提供人员清单及相关人员证书并加盖投标人公章；②同一人员不重复计分。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项目履约经验</w:t>
            </w:r>
          </w:p>
        </w:tc>
        <w:tc>
          <w:tcPr>
            <w:tcW w:type="dxa" w:w="2575"/>
          </w:tcPr>
          <w:p>
            <w:pPr>
              <w:pStyle w:val="null3"/>
              <w:jc w:val="left"/>
            </w:pPr>
            <w:r>
              <w:rPr>
                <w:rFonts w:ascii="仿宋_GB2312" w:hAnsi="仿宋_GB2312" w:cs="仿宋_GB2312" w:eastAsia="仿宋_GB2312"/>
              </w:rPr>
              <w:t>投标人自2023年1月1日（含）以来具有与本包类似的项目履约经验（类似是指：赛事组织服务类业绩），每提供一个得4.5分，最多得9分。 注：提供合同复印件（投标人为主办或甲方或承办或乙方均可）或中标（成交）通知书复印件并加盖投标人公章，不提供不得分。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服务要求</w:t>
            </w:r>
          </w:p>
        </w:tc>
        <w:tc>
          <w:tcPr>
            <w:tcW w:type="dxa" w:w="2575"/>
          </w:tcPr>
          <w:p>
            <w:pPr>
              <w:pStyle w:val="null3"/>
              <w:jc w:val="left"/>
            </w:pPr>
            <w:r>
              <w:rPr>
                <w:rFonts w:ascii="仿宋_GB2312" w:hAnsi="仿宋_GB2312" w:cs="仿宋_GB2312" w:eastAsia="仿宋_GB2312"/>
              </w:rPr>
              <w:t>投标人完全满足招标文件3.2技术要求 采购包4中（二）项目要求（非★内容）中“1、赛事组织”全部要求（共3项）得6分，每有一项不满足扣2分，扣完为止。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技术、服务及商务应答表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根据本包需求制定服务方案，方案包含：①赛事总体策划方案（含参赛对象、规模、流程框架、组织机构等）；②赛事宣传推广及氛围营造方案（含赛前宣传、现场播报、摄影摄像、成绩公布、海报横幅、媒体对接等）；③“四方案一评估一机制”即：赛事活动组织工作方案（含组委会架构、各部门职责（裁判、后勤、宣传、安保、医疗等）、人员分工等）；安全防控工作方案（含人群疏导、场地安全、用电安全、恶劣天气、突发事件（冲突、踩踏）处置流程等）；医疗保障救治工作方案（含急救点位设置、医护人员与救护车到场安置方案、药品器材准备、受伤处置与转运流程等）；应急处置工作预案（含赛事活动及风险点介绍、应急处置工作领导小组及下设工作组与职责、应急处置流程、后期处置（报送调查报告、责任追究等））；风险评估报告；赛事活动“熔断”机制（含熔断机制启动条件、信息上报制度、运行程序、管理指挥体系（组织机构，负责人）、处置措施、法律后果等）。每提供1项方案得15分，最多得45分，不提供不得分。其中每项方案有重大缺陷（重大缺陷指方案有违反现行法律法规的情形或仅有标题无响应内容）的，1项扣15分，扣完为止。每项存在如下4点一般缺陷的，每1点扣3.75分，扣完为止。一般缺陷指方案表述中存在与本项目无关的其他行业、其他区域地点、其他项目或前后内容相互矛盾。</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服务团队人员</w:t>
            </w:r>
          </w:p>
        </w:tc>
        <w:tc>
          <w:tcPr>
            <w:tcW w:type="dxa" w:w="2575"/>
          </w:tcPr>
          <w:p>
            <w:pPr>
              <w:pStyle w:val="null3"/>
              <w:jc w:val="left"/>
            </w:pPr>
            <w:r>
              <w:rPr>
                <w:rFonts w:ascii="仿宋_GB2312" w:hAnsi="仿宋_GB2312" w:cs="仿宋_GB2312" w:eastAsia="仿宋_GB2312"/>
              </w:rPr>
              <w:t>1.供应商每提供1名马术项目国家级或以上裁判员担任本赛事裁判长的得4分，最多得4分； 2.供应商每提供1名马术项目国家级或以上裁判员担任本赛事技术代表的得4分，最多得4分； 3.供应商每提供1名马术项目国家级或以上裁判员担任本赛事监管长的得4分，最多得4分； 4.供应商为本赛事配备1名具有执业兽医师资格证书的兽医得4分，最多得4分； 5.供应商每提供1名马术项目一级或以上裁判员担任本赛事主裁判员的得2分，最多得12分。 注：①提供人员清单及相关人员证书并加盖投标人公章；②同一人员不重复计分。</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项目履约经验</w:t>
            </w:r>
          </w:p>
        </w:tc>
        <w:tc>
          <w:tcPr>
            <w:tcW w:type="dxa" w:w="2575"/>
          </w:tcPr>
          <w:p>
            <w:pPr>
              <w:pStyle w:val="null3"/>
              <w:jc w:val="left"/>
            </w:pPr>
            <w:r>
              <w:rPr>
                <w:rFonts w:ascii="仿宋_GB2312" w:hAnsi="仿宋_GB2312" w:cs="仿宋_GB2312" w:eastAsia="仿宋_GB2312"/>
              </w:rPr>
              <w:t>供应商自2023年1月1日（含）以来具有与本包类似的项目履约经验（类似是指赛事组织服务类业绩），每提供一个得3分，最多得9分。 注：提供合同复印件（投标人为主办或甲方或承办或乙方均可）或中标（成交）通知书复印件并加盖投标人公章，不提供不得分。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服务要求</w:t>
            </w:r>
          </w:p>
        </w:tc>
        <w:tc>
          <w:tcPr>
            <w:tcW w:type="dxa" w:w="2575"/>
          </w:tcPr>
          <w:p>
            <w:pPr>
              <w:pStyle w:val="null3"/>
              <w:jc w:val="left"/>
            </w:pPr>
            <w:r>
              <w:rPr>
                <w:rFonts w:ascii="仿宋_GB2312" w:hAnsi="仿宋_GB2312" w:cs="仿宋_GB2312" w:eastAsia="仿宋_GB2312"/>
              </w:rPr>
              <w:t>投标人完全满足招标文件3.2技术要求 采购包5中（二）项目要求（非★内容）中“1、赛事组织”全部要求（共3项）得6分，每有一项不满足扣2分，扣完为止。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技术、服务及商务应答表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根据本包需求制定服务方案，方案应包含：①赛事总体策划方案（含参赛对象、规模、流程框架、组织机构等）；②赛事宣传推广及氛围营造方案（含赛前宣传、现场播报、摄影摄像、成绩公布、海报横幅、媒体对接等）；③“四方案一评估一机制”即：赛事活动组织工作方案（含组委会架构、各部门职责（裁判、后勤、宣传、安保、医疗等）、人员分工等）；安全防控工作方案（含人群疏导、场地安全、用电安全、恶劣天气、突发事件（冲突、踩踏）处置流程）；医疗保障救治工作方案（含急救点位设置、医护人员与救护车到场安置方案、药品器材准备、受伤处置与转运流程等）；应急处置工作预案（含赛事活动及风险点介绍、应急处置工作领导小组及下设工作组与职责、应急处置流程、后期处置（报送调查报告、责任追究等））；风险评估报告；赛事活动“熔断”机制（含熔断机制启动条件、信息上报制度、运行程序、管理指挥体系（组织机构，负责人）、处置措施、法律后果等）。 每提供1项方案得14分，最多得42分，不提供不得分。其中每项方案有重大缺陷（重大缺陷指方案有违反现行法律法规的情形或仅有标题无响应内容）的，1项扣14分，扣完为止。每项存在如下4点一般缺陷的，每1点扣3.5分，扣完为止。一般缺陷指方案表述中存在与本项目无关的其他行业、其他区域地点、其他项目或前后内容相互矛盾。</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详细评审87.00分</w:t>
            </w:r>
          </w:p>
          <w:p>
            <w:pPr>
              <w:pStyle w:val="null3"/>
              <w:jc w:val="left"/>
            </w:pPr>
            <w:r>
              <w:rPr>
                <w:rFonts w:ascii="仿宋_GB2312" w:hAnsi="仿宋_GB2312" w:cs="仿宋_GB2312" w:eastAsia="仿宋_GB2312"/>
              </w:rPr>
              <w:t>报价得分13.00分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服务团队人员</w:t>
            </w:r>
          </w:p>
        </w:tc>
        <w:tc>
          <w:tcPr>
            <w:tcW w:type="dxa" w:w="2575"/>
          </w:tcPr>
          <w:p>
            <w:pPr>
              <w:pStyle w:val="null3"/>
              <w:jc w:val="left"/>
            </w:pPr>
            <w:r>
              <w:rPr>
                <w:rFonts w:ascii="仿宋_GB2312" w:hAnsi="仿宋_GB2312" w:cs="仿宋_GB2312" w:eastAsia="仿宋_GB2312"/>
              </w:rPr>
              <w:t>1.投标人每提供1名钓鱼项目国家级或以上裁判员担任本赛事裁判长的得3分，最多得3分； 2.投标人每提供1名钓鱼项目国家级或以上裁判员担任本赛事技术代表的得3分，最多得6分； 3.投标人每提供1名钓鱼项目一级或以上裁判员担任本赛事副裁判长的得2分，最多得2分； 4.投标人每提供1名钓鱼项目一级或以上裁判员担任本赛事主裁判的得2分，最多得8分； 5.投标人每提供1名钓鱼项目二级或以上裁判员担任本赛事普通裁判的得1分，最多得8分。 注：①提供人员清单及相关人员证书并加盖投标人公章；②同一人员不重复计分。</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项目履约经验</w:t>
            </w:r>
          </w:p>
        </w:tc>
        <w:tc>
          <w:tcPr>
            <w:tcW w:type="dxa" w:w="2575"/>
          </w:tcPr>
          <w:p>
            <w:pPr>
              <w:pStyle w:val="null3"/>
              <w:jc w:val="left"/>
            </w:pPr>
            <w:r>
              <w:rPr>
                <w:rFonts w:ascii="仿宋_GB2312" w:hAnsi="仿宋_GB2312" w:cs="仿宋_GB2312" w:eastAsia="仿宋_GB2312"/>
              </w:rPr>
              <w:t>投标人自2023年1月1日（含）以来具有与本包类似的项目履约经验（类似是指赛事组织服务类业绩），每提供一个得4分，最多得12分。 注：提供合同复印件（投标人为主办或甲方或承办或乙方均可）或中标（成交）通知书复印件并加盖投标人公章，不提供不得分。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服务要求</w:t>
            </w:r>
          </w:p>
        </w:tc>
        <w:tc>
          <w:tcPr>
            <w:tcW w:type="dxa" w:w="2575"/>
          </w:tcPr>
          <w:p>
            <w:pPr>
              <w:pStyle w:val="null3"/>
              <w:jc w:val="left"/>
            </w:pPr>
            <w:r>
              <w:rPr>
                <w:rFonts w:ascii="仿宋_GB2312" w:hAnsi="仿宋_GB2312" w:cs="仿宋_GB2312" w:eastAsia="仿宋_GB2312"/>
              </w:rPr>
              <w:t>投标人完全满足招标文件3.2技术要求 采购包6中（二）项目要求（非★内容）中“1、赛事组织”全部要求（共3项）得6分，每有一项不满足扣2分，扣完为止。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技术、服务及商务应答表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根据本包需求制定服务方案，方案应包含：①赛事总体策划方案（含参赛对象、规模、流程框架、组织机构等）；②赛事宣传推广及氛围营造方案（含赛前宣传、现场播报、摄影摄像、成绩公布、海报横幅、媒体对接等）；③“四方案一评估一机制”即：赛事活动组织工作方案（含组委会架构、各部门职责（裁判、后勤、宣传、安保、医疗等）、人员分工等）；安全防控工作方案（含人群疏导、场地安全、用电安全、恶劣天气、突发事件（冲突、踩踏）处置流程）；医疗保障救治工作方案（含急救点位设置、医护人员与救护车到场安置方案、药品器材准备、受伤处置与转运流程等）；应急处置工作预案（含赛事活动及风险点介绍、应急处置工作领导小组及下设工作组与职责、应急处置流程、后期处置（报送调查报告、责任追究等））；风险评估报告；赛事活动“熔断”机制（含熔断机制启动条件、信息上报制度、运行程序、管理指挥体系（组织机构，负责人）、处置措施、法律后果等）。每提供1项方案得14分，最多得42分，不提供不得分。其中每项方案有重大缺陷（重大缺陷指方案有违反现行法律法规的情形或仅有标题无响应内容）的，1项扣14分，扣完为止。每项存在如下4点一般缺陷的，每1点扣3.5分，扣完为止。一般缺陷指方案表述中存在与本项目无关的其他行业、其他区域地点、其他项目或前后内容相互矛盾。</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详细评审89.00分</w:t>
            </w:r>
          </w:p>
          <w:p>
            <w:pPr>
              <w:pStyle w:val="null3"/>
              <w:jc w:val="left"/>
            </w:pPr>
            <w:r>
              <w:rPr>
                <w:rFonts w:ascii="仿宋_GB2312" w:hAnsi="仿宋_GB2312" w:cs="仿宋_GB2312" w:eastAsia="仿宋_GB2312"/>
              </w:rPr>
              <w:t>报价得分11.00分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服务团队人员</w:t>
            </w:r>
          </w:p>
        </w:tc>
        <w:tc>
          <w:tcPr>
            <w:tcW w:type="dxa" w:w="2575"/>
          </w:tcPr>
          <w:p>
            <w:pPr>
              <w:pStyle w:val="null3"/>
              <w:jc w:val="left"/>
            </w:pPr>
            <w:r>
              <w:rPr>
                <w:rFonts w:ascii="仿宋_GB2312" w:hAnsi="仿宋_GB2312" w:cs="仿宋_GB2312" w:eastAsia="仿宋_GB2312"/>
              </w:rPr>
              <w:t>1.投标人每提供1名龙舟项目国家级或以上裁判员担任本赛事裁判长的得4分，最多得4分； 2.投标人每提供1名龙舟项目国家级或以上裁判员担任本赛事技术代表的得4分，最多得4分； 3.投标人每提供1名龙舟项目一级或以上裁判员担任本赛事副裁判长的得2分，最多得4分； 4.投标人每提供1名龙舟项目一级或以上裁判员担任本赛事主裁判员的得2分，最多得12分； 5.投标人每提供1名龙舟项目二级或以上裁判员担任本赛事普通裁判员的得1分，最多得5分。 注：①提供人员清单及相关人员证书并加盖投标人公章；②同一人员不重复计分。</w:t>
            </w:r>
          </w:p>
        </w:tc>
        <w:tc>
          <w:tcPr>
            <w:tcW w:type="dxa" w:w="831"/>
          </w:tcPr>
          <w:p>
            <w:pPr>
              <w:pStyle w:val="null3"/>
              <w:jc w:val="center"/>
            </w:pPr>
            <w:r>
              <w:rPr>
                <w:rFonts w:ascii="仿宋_GB2312" w:hAnsi="仿宋_GB2312" w:cs="仿宋_GB2312" w:eastAsia="仿宋_GB2312"/>
              </w:rPr>
              <w:t>29.0000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项目履约经验</w:t>
            </w:r>
          </w:p>
        </w:tc>
        <w:tc>
          <w:tcPr>
            <w:tcW w:type="dxa" w:w="2575"/>
          </w:tcPr>
          <w:p>
            <w:pPr>
              <w:pStyle w:val="null3"/>
              <w:jc w:val="left"/>
            </w:pPr>
            <w:r>
              <w:rPr>
                <w:rFonts w:ascii="仿宋_GB2312" w:hAnsi="仿宋_GB2312" w:cs="仿宋_GB2312" w:eastAsia="仿宋_GB2312"/>
              </w:rPr>
              <w:t>投标人自2023年1月1日（含）以来具有与本包类似的项目履约经验（类似是指赛事组织服务类业绩），每提供一个得4分，最多得12分。 注：提供合同复印件（投标人为主办或甲方或承办或乙方均可）或中标（成交）通知书复印件并加盖投标人公章，不提供不得分。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服务要求</w:t>
            </w:r>
          </w:p>
        </w:tc>
        <w:tc>
          <w:tcPr>
            <w:tcW w:type="dxa" w:w="2575"/>
          </w:tcPr>
          <w:p>
            <w:pPr>
              <w:pStyle w:val="null3"/>
              <w:jc w:val="left"/>
            </w:pPr>
            <w:r>
              <w:rPr>
                <w:rFonts w:ascii="仿宋_GB2312" w:hAnsi="仿宋_GB2312" w:cs="仿宋_GB2312" w:eastAsia="仿宋_GB2312"/>
              </w:rPr>
              <w:t>投标人完全满足招标文件3.2技术要求 采购包7中（二）项目要求（非★内容）中“1、赛事组织”全部要求（共3项）得6分，每有一项不满足扣2分，扣完为止。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技术、服务及商务应答表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根据本包需求制定服务方案，方案应包含：①赛事总体策划方案（含参赛对象、规模、流程框架、组织机构等）；②赛事宣传推广及氛围营造方案（含赛前宣传、现场播报、摄影摄像、成绩公布、海报横幅、媒体对接等）；③“四方案一评估一机制”即：赛事活动组织工作方案（含组委会架构、各部门职责（裁判、后勤、宣传、安保、医疗等）、人员分工等）；安全防控工作方案（含人群疏导、场地安全、用电安全、恶劣天气、突发事件（冲突、踩踏）处置流程）；医疗保障救治工作方案（含急救点位设置、医护人员与救护车到场安置方案、药品器材准备、受伤处置与转运流程等）；应急处置工作预案（含赛事活动及风险点介绍、应急处置工作领导小组及下设工作组与职责、应急处置流程、后期处置（报送调查报告、责任追究等））；风险评估报告；赛事活动“熔断”机制（含熔断机制启动条件、信息上报制度、运行程序、管理指挥体系（组织机构，负责人）、处置措施、法律后果等）。每提供1项方案得14分，最多得42分，不提供不得分。其中每项方案有重大缺陷（重大缺陷指方案有违反现行法律法规的情形或仅有标题无响应内容）的，1项扣14分，扣完为止。每项存在如下4点一般缺陷的，每1点扣3.5分，扣完为止。一般缺陷指方案表述中存在与本项目无关的其他行业、其他区域地点、其他项目或前后内容相互矛盾。</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服务团队人员</w:t>
            </w:r>
          </w:p>
        </w:tc>
        <w:tc>
          <w:tcPr>
            <w:tcW w:type="dxa" w:w="2575"/>
          </w:tcPr>
          <w:p>
            <w:pPr>
              <w:pStyle w:val="null3"/>
              <w:jc w:val="left"/>
            </w:pPr>
            <w:r>
              <w:rPr>
                <w:rFonts w:ascii="仿宋_GB2312" w:hAnsi="仿宋_GB2312" w:cs="仿宋_GB2312" w:eastAsia="仿宋_GB2312"/>
              </w:rPr>
              <w:t>1.投标人每提供1名航空模型项目国家级或以上裁判员担任航空模型赛事裁判长的得4分，最多得4分； 2.投标人每提供1名航海模型项目国家级或以上裁判员担任航海模型赛事裁判长的得4分，最多得4分； 3.投标人每提供1名车辆模型项目国家级或以上裁判员担任车辆模型赛事裁判长的得4分，最多得4分； 4.投标人每提供1名航空模型项目一级或以上裁判员担任航空模型赛事副裁判长的得2分；，最多得2分； 5.投标人每提供1名航海模型项目一级或以上裁判员担任航海模型赛事副裁判长的得2分，最多得2分； 6.投标人每提供1名车辆模型项目一级或以上裁判员担任车辆模型赛事副裁判长的得2分，最多得2分； 7.投标人每提供1名航空模型项目二级或以上裁判员担任航空模型赛事裁判员的得0.2分，最多得4分； 8.投标人每提供1名航海模型项目二级或以上裁判员担任航海模型赛事裁判员的得0.2分，最多得4分； 9.投标人每提供1名车辆模型项目二级或以上裁判员担任车辆模型赛事裁判员的得0.2分，最多得4分。 注：①提供人员清单及相关人员证书并加盖投标人公章；②同一人员不重复计分。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项目履约经验</w:t>
            </w:r>
          </w:p>
        </w:tc>
        <w:tc>
          <w:tcPr>
            <w:tcW w:type="dxa" w:w="2575"/>
          </w:tcPr>
          <w:p>
            <w:pPr>
              <w:pStyle w:val="null3"/>
              <w:jc w:val="left"/>
            </w:pPr>
            <w:r>
              <w:rPr>
                <w:rFonts w:ascii="仿宋_GB2312" w:hAnsi="仿宋_GB2312" w:cs="仿宋_GB2312" w:eastAsia="仿宋_GB2312"/>
              </w:rPr>
              <w:t>投标人自2023年1月1日（含）以来具有与本包类似的项目履约经验（类似是指赛事组织服务类业绩），每提供一个得3分，最多得12分。 注：提供合同复印件（投标人为主办或甲方或承办或乙方均可）或中标（成交）通知书复印件并加盖投标人公章，不提供不得分。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服务要求</w:t>
            </w:r>
          </w:p>
        </w:tc>
        <w:tc>
          <w:tcPr>
            <w:tcW w:type="dxa" w:w="2575"/>
          </w:tcPr>
          <w:p>
            <w:pPr>
              <w:pStyle w:val="null3"/>
              <w:jc w:val="left"/>
            </w:pPr>
            <w:r>
              <w:rPr>
                <w:rFonts w:ascii="仿宋_GB2312" w:hAnsi="仿宋_GB2312" w:cs="仿宋_GB2312" w:eastAsia="仿宋_GB2312"/>
              </w:rPr>
              <w:t>投标人完全满足招标文件3.2技术要求 采购包8中（二）项目要求（非★内容）中“1、赛事组织”全部要求（共3项）得6分，每有一项不满足扣2分，扣完为止。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技术、服务及商务应答表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根据本包需求制定服务方案，方案应包含：①赛事总体策划方案（含参赛对象、规模、流程框架、组织机构等）；②赛事宣传推广及氛围营造方案（含赛前宣传、现场播报、摄影摄像、成绩公布、海报横幅、媒体对接等）；③“四方案一评估一机制”即：赛事活动组织工作方案（含组委会架构、各部门职责（裁判、后勤、宣传、安保、医疗等）、人员分工等）；安全防控工作方案（含人群疏导、场地安全、用电安全、恶劣天气、突发事件（冲突、踩踏）处置流程）；医疗保障救治工作方案（含急救点位设置、医护人员与救护车到场安置方案、药品器材准备、受伤处置与转运流程等）；应急处置工作预案（含赛事活动及风险点介绍、应急处置工作领导小组及下设工作组与职责、应急处置流程、后期处置（报送调查报告、责任追究等））；风险评估报告；赛事活动“熔断”机制（含熔断机制启动条件、信息上报制度、运行程序、管理指挥体系（组织机构，负责人）、处置措施、法律后果等）。每提供1项方案得14分，最多得42分，不提供不得分。其中每项方案有重大缺陷（重大缺陷指方案有违反现行法律法规的情形或仅有标题无响应内容）的，1项扣14分，扣完为止。每项存在如下4点一般缺陷的，每1点扣3.5分，扣完为止。一般缺陷指方案表述中存在与本项目无关的其他行业、其他区域地点、其他项目或前后内容相互矛盾。</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服务团队人员</w:t>
            </w:r>
          </w:p>
        </w:tc>
        <w:tc>
          <w:tcPr>
            <w:tcW w:type="dxa" w:w="2575"/>
          </w:tcPr>
          <w:p>
            <w:pPr>
              <w:pStyle w:val="null3"/>
              <w:jc w:val="left"/>
            </w:pPr>
            <w:r>
              <w:rPr>
                <w:rFonts w:ascii="仿宋_GB2312" w:hAnsi="仿宋_GB2312" w:cs="仿宋_GB2312" w:eastAsia="仿宋_GB2312"/>
              </w:rPr>
              <w:t>一、篮球项目： （1）投标人每提供1名篮球项目国家级或以上裁判员担任裁判长得1分，最多得1分； （2）投标人每提供1名篮球项目国家级或以上裁判员担任技术代表得1分，最多得1分； （3）投标人每提供1名篮球项目国家级或以上裁判员担任编排长得1分，最多得1分； （4）投标人每提供1名篮球项目一级或以上裁判员担任副裁判长得0.5分，最多得1分； （5）投标人每提供1名篮球项目一级或以上裁判员担任编排记录员得0.5分，最多得1分。 （6）投标人每提供1名篮球项目二级或以上裁判员担任临场裁判得0.25分，最多得3分。 二、羽毛球项目： （1）投标人每提供1名羽毛球项目国家级或以上裁判员担任裁判长得1分，最多得1分； （2）投标人每提供1名羽毛球项目国家级或以上裁判员担任技术代表得1分，最多得1分； （3）投标人每提供1名羽毛球项目国家级或以上裁判员担任编排长得1分，最多得1分； （4）投标人每提供1名羽毛球项目一级或以上裁判员担任副裁判长得0.5分，最多得0.5分； （5）投标人每提供1名羽毛球项目一级或以上裁判员担任编排记录员得0.5分，最多得2分。 （6）投标人每提供1名羽毛球项目二级或以上裁判员担任临场裁判得0.2分，最多得2分。 三、气排球赛事： （1）投标人每提供1名气排球项目国家级或以上裁判员担任裁判长得1分，最多得1分； （2）投标人每提供1名气排球项目国家级或以上裁判员担任技术代表得1分，最多得1分； （3）投标人每提供1名气排球项目国家级或以上裁判员担任编排长得1分，最多得1分； （4）投标人每提供1名气排球项目一级或以上裁判员担任副裁判长得0.5分，最多得0.5分； （5）投标人每提供1名气排球项目一级或以上裁判员担任编排记录员得0.5分，最多得2分； （6）投标人每提供1名气排球项目二级或以上裁判员担任临场裁判得0.2分，最多得2分。 四、跑步赛事： （1）投标人每提供1名田径项目国家级或以上裁判员担任裁判长得1分，最多得1分； （2）投标人每提供1名田径项目国家级或以上裁判员担任技术代表得1分，最多得1分； （3）投标人每提供1名田径项目国家级或以上裁判员担任编排长得1分，最多得1分； （4）投标人每提供1名田径项目一级或以上裁判员担任副裁判长得0.5分，最多得0.5分； （5）投标人每提供1名田径项目一级或以上裁判员担任编排记录员得0.5分，最多得1分。 （6）投标人每提供1名田径项目二级或以上裁判员担任临场裁判得0.2分，最多得2分。 五、帆船赛事： （1）投标人每提供1名帆船项目国家级或以上裁判员担任裁判长得1分，最多得1分； （2）投标人每提供1名帆船项目国家级或以上裁判员担任技术代表得1分，最多得1分； （3）投标人每提供1名帆船项目国家级或以上裁判员担任编排长得1分，最多得1分； （4）投标人每提供1名帆船项目一级或以上裁判员担任副裁判长得0.5分，最多得0.5分； （5）投标人每提供1名帆船项目一级或以上裁判员担任编排记录员得0.5分，最多得1分。 （6）投标人每提供1名帆船项目二级或以上裁判员担任临场裁判得0.2分，最多得2分。 注：①提供人员清单及相关人员证书并加盖投标人公章；②同一人员不重复计分。</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项目履约经验</w:t>
            </w:r>
          </w:p>
        </w:tc>
        <w:tc>
          <w:tcPr>
            <w:tcW w:type="dxa" w:w="2575"/>
          </w:tcPr>
          <w:p>
            <w:pPr>
              <w:pStyle w:val="null3"/>
              <w:jc w:val="left"/>
            </w:pPr>
            <w:r>
              <w:rPr>
                <w:rFonts w:ascii="仿宋_GB2312" w:hAnsi="仿宋_GB2312" w:cs="仿宋_GB2312" w:eastAsia="仿宋_GB2312"/>
              </w:rPr>
              <w:t>投标人自2023年1月1日（含）以来具有与本包类似的项目履约经验（类似是指赛事组织服务类业绩），每提供一个得2分，最多得6分。 注：提供合同复印件（投标人为主办或甲方或承办或乙方均可）或中标（成交）通知书复印件并加盖投标人公章，不提供不得分。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服务要求</w:t>
            </w:r>
          </w:p>
        </w:tc>
        <w:tc>
          <w:tcPr>
            <w:tcW w:type="dxa" w:w="2575"/>
          </w:tcPr>
          <w:p>
            <w:pPr>
              <w:pStyle w:val="null3"/>
              <w:jc w:val="left"/>
            </w:pPr>
            <w:r>
              <w:rPr>
                <w:rFonts w:ascii="仿宋_GB2312" w:hAnsi="仿宋_GB2312" w:cs="仿宋_GB2312" w:eastAsia="仿宋_GB2312"/>
              </w:rPr>
              <w:t>投标人完全满足招标文件3.2技术要求 采购包9中（二）项目要求（非★内容）中“1、赛事组织”全部要求（共3项）得6分，每有一项不满足扣2分，扣完为止。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技术、服务及商务应答表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根据本包需求制定服务方案，方案应包含：①赛事总体策划方案（含参赛对象、规模、流程框架、组织机构等）；②赛事宣传推广及氛围营造方案（含赛前宣传、现场播报、摄影摄像、成绩公布、海报横幅、媒体对接等）；③“四方案一评估一机制”即：赛事活动组织工作方案（含组委会架构、各部门职责（裁判、后勤、宣传、安保、医疗等）、人员分工等）；安全防控工作方案（含人群疏导、场地安全、用电安全、恶劣天气、突发事件（冲突、踩踏）处置流程）；医疗保障救治工作方案（含急救点位设置、医护人员与救护车到场安置方案、药品器材准备、受伤处置与转运流程等）；应急处置工作预案（含赛事活动及风险点介绍、应急处置工作领导小组及下设工作组与职责、应急处置流程、后期处置（报送调查报告、责任追究等））；风险评估报告；赛事活动“熔断”机制（含熔断机制启动条件、信息上报制度、运行程序、管理指挥体系（组织机构，负责人）、处置措施、法律后果等）。每提供1项方案得14分，最多得42分，不提供不得分。其中每项方案有重大缺陷（重大缺陷指方案有违反现行法律法规的情形或仅有标题无响应内容）的，1项扣14分，扣完为止。每项存在如下4点一般缺陷的，每1点扣3.5分，扣完为止。一般缺陷指方案表述中存在与本项目无关的其他行业、其他区域地点、其他项目或前后内容相互矛盾。</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详见附件：技术、服务及商务应答表</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详见附件：具有独立承担民事责任能力的证明材料</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详见附件：技术、服务及商务应答表</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详见附件：具有独立承担民事责任能力的证明材料</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详见附件：技术、服务及商务应答表</w:t>
      </w:r>
    </w:p>
    <w:p>
      <w:pPr>
        <w:pStyle w:val="null3"/>
        <w:ind w:firstLine="960"/>
        <w:jc w:val="left"/>
      </w:pPr>
      <w:r>
        <w:rPr>
          <w:rFonts w:ascii="仿宋_GB2312" w:hAnsi="仿宋_GB2312" w:cs="仿宋_GB2312" w:eastAsia="仿宋_GB2312"/>
        </w:rPr>
        <w:t>详见附件：具有独立承担民事责任能力的证明材料</w:t>
      </w:r>
    </w:p>
    <w:p>
      <w:pPr>
        <w:pStyle w:val="null3"/>
        <w:ind w:firstLine="960"/>
        <w:jc w:val="left"/>
      </w:pPr>
      <w:r>
        <w:rPr>
          <w:rFonts w:ascii="仿宋_GB2312" w:hAnsi="仿宋_GB2312" w:cs="仿宋_GB2312" w:eastAsia="仿宋_GB2312"/>
        </w:rPr>
        <w:t>详见附件：具有健全财务会计制度的证明材料</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详见附件：技术、服务及商务应答表</w:t>
      </w:r>
    </w:p>
    <w:p>
      <w:pPr>
        <w:pStyle w:val="null3"/>
        <w:ind w:firstLine="960"/>
        <w:jc w:val="left"/>
      </w:pPr>
      <w:r>
        <w:rPr>
          <w:rFonts w:ascii="仿宋_GB2312" w:hAnsi="仿宋_GB2312" w:cs="仿宋_GB2312" w:eastAsia="仿宋_GB2312"/>
        </w:rPr>
        <w:t>详见附件：具有独立承担民事责任能力的证明材料</w:t>
      </w:r>
    </w:p>
    <w:p>
      <w:pPr>
        <w:pStyle w:val="null3"/>
        <w:ind w:firstLine="960"/>
        <w:jc w:val="left"/>
      </w:pPr>
      <w:r>
        <w:rPr>
          <w:rFonts w:ascii="仿宋_GB2312" w:hAnsi="仿宋_GB2312" w:cs="仿宋_GB2312" w:eastAsia="仿宋_GB2312"/>
        </w:rPr>
        <w:t>详见附件：具有健全财务会计制度的证明材料</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详见附件：技术、服务及商务应答表</w:t>
      </w:r>
    </w:p>
    <w:p>
      <w:pPr>
        <w:pStyle w:val="null3"/>
        <w:ind w:firstLine="960"/>
        <w:jc w:val="left"/>
      </w:pPr>
      <w:r>
        <w:rPr>
          <w:rFonts w:ascii="仿宋_GB2312" w:hAnsi="仿宋_GB2312" w:cs="仿宋_GB2312" w:eastAsia="仿宋_GB2312"/>
        </w:rPr>
        <w:t>详见附件：具有独立承担民事责任能力的证明材料</w:t>
      </w:r>
    </w:p>
    <w:p>
      <w:pPr>
        <w:pStyle w:val="null3"/>
        <w:ind w:firstLine="960"/>
        <w:jc w:val="left"/>
      </w:pPr>
      <w:r>
        <w:rPr>
          <w:rFonts w:ascii="仿宋_GB2312" w:hAnsi="仿宋_GB2312" w:cs="仿宋_GB2312" w:eastAsia="仿宋_GB2312"/>
        </w:rPr>
        <w:t>详见附件：具有健全财务会计制度的证明材料</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详见附件：技术、服务及商务应答表</w:t>
      </w:r>
    </w:p>
    <w:p>
      <w:pPr>
        <w:pStyle w:val="null3"/>
        <w:ind w:firstLine="960"/>
        <w:jc w:val="left"/>
      </w:pPr>
      <w:r>
        <w:rPr>
          <w:rFonts w:ascii="仿宋_GB2312" w:hAnsi="仿宋_GB2312" w:cs="仿宋_GB2312" w:eastAsia="仿宋_GB2312"/>
        </w:rPr>
        <w:t>详见附件：具有独立承担民事责任能力的证明材料</w:t>
      </w:r>
    </w:p>
    <w:p>
      <w:pPr>
        <w:pStyle w:val="null3"/>
        <w:ind w:firstLine="960"/>
        <w:jc w:val="left"/>
      </w:pPr>
      <w:r>
        <w:rPr>
          <w:rFonts w:ascii="仿宋_GB2312" w:hAnsi="仿宋_GB2312" w:cs="仿宋_GB2312" w:eastAsia="仿宋_GB2312"/>
        </w:rPr>
        <w:t>详见附件：具有健全财务会计制度的证明材料</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详见附件：技术、服务及商务应答表</w:t>
      </w:r>
    </w:p>
    <w:p>
      <w:pPr>
        <w:pStyle w:val="null3"/>
        <w:ind w:firstLine="960"/>
        <w:jc w:val="left"/>
      </w:pPr>
      <w:r>
        <w:rPr>
          <w:rFonts w:ascii="仿宋_GB2312" w:hAnsi="仿宋_GB2312" w:cs="仿宋_GB2312" w:eastAsia="仿宋_GB2312"/>
        </w:rPr>
        <w:t>详见附件：具有独立承担民事责任能力的证明材料</w:t>
      </w:r>
    </w:p>
    <w:p>
      <w:pPr>
        <w:pStyle w:val="null3"/>
        <w:ind w:firstLine="960"/>
        <w:jc w:val="left"/>
      </w:pPr>
      <w:r>
        <w:rPr>
          <w:rFonts w:ascii="仿宋_GB2312" w:hAnsi="仿宋_GB2312" w:cs="仿宋_GB2312" w:eastAsia="仿宋_GB2312"/>
        </w:rPr>
        <w:t>详见附件：具有健全财务会计制度的证明材料</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详见附件：技术、服务及商务应答表</w:t>
      </w:r>
    </w:p>
    <w:p>
      <w:pPr>
        <w:pStyle w:val="null3"/>
        <w:ind w:firstLine="960"/>
        <w:jc w:val="left"/>
      </w:pPr>
      <w:r>
        <w:rPr>
          <w:rFonts w:ascii="仿宋_GB2312" w:hAnsi="仿宋_GB2312" w:cs="仿宋_GB2312" w:eastAsia="仿宋_GB2312"/>
        </w:rPr>
        <w:t>详见附件：具有独立承担民事责任能力的证明材料</w:t>
      </w:r>
    </w:p>
    <w:p>
      <w:pPr>
        <w:pStyle w:val="null3"/>
        <w:ind w:firstLine="960"/>
        <w:jc w:val="left"/>
      </w:pPr>
      <w:r>
        <w:rPr>
          <w:rFonts w:ascii="仿宋_GB2312" w:hAnsi="仿宋_GB2312" w:cs="仿宋_GB2312" w:eastAsia="仿宋_GB2312"/>
        </w:rPr>
        <w:t>详见附件：具有健全财务会计制度的证明材料</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详见附件：技术、服务及商务应答表</w:t>
      </w:r>
    </w:p>
    <w:p>
      <w:pPr>
        <w:pStyle w:val="null3"/>
        <w:ind w:firstLine="960"/>
        <w:jc w:val="left"/>
      </w:pPr>
      <w:r>
        <w:rPr>
          <w:rFonts w:ascii="仿宋_GB2312" w:hAnsi="仿宋_GB2312" w:cs="仿宋_GB2312" w:eastAsia="仿宋_GB2312"/>
        </w:rPr>
        <w:t>详见附件：具有独立承担民事责任能力的证明材料</w:t>
      </w:r>
    </w:p>
    <w:p>
      <w:pPr>
        <w:pStyle w:val="null3"/>
        <w:ind w:firstLine="960"/>
        <w:jc w:val="left"/>
      </w:pPr>
      <w:r>
        <w:rPr>
          <w:rFonts w:ascii="仿宋_GB2312" w:hAnsi="仿宋_GB2312" w:cs="仿宋_GB2312" w:eastAsia="仿宋_GB2312"/>
        </w:rPr>
        <w:t>详见附件：具有健全财务会计制度的证明材料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